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drawings/drawing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06727C" w14:textId="77777777" w:rsidR="0021126A" w:rsidRDefault="0021126A" w:rsidP="0021126A">
      <w:pPr>
        <w:ind w:firstLine="0"/>
        <w:jc w:val="center"/>
        <w:rPr>
          <w:sz w:val="52"/>
          <w:szCs w:val="52"/>
          <w:lang w:val="en-US"/>
        </w:rPr>
      </w:pPr>
    </w:p>
    <w:p w14:paraId="50FCC940" w14:textId="77777777" w:rsidR="004A4189" w:rsidRPr="004A4189" w:rsidRDefault="004A4189" w:rsidP="0021126A">
      <w:pPr>
        <w:ind w:firstLine="0"/>
        <w:jc w:val="center"/>
        <w:rPr>
          <w:sz w:val="52"/>
          <w:szCs w:val="52"/>
          <w:lang w:val="en-US"/>
        </w:rPr>
      </w:pPr>
    </w:p>
    <w:p w14:paraId="14A05FBA" w14:textId="77777777" w:rsidR="0021126A" w:rsidRDefault="0021126A" w:rsidP="0021126A">
      <w:pPr>
        <w:ind w:firstLine="0"/>
        <w:jc w:val="center"/>
        <w:rPr>
          <w:rFonts w:ascii="Arial Unicode" w:hAnsi="Arial Unicode"/>
          <w:sz w:val="52"/>
          <w:szCs w:val="52"/>
        </w:rPr>
      </w:pPr>
    </w:p>
    <w:p w14:paraId="4369172A" w14:textId="040FABE7" w:rsidR="0021126A" w:rsidRDefault="0021126A" w:rsidP="0021126A">
      <w:pPr>
        <w:ind w:firstLine="0"/>
        <w:jc w:val="center"/>
        <w:rPr>
          <w:b w:val="0"/>
          <w:sz w:val="52"/>
          <w:szCs w:val="52"/>
        </w:rPr>
      </w:pPr>
      <w:r w:rsidRPr="005F0AAE">
        <w:rPr>
          <w:sz w:val="52"/>
          <w:szCs w:val="52"/>
        </w:rPr>
        <w:t>ՀԱՅԱՍՏԱՆԻ</w:t>
      </w:r>
      <w:r w:rsidR="001E6978">
        <w:rPr>
          <w:sz w:val="52"/>
          <w:szCs w:val="52"/>
        </w:rPr>
        <w:t xml:space="preserve"> </w:t>
      </w:r>
      <w:r w:rsidR="00932A00">
        <w:rPr>
          <w:sz w:val="52"/>
          <w:szCs w:val="52"/>
          <w:lang w:val="en-US"/>
        </w:rPr>
        <w:t>Հ</w:t>
      </w:r>
      <w:r w:rsidRPr="005F0AAE">
        <w:rPr>
          <w:sz w:val="52"/>
          <w:szCs w:val="52"/>
        </w:rPr>
        <w:t>ԱՆՐԱՊԵՏՈՒԹՅԱՆ</w:t>
      </w:r>
    </w:p>
    <w:p w14:paraId="67852CF9" w14:textId="24F418D3" w:rsidR="0021126A" w:rsidRPr="005F0AAE" w:rsidRDefault="0021126A" w:rsidP="0021126A">
      <w:pPr>
        <w:ind w:firstLine="0"/>
        <w:jc w:val="center"/>
        <w:rPr>
          <w:b w:val="0"/>
          <w:sz w:val="52"/>
          <w:szCs w:val="52"/>
        </w:rPr>
      </w:pPr>
      <w:r w:rsidRPr="005F0AAE">
        <w:rPr>
          <w:sz w:val="52"/>
          <w:szCs w:val="52"/>
        </w:rPr>
        <w:t>ԿԱՌԱՎԱՐՈՒԹՅԱՆ</w:t>
      </w:r>
    </w:p>
    <w:p w14:paraId="7B1B3474" w14:textId="77777777" w:rsidR="0021126A" w:rsidRPr="005F0AAE" w:rsidRDefault="0021126A" w:rsidP="0021126A">
      <w:pPr>
        <w:ind w:firstLine="0"/>
        <w:jc w:val="center"/>
        <w:rPr>
          <w:b w:val="0"/>
          <w:sz w:val="52"/>
          <w:szCs w:val="52"/>
        </w:rPr>
      </w:pPr>
    </w:p>
    <w:p w14:paraId="5DB84AD6" w14:textId="5FF28B62" w:rsidR="0021126A" w:rsidRPr="005F0AAE" w:rsidRDefault="0021126A" w:rsidP="0021126A">
      <w:pPr>
        <w:ind w:firstLine="0"/>
        <w:jc w:val="center"/>
        <w:rPr>
          <w:b w:val="0"/>
          <w:sz w:val="52"/>
          <w:szCs w:val="52"/>
        </w:rPr>
      </w:pPr>
      <w:r w:rsidRPr="005F0AAE">
        <w:rPr>
          <w:sz w:val="52"/>
          <w:szCs w:val="52"/>
        </w:rPr>
        <w:t>201</w:t>
      </w:r>
      <w:r w:rsidR="001F7173" w:rsidRPr="00150088">
        <w:rPr>
          <w:sz w:val="52"/>
          <w:szCs w:val="52"/>
        </w:rPr>
        <w:t>9</w:t>
      </w:r>
      <w:r w:rsidRPr="00150088">
        <w:rPr>
          <w:sz w:val="52"/>
          <w:szCs w:val="52"/>
        </w:rPr>
        <w:t xml:space="preserve"> </w:t>
      </w:r>
      <w:r w:rsidRPr="005F0AAE">
        <w:rPr>
          <w:sz w:val="52"/>
          <w:szCs w:val="52"/>
        </w:rPr>
        <w:t>ԹՎԱԿԱՆԻ</w:t>
      </w:r>
      <w:r w:rsidRPr="00150088">
        <w:rPr>
          <w:sz w:val="52"/>
          <w:szCs w:val="52"/>
        </w:rPr>
        <w:t xml:space="preserve"> </w:t>
      </w:r>
      <w:r w:rsidRPr="005F0AAE">
        <w:rPr>
          <w:sz w:val="52"/>
          <w:szCs w:val="52"/>
        </w:rPr>
        <w:t xml:space="preserve">ԲՅՈՒՋԵՏԱՅԻՆ </w:t>
      </w:r>
    </w:p>
    <w:p w14:paraId="021BE7F6" w14:textId="77777777" w:rsidR="0021126A" w:rsidRPr="00B50547" w:rsidRDefault="0021126A" w:rsidP="0021126A">
      <w:pPr>
        <w:ind w:firstLine="0"/>
        <w:jc w:val="center"/>
        <w:rPr>
          <w:sz w:val="72"/>
          <w:szCs w:val="72"/>
        </w:rPr>
      </w:pPr>
    </w:p>
    <w:p w14:paraId="039E7148" w14:textId="77777777" w:rsidR="0021126A" w:rsidRPr="00B50547" w:rsidRDefault="0021126A" w:rsidP="0021126A">
      <w:pPr>
        <w:ind w:firstLine="0"/>
        <w:jc w:val="center"/>
        <w:rPr>
          <w:b w:val="0"/>
          <w:sz w:val="72"/>
          <w:szCs w:val="72"/>
        </w:rPr>
      </w:pPr>
      <w:r w:rsidRPr="00B50547">
        <w:rPr>
          <w:sz w:val="72"/>
          <w:szCs w:val="72"/>
        </w:rPr>
        <w:t>ՈՒ</w:t>
      </w:r>
      <w:r>
        <w:rPr>
          <w:sz w:val="72"/>
          <w:szCs w:val="72"/>
        </w:rPr>
        <w:t xml:space="preserve"> </w:t>
      </w:r>
      <w:r w:rsidRPr="00B50547">
        <w:rPr>
          <w:sz w:val="72"/>
          <w:szCs w:val="72"/>
        </w:rPr>
        <w:t>Ղ</w:t>
      </w:r>
      <w:r>
        <w:rPr>
          <w:sz w:val="72"/>
          <w:szCs w:val="72"/>
        </w:rPr>
        <w:t xml:space="preserve"> </w:t>
      </w:r>
      <w:r w:rsidRPr="00B50547">
        <w:rPr>
          <w:sz w:val="72"/>
          <w:szCs w:val="72"/>
        </w:rPr>
        <w:t>Ե</w:t>
      </w:r>
      <w:r>
        <w:rPr>
          <w:sz w:val="72"/>
          <w:szCs w:val="72"/>
        </w:rPr>
        <w:t xml:space="preserve"> </w:t>
      </w:r>
      <w:r w:rsidRPr="00B50547">
        <w:rPr>
          <w:sz w:val="72"/>
          <w:szCs w:val="72"/>
        </w:rPr>
        <w:t>Ր</w:t>
      </w:r>
      <w:r>
        <w:rPr>
          <w:sz w:val="72"/>
          <w:szCs w:val="72"/>
        </w:rPr>
        <w:t xml:space="preserve"> </w:t>
      </w:r>
      <w:r w:rsidRPr="00B50547">
        <w:rPr>
          <w:sz w:val="72"/>
          <w:szCs w:val="72"/>
        </w:rPr>
        <w:t>Ձ</w:t>
      </w:r>
    </w:p>
    <w:p w14:paraId="1E785697" w14:textId="1B235EE0" w:rsidR="0021126A" w:rsidRDefault="0021126A" w:rsidP="0021126A">
      <w:pPr>
        <w:ind w:firstLine="0"/>
        <w:jc w:val="center"/>
        <w:rPr>
          <w:b w:val="0"/>
          <w:sz w:val="32"/>
          <w:szCs w:val="32"/>
        </w:rPr>
      </w:pPr>
    </w:p>
    <w:p w14:paraId="36FB70D9" w14:textId="4F5F8295" w:rsidR="00140251" w:rsidRDefault="00140251" w:rsidP="0021126A">
      <w:pPr>
        <w:ind w:firstLine="0"/>
        <w:jc w:val="center"/>
        <w:rPr>
          <w:b w:val="0"/>
          <w:sz w:val="32"/>
          <w:szCs w:val="32"/>
        </w:rPr>
      </w:pPr>
    </w:p>
    <w:p w14:paraId="1E217AED" w14:textId="77777777" w:rsidR="00140251" w:rsidRPr="005F0AAE" w:rsidRDefault="00140251" w:rsidP="0021126A">
      <w:pPr>
        <w:ind w:firstLine="0"/>
        <w:jc w:val="center"/>
        <w:rPr>
          <w:b w:val="0"/>
          <w:sz w:val="32"/>
          <w:szCs w:val="32"/>
        </w:rPr>
      </w:pPr>
    </w:p>
    <w:p w14:paraId="099EAE22" w14:textId="77777777" w:rsidR="0021126A" w:rsidRDefault="0021126A" w:rsidP="0021126A">
      <w:pPr>
        <w:ind w:firstLine="0"/>
        <w:jc w:val="center"/>
        <w:rPr>
          <w:sz w:val="32"/>
          <w:szCs w:val="32"/>
        </w:rPr>
      </w:pPr>
    </w:p>
    <w:p w14:paraId="278B0893" w14:textId="77777777" w:rsidR="0021126A" w:rsidRDefault="0021126A" w:rsidP="0021126A">
      <w:pPr>
        <w:ind w:firstLine="0"/>
        <w:jc w:val="center"/>
        <w:rPr>
          <w:rFonts w:ascii="Arial Unicode" w:hAnsi="Arial Unicode"/>
          <w:sz w:val="32"/>
          <w:szCs w:val="32"/>
        </w:rPr>
      </w:pPr>
    </w:p>
    <w:p w14:paraId="1BD4A80D" w14:textId="3116E3A3" w:rsidR="0021126A" w:rsidRPr="00B50547" w:rsidRDefault="0021126A" w:rsidP="0021126A">
      <w:pPr>
        <w:ind w:firstLine="0"/>
        <w:jc w:val="center"/>
      </w:pPr>
      <w:r w:rsidRPr="00B50547">
        <w:rPr>
          <w:sz w:val="32"/>
          <w:szCs w:val="32"/>
        </w:rPr>
        <w:t>ԵՐԵՎԱՆ 201</w:t>
      </w:r>
      <w:r w:rsidR="001F7173">
        <w:rPr>
          <w:sz w:val="32"/>
          <w:szCs w:val="32"/>
          <w:lang w:val="en-US"/>
        </w:rPr>
        <w:t>8</w:t>
      </w:r>
      <w:r w:rsidRPr="00B50547">
        <w:rPr>
          <w:sz w:val="32"/>
          <w:szCs w:val="32"/>
        </w:rPr>
        <w:t>թ.</w:t>
      </w:r>
    </w:p>
    <w:p w14:paraId="3AB51D6D" w14:textId="77777777" w:rsidR="0021126A" w:rsidRDefault="0021126A">
      <w:pPr>
        <w:spacing w:before="0" w:line="240" w:lineRule="auto"/>
        <w:ind w:firstLine="0"/>
        <w:contextualSpacing w:val="0"/>
        <w:jc w:val="left"/>
        <w:rPr>
          <w:b w:val="0"/>
          <w:sz w:val="32"/>
          <w:szCs w:val="32"/>
        </w:rPr>
      </w:pPr>
      <w:r>
        <w:rPr>
          <w:sz w:val="32"/>
          <w:szCs w:val="32"/>
        </w:rPr>
        <w:br w:type="page"/>
      </w:r>
    </w:p>
    <w:p w14:paraId="168E3625" w14:textId="04AEA323" w:rsidR="00925FDB" w:rsidRPr="00BA2D53" w:rsidRDefault="00925FDB" w:rsidP="00BA2D53">
      <w:pPr>
        <w:jc w:val="center"/>
        <w:rPr>
          <w:b w:val="0"/>
          <w:sz w:val="32"/>
          <w:szCs w:val="32"/>
        </w:rPr>
      </w:pPr>
      <w:r w:rsidRPr="00BA2D53">
        <w:rPr>
          <w:sz w:val="32"/>
          <w:szCs w:val="32"/>
        </w:rPr>
        <w:lastRenderedPageBreak/>
        <w:t>ԲՈՎԱՆԴԱԿՈՒԹՅՈՒՆ</w:t>
      </w:r>
    </w:p>
    <w:p w14:paraId="11692483" w14:textId="77777777" w:rsidR="00BA2D53" w:rsidRPr="00BA2D53" w:rsidRDefault="00BA2D53" w:rsidP="00BA2D53"/>
    <w:p w14:paraId="50F2EA22" w14:textId="56F7BFFC" w:rsidR="00AA1753" w:rsidRDefault="00BA2D53">
      <w:pPr>
        <w:pStyle w:val="TOC3"/>
        <w:rPr>
          <w:rFonts w:asciiTheme="minorHAnsi" w:eastAsiaTheme="minorEastAsia" w:hAnsiTheme="minorHAnsi" w:cstheme="minorBidi"/>
          <w:b w:val="0"/>
          <w:noProof/>
          <w:szCs w:val="22"/>
          <w:lang w:val="en-US" w:eastAsia="en-US"/>
        </w:rPr>
      </w:pPr>
      <w:r>
        <w:rPr>
          <w:rFonts w:cs="Sylfaen"/>
          <w:szCs w:val="22"/>
        </w:rPr>
        <w:fldChar w:fldCharType="begin"/>
      </w:r>
      <w:r>
        <w:rPr>
          <w:rFonts w:cs="Sylfaen"/>
          <w:szCs w:val="22"/>
        </w:rPr>
        <w:instrText xml:space="preserve"> TOC \o "1-4" \h \z \u </w:instrText>
      </w:r>
      <w:r>
        <w:rPr>
          <w:rFonts w:cs="Sylfaen"/>
          <w:szCs w:val="22"/>
        </w:rPr>
        <w:fldChar w:fldCharType="separate"/>
      </w:r>
      <w:hyperlink w:anchor="_Toc526178659" w:history="1">
        <w:r w:rsidR="00AA1753" w:rsidRPr="007D0D73">
          <w:rPr>
            <w:rStyle w:val="Hyperlink"/>
            <w:noProof/>
            <w:lang w:val="en-US"/>
          </w:rPr>
          <w:t>ՆԵՐԱԾՈՒԹՅՈՒՆ</w:t>
        </w:r>
        <w:r w:rsidR="00AA1753">
          <w:rPr>
            <w:noProof/>
            <w:webHidden/>
          </w:rPr>
          <w:tab/>
        </w:r>
        <w:r w:rsidR="00AA1753">
          <w:rPr>
            <w:noProof/>
            <w:webHidden/>
          </w:rPr>
          <w:fldChar w:fldCharType="begin"/>
        </w:r>
        <w:r w:rsidR="00AA1753">
          <w:rPr>
            <w:noProof/>
            <w:webHidden/>
          </w:rPr>
          <w:instrText xml:space="preserve"> PAGEREF _Toc526178659 \h </w:instrText>
        </w:r>
        <w:r w:rsidR="00AA1753">
          <w:rPr>
            <w:noProof/>
            <w:webHidden/>
          </w:rPr>
        </w:r>
        <w:r w:rsidR="00AA1753">
          <w:rPr>
            <w:noProof/>
            <w:webHidden/>
          </w:rPr>
          <w:fldChar w:fldCharType="separate"/>
        </w:r>
        <w:r w:rsidR="00C65DC2">
          <w:rPr>
            <w:noProof/>
            <w:webHidden/>
          </w:rPr>
          <w:t>5</w:t>
        </w:r>
        <w:r w:rsidR="00AA1753">
          <w:rPr>
            <w:noProof/>
            <w:webHidden/>
          </w:rPr>
          <w:fldChar w:fldCharType="end"/>
        </w:r>
      </w:hyperlink>
    </w:p>
    <w:p w14:paraId="120CF9AA" w14:textId="0785A45E" w:rsidR="00AA1753" w:rsidRDefault="00DF2B94">
      <w:pPr>
        <w:pStyle w:val="TOC1"/>
        <w:rPr>
          <w:rFonts w:asciiTheme="minorHAnsi" w:eastAsiaTheme="minorEastAsia" w:hAnsiTheme="minorHAnsi" w:cstheme="minorBidi"/>
          <w:b w:val="0"/>
          <w:noProof/>
          <w:szCs w:val="22"/>
          <w:lang w:val="en-US" w:eastAsia="en-US"/>
        </w:rPr>
      </w:pPr>
      <w:hyperlink w:anchor="_Toc526178660" w:history="1">
        <w:r w:rsidR="00AA1753" w:rsidRPr="007D0D73">
          <w:rPr>
            <w:rStyle w:val="Hyperlink"/>
            <w:noProof/>
            <w:lang w:val="hy-AM"/>
          </w:rPr>
          <w:t>ՄԱՍ I–Ա. ՍՈՑԻԱԼ-ՏՆՏԵՍԱԿԱՆ ԶԱՐԳԱՑՄԱՆ ԵՎ ՀԱՐԿԱԲՅՈՒՋԵՏԱՅԻՆ ՔԱՂԱՔԱԿԱՆՈՒԹՅԱՆ ՀԻՄՆԱԿԱՆ ՈՒՂՂՈՒԹՅՈՒՆՆԵՐԻ ՄԱՍԻՆ</w:t>
        </w:r>
        <w:r w:rsidR="00AA1753">
          <w:rPr>
            <w:noProof/>
            <w:webHidden/>
          </w:rPr>
          <w:tab/>
        </w:r>
        <w:r w:rsidR="00AA1753">
          <w:rPr>
            <w:noProof/>
            <w:webHidden/>
          </w:rPr>
          <w:fldChar w:fldCharType="begin"/>
        </w:r>
        <w:r w:rsidR="00AA1753">
          <w:rPr>
            <w:noProof/>
            <w:webHidden/>
          </w:rPr>
          <w:instrText xml:space="preserve"> PAGEREF _Toc526178660 \h </w:instrText>
        </w:r>
        <w:r w:rsidR="00AA1753">
          <w:rPr>
            <w:noProof/>
            <w:webHidden/>
          </w:rPr>
        </w:r>
        <w:r w:rsidR="00AA1753">
          <w:rPr>
            <w:noProof/>
            <w:webHidden/>
          </w:rPr>
          <w:fldChar w:fldCharType="separate"/>
        </w:r>
        <w:r w:rsidR="00C65DC2">
          <w:rPr>
            <w:noProof/>
            <w:webHidden/>
          </w:rPr>
          <w:t>7</w:t>
        </w:r>
        <w:r w:rsidR="00AA1753">
          <w:rPr>
            <w:noProof/>
            <w:webHidden/>
          </w:rPr>
          <w:fldChar w:fldCharType="end"/>
        </w:r>
      </w:hyperlink>
    </w:p>
    <w:p w14:paraId="16D2A409" w14:textId="5B169C0A" w:rsidR="00AA1753" w:rsidRDefault="00DF2B94">
      <w:pPr>
        <w:pStyle w:val="TOC1"/>
        <w:rPr>
          <w:rFonts w:asciiTheme="minorHAnsi" w:eastAsiaTheme="minorEastAsia" w:hAnsiTheme="minorHAnsi" w:cstheme="minorBidi"/>
          <w:b w:val="0"/>
          <w:noProof/>
          <w:szCs w:val="22"/>
          <w:lang w:val="en-US" w:eastAsia="en-US"/>
        </w:rPr>
      </w:pPr>
      <w:hyperlink w:anchor="_Toc526178661" w:history="1">
        <w:r w:rsidR="00AA1753" w:rsidRPr="007D0D73">
          <w:rPr>
            <w:rStyle w:val="Hyperlink"/>
            <w:rFonts w:cs="Times LatArm"/>
            <w:noProof/>
            <w:lang w:val="hy-AM"/>
          </w:rPr>
          <w:t xml:space="preserve">2019 </w:t>
        </w:r>
        <w:r w:rsidR="00AA1753" w:rsidRPr="007D0D73">
          <w:rPr>
            <w:rStyle w:val="Hyperlink"/>
            <w:rFonts w:cs="Sylfaen"/>
            <w:noProof/>
            <w:lang w:val="hy-AM"/>
          </w:rPr>
          <w:t>թվականի</w:t>
        </w:r>
        <w:r w:rsidR="00AA1753" w:rsidRPr="007D0D73">
          <w:rPr>
            <w:rStyle w:val="Hyperlink"/>
            <w:rFonts w:cs="Times LatArm"/>
            <w:noProof/>
            <w:lang w:val="hy-AM"/>
          </w:rPr>
          <w:t xml:space="preserve"> </w:t>
        </w:r>
        <w:r w:rsidR="00AA1753" w:rsidRPr="007D0D73">
          <w:rPr>
            <w:rStyle w:val="Hyperlink"/>
            <w:rFonts w:cs="Sylfaen"/>
            <w:noProof/>
            <w:lang w:val="hy-AM"/>
          </w:rPr>
          <w:t>սոցիալ</w:t>
        </w:r>
        <w:r w:rsidR="00AA1753" w:rsidRPr="007D0D73">
          <w:rPr>
            <w:rStyle w:val="Hyperlink"/>
            <w:rFonts w:cs="Times LatArm"/>
            <w:noProof/>
            <w:lang w:val="hy-AM"/>
          </w:rPr>
          <w:t>-</w:t>
        </w:r>
        <w:r w:rsidR="00AA1753" w:rsidRPr="007D0D73">
          <w:rPr>
            <w:rStyle w:val="Hyperlink"/>
            <w:rFonts w:cs="Sylfaen"/>
            <w:noProof/>
            <w:lang w:val="hy-AM"/>
          </w:rPr>
          <w:t>տնտեսական</w:t>
        </w:r>
        <w:r w:rsidR="00AA1753" w:rsidRPr="007D0D73">
          <w:rPr>
            <w:rStyle w:val="Hyperlink"/>
            <w:rFonts w:cs="Times LatArm"/>
            <w:noProof/>
            <w:lang w:val="hy-AM"/>
          </w:rPr>
          <w:t xml:space="preserve"> </w:t>
        </w:r>
        <w:r w:rsidR="00AA1753" w:rsidRPr="007D0D73">
          <w:rPr>
            <w:rStyle w:val="Hyperlink"/>
            <w:rFonts w:cs="Sylfaen"/>
            <w:noProof/>
            <w:lang w:val="hy-AM"/>
          </w:rPr>
          <w:t>զարգացման</w:t>
        </w:r>
        <w:r w:rsidR="00AA1753" w:rsidRPr="007D0D73">
          <w:rPr>
            <w:rStyle w:val="Hyperlink"/>
            <w:rFonts w:cs="Times LatArm"/>
            <w:noProof/>
            <w:lang w:val="hy-AM"/>
          </w:rPr>
          <w:t xml:space="preserve"> </w:t>
        </w:r>
        <w:r w:rsidR="00AA1753" w:rsidRPr="007D0D73">
          <w:rPr>
            <w:rStyle w:val="Hyperlink"/>
            <w:rFonts w:cs="Sylfaen"/>
            <w:noProof/>
            <w:lang w:val="hy-AM"/>
          </w:rPr>
          <w:t>և հարկաբյուջետային քաղաքականության հիմնական</w:t>
        </w:r>
        <w:r w:rsidR="00AA1753" w:rsidRPr="007D0D73">
          <w:rPr>
            <w:rStyle w:val="Hyperlink"/>
            <w:rFonts w:cs="Times LatArm"/>
            <w:noProof/>
            <w:lang w:val="hy-AM"/>
          </w:rPr>
          <w:t xml:space="preserve"> </w:t>
        </w:r>
        <w:r w:rsidR="00AA1753" w:rsidRPr="007D0D73">
          <w:rPr>
            <w:rStyle w:val="Hyperlink"/>
            <w:rFonts w:cs="Sylfaen"/>
            <w:noProof/>
            <w:lang w:val="hy-AM"/>
          </w:rPr>
          <w:t>ուղղությունները</w:t>
        </w:r>
        <w:r w:rsidR="00AA1753">
          <w:rPr>
            <w:noProof/>
            <w:webHidden/>
          </w:rPr>
          <w:tab/>
        </w:r>
        <w:r w:rsidR="00AA1753">
          <w:rPr>
            <w:noProof/>
            <w:webHidden/>
          </w:rPr>
          <w:fldChar w:fldCharType="begin"/>
        </w:r>
        <w:r w:rsidR="00AA1753">
          <w:rPr>
            <w:noProof/>
            <w:webHidden/>
          </w:rPr>
          <w:instrText xml:space="preserve"> PAGEREF _Toc526178661 \h </w:instrText>
        </w:r>
        <w:r w:rsidR="00AA1753">
          <w:rPr>
            <w:noProof/>
            <w:webHidden/>
          </w:rPr>
        </w:r>
        <w:r w:rsidR="00AA1753">
          <w:rPr>
            <w:noProof/>
            <w:webHidden/>
          </w:rPr>
          <w:fldChar w:fldCharType="separate"/>
        </w:r>
        <w:r w:rsidR="00C65DC2">
          <w:rPr>
            <w:noProof/>
            <w:webHidden/>
          </w:rPr>
          <w:t>7</w:t>
        </w:r>
        <w:r w:rsidR="00AA1753">
          <w:rPr>
            <w:noProof/>
            <w:webHidden/>
          </w:rPr>
          <w:fldChar w:fldCharType="end"/>
        </w:r>
      </w:hyperlink>
    </w:p>
    <w:p w14:paraId="29EBA65E" w14:textId="2A7D845F" w:rsidR="00AA1753" w:rsidRDefault="00DF2B94">
      <w:pPr>
        <w:pStyle w:val="TOC3"/>
        <w:rPr>
          <w:rFonts w:asciiTheme="minorHAnsi" w:eastAsiaTheme="minorEastAsia" w:hAnsiTheme="minorHAnsi" w:cstheme="minorBidi"/>
          <w:b w:val="0"/>
          <w:noProof/>
          <w:szCs w:val="22"/>
          <w:lang w:val="en-US" w:eastAsia="en-US"/>
        </w:rPr>
      </w:pPr>
      <w:hyperlink w:anchor="_Toc526178662" w:history="1">
        <w:r w:rsidR="00AA1753" w:rsidRPr="007D0D73">
          <w:rPr>
            <w:rStyle w:val="Hyperlink"/>
            <w:rFonts w:cs="Arial"/>
            <w:noProof/>
            <w:lang w:val="hy-AM" w:eastAsia="en-US"/>
          </w:rPr>
          <w:t>Տնտեսական զարգացման և ներդրումների ոլորտ</w:t>
        </w:r>
        <w:r w:rsidR="00AA1753">
          <w:rPr>
            <w:noProof/>
            <w:webHidden/>
          </w:rPr>
          <w:tab/>
        </w:r>
        <w:r w:rsidR="00AA1753">
          <w:rPr>
            <w:noProof/>
            <w:webHidden/>
          </w:rPr>
          <w:fldChar w:fldCharType="begin"/>
        </w:r>
        <w:r w:rsidR="00AA1753">
          <w:rPr>
            <w:noProof/>
            <w:webHidden/>
          </w:rPr>
          <w:instrText xml:space="preserve"> PAGEREF _Toc526178662 \h </w:instrText>
        </w:r>
        <w:r w:rsidR="00AA1753">
          <w:rPr>
            <w:noProof/>
            <w:webHidden/>
          </w:rPr>
        </w:r>
        <w:r w:rsidR="00AA1753">
          <w:rPr>
            <w:noProof/>
            <w:webHidden/>
          </w:rPr>
          <w:fldChar w:fldCharType="separate"/>
        </w:r>
        <w:r w:rsidR="00C65DC2">
          <w:rPr>
            <w:noProof/>
            <w:webHidden/>
          </w:rPr>
          <w:t>7</w:t>
        </w:r>
        <w:r w:rsidR="00AA1753">
          <w:rPr>
            <w:noProof/>
            <w:webHidden/>
          </w:rPr>
          <w:fldChar w:fldCharType="end"/>
        </w:r>
      </w:hyperlink>
    </w:p>
    <w:p w14:paraId="505A275C" w14:textId="7AE87F5E" w:rsidR="00AA1753" w:rsidRDefault="00DF2B94">
      <w:pPr>
        <w:pStyle w:val="TOC3"/>
        <w:rPr>
          <w:rFonts w:asciiTheme="minorHAnsi" w:eastAsiaTheme="minorEastAsia" w:hAnsiTheme="minorHAnsi" w:cstheme="minorBidi"/>
          <w:b w:val="0"/>
          <w:noProof/>
          <w:szCs w:val="22"/>
          <w:lang w:val="en-US" w:eastAsia="en-US"/>
        </w:rPr>
      </w:pPr>
      <w:hyperlink w:anchor="_Toc526178663" w:history="1">
        <w:r w:rsidR="00AA1753" w:rsidRPr="007D0D73">
          <w:rPr>
            <w:rStyle w:val="Hyperlink"/>
            <w:rFonts w:cs="Arial"/>
            <w:noProof/>
            <w:lang w:val="hy-AM" w:eastAsia="en-US"/>
          </w:rPr>
          <w:t>Տարածքային կառավարման և տեղական ինքնակառավարան ոլորտ</w:t>
        </w:r>
        <w:r w:rsidR="00AA1753">
          <w:rPr>
            <w:noProof/>
            <w:webHidden/>
          </w:rPr>
          <w:tab/>
        </w:r>
        <w:r w:rsidR="00AA1753">
          <w:rPr>
            <w:noProof/>
            <w:webHidden/>
          </w:rPr>
          <w:fldChar w:fldCharType="begin"/>
        </w:r>
        <w:r w:rsidR="00AA1753">
          <w:rPr>
            <w:noProof/>
            <w:webHidden/>
          </w:rPr>
          <w:instrText xml:space="preserve"> PAGEREF _Toc526178663 \h </w:instrText>
        </w:r>
        <w:r w:rsidR="00AA1753">
          <w:rPr>
            <w:noProof/>
            <w:webHidden/>
          </w:rPr>
        </w:r>
        <w:r w:rsidR="00AA1753">
          <w:rPr>
            <w:noProof/>
            <w:webHidden/>
          </w:rPr>
          <w:fldChar w:fldCharType="separate"/>
        </w:r>
        <w:r w:rsidR="00C65DC2">
          <w:rPr>
            <w:noProof/>
            <w:webHidden/>
          </w:rPr>
          <w:t>8</w:t>
        </w:r>
        <w:r w:rsidR="00AA1753">
          <w:rPr>
            <w:noProof/>
            <w:webHidden/>
          </w:rPr>
          <w:fldChar w:fldCharType="end"/>
        </w:r>
      </w:hyperlink>
    </w:p>
    <w:p w14:paraId="2DA4CBA4" w14:textId="5D5967E9" w:rsidR="00AA1753" w:rsidRDefault="00DF2B94">
      <w:pPr>
        <w:pStyle w:val="TOC3"/>
        <w:rPr>
          <w:rFonts w:asciiTheme="minorHAnsi" w:eastAsiaTheme="minorEastAsia" w:hAnsiTheme="minorHAnsi" w:cstheme="minorBidi"/>
          <w:b w:val="0"/>
          <w:noProof/>
          <w:szCs w:val="22"/>
          <w:lang w:val="en-US" w:eastAsia="en-US"/>
        </w:rPr>
      </w:pPr>
      <w:hyperlink w:anchor="_Toc526178664" w:history="1">
        <w:r w:rsidR="00AA1753" w:rsidRPr="007D0D73">
          <w:rPr>
            <w:rStyle w:val="Hyperlink"/>
            <w:rFonts w:cs="Arial"/>
            <w:noProof/>
            <w:lang w:val="hy-AM" w:eastAsia="en-US"/>
          </w:rPr>
          <w:t>Գյուղատնտեսություն</w:t>
        </w:r>
        <w:r w:rsidR="00AA1753">
          <w:rPr>
            <w:noProof/>
            <w:webHidden/>
          </w:rPr>
          <w:tab/>
        </w:r>
        <w:r w:rsidR="00AA1753">
          <w:rPr>
            <w:noProof/>
            <w:webHidden/>
          </w:rPr>
          <w:fldChar w:fldCharType="begin"/>
        </w:r>
        <w:r w:rsidR="00AA1753">
          <w:rPr>
            <w:noProof/>
            <w:webHidden/>
          </w:rPr>
          <w:instrText xml:space="preserve"> PAGEREF _Toc526178664 \h </w:instrText>
        </w:r>
        <w:r w:rsidR="00AA1753">
          <w:rPr>
            <w:noProof/>
            <w:webHidden/>
          </w:rPr>
        </w:r>
        <w:r w:rsidR="00AA1753">
          <w:rPr>
            <w:noProof/>
            <w:webHidden/>
          </w:rPr>
          <w:fldChar w:fldCharType="separate"/>
        </w:r>
        <w:r w:rsidR="00C65DC2">
          <w:rPr>
            <w:noProof/>
            <w:webHidden/>
          </w:rPr>
          <w:t>12</w:t>
        </w:r>
        <w:r w:rsidR="00AA1753">
          <w:rPr>
            <w:noProof/>
            <w:webHidden/>
          </w:rPr>
          <w:fldChar w:fldCharType="end"/>
        </w:r>
      </w:hyperlink>
    </w:p>
    <w:p w14:paraId="2625168A" w14:textId="3A77BB12" w:rsidR="00AA1753" w:rsidRDefault="00DF2B94">
      <w:pPr>
        <w:pStyle w:val="TOC3"/>
        <w:rPr>
          <w:rFonts w:asciiTheme="minorHAnsi" w:eastAsiaTheme="minorEastAsia" w:hAnsiTheme="minorHAnsi" w:cstheme="minorBidi"/>
          <w:b w:val="0"/>
          <w:noProof/>
          <w:szCs w:val="22"/>
          <w:lang w:val="en-US" w:eastAsia="en-US"/>
        </w:rPr>
      </w:pPr>
      <w:hyperlink w:anchor="_Toc526178665" w:history="1">
        <w:r w:rsidR="00AA1753" w:rsidRPr="007D0D73">
          <w:rPr>
            <w:rStyle w:val="Hyperlink"/>
            <w:rFonts w:cs="Arial"/>
            <w:noProof/>
            <w:lang w:val="hy-AM" w:eastAsia="en-US"/>
          </w:rPr>
          <w:t>Էներգետիկ ենթակառուցվածքների և բնական պաշարների կառավարման բնագավառ</w:t>
        </w:r>
        <w:r w:rsidR="00AA1753">
          <w:rPr>
            <w:noProof/>
            <w:webHidden/>
          </w:rPr>
          <w:tab/>
        </w:r>
        <w:r w:rsidR="00AA1753">
          <w:rPr>
            <w:noProof/>
            <w:webHidden/>
          </w:rPr>
          <w:fldChar w:fldCharType="begin"/>
        </w:r>
        <w:r w:rsidR="00AA1753">
          <w:rPr>
            <w:noProof/>
            <w:webHidden/>
          </w:rPr>
          <w:instrText xml:space="preserve"> PAGEREF _Toc526178665 \h </w:instrText>
        </w:r>
        <w:r w:rsidR="00AA1753">
          <w:rPr>
            <w:noProof/>
            <w:webHidden/>
          </w:rPr>
        </w:r>
        <w:r w:rsidR="00AA1753">
          <w:rPr>
            <w:noProof/>
            <w:webHidden/>
          </w:rPr>
          <w:fldChar w:fldCharType="separate"/>
        </w:r>
        <w:r w:rsidR="00C65DC2">
          <w:rPr>
            <w:noProof/>
            <w:webHidden/>
          </w:rPr>
          <w:t>15</w:t>
        </w:r>
        <w:r w:rsidR="00AA1753">
          <w:rPr>
            <w:noProof/>
            <w:webHidden/>
          </w:rPr>
          <w:fldChar w:fldCharType="end"/>
        </w:r>
      </w:hyperlink>
    </w:p>
    <w:p w14:paraId="77DE7C4E" w14:textId="0DE54915" w:rsidR="00AA1753" w:rsidRDefault="00DF2B94">
      <w:pPr>
        <w:pStyle w:val="TOC3"/>
        <w:rPr>
          <w:rFonts w:asciiTheme="minorHAnsi" w:eastAsiaTheme="minorEastAsia" w:hAnsiTheme="minorHAnsi" w:cstheme="minorBidi"/>
          <w:b w:val="0"/>
          <w:noProof/>
          <w:szCs w:val="22"/>
          <w:lang w:val="en-US" w:eastAsia="en-US"/>
        </w:rPr>
      </w:pPr>
      <w:hyperlink w:anchor="_Toc526178666" w:history="1">
        <w:r w:rsidR="00AA1753" w:rsidRPr="007D0D73">
          <w:rPr>
            <w:rStyle w:val="Hyperlink"/>
            <w:rFonts w:cs="Arial"/>
            <w:noProof/>
            <w:lang w:val="hy-AM" w:eastAsia="en-US"/>
          </w:rPr>
          <w:t>Միջուկային անվտանգություն</w:t>
        </w:r>
        <w:r w:rsidR="00AA1753">
          <w:rPr>
            <w:noProof/>
            <w:webHidden/>
          </w:rPr>
          <w:tab/>
        </w:r>
        <w:r w:rsidR="00AA1753">
          <w:rPr>
            <w:noProof/>
            <w:webHidden/>
          </w:rPr>
          <w:fldChar w:fldCharType="begin"/>
        </w:r>
        <w:r w:rsidR="00AA1753">
          <w:rPr>
            <w:noProof/>
            <w:webHidden/>
          </w:rPr>
          <w:instrText xml:space="preserve"> PAGEREF _Toc526178666 \h </w:instrText>
        </w:r>
        <w:r w:rsidR="00AA1753">
          <w:rPr>
            <w:noProof/>
            <w:webHidden/>
          </w:rPr>
        </w:r>
        <w:r w:rsidR="00AA1753">
          <w:rPr>
            <w:noProof/>
            <w:webHidden/>
          </w:rPr>
          <w:fldChar w:fldCharType="separate"/>
        </w:r>
        <w:r w:rsidR="00C65DC2">
          <w:rPr>
            <w:noProof/>
            <w:webHidden/>
          </w:rPr>
          <w:t>18</w:t>
        </w:r>
        <w:r w:rsidR="00AA1753">
          <w:rPr>
            <w:noProof/>
            <w:webHidden/>
          </w:rPr>
          <w:fldChar w:fldCharType="end"/>
        </w:r>
      </w:hyperlink>
    </w:p>
    <w:p w14:paraId="2D53A3D0" w14:textId="703EEBA0" w:rsidR="00AA1753" w:rsidRDefault="00DF2B94">
      <w:pPr>
        <w:pStyle w:val="TOC3"/>
        <w:rPr>
          <w:rFonts w:asciiTheme="minorHAnsi" w:eastAsiaTheme="minorEastAsia" w:hAnsiTheme="minorHAnsi" w:cstheme="minorBidi"/>
          <w:b w:val="0"/>
          <w:noProof/>
          <w:szCs w:val="22"/>
          <w:lang w:val="en-US" w:eastAsia="en-US"/>
        </w:rPr>
      </w:pPr>
      <w:hyperlink w:anchor="_Toc526178667" w:history="1">
        <w:r w:rsidR="00AA1753" w:rsidRPr="007D0D73">
          <w:rPr>
            <w:rStyle w:val="Hyperlink"/>
            <w:rFonts w:cs="Arial"/>
            <w:noProof/>
            <w:lang w:val="hy-AM" w:eastAsia="en-US"/>
          </w:rPr>
          <w:t>Ջրային տնտեսություն</w:t>
        </w:r>
        <w:r w:rsidR="00AA1753">
          <w:rPr>
            <w:noProof/>
            <w:webHidden/>
          </w:rPr>
          <w:tab/>
        </w:r>
        <w:r w:rsidR="00AA1753">
          <w:rPr>
            <w:noProof/>
            <w:webHidden/>
          </w:rPr>
          <w:fldChar w:fldCharType="begin"/>
        </w:r>
        <w:r w:rsidR="00AA1753">
          <w:rPr>
            <w:noProof/>
            <w:webHidden/>
          </w:rPr>
          <w:instrText xml:space="preserve"> PAGEREF _Toc526178667 \h </w:instrText>
        </w:r>
        <w:r w:rsidR="00AA1753">
          <w:rPr>
            <w:noProof/>
            <w:webHidden/>
          </w:rPr>
        </w:r>
        <w:r w:rsidR="00AA1753">
          <w:rPr>
            <w:noProof/>
            <w:webHidden/>
          </w:rPr>
          <w:fldChar w:fldCharType="separate"/>
        </w:r>
        <w:r w:rsidR="00C65DC2">
          <w:rPr>
            <w:noProof/>
            <w:webHidden/>
          </w:rPr>
          <w:t>22</w:t>
        </w:r>
        <w:r w:rsidR="00AA1753">
          <w:rPr>
            <w:noProof/>
            <w:webHidden/>
          </w:rPr>
          <w:fldChar w:fldCharType="end"/>
        </w:r>
      </w:hyperlink>
    </w:p>
    <w:p w14:paraId="7CC0368E" w14:textId="5D226D80" w:rsidR="00AA1753" w:rsidRDefault="00DF2B94">
      <w:pPr>
        <w:pStyle w:val="TOC3"/>
        <w:rPr>
          <w:rFonts w:asciiTheme="minorHAnsi" w:eastAsiaTheme="minorEastAsia" w:hAnsiTheme="minorHAnsi" w:cstheme="minorBidi"/>
          <w:b w:val="0"/>
          <w:noProof/>
          <w:szCs w:val="22"/>
          <w:lang w:val="en-US" w:eastAsia="en-US"/>
        </w:rPr>
      </w:pPr>
      <w:hyperlink w:anchor="_Toc526178668" w:history="1">
        <w:r w:rsidR="00AA1753" w:rsidRPr="007D0D73">
          <w:rPr>
            <w:rStyle w:val="Hyperlink"/>
            <w:noProof/>
          </w:rPr>
          <w:t>Տրանսպորտ, կապ և տեղեկատվական տեխնոլոգիաներ</w:t>
        </w:r>
        <w:r w:rsidR="00AA1753">
          <w:rPr>
            <w:noProof/>
            <w:webHidden/>
          </w:rPr>
          <w:tab/>
        </w:r>
        <w:r w:rsidR="00AA1753">
          <w:rPr>
            <w:noProof/>
            <w:webHidden/>
          </w:rPr>
          <w:fldChar w:fldCharType="begin"/>
        </w:r>
        <w:r w:rsidR="00AA1753">
          <w:rPr>
            <w:noProof/>
            <w:webHidden/>
          </w:rPr>
          <w:instrText xml:space="preserve"> PAGEREF _Toc526178668 \h </w:instrText>
        </w:r>
        <w:r w:rsidR="00AA1753">
          <w:rPr>
            <w:noProof/>
            <w:webHidden/>
          </w:rPr>
        </w:r>
        <w:r w:rsidR="00AA1753">
          <w:rPr>
            <w:noProof/>
            <w:webHidden/>
          </w:rPr>
          <w:fldChar w:fldCharType="separate"/>
        </w:r>
        <w:r w:rsidR="00C65DC2">
          <w:rPr>
            <w:noProof/>
            <w:webHidden/>
          </w:rPr>
          <w:t>24</w:t>
        </w:r>
        <w:r w:rsidR="00AA1753">
          <w:rPr>
            <w:noProof/>
            <w:webHidden/>
          </w:rPr>
          <w:fldChar w:fldCharType="end"/>
        </w:r>
      </w:hyperlink>
    </w:p>
    <w:p w14:paraId="74F9D72D" w14:textId="18E844AE" w:rsidR="00AA1753" w:rsidRDefault="00DF2B94">
      <w:pPr>
        <w:pStyle w:val="TOC3"/>
        <w:rPr>
          <w:rFonts w:asciiTheme="minorHAnsi" w:eastAsiaTheme="minorEastAsia" w:hAnsiTheme="minorHAnsi" w:cstheme="minorBidi"/>
          <w:b w:val="0"/>
          <w:noProof/>
          <w:szCs w:val="22"/>
          <w:lang w:val="en-US" w:eastAsia="en-US"/>
        </w:rPr>
      </w:pPr>
      <w:hyperlink w:anchor="_Toc526178669" w:history="1">
        <w:r w:rsidR="00AA1753" w:rsidRPr="007D0D73">
          <w:rPr>
            <w:rStyle w:val="Hyperlink"/>
            <w:rFonts w:cs="Arial"/>
            <w:noProof/>
            <w:lang w:val="hy-AM" w:eastAsia="en-US"/>
          </w:rPr>
          <w:t>Քաղաքաշինություն</w:t>
        </w:r>
        <w:r w:rsidR="00AA1753">
          <w:rPr>
            <w:noProof/>
            <w:webHidden/>
          </w:rPr>
          <w:tab/>
        </w:r>
        <w:r w:rsidR="00AA1753">
          <w:rPr>
            <w:noProof/>
            <w:webHidden/>
          </w:rPr>
          <w:fldChar w:fldCharType="begin"/>
        </w:r>
        <w:r w:rsidR="00AA1753">
          <w:rPr>
            <w:noProof/>
            <w:webHidden/>
          </w:rPr>
          <w:instrText xml:space="preserve"> PAGEREF _Toc526178669 \h </w:instrText>
        </w:r>
        <w:r w:rsidR="00AA1753">
          <w:rPr>
            <w:noProof/>
            <w:webHidden/>
          </w:rPr>
        </w:r>
        <w:r w:rsidR="00AA1753">
          <w:rPr>
            <w:noProof/>
            <w:webHidden/>
          </w:rPr>
          <w:fldChar w:fldCharType="separate"/>
        </w:r>
        <w:r w:rsidR="00C65DC2">
          <w:rPr>
            <w:noProof/>
            <w:webHidden/>
          </w:rPr>
          <w:t>27</w:t>
        </w:r>
        <w:r w:rsidR="00AA1753">
          <w:rPr>
            <w:noProof/>
            <w:webHidden/>
          </w:rPr>
          <w:fldChar w:fldCharType="end"/>
        </w:r>
      </w:hyperlink>
    </w:p>
    <w:p w14:paraId="2FC0C146" w14:textId="7EED5B33" w:rsidR="00AA1753" w:rsidRDefault="00DF2B94">
      <w:pPr>
        <w:pStyle w:val="TOC3"/>
        <w:rPr>
          <w:rFonts w:asciiTheme="minorHAnsi" w:eastAsiaTheme="minorEastAsia" w:hAnsiTheme="minorHAnsi" w:cstheme="minorBidi"/>
          <w:b w:val="0"/>
          <w:noProof/>
          <w:szCs w:val="22"/>
          <w:lang w:val="en-US" w:eastAsia="en-US"/>
        </w:rPr>
      </w:pPr>
      <w:hyperlink w:anchor="_Toc526178670" w:history="1">
        <w:r w:rsidR="00AA1753" w:rsidRPr="007D0D73">
          <w:rPr>
            <w:rStyle w:val="Hyperlink"/>
            <w:rFonts w:cs="Arial"/>
            <w:noProof/>
            <w:lang w:val="hy-AM" w:eastAsia="en-US"/>
          </w:rPr>
          <w:t>Արտակարգ իրավիճակների ոլորտ</w:t>
        </w:r>
        <w:r w:rsidR="00AA1753">
          <w:rPr>
            <w:noProof/>
            <w:webHidden/>
          </w:rPr>
          <w:tab/>
        </w:r>
        <w:r w:rsidR="00AA1753">
          <w:rPr>
            <w:noProof/>
            <w:webHidden/>
          </w:rPr>
          <w:fldChar w:fldCharType="begin"/>
        </w:r>
        <w:r w:rsidR="00AA1753">
          <w:rPr>
            <w:noProof/>
            <w:webHidden/>
          </w:rPr>
          <w:instrText xml:space="preserve"> PAGEREF _Toc526178670 \h </w:instrText>
        </w:r>
        <w:r w:rsidR="00AA1753">
          <w:rPr>
            <w:noProof/>
            <w:webHidden/>
          </w:rPr>
        </w:r>
        <w:r w:rsidR="00AA1753">
          <w:rPr>
            <w:noProof/>
            <w:webHidden/>
          </w:rPr>
          <w:fldChar w:fldCharType="separate"/>
        </w:r>
        <w:r w:rsidR="00C65DC2">
          <w:rPr>
            <w:noProof/>
            <w:webHidden/>
          </w:rPr>
          <w:t>27</w:t>
        </w:r>
        <w:r w:rsidR="00AA1753">
          <w:rPr>
            <w:noProof/>
            <w:webHidden/>
          </w:rPr>
          <w:fldChar w:fldCharType="end"/>
        </w:r>
      </w:hyperlink>
    </w:p>
    <w:p w14:paraId="10C371E0" w14:textId="4B947E5E" w:rsidR="00AA1753" w:rsidRDefault="00DF2B94">
      <w:pPr>
        <w:pStyle w:val="TOC3"/>
        <w:rPr>
          <w:rFonts w:asciiTheme="minorHAnsi" w:eastAsiaTheme="minorEastAsia" w:hAnsiTheme="minorHAnsi" w:cstheme="minorBidi"/>
          <w:b w:val="0"/>
          <w:noProof/>
          <w:szCs w:val="22"/>
          <w:lang w:val="en-US" w:eastAsia="en-US"/>
        </w:rPr>
      </w:pPr>
      <w:hyperlink w:anchor="_Toc526178671" w:history="1">
        <w:r w:rsidR="00AA1753" w:rsidRPr="007D0D73">
          <w:rPr>
            <w:rStyle w:val="Hyperlink"/>
            <w:rFonts w:cs="Arial"/>
            <w:noProof/>
            <w:lang w:val="hy-AM" w:eastAsia="en-US"/>
          </w:rPr>
          <w:t>Արտաքին քաղաքականություն</w:t>
        </w:r>
        <w:r w:rsidR="00AA1753">
          <w:rPr>
            <w:noProof/>
            <w:webHidden/>
          </w:rPr>
          <w:tab/>
        </w:r>
        <w:r w:rsidR="00AA1753">
          <w:rPr>
            <w:noProof/>
            <w:webHidden/>
          </w:rPr>
          <w:fldChar w:fldCharType="begin"/>
        </w:r>
        <w:r w:rsidR="00AA1753">
          <w:rPr>
            <w:noProof/>
            <w:webHidden/>
          </w:rPr>
          <w:instrText xml:space="preserve"> PAGEREF _Toc526178671 \h </w:instrText>
        </w:r>
        <w:r w:rsidR="00AA1753">
          <w:rPr>
            <w:noProof/>
            <w:webHidden/>
          </w:rPr>
        </w:r>
        <w:r w:rsidR="00AA1753">
          <w:rPr>
            <w:noProof/>
            <w:webHidden/>
          </w:rPr>
          <w:fldChar w:fldCharType="separate"/>
        </w:r>
        <w:r w:rsidR="00C65DC2">
          <w:rPr>
            <w:noProof/>
            <w:webHidden/>
          </w:rPr>
          <w:t>29</w:t>
        </w:r>
        <w:r w:rsidR="00AA1753">
          <w:rPr>
            <w:noProof/>
            <w:webHidden/>
          </w:rPr>
          <w:fldChar w:fldCharType="end"/>
        </w:r>
      </w:hyperlink>
    </w:p>
    <w:p w14:paraId="34F450E1" w14:textId="6E407A83" w:rsidR="00AA1753" w:rsidRDefault="00DF2B94">
      <w:pPr>
        <w:pStyle w:val="TOC3"/>
        <w:rPr>
          <w:rFonts w:asciiTheme="minorHAnsi" w:eastAsiaTheme="minorEastAsia" w:hAnsiTheme="minorHAnsi" w:cstheme="minorBidi"/>
          <w:b w:val="0"/>
          <w:noProof/>
          <w:szCs w:val="22"/>
          <w:lang w:val="en-US" w:eastAsia="en-US"/>
        </w:rPr>
      </w:pPr>
      <w:hyperlink w:anchor="_Toc526178672" w:history="1">
        <w:r w:rsidR="00AA1753" w:rsidRPr="007D0D73">
          <w:rPr>
            <w:rStyle w:val="Hyperlink"/>
            <w:rFonts w:cs="Arial"/>
            <w:noProof/>
            <w:lang w:val="hy-AM" w:eastAsia="en-US"/>
          </w:rPr>
          <w:t>Արդարադատություն</w:t>
        </w:r>
        <w:r w:rsidR="00AA1753">
          <w:rPr>
            <w:noProof/>
            <w:webHidden/>
          </w:rPr>
          <w:tab/>
        </w:r>
        <w:r w:rsidR="00AA1753">
          <w:rPr>
            <w:noProof/>
            <w:webHidden/>
          </w:rPr>
          <w:fldChar w:fldCharType="begin"/>
        </w:r>
        <w:r w:rsidR="00AA1753">
          <w:rPr>
            <w:noProof/>
            <w:webHidden/>
          </w:rPr>
          <w:instrText xml:space="preserve"> PAGEREF _Toc526178672 \h </w:instrText>
        </w:r>
        <w:r w:rsidR="00AA1753">
          <w:rPr>
            <w:noProof/>
            <w:webHidden/>
          </w:rPr>
        </w:r>
        <w:r w:rsidR="00AA1753">
          <w:rPr>
            <w:noProof/>
            <w:webHidden/>
          </w:rPr>
          <w:fldChar w:fldCharType="separate"/>
        </w:r>
        <w:r w:rsidR="00C65DC2">
          <w:rPr>
            <w:noProof/>
            <w:webHidden/>
          </w:rPr>
          <w:t>31</w:t>
        </w:r>
        <w:r w:rsidR="00AA1753">
          <w:rPr>
            <w:noProof/>
            <w:webHidden/>
          </w:rPr>
          <w:fldChar w:fldCharType="end"/>
        </w:r>
      </w:hyperlink>
    </w:p>
    <w:p w14:paraId="1BCF8B8D" w14:textId="7A6A74DC" w:rsidR="00AA1753" w:rsidRDefault="00DF2B94">
      <w:pPr>
        <w:pStyle w:val="TOC3"/>
        <w:rPr>
          <w:rFonts w:asciiTheme="minorHAnsi" w:eastAsiaTheme="minorEastAsia" w:hAnsiTheme="minorHAnsi" w:cstheme="minorBidi"/>
          <w:b w:val="0"/>
          <w:noProof/>
          <w:szCs w:val="22"/>
          <w:lang w:val="en-US" w:eastAsia="en-US"/>
        </w:rPr>
      </w:pPr>
      <w:hyperlink w:anchor="_Toc526178673" w:history="1">
        <w:r w:rsidR="00AA1753" w:rsidRPr="007D0D73">
          <w:rPr>
            <w:rStyle w:val="Hyperlink"/>
            <w:rFonts w:cs="Arial"/>
            <w:noProof/>
            <w:lang w:val="hy-AM" w:eastAsia="en-US"/>
          </w:rPr>
          <w:t>Սփյուռք</w:t>
        </w:r>
        <w:r w:rsidR="00AA1753">
          <w:rPr>
            <w:noProof/>
            <w:webHidden/>
          </w:rPr>
          <w:tab/>
        </w:r>
        <w:r w:rsidR="00AA1753">
          <w:rPr>
            <w:noProof/>
            <w:webHidden/>
          </w:rPr>
          <w:fldChar w:fldCharType="begin"/>
        </w:r>
        <w:r w:rsidR="00AA1753">
          <w:rPr>
            <w:noProof/>
            <w:webHidden/>
          </w:rPr>
          <w:instrText xml:space="preserve"> PAGEREF _Toc526178673 \h </w:instrText>
        </w:r>
        <w:r w:rsidR="00AA1753">
          <w:rPr>
            <w:noProof/>
            <w:webHidden/>
          </w:rPr>
        </w:r>
        <w:r w:rsidR="00AA1753">
          <w:rPr>
            <w:noProof/>
            <w:webHidden/>
          </w:rPr>
          <w:fldChar w:fldCharType="separate"/>
        </w:r>
        <w:r w:rsidR="00C65DC2">
          <w:rPr>
            <w:noProof/>
            <w:webHidden/>
          </w:rPr>
          <w:t>37</w:t>
        </w:r>
        <w:r w:rsidR="00AA1753">
          <w:rPr>
            <w:noProof/>
            <w:webHidden/>
          </w:rPr>
          <w:fldChar w:fldCharType="end"/>
        </w:r>
      </w:hyperlink>
    </w:p>
    <w:p w14:paraId="04296277" w14:textId="0B0AD4A0" w:rsidR="00AA1753" w:rsidRDefault="00DF2B94">
      <w:pPr>
        <w:pStyle w:val="TOC3"/>
        <w:rPr>
          <w:rFonts w:asciiTheme="minorHAnsi" w:eastAsiaTheme="minorEastAsia" w:hAnsiTheme="minorHAnsi" w:cstheme="minorBidi"/>
          <w:b w:val="0"/>
          <w:noProof/>
          <w:szCs w:val="22"/>
          <w:lang w:val="en-US" w:eastAsia="en-US"/>
        </w:rPr>
      </w:pPr>
      <w:hyperlink w:anchor="_Toc526178674" w:history="1">
        <w:r w:rsidR="00AA1753" w:rsidRPr="007D0D73">
          <w:rPr>
            <w:rStyle w:val="Hyperlink"/>
            <w:rFonts w:cs="Arial"/>
            <w:noProof/>
            <w:lang w:val="hy-AM" w:eastAsia="en-US"/>
          </w:rPr>
          <w:t>Կրթություն</w:t>
        </w:r>
        <w:r w:rsidR="00AA1753">
          <w:rPr>
            <w:noProof/>
            <w:webHidden/>
          </w:rPr>
          <w:tab/>
        </w:r>
        <w:r w:rsidR="00AA1753">
          <w:rPr>
            <w:noProof/>
            <w:webHidden/>
          </w:rPr>
          <w:fldChar w:fldCharType="begin"/>
        </w:r>
        <w:r w:rsidR="00AA1753">
          <w:rPr>
            <w:noProof/>
            <w:webHidden/>
          </w:rPr>
          <w:instrText xml:space="preserve"> PAGEREF _Toc526178674 \h </w:instrText>
        </w:r>
        <w:r w:rsidR="00AA1753">
          <w:rPr>
            <w:noProof/>
            <w:webHidden/>
          </w:rPr>
        </w:r>
        <w:r w:rsidR="00AA1753">
          <w:rPr>
            <w:noProof/>
            <w:webHidden/>
          </w:rPr>
          <w:fldChar w:fldCharType="separate"/>
        </w:r>
        <w:r w:rsidR="00C65DC2">
          <w:rPr>
            <w:noProof/>
            <w:webHidden/>
          </w:rPr>
          <w:t>37</w:t>
        </w:r>
        <w:r w:rsidR="00AA1753">
          <w:rPr>
            <w:noProof/>
            <w:webHidden/>
          </w:rPr>
          <w:fldChar w:fldCharType="end"/>
        </w:r>
      </w:hyperlink>
    </w:p>
    <w:p w14:paraId="42B31239" w14:textId="3F03D44C" w:rsidR="00AA1753" w:rsidRDefault="00DF2B94">
      <w:pPr>
        <w:pStyle w:val="TOC3"/>
        <w:rPr>
          <w:rFonts w:asciiTheme="minorHAnsi" w:eastAsiaTheme="minorEastAsia" w:hAnsiTheme="minorHAnsi" w:cstheme="minorBidi"/>
          <w:b w:val="0"/>
          <w:noProof/>
          <w:szCs w:val="22"/>
          <w:lang w:val="en-US" w:eastAsia="en-US"/>
        </w:rPr>
      </w:pPr>
      <w:hyperlink w:anchor="_Toc526178675" w:history="1">
        <w:r w:rsidR="00AA1753" w:rsidRPr="007D0D73">
          <w:rPr>
            <w:rStyle w:val="Hyperlink"/>
            <w:rFonts w:cs="Arial"/>
            <w:noProof/>
            <w:lang w:val="hy-AM" w:eastAsia="en-US"/>
          </w:rPr>
          <w:t>Գիտության ոլորտ</w:t>
        </w:r>
        <w:r w:rsidR="00AA1753">
          <w:rPr>
            <w:noProof/>
            <w:webHidden/>
          </w:rPr>
          <w:tab/>
        </w:r>
        <w:r w:rsidR="00AA1753">
          <w:rPr>
            <w:noProof/>
            <w:webHidden/>
          </w:rPr>
          <w:fldChar w:fldCharType="begin"/>
        </w:r>
        <w:r w:rsidR="00AA1753">
          <w:rPr>
            <w:noProof/>
            <w:webHidden/>
          </w:rPr>
          <w:instrText xml:space="preserve"> PAGEREF _Toc526178675 \h </w:instrText>
        </w:r>
        <w:r w:rsidR="00AA1753">
          <w:rPr>
            <w:noProof/>
            <w:webHidden/>
          </w:rPr>
        </w:r>
        <w:r w:rsidR="00AA1753">
          <w:rPr>
            <w:noProof/>
            <w:webHidden/>
          </w:rPr>
          <w:fldChar w:fldCharType="separate"/>
        </w:r>
        <w:r w:rsidR="00C65DC2">
          <w:rPr>
            <w:noProof/>
            <w:webHidden/>
          </w:rPr>
          <w:t>40</w:t>
        </w:r>
        <w:r w:rsidR="00AA1753">
          <w:rPr>
            <w:noProof/>
            <w:webHidden/>
          </w:rPr>
          <w:fldChar w:fldCharType="end"/>
        </w:r>
      </w:hyperlink>
    </w:p>
    <w:p w14:paraId="6ACEE7E0" w14:textId="07B5F0FA" w:rsidR="00AA1753" w:rsidRDefault="00DF2B94">
      <w:pPr>
        <w:pStyle w:val="TOC3"/>
        <w:rPr>
          <w:rFonts w:asciiTheme="minorHAnsi" w:eastAsiaTheme="minorEastAsia" w:hAnsiTheme="minorHAnsi" w:cstheme="minorBidi"/>
          <w:b w:val="0"/>
          <w:noProof/>
          <w:szCs w:val="22"/>
          <w:lang w:val="en-US" w:eastAsia="en-US"/>
        </w:rPr>
      </w:pPr>
      <w:hyperlink w:anchor="_Toc526178676" w:history="1">
        <w:r w:rsidR="00AA1753" w:rsidRPr="007D0D73">
          <w:rPr>
            <w:rStyle w:val="Hyperlink"/>
            <w:rFonts w:cs="Arial"/>
            <w:noProof/>
            <w:lang w:val="hy-AM" w:eastAsia="en-US"/>
          </w:rPr>
          <w:t>ՀՀ առողջապահության նախարարություն</w:t>
        </w:r>
        <w:r w:rsidR="00AA1753">
          <w:rPr>
            <w:noProof/>
            <w:webHidden/>
          </w:rPr>
          <w:tab/>
        </w:r>
        <w:r w:rsidR="00AA1753">
          <w:rPr>
            <w:noProof/>
            <w:webHidden/>
          </w:rPr>
          <w:fldChar w:fldCharType="begin"/>
        </w:r>
        <w:r w:rsidR="00AA1753">
          <w:rPr>
            <w:noProof/>
            <w:webHidden/>
          </w:rPr>
          <w:instrText xml:space="preserve"> PAGEREF _Toc526178676 \h </w:instrText>
        </w:r>
        <w:r w:rsidR="00AA1753">
          <w:rPr>
            <w:noProof/>
            <w:webHidden/>
          </w:rPr>
        </w:r>
        <w:r w:rsidR="00AA1753">
          <w:rPr>
            <w:noProof/>
            <w:webHidden/>
          </w:rPr>
          <w:fldChar w:fldCharType="separate"/>
        </w:r>
        <w:r w:rsidR="00C65DC2">
          <w:rPr>
            <w:noProof/>
            <w:webHidden/>
          </w:rPr>
          <w:t>41</w:t>
        </w:r>
        <w:r w:rsidR="00AA1753">
          <w:rPr>
            <w:noProof/>
            <w:webHidden/>
          </w:rPr>
          <w:fldChar w:fldCharType="end"/>
        </w:r>
      </w:hyperlink>
    </w:p>
    <w:p w14:paraId="1EA26E0B" w14:textId="5D9712CA" w:rsidR="00AA1753" w:rsidRDefault="00DF2B94">
      <w:pPr>
        <w:pStyle w:val="TOC3"/>
        <w:rPr>
          <w:rFonts w:asciiTheme="minorHAnsi" w:eastAsiaTheme="minorEastAsia" w:hAnsiTheme="minorHAnsi" w:cstheme="minorBidi"/>
          <w:b w:val="0"/>
          <w:noProof/>
          <w:szCs w:val="22"/>
          <w:lang w:val="en-US" w:eastAsia="en-US"/>
        </w:rPr>
      </w:pPr>
      <w:hyperlink w:anchor="_Toc526178677" w:history="1">
        <w:r w:rsidR="00AA1753" w:rsidRPr="007D0D73">
          <w:rPr>
            <w:rStyle w:val="Hyperlink"/>
            <w:rFonts w:cs="Arial"/>
            <w:noProof/>
            <w:lang w:val="hy-AM" w:eastAsia="en-US"/>
          </w:rPr>
          <w:t>ՀՀ աշխատանքի և սոցիալական հարցերի նախարարություն</w:t>
        </w:r>
        <w:r w:rsidR="00AA1753">
          <w:rPr>
            <w:noProof/>
            <w:webHidden/>
          </w:rPr>
          <w:tab/>
        </w:r>
        <w:r w:rsidR="00AA1753">
          <w:rPr>
            <w:noProof/>
            <w:webHidden/>
          </w:rPr>
          <w:fldChar w:fldCharType="begin"/>
        </w:r>
        <w:r w:rsidR="00AA1753">
          <w:rPr>
            <w:noProof/>
            <w:webHidden/>
          </w:rPr>
          <w:instrText xml:space="preserve"> PAGEREF _Toc526178677 \h </w:instrText>
        </w:r>
        <w:r w:rsidR="00AA1753">
          <w:rPr>
            <w:noProof/>
            <w:webHidden/>
          </w:rPr>
        </w:r>
        <w:r w:rsidR="00AA1753">
          <w:rPr>
            <w:noProof/>
            <w:webHidden/>
          </w:rPr>
          <w:fldChar w:fldCharType="separate"/>
        </w:r>
        <w:r w:rsidR="00C65DC2">
          <w:rPr>
            <w:noProof/>
            <w:webHidden/>
          </w:rPr>
          <w:t>43</w:t>
        </w:r>
        <w:r w:rsidR="00AA1753">
          <w:rPr>
            <w:noProof/>
            <w:webHidden/>
          </w:rPr>
          <w:fldChar w:fldCharType="end"/>
        </w:r>
      </w:hyperlink>
    </w:p>
    <w:p w14:paraId="5864649A" w14:textId="55687D0A" w:rsidR="00AA1753" w:rsidRDefault="00DF2B94">
      <w:pPr>
        <w:pStyle w:val="TOC3"/>
        <w:rPr>
          <w:rFonts w:asciiTheme="minorHAnsi" w:eastAsiaTheme="minorEastAsia" w:hAnsiTheme="minorHAnsi" w:cstheme="minorBidi"/>
          <w:b w:val="0"/>
          <w:noProof/>
          <w:szCs w:val="22"/>
          <w:lang w:val="en-US" w:eastAsia="en-US"/>
        </w:rPr>
      </w:pPr>
      <w:hyperlink w:anchor="_Toc526178678" w:history="1">
        <w:r w:rsidR="00AA1753" w:rsidRPr="007D0D73">
          <w:rPr>
            <w:rStyle w:val="Hyperlink"/>
            <w:rFonts w:cs="Arial"/>
            <w:noProof/>
            <w:lang w:val="hy-AM" w:eastAsia="en-US"/>
          </w:rPr>
          <w:t>Մշակույթի ոլորտ</w:t>
        </w:r>
        <w:r w:rsidR="00AA1753">
          <w:rPr>
            <w:noProof/>
            <w:webHidden/>
          </w:rPr>
          <w:tab/>
        </w:r>
        <w:r w:rsidR="00AA1753">
          <w:rPr>
            <w:noProof/>
            <w:webHidden/>
          </w:rPr>
          <w:fldChar w:fldCharType="begin"/>
        </w:r>
        <w:r w:rsidR="00AA1753">
          <w:rPr>
            <w:noProof/>
            <w:webHidden/>
          </w:rPr>
          <w:instrText xml:space="preserve"> PAGEREF _Toc526178678 \h </w:instrText>
        </w:r>
        <w:r w:rsidR="00AA1753">
          <w:rPr>
            <w:noProof/>
            <w:webHidden/>
          </w:rPr>
        </w:r>
        <w:r w:rsidR="00AA1753">
          <w:rPr>
            <w:noProof/>
            <w:webHidden/>
          </w:rPr>
          <w:fldChar w:fldCharType="separate"/>
        </w:r>
        <w:r w:rsidR="00C65DC2">
          <w:rPr>
            <w:noProof/>
            <w:webHidden/>
          </w:rPr>
          <w:t>47</w:t>
        </w:r>
        <w:r w:rsidR="00AA1753">
          <w:rPr>
            <w:noProof/>
            <w:webHidden/>
          </w:rPr>
          <w:fldChar w:fldCharType="end"/>
        </w:r>
      </w:hyperlink>
    </w:p>
    <w:p w14:paraId="1E744229" w14:textId="05BC1AB2" w:rsidR="00AA1753" w:rsidRDefault="00DF2B94">
      <w:pPr>
        <w:pStyle w:val="TOC3"/>
        <w:rPr>
          <w:rFonts w:asciiTheme="minorHAnsi" w:eastAsiaTheme="minorEastAsia" w:hAnsiTheme="minorHAnsi" w:cstheme="minorBidi"/>
          <w:b w:val="0"/>
          <w:noProof/>
          <w:szCs w:val="22"/>
          <w:lang w:val="en-US" w:eastAsia="en-US"/>
        </w:rPr>
      </w:pPr>
      <w:hyperlink w:anchor="_Toc526178679" w:history="1">
        <w:r w:rsidR="00AA1753" w:rsidRPr="007D0D73">
          <w:rPr>
            <w:rStyle w:val="Hyperlink"/>
            <w:rFonts w:cs="Arial"/>
            <w:noProof/>
            <w:lang w:val="hy-AM" w:eastAsia="en-US"/>
          </w:rPr>
          <w:t>Ֆիզիկական կուլտուրա, սպորտ և երիտասարդության բնագավառ</w:t>
        </w:r>
        <w:r w:rsidR="00AA1753">
          <w:rPr>
            <w:noProof/>
            <w:webHidden/>
          </w:rPr>
          <w:tab/>
        </w:r>
        <w:r w:rsidR="00AA1753">
          <w:rPr>
            <w:noProof/>
            <w:webHidden/>
          </w:rPr>
          <w:fldChar w:fldCharType="begin"/>
        </w:r>
        <w:r w:rsidR="00AA1753">
          <w:rPr>
            <w:noProof/>
            <w:webHidden/>
          </w:rPr>
          <w:instrText xml:space="preserve"> PAGEREF _Toc526178679 \h </w:instrText>
        </w:r>
        <w:r w:rsidR="00AA1753">
          <w:rPr>
            <w:noProof/>
            <w:webHidden/>
          </w:rPr>
        </w:r>
        <w:r w:rsidR="00AA1753">
          <w:rPr>
            <w:noProof/>
            <w:webHidden/>
          </w:rPr>
          <w:fldChar w:fldCharType="separate"/>
        </w:r>
        <w:r w:rsidR="00C65DC2">
          <w:rPr>
            <w:noProof/>
            <w:webHidden/>
          </w:rPr>
          <w:t>50</w:t>
        </w:r>
        <w:r w:rsidR="00AA1753">
          <w:rPr>
            <w:noProof/>
            <w:webHidden/>
          </w:rPr>
          <w:fldChar w:fldCharType="end"/>
        </w:r>
      </w:hyperlink>
    </w:p>
    <w:p w14:paraId="6D1AED0B" w14:textId="1593EB7D" w:rsidR="00AA1753" w:rsidRDefault="00DF2B94">
      <w:pPr>
        <w:pStyle w:val="TOC3"/>
        <w:rPr>
          <w:rFonts w:asciiTheme="minorHAnsi" w:eastAsiaTheme="minorEastAsia" w:hAnsiTheme="minorHAnsi" w:cstheme="minorBidi"/>
          <w:b w:val="0"/>
          <w:noProof/>
          <w:szCs w:val="22"/>
          <w:lang w:val="en-US" w:eastAsia="en-US"/>
        </w:rPr>
      </w:pPr>
      <w:hyperlink w:anchor="_Toc526178680" w:history="1">
        <w:r w:rsidR="00AA1753" w:rsidRPr="007D0D73">
          <w:rPr>
            <w:rStyle w:val="Hyperlink"/>
            <w:rFonts w:cs="Arial"/>
            <w:noProof/>
            <w:lang w:val="hy-AM" w:eastAsia="en-US"/>
          </w:rPr>
          <w:t>Բնապահպանության ոլորտ</w:t>
        </w:r>
        <w:r w:rsidR="00AA1753">
          <w:rPr>
            <w:noProof/>
            <w:webHidden/>
          </w:rPr>
          <w:tab/>
        </w:r>
        <w:r w:rsidR="00AA1753">
          <w:rPr>
            <w:noProof/>
            <w:webHidden/>
          </w:rPr>
          <w:fldChar w:fldCharType="begin"/>
        </w:r>
        <w:r w:rsidR="00AA1753">
          <w:rPr>
            <w:noProof/>
            <w:webHidden/>
          </w:rPr>
          <w:instrText xml:space="preserve"> PAGEREF _Toc526178680 \h </w:instrText>
        </w:r>
        <w:r w:rsidR="00AA1753">
          <w:rPr>
            <w:noProof/>
            <w:webHidden/>
          </w:rPr>
        </w:r>
        <w:r w:rsidR="00AA1753">
          <w:rPr>
            <w:noProof/>
            <w:webHidden/>
          </w:rPr>
          <w:fldChar w:fldCharType="separate"/>
        </w:r>
        <w:r w:rsidR="00C65DC2">
          <w:rPr>
            <w:noProof/>
            <w:webHidden/>
          </w:rPr>
          <w:t>53</w:t>
        </w:r>
        <w:r w:rsidR="00AA1753">
          <w:rPr>
            <w:noProof/>
            <w:webHidden/>
          </w:rPr>
          <w:fldChar w:fldCharType="end"/>
        </w:r>
      </w:hyperlink>
    </w:p>
    <w:p w14:paraId="3D04AA25" w14:textId="1A03757A" w:rsidR="00AA1753" w:rsidRDefault="00DF2B94">
      <w:pPr>
        <w:pStyle w:val="TOC3"/>
        <w:rPr>
          <w:rFonts w:asciiTheme="minorHAnsi" w:eastAsiaTheme="minorEastAsia" w:hAnsiTheme="minorHAnsi" w:cstheme="minorBidi"/>
          <w:b w:val="0"/>
          <w:noProof/>
          <w:szCs w:val="22"/>
          <w:lang w:val="en-US" w:eastAsia="en-US"/>
        </w:rPr>
      </w:pPr>
      <w:hyperlink w:anchor="_Toc526178681" w:history="1">
        <w:r w:rsidR="00AA1753" w:rsidRPr="007D0D73">
          <w:rPr>
            <w:rStyle w:val="Hyperlink"/>
            <w:rFonts w:cs="Arial"/>
            <w:noProof/>
            <w:lang w:val="hy-AM" w:eastAsia="en-US"/>
          </w:rPr>
          <w:t>Բյուջեների կազմման բնագավառ</w:t>
        </w:r>
        <w:r w:rsidR="00AA1753">
          <w:rPr>
            <w:noProof/>
            <w:webHidden/>
          </w:rPr>
          <w:tab/>
        </w:r>
        <w:r w:rsidR="00AA1753">
          <w:rPr>
            <w:noProof/>
            <w:webHidden/>
          </w:rPr>
          <w:fldChar w:fldCharType="begin"/>
        </w:r>
        <w:r w:rsidR="00AA1753">
          <w:rPr>
            <w:noProof/>
            <w:webHidden/>
          </w:rPr>
          <w:instrText xml:space="preserve"> PAGEREF _Toc526178681 \h </w:instrText>
        </w:r>
        <w:r w:rsidR="00AA1753">
          <w:rPr>
            <w:noProof/>
            <w:webHidden/>
          </w:rPr>
        </w:r>
        <w:r w:rsidR="00AA1753">
          <w:rPr>
            <w:noProof/>
            <w:webHidden/>
          </w:rPr>
          <w:fldChar w:fldCharType="separate"/>
        </w:r>
        <w:r w:rsidR="00C65DC2">
          <w:rPr>
            <w:noProof/>
            <w:webHidden/>
          </w:rPr>
          <w:t>56</w:t>
        </w:r>
        <w:r w:rsidR="00AA1753">
          <w:rPr>
            <w:noProof/>
            <w:webHidden/>
          </w:rPr>
          <w:fldChar w:fldCharType="end"/>
        </w:r>
      </w:hyperlink>
    </w:p>
    <w:p w14:paraId="77001DB0" w14:textId="55393F19" w:rsidR="00AA1753" w:rsidRDefault="00DF2B94">
      <w:pPr>
        <w:pStyle w:val="TOC3"/>
        <w:rPr>
          <w:rFonts w:asciiTheme="minorHAnsi" w:eastAsiaTheme="minorEastAsia" w:hAnsiTheme="minorHAnsi" w:cstheme="minorBidi"/>
          <w:b w:val="0"/>
          <w:noProof/>
          <w:szCs w:val="22"/>
          <w:lang w:val="en-US" w:eastAsia="en-US"/>
        </w:rPr>
      </w:pPr>
      <w:hyperlink w:anchor="_Toc526178682" w:history="1">
        <w:r w:rsidR="00AA1753" w:rsidRPr="007D0D73">
          <w:rPr>
            <w:rStyle w:val="Hyperlink"/>
            <w:rFonts w:cs="Arial"/>
            <w:noProof/>
            <w:lang w:val="hy-AM" w:eastAsia="en-US"/>
          </w:rPr>
          <w:t>Հարկային և մաքսային վարչարարության ոլորտ</w:t>
        </w:r>
        <w:r w:rsidR="00AA1753">
          <w:rPr>
            <w:noProof/>
            <w:webHidden/>
          </w:rPr>
          <w:tab/>
        </w:r>
        <w:r w:rsidR="00AA1753">
          <w:rPr>
            <w:noProof/>
            <w:webHidden/>
          </w:rPr>
          <w:fldChar w:fldCharType="begin"/>
        </w:r>
        <w:r w:rsidR="00AA1753">
          <w:rPr>
            <w:noProof/>
            <w:webHidden/>
          </w:rPr>
          <w:instrText xml:space="preserve"> PAGEREF _Toc526178682 \h </w:instrText>
        </w:r>
        <w:r w:rsidR="00AA1753">
          <w:rPr>
            <w:noProof/>
            <w:webHidden/>
          </w:rPr>
        </w:r>
        <w:r w:rsidR="00AA1753">
          <w:rPr>
            <w:noProof/>
            <w:webHidden/>
          </w:rPr>
          <w:fldChar w:fldCharType="separate"/>
        </w:r>
        <w:r w:rsidR="00C65DC2">
          <w:rPr>
            <w:noProof/>
            <w:webHidden/>
          </w:rPr>
          <w:t>57</w:t>
        </w:r>
        <w:r w:rsidR="00AA1753">
          <w:rPr>
            <w:noProof/>
            <w:webHidden/>
          </w:rPr>
          <w:fldChar w:fldCharType="end"/>
        </w:r>
      </w:hyperlink>
    </w:p>
    <w:p w14:paraId="5A7FD761" w14:textId="15FD75BF" w:rsidR="00AA1753" w:rsidRDefault="00DF2B94">
      <w:pPr>
        <w:pStyle w:val="TOC3"/>
        <w:rPr>
          <w:rFonts w:asciiTheme="minorHAnsi" w:eastAsiaTheme="minorEastAsia" w:hAnsiTheme="minorHAnsi" w:cstheme="minorBidi"/>
          <w:b w:val="0"/>
          <w:noProof/>
          <w:szCs w:val="22"/>
          <w:lang w:val="en-US" w:eastAsia="en-US"/>
        </w:rPr>
      </w:pPr>
      <w:hyperlink w:anchor="_Toc526178683" w:history="1">
        <w:r w:rsidR="00AA1753" w:rsidRPr="007D0D73">
          <w:rPr>
            <w:rStyle w:val="Hyperlink"/>
            <w:rFonts w:cs="Arial"/>
            <w:noProof/>
            <w:lang w:val="hy-AM" w:eastAsia="en-US"/>
          </w:rPr>
          <w:t>Պետական գույքի կառավարման ոլորտ</w:t>
        </w:r>
        <w:r w:rsidR="00AA1753">
          <w:rPr>
            <w:noProof/>
            <w:webHidden/>
          </w:rPr>
          <w:tab/>
        </w:r>
        <w:r w:rsidR="00AA1753">
          <w:rPr>
            <w:noProof/>
            <w:webHidden/>
          </w:rPr>
          <w:fldChar w:fldCharType="begin"/>
        </w:r>
        <w:r w:rsidR="00AA1753">
          <w:rPr>
            <w:noProof/>
            <w:webHidden/>
          </w:rPr>
          <w:instrText xml:space="preserve"> PAGEREF _Toc526178683 \h </w:instrText>
        </w:r>
        <w:r w:rsidR="00AA1753">
          <w:rPr>
            <w:noProof/>
            <w:webHidden/>
          </w:rPr>
        </w:r>
        <w:r w:rsidR="00AA1753">
          <w:rPr>
            <w:noProof/>
            <w:webHidden/>
          </w:rPr>
          <w:fldChar w:fldCharType="separate"/>
        </w:r>
        <w:r w:rsidR="00C65DC2">
          <w:rPr>
            <w:noProof/>
            <w:webHidden/>
          </w:rPr>
          <w:t>60</w:t>
        </w:r>
        <w:r w:rsidR="00AA1753">
          <w:rPr>
            <w:noProof/>
            <w:webHidden/>
          </w:rPr>
          <w:fldChar w:fldCharType="end"/>
        </w:r>
      </w:hyperlink>
    </w:p>
    <w:p w14:paraId="75769A8C" w14:textId="488B04CB" w:rsidR="00AA1753" w:rsidRDefault="00DF2B94">
      <w:pPr>
        <w:pStyle w:val="TOC3"/>
        <w:rPr>
          <w:rFonts w:asciiTheme="minorHAnsi" w:eastAsiaTheme="minorEastAsia" w:hAnsiTheme="minorHAnsi" w:cstheme="minorBidi"/>
          <w:b w:val="0"/>
          <w:noProof/>
          <w:szCs w:val="22"/>
          <w:lang w:val="en-US" w:eastAsia="en-US"/>
        </w:rPr>
      </w:pPr>
      <w:hyperlink w:anchor="_Toc526178684" w:history="1">
        <w:r w:rsidR="00AA1753" w:rsidRPr="007D0D73">
          <w:rPr>
            <w:rStyle w:val="Hyperlink"/>
            <w:rFonts w:cs="Arial"/>
            <w:noProof/>
            <w:lang w:val="hy-AM" w:eastAsia="en-US"/>
          </w:rPr>
          <w:t>Անշարժ գույքի կադաստր</w:t>
        </w:r>
        <w:r w:rsidR="00AA1753">
          <w:rPr>
            <w:noProof/>
            <w:webHidden/>
          </w:rPr>
          <w:tab/>
        </w:r>
        <w:r w:rsidR="00AA1753">
          <w:rPr>
            <w:noProof/>
            <w:webHidden/>
          </w:rPr>
          <w:fldChar w:fldCharType="begin"/>
        </w:r>
        <w:r w:rsidR="00AA1753">
          <w:rPr>
            <w:noProof/>
            <w:webHidden/>
          </w:rPr>
          <w:instrText xml:space="preserve"> PAGEREF _Toc526178684 \h </w:instrText>
        </w:r>
        <w:r w:rsidR="00AA1753">
          <w:rPr>
            <w:noProof/>
            <w:webHidden/>
          </w:rPr>
        </w:r>
        <w:r w:rsidR="00AA1753">
          <w:rPr>
            <w:noProof/>
            <w:webHidden/>
          </w:rPr>
          <w:fldChar w:fldCharType="separate"/>
        </w:r>
        <w:r w:rsidR="00C65DC2">
          <w:rPr>
            <w:noProof/>
            <w:webHidden/>
          </w:rPr>
          <w:t>62</w:t>
        </w:r>
        <w:r w:rsidR="00AA1753">
          <w:rPr>
            <w:noProof/>
            <w:webHidden/>
          </w:rPr>
          <w:fldChar w:fldCharType="end"/>
        </w:r>
      </w:hyperlink>
    </w:p>
    <w:p w14:paraId="6213E5CB" w14:textId="7BF98138" w:rsidR="00AA1753" w:rsidRDefault="00DF2B94">
      <w:pPr>
        <w:pStyle w:val="TOC3"/>
        <w:rPr>
          <w:rFonts w:asciiTheme="minorHAnsi" w:eastAsiaTheme="minorEastAsia" w:hAnsiTheme="minorHAnsi" w:cstheme="minorBidi"/>
          <w:b w:val="0"/>
          <w:noProof/>
          <w:szCs w:val="22"/>
          <w:lang w:val="en-US" w:eastAsia="en-US"/>
        </w:rPr>
      </w:pPr>
      <w:hyperlink w:anchor="_Toc526178685" w:history="1">
        <w:r w:rsidR="00AA1753" w:rsidRPr="007D0D73">
          <w:rPr>
            <w:rStyle w:val="Hyperlink"/>
            <w:rFonts w:cs="Arial"/>
            <w:noProof/>
            <w:lang w:val="hy-AM" w:eastAsia="en-US"/>
          </w:rPr>
          <w:t>Հասարակական կարգի պահպանություն</w:t>
        </w:r>
        <w:r w:rsidR="00AA1753">
          <w:rPr>
            <w:noProof/>
            <w:webHidden/>
          </w:rPr>
          <w:tab/>
        </w:r>
        <w:r w:rsidR="00AA1753">
          <w:rPr>
            <w:noProof/>
            <w:webHidden/>
          </w:rPr>
          <w:fldChar w:fldCharType="begin"/>
        </w:r>
        <w:r w:rsidR="00AA1753">
          <w:rPr>
            <w:noProof/>
            <w:webHidden/>
          </w:rPr>
          <w:instrText xml:space="preserve"> PAGEREF _Toc526178685 \h </w:instrText>
        </w:r>
        <w:r w:rsidR="00AA1753">
          <w:rPr>
            <w:noProof/>
            <w:webHidden/>
          </w:rPr>
        </w:r>
        <w:r w:rsidR="00AA1753">
          <w:rPr>
            <w:noProof/>
            <w:webHidden/>
          </w:rPr>
          <w:fldChar w:fldCharType="separate"/>
        </w:r>
        <w:r w:rsidR="00C65DC2">
          <w:rPr>
            <w:noProof/>
            <w:webHidden/>
          </w:rPr>
          <w:t>62</w:t>
        </w:r>
        <w:r w:rsidR="00AA1753">
          <w:rPr>
            <w:noProof/>
            <w:webHidden/>
          </w:rPr>
          <w:fldChar w:fldCharType="end"/>
        </w:r>
      </w:hyperlink>
    </w:p>
    <w:p w14:paraId="30637D2E" w14:textId="65C06D9C" w:rsidR="00AA1753" w:rsidRDefault="00DF2B94">
      <w:pPr>
        <w:pStyle w:val="TOC1"/>
        <w:rPr>
          <w:rFonts w:asciiTheme="minorHAnsi" w:eastAsiaTheme="minorEastAsia" w:hAnsiTheme="minorHAnsi" w:cstheme="minorBidi"/>
          <w:b w:val="0"/>
          <w:noProof/>
          <w:szCs w:val="22"/>
          <w:lang w:val="en-US" w:eastAsia="en-US"/>
        </w:rPr>
      </w:pPr>
      <w:hyperlink w:anchor="_Toc526178686" w:history="1">
        <w:r w:rsidR="00AA1753" w:rsidRPr="007D0D73">
          <w:rPr>
            <w:rStyle w:val="Hyperlink"/>
            <w:noProof/>
            <w:lang w:val="hy-AM"/>
          </w:rPr>
          <w:t>Մ Ա Ս I – Բ. ՀՀ ՏՆՏԵՍԱԿԱՆ ԵՎ ՀԱՐԿԱԲՅՈՒՋԵՏԱՅԻՆ ՀԻՄՆԱԿԱՆ ՑՈՒՑԱՆԻՇՆԵՐԻ ԿԱՆԽԱՏԵՍՈՒՄՆԵՐ</w:t>
        </w:r>
        <w:r w:rsidR="00AA1753">
          <w:rPr>
            <w:noProof/>
            <w:webHidden/>
          </w:rPr>
          <w:tab/>
        </w:r>
        <w:r w:rsidR="00AA1753">
          <w:rPr>
            <w:noProof/>
            <w:webHidden/>
          </w:rPr>
          <w:fldChar w:fldCharType="begin"/>
        </w:r>
        <w:r w:rsidR="00AA1753">
          <w:rPr>
            <w:noProof/>
            <w:webHidden/>
          </w:rPr>
          <w:instrText xml:space="preserve"> PAGEREF _Toc526178686 \h </w:instrText>
        </w:r>
        <w:r w:rsidR="00AA1753">
          <w:rPr>
            <w:noProof/>
            <w:webHidden/>
          </w:rPr>
        </w:r>
        <w:r w:rsidR="00AA1753">
          <w:rPr>
            <w:noProof/>
            <w:webHidden/>
          </w:rPr>
          <w:fldChar w:fldCharType="separate"/>
        </w:r>
        <w:r w:rsidR="00C65DC2">
          <w:rPr>
            <w:noProof/>
            <w:webHidden/>
          </w:rPr>
          <w:t>67</w:t>
        </w:r>
        <w:r w:rsidR="00AA1753">
          <w:rPr>
            <w:noProof/>
            <w:webHidden/>
          </w:rPr>
          <w:fldChar w:fldCharType="end"/>
        </w:r>
      </w:hyperlink>
    </w:p>
    <w:p w14:paraId="73C61EC8" w14:textId="24F77AC4" w:rsidR="00AA1753" w:rsidRDefault="00DF2B94">
      <w:pPr>
        <w:pStyle w:val="TOC1"/>
        <w:rPr>
          <w:rFonts w:asciiTheme="minorHAnsi" w:eastAsiaTheme="minorEastAsia" w:hAnsiTheme="minorHAnsi" w:cstheme="minorBidi"/>
          <w:b w:val="0"/>
          <w:noProof/>
          <w:szCs w:val="22"/>
          <w:lang w:val="en-US" w:eastAsia="en-US"/>
        </w:rPr>
      </w:pPr>
      <w:hyperlink w:anchor="_Toc526178687" w:history="1">
        <w:r w:rsidR="00AA1753" w:rsidRPr="007D0D73">
          <w:rPr>
            <w:rStyle w:val="Hyperlink"/>
            <w:rFonts w:cs="Times LatArm"/>
            <w:noProof/>
            <w:lang w:val="hy-AM"/>
          </w:rPr>
          <w:t>ՄԱԿՐՈՏՆՏԵՍԱԿԱՆ ԿԱՆԽԱՏԵՍՈՒՄՆԵՐ ԵՎ ՎԵՐԼՈՒԾՈՒԹՅՈՒՆ</w:t>
        </w:r>
        <w:r w:rsidR="00AA1753">
          <w:rPr>
            <w:noProof/>
            <w:webHidden/>
          </w:rPr>
          <w:tab/>
        </w:r>
        <w:r w:rsidR="00AA1753">
          <w:rPr>
            <w:noProof/>
            <w:webHidden/>
          </w:rPr>
          <w:fldChar w:fldCharType="begin"/>
        </w:r>
        <w:r w:rsidR="00AA1753">
          <w:rPr>
            <w:noProof/>
            <w:webHidden/>
          </w:rPr>
          <w:instrText xml:space="preserve"> PAGEREF _Toc526178687 \h </w:instrText>
        </w:r>
        <w:r w:rsidR="00AA1753">
          <w:rPr>
            <w:noProof/>
            <w:webHidden/>
          </w:rPr>
        </w:r>
        <w:r w:rsidR="00AA1753">
          <w:rPr>
            <w:noProof/>
            <w:webHidden/>
          </w:rPr>
          <w:fldChar w:fldCharType="separate"/>
        </w:r>
        <w:r w:rsidR="00C65DC2">
          <w:rPr>
            <w:noProof/>
            <w:webHidden/>
          </w:rPr>
          <w:t>67</w:t>
        </w:r>
        <w:r w:rsidR="00AA1753">
          <w:rPr>
            <w:noProof/>
            <w:webHidden/>
          </w:rPr>
          <w:fldChar w:fldCharType="end"/>
        </w:r>
      </w:hyperlink>
    </w:p>
    <w:p w14:paraId="1297CD07" w14:textId="7AE388B7" w:rsidR="00AA1753" w:rsidRDefault="00DF2B94">
      <w:pPr>
        <w:pStyle w:val="TOC3"/>
        <w:rPr>
          <w:rFonts w:asciiTheme="minorHAnsi" w:eastAsiaTheme="minorEastAsia" w:hAnsiTheme="minorHAnsi" w:cstheme="minorBidi"/>
          <w:b w:val="0"/>
          <w:noProof/>
          <w:szCs w:val="22"/>
          <w:lang w:val="en-US" w:eastAsia="en-US"/>
        </w:rPr>
      </w:pPr>
      <w:hyperlink w:anchor="_Toc526178688" w:history="1">
        <w:r w:rsidR="00AA1753" w:rsidRPr="007D0D73">
          <w:rPr>
            <w:rStyle w:val="Hyperlink"/>
            <w:rFonts w:cs="Arial"/>
            <w:noProof/>
            <w:lang w:val="hy-AM" w:eastAsia="en-US"/>
          </w:rPr>
          <w:t>Ներածություն</w:t>
        </w:r>
        <w:r w:rsidR="00AA1753">
          <w:rPr>
            <w:noProof/>
            <w:webHidden/>
          </w:rPr>
          <w:tab/>
        </w:r>
        <w:r w:rsidR="00AA1753">
          <w:rPr>
            <w:noProof/>
            <w:webHidden/>
          </w:rPr>
          <w:fldChar w:fldCharType="begin"/>
        </w:r>
        <w:r w:rsidR="00AA1753">
          <w:rPr>
            <w:noProof/>
            <w:webHidden/>
          </w:rPr>
          <w:instrText xml:space="preserve"> PAGEREF _Toc526178688 \h </w:instrText>
        </w:r>
        <w:r w:rsidR="00AA1753">
          <w:rPr>
            <w:noProof/>
            <w:webHidden/>
          </w:rPr>
        </w:r>
        <w:r w:rsidR="00AA1753">
          <w:rPr>
            <w:noProof/>
            <w:webHidden/>
          </w:rPr>
          <w:fldChar w:fldCharType="separate"/>
        </w:r>
        <w:r w:rsidR="00C65DC2">
          <w:rPr>
            <w:noProof/>
            <w:webHidden/>
          </w:rPr>
          <w:t>67</w:t>
        </w:r>
        <w:r w:rsidR="00AA1753">
          <w:rPr>
            <w:noProof/>
            <w:webHidden/>
          </w:rPr>
          <w:fldChar w:fldCharType="end"/>
        </w:r>
      </w:hyperlink>
    </w:p>
    <w:p w14:paraId="64A14E72" w14:textId="66654C7E" w:rsidR="00AA1753" w:rsidRDefault="00DF2B94">
      <w:pPr>
        <w:pStyle w:val="TOC3"/>
        <w:rPr>
          <w:rFonts w:asciiTheme="minorHAnsi" w:eastAsiaTheme="minorEastAsia" w:hAnsiTheme="minorHAnsi" w:cstheme="minorBidi"/>
          <w:b w:val="0"/>
          <w:noProof/>
          <w:szCs w:val="22"/>
          <w:lang w:val="en-US" w:eastAsia="en-US"/>
        </w:rPr>
      </w:pPr>
      <w:hyperlink w:anchor="_Toc526178689" w:history="1">
        <w:r w:rsidR="00AA1753" w:rsidRPr="007D0D73">
          <w:rPr>
            <w:rStyle w:val="Hyperlink"/>
            <w:rFonts w:cs="Arial"/>
            <w:noProof/>
            <w:lang w:val="hy-AM" w:eastAsia="en-US"/>
          </w:rPr>
          <w:t>Համախառն առաջարկ</w:t>
        </w:r>
        <w:r w:rsidR="00AA1753">
          <w:rPr>
            <w:noProof/>
            <w:webHidden/>
          </w:rPr>
          <w:tab/>
        </w:r>
        <w:r w:rsidR="00AA1753">
          <w:rPr>
            <w:noProof/>
            <w:webHidden/>
          </w:rPr>
          <w:fldChar w:fldCharType="begin"/>
        </w:r>
        <w:r w:rsidR="00AA1753">
          <w:rPr>
            <w:noProof/>
            <w:webHidden/>
          </w:rPr>
          <w:instrText xml:space="preserve"> PAGEREF _Toc526178689 \h </w:instrText>
        </w:r>
        <w:r w:rsidR="00AA1753">
          <w:rPr>
            <w:noProof/>
            <w:webHidden/>
          </w:rPr>
        </w:r>
        <w:r w:rsidR="00AA1753">
          <w:rPr>
            <w:noProof/>
            <w:webHidden/>
          </w:rPr>
          <w:fldChar w:fldCharType="separate"/>
        </w:r>
        <w:r w:rsidR="00C65DC2">
          <w:rPr>
            <w:noProof/>
            <w:webHidden/>
          </w:rPr>
          <w:t>69</w:t>
        </w:r>
        <w:r w:rsidR="00AA1753">
          <w:rPr>
            <w:noProof/>
            <w:webHidden/>
          </w:rPr>
          <w:fldChar w:fldCharType="end"/>
        </w:r>
      </w:hyperlink>
    </w:p>
    <w:p w14:paraId="1B4B6181" w14:textId="1111712E" w:rsidR="00AA1753" w:rsidRDefault="00DF2B94">
      <w:pPr>
        <w:pStyle w:val="TOC3"/>
        <w:rPr>
          <w:rFonts w:asciiTheme="minorHAnsi" w:eastAsiaTheme="minorEastAsia" w:hAnsiTheme="minorHAnsi" w:cstheme="minorBidi"/>
          <w:b w:val="0"/>
          <w:noProof/>
          <w:szCs w:val="22"/>
          <w:lang w:val="en-US" w:eastAsia="en-US"/>
        </w:rPr>
      </w:pPr>
      <w:hyperlink w:anchor="_Toc526178690" w:history="1">
        <w:r w:rsidR="00AA1753" w:rsidRPr="007D0D73">
          <w:rPr>
            <w:rStyle w:val="Hyperlink"/>
            <w:rFonts w:cs="Arial"/>
            <w:noProof/>
            <w:lang w:val="hy-AM" w:eastAsia="en-US"/>
          </w:rPr>
          <w:t>Համախառն պահանջարկ</w:t>
        </w:r>
        <w:r w:rsidR="00AA1753">
          <w:rPr>
            <w:noProof/>
            <w:webHidden/>
          </w:rPr>
          <w:tab/>
        </w:r>
        <w:r w:rsidR="00AA1753">
          <w:rPr>
            <w:noProof/>
            <w:webHidden/>
          </w:rPr>
          <w:fldChar w:fldCharType="begin"/>
        </w:r>
        <w:r w:rsidR="00AA1753">
          <w:rPr>
            <w:noProof/>
            <w:webHidden/>
          </w:rPr>
          <w:instrText xml:space="preserve"> PAGEREF _Toc526178690 \h </w:instrText>
        </w:r>
        <w:r w:rsidR="00AA1753">
          <w:rPr>
            <w:noProof/>
            <w:webHidden/>
          </w:rPr>
        </w:r>
        <w:r w:rsidR="00AA1753">
          <w:rPr>
            <w:noProof/>
            <w:webHidden/>
          </w:rPr>
          <w:fldChar w:fldCharType="separate"/>
        </w:r>
        <w:r w:rsidR="00C65DC2">
          <w:rPr>
            <w:noProof/>
            <w:webHidden/>
          </w:rPr>
          <w:t>78</w:t>
        </w:r>
        <w:r w:rsidR="00AA1753">
          <w:rPr>
            <w:noProof/>
            <w:webHidden/>
          </w:rPr>
          <w:fldChar w:fldCharType="end"/>
        </w:r>
      </w:hyperlink>
    </w:p>
    <w:p w14:paraId="35E84F88" w14:textId="71A43FCD" w:rsidR="00AA1753" w:rsidRDefault="00DF2B94">
      <w:pPr>
        <w:pStyle w:val="TOC3"/>
        <w:rPr>
          <w:rFonts w:asciiTheme="minorHAnsi" w:eastAsiaTheme="minorEastAsia" w:hAnsiTheme="minorHAnsi" w:cstheme="minorBidi"/>
          <w:b w:val="0"/>
          <w:noProof/>
          <w:szCs w:val="22"/>
          <w:lang w:val="en-US" w:eastAsia="en-US"/>
        </w:rPr>
      </w:pPr>
      <w:hyperlink w:anchor="_Toc526178691" w:history="1">
        <w:r w:rsidR="00AA1753" w:rsidRPr="007D0D73">
          <w:rPr>
            <w:rStyle w:val="Hyperlink"/>
            <w:rFonts w:cs="Arial"/>
            <w:noProof/>
            <w:lang w:val="hy-AM" w:eastAsia="en-US"/>
          </w:rPr>
          <w:t>Գնային փոփոխականներ</w:t>
        </w:r>
        <w:r w:rsidR="00AA1753">
          <w:rPr>
            <w:noProof/>
            <w:webHidden/>
          </w:rPr>
          <w:tab/>
        </w:r>
        <w:r w:rsidR="00AA1753">
          <w:rPr>
            <w:noProof/>
            <w:webHidden/>
          </w:rPr>
          <w:fldChar w:fldCharType="begin"/>
        </w:r>
        <w:r w:rsidR="00AA1753">
          <w:rPr>
            <w:noProof/>
            <w:webHidden/>
          </w:rPr>
          <w:instrText xml:space="preserve"> PAGEREF _Toc526178691 \h </w:instrText>
        </w:r>
        <w:r w:rsidR="00AA1753">
          <w:rPr>
            <w:noProof/>
            <w:webHidden/>
          </w:rPr>
        </w:r>
        <w:r w:rsidR="00AA1753">
          <w:rPr>
            <w:noProof/>
            <w:webHidden/>
          </w:rPr>
          <w:fldChar w:fldCharType="separate"/>
        </w:r>
        <w:r w:rsidR="00C65DC2">
          <w:rPr>
            <w:noProof/>
            <w:webHidden/>
          </w:rPr>
          <w:t>81</w:t>
        </w:r>
        <w:r w:rsidR="00AA1753">
          <w:rPr>
            <w:noProof/>
            <w:webHidden/>
          </w:rPr>
          <w:fldChar w:fldCharType="end"/>
        </w:r>
      </w:hyperlink>
    </w:p>
    <w:p w14:paraId="2C3FDAB1" w14:textId="75862585" w:rsidR="00AA1753" w:rsidRDefault="00DF2B94">
      <w:pPr>
        <w:pStyle w:val="TOC3"/>
        <w:rPr>
          <w:rFonts w:asciiTheme="minorHAnsi" w:eastAsiaTheme="minorEastAsia" w:hAnsiTheme="minorHAnsi" w:cstheme="minorBidi"/>
          <w:b w:val="0"/>
          <w:noProof/>
          <w:szCs w:val="22"/>
          <w:lang w:val="en-US" w:eastAsia="en-US"/>
        </w:rPr>
      </w:pPr>
      <w:hyperlink w:anchor="_Toc526178692" w:history="1">
        <w:r w:rsidR="00AA1753" w:rsidRPr="007D0D73">
          <w:rPr>
            <w:rStyle w:val="Hyperlink"/>
            <w:rFonts w:cs="Arial"/>
            <w:noProof/>
            <w:lang w:val="hy-AM" w:eastAsia="en-US"/>
          </w:rPr>
          <w:t>Ֆինանսական շուկա</w:t>
        </w:r>
        <w:r w:rsidR="00AA1753">
          <w:rPr>
            <w:noProof/>
            <w:webHidden/>
          </w:rPr>
          <w:tab/>
        </w:r>
        <w:r w:rsidR="00AA1753">
          <w:rPr>
            <w:noProof/>
            <w:webHidden/>
          </w:rPr>
          <w:fldChar w:fldCharType="begin"/>
        </w:r>
        <w:r w:rsidR="00AA1753">
          <w:rPr>
            <w:noProof/>
            <w:webHidden/>
          </w:rPr>
          <w:instrText xml:space="preserve"> PAGEREF _Toc526178692 \h </w:instrText>
        </w:r>
        <w:r w:rsidR="00AA1753">
          <w:rPr>
            <w:noProof/>
            <w:webHidden/>
          </w:rPr>
        </w:r>
        <w:r w:rsidR="00AA1753">
          <w:rPr>
            <w:noProof/>
            <w:webHidden/>
          </w:rPr>
          <w:fldChar w:fldCharType="separate"/>
        </w:r>
        <w:r w:rsidR="00C65DC2">
          <w:rPr>
            <w:noProof/>
            <w:webHidden/>
          </w:rPr>
          <w:t>83</w:t>
        </w:r>
        <w:r w:rsidR="00AA1753">
          <w:rPr>
            <w:noProof/>
            <w:webHidden/>
          </w:rPr>
          <w:fldChar w:fldCharType="end"/>
        </w:r>
      </w:hyperlink>
    </w:p>
    <w:p w14:paraId="28B57A50" w14:textId="41AAFEAF" w:rsidR="00AA1753" w:rsidRDefault="00DF2B94">
      <w:pPr>
        <w:pStyle w:val="TOC3"/>
        <w:rPr>
          <w:rFonts w:asciiTheme="minorHAnsi" w:eastAsiaTheme="minorEastAsia" w:hAnsiTheme="minorHAnsi" w:cstheme="minorBidi"/>
          <w:b w:val="0"/>
          <w:noProof/>
          <w:szCs w:val="22"/>
          <w:lang w:val="en-US" w:eastAsia="en-US"/>
        </w:rPr>
      </w:pPr>
      <w:hyperlink w:anchor="_Toc526178693" w:history="1">
        <w:r w:rsidR="00AA1753" w:rsidRPr="007D0D73">
          <w:rPr>
            <w:rStyle w:val="Hyperlink"/>
            <w:rFonts w:cs="Arial"/>
            <w:noProof/>
            <w:lang w:val="hy-AM" w:eastAsia="en-US"/>
          </w:rPr>
          <w:t>Վճարային հաշվեկշիռ</w:t>
        </w:r>
        <w:r w:rsidR="00AA1753">
          <w:rPr>
            <w:noProof/>
            <w:webHidden/>
          </w:rPr>
          <w:tab/>
        </w:r>
        <w:r w:rsidR="00AA1753">
          <w:rPr>
            <w:noProof/>
            <w:webHidden/>
          </w:rPr>
          <w:fldChar w:fldCharType="begin"/>
        </w:r>
        <w:r w:rsidR="00AA1753">
          <w:rPr>
            <w:noProof/>
            <w:webHidden/>
          </w:rPr>
          <w:instrText xml:space="preserve"> PAGEREF _Toc526178693 \h </w:instrText>
        </w:r>
        <w:r w:rsidR="00AA1753">
          <w:rPr>
            <w:noProof/>
            <w:webHidden/>
          </w:rPr>
        </w:r>
        <w:r w:rsidR="00AA1753">
          <w:rPr>
            <w:noProof/>
            <w:webHidden/>
          </w:rPr>
          <w:fldChar w:fldCharType="separate"/>
        </w:r>
        <w:r w:rsidR="00C65DC2">
          <w:rPr>
            <w:noProof/>
            <w:webHidden/>
          </w:rPr>
          <w:t>86</w:t>
        </w:r>
        <w:r w:rsidR="00AA1753">
          <w:rPr>
            <w:noProof/>
            <w:webHidden/>
          </w:rPr>
          <w:fldChar w:fldCharType="end"/>
        </w:r>
      </w:hyperlink>
    </w:p>
    <w:p w14:paraId="552229E0" w14:textId="153E19CB" w:rsidR="00AA1753" w:rsidRDefault="00DF2B94">
      <w:pPr>
        <w:pStyle w:val="TOC3"/>
        <w:rPr>
          <w:rFonts w:asciiTheme="minorHAnsi" w:eastAsiaTheme="minorEastAsia" w:hAnsiTheme="minorHAnsi" w:cstheme="minorBidi"/>
          <w:b w:val="0"/>
          <w:noProof/>
          <w:szCs w:val="22"/>
          <w:lang w:val="en-US" w:eastAsia="en-US"/>
        </w:rPr>
      </w:pPr>
      <w:hyperlink w:anchor="_Toc526178694" w:history="1">
        <w:r w:rsidR="00AA1753" w:rsidRPr="007D0D73">
          <w:rPr>
            <w:rStyle w:val="Hyperlink"/>
            <w:rFonts w:cs="Arial"/>
            <w:noProof/>
            <w:lang w:val="hy-AM" w:eastAsia="en-US"/>
          </w:rPr>
          <w:t>Հարկաբյուջետային հատված</w:t>
        </w:r>
        <w:r w:rsidR="00AA1753">
          <w:rPr>
            <w:noProof/>
            <w:webHidden/>
          </w:rPr>
          <w:tab/>
        </w:r>
        <w:r w:rsidR="00AA1753">
          <w:rPr>
            <w:noProof/>
            <w:webHidden/>
          </w:rPr>
          <w:fldChar w:fldCharType="begin"/>
        </w:r>
        <w:r w:rsidR="00AA1753">
          <w:rPr>
            <w:noProof/>
            <w:webHidden/>
          </w:rPr>
          <w:instrText xml:space="preserve"> PAGEREF _Toc526178694 \h </w:instrText>
        </w:r>
        <w:r w:rsidR="00AA1753">
          <w:rPr>
            <w:noProof/>
            <w:webHidden/>
          </w:rPr>
        </w:r>
        <w:r w:rsidR="00AA1753">
          <w:rPr>
            <w:noProof/>
            <w:webHidden/>
          </w:rPr>
          <w:fldChar w:fldCharType="separate"/>
        </w:r>
        <w:r w:rsidR="00C65DC2">
          <w:rPr>
            <w:noProof/>
            <w:webHidden/>
          </w:rPr>
          <w:t>95</w:t>
        </w:r>
        <w:r w:rsidR="00AA1753">
          <w:rPr>
            <w:noProof/>
            <w:webHidden/>
          </w:rPr>
          <w:fldChar w:fldCharType="end"/>
        </w:r>
      </w:hyperlink>
    </w:p>
    <w:p w14:paraId="1AAD55E9" w14:textId="0EBE12CE" w:rsidR="00AA1753" w:rsidRDefault="00DF2B94">
      <w:pPr>
        <w:pStyle w:val="TOC1"/>
        <w:rPr>
          <w:rFonts w:asciiTheme="minorHAnsi" w:eastAsiaTheme="minorEastAsia" w:hAnsiTheme="minorHAnsi" w:cstheme="minorBidi"/>
          <w:b w:val="0"/>
          <w:noProof/>
          <w:szCs w:val="22"/>
          <w:lang w:val="en-US" w:eastAsia="en-US"/>
        </w:rPr>
      </w:pPr>
      <w:hyperlink w:anchor="_Toc526178695" w:history="1">
        <w:r w:rsidR="00AA1753" w:rsidRPr="007D0D73">
          <w:rPr>
            <w:rStyle w:val="Hyperlink"/>
            <w:rFonts w:cs="Times LatArm"/>
            <w:noProof/>
            <w:lang w:val="hy-AM"/>
          </w:rPr>
          <w:t>ԲՅՈՒՋԵԻ ԾՐԱԳՐԻ ՌԻՍԿԵՐԸ</w:t>
        </w:r>
        <w:r w:rsidR="00AA1753" w:rsidRPr="007D0D73">
          <w:rPr>
            <w:rStyle w:val="Hyperlink"/>
            <w:rFonts w:cs="Times LatArm"/>
            <w:noProof/>
            <w:vertAlign w:val="superscript"/>
            <w:lang w:val="hy-AM"/>
          </w:rPr>
          <w:t xml:space="preserve"> </w:t>
        </w:r>
        <w:r w:rsidR="00AA1753" w:rsidRPr="007D0D73">
          <w:rPr>
            <w:rStyle w:val="Hyperlink"/>
            <w:rFonts w:cs="Times LatArm"/>
            <w:noProof/>
            <w:lang w:val="hy-AM"/>
          </w:rPr>
          <w:t>ԵՎ ԴՐԱՆՑ ԿԱՌԱՎԱՐՄԱՆ ՀՆԱՐԱՎՈՐՈՒԹՅՈՒՆՆԵՐԸ</w:t>
        </w:r>
        <w:r w:rsidR="00AA1753">
          <w:rPr>
            <w:noProof/>
            <w:webHidden/>
          </w:rPr>
          <w:tab/>
        </w:r>
        <w:r w:rsidR="00AA1753">
          <w:rPr>
            <w:noProof/>
            <w:webHidden/>
          </w:rPr>
          <w:fldChar w:fldCharType="begin"/>
        </w:r>
        <w:r w:rsidR="00AA1753">
          <w:rPr>
            <w:noProof/>
            <w:webHidden/>
          </w:rPr>
          <w:instrText xml:space="preserve"> PAGEREF _Toc526178695 \h </w:instrText>
        </w:r>
        <w:r w:rsidR="00AA1753">
          <w:rPr>
            <w:noProof/>
            <w:webHidden/>
          </w:rPr>
        </w:r>
        <w:r w:rsidR="00AA1753">
          <w:rPr>
            <w:noProof/>
            <w:webHidden/>
          </w:rPr>
          <w:fldChar w:fldCharType="separate"/>
        </w:r>
        <w:r w:rsidR="00C65DC2">
          <w:rPr>
            <w:noProof/>
            <w:webHidden/>
          </w:rPr>
          <w:t>101</w:t>
        </w:r>
        <w:r w:rsidR="00AA1753">
          <w:rPr>
            <w:noProof/>
            <w:webHidden/>
          </w:rPr>
          <w:fldChar w:fldCharType="end"/>
        </w:r>
      </w:hyperlink>
    </w:p>
    <w:p w14:paraId="06C595D4" w14:textId="4472AE01" w:rsidR="00AA1753" w:rsidRDefault="00DF2B94">
      <w:pPr>
        <w:pStyle w:val="TOC3"/>
        <w:rPr>
          <w:rFonts w:asciiTheme="minorHAnsi" w:eastAsiaTheme="minorEastAsia" w:hAnsiTheme="minorHAnsi" w:cstheme="minorBidi"/>
          <w:b w:val="0"/>
          <w:noProof/>
          <w:szCs w:val="22"/>
          <w:lang w:val="en-US" w:eastAsia="en-US"/>
        </w:rPr>
      </w:pPr>
      <w:hyperlink w:anchor="_Toc526178696" w:history="1">
        <w:r w:rsidR="00AA1753" w:rsidRPr="007D0D73">
          <w:rPr>
            <w:rStyle w:val="Hyperlink"/>
            <w:rFonts w:cs="Arial"/>
            <w:noProof/>
            <w:lang w:val="hy-AM" w:eastAsia="en-US"/>
          </w:rPr>
          <w:t>Տնտեսական աճի ռիսկերը և դրանց ազդեցության ուղղությունները</w:t>
        </w:r>
        <w:r w:rsidR="00AA1753">
          <w:rPr>
            <w:noProof/>
            <w:webHidden/>
          </w:rPr>
          <w:tab/>
        </w:r>
        <w:r w:rsidR="00AA1753">
          <w:rPr>
            <w:noProof/>
            <w:webHidden/>
          </w:rPr>
          <w:fldChar w:fldCharType="begin"/>
        </w:r>
        <w:r w:rsidR="00AA1753">
          <w:rPr>
            <w:noProof/>
            <w:webHidden/>
          </w:rPr>
          <w:instrText xml:space="preserve"> PAGEREF _Toc526178696 \h </w:instrText>
        </w:r>
        <w:r w:rsidR="00AA1753">
          <w:rPr>
            <w:noProof/>
            <w:webHidden/>
          </w:rPr>
        </w:r>
        <w:r w:rsidR="00AA1753">
          <w:rPr>
            <w:noProof/>
            <w:webHidden/>
          </w:rPr>
          <w:fldChar w:fldCharType="separate"/>
        </w:r>
        <w:r w:rsidR="00C65DC2">
          <w:rPr>
            <w:noProof/>
            <w:webHidden/>
          </w:rPr>
          <w:t>101</w:t>
        </w:r>
        <w:r w:rsidR="00AA1753">
          <w:rPr>
            <w:noProof/>
            <w:webHidden/>
          </w:rPr>
          <w:fldChar w:fldCharType="end"/>
        </w:r>
      </w:hyperlink>
    </w:p>
    <w:p w14:paraId="651192BF" w14:textId="17459AF4" w:rsidR="00AA1753" w:rsidRDefault="00DF2B94">
      <w:pPr>
        <w:pStyle w:val="TOC3"/>
        <w:rPr>
          <w:rFonts w:asciiTheme="minorHAnsi" w:eastAsiaTheme="minorEastAsia" w:hAnsiTheme="minorHAnsi" w:cstheme="minorBidi"/>
          <w:b w:val="0"/>
          <w:noProof/>
          <w:szCs w:val="22"/>
          <w:lang w:val="en-US" w:eastAsia="en-US"/>
        </w:rPr>
      </w:pPr>
      <w:hyperlink w:anchor="_Toc526178697" w:history="1">
        <w:r w:rsidR="00AA1753" w:rsidRPr="007D0D73">
          <w:rPr>
            <w:rStyle w:val="Hyperlink"/>
            <w:rFonts w:cs="Arial"/>
            <w:noProof/>
            <w:lang w:val="hy-AM" w:eastAsia="en-US"/>
          </w:rPr>
          <w:t>Պետական բյուջեի վրա մակրոտնտեսական կանխատեսված ցուցանիշներից շեղման ռիսկերի ազդեցության քանակական գնահատումը</w:t>
        </w:r>
        <w:r w:rsidR="00AA1753">
          <w:rPr>
            <w:noProof/>
            <w:webHidden/>
          </w:rPr>
          <w:tab/>
        </w:r>
        <w:r w:rsidR="00AA1753">
          <w:rPr>
            <w:noProof/>
            <w:webHidden/>
          </w:rPr>
          <w:fldChar w:fldCharType="begin"/>
        </w:r>
        <w:r w:rsidR="00AA1753">
          <w:rPr>
            <w:noProof/>
            <w:webHidden/>
          </w:rPr>
          <w:instrText xml:space="preserve"> PAGEREF _Toc526178697 \h </w:instrText>
        </w:r>
        <w:r w:rsidR="00AA1753">
          <w:rPr>
            <w:noProof/>
            <w:webHidden/>
          </w:rPr>
        </w:r>
        <w:r w:rsidR="00AA1753">
          <w:rPr>
            <w:noProof/>
            <w:webHidden/>
          </w:rPr>
          <w:fldChar w:fldCharType="separate"/>
        </w:r>
        <w:r w:rsidR="00C65DC2">
          <w:rPr>
            <w:noProof/>
            <w:webHidden/>
          </w:rPr>
          <w:t>106</w:t>
        </w:r>
        <w:r w:rsidR="00AA1753">
          <w:rPr>
            <w:noProof/>
            <w:webHidden/>
          </w:rPr>
          <w:fldChar w:fldCharType="end"/>
        </w:r>
      </w:hyperlink>
    </w:p>
    <w:p w14:paraId="6E379415" w14:textId="5C32D9E0" w:rsidR="00AA1753" w:rsidRDefault="00DF2B94">
      <w:pPr>
        <w:pStyle w:val="TOC1"/>
        <w:rPr>
          <w:rFonts w:asciiTheme="minorHAnsi" w:eastAsiaTheme="minorEastAsia" w:hAnsiTheme="minorHAnsi" w:cstheme="minorBidi"/>
          <w:b w:val="0"/>
          <w:noProof/>
          <w:szCs w:val="22"/>
          <w:lang w:val="en-US" w:eastAsia="en-US"/>
        </w:rPr>
      </w:pPr>
      <w:hyperlink w:anchor="_Toc526178698" w:history="1">
        <w:r w:rsidR="00AA1753" w:rsidRPr="007D0D73">
          <w:rPr>
            <w:rStyle w:val="Hyperlink"/>
            <w:noProof/>
            <w:lang w:val="hy-AM"/>
          </w:rPr>
          <w:t xml:space="preserve">ՄԱՍ II-Ա </w:t>
        </w:r>
        <w:r w:rsidR="00AA1753" w:rsidRPr="007D0D73">
          <w:rPr>
            <w:rStyle w:val="Hyperlink"/>
            <w:noProof/>
          </w:rPr>
          <w:t>ՊԵՏԱԿԱՆ ԲՅՈՒՋԵԻ ՑՈՒՑԱՆԻՇՆԵՐԻ ԿԱՆԽԱՏԵՍՈՒՄՆԵՐ</w:t>
        </w:r>
        <w:r w:rsidR="00AA1753">
          <w:rPr>
            <w:noProof/>
            <w:webHidden/>
          </w:rPr>
          <w:tab/>
        </w:r>
        <w:r w:rsidR="00AA1753">
          <w:rPr>
            <w:noProof/>
            <w:webHidden/>
          </w:rPr>
          <w:fldChar w:fldCharType="begin"/>
        </w:r>
        <w:r w:rsidR="00AA1753">
          <w:rPr>
            <w:noProof/>
            <w:webHidden/>
          </w:rPr>
          <w:instrText xml:space="preserve"> PAGEREF _Toc526178698 \h </w:instrText>
        </w:r>
        <w:r w:rsidR="00AA1753">
          <w:rPr>
            <w:noProof/>
            <w:webHidden/>
          </w:rPr>
        </w:r>
        <w:r w:rsidR="00AA1753">
          <w:rPr>
            <w:noProof/>
            <w:webHidden/>
          </w:rPr>
          <w:fldChar w:fldCharType="separate"/>
        </w:r>
        <w:r w:rsidR="00C65DC2">
          <w:rPr>
            <w:noProof/>
            <w:webHidden/>
          </w:rPr>
          <w:t>114</w:t>
        </w:r>
        <w:r w:rsidR="00AA1753">
          <w:rPr>
            <w:noProof/>
            <w:webHidden/>
          </w:rPr>
          <w:fldChar w:fldCharType="end"/>
        </w:r>
      </w:hyperlink>
    </w:p>
    <w:p w14:paraId="6538DCA4" w14:textId="388FDAA1" w:rsidR="00AA1753" w:rsidRDefault="00DF2B94">
      <w:pPr>
        <w:pStyle w:val="TOC2"/>
        <w:rPr>
          <w:rFonts w:asciiTheme="minorHAnsi" w:eastAsiaTheme="minorEastAsia" w:hAnsiTheme="minorHAnsi" w:cstheme="minorBidi"/>
          <w:b w:val="0"/>
          <w:noProof/>
          <w:szCs w:val="22"/>
          <w:lang w:val="en-US" w:eastAsia="en-US"/>
        </w:rPr>
      </w:pPr>
      <w:hyperlink w:anchor="_Toc526178699" w:history="1">
        <w:r w:rsidR="00AA1753" w:rsidRPr="007D0D73">
          <w:rPr>
            <w:rStyle w:val="Hyperlink"/>
            <w:rFonts w:eastAsia="Calibri"/>
            <w:noProof/>
          </w:rPr>
          <w:t>Միջնաժամկետ հարկաբյուջետային սկզբունքները և ցուցանիշները</w:t>
        </w:r>
        <w:r w:rsidR="00AA1753">
          <w:rPr>
            <w:noProof/>
            <w:webHidden/>
          </w:rPr>
          <w:tab/>
        </w:r>
        <w:r w:rsidR="00AA1753">
          <w:rPr>
            <w:noProof/>
            <w:webHidden/>
          </w:rPr>
          <w:fldChar w:fldCharType="begin"/>
        </w:r>
        <w:r w:rsidR="00AA1753">
          <w:rPr>
            <w:noProof/>
            <w:webHidden/>
          </w:rPr>
          <w:instrText xml:space="preserve"> PAGEREF _Toc526178699 \h </w:instrText>
        </w:r>
        <w:r w:rsidR="00AA1753">
          <w:rPr>
            <w:noProof/>
            <w:webHidden/>
          </w:rPr>
        </w:r>
        <w:r w:rsidR="00AA1753">
          <w:rPr>
            <w:noProof/>
            <w:webHidden/>
          </w:rPr>
          <w:fldChar w:fldCharType="separate"/>
        </w:r>
        <w:r w:rsidR="00C65DC2">
          <w:rPr>
            <w:noProof/>
            <w:webHidden/>
          </w:rPr>
          <w:t>114</w:t>
        </w:r>
        <w:r w:rsidR="00AA1753">
          <w:rPr>
            <w:noProof/>
            <w:webHidden/>
          </w:rPr>
          <w:fldChar w:fldCharType="end"/>
        </w:r>
      </w:hyperlink>
    </w:p>
    <w:p w14:paraId="517578E3" w14:textId="3737E7CF" w:rsidR="00AA1753" w:rsidRDefault="00DF2B94">
      <w:pPr>
        <w:pStyle w:val="TOC1"/>
        <w:rPr>
          <w:rFonts w:asciiTheme="minorHAnsi" w:eastAsiaTheme="minorEastAsia" w:hAnsiTheme="minorHAnsi" w:cstheme="minorBidi"/>
          <w:b w:val="0"/>
          <w:noProof/>
          <w:szCs w:val="22"/>
          <w:lang w:val="en-US" w:eastAsia="en-US"/>
        </w:rPr>
      </w:pPr>
      <w:hyperlink w:anchor="_Toc526178700" w:history="1">
        <w:r w:rsidR="00AA1753" w:rsidRPr="007D0D73">
          <w:rPr>
            <w:rStyle w:val="Hyperlink"/>
            <w:noProof/>
            <w:lang w:val="hy-AM"/>
          </w:rPr>
          <w:t>ՄԱՍ II – Բ.ՀԱՐԿԱԲՅՈՒՋԵՏԱՅԻՆ ՑՈՒՑԱՆԻՇՆԵՐԻ ԿԱՆԽԱՏԵՍՈՒՄ</w:t>
        </w:r>
        <w:r w:rsidR="00AA1753">
          <w:rPr>
            <w:noProof/>
            <w:webHidden/>
          </w:rPr>
          <w:tab/>
        </w:r>
        <w:r w:rsidR="00AA1753">
          <w:rPr>
            <w:noProof/>
            <w:webHidden/>
          </w:rPr>
          <w:fldChar w:fldCharType="begin"/>
        </w:r>
        <w:r w:rsidR="00AA1753">
          <w:rPr>
            <w:noProof/>
            <w:webHidden/>
          </w:rPr>
          <w:instrText xml:space="preserve"> PAGEREF _Toc526178700 \h </w:instrText>
        </w:r>
        <w:r w:rsidR="00AA1753">
          <w:rPr>
            <w:noProof/>
            <w:webHidden/>
          </w:rPr>
        </w:r>
        <w:r w:rsidR="00AA1753">
          <w:rPr>
            <w:noProof/>
            <w:webHidden/>
          </w:rPr>
          <w:fldChar w:fldCharType="separate"/>
        </w:r>
        <w:r w:rsidR="00C65DC2">
          <w:rPr>
            <w:noProof/>
            <w:webHidden/>
          </w:rPr>
          <w:t>115</w:t>
        </w:r>
        <w:r w:rsidR="00AA1753">
          <w:rPr>
            <w:noProof/>
            <w:webHidden/>
          </w:rPr>
          <w:fldChar w:fldCharType="end"/>
        </w:r>
      </w:hyperlink>
    </w:p>
    <w:p w14:paraId="22AB793A" w14:textId="76820A90" w:rsidR="00AA1753" w:rsidRDefault="00DF2B94">
      <w:pPr>
        <w:pStyle w:val="TOC2"/>
        <w:rPr>
          <w:rFonts w:asciiTheme="minorHAnsi" w:eastAsiaTheme="minorEastAsia" w:hAnsiTheme="minorHAnsi" w:cstheme="minorBidi"/>
          <w:b w:val="0"/>
          <w:noProof/>
          <w:szCs w:val="22"/>
          <w:lang w:val="en-US" w:eastAsia="en-US"/>
        </w:rPr>
      </w:pPr>
      <w:hyperlink w:anchor="_Toc526178701" w:history="1">
        <w:r w:rsidR="00AA1753" w:rsidRPr="007D0D73">
          <w:rPr>
            <w:rStyle w:val="Hyperlink"/>
            <w:noProof/>
          </w:rPr>
          <w:t>ԵԿԱՄՈՒՏՆԵՐԻ ԿԱՆԽԱՏԵՍՈՒՄՆԵՐ</w:t>
        </w:r>
        <w:r w:rsidR="00AA1753">
          <w:rPr>
            <w:noProof/>
            <w:webHidden/>
          </w:rPr>
          <w:tab/>
        </w:r>
        <w:r w:rsidR="00AA1753">
          <w:rPr>
            <w:noProof/>
            <w:webHidden/>
          </w:rPr>
          <w:fldChar w:fldCharType="begin"/>
        </w:r>
        <w:r w:rsidR="00AA1753">
          <w:rPr>
            <w:noProof/>
            <w:webHidden/>
          </w:rPr>
          <w:instrText xml:space="preserve"> PAGEREF _Toc526178701 \h </w:instrText>
        </w:r>
        <w:r w:rsidR="00AA1753">
          <w:rPr>
            <w:noProof/>
            <w:webHidden/>
          </w:rPr>
        </w:r>
        <w:r w:rsidR="00AA1753">
          <w:rPr>
            <w:noProof/>
            <w:webHidden/>
          </w:rPr>
          <w:fldChar w:fldCharType="separate"/>
        </w:r>
        <w:r w:rsidR="00C65DC2">
          <w:rPr>
            <w:noProof/>
            <w:webHidden/>
          </w:rPr>
          <w:t>115</w:t>
        </w:r>
        <w:r w:rsidR="00AA1753">
          <w:rPr>
            <w:noProof/>
            <w:webHidden/>
          </w:rPr>
          <w:fldChar w:fldCharType="end"/>
        </w:r>
      </w:hyperlink>
    </w:p>
    <w:p w14:paraId="27567AF7" w14:textId="1BF639C6" w:rsidR="00AA1753" w:rsidRDefault="00DF2B94">
      <w:pPr>
        <w:pStyle w:val="TOC2"/>
        <w:rPr>
          <w:rFonts w:asciiTheme="minorHAnsi" w:eastAsiaTheme="minorEastAsia" w:hAnsiTheme="minorHAnsi" w:cstheme="minorBidi"/>
          <w:b w:val="0"/>
          <w:noProof/>
          <w:szCs w:val="22"/>
          <w:lang w:val="en-US" w:eastAsia="en-US"/>
        </w:rPr>
      </w:pPr>
      <w:hyperlink w:anchor="_Toc526178702" w:history="1">
        <w:r w:rsidR="00AA1753" w:rsidRPr="007D0D73">
          <w:rPr>
            <w:rStyle w:val="Hyperlink"/>
            <w:noProof/>
          </w:rPr>
          <w:t>2019 ԹՎԱԿԱՆԻ ԾԱԽՍԵՐԻ ՄԱԿԱՐԴԱԿԸ ԵՎ ԳԵՐԱԿԱՅՈՒԹՅՈՒՆՆԵՐԸ</w:t>
        </w:r>
        <w:r w:rsidR="00AA1753">
          <w:rPr>
            <w:noProof/>
            <w:webHidden/>
          </w:rPr>
          <w:tab/>
        </w:r>
        <w:r w:rsidR="00AA1753">
          <w:rPr>
            <w:noProof/>
            <w:webHidden/>
          </w:rPr>
          <w:fldChar w:fldCharType="begin"/>
        </w:r>
        <w:r w:rsidR="00AA1753">
          <w:rPr>
            <w:noProof/>
            <w:webHidden/>
          </w:rPr>
          <w:instrText xml:space="preserve"> PAGEREF _Toc526178702 \h </w:instrText>
        </w:r>
        <w:r w:rsidR="00AA1753">
          <w:rPr>
            <w:noProof/>
            <w:webHidden/>
          </w:rPr>
        </w:r>
        <w:r w:rsidR="00AA1753">
          <w:rPr>
            <w:noProof/>
            <w:webHidden/>
          </w:rPr>
          <w:fldChar w:fldCharType="separate"/>
        </w:r>
        <w:r w:rsidR="00C65DC2">
          <w:rPr>
            <w:noProof/>
            <w:webHidden/>
          </w:rPr>
          <w:t>116</w:t>
        </w:r>
        <w:r w:rsidR="00AA1753">
          <w:rPr>
            <w:noProof/>
            <w:webHidden/>
          </w:rPr>
          <w:fldChar w:fldCharType="end"/>
        </w:r>
      </w:hyperlink>
    </w:p>
    <w:p w14:paraId="3BB827DA" w14:textId="0661B2B3" w:rsidR="00AA1753" w:rsidRDefault="00DF2B94">
      <w:pPr>
        <w:pStyle w:val="TOC2"/>
        <w:rPr>
          <w:rFonts w:asciiTheme="minorHAnsi" w:eastAsiaTheme="minorEastAsia" w:hAnsiTheme="minorHAnsi" w:cstheme="minorBidi"/>
          <w:b w:val="0"/>
          <w:noProof/>
          <w:szCs w:val="22"/>
          <w:lang w:val="en-US" w:eastAsia="en-US"/>
        </w:rPr>
      </w:pPr>
      <w:hyperlink w:anchor="_Toc526178703" w:history="1">
        <w:r w:rsidR="00AA1753" w:rsidRPr="007D0D73">
          <w:rPr>
            <w:rStyle w:val="Hyperlink"/>
            <w:noProof/>
          </w:rPr>
          <w:t>ՖԻՆԱՆՍԱՎՈՐՈՒՄԸ</w:t>
        </w:r>
        <w:r w:rsidR="00AA1753" w:rsidRPr="007D0D73">
          <w:rPr>
            <w:rStyle w:val="Hyperlink"/>
            <w:noProof/>
            <w:lang w:val="es-ES"/>
          </w:rPr>
          <w:t xml:space="preserve"> </w:t>
        </w:r>
        <w:r w:rsidR="00AA1753" w:rsidRPr="007D0D73">
          <w:rPr>
            <w:rStyle w:val="Hyperlink"/>
            <w:noProof/>
          </w:rPr>
          <w:t>ԱՐՏԱՔԻՆ</w:t>
        </w:r>
        <w:r w:rsidR="00AA1753" w:rsidRPr="007D0D73">
          <w:rPr>
            <w:rStyle w:val="Hyperlink"/>
            <w:noProof/>
            <w:lang w:val="es-ES"/>
          </w:rPr>
          <w:t xml:space="preserve"> </w:t>
        </w:r>
        <w:r w:rsidR="00AA1753" w:rsidRPr="007D0D73">
          <w:rPr>
            <w:rStyle w:val="Hyperlink"/>
            <w:noProof/>
          </w:rPr>
          <w:t>ԱՂԲՅՈՒՐՆԵՐԻՑ</w:t>
        </w:r>
        <w:r w:rsidR="00AA1753">
          <w:rPr>
            <w:noProof/>
            <w:webHidden/>
          </w:rPr>
          <w:tab/>
        </w:r>
        <w:r w:rsidR="00AA1753">
          <w:rPr>
            <w:noProof/>
            <w:webHidden/>
          </w:rPr>
          <w:fldChar w:fldCharType="begin"/>
        </w:r>
        <w:r w:rsidR="00AA1753">
          <w:rPr>
            <w:noProof/>
            <w:webHidden/>
          </w:rPr>
          <w:instrText xml:space="preserve"> PAGEREF _Toc526178703 \h </w:instrText>
        </w:r>
        <w:r w:rsidR="00AA1753">
          <w:rPr>
            <w:noProof/>
            <w:webHidden/>
          </w:rPr>
        </w:r>
        <w:r w:rsidR="00AA1753">
          <w:rPr>
            <w:noProof/>
            <w:webHidden/>
          </w:rPr>
          <w:fldChar w:fldCharType="separate"/>
        </w:r>
        <w:r w:rsidR="00C65DC2">
          <w:rPr>
            <w:noProof/>
            <w:webHidden/>
          </w:rPr>
          <w:t>116</w:t>
        </w:r>
        <w:r w:rsidR="00AA1753">
          <w:rPr>
            <w:noProof/>
            <w:webHidden/>
          </w:rPr>
          <w:fldChar w:fldCharType="end"/>
        </w:r>
      </w:hyperlink>
    </w:p>
    <w:p w14:paraId="22DDB309" w14:textId="47845647" w:rsidR="00AA1753" w:rsidRDefault="00DF2B94">
      <w:pPr>
        <w:pStyle w:val="TOC2"/>
        <w:rPr>
          <w:rFonts w:asciiTheme="minorHAnsi" w:eastAsiaTheme="minorEastAsia" w:hAnsiTheme="minorHAnsi" w:cstheme="minorBidi"/>
          <w:b w:val="0"/>
          <w:noProof/>
          <w:szCs w:val="22"/>
          <w:lang w:val="en-US" w:eastAsia="en-US"/>
        </w:rPr>
      </w:pPr>
      <w:hyperlink w:anchor="_Toc526178704" w:history="1">
        <w:r w:rsidR="00AA1753" w:rsidRPr="007D0D73">
          <w:rPr>
            <w:rStyle w:val="Hyperlink"/>
            <w:noProof/>
          </w:rPr>
          <w:t>ՊԵՏԱԿԱՆ</w:t>
        </w:r>
        <w:r w:rsidR="00AA1753" w:rsidRPr="007D0D73">
          <w:rPr>
            <w:rStyle w:val="Hyperlink"/>
            <w:noProof/>
            <w:lang w:val="es-ES"/>
          </w:rPr>
          <w:t xml:space="preserve"> </w:t>
        </w:r>
        <w:r w:rsidR="00AA1753" w:rsidRPr="007D0D73">
          <w:rPr>
            <w:rStyle w:val="Hyperlink"/>
            <w:noProof/>
          </w:rPr>
          <w:t>ԲՅՈՒՋԵԻ</w:t>
        </w:r>
        <w:r w:rsidR="00AA1753" w:rsidRPr="007D0D73">
          <w:rPr>
            <w:rStyle w:val="Hyperlink"/>
            <w:noProof/>
            <w:lang w:val="es-ES"/>
          </w:rPr>
          <w:t xml:space="preserve"> </w:t>
        </w:r>
        <w:r w:rsidR="00AA1753" w:rsidRPr="007D0D73">
          <w:rPr>
            <w:rStyle w:val="Hyperlink"/>
            <w:noProof/>
          </w:rPr>
          <w:t>ԴԵՖԻՑԻՏԻ</w:t>
        </w:r>
        <w:r w:rsidR="00AA1753" w:rsidRPr="007D0D73">
          <w:rPr>
            <w:rStyle w:val="Hyperlink"/>
            <w:noProof/>
            <w:lang w:val="es-ES"/>
          </w:rPr>
          <w:t xml:space="preserve"> (</w:t>
        </w:r>
        <w:r w:rsidR="00AA1753" w:rsidRPr="007D0D73">
          <w:rPr>
            <w:rStyle w:val="Hyperlink"/>
            <w:noProof/>
          </w:rPr>
          <w:t>ՊԱԿԱՍՈՒՐԴԻ</w:t>
        </w:r>
        <w:r w:rsidR="00AA1753" w:rsidRPr="007D0D73">
          <w:rPr>
            <w:rStyle w:val="Hyperlink"/>
            <w:noProof/>
            <w:lang w:val="es-ES"/>
          </w:rPr>
          <w:t xml:space="preserve">) </w:t>
        </w:r>
        <w:r w:rsidR="00AA1753" w:rsidRPr="007D0D73">
          <w:rPr>
            <w:rStyle w:val="Hyperlink"/>
            <w:noProof/>
          </w:rPr>
          <w:t>ԵՎ</w:t>
        </w:r>
        <w:r w:rsidR="00AA1753" w:rsidRPr="007D0D73">
          <w:rPr>
            <w:rStyle w:val="Hyperlink"/>
            <w:noProof/>
            <w:lang w:val="es-ES"/>
          </w:rPr>
          <w:t xml:space="preserve"> </w:t>
        </w:r>
        <w:r w:rsidR="00AA1753" w:rsidRPr="007D0D73">
          <w:rPr>
            <w:rStyle w:val="Hyperlink"/>
            <w:noProof/>
          </w:rPr>
          <w:t>ՊԱՐՏՔԻ</w:t>
        </w:r>
        <w:r w:rsidR="00AA1753" w:rsidRPr="007D0D73">
          <w:rPr>
            <w:rStyle w:val="Hyperlink"/>
            <w:noProof/>
            <w:lang w:val="es-ES"/>
          </w:rPr>
          <w:t xml:space="preserve"> </w:t>
        </w:r>
        <w:r w:rsidR="00AA1753" w:rsidRPr="007D0D73">
          <w:rPr>
            <w:rStyle w:val="Hyperlink"/>
            <w:noProof/>
          </w:rPr>
          <w:t>ՄԱԿԱՐԴԱԿԸ</w:t>
        </w:r>
        <w:r w:rsidR="00AA1753">
          <w:rPr>
            <w:noProof/>
            <w:webHidden/>
          </w:rPr>
          <w:tab/>
        </w:r>
        <w:r w:rsidR="00AA1753">
          <w:rPr>
            <w:noProof/>
            <w:webHidden/>
          </w:rPr>
          <w:fldChar w:fldCharType="begin"/>
        </w:r>
        <w:r w:rsidR="00AA1753">
          <w:rPr>
            <w:noProof/>
            <w:webHidden/>
          </w:rPr>
          <w:instrText xml:space="preserve"> PAGEREF _Toc526178704 \h </w:instrText>
        </w:r>
        <w:r w:rsidR="00AA1753">
          <w:rPr>
            <w:noProof/>
            <w:webHidden/>
          </w:rPr>
        </w:r>
        <w:r w:rsidR="00AA1753">
          <w:rPr>
            <w:noProof/>
            <w:webHidden/>
          </w:rPr>
          <w:fldChar w:fldCharType="separate"/>
        </w:r>
        <w:r w:rsidR="00C65DC2">
          <w:rPr>
            <w:noProof/>
            <w:webHidden/>
          </w:rPr>
          <w:t>117</w:t>
        </w:r>
        <w:r w:rsidR="00AA1753">
          <w:rPr>
            <w:noProof/>
            <w:webHidden/>
          </w:rPr>
          <w:fldChar w:fldCharType="end"/>
        </w:r>
      </w:hyperlink>
    </w:p>
    <w:p w14:paraId="2E2A15C5" w14:textId="72539686" w:rsidR="00AA1753" w:rsidRDefault="00DF2B94">
      <w:pPr>
        <w:pStyle w:val="TOC1"/>
        <w:rPr>
          <w:rFonts w:asciiTheme="minorHAnsi" w:eastAsiaTheme="minorEastAsia" w:hAnsiTheme="minorHAnsi" w:cstheme="minorBidi"/>
          <w:b w:val="0"/>
          <w:noProof/>
          <w:szCs w:val="22"/>
          <w:lang w:val="en-US" w:eastAsia="en-US"/>
        </w:rPr>
      </w:pPr>
      <w:hyperlink w:anchor="_Toc526178705" w:history="1">
        <w:r w:rsidR="00AA1753" w:rsidRPr="007D0D73">
          <w:rPr>
            <w:rStyle w:val="Hyperlink"/>
            <w:noProof/>
          </w:rPr>
          <w:t>ՄԱՍ III. «ՀԱՅԱՍՏԱՆԻ ՀԱՆՐԱՊԵՏՈՒԹՅԱՆ 2019 ԹՎԱԿԱՆԻ ՊԵՏԱԿԱՆ ԲՅՈՒՋԵԻ ՄԱՍԻՆ» ՀԱՅԱՍՏԱՆԻ ՀԱՆՐԱՊԵՏՈՒԹՅԱՆ ՕՐԵՆՔԻ ՆԱԽԱԳԾԻ ԲԱՑԱՏՐԱԳԻՐ</w:t>
        </w:r>
        <w:r w:rsidR="00AA1753">
          <w:rPr>
            <w:noProof/>
            <w:webHidden/>
          </w:rPr>
          <w:tab/>
        </w:r>
        <w:r w:rsidR="00AA1753">
          <w:rPr>
            <w:noProof/>
            <w:webHidden/>
          </w:rPr>
          <w:fldChar w:fldCharType="begin"/>
        </w:r>
        <w:r w:rsidR="00AA1753">
          <w:rPr>
            <w:noProof/>
            <w:webHidden/>
          </w:rPr>
          <w:instrText xml:space="preserve"> PAGEREF _Toc526178705 \h </w:instrText>
        </w:r>
        <w:r w:rsidR="00AA1753">
          <w:rPr>
            <w:noProof/>
            <w:webHidden/>
          </w:rPr>
        </w:r>
        <w:r w:rsidR="00AA1753">
          <w:rPr>
            <w:noProof/>
            <w:webHidden/>
          </w:rPr>
          <w:fldChar w:fldCharType="separate"/>
        </w:r>
        <w:r w:rsidR="00C65DC2">
          <w:rPr>
            <w:noProof/>
            <w:webHidden/>
          </w:rPr>
          <w:t>120</w:t>
        </w:r>
        <w:r w:rsidR="00AA1753">
          <w:rPr>
            <w:noProof/>
            <w:webHidden/>
          </w:rPr>
          <w:fldChar w:fldCharType="end"/>
        </w:r>
      </w:hyperlink>
    </w:p>
    <w:p w14:paraId="1F91F492" w14:textId="3F5F1E52" w:rsidR="00AA1753" w:rsidRDefault="00DF2B94">
      <w:pPr>
        <w:pStyle w:val="TOC2"/>
        <w:rPr>
          <w:rFonts w:asciiTheme="minorHAnsi" w:eastAsiaTheme="minorEastAsia" w:hAnsiTheme="minorHAnsi" w:cstheme="minorBidi"/>
          <w:b w:val="0"/>
          <w:noProof/>
          <w:szCs w:val="22"/>
          <w:lang w:val="en-US" w:eastAsia="en-US"/>
        </w:rPr>
      </w:pPr>
      <w:hyperlink w:anchor="_Toc526178706" w:history="1">
        <w:r w:rsidR="00AA1753" w:rsidRPr="007D0D73">
          <w:rPr>
            <w:rStyle w:val="Hyperlink"/>
            <w:noProof/>
          </w:rPr>
          <w:t>ՄԱՍ III-Ա. ԵԿԱՄՈՒՏՆԵՐԻ ԿԱՆԽԱՏԵՍՈՒՄ</w:t>
        </w:r>
        <w:r w:rsidR="00AA1753">
          <w:rPr>
            <w:noProof/>
            <w:webHidden/>
          </w:rPr>
          <w:tab/>
        </w:r>
        <w:r w:rsidR="00AA1753">
          <w:rPr>
            <w:noProof/>
            <w:webHidden/>
          </w:rPr>
          <w:fldChar w:fldCharType="begin"/>
        </w:r>
        <w:r w:rsidR="00AA1753">
          <w:rPr>
            <w:noProof/>
            <w:webHidden/>
          </w:rPr>
          <w:instrText xml:space="preserve"> PAGEREF _Toc526178706 \h </w:instrText>
        </w:r>
        <w:r w:rsidR="00AA1753">
          <w:rPr>
            <w:noProof/>
            <w:webHidden/>
          </w:rPr>
        </w:r>
        <w:r w:rsidR="00AA1753">
          <w:rPr>
            <w:noProof/>
            <w:webHidden/>
          </w:rPr>
          <w:fldChar w:fldCharType="separate"/>
        </w:r>
        <w:r w:rsidR="00C65DC2">
          <w:rPr>
            <w:noProof/>
            <w:webHidden/>
          </w:rPr>
          <w:t>121</w:t>
        </w:r>
        <w:r w:rsidR="00AA1753">
          <w:rPr>
            <w:noProof/>
            <w:webHidden/>
          </w:rPr>
          <w:fldChar w:fldCharType="end"/>
        </w:r>
      </w:hyperlink>
    </w:p>
    <w:p w14:paraId="3D603BE3" w14:textId="0836BABA" w:rsidR="00AA1753" w:rsidRDefault="00DF2B94">
      <w:pPr>
        <w:pStyle w:val="TOC3"/>
        <w:rPr>
          <w:rFonts w:asciiTheme="minorHAnsi" w:eastAsiaTheme="minorEastAsia" w:hAnsiTheme="minorHAnsi" w:cstheme="minorBidi"/>
          <w:b w:val="0"/>
          <w:noProof/>
          <w:szCs w:val="22"/>
          <w:lang w:val="en-US" w:eastAsia="en-US"/>
        </w:rPr>
      </w:pPr>
      <w:hyperlink w:anchor="_Toc526178707" w:history="1">
        <w:r w:rsidR="00AA1753" w:rsidRPr="007D0D73">
          <w:rPr>
            <w:rStyle w:val="Hyperlink"/>
            <w:rFonts w:eastAsia="Calibri" w:cs="GHEA Grapalat"/>
            <w:bCs/>
            <w:noProof/>
            <w:lang w:val="hy-AM" w:eastAsia="en-US"/>
            <w14:textOutline w14:w="9525" w14:cap="rnd" w14:cmpd="sng" w14:algn="ctr">
              <w14:noFill/>
              <w14:prstDash w14:val="solid"/>
              <w14:bevel/>
            </w14:textOutline>
          </w:rPr>
          <w:t>Հարկային</w:t>
        </w:r>
        <w:r w:rsidR="00AA1753" w:rsidRPr="007D0D73">
          <w:rPr>
            <w:rStyle w:val="Hyperlink"/>
            <w:rFonts w:eastAsia="Calibri" w:cs="GHEA Grapalat"/>
            <w:bCs/>
            <w:noProof/>
            <w:lang w:val="fr-FR" w:eastAsia="en-US"/>
            <w14:textOutline w14:w="9525" w14:cap="rnd" w14:cmpd="sng" w14:algn="ctr">
              <w14:noFill/>
              <w14:prstDash w14:val="solid"/>
              <w14:bevel/>
            </w14:textOutline>
          </w:rPr>
          <w:t xml:space="preserve"> </w:t>
        </w:r>
        <w:r w:rsidR="00AA1753" w:rsidRPr="007D0D73">
          <w:rPr>
            <w:rStyle w:val="Hyperlink"/>
            <w:rFonts w:eastAsia="Calibri" w:cs="GHEA Grapalat"/>
            <w:bCs/>
            <w:noProof/>
            <w:lang w:val="hy-AM" w:eastAsia="en-US"/>
            <w14:textOutline w14:w="9525" w14:cap="rnd" w14:cmpd="sng" w14:algn="ctr">
              <w14:noFill/>
              <w14:prstDash w14:val="solid"/>
              <w14:bevel/>
            </w14:textOutline>
          </w:rPr>
          <w:t>եկամուտներ</w:t>
        </w:r>
        <w:r w:rsidR="00AA1753" w:rsidRPr="007D0D73">
          <w:rPr>
            <w:rStyle w:val="Hyperlink"/>
            <w:rFonts w:eastAsia="Calibri" w:cs="GHEA Grapalat"/>
            <w:bCs/>
            <w:noProof/>
            <w:lang w:val="fr-FR" w:eastAsia="en-US"/>
            <w14:textOutline w14:w="9525" w14:cap="rnd" w14:cmpd="sng" w14:algn="ctr">
              <w14:noFill/>
              <w14:prstDash w14:val="solid"/>
              <w14:bevel/>
            </w14:textOutline>
          </w:rPr>
          <w:t xml:space="preserve"> </w:t>
        </w:r>
        <w:r w:rsidR="00AA1753" w:rsidRPr="007D0D73">
          <w:rPr>
            <w:rStyle w:val="Hyperlink"/>
            <w:rFonts w:eastAsia="Calibri" w:cs="GHEA Grapalat"/>
            <w:bCs/>
            <w:noProof/>
            <w:lang w:val="hy-AM" w:eastAsia="en-US"/>
            <w14:textOutline w14:w="9525" w14:cap="rnd" w14:cmpd="sng" w14:algn="ctr">
              <w14:noFill/>
              <w14:prstDash w14:val="solid"/>
              <w14:bevel/>
            </w14:textOutline>
          </w:rPr>
          <w:t>և</w:t>
        </w:r>
        <w:r w:rsidR="00AA1753" w:rsidRPr="007D0D73">
          <w:rPr>
            <w:rStyle w:val="Hyperlink"/>
            <w:rFonts w:eastAsia="Calibri" w:cs="GHEA Grapalat"/>
            <w:bCs/>
            <w:noProof/>
            <w:lang w:val="fr-FR" w:eastAsia="en-US"/>
            <w14:textOutline w14:w="9525" w14:cap="rnd" w14:cmpd="sng" w14:algn="ctr">
              <w14:noFill/>
              <w14:prstDash w14:val="solid"/>
              <w14:bevel/>
            </w14:textOutline>
          </w:rPr>
          <w:t xml:space="preserve"> </w:t>
        </w:r>
        <w:r w:rsidR="00AA1753" w:rsidRPr="007D0D73">
          <w:rPr>
            <w:rStyle w:val="Hyperlink"/>
            <w:rFonts w:eastAsia="Calibri" w:cs="GHEA Grapalat"/>
            <w:bCs/>
            <w:noProof/>
            <w:lang w:val="hy-AM" w:eastAsia="en-US"/>
            <w14:textOutline w14:w="9525" w14:cap="rnd" w14:cmpd="sng" w14:algn="ctr">
              <w14:noFill/>
              <w14:prstDash w14:val="solid"/>
              <w14:bevel/>
            </w14:textOutline>
          </w:rPr>
          <w:t>պետական</w:t>
        </w:r>
        <w:r w:rsidR="00AA1753" w:rsidRPr="007D0D73">
          <w:rPr>
            <w:rStyle w:val="Hyperlink"/>
            <w:rFonts w:eastAsia="Calibri" w:cs="GHEA Grapalat"/>
            <w:bCs/>
            <w:noProof/>
            <w:lang w:val="fr-FR" w:eastAsia="en-US"/>
            <w14:textOutline w14:w="9525" w14:cap="rnd" w14:cmpd="sng" w14:algn="ctr">
              <w14:noFill/>
              <w14:prstDash w14:val="solid"/>
              <w14:bevel/>
            </w14:textOutline>
          </w:rPr>
          <w:t xml:space="preserve"> </w:t>
        </w:r>
        <w:r w:rsidR="00AA1753" w:rsidRPr="007D0D73">
          <w:rPr>
            <w:rStyle w:val="Hyperlink"/>
            <w:rFonts w:eastAsia="Calibri" w:cs="GHEA Grapalat"/>
            <w:bCs/>
            <w:noProof/>
            <w:lang w:val="hy-AM" w:eastAsia="en-US"/>
            <w14:textOutline w14:w="9525" w14:cap="rnd" w14:cmpd="sng" w14:algn="ctr">
              <w14:noFill/>
              <w14:prstDash w14:val="solid"/>
              <w14:bevel/>
            </w14:textOutline>
          </w:rPr>
          <w:t>տուրքեր</w:t>
        </w:r>
        <w:r w:rsidR="00AA1753">
          <w:rPr>
            <w:noProof/>
            <w:webHidden/>
          </w:rPr>
          <w:tab/>
        </w:r>
        <w:r w:rsidR="00AA1753">
          <w:rPr>
            <w:noProof/>
            <w:webHidden/>
          </w:rPr>
          <w:fldChar w:fldCharType="begin"/>
        </w:r>
        <w:r w:rsidR="00AA1753">
          <w:rPr>
            <w:noProof/>
            <w:webHidden/>
          </w:rPr>
          <w:instrText xml:space="preserve"> PAGEREF _Toc526178707 \h </w:instrText>
        </w:r>
        <w:r w:rsidR="00AA1753">
          <w:rPr>
            <w:noProof/>
            <w:webHidden/>
          </w:rPr>
        </w:r>
        <w:r w:rsidR="00AA1753">
          <w:rPr>
            <w:noProof/>
            <w:webHidden/>
          </w:rPr>
          <w:fldChar w:fldCharType="separate"/>
        </w:r>
        <w:r w:rsidR="00C65DC2">
          <w:rPr>
            <w:noProof/>
            <w:webHidden/>
          </w:rPr>
          <w:t>122</w:t>
        </w:r>
        <w:r w:rsidR="00AA1753">
          <w:rPr>
            <w:noProof/>
            <w:webHidden/>
          </w:rPr>
          <w:fldChar w:fldCharType="end"/>
        </w:r>
      </w:hyperlink>
    </w:p>
    <w:p w14:paraId="2FE64BCE" w14:textId="21F30BFC" w:rsidR="00AA1753" w:rsidRDefault="00DF2B94">
      <w:pPr>
        <w:pStyle w:val="TOC3"/>
        <w:rPr>
          <w:rFonts w:asciiTheme="minorHAnsi" w:eastAsiaTheme="minorEastAsia" w:hAnsiTheme="minorHAnsi" w:cstheme="minorBidi"/>
          <w:b w:val="0"/>
          <w:noProof/>
          <w:szCs w:val="22"/>
          <w:lang w:val="en-US" w:eastAsia="en-US"/>
        </w:rPr>
      </w:pPr>
      <w:hyperlink w:anchor="_Toc526178708" w:history="1">
        <w:r w:rsidR="00AA1753" w:rsidRPr="007D0D73">
          <w:rPr>
            <w:rStyle w:val="Hyperlink"/>
            <w:rFonts w:eastAsia="Calibri" w:cs="GHEA Grapalat"/>
            <w:bCs/>
            <w:noProof/>
            <w:lang w:val="hy-AM" w:eastAsia="en-US"/>
            <w14:textOutline w14:w="9525" w14:cap="rnd" w14:cmpd="sng" w14:algn="ctr">
              <w14:noFill/>
              <w14:prstDash w14:val="solid"/>
              <w14:bevel/>
            </w14:textOutline>
          </w:rPr>
          <w:t>Պաշտոնական դրամաշնորհներ</w:t>
        </w:r>
        <w:r w:rsidR="00AA1753">
          <w:rPr>
            <w:noProof/>
            <w:webHidden/>
          </w:rPr>
          <w:tab/>
        </w:r>
        <w:r w:rsidR="00AA1753">
          <w:rPr>
            <w:noProof/>
            <w:webHidden/>
          </w:rPr>
          <w:fldChar w:fldCharType="begin"/>
        </w:r>
        <w:r w:rsidR="00AA1753">
          <w:rPr>
            <w:noProof/>
            <w:webHidden/>
          </w:rPr>
          <w:instrText xml:space="preserve"> PAGEREF _Toc526178708 \h </w:instrText>
        </w:r>
        <w:r w:rsidR="00AA1753">
          <w:rPr>
            <w:noProof/>
            <w:webHidden/>
          </w:rPr>
        </w:r>
        <w:r w:rsidR="00AA1753">
          <w:rPr>
            <w:noProof/>
            <w:webHidden/>
          </w:rPr>
          <w:fldChar w:fldCharType="separate"/>
        </w:r>
        <w:r w:rsidR="00C65DC2">
          <w:rPr>
            <w:noProof/>
            <w:webHidden/>
          </w:rPr>
          <w:t>137</w:t>
        </w:r>
        <w:r w:rsidR="00AA1753">
          <w:rPr>
            <w:noProof/>
            <w:webHidden/>
          </w:rPr>
          <w:fldChar w:fldCharType="end"/>
        </w:r>
      </w:hyperlink>
    </w:p>
    <w:p w14:paraId="30F6FD98" w14:textId="4B0A3BC9" w:rsidR="00AA1753" w:rsidRDefault="00DF2B94">
      <w:pPr>
        <w:pStyle w:val="TOC3"/>
        <w:rPr>
          <w:rFonts w:asciiTheme="minorHAnsi" w:eastAsiaTheme="minorEastAsia" w:hAnsiTheme="minorHAnsi" w:cstheme="minorBidi"/>
          <w:b w:val="0"/>
          <w:noProof/>
          <w:szCs w:val="22"/>
          <w:lang w:val="en-US" w:eastAsia="en-US"/>
        </w:rPr>
      </w:pPr>
      <w:hyperlink w:anchor="_Toc526178709" w:history="1">
        <w:r w:rsidR="00AA1753" w:rsidRPr="007D0D73">
          <w:rPr>
            <w:rStyle w:val="Hyperlink"/>
            <w:rFonts w:eastAsia="Calibri" w:cs="GHEA Grapalat"/>
            <w:bCs/>
            <w:noProof/>
            <w:lang w:val="hy-AM" w:eastAsia="en-US"/>
            <w14:textOutline w14:w="9525" w14:cap="rnd" w14:cmpd="sng" w14:algn="ctr">
              <w14:noFill/>
              <w14:prstDash w14:val="solid"/>
              <w14:bevel/>
            </w14:textOutline>
          </w:rPr>
          <w:t>Այլ եկամուտներ</w:t>
        </w:r>
        <w:r w:rsidR="00AA1753">
          <w:rPr>
            <w:noProof/>
            <w:webHidden/>
          </w:rPr>
          <w:tab/>
        </w:r>
        <w:r w:rsidR="00AA1753">
          <w:rPr>
            <w:noProof/>
            <w:webHidden/>
          </w:rPr>
          <w:fldChar w:fldCharType="begin"/>
        </w:r>
        <w:r w:rsidR="00AA1753">
          <w:rPr>
            <w:noProof/>
            <w:webHidden/>
          </w:rPr>
          <w:instrText xml:space="preserve"> PAGEREF _Toc526178709 \h </w:instrText>
        </w:r>
        <w:r w:rsidR="00AA1753">
          <w:rPr>
            <w:noProof/>
            <w:webHidden/>
          </w:rPr>
        </w:r>
        <w:r w:rsidR="00AA1753">
          <w:rPr>
            <w:noProof/>
            <w:webHidden/>
          </w:rPr>
          <w:fldChar w:fldCharType="separate"/>
        </w:r>
        <w:r w:rsidR="00C65DC2">
          <w:rPr>
            <w:noProof/>
            <w:webHidden/>
          </w:rPr>
          <w:t>138</w:t>
        </w:r>
        <w:r w:rsidR="00AA1753">
          <w:rPr>
            <w:noProof/>
            <w:webHidden/>
          </w:rPr>
          <w:fldChar w:fldCharType="end"/>
        </w:r>
      </w:hyperlink>
    </w:p>
    <w:p w14:paraId="0E6B8F4E" w14:textId="56C9E4C2" w:rsidR="00AA1753" w:rsidRDefault="00DF2B94">
      <w:pPr>
        <w:pStyle w:val="TOC2"/>
        <w:rPr>
          <w:rFonts w:asciiTheme="minorHAnsi" w:eastAsiaTheme="minorEastAsia" w:hAnsiTheme="minorHAnsi" w:cstheme="minorBidi"/>
          <w:b w:val="0"/>
          <w:noProof/>
          <w:szCs w:val="22"/>
          <w:lang w:val="en-US" w:eastAsia="en-US"/>
        </w:rPr>
      </w:pPr>
      <w:hyperlink w:anchor="_Toc526178710" w:history="1">
        <w:r w:rsidR="00AA1753" w:rsidRPr="007D0D73">
          <w:rPr>
            <w:rStyle w:val="Hyperlink"/>
            <w:noProof/>
          </w:rPr>
          <w:t>Մ Ա Ս III – Բ. Ծ Ա Խ Ս Ե Ր Ի Կ Ա Ն Խ Ա Տ Ե Ս Ո Ւ Մ</w:t>
        </w:r>
        <w:r w:rsidR="00AA1753">
          <w:rPr>
            <w:noProof/>
            <w:webHidden/>
          </w:rPr>
          <w:tab/>
        </w:r>
        <w:r w:rsidR="00AA1753">
          <w:rPr>
            <w:noProof/>
            <w:webHidden/>
          </w:rPr>
          <w:fldChar w:fldCharType="begin"/>
        </w:r>
        <w:r w:rsidR="00AA1753">
          <w:rPr>
            <w:noProof/>
            <w:webHidden/>
          </w:rPr>
          <w:instrText xml:space="preserve"> PAGEREF _Toc526178710 \h </w:instrText>
        </w:r>
        <w:r w:rsidR="00AA1753">
          <w:rPr>
            <w:noProof/>
            <w:webHidden/>
          </w:rPr>
        </w:r>
        <w:r w:rsidR="00AA1753">
          <w:rPr>
            <w:noProof/>
            <w:webHidden/>
          </w:rPr>
          <w:fldChar w:fldCharType="separate"/>
        </w:r>
        <w:r w:rsidR="00C65DC2">
          <w:rPr>
            <w:noProof/>
            <w:webHidden/>
          </w:rPr>
          <w:t>142</w:t>
        </w:r>
        <w:r w:rsidR="00AA1753">
          <w:rPr>
            <w:noProof/>
            <w:webHidden/>
          </w:rPr>
          <w:fldChar w:fldCharType="end"/>
        </w:r>
      </w:hyperlink>
    </w:p>
    <w:p w14:paraId="4F656A11" w14:textId="0297F98E" w:rsidR="00AA1753" w:rsidRDefault="00DF2B94">
      <w:pPr>
        <w:pStyle w:val="TOC3"/>
        <w:rPr>
          <w:rFonts w:asciiTheme="minorHAnsi" w:eastAsiaTheme="minorEastAsia" w:hAnsiTheme="minorHAnsi" w:cstheme="minorBidi"/>
          <w:b w:val="0"/>
          <w:noProof/>
          <w:szCs w:val="22"/>
          <w:lang w:val="en-US" w:eastAsia="en-US"/>
        </w:rPr>
      </w:pPr>
      <w:hyperlink w:anchor="_Toc526178711" w:history="1">
        <w:r w:rsidR="00AA1753" w:rsidRPr="007D0D73">
          <w:rPr>
            <w:rStyle w:val="Hyperlink"/>
            <w:noProof/>
          </w:rPr>
          <w:t>Պետական իշխանության մարմինների պահպանման ծախսեր</w:t>
        </w:r>
        <w:r w:rsidR="00AA1753">
          <w:rPr>
            <w:noProof/>
            <w:webHidden/>
          </w:rPr>
          <w:tab/>
        </w:r>
        <w:r w:rsidR="00AA1753">
          <w:rPr>
            <w:noProof/>
            <w:webHidden/>
          </w:rPr>
          <w:fldChar w:fldCharType="begin"/>
        </w:r>
        <w:r w:rsidR="00AA1753">
          <w:rPr>
            <w:noProof/>
            <w:webHidden/>
          </w:rPr>
          <w:instrText xml:space="preserve"> PAGEREF _Toc526178711 \h </w:instrText>
        </w:r>
        <w:r w:rsidR="00AA1753">
          <w:rPr>
            <w:noProof/>
            <w:webHidden/>
          </w:rPr>
        </w:r>
        <w:r w:rsidR="00AA1753">
          <w:rPr>
            <w:noProof/>
            <w:webHidden/>
          </w:rPr>
          <w:fldChar w:fldCharType="separate"/>
        </w:r>
        <w:r w:rsidR="00C65DC2">
          <w:rPr>
            <w:noProof/>
            <w:webHidden/>
          </w:rPr>
          <w:t>143</w:t>
        </w:r>
        <w:r w:rsidR="00AA1753">
          <w:rPr>
            <w:noProof/>
            <w:webHidden/>
          </w:rPr>
          <w:fldChar w:fldCharType="end"/>
        </w:r>
      </w:hyperlink>
    </w:p>
    <w:p w14:paraId="00A2FA00" w14:textId="056F0061" w:rsidR="00AA1753" w:rsidRDefault="00DF2B94">
      <w:pPr>
        <w:pStyle w:val="TOC3"/>
        <w:rPr>
          <w:rFonts w:asciiTheme="minorHAnsi" w:eastAsiaTheme="minorEastAsia" w:hAnsiTheme="minorHAnsi" w:cstheme="minorBidi"/>
          <w:b w:val="0"/>
          <w:noProof/>
          <w:szCs w:val="22"/>
          <w:lang w:val="en-US" w:eastAsia="en-US"/>
        </w:rPr>
      </w:pPr>
      <w:hyperlink w:anchor="_Toc526178712" w:history="1">
        <w:r w:rsidR="00AA1753" w:rsidRPr="007D0D73">
          <w:rPr>
            <w:rStyle w:val="Hyperlink"/>
            <w:noProof/>
            <w:lang w:val="en-US"/>
          </w:rPr>
          <w:t>ՀՀ ա</w:t>
        </w:r>
        <w:r w:rsidR="00AA1753" w:rsidRPr="007D0D73">
          <w:rPr>
            <w:rStyle w:val="Hyperlink"/>
            <w:noProof/>
          </w:rPr>
          <w:t>ռողջապահության նախարարություն</w:t>
        </w:r>
        <w:r w:rsidR="00AA1753">
          <w:rPr>
            <w:noProof/>
            <w:webHidden/>
          </w:rPr>
          <w:tab/>
        </w:r>
        <w:r w:rsidR="00AA1753">
          <w:rPr>
            <w:noProof/>
            <w:webHidden/>
          </w:rPr>
          <w:fldChar w:fldCharType="begin"/>
        </w:r>
        <w:r w:rsidR="00AA1753">
          <w:rPr>
            <w:noProof/>
            <w:webHidden/>
          </w:rPr>
          <w:instrText xml:space="preserve"> PAGEREF _Toc526178712 \h </w:instrText>
        </w:r>
        <w:r w:rsidR="00AA1753">
          <w:rPr>
            <w:noProof/>
            <w:webHidden/>
          </w:rPr>
        </w:r>
        <w:r w:rsidR="00AA1753">
          <w:rPr>
            <w:noProof/>
            <w:webHidden/>
          </w:rPr>
          <w:fldChar w:fldCharType="separate"/>
        </w:r>
        <w:r w:rsidR="00C65DC2">
          <w:rPr>
            <w:noProof/>
            <w:webHidden/>
          </w:rPr>
          <w:t>156</w:t>
        </w:r>
        <w:r w:rsidR="00AA1753">
          <w:rPr>
            <w:noProof/>
            <w:webHidden/>
          </w:rPr>
          <w:fldChar w:fldCharType="end"/>
        </w:r>
      </w:hyperlink>
    </w:p>
    <w:p w14:paraId="075D9417" w14:textId="34449F5D" w:rsidR="00AA1753" w:rsidRDefault="00DF2B94">
      <w:pPr>
        <w:pStyle w:val="TOC3"/>
        <w:rPr>
          <w:rFonts w:asciiTheme="minorHAnsi" w:eastAsiaTheme="minorEastAsia" w:hAnsiTheme="minorHAnsi" w:cstheme="minorBidi"/>
          <w:b w:val="0"/>
          <w:noProof/>
          <w:szCs w:val="22"/>
          <w:lang w:val="en-US" w:eastAsia="en-US"/>
        </w:rPr>
      </w:pPr>
      <w:hyperlink w:anchor="_Toc526178713" w:history="1">
        <w:r w:rsidR="00AA1753" w:rsidRPr="007D0D73">
          <w:rPr>
            <w:rStyle w:val="Hyperlink"/>
            <w:noProof/>
          </w:rPr>
          <w:t>ՀՀ կրթության և գիտության նախարարություն</w:t>
        </w:r>
        <w:r w:rsidR="00AA1753">
          <w:rPr>
            <w:noProof/>
            <w:webHidden/>
          </w:rPr>
          <w:tab/>
        </w:r>
        <w:r w:rsidR="00AA1753">
          <w:rPr>
            <w:noProof/>
            <w:webHidden/>
          </w:rPr>
          <w:fldChar w:fldCharType="begin"/>
        </w:r>
        <w:r w:rsidR="00AA1753">
          <w:rPr>
            <w:noProof/>
            <w:webHidden/>
          </w:rPr>
          <w:instrText xml:space="preserve"> PAGEREF _Toc526178713 \h </w:instrText>
        </w:r>
        <w:r w:rsidR="00AA1753">
          <w:rPr>
            <w:noProof/>
            <w:webHidden/>
          </w:rPr>
        </w:r>
        <w:r w:rsidR="00AA1753">
          <w:rPr>
            <w:noProof/>
            <w:webHidden/>
          </w:rPr>
          <w:fldChar w:fldCharType="separate"/>
        </w:r>
        <w:r w:rsidR="00C65DC2">
          <w:rPr>
            <w:noProof/>
            <w:webHidden/>
          </w:rPr>
          <w:t>173</w:t>
        </w:r>
        <w:r w:rsidR="00AA1753">
          <w:rPr>
            <w:noProof/>
            <w:webHidden/>
          </w:rPr>
          <w:fldChar w:fldCharType="end"/>
        </w:r>
      </w:hyperlink>
    </w:p>
    <w:p w14:paraId="2C06F1C7" w14:textId="3FB501EC" w:rsidR="00AA1753" w:rsidRDefault="00DF2B94">
      <w:pPr>
        <w:pStyle w:val="TOC3"/>
        <w:rPr>
          <w:rFonts w:asciiTheme="minorHAnsi" w:eastAsiaTheme="minorEastAsia" w:hAnsiTheme="minorHAnsi" w:cstheme="minorBidi"/>
          <w:b w:val="0"/>
          <w:noProof/>
          <w:szCs w:val="22"/>
          <w:lang w:val="en-US" w:eastAsia="en-US"/>
        </w:rPr>
      </w:pPr>
      <w:hyperlink w:anchor="_Toc526178714" w:history="1">
        <w:r w:rsidR="00AA1753" w:rsidRPr="007D0D73">
          <w:rPr>
            <w:rStyle w:val="Hyperlink"/>
            <w:noProof/>
          </w:rPr>
          <w:t>ՀՀ աշխատանքի և սոցիալական հարցերի նախարարություն</w:t>
        </w:r>
        <w:r w:rsidR="00AA1753">
          <w:rPr>
            <w:noProof/>
            <w:webHidden/>
          </w:rPr>
          <w:tab/>
        </w:r>
        <w:r w:rsidR="00AA1753">
          <w:rPr>
            <w:noProof/>
            <w:webHidden/>
          </w:rPr>
          <w:fldChar w:fldCharType="begin"/>
        </w:r>
        <w:r w:rsidR="00AA1753">
          <w:rPr>
            <w:noProof/>
            <w:webHidden/>
          </w:rPr>
          <w:instrText xml:space="preserve"> PAGEREF _Toc526178714 \h </w:instrText>
        </w:r>
        <w:r w:rsidR="00AA1753">
          <w:rPr>
            <w:noProof/>
            <w:webHidden/>
          </w:rPr>
        </w:r>
        <w:r w:rsidR="00AA1753">
          <w:rPr>
            <w:noProof/>
            <w:webHidden/>
          </w:rPr>
          <w:fldChar w:fldCharType="separate"/>
        </w:r>
        <w:r w:rsidR="00C65DC2">
          <w:rPr>
            <w:noProof/>
            <w:webHidden/>
          </w:rPr>
          <w:t>181</w:t>
        </w:r>
        <w:r w:rsidR="00AA1753">
          <w:rPr>
            <w:noProof/>
            <w:webHidden/>
          </w:rPr>
          <w:fldChar w:fldCharType="end"/>
        </w:r>
      </w:hyperlink>
    </w:p>
    <w:p w14:paraId="21761FD9" w14:textId="07DFB1C5" w:rsidR="00AA1753" w:rsidRDefault="00DF2B94">
      <w:pPr>
        <w:pStyle w:val="TOC3"/>
        <w:rPr>
          <w:rFonts w:asciiTheme="minorHAnsi" w:eastAsiaTheme="minorEastAsia" w:hAnsiTheme="minorHAnsi" w:cstheme="minorBidi"/>
          <w:b w:val="0"/>
          <w:noProof/>
          <w:szCs w:val="22"/>
          <w:lang w:val="en-US" w:eastAsia="en-US"/>
        </w:rPr>
      </w:pPr>
      <w:hyperlink w:anchor="_Toc526178715" w:history="1">
        <w:r w:rsidR="00AA1753" w:rsidRPr="007D0D73">
          <w:rPr>
            <w:rStyle w:val="Hyperlink"/>
            <w:noProof/>
            <w:lang w:val="en-US"/>
          </w:rPr>
          <w:t xml:space="preserve">ՀՀ </w:t>
        </w:r>
        <w:r w:rsidR="00AA1753" w:rsidRPr="007D0D73">
          <w:rPr>
            <w:rStyle w:val="Hyperlink"/>
            <w:noProof/>
          </w:rPr>
          <w:t>մշակույթ</w:t>
        </w:r>
        <w:r w:rsidR="00AA1753" w:rsidRPr="007D0D73">
          <w:rPr>
            <w:rStyle w:val="Hyperlink"/>
            <w:noProof/>
            <w:lang w:val="en-US"/>
          </w:rPr>
          <w:t>ի նախարարություն</w:t>
        </w:r>
        <w:r w:rsidR="00AA1753">
          <w:rPr>
            <w:noProof/>
            <w:webHidden/>
          </w:rPr>
          <w:tab/>
        </w:r>
        <w:r w:rsidR="00AA1753">
          <w:rPr>
            <w:noProof/>
            <w:webHidden/>
          </w:rPr>
          <w:fldChar w:fldCharType="begin"/>
        </w:r>
        <w:r w:rsidR="00AA1753">
          <w:rPr>
            <w:noProof/>
            <w:webHidden/>
          </w:rPr>
          <w:instrText xml:space="preserve"> PAGEREF _Toc526178715 \h </w:instrText>
        </w:r>
        <w:r w:rsidR="00AA1753">
          <w:rPr>
            <w:noProof/>
            <w:webHidden/>
          </w:rPr>
        </w:r>
        <w:r w:rsidR="00AA1753">
          <w:rPr>
            <w:noProof/>
            <w:webHidden/>
          </w:rPr>
          <w:fldChar w:fldCharType="separate"/>
        </w:r>
        <w:r w:rsidR="00C65DC2">
          <w:rPr>
            <w:noProof/>
            <w:webHidden/>
          </w:rPr>
          <w:t>198</w:t>
        </w:r>
        <w:r w:rsidR="00AA1753">
          <w:rPr>
            <w:noProof/>
            <w:webHidden/>
          </w:rPr>
          <w:fldChar w:fldCharType="end"/>
        </w:r>
      </w:hyperlink>
    </w:p>
    <w:p w14:paraId="4BB07AAC" w14:textId="222CDA08" w:rsidR="00AA1753" w:rsidRDefault="00DF2B94">
      <w:pPr>
        <w:pStyle w:val="TOC3"/>
        <w:rPr>
          <w:rFonts w:asciiTheme="minorHAnsi" w:eastAsiaTheme="minorEastAsia" w:hAnsiTheme="minorHAnsi" w:cstheme="minorBidi"/>
          <w:b w:val="0"/>
          <w:noProof/>
          <w:szCs w:val="22"/>
          <w:lang w:val="en-US" w:eastAsia="en-US"/>
        </w:rPr>
      </w:pPr>
      <w:hyperlink w:anchor="_Toc526178716" w:history="1">
        <w:r w:rsidR="00AA1753" w:rsidRPr="007D0D73">
          <w:rPr>
            <w:rStyle w:val="Hyperlink"/>
            <w:noProof/>
            <w:lang w:val="en-US"/>
          </w:rPr>
          <w:t>ՀՀ սփյուռքի նախարարություն</w:t>
        </w:r>
        <w:r w:rsidR="00AA1753">
          <w:rPr>
            <w:noProof/>
            <w:webHidden/>
          </w:rPr>
          <w:tab/>
        </w:r>
        <w:r w:rsidR="00AA1753">
          <w:rPr>
            <w:noProof/>
            <w:webHidden/>
          </w:rPr>
          <w:fldChar w:fldCharType="begin"/>
        </w:r>
        <w:r w:rsidR="00AA1753">
          <w:rPr>
            <w:noProof/>
            <w:webHidden/>
          </w:rPr>
          <w:instrText xml:space="preserve"> PAGEREF _Toc526178716 \h </w:instrText>
        </w:r>
        <w:r w:rsidR="00AA1753">
          <w:rPr>
            <w:noProof/>
            <w:webHidden/>
          </w:rPr>
        </w:r>
        <w:r w:rsidR="00AA1753">
          <w:rPr>
            <w:noProof/>
            <w:webHidden/>
          </w:rPr>
          <w:fldChar w:fldCharType="separate"/>
        </w:r>
        <w:r w:rsidR="00C65DC2">
          <w:rPr>
            <w:noProof/>
            <w:webHidden/>
          </w:rPr>
          <w:t>202</w:t>
        </w:r>
        <w:r w:rsidR="00AA1753">
          <w:rPr>
            <w:noProof/>
            <w:webHidden/>
          </w:rPr>
          <w:fldChar w:fldCharType="end"/>
        </w:r>
      </w:hyperlink>
    </w:p>
    <w:p w14:paraId="4C5EE878" w14:textId="194CA411" w:rsidR="00AA1753" w:rsidRDefault="00DF2B94">
      <w:pPr>
        <w:pStyle w:val="TOC3"/>
        <w:rPr>
          <w:rFonts w:asciiTheme="minorHAnsi" w:eastAsiaTheme="minorEastAsia" w:hAnsiTheme="minorHAnsi" w:cstheme="minorBidi"/>
          <w:b w:val="0"/>
          <w:noProof/>
          <w:szCs w:val="22"/>
          <w:lang w:val="en-US" w:eastAsia="en-US"/>
        </w:rPr>
      </w:pPr>
      <w:hyperlink w:anchor="_Toc526178717" w:history="1">
        <w:r w:rsidR="00AA1753" w:rsidRPr="007D0D73">
          <w:rPr>
            <w:rStyle w:val="Hyperlink"/>
            <w:noProof/>
            <w:lang w:val="en-US"/>
          </w:rPr>
          <w:t>ՀՀ սպորտի և երիտասարդության հարցերի նախարարություն</w:t>
        </w:r>
        <w:r w:rsidR="00AA1753">
          <w:rPr>
            <w:noProof/>
            <w:webHidden/>
          </w:rPr>
          <w:tab/>
        </w:r>
        <w:r w:rsidR="00AA1753">
          <w:rPr>
            <w:noProof/>
            <w:webHidden/>
          </w:rPr>
          <w:fldChar w:fldCharType="begin"/>
        </w:r>
        <w:r w:rsidR="00AA1753">
          <w:rPr>
            <w:noProof/>
            <w:webHidden/>
          </w:rPr>
          <w:instrText xml:space="preserve"> PAGEREF _Toc526178717 \h </w:instrText>
        </w:r>
        <w:r w:rsidR="00AA1753">
          <w:rPr>
            <w:noProof/>
            <w:webHidden/>
          </w:rPr>
        </w:r>
        <w:r w:rsidR="00AA1753">
          <w:rPr>
            <w:noProof/>
            <w:webHidden/>
          </w:rPr>
          <w:fldChar w:fldCharType="separate"/>
        </w:r>
        <w:r w:rsidR="00C65DC2">
          <w:rPr>
            <w:noProof/>
            <w:webHidden/>
          </w:rPr>
          <w:t>205</w:t>
        </w:r>
        <w:r w:rsidR="00AA1753">
          <w:rPr>
            <w:noProof/>
            <w:webHidden/>
          </w:rPr>
          <w:fldChar w:fldCharType="end"/>
        </w:r>
      </w:hyperlink>
    </w:p>
    <w:p w14:paraId="70092CCA" w14:textId="036CA6C6" w:rsidR="00AA1753" w:rsidRDefault="00DF2B94">
      <w:pPr>
        <w:pStyle w:val="TOC3"/>
        <w:rPr>
          <w:rFonts w:asciiTheme="minorHAnsi" w:eastAsiaTheme="minorEastAsia" w:hAnsiTheme="minorHAnsi" w:cstheme="minorBidi"/>
          <w:b w:val="0"/>
          <w:noProof/>
          <w:szCs w:val="22"/>
          <w:lang w:val="en-US" w:eastAsia="en-US"/>
        </w:rPr>
      </w:pPr>
      <w:hyperlink w:anchor="_Toc526178718" w:history="1">
        <w:r w:rsidR="00AA1753" w:rsidRPr="007D0D73">
          <w:rPr>
            <w:rStyle w:val="Hyperlink"/>
            <w:noProof/>
          </w:rPr>
          <w:t>ՀՀ Գյուղատնտեսության նախարարություն</w:t>
        </w:r>
        <w:r w:rsidR="00AA1753">
          <w:rPr>
            <w:noProof/>
            <w:webHidden/>
          </w:rPr>
          <w:tab/>
        </w:r>
        <w:r w:rsidR="00AA1753">
          <w:rPr>
            <w:noProof/>
            <w:webHidden/>
          </w:rPr>
          <w:fldChar w:fldCharType="begin"/>
        </w:r>
        <w:r w:rsidR="00AA1753">
          <w:rPr>
            <w:noProof/>
            <w:webHidden/>
          </w:rPr>
          <w:instrText xml:space="preserve"> PAGEREF _Toc526178718 \h </w:instrText>
        </w:r>
        <w:r w:rsidR="00AA1753">
          <w:rPr>
            <w:noProof/>
            <w:webHidden/>
          </w:rPr>
        </w:r>
        <w:r w:rsidR="00AA1753">
          <w:rPr>
            <w:noProof/>
            <w:webHidden/>
          </w:rPr>
          <w:fldChar w:fldCharType="separate"/>
        </w:r>
        <w:r w:rsidR="00C65DC2">
          <w:rPr>
            <w:noProof/>
            <w:webHidden/>
          </w:rPr>
          <w:t>207</w:t>
        </w:r>
        <w:r w:rsidR="00AA1753">
          <w:rPr>
            <w:noProof/>
            <w:webHidden/>
          </w:rPr>
          <w:fldChar w:fldCharType="end"/>
        </w:r>
      </w:hyperlink>
    </w:p>
    <w:p w14:paraId="2B08427C" w14:textId="020A5C64" w:rsidR="00AA1753" w:rsidRDefault="00DF2B94">
      <w:pPr>
        <w:pStyle w:val="TOC3"/>
        <w:rPr>
          <w:rFonts w:asciiTheme="minorHAnsi" w:eastAsiaTheme="minorEastAsia" w:hAnsiTheme="minorHAnsi" w:cstheme="minorBidi"/>
          <w:b w:val="0"/>
          <w:noProof/>
          <w:szCs w:val="22"/>
          <w:lang w:val="en-US" w:eastAsia="en-US"/>
        </w:rPr>
      </w:pPr>
      <w:hyperlink w:anchor="_Toc526178719" w:history="1">
        <w:r w:rsidR="00AA1753" w:rsidRPr="007D0D73">
          <w:rPr>
            <w:rStyle w:val="Hyperlink"/>
            <w:noProof/>
          </w:rPr>
          <w:t>ՀՀ էներգետիկ ենթակառուցվածքների և բնական պաշարների նախարարություն</w:t>
        </w:r>
        <w:r w:rsidR="00AA1753">
          <w:rPr>
            <w:noProof/>
            <w:webHidden/>
          </w:rPr>
          <w:tab/>
        </w:r>
        <w:r w:rsidR="00AA1753">
          <w:rPr>
            <w:noProof/>
            <w:webHidden/>
          </w:rPr>
          <w:fldChar w:fldCharType="begin"/>
        </w:r>
        <w:r w:rsidR="00AA1753">
          <w:rPr>
            <w:noProof/>
            <w:webHidden/>
          </w:rPr>
          <w:instrText xml:space="preserve"> PAGEREF _Toc526178719 \h </w:instrText>
        </w:r>
        <w:r w:rsidR="00AA1753">
          <w:rPr>
            <w:noProof/>
            <w:webHidden/>
          </w:rPr>
        </w:r>
        <w:r w:rsidR="00AA1753">
          <w:rPr>
            <w:noProof/>
            <w:webHidden/>
          </w:rPr>
          <w:fldChar w:fldCharType="separate"/>
        </w:r>
        <w:r w:rsidR="00C65DC2">
          <w:rPr>
            <w:noProof/>
            <w:webHidden/>
          </w:rPr>
          <w:t>218</w:t>
        </w:r>
        <w:r w:rsidR="00AA1753">
          <w:rPr>
            <w:noProof/>
            <w:webHidden/>
          </w:rPr>
          <w:fldChar w:fldCharType="end"/>
        </w:r>
      </w:hyperlink>
    </w:p>
    <w:p w14:paraId="76EB67AF" w14:textId="7561F293" w:rsidR="00AA1753" w:rsidRDefault="00DF2B94">
      <w:pPr>
        <w:pStyle w:val="TOC3"/>
        <w:rPr>
          <w:rFonts w:asciiTheme="minorHAnsi" w:eastAsiaTheme="minorEastAsia" w:hAnsiTheme="minorHAnsi" w:cstheme="minorBidi"/>
          <w:b w:val="0"/>
          <w:noProof/>
          <w:szCs w:val="22"/>
          <w:lang w:val="en-US" w:eastAsia="en-US"/>
        </w:rPr>
      </w:pPr>
      <w:hyperlink w:anchor="_Toc526178720" w:history="1">
        <w:r w:rsidR="00AA1753" w:rsidRPr="007D0D73">
          <w:rPr>
            <w:rStyle w:val="Hyperlink"/>
            <w:noProof/>
          </w:rPr>
          <w:t>ՀՀ տարածքային կառավարման և զարգացման նախարարություն.</w:t>
        </w:r>
        <w:r w:rsidR="00AA1753">
          <w:rPr>
            <w:noProof/>
            <w:webHidden/>
          </w:rPr>
          <w:tab/>
        </w:r>
        <w:r w:rsidR="00AA1753">
          <w:rPr>
            <w:noProof/>
            <w:webHidden/>
          </w:rPr>
          <w:fldChar w:fldCharType="begin"/>
        </w:r>
        <w:r w:rsidR="00AA1753">
          <w:rPr>
            <w:noProof/>
            <w:webHidden/>
          </w:rPr>
          <w:instrText xml:space="preserve"> PAGEREF _Toc526178720 \h </w:instrText>
        </w:r>
        <w:r w:rsidR="00AA1753">
          <w:rPr>
            <w:noProof/>
            <w:webHidden/>
          </w:rPr>
        </w:r>
        <w:r w:rsidR="00AA1753">
          <w:rPr>
            <w:noProof/>
            <w:webHidden/>
          </w:rPr>
          <w:fldChar w:fldCharType="separate"/>
        </w:r>
        <w:r w:rsidR="00C65DC2">
          <w:rPr>
            <w:noProof/>
            <w:webHidden/>
          </w:rPr>
          <w:t>230</w:t>
        </w:r>
        <w:r w:rsidR="00AA1753">
          <w:rPr>
            <w:noProof/>
            <w:webHidden/>
          </w:rPr>
          <w:fldChar w:fldCharType="end"/>
        </w:r>
      </w:hyperlink>
    </w:p>
    <w:p w14:paraId="3FF5A035" w14:textId="30958333" w:rsidR="00AA1753" w:rsidRDefault="00DF2B94">
      <w:pPr>
        <w:pStyle w:val="TOC3"/>
        <w:rPr>
          <w:rFonts w:asciiTheme="minorHAnsi" w:eastAsiaTheme="minorEastAsia" w:hAnsiTheme="minorHAnsi" w:cstheme="minorBidi"/>
          <w:b w:val="0"/>
          <w:noProof/>
          <w:szCs w:val="22"/>
          <w:lang w:val="en-US" w:eastAsia="en-US"/>
        </w:rPr>
      </w:pPr>
      <w:hyperlink w:anchor="_Toc526178721" w:history="1">
        <w:r w:rsidR="00AA1753" w:rsidRPr="007D0D73">
          <w:rPr>
            <w:rStyle w:val="Hyperlink"/>
            <w:rFonts w:cs="Sylfaen"/>
            <w:bCs/>
            <w:noProof/>
            <w:lang w:val="hy-AM" w:eastAsia="en-US"/>
            <w14:textOutline w14:w="9525" w14:cap="rnd" w14:cmpd="sng" w14:algn="ctr">
              <w14:noFill/>
              <w14:prstDash w14:val="solid"/>
              <w14:bevel/>
            </w14:textOutline>
          </w:rPr>
          <w:t>ՀՀ տրանսպորտի, կապի և տեղեկատվական տեխնոլոգիաների նախարարություն</w:t>
        </w:r>
        <w:r w:rsidR="00AA1753">
          <w:rPr>
            <w:noProof/>
            <w:webHidden/>
          </w:rPr>
          <w:tab/>
        </w:r>
        <w:r w:rsidR="00AA1753">
          <w:rPr>
            <w:noProof/>
            <w:webHidden/>
          </w:rPr>
          <w:fldChar w:fldCharType="begin"/>
        </w:r>
        <w:r w:rsidR="00AA1753">
          <w:rPr>
            <w:noProof/>
            <w:webHidden/>
          </w:rPr>
          <w:instrText xml:space="preserve"> PAGEREF _Toc526178721 \h </w:instrText>
        </w:r>
        <w:r w:rsidR="00AA1753">
          <w:rPr>
            <w:noProof/>
            <w:webHidden/>
          </w:rPr>
        </w:r>
        <w:r w:rsidR="00AA1753">
          <w:rPr>
            <w:noProof/>
            <w:webHidden/>
          </w:rPr>
          <w:fldChar w:fldCharType="separate"/>
        </w:r>
        <w:r w:rsidR="00C65DC2">
          <w:rPr>
            <w:noProof/>
            <w:webHidden/>
          </w:rPr>
          <w:t>240</w:t>
        </w:r>
        <w:r w:rsidR="00AA1753">
          <w:rPr>
            <w:noProof/>
            <w:webHidden/>
          </w:rPr>
          <w:fldChar w:fldCharType="end"/>
        </w:r>
      </w:hyperlink>
    </w:p>
    <w:p w14:paraId="4D0FE001" w14:textId="3D564B9C" w:rsidR="00AA1753" w:rsidRDefault="00DF2B94">
      <w:pPr>
        <w:pStyle w:val="TOC3"/>
        <w:rPr>
          <w:rFonts w:asciiTheme="minorHAnsi" w:eastAsiaTheme="minorEastAsia" w:hAnsiTheme="minorHAnsi" w:cstheme="minorBidi"/>
          <w:b w:val="0"/>
          <w:noProof/>
          <w:szCs w:val="22"/>
          <w:lang w:val="en-US" w:eastAsia="en-US"/>
        </w:rPr>
      </w:pPr>
      <w:hyperlink w:anchor="_Toc526178722" w:history="1">
        <w:r w:rsidR="00AA1753" w:rsidRPr="007D0D73">
          <w:rPr>
            <w:rStyle w:val="Hyperlink"/>
            <w:noProof/>
            <w:lang w:val="en-US"/>
          </w:rPr>
          <w:t>ՀՀ</w:t>
        </w:r>
        <w:r w:rsidR="00AA1753" w:rsidRPr="007D0D73">
          <w:rPr>
            <w:rStyle w:val="Hyperlink"/>
            <w:noProof/>
            <w:lang w:val="af-ZA"/>
          </w:rPr>
          <w:t xml:space="preserve"> </w:t>
        </w:r>
        <w:r w:rsidR="00AA1753" w:rsidRPr="007D0D73">
          <w:rPr>
            <w:rStyle w:val="Hyperlink"/>
            <w:noProof/>
          </w:rPr>
          <w:t>Բնապահպանության նախարարություն</w:t>
        </w:r>
        <w:r w:rsidR="00AA1753">
          <w:rPr>
            <w:noProof/>
            <w:webHidden/>
          </w:rPr>
          <w:tab/>
        </w:r>
        <w:r w:rsidR="00AA1753">
          <w:rPr>
            <w:noProof/>
            <w:webHidden/>
          </w:rPr>
          <w:fldChar w:fldCharType="begin"/>
        </w:r>
        <w:r w:rsidR="00AA1753">
          <w:rPr>
            <w:noProof/>
            <w:webHidden/>
          </w:rPr>
          <w:instrText xml:space="preserve"> PAGEREF _Toc526178722 \h </w:instrText>
        </w:r>
        <w:r w:rsidR="00AA1753">
          <w:rPr>
            <w:noProof/>
            <w:webHidden/>
          </w:rPr>
        </w:r>
        <w:r w:rsidR="00AA1753">
          <w:rPr>
            <w:noProof/>
            <w:webHidden/>
          </w:rPr>
          <w:fldChar w:fldCharType="separate"/>
        </w:r>
        <w:r w:rsidR="00C65DC2">
          <w:rPr>
            <w:noProof/>
            <w:webHidden/>
          </w:rPr>
          <w:t>247</w:t>
        </w:r>
        <w:r w:rsidR="00AA1753">
          <w:rPr>
            <w:noProof/>
            <w:webHidden/>
          </w:rPr>
          <w:fldChar w:fldCharType="end"/>
        </w:r>
      </w:hyperlink>
    </w:p>
    <w:p w14:paraId="75115C87" w14:textId="2A5EAFC4" w:rsidR="00AA1753" w:rsidRDefault="00DF2B94">
      <w:pPr>
        <w:pStyle w:val="TOC3"/>
        <w:rPr>
          <w:rFonts w:asciiTheme="minorHAnsi" w:eastAsiaTheme="minorEastAsia" w:hAnsiTheme="minorHAnsi" w:cstheme="minorBidi"/>
          <w:b w:val="0"/>
          <w:noProof/>
          <w:szCs w:val="22"/>
          <w:lang w:val="en-US" w:eastAsia="en-US"/>
        </w:rPr>
      </w:pPr>
      <w:hyperlink w:anchor="_Toc526178723" w:history="1">
        <w:r w:rsidR="00AA1753" w:rsidRPr="007D0D73">
          <w:rPr>
            <w:rStyle w:val="Hyperlink"/>
            <w:rFonts w:cs="Sylfaen"/>
            <w:bCs/>
            <w:noProof/>
            <w:lang w:val="hy-AM" w:eastAsia="en-US"/>
            <w14:textOutline w14:w="9525" w14:cap="rnd" w14:cmpd="sng" w14:algn="ctr">
              <w14:noFill/>
              <w14:prstDash w14:val="solid"/>
              <w14:bevel/>
            </w14:textOutline>
          </w:rPr>
          <w:t>ՀՀ տնտեսական զարգացման և ներդրումների նախարարություն</w:t>
        </w:r>
        <w:r w:rsidR="00AA1753">
          <w:rPr>
            <w:noProof/>
            <w:webHidden/>
          </w:rPr>
          <w:tab/>
        </w:r>
        <w:r w:rsidR="00AA1753">
          <w:rPr>
            <w:noProof/>
            <w:webHidden/>
          </w:rPr>
          <w:fldChar w:fldCharType="begin"/>
        </w:r>
        <w:r w:rsidR="00AA1753">
          <w:rPr>
            <w:noProof/>
            <w:webHidden/>
          </w:rPr>
          <w:instrText xml:space="preserve"> PAGEREF _Toc526178723 \h </w:instrText>
        </w:r>
        <w:r w:rsidR="00AA1753">
          <w:rPr>
            <w:noProof/>
            <w:webHidden/>
          </w:rPr>
        </w:r>
        <w:r w:rsidR="00AA1753">
          <w:rPr>
            <w:noProof/>
            <w:webHidden/>
          </w:rPr>
          <w:fldChar w:fldCharType="separate"/>
        </w:r>
        <w:r w:rsidR="00C65DC2">
          <w:rPr>
            <w:noProof/>
            <w:webHidden/>
          </w:rPr>
          <w:t>252</w:t>
        </w:r>
        <w:r w:rsidR="00AA1753">
          <w:rPr>
            <w:noProof/>
            <w:webHidden/>
          </w:rPr>
          <w:fldChar w:fldCharType="end"/>
        </w:r>
      </w:hyperlink>
    </w:p>
    <w:p w14:paraId="3617A2E6" w14:textId="75E7C765" w:rsidR="00AA1753" w:rsidRDefault="00DF2B94">
      <w:pPr>
        <w:pStyle w:val="TOC3"/>
        <w:rPr>
          <w:rFonts w:asciiTheme="minorHAnsi" w:eastAsiaTheme="minorEastAsia" w:hAnsiTheme="minorHAnsi" w:cstheme="minorBidi"/>
          <w:b w:val="0"/>
          <w:noProof/>
          <w:szCs w:val="22"/>
          <w:lang w:val="en-US" w:eastAsia="en-US"/>
        </w:rPr>
      </w:pPr>
      <w:hyperlink w:anchor="_Toc526178724" w:history="1">
        <w:r w:rsidR="00AA1753" w:rsidRPr="007D0D73">
          <w:rPr>
            <w:rStyle w:val="Hyperlink"/>
            <w:noProof/>
          </w:rPr>
          <w:t>ՀՀ</w:t>
        </w:r>
        <w:r w:rsidR="00AA1753" w:rsidRPr="007D0D73">
          <w:rPr>
            <w:rStyle w:val="Hyperlink"/>
            <w:noProof/>
            <w:lang w:val="af-ZA"/>
          </w:rPr>
          <w:t xml:space="preserve"> </w:t>
        </w:r>
        <w:r w:rsidR="00AA1753" w:rsidRPr="007D0D73">
          <w:rPr>
            <w:rStyle w:val="Hyperlink"/>
            <w:noProof/>
          </w:rPr>
          <w:t>արտակարգ</w:t>
        </w:r>
        <w:r w:rsidR="00AA1753" w:rsidRPr="007D0D73">
          <w:rPr>
            <w:rStyle w:val="Hyperlink"/>
            <w:noProof/>
            <w:lang w:val="af-ZA"/>
          </w:rPr>
          <w:t xml:space="preserve"> </w:t>
        </w:r>
        <w:r w:rsidR="00AA1753" w:rsidRPr="007D0D73">
          <w:rPr>
            <w:rStyle w:val="Hyperlink"/>
            <w:noProof/>
          </w:rPr>
          <w:t>իրավիճակների</w:t>
        </w:r>
        <w:r w:rsidR="00AA1753" w:rsidRPr="007D0D73">
          <w:rPr>
            <w:rStyle w:val="Hyperlink"/>
            <w:noProof/>
            <w:lang w:val="af-ZA"/>
          </w:rPr>
          <w:t xml:space="preserve"> </w:t>
        </w:r>
        <w:r w:rsidR="00AA1753" w:rsidRPr="007D0D73">
          <w:rPr>
            <w:rStyle w:val="Hyperlink"/>
            <w:noProof/>
          </w:rPr>
          <w:t>նախարարությ</w:t>
        </w:r>
        <w:r w:rsidR="00AA1753" w:rsidRPr="007D0D73">
          <w:rPr>
            <w:rStyle w:val="Hyperlink"/>
            <w:noProof/>
            <w:lang w:val="en-US"/>
          </w:rPr>
          <w:t>ու</w:t>
        </w:r>
        <w:r w:rsidR="00AA1753" w:rsidRPr="007D0D73">
          <w:rPr>
            <w:rStyle w:val="Hyperlink"/>
            <w:noProof/>
          </w:rPr>
          <w:t>ն</w:t>
        </w:r>
        <w:r w:rsidR="00AA1753">
          <w:rPr>
            <w:noProof/>
            <w:webHidden/>
          </w:rPr>
          <w:tab/>
        </w:r>
        <w:r w:rsidR="00AA1753">
          <w:rPr>
            <w:noProof/>
            <w:webHidden/>
          </w:rPr>
          <w:fldChar w:fldCharType="begin"/>
        </w:r>
        <w:r w:rsidR="00AA1753">
          <w:rPr>
            <w:noProof/>
            <w:webHidden/>
          </w:rPr>
          <w:instrText xml:space="preserve"> PAGEREF _Toc526178724 \h </w:instrText>
        </w:r>
        <w:r w:rsidR="00AA1753">
          <w:rPr>
            <w:noProof/>
            <w:webHidden/>
          </w:rPr>
        </w:r>
        <w:r w:rsidR="00AA1753">
          <w:rPr>
            <w:noProof/>
            <w:webHidden/>
          </w:rPr>
          <w:fldChar w:fldCharType="separate"/>
        </w:r>
        <w:r w:rsidR="00C65DC2">
          <w:rPr>
            <w:noProof/>
            <w:webHidden/>
          </w:rPr>
          <w:t>257</w:t>
        </w:r>
        <w:r w:rsidR="00AA1753">
          <w:rPr>
            <w:noProof/>
            <w:webHidden/>
          </w:rPr>
          <w:fldChar w:fldCharType="end"/>
        </w:r>
      </w:hyperlink>
    </w:p>
    <w:p w14:paraId="43D13522" w14:textId="4B1A7EC8" w:rsidR="00AA1753" w:rsidRDefault="00DF2B94">
      <w:pPr>
        <w:pStyle w:val="TOC3"/>
        <w:rPr>
          <w:rFonts w:asciiTheme="minorHAnsi" w:eastAsiaTheme="minorEastAsia" w:hAnsiTheme="minorHAnsi" w:cstheme="minorBidi"/>
          <w:b w:val="0"/>
          <w:noProof/>
          <w:szCs w:val="22"/>
          <w:lang w:val="en-US" w:eastAsia="en-US"/>
        </w:rPr>
      </w:pPr>
      <w:hyperlink w:anchor="_Toc526178725" w:history="1">
        <w:r w:rsidR="00AA1753" w:rsidRPr="007D0D73">
          <w:rPr>
            <w:rStyle w:val="Hyperlink"/>
            <w:noProof/>
          </w:rPr>
          <w:t>ՀՀ արդարադատության նախարարությ</w:t>
        </w:r>
        <w:r w:rsidR="00AA1753" w:rsidRPr="007D0D73">
          <w:rPr>
            <w:rStyle w:val="Hyperlink"/>
            <w:noProof/>
            <w:lang w:val="en-US"/>
          </w:rPr>
          <w:t>ուն</w:t>
        </w:r>
        <w:r w:rsidR="00AA1753">
          <w:rPr>
            <w:noProof/>
            <w:webHidden/>
          </w:rPr>
          <w:tab/>
        </w:r>
        <w:r w:rsidR="00AA1753">
          <w:rPr>
            <w:noProof/>
            <w:webHidden/>
          </w:rPr>
          <w:fldChar w:fldCharType="begin"/>
        </w:r>
        <w:r w:rsidR="00AA1753">
          <w:rPr>
            <w:noProof/>
            <w:webHidden/>
          </w:rPr>
          <w:instrText xml:space="preserve"> PAGEREF _Toc526178725 \h </w:instrText>
        </w:r>
        <w:r w:rsidR="00AA1753">
          <w:rPr>
            <w:noProof/>
            <w:webHidden/>
          </w:rPr>
        </w:r>
        <w:r w:rsidR="00AA1753">
          <w:rPr>
            <w:noProof/>
            <w:webHidden/>
          </w:rPr>
          <w:fldChar w:fldCharType="separate"/>
        </w:r>
        <w:r w:rsidR="00C65DC2">
          <w:rPr>
            <w:noProof/>
            <w:webHidden/>
          </w:rPr>
          <w:t>259</w:t>
        </w:r>
        <w:r w:rsidR="00AA1753">
          <w:rPr>
            <w:noProof/>
            <w:webHidden/>
          </w:rPr>
          <w:fldChar w:fldCharType="end"/>
        </w:r>
      </w:hyperlink>
    </w:p>
    <w:p w14:paraId="4BF0428D" w14:textId="60BDCE80" w:rsidR="00AA1753" w:rsidRDefault="00DF2B94">
      <w:pPr>
        <w:pStyle w:val="TOC3"/>
        <w:rPr>
          <w:rFonts w:asciiTheme="minorHAnsi" w:eastAsiaTheme="minorEastAsia" w:hAnsiTheme="minorHAnsi" w:cstheme="minorBidi"/>
          <w:b w:val="0"/>
          <w:noProof/>
          <w:szCs w:val="22"/>
          <w:lang w:val="en-US" w:eastAsia="en-US"/>
        </w:rPr>
      </w:pPr>
      <w:hyperlink w:anchor="_Toc526178726" w:history="1">
        <w:r w:rsidR="00AA1753" w:rsidRPr="007D0D73">
          <w:rPr>
            <w:rStyle w:val="Hyperlink"/>
            <w:noProof/>
            <w:lang w:val="en-US"/>
          </w:rPr>
          <w:t>ՀՀ պ</w:t>
        </w:r>
        <w:r w:rsidR="00AA1753" w:rsidRPr="007D0D73">
          <w:rPr>
            <w:rStyle w:val="Hyperlink"/>
            <w:noProof/>
          </w:rPr>
          <w:t>աշտպանությ</w:t>
        </w:r>
        <w:r w:rsidR="00AA1753" w:rsidRPr="007D0D73">
          <w:rPr>
            <w:rStyle w:val="Hyperlink"/>
            <w:noProof/>
            <w:lang w:val="en-US"/>
          </w:rPr>
          <w:t>ա</w:t>
        </w:r>
        <w:r w:rsidR="00AA1753" w:rsidRPr="007D0D73">
          <w:rPr>
            <w:rStyle w:val="Hyperlink"/>
            <w:noProof/>
          </w:rPr>
          <w:t>ն նախարարություն</w:t>
        </w:r>
        <w:r w:rsidR="00AA1753">
          <w:rPr>
            <w:noProof/>
            <w:webHidden/>
          </w:rPr>
          <w:tab/>
        </w:r>
        <w:r w:rsidR="00AA1753">
          <w:rPr>
            <w:noProof/>
            <w:webHidden/>
          </w:rPr>
          <w:fldChar w:fldCharType="begin"/>
        </w:r>
        <w:r w:rsidR="00AA1753">
          <w:rPr>
            <w:noProof/>
            <w:webHidden/>
          </w:rPr>
          <w:instrText xml:space="preserve"> PAGEREF _Toc526178726 \h </w:instrText>
        </w:r>
        <w:r w:rsidR="00AA1753">
          <w:rPr>
            <w:noProof/>
            <w:webHidden/>
          </w:rPr>
        </w:r>
        <w:r w:rsidR="00AA1753">
          <w:rPr>
            <w:noProof/>
            <w:webHidden/>
          </w:rPr>
          <w:fldChar w:fldCharType="separate"/>
        </w:r>
        <w:r w:rsidR="00C65DC2">
          <w:rPr>
            <w:noProof/>
            <w:webHidden/>
          </w:rPr>
          <w:t>260</w:t>
        </w:r>
        <w:r w:rsidR="00AA1753">
          <w:rPr>
            <w:noProof/>
            <w:webHidden/>
          </w:rPr>
          <w:fldChar w:fldCharType="end"/>
        </w:r>
      </w:hyperlink>
    </w:p>
    <w:p w14:paraId="5B35F5F6" w14:textId="02D7F571" w:rsidR="00AA1753" w:rsidRDefault="00DF2B94">
      <w:pPr>
        <w:pStyle w:val="TOC3"/>
        <w:rPr>
          <w:rFonts w:asciiTheme="minorHAnsi" w:eastAsiaTheme="minorEastAsia" w:hAnsiTheme="minorHAnsi" w:cstheme="minorBidi"/>
          <w:b w:val="0"/>
          <w:noProof/>
          <w:szCs w:val="22"/>
          <w:lang w:val="en-US" w:eastAsia="en-US"/>
        </w:rPr>
      </w:pPr>
      <w:hyperlink w:anchor="_Toc526178727" w:history="1">
        <w:r w:rsidR="00AA1753" w:rsidRPr="007D0D73">
          <w:rPr>
            <w:rStyle w:val="Hyperlink"/>
            <w:noProof/>
          </w:rPr>
          <w:t>ՀՀ Ոստիկանություն</w:t>
        </w:r>
        <w:r w:rsidR="00AA1753">
          <w:rPr>
            <w:noProof/>
            <w:webHidden/>
          </w:rPr>
          <w:tab/>
        </w:r>
        <w:r w:rsidR="00AA1753">
          <w:rPr>
            <w:noProof/>
            <w:webHidden/>
          </w:rPr>
          <w:fldChar w:fldCharType="begin"/>
        </w:r>
        <w:r w:rsidR="00AA1753">
          <w:rPr>
            <w:noProof/>
            <w:webHidden/>
          </w:rPr>
          <w:instrText xml:space="preserve"> PAGEREF _Toc526178727 \h </w:instrText>
        </w:r>
        <w:r w:rsidR="00AA1753">
          <w:rPr>
            <w:noProof/>
            <w:webHidden/>
          </w:rPr>
        </w:r>
        <w:r w:rsidR="00AA1753">
          <w:rPr>
            <w:noProof/>
            <w:webHidden/>
          </w:rPr>
          <w:fldChar w:fldCharType="separate"/>
        </w:r>
        <w:r w:rsidR="00C65DC2">
          <w:rPr>
            <w:noProof/>
            <w:webHidden/>
          </w:rPr>
          <w:t>262</w:t>
        </w:r>
        <w:r w:rsidR="00AA1753">
          <w:rPr>
            <w:noProof/>
            <w:webHidden/>
          </w:rPr>
          <w:fldChar w:fldCharType="end"/>
        </w:r>
      </w:hyperlink>
    </w:p>
    <w:p w14:paraId="4029B6EF" w14:textId="4EEE9FE9" w:rsidR="00AA1753" w:rsidRDefault="00DF2B94">
      <w:pPr>
        <w:pStyle w:val="TOC3"/>
        <w:rPr>
          <w:rFonts w:asciiTheme="minorHAnsi" w:eastAsiaTheme="minorEastAsia" w:hAnsiTheme="minorHAnsi" w:cstheme="minorBidi"/>
          <w:b w:val="0"/>
          <w:noProof/>
          <w:szCs w:val="22"/>
          <w:lang w:val="en-US" w:eastAsia="en-US"/>
        </w:rPr>
      </w:pPr>
      <w:hyperlink w:anchor="_Toc526178728" w:history="1">
        <w:r w:rsidR="00AA1753" w:rsidRPr="007D0D73">
          <w:rPr>
            <w:rStyle w:val="Hyperlink"/>
            <w:noProof/>
          </w:rPr>
          <w:t>ՀՀ ազգային անվտանգության ծառայություն</w:t>
        </w:r>
        <w:r w:rsidR="00AA1753">
          <w:rPr>
            <w:noProof/>
            <w:webHidden/>
          </w:rPr>
          <w:tab/>
        </w:r>
        <w:r w:rsidR="00AA1753">
          <w:rPr>
            <w:noProof/>
            <w:webHidden/>
          </w:rPr>
          <w:fldChar w:fldCharType="begin"/>
        </w:r>
        <w:r w:rsidR="00AA1753">
          <w:rPr>
            <w:noProof/>
            <w:webHidden/>
          </w:rPr>
          <w:instrText xml:space="preserve"> PAGEREF _Toc526178728 \h </w:instrText>
        </w:r>
        <w:r w:rsidR="00AA1753">
          <w:rPr>
            <w:noProof/>
            <w:webHidden/>
          </w:rPr>
        </w:r>
        <w:r w:rsidR="00AA1753">
          <w:rPr>
            <w:noProof/>
            <w:webHidden/>
          </w:rPr>
          <w:fldChar w:fldCharType="separate"/>
        </w:r>
        <w:r w:rsidR="00C65DC2">
          <w:rPr>
            <w:noProof/>
            <w:webHidden/>
          </w:rPr>
          <w:t>265</w:t>
        </w:r>
        <w:r w:rsidR="00AA1753">
          <w:rPr>
            <w:noProof/>
            <w:webHidden/>
          </w:rPr>
          <w:fldChar w:fldCharType="end"/>
        </w:r>
      </w:hyperlink>
    </w:p>
    <w:p w14:paraId="1B5BBD20" w14:textId="58581154" w:rsidR="00AA1753" w:rsidRDefault="00DF2B94">
      <w:pPr>
        <w:pStyle w:val="TOC3"/>
        <w:rPr>
          <w:rFonts w:asciiTheme="minorHAnsi" w:eastAsiaTheme="minorEastAsia" w:hAnsiTheme="minorHAnsi" w:cstheme="minorBidi"/>
          <w:b w:val="0"/>
          <w:noProof/>
          <w:szCs w:val="22"/>
          <w:lang w:val="en-US" w:eastAsia="en-US"/>
        </w:rPr>
      </w:pPr>
      <w:hyperlink w:anchor="_Toc526178729" w:history="1">
        <w:r w:rsidR="00AA1753" w:rsidRPr="007D0D73">
          <w:rPr>
            <w:rStyle w:val="Hyperlink"/>
            <w:noProof/>
          </w:rPr>
          <w:t>ՀՀ վարչապետի աշխատակազմ</w:t>
        </w:r>
        <w:r w:rsidR="00AA1753">
          <w:rPr>
            <w:noProof/>
            <w:webHidden/>
          </w:rPr>
          <w:tab/>
        </w:r>
        <w:r w:rsidR="00AA1753">
          <w:rPr>
            <w:noProof/>
            <w:webHidden/>
          </w:rPr>
          <w:fldChar w:fldCharType="begin"/>
        </w:r>
        <w:r w:rsidR="00AA1753">
          <w:rPr>
            <w:noProof/>
            <w:webHidden/>
          </w:rPr>
          <w:instrText xml:space="preserve"> PAGEREF _Toc526178729 \h </w:instrText>
        </w:r>
        <w:r w:rsidR="00AA1753">
          <w:rPr>
            <w:noProof/>
            <w:webHidden/>
          </w:rPr>
        </w:r>
        <w:r w:rsidR="00AA1753">
          <w:rPr>
            <w:noProof/>
            <w:webHidden/>
          </w:rPr>
          <w:fldChar w:fldCharType="separate"/>
        </w:r>
        <w:r w:rsidR="00C65DC2">
          <w:rPr>
            <w:noProof/>
            <w:webHidden/>
          </w:rPr>
          <w:t>267</w:t>
        </w:r>
        <w:r w:rsidR="00AA1753">
          <w:rPr>
            <w:noProof/>
            <w:webHidden/>
          </w:rPr>
          <w:fldChar w:fldCharType="end"/>
        </w:r>
      </w:hyperlink>
    </w:p>
    <w:p w14:paraId="29734759" w14:textId="4E7EB1A1" w:rsidR="00AA1753" w:rsidRDefault="00DF2B94">
      <w:pPr>
        <w:pStyle w:val="TOC3"/>
        <w:rPr>
          <w:rFonts w:asciiTheme="minorHAnsi" w:eastAsiaTheme="minorEastAsia" w:hAnsiTheme="minorHAnsi" w:cstheme="minorBidi"/>
          <w:b w:val="0"/>
          <w:noProof/>
          <w:szCs w:val="22"/>
          <w:lang w:val="en-US" w:eastAsia="en-US"/>
        </w:rPr>
      </w:pPr>
      <w:hyperlink w:anchor="_Toc526178730" w:history="1">
        <w:r w:rsidR="00AA1753" w:rsidRPr="007D0D73">
          <w:rPr>
            <w:rStyle w:val="Hyperlink"/>
            <w:noProof/>
            <w:lang w:val="en-US"/>
          </w:rPr>
          <w:t>Հայաստանի հանրային հեռուստառադիոընկերության խորհուրդ</w:t>
        </w:r>
        <w:r w:rsidR="00AA1753">
          <w:rPr>
            <w:noProof/>
            <w:webHidden/>
          </w:rPr>
          <w:tab/>
        </w:r>
        <w:r w:rsidR="00AA1753">
          <w:rPr>
            <w:noProof/>
            <w:webHidden/>
          </w:rPr>
          <w:fldChar w:fldCharType="begin"/>
        </w:r>
        <w:r w:rsidR="00AA1753">
          <w:rPr>
            <w:noProof/>
            <w:webHidden/>
          </w:rPr>
          <w:instrText xml:space="preserve"> PAGEREF _Toc526178730 \h </w:instrText>
        </w:r>
        <w:r w:rsidR="00AA1753">
          <w:rPr>
            <w:noProof/>
            <w:webHidden/>
          </w:rPr>
        </w:r>
        <w:r w:rsidR="00AA1753">
          <w:rPr>
            <w:noProof/>
            <w:webHidden/>
          </w:rPr>
          <w:fldChar w:fldCharType="separate"/>
        </w:r>
        <w:r w:rsidR="00C65DC2">
          <w:rPr>
            <w:noProof/>
            <w:webHidden/>
          </w:rPr>
          <w:t>271</w:t>
        </w:r>
        <w:r w:rsidR="00AA1753">
          <w:rPr>
            <w:noProof/>
            <w:webHidden/>
          </w:rPr>
          <w:fldChar w:fldCharType="end"/>
        </w:r>
      </w:hyperlink>
    </w:p>
    <w:p w14:paraId="4684E930" w14:textId="2FD83B86" w:rsidR="00AA1753" w:rsidRDefault="00DF2B94">
      <w:pPr>
        <w:pStyle w:val="TOC3"/>
        <w:rPr>
          <w:rFonts w:asciiTheme="minorHAnsi" w:eastAsiaTheme="minorEastAsia" w:hAnsiTheme="minorHAnsi" w:cstheme="minorBidi"/>
          <w:b w:val="0"/>
          <w:noProof/>
          <w:szCs w:val="22"/>
          <w:lang w:val="en-US" w:eastAsia="en-US"/>
        </w:rPr>
      </w:pPr>
      <w:hyperlink w:anchor="_Toc526178731" w:history="1">
        <w:r w:rsidR="00AA1753" w:rsidRPr="007D0D73">
          <w:rPr>
            <w:rStyle w:val="Hyperlink"/>
            <w:noProof/>
            <w:lang w:val="en-US"/>
          </w:rPr>
          <w:t>ՀՀ քաղաքաշինության կոմիտե</w:t>
        </w:r>
        <w:r w:rsidR="00AA1753">
          <w:rPr>
            <w:noProof/>
            <w:webHidden/>
          </w:rPr>
          <w:tab/>
        </w:r>
        <w:r w:rsidR="00AA1753">
          <w:rPr>
            <w:noProof/>
            <w:webHidden/>
          </w:rPr>
          <w:fldChar w:fldCharType="begin"/>
        </w:r>
        <w:r w:rsidR="00AA1753">
          <w:rPr>
            <w:noProof/>
            <w:webHidden/>
          </w:rPr>
          <w:instrText xml:space="preserve"> PAGEREF _Toc526178731 \h </w:instrText>
        </w:r>
        <w:r w:rsidR="00AA1753">
          <w:rPr>
            <w:noProof/>
            <w:webHidden/>
          </w:rPr>
        </w:r>
        <w:r w:rsidR="00AA1753">
          <w:rPr>
            <w:noProof/>
            <w:webHidden/>
          </w:rPr>
          <w:fldChar w:fldCharType="separate"/>
        </w:r>
        <w:r w:rsidR="00C65DC2">
          <w:rPr>
            <w:noProof/>
            <w:webHidden/>
          </w:rPr>
          <w:t>272</w:t>
        </w:r>
        <w:r w:rsidR="00AA1753">
          <w:rPr>
            <w:noProof/>
            <w:webHidden/>
          </w:rPr>
          <w:fldChar w:fldCharType="end"/>
        </w:r>
      </w:hyperlink>
    </w:p>
    <w:p w14:paraId="73F2B7B1" w14:textId="0EE97539" w:rsidR="00AA1753" w:rsidRDefault="00DF2B94">
      <w:pPr>
        <w:pStyle w:val="TOC3"/>
        <w:rPr>
          <w:rFonts w:asciiTheme="minorHAnsi" w:eastAsiaTheme="minorEastAsia" w:hAnsiTheme="minorHAnsi" w:cstheme="minorBidi"/>
          <w:b w:val="0"/>
          <w:noProof/>
          <w:szCs w:val="22"/>
          <w:lang w:val="en-US" w:eastAsia="en-US"/>
        </w:rPr>
      </w:pPr>
      <w:hyperlink w:anchor="_Toc526178732" w:history="1">
        <w:r w:rsidR="00AA1753" w:rsidRPr="007D0D73">
          <w:rPr>
            <w:rStyle w:val="Hyperlink"/>
            <w:noProof/>
            <w:lang w:val="en-US"/>
          </w:rPr>
          <w:t>ՀՀ ա</w:t>
        </w:r>
        <w:r w:rsidR="00AA1753" w:rsidRPr="007D0D73">
          <w:rPr>
            <w:rStyle w:val="Hyperlink"/>
            <w:noProof/>
          </w:rPr>
          <w:t xml:space="preserve">նշարժ գույքի </w:t>
        </w:r>
        <w:r w:rsidR="00AA1753" w:rsidRPr="007D0D73">
          <w:rPr>
            <w:rStyle w:val="Hyperlink"/>
            <w:noProof/>
            <w:lang w:val="en-US"/>
          </w:rPr>
          <w:t xml:space="preserve">կադաստրի </w:t>
        </w:r>
        <w:r w:rsidR="00AA1753" w:rsidRPr="007D0D73">
          <w:rPr>
            <w:rStyle w:val="Hyperlink"/>
            <w:noProof/>
          </w:rPr>
          <w:t xml:space="preserve">պետական </w:t>
        </w:r>
        <w:r w:rsidR="00AA1753" w:rsidRPr="007D0D73">
          <w:rPr>
            <w:rStyle w:val="Hyperlink"/>
            <w:noProof/>
            <w:lang w:val="en-US"/>
          </w:rPr>
          <w:t>կոմիտե</w:t>
        </w:r>
        <w:r w:rsidR="00AA1753">
          <w:rPr>
            <w:noProof/>
            <w:webHidden/>
          </w:rPr>
          <w:tab/>
        </w:r>
        <w:r w:rsidR="00AA1753">
          <w:rPr>
            <w:noProof/>
            <w:webHidden/>
          </w:rPr>
          <w:fldChar w:fldCharType="begin"/>
        </w:r>
        <w:r w:rsidR="00AA1753">
          <w:rPr>
            <w:noProof/>
            <w:webHidden/>
          </w:rPr>
          <w:instrText xml:space="preserve"> PAGEREF _Toc526178732 \h </w:instrText>
        </w:r>
        <w:r w:rsidR="00AA1753">
          <w:rPr>
            <w:noProof/>
            <w:webHidden/>
          </w:rPr>
        </w:r>
        <w:r w:rsidR="00AA1753">
          <w:rPr>
            <w:noProof/>
            <w:webHidden/>
          </w:rPr>
          <w:fldChar w:fldCharType="separate"/>
        </w:r>
        <w:r w:rsidR="00C65DC2">
          <w:rPr>
            <w:noProof/>
            <w:webHidden/>
          </w:rPr>
          <w:t>272</w:t>
        </w:r>
        <w:r w:rsidR="00AA1753">
          <w:rPr>
            <w:noProof/>
            <w:webHidden/>
          </w:rPr>
          <w:fldChar w:fldCharType="end"/>
        </w:r>
      </w:hyperlink>
    </w:p>
    <w:p w14:paraId="417DF8A9" w14:textId="731AD1D9" w:rsidR="00AA1753" w:rsidRDefault="00DF2B94">
      <w:pPr>
        <w:pStyle w:val="TOC3"/>
        <w:rPr>
          <w:rFonts w:asciiTheme="minorHAnsi" w:eastAsiaTheme="minorEastAsia" w:hAnsiTheme="minorHAnsi" w:cstheme="minorBidi"/>
          <w:b w:val="0"/>
          <w:noProof/>
          <w:szCs w:val="22"/>
          <w:lang w:val="en-US" w:eastAsia="en-US"/>
        </w:rPr>
      </w:pPr>
      <w:hyperlink w:anchor="_Toc526178733" w:history="1">
        <w:r w:rsidR="00AA1753" w:rsidRPr="007D0D73">
          <w:rPr>
            <w:rStyle w:val="Hyperlink"/>
            <w:noProof/>
          </w:rPr>
          <w:t>Պետական</w:t>
        </w:r>
        <w:r w:rsidR="00AA1753" w:rsidRPr="007D0D73">
          <w:rPr>
            <w:rStyle w:val="Hyperlink"/>
            <w:noProof/>
            <w:lang w:val="af-ZA"/>
          </w:rPr>
          <w:t xml:space="preserve"> </w:t>
        </w:r>
        <w:r w:rsidR="00AA1753" w:rsidRPr="007D0D73">
          <w:rPr>
            <w:rStyle w:val="Hyperlink"/>
            <w:noProof/>
          </w:rPr>
          <w:t>բյուջեի</w:t>
        </w:r>
        <w:r w:rsidR="00AA1753" w:rsidRPr="007D0D73">
          <w:rPr>
            <w:rStyle w:val="Hyperlink"/>
            <w:noProof/>
            <w:lang w:val="af-ZA"/>
          </w:rPr>
          <w:t xml:space="preserve"> </w:t>
        </w:r>
        <w:r w:rsidR="00AA1753" w:rsidRPr="007D0D73">
          <w:rPr>
            <w:rStyle w:val="Hyperlink"/>
            <w:noProof/>
          </w:rPr>
          <w:t>նախագծի</w:t>
        </w:r>
        <w:r w:rsidR="00AA1753" w:rsidRPr="007D0D73">
          <w:rPr>
            <w:rStyle w:val="Hyperlink"/>
            <w:noProof/>
            <w:lang w:val="af-ZA"/>
          </w:rPr>
          <w:t xml:space="preserve"> </w:t>
        </w:r>
        <w:r w:rsidR="00AA1753" w:rsidRPr="007D0D73">
          <w:rPr>
            <w:rStyle w:val="Hyperlink"/>
            <w:noProof/>
          </w:rPr>
          <w:t>դեֆիցիտի</w:t>
        </w:r>
        <w:r w:rsidR="00AA1753" w:rsidRPr="007D0D73">
          <w:rPr>
            <w:rStyle w:val="Hyperlink"/>
            <w:noProof/>
            <w:lang w:val="af-ZA"/>
          </w:rPr>
          <w:t xml:space="preserve"> </w:t>
        </w:r>
        <w:r w:rsidR="00AA1753" w:rsidRPr="007D0D73">
          <w:rPr>
            <w:rStyle w:val="Hyperlink"/>
            <w:noProof/>
          </w:rPr>
          <w:t>ֆինանսավորման</w:t>
        </w:r>
        <w:r w:rsidR="00AA1753" w:rsidRPr="007D0D73">
          <w:rPr>
            <w:rStyle w:val="Hyperlink"/>
            <w:noProof/>
            <w:lang w:val="af-ZA"/>
          </w:rPr>
          <w:t xml:space="preserve"> </w:t>
        </w:r>
        <w:r w:rsidR="00AA1753" w:rsidRPr="007D0D73">
          <w:rPr>
            <w:rStyle w:val="Hyperlink"/>
            <w:noProof/>
          </w:rPr>
          <w:t>աղբյուրները</w:t>
        </w:r>
        <w:r w:rsidR="00AA1753">
          <w:rPr>
            <w:noProof/>
            <w:webHidden/>
          </w:rPr>
          <w:tab/>
        </w:r>
        <w:r w:rsidR="00AA1753">
          <w:rPr>
            <w:noProof/>
            <w:webHidden/>
          </w:rPr>
          <w:fldChar w:fldCharType="begin"/>
        </w:r>
        <w:r w:rsidR="00AA1753">
          <w:rPr>
            <w:noProof/>
            <w:webHidden/>
          </w:rPr>
          <w:instrText xml:space="preserve"> PAGEREF _Toc526178733 \h </w:instrText>
        </w:r>
        <w:r w:rsidR="00AA1753">
          <w:rPr>
            <w:noProof/>
            <w:webHidden/>
          </w:rPr>
        </w:r>
        <w:r w:rsidR="00AA1753">
          <w:rPr>
            <w:noProof/>
            <w:webHidden/>
          </w:rPr>
          <w:fldChar w:fldCharType="separate"/>
        </w:r>
        <w:r w:rsidR="00C65DC2">
          <w:rPr>
            <w:noProof/>
            <w:webHidden/>
          </w:rPr>
          <w:t>273</w:t>
        </w:r>
        <w:r w:rsidR="00AA1753">
          <w:rPr>
            <w:noProof/>
            <w:webHidden/>
          </w:rPr>
          <w:fldChar w:fldCharType="end"/>
        </w:r>
      </w:hyperlink>
    </w:p>
    <w:p w14:paraId="18B952E0" w14:textId="57D8D334" w:rsidR="00AA1753" w:rsidRDefault="00DF2B94">
      <w:pPr>
        <w:pStyle w:val="TOC3"/>
        <w:rPr>
          <w:rFonts w:asciiTheme="minorHAnsi" w:eastAsiaTheme="minorEastAsia" w:hAnsiTheme="minorHAnsi" w:cstheme="minorBidi"/>
          <w:b w:val="0"/>
          <w:noProof/>
          <w:szCs w:val="22"/>
          <w:lang w:val="en-US" w:eastAsia="en-US"/>
        </w:rPr>
      </w:pPr>
      <w:hyperlink w:anchor="_Toc526178734" w:history="1">
        <w:r w:rsidR="00AA1753" w:rsidRPr="007D0D73">
          <w:rPr>
            <w:rStyle w:val="Hyperlink"/>
            <w:noProof/>
            <w:lang w:val="en-US"/>
          </w:rPr>
          <w:t>Պ</w:t>
        </w:r>
        <w:r w:rsidR="00AA1753" w:rsidRPr="007D0D73">
          <w:rPr>
            <w:rStyle w:val="Hyperlink"/>
            <w:noProof/>
          </w:rPr>
          <w:t>ետական պարտքը</w:t>
        </w:r>
        <w:r w:rsidR="00AA1753">
          <w:rPr>
            <w:noProof/>
            <w:webHidden/>
          </w:rPr>
          <w:tab/>
        </w:r>
        <w:r w:rsidR="00AA1753">
          <w:rPr>
            <w:noProof/>
            <w:webHidden/>
          </w:rPr>
          <w:fldChar w:fldCharType="begin"/>
        </w:r>
        <w:r w:rsidR="00AA1753">
          <w:rPr>
            <w:noProof/>
            <w:webHidden/>
          </w:rPr>
          <w:instrText xml:space="preserve"> PAGEREF _Toc526178734 \h </w:instrText>
        </w:r>
        <w:r w:rsidR="00AA1753">
          <w:rPr>
            <w:noProof/>
            <w:webHidden/>
          </w:rPr>
        </w:r>
        <w:r w:rsidR="00AA1753">
          <w:rPr>
            <w:noProof/>
            <w:webHidden/>
          </w:rPr>
          <w:fldChar w:fldCharType="separate"/>
        </w:r>
        <w:r w:rsidR="00C65DC2">
          <w:rPr>
            <w:noProof/>
            <w:webHidden/>
          </w:rPr>
          <w:t>276</w:t>
        </w:r>
        <w:r w:rsidR="00AA1753">
          <w:rPr>
            <w:noProof/>
            <w:webHidden/>
          </w:rPr>
          <w:fldChar w:fldCharType="end"/>
        </w:r>
      </w:hyperlink>
    </w:p>
    <w:p w14:paraId="18AD08EF" w14:textId="7FD94A80" w:rsidR="00AA1753" w:rsidRDefault="00DF2B94">
      <w:pPr>
        <w:pStyle w:val="TOC1"/>
        <w:rPr>
          <w:rFonts w:asciiTheme="minorHAnsi" w:eastAsiaTheme="minorEastAsia" w:hAnsiTheme="minorHAnsi" w:cstheme="minorBidi"/>
          <w:b w:val="0"/>
          <w:noProof/>
          <w:szCs w:val="22"/>
          <w:lang w:val="en-US" w:eastAsia="en-US"/>
        </w:rPr>
      </w:pPr>
      <w:hyperlink w:anchor="_Toc526178735" w:history="1">
        <w:r w:rsidR="00AA1753" w:rsidRPr="007D0D73">
          <w:rPr>
            <w:rStyle w:val="Hyperlink"/>
            <w:bCs/>
            <w:noProof/>
            <w:kern w:val="28"/>
          </w:rPr>
          <w:t>ԱՂՅՈՒՍԱԿՆԵՐ</w:t>
        </w:r>
        <w:r w:rsidR="00AA1753">
          <w:rPr>
            <w:noProof/>
            <w:webHidden/>
          </w:rPr>
          <w:tab/>
        </w:r>
        <w:r w:rsidR="00AA1753">
          <w:rPr>
            <w:noProof/>
            <w:webHidden/>
          </w:rPr>
          <w:fldChar w:fldCharType="begin"/>
        </w:r>
        <w:r w:rsidR="00AA1753">
          <w:rPr>
            <w:noProof/>
            <w:webHidden/>
          </w:rPr>
          <w:instrText xml:space="preserve"> PAGEREF _Toc526178735 \h </w:instrText>
        </w:r>
        <w:r w:rsidR="00AA1753">
          <w:rPr>
            <w:noProof/>
            <w:webHidden/>
          </w:rPr>
        </w:r>
        <w:r w:rsidR="00AA1753">
          <w:rPr>
            <w:noProof/>
            <w:webHidden/>
          </w:rPr>
          <w:fldChar w:fldCharType="separate"/>
        </w:r>
        <w:r w:rsidR="00C65DC2">
          <w:rPr>
            <w:noProof/>
            <w:webHidden/>
          </w:rPr>
          <w:t>308</w:t>
        </w:r>
        <w:r w:rsidR="00AA1753">
          <w:rPr>
            <w:noProof/>
            <w:webHidden/>
          </w:rPr>
          <w:fldChar w:fldCharType="end"/>
        </w:r>
      </w:hyperlink>
    </w:p>
    <w:p w14:paraId="413C7D16" w14:textId="41F7A38C" w:rsidR="00AA1753" w:rsidRDefault="00DF2B94">
      <w:pPr>
        <w:pStyle w:val="TOC1"/>
        <w:rPr>
          <w:rFonts w:asciiTheme="minorHAnsi" w:eastAsiaTheme="minorEastAsia" w:hAnsiTheme="minorHAnsi" w:cstheme="minorBidi"/>
          <w:b w:val="0"/>
          <w:noProof/>
          <w:szCs w:val="22"/>
          <w:lang w:val="en-US" w:eastAsia="en-US"/>
        </w:rPr>
      </w:pPr>
      <w:hyperlink w:anchor="_Toc526178736" w:history="1">
        <w:r w:rsidR="00AA1753" w:rsidRPr="007D0D73">
          <w:rPr>
            <w:rStyle w:val="Hyperlink"/>
            <w:bCs/>
            <w:noProof/>
            <w:kern w:val="28"/>
            <w:lang w:val="en-US"/>
          </w:rPr>
          <w:t>ԳԾԱՊԱՏԿԵՐՆԵՐ</w:t>
        </w:r>
        <w:r w:rsidR="00AA1753">
          <w:rPr>
            <w:noProof/>
            <w:webHidden/>
          </w:rPr>
          <w:tab/>
        </w:r>
        <w:r w:rsidR="00AA1753">
          <w:rPr>
            <w:noProof/>
            <w:webHidden/>
          </w:rPr>
          <w:fldChar w:fldCharType="begin"/>
        </w:r>
        <w:r w:rsidR="00AA1753">
          <w:rPr>
            <w:noProof/>
            <w:webHidden/>
          </w:rPr>
          <w:instrText xml:space="preserve"> PAGEREF _Toc526178736 \h </w:instrText>
        </w:r>
        <w:r w:rsidR="00AA1753">
          <w:rPr>
            <w:noProof/>
            <w:webHidden/>
          </w:rPr>
        </w:r>
        <w:r w:rsidR="00AA1753">
          <w:rPr>
            <w:noProof/>
            <w:webHidden/>
          </w:rPr>
          <w:fldChar w:fldCharType="separate"/>
        </w:r>
        <w:r w:rsidR="00C65DC2">
          <w:rPr>
            <w:noProof/>
            <w:webHidden/>
          </w:rPr>
          <w:t>310</w:t>
        </w:r>
        <w:r w:rsidR="00AA1753">
          <w:rPr>
            <w:noProof/>
            <w:webHidden/>
          </w:rPr>
          <w:fldChar w:fldCharType="end"/>
        </w:r>
      </w:hyperlink>
    </w:p>
    <w:p w14:paraId="6455F849" w14:textId="53FAA0AD" w:rsidR="00EA08C6" w:rsidRPr="00EA08C6" w:rsidRDefault="00BA2D53" w:rsidP="001B485B">
      <w:pPr>
        <w:pStyle w:val="TOC1"/>
        <w:rPr>
          <w:rFonts w:asciiTheme="minorHAnsi" w:eastAsiaTheme="minorEastAsia" w:hAnsiTheme="minorHAnsi" w:cstheme="minorBidi"/>
          <w:b w:val="0"/>
          <w:noProof/>
          <w:szCs w:val="22"/>
          <w:lang w:val="en-US" w:eastAsia="en-US"/>
        </w:rPr>
      </w:pPr>
      <w:r>
        <w:rPr>
          <w:rFonts w:cs="Sylfaen"/>
          <w:szCs w:val="22"/>
        </w:rPr>
        <w:fldChar w:fldCharType="end"/>
      </w:r>
      <w:r w:rsidR="001B485B" w:rsidRPr="00EA08C6">
        <w:rPr>
          <w:rFonts w:asciiTheme="minorHAnsi" w:eastAsiaTheme="minorEastAsia" w:hAnsiTheme="minorHAnsi" w:cstheme="minorBidi"/>
          <w:b w:val="0"/>
          <w:noProof/>
          <w:szCs w:val="22"/>
          <w:lang w:val="en-US" w:eastAsia="en-US"/>
        </w:rPr>
        <w:t xml:space="preserve"> </w:t>
      </w:r>
    </w:p>
    <w:p w14:paraId="607F72DB" w14:textId="5A0F63F4" w:rsidR="00AB23B9" w:rsidRDefault="00AB23B9">
      <w:pPr>
        <w:rPr>
          <w:rFonts w:cs="Sylfaen"/>
          <w:b w:val="0"/>
          <w:bCs/>
          <w:kern w:val="28"/>
          <w:szCs w:val="22"/>
        </w:rPr>
      </w:pPr>
    </w:p>
    <w:p w14:paraId="14662A15" w14:textId="77777777" w:rsidR="00AB23B9" w:rsidRDefault="00AB23B9">
      <w:pPr>
        <w:rPr>
          <w:rFonts w:cs="Sylfaen"/>
          <w:b w:val="0"/>
          <w:bCs/>
          <w:kern w:val="28"/>
          <w:szCs w:val="22"/>
        </w:rPr>
      </w:pPr>
      <w:r>
        <w:rPr>
          <w:rFonts w:cs="Sylfaen"/>
          <w:szCs w:val="22"/>
        </w:rPr>
        <w:br w:type="page"/>
      </w:r>
    </w:p>
    <w:p w14:paraId="2E691809" w14:textId="48FC5E6B" w:rsidR="002E585F" w:rsidRDefault="002E585F" w:rsidP="00BA2D53">
      <w:pPr>
        <w:spacing w:before="720" w:after="720"/>
        <w:jc w:val="center"/>
        <w:rPr>
          <w:b w:val="0"/>
          <w:sz w:val="32"/>
          <w:szCs w:val="32"/>
        </w:rPr>
      </w:pPr>
      <w:r w:rsidRPr="00BA2D53">
        <w:rPr>
          <w:sz w:val="32"/>
          <w:szCs w:val="32"/>
        </w:rPr>
        <w:t>ՀԱՅԱՍՏԱՆԻ</w:t>
      </w:r>
      <w:r w:rsidR="00454241" w:rsidRPr="00BA2D53">
        <w:rPr>
          <w:sz w:val="32"/>
          <w:szCs w:val="32"/>
        </w:rPr>
        <w:t xml:space="preserve"> </w:t>
      </w:r>
      <w:r w:rsidRPr="00BA2D53">
        <w:rPr>
          <w:sz w:val="32"/>
          <w:szCs w:val="32"/>
        </w:rPr>
        <w:t>ՀԱՆՐԱՊԵՏՈՒԹՅԱՆ</w:t>
      </w:r>
      <w:r w:rsidR="00DD1B33" w:rsidRPr="00BA2D53">
        <w:rPr>
          <w:sz w:val="32"/>
          <w:szCs w:val="32"/>
        </w:rPr>
        <w:t xml:space="preserve"> </w:t>
      </w:r>
      <w:r w:rsidRPr="00BA2D53">
        <w:rPr>
          <w:sz w:val="32"/>
          <w:szCs w:val="32"/>
        </w:rPr>
        <w:t>ԿԱՌԱՎԱՐՈՒԹՅԱՆ</w:t>
      </w:r>
      <w:r w:rsidR="00DD1B33" w:rsidRPr="00BA2D53">
        <w:rPr>
          <w:sz w:val="32"/>
          <w:szCs w:val="32"/>
        </w:rPr>
        <w:t xml:space="preserve"> ԶԵԿՈՒՅՑԸ</w:t>
      </w:r>
    </w:p>
    <w:p w14:paraId="10B33407" w14:textId="77777777" w:rsidR="00922CF5" w:rsidRPr="00DB1FB2" w:rsidRDefault="00922CF5" w:rsidP="00922CF5">
      <w:pPr>
        <w:widowControl w:val="0"/>
        <w:tabs>
          <w:tab w:val="left" w:pos="851"/>
          <w:tab w:val="left" w:pos="993"/>
        </w:tabs>
        <w:spacing w:before="0"/>
        <w:ind w:firstLine="450"/>
        <w:contextualSpacing w:val="0"/>
        <w:rPr>
          <w:b w:val="0"/>
          <w:szCs w:val="22"/>
        </w:rPr>
      </w:pPr>
    </w:p>
    <w:p w14:paraId="3130D3A4" w14:textId="1EF193AF" w:rsidR="00922CF5" w:rsidRPr="00DB1FB2" w:rsidRDefault="00922CF5" w:rsidP="00C12D58">
      <w:pPr>
        <w:keepNext/>
        <w:spacing w:before="240" w:after="60" w:line="240" w:lineRule="auto"/>
        <w:ind w:firstLine="450"/>
        <w:contextualSpacing w:val="0"/>
        <w:jc w:val="left"/>
        <w:outlineLvl w:val="2"/>
        <w:rPr>
          <w:szCs w:val="22"/>
        </w:rPr>
      </w:pPr>
      <w:bookmarkStart w:id="0" w:name="_Toc526178659"/>
      <w:r w:rsidRPr="00922CF5">
        <w:rPr>
          <w:szCs w:val="22"/>
          <w:lang w:val="en-US"/>
        </w:rPr>
        <w:t>ՆԵՐԱԾՈՒԹՅՈՒՆ</w:t>
      </w:r>
      <w:bookmarkEnd w:id="0"/>
    </w:p>
    <w:p w14:paraId="39341AB6" w14:textId="77777777" w:rsidR="00922CF5" w:rsidRPr="00DB1FB2" w:rsidRDefault="00922CF5" w:rsidP="00922CF5">
      <w:pPr>
        <w:widowControl w:val="0"/>
        <w:tabs>
          <w:tab w:val="left" w:pos="851"/>
          <w:tab w:val="left" w:pos="993"/>
        </w:tabs>
        <w:spacing w:before="0"/>
        <w:ind w:firstLine="450"/>
        <w:contextualSpacing w:val="0"/>
        <w:rPr>
          <w:b w:val="0"/>
          <w:szCs w:val="22"/>
        </w:rPr>
      </w:pPr>
    </w:p>
    <w:p w14:paraId="4554AFCF" w14:textId="77777777" w:rsidR="00922CF5" w:rsidRPr="005D422E" w:rsidRDefault="00922CF5" w:rsidP="00922CF5">
      <w:pPr>
        <w:widowControl w:val="0"/>
        <w:tabs>
          <w:tab w:val="left" w:pos="851"/>
          <w:tab w:val="left" w:pos="993"/>
        </w:tabs>
        <w:spacing w:before="0"/>
        <w:ind w:firstLine="450"/>
        <w:contextualSpacing w:val="0"/>
        <w:rPr>
          <w:b w:val="0"/>
          <w:szCs w:val="22"/>
        </w:rPr>
      </w:pPr>
      <w:r w:rsidRPr="004742FE">
        <w:rPr>
          <w:b w:val="0"/>
          <w:szCs w:val="22"/>
        </w:rPr>
        <w:t xml:space="preserve">2019 </w:t>
      </w:r>
      <w:r w:rsidRPr="00243A0B">
        <w:rPr>
          <w:b w:val="0"/>
          <w:szCs w:val="22"/>
          <w:lang w:val="en-US"/>
        </w:rPr>
        <w:t>թվականին</w:t>
      </w:r>
      <w:r w:rsidRPr="004742FE">
        <w:rPr>
          <w:b w:val="0"/>
          <w:szCs w:val="22"/>
        </w:rPr>
        <w:t xml:space="preserve"> </w:t>
      </w:r>
      <w:r w:rsidRPr="00243A0B">
        <w:rPr>
          <w:b w:val="0"/>
          <w:szCs w:val="22"/>
          <w:lang w:val="en-US"/>
        </w:rPr>
        <w:t>տնտեսական</w:t>
      </w:r>
      <w:r w:rsidRPr="004742FE">
        <w:rPr>
          <w:b w:val="0"/>
          <w:szCs w:val="22"/>
        </w:rPr>
        <w:t xml:space="preserve"> </w:t>
      </w:r>
      <w:r w:rsidRPr="00243A0B">
        <w:rPr>
          <w:b w:val="0"/>
          <w:szCs w:val="22"/>
          <w:lang w:val="en-US"/>
        </w:rPr>
        <w:t>զարգացման</w:t>
      </w:r>
      <w:r w:rsidRPr="004742FE">
        <w:rPr>
          <w:b w:val="0"/>
          <w:szCs w:val="22"/>
        </w:rPr>
        <w:t xml:space="preserve"> </w:t>
      </w:r>
      <w:r w:rsidRPr="00243A0B">
        <w:rPr>
          <w:b w:val="0"/>
          <w:szCs w:val="22"/>
          <w:lang w:val="en-US"/>
        </w:rPr>
        <w:t>քաղաքականության</w:t>
      </w:r>
      <w:r w:rsidRPr="004742FE">
        <w:rPr>
          <w:b w:val="0"/>
          <w:szCs w:val="22"/>
        </w:rPr>
        <w:t xml:space="preserve"> </w:t>
      </w:r>
      <w:r w:rsidRPr="00243A0B">
        <w:rPr>
          <w:b w:val="0"/>
          <w:szCs w:val="22"/>
          <w:lang w:val="en-US"/>
        </w:rPr>
        <w:t>շրջանակը</w:t>
      </w:r>
      <w:r w:rsidRPr="004742FE">
        <w:rPr>
          <w:b w:val="0"/>
          <w:szCs w:val="22"/>
        </w:rPr>
        <w:t xml:space="preserve"> </w:t>
      </w:r>
      <w:r w:rsidRPr="00243A0B">
        <w:rPr>
          <w:b w:val="0"/>
          <w:szCs w:val="22"/>
          <w:lang w:val="en-US"/>
        </w:rPr>
        <w:t>կառուցվում</w:t>
      </w:r>
      <w:r w:rsidRPr="004742FE">
        <w:rPr>
          <w:b w:val="0"/>
          <w:szCs w:val="22"/>
        </w:rPr>
        <w:t xml:space="preserve"> </w:t>
      </w:r>
      <w:r w:rsidRPr="00243A0B">
        <w:rPr>
          <w:b w:val="0"/>
          <w:szCs w:val="22"/>
          <w:lang w:val="en-US"/>
        </w:rPr>
        <w:t>է</w:t>
      </w:r>
      <w:r w:rsidRPr="004742FE">
        <w:rPr>
          <w:b w:val="0"/>
          <w:szCs w:val="22"/>
        </w:rPr>
        <w:t xml:space="preserve"> </w:t>
      </w:r>
      <w:r w:rsidRPr="00243A0B">
        <w:rPr>
          <w:b w:val="0"/>
          <w:szCs w:val="22"/>
          <w:lang w:val="en-US"/>
        </w:rPr>
        <w:t>ՀՀ</w:t>
      </w:r>
      <w:r w:rsidRPr="004742FE">
        <w:rPr>
          <w:b w:val="0"/>
          <w:szCs w:val="22"/>
        </w:rPr>
        <w:t xml:space="preserve"> </w:t>
      </w:r>
      <w:r w:rsidRPr="00243A0B">
        <w:rPr>
          <w:b w:val="0"/>
          <w:szCs w:val="22"/>
          <w:lang w:val="en-US"/>
        </w:rPr>
        <w:t>կառավարության</w:t>
      </w:r>
      <w:r w:rsidRPr="004742FE">
        <w:rPr>
          <w:b w:val="0"/>
          <w:szCs w:val="22"/>
        </w:rPr>
        <w:t xml:space="preserve">` 2018 </w:t>
      </w:r>
      <w:r w:rsidRPr="00243A0B">
        <w:rPr>
          <w:b w:val="0"/>
          <w:szCs w:val="22"/>
          <w:lang w:val="en-US"/>
        </w:rPr>
        <w:t>թվականի</w:t>
      </w:r>
      <w:r w:rsidRPr="004742FE">
        <w:rPr>
          <w:b w:val="0"/>
          <w:szCs w:val="22"/>
        </w:rPr>
        <w:t xml:space="preserve"> </w:t>
      </w:r>
      <w:r w:rsidRPr="00243A0B">
        <w:rPr>
          <w:b w:val="0"/>
          <w:szCs w:val="22"/>
          <w:lang w:val="en-US"/>
        </w:rPr>
        <w:t>հունիսի</w:t>
      </w:r>
      <w:r w:rsidRPr="004742FE">
        <w:rPr>
          <w:b w:val="0"/>
          <w:szCs w:val="22"/>
        </w:rPr>
        <w:t xml:space="preserve"> 1-</w:t>
      </w:r>
      <w:r w:rsidRPr="00243A0B">
        <w:rPr>
          <w:b w:val="0"/>
          <w:szCs w:val="22"/>
          <w:lang w:val="en-US"/>
        </w:rPr>
        <w:t>ի</w:t>
      </w:r>
      <w:r w:rsidRPr="004742FE">
        <w:rPr>
          <w:b w:val="0"/>
          <w:szCs w:val="22"/>
        </w:rPr>
        <w:t xml:space="preserve"> </w:t>
      </w:r>
      <w:r w:rsidRPr="00243A0B">
        <w:rPr>
          <w:b w:val="0"/>
          <w:szCs w:val="22"/>
          <w:lang w:val="en-US"/>
        </w:rPr>
        <w:t>թիվ</w:t>
      </w:r>
      <w:r w:rsidRPr="004742FE">
        <w:rPr>
          <w:b w:val="0"/>
          <w:szCs w:val="22"/>
        </w:rPr>
        <w:t xml:space="preserve"> 581-</w:t>
      </w:r>
      <w:r w:rsidRPr="00243A0B">
        <w:rPr>
          <w:b w:val="0"/>
          <w:szCs w:val="22"/>
          <w:lang w:val="en-US"/>
        </w:rPr>
        <w:t>Ա</w:t>
      </w:r>
      <w:r w:rsidRPr="004742FE">
        <w:rPr>
          <w:b w:val="0"/>
          <w:szCs w:val="22"/>
        </w:rPr>
        <w:t xml:space="preserve"> </w:t>
      </w:r>
      <w:r w:rsidRPr="00243A0B">
        <w:rPr>
          <w:b w:val="0"/>
          <w:szCs w:val="22"/>
          <w:lang w:val="en-US"/>
        </w:rPr>
        <w:t>որոշմամբ</w:t>
      </w:r>
      <w:r w:rsidRPr="004742FE">
        <w:rPr>
          <w:b w:val="0"/>
          <w:szCs w:val="22"/>
        </w:rPr>
        <w:t xml:space="preserve"> </w:t>
      </w:r>
      <w:r w:rsidRPr="00243A0B">
        <w:rPr>
          <w:b w:val="0"/>
          <w:szCs w:val="22"/>
          <w:lang w:val="en-US"/>
        </w:rPr>
        <w:t>հաստատված</w:t>
      </w:r>
      <w:r w:rsidRPr="004742FE">
        <w:rPr>
          <w:b w:val="0"/>
          <w:szCs w:val="22"/>
        </w:rPr>
        <w:t xml:space="preserve"> </w:t>
      </w:r>
      <w:r w:rsidRPr="00243A0B">
        <w:rPr>
          <w:b w:val="0"/>
          <w:szCs w:val="22"/>
          <w:lang w:val="en-US"/>
        </w:rPr>
        <w:t>ծրագրի</w:t>
      </w:r>
      <w:r w:rsidRPr="004742FE">
        <w:rPr>
          <w:b w:val="0"/>
          <w:szCs w:val="22"/>
        </w:rPr>
        <w:t xml:space="preserve"> </w:t>
      </w:r>
      <w:r w:rsidRPr="005D422E">
        <w:rPr>
          <w:b w:val="0"/>
          <w:szCs w:val="22"/>
          <w:lang w:val="en-US"/>
        </w:rPr>
        <w:t>առաջնահերթությունների</w:t>
      </w:r>
      <w:r w:rsidRPr="005D422E">
        <w:rPr>
          <w:b w:val="0"/>
          <w:szCs w:val="22"/>
        </w:rPr>
        <w:t xml:space="preserve"> </w:t>
      </w:r>
      <w:r w:rsidRPr="005D422E">
        <w:rPr>
          <w:b w:val="0"/>
          <w:szCs w:val="22"/>
          <w:lang w:val="en-US"/>
        </w:rPr>
        <w:t>շուրջ</w:t>
      </w:r>
      <w:r w:rsidRPr="005D422E">
        <w:rPr>
          <w:b w:val="0"/>
          <w:szCs w:val="22"/>
        </w:rPr>
        <w:t xml:space="preserve">: </w:t>
      </w:r>
    </w:p>
    <w:p w14:paraId="5CE9830C" w14:textId="77777777" w:rsidR="00922CF5" w:rsidRPr="005D422E" w:rsidRDefault="00922CF5" w:rsidP="00922CF5">
      <w:pPr>
        <w:tabs>
          <w:tab w:val="left" w:pos="993"/>
        </w:tabs>
        <w:rPr>
          <w:b w:val="0"/>
          <w:szCs w:val="22"/>
          <w:lang w:val="hy-AM" w:eastAsia="en-US"/>
        </w:rPr>
      </w:pPr>
      <w:r w:rsidRPr="005D422E">
        <w:rPr>
          <w:rFonts w:cs="Arial"/>
          <w:b w:val="0"/>
          <w:szCs w:val="22"/>
        </w:rPr>
        <w:t>Կ</w:t>
      </w:r>
      <w:r w:rsidRPr="005D422E">
        <w:rPr>
          <w:rFonts w:cs="Arial"/>
          <w:b w:val="0"/>
          <w:szCs w:val="22"/>
          <w:lang w:val="hy-AM"/>
        </w:rPr>
        <w:t>առավարության</w:t>
      </w:r>
      <w:r w:rsidRPr="005D422E">
        <w:rPr>
          <w:b w:val="0"/>
          <w:szCs w:val="22"/>
          <w:lang w:val="hy-AM"/>
        </w:rPr>
        <w:t xml:space="preserve"> </w:t>
      </w:r>
      <w:r w:rsidRPr="005D422E">
        <w:rPr>
          <w:rFonts w:cs="Arial"/>
          <w:b w:val="0"/>
          <w:szCs w:val="22"/>
          <w:lang w:val="hy-AM"/>
        </w:rPr>
        <w:t>գործունեության</w:t>
      </w:r>
      <w:r w:rsidRPr="005D422E">
        <w:rPr>
          <w:b w:val="0"/>
          <w:szCs w:val="22"/>
          <w:lang w:val="hy-AM"/>
        </w:rPr>
        <w:t xml:space="preserve"> </w:t>
      </w:r>
      <w:r w:rsidRPr="005D422E">
        <w:rPr>
          <w:rFonts w:cs="Arial"/>
          <w:b w:val="0"/>
          <w:szCs w:val="22"/>
          <w:lang w:val="hy-AM"/>
        </w:rPr>
        <w:t>առանցքային</w:t>
      </w:r>
      <w:r w:rsidRPr="005D422E">
        <w:rPr>
          <w:b w:val="0"/>
          <w:szCs w:val="22"/>
          <w:lang w:val="hy-AM"/>
        </w:rPr>
        <w:t xml:space="preserve"> </w:t>
      </w:r>
      <w:r w:rsidRPr="005D422E">
        <w:rPr>
          <w:rFonts w:cs="Arial"/>
          <w:b w:val="0"/>
          <w:szCs w:val="22"/>
          <w:lang w:val="hy-AM"/>
        </w:rPr>
        <w:t>նպատակը</w:t>
      </w:r>
      <w:r w:rsidRPr="005D422E">
        <w:rPr>
          <w:b w:val="0"/>
          <w:szCs w:val="22"/>
          <w:lang w:val="hy-AM"/>
        </w:rPr>
        <w:t xml:space="preserve"> 2018 </w:t>
      </w:r>
      <w:r w:rsidRPr="005D422E">
        <w:rPr>
          <w:rFonts w:cs="Arial"/>
          <w:b w:val="0"/>
          <w:szCs w:val="22"/>
          <w:lang w:val="hy-AM"/>
        </w:rPr>
        <w:t>թվականի</w:t>
      </w:r>
      <w:r w:rsidRPr="005D422E">
        <w:rPr>
          <w:b w:val="0"/>
          <w:szCs w:val="22"/>
          <w:lang w:val="hy-AM"/>
        </w:rPr>
        <w:t xml:space="preserve"> </w:t>
      </w:r>
      <w:r w:rsidRPr="005D422E">
        <w:rPr>
          <w:rFonts w:cs="Arial"/>
          <w:b w:val="0"/>
          <w:szCs w:val="22"/>
          <w:lang w:val="hy-AM"/>
        </w:rPr>
        <w:t>ապրիլ</w:t>
      </w:r>
      <w:r w:rsidRPr="005D422E">
        <w:rPr>
          <w:b w:val="0"/>
          <w:szCs w:val="22"/>
          <w:lang w:val="hy-AM"/>
        </w:rPr>
        <w:t>-</w:t>
      </w:r>
      <w:r w:rsidRPr="005D422E">
        <w:rPr>
          <w:rFonts w:cs="Arial"/>
          <w:b w:val="0"/>
          <w:szCs w:val="22"/>
          <w:lang w:val="hy-AM"/>
        </w:rPr>
        <w:t>մայիս</w:t>
      </w:r>
      <w:r w:rsidRPr="005D422E">
        <w:rPr>
          <w:b w:val="0"/>
          <w:szCs w:val="22"/>
          <w:lang w:val="hy-AM"/>
        </w:rPr>
        <w:t xml:space="preserve"> </w:t>
      </w:r>
      <w:r w:rsidRPr="005D422E">
        <w:rPr>
          <w:rFonts w:cs="Arial"/>
          <w:b w:val="0"/>
          <w:szCs w:val="22"/>
          <w:lang w:val="hy-AM"/>
        </w:rPr>
        <w:t>ամիսներին</w:t>
      </w:r>
      <w:r w:rsidRPr="005D422E">
        <w:rPr>
          <w:b w:val="0"/>
          <w:szCs w:val="22"/>
          <w:lang w:val="hy-AM"/>
        </w:rPr>
        <w:t xml:space="preserve"> </w:t>
      </w:r>
      <w:r w:rsidRPr="005D422E">
        <w:rPr>
          <w:rFonts w:cs="Arial"/>
          <w:b w:val="0"/>
          <w:szCs w:val="22"/>
          <w:lang w:val="hy-AM"/>
        </w:rPr>
        <w:t>Հայաստանում</w:t>
      </w:r>
      <w:r w:rsidRPr="005D422E">
        <w:rPr>
          <w:b w:val="0"/>
          <w:szCs w:val="22"/>
          <w:lang w:val="hy-AM"/>
        </w:rPr>
        <w:t xml:space="preserve"> </w:t>
      </w:r>
      <w:r w:rsidRPr="005D422E">
        <w:rPr>
          <w:rFonts w:cs="Arial"/>
          <w:b w:val="0"/>
          <w:szCs w:val="22"/>
          <w:lang w:val="hy-AM"/>
        </w:rPr>
        <w:t>տեղի</w:t>
      </w:r>
      <w:r w:rsidRPr="005D422E">
        <w:rPr>
          <w:b w:val="0"/>
          <w:szCs w:val="22"/>
          <w:lang w:val="hy-AM"/>
        </w:rPr>
        <w:t xml:space="preserve"> </w:t>
      </w:r>
      <w:r w:rsidRPr="005D422E">
        <w:rPr>
          <w:rFonts w:cs="Arial"/>
          <w:b w:val="0"/>
          <w:szCs w:val="22"/>
          <w:lang w:val="hy-AM"/>
        </w:rPr>
        <w:t>ունեցած</w:t>
      </w:r>
      <w:r w:rsidRPr="005D422E">
        <w:rPr>
          <w:b w:val="0"/>
          <w:szCs w:val="22"/>
          <w:lang w:val="hy-AM"/>
        </w:rPr>
        <w:t xml:space="preserve"> </w:t>
      </w:r>
      <w:r w:rsidRPr="005D422E">
        <w:rPr>
          <w:rFonts w:cs="Arial"/>
          <w:b w:val="0"/>
          <w:szCs w:val="22"/>
          <w:lang w:val="hy-AM"/>
        </w:rPr>
        <w:t>ժողովրդական</w:t>
      </w:r>
      <w:r w:rsidRPr="005D422E">
        <w:rPr>
          <w:b w:val="0"/>
          <w:szCs w:val="22"/>
          <w:lang w:val="hy-AM"/>
        </w:rPr>
        <w:t xml:space="preserve"> </w:t>
      </w:r>
      <w:r w:rsidRPr="005D422E">
        <w:rPr>
          <w:rFonts w:cs="Arial"/>
          <w:b w:val="0"/>
          <w:szCs w:val="22"/>
          <w:lang w:val="hy-AM"/>
        </w:rPr>
        <w:t>հեղափոխության</w:t>
      </w:r>
      <w:r w:rsidRPr="005D422E">
        <w:rPr>
          <w:b w:val="0"/>
          <w:szCs w:val="22"/>
          <w:lang w:val="hy-AM"/>
        </w:rPr>
        <w:t xml:space="preserve"> </w:t>
      </w:r>
      <w:r w:rsidRPr="005D422E">
        <w:rPr>
          <w:rFonts w:cs="Arial"/>
          <w:b w:val="0"/>
          <w:szCs w:val="22"/>
          <w:lang w:val="hy-AM"/>
        </w:rPr>
        <w:t>արժեքների</w:t>
      </w:r>
      <w:r w:rsidRPr="005D422E">
        <w:rPr>
          <w:b w:val="0"/>
          <w:szCs w:val="22"/>
          <w:lang w:val="hy-AM"/>
        </w:rPr>
        <w:t xml:space="preserve"> </w:t>
      </w:r>
      <w:r w:rsidRPr="005D422E">
        <w:rPr>
          <w:rFonts w:cs="Arial"/>
          <w:b w:val="0"/>
          <w:szCs w:val="22"/>
          <w:lang w:val="hy-AM"/>
        </w:rPr>
        <w:t>ամրագրումն</w:t>
      </w:r>
      <w:r w:rsidRPr="005D422E">
        <w:rPr>
          <w:b w:val="0"/>
          <w:szCs w:val="22"/>
          <w:lang w:val="hy-AM"/>
        </w:rPr>
        <w:t xml:space="preserve"> </w:t>
      </w:r>
      <w:r w:rsidRPr="005D422E">
        <w:rPr>
          <w:rFonts w:cs="Arial"/>
          <w:b w:val="0"/>
          <w:szCs w:val="22"/>
          <w:lang w:val="hy-AM"/>
        </w:rPr>
        <w:t>է՝</w:t>
      </w:r>
      <w:r w:rsidRPr="005D422E">
        <w:rPr>
          <w:b w:val="0"/>
          <w:szCs w:val="22"/>
          <w:lang w:val="hy-AM"/>
        </w:rPr>
        <w:t xml:space="preserve"> </w:t>
      </w:r>
      <w:r w:rsidRPr="005D422E">
        <w:rPr>
          <w:rFonts w:cs="Arial"/>
          <w:b w:val="0"/>
          <w:szCs w:val="22"/>
          <w:lang w:val="hy-AM"/>
        </w:rPr>
        <w:t>որպես</w:t>
      </w:r>
      <w:r w:rsidRPr="005D422E">
        <w:rPr>
          <w:b w:val="0"/>
          <w:szCs w:val="22"/>
          <w:lang w:val="hy-AM"/>
        </w:rPr>
        <w:t xml:space="preserve"> </w:t>
      </w:r>
      <w:r w:rsidRPr="005D422E">
        <w:rPr>
          <w:rFonts w:cs="Arial"/>
          <w:b w:val="0"/>
          <w:szCs w:val="22"/>
          <w:lang w:val="hy-AM"/>
        </w:rPr>
        <w:t>հանրային</w:t>
      </w:r>
      <w:r w:rsidRPr="005D422E">
        <w:rPr>
          <w:b w:val="0"/>
          <w:szCs w:val="22"/>
          <w:lang w:val="hy-AM"/>
        </w:rPr>
        <w:t xml:space="preserve"> </w:t>
      </w:r>
      <w:r w:rsidRPr="005D422E">
        <w:rPr>
          <w:rFonts w:cs="Arial"/>
          <w:b w:val="0"/>
          <w:szCs w:val="22"/>
          <w:lang w:val="hy-AM"/>
        </w:rPr>
        <w:t>և</w:t>
      </w:r>
      <w:r w:rsidRPr="005D422E">
        <w:rPr>
          <w:b w:val="0"/>
          <w:szCs w:val="22"/>
          <w:lang w:val="hy-AM"/>
        </w:rPr>
        <w:t xml:space="preserve"> </w:t>
      </w:r>
      <w:r w:rsidRPr="005D422E">
        <w:rPr>
          <w:rFonts w:cs="Arial"/>
          <w:b w:val="0"/>
          <w:szCs w:val="22"/>
          <w:lang w:val="hy-AM"/>
        </w:rPr>
        <w:t>ազգային</w:t>
      </w:r>
      <w:r w:rsidRPr="005D422E">
        <w:rPr>
          <w:b w:val="0"/>
          <w:szCs w:val="22"/>
          <w:lang w:val="hy-AM"/>
        </w:rPr>
        <w:t xml:space="preserve"> </w:t>
      </w:r>
      <w:r w:rsidRPr="005D422E">
        <w:rPr>
          <w:rFonts w:cs="Arial"/>
          <w:b w:val="0"/>
          <w:szCs w:val="22"/>
          <w:lang w:val="hy-AM"/>
        </w:rPr>
        <w:t>հարաբերությունների</w:t>
      </w:r>
      <w:r w:rsidRPr="005D422E">
        <w:rPr>
          <w:b w:val="0"/>
          <w:szCs w:val="22"/>
          <w:lang w:val="hy-AM"/>
        </w:rPr>
        <w:t xml:space="preserve"> </w:t>
      </w:r>
      <w:r w:rsidRPr="005D422E">
        <w:rPr>
          <w:rFonts w:cs="Arial"/>
          <w:b w:val="0"/>
          <w:szCs w:val="22"/>
          <w:lang w:val="hy-AM"/>
        </w:rPr>
        <w:t>հիմք</w:t>
      </w:r>
      <w:r w:rsidRPr="005D422E">
        <w:rPr>
          <w:b w:val="0"/>
          <w:szCs w:val="22"/>
          <w:lang w:val="hy-AM"/>
        </w:rPr>
        <w:t xml:space="preserve"> </w:t>
      </w:r>
      <w:r w:rsidRPr="005D422E">
        <w:rPr>
          <w:rFonts w:cs="Arial"/>
          <w:b w:val="0"/>
          <w:szCs w:val="22"/>
          <w:lang w:val="hy-AM"/>
        </w:rPr>
        <w:t>և</w:t>
      </w:r>
      <w:r w:rsidRPr="005D422E">
        <w:rPr>
          <w:b w:val="0"/>
          <w:szCs w:val="22"/>
          <w:lang w:val="hy-AM"/>
        </w:rPr>
        <w:t xml:space="preserve"> </w:t>
      </w:r>
      <w:r w:rsidRPr="005D422E">
        <w:rPr>
          <w:rFonts w:cs="Arial"/>
          <w:b w:val="0"/>
          <w:szCs w:val="22"/>
          <w:lang w:val="hy-AM"/>
        </w:rPr>
        <w:t>հեղափոխության</w:t>
      </w:r>
      <w:r w:rsidRPr="005D422E">
        <w:rPr>
          <w:b w:val="0"/>
          <w:szCs w:val="22"/>
          <w:lang w:val="hy-AM"/>
        </w:rPr>
        <w:t xml:space="preserve"> </w:t>
      </w:r>
      <w:r w:rsidRPr="005D422E">
        <w:rPr>
          <w:rFonts w:cs="Arial"/>
          <w:b w:val="0"/>
          <w:szCs w:val="22"/>
          <w:lang w:val="hy-AM"/>
        </w:rPr>
        <w:t>գաղափարների</w:t>
      </w:r>
      <w:r w:rsidRPr="005D422E">
        <w:rPr>
          <w:b w:val="0"/>
          <w:szCs w:val="22"/>
          <w:lang w:val="hy-AM"/>
        </w:rPr>
        <w:t xml:space="preserve"> </w:t>
      </w:r>
      <w:r w:rsidRPr="005D422E">
        <w:rPr>
          <w:rFonts w:cs="Arial"/>
          <w:b w:val="0"/>
          <w:szCs w:val="22"/>
          <w:lang w:val="hy-AM"/>
        </w:rPr>
        <w:t>իրագործում</w:t>
      </w:r>
      <w:r w:rsidRPr="005D422E">
        <w:rPr>
          <w:b w:val="0"/>
          <w:szCs w:val="22"/>
          <w:lang w:val="hy-AM"/>
        </w:rPr>
        <w:t xml:space="preserve">, </w:t>
      </w:r>
      <w:r w:rsidRPr="005D422E">
        <w:rPr>
          <w:rFonts w:cs="Arial"/>
          <w:b w:val="0"/>
          <w:szCs w:val="22"/>
          <w:lang w:val="hy-AM"/>
        </w:rPr>
        <w:t>որպես</w:t>
      </w:r>
      <w:r w:rsidRPr="005D422E">
        <w:rPr>
          <w:b w:val="0"/>
          <w:szCs w:val="22"/>
          <w:lang w:val="hy-AM"/>
        </w:rPr>
        <w:t xml:space="preserve"> </w:t>
      </w:r>
      <w:r w:rsidRPr="005D422E">
        <w:rPr>
          <w:rFonts w:cs="Arial"/>
          <w:b w:val="0"/>
          <w:szCs w:val="22"/>
          <w:lang w:val="hy-AM"/>
        </w:rPr>
        <w:t>մշտական</w:t>
      </w:r>
      <w:r w:rsidRPr="005D422E">
        <w:rPr>
          <w:b w:val="0"/>
          <w:szCs w:val="22"/>
          <w:lang w:val="hy-AM"/>
        </w:rPr>
        <w:t xml:space="preserve"> </w:t>
      </w:r>
      <w:r w:rsidRPr="005D422E">
        <w:rPr>
          <w:rFonts w:cs="Arial"/>
          <w:b w:val="0"/>
          <w:szCs w:val="22"/>
          <w:lang w:val="hy-AM"/>
        </w:rPr>
        <w:t>քաղաքական</w:t>
      </w:r>
      <w:r w:rsidRPr="005D422E">
        <w:rPr>
          <w:b w:val="0"/>
          <w:szCs w:val="22"/>
          <w:lang w:val="hy-AM"/>
        </w:rPr>
        <w:t xml:space="preserve"> </w:t>
      </w:r>
      <w:r w:rsidRPr="005D422E">
        <w:rPr>
          <w:rFonts w:cs="Arial"/>
          <w:b w:val="0"/>
          <w:szCs w:val="22"/>
          <w:lang w:val="hy-AM"/>
        </w:rPr>
        <w:t>իրողություն</w:t>
      </w:r>
      <w:r w:rsidRPr="005D422E">
        <w:rPr>
          <w:b w:val="0"/>
          <w:szCs w:val="22"/>
          <w:lang w:val="hy-AM"/>
        </w:rPr>
        <w:t xml:space="preserve">: </w:t>
      </w:r>
    </w:p>
    <w:p w14:paraId="05553DF4" w14:textId="406B0C3C" w:rsidR="00922CF5" w:rsidRPr="005D422E" w:rsidRDefault="00922CF5" w:rsidP="00922CF5">
      <w:pPr>
        <w:tabs>
          <w:tab w:val="left" w:pos="993"/>
        </w:tabs>
        <w:rPr>
          <w:rFonts w:cs="Sylfaen"/>
          <w:b w:val="0"/>
          <w:szCs w:val="22"/>
          <w:lang w:val="hy-AM"/>
        </w:rPr>
      </w:pPr>
      <w:r w:rsidRPr="005D422E">
        <w:rPr>
          <w:rFonts w:cs="Arial"/>
          <w:b w:val="0"/>
          <w:szCs w:val="22"/>
          <w:lang w:val="hy-AM"/>
        </w:rPr>
        <w:t>Ակնհայտ է, որ այսպիսի քաղաքական նպատակի իրագործումը հնարավոր է միայն</w:t>
      </w:r>
      <w:r w:rsidRPr="005D422E">
        <w:rPr>
          <w:b w:val="0"/>
          <w:szCs w:val="22"/>
          <w:lang w:val="hy-AM"/>
        </w:rPr>
        <w:t xml:space="preserve"> ամուր տնտեսական հենքի առկայության դեպքում՝ որպես նպատակ ունենալով նաև </w:t>
      </w:r>
      <w:r w:rsidRPr="005D422E">
        <w:rPr>
          <w:rFonts w:cs="Arial"/>
          <w:b w:val="0"/>
          <w:szCs w:val="22"/>
          <w:lang w:val="hy-AM"/>
        </w:rPr>
        <w:t>մրցակցային տնտեսության զարգացումը և հանրային միջոցների արդար բաշխումը</w:t>
      </w:r>
      <w:r w:rsidRPr="005D422E">
        <w:rPr>
          <w:rStyle w:val="CommentReference"/>
          <w:rFonts w:cs="Arial"/>
          <w:b w:val="0"/>
          <w:szCs w:val="22"/>
          <w:lang w:val="hy-AM"/>
        </w:rPr>
        <w:t xml:space="preserve">։ </w:t>
      </w:r>
      <w:r w:rsidRPr="005D422E">
        <w:rPr>
          <w:b w:val="0"/>
          <w:szCs w:val="22"/>
          <w:lang w:val="hy-AM"/>
        </w:rPr>
        <w:t xml:space="preserve">Այս տեսակետից Կառավարության տնտեսական զարգացման քաղաքականությունն </w:t>
      </w:r>
      <w:r w:rsidRPr="005D422E">
        <w:rPr>
          <w:rFonts w:cs="Arial"/>
          <w:b w:val="0"/>
          <w:szCs w:val="22"/>
          <w:lang w:val="hy-AM"/>
        </w:rPr>
        <w:t>էական նշանակություն</w:t>
      </w:r>
      <w:r w:rsidRPr="005D422E">
        <w:rPr>
          <w:b w:val="0"/>
          <w:szCs w:val="22"/>
          <w:lang w:val="hy-AM"/>
        </w:rPr>
        <w:t xml:space="preserve"> </w:t>
      </w:r>
      <w:r w:rsidRPr="005D422E">
        <w:rPr>
          <w:rFonts w:cs="Arial"/>
          <w:b w:val="0"/>
          <w:szCs w:val="22"/>
          <w:lang w:val="hy-AM"/>
        </w:rPr>
        <w:t>ունի:</w:t>
      </w:r>
      <w:r w:rsidR="00357704">
        <w:rPr>
          <w:rFonts w:cs="Arial"/>
          <w:b w:val="0"/>
          <w:szCs w:val="22"/>
          <w:lang w:val="hy-AM"/>
        </w:rPr>
        <w:t xml:space="preserve"> </w:t>
      </w:r>
      <w:r w:rsidRPr="005D422E">
        <w:rPr>
          <w:rFonts w:cs="Arial"/>
          <w:b w:val="0"/>
          <w:szCs w:val="22"/>
          <w:lang w:val="hy-AM"/>
        </w:rPr>
        <w:t>Հետևաբար, տնտեսական զարգացման քաղաքականությունը կմշակվի բոլոր շահագրգիռ և կարող ուժերի ներգրավմամբ, ինչպես նաև լավագույնս կօգտագործվեն ժ</w:t>
      </w:r>
      <w:r w:rsidRPr="005D422E">
        <w:rPr>
          <w:rFonts w:cs="Sylfaen"/>
          <w:b w:val="0"/>
          <w:szCs w:val="22"/>
          <w:lang w:val="hy-AM"/>
        </w:rPr>
        <w:t>ամանակակից աշխարհում կուտակված</w:t>
      </w:r>
      <w:r w:rsidR="00357704">
        <w:rPr>
          <w:rFonts w:cs="Sylfaen"/>
          <w:b w:val="0"/>
          <w:szCs w:val="22"/>
          <w:lang w:val="hy-AM"/>
        </w:rPr>
        <w:t xml:space="preserve"> </w:t>
      </w:r>
      <w:r w:rsidRPr="005D422E">
        <w:rPr>
          <w:rFonts w:cs="Sylfaen"/>
          <w:b w:val="0"/>
          <w:szCs w:val="22"/>
          <w:lang w:val="hy-AM"/>
        </w:rPr>
        <w:t>հսկայածավալ գիտելիքն ու փորձը՝ նպատակ ունենալով լայն հանրային քննարկում</w:t>
      </w:r>
      <w:r w:rsidRPr="00DB1FB2">
        <w:rPr>
          <w:rFonts w:cs="Sylfaen"/>
          <w:b w:val="0"/>
          <w:szCs w:val="22"/>
          <w:lang w:val="hy-AM"/>
        </w:rPr>
        <w:softHyphen/>
      </w:r>
      <w:r w:rsidRPr="005D422E">
        <w:rPr>
          <w:rFonts w:cs="Sylfaen"/>
          <w:b w:val="0"/>
          <w:szCs w:val="22"/>
          <w:lang w:val="hy-AM"/>
        </w:rPr>
        <w:t>ների արդյունքում ձևավորել տնտեսական քաղաքակա</w:t>
      </w:r>
      <w:r w:rsidR="002F193A">
        <w:rPr>
          <w:rFonts w:cs="Sylfaen"/>
          <w:b w:val="0"/>
          <w:szCs w:val="22"/>
          <w:lang w:val="en-US"/>
        </w:rPr>
        <w:softHyphen/>
      </w:r>
      <w:r w:rsidRPr="005D422E">
        <w:rPr>
          <w:rFonts w:cs="Sylfaen"/>
          <w:b w:val="0"/>
          <w:szCs w:val="22"/>
          <w:lang w:val="hy-AM"/>
        </w:rPr>
        <w:t xml:space="preserve">նության նոր մոդել: </w:t>
      </w:r>
    </w:p>
    <w:p w14:paraId="32365DE8" w14:textId="78752074" w:rsidR="00922CF5" w:rsidRPr="005D422E" w:rsidRDefault="00922CF5" w:rsidP="00922CF5">
      <w:pPr>
        <w:tabs>
          <w:tab w:val="left" w:pos="993"/>
        </w:tabs>
        <w:rPr>
          <w:rFonts w:cs="Sylfaen"/>
          <w:b w:val="0"/>
          <w:szCs w:val="22"/>
          <w:lang w:val="hy-AM"/>
        </w:rPr>
      </w:pPr>
      <w:r w:rsidRPr="005D422E">
        <w:rPr>
          <w:rFonts w:cs="Sylfaen"/>
          <w:b w:val="0"/>
          <w:szCs w:val="22"/>
          <w:lang w:val="hy-AM"/>
        </w:rPr>
        <w:t>Ակներև է նաև այն, որ որևէ տնտեսական քաղաքականության հաջողության գրավականը հանրային միջոցների այնպիսի բաշխման համակարգի առկայությունն է, որը կերաշխավորի մի կողմից տնտեսության զարգացման և մյուս կողմից՝ պետության անվտանգության ու հասարա</w:t>
      </w:r>
      <w:r w:rsidRPr="005D422E">
        <w:rPr>
          <w:rFonts w:cs="Sylfaen"/>
          <w:b w:val="0"/>
          <w:szCs w:val="22"/>
          <w:lang w:val="hy-AM"/>
        </w:rPr>
        <w:softHyphen/>
        <w:t>կության սոցիալական կարիքների հավասարակշռված իրականացման նախադրյալ</w:t>
      </w:r>
      <w:r w:rsidR="002F193A">
        <w:rPr>
          <w:rFonts w:cs="Sylfaen"/>
          <w:b w:val="0"/>
          <w:szCs w:val="22"/>
          <w:lang w:val="en-US"/>
        </w:rPr>
        <w:softHyphen/>
      </w:r>
      <w:r w:rsidRPr="005D422E">
        <w:rPr>
          <w:rFonts w:cs="Sylfaen"/>
          <w:b w:val="0"/>
          <w:szCs w:val="22"/>
          <w:lang w:val="hy-AM"/>
        </w:rPr>
        <w:t>ների ստեղծումը: Այդ կապակցությամբ Կառավարությունը նախատեսում է լայն հանրային քննարկումների ճանա</w:t>
      </w:r>
      <w:r w:rsidRPr="00DB1FB2">
        <w:rPr>
          <w:rFonts w:cs="Sylfaen"/>
          <w:b w:val="0"/>
          <w:szCs w:val="22"/>
          <w:lang w:val="hy-AM"/>
        </w:rPr>
        <w:softHyphen/>
      </w:r>
      <w:r w:rsidRPr="005D422E">
        <w:rPr>
          <w:rFonts w:cs="Sylfaen"/>
          <w:b w:val="0"/>
          <w:szCs w:val="22"/>
          <w:lang w:val="hy-AM"/>
        </w:rPr>
        <w:t xml:space="preserve">պարհով ախտորոշել պետության հանրային միջոցների բաշխմանը կոչված հարկային համակարգը, ինչպես նաև բյուջետային ծախսերի միջոցառումները և նախաձեռնել դրանից բխող անհրաժեշտ գործողությունների իրականացումը: </w:t>
      </w:r>
    </w:p>
    <w:p w14:paraId="6ABD63D2" w14:textId="77777777" w:rsidR="00922CF5" w:rsidRPr="005D422E" w:rsidRDefault="00922CF5" w:rsidP="00922CF5">
      <w:pPr>
        <w:tabs>
          <w:tab w:val="left" w:pos="993"/>
        </w:tabs>
        <w:rPr>
          <w:rFonts w:cs="Sylfaen"/>
          <w:b w:val="0"/>
          <w:szCs w:val="22"/>
          <w:lang w:val="hy-AM"/>
        </w:rPr>
      </w:pPr>
      <w:r w:rsidRPr="005D422E">
        <w:rPr>
          <w:rFonts w:cs="Sylfaen"/>
          <w:b w:val="0"/>
          <w:szCs w:val="22"/>
          <w:lang w:val="hy-AM"/>
        </w:rPr>
        <w:t>Վերոթվարկյալը ժամանակի ընթացքում, հասարակության բոլոր շերտերի պատշաճ ներգրավմամբ, անշուշտ, կտա իր արդյունքները: Սակայն մինչ այդ պետք է նկատի ունենալ, որ հնարավոր չէ հասարակական կյանքի ընթացքը կանգնեցնել, նոր ծրագրերի քննարկում նախաձեռնել և դրանց ընդունումից հետո միայն շարունակել այդ ընթացքը: Պետության արդեն իսկ ստանձնած պարտավորությունների կատարումը և նոր ծրագրերով տնտեսական զարգացման ապա</w:t>
      </w:r>
      <w:r w:rsidRPr="00DB1FB2">
        <w:rPr>
          <w:rFonts w:cs="Sylfaen"/>
          <w:b w:val="0"/>
          <w:szCs w:val="22"/>
          <w:lang w:val="hy-AM"/>
        </w:rPr>
        <w:t>հո</w:t>
      </w:r>
      <w:r w:rsidRPr="005D422E">
        <w:rPr>
          <w:rFonts w:cs="Sylfaen"/>
          <w:b w:val="0"/>
          <w:szCs w:val="22"/>
          <w:lang w:val="hy-AM"/>
        </w:rPr>
        <w:t>վումը պետք է դիտարկվեն որպես միմյանց լրացնող գործընթացներ:</w:t>
      </w:r>
    </w:p>
    <w:p w14:paraId="7EAB679F" w14:textId="0E405542" w:rsidR="00922CF5" w:rsidRPr="005D422E" w:rsidRDefault="00922CF5" w:rsidP="00922CF5">
      <w:pPr>
        <w:tabs>
          <w:tab w:val="left" w:pos="993"/>
        </w:tabs>
        <w:rPr>
          <w:b w:val="0"/>
          <w:szCs w:val="22"/>
          <w:lang w:val="hy-AM"/>
        </w:rPr>
      </w:pPr>
      <w:r w:rsidRPr="005D422E">
        <w:rPr>
          <w:rFonts w:cs="Sylfaen"/>
          <w:b w:val="0"/>
          <w:szCs w:val="22"/>
          <w:lang w:val="hy-AM"/>
        </w:rPr>
        <w:t>Հաշվի առնելով</w:t>
      </w:r>
      <w:r w:rsidRPr="005D422E">
        <w:rPr>
          <w:b w:val="0"/>
          <w:szCs w:val="22"/>
          <w:lang w:val="hy-AM"/>
        </w:rPr>
        <w:t>, որ պետական մարմիններն առաջիկայում</w:t>
      </w:r>
      <w:r w:rsidR="00357704">
        <w:rPr>
          <w:b w:val="0"/>
          <w:szCs w:val="22"/>
          <w:lang w:val="hy-AM"/>
        </w:rPr>
        <w:t xml:space="preserve"> </w:t>
      </w:r>
      <w:r w:rsidRPr="005D422E">
        <w:rPr>
          <w:b w:val="0"/>
          <w:szCs w:val="22"/>
          <w:lang w:val="hy-AM"/>
        </w:rPr>
        <w:t>ձեռնամուխ են լինելու ծախսերի արդյունավետության մանրազնին ուսումնասիրմանը և ոլորտային առաջնահեր</w:t>
      </w:r>
      <w:r w:rsidRPr="00DB1FB2">
        <w:rPr>
          <w:b w:val="0"/>
          <w:szCs w:val="22"/>
          <w:lang w:val="hy-AM"/>
        </w:rPr>
        <w:softHyphen/>
      </w:r>
      <w:r w:rsidRPr="005D422E">
        <w:rPr>
          <w:b w:val="0"/>
          <w:szCs w:val="22"/>
          <w:lang w:val="hy-AM"/>
        </w:rPr>
        <w:t>թությունների վերանայմանը՝ հիմնվելով տարբեր ոլորտներում իրականացվող քաղաքակա</w:t>
      </w:r>
      <w:r w:rsidRPr="00DB1FB2">
        <w:rPr>
          <w:b w:val="0"/>
          <w:szCs w:val="22"/>
          <w:lang w:val="hy-AM"/>
        </w:rPr>
        <w:softHyphen/>
      </w:r>
      <w:r w:rsidRPr="005D422E">
        <w:rPr>
          <w:b w:val="0"/>
          <w:szCs w:val="22"/>
          <w:lang w:val="hy-AM"/>
        </w:rPr>
        <w:t>նությունների ախտորոշման արդյունքների վրա,</w:t>
      </w:r>
      <w:r w:rsidR="00357704">
        <w:rPr>
          <w:b w:val="0"/>
          <w:szCs w:val="22"/>
          <w:lang w:val="hy-AM"/>
        </w:rPr>
        <w:t xml:space="preserve"> </w:t>
      </w:r>
      <w:r w:rsidRPr="005D422E">
        <w:rPr>
          <w:b w:val="0"/>
          <w:szCs w:val="22"/>
          <w:lang w:val="hy-AM"/>
        </w:rPr>
        <w:t>ինչն անպայմանորեն իր արտացոլումն է ստանալու</w:t>
      </w:r>
      <w:r w:rsidRPr="00DB1FB2">
        <w:rPr>
          <w:b w:val="0"/>
          <w:szCs w:val="22"/>
          <w:lang w:val="hy-AM"/>
        </w:rPr>
        <w:t xml:space="preserve"> ինչպես ՀՀ 2019 թվականի պետական բյուջեի կատարման ընթացքում, այնպես էլ</w:t>
      </w:r>
      <w:r w:rsidRPr="005D422E">
        <w:rPr>
          <w:b w:val="0"/>
          <w:szCs w:val="22"/>
          <w:lang w:val="hy-AM"/>
        </w:rPr>
        <w:t xml:space="preserve"> առաջիկա տարիների պետական բյուջեների նախագծերում։ </w:t>
      </w:r>
    </w:p>
    <w:p w14:paraId="14BF0F88" w14:textId="77777777" w:rsidR="00BA2D53" w:rsidRPr="00DB1FB2" w:rsidRDefault="00BA2D53" w:rsidP="00BA2D53">
      <w:pPr>
        <w:jc w:val="center"/>
        <w:rPr>
          <w:b w:val="0"/>
          <w:sz w:val="32"/>
          <w:szCs w:val="32"/>
          <w:lang w:val="hy-AM"/>
        </w:rPr>
      </w:pPr>
    </w:p>
    <w:p w14:paraId="11608ABA" w14:textId="77777777" w:rsidR="00922CF5" w:rsidRPr="00DB1FB2" w:rsidRDefault="00922CF5">
      <w:pPr>
        <w:spacing w:before="0" w:line="240" w:lineRule="auto"/>
        <w:ind w:firstLine="0"/>
        <w:contextualSpacing w:val="0"/>
        <w:jc w:val="left"/>
        <w:rPr>
          <w:sz w:val="28"/>
          <w:szCs w:val="20"/>
          <w:lang w:val="hy-AM"/>
          <w14:textOutline w14:w="9525" w14:cap="rnd" w14:cmpd="sng" w14:algn="ctr">
            <w14:noFill/>
            <w14:prstDash w14:val="solid"/>
            <w14:bevel/>
          </w14:textOutline>
        </w:rPr>
      </w:pPr>
      <w:r w:rsidRPr="00DB1FB2">
        <w:rPr>
          <w:lang w:val="hy-AM"/>
        </w:rPr>
        <w:br w:type="page"/>
      </w:r>
    </w:p>
    <w:p w14:paraId="10CBD1C9" w14:textId="7D85D9F4" w:rsidR="002E585F" w:rsidRPr="00DB1FB2" w:rsidRDefault="002634E1" w:rsidP="000F0E34">
      <w:pPr>
        <w:pStyle w:val="Heading1"/>
        <w:rPr>
          <w:lang w:val="hy-AM"/>
        </w:rPr>
      </w:pPr>
      <w:bookmarkStart w:id="1" w:name="_Toc526178660"/>
      <w:r w:rsidRPr="00DB1FB2">
        <w:rPr>
          <w:lang w:val="hy-AM"/>
        </w:rPr>
        <w:t xml:space="preserve">ՄԱՍ I–Ա. </w:t>
      </w:r>
      <w:r w:rsidR="002E585F" w:rsidRPr="00DB1FB2">
        <w:rPr>
          <w:lang w:val="hy-AM"/>
        </w:rPr>
        <w:t>ՍՈՑԻԱԼ-ՏՆՏԵՍԱԿԱՆ ԶԱՐԳԱՑՄԱՆ ԵՎ ՀԱՐԿԱԲՅՈՒՋԵՏԱՅԻՆ</w:t>
      </w:r>
      <w:r w:rsidR="00531F0B" w:rsidRPr="00DB1FB2">
        <w:rPr>
          <w:lang w:val="hy-AM"/>
        </w:rPr>
        <w:t xml:space="preserve"> </w:t>
      </w:r>
      <w:r w:rsidR="002E585F" w:rsidRPr="00DB1FB2">
        <w:rPr>
          <w:lang w:val="hy-AM"/>
        </w:rPr>
        <w:t>ՔԱՂԱՔԱԿԱՆՈՒԹՅԱՆ ՀԻՄՆԱԿԱՆ</w:t>
      </w:r>
      <w:r w:rsidR="00531F0B" w:rsidRPr="00DB1FB2">
        <w:rPr>
          <w:lang w:val="hy-AM"/>
        </w:rPr>
        <w:t xml:space="preserve"> </w:t>
      </w:r>
      <w:r w:rsidR="002E585F" w:rsidRPr="00DB1FB2">
        <w:rPr>
          <w:lang w:val="hy-AM"/>
        </w:rPr>
        <w:t>ՈՒՂՂՈՒԹՅՈՒՆՆԵՐԻ ՄԱՍԻՆ</w:t>
      </w:r>
      <w:bookmarkEnd w:id="1"/>
    </w:p>
    <w:p w14:paraId="1942AE61" w14:textId="77777777" w:rsidR="00243A0B" w:rsidRPr="00DB1FB2" w:rsidRDefault="00243A0B" w:rsidP="00243A0B">
      <w:pPr>
        <w:keepNext/>
        <w:tabs>
          <w:tab w:val="left" w:pos="851"/>
          <w:tab w:val="left" w:pos="993"/>
        </w:tabs>
        <w:spacing w:before="0"/>
        <w:ind w:firstLine="0"/>
        <w:contextualSpacing w:val="0"/>
        <w:jc w:val="center"/>
        <w:outlineLvl w:val="0"/>
        <w:rPr>
          <w:rFonts w:cs="Sylfaen"/>
          <w:szCs w:val="22"/>
          <w:lang w:val="hy-AM"/>
        </w:rPr>
      </w:pPr>
      <w:bookmarkStart w:id="2" w:name="_Toc526178661"/>
      <w:r w:rsidRPr="00DB1FB2">
        <w:rPr>
          <w:rFonts w:cs="Times LatArm"/>
          <w:szCs w:val="22"/>
          <w:lang w:val="hy-AM"/>
        </w:rPr>
        <w:t>201</w:t>
      </w:r>
      <w:r w:rsidRPr="00243A0B">
        <w:rPr>
          <w:rFonts w:cs="Times LatArm"/>
          <w:szCs w:val="22"/>
          <w:lang w:val="hy-AM"/>
        </w:rPr>
        <w:t>9</w:t>
      </w:r>
      <w:r w:rsidRPr="00DB1FB2">
        <w:rPr>
          <w:rFonts w:cs="Times LatArm"/>
          <w:szCs w:val="22"/>
          <w:lang w:val="hy-AM"/>
        </w:rPr>
        <w:t xml:space="preserve"> </w:t>
      </w:r>
      <w:r w:rsidRPr="00DB1FB2">
        <w:rPr>
          <w:rFonts w:cs="Sylfaen"/>
          <w:szCs w:val="22"/>
          <w:lang w:val="hy-AM"/>
        </w:rPr>
        <w:t>թվականի</w:t>
      </w:r>
      <w:r w:rsidRPr="00DB1FB2">
        <w:rPr>
          <w:rFonts w:cs="Times LatArm"/>
          <w:szCs w:val="22"/>
          <w:lang w:val="hy-AM"/>
        </w:rPr>
        <w:t xml:space="preserve"> </w:t>
      </w:r>
      <w:r w:rsidRPr="00DB1FB2">
        <w:rPr>
          <w:rFonts w:cs="Sylfaen"/>
          <w:szCs w:val="22"/>
          <w:lang w:val="hy-AM"/>
        </w:rPr>
        <w:t>սոցիալ</w:t>
      </w:r>
      <w:r w:rsidRPr="00DB1FB2">
        <w:rPr>
          <w:rFonts w:cs="Times LatArm"/>
          <w:szCs w:val="22"/>
          <w:lang w:val="hy-AM"/>
        </w:rPr>
        <w:t>-</w:t>
      </w:r>
      <w:r w:rsidRPr="00DB1FB2">
        <w:rPr>
          <w:rFonts w:cs="Sylfaen"/>
          <w:szCs w:val="22"/>
          <w:lang w:val="hy-AM"/>
        </w:rPr>
        <w:t>տնտեսական</w:t>
      </w:r>
      <w:r w:rsidRPr="00DB1FB2">
        <w:rPr>
          <w:rFonts w:cs="Times LatArm"/>
          <w:szCs w:val="22"/>
          <w:lang w:val="hy-AM"/>
        </w:rPr>
        <w:t xml:space="preserve"> </w:t>
      </w:r>
      <w:r w:rsidRPr="00DB1FB2">
        <w:rPr>
          <w:rFonts w:cs="Sylfaen"/>
          <w:szCs w:val="22"/>
          <w:lang w:val="hy-AM"/>
        </w:rPr>
        <w:t>զարգացման</w:t>
      </w:r>
      <w:r w:rsidRPr="00DB1FB2">
        <w:rPr>
          <w:rFonts w:cs="Times LatArm"/>
          <w:szCs w:val="22"/>
          <w:lang w:val="hy-AM"/>
        </w:rPr>
        <w:t xml:space="preserve"> </w:t>
      </w:r>
      <w:r w:rsidRPr="00DB1FB2">
        <w:rPr>
          <w:rFonts w:cs="Sylfaen"/>
          <w:szCs w:val="22"/>
          <w:lang w:val="hy-AM"/>
        </w:rPr>
        <w:t>և հարկաբյուջետային քաղաքականության հիմնական</w:t>
      </w:r>
      <w:r w:rsidRPr="00DB1FB2">
        <w:rPr>
          <w:rFonts w:cs="Times LatArm"/>
          <w:szCs w:val="22"/>
          <w:lang w:val="hy-AM"/>
        </w:rPr>
        <w:t xml:space="preserve"> </w:t>
      </w:r>
      <w:r w:rsidRPr="00DB1FB2">
        <w:rPr>
          <w:rFonts w:cs="Sylfaen"/>
          <w:szCs w:val="22"/>
          <w:lang w:val="hy-AM"/>
        </w:rPr>
        <w:t>ուղղությունները</w:t>
      </w:r>
      <w:bookmarkEnd w:id="2"/>
    </w:p>
    <w:p w14:paraId="43EA4DCB" w14:textId="77777777" w:rsidR="005D422E" w:rsidRPr="00DB1FB2" w:rsidRDefault="005D422E" w:rsidP="00243A0B">
      <w:pPr>
        <w:widowControl w:val="0"/>
        <w:tabs>
          <w:tab w:val="left" w:pos="851"/>
          <w:tab w:val="left" w:pos="993"/>
        </w:tabs>
        <w:spacing w:before="0"/>
        <w:ind w:firstLine="450"/>
        <w:contextualSpacing w:val="0"/>
        <w:rPr>
          <w:b w:val="0"/>
          <w:szCs w:val="22"/>
          <w:lang w:val="hy-AM"/>
        </w:rPr>
      </w:pPr>
    </w:p>
    <w:p w14:paraId="53097E3A" w14:textId="77777777" w:rsidR="00243A0B" w:rsidRPr="00DB1FB2" w:rsidRDefault="00243A0B" w:rsidP="00243A0B">
      <w:pPr>
        <w:keepNext/>
        <w:spacing w:before="240" w:after="60" w:line="240" w:lineRule="auto"/>
        <w:ind w:firstLine="450"/>
        <w:contextualSpacing w:val="0"/>
        <w:jc w:val="left"/>
        <w:outlineLvl w:val="2"/>
        <w:rPr>
          <w:rFonts w:cs="Arial"/>
          <w:szCs w:val="26"/>
          <w:lang w:val="hy-AM" w:eastAsia="en-US"/>
        </w:rPr>
      </w:pPr>
      <w:bookmarkStart w:id="3" w:name="_Toc526178662"/>
      <w:r w:rsidRPr="00DB1FB2">
        <w:rPr>
          <w:rFonts w:cs="Arial"/>
          <w:szCs w:val="26"/>
          <w:lang w:val="hy-AM" w:eastAsia="en-US"/>
        </w:rPr>
        <w:t>Տնտեսական զարգացման և ներդրումների ոլորտ</w:t>
      </w:r>
      <w:bookmarkEnd w:id="3"/>
    </w:p>
    <w:p w14:paraId="2E3C54CF" w14:textId="7AD350C6" w:rsidR="00243A0B" w:rsidRPr="00243A0B" w:rsidRDefault="00243A0B" w:rsidP="00243A0B">
      <w:pPr>
        <w:widowControl w:val="0"/>
        <w:tabs>
          <w:tab w:val="left" w:pos="851"/>
          <w:tab w:val="left" w:pos="993"/>
        </w:tabs>
        <w:spacing w:before="0"/>
        <w:ind w:firstLine="450"/>
        <w:contextualSpacing w:val="0"/>
        <w:rPr>
          <w:b w:val="0"/>
          <w:szCs w:val="22"/>
          <w:lang w:val="hy-AM"/>
        </w:rPr>
      </w:pPr>
      <w:r w:rsidRPr="00963EB8">
        <w:rPr>
          <w:b w:val="0"/>
          <w:szCs w:val="22"/>
          <w:lang w:val="hy-AM"/>
        </w:rPr>
        <w:t>Տնտեսական զարգացման և ներդրումների ոլորտում քաղաքականության</w:t>
      </w:r>
      <w:r w:rsidRPr="00243A0B">
        <w:rPr>
          <w:b w:val="0"/>
          <w:szCs w:val="22"/>
          <w:lang w:val="hy-AM"/>
        </w:rPr>
        <w:t xml:space="preserve"> առանցքային շեշտադրումների ներքո բյուջետային տարվա հիմնական ծրագրային միջամտություններով նպատակ է դրվում նպաստել տնտեսական աճի միջնաժամկետ սցենարի ապահովմանը: Այս իմաստով քաղաքականության գործողությունները ծավալվելու են երեք հիմնական ուղղություն- ներով` արդյունաբերական զարգացում, ապրանքների ու ծառայությունների արտահանման ծավալ ների աճ ու ներդրումային միջավայրի բարելավում, փոքր և միջին ձեռնարկատիրության զարգացման խթանում, զբոսաշրջության զարգացում: Ոլորտում պետական քաղաքակա</w:t>
      </w:r>
      <w:r w:rsidR="00C328F0" w:rsidRPr="00DB1FB2">
        <w:rPr>
          <w:b w:val="0"/>
          <w:szCs w:val="22"/>
          <w:lang w:val="hy-AM"/>
        </w:rPr>
        <w:softHyphen/>
      </w:r>
      <w:r w:rsidRPr="00243A0B">
        <w:rPr>
          <w:b w:val="0"/>
          <w:szCs w:val="22"/>
          <w:lang w:val="hy-AM"/>
        </w:rPr>
        <w:t>նության մշակ ման, ծրագրերի համակարգման ու մոնիտորինգի աշխատանքները կհիմնվեն հենքային ոլորտային ու թեմատիկ վերլուծությունների, հետազոտությունների ու գնահատում</w:t>
      </w:r>
      <w:r w:rsidR="00C328F0" w:rsidRPr="00DB1FB2">
        <w:rPr>
          <w:b w:val="0"/>
          <w:szCs w:val="22"/>
          <w:lang w:val="hy-AM"/>
        </w:rPr>
        <w:softHyphen/>
      </w:r>
      <w:r w:rsidRPr="00243A0B">
        <w:rPr>
          <w:b w:val="0"/>
          <w:szCs w:val="22"/>
          <w:lang w:val="hy-AM"/>
        </w:rPr>
        <w:t>ների վրա:</w:t>
      </w:r>
    </w:p>
    <w:p w14:paraId="5B8E4597" w14:textId="2015FA16" w:rsidR="00243A0B" w:rsidRPr="00DB1FB2" w:rsidRDefault="00243A0B" w:rsidP="00243A0B">
      <w:pPr>
        <w:widowControl w:val="0"/>
        <w:tabs>
          <w:tab w:val="left" w:pos="851"/>
          <w:tab w:val="left" w:pos="993"/>
        </w:tabs>
        <w:spacing w:before="0"/>
        <w:ind w:firstLine="450"/>
        <w:contextualSpacing w:val="0"/>
        <w:rPr>
          <w:b w:val="0"/>
          <w:szCs w:val="22"/>
          <w:lang w:val="hy-AM"/>
        </w:rPr>
      </w:pPr>
      <w:r w:rsidRPr="004742FE">
        <w:rPr>
          <w:szCs w:val="22"/>
          <w:lang w:val="hy-AM"/>
        </w:rPr>
        <w:t>Արդյունաբերության ու արտահանման զարգացման, ներդրումային գրավչության բարձ</w:t>
      </w:r>
      <w:r w:rsidRPr="00243A0B">
        <w:rPr>
          <w:szCs w:val="22"/>
          <w:lang w:val="hy-AM"/>
        </w:rPr>
        <w:t xml:space="preserve"> </w:t>
      </w:r>
      <w:r w:rsidRPr="004742FE">
        <w:rPr>
          <w:szCs w:val="22"/>
          <w:lang w:val="hy-AM"/>
        </w:rPr>
        <w:t>րացման ու արտաքին տնտեսական քաղաքականության</w:t>
      </w:r>
      <w:r w:rsidRPr="004742FE">
        <w:rPr>
          <w:b w:val="0"/>
          <w:szCs w:val="22"/>
          <w:lang w:val="hy-AM"/>
        </w:rPr>
        <w:t xml:space="preserve"> բնագավառում աշխատանքներ են ծրագրավորվում արտաքին շուկաների հասանելիության բարձրացման և թիրախային երկրներում Հայաստանի տնտեսական ու ներդրումային հետաքրքրությունների ներկայացման ու առաջմղման ուղղությամբ: Մասնավորապես</w:t>
      </w:r>
      <w:r w:rsidR="00B36947" w:rsidRPr="00DB1FB2">
        <w:rPr>
          <w:b w:val="0"/>
          <w:szCs w:val="22"/>
          <w:lang w:val="hy-AM"/>
        </w:rPr>
        <w:t>.</w:t>
      </w:r>
    </w:p>
    <w:p w14:paraId="7C109B20" w14:textId="10904EDD" w:rsidR="00243A0B" w:rsidRPr="00243A0B" w:rsidRDefault="00243A0B" w:rsidP="00243A0B">
      <w:pPr>
        <w:widowControl w:val="0"/>
        <w:tabs>
          <w:tab w:val="left" w:pos="851"/>
          <w:tab w:val="left" w:pos="993"/>
        </w:tabs>
        <w:spacing w:before="0"/>
        <w:ind w:firstLine="450"/>
        <w:contextualSpacing w:val="0"/>
        <w:rPr>
          <w:b w:val="0"/>
          <w:szCs w:val="22"/>
          <w:lang w:val="hy-AM"/>
        </w:rPr>
      </w:pPr>
      <w:r w:rsidRPr="00243A0B">
        <w:rPr>
          <w:b w:val="0"/>
          <w:szCs w:val="22"/>
          <w:lang w:val="hy-AM"/>
        </w:rPr>
        <w:t xml:space="preserve">ՀՀ արտահանմանն ուղղված արդյունաբերական քաղաքականության ռազմավարությամբ նախատեսված միջոցառումների շրջանակներում պլանավորվում է գործարար համաժողովների ու շնորհանդեսների, ֆինանսական գործիքների կիրառմամբ արդյունաբերության ոլորտի ընկե րություններին օժանդակության, նպատակային շուկաներում հայկական ապրանքների առաջ- մղման, շուկայական տեղեկատվության ապահովման, մշակող արդյունաբերության ոլորտների ընկերությունների կարողությունների զարգացման, արտահանման բնագավառում ծագող խնդիրների և դրանց լուծմանն ուղղված հետազոտության միջոցով նպաստել տեղական ընկերությունների մրցունակության բարձրացմանը և արտահանման ծավալների ընդլայնմանը: </w:t>
      </w:r>
    </w:p>
    <w:p w14:paraId="666BDB1B" w14:textId="11D58BFF" w:rsidR="00243A0B" w:rsidRPr="00243A0B" w:rsidRDefault="00243A0B" w:rsidP="00243A0B">
      <w:pPr>
        <w:widowControl w:val="0"/>
        <w:tabs>
          <w:tab w:val="left" w:pos="851"/>
          <w:tab w:val="left" w:pos="993"/>
        </w:tabs>
        <w:spacing w:before="0"/>
        <w:ind w:firstLine="450"/>
        <w:contextualSpacing w:val="0"/>
        <w:rPr>
          <w:b w:val="0"/>
          <w:szCs w:val="22"/>
          <w:lang w:val="hy-AM"/>
        </w:rPr>
      </w:pPr>
      <w:r w:rsidRPr="00243A0B">
        <w:rPr>
          <w:b w:val="0"/>
          <w:szCs w:val="22"/>
          <w:lang w:val="hy-AM"/>
        </w:rPr>
        <w:t>Արտաքին առևտրատնտեսական քաղաքականության արդյունավետ իրականացման գործում կարևոր դերակատարում է հատկացվում նաև ԱՀԿ-ում և օտարերկրյա պետություն</w:t>
      </w:r>
      <w:r w:rsidR="00932A00" w:rsidRPr="00DB1FB2">
        <w:rPr>
          <w:b w:val="0"/>
          <w:szCs w:val="22"/>
          <w:lang w:val="hy-AM"/>
        </w:rPr>
        <w:softHyphen/>
      </w:r>
      <w:r w:rsidRPr="00243A0B">
        <w:rPr>
          <w:b w:val="0"/>
          <w:szCs w:val="22"/>
          <w:lang w:val="hy-AM"/>
        </w:rPr>
        <w:t xml:space="preserve">ներում ՀՀ առևտրային ներկայացուցիչների ինստիտուտին: </w:t>
      </w:r>
    </w:p>
    <w:p w14:paraId="52C18FD9" w14:textId="7DB392F9" w:rsidR="00243A0B" w:rsidRPr="00243A0B" w:rsidRDefault="00243A0B" w:rsidP="00243A0B">
      <w:pPr>
        <w:widowControl w:val="0"/>
        <w:tabs>
          <w:tab w:val="left" w:pos="851"/>
          <w:tab w:val="left" w:pos="993"/>
        </w:tabs>
        <w:spacing w:before="0"/>
        <w:ind w:firstLine="450"/>
        <w:contextualSpacing w:val="0"/>
        <w:rPr>
          <w:b w:val="0"/>
          <w:szCs w:val="22"/>
          <w:lang w:val="hy-AM"/>
        </w:rPr>
      </w:pPr>
      <w:r w:rsidRPr="00243A0B">
        <w:rPr>
          <w:szCs w:val="22"/>
          <w:lang w:val="hy-AM"/>
        </w:rPr>
        <w:t>Փոքր և միջին ձեռնարկատիրության (ՓՄՁ) զարգացման</w:t>
      </w:r>
      <w:r w:rsidRPr="00243A0B">
        <w:rPr>
          <w:b w:val="0"/>
          <w:szCs w:val="22"/>
          <w:lang w:val="hy-AM"/>
        </w:rPr>
        <w:t xml:space="preserve"> քաղաքականությամբ նպատա կադրվում է պետական ուղղակի աջակցության մեխանիզմների և գործիքների միջոցով նպաստել տնտեսական արդյունքի ստեղծման գործում ՓՄՁ-ների դերի մեծացմանը: Այս իմաստով նախատեսվում է ՓՄՁ սուբյեկտներին ցուցաբերվող պետական աջակցության նպատակայնության ու հասցեականության բարձրացում: ՓՄՁ սուբյեկտներին աջակցության ծրագրերի համակարգման և կառավարման շրջանակներում կապահովվի պետական աջակցության առկա մեխանիզմների շարունակականություն և արդիականացում, մասնավո</w:t>
      </w:r>
      <w:r w:rsidR="00C328F0" w:rsidRPr="00DB1FB2">
        <w:rPr>
          <w:b w:val="0"/>
          <w:szCs w:val="22"/>
          <w:lang w:val="hy-AM"/>
        </w:rPr>
        <w:softHyphen/>
      </w:r>
      <w:r w:rsidRPr="00243A0B">
        <w:rPr>
          <w:b w:val="0"/>
          <w:szCs w:val="22"/>
          <w:lang w:val="hy-AM"/>
        </w:rPr>
        <w:t>րապես` գործարար ուսուցողական, տեղեկատվական ու խորհրդատվական, ֆինանսական և ներդրումային, կանանց ձեռներեցությանը, տեղական տնտեսական ու ոլորտային, ինչպես նաև արտահանմանն աջակցության հիմնական ուղղություններով:</w:t>
      </w:r>
    </w:p>
    <w:p w14:paraId="66B84707" w14:textId="7A5BFAEF" w:rsidR="00243A0B" w:rsidRPr="00243A0B" w:rsidRDefault="00243A0B" w:rsidP="00243A0B">
      <w:pPr>
        <w:widowControl w:val="0"/>
        <w:tabs>
          <w:tab w:val="left" w:pos="851"/>
          <w:tab w:val="left" w:pos="993"/>
        </w:tabs>
        <w:spacing w:before="0"/>
        <w:ind w:firstLine="450"/>
        <w:contextualSpacing w:val="0"/>
        <w:rPr>
          <w:b w:val="0"/>
          <w:szCs w:val="22"/>
          <w:lang w:val="hy-AM"/>
        </w:rPr>
      </w:pPr>
      <w:r w:rsidRPr="00243A0B">
        <w:rPr>
          <w:szCs w:val="22"/>
          <w:lang w:val="hy-AM"/>
        </w:rPr>
        <w:t>Զբոսաշրջության զարգացման քաղաքականության</w:t>
      </w:r>
      <w:r w:rsidRPr="00243A0B">
        <w:rPr>
          <w:b w:val="0"/>
          <w:szCs w:val="22"/>
          <w:lang w:val="hy-AM"/>
        </w:rPr>
        <w:t xml:space="preserve"> առանցքային շեշտադրումը զբո- սաշրջային հոսքի ակտիվացումն է և համաշխարհային զբոսաշրջային շուկայում Հայաստանի դիրքավորումը: Այս տեսակետից առաջիկա բյուջետային տարում նախատեսված հիմնական աշխատանքները ներառում են ոլորտում ինստիտուցիոնալ բարեփոխումների, ենթակառուց- վածքների ու զբոսաշրջային կենտրոնների զարգացման, արհեստագործական, ձեռքի աշխատանքների, ավանդական փառատոնների ու մշակութային միջոցառումների խրախուս</w:t>
      </w:r>
      <w:r w:rsidR="00932A00" w:rsidRPr="00DB1FB2">
        <w:rPr>
          <w:b w:val="0"/>
          <w:szCs w:val="22"/>
          <w:lang w:val="hy-AM"/>
        </w:rPr>
        <w:softHyphen/>
      </w:r>
      <w:r w:rsidRPr="00243A0B">
        <w:rPr>
          <w:b w:val="0"/>
          <w:szCs w:val="22"/>
          <w:lang w:val="hy-AM"/>
        </w:rPr>
        <w:t>ման, նպատակային մարքեթինգային քաղաքականության, զբոսաշրջության բնագա</w:t>
      </w:r>
      <w:r w:rsidR="00932A00" w:rsidRPr="00DB1FB2">
        <w:rPr>
          <w:b w:val="0"/>
          <w:szCs w:val="22"/>
          <w:lang w:val="hy-AM"/>
        </w:rPr>
        <w:softHyphen/>
      </w:r>
      <w:r w:rsidRPr="00243A0B">
        <w:rPr>
          <w:b w:val="0"/>
          <w:szCs w:val="22"/>
          <w:lang w:val="hy-AM"/>
        </w:rPr>
        <w:t>վառում ներդրումային ծրագրերի ներգրավման և միջազգային համագործակցության ակտիվացման ուղղությունները:</w:t>
      </w:r>
    </w:p>
    <w:p w14:paraId="4689D785" w14:textId="77777777" w:rsidR="00243A0B" w:rsidRPr="00243A0B" w:rsidRDefault="00243A0B" w:rsidP="00243A0B">
      <w:pPr>
        <w:keepNext/>
        <w:spacing w:before="240" w:after="60" w:line="240" w:lineRule="auto"/>
        <w:ind w:firstLine="450"/>
        <w:contextualSpacing w:val="0"/>
        <w:jc w:val="left"/>
        <w:outlineLvl w:val="2"/>
        <w:rPr>
          <w:rFonts w:cs="Arial"/>
          <w:szCs w:val="26"/>
          <w:lang w:val="hy-AM" w:eastAsia="en-US"/>
        </w:rPr>
      </w:pPr>
      <w:bookmarkStart w:id="4" w:name="_Toc526178663"/>
      <w:r w:rsidRPr="00243A0B">
        <w:rPr>
          <w:rFonts w:cs="Arial"/>
          <w:szCs w:val="26"/>
          <w:lang w:val="hy-AM" w:eastAsia="en-US"/>
        </w:rPr>
        <w:t>Տարածքային կառավարման և տեղական ինքնակառավարան ոլորտ</w:t>
      </w:r>
      <w:bookmarkEnd w:id="4"/>
    </w:p>
    <w:p w14:paraId="311DEC73" w14:textId="4A253F35"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1)</w:t>
      </w:r>
      <w:r w:rsidRPr="00243A0B">
        <w:rPr>
          <w:rFonts w:cs="Sylfaen"/>
          <w:b w:val="0"/>
          <w:szCs w:val="22"/>
          <w:lang w:val="hy-AM"/>
        </w:rPr>
        <w:tab/>
      </w:r>
      <w:r w:rsidRPr="00243A0B">
        <w:rPr>
          <w:rFonts w:cs="Sylfaen"/>
          <w:szCs w:val="22"/>
          <w:lang w:val="hy-AM"/>
        </w:rPr>
        <w:t>Տարածքային զարգացման ոլորտում նախատեսվում է`</w:t>
      </w:r>
      <w:r w:rsidR="001E6978">
        <w:rPr>
          <w:rFonts w:cs="Sylfaen"/>
          <w:szCs w:val="22"/>
          <w:lang w:val="hy-AM"/>
        </w:rPr>
        <w:t xml:space="preserve"> </w:t>
      </w:r>
    </w:p>
    <w:p w14:paraId="6404B72A" w14:textId="77777777" w:rsidR="00243A0B" w:rsidRPr="00243A0B" w:rsidRDefault="00243A0B" w:rsidP="004A585E">
      <w:pPr>
        <w:numPr>
          <w:ilvl w:val="0"/>
          <w:numId w:val="47"/>
        </w:numPr>
        <w:tabs>
          <w:tab w:val="left" w:pos="851"/>
          <w:tab w:val="left" w:pos="1170"/>
        </w:tabs>
        <w:spacing w:before="0"/>
        <w:ind w:left="1168" w:hanging="357"/>
        <w:contextualSpacing w:val="0"/>
        <w:rPr>
          <w:rFonts w:cs="Sylfaen"/>
          <w:b w:val="0"/>
          <w:szCs w:val="22"/>
          <w:lang w:val="hy-AM"/>
        </w:rPr>
      </w:pPr>
      <w:r w:rsidRPr="00243A0B">
        <w:rPr>
          <w:rFonts w:cs="Sylfaen"/>
          <w:b w:val="0"/>
          <w:szCs w:val="22"/>
          <w:lang w:val="hy-AM"/>
        </w:rPr>
        <w:t>մարզերի տնտեսական զարգացման անհամամասնությունների մեղմում,</w:t>
      </w:r>
    </w:p>
    <w:p w14:paraId="23F3B9B9" w14:textId="77777777" w:rsidR="00243A0B" w:rsidRPr="00243A0B" w:rsidRDefault="00243A0B" w:rsidP="004A585E">
      <w:pPr>
        <w:numPr>
          <w:ilvl w:val="0"/>
          <w:numId w:val="47"/>
        </w:numPr>
        <w:tabs>
          <w:tab w:val="left" w:pos="851"/>
          <w:tab w:val="left" w:pos="1170"/>
        </w:tabs>
        <w:spacing w:before="0"/>
        <w:ind w:left="1168" w:hanging="357"/>
        <w:contextualSpacing w:val="0"/>
        <w:rPr>
          <w:rFonts w:cs="Sylfaen"/>
          <w:b w:val="0"/>
          <w:szCs w:val="22"/>
          <w:lang w:val="hy-AM"/>
        </w:rPr>
      </w:pPr>
      <w:r w:rsidRPr="00243A0B">
        <w:rPr>
          <w:rFonts w:cs="Sylfaen"/>
          <w:b w:val="0"/>
          <w:szCs w:val="22"/>
          <w:lang w:val="hy-AM"/>
        </w:rPr>
        <w:t>Հանրապետական գործադիր մարմինների կողմից ՀՀ մարզերում իրականացվող ծրագրերի ազդեցության և արդյունավետության գնահատման համակարգի ներդնում,</w:t>
      </w:r>
    </w:p>
    <w:p w14:paraId="5828C486" w14:textId="5D679C89" w:rsidR="00243A0B" w:rsidRPr="00243A0B" w:rsidRDefault="00243A0B" w:rsidP="004A585E">
      <w:pPr>
        <w:numPr>
          <w:ilvl w:val="0"/>
          <w:numId w:val="47"/>
        </w:numPr>
        <w:tabs>
          <w:tab w:val="left" w:pos="851"/>
          <w:tab w:val="left" w:pos="1170"/>
        </w:tabs>
        <w:spacing w:before="0"/>
        <w:ind w:left="1168" w:hanging="357"/>
        <w:contextualSpacing w:val="0"/>
        <w:rPr>
          <w:rFonts w:cs="Sylfaen"/>
          <w:b w:val="0"/>
          <w:szCs w:val="22"/>
          <w:lang w:val="hy-AM"/>
        </w:rPr>
      </w:pPr>
      <w:r w:rsidRPr="00243A0B">
        <w:rPr>
          <w:rFonts w:cs="Sylfaen"/>
          <w:b w:val="0"/>
          <w:szCs w:val="22"/>
          <w:lang w:val="hy-AM"/>
        </w:rPr>
        <w:t>մարզերում հանրային ծառայությունների տեղայնացման աստիճանի և ֆինանս</w:t>
      </w:r>
      <w:r w:rsidR="00DE2392" w:rsidRPr="00DB1FB2">
        <w:rPr>
          <w:rFonts w:cs="Sylfaen"/>
          <w:b w:val="0"/>
          <w:szCs w:val="22"/>
          <w:lang w:val="hy-AM"/>
        </w:rPr>
        <w:softHyphen/>
      </w:r>
      <w:r w:rsidRPr="00243A0B">
        <w:rPr>
          <w:rFonts w:cs="Sylfaen"/>
          <w:b w:val="0"/>
          <w:szCs w:val="22"/>
          <w:lang w:val="hy-AM"/>
        </w:rPr>
        <w:t>ների, ապրանքների ու ծառայությունների հասանելիության աճ, համայնքային ենթակառուցվածքների (ճանապարհներ, ջրամատակարարում) գնահատում, դրանց կարգաբերում ու զարգացում,</w:t>
      </w:r>
    </w:p>
    <w:p w14:paraId="2F082C1C" w14:textId="24E1F7D1" w:rsidR="00243A0B" w:rsidRPr="00243A0B" w:rsidRDefault="00243A0B" w:rsidP="004A585E">
      <w:pPr>
        <w:numPr>
          <w:ilvl w:val="0"/>
          <w:numId w:val="47"/>
        </w:numPr>
        <w:tabs>
          <w:tab w:val="left" w:pos="851"/>
          <w:tab w:val="left" w:pos="1170"/>
        </w:tabs>
        <w:spacing w:before="0"/>
        <w:ind w:left="1168" w:hanging="357"/>
        <w:contextualSpacing w:val="0"/>
        <w:rPr>
          <w:rFonts w:cs="Sylfaen"/>
          <w:b w:val="0"/>
          <w:szCs w:val="22"/>
          <w:lang w:val="hy-AM"/>
        </w:rPr>
      </w:pPr>
      <w:r w:rsidRPr="00243A0B">
        <w:rPr>
          <w:rFonts w:cs="Sylfaen"/>
          <w:b w:val="0"/>
          <w:szCs w:val="22"/>
          <w:lang w:val="hy-AM"/>
        </w:rPr>
        <w:t>ՀՀ պետական բյուջեով տարածքային զարգացման բաղադրիչով նախատեսված միջոցների շրջանակներում ծրագրերի ընտրության մեխանիզմների ներդնում,</w:t>
      </w:r>
    </w:p>
    <w:p w14:paraId="6791096F" w14:textId="77777777" w:rsidR="00243A0B" w:rsidRPr="00243A0B" w:rsidRDefault="00243A0B" w:rsidP="004A585E">
      <w:pPr>
        <w:numPr>
          <w:ilvl w:val="0"/>
          <w:numId w:val="47"/>
        </w:numPr>
        <w:tabs>
          <w:tab w:val="left" w:pos="851"/>
          <w:tab w:val="left" w:pos="1170"/>
        </w:tabs>
        <w:spacing w:before="0"/>
        <w:ind w:left="1168" w:hanging="357"/>
        <w:contextualSpacing w:val="0"/>
        <w:rPr>
          <w:rFonts w:cs="Sylfaen"/>
          <w:b w:val="0"/>
          <w:szCs w:val="22"/>
          <w:lang w:val="hy-AM"/>
        </w:rPr>
      </w:pPr>
      <w:r w:rsidRPr="00243A0B">
        <w:rPr>
          <w:rFonts w:cs="Sylfaen"/>
          <w:b w:val="0"/>
          <w:szCs w:val="22"/>
          <w:lang w:val="hy-AM"/>
        </w:rPr>
        <w:t>այնպիսի համակարգի մշակում և ներդրում, որը կապահովի տարածքային համաչափ զարգացումը, այսինքն` պետական բյուջեի և այլ միջոցների հաշվին ցանկացած ներդրում իրականացնելիս հստակ հնարավոր կլինի տեսնել դրա արդյունավետությունը տվյալ համայնքի, համայնքների խմբերի, մարզի համար,</w:t>
      </w:r>
    </w:p>
    <w:p w14:paraId="4223CA4E" w14:textId="0BECDDED" w:rsidR="00243A0B" w:rsidRPr="00243A0B" w:rsidRDefault="00243A0B" w:rsidP="004A585E">
      <w:pPr>
        <w:numPr>
          <w:ilvl w:val="0"/>
          <w:numId w:val="47"/>
        </w:numPr>
        <w:tabs>
          <w:tab w:val="left" w:pos="851"/>
          <w:tab w:val="left" w:pos="1170"/>
        </w:tabs>
        <w:spacing w:before="0"/>
        <w:ind w:left="1168" w:hanging="357"/>
        <w:contextualSpacing w:val="0"/>
        <w:rPr>
          <w:rFonts w:cs="Sylfaen"/>
          <w:b w:val="0"/>
          <w:szCs w:val="22"/>
          <w:lang w:val="hy-AM"/>
        </w:rPr>
      </w:pPr>
      <w:r w:rsidRPr="00243A0B">
        <w:rPr>
          <w:rFonts w:cs="Sylfaen"/>
          <w:b w:val="0"/>
          <w:szCs w:val="22"/>
          <w:lang w:val="hy-AM"/>
        </w:rPr>
        <w:t>Տարածքային զարգացման հիմնադրամի կողմից իրականացվող մարզերի զարգաց</w:t>
      </w:r>
      <w:r w:rsidR="00DE2392" w:rsidRPr="00DB1FB2">
        <w:rPr>
          <w:rFonts w:cs="Sylfaen"/>
          <w:b w:val="0"/>
          <w:szCs w:val="22"/>
          <w:lang w:val="hy-AM"/>
        </w:rPr>
        <w:softHyphen/>
      </w:r>
      <w:r w:rsidRPr="00243A0B">
        <w:rPr>
          <w:rFonts w:cs="Sylfaen"/>
          <w:b w:val="0"/>
          <w:szCs w:val="22"/>
          <w:lang w:val="hy-AM"/>
        </w:rPr>
        <w:t>ման անհամաչափությունների մեղմանն ուղղված ծրագրերի շրջանակի ընդլայնում,</w:t>
      </w:r>
    </w:p>
    <w:p w14:paraId="7214EA26" w14:textId="3B435384" w:rsidR="00243A0B" w:rsidRPr="00243A0B" w:rsidRDefault="00243A0B" w:rsidP="004A585E">
      <w:pPr>
        <w:numPr>
          <w:ilvl w:val="0"/>
          <w:numId w:val="47"/>
        </w:numPr>
        <w:tabs>
          <w:tab w:val="left" w:pos="851"/>
          <w:tab w:val="left" w:pos="1170"/>
        </w:tabs>
        <w:spacing w:before="0"/>
        <w:ind w:left="1168" w:hanging="357"/>
        <w:contextualSpacing w:val="0"/>
        <w:rPr>
          <w:rFonts w:cs="Sylfaen"/>
          <w:b w:val="0"/>
          <w:szCs w:val="22"/>
          <w:lang w:val="hy-AM"/>
        </w:rPr>
      </w:pPr>
      <w:r w:rsidRPr="00243A0B">
        <w:rPr>
          <w:rFonts w:cs="Sylfaen"/>
          <w:b w:val="0"/>
          <w:szCs w:val="22"/>
          <w:lang w:val="hy-AM"/>
        </w:rPr>
        <w:t>մարզպետարաններում և խոշորացված ու խոշոր համայնքներում ներդրված տնտեսական ծրագրերի պատասխանատուների համակարգի զարգացում, մարզերի (տարածաշրջանների, համայնքների) սոցիալ-տնտեսական զարգացման կոնկրետ հնարավորությունների վերհանում և դրանց իրագործմանն ուղղված համապատասխան ծրագրերի մշակում և իրականացում։</w:t>
      </w:r>
    </w:p>
    <w:p w14:paraId="2767AF83" w14:textId="48F799B3" w:rsidR="00243A0B" w:rsidRPr="00243A0B" w:rsidRDefault="00243A0B" w:rsidP="00243A0B">
      <w:pPr>
        <w:tabs>
          <w:tab w:val="left" w:pos="720"/>
          <w:tab w:val="left" w:pos="993"/>
        </w:tabs>
        <w:spacing w:before="0"/>
        <w:ind w:left="720" w:hanging="180"/>
        <w:contextualSpacing w:val="0"/>
        <w:rPr>
          <w:rFonts w:cs="Sylfaen"/>
          <w:b w:val="0"/>
          <w:szCs w:val="22"/>
          <w:lang w:val="hy-AM"/>
        </w:rPr>
      </w:pPr>
      <w:r w:rsidRPr="00243A0B">
        <w:rPr>
          <w:rFonts w:cs="Sylfaen"/>
          <w:b w:val="0"/>
          <w:szCs w:val="22"/>
          <w:lang w:val="hy-AM"/>
        </w:rPr>
        <w:t>2)</w:t>
      </w:r>
      <w:r w:rsidRPr="00243A0B">
        <w:rPr>
          <w:rFonts w:cs="Sylfaen"/>
          <w:b w:val="0"/>
          <w:szCs w:val="22"/>
          <w:lang w:val="hy-AM"/>
        </w:rPr>
        <w:tab/>
      </w:r>
      <w:r w:rsidRPr="00243A0B">
        <w:rPr>
          <w:rFonts w:cs="Sylfaen"/>
          <w:szCs w:val="22"/>
          <w:lang w:val="hy-AM"/>
        </w:rPr>
        <w:t xml:space="preserve">Տեղական ինքնակառավարման համակարգի, տարածքային, տնտեսական, ֆինասական և քաղաքական դերի բարձրացման նպատակով նախատեսվում է </w:t>
      </w:r>
      <w:r w:rsidRPr="00243A0B">
        <w:rPr>
          <w:rFonts w:cs="Sylfaen"/>
          <w:b w:val="0"/>
          <w:szCs w:val="22"/>
          <w:lang w:val="hy-AM"/>
        </w:rPr>
        <w:t>տեղական ինքնակառավարման համակարգի զարգացման և իշխանության ապակենտրոնացման քաղաքականության գերակա խնդիրների համաչափ լուծում՝ վարչական (համայնքների խոշորացման գործընթացի ավարտից հետո՝ համայքների ղեկավարներին նոր լիազորությունների փո խանցում) և ֆիսկալ ապակենտրոնացում, տեղական ինքնակառավարման մարմինների հզորացում ու տեղական ժողովրդա</w:t>
      </w:r>
      <w:r w:rsidR="00C328F0" w:rsidRPr="00DB1FB2">
        <w:rPr>
          <w:rFonts w:cs="Sylfaen"/>
          <w:b w:val="0"/>
          <w:szCs w:val="22"/>
          <w:lang w:val="hy-AM"/>
        </w:rPr>
        <w:softHyphen/>
      </w:r>
      <w:r w:rsidRPr="00243A0B">
        <w:rPr>
          <w:rFonts w:cs="Sylfaen"/>
          <w:b w:val="0"/>
          <w:szCs w:val="22"/>
          <w:lang w:val="hy-AM"/>
        </w:rPr>
        <w:t xml:space="preserve">վարության զարգացում՝ օրենսդրության կատարելագործման և ինստիտուցիոնալ բարեփոխումների ու իրավական նորմերի հետևողական կիրարկման միջոցով, </w:t>
      </w:r>
    </w:p>
    <w:p w14:paraId="4FC50A3B" w14:textId="6827577D" w:rsidR="00243A0B" w:rsidRPr="00243A0B" w:rsidRDefault="00243A0B" w:rsidP="004A585E">
      <w:pPr>
        <w:numPr>
          <w:ilvl w:val="0"/>
          <w:numId w:val="48"/>
        </w:numPr>
        <w:tabs>
          <w:tab w:val="left" w:pos="720"/>
          <w:tab w:val="left" w:pos="993"/>
        </w:tabs>
        <w:spacing w:before="0"/>
        <w:contextualSpacing w:val="0"/>
        <w:rPr>
          <w:rFonts w:cs="Sylfaen"/>
          <w:b w:val="0"/>
          <w:szCs w:val="22"/>
          <w:lang w:val="hy-AM"/>
        </w:rPr>
      </w:pPr>
      <w:r w:rsidRPr="00243A0B">
        <w:rPr>
          <w:rFonts w:cs="Sylfaen"/>
          <w:b w:val="0"/>
          <w:szCs w:val="22"/>
          <w:lang w:val="hy-AM"/>
        </w:rPr>
        <w:t>ՏԻՄ-երի գործունեության թափանցիկության և հաշվետվողականության, համայնքում ներքին և արտաքին վերահսկողության ընթացակարգերի հստակեցման զգալի բարձրա ցում, համայնքի հնգամյա զարգացման ծրագրի կատարման վերաբերյալ համայնքի ղեկավարի հաշվետվությունը կազմելու, ավագանու քննարկմանն ու հաստատմանը ներկայաց նելու և հրապարակելու օրենսդրական պարտադիր պահանջի կատարում,</w:t>
      </w:r>
    </w:p>
    <w:p w14:paraId="55266AE0" w14:textId="00F78C5E" w:rsidR="00243A0B" w:rsidRPr="00243A0B" w:rsidRDefault="00243A0B" w:rsidP="004A585E">
      <w:pPr>
        <w:numPr>
          <w:ilvl w:val="0"/>
          <w:numId w:val="48"/>
        </w:numPr>
        <w:tabs>
          <w:tab w:val="left" w:pos="720"/>
          <w:tab w:val="left" w:pos="993"/>
        </w:tabs>
        <w:spacing w:before="0"/>
        <w:contextualSpacing w:val="0"/>
        <w:rPr>
          <w:rFonts w:cs="Sylfaen"/>
          <w:b w:val="0"/>
          <w:szCs w:val="22"/>
          <w:lang w:val="hy-AM"/>
        </w:rPr>
      </w:pPr>
      <w:r w:rsidRPr="00243A0B">
        <w:rPr>
          <w:rFonts w:cs="Sylfaen"/>
          <w:b w:val="0"/>
          <w:szCs w:val="22"/>
          <w:lang w:val="hy-AM"/>
        </w:rPr>
        <w:t>տեղական մակարդակում որոշումների կայացմանը և հանրային կառավարմանը քաղաքացիների մասնակցության խթանում, ՏԻՄ-երի գործունեության հրապարա</w:t>
      </w:r>
      <w:r w:rsidR="00C328F0" w:rsidRPr="00DB1FB2">
        <w:rPr>
          <w:rFonts w:cs="Sylfaen"/>
          <w:b w:val="0"/>
          <w:szCs w:val="22"/>
          <w:lang w:val="hy-AM"/>
        </w:rPr>
        <w:softHyphen/>
      </w:r>
      <w:r w:rsidRPr="00243A0B">
        <w:rPr>
          <w:rFonts w:cs="Sylfaen"/>
          <w:b w:val="0"/>
          <w:szCs w:val="22"/>
          <w:lang w:val="hy-AM"/>
        </w:rPr>
        <w:t xml:space="preserve">կայնության բարձրացման նպատակով համայնքի անդամների և համայնքային քաղաքացիական հասարակության ինստիտուտների իրազեկման, նրանց հետ խորհրդակցությունների և հետադարձ կապի մեխանիզմների ներդրում, ինչպես նաև հանրային վերահսկողության ինստիտուտի ամբողջական կայացում, </w:t>
      </w:r>
    </w:p>
    <w:p w14:paraId="3DDEED5D" w14:textId="77777777" w:rsidR="00243A0B" w:rsidRPr="00243A0B" w:rsidRDefault="00243A0B" w:rsidP="004A585E">
      <w:pPr>
        <w:numPr>
          <w:ilvl w:val="0"/>
          <w:numId w:val="48"/>
        </w:numPr>
        <w:tabs>
          <w:tab w:val="left" w:pos="720"/>
          <w:tab w:val="left" w:pos="993"/>
        </w:tabs>
        <w:spacing w:before="0"/>
        <w:contextualSpacing w:val="0"/>
        <w:rPr>
          <w:rFonts w:cs="Sylfaen"/>
          <w:b w:val="0"/>
          <w:szCs w:val="22"/>
          <w:lang w:val="hy-AM"/>
        </w:rPr>
      </w:pPr>
      <w:r w:rsidRPr="00243A0B">
        <w:rPr>
          <w:rFonts w:cs="Sylfaen"/>
          <w:b w:val="0"/>
          <w:szCs w:val="22"/>
          <w:lang w:val="hy-AM"/>
        </w:rPr>
        <w:t>համայնքների խոշորացման ծրագրերի իրականացում,</w:t>
      </w:r>
    </w:p>
    <w:p w14:paraId="2C44E865" w14:textId="21F0FDBF" w:rsidR="00243A0B" w:rsidRPr="00243A0B" w:rsidRDefault="00243A0B" w:rsidP="004A585E">
      <w:pPr>
        <w:numPr>
          <w:ilvl w:val="0"/>
          <w:numId w:val="48"/>
        </w:numPr>
        <w:tabs>
          <w:tab w:val="left" w:pos="720"/>
          <w:tab w:val="left" w:pos="993"/>
        </w:tabs>
        <w:spacing w:before="0"/>
        <w:contextualSpacing w:val="0"/>
        <w:rPr>
          <w:rFonts w:cs="Sylfaen"/>
          <w:b w:val="0"/>
          <w:szCs w:val="22"/>
          <w:lang w:val="hy-AM"/>
        </w:rPr>
      </w:pPr>
      <w:r w:rsidRPr="00243A0B">
        <w:rPr>
          <w:rFonts w:cs="Sylfaen"/>
          <w:b w:val="0"/>
          <w:szCs w:val="22"/>
          <w:lang w:val="hy-AM"/>
        </w:rPr>
        <w:t>համայնքների ֆինանսական հնարավորությունների բարձրացում՝ ապահովելով նրանց բյուջեների մուտքերի կայունությունը, այդ թվում՝ տեղական տուրքերի և վճարների հայեցակարգի ընդունում, հայեցակարգի կիրարկմանն անհրաժեշտ իրավական ակտերի մշակում և ընդունում, ինչպես նաև նվազագույն աշխատավարձի շեմի հետևողական բարձրացմամբ պայմանավորված` համայնքներին համապատասխան ֆինանսական օժանդակության տրամադրում,</w:t>
      </w:r>
    </w:p>
    <w:p w14:paraId="6A943BD6" w14:textId="7B8BD692" w:rsidR="00243A0B" w:rsidRPr="00243A0B" w:rsidRDefault="00243A0B" w:rsidP="004A585E">
      <w:pPr>
        <w:numPr>
          <w:ilvl w:val="0"/>
          <w:numId w:val="48"/>
        </w:numPr>
        <w:tabs>
          <w:tab w:val="left" w:pos="720"/>
          <w:tab w:val="left" w:pos="993"/>
        </w:tabs>
        <w:spacing w:before="0"/>
        <w:contextualSpacing w:val="0"/>
        <w:rPr>
          <w:rFonts w:cs="Sylfaen"/>
          <w:b w:val="0"/>
          <w:szCs w:val="22"/>
          <w:lang w:val="hy-AM"/>
        </w:rPr>
      </w:pPr>
      <w:r w:rsidRPr="00243A0B">
        <w:rPr>
          <w:rFonts w:cs="Sylfaen"/>
          <w:b w:val="0"/>
          <w:szCs w:val="22"/>
          <w:lang w:val="hy-AM"/>
        </w:rPr>
        <w:t>ՏԻՄ-երի սեփական և պետության կողմից պատվիրակված լիազորությունների և դրանց իրականացման համար անհրաժեշտ ֆինանսական միջոցների համապատասխա</w:t>
      </w:r>
      <w:r w:rsidR="00DE2392" w:rsidRPr="00DB1FB2">
        <w:rPr>
          <w:rFonts w:cs="Sylfaen"/>
          <w:b w:val="0"/>
          <w:szCs w:val="22"/>
          <w:lang w:val="hy-AM"/>
        </w:rPr>
        <w:softHyphen/>
      </w:r>
      <w:r w:rsidRPr="00243A0B">
        <w:rPr>
          <w:rFonts w:cs="Sylfaen"/>
          <w:b w:val="0"/>
          <w:szCs w:val="22"/>
          <w:lang w:val="hy-AM"/>
        </w:rPr>
        <w:t>նության ապահովում,</w:t>
      </w:r>
    </w:p>
    <w:p w14:paraId="53C87614" w14:textId="7219BF66" w:rsidR="00243A0B" w:rsidRPr="00243A0B" w:rsidRDefault="00243A0B" w:rsidP="004A585E">
      <w:pPr>
        <w:numPr>
          <w:ilvl w:val="0"/>
          <w:numId w:val="48"/>
        </w:numPr>
        <w:tabs>
          <w:tab w:val="left" w:pos="720"/>
          <w:tab w:val="left" w:pos="993"/>
        </w:tabs>
        <w:spacing w:before="0"/>
        <w:contextualSpacing w:val="0"/>
        <w:rPr>
          <w:rFonts w:cs="Sylfaen"/>
          <w:b w:val="0"/>
          <w:szCs w:val="22"/>
          <w:lang w:val="hy-AM"/>
        </w:rPr>
      </w:pPr>
      <w:r w:rsidRPr="00243A0B">
        <w:rPr>
          <w:rFonts w:cs="Sylfaen"/>
          <w:b w:val="0"/>
          <w:szCs w:val="22"/>
          <w:lang w:val="hy-AM"/>
        </w:rPr>
        <w:t>համայնքների ֆինանսական կառավարման օրինականության, արդյունավետության, թափանցիկության, հրապարակայնության և հաշվետվողականության բարձրացում,</w:t>
      </w:r>
    </w:p>
    <w:p w14:paraId="4C66C856" w14:textId="60D0A3B7" w:rsidR="00243A0B" w:rsidRPr="00243A0B" w:rsidRDefault="00243A0B" w:rsidP="004A585E">
      <w:pPr>
        <w:numPr>
          <w:ilvl w:val="0"/>
          <w:numId w:val="48"/>
        </w:numPr>
        <w:tabs>
          <w:tab w:val="left" w:pos="720"/>
          <w:tab w:val="left" w:pos="993"/>
        </w:tabs>
        <w:spacing w:before="0"/>
        <w:contextualSpacing w:val="0"/>
        <w:rPr>
          <w:rFonts w:cs="Sylfaen"/>
          <w:b w:val="0"/>
          <w:szCs w:val="22"/>
          <w:lang w:val="hy-AM"/>
        </w:rPr>
      </w:pPr>
      <w:r w:rsidRPr="00243A0B">
        <w:rPr>
          <w:rFonts w:cs="Sylfaen"/>
          <w:b w:val="0"/>
          <w:szCs w:val="22"/>
          <w:lang w:val="hy-AM"/>
        </w:rPr>
        <w:t>ֆինանսական համահարթեցման բազմագործոն համակարգի կիրարկման նախապատրաստում,</w:t>
      </w:r>
    </w:p>
    <w:p w14:paraId="1E207ABD" w14:textId="13EE9CB7" w:rsidR="00243A0B" w:rsidRPr="00243A0B" w:rsidRDefault="00243A0B" w:rsidP="004A585E">
      <w:pPr>
        <w:numPr>
          <w:ilvl w:val="0"/>
          <w:numId w:val="48"/>
        </w:numPr>
        <w:tabs>
          <w:tab w:val="left" w:pos="720"/>
          <w:tab w:val="left" w:pos="993"/>
        </w:tabs>
        <w:spacing w:before="0"/>
        <w:contextualSpacing w:val="0"/>
        <w:rPr>
          <w:rFonts w:cs="Sylfaen"/>
          <w:b w:val="0"/>
          <w:szCs w:val="22"/>
          <w:lang w:val="hy-AM"/>
        </w:rPr>
      </w:pPr>
      <w:r w:rsidRPr="00243A0B">
        <w:rPr>
          <w:rFonts w:cs="Sylfaen"/>
          <w:b w:val="0"/>
          <w:szCs w:val="22"/>
          <w:lang w:val="hy-AM"/>
        </w:rPr>
        <w:t>համայնքների խոշորացմանը զուգընթաց` համամասնական ընտրական համակարգի աս տիճանական ներմուծում,</w:t>
      </w:r>
    </w:p>
    <w:p w14:paraId="5F1162ED" w14:textId="59BDBB47" w:rsidR="00243A0B" w:rsidRPr="00243A0B" w:rsidRDefault="00243A0B" w:rsidP="004A585E">
      <w:pPr>
        <w:numPr>
          <w:ilvl w:val="0"/>
          <w:numId w:val="48"/>
        </w:numPr>
        <w:tabs>
          <w:tab w:val="left" w:pos="720"/>
          <w:tab w:val="left" w:pos="993"/>
        </w:tabs>
        <w:spacing w:before="0"/>
        <w:contextualSpacing w:val="0"/>
        <w:rPr>
          <w:rFonts w:cs="Sylfaen"/>
          <w:b w:val="0"/>
          <w:szCs w:val="22"/>
          <w:lang w:val="hy-AM"/>
        </w:rPr>
      </w:pPr>
      <w:r w:rsidRPr="00243A0B">
        <w:rPr>
          <w:rFonts w:cs="Sylfaen"/>
          <w:b w:val="0"/>
          <w:szCs w:val="22"/>
          <w:lang w:val="hy-AM"/>
        </w:rPr>
        <w:t>տեղեկատվական տեխնոլոգիաների ներդրման նպատակով ՏԻՄ-երի կարողություն</w:t>
      </w:r>
      <w:r w:rsidR="00DE2392" w:rsidRPr="00DB1FB2">
        <w:rPr>
          <w:rFonts w:cs="Sylfaen"/>
          <w:b w:val="0"/>
          <w:szCs w:val="22"/>
          <w:lang w:val="hy-AM"/>
        </w:rPr>
        <w:softHyphen/>
      </w:r>
      <w:r w:rsidRPr="00243A0B">
        <w:rPr>
          <w:rFonts w:cs="Sylfaen"/>
          <w:b w:val="0"/>
          <w:szCs w:val="22"/>
          <w:lang w:val="hy-AM"/>
        </w:rPr>
        <w:t>ների զարգացում, համայնքներում տեղեկատվական հասարակության ձևավորում և էլեկտրոնային մասնակցության խթանում, համայնքներում ՏՀՏ ներդրման գործում պետական, մասնավոր և միջազգային ռեսուրսների ներգրավում, համայնքներում ՏՀՏ ներդրման օրենսդրական, նորմատիվ և մեթոդական կարգավորում, տեխնիկական ենթակառուցվածքների ապահովում, ՏԻՄ-երում կառավարման տեղեկատվական համակարգերի ներդրում, 3000 և ավելի բնակիչ ունեցող համայնքների համար պարտադիր ինտերնետային</w:t>
      </w:r>
      <w:r w:rsidR="001E6978">
        <w:rPr>
          <w:rFonts w:cs="Sylfaen"/>
          <w:b w:val="0"/>
          <w:szCs w:val="22"/>
          <w:lang w:val="hy-AM"/>
        </w:rPr>
        <w:t xml:space="preserve"> </w:t>
      </w:r>
      <w:r w:rsidRPr="00243A0B">
        <w:rPr>
          <w:rFonts w:cs="Sylfaen"/>
          <w:b w:val="0"/>
          <w:szCs w:val="22"/>
          <w:lang w:val="hy-AM"/>
        </w:rPr>
        <w:t xml:space="preserve">պաշտոնական կայքերի ներդրում՝ օրենքով, 10000 և ավելի բնակիչ ունեցող համայնքներում, ավագանու դռնբաց նիստերը պաշտոնական ինտերնետային կայքում առցանց հեռարձակման ապա հովում, </w:t>
      </w:r>
    </w:p>
    <w:p w14:paraId="390CF5C4" w14:textId="77777777" w:rsidR="00243A0B" w:rsidRPr="00243A0B" w:rsidRDefault="00243A0B" w:rsidP="004A585E">
      <w:pPr>
        <w:numPr>
          <w:ilvl w:val="0"/>
          <w:numId w:val="48"/>
        </w:numPr>
        <w:tabs>
          <w:tab w:val="left" w:pos="720"/>
          <w:tab w:val="left" w:pos="993"/>
        </w:tabs>
        <w:spacing w:before="0"/>
        <w:contextualSpacing w:val="0"/>
        <w:rPr>
          <w:rFonts w:cs="Sylfaen"/>
          <w:b w:val="0"/>
          <w:szCs w:val="22"/>
          <w:lang w:val="hy-AM"/>
        </w:rPr>
      </w:pPr>
      <w:r w:rsidRPr="00243A0B">
        <w:rPr>
          <w:rFonts w:cs="Sylfaen"/>
          <w:b w:val="0"/>
          <w:szCs w:val="22"/>
          <w:lang w:val="hy-AM"/>
        </w:rPr>
        <w:t>Տեղական ինքնակառավարման մարմինների լիազորությունների իրականացման նկատ- մամբ իրավական և մասնագիտական հսկողության արդյունավետության բարձրացում,</w:t>
      </w:r>
    </w:p>
    <w:p w14:paraId="413D279C" w14:textId="77777777" w:rsidR="00243A0B" w:rsidRPr="00243A0B" w:rsidRDefault="00243A0B" w:rsidP="004A585E">
      <w:pPr>
        <w:numPr>
          <w:ilvl w:val="0"/>
          <w:numId w:val="48"/>
        </w:numPr>
        <w:tabs>
          <w:tab w:val="left" w:pos="720"/>
          <w:tab w:val="left" w:pos="993"/>
        </w:tabs>
        <w:spacing w:before="0"/>
        <w:contextualSpacing w:val="0"/>
        <w:rPr>
          <w:rFonts w:cs="Sylfaen"/>
          <w:b w:val="0"/>
          <w:szCs w:val="22"/>
          <w:lang w:val="hy-AM"/>
        </w:rPr>
      </w:pPr>
      <w:r w:rsidRPr="00243A0B">
        <w:rPr>
          <w:rFonts w:cs="Sylfaen"/>
          <w:b w:val="0"/>
          <w:szCs w:val="22"/>
          <w:lang w:val="hy-AM"/>
        </w:rPr>
        <w:t>համայնքային ծառայողների կարողությունների կատարելագործում,</w:t>
      </w:r>
    </w:p>
    <w:p w14:paraId="6225697B" w14:textId="77777777" w:rsidR="00243A0B" w:rsidRPr="00243A0B" w:rsidRDefault="00243A0B" w:rsidP="004A585E">
      <w:pPr>
        <w:numPr>
          <w:ilvl w:val="0"/>
          <w:numId w:val="48"/>
        </w:numPr>
        <w:tabs>
          <w:tab w:val="left" w:pos="720"/>
          <w:tab w:val="left" w:pos="993"/>
        </w:tabs>
        <w:spacing w:before="0"/>
        <w:contextualSpacing w:val="0"/>
        <w:rPr>
          <w:rFonts w:cs="Sylfaen"/>
          <w:b w:val="0"/>
          <w:szCs w:val="22"/>
          <w:lang w:val="hy-AM"/>
        </w:rPr>
      </w:pPr>
      <w:r w:rsidRPr="00243A0B">
        <w:rPr>
          <w:rFonts w:cs="Sylfaen"/>
          <w:b w:val="0"/>
          <w:szCs w:val="22"/>
          <w:lang w:val="hy-AM"/>
        </w:rPr>
        <w:t>համայնքների միավորման արդյունքում համայնքային ծառայության ոլորտում առաջացած նոր հմտությունների գույքագրում և մասնագիտական ունակությունների զարգացում,</w:t>
      </w:r>
    </w:p>
    <w:p w14:paraId="504C7D68" w14:textId="1CBE3F08" w:rsidR="00243A0B" w:rsidRPr="00243A0B" w:rsidRDefault="00243A0B" w:rsidP="004A585E">
      <w:pPr>
        <w:numPr>
          <w:ilvl w:val="0"/>
          <w:numId w:val="48"/>
        </w:numPr>
        <w:tabs>
          <w:tab w:val="left" w:pos="720"/>
          <w:tab w:val="left" w:pos="993"/>
        </w:tabs>
        <w:spacing w:before="0"/>
        <w:contextualSpacing w:val="0"/>
        <w:rPr>
          <w:rFonts w:cs="Sylfaen"/>
          <w:b w:val="0"/>
          <w:szCs w:val="22"/>
          <w:lang w:val="hy-AM"/>
        </w:rPr>
      </w:pPr>
      <w:r w:rsidRPr="00243A0B">
        <w:rPr>
          <w:rFonts w:cs="Sylfaen"/>
          <w:b w:val="0"/>
          <w:szCs w:val="22"/>
          <w:lang w:val="hy-AM"/>
        </w:rPr>
        <w:t>համայնքային ծառայողների վերապատրաստման նկատմամբ վերահսկողության, զբաղեցված պաշտոնին համապատասխանության ստուգման մեխանիզմի ներդրում։</w:t>
      </w:r>
    </w:p>
    <w:p w14:paraId="65E07A34" w14:textId="0DF88382" w:rsidR="00243A0B" w:rsidRPr="00243A0B" w:rsidRDefault="0086339F" w:rsidP="00DE2392">
      <w:pPr>
        <w:tabs>
          <w:tab w:val="left" w:pos="851"/>
          <w:tab w:val="left" w:pos="993"/>
        </w:tabs>
        <w:spacing w:before="0"/>
        <w:ind w:firstLine="450"/>
        <w:contextualSpacing w:val="0"/>
        <w:rPr>
          <w:rFonts w:cs="Sylfaen"/>
          <w:szCs w:val="22"/>
          <w:lang w:val="hy-AM"/>
        </w:rPr>
      </w:pPr>
      <w:r w:rsidRPr="00DB1FB2">
        <w:rPr>
          <w:rFonts w:cs="Sylfaen"/>
          <w:szCs w:val="22"/>
          <w:lang w:val="hy-AM"/>
        </w:rPr>
        <w:t>3</w:t>
      </w:r>
      <w:r w:rsidR="00243A0B" w:rsidRPr="00243A0B">
        <w:rPr>
          <w:rFonts w:cs="Sylfaen"/>
          <w:szCs w:val="22"/>
          <w:lang w:val="hy-AM"/>
        </w:rPr>
        <w:t>)</w:t>
      </w:r>
      <w:r w:rsidR="00243A0B" w:rsidRPr="00243A0B">
        <w:rPr>
          <w:rFonts w:cs="Sylfaen"/>
          <w:szCs w:val="22"/>
          <w:lang w:val="hy-AM"/>
        </w:rPr>
        <w:tab/>
        <w:t xml:space="preserve">Դպրոցների սեյսմիկ անվտանգության բարելավում ծրագրի իրականացման նպա- տակով նախատեսվում է՝ </w:t>
      </w:r>
    </w:p>
    <w:p w14:paraId="6FBCFD52" w14:textId="6D4AD4AA" w:rsidR="00243A0B" w:rsidRPr="00243A0B" w:rsidRDefault="00243A0B" w:rsidP="004A585E">
      <w:pPr>
        <w:numPr>
          <w:ilvl w:val="0"/>
          <w:numId w:val="49"/>
        </w:numPr>
        <w:tabs>
          <w:tab w:val="left" w:pos="720"/>
          <w:tab w:val="left" w:pos="993"/>
        </w:tabs>
        <w:spacing w:before="0"/>
        <w:contextualSpacing w:val="0"/>
        <w:rPr>
          <w:rFonts w:cs="Sylfaen"/>
          <w:b w:val="0"/>
          <w:szCs w:val="22"/>
          <w:lang w:val="hy-AM"/>
        </w:rPr>
      </w:pPr>
      <w:r w:rsidRPr="00243A0B">
        <w:rPr>
          <w:rFonts w:cs="Sylfaen"/>
          <w:b w:val="0"/>
          <w:szCs w:val="22"/>
          <w:lang w:val="hy-AM"/>
        </w:rPr>
        <w:t>46 դպրոցների ուժեղացում կամ նորերի կառուցում:</w:t>
      </w:r>
      <w:r w:rsidR="001E6978">
        <w:rPr>
          <w:rFonts w:cs="Sylfaen"/>
          <w:b w:val="0"/>
          <w:szCs w:val="22"/>
          <w:lang w:val="hy-AM"/>
        </w:rPr>
        <w:t xml:space="preserve"> </w:t>
      </w:r>
      <w:r w:rsidRPr="00243A0B">
        <w:rPr>
          <w:rFonts w:cs="Sylfaen"/>
          <w:b w:val="0"/>
          <w:szCs w:val="22"/>
          <w:lang w:val="hy-AM"/>
        </w:rPr>
        <w:t>1-ին փուլով առաջնահերթ կարգով ուժեղացման և/կամ նորի կառուցման ենթակա թվով 20 գերակա դպրոցներից` 8 նոր դպրոցի կառուցման աշխատանքները (6-ը մարզերում, 2-ը Երևանում) և ևս 12 դպրոցի կառուցման շինարարական աշխատանքներ: Ընտրել մյուս 26 դպրոցները և պատվիրել նախագծանախահաշվային փաստաթղթերը և սկսել կառուցպատման գործընթացները:</w:t>
      </w:r>
    </w:p>
    <w:p w14:paraId="404F2A3A" w14:textId="77777777" w:rsidR="00243A0B" w:rsidRPr="00243A0B" w:rsidRDefault="00243A0B" w:rsidP="00DE2392">
      <w:pPr>
        <w:tabs>
          <w:tab w:val="left" w:pos="851"/>
          <w:tab w:val="left" w:pos="993"/>
        </w:tabs>
        <w:spacing w:before="0"/>
        <w:ind w:firstLine="450"/>
        <w:contextualSpacing w:val="0"/>
        <w:rPr>
          <w:rFonts w:cs="Sylfaen"/>
          <w:szCs w:val="22"/>
          <w:lang w:val="hy-AM"/>
        </w:rPr>
      </w:pPr>
      <w:r w:rsidRPr="00243A0B">
        <w:rPr>
          <w:rFonts w:cs="Sylfaen"/>
          <w:szCs w:val="22"/>
          <w:lang w:val="hy-AM"/>
        </w:rPr>
        <w:t>5)</w:t>
      </w:r>
      <w:r w:rsidRPr="00243A0B">
        <w:rPr>
          <w:rFonts w:cs="Sylfaen"/>
          <w:szCs w:val="22"/>
          <w:lang w:val="hy-AM"/>
        </w:rPr>
        <w:tab/>
        <w:t xml:space="preserve">Կոշտ կենցաղային թափոնների կառավարման (ԿԿԹԿ) ծրագրի կատարման նպա- տակով նախատեսվում է՝ </w:t>
      </w:r>
    </w:p>
    <w:p w14:paraId="3813BB3A" w14:textId="77777777" w:rsidR="00243A0B" w:rsidRPr="00243A0B" w:rsidRDefault="00243A0B" w:rsidP="004A585E">
      <w:pPr>
        <w:numPr>
          <w:ilvl w:val="0"/>
          <w:numId w:val="49"/>
        </w:numPr>
        <w:tabs>
          <w:tab w:val="left" w:pos="720"/>
          <w:tab w:val="left" w:pos="851"/>
        </w:tabs>
        <w:spacing w:before="0"/>
        <w:contextualSpacing w:val="0"/>
        <w:rPr>
          <w:rFonts w:cs="Sylfaen"/>
          <w:b w:val="0"/>
          <w:szCs w:val="22"/>
          <w:lang w:val="hy-AM"/>
        </w:rPr>
      </w:pPr>
      <w:r w:rsidRPr="00243A0B">
        <w:rPr>
          <w:rFonts w:cs="Sylfaen"/>
          <w:b w:val="0"/>
          <w:szCs w:val="22"/>
          <w:lang w:val="hy-AM"/>
        </w:rPr>
        <w:t>մեկնարկել ՀՀ Կոտայք և Գեղարքունիք մարզերում ԿԿԹԿ ծրագրով կառուցապատման աշխատանքները,</w:t>
      </w:r>
    </w:p>
    <w:p w14:paraId="680276D6" w14:textId="5D512EEB" w:rsidR="00243A0B" w:rsidRPr="00243A0B" w:rsidRDefault="00243A0B" w:rsidP="004A585E">
      <w:pPr>
        <w:numPr>
          <w:ilvl w:val="0"/>
          <w:numId w:val="49"/>
        </w:numPr>
        <w:tabs>
          <w:tab w:val="left" w:pos="720"/>
          <w:tab w:val="left" w:pos="851"/>
        </w:tabs>
        <w:spacing w:before="0"/>
        <w:contextualSpacing w:val="0"/>
        <w:rPr>
          <w:rFonts w:cs="Sylfaen"/>
          <w:b w:val="0"/>
          <w:szCs w:val="22"/>
          <w:lang w:val="hy-AM"/>
        </w:rPr>
      </w:pPr>
      <w:r w:rsidRPr="00243A0B">
        <w:rPr>
          <w:rFonts w:cs="Sylfaen"/>
          <w:b w:val="0"/>
          <w:szCs w:val="22"/>
          <w:lang w:val="hy-AM"/>
        </w:rPr>
        <w:t>միջոցներ ձեռնարկել հանրապետությունում աղբահանության համակարգի բարելավման և աղբի վերամշկման համակարգի ներդրման ուղղությամբ</w:t>
      </w:r>
      <w:r w:rsidR="0086339F" w:rsidRPr="00DB1FB2">
        <w:rPr>
          <w:rFonts w:cs="Sylfaen"/>
          <w:b w:val="0"/>
          <w:szCs w:val="22"/>
          <w:lang w:val="hy-AM"/>
        </w:rPr>
        <w:t>:</w:t>
      </w:r>
    </w:p>
    <w:p w14:paraId="662B368C" w14:textId="11FC8738" w:rsidR="00243A0B" w:rsidRPr="00243A0B" w:rsidRDefault="00932A00" w:rsidP="00C328F0">
      <w:pPr>
        <w:tabs>
          <w:tab w:val="left" w:pos="851"/>
          <w:tab w:val="left" w:pos="993"/>
        </w:tabs>
        <w:spacing w:before="0"/>
        <w:ind w:firstLine="450"/>
        <w:contextualSpacing w:val="0"/>
        <w:rPr>
          <w:rFonts w:cs="Sylfaen"/>
          <w:szCs w:val="22"/>
          <w:lang w:val="hy-AM"/>
        </w:rPr>
      </w:pPr>
      <w:r w:rsidRPr="00DB1FB2">
        <w:rPr>
          <w:rFonts w:cs="Sylfaen"/>
          <w:szCs w:val="22"/>
          <w:lang w:val="hy-AM"/>
        </w:rPr>
        <w:t>6</w:t>
      </w:r>
      <w:r w:rsidR="00243A0B" w:rsidRPr="00243A0B">
        <w:rPr>
          <w:rFonts w:cs="Sylfaen"/>
          <w:szCs w:val="22"/>
          <w:lang w:val="hy-AM"/>
        </w:rPr>
        <w:t>) Արխիվային պահպանության կատարելագործման նպատակով նախատեսվում է՝</w:t>
      </w:r>
    </w:p>
    <w:p w14:paraId="22D879AC" w14:textId="5DD056EB" w:rsidR="00243A0B" w:rsidRPr="00243A0B" w:rsidRDefault="00243A0B" w:rsidP="004A585E">
      <w:pPr>
        <w:numPr>
          <w:ilvl w:val="0"/>
          <w:numId w:val="50"/>
        </w:numPr>
        <w:tabs>
          <w:tab w:val="left" w:pos="720"/>
          <w:tab w:val="left" w:pos="993"/>
        </w:tabs>
        <w:spacing w:before="0"/>
        <w:contextualSpacing w:val="0"/>
        <w:rPr>
          <w:rFonts w:cs="Sylfaen"/>
          <w:b w:val="0"/>
          <w:szCs w:val="22"/>
          <w:lang w:val="hy-AM"/>
        </w:rPr>
      </w:pPr>
      <w:r w:rsidRPr="00243A0B">
        <w:rPr>
          <w:rFonts w:cs="Sylfaen"/>
          <w:b w:val="0"/>
          <w:szCs w:val="22"/>
          <w:lang w:val="hy-AM"/>
        </w:rPr>
        <w:t>ՀՀ արխիվային հավաքածուի երաշխավորված պահպանության ապահովումը, պետական հաշվառման ավտոմատացված միասնական համակարգի ներդրման շարունակության ապահովումը, որոնողական և օգտագործման էլեկտրոնային շտեմարան</w:t>
      </w:r>
      <w:r w:rsidR="003C3DBF" w:rsidRPr="00DB1FB2">
        <w:rPr>
          <w:rFonts w:cs="Sylfaen"/>
          <w:b w:val="0"/>
          <w:szCs w:val="22"/>
          <w:lang w:val="hy-AM"/>
        </w:rPr>
        <w:softHyphen/>
      </w:r>
      <w:r w:rsidRPr="00243A0B">
        <w:rPr>
          <w:rFonts w:cs="Sylfaen"/>
          <w:b w:val="0"/>
          <w:szCs w:val="22"/>
          <w:lang w:val="hy-AM"/>
        </w:rPr>
        <w:t>ների ստեղծումը, մշակութային միջոցառումների միջոցով հավաքածուի ներկայացումը հանրությանը, ինչպես նաև Հայաստանի ազգային արխիվային հավաքածուի օգտագործման արդյունքում ՀՀ քաղաքացիներին և իրավաբանական անձանց արխիվային ծառայությունների տրա- մադրումը:</w:t>
      </w:r>
    </w:p>
    <w:p w14:paraId="65C079AC" w14:textId="5D446C09" w:rsidR="00243A0B" w:rsidRPr="00243A0B" w:rsidRDefault="00932A00" w:rsidP="00C328F0">
      <w:pPr>
        <w:tabs>
          <w:tab w:val="left" w:pos="851"/>
          <w:tab w:val="left" w:pos="993"/>
        </w:tabs>
        <w:spacing w:before="0"/>
        <w:ind w:firstLine="450"/>
        <w:contextualSpacing w:val="0"/>
        <w:rPr>
          <w:rFonts w:cs="Sylfaen"/>
          <w:szCs w:val="22"/>
          <w:lang w:val="hy-AM"/>
        </w:rPr>
      </w:pPr>
      <w:r w:rsidRPr="00DB1FB2">
        <w:rPr>
          <w:rFonts w:cs="Sylfaen"/>
          <w:szCs w:val="22"/>
          <w:lang w:val="hy-AM"/>
        </w:rPr>
        <w:t>7</w:t>
      </w:r>
      <w:r w:rsidR="00243A0B" w:rsidRPr="00243A0B">
        <w:rPr>
          <w:rFonts w:cs="Sylfaen"/>
          <w:szCs w:val="22"/>
          <w:lang w:val="hy-AM"/>
        </w:rPr>
        <w:t>) Հայաստանի միգրացիոն ոլորտի զարգացման ուղղությամբ նախատեսվում է՝</w:t>
      </w:r>
    </w:p>
    <w:p w14:paraId="2408B28C" w14:textId="4ADE282B" w:rsidR="00243A0B" w:rsidRPr="00243A0B" w:rsidRDefault="00243A0B" w:rsidP="004A585E">
      <w:pPr>
        <w:numPr>
          <w:ilvl w:val="0"/>
          <w:numId w:val="51"/>
        </w:numPr>
        <w:tabs>
          <w:tab w:val="left" w:pos="720"/>
          <w:tab w:val="left" w:pos="993"/>
        </w:tabs>
        <w:spacing w:before="0"/>
        <w:contextualSpacing w:val="0"/>
        <w:rPr>
          <w:rFonts w:cs="Sylfaen"/>
          <w:b w:val="0"/>
          <w:szCs w:val="22"/>
          <w:lang w:val="hy-AM"/>
        </w:rPr>
      </w:pPr>
      <w:r w:rsidRPr="00243A0B">
        <w:rPr>
          <w:rFonts w:cs="Sylfaen"/>
          <w:b w:val="0"/>
          <w:szCs w:val="22"/>
          <w:lang w:val="hy-AM"/>
        </w:rPr>
        <w:t>Միգրացիոն</w:t>
      </w:r>
      <w:r w:rsidR="001E6978">
        <w:rPr>
          <w:rFonts w:cs="Sylfaen"/>
          <w:b w:val="0"/>
          <w:szCs w:val="22"/>
          <w:lang w:val="hy-AM"/>
        </w:rPr>
        <w:t xml:space="preserve"> </w:t>
      </w:r>
      <w:r w:rsidRPr="00243A0B">
        <w:rPr>
          <w:rFonts w:cs="Sylfaen"/>
          <w:b w:val="0"/>
          <w:szCs w:val="22"/>
          <w:lang w:val="hy-AM"/>
        </w:rPr>
        <w:t>ոլորտում ՀՀ-ի` Եվրասիական տնտեսական միության մասին 2014 թվականի մայիսի 29-ի պայմանագրին միանալու մասին պայմանագրի կիրարկմանն ուղղված աշխատանքների իրականացում,</w:t>
      </w:r>
    </w:p>
    <w:p w14:paraId="7CB67062" w14:textId="1CA36EFB" w:rsidR="00243A0B" w:rsidRPr="00243A0B" w:rsidRDefault="00243A0B" w:rsidP="004A585E">
      <w:pPr>
        <w:numPr>
          <w:ilvl w:val="0"/>
          <w:numId w:val="51"/>
        </w:numPr>
        <w:tabs>
          <w:tab w:val="left" w:pos="720"/>
          <w:tab w:val="left" w:pos="993"/>
        </w:tabs>
        <w:spacing w:before="0"/>
        <w:contextualSpacing w:val="0"/>
        <w:rPr>
          <w:rFonts w:cs="Sylfaen"/>
          <w:b w:val="0"/>
          <w:szCs w:val="22"/>
          <w:lang w:val="hy-AM"/>
        </w:rPr>
      </w:pPr>
      <w:r w:rsidRPr="00243A0B">
        <w:rPr>
          <w:rFonts w:cs="Sylfaen"/>
          <w:b w:val="0"/>
          <w:szCs w:val="22"/>
          <w:lang w:val="hy-AM"/>
        </w:rPr>
        <w:t>ԵՄ-ի հետ համագործակցության զարգացում` 2014 թվականի դեկտեմբերի 23-ին ուժի մեջ մտած «Աջակցություն միգրացիային և սահմանների կառավարմանը» ԵՄ տեխնի</w:t>
      </w:r>
      <w:r w:rsidR="00932A00" w:rsidRPr="00DB1FB2">
        <w:rPr>
          <w:rFonts w:cs="Sylfaen"/>
          <w:b w:val="0"/>
          <w:szCs w:val="22"/>
          <w:lang w:val="hy-AM"/>
        </w:rPr>
        <w:softHyphen/>
      </w:r>
      <w:r w:rsidRPr="00243A0B">
        <w:rPr>
          <w:rFonts w:cs="Sylfaen"/>
          <w:b w:val="0"/>
          <w:szCs w:val="22"/>
          <w:lang w:val="hy-AM"/>
        </w:rPr>
        <w:t>կական աջակցության ֆինանսավորման համաձայնագրի իրականացման շրջանակ</w:t>
      </w:r>
      <w:r w:rsidR="003C3DBF" w:rsidRPr="00DB1FB2">
        <w:rPr>
          <w:rFonts w:cs="Sylfaen"/>
          <w:b w:val="0"/>
          <w:szCs w:val="22"/>
          <w:lang w:val="hy-AM"/>
        </w:rPr>
        <w:softHyphen/>
      </w:r>
      <w:r w:rsidRPr="00243A0B">
        <w:rPr>
          <w:rFonts w:cs="Sylfaen"/>
          <w:b w:val="0"/>
          <w:szCs w:val="22"/>
          <w:lang w:val="hy-AM"/>
        </w:rPr>
        <w:t xml:space="preserve">ներում, </w:t>
      </w:r>
    </w:p>
    <w:p w14:paraId="7E026366" w14:textId="5E880241" w:rsidR="00243A0B" w:rsidRPr="00243A0B" w:rsidRDefault="00243A0B" w:rsidP="004A585E">
      <w:pPr>
        <w:numPr>
          <w:ilvl w:val="0"/>
          <w:numId w:val="51"/>
        </w:numPr>
        <w:tabs>
          <w:tab w:val="left" w:pos="720"/>
          <w:tab w:val="left" w:pos="993"/>
        </w:tabs>
        <w:spacing w:before="0"/>
        <w:contextualSpacing w:val="0"/>
        <w:rPr>
          <w:rFonts w:cs="Sylfaen"/>
          <w:b w:val="0"/>
          <w:szCs w:val="22"/>
          <w:lang w:val="hy-AM"/>
        </w:rPr>
      </w:pPr>
      <w:r w:rsidRPr="00243A0B">
        <w:rPr>
          <w:rFonts w:cs="Sylfaen"/>
          <w:b w:val="0"/>
          <w:szCs w:val="22"/>
          <w:lang w:val="hy-AM"/>
        </w:rPr>
        <w:t xml:space="preserve">ՀՀ միգրացիայի քաղաքականության ռազմավարության 2017-2021թթ. </w:t>
      </w:r>
      <w:r w:rsidR="00C328F0" w:rsidRPr="00243A0B">
        <w:rPr>
          <w:rFonts w:cs="Sylfaen"/>
          <w:b w:val="0"/>
          <w:szCs w:val="22"/>
          <w:lang w:val="hy-AM"/>
        </w:rPr>
        <w:t>Գ</w:t>
      </w:r>
      <w:r w:rsidRPr="00243A0B">
        <w:rPr>
          <w:rFonts w:cs="Sylfaen"/>
          <w:b w:val="0"/>
          <w:szCs w:val="22"/>
          <w:lang w:val="hy-AM"/>
        </w:rPr>
        <w:t>ործողություն</w:t>
      </w:r>
      <w:r w:rsidR="00C328F0" w:rsidRPr="00DB1FB2">
        <w:rPr>
          <w:rFonts w:cs="Sylfaen"/>
          <w:b w:val="0"/>
          <w:szCs w:val="22"/>
          <w:lang w:val="hy-AM"/>
        </w:rPr>
        <w:softHyphen/>
      </w:r>
      <w:r w:rsidRPr="00243A0B">
        <w:rPr>
          <w:rFonts w:cs="Sylfaen"/>
          <w:b w:val="0"/>
          <w:szCs w:val="22"/>
          <w:lang w:val="hy-AM"/>
        </w:rPr>
        <w:t>ների</w:t>
      </w:r>
      <w:r w:rsidR="001E6978">
        <w:rPr>
          <w:rFonts w:cs="Sylfaen"/>
          <w:b w:val="0"/>
          <w:szCs w:val="22"/>
          <w:lang w:val="hy-AM"/>
        </w:rPr>
        <w:t xml:space="preserve"> </w:t>
      </w:r>
      <w:r w:rsidRPr="00243A0B">
        <w:rPr>
          <w:rFonts w:cs="Sylfaen"/>
          <w:b w:val="0"/>
          <w:szCs w:val="22"/>
          <w:lang w:val="hy-AM"/>
        </w:rPr>
        <w:t>ծրագրով</w:t>
      </w:r>
      <w:r w:rsidR="001E6978">
        <w:rPr>
          <w:rFonts w:cs="Sylfaen"/>
          <w:b w:val="0"/>
          <w:szCs w:val="22"/>
          <w:lang w:val="hy-AM"/>
        </w:rPr>
        <w:t xml:space="preserve"> </w:t>
      </w:r>
      <w:r w:rsidRPr="00243A0B">
        <w:rPr>
          <w:rFonts w:cs="Sylfaen"/>
          <w:b w:val="0"/>
          <w:szCs w:val="22"/>
          <w:lang w:val="hy-AM"/>
        </w:rPr>
        <w:t>2019 թվականի</w:t>
      </w:r>
      <w:r w:rsidR="001E6978">
        <w:rPr>
          <w:rFonts w:cs="Sylfaen"/>
          <w:b w:val="0"/>
          <w:szCs w:val="22"/>
          <w:lang w:val="hy-AM"/>
        </w:rPr>
        <w:t xml:space="preserve"> </w:t>
      </w:r>
      <w:r w:rsidRPr="00243A0B">
        <w:rPr>
          <w:rFonts w:cs="Sylfaen"/>
          <w:b w:val="0"/>
          <w:szCs w:val="22"/>
          <w:lang w:val="hy-AM"/>
        </w:rPr>
        <w:t>համար նախատեսված միջոցառումների իրակա</w:t>
      </w:r>
      <w:r w:rsidR="00932A00" w:rsidRPr="00DB1FB2">
        <w:rPr>
          <w:rFonts w:cs="Sylfaen"/>
          <w:b w:val="0"/>
          <w:szCs w:val="22"/>
          <w:lang w:val="hy-AM"/>
        </w:rPr>
        <w:softHyphen/>
      </w:r>
      <w:r w:rsidRPr="00243A0B">
        <w:rPr>
          <w:rFonts w:cs="Sylfaen"/>
          <w:b w:val="0"/>
          <w:szCs w:val="22"/>
          <w:lang w:val="hy-AM"/>
        </w:rPr>
        <w:t>նացում,</w:t>
      </w:r>
    </w:p>
    <w:p w14:paraId="3CAC2D60" w14:textId="6068EE33" w:rsidR="00243A0B" w:rsidRPr="00243A0B" w:rsidRDefault="00243A0B" w:rsidP="004A585E">
      <w:pPr>
        <w:numPr>
          <w:ilvl w:val="0"/>
          <w:numId w:val="51"/>
        </w:numPr>
        <w:tabs>
          <w:tab w:val="left" w:pos="720"/>
          <w:tab w:val="left" w:pos="993"/>
        </w:tabs>
        <w:spacing w:before="0"/>
        <w:contextualSpacing w:val="0"/>
        <w:rPr>
          <w:rFonts w:cs="Sylfaen"/>
          <w:b w:val="0"/>
          <w:szCs w:val="22"/>
          <w:lang w:val="hy-AM"/>
        </w:rPr>
      </w:pPr>
      <w:r w:rsidRPr="00243A0B">
        <w:rPr>
          <w:rFonts w:cs="Sylfaen"/>
          <w:b w:val="0"/>
          <w:szCs w:val="22"/>
          <w:lang w:val="hy-AM"/>
        </w:rPr>
        <w:t>ՀՀ-ում փախստական ճանաչված և ապաստան ստացած անձանց, ինչպես նաև երկարաժամկետ միգրանտների ինտեգրման քաղաքականության հայեցակարգի կիրարկմանն ուղղված գործողութունների իրականացում,</w:t>
      </w:r>
    </w:p>
    <w:p w14:paraId="34559651" w14:textId="3486F950" w:rsidR="00243A0B" w:rsidRPr="00243A0B" w:rsidRDefault="00243A0B" w:rsidP="004A585E">
      <w:pPr>
        <w:numPr>
          <w:ilvl w:val="0"/>
          <w:numId w:val="51"/>
        </w:numPr>
        <w:tabs>
          <w:tab w:val="left" w:pos="720"/>
          <w:tab w:val="left" w:pos="993"/>
        </w:tabs>
        <w:spacing w:before="0"/>
        <w:contextualSpacing w:val="0"/>
        <w:rPr>
          <w:rFonts w:cs="Sylfaen"/>
          <w:b w:val="0"/>
          <w:szCs w:val="22"/>
          <w:lang w:val="hy-AM"/>
        </w:rPr>
      </w:pPr>
      <w:r w:rsidRPr="00243A0B">
        <w:rPr>
          <w:rFonts w:cs="Sylfaen"/>
          <w:b w:val="0"/>
          <w:szCs w:val="22"/>
          <w:lang w:val="hy-AM"/>
        </w:rPr>
        <w:t xml:space="preserve">ՌԴ ՆԳՆ միգրացիայի հարցերով գլխավոր վարչության հետ` ՌԴ մուտքի արգելք ունեցող ՀՀ քաղաքացիների մուտքի արգելքի բացման նպատակով աշխատանքների իրականացում, </w:t>
      </w:r>
    </w:p>
    <w:p w14:paraId="52745E1E" w14:textId="728ADD68" w:rsidR="00243A0B" w:rsidRPr="00243A0B" w:rsidRDefault="00243A0B" w:rsidP="004A585E">
      <w:pPr>
        <w:numPr>
          <w:ilvl w:val="0"/>
          <w:numId w:val="51"/>
        </w:numPr>
        <w:tabs>
          <w:tab w:val="left" w:pos="720"/>
          <w:tab w:val="left" w:pos="993"/>
        </w:tabs>
        <w:spacing w:before="0"/>
        <w:contextualSpacing w:val="0"/>
        <w:rPr>
          <w:rFonts w:cs="Sylfaen"/>
          <w:b w:val="0"/>
          <w:szCs w:val="22"/>
          <w:lang w:val="hy-AM"/>
        </w:rPr>
      </w:pPr>
      <w:r w:rsidRPr="00243A0B">
        <w:rPr>
          <w:rFonts w:cs="Sylfaen"/>
          <w:b w:val="0"/>
          <w:szCs w:val="22"/>
          <w:lang w:val="hy-AM"/>
        </w:rPr>
        <w:t>օտարերկրյա պետություններից վերադառնալու ցանկություն ունեցող ՀՀ քաղաքա</w:t>
      </w:r>
      <w:r w:rsidR="00932A00" w:rsidRPr="00DB1FB2">
        <w:rPr>
          <w:rFonts w:cs="Sylfaen"/>
          <w:b w:val="0"/>
          <w:szCs w:val="22"/>
          <w:lang w:val="hy-AM"/>
        </w:rPr>
        <w:softHyphen/>
      </w:r>
      <w:r w:rsidRPr="00243A0B">
        <w:rPr>
          <w:rFonts w:cs="Sylfaen"/>
          <w:b w:val="0"/>
          <w:szCs w:val="22"/>
          <w:lang w:val="hy-AM"/>
        </w:rPr>
        <w:t>ցիներին Tundarc.am կայքի միջոցով խորհրդատվության տրամադրման ուղղությամբ աշխատանք ների իրականացում,</w:t>
      </w:r>
    </w:p>
    <w:p w14:paraId="554B83AF" w14:textId="2F71FDEA" w:rsidR="00243A0B" w:rsidRPr="00243A0B" w:rsidRDefault="00243A0B" w:rsidP="004A585E">
      <w:pPr>
        <w:numPr>
          <w:ilvl w:val="0"/>
          <w:numId w:val="51"/>
        </w:numPr>
        <w:tabs>
          <w:tab w:val="left" w:pos="720"/>
          <w:tab w:val="left" w:pos="993"/>
        </w:tabs>
        <w:spacing w:before="0"/>
        <w:contextualSpacing w:val="0"/>
        <w:rPr>
          <w:rFonts w:cs="Sylfaen"/>
          <w:b w:val="0"/>
          <w:szCs w:val="22"/>
          <w:lang w:val="hy-AM"/>
        </w:rPr>
      </w:pPr>
      <w:r w:rsidRPr="00243A0B">
        <w:rPr>
          <w:rFonts w:cs="Sylfaen"/>
          <w:b w:val="0"/>
          <w:szCs w:val="22"/>
          <w:lang w:val="hy-AM"/>
        </w:rPr>
        <w:t>Միգրացիոն ծառայությանը դիմող ինչպես ՀՀ, այնպես էլ օտարերկրյա քաղաքա</w:t>
      </w:r>
      <w:r w:rsidR="00932A00" w:rsidRPr="00DB1FB2">
        <w:rPr>
          <w:rFonts w:cs="Sylfaen"/>
          <w:b w:val="0"/>
          <w:szCs w:val="22"/>
          <w:lang w:val="hy-AM"/>
        </w:rPr>
        <w:softHyphen/>
      </w:r>
      <w:r w:rsidRPr="00243A0B">
        <w:rPr>
          <w:rFonts w:cs="Sylfaen"/>
          <w:b w:val="0"/>
          <w:szCs w:val="22"/>
          <w:lang w:val="hy-AM"/>
        </w:rPr>
        <w:t>ցիներին միգրացիոն տարբեր հիմնախնդիրների շուրջ խորհրդատվության տրամադրման ուղղությամբ աշխատանքների իրականացում,</w:t>
      </w:r>
    </w:p>
    <w:p w14:paraId="4D07A1CC" w14:textId="1817CB1B" w:rsidR="00243A0B" w:rsidRPr="00243A0B" w:rsidRDefault="00243A0B" w:rsidP="004A585E">
      <w:pPr>
        <w:numPr>
          <w:ilvl w:val="0"/>
          <w:numId w:val="51"/>
        </w:numPr>
        <w:tabs>
          <w:tab w:val="left" w:pos="720"/>
          <w:tab w:val="left" w:pos="993"/>
        </w:tabs>
        <w:spacing w:before="0"/>
        <w:contextualSpacing w:val="0"/>
        <w:rPr>
          <w:rFonts w:cs="Sylfaen"/>
          <w:b w:val="0"/>
          <w:szCs w:val="22"/>
          <w:lang w:val="hy-AM"/>
        </w:rPr>
      </w:pPr>
      <w:r w:rsidRPr="00243A0B">
        <w:rPr>
          <w:rFonts w:cs="Sylfaen"/>
          <w:b w:val="0"/>
          <w:szCs w:val="22"/>
          <w:lang w:val="hy-AM"/>
        </w:rPr>
        <w:t>միջազգային պաշտպանության կարիք ունեցող օտարերկրյա քաղաքացիներին և</w:t>
      </w:r>
      <w:r w:rsidR="001E6978">
        <w:rPr>
          <w:rFonts w:cs="Sylfaen"/>
          <w:b w:val="0"/>
          <w:szCs w:val="22"/>
          <w:lang w:val="hy-AM"/>
        </w:rPr>
        <w:t xml:space="preserve"> </w:t>
      </w:r>
      <w:r w:rsidRPr="00243A0B">
        <w:rPr>
          <w:rFonts w:cs="Sylfaen"/>
          <w:b w:val="0"/>
          <w:szCs w:val="22"/>
          <w:lang w:val="hy-AM"/>
        </w:rPr>
        <w:t>քաղաքացիություն չունեցող անձանց ՀՀ-ում ապաստանի տրամադրման ուղղությամբ աշխատանքների իրականացում:</w:t>
      </w:r>
    </w:p>
    <w:p w14:paraId="38D6E50E" w14:textId="3F8A4001" w:rsidR="00243A0B" w:rsidRPr="00243A0B" w:rsidRDefault="001E6978" w:rsidP="00932A00">
      <w:pPr>
        <w:tabs>
          <w:tab w:val="left" w:pos="851"/>
        </w:tabs>
        <w:spacing w:before="0"/>
        <w:ind w:left="360" w:firstLine="0"/>
        <w:contextualSpacing w:val="0"/>
        <w:rPr>
          <w:rFonts w:cs="Sylfaen"/>
          <w:szCs w:val="22"/>
          <w:lang w:val="hy-AM"/>
        </w:rPr>
      </w:pPr>
      <w:r>
        <w:rPr>
          <w:rFonts w:cs="Sylfaen"/>
          <w:szCs w:val="22"/>
          <w:lang w:val="hy-AM"/>
        </w:rPr>
        <w:t xml:space="preserve"> </w:t>
      </w:r>
      <w:r w:rsidR="00932A00" w:rsidRPr="00DB1FB2">
        <w:rPr>
          <w:rFonts w:cs="Sylfaen"/>
          <w:szCs w:val="22"/>
          <w:lang w:val="hy-AM"/>
        </w:rPr>
        <w:t xml:space="preserve">8) </w:t>
      </w:r>
      <w:r w:rsidR="00243A0B" w:rsidRPr="00243A0B">
        <w:rPr>
          <w:rFonts w:cs="Sylfaen"/>
          <w:szCs w:val="22"/>
          <w:lang w:val="hy-AM"/>
        </w:rPr>
        <w:t>2019 թվականին ոլորտում մատուցվելիք ծառայություններում կատարվող խոշոր փոփոխությունները ներառյալ այն ծառայությունները, որոնք աջակցում են հիմնական գերակա վերջնական արդյունքների նվաճմանը կլինեն՝</w:t>
      </w:r>
    </w:p>
    <w:p w14:paraId="271E0AAD" w14:textId="3E6FE42F" w:rsidR="00243A0B" w:rsidRPr="00243A0B" w:rsidRDefault="00243A0B" w:rsidP="004A585E">
      <w:pPr>
        <w:numPr>
          <w:ilvl w:val="0"/>
          <w:numId w:val="52"/>
        </w:numPr>
        <w:tabs>
          <w:tab w:val="left" w:pos="720"/>
        </w:tabs>
        <w:spacing w:before="0"/>
        <w:contextualSpacing w:val="0"/>
        <w:rPr>
          <w:rFonts w:cs="Sylfaen"/>
          <w:b w:val="0"/>
          <w:szCs w:val="22"/>
          <w:lang w:val="hy-AM"/>
        </w:rPr>
      </w:pPr>
      <w:r w:rsidRPr="00243A0B">
        <w:rPr>
          <w:rFonts w:cs="Sylfaen"/>
          <w:b w:val="0"/>
          <w:szCs w:val="22"/>
          <w:lang w:val="hy-AM"/>
        </w:rPr>
        <w:t>մարզային զարգացման ծրագրերի համապատասխանեցումը ՀՀ կառավարության</w:t>
      </w:r>
      <w:r w:rsidR="001E6978">
        <w:rPr>
          <w:rFonts w:cs="Sylfaen"/>
          <w:b w:val="0"/>
          <w:szCs w:val="22"/>
          <w:lang w:val="hy-AM"/>
        </w:rPr>
        <w:t xml:space="preserve"> </w:t>
      </w:r>
      <w:r w:rsidRPr="00243A0B">
        <w:rPr>
          <w:rFonts w:cs="Sylfaen"/>
          <w:b w:val="0"/>
          <w:szCs w:val="22"/>
          <w:lang w:val="hy-AM"/>
        </w:rPr>
        <w:t xml:space="preserve">կողմից հավանության արժանացած ՀՀ 2016-2025 թվականների տարածքային զարգացման ռազմավարության հետ, </w:t>
      </w:r>
    </w:p>
    <w:p w14:paraId="468C585A" w14:textId="77777777" w:rsidR="00243A0B" w:rsidRPr="00243A0B" w:rsidRDefault="00243A0B" w:rsidP="004A585E">
      <w:pPr>
        <w:numPr>
          <w:ilvl w:val="0"/>
          <w:numId w:val="52"/>
        </w:numPr>
        <w:tabs>
          <w:tab w:val="left" w:pos="720"/>
        </w:tabs>
        <w:spacing w:before="0"/>
        <w:contextualSpacing w:val="0"/>
        <w:rPr>
          <w:rFonts w:cs="Sylfaen"/>
          <w:szCs w:val="22"/>
          <w:lang w:val="hy-AM"/>
        </w:rPr>
      </w:pPr>
      <w:r w:rsidRPr="00243A0B">
        <w:rPr>
          <w:rFonts w:cs="Sylfaen"/>
          <w:b w:val="0"/>
          <w:szCs w:val="22"/>
          <w:lang w:val="hy-AM"/>
        </w:rPr>
        <w:t xml:space="preserve">2019 թվականին ոլորտում խոշոր ոչ ֆինանսական ակտիվների ձեռքբերում չի նախա- տեսում: </w:t>
      </w:r>
    </w:p>
    <w:p w14:paraId="112655CE"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5" w:name="_Toc526178664"/>
      <w:r w:rsidRPr="00243A0B">
        <w:rPr>
          <w:rFonts w:cs="Arial"/>
          <w:szCs w:val="26"/>
          <w:lang w:val="hy-AM" w:eastAsia="en-US"/>
        </w:rPr>
        <w:t>Գյուղատնտեսություն</w:t>
      </w:r>
      <w:bookmarkEnd w:id="5"/>
    </w:p>
    <w:p w14:paraId="06B682E7" w14:textId="68211443"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ՀՀ ագրարային հատվածում կառավարության կողմից իրականացվող քաղաքակա</w:t>
      </w:r>
      <w:r w:rsidR="00C328F0" w:rsidRPr="00DB1FB2">
        <w:rPr>
          <w:rFonts w:cs="Sylfaen"/>
          <w:b w:val="0"/>
          <w:szCs w:val="22"/>
          <w:lang w:val="hy-AM"/>
        </w:rPr>
        <w:softHyphen/>
      </w:r>
      <w:r w:rsidRPr="00243A0B">
        <w:rPr>
          <w:rFonts w:cs="Sylfaen"/>
          <w:b w:val="0"/>
          <w:szCs w:val="22"/>
          <w:lang w:val="hy-AM"/>
        </w:rPr>
        <w:t>նությունը 2019 թվականին կնպատակաուղղվի գյուղատնտեսության արդյունավետության բարձրացմանը, գյուղատնտեսական ամբողջ արժեշղթայում ընդգրկված սուբյեկտների՝ գյուղացիական տնտեսությունների (ներառյալ փոքր և միջին գյուղացիական տնտեսություն</w:t>
      </w:r>
      <w:r w:rsidR="00C328F0" w:rsidRPr="00DB1FB2">
        <w:rPr>
          <w:rFonts w:cs="Sylfaen"/>
          <w:b w:val="0"/>
          <w:szCs w:val="22"/>
          <w:lang w:val="hy-AM"/>
        </w:rPr>
        <w:softHyphen/>
      </w:r>
      <w:r w:rsidRPr="00243A0B">
        <w:rPr>
          <w:rFonts w:cs="Sylfaen"/>
          <w:b w:val="0"/>
          <w:szCs w:val="22"/>
          <w:lang w:val="hy-AM"/>
        </w:rPr>
        <w:t>ներ), կոոպերատիվների, գյուղատնտեսական մթերքներ վերամշակողների, սպասարկող ենթակառուցվածքների եկամուտների ավելացմանը և երկրի պարենային անվտանգության մակարդակի բարձրացմանը։ Կիրառվող քաղաքականության</w:t>
      </w:r>
      <w:r w:rsidR="001E6978">
        <w:rPr>
          <w:rFonts w:cs="Sylfaen"/>
          <w:b w:val="0"/>
          <w:szCs w:val="22"/>
          <w:lang w:val="hy-AM"/>
        </w:rPr>
        <w:t xml:space="preserve"> </w:t>
      </w:r>
      <w:r w:rsidRPr="00243A0B">
        <w:rPr>
          <w:rFonts w:cs="Sylfaen"/>
          <w:b w:val="0"/>
          <w:szCs w:val="22"/>
          <w:lang w:val="hy-AM"/>
        </w:rPr>
        <w:t>արդյունքում</w:t>
      </w:r>
      <w:r w:rsidR="001E6978">
        <w:rPr>
          <w:rFonts w:cs="Sylfaen"/>
          <w:b w:val="0"/>
          <w:szCs w:val="22"/>
          <w:lang w:val="hy-AM"/>
        </w:rPr>
        <w:t xml:space="preserve"> </w:t>
      </w:r>
      <w:r w:rsidRPr="00243A0B">
        <w:rPr>
          <w:rFonts w:cs="Sylfaen"/>
          <w:b w:val="0"/>
          <w:szCs w:val="22"/>
          <w:lang w:val="hy-AM"/>
        </w:rPr>
        <w:t>պետական աջակցության մի շարք ծրագրերի իրականացումով պայմաններ կստեղծվեն ագրոպարենային ոլորտի կայունացման, հետագա զարգացման ու աշխատանքի արտադրողականության բարձրացման, գյուղատնտեսությունում տնտեսավարողների համար բարենպաստ պայման</w:t>
      </w:r>
      <w:r w:rsidR="00C328F0" w:rsidRPr="00DB1FB2">
        <w:rPr>
          <w:rFonts w:cs="Sylfaen"/>
          <w:b w:val="0"/>
          <w:szCs w:val="22"/>
          <w:lang w:val="hy-AM"/>
        </w:rPr>
        <w:softHyphen/>
      </w:r>
      <w:r w:rsidRPr="00243A0B">
        <w:rPr>
          <w:rFonts w:cs="Sylfaen"/>
          <w:b w:val="0"/>
          <w:szCs w:val="22"/>
          <w:lang w:val="hy-AM"/>
        </w:rPr>
        <w:t>ների ստեղծման, իրական եկամուտների ավելացման, հիմնական պարենամթերքների ինքնաբավության մակարդակի բարձրացման համար: ՀՀ կառավարության կողմից իրակա</w:t>
      </w:r>
      <w:r w:rsidR="00C328F0" w:rsidRPr="00DB1FB2">
        <w:rPr>
          <w:rFonts w:cs="Sylfaen"/>
          <w:b w:val="0"/>
          <w:szCs w:val="22"/>
          <w:lang w:val="hy-AM"/>
        </w:rPr>
        <w:softHyphen/>
      </w:r>
      <w:r w:rsidRPr="00243A0B">
        <w:rPr>
          <w:rFonts w:cs="Sylfaen"/>
          <w:b w:val="0"/>
          <w:szCs w:val="22"/>
          <w:lang w:val="hy-AM"/>
        </w:rPr>
        <w:t>նաց</w:t>
      </w:r>
      <w:r w:rsidR="00C328F0" w:rsidRPr="00DB1FB2">
        <w:rPr>
          <w:rFonts w:cs="Sylfaen"/>
          <w:b w:val="0"/>
          <w:szCs w:val="22"/>
          <w:lang w:val="hy-AM"/>
        </w:rPr>
        <w:softHyphen/>
      </w:r>
      <w:r w:rsidRPr="00243A0B">
        <w:rPr>
          <w:rFonts w:cs="Sylfaen"/>
          <w:b w:val="0"/>
          <w:szCs w:val="22"/>
          <w:lang w:val="hy-AM"/>
        </w:rPr>
        <w:t>վող քաղաքականությունը կուղղվի ռեսուրսային ներուժի օգտագործման մակարդակի բարձրացմանը, սերմնաբուծության և տոհմային գործի համակարգի ամրապնդմանը, բույսերի առավել վտանգավոր հիվանդությունների դեմ պայքարին, հողային ռեսուրսների օգտա- գործման արդյունավետության բարձրացմանը և անասնաբուժական հակահամաճարակային միջոցառումների իրականացմանը, վարկերի, ինչպես նաև գյուղատնտեսության մեջ օգտա</w:t>
      </w:r>
      <w:r w:rsidR="00C328F0" w:rsidRPr="00DB1FB2">
        <w:rPr>
          <w:rFonts w:cs="Sylfaen"/>
          <w:b w:val="0"/>
          <w:szCs w:val="22"/>
          <w:lang w:val="hy-AM"/>
        </w:rPr>
        <w:softHyphen/>
      </w:r>
      <w:r w:rsidRPr="00243A0B">
        <w:rPr>
          <w:rFonts w:cs="Sylfaen"/>
          <w:b w:val="0"/>
          <w:szCs w:val="22"/>
          <w:lang w:val="hy-AM"/>
        </w:rPr>
        <w:t>գործվող կարևորագույն նյութական ռեսուրսների մատչելիությանը, արդիական տեխնոլո</w:t>
      </w:r>
      <w:r w:rsidR="00C328F0" w:rsidRPr="00DB1FB2">
        <w:rPr>
          <w:rFonts w:cs="Sylfaen"/>
          <w:b w:val="0"/>
          <w:szCs w:val="22"/>
          <w:lang w:val="hy-AM"/>
        </w:rPr>
        <w:softHyphen/>
      </w:r>
      <w:r w:rsidRPr="00243A0B">
        <w:rPr>
          <w:rFonts w:cs="Sylfaen"/>
          <w:b w:val="0"/>
          <w:szCs w:val="22"/>
          <w:lang w:val="hy-AM"/>
        </w:rPr>
        <w:t xml:space="preserve">գիաների ներդրմանը, մասնավորապես գյուղատնտեսական և ագրոպարենային ոլորտում այլ տեխնիկայի լիզինգային մեխանիզմներով մատակարարմանը, ինտենսիվ այգեգործության խթանմանը, ոռոգման արդիական տեխնոլոգիաների ու կարկտապաշտպան ցանցերի ներդրմանը, գյուղատնտեսական կոոպերացիայի խթանմանը, ոլորտի խորհրդատվական համակարգի զարգացմանը և այլն: </w:t>
      </w:r>
    </w:p>
    <w:p w14:paraId="22C87AD6" w14:textId="040CE78D"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ՀՀ կառավարության ծրագրով նպատակ է դրվել գյուղատնտեսության արդյունավե</w:t>
      </w:r>
      <w:r w:rsidR="00C328F0" w:rsidRPr="00DB1FB2">
        <w:rPr>
          <w:rFonts w:cs="Sylfaen"/>
          <w:b w:val="0"/>
          <w:szCs w:val="22"/>
          <w:lang w:val="hy-AM"/>
        </w:rPr>
        <w:softHyphen/>
      </w:r>
      <w:r w:rsidRPr="00243A0B">
        <w:rPr>
          <w:rFonts w:cs="Sylfaen"/>
          <w:b w:val="0"/>
          <w:szCs w:val="22"/>
          <w:lang w:val="hy-AM"/>
        </w:rPr>
        <w:t>տության բարձրացումը, գյուղատնտեսական արժեշղթայի զարգացումը, պարենային անվտան</w:t>
      </w:r>
      <w:r w:rsidR="00C328F0" w:rsidRPr="00DB1FB2">
        <w:rPr>
          <w:rFonts w:cs="Sylfaen"/>
          <w:b w:val="0"/>
          <w:szCs w:val="22"/>
          <w:lang w:val="hy-AM"/>
        </w:rPr>
        <w:softHyphen/>
      </w:r>
      <w:r w:rsidRPr="00243A0B">
        <w:rPr>
          <w:rFonts w:cs="Sylfaen"/>
          <w:b w:val="0"/>
          <w:szCs w:val="22"/>
          <w:lang w:val="hy-AM"/>
        </w:rPr>
        <w:t>գության մակարդակի բարձրացումը, բարձրարժեք գյուղատնտեսության զարգացումը, արդիական տեխնոլոգիաների ներդրումը, ներմուծման փոխարինումը, արտահանման ծավալների ավելացումը և գյուղատնտեսությունում տնտեսվարողների գործունեության համար բարենպաստ պայմանների ստեղծումը:</w:t>
      </w:r>
    </w:p>
    <w:p w14:paraId="001D2FF3" w14:textId="77777777" w:rsidR="00243A0B" w:rsidRPr="004742FE" w:rsidRDefault="00243A0B" w:rsidP="00243A0B">
      <w:pPr>
        <w:tabs>
          <w:tab w:val="left" w:pos="851"/>
          <w:tab w:val="left" w:pos="993"/>
        </w:tabs>
        <w:spacing w:before="0"/>
        <w:ind w:firstLine="450"/>
        <w:contextualSpacing w:val="0"/>
        <w:rPr>
          <w:rFonts w:cs="Sylfaen"/>
          <w:b w:val="0"/>
          <w:szCs w:val="22"/>
          <w:lang w:val="hy-AM"/>
        </w:rPr>
      </w:pPr>
      <w:r w:rsidRPr="004742FE">
        <w:rPr>
          <w:rFonts w:cs="Sylfaen"/>
          <w:b w:val="0"/>
          <w:szCs w:val="22"/>
          <w:lang w:val="hy-AM"/>
        </w:rPr>
        <w:t>2019 թվականին ագրոպարենային ոլորտի բարեփոխումները կուղղվեն հետևյալ խնդիրների լուծմանը.</w:t>
      </w:r>
    </w:p>
    <w:p w14:paraId="7AC52656" w14:textId="77777777" w:rsidR="00243A0B" w:rsidRPr="004742FE" w:rsidRDefault="00243A0B" w:rsidP="000621D1">
      <w:pPr>
        <w:numPr>
          <w:ilvl w:val="0"/>
          <w:numId w:val="15"/>
        </w:numPr>
        <w:tabs>
          <w:tab w:val="left" w:pos="810"/>
          <w:tab w:val="left" w:pos="993"/>
        </w:tabs>
        <w:spacing w:before="0"/>
        <w:ind w:left="805" w:hanging="357"/>
        <w:contextualSpacing w:val="0"/>
        <w:rPr>
          <w:rFonts w:cs="Sylfaen"/>
          <w:b w:val="0"/>
          <w:szCs w:val="22"/>
          <w:lang w:val="hy-AM"/>
        </w:rPr>
      </w:pPr>
      <w:r w:rsidRPr="004742FE">
        <w:rPr>
          <w:rFonts w:cs="Sylfaen"/>
          <w:b w:val="0"/>
          <w:szCs w:val="22"/>
          <w:lang w:val="hy-AM"/>
        </w:rPr>
        <w:t>պետության և մասնավոր հատվածի միջև համագործակցության արդյունքում մի շարք պետական աջակցության ծրագրերի համատեղ իրականացում,</w:t>
      </w:r>
    </w:p>
    <w:p w14:paraId="785C9FC3" w14:textId="2D11C6C0" w:rsidR="00243A0B" w:rsidRPr="004742FE" w:rsidRDefault="00243A0B" w:rsidP="000621D1">
      <w:pPr>
        <w:numPr>
          <w:ilvl w:val="0"/>
          <w:numId w:val="15"/>
        </w:numPr>
        <w:tabs>
          <w:tab w:val="left" w:pos="810"/>
          <w:tab w:val="left" w:pos="993"/>
        </w:tabs>
        <w:spacing w:before="0"/>
        <w:ind w:left="805" w:hanging="357"/>
        <w:contextualSpacing w:val="0"/>
        <w:rPr>
          <w:rFonts w:cs="Sylfaen"/>
          <w:b w:val="0"/>
          <w:szCs w:val="22"/>
          <w:lang w:val="hy-AM"/>
        </w:rPr>
      </w:pPr>
      <w:r w:rsidRPr="004742FE">
        <w:rPr>
          <w:rFonts w:cs="Sylfaen"/>
          <w:b w:val="0"/>
          <w:szCs w:val="22"/>
          <w:lang w:val="hy-AM"/>
        </w:rPr>
        <w:t>գյուղատնտեսության հիմնական ռեսուրսների, հատկապես հողային ռեսուրսների օգտագործման վիճակի բարելավում և հողատեսքերի խոշորացում</w:t>
      </w:r>
      <w:r w:rsidRPr="00243A0B">
        <w:rPr>
          <w:rFonts w:cs="Sylfaen"/>
          <w:b w:val="0"/>
          <w:szCs w:val="22"/>
          <w:lang w:val="hy-AM"/>
        </w:rPr>
        <w:t>,</w:t>
      </w:r>
    </w:p>
    <w:p w14:paraId="1469E112" w14:textId="638E650F" w:rsidR="00243A0B" w:rsidRPr="004742FE" w:rsidRDefault="00243A0B" w:rsidP="000621D1">
      <w:pPr>
        <w:numPr>
          <w:ilvl w:val="0"/>
          <w:numId w:val="15"/>
        </w:numPr>
        <w:tabs>
          <w:tab w:val="left" w:pos="810"/>
          <w:tab w:val="left" w:pos="993"/>
        </w:tabs>
        <w:spacing w:before="0"/>
        <w:ind w:left="805" w:hanging="357"/>
        <w:contextualSpacing w:val="0"/>
        <w:rPr>
          <w:rFonts w:cs="Sylfaen"/>
          <w:b w:val="0"/>
          <w:szCs w:val="22"/>
          <w:lang w:val="hy-AM"/>
        </w:rPr>
      </w:pPr>
      <w:r w:rsidRPr="004742FE">
        <w:rPr>
          <w:rFonts w:cs="Sylfaen"/>
          <w:b w:val="0"/>
          <w:szCs w:val="22"/>
          <w:lang w:val="hy-AM"/>
        </w:rPr>
        <w:t>գյուղատնտեսությունում տնտեսավարող սուբյեկտների համար գործունեության նպաստավոր պայմանների ստեղծում և մրցունակության բարձրացում</w:t>
      </w:r>
      <w:r w:rsidRPr="00243A0B">
        <w:rPr>
          <w:rFonts w:cs="Sylfaen"/>
          <w:b w:val="0"/>
          <w:szCs w:val="22"/>
          <w:lang w:val="hy-AM"/>
        </w:rPr>
        <w:t>,</w:t>
      </w:r>
    </w:p>
    <w:p w14:paraId="3CEC324D" w14:textId="77777777" w:rsidR="00243A0B" w:rsidRPr="004742FE" w:rsidRDefault="00243A0B" w:rsidP="000621D1">
      <w:pPr>
        <w:numPr>
          <w:ilvl w:val="0"/>
          <w:numId w:val="15"/>
        </w:numPr>
        <w:tabs>
          <w:tab w:val="left" w:pos="810"/>
          <w:tab w:val="left" w:pos="993"/>
        </w:tabs>
        <w:spacing w:before="0"/>
        <w:ind w:left="805" w:hanging="357"/>
        <w:contextualSpacing w:val="0"/>
        <w:rPr>
          <w:rFonts w:cs="Sylfaen"/>
          <w:b w:val="0"/>
          <w:szCs w:val="22"/>
          <w:lang w:val="hy-AM"/>
        </w:rPr>
      </w:pPr>
      <w:r w:rsidRPr="004742FE">
        <w:rPr>
          <w:rFonts w:cs="Sylfaen"/>
          <w:b w:val="0"/>
          <w:szCs w:val="22"/>
          <w:lang w:val="hy-AM"/>
        </w:rPr>
        <w:t>գյուղատնտեսության տնտեսավարման ձևերի զարգացում, հատկապես կոոպերացիայի խթանում</w:t>
      </w:r>
      <w:r w:rsidRPr="00243A0B">
        <w:rPr>
          <w:rFonts w:cs="Sylfaen"/>
          <w:b w:val="0"/>
          <w:szCs w:val="22"/>
          <w:lang w:val="hy-AM"/>
        </w:rPr>
        <w:t>,</w:t>
      </w:r>
    </w:p>
    <w:p w14:paraId="4C5287BE" w14:textId="0FAE52AE" w:rsidR="00243A0B" w:rsidRPr="004742FE" w:rsidRDefault="00243A0B" w:rsidP="000621D1">
      <w:pPr>
        <w:numPr>
          <w:ilvl w:val="0"/>
          <w:numId w:val="15"/>
        </w:numPr>
        <w:tabs>
          <w:tab w:val="left" w:pos="810"/>
          <w:tab w:val="left" w:pos="993"/>
        </w:tabs>
        <w:spacing w:before="0"/>
        <w:ind w:left="805" w:hanging="357"/>
        <w:contextualSpacing w:val="0"/>
        <w:rPr>
          <w:rFonts w:cs="Sylfaen"/>
          <w:b w:val="0"/>
          <w:szCs w:val="22"/>
          <w:lang w:val="hy-AM"/>
        </w:rPr>
      </w:pPr>
      <w:r w:rsidRPr="004742FE">
        <w:rPr>
          <w:rFonts w:cs="Sylfaen"/>
          <w:b w:val="0"/>
          <w:szCs w:val="22"/>
          <w:lang w:val="hy-AM"/>
        </w:rPr>
        <w:t>մատչելի մեխանիզմների կիրառմամբ ագրոպարենային ոլորտի տեխնիկական հագեցվածության վիճակի բարելավում</w:t>
      </w:r>
      <w:r w:rsidRPr="00243A0B">
        <w:rPr>
          <w:rFonts w:cs="Sylfaen"/>
          <w:b w:val="0"/>
          <w:szCs w:val="22"/>
          <w:lang w:val="hy-AM"/>
        </w:rPr>
        <w:t>,</w:t>
      </w:r>
      <w:r w:rsidR="001E6978">
        <w:rPr>
          <w:rFonts w:cs="Sylfaen"/>
          <w:b w:val="0"/>
          <w:szCs w:val="22"/>
          <w:lang w:val="hy-AM"/>
        </w:rPr>
        <w:t xml:space="preserve"> </w:t>
      </w:r>
    </w:p>
    <w:p w14:paraId="152E60B6" w14:textId="77777777" w:rsidR="00243A0B" w:rsidRPr="00243A0B" w:rsidRDefault="00243A0B" w:rsidP="000621D1">
      <w:pPr>
        <w:numPr>
          <w:ilvl w:val="0"/>
          <w:numId w:val="15"/>
        </w:numPr>
        <w:tabs>
          <w:tab w:val="left" w:pos="810"/>
          <w:tab w:val="left" w:pos="993"/>
        </w:tabs>
        <w:spacing w:before="0"/>
        <w:ind w:left="805" w:hanging="357"/>
        <w:contextualSpacing w:val="0"/>
        <w:rPr>
          <w:rFonts w:cs="Sylfaen"/>
          <w:b w:val="0"/>
          <w:szCs w:val="22"/>
          <w:lang w:val="en-US"/>
        </w:rPr>
      </w:pPr>
      <w:r w:rsidRPr="00243A0B">
        <w:rPr>
          <w:rFonts w:cs="Sylfaen"/>
          <w:b w:val="0"/>
          <w:szCs w:val="22"/>
        </w:rPr>
        <w:t>խորհրդատվական</w:t>
      </w:r>
      <w:r w:rsidRPr="00243A0B">
        <w:rPr>
          <w:rFonts w:cs="Sylfaen"/>
          <w:b w:val="0"/>
          <w:szCs w:val="22"/>
          <w:lang w:val="en-US"/>
        </w:rPr>
        <w:t xml:space="preserve"> </w:t>
      </w:r>
      <w:r w:rsidRPr="00243A0B">
        <w:rPr>
          <w:rFonts w:cs="Sylfaen"/>
          <w:b w:val="0"/>
          <w:szCs w:val="22"/>
        </w:rPr>
        <w:t>համակարգի</w:t>
      </w:r>
      <w:r w:rsidRPr="00243A0B">
        <w:rPr>
          <w:rFonts w:cs="Sylfaen"/>
          <w:b w:val="0"/>
          <w:szCs w:val="22"/>
          <w:lang w:val="en-US"/>
        </w:rPr>
        <w:t xml:space="preserve"> </w:t>
      </w:r>
      <w:r w:rsidRPr="00243A0B">
        <w:rPr>
          <w:rFonts w:cs="Sylfaen"/>
          <w:b w:val="0"/>
          <w:szCs w:val="22"/>
        </w:rPr>
        <w:t>կատարելագործում</w:t>
      </w:r>
      <w:r w:rsidRPr="00243A0B">
        <w:rPr>
          <w:rFonts w:cs="Sylfaen"/>
          <w:b w:val="0"/>
          <w:szCs w:val="22"/>
          <w:lang w:val="en-US"/>
        </w:rPr>
        <w:t>,</w:t>
      </w:r>
    </w:p>
    <w:p w14:paraId="2F40F40B" w14:textId="1A9E13B8" w:rsidR="00243A0B" w:rsidRPr="00243A0B" w:rsidRDefault="00243A0B" w:rsidP="000621D1">
      <w:pPr>
        <w:numPr>
          <w:ilvl w:val="0"/>
          <w:numId w:val="15"/>
        </w:numPr>
        <w:tabs>
          <w:tab w:val="left" w:pos="810"/>
          <w:tab w:val="left" w:pos="993"/>
        </w:tabs>
        <w:spacing w:before="0"/>
        <w:ind w:left="805" w:hanging="357"/>
        <w:contextualSpacing w:val="0"/>
        <w:rPr>
          <w:rFonts w:cs="Sylfaen"/>
          <w:b w:val="0"/>
          <w:szCs w:val="22"/>
          <w:lang w:val="en-US"/>
        </w:rPr>
      </w:pPr>
      <w:r w:rsidRPr="00243A0B">
        <w:rPr>
          <w:rFonts w:cs="Sylfaen"/>
          <w:b w:val="0"/>
          <w:szCs w:val="22"/>
        </w:rPr>
        <w:t>գյուղատնտեսական</w:t>
      </w:r>
      <w:r w:rsidRPr="00243A0B">
        <w:rPr>
          <w:rFonts w:cs="Sylfaen"/>
          <w:b w:val="0"/>
          <w:szCs w:val="22"/>
          <w:lang w:val="en-US"/>
        </w:rPr>
        <w:t xml:space="preserve"> </w:t>
      </w:r>
      <w:r w:rsidRPr="00243A0B">
        <w:rPr>
          <w:rFonts w:cs="Sylfaen"/>
          <w:b w:val="0"/>
          <w:szCs w:val="22"/>
        </w:rPr>
        <w:t>մթերքների</w:t>
      </w:r>
      <w:r w:rsidRPr="00243A0B">
        <w:rPr>
          <w:rFonts w:cs="Sylfaen"/>
          <w:b w:val="0"/>
          <w:szCs w:val="22"/>
          <w:lang w:val="en-US"/>
        </w:rPr>
        <w:t xml:space="preserve"> </w:t>
      </w:r>
      <w:r w:rsidRPr="00243A0B">
        <w:rPr>
          <w:rFonts w:cs="Sylfaen"/>
          <w:b w:val="0"/>
          <w:szCs w:val="22"/>
        </w:rPr>
        <w:t>իրացման</w:t>
      </w:r>
      <w:r w:rsidRPr="00243A0B">
        <w:rPr>
          <w:rFonts w:cs="Sylfaen"/>
          <w:b w:val="0"/>
          <w:szCs w:val="22"/>
          <w:lang w:val="en-US"/>
        </w:rPr>
        <w:t xml:space="preserve"> </w:t>
      </w:r>
      <w:r w:rsidRPr="00243A0B">
        <w:rPr>
          <w:rFonts w:cs="Sylfaen"/>
          <w:b w:val="0"/>
          <w:szCs w:val="22"/>
        </w:rPr>
        <w:t>պայմանների</w:t>
      </w:r>
      <w:r w:rsidRPr="00243A0B">
        <w:rPr>
          <w:rFonts w:cs="Sylfaen"/>
          <w:b w:val="0"/>
          <w:szCs w:val="22"/>
          <w:lang w:val="en-US"/>
        </w:rPr>
        <w:t xml:space="preserve"> </w:t>
      </w:r>
      <w:r w:rsidRPr="00243A0B">
        <w:rPr>
          <w:rFonts w:cs="Sylfaen"/>
          <w:b w:val="0"/>
          <w:szCs w:val="22"/>
        </w:rPr>
        <w:t>բարելավում</w:t>
      </w:r>
      <w:r w:rsidRPr="00243A0B">
        <w:rPr>
          <w:rFonts w:cs="Sylfaen"/>
          <w:b w:val="0"/>
          <w:szCs w:val="22"/>
          <w:lang w:val="en-US"/>
        </w:rPr>
        <w:t xml:space="preserve">, </w:t>
      </w:r>
      <w:r w:rsidRPr="00243A0B">
        <w:rPr>
          <w:rFonts w:cs="Sylfaen"/>
          <w:b w:val="0"/>
          <w:szCs w:val="22"/>
        </w:rPr>
        <w:t>գյուղատնտե</w:t>
      </w:r>
      <w:r w:rsidR="00C328F0">
        <w:rPr>
          <w:rFonts w:cs="Sylfaen"/>
          <w:b w:val="0"/>
          <w:szCs w:val="22"/>
          <w:lang w:val="en-US"/>
        </w:rPr>
        <w:softHyphen/>
      </w:r>
      <w:r w:rsidRPr="00243A0B">
        <w:rPr>
          <w:rFonts w:cs="Sylfaen"/>
          <w:b w:val="0"/>
          <w:szCs w:val="22"/>
        </w:rPr>
        <w:t>սական</w:t>
      </w:r>
      <w:r w:rsidRPr="00243A0B">
        <w:rPr>
          <w:rFonts w:cs="Sylfaen"/>
          <w:b w:val="0"/>
          <w:szCs w:val="22"/>
          <w:lang w:val="en-US"/>
        </w:rPr>
        <w:t xml:space="preserve"> </w:t>
      </w:r>
      <w:r w:rsidRPr="00243A0B">
        <w:rPr>
          <w:rFonts w:cs="Sylfaen"/>
          <w:b w:val="0"/>
          <w:szCs w:val="22"/>
        </w:rPr>
        <w:t>մթերքների</w:t>
      </w:r>
      <w:r w:rsidRPr="00243A0B">
        <w:rPr>
          <w:rFonts w:cs="Sylfaen"/>
          <w:b w:val="0"/>
          <w:szCs w:val="22"/>
          <w:lang w:val="en-US"/>
        </w:rPr>
        <w:t xml:space="preserve"> </w:t>
      </w:r>
      <w:r w:rsidRPr="00243A0B">
        <w:rPr>
          <w:rFonts w:cs="Sylfaen"/>
          <w:b w:val="0"/>
          <w:szCs w:val="22"/>
        </w:rPr>
        <w:t>արտադրողների</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վերամշակողների</w:t>
      </w:r>
      <w:r w:rsidRPr="00243A0B">
        <w:rPr>
          <w:rFonts w:cs="Sylfaen"/>
          <w:b w:val="0"/>
          <w:szCs w:val="22"/>
          <w:lang w:val="en-US"/>
        </w:rPr>
        <w:t xml:space="preserve"> </w:t>
      </w:r>
      <w:r w:rsidRPr="00243A0B">
        <w:rPr>
          <w:rFonts w:cs="Sylfaen"/>
          <w:b w:val="0"/>
          <w:szCs w:val="22"/>
        </w:rPr>
        <w:t>փոխհարաբերությունների</w:t>
      </w:r>
      <w:r w:rsidRPr="00243A0B">
        <w:rPr>
          <w:rFonts w:cs="Sylfaen"/>
          <w:b w:val="0"/>
          <w:szCs w:val="22"/>
          <w:lang w:val="en-US"/>
        </w:rPr>
        <w:t xml:space="preserve"> </w:t>
      </w:r>
      <w:r w:rsidRPr="00243A0B">
        <w:rPr>
          <w:rFonts w:cs="Sylfaen"/>
          <w:b w:val="0"/>
          <w:szCs w:val="22"/>
        </w:rPr>
        <w:t>կատարելագործում</w:t>
      </w:r>
      <w:r w:rsidRPr="00243A0B">
        <w:rPr>
          <w:rFonts w:cs="Sylfaen"/>
          <w:b w:val="0"/>
          <w:szCs w:val="22"/>
          <w:lang w:val="hy-AM"/>
        </w:rPr>
        <w:t>,</w:t>
      </w:r>
      <w:r w:rsidRPr="00243A0B">
        <w:rPr>
          <w:rFonts w:cs="Sylfaen"/>
          <w:b w:val="0"/>
          <w:szCs w:val="22"/>
          <w:lang w:val="en-US"/>
        </w:rPr>
        <w:t xml:space="preserve"> </w:t>
      </w:r>
    </w:p>
    <w:p w14:paraId="69DF203D" w14:textId="3D6729F3" w:rsidR="00243A0B" w:rsidRPr="00243A0B" w:rsidRDefault="00243A0B" w:rsidP="000621D1">
      <w:pPr>
        <w:numPr>
          <w:ilvl w:val="0"/>
          <w:numId w:val="15"/>
        </w:numPr>
        <w:tabs>
          <w:tab w:val="left" w:pos="810"/>
          <w:tab w:val="left" w:pos="993"/>
        </w:tabs>
        <w:spacing w:before="0"/>
        <w:ind w:left="805" w:hanging="357"/>
        <w:contextualSpacing w:val="0"/>
        <w:rPr>
          <w:rFonts w:cs="Sylfaen"/>
          <w:b w:val="0"/>
          <w:szCs w:val="22"/>
          <w:lang w:val="en-US"/>
        </w:rPr>
      </w:pPr>
      <w:r w:rsidRPr="00243A0B">
        <w:rPr>
          <w:rFonts w:cs="Sylfaen"/>
          <w:b w:val="0"/>
          <w:szCs w:val="22"/>
        </w:rPr>
        <w:t>ագրարային</w:t>
      </w:r>
      <w:r w:rsidRPr="00243A0B">
        <w:rPr>
          <w:rFonts w:cs="Sylfaen"/>
          <w:b w:val="0"/>
          <w:szCs w:val="22"/>
          <w:lang w:val="en-US"/>
        </w:rPr>
        <w:t xml:space="preserve"> </w:t>
      </w:r>
      <w:r w:rsidRPr="00243A0B">
        <w:rPr>
          <w:rFonts w:cs="Sylfaen"/>
          <w:b w:val="0"/>
          <w:szCs w:val="22"/>
        </w:rPr>
        <w:t>արտադրական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սպասարկման</w:t>
      </w:r>
      <w:r w:rsidRPr="00243A0B">
        <w:rPr>
          <w:rFonts w:cs="Sylfaen"/>
          <w:b w:val="0"/>
          <w:szCs w:val="22"/>
          <w:lang w:val="en-US"/>
        </w:rPr>
        <w:t xml:space="preserve"> </w:t>
      </w:r>
      <w:r w:rsidRPr="00243A0B">
        <w:rPr>
          <w:rFonts w:cs="Sylfaen"/>
          <w:b w:val="0"/>
          <w:szCs w:val="22"/>
        </w:rPr>
        <w:t>գործընթացներում</w:t>
      </w:r>
      <w:r w:rsidRPr="00243A0B">
        <w:rPr>
          <w:rFonts w:cs="Sylfaen"/>
          <w:b w:val="0"/>
          <w:szCs w:val="22"/>
          <w:lang w:val="en-US"/>
        </w:rPr>
        <w:t xml:space="preserve"> </w:t>
      </w:r>
      <w:r w:rsidRPr="00243A0B">
        <w:rPr>
          <w:rFonts w:cs="Sylfaen"/>
          <w:b w:val="0"/>
          <w:szCs w:val="22"/>
        </w:rPr>
        <w:t>արդիական</w:t>
      </w:r>
      <w:r w:rsidRPr="00243A0B">
        <w:rPr>
          <w:rFonts w:cs="Sylfaen"/>
          <w:b w:val="0"/>
          <w:szCs w:val="22"/>
          <w:lang w:val="en-US"/>
        </w:rPr>
        <w:t xml:space="preserve"> </w:t>
      </w:r>
      <w:r w:rsidRPr="00243A0B">
        <w:rPr>
          <w:rFonts w:cs="Sylfaen"/>
          <w:b w:val="0"/>
          <w:szCs w:val="22"/>
        </w:rPr>
        <w:t>մեթոդ</w:t>
      </w:r>
      <w:r w:rsidR="00C328F0">
        <w:rPr>
          <w:rFonts w:cs="Sylfaen"/>
          <w:b w:val="0"/>
          <w:szCs w:val="22"/>
          <w:lang w:val="en-US"/>
        </w:rPr>
        <w:softHyphen/>
      </w:r>
      <w:r w:rsidRPr="00243A0B">
        <w:rPr>
          <w:rFonts w:cs="Sylfaen"/>
          <w:b w:val="0"/>
          <w:szCs w:val="22"/>
        </w:rPr>
        <w:t>ների</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տեխնոլոգիաների</w:t>
      </w:r>
      <w:r w:rsidRPr="00243A0B">
        <w:rPr>
          <w:rFonts w:cs="Sylfaen"/>
          <w:b w:val="0"/>
          <w:szCs w:val="22"/>
          <w:lang w:val="en-US"/>
        </w:rPr>
        <w:t xml:space="preserve"> </w:t>
      </w:r>
      <w:r w:rsidRPr="00243A0B">
        <w:rPr>
          <w:rFonts w:cs="Sylfaen"/>
          <w:b w:val="0"/>
          <w:szCs w:val="22"/>
        </w:rPr>
        <w:t>ներդրման</w:t>
      </w:r>
      <w:r w:rsidRPr="00243A0B">
        <w:rPr>
          <w:rFonts w:cs="Sylfaen"/>
          <w:b w:val="0"/>
          <w:szCs w:val="22"/>
          <w:lang w:val="en-US"/>
        </w:rPr>
        <w:t xml:space="preserve"> </w:t>
      </w:r>
      <w:r w:rsidRPr="00243A0B">
        <w:rPr>
          <w:rFonts w:cs="Sylfaen"/>
          <w:b w:val="0"/>
          <w:szCs w:val="22"/>
        </w:rPr>
        <w:t>աջակցություն</w:t>
      </w:r>
      <w:r w:rsidRPr="00243A0B">
        <w:rPr>
          <w:rFonts w:cs="Sylfaen"/>
          <w:b w:val="0"/>
          <w:szCs w:val="22"/>
          <w:lang w:val="en-US"/>
        </w:rPr>
        <w:t>,</w:t>
      </w:r>
    </w:p>
    <w:p w14:paraId="2FE4A09F" w14:textId="401A0F2D" w:rsidR="00243A0B" w:rsidRPr="00243A0B" w:rsidRDefault="00243A0B" w:rsidP="000621D1">
      <w:pPr>
        <w:numPr>
          <w:ilvl w:val="0"/>
          <w:numId w:val="15"/>
        </w:numPr>
        <w:tabs>
          <w:tab w:val="left" w:pos="810"/>
          <w:tab w:val="left" w:pos="993"/>
        </w:tabs>
        <w:spacing w:before="0"/>
        <w:ind w:left="805" w:hanging="357"/>
        <w:contextualSpacing w:val="0"/>
        <w:rPr>
          <w:rFonts w:cs="Sylfaen"/>
          <w:b w:val="0"/>
          <w:szCs w:val="22"/>
          <w:lang w:val="en-US"/>
        </w:rPr>
      </w:pPr>
      <w:r w:rsidRPr="00243A0B">
        <w:rPr>
          <w:rFonts w:cs="Sylfaen"/>
          <w:b w:val="0"/>
          <w:szCs w:val="22"/>
        </w:rPr>
        <w:t>գյուղատնտեսությունում</w:t>
      </w:r>
      <w:r w:rsidRPr="00243A0B">
        <w:rPr>
          <w:rFonts w:cs="Sylfaen"/>
          <w:b w:val="0"/>
          <w:szCs w:val="22"/>
          <w:lang w:val="en-US"/>
        </w:rPr>
        <w:t xml:space="preserve"> </w:t>
      </w:r>
      <w:r w:rsidRPr="00243A0B">
        <w:rPr>
          <w:rFonts w:cs="Sylfaen"/>
          <w:b w:val="0"/>
          <w:szCs w:val="22"/>
        </w:rPr>
        <w:t>ապահովագրական</w:t>
      </w:r>
      <w:r w:rsidRPr="00243A0B">
        <w:rPr>
          <w:rFonts w:cs="Sylfaen"/>
          <w:b w:val="0"/>
          <w:szCs w:val="22"/>
          <w:lang w:val="en-US"/>
        </w:rPr>
        <w:t xml:space="preserve"> </w:t>
      </w:r>
      <w:r w:rsidRPr="00243A0B">
        <w:rPr>
          <w:rFonts w:cs="Sylfaen"/>
          <w:b w:val="0"/>
          <w:szCs w:val="22"/>
        </w:rPr>
        <w:t>համակարգի</w:t>
      </w:r>
      <w:r w:rsidRPr="00243A0B">
        <w:rPr>
          <w:rFonts w:cs="Sylfaen"/>
          <w:b w:val="0"/>
          <w:szCs w:val="22"/>
          <w:lang w:val="en-US"/>
        </w:rPr>
        <w:t xml:space="preserve"> </w:t>
      </w:r>
      <w:r w:rsidRPr="00243A0B">
        <w:rPr>
          <w:rFonts w:cs="Sylfaen"/>
          <w:b w:val="0"/>
          <w:szCs w:val="22"/>
        </w:rPr>
        <w:t>ներդրման</w:t>
      </w:r>
      <w:r w:rsidRPr="00243A0B">
        <w:rPr>
          <w:rFonts w:cs="Sylfaen"/>
          <w:b w:val="0"/>
          <w:szCs w:val="22"/>
          <w:lang w:val="en-US"/>
        </w:rPr>
        <w:t xml:space="preserve"> </w:t>
      </w:r>
      <w:r w:rsidRPr="00243A0B">
        <w:rPr>
          <w:rFonts w:cs="Sylfaen"/>
          <w:b w:val="0"/>
          <w:szCs w:val="22"/>
        </w:rPr>
        <w:t>համար</w:t>
      </w:r>
      <w:r w:rsidRPr="00243A0B">
        <w:rPr>
          <w:rFonts w:cs="Sylfaen"/>
          <w:b w:val="0"/>
          <w:szCs w:val="22"/>
          <w:lang w:val="en-US"/>
        </w:rPr>
        <w:t xml:space="preserve"> </w:t>
      </w:r>
      <w:r w:rsidRPr="00243A0B">
        <w:rPr>
          <w:rFonts w:cs="Sylfaen"/>
          <w:b w:val="0"/>
          <w:szCs w:val="22"/>
        </w:rPr>
        <w:t>նախադրյալների</w:t>
      </w:r>
      <w:r w:rsidRPr="00243A0B">
        <w:rPr>
          <w:rFonts w:cs="Sylfaen"/>
          <w:b w:val="0"/>
          <w:szCs w:val="22"/>
          <w:lang w:val="en-US"/>
        </w:rPr>
        <w:t xml:space="preserve"> </w:t>
      </w:r>
      <w:r w:rsidRPr="00243A0B">
        <w:rPr>
          <w:rFonts w:cs="Sylfaen"/>
          <w:b w:val="0"/>
          <w:szCs w:val="22"/>
        </w:rPr>
        <w:t>ստեղծում</w:t>
      </w:r>
      <w:r w:rsidRPr="00243A0B">
        <w:rPr>
          <w:rFonts w:cs="Sylfaen"/>
          <w:b w:val="0"/>
          <w:szCs w:val="22"/>
          <w:lang w:val="en-US"/>
        </w:rPr>
        <w:t>:</w:t>
      </w:r>
    </w:p>
    <w:p w14:paraId="70F2D325" w14:textId="4225FD27" w:rsidR="00243A0B" w:rsidRPr="00243A0B" w:rsidRDefault="00243A0B" w:rsidP="00243A0B">
      <w:pPr>
        <w:tabs>
          <w:tab w:val="left" w:pos="851"/>
          <w:tab w:val="left" w:pos="993"/>
        </w:tabs>
        <w:spacing w:before="0"/>
        <w:ind w:firstLine="450"/>
        <w:contextualSpacing w:val="0"/>
        <w:rPr>
          <w:rFonts w:cs="Sylfaen"/>
          <w:b w:val="0"/>
          <w:szCs w:val="22"/>
          <w:lang w:val="en-US"/>
        </w:rPr>
      </w:pPr>
      <w:r w:rsidRPr="00243A0B">
        <w:rPr>
          <w:rFonts w:cs="Sylfaen"/>
          <w:b w:val="0"/>
          <w:szCs w:val="22"/>
        </w:rPr>
        <w:t>Նշված</w:t>
      </w:r>
      <w:r w:rsidRPr="00243A0B">
        <w:rPr>
          <w:rFonts w:cs="Sylfaen"/>
          <w:b w:val="0"/>
          <w:szCs w:val="22"/>
          <w:lang w:val="en-US"/>
        </w:rPr>
        <w:t xml:space="preserve"> </w:t>
      </w:r>
      <w:r w:rsidRPr="00243A0B">
        <w:rPr>
          <w:rFonts w:cs="Sylfaen"/>
          <w:b w:val="0"/>
          <w:szCs w:val="22"/>
        </w:rPr>
        <w:t>քաղաքականության</w:t>
      </w:r>
      <w:r w:rsidRPr="00243A0B">
        <w:rPr>
          <w:rFonts w:cs="Sylfaen"/>
          <w:b w:val="0"/>
          <w:szCs w:val="22"/>
          <w:lang w:val="en-US"/>
        </w:rPr>
        <w:t xml:space="preserve"> </w:t>
      </w:r>
      <w:r w:rsidRPr="00243A0B">
        <w:rPr>
          <w:rFonts w:cs="Sylfaen"/>
          <w:b w:val="0"/>
          <w:szCs w:val="22"/>
        </w:rPr>
        <w:t>իրականացման</w:t>
      </w:r>
      <w:r w:rsidR="001E6978">
        <w:rPr>
          <w:rFonts w:cs="Sylfaen"/>
          <w:b w:val="0"/>
          <w:szCs w:val="22"/>
          <w:lang w:val="en-US"/>
        </w:rPr>
        <w:t xml:space="preserve"> </w:t>
      </w:r>
      <w:r w:rsidRPr="00243A0B">
        <w:rPr>
          <w:rFonts w:cs="Sylfaen"/>
          <w:b w:val="0"/>
          <w:szCs w:val="22"/>
        </w:rPr>
        <w:t>նպատակով</w:t>
      </w:r>
      <w:r w:rsidRPr="00243A0B">
        <w:rPr>
          <w:rFonts w:cs="Sylfaen"/>
          <w:b w:val="0"/>
          <w:szCs w:val="22"/>
          <w:lang w:val="en-US"/>
        </w:rPr>
        <w:t xml:space="preserve"> </w:t>
      </w:r>
      <w:r w:rsidRPr="00243A0B">
        <w:rPr>
          <w:rFonts w:cs="Sylfaen"/>
          <w:b w:val="0"/>
          <w:szCs w:val="22"/>
        </w:rPr>
        <w:t>ՀՀ</w:t>
      </w:r>
      <w:r w:rsidRPr="00243A0B">
        <w:rPr>
          <w:rFonts w:cs="Sylfaen"/>
          <w:b w:val="0"/>
          <w:szCs w:val="22"/>
          <w:lang w:val="en-US"/>
        </w:rPr>
        <w:t>-</w:t>
      </w:r>
      <w:r w:rsidRPr="00243A0B">
        <w:rPr>
          <w:rFonts w:cs="Sylfaen"/>
          <w:b w:val="0"/>
          <w:szCs w:val="22"/>
        </w:rPr>
        <w:t>ում</w:t>
      </w:r>
      <w:r w:rsidRPr="00243A0B">
        <w:rPr>
          <w:rFonts w:cs="Sylfaen"/>
          <w:b w:val="0"/>
          <w:szCs w:val="22"/>
          <w:lang w:val="en-US"/>
        </w:rPr>
        <w:t xml:space="preserve"> 2019 </w:t>
      </w:r>
      <w:r w:rsidRPr="00243A0B">
        <w:rPr>
          <w:rFonts w:cs="Sylfaen"/>
          <w:b w:val="0"/>
          <w:szCs w:val="22"/>
        </w:rPr>
        <w:t>թվականի</w:t>
      </w:r>
      <w:r w:rsidRPr="00243A0B">
        <w:rPr>
          <w:rFonts w:cs="Sylfaen"/>
          <w:b w:val="0"/>
          <w:szCs w:val="22"/>
          <w:lang w:val="en-US"/>
        </w:rPr>
        <w:t xml:space="preserve"> </w:t>
      </w:r>
      <w:r w:rsidRPr="00243A0B">
        <w:rPr>
          <w:rFonts w:cs="Sylfaen"/>
          <w:b w:val="0"/>
          <w:szCs w:val="22"/>
        </w:rPr>
        <w:t>պետա</w:t>
      </w:r>
      <w:r w:rsidR="00E92097">
        <w:rPr>
          <w:rFonts w:cs="Sylfaen"/>
          <w:b w:val="0"/>
          <w:szCs w:val="22"/>
          <w:lang w:val="en-US"/>
        </w:rPr>
        <w:softHyphen/>
      </w:r>
      <w:r w:rsidRPr="00243A0B">
        <w:rPr>
          <w:rFonts w:cs="Sylfaen"/>
          <w:b w:val="0"/>
          <w:szCs w:val="22"/>
        </w:rPr>
        <w:t>կան</w:t>
      </w:r>
      <w:r w:rsidRPr="00243A0B">
        <w:rPr>
          <w:rFonts w:cs="Sylfaen"/>
          <w:b w:val="0"/>
          <w:szCs w:val="22"/>
          <w:lang w:val="en-US"/>
        </w:rPr>
        <w:t xml:space="preserve"> </w:t>
      </w:r>
      <w:r w:rsidRPr="00243A0B">
        <w:rPr>
          <w:rFonts w:cs="Sylfaen"/>
          <w:b w:val="0"/>
          <w:szCs w:val="22"/>
        </w:rPr>
        <w:t>բյուջեով</w:t>
      </w:r>
      <w:r w:rsidRPr="00243A0B">
        <w:rPr>
          <w:rFonts w:cs="Sylfaen"/>
          <w:b w:val="0"/>
          <w:szCs w:val="22"/>
          <w:lang w:val="en-US"/>
        </w:rPr>
        <w:t xml:space="preserve"> </w:t>
      </w:r>
      <w:r w:rsidRPr="00243A0B">
        <w:rPr>
          <w:rFonts w:cs="Sylfaen"/>
          <w:b w:val="0"/>
          <w:szCs w:val="22"/>
        </w:rPr>
        <w:t>նախատեսվող</w:t>
      </w:r>
      <w:r w:rsidRPr="00243A0B">
        <w:rPr>
          <w:rFonts w:cs="Sylfaen"/>
          <w:b w:val="0"/>
          <w:szCs w:val="22"/>
          <w:lang w:val="en-US"/>
        </w:rPr>
        <w:t xml:space="preserve"> </w:t>
      </w:r>
      <w:r w:rsidRPr="00243A0B">
        <w:rPr>
          <w:rFonts w:cs="Sylfaen"/>
          <w:b w:val="0"/>
          <w:szCs w:val="22"/>
        </w:rPr>
        <w:t>ծախսերը</w:t>
      </w:r>
      <w:r w:rsidRPr="00243A0B">
        <w:rPr>
          <w:rFonts w:cs="Sylfaen"/>
          <w:b w:val="0"/>
          <w:szCs w:val="22"/>
          <w:lang w:val="en-US"/>
        </w:rPr>
        <w:t xml:space="preserve"> </w:t>
      </w:r>
      <w:r w:rsidRPr="00243A0B">
        <w:rPr>
          <w:rFonts w:cs="Sylfaen"/>
          <w:b w:val="0"/>
          <w:szCs w:val="22"/>
        </w:rPr>
        <w:t>առաջնահերթ</w:t>
      </w:r>
      <w:r w:rsidRPr="00243A0B">
        <w:rPr>
          <w:rFonts w:cs="Sylfaen"/>
          <w:b w:val="0"/>
          <w:szCs w:val="22"/>
          <w:lang w:val="en-US"/>
        </w:rPr>
        <w:t xml:space="preserve"> </w:t>
      </w:r>
      <w:r w:rsidRPr="00243A0B">
        <w:rPr>
          <w:rFonts w:cs="Sylfaen"/>
          <w:b w:val="0"/>
          <w:szCs w:val="22"/>
        </w:rPr>
        <w:t>կնպատակաուղղվեն</w:t>
      </w:r>
      <w:r w:rsidRPr="00243A0B">
        <w:rPr>
          <w:rFonts w:cs="Sylfaen"/>
          <w:b w:val="0"/>
          <w:szCs w:val="22"/>
          <w:lang w:val="en-US"/>
        </w:rPr>
        <w:t xml:space="preserve"> </w:t>
      </w:r>
      <w:r w:rsidRPr="00243A0B">
        <w:rPr>
          <w:rFonts w:cs="Sylfaen"/>
          <w:b w:val="0"/>
          <w:szCs w:val="22"/>
        </w:rPr>
        <w:t>հետևյալ</w:t>
      </w:r>
      <w:r w:rsidRPr="00243A0B">
        <w:rPr>
          <w:rFonts w:cs="Sylfaen"/>
          <w:b w:val="0"/>
          <w:szCs w:val="22"/>
          <w:lang w:val="en-US"/>
        </w:rPr>
        <w:t xml:space="preserve"> </w:t>
      </w:r>
      <w:r w:rsidRPr="00243A0B">
        <w:rPr>
          <w:rFonts w:cs="Sylfaen"/>
          <w:b w:val="0"/>
          <w:szCs w:val="22"/>
        </w:rPr>
        <w:t>ծրագրերի</w:t>
      </w:r>
      <w:r w:rsidRPr="00243A0B">
        <w:rPr>
          <w:rFonts w:cs="Sylfaen"/>
          <w:b w:val="0"/>
          <w:szCs w:val="22"/>
          <w:lang w:val="en-US"/>
        </w:rPr>
        <w:t xml:space="preserve"> </w:t>
      </w:r>
      <w:r w:rsidRPr="00243A0B">
        <w:rPr>
          <w:rFonts w:cs="Sylfaen"/>
          <w:b w:val="0"/>
          <w:szCs w:val="22"/>
        </w:rPr>
        <w:t>իրականացմանը</w:t>
      </w:r>
      <w:r w:rsidRPr="00243A0B">
        <w:rPr>
          <w:rFonts w:cs="Sylfaen"/>
          <w:b w:val="0"/>
          <w:szCs w:val="22"/>
          <w:lang w:val="en-US"/>
        </w:rPr>
        <w:t>.</w:t>
      </w:r>
    </w:p>
    <w:p w14:paraId="2E9B150C" w14:textId="77777777"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ոռոգման</w:t>
      </w:r>
      <w:r w:rsidRPr="00243A0B">
        <w:rPr>
          <w:rFonts w:cs="Sylfaen"/>
          <w:b w:val="0"/>
          <w:szCs w:val="22"/>
          <w:lang w:val="en-US"/>
        </w:rPr>
        <w:t xml:space="preserve"> </w:t>
      </w:r>
      <w:r w:rsidRPr="00243A0B">
        <w:rPr>
          <w:rFonts w:cs="Sylfaen"/>
          <w:b w:val="0"/>
          <w:szCs w:val="22"/>
        </w:rPr>
        <w:t>արդիական</w:t>
      </w:r>
      <w:r w:rsidRPr="00243A0B">
        <w:rPr>
          <w:rFonts w:cs="Sylfaen"/>
          <w:b w:val="0"/>
          <w:szCs w:val="22"/>
          <w:lang w:val="en-US"/>
        </w:rPr>
        <w:t xml:space="preserve"> </w:t>
      </w:r>
      <w:r w:rsidRPr="00243A0B">
        <w:rPr>
          <w:rFonts w:cs="Sylfaen"/>
          <w:b w:val="0"/>
          <w:szCs w:val="22"/>
        </w:rPr>
        <w:t>տեխնոլոգիաների</w:t>
      </w:r>
      <w:r w:rsidRPr="00243A0B">
        <w:rPr>
          <w:rFonts w:cs="Sylfaen"/>
          <w:b w:val="0"/>
          <w:szCs w:val="22"/>
          <w:lang w:val="en-US"/>
        </w:rPr>
        <w:t xml:space="preserve"> </w:t>
      </w:r>
      <w:r w:rsidRPr="00243A0B">
        <w:rPr>
          <w:rFonts w:cs="Sylfaen"/>
          <w:b w:val="0"/>
          <w:szCs w:val="22"/>
        </w:rPr>
        <w:t>ներդրում</w:t>
      </w:r>
      <w:r w:rsidRPr="00243A0B">
        <w:rPr>
          <w:rFonts w:cs="Sylfaen"/>
          <w:b w:val="0"/>
          <w:szCs w:val="22"/>
          <w:lang w:val="en-US"/>
        </w:rPr>
        <w:t>,</w:t>
      </w:r>
    </w:p>
    <w:p w14:paraId="0E8348B3" w14:textId="77777777"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կարկտապաշտպան</w:t>
      </w:r>
      <w:r w:rsidRPr="00243A0B">
        <w:rPr>
          <w:rFonts w:cs="Sylfaen"/>
          <w:b w:val="0"/>
          <w:szCs w:val="22"/>
          <w:lang w:val="en-US"/>
        </w:rPr>
        <w:t xml:space="preserve"> </w:t>
      </w:r>
      <w:r w:rsidRPr="00243A0B">
        <w:rPr>
          <w:rFonts w:cs="Sylfaen"/>
          <w:b w:val="0"/>
          <w:szCs w:val="22"/>
        </w:rPr>
        <w:t>ցանցերի</w:t>
      </w:r>
      <w:r w:rsidRPr="00243A0B">
        <w:rPr>
          <w:rFonts w:cs="Sylfaen"/>
          <w:b w:val="0"/>
          <w:szCs w:val="22"/>
          <w:lang w:val="en-US"/>
        </w:rPr>
        <w:t xml:space="preserve"> </w:t>
      </w:r>
      <w:r w:rsidRPr="00243A0B">
        <w:rPr>
          <w:rFonts w:cs="Sylfaen"/>
          <w:b w:val="0"/>
          <w:szCs w:val="22"/>
        </w:rPr>
        <w:t>ներդրման</w:t>
      </w:r>
      <w:r w:rsidRPr="00243A0B">
        <w:rPr>
          <w:rFonts w:cs="Sylfaen"/>
          <w:b w:val="0"/>
          <w:szCs w:val="22"/>
          <w:lang w:val="en-US"/>
        </w:rPr>
        <w:t xml:space="preserve"> </w:t>
      </w:r>
      <w:r w:rsidRPr="00243A0B">
        <w:rPr>
          <w:rFonts w:cs="Sylfaen"/>
          <w:b w:val="0"/>
          <w:szCs w:val="22"/>
        </w:rPr>
        <w:t>աջակցություն</w:t>
      </w:r>
      <w:r w:rsidRPr="00243A0B">
        <w:rPr>
          <w:rFonts w:cs="Sylfaen"/>
          <w:b w:val="0"/>
          <w:szCs w:val="22"/>
          <w:lang w:val="en-US"/>
        </w:rPr>
        <w:t>,</w:t>
      </w:r>
    </w:p>
    <w:p w14:paraId="5D88BE9C" w14:textId="61CD7B57"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մատչելի</w:t>
      </w:r>
      <w:r w:rsidRPr="00243A0B">
        <w:rPr>
          <w:rFonts w:cs="Sylfaen"/>
          <w:b w:val="0"/>
          <w:szCs w:val="22"/>
          <w:lang w:val="en-US"/>
        </w:rPr>
        <w:t xml:space="preserve"> </w:t>
      </w:r>
      <w:r w:rsidRPr="00243A0B">
        <w:rPr>
          <w:rFonts w:cs="Sylfaen"/>
          <w:b w:val="0"/>
          <w:szCs w:val="22"/>
        </w:rPr>
        <w:t>մեխանիզմներ՝</w:t>
      </w:r>
      <w:r w:rsidRPr="00243A0B">
        <w:rPr>
          <w:rFonts w:cs="Sylfaen"/>
          <w:b w:val="0"/>
          <w:szCs w:val="22"/>
          <w:lang w:val="en-US"/>
        </w:rPr>
        <w:t xml:space="preserve"> </w:t>
      </w:r>
      <w:r w:rsidRPr="00243A0B">
        <w:rPr>
          <w:rFonts w:cs="Sylfaen"/>
          <w:b w:val="0"/>
          <w:szCs w:val="22"/>
        </w:rPr>
        <w:t>ֆինանսական</w:t>
      </w:r>
      <w:r w:rsidRPr="00243A0B">
        <w:rPr>
          <w:rFonts w:cs="Sylfaen"/>
          <w:b w:val="0"/>
          <w:szCs w:val="22"/>
          <w:lang w:val="en-US"/>
        </w:rPr>
        <w:t xml:space="preserve"> </w:t>
      </w:r>
      <w:r w:rsidRPr="00243A0B">
        <w:rPr>
          <w:rFonts w:cs="Sylfaen"/>
          <w:b w:val="0"/>
          <w:szCs w:val="22"/>
        </w:rPr>
        <w:t>վարձակալությամբ</w:t>
      </w:r>
      <w:r w:rsidRPr="00243A0B">
        <w:rPr>
          <w:rFonts w:cs="Sylfaen"/>
          <w:b w:val="0"/>
          <w:szCs w:val="22"/>
          <w:lang w:val="en-US"/>
        </w:rPr>
        <w:t xml:space="preserve">, </w:t>
      </w:r>
      <w:r w:rsidRPr="00243A0B">
        <w:rPr>
          <w:rFonts w:cs="Sylfaen"/>
          <w:b w:val="0"/>
          <w:szCs w:val="22"/>
        </w:rPr>
        <w:t>լիզինգով</w:t>
      </w:r>
      <w:r w:rsidRPr="00243A0B">
        <w:rPr>
          <w:rFonts w:cs="Sylfaen"/>
          <w:b w:val="0"/>
          <w:szCs w:val="22"/>
          <w:lang w:val="en-US"/>
        </w:rPr>
        <w:t xml:space="preserve"> </w:t>
      </w:r>
      <w:r w:rsidRPr="00243A0B">
        <w:rPr>
          <w:rFonts w:cs="Sylfaen"/>
          <w:b w:val="0"/>
          <w:szCs w:val="22"/>
        </w:rPr>
        <w:t>գյուղատնտե</w:t>
      </w:r>
      <w:r w:rsidR="00E92097">
        <w:rPr>
          <w:rFonts w:cs="Sylfaen"/>
          <w:b w:val="0"/>
          <w:szCs w:val="22"/>
          <w:lang w:val="en-US"/>
        </w:rPr>
        <w:softHyphen/>
      </w:r>
      <w:r w:rsidRPr="00243A0B">
        <w:rPr>
          <w:rFonts w:cs="Sylfaen"/>
          <w:b w:val="0"/>
          <w:szCs w:val="22"/>
        </w:rPr>
        <w:t>սական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ագրոպարենային</w:t>
      </w:r>
      <w:r w:rsidRPr="00243A0B">
        <w:rPr>
          <w:rFonts w:cs="Sylfaen"/>
          <w:b w:val="0"/>
          <w:szCs w:val="22"/>
          <w:lang w:val="en-US"/>
        </w:rPr>
        <w:t xml:space="preserve"> </w:t>
      </w:r>
      <w:r w:rsidRPr="00243A0B">
        <w:rPr>
          <w:rFonts w:cs="Sylfaen"/>
          <w:b w:val="0"/>
          <w:szCs w:val="22"/>
        </w:rPr>
        <w:t>ոլորտի</w:t>
      </w:r>
      <w:r w:rsidRPr="00243A0B">
        <w:rPr>
          <w:rFonts w:cs="Sylfaen"/>
          <w:b w:val="0"/>
          <w:szCs w:val="22"/>
          <w:lang w:val="en-US"/>
        </w:rPr>
        <w:t xml:space="preserve"> </w:t>
      </w:r>
      <w:r w:rsidRPr="00243A0B">
        <w:rPr>
          <w:rFonts w:cs="Sylfaen"/>
          <w:b w:val="0"/>
          <w:szCs w:val="22"/>
        </w:rPr>
        <w:t>տեխնիկական</w:t>
      </w:r>
      <w:r w:rsidRPr="00243A0B">
        <w:rPr>
          <w:rFonts w:cs="Sylfaen"/>
          <w:b w:val="0"/>
          <w:szCs w:val="22"/>
          <w:lang w:val="en-US"/>
        </w:rPr>
        <w:t xml:space="preserve"> </w:t>
      </w:r>
      <w:r w:rsidRPr="00243A0B">
        <w:rPr>
          <w:rFonts w:cs="Sylfaen"/>
          <w:b w:val="0"/>
          <w:szCs w:val="22"/>
        </w:rPr>
        <w:t>միջոցների</w:t>
      </w:r>
      <w:r w:rsidRPr="00243A0B">
        <w:rPr>
          <w:rFonts w:cs="Sylfaen"/>
          <w:b w:val="0"/>
          <w:szCs w:val="22"/>
          <w:lang w:val="en-US"/>
        </w:rPr>
        <w:t xml:space="preserve"> </w:t>
      </w:r>
      <w:r w:rsidRPr="00243A0B">
        <w:rPr>
          <w:rFonts w:cs="Sylfaen"/>
          <w:b w:val="0"/>
          <w:szCs w:val="22"/>
        </w:rPr>
        <w:t>մատակարարում</w:t>
      </w:r>
      <w:r w:rsidRPr="00243A0B">
        <w:rPr>
          <w:rFonts w:cs="Sylfaen"/>
          <w:b w:val="0"/>
          <w:szCs w:val="22"/>
          <w:lang w:val="en-US"/>
        </w:rPr>
        <w:t>,</w:t>
      </w:r>
    </w:p>
    <w:p w14:paraId="620560BA" w14:textId="68FF114D"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գյուղատնտեսության</w:t>
      </w:r>
      <w:r w:rsidRPr="00243A0B">
        <w:rPr>
          <w:rFonts w:cs="Sylfaen"/>
          <w:b w:val="0"/>
          <w:szCs w:val="22"/>
          <w:lang w:val="en-US"/>
        </w:rPr>
        <w:t xml:space="preserve"> </w:t>
      </w:r>
      <w:r w:rsidRPr="00243A0B">
        <w:rPr>
          <w:rFonts w:cs="Sylfaen"/>
          <w:b w:val="0"/>
          <w:szCs w:val="22"/>
        </w:rPr>
        <w:t>ոլորտում</w:t>
      </w:r>
      <w:r w:rsidRPr="00243A0B">
        <w:rPr>
          <w:rFonts w:cs="Sylfaen"/>
          <w:b w:val="0"/>
          <w:szCs w:val="22"/>
          <w:lang w:val="en-US"/>
        </w:rPr>
        <w:t xml:space="preserve"> </w:t>
      </w:r>
      <w:r w:rsidRPr="00243A0B">
        <w:rPr>
          <w:rFonts w:cs="Sylfaen"/>
          <w:b w:val="0"/>
          <w:szCs w:val="22"/>
        </w:rPr>
        <w:t>տնտեսվարողներին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գյուղատնտեսական</w:t>
      </w:r>
      <w:r w:rsidRPr="00243A0B">
        <w:rPr>
          <w:rFonts w:cs="Sylfaen"/>
          <w:b w:val="0"/>
          <w:szCs w:val="22"/>
          <w:lang w:val="en-US"/>
        </w:rPr>
        <w:t xml:space="preserve"> </w:t>
      </w:r>
      <w:r w:rsidRPr="00243A0B">
        <w:rPr>
          <w:rFonts w:cs="Sylfaen"/>
          <w:b w:val="0"/>
          <w:szCs w:val="22"/>
        </w:rPr>
        <w:t>մթերքների</w:t>
      </w:r>
      <w:r w:rsidRPr="00243A0B">
        <w:rPr>
          <w:rFonts w:cs="Sylfaen"/>
          <w:b w:val="0"/>
          <w:szCs w:val="22"/>
          <w:lang w:val="en-US"/>
        </w:rPr>
        <w:t xml:space="preserve"> </w:t>
      </w:r>
      <w:r w:rsidRPr="00243A0B">
        <w:rPr>
          <w:rFonts w:cs="Sylfaen"/>
          <w:b w:val="0"/>
          <w:szCs w:val="22"/>
        </w:rPr>
        <w:t>վերամշակող</w:t>
      </w:r>
      <w:r w:rsidRPr="00243A0B">
        <w:rPr>
          <w:rFonts w:cs="Sylfaen"/>
          <w:b w:val="0"/>
          <w:szCs w:val="22"/>
          <w:lang w:val="en-US"/>
        </w:rPr>
        <w:t xml:space="preserve"> </w:t>
      </w:r>
      <w:r w:rsidRPr="00243A0B">
        <w:rPr>
          <w:rFonts w:cs="Sylfaen"/>
          <w:b w:val="0"/>
          <w:szCs w:val="22"/>
        </w:rPr>
        <w:t>սուբյեկտներին</w:t>
      </w:r>
      <w:r w:rsidRPr="00243A0B">
        <w:rPr>
          <w:rFonts w:cs="Sylfaen"/>
          <w:b w:val="0"/>
          <w:szCs w:val="22"/>
          <w:lang w:val="en-US"/>
        </w:rPr>
        <w:t xml:space="preserve"> </w:t>
      </w:r>
      <w:r w:rsidRPr="00243A0B">
        <w:rPr>
          <w:rFonts w:cs="Sylfaen"/>
          <w:b w:val="0"/>
          <w:szCs w:val="22"/>
        </w:rPr>
        <w:t>վարկերի</w:t>
      </w:r>
      <w:r w:rsidRPr="00243A0B">
        <w:rPr>
          <w:rFonts w:cs="Sylfaen"/>
          <w:b w:val="0"/>
          <w:szCs w:val="22"/>
          <w:lang w:val="en-US"/>
        </w:rPr>
        <w:t xml:space="preserve"> </w:t>
      </w:r>
      <w:r w:rsidRPr="00243A0B">
        <w:rPr>
          <w:rFonts w:cs="Sylfaen"/>
          <w:b w:val="0"/>
          <w:szCs w:val="22"/>
        </w:rPr>
        <w:t>տոկոսադրույքների</w:t>
      </w:r>
      <w:r w:rsidRPr="00243A0B">
        <w:rPr>
          <w:rFonts w:cs="Sylfaen"/>
          <w:b w:val="0"/>
          <w:szCs w:val="22"/>
          <w:lang w:val="en-US"/>
        </w:rPr>
        <w:t xml:space="preserve"> </w:t>
      </w:r>
      <w:r w:rsidRPr="00243A0B">
        <w:rPr>
          <w:rFonts w:cs="Sylfaen"/>
          <w:b w:val="0"/>
          <w:szCs w:val="22"/>
        </w:rPr>
        <w:t>սուբսիդավորման</w:t>
      </w:r>
      <w:r w:rsidRPr="00243A0B">
        <w:rPr>
          <w:rFonts w:cs="Sylfaen"/>
          <w:b w:val="0"/>
          <w:szCs w:val="22"/>
          <w:lang w:val="en-US"/>
        </w:rPr>
        <w:t xml:space="preserve"> </w:t>
      </w:r>
      <w:r w:rsidRPr="00243A0B">
        <w:rPr>
          <w:rFonts w:cs="Sylfaen"/>
          <w:b w:val="0"/>
          <w:szCs w:val="22"/>
        </w:rPr>
        <w:t>մեխա</w:t>
      </w:r>
      <w:r w:rsidR="00E92097">
        <w:rPr>
          <w:rFonts w:cs="Sylfaen"/>
          <w:b w:val="0"/>
          <w:szCs w:val="22"/>
          <w:lang w:val="en-US"/>
        </w:rPr>
        <w:softHyphen/>
      </w:r>
      <w:r w:rsidRPr="00243A0B">
        <w:rPr>
          <w:rFonts w:cs="Sylfaen"/>
          <w:b w:val="0"/>
          <w:szCs w:val="22"/>
        </w:rPr>
        <w:t>նիզ</w:t>
      </w:r>
      <w:r w:rsidR="00E92097">
        <w:rPr>
          <w:rFonts w:cs="Sylfaen"/>
          <w:b w:val="0"/>
          <w:szCs w:val="22"/>
          <w:lang w:val="en-US"/>
        </w:rPr>
        <w:softHyphen/>
      </w:r>
      <w:r w:rsidRPr="00243A0B">
        <w:rPr>
          <w:rFonts w:cs="Sylfaen"/>
          <w:b w:val="0"/>
          <w:szCs w:val="22"/>
        </w:rPr>
        <w:t>մ</w:t>
      </w:r>
      <w:r w:rsidR="00E92097">
        <w:rPr>
          <w:rFonts w:cs="Sylfaen"/>
          <w:b w:val="0"/>
          <w:szCs w:val="22"/>
          <w:lang w:val="en-US"/>
        </w:rPr>
        <w:softHyphen/>
      </w:r>
      <w:r w:rsidRPr="00243A0B">
        <w:rPr>
          <w:rFonts w:cs="Sylfaen"/>
          <w:b w:val="0"/>
          <w:szCs w:val="22"/>
        </w:rPr>
        <w:t>ների</w:t>
      </w:r>
      <w:r w:rsidRPr="00243A0B">
        <w:rPr>
          <w:rFonts w:cs="Sylfaen"/>
          <w:b w:val="0"/>
          <w:szCs w:val="22"/>
          <w:lang w:val="en-US"/>
        </w:rPr>
        <w:t xml:space="preserve"> </w:t>
      </w:r>
      <w:r w:rsidRPr="00243A0B">
        <w:rPr>
          <w:rFonts w:cs="Sylfaen"/>
          <w:b w:val="0"/>
          <w:szCs w:val="22"/>
        </w:rPr>
        <w:t>կիրառում</w:t>
      </w:r>
      <w:r w:rsidRPr="00243A0B">
        <w:rPr>
          <w:rFonts w:cs="Sylfaen"/>
          <w:b w:val="0"/>
          <w:szCs w:val="22"/>
          <w:lang w:val="en-US"/>
        </w:rPr>
        <w:t>,</w:t>
      </w:r>
    </w:p>
    <w:p w14:paraId="035CBBA8" w14:textId="77777777"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գյուղացիական</w:t>
      </w:r>
      <w:r w:rsidRPr="00243A0B">
        <w:rPr>
          <w:rFonts w:cs="Sylfaen"/>
          <w:b w:val="0"/>
          <w:szCs w:val="22"/>
          <w:lang w:val="en-US"/>
        </w:rPr>
        <w:t xml:space="preserve"> </w:t>
      </w:r>
      <w:r w:rsidRPr="00243A0B">
        <w:rPr>
          <w:rFonts w:cs="Sylfaen"/>
          <w:b w:val="0"/>
          <w:szCs w:val="22"/>
        </w:rPr>
        <w:t>տնտեսություններին</w:t>
      </w:r>
      <w:r w:rsidRPr="00243A0B">
        <w:rPr>
          <w:rFonts w:cs="Sylfaen"/>
          <w:b w:val="0"/>
          <w:szCs w:val="22"/>
          <w:lang w:val="en-US"/>
        </w:rPr>
        <w:t xml:space="preserve"> </w:t>
      </w:r>
      <w:r w:rsidRPr="00243A0B">
        <w:rPr>
          <w:rFonts w:cs="Sylfaen"/>
          <w:b w:val="0"/>
          <w:szCs w:val="22"/>
        </w:rPr>
        <w:t>ուղղակի</w:t>
      </w:r>
      <w:r w:rsidRPr="00243A0B">
        <w:rPr>
          <w:rFonts w:cs="Sylfaen"/>
          <w:b w:val="0"/>
          <w:szCs w:val="22"/>
          <w:lang w:val="en-US"/>
        </w:rPr>
        <w:t xml:space="preserve"> </w:t>
      </w:r>
      <w:r w:rsidRPr="00243A0B">
        <w:rPr>
          <w:rFonts w:cs="Sylfaen"/>
          <w:b w:val="0"/>
          <w:szCs w:val="22"/>
        </w:rPr>
        <w:t>աջակցություն</w:t>
      </w:r>
      <w:r w:rsidRPr="00243A0B">
        <w:rPr>
          <w:rFonts w:cs="Sylfaen"/>
          <w:b w:val="0"/>
          <w:szCs w:val="22"/>
          <w:lang w:val="en-US"/>
        </w:rPr>
        <w:t>,</w:t>
      </w:r>
    </w:p>
    <w:p w14:paraId="1797C7B8" w14:textId="77777777"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փոքր</w:t>
      </w:r>
      <w:r w:rsidRPr="00243A0B">
        <w:rPr>
          <w:rFonts w:cs="Sylfaen"/>
          <w:b w:val="0"/>
          <w:szCs w:val="22"/>
          <w:lang w:val="en-US"/>
        </w:rPr>
        <w:t xml:space="preserve"> </w:t>
      </w:r>
      <w:r w:rsidRPr="00243A0B">
        <w:rPr>
          <w:rFonts w:cs="Sylfaen"/>
          <w:b w:val="0"/>
          <w:szCs w:val="22"/>
        </w:rPr>
        <w:t>գյուղացիական</w:t>
      </w:r>
      <w:r w:rsidRPr="00243A0B">
        <w:rPr>
          <w:rFonts w:cs="Sylfaen"/>
          <w:b w:val="0"/>
          <w:szCs w:val="22"/>
          <w:lang w:val="en-US"/>
        </w:rPr>
        <w:t xml:space="preserve"> </w:t>
      </w:r>
      <w:r w:rsidRPr="00243A0B">
        <w:rPr>
          <w:rFonts w:cs="Sylfaen"/>
          <w:b w:val="0"/>
          <w:szCs w:val="22"/>
        </w:rPr>
        <w:t>տնտեսությունների</w:t>
      </w:r>
      <w:r w:rsidRPr="00243A0B">
        <w:rPr>
          <w:rFonts w:cs="Sylfaen"/>
          <w:b w:val="0"/>
          <w:szCs w:val="22"/>
          <w:lang w:val="en-US"/>
        </w:rPr>
        <w:t xml:space="preserve"> </w:t>
      </w:r>
      <w:r w:rsidRPr="00243A0B">
        <w:rPr>
          <w:rFonts w:cs="Sylfaen"/>
          <w:b w:val="0"/>
          <w:szCs w:val="22"/>
        </w:rPr>
        <w:t>վարկերի</w:t>
      </w:r>
      <w:r w:rsidRPr="00243A0B">
        <w:rPr>
          <w:rFonts w:cs="Sylfaen"/>
          <w:b w:val="0"/>
          <w:szCs w:val="22"/>
          <w:lang w:val="en-US"/>
        </w:rPr>
        <w:t xml:space="preserve"> </w:t>
      </w:r>
      <w:r w:rsidRPr="00243A0B">
        <w:rPr>
          <w:rFonts w:cs="Sylfaen"/>
          <w:b w:val="0"/>
          <w:szCs w:val="22"/>
        </w:rPr>
        <w:t>մատչելիության</w:t>
      </w:r>
      <w:r w:rsidRPr="00243A0B">
        <w:rPr>
          <w:rFonts w:cs="Sylfaen"/>
          <w:b w:val="0"/>
          <w:szCs w:val="22"/>
          <w:lang w:val="en-US"/>
        </w:rPr>
        <w:t xml:space="preserve"> </w:t>
      </w:r>
      <w:r w:rsidRPr="00243A0B">
        <w:rPr>
          <w:rFonts w:cs="Sylfaen"/>
          <w:b w:val="0"/>
          <w:szCs w:val="22"/>
        </w:rPr>
        <w:t>բարձրացում</w:t>
      </w:r>
      <w:r w:rsidRPr="00243A0B">
        <w:rPr>
          <w:rFonts w:cs="Sylfaen"/>
          <w:b w:val="0"/>
          <w:szCs w:val="22"/>
          <w:lang w:val="en-US"/>
        </w:rPr>
        <w:t>,</w:t>
      </w:r>
    </w:p>
    <w:p w14:paraId="34D58D59" w14:textId="42AB683D"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ժամանակակից</w:t>
      </w:r>
      <w:r w:rsidRPr="00243A0B">
        <w:rPr>
          <w:rFonts w:cs="Sylfaen"/>
          <w:b w:val="0"/>
          <w:szCs w:val="22"/>
          <w:lang w:val="en-US"/>
        </w:rPr>
        <w:t xml:space="preserve"> </w:t>
      </w:r>
      <w:r w:rsidRPr="00243A0B">
        <w:rPr>
          <w:rFonts w:cs="Sylfaen"/>
          <w:b w:val="0"/>
          <w:szCs w:val="22"/>
        </w:rPr>
        <w:t>տեխնոլոգիայով</w:t>
      </w:r>
      <w:r w:rsidRPr="00243A0B">
        <w:rPr>
          <w:rFonts w:cs="Sylfaen"/>
          <w:b w:val="0"/>
          <w:szCs w:val="22"/>
          <w:lang w:val="en-US"/>
        </w:rPr>
        <w:t xml:space="preserve"> </w:t>
      </w:r>
      <w:r w:rsidRPr="00243A0B">
        <w:rPr>
          <w:rFonts w:cs="Sylfaen"/>
          <w:b w:val="0"/>
          <w:szCs w:val="22"/>
        </w:rPr>
        <w:t>մշակվող</w:t>
      </w:r>
      <w:r w:rsidRPr="00243A0B">
        <w:rPr>
          <w:rFonts w:cs="Sylfaen"/>
          <w:b w:val="0"/>
          <w:szCs w:val="22"/>
          <w:lang w:val="en-US"/>
        </w:rPr>
        <w:t xml:space="preserve"> </w:t>
      </w:r>
      <w:r w:rsidRPr="00243A0B">
        <w:rPr>
          <w:rFonts w:cs="Sylfaen"/>
          <w:b w:val="0"/>
          <w:szCs w:val="22"/>
        </w:rPr>
        <w:t>ինտենսիվ</w:t>
      </w:r>
      <w:r w:rsidRPr="00243A0B">
        <w:rPr>
          <w:rFonts w:cs="Sylfaen"/>
          <w:b w:val="0"/>
          <w:szCs w:val="22"/>
          <w:lang w:val="en-US"/>
        </w:rPr>
        <w:t xml:space="preserve"> </w:t>
      </w:r>
      <w:r w:rsidRPr="00243A0B">
        <w:rPr>
          <w:rFonts w:cs="Sylfaen"/>
          <w:b w:val="0"/>
          <w:szCs w:val="22"/>
        </w:rPr>
        <w:t>այգեգործության</w:t>
      </w:r>
      <w:r w:rsidRPr="00243A0B">
        <w:rPr>
          <w:rFonts w:cs="Sylfaen"/>
          <w:b w:val="0"/>
          <w:szCs w:val="22"/>
          <w:lang w:val="en-US"/>
        </w:rPr>
        <w:t xml:space="preserve"> </w:t>
      </w:r>
      <w:r w:rsidRPr="00243A0B">
        <w:rPr>
          <w:rFonts w:cs="Sylfaen"/>
          <w:b w:val="0"/>
          <w:szCs w:val="22"/>
        </w:rPr>
        <w:t>խթանման</w:t>
      </w:r>
      <w:r w:rsidRPr="00243A0B">
        <w:rPr>
          <w:rFonts w:cs="Sylfaen"/>
          <w:b w:val="0"/>
          <w:szCs w:val="22"/>
          <w:lang w:val="en-US"/>
        </w:rPr>
        <w:t xml:space="preserve"> </w:t>
      </w:r>
      <w:r w:rsidRPr="00243A0B">
        <w:rPr>
          <w:rFonts w:cs="Sylfaen"/>
          <w:b w:val="0"/>
          <w:szCs w:val="22"/>
        </w:rPr>
        <w:t>միջոցառումներ</w:t>
      </w:r>
      <w:r w:rsidRPr="00243A0B">
        <w:rPr>
          <w:rFonts w:cs="Sylfaen"/>
          <w:b w:val="0"/>
          <w:szCs w:val="22"/>
          <w:lang w:val="en-US"/>
        </w:rPr>
        <w:t>,</w:t>
      </w:r>
    </w:p>
    <w:p w14:paraId="7F9C6F50" w14:textId="77777777"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խաղողագործության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գինեգործության</w:t>
      </w:r>
      <w:r w:rsidRPr="00243A0B">
        <w:rPr>
          <w:rFonts w:cs="Sylfaen"/>
          <w:b w:val="0"/>
          <w:szCs w:val="22"/>
          <w:lang w:val="en-US"/>
        </w:rPr>
        <w:t xml:space="preserve"> </w:t>
      </w:r>
      <w:r w:rsidRPr="00243A0B">
        <w:rPr>
          <w:rFonts w:cs="Sylfaen"/>
          <w:b w:val="0"/>
          <w:szCs w:val="22"/>
        </w:rPr>
        <w:t>պետական</w:t>
      </w:r>
      <w:r w:rsidRPr="00243A0B">
        <w:rPr>
          <w:rFonts w:cs="Sylfaen"/>
          <w:b w:val="0"/>
          <w:szCs w:val="22"/>
          <w:lang w:val="en-US"/>
        </w:rPr>
        <w:t xml:space="preserve"> </w:t>
      </w:r>
      <w:r w:rsidRPr="00243A0B">
        <w:rPr>
          <w:rFonts w:cs="Sylfaen"/>
          <w:b w:val="0"/>
          <w:szCs w:val="22"/>
        </w:rPr>
        <w:t>աջակցություն</w:t>
      </w:r>
      <w:r w:rsidRPr="00243A0B">
        <w:rPr>
          <w:rFonts w:cs="Sylfaen"/>
          <w:b w:val="0"/>
          <w:szCs w:val="22"/>
          <w:lang w:val="en-US"/>
        </w:rPr>
        <w:t>,</w:t>
      </w:r>
    </w:p>
    <w:p w14:paraId="2F67440E" w14:textId="77777777"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հողերի</w:t>
      </w:r>
      <w:r w:rsidRPr="00243A0B">
        <w:rPr>
          <w:rFonts w:cs="Sylfaen"/>
          <w:b w:val="0"/>
          <w:szCs w:val="22"/>
          <w:lang w:val="en-US"/>
        </w:rPr>
        <w:t xml:space="preserve"> </w:t>
      </w:r>
      <w:r w:rsidRPr="00243A0B">
        <w:rPr>
          <w:rFonts w:cs="Sylfaen"/>
          <w:b w:val="0"/>
          <w:szCs w:val="22"/>
        </w:rPr>
        <w:t>ագրոքիմիական</w:t>
      </w:r>
      <w:r w:rsidRPr="00243A0B">
        <w:rPr>
          <w:rFonts w:cs="Sylfaen"/>
          <w:b w:val="0"/>
          <w:szCs w:val="22"/>
          <w:lang w:val="en-US"/>
        </w:rPr>
        <w:t xml:space="preserve"> </w:t>
      </w:r>
      <w:r w:rsidRPr="00243A0B">
        <w:rPr>
          <w:rFonts w:cs="Sylfaen"/>
          <w:b w:val="0"/>
          <w:szCs w:val="22"/>
        </w:rPr>
        <w:t>հետազոտություններ</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բերրիության</w:t>
      </w:r>
      <w:r w:rsidRPr="00243A0B">
        <w:rPr>
          <w:rFonts w:cs="Sylfaen"/>
          <w:b w:val="0"/>
          <w:szCs w:val="22"/>
          <w:lang w:val="en-US"/>
        </w:rPr>
        <w:t xml:space="preserve"> </w:t>
      </w:r>
      <w:r w:rsidRPr="00243A0B">
        <w:rPr>
          <w:rFonts w:cs="Sylfaen"/>
          <w:b w:val="0"/>
          <w:szCs w:val="22"/>
        </w:rPr>
        <w:t>բարձրացում</w:t>
      </w:r>
      <w:r w:rsidRPr="00243A0B">
        <w:rPr>
          <w:rFonts w:cs="Sylfaen"/>
          <w:b w:val="0"/>
          <w:szCs w:val="22"/>
          <w:lang w:val="en-US"/>
        </w:rPr>
        <w:t>,</w:t>
      </w:r>
    </w:p>
    <w:p w14:paraId="27AA8775" w14:textId="77777777"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անասնաբուծության</w:t>
      </w:r>
      <w:r w:rsidRPr="00243A0B">
        <w:rPr>
          <w:rFonts w:cs="Sylfaen"/>
          <w:b w:val="0"/>
          <w:szCs w:val="22"/>
          <w:lang w:val="en-US"/>
        </w:rPr>
        <w:t xml:space="preserve"> </w:t>
      </w:r>
      <w:r w:rsidRPr="00243A0B">
        <w:rPr>
          <w:rFonts w:cs="Sylfaen"/>
          <w:b w:val="0"/>
          <w:szCs w:val="22"/>
        </w:rPr>
        <w:t>զարգացում</w:t>
      </w:r>
      <w:r w:rsidRPr="00243A0B">
        <w:rPr>
          <w:rFonts w:cs="Sylfaen"/>
          <w:b w:val="0"/>
          <w:szCs w:val="22"/>
          <w:lang w:val="en-US"/>
        </w:rPr>
        <w:t xml:space="preserve">, </w:t>
      </w:r>
    </w:p>
    <w:p w14:paraId="541B5A16" w14:textId="77777777"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գյուղատնտեսությունում</w:t>
      </w:r>
      <w:r w:rsidRPr="00243A0B">
        <w:rPr>
          <w:rFonts w:cs="Sylfaen"/>
          <w:b w:val="0"/>
          <w:szCs w:val="22"/>
          <w:lang w:val="en-US"/>
        </w:rPr>
        <w:t xml:space="preserve"> </w:t>
      </w:r>
      <w:r w:rsidRPr="00243A0B">
        <w:rPr>
          <w:rFonts w:cs="Sylfaen"/>
          <w:b w:val="0"/>
          <w:szCs w:val="22"/>
        </w:rPr>
        <w:t>ապահովագրական</w:t>
      </w:r>
      <w:r w:rsidRPr="00243A0B">
        <w:rPr>
          <w:rFonts w:cs="Sylfaen"/>
          <w:b w:val="0"/>
          <w:szCs w:val="22"/>
          <w:lang w:val="en-US"/>
        </w:rPr>
        <w:t xml:space="preserve"> </w:t>
      </w:r>
      <w:r w:rsidRPr="00243A0B">
        <w:rPr>
          <w:rFonts w:cs="Sylfaen"/>
          <w:b w:val="0"/>
          <w:szCs w:val="22"/>
        </w:rPr>
        <w:t>փորձնական</w:t>
      </w:r>
      <w:r w:rsidRPr="00243A0B">
        <w:rPr>
          <w:rFonts w:cs="Sylfaen"/>
          <w:b w:val="0"/>
          <w:szCs w:val="22"/>
          <w:lang w:val="en-US"/>
        </w:rPr>
        <w:t xml:space="preserve"> </w:t>
      </w:r>
      <w:r w:rsidRPr="00243A0B">
        <w:rPr>
          <w:rFonts w:cs="Sylfaen"/>
          <w:b w:val="0"/>
          <w:szCs w:val="22"/>
        </w:rPr>
        <w:t>ծրագրի</w:t>
      </w:r>
      <w:r w:rsidRPr="00243A0B">
        <w:rPr>
          <w:rFonts w:cs="Sylfaen"/>
          <w:b w:val="0"/>
          <w:szCs w:val="22"/>
          <w:lang w:val="en-US"/>
        </w:rPr>
        <w:t xml:space="preserve"> </w:t>
      </w:r>
      <w:r w:rsidRPr="00243A0B">
        <w:rPr>
          <w:rFonts w:cs="Sylfaen"/>
          <w:b w:val="0"/>
          <w:szCs w:val="22"/>
        </w:rPr>
        <w:t>իրականացում</w:t>
      </w:r>
      <w:r w:rsidRPr="00243A0B">
        <w:rPr>
          <w:rFonts w:cs="Sylfaen"/>
          <w:b w:val="0"/>
          <w:szCs w:val="22"/>
          <w:lang w:val="en-US"/>
        </w:rPr>
        <w:t>,</w:t>
      </w:r>
    </w:p>
    <w:p w14:paraId="385BDBE1" w14:textId="77777777"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տեղեկատվական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խորհրդատվական</w:t>
      </w:r>
      <w:r w:rsidRPr="00243A0B">
        <w:rPr>
          <w:rFonts w:cs="Sylfaen"/>
          <w:b w:val="0"/>
          <w:szCs w:val="22"/>
          <w:lang w:val="en-US"/>
        </w:rPr>
        <w:t xml:space="preserve"> </w:t>
      </w:r>
      <w:r w:rsidRPr="00243A0B">
        <w:rPr>
          <w:rFonts w:cs="Sylfaen"/>
          <w:b w:val="0"/>
          <w:szCs w:val="22"/>
        </w:rPr>
        <w:t>ոլորտի</w:t>
      </w:r>
      <w:r w:rsidRPr="00243A0B">
        <w:rPr>
          <w:rFonts w:cs="Sylfaen"/>
          <w:b w:val="0"/>
          <w:szCs w:val="22"/>
          <w:lang w:val="en-US"/>
        </w:rPr>
        <w:t xml:space="preserve"> </w:t>
      </w:r>
      <w:r w:rsidRPr="00243A0B">
        <w:rPr>
          <w:rFonts w:cs="Sylfaen"/>
          <w:b w:val="0"/>
          <w:szCs w:val="22"/>
        </w:rPr>
        <w:t>ամրապնդում</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զարգացում</w:t>
      </w:r>
      <w:r w:rsidRPr="00243A0B">
        <w:rPr>
          <w:rFonts w:cs="Sylfaen"/>
          <w:b w:val="0"/>
          <w:szCs w:val="22"/>
          <w:lang w:val="en-US"/>
        </w:rPr>
        <w:t>,</w:t>
      </w:r>
    </w:p>
    <w:p w14:paraId="370F1111" w14:textId="18292A38"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սերմնաբուծության</w:t>
      </w:r>
      <w:r w:rsidRPr="00243A0B">
        <w:rPr>
          <w:rFonts w:cs="Sylfaen"/>
          <w:b w:val="0"/>
          <w:szCs w:val="22"/>
          <w:lang w:val="en-US"/>
        </w:rPr>
        <w:t xml:space="preserve"> </w:t>
      </w:r>
      <w:r w:rsidRPr="00243A0B">
        <w:rPr>
          <w:rFonts w:cs="Sylfaen"/>
          <w:b w:val="0"/>
          <w:szCs w:val="22"/>
        </w:rPr>
        <w:t>և</w:t>
      </w:r>
      <w:r w:rsidR="001E6978">
        <w:rPr>
          <w:rFonts w:cs="Sylfaen"/>
          <w:b w:val="0"/>
          <w:szCs w:val="22"/>
          <w:lang w:val="en-US"/>
        </w:rPr>
        <w:t xml:space="preserve"> </w:t>
      </w:r>
      <w:r w:rsidRPr="00243A0B">
        <w:rPr>
          <w:rFonts w:cs="Sylfaen"/>
          <w:b w:val="0"/>
          <w:szCs w:val="22"/>
        </w:rPr>
        <w:t>սերմապահովության</w:t>
      </w:r>
      <w:r w:rsidRPr="00243A0B">
        <w:rPr>
          <w:rFonts w:cs="Sylfaen"/>
          <w:b w:val="0"/>
          <w:szCs w:val="22"/>
          <w:lang w:val="en-US"/>
        </w:rPr>
        <w:t xml:space="preserve"> </w:t>
      </w:r>
      <w:r w:rsidRPr="00243A0B">
        <w:rPr>
          <w:rFonts w:cs="Sylfaen"/>
          <w:b w:val="0"/>
          <w:szCs w:val="22"/>
        </w:rPr>
        <w:t>միջոցառումների</w:t>
      </w:r>
      <w:r w:rsidRPr="00243A0B">
        <w:rPr>
          <w:rFonts w:cs="Sylfaen"/>
          <w:b w:val="0"/>
          <w:szCs w:val="22"/>
          <w:lang w:val="en-US"/>
        </w:rPr>
        <w:t xml:space="preserve"> </w:t>
      </w:r>
      <w:r w:rsidRPr="00243A0B">
        <w:rPr>
          <w:rFonts w:cs="Sylfaen"/>
          <w:b w:val="0"/>
          <w:szCs w:val="22"/>
        </w:rPr>
        <w:t>կազմակերպում</w:t>
      </w:r>
      <w:r w:rsidRPr="00243A0B">
        <w:rPr>
          <w:rFonts w:cs="Sylfaen"/>
          <w:b w:val="0"/>
          <w:szCs w:val="22"/>
          <w:lang w:val="en-US"/>
        </w:rPr>
        <w:t>,</w:t>
      </w:r>
    </w:p>
    <w:p w14:paraId="580E9A35" w14:textId="77777777"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սերմերի</w:t>
      </w:r>
      <w:r w:rsidRPr="00243A0B">
        <w:rPr>
          <w:rFonts w:cs="Sylfaen"/>
          <w:b w:val="0"/>
          <w:szCs w:val="22"/>
          <w:lang w:val="en-US"/>
        </w:rPr>
        <w:t xml:space="preserve"> </w:t>
      </w:r>
      <w:r w:rsidRPr="00243A0B">
        <w:rPr>
          <w:rFonts w:cs="Sylfaen"/>
          <w:b w:val="0"/>
          <w:szCs w:val="22"/>
        </w:rPr>
        <w:t>որակի</w:t>
      </w:r>
      <w:r w:rsidRPr="00243A0B">
        <w:rPr>
          <w:rFonts w:cs="Sylfaen"/>
          <w:b w:val="0"/>
          <w:szCs w:val="22"/>
          <w:lang w:val="en-US"/>
        </w:rPr>
        <w:t xml:space="preserve"> </w:t>
      </w:r>
      <w:r w:rsidRPr="00243A0B">
        <w:rPr>
          <w:rFonts w:cs="Sylfaen"/>
          <w:b w:val="0"/>
          <w:szCs w:val="22"/>
        </w:rPr>
        <w:t>ստուգում</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պետական</w:t>
      </w:r>
      <w:r w:rsidRPr="00243A0B">
        <w:rPr>
          <w:rFonts w:cs="Sylfaen"/>
          <w:b w:val="0"/>
          <w:szCs w:val="22"/>
          <w:lang w:val="en-US"/>
        </w:rPr>
        <w:t xml:space="preserve"> </w:t>
      </w:r>
      <w:r w:rsidRPr="00243A0B">
        <w:rPr>
          <w:rFonts w:cs="Sylfaen"/>
          <w:b w:val="0"/>
          <w:szCs w:val="22"/>
        </w:rPr>
        <w:t>սորտափորձարկում</w:t>
      </w:r>
      <w:r w:rsidRPr="00243A0B">
        <w:rPr>
          <w:rFonts w:cs="Sylfaen"/>
          <w:b w:val="0"/>
          <w:szCs w:val="22"/>
          <w:lang w:val="en-US"/>
        </w:rPr>
        <w:t>,</w:t>
      </w:r>
    </w:p>
    <w:p w14:paraId="433EC5B6" w14:textId="77777777"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բույսերի</w:t>
      </w:r>
      <w:r w:rsidRPr="00243A0B">
        <w:rPr>
          <w:rFonts w:cs="Sylfaen"/>
          <w:b w:val="0"/>
          <w:szCs w:val="22"/>
          <w:lang w:val="en-US"/>
        </w:rPr>
        <w:t xml:space="preserve"> </w:t>
      </w:r>
      <w:r w:rsidRPr="00243A0B">
        <w:rPr>
          <w:rFonts w:cs="Sylfaen"/>
          <w:b w:val="0"/>
          <w:szCs w:val="22"/>
        </w:rPr>
        <w:t>պաշտպանության</w:t>
      </w:r>
      <w:r w:rsidRPr="00243A0B">
        <w:rPr>
          <w:rFonts w:cs="Sylfaen"/>
          <w:b w:val="0"/>
          <w:szCs w:val="22"/>
          <w:lang w:val="en-US"/>
        </w:rPr>
        <w:t xml:space="preserve"> </w:t>
      </w:r>
      <w:r w:rsidRPr="00243A0B">
        <w:rPr>
          <w:rFonts w:cs="Sylfaen"/>
          <w:b w:val="0"/>
          <w:szCs w:val="22"/>
        </w:rPr>
        <w:t>միջոցառումներ</w:t>
      </w:r>
      <w:r w:rsidRPr="00243A0B">
        <w:rPr>
          <w:rFonts w:cs="Sylfaen"/>
          <w:b w:val="0"/>
          <w:szCs w:val="22"/>
          <w:lang w:val="en-US"/>
        </w:rPr>
        <w:t>,</w:t>
      </w:r>
    </w:p>
    <w:p w14:paraId="5A33A484" w14:textId="5A28DE48"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գյուղատնտեսական</w:t>
      </w:r>
      <w:r w:rsidRPr="00243A0B">
        <w:rPr>
          <w:rFonts w:cs="Sylfaen"/>
          <w:b w:val="0"/>
          <w:szCs w:val="22"/>
          <w:lang w:val="en-US"/>
        </w:rPr>
        <w:t xml:space="preserve"> </w:t>
      </w:r>
      <w:r w:rsidRPr="00243A0B">
        <w:rPr>
          <w:rFonts w:cs="Sylfaen"/>
          <w:b w:val="0"/>
          <w:szCs w:val="22"/>
        </w:rPr>
        <w:t>կենդանիների</w:t>
      </w:r>
      <w:r w:rsidRPr="00243A0B">
        <w:rPr>
          <w:rFonts w:cs="Sylfaen"/>
          <w:b w:val="0"/>
          <w:szCs w:val="22"/>
          <w:lang w:val="en-US"/>
        </w:rPr>
        <w:t xml:space="preserve"> </w:t>
      </w:r>
      <w:r w:rsidRPr="00243A0B">
        <w:rPr>
          <w:rFonts w:cs="Sylfaen"/>
          <w:b w:val="0"/>
          <w:szCs w:val="22"/>
        </w:rPr>
        <w:t>վարակիչ</w:t>
      </w:r>
      <w:r w:rsidRPr="00243A0B">
        <w:rPr>
          <w:rFonts w:cs="Sylfaen"/>
          <w:b w:val="0"/>
          <w:szCs w:val="22"/>
          <w:lang w:val="en-US"/>
        </w:rPr>
        <w:t xml:space="preserve"> </w:t>
      </w:r>
      <w:r w:rsidRPr="00243A0B">
        <w:rPr>
          <w:rFonts w:cs="Sylfaen"/>
          <w:b w:val="0"/>
          <w:szCs w:val="22"/>
        </w:rPr>
        <w:t>հիվանդությունների</w:t>
      </w:r>
      <w:r w:rsidRPr="00243A0B">
        <w:rPr>
          <w:rFonts w:cs="Sylfaen"/>
          <w:b w:val="0"/>
          <w:szCs w:val="22"/>
          <w:lang w:val="en-US"/>
        </w:rPr>
        <w:t xml:space="preserve"> </w:t>
      </w:r>
      <w:r w:rsidRPr="00243A0B">
        <w:rPr>
          <w:rFonts w:cs="Sylfaen"/>
          <w:b w:val="0"/>
          <w:szCs w:val="22"/>
        </w:rPr>
        <w:t>դեմ</w:t>
      </w:r>
      <w:r w:rsidRPr="00243A0B">
        <w:rPr>
          <w:rFonts w:cs="Sylfaen"/>
          <w:b w:val="0"/>
          <w:szCs w:val="22"/>
          <w:lang w:val="en-US"/>
        </w:rPr>
        <w:t xml:space="preserve"> </w:t>
      </w:r>
      <w:r w:rsidRPr="00243A0B">
        <w:rPr>
          <w:rFonts w:cs="Sylfaen"/>
          <w:b w:val="0"/>
          <w:szCs w:val="22"/>
        </w:rPr>
        <w:t>հակահա</w:t>
      </w:r>
      <w:r w:rsidR="00E92097">
        <w:rPr>
          <w:rFonts w:cs="Sylfaen"/>
          <w:b w:val="0"/>
          <w:szCs w:val="22"/>
          <w:lang w:val="en-US"/>
        </w:rPr>
        <w:softHyphen/>
      </w:r>
      <w:r w:rsidRPr="00243A0B">
        <w:rPr>
          <w:rFonts w:cs="Sylfaen"/>
          <w:b w:val="0"/>
          <w:szCs w:val="22"/>
        </w:rPr>
        <w:t>մա</w:t>
      </w:r>
      <w:r w:rsidR="00E92097">
        <w:rPr>
          <w:rFonts w:cs="Sylfaen"/>
          <w:b w:val="0"/>
          <w:szCs w:val="22"/>
          <w:lang w:val="en-US"/>
        </w:rPr>
        <w:softHyphen/>
      </w:r>
      <w:r w:rsidRPr="00243A0B">
        <w:rPr>
          <w:rFonts w:cs="Sylfaen"/>
          <w:b w:val="0"/>
          <w:szCs w:val="22"/>
        </w:rPr>
        <w:t>ճարակային</w:t>
      </w:r>
      <w:r w:rsidRPr="00243A0B">
        <w:rPr>
          <w:rFonts w:cs="Sylfaen"/>
          <w:b w:val="0"/>
          <w:szCs w:val="22"/>
          <w:lang w:val="en-US"/>
        </w:rPr>
        <w:t xml:space="preserve"> </w:t>
      </w:r>
      <w:r w:rsidRPr="00243A0B">
        <w:rPr>
          <w:rFonts w:cs="Sylfaen"/>
          <w:b w:val="0"/>
          <w:szCs w:val="22"/>
        </w:rPr>
        <w:t>միջոցառումներ</w:t>
      </w:r>
      <w:r w:rsidRPr="00243A0B">
        <w:rPr>
          <w:rFonts w:cs="Sylfaen"/>
          <w:b w:val="0"/>
          <w:szCs w:val="22"/>
          <w:lang w:val="en-US"/>
        </w:rPr>
        <w:t>,</w:t>
      </w:r>
    </w:p>
    <w:p w14:paraId="0A3B4E26" w14:textId="77777777" w:rsidR="00243A0B" w:rsidRPr="00243A0B" w:rsidRDefault="00243A0B" w:rsidP="000621D1">
      <w:pPr>
        <w:numPr>
          <w:ilvl w:val="0"/>
          <w:numId w:val="16"/>
        </w:numPr>
        <w:tabs>
          <w:tab w:val="left" w:pos="810"/>
          <w:tab w:val="left" w:pos="851"/>
        </w:tabs>
        <w:spacing w:before="0"/>
        <w:contextualSpacing w:val="0"/>
        <w:rPr>
          <w:rFonts w:cs="Sylfaen"/>
          <w:b w:val="0"/>
          <w:szCs w:val="22"/>
          <w:lang w:val="en-US"/>
        </w:rPr>
      </w:pPr>
      <w:r w:rsidRPr="00243A0B">
        <w:rPr>
          <w:rFonts w:cs="Sylfaen"/>
          <w:b w:val="0"/>
          <w:szCs w:val="22"/>
        </w:rPr>
        <w:t>բնական</w:t>
      </w:r>
      <w:r w:rsidRPr="00243A0B">
        <w:rPr>
          <w:rFonts w:cs="Sylfaen"/>
          <w:b w:val="0"/>
          <w:szCs w:val="22"/>
          <w:lang w:val="en-US"/>
        </w:rPr>
        <w:t xml:space="preserve"> </w:t>
      </w:r>
      <w:r w:rsidRPr="00243A0B">
        <w:rPr>
          <w:rFonts w:cs="Sylfaen"/>
          <w:b w:val="0"/>
          <w:szCs w:val="22"/>
        </w:rPr>
        <w:t>կերհանդակների</w:t>
      </w:r>
      <w:r w:rsidRPr="00243A0B">
        <w:rPr>
          <w:rFonts w:cs="Sylfaen"/>
          <w:b w:val="0"/>
          <w:szCs w:val="22"/>
          <w:lang w:val="en-US"/>
        </w:rPr>
        <w:t xml:space="preserve"> </w:t>
      </w:r>
      <w:r w:rsidRPr="00243A0B">
        <w:rPr>
          <w:rFonts w:cs="Sylfaen"/>
          <w:b w:val="0"/>
          <w:szCs w:val="22"/>
        </w:rPr>
        <w:t>նպատակային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համակարգված</w:t>
      </w:r>
      <w:r w:rsidRPr="00243A0B">
        <w:rPr>
          <w:rFonts w:cs="Sylfaen"/>
          <w:b w:val="0"/>
          <w:szCs w:val="22"/>
          <w:lang w:val="en-US"/>
        </w:rPr>
        <w:t xml:space="preserve"> </w:t>
      </w:r>
      <w:r w:rsidRPr="00243A0B">
        <w:rPr>
          <w:rFonts w:cs="Sylfaen"/>
          <w:b w:val="0"/>
          <w:szCs w:val="22"/>
        </w:rPr>
        <w:t>օգտագործում</w:t>
      </w:r>
      <w:r w:rsidRPr="00243A0B">
        <w:rPr>
          <w:rFonts w:cs="Sylfaen"/>
          <w:b w:val="0"/>
          <w:szCs w:val="22"/>
          <w:lang w:val="en-US"/>
        </w:rPr>
        <w:t>:</w:t>
      </w:r>
    </w:p>
    <w:p w14:paraId="2031B464" w14:textId="3785430C" w:rsidR="00243A0B" w:rsidRPr="00243A0B" w:rsidRDefault="00243A0B" w:rsidP="00E92097">
      <w:pPr>
        <w:tabs>
          <w:tab w:val="left" w:pos="851"/>
          <w:tab w:val="left" w:pos="993"/>
        </w:tabs>
        <w:spacing w:before="0"/>
        <w:ind w:firstLine="450"/>
        <w:contextualSpacing w:val="0"/>
        <w:rPr>
          <w:rFonts w:cs="Sylfaen"/>
          <w:b w:val="0"/>
          <w:szCs w:val="22"/>
          <w:lang w:val="en-US"/>
        </w:rPr>
      </w:pPr>
      <w:r w:rsidRPr="00243A0B">
        <w:rPr>
          <w:rFonts w:cs="Sylfaen"/>
          <w:b w:val="0"/>
          <w:szCs w:val="22"/>
        </w:rPr>
        <w:t>Ագրոպարենային</w:t>
      </w:r>
      <w:r w:rsidRPr="00243A0B">
        <w:rPr>
          <w:rFonts w:cs="Sylfaen"/>
          <w:b w:val="0"/>
          <w:szCs w:val="22"/>
          <w:lang w:val="en-US"/>
        </w:rPr>
        <w:t xml:space="preserve"> </w:t>
      </w:r>
      <w:r w:rsidRPr="00243A0B">
        <w:rPr>
          <w:rFonts w:cs="Sylfaen"/>
          <w:b w:val="0"/>
          <w:szCs w:val="22"/>
        </w:rPr>
        <w:t>համակարգի</w:t>
      </w:r>
      <w:r w:rsidRPr="00243A0B">
        <w:rPr>
          <w:rFonts w:cs="Sylfaen"/>
          <w:b w:val="0"/>
          <w:szCs w:val="22"/>
          <w:lang w:val="en-US"/>
        </w:rPr>
        <w:t xml:space="preserve"> </w:t>
      </w:r>
      <w:r w:rsidRPr="00243A0B">
        <w:rPr>
          <w:rFonts w:cs="Sylfaen"/>
          <w:b w:val="0"/>
          <w:szCs w:val="22"/>
        </w:rPr>
        <w:t>զարգացման</w:t>
      </w:r>
      <w:r w:rsidRPr="00243A0B">
        <w:rPr>
          <w:rFonts w:cs="Sylfaen"/>
          <w:b w:val="0"/>
          <w:szCs w:val="22"/>
          <w:lang w:val="en-US"/>
        </w:rPr>
        <w:t xml:space="preserve"> 2019 </w:t>
      </w:r>
      <w:r w:rsidRPr="00243A0B">
        <w:rPr>
          <w:rFonts w:cs="Sylfaen"/>
          <w:b w:val="0"/>
          <w:szCs w:val="22"/>
        </w:rPr>
        <w:t>թվականի</w:t>
      </w:r>
      <w:r w:rsidRPr="00243A0B">
        <w:rPr>
          <w:rFonts w:cs="Sylfaen"/>
          <w:b w:val="0"/>
          <w:szCs w:val="22"/>
          <w:lang w:val="en-US"/>
        </w:rPr>
        <w:t xml:space="preserve"> </w:t>
      </w:r>
      <w:r w:rsidRPr="00243A0B">
        <w:rPr>
          <w:rFonts w:cs="Sylfaen"/>
          <w:b w:val="0"/>
          <w:szCs w:val="22"/>
        </w:rPr>
        <w:t>քաղաքականության</w:t>
      </w:r>
      <w:r w:rsidRPr="00243A0B">
        <w:rPr>
          <w:rFonts w:cs="Sylfaen"/>
          <w:b w:val="0"/>
          <w:szCs w:val="22"/>
          <w:lang w:val="en-US"/>
        </w:rPr>
        <w:t xml:space="preserve"> </w:t>
      </w:r>
      <w:r w:rsidRPr="00243A0B">
        <w:rPr>
          <w:rFonts w:cs="Sylfaen"/>
          <w:b w:val="0"/>
          <w:szCs w:val="22"/>
        </w:rPr>
        <w:t>մեջ</w:t>
      </w:r>
      <w:r w:rsidRPr="00243A0B">
        <w:rPr>
          <w:rFonts w:cs="Sylfaen"/>
          <w:b w:val="0"/>
          <w:szCs w:val="22"/>
          <w:lang w:val="en-US"/>
        </w:rPr>
        <w:t xml:space="preserve"> </w:t>
      </w:r>
      <w:r w:rsidRPr="00243A0B">
        <w:rPr>
          <w:rFonts w:cs="Sylfaen"/>
          <w:b w:val="0"/>
          <w:szCs w:val="22"/>
        </w:rPr>
        <w:t>որպես</w:t>
      </w:r>
      <w:r w:rsidRPr="00243A0B">
        <w:rPr>
          <w:rFonts w:cs="Sylfaen"/>
          <w:b w:val="0"/>
          <w:szCs w:val="22"/>
          <w:lang w:val="en-US"/>
        </w:rPr>
        <w:t xml:space="preserve"> </w:t>
      </w:r>
      <w:r w:rsidRPr="00243A0B">
        <w:rPr>
          <w:rFonts w:cs="Sylfaen"/>
          <w:b w:val="0"/>
          <w:szCs w:val="22"/>
        </w:rPr>
        <w:t>գլխավոր</w:t>
      </w:r>
      <w:r w:rsidRPr="00243A0B">
        <w:rPr>
          <w:rFonts w:cs="Sylfaen"/>
          <w:b w:val="0"/>
          <w:szCs w:val="22"/>
          <w:lang w:val="en-US"/>
        </w:rPr>
        <w:t xml:space="preserve"> </w:t>
      </w:r>
      <w:r w:rsidRPr="00243A0B">
        <w:rPr>
          <w:rFonts w:cs="Sylfaen"/>
          <w:b w:val="0"/>
          <w:szCs w:val="22"/>
        </w:rPr>
        <w:t>նպատակ</w:t>
      </w:r>
      <w:r w:rsidRPr="00243A0B">
        <w:rPr>
          <w:rFonts w:cs="Sylfaen"/>
          <w:b w:val="0"/>
          <w:szCs w:val="22"/>
          <w:lang w:val="en-US"/>
        </w:rPr>
        <w:t xml:space="preserve"> </w:t>
      </w:r>
      <w:r w:rsidRPr="00243A0B">
        <w:rPr>
          <w:rFonts w:cs="Sylfaen"/>
          <w:b w:val="0"/>
          <w:szCs w:val="22"/>
        </w:rPr>
        <w:t>կշարունակվի</w:t>
      </w:r>
      <w:r w:rsidRPr="00243A0B">
        <w:rPr>
          <w:rFonts w:cs="Sylfaen"/>
          <w:b w:val="0"/>
          <w:szCs w:val="22"/>
          <w:lang w:val="en-US"/>
        </w:rPr>
        <w:t xml:space="preserve"> </w:t>
      </w:r>
      <w:r w:rsidRPr="00243A0B">
        <w:rPr>
          <w:rFonts w:cs="Sylfaen"/>
          <w:b w:val="0"/>
          <w:szCs w:val="22"/>
        </w:rPr>
        <w:t>մնալ</w:t>
      </w:r>
      <w:r w:rsidRPr="00243A0B">
        <w:rPr>
          <w:rFonts w:cs="Sylfaen"/>
          <w:b w:val="0"/>
          <w:szCs w:val="22"/>
          <w:lang w:val="en-US"/>
        </w:rPr>
        <w:t xml:space="preserve"> </w:t>
      </w:r>
      <w:r w:rsidRPr="00243A0B">
        <w:rPr>
          <w:rFonts w:cs="Sylfaen"/>
          <w:b w:val="0"/>
          <w:szCs w:val="22"/>
        </w:rPr>
        <w:t>երկրի</w:t>
      </w:r>
      <w:r w:rsidRPr="00243A0B">
        <w:rPr>
          <w:rFonts w:cs="Sylfaen"/>
          <w:b w:val="0"/>
          <w:szCs w:val="22"/>
          <w:lang w:val="en-US"/>
        </w:rPr>
        <w:t xml:space="preserve"> </w:t>
      </w:r>
      <w:r w:rsidRPr="00243A0B">
        <w:rPr>
          <w:rFonts w:cs="Sylfaen"/>
          <w:b w:val="0"/>
          <w:szCs w:val="22"/>
        </w:rPr>
        <w:t>ռեսուրսային</w:t>
      </w:r>
      <w:r w:rsidRPr="00243A0B">
        <w:rPr>
          <w:rFonts w:cs="Sylfaen"/>
          <w:b w:val="0"/>
          <w:szCs w:val="22"/>
          <w:lang w:val="en-US"/>
        </w:rPr>
        <w:t xml:space="preserve"> </w:t>
      </w:r>
      <w:r w:rsidRPr="00243A0B">
        <w:rPr>
          <w:rFonts w:cs="Sylfaen"/>
          <w:b w:val="0"/>
          <w:szCs w:val="22"/>
        </w:rPr>
        <w:t>ներուժի</w:t>
      </w:r>
      <w:r w:rsidRPr="00243A0B">
        <w:rPr>
          <w:rFonts w:cs="Sylfaen"/>
          <w:b w:val="0"/>
          <w:szCs w:val="22"/>
          <w:lang w:val="en-US"/>
        </w:rPr>
        <w:t xml:space="preserve"> </w:t>
      </w:r>
      <w:r w:rsidRPr="00243A0B">
        <w:rPr>
          <w:rFonts w:cs="Sylfaen"/>
          <w:b w:val="0"/>
          <w:szCs w:val="22"/>
        </w:rPr>
        <w:t>օգտագործման</w:t>
      </w:r>
      <w:r w:rsidRPr="00243A0B">
        <w:rPr>
          <w:rFonts w:cs="Sylfaen"/>
          <w:b w:val="0"/>
          <w:szCs w:val="22"/>
          <w:lang w:val="en-US"/>
        </w:rPr>
        <w:t xml:space="preserve"> </w:t>
      </w:r>
      <w:r w:rsidRPr="00243A0B">
        <w:rPr>
          <w:rFonts w:cs="Sylfaen"/>
          <w:b w:val="0"/>
          <w:szCs w:val="22"/>
        </w:rPr>
        <w:t>արդյունավետության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պարենային</w:t>
      </w:r>
      <w:r w:rsidRPr="00243A0B">
        <w:rPr>
          <w:rFonts w:cs="Sylfaen"/>
          <w:b w:val="0"/>
          <w:szCs w:val="22"/>
          <w:lang w:val="en-US"/>
        </w:rPr>
        <w:t xml:space="preserve"> </w:t>
      </w:r>
      <w:r w:rsidRPr="00243A0B">
        <w:rPr>
          <w:rFonts w:cs="Sylfaen"/>
          <w:b w:val="0"/>
          <w:szCs w:val="22"/>
        </w:rPr>
        <w:t>անվտանգության</w:t>
      </w:r>
      <w:r w:rsidRPr="00243A0B">
        <w:rPr>
          <w:rFonts w:cs="Sylfaen"/>
          <w:b w:val="0"/>
          <w:szCs w:val="22"/>
          <w:lang w:val="en-US"/>
        </w:rPr>
        <w:t xml:space="preserve"> </w:t>
      </w:r>
      <w:r w:rsidRPr="00243A0B">
        <w:rPr>
          <w:rFonts w:cs="Sylfaen"/>
          <w:b w:val="0"/>
          <w:szCs w:val="22"/>
        </w:rPr>
        <w:t>մակարդակի</w:t>
      </w:r>
      <w:r w:rsidRPr="00243A0B">
        <w:rPr>
          <w:rFonts w:cs="Sylfaen"/>
          <w:b w:val="0"/>
          <w:szCs w:val="22"/>
          <w:lang w:val="en-US"/>
        </w:rPr>
        <w:t xml:space="preserve"> </w:t>
      </w:r>
      <w:r w:rsidRPr="00243A0B">
        <w:rPr>
          <w:rFonts w:cs="Sylfaen"/>
          <w:b w:val="0"/>
          <w:szCs w:val="22"/>
        </w:rPr>
        <w:t>բարձրացումը</w:t>
      </w:r>
      <w:r w:rsidRPr="00243A0B">
        <w:rPr>
          <w:rFonts w:cs="Sylfaen"/>
          <w:b w:val="0"/>
          <w:szCs w:val="22"/>
          <w:lang w:val="en-US"/>
        </w:rPr>
        <w:t xml:space="preserve">: </w:t>
      </w:r>
      <w:r w:rsidRPr="00243A0B">
        <w:rPr>
          <w:rFonts w:cs="Sylfaen"/>
          <w:b w:val="0"/>
          <w:szCs w:val="22"/>
        </w:rPr>
        <w:t>Դրա</w:t>
      </w:r>
      <w:r w:rsidRPr="00243A0B">
        <w:rPr>
          <w:rFonts w:cs="Sylfaen"/>
          <w:b w:val="0"/>
          <w:szCs w:val="22"/>
          <w:lang w:val="en-US"/>
        </w:rPr>
        <w:t xml:space="preserve"> </w:t>
      </w:r>
      <w:r w:rsidRPr="00243A0B">
        <w:rPr>
          <w:rFonts w:cs="Sylfaen"/>
          <w:b w:val="0"/>
          <w:szCs w:val="22"/>
        </w:rPr>
        <w:t>հետ</w:t>
      </w:r>
      <w:r w:rsidRPr="00243A0B">
        <w:rPr>
          <w:rFonts w:cs="Sylfaen"/>
          <w:b w:val="0"/>
          <w:szCs w:val="22"/>
          <w:lang w:val="en-US"/>
        </w:rPr>
        <w:t xml:space="preserve"> </w:t>
      </w:r>
      <w:r w:rsidRPr="00243A0B">
        <w:rPr>
          <w:rFonts w:cs="Sylfaen"/>
          <w:b w:val="0"/>
          <w:szCs w:val="22"/>
        </w:rPr>
        <w:t>մեկտեղ</w:t>
      </w:r>
      <w:r w:rsidRPr="00243A0B">
        <w:rPr>
          <w:rFonts w:cs="Sylfaen"/>
          <w:b w:val="0"/>
          <w:szCs w:val="22"/>
          <w:lang w:val="en-US"/>
        </w:rPr>
        <w:t xml:space="preserve"> </w:t>
      </w:r>
      <w:r w:rsidRPr="00243A0B">
        <w:rPr>
          <w:rFonts w:cs="Sylfaen"/>
          <w:b w:val="0"/>
          <w:szCs w:val="22"/>
        </w:rPr>
        <w:t>հետևողական</w:t>
      </w:r>
      <w:r w:rsidRPr="00243A0B">
        <w:rPr>
          <w:rFonts w:cs="Sylfaen"/>
          <w:b w:val="0"/>
          <w:szCs w:val="22"/>
          <w:lang w:val="en-US"/>
        </w:rPr>
        <w:t xml:space="preserve"> </w:t>
      </w:r>
      <w:r w:rsidRPr="00243A0B">
        <w:rPr>
          <w:rFonts w:cs="Sylfaen"/>
          <w:b w:val="0"/>
          <w:szCs w:val="22"/>
        </w:rPr>
        <w:t>աշխատանքներ</w:t>
      </w:r>
      <w:r w:rsidRPr="00243A0B">
        <w:rPr>
          <w:rFonts w:cs="Sylfaen"/>
          <w:b w:val="0"/>
          <w:szCs w:val="22"/>
          <w:lang w:val="en-US"/>
        </w:rPr>
        <w:t xml:space="preserve"> </w:t>
      </w:r>
      <w:r w:rsidRPr="00243A0B">
        <w:rPr>
          <w:rFonts w:cs="Sylfaen"/>
          <w:b w:val="0"/>
          <w:szCs w:val="22"/>
        </w:rPr>
        <w:t>կիրականացվեն</w:t>
      </w:r>
      <w:r w:rsidRPr="00243A0B">
        <w:rPr>
          <w:rFonts w:cs="Sylfaen"/>
          <w:b w:val="0"/>
          <w:szCs w:val="22"/>
          <w:lang w:val="en-US"/>
        </w:rPr>
        <w:t xml:space="preserve"> </w:t>
      </w:r>
      <w:r w:rsidRPr="00243A0B">
        <w:rPr>
          <w:rFonts w:cs="Sylfaen"/>
          <w:b w:val="0"/>
          <w:szCs w:val="22"/>
        </w:rPr>
        <w:t>գյուղատնտեսությունում</w:t>
      </w:r>
      <w:r w:rsidRPr="00243A0B">
        <w:rPr>
          <w:rFonts w:cs="Sylfaen"/>
          <w:b w:val="0"/>
          <w:szCs w:val="22"/>
          <w:lang w:val="en-US"/>
        </w:rPr>
        <w:t xml:space="preserve"> </w:t>
      </w:r>
      <w:r w:rsidRPr="00243A0B">
        <w:rPr>
          <w:rFonts w:cs="Sylfaen"/>
          <w:b w:val="0"/>
          <w:szCs w:val="22"/>
        </w:rPr>
        <w:t>արդիական</w:t>
      </w:r>
      <w:r w:rsidRPr="00243A0B">
        <w:rPr>
          <w:rFonts w:cs="Sylfaen"/>
          <w:b w:val="0"/>
          <w:szCs w:val="22"/>
          <w:lang w:val="en-US"/>
        </w:rPr>
        <w:t xml:space="preserve"> </w:t>
      </w:r>
      <w:r w:rsidRPr="00243A0B">
        <w:rPr>
          <w:rFonts w:cs="Sylfaen"/>
          <w:b w:val="0"/>
          <w:szCs w:val="22"/>
        </w:rPr>
        <w:t>տեխնոլոգիաների</w:t>
      </w:r>
      <w:r w:rsidRPr="00243A0B">
        <w:rPr>
          <w:rFonts w:cs="Sylfaen"/>
          <w:b w:val="0"/>
          <w:szCs w:val="22"/>
          <w:lang w:val="en-US"/>
        </w:rPr>
        <w:t xml:space="preserve"> </w:t>
      </w:r>
      <w:r w:rsidRPr="00243A0B">
        <w:rPr>
          <w:rFonts w:cs="Sylfaen"/>
          <w:b w:val="0"/>
          <w:szCs w:val="22"/>
        </w:rPr>
        <w:t>ներդրման</w:t>
      </w:r>
      <w:r w:rsidRPr="00243A0B">
        <w:rPr>
          <w:rFonts w:cs="Sylfaen"/>
          <w:b w:val="0"/>
          <w:szCs w:val="22"/>
          <w:lang w:val="en-US"/>
        </w:rPr>
        <w:t xml:space="preserve">, </w:t>
      </w:r>
      <w:r w:rsidRPr="00243A0B">
        <w:rPr>
          <w:rFonts w:cs="Sylfaen"/>
          <w:b w:val="0"/>
          <w:szCs w:val="22"/>
        </w:rPr>
        <w:t>փոքր</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միջին</w:t>
      </w:r>
      <w:r w:rsidRPr="00243A0B">
        <w:rPr>
          <w:rFonts w:cs="Sylfaen"/>
          <w:b w:val="0"/>
          <w:szCs w:val="22"/>
          <w:lang w:val="en-US"/>
        </w:rPr>
        <w:t xml:space="preserve"> </w:t>
      </w:r>
      <w:r w:rsidRPr="00243A0B">
        <w:rPr>
          <w:rFonts w:cs="Sylfaen"/>
          <w:b w:val="0"/>
          <w:szCs w:val="22"/>
        </w:rPr>
        <w:t>գյուղացիական</w:t>
      </w:r>
      <w:r w:rsidRPr="00243A0B">
        <w:rPr>
          <w:rFonts w:cs="Sylfaen"/>
          <w:b w:val="0"/>
          <w:szCs w:val="22"/>
          <w:lang w:val="en-US"/>
        </w:rPr>
        <w:t xml:space="preserve"> </w:t>
      </w:r>
      <w:r w:rsidRPr="00243A0B">
        <w:rPr>
          <w:rFonts w:cs="Sylfaen"/>
          <w:b w:val="0"/>
          <w:szCs w:val="22"/>
        </w:rPr>
        <w:t>տնտեսությունների</w:t>
      </w:r>
      <w:r w:rsidRPr="00243A0B">
        <w:rPr>
          <w:rFonts w:cs="Sylfaen"/>
          <w:b w:val="0"/>
          <w:szCs w:val="22"/>
          <w:lang w:val="en-US"/>
        </w:rPr>
        <w:t xml:space="preserve">, </w:t>
      </w:r>
      <w:r w:rsidRPr="00243A0B">
        <w:rPr>
          <w:rFonts w:cs="Sylfaen"/>
          <w:b w:val="0"/>
          <w:szCs w:val="22"/>
        </w:rPr>
        <w:t>ագրովե</w:t>
      </w:r>
      <w:r w:rsidR="00E92097">
        <w:rPr>
          <w:rFonts w:cs="Sylfaen"/>
          <w:b w:val="0"/>
          <w:szCs w:val="22"/>
          <w:lang w:val="en-US"/>
        </w:rPr>
        <w:softHyphen/>
      </w:r>
      <w:r w:rsidRPr="00243A0B">
        <w:rPr>
          <w:rFonts w:cs="Sylfaen"/>
          <w:b w:val="0"/>
          <w:szCs w:val="22"/>
        </w:rPr>
        <w:t>րամշակ</w:t>
      </w:r>
      <w:r w:rsidR="00E92097">
        <w:rPr>
          <w:rFonts w:cs="Sylfaen"/>
          <w:b w:val="0"/>
          <w:szCs w:val="22"/>
          <w:lang w:val="en-US"/>
        </w:rPr>
        <w:softHyphen/>
      </w:r>
      <w:r w:rsidRPr="00243A0B">
        <w:rPr>
          <w:rFonts w:cs="Sylfaen"/>
          <w:b w:val="0"/>
          <w:szCs w:val="22"/>
        </w:rPr>
        <w:t>ման</w:t>
      </w:r>
      <w:r w:rsidRPr="00243A0B">
        <w:rPr>
          <w:rFonts w:cs="Sylfaen"/>
          <w:b w:val="0"/>
          <w:szCs w:val="22"/>
          <w:lang w:val="en-US"/>
        </w:rPr>
        <w:t xml:space="preserve"> </w:t>
      </w:r>
      <w:r w:rsidRPr="00243A0B">
        <w:rPr>
          <w:rFonts w:cs="Sylfaen"/>
          <w:b w:val="0"/>
          <w:szCs w:val="22"/>
        </w:rPr>
        <w:t>ոլորտի</w:t>
      </w:r>
      <w:r w:rsidRPr="00243A0B">
        <w:rPr>
          <w:rFonts w:cs="Sylfaen"/>
          <w:b w:val="0"/>
          <w:szCs w:val="22"/>
          <w:lang w:val="en-US"/>
        </w:rPr>
        <w:t xml:space="preserve"> </w:t>
      </w:r>
      <w:r w:rsidRPr="00243A0B">
        <w:rPr>
          <w:rFonts w:cs="Sylfaen"/>
          <w:b w:val="0"/>
          <w:szCs w:val="22"/>
        </w:rPr>
        <w:t>վարկավորման</w:t>
      </w:r>
      <w:r w:rsidRPr="00243A0B">
        <w:rPr>
          <w:rFonts w:cs="Sylfaen"/>
          <w:b w:val="0"/>
          <w:szCs w:val="22"/>
          <w:lang w:val="en-US"/>
        </w:rPr>
        <w:t xml:space="preserve"> </w:t>
      </w:r>
      <w:r w:rsidRPr="00243A0B">
        <w:rPr>
          <w:rFonts w:cs="Sylfaen"/>
          <w:b w:val="0"/>
          <w:szCs w:val="22"/>
        </w:rPr>
        <w:t>բարելավման</w:t>
      </w:r>
      <w:r w:rsidRPr="00243A0B">
        <w:rPr>
          <w:rFonts w:cs="Sylfaen"/>
          <w:b w:val="0"/>
          <w:szCs w:val="22"/>
          <w:lang w:val="en-US"/>
        </w:rPr>
        <w:t xml:space="preserve">, </w:t>
      </w:r>
      <w:r w:rsidRPr="00243A0B">
        <w:rPr>
          <w:rFonts w:cs="Sylfaen"/>
          <w:b w:val="0"/>
          <w:szCs w:val="22"/>
        </w:rPr>
        <w:t>ոլորտը</w:t>
      </w:r>
      <w:r w:rsidRPr="00243A0B">
        <w:rPr>
          <w:rFonts w:cs="Sylfaen"/>
          <w:b w:val="0"/>
          <w:szCs w:val="22"/>
          <w:lang w:val="en-US"/>
        </w:rPr>
        <w:t xml:space="preserve"> </w:t>
      </w:r>
      <w:r w:rsidRPr="00243A0B">
        <w:rPr>
          <w:rFonts w:cs="Sylfaen"/>
          <w:b w:val="0"/>
          <w:szCs w:val="22"/>
        </w:rPr>
        <w:t>սպասարկող</w:t>
      </w:r>
      <w:r w:rsidRPr="00243A0B">
        <w:rPr>
          <w:rFonts w:cs="Sylfaen"/>
          <w:b w:val="0"/>
          <w:szCs w:val="22"/>
          <w:lang w:val="en-US"/>
        </w:rPr>
        <w:t xml:space="preserve"> </w:t>
      </w:r>
      <w:r w:rsidRPr="00243A0B">
        <w:rPr>
          <w:rFonts w:cs="Sylfaen"/>
          <w:b w:val="0"/>
          <w:szCs w:val="22"/>
        </w:rPr>
        <w:t>ենթակառուցվածքների</w:t>
      </w:r>
      <w:r w:rsidRPr="00243A0B">
        <w:rPr>
          <w:rFonts w:cs="Sylfaen"/>
          <w:b w:val="0"/>
          <w:szCs w:val="22"/>
          <w:lang w:val="en-US"/>
        </w:rPr>
        <w:t xml:space="preserve"> </w:t>
      </w:r>
      <w:r w:rsidRPr="00243A0B">
        <w:rPr>
          <w:rFonts w:cs="Sylfaen"/>
          <w:b w:val="0"/>
          <w:szCs w:val="22"/>
        </w:rPr>
        <w:t>զարգացման</w:t>
      </w:r>
      <w:r w:rsidRPr="00243A0B">
        <w:rPr>
          <w:rFonts w:cs="Sylfaen"/>
          <w:b w:val="0"/>
          <w:szCs w:val="22"/>
          <w:lang w:val="en-US"/>
        </w:rPr>
        <w:t xml:space="preserve"> </w:t>
      </w:r>
      <w:r w:rsidRPr="00243A0B">
        <w:rPr>
          <w:rFonts w:cs="Sylfaen"/>
          <w:b w:val="0"/>
          <w:szCs w:val="22"/>
        </w:rPr>
        <w:t>օրենսդ</w:t>
      </w:r>
      <w:r w:rsidRPr="00243A0B">
        <w:rPr>
          <w:rFonts w:cs="Sylfaen"/>
          <w:b w:val="0"/>
          <w:szCs w:val="22"/>
          <w:lang w:val="hy-AM"/>
        </w:rPr>
        <w:t xml:space="preserve"> </w:t>
      </w:r>
      <w:r w:rsidRPr="00243A0B">
        <w:rPr>
          <w:rFonts w:cs="Sylfaen"/>
          <w:b w:val="0"/>
          <w:szCs w:val="22"/>
        </w:rPr>
        <w:t>րական</w:t>
      </w:r>
      <w:r w:rsidRPr="00243A0B">
        <w:rPr>
          <w:rFonts w:cs="Sylfaen"/>
          <w:b w:val="0"/>
          <w:szCs w:val="22"/>
          <w:lang w:val="en-US"/>
        </w:rPr>
        <w:t xml:space="preserve"> </w:t>
      </w:r>
      <w:r w:rsidRPr="00243A0B">
        <w:rPr>
          <w:rFonts w:cs="Sylfaen"/>
          <w:b w:val="0"/>
          <w:szCs w:val="22"/>
        </w:rPr>
        <w:t>հիմքերի</w:t>
      </w:r>
      <w:r w:rsidRPr="00243A0B">
        <w:rPr>
          <w:rFonts w:cs="Sylfaen"/>
          <w:b w:val="0"/>
          <w:szCs w:val="22"/>
          <w:lang w:val="en-US"/>
        </w:rPr>
        <w:t xml:space="preserve"> </w:t>
      </w:r>
      <w:r w:rsidRPr="00243A0B">
        <w:rPr>
          <w:rFonts w:cs="Sylfaen"/>
          <w:b w:val="0"/>
          <w:szCs w:val="22"/>
        </w:rPr>
        <w:t>բարելավման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ագրարային</w:t>
      </w:r>
      <w:r w:rsidRPr="00243A0B">
        <w:rPr>
          <w:rFonts w:cs="Sylfaen"/>
          <w:b w:val="0"/>
          <w:szCs w:val="22"/>
          <w:lang w:val="en-US"/>
        </w:rPr>
        <w:t xml:space="preserve"> </w:t>
      </w:r>
      <w:r w:rsidRPr="00243A0B">
        <w:rPr>
          <w:rFonts w:cs="Sylfaen"/>
          <w:b w:val="0"/>
          <w:szCs w:val="22"/>
        </w:rPr>
        <w:t>ոլորտում</w:t>
      </w:r>
      <w:r w:rsidRPr="00243A0B">
        <w:rPr>
          <w:rFonts w:cs="Sylfaen"/>
          <w:b w:val="0"/>
          <w:szCs w:val="22"/>
          <w:lang w:val="en-US"/>
        </w:rPr>
        <w:t xml:space="preserve"> </w:t>
      </w:r>
      <w:r w:rsidRPr="00243A0B">
        <w:rPr>
          <w:rFonts w:cs="Sylfaen"/>
          <w:b w:val="0"/>
          <w:szCs w:val="22"/>
        </w:rPr>
        <w:t>տնտեսավարման</w:t>
      </w:r>
      <w:r w:rsidRPr="00243A0B">
        <w:rPr>
          <w:rFonts w:cs="Sylfaen"/>
          <w:b w:val="0"/>
          <w:szCs w:val="22"/>
          <w:lang w:val="en-US"/>
        </w:rPr>
        <w:t xml:space="preserve"> </w:t>
      </w:r>
      <w:r w:rsidRPr="00243A0B">
        <w:rPr>
          <w:rFonts w:cs="Sylfaen"/>
          <w:b w:val="0"/>
          <w:szCs w:val="22"/>
        </w:rPr>
        <w:t>ձևերի</w:t>
      </w:r>
      <w:r w:rsidRPr="00243A0B">
        <w:rPr>
          <w:rFonts w:cs="Sylfaen"/>
          <w:b w:val="0"/>
          <w:szCs w:val="22"/>
          <w:lang w:val="en-US"/>
        </w:rPr>
        <w:t xml:space="preserve"> </w:t>
      </w:r>
      <w:r w:rsidRPr="00243A0B">
        <w:rPr>
          <w:rFonts w:cs="Sylfaen"/>
          <w:b w:val="0"/>
          <w:szCs w:val="22"/>
        </w:rPr>
        <w:t>զարգացման</w:t>
      </w:r>
      <w:r w:rsidRPr="00243A0B">
        <w:rPr>
          <w:rFonts w:cs="Sylfaen"/>
          <w:b w:val="0"/>
          <w:szCs w:val="22"/>
          <w:lang w:val="en-US"/>
        </w:rPr>
        <w:t xml:space="preserve"> </w:t>
      </w:r>
      <w:r w:rsidRPr="00243A0B">
        <w:rPr>
          <w:rFonts w:cs="Sylfaen"/>
          <w:b w:val="0"/>
          <w:szCs w:val="22"/>
        </w:rPr>
        <w:t>ուղղությամբ</w:t>
      </w:r>
      <w:r w:rsidRPr="00243A0B">
        <w:rPr>
          <w:rFonts w:cs="Sylfaen"/>
          <w:b w:val="0"/>
          <w:szCs w:val="22"/>
          <w:lang w:val="en-US"/>
        </w:rPr>
        <w:t xml:space="preserve">, </w:t>
      </w:r>
      <w:r w:rsidRPr="00243A0B">
        <w:rPr>
          <w:rFonts w:cs="Sylfaen"/>
          <w:b w:val="0"/>
          <w:szCs w:val="22"/>
        </w:rPr>
        <w:t>ինչը</w:t>
      </w:r>
      <w:r w:rsidRPr="00243A0B">
        <w:rPr>
          <w:rFonts w:cs="Sylfaen"/>
          <w:b w:val="0"/>
          <w:szCs w:val="22"/>
          <w:lang w:val="en-US"/>
        </w:rPr>
        <w:t xml:space="preserve"> </w:t>
      </w:r>
      <w:r w:rsidRPr="00243A0B">
        <w:rPr>
          <w:rFonts w:cs="Sylfaen"/>
          <w:b w:val="0"/>
          <w:szCs w:val="22"/>
        </w:rPr>
        <w:t>նպաստավոր</w:t>
      </w:r>
      <w:r w:rsidRPr="00243A0B">
        <w:rPr>
          <w:rFonts w:cs="Sylfaen"/>
          <w:b w:val="0"/>
          <w:szCs w:val="22"/>
          <w:lang w:val="en-US"/>
        </w:rPr>
        <w:t xml:space="preserve"> </w:t>
      </w:r>
      <w:r w:rsidRPr="00243A0B">
        <w:rPr>
          <w:rFonts w:cs="Sylfaen"/>
          <w:b w:val="0"/>
          <w:szCs w:val="22"/>
        </w:rPr>
        <w:t>պայմաններ</w:t>
      </w:r>
      <w:r w:rsidRPr="00243A0B">
        <w:rPr>
          <w:rFonts w:cs="Sylfaen"/>
          <w:b w:val="0"/>
          <w:szCs w:val="22"/>
          <w:lang w:val="en-US"/>
        </w:rPr>
        <w:t xml:space="preserve"> </w:t>
      </w:r>
      <w:r w:rsidRPr="00243A0B">
        <w:rPr>
          <w:rFonts w:cs="Sylfaen"/>
          <w:b w:val="0"/>
          <w:szCs w:val="22"/>
        </w:rPr>
        <w:t>կստեղծի</w:t>
      </w:r>
      <w:r w:rsidRPr="00243A0B">
        <w:rPr>
          <w:rFonts w:cs="Sylfaen"/>
          <w:b w:val="0"/>
          <w:szCs w:val="22"/>
          <w:lang w:val="en-US"/>
        </w:rPr>
        <w:t xml:space="preserve"> </w:t>
      </w:r>
      <w:r w:rsidRPr="00243A0B">
        <w:rPr>
          <w:rFonts w:cs="Sylfaen"/>
          <w:b w:val="0"/>
          <w:szCs w:val="22"/>
        </w:rPr>
        <w:t>ագրարային</w:t>
      </w:r>
      <w:r w:rsidRPr="00243A0B">
        <w:rPr>
          <w:rFonts w:cs="Sylfaen"/>
          <w:b w:val="0"/>
          <w:szCs w:val="22"/>
          <w:lang w:val="en-US"/>
        </w:rPr>
        <w:t xml:space="preserve"> </w:t>
      </w:r>
      <w:r w:rsidRPr="00243A0B">
        <w:rPr>
          <w:rFonts w:cs="Sylfaen"/>
          <w:b w:val="0"/>
          <w:szCs w:val="22"/>
        </w:rPr>
        <w:t>ոլորտի</w:t>
      </w:r>
      <w:r w:rsidRPr="00243A0B">
        <w:rPr>
          <w:rFonts w:cs="Sylfaen"/>
          <w:b w:val="0"/>
          <w:szCs w:val="22"/>
          <w:lang w:val="en-US"/>
        </w:rPr>
        <w:t xml:space="preserve"> </w:t>
      </w:r>
      <w:r w:rsidRPr="00243A0B">
        <w:rPr>
          <w:rFonts w:cs="Sylfaen"/>
          <w:b w:val="0"/>
          <w:szCs w:val="22"/>
        </w:rPr>
        <w:t>մասնավոր</w:t>
      </w:r>
      <w:r w:rsidRPr="00243A0B">
        <w:rPr>
          <w:rFonts w:cs="Sylfaen"/>
          <w:b w:val="0"/>
          <w:szCs w:val="22"/>
          <w:lang w:val="en-US"/>
        </w:rPr>
        <w:t xml:space="preserve"> </w:t>
      </w:r>
      <w:r w:rsidRPr="00243A0B">
        <w:rPr>
          <w:rFonts w:cs="Sylfaen"/>
          <w:b w:val="0"/>
          <w:szCs w:val="22"/>
        </w:rPr>
        <w:t>հատվածի</w:t>
      </w:r>
      <w:r w:rsidR="001E6978">
        <w:rPr>
          <w:rFonts w:cs="Sylfaen"/>
          <w:b w:val="0"/>
          <w:szCs w:val="22"/>
          <w:lang w:val="en-US"/>
        </w:rPr>
        <w:t xml:space="preserve"> </w:t>
      </w:r>
      <w:r w:rsidRPr="00243A0B">
        <w:rPr>
          <w:rFonts w:cs="Sylfaen"/>
          <w:b w:val="0"/>
          <w:szCs w:val="22"/>
        </w:rPr>
        <w:t>կարողությունների</w:t>
      </w:r>
      <w:r w:rsidRPr="00243A0B">
        <w:rPr>
          <w:rFonts w:cs="Sylfaen"/>
          <w:b w:val="0"/>
          <w:szCs w:val="22"/>
          <w:lang w:val="en-US"/>
        </w:rPr>
        <w:t xml:space="preserve"> </w:t>
      </w:r>
      <w:r w:rsidRPr="00243A0B">
        <w:rPr>
          <w:rFonts w:cs="Sylfaen"/>
          <w:b w:val="0"/>
          <w:szCs w:val="22"/>
        </w:rPr>
        <w:t>ընդլայնման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տնտեսավարողների</w:t>
      </w:r>
      <w:r w:rsidRPr="00243A0B">
        <w:rPr>
          <w:rFonts w:cs="Sylfaen"/>
          <w:b w:val="0"/>
          <w:szCs w:val="22"/>
          <w:lang w:val="en-US"/>
        </w:rPr>
        <w:t xml:space="preserve"> </w:t>
      </w:r>
      <w:r w:rsidRPr="00243A0B">
        <w:rPr>
          <w:rFonts w:cs="Sylfaen"/>
          <w:b w:val="0"/>
          <w:szCs w:val="22"/>
        </w:rPr>
        <w:t>գործունեության</w:t>
      </w:r>
      <w:r w:rsidRPr="00243A0B">
        <w:rPr>
          <w:rFonts w:cs="Sylfaen"/>
          <w:b w:val="0"/>
          <w:szCs w:val="22"/>
          <w:lang w:val="en-US"/>
        </w:rPr>
        <w:t xml:space="preserve"> </w:t>
      </w:r>
      <w:r w:rsidRPr="00243A0B">
        <w:rPr>
          <w:rFonts w:cs="Sylfaen"/>
          <w:b w:val="0"/>
          <w:szCs w:val="22"/>
        </w:rPr>
        <w:t>արդյունավետության</w:t>
      </w:r>
      <w:r w:rsidRPr="00243A0B">
        <w:rPr>
          <w:rFonts w:cs="Sylfaen"/>
          <w:b w:val="0"/>
          <w:szCs w:val="22"/>
          <w:lang w:val="en-US"/>
        </w:rPr>
        <w:t xml:space="preserve"> </w:t>
      </w:r>
      <w:r w:rsidRPr="00243A0B">
        <w:rPr>
          <w:rFonts w:cs="Sylfaen"/>
          <w:b w:val="0"/>
          <w:szCs w:val="22"/>
        </w:rPr>
        <w:t>բարձրացման</w:t>
      </w:r>
      <w:r w:rsidRPr="00243A0B">
        <w:rPr>
          <w:rFonts w:cs="Sylfaen"/>
          <w:b w:val="0"/>
          <w:szCs w:val="22"/>
          <w:lang w:val="en-US"/>
        </w:rPr>
        <w:t xml:space="preserve"> </w:t>
      </w:r>
      <w:r w:rsidRPr="00243A0B">
        <w:rPr>
          <w:rFonts w:cs="Sylfaen"/>
          <w:b w:val="0"/>
          <w:szCs w:val="22"/>
        </w:rPr>
        <w:t>համար</w:t>
      </w:r>
      <w:r w:rsidRPr="00243A0B">
        <w:rPr>
          <w:rFonts w:cs="Sylfaen"/>
          <w:b w:val="0"/>
          <w:szCs w:val="22"/>
          <w:lang w:val="en-US"/>
        </w:rPr>
        <w:t>:</w:t>
      </w:r>
    </w:p>
    <w:p w14:paraId="2DE216BA" w14:textId="7CE75FB0" w:rsidR="00243A0B" w:rsidRPr="00243A0B" w:rsidRDefault="00243A0B" w:rsidP="00243A0B">
      <w:pPr>
        <w:tabs>
          <w:tab w:val="left" w:pos="851"/>
          <w:tab w:val="left" w:pos="993"/>
        </w:tabs>
        <w:spacing w:before="0"/>
        <w:ind w:firstLine="450"/>
        <w:contextualSpacing w:val="0"/>
        <w:rPr>
          <w:rFonts w:cs="Sylfaen"/>
          <w:b w:val="0"/>
          <w:szCs w:val="22"/>
          <w:lang w:val="en-US"/>
        </w:rPr>
      </w:pPr>
      <w:r w:rsidRPr="00243A0B">
        <w:rPr>
          <w:rFonts w:cs="Sylfaen"/>
          <w:b w:val="0"/>
          <w:szCs w:val="22"/>
        </w:rPr>
        <w:t>Ագրարային</w:t>
      </w:r>
      <w:r w:rsidRPr="00243A0B">
        <w:rPr>
          <w:rFonts w:cs="Sylfaen"/>
          <w:b w:val="0"/>
          <w:szCs w:val="22"/>
          <w:lang w:val="en-US"/>
        </w:rPr>
        <w:t xml:space="preserve"> </w:t>
      </w:r>
      <w:r w:rsidRPr="00243A0B">
        <w:rPr>
          <w:rFonts w:cs="Sylfaen"/>
          <w:b w:val="0"/>
          <w:szCs w:val="22"/>
        </w:rPr>
        <w:t>ոլորտում</w:t>
      </w:r>
      <w:r w:rsidRPr="00243A0B">
        <w:rPr>
          <w:rFonts w:cs="Sylfaen"/>
          <w:b w:val="0"/>
          <w:szCs w:val="22"/>
          <w:lang w:val="en-US"/>
        </w:rPr>
        <w:t xml:space="preserve"> </w:t>
      </w:r>
      <w:r w:rsidRPr="00243A0B">
        <w:rPr>
          <w:rFonts w:cs="Sylfaen"/>
          <w:b w:val="0"/>
          <w:szCs w:val="22"/>
        </w:rPr>
        <w:t>պետական</w:t>
      </w:r>
      <w:r w:rsidRPr="00243A0B">
        <w:rPr>
          <w:rFonts w:cs="Sylfaen"/>
          <w:b w:val="0"/>
          <w:szCs w:val="22"/>
          <w:lang w:val="en-US"/>
        </w:rPr>
        <w:t xml:space="preserve"> </w:t>
      </w:r>
      <w:r w:rsidRPr="00243A0B">
        <w:rPr>
          <w:rFonts w:cs="Sylfaen"/>
          <w:b w:val="0"/>
          <w:szCs w:val="22"/>
        </w:rPr>
        <w:t>քաղաքականության</w:t>
      </w:r>
      <w:r w:rsidRPr="00243A0B">
        <w:rPr>
          <w:rFonts w:cs="Sylfaen"/>
          <w:b w:val="0"/>
          <w:szCs w:val="22"/>
          <w:lang w:val="en-US"/>
        </w:rPr>
        <w:t xml:space="preserve"> </w:t>
      </w:r>
      <w:r w:rsidRPr="00243A0B">
        <w:rPr>
          <w:rFonts w:cs="Sylfaen"/>
          <w:b w:val="0"/>
          <w:szCs w:val="22"/>
        </w:rPr>
        <w:t>նպատակներն</w:t>
      </w:r>
      <w:r w:rsidRPr="00243A0B">
        <w:rPr>
          <w:rFonts w:cs="Sylfaen"/>
          <w:b w:val="0"/>
          <w:szCs w:val="22"/>
          <w:lang w:val="en-US"/>
        </w:rPr>
        <w:t xml:space="preserve"> </w:t>
      </w:r>
      <w:r w:rsidRPr="00243A0B">
        <w:rPr>
          <w:rFonts w:cs="Sylfaen"/>
          <w:b w:val="0"/>
          <w:szCs w:val="22"/>
        </w:rPr>
        <w:t>ու</w:t>
      </w:r>
      <w:r w:rsidRPr="00243A0B">
        <w:rPr>
          <w:rFonts w:cs="Sylfaen"/>
          <w:b w:val="0"/>
          <w:szCs w:val="22"/>
          <w:lang w:val="en-US"/>
        </w:rPr>
        <w:t xml:space="preserve"> </w:t>
      </w:r>
      <w:r w:rsidRPr="00243A0B">
        <w:rPr>
          <w:rFonts w:cs="Sylfaen"/>
          <w:b w:val="0"/>
          <w:szCs w:val="22"/>
        </w:rPr>
        <w:t>գերակայու</w:t>
      </w:r>
      <w:r w:rsidR="00E92097">
        <w:rPr>
          <w:rFonts w:cs="Sylfaen"/>
          <w:b w:val="0"/>
          <w:szCs w:val="22"/>
          <w:lang w:val="en-US"/>
        </w:rPr>
        <w:softHyphen/>
      </w:r>
      <w:r w:rsidRPr="00243A0B">
        <w:rPr>
          <w:rFonts w:cs="Sylfaen"/>
          <w:b w:val="0"/>
          <w:szCs w:val="22"/>
        </w:rPr>
        <w:t>թյունները</w:t>
      </w:r>
      <w:r w:rsidRPr="00243A0B">
        <w:rPr>
          <w:rFonts w:cs="Sylfaen"/>
          <w:b w:val="0"/>
          <w:szCs w:val="22"/>
          <w:lang w:val="en-US"/>
        </w:rPr>
        <w:t xml:space="preserve"> </w:t>
      </w:r>
      <w:r w:rsidRPr="00243A0B">
        <w:rPr>
          <w:rFonts w:cs="Sylfaen"/>
          <w:b w:val="0"/>
          <w:szCs w:val="22"/>
        </w:rPr>
        <w:t>համահունչ</w:t>
      </w:r>
      <w:r w:rsidRPr="00243A0B">
        <w:rPr>
          <w:rFonts w:cs="Sylfaen"/>
          <w:b w:val="0"/>
          <w:szCs w:val="22"/>
          <w:lang w:val="en-US"/>
        </w:rPr>
        <w:t xml:space="preserve"> </w:t>
      </w:r>
      <w:r w:rsidRPr="00243A0B">
        <w:rPr>
          <w:rFonts w:cs="Sylfaen"/>
          <w:b w:val="0"/>
          <w:szCs w:val="22"/>
        </w:rPr>
        <w:t>են</w:t>
      </w:r>
      <w:r w:rsidRPr="00243A0B">
        <w:rPr>
          <w:rFonts w:cs="Sylfaen"/>
          <w:b w:val="0"/>
          <w:szCs w:val="22"/>
          <w:lang w:val="en-US"/>
        </w:rPr>
        <w:t xml:space="preserve"> </w:t>
      </w:r>
      <w:r w:rsidRPr="00243A0B">
        <w:rPr>
          <w:rFonts w:cs="Sylfaen"/>
          <w:b w:val="0"/>
          <w:szCs w:val="22"/>
        </w:rPr>
        <w:t>ՀՀ</w:t>
      </w:r>
      <w:r w:rsidRPr="00243A0B">
        <w:rPr>
          <w:rFonts w:cs="Sylfaen"/>
          <w:b w:val="0"/>
          <w:szCs w:val="22"/>
          <w:lang w:val="en-US"/>
        </w:rPr>
        <w:t xml:space="preserve"> </w:t>
      </w:r>
      <w:r w:rsidRPr="00243A0B">
        <w:rPr>
          <w:rFonts w:cs="Sylfaen"/>
          <w:b w:val="0"/>
          <w:szCs w:val="22"/>
        </w:rPr>
        <w:t>կառավարության</w:t>
      </w:r>
      <w:r w:rsidRPr="00243A0B">
        <w:rPr>
          <w:rFonts w:cs="Sylfaen"/>
          <w:b w:val="0"/>
          <w:szCs w:val="22"/>
          <w:lang w:val="en-US"/>
        </w:rPr>
        <w:t xml:space="preserve"> </w:t>
      </w:r>
      <w:r w:rsidRPr="00243A0B">
        <w:rPr>
          <w:rFonts w:cs="Sylfaen"/>
          <w:b w:val="0"/>
          <w:szCs w:val="22"/>
        </w:rPr>
        <w:t>ծրագրի</w:t>
      </w:r>
      <w:r w:rsidRPr="00243A0B">
        <w:rPr>
          <w:rFonts w:cs="Sylfaen"/>
          <w:b w:val="0"/>
          <w:szCs w:val="22"/>
          <w:lang w:val="en-US"/>
        </w:rPr>
        <w:t xml:space="preserve">, </w:t>
      </w:r>
      <w:r w:rsidRPr="00243A0B">
        <w:rPr>
          <w:rFonts w:cs="Sylfaen"/>
          <w:b w:val="0"/>
          <w:szCs w:val="22"/>
          <w:lang w:val="hy-AM"/>
        </w:rPr>
        <w:t>«</w:t>
      </w:r>
      <w:r w:rsidRPr="00243A0B">
        <w:rPr>
          <w:rFonts w:cs="Sylfaen"/>
          <w:b w:val="0"/>
          <w:szCs w:val="22"/>
        </w:rPr>
        <w:t>ՀՀ</w:t>
      </w:r>
      <w:r w:rsidRPr="00243A0B">
        <w:rPr>
          <w:rFonts w:cs="Sylfaen"/>
          <w:b w:val="0"/>
          <w:szCs w:val="22"/>
          <w:lang w:val="en-US"/>
        </w:rPr>
        <w:t xml:space="preserve"> 2014-2025</w:t>
      </w:r>
      <w:r w:rsidRPr="00243A0B">
        <w:rPr>
          <w:rFonts w:cs="Sylfaen"/>
          <w:b w:val="0"/>
          <w:szCs w:val="22"/>
        </w:rPr>
        <w:t>թթ</w:t>
      </w:r>
      <w:r w:rsidRPr="00243A0B">
        <w:rPr>
          <w:rFonts w:cs="Sylfaen"/>
          <w:b w:val="0"/>
          <w:szCs w:val="22"/>
          <w:lang w:val="en-US"/>
        </w:rPr>
        <w:t xml:space="preserve">. </w:t>
      </w:r>
      <w:r w:rsidRPr="00243A0B">
        <w:rPr>
          <w:rFonts w:cs="Sylfaen"/>
          <w:b w:val="0"/>
          <w:szCs w:val="22"/>
        </w:rPr>
        <w:t>հեռանկարային</w:t>
      </w:r>
      <w:r w:rsidRPr="00243A0B">
        <w:rPr>
          <w:rFonts w:cs="Sylfaen"/>
          <w:b w:val="0"/>
          <w:szCs w:val="22"/>
          <w:lang w:val="en-US"/>
        </w:rPr>
        <w:t xml:space="preserve"> </w:t>
      </w:r>
      <w:r w:rsidRPr="00243A0B">
        <w:rPr>
          <w:rFonts w:cs="Sylfaen"/>
          <w:b w:val="0"/>
          <w:szCs w:val="22"/>
        </w:rPr>
        <w:t>զարգացման</w:t>
      </w:r>
      <w:r w:rsidRPr="00243A0B">
        <w:rPr>
          <w:rFonts w:cs="Sylfaen"/>
          <w:b w:val="0"/>
          <w:szCs w:val="22"/>
          <w:lang w:val="en-US"/>
        </w:rPr>
        <w:t xml:space="preserve"> </w:t>
      </w:r>
      <w:r w:rsidRPr="00243A0B">
        <w:rPr>
          <w:rFonts w:cs="Sylfaen"/>
          <w:b w:val="0"/>
          <w:szCs w:val="22"/>
        </w:rPr>
        <w:t>ծրագրի</w:t>
      </w:r>
      <w:r w:rsidRPr="00243A0B">
        <w:rPr>
          <w:rFonts w:cs="Sylfaen"/>
          <w:b w:val="0"/>
          <w:szCs w:val="22"/>
          <w:lang w:val="hy-AM"/>
        </w:rPr>
        <w:t>»</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lang w:val="hy-AM"/>
        </w:rPr>
        <w:t>«</w:t>
      </w:r>
      <w:r w:rsidRPr="00243A0B">
        <w:rPr>
          <w:rFonts w:cs="Sylfaen"/>
          <w:b w:val="0"/>
          <w:szCs w:val="22"/>
        </w:rPr>
        <w:t>ՀՀ</w:t>
      </w:r>
      <w:r w:rsidRPr="00243A0B">
        <w:rPr>
          <w:rFonts w:cs="Sylfaen"/>
          <w:b w:val="0"/>
          <w:szCs w:val="22"/>
          <w:lang w:val="en-US"/>
        </w:rPr>
        <w:t xml:space="preserve"> </w:t>
      </w:r>
      <w:r w:rsidRPr="00243A0B">
        <w:rPr>
          <w:rFonts w:cs="Sylfaen"/>
          <w:b w:val="0"/>
          <w:szCs w:val="22"/>
        </w:rPr>
        <w:t>գյուղի</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գյուղատնտեսության</w:t>
      </w:r>
      <w:r w:rsidRPr="00243A0B">
        <w:rPr>
          <w:rFonts w:cs="Sylfaen"/>
          <w:b w:val="0"/>
          <w:szCs w:val="22"/>
          <w:lang w:val="en-US"/>
        </w:rPr>
        <w:t xml:space="preserve"> 2010-2020 </w:t>
      </w:r>
      <w:r w:rsidRPr="00243A0B">
        <w:rPr>
          <w:rFonts w:cs="Sylfaen"/>
          <w:b w:val="0"/>
          <w:szCs w:val="22"/>
        </w:rPr>
        <w:t>թվականների</w:t>
      </w:r>
      <w:r w:rsidRPr="00243A0B">
        <w:rPr>
          <w:rFonts w:cs="Sylfaen"/>
          <w:b w:val="0"/>
          <w:szCs w:val="22"/>
          <w:lang w:val="en-US"/>
        </w:rPr>
        <w:t xml:space="preserve"> </w:t>
      </w:r>
      <w:r w:rsidRPr="00243A0B">
        <w:rPr>
          <w:rFonts w:cs="Sylfaen"/>
          <w:b w:val="0"/>
          <w:szCs w:val="22"/>
        </w:rPr>
        <w:t>կայուն</w:t>
      </w:r>
      <w:r w:rsidRPr="00243A0B">
        <w:rPr>
          <w:rFonts w:cs="Sylfaen"/>
          <w:b w:val="0"/>
          <w:szCs w:val="22"/>
          <w:lang w:val="en-US"/>
        </w:rPr>
        <w:t xml:space="preserve"> </w:t>
      </w:r>
      <w:r w:rsidRPr="00243A0B">
        <w:rPr>
          <w:rFonts w:cs="Sylfaen"/>
          <w:b w:val="0"/>
          <w:szCs w:val="22"/>
        </w:rPr>
        <w:t>զարգացման</w:t>
      </w:r>
      <w:r w:rsidRPr="00243A0B">
        <w:rPr>
          <w:rFonts w:cs="Sylfaen"/>
          <w:b w:val="0"/>
          <w:szCs w:val="22"/>
          <w:lang w:val="en-US"/>
        </w:rPr>
        <w:t xml:space="preserve"> </w:t>
      </w:r>
      <w:r w:rsidRPr="00243A0B">
        <w:rPr>
          <w:rFonts w:cs="Sylfaen"/>
          <w:b w:val="0"/>
          <w:szCs w:val="22"/>
        </w:rPr>
        <w:t>ռազմավարության</w:t>
      </w:r>
      <w:r w:rsidRPr="00243A0B">
        <w:rPr>
          <w:rFonts w:cs="Sylfaen"/>
          <w:b w:val="0"/>
          <w:szCs w:val="22"/>
          <w:lang w:val="hy-AM"/>
        </w:rPr>
        <w:t>»</w:t>
      </w:r>
      <w:r w:rsidRPr="00243A0B">
        <w:rPr>
          <w:rFonts w:cs="Sylfaen"/>
          <w:b w:val="0"/>
          <w:szCs w:val="22"/>
          <w:lang w:val="en-US"/>
        </w:rPr>
        <w:t xml:space="preserve"> </w:t>
      </w:r>
      <w:r w:rsidRPr="00243A0B">
        <w:rPr>
          <w:rFonts w:cs="Sylfaen"/>
          <w:b w:val="0"/>
          <w:szCs w:val="22"/>
        </w:rPr>
        <w:t>դրույթներին</w:t>
      </w:r>
      <w:r w:rsidRPr="00243A0B">
        <w:rPr>
          <w:rFonts w:cs="Sylfaen"/>
          <w:b w:val="0"/>
          <w:szCs w:val="22"/>
          <w:lang w:val="en-US"/>
        </w:rPr>
        <w:t xml:space="preserve">: </w:t>
      </w:r>
      <w:r w:rsidRPr="00243A0B">
        <w:rPr>
          <w:rFonts w:cs="Sylfaen"/>
          <w:b w:val="0"/>
          <w:szCs w:val="22"/>
        </w:rPr>
        <w:t>Նախանշված</w:t>
      </w:r>
      <w:r w:rsidRPr="00243A0B">
        <w:rPr>
          <w:rFonts w:cs="Sylfaen"/>
          <w:b w:val="0"/>
          <w:szCs w:val="22"/>
          <w:lang w:val="en-US"/>
        </w:rPr>
        <w:t xml:space="preserve"> </w:t>
      </w:r>
      <w:r w:rsidRPr="00243A0B">
        <w:rPr>
          <w:rFonts w:cs="Sylfaen"/>
          <w:b w:val="0"/>
          <w:szCs w:val="22"/>
        </w:rPr>
        <w:t>քաղաքականությունը</w:t>
      </w:r>
      <w:r w:rsidRPr="00243A0B">
        <w:rPr>
          <w:rFonts w:cs="Sylfaen"/>
          <w:b w:val="0"/>
          <w:szCs w:val="22"/>
          <w:lang w:val="en-US"/>
        </w:rPr>
        <w:t xml:space="preserve"> </w:t>
      </w:r>
      <w:r w:rsidRPr="00243A0B">
        <w:rPr>
          <w:rFonts w:cs="Sylfaen"/>
          <w:b w:val="0"/>
          <w:szCs w:val="22"/>
        </w:rPr>
        <w:t>նախադրյալ</w:t>
      </w:r>
      <w:r w:rsidR="00E92097">
        <w:rPr>
          <w:rFonts w:cs="Sylfaen"/>
          <w:b w:val="0"/>
          <w:szCs w:val="22"/>
          <w:lang w:val="en-US"/>
        </w:rPr>
        <w:softHyphen/>
      </w:r>
      <w:r w:rsidRPr="00243A0B">
        <w:rPr>
          <w:rFonts w:cs="Sylfaen"/>
          <w:b w:val="0"/>
          <w:szCs w:val="22"/>
        </w:rPr>
        <w:t>ներ</w:t>
      </w:r>
      <w:r w:rsidRPr="00243A0B">
        <w:rPr>
          <w:rFonts w:cs="Sylfaen"/>
          <w:b w:val="0"/>
          <w:szCs w:val="22"/>
          <w:lang w:val="en-US"/>
        </w:rPr>
        <w:t xml:space="preserve"> </w:t>
      </w:r>
      <w:r w:rsidRPr="00243A0B">
        <w:rPr>
          <w:rFonts w:cs="Sylfaen"/>
          <w:b w:val="0"/>
          <w:szCs w:val="22"/>
        </w:rPr>
        <w:t>կստեղծի</w:t>
      </w:r>
      <w:r w:rsidR="001E6978">
        <w:rPr>
          <w:rFonts w:cs="Sylfaen"/>
          <w:b w:val="0"/>
          <w:szCs w:val="22"/>
          <w:lang w:val="en-US"/>
        </w:rPr>
        <w:t xml:space="preserve"> </w:t>
      </w:r>
      <w:r w:rsidRPr="00243A0B">
        <w:rPr>
          <w:rFonts w:cs="Sylfaen"/>
          <w:b w:val="0"/>
          <w:szCs w:val="22"/>
        </w:rPr>
        <w:t>ճյուղում</w:t>
      </w:r>
      <w:r w:rsidRPr="00243A0B">
        <w:rPr>
          <w:rFonts w:cs="Sylfaen"/>
          <w:b w:val="0"/>
          <w:szCs w:val="22"/>
          <w:lang w:val="en-US"/>
        </w:rPr>
        <w:t xml:space="preserve"> </w:t>
      </w:r>
      <w:r w:rsidRPr="00243A0B">
        <w:rPr>
          <w:rFonts w:cs="Sylfaen"/>
          <w:b w:val="0"/>
          <w:szCs w:val="22"/>
        </w:rPr>
        <w:t>տնտեսական</w:t>
      </w:r>
      <w:r w:rsidRPr="00243A0B">
        <w:rPr>
          <w:rFonts w:cs="Sylfaen"/>
          <w:b w:val="0"/>
          <w:szCs w:val="22"/>
          <w:lang w:val="en-US"/>
        </w:rPr>
        <w:t xml:space="preserve"> </w:t>
      </w:r>
      <w:r w:rsidRPr="00243A0B">
        <w:rPr>
          <w:rFonts w:cs="Sylfaen"/>
          <w:b w:val="0"/>
          <w:szCs w:val="22"/>
        </w:rPr>
        <w:t>աճի</w:t>
      </w:r>
      <w:r w:rsidRPr="00243A0B">
        <w:rPr>
          <w:rFonts w:cs="Sylfaen"/>
          <w:b w:val="0"/>
          <w:szCs w:val="22"/>
          <w:lang w:val="en-US"/>
        </w:rPr>
        <w:t xml:space="preserve"> </w:t>
      </w:r>
      <w:r w:rsidRPr="00243A0B">
        <w:rPr>
          <w:rFonts w:cs="Sylfaen"/>
          <w:b w:val="0"/>
          <w:szCs w:val="22"/>
        </w:rPr>
        <w:t>ապահովման</w:t>
      </w:r>
      <w:r w:rsidRPr="00243A0B">
        <w:rPr>
          <w:rFonts w:cs="Sylfaen"/>
          <w:b w:val="0"/>
          <w:szCs w:val="22"/>
          <w:lang w:val="en-US"/>
        </w:rPr>
        <w:t xml:space="preserve">, </w:t>
      </w:r>
      <w:r w:rsidRPr="00243A0B">
        <w:rPr>
          <w:rFonts w:cs="Sylfaen"/>
          <w:b w:val="0"/>
          <w:szCs w:val="22"/>
        </w:rPr>
        <w:t>գյուղատնտեսությունում</w:t>
      </w:r>
      <w:r w:rsidRPr="00243A0B">
        <w:rPr>
          <w:rFonts w:cs="Sylfaen"/>
          <w:b w:val="0"/>
          <w:szCs w:val="22"/>
          <w:lang w:val="en-US"/>
        </w:rPr>
        <w:t xml:space="preserve"> </w:t>
      </w:r>
      <w:r w:rsidRPr="00243A0B">
        <w:rPr>
          <w:rFonts w:cs="Sylfaen"/>
          <w:b w:val="0"/>
          <w:szCs w:val="22"/>
        </w:rPr>
        <w:t>առկա</w:t>
      </w:r>
      <w:r w:rsidRPr="00243A0B">
        <w:rPr>
          <w:rFonts w:cs="Sylfaen"/>
          <w:b w:val="0"/>
          <w:szCs w:val="22"/>
          <w:lang w:val="en-US"/>
        </w:rPr>
        <w:t xml:space="preserve"> </w:t>
      </w:r>
      <w:r w:rsidRPr="00243A0B">
        <w:rPr>
          <w:rFonts w:cs="Sylfaen"/>
          <w:b w:val="0"/>
          <w:szCs w:val="22"/>
        </w:rPr>
        <w:t>հողային</w:t>
      </w:r>
      <w:r w:rsidRPr="00243A0B">
        <w:rPr>
          <w:rFonts w:cs="Sylfaen"/>
          <w:b w:val="0"/>
          <w:szCs w:val="22"/>
          <w:lang w:val="en-US"/>
        </w:rPr>
        <w:t xml:space="preserve">, </w:t>
      </w:r>
      <w:r w:rsidRPr="00243A0B">
        <w:rPr>
          <w:rFonts w:cs="Sylfaen"/>
          <w:b w:val="0"/>
          <w:szCs w:val="22"/>
        </w:rPr>
        <w:t>նյութատեխնիկական</w:t>
      </w:r>
      <w:r w:rsidRPr="00243A0B">
        <w:rPr>
          <w:rFonts w:cs="Sylfaen"/>
          <w:b w:val="0"/>
          <w:szCs w:val="22"/>
          <w:lang w:val="en-US"/>
        </w:rPr>
        <w:t xml:space="preserve">, </w:t>
      </w:r>
      <w:r w:rsidRPr="00243A0B">
        <w:rPr>
          <w:rFonts w:cs="Sylfaen"/>
          <w:b w:val="0"/>
          <w:szCs w:val="22"/>
        </w:rPr>
        <w:t>աշխատանքային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ֆինանսական</w:t>
      </w:r>
      <w:r w:rsidRPr="00243A0B">
        <w:rPr>
          <w:rFonts w:cs="Sylfaen"/>
          <w:b w:val="0"/>
          <w:szCs w:val="22"/>
          <w:lang w:val="en-US"/>
        </w:rPr>
        <w:t xml:space="preserve"> </w:t>
      </w:r>
      <w:r w:rsidRPr="00243A0B">
        <w:rPr>
          <w:rFonts w:cs="Sylfaen"/>
          <w:b w:val="0"/>
          <w:szCs w:val="22"/>
        </w:rPr>
        <w:t>ռեսուրսների</w:t>
      </w:r>
      <w:r w:rsidRPr="00243A0B">
        <w:rPr>
          <w:rFonts w:cs="Sylfaen"/>
          <w:b w:val="0"/>
          <w:szCs w:val="22"/>
          <w:lang w:val="en-US"/>
        </w:rPr>
        <w:t xml:space="preserve"> </w:t>
      </w:r>
      <w:r w:rsidRPr="00243A0B">
        <w:rPr>
          <w:rFonts w:cs="Sylfaen"/>
          <w:b w:val="0"/>
          <w:szCs w:val="22"/>
        </w:rPr>
        <w:t>օգտագործման</w:t>
      </w:r>
      <w:r w:rsidRPr="00243A0B">
        <w:rPr>
          <w:rFonts w:cs="Sylfaen"/>
          <w:b w:val="0"/>
          <w:szCs w:val="22"/>
          <w:lang w:val="en-US"/>
        </w:rPr>
        <w:t xml:space="preserve"> </w:t>
      </w:r>
      <w:r w:rsidRPr="00243A0B">
        <w:rPr>
          <w:rFonts w:cs="Sylfaen"/>
          <w:b w:val="0"/>
          <w:szCs w:val="22"/>
        </w:rPr>
        <w:t>և</w:t>
      </w:r>
      <w:r w:rsidRPr="00243A0B">
        <w:rPr>
          <w:rFonts w:cs="Sylfaen"/>
          <w:b w:val="0"/>
          <w:szCs w:val="22"/>
          <w:lang w:val="en-US"/>
        </w:rPr>
        <w:t xml:space="preserve"> </w:t>
      </w:r>
      <w:r w:rsidRPr="00243A0B">
        <w:rPr>
          <w:rFonts w:cs="Sylfaen"/>
          <w:b w:val="0"/>
          <w:szCs w:val="22"/>
        </w:rPr>
        <w:t>գյուղատնտեսության</w:t>
      </w:r>
      <w:r w:rsidRPr="00243A0B">
        <w:rPr>
          <w:rFonts w:cs="Sylfaen"/>
          <w:b w:val="0"/>
          <w:szCs w:val="22"/>
          <w:lang w:val="en-US"/>
        </w:rPr>
        <w:t xml:space="preserve"> </w:t>
      </w:r>
      <w:r w:rsidRPr="00243A0B">
        <w:rPr>
          <w:rFonts w:cs="Sylfaen"/>
          <w:b w:val="0"/>
          <w:szCs w:val="22"/>
        </w:rPr>
        <w:t>արդյունավետության</w:t>
      </w:r>
      <w:r w:rsidRPr="00243A0B">
        <w:rPr>
          <w:rFonts w:cs="Sylfaen"/>
          <w:b w:val="0"/>
          <w:szCs w:val="22"/>
          <w:lang w:val="en-US"/>
        </w:rPr>
        <w:t xml:space="preserve"> </w:t>
      </w:r>
      <w:r w:rsidRPr="00243A0B">
        <w:rPr>
          <w:rFonts w:cs="Sylfaen"/>
          <w:b w:val="0"/>
          <w:szCs w:val="22"/>
        </w:rPr>
        <w:t>բարձրացման</w:t>
      </w:r>
      <w:r w:rsidRPr="00243A0B">
        <w:rPr>
          <w:rFonts w:cs="Sylfaen"/>
          <w:b w:val="0"/>
          <w:szCs w:val="22"/>
          <w:lang w:val="en-US"/>
        </w:rPr>
        <w:t xml:space="preserve"> </w:t>
      </w:r>
      <w:r w:rsidRPr="00243A0B">
        <w:rPr>
          <w:rFonts w:cs="Sylfaen"/>
          <w:b w:val="0"/>
          <w:szCs w:val="22"/>
        </w:rPr>
        <w:t>համար</w:t>
      </w:r>
      <w:r w:rsidRPr="00243A0B">
        <w:rPr>
          <w:rFonts w:cs="Sylfaen"/>
          <w:b w:val="0"/>
          <w:szCs w:val="22"/>
          <w:lang w:val="en-US"/>
        </w:rPr>
        <w:t>:</w:t>
      </w:r>
    </w:p>
    <w:p w14:paraId="558EB277"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6" w:name="_Toc526178665"/>
      <w:r w:rsidRPr="00243A0B">
        <w:rPr>
          <w:rFonts w:cs="Arial"/>
          <w:szCs w:val="26"/>
          <w:lang w:val="hy-AM" w:eastAsia="en-US"/>
        </w:rPr>
        <w:t>Էներգետիկ ենթակառուցվածքների և բնական պաշարների կառավարման բնագավառ</w:t>
      </w:r>
      <w:bookmarkEnd w:id="6"/>
    </w:p>
    <w:p w14:paraId="5E61515A" w14:textId="07583022"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Cs/>
          <w:szCs w:val="22"/>
          <w:lang w:val="hy-AM"/>
        </w:rPr>
        <w:t>Էներգետիկայի բնագավառում</w:t>
      </w:r>
      <w:r w:rsidRPr="00243A0B">
        <w:rPr>
          <w:rFonts w:cs="Sylfaen"/>
          <w:b w:val="0"/>
          <w:bCs/>
          <w:szCs w:val="22"/>
          <w:lang w:val="hy-AM"/>
        </w:rPr>
        <w:t xml:space="preserve"> իրականացվող պետական քաղաքականությունը հետևողականորեն շարունակվելու է նպատակաուղղվել երկրի էներգետիկ անկախության ապահովմանն ու անվտանգության բարձրացմանը, տարածաշրջանային ինտեգրման գործըն</w:t>
      </w:r>
      <w:r w:rsidR="00E92097" w:rsidRPr="00DB1FB2">
        <w:rPr>
          <w:rFonts w:cs="Sylfaen"/>
          <w:b w:val="0"/>
          <w:bCs/>
          <w:szCs w:val="22"/>
          <w:lang w:val="hy-AM"/>
        </w:rPr>
        <w:softHyphen/>
      </w:r>
      <w:r w:rsidRPr="00243A0B">
        <w:rPr>
          <w:rFonts w:cs="Sylfaen"/>
          <w:b w:val="0"/>
          <w:bCs/>
          <w:szCs w:val="22"/>
          <w:lang w:val="hy-AM"/>
        </w:rPr>
        <w:t xml:space="preserve">թացի ապահովմանը, էներգետիկ ոլորտի կայուն զարգացմանը` հենվելով տեղական առաջնային (վերականգնվող) էներգապաշարների լիիրավ և արդյունավետ օգտագործման, ատոմային էներգետիկայի հետագա զարգացման, էներգակիրների մատակարարման տարատեսականացման և էներգաարդյունավետ ու նոր տեխնոլոգիաների ներդրման վրա: </w:t>
      </w:r>
    </w:p>
    <w:p w14:paraId="567AC688" w14:textId="2BBDBE3C"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Էներգետիկայի բնագավառի զարգացման հիմնարար ուղղություններն են լինելու` սեփական վերականգնվող էներգապաշարների տնտեսապես հիմնավորված պոտենցիալի իրացումը, արտահանման կողմնորոշում ունեցող կայուն ու հուսալի էներգահամակարգի կառուցումը, ժամանակակից տեխնոլոգիաներով հագեցած նոր արտադրող հզորությունների կառուցումը, ատոմային էներգետիկայի պահպանումը և զարգացումը՝ այդ թվում գործող ատոմային էներգաբլոկի շահագործման ժամկետի երկարացման հետ կապված աշխա</w:t>
      </w:r>
      <w:r w:rsidR="00E92097" w:rsidRPr="00DB1FB2">
        <w:rPr>
          <w:rFonts w:cs="Sylfaen"/>
          <w:b w:val="0"/>
          <w:bCs/>
          <w:szCs w:val="22"/>
          <w:lang w:val="hy-AM"/>
        </w:rPr>
        <w:softHyphen/>
      </w:r>
      <w:r w:rsidRPr="00243A0B">
        <w:rPr>
          <w:rFonts w:cs="Sylfaen"/>
          <w:b w:val="0"/>
          <w:bCs/>
          <w:szCs w:val="22"/>
          <w:lang w:val="hy-AM"/>
        </w:rPr>
        <w:t>տանքների իրականացումը, էներգաբլոկի անվտանգության և հուսալիության աստիճանի բարձրացմանն ուղղված աշխատանքների իրականացումը, նոր ատոմային էներգաբլոկի կառուցման նախապատրաստական աշխատանք ների իրականացումը, և տարածաշրջանային էներգահամակարգերի հետ ինտեգրումը:</w:t>
      </w:r>
    </w:p>
    <w:p w14:paraId="3F1F2B45" w14:textId="42791C73"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ՀՀ 2019 թվականի պետական բյուջեի հատկացումների, օտարերկրյա պետությունների և միջազգային կազմակերպությունների կողմից տրամադրվող վարկային և դրամաշնորհային միջոց- ների հաշվին կշարունակվեն` «Լալվար» և «Նոյեմբերյան» 110 կՎ օդային գծերի, «Հաղթանակ», «Աշնակ», «Ագարակ-2», «Շինուհայր» և Երևանի ՋԷԿ-ի 220 կՎ, «Չարենցավան-3» և «Վանաձոր-1» 110 կՎ ենթակայանների վերակառուցման, կարգավարման կառավարման ավտոմատացված համակարգի (SCADA) ընդլայնման, ինչպես նաև Իրան-Հայաստան 400 կՎ լարման էլեկտրահաղորդման օդային գծի և 400 կՎ «Նորավան» ենթակայանի կառուցման աշխատանք ները և կմեկնարկեն Հայաստան-Վրաստան 400 կՎ լարման էլեկտրահաղորդման օդային գծերի և համապատասխան ենթակայանների կառուցման մրցութային գործընթաց</w:t>
      </w:r>
      <w:r w:rsidR="00E92097" w:rsidRPr="00DB1FB2">
        <w:rPr>
          <w:rFonts w:cs="Sylfaen"/>
          <w:b w:val="0"/>
          <w:bCs/>
          <w:szCs w:val="22"/>
          <w:lang w:val="hy-AM"/>
        </w:rPr>
        <w:softHyphen/>
      </w:r>
      <w:r w:rsidRPr="00243A0B">
        <w:rPr>
          <w:rFonts w:cs="Sylfaen"/>
          <w:b w:val="0"/>
          <w:bCs/>
          <w:szCs w:val="22"/>
          <w:lang w:val="hy-AM"/>
        </w:rPr>
        <w:t xml:space="preserve">ների, «Արարատ-2» և «Զովունի» 220 կՎ ենթակայանների վերակառուցման աշխատանքները: </w:t>
      </w:r>
    </w:p>
    <w:p w14:paraId="29CBC412" w14:textId="6A57E30D"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ՌԴ աջակցությամբ կշարունակվի Հայկական ԱԷԿ-ի № 2 էներգաբլոկի շահագործման նա- խագծային ժամկետի երկարաձգման աշխատանքների իրականացումը, իսկ սեփական միջոցների և դոնոր երկրների կողմից հատկացվող միջոցների հաշվին կիրականացվեն Հայկական ատոմային էլեկտրակայանի 2-րդ էներգաբլոկի անվտանգության մակարդակի բարձրացման աշխատանքները:</w:t>
      </w:r>
    </w:p>
    <w:p w14:paraId="092D9D64" w14:textId="0A7B9F55"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Ատոմային էներգիայի խաղաղ նպատակներով անվտանգ օգտագործման բնագավառում մշակվել և ՀՀ կառավարության հավանությանն է արժանացել ՀՀ-ում առաջացած ռադիոակտիվ թափոնների և աշխատած միջուկային վառելիքի անվտանգ կառավարման ռազմավարությունը (այսուհետ՝ Ռազմավարություն): Ռազմավարության դրույթների կատա</w:t>
      </w:r>
      <w:r w:rsidR="00E92097" w:rsidRPr="00DB1FB2">
        <w:rPr>
          <w:rFonts w:cs="Sylfaen"/>
          <w:b w:val="0"/>
          <w:bCs/>
          <w:szCs w:val="22"/>
          <w:lang w:val="hy-AM"/>
        </w:rPr>
        <w:softHyphen/>
      </w:r>
      <w:r w:rsidRPr="00243A0B">
        <w:rPr>
          <w:rFonts w:cs="Sylfaen"/>
          <w:b w:val="0"/>
          <w:bCs/>
          <w:szCs w:val="22"/>
          <w:lang w:val="hy-AM"/>
        </w:rPr>
        <w:t>րումն ապահովելու նպատակով մշակվել նաև միջոցառումների ծրագիրը և պլան-ժամանա</w:t>
      </w:r>
      <w:r w:rsidR="00E92097" w:rsidRPr="00DB1FB2">
        <w:rPr>
          <w:rFonts w:cs="Sylfaen"/>
          <w:b w:val="0"/>
          <w:bCs/>
          <w:szCs w:val="22"/>
          <w:lang w:val="hy-AM"/>
        </w:rPr>
        <w:softHyphen/>
      </w:r>
      <w:r w:rsidRPr="00243A0B">
        <w:rPr>
          <w:rFonts w:cs="Sylfaen"/>
          <w:b w:val="0"/>
          <w:bCs/>
          <w:szCs w:val="22"/>
          <w:lang w:val="hy-AM"/>
        </w:rPr>
        <w:t xml:space="preserve">կացույցը: </w:t>
      </w:r>
    </w:p>
    <w:p w14:paraId="35FBB74E" w14:textId="77777777"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Նոր միջուկային էներգաբլոկի կառուցման ծրագրի իրականացման համար ֆինանսական միջոցների ներգրավման նպատակով կշարունակվեն բանակցությունները հնարավոր ներդրողների հետ:</w:t>
      </w:r>
    </w:p>
    <w:p w14:paraId="14B40B19" w14:textId="0FF6F009"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Նոր միջուկային էներգաբլոկի կառուցման ծրագիրն ընդգրկված է ՀՀ Նախագահի 2013 թվականի հոկտեմբերի 23-ի 182-ՆԿ կարգադրությամբ հաստատված «Հայաստանի Հանրա</w:t>
      </w:r>
      <w:r w:rsidR="007E4A53" w:rsidRPr="00DB1FB2">
        <w:rPr>
          <w:rFonts w:cs="Sylfaen"/>
          <w:b w:val="0"/>
          <w:bCs/>
          <w:szCs w:val="22"/>
          <w:lang w:val="hy-AM"/>
        </w:rPr>
        <w:t>-</w:t>
      </w:r>
      <w:r w:rsidRPr="00243A0B">
        <w:rPr>
          <w:rFonts w:cs="Sylfaen"/>
          <w:b w:val="0"/>
          <w:bCs/>
          <w:szCs w:val="22"/>
          <w:lang w:val="hy-AM"/>
        </w:rPr>
        <w:t>պետության էներգետիկ անվտանգության ապահովման հայեցակարգ»-ում և ՀՀ կառավա</w:t>
      </w:r>
      <w:r w:rsidR="007E4A53" w:rsidRPr="00DB1FB2">
        <w:rPr>
          <w:rFonts w:cs="Sylfaen"/>
          <w:b w:val="0"/>
          <w:bCs/>
          <w:szCs w:val="22"/>
          <w:lang w:val="hy-AM"/>
        </w:rPr>
        <w:softHyphen/>
      </w:r>
      <w:r w:rsidRPr="00243A0B">
        <w:rPr>
          <w:rFonts w:cs="Sylfaen"/>
          <w:b w:val="0"/>
          <w:bCs/>
          <w:szCs w:val="22"/>
          <w:lang w:val="hy-AM"/>
        </w:rPr>
        <w:t>րության 2014 թվականի հուլիսի 31-ի № 836-Ն որոշմամբ հաստատված «ՀՀ էներգետիկ անվտանգության ապահովման հայեցակարգի դրույթների իրականացումն ապահովող 2014-2020 թվականների միջոցառումների ծրագիր-ժամանակացույց»-ում /կետ 2/:</w:t>
      </w:r>
    </w:p>
    <w:p w14:paraId="5A1A76CD" w14:textId="583C6946"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Ոլորտի լիազոր մարմնի կողմից արդեն իսկ մեկնարկել են ՀՀ-ում նոր միջուկային էներգաբլոկի կառուցման պլան-ժամանակացույցի մշակման աշխատանքները: Պլան-ժամանակացույցը ներառելու է նոր միջուկային էներգաբլոկի կառուցման համար անհրաժեշտ բոլոր խոշոր փուլերը՝ սկսած ներդրողների ներգրավումից մինչև կառուցում և շահագործում: Նախատեսվում է պլան-ժամանակացույցը ՀՀ կառավարության քննարկման ներկայացնել 2019 թվականի դեկտեմբերին:</w:t>
      </w:r>
    </w:p>
    <w:p w14:paraId="23BA6662" w14:textId="209F7E12"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 xml:space="preserve">Ներկայումս էներգահամակարգն ամբողջովին բավարարում է էլեկտրաէներգետիկայի ներքին շուկայի պահանջարկը և պահպանում է էլեկտրաէներգիայի արտահանման որոշակի ներուժ: Ներքին շուկայի կարիքներից ելնելով և Վրաստանի ու Իրանի հետ առևտրի հնարավորություններն օգտագործելու նպատակով ՀՀ կառավարությունը ձեռնամուխ է եղել ՀՀ էլեկտրաէներգետիկ շուկայի փուլային ազատականացման գործընթացին: </w:t>
      </w:r>
    </w:p>
    <w:p w14:paraId="40F68E60" w14:textId="2FBCB6E3"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ՀՀ կառավարության 2017 թվականի հուլիսի 27-ի 32-10 արձանագրային որոշմամբ հավանության է արժանացել էլեկտրաէներգետիկական համակարգի էլեկտրաէներգիայի շուկայի ազատականացման և միջպետական առևտրի զարգացման միջոցառումների ծրագիրը, որի հիմնական նպատակն է էլեկտրաէներգետիկական շուկայի ամբողջությամբ կարգավորվող մոդելից նոր՝ ազատական մոդելին անցումը, առևտրի ժամանակակից կանոնների ներդրումը, սակագնային համակարգի հետագա կատարելագործումը և միջպետական առևտրի խթանումը: Ծրագիր-ժամանակացույցով նախատեսված են միջոցառումներ մինչև 2021 թվականը:</w:t>
      </w:r>
    </w:p>
    <w:p w14:paraId="4DC0CB5F" w14:textId="06293EB2"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Կշարունակվեն էներգետիկայի բնագավառի տեխնիկական կանոնակարգերի վերամշակման և ազգային ստանդարտների մշակման աշխատանքները` միջազգային համապատասխան ստանդարտներին ու նորմերին դրանց աստիճանական մոտարկման մեթոդների կիրառմամբ:</w:t>
      </w:r>
    </w:p>
    <w:p w14:paraId="7846D4D3" w14:textId="29EFAABE"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Հայստանի չգազիֆիկացված համայնքներում մաքուր էներգիայի զարգացմանն աջակցելու և արևի, կենսազանգվածի, քամու և այլ վերականգնվող աղբյուրներից էներգիայի և կենսավառելիքի ստացման ծրագրերն իրականացնելու նպատակով 2017 թվականի օգոստո</w:t>
      </w:r>
      <w:r w:rsidR="00E92097" w:rsidRPr="00DB1FB2">
        <w:rPr>
          <w:rFonts w:cs="Sylfaen"/>
          <w:b w:val="0"/>
          <w:bCs/>
          <w:szCs w:val="22"/>
          <w:lang w:val="hy-AM"/>
        </w:rPr>
        <w:softHyphen/>
      </w:r>
      <w:r w:rsidRPr="00243A0B">
        <w:rPr>
          <w:rFonts w:cs="Sylfaen"/>
          <w:b w:val="0"/>
          <w:bCs/>
          <w:szCs w:val="22"/>
          <w:lang w:val="hy-AM"/>
        </w:rPr>
        <w:t>սից մեկնարկել է «Էներգաարդյունավետ» վարկային ծրագիրը:</w:t>
      </w:r>
    </w:p>
    <w:p w14:paraId="505F9046" w14:textId="7F0DA8F8"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Cs/>
          <w:szCs w:val="22"/>
          <w:lang w:val="hy-AM"/>
        </w:rPr>
        <w:t>Հանրապետության գազամատակարարման</w:t>
      </w:r>
      <w:r w:rsidRPr="00243A0B">
        <w:rPr>
          <w:rFonts w:cs="Sylfaen"/>
          <w:b w:val="0"/>
          <w:bCs/>
          <w:szCs w:val="22"/>
          <w:lang w:val="hy-AM"/>
        </w:rPr>
        <w:t xml:space="preserve"> համակարգի վերականգնման ու զարգաց</w:t>
      </w:r>
      <w:r w:rsidR="00E92097" w:rsidRPr="00DB1FB2">
        <w:rPr>
          <w:rFonts w:cs="Sylfaen"/>
          <w:b w:val="0"/>
          <w:bCs/>
          <w:szCs w:val="22"/>
          <w:lang w:val="hy-AM"/>
        </w:rPr>
        <w:softHyphen/>
      </w:r>
      <w:r w:rsidRPr="00243A0B">
        <w:rPr>
          <w:rFonts w:cs="Sylfaen"/>
          <w:b w:val="0"/>
          <w:bCs/>
          <w:szCs w:val="22"/>
          <w:lang w:val="hy-AM"/>
        </w:rPr>
        <w:t>ման ուղղությամբ շարունակվելու են հանրապետության գազափոխադրման ու գազաբաշխման համակարգերի, ստորգետնյա գազապահեստարանի օպտիմալ ծավալի որոշման և դրա արդիականացման աշխատանքները: Կշարունակվեն գազամատակարարման համակարգի անվտանգության ապահովմանն և շարունակական բարձրացմանն ուղղված աշխատանքները:</w:t>
      </w:r>
    </w:p>
    <w:p w14:paraId="7D2E9D60" w14:textId="77777777"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Cs/>
          <w:szCs w:val="22"/>
          <w:lang w:val="hy-AM"/>
        </w:rPr>
        <w:t>«Ընդերքի բնական պաշարների բնագավառում</w:t>
      </w:r>
      <w:r w:rsidRPr="00243A0B">
        <w:rPr>
          <w:rFonts w:cs="Sylfaen"/>
          <w:b w:val="0"/>
          <w:bCs/>
          <w:szCs w:val="22"/>
          <w:lang w:val="hy-AM"/>
        </w:rPr>
        <w:t xml:space="preserve"> 2019 թվականին իրականացվող պետական քաղաքականության հիմնախնդիրն է. </w:t>
      </w:r>
    </w:p>
    <w:p w14:paraId="005864D0" w14:textId="23623E3D"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Բնական պաշարների արդյունավետ և թափանցիկ կառավարման, հանքարդյունաբե</w:t>
      </w:r>
      <w:r w:rsidR="00E92097" w:rsidRPr="00DB1FB2">
        <w:rPr>
          <w:rFonts w:cs="Sylfaen"/>
          <w:b w:val="0"/>
          <w:bCs/>
          <w:szCs w:val="22"/>
          <w:lang w:val="hy-AM"/>
        </w:rPr>
        <w:softHyphen/>
      </w:r>
      <w:r w:rsidRPr="00243A0B">
        <w:rPr>
          <w:rFonts w:cs="Sylfaen"/>
          <w:b w:val="0"/>
          <w:bCs/>
          <w:szCs w:val="22"/>
          <w:lang w:val="hy-AM"/>
        </w:rPr>
        <w:t>րության ոլորտի կայուն զարգացմանը նպաստելու, ինչպես նաև ոլորտի քաղաքականության օրենսդրական նոր հենքի ստեղծման նպատակով ինստիտուցիոնալ համակարգի ուսումնա</w:t>
      </w:r>
      <w:r w:rsidR="00E92097" w:rsidRPr="00DB1FB2">
        <w:rPr>
          <w:rFonts w:cs="Sylfaen"/>
          <w:b w:val="0"/>
          <w:bCs/>
          <w:szCs w:val="22"/>
          <w:lang w:val="hy-AM"/>
        </w:rPr>
        <w:softHyphen/>
      </w:r>
      <w:r w:rsidRPr="00243A0B">
        <w:rPr>
          <w:rFonts w:cs="Sylfaen"/>
          <w:b w:val="0"/>
          <w:bCs/>
          <w:szCs w:val="22"/>
          <w:lang w:val="hy-AM"/>
        </w:rPr>
        <w:t>սիրության իրականացումը և նախկինում իրականացված ախտորոշիչ ուսումնասի</w:t>
      </w:r>
      <w:r w:rsidR="00E92097" w:rsidRPr="00DB1FB2">
        <w:rPr>
          <w:rFonts w:cs="Sylfaen"/>
          <w:b w:val="0"/>
          <w:bCs/>
          <w:szCs w:val="22"/>
          <w:lang w:val="hy-AM"/>
        </w:rPr>
        <w:softHyphen/>
      </w:r>
      <w:r w:rsidRPr="00243A0B">
        <w:rPr>
          <w:rFonts w:cs="Sylfaen"/>
          <w:b w:val="0"/>
          <w:bCs/>
          <w:szCs w:val="22"/>
          <w:lang w:val="hy-AM"/>
        </w:rPr>
        <w:t>րությունների հիման վրա հանքարդյունաբերության ոլորտի զարգացման ռազմավարության մշակումը:</w:t>
      </w:r>
    </w:p>
    <w:p w14:paraId="5A2039A1" w14:textId="77777777" w:rsidR="00243A0B" w:rsidRPr="00243A0B" w:rsidRDefault="00243A0B" w:rsidP="00243A0B">
      <w:pPr>
        <w:tabs>
          <w:tab w:val="left" w:pos="851"/>
          <w:tab w:val="left" w:pos="993"/>
        </w:tabs>
        <w:spacing w:before="0"/>
        <w:ind w:firstLine="450"/>
        <w:contextualSpacing w:val="0"/>
        <w:rPr>
          <w:rFonts w:cs="Sylfaen"/>
          <w:b w:val="0"/>
          <w:bCs/>
          <w:szCs w:val="22"/>
          <w:lang w:val="hy-AM"/>
        </w:rPr>
      </w:pPr>
      <w:r w:rsidRPr="00243A0B">
        <w:rPr>
          <w:rFonts w:cs="Sylfaen"/>
          <w:b w:val="0"/>
          <w:bCs/>
          <w:szCs w:val="22"/>
          <w:lang w:val="hy-AM"/>
        </w:rPr>
        <w:t xml:space="preserve">2019 թվականին իրականացվող պետական քաղաքականությունը շարունակելու է լինել. </w:t>
      </w:r>
    </w:p>
    <w:p w14:paraId="214FCCED" w14:textId="02E30D3A" w:rsidR="00243A0B" w:rsidRPr="00243A0B" w:rsidRDefault="00243A0B" w:rsidP="000621D1">
      <w:pPr>
        <w:numPr>
          <w:ilvl w:val="0"/>
          <w:numId w:val="17"/>
        </w:numPr>
        <w:tabs>
          <w:tab w:val="left" w:pos="720"/>
          <w:tab w:val="left" w:pos="993"/>
        </w:tabs>
        <w:spacing w:before="0"/>
        <w:contextualSpacing w:val="0"/>
        <w:rPr>
          <w:rFonts w:cs="Sylfaen"/>
          <w:b w:val="0"/>
          <w:bCs/>
          <w:szCs w:val="22"/>
          <w:lang w:val="hy-AM"/>
        </w:rPr>
      </w:pPr>
      <w:r w:rsidRPr="00243A0B">
        <w:rPr>
          <w:rFonts w:cs="Sylfaen"/>
          <w:b w:val="0"/>
          <w:bCs/>
          <w:szCs w:val="22"/>
          <w:lang w:val="hy-AM"/>
        </w:rPr>
        <w:t xml:space="preserve">միջազգային չափորոշիչներին համահունչ, հետախուզված և գնահատված ընդերքի պաշարների սահմանված կարգով փորձաքննության ապահովումը, </w:t>
      </w:r>
    </w:p>
    <w:p w14:paraId="0D75767E" w14:textId="5B7F1FF1" w:rsidR="00243A0B" w:rsidRPr="00243A0B" w:rsidRDefault="00243A0B" w:rsidP="000621D1">
      <w:pPr>
        <w:numPr>
          <w:ilvl w:val="0"/>
          <w:numId w:val="17"/>
        </w:numPr>
        <w:tabs>
          <w:tab w:val="left" w:pos="720"/>
          <w:tab w:val="left" w:pos="993"/>
        </w:tabs>
        <w:spacing w:before="0"/>
        <w:contextualSpacing w:val="0"/>
        <w:rPr>
          <w:rFonts w:cs="Sylfaen"/>
          <w:b w:val="0"/>
          <w:bCs/>
          <w:szCs w:val="22"/>
          <w:lang w:val="hy-AM"/>
        </w:rPr>
      </w:pPr>
      <w:r w:rsidRPr="00243A0B">
        <w:rPr>
          <w:rFonts w:cs="Sylfaen"/>
          <w:b w:val="0"/>
          <w:bCs/>
          <w:szCs w:val="22"/>
          <w:lang w:val="hy-AM"/>
        </w:rPr>
        <w:t>ՀՀ Ընդերքի մասին օրենսգրքի պահանջներին համապատասխան, oգտակար հանածոների պաշարների պետական հաշվեկշռի վարումը, oգտակար հանածոների արդյունահանման նպատակով տրամադրված ընդերքի տեղամաuերի պետական հաշվառման իրականա ցումը, հանքավայրերի և օգտակար հանածոների երևակումների պետական կադաuտրի վարումը,</w:t>
      </w:r>
    </w:p>
    <w:p w14:paraId="6E4F83CE" w14:textId="77777777" w:rsidR="00243A0B" w:rsidRPr="00243A0B" w:rsidRDefault="00243A0B" w:rsidP="000621D1">
      <w:pPr>
        <w:numPr>
          <w:ilvl w:val="0"/>
          <w:numId w:val="17"/>
        </w:numPr>
        <w:tabs>
          <w:tab w:val="left" w:pos="720"/>
          <w:tab w:val="left" w:pos="993"/>
        </w:tabs>
        <w:spacing w:before="0"/>
        <w:contextualSpacing w:val="0"/>
        <w:rPr>
          <w:rFonts w:cs="Sylfaen"/>
          <w:b w:val="0"/>
          <w:bCs/>
          <w:szCs w:val="22"/>
          <w:lang w:val="hy-AM"/>
        </w:rPr>
      </w:pPr>
      <w:r w:rsidRPr="00243A0B">
        <w:rPr>
          <w:rFonts w:cs="Sylfaen"/>
          <w:b w:val="0"/>
          <w:bCs/>
          <w:szCs w:val="22"/>
          <w:lang w:val="hy-AM"/>
        </w:rPr>
        <w:t>երկրաբանական տեղեկության թափանցիկության և պոտենցիալ ներդրողների համար վերջինիս հասանելիության ապահովումը,</w:t>
      </w:r>
    </w:p>
    <w:p w14:paraId="7B807356" w14:textId="424E1E92" w:rsidR="00243A0B" w:rsidRPr="00243A0B" w:rsidRDefault="00243A0B" w:rsidP="000621D1">
      <w:pPr>
        <w:numPr>
          <w:ilvl w:val="0"/>
          <w:numId w:val="17"/>
        </w:numPr>
        <w:tabs>
          <w:tab w:val="left" w:pos="720"/>
          <w:tab w:val="left" w:pos="993"/>
        </w:tabs>
        <w:spacing w:before="0"/>
        <w:contextualSpacing w:val="0"/>
        <w:rPr>
          <w:rFonts w:cs="Sylfaen"/>
          <w:b w:val="0"/>
          <w:bCs/>
          <w:szCs w:val="22"/>
          <w:lang w:val="hy-AM"/>
        </w:rPr>
      </w:pPr>
      <w:r w:rsidRPr="00243A0B">
        <w:rPr>
          <w:rFonts w:cs="Sylfaen"/>
          <w:b w:val="0"/>
          <w:bCs/>
          <w:szCs w:val="22"/>
          <w:lang w:val="hy-AM"/>
        </w:rPr>
        <w:t>«Հանրապետական երկրաբանական ֆոնդ» ՊՈԱԿ-ում նոր հաշվառվող տվյալների թայնացումը և հրապարակումը,</w:t>
      </w:r>
    </w:p>
    <w:p w14:paraId="09D5B40A" w14:textId="0830CAA2" w:rsidR="00243A0B" w:rsidRPr="00243A0B" w:rsidRDefault="00243A0B" w:rsidP="000621D1">
      <w:pPr>
        <w:numPr>
          <w:ilvl w:val="0"/>
          <w:numId w:val="17"/>
        </w:numPr>
        <w:tabs>
          <w:tab w:val="left" w:pos="720"/>
          <w:tab w:val="left" w:pos="993"/>
        </w:tabs>
        <w:spacing w:before="0"/>
        <w:contextualSpacing w:val="0"/>
        <w:rPr>
          <w:rFonts w:cs="Sylfaen"/>
          <w:b w:val="0"/>
          <w:bCs/>
          <w:szCs w:val="22"/>
          <w:lang w:val="hy-AM"/>
        </w:rPr>
      </w:pPr>
      <w:r w:rsidRPr="00243A0B">
        <w:rPr>
          <w:rFonts w:cs="Sylfaen"/>
          <w:b w:val="0"/>
          <w:bCs/>
          <w:szCs w:val="22"/>
          <w:lang w:val="hy-AM"/>
        </w:rPr>
        <w:t>ՀՀ-ի կողմից ԱՃԹՆ/EITI-ի (Արդյունահանող ճյուղերի թափանցիկության նախաձեռ</w:t>
      </w:r>
      <w:r w:rsidR="00E92097" w:rsidRPr="00DB1FB2">
        <w:rPr>
          <w:rFonts w:cs="Sylfaen"/>
          <w:b w:val="0"/>
          <w:bCs/>
          <w:szCs w:val="22"/>
          <w:lang w:val="hy-AM"/>
        </w:rPr>
        <w:softHyphen/>
      </w:r>
      <w:r w:rsidRPr="00243A0B">
        <w:rPr>
          <w:rFonts w:cs="Sylfaen"/>
          <w:b w:val="0"/>
          <w:bCs/>
          <w:szCs w:val="22"/>
          <w:lang w:val="hy-AM"/>
        </w:rPr>
        <w:t xml:space="preserve">նություն) շրջանակներում՝ հանքարդյունաբերության ոլորտում իրականացվող </w:t>
      </w:r>
      <w:r w:rsidRPr="00E92097">
        <w:rPr>
          <w:rFonts w:cs="Sylfaen"/>
          <w:b w:val="0"/>
          <w:bCs/>
          <w:szCs w:val="22"/>
          <w:lang w:val="hy-AM"/>
        </w:rPr>
        <w:t>միջոցա</w:t>
      </w:r>
      <w:r w:rsidR="00E92097" w:rsidRPr="00DB1FB2">
        <w:rPr>
          <w:rFonts w:cs="Sylfaen"/>
          <w:b w:val="0"/>
          <w:bCs/>
          <w:szCs w:val="22"/>
          <w:lang w:val="hy-AM"/>
        </w:rPr>
        <w:softHyphen/>
      </w:r>
      <w:r w:rsidRPr="00E92097">
        <w:rPr>
          <w:rFonts w:cs="Sylfaen"/>
          <w:b w:val="0"/>
          <w:bCs/>
          <w:szCs w:val="22"/>
          <w:lang w:val="hy-AM"/>
        </w:rPr>
        <w:t>ռումների</w:t>
      </w:r>
      <w:r w:rsidRPr="00243A0B">
        <w:rPr>
          <w:rFonts w:cs="Sylfaen"/>
          <w:b w:val="0"/>
          <w:bCs/>
          <w:szCs w:val="22"/>
          <w:lang w:val="hy-AM"/>
        </w:rPr>
        <w:t xml:space="preserve"> վերաբերյալ տարեկան ազգային զեկույցի կազմումը և հրապարակումը, </w:t>
      </w:r>
    </w:p>
    <w:p w14:paraId="6668989B" w14:textId="77777777" w:rsidR="00243A0B" w:rsidRPr="00243A0B" w:rsidRDefault="00243A0B" w:rsidP="000621D1">
      <w:pPr>
        <w:numPr>
          <w:ilvl w:val="0"/>
          <w:numId w:val="17"/>
        </w:numPr>
        <w:tabs>
          <w:tab w:val="left" w:pos="720"/>
          <w:tab w:val="left" w:pos="993"/>
        </w:tabs>
        <w:spacing w:before="0"/>
        <w:contextualSpacing w:val="0"/>
        <w:rPr>
          <w:rFonts w:cs="Sylfaen"/>
          <w:bCs/>
          <w:szCs w:val="22"/>
          <w:lang w:val="hy-AM"/>
        </w:rPr>
      </w:pPr>
      <w:r w:rsidRPr="00243A0B">
        <w:rPr>
          <w:rFonts w:cs="Sylfaen"/>
          <w:b w:val="0"/>
          <w:bCs/>
          <w:szCs w:val="22"/>
          <w:lang w:val="hy-AM"/>
        </w:rPr>
        <w:t>ընդերքօգտագործող կազմակերպությունների իրական սեփականատերերի ռեգիստրի ստեղծման և վարման համար օրենսդրական հենքի ապահովումը:</w:t>
      </w:r>
    </w:p>
    <w:p w14:paraId="55B35C42" w14:textId="77777777" w:rsidR="00243A0B" w:rsidRPr="00243A0B" w:rsidRDefault="00243A0B" w:rsidP="00E92097">
      <w:pPr>
        <w:keepNext/>
        <w:spacing w:before="240" w:after="60"/>
        <w:ind w:firstLine="446"/>
        <w:contextualSpacing w:val="0"/>
        <w:outlineLvl w:val="2"/>
        <w:rPr>
          <w:rFonts w:cs="Arial"/>
          <w:szCs w:val="26"/>
          <w:lang w:val="hy-AM" w:eastAsia="en-US"/>
        </w:rPr>
      </w:pPr>
      <w:bookmarkStart w:id="7" w:name="_Toc526178666"/>
      <w:r w:rsidRPr="00243A0B">
        <w:rPr>
          <w:rFonts w:cs="Arial"/>
          <w:szCs w:val="26"/>
          <w:lang w:val="hy-AM" w:eastAsia="en-US"/>
        </w:rPr>
        <w:t>Միջուկային անվտանգություն</w:t>
      </w:r>
      <w:bookmarkEnd w:id="7"/>
    </w:p>
    <w:p w14:paraId="5CE723AC" w14:textId="517B98C1" w:rsidR="00243A0B" w:rsidRPr="00243A0B" w:rsidRDefault="00243A0B" w:rsidP="00E92097">
      <w:pPr>
        <w:tabs>
          <w:tab w:val="left" w:pos="851"/>
          <w:tab w:val="left" w:pos="993"/>
        </w:tabs>
        <w:spacing w:before="0"/>
        <w:ind w:firstLine="450"/>
        <w:contextualSpacing w:val="0"/>
        <w:rPr>
          <w:rFonts w:cs="Times Armenian"/>
          <w:b w:val="0"/>
          <w:szCs w:val="22"/>
          <w:lang w:val="hy-AM"/>
        </w:rPr>
      </w:pPr>
      <w:r w:rsidRPr="00243A0B">
        <w:rPr>
          <w:rFonts w:cs="Times Armenian"/>
          <w:szCs w:val="22"/>
          <w:lang w:val="hy-AM"/>
        </w:rPr>
        <w:t xml:space="preserve">1 Միջուկային ու ռադիացիոն անվտանգության կարգավորման համակարգի զարգացումն ու կատարելագործման </w:t>
      </w:r>
      <w:r w:rsidRPr="00243A0B">
        <w:rPr>
          <w:rFonts w:cs="Times Armenian"/>
          <w:b w:val="0"/>
          <w:szCs w:val="22"/>
          <w:lang w:val="hy-AM"/>
        </w:rPr>
        <w:t>առաջնահերթ ուղղություններն են՝</w:t>
      </w:r>
    </w:p>
    <w:p w14:paraId="2A505334" w14:textId="349AAE90" w:rsidR="00243A0B" w:rsidRPr="00243A0B" w:rsidRDefault="00243A0B" w:rsidP="004A585E">
      <w:pPr>
        <w:numPr>
          <w:ilvl w:val="0"/>
          <w:numId w:val="35"/>
        </w:numPr>
        <w:tabs>
          <w:tab w:val="left" w:pos="1080"/>
        </w:tabs>
        <w:spacing w:before="0"/>
        <w:contextualSpacing w:val="0"/>
        <w:rPr>
          <w:rFonts w:cs="Times Armenian"/>
          <w:b w:val="0"/>
          <w:szCs w:val="22"/>
          <w:lang w:val="hy-AM"/>
        </w:rPr>
      </w:pPr>
      <w:r w:rsidRPr="00243A0B">
        <w:rPr>
          <w:rFonts w:cs="Times Armenian"/>
          <w:b w:val="0"/>
          <w:szCs w:val="22"/>
          <w:lang w:val="hy-AM"/>
        </w:rPr>
        <w:t>ՀՀ միջուկային օրենսրդրության համապատասխանեցումը Ատոմային էներգիայի մի- ջազգային գործակալության (ԱԷՄԳ) անվտանգության ստանդարտներին, Եվրոպա</w:t>
      </w:r>
      <w:r w:rsidR="00E92097" w:rsidRPr="00DB1FB2">
        <w:rPr>
          <w:rFonts w:cs="Times Armenian"/>
          <w:b w:val="0"/>
          <w:szCs w:val="22"/>
          <w:lang w:val="hy-AM"/>
        </w:rPr>
        <w:softHyphen/>
      </w:r>
      <w:r w:rsidRPr="00243A0B">
        <w:rPr>
          <w:rFonts w:cs="Times Armenian"/>
          <w:b w:val="0"/>
          <w:szCs w:val="22"/>
          <w:lang w:val="hy-AM"/>
        </w:rPr>
        <w:t>կան միության անվտանգության դիրեկտիվների, այդ թվում՝ Արևմտաեվրոպական երկրների կարգավորող մարմինների ասոցիացիայի (WENRA) անվտանգության պահանջներին, ինչպես նաև, հաշվի առնելով Ֆուկուշիմայի ԱԷԿ-ի վթարի և «սթրես-թեստի» ուսումնասիրության արդյունքները, զարգացած երկրների փորձը, Հայկական ԱԷԿ-ի 2-րդ էներգաբլոկի շահագործման նախագծային ժամկետի երկարացման լիցենզավորումը, «Ատոմային էներգիայի մասին» ՀՀ նոր օրենքի նախագծի մշակումը, միջուկային և ճառագայթային անվտանգության նոր նորմերի, կանոնների, պահանջների, ուղեցույցների, մեթոդների մշակումը, գործող նորմերի ու կանոնների վերանայումը, լրամշակումը, անվտանգությանը վերաբերող փաս</w:t>
      </w:r>
      <w:r w:rsidR="00E92097" w:rsidRPr="00DB1FB2">
        <w:rPr>
          <w:rFonts w:cs="Times Armenian"/>
          <w:b w:val="0"/>
          <w:szCs w:val="22"/>
          <w:lang w:val="hy-AM"/>
        </w:rPr>
        <w:softHyphen/>
      </w:r>
      <w:r w:rsidRPr="00243A0B">
        <w:rPr>
          <w:rFonts w:cs="Times Armenian"/>
          <w:b w:val="0"/>
          <w:szCs w:val="22"/>
          <w:lang w:val="hy-AM"/>
        </w:rPr>
        <w:t>տաթղթերի քննարկումը, վերլուծությունը և գնահատումը, Հայկական ԱԷԿ-ի «սթրես թեստի» ազգային հաշվետվության վերաբերյալ ԵՀ փորձագետների առաջար</w:t>
      </w:r>
      <w:r w:rsidR="00E92097" w:rsidRPr="00DB1FB2">
        <w:rPr>
          <w:rFonts w:cs="Times Armenian"/>
          <w:b w:val="0"/>
          <w:szCs w:val="22"/>
          <w:lang w:val="hy-AM"/>
        </w:rPr>
        <w:softHyphen/>
      </w:r>
      <w:r w:rsidRPr="00243A0B">
        <w:rPr>
          <w:rFonts w:cs="Times Armenian"/>
          <w:b w:val="0"/>
          <w:szCs w:val="22"/>
          <w:lang w:val="hy-AM"/>
        </w:rPr>
        <w:t>կություններն ամփոփող հաշվետվության հիման վրա մշակված գործողությունների ազգային ծրագրով նախատեսված միջոցառումների լիցենզավորումը / թույլտ</w:t>
      </w:r>
      <w:r w:rsidR="00E92097" w:rsidRPr="00DB1FB2">
        <w:rPr>
          <w:rFonts w:cs="Times Armenian"/>
          <w:b w:val="0"/>
          <w:szCs w:val="22"/>
          <w:lang w:val="hy-AM"/>
        </w:rPr>
        <w:softHyphen/>
      </w:r>
      <w:r w:rsidRPr="00243A0B">
        <w:rPr>
          <w:rFonts w:cs="Times Armenian"/>
          <w:b w:val="0"/>
          <w:szCs w:val="22"/>
          <w:lang w:val="hy-AM"/>
        </w:rPr>
        <w:t>վություն տալը,</w:t>
      </w:r>
    </w:p>
    <w:p w14:paraId="6694C3EF" w14:textId="02554CF8" w:rsidR="00243A0B" w:rsidRPr="00243A0B" w:rsidRDefault="00243A0B" w:rsidP="004A585E">
      <w:pPr>
        <w:numPr>
          <w:ilvl w:val="0"/>
          <w:numId w:val="35"/>
        </w:numPr>
        <w:tabs>
          <w:tab w:val="left" w:pos="1080"/>
        </w:tabs>
        <w:spacing w:before="0"/>
        <w:contextualSpacing w:val="0"/>
        <w:rPr>
          <w:rFonts w:cs="Times Armenian"/>
          <w:b w:val="0"/>
          <w:szCs w:val="22"/>
          <w:lang w:val="hy-AM"/>
        </w:rPr>
      </w:pPr>
      <w:r w:rsidRPr="00243A0B">
        <w:rPr>
          <w:rFonts w:cs="Times Armenian"/>
          <w:b w:val="0"/>
          <w:szCs w:val="22"/>
          <w:lang w:val="hy-AM"/>
        </w:rPr>
        <w:t>ատոմային էներգիայի օգտագործման բնագավառի՝ ՀՀ կողմից վավերացրած միջազգային 10 պայմանագրերից բխող պարտավորությունների կատարումը (օրենսդրության համապատասխանեցում պայմանագրերի պահանջներին, տեղե</w:t>
      </w:r>
      <w:r w:rsidR="00E92097" w:rsidRPr="00DB1FB2">
        <w:rPr>
          <w:rFonts w:cs="Times Armenian"/>
          <w:b w:val="0"/>
          <w:szCs w:val="22"/>
          <w:lang w:val="hy-AM"/>
        </w:rPr>
        <w:softHyphen/>
      </w:r>
      <w:r w:rsidRPr="00243A0B">
        <w:rPr>
          <w:rFonts w:cs="Times Armenian"/>
          <w:b w:val="0"/>
          <w:szCs w:val="22"/>
          <w:lang w:val="hy-AM"/>
        </w:rPr>
        <w:t>կատ</w:t>
      </w:r>
      <w:r w:rsidR="00E92097" w:rsidRPr="00DB1FB2">
        <w:rPr>
          <w:rFonts w:cs="Times Armenian"/>
          <w:b w:val="0"/>
          <w:szCs w:val="22"/>
          <w:lang w:val="hy-AM"/>
        </w:rPr>
        <w:softHyphen/>
      </w:r>
      <w:r w:rsidRPr="00243A0B">
        <w:rPr>
          <w:rFonts w:cs="Times Armenian"/>
          <w:b w:val="0"/>
          <w:szCs w:val="22"/>
          <w:lang w:val="hy-AM"/>
        </w:rPr>
        <w:t>վական բազայի ստեղծում և փոխանակում պայմանագրերի անդամ-պետու</w:t>
      </w:r>
      <w:r w:rsidR="00E92097" w:rsidRPr="00DB1FB2">
        <w:rPr>
          <w:rFonts w:cs="Times Armenian"/>
          <w:b w:val="0"/>
          <w:szCs w:val="22"/>
          <w:lang w:val="hy-AM"/>
        </w:rPr>
        <w:softHyphen/>
      </w:r>
      <w:r w:rsidRPr="00243A0B">
        <w:rPr>
          <w:rFonts w:cs="Times Armenian"/>
          <w:b w:val="0"/>
          <w:szCs w:val="22"/>
          <w:lang w:val="hy-AM"/>
        </w:rPr>
        <w:t>թյուն</w:t>
      </w:r>
      <w:r w:rsidR="00E92097" w:rsidRPr="00DB1FB2">
        <w:rPr>
          <w:rFonts w:cs="Times Armenian"/>
          <w:b w:val="0"/>
          <w:szCs w:val="22"/>
          <w:lang w:val="hy-AM"/>
        </w:rPr>
        <w:softHyphen/>
      </w:r>
      <w:r w:rsidRPr="00243A0B">
        <w:rPr>
          <w:rFonts w:cs="Times Armenian"/>
          <w:b w:val="0"/>
          <w:szCs w:val="22"/>
          <w:lang w:val="hy-AM"/>
        </w:rPr>
        <w:t>ների միջև, ազգային հաշվետվությունների մշակումը և ներկայացումը), ՀՀ վարչապետին կից Ատոմային էներգիայի անվտանգության խորհրդին կոմիտեի գործունեության վերաբերյալ և Հայկական ԱԷԿ-ի անվտանգության վերաբերյալ հաշվետվության մշակումը,</w:t>
      </w:r>
    </w:p>
    <w:p w14:paraId="742DA40D" w14:textId="77777777" w:rsidR="00243A0B" w:rsidRPr="00243A0B" w:rsidRDefault="00243A0B" w:rsidP="004A585E">
      <w:pPr>
        <w:numPr>
          <w:ilvl w:val="0"/>
          <w:numId w:val="35"/>
        </w:numPr>
        <w:tabs>
          <w:tab w:val="left" w:pos="1080"/>
        </w:tabs>
        <w:spacing w:before="0"/>
        <w:contextualSpacing w:val="0"/>
        <w:rPr>
          <w:rFonts w:cs="Times Armenian"/>
          <w:b w:val="0"/>
          <w:szCs w:val="22"/>
          <w:lang w:val="hy-AM"/>
        </w:rPr>
      </w:pPr>
      <w:r w:rsidRPr="00243A0B">
        <w:rPr>
          <w:rFonts w:cs="Times Armenian"/>
          <w:b w:val="0"/>
          <w:szCs w:val="22"/>
          <w:lang w:val="hy-AM"/>
        </w:rPr>
        <w:t>կոմիտեի տեխնիկական աջակցության կազմակերպության՝ «Միջուկային և ռադիացիոն անվտանգության գիտատեխնիկական կենտրոն» ՓԲԸ-ի զարգացումը,</w:t>
      </w:r>
    </w:p>
    <w:p w14:paraId="15FB8D12" w14:textId="5661405C" w:rsidR="00243A0B" w:rsidRPr="00243A0B" w:rsidRDefault="00243A0B" w:rsidP="004A585E">
      <w:pPr>
        <w:numPr>
          <w:ilvl w:val="0"/>
          <w:numId w:val="35"/>
        </w:numPr>
        <w:tabs>
          <w:tab w:val="left" w:pos="1080"/>
        </w:tabs>
        <w:spacing w:before="0"/>
        <w:contextualSpacing w:val="0"/>
        <w:rPr>
          <w:rFonts w:cs="Times Armenian"/>
          <w:b w:val="0"/>
          <w:szCs w:val="22"/>
          <w:lang w:val="hy-AM"/>
        </w:rPr>
      </w:pPr>
      <w:r w:rsidRPr="00243A0B">
        <w:rPr>
          <w:rFonts w:cs="Times Armenian"/>
          <w:b w:val="0"/>
          <w:szCs w:val="22"/>
          <w:lang w:val="hy-AM"/>
        </w:rPr>
        <w:t>իրավաբանական և ֆիզիկական անձանց լիցենզավորում՝ ժամանակակից մոտեցում ներին համապատասխան,</w:t>
      </w:r>
    </w:p>
    <w:p w14:paraId="6E5FB93D" w14:textId="404B7067" w:rsidR="00243A0B" w:rsidRPr="00243A0B" w:rsidRDefault="00243A0B" w:rsidP="004A585E">
      <w:pPr>
        <w:numPr>
          <w:ilvl w:val="0"/>
          <w:numId w:val="35"/>
        </w:numPr>
        <w:tabs>
          <w:tab w:val="left" w:pos="1080"/>
        </w:tabs>
        <w:spacing w:before="0"/>
        <w:contextualSpacing w:val="0"/>
        <w:rPr>
          <w:rFonts w:cs="Times Armenian"/>
          <w:b w:val="0"/>
          <w:szCs w:val="22"/>
          <w:lang w:val="hy-AM"/>
        </w:rPr>
      </w:pPr>
      <w:r w:rsidRPr="00243A0B">
        <w:rPr>
          <w:rFonts w:cs="Times Armenian"/>
          <w:b w:val="0"/>
          <w:szCs w:val="22"/>
          <w:lang w:val="hy-AM"/>
        </w:rPr>
        <w:t>ատոմային էներգիայի օգտագործման օբյեկտների կարգավորող վերահսկողության և տեսչական ստուգումների անցկացումը, շրջակա միջավայրի ճառագայթային մոնի թորինգի ժամանակակից համակարգի ներդրումը՝ շրջակա միջավայրի հնարավոր ռադիոակտիվ աղտոտմամբ պայմանավորված բնակչության ճառագայթա</w:t>
      </w:r>
      <w:r w:rsidR="007E7951" w:rsidRPr="00DB1FB2">
        <w:rPr>
          <w:rFonts w:cs="Times Armenian"/>
          <w:b w:val="0"/>
          <w:szCs w:val="22"/>
          <w:lang w:val="hy-AM"/>
        </w:rPr>
        <w:softHyphen/>
      </w:r>
      <w:r w:rsidRPr="00243A0B">
        <w:rPr>
          <w:rFonts w:cs="Times Armenian"/>
          <w:b w:val="0"/>
          <w:szCs w:val="22"/>
          <w:lang w:val="hy-AM"/>
        </w:rPr>
        <w:t>հարումը վերահսկելու համար,</w:t>
      </w:r>
    </w:p>
    <w:p w14:paraId="695240DC" w14:textId="77777777" w:rsidR="00243A0B" w:rsidRPr="00243A0B" w:rsidRDefault="00243A0B" w:rsidP="004A585E">
      <w:pPr>
        <w:numPr>
          <w:ilvl w:val="0"/>
          <w:numId w:val="35"/>
        </w:numPr>
        <w:tabs>
          <w:tab w:val="left" w:pos="1080"/>
        </w:tabs>
        <w:spacing w:before="0"/>
        <w:contextualSpacing w:val="0"/>
        <w:rPr>
          <w:rFonts w:cs="Times Armenian"/>
          <w:b w:val="0"/>
          <w:szCs w:val="22"/>
          <w:lang w:val="hy-AM"/>
        </w:rPr>
      </w:pPr>
      <w:r w:rsidRPr="00243A0B">
        <w:rPr>
          <w:rFonts w:cs="Times Armenian"/>
          <w:b w:val="0"/>
          <w:szCs w:val="22"/>
          <w:lang w:val="hy-AM"/>
        </w:rPr>
        <w:t>մասնագիտական և տեսչական անձնակազմի որակավորման բարձրացումը (փորձի փոխանակում, վերապատրաստում, դասընթացներ),</w:t>
      </w:r>
    </w:p>
    <w:p w14:paraId="138F20C0" w14:textId="635213D4" w:rsidR="00243A0B" w:rsidRPr="00243A0B" w:rsidRDefault="00243A0B" w:rsidP="004A585E">
      <w:pPr>
        <w:numPr>
          <w:ilvl w:val="0"/>
          <w:numId w:val="35"/>
        </w:numPr>
        <w:tabs>
          <w:tab w:val="left" w:pos="1080"/>
        </w:tabs>
        <w:spacing w:before="0"/>
        <w:contextualSpacing w:val="0"/>
        <w:rPr>
          <w:rFonts w:cs="Times Armenian"/>
          <w:b w:val="0"/>
          <w:szCs w:val="22"/>
          <w:lang w:val="hy-AM"/>
        </w:rPr>
      </w:pPr>
      <w:r w:rsidRPr="00243A0B">
        <w:rPr>
          <w:rFonts w:cs="Times Armenian"/>
          <w:b w:val="0"/>
          <w:szCs w:val="22"/>
          <w:lang w:val="hy-AM"/>
        </w:rPr>
        <w:t>միջուկային և ճառագայթային անվտանգության վերաբերյալ տեղեկատվական համակարգի (ներքին և արտաքին) կատարելագործումը,</w:t>
      </w:r>
    </w:p>
    <w:p w14:paraId="74E81DA5" w14:textId="77777777" w:rsidR="00243A0B" w:rsidRPr="00243A0B" w:rsidRDefault="00243A0B" w:rsidP="004A585E">
      <w:pPr>
        <w:numPr>
          <w:ilvl w:val="0"/>
          <w:numId w:val="35"/>
        </w:numPr>
        <w:tabs>
          <w:tab w:val="left" w:pos="1080"/>
        </w:tabs>
        <w:spacing w:before="0"/>
        <w:contextualSpacing w:val="0"/>
        <w:rPr>
          <w:rFonts w:cs="Times Armenian"/>
          <w:b w:val="0"/>
          <w:szCs w:val="22"/>
          <w:lang w:val="hy-AM"/>
        </w:rPr>
      </w:pPr>
      <w:r w:rsidRPr="00243A0B">
        <w:rPr>
          <w:rFonts w:cs="Times Armenian"/>
          <w:b w:val="0"/>
          <w:szCs w:val="22"/>
          <w:lang w:val="hy-AM"/>
        </w:rPr>
        <w:t xml:space="preserve">միջուկային զենքի չտարածման ռեժիմի ուժեղացում, միջուկային նյութի հաշվառման և վերահսկման պետական համակարգի կատարելագործումը, </w:t>
      </w:r>
    </w:p>
    <w:p w14:paraId="07C6301E" w14:textId="77777777" w:rsidR="00243A0B" w:rsidRPr="00243A0B" w:rsidRDefault="00243A0B" w:rsidP="004A585E">
      <w:pPr>
        <w:numPr>
          <w:ilvl w:val="0"/>
          <w:numId w:val="35"/>
        </w:numPr>
        <w:tabs>
          <w:tab w:val="left" w:pos="1080"/>
        </w:tabs>
        <w:spacing w:before="0"/>
        <w:contextualSpacing w:val="0"/>
        <w:rPr>
          <w:rFonts w:cs="Times Armenian"/>
          <w:b w:val="0"/>
          <w:szCs w:val="22"/>
          <w:lang w:val="hy-AM"/>
        </w:rPr>
      </w:pPr>
      <w:r w:rsidRPr="00243A0B">
        <w:rPr>
          <w:rFonts w:cs="Times Armenian"/>
          <w:b w:val="0"/>
          <w:szCs w:val="22"/>
          <w:lang w:val="hy-AM"/>
        </w:rPr>
        <w:t>կոմիտեի գործունեության որակի ապահովման ծրագրի կատարելագործումը,</w:t>
      </w:r>
    </w:p>
    <w:p w14:paraId="59309509" w14:textId="5ECF9D75" w:rsidR="00243A0B" w:rsidRPr="00243A0B" w:rsidRDefault="00243A0B" w:rsidP="004A585E">
      <w:pPr>
        <w:numPr>
          <w:ilvl w:val="0"/>
          <w:numId w:val="35"/>
        </w:numPr>
        <w:tabs>
          <w:tab w:val="left" w:pos="1080"/>
        </w:tabs>
        <w:spacing w:before="0"/>
        <w:contextualSpacing w:val="0"/>
        <w:rPr>
          <w:rFonts w:cs="Times Armenian"/>
          <w:b w:val="0"/>
          <w:szCs w:val="22"/>
          <w:lang w:val="hy-AM"/>
        </w:rPr>
      </w:pPr>
      <w:r w:rsidRPr="00243A0B">
        <w:rPr>
          <w:rFonts w:cs="Times Armenian"/>
          <w:b w:val="0"/>
          <w:szCs w:val="22"/>
          <w:lang w:val="hy-AM"/>
        </w:rPr>
        <w:t>վթարային հակազդման կենտրոնի համապատասխանեցում ժամանակակից պահանջ ներին,</w:t>
      </w:r>
    </w:p>
    <w:p w14:paraId="37D26591" w14:textId="77777777" w:rsidR="00243A0B" w:rsidRPr="00243A0B" w:rsidRDefault="00243A0B" w:rsidP="004A585E">
      <w:pPr>
        <w:numPr>
          <w:ilvl w:val="0"/>
          <w:numId w:val="35"/>
        </w:numPr>
        <w:tabs>
          <w:tab w:val="left" w:pos="1080"/>
        </w:tabs>
        <w:spacing w:before="0"/>
        <w:contextualSpacing w:val="0"/>
        <w:rPr>
          <w:rFonts w:cs="Times Armenian"/>
          <w:b w:val="0"/>
          <w:szCs w:val="22"/>
          <w:lang w:val="hy-AM"/>
        </w:rPr>
      </w:pPr>
      <w:r w:rsidRPr="00243A0B">
        <w:rPr>
          <w:rFonts w:cs="Times Armenian"/>
          <w:b w:val="0"/>
          <w:szCs w:val="22"/>
          <w:lang w:val="hy-AM"/>
        </w:rPr>
        <w:t>միջազգային համագործակցության զարգացումը։</w:t>
      </w:r>
    </w:p>
    <w:p w14:paraId="1D8F49B7" w14:textId="0DA00500" w:rsidR="00243A0B" w:rsidRPr="00243A0B" w:rsidRDefault="00963EB8" w:rsidP="004A585E">
      <w:pPr>
        <w:numPr>
          <w:ilvl w:val="0"/>
          <w:numId w:val="36"/>
        </w:numPr>
        <w:tabs>
          <w:tab w:val="left" w:pos="720"/>
        </w:tabs>
        <w:spacing w:before="0"/>
        <w:ind w:firstLine="360"/>
        <w:contextualSpacing w:val="0"/>
        <w:rPr>
          <w:rFonts w:cs="Times Armenian"/>
          <w:szCs w:val="22"/>
          <w:lang w:val="hy-AM"/>
        </w:rPr>
      </w:pPr>
      <w:r w:rsidRPr="00DB1FB2">
        <w:rPr>
          <w:rFonts w:cs="Times Armenian"/>
          <w:szCs w:val="22"/>
          <w:lang w:val="hy-AM"/>
        </w:rPr>
        <w:t xml:space="preserve"> </w:t>
      </w:r>
      <w:r w:rsidR="00243A0B" w:rsidRPr="00243A0B">
        <w:rPr>
          <w:rFonts w:cs="Times Armenian"/>
          <w:szCs w:val="22"/>
          <w:lang w:val="hy-AM"/>
        </w:rPr>
        <w:t xml:space="preserve">Տեսչական գործունեությունը։ </w:t>
      </w:r>
      <w:r w:rsidR="00243A0B" w:rsidRPr="00243A0B">
        <w:rPr>
          <w:rFonts w:cs="Times Armenian"/>
          <w:b w:val="0"/>
          <w:szCs w:val="22"/>
          <w:lang w:val="hy-AM"/>
        </w:rPr>
        <w:t>Կարգավորող մարմնի տեսչական գործունեության կատարե լագործման համար նախատեսվում է</w:t>
      </w:r>
      <w:r w:rsidR="007E7951" w:rsidRPr="00DB1FB2">
        <w:rPr>
          <w:rFonts w:cs="Times Armenian"/>
          <w:b w:val="0"/>
          <w:szCs w:val="22"/>
          <w:lang w:val="hy-AM"/>
        </w:rPr>
        <w:t>.</w:t>
      </w:r>
    </w:p>
    <w:p w14:paraId="1D0BA363" w14:textId="77777777" w:rsidR="00243A0B" w:rsidRPr="00243A0B" w:rsidRDefault="00243A0B" w:rsidP="004A585E">
      <w:pPr>
        <w:numPr>
          <w:ilvl w:val="0"/>
          <w:numId w:val="37"/>
        </w:numPr>
        <w:spacing w:before="0"/>
        <w:ind w:left="1080" w:hanging="409"/>
        <w:contextualSpacing w:val="0"/>
        <w:rPr>
          <w:rFonts w:cs="Times Armenian"/>
          <w:szCs w:val="22"/>
          <w:lang w:val="hy-AM"/>
        </w:rPr>
      </w:pPr>
      <w:r w:rsidRPr="00243A0B">
        <w:rPr>
          <w:rFonts w:cs="Times Armenian"/>
          <w:b w:val="0"/>
          <w:szCs w:val="22"/>
          <w:lang w:val="hy-AM"/>
        </w:rPr>
        <w:t>համապատասխանեցնել տեսչական գործունեության վերաբերյալ գործող կարգավորող և ղեկավարող փաստաթղթերը ժամանակակից պահանջներին,</w:t>
      </w:r>
    </w:p>
    <w:p w14:paraId="6287BF64" w14:textId="2EAE87ED" w:rsidR="00243A0B" w:rsidRPr="00243A0B" w:rsidRDefault="00243A0B" w:rsidP="004A585E">
      <w:pPr>
        <w:numPr>
          <w:ilvl w:val="0"/>
          <w:numId w:val="37"/>
        </w:numPr>
        <w:spacing w:before="0"/>
        <w:ind w:left="1080" w:hanging="409"/>
        <w:contextualSpacing w:val="0"/>
        <w:rPr>
          <w:rFonts w:cs="Times Armenian"/>
          <w:szCs w:val="22"/>
          <w:lang w:val="hy-AM"/>
        </w:rPr>
      </w:pPr>
      <w:r w:rsidRPr="00243A0B">
        <w:rPr>
          <w:rFonts w:cs="Times Armenian"/>
          <w:b w:val="0"/>
          <w:szCs w:val="22"/>
          <w:lang w:val="hy-AM"/>
        </w:rPr>
        <w:t>կատարելագործել միջուկային տեղակայանքների և ռադիոակտիվ թափոնների տեղակայանքների, ատոմային էներգիայի օգտագործման այլ օբյեկտների տեսչական ստուգումների անցկացման աշխատակարգերը (համապատասխանեցնել ժամանակակից մոտեցումներին),</w:t>
      </w:r>
    </w:p>
    <w:p w14:paraId="0CC64289" w14:textId="77777777" w:rsidR="00243A0B" w:rsidRPr="00243A0B" w:rsidRDefault="00243A0B" w:rsidP="004A585E">
      <w:pPr>
        <w:numPr>
          <w:ilvl w:val="0"/>
          <w:numId w:val="37"/>
        </w:numPr>
        <w:spacing w:before="0"/>
        <w:ind w:left="1080" w:hanging="409"/>
        <w:contextualSpacing w:val="0"/>
        <w:rPr>
          <w:rFonts w:cs="Times Armenian"/>
          <w:b w:val="0"/>
          <w:szCs w:val="22"/>
          <w:lang w:val="hy-AM"/>
        </w:rPr>
      </w:pPr>
      <w:r w:rsidRPr="00243A0B">
        <w:rPr>
          <w:rFonts w:cs="Times Armenian"/>
          <w:b w:val="0"/>
          <w:szCs w:val="22"/>
          <w:lang w:val="hy-AM"/>
        </w:rPr>
        <w:t>բարձրացնել տեսուչների աշխատանքի որակը,</w:t>
      </w:r>
    </w:p>
    <w:p w14:paraId="2CF34821" w14:textId="77777777" w:rsidR="00243A0B" w:rsidRPr="00243A0B" w:rsidRDefault="00243A0B" w:rsidP="004A585E">
      <w:pPr>
        <w:numPr>
          <w:ilvl w:val="0"/>
          <w:numId w:val="37"/>
        </w:numPr>
        <w:spacing w:before="0"/>
        <w:ind w:left="1080" w:hanging="409"/>
        <w:contextualSpacing w:val="0"/>
        <w:rPr>
          <w:rFonts w:cs="Times Armenian"/>
          <w:b w:val="0"/>
          <w:szCs w:val="22"/>
          <w:lang w:val="hy-AM"/>
        </w:rPr>
      </w:pPr>
      <w:r w:rsidRPr="00243A0B">
        <w:rPr>
          <w:rFonts w:cs="Times Armenian"/>
          <w:b w:val="0"/>
          <w:szCs w:val="22"/>
          <w:lang w:val="hy-AM"/>
        </w:rPr>
        <w:t>կատարելագործել ռիսկի գնահատման հիման վրա իրականացվող տեսչական գործու- նեությունը։</w:t>
      </w:r>
    </w:p>
    <w:p w14:paraId="0C22E2F9" w14:textId="622CBD67" w:rsidR="00243A0B" w:rsidRPr="00243A0B" w:rsidRDefault="00243A0B" w:rsidP="004A585E">
      <w:pPr>
        <w:numPr>
          <w:ilvl w:val="0"/>
          <w:numId w:val="36"/>
        </w:numPr>
        <w:tabs>
          <w:tab w:val="left" w:pos="851"/>
          <w:tab w:val="left" w:pos="993"/>
        </w:tabs>
        <w:spacing w:before="0"/>
        <w:ind w:firstLine="360"/>
        <w:contextualSpacing w:val="0"/>
        <w:rPr>
          <w:rFonts w:cs="Times Armenian"/>
          <w:b w:val="0"/>
          <w:szCs w:val="22"/>
          <w:lang w:val="hy-AM"/>
        </w:rPr>
      </w:pPr>
      <w:r w:rsidRPr="00243A0B">
        <w:rPr>
          <w:rFonts w:cs="Times Armenian"/>
          <w:szCs w:val="22"/>
          <w:lang w:val="hy-AM"/>
        </w:rPr>
        <w:t xml:space="preserve">Վթարային հակազդման համակարգի զարգացումը։ </w:t>
      </w:r>
      <w:r w:rsidRPr="00243A0B">
        <w:rPr>
          <w:rFonts w:cs="Times Armenian"/>
          <w:b w:val="0"/>
          <w:szCs w:val="22"/>
          <w:lang w:val="hy-AM"/>
        </w:rPr>
        <w:t>Վթարային հակազդման համակարգը ՀՀ միջազգային պայմանագրերի և ԱԷՄԳ պահանջներին համապատասխանեցնելու համար նախատեսվում է</w:t>
      </w:r>
      <w:r w:rsidRPr="00243A0B">
        <w:rPr>
          <w:rFonts w:ascii="Cambria Math" w:hAnsi="Cambria Math" w:cs="Cambria Math"/>
          <w:b w:val="0"/>
          <w:szCs w:val="22"/>
          <w:lang w:val="hy-AM"/>
        </w:rPr>
        <w:t>․</w:t>
      </w:r>
    </w:p>
    <w:p w14:paraId="316A1AC9" w14:textId="4938447D" w:rsidR="00243A0B" w:rsidRPr="00243A0B" w:rsidRDefault="00243A0B" w:rsidP="004A585E">
      <w:pPr>
        <w:numPr>
          <w:ilvl w:val="0"/>
          <w:numId w:val="38"/>
        </w:numPr>
        <w:spacing w:before="0"/>
        <w:ind w:left="1080" w:hanging="409"/>
        <w:contextualSpacing w:val="0"/>
        <w:rPr>
          <w:rFonts w:cs="Times Armenian"/>
          <w:b w:val="0"/>
          <w:szCs w:val="22"/>
          <w:lang w:val="hy-AM"/>
        </w:rPr>
      </w:pPr>
      <w:r w:rsidRPr="00243A0B">
        <w:rPr>
          <w:rFonts w:cs="Times Armenian"/>
          <w:b w:val="0"/>
          <w:szCs w:val="22"/>
          <w:lang w:val="hy-AM"/>
        </w:rPr>
        <w:t>զարգացնել և կատարելագործել գործող ճառագայթային մոնիթորինգի և տեղեկատվության համակարգը,</w:t>
      </w:r>
    </w:p>
    <w:p w14:paraId="4E9270ED" w14:textId="77777777" w:rsidR="00243A0B" w:rsidRPr="00243A0B" w:rsidRDefault="00243A0B" w:rsidP="004A585E">
      <w:pPr>
        <w:numPr>
          <w:ilvl w:val="0"/>
          <w:numId w:val="38"/>
        </w:numPr>
        <w:spacing w:before="0"/>
        <w:ind w:left="1080" w:hanging="409"/>
        <w:contextualSpacing w:val="0"/>
        <w:rPr>
          <w:rFonts w:cs="Times Armenian"/>
          <w:b w:val="0"/>
          <w:szCs w:val="22"/>
          <w:lang w:val="hy-AM"/>
        </w:rPr>
      </w:pPr>
      <w:r w:rsidRPr="00243A0B">
        <w:rPr>
          <w:rFonts w:cs="Times Armenian"/>
          <w:b w:val="0"/>
          <w:szCs w:val="22"/>
          <w:lang w:val="hy-AM"/>
        </w:rPr>
        <w:t>համապատասխանեցնել վթարային հակազդման կենտրոնը, ներառյալ կենտրոնի գոր- ծունեության հրահանգները, ժամանակակից պահանջներին՝ հաշվի առնելով Ֆուկուշի- մայի ԱԷԿ-ի վթարի ուսումնասիրության արդյունքները,</w:t>
      </w:r>
    </w:p>
    <w:p w14:paraId="6303211E" w14:textId="77777777" w:rsidR="00243A0B" w:rsidRPr="00243A0B" w:rsidRDefault="00243A0B" w:rsidP="004A585E">
      <w:pPr>
        <w:numPr>
          <w:ilvl w:val="0"/>
          <w:numId w:val="38"/>
        </w:numPr>
        <w:spacing w:before="0"/>
        <w:ind w:left="1080" w:hanging="409"/>
        <w:contextualSpacing w:val="0"/>
        <w:rPr>
          <w:rFonts w:cs="Times Armenian"/>
          <w:b w:val="0"/>
          <w:szCs w:val="22"/>
          <w:lang w:val="hy-AM"/>
        </w:rPr>
      </w:pPr>
      <w:r w:rsidRPr="00243A0B">
        <w:rPr>
          <w:rFonts w:cs="Times Armenian"/>
          <w:b w:val="0"/>
          <w:szCs w:val="22"/>
          <w:lang w:val="hy-AM"/>
        </w:rPr>
        <w:t>ԱԷՄԳ պահանջներին համապատասխան իրականացնել վթարային վարժանքներ,</w:t>
      </w:r>
    </w:p>
    <w:p w14:paraId="0A1A60C1" w14:textId="0EA859BD" w:rsidR="00243A0B" w:rsidRPr="00243A0B" w:rsidRDefault="00243A0B" w:rsidP="004A585E">
      <w:pPr>
        <w:numPr>
          <w:ilvl w:val="0"/>
          <w:numId w:val="38"/>
        </w:numPr>
        <w:spacing w:before="0"/>
        <w:ind w:left="1080" w:hanging="409"/>
        <w:contextualSpacing w:val="0"/>
        <w:rPr>
          <w:rFonts w:cs="Times Armenian"/>
          <w:b w:val="0"/>
          <w:szCs w:val="22"/>
          <w:lang w:val="hy-AM"/>
        </w:rPr>
      </w:pPr>
      <w:r w:rsidRPr="00243A0B">
        <w:rPr>
          <w:rFonts w:cs="Times Armenian"/>
          <w:b w:val="0"/>
          <w:szCs w:val="22"/>
          <w:lang w:val="hy-AM"/>
        </w:rPr>
        <w:t>վերանայել վթարային հակազդման ազգային համակարգի մեջ մտնող նախարարութ յունների և գերատեսչությունների հետ համագործակցության մասին համաձայնագրերը,</w:t>
      </w:r>
    </w:p>
    <w:p w14:paraId="30FE9253" w14:textId="77777777" w:rsidR="00243A0B" w:rsidRPr="00243A0B" w:rsidRDefault="00243A0B" w:rsidP="004A585E">
      <w:pPr>
        <w:numPr>
          <w:ilvl w:val="0"/>
          <w:numId w:val="38"/>
        </w:numPr>
        <w:spacing w:before="0"/>
        <w:ind w:left="1080" w:hanging="409"/>
        <w:contextualSpacing w:val="0"/>
        <w:rPr>
          <w:rFonts w:cs="Times Armenian"/>
          <w:b w:val="0"/>
          <w:szCs w:val="22"/>
          <w:lang w:val="hy-AM"/>
        </w:rPr>
      </w:pPr>
      <w:r w:rsidRPr="00243A0B">
        <w:rPr>
          <w:rFonts w:cs="Times Armenian"/>
          <w:b w:val="0"/>
          <w:szCs w:val="22"/>
          <w:lang w:val="hy-AM"/>
        </w:rPr>
        <w:t>կատարելագործել ներքին և արտաքին տեղեկատվական համակարգերը։</w:t>
      </w:r>
    </w:p>
    <w:p w14:paraId="31403532" w14:textId="77777777" w:rsidR="00243A0B" w:rsidRPr="00243A0B" w:rsidRDefault="00243A0B" w:rsidP="004A585E">
      <w:pPr>
        <w:numPr>
          <w:ilvl w:val="0"/>
          <w:numId w:val="36"/>
        </w:numPr>
        <w:tabs>
          <w:tab w:val="left" w:pos="851"/>
          <w:tab w:val="left" w:pos="993"/>
        </w:tabs>
        <w:spacing w:before="0"/>
        <w:contextualSpacing w:val="0"/>
        <w:rPr>
          <w:rFonts w:cs="Times Armenian"/>
          <w:b w:val="0"/>
          <w:szCs w:val="22"/>
          <w:lang w:val="hy-AM"/>
        </w:rPr>
      </w:pPr>
      <w:r w:rsidRPr="00243A0B">
        <w:rPr>
          <w:rFonts w:cs="Times Armenian"/>
          <w:szCs w:val="22"/>
          <w:lang w:val="hy-AM"/>
        </w:rPr>
        <w:t>Միջուկային զենքի չտարածման ռեժիմի ամրապնդումը՝</w:t>
      </w:r>
    </w:p>
    <w:p w14:paraId="07459E1A" w14:textId="0CDE74EC" w:rsidR="00243A0B" w:rsidRPr="00243A0B" w:rsidRDefault="00243A0B" w:rsidP="00E92097">
      <w:pPr>
        <w:tabs>
          <w:tab w:val="left" w:pos="810"/>
        </w:tabs>
        <w:spacing w:before="0"/>
        <w:ind w:left="780" w:firstLine="0"/>
        <w:contextualSpacing w:val="0"/>
        <w:rPr>
          <w:rFonts w:cs="Times Armenian"/>
          <w:b w:val="0"/>
          <w:szCs w:val="22"/>
          <w:lang w:val="hy-AM"/>
        </w:rPr>
      </w:pPr>
      <w:r w:rsidRPr="00243A0B">
        <w:rPr>
          <w:rFonts w:cs="Times Armenian"/>
          <w:b w:val="0"/>
          <w:szCs w:val="22"/>
          <w:lang w:val="hy-AM"/>
        </w:rPr>
        <w:t>4</w:t>
      </w:r>
      <w:r w:rsidR="007E7951" w:rsidRPr="00DB1FB2">
        <w:rPr>
          <w:rFonts w:cs="Times Armenian"/>
          <w:b w:val="0"/>
          <w:szCs w:val="22"/>
          <w:lang w:val="hy-AM"/>
        </w:rPr>
        <w:t>.1.</w:t>
      </w:r>
      <w:r w:rsidRPr="00243A0B">
        <w:rPr>
          <w:rFonts w:cs="Times Armenian"/>
          <w:b w:val="0"/>
          <w:szCs w:val="22"/>
          <w:lang w:val="hy-AM"/>
        </w:rPr>
        <w:t xml:space="preserve"> Միջուկային նյութերի չտարածման երաշխիքների, հաշվառման և հսկման պետական համակարգի զարգացման</w:t>
      </w:r>
      <w:r w:rsidR="001E6978">
        <w:rPr>
          <w:rFonts w:cs="Times Armenian"/>
          <w:b w:val="0"/>
          <w:szCs w:val="22"/>
          <w:lang w:val="hy-AM"/>
        </w:rPr>
        <w:t xml:space="preserve"> </w:t>
      </w:r>
      <w:r w:rsidRPr="00243A0B">
        <w:rPr>
          <w:rFonts w:cs="Times Armenian"/>
          <w:b w:val="0"/>
          <w:szCs w:val="22"/>
          <w:lang w:val="hy-AM"/>
        </w:rPr>
        <w:t>շրջանակներում նախատեսվում է</w:t>
      </w:r>
      <w:r w:rsidR="007E7951" w:rsidRPr="00DB1FB2">
        <w:rPr>
          <w:rFonts w:cs="Times Armenian"/>
          <w:b w:val="0"/>
          <w:szCs w:val="22"/>
          <w:lang w:val="hy-AM"/>
        </w:rPr>
        <w:t>.</w:t>
      </w:r>
      <w:r w:rsidRPr="00243A0B">
        <w:rPr>
          <w:rFonts w:cs="Times Armenian"/>
          <w:b w:val="0"/>
          <w:szCs w:val="22"/>
          <w:lang w:val="hy-AM"/>
        </w:rPr>
        <w:t xml:space="preserve"> </w:t>
      </w:r>
    </w:p>
    <w:p w14:paraId="14CF043E" w14:textId="77777777" w:rsidR="00243A0B" w:rsidRPr="00243A0B" w:rsidRDefault="00243A0B" w:rsidP="004A585E">
      <w:pPr>
        <w:numPr>
          <w:ilvl w:val="0"/>
          <w:numId w:val="39"/>
        </w:numPr>
        <w:tabs>
          <w:tab w:val="left" w:pos="1080"/>
        </w:tabs>
        <w:spacing w:before="0"/>
        <w:ind w:left="1080"/>
        <w:contextualSpacing w:val="0"/>
        <w:rPr>
          <w:rFonts w:cs="Times Armenian"/>
          <w:b w:val="0"/>
          <w:szCs w:val="22"/>
          <w:lang w:val="hy-AM"/>
        </w:rPr>
      </w:pPr>
      <w:r w:rsidRPr="00243A0B">
        <w:rPr>
          <w:rFonts w:cs="Times Armenian"/>
          <w:b w:val="0"/>
          <w:szCs w:val="22"/>
          <w:lang w:val="hy-AM"/>
        </w:rPr>
        <w:t>վերամշակել նորմերը և կանոնները՝ համաձայն ԱԷՄԳ առաջարկությունների և ստանդարտների,</w:t>
      </w:r>
    </w:p>
    <w:p w14:paraId="64E28C39" w14:textId="77777777" w:rsidR="00243A0B" w:rsidRPr="00243A0B" w:rsidRDefault="00243A0B" w:rsidP="004A585E">
      <w:pPr>
        <w:numPr>
          <w:ilvl w:val="0"/>
          <w:numId w:val="39"/>
        </w:numPr>
        <w:tabs>
          <w:tab w:val="left" w:pos="1080"/>
        </w:tabs>
        <w:spacing w:before="0"/>
        <w:ind w:left="1080"/>
        <w:contextualSpacing w:val="0"/>
        <w:rPr>
          <w:rFonts w:cs="Times Armenian"/>
          <w:b w:val="0"/>
          <w:szCs w:val="22"/>
          <w:lang w:val="hy-AM"/>
        </w:rPr>
      </w:pPr>
      <w:r w:rsidRPr="00243A0B">
        <w:rPr>
          <w:rFonts w:cs="Times Armenian"/>
          <w:b w:val="0"/>
          <w:szCs w:val="22"/>
          <w:lang w:val="hy-AM"/>
        </w:rPr>
        <w:t>կատարելագործել միջուկային և ռադիոակտիվ նյութերի հաշվառման և վերահսկման պետական համակարգը,</w:t>
      </w:r>
    </w:p>
    <w:p w14:paraId="622A4E68" w14:textId="080E8427" w:rsidR="00243A0B" w:rsidRPr="00243A0B" w:rsidRDefault="00243A0B" w:rsidP="004A585E">
      <w:pPr>
        <w:numPr>
          <w:ilvl w:val="0"/>
          <w:numId w:val="39"/>
        </w:numPr>
        <w:tabs>
          <w:tab w:val="left" w:pos="1080"/>
        </w:tabs>
        <w:spacing w:before="0"/>
        <w:ind w:left="1080"/>
        <w:contextualSpacing w:val="0"/>
        <w:rPr>
          <w:rFonts w:cs="Times Armenian"/>
          <w:b w:val="0"/>
          <w:szCs w:val="22"/>
          <w:lang w:val="hy-AM"/>
        </w:rPr>
      </w:pPr>
      <w:r w:rsidRPr="00243A0B">
        <w:rPr>
          <w:rFonts w:cs="Times Armenian"/>
          <w:b w:val="0"/>
          <w:szCs w:val="22"/>
          <w:lang w:val="hy-AM"/>
        </w:rPr>
        <w:t>մշակել և ներդնել միջուկային և ռադիոակտիվ նյութերի պետական հաշվառման արդիա կան համակարգեր, ներառյալ ծրագրային միջոցներ։</w:t>
      </w:r>
    </w:p>
    <w:p w14:paraId="0C0ED49C" w14:textId="57C6CB63" w:rsidR="00243A0B" w:rsidRPr="00243A0B" w:rsidRDefault="007E7951" w:rsidP="00E92097">
      <w:pPr>
        <w:tabs>
          <w:tab w:val="left" w:pos="851"/>
          <w:tab w:val="left" w:pos="993"/>
        </w:tabs>
        <w:spacing w:before="0"/>
        <w:ind w:left="810" w:firstLine="0"/>
        <w:contextualSpacing w:val="0"/>
        <w:rPr>
          <w:rFonts w:cs="Times Armenian"/>
          <w:b w:val="0"/>
          <w:szCs w:val="22"/>
          <w:lang w:val="hy-AM"/>
        </w:rPr>
      </w:pPr>
      <w:r w:rsidRPr="00DB1FB2">
        <w:rPr>
          <w:rFonts w:cs="Times Armenian"/>
          <w:b w:val="0"/>
          <w:szCs w:val="22"/>
          <w:lang w:val="hy-AM"/>
        </w:rPr>
        <w:t xml:space="preserve">4.2. </w:t>
      </w:r>
      <w:r w:rsidR="00243A0B" w:rsidRPr="00243A0B">
        <w:rPr>
          <w:rFonts w:cs="Times Armenian"/>
          <w:b w:val="0"/>
          <w:szCs w:val="22"/>
          <w:lang w:val="hy-AM"/>
        </w:rPr>
        <w:t>Միջուկային և ռադիոակտիվ նյութերի ու տեղակայանքների ֆիզիկական պաշտպանության կարգավոման</w:t>
      </w:r>
      <w:r w:rsidR="001E6978">
        <w:rPr>
          <w:rFonts w:cs="Times Armenian"/>
          <w:b w:val="0"/>
          <w:szCs w:val="22"/>
          <w:lang w:val="hy-AM"/>
        </w:rPr>
        <w:t xml:space="preserve"> </w:t>
      </w:r>
      <w:r w:rsidR="00243A0B" w:rsidRPr="00243A0B">
        <w:rPr>
          <w:rFonts w:cs="Times Armenian"/>
          <w:b w:val="0"/>
          <w:szCs w:val="22"/>
          <w:lang w:val="hy-AM"/>
        </w:rPr>
        <w:t>շրջանակներում նախատեսվում է</w:t>
      </w:r>
    </w:p>
    <w:p w14:paraId="2FFF1C92" w14:textId="77777777" w:rsidR="00243A0B" w:rsidRPr="00243A0B" w:rsidRDefault="00243A0B" w:rsidP="004A585E">
      <w:pPr>
        <w:numPr>
          <w:ilvl w:val="0"/>
          <w:numId w:val="40"/>
        </w:numPr>
        <w:tabs>
          <w:tab w:val="left" w:pos="1080"/>
        </w:tabs>
        <w:spacing w:before="0"/>
        <w:ind w:left="1080"/>
        <w:contextualSpacing w:val="0"/>
        <w:rPr>
          <w:rFonts w:cs="Times Armenian"/>
          <w:b w:val="0"/>
          <w:szCs w:val="22"/>
          <w:lang w:val="hy-AM"/>
        </w:rPr>
      </w:pPr>
      <w:r w:rsidRPr="00243A0B">
        <w:rPr>
          <w:rFonts w:cs="Times Armenian"/>
          <w:b w:val="0"/>
          <w:szCs w:val="22"/>
          <w:lang w:val="hy-AM"/>
        </w:rPr>
        <w:t>լրամշակել նորմատիվ-տեխնիկական փաստաթղթերը,</w:t>
      </w:r>
    </w:p>
    <w:p w14:paraId="68F7D3D8" w14:textId="77777777" w:rsidR="00243A0B" w:rsidRPr="00243A0B" w:rsidRDefault="00243A0B" w:rsidP="004A585E">
      <w:pPr>
        <w:numPr>
          <w:ilvl w:val="0"/>
          <w:numId w:val="40"/>
        </w:numPr>
        <w:tabs>
          <w:tab w:val="left" w:pos="1080"/>
        </w:tabs>
        <w:spacing w:before="0"/>
        <w:ind w:left="1080"/>
        <w:contextualSpacing w:val="0"/>
        <w:rPr>
          <w:rFonts w:cs="Times Armenian"/>
          <w:b w:val="0"/>
          <w:szCs w:val="22"/>
          <w:lang w:val="hy-AM"/>
        </w:rPr>
      </w:pPr>
      <w:r w:rsidRPr="00243A0B">
        <w:rPr>
          <w:rFonts w:cs="Times Armenian"/>
          <w:b w:val="0"/>
          <w:szCs w:val="22"/>
          <w:lang w:val="hy-AM"/>
        </w:rPr>
        <w:t>միջուկային տեղակայանքների ֆիզիկական պաշտպանության վիճակը գնահատելու համար ՀՀ այլ պատասխանատու գերատեսչությունների և միջազգային կազմակերպու- թյունների հետ համատեղ անցկացնել միջուկային տեղակայանքների և միջուկային նյու- թերի տեսչական ստուգումներ, անհրաժեշտության դեպքում, հաշվի առնելով նոր մար- տահրավերները, վերանայել նախագծային սպառնալիքը,</w:t>
      </w:r>
    </w:p>
    <w:p w14:paraId="0686F843" w14:textId="77777777" w:rsidR="00243A0B" w:rsidRPr="00243A0B" w:rsidRDefault="00243A0B" w:rsidP="004A585E">
      <w:pPr>
        <w:numPr>
          <w:ilvl w:val="0"/>
          <w:numId w:val="40"/>
        </w:numPr>
        <w:tabs>
          <w:tab w:val="left" w:pos="1080"/>
        </w:tabs>
        <w:spacing w:before="0"/>
        <w:ind w:left="1080"/>
        <w:contextualSpacing w:val="0"/>
        <w:rPr>
          <w:rFonts w:cs="Times Armenian"/>
          <w:b w:val="0"/>
          <w:szCs w:val="22"/>
          <w:lang w:val="hy-AM"/>
        </w:rPr>
      </w:pPr>
      <w:r w:rsidRPr="00243A0B">
        <w:rPr>
          <w:rFonts w:cs="Times Armenian"/>
          <w:b w:val="0"/>
          <w:szCs w:val="22"/>
          <w:lang w:val="hy-AM"/>
        </w:rPr>
        <w:t>ստեղծել պաշտպանված կապուղիներ։</w:t>
      </w:r>
    </w:p>
    <w:p w14:paraId="02EEE04F" w14:textId="77777777" w:rsidR="00243A0B" w:rsidRPr="00243A0B" w:rsidRDefault="00243A0B" w:rsidP="004A585E">
      <w:pPr>
        <w:numPr>
          <w:ilvl w:val="0"/>
          <w:numId w:val="36"/>
        </w:numPr>
        <w:tabs>
          <w:tab w:val="left" w:pos="851"/>
          <w:tab w:val="left" w:pos="993"/>
        </w:tabs>
        <w:spacing w:before="0"/>
        <w:contextualSpacing w:val="0"/>
        <w:rPr>
          <w:rFonts w:cs="Times Armenian"/>
          <w:szCs w:val="22"/>
          <w:lang w:val="hy-AM"/>
        </w:rPr>
      </w:pPr>
      <w:r w:rsidRPr="00243A0B">
        <w:rPr>
          <w:rFonts w:cs="Times Armenian"/>
          <w:szCs w:val="22"/>
          <w:lang w:val="hy-AM"/>
        </w:rPr>
        <w:t>Կոմիտեի ամրապնդումը</w:t>
      </w:r>
      <w:r w:rsidRPr="00243A0B">
        <w:rPr>
          <w:rFonts w:cs="Times Armenian"/>
          <w:szCs w:val="22"/>
          <w:lang w:val="en-US"/>
        </w:rPr>
        <w:t>`</w:t>
      </w:r>
      <w:r w:rsidRPr="00243A0B">
        <w:rPr>
          <w:rFonts w:cs="Times Armenian"/>
          <w:szCs w:val="22"/>
          <w:lang w:val="hy-AM"/>
        </w:rPr>
        <w:t xml:space="preserve"> </w:t>
      </w:r>
    </w:p>
    <w:p w14:paraId="211FF27F" w14:textId="036C6BED" w:rsidR="00243A0B" w:rsidRPr="00243A0B" w:rsidRDefault="00243A0B" w:rsidP="00E92097">
      <w:pPr>
        <w:tabs>
          <w:tab w:val="left" w:pos="851"/>
          <w:tab w:val="left" w:pos="993"/>
        </w:tabs>
        <w:spacing w:before="0"/>
        <w:ind w:left="780" w:firstLine="0"/>
        <w:contextualSpacing w:val="0"/>
        <w:rPr>
          <w:rFonts w:cs="Times Armenian"/>
          <w:b w:val="0"/>
          <w:szCs w:val="22"/>
          <w:lang w:val="hy-AM"/>
        </w:rPr>
      </w:pPr>
      <w:r w:rsidRPr="00243A0B">
        <w:rPr>
          <w:rFonts w:cs="Times Armenian"/>
          <w:b w:val="0"/>
          <w:szCs w:val="22"/>
          <w:lang w:val="hy-AM"/>
        </w:rPr>
        <w:t>5</w:t>
      </w:r>
      <w:r w:rsidR="007E7951" w:rsidRPr="00DB1FB2">
        <w:rPr>
          <w:rFonts w:cs="Times Armenian"/>
          <w:b w:val="0"/>
          <w:szCs w:val="22"/>
          <w:lang w:val="hy-AM"/>
        </w:rPr>
        <w:t>.1.</w:t>
      </w:r>
      <w:r w:rsidRPr="00243A0B">
        <w:rPr>
          <w:rFonts w:cs="Times Armenian"/>
          <w:b w:val="0"/>
          <w:szCs w:val="22"/>
          <w:lang w:val="hy-AM"/>
        </w:rPr>
        <w:t xml:space="preserve"> Կադրային, ֆինանսական և նյութական ապահովման կատարելագործումը։ </w:t>
      </w:r>
    </w:p>
    <w:p w14:paraId="61A6A3AA" w14:textId="5883ADC1" w:rsidR="00243A0B" w:rsidRPr="00DB1FB2" w:rsidRDefault="00243A0B" w:rsidP="00243A0B">
      <w:pPr>
        <w:spacing w:before="0"/>
        <w:ind w:left="780" w:firstLine="300"/>
        <w:contextualSpacing w:val="0"/>
        <w:rPr>
          <w:rFonts w:cs="Times Armenian"/>
          <w:b w:val="0"/>
          <w:szCs w:val="22"/>
          <w:lang w:val="hy-AM"/>
        </w:rPr>
      </w:pPr>
      <w:r w:rsidRPr="00243A0B">
        <w:rPr>
          <w:rFonts w:cs="Times Armenian"/>
          <w:b w:val="0"/>
          <w:szCs w:val="22"/>
          <w:lang w:val="hy-AM"/>
        </w:rPr>
        <w:t>Ի կատարումն «Միջուկային անվտանգության մասին» կոնվենցիայի և անվտա</w:t>
      </w:r>
      <w:r w:rsidR="007E7951" w:rsidRPr="00DB1FB2">
        <w:rPr>
          <w:rFonts w:cs="Times Armenian"/>
          <w:b w:val="0"/>
          <w:szCs w:val="22"/>
          <w:lang w:val="hy-AM"/>
        </w:rPr>
        <w:softHyphen/>
      </w:r>
      <w:r w:rsidRPr="00243A0B">
        <w:rPr>
          <w:rFonts w:cs="Times Armenian"/>
          <w:b w:val="0"/>
          <w:szCs w:val="22"/>
          <w:lang w:val="hy-AM"/>
        </w:rPr>
        <w:t>գության ստանդարտների պահանջների, ԱԷՄԳ-ի փորձագիտական առաքելություն</w:t>
      </w:r>
      <w:r w:rsidR="007E7951" w:rsidRPr="00DB1FB2">
        <w:rPr>
          <w:rFonts w:cs="Times Armenian"/>
          <w:b w:val="0"/>
          <w:szCs w:val="22"/>
          <w:lang w:val="hy-AM"/>
        </w:rPr>
        <w:softHyphen/>
      </w:r>
      <w:r w:rsidRPr="00243A0B">
        <w:rPr>
          <w:rFonts w:cs="Times Armenian"/>
          <w:b w:val="0"/>
          <w:szCs w:val="22"/>
          <w:lang w:val="hy-AM"/>
        </w:rPr>
        <w:t>ների և ՀՀ վարչապետին կից Ատոմային էներգետիկայի անվտանգության խորհրդի առաջարկությունների նախանշվում են հետևյալ երեք հիմնական ուղղությունները</w:t>
      </w:r>
      <w:r w:rsidR="007E7951" w:rsidRPr="00DB1FB2">
        <w:rPr>
          <w:rFonts w:cs="Times Armenian"/>
          <w:b w:val="0"/>
          <w:szCs w:val="22"/>
          <w:lang w:val="hy-AM"/>
        </w:rPr>
        <w:t>.</w:t>
      </w:r>
    </w:p>
    <w:p w14:paraId="50E1A412" w14:textId="4EADB80E" w:rsidR="00243A0B" w:rsidRPr="00243A0B" w:rsidRDefault="00243A0B" w:rsidP="004A585E">
      <w:pPr>
        <w:numPr>
          <w:ilvl w:val="0"/>
          <w:numId w:val="41"/>
        </w:numPr>
        <w:tabs>
          <w:tab w:val="left" w:pos="1080"/>
        </w:tabs>
        <w:spacing w:before="0"/>
        <w:ind w:left="1080"/>
        <w:contextualSpacing w:val="0"/>
        <w:rPr>
          <w:rFonts w:cs="Times Armenian"/>
          <w:b w:val="0"/>
          <w:szCs w:val="22"/>
          <w:lang w:val="hy-AM"/>
        </w:rPr>
      </w:pPr>
      <w:r w:rsidRPr="00243A0B">
        <w:rPr>
          <w:rFonts w:cs="Times Armenian"/>
          <w:b w:val="0"/>
          <w:szCs w:val="22"/>
          <w:lang w:val="hy-AM"/>
        </w:rPr>
        <w:t>տեսչական և մասնագիտական անձնակազմի արտահոսքը կանխելու նպատակով փուլ առ փուլ բարձրացնել տեսչական և մասնագիտական անձնակազմի աշխատա</w:t>
      </w:r>
      <w:r w:rsidR="007E7951" w:rsidRPr="00DB1FB2">
        <w:rPr>
          <w:rFonts w:cs="Times Armenian"/>
          <w:b w:val="0"/>
          <w:szCs w:val="22"/>
          <w:lang w:val="hy-AM"/>
        </w:rPr>
        <w:softHyphen/>
      </w:r>
      <w:r w:rsidRPr="00243A0B">
        <w:rPr>
          <w:rFonts w:cs="Times Armenian"/>
          <w:b w:val="0"/>
          <w:szCs w:val="22"/>
          <w:lang w:val="hy-AM"/>
        </w:rPr>
        <w:t>վարձը՝ հասցնելով այն վերահսկվող օբյեկտների համապատասխան որակավորում ունեցող և պատասխանատվություն կրող աշխատողների աշխատավարձի չափին,</w:t>
      </w:r>
    </w:p>
    <w:p w14:paraId="7B603548" w14:textId="77777777" w:rsidR="00243A0B" w:rsidRPr="00243A0B" w:rsidRDefault="00243A0B" w:rsidP="004A585E">
      <w:pPr>
        <w:numPr>
          <w:ilvl w:val="0"/>
          <w:numId w:val="41"/>
        </w:numPr>
        <w:tabs>
          <w:tab w:val="left" w:pos="1080"/>
        </w:tabs>
        <w:spacing w:before="0"/>
        <w:ind w:left="1080"/>
        <w:contextualSpacing w:val="0"/>
        <w:rPr>
          <w:rFonts w:cs="Times Armenian"/>
          <w:b w:val="0"/>
          <w:szCs w:val="22"/>
          <w:lang w:val="hy-AM"/>
        </w:rPr>
      </w:pPr>
      <w:r w:rsidRPr="00243A0B">
        <w:rPr>
          <w:rFonts w:cs="Times Armenian"/>
          <w:b w:val="0"/>
          <w:szCs w:val="22"/>
          <w:lang w:val="hy-AM"/>
        </w:rPr>
        <w:t>բարելավել աշխատողների աշխատանքնային պայմանները (ծառայողական անհրա- ժեշտ տարածքներ, գրասենյակային և համակարգչային ժամանակակից տեխնիկա և այլն),</w:t>
      </w:r>
    </w:p>
    <w:p w14:paraId="34E8F6D4" w14:textId="51A86A98" w:rsidR="00243A0B" w:rsidRPr="00243A0B" w:rsidRDefault="00243A0B" w:rsidP="004A585E">
      <w:pPr>
        <w:numPr>
          <w:ilvl w:val="0"/>
          <w:numId w:val="41"/>
        </w:numPr>
        <w:tabs>
          <w:tab w:val="left" w:pos="1080"/>
        </w:tabs>
        <w:spacing w:before="0"/>
        <w:ind w:left="1080"/>
        <w:contextualSpacing w:val="0"/>
        <w:rPr>
          <w:rFonts w:cs="Times Armenian"/>
          <w:b w:val="0"/>
          <w:szCs w:val="22"/>
          <w:lang w:val="hy-AM"/>
        </w:rPr>
      </w:pPr>
      <w:r w:rsidRPr="00243A0B">
        <w:rPr>
          <w:rFonts w:cs="Times Armenian"/>
          <w:b w:val="0"/>
          <w:szCs w:val="22"/>
          <w:lang w:val="hy-AM"/>
        </w:rPr>
        <w:t>ապահովել անհրաժեշտ ֆինանսկան միջոցների առկայություն գործունեության անկախության և միջուկային ու ճառագայթային անվտանգության հետազոտու</w:t>
      </w:r>
      <w:r w:rsidR="007E7951" w:rsidRPr="00DB1FB2">
        <w:rPr>
          <w:rFonts w:cs="Times Armenian"/>
          <w:b w:val="0"/>
          <w:szCs w:val="22"/>
          <w:lang w:val="hy-AM"/>
        </w:rPr>
        <w:softHyphen/>
      </w:r>
      <w:r w:rsidRPr="00243A0B">
        <w:rPr>
          <w:rFonts w:cs="Times Armenian"/>
          <w:b w:val="0"/>
          <w:szCs w:val="22"/>
          <w:lang w:val="hy-AM"/>
        </w:rPr>
        <w:t>թյունների իրականացման համար։</w:t>
      </w:r>
    </w:p>
    <w:p w14:paraId="6851FD9A" w14:textId="4D8E63A7" w:rsidR="00243A0B" w:rsidRPr="00243A0B" w:rsidRDefault="00243A0B" w:rsidP="007E7951">
      <w:pPr>
        <w:tabs>
          <w:tab w:val="left" w:pos="851"/>
        </w:tabs>
        <w:spacing w:before="0"/>
        <w:ind w:left="810" w:firstLine="0"/>
        <w:contextualSpacing w:val="0"/>
        <w:rPr>
          <w:rFonts w:cs="Times Armenian"/>
          <w:b w:val="0"/>
          <w:szCs w:val="22"/>
          <w:lang w:val="hy-AM"/>
        </w:rPr>
      </w:pPr>
      <w:r w:rsidRPr="00243A0B">
        <w:rPr>
          <w:rFonts w:cs="Times Armenian"/>
          <w:b w:val="0"/>
          <w:szCs w:val="22"/>
          <w:lang w:val="hy-AM"/>
        </w:rPr>
        <w:t>5</w:t>
      </w:r>
      <w:r w:rsidR="007E7951" w:rsidRPr="00DB1FB2">
        <w:rPr>
          <w:rFonts w:cs="Times Armenian"/>
          <w:b w:val="0"/>
          <w:szCs w:val="22"/>
          <w:lang w:val="hy-AM"/>
        </w:rPr>
        <w:t>.</w:t>
      </w:r>
      <w:r w:rsidRPr="00243A0B">
        <w:rPr>
          <w:rFonts w:cs="Times Armenian"/>
          <w:b w:val="0"/>
          <w:szCs w:val="22"/>
          <w:lang w:val="hy-AM"/>
        </w:rPr>
        <w:t>2. «Միջուկային և ռադիացիոն անվտանգության գիտատեխնիկական կենտրոն» ՓԲԸ-ի զարգացումը։</w:t>
      </w:r>
    </w:p>
    <w:p w14:paraId="2C7AEDF0" w14:textId="77777777" w:rsidR="00243A0B" w:rsidRPr="00243A0B" w:rsidRDefault="00243A0B" w:rsidP="007E7951">
      <w:pPr>
        <w:tabs>
          <w:tab w:val="left" w:pos="851"/>
          <w:tab w:val="left" w:pos="993"/>
        </w:tabs>
        <w:spacing w:before="0"/>
        <w:ind w:left="810" w:firstLine="360"/>
        <w:contextualSpacing w:val="0"/>
        <w:rPr>
          <w:rFonts w:cs="Times Armenian"/>
          <w:b w:val="0"/>
          <w:szCs w:val="22"/>
          <w:lang w:val="hy-AM"/>
        </w:rPr>
      </w:pPr>
      <w:r w:rsidRPr="00243A0B">
        <w:rPr>
          <w:rFonts w:cs="Times Armenian"/>
          <w:b w:val="0"/>
          <w:szCs w:val="22"/>
          <w:lang w:val="hy-AM"/>
        </w:rPr>
        <w:t>«Միջուկային և ռադիացիոն անվտանգության գիտատեխնիկական կենտրոն» ՓԲԸ-ի զարգացումը պայմանավորված է ատոմային էներգիայի օգտագործման ոլորտին առնչվող գիտատեխնիկական բնույթի բազմապիսի խնդիրների առկայությամբ (գործող և նոր ատոմակայանին, միջուկային աշխատած վառելիքի և ռադիոակտիվ թափոնների անվտանգությանը վերաբերող և այլն), որոնց լուծումը պահանջում է վերլուծական, տեխնիկական, հաշվողական, մեթոդական և փորձագիտական աշխատանքների կատարում։</w:t>
      </w:r>
    </w:p>
    <w:p w14:paraId="0306E6BC" w14:textId="77777777" w:rsidR="00243A0B" w:rsidRPr="00243A0B" w:rsidRDefault="00243A0B" w:rsidP="007E7951">
      <w:pPr>
        <w:tabs>
          <w:tab w:val="left" w:pos="851"/>
          <w:tab w:val="left" w:pos="993"/>
        </w:tabs>
        <w:spacing w:before="0"/>
        <w:ind w:left="810" w:firstLine="360"/>
        <w:contextualSpacing w:val="0"/>
        <w:rPr>
          <w:rFonts w:cs="Times Armenian"/>
          <w:b w:val="0"/>
          <w:szCs w:val="22"/>
          <w:lang w:val="hy-AM"/>
        </w:rPr>
      </w:pPr>
      <w:r w:rsidRPr="00243A0B">
        <w:rPr>
          <w:rFonts w:cs="Times Armenian"/>
          <w:b w:val="0"/>
          <w:szCs w:val="22"/>
          <w:lang w:val="hy-AM"/>
        </w:rPr>
        <w:t>«Միջուկային և ռադիացիոն անվտանգության գիտատեխնիկական կենտրոն» ՓԲԸ-ի զարգացման առաջնահերթ ուղղություններն են</w:t>
      </w:r>
      <w:r w:rsidRPr="00243A0B">
        <w:rPr>
          <w:rFonts w:ascii="Cambria Math" w:hAnsi="Cambria Math" w:cs="Cambria Math"/>
          <w:b w:val="0"/>
          <w:szCs w:val="22"/>
          <w:lang w:val="hy-AM"/>
        </w:rPr>
        <w:t>․</w:t>
      </w:r>
      <w:r w:rsidRPr="00243A0B">
        <w:rPr>
          <w:rFonts w:cs="Times Armenian"/>
          <w:b w:val="0"/>
          <w:szCs w:val="22"/>
          <w:lang w:val="hy-AM"/>
        </w:rPr>
        <w:t xml:space="preserve"> </w:t>
      </w:r>
    </w:p>
    <w:p w14:paraId="3ACE65E8" w14:textId="77777777" w:rsidR="00243A0B" w:rsidRPr="00243A0B" w:rsidRDefault="00243A0B" w:rsidP="004A585E">
      <w:pPr>
        <w:numPr>
          <w:ilvl w:val="0"/>
          <w:numId w:val="42"/>
        </w:numPr>
        <w:tabs>
          <w:tab w:val="left" w:pos="851"/>
          <w:tab w:val="left" w:pos="993"/>
        </w:tabs>
        <w:spacing w:before="0"/>
        <w:contextualSpacing w:val="0"/>
        <w:rPr>
          <w:rFonts w:cs="Times Armenian"/>
          <w:b w:val="0"/>
          <w:szCs w:val="22"/>
          <w:lang w:val="hy-AM"/>
        </w:rPr>
      </w:pPr>
      <w:r w:rsidRPr="00243A0B">
        <w:rPr>
          <w:rFonts w:cs="Times Armenian"/>
          <w:b w:val="0"/>
          <w:szCs w:val="22"/>
          <w:lang w:val="hy-AM"/>
        </w:rPr>
        <w:t>միջուկային անվտանգության գնահատման ժամանակակից մեթոդների յուրացումը և կիրառումը,</w:t>
      </w:r>
    </w:p>
    <w:p w14:paraId="1B284430" w14:textId="77777777" w:rsidR="00243A0B" w:rsidRPr="00243A0B" w:rsidRDefault="00243A0B" w:rsidP="004A585E">
      <w:pPr>
        <w:numPr>
          <w:ilvl w:val="0"/>
          <w:numId w:val="42"/>
        </w:numPr>
        <w:tabs>
          <w:tab w:val="left" w:pos="851"/>
          <w:tab w:val="left" w:pos="993"/>
        </w:tabs>
        <w:spacing w:before="0"/>
        <w:contextualSpacing w:val="0"/>
        <w:rPr>
          <w:rFonts w:cs="Times Armenian"/>
          <w:b w:val="0"/>
          <w:szCs w:val="22"/>
          <w:lang w:val="hy-AM"/>
        </w:rPr>
      </w:pPr>
      <w:r w:rsidRPr="00243A0B">
        <w:rPr>
          <w:rFonts w:cs="Times Armenian"/>
          <w:b w:val="0"/>
          <w:szCs w:val="22"/>
          <w:lang w:val="hy-AM"/>
        </w:rPr>
        <w:t>մասնագետների արտահոսքի կանխումը,</w:t>
      </w:r>
    </w:p>
    <w:p w14:paraId="72CC93D1" w14:textId="757B706F" w:rsidR="00243A0B" w:rsidRPr="00243A0B" w:rsidRDefault="00243A0B" w:rsidP="004A585E">
      <w:pPr>
        <w:numPr>
          <w:ilvl w:val="0"/>
          <w:numId w:val="42"/>
        </w:numPr>
        <w:tabs>
          <w:tab w:val="left" w:pos="851"/>
          <w:tab w:val="left" w:pos="993"/>
        </w:tabs>
        <w:spacing w:before="0"/>
        <w:contextualSpacing w:val="0"/>
        <w:rPr>
          <w:rFonts w:cs="Times Armenian"/>
          <w:b w:val="0"/>
          <w:szCs w:val="22"/>
          <w:lang w:val="hy-AM"/>
        </w:rPr>
      </w:pPr>
      <w:r w:rsidRPr="00243A0B">
        <w:rPr>
          <w:rFonts w:cs="Times Armenian"/>
          <w:b w:val="0"/>
          <w:szCs w:val="22"/>
          <w:lang w:val="hy-AM"/>
        </w:rPr>
        <w:t>մասնագիտական որակավորման բարձրացումը և նոր կադրերի պատրաստումը, ռադիոլոգիական ազդեցության գնահատման և չափումների նորագույն միջոցների և մեթոդների ներդնումը։</w:t>
      </w:r>
    </w:p>
    <w:p w14:paraId="2D4FA37A" w14:textId="4683E525" w:rsidR="00243A0B" w:rsidRPr="00243A0B" w:rsidRDefault="00243A0B" w:rsidP="004A585E">
      <w:pPr>
        <w:numPr>
          <w:ilvl w:val="0"/>
          <w:numId w:val="36"/>
        </w:numPr>
        <w:tabs>
          <w:tab w:val="left" w:pos="851"/>
          <w:tab w:val="left" w:pos="993"/>
        </w:tabs>
        <w:spacing w:before="0"/>
        <w:contextualSpacing w:val="0"/>
        <w:rPr>
          <w:rFonts w:cs="Times Armenian"/>
          <w:szCs w:val="22"/>
          <w:lang w:val="hy-AM"/>
        </w:rPr>
      </w:pPr>
      <w:r w:rsidRPr="00243A0B">
        <w:rPr>
          <w:rFonts w:cs="Times Armenian"/>
          <w:szCs w:val="22"/>
          <w:lang w:val="hy-AM"/>
        </w:rPr>
        <w:t xml:space="preserve">Միջազգային համագործակցությունը։ </w:t>
      </w:r>
      <w:r w:rsidRPr="00243A0B">
        <w:rPr>
          <w:rFonts w:cs="Times Armenian"/>
          <w:b w:val="0"/>
          <w:szCs w:val="22"/>
          <w:lang w:val="hy-AM"/>
        </w:rPr>
        <w:t>Տեխնիկական աջակցության ծրագրերի շրջանակներում կշարունակվի համագործակցությունն ԱԷՄԳ-ի, Եվրոպական հանձնաժողովի, ԱՄՆ-ի, Չեխիայի, ՌԴ և այլ երկրների միջուկային կարգավորող մարմինների և տեխնիկական աջակցության կազմակերպությունների հետ։</w:t>
      </w:r>
    </w:p>
    <w:p w14:paraId="633F3E2F" w14:textId="77777777" w:rsidR="00243A0B" w:rsidRPr="00243A0B" w:rsidRDefault="00243A0B" w:rsidP="007E7951">
      <w:pPr>
        <w:keepNext/>
        <w:spacing w:before="240" w:after="60"/>
        <w:ind w:firstLine="446"/>
        <w:contextualSpacing w:val="0"/>
        <w:outlineLvl w:val="2"/>
        <w:rPr>
          <w:rFonts w:cs="Arial"/>
          <w:szCs w:val="26"/>
          <w:lang w:val="hy-AM" w:eastAsia="en-US"/>
        </w:rPr>
      </w:pPr>
      <w:bookmarkStart w:id="8" w:name="_Toc526178667"/>
      <w:r w:rsidRPr="00243A0B">
        <w:rPr>
          <w:rFonts w:cs="Arial"/>
          <w:szCs w:val="26"/>
          <w:lang w:val="hy-AM" w:eastAsia="en-US"/>
        </w:rPr>
        <w:t>Ջրային տնտեսություն</w:t>
      </w:r>
      <w:bookmarkEnd w:id="8"/>
    </w:p>
    <w:p w14:paraId="0C417A21" w14:textId="4CFA851F" w:rsidR="00243A0B" w:rsidRPr="00243A0B" w:rsidRDefault="00243A0B" w:rsidP="00243A0B">
      <w:pPr>
        <w:tabs>
          <w:tab w:val="left" w:pos="851"/>
          <w:tab w:val="left" w:pos="993"/>
        </w:tabs>
        <w:spacing w:before="0"/>
        <w:ind w:firstLine="450"/>
        <w:contextualSpacing w:val="0"/>
        <w:rPr>
          <w:b w:val="0"/>
          <w:szCs w:val="22"/>
          <w:lang w:val="hy-AM"/>
        </w:rPr>
      </w:pPr>
      <w:r w:rsidRPr="00243A0B">
        <w:rPr>
          <w:b w:val="0"/>
          <w:szCs w:val="22"/>
          <w:lang w:val="hy-AM"/>
        </w:rPr>
        <w:t>Ջրային տնտեսության ոլորտում մշտապես կարևորվում է անցած տարիների ընթացքում կատարված բարեփոխումների շարունակական գործընթացի ապահովումը, նոր գաղափար</w:t>
      </w:r>
      <w:r w:rsidR="007E7951" w:rsidRPr="00DB1FB2">
        <w:rPr>
          <w:b w:val="0"/>
          <w:szCs w:val="22"/>
          <w:lang w:val="hy-AM"/>
        </w:rPr>
        <w:softHyphen/>
      </w:r>
      <w:r w:rsidRPr="00243A0B">
        <w:rPr>
          <w:b w:val="0"/>
          <w:szCs w:val="22"/>
          <w:lang w:val="hy-AM"/>
        </w:rPr>
        <w:t>ների իրացումն ու ոլորտի զարգացման քաղաքականությունից բխող հիմնախնդիրների լուծումը:</w:t>
      </w:r>
    </w:p>
    <w:p w14:paraId="46F6EA6D" w14:textId="64299C01" w:rsidR="00243A0B" w:rsidRPr="00243A0B" w:rsidRDefault="00243A0B" w:rsidP="00243A0B">
      <w:pPr>
        <w:tabs>
          <w:tab w:val="left" w:pos="851"/>
          <w:tab w:val="left" w:pos="993"/>
        </w:tabs>
        <w:spacing w:before="0"/>
        <w:ind w:firstLine="450"/>
        <w:contextualSpacing w:val="0"/>
        <w:rPr>
          <w:b w:val="0"/>
          <w:szCs w:val="22"/>
          <w:lang w:val="hy-AM"/>
        </w:rPr>
      </w:pPr>
      <w:r w:rsidRPr="00243A0B">
        <w:rPr>
          <w:b w:val="0"/>
          <w:szCs w:val="22"/>
          <w:lang w:val="hy-AM"/>
        </w:rPr>
        <w:t>2019 թվականին խմելու և ոռոգման ջրերի մատակարարման, ջրահեռացման և կեղտաջրերի մաքրման աշխատանքների բարելավման գերակա ուղղություններ կլինեն համակարգերում ջրամատակարարման շարունակականության և ջրի որակի բարելավման ապահովումը, համակարգերում կառավարման բարեփոխումների խորացումն ու ամրապնդումը, կատարելագործումը, ներդրումների անհրաժեշտ ծավալների ներգրավումը և իրականացումը, ջրային համակարգերի վերականգնմանը և զարգացմանն ուղղված համալիր միջոցառումների իրականացումը, համակարգերի օգտագործման տնտեսական արդյունա</w:t>
      </w:r>
      <w:r w:rsidR="007E7951" w:rsidRPr="00DB1FB2">
        <w:rPr>
          <w:b w:val="0"/>
          <w:szCs w:val="22"/>
          <w:lang w:val="hy-AM"/>
        </w:rPr>
        <w:softHyphen/>
      </w:r>
      <w:r w:rsidRPr="00243A0B">
        <w:rPr>
          <w:b w:val="0"/>
          <w:szCs w:val="22"/>
          <w:lang w:val="hy-AM"/>
        </w:rPr>
        <w:t>վետու</w:t>
      </w:r>
      <w:r w:rsidR="007E7951" w:rsidRPr="00DB1FB2">
        <w:rPr>
          <w:b w:val="0"/>
          <w:szCs w:val="22"/>
          <w:lang w:val="hy-AM"/>
        </w:rPr>
        <w:softHyphen/>
      </w:r>
      <w:r w:rsidRPr="00243A0B">
        <w:rPr>
          <w:b w:val="0"/>
          <w:szCs w:val="22"/>
          <w:lang w:val="hy-AM"/>
        </w:rPr>
        <w:t>թյան և հուսալիության բարձրացումը, համակարգում առկա և նոր գործարկվող հզորություն</w:t>
      </w:r>
      <w:r w:rsidR="007E7951" w:rsidRPr="00DB1FB2">
        <w:rPr>
          <w:b w:val="0"/>
          <w:szCs w:val="22"/>
          <w:lang w:val="hy-AM"/>
        </w:rPr>
        <w:softHyphen/>
      </w:r>
      <w:r w:rsidRPr="00243A0B">
        <w:rPr>
          <w:b w:val="0"/>
          <w:szCs w:val="22"/>
          <w:lang w:val="hy-AM"/>
        </w:rPr>
        <w:t xml:space="preserve">ների պատշաճ շահագործումը և պահպանումը, մատուցված ծառայությունների դիմաց վարձավճարների հավաքագրման մակարդակի բարձրացման և ջրի կորուստների նվազեցման նպատակով հաշվառման համակարգի կատարելագործման համալիր ծրագրերի ներդրումը, ինչպես նաև ընկերությունների ինքնածախսածածկման ապահովման շարունակումը: </w:t>
      </w:r>
    </w:p>
    <w:p w14:paraId="098C3869" w14:textId="164F50A8" w:rsidR="00243A0B" w:rsidRPr="00243A0B" w:rsidRDefault="00243A0B" w:rsidP="00243A0B">
      <w:pPr>
        <w:tabs>
          <w:tab w:val="left" w:pos="851"/>
          <w:tab w:val="left" w:pos="993"/>
        </w:tabs>
        <w:spacing w:before="0"/>
        <w:ind w:firstLine="450"/>
        <w:contextualSpacing w:val="0"/>
        <w:rPr>
          <w:b w:val="0"/>
          <w:szCs w:val="22"/>
          <w:lang w:val="hy-AM"/>
        </w:rPr>
      </w:pPr>
      <w:r w:rsidRPr="00243A0B">
        <w:rPr>
          <w:b w:val="0"/>
          <w:szCs w:val="22"/>
          <w:lang w:val="hy-AM"/>
        </w:rPr>
        <w:t>Աշխատանքները կիրականացվեն կառուցվածքային</w:t>
      </w:r>
      <w:r w:rsidR="001E6978">
        <w:rPr>
          <w:b w:val="0"/>
          <w:szCs w:val="22"/>
          <w:lang w:val="hy-AM"/>
        </w:rPr>
        <w:t xml:space="preserve"> </w:t>
      </w:r>
      <w:r w:rsidRPr="00243A0B">
        <w:rPr>
          <w:b w:val="0"/>
          <w:szCs w:val="22"/>
          <w:lang w:val="hy-AM"/>
        </w:rPr>
        <w:t>բարեփոխումների, ջրամատակա</w:t>
      </w:r>
      <w:r w:rsidR="007E7951" w:rsidRPr="00DB1FB2">
        <w:rPr>
          <w:b w:val="0"/>
          <w:szCs w:val="22"/>
          <w:lang w:val="hy-AM"/>
        </w:rPr>
        <w:softHyphen/>
      </w:r>
      <w:r w:rsidRPr="00243A0B">
        <w:rPr>
          <w:b w:val="0"/>
          <w:szCs w:val="22"/>
          <w:lang w:val="hy-AM"/>
        </w:rPr>
        <w:t>րարման տևողության ավելացման, ջրի որակի բարելավման, ինստիտուցիոնալ բարեփոխումների խորացման, վարձակալության պայմանագրերի վերահսկման, մատա</w:t>
      </w:r>
      <w:r w:rsidR="007E7951" w:rsidRPr="00DB1FB2">
        <w:rPr>
          <w:b w:val="0"/>
          <w:szCs w:val="22"/>
          <w:lang w:val="hy-AM"/>
        </w:rPr>
        <w:softHyphen/>
      </w:r>
      <w:r w:rsidRPr="00243A0B">
        <w:rPr>
          <w:b w:val="0"/>
          <w:szCs w:val="22"/>
          <w:lang w:val="hy-AM"/>
        </w:rPr>
        <w:t>կարարված</w:t>
      </w:r>
      <w:r w:rsidR="001E6978">
        <w:rPr>
          <w:b w:val="0"/>
          <w:szCs w:val="22"/>
          <w:lang w:val="hy-AM"/>
        </w:rPr>
        <w:t xml:space="preserve"> </w:t>
      </w:r>
      <w:r w:rsidRPr="00243A0B">
        <w:rPr>
          <w:b w:val="0"/>
          <w:szCs w:val="22"/>
          <w:lang w:val="hy-AM"/>
        </w:rPr>
        <w:t>ոռոգման ջրի դիմաց վճարների հավաքագրման մակարդակի բարձրաց</w:t>
      </w:r>
      <w:r w:rsidR="007E7951" w:rsidRPr="00DB1FB2">
        <w:rPr>
          <w:b w:val="0"/>
          <w:szCs w:val="22"/>
          <w:lang w:val="hy-AM"/>
        </w:rPr>
        <w:softHyphen/>
      </w:r>
      <w:r w:rsidRPr="00243A0B">
        <w:rPr>
          <w:b w:val="0"/>
          <w:szCs w:val="22"/>
          <w:lang w:val="hy-AM"/>
        </w:rPr>
        <w:t>ման, համակարգի ընկերությունների գործունեության արդյունավետության բարձրացման, բյուջե</w:t>
      </w:r>
      <w:r w:rsidR="007E7951" w:rsidRPr="00DB1FB2">
        <w:rPr>
          <w:b w:val="0"/>
          <w:szCs w:val="22"/>
          <w:lang w:val="hy-AM"/>
        </w:rPr>
        <w:softHyphen/>
      </w:r>
      <w:r w:rsidRPr="00243A0B">
        <w:rPr>
          <w:b w:val="0"/>
          <w:szCs w:val="22"/>
          <w:lang w:val="hy-AM"/>
        </w:rPr>
        <w:t>տային, վարկային և դրամաշնորհային միջոցների արդյունավետ օգտագործման և այլ ուղղություններով։</w:t>
      </w:r>
    </w:p>
    <w:p w14:paraId="635CBB55" w14:textId="064AD2BD" w:rsidR="00243A0B" w:rsidRPr="00243A0B" w:rsidRDefault="00243A0B" w:rsidP="00243A0B">
      <w:pPr>
        <w:tabs>
          <w:tab w:val="left" w:pos="851"/>
          <w:tab w:val="left" w:pos="993"/>
        </w:tabs>
        <w:spacing w:before="0"/>
        <w:ind w:firstLine="450"/>
        <w:contextualSpacing w:val="0"/>
        <w:rPr>
          <w:b w:val="0"/>
          <w:szCs w:val="22"/>
          <w:lang w:val="hy-AM"/>
        </w:rPr>
      </w:pPr>
      <w:r w:rsidRPr="00243A0B">
        <w:rPr>
          <w:b w:val="0"/>
          <w:szCs w:val="22"/>
          <w:lang w:val="hy-AM"/>
        </w:rPr>
        <w:t>Հասանելի և որակյալ ծառայությունների մատուցման ապահովման նպատակով 2019 թվա- կանի ընթացքում անհրաժեշտ է շարունակել համապատասխան ներդրումների կատարումը ջրային ոլորտում: Ներդրումային քաղաքականությունը պետք է նպատակաուղղված լինի համակարգերի պահպանմանը և վերականգնմանը, առկա ենթակառուցվածքների արդիակա</w:t>
      </w:r>
      <w:r w:rsidR="007E7951" w:rsidRPr="00DB1FB2">
        <w:rPr>
          <w:b w:val="0"/>
          <w:szCs w:val="22"/>
          <w:lang w:val="hy-AM"/>
        </w:rPr>
        <w:softHyphen/>
      </w:r>
      <w:r w:rsidRPr="00243A0B">
        <w:rPr>
          <w:b w:val="0"/>
          <w:szCs w:val="22"/>
          <w:lang w:val="hy-AM"/>
        </w:rPr>
        <w:t>նացումը և նորերի կառուցմամբ ծառայությունների մատուցման էներգատար կառուցվածքների փոփոխմանը, համակարգերում հաշվառելիության համակարգի բարելավմանը և արդիականացմանը:</w:t>
      </w:r>
    </w:p>
    <w:p w14:paraId="778B85A4" w14:textId="1A8AD446" w:rsidR="00243A0B" w:rsidRPr="00243A0B" w:rsidRDefault="00243A0B" w:rsidP="00243A0B">
      <w:pPr>
        <w:tabs>
          <w:tab w:val="left" w:pos="851"/>
          <w:tab w:val="left" w:pos="993"/>
        </w:tabs>
        <w:spacing w:before="0"/>
        <w:ind w:firstLine="450"/>
        <w:contextualSpacing w:val="0"/>
        <w:rPr>
          <w:b w:val="0"/>
          <w:szCs w:val="22"/>
          <w:lang w:val="hy-AM"/>
        </w:rPr>
      </w:pPr>
      <w:r w:rsidRPr="00243A0B">
        <w:rPr>
          <w:b w:val="0"/>
          <w:szCs w:val="22"/>
          <w:lang w:val="hy-AM"/>
        </w:rPr>
        <w:t>Ընդհանուր առմամբ նախատեսվում է ապահովել խմելու և ոռոգման ջրի համակարգերի բարեփոխումների երկարաժամկետ ծրագրերի իրականացումը` հիմնականում նպատակ դնելով բարձրացնել դրանց շահագործման հուսալիությունը և արդյունավետությունը, բարձրացնել համակարգի կազմակերպությունների գործունեության արդյունավետությունը (այդ թվում` մասնավոր կառավարման միջոցով), ինչպես նաև կրճատել ջրի կորուստները և բարելավել ջրամատակարարման ու ջրահեռացման ծառայությունների որակը: Միաժամանակ անհրաժեշտ է շարունակել կարևորագույն հիդրոտեխնիկական կառուցվածքների, այդ թվում` ջրամբարների պատվարների ամրապնդման ու նորոգման աշխատանքները, որը կապահովի դրանց անվտանգ ու անխափան շահագործումը:</w:t>
      </w:r>
    </w:p>
    <w:p w14:paraId="3E92D5A5" w14:textId="2BDAB83D" w:rsidR="00243A0B" w:rsidRPr="00243A0B" w:rsidRDefault="00243A0B" w:rsidP="00243A0B">
      <w:pPr>
        <w:tabs>
          <w:tab w:val="left" w:pos="851"/>
          <w:tab w:val="left" w:pos="993"/>
        </w:tabs>
        <w:spacing w:before="0"/>
        <w:ind w:firstLine="450"/>
        <w:contextualSpacing w:val="0"/>
        <w:rPr>
          <w:rFonts w:cs="Times Armenian"/>
          <w:szCs w:val="22"/>
          <w:lang w:val="hy-AM"/>
        </w:rPr>
      </w:pPr>
      <w:r w:rsidRPr="00243A0B">
        <w:rPr>
          <w:b w:val="0"/>
          <w:szCs w:val="22"/>
          <w:lang w:val="hy-AM"/>
        </w:rPr>
        <w:t xml:space="preserve">ՀՀ ջրային տնտեսության ոլորտում նախատեսվում է </w:t>
      </w:r>
      <w:r w:rsidR="0086339F">
        <w:rPr>
          <w:b w:val="0"/>
          <w:szCs w:val="22"/>
          <w:lang w:val="hy-AM"/>
        </w:rPr>
        <w:t>իրականացնել հետևյալ հիմնական աշ</w:t>
      </w:r>
      <w:r w:rsidRPr="00243A0B">
        <w:rPr>
          <w:b w:val="0"/>
          <w:szCs w:val="22"/>
          <w:lang w:val="hy-AM"/>
        </w:rPr>
        <w:t>խատանքները.</w:t>
      </w:r>
    </w:p>
    <w:p w14:paraId="221AF887" w14:textId="7E59233D" w:rsidR="00243A0B" w:rsidRPr="00243A0B" w:rsidRDefault="00731F45" w:rsidP="004A585E">
      <w:pPr>
        <w:numPr>
          <w:ilvl w:val="0"/>
          <w:numId w:val="34"/>
        </w:numPr>
        <w:overflowPunct w:val="0"/>
        <w:autoSpaceDE w:val="0"/>
        <w:autoSpaceDN w:val="0"/>
        <w:adjustRightInd w:val="0"/>
        <w:spacing w:before="0"/>
        <w:ind w:left="714" w:hanging="357"/>
        <w:contextualSpacing w:val="0"/>
        <w:textAlignment w:val="baseline"/>
        <w:rPr>
          <w:b w:val="0"/>
          <w:szCs w:val="22"/>
          <w:lang w:val="hy-AM"/>
        </w:rPr>
      </w:pPr>
      <w:r>
        <w:rPr>
          <w:b w:val="0"/>
          <w:szCs w:val="22"/>
          <w:lang w:val="en-US"/>
        </w:rPr>
        <w:t xml:space="preserve">Խմելու և ոռոգման ոլորտի կազմակերպությունների </w:t>
      </w:r>
      <w:r w:rsidR="00243A0B" w:rsidRPr="00243A0B">
        <w:rPr>
          <w:b w:val="0"/>
          <w:szCs w:val="22"/>
          <w:lang w:val="hy-AM"/>
        </w:rPr>
        <w:t>գործունեության արդյունավետու</w:t>
      </w:r>
      <w:r w:rsidR="007E7951" w:rsidRPr="00DB1FB2">
        <w:rPr>
          <w:b w:val="0"/>
          <w:szCs w:val="22"/>
          <w:lang w:val="hy-AM"/>
        </w:rPr>
        <w:softHyphen/>
      </w:r>
      <w:r w:rsidR="00243A0B" w:rsidRPr="00243A0B">
        <w:rPr>
          <w:b w:val="0"/>
          <w:szCs w:val="22"/>
          <w:lang w:val="hy-AM"/>
        </w:rPr>
        <w:t>թյան բարձրացման ուղղությամբ աշխատանքների իրականացում,</w:t>
      </w:r>
    </w:p>
    <w:p w14:paraId="7FBD27DC" w14:textId="77777777" w:rsidR="00243A0B" w:rsidRPr="00243A0B" w:rsidRDefault="00243A0B" w:rsidP="004A585E">
      <w:pPr>
        <w:numPr>
          <w:ilvl w:val="0"/>
          <w:numId w:val="34"/>
        </w:numPr>
        <w:overflowPunct w:val="0"/>
        <w:autoSpaceDE w:val="0"/>
        <w:autoSpaceDN w:val="0"/>
        <w:adjustRightInd w:val="0"/>
        <w:spacing w:before="0"/>
        <w:ind w:left="714" w:hanging="357"/>
        <w:contextualSpacing w:val="0"/>
        <w:textAlignment w:val="baseline"/>
        <w:rPr>
          <w:b w:val="0"/>
          <w:szCs w:val="22"/>
          <w:lang w:val="hy-AM"/>
        </w:rPr>
      </w:pPr>
      <w:r w:rsidRPr="00243A0B">
        <w:rPr>
          <w:b w:val="0"/>
          <w:szCs w:val="22"/>
          <w:lang w:val="hy-AM"/>
        </w:rPr>
        <w:t>Ջրամատակարար կազմակերպությունների սպասարկման տարածքներից դուրս գտնվող բնակավայրերում ջրամատակարարման ներդրումային աշխատանքների իրականացում,</w:t>
      </w:r>
    </w:p>
    <w:p w14:paraId="1D258189" w14:textId="77777777" w:rsidR="006B05A7" w:rsidRDefault="00243A0B" w:rsidP="006B05A7">
      <w:pPr>
        <w:numPr>
          <w:ilvl w:val="0"/>
          <w:numId w:val="34"/>
        </w:numPr>
        <w:overflowPunct w:val="0"/>
        <w:autoSpaceDE w:val="0"/>
        <w:autoSpaceDN w:val="0"/>
        <w:adjustRightInd w:val="0"/>
        <w:spacing w:before="0"/>
        <w:ind w:left="714" w:hanging="357"/>
        <w:contextualSpacing w:val="0"/>
        <w:textAlignment w:val="baseline"/>
        <w:rPr>
          <w:b w:val="0"/>
          <w:szCs w:val="22"/>
          <w:lang w:val="hy-AM"/>
        </w:rPr>
      </w:pPr>
      <w:r w:rsidRPr="00243A0B">
        <w:rPr>
          <w:b w:val="0"/>
          <w:szCs w:val="22"/>
          <w:lang w:val="hy-AM"/>
        </w:rPr>
        <w:t>Կոյուղու մաքրման կայանների կառուցման աշխատանքների նախապատրաստում և իրականացում,</w:t>
      </w:r>
    </w:p>
    <w:p w14:paraId="55AFEDB8" w14:textId="683D9261" w:rsidR="00243A0B" w:rsidRPr="006B05A7" w:rsidRDefault="00243A0B" w:rsidP="006B05A7">
      <w:pPr>
        <w:numPr>
          <w:ilvl w:val="0"/>
          <w:numId w:val="34"/>
        </w:numPr>
        <w:overflowPunct w:val="0"/>
        <w:autoSpaceDE w:val="0"/>
        <w:autoSpaceDN w:val="0"/>
        <w:adjustRightInd w:val="0"/>
        <w:spacing w:before="0"/>
        <w:ind w:left="714" w:hanging="357"/>
        <w:contextualSpacing w:val="0"/>
        <w:textAlignment w:val="baseline"/>
        <w:rPr>
          <w:b w:val="0"/>
          <w:szCs w:val="22"/>
          <w:lang w:val="hy-AM"/>
        </w:rPr>
      </w:pPr>
      <w:r w:rsidRPr="006B05A7">
        <w:rPr>
          <w:b w:val="0"/>
          <w:szCs w:val="22"/>
          <w:lang w:val="hy-AM"/>
        </w:rPr>
        <w:t>Ոռոգման ջրանցքների, ջրատարների և պոմպակայանների վերականգնում և նորոգում, ինչպես նաև ինքնահոս համակարգերի կառուցում,</w:t>
      </w:r>
    </w:p>
    <w:p w14:paraId="593F8E4C" w14:textId="77777777" w:rsidR="00243A0B" w:rsidRPr="00243A0B" w:rsidRDefault="00243A0B" w:rsidP="004A585E">
      <w:pPr>
        <w:numPr>
          <w:ilvl w:val="0"/>
          <w:numId w:val="34"/>
        </w:numPr>
        <w:overflowPunct w:val="0"/>
        <w:autoSpaceDE w:val="0"/>
        <w:autoSpaceDN w:val="0"/>
        <w:adjustRightInd w:val="0"/>
        <w:spacing w:before="0"/>
        <w:ind w:left="714" w:hanging="357"/>
        <w:contextualSpacing w:val="0"/>
        <w:textAlignment w:val="baseline"/>
        <w:rPr>
          <w:b w:val="0"/>
          <w:szCs w:val="22"/>
          <w:lang w:val="hy-AM"/>
        </w:rPr>
      </w:pPr>
      <w:r w:rsidRPr="00243A0B">
        <w:rPr>
          <w:b w:val="0"/>
          <w:szCs w:val="22"/>
          <w:lang w:val="hy-AM"/>
        </w:rPr>
        <w:t>Ջրամբարաշինության ծրագրերի նախապատրաստման և ջրամբարաշինական ծրագրերի իրականացման ապահովում,</w:t>
      </w:r>
    </w:p>
    <w:p w14:paraId="7642ED5F" w14:textId="2E29EF0F" w:rsidR="00243A0B" w:rsidRPr="00243A0B" w:rsidRDefault="00243A0B" w:rsidP="004A585E">
      <w:pPr>
        <w:numPr>
          <w:ilvl w:val="0"/>
          <w:numId w:val="34"/>
        </w:numPr>
        <w:overflowPunct w:val="0"/>
        <w:autoSpaceDE w:val="0"/>
        <w:autoSpaceDN w:val="0"/>
        <w:adjustRightInd w:val="0"/>
        <w:spacing w:before="0"/>
        <w:contextualSpacing w:val="0"/>
        <w:textAlignment w:val="baseline"/>
        <w:rPr>
          <w:b w:val="0"/>
          <w:szCs w:val="22"/>
          <w:lang w:val="hy-AM"/>
        </w:rPr>
      </w:pPr>
      <w:r w:rsidRPr="00243A0B">
        <w:rPr>
          <w:b w:val="0"/>
          <w:szCs w:val="22"/>
          <w:lang w:val="hy-AM"/>
        </w:rPr>
        <w:t>Ոռոգման ոլորտում կառուցվածքային</w:t>
      </w:r>
      <w:r w:rsidR="001E6978">
        <w:rPr>
          <w:b w:val="0"/>
          <w:szCs w:val="22"/>
          <w:lang w:val="hy-AM"/>
        </w:rPr>
        <w:t xml:space="preserve"> </w:t>
      </w:r>
      <w:r w:rsidRPr="00243A0B">
        <w:rPr>
          <w:b w:val="0"/>
          <w:szCs w:val="22"/>
          <w:lang w:val="hy-AM"/>
        </w:rPr>
        <w:t>բարեփոխումների շարունակականության ապահո</w:t>
      </w:r>
      <w:r w:rsidR="007E7951" w:rsidRPr="00DB1FB2">
        <w:rPr>
          <w:b w:val="0"/>
          <w:szCs w:val="22"/>
          <w:lang w:val="hy-AM"/>
        </w:rPr>
        <w:softHyphen/>
      </w:r>
      <w:r w:rsidRPr="00243A0B">
        <w:rPr>
          <w:b w:val="0"/>
          <w:szCs w:val="22"/>
          <w:lang w:val="hy-AM"/>
        </w:rPr>
        <w:t>վում, ջրօգտագործողների հետ առավելագույնս թափանցիկ և նոր որակի հարաբերությունների ներդրում,</w:t>
      </w:r>
    </w:p>
    <w:p w14:paraId="009947B5" w14:textId="6C5DC6BC" w:rsidR="00243A0B" w:rsidRPr="0086339F" w:rsidRDefault="00243A0B" w:rsidP="004A585E">
      <w:pPr>
        <w:numPr>
          <w:ilvl w:val="0"/>
          <w:numId w:val="34"/>
        </w:numPr>
        <w:overflowPunct w:val="0"/>
        <w:autoSpaceDE w:val="0"/>
        <w:autoSpaceDN w:val="0"/>
        <w:adjustRightInd w:val="0"/>
        <w:spacing w:before="0"/>
        <w:contextualSpacing w:val="0"/>
        <w:textAlignment w:val="baseline"/>
        <w:rPr>
          <w:b w:val="0"/>
          <w:szCs w:val="22"/>
          <w:lang w:val="hy-AM"/>
        </w:rPr>
      </w:pPr>
      <w:r w:rsidRPr="0086339F">
        <w:rPr>
          <w:b w:val="0"/>
          <w:szCs w:val="22"/>
          <w:lang w:val="hy-AM"/>
        </w:rPr>
        <w:t>Համաշխարհային բանկի, Վերակառուցման և Զարգացման Եվրոպական բանկի, Գերմանիայի Դաշնային Հանրապետության տնտե</w:t>
      </w:r>
      <w:r w:rsidR="007E7951" w:rsidRPr="00DB1FB2">
        <w:rPr>
          <w:b w:val="0"/>
          <w:szCs w:val="22"/>
          <w:lang w:val="hy-AM"/>
        </w:rPr>
        <w:softHyphen/>
      </w:r>
      <w:r w:rsidRPr="0086339F">
        <w:rPr>
          <w:b w:val="0"/>
          <w:szCs w:val="22"/>
          <w:lang w:val="hy-AM"/>
        </w:rPr>
        <w:t>սական զարգաց</w:t>
      </w:r>
      <w:r w:rsidR="007E7951" w:rsidRPr="00DB1FB2">
        <w:rPr>
          <w:b w:val="0"/>
          <w:szCs w:val="22"/>
          <w:lang w:val="hy-AM"/>
        </w:rPr>
        <w:t>մ</w:t>
      </w:r>
      <w:r w:rsidRPr="0086339F">
        <w:rPr>
          <w:b w:val="0"/>
          <w:szCs w:val="22"/>
          <w:lang w:val="hy-AM"/>
        </w:rPr>
        <w:t>ան բանկի կողմից ֆինանսավորվող վարկային ծրագրերի իրակա</w:t>
      </w:r>
      <w:r w:rsidR="007E7951" w:rsidRPr="00DB1FB2">
        <w:rPr>
          <w:b w:val="0"/>
          <w:szCs w:val="22"/>
          <w:lang w:val="hy-AM"/>
        </w:rPr>
        <w:softHyphen/>
      </w:r>
      <w:r w:rsidRPr="0086339F">
        <w:rPr>
          <w:b w:val="0"/>
          <w:szCs w:val="22"/>
          <w:lang w:val="hy-AM"/>
        </w:rPr>
        <w:t>նացման ապահովում,</w:t>
      </w:r>
    </w:p>
    <w:p w14:paraId="13609757" w14:textId="615B8432" w:rsidR="00243A0B" w:rsidRPr="00243A0B" w:rsidRDefault="00243A0B" w:rsidP="004A585E">
      <w:pPr>
        <w:numPr>
          <w:ilvl w:val="0"/>
          <w:numId w:val="34"/>
        </w:numPr>
        <w:overflowPunct w:val="0"/>
        <w:autoSpaceDE w:val="0"/>
        <w:autoSpaceDN w:val="0"/>
        <w:adjustRightInd w:val="0"/>
        <w:spacing w:before="0"/>
        <w:contextualSpacing w:val="0"/>
        <w:textAlignment w:val="baseline"/>
        <w:rPr>
          <w:b w:val="0"/>
          <w:szCs w:val="22"/>
          <w:lang w:val="hy-AM"/>
        </w:rPr>
      </w:pPr>
      <w:r w:rsidRPr="00243A0B">
        <w:rPr>
          <w:b w:val="0"/>
          <w:szCs w:val="22"/>
          <w:lang w:val="hy-AM"/>
        </w:rPr>
        <w:t>Խրախուսել ջրի և էլեկտրաէներգիայի խնայողությունը, ապահովել ջրամատակա</w:t>
      </w:r>
      <w:r w:rsidR="007E7951" w:rsidRPr="00DB1FB2">
        <w:rPr>
          <w:b w:val="0"/>
          <w:szCs w:val="22"/>
          <w:lang w:val="hy-AM"/>
        </w:rPr>
        <w:softHyphen/>
      </w:r>
      <w:r w:rsidRPr="00243A0B">
        <w:rPr>
          <w:b w:val="0"/>
          <w:szCs w:val="22"/>
          <w:lang w:val="hy-AM"/>
        </w:rPr>
        <w:t>րարման տևողության ավելացումը և ջրի որակի բարելավումը, ինչպես նաև շարունակել կատարելա</w:t>
      </w:r>
      <w:r w:rsidR="007E7951" w:rsidRPr="00DB1FB2">
        <w:rPr>
          <w:b w:val="0"/>
          <w:szCs w:val="22"/>
          <w:lang w:val="hy-AM"/>
        </w:rPr>
        <w:t>գ</w:t>
      </w:r>
      <w:r w:rsidRPr="00243A0B">
        <w:rPr>
          <w:b w:val="0"/>
          <w:szCs w:val="22"/>
          <w:lang w:val="hy-AM"/>
        </w:rPr>
        <w:t>ործել հաշվառման համակարգը: Սակավաջուր տարածքներում ջրամա</w:t>
      </w:r>
      <w:r w:rsidR="007E7951" w:rsidRPr="00DB1FB2">
        <w:rPr>
          <w:b w:val="0"/>
          <w:szCs w:val="22"/>
          <w:lang w:val="hy-AM"/>
        </w:rPr>
        <w:softHyphen/>
      </w:r>
      <w:r w:rsidRPr="00243A0B">
        <w:rPr>
          <w:b w:val="0"/>
          <w:szCs w:val="22"/>
          <w:lang w:val="hy-AM"/>
        </w:rPr>
        <w:t>տակարարման կազմակերպում, խորքային հորերի վերագործարկում,</w:t>
      </w:r>
    </w:p>
    <w:p w14:paraId="7B9A9B00" w14:textId="77777777" w:rsidR="00243A0B" w:rsidRPr="00243A0B" w:rsidRDefault="00243A0B" w:rsidP="004A585E">
      <w:pPr>
        <w:numPr>
          <w:ilvl w:val="0"/>
          <w:numId w:val="34"/>
        </w:numPr>
        <w:overflowPunct w:val="0"/>
        <w:autoSpaceDE w:val="0"/>
        <w:autoSpaceDN w:val="0"/>
        <w:adjustRightInd w:val="0"/>
        <w:spacing w:before="0"/>
        <w:contextualSpacing w:val="0"/>
        <w:textAlignment w:val="baseline"/>
        <w:rPr>
          <w:b w:val="0"/>
          <w:szCs w:val="22"/>
          <w:lang w:val="hy-AM"/>
        </w:rPr>
      </w:pPr>
      <w:r w:rsidRPr="00243A0B">
        <w:rPr>
          <w:b w:val="0"/>
          <w:szCs w:val="22"/>
          <w:lang w:val="hy-AM"/>
        </w:rPr>
        <w:t>Իրականացնել վերահսկողություն ջրամատակարարման և ջրահեռացման ոլորտներում ապօրինությունների կանխարգելման ուղղությամբ,</w:t>
      </w:r>
    </w:p>
    <w:p w14:paraId="753955C1" w14:textId="3A2966DA" w:rsidR="00243A0B" w:rsidRPr="00243A0B" w:rsidRDefault="00243A0B" w:rsidP="004A585E">
      <w:pPr>
        <w:numPr>
          <w:ilvl w:val="0"/>
          <w:numId w:val="34"/>
        </w:numPr>
        <w:overflowPunct w:val="0"/>
        <w:autoSpaceDE w:val="0"/>
        <w:autoSpaceDN w:val="0"/>
        <w:adjustRightInd w:val="0"/>
        <w:spacing w:before="0"/>
        <w:contextualSpacing w:val="0"/>
        <w:textAlignment w:val="baseline"/>
        <w:rPr>
          <w:b w:val="0"/>
          <w:szCs w:val="22"/>
          <w:lang w:val="hy-AM"/>
        </w:rPr>
      </w:pPr>
      <w:r w:rsidRPr="00243A0B">
        <w:rPr>
          <w:b w:val="0"/>
          <w:szCs w:val="22"/>
          <w:lang w:val="hy-AM"/>
        </w:rPr>
        <w:t>Ապահովել Արփա-Սևան թունելի անխափան և անվտանգ շահագործումն ու նրա տեխնիկական վիճակի բարելավման աշխատանքների իրականացումը:</w:t>
      </w:r>
      <w:r w:rsidRPr="00243A0B">
        <w:rPr>
          <w:rFonts w:cs="Sylfaen"/>
          <w:b w:val="0"/>
          <w:bCs/>
          <w:iCs/>
          <w:szCs w:val="22"/>
          <w:highlight w:val="yellow"/>
          <w:lang w:val="hy-AM"/>
        </w:rPr>
        <w:t xml:space="preserve"> </w:t>
      </w:r>
    </w:p>
    <w:p w14:paraId="339BD45C" w14:textId="77777777" w:rsidR="00243A0B" w:rsidRPr="00443014" w:rsidRDefault="00243A0B" w:rsidP="00443014">
      <w:pPr>
        <w:pStyle w:val="Heading3"/>
      </w:pPr>
      <w:bookmarkStart w:id="9" w:name="_Toc526178668"/>
      <w:r w:rsidRPr="00443014">
        <w:t>Տրանսպորտ, կապ և տեղեկատվական տեխնոլոգիաներ</w:t>
      </w:r>
      <w:bookmarkEnd w:id="9"/>
    </w:p>
    <w:p w14:paraId="54576191" w14:textId="68ACBDAE" w:rsidR="00B556EC" w:rsidRPr="00726462" w:rsidRDefault="00B556EC" w:rsidP="005F6C4D">
      <w:pPr>
        <w:pStyle w:val="BodyText2"/>
      </w:pPr>
      <w:r w:rsidRPr="00A56A11">
        <w:t>Տ</w:t>
      </w:r>
      <w:r w:rsidRPr="00B33FCE">
        <w:t>րանսպորտի, կապի և տեղեկատվական տեխնոլոգիաների պետական կարգավորման, համակարգի պետական մասնակցությամբ բաժնետիրական ընկերությունների գործունեության կառավարման և կոորդինացման միջոցով 201</w:t>
      </w:r>
      <w:r w:rsidRPr="00000BA8">
        <w:t>9</w:t>
      </w:r>
      <w:r w:rsidRPr="00B33FCE">
        <w:t xml:space="preserve"> թվականին կշարունակվի ապահովվել տնտեսության մյուս ճյուղերի կազմակերպությունների և ազգաբ</w:t>
      </w:r>
      <w:r w:rsidRPr="00B33FCE">
        <w:softHyphen/>
        <w:t>նակչության պահանջարկը</w:t>
      </w:r>
      <w:r w:rsidRPr="00A56A11">
        <w:t xml:space="preserve">: Մասնավորապես </w:t>
      </w:r>
      <w:r w:rsidRPr="00726462">
        <w:t>իրականաց</w:t>
      </w:r>
      <w:r w:rsidRPr="00BC5BEE">
        <w:t>վ</w:t>
      </w:r>
      <w:r w:rsidRPr="00726462">
        <w:t xml:space="preserve">ելու </w:t>
      </w:r>
      <w:r w:rsidRPr="00BC5BEE">
        <w:t>են</w:t>
      </w:r>
      <w:r w:rsidRPr="00726462">
        <w:t xml:space="preserve"> ՀՀ կառավարության ծրագրով ամրագրված միջոցառումները</w:t>
      </w:r>
      <w:r>
        <w:t>՝</w:t>
      </w:r>
      <w:r w:rsidRPr="00726462">
        <w:t xml:space="preserve"> ներառելով</w:t>
      </w:r>
      <w:r w:rsidR="001E6978">
        <w:t xml:space="preserve"> </w:t>
      </w:r>
      <w:r w:rsidRPr="00726462">
        <w:t xml:space="preserve">ինտերնետի որակի և տարածվածության հարցերը, երկաթուղու սակագնային բարելավումը, ճանապարհների որակի հետևողական բարձրացումը, երկրի ողջ տարածքով պատշաճ տրանսպորտային ենթակառուցվածքների և որակյալ ու անվտանգ ծառայությունների ապահովումը, տրանսպորտային միջոցների հարմարավետությունը, հասանելիությունը և հարմարեցված լինելը։ </w:t>
      </w:r>
    </w:p>
    <w:p w14:paraId="3746E6B8" w14:textId="77777777" w:rsidR="00B556EC" w:rsidRPr="00B33FCE" w:rsidRDefault="00B556EC" w:rsidP="005F6C4D">
      <w:pPr>
        <w:pStyle w:val="BodyText2"/>
      </w:pPr>
      <w:r w:rsidRPr="00C76161">
        <w:rPr>
          <w:b/>
        </w:rPr>
        <w:t>Ճանապարհային տնտեսությ</w:t>
      </w:r>
      <w:r w:rsidRPr="009D2DF5">
        <w:rPr>
          <w:b/>
        </w:rPr>
        <w:t>ա</w:t>
      </w:r>
      <w:r w:rsidRPr="00C76161">
        <w:rPr>
          <w:b/>
        </w:rPr>
        <w:t>ն</w:t>
      </w:r>
      <w:r w:rsidRPr="009D2DF5">
        <w:rPr>
          <w:b/>
        </w:rPr>
        <w:t xml:space="preserve"> </w:t>
      </w:r>
      <w:r w:rsidRPr="00E04A50">
        <w:rPr>
          <w:b/>
        </w:rPr>
        <w:t>բնագավառ</w:t>
      </w:r>
      <w:r w:rsidRPr="00B33FCE">
        <w:t>. Հաշվի առնելով տրանսպորտային ենթակա</w:t>
      </w:r>
      <w:r w:rsidRPr="00B33FCE">
        <w:softHyphen/>
        <w:t>ռուց</w:t>
      </w:r>
      <w:r w:rsidRPr="00B33FCE">
        <w:softHyphen/>
        <w:t xml:space="preserve">վածքների կարևորությունը ՀՀ տնտեսության զարգացման </w:t>
      </w:r>
      <w:r w:rsidRPr="00C76161">
        <w:t>համար</w:t>
      </w:r>
      <w:r w:rsidRPr="00B33FCE">
        <w:t>, ՀՀ ընդհանուր օգտագործման ավտոմոբիլային ճանապարհների, ինչպես նաև դրանց վրա գտնվող տրանս</w:t>
      </w:r>
      <w:r w:rsidRPr="00B33FCE">
        <w:softHyphen/>
        <w:t>պորտային օբյեկտների (կամուրջներ, թունելներ և այլ արհեստական կառուցվածքներ) վերակառուցումը</w:t>
      </w:r>
      <w:r w:rsidRPr="00C76161">
        <w:t>¸</w:t>
      </w:r>
      <w:r w:rsidRPr="00B33FCE">
        <w:t xml:space="preserve"> հիմնա</w:t>
      </w:r>
      <w:r w:rsidRPr="00DC15A4">
        <w:t>նորոգումը¸</w:t>
      </w:r>
      <w:r w:rsidRPr="00B33FCE">
        <w:t xml:space="preserve"> </w:t>
      </w:r>
      <w:r w:rsidRPr="00996811">
        <w:t>պարբերական (</w:t>
      </w:r>
      <w:r w:rsidRPr="00B33FCE">
        <w:t>միջին նորոգում</w:t>
      </w:r>
      <w:r w:rsidRPr="00996811">
        <w:t>)</w:t>
      </w:r>
      <w:r w:rsidRPr="00B33FCE">
        <w:t xml:space="preserve"> և ընթացիկ պահպանումը մշտապես գտնվում է ՀՀ կառավարության ուշադրության ներքո: Երթևեկության ինտենսիվության աճի,</w:t>
      </w:r>
      <w:r w:rsidRPr="00000BA8">
        <w:t xml:space="preserve"> </w:t>
      </w:r>
      <w:r w:rsidRPr="00B33FCE">
        <w:t>ուղևորա</w:t>
      </w:r>
      <w:r w:rsidRPr="00B33FCE">
        <w:softHyphen/>
        <w:t>փո</w:t>
      </w:r>
      <w:r w:rsidRPr="00B33FCE">
        <w:softHyphen/>
        <w:t>խադրում</w:t>
      </w:r>
      <w:r w:rsidRPr="00B33FCE">
        <w:softHyphen/>
        <w:t>ների ու բեռնափոխադրումների անվտանգության և արդյունավետության ապահովման նպատա</w:t>
      </w:r>
      <w:r w:rsidRPr="00B33FCE">
        <w:softHyphen/>
        <w:t>կով 201</w:t>
      </w:r>
      <w:r w:rsidRPr="00000BA8">
        <w:t>9</w:t>
      </w:r>
      <w:r w:rsidRPr="00B33FCE">
        <w:t xml:space="preserve"> թվականին նախատեսվում է իրականացնել </w:t>
      </w:r>
      <w:r w:rsidRPr="00996811">
        <w:t>մ</w:t>
      </w:r>
      <w:r w:rsidRPr="00B33FCE">
        <w:t>իջպետական</w:t>
      </w:r>
      <w:r w:rsidRPr="00996811">
        <w:t>¸</w:t>
      </w:r>
      <w:r w:rsidRPr="00B33FCE">
        <w:t xml:space="preserve"> հանրապետական </w:t>
      </w:r>
      <w:r w:rsidRPr="00996811">
        <w:t xml:space="preserve">և մարզային </w:t>
      </w:r>
      <w:r w:rsidRPr="00B33FCE">
        <w:t xml:space="preserve">նշանակության ավտոմոբիլային ճանապարհների ու տրանսպորտային օբյեկտների հիմնանորոգում, </w:t>
      </w:r>
      <w:r w:rsidRPr="00996811">
        <w:t>միջին նորոգում¸</w:t>
      </w:r>
      <w:r w:rsidRPr="00B33FCE">
        <w:t xml:space="preserve"> ձմեռային պահ</w:t>
      </w:r>
      <w:r w:rsidRPr="00B33FCE">
        <w:softHyphen/>
        <w:t xml:space="preserve">պանում, ընթացիկ պահպանում և շահագործում` </w:t>
      </w:r>
      <w:r w:rsidRPr="00962BEE">
        <w:t xml:space="preserve">ինչը </w:t>
      </w:r>
      <w:r w:rsidRPr="00B33FCE">
        <w:t xml:space="preserve">մշտապես կապահովի ճանապարհների և կառույցների պահպանվածությունն այնպիսի վիճակում, որը համապատասխանում է անվտանգ և անխափան երթևեկության ապահովման պահանջներին: </w:t>
      </w:r>
    </w:p>
    <w:p w14:paraId="360E0207" w14:textId="77777777" w:rsidR="00B556EC" w:rsidRPr="00B33FCE" w:rsidRDefault="00B556EC" w:rsidP="005F6C4D">
      <w:pPr>
        <w:pStyle w:val="BodyText2"/>
      </w:pPr>
      <w:r w:rsidRPr="00B33FCE">
        <w:t>201</w:t>
      </w:r>
      <w:r w:rsidRPr="00000BA8">
        <w:t>9</w:t>
      </w:r>
      <w:r w:rsidRPr="00B33FCE">
        <w:t xml:space="preserve"> թվականին վարկային </w:t>
      </w:r>
      <w:r w:rsidRPr="00962BEE">
        <w:t xml:space="preserve">և դրամաշնորհային </w:t>
      </w:r>
      <w:r w:rsidRPr="00B33FCE">
        <w:t>միջոցների հաշվին կշարունակվի Հյուսիս-հարավ ճանապար</w:t>
      </w:r>
      <w:r w:rsidRPr="00B33FCE">
        <w:softHyphen/>
        <w:t>հային միջանցքի</w:t>
      </w:r>
      <w:r w:rsidRPr="00B07228">
        <w:t xml:space="preserve"> վերակառուցման¸</w:t>
      </w:r>
      <w:r w:rsidRPr="00B33FCE">
        <w:t xml:space="preserve"> Մ6 Վանաձոր-Ալավերդի-Վրաստանի սահման միջպետական նշանակության ճանապարհի վերականգնման և բարելավման, ինչպես նաև </w:t>
      </w:r>
      <w:r w:rsidRPr="00B07228">
        <w:t>կ</w:t>
      </w:r>
      <w:r w:rsidRPr="00B33FCE">
        <w:t>ենսական նշանակության ճանապարհացանցի բարելավման ծրագրերը:</w:t>
      </w:r>
    </w:p>
    <w:p w14:paraId="52709092" w14:textId="77777777" w:rsidR="00B556EC" w:rsidRPr="00B33FCE" w:rsidRDefault="00B556EC" w:rsidP="005F6C4D">
      <w:pPr>
        <w:pStyle w:val="BodyText2"/>
      </w:pPr>
      <w:r w:rsidRPr="00E04A50">
        <w:rPr>
          <w:b/>
        </w:rPr>
        <w:t>Տրանսպորտ</w:t>
      </w:r>
      <w:r w:rsidRPr="009D2DF5">
        <w:rPr>
          <w:b/>
        </w:rPr>
        <w:t xml:space="preserve">ի </w:t>
      </w:r>
      <w:r w:rsidRPr="00E04A50">
        <w:rPr>
          <w:b/>
        </w:rPr>
        <w:t>բնագավառ.</w:t>
      </w:r>
      <w:r w:rsidRPr="00B33FCE">
        <w:t xml:space="preserve"> 201</w:t>
      </w:r>
      <w:r w:rsidRPr="00000BA8">
        <w:t>9</w:t>
      </w:r>
      <w:r w:rsidRPr="00B33FCE">
        <w:t xml:space="preserve"> թվականին կշարունակվեն «Միջազգային ավտոճա</w:t>
      </w:r>
      <w:r w:rsidRPr="00B33FCE">
        <w:softHyphen/>
        <w:t>նա</w:t>
      </w:r>
      <w:r w:rsidRPr="00B33FCE">
        <w:softHyphen/>
        <w:t xml:space="preserve">պարհային փոխադրումներ կատարող տրանսպորտային միջոցների անձնակազմի աշխատանքի մասին» համաձայնագրի պահանջների ապահովման նպատակով ՀՀ-ում հսկիչ սարքերի (թվային տախոգրաֆների) կիրառման աշխատանքները: </w:t>
      </w:r>
    </w:p>
    <w:p w14:paraId="43671C90" w14:textId="77777777" w:rsidR="00B556EC" w:rsidRPr="000F71D5" w:rsidRDefault="00B556EC" w:rsidP="006344C3">
      <w:pPr>
        <w:pStyle w:val="Bullet2"/>
      </w:pPr>
      <w:r w:rsidRPr="00E04A50">
        <w:rPr>
          <w:b/>
        </w:rPr>
        <w:t>Երկաթուղու բնագավառ</w:t>
      </w:r>
      <w:r w:rsidRPr="00B33FCE">
        <w:t>. Կշարունակվի 201</w:t>
      </w:r>
      <w:r w:rsidRPr="00887B9F">
        <w:t>8</w:t>
      </w:r>
      <w:r w:rsidRPr="00B33FCE">
        <w:t xml:space="preserve"> թվականի արդյունքներով համաձայնեցված ծավալներով և ուղղություններով </w:t>
      </w:r>
      <w:r w:rsidRPr="00235E81">
        <w:t>ե</w:t>
      </w:r>
      <w:r w:rsidRPr="00B33FCE">
        <w:t xml:space="preserve">րկաթուղով ուղևորափոխադրումներից առաջացած </w:t>
      </w:r>
      <w:r w:rsidRPr="000F71D5">
        <w:t>«</w:t>
      </w:r>
      <w:r w:rsidRPr="0076322F">
        <w:t>Հարավկովկասյան</w:t>
      </w:r>
      <w:r w:rsidRPr="000F71D5">
        <w:t xml:space="preserve"> </w:t>
      </w:r>
      <w:r w:rsidRPr="0076322F">
        <w:t>երկա</w:t>
      </w:r>
      <w:r w:rsidRPr="000F71D5">
        <w:softHyphen/>
      </w:r>
      <w:r w:rsidRPr="0076322F">
        <w:t>թուղի</w:t>
      </w:r>
      <w:r w:rsidRPr="000F71D5">
        <w:t xml:space="preserve">» </w:t>
      </w:r>
      <w:r w:rsidRPr="0076322F">
        <w:t>ՓԲԸ</w:t>
      </w:r>
      <w:r w:rsidRPr="000F71D5">
        <w:t>-</w:t>
      </w:r>
      <w:r w:rsidRPr="0076322F">
        <w:t>ին</w:t>
      </w:r>
      <w:r w:rsidRPr="000F71D5">
        <w:t xml:space="preserve"> </w:t>
      </w:r>
      <w:r w:rsidRPr="00B33FCE">
        <w:t>վնասի փոխհատուցումը</w:t>
      </w:r>
      <w:r w:rsidRPr="00235E81">
        <w:t xml:space="preserve"> </w:t>
      </w:r>
      <w:r>
        <w:t>(</w:t>
      </w:r>
      <w:r w:rsidRPr="0076322F">
        <w:t>Կոնցեսիոների</w:t>
      </w:r>
      <w:r w:rsidRPr="000F71D5">
        <w:t xml:space="preserve"> </w:t>
      </w:r>
      <w:r w:rsidRPr="0076322F">
        <w:t>կողմից</w:t>
      </w:r>
      <w:r w:rsidRPr="000F71D5">
        <w:t xml:space="preserve"> </w:t>
      </w:r>
      <w:r>
        <w:t>2019</w:t>
      </w:r>
      <w:r w:rsidRPr="000F71D5">
        <w:t xml:space="preserve"> </w:t>
      </w:r>
      <w:r w:rsidRPr="0076322F">
        <w:t>թ</w:t>
      </w:r>
      <w:r w:rsidRPr="00532B1B">
        <w:t>վականին</w:t>
      </w:r>
      <w:r w:rsidRPr="000F71D5">
        <w:t xml:space="preserve"> </w:t>
      </w:r>
      <w:r w:rsidRPr="0076322F">
        <w:t>վճարվելիք</w:t>
      </w:r>
      <w:r w:rsidRPr="000F71D5">
        <w:t xml:space="preserve"> </w:t>
      </w:r>
      <w:r w:rsidRPr="0076322F">
        <w:t>կանխատեսվող</w:t>
      </w:r>
      <w:r w:rsidRPr="000F71D5">
        <w:t xml:space="preserve"> </w:t>
      </w:r>
      <w:r w:rsidRPr="0076322F">
        <w:t>կոնցենսիոն</w:t>
      </w:r>
      <w:r w:rsidRPr="000F71D5">
        <w:t xml:space="preserve"> </w:t>
      </w:r>
      <w:r w:rsidRPr="0076322F">
        <w:t>վճարի</w:t>
      </w:r>
      <w:r w:rsidRPr="000F71D5">
        <w:t xml:space="preserve"> </w:t>
      </w:r>
      <w:r w:rsidRPr="0076322F">
        <w:t>չափով</w:t>
      </w:r>
      <w:r w:rsidRPr="00235E81">
        <w:t>)</w:t>
      </w:r>
      <w:r w:rsidRPr="000F71D5">
        <w:t>:</w:t>
      </w:r>
    </w:p>
    <w:p w14:paraId="65BF8CE3" w14:textId="77777777" w:rsidR="00B556EC" w:rsidRPr="00B33FCE" w:rsidRDefault="00B556EC" w:rsidP="005F6C4D">
      <w:pPr>
        <w:pStyle w:val="BodyText2"/>
      </w:pPr>
      <w:r w:rsidRPr="00235E81">
        <w:rPr>
          <w:b/>
        </w:rPr>
        <w:t>Կապի և հեռահաղորդակցության բնագավառ</w:t>
      </w:r>
      <w:r w:rsidRPr="00B33FCE">
        <w:t>. Նախատեսվում է կազմել ՀՀ հաճա</w:t>
      </w:r>
      <w:r w:rsidRPr="00B33FCE">
        <w:softHyphen/>
        <w:t>խու</w:t>
      </w:r>
      <w:r w:rsidRPr="00B33FCE">
        <w:softHyphen/>
        <w:t>թյունների բաշխումների աղյուսակ</w:t>
      </w:r>
      <w:r>
        <w:t>ը</w:t>
      </w:r>
      <w:r w:rsidRPr="00B33FCE">
        <w:t>, իրականացնել ռադիոեթերի մոնիտորինգի, ՌԷՄ-ի և ԲՀՍ</w:t>
      </w:r>
      <w:r w:rsidRPr="00B33FCE">
        <w:noBreakHyphen/>
        <w:t>ի տեղադրման, փորձաքննության և չափումների անցկացման, կապի շինարարական աշխատանք</w:t>
      </w:r>
      <w:r w:rsidRPr="00B33FCE">
        <w:softHyphen/>
        <w:t xml:space="preserve">ների տեխնիկական նորմերին համապատասխանության ընդունման, եթերի խանգարման աղբյուրների հայտնաբերման և վերացման աշխատանքներ: </w:t>
      </w:r>
    </w:p>
    <w:p w14:paraId="008CD2BC" w14:textId="77777777" w:rsidR="00B556EC" w:rsidRPr="00B33FCE" w:rsidRDefault="00B556EC" w:rsidP="005F6C4D">
      <w:pPr>
        <w:pStyle w:val="BodyText2"/>
      </w:pPr>
      <w:r w:rsidRPr="00B33FCE">
        <w:t xml:space="preserve">ՀՀ-ում թվային հեռուստահեռարձակման ապահովման շրջանակներում կշարունակվի հանրապետական սփռման մուլտիպլեքսի արբանյակային տարածման համար արբանյակային ունակության վարձակալումը: Արդյունքում ակնկալվում է` անխափան և որակյալ ռադիոկապի, հեռախոսային կապի և հեռուստառադիոհեռարձակման ապահովում: </w:t>
      </w:r>
    </w:p>
    <w:p w14:paraId="357D29D9" w14:textId="77777777" w:rsidR="00B556EC" w:rsidRPr="00B33FCE" w:rsidRDefault="00B556EC" w:rsidP="005F6C4D">
      <w:pPr>
        <w:pStyle w:val="BodyText2"/>
      </w:pPr>
      <w:r w:rsidRPr="00235E81">
        <w:rPr>
          <w:b/>
        </w:rPr>
        <w:t>Տեղեկատվական տեխնոլոգիաների բնագավառ.</w:t>
      </w:r>
      <w:r w:rsidRPr="00B33FCE">
        <w:t xml:space="preserve"> ՀՀ կառավարության գործունեության առաջնահերթություններից մեկը եղել և մնում է տեղեկատվական տեխնոլոգիաների (ՏՏ) ոլորտի զարգացումը: ՏՏ ոլորտը Հայաստանի տնտեսության ամենաարագ զարգացող ճյուղերից է, որը մեծապես նպաստում է երկրի տնտեսության աճին, մրցունակության և արտադրողականության բարձրացմանը, հավելյալ արժեք ապահովող աշխատատեղերի ստեղծմանը և երկրի վարկանիշի բարձրացմանը: </w:t>
      </w:r>
    </w:p>
    <w:p w14:paraId="1DBB427A" w14:textId="3B0A6CCF" w:rsidR="00B556EC" w:rsidRPr="00B33FCE" w:rsidRDefault="00B556EC" w:rsidP="005F6C4D">
      <w:pPr>
        <w:pStyle w:val="BodyText2"/>
      </w:pPr>
      <w:r w:rsidRPr="00B33FCE">
        <w:t>201</w:t>
      </w:r>
      <w:r w:rsidRPr="00000BA8">
        <w:t>9</w:t>
      </w:r>
      <w:r w:rsidRPr="00B33FCE">
        <w:t xml:space="preserve"> թվականին ոլորտում կիրականացվեն </w:t>
      </w:r>
      <w:r w:rsidRPr="00235E81">
        <w:t xml:space="preserve">Հայաստանի ՏՏ ոլորտի մրցունակության </w:t>
      </w:r>
      <w:r w:rsidR="00242117">
        <w:t>բարձրացման</w:t>
      </w:r>
      <w:r w:rsidRPr="00235E81">
        <w:t xml:space="preserve"> և տեխնոլոգիական կենտրոնների գործունեության աջակցության միջոցառումները¸ ինչպես նաև 2019 թվականին Երևանում կկազմակերպվի Տեղեկատվական տեխնոլոգիաների համաշխարհային համաժողովը</w:t>
      </w:r>
      <w:r w:rsidRPr="00B33FCE">
        <w:t>:</w:t>
      </w:r>
    </w:p>
    <w:p w14:paraId="33F1FCB1" w14:textId="77777777" w:rsidR="00B556EC" w:rsidRPr="00B33FCE" w:rsidRDefault="00B556EC" w:rsidP="005F6C4D">
      <w:pPr>
        <w:pStyle w:val="BodyText2"/>
      </w:pPr>
      <w:r w:rsidRPr="004546CB">
        <w:rPr>
          <w:b/>
        </w:rPr>
        <w:t>Քաղաքացիական ավիացիայի բնագավառի</w:t>
      </w:r>
      <w:r w:rsidRPr="00B33FCE">
        <w:t xml:space="preserve"> կառավարման արդյունավետության բարձրացման նպատակով </w:t>
      </w:r>
      <w:r w:rsidRPr="004546CB">
        <w:t>կ</w:t>
      </w:r>
      <w:r w:rsidRPr="00B33FCE">
        <w:t>իրականացվ</w:t>
      </w:r>
      <w:r w:rsidRPr="004546CB">
        <w:t>ի</w:t>
      </w:r>
      <w:r w:rsidRPr="00B33FCE">
        <w:t xml:space="preserve"> թռիչքային և ավիացիոն անվտանգության մակարդակների համապատասխանեցում եվրոպական և միջազգային ստանդարտներին: </w:t>
      </w:r>
      <w:r w:rsidRPr="004546CB">
        <w:t>Կշ</w:t>
      </w:r>
      <w:r w:rsidRPr="00B33FCE">
        <w:t>արունակվ</w:t>
      </w:r>
      <w:r w:rsidRPr="004546CB">
        <w:t>են</w:t>
      </w:r>
      <w:r w:rsidRPr="00B33FCE">
        <w:t xml:space="preserve"> արդիականացվել Երևանի «Զվարթնոց» միջազգային օդանավակայանը և նրա ենթակառուցվածքները՝ ուղևորների օդանավակայանային սպասարկման ներկայիս մակարդակը պահպանելու և բարձրացնելու նպատակով: Հավասար մրցակցային պայմաններ </w:t>
      </w:r>
      <w:r w:rsidRPr="004546CB">
        <w:t>կ</w:t>
      </w:r>
      <w:r w:rsidRPr="00B33FCE">
        <w:t>ապահովվ</w:t>
      </w:r>
      <w:r w:rsidRPr="00EF5844">
        <w:t>են</w:t>
      </w:r>
      <w:r w:rsidRPr="00B33FCE">
        <w:t xml:space="preserve"> ՀՀ-ից և դեպի ՀՀ օդային փոխադրումներ իրականացնող ավիափոխադրողների համար: </w:t>
      </w:r>
    </w:p>
    <w:p w14:paraId="56013F25" w14:textId="37A6A254" w:rsidR="00243A0B" w:rsidRPr="00243A0B" w:rsidRDefault="00243A0B" w:rsidP="001D1EC6">
      <w:pPr>
        <w:tabs>
          <w:tab w:val="left" w:pos="851"/>
        </w:tabs>
        <w:spacing w:before="0"/>
        <w:ind w:firstLine="540"/>
        <w:contextualSpacing w:val="0"/>
        <w:rPr>
          <w:rFonts w:cs="Sylfaen"/>
          <w:b w:val="0"/>
          <w:szCs w:val="22"/>
          <w:lang w:val="hy-AM"/>
        </w:rPr>
      </w:pPr>
      <w:r w:rsidRPr="00243A0B">
        <w:rPr>
          <w:rFonts w:cs="Sylfaen"/>
          <w:szCs w:val="22"/>
          <w:lang w:val="hy-AM"/>
        </w:rPr>
        <w:t xml:space="preserve">Հարկաբյուջետային քաղաքականության հիմնական ուղղությունները։ </w:t>
      </w:r>
      <w:r w:rsidRPr="00243A0B">
        <w:rPr>
          <w:rFonts w:cs="Sylfaen"/>
          <w:b w:val="0"/>
          <w:szCs w:val="22"/>
          <w:lang w:val="hy-AM"/>
        </w:rPr>
        <w:t>2019 թվականի ընթացքում շարունակվելու է</w:t>
      </w:r>
      <w:r w:rsidR="001E6978">
        <w:rPr>
          <w:rFonts w:cs="Sylfaen"/>
          <w:b w:val="0"/>
          <w:szCs w:val="22"/>
          <w:lang w:val="hy-AM"/>
        </w:rPr>
        <w:t xml:space="preserve"> </w:t>
      </w:r>
      <w:r w:rsidRPr="00243A0B">
        <w:rPr>
          <w:rFonts w:cs="Sylfaen"/>
          <w:b w:val="0"/>
          <w:szCs w:val="22"/>
          <w:lang w:val="hy-AM"/>
        </w:rPr>
        <w:t>ՀՀ օրենսդրությամբ վերապահված իրավասության շրջանակնե</w:t>
      </w:r>
      <w:r w:rsidR="002B61C3" w:rsidRPr="00DB1FB2">
        <w:rPr>
          <w:rFonts w:cs="Sylfaen"/>
          <w:b w:val="0"/>
          <w:szCs w:val="22"/>
          <w:lang w:val="hy-AM"/>
        </w:rPr>
        <w:softHyphen/>
      </w:r>
      <w:r w:rsidRPr="00243A0B">
        <w:rPr>
          <w:rFonts w:cs="Sylfaen"/>
          <w:b w:val="0"/>
          <w:szCs w:val="22"/>
          <w:lang w:val="hy-AM"/>
        </w:rPr>
        <w:t>րում հետևյալ ոչ հարկային եկամուտների գանձումը ՀՀ պետական բյուջե.</w:t>
      </w:r>
    </w:p>
    <w:p w14:paraId="08E0455D" w14:textId="0F2DD56A" w:rsidR="00243A0B" w:rsidRPr="00243A0B" w:rsidRDefault="00243A0B" w:rsidP="004A585E">
      <w:pPr>
        <w:numPr>
          <w:ilvl w:val="0"/>
          <w:numId w:val="33"/>
        </w:numPr>
        <w:tabs>
          <w:tab w:val="left" w:pos="720"/>
        </w:tabs>
        <w:spacing w:before="0"/>
        <w:contextualSpacing w:val="0"/>
        <w:rPr>
          <w:rFonts w:cs="Sylfaen"/>
          <w:b w:val="0"/>
          <w:szCs w:val="22"/>
          <w:lang w:val="hy-AM"/>
        </w:rPr>
      </w:pPr>
      <w:r w:rsidRPr="00243A0B">
        <w:rPr>
          <w:rFonts w:cs="Sylfaen"/>
          <w:b w:val="0"/>
          <w:szCs w:val="22"/>
          <w:lang w:val="hy-AM"/>
        </w:rPr>
        <w:t>համակարգի 100 տոկոս պետական մասնակցությամբ ընկերությունների 2018 թվականի գործունեության արդյունքներով ստացվելիք զուտ շահույթից շահութաբա</w:t>
      </w:r>
      <w:r w:rsidR="002B61C3" w:rsidRPr="00DB1FB2">
        <w:rPr>
          <w:rFonts w:cs="Sylfaen"/>
          <w:b w:val="0"/>
          <w:szCs w:val="22"/>
          <w:lang w:val="hy-AM"/>
        </w:rPr>
        <w:softHyphen/>
      </w:r>
      <w:r w:rsidRPr="00243A0B">
        <w:rPr>
          <w:rFonts w:cs="Sylfaen"/>
          <w:b w:val="0"/>
          <w:szCs w:val="22"/>
          <w:lang w:val="hy-AM"/>
        </w:rPr>
        <w:t>ժինների վճարումը,</w:t>
      </w:r>
    </w:p>
    <w:p w14:paraId="1ED1A8E0" w14:textId="77777777" w:rsidR="00243A0B" w:rsidRPr="00243A0B" w:rsidRDefault="00243A0B" w:rsidP="004A585E">
      <w:pPr>
        <w:numPr>
          <w:ilvl w:val="0"/>
          <w:numId w:val="33"/>
        </w:numPr>
        <w:tabs>
          <w:tab w:val="left" w:pos="720"/>
        </w:tabs>
        <w:spacing w:before="0"/>
        <w:contextualSpacing w:val="0"/>
        <w:rPr>
          <w:rFonts w:cs="Sylfaen"/>
          <w:b w:val="0"/>
          <w:szCs w:val="22"/>
          <w:lang w:val="hy-AM"/>
        </w:rPr>
      </w:pPr>
      <w:r w:rsidRPr="00243A0B">
        <w:rPr>
          <w:rFonts w:cs="Sylfaen"/>
          <w:b w:val="0"/>
          <w:szCs w:val="22"/>
          <w:lang w:val="hy-AM"/>
        </w:rPr>
        <w:t>Պետական տուրքերը`</w:t>
      </w:r>
    </w:p>
    <w:p w14:paraId="6C4853AB" w14:textId="11929197" w:rsidR="00243A0B" w:rsidRPr="00243A0B" w:rsidRDefault="00243A0B" w:rsidP="001D1EC6">
      <w:pPr>
        <w:tabs>
          <w:tab w:val="left" w:pos="851"/>
        </w:tabs>
        <w:spacing w:before="0"/>
        <w:ind w:left="708" w:firstLine="0"/>
        <w:contextualSpacing w:val="0"/>
        <w:rPr>
          <w:rFonts w:cs="Sylfaen"/>
          <w:b w:val="0"/>
          <w:szCs w:val="22"/>
          <w:lang w:val="hy-AM"/>
        </w:rPr>
      </w:pPr>
      <w:r w:rsidRPr="00243A0B">
        <w:rPr>
          <w:rFonts w:cs="Sylfaen"/>
          <w:b w:val="0"/>
          <w:szCs w:val="22"/>
          <w:lang w:val="hy-AM"/>
        </w:rPr>
        <w:t>ա) օդային փոխադրամիջոցների վարման իրավունքի վկայական տալու համար՝</w:t>
      </w:r>
      <w:r w:rsidR="002338DE">
        <w:rPr>
          <w:rFonts w:cs="Sylfaen"/>
          <w:b w:val="0"/>
          <w:szCs w:val="22"/>
          <w:lang w:val="hy-AM"/>
        </w:rPr>
        <w:t xml:space="preserve"> </w:t>
      </w:r>
      <w:r w:rsidRPr="00243A0B">
        <w:rPr>
          <w:rFonts w:cs="Sylfaen"/>
          <w:b w:val="0"/>
          <w:szCs w:val="22"/>
          <w:lang w:val="hy-AM"/>
        </w:rPr>
        <w:t>12,0 հազ. դրամ,</w:t>
      </w:r>
    </w:p>
    <w:p w14:paraId="2DBEAD1A" w14:textId="77777777" w:rsidR="00243A0B" w:rsidRPr="00243A0B" w:rsidRDefault="00243A0B" w:rsidP="001D1EC6">
      <w:pPr>
        <w:tabs>
          <w:tab w:val="left" w:pos="851"/>
        </w:tabs>
        <w:spacing w:before="0"/>
        <w:ind w:left="708" w:firstLine="0"/>
        <w:contextualSpacing w:val="0"/>
        <w:rPr>
          <w:rFonts w:cs="Sylfaen"/>
          <w:b w:val="0"/>
          <w:szCs w:val="22"/>
          <w:lang w:val="hy-AM"/>
        </w:rPr>
      </w:pPr>
      <w:r w:rsidRPr="00243A0B">
        <w:rPr>
          <w:rFonts w:cs="Sylfaen"/>
          <w:b w:val="0"/>
          <w:szCs w:val="22"/>
          <w:lang w:val="hy-AM"/>
        </w:rPr>
        <w:t>բ) օդային փոխադրամիջոցների վարման իրավունքի վկայականի կրկնօրինակ տալու համար՝ 24,0 հազ. դրամ,</w:t>
      </w:r>
    </w:p>
    <w:p w14:paraId="07037A2B" w14:textId="77777777" w:rsidR="00243A0B" w:rsidRPr="00243A0B" w:rsidRDefault="00243A0B" w:rsidP="001D1EC6">
      <w:pPr>
        <w:tabs>
          <w:tab w:val="left" w:pos="851"/>
        </w:tabs>
        <w:spacing w:before="0"/>
        <w:ind w:left="708" w:firstLine="0"/>
        <w:contextualSpacing w:val="0"/>
        <w:rPr>
          <w:rFonts w:cs="Sylfaen"/>
          <w:b w:val="0"/>
          <w:szCs w:val="22"/>
          <w:lang w:val="hy-AM"/>
        </w:rPr>
      </w:pPr>
      <w:r w:rsidRPr="00243A0B">
        <w:rPr>
          <w:rFonts w:cs="Sylfaen"/>
          <w:b w:val="0"/>
          <w:szCs w:val="22"/>
          <w:lang w:val="hy-AM"/>
        </w:rPr>
        <w:t>գ) «Զվարթնոց» օդանավակայանից օդային տրանսպորտի միջոցներով ֆիզիկական անձանց (օդային ուղևորների) ելքի համար՝ 10,0 հազ. դրամ:</w:t>
      </w:r>
    </w:p>
    <w:p w14:paraId="2B726E2F"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10" w:name="_Toc526178669"/>
      <w:r w:rsidRPr="00243A0B">
        <w:rPr>
          <w:rFonts w:cs="Arial"/>
          <w:szCs w:val="26"/>
          <w:lang w:val="hy-AM" w:eastAsia="en-US"/>
        </w:rPr>
        <w:t>Քաղաքաշինություն</w:t>
      </w:r>
      <w:bookmarkEnd w:id="10"/>
    </w:p>
    <w:p w14:paraId="0292F8E2" w14:textId="09CF35A9" w:rsidR="00243A0B" w:rsidRPr="00243A0B" w:rsidRDefault="00243A0B" w:rsidP="00243A0B">
      <w:pPr>
        <w:tabs>
          <w:tab w:val="left" w:pos="993"/>
        </w:tabs>
        <w:spacing w:before="0"/>
        <w:ind w:firstLine="450"/>
        <w:contextualSpacing w:val="0"/>
        <w:rPr>
          <w:rFonts w:cs="Sylfaen"/>
          <w:b w:val="0"/>
          <w:szCs w:val="22"/>
          <w:lang w:val="it-IT" w:eastAsia="en-US"/>
        </w:rPr>
      </w:pPr>
      <w:r w:rsidRPr="00243A0B">
        <w:rPr>
          <w:rFonts w:cs="Sylfaen"/>
          <w:b w:val="0"/>
          <w:szCs w:val="22"/>
          <w:lang w:val="it-IT" w:eastAsia="en-US"/>
        </w:rPr>
        <w:t>Միջազգայնորեն ընդունված սկզբունքներին համահունչ նորմատիվատեխնիկական փաստաթղթերի համակարգի բարեփոխման և արդիականացման նպատակով ՀՀ կառավարության 2017 թվականի փետրվարի 23-ի նիստի N 8 արձանագրային որոշմամբ հավանության արժանացած «Նորմատիվատեխնիկական փաստաթղթերի մշակում (տեղայ</w:t>
      </w:r>
      <w:r w:rsidR="002B61C3">
        <w:rPr>
          <w:rFonts w:cs="Sylfaen"/>
          <w:b w:val="0"/>
          <w:szCs w:val="22"/>
          <w:lang w:val="it-IT" w:eastAsia="en-US"/>
        </w:rPr>
        <w:softHyphen/>
      </w:r>
      <w:r w:rsidRPr="00243A0B">
        <w:rPr>
          <w:rFonts w:cs="Sylfaen"/>
          <w:b w:val="0"/>
          <w:szCs w:val="22"/>
          <w:lang w:val="it-IT" w:eastAsia="en-US"/>
        </w:rPr>
        <w:t>նացում) ծրագրով» նախատեսված է թվով 4 նորմատիվատեխնիկական փաստաթղթերի մշակում, ինչը հնարավորություն կտա ապահովել նախագծային և շինարարական աշխա</w:t>
      </w:r>
      <w:r w:rsidR="002B61C3">
        <w:rPr>
          <w:rFonts w:cs="Sylfaen"/>
          <w:b w:val="0"/>
          <w:szCs w:val="22"/>
          <w:lang w:val="it-IT" w:eastAsia="en-US"/>
        </w:rPr>
        <w:softHyphen/>
      </w:r>
      <w:r w:rsidRPr="00243A0B">
        <w:rPr>
          <w:rFonts w:cs="Sylfaen"/>
          <w:b w:val="0"/>
          <w:szCs w:val="22"/>
          <w:lang w:val="it-IT" w:eastAsia="en-US"/>
        </w:rPr>
        <w:t>տանքների որակական երաշխիքները, ՀՀ շինարարական արտադրանքի և ծառայությունների համատեղելիությունը միասնական շուկայում շրջանառվող շինարարական արտադրանքի և ծառայությունների հետ:</w:t>
      </w:r>
    </w:p>
    <w:p w14:paraId="5B629E43" w14:textId="4F042C83" w:rsidR="00243A0B" w:rsidRPr="00243A0B" w:rsidRDefault="00243A0B" w:rsidP="00243A0B">
      <w:pPr>
        <w:tabs>
          <w:tab w:val="left" w:pos="993"/>
        </w:tabs>
        <w:spacing w:before="0"/>
        <w:ind w:firstLine="450"/>
        <w:contextualSpacing w:val="0"/>
        <w:rPr>
          <w:rFonts w:cs="Sylfaen"/>
          <w:b w:val="0"/>
          <w:szCs w:val="22"/>
          <w:lang w:val="it-IT" w:eastAsia="en-US"/>
        </w:rPr>
      </w:pPr>
      <w:r w:rsidRPr="00243A0B">
        <w:rPr>
          <w:rFonts w:cs="Sylfaen"/>
          <w:b w:val="0"/>
          <w:szCs w:val="22"/>
          <w:lang w:val="it-IT" w:eastAsia="en-US"/>
        </w:rPr>
        <w:t>2019 թվականին նախատեսվում է իրականացնել</w:t>
      </w:r>
      <w:r w:rsidRPr="00243A0B">
        <w:rPr>
          <w:rFonts w:cs="Sylfaen"/>
          <w:b w:val="0"/>
          <w:szCs w:val="22"/>
          <w:lang w:val="hy-AM" w:eastAsia="en-US"/>
        </w:rPr>
        <w:t xml:space="preserve"> </w:t>
      </w:r>
      <w:r w:rsidRPr="00243A0B">
        <w:rPr>
          <w:rFonts w:cs="Sylfaen"/>
          <w:b w:val="0"/>
          <w:szCs w:val="22"/>
          <w:lang w:val="it-IT" w:eastAsia="en-US"/>
        </w:rPr>
        <w:t xml:space="preserve">Միկրոռեգիոնալ մակարդակի համակցված տարածական պլանավորման փաստաթղթերի նախագծերի մշակում ծրագիրը, որի շրջանակներում նախատեսվում է մշակել ՀՀ Վայոց ձորի և ՀՀ Արմավիրի մարզերի, Դիլիջան համայնքի համակացված տարածական պլանավորման փաստաթղթերի նախագծերը: </w:t>
      </w:r>
    </w:p>
    <w:p w14:paraId="4B619797"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11" w:name="_Toc526178670"/>
      <w:r w:rsidRPr="00243A0B">
        <w:rPr>
          <w:rFonts w:cs="Arial"/>
          <w:szCs w:val="26"/>
          <w:lang w:val="hy-AM" w:eastAsia="en-US"/>
        </w:rPr>
        <w:t>Արտակարգ իրավիճակների ոլորտ</w:t>
      </w:r>
      <w:bookmarkEnd w:id="11"/>
      <w:r w:rsidRPr="00243A0B">
        <w:rPr>
          <w:rFonts w:cs="Arial"/>
          <w:szCs w:val="26"/>
          <w:lang w:val="hy-AM" w:eastAsia="en-US"/>
        </w:rPr>
        <w:t xml:space="preserve"> </w:t>
      </w:r>
    </w:p>
    <w:p w14:paraId="7A01553E" w14:textId="5EB8B263" w:rsidR="00243A0B" w:rsidRPr="00243A0B" w:rsidRDefault="00243A0B" w:rsidP="00243A0B">
      <w:pPr>
        <w:autoSpaceDE w:val="0"/>
        <w:autoSpaceDN w:val="0"/>
        <w:adjustRightInd w:val="0"/>
        <w:spacing w:before="0"/>
        <w:ind w:firstLine="450"/>
        <w:contextualSpacing w:val="0"/>
        <w:rPr>
          <w:b w:val="0"/>
          <w:szCs w:val="22"/>
          <w:lang w:val="pt-BR"/>
        </w:rPr>
      </w:pPr>
      <w:r w:rsidRPr="00243A0B">
        <w:rPr>
          <w:b w:val="0"/>
          <w:szCs w:val="22"/>
          <w:lang w:val="pt-BR"/>
        </w:rPr>
        <w:t>Արտակարգ իրավիճակներում բնակչության պաշտպանության բնագավառում ՀՀ կառա</w:t>
      </w:r>
      <w:r w:rsidR="002B61C3">
        <w:rPr>
          <w:b w:val="0"/>
          <w:szCs w:val="22"/>
          <w:lang w:val="pt-BR"/>
        </w:rPr>
        <w:t>-</w:t>
      </w:r>
      <w:r w:rsidRPr="00243A0B">
        <w:rPr>
          <w:b w:val="0"/>
          <w:szCs w:val="22"/>
          <w:lang w:val="pt-BR"/>
        </w:rPr>
        <w:t>վարության կողմից իրականացվող քաղաքականությունը նպատակաուղղված է լինելու բնական և մարդածին աղետների ռիսկի նվազեցմանը, հնարավոր հետևանքների կանխարգելմանը և վերացմանը՝ հանդիսանալով պետության անվտանգության ապահովման բաղկացուցիչ տարր, նպաստելու է երկրի կայուն զարգացմանը:</w:t>
      </w:r>
    </w:p>
    <w:p w14:paraId="2030201D" w14:textId="77777777" w:rsidR="00243A0B" w:rsidRPr="00243A0B" w:rsidRDefault="00243A0B" w:rsidP="00243A0B">
      <w:pPr>
        <w:spacing w:before="0"/>
        <w:ind w:firstLine="600"/>
        <w:contextualSpacing w:val="0"/>
        <w:rPr>
          <w:b w:val="0"/>
          <w:szCs w:val="22"/>
          <w:lang w:val="pt-BR"/>
        </w:rPr>
      </w:pPr>
      <w:r w:rsidRPr="00243A0B">
        <w:rPr>
          <w:b w:val="0"/>
          <w:szCs w:val="22"/>
          <w:lang w:val="pt-BR"/>
        </w:rPr>
        <w:t>2019 թվականին ոլորտի հիմնական խնդիրներն են.</w:t>
      </w:r>
    </w:p>
    <w:p w14:paraId="714CC449" w14:textId="36B6A87A" w:rsidR="00243A0B" w:rsidRPr="00243A0B" w:rsidRDefault="00243A0B" w:rsidP="004A585E">
      <w:pPr>
        <w:numPr>
          <w:ilvl w:val="0"/>
          <w:numId w:val="43"/>
        </w:numPr>
        <w:spacing w:before="0"/>
        <w:ind w:left="540"/>
        <w:contextualSpacing w:val="0"/>
        <w:rPr>
          <w:b w:val="0"/>
          <w:szCs w:val="22"/>
          <w:lang w:val="pt-BR"/>
        </w:rPr>
      </w:pPr>
      <w:r w:rsidRPr="00243A0B">
        <w:rPr>
          <w:b w:val="0"/>
          <w:szCs w:val="22"/>
          <w:lang w:val="pt-BR"/>
        </w:rPr>
        <w:t>Փրկարար ծառայությունում փրկարարական համակարգի կատարելագործում և զարգացում</w:t>
      </w:r>
      <w:r w:rsidRPr="00243A0B">
        <w:rPr>
          <w:b w:val="0"/>
          <w:szCs w:val="22"/>
          <w:lang w:val="hy-AM"/>
        </w:rPr>
        <w:t>՝</w:t>
      </w:r>
      <w:r w:rsidRPr="00243A0B">
        <w:rPr>
          <w:b w:val="0"/>
          <w:szCs w:val="22"/>
          <w:lang w:val="pt-BR"/>
        </w:rPr>
        <w:t xml:space="preserve"> այն աստիճանաբար համապատասխանեցնելով ընդունված ժամանակակից պահանջներին, զուգահեռաբար պետական փրկարարական կառույցի շուրջ ձևավորելով կամավորական փրկարարական ուժեր, փրկարար ծառայողների մասնագիտական, արագ արձագանքման փրկարար ուժերի պատրաստականության բարձրացում և տեխնիկական հագեցվածության ապահովում, քաղաքացիական պաշտպանության ուժերի հավաքական կենտրոնի քաղաքացիական պաշտպանության ուժերի ու ստորաբաժանումների խնդիրների առավել արդյունավետ դերաբաշխման և կառավարելիության բարձրացում, սահմանամերձ բնակավայրերում փրկարարական և արագ արձագանքման այլ ուժերի ստեղծում և զարգացում:</w:t>
      </w:r>
    </w:p>
    <w:p w14:paraId="291316DD" w14:textId="32094AD0" w:rsidR="00243A0B" w:rsidRPr="00243A0B" w:rsidRDefault="00243A0B" w:rsidP="004A585E">
      <w:pPr>
        <w:numPr>
          <w:ilvl w:val="0"/>
          <w:numId w:val="43"/>
        </w:numPr>
        <w:spacing w:before="0"/>
        <w:ind w:left="540"/>
        <w:contextualSpacing w:val="0"/>
        <w:rPr>
          <w:b w:val="0"/>
          <w:szCs w:val="22"/>
          <w:lang w:val="pt-BR"/>
        </w:rPr>
      </w:pPr>
      <w:r w:rsidRPr="00243A0B">
        <w:rPr>
          <w:b w:val="0"/>
          <w:szCs w:val="22"/>
          <w:lang w:val="pt-BR" w:eastAsia="en-US"/>
        </w:rPr>
        <w:t>Սեյսմիկ պաշտպանության ոլորտում սեյսմիկ վտանգի գնահատման հուսալիությունը բարձրացնելու նպատակով սեյսմիկ պաշտպանության ազգային դիտացանցի արդիակա</w:t>
      </w:r>
      <w:r w:rsidR="002B61C3">
        <w:rPr>
          <w:b w:val="0"/>
          <w:szCs w:val="22"/>
          <w:lang w:val="pt-BR" w:eastAsia="en-US"/>
        </w:rPr>
        <w:softHyphen/>
      </w:r>
      <w:r w:rsidRPr="00243A0B">
        <w:rPr>
          <w:b w:val="0"/>
          <w:szCs w:val="22"/>
          <w:lang w:val="pt-BR" w:eastAsia="en-US"/>
        </w:rPr>
        <w:t xml:space="preserve">նացում և թվայնացում: Շենքերի, շինությունների նախագծման, բնակավայրերի տարաբնակեցման և զարգացման ծրագրերում </w:t>
      </w:r>
      <w:r w:rsidRPr="00243A0B">
        <w:rPr>
          <w:b w:val="0"/>
          <w:szCs w:val="22"/>
          <w:lang w:val="hy-AM" w:eastAsia="en-US"/>
        </w:rPr>
        <w:t xml:space="preserve">անհրաժեշտ է </w:t>
      </w:r>
      <w:r w:rsidRPr="00243A0B">
        <w:rPr>
          <w:b w:val="0"/>
          <w:szCs w:val="22"/>
          <w:lang w:val="pt-BR" w:eastAsia="en-US"/>
        </w:rPr>
        <w:t>հաշվի առնել ինչպես դրանց հնարավոր անվտանգ վայրի ընտրությունը, այնպես էլ սեյսմիկ անվտանգությունը:</w:t>
      </w:r>
    </w:p>
    <w:p w14:paraId="5C60D6F4" w14:textId="13C3E009" w:rsidR="00243A0B" w:rsidRPr="00243A0B" w:rsidRDefault="00243A0B" w:rsidP="004A585E">
      <w:pPr>
        <w:numPr>
          <w:ilvl w:val="0"/>
          <w:numId w:val="43"/>
        </w:numPr>
        <w:spacing w:before="0"/>
        <w:ind w:left="540"/>
        <w:contextualSpacing w:val="0"/>
        <w:rPr>
          <w:b w:val="0"/>
          <w:szCs w:val="22"/>
          <w:lang w:val="pt-BR"/>
        </w:rPr>
      </w:pPr>
      <w:r w:rsidRPr="00243A0B">
        <w:rPr>
          <w:b w:val="0"/>
          <w:szCs w:val="22"/>
          <w:lang w:val="pt-BR" w:eastAsia="en-US"/>
        </w:rPr>
        <w:t>Հիդրոօդերևութաբանության մոնիտորինգի ոլորտի հիմնական խնդիրները նպատա</w:t>
      </w:r>
      <w:r w:rsidR="002B61C3">
        <w:rPr>
          <w:b w:val="0"/>
          <w:szCs w:val="22"/>
          <w:lang w:val="pt-BR" w:eastAsia="en-US"/>
        </w:rPr>
        <w:softHyphen/>
      </w:r>
      <w:r w:rsidRPr="00243A0B">
        <w:rPr>
          <w:b w:val="0"/>
          <w:szCs w:val="22"/>
          <w:lang w:val="pt-BR" w:eastAsia="en-US"/>
        </w:rPr>
        <w:t>կաուղղված են լինելու հիդրոօդերևութաբանական ստորաբաժանումների, կայանների և դիտակետերի աշխատանքների ավտոմատացմանը, թվայնացմանը, դիտարկումների ծրագրային համակարգերը միջազգային չափանիշների մակարդակին և</w:t>
      </w:r>
      <w:r w:rsidRPr="00243A0B">
        <w:rPr>
          <w:b w:val="0"/>
          <w:szCs w:val="22"/>
          <w:lang w:val="hy-AM" w:eastAsia="en-US"/>
        </w:rPr>
        <w:t xml:space="preserve"> </w:t>
      </w:r>
      <w:r w:rsidRPr="00243A0B">
        <w:rPr>
          <w:b w:val="0"/>
          <w:szCs w:val="22"/>
          <w:lang w:val="pt-BR" w:eastAsia="en-US"/>
        </w:rPr>
        <w:t>ՀՕԿ-ի (Համաշխարհային օդերևութաբանության կոմիտե) կողմից ընդունված ստանդարտներին մոտեցնելուն, գործող սարքավորումների անխափան շահագործմանը, որն իր հերթին հնարավորություն կտա բարելավել հիդրոօդերևութաբանական սպասարկման որակը:</w:t>
      </w:r>
    </w:p>
    <w:p w14:paraId="0A23311A" w14:textId="5C767762" w:rsidR="00243A0B" w:rsidRPr="00243A0B" w:rsidRDefault="00243A0B" w:rsidP="004A585E">
      <w:pPr>
        <w:numPr>
          <w:ilvl w:val="0"/>
          <w:numId w:val="43"/>
        </w:numPr>
        <w:spacing w:before="0"/>
        <w:ind w:left="540"/>
        <w:contextualSpacing w:val="0"/>
        <w:rPr>
          <w:b w:val="0"/>
          <w:szCs w:val="22"/>
          <w:lang w:val="pt-BR"/>
        </w:rPr>
      </w:pPr>
      <w:r w:rsidRPr="00243A0B">
        <w:rPr>
          <w:b w:val="0"/>
          <w:szCs w:val="22"/>
          <w:lang w:val="pt-BR" w:eastAsia="en-US"/>
        </w:rPr>
        <w:t>Մթնոլորտային երևույթների վրա ակտիվ ներգործության ծառայության ոլորտի հիմնական խնդիրներն են ռադիոլոկացիոն ցանցի արդիականացումը, հակակարկտային հրթիռային համակարգի ներդրումը,</w:t>
      </w:r>
      <w:r w:rsidRPr="00243A0B">
        <w:rPr>
          <w:b w:val="0"/>
          <w:szCs w:val="22"/>
          <w:lang w:val="hy-AM" w:eastAsia="en-US"/>
        </w:rPr>
        <w:t xml:space="preserve"> </w:t>
      </w:r>
      <w:r w:rsidRPr="00243A0B">
        <w:rPr>
          <w:b w:val="0"/>
          <w:szCs w:val="22"/>
          <w:lang w:val="pt-BR" w:eastAsia="en-US"/>
        </w:rPr>
        <w:t>կարկտահարություններից գյուղատնտեսական մշակաբույսերի ցանքատարածությունների, այգիների պաշտպանության արդյունավե</w:t>
      </w:r>
      <w:r w:rsidR="002B61C3">
        <w:rPr>
          <w:b w:val="0"/>
          <w:szCs w:val="22"/>
          <w:lang w:val="pt-BR" w:eastAsia="en-US"/>
        </w:rPr>
        <w:softHyphen/>
      </w:r>
      <w:r w:rsidRPr="00243A0B">
        <w:rPr>
          <w:b w:val="0"/>
          <w:szCs w:val="22"/>
          <w:lang w:val="pt-BR" w:eastAsia="en-US"/>
        </w:rPr>
        <w:t>տությունը բարձրացնելու նպատակով:</w:t>
      </w:r>
    </w:p>
    <w:p w14:paraId="031F597D" w14:textId="0FAB625A" w:rsidR="00243A0B" w:rsidRPr="00243A0B" w:rsidRDefault="00243A0B" w:rsidP="004A585E">
      <w:pPr>
        <w:numPr>
          <w:ilvl w:val="0"/>
          <w:numId w:val="43"/>
        </w:numPr>
        <w:spacing w:before="0"/>
        <w:ind w:left="540"/>
        <w:contextualSpacing w:val="0"/>
        <w:rPr>
          <w:b w:val="0"/>
          <w:szCs w:val="22"/>
          <w:lang w:val="pt-BR"/>
        </w:rPr>
      </w:pPr>
      <w:r w:rsidRPr="00243A0B">
        <w:rPr>
          <w:b w:val="0"/>
          <w:szCs w:val="22"/>
          <w:lang w:val="pt-BR" w:eastAsia="en-US"/>
        </w:rPr>
        <w:t>Ճգնաժամային կառավարման պետական ոլորտի հիմնական խնդիրն է զարգացնել ակադեմիայի հնարավորու</w:t>
      </w:r>
      <w:r w:rsidRPr="00243A0B">
        <w:rPr>
          <w:b w:val="0"/>
          <w:szCs w:val="22"/>
          <w:lang w:val="pt-BR" w:eastAsia="en-US"/>
        </w:rPr>
        <w:softHyphen/>
        <w:t>թյուն</w:t>
      </w:r>
      <w:r w:rsidRPr="00243A0B">
        <w:rPr>
          <w:b w:val="0"/>
          <w:szCs w:val="22"/>
          <w:lang w:val="pt-BR" w:eastAsia="en-US"/>
        </w:rPr>
        <w:softHyphen/>
        <w:t>ները` դարձնելով այն արտակարգ իրավիճակների և քաղաքացիական պաշտպանու</w:t>
      </w:r>
      <w:r w:rsidRPr="00243A0B">
        <w:rPr>
          <w:b w:val="0"/>
          <w:szCs w:val="22"/>
          <w:lang w:val="pt-BR" w:eastAsia="en-US"/>
        </w:rPr>
        <w:softHyphen/>
        <w:t>թյան մասնագետների պատրաստման ու վերապատ</w:t>
      </w:r>
      <w:r w:rsidR="002B61C3">
        <w:rPr>
          <w:b w:val="0"/>
          <w:szCs w:val="22"/>
          <w:lang w:val="pt-BR" w:eastAsia="en-US"/>
        </w:rPr>
        <w:softHyphen/>
      </w:r>
      <w:r w:rsidRPr="00243A0B">
        <w:rPr>
          <w:b w:val="0"/>
          <w:szCs w:val="22"/>
          <w:lang w:val="pt-BR" w:eastAsia="en-US"/>
        </w:rPr>
        <w:t>րաստման</w:t>
      </w:r>
      <w:r w:rsidR="001E6978">
        <w:rPr>
          <w:b w:val="0"/>
          <w:szCs w:val="22"/>
          <w:lang w:val="pt-BR" w:eastAsia="en-US"/>
        </w:rPr>
        <w:t xml:space="preserve"> </w:t>
      </w:r>
      <w:r w:rsidRPr="00243A0B">
        <w:rPr>
          <w:b w:val="0"/>
          <w:szCs w:val="22"/>
          <w:lang w:val="pt-BR" w:eastAsia="en-US"/>
        </w:rPr>
        <w:t>կենտրոն:</w:t>
      </w:r>
      <w:r w:rsidRPr="00243A0B">
        <w:rPr>
          <w:b w:val="0"/>
          <w:szCs w:val="22"/>
          <w:lang w:val="pt-BR" w:eastAsia="en-US"/>
        </w:rPr>
        <w:tab/>
      </w:r>
    </w:p>
    <w:p w14:paraId="64B8B5DF" w14:textId="65A8AE50" w:rsidR="00243A0B" w:rsidRPr="00243A0B" w:rsidRDefault="00243A0B" w:rsidP="004A585E">
      <w:pPr>
        <w:numPr>
          <w:ilvl w:val="0"/>
          <w:numId w:val="43"/>
        </w:numPr>
        <w:spacing w:before="0"/>
        <w:ind w:left="540"/>
        <w:contextualSpacing w:val="0"/>
        <w:rPr>
          <w:b w:val="0"/>
          <w:szCs w:val="22"/>
          <w:lang w:val="pt-BR"/>
        </w:rPr>
      </w:pPr>
      <w:r w:rsidRPr="00243A0B">
        <w:rPr>
          <w:b w:val="0"/>
          <w:szCs w:val="22"/>
          <w:lang w:val="pt-BR" w:eastAsia="en-US"/>
        </w:rPr>
        <w:t xml:space="preserve">Ճգնաժամային կառավարման ազգային կենտրոնում մարդուն հրատապ օգնության համապետական համակարգի </w:t>
      </w:r>
      <w:r w:rsidRPr="00243A0B">
        <w:rPr>
          <w:b w:val="0"/>
          <w:szCs w:val="22"/>
          <w:lang w:val="hy-AM" w:eastAsia="en-US"/>
        </w:rPr>
        <w:t>«</w:t>
      </w:r>
      <w:r w:rsidRPr="00243A0B">
        <w:rPr>
          <w:b w:val="0"/>
          <w:szCs w:val="22"/>
          <w:lang w:val="pt-BR" w:eastAsia="en-US"/>
        </w:rPr>
        <w:t>911</w:t>
      </w:r>
      <w:r w:rsidRPr="00243A0B">
        <w:rPr>
          <w:b w:val="0"/>
          <w:szCs w:val="22"/>
          <w:lang w:val="hy-AM" w:eastAsia="en-US"/>
        </w:rPr>
        <w:t>»</w:t>
      </w:r>
      <w:r w:rsidRPr="00243A0B">
        <w:rPr>
          <w:b w:val="0"/>
          <w:szCs w:val="22"/>
          <w:lang w:val="pt-BR" w:eastAsia="en-US"/>
        </w:rPr>
        <w:t xml:space="preserve"> դիսպետչերական ծառայության զարգացում` ծառայության մատուցումը հնարավորինս մոտեցնելով միջազգային չափանիշներին: Իրավիճակների վերաբերյալ օպերատիվ տեղեկատվության հավաքման, մշակման, վերլուծության և առաջարկությունների նախապատրաստման համակարգի կատարելա</w:t>
      </w:r>
      <w:r w:rsidR="002B61C3">
        <w:rPr>
          <w:b w:val="0"/>
          <w:szCs w:val="22"/>
          <w:lang w:val="pt-BR" w:eastAsia="en-US"/>
        </w:rPr>
        <w:softHyphen/>
      </w:r>
      <w:r w:rsidRPr="00243A0B">
        <w:rPr>
          <w:b w:val="0"/>
          <w:szCs w:val="22"/>
          <w:lang w:val="pt-BR" w:eastAsia="en-US"/>
        </w:rPr>
        <w:t>գործում:</w:t>
      </w:r>
    </w:p>
    <w:p w14:paraId="1D262553" w14:textId="14D53FC0" w:rsidR="00243A0B" w:rsidRPr="00243A0B" w:rsidRDefault="00243A0B" w:rsidP="004A585E">
      <w:pPr>
        <w:numPr>
          <w:ilvl w:val="0"/>
          <w:numId w:val="43"/>
        </w:numPr>
        <w:spacing w:before="0"/>
        <w:ind w:left="540"/>
        <w:contextualSpacing w:val="0"/>
        <w:rPr>
          <w:b w:val="0"/>
          <w:szCs w:val="22"/>
          <w:lang w:val="pt-BR"/>
        </w:rPr>
      </w:pPr>
      <w:r w:rsidRPr="00243A0B">
        <w:rPr>
          <w:b w:val="0"/>
          <w:szCs w:val="22"/>
          <w:lang w:val="pt-BR" w:eastAsia="en-US"/>
        </w:rPr>
        <w:t>ՀՀ կառավարության կողմից հաստատված պետական պահուստի համակարգի զարգացման և բարեփոխումների հայեցակարգի դրույթների իրականացում, նյութական արժեքների կուտակում, թարմացում, փոխարինում և պահպանում</w:t>
      </w:r>
      <w:r w:rsidRPr="00243A0B">
        <w:rPr>
          <w:b w:val="0"/>
          <w:szCs w:val="22"/>
          <w:lang w:val="hy-AM" w:eastAsia="en-US"/>
        </w:rPr>
        <w:t>,</w:t>
      </w:r>
      <w:r w:rsidRPr="00243A0B">
        <w:rPr>
          <w:b w:val="0"/>
          <w:szCs w:val="22"/>
          <w:lang w:val="pt-BR" w:eastAsia="en-US"/>
        </w:rPr>
        <w:t xml:space="preserve"> </w:t>
      </w:r>
      <w:r w:rsidRPr="00243A0B">
        <w:rPr>
          <w:b w:val="0"/>
          <w:szCs w:val="22"/>
          <w:lang w:val="hy-AM" w:eastAsia="en-US"/>
        </w:rPr>
        <w:t>ա</w:t>
      </w:r>
      <w:r w:rsidRPr="00243A0B">
        <w:rPr>
          <w:b w:val="0"/>
          <w:szCs w:val="22"/>
          <w:lang w:val="pt-BR" w:eastAsia="en-US"/>
        </w:rPr>
        <w:t>յս ոլորտում նոր քաղաքականության մշակում՝ ընդգրկելով մասնավոր սեկտորի հնարավորություններն ու կարողությունները:</w:t>
      </w:r>
    </w:p>
    <w:p w14:paraId="5B72AE8D" w14:textId="1EEBA8C3" w:rsidR="00243A0B" w:rsidRPr="00243A0B" w:rsidRDefault="00243A0B" w:rsidP="004A585E">
      <w:pPr>
        <w:numPr>
          <w:ilvl w:val="0"/>
          <w:numId w:val="43"/>
        </w:numPr>
        <w:spacing w:before="0"/>
        <w:ind w:left="540"/>
        <w:contextualSpacing w:val="0"/>
        <w:rPr>
          <w:b w:val="0"/>
          <w:szCs w:val="22"/>
          <w:lang w:val="pt-BR"/>
        </w:rPr>
      </w:pPr>
      <w:r w:rsidRPr="00243A0B">
        <w:rPr>
          <w:b w:val="0"/>
          <w:szCs w:val="22"/>
          <w:lang w:val="pt-BR" w:eastAsia="en-US"/>
        </w:rPr>
        <w:t>Աղետների ռիսկի վերաբերյալ տվյալների հավաքագրման, վերլուծության, համայնքներում աղետների ռիսկի բացահայտման և գնահատման համակարգի փուլային ներդրում, սողանքային աղետի կառավարման միասնական համակարգի փորձնական ներդրում:</w:t>
      </w:r>
    </w:p>
    <w:p w14:paraId="599F496A" w14:textId="77777777" w:rsidR="00243A0B" w:rsidRPr="00243A0B" w:rsidRDefault="00243A0B" w:rsidP="002B61C3">
      <w:pPr>
        <w:keepNext/>
        <w:spacing w:before="240" w:after="60"/>
        <w:ind w:firstLine="446"/>
        <w:contextualSpacing w:val="0"/>
        <w:outlineLvl w:val="2"/>
        <w:rPr>
          <w:rFonts w:cs="Arial"/>
          <w:szCs w:val="26"/>
          <w:lang w:val="hy-AM" w:eastAsia="en-US"/>
        </w:rPr>
      </w:pPr>
      <w:bookmarkStart w:id="12" w:name="_Toc526178671"/>
      <w:r w:rsidRPr="00243A0B">
        <w:rPr>
          <w:rFonts w:cs="Arial"/>
          <w:szCs w:val="26"/>
          <w:lang w:val="hy-AM" w:eastAsia="en-US"/>
        </w:rPr>
        <w:t>Արտաքին քաղաքականություն</w:t>
      </w:r>
      <w:bookmarkEnd w:id="12"/>
      <w:r w:rsidRPr="00243A0B">
        <w:rPr>
          <w:rFonts w:cs="Arial"/>
          <w:szCs w:val="26"/>
          <w:lang w:val="hy-AM" w:eastAsia="en-US"/>
        </w:rPr>
        <w:t xml:space="preserve"> </w:t>
      </w:r>
    </w:p>
    <w:p w14:paraId="4ED03A74" w14:textId="4021FC0E" w:rsidR="00243A0B" w:rsidRPr="00243A0B" w:rsidRDefault="00243A0B" w:rsidP="00243A0B">
      <w:pPr>
        <w:spacing w:before="0"/>
        <w:ind w:firstLine="450"/>
        <w:rPr>
          <w:rFonts w:cs="Sylfaen"/>
          <w:b w:val="0"/>
          <w:szCs w:val="22"/>
          <w:lang w:val="af-ZA"/>
        </w:rPr>
      </w:pPr>
      <w:r w:rsidRPr="00243A0B">
        <w:rPr>
          <w:rFonts w:cs="Sylfaen"/>
          <w:b w:val="0"/>
          <w:szCs w:val="22"/>
          <w:lang w:val="en-US"/>
        </w:rPr>
        <w:t>ՀՀ</w:t>
      </w:r>
      <w:r w:rsidRPr="00243A0B">
        <w:rPr>
          <w:rFonts w:cs="Sylfaen"/>
          <w:b w:val="0"/>
          <w:szCs w:val="22"/>
          <w:lang w:val="af-ZA"/>
        </w:rPr>
        <w:t xml:space="preserve"> </w:t>
      </w:r>
      <w:r w:rsidRPr="00243A0B">
        <w:rPr>
          <w:rFonts w:cs="Sylfaen"/>
          <w:b w:val="0"/>
          <w:szCs w:val="22"/>
          <w:lang w:val="en-US"/>
        </w:rPr>
        <w:t>արտաքին</w:t>
      </w:r>
      <w:r w:rsidRPr="00243A0B">
        <w:rPr>
          <w:rFonts w:cs="Sylfaen"/>
          <w:b w:val="0"/>
          <w:szCs w:val="22"/>
          <w:lang w:val="af-ZA"/>
        </w:rPr>
        <w:t xml:space="preserve"> քաղաքականությունը </w:t>
      </w:r>
      <w:r w:rsidRPr="00243A0B">
        <w:rPr>
          <w:rFonts w:cs="Sylfaen"/>
          <w:b w:val="0"/>
          <w:szCs w:val="22"/>
          <w:lang w:val="en-US"/>
        </w:rPr>
        <w:t>նպատակաուղղված</w:t>
      </w:r>
      <w:r w:rsidRPr="00243A0B">
        <w:rPr>
          <w:rFonts w:cs="Sylfaen"/>
          <w:b w:val="0"/>
          <w:szCs w:val="22"/>
          <w:lang w:val="af-ZA"/>
        </w:rPr>
        <w:t xml:space="preserve"> </w:t>
      </w:r>
      <w:r w:rsidRPr="00243A0B">
        <w:rPr>
          <w:rFonts w:cs="Sylfaen"/>
          <w:b w:val="0"/>
          <w:szCs w:val="22"/>
          <w:lang w:val="en-US"/>
        </w:rPr>
        <w:t>է</w:t>
      </w:r>
      <w:r w:rsidRPr="00243A0B">
        <w:rPr>
          <w:rFonts w:cs="Sylfaen"/>
          <w:b w:val="0"/>
          <w:szCs w:val="22"/>
          <w:lang w:val="af-ZA"/>
        </w:rPr>
        <w:t xml:space="preserve"> լինելու </w:t>
      </w:r>
      <w:r w:rsidRPr="00243A0B">
        <w:rPr>
          <w:rFonts w:cs="Sylfaen"/>
          <w:b w:val="0"/>
          <w:szCs w:val="22"/>
          <w:lang w:val="en-US"/>
        </w:rPr>
        <w:t>բոլոր</w:t>
      </w:r>
      <w:r w:rsidRPr="00243A0B">
        <w:rPr>
          <w:rFonts w:cs="Sylfaen"/>
          <w:b w:val="0"/>
          <w:szCs w:val="22"/>
          <w:lang w:val="af-ZA"/>
        </w:rPr>
        <w:t xml:space="preserve"> </w:t>
      </w:r>
      <w:r w:rsidRPr="00243A0B">
        <w:rPr>
          <w:rFonts w:cs="Sylfaen"/>
          <w:b w:val="0"/>
          <w:szCs w:val="22"/>
          <w:lang w:val="en-US"/>
        </w:rPr>
        <w:t>պետությունների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բարիդրացիական</w:t>
      </w:r>
      <w:r w:rsidRPr="00243A0B">
        <w:rPr>
          <w:rFonts w:cs="Sylfaen"/>
          <w:b w:val="0"/>
          <w:szCs w:val="22"/>
          <w:lang w:val="af-ZA"/>
        </w:rPr>
        <w:t xml:space="preserve">, </w:t>
      </w:r>
      <w:r w:rsidRPr="00243A0B">
        <w:rPr>
          <w:rFonts w:cs="Sylfaen"/>
          <w:b w:val="0"/>
          <w:szCs w:val="22"/>
          <w:lang w:val="en-US"/>
        </w:rPr>
        <w:t>փոխշահավետ</w:t>
      </w:r>
      <w:r w:rsidRPr="00243A0B">
        <w:rPr>
          <w:rFonts w:cs="Sylfaen"/>
          <w:b w:val="0"/>
          <w:szCs w:val="22"/>
          <w:lang w:val="af-ZA"/>
        </w:rPr>
        <w:t xml:space="preserve"> </w:t>
      </w:r>
      <w:r w:rsidRPr="00243A0B">
        <w:rPr>
          <w:rFonts w:cs="Sylfaen"/>
          <w:b w:val="0"/>
          <w:szCs w:val="22"/>
          <w:lang w:val="en-US"/>
        </w:rPr>
        <w:t>հարաբերությունների</w:t>
      </w:r>
      <w:r w:rsidRPr="00243A0B">
        <w:rPr>
          <w:rFonts w:cs="Sylfaen"/>
          <w:b w:val="0"/>
          <w:szCs w:val="22"/>
          <w:lang w:val="af-ZA"/>
        </w:rPr>
        <w:t xml:space="preserve"> </w:t>
      </w:r>
      <w:r w:rsidRPr="00243A0B">
        <w:rPr>
          <w:rFonts w:cs="Sylfaen"/>
          <w:b w:val="0"/>
          <w:szCs w:val="22"/>
          <w:lang w:val="en-US"/>
        </w:rPr>
        <w:t>հաստատմանը</w:t>
      </w:r>
      <w:r w:rsidRPr="00243A0B">
        <w:rPr>
          <w:rFonts w:cs="Sylfaen"/>
          <w:b w:val="0"/>
          <w:szCs w:val="22"/>
          <w:lang w:val="af-ZA"/>
        </w:rPr>
        <w:t xml:space="preserve">, </w:t>
      </w:r>
      <w:r w:rsidRPr="00243A0B">
        <w:rPr>
          <w:rFonts w:cs="Sylfaen"/>
          <w:b w:val="0"/>
          <w:szCs w:val="22"/>
          <w:lang w:val="en-US"/>
        </w:rPr>
        <w:t>պետության</w:t>
      </w:r>
      <w:r w:rsidRPr="00243A0B">
        <w:rPr>
          <w:rFonts w:cs="Sylfaen"/>
          <w:b w:val="0"/>
          <w:szCs w:val="22"/>
          <w:lang w:val="af-ZA"/>
        </w:rPr>
        <w:t xml:space="preserve"> </w:t>
      </w:r>
      <w:r w:rsidRPr="00243A0B">
        <w:rPr>
          <w:rFonts w:cs="Sylfaen"/>
          <w:b w:val="0"/>
          <w:szCs w:val="22"/>
          <w:lang w:val="en-US"/>
        </w:rPr>
        <w:t>արտաքին</w:t>
      </w:r>
      <w:r w:rsidRPr="00243A0B">
        <w:rPr>
          <w:rFonts w:cs="Sylfaen"/>
          <w:b w:val="0"/>
          <w:szCs w:val="22"/>
          <w:lang w:val="af-ZA"/>
        </w:rPr>
        <w:t xml:space="preserve"> </w:t>
      </w:r>
      <w:r w:rsidRPr="00243A0B">
        <w:rPr>
          <w:rFonts w:cs="Sylfaen"/>
          <w:b w:val="0"/>
          <w:szCs w:val="22"/>
          <w:lang w:val="en-US"/>
        </w:rPr>
        <w:t>անվտանգության</w:t>
      </w:r>
      <w:r w:rsidRPr="00243A0B">
        <w:rPr>
          <w:rFonts w:cs="Sylfaen"/>
          <w:b w:val="0"/>
          <w:szCs w:val="22"/>
          <w:lang w:val="af-ZA"/>
        </w:rPr>
        <w:t xml:space="preserve"> </w:t>
      </w:r>
      <w:r w:rsidRPr="00243A0B">
        <w:rPr>
          <w:rFonts w:cs="Sylfaen"/>
          <w:b w:val="0"/>
          <w:szCs w:val="22"/>
          <w:lang w:val="en-US"/>
        </w:rPr>
        <w:t>բաղադրիչի</w:t>
      </w:r>
      <w:r w:rsidRPr="00243A0B">
        <w:rPr>
          <w:rFonts w:cs="Sylfaen"/>
          <w:b w:val="0"/>
          <w:szCs w:val="22"/>
          <w:lang w:val="af-ZA"/>
        </w:rPr>
        <w:t xml:space="preserve"> </w:t>
      </w:r>
      <w:r w:rsidRPr="00243A0B">
        <w:rPr>
          <w:rFonts w:cs="Sylfaen"/>
          <w:b w:val="0"/>
          <w:szCs w:val="22"/>
          <w:lang w:val="en-US"/>
        </w:rPr>
        <w:t>ամրապնդմանը</w:t>
      </w:r>
      <w:r w:rsidRPr="00243A0B">
        <w:rPr>
          <w:rFonts w:cs="Sylfaen"/>
          <w:b w:val="0"/>
          <w:szCs w:val="22"/>
          <w:lang w:val="af-ZA"/>
        </w:rPr>
        <w:t xml:space="preserve">, </w:t>
      </w:r>
      <w:r w:rsidRPr="00243A0B">
        <w:rPr>
          <w:rFonts w:cs="Sylfaen"/>
          <w:b w:val="0"/>
          <w:szCs w:val="22"/>
          <w:lang w:val="en-US"/>
        </w:rPr>
        <w:t>երկրի</w:t>
      </w:r>
      <w:r w:rsidRPr="00243A0B">
        <w:rPr>
          <w:rFonts w:cs="Sylfaen"/>
          <w:b w:val="0"/>
          <w:szCs w:val="22"/>
          <w:lang w:val="af-ZA"/>
        </w:rPr>
        <w:t xml:space="preserve"> </w:t>
      </w:r>
      <w:r w:rsidRPr="00243A0B">
        <w:rPr>
          <w:rFonts w:cs="Sylfaen"/>
          <w:b w:val="0"/>
          <w:szCs w:val="22"/>
          <w:lang w:val="en-US"/>
        </w:rPr>
        <w:t>զարգացման</w:t>
      </w:r>
      <w:r w:rsidRPr="00243A0B">
        <w:rPr>
          <w:rFonts w:cs="Sylfaen"/>
          <w:b w:val="0"/>
          <w:szCs w:val="22"/>
          <w:lang w:val="af-ZA"/>
        </w:rPr>
        <w:t xml:space="preserve"> </w:t>
      </w:r>
      <w:r w:rsidRPr="00243A0B">
        <w:rPr>
          <w:rFonts w:cs="Sylfaen"/>
          <w:b w:val="0"/>
          <w:szCs w:val="22"/>
          <w:lang w:val="en-US"/>
        </w:rPr>
        <w:t>համար</w:t>
      </w:r>
      <w:r w:rsidRPr="00243A0B">
        <w:rPr>
          <w:rFonts w:cs="Sylfaen"/>
          <w:b w:val="0"/>
          <w:szCs w:val="22"/>
          <w:lang w:val="af-ZA"/>
        </w:rPr>
        <w:t xml:space="preserve"> </w:t>
      </w:r>
      <w:r w:rsidRPr="00243A0B">
        <w:rPr>
          <w:rFonts w:cs="Sylfaen"/>
          <w:b w:val="0"/>
          <w:szCs w:val="22"/>
          <w:lang w:val="en-US"/>
        </w:rPr>
        <w:t>արտաքին</w:t>
      </w:r>
      <w:r w:rsidRPr="00243A0B">
        <w:rPr>
          <w:rFonts w:cs="Sylfaen"/>
          <w:b w:val="0"/>
          <w:szCs w:val="22"/>
          <w:lang w:val="af-ZA"/>
        </w:rPr>
        <w:t xml:space="preserve"> </w:t>
      </w:r>
      <w:r w:rsidRPr="00243A0B">
        <w:rPr>
          <w:rFonts w:cs="Sylfaen"/>
          <w:b w:val="0"/>
          <w:szCs w:val="22"/>
          <w:lang w:val="en-US"/>
        </w:rPr>
        <w:t>բարենպաստ</w:t>
      </w:r>
      <w:r w:rsidRPr="00243A0B">
        <w:rPr>
          <w:rFonts w:cs="Sylfaen"/>
          <w:b w:val="0"/>
          <w:szCs w:val="22"/>
          <w:lang w:val="af-ZA"/>
        </w:rPr>
        <w:t xml:space="preserve"> </w:t>
      </w:r>
      <w:r w:rsidRPr="00243A0B">
        <w:rPr>
          <w:rFonts w:cs="Sylfaen"/>
          <w:b w:val="0"/>
          <w:szCs w:val="22"/>
          <w:lang w:val="en-US"/>
        </w:rPr>
        <w:t>պայմանների</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երաշխիքների</w:t>
      </w:r>
      <w:r w:rsidRPr="00243A0B">
        <w:rPr>
          <w:rFonts w:cs="Sylfaen"/>
          <w:b w:val="0"/>
          <w:szCs w:val="22"/>
          <w:lang w:val="af-ZA"/>
        </w:rPr>
        <w:t xml:space="preserve"> </w:t>
      </w:r>
      <w:r w:rsidRPr="00243A0B">
        <w:rPr>
          <w:rFonts w:cs="Sylfaen"/>
          <w:b w:val="0"/>
          <w:szCs w:val="22"/>
          <w:lang w:val="en-US"/>
        </w:rPr>
        <w:t>ապահովմանը</w:t>
      </w:r>
      <w:r w:rsidRPr="00243A0B">
        <w:rPr>
          <w:rFonts w:cs="Sylfaen"/>
          <w:b w:val="0"/>
          <w:szCs w:val="22"/>
          <w:lang w:val="af-ZA"/>
        </w:rPr>
        <w:t xml:space="preserve">, </w:t>
      </w:r>
      <w:r w:rsidRPr="00243A0B">
        <w:rPr>
          <w:rFonts w:cs="Sylfaen"/>
          <w:b w:val="0"/>
          <w:szCs w:val="22"/>
          <w:lang w:val="en-US"/>
        </w:rPr>
        <w:t>միջազգային</w:t>
      </w:r>
      <w:r w:rsidRPr="00243A0B">
        <w:rPr>
          <w:rFonts w:cs="Sylfaen"/>
          <w:b w:val="0"/>
          <w:szCs w:val="22"/>
          <w:lang w:val="af-ZA"/>
        </w:rPr>
        <w:t xml:space="preserve"> </w:t>
      </w:r>
      <w:r w:rsidRPr="00243A0B">
        <w:rPr>
          <w:rFonts w:cs="Sylfaen"/>
          <w:b w:val="0"/>
          <w:szCs w:val="22"/>
          <w:lang w:val="en-US"/>
        </w:rPr>
        <w:t>կազմակերպություններում</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գործընթացներում</w:t>
      </w:r>
      <w:r w:rsidRPr="00243A0B">
        <w:rPr>
          <w:rFonts w:cs="Sylfaen"/>
          <w:b w:val="0"/>
          <w:szCs w:val="22"/>
          <w:lang w:val="af-ZA"/>
        </w:rPr>
        <w:t xml:space="preserve"> </w:t>
      </w:r>
      <w:r w:rsidRPr="00243A0B">
        <w:rPr>
          <w:rFonts w:cs="Sylfaen"/>
          <w:b w:val="0"/>
          <w:szCs w:val="22"/>
          <w:lang w:val="en-US"/>
        </w:rPr>
        <w:t>ներգրավվածության</w:t>
      </w:r>
      <w:r w:rsidRPr="00243A0B">
        <w:rPr>
          <w:rFonts w:cs="Sylfaen"/>
          <w:b w:val="0"/>
          <w:szCs w:val="22"/>
          <w:lang w:val="af-ZA"/>
        </w:rPr>
        <w:t xml:space="preserve"> </w:t>
      </w:r>
      <w:r w:rsidRPr="00243A0B">
        <w:rPr>
          <w:rFonts w:cs="Sylfaen"/>
          <w:b w:val="0"/>
          <w:szCs w:val="22"/>
          <w:lang w:val="en-US"/>
        </w:rPr>
        <w:t>խորացմանը</w:t>
      </w:r>
      <w:r w:rsidRPr="00243A0B">
        <w:rPr>
          <w:rFonts w:cs="Sylfaen"/>
          <w:b w:val="0"/>
          <w:szCs w:val="22"/>
          <w:lang w:val="af-ZA"/>
        </w:rPr>
        <w:t xml:space="preserve">, </w:t>
      </w:r>
      <w:r w:rsidRPr="00243A0B">
        <w:rPr>
          <w:rFonts w:cs="Sylfaen"/>
          <w:b w:val="0"/>
          <w:szCs w:val="22"/>
          <w:lang w:val="en-US"/>
        </w:rPr>
        <w:t>Հայաստանի</w:t>
      </w:r>
      <w:r w:rsidRPr="00243A0B">
        <w:rPr>
          <w:rFonts w:cs="Sylfaen"/>
          <w:b w:val="0"/>
          <w:szCs w:val="22"/>
          <w:lang w:val="af-ZA"/>
        </w:rPr>
        <w:t xml:space="preserve"> </w:t>
      </w:r>
      <w:r w:rsidRPr="00243A0B">
        <w:rPr>
          <w:rFonts w:cs="Sylfaen"/>
          <w:b w:val="0"/>
          <w:szCs w:val="22"/>
          <w:lang w:val="en-US"/>
        </w:rPr>
        <w:t>բարեկամների</w:t>
      </w:r>
      <w:r w:rsidRPr="00243A0B">
        <w:rPr>
          <w:rFonts w:cs="Sylfaen"/>
          <w:b w:val="0"/>
          <w:szCs w:val="22"/>
          <w:lang w:val="af-ZA"/>
        </w:rPr>
        <w:t xml:space="preserve"> </w:t>
      </w:r>
      <w:r w:rsidRPr="00243A0B">
        <w:rPr>
          <w:rFonts w:cs="Sylfaen"/>
          <w:b w:val="0"/>
          <w:szCs w:val="22"/>
          <w:lang w:val="en-US"/>
        </w:rPr>
        <w:t>թվի</w:t>
      </w:r>
      <w:r w:rsidRPr="00243A0B">
        <w:rPr>
          <w:rFonts w:cs="Sylfaen"/>
          <w:b w:val="0"/>
          <w:szCs w:val="22"/>
          <w:lang w:val="af-ZA"/>
        </w:rPr>
        <w:t xml:space="preserve"> </w:t>
      </w:r>
      <w:r w:rsidRPr="00243A0B">
        <w:rPr>
          <w:rFonts w:cs="Sylfaen"/>
          <w:b w:val="0"/>
          <w:szCs w:val="22"/>
          <w:lang w:val="en-US"/>
        </w:rPr>
        <w:t>ավելացմանը</w:t>
      </w:r>
      <w:r w:rsidRPr="00243A0B">
        <w:rPr>
          <w:rFonts w:cs="Sylfaen"/>
          <w:b w:val="0"/>
          <w:szCs w:val="22"/>
          <w:lang w:val="af-ZA"/>
        </w:rPr>
        <w:t xml:space="preserve">, </w:t>
      </w:r>
      <w:r w:rsidRPr="00243A0B">
        <w:rPr>
          <w:rFonts w:cs="Sylfaen"/>
          <w:b w:val="0"/>
          <w:szCs w:val="22"/>
          <w:lang w:val="en-US"/>
        </w:rPr>
        <w:t>միջազգային</w:t>
      </w:r>
      <w:r w:rsidRPr="00243A0B">
        <w:rPr>
          <w:rFonts w:cs="Sylfaen"/>
          <w:b w:val="0"/>
          <w:szCs w:val="22"/>
          <w:lang w:val="af-ZA"/>
        </w:rPr>
        <w:t xml:space="preserve"> </w:t>
      </w:r>
      <w:r w:rsidRPr="00243A0B">
        <w:rPr>
          <w:rFonts w:cs="Sylfaen"/>
          <w:b w:val="0"/>
          <w:szCs w:val="22"/>
          <w:lang w:val="en-US"/>
        </w:rPr>
        <w:t>ասպարեզում</w:t>
      </w:r>
      <w:r w:rsidRPr="00243A0B">
        <w:rPr>
          <w:rFonts w:cs="Sylfaen"/>
          <w:b w:val="0"/>
          <w:szCs w:val="22"/>
          <w:lang w:val="af-ZA"/>
        </w:rPr>
        <w:t xml:space="preserve"> </w:t>
      </w:r>
      <w:r w:rsidRPr="00243A0B">
        <w:rPr>
          <w:rFonts w:cs="Sylfaen"/>
          <w:b w:val="0"/>
          <w:szCs w:val="22"/>
          <w:lang w:val="en-US"/>
        </w:rPr>
        <w:t>Հայաստանի</w:t>
      </w:r>
      <w:r w:rsidRPr="00243A0B">
        <w:rPr>
          <w:rFonts w:cs="Sylfaen"/>
          <w:b w:val="0"/>
          <w:szCs w:val="22"/>
          <w:lang w:val="af-ZA"/>
        </w:rPr>
        <w:t xml:space="preserve"> </w:t>
      </w:r>
      <w:r w:rsidRPr="00243A0B">
        <w:rPr>
          <w:rFonts w:cs="Sylfaen"/>
          <w:b w:val="0"/>
          <w:szCs w:val="22"/>
          <w:lang w:val="en-US"/>
        </w:rPr>
        <w:t>հեղինակության</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դիրքերի</w:t>
      </w:r>
      <w:r w:rsidRPr="00243A0B">
        <w:rPr>
          <w:rFonts w:cs="Sylfaen"/>
          <w:b w:val="0"/>
          <w:szCs w:val="22"/>
          <w:lang w:val="af-ZA"/>
        </w:rPr>
        <w:t xml:space="preserve"> </w:t>
      </w:r>
      <w:r w:rsidRPr="00243A0B">
        <w:rPr>
          <w:rFonts w:cs="Sylfaen"/>
          <w:b w:val="0"/>
          <w:szCs w:val="22"/>
          <w:lang w:val="en-US"/>
        </w:rPr>
        <w:t>ամրապնդմանը</w:t>
      </w:r>
      <w:r w:rsidRPr="00243A0B">
        <w:rPr>
          <w:rFonts w:cs="Sylfaen"/>
          <w:b w:val="0"/>
          <w:szCs w:val="22"/>
          <w:lang w:val="af-ZA"/>
        </w:rPr>
        <w:t xml:space="preserve">, </w:t>
      </w:r>
      <w:r w:rsidRPr="00243A0B">
        <w:rPr>
          <w:rFonts w:cs="Sylfaen"/>
          <w:b w:val="0"/>
          <w:szCs w:val="22"/>
          <w:lang w:val="en-US"/>
        </w:rPr>
        <w:t>միջազգային</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տարածաշրջանային</w:t>
      </w:r>
      <w:r w:rsidRPr="00243A0B">
        <w:rPr>
          <w:rFonts w:cs="Sylfaen"/>
          <w:b w:val="0"/>
          <w:szCs w:val="22"/>
          <w:lang w:val="af-ZA"/>
        </w:rPr>
        <w:t xml:space="preserve"> </w:t>
      </w:r>
      <w:r w:rsidRPr="00243A0B">
        <w:rPr>
          <w:rFonts w:cs="Sylfaen"/>
          <w:b w:val="0"/>
          <w:szCs w:val="22"/>
          <w:lang w:val="en-US"/>
        </w:rPr>
        <w:t>տնտեսական</w:t>
      </w:r>
      <w:r w:rsidRPr="00243A0B">
        <w:rPr>
          <w:rFonts w:cs="Sylfaen"/>
          <w:b w:val="0"/>
          <w:szCs w:val="22"/>
          <w:lang w:val="af-ZA"/>
        </w:rPr>
        <w:t xml:space="preserve"> </w:t>
      </w:r>
      <w:r w:rsidRPr="00243A0B">
        <w:rPr>
          <w:rFonts w:cs="Sylfaen"/>
          <w:b w:val="0"/>
          <w:szCs w:val="22"/>
          <w:lang w:val="en-US"/>
        </w:rPr>
        <w:t>ու</w:t>
      </w:r>
      <w:r w:rsidRPr="00243A0B">
        <w:rPr>
          <w:rFonts w:cs="Sylfaen"/>
          <w:b w:val="0"/>
          <w:szCs w:val="22"/>
          <w:lang w:val="af-ZA"/>
        </w:rPr>
        <w:t xml:space="preserve"> </w:t>
      </w:r>
      <w:r w:rsidRPr="00243A0B">
        <w:rPr>
          <w:rFonts w:cs="Sylfaen"/>
          <w:b w:val="0"/>
          <w:szCs w:val="22"/>
          <w:lang w:val="en-US"/>
        </w:rPr>
        <w:t>ֆինանսական</w:t>
      </w:r>
      <w:r w:rsidRPr="00243A0B">
        <w:rPr>
          <w:rFonts w:cs="Sylfaen"/>
          <w:b w:val="0"/>
          <w:szCs w:val="22"/>
          <w:lang w:val="af-ZA"/>
        </w:rPr>
        <w:t xml:space="preserve"> </w:t>
      </w:r>
      <w:r w:rsidRPr="00243A0B">
        <w:rPr>
          <w:rFonts w:cs="Sylfaen"/>
          <w:b w:val="0"/>
          <w:szCs w:val="22"/>
          <w:lang w:val="en-US"/>
        </w:rPr>
        <w:t>կառույցների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ակտիվ</w:t>
      </w:r>
      <w:r w:rsidRPr="00243A0B">
        <w:rPr>
          <w:rFonts w:cs="Sylfaen"/>
          <w:b w:val="0"/>
          <w:szCs w:val="22"/>
          <w:lang w:val="af-ZA"/>
        </w:rPr>
        <w:t xml:space="preserve"> </w:t>
      </w:r>
      <w:r w:rsidRPr="00243A0B">
        <w:rPr>
          <w:rFonts w:cs="Sylfaen"/>
          <w:b w:val="0"/>
          <w:szCs w:val="22"/>
          <w:lang w:val="en-US"/>
        </w:rPr>
        <w:t>համագործակցության</w:t>
      </w:r>
      <w:r w:rsidRPr="00243A0B">
        <w:rPr>
          <w:rFonts w:cs="Sylfaen"/>
          <w:b w:val="0"/>
          <w:szCs w:val="22"/>
          <w:lang w:val="af-ZA"/>
        </w:rPr>
        <w:t xml:space="preserve"> </w:t>
      </w:r>
      <w:r w:rsidRPr="00243A0B">
        <w:rPr>
          <w:rFonts w:cs="Sylfaen"/>
          <w:b w:val="0"/>
          <w:szCs w:val="22"/>
          <w:lang w:val="en-US"/>
        </w:rPr>
        <w:t>զարգացմանը</w:t>
      </w:r>
      <w:r w:rsidRPr="00243A0B">
        <w:rPr>
          <w:rFonts w:cs="Sylfaen"/>
          <w:b w:val="0"/>
          <w:szCs w:val="22"/>
          <w:lang w:val="af-ZA"/>
        </w:rPr>
        <w:t xml:space="preserve">, </w:t>
      </w:r>
      <w:r w:rsidRPr="00243A0B">
        <w:rPr>
          <w:rFonts w:cs="Sylfaen"/>
          <w:b w:val="0"/>
          <w:szCs w:val="22"/>
          <w:lang w:val="en-US"/>
        </w:rPr>
        <w:t>այլ</w:t>
      </w:r>
      <w:r w:rsidRPr="00243A0B">
        <w:rPr>
          <w:rFonts w:cs="Sylfaen"/>
          <w:b w:val="0"/>
          <w:szCs w:val="22"/>
          <w:lang w:val="af-ZA"/>
        </w:rPr>
        <w:t xml:space="preserve"> </w:t>
      </w:r>
      <w:r w:rsidRPr="00243A0B">
        <w:rPr>
          <w:rFonts w:cs="Sylfaen"/>
          <w:b w:val="0"/>
          <w:szCs w:val="22"/>
          <w:lang w:val="en-US"/>
        </w:rPr>
        <w:t>պետություններում</w:t>
      </w:r>
      <w:r w:rsidRPr="00243A0B">
        <w:rPr>
          <w:rFonts w:cs="Sylfaen"/>
          <w:b w:val="0"/>
          <w:szCs w:val="22"/>
          <w:lang w:val="af-ZA"/>
        </w:rPr>
        <w:t xml:space="preserve"> </w:t>
      </w:r>
      <w:r w:rsidRPr="00243A0B">
        <w:rPr>
          <w:rFonts w:cs="Sylfaen"/>
          <w:b w:val="0"/>
          <w:szCs w:val="22"/>
          <w:lang w:val="en-US"/>
        </w:rPr>
        <w:t>ՀՀ</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նրա</w:t>
      </w:r>
      <w:r w:rsidRPr="00243A0B">
        <w:rPr>
          <w:rFonts w:cs="Sylfaen"/>
          <w:b w:val="0"/>
          <w:szCs w:val="22"/>
          <w:lang w:val="af-ZA"/>
        </w:rPr>
        <w:t xml:space="preserve"> </w:t>
      </w:r>
      <w:r w:rsidRPr="00243A0B">
        <w:rPr>
          <w:rFonts w:cs="Sylfaen"/>
          <w:b w:val="0"/>
          <w:szCs w:val="22"/>
          <w:lang w:val="en-US"/>
        </w:rPr>
        <w:t>քաղաքացիների</w:t>
      </w:r>
      <w:r w:rsidRPr="00243A0B">
        <w:rPr>
          <w:rFonts w:cs="Sylfaen"/>
          <w:b w:val="0"/>
          <w:szCs w:val="22"/>
          <w:lang w:val="af-ZA"/>
        </w:rPr>
        <w:t xml:space="preserve"> </w:t>
      </w:r>
      <w:r w:rsidRPr="00243A0B">
        <w:rPr>
          <w:rFonts w:cs="Sylfaen"/>
          <w:b w:val="0"/>
          <w:szCs w:val="22"/>
          <w:lang w:val="en-US"/>
        </w:rPr>
        <w:t>շահերի</w:t>
      </w:r>
      <w:r w:rsidRPr="00243A0B">
        <w:rPr>
          <w:rFonts w:cs="Sylfaen"/>
          <w:b w:val="0"/>
          <w:szCs w:val="22"/>
          <w:lang w:val="af-ZA"/>
        </w:rPr>
        <w:t xml:space="preserve"> </w:t>
      </w:r>
      <w:r w:rsidRPr="00243A0B">
        <w:rPr>
          <w:rFonts w:cs="Sylfaen"/>
          <w:b w:val="0"/>
          <w:szCs w:val="22"/>
          <w:lang w:val="en-US"/>
        </w:rPr>
        <w:t>պատշաճ</w:t>
      </w:r>
      <w:r w:rsidRPr="00243A0B">
        <w:rPr>
          <w:rFonts w:cs="Sylfaen"/>
          <w:b w:val="0"/>
          <w:szCs w:val="22"/>
          <w:lang w:val="af-ZA"/>
        </w:rPr>
        <w:t xml:space="preserve"> </w:t>
      </w:r>
      <w:r w:rsidRPr="00243A0B">
        <w:rPr>
          <w:rFonts w:cs="Sylfaen"/>
          <w:b w:val="0"/>
          <w:szCs w:val="22"/>
          <w:lang w:val="en-US"/>
        </w:rPr>
        <w:t>ներկայացմանն</w:t>
      </w:r>
      <w:r w:rsidRPr="00243A0B">
        <w:rPr>
          <w:rFonts w:cs="Sylfaen"/>
          <w:b w:val="0"/>
          <w:szCs w:val="22"/>
          <w:lang w:val="af-ZA"/>
        </w:rPr>
        <w:t xml:space="preserve"> </w:t>
      </w:r>
      <w:r w:rsidRPr="00243A0B">
        <w:rPr>
          <w:rFonts w:cs="Sylfaen"/>
          <w:b w:val="0"/>
          <w:szCs w:val="22"/>
          <w:lang w:val="en-US"/>
        </w:rPr>
        <w:t>ու</w:t>
      </w:r>
      <w:r w:rsidRPr="00243A0B">
        <w:rPr>
          <w:rFonts w:cs="Sylfaen"/>
          <w:b w:val="0"/>
          <w:szCs w:val="22"/>
          <w:lang w:val="af-ZA"/>
        </w:rPr>
        <w:t xml:space="preserve"> </w:t>
      </w:r>
      <w:r w:rsidRPr="00243A0B">
        <w:rPr>
          <w:rFonts w:cs="Sylfaen"/>
          <w:b w:val="0"/>
          <w:szCs w:val="22"/>
          <w:lang w:val="en-US"/>
        </w:rPr>
        <w:t>պաշտպանությանը</w:t>
      </w:r>
      <w:r w:rsidRPr="00243A0B">
        <w:rPr>
          <w:rFonts w:cs="Sylfaen"/>
          <w:b w:val="0"/>
          <w:szCs w:val="22"/>
          <w:lang w:val="af-ZA"/>
        </w:rPr>
        <w:t xml:space="preserve">, </w:t>
      </w:r>
      <w:r w:rsidRPr="00243A0B">
        <w:rPr>
          <w:rFonts w:cs="Sylfaen"/>
          <w:b w:val="0"/>
          <w:szCs w:val="22"/>
          <w:lang w:val="en-US"/>
        </w:rPr>
        <w:t>հայկական</w:t>
      </w:r>
      <w:r w:rsidRPr="00243A0B">
        <w:rPr>
          <w:rFonts w:cs="Sylfaen"/>
          <w:b w:val="0"/>
          <w:szCs w:val="22"/>
          <w:lang w:val="af-ZA"/>
        </w:rPr>
        <w:t xml:space="preserve"> </w:t>
      </w:r>
      <w:r w:rsidRPr="00243A0B">
        <w:rPr>
          <w:rFonts w:cs="Sylfaen"/>
          <w:b w:val="0"/>
          <w:szCs w:val="22"/>
          <w:lang w:val="en-US"/>
        </w:rPr>
        <w:t>մշակութային</w:t>
      </w:r>
      <w:r w:rsidRPr="00243A0B">
        <w:rPr>
          <w:rFonts w:cs="Sylfaen"/>
          <w:b w:val="0"/>
          <w:szCs w:val="22"/>
          <w:lang w:val="af-ZA"/>
        </w:rPr>
        <w:t xml:space="preserve"> </w:t>
      </w:r>
      <w:r w:rsidRPr="00243A0B">
        <w:rPr>
          <w:rFonts w:cs="Sylfaen"/>
          <w:b w:val="0"/>
          <w:szCs w:val="22"/>
          <w:lang w:val="en-US"/>
        </w:rPr>
        <w:t>ժառանգության</w:t>
      </w:r>
      <w:r w:rsidRPr="00243A0B">
        <w:rPr>
          <w:rFonts w:cs="Sylfaen"/>
          <w:b w:val="0"/>
          <w:szCs w:val="22"/>
          <w:lang w:val="af-ZA"/>
        </w:rPr>
        <w:t xml:space="preserve"> </w:t>
      </w:r>
      <w:r w:rsidRPr="00243A0B">
        <w:rPr>
          <w:rFonts w:cs="Sylfaen"/>
          <w:b w:val="0"/>
          <w:szCs w:val="22"/>
          <w:lang w:val="en-US"/>
        </w:rPr>
        <w:t>պահպանմանը</w:t>
      </w:r>
      <w:r w:rsidRPr="00243A0B">
        <w:rPr>
          <w:rFonts w:cs="Sylfaen"/>
          <w:b w:val="0"/>
          <w:szCs w:val="22"/>
          <w:lang w:val="af-ZA"/>
        </w:rPr>
        <w:t xml:space="preserve">, </w:t>
      </w:r>
      <w:r w:rsidRPr="00243A0B">
        <w:rPr>
          <w:rFonts w:cs="Sylfaen"/>
          <w:b w:val="0"/>
          <w:szCs w:val="22"/>
          <w:lang w:val="en-US"/>
        </w:rPr>
        <w:t>միջազգային</w:t>
      </w:r>
      <w:r w:rsidRPr="00243A0B">
        <w:rPr>
          <w:rFonts w:cs="Sylfaen"/>
          <w:b w:val="0"/>
          <w:szCs w:val="22"/>
          <w:lang w:val="af-ZA"/>
        </w:rPr>
        <w:t xml:space="preserve"> </w:t>
      </w:r>
      <w:r w:rsidRPr="00243A0B">
        <w:rPr>
          <w:rFonts w:cs="Sylfaen"/>
          <w:b w:val="0"/>
          <w:szCs w:val="22"/>
          <w:lang w:val="en-US"/>
        </w:rPr>
        <w:t>հարաբերություններում</w:t>
      </w:r>
      <w:r w:rsidRPr="00243A0B">
        <w:rPr>
          <w:rFonts w:cs="Sylfaen"/>
          <w:b w:val="0"/>
          <w:szCs w:val="22"/>
          <w:lang w:val="af-ZA"/>
        </w:rPr>
        <w:t xml:space="preserve"> </w:t>
      </w:r>
      <w:r w:rsidRPr="00243A0B">
        <w:rPr>
          <w:rFonts w:cs="Sylfaen"/>
          <w:b w:val="0"/>
          <w:szCs w:val="22"/>
          <w:lang w:val="en-US"/>
        </w:rPr>
        <w:t>դրական</w:t>
      </w:r>
      <w:r w:rsidRPr="00243A0B">
        <w:rPr>
          <w:rFonts w:cs="Sylfaen"/>
          <w:b w:val="0"/>
          <w:szCs w:val="22"/>
          <w:lang w:val="af-ZA"/>
        </w:rPr>
        <w:t xml:space="preserve"> </w:t>
      </w:r>
      <w:r w:rsidRPr="00243A0B">
        <w:rPr>
          <w:rFonts w:cs="Sylfaen"/>
          <w:b w:val="0"/>
          <w:szCs w:val="22"/>
          <w:lang w:val="en-US"/>
        </w:rPr>
        <w:t>օրակարգ</w:t>
      </w:r>
      <w:r w:rsidRPr="00243A0B">
        <w:rPr>
          <w:rFonts w:cs="Sylfaen"/>
          <w:b w:val="0"/>
          <w:szCs w:val="22"/>
          <w:lang w:val="af-ZA"/>
        </w:rPr>
        <w:t xml:space="preserve"> </w:t>
      </w:r>
      <w:r w:rsidRPr="00243A0B">
        <w:rPr>
          <w:rFonts w:cs="Sylfaen"/>
          <w:b w:val="0"/>
          <w:szCs w:val="22"/>
          <w:lang w:val="en-US"/>
        </w:rPr>
        <w:t>ձևավորող</w:t>
      </w:r>
      <w:r w:rsidRPr="00243A0B">
        <w:rPr>
          <w:rFonts w:cs="Sylfaen"/>
          <w:b w:val="0"/>
          <w:szCs w:val="22"/>
          <w:lang w:val="af-ZA"/>
        </w:rPr>
        <w:t xml:space="preserve"> </w:t>
      </w:r>
      <w:r w:rsidRPr="00243A0B">
        <w:rPr>
          <w:rFonts w:cs="Sylfaen"/>
          <w:b w:val="0"/>
          <w:szCs w:val="22"/>
          <w:lang w:val="en-US"/>
        </w:rPr>
        <w:t>Հայաստանի</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հայ</w:t>
      </w:r>
      <w:r w:rsidRPr="00243A0B">
        <w:rPr>
          <w:rFonts w:cs="Sylfaen"/>
          <w:b w:val="0"/>
          <w:szCs w:val="22"/>
          <w:lang w:val="af-ZA"/>
        </w:rPr>
        <w:t xml:space="preserve"> </w:t>
      </w:r>
      <w:r w:rsidRPr="00243A0B">
        <w:rPr>
          <w:rFonts w:cs="Sylfaen"/>
          <w:b w:val="0"/>
          <w:szCs w:val="22"/>
          <w:lang w:val="en-US"/>
        </w:rPr>
        <w:t>ժողովրդի</w:t>
      </w:r>
      <w:r w:rsidRPr="00243A0B">
        <w:rPr>
          <w:rFonts w:cs="Sylfaen"/>
          <w:b w:val="0"/>
          <w:szCs w:val="22"/>
          <w:lang w:val="af-ZA"/>
        </w:rPr>
        <w:t xml:space="preserve"> </w:t>
      </w:r>
      <w:r w:rsidRPr="00243A0B">
        <w:rPr>
          <w:rFonts w:cs="Sylfaen"/>
          <w:b w:val="0"/>
          <w:szCs w:val="22"/>
          <w:lang w:val="en-US"/>
        </w:rPr>
        <w:t>շահերից</w:t>
      </w:r>
      <w:r w:rsidRPr="00243A0B">
        <w:rPr>
          <w:rFonts w:cs="Sylfaen"/>
          <w:b w:val="0"/>
          <w:szCs w:val="22"/>
          <w:lang w:val="af-ZA"/>
        </w:rPr>
        <w:t xml:space="preserve"> </w:t>
      </w:r>
      <w:r w:rsidRPr="00243A0B">
        <w:rPr>
          <w:rFonts w:cs="Sylfaen"/>
          <w:b w:val="0"/>
          <w:szCs w:val="22"/>
          <w:lang w:val="en-US"/>
        </w:rPr>
        <w:t>բխող</w:t>
      </w:r>
      <w:r w:rsidRPr="00243A0B">
        <w:rPr>
          <w:rFonts w:cs="Sylfaen"/>
          <w:b w:val="0"/>
          <w:szCs w:val="22"/>
          <w:lang w:val="af-ZA"/>
        </w:rPr>
        <w:t xml:space="preserve"> </w:t>
      </w:r>
      <w:r w:rsidRPr="00243A0B">
        <w:rPr>
          <w:rFonts w:cs="Sylfaen"/>
          <w:b w:val="0"/>
          <w:szCs w:val="22"/>
          <w:lang w:val="en-US"/>
        </w:rPr>
        <w:t>նախաձեռնությունների</w:t>
      </w:r>
      <w:r w:rsidRPr="00243A0B">
        <w:rPr>
          <w:rFonts w:cs="Sylfaen"/>
          <w:b w:val="0"/>
          <w:szCs w:val="22"/>
          <w:lang w:val="af-ZA"/>
        </w:rPr>
        <w:t xml:space="preserve"> </w:t>
      </w:r>
      <w:r w:rsidRPr="00243A0B">
        <w:rPr>
          <w:rFonts w:cs="Sylfaen"/>
          <w:b w:val="0"/>
          <w:szCs w:val="22"/>
          <w:lang w:val="en-US"/>
        </w:rPr>
        <w:t>իրականացմանը։</w:t>
      </w:r>
      <w:r w:rsidRPr="00243A0B">
        <w:rPr>
          <w:rFonts w:cs="Sylfaen"/>
          <w:b w:val="0"/>
          <w:szCs w:val="22"/>
          <w:lang w:val="af-ZA"/>
        </w:rPr>
        <w:t xml:space="preserve"> </w:t>
      </w:r>
    </w:p>
    <w:p w14:paraId="255F50E7" w14:textId="77777777" w:rsidR="00243A0B" w:rsidRPr="00243A0B" w:rsidRDefault="00243A0B" w:rsidP="00243A0B">
      <w:pPr>
        <w:spacing w:before="0"/>
        <w:ind w:firstLine="450"/>
        <w:rPr>
          <w:rFonts w:cs="Sylfaen"/>
          <w:b w:val="0"/>
          <w:szCs w:val="22"/>
          <w:lang w:val="af-ZA"/>
        </w:rPr>
      </w:pPr>
      <w:r w:rsidRPr="00243A0B">
        <w:rPr>
          <w:rFonts w:cs="Sylfaen"/>
          <w:b w:val="0"/>
          <w:szCs w:val="22"/>
          <w:lang w:val="en-US"/>
        </w:rPr>
        <w:t>Նշված</w:t>
      </w:r>
      <w:r w:rsidRPr="00243A0B">
        <w:rPr>
          <w:rFonts w:cs="Sylfaen"/>
          <w:b w:val="0"/>
          <w:szCs w:val="22"/>
          <w:lang w:val="af-ZA"/>
        </w:rPr>
        <w:t xml:space="preserve"> </w:t>
      </w:r>
      <w:r w:rsidRPr="00243A0B">
        <w:rPr>
          <w:rFonts w:cs="Sylfaen"/>
          <w:b w:val="0"/>
          <w:szCs w:val="22"/>
          <w:lang w:val="en-US"/>
        </w:rPr>
        <w:t>նպատակներին</w:t>
      </w:r>
      <w:r w:rsidRPr="00243A0B">
        <w:rPr>
          <w:rFonts w:cs="Sylfaen"/>
          <w:b w:val="0"/>
          <w:szCs w:val="22"/>
          <w:lang w:val="af-ZA"/>
        </w:rPr>
        <w:t xml:space="preserve"> </w:t>
      </w:r>
      <w:r w:rsidRPr="00243A0B">
        <w:rPr>
          <w:rFonts w:cs="Sylfaen"/>
          <w:b w:val="0"/>
          <w:szCs w:val="22"/>
          <w:lang w:val="en-US"/>
        </w:rPr>
        <w:t>հասնելու</w:t>
      </w:r>
      <w:r w:rsidRPr="00243A0B">
        <w:rPr>
          <w:rFonts w:cs="Sylfaen"/>
          <w:b w:val="0"/>
          <w:szCs w:val="22"/>
          <w:lang w:val="af-ZA"/>
        </w:rPr>
        <w:t xml:space="preserve"> </w:t>
      </w:r>
      <w:r w:rsidRPr="00243A0B">
        <w:rPr>
          <w:rFonts w:cs="Sylfaen"/>
          <w:b w:val="0"/>
          <w:szCs w:val="22"/>
          <w:lang w:val="en-US"/>
        </w:rPr>
        <w:t>համար</w:t>
      </w:r>
      <w:r w:rsidRPr="00243A0B">
        <w:rPr>
          <w:rFonts w:cs="Sylfaen"/>
          <w:b w:val="0"/>
          <w:szCs w:val="22"/>
          <w:lang w:val="af-ZA"/>
        </w:rPr>
        <w:t xml:space="preserve"> </w:t>
      </w:r>
      <w:r w:rsidRPr="00243A0B">
        <w:rPr>
          <w:rFonts w:cs="Sylfaen"/>
          <w:b w:val="0"/>
          <w:szCs w:val="22"/>
          <w:lang w:val="en-US"/>
        </w:rPr>
        <w:t>ՀՀ</w:t>
      </w:r>
      <w:r w:rsidRPr="00243A0B">
        <w:rPr>
          <w:rFonts w:cs="Sylfaen"/>
          <w:b w:val="0"/>
          <w:szCs w:val="22"/>
          <w:lang w:val="af-ZA"/>
        </w:rPr>
        <w:t xml:space="preserve"> </w:t>
      </w:r>
      <w:r w:rsidRPr="00243A0B">
        <w:rPr>
          <w:rFonts w:cs="Sylfaen"/>
          <w:b w:val="0"/>
          <w:szCs w:val="22"/>
          <w:lang w:val="en-US"/>
        </w:rPr>
        <w:t>արտաքին</w:t>
      </w:r>
      <w:r w:rsidRPr="00243A0B">
        <w:rPr>
          <w:rFonts w:cs="Sylfaen"/>
          <w:b w:val="0"/>
          <w:szCs w:val="22"/>
          <w:lang w:val="af-ZA"/>
        </w:rPr>
        <w:t xml:space="preserve"> </w:t>
      </w:r>
      <w:r w:rsidRPr="00243A0B">
        <w:rPr>
          <w:rFonts w:cs="Sylfaen"/>
          <w:b w:val="0"/>
          <w:szCs w:val="22"/>
          <w:lang w:val="en-US"/>
        </w:rPr>
        <w:t>քաղաքականության</w:t>
      </w:r>
      <w:r w:rsidRPr="00243A0B">
        <w:rPr>
          <w:rFonts w:cs="Sylfaen"/>
          <w:b w:val="0"/>
          <w:szCs w:val="22"/>
          <w:lang w:val="af-ZA"/>
        </w:rPr>
        <w:t xml:space="preserve"> </w:t>
      </w:r>
      <w:r w:rsidRPr="00243A0B">
        <w:rPr>
          <w:rFonts w:cs="Sylfaen"/>
          <w:b w:val="0"/>
          <w:szCs w:val="22"/>
          <w:lang w:val="en-US"/>
        </w:rPr>
        <w:t>հիմնական</w:t>
      </w:r>
      <w:r w:rsidRPr="00243A0B">
        <w:rPr>
          <w:rFonts w:cs="Sylfaen"/>
          <w:b w:val="0"/>
          <w:szCs w:val="22"/>
          <w:lang w:val="af-ZA"/>
        </w:rPr>
        <w:t xml:space="preserve"> </w:t>
      </w:r>
      <w:r w:rsidRPr="00243A0B">
        <w:rPr>
          <w:rFonts w:cs="Sylfaen"/>
          <w:b w:val="0"/>
          <w:szCs w:val="22"/>
          <w:lang w:val="en-US"/>
        </w:rPr>
        <w:t>խնդիրներն</w:t>
      </w:r>
      <w:r w:rsidRPr="00243A0B">
        <w:rPr>
          <w:rFonts w:cs="Sylfaen"/>
          <w:b w:val="0"/>
          <w:szCs w:val="22"/>
          <w:lang w:val="af-ZA"/>
        </w:rPr>
        <w:t xml:space="preserve"> </w:t>
      </w:r>
      <w:r w:rsidRPr="00243A0B">
        <w:rPr>
          <w:rFonts w:cs="Sylfaen"/>
          <w:b w:val="0"/>
          <w:szCs w:val="22"/>
          <w:lang w:val="en-US"/>
        </w:rPr>
        <w:t>են</w:t>
      </w:r>
      <w:r w:rsidRPr="00243A0B">
        <w:rPr>
          <w:rFonts w:cs="Sylfaen"/>
          <w:b w:val="0"/>
          <w:szCs w:val="22"/>
          <w:lang w:val="af-ZA"/>
        </w:rPr>
        <w:t xml:space="preserve"> </w:t>
      </w:r>
      <w:r w:rsidRPr="00243A0B">
        <w:rPr>
          <w:rFonts w:cs="Sylfaen"/>
          <w:b w:val="0"/>
          <w:szCs w:val="22"/>
          <w:lang w:val="en-US"/>
        </w:rPr>
        <w:t>հանդիսանում՝</w:t>
      </w:r>
    </w:p>
    <w:p w14:paraId="54AF82D0" w14:textId="6811D2DB" w:rsidR="00243A0B" w:rsidRPr="00243A0B" w:rsidRDefault="00243A0B" w:rsidP="000621D1">
      <w:pPr>
        <w:numPr>
          <w:ilvl w:val="0"/>
          <w:numId w:val="18"/>
        </w:numPr>
        <w:tabs>
          <w:tab w:val="left" w:pos="720"/>
          <w:tab w:val="left" w:pos="993"/>
        </w:tabs>
        <w:spacing w:before="0"/>
        <w:ind w:hanging="357"/>
        <w:contextualSpacing w:val="0"/>
        <w:rPr>
          <w:rFonts w:cs="Sylfaen"/>
          <w:b w:val="0"/>
          <w:szCs w:val="22"/>
          <w:lang w:val="af-ZA"/>
        </w:rPr>
      </w:pPr>
      <w:r w:rsidRPr="00243A0B">
        <w:rPr>
          <w:rFonts w:cs="Sylfaen"/>
          <w:b w:val="0"/>
          <w:szCs w:val="22"/>
          <w:lang w:val="en-US"/>
        </w:rPr>
        <w:t>ղարաբաղյան</w:t>
      </w:r>
      <w:r w:rsidRPr="00243A0B">
        <w:rPr>
          <w:rFonts w:cs="Sylfaen"/>
          <w:b w:val="0"/>
          <w:szCs w:val="22"/>
          <w:lang w:val="af-ZA"/>
        </w:rPr>
        <w:t xml:space="preserve"> </w:t>
      </w:r>
      <w:r w:rsidRPr="00243A0B">
        <w:rPr>
          <w:rFonts w:cs="Sylfaen"/>
          <w:b w:val="0"/>
          <w:szCs w:val="22"/>
          <w:lang w:val="en-US"/>
        </w:rPr>
        <w:t>հիմնախնդրի</w:t>
      </w:r>
      <w:r w:rsidRPr="00243A0B">
        <w:rPr>
          <w:rFonts w:cs="Sylfaen"/>
          <w:b w:val="0"/>
          <w:szCs w:val="22"/>
          <w:lang w:val="af-ZA"/>
        </w:rPr>
        <w:t xml:space="preserve"> </w:t>
      </w:r>
      <w:r w:rsidRPr="00243A0B">
        <w:rPr>
          <w:rFonts w:cs="Sylfaen"/>
          <w:b w:val="0"/>
          <w:szCs w:val="22"/>
          <w:lang w:val="en-US"/>
        </w:rPr>
        <w:t>խաղաղ</w:t>
      </w:r>
      <w:r w:rsidRPr="00243A0B">
        <w:rPr>
          <w:rFonts w:cs="Sylfaen"/>
          <w:b w:val="0"/>
          <w:szCs w:val="22"/>
          <w:lang w:val="af-ZA"/>
        </w:rPr>
        <w:t xml:space="preserve"> </w:t>
      </w:r>
      <w:r w:rsidRPr="00243A0B">
        <w:rPr>
          <w:rFonts w:cs="Sylfaen"/>
          <w:b w:val="0"/>
          <w:szCs w:val="22"/>
          <w:lang w:val="en-US"/>
        </w:rPr>
        <w:t>կարգավորումը՝</w:t>
      </w:r>
      <w:r w:rsidRPr="00243A0B">
        <w:rPr>
          <w:rFonts w:cs="Sylfaen"/>
          <w:b w:val="0"/>
          <w:szCs w:val="22"/>
          <w:lang w:val="af-ZA"/>
        </w:rPr>
        <w:t xml:space="preserve"> </w:t>
      </w:r>
      <w:r w:rsidRPr="00243A0B">
        <w:rPr>
          <w:rFonts w:cs="Sylfaen"/>
          <w:b w:val="0"/>
          <w:szCs w:val="22"/>
          <w:lang w:val="en-US"/>
        </w:rPr>
        <w:t>միջազգային</w:t>
      </w:r>
      <w:r w:rsidRPr="00243A0B">
        <w:rPr>
          <w:rFonts w:cs="Sylfaen"/>
          <w:b w:val="0"/>
          <w:szCs w:val="22"/>
          <w:lang w:val="af-ZA"/>
        </w:rPr>
        <w:t xml:space="preserve"> </w:t>
      </w:r>
      <w:r w:rsidRPr="00243A0B">
        <w:rPr>
          <w:rFonts w:cs="Sylfaen"/>
          <w:b w:val="0"/>
          <w:szCs w:val="22"/>
          <w:lang w:val="en-US"/>
        </w:rPr>
        <w:t>իրավունքի</w:t>
      </w:r>
      <w:r w:rsidRPr="00243A0B">
        <w:rPr>
          <w:rFonts w:cs="Sylfaen"/>
          <w:b w:val="0"/>
          <w:szCs w:val="22"/>
          <w:lang w:val="af-ZA"/>
        </w:rPr>
        <w:t xml:space="preserve"> </w:t>
      </w:r>
      <w:r w:rsidRPr="00243A0B">
        <w:rPr>
          <w:rFonts w:cs="Sylfaen"/>
          <w:b w:val="0"/>
          <w:szCs w:val="22"/>
          <w:lang w:val="en-US"/>
        </w:rPr>
        <w:t>հիմնա</w:t>
      </w:r>
      <w:r w:rsidR="002B61C3" w:rsidRPr="00DB1FB2">
        <w:rPr>
          <w:rFonts w:cs="Sylfaen"/>
          <w:b w:val="0"/>
          <w:szCs w:val="22"/>
          <w:lang w:val="af-ZA"/>
        </w:rPr>
        <w:softHyphen/>
      </w:r>
      <w:r w:rsidRPr="00243A0B">
        <w:rPr>
          <w:rFonts w:cs="Sylfaen"/>
          <w:b w:val="0"/>
          <w:szCs w:val="22"/>
          <w:lang w:val="en-US"/>
        </w:rPr>
        <w:t>րար</w:t>
      </w:r>
      <w:r w:rsidRPr="00243A0B">
        <w:rPr>
          <w:rFonts w:cs="Sylfaen"/>
          <w:b w:val="0"/>
          <w:szCs w:val="22"/>
          <w:lang w:val="af-ZA"/>
        </w:rPr>
        <w:t xml:space="preserve"> </w:t>
      </w:r>
      <w:r w:rsidRPr="00243A0B">
        <w:rPr>
          <w:rFonts w:cs="Sylfaen"/>
          <w:b w:val="0"/>
          <w:szCs w:val="22"/>
          <w:lang w:val="en-US"/>
        </w:rPr>
        <w:t>սկզբունքների</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նորմերի</w:t>
      </w:r>
      <w:r w:rsidRPr="00243A0B">
        <w:rPr>
          <w:rFonts w:cs="Sylfaen"/>
          <w:b w:val="0"/>
          <w:szCs w:val="22"/>
          <w:lang w:val="af-ZA"/>
        </w:rPr>
        <w:t xml:space="preserve">, </w:t>
      </w:r>
      <w:r w:rsidRPr="00243A0B">
        <w:rPr>
          <w:rFonts w:cs="Sylfaen"/>
          <w:b w:val="0"/>
          <w:szCs w:val="22"/>
          <w:lang w:val="en-US"/>
        </w:rPr>
        <w:t>մասնավորապես</w:t>
      </w:r>
      <w:r w:rsidRPr="00243A0B">
        <w:rPr>
          <w:rFonts w:cs="Sylfaen"/>
          <w:b w:val="0"/>
          <w:szCs w:val="22"/>
          <w:lang w:val="af-ZA"/>
        </w:rPr>
        <w:t xml:space="preserve">` </w:t>
      </w:r>
      <w:r w:rsidRPr="00243A0B">
        <w:rPr>
          <w:rFonts w:cs="Sylfaen"/>
          <w:b w:val="0"/>
          <w:szCs w:val="22"/>
          <w:lang w:val="en-US"/>
        </w:rPr>
        <w:t>ժողովուրդների</w:t>
      </w:r>
      <w:r w:rsidRPr="00243A0B">
        <w:rPr>
          <w:rFonts w:cs="Sylfaen"/>
          <w:b w:val="0"/>
          <w:szCs w:val="22"/>
          <w:lang w:val="af-ZA"/>
        </w:rPr>
        <w:t xml:space="preserve"> </w:t>
      </w:r>
      <w:r w:rsidRPr="00243A0B">
        <w:rPr>
          <w:rFonts w:cs="Sylfaen"/>
          <w:b w:val="0"/>
          <w:szCs w:val="22"/>
          <w:lang w:val="en-US"/>
        </w:rPr>
        <w:t>իրավահավա</w:t>
      </w:r>
      <w:r w:rsidR="002B61C3" w:rsidRPr="00DB1FB2">
        <w:rPr>
          <w:rFonts w:cs="Sylfaen"/>
          <w:b w:val="0"/>
          <w:szCs w:val="22"/>
          <w:lang w:val="af-ZA"/>
        </w:rPr>
        <w:softHyphen/>
      </w:r>
      <w:r w:rsidRPr="00243A0B">
        <w:rPr>
          <w:rFonts w:cs="Sylfaen"/>
          <w:b w:val="0"/>
          <w:szCs w:val="22"/>
          <w:lang w:val="en-US"/>
        </w:rPr>
        <w:t>սարու</w:t>
      </w:r>
      <w:r w:rsidR="002B61C3" w:rsidRPr="00DB1FB2">
        <w:rPr>
          <w:rFonts w:cs="Sylfaen"/>
          <w:b w:val="0"/>
          <w:szCs w:val="22"/>
          <w:lang w:val="af-ZA"/>
        </w:rPr>
        <w:softHyphen/>
      </w:r>
      <w:r w:rsidRPr="00243A0B">
        <w:rPr>
          <w:rFonts w:cs="Sylfaen"/>
          <w:b w:val="0"/>
          <w:szCs w:val="22"/>
          <w:lang w:val="en-US"/>
        </w:rPr>
        <w:t>թյան</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ինքնորոշման</w:t>
      </w:r>
      <w:r w:rsidRPr="00243A0B">
        <w:rPr>
          <w:rFonts w:cs="Sylfaen"/>
          <w:b w:val="0"/>
          <w:szCs w:val="22"/>
          <w:lang w:val="af-ZA"/>
        </w:rPr>
        <w:t xml:space="preserve"> </w:t>
      </w:r>
      <w:r w:rsidRPr="00243A0B">
        <w:rPr>
          <w:rFonts w:cs="Sylfaen"/>
          <w:b w:val="0"/>
          <w:szCs w:val="22"/>
          <w:lang w:val="en-US"/>
        </w:rPr>
        <w:t>իրավունքի</w:t>
      </w:r>
      <w:r w:rsidRPr="00243A0B">
        <w:rPr>
          <w:rFonts w:cs="Sylfaen"/>
          <w:b w:val="0"/>
          <w:szCs w:val="22"/>
          <w:lang w:val="af-ZA"/>
        </w:rPr>
        <w:t xml:space="preserve"> </w:t>
      </w:r>
      <w:r w:rsidRPr="00243A0B">
        <w:rPr>
          <w:rFonts w:cs="Sylfaen"/>
          <w:b w:val="0"/>
          <w:szCs w:val="22"/>
          <w:lang w:val="en-US"/>
        </w:rPr>
        <w:t>հիման</w:t>
      </w:r>
      <w:r w:rsidRPr="00243A0B">
        <w:rPr>
          <w:rFonts w:cs="Sylfaen"/>
          <w:b w:val="0"/>
          <w:szCs w:val="22"/>
          <w:lang w:val="af-ZA"/>
        </w:rPr>
        <w:t xml:space="preserve"> </w:t>
      </w:r>
      <w:r w:rsidRPr="00243A0B">
        <w:rPr>
          <w:rFonts w:cs="Sylfaen"/>
          <w:b w:val="0"/>
          <w:szCs w:val="22"/>
          <w:lang w:val="en-US"/>
        </w:rPr>
        <w:t>վրա</w:t>
      </w:r>
      <w:r w:rsidRPr="00243A0B">
        <w:rPr>
          <w:rFonts w:cs="Sylfaen"/>
          <w:b w:val="0"/>
          <w:szCs w:val="22"/>
          <w:lang w:val="af-ZA"/>
        </w:rPr>
        <w:t xml:space="preserve">: </w:t>
      </w:r>
      <w:r w:rsidRPr="00243A0B">
        <w:rPr>
          <w:rFonts w:cs="Sylfaen"/>
          <w:b w:val="0"/>
          <w:szCs w:val="22"/>
          <w:lang w:val="en-US"/>
        </w:rPr>
        <w:t>Հանգուցալուծման</w:t>
      </w:r>
      <w:r w:rsidRPr="00243A0B">
        <w:rPr>
          <w:rFonts w:cs="Sylfaen"/>
          <w:b w:val="0"/>
          <w:szCs w:val="22"/>
          <w:lang w:val="af-ZA"/>
        </w:rPr>
        <w:t xml:space="preserve"> </w:t>
      </w:r>
      <w:r w:rsidRPr="00243A0B">
        <w:rPr>
          <w:rFonts w:cs="Sylfaen"/>
          <w:b w:val="0"/>
          <w:szCs w:val="22"/>
          <w:lang w:val="en-US"/>
        </w:rPr>
        <w:t>գործընթացում</w:t>
      </w:r>
      <w:r w:rsidRPr="00243A0B">
        <w:rPr>
          <w:rFonts w:cs="Sylfaen"/>
          <w:b w:val="0"/>
          <w:szCs w:val="22"/>
          <w:lang w:val="af-ZA"/>
        </w:rPr>
        <w:t xml:space="preserve"> </w:t>
      </w:r>
      <w:r w:rsidRPr="00243A0B">
        <w:rPr>
          <w:rFonts w:cs="Sylfaen"/>
          <w:b w:val="0"/>
          <w:szCs w:val="22"/>
          <w:lang w:val="en-US"/>
        </w:rPr>
        <w:t>Հայաստանի</w:t>
      </w:r>
      <w:r w:rsidRPr="00243A0B">
        <w:rPr>
          <w:rFonts w:cs="Sylfaen"/>
          <w:b w:val="0"/>
          <w:szCs w:val="22"/>
          <w:lang w:val="af-ZA"/>
        </w:rPr>
        <w:t xml:space="preserve"> </w:t>
      </w:r>
      <w:r w:rsidRPr="00243A0B">
        <w:rPr>
          <w:rFonts w:cs="Sylfaen"/>
          <w:b w:val="0"/>
          <w:szCs w:val="22"/>
          <w:lang w:val="en-US"/>
        </w:rPr>
        <w:t>առաջնահերթություններն</w:t>
      </w:r>
      <w:r w:rsidRPr="00243A0B">
        <w:rPr>
          <w:rFonts w:cs="Sylfaen"/>
          <w:b w:val="0"/>
          <w:szCs w:val="22"/>
          <w:lang w:val="af-ZA"/>
        </w:rPr>
        <w:t xml:space="preserve"> </w:t>
      </w:r>
      <w:r w:rsidRPr="00243A0B">
        <w:rPr>
          <w:rFonts w:cs="Sylfaen"/>
          <w:b w:val="0"/>
          <w:szCs w:val="22"/>
          <w:lang w:val="en-US"/>
        </w:rPr>
        <w:t>են</w:t>
      </w:r>
      <w:r w:rsidRPr="00243A0B">
        <w:rPr>
          <w:rFonts w:cs="Sylfaen"/>
          <w:b w:val="0"/>
          <w:szCs w:val="22"/>
          <w:lang w:val="af-ZA"/>
        </w:rPr>
        <w:t xml:space="preserve"> </w:t>
      </w:r>
      <w:r w:rsidRPr="00243A0B">
        <w:rPr>
          <w:rFonts w:cs="Sylfaen"/>
          <w:b w:val="0"/>
          <w:szCs w:val="22"/>
          <w:lang w:val="en-US"/>
        </w:rPr>
        <w:t>Արցախի</w:t>
      </w:r>
      <w:r w:rsidRPr="00243A0B">
        <w:rPr>
          <w:rFonts w:cs="Sylfaen"/>
          <w:b w:val="0"/>
          <w:szCs w:val="22"/>
          <w:lang w:val="af-ZA"/>
        </w:rPr>
        <w:t xml:space="preserve"> </w:t>
      </w:r>
      <w:r w:rsidRPr="00243A0B">
        <w:rPr>
          <w:rFonts w:cs="Sylfaen"/>
          <w:b w:val="0"/>
          <w:szCs w:val="22"/>
          <w:lang w:val="en-US"/>
        </w:rPr>
        <w:t>կարգավիճակն</w:t>
      </w:r>
      <w:r w:rsidRPr="00243A0B">
        <w:rPr>
          <w:rFonts w:cs="Sylfaen"/>
          <w:b w:val="0"/>
          <w:szCs w:val="22"/>
          <w:lang w:val="af-ZA"/>
        </w:rPr>
        <w:t xml:space="preserve"> </w:t>
      </w:r>
      <w:r w:rsidRPr="00243A0B">
        <w:rPr>
          <w:rFonts w:cs="Sylfaen"/>
          <w:b w:val="0"/>
          <w:szCs w:val="22"/>
          <w:lang w:val="en-US"/>
        </w:rPr>
        <w:t>ու</w:t>
      </w:r>
      <w:r w:rsidRPr="00243A0B">
        <w:rPr>
          <w:rFonts w:cs="Sylfaen"/>
          <w:b w:val="0"/>
          <w:szCs w:val="22"/>
          <w:lang w:val="af-ZA"/>
        </w:rPr>
        <w:t xml:space="preserve"> </w:t>
      </w:r>
      <w:r w:rsidRPr="00243A0B">
        <w:rPr>
          <w:rFonts w:cs="Sylfaen"/>
          <w:b w:val="0"/>
          <w:szCs w:val="22"/>
          <w:lang w:val="en-US"/>
        </w:rPr>
        <w:t>անվտնա</w:t>
      </w:r>
      <w:r w:rsidR="002B61C3" w:rsidRPr="00DB1FB2">
        <w:rPr>
          <w:rFonts w:cs="Sylfaen"/>
          <w:b w:val="0"/>
          <w:szCs w:val="22"/>
          <w:lang w:val="af-ZA"/>
        </w:rPr>
        <w:softHyphen/>
      </w:r>
      <w:r w:rsidRPr="00243A0B">
        <w:rPr>
          <w:rFonts w:cs="Sylfaen"/>
          <w:b w:val="0"/>
          <w:szCs w:val="22"/>
          <w:lang w:val="en-US"/>
        </w:rPr>
        <w:t>գությունը</w:t>
      </w:r>
      <w:r w:rsidRPr="00243A0B">
        <w:rPr>
          <w:rFonts w:cs="Sylfaen"/>
          <w:b w:val="0"/>
          <w:szCs w:val="22"/>
          <w:lang w:val="af-ZA"/>
        </w:rPr>
        <w:t xml:space="preserve">, </w:t>
      </w:r>
      <w:r w:rsidRPr="00243A0B">
        <w:rPr>
          <w:rFonts w:cs="Sylfaen"/>
          <w:b w:val="0"/>
          <w:szCs w:val="22"/>
          <w:lang w:val="en-US"/>
        </w:rPr>
        <w:t>ինչպես</w:t>
      </w:r>
      <w:r w:rsidRPr="00243A0B">
        <w:rPr>
          <w:rFonts w:cs="Sylfaen"/>
          <w:b w:val="0"/>
          <w:szCs w:val="22"/>
          <w:lang w:val="af-ZA"/>
        </w:rPr>
        <w:t xml:space="preserve"> </w:t>
      </w:r>
      <w:r w:rsidRPr="00243A0B">
        <w:rPr>
          <w:rFonts w:cs="Sylfaen"/>
          <w:b w:val="0"/>
          <w:szCs w:val="22"/>
          <w:lang w:val="en-US"/>
        </w:rPr>
        <w:t>նաև</w:t>
      </w:r>
      <w:r w:rsidR="001E6978">
        <w:rPr>
          <w:rFonts w:cs="Sylfaen"/>
          <w:b w:val="0"/>
          <w:szCs w:val="22"/>
          <w:lang w:val="af-ZA"/>
        </w:rPr>
        <w:t xml:space="preserve"> </w:t>
      </w:r>
      <w:r w:rsidRPr="00243A0B">
        <w:rPr>
          <w:rFonts w:cs="Sylfaen"/>
          <w:b w:val="0"/>
          <w:szCs w:val="22"/>
          <w:lang w:val="en-US"/>
        </w:rPr>
        <w:t>նրա</w:t>
      </w:r>
      <w:r w:rsidRPr="00243A0B">
        <w:rPr>
          <w:rFonts w:cs="Sylfaen"/>
          <w:b w:val="0"/>
          <w:szCs w:val="22"/>
          <w:lang w:val="af-ZA"/>
        </w:rPr>
        <w:t xml:space="preserve"> </w:t>
      </w:r>
      <w:r w:rsidRPr="00243A0B">
        <w:rPr>
          <w:rFonts w:cs="Sylfaen"/>
          <w:b w:val="0"/>
          <w:szCs w:val="22"/>
          <w:lang w:val="en-US"/>
        </w:rPr>
        <w:t>որոշիչ</w:t>
      </w:r>
      <w:r w:rsidRPr="00243A0B">
        <w:rPr>
          <w:rFonts w:cs="Sylfaen"/>
          <w:b w:val="0"/>
          <w:szCs w:val="22"/>
          <w:lang w:val="af-ZA"/>
        </w:rPr>
        <w:t xml:space="preserve"> </w:t>
      </w:r>
      <w:r w:rsidRPr="00243A0B">
        <w:rPr>
          <w:rFonts w:cs="Sylfaen"/>
          <w:b w:val="0"/>
          <w:szCs w:val="22"/>
          <w:lang w:val="en-US"/>
        </w:rPr>
        <w:t>ձայնի</w:t>
      </w:r>
      <w:r w:rsidRPr="00243A0B">
        <w:rPr>
          <w:rFonts w:cs="Sylfaen"/>
          <w:b w:val="0"/>
          <w:szCs w:val="22"/>
          <w:lang w:val="af-ZA"/>
        </w:rPr>
        <w:t xml:space="preserve"> </w:t>
      </w:r>
      <w:r w:rsidRPr="00243A0B">
        <w:rPr>
          <w:rFonts w:cs="Sylfaen"/>
          <w:b w:val="0"/>
          <w:szCs w:val="22"/>
          <w:lang w:val="hy-AM"/>
        </w:rPr>
        <w:t>և</w:t>
      </w:r>
      <w:r w:rsidRPr="00243A0B">
        <w:rPr>
          <w:rFonts w:cs="Sylfaen"/>
          <w:b w:val="0"/>
          <w:szCs w:val="22"/>
          <w:lang w:val="af-ZA"/>
        </w:rPr>
        <w:t xml:space="preserve"> </w:t>
      </w:r>
      <w:r w:rsidRPr="00243A0B">
        <w:rPr>
          <w:rFonts w:cs="Sylfaen"/>
          <w:b w:val="0"/>
          <w:szCs w:val="22"/>
          <w:lang w:val="en-US"/>
        </w:rPr>
        <w:t>ներգրավվածության</w:t>
      </w:r>
      <w:r w:rsidRPr="00243A0B">
        <w:rPr>
          <w:rFonts w:cs="Sylfaen"/>
          <w:b w:val="0"/>
          <w:szCs w:val="22"/>
          <w:lang w:val="af-ZA"/>
        </w:rPr>
        <w:t xml:space="preserve"> </w:t>
      </w:r>
      <w:r w:rsidRPr="00243A0B">
        <w:rPr>
          <w:rFonts w:cs="Sylfaen"/>
          <w:b w:val="0"/>
          <w:szCs w:val="22"/>
          <w:lang w:val="en-US"/>
        </w:rPr>
        <w:t>ապահովումը</w:t>
      </w:r>
      <w:r w:rsidRPr="00243A0B">
        <w:rPr>
          <w:rFonts w:cs="Sylfaen"/>
          <w:b w:val="0"/>
          <w:szCs w:val="22"/>
          <w:lang w:val="af-ZA"/>
        </w:rPr>
        <w:t>,</w:t>
      </w:r>
    </w:p>
    <w:p w14:paraId="6C3A37AE" w14:textId="77777777" w:rsidR="00243A0B" w:rsidRPr="00243A0B" w:rsidRDefault="00243A0B" w:rsidP="000621D1">
      <w:pPr>
        <w:numPr>
          <w:ilvl w:val="0"/>
          <w:numId w:val="18"/>
        </w:numPr>
        <w:tabs>
          <w:tab w:val="left" w:pos="720"/>
          <w:tab w:val="left" w:pos="993"/>
        </w:tabs>
        <w:spacing w:before="0"/>
        <w:ind w:hanging="357"/>
        <w:contextualSpacing w:val="0"/>
        <w:rPr>
          <w:rFonts w:cs="Sylfaen"/>
          <w:b w:val="0"/>
          <w:szCs w:val="22"/>
          <w:lang w:val="af-ZA"/>
        </w:rPr>
      </w:pPr>
      <w:r w:rsidRPr="00243A0B">
        <w:rPr>
          <w:rFonts w:cs="Sylfaen"/>
          <w:b w:val="0"/>
          <w:szCs w:val="22"/>
          <w:lang w:val="hy-AM"/>
        </w:rPr>
        <w:t>ա</w:t>
      </w:r>
      <w:r w:rsidRPr="00243A0B">
        <w:rPr>
          <w:rFonts w:cs="Sylfaen"/>
          <w:b w:val="0"/>
          <w:szCs w:val="22"/>
          <w:lang w:val="en-US"/>
        </w:rPr>
        <w:t>րտաքին</w:t>
      </w:r>
      <w:r w:rsidRPr="00243A0B">
        <w:rPr>
          <w:rFonts w:cs="Sylfaen"/>
          <w:b w:val="0"/>
          <w:szCs w:val="22"/>
          <w:lang w:val="af-ZA"/>
        </w:rPr>
        <w:t xml:space="preserve"> </w:t>
      </w:r>
      <w:r w:rsidRPr="00243A0B">
        <w:rPr>
          <w:rFonts w:cs="Sylfaen"/>
          <w:b w:val="0"/>
          <w:szCs w:val="22"/>
          <w:lang w:val="en-US"/>
        </w:rPr>
        <w:t>անվտանգության</w:t>
      </w:r>
      <w:r w:rsidRPr="00243A0B">
        <w:rPr>
          <w:rFonts w:cs="Sylfaen"/>
          <w:b w:val="0"/>
          <w:szCs w:val="22"/>
          <w:lang w:val="af-ZA"/>
        </w:rPr>
        <w:t xml:space="preserve"> </w:t>
      </w:r>
      <w:r w:rsidRPr="00243A0B">
        <w:rPr>
          <w:rFonts w:cs="Sylfaen"/>
          <w:b w:val="0"/>
          <w:szCs w:val="22"/>
          <w:lang w:val="en-US"/>
        </w:rPr>
        <w:t>ռազմաքաղաքական</w:t>
      </w:r>
      <w:r w:rsidRPr="00243A0B">
        <w:rPr>
          <w:rFonts w:cs="Sylfaen"/>
          <w:b w:val="0"/>
          <w:szCs w:val="22"/>
          <w:lang w:val="af-ZA"/>
        </w:rPr>
        <w:t xml:space="preserve"> </w:t>
      </w:r>
      <w:r w:rsidRPr="00243A0B">
        <w:rPr>
          <w:rFonts w:cs="Sylfaen"/>
          <w:b w:val="0"/>
          <w:szCs w:val="22"/>
          <w:lang w:val="en-US"/>
        </w:rPr>
        <w:t>բաղադրիչի</w:t>
      </w:r>
      <w:r w:rsidRPr="00243A0B">
        <w:rPr>
          <w:rFonts w:cs="Sylfaen"/>
          <w:b w:val="0"/>
          <w:szCs w:val="22"/>
          <w:lang w:val="af-ZA"/>
        </w:rPr>
        <w:t xml:space="preserve"> </w:t>
      </w:r>
      <w:r w:rsidRPr="00243A0B">
        <w:rPr>
          <w:rFonts w:cs="Sylfaen"/>
          <w:b w:val="0"/>
          <w:szCs w:val="22"/>
          <w:lang w:val="en-US"/>
        </w:rPr>
        <w:t>ամրապնդումը</w:t>
      </w:r>
      <w:r w:rsidRPr="00243A0B">
        <w:rPr>
          <w:rFonts w:cs="Sylfaen"/>
          <w:b w:val="0"/>
          <w:szCs w:val="22"/>
          <w:lang w:val="af-ZA"/>
        </w:rPr>
        <w:t>,</w:t>
      </w:r>
    </w:p>
    <w:p w14:paraId="1077116A" w14:textId="3CAD725D" w:rsidR="00243A0B" w:rsidRPr="00243A0B" w:rsidRDefault="00243A0B" w:rsidP="000621D1">
      <w:pPr>
        <w:numPr>
          <w:ilvl w:val="0"/>
          <w:numId w:val="18"/>
        </w:numPr>
        <w:tabs>
          <w:tab w:val="left" w:pos="720"/>
          <w:tab w:val="left" w:pos="993"/>
        </w:tabs>
        <w:spacing w:before="0"/>
        <w:ind w:hanging="357"/>
        <w:contextualSpacing w:val="0"/>
        <w:rPr>
          <w:rFonts w:cs="Sylfaen"/>
          <w:b w:val="0"/>
          <w:szCs w:val="22"/>
          <w:lang w:val="af-ZA"/>
        </w:rPr>
      </w:pPr>
      <w:r w:rsidRPr="00243A0B">
        <w:rPr>
          <w:rFonts w:cs="Sylfaen"/>
          <w:b w:val="0"/>
          <w:szCs w:val="22"/>
          <w:lang w:val="en-US"/>
        </w:rPr>
        <w:t>Հայոց</w:t>
      </w:r>
      <w:r w:rsidRPr="00243A0B">
        <w:rPr>
          <w:rFonts w:cs="Sylfaen"/>
          <w:b w:val="0"/>
          <w:szCs w:val="22"/>
          <w:lang w:val="af-ZA"/>
        </w:rPr>
        <w:t xml:space="preserve"> </w:t>
      </w:r>
      <w:r w:rsidRPr="00243A0B">
        <w:rPr>
          <w:rFonts w:cs="Sylfaen"/>
          <w:b w:val="0"/>
          <w:szCs w:val="22"/>
          <w:lang w:val="en-US"/>
        </w:rPr>
        <w:t>ցեղասպանության</w:t>
      </w:r>
      <w:r w:rsidRPr="00243A0B">
        <w:rPr>
          <w:rFonts w:cs="Sylfaen"/>
          <w:b w:val="0"/>
          <w:szCs w:val="22"/>
          <w:lang w:val="af-ZA"/>
        </w:rPr>
        <w:t xml:space="preserve"> </w:t>
      </w:r>
      <w:r w:rsidRPr="00243A0B">
        <w:rPr>
          <w:rFonts w:cs="Sylfaen"/>
          <w:b w:val="0"/>
          <w:szCs w:val="22"/>
          <w:lang w:val="en-US"/>
        </w:rPr>
        <w:t>միջազգային</w:t>
      </w:r>
      <w:r w:rsidRPr="00243A0B">
        <w:rPr>
          <w:rFonts w:cs="Sylfaen"/>
          <w:b w:val="0"/>
          <w:szCs w:val="22"/>
          <w:lang w:val="af-ZA"/>
        </w:rPr>
        <w:t xml:space="preserve"> </w:t>
      </w:r>
      <w:r w:rsidRPr="00243A0B">
        <w:rPr>
          <w:rFonts w:cs="Sylfaen"/>
          <w:b w:val="0"/>
          <w:szCs w:val="22"/>
          <w:lang w:val="en-US"/>
        </w:rPr>
        <w:t>ճանաչումն</w:t>
      </w:r>
      <w:r w:rsidRPr="00243A0B">
        <w:rPr>
          <w:rFonts w:cs="Sylfaen"/>
          <w:b w:val="0"/>
          <w:szCs w:val="22"/>
          <w:lang w:val="af-ZA"/>
        </w:rPr>
        <w:t xml:space="preserve"> </w:t>
      </w:r>
      <w:r w:rsidRPr="00243A0B">
        <w:rPr>
          <w:rFonts w:cs="Sylfaen"/>
          <w:b w:val="0"/>
          <w:szCs w:val="22"/>
          <w:lang w:val="en-US"/>
        </w:rPr>
        <w:t>ու</w:t>
      </w:r>
      <w:r w:rsidRPr="00243A0B">
        <w:rPr>
          <w:rFonts w:cs="Sylfaen"/>
          <w:b w:val="0"/>
          <w:szCs w:val="22"/>
          <w:lang w:val="af-ZA"/>
        </w:rPr>
        <w:t xml:space="preserve"> </w:t>
      </w:r>
      <w:r w:rsidRPr="00243A0B">
        <w:rPr>
          <w:rFonts w:cs="Sylfaen"/>
          <w:b w:val="0"/>
          <w:szCs w:val="22"/>
          <w:lang w:val="en-US"/>
        </w:rPr>
        <w:t>դատապարտումը</w:t>
      </w:r>
      <w:r w:rsidRPr="00243A0B">
        <w:rPr>
          <w:rFonts w:cs="Sylfaen"/>
          <w:b w:val="0"/>
          <w:szCs w:val="22"/>
          <w:lang w:val="af-ZA"/>
        </w:rPr>
        <w:t xml:space="preserve">, </w:t>
      </w:r>
      <w:r w:rsidRPr="00243A0B">
        <w:rPr>
          <w:rFonts w:cs="Sylfaen"/>
          <w:b w:val="0"/>
          <w:szCs w:val="22"/>
          <w:lang w:val="en-US"/>
        </w:rPr>
        <w:t>ցեղասպա</w:t>
      </w:r>
      <w:r w:rsidR="002B61C3" w:rsidRPr="00DB1FB2">
        <w:rPr>
          <w:rFonts w:cs="Sylfaen"/>
          <w:b w:val="0"/>
          <w:szCs w:val="22"/>
          <w:lang w:val="af-ZA"/>
        </w:rPr>
        <w:softHyphen/>
      </w:r>
      <w:r w:rsidRPr="00243A0B">
        <w:rPr>
          <w:rFonts w:cs="Sylfaen"/>
          <w:b w:val="0"/>
          <w:szCs w:val="22"/>
          <w:lang w:val="en-US"/>
        </w:rPr>
        <w:t>նությունների</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մարդկության</w:t>
      </w:r>
      <w:r w:rsidRPr="00243A0B">
        <w:rPr>
          <w:rFonts w:cs="Sylfaen"/>
          <w:b w:val="0"/>
          <w:szCs w:val="22"/>
          <w:lang w:val="af-ZA"/>
        </w:rPr>
        <w:t xml:space="preserve"> </w:t>
      </w:r>
      <w:r w:rsidRPr="00243A0B">
        <w:rPr>
          <w:rFonts w:cs="Sylfaen"/>
          <w:b w:val="0"/>
          <w:szCs w:val="22"/>
          <w:lang w:val="en-US"/>
        </w:rPr>
        <w:t>դեմ</w:t>
      </w:r>
      <w:r w:rsidRPr="00243A0B">
        <w:rPr>
          <w:rFonts w:cs="Sylfaen"/>
          <w:b w:val="0"/>
          <w:szCs w:val="22"/>
          <w:lang w:val="af-ZA"/>
        </w:rPr>
        <w:t xml:space="preserve"> </w:t>
      </w:r>
      <w:r w:rsidRPr="00243A0B">
        <w:rPr>
          <w:rFonts w:cs="Sylfaen"/>
          <w:b w:val="0"/>
          <w:szCs w:val="22"/>
          <w:lang w:val="en-US"/>
        </w:rPr>
        <w:t>հանցագորխությունների</w:t>
      </w:r>
      <w:r w:rsidRPr="00243A0B">
        <w:rPr>
          <w:rFonts w:cs="Sylfaen"/>
          <w:b w:val="0"/>
          <w:szCs w:val="22"/>
          <w:lang w:val="af-ZA"/>
        </w:rPr>
        <w:t xml:space="preserve"> </w:t>
      </w:r>
      <w:r w:rsidRPr="00243A0B">
        <w:rPr>
          <w:rFonts w:cs="Sylfaen"/>
          <w:b w:val="0"/>
          <w:szCs w:val="22"/>
          <w:lang w:val="en-US"/>
        </w:rPr>
        <w:t>կանխարգելման</w:t>
      </w:r>
      <w:r w:rsidRPr="00243A0B">
        <w:rPr>
          <w:rFonts w:cs="Sylfaen"/>
          <w:b w:val="0"/>
          <w:szCs w:val="22"/>
          <w:lang w:val="af-ZA"/>
        </w:rPr>
        <w:t xml:space="preserve"> </w:t>
      </w:r>
      <w:r w:rsidRPr="00243A0B">
        <w:rPr>
          <w:rFonts w:cs="Sylfaen"/>
          <w:b w:val="0"/>
          <w:szCs w:val="22"/>
          <w:lang w:val="en-US"/>
        </w:rPr>
        <w:t>միջազ</w:t>
      </w:r>
      <w:r w:rsidR="002B61C3" w:rsidRPr="00DB1FB2">
        <w:rPr>
          <w:rFonts w:cs="Sylfaen"/>
          <w:b w:val="0"/>
          <w:szCs w:val="22"/>
          <w:lang w:val="af-ZA"/>
        </w:rPr>
        <w:softHyphen/>
      </w:r>
      <w:r w:rsidRPr="00243A0B">
        <w:rPr>
          <w:rFonts w:cs="Sylfaen"/>
          <w:b w:val="0"/>
          <w:szCs w:val="22"/>
          <w:lang w:val="en-US"/>
        </w:rPr>
        <w:t>գային</w:t>
      </w:r>
      <w:r w:rsidRPr="00243A0B">
        <w:rPr>
          <w:rFonts w:cs="Sylfaen"/>
          <w:b w:val="0"/>
          <w:szCs w:val="22"/>
          <w:lang w:val="af-ZA"/>
        </w:rPr>
        <w:t xml:space="preserve"> </w:t>
      </w:r>
      <w:r w:rsidRPr="00243A0B">
        <w:rPr>
          <w:rFonts w:cs="Sylfaen"/>
          <w:b w:val="0"/>
          <w:szCs w:val="22"/>
          <w:lang w:val="en-US"/>
        </w:rPr>
        <w:t>ջանքերում</w:t>
      </w:r>
      <w:r w:rsidRPr="00243A0B">
        <w:rPr>
          <w:rFonts w:cs="Sylfaen"/>
          <w:b w:val="0"/>
          <w:szCs w:val="22"/>
          <w:lang w:val="af-ZA"/>
        </w:rPr>
        <w:t xml:space="preserve"> </w:t>
      </w:r>
      <w:r w:rsidRPr="00243A0B">
        <w:rPr>
          <w:rFonts w:cs="Sylfaen"/>
          <w:b w:val="0"/>
          <w:szCs w:val="22"/>
          <w:lang w:val="en-US"/>
        </w:rPr>
        <w:t>առաջամարտիկի</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նախաձեռնողի</w:t>
      </w:r>
      <w:r w:rsidRPr="00243A0B">
        <w:rPr>
          <w:rFonts w:cs="Sylfaen"/>
          <w:b w:val="0"/>
          <w:szCs w:val="22"/>
          <w:lang w:val="af-ZA"/>
        </w:rPr>
        <w:t xml:space="preserve"> </w:t>
      </w:r>
      <w:r w:rsidRPr="00243A0B">
        <w:rPr>
          <w:rFonts w:cs="Sylfaen"/>
          <w:b w:val="0"/>
          <w:szCs w:val="22"/>
          <w:lang w:val="en-US"/>
        </w:rPr>
        <w:t>դերակատարության</w:t>
      </w:r>
      <w:r w:rsidRPr="00243A0B">
        <w:rPr>
          <w:rFonts w:cs="Sylfaen"/>
          <w:b w:val="0"/>
          <w:szCs w:val="22"/>
          <w:lang w:val="af-ZA"/>
        </w:rPr>
        <w:t xml:space="preserve"> </w:t>
      </w:r>
      <w:r w:rsidRPr="00243A0B">
        <w:rPr>
          <w:rFonts w:cs="Sylfaen"/>
          <w:b w:val="0"/>
          <w:szCs w:val="22"/>
          <w:lang w:val="en-US"/>
        </w:rPr>
        <w:t>ամրամպնդումը</w:t>
      </w:r>
      <w:r w:rsidRPr="00243A0B">
        <w:rPr>
          <w:rFonts w:cs="Sylfaen"/>
          <w:b w:val="0"/>
          <w:szCs w:val="22"/>
          <w:lang w:val="af-ZA"/>
        </w:rPr>
        <w:t xml:space="preserve">, </w:t>
      </w:r>
    </w:p>
    <w:p w14:paraId="42E3C515" w14:textId="77777777" w:rsidR="00243A0B" w:rsidRPr="00243A0B" w:rsidRDefault="00243A0B" w:rsidP="000621D1">
      <w:pPr>
        <w:numPr>
          <w:ilvl w:val="0"/>
          <w:numId w:val="18"/>
        </w:numPr>
        <w:tabs>
          <w:tab w:val="left" w:pos="720"/>
          <w:tab w:val="left" w:pos="993"/>
        </w:tabs>
        <w:spacing w:before="0"/>
        <w:ind w:hanging="357"/>
        <w:contextualSpacing w:val="0"/>
        <w:rPr>
          <w:rFonts w:cs="Sylfaen"/>
          <w:b w:val="0"/>
          <w:szCs w:val="22"/>
          <w:lang w:val="af-ZA"/>
        </w:rPr>
      </w:pPr>
      <w:r w:rsidRPr="00243A0B">
        <w:rPr>
          <w:rFonts w:cs="Sylfaen"/>
          <w:b w:val="0"/>
          <w:szCs w:val="22"/>
          <w:lang w:val="en-US"/>
        </w:rPr>
        <w:t>Երկկողմ հարաբերություններում՝</w:t>
      </w:r>
    </w:p>
    <w:p w14:paraId="370C8B99" w14:textId="77777777" w:rsidR="00243A0B" w:rsidRPr="00243A0B" w:rsidRDefault="00243A0B" w:rsidP="000621D1">
      <w:pPr>
        <w:numPr>
          <w:ilvl w:val="0"/>
          <w:numId w:val="19"/>
        </w:numPr>
        <w:tabs>
          <w:tab w:val="left" w:pos="720"/>
        </w:tabs>
        <w:spacing w:before="0"/>
        <w:ind w:hanging="357"/>
        <w:contextualSpacing w:val="0"/>
        <w:rPr>
          <w:rFonts w:cs="Sylfaen"/>
          <w:b w:val="0"/>
          <w:szCs w:val="22"/>
          <w:lang w:val="af-ZA"/>
        </w:rPr>
      </w:pPr>
      <w:r w:rsidRPr="00243A0B">
        <w:rPr>
          <w:rFonts w:cs="Sylfaen"/>
          <w:b w:val="0"/>
          <w:szCs w:val="22"/>
          <w:lang w:val="en-US"/>
        </w:rPr>
        <w:t>Ռուսաստանի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դաշնակցային</w:t>
      </w:r>
      <w:r w:rsidRPr="00243A0B">
        <w:rPr>
          <w:rFonts w:cs="Sylfaen"/>
          <w:b w:val="0"/>
          <w:szCs w:val="22"/>
          <w:lang w:val="af-ZA"/>
        </w:rPr>
        <w:t xml:space="preserve"> </w:t>
      </w:r>
      <w:r w:rsidRPr="00243A0B">
        <w:rPr>
          <w:rFonts w:cs="Sylfaen"/>
          <w:b w:val="0"/>
          <w:szCs w:val="22"/>
          <w:lang w:val="en-US"/>
        </w:rPr>
        <w:t>փոխգործակցության</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ռազմավարական</w:t>
      </w:r>
      <w:r w:rsidRPr="00243A0B">
        <w:rPr>
          <w:rFonts w:cs="Sylfaen"/>
          <w:b w:val="0"/>
          <w:szCs w:val="22"/>
          <w:lang w:val="af-ZA"/>
        </w:rPr>
        <w:t xml:space="preserve"> </w:t>
      </w:r>
      <w:r w:rsidRPr="00243A0B">
        <w:rPr>
          <w:rFonts w:cs="Sylfaen"/>
          <w:b w:val="0"/>
          <w:szCs w:val="22"/>
          <w:lang w:val="en-US"/>
        </w:rPr>
        <w:t>հարաբե</w:t>
      </w:r>
      <w:r w:rsidRPr="00243A0B">
        <w:rPr>
          <w:rFonts w:cs="Sylfaen"/>
          <w:b w:val="0"/>
          <w:szCs w:val="22"/>
          <w:lang w:val="hy-AM"/>
        </w:rPr>
        <w:t xml:space="preserve">- </w:t>
      </w:r>
      <w:r w:rsidRPr="00243A0B">
        <w:rPr>
          <w:rFonts w:cs="Sylfaen"/>
          <w:b w:val="0"/>
          <w:szCs w:val="22"/>
          <w:lang w:val="en-US"/>
        </w:rPr>
        <w:t>րությունների</w:t>
      </w:r>
      <w:r w:rsidRPr="00243A0B">
        <w:rPr>
          <w:rFonts w:cs="Sylfaen"/>
          <w:b w:val="0"/>
          <w:szCs w:val="22"/>
          <w:lang w:val="af-ZA"/>
        </w:rPr>
        <w:t xml:space="preserve"> </w:t>
      </w:r>
      <w:r w:rsidRPr="00243A0B">
        <w:rPr>
          <w:rFonts w:cs="Sylfaen"/>
          <w:b w:val="0"/>
          <w:szCs w:val="22"/>
          <w:lang w:val="en-US"/>
        </w:rPr>
        <w:t>առավել</w:t>
      </w:r>
      <w:r w:rsidRPr="00243A0B">
        <w:rPr>
          <w:rFonts w:cs="Sylfaen"/>
          <w:b w:val="0"/>
          <w:szCs w:val="22"/>
          <w:lang w:val="af-ZA"/>
        </w:rPr>
        <w:t xml:space="preserve"> </w:t>
      </w:r>
      <w:r w:rsidRPr="00243A0B">
        <w:rPr>
          <w:rFonts w:cs="Sylfaen"/>
          <w:b w:val="0"/>
          <w:szCs w:val="22"/>
          <w:lang w:val="en-US"/>
        </w:rPr>
        <w:t>խորացումն</w:t>
      </w:r>
      <w:r w:rsidRPr="00243A0B">
        <w:rPr>
          <w:rFonts w:cs="Sylfaen"/>
          <w:b w:val="0"/>
          <w:szCs w:val="22"/>
          <w:lang w:val="af-ZA"/>
        </w:rPr>
        <w:t xml:space="preserve"> </w:t>
      </w:r>
      <w:r w:rsidRPr="00243A0B">
        <w:rPr>
          <w:rFonts w:cs="Sylfaen"/>
          <w:b w:val="0"/>
          <w:szCs w:val="22"/>
          <w:lang w:val="en-US"/>
        </w:rPr>
        <w:t>ու</w:t>
      </w:r>
      <w:r w:rsidRPr="00243A0B">
        <w:rPr>
          <w:rFonts w:cs="Sylfaen"/>
          <w:b w:val="0"/>
          <w:szCs w:val="22"/>
          <w:lang w:val="af-ZA"/>
        </w:rPr>
        <w:t xml:space="preserve"> </w:t>
      </w:r>
      <w:r w:rsidRPr="00243A0B">
        <w:rPr>
          <w:rFonts w:cs="Sylfaen"/>
          <w:b w:val="0"/>
          <w:szCs w:val="22"/>
          <w:lang w:val="en-US"/>
        </w:rPr>
        <w:t>ընդլայնումը</w:t>
      </w:r>
      <w:r w:rsidRPr="00243A0B">
        <w:rPr>
          <w:rFonts w:cs="Sylfaen"/>
          <w:b w:val="0"/>
          <w:szCs w:val="22"/>
          <w:lang w:val="af-ZA"/>
        </w:rPr>
        <w:t>,</w:t>
      </w:r>
    </w:p>
    <w:p w14:paraId="775445AB" w14:textId="77777777" w:rsidR="00243A0B" w:rsidRPr="00243A0B" w:rsidRDefault="00243A0B" w:rsidP="000621D1">
      <w:pPr>
        <w:numPr>
          <w:ilvl w:val="0"/>
          <w:numId w:val="19"/>
        </w:numPr>
        <w:tabs>
          <w:tab w:val="left" w:pos="720"/>
        </w:tabs>
        <w:spacing w:before="0"/>
        <w:ind w:hanging="357"/>
        <w:contextualSpacing w:val="0"/>
        <w:rPr>
          <w:rFonts w:cs="Sylfaen"/>
          <w:b w:val="0"/>
          <w:szCs w:val="22"/>
          <w:lang w:val="af-ZA"/>
        </w:rPr>
      </w:pPr>
      <w:r w:rsidRPr="00243A0B">
        <w:rPr>
          <w:rFonts w:cs="Sylfaen"/>
          <w:b w:val="0"/>
          <w:szCs w:val="22"/>
          <w:lang w:val="en-US"/>
        </w:rPr>
        <w:t>Ամերիկայի</w:t>
      </w:r>
      <w:r w:rsidRPr="00243A0B">
        <w:rPr>
          <w:rFonts w:cs="Sylfaen"/>
          <w:b w:val="0"/>
          <w:szCs w:val="22"/>
          <w:lang w:val="af-ZA"/>
        </w:rPr>
        <w:t xml:space="preserve"> </w:t>
      </w:r>
      <w:r w:rsidRPr="00243A0B">
        <w:rPr>
          <w:rFonts w:cs="Sylfaen"/>
          <w:b w:val="0"/>
          <w:szCs w:val="22"/>
          <w:lang w:val="en-US"/>
        </w:rPr>
        <w:t>Միացյալ</w:t>
      </w:r>
      <w:r w:rsidRPr="00243A0B">
        <w:rPr>
          <w:rFonts w:cs="Sylfaen"/>
          <w:b w:val="0"/>
          <w:szCs w:val="22"/>
          <w:lang w:val="af-ZA"/>
        </w:rPr>
        <w:t xml:space="preserve"> </w:t>
      </w:r>
      <w:r w:rsidRPr="00243A0B">
        <w:rPr>
          <w:rFonts w:cs="Sylfaen"/>
          <w:b w:val="0"/>
          <w:szCs w:val="22"/>
          <w:lang w:val="en-US"/>
        </w:rPr>
        <w:t>Նահանգների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բարեկամական</w:t>
      </w:r>
      <w:r w:rsidRPr="00243A0B">
        <w:rPr>
          <w:rFonts w:cs="Sylfaen"/>
          <w:b w:val="0"/>
          <w:szCs w:val="22"/>
          <w:lang w:val="af-ZA"/>
        </w:rPr>
        <w:t xml:space="preserve"> </w:t>
      </w:r>
      <w:r w:rsidRPr="00243A0B">
        <w:rPr>
          <w:rFonts w:cs="Sylfaen"/>
          <w:b w:val="0"/>
          <w:szCs w:val="22"/>
          <w:lang w:val="en-US"/>
        </w:rPr>
        <w:t>գործընկերության</w:t>
      </w:r>
      <w:r w:rsidRPr="00243A0B">
        <w:rPr>
          <w:rFonts w:cs="Sylfaen"/>
          <w:b w:val="0"/>
          <w:szCs w:val="22"/>
          <w:lang w:val="af-ZA"/>
        </w:rPr>
        <w:t xml:space="preserve"> </w:t>
      </w:r>
      <w:r w:rsidRPr="00243A0B">
        <w:rPr>
          <w:rFonts w:cs="Sylfaen"/>
          <w:b w:val="0"/>
          <w:szCs w:val="22"/>
          <w:lang w:val="en-US"/>
        </w:rPr>
        <w:t>ամրա</w:t>
      </w:r>
      <w:r w:rsidRPr="00243A0B">
        <w:rPr>
          <w:rFonts w:cs="Sylfaen"/>
          <w:b w:val="0"/>
          <w:szCs w:val="22"/>
          <w:lang w:val="hy-AM"/>
        </w:rPr>
        <w:t xml:space="preserve">- </w:t>
      </w:r>
      <w:r w:rsidRPr="00243A0B">
        <w:rPr>
          <w:rFonts w:cs="Sylfaen"/>
          <w:b w:val="0"/>
          <w:szCs w:val="22"/>
          <w:lang w:val="en-US"/>
        </w:rPr>
        <w:t>պնդումը</w:t>
      </w:r>
      <w:r w:rsidRPr="00243A0B">
        <w:rPr>
          <w:rFonts w:cs="Sylfaen"/>
          <w:b w:val="0"/>
          <w:szCs w:val="22"/>
          <w:lang w:val="af-ZA"/>
        </w:rPr>
        <w:t>,</w:t>
      </w:r>
    </w:p>
    <w:p w14:paraId="7701B032" w14:textId="196C1865" w:rsidR="00243A0B" w:rsidRPr="00243A0B" w:rsidRDefault="00243A0B" w:rsidP="000621D1">
      <w:pPr>
        <w:numPr>
          <w:ilvl w:val="0"/>
          <w:numId w:val="19"/>
        </w:numPr>
        <w:tabs>
          <w:tab w:val="left" w:pos="720"/>
        </w:tabs>
        <w:spacing w:before="0"/>
        <w:ind w:hanging="357"/>
        <w:contextualSpacing w:val="0"/>
        <w:rPr>
          <w:rFonts w:cs="Sylfaen"/>
          <w:b w:val="0"/>
          <w:szCs w:val="22"/>
          <w:lang w:val="af-ZA"/>
        </w:rPr>
      </w:pPr>
      <w:r w:rsidRPr="00243A0B">
        <w:rPr>
          <w:rFonts w:cs="Sylfaen"/>
          <w:b w:val="0"/>
          <w:szCs w:val="22"/>
          <w:lang w:val="en-US"/>
        </w:rPr>
        <w:t>Եվրոպական</w:t>
      </w:r>
      <w:r w:rsidRPr="00243A0B">
        <w:rPr>
          <w:rFonts w:cs="Sylfaen"/>
          <w:b w:val="0"/>
          <w:szCs w:val="22"/>
          <w:lang w:val="af-ZA"/>
        </w:rPr>
        <w:t xml:space="preserve"> </w:t>
      </w:r>
      <w:r w:rsidRPr="00243A0B">
        <w:rPr>
          <w:rFonts w:cs="Sylfaen"/>
          <w:b w:val="0"/>
          <w:szCs w:val="22"/>
          <w:lang w:val="en-US"/>
        </w:rPr>
        <w:t>միության</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համապարփակ</w:t>
      </w:r>
      <w:r w:rsidRPr="00243A0B">
        <w:rPr>
          <w:rFonts w:cs="Sylfaen"/>
          <w:b w:val="0"/>
          <w:szCs w:val="22"/>
          <w:lang w:val="af-ZA"/>
        </w:rPr>
        <w:t xml:space="preserve"> </w:t>
      </w:r>
      <w:r w:rsidRPr="00243A0B">
        <w:rPr>
          <w:rFonts w:cs="Sylfaen"/>
          <w:b w:val="0"/>
          <w:szCs w:val="22"/>
          <w:lang w:val="en-US"/>
        </w:rPr>
        <w:t>գործընկերության</w:t>
      </w:r>
      <w:r w:rsidRPr="00243A0B">
        <w:rPr>
          <w:rFonts w:cs="Sylfaen"/>
          <w:b w:val="0"/>
          <w:szCs w:val="22"/>
          <w:lang w:val="af-ZA"/>
        </w:rPr>
        <w:t xml:space="preserve"> </w:t>
      </w:r>
      <w:r w:rsidRPr="00243A0B">
        <w:rPr>
          <w:rFonts w:cs="Sylfaen"/>
          <w:b w:val="0"/>
          <w:szCs w:val="22"/>
          <w:lang w:val="en-US"/>
        </w:rPr>
        <w:t>ընդլայնումը</w:t>
      </w:r>
      <w:r w:rsidRPr="00243A0B">
        <w:rPr>
          <w:rFonts w:cs="Sylfaen"/>
          <w:b w:val="0"/>
          <w:szCs w:val="22"/>
          <w:lang w:val="af-ZA"/>
        </w:rPr>
        <w:t xml:space="preserve">, </w:t>
      </w:r>
      <w:r w:rsidRPr="00243A0B">
        <w:rPr>
          <w:rFonts w:cs="Sylfaen"/>
          <w:b w:val="0"/>
          <w:szCs w:val="22"/>
          <w:lang w:val="en-US"/>
        </w:rPr>
        <w:t>Եվրամիության</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Համապարփակ</w:t>
      </w:r>
      <w:r w:rsidRPr="00243A0B">
        <w:rPr>
          <w:rFonts w:cs="Sylfaen"/>
          <w:b w:val="0"/>
          <w:szCs w:val="22"/>
          <w:lang w:val="af-ZA"/>
        </w:rPr>
        <w:t xml:space="preserve"> </w:t>
      </w:r>
      <w:r w:rsidRPr="00243A0B">
        <w:rPr>
          <w:rFonts w:cs="Sylfaen"/>
          <w:b w:val="0"/>
          <w:szCs w:val="22"/>
          <w:lang w:val="hy-AM"/>
        </w:rPr>
        <w:t>և</w:t>
      </w:r>
      <w:r w:rsidRPr="00243A0B">
        <w:rPr>
          <w:rFonts w:cs="Sylfaen"/>
          <w:b w:val="0"/>
          <w:szCs w:val="22"/>
          <w:lang w:val="af-ZA"/>
        </w:rPr>
        <w:t xml:space="preserve"> </w:t>
      </w:r>
      <w:r w:rsidRPr="00243A0B">
        <w:rPr>
          <w:rFonts w:cs="Sylfaen"/>
          <w:b w:val="0"/>
          <w:szCs w:val="22"/>
          <w:lang w:val="en-US"/>
        </w:rPr>
        <w:t>ընդլայնված</w:t>
      </w:r>
      <w:r w:rsidRPr="00243A0B">
        <w:rPr>
          <w:rFonts w:cs="Sylfaen"/>
          <w:b w:val="0"/>
          <w:szCs w:val="22"/>
          <w:lang w:val="af-ZA"/>
        </w:rPr>
        <w:t xml:space="preserve"> </w:t>
      </w:r>
      <w:r w:rsidRPr="00243A0B">
        <w:rPr>
          <w:rFonts w:cs="Sylfaen"/>
          <w:b w:val="0"/>
          <w:szCs w:val="22"/>
          <w:lang w:val="en-US"/>
        </w:rPr>
        <w:t>գործընկերության</w:t>
      </w:r>
      <w:r w:rsidRPr="00243A0B">
        <w:rPr>
          <w:rFonts w:cs="Sylfaen"/>
          <w:b w:val="0"/>
          <w:szCs w:val="22"/>
          <w:lang w:val="af-ZA"/>
        </w:rPr>
        <w:t xml:space="preserve"> </w:t>
      </w:r>
      <w:r w:rsidRPr="00243A0B">
        <w:rPr>
          <w:rFonts w:cs="Sylfaen"/>
          <w:b w:val="0"/>
          <w:szCs w:val="22"/>
          <w:lang w:val="en-US"/>
        </w:rPr>
        <w:t>համաձայ</w:t>
      </w:r>
      <w:r w:rsidR="002B61C3" w:rsidRPr="00DB1FB2">
        <w:rPr>
          <w:rFonts w:cs="Sylfaen"/>
          <w:b w:val="0"/>
          <w:szCs w:val="22"/>
          <w:lang w:val="af-ZA"/>
        </w:rPr>
        <w:softHyphen/>
      </w:r>
      <w:r w:rsidRPr="00243A0B">
        <w:rPr>
          <w:rFonts w:cs="Sylfaen"/>
          <w:b w:val="0"/>
          <w:szCs w:val="22"/>
          <w:lang w:val="en-US"/>
        </w:rPr>
        <w:t>նագրի</w:t>
      </w:r>
      <w:r w:rsidRPr="00243A0B">
        <w:rPr>
          <w:rFonts w:cs="Sylfaen"/>
          <w:b w:val="0"/>
          <w:szCs w:val="22"/>
          <w:lang w:val="af-ZA"/>
        </w:rPr>
        <w:t xml:space="preserve"> </w:t>
      </w:r>
      <w:r w:rsidRPr="00243A0B">
        <w:rPr>
          <w:rFonts w:cs="Sylfaen"/>
          <w:b w:val="0"/>
          <w:szCs w:val="22"/>
          <w:lang w:val="en-US"/>
        </w:rPr>
        <w:t>կիրարկումը</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ՀՀ</w:t>
      </w:r>
      <w:r w:rsidRPr="00243A0B">
        <w:rPr>
          <w:rFonts w:cs="Sylfaen"/>
          <w:b w:val="0"/>
          <w:szCs w:val="22"/>
          <w:lang w:val="af-ZA"/>
        </w:rPr>
        <w:t xml:space="preserve"> </w:t>
      </w:r>
      <w:r w:rsidRPr="00243A0B">
        <w:rPr>
          <w:rFonts w:cs="Sylfaen"/>
          <w:b w:val="0"/>
          <w:szCs w:val="22"/>
          <w:lang w:val="en-US"/>
        </w:rPr>
        <w:t>քաղաքացիների</w:t>
      </w:r>
      <w:r w:rsidRPr="00243A0B">
        <w:rPr>
          <w:rFonts w:cs="Sylfaen"/>
          <w:b w:val="0"/>
          <w:szCs w:val="22"/>
          <w:lang w:val="af-ZA"/>
        </w:rPr>
        <w:t xml:space="preserve"> </w:t>
      </w:r>
      <w:r w:rsidRPr="00243A0B">
        <w:rPr>
          <w:rFonts w:cs="Sylfaen"/>
          <w:b w:val="0"/>
          <w:szCs w:val="22"/>
          <w:lang w:val="en-US"/>
        </w:rPr>
        <w:t>համար</w:t>
      </w:r>
      <w:r w:rsidRPr="00243A0B">
        <w:rPr>
          <w:rFonts w:cs="Sylfaen"/>
          <w:b w:val="0"/>
          <w:szCs w:val="22"/>
          <w:lang w:val="af-ZA"/>
        </w:rPr>
        <w:t xml:space="preserve"> </w:t>
      </w:r>
      <w:r w:rsidRPr="00243A0B">
        <w:rPr>
          <w:rFonts w:cs="Sylfaen"/>
          <w:b w:val="0"/>
          <w:szCs w:val="22"/>
          <w:lang w:val="en-US"/>
        </w:rPr>
        <w:t>ԵՄ</w:t>
      </w:r>
      <w:r w:rsidRPr="00243A0B">
        <w:rPr>
          <w:rFonts w:cs="Sylfaen"/>
          <w:b w:val="0"/>
          <w:szCs w:val="22"/>
          <w:lang w:val="af-ZA"/>
        </w:rPr>
        <w:t xml:space="preserve"> </w:t>
      </w:r>
      <w:r w:rsidRPr="00243A0B">
        <w:rPr>
          <w:rFonts w:cs="Sylfaen"/>
          <w:b w:val="0"/>
          <w:szCs w:val="22"/>
          <w:lang w:val="en-US"/>
        </w:rPr>
        <w:t>մուտքի</w:t>
      </w:r>
      <w:r w:rsidRPr="00243A0B">
        <w:rPr>
          <w:rFonts w:cs="Sylfaen"/>
          <w:b w:val="0"/>
          <w:szCs w:val="22"/>
          <w:lang w:val="af-ZA"/>
        </w:rPr>
        <w:t xml:space="preserve"> </w:t>
      </w:r>
      <w:r w:rsidRPr="00243A0B">
        <w:rPr>
          <w:rFonts w:cs="Sylfaen"/>
          <w:b w:val="0"/>
          <w:szCs w:val="22"/>
          <w:lang w:val="en-US"/>
        </w:rPr>
        <w:t>արտոնագրային</w:t>
      </w:r>
      <w:r w:rsidRPr="00243A0B">
        <w:rPr>
          <w:rFonts w:cs="Sylfaen"/>
          <w:b w:val="0"/>
          <w:szCs w:val="22"/>
          <w:lang w:val="af-ZA"/>
        </w:rPr>
        <w:t xml:space="preserve"> </w:t>
      </w:r>
      <w:r w:rsidRPr="00243A0B">
        <w:rPr>
          <w:rFonts w:cs="Sylfaen"/>
          <w:b w:val="0"/>
          <w:szCs w:val="22"/>
          <w:lang w:val="en-US"/>
        </w:rPr>
        <w:t>ռեժիմի</w:t>
      </w:r>
      <w:r w:rsidRPr="00243A0B">
        <w:rPr>
          <w:rFonts w:cs="Sylfaen"/>
          <w:b w:val="0"/>
          <w:szCs w:val="22"/>
          <w:lang w:val="af-ZA"/>
        </w:rPr>
        <w:t xml:space="preserve"> </w:t>
      </w:r>
      <w:r w:rsidRPr="00243A0B">
        <w:rPr>
          <w:rFonts w:cs="Sylfaen"/>
          <w:b w:val="0"/>
          <w:szCs w:val="22"/>
          <w:lang w:val="en-US"/>
        </w:rPr>
        <w:t>ազատականացման</w:t>
      </w:r>
      <w:r w:rsidRPr="00243A0B">
        <w:rPr>
          <w:rFonts w:cs="Sylfaen"/>
          <w:b w:val="0"/>
          <w:szCs w:val="22"/>
          <w:lang w:val="af-ZA"/>
        </w:rPr>
        <w:t xml:space="preserve"> </w:t>
      </w:r>
      <w:r w:rsidRPr="00243A0B">
        <w:rPr>
          <w:rFonts w:cs="Sylfaen"/>
          <w:b w:val="0"/>
          <w:szCs w:val="22"/>
          <w:lang w:val="en-US"/>
        </w:rPr>
        <w:t>շուրջ</w:t>
      </w:r>
      <w:r w:rsidRPr="00243A0B">
        <w:rPr>
          <w:rFonts w:cs="Sylfaen"/>
          <w:b w:val="0"/>
          <w:szCs w:val="22"/>
          <w:lang w:val="af-ZA"/>
        </w:rPr>
        <w:t xml:space="preserve"> </w:t>
      </w:r>
      <w:r w:rsidRPr="00243A0B">
        <w:rPr>
          <w:rFonts w:cs="Sylfaen"/>
          <w:b w:val="0"/>
          <w:szCs w:val="22"/>
          <w:lang w:val="en-US"/>
        </w:rPr>
        <w:t>երկխոսություն</w:t>
      </w:r>
      <w:r w:rsidRPr="00243A0B">
        <w:rPr>
          <w:rFonts w:cs="Sylfaen"/>
          <w:b w:val="0"/>
          <w:szCs w:val="22"/>
          <w:lang w:val="af-ZA"/>
        </w:rPr>
        <w:t xml:space="preserve"> </w:t>
      </w:r>
      <w:r w:rsidRPr="00243A0B">
        <w:rPr>
          <w:rFonts w:cs="Sylfaen"/>
          <w:b w:val="0"/>
          <w:szCs w:val="22"/>
          <w:lang w:val="en-US"/>
        </w:rPr>
        <w:t>մեկնարկը։</w:t>
      </w:r>
      <w:r w:rsidRPr="00243A0B">
        <w:rPr>
          <w:rFonts w:cs="Sylfaen"/>
          <w:b w:val="0"/>
          <w:szCs w:val="22"/>
          <w:lang w:val="af-ZA"/>
        </w:rPr>
        <w:t xml:space="preserve"> </w:t>
      </w:r>
      <w:r w:rsidRPr="00243A0B">
        <w:rPr>
          <w:rFonts w:cs="Sylfaen"/>
          <w:b w:val="0"/>
          <w:szCs w:val="22"/>
          <w:lang w:val="en-US"/>
        </w:rPr>
        <w:t>Եվրոպական</w:t>
      </w:r>
      <w:r w:rsidRPr="00243A0B">
        <w:rPr>
          <w:rFonts w:cs="Sylfaen"/>
          <w:b w:val="0"/>
          <w:szCs w:val="22"/>
          <w:lang w:val="af-ZA"/>
        </w:rPr>
        <w:t xml:space="preserve"> </w:t>
      </w:r>
      <w:r w:rsidRPr="00243A0B">
        <w:rPr>
          <w:rFonts w:cs="Sylfaen"/>
          <w:b w:val="0"/>
          <w:szCs w:val="22"/>
          <w:lang w:val="en-US"/>
        </w:rPr>
        <w:t>երկրների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համակողմանի</w:t>
      </w:r>
      <w:r w:rsidRPr="00243A0B">
        <w:rPr>
          <w:rFonts w:cs="Sylfaen"/>
          <w:b w:val="0"/>
          <w:szCs w:val="22"/>
          <w:lang w:val="af-ZA"/>
        </w:rPr>
        <w:t xml:space="preserve"> </w:t>
      </w:r>
      <w:r w:rsidRPr="00243A0B">
        <w:rPr>
          <w:rFonts w:cs="Sylfaen"/>
          <w:b w:val="0"/>
          <w:szCs w:val="22"/>
          <w:lang w:val="en-US"/>
        </w:rPr>
        <w:t>փոխգոր</w:t>
      </w:r>
      <w:r w:rsidRPr="00243A0B">
        <w:rPr>
          <w:rFonts w:cs="Sylfaen"/>
          <w:b w:val="0"/>
          <w:szCs w:val="22"/>
          <w:lang w:val="hy-AM"/>
        </w:rPr>
        <w:t xml:space="preserve">- </w:t>
      </w:r>
      <w:r w:rsidRPr="00243A0B">
        <w:rPr>
          <w:rFonts w:cs="Sylfaen"/>
          <w:b w:val="0"/>
          <w:szCs w:val="22"/>
          <w:lang w:val="en-US"/>
        </w:rPr>
        <w:t>ծակցության</w:t>
      </w:r>
      <w:r w:rsidRPr="00243A0B">
        <w:rPr>
          <w:rFonts w:cs="Sylfaen"/>
          <w:b w:val="0"/>
          <w:szCs w:val="22"/>
          <w:lang w:val="af-ZA"/>
        </w:rPr>
        <w:t xml:space="preserve"> </w:t>
      </w:r>
      <w:r w:rsidRPr="00243A0B">
        <w:rPr>
          <w:rFonts w:cs="Sylfaen"/>
          <w:b w:val="0"/>
          <w:szCs w:val="22"/>
          <w:lang w:val="en-US"/>
        </w:rPr>
        <w:t>խորացումը</w:t>
      </w:r>
      <w:r w:rsidRPr="00243A0B">
        <w:rPr>
          <w:rFonts w:cs="Sylfaen"/>
          <w:b w:val="0"/>
          <w:szCs w:val="22"/>
          <w:lang w:val="af-ZA"/>
        </w:rPr>
        <w:t>,</w:t>
      </w:r>
    </w:p>
    <w:p w14:paraId="16D170C4" w14:textId="77777777" w:rsidR="00243A0B" w:rsidRPr="00243A0B" w:rsidRDefault="00243A0B" w:rsidP="000621D1">
      <w:pPr>
        <w:numPr>
          <w:ilvl w:val="0"/>
          <w:numId w:val="19"/>
        </w:numPr>
        <w:tabs>
          <w:tab w:val="left" w:pos="720"/>
        </w:tabs>
        <w:spacing w:before="0"/>
        <w:ind w:hanging="357"/>
        <w:contextualSpacing w:val="0"/>
        <w:rPr>
          <w:rFonts w:cs="Sylfaen"/>
          <w:b w:val="0"/>
          <w:szCs w:val="22"/>
          <w:lang w:val="af-ZA"/>
        </w:rPr>
      </w:pPr>
      <w:r w:rsidRPr="00243A0B">
        <w:rPr>
          <w:rFonts w:cs="Sylfaen"/>
          <w:b w:val="0"/>
          <w:szCs w:val="22"/>
          <w:lang w:val="en-US"/>
        </w:rPr>
        <w:t>անմիջական</w:t>
      </w:r>
      <w:r w:rsidRPr="00243A0B">
        <w:rPr>
          <w:rFonts w:cs="Sylfaen"/>
          <w:b w:val="0"/>
          <w:szCs w:val="22"/>
          <w:lang w:val="af-ZA"/>
        </w:rPr>
        <w:t xml:space="preserve"> </w:t>
      </w:r>
      <w:r w:rsidRPr="00243A0B">
        <w:rPr>
          <w:rFonts w:cs="Sylfaen"/>
          <w:b w:val="0"/>
          <w:szCs w:val="22"/>
          <w:lang w:val="en-US"/>
        </w:rPr>
        <w:t>հարևանների</w:t>
      </w:r>
      <w:r w:rsidRPr="00243A0B">
        <w:rPr>
          <w:rFonts w:cs="Sylfaen"/>
          <w:b w:val="0"/>
          <w:szCs w:val="22"/>
          <w:lang w:val="af-ZA"/>
        </w:rPr>
        <w:t xml:space="preserve">` </w:t>
      </w:r>
      <w:r w:rsidRPr="00243A0B">
        <w:rPr>
          <w:rFonts w:cs="Sylfaen"/>
          <w:b w:val="0"/>
          <w:szCs w:val="22"/>
          <w:lang w:val="en-US"/>
        </w:rPr>
        <w:t>Վրաստանի</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Իրանի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բարիդրացիական</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փոխշա</w:t>
      </w:r>
      <w:r w:rsidRPr="00243A0B">
        <w:rPr>
          <w:rFonts w:cs="Sylfaen"/>
          <w:b w:val="0"/>
          <w:szCs w:val="22"/>
          <w:lang w:val="hy-AM"/>
        </w:rPr>
        <w:t xml:space="preserve">- </w:t>
      </w:r>
      <w:r w:rsidRPr="00243A0B">
        <w:rPr>
          <w:rFonts w:cs="Sylfaen"/>
          <w:b w:val="0"/>
          <w:szCs w:val="22"/>
          <w:lang w:val="en-US"/>
        </w:rPr>
        <w:t>հավետ</w:t>
      </w:r>
      <w:r w:rsidRPr="00243A0B">
        <w:rPr>
          <w:rFonts w:cs="Sylfaen"/>
          <w:b w:val="0"/>
          <w:szCs w:val="22"/>
          <w:lang w:val="af-ZA"/>
        </w:rPr>
        <w:t xml:space="preserve"> </w:t>
      </w:r>
      <w:r w:rsidRPr="00243A0B">
        <w:rPr>
          <w:rFonts w:cs="Sylfaen"/>
          <w:b w:val="0"/>
          <w:szCs w:val="22"/>
          <w:lang w:val="en-US"/>
        </w:rPr>
        <w:t>հարաբերությունների</w:t>
      </w:r>
      <w:r w:rsidRPr="00243A0B">
        <w:rPr>
          <w:rFonts w:cs="Sylfaen"/>
          <w:b w:val="0"/>
          <w:szCs w:val="22"/>
          <w:lang w:val="af-ZA"/>
        </w:rPr>
        <w:t xml:space="preserve"> </w:t>
      </w:r>
      <w:r w:rsidRPr="00243A0B">
        <w:rPr>
          <w:rFonts w:cs="Sylfaen"/>
          <w:b w:val="0"/>
          <w:szCs w:val="22"/>
          <w:lang w:val="en-US"/>
        </w:rPr>
        <w:t>հետագա</w:t>
      </w:r>
      <w:r w:rsidRPr="00243A0B">
        <w:rPr>
          <w:rFonts w:cs="Sylfaen"/>
          <w:b w:val="0"/>
          <w:szCs w:val="22"/>
          <w:lang w:val="af-ZA"/>
        </w:rPr>
        <w:t xml:space="preserve"> </w:t>
      </w:r>
      <w:r w:rsidRPr="00243A0B">
        <w:rPr>
          <w:rFonts w:cs="Sylfaen"/>
          <w:b w:val="0"/>
          <w:szCs w:val="22"/>
          <w:lang w:val="en-US"/>
        </w:rPr>
        <w:t>խորացումը</w:t>
      </w:r>
      <w:r w:rsidRPr="00243A0B">
        <w:rPr>
          <w:rFonts w:cs="Sylfaen"/>
          <w:b w:val="0"/>
          <w:szCs w:val="22"/>
          <w:lang w:val="af-ZA"/>
        </w:rPr>
        <w:t xml:space="preserve">, </w:t>
      </w:r>
    </w:p>
    <w:p w14:paraId="7BDFD9C1" w14:textId="77777777" w:rsidR="00243A0B" w:rsidRPr="00243A0B" w:rsidRDefault="00243A0B" w:rsidP="000621D1">
      <w:pPr>
        <w:numPr>
          <w:ilvl w:val="0"/>
          <w:numId w:val="19"/>
        </w:numPr>
        <w:tabs>
          <w:tab w:val="left" w:pos="720"/>
        </w:tabs>
        <w:spacing w:before="0"/>
        <w:ind w:hanging="357"/>
        <w:contextualSpacing w:val="0"/>
        <w:rPr>
          <w:rFonts w:cs="Sylfaen"/>
          <w:b w:val="0"/>
          <w:szCs w:val="22"/>
          <w:lang w:val="af-ZA"/>
        </w:rPr>
      </w:pPr>
      <w:r w:rsidRPr="00243A0B">
        <w:rPr>
          <w:rFonts w:cs="Sylfaen"/>
          <w:b w:val="0"/>
          <w:szCs w:val="22"/>
          <w:lang w:val="en-US"/>
        </w:rPr>
        <w:t>փոխշահավետ</w:t>
      </w:r>
      <w:r w:rsidRPr="00243A0B">
        <w:rPr>
          <w:rFonts w:cs="Sylfaen"/>
          <w:b w:val="0"/>
          <w:szCs w:val="22"/>
          <w:lang w:val="af-ZA"/>
        </w:rPr>
        <w:t xml:space="preserve"> </w:t>
      </w:r>
      <w:r w:rsidRPr="00243A0B">
        <w:rPr>
          <w:rFonts w:cs="Sylfaen"/>
          <w:b w:val="0"/>
          <w:szCs w:val="22"/>
          <w:lang w:val="en-US"/>
        </w:rPr>
        <w:t>համագործակցության</w:t>
      </w:r>
      <w:r w:rsidRPr="00243A0B">
        <w:rPr>
          <w:rFonts w:cs="Sylfaen"/>
          <w:b w:val="0"/>
          <w:szCs w:val="22"/>
          <w:lang w:val="af-ZA"/>
        </w:rPr>
        <w:t xml:space="preserve"> </w:t>
      </w:r>
      <w:r w:rsidRPr="00243A0B">
        <w:rPr>
          <w:rFonts w:cs="Sylfaen"/>
          <w:b w:val="0"/>
          <w:szCs w:val="22"/>
          <w:lang w:val="en-US"/>
        </w:rPr>
        <w:t>ուղղությամբ</w:t>
      </w:r>
      <w:r w:rsidRPr="00243A0B">
        <w:rPr>
          <w:rFonts w:cs="Sylfaen"/>
          <w:b w:val="0"/>
          <w:szCs w:val="22"/>
          <w:lang w:val="af-ZA"/>
        </w:rPr>
        <w:t xml:space="preserve"> </w:t>
      </w:r>
      <w:r w:rsidRPr="00243A0B">
        <w:rPr>
          <w:rFonts w:cs="Sylfaen"/>
          <w:b w:val="0"/>
          <w:szCs w:val="22"/>
          <w:lang w:val="en-US"/>
        </w:rPr>
        <w:t>իրական</w:t>
      </w:r>
      <w:r w:rsidRPr="00243A0B">
        <w:rPr>
          <w:rFonts w:cs="Sylfaen"/>
          <w:b w:val="0"/>
          <w:szCs w:val="22"/>
          <w:lang w:val="af-ZA"/>
        </w:rPr>
        <w:t xml:space="preserve"> </w:t>
      </w:r>
      <w:r w:rsidRPr="00243A0B">
        <w:rPr>
          <w:rFonts w:cs="Sylfaen"/>
          <w:b w:val="0"/>
          <w:szCs w:val="22"/>
          <w:lang w:val="en-US"/>
        </w:rPr>
        <w:t>քայլերով՝</w:t>
      </w:r>
      <w:r w:rsidRPr="00243A0B">
        <w:rPr>
          <w:rFonts w:cs="Sylfaen"/>
          <w:b w:val="0"/>
          <w:szCs w:val="22"/>
          <w:lang w:val="af-ZA"/>
        </w:rPr>
        <w:t xml:space="preserve"> </w:t>
      </w:r>
      <w:r w:rsidRPr="00243A0B">
        <w:rPr>
          <w:rFonts w:cs="Sylfaen"/>
          <w:b w:val="0"/>
          <w:szCs w:val="22"/>
          <w:lang w:val="en-US"/>
        </w:rPr>
        <w:t>ԱՊՀ</w:t>
      </w:r>
      <w:r w:rsidRPr="00243A0B">
        <w:rPr>
          <w:rFonts w:cs="Sylfaen"/>
          <w:b w:val="0"/>
          <w:szCs w:val="22"/>
          <w:lang w:val="af-ZA"/>
        </w:rPr>
        <w:t xml:space="preserve"> </w:t>
      </w:r>
      <w:r w:rsidRPr="00243A0B">
        <w:rPr>
          <w:rFonts w:cs="Sylfaen"/>
          <w:b w:val="0"/>
          <w:szCs w:val="22"/>
          <w:lang w:val="en-US"/>
        </w:rPr>
        <w:t>մասնակից</w:t>
      </w:r>
      <w:r w:rsidRPr="00243A0B">
        <w:rPr>
          <w:rFonts w:cs="Sylfaen"/>
          <w:b w:val="0"/>
          <w:szCs w:val="22"/>
          <w:lang w:val="af-ZA"/>
        </w:rPr>
        <w:t xml:space="preserve"> </w:t>
      </w:r>
      <w:r w:rsidRPr="00243A0B">
        <w:rPr>
          <w:rFonts w:cs="Sylfaen"/>
          <w:b w:val="0"/>
          <w:szCs w:val="22"/>
          <w:lang w:val="en-US"/>
        </w:rPr>
        <w:t>պետությունների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հարաբերությունների</w:t>
      </w:r>
      <w:r w:rsidRPr="00243A0B">
        <w:rPr>
          <w:rFonts w:cs="Sylfaen"/>
          <w:b w:val="0"/>
          <w:szCs w:val="22"/>
          <w:lang w:val="af-ZA"/>
        </w:rPr>
        <w:t xml:space="preserve"> </w:t>
      </w:r>
      <w:r w:rsidRPr="00243A0B">
        <w:rPr>
          <w:rFonts w:cs="Sylfaen"/>
          <w:b w:val="0"/>
          <w:szCs w:val="22"/>
          <w:lang w:val="en-US"/>
        </w:rPr>
        <w:t>խորացումը</w:t>
      </w:r>
      <w:r w:rsidRPr="00243A0B">
        <w:rPr>
          <w:rFonts w:cs="Sylfaen"/>
          <w:b w:val="0"/>
          <w:szCs w:val="22"/>
          <w:lang w:val="af-ZA"/>
        </w:rPr>
        <w:t>,</w:t>
      </w:r>
    </w:p>
    <w:p w14:paraId="55B1B70D" w14:textId="77777777" w:rsidR="00243A0B" w:rsidRPr="00243A0B" w:rsidRDefault="00243A0B" w:rsidP="000621D1">
      <w:pPr>
        <w:numPr>
          <w:ilvl w:val="0"/>
          <w:numId w:val="19"/>
        </w:numPr>
        <w:tabs>
          <w:tab w:val="left" w:pos="720"/>
        </w:tabs>
        <w:spacing w:before="0"/>
        <w:ind w:hanging="357"/>
        <w:contextualSpacing w:val="0"/>
        <w:rPr>
          <w:rFonts w:cs="Sylfaen"/>
          <w:b w:val="0"/>
          <w:szCs w:val="22"/>
          <w:lang w:val="af-ZA"/>
        </w:rPr>
      </w:pPr>
      <w:r w:rsidRPr="00243A0B">
        <w:rPr>
          <w:rFonts w:cs="Sylfaen"/>
          <w:b w:val="0"/>
          <w:szCs w:val="22"/>
          <w:lang w:val="en-US"/>
        </w:rPr>
        <w:t>Չինաստանի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բազմաբովանդակ</w:t>
      </w:r>
      <w:r w:rsidRPr="00243A0B">
        <w:rPr>
          <w:rFonts w:cs="Sylfaen"/>
          <w:b w:val="0"/>
          <w:szCs w:val="22"/>
          <w:lang w:val="af-ZA"/>
        </w:rPr>
        <w:t xml:space="preserve"> </w:t>
      </w:r>
      <w:r w:rsidRPr="00243A0B">
        <w:rPr>
          <w:rFonts w:cs="Sylfaen"/>
          <w:b w:val="0"/>
          <w:szCs w:val="22"/>
          <w:lang w:val="en-US"/>
        </w:rPr>
        <w:t>հարաբերությունների</w:t>
      </w:r>
      <w:r w:rsidRPr="00243A0B">
        <w:rPr>
          <w:rFonts w:cs="Sylfaen"/>
          <w:b w:val="0"/>
          <w:szCs w:val="22"/>
          <w:lang w:val="af-ZA"/>
        </w:rPr>
        <w:t xml:space="preserve"> </w:t>
      </w:r>
      <w:r w:rsidRPr="00243A0B">
        <w:rPr>
          <w:rFonts w:cs="Sylfaen"/>
          <w:b w:val="0"/>
          <w:szCs w:val="22"/>
          <w:lang w:val="en-US"/>
        </w:rPr>
        <w:t>հետագա</w:t>
      </w:r>
      <w:r w:rsidRPr="00243A0B">
        <w:rPr>
          <w:rFonts w:cs="Sylfaen"/>
          <w:b w:val="0"/>
          <w:szCs w:val="22"/>
          <w:lang w:val="af-ZA"/>
        </w:rPr>
        <w:t xml:space="preserve"> </w:t>
      </w:r>
      <w:r w:rsidRPr="00243A0B">
        <w:rPr>
          <w:rFonts w:cs="Sylfaen"/>
          <w:b w:val="0"/>
          <w:szCs w:val="22"/>
          <w:lang w:val="en-US"/>
        </w:rPr>
        <w:t>ամրապնդումը</w:t>
      </w:r>
      <w:r w:rsidRPr="00243A0B">
        <w:rPr>
          <w:rFonts w:cs="Sylfaen"/>
          <w:b w:val="0"/>
          <w:szCs w:val="22"/>
          <w:lang w:val="hy-AM"/>
        </w:rPr>
        <w:t>,</w:t>
      </w:r>
      <w:r w:rsidRPr="00243A0B">
        <w:rPr>
          <w:rFonts w:cs="Sylfaen"/>
          <w:b w:val="0"/>
          <w:szCs w:val="22"/>
          <w:lang w:val="af-ZA"/>
        </w:rPr>
        <w:t xml:space="preserve"> </w:t>
      </w:r>
      <w:r w:rsidRPr="00243A0B">
        <w:rPr>
          <w:rFonts w:cs="Sylfaen"/>
          <w:b w:val="0"/>
          <w:szCs w:val="22"/>
          <w:lang w:val="en-US"/>
        </w:rPr>
        <w:t>Ճ</w:t>
      </w:r>
      <w:r w:rsidRPr="00243A0B">
        <w:rPr>
          <w:rFonts w:cs="Sylfaen"/>
          <w:b w:val="0"/>
          <w:szCs w:val="22"/>
          <w:lang w:val="hy-AM"/>
        </w:rPr>
        <w:t>ա</w:t>
      </w:r>
      <w:r w:rsidRPr="00243A0B">
        <w:rPr>
          <w:rFonts w:cs="Sylfaen"/>
          <w:b w:val="0"/>
          <w:szCs w:val="22"/>
          <w:lang w:val="en-US"/>
        </w:rPr>
        <w:t>պոնիայի</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Հնդկաստանի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համագործակցության</w:t>
      </w:r>
      <w:r w:rsidRPr="00243A0B">
        <w:rPr>
          <w:rFonts w:cs="Sylfaen"/>
          <w:b w:val="0"/>
          <w:szCs w:val="22"/>
          <w:lang w:val="af-ZA"/>
        </w:rPr>
        <w:t xml:space="preserve"> </w:t>
      </w:r>
      <w:r w:rsidRPr="00243A0B">
        <w:rPr>
          <w:rFonts w:cs="Sylfaen"/>
          <w:b w:val="0"/>
          <w:szCs w:val="22"/>
          <w:lang w:val="en-US"/>
        </w:rPr>
        <w:t>ընդլայնումը</w:t>
      </w:r>
      <w:r w:rsidRPr="00243A0B">
        <w:rPr>
          <w:rFonts w:cs="Sylfaen"/>
          <w:b w:val="0"/>
          <w:szCs w:val="22"/>
          <w:lang w:val="af-ZA"/>
        </w:rPr>
        <w:t xml:space="preserve">, </w:t>
      </w:r>
    </w:p>
    <w:p w14:paraId="1DC843F8" w14:textId="59BC6CFD" w:rsidR="00243A0B" w:rsidRPr="00243A0B" w:rsidRDefault="00243A0B" w:rsidP="000621D1">
      <w:pPr>
        <w:numPr>
          <w:ilvl w:val="0"/>
          <w:numId w:val="19"/>
        </w:numPr>
        <w:tabs>
          <w:tab w:val="left" w:pos="720"/>
        </w:tabs>
        <w:spacing w:before="0"/>
        <w:ind w:hanging="357"/>
        <w:contextualSpacing w:val="0"/>
        <w:rPr>
          <w:rFonts w:cs="Sylfaen"/>
          <w:b w:val="0"/>
          <w:szCs w:val="22"/>
          <w:lang w:val="af-ZA"/>
        </w:rPr>
      </w:pPr>
      <w:r w:rsidRPr="00243A0B">
        <w:rPr>
          <w:rFonts w:cs="Sylfaen"/>
          <w:b w:val="0"/>
          <w:szCs w:val="22"/>
          <w:lang w:val="en-US"/>
        </w:rPr>
        <w:t>Մերձավոր</w:t>
      </w:r>
      <w:r w:rsidRPr="00243A0B">
        <w:rPr>
          <w:rFonts w:cs="Sylfaen"/>
          <w:b w:val="0"/>
          <w:szCs w:val="22"/>
          <w:lang w:val="af-ZA"/>
        </w:rPr>
        <w:t xml:space="preserve"> </w:t>
      </w:r>
      <w:r w:rsidRPr="00243A0B">
        <w:rPr>
          <w:rFonts w:cs="Sylfaen"/>
          <w:b w:val="0"/>
          <w:szCs w:val="22"/>
          <w:lang w:val="en-US"/>
        </w:rPr>
        <w:t>Արևելքի</w:t>
      </w:r>
      <w:r w:rsidRPr="00243A0B">
        <w:rPr>
          <w:rFonts w:cs="Sylfaen"/>
          <w:b w:val="0"/>
          <w:szCs w:val="22"/>
          <w:lang w:val="af-ZA"/>
        </w:rPr>
        <w:t xml:space="preserve"> </w:t>
      </w:r>
      <w:r w:rsidRPr="00243A0B">
        <w:rPr>
          <w:rFonts w:cs="Sylfaen"/>
          <w:b w:val="0"/>
          <w:szCs w:val="22"/>
          <w:lang w:val="en-US"/>
        </w:rPr>
        <w:t>ավանդական</w:t>
      </w:r>
      <w:r w:rsidRPr="00243A0B">
        <w:rPr>
          <w:rFonts w:cs="Sylfaen"/>
          <w:b w:val="0"/>
          <w:szCs w:val="22"/>
          <w:lang w:val="af-ZA"/>
        </w:rPr>
        <w:t xml:space="preserve"> </w:t>
      </w:r>
      <w:r w:rsidRPr="00243A0B">
        <w:rPr>
          <w:rFonts w:cs="Sylfaen"/>
          <w:b w:val="0"/>
          <w:szCs w:val="22"/>
          <w:lang w:val="en-US"/>
        </w:rPr>
        <w:t>գործընկեր</w:t>
      </w:r>
      <w:r w:rsidRPr="00243A0B">
        <w:rPr>
          <w:rFonts w:cs="Sylfaen"/>
          <w:b w:val="0"/>
          <w:szCs w:val="22"/>
          <w:lang w:val="af-ZA"/>
        </w:rPr>
        <w:t xml:space="preserve"> </w:t>
      </w:r>
      <w:r w:rsidRPr="00243A0B">
        <w:rPr>
          <w:rFonts w:cs="Sylfaen"/>
          <w:b w:val="0"/>
          <w:szCs w:val="22"/>
          <w:lang w:val="en-US"/>
        </w:rPr>
        <w:t>երկրների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փոխգործակցության</w:t>
      </w:r>
      <w:r w:rsidRPr="00243A0B">
        <w:rPr>
          <w:rFonts w:cs="Sylfaen"/>
          <w:b w:val="0"/>
          <w:szCs w:val="22"/>
          <w:lang w:val="af-ZA"/>
        </w:rPr>
        <w:t xml:space="preserve"> </w:t>
      </w:r>
      <w:r w:rsidRPr="00243A0B">
        <w:rPr>
          <w:rFonts w:cs="Sylfaen"/>
          <w:b w:val="0"/>
          <w:szCs w:val="22"/>
          <w:lang w:val="en-US"/>
        </w:rPr>
        <w:t>շարունակումը</w:t>
      </w:r>
      <w:r w:rsidRPr="00243A0B">
        <w:rPr>
          <w:rFonts w:cs="Sylfaen"/>
          <w:b w:val="0"/>
          <w:szCs w:val="22"/>
          <w:lang w:val="af-ZA"/>
        </w:rPr>
        <w:t xml:space="preserve">, </w:t>
      </w:r>
    </w:p>
    <w:p w14:paraId="26E43732" w14:textId="297B82F6" w:rsidR="00243A0B" w:rsidRPr="00243A0B" w:rsidRDefault="00243A0B" w:rsidP="000621D1">
      <w:pPr>
        <w:numPr>
          <w:ilvl w:val="0"/>
          <w:numId w:val="19"/>
        </w:numPr>
        <w:tabs>
          <w:tab w:val="left" w:pos="720"/>
        </w:tabs>
        <w:spacing w:before="0"/>
        <w:ind w:hanging="357"/>
        <w:contextualSpacing w:val="0"/>
        <w:rPr>
          <w:rFonts w:cs="Sylfaen"/>
          <w:b w:val="0"/>
          <w:szCs w:val="22"/>
          <w:lang w:val="af-ZA"/>
        </w:rPr>
      </w:pPr>
      <w:r w:rsidRPr="00243A0B">
        <w:rPr>
          <w:rFonts w:cs="Sylfaen"/>
          <w:b w:val="0"/>
          <w:szCs w:val="22"/>
          <w:lang w:val="en-US"/>
        </w:rPr>
        <w:t>Ամերիկյան</w:t>
      </w:r>
      <w:r w:rsidRPr="00243A0B">
        <w:rPr>
          <w:rFonts w:cs="Sylfaen"/>
          <w:b w:val="0"/>
          <w:szCs w:val="22"/>
          <w:lang w:val="af-ZA"/>
        </w:rPr>
        <w:t xml:space="preserve"> </w:t>
      </w:r>
      <w:r w:rsidRPr="00243A0B">
        <w:rPr>
          <w:rFonts w:cs="Sylfaen"/>
          <w:b w:val="0"/>
          <w:szCs w:val="22"/>
          <w:lang w:val="en-US"/>
        </w:rPr>
        <w:t>մայրցամաքի</w:t>
      </w:r>
      <w:r w:rsidRPr="00243A0B">
        <w:rPr>
          <w:rFonts w:cs="Sylfaen"/>
          <w:b w:val="0"/>
          <w:szCs w:val="22"/>
          <w:lang w:val="af-ZA"/>
        </w:rPr>
        <w:t xml:space="preserve"> </w:t>
      </w:r>
      <w:r w:rsidRPr="00243A0B">
        <w:rPr>
          <w:rFonts w:cs="Sylfaen"/>
          <w:b w:val="0"/>
          <w:szCs w:val="22"/>
          <w:lang w:val="en-US"/>
        </w:rPr>
        <w:t>երկրների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փոխշահավետ</w:t>
      </w:r>
      <w:r w:rsidRPr="00243A0B">
        <w:rPr>
          <w:rFonts w:cs="Sylfaen"/>
          <w:b w:val="0"/>
          <w:szCs w:val="22"/>
          <w:lang w:val="af-ZA"/>
        </w:rPr>
        <w:t xml:space="preserve"> </w:t>
      </w:r>
      <w:r w:rsidRPr="00243A0B">
        <w:rPr>
          <w:rFonts w:cs="Sylfaen"/>
          <w:b w:val="0"/>
          <w:szCs w:val="22"/>
          <w:lang w:val="en-US"/>
        </w:rPr>
        <w:t>համագործակցության</w:t>
      </w:r>
      <w:r w:rsidRPr="00243A0B">
        <w:rPr>
          <w:rFonts w:cs="Sylfaen"/>
          <w:b w:val="0"/>
          <w:szCs w:val="22"/>
          <w:lang w:val="af-ZA"/>
        </w:rPr>
        <w:t xml:space="preserve"> </w:t>
      </w:r>
      <w:r w:rsidRPr="00243A0B">
        <w:rPr>
          <w:rFonts w:cs="Sylfaen"/>
          <w:b w:val="0"/>
          <w:szCs w:val="22"/>
          <w:lang w:val="en-US"/>
        </w:rPr>
        <w:t>զարգացումը</w:t>
      </w:r>
      <w:r w:rsidRPr="00243A0B">
        <w:rPr>
          <w:rFonts w:cs="Sylfaen"/>
          <w:b w:val="0"/>
          <w:szCs w:val="22"/>
          <w:lang w:val="af-ZA"/>
        </w:rPr>
        <w:t xml:space="preserve">, </w:t>
      </w:r>
    </w:p>
    <w:p w14:paraId="1C263230" w14:textId="16F48CF8" w:rsidR="00243A0B" w:rsidRPr="00243A0B" w:rsidRDefault="00243A0B" w:rsidP="000621D1">
      <w:pPr>
        <w:numPr>
          <w:ilvl w:val="0"/>
          <w:numId w:val="19"/>
        </w:numPr>
        <w:tabs>
          <w:tab w:val="left" w:pos="720"/>
        </w:tabs>
        <w:spacing w:before="0"/>
        <w:ind w:hanging="357"/>
        <w:contextualSpacing w:val="0"/>
        <w:rPr>
          <w:rFonts w:cs="Sylfaen"/>
          <w:b w:val="0"/>
          <w:szCs w:val="22"/>
          <w:lang w:val="af-ZA"/>
        </w:rPr>
      </w:pPr>
      <w:r w:rsidRPr="00243A0B">
        <w:rPr>
          <w:rFonts w:cs="Sylfaen"/>
          <w:b w:val="0"/>
          <w:szCs w:val="22"/>
          <w:lang w:val="en-US"/>
        </w:rPr>
        <w:t>Ասիայի</w:t>
      </w:r>
      <w:r w:rsidRPr="00243A0B">
        <w:rPr>
          <w:rFonts w:cs="Sylfaen"/>
          <w:b w:val="0"/>
          <w:szCs w:val="22"/>
          <w:lang w:val="af-ZA"/>
        </w:rPr>
        <w:t xml:space="preserve">, </w:t>
      </w:r>
      <w:r w:rsidRPr="00243A0B">
        <w:rPr>
          <w:rFonts w:cs="Sylfaen"/>
          <w:b w:val="0"/>
          <w:szCs w:val="22"/>
          <w:lang w:val="en-US"/>
        </w:rPr>
        <w:t>Աֆրիկայի</w:t>
      </w:r>
      <w:r w:rsidRPr="00243A0B">
        <w:rPr>
          <w:rFonts w:cs="Sylfaen"/>
          <w:b w:val="0"/>
          <w:szCs w:val="22"/>
          <w:lang w:val="af-ZA"/>
        </w:rPr>
        <w:t xml:space="preserve"> </w:t>
      </w:r>
      <w:r w:rsidRPr="00243A0B">
        <w:rPr>
          <w:rFonts w:cs="Sylfaen"/>
          <w:b w:val="0"/>
          <w:szCs w:val="22"/>
          <w:lang w:val="en-US"/>
        </w:rPr>
        <w:t>և</w:t>
      </w:r>
      <w:r w:rsidRPr="00243A0B">
        <w:rPr>
          <w:rFonts w:cs="Sylfaen"/>
          <w:b w:val="0"/>
          <w:szCs w:val="22"/>
          <w:lang w:val="af-ZA"/>
        </w:rPr>
        <w:t xml:space="preserve"> </w:t>
      </w:r>
      <w:r w:rsidRPr="00243A0B">
        <w:rPr>
          <w:rFonts w:cs="Sylfaen"/>
          <w:b w:val="0"/>
          <w:szCs w:val="22"/>
          <w:lang w:val="en-US"/>
        </w:rPr>
        <w:t>Օվկիանիայի</w:t>
      </w:r>
      <w:r w:rsidRPr="00243A0B">
        <w:rPr>
          <w:rFonts w:cs="Sylfaen"/>
          <w:b w:val="0"/>
          <w:szCs w:val="22"/>
          <w:lang w:val="af-ZA"/>
        </w:rPr>
        <w:t xml:space="preserve"> </w:t>
      </w:r>
      <w:r w:rsidRPr="00243A0B">
        <w:rPr>
          <w:rFonts w:cs="Sylfaen"/>
          <w:b w:val="0"/>
          <w:szCs w:val="22"/>
          <w:lang w:val="en-US"/>
        </w:rPr>
        <w:t>պետությունների</w:t>
      </w:r>
      <w:r w:rsidRPr="00243A0B">
        <w:rPr>
          <w:rFonts w:cs="Sylfaen"/>
          <w:b w:val="0"/>
          <w:szCs w:val="22"/>
          <w:lang w:val="af-ZA"/>
        </w:rPr>
        <w:t xml:space="preserve"> </w:t>
      </w:r>
      <w:r w:rsidRPr="00243A0B">
        <w:rPr>
          <w:rFonts w:cs="Sylfaen"/>
          <w:b w:val="0"/>
          <w:szCs w:val="22"/>
          <w:lang w:val="en-US"/>
        </w:rPr>
        <w:t>հետ</w:t>
      </w:r>
      <w:r w:rsidRPr="00243A0B">
        <w:rPr>
          <w:rFonts w:cs="Sylfaen"/>
          <w:b w:val="0"/>
          <w:szCs w:val="22"/>
          <w:lang w:val="af-ZA"/>
        </w:rPr>
        <w:t xml:space="preserve"> </w:t>
      </w:r>
      <w:r w:rsidRPr="00243A0B">
        <w:rPr>
          <w:rFonts w:cs="Sylfaen"/>
          <w:b w:val="0"/>
          <w:szCs w:val="22"/>
          <w:lang w:val="en-US"/>
        </w:rPr>
        <w:t>փոխգործակցության</w:t>
      </w:r>
      <w:r w:rsidRPr="00243A0B">
        <w:rPr>
          <w:rFonts w:cs="Sylfaen"/>
          <w:b w:val="0"/>
          <w:szCs w:val="22"/>
          <w:lang w:val="af-ZA"/>
        </w:rPr>
        <w:t xml:space="preserve"> </w:t>
      </w:r>
      <w:r w:rsidRPr="00243A0B">
        <w:rPr>
          <w:rFonts w:cs="Sylfaen"/>
          <w:b w:val="0"/>
          <w:szCs w:val="22"/>
          <w:lang w:val="en-US"/>
        </w:rPr>
        <w:t>ընդլայնումը</w:t>
      </w:r>
      <w:r w:rsidRPr="00243A0B">
        <w:rPr>
          <w:rFonts w:cs="Sylfaen"/>
          <w:b w:val="0"/>
          <w:szCs w:val="22"/>
          <w:lang w:val="af-ZA"/>
        </w:rPr>
        <w:t>,</w:t>
      </w:r>
    </w:p>
    <w:p w14:paraId="006017AF" w14:textId="77777777" w:rsidR="00243A0B" w:rsidRPr="00243A0B" w:rsidRDefault="00243A0B" w:rsidP="000621D1">
      <w:pPr>
        <w:numPr>
          <w:ilvl w:val="0"/>
          <w:numId w:val="19"/>
        </w:numPr>
        <w:tabs>
          <w:tab w:val="left" w:pos="720"/>
        </w:tabs>
        <w:spacing w:before="0"/>
        <w:ind w:hanging="357"/>
        <w:contextualSpacing w:val="0"/>
        <w:rPr>
          <w:rFonts w:cs="Sylfaen"/>
          <w:b w:val="0"/>
          <w:szCs w:val="22"/>
          <w:lang w:val="af-ZA"/>
        </w:rPr>
      </w:pPr>
      <w:r w:rsidRPr="00243A0B">
        <w:rPr>
          <w:rFonts w:cs="Sylfaen"/>
          <w:b w:val="0"/>
          <w:szCs w:val="22"/>
          <w:lang w:val="en-US"/>
        </w:rPr>
        <w:t>հայ</w:t>
      </w:r>
      <w:r w:rsidRPr="00243A0B">
        <w:rPr>
          <w:rFonts w:cs="Sylfaen"/>
          <w:b w:val="0"/>
          <w:szCs w:val="22"/>
          <w:lang w:val="af-ZA"/>
        </w:rPr>
        <w:t>-</w:t>
      </w:r>
      <w:r w:rsidRPr="00243A0B">
        <w:rPr>
          <w:rFonts w:cs="Sylfaen"/>
          <w:b w:val="0"/>
          <w:szCs w:val="22"/>
          <w:lang w:val="en-US"/>
        </w:rPr>
        <w:t>թուրքական</w:t>
      </w:r>
      <w:r w:rsidRPr="00243A0B">
        <w:rPr>
          <w:rFonts w:cs="Sylfaen"/>
          <w:b w:val="0"/>
          <w:szCs w:val="22"/>
          <w:lang w:val="af-ZA"/>
        </w:rPr>
        <w:t xml:space="preserve"> </w:t>
      </w:r>
      <w:r w:rsidRPr="00243A0B">
        <w:rPr>
          <w:rFonts w:cs="Sylfaen"/>
          <w:b w:val="0"/>
          <w:szCs w:val="22"/>
          <w:lang w:val="en-US"/>
        </w:rPr>
        <w:t>հարաբերությունների</w:t>
      </w:r>
      <w:r w:rsidRPr="00243A0B">
        <w:rPr>
          <w:rFonts w:cs="Sylfaen"/>
          <w:b w:val="0"/>
          <w:szCs w:val="22"/>
          <w:lang w:val="af-ZA"/>
        </w:rPr>
        <w:t xml:space="preserve">` </w:t>
      </w:r>
      <w:r w:rsidRPr="00243A0B">
        <w:rPr>
          <w:rFonts w:cs="Sylfaen"/>
          <w:b w:val="0"/>
          <w:szCs w:val="22"/>
          <w:lang w:val="en-US"/>
        </w:rPr>
        <w:t>առանց</w:t>
      </w:r>
      <w:r w:rsidRPr="00243A0B">
        <w:rPr>
          <w:rFonts w:cs="Sylfaen"/>
          <w:b w:val="0"/>
          <w:szCs w:val="22"/>
          <w:lang w:val="af-ZA"/>
        </w:rPr>
        <w:t xml:space="preserve"> </w:t>
      </w:r>
      <w:r w:rsidRPr="00243A0B">
        <w:rPr>
          <w:rFonts w:cs="Sylfaen"/>
          <w:b w:val="0"/>
          <w:szCs w:val="22"/>
          <w:lang w:val="en-US"/>
        </w:rPr>
        <w:t>նախապայմանների</w:t>
      </w:r>
      <w:r w:rsidRPr="00243A0B">
        <w:rPr>
          <w:rFonts w:cs="Sylfaen"/>
          <w:b w:val="0"/>
          <w:szCs w:val="22"/>
          <w:lang w:val="af-ZA"/>
        </w:rPr>
        <w:t xml:space="preserve"> </w:t>
      </w:r>
      <w:r w:rsidRPr="00243A0B">
        <w:rPr>
          <w:rFonts w:cs="Sylfaen"/>
          <w:b w:val="0"/>
          <w:szCs w:val="22"/>
          <w:lang w:val="en-US"/>
        </w:rPr>
        <w:t>կարգավորումը</w:t>
      </w:r>
      <w:r w:rsidRPr="00243A0B">
        <w:rPr>
          <w:rFonts w:cs="Sylfaen"/>
          <w:b w:val="0"/>
          <w:szCs w:val="22"/>
          <w:lang w:val="af-ZA"/>
        </w:rPr>
        <w:t>,</w:t>
      </w:r>
    </w:p>
    <w:p w14:paraId="0179498D" w14:textId="77777777" w:rsidR="00243A0B" w:rsidRPr="00243A0B" w:rsidRDefault="00243A0B" w:rsidP="000621D1">
      <w:pPr>
        <w:numPr>
          <w:ilvl w:val="0"/>
          <w:numId w:val="20"/>
        </w:numPr>
        <w:tabs>
          <w:tab w:val="left" w:pos="360"/>
          <w:tab w:val="left" w:pos="900"/>
          <w:tab w:val="left" w:pos="1134"/>
        </w:tabs>
        <w:spacing w:before="0"/>
        <w:ind w:hanging="357"/>
        <w:contextualSpacing w:val="0"/>
        <w:rPr>
          <w:rFonts w:cs="Sylfaen"/>
          <w:b w:val="0"/>
          <w:szCs w:val="22"/>
          <w:lang w:val="en-US"/>
        </w:rPr>
      </w:pPr>
      <w:r w:rsidRPr="00243A0B">
        <w:rPr>
          <w:rFonts w:cs="Sylfaen"/>
          <w:b w:val="0"/>
          <w:szCs w:val="22"/>
          <w:lang w:val="en-US"/>
        </w:rPr>
        <w:t>Բազմակողմ ձևաչափերում</w:t>
      </w:r>
      <w:r w:rsidRPr="00243A0B">
        <w:rPr>
          <w:rFonts w:cs="Sylfaen"/>
          <w:b w:val="0"/>
          <w:szCs w:val="22"/>
          <w:lang w:val="hy-AM"/>
        </w:rPr>
        <w:t>՝</w:t>
      </w:r>
    </w:p>
    <w:p w14:paraId="250769D0" w14:textId="77777777" w:rsidR="00243A0B" w:rsidRPr="00243A0B" w:rsidRDefault="00243A0B" w:rsidP="000621D1">
      <w:pPr>
        <w:numPr>
          <w:ilvl w:val="0"/>
          <w:numId w:val="21"/>
        </w:numPr>
        <w:tabs>
          <w:tab w:val="left" w:pos="1080"/>
        </w:tabs>
        <w:spacing w:before="0"/>
        <w:ind w:left="1080" w:hanging="357"/>
        <w:contextualSpacing w:val="0"/>
        <w:rPr>
          <w:rFonts w:cs="Sylfaen"/>
          <w:b w:val="0"/>
          <w:szCs w:val="22"/>
          <w:lang w:val="en-US"/>
        </w:rPr>
      </w:pPr>
      <w:r w:rsidRPr="00243A0B">
        <w:rPr>
          <w:rFonts w:cs="Sylfaen"/>
          <w:b w:val="0"/>
          <w:szCs w:val="22"/>
          <w:lang w:val="en-US"/>
        </w:rPr>
        <w:t xml:space="preserve">Եվրասիական տնտեսական միության շրջանակներում համագործակցությանն ակտիվ մասնակցությունը, </w:t>
      </w:r>
    </w:p>
    <w:p w14:paraId="28730C45" w14:textId="77777777" w:rsidR="00243A0B" w:rsidRPr="00243A0B" w:rsidRDefault="00243A0B" w:rsidP="000621D1">
      <w:pPr>
        <w:numPr>
          <w:ilvl w:val="0"/>
          <w:numId w:val="21"/>
        </w:numPr>
        <w:tabs>
          <w:tab w:val="left" w:pos="1080"/>
        </w:tabs>
        <w:spacing w:before="0"/>
        <w:ind w:left="1080" w:hanging="357"/>
        <w:contextualSpacing w:val="0"/>
        <w:rPr>
          <w:rFonts w:cs="Sylfaen"/>
          <w:b w:val="0"/>
          <w:szCs w:val="22"/>
          <w:lang w:val="en-US"/>
        </w:rPr>
      </w:pPr>
      <w:r w:rsidRPr="00243A0B">
        <w:rPr>
          <w:rFonts w:cs="Sylfaen"/>
          <w:b w:val="0"/>
          <w:szCs w:val="22"/>
          <w:lang w:val="en-US"/>
        </w:rPr>
        <w:t>ՀԱՊԿ-ի շրջանակում փոխգործակցության շարունակական խորացումը,</w:t>
      </w:r>
    </w:p>
    <w:p w14:paraId="60AA7899" w14:textId="77777777" w:rsidR="00243A0B" w:rsidRPr="00243A0B" w:rsidRDefault="00243A0B" w:rsidP="000621D1">
      <w:pPr>
        <w:numPr>
          <w:ilvl w:val="0"/>
          <w:numId w:val="21"/>
        </w:numPr>
        <w:tabs>
          <w:tab w:val="left" w:pos="1080"/>
        </w:tabs>
        <w:spacing w:before="0"/>
        <w:ind w:left="1080" w:hanging="357"/>
        <w:contextualSpacing w:val="0"/>
        <w:rPr>
          <w:rFonts w:cs="Sylfaen"/>
          <w:b w:val="0"/>
          <w:szCs w:val="22"/>
          <w:lang w:val="en-US"/>
        </w:rPr>
      </w:pPr>
      <w:r w:rsidRPr="00243A0B">
        <w:rPr>
          <w:rFonts w:cs="Sylfaen"/>
          <w:b w:val="0"/>
          <w:szCs w:val="22"/>
          <w:lang w:val="en-US"/>
        </w:rPr>
        <w:t>ԱՊՀ շրջանակներում համագործակցությանն ակտիվ մասնակցությունը,</w:t>
      </w:r>
    </w:p>
    <w:p w14:paraId="06E17501" w14:textId="77777777" w:rsidR="00243A0B" w:rsidRPr="00243A0B" w:rsidRDefault="00243A0B" w:rsidP="000621D1">
      <w:pPr>
        <w:numPr>
          <w:ilvl w:val="0"/>
          <w:numId w:val="21"/>
        </w:numPr>
        <w:tabs>
          <w:tab w:val="left" w:pos="1080"/>
        </w:tabs>
        <w:spacing w:before="0"/>
        <w:ind w:left="1080" w:hanging="357"/>
        <w:contextualSpacing w:val="0"/>
        <w:rPr>
          <w:rFonts w:cs="Sylfaen"/>
          <w:b w:val="0"/>
          <w:szCs w:val="22"/>
          <w:lang w:val="en-US"/>
        </w:rPr>
      </w:pPr>
      <w:r w:rsidRPr="00243A0B">
        <w:rPr>
          <w:rFonts w:cs="Sylfaen"/>
          <w:b w:val="0"/>
          <w:szCs w:val="22"/>
          <w:lang w:val="en-US"/>
        </w:rPr>
        <w:t>ՄԱԿ-ում, ԵԱՀԿ-ում, ԵԽ-ում և այլ միջազգային կազմակերպություններում առավել ակտիվ ներգրավվածությունը և ՀՀ շահերի պաշտպանությունը,</w:t>
      </w:r>
    </w:p>
    <w:p w14:paraId="12525EAA" w14:textId="2DCA347E" w:rsidR="00243A0B" w:rsidRPr="00243A0B" w:rsidRDefault="00243A0B" w:rsidP="000621D1">
      <w:pPr>
        <w:numPr>
          <w:ilvl w:val="0"/>
          <w:numId w:val="21"/>
        </w:numPr>
        <w:tabs>
          <w:tab w:val="left" w:pos="1080"/>
        </w:tabs>
        <w:spacing w:before="0"/>
        <w:ind w:left="1080" w:hanging="357"/>
        <w:contextualSpacing w:val="0"/>
        <w:rPr>
          <w:rFonts w:cs="Sylfaen"/>
          <w:b w:val="0"/>
          <w:szCs w:val="22"/>
          <w:lang w:val="en-US"/>
        </w:rPr>
      </w:pPr>
      <w:r w:rsidRPr="00243A0B">
        <w:rPr>
          <w:rFonts w:cs="Sylfaen"/>
          <w:b w:val="0"/>
          <w:szCs w:val="22"/>
          <w:lang w:val="en-US"/>
        </w:rPr>
        <w:t>Ֆրանկոֆոնիայի միջազգային կազմակերպությանը ՀՀ ներգրավվածության խորա</w:t>
      </w:r>
      <w:r w:rsidRPr="00243A0B">
        <w:rPr>
          <w:rFonts w:cs="Sylfaen"/>
          <w:b w:val="0"/>
          <w:szCs w:val="22"/>
          <w:lang w:val="hy-AM"/>
        </w:rPr>
        <w:t xml:space="preserve">- </w:t>
      </w:r>
      <w:r w:rsidRPr="00243A0B">
        <w:rPr>
          <w:rFonts w:cs="Sylfaen"/>
          <w:b w:val="0"/>
          <w:szCs w:val="22"/>
          <w:lang w:val="en-US"/>
        </w:rPr>
        <w:t>ցումը, 2018 թվականին Հայաստանում կայանալիք Ֆրանկոֆոնիայի գագաթնա</w:t>
      </w:r>
      <w:r w:rsidR="002A4B5D">
        <w:rPr>
          <w:rFonts w:cs="Sylfaen"/>
          <w:b w:val="0"/>
          <w:szCs w:val="22"/>
          <w:lang w:val="en-US"/>
        </w:rPr>
        <w:softHyphen/>
      </w:r>
      <w:r w:rsidRPr="00243A0B">
        <w:rPr>
          <w:rFonts w:cs="Sylfaen"/>
          <w:b w:val="0"/>
          <w:szCs w:val="22"/>
          <w:lang w:val="en-US"/>
        </w:rPr>
        <w:t xml:space="preserve">ժողովի պատշաճ կազմակերպումը, 2018-2020թթ. ՖՄԿ-ում Հայաստանի </w:t>
      </w:r>
      <w:r w:rsidRPr="002A4B5D">
        <w:rPr>
          <w:rFonts w:cs="Sylfaen"/>
          <w:b w:val="0"/>
          <w:szCs w:val="22"/>
          <w:lang w:val="en-US"/>
        </w:rPr>
        <w:t>նախա</w:t>
      </w:r>
      <w:r w:rsidR="002A4B5D">
        <w:rPr>
          <w:rFonts w:cs="Sylfaen"/>
          <w:b w:val="0"/>
          <w:szCs w:val="22"/>
          <w:lang w:val="en-US"/>
        </w:rPr>
        <w:softHyphen/>
      </w:r>
      <w:r w:rsidRPr="002A4B5D">
        <w:rPr>
          <w:rFonts w:cs="Sylfaen"/>
          <w:b w:val="0"/>
          <w:szCs w:val="22"/>
          <w:lang w:val="en-US"/>
        </w:rPr>
        <w:t>գահության</w:t>
      </w:r>
      <w:r w:rsidRPr="00243A0B">
        <w:rPr>
          <w:rFonts w:cs="Sylfaen"/>
          <w:b w:val="0"/>
          <w:szCs w:val="22"/>
          <w:lang w:val="en-US"/>
        </w:rPr>
        <w:t xml:space="preserve"> հավուր պատշաճի կազմակերպումը, </w:t>
      </w:r>
    </w:p>
    <w:p w14:paraId="7D06552E" w14:textId="0FAAFD75" w:rsidR="00243A0B" w:rsidRPr="00243A0B" w:rsidRDefault="00243A0B" w:rsidP="000621D1">
      <w:pPr>
        <w:numPr>
          <w:ilvl w:val="0"/>
          <w:numId w:val="21"/>
        </w:numPr>
        <w:tabs>
          <w:tab w:val="left" w:pos="1080"/>
        </w:tabs>
        <w:spacing w:before="0"/>
        <w:ind w:left="1080" w:hanging="357"/>
        <w:contextualSpacing w:val="0"/>
        <w:rPr>
          <w:rFonts w:cs="Sylfaen"/>
          <w:b w:val="0"/>
          <w:szCs w:val="22"/>
          <w:lang w:val="en-US"/>
        </w:rPr>
      </w:pPr>
      <w:r w:rsidRPr="00243A0B">
        <w:rPr>
          <w:rFonts w:cs="Sylfaen"/>
          <w:b w:val="0"/>
          <w:szCs w:val="22"/>
          <w:lang w:val="en-US"/>
        </w:rPr>
        <w:t>ՆԱՏՕ–ի հետ փոխգործակցության շարունակումը, Անհատական գործընկերության գործողությունների ծրագրի հետևողական իրականացումը,</w:t>
      </w:r>
    </w:p>
    <w:p w14:paraId="76FEB31A" w14:textId="77777777" w:rsidR="00243A0B" w:rsidRPr="00243A0B" w:rsidRDefault="00243A0B" w:rsidP="000621D1">
      <w:pPr>
        <w:numPr>
          <w:ilvl w:val="0"/>
          <w:numId w:val="20"/>
        </w:numPr>
        <w:tabs>
          <w:tab w:val="left" w:pos="360"/>
          <w:tab w:val="left" w:pos="900"/>
          <w:tab w:val="left" w:pos="1134"/>
        </w:tabs>
        <w:spacing w:before="0"/>
        <w:ind w:hanging="357"/>
        <w:contextualSpacing w:val="0"/>
        <w:rPr>
          <w:rFonts w:cs="Sylfaen"/>
          <w:b w:val="0"/>
          <w:szCs w:val="22"/>
          <w:lang w:val="en-US"/>
        </w:rPr>
      </w:pPr>
      <w:r w:rsidRPr="00243A0B">
        <w:rPr>
          <w:rFonts w:cs="Sylfaen"/>
          <w:b w:val="0"/>
          <w:szCs w:val="22"/>
          <w:lang w:val="en-US"/>
        </w:rPr>
        <w:t>Միջազգային և տարածաշրջանային տնտեսական և ֆինանսական կառույցների հետ ակտիվ համագործակցության զարգացումը,</w:t>
      </w:r>
    </w:p>
    <w:p w14:paraId="2429F424" w14:textId="77777777" w:rsidR="00243A0B" w:rsidRPr="00243A0B" w:rsidRDefault="00243A0B" w:rsidP="000621D1">
      <w:pPr>
        <w:numPr>
          <w:ilvl w:val="0"/>
          <w:numId w:val="20"/>
        </w:numPr>
        <w:tabs>
          <w:tab w:val="left" w:pos="360"/>
          <w:tab w:val="left" w:pos="900"/>
          <w:tab w:val="left" w:pos="1134"/>
        </w:tabs>
        <w:spacing w:before="0"/>
        <w:ind w:hanging="357"/>
        <w:contextualSpacing w:val="0"/>
        <w:rPr>
          <w:rFonts w:cs="Sylfaen"/>
          <w:b w:val="0"/>
          <w:szCs w:val="22"/>
          <w:lang w:val="en-US"/>
        </w:rPr>
      </w:pPr>
      <w:r w:rsidRPr="00243A0B">
        <w:rPr>
          <w:rFonts w:cs="Sylfaen"/>
          <w:b w:val="0"/>
          <w:szCs w:val="22"/>
          <w:lang w:val="en-US"/>
        </w:rPr>
        <w:t xml:space="preserve">Հայաuտանի տնտեսական կայուն զարգացման նպաստմանը, մասնավորապես՝ </w:t>
      </w:r>
    </w:p>
    <w:p w14:paraId="7887E11E" w14:textId="77777777" w:rsidR="00243A0B" w:rsidRPr="00243A0B" w:rsidRDefault="00243A0B" w:rsidP="000621D1">
      <w:pPr>
        <w:numPr>
          <w:ilvl w:val="0"/>
          <w:numId w:val="22"/>
        </w:numPr>
        <w:tabs>
          <w:tab w:val="left" w:pos="720"/>
          <w:tab w:val="left" w:pos="1080"/>
        </w:tabs>
        <w:spacing w:before="0"/>
        <w:ind w:hanging="357"/>
        <w:contextualSpacing w:val="0"/>
        <w:rPr>
          <w:rFonts w:cs="Sylfaen"/>
          <w:b w:val="0"/>
          <w:szCs w:val="22"/>
          <w:lang w:val="en-US"/>
        </w:rPr>
      </w:pPr>
      <w:r w:rsidRPr="00243A0B">
        <w:rPr>
          <w:rFonts w:cs="Sylfaen"/>
          <w:b w:val="0"/>
          <w:szCs w:val="22"/>
          <w:lang w:val="en-US"/>
        </w:rPr>
        <w:t>երկկողմ տնտեսական հարաբերությունների զարգացումը, հաղորդակցության ուղիների ապաշրջափակումը,</w:t>
      </w:r>
    </w:p>
    <w:p w14:paraId="0FD42626" w14:textId="7BAB07AD" w:rsidR="00243A0B" w:rsidRPr="00243A0B" w:rsidRDefault="00243A0B" w:rsidP="000621D1">
      <w:pPr>
        <w:numPr>
          <w:ilvl w:val="0"/>
          <w:numId w:val="22"/>
        </w:numPr>
        <w:tabs>
          <w:tab w:val="left" w:pos="720"/>
          <w:tab w:val="left" w:pos="1080"/>
        </w:tabs>
        <w:spacing w:before="0"/>
        <w:ind w:hanging="357"/>
        <w:contextualSpacing w:val="0"/>
        <w:rPr>
          <w:rFonts w:cs="Sylfaen"/>
          <w:b w:val="0"/>
          <w:szCs w:val="22"/>
          <w:lang w:val="en-US"/>
        </w:rPr>
      </w:pPr>
      <w:r w:rsidRPr="00243A0B">
        <w:rPr>
          <w:rFonts w:cs="Sylfaen"/>
          <w:b w:val="0"/>
          <w:szCs w:val="22"/>
          <w:lang w:val="en-US"/>
        </w:rPr>
        <w:t>հայրենական արտադրանքի արտահանման խթանումը, նոր շուկաների բացա</w:t>
      </w:r>
      <w:r w:rsidR="002A4B5D">
        <w:rPr>
          <w:rFonts w:cs="Sylfaen"/>
          <w:b w:val="0"/>
          <w:szCs w:val="22"/>
          <w:lang w:val="en-US"/>
        </w:rPr>
        <w:softHyphen/>
      </w:r>
      <w:r w:rsidRPr="00243A0B">
        <w:rPr>
          <w:rFonts w:cs="Sylfaen"/>
          <w:b w:val="0"/>
          <w:szCs w:val="22"/>
          <w:lang w:val="en-US"/>
        </w:rPr>
        <w:t xml:space="preserve">հայտումը, օտարերկրյա ներդրումների և դեպի Հայաստան զբոսաշրջիկների թվի ավելացումը՝ դիվանագիտական ներկայացուցչությունների ակտիվ աջակցությամբ, </w:t>
      </w:r>
    </w:p>
    <w:p w14:paraId="58C84929" w14:textId="7DF1AF24" w:rsidR="00243A0B" w:rsidRPr="00243A0B" w:rsidRDefault="00243A0B" w:rsidP="000621D1">
      <w:pPr>
        <w:numPr>
          <w:ilvl w:val="0"/>
          <w:numId w:val="22"/>
        </w:numPr>
        <w:tabs>
          <w:tab w:val="left" w:pos="720"/>
          <w:tab w:val="left" w:pos="1080"/>
        </w:tabs>
        <w:spacing w:before="0"/>
        <w:ind w:hanging="357"/>
        <w:contextualSpacing w:val="0"/>
        <w:rPr>
          <w:rFonts w:cs="Sylfaen"/>
          <w:b w:val="0"/>
          <w:szCs w:val="22"/>
          <w:lang w:val="en-US"/>
        </w:rPr>
      </w:pPr>
      <w:r w:rsidRPr="00243A0B">
        <w:rPr>
          <w:rFonts w:cs="Sylfaen"/>
          <w:b w:val="0"/>
          <w:szCs w:val="22"/>
          <w:lang w:val="en-US"/>
        </w:rPr>
        <w:t>միջկառավարական հանձնաժողովների շրջանակներում աշխատանքներին աջակ</w:t>
      </w:r>
      <w:r w:rsidR="002A4B5D">
        <w:rPr>
          <w:rFonts w:cs="Sylfaen"/>
          <w:b w:val="0"/>
          <w:szCs w:val="22"/>
          <w:lang w:val="en-US"/>
        </w:rPr>
        <w:softHyphen/>
      </w:r>
      <w:r w:rsidRPr="00243A0B">
        <w:rPr>
          <w:rFonts w:cs="Sylfaen"/>
          <w:b w:val="0"/>
          <w:szCs w:val="22"/>
          <w:lang w:val="en-US"/>
        </w:rPr>
        <w:t>ցությունը,</w:t>
      </w:r>
    </w:p>
    <w:p w14:paraId="16AB7D11" w14:textId="1FDE5192" w:rsidR="00243A0B" w:rsidRPr="00243A0B" w:rsidRDefault="00243A0B" w:rsidP="000621D1">
      <w:pPr>
        <w:numPr>
          <w:ilvl w:val="0"/>
          <w:numId w:val="22"/>
        </w:numPr>
        <w:tabs>
          <w:tab w:val="left" w:pos="720"/>
          <w:tab w:val="left" w:pos="1080"/>
        </w:tabs>
        <w:spacing w:before="0"/>
        <w:ind w:hanging="357"/>
        <w:contextualSpacing w:val="0"/>
        <w:rPr>
          <w:rFonts w:cs="Sylfaen"/>
          <w:b w:val="0"/>
          <w:szCs w:val="22"/>
          <w:lang w:val="en-US"/>
        </w:rPr>
      </w:pPr>
      <w:r w:rsidRPr="00243A0B">
        <w:rPr>
          <w:rFonts w:cs="Sylfaen"/>
          <w:b w:val="0"/>
          <w:szCs w:val="22"/>
          <w:lang w:val="en-US"/>
        </w:rPr>
        <w:t>տնտեսական բնագավառի միջոցառումներին հայկական կողմի մասնակցության ապահովումը,</w:t>
      </w:r>
    </w:p>
    <w:p w14:paraId="4BE9C07A" w14:textId="30E5E0E6" w:rsidR="00243A0B" w:rsidRPr="00243A0B" w:rsidRDefault="00243A0B" w:rsidP="000621D1">
      <w:pPr>
        <w:numPr>
          <w:ilvl w:val="0"/>
          <w:numId w:val="22"/>
        </w:numPr>
        <w:tabs>
          <w:tab w:val="left" w:pos="720"/>
          <w:tab w:val="left" w:pos="1080"/>
        </w:tabs>
        <w:spacing w:before="0"/>
        <w:ind w:hanging="357"/>
        <w:contextualSpacing w:val="0"/>
        <w:rPr>
          <w:rFonts w:cs="Sylfaen"/>
          <w:b w:val="0"/>
          <w:szCs w:val="22"/>
          <w:lang w:val="en-US"/>
        </w:rPr>
      </w:pPr>
      <w:r w:rsidRPr="00243A0B">
        <w:rPr>
          <w:rFonts w:cs="Sylfaen"/>
          <w:b w:val="0"/>
          <w:szCs w:val="22"/>
          <w:lang w:val="en-US"/>
        </w:rPr>
        <w:t>ՀՀ տնտեսության զարգացման տարբեր ոլորտներում սփյուռքի ներուժի առավել արդյունավետ ներգրավումը,</w:t>
      </w:r>
    </w:p>
    <w:p w14:paraId="6189F736" w14:textId="448AC1A5" w:rsidR="00243A0B" w:rsidRPr="00243A0B" w:rsidRDefault="00243A0B" w:rsidP="000621D1">
      <w:pPr>
        <w:numPr>
          <w:ilvl w:val="0"/>
          <w:numId w:val="23"/>
        </w:numPr>
        <w:tabs>
          <w:tab w:val="left" w:pos="360"/>
          <w:tab w:val="left" w:pos="900"/>
        </w:tabs>
        <w:spacing w:before="0"/>
        <w:ind w:hanging="357"/>
        <w:contextualSpacing w:val="0"/>
        <w:rPr>
          <w:rFonts w:cs="Sylfaen"/>
          <w:b w:val="0"/>
          <w:szCs w:val="22"/>
          <w:lang w:val="en-US"/>
        </w:rPr>
      </w:pPr>
      <w:r w:rsidRPr="00243A0B">
        <w:rPr>
          <w:rFonts w:cs="Sylfaen"/>
          <w:b w:val="0"/>
          <w:szCs w:val="22"/>
          <w:lang w:val="en-US"/>
        </w:rPr>
        <w:t>Օտարերկրյա պետություններում ՀՀ քաղաքացիների և իրավաբանական անձանց իրավունքների ու շահերի պաշտպանությունը,</w:t>
      </w:r>
    </w:p>
    <w:p w14:paraId="04DDCC3B" w14:textId="77777777" w:rsidR="00243A0B" w:rsidRPr="00243A0B" w:rsidRDefault="00243A0B" w:rsidP="000621D1">
      <w:pPr>
        <w:numPr>
          <w:ilvl w:val="0"/>
          <w:numId w:val="23"/>
        </w:numPr>
        <w:tabs>
          <w:tab w:val="left" w:pos="360"/>
          <w:tab w:val="left" w:pos="900"/>
        </w:tabs>
        <w:spacing w:before="0"/>
        <w:ind w:hanging="357"/>
        <w:contextualSpacing w:val="0"/>
        <w:rPr>
          <w:rFonts w:cs="Sylfaen"/>
          <w:b w:val="0"/>
          <w:szCs w:val="22"/>
          <w:lang w:val="en-US"/>
        </w:rPr>
      </w:pPr>
      <w:r w:rsidRPr="00243A0B">
        <w:rPr>
          <w:rFonts w:cs="Sylfaen"/>
          <w:b w:val="0"/>
          <w:szCs w:val="22"/>
          <w:lang w:val="en-US"/>
        </w:rPr>
        <w:t>Արտակարգ իրավիճակում հայտնված մեր հայրենակիցներին, այդ թվում՝ սիրիահայերին աջակցություն ցուցաբերումը,</w:t>
      </w:r>
    </w:p>
    <w:p w14:paraId="4BF09F57" w14:textId="1199E67A" w:rsidR="00243A0B" w:rsidRPr="00243A0B" w:rsidRDefault="00243A0B" w:rsidP="000621D1">
      <w:pPr>
        <w:numPr>
          <w:ilvl w:val="0"/>
          <w:numId w:val="23"/>
        </w:numPr>
        <w:tabs>
          <w:tab w:val="left" w:pos="360"/>
          <w:tab w:val="left" w:pos="900"/>
        </w:tabs>
        <w:spacing w:before="0"/>
        <w:ind w:hanging="357"/>
        <w:contextualSpacing w:val="0"/>
        <w:rPr>
          <w:rFonts w:cs="Sylfaen"/>
          <w:b w:val="0"/>
          <w:szCs w:val="22"/>
          <w:lang w:val="en-US"/>
        </w:rPr>
      </w:pPr>
      <w:r w:rsidRPr="00243A0B">
        <w:rPr>
          <w:rFonts w:cs="Sylfaen"/>
          <w:b w:val="0"/>
          <w:szCs w:val="22"/>
          <w:lang w:val="en-US"/>
        </w:rPr>
        <w:t>Օտարերկրյա պետություններում հայկական պատմամշակութային ժառանգության պահ</w:t>
      </w:r>
      <w:r w:rsidR="002A4B5D">
        <w:rPr>
          <w:rFonts w:cs="Sylfaen"/>
          <w:b w:val="0"/>
          <w:szCs w:val="22"/>
          <w:lang w:val="en-US"/>
        </w:rPr>
        <w:t>-</w:t>
      </w:r>
      <w:r w:rsidRPr="00243A0B">
        <w:rPr>
          <w:rFonts w:cs="Sylfaen"/>
          <w:b w:val="0"/>
          <w:szCs w:val="22"/>
          <w:lang w:val="en-US"/>
        </w:rPr>
        <w:t>պանումը,</w:t>
      </w:r>
    </w:p>
    <w:p w14:paraId="691DB760" w14:textId="5F1B7E14" w:rsidR="00243A0B" w:rsidRPr="00243A0B" w:rsidRDefault="00243A0B" w:rsidP="000621D1">
      <w:pPr>
        <w:numPr>
          <w:ilvl w:val="0"/>
          <w:numId w:val="23"/>
        </w:numPr>
        <w:tabs>
          <w:tab w:val="left" w:pos="360"/>
          <w:tab w:val="left" w:pos="900"/>
        </w:tabs>
        <w:spacing w:before="0"/>
        <w:ind w:hanging="357"/>
        <w:contextualSpacing w:val="0"/>
        <w:rPr>
          <w:rFonts w:cs="Sylfaen"/>
          <w:b w:val="0"/>
          <w:szCs w:val="22"/>
          <w:lang w:val="en-US"/>
        </w:rPr>
      </w:pPr>
      <w:r w:rsidRPr="00243A0B">
        <w:rPr>
          <w:rFonts w:cs="Sylfaen"/>
          <w:b w:val="0"/>
          <w:szCs w:val="22"/>
          <w:lang w:val="en-US"/>
        </w:rPr>
        <w:t>Միջազգային ասպարեզում ՀՀ արտաքին քաղաքականության դիրքորոշումներն առավել ընկալելի դարձնելուն, բարենպաստ միջազգային հանրային կարծիքի ձևավորմանն ուղղված գործողությունների իրականացումը,</w:t>
      </w:r>
    </w:p>
    <w:p w14:paraId="3410D7DC" w14:textId="77777777" w:rsidR="00243A0B" w:rsidRPr="00243A0B" w:rsidRDefault="00243A0B" w:rsidP="000621D1">
      <w:pPr>
        <w:numPr>
          <w:ilvl w:val="0"/>
          <w:numId w:val="23"/>
        </w:numPr>
        <w:tabs>
          <w:tab w:val="left" w:pos="360"/>
          <w:tab w:val="left" w:pos="900"/>
        </w:tabs>
        <w:spacing w:before="0"/>
        <w:ind w:hanging="357"/>
        <w:contextualSpacing w:val="0"/>
        <w:rPr>
          <w:rFonts w:cs="Sylfaen"/>
          <w:b w:val="0"/>
          <w:szCs w:val="22"/>
          <w:lang w:val="en-US"/>
        </w:rPr>
      </w:pPr>
      <w:r w:rsidRPr="00243A0B">
        <w:rPr>
          <w:rFonts w:cs="Sylfaen"/>
          <w:b w:val="0"/>
          <w:szCs w:val="22"/>
          <w:lang w:val="en-US"/>
        </w:rPr>
        <w:t>երկկողմ և բազմակողմ ձևաչափերով խորհրդարանական դիվանագիտության զարգացման և կապերի ամրապնդման աջակցումը:</w:t>
      </w:r>
    </w:p>
    <w:p w14:paraId="0535E1AD" w14:textId="77777777" w:rsidR="00243A0B" w:rsidRPr="00243A0B" w:rsidRDefault="00243A0B" w:rsidP="00243A0B">
      <w:pPr>
        <w:keepNext/>
        <w:spacing w:before="240" w:after="60" w:line="240" w:lineRule="auto"/>
        <w:ind w:firstLine="446"/>
        <w:contextualSpacing w:val="0"/>
        <w:jc w:val="left"/>
        <w:outlineLvl w:val="2"/>
        <w:rPr>
          <w:rFonts w:ascii="Arial" w:hAnsi="Arial" w:cs="Arial"/>
          <w:b w:val="0"/>
          <w:sz w:val="26"/>
          <w:szCs w:val="26"/>
          <w:lang w:val="en-GB" w:eastAsia="en-US"/>
        </w:rPr>
      </w:pPr>
      <w:bookmarkStart w:id="13" w:name="_Toc526178672"/>
      <w:r w:rsidRPr="00243A0B">
        <w:rPr>
          <w:rFonts w:cs="Arial"/>
          <w:szCs w:val="26"/>
          <w:lang w:val="hy-AM" w:eastAsia="en-US"/>
        </w:rPr>
        <w:t>Արդարադատություն</w:t>
      </w:r>
      <w:bookmarkEnd w:id="13"/>
      <w:r w:rsidRPr="00243A0B">
        <w:rPr>
          <w:rFonts w:ascii="Arial" w:hAnsi="Arial" w:cs="Arial"/>
          <w:b w:val="0"/>
          <w:sz w:val="26"/>
          <w:szCs w:val="26"/>
          <w:lang w:val="en-GB" w:eastAsia="en-US"/>
        </w:rPr>
        <w:t xml:space="preserve"> </w:t>
      </w:r>
    </w:p>
    <w:p w14:paraId="7F1F59A6" w14:textId="77777777"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2019 թվականին ոլորտի առաջնային ռազմավարական նպատակներն են լինելու՝</w:t>
      </w:r>
    </w:p>
    <w:p w14:paraId="70BF3129" w14:textId="51D2F21D"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ՀՀ օրենսդրական ոլորտ.</w:t>
      </w:r>
      <w:r w:rsidRPr="00243A0B">
        <w:rPr>
          <w:b w:val="0"/>
          <w:szCs w:val="22"/>
          <w:lang w:val="hy-AM"/>
        </w:rPr>
        <w:t xml:space="preserve"> Ոլորտում իրականացվող գործունեությունը պետք է ուղղված լինի Հանրապետության օրենսդրության որակի բարձրացմանը և օրենսդրության ներքին հակասությունների բացառմանը: ՀՀ Սահմանադրությունից բխող օրենքների մշակման հիման վրա պետք է իրականացվի ենթաօրենսդրական ակտերի մոնիթորինգ` դրանք Սահմանդրու</w:t>
      </w:r>
      <w:r w:rsidR="002A4B5D" w:rsidRPr="00DB1FB2">
        <w:rPr>
          <w:b w:val="0"/>
          <w:szCs w:val="22"/>
          <w:lang w:val="hy-AM"/>
        </w:rPr>
        <w:softHyphen/>
      </w:r>
      <w:r w:rsidRPr="00243A0B">
        <w:rPr>
          <w:b w:val="0"/>
          <w:szCs w:val="22"/>
          <w:lang w:val="hy-AM"/>
        </w:rPr>
        <w:t xml:space="preserve">թյանը համապատասխանեցնելու համար: Միաժամանակ կապահովվի Մարդու իրավունքների եվրոպական դատարանի և Սահմանադրական դատարանի որոշումների հիման վրա գործող օրենսդրությունում փոփոխությունների և լրացումների իրականացումը: </w:t>
      </w:r>
    </w:p>
    <w:p w14:paraId="71CDD579" w14:textId="77777777"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Մարդու իրավունքների պաշտպանության ոլորտում նախատեսվում է հետևողականորեն իրա- գործել Մարդու իրավունքների պաշտպանության ազգային ռազմավարությունից բխող գործողութ- յունների ծրագիրը, ինչպես նաև մշակել նորը:</w:t>
      </w:r>
    </w:p>
    <w:p w14:paraId="00836C3C" w14:textId="77777777"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Դատաիրավական ոլորտ.</w:t>
      </w:r>
      <w:r w:rsidRPr="00243A0B">
        <w:rPr>
          <w:b w:val="0"/>
          <w:szCs w:val="22"/>
          <w:lang w:val="hy-AM"/>
        </w:rPr>
        <w:t xml:space="preserve"> Դատական օրենսգիրք սահմանադրական օրենքի ուժի մեջ մտնելուց հետո մշակվում են դրա կիրակումն ապահովող ենթաօրենսդրական ակտերը: </w:t>
      </w:r>
    </w:p>
    <w:p w14:paraId="4CDBF537" w14:textId="70914A4D"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Անձի դատական պաշտպանության իրավունքը սերտորեն կապված է իրավաբանական օգնություն ստանալու իրավունքի հետ: ՀՀ Սահմանադրությամբ երաշխավորված անվճար իրավաբանական օգնության տրամադրման համար կբարձրացվի դրա հասանելիությունը, և կսահմանվեն նոր գործուն մեխանիզմներ, մասնավորապես կընդլայնվեն անվճար իրավաբա</w:t>
      </w:r>
      <w:r w:rsidR="002A4B5D" w:rsidRPr="00DB1FB2">
        <w:rPr>
          <w:b w:val="0"/>
          <w:szCs w:val="22"/>
          <w:lang w:val="hy-AM"/>
        </w:rPr>
        <w:softHyphen/>
      </w:r>
      <w:r w:rsidRPr="00243A0B">
        <w:rPr>
          <w:b w:val="0"/>
          <w:szCs w:val="22"/>
          <w:lang w:val="hy-AM"/>
        </w:rPr>
        <w:t xml:space="preserve">նական օգնության տրամադրման հիմքերը, կավելացվեն հանրային պաշտպանների թիվը: </w:t>
      </w:r>
    </w:p>
    <w:p w14:paraId="2D5B1A65" w14:textId="10DC65E2"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Հաշվի առնելով այն հանգամանքը, որ դատաիրավական ոլորտում իրականացվող բարեփո խումների արդյունավետության ապահովման համար անհրաժեշտ է դրանց փուլային, շարունա- կական իրականացում` մշակվելու է դատաիրավական բարեփոխումների նոր ռազմավարություն:</w:t>
      </w:r>
    </w:p>
    <w:p w14:paraId="1B106AB6" w14:textId="508FD995"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 xml:space="preserve">Դատական ակտերի հարկադիր կատարման ոլորտ. </w:t>
      </w:r>
      <w:r w:rsidRPr="00243A0B">
        <w:rPr>
          <w:b w:val="0"/>
          <w:szCs w:val="22"/>
          <w:lang w:val="hy-AM"/>
        </w:rPr>
        <w:t>Վերանայվում է ոլորտի օրենսդրութ- յունը` առկա կառուցակարգերը կատարելագործելու և կատարողական վարույթի արդյունա</w:t>
      </w:r>
      <w:r w:rsidR="002A4B5D" w:rsidRPr="00DB1FB2">
        <w:rPr>
          <w:b w:val="0"/>
          <w:szCs w:val="22"/>
          <w:lang w:val="hy-AM"/>
        </w:rPr>
        <w:softHyphen/>
      </w:r>
      <w:r w:rsidRPr="00243A0B">
        <w:rPr>
          <w:b w:val="0"/>
          <w:szCs w:val="22"/>
          <w:lang w:val="hy-AM"/>
        </w:rPr>
        <w:t>վետությունը բարձացնելու նպատակով:</w:t>
      </w:r>
    </w:p>
    <w:p w14:paraId="5FDA8FAC" w14:textId="005F8FAC"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Քրեակատարողական ոլորտ.</w:t>
      </w:r>
      <w:r w:rsidRPr="00243A0B">
        <w:rPr>
          <w:b w:val="0"/>
          <w:szCs w:val="22"/>
          <w:lang w:val="hy-AM"/>
        </w:rPr>
        <w:t xml:space="preserve"> ՀՀ քրեակատարողական համակարգում իրավիճակը բարելա- վելու, ինչպես նաև ոլորտի շարունակական զարգացումն ապահովելու համար հիմնական նպատակը լինելու է միջազգային չափանիշներին համապատասխան քրեակա</w:t>
      </w:r>
      <w:r w:rsidR="002A4B5D" w:rsidRPr="00DB1FB2">
        <w:rPr>
          <w:b w:val="0"/>
          <w:szCs w:val="22"/>
          <w:lang w:val="hy-AM"/>
        </w:rPr>
        <w:softHyphen/>
      </w:r>
      <w:r w:rsidRPr="00243A0B">
        <w:rPr>
          <w:b w:val="0"/>
          <w:szCs w:val="22"/>
          <w:lang w:val="hy-AM"/>
        </w:rPr>
        <w:t>տարողական համակարգի կայացումը, քրեական պատիժների ոլորտում վերականգնողական արդարադատության սկզբունքների ներդնումը, պատժի նպատակների արդյունավետ իրագոր</w:t>
      </w:r>
      <w:r w:rsidR="002A4B5D" w:rsidRPr="00DB1FB2">
        <w:rPr>
          <w:b w:val="0"/>
          <w:szCs w:val="22"/>
          <w:lang w:val="hy-AM"/>
        </w:rPr>
        <w:softHyphen/>
      </w:r>
      <w:r w:rsidRPr="00243A0B">
        <w:rPr>
          <w:b w:val="0"/>
          <w:szCs w:val="22"/>
          <w:lang w:val="hy-AM"/>
        </w:rPr>
        <w:t>ծումը, վերասոցիալականացման արդյունավետ համակարգի կայացումը, քրեակատարողական հիմնարկներում գտնվող անձանց պահման պայմանների բարելավումը, նրանց իրավունքների և օրինական շահերի արդյունավետ պաշտպանության երաշխիքների ստեղծումը, քրեակա</w:t>
      </w:r>
      <w:r w:rsidR="002A4B5D" w:rsidRPr="00DB1FB2">
        <w:rPr>
          <w:b w:val="0"/>
          <w:szCs w:val="22"/>
          <w:lang w:val="hy-AM"/>
        </w:rPr>
        <w:softHyphen/>
      </w:r>
      <w:r w:rsidRPr="00243A0B">
        <w:rPr>
          <w:b w:val="0"/>
          <w:szCs w:val="22"/>
          <w:lang w:val="hy-AM"/>
        </w:rPr>
        <w:t>տարողական ծառայողների սոցիալական պայմանների բարելավումը, կառավարման արդյու</w:t>
      </w:r>
      <w:r w:rsidR="00CD76A7">
        <w:rPr>
          <w:b w:val="0"/>
          <w:szCs w:val="22"/>
          <w:lang w:val="en-US"/>
        </w:rPr>
        <w:softHyphen/>
      </w:r>
      <w:r w:rsidRPr="00243A0B">
        <w:rPr>
          <w:b w:val="0"/>
          <w:szCs w:val="22"/>
          <w:lang w:val="hy-AM"/>
        </w:rPr>
        <w:t>նա</w:t>
      </w:r>
      <w:r w:rsidR="002A4B5D" w:rsidRPr="00DB1FB2">
        <w:rPr>
          <w:b w:val="0"/>
          <w:szCs w:val="22"/>
          <w:lang w:val="hy-AM"/>
        </w:rPr>
        <w:softHyphen/>
      </w:r>
      <w:r w:rsidRPr="00243A0B">
        <w:rPr>
          <w:b w:val="0"/>
          <w:szCs w:val="22"/>
          <w:lang w:val="hy-AM"/>
        </w:rPr>
        <w:t>վետ մոդելի հիմնումը, կոռուպցիայից զերծ մշակույթի ձևավորումը, քրեակատարո</w:t>
      </w:r>
      <w:r w:rsidR="002A4B5D" w:rsidRPr="00DB1FB2">
        <w:rPr>
          <w:b w:val="0"/>
          <w:szCs w:val="22"/>
          <w:lang w:val="hy-AM"/>
        </w:rPr>
        <w:softHyphen/>
      </w:r>
      <w:r w:rsidRPr="00243A0B">
        <w:rPr>
          <w:b w:val="0"/>
          <w:szCs w:val="22"/>
          <w:lang w:val="hy-AM"/>
        </w:rPr>
        <w:t>ղական ծառայողների մասնագիտական պատրաստվածության</w:t>
      </w:r>
      <w:r w:rsidR="001E6978">
        <w:rPr>
          <w:b w:val="0"/>
          <w:szCs w:val="22"/>
          <w:lang w:val="hy-AM"/>
        </w:rPr>
        <w:t xml:space="preserve"> </w:t>
      </w:r>
      <w:r w:rsidRPr="00243A0B">
        <w:rPr>
          <w:b w:val="0"/>
          <w:szCs w:val="22"/>
          <w:lang w:val="hy-AM"/>
        </w:rPr>
        <w:t>բարձրացումը:</w:t>
      </w:r>
    </w:p>
    <w:p w14:paraId="5EC6A53B" w14:textId="365D0F4F"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Պրոբացիայի ոլորտ.</w:t>
      </w:r>
      <w:r w:rsidRPr="00243A0B">
        <w:rPr>
          <w:b w:val="0"/>
          <w:szCs w:val="22"/>
          <w:lang w:val="hy-AM"/>
        </w:rPr>
        <w:t xml:space="preserve"> Այս ինստիտուտի կենսագործման նպատակով 2019 թվականի ընթաց- քում կշարունակվեն իրագործվել մի շարք միջոցառումներ: Մասնավորապես՝ նախատեսվում է զարգացնել պրոբացիայի պետական ծառայության կարողությունները, գործարկել էլեկտրոնային հսկողության համակարգը՝ ըստ փուլերի, մշակել և փորձարկել պրոբացիայի շահառուների վերասոցիալականացմանն ուղղված միջոցառումներ և ծրագրեր: </w:t>
      </w:r>
    </w:p>
    <w:p w14:paraId="05BDA9EB" w14:textId="399B1061"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Նոտարական ոլորտ.</w:t>
      </w:r>
      <w:r w:rsidRPr="00243A0B">
        <w:rPr>
          <w:b w:val="0"/>
          <w:szCs w:val="22"/>
          <w:lang w:val="hy-AM"/>
        </w:rPr>
        <w:t xml:space="preserve"> Նախատեսվում է զարգացնել նոտարի` որպես «կանխարգելիչ արդարա- դատություն» իրականացնող մարմնի կարողությունները, որի արդյունքում կթեթևանա դատարան ների ծանրաբեռնվածությունը, իսկ դատավորների վարույթում գործերի կուտակումներ չեն լինի:</w:t>
      </w:r>
    </w:p>
    <w:p w14:paraId="582C5BE9" w14:textId="68462C24"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Սնանկության ոլորտ.</w:t>
      </w:r>
      <w:r w:rsidRPr="00243A0B">
        <w:rPr>
          <w:b w:val="0"/>
          <w:szCs w:val="22"/>
          <w:lang w:val="hy-AM"/>
        </w:rPr>
        <w:t xml:space="preserve"> Մշակվել է «Սնանկության մասին» օրենքում փոփոխություններ և լրացումներ կատարելու մասին» օրենքի և հարակից օրենքների նախագծերը, որոնցով նախա- տեսված կարգավորումներն ուղղված են սնանկության գործերով կառավարիչների գործունեու</w:t>
      </w:r>
      <w:r w:rsidR="002A4B5D" w:rsidRPr="00DB1FB2">
        <w:rPr>
          <w:b w:val="0"/>
          <w:szCs w:val="22"/>
          <w:lang w:val="hy-AM"/>
        </w:rPr>
        <w:softHyphen/>
      </w:r>
      <w:r w:rsidRPr="00243A0B">
        <w:rPr>
          <w:b w:val="0"/>
          <w:szCs w:val="22"/>
          <w:lang w:val="hy-AM"/>
        </w:rPr>
        <w:t>թյան արդյունավետության, պրոֆեսիոնալիզմի և հաշվետվողականության, սնանկության վարույթի արդյունավետության բարձրացմանը, օպտիմալացմանը, վարույթի ժամկետների, ծախսատարության կրճատմանը, օրենքում առկա հակասությունների ու թերությունների վերացմանը: Մասնավորապես՝ հստակեցվել են սնանկության վարույթի ընթացքում որոշումների կայացման և բողաքարկման կարգը և ժամկետները, սահմանվել են կարգա</w:t>
      </w:r>
      <w:r w:rsidR="00CD76A7">
        <w:rPr>
          <w:b w:val="0"/>
          <w:szCs w:val="22"/>
          <w:lang w:val="en-US"/>
        </w:rPr>
        <w:softHyphen/>
      </w:r>
      <w:r w:rsidRPr="00243A0B">
        <w:rPr>
          <w:b w:val="0"/>
          <w:szCs w:val="22"/>
          <w:lang w:val="hy-AM"/>
        </w:rPr>
        <w:t>պահական վարույթի հարուցման և իրականացման կարգը և այլ մանրամասները՝ ժամկետ</w:t>
      </w:r>
      <w:r w:rsidR="00CD76A7">
        <w:rPr>
          <w:b w:val="0"/>
          <w:szCs w:val="22"/>
          <w:lang w:val="en-US"/>
        </w:rPr>
        <w:softHyphen/>
      </w:r>
      <w:r w:rsidRPr="00243A0B">
        <w:rPr>
          <w:b w:val="0"/>
          <w:szCs w:val="22"/>
          <w:lang w:val="hy-AM"/>
        </w:rPr>
        <w:t>ները, առիթներն ու հիմքերը, նվազեցվել են սնանկության կառավարիչների վարձատրության տոկոսադրույքները, սահմանվել են հավելավճարներ սնանկության վարույթը սեղմ ժամկետներում ավարտելու դեպքում և ավելացվել է ֆինանսական առողջացմամբ սնանկու</w:t>
      </w:r>
      <w:r w:rsidR="00CD76A7">
        <w:rPr>
          <w:b w:val="0"/>
          <w:szCs w:val="22"/>
          <w:lang w:val="en-US"/>
        </w:rPr>
        <w:softHyphen/>
      </w:r>
      <w:r w:rsidRPr="00243A0B">
        <w:rPr>
          <w:b w:val="0"/>
          <w:szCs w:val="22"/>
          <w:lang w:val="hy-AM"/>
        </w:rPr>
        <w:t>թյան վարույթն ավարտելու դեպքում վճարվող տոկոսադրույքի չափը, սնանկության կառավարիչների կողմից իրականացվող գործողությունների համար (օրինակ՝ գույքի գնահատում, աճուրդի կազմակերպում, կրկնակի աճուրդի կազմակերպում և այլն) սահմանվել են հստակ ժամկետներ, ինչպես նաև նախատեսվել են այնպիսի այլ կարգավորումներ, որոնք ուղղված են Համաշխարհային բանկի «Գործարարությամբ զբաղվելը» զեկույցում ՀՀ դիրքի բարելավմանը:</w:t>
      </w:r>
    </w:p>
    <w:p w14:paraId="38CED4AF" w14:textId="0DADAA3B"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Քաղաքացիական կացության ակտերի գրանցման ոլորտ.</w:t>
      </w:r>
      <w:r w:rsidRPr="00243A0B">
        <w:rPr>
          <w:b w:val="0"/>
          <w:szCs w:val="22"/>
          <w:lang w:val="hy-AM"/>
        </w:rPr>
        <w:t xml:space="preserve"> Նախատեսվում է արդիակա- նացնել քաղաքացիական կացության ակտերի ոլորտի օրենսդրությունը, այդ թվում՝ նախատեսել գործառնություններն առավելապես էլեկտրոնային եղանակով իրականացնելու գործիքակազմ և ներդնել «մեկ պատուհան» ծառայությունը՝ ապահովելով ՔԿԱԳ-ի տարած</w:t>
      </w:r>
      <w:r w:rsidR="00CD76A7">
        <w:rPr>
          <w:b w:val="0"/>
          <w:szCs w:val="22"/>
          <w:lang w:val="en-US"/>
        </w:rPr>
        <w:softHyphen/>
      </w:r>
      <w:r w:rsidRPr="00243A0B">
        <w:rPr>
          <w:b w:val="0"/>
          <w:szCs w:val="22"/>
          <w:lang w:val="hy-AM"/>
        </w:rPr>
        <w:t>քային մարմինների վերակազմակերպումը տարածքային սպասարկման գրասենյակներին:</w:t>
      </w:r>
    </w:p>
    <w:p w14:paraId="71C20BA6" w14:textId="77777777"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 xml:space="preserve">Նախատեսվում է նաև պահովել ՀՀ տարածքում յուրաքանչյուր ծննդյան և մահվան ակտային գրանցումը՝ անկախ պետական գրանցման համար նախատեսված դիմում ներկայացնելու հանգա- մանքից: Մասնավորապես Քաղաքացիական կացության ակտային գրանցումների կատարման համար նախատեսել դիմողների կողմից ինտերնետային համապատասխան կայքի միջոցով՝ նույնականացման քարտի կիրառմամբ, մոբայլ ստորագրությամբ կամ սպասարկման գրասենյակի միջոցով անհրաժեշտ փաստաթղթերի ներկայացման հնարավորություն, որոնց առկայության դեպ- քում դիմում ներկայացնելու օրենքով նախատեսված պահանջը կհամարվի կատարված: </w:t>
      </w:r>
    </w:p>
    <w:p w14:paraId="3C45C37C" w14:textId="77777777"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 xml:space="preserve">ՔԿԱԳ էլեկտրոնային համակարգում դիմումների մշակման համապատասխան չափանիշների սահմանման դեպքում, մարդկային գործոնի ներկայությունը գրանցման կատարման ժամկետների վերաբերյալ որոշում կայացնելիս կարելի է ամբողջովին բացառել՝ հնարավորություն ընձեռելով ՀՀ օրենսդրությամբ նախատեսված ժամկետներում դիմողներին պետական գրանցման օրը և վայրը ինքնուրույն ընտրելու: Ինչ վերաբերվում է փաստաթղթերում նշված տեղեկությունների մշակմանը, ապա այն կարող է իրականցվել կենտրոնացված տեսքով՝ մասնագետ-օպերատորների կողմից: </w:t>
      </w:r>
    </w:p>
    <w:p w14:paraId="5B694057" w14:textId="01A1A4AB"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Իրավաբանական անձանց պետական գրանցման ռեգիստրի ոլորտ.</w:t>
      </w:r>
      <w:r w:rsidRPr="00243A0B">
        <w:rPr>
          <w:b w:val="0"/>
          <w:szCs w:val="22"/>
          <w:lang w:val="hy-AM"/>
        </w:rPr>
        <w:t xml:space="preserve"> Իրավաբանական անձնաց պետական գրանցման բնագավառում բոլոր ծառայությունները արդեն իսկ մատուց</w:t>
      </w:r>
      <w:r w:rsidR="00CD76A7">
        <w:rPr>
          <w:b w:val="0"/>
          <w:szCs w:val="22"/>
          <w:lang w:val="en-US"/>
        </w:rPr>
        <w:softHyphen/>
      </w:r>
      <w:r w:rsidRPr="00243A0B">
        <w:rPr>
          <w:b w:val="0"/>
          <w:szCs w:val="22"/>
          <w:lang w:val="hy-AM"/>
        </w:rPr>
        <w:t>վում են առցանց կամ պետական ծառայությունների մատուցման միասնական գրասենյակների միջոցով՝ ինչի հաշվին զգալիորեն բարելավվել է ծառայությունների մատուց</w:t>
      </w:r>
      <w:r w:rsidR="00CD76A7">
        <w:rPr>
          <w:b w:val="0"/>
          <w:szCs w:val="22"/>
          <w:lang w:val="en-US"/>
        </w:rPr>
        <w:softHyphen/>
      </w:r>
      <w:r w:rsidRPr="00243A0B">
        <w:rPr>
          <w:b w:val="0"/>
          <w:szCs w:val="22"/>
          <w:lang w:val="hy-AM"/>
        </w:rPr>
        <w:t>ման որակը, կրճատվել են ծառայությունների մատուցման ժամկետները, ծառայու</w:t>
      </w:r>
      <w:r w:rsidR="00CD76A7">
        <w:rPr>
          <w:b w:val="0"/>
          <w:szCs w:val="22"/>
          <w:lang w:val="en-US"/>
        </w:rPr>
        <w:softHyphen/>
      </w:r>
      <w:r w:rsidRPr="00243A0B">
        <w:rPr>
          <w:b w:val="0"/>
          <w:szCs w:val="22"/>
          <w:lang w:val="hy-AM"/>
        </w:rPr>
        <w:t>թյունները ավելի հասանելի են դարձել քաղաքացիներին: Մշակվել ու ներդրվել են փակ բաժնետիրական ընկերություններ և հասարակական կազմակերպություններ հիմնադրելու համար անհրաժեշտ փաստաթղթերի նմուշային ձևեր: Մշակվել և կառավարություն է ներկայաց</w:t>
      </w:r>
      <w:r w:rsidR="00CD76A7">
        <w:rPr>
          <w:b w:val="0"/>
          <w:szCs w:val="22"/>
          <w:lang w:val="en-US"/>
        </w:rPr>
        <w:softHyphen/>
      </w:r>
      <w:r w:rsidRPr="00243A0B">
        <w:rPr>
          <w:b w:val="0"/>
          <w:szCs w:val="22"/>
          <w:lang w:val="hy-AM"/>
        </w:rPr>
        <w:t>վել օրենքների նախագծերի փաթեթ, որի ընդունման և ներդրման դեպքում օրենքով սահմանված դեպքերում կիրականացվի իրավաբանական անձի իրական սեփականատիրոջ մասին տեղեկությունների գրանցում:</w:t>
      </w:r>
    </w:p>
    <w:p w14:paraId="6FD630B4" w14:textId="3136D4F1"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Մատուցվող ծառայությունների որակը բարձրացնելու համար առաջնային է իրավա</w:t>
      </w:r>
      <w:r w:rsidR="00CD76A7">
        <w:rPr>
          <w:b w:val="0"/>
          <w:szCs w:val="22"/>
          <w:lang w:val="en-US"/>
        </w:rPr>
        <w:softHyphen/>
      </w:r>
      <w:r w:rsidRPr="00243A0B">
        <w:rPr>
          <w:b w:val="0"/>
          <w:szCs w:val="22"/>
          <w:lang w:val="hy-AM"/>
        </w:rPr>
        <w:t xml:space="preserve">բանական անձնաց արխիվային գործերի թվայնացումը: Թվայնացումից բացի որոշակի բարելավումներ պետք է իրականացվեն արդեն իսկ գործարկված համակարգերում (azdarar.am, e-register.am, registration.am) դրանք զարգացնելու, դրանց արդյունավետությունն առավել բարձրացնելու, ինչպես նաև ինքնաշխատ կերպով մատուցվող ծառայությունների մասնաբաժինը ավելացնելու նպատակով: </w:t>
      </w:r>
    </w:p>
    <w:p w14:paraId="07176733" w14:textId="77777777"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 xml:space="preserve">Պետական ռեգիստրի կողմից մատուցվող ծառայությունները ավելի հասանելի կլինեն էլեկտ- րոնային թվային ստորագրության կիառումը մեծացնելու դեպքում: </w:t>
      </w:r>
    </w:p>
    <w:p w14:paraId="27DEC21B" w14:textId="1F02C4A6"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Բարեփոխումների կարևորագույն բաղադրիչն է բիզնես ռեգիստրի հիմնումը, ինչը հնարա</w:t>
      </w:r>
      <w:r w:rsidR="00CD76A7">
        <w:rPr>
          <w:b w:val="0"/>
          <w:szCs w:val="22"/>
          <w:lang w:val="en-US"/>
        </w:rPr>
        <w:softHyphen/>
      </w:r>
      <w:r w:rsidRPr="00243A0B">
        <w:rPr>
          <w:b w:val="0"/>
          <w:szCs w:val="22"/>
          <w:lang w:val="hy-AM"/>
        </w:rPr>
        <w:t xml:space="preserve">վորություն կտա ընկերությունների վերաբերյալ հիմնական տեղեկատվության հավաքագրումը և համապատասխան տեղեկատվության տրամադրումը այդ թվում և առցանց, ինչը կհեշտացնի թե՛ ֆինանսական կազմակերպությունների, թե՛ պետական մարմինների, թե՛ անմիջապես գործարարությամբ զբաղվողների աշխատանքը՝ անհրաժեշտ տեղեկատվությունը մեկ պատուհանից ստանալով: </w:t>
      </w:r>
    </w:p>
    <w:p w14:paraId="27C95097" w14:textId="0921BC85"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Քաղաքացիներին արդյունավետ ծառայություններ մատուցելու համար նախատեսվում է նաև ավտոմեքենաների նկատմամբ ապահովված իրավունքների գրանցումների ներառումը շարժական գույքի նկատմամբ ապահովված իրավունքների համակարգում, ինչպես նաև շարժական գույքի կադաստրի վարման համապատասխան իրավական հիմքի ձևավորումը և միասնական գրանցամատյանի վարումը, ինչպես նաև այդ գրանցամատյանի շարժական գույքի նկատմամբ ապահովված իրավունքների գրանցամատյանին համակցումը:</w:t>
      </w:r>
    </w:p>
    <w:p w14:paraId="71256EF8" w14:textId="74F52935"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Էլեկտրոնային արդարադատության ոլորտ.</w:t>
      </w:r>
      <w:r w:rsidRPr="00243A0B">
        <w:rPr>
          <w:b w:val="0"/>
          <w:szCs w:val="22"/>
          <w:lang w:val="hy-AM"/>
        </w:rPr>
        <w:t xml:space="preserve"> Էլեկտրոնային կառավարման ոլորտում քաղա- քացիներին և բիզնես ոլորտին պետության կողմից մատուցվող ծառայությունների որակի, մատչելիության ու արդյունավետության բարձրացումը ապահովելու նպատակով նախատեսվում է խթանել ոլորտում թվայնացման և էլեկտրոնային եղանակով պետական ծառայությունների մատուցման գործընթացը: Մասնավորապես, արդեն ընդունվել են լիցենզիաների էլեկտրոնային միասնական գրանցամատյան ստեղծելու վերաբերյալ օրենսդրական ակտերի նախագծերը, որոնց հիման վրա ներդրվում է լիցենզիաների էլեկտրոնային միասնական www.e-license.am գրանցամատյանը, գործարկվել է ՀՀ արդարադատության նախարարության «Թեժ գիծ»՝ www.e-hotline.am համակարգը, ընդլայնվել է պետական ծառայությունների մատուցման միասնական գրասենյակների և մատուց- վող ծառայությունների թիվը, ներդրվել և պիլոտային կիրարկման փուլում է գտնվում հարցումների միասնական էլեկտրոնային www.e-request.am հարթակը, միաժամանակ աշխատանքներ են իրականացվում կայքի հնարավորությունների վերաբերյալ հանրային իրազեկումն ապահովելու ուղղությամբ, աշխատանքներ են իրականացվում դատարանների էլեկտրոնային միասնական համակարգի, պաշտոնական փաստաթղթերի վավերականության ստուգման միասնական www.e-verify.am համակարգի և անչափահասների արդարադատության խորհրդի կայքի ներդրման ուղղությամբ: Էլեկտրոնային կառավարման համակարգերի զարգացման նպատակով նախատեսվում է անցում կատարել բոլոր պետական մարմիններում ներդրված համակարգերի միասնական մուտքի և նույնականացման համակարգին:</w:t>
      </w:r>
    </w:p>
    <w:p w14:paraId="441F1030" w14:textId="63C5033A"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szCs w:val="22"/>
          <w:lang w:val="hy-AM"/>
        </w:rPr>
        <w:t>Հակակոռուպցիոն ոլորտ.</w:t>
      </w:r>
      <w:r w:rsidRPr="00243A0B">
        <w:rPr>
          <w:b w:val="0"/>
          <w:szCs w:val="22"/>
          <w:lang w:val="hy-AM"/>
        </w:rPr>
        <w:t xml:space="preserve"> Վերջին ժամանակահատվածում կոռուպցիայի դեմ պայքարում իրականացվել են մի շարք օրենսդրական բարեփոխումներ: Մասնավորապես, քրեականացվել է ապօրինի հարստացումը, անկախ կանխարգելիչ հակակոռուպցիոն մարմին ստեղծելու նպատակով ընդունվել է Կոռուպցիայի կանխարգելման հանձնաժողովի մասին» ՀՀ օրենքը, ինչպես նաև ընդունվել են «Ազդարարման համակարգի մասին» ՀՀ օրենքը և դրանից բխող ենթա- օրենսդրական ակտերը, բարեփոխվել են հայտարարագրման և շահերի բախման ինստիտուտները և այլն: Միաժամանակ, Կառավարության 2018 թվականների միջոցառում</w:t>
      </w:r>
      <w:r w:rsidR="00CD76A7">
        <w:rPr>
          <w:b w:val="0"/>
          <w:szCs w:val="22"/>
          <w:lang w:val="en-US"/>
        </w:rPr>
        <w:softHyphen/>
      </w:r>
      <w:r w:rsidRPr="00243A0B">
        <w:rPr>
          <w:b w:val="0"/>
          <w:szCs w:val="22"/>
          <w:lang w:val="hy-AM"/>
        </w:rPr>
        <w:t>ների ծրագրով նախատեսվել են կոռուպցիայի դեմ պայքարում առաջիկայում իրականացվելիք քայլերը:</w:t>
      </w:r>
    </w:p>
    <w:p w14:paraId="76BCD115" w14:textId="52AB7B0F" w:rsidR="00243A0B" w:rsidRPr="00243A0B" w:rsidRDefault="00243A0B" w:rsidP="00243A0B">
      <w:pPr>
        <w:tabs>
          <w:tab w:val="num" w:pos="0"/>
          <w:tab w:val="left" w:pos="851"/>
          <w:tab w:val="left" w:pos="993"/>
        </w:tabs>
        <w:spacing w:before="0"/>
        <w:ind w:firstLine="450"/>
        <w:contextualSpacing w:val="0"/>
        <w:rPr>
          <w:b w:val="0"/>
          <w:szCs w:val="22"/>
          <w:lang w:val="hy-AM"/>
        </w:rPr>
      </w:pPr>
      <w:r w:rsidRPr="00243A0B">
        <w:rPr>
          <w:b w:val="0"/>
          <w:szCs w:val="22"/>
          <w:lang w:val="hy-AM"/>
        </w:rPr>
        <w:t>Տվյալ ոլորտում օրենսդրական նախաձեռնությունները կյանքի կոչելու, Կառավարության 2018 թվականի ծրագրով նախատեսված՝ կոռուպցիայի դեմ պայքարի ոլորտին վերաբերող միջոցառումներն իրականացնելու, ինչպես նաև հանրային կառավարման ոլորտում հակակո</w:t>
      </w:r>
      <w:r w:rsidR="00CD76A7">
        <w:rPr>
          <w:b w:val="0"/>
          <w:szCs w:val="22"/>
          <w:lang w:val="en-US"/>
        </w:rPr>
        <w:softHyphen/>
      </w:r>
      <w:r w:rsidRPr="00243A0B">
        <w:rPr>
          <w:b w:val="0"/>
          <w:szCs w:val="22"/>
          <w:lang w:val="hy-AM"/>
        </w:rPr>
        <w:t xml:space="preserve">ռուպցիոն բնույթի շարունակական բարեփոխումներ կատարելու նպատակով՝ 2019 թվականի ընթացքում նախատեսվում է իրագործել հետևյալ միջոցառումները` </w:t>
      </w:r>
    </w:p>
    <w:p w14:paraId="44AE160E" w14:textId="163F90B3" w:rsidR="00243A0B" w:rsidRPr="00243A0B" w:rsidRDefault="00243A0B" w:rsidP="004A585E">
      <w:pPr>
        <w:numPr>
          <w:ilvl w:val="0"/>
          <w:numId w:val="58"/>
        </w:numPr>
        <w:tabs>
          <w:tab w:val="left" w:pos="720"/>
        </w:tabs>
        <w:spacing w:before="0"/>
        <w:contextualSpacing w:val="0"/>
        <w:rPr>
          <w:b w:val="0"/>
          <w:szCs w:val="22"/>
          <w:lang w:val="hy-AM"/>
        </w:rPr>
      </w:pPr>
      <w:r w:rsidRPr="00243A0B">
        <w:rPr>
          <w:b w:val="0"/>
          <w:szCs w:val="22"/>
          <w:lang w:val="hy-AM"/>
        </w:rPr>
        <w:t>զարգացնել հակակոռուպցիոն ինստիտուցիոնալ համակարգը, այդ թվում՝ շարունակել Կոռուպցիայի կանխարգելման հանձնաժողովի գործունեության ապահովմանն ուղղված ենթաօրենսդրական ակտերի</w:t>
      </w:r>
      <w:r w:rsidR="001E6978">
        <w:rPr>
          <w:b w:val="0"/>
          <w:szCs w:val="22"/>
          <w:lang w:val="hy-AM"/>
        </w:rPr>
        <w:t xml:space="preserve"> </w:t>
      </w:r>
      <w:r w:rsidRPr="00243A0B">
        <w:rPr>
          <w:b w:val="0"/>
          <w:szCs w:val="22"/>
          <w:lang w:val="hy-AM"/>
        </w:rPr>
        <w:t>մշակումը,</w:t>
      </w:r>
    </w:p>
    <w:p w14:paraId="6590E1A3" w14:textId="44F0CB43" w:rsidR="00243A0B" w:rsidRPr="00243A0B" w:rsidRDefault="00243A0B" w:rsidP="004A585E">
      <w:pPr>
        <w:numPr>
          <w:ilvl w:val="0"/>
          <w:numId w:val="58"/>
        </w:numPr>
        <w:tabs>
          <w:tab w:val="left" w:pos="720"/>
        </w:tabs>
        <w:spacing w:before="0"/>
        <w:contextualSpacing w:val="0"/>
        <w:rPr>
          <w:b w:val="0"/>
          <w:szCs w:val="22"/>
          <w:lang w:val="hy-AM"/>
        </w:rPr>
      </w:pPr>
      <w:r w:rsidRPr="00243A0B">
        <w:rPr>
          <w:b w:val="0"/>
          <w:szCs w:val="22"/>
          <w:lang w:val="hy-AM"/>
        </w:rPr>
        <w:t>շարունակել ազդարարման միասնական էլեկտրոնային հարթակի ստեղծման աշխա</w:t>
      </w:r>
      <w:r w:rsidR="00CD76A7">
        <w:rPr>
          <w:b w:val="0"/>
          <w:szCs w:val="22"/>
          <w:lang w:val="en-US"/>
        </w:rPr>
        <w:softHyphen/>
      </w:r>
      <w:r w:rsidRPr="00243A0B">
        <w:rPr>
          <w:b w:val="0"/>
          <w:szCs w:val="22"/>
          <w:lang w:val="hy-AM"/>
        </w:rPr>
        <w:t>տանքները՝ օրենքով նախատեսված ժամկետներում ավարտին հասցնելու և հարթակը գործարկելու նպատակով,</w:t>
      </w:r>
    </w:p>
    <w:p w14:paraId="022D2028" w14:textId="6D02BCFD" w:rsidR="00243A0B" w:rsidRPr="00243A0B" w:rsidRDefault="00243A0B" w:rsidP="004A585E">
      <w:pPr>
        <w:numPr>
          <w:ilvl w:val="0"/>
          <w:numId w:val="58"/>
        </w:numPr>
        <w:tabs>
          <w:tab w:val="left" w:pos="720"/>
        </w:tabs>
        <w:spacing w:before="0"/>
        <w:contextualSpacing w:val="0"/>
        <w:rPr>
          <w:b w:val="0"/>
          <w:szCs w:val="22"/>
          <w:lang w:val="hy-AM"/>
        </w:rPr>
      </w:pPr>
      <w:r w:rsidRPr="00243A0B">
        <w:rPr>
          <w:b w:val="0"/>
          <w:szCs w:val="22"/>
          <w:lang w:val="hy-AM"/>
        </w:rPr>
        <w:t xml:space="preserve">շահագրգիռ մարմինների և քաղաքացիական հասարակության հետ շարունակական համագործակցության միջոցով մշակել հակակոռուպցիոն նոր գործուն, հեռանկարային ռազմավարություն, միաժամանակ ապահովել գործող ռազմավարության իրագործումը, </w:t>
      </w:r>
    </w:p>
    <w:p w14:paraId="18374E43" w14:textId="47EA459D" w:rsidR="00243A0B" w:rsidRPr="00243A0B" w:rsidRDefault="00243A0B" w:rsidP="004A585E">
      <w:pPr>
        <w:numPr>
          <w:ilvl w:val="0"/>
          <w:numId w:val="58"/>
        </w:numPr>
        <w:tabs>
          <w:tab w:val="left" w:pos="720"/>
        </w:tabs>
        <w:spacing w:before="0"/>
        <w:contextualSpacing w:val="0"/>
        <w:rPr>
          <w:b w:val="0"/>
          <w:szCs w:val="22"/>
          <w:lang w:val="hy-AM"/>
        </w:rPr>
      </w:pPr>
      <w:r w:rsidRPr="00243A0B">
        <w:rPr>
          <w:b w:val="0"/>
          <w:szCs w:val="22"/>
          <w:lang w:val="hy-AM"/>
        </w:rPr>
        <w:t>շարունակել համագործակցությունը միջազգային կազմակերպությունների հետ՝ միջազ- գային պարտավորությունների գնահատման գործընթացներում մասնակցելու, վերջին</w:t>
      </w:r>
      <w:r w:rsidR="00CD76A7">
        <w:rPr>
          <w:b w:val="0"/>
          <w:szCs w:val="22"/>
          <w:lang w:val="en-US"/>
        </w:rPr>
        <w:softHyphen/>
      </w:r>
      <w:r w:rsidRPr="00243A0B">
        <w:rPr>
          <w:b w:val="0"/>
          <w:szCs w:val="22"/>
          <w:lang w:val="hy-AM"/>
        </w:rPr>
        <w:t>ներիս շրջանակներում Հայաստանին տրված հանձնարարականների արդյունա</w:t>
      </w:r>
      <w:r w:rsidR="00CD76A7">
        <w:rPr>
          <w:b w:val="0"/>
          <w:szCs w:val="22"/>
          <w:lang w:val="en-US"/>
        </w:rPr>
        <w:softHyphen/>
      </w:r>
      <w:r w:rsidRPr="00243A0B">
        <w:rPr>
          <w:b w:val="0"/>
          <w:szCs w:val="22"/>
          <w:lang w:val="hy-AM"/>
        </w:rPr>
        <w:t>վետ իրականացումն ապահովելու նպատակով,</w:t>
      </w:r>
    </w:p>
    <w:p w14:paraId="1CC22EDF" w14:textId="017D74A7" w:rsidR="00243A0B" w:rsidRPr="00243A0B" w:rsidRDefault="00243A0B" w:rsidP="004A585E">
      <w:pPr>
        <w:numPr>
          <w:ilvl w:val="0"/>
          <w:numId w:val="58"/>
        </w:numPr>
        <w:tabs>
          <w:tab w:val="left" w:pos="720"/>
        </w:tabs>
        <w:spacing w:before="0"/>
        <w:contextualSpacing w:val="0"/>
        <w:rPr>
          <w:b w:val="0"/>
          <w:szCs w:val="22"/>
          <w:lang w:val="hy-AM"/>
        </w:rPr>
      </w:pPr>
      <w:r w:rsidRPr="00243A0B">
        <w:rPr>
          <w:b w:val="0"/>
          <w:szCs w:val="22"/>
          <w:lang w:val="hy-AM"/>
        </w:rPr>
        <w:t>շարունակել իրականացնել ներպետական օրենսդրության և փորձի կատարելա</w:t>
      </w:r>
      <w:r w:rsidR="00CD76A7">
        <w:rPr>
          <w:b w:val="0"/>
          <w:szCs w:val="22"/>
          <w:lang w:val="en-US"/>
        </w:rPr>
        <w:softHyphen/>
      </w:r>
      <w:r w:rsidRPr="00243A0B">
        <w:rPr>
          <w:b w:val="0"/>
          <w:szCs w:val="22"/>
          <w:lang w:val="hy-AM"/>
        </w:rPr>
        <w:t>գործմանն ուղղված միջոցառումներ՝ հաշվի առնելով ՀՀ կառավարության 2018 թվականի ծրագրի 4-րդ՝ Պայքար կոռուպցիայի և կաշառակերության դեմ բաժնի պահանջները,</w:t>
      </w:r>
    </w:p>
    <w:p w14:paraId="608CD2EA" w14:textId="77777777" w:rsidR="00243A0B" w:rsidRPr="00243A0B" w:rsidRDefault="00243A0B" w:rsidP="004A585E">
      <w:pPr>
        <w:numPr>
          <w:ilvl w:val="0"/>
          <w:numId w:val="58"/>
        </w:numPr>
        <w:tabs>
          <w:tab w:val="left" w:pos="720"/>
        </w:tabs>
        <w:spacing w:before="0"/>
        <w:contextualSpacing w:val="0"/>
        <w:rPr>
          <w:b w:val="0"/>
          <w:szCs w:val="22"/>
          <w:lang w:val="hy-AM"/>
        </w:rPr>
      </w:pPr>
      <w:r w:rsidRPr="00243A0B">
        <w:rPr>
          <w:b w:val="0"/>
          <w:szCs w:val="22"/>
          <w:lang w:val="hy-AM"/>
        </w:rPr>
        <w:t xml:space="preserve">նախաձեռնել և շարունակել կոռուպցիայի դեմ պայքարի արդյունավետ իրականացմանն ուղղված այլ միջոցառումներ: </w:t>
      </w:r>
    </w:p>
    <w:p w14:paraId="158433CD" w14:textId="77777777" w:rsidR="00243A0B" w:rsidRPr="00243A0B" w:rsidRDefault="00243A0B" w:rsidP="007E4A53">
      <w:pPr>
        <w:keepNext/>
        <w:spacing w:before="240" w:after="60"/>
        <w:ind w:firstLine="446"/>
        <w:contextualSpacing w:val="0"/>
        <w:outlineLvl w:val="2"/>
        <w:rPr>
          <w:rFonts w:ascii="Arial" w:hAnsi="Arial" w:cs="Arial"/>
          <w:b w:val="0"/>
          <w:sz w:val="26"/>
          <w:szCs w:val="26"/>
          <w:lang w:val="hy-AM" w:eastAsia="en-US"/>
        </w:rPr>
      </w:pPr>
      <w:bookmarkStart w:id="14" w:name="_Toc526178673"/>
      <w:r w:rsidRPr="00243A0B">
        <w:rPr>
          <w:rFonts w:cs="Arial"/>
          <w:szCs w:val="26"/>
          <w:lang w:val="hy-AM" w:eastAsia="en-US"/>
        </w:rPr>
        <w:t>Սփյուռք</w:t>
      </w:r>
      <w:bookmarkEnd w:id="14"/>
      <w:r w:rsidRPr="00243A0B">
        <w:rPr>
          <w:rFonts w:ascii="Arial" w:hAnsi="Arial" w:cs="Arial"/>
          <w:b w:val="0"/>
          <w:sz w:val="26"/>
          <w:szCs w:val="26"/>
          <w:lang w:val="hy-AM" w:eastAsia="en-US"/>
        </w:rPr>
        <w:t xml:space="preserve"> </w:t>
      </w:r>
    </w:p>
    <w:p w14:paraId="0BC3FC51" w14:textId="77777777" w:rsidR="00243A0B" w:rsidRPr="00243A0B" w:rsidRDefault="00243A0B" w:rsidP="007E4A53">
      <w:pPr>
        <w:tabs>
          <w:tab w:val="left" w:pos="540"/>
        </w:tabs>
        <w:spacing w:before="0"/>
        <w:ind w:right="284" w:firstLine="0"/>
        <w:contextualSpacing w:val="0"/>
        <w:rPr>
          <w:rFonts w:cs="Sylfaen"/>
          <w:b w:val="0"/>
          <w:szCs w:val="22"/>
          <w:lang w:val="hy-AM" w:eastAsia="en-US"/>
        </w:rPr>
      </w:pPr>
      <w:r w:rsidRPr="00243A0B">
        <w:rPr>
          <w:rFonts w:cs="Sylfaen"/>
          <w:szCs w:val="22"/>
          <w:lang w:val="pl-PL" w:eastAsia="en-US"/>
        </w:rPr>
        <w:tab/>
      </w:r>
      <w:r w:rsidRPr="00243A0B">
        <w:rPr>
          <w:rFonts w:cs="Sylfaen"/>
          <w:b w:val="0"/>
          <w:szCs w:val="22"/>
          <w:lang w:val="hy-AM" w:eastAsia="en-US"/>
        </w:rPr>
        <w:t>2019 թվականին ոլորտի հիմնական արդյունքները կլինեն.</w:t>
      </w:r>
    </w:p>
    <w:p w14:paraId="78B375C8" w14:textId="77777777" w:rsidR="00243A0B" w:rsidRPr="00243A0B" w:rsidRDefault="00243A0B" w:rsidP="004A585E">
      <w:pPr>
        <w:numPr>
          <w:ilvl w:val="0"/>
          <w:numId w:val="56"/>
        </w:numPr>
        <w:tabs>
          <w:tab w:val="left" w:pos="720"/>
          <w:tab w:val="left" w:pos="851"/>
        </w:tabs>
        <w:spacing w:before="0"/>
        <w:ind w:right="284"/>
        <w:contextualSpacing w:val="0"/>
        <w:rPr>
          <w:rFonts w:cs="Sylfaen"/>
          <w:b w:val="0"/>
          <w:szCs w:val="22"/>
          <w:lang w:val="hy-AM" w:eastAsia="en-US"/>
        </w:rPr>
      </w:pPr>
      <w:r w:rsidRPr="00243A0B">
        <w:rPr>
          <w:rFonts w:cs="Sylfaen"/>
          <w:b w:val="0"/>
          <w:szCs w:val="22"/>
          <w:lang w:val="hy-AM" w:eastAsia="en-US"/>
        </w:rPr>
        <w:t>Սփյուռքի մարդկային, ֆինանսական, տնտեսական և մտավոր ներուժի կենտրոնացումը ՀՀ-ում,</w:t>
      </w:r>
    </w:p>
    <w:p w14:paraId="17BA6901" w14:textId="77777777" w:rsidR="00243A0B" w:rsidRPr="00243A0B" w:rsidRDefault="00243A0B" w:rsidP="004A585E">
      <w:pPr>
        <w:numPr>
          <w:ilvl w:val="0"/>
          <w:numId w:val="56"/>
        </w:numPr>
        <w:tabs>
          <w:tab w:val="left" w:pos="720"/>
          <w:tab w:val="left" w:pos="851"/>
        </w:tabs>
        <w:spacing w:before="0"/>
        <w:ind w:right="284"/>
        <w:contextualSpacing w:val="0"/>
        <w:rPr>
          <w:rFonts w:cs="Sylfaen"/>
          <w:b w:val="0"/>
          <w:szCs w:val="22"/>
          <w:lang w:val="hy-AM" w:eastAsia="en-US"/>
        </w:rPr>
      </w:pPr>
      <w:r w:rsidRPr="00243A0B">
        <w:rPr>
          <w:rFonts w:cs="Sylfaen"/>
          <w:b w:val="0"/>
          <w:szCs w:val="22"/>
          <w:lang w:val="hy-AM" w:eastAsia="en-US"/>
        </w:rPr>
        <w:t>Հայաստանի և Սփյուռքի միջև փոխշահավետ համագործակցության ապահովումը,</w:t>
      </w:r>
    </w:p>
    <w:p w14:paraId="655AFBD7" w14:textId="73865370" w:rsidR="00243A0B" w:rsidRPr="00243A0B" w:rsidRDefault="00243A0B" w:rsidP="004A585E">
      <w:pPr>
        <w:numPr>
          <w:ilvl w:val="0"/>
          <w:numId w:val="56"/>
        </w:numPr>
        <w:tabs>
          <w:tab w:val="left" w:pos="720"/>
          <w:tab w:val="left" w:pos="851"/>
        </w:tabs>
        <w:spacing w:before="0"/>
        <w:ind w:right="284"/>
        <w:contextualSpacing w:val="0"/>
        <w:rPr>
          <w:rFonts w:cs="Sylfaen"/>
          <w:b w:val="0"/>
          <w:szCs w:val="22"/>
          <w:lang w:val="hy-AM" w:eastAsia="en-US"/>
        </w:rPr>
      </w:pPr>
      <w:r w:rsidRPr="00243A0B">
        <w:rPr>
          <w:rFonts w:cs="Sylfaen"/>
          <w:b w:val="0"/>
          <w:szCs w:val="22"/>
          <w:lang w:val="hy-AM" w:eastAsia="en-US"/>
        </w:rPr>
        <w:t>Սփյուռքի ներուժը Հայաստանի կառավարման համակարգում ներգրավելու արգելք</w:t>
      </w:r>
      <w:r w:rsidR="00CD76A7">
        <w:rPr>
          <w:rFonts w:cs="Sylfaen"/>
          <w:b w:val="0"/>
          <w:szCs w:val="22"/>
          <w:lang w:val="en-US" w:eastAsia="en-US"/>
        </w:rPr>
        <w:softHyphen/>
      </w:r>
      <w:r w:rsidRPr="00243A0B">
        <w:rPr>
          <w:rFonts w:cs="Sylfaen"/>
          <w:b w:val="0"/>
          <w:szCs w:val="22"/>
          <w:lang w:val="hy-AM" w:eastAsia="en-US"/>
        </w:rPr>
        <w:t>ների և խոչընդոտների վերացումը,</w:t>
      </w:r>
    </w:p>
    <w:p w14:paraId="6E7C54F3" w14:textId="343F17F1" w:rsidR="00243A0B" w:rsidRPr="00243A0B" w:rsidRDefault="00243A0B" w:rsidP="004A585E">
      <w:pPr>
        <w:numPr>
          <w:ilvl w:val="0"/>
          <w:numId w:val="56"/>
        </w:numPr>
        <w:tabs>
          <w:tab w:val="left" w:pos="720"/>
          <w:tab w:val="left" w:pos="851"/>
        </w:tabs>
        <w:spacing w:before="0"/>
        <w:ind w:right="284"/>
        <w:contextualSpacing w:val="0"/>
        <w:rPr>
          <w:rFonts w:cs="Sylfaen"/>
          <w:b w:val="0"/>
          <w:szCs w:val="22"/>
          <w:lang w:val="hy-AM" w:eastAsia="en-US"/>
        </w:rPr>
      </w:pPr>
      <w:r w:rsidRPr="00243A0B">
        <w:rPr>
          <w:rFonts w:cs="Sylfaen"/>
          <w:b w:val="0"/>
          <w:szCs w:val="22"/>
          <w:lang w:val="hy-AM" w:eastAsia="en-US"/>
        </w:rPr>
        <w:t>Հայրենադարձության քաղաքականության մշակում, ինտեգրում և դրա իրակա</w:t>
      </w:r>
      <w:r w:rsidR="00CD76A7">
        <w:rPr>
          <w:rFonts w:cs="Sylfaen"/>
          <w:b w:val="0"/>
          <w:szCs w:val="22"/>
          <w:lang w:val="en-US" w:eastAsia="en-US"/>
        </w:rPr>
        <w:softHyphen/>
      </w:r>
      <w:r w:rsidRPr="00243A0B">
        <w:rPr>
          <w:rFonts w:cs="Sylfaen"/>
          <w:b w:val="0"/>
          <w:szCs w:val="22"/>
          <w:lang w:val="hy-AM" w:eastAsia="en-US"/>
        </w:rPr>
        <w:t>նաց</w:t>
      </w:r>
      <w:r w:rsidR="00CD76A7">
        <w:rPr>
          <w:rFonts w:cs="Sylfaen"/>
          <w:b w:val="0"/>
          <w:szCs w:val="22"/>
          <w:lang w:val="en-US" w:eastAsia="en-US"/>
        </w:rPr>
        <w:softHyphen/>
      </w:r>
      <w:r w:rsidRPr="00243A0B">
        <w:rPr>
          <w:rFonts w:cs="Sylfaen"/>
          <w:b w:val="0"/>
          <w:szCs w:val="22"/>
          <w:lang w:val="hy-AM" w:eastAsia="en-US"/>
        </w:rPr>
        <w:t>մանն ուղղված մեխանիզմների ներդրումը,</w:t>
      </w:r>
    </w:p>
    <w:p w14:paraId="32D3D30F" w14:textId="77777777" w:rsidR="00243A0B" w:rsidRPr="00243A0B" w:rsidRDefault="00243A0B" w:rsidP="004A585E">
      <w:pPr>
        <w:numPr>
          <w:ilvl w:val="0"/>
          <w:numId w:val="56"/>
        </w:numPr>
        <w:tabs>
          <w:tab w:val="left" w:pos="720"/>
          <w:tab w:val="left" w:pos="851"/>
        </w:tabs>
        <w:spacing w:before="0"/>
        <w:ind w:right="284"/>
        <w:contextualSpacing w:val="0"/>
        <w:rPr>
          <w:rFonts w:cs="Sylfaen"/>
          <w:b w:val="0"/>
          <w:szCs w:val="22"/>
          <w:lang w:val="hy-AM" w:eastAsia="en-US"/>
        </w:rPr>
      </w:pPr>
      <w:r w:rsidRPr="00243A0B">
        <w:rPr>
          <w:rFonts w:cs="Sylfaen"/>
          <w:b w:val="0"/>
          <w:szCs w:val="22"/>
          <w:lang w:val="hy-AM" w:eastAsia="en-US"/>
        </w:rPr>
        <w:t>Սփյուռքում ՀՀ-ի գործնական դերակատարման կարևորության բարձրացումը,</w:t>
      </w:r>
    </w:p>
    <w:p w14:paraId="0354A5C5" w14:textId="6D1171B2" w:rsidR="00243A0B" w:rsidRPr="00243A0B" w:rsidRDefault="00243A0B" w:rsidP="004A585E">
      <w:pPr>
        <w:numPr>
          <w:ilvl w:val="0"/>
          <w:numId w:val="56"/>
        </w:numPr>
        <w:tabs>
          <w:tab w:val="left" w:pos="720"/>
          <w:tab w:val="left" w:pos="851"/>
        </w:tabs>
        <w:spacing w:before="0"/>
        <w:ind w:right="284"/>
        <w:contextualSpacing w:val="0"/>
        <w:rPr>
          <w:rFonts w:cs="Sylfaen"/>
          <w:b w:val="0"/>
          <w:szCs w:val="22"/>
          <w:lang w:val="hy-AM" w:eastAsia="en-US"/>
        </w:rPr>
      </w:pPr>
      <w:r w:rsidRPr="00243A0B">
        <w:rPr>
          <w:rFonts w:cs="Sylfaen"/>
          <w:b w:val="0"/>
          <w:szCs w:val="22"/>
          <w:lang w:val="hy-AM" w:eastAsia="en-US"/>
        </w:rPr>
        <w:t>Հայապահպանության ամրապնդում և զարգացում, գիտակրթական, մշակութային, տեղեկատվական իրազեկում, Սփյուռքում հայրենիքի և հայ ինքնության վերաբերյալ իմացության մակարդակի բարձրացումը:</w:t>
      </w:r>
    </w:p>
    <w:p w14:paraId="61681656" w14:textId="033BD632" w:rsidR="00243A0B" w:rsidRPr="00243A0B" w:rsidRDefault="00243A0B" w:rsidP="007E4A53">
      <w:pPr>
        <w:tabs>
          <w:tab w:val="left" w:pos="450"/>
        </w:tabs>
        <w:spacing w:before="0"/>
        <w:ind w:right="284" w:firstLine="0"/>
        <w:contextualSpacing w:val="0"/>
        <w:rPr>
          <w:rFonts w:cs="Sylfaen"/>
          <w:b w:val="0"/>
          <w:szCs w:val="22"/>
          <w:lang w:val="hy-AM" w:eastAsia="en-US"/>
        </w:rPr>
      </w:pPr>
      <w:r w:rsidRPr="00243A0B">
        <w:rPr>
          <w:rFonts w:cs="Sylfaen"/>
          <w:b w:val="0"/>
          <w:szCs w:val="22"/>
          <w:lang w:val="hy-AM" w:eastAsia="en-US"/>
        </w:rPr>
        <w:tab/>
        <w:t>2019 թվականին մատուցվելիք ծառայություններում կատարվել են հետևյալ փոփոխու</w:t>
      </w:r>
      <w:r w:rsidR="00CD76A7">
        <w:rPr>
          <w:rFonts w:cs="Sylfaen"/>
          <w:b w:val="0"/>
          <w:szCs w:val="22"/>
          <w:lang w:val="en-US" w:eastAsia="en-US"/>
        </w:rPr>
        <w:softHyphen/>
      </w:r>
      <w:r w:rsidRPr="00243A0B">
        <w:rPr>
          <w:rFonts w:cs="Sylfaen"/>
          <w:b w:val="0"/>
          <w:szCs w:val="22"/>
          <w:lang w:val="hy-AM" w:eastAsia="en-US"/>
        </w:rPr>
        <w:t>թյունները.</w:t>
      </w:r>
    </w:p>
    <w:p w14:paraId="712DBBAE" w14:textId="3F14CAE0" w:rsidR="00243A0B" w:rsidRPr="00243A0B" w:rsidRDefault="00243A0B" w:rsidP="004A585E">
      <w:pPr>
        <w:numPr>
          <w:ilvl w:val="0"/>
          <w:numId w:val="57"/>
        </w:numPr>
        <w:tabs>
          <w:tab w:val="left" w:pos="810"/>
          <w:tab w:val="left" w:pos="851"/>
        </w:tabs>
        <w:spacing w:before="0"/>
        <w:ind w:right="284"/>
        <w:contextualSpacing w:val="0"/>
        <w:rPr>
          <w:rFonts w:cs="Sylfaen"/>
          <w:b w:val="0"/>
          <w:szCs w:val="22"/>
          <w:lang w:val="hy-AM" w:eastAsia="en-US"/>
        </w:rPr>
      </w:pPr>
      <w:r w:rsidRPr="00243A0B">
        <w:rPr>
          <w:rFonts w:cs="Sylfaen"/>
          <w:b w:val="0"/>
          <w:szCs w:val="22"/>
          <w:lang w:val="hy-AM" w:eastAsia="en-US"/>
        </w:rPr>
        <w:t>Արի տուն և Ամառային դպրոց ուսումնաճանաչողական ծրագրերը միավորվել են Քայլ դեպի տուն ուսումնաճանաչողական ծրագրի մեջ,</w:t>
      </w:r>
    </w:p>
    <w:p w14:paraId="0285FC46" w14:textId="77777777" w:rsidR="00243A0B" w:rsidRPr="00243A0B" w:rsidRDefault="00243A0B" w:rsidP="004A585E">
      <w:pPr>
        <w:numPr>
          <w:ilvl w:val="0"/>
          <w:numId w:val="57"/>
        </w:numPr>
        <w:tabs>
          <w:tab w:val="left" w:pos="810"/>
          <w:tab w:val="left" w:pos="851"/>
        </w:tabs>
        <w:spacing w:before="0"/>
        <w:ind w:right="284"/>
        <w:contextualSpacing w:val="0"/>
        <w:rPr>
          <w:rFonts w:cs="Sylfaen"/>
          <w:b w:val="0"/>
          <w:szCs w:val="22"/>
          <w:lang w:val="hy-AM" w:eastAsia="en-US"/>
        </w:rPr>
      </w:pPr>
      <w:r w:rsidRPr="00243A0B">
        <w:rPr>
          <w:rFonts w:cs="Sylfaen"/>
          <w:b w:val="0"/>
          <w:szCs w:val="22"/>
          <w:lang w:val="hy-AM" w:eastAsia="en-US"/>
        </w:rPr>
        <w:t>ներդրվել է հայրենադարձությունը խթանող ՆերՈՒժ ծրագիրը:</w:t>
      </w:r>
    </w:p>
    <w:p w14:paraId="692BB8DB" w14:textId="77777777" w:rsidR="00243A0B" w:rsidRPr="00243A0B" w:rsidRDefault="00243A0B" w:rsidP="007E4A53">
      <w:pPr>
        <w:spacing w:before="0"/>
        <w:ind w:right="284" w:firstLine="450"/>
        <w:contextualSpacing w:val="0"/>
        <w:rPr>
          <w:rFonts w:cs="Sylfaen"/>
          <w:b w:val="0"/>
          <w:szCs w:val="22"/>
          <w:lang w:val="hy-AM" w:eastAsia="en-US"/>
        </w:rPr>
      </w:pPr>
      <w:r w:rsidRPr="00243A0B">
        <w:rPr>
          <w:rFonts w:cs="Sylfaen"/>
          <w:szCs w:val="22"/>
          <w:lang w:val="hy-AM" w:eastAsia="en-US"/>
        </w:rPr>
        <w:t xml:space="preserve">Ոլորտի ծառայությունների մատուցման ձևում </w:t>
      </w:r>
      <w:r w:rsidRPr="00243A0B">
        <w:rPr>
          <w:rFonts w:cs="Sylfaen"/>
          <w:b w:val="0"/>
          <w:szCs w:val="22"/>
          <w:lang w:val="hy-AM" w:eastAsia="en-US"/>
        </w:rPr>
        <w:t xml:space="preserve">խոշոր փոփոխություններ չեն նախա- տեսվել: </w:t>
      </w:r>
    </w:p>
    <w:p w14:paraId="4D5FA8F0" w14:textId="77777777" w:rsidR="00243A0B" w:rsidRPr="00243A0B" w:rsidRDefault="00243A0B" w:rsidP="007E4A53">
      <w:pPr>
        <w:spacing w:before="0"/>
        <w:ind w:right="284" w:firstLine="540"/>
        <w:contextualSpacing w:val="0"/>
        <w:rPr>
          <w:rFonts w:cs="Times Armenian"/>
          <w:szCs w:val="22"/>
          <w:lang w:val="hy-AM"/>
        </w:rPr>
      </w:pPr>
      <w:r w:rsidRPr="00243A0B">
        <w:rPr>
          <w:rFonts w:cs="Sylfaen"/>
          <w:szCs w:val="22"/>
          <w:lang w:val="hy-AM" w:eastAsia="en-US"/>
        </w:rPr>
        <w:t xml:space="preserve">2019 թվականին </w:t>
      </w:r>
      <w:r w:rsidRPr="00243A0B">
        <w:rPr>
          <w:rFonts w:cs="Sylfaen"/>
          <w:b w:val="0"/>
          <w:szCs w:val="22"/>
          <w:lang w:val="hy-AM" w:eastAsia="en-US"/>
        </w:rPr>
        <w:t>ոչ ֆինանսական ակտիվների գծով ծախսեր ևս չեն նախատեսվել:</w:t>
      </w:r>
      <w:r w:rsidRPr="00243A0B" w:rsidDel="00C05461">
        <w:rPr>
          <w:rFonts w:cs="Sylfaen"/>
          <w:b w:val="0"/>
          <w:szCs w:val="22"/>
          <w:lang w:val="hy-AM" w:eastAsia="en-US"/>
        </w:rPr>
        <w:t xml:space="preserve"> </w:t>
      </w:r>
    </w:p>
    <w:p w14:paraId="69E0E7EF"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15" w:name="_Toc526178674"/>
      <w:r w:rsidRPr="00243A0B">
        <w:rPr>
          <w:rFonts w:cs="Arial"/>
          <w:szCs w:val="26"/>
          <w:lang w:val="hy-AM" w:eastAsia="en-US"/>
        </w:rPr>
        <w:t>Կրթություն</w:t>
      </w:r>
      <w:bookmarkEnd w:id="15"/>
    </w:p>
    <w:p w14:paraId="742EB97A" w14:textId="376FAC82" w:rsidR="00243A0B" w:rsidRPr="00243A0B" w:rsidRDefault="00243A0B" w:rsidP="00CD76A7">
      <w:pPr>
        <w:tabs>
          <w:tab w:val="left" w:pos="851"/>
          <w:tab w:val="left" w:pos="993"/>
        </w:tabs>
        <w:spacing w:before="240"/>
        <w:ind w:right="284" w:firstLine="450"/>
        <w:contextualSpacing w:val="0"/>
        <w:rPr>
          <w:rFonts w:cs="Times Armenian"/>
          <w:b w:val="0"/>
          <w:szCs w:val="22"/>
          <w:lang w:val="hy-AM"/>
        </w:rPr>
      </w:pPr>
      <w:r w:rsidRPr="00243A0B">
        <w:rPr>
          <w:rFonts w:cs="Times Armenian"/>
          <w:b w:val="0"/>
          <w:szCs w:val="22"/>
          <w:lang w:val="hy-AM"/>
        </w:rPr>
        <w:t>Մարդկային զարգացման ապահովման քաղաքականության հիմնական գերակա</w:t>
      </w:r>
      <w:r w:rsidR="00CD76A7">
        <w:rPr>
          <w:rFonts w:cs="Times Armenian"/>
          <w:b w:val="0"/>
          <w:szCs w:val="22"/>
          <w:lang w:val="en-US"/>
        </w:rPr>
        <w:softHyphen/>
      </w:r>
      <w:r w:rsidRPr="00243A0B">
        <w:rPr>
          <w:rFonts w:cs="Times Armenian"/>
          <w:b w:val="0"/>
          <w:szCs w:val="22"/>
          <w:lang w:val="hy-AM"/>
        </w:rPr>
        <w:t>յու</w:t>
      </w:r>
      <w:r w:rsidR="00CD76A7">
        <w:rPr>
          <w:rFonts w:cs="Times Armenian"/>
          <w:b w:val="0"/>
          <w:szCs w:val="22"/>
          <w:lang w:val="en-US"/>
        </w:rPr>
        <w:softHyphen/>
      </w:r>
      <w:r w:rsidRPr="00243A0B">
        <w:rPr>
          <w:rFonts w:cs="Times Armenian"/>
          <w:b w:val="0"/>
          <w:szCs w:val="22"/>
          <w:lang w:val="hy-AM"/>
        </w:rPr>
        <w:t>թյունը կրթության կայուն զարգացման ապահովումն է` կրթության որակի, արդյունավե</w:t>
      </w:r>
      <w:r w:rsidR="00CD76A7">
        <w:rPr>
          <w:rFonts w:cs="Times Armenian"/>
          <w:b w:val="0"/>
          <w:szCs w:val="22"/>
          <w:lang w:val="en-US"/>
        </w:rPr>
        <w:softHyphen/>
      </w:r>
      <w:r w:rsidRPr="00243A0B">
        <w:rPr>
          <w:rFonts w:cs="Times Armenian"/>
          <w:b w:val="0"/>
          <w:szCs w:val="22"/>
          <w:lang w:val="hy-AM"/>
        </w:rPr>
        <w:t>տության և մատչելիության բարձրացման միջոցով: Պետական քաղաքականության մեջ կրթությունը գերակայությունների շարքում շարունակում է մնալ որպես ազգային արժեք և երկրի սոցիալ</w:t>
      </w:r>
      <w:r w:rsidR="009D263C" w:rsidRPr="00DB1FB2">
        <w:rPr>
          <w:rFonts w:cs="Times Armenian"/>
          <w:b w:val="0"/>
          <w:szCs w:val="22"/>
          <w:lang w:val="hy-AM"/>
        </w:rPr>
        <w:t>-</w:t>
      </w:r>
      <w:r w:rsidRPr="00243A0B">
        <w:rPr>
          <w:rFonts w:cs="Times Armenian"/>
          <w:b w:val="0"/>
          <w:szCs w:val="22"/>
          <w:lang w:val="hy-AM"/>
        </w:rPr>
        <w:t>տնտեսական առաջընթացն ապահովող հիմնարար գործոն:</w:t>
      </w:r>
    </w:p>
    <w:p w14:paraId="3F8E6E9D" w14:textId="38272AD9"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Կրթության ոլորտը կարևորվում է որպես երկրի կայուն առաջընթացի, մարդկային կապի-տալի վերարտադրության ու զարգացման նախապայմանն</w:t>
      </w:r>
      <w:r w:rsidR="009D263C">
        <w:rPr>
          <w:rFonts w:cs="Times Armenian"/>
          <w:b w:val="0"/>
          <w:szCs w:val="22"/>
          <w:lang w:val="hy-AM"/>
        </w:rPr>
        <w:t>երից մեկը: Տարածաշրջանային և հա</w:t>
      </w:r>
      <w:r w:rsidRPr="00243A0B">
        <w:rPr>
          <w:rFonts w:cs="Times Armenian"/>
          <w:b w:val="0"/>
          <w:szCs w:val="22"/>
          <w:lang w:val="hy-AM"/>
        </w:rPr>
        <w:t>մաշխարհային գործընթացներին համապատասխան ազգային կրթական համակարգ զարգացնելը ներկայիս հրամայականն է։ Ըստ այդմ, այն պետք է բավարարի և՛ յուրաքանչյուրին, և՛ ողջ հասարակությանն ու պետությանը` որպես հավաքական ամբողջություն։</w:t>
      </w:r>
    </w:p>
    <w:p w14:paraId="56364916" w14:textId="2A94429B"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Կրթության զարգացման գլխավոր նպատակն է ապագային միտված կրթական այնպիսի համակարգի ձևավորումը, որը լիարժեք ծառայում է ազգայ</w:t>
      </w:r>
      <w:r w:rsidR="009D263C">
        <w:rPr>
          <w:rFonts w:cs="Times Armenian"/>
          <w:b w:val="0"/>
          <w:szCs w:val="22"/>
          <w:lang w:val="hy-AM"/>
        </w:rPr>
        <w:t>ին շահերին, արտահայտում է կրթու</w:t>
      </w:r>
      <w:r w:rsidRPr="00243A0B">
        <w:rPr>
          <w:rFonts w:cs="Times Armenian"/>
          <w:b w:val="0"/>
          <w:szCs w:val="22"/>
          <w:lang w:val="hy-AM"/>
        </w:rPr>
        <w:t>թյան համապատասխանությունը տնտեսության և հաս</w:t>
      </w:r>
      <w:r w:rsidR="009D263C">
        <w:rPr>
          <w:rFonts w:cs="Times Armenian"/>
          <w:b w:val="0"/>
          <w:szCs w:val="22"/>
          <w:lang w:val="hy-AM"/>
        </w:rPr>
        <w:t>արակության զարգացման ապագա ակն</w:t>
      </w:r>
      <w:r w:rsidRPr="00243A0B">
        <w:rPr>
          <w:rFonts w:cs="Times Armenian"/>
          <w:b w:val="0"/>
          <w:szCs w:val="22"/>
          <w:lang w:val="hy-AM"/>
        </w:rPr>
        <w:t>կալիքներին, յուրաքանչյուր քաղաքացու հնարավորություն է տալիս կյանքի բոլոր փուլերում ստանալ իր պահանջմունքներին համապատասխան որակյալ կրթություն:</w:t>
      </w:r>
    </w:p>
    <w:p w14:paraId="7B9EB8D7" w14:textId="5239CC92"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Հանրակրթության ոլորտում կշարունակվեն հիմնական բարեփոխումները, որոնց նպա-տակներն են միջնակարգ կրթության որակի բարձրացումը, բնակչության բոլոր խավերի համար որակյալ կրթության հավասար մատչելիության ապահովումը միջնակարգ դպրոցի բոլոր (ինչպես նաև` նախադպրոցական) մակարդակներում և համակար</w:t>
      </w:r>
      <w:r w:rsidR="009D263C">
        <w:rPr>
          <w:rFonts w:cs="Times Armenian"/>
          <w:b w:val="0"/>
          <w:szCs w:val="22"/>
          <w:lang w:val="hy-AM"/>
        </w:rPr>
        <w:t>գի արդյունավե</w:t>
      </w:r>
      <w:r w:rsidR="00CD76A7">
        <w:rPr>
          <w:rFonts w:cs="Times Armenian"/>
          <w:b w:val="0"/>
          <w:szCs w:val="22"/>
          <w:lang w:val="en-US"/>
        </w:rPr>
        <w:softHyphen/>
      </w:r>
      <w:r w:rsidR="009D263C">
        <w:rPr>
          <w:rFonts w:cs="Times Armenian"/>
          <w:b w:val="0"/>
          <w:szCs w:val="22"/>
          <w:lang w:val="hy-AM"/>
        </w:rPr>
        <w:t>տության շարունակա</w:t>
      </w:r>
      <w:r w:rsidRPr="00243A0B">
        <w:rPr>
          <w:rFonts w:cs="Times Armenian"/>
          <w:b w:val="0"/>
          <w:szCs w:val="22"/>
          <w:lang w:val="hy-AM"/>
        </w:rPr>
        <w:t xml:space="preserve">կան բարձրացումը: </w:t>
      </w:r>
    </w:p>
    <w:p w14:paraId="132606DF" w14:textId="22354D58"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 xml:space="preserve">Շարունակվելու են տարրական դասարանների աշակերտներին, ինչպես նաև սոցիալապես անապահով ընտանիքների երեխաներին անվճար դասագրքերով ապահովելու քաղաքականությունը, հանրապետության դպրոցների </w:t>
      </w:r>
      <w:r w:rsidR="009D263C">
        <w:rPr>
          <w:rFonts w:cs="Times Armenian"/>
          <w:b w:val="0"/>
          <w:szCs w:val="22"/>
          <w:lang w:val="hy-AM"/>
        </w:rPr>
        <w:t>համակարգ</w:t>
      </w:r>
      <w:r w:rsidRPr="00243A0B">
        <w:rPr>
          <w:rFonts w:cs="Times Armenian"/>
          <w:b w:val="0"/>
          <w:szCs w:val="22"/>
          <w:lang w:val="hy-AM"/>
        </w:rPr>
        <w:t xml:space="preserve">չային սարքավորումների պահպանման, շարժական ինտերնետային կայանի շահագործման աշխատանքները: </w:t>
      </w:r>
    </w:p>
    <w:p w14:paraId="34E248BE" w14:textId="187177DF"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«Դպրոցահասակ երեխաներին սննդով ապահովում»</w:t>
      </w:r>
      <w:r w:rsidR="009D263C">
        <w:rPr>
          <w:rFonts w:cs="Times Armenian"/>
          <w:b w:val="0"/>
          <w:szCs w:val="22"/>
          <w:lang w:val="hy-AM"/>
        </w:rPr>
        <w:t xml:space="preserve"> ծրագրի շրջանակում սննդով կապա</w:t>
      </w:r>
      <w:r w:rsidRPr="00243A0B">
        <w:rPr>
          <w:rFonts w:cs="Times Armenian"/>
          <w:b w:val="0"/>
          <w:szCs w:val="22"/>
          <w:lang w:val="hy-AM"/>
        </w:rPr>
        <w:t xml:space="preserve">հովվեն ՀՀ Արարատի, Սյունիքի, Վայոց Ձորի, Տավուշի, Շիրակի </w:t>
      </w:r>
      <w:r w:rsidR="009D263C" w:rsidRPr="00DB1FB2">
        <w:rPr>
          <w:rFonts w:cs="Times Armenian"/>
          <w:b w:val="0"/>
          <w:szCs w:val="22"/>
          <w:lang w:val="hy-AM"/>
        </w:rPr>
        <w:t xml:space="preserve">մարզերի, 2019 թվականի սեպտեմբերից՝ </w:t>
      </w:r>
      <w:r w:rsidRPr="00243A0B">
        <w:rPr>
          <w:rFonts w:cs="Times Armenian"/>
          <w:b w:val="0"/>
          <w:szCs w:val="22"/>
          <w:lang w:val="hy-AM"/>
        </w:rPr>
        <w:t>Արագածոտնի մարզում հանրակրթական դպրոցների տարրական դասարաններում և դպրոցին նախապատրաստման խմբերում (նախակրթարաններում) ընդգրկված երեխաները:</w:t>
      </w:r>
    </w:p>
    <w:p w14:paraId="680D6F8C" w14:textId="0E69D29C"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Կշարունակվի ուսուցիչների վերապատրաստման գործընթացը` ապահովելով նրանց մաս-նագիտական հմտությունների բարձրացումը և որակավորման համապատասխա</w:t>
      </w:r>
      <w:r w:rsidR="00CD76A7">
        <w:rPr>
          <w:rFonts w:cs="Times Armenian"/>
          <w:b w:val="0"/>
          <w:szCs w:val="22"/>
          <w:lang w:val="en-US"/>
        </w:rPr>
        <w:softHyphen/>
      </w:r>
      <w:r w:rsidRPr="00243A0B">
        <w:rPr>
          <w:rFonts w:cs="Times Armenian"/>
          <w:b w:val="0"/>
          <w:szCs w:val="22"/>
          <w:lang w:val="hy-AM"/>
        </w:rPr>
        <w:t>նեցումը որոշակի չափորոշիչների, իսկ ուսուցիչների ատեստավորման կարգի կիրառմամբ նախատեսվում է մեծապես նպաստել հանրակրթության որակի բարձրացմանը:</w:t>
      </w:r>
    </w:p>
    <w:p w14:paraId="667D357C" w14:textId="7755AE7D"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ՀՀ հեռավոր, սահմանամերձ, լեռնային և բարձր լեռ</w:t>
      </w:r>
      <w:r w:rsidR="009D263C">
        <w:rPr>
          <w:rFonts w:cs="Times Armenian"/>
          <w:b w:val="0"/>
          <w:szCs w:val="22"/>
          <w:lang w:val="hy-AM"/>
        </w:rPr>
        <w:t>նային բնակավայրերի պետական հան</w:t>
      </w:r>
      <w:r w:rsidRPr="00243A0B">
        <w:rPr>
          <w:rFonts w:cs="Times Armenian"/>
          <w:b w:val="0"/>
          <w:szCs w:val="22"/>
          <w:lang w:val="hy-AM"/>
        </w:rPr>
        <w:t>րակրթական ոսւումնական հաստատությունների ուսուցիչների պակասը լրացնելու նպատակով շարունակվելու են ՀՀ մարզերը մանկավարժական կադրերով համալրելու աշխատանքները:</w:t>
      </w:r>
    </w:p>
    <w:p w14:paraId="6C79B7E7" w14:textId="783D0C85"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Սեյսմիկ և այլ վտանգների տեսանկյունից իրականացվելու են աշխատանքներ կապված դպրոցների շենքերի բարելավման, աղետների պատրաստվածության ու արձագանքման կարողությունների հզորացման ուղղություններով, բարելավվելու են փոքրաթիվ աշակերտա</w:t>
      </w:r>
      <w:r w:rsidR="00CD76A7">
        <w:rPr>
          <w:rFonts w:cs="Times Armenian"/>
          <w:b w:val="0"/>
          <w:szCs w:val="22"/>
          <w:lang w:val="en-US"/>
        </w:rPr>
        <w:softHyphen/>
      </w:r>
      <w:r w:rsidRPr="00243A0B">
        <w:rPr>
          <w:rFonts w:cs="Times Armenian"/>
          <w:b w:val="0"/>
          <w:szCs w:val="22"/>
          <w:lang w:val="hy-AM"/>
        </w:rPr>
        <w:t>կազմ ունեցող հանրակրթական դպրոցների ուսումնական գործընթացի բնակա</w:t>
      </w:r>
      <w:r w:rsidR="00CD76A7">
        <w:rPr>
          <w:rFonts w:cs="Times Armenian"/>
          <w:b w:val="0"/>
          <w:szCs w:val="22"/>
          <w:lang w:val="en-US"/>
        </w:rPr>
        <w:softHyphen/>
      </w:r>
      <w:r w:rsidRPr="00243A0B">
        <w:rPr>
          <w:rFonts w:cs="Times Armenian"/>
          <w:b w:val="0"/>
          <w:szCs w:val="22"/>
          <w:lang w:val="hy-AM"/>
        </w:rPr>
        <w:t>նոն և համակողմանի կազմակերպմանն առնչվող հարցերը:</w:t>
      </w:r>
    </w:p>
    <w:p w14:paraId="1490FB4D" w14:textId="798E6B8C"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 xml:space="preserve">Համընդհանուր ներառական կրթության համակարգի ներդրման նպատակով ՀՀ Շիրակի մարզում կստեղծվեն երկու, ՀՀ Արագածոտնի մարզում մեկ, իսկ Երևան քաղաքում առնվազն </w:t>
      </w:r>
      <w:r w:rsidR="009D263C" w:rsidRPr="00DB1FB2">
        <w:rPr>
          <w:rFonts w:cs="Times Armenian"/>
          <w:b w:val="0"/>
          <w:szCs w:val="22"/>
          <w:lang w:val="hy-AM"/>
        </w:rPr>
        <w:t>հինգ</w:t>
      </w:r>
      <w:r w:rsidRPr="00243A0B">
        <w:rPr>
          <w:rFonts w:cs="Times Armenian"/>
          <w:b w:val="0"/>
          <w:szCs w:val="22"/>
          <w:lang w:val="hy-AM"/>
        </w:rPr>
        <w:t xml:space="preserve"> տարածքային մանկավարժահոգեբանական աջակցության կենտրոններ: </w:t>
      </w:r>
    </w:p>
    <w:p w14:paraId="19057F7C" w14:textId="39935A70"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 xml:space="preserve">Արտադպրոցական դաստիարակության ոլորտի </w:t>
      </w:r>
      <w:r w:rsidR="009D263C">
        <w:rPr>
          <w:rFonts w:cs="Times Armenian"/>
          <w:b w:val="0"/>
          <w:szCs w:val="22"/>
          <w:lang w:val="hy-AM"/>
        </w:rPr>
        <w:t>զարգացման և կատարելագործման նպա</w:t>
      </w:r>
      <w:r w:rsidRPr="00243A0B">
        <w:rPr>
          <w:rFonts w:cs="Times Armenian"/>
          <w:b w:val="0"/>
          <w:szCs w:val="22"/>
          <w:lang w:val="hy-AM"/>
        </w:rPr>
        <w:t>տակով շարունակվելու են արտադպրոցական կրթական նոր ծրագրերի մշակման և ներդրման գործընթացները, որոնք կնպաստեն սովորողների հետաքր</w:t>
      </w:r>
      <w:r w:rsidR="009D263C">
        <w:rPr>
          <w:rFonts w:cs="Times Armenian"/>
          <w:b w:val="0"/>
          <w:szCs w:val="22"/>
          <w:lang w:val="hy-AM"/>
        </w:rPr>
        <w:t>քրությունների և նախասիրություն</w:t>
      </w:r>
      <w:r w:rsidRPr="00243A0B">
        <w:rPr>
          <w:rFonts w:cs="Times Armenian"/>
          <w:b w:val="0"/>
          <w:szCs w:val="22"/>
          <w:lang w:val="hy-AM"/>
        </w:rPr>
        <w:t>ների բավարարմանը, հոգևոր, գեղագիտական, ֆիզիկակա</w:t>
      </w:r>
      <w:r w:rsidR="009D263C">
        <w:rPr>
          <w:rFonts w:cs="Times Armenian"/>
          <w:b w:val="0"/>
          <w:szCs w:val="22"/>
          <w:lang w:val="hy-AM"/>
        </w:rPr>
        <w:t>ն, ստեղծագոր</w:t>
      </w:r>
      <w:r w:rsidR="00CD76A7">
        <w:rPr>
          <w:rFonts w:cs="Times Armenian"/>
          <w:b w:val="0"/>
          <w:szCs w:val="22"/>
          <w:lang w:val="en-US"/>
        </w:rPr>
        <w:softHyphen/>
      </w:r>
      <w:r w:rsidR="009D263C">
        <w:rPr>
          <w:rFonts w:cs="Times Armenian"/>
          <w:b w:val="0"/>
          <w:szCs w:val="22"/>
          <w:lang w:val="hy-AM"/>
        </w:rPr>
        <w:t>ծական կարողություն</w:t>
      </w:r>
      <w:r w:rsidRPr="00243A0B">
        <w:rPr>
          <w:rFonts w:cs="Times Armenian"/>
          <w:b w:val="0"/>
          <w:szCs w:val="22"/>
          <w:lang w:val="hy-AM"/>
        </w:rPr>
        <w:t>ների զարգացմանը, հայրենասիրական դաստիարակությանը, բնա</w:t>
      </w:r>
      <w:r w:rsidR="00CD76A7">
        <w:rPr>
          <w:rFonts w:cs="Times Armenian"/>
          <w:b w:val="0"/>
          <w:szCs w:val="22"/>
          <w:lang w:val="en-US"/>
        </w:rPr>
        <w:softHyphen/>
      </w:r>
      <w:r w:rsidRPr="00243A0B">
        <w:rPr>
          <w:rFonts w:cs="Times Armenian"/>
          <w:b w:val="0"/>
          <w:szCs w:val="22"/>
          <w:lang w:val="hy-AM"/>
        </w:rPr>
        <w:t>պահ</w:t>
      </w:r>
      <w:r w:rsidR="00CD76A7">
        <w:rPr>
          <w:rFonts w:cs="Times Armenian"/>
          <w:b w:val="0"/>
          <w:szCs w:val="22"/>
          <w:lang w:val="en-US"/>
        </w:rPr>
        <w:softHyphen/>
      </w:r>
      <w:r w:rsidRPr="00243A0B">
        <w:rPr>
          <w:rFonts w:cs="Times Armenian"/>
          <w:b w:val="0"/>
          <w:szCs w:val="22"/>
          <w:lang w:val="hy-AM"/>
        </w:rPr>
        <w:t xml:space="preserve">պանական, կիրառական և հումանիտար գիտելիքների կատարելագործմանը: </w:t>
      </w:r>
    </w:p>
    <w:p w14:paraId="02F8689B" w14:textId="77E58682"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«Դպրոցներում STEM կրթության և ռոբոտատեխնիկայի զարգացման իրականացում» ծրագրի շրջանակներում աշակերտներին հնարավորություն</w:t>
      </w:r>
      <w:r w:rsidR="009D263C">
        <w:rPr>
          <w:rFonts w:cs="Times Armenian"/>
          <w:b w:val="0"/>
          <w:szCs w:val="22"/>
          <w:lang w:val="hy-AM"/>
        </w:rPr>
        <w:t xml:space="preserve"> կընձեռվի ուսումնասիրել մեխանի</w:t>
      </w:r>
      <w:r w:rsidRPr="00243A0B">
        <w:rPr>
          <w:rFonts w:cs="Times Armenian"/>
          <w:b w:val="0"/>
          <w:szCs w:val="22"/>
          <w:lang w:val="hy-AM"/>
        </w:rPr>
        <w:t xml:space="preserve">կայի, էլեկտրոնիկայի, ծրագրավորման և ռոբոտատեխնիկայի հիմունքները, որի արդյունքում կզարգանա նրանց ճարտարագիտական և համակարգային մտածողությունը, թիմային աշխատաոճն ու համագործակցության ձգտումը։ </w:t>
      </w:r>
    </w:p>
    <w:p w14:paraId="0ED1AA66" w14:textId="0518AE15"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Մասնագիտական կրթության բնագավառում կիրակա</w:t>
      </w:r>
      <w:r w:rsidR="009D263C">
        <w:rPr>
          <w:rFonts w:cs="Times Armenian"/>
          <w:b w:val="0"/>
          <w:szCs w:val="22"/>
          <w:lang w:val="hy-AM"/>
        </w:rPr>
        <w:t>նացվեն մի շարք նախաձեռնություն</w:t>
      </w:r>
      <w:r w:rsidRPr="00243A0B">
        <w:rPr>
          <w:rFonts w:cs="Times Armenian"/>
          <w:b w:val="0"/>
          <w:szCs w:val="22"/>
          <w:lang w:val="hy-AM"/>
        </w:rPr>
        <w:t>ներ` ուղղված մասնագիտական կրթության որակի բարելավմանը, աշխատաշուկայի և մի</w:t>
      </w:r>
      <w:r w:rsidR="009D263C">
        <w:rPr>
          <w:rFonts w:cs="Times Armenian"/>
          <w:b w:val="0"/>
          <w:szCs w:val="22"/>
          <w:lang w:val="hy-AM"/>
        </w:rPr>
        <w:t>ջազ</w:t>
      </w:r>
      <w:r w:rsidRPr="00243A0B">
        <w:rPr>
          <w:rFonts w:cs="Times Armenian"/>
          <w:b w:val="0"/>
          <w:szCs w:val="22"/>
          <w:lang w:val="hy-AM"/>
        </w:rPr>
        <w:t>գային չափանիշներին ու պահանջներին համապատասխան կադրերի պատրաստման կարո- ղությունների հզորացմանը, եվրոպական կրթական տարածքին ինտեգրմանը, կրթության որակի ապահովմանը: Մասնագիտական կրթության ոլորտի իրականացվելիք բարեփոխումների հիմնական նպատակներից են լինելու, մասնավորապես, կրեդիտների կուտակման ու փոխանցման համակարգերի կատարելագործումը, սոցիալապես անապահով ընտանիքների ուսանողների համար սոցիալական և ֆինանսական աջակցության ծրագրերի իրականացումը:</w:t>
      </w:r>
    </w:p>
    <w:p w14:paraId="1C82C55B" w14:textId="1EDB0E0F"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Նախնական (արհեստագործական) և միջին մասնագիտական կրթության ոլ</w:t>
      </w:r>
      <w:r w:rsidR="009D263C">
        <w:rPr>
          <w:rFonts w:cs="Times Armenian"/>
          <w:b w:val="0"/>
          <w:szCs w:val="22"/>
          <w:lang w:val="hy-AM"/>
        </w:rPr>
        <w:t>որտում առաջ</w:t>
      </w:r>
      <w:r w:rsidRPr="00243A0B">
        <w:rPr>
          <w:rFonts w:cs="Times Armenian"/>
          <w:b w:val="0"/>
          <w:szCs w:val="22"/>
          <w:lang w:val="hy-AM"/>
        </w:rPr>
        <w:t>նային խնդիրներն են լինելու ուսուցման կազմակերպման</w:t>
      </w:r>
      <w:r w:rsidR="009D263C">
        <w:rPr>
          <w:rFonts w:cs="Times Armenian"/>
          <w:b w:val="0"/>
          <w:szCs w:val="22"/>
          <w:lang w:val="hy-AM"/>
        </w:rPr>
        <w:t xml:space="preserve"> նոր մոդելների ներդրումը (աշխա</w:t>
      </w:r>
      <w:r w:rsidRPr="00243A0B">
        <w:rPr>
          <w:rFonts w:cs="Times Armenian"/>
          <w:b w:val="0"/>
          <w:szCs w:val="22"/>
          <w:lang w:val="hy-AM"/>
        </w:rPr>
        <w:t>տանքի վրա հիմնված), համակարգի բովանդակային արդ</w:t>
      </w:r>
      <w:r w:rsidR="009D263C">
        <w:rPr>
          <w:rFonts w:cs="Times Armenian"/>
          <w:b w:val="0"/>
          <w:szCs w:val="22"/>
          <w:lang w:val="hy-AM"/>
        </w:rPr>
        <w:t>իականացումը, ուսումնա</w:t>
      </w:r>
      <w:r w:rsidR="00CD76A7">
        <w:rPr>
          <w:rFonts w:cs="Times Armenian"/>
          <w:b w:val="0"/>
          <w:szCs w:val="22"/>
          <w:lang w:val="en-US"/>
        </w:rPr>
        <w:softHyphen/>
      </w:r>
      <w:r w:rsidR="009D263C">
        <w:rPr>
          <w:rFonts w:cs="Times Armenian"/>
          <w:b w:val="0"/>
          <w:szCs w:val="22"/>
          <w:lang w:val="hy-AM"/>
        </w:rPr>
        <w:t>կան հաստա</w:t>
      </w:r>
      <w:r w:rsidRPr="00243A0B">
        <w:rPr>
          <w:rFonts w:cs="Times Armenian"/>
          <w:b w:val="0"/>
          <w:szCs w:val="22"/>
          <w:lang w:val="hy-AM"/>
        </w:rPr>
        <w:t>տությունների բարեկարգումը և ժամանակակից ուսումնական միջավայրի ստեղծումը:</w:t>
      </w:r>
    </w:p>
    <w:p w14:paraId="5FD9E450" w14:textId="77031C4F"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Բարձրագույն մասնագիտական կրթության ոլորտում կարևորվելու են պետական ֆինանսավորման մեխանիզմների մշակումը և զուգահեռ ներդնումը` կախված բուհերի հավատարմագրման արդյունքներից, եվրոպական բարձրագույն կրթական տարածքի ինտեգրման սկզբունքների իրականացումը, ՀՀ պետական և ոչ պետական բուհերի գործու</w:t>
      </w:r>
      <w:r w:rsidR="00CD76A7">
        <w:rPr>
          <w:rFonts w:cs="Times Armenian"/>
          <w:b w:val="0"/>
          <w:szCs w:val="22"/>
          <w:lang w:val="en-US"/>
        </w:rPr>
        <w:softHyphen/>
      </w:r>
      <w:r w:rsidRPr="00243A0B">
        <w:rPr>
          <w:rFonts w:cs="Times Armenian"/>
          <w:b w:val="0"/>
          <w:szCs w:val="22"/>
          <w:lang w:val="hy-AM"/>
        </w:rPr>
        <w:t xml:space="preserve">նեության համար արդար մրցակցային դաշտի և հավասար հնարավորությունների ստեղծումը: </w:t>
      </w:r>
    </w:p>
    <w:p w14:paraId="4518AA01" w14:textId="77777777"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 xml:space="preserve">Սփյուռքի հետ տարվող աշխատանքները հիմնականում ուղղված կլինեն աջակցելու Սփյուռքի կրթօջախների գործունեությանը` նպաստելով հայապահպանման խնդիրների լուծ- մանն ու միջմշակութային երկխոսության զարգացմանը: </w:t>
      </w:r>
    </w:p>
    <w:p w14:paraId="5E3EB324" w14:textId="77777777"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Համաշխարհային բանկի աջակցությամբ իրականացվող Կրթության բարելավման ծրագրի շրջանակներում նախատեսվում է շարունակել աջակցել կրթության ոլորտում իրականացվող բարեփոխումներին:</w:t>
      </w:r>
    </w:p>
    <w:p w14:paraId="266B508F" w14:textId="24E9B87C"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Առաջնային են լինելու նախադպրոցականից մինչև հետբուհական կրթության որակի, մասնավորապես` սովորողների, միջավայրի, ծրագրերի և ո</w:t>
      </w:r>
      <w:r w:rsidR="009D263C">
        <w:rPr>
          <w:rFonts w:cs="Times Armenian"/>
          <w:b w:val="0"/>
          <w:szCs w:val="22"/>
          <w:lang w:val="hy-AM"/>
        </w:rPr>
        <w:t>ւսումնական նյութերի բովանդակութ</w:t>
      </w:r>
      <w:r w:rsidRPr="00243A0B">
        <w:rPr>
          <w:rFonts w:cs="Times Armenian"/>
          <w:b w:val="0"/>
          <w:szCs w:val="22"/>
          <w:lang w:val="hy-AM"/>
        </w:rPr>
        <w:t>յան, գործընթացների, ինչպես նաև վերջնարդյունքն</w:t>
      </w:r>
      <w:r w:rsidR="009D263C">
        <w:rPr>
          <w:rFonts w:cs="Times Armenian"/>
          <w:b w:val="0"/>
          <w:szCs w:val="22"/>
          <w:lang w:val="hy-AM"/>
        </w:rPr>
        <w:t>երի որակի բարելավումն ըստ ներպե</w:t>
      </w:r>
      <w:r w:rsidRPr="00243A0B">
        <w:rPr>
          <w:rFonts w:cs="Times Armenian"/>
          <w:b w:val="0"/>
          <w:szCs w:val="22"/>
          <w:lang w:val="hy-AM"/>
        </w:rPr>
        <w:t>տական և միջազգային ցուցիչների։</w:t>
      </w:r>
    </w:p>
    <w:p w14:paraId="7DFE47AD"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16" w:name="_Toc526178675"/>
      <w:r w:rsidRPr="00243A0B">
        <w:rPr>
          <w:rFonts w:cs="Arial"/>
          <w:szCs w:val="26"/>
          <w:lang w:val="hy-AM" w:eastAsia="en-US"/>
        </w:rPr>
        <w:t>Գիտության ոլորտ</w:t>
      </w:r>
      <w:bookmarkEnd w:id="16"/>
    </w:p>
    <w:p w14:paraId="1F10ADDD" w14:textId="77777777"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 xml:space="preserve">ՀՀ գիտության ոլորտը պետք է լինի միջազգայնորեն մրցունակ, եվրոպական հետազո- տական տարածքի հետ ինտեգրված, տնտեսության մրցունակությանը և անվտանգությանն անմիջականորեն նպաստող համակարգ: Այդ նպատակակետի ձեռքբերման համար անհրա- ժեշտ է իրականացնել գիտության ոլորտի բարեփոխումներ՝ ռեսուրսների օգտագործման արդյունավետության բարձրացմամբ և այդ արդյունավետության գնահատման հստակ, արդի պահանջներին համապատասխան չափանիշների ներդրմամբ: </w:t>
      </w:r>
    </w:p>
    <w:p w14:paraId="5DEAAE0E" w14:textId="77777777" w:rsidR="00243A0B" w:rsidRPr="00243A0B" w:rsidRDefault="00243A0B" w:rsidP="00243A0B">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 xml:space="preserve">2019 թվականին առաջնահերթ գերակա խնդիրներն են. </w:t>
      </w:r>
    </w:p>
    <w:p w14:paraId="0F2446D3" w14:textId="77777777" w:rsidR="00243A0B" w:rsidRPr="00243A0B" w:rsidRDefault="00243A0B" w:rsidP="004A585E">
      <w:pPr>
        <w:numPr>
          <w:ilvl w:val="0"/>
          <w:numId w:val="59"/>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 xml:space="preserve">ֆինանսավորման արդյունավետության բարձրացումը, </w:t>
      </w:r>
    </w:p>
    <w:p w14:paraId="7DBDCA2A" w14:textId="77777777" w:rsidR="00243A0B" w:rsidRPr="00243A0B" w:rsidRDefault="00243A0B" w:rsidP="004A585E">
      <w:pPr>
        <w:numPr>
          <w:ilvl w:val="0"/>
          <w:numId w:val="59"/>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 xml:space="preserve">տրամադրվող միջոցների ուղղումը դեպի երկրի տնտեսության պահանջներից բխող և գիտական հետազոտությունների արդի պահանջներին համապատասխանող ուղղություն- ներին, </w:t>
      </w:r>
    </w:p>
    <w:p w14:paraId="7501B254" w14:textId="77777777" w:rsidR="00243A0B" w:rsidRPr="00243A0B" w:rsidRDefault="00243A0B" w:rsidP="004A585E">
      <w:pPr>
        <w:numPr>
          <w:ilvl w:val="0"/>
          <w:numId w:val="59"/>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երիտասարդ գիտնականների համար Հայաստանում ապրելու և ստեղծագործելու պայ- մանների ստեղծումը,</w:t>
      </w:r>
    </w:p>
    <w:p w14:paraId="5D233122" w14:textId="77777777" w:rsidR="00243A0B" w:rsidRPr="00243A0B" w:rsidRDefault="00243A0B" w:rsidP="004A585E">
      <w:pPr>
        <w:numPr>
          <w:ilvl w:val="0"/>
          <w:numId w:val="59"/>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կրթության, գիտության, տեխնոլոգիաների և ինովացիայի սիներգետիկ համակարգի ձևավորման նախադրյալների ստեղծումը,</w:t>
      </w:r>
    </w:p>
    <w:p w14:paraId="2A20BF7E" w14:textId="77777777" w:rsidR="00243A0B" w:rsidRPr="00243A0B" w:rsidRDefault="00243A0B" w:rsidP="004A585E">
      <w:pPr>
        <w:numPr>
          <w:ilvl w:val="0"/>
          <w:numId w:val="59"/>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հայագիտության ոլորտի հետազոտությունների խթանումը և միջազգային գիտական համագործակցության զարգացումը:</w:t>
      </w:r>
    </w:p>
    <w:p w14:paraId="455F0BF5" w14:textId="77777777" w:rsidR="00243A0B" w:rsidRPr="00243A0B" w:rsidRDefault="00243A0B" w:rsidP="0026503C">
      <w:pPr>
        <w:tabs>
          <w:tab w:val="left" w:pos="851"/>
          <w:tab w:val="left" w:pos="993"/>
        </w:tabs>
        <w:spacing w:before="0"/>
        <w:ind w:right="284" w:firstLine="450"/>
        <w:contextualSpacing w:val="0"/>
        <w:rPr>
          <w:rFonts w:cs="Times Armenian"/>
          <w:b w:val="0"/>
          <w:szCs w:val="22"/>
          <w:lang w:val="hy-AM"/>
        </w:rPr>
      </w:pPr>
      <w:r w:rsidRPr="00243A0B">
        <w:rPr>
          <w:rFonts w:cs="Times Armenian"/>
          <w:b w:val="0"/>
          <w:szCs w:val="22"/>
          <w:lang w:val="hy-AM"/>
        </w:rPr>
        <w:t>Վերոնշյալ գերակա խնդիրների լուծմանն ուղղված միջոցառումներն են.</w:t>
      </w:r>
    </w:p>
    <w:p w14:paraId="6A5A7EE8" w14:textId="77777777" w:rsidR="00243A0B" w:rsidRPr="00243A0B" w:rsidRDefault="00243A0B" w:rsidP="004A585E">
      <w:pPr>
        <w:numPr>
          <w:ilvl w:val="0"/>
          <w:numId w:val="60"/>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 xml:space="preserve">գիտական կազմակերպությունների գործունեության արդյունավետության գնահատում, </w:t>
      </w:r>
    </w:p>
    <w:p w14:paraId="2CC3805F" w14:textId="77777777" w:rsidR="00243A0B" w:rsidRPr="00243A0B" w:rsidRDefault="00243A0B" w:rsidP="004A585E">
      <w:pPr>
        <w:numPr>
          <w:ilvl w:val="0"/>
          <w:numId w:val="60"/>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գիտության ոլորտի օպտիմալացում և կառուցվածքային բարեփոխումների իրականա- ցում,</w:t>
      </w:r>
    </w:p>
    <w:p w14:paraId="63207A2D" w14:textId="1DEC4E80" w:rsidR="00243A0B" w:rsidRPr="00243A0B" w:rsidRDefault="00243A0B" w:rsidP="004A585E">
      <w:pPr>
        <w:numPr>
          <w:ilvl w:val="0"/>
          <w:numId w:val="60"/>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երկակի նշանակություն ունեցող և պաշտպանական խնդիրներին միտված ծրագրերի, ինչպես նաև տնտեսության պահանջներից բխող</w:t>
      </w:r>
      <w:r w:rsidR="009D263C">
        <w:rPr>
          <w:rFonts w:cs="Times Armenian"/>
          <w:b w:val="0"/>
          <w:szCs w:val="22"/>
          <w:lang w:val="hy-AM"/>
        </w:rPr>
        <w:t xml:space="preserve"> գիտատեխնիկական ծրագրերի իրակա</w:t>
      </w:r>
      <w:r w:rsidRPr="00243A0B">
        <w:rPr>
          <w:rFonts w:cs="Times Armenian"/>
          <w:b w:val="0"/>
          <w:szCs w:val="22"/>
          <w:lang w:val="hy-AM"/>
        </w:rPr>
        <w:t>նացում,</w:t>
      </w:r>
    </w:p>
    <w:p w14:paraId="6FFBFCFE" w14:textId="77777777" w:rsidR="00243A0B" w:rsidRPr="00243A0B" w:rsidRDefault="00243A0B" w:rsidP="004A585E">
      <w:pPr>
        <w:numPr>
          <w:ilvl w:val="0"/>
          <w:numId w:val="60"/>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գիտական կադրերի վերարտադրության արդյունավետ համակարգի ներդրում,</w:t>
      </w:r>
    </w:p>
    <w:p w14:paraId="312584A6" w14:textId="626EAF18" w:rsidR="00243A0B" w:rsidRPr="00243A0B" w:rsidRDefault="00243A0B" w:rsidP="004A585E">
      <w:pPr>
        <w:numPr>
          <w:ilvl w:val="0"/>
          <w:numId w:val="60"/>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գիտական կազմակերպությունների համար նպաստավոր տնտեսական միջավայրի ձևավորման, ֆինանսավորման մեջ տնտեսության մասնավոր հատվածի ներգրավման խրախուսման մեխանիզմների մշակում և ներդրում,</w:t>
      </w:r>
    </w:p>
    <w:p w14:paraId="075EAF32" w14:textId="77777777" w:rsidR="00243A0B" w:rsidRPr="00243A0B" w:rsidRDefault="00243A0B" w:rsidP="004A585E">
      <w:pPr>
        <w:numPr>
          <w:ilvl w:val="0"/>
          <w:numId w:val="60"/>
        </w:numPr>
        <w:tabs>
          <w:tab w:val="left" w:pos="720"/>
          <w:tab w:val="left" w:pos="993"/>
        </w:tabs>
        <w:spacing w:before="0"/>
        <w:ind w:right="284"/>
        <w:contextualSpacing w:val="0"/>
        <w:rPr>
          <w:rFonts w:cs="Times Armenian"/>
          <w:b w:val="0"/>
          <w:szCs w:val="22"/>
          <w:lang w:val="hy-AM"/>
        </w:rPr>
      </w:pPr>
      <w:r w:rsidRPr="00243A0B">
        <w:rPr>
          <w:rFonts w:cs="Times Armenian"/>
          <w:b w:val="0"/>
          <w:szCs w:val="22"/>
          <w:lang w:val="hy-AM"/>
        </w:rPr>
        <w:t>հայագիտության հետազոտությունների առաջանցիկ զարգացման ապահովում, այդ թվում` միջազգային համագործակցության զարգացման մակարդակի բարձրացում:</w:t>
      </w:r>
    </w:p>
    <w:p w14:paraId="5673D14D" w14:textId="7B43B90B" w:rsidR="00243A0B" w:rsidRPr="00243A0B" w:rsidRDefault="004429E8" w:rsidP="00243A0B">
      <w:pPr>
        <w:keepNext/>
        <w:spacing w:before="240" w:after="60" w:line="240" w:lineRule="auto"/>
        <w:ind w:firstLine="446"/>
        <w:contextualSpacing w:val="0"/>
        <w:jc w:val="left"/>
        <w:outlineLvl w:val="2"/>
        <w:rPr>
          <w:rFonts w:cs="Arial"/>
          <w:szCs w:val="26"/>
          <w:lang w:val="hy-AM" w:eastAsia="en-US"/>
        </w:rPr>
      </w:pPr>
      <w:bookmarkStart w:id="17" w:name="_Toc526178676"/>
      <w:r w:rsidRPr="00DB1FB2">
        <w:rPr>
          <w:rFonts w:cs="Arial"/>
          <w:szCs w:val="26"/>
          <w:lang w:val="hy-AM" w:eastAsia="en-US"/>
        </w:rPr>
        <w:t>ՀՀ ա</w:t>
      </w:r>
      <w:r w:rsidR="00243A0B" w:rsidRPr="00243A0B">
        <w:rPr>
          <w:rFonts w:cs="Arial"/>
          <w:szCs w:val="26"/>
          <w:lang w:val="hy-AM" w:eastAsia="en-US"/>
        </w:rPr>
        <w:t>ռողջապահությ</w:t>
      </w:r>
      <w:r w:rsidRPr="00DB1FB2">
        <w:rPr>
          <w:rFonts w:cs="Arial"/>
          <w:szCs w:val="26"/>
          <w:lang w:val="hy-AM" w:eastAsia="en-US"/>
        </w:rPr>
        <w:t>ան նախարարություն</w:t>
      </w:r>
      <w:bookmarkEnd w:id="17"/>
    </w:p>
    <w:p w14:paraId="34316365" w14:textId="5C9F02D1"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 xml:space="preserve">Բնակչության առողջության պահպանման և բարելավման հիմնախնդիրները դիտարկվում են որպես պետության կայուն զարգացումը պայմանավորող հիմնական գործոններից և ազգային անվտանգության ապահովման առաջնահերթություններից մեկը: Առողջապահության ոլորտի գոր- ծունեության բարելավման և զարգացման քաղաքականության հիմքում որդեգրվել է ապահովել յուրաքանչյուր քաղաքացու առողջության պահպանման սահմանադրական իրավունքը` բուժօգնության տրամադրման հավասարություն, արդարություն, մատչելիություն, բժշկական օգնության որակի ապահովում: </w:t>
      </w:r>
    </w:p>
    <w:p w14:paraId="65BEED29" w14:textId="6AA51F6D"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Ոլորտում իրականացվող քաղաքականությունն ուղղված է լինելու հանրային առողջապա- հական ծառայությունների հզորացմանը, հիվանդությունների կանխարգելմանը, առողջ կենսա- կերպի համար պայմանների ստեղծմանը:</w:t>
      </w:r>
      <w:r w:rsidR="001E6978">
        <w:rPr>
          <w:rFonts w:cs="Sylfaen"/>
          <w:b w:val="0"/>
          <w:szCs w:val="22"/>
          <w:lang w:val="hy-AM"/>
        </w:rPr>
        <w:t xml:space="preserve"> </w:t>
      </w:r>
    </w:p>
    <w:p w14:paraId="689D2512" w14:textId="0C87BB7B"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Առողջության առաջնային պահպանման, մոր և մ</w:t>
      </w:r>
      <w:r w:rsidR="00AF3DE8">
        <w:rPr>
          <w:rFonts w:cs="Sylfaen"/>
          <w:b w:val="0"/>
          <w:szCs w:val="22"/>
          <w:lang w:val="hy-AM"/>
        </w:rPr>
        <w:t>անկան առողջապահական, վերարտադրո</w:t>
      </w:r>
      <w:r w:rsidRPr="00243A0B">
        <w:rPr>
          <w:rFonts w:cs="Sylfaen"/>
          <w:b w:val="0"/>
          <w:szCs w:val="22"/>
          <w:lang w:val="hy-AM"/>
        </w:rPr>
        <w:t xml:space="preserve">ղական առողջության պահպանման ծառայությունները լինելու են պետության առաջնահերթությունը: </w:t>
      </w:r>
    </w:p>
    <w:p w14:paraId="6FA401F2" w14:textId="1D69AFAD"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 xml:space="preserve">Հանրային առողջապահական ծառայությունների հզորացման ոլորտում ՀՀ կառավարությունն ապահովելու է հանրային առողջապահության միասնական պետական քաղաքականության մշակումը և իրականացումը, օրենսդրական դաշտի բարելավումը, վարակիչ և ոչ վարակիչ հիվանդությունների առաջացման և տարածման պատճառների ուսումնասիրությունը և դրանց կանխարգելմանն ուղղված միջոցառումների իրականացումը: Բնակչության հիգիենիկ և հակահամաճարակային անվտանգության բնագավառում տարվող քաղաքականության հիմնական նպատակն է բնակչության սանիտարահամաճարակային անվտանգության ապահովումը, մարդու օրգանիզմի վրա շրջակա միջավայրի վնասակար ու վտանգավոր գործոնների ազդեցության նվազեցումը` սանիտարահամաճարակային կանոնների և նորմերի, հիգիենիկ նորմատիվների պահանջների կատարման նկատմամբ վերահսկողության միջոցով: </w:t>
      </w:r>
    </w:p>
    <w:p w14:paraId="01EB9C06" w14:textId="54114392"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Շարունակվելու են աշխատանքները հանրային առողջության համար վտանգ ներկայացնող իրավիճակներին արձագանքման կատարելագործման, համընդհանուր լաբորատոր ցանցի և լաբորատոր համակարգի շարունակական զարգացման, առողջ ապրելակերպի քարոզչության, աշխատողների առողջության պահպանման հիմնական կանոնների ու նորմերի սահմանման և կիրառման ուղղություններով:</w:t>
      </w:r>
    </w:p>
    <w:p w14:paraId="46CD5670" w14:textId="5CD1265F"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Արտահիվանդանոցային և հիվանդանոցային առողջապահական ծառայությունների որակի, մատչելիության, հասանելիության ապահովման ոլորտում բժշկական օգնության կազմակերպման որակի բարձրացման առումով` բժշկական ծառայությունների որակի կառավարման նպատակով փուլ առ փուլ ներդրվելու են ապացուցողական բժշկության վրա հիմնված բժշկական օգնության տրամադրման չափորոշիչները: ՀՀ կառավարությունը շարունակելու է մարզային բժշկական կազմակերպությունները (առողջության առաջնային պահպանման օղակի և հիվանդանոցային) վերանորոգելու, վերակառուցելու և վերազինելու ծրագրի իրականացումը` հանրապետության ամբողջ տարածքում հասանելի դարձնելով ժամանակակից բժշկական ծառայությունները: Աշխատանքներ են իրականացվելու ոլորտը նորագույն սարքավորումներով վերազինելու և միասնական էլեկտրոնային համակարգ ներդնելու ուղղություններով:</w:t>
      </w:r>
    </w:p>
    <w:p w14:paraId="4E79F2BC" w14:textId="77777777"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 xml:space="preserve">Աշխատանքներ են իրականացվելու բնակչության անապահով և սոցիալապես առավել խոցելի խմբերի համար բժշկական ծառայությունների մատչելիության բարձրացման ուղղությամբ: </w:t>
      </w:r>
    </w:p>
    <w:p w14:paraId="3762044B" w14:textId="12E9238B"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 xml:space="preserve">Առողջության առաջնային պահպանման ծառայություններ մատուցող բժշկի (տեղամասային թերապևտ, մանկաբույժ, ընտանեկան բժիշկ) գործառույթները առավելագույնս ուղղվելու են հի- վանդությունների կանխարգելմանն ու վաղ հայտնաբերմանը: </w:t>
      </w:r>
    </w:p>
    <w:p w14:paraId="464B7D99" w14:textId="6ADDFD73"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 xml:space="preserve">Մոր ու մանկան առողջության պահպանման ծառայությունների բարելավման ոլորտում ՀՀ կառավարությունը նպաստելու է մոր և մանկան առողջության ցուցանիշների բարելավմանը` ուղղորդված առողջապահական ծրագրային միջոցառումների իրականացման միջոցով ապահովելու է մոր ու մանկան առողջության առաջնային պահպանման համակարգում կանխարգելիչ ծրագրային ուղղությունների ուժեղացումը: </w:t>
      </w:r>
    </w:p>
    <w:p w14:paraId="591E33F1" w14:textId="20513624"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2019 թվականին շարունակվելու է 2018 թվականին ընդհատված` «Անպտուղ զույգերի համար վերարտադրողական օժանդակ տեխնոլոգիաների կիրառմամբ բժշկական օգնության ծառայություններ» ծրագիրը:</w:t>
      </w:r>
    </w:p>
    <w:p w14:paraId="76BB8AD3" w14:textId="6696C025"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Առողջապահական կադրային ներուժի ապահովման ոլորտում իրականացվելու են աշխա- տանքներ բուժաշխատողների մասնագիտական գիտելիքների և հմտությունների շարունա</w:t>
      </w:r>
      <w:r w:rsidR="005F01C0" w:rsidRPr="00DB1FB2">
        <w:rPr>
          <w:rFonts w:cs="Sylfaen"/>
          <w:b w:val="0"/>
          <w:szCs w:val="22"/>
          <w:lang w:val="hy-AM"/>
        </w:rPr>
        <w:softHyphen/>
      </w:r>
      <w:r w:rsidRPr="00243A0B">
        <w:rPr>
          <w:rFonts w:cs="Sylfaen"/>
          <w:b w:val="0"/>
          <w:szCs w:val="22"/>
          <w:lang w:val="hy-AM"/>
        </w:rPr>
        <w:t>կական բարելավման ուղղությամբ:</w:t>
      </w:r>
    </w:p>
    <w:p w14:paraId="13C9BE89" w14:textId="4417AA5F"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Ներդրվելու են մեխանիզմներ առողջապահական կադրային ներուժի տարածքային օպտիմալ բաշխման, մարզային առողջապահական կազմակերպությունները որակյալ կադրերով ապահովելու և բժշկի աշխատանքը մարզում հնարավորինս խրախուսելու համար: Կարևորելով նշված կադրային խնդիրը` 2019 թվականին կվերականգնվի «Բժիշկ-մասնագետ</w:t>
      </w:r>
      <w:r w:rsidR="005F01C0" w:rsidRPr="00DB1FB2">
        <w:rPr>
          <w:rFonts w:cs="Sylfaen"/>
          <w:b w:val="0"/>
          <w:szCs w:val="22"/>
          <w:lang w:val="hy-AM"/>
        </w:rPr>
        <w:softHyphen/>
      </w:r>
      <w:r w:rsidRPr="00243A0B">
        <w:rPr>
          <w:rFonts w:cs="Sylfaen"/>
          <w:b w:val="0"/>
          <w:szCs w:val="22"/>
          <w:lang w:val="hy-AM"/>
        </w:rPr>
        <w:t>ների ժամանակավոր ուղեգրման միջոցով ՀՀ մարզային առողջապահական կազմակերպու</w:t>
      </w:r>
      <w:r w:rsidR="005F01C0" w:rsidRPr="00DB1FB2">
        <w:rPr>
          <w:rFonts w:cs="Sylfaen"/>
          <w:b w:val="0"/>
          <w:szCs w:val="22"/>
          <w:lang w:val="hy-AM"/>
        </w:rPr>
        <w:softHyphen/>
      </w:r>
      <w:r w:rsidRPr="00243A0B">
        <w:rPr>
          <w:rFonts w:cs="Sylfaen"/>
          <w:b w:val="0"/>
          <w:szCs w:val="22"/>
          <w:lang w:val="hy-AM"/>
        </w:rPr>
        <w:t>թյուններում բժշկական ծառա</w:t>
      </w:r>
      <w:r w:rsidR="00AF3DE8">
        <w:rPr>
          <w:rFonts w:cs="Sylfaen"/>
          <w:b w:val="0"/>
          <w:szCs w:val="22"/>
          <w:lang w:val="hy-AM"/>
        </w:rPr>
        <w:t>յությունների մատուցում» ծրագիրը</w:t>
      </w:r>
      <w:r w:rsidRPr="00243A0B">
        <w:rPr>
          <w:rFonts w:cs="Sylfaen"/>
          <w:b w:val="0"/>
          <w:szCs w:val="22"/>
          <w:lang w:val="hy-AM"/>
        </w:rPr>
        <w:t xml:space="preserve">: </w:t>
      </w:r>
    </w:p>
    <w:p w14:paraId="3D9F473D" w14:textId="77777777"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 xml:space="preserve">Դեղային և տեխնոլոգիական քաղաքականությունը հիմնականում ուղղված է լինելու դրանց մատչելիության, անվտանգության և կիրառման արդյունավետության բարձրացմանը, ինչպես նաև ավելի արդիական ու արդյունավետ դեղերով ապահովմանը: </w:t>
      </w:r>
    </w:p>
    <w:p w14:paraId="227CD537" w14:textId="337B33D4" w:rsidR="00243A0B" w:rsidRPr="00243A0B" w:rsidRDefault="00243A0B" w:rsidP="00243A0B">
      <w:pPr>
        <w:tabs>
          <w:tab w:val="left" w:pos="851"/>
          <w:tab w:val="left" w:pos="993"/>
        </w:tabs>
        <w:spacing w:before="0"/>
        <w:ind w:firstLine="450"/>
        <w:contextualSpacing w:val="0"/>
        <w:rPr>
          <w:rFonts w:cs="Sylfaen"/>
          <w:b w:val="0"/>
          <w:szCs w:val="22"/>
          <w:highlight w:val="yellow"/>
          <w:lang w:val="hy-AM"/>
        </w:rPr>
      </w:pPr>
      <w:r w:rsidRPr="00243A0B">
        <w:rPr>
          <w:rFonts w:cs="Sylfaen"/>
          <w:b w:val="0"/>
          <w:szCs w:val="22"/>
          <w:lang w:val="hy-AM"/>
        </w:rPr>
        <w:t>Դեղերի անվտանգության, արդյունավետության և որակի ապահովման ոլորտում աշխատանք- ներ կիրականացվեն հանրապետությունում անվտանգ, արդյունավետ, որակյալ և մատչելի դեղեր ունենալու ուղղությամբ` դեղային ազգային քաղաքականության մշակման, դեղերի շրջանառության բոլոր փուլերի կանոնակարգման, այս ոլորտի պետական վերահսկողության բարելավման, հայրենական արտադրության դեղերի մրցունակության ապահովման և տեղական դեղարտադրության խրախուսման միջոցով:</w:t>
      </w:r>
      <w:r w:rsidR="001E6978">
        <w:rPr>
          <w:rFonts w:cs="Sylfaen"/>
          <w:b w:val="0"/>
          <w:szCs w:val="22"/>
          <w:lang w:val="hy-AM"/>
        </w:rPr>
        <w:t xml:space="preserve"> </w:t>
      </w:r>
    </w:p>
    <w:p w14:paraId="2A0C6198" w14:textId="1FB2C0ED" w:rsidR="00243A0B" w:rsidRPr="004742FE" w:rsidRDefault="00755057" w:rsidP="00243A0B">
      <w:pPr>
        <w:keepNext/>
        <w:spacing w:before="240" w:after="60" w:line="240" w:lineRule="auto"/>
        <w:ind w:firstLine="446"/>
        <w:contextualSpacing w:val="0"/>
        <w:jc w:val="left"/>
        <w:outlineLvl w:val="2"/>
        <w:rPr>
          <w:rFonts w:ascii="Arial" w:hAnsi="Arial" w:cs="Arial"/>
          <w:b w:val="0"/>
          <w:sz w:val="26"/>
          <w:szCs w:val="26"/>
          <w:lang w:val="hy-AM" w:eastAsia="en-US"/>
        </w:rPr>
      </w:pPr>
      <w:bookmarkStart w:id="18" w:name="_Toc526178677"/>
      <w:r w:rsidRPr="00DB1FB2">
        <w:rPr>
          <w:rFonts w:cs="Arial"/>
          <w:szCs w:val="26"/>
          <w:lang w:val="hy-AM" w:eastAsia="en-US"/>
        </w:rPr>
        <w:t>ՀՀ ա</w:t>
      </w:r>
      <w:r w:rsidR="00243A0B" w:rsidRPr="00243A0B">
        <w:rPr>
          <w:rFonts w:cs="Arial"/>
          <w:szCs w:val="26"/>
          <w:lang w:val="hy-AM" w:eastAsia="en-US"/>
        </w:rPr>
        <w:t>շխատանք</w:t>
      </w:r>
      <w:r w:rsidRPr="00DB1FB2">
        <w:rPr>
          <w:rFonts w:cs="Arial"/>
          <w:szCs w:val="26"/>
          <w:lang w:val="hy-AM" w:eastAsia="en-US"/>
        </w:rPr>
        <w:t>ի</w:t>
      </w:r>
      <w:r w:rsidR="00243A0B" w:rsidRPr="00243A0B">
        <w:rPr>
          <w:rFonts w:cs="Arial"/>
          <w:szCs w:val="26"/>
          <w:lang w:val="hy-AM" w:eastAsia="en-US"/>
        </w:rPr>
        <w:t xml:space="preserve"> և սոցիալական </w:t>
      </w:r>
      <w:r w:rsidRPr="00DB1FB2">
        <w:rPr>
          <w:rFonts w:cs="Arial"/>
          <w:szCs w:val="26"/>
          <w:lang w:val="hy-AM" w:eastAsia="en-US"/>
        </w:rPr>
        <w:t>հարցերի նախարարություն</w:t>
      </w:r>
      <w:bookmarkEnd w:id="18"/>
    </w:p>
    <w:p w14:paraId="3808CA0D" w14:textId="5A98B27D"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2019 թվականին կշարունակվեն աշխատանքները կենսաթոշակային, զբաղվածության, հաշմանդամության բնագավառներում բարեփոխումների, կառուցակարգային փոփոխություն</w:t>
      </w:r>
      <w:r w:rsidR="005F01C0" w:rsidRPr="00DB1FB2">
        <w:rPr>
          <w:b w:val="0"/>
          <w:szCs w:val="22"/>
          <w:lang w:val="hy-AM" w:eastAsia="en-US"/>
        </w:rPr>
        <w:softHyphen/>
      </w:r>
      <w:r w:rsidRPr="00243A0B">
        <w:rPr>
          <w:b w:val="0"/>
          <w:szCs w:val="22"/>
          <w:lang w:val="hy-AM" w:eastAsia="en-US"/>
        </w:rPr>
        <w:t>ների, ինտեգրված սոցիալական ծառայությունների կայացման ուղղությամբ, միաժամանակ, ուշադրության կենտրոնում կլինեն նաև տարեցների, հաշմանդամություն ունեցող անձանց և երեխաների հիմնահարցերի, ժողովրդագրական իրավիճակի բարելավմանն ուղղված նպա</w:t>
      </w:r>
      <w:r w:rsidR="005F01C0" w:rsidRPr="00DB1FB2">
        <w:rPr>
          <w:b w:val="0"/>
          <w:szCs w:val="22"/>
          <w:lang w:val="hy-AM" w:eastAsia="en-US"/>
        </w:rPr>
        <w:softHyphen/>
      </w:r>
      <w:r w:rsidRPr="00243A0B">
        <w:rPr>
          <w:b w:val="0"/>
          <w:szCs w:val="22"/>
          <w:lang w:val="hy-AM" w:eastAsia="en-US"/>
        </w:rPr>
        <w:t>տակային ծրագրերը և դրանց մոնիթորինգն ու գնահատումը: Կշարունակվի համագործակ</w:t>
      </w:r>
      <w:r w:rsidR="005F01C0" w:rsidRPr="00DB1FB2">
        <w:rPr>
          <w:b w:val="0"/>
          <w:szCs w:val="22"/>
          <w:lang w:val="hy-AM" w:eastAsia="en-US"/>
        </w:rPr>
        <w:softHyphen/>
      </w:r>
      <w:r w:rsidRPr="00243A0B">
        <w:rPr>
          <w:b w:val="0"/>
          <w:szCs w:val="22"/>
          <w:lang w:val="hy-AM" w:eastAsia="en-US"/>
        </w:rPr>
        <w:t>ցությունը միջազգային կազմակերպությունների հետ՝ սոցիալական պաշտպանության համակարգը եվրակառույցների ամրագրած հիմնարար սկզբունքներին համահունչ դարձնելու նպատակով:</w:t>
      </w:r>
    </w:p>
    <w:p w14:paraId="443C39A7" w14:textId="53796F36" w:rsidR="00243A0B" w:rsidRPr="00243A0B" w:rsidRDefault="00243A0B" w:rsidP="00243A0B">
      <w:pPr>
        <w:tabs>
          <w:tab w:val="left" w:pos="851"/>
          <w:tab w:val="left" w:pos="993"/>
        </w:tabs>
        <w:spacing w:before="0"/>
        <w:ind w:firstLine="450"/>
        <w:contextualSpacing w:val="0"/>
        <w:rPr>
          <w:b w:val="0"/>
          <w:szCs w:val="22"/>
          <w:lang w:val="hy-AM" w:eastAsia="en-US"/>
        </w:rPr>
      </w:pPr>
      <w:r w:rsidRPr="0010284D">
        <w:rPr>
          <w:b w:val="0"/>
          <w:szCs w:val="22"/>
          <w:lang w:val="hy-AM" w:eastAsia="en-US"/>
        </w:rPr>
        <w:t>Սոցիալական աջակցության բնագավառում</w:t>
      </w:r>
      <w:r w:rsidRPr="00243A0B">
        <w:rPr>
          <w:b w:val="0"/>
          <w:szCs w:val="22"/>
          <w:lang w:val="hy-AM" w:eastAsia="en-US"/>
        </w:rPr>
        <w:t xml:space="preserve"> 2019 թվականին նախատեսվում է պետական նպաստների քաղաքականության մեջ շարունակել ընտանիքների անապահովության գնահատման ծրագրի հասցեականության բարձրացմանն ուղղված միջացառումների իրականացումը, մասնավորապես` առցանց եղանակով ստացվող անհրաժեշտ տվյալների շրջանակի հնարավոր ընդլայնում, համադրումներ տարբեր տեղեկատվական բազաների տվյալների հետ` նպաստառության ոչ ենթակա ընտանիքների հայտնաբերման նպատակով: Քննարկվում են ընտանիքների անապահովության գնահատման կարգում նոր բնութագրիչների ներառման, դրանց կիրառման հետ կապված հարցադրումները: </w:t>
      </w:r>
    </w:p>
    <w:p w14:paraId="557C88D8" w14:textId="41364AC6"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Հաշվի առնելով երեխաներին սոցիալական աջակցություն տրամադրելու առաջնահերթու</w:t>
      </w:r>
      <w:r w:rsidR="00CD76A7">
        <w:rPr>
          <w:b w:val="0"/>
          <w:szCs w:val="22"/>
          <w:lang w:val="en-US" w:eastAsia="en-US"/>
        </w:rPr>
        <w:softHyphen/>
      </w:r>
      <w:r w:rsidRPr="00243A0B">
        <w:rPr>
          <w:b w:val="0"/>
          <w:szCs w:val="22"/>
          <w:lang w:val="hy-AM" w:eastAsia="en-US"/>
        </w:rPr>
        <w:t>թյան սկզբունքը` նախատեսվում է ընտանիքի կենսամակարդակի բարձրացմանն ուղղված նպաստ ստացող ընտանիքների թվում երեխա ունեցող ընտանիքների թիվը պահպանել առնվազն 75%-ի սահմաններում: ՀՀ վիճակագրական կոմիտեի 2016 թվականի տնային տնտեսությունների կենսամակարդակի ամբողջացված հետազոտության տվյալների համա</w:t>
      </w:r>
      <w:r w:rsidR="00CD76A7">
        <w:rPr>
          <w:b w:val="0"/>
          <w:szCs w:val="22"/>
          <w:lang w:val="en-US" w:eastAsia="en-US"/>
        </w:rPr>
        <w:softHyphen/>
      </w:r>
      <w:r w:rsidRPr="00243A0B">
        <w:rPr>
          <w:b w:val="0"/>
          <w:szCs w:val="22"/>
          <w:lang w:val="hy-AM" w:eastAsia="en-US"/>
        </w:rPr>
        <w:t>ձայն, եթե հանրապե</w:t>
      </w:r>
      <w:r w:rsidR="005F01C0" w:rsidRPr="00DB1FB2">
        <w:rPr>
          <w:b w:val="0"/>
          <w:szCs w:val="22"/>
          <w:lang w:val="hy-AM" w:eastAsia="en-US"/>
        </w:rPr>
        <w:softHyphen/>
      </w:r>
      <w:r w:rsidRPr="00243A0B">
        <w:rPr>
          <w:b w:val="0"/>
          <w:szCs w:val="22"/>
          <w:lang w:val="hy-AM" w:eastAsia="en-US"/>
        </w:rPr>
        <w:t>տությունում 2016 թվականին չիրականացվեր ընտանեկան նպաստի ծրագիրը, ապա ծայրահեղ աղքատությունը կկրկնապատկվեր` այն կլիներ 3.8 %՝ 1.8 %-ի դիմաց և աղքատության մակարդակը` 30.2%՝ 29.4 %-ի դիմաց:</w:t>
      </w:r>
    </w:p>
    <w:p w14:paraId="259AA3C2" w14:textId="45B6F818"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Ընթացքի մեջ է ինտեգրված սոցիալական ծառայությունների համակարգի</w:t>
      </w:r>
      <w:r w:rsidR="001E6978">
        <w:rPr>
          <w:b w:val="0"/>
          <w:szCs w:val="22"/>
          <w:lang w:val="hy-AM" w:eastAsia="en-US"/>
        </w:rPr>
        <w:t xml:space="preserve"> </w:t>
      </w:r>
      <w:r w:rsidRPr="00243A0B">
        <w:rPr>
          <w:b w:val="0"/>
          <w:szCs w:val="22"/>
          <w:lang w:val="hy-AM" w:eastAsia="en-US"/>
        </w:rPr>
        <w:t>ներդրումը. շարու նակվելու են հանրապետության մնացած տարածաշրջաններում համալիր սոցիալական ծառայությունների տարածքային կենտրոնների համար հատկացված շինությունների վերանո</w:t>
      </w:r>
      <w:r w:rsidR="00CD76A7">
        <w:rPr>
          <w:b w:val="0"/>
          <w:szCs w:val="22"/>
          <w:lang w:val="en-US" w:eastAsia="en-US"/>
        </w:rPr>
        <w:softHyphen/>
      </w:r>
      <w:r w:rsidRPr="00243A0B">
        <w:rPr>
          <w:b w:val="0"/>
          <w:szCs w:val="22"/>
          <w:lang w:val="hy-AM" w:eastAsia="en-US"/>
        </w:rPr>
        <w:t>րոգ</w:t>
      </w:r>
      <w:r w:rsidR="00CD76A7">
        <w:rPr>
          <w:b w:val="0"/>
          <w:szCs w:val="22"/>
          <w:lang w:val="en-US" w:eastAsia="en-US"/>
        </w:rPr>
        <w:softHyphen/>
      </w:r>
      <w:r w:rsidRPr="00243A0B">
        <w:rPr>
          <w:b w:val="0"/>
          <w:szCs w:val="22"/>
          <w:lang w:val="hy-AM" w:eastAsia="en-US"/>
        </w:rPr>
        <w:t xml:space="preserve">ման ու վերազինման աշխատանքները: </w:t>
      </w:r>
    </w:p>
    <w:p w14:paraId="3889026C" w14:textId="17589008"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Ներկայումս շարունակվում են սոցիալական դեպքի վարման գործառնական հենքի ձևավոր</w:t>
      </w:r>
      <w:r w:rsidR="00CD76A7">
        <w:rPr>
          <w:b w:val="0"/>
          <w:szCs w:val="22"/>
          <w:lang w:val="en-US" w:eastAsia="en-US"/>
        </w:rPr>
        <w:softHyphen/>
      </w:r>
      <w:r w:rsidRPr="00243A0B">
        <w:rPr>
          <w:b w:val="0"/>
          <w:szCs w:val="22"/>
          <w:lang w:val="hy-AM" w:eastAsia="en-US"/>
        </w:rPr>
        <w:t>ման, ինչպես նաև տեղեկատվական համակարգի կատարելագործման ուղղությամբ կատարվող աշխատանքները: Ինտեգրված սոցիալական ծառայությունների համակարգի ներդրման գործընթացում կարևորվում է համագործակցության ապահովմ</w:t>
      </w:r>
      <w:r w:rsidR="0010284D">
        <w:rPr>
          <w:b w:val="0"/>
          <w:szCs w:val="22"/>
          <w:lang w:val="hy-AM" w:eastAsia="en-US"/>
        </w:rPr>
        <w:t>ան միջոցով աշխատանքների իրականա</w:t>
      </w:r>
      <w:r w:rsidRPr="00243A0B">
        <w:rPr>
          <w:b w:val="0"/>
          <w:szCs w:val="22"/>
          <w:lang w:val="hy-AM" w:eastAsia="en-US"/>
        </w:rPr>
        <w:t>ցումը, և այդ համակարգի հիմնական բաղադրիչներից են միջգերատեսչական սոցիալական համագործակցության կողմերը և ոչ պետական կազմակերպությունները: Շարունակվելու են սոցիալական աջակցության տարածքային մարմինների և համագործակցող կողմերի ներկայացուցիչների վերապատրաստման, անհրաժեշտ հմտությունների և ունակությունների ուսուցման ծրագրերը: 2019 թվականին նախատեսվում է ձևավորել որակավորման կրեդիտային սանդղակի վրա հիմնված սոցիալական աշխատողների հավաստագրման համակարգի նախադրյալները:</w:t>
      </w:r>
    </w:p>
    <w:p w14:paraId="7B2EC4DE" w14:textId="01BF919B"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 xml:space="preserve">Շարունակվում է սոցիալապես անապահով և հատուկ խմբերին դասված անձանց կացարանի խնդրի լուծման նպատակով սոցիալական բնակարանային ֆոնդի ձևավորման, կացարանի և այլ սոցիալական ծառայությունների տրամադրման հասցեական ծրագրերի իրականացման աշխատանքները: </w:t>
      </w:r>
    </w:p>
    <w:p w14:paraId="4C437E78" w14:textId="252FBFBB" w:rsidR="00243A0B" w:rsidRPr="00243A0B" w:rsidRDefault="00243A0B" w:rsidP="00243A0B">
      <w:pPr>
        <w:tabs>
          <w:tab w:val="left" w:pos="851"/>
          <w:tab w:val="left" w:pos="993"/>
        </w:tabs>
        <w:spacing w:before="0"/>
        <w:ind w:firstLine="450"/>
        <w:contextualSpacing w:val="0"/>
        <w:rPr>
          <w:b w:val="0"/>
          <w:szCs w:val="22"/>
          <w:lang w:val="hy-AM" w:eastAsia="en-US"/>
        </w:rPr>
      </w:pPr>
      <w:r w:rsidRPr="0010284D">
        <w:rPr>
          <w:b w:val="0"/>
          <w:szCs w:val="22"/>
          <w:lang w:val="hy-AM" w:eastAsia="en-US"/>
        </w:rPr>
        <w:t>Աշխատանքի և զբաղվածության բնագավառում</w:t>
      </w:r>
      <w:r w:rsidRPr="00243A0B">
        <w:rPr>
          <w:b w:val="0"/>
          <w:szCs w:val="22"/>
          <w:lang w:val="hy-AM" w:eastAsia="en-US"/>
        </w:rPr>
        <w:t xml:space="preserve"> 2019 թվականին պետական քաղաքակա նությունը կշարունակվի ուղղվել կայուն և ժամանակավոր զբաղվածությանը նպաստող ծրագրերի իրականացմանը, ինչպես նաև սոցիալ-աշխատանքային հարաբերությունները կանոնակարգող մեխանիզմների կատարելագործմանը: Այս համատեքստում առանձնապես կարևորվում են`</w:t>
      </w:r>
    </w:p>
    <w:p w14:paraId="5457AB51" w14:textId="444BABF4" w:rsidR="00243A0B" w:rsidRPr="00243A0B" w:rsidRDefault="00243A0B" w:rsidP="000621D1">
      <w:pPr>
        <w:numPr>
          <w:ilvl w:val="0"/>
          <w:numId w:val="24"/>
        </w:numPr>
        <w:spacing w:before="0"/>
        <w:contextualSpacing w:val="0"/>
        <w:rPr>
          <w:b w:val="0"/>
          <w:szCs w:val="22"/>
          <w:lang w:val="hy-AM" w:eastAsia="en-US"/>
        </w:rPr>
      </w:pPr>
      <w:r w:rsidRPr="00243A0B">
        <w:rPr>
          <w:b w:val="0"/>
          <w:szCs w:val="22"/>
          <w:lang w:val="hy-AM" w:eastAsia="en-US"/>
        </w:rPr>
        <w:t>զբաղվածության կարգավորման պետական ծրագրերի հասցեականության մեծացմանը և կառավարման արդյունավետության բարձրացմանն ուղղված միջացառումների իրականացումը,</w:t>
      </w:r>
    </w:p>
    <w:p w14:paraId="42542794" w14:textId="6445FC0B" w:rsidR="00243A0B" w:rsidRPr="00243A0B" w:rsidRDefault="00243A0B" w:rsidP="000621D1">
      <w:pPr>
        <w:numPr>
          <w:ilvl w:val="0"/>
          <w:numId w:val="24"/>
        </w:numPr>
        <w:spacing w:before="0"/>
        <w:contextualSpacing w:val="0"/>
        <w:rPr>
          <w:b w:val="0"/>
          <w:szCs w:val="22"/>
          <w:lang w:val="hy-AM" w:eastAsia="en-US"/>
        </w:rPr>
      </w:pPr>
      <w:r w:rsidRPr="00243A0B">
        <w:rPr>
          <w:b w:val="0"/>
          <w:szCs w:val="22"/>
          <w:lang w:val="hy-AM" w:eastAsia="en-US"/>
        </w:rPr>
        <w:t>կայուն և ժամանակավոր զբաղվածության ապահովմանն ուղղված միջոցառումների արդյունավետության բարձրացումը, ինչպես նաև աշխատաշուկայի կարգավորման նպատակային ծրագրերի և արդյունավետ գործիքների ներդրումը,</w:t>
      </w:r>
    </w:p>
    <w:p w14:paraId="317F3AD9" w14:textId="4A76CCB8" w:rsidR="00243A0B" w:rsidRPr="00243A0B" w:rsidRDefault="00243A0B" w:rsidP="000621D1">
      <w:pPr>
        <w:numPr>
          <w:ilvl w:val="0"/>
          <w:numId w:val="24"/>
        </w:numPr>
        <w:spacing w:before="0"/>
        <w:contextualSpacing w:val="0"/>
        <w:rPr>
          <w:b w:val="0"/>
          <w:szCs w:val="22"/>
          <w:lang w:val="hy-AM" w:eastAsia="en-US"/>
        </w:rPr>
      </w:pPr>
      <w:r w:rsidRPr="00243A0B">
        <w:rPr>
          <w:b w:val="0"/>
          <w:szCs w:val="22"/>
          <w:lang w:val="hy-AM" w:eastAsia="en-US"/>
        </w:rPr>
        <w:t>սոցիալ-աշխատանքային երաշխիքների հետևողական կատարելագործումը, այդ թվում` ՀՀ աշխատանքային օրենսդրության փոփոխություններ` ՀՀ կողմից ստանձնած միջազգային պարտավորությունների համապատասխանեցման, ինչպես նաև իրավակիրառական պրակ տիկայից բխող խնդիրների լուծման նպատակով,</w:t>
      </w:r>
    </w:p>
    <w:p w14:paraId="790167C0" w14:textId="77777777" w:rsidR="00243A0B" w:rsidRPr="00243A0B" w:rsidRDefault="00243A0B" w:rsidP="000621D1">
      <w:pPr>
        <w:numPr>
          <w:ilvl w:val="0"/>
          <w:numId w:val="24"/>
        </w:numPr>
        <w:spacing w:before="0"/>
        <w:contextualSpacing w:val="0"/>
        <w:rPr>
          <w:b w:val="0"/>
          <w:szCs w:val="22"/>
          <w:lang w:val="hy-AM" w:eastAsia="en-US"/>
        </w:rPr>
      </w:pPr>
      <w:r w:rsidRPr="00243A0B">
        <w:rPr>
          <w:b w:val="0"/>
          <w:szCs w:val="22"/>
          <w:lang w:val="hy-AM" w:eastAsia="en-US"/>
        </w:rPr>
        <w:t>սոցիալական գործընկերության զարգացումը ու ամրապնդումը, մասնավորապես, ճյու- ղային, տարածքային ու կազմակերպությունների մակարդակում:</w:t>
      </w:r>
    </w:p>
    <w:p w14:paraId="11BDC703" w14:textId="3E8DD568" w:rsidR="00243A0B" w:rsidRPr="00243A0B" w:rsidRDefault="00243A0B" w:rsidP="00243A0B">
      <w:pPr>
        <w:tabs>
          <w:tab w:val="left" w:pos="851"/>
          <w:tab w:val="left" w:pos="993"/>
        </w:tabs>
        <w:spacing w:before="0"/>
        <w:ind w:firstLine="450"/>
        <w:contextualSpacing w:val="0"/>
        <w:rPr>
          <w:b w:val="0"/>
          <w:szCs w:val="22"/>
          <w:lang w:val="hy-AM" w:eastAsia="en-US"/>
        </w:rPr>
      </w:pPr>
      <w:r w:rsidRPr="0010284D">
        <w:rPr>
          <w:b w:val="0"/>
          <w:szCs w:val="22"/>
          <w:lang w:val="hy-AM" w:eastAsia="en-US"/>
        </w:rPr>
        <w:t>Ընտանիքի, կանանց և երեխաների հիմնահարցերի բնագավառում</w:t>
      </w:r>
      <w:r w:rsidRPr="00243A0B">
        <w:rPr>
          <w:b w:val="0"/>
          <w:szCs w:val="22"/>
          <w:lang w:val="hy-AM" w:eastAsia="en-US"/>
        </w:rPr>
        <w:t xml:space="preserve"> 2019 թվականին աշխատանքներն ուղղված կլինեն կյանքի դժվարին իրավիճակում հայտնված երեխաների և նրանց ընտանիքների սոցիալական պաշտպանությանը, հաստատություններում նրանց խնամքի, դաս տիարակության, ուսման և ֆիզիկական զարգացման նպատակով նպաստավոր պայմանների ստեղծմանը, ինչպես նաև թրաֆիքինգի և սեռի հատկանիշով բռնության երևույթի կանխարգելմանը: Նշված խնդիրների լուծմանն ուղղված 2019 թվականին ՀՀ պետական բյուջեով </w:t>
      </w:r>
      <w:r w:rsidR="0073080F" w:rsidRPr="00DB1FB2">
        <w:rPr>
          <w:b w:val="0"/>
          <w:szCs w:val="22"/>
          <w:lang w:val="hy-AM" w:eastAsia="en-US"/>
        </w:rPr>
        <w:t xml:space="preserve">կշարունակվի համապատասխան </w:t>
      </w:r>
      <w:r w:rsidRPr="00243A0B">
        <w:rPr>
          <w:b w:val="0"/>
          <w:szCs w:val="22"/>
          <w:lang w:val="hy-AM" w:eastAsia="en-US"/>
        </w:rPr>
        <w:t>միջոցառումներ</w:t>
      </w:r>
      <w:r w:rsidR="0073080F" w:rsidRPr="00DB1FB2">
        <w:rPr>
          <w:b w:val="0"/>
          <w:szCs w:val="22"/>
          <w:lang w:val="hy-AM" w:eastAsia="en-US"/>
        </w:rPr>
        <w:t>ի իրականացումը</w:t>
      </w:r>
      <w:r w:rsidRPr="00243A0B">
        <w:rPr>
          <w:b w:val="0"/>
          <w:szCs w:val="22"/>
          <w:lang w:val="hy-AM" w:eastAsia="en-US"/>
        </w:rPr>
        <w:t>։</w:t>
      </w:r>
    </w:p>
    <w:p w14:paraId="66B5AECF" w14:textId="2FF6A1B5" w:rsidR="00243A0B" w:rsidRPr="00243A0B" w:rsidRDefault="00243A0B" w:rsidP="00243A0B">
      <w:pPr>
        <w:tabs>
          <w:tab w:val="left" w:pos="851"/>
          <w:tab w:val="left" w:pos="993"/>
        </w:tabs>
        <w:spacing w:before="0"/>
        <w:ind w:firstLine="450"/>
        <w:contextualSpacing w:val="0"/>
        <w:rPr>
          <w:b w:val="0"/>
          <w:szCs w:val="22"/>
          <w:lang w:val="hy-AM" w:eastAsia="en-US"/>
        </w:rPr>
      </w:pPr>
      <w:r w:rsidRPr="0073080F">
        <w:rPr>
          <w:b w:val="0"/>
          <w:szCs w:val="22"/>
          <w:lang w:val="hy-AM" w:eastAsia="en-US"/>
        </w:rPr>
        <w:t>Հաշմանդամների և տարեցների հիմնահարցերի բնագավառում</w:t>
      </w:r>
      <w:r w:rsidRPr="00243A0B">
        <w:rPr>
          <w:b w:val="0"/>
          <w:szCs w:val="22"/>
          <w:lang w:val="hy-AM" w:eastAsia="en-US"/>
        </w:rPr>
        <w:t xml:space="preserve"> 2019 թվականին կշարու- նակվեն հաշմանդամություն ունեցող անձանց սոցիալական ներառմանը և իրավունքների պաշտպանությանն ուղղված աշխատանքները՝ բնագավառի օրենսդրության կատարե</w:t>
      </w:r>
      <w:r w:rsidR="005F01C0" w:rsidRPr="00DB1FB2">
        <w:rPr>
          <w:b w:val="0"/>
          <w:szCs w:val="22"/>
          <w:lang w:val="hy-AM" w:eastAsia="en-US"/>
        </w:rPr>
        <w:softHyphen/>
      </w:r>
      <w:r w:rsidRPr="00243A0B">
        <w:rPr>
          <w:b w:val="0"/>
          <w:szCs w:val="22"/>
          <w:lang w:val="hy-AM" w:eastAsia="en-US"/>
        </w:rPr>
        <w:t>լագործում, հաշմանդամություն ունեցող անձանց համար հավասար հնարավորությունների և մատչելի պայմանների ապահովում:</w:t>
      </w:r>
    </w:p>
    <w:p w14:paraId="63001915" w14:textId="109A04DE"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Կշարունակվեն աշխատանքները հաշմանդամություն ունեցող անձի կարիքի գնահատման նոր` Առողջապահության համաշխարհային կազմակերպության Ֆունկցիաների միջազգային դասակարգման սկզբունքների վրա հիմնված մոդելի ներդրման ուղղությամբ:</w:t>
      </w:r>
    </w:p>
    <w:p w14:paraId="15CF2B53" w14:textId="77777777"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Նախատեսվում է հաշմանդամություն ունեցող անձանց պետական նպատակային ծրագրերի շրջանակներում տրամադրվող բոլոր աջակցող տեխնոլոգիաները տրամադրել հավաստագրերով` հնարավորություն ընձեռելով անձին ձեռք բերել իր կարիքին առավել հարմար պարագա:</w:t>
      </w:r>
    </w:p>
    <w:p w14:paraId="47BDC9D2" w14:textId="7A2BF549"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 xml:space="preserve">Շարունակվելու են նաև աշխատանքները` ուղղված հաշմանդամություն ունեցող անձանց բժշկասոցիալական և հոգեկան առողջության վերականգնմանը: </w:t>
      </w:r>
    </w:p>
    <w:p w14:paraId="56F45FBE" w14:textId="70E05A1E"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 xml:space="preserve">Շարունակվելու է ՀՀ կառավարության կողմից 2017 թվականի հավանության արժանացած «Ծերացման հետևանքների հաղթահարման և տարեցների սոցիալական պաշտպանության ռազ- մավարության և դրա իրականացման 2017-2021 թվականների միջոցառումների ծրագրի» իրականացման գործընթացը, որի շրջանակներում խնամքի ծառայությունները կմատուցվեն անձանց՝ ըստ նրանց գնահատված կարիքների, կներդրվեն ինչպես տարեցների և հաշմանդամություն ունեցող անձանց, այդ թվում՝ հոգեկան առողջության խնդիրներ ունեցողների, խնամքի և սոցիալական սպասարկման այլընտրանքային ծառայություններ: </w:t>
      </w:r>
    </w:p>
    <w:p w14:paraId="7809EFC9" w14:textId="7BF8B208"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 xml:space="preserve"> Շարունակվելու է խնամքի և սոցիալական սպասարկման ծառայությունների </w:t>
      </w:r>
      <w:r w:rsidR="0049126B" w:rsidRPr="00DB1FB2">
        <w:rPr>
          <w:b w:val="0"/>
          <w:szCs w:val="22"/>
          <w:lang w:val="hy-AM" w:eastAsia="en-US"/>
        </w:rPr>
        <w:t>իրականացումը</w:t>
      </w:r>
      <w:r w:rsidRPr="00243A0B">
        <w:rPr>
          <w:b w:val="0"/>
          <w:szCs w:val="22"/>
          <w:lang w:val="hy-AM" w:eastAsia="en-US"/>
        </w:rPr>
        <w:t xml:space="preserve"> հասարակական կազմակերպությունների</w:t>
      </w:r>
      <w:r w:rsidR="0049126B" w:rsidRPr="00DB1FB2">
        <w:rPr>
          <w:b w:val="0"/>
          <w:szCs w:val="22"/>
          <w:lang w:val="hy-AM" w:eastAsia="en-US"/>
        </w:rPr>
        <w:t xml:space="preserve"> միջոցով</w:t>
      </w:r>
      <w:r w:rsidRPr="00243A0B">
        <w:rPr>
          <w:b w:val="0"/>
          <w:szCs w:val="22"/>
          <w:lang w:val="hy-AM" w:eastAsia="en-US"/>
        </w:rPr>
        <w:t xml:space="preserve">՝ մրցութային եղանակով: </w:t>
      </w:r>
    </w:p>
    <w:p w14:paraId="3040E436" w14:textId="1BC9247F" w:rsidR="00243A0B" w:rsidRPr="00243A0B" w:rsidRDefault="00243A0B" w:rsidP="00243A0B">
      <w:pPr>
        <w:tabs>
          <w:tab w:val="left" w:pos="851"/>
          <w:tab w:val="left" w:pos="993"/>
        </w:tabs>
        <w:spacing w:before="0"/>
        <w:ind w:firstLine="450"/>
        <w:contextualSpacing w:val="0"/>
        <w:rPr>
          <w:b w:val="0"/>
          <w:szCs w:val="22"/>
          <w:lang w:val="hy-AM" w:eastAsia="en-US"/>
        </w:rPr>
      </w:pPr>
      <w:r w:rsidRPr="003C1950">
        <w:rPr>
          <w:b w:val="0"/>
          <w:szCs w:val="22"/>
          <w:lang w:val="hy-AM" w:eastAsia="en-US"/>
        </w:rPr>
        <w:t>Կենսաթոշակային ապահովության բնագավառում</w:t>
      </w:r>
      <w:r w:rsidRPr="00243A0B">
        <w:rPr>
          <w:b w:val="0"/>
          <w:szCs w:val="22"/>
          <w:lang w:val="hy-AM" w:eastAsia="en-US"/>
        </w:rPr>
        <w:t xml:space="preserve"> 2019 թվականին նախատեսվում է սահ- մանել նվազագույն կենսաթոշակի չափ` նպատակ ունենալով, որ որևէ կենսաթոշակառու չստանա այդ չափից ցածր կենսաթոշակ: Կբարձրացվեն նաև ծերության, հաշմանդամության, կերակրողին կորցնելու դեպքում նպաստների չափերը, այդ նպաստների համար կսահմանվի նվազագույն չափ:</w:t>
      </w:r>
      <w:r w:rsidR="001E6978">
        <w:rPr>
          <w:b w:val="0"/>
          <w:szCs w:val="22"/>
          <w:lang w:val="hy-AM" w:eastAsia="en-US"/>
        </w:rPr>
        <w:t xml:space="preserve"> </w:t>
      </w:r>
    </w:p>
    <w:p w14:paraId="73BE7712" w14:textId="0872A801" w:rsidR="00243A0B" w:rsidRPr="00DB1FB2"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Կշարունակվեն «Էլեկտրոնային կենսաթոշակ» տե</w:t>
      </w:r>
      <w:r w:rsidR="001E2D33">
        <w:rPr>
          <w:b w:val="0"/>
          <w:szCs w:val="22"/>
          <w:lang w:val="hy-AM" w:eastAsia="en-US"/>
        </w:rPr>
        <w:t>ղեկատվական համակարգի արդիականաց</w:t>
      </w:r>
      <w:r w:rsidRPr="00243A0B">
        <w:rPr>
          <w:b w:val="0"/>
          <w:szCs w:val="22"/>
          <w:lang w:val="hy-AM" w:eastAsia="en-US"/>
        </w:rPr>
        <w:t>ման (կատարելագործման) և տեխնիկական վերազինման (սերվերային համալիրի արդիականաց- ման աշխատանքները` որոշումների կայացման գործընթացի ավտոմատացման, այլ տեղեկատվա կան համակարգերից ինքնաշխատ եղանակով ստացվող և կիրառվող տեղեկատվության (տվյալների) շրջանակի ընդլայնման, կենսաթոշակային ապահովության և պետական նպաստների բնագավառի կառավարման համակարգի արդյունավետության բարելավման նպատակով:</w:t>
      </w:r>
    </w:p>
    <w:p w14:paraId="4E4EBD24" w14:textId="4577C39A" w:rsidR="00BA21E8" w:rsidRPr="00B36947" w:rsidRDefault="001E2D33" w:rsidP="00BA21E8">
      <w:pPr>
        <w:tabs>
          <w:tab w:val="left" w:pos="-720"/>
        </w:tabs>
        <w:ind w:right="38" w:firstLine="540"/>
        <w:rPr>
          <w:rFonts w:cs="Sylfaen"/>
          <w:b w:val="0"/>
          <w:szCs w:val="22"/>
          <w:lang w:val="af-ZA"/>
        </w:rPr>
      </w:pPr>
      <w:r w:rsidRPr="00BA21E8">
        <w:rPr>
          <w:b w:val="0"/>
          <w:szCs w:val="22"/>
          <w:lang w:val="hy-AM" w:eastAsia="en-US"/>
        </w:rPr>
        <w:t>2019 թվականին</w:t>
      </w:r>
      <w:r w:rsidR="00BA21E8" w:rsidRPr="00DB1FB2">
        <w:rPr>
          <w:b w:val="0"/>
          <w:szCs w:val="22"/>
          <w:lang w:val="hy-AM" w:eastAsia="en-US"/>
        </w:rPr>
        <w:t xml:space="preserve"> նախատեսվում է </w:t>
      </w:r>
      <w:r w:rsidR="00BA21E8" w:rsidRPr="00B36947">
        <w:rPr>
          <w:rFonts w:cs="Sylfaen"/>
          <w:b w:val="0"/>
          <w:szCs w:val="22"/>
          <w:lang w:val="af-ZA"/>
        </w:rPr>
        <w:t xml:space="preserve">երկրորդ երեխայի ծննդյան դեպքում երեխայի ծննդյան միանվագ նպաստի չափի </w:t>
      </w:r>
      <w:r w:rsidR="00BA21E8">
        <w:rPr>
          <w:rFonts w:cs="Sylfaen"/>
          <w:b w:val="0"/>
          <w:szCs w:val="22"/>
          <w:lang w:val="af-ZA"/>
        </w:rPr>
        <w:t>սահմանում 150</w:t>
      </w:r>
      <w:r w:rsidR="00BA21E8" w:rsidRPr="00B36947">
        <w:rPr>
          <w:rFonts w:cs="Sylfaen"/>
          <w:b w:val="0"/>
          <w:szCs w:val="22"/>
          <w:lang w:val="af-ZA"/>
        </w:rPr>
        <w:t xml:space="preserve">.0 հազ. </w:t>
      </w:r>
      <w:r w:rsidR="00BA21E8">
        <w:rPr>
          <w:rFonts w:cs="Sylfaen"/>
          <w:b w:val="0"/>
          <w:szCs w:val="22"/>
          <w:lang w:val="af-ZA"/>
        </w:rPr>
        <w:t>դ</w:t>
      </w:r>
      <w:r w:rsidR="00BA21E8" w:rsidRPr="00B36947">
        <w:rPr>
          <w:rFonts w:cs="Sylfaen"/>
          <w:b w:val="0"/>
          <w:szCs w:val="22"/>
          <w:lang w:val="af-ZA"/>
        </w:rPr>
        <w:t>րամ</w:t>
      </w:r>
      <w:r w:rsidR="00BA21E8">
        <w:rPr>
          <w:rFonts w:cs="Sylfaen"/>
          <w:b w:val="0"/>
          <w:szCs w:val="22"/>
          <w:lang w:val="af-ZA"/>
        </w:rPr>
        <w:t xml:space="preserve">ի չափով </w:t>
      </w:r>
      <w:r w:rsidR="00BA21E8" w:rsidRPr="00B36947">
        <w:rPr>
          <w:rFonts w:cs="Sylfaen"/>
          <w:b w:val="0"/>
          <w:szCs w:val="22"/>
          <w:lang w:val="af-ZA"/>
        </w:rPr>
        <w:t xml:space="preserve">2018 թվականի </w:t>
      </w:r>
      <w:r w:rsidR="003C0C22" w:rsidRPr="003C0C22">
        <w:rPr>
          <w:rFonts w:cs="Sylfaen"/>
          <w:b w:val="0"/>
          <w:szCs w:val="22"/>
          <w:lang w:val="af-ZA"/>
        </w:rPr>
        <w:t>տարեսկզբի</w:t>
      </w:r>
      <w:r w:rsidR="003C0C22" w:rsidRPr="00B36947">
        <w:rPr>
          <w:rFonts w:cs="Sylfaen"/>
          <w:b w:val="0"/>
          <w:szCs w:val="22"/>
          <w:lang w:val="af-ZA"/>
        </w:rPr>
        <w:t xml:space="preserve"> </w:t>
      </w:r>
      <w:r w:rsidR="00BA21E8" w:rsidRPr="00B36947">
        <w:rPr>
          <w:rFonts w:cs="Sylfaen"/>
          <w:b w:val="0"/>
          <w:szCs w:val="22"/>
          <w:lang w:val="af-ZA"/>
        </w:rPr>
        <w:t xml:space="preserve">50.0 հազ. դրամի դիմաց: </w:t>
      </w:r>
      <w:r w:rsidR="00BA21E8">
        <w:rPr>
          <w:rFonts w:cs="Sylfaen"/>
          <w:b w:val="0"/>
          <w:szCs w:val="22"/>
          <w:lang w:val="af-ZA"/>
        </w:rPr>
        <w:t>Միաժամանակ</w:t>
      </w:r>
      <w:r w:rsidR="00BA21E8" w:rsidRPr="00B36947">
        <w:rPr>
          <w:rFonts w:cs="Sylfaen"/>
          <w:b w:val="0"/>
          <w:szCs w:val="22"/>
          <w:lang w:val="af-ZA"/>
        </w:rPr>
        <w:t xml:space="preserve"> մեկից ավելի երեխա ծնվելու դեպքում երեխայի միանվագ նպաստի վճարի չափը </w:t>
      </w:r>
      <w:r w:rsidR="00E600B2">
        <w:rPr>
          <w:rFonts w:cs="Sylfaen"/>
          <w:b w:val="0"/>
          <w:szCs w:val="22"/>
          <w:lang w:val="af-ZA"/>
        </w:rPr>
        <w:t xml:space="preserve">կկազմի </w:t>
      </w:r>
      <w:r w:rsidR="00BA21E8" w:rsidRPr="00B36947">
        <w:rPr>
          <w:rFonts w:cs="Sylfaen"/>
          <w:b w:val="0"/>
          <w:szCs w:val="22"/>
          <w:lang w:val="af-ZA"/>
        </w:rPr>
        <w:t>նոր ծնված յուրաքանչյուր երեխայի հնարավոր բոլոր կարգաթվերի համար սահմանված չափերի հանրագումարի չափով (նոր ծնված երեխաներից ամենաբարձր կարգաթիվ ունեցող երեխայի համար սահմանված չափի դիմաց):</w:t>
      </w:r>
    </w:p>
    <w:p w14:paraId="6CEAE8CB" w14:textId="0AEB2972"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2019 թվականին կշարունակվի նաև առցանց եղանակով մատուցվող ծառայությունների շրջա նակի ընդլայնումը:</w:t>
      </w:r>
    </w:p>
    <w:p w14:paraId="0AF1AC4F" w14:textId="0312FFC7"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2019 թվականին մինչև 2 տարեկան երեխայի խնամքի նպաստի չափ</w:t>
      </w:r>
      <w:r w:rsidR="001E2D33" w:rsidRPr="00DB1FB2">
        <w:rPr>
          <w:b w:val="0"/>
          <w:szCs w:val="22"/>
          <w:lang w:val="hy-AM" w:eastAsia="en-US"/>
        </w:rPr>
        <w:t>ը կմնա անփոփոխ</w:t>
      </w:r>
      <w:r w:rsidRPr="00243A0B">
        <w:rPr>
          <w:b w:val="0"/>
          <w:szCs w:val="22"/>
          <w:lang w:val="hy-AM" w:eastAsia="en-US"/>
        </w:rPr>
        <w:t xml:space="preserve">: </w:t>
      </w:r>
    </w:p>
    <w:p w14:paraId="746C1036" w14:textId="77777777" w:rsidR="00243A0B" w:rsidRPr="00243A0B" w:rsidRDefault="00243A0B" w:rsidP="00243A0B">
      <w:pPr>
        <w:tabs>
          <w:tab w:val="left" w:pos="851"/>
          <w:tab w:val="left" w:pos="993"/>
        </w:tabs>
        <w:spacing w:before="0"/>
        <w:ind w:firstLine="450"/>
        <w:contextualSpacing w:val="0"/>
        <w:rPr>
          <w:b w:val="0"/>
          <w:szCs w:val="22"/>
          <w:lang w:val="hy-AM" w:eastAsia="en-US"/>
        </w:rPr>
      </w:pPr>
      <w:r w:rsidRPr="00243A0B">
        <w:rPr>
          <w:b w:val="0"/>
          <w:szCs w:val="22"/>
          <w:lang w:val="hy-AM" w:eastAsia="en-US"/>
        </w:rPr>
        <w:t>2019 թվականին կվերանայվեն ընտանեկան դրամագլխի օգտագործման ուղղությունները:</w:t>
      </w:r>
    </w:p>
    <w:p w14:paraId="70B6ECB0" w14:textId="461C2B04" w:rsidR="00243A0B" w:rsidRPr="00243A0B" w:rsidRDefault="00243A0B" w:rsidP="00243A0B">
      <w:pPr>
        <w:tabs>
          <w:tab w:val="left" w:pos="851"/>
          <w:tab w:val="left" w:pos="993"/>
        </w:tabs>
        <w:spacing w:before="0"/>
        <w:ind w:firstLine="450"/>
        <w:contextualSpacing w:val="0"/>
        <w:rPr>
          <w:b w:val="0"/>
          <w:szCs w:val="22"/>
          <w:lang w:val="hy-AM" w:eastAsia="en-US"/>
        </w:rPr>
      </w:pPr>
      <w:r w:rsidRPr="003C1950">
        <w:rPr>
          <w:b w:val="0"/>
          <w:szCs w:val="22"/>
          <w:lang w:val="hy-AM" w:eastAsia="en-US"/>
        </w:rPr>
        <w:t xml:space="preserve"> Ժողովրդագրության բնագավառում</w:t>
      </w:r>
      <w:r w:rsidRPr="00243A0B">
        <w:rPr>
          <w:b w:val="0"/>
          <w:szCs w:val="22"/>
          <w:lang w:val="hy-AM" w:eastAsia="en-US"/>
        </w:rPr>
        <w:t xml:space="preserve"> «Հայաստանի Հանրապետության ժողովրդագրական քաղաքականության ռազմավարությունը և դրա իրականացումն ապահովող միջոցառումների ցանկը հաստատելու մասին» ՀՀ կառավարության 2009 թվականի հուլիսի 2-ի N 27 արձա- նագրային որոշման և ՀՀ կառավարության կողմից հաստատվելիք ՀՀ ժողովրդագրական իրա- վիճակի բարելավման ազգային ծրագիրի շրջանակներում, կիրականացվեն ժողովրդագրական զարգացման իրավական դաշտի հետագա կատարելագործման միջոցառումներ: Միաժամանակ, կշարունակվեն ժողովրդագրական քաղաքականության հիմ- նական ուղղությունների վերաբերյալ հանրային իրազեկման միջոցառումները:</w:t>
      </w:r>
    </w:p>
    <w:p w14:paraId="34A30C8E"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19" w:name="_Toc526178678"/>
      <w:r w:rsidRPr="00243A0B">
        <w:rPr>
          <w:rFonts w:cs="Arial"/>
          <w:szCs w:val="26"/>
          <w:lang w:val="hy-AM" w:eastAsia="en-US"/>
        </w:rPr>
        <w:t>Մշակույթի ոլորտ</w:t>
      </w:r>
      <w:bookmarkEnd w:id="19"/>
    </w:p>
    <w:p w14:paraId="6E257DB9" w14:textId="77777777" w:rsidR="00243A0B" w:rsidRPr="00243A0B" w:rsidRDefault="00243A0B" w:rsidP="0026503C">
      <w:pPr>
        <w:tabs>
          <w:tab w:val="left" w:pos="851"/>
          <w:tab w:val="left" w:pos="993"/>
        </w:tabs>
        <w:spacing w:before="0"/>
        <w:ind w:firstLine="450"/>
        <w:contextualSpacing w:val="0"/>
        <w:rPr>
          <w:b w:val="0"/>
          <w:szCs w:val="22"/>
          <w:lang w:val="af-ZA"/>
        </w:rPr>
      </w:pPr>
      <w:r w:rsidRPr="00243A0B">
        <w:rPr>
          <w:b w:val="0"/>
          <w:szCs w:val="22"/>
          <w:lang w:val="af-ZA"/>
        </w:rPr>
        <w:t>2019 թվականի ոլորտի զարգացման հիմնական ուղղություններն են հանդիսանալու.</w:t>
      </w:r>
    </w:p>
    <w:p w14:paraId="2F550FC1" w14:textId="77777777" w:rsidR="00243A0B" w:rsidRPr="00243A0B" w:rsidRDefault="00243A0B" w:rsidP="004A585E">
      <w:pPr>
        <w:numPr>
          <w:ilvl w:val="0"/>
          <w:numId w:val="46"/>
        </w:numPr>
        <w:tabs>
          <w:tab w:val="left" w:pos="851"/>
          <w:tab w:val="left" w:pos="993"/>
        </w:tabs>
        <w:spacing w:before="0"/>
        <w:ind w:left="630" w:hanging="90"/>
        <w:contextualSpacing w:val="0"/>
        <w:jc w:val="left"/>
        <w:rPr>
          <w:b w:val="0"/>
          <w:szCs w:val="22"/>
          <w:lang w:val="af-ZA"/>
        </w:rPr>
      </w:pPr>
      <w:r w:rsidRPr="00243A0B">
        <w:rPr>
          <w:b w:val="0"/>
          <w:szCs w:val="22"/>
          <w:lang w:val="af-ZA"/>
        </w:rPr>
        <w:t>Մշակութային ժառանգության ծրագիրը,</w:t>
      </w:r>
    </w:p>
    <w:p w14:paraId="6D4A282A" w14:textId="77777777" w:rsidR="00243A0B" w:rsidRPr="00243A0B" w:rsidRDefault="00243A0B" w:rsidP="004A585E">
      <w:pPr>
        <w:numPr>
          <w:ilvl w:val="0"/>
          <w:numId w:val="46"/>
        </w:numPr>
        <w:tabs>
          <w:tab w:val="left" w:pos="851"/>
          <w:tab w:val="left" w:pos="993"/>
        </w:tabs>
        <w:spacing w:before="0"/>
        <w:ind w:left="630" w:hanging="90"/>
        <w:contextualSpacing w:val="0"/>
        <w:jc w:val="left"/>
        <w:rPr>
          <w:b w:val="0"/>
          <w:szCs w:val="22"/>
          <w:lang w:val="af-ZA"/>
        </w:rPr>
      </w:pPr>
      <w:r w:rsidRPr="00243A0B">
        <w:rPr>
          <w:b w:val="0"/>
          <w:szCs w:val="22"/>
          <w:lang w:val="af-ZA"/>
        </w:rPr>
        <w:t>Արվեստների ծրագիրը,</w:t>
      </w:r>
    </w:p>
    <w:p w14:paraId="50F3D748" w14:textId="77777777" w:rsidR="00243A0B" w:rsidRPr="00243A0B" w:rsidRDefault="00243A0B" w:rsidP="004A585E">
      <w:pPr>
        <w:numPr>
          <w:ilvl w:val="0"/>
          <w:numId w:val="46"/>
        </w:numPr>
        <w:tabs>
          <w:tab w:val="left" w:pos="851"/>
          <w:tab w:val="left" w:pos="993"/>
        </w:tabs>
        <w:spacing w:before="0"/>
        <w:ind w:left="630" w:hanging="90"/>
        <w:contextualSpacing w:val="0"/>
        <w:jc w:val="left"/>
        <w:rPr>
          <w:b w:val="0"/>
          <w:szCs w:val="22"/>
          <w:lang w:val="af-ZA"/>
        </w:rPr>
      </w:pPr>
      <w:r w:rsidRPr="00243A0B">
        <w:rPr>
          <w:b w:val="0"/>
          <w:szCs w:val="22"/>
          <w:lang w:val="af-ZA"/>
        </w:rPr>
        <w:t>Կինեմատոգրաֆիայի ծրագիրը,</w:t>
      </w:r>
    </w:p>
    <w:p w14:paraId="3596C118" w14:textId="77777777" w:rsidR="00243A0B" w:rsidRPr="00243A0B" w:rsidRDefault="00243A0B" w:rsidP="004A585E">
      <w:pPr>
        <w:numPr>
          <w:ilvl w:val="0"/>
          <w:numId w:val="46"/>
        </w:numPr>
        <w:tabs>
          <w:tab w:val="left" w:pos="851"/>
          <w:tab w:val="left" w:pos="993"/>
        </w:tabs>
        <w:spacing w:before="0"/>
        <w:ind w:left="630" w:hanging="90"/>
        <w:contextualSpacing w:val="0"/>
        <w:jc w:val="left"/>
        <w:rPr>
          <w:b w:val="0"/>
          <w:szCs w:val="22"/>
          <w:lang w:val="af-ZA"/>
        </w:rPr>
      </w:pPr>
      <w:r w:rsidRPr="00243A0B">
        <w:rPr>
          <w:b w:val="0"/>
          <w:szCs w:val="22"/>
          <w:lang w:val="af-ZA"/>
        </w:rPr>
        <w:t>Գրքի և գրչության ծրագիրը,</w:t>
      </w:r>
    </w:p>
    <w:p w14:paraId="737A8AAF" w14:textId="77777777" w:rsidR="00243A0B" w:rsidRPr="00243A0B" w:rsidRDefault="00243A0B" w:rsidP="004A585E">
      <w:pPr>
        <w:numPr>
          <w:ilvl w:val="0"/>
          <w:numId w:val="46"/>
        </w:numPr>
        <w:tabs>
          <w:tab w:val="left" w:pos="851"/>
          <w:tab w:val="left" w:pos="993"/>
        </w:tabs>
        <w:spacing w:before="0"/>
        <w:ind w:left="630" w:hanging="90"/>
        <w:contextualSpacing w:val="0"/>
        <w:jc w:val="left"/>
        <w:rPr>
          <w:b w:val="0"/>
          <w:szCs w:val="22"/>
          <w:lang w:val="af-ZA"/>
        </w:rPr>
      </w:pPr>
      <w:r w:rsidRPr="00243A0B">
        <w:rPr>
          <w:b w:val="0"/>
          <w:szCs w:val="22"/>
          <w:lang w:val="af-ZA"/>
        </w:rPr>
        <w:t>Մշակութային և գեղագիտական դաստիարակության ծրագիրը,</w:t>
      </w:r>
    </w:p>
    <w:p w14:paraId="3F275B07" w14:textId="77777777" w:rsidR="00243A0B" w:rsidRPr="00243A0B" w:rsidRDefault="00243A0B" w:rsidP="004A585E">
      <w:pPr>
        <w:numPr>
          <w:ilvl w:val="0"/>
          <w:numId w:val="46"/>
        </w:numPr>
        <w:tabs>
          <w:tab w:val="left" w:pos="851"/>
          <w:tab w:val="left" w:pos="993"/>
        </w:tabs>
        <w:spacing w:before="0"/>
        <w:ind w:left="630" w:hanging="90"/>
        <w:contextualSpacing w:val="0"/>
        <w:jc w:val="left"/>
        <w:rPr>
          <w:b w:val="0"/>
          <w:szCs w:val="22"/>
          <w:lang w:val="af-ZA"/>
        </w:rPr>
      </w:pPr>
      <w:r w:rsidRPr="00243A0B">
        <w:rPr>
          <w:b w:val="0"/>
          <w:szCs w:val="22"/>
          <w:lang w:val="af-ZA"/>
        </w:rPr>
        <w:t>Մարզերի մշակութային զարգացման ծրագիրը,</w:t>
      </w:r>
    </w:p>
    <w:p w14:paraId="63DBF455" w14:textId="77777777" w:rsidR="00243A0B" w:rsidRPr="00243A0B" w:rsidRDefault="00243A0B" w:rsidP="004A585E">
      <w:pPr>
        <w:numPr>
          <w:ilvl w:val="0"/>
          <w:numId w:val="46"/>
        </w:numPr>
        <w:tabs>
          <w:tab w:val="left" w:pos="851"/>
          <w:tab w:val="left" w:pos="993"/>
        </w:tabs>
        <w:spacing w:before="0"/>
        <w:ind w:left="630" w:hanging="90"/>
        <w:contextualSpacing w:val="0"/>
        <w:jc w:val="left"/>
        <w:rPr>
          <w:b w:val="0"/>
          <w:szCs w:val="22"/>
          <w:lang w:val="af-ZA"/>
        </w:rPr>
      </w:pPr>
      <w:r w:rsidRPr="00243A0B">
        <w:rPr>
          <w:b w:val="0"/>
          <w:szCs w:val="22"/>
          <w:lang w:val="af-ZA"/>
        </w:rPr>
        <w:t>Ազգային արխիվի ծրագիրը:</w:t>
      </w:r>
    </w:p>
    <w:p w14:paraId="08394416" w14:textId="6EB26571" w:rsidR="00243A0B" w:rsidRPr="00243A0B" w:rsidRDefault="00243A0B" w:rsidP="0026503C">
      <w:pPr>
        <w:tabs>
          <w:tab w:val="left" w:pos="851"/>
          <w:tab w:val="left" w:pos="993"/>
        </w:tabs>
        <w:spacing w:before="0"/>
        <w:ind w:firstLine="450"/>
        <w:contextualSpacing w:val="0"/>
        <w:rPr>
          <w:b w:val="0"/>
          <w:szCs w:val="22"/>
          <w:lang w:val="af-ZA"/>
        </w:rPr>
      </w:pPr>
      <w:r w:rsidRPr="00243A0B">
        <w:rPr>
          <w:szCs w:val="22"/>
          <w:lang w:val="af-ZA"/>
        </w:rPr>
        <w:t>Մշակութային ժառանգության ծրագրի</w:t>
      </w:r>
      <w:r w:rsidRPr="00243A0B">
        <w:rPr>
          <w:b w:val="0"/>
          <w:szCs w:val="22"/>
          <w:lang w:val="af-ZA"/>
        </w:rPr>
        <w:t xml:space="preserve"> շրջանակներում կշարունակվեն պահպանության աշխատանքները` ուղղված ՀՀ տարածքում և արտերկրում գտնվող մշակութային արժեքների և պատմամշակութային հուշարձանների հաշվառմանն ու գիտական ուսումնասիրությունների իրականացմանը, մշակութային ժառանգության (նյութական և ոչ նյութական) անխաթար պահպանմանը և վերականգնմանն ու սերունդներին փոխանցմանը, դրանց նպատակային օգտագործմանն ու հանրահռչակմանը, ժամանակակից մշակութային զարգացումներին հանրության լիիրավ մասնակցությանը, տեղեկատվական հասանելիության ապահովմանը:</w:t>
      </w:r>
    </w:p>
    <w:p w14:paraId="17F5C65A" w14:textId="08EB887D" w:rsidR="00243A0B" w:rsidRPr="00243A0B" w:rsidRDefault="00243A0B" w:rsidP="00243A0B">
      <w:pPr>
        <w:tabs>
          <w:tab w:val="left" w:pos="851"/>
          <w:tab w:val="left" w:pos="993"/>
        </w:tabs>
        <w:spacing w:before="0"/>
        <w:ind w:firstLine="450"/>
        <w:contextualSpacing w:val="0"/>
        <w:rPr>
          <w:b w:val="0"/>
          <w:szCs w:val="22"/>
          <w:lang w:val="af-ZA"/>
        </w:rPr>
      </w:pPr>
      <w:r w:rsidRPr="00243A0B">
        <w:rPr>
          <w:b w:val="0"/>
          <w:i/>
          <w:szCs w:val="22"/>
          <w:lang w:val="af-ZA"/>
        </w:rPr>
        <w:t>Պատմամշակութային ժառանգության գիտահետազոտական աշխատանքներն</w:t>
      </w:r>
      <w:r w:rsidRPr="00243A0B">
        <w:rPr>
          <w:b w:val="0"/>
          <w:szCs w:val="22"/>
          <w:lang w:val="af-ZA"/>
        </w:rPr>
        <w:t xml:space="preserve"> ուղղված կլինեն հուշարձանների պետական հաշվառմանը, պահպանական գոտիների նախագծերի, հուշարձանների պետական կադաստրի կազմմանը, պեղումների կատարմանը:</w:t>
      </w:r>
    </w:p>
    <w:p w14:paraId="4AC733AD" w14:textId="77777777" w:rsidR="00243A0B" w:rsidRPr="00243A0B" w:rsidRDefault="00243A0B" w:rsidP="00243A0B">
      <w:pPr>
        <w:tabs>
          <w:tab w:val="left" w:pos="851"/>
          <w:tab w:val="left" w:pos="993"/>
        </w:tabs>
        <w:spacing w:before="0"/>
        <w:ind w:firstLine="450"/>
        <w:contextualSpacing w:val="0"/>
        <w:rPr>
          <w:b w:val="0"/>
          <w:szCs w:val="22"/>
          <w:lang w:val="af-ZA"/>
        </w:rPr>
      </w:pPr>
      <w:r w:rsidRPr="00243A0B">
        <w:rPr>
          <w:b w:val="0"/>
          <w:i/>
          <w:szCs w:val="22"/>
          <w:lang w:val="af-ZA"/>
        </w:rPr>
        <w:t>Մշակութային արժեքների փորձաքննության նպատակով</w:t>
      </w:r>
      <w:r w:rsidRPr="00243A0B">
        <w:rPr>
          <w:b w:val="0"/>
          <w:szCs w:val="22"/>
          <w:lang w:val="af-ZA"/>
        </w:rPr>
        <w:t xml:space="preserve"> իրականացվող գործընթացները նպատակաուղղված են մշակութային նշանակության առարկաների մշակութաբանական և արվես</w:t>
      </w:r>
      <w:r w:rsidRPr="00243A0B">
        <w:rPr>
          <w:b w:val="0"/>
          <w:szCs w:val="22"/>
          <w:lang w:val="hy-AM"/>
        </w:rPr>
        <w:t xml:space="preserve">- </w:t>
      </w:r>
      <w:r w:rsidRPr="00243A0B">
        <w:rPr>
          <w:b w:val="0"/>
          <w:szCs w:val="22"/>
          <w:lang w:val="af-ZA"/>
        </w:rPr>
        <w:t>տաբանական փորձաքննության աշխատանքների իրականացմանը:</w:t>
      </w:r>
    </w:p>
    <w:p w14:paraId="57164A8A" w14:textId="410344F7" w:rsidR="00243A0B" w:rsidRPr="00243A0B" w:rsidRDefault="00243A0B" w:rsidP="00243A0B">
      <w:pPr>
        <w:tabs>
          <w:tab w:val="left" w:pos="851"/>
          <w:tab w:val="left" w:pos="993"/>
        </w:tabs>
        <w:spacing w:before="0"/>
        <w:ind w:firstLine="450"/>
        <w:contextualSpacing w:val="0"/>
        <w:rPr>
          <w:b w:val="0"/>
          <w:szCs w:val="22"/>
          <w:lang w:val="af-ZA"/>
        </w:rPr>
      </w:pPr>
      <w:r w:rsidRPr="00243A0B">
        <w:rPr>
          <w:b w:val="0"/>
          <w:i/>
          <w:szCs w:val="22"/>
          <w:lang w:val="af-ZA"/>
        </w:rPr>
        <w:t>Աջակցություն հայկական պատմամշակութային հուշարձանների վավերագրմանը</w:t>
      </w:r>
      <w:r w:rsidRPr="00243A0B">
        <w:rPr>
          <w:b w:val="0"/>
          <w:szCs w:val="22"/>
          <w:lang w:val="af-ZA"/>
        </w:rPr>
        <w:t xml:space="preserve"> ծրագիրն ուղղված է հուշարձանների լուսանկարմանը, չափագրմանը, վիմագրերի ընդօրինակմանն ու վերծանմանը, քարտեզագրմանը, գրավոր աղբյուրների և արխիվային նյութերի ուսումնա</w:t>
      </w:r>
      <w:r w:rsidR="005F01C0">
        <w:rPr>
          <w:b w:val="0"/>
          <w:szCs w:val="22"/>
          <w:lang w:val="af-ZA"/>
        </w:rPr>
        <w:softHyphen/>
      </w:r>
      <w:r w:rsidRPr="00243A0B">
        <w:rPr>
          <w:b w:val="0"/>
          <w:szCs w:val="22"/>
          <w:lang w:val="af-ZA"/>
        </w:rPr>
        <w:t>սիրությանը, հուշարձանի վավերագրերի, ըստ բնակավայրերի վավերագրված հուշարձանների ցուցակների կազմմանը:</w:t>
      </w:r>
    </w:p>
    <w:p w14:paraId="0D36700B" w14:textId="5BC5363D" w:rsidR="00243A0B" w:rsidRPr="00243A0B" w:rsidRDefault="00243A0B" w:rsidP="00243A0B">
      <w:pPr>
        <w:tabs>
          <w:tab w:val="left" w:pos="851"/>
          <w:tab w:val="left" w:pos="993"/>
        </w:tabs>
        <w:spacing w:before="0"/>
        <w:ind w:firstLine="450"/>
        <w:contextualSpacing w:val="0"/>
        <w:rPr>
          <w:b w:val="0"/>
          <w:szCs w:val="22"/>
          <w:lang w:val="af-ZA"/>
        </w:rPr>
      </w:pPr>
      <w:r w:rsidRPr="00243A0B">
        <w:rPr>
          <w:b w:val="0"/>
          <w:i/>
          <w:szCs w:val="22"/>
          <w:lang w:val="af-ZA"/>
        </w:rPr>
        <w:t>Թանգարանային ծառայությունների և ցուցահանդեսների</w:t>
      </w:r>
      <w:r w:rsidRPr="00243A0B">
        <w:rPr>
          <w:b w:val="0"/>
          <w:szCs w:val="22"/>
          <w:lang w:val="af-ZA"/>
        </w:rPr>
        <w:t xml:space="preserve"> նպատակով իրականացվող ծրագրերը նպատակաուղղված կլինեն թանգարանային հավաքածուների պահպանությանն ու համալրմանը, հանրահռչակմանը, գիտական ուսումնասիրությանը, թանգարանային ցուցադրություն</w:t>
      </w:r>
      <w:r w:rsidR="00CD7817">
        <w:rPr>
          <w:b w:val="0"/>
          <w:szCs w:val="22"/>
          <w:lang w:val="af-ZA"/>
        </w:rPr>
        <w:softHyphen/>
      </w:r>
      <w:r w:rsidRPr="00243A0B">
        <w:rPr>
          <w:b w:val="0"/>
          <w:szCs w:val="22"/>
          <w:lang w:val="af-ZA"/>
        </w:rPr>
        <w:t>ների արդիականացմանը, նոր հարթակների, վիրտուալ (նաև բջջային) տեղեկատվական համակարգերի ստեղծմանը, պետություն-մասնավոր համագործակցության ընդլայնմանը, մշտադիտարկումների իրականացմանը, ժամանակակից տեղեկատվական տեխնոլոգիաների կիրառմամբ մշակութային ժառանգության թվայնացմանը և տեղեկատվական շտեմարանների շարունակական զարգացմանը, թանգարանային մասնագետների վերապատրաստմանը և միջազգային համագործակցության ընդլայնմանը:</w:t>
      </w:r>
    </w:p>
    <w:p w14:paraId="7C751CA6" w14:textId="162D1D2E" w:rsidR="00243A0B" w:rsidRPr="00243A0B" w:rsidRDefault="00243A0B" w:rsidP="00243A0B">
      <w:pPr>
        <w:tabs>
          <w:tab w:val="left" w:pos="851"/>
          <w:tab w:val="left" w:pos="993"/>
        </w:tabs>
        <w:spacing w:before="0"/>
        <w:ind w:firstLine="450"/>
        <w:contextualSpacing w:val="0"/>
        <w:rPr>
          <w:b w:val="0"/>
          <w:szCs w:val="22"/>
          <w:lang w:val="af-ZA"/>
        </w:rPr>
      </w:pPr>
      <w:r w:rsidRPr="00243A0B">
        <w:rPr>
          <w:b w:val="0"/>
          <w:i/>
          <w:szCs w:val="22"/>
          <w:lang w:val="af-ZA"/>
        </w:rPr>
        <w:t xml:space="preserve">Աջակցություն ոչ նյութական մշակութային ժառանգության պահպանման նպատակով </w:t>
      </w:r>
      <w:r w:rsidRPr="00243A0B">
        <w:rPr>
          <w:b w:val="0"/>
          <w:szCs w:val="22"/>
          <w:lang w:val="af-ZA"/>
        </w:rPr>
        <w:t>իրականացվող ծրագրերը ուղղված կլինեն անցյալում ստեղծված, պահպանվող, կիրառվող և բանավոր ճանապարհով փոխանցվող ավանդական մշակութային արժեքների ամբողջության պահպանությանը, պաշտպանությանը, հանրահռչակմանը (ՅՈՒՆԵՍԿՕ-ի մարդկության ոչ նյութական մշակութային ժառանգության ներկայացուցչական ցանկերի համալրմանը, ցանկերում ընդգրկված հայկական տարրերի հանրահռչակմանը, գիտաճանաչողական ֆիլմերի, հեռուստառադիոհաղորդումների պատրաստմանը և հեռարձակմանը, փառատոների, համերգների կազմակերպմանը, միջազգային ասպարեզում ոչ նյութական մշակութային ժառանգության ոլորտի համագործակցության ընդլայնմանը):</w:t>
      </w:r>
    </w:p>
    <w:p w14:paraId="33D91786" w14:textId="6E129089" w:rsidR="00243A0B" w:rsidRPr="00243A0B" w:rsidRDefault="00243A0B" w:rsidP="00243A0B">
      <w:pPr>
        <w:tabs>
          <w:tab w:val="left" w:pos="851"/>
          <w:tab w:val="left" w:pos="993"/>
        </w:tabs>
        <w:spacing w:before="0"/>
        <w:ind w:firstLine="450"/>
        <w:contextualSpacing w:val="0"/>
        <w:rPr>
          <w:b w:val="0"/>
          <w:szCs w:val="22"/>
          <w:lang w:val="af-ZA"/>
        </w:rPr>
      </w:pPr>
      <w:r w:rsidRPr="00243A0B">
        <w:rPr>
          <w:b w:val="0"/>
          <w:i/>
          <w:szCs w:val="22"/>
          <w:lang w:val="af-ZA"/>
        </w:rPr>
        <w:t>Հուշարձանների պահպանության ոլորտում</w:t>
      </w:r>
      <w:r w:rsidRPr="00243A0B">
        <w:rPr>
          <w:b w:val="0"/>
          <w:szCs w:val="22"/>
          <w:lang w:val="af-ZA"/>
        </w:rPr>
        <w:t xml:space="preserve"> իրականացվող ծրագրերը նպատակաուղղված կլինեն պատմամշակութային հուշարձանների հաշվառմանը, պահպանությանը (այդ թվում` պատմական միջավայրի), հուշարձանների վավերագրման և ուսումնասիրման (այդ թվում` դիտանցում, պեղում), գիտանախագծային փաստաթղթերի կազմման, ամրակայման, նորոգման ու վերականգնման (այդ թվում` հրատապ) և օգտագործման աշխատանքներին: </w:t>
      </w:r>
    </w:p>
    <w:p w14:paraId="2A68360A" w14:textId="53701573" w:rsidR="00243A0B" w:rsidRPr="00243A0B" w:rsidRDefault="00243A0B" w:rsidP="00243A0B">
      <w:pPr>
        <w:tabs>
          <w:tab w:val="left" w:pos="851"/>
          <w:tab w:val="left" w:pos="993"/>
        </w:tabs>
        <w:spacing w:before="0"/>
        <w:ind w:firstLine="450"/>
        <w:contextualSpacing w:val="0"/>
        <w:rPr>
          <w:b w:val="0"/>
          <w:szCs w:val="22"/>
          <w:lang w:val="af-ZA"/>
        </w:rPr>
      </w:pPr>
      <w:r w:rsidRPr="00243A0B">
        <w:rPr>
          <w:szCs w:val="22"/>
          <w:lang w:val="af-ZA"/>
        </w:rPr>
        <w:t>Արվեստների ծրագրի</w:t>
      </w:r>
      <w:r w:rsidRPr="00243A0B">
        <w:rPr>
          <w:b w:val="0"/>
          <w:szCs w:val="22"/>
          <w:lang w:val="af-ZA"/>
        </w:rPr>
        <w:t xml:space="preserve"> շրջանակներում իրականացվող ծրագրերը նպատակաուղղված կլինեն ազգային արժեհամակարգի հիման վրա ստեղծված հայ ժամանակակից թատերարվեստի, երաժշտարվեստի, պարարվեստի և կերպարվեստի զարգացմանն ու միջազգային ասպարեզում հանրահռչակմանը, անհատի և հանրության հոգևոր-մշակութային առաջընթացի գործում մշակույթի ռազմավարական դերակատարման բարձրացմանը, ստեղծագործական և գեղարվեստական բարձր նշաձողի պահպանմամբ և հանրության տարբեր շերտերի մշակութային պահանջարկին համապատասխան մշակութային արտադրանքի և ծառայությունների մատուցման գործընթացի ապահովմանը, մշակութային ենթակառուցվածքների արդիականացմանը, մշակութային ծառայությունների որակի բարելավ</w:t>
      </w:r>
      <w:r w:rsidR="005F01C0">
        <w:rPr>
          <w:b w:val="0"/>
          <w:szCs w:val="22"/>
          <w:lang w:val="af-ZA"/>
        </w:rPr>
        <w:softHyphen/>
      </w:r>
      <w:r w:rsidRPr="00243A0B">
        <w:rPr>
          <w:b w:val="0"/>
          <w:szCs w:val="22"/>
          <w:lang w:val="af-ZA"/>
        </w:rPr>
        <w:t>մանն ու մատչելիության ապահովմանը, ստեղծագործական ներուժ ունեցող անհատների</w:t>
      </w:r>
      <w:r w:rsidR="001E6978">
        <w:rPr>
          <w:b w:val="0"/>
          <w:szCs w:val="22"/>
          <w:lang w:val="af-ZA"/>
        </w:rPr>
        <w:t xml:space="preserve"> </w:t>
      </w:r>
      <w:r w:rsidRPr="00243A0B">
        <w:rPr>
          <w:b w:val="0"/>
          <w:szCs w:val="22"/>
          <w:lang w:val="af-ZA"/>
        </w:rPr>
        <w:t>դրսևորմանը և նրանց գործունեության համար բարենպաստ դաշտի ստեղծմանը, նորարարական մտահղացումների խթանմանը, երիտասարդ ստեղծագործողներին միջազ</w:t>
      </w:r>
      <w:r w:rsidR="005F01C0">
        <w:rPr>
          <w:b w:val="0"/>
          <w:szCs w:val="22"/>
          <w:lang w:val="af-ZA"/>
        </w:rPr>
        <w:softHyphen/>
      </w:r>
      <w:r w:rsidRPr="00243A0B">
        <w:rPr>
          <w:b w:val="0"/>
          <w:szCs w:val="22"/>
          <w:lang w:val="af-ZA"/>
        </w:rPr>
        <w:t>գային մշակութային գործընթացներին ինտեգրման աջակցմանը, ոլորտում գործող ստեղ</w:t>
      </w:r>
      <w:r w:rsidRPr="00243A0B">
        <w:rPr>
          <w:b w:val="0"/>
          <w:szCs w:val="22"/>
          <w:lang w:val="hy-AM"/>
        </w:rPr>
        <w:t xml:space="preserve"> </w:t>
      </w:r>
      <w:r w:rsidRPr="00243A0B">
        <w:rPr>
          <w:b w:val="0"/>
          <w:szCs w:val="22"/>
          <w:lang w:val="af-ZA"/>
        </w:rPr>
        <w:t xml:space="preserve">ծագործական միությունների և հասարակական կազմակերպությունների հետ համագործակցության ընդլայնմանը և մրցակցային դաշտի ձևավորմանը: </w:t>
      </w:r>
    </w:p>
    <w:p w14:paraId="7AEDE69C" w14:textId="7C5F7155" w:rsidR="00243A0B" w:rsidRPr="00243A0B" w:rsidRDefault="00243A0B" w:rsidP="00243A0B">
      <w:pPr>
        <w:tabs>
          <w:tab w:val="left" w:pos="851"/>
          <w:tab w:val="left" w:pos="993"/>
        </w:tabs>
        <w:spacing w:before="0"/>
        <w:ind w:firstLine="450"/>
        <w:contextualSpacing w:val="0"/>
        <w:rPr>
          <w:b w:val="0"/>
          <w:szCs w:val="22"/>
          <w:lang w:val="af-ZA"/>
        </w:rPr>
      </w:pPr>
      <w:r w:rsidRPr="00243A0B">
        <w:rPr>
          <w:szCs w:val="22"/>
          <w:lang w:val="af-ZA"/>
        </w:rPr>
        <w:t>Կինեմատոգրաֆիայի ծրագրի</w:t>
      </w:r>
      <w:r w:rsidRPr="00243A0B">
        <w:rPr>
          <w:b w:val="0"/>
          <w:szCs w:val="22"/>
          <w:lang w:val="af-ZA"/>
        </w:rPr>
        <w:t xml:space="preserve"> շրջանակներում իրականացվող գործընթացները նպատակաուղղված կլինեն խաղարկային, մուլտիպլիկացիոն և վավերագրական</w:t>
      </w:r>
      <w:r w:rsidR="001E6978">
        <w:rPr>
          <w:b w:val="0"/>
          <w:szCs w:val="22"/>
          <w:lang w:val="af-ZA"/>
        </w:rPr>
        <w:t xml:space="preserve"> </w:t>
      </w:r>
      <w:r w:rsidRPr="00243A0B">
        <w:rPr>
          <w:b w:val="0"/>
          <w:szCs w:val="22"/>
          <w:lang w:val="af-ZA"/>
        </w:rPr>
        <w:t>կինոնկարների արտադրութ</w:t>
      </w:r>
      <w:r w:rsidRPr="00243A0B">
        <w:rPr>
          <w:b w:val="0"/>
          <w:szCs w:val="22"/>
          <w:lang w:val="hy-AM"/>
        </w:rPr>
        <w:t xml:space="preserve"> </w:t>
      </w:r>
      <w:r w:rsidRPr="00243A0B">
        <w:rPr>
          <w:b w:val="0"/>
          <w:szCs w:val="22"/>
          <w:lang w:val="af-ZA"/>
        </w:rPr>
        <w:t>յան աջակցմանը, կինո-ֆոտո-ֆոնո հավաքածուի պահպանմանը, կինոարվեստի պրոպագանդմանը, տարածմանը, մատչելիության ապահովմանը, հայկական կինոյի ավանդույթների շարունակականության ապահովմանը:</w:t>
      </w:r>
    </w:p>
    <w:p w14:paraId="13B4EBBB" w14:textId="2663351C" w:rsidR="00243A0B" w:rsidRPr="00243A0B" w:rsidRDefault="00243A0B" w:rsidP="00243A0B">
      <w:pPr>
        <w:tabs>
          <w:tab w:val="left" w:pos="851"/>
          <w:tab w:val="left" w:pos="993"/>
        </w:tabs>
        <w:spacing w:before="0"/>
        <w:ind w:firstLine="450"/>
        <w:contextualSpacing w:val="0"/>
        <w:rPr>
          <w:b w:val="0"/>
          <w:szCs w:val="22"/>
          <w:lang w:val="af-ZA"/>
        </w:rPr>
      </w:pPr>
      <w:r w:rsidRPr="00243A0B">
        <w:rPr>
          <w:szCs w:val="22"/>
          <w:lang w:val="af-ZA"/>
        </w:rPr>
        <w:t>Գրքի և գրչության ծրագրի</w:t>
      </w:r>
      <w:r w:rsidRPr="00243A0B">
        <w:rPr>
          <w:b w:val="0"/>
          <w:szCs w:val="22"/>
          <w:lang w:val="af-ZA"/>
        </w:rPr>
        <w:t xml:space="preserve"> շրջանակում իրականացվող ծրագրերն ուղղված կլինեն գրականության զարգացմանն ու տարածմանը, տպագիր արտադրանքի միջոցով հոգևոր-մշակութային ժառանգության փոխանցմանը, ՀՀ տարածքում բնակվող ազգային փոքրամաս</w:t>
      </w:r>
      <w:r w:rsidR="005F01C0">
        <w:rPr>
          <w:b w:val="0"/>
          <w:szCs w:val="22"/>
          <w:lang w:val="af-ZA"/>
        </w:rPr>
        <w:softHyphen/>
      </w:r>
      <w:r w:rsidRPr="00243A0B">
        <w:rPr>
          <w:b w:val="0"/>
          <w:szCs w:val="22"/>
          <w:lang w:val="af-ZA"/>
        </w:rPr>
        <w:t>նություններին (մամուլ, գրականություն) աջակցմանը՝ պահպանելու իրենց լեզուն, գրակա</w:t>
      </w:r>
      <w:r w:rsidR="005F01C0">
        <w:rPr>
          <w:b w:val="0"/>
          <w:szCs w:val="22"/>
          <w:lang w:val="af-ZA"/>
        </w:rPr>
        <w:softHyphen/>
      </w:r>
      <w:r w:rsidRPr="00243A0B">
        <w:rPr>
          <w:b w:val="0"/>
          <w:szCs w:val="22"/>
          <w:lang w:val="af-ZA"/>
        </w:rPr>
        <w:t>նությունը, ավանդույթները, մշակույթը, գրական, մշակութային, ազգային փոքրամաս</w:t>
      </w:r>
      <w:r w:rsidR="005F01C0">
        <w:rPr>
          <w:b w:val="0"/>
          <w:szCs w:val="22"/>
          <w:lang w:val="af-ZA"/>
        </w:rPr>
        <w:softHyphen/>
      </w:r>
      <w:r w:rsidRPr="00243A0B">
        <w:rPr>
          <w:b w:val="0"/>
          <w:szCs w:val="22"/>
          <w:lang w:val="af-ZA"/>
        </w:rPr>
        <w:t>նությունների համար լույս տեսնող լրատվամիջոցների և պարբերականների գործունեության շարունակականությանը, գրքի միջազգային ցուցահանդեսներին մեր երկրի մասնակցությանը, հանրապետական գրական ծրագրերի (փառատոներ, շնորհանդեսներ, հոբելյանական ցերեկույթներ, վարպետության դասեր, ընթերցումներ, քննարկումներ և այլն) կազմակերպ</w:t>
      </w:r>
      <w:r w:rsidR="005F01C0">
        <w:rPr>
          <w:b w:val="0"/>
          <w:szCs w:val="22"/>
          <w:lang w:val="af-ZA"/>
        </w:rPr>
        <w:softHyphen/>
      </w:r>
      <w:r w:rsidRPr="00243A0B">
        <w:rPr>
          <w:b w:val="0"/>
          <w:szCs w:val="22"/>
          <w:lang w:val="af-ZA"/>
        </w:rPr>
        <w:t>մանը, ստեղծագործողների և մշակութային հետազոտողների աշխատանքների խթանմանը, գրադարանների գրքային հավաքածուների համալրմանն ու պահպանմանը, ժամանակակից տեղեկատվական տեխնոլոգիաների կիրառմամբ գրավոր ժառանգության (անձեռնմխելի հավաքածուներ) թվայնացմանը, տեղեկատվական շտեմարանների շարունակական զարգացմանը, գրադարանային հավաքածուների օգտագործման մատչելիու</w:t>
      </w:r>
      <w:r w:rsidR="005F01C0">
        <w:rPr>
          <w:b w:val="0"/>
          <w:szCs w:val="22"/>
          <w:lang w:val="af-ZA"/>
        </w:rPr>
        <w:softHyphen/>
      </w:r>
      <w:r w:rsidRPr="00243A0B">
        <w:rPr>
          <w:b w:val="0"/>
          <w:szCs w:val="22"/>
          <w:lang w:val="af-ZA"/>
        </w:rPr>
        <w:t>թյան ապահով</w:t>
      </w:r>
      <w:r w:rsidR="005F01C0">
        <w:rPr>
          <w:b w:val="0"/>
          <w:szCs w:val="22"/>
          <w:lang w:val="af-ZA"/>
        </w:rPr>
        <w:softHyphen/>
      </w:r>
      <w:r w:rsidRPr="00243A0B">
        <w:rPr>
          <w:b w:val="0"/>
          <w:szCs w:val="22"/>
          <w:lang w:val="af-ZA"/>
        </w:rPr>
        <w:t>մանը, ոլորտի մասնագետների վերապատրաստմանը, միջազգային համագոր</w:t>
      </w:r>
      <w:r w:rsidR="005F01C0">
        <w:rPr>
          <w:b w:val="0"/>
          <w:szCs w:val="22"/>
          <w:lang w:val="af-ZA"/>
        </w:rPr>
        <w:softHyphen/>
      </w:r>
      <w:r w:rsidRPr="00243A0B">
        <w:rPr>
          <w:b w:val="0"/>
          <w:szCs w:val="22"/>
          <w:lang w:val="af-ZA"/>
        </w:rPr>
        <w:t>ծակցության ընդլայնմանը, մատենագիտական տվյալների կազմմանն ու հրապարակմանը, հանրությանը մատուցվող ծառայությունների որակի բարձրացմանը:</w:t>
      </w:r>
    </w:p>
    <w:p w14:paraId="1EC41E8E" w14:textId="45575B1E" w:rsidR="00243A0B" w:rsidRPr="00243A0B" w:rsidRDefault="00243A0B" w:rsidP="00243A0B">
      <w:pPr>
        <w:tabs>
          <w:tab w:val="left" w:pos="851"/>
          <w:tab w:val="left" w:pos="993"/>
        </w:tabs>
        <w:spacing w:before="0"/>
        <w:ind w:firstLine="450"/>
        <w:contextualSpacing w:val="0"/>
        <w:rPr>
          <w:b w:val="0"/>
          <w:szCs w:val="22"/>
          <w:lang w:val="af-ZA"/>
        </w:rPr>
      </w:pPr>
      <w:r w:rsidRPr="00243A0B">
        <w:rPr>
          <w:szCs w:val="22"/>
          <w:lang w:val="af-ZA"/>
        </w:rPr>
        <w:t>Մշակութային և գեղագիտական դաստիարակության ծրագիրը</w:t>
      </w:r>
      <w:r w:rsidRPr="00243A0B">
        <w:rPr>
          <w:b w:val="0"/>
          <w:szCs w:val="22"/>
          <w:lang w:val="af-ZA"/>
        </w:rPr>
        <w:t xml:space="preserve"> նպատակաուղղված է կադրերի պատրաստման պետպատվերի համակարգի կատարելագործմանը, մշակութային կրթության որակի բարձրացմանը, մասնագետների կրթության շարունակականության և մատչելիության ապահովմանը, ՀՀ ապագա քաղաքացիների գեղագիտական դաստիա</w:t>
      </w:r>
      <w:r w:rsidR="005F01C0">
        <w:rPr>
          <w:b w:val="0"/>
          <w:szCs w:val="22"/>
          <w:lang w:val="af-ZA"/>
        </w:rPr>
        <w:softHyphen/>
      </w:r>
      <w:r w:rsidRPr="00243A0B">
        <w:rPr>
          <w:b w:val="0"/>
          <w:szCs w:val="22"/>
          <w:lang w:val="af-ZA"/>
        </w:rPr>
        <w:t xml:space="preserve">րակության ձևավորմանը նպաստող ծրագրերի իրականացմանը, մանկապատանեկան տարիքի երեխաների, ներառյալ սոցիալապես անապահով, բազմազավակ ընտանիքների, հաշմանդամ, առանց ծնողական խնամքի մնացած երեխաների կրթության իրականացման պայմանների մատչելիության և որակի ապահովմանը: </w:t>
      </w:r>
    </w:p>
    <w:p w14:paraId="64D4FB36" w14:textId="46F92FA4" w:rsidR="00243A0B" w:rsidRPr="00243A0B" w:rsidRDefault="00243A0B" w:rsidP="00243A0B">
      <w:pPr>
        <w:tabs>
          <w:tab w:val="left" w:pos="851"/>
          <w:tab w:val="left" w:pos="993"/>
        </w:tabs>
        <w:spacing w:before="0"/>
        <w:ind w:firstLine="450"/>
        <w:contextualSpacing w:val="0"/>
        <w:rPr>
          <w:b w:val="0"/>
          <w:szCs w:val="22"/>
          <w:lang w:val="af-ZA"/>
        </w:rPr>
      </w:pPr>
      <w:r w:rsidRPr="00243A0B">
        <w:rPr>
          <w:szCs w:val="22"/>
          <w:lang w:val="af-ZA"/>
        </w:rPr>
        <w:t>Մարզերի մշակութային զարգացման ծրագրի</w:t>
      </w:r>
      <w:r w:rsidRPr="00243A0B">
        <w:rPr>
          <w:b w:val="0"/>
          <w:szCs w:val="22"/>
          <w:lang w:val="af-ZA"/>
        </w:rPr>
        <w:t xml:space="preserve"> շրջանակներում իրականացվող գործընթացներն ուղղված կլինեն մարզերում մշակութային կյանքի և մշակութաստեղծ գործունեության ակտիվացմանը, համայնքներում մշակույթի հասանելիության և մշակութային կյանքին մարզային բնակչության ընդգրկվածության ընդլայնմանը, մշակութային միջոցառումների կազմակերպմանն ու իրականացմանը, համայնքային մշակույթի և ազատ ժամանցի կազմակերպմանը, համայնքային ենթակայության մշակույթի տների, ակումբների և կենտրոնների հիմնանորոգմանը, կառուցմանը և նախագծմանը:</w:t>
      </w:r>
    </w:p>
    <w:p w14:paraId="59B62759" w14:textId="21FCA4CF" w:rsidR="00243A0B" w:rsidRPr="00243A0B" w:rsidRDefault="00243A0B" w:rsidP="00243A0B">
      <w:pPr>
        <w:tabs>
          <w:tab w:val="left" w:pos="851"/>
          <w:tab w:val="left" w:pos="993"/>
        </w:tabs>
        <w:spacing w:before="0"/>
        <w:ind w:firstLine="450"/>
        <w:contextualSpacing w:val="0"/>
        <w:rPr>
          <w:b w:val="0"/>
          <w:szCs w:val="22"/>
          <w:lang w:val="af-ZA"/>
        </w:rPr>
      </w:pPr>
      <w:r w:rsidRPr="00243A0B">
        <w:rPr>
          <w:szCs w:val="22"/>
          <w:lang w:val="af-ZA"/>
        </w:rPr>
        <w:t>Ազգային արխիվի ծրագրի</w:t>
      </w:r>
      <w:r w:rsidRPr="00243A0B">
        <w:rPr>
          <w:b w:val="0"/>
          <w:szCs w:val="22"/>
          <w:lang w:val="af-ZA"/>
        </w:rPr>
        <w:t xml:space="preserve"> շրջանակներում իրականացվող</w:t>
      </w:r>
      <w:r w:rsidR="001E6978">
        <w:rPr>
          <w:b w:val="0"/>
          <w:szCs w:val="22"/>
          <w:lang w:val="af-ZA"/>
        </w:rPr>
        <w:t xml:space="preserve"> </w:t>
      </w:r>
      <w:r w:rsidRPr="00243A0B">
        <w:rPr>
          <w:b w:val="0"/>
          <w:szCs w:val="22"/>
          <w:lang w:val="af-ZA"/>
        </w:rPr>
        <w:t>գործընթացները նպատակաուղղված են ՀՀ ազգային արխիվային հավաքածուի պահպանության, համալրմանը, հաշվառմանը, արխիվային փաստաթղթերի վերանորոգմանը, փաստաթղթերի գիտատեխնի</w:t>
      </w:r>
      <w:r w:rsidR="005F01C0">
        <w:rPr>
          <w:b w:val="0"/>
          <w:szCs w:val="22"/>
          <w:lang w:val="af-ZA"/>
        </w:rPr>
        <w:softHyphen/>
      </w:r>
      <w:r w:rsidRPr="00243A0B">
        <w:rPr>
          <w:b w:val="0"/>
          <w:szCs w:val="22"/>
          <w:lang w:val="af-ZA"/>
        </w:rPr>
        <w:t>կական մշակմանը, ՀՀ արխիվային հավաքածուի փաստաթղթերի թվայնացման աշխատանք</w:t>
      </w:r>
      <w:r w:rsidR="005F01C0">
        <w:rPr>
          <w:b w:val="0"/>
          <w:szCs w:val="22"/>
          <w:lang w:val="af-ZA"/>
        </w:rPr>
        <w:softHyphen/>
      </w:r>
      <w:r w:rsidRPr="00243A0B">
        <w:rPr>
          <w:b w:val="0"/>
          <w:szCs w:val="22"/>
          <w:lang w:val="af-ZA"/>
        </w:rPr>
        <w:t>ների իրականացմանը, ֆիլմերի թվայնացմանը, նորագույն տեղեկատվական տեխնոլոգիաների կիրառմամբ տեղեկությունների էլեկտրոնային շտեմարանի ստեղծման աշխատանքների իրականացմանը, հանրության կողմից արխիվային նյութերի օգտագործման ապահովմանը:</w:t>
      </w:r>
    </w:p>
    <w:p w14:paraId="3C106E47" w14:textId="77777777" w:rsidR="00243A0B" w:rsidRPr="00243A0B" w:rsidRDefault="00243A0B" w:rsidP="00243A0B">
      <w:pPr>
        <w:keepNext/>
        <w:spacing w:before="240" w:after="60" w:line="240" w:lineRule="auto"/>
        <w:ind w:firstLine="446"/>
        <w:contextualSpacing w:val="0"/>
        <w:jc w:val="left"/>
        <w:outlineLvl w:val="2"/>
        <w:rPr>
          <w:rFonts w:ascii="Arial" w:hAnsi="Arial" w:cs="Arial"/>
          <w:b w:val="0"/>
          <w:sz w:val="26"/>
          <w:szCs w:val="26"/>
          <w:lang w:val="hy-AM" w:eastAsia="en-US"/>
        </w:rPr>
      </w:pPr>
      <w:bookmarkStart w:id="20" w:name="_Toc526178679"/>
      <w:r w:rsidRPr="00243A0B">
        <w:rPr>
          <w:rFonts w:cs="Arial"/>
          <w:szCs w:val="26"/>
          <w:lang w:val="hy-AM" w:eastAsia="en-US"/>
        </w:rPr>
        <w:t>Ֆիզիկական կուլտուրա, սպորտ և երիտասարդության բնագավառ</w:t>
      </w:r>
      <w:bookmarkEnd w:id="20"/>
    </w:p>
    <w:p w14:paraId="5D6377AD" w14:textId="652A0175" w:rsidR="00243A0B" w:rsidRPr="00243A0B" w:rsidRDefault="00243A0B" w:rsidP="00243A0B">
      <w:pPr>
        <w:tabs>
          <w:tab w:val="left" w:pos="851"/>
          <w:tab w:val="left" w:pos="993"/>
        </w:tabs>
        <w:spacing w:before="0"/>
        <w:ind w:firstLine="450"/>
        <w:contextualSpacing w:val="0"/>
        <w:rPr>
          <w:rFonts w:cs="Sylfaen"/>
          <w:b w:val="0"/>
          <w:szCs w:val="22"/>
          <w:lang w:val="af-ZA" w:eastAsia="en-US"/>
        </w:rPr>
      </w:pPr>
      <w:r w:rsidRPr="00243A0B">
        <w:rPr>
          <w:rFonts w:cs="Sylfaen"/>
          <w:szCs w:val="22"/>
          <w:lang w:val="hy-AM" w:eastAsia="en-US"/>
        </w:rPr>
        <w:t>Ռազմավարական նպատակները։</w:t>
      </w:r>
      <w:r w:rsidRPr="00243A0B">
        <w:rPr>
          <w:rFonts w:cs="Sylfaen"/>
          <w:b w:val="0"/>
          <w:szCs w:val="22"/>
          <w:lang w:val="hy-AM" w:eastAsia="en-US"/>
        </w:rPr>
        <w:t xml:space="preserve"> </w:t>
      </w:r>
      <w:r w:rsidRPr="00243A0B">
        <w:rPr>
          <w:rFonts w:cs="Sylfaen"/>
          <w:b w:val="0"/>
          <w:szCs w:val="22"/>
          <w:lang w:val="af-ZA" w:eastAsia="en-US"/>
        </w:rPr>
        <w:t>Ֆիզիկական կուլտուրայի և սպորտի բնագավառում իրականացվող քաղաքականությունը կիրականացվի օլիմպիական հերթափոխի և բարձրակարգ մարզիկների պատրաստման, բնակչության ֆիզիկական դաստիարակության ապահովման, ՀՀ</w:t>
      </w:r>
      <w:r w:rsidRPr="00243A0B">
        <w:rPr>
          <w:rFonts w:cs="Sylfaen"/>
          <w:b w:val="0"/>
          <w:szCs w:val="22"/>
          <w:lang w:val="hy-AM" w:eastAsia="en-US"/>
        </w:rPr>
        <w:t>-</w:t>
      </w:r>
      <w:r w:rsidRPr="00243A0B">
        <w:rPr>
          <w:rFonts w:cs="Sylfaen"/>
          <w:b w:val="0"/>
          <w:szCs w:val="22"/>
          <w:lang w:val="af-ZA" w:eastAsia="en-US"/>
        </w:rPr>
        <w:t>ում գործող մանկապատանեկան մարզադպրոցներում աշխատող մարզիչ-մանկավարժների վերապատրաստման, ֆիզկուլտուրային-առողջարարական զանգվածային, հանրապետական և մարզային միջոցառումների անցկացման, հաշմանդամային սպորտին, մարզական-հասարակական կազմակերպություններին պետական աջակցության, մանկապատա</w:t>
      </w:r>
      <w:r w:rsidR="005F01C0">
        <w:rPr>
          <w:rFonts w:cs="Sylfaen"/>
          <w:b w:val="0"/>
          <w:szCs w:val="22"/>
          <w:lang w:val="af-ZA" w:eastAsia="en-US"/>
        </w:rPr>
        <w:softHyphen/>
      </w:r>
      <w:r w:rsidRPr="00243A0B">
        <w:rPr>
          <w:rFonts w:cs="Sylfaen"/>
          <w:b w:val="0"/>
          <w:szCs w:val="22"/>
          <w:lang w:val="af-ZA" w:eastAsia="en-US"/>
        </w:rPr>
        <w:t>նեկան մարզադպրոցներին, մարզաձևերի ազգային ֆեդերացիաներին և այլ մարզական հասարակական կազմակերպություններին անհրաժեշտ մարզագույքով ապահովման միջոցով:</w:t>
      </w:r>
    </w:p>
    <w:p w14:paraId="4BF3188A" w14:textId="1786C0FF" w:rsidR="00243A0B" w:rsidRPr="00243A0B" w:rsidRDefault="00243A0B" w:rsidP="00243A0B">
      <w:pPr>
        <w:tabs>
          <w:tab w:val="left" w:pos="851"/>
          <w:tab w:val="left" w:pos="993"/>
        </w:tabs>
        <w:spacing w:before="0"/>
        <w:ind w:firstLine="450"/>
        <w:contextualSpacing w:val="0"/>
        <w:rPr>
          <w:rFonts w:cs="Sylfaen"/>
          <w:b w:val="0"/>
          <w:szCs w:val="22"/>
          <w:lang w:val="af-ZA" w:eastAsia="en-US"/>
        </w:rPr>
      </w:pPr>
      <w:r w:rsidRPr="00243A0B">
        <w:rPr>
          <w:rFonts w:cs="Sylfaen"/>
          <w:b w:val="0"/>
          <w:szCs w:val="22"/>
          <w:lang w:val="af-ZA" w:eastAsia="en-US"/>
        </w:rPr>
        <w:t>Երիտասարդության հարցերի ոլորտում ՀՀ կառավարության կողմից տարվող պետական քաղաքականությունը ենթադրում է բարձրացնել հասարակական, քաղաքական զարգացումներին նրանց մասնակցության աստիճանը, նպաստել երիտասարդության գործունեությունն ապահովող իրավական դաշտի զարգացմանը, երիտասարդության շրջանում հոգևոր-մշակութային և գիտական մակարդակի բարձրացմանը, ազատ ժամանցի ակտիվ և նպատակային կազմակերպմանը, ուսումնասիրել առկա սոցիալ-տնտեսական հիմնախնդիր</w:t>
      </w:r>
      <w:r w:rsidR="005F01C0">
        <w:rPr>
          <w:rFonts w:cs="Sylfaen"/>
          <w:b w:val="0"/>
          <w:szCs w:val="22"/>
          <w:lang w:val="af-ZA" w:eastAsia="en-US"/>
        </w:rPr>
        <w:softHyphen/>
      </w:r>
      <w:r w:rsidRPr="00243A0B">
        <w:rPr>
          <w:rFonts w:cs="Sylfaen"/>
          <w:b w:val="0"/>
          <w:szCs w:val="22"/>
          <w:lang w:val="af-ZA" w:eastAsia="en-US"/>
        </w:rPr>
        <w:t>ները և բարելավել երիտասարդների կենսապայմանները, հայտնաբերել և խրախուսել տաղանդավոր երիտասարդներին, նպաստել երիտասարդության շրջանում հայրենա</w:t>
      </w:r>
      <w:r w:rsidR="005F01C0">
        <w:rPr>
          <w:rFonts w:cs="Sylfaen"/>
          <w:b w:val="0"/>
          <w:szCs w:val="22"/>
          <w:lang w:val="af-ZA" w:eastAsia="en-US"/>
        </w:rPr>
        <w:softHyphen/>
      </w:r>
      <w:r w:rsidRPr="00243A0B">
        <w:rPr>
          <w:rFonts w:cs="Sylfaen"/>
          <w:b w:val="0"/>
          <w:szCs w:val="22"/>
          <w:lang w:val="af-ZA" w:eastAsia="en-US"/>
        </w:rPr>
        <w:t>սիրական դաստիարակության, քաղաքացիական գիտակցության բարձրացմանը, ակտիվացնել, զարգացնել համագործակցությունը միջազգային երիտասարդական կառույցների հետ, ստեղծել պայմաններ երիտասարդությանը անհրաժեշտ տեղեկատվությամբ ապահովելու համար, ստեղծել պայմաններ նրանց լիակատար ինքնադրսևորման համար:</w:t>
      </w:r>
    </w:p>
    <w:p w14:paraId="4801472A" w14:textId="3E99DA90" w:rsidR="00243A0B" w:rsidRPr="00243A0B" w:rsidRDefault="00243A0B" w:rsidP="00243A0B">
      <w:pPr>
        <w:tabs>
          <w:tab w:val="left" w:pos="851"/>
          <w:tab w:val="left" w:pos="993"/>
        </w:tabs>
        <w:spacing w:before="0"/>
        <w:ind w:firstLine="450"/>
        <w:contextualSpacing w:val="0"/>
        <w:rPr>
          <w:rFonts w:cs="Sylfaen"/>
          <w:b w:val="0"/>
          <w:szCs w:val="22"/>
          <w:lang w:val="af-ZA" w:eastAsia="en-US"/>
        </w:rPr>
      </w:pPr>
      <w:r w:rsidRPr="00243A0B">
        <w:rPr>
          <w:rFonts w:cs="Sylfaen"/>
          <w:szCs w:val="22"/>
          <w:lang w:val="af-ZA" w:eastAsia="en-US"/>
        </w:rPr>
        <w:t>Հիմնական գերակայությունների վերջնական արդյունքները,</w:t>
      </w:r>
      <w:r w:rsidRPr="00243A0B">
        <w:rPr>
          <w:rFonts w:cs="Sylfaen"/>
          <w:szCs w:val="22"/>
          <w:lang w:val="hy-AM" w:eastAsia="en-US"/>
        </w:rPr>
        <w:t xml:space="preserve"> </w:t>
      </w:r>
      <w:r w:rsidRPr="00243A0B">
        <w:rPr>
          <w:rFonts w:cs="Sylfaen"/>
          <w:szCs w:val="22"/>
          <w:lang w:val="af-ZA" w:eastAsia="en-US"/>
        </w:rPr>
        <w:t>դրանց իրագործման ռազմավարությունները</w:t>
      </w:r>
      <w:r w:rsidRPr="00243A0B">
        <w:rPr>
          <w:rFonts w:cs="Sylfaen"/>
          <w:szCs w:val="22"/>
          <w:lang w:val="hy-AM" w:eastAsia="en-US"/>
        </w:rPr>
        <w:t xml:space="preserve">։ </w:t>
      </w:r>
      <w:r w:rsidRPr="00243A0B">
        <w:rPr>
          <w:rFonts w:cs="Sylfaen"/>
          <w:b w:val="0"/>
          <w:szCs w:val="22"/>
          <w:lang w:val="af-ZA" w:eastAsia="en-US"/>
        </w:rPr>
        <w:t>Ֆիզիկական կուլտուրայի, սպորտի և երիտասարդության հարցերի ոլորտներում հիմնական գերակայություն է համարվում բնակչության ֆիզիկական պատրաստվածության բարձրացման, ֆիզիկական դաստիարակության անընդհատության ապահովման, առողջ ապրելակերպի արմատավորման, անհատի ներդաշնակ զարգացման, հայրենիքի պաշտպանության գործին ֆիզիկապես և հոգեպես կոփված երիտասարդների պատրաստմանն ուղղված միջոցառումների իրականացումը, հաշմանդամային սպորտի զարգացումը, ՀՀ հավաքական թիմերում ընդգրկված մարզիկների նպատակային նախապատրաստումը և մրցումներին մասնակցությունը:</w:t>
      </w:r>
    </w:p>
    <w:p w14:paraId="7413F8B6" w14:textId="2F629CC8" w:rsidR="00243A0B" w:rsidRPr="00243A0B" w:rsidRDefault="00243A0B" w:rsidP="00243A0B">
      <w:pPr>
        <w:tabs>
          <w:tab w:val="left" w:pos="851"/>
          <w:tab w:val="left" w:pos="993"/>
        </w:tabs>
        <w:spacing w:before="0"/>
        <w:ind w:firstLine="450"/>
        <w:contextualSpacing w:val="0"/>
        <w:rPr>
          <w:rFonts w:cs="Sylfaen"/>
          <w:b w:val="0"/>
          <w:szCs w:val="22"/>
          <w:lang w:val="af-ZA" w:eastAsia="en-US"/>
        </w:rPr>
      </w:pPr>
      <w:r w:rsidRPr="00243A0B">
        <w:rPr>
          <w:rFonts w:cs="Sylfaen"/>
          <w:b w:val="0"/>
          <w:szCs w:val="22"/>
          <w:lang w:val="af-ZA" w:eastAsia="en-US"/>
        </w:rPr>
        <w:t>Ոլորտի զարգացման 2019 թվականի ռազմավարական ուղղվածությունը ֆիզիկական կուլտուրայի, սպորտի և երիտասարդության հարցերի բնագավառներում ըստ ենթաոլորտների հանգում է հետևյալ նպատակների իրականացմանը`</w:t>
      </w:r>
    </w:p>
    <w:p w14:paraId="3D3951E2" w14:textId="77777777" w:rsidR="00243A0B" w:rsidRPr="00243A0B" w:rsidRDefault="00243A0B" w:rsidP="00243A0B">
      <w:pPr>
        <w:tabs>
          <w:tab w:val="left" w:pos="851"/>
          <w:tab w:val="left" w:pos="993"/>
        </w:tabs>
        <w:spacing w:before="0"/>
        <w:ind w:firstLine="450"/>
        <w:contextualSpacing w:val="0"/>
        <w:rPr>
          <w:rFonts w:cs="Sylfaen"/>
          <w:b w:val="0"/>
          <w:szCs w:val="22"/>
          <w:lang w:val="af-ZA" w:eastAsia="en-US"/>
        </w:rPr>
      </w:pPr>
      <w:r w:rsidRPr="00243A0B">
        <w:rPr>
          <w:rFonts w:cs="Sylfaen"/>
          <w:szCs w:val="22"/>
          <w:lang w:val="af-ZA" w:eastAsia="en-US"/>
        </w:rPr>
        <w:t>Մասսայական սպորտ</w:t>
      </w:r>
      <w:r w:rsidRPr="00243A0B">
        <w:rPr>
          <w:rFonts w:cs="Sylfaen"/>
          <w:szCs w:val="22"/>
          <w:lang w:val="hy-AM" w:eastAsia="en-US"/>
        </w:rPr>
        <w:t>՝</w:t>
      </w:r>
    </w:p>
    <w:p w14:paraId="5B071701" w14:textId="77777777" w:rsidR="00243A0B" w:rsidRPr="00243A0B" w:rsidRDefault="00243A0B" w:rsidP="000621D1">
      <w:pPr>
        <w:numPr>
          <w:ilvl w:val="0"/>
          <w:numId w:val="25"/>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Բնակչության ֆիզիկական դաստիարակության ապահովում,</w:t>
      </w:r>
    </w:p>
    <w:p w14:paraId="3A0A5B47" w14:textId="77777777" w:rsidR="00243A0B" w:rsidRPr="00243A0B" w:rsidRDefault="00243A0B" w:rsidP="000621D1">
      <w:pPr>
        <w:numPr>
          <w:ilvl w:val="0"/>
          <w:numId w:val="25"/>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Ֆիզիկական կուլտուրայի և սպորտի ոլորտի իրավական դաշտի կատարելագործում,</w:t>
      </w:r>
    </w:p>
    <w:p w14:paraId="3A5C8B6F" w14:textId="77777777" w:rsidR="00243A0B" w:rsidRPr="00243A0B" w:rsidRDefault="00243A0B" w:rsidP="000621D1">
      <w:pPr>
        <w:numPr>
          <w:ilvl w:val="0"/>
          <w:numId w:val="25"/>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ՀՀ մարզերում և ԼՂՀ-ում հանրապետական մարզական փառատոնի անցկացում,</w:t>
      </w:r>
    </w:p>
    <w:p w14:paraId="0B5DF699" w14:textId="77777777" w:rsidR="00243A0B" w:rsidRPr="00243A0B" w:rsidRDefault="00243A0B" w:rsidP="000621D1">
      <w:pPr>
        <w:numPr>
          <w:ilvl w:val="0"/>
          <w:numId w:val="25"/>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«Լավագույն մարզական ընտանիք» մրցույթի անցկացում,</w:t>
      </w:r>
    </w:p>
    <w:p w14:paraId="2EC9F3D2" w14:textId="77777777" w:rsidR="00243A0B" w:rsidRPr="00243A0B" w:rsidRDefault="00243A0B" w:rsidP="000621D1">
      <w:pPr>
        <w:numPr>
          <w:ilvl w:val="0"/>
          <w:numId w:val="25"/>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«Հաշմանդամություն ունեցող լավագույն մարզիկ» մրցույթի անցկացում,</w:t>
      </w:r>
    </w:p>
    <w:p w14:paraId="149B8786" w14:textId="79C297EB" w:rsidR="00243A0B" w:rsidRPr="00243A0B" w:rsidRDefault="00243A0B" w:rsidP="000621D1">
      <w:pPr>
        <w:numPr>
          <w:ilvl w:val="0"/>
          <w:numId w:val="25"/>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«Լավագույն մարզական նախադպրոցական հաստատություն»</w:t>
      </w:r>
      <w:r w:rsidR="001E6978">
        <w:rPr>
          <w:rFonts w:cs="Sylfaen"/>
          <w:b w:val="0"/>
          <w:szCs w:val="22"/>
          <w:lang w:val="af-ZA" w:eastAsia="en-US"/>
        </w:rPr>
        <w:t xml:space="preserve"> </w:t>
      </w:r>
      <w:r w:rsidRPr="00243A0B">
        <w:rPr>
          <w:rFonts w:cs="Sylfaen"/>
          <w:b w:val="0"/>
          <w:szCs w:val="22"/>
          <w:lang w:val="af-ZA" w:eastAsia="en-US"/>
        </w:rPr>
        <w:t>մրցույթի անցկացում,</w:t>
      </w:r>
    </w:p>
    <w:p w14:paraId="2DAAD70E" w14:textId="77777777" w:rsidR="00243A0B" w:rsidRPr="00243A0B" w:rsidRDefault="00243A0B" w:rsidP="000621D1">
      <w:pPr>
        <w:numPr>
          <w:ilvl w:val="0"/>
          <w:numId w:val="25"/>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«Երեխաների խնամքի և պաշտպանության լավագույն մարզական հաստատություն» մրցույթի անցկացում,</w:t>
      </w:r>
    </w:p>
    <w:p w14:paraId="0E08F07B" w14:textId="75256FA8" w:rsidR="00243A0B" w:rsidRPr="00243A0B" w:rsidRDefault="00243A0B" w:rsidP="000621D1">
      <w:pPr>
        <w:numPr>
          <w:ilvl w:val="0"/>
          <w:numId w:val="25"/>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Նախազորակոչային և զորակոչային տարիքի երիտասարդության հանրապետական ռազմամարզական խաղերի անցկացում,</w:t>
      </w:r>
    </w:p>
    <w:p w14:paraId="07FE6199" w14:textId="77777777" w:rsidR="00243A0B" w:rsidRPr="00243A0B" w:rsidRDefault="00243A0B" w:rsidP="000621D1">
      <w:pPr>
        <w:numPr>
          <w:ilvl w:val="0"/>
          <w:numId w:val="25"/>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Հանրապետական ուսանողական մարզական խաղերի անցկացում,</w:t>
      </w:r>
    </w:p>
    <w:p w14:paraId="44F2E5ED" w14:textId="3839796A" w:rsidR="00243A0B" w:rsidRPr="00243A0B" w:rsidRDefault="00243A0B" w:rsidP="000621D1">
      <w:pPr>
        <w:numPr>
          <w:ilvl w:val="0"/>
          <w:numId w:val="25"/>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ՀՀ մարզերի, Երևան քաղաքի և ԼՂՀ հանրակրթական դպրոցների 1-3-րդ և 4-7-րդ դասարանների աշակերտների միջև «Սպորտլանդիա» մարզական միջոցառման անցկացում,</w:t>
      </w:r>
    </w:p>
    <w:p w14:paraId="356B898B" w14:textId="77777777" w:rsidR="00243A0B" w:rsidRPr="00243A0B" w:rsidRDefault="00243A0B" w:rsidP="000621D1">
      <w:pPr>
        <w:numPr>
          <w:ilvl w:val="0"/>
          <w:numId w:val="25"/>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ՀՀ մարզերի, Երևան քաղաքի և ԼՂՀ հանրակրթական դպրոցների 8-12-րդ դասարանների աշակերտների սպարտակիադայի անցկացում,</w:t>
      </w:r>
    </w:p>
    <w:p w14:paraId="7988682B" w14:textId="77777777" w:rsidR="00243A0B" w:rsidRPr="00243A0B" w:rsidRDefault="00243A0B" w:rsidP="000621D1">
      <w:pPr>
        <w:numPr>
          <w:ilvl w:val="0"/>
          <w:numId w:val="25"/>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ՀՀ գյուղական մարզական խաղերի անցկացում,</w:t>
      </w:r>
    </w:p>
    <w:p w14:paraId="01112F30" w14:textId="77777777" w:rsidR="00243A0B" w:rsidRPr="00243A0B" w:rsidRDefault="00243A0B" w:rsidP="000621D1">
      <w:pPr>
        <w:numPr>
          <w:ilvl w:val="0"/>
          <w:numId w:val="25"/>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Տարեցների հանրապետական խաղերի անցկացում,</w:t>
      </w:r>
    </w:p>
    <w:p w14:paraId="0B4BF7C4" w14:textId="77777777" w:rsidR="00243A0B" w:rsidRPr="00243A0B" w:rsidRDefault="00243A0B" w:rsidP="000621D1">
      <w:pPr>
        <w:numPr>
          <w:ilvl w:val="0"/>
          <w:numId w:val="25"/>
        </w:numPr>
        <w:tabs>
          <w:tab w:val="left" w:pos="720"/>
        </w:tabs>
        <w:spacing w:before="0"/>
        <w:contextualSpacing w:val="0"/>
        <w:jc w:val="left"/>
        <w:rPr>
          <w:rFonts w:cs="Sylfaen"/>
          <w:b w:val="0"/>
          <w:szCs w:val="22"/>
          <w:lang w:val="af-ZA" w:eastAsia="en-US"/>
        </w:rPr>
      </w:pPr>
      <w:r w:rsidRPr="00243A0B">
        <w:rPr>
          <w:rFonts w:cs="Sylfaen"/>
          <w:b w:val="0"/>
          <w:szCs w:val="22"/>
          <w:lang w:val="af-ZA" w:eastAsia="en-US"/>
        </w:rPr>
        <w:t>Պետական մարմինների աշխատակիցների միջև հրաձգության հանրապետական մրցույթ:</w:t>
      </w:r>
    </w:p>
    <w:p w14:paraId="7C6CDDF0" w14:textId="77777777" w:rsidR="00243A0B" w:rsidRPr="00243A0B" w:rsidRDefault="00243A0B" w:rsidP="0026503C">
      <w:pPr>
        <w:tabs>
          <w:tab w:val="left" w:pos="851"/>
          <w:tab w:val="left" w:pos="993"/>
        </w:tabs>
        <w:spacing w:before="0"/>
        <w:ind w:firstLine="450"/>
        <w:contextualSpacing w:val="0"/>
        <w:rPr>
          <w:rFonts w:cs="Sylfaen"/>
          <w:szCs w:val="22"/>
          <w:lang w:val="hy-AM" w:eastAsia="en-US"/>
        </w:rPr>
      </w:pPr>
      <w:r w:rsidRPr="00243A0B">
        <w:rPr>
          <w:rFonts w:cs="Sylfaen"/>
          <w:szCs w:val="22"/>
          <w:lang w:val="af-ZA" w:eastAsia="en-US"/>
        </w:rPr>
        <w:t>Մեծ նվաճումների սպորտ</w:t>
      </w:r>
      <w:r w:rsidRPr="00243A0B">
        <w:rPr>
          <w:rFonts w:cs="Sylfaen"/>
          <w:szCs w:val="22"/>
          <w:lang w:val="hy-AM" w:eastAsia="en-US"/>
        </w:rPr>
        <w:t>՝</w:t>
      </w:r>
    </w:p>
    <w:p w14:paraId="778B2D51" w14:textId="77777777" w:rsidR="00243A0B" w:rsidRPr="00243A0B" w:rsidRDefault="00243A0B" w:rsidP="000621D1">
      <w:pPr>
        <w:numPr>
          <w:ilvl w:val="0"/>
          <w:numId w:val="26"/>
        </w:numPr>
        <w:tabs>
          <w:tab w:val="left" w:pos="810"/>
          <w:tab w:val="left" w:pos="851"/>
        </w:tabs>
        <w:spacing w:before="0"/>
        <w:contextualSpacing w:val="0"/>
        <w:jc w:val="left"/>
        <w:rPr>
          <w:rFonts w:cs="Sylfaen"/>
          <w:b w:val="0"/>
          <w:szCs w:val="22"/>
          <w:lang w:val="af-ZA" w:eastAsia="en-US"/>
        </w:rPr>
      </w:pPr>
      <w:r w:rsidRPr="00243A0B">
        <w:rPr>
          <w:rFonts w:cs="Sylfaen"/>
          <w:b w:val="0"/>
          <w:szCs w:val="22"/>
          <w:lang w:val="af-ZA" w:eastAsia="en-US"/>
        </w:rPr>
        <w:t xml:space="preserve">ՀՀ առաջնություններին և միջազգային միջոցառումներին մասնակցության ապահովման համար մարզիկների նախապատրաստում և առաջնությունների անցկացում, </w:t>
      </w:r>
    </w:p>
    <w:p w14:paraId="31567F07" w14:textId="0FF3BB3E" w:rsidR="00243A0B" w:rsidRPr="00243A0B" w:rsidRDefault="00243A0B" w:rsidP="000621D1">
      <w:pPr>
        <w:numPr>
          <w:ilvl w:val="0"/>
          <w:numId w:val="26"/>
        </w:numPr>
        <w:tabs>
          <w:tab w:val="left" w:pos="810"/>
          <w:tab w:val="left" w:pos="851"/>
        </w:tabs>
        <w:spacing w:before="0"/>
        <w:contextualSpacing w:val="0"/>
        <w:jc w:val="left"/>
        <w:rPr>
          <w:rFonts w:cs="Sylfaen"/>
          <w:b w:val="0"/>
          <w:szCs w:val="22"/>
          <w:lang w:val="af-ZA" w:eastAsia="en-US"/>
        </w:rPr>
      </w:pPr>
      <w:r w:rsidRPr="00243A0B">
        <w:rPr>
          <w:rFonts w:cs="Sylfaen"/>
          <w:b w:val="0"/>
          <w:szCs w:val="22"/>
          <w:lang w:val="af-ZA" w:eastAsia="en-US"/>
        </w:rPr>
        <w:t>Միջազգային մարզական միջոցառումների հաղթողներին և մրցանակակիրներին դրամական մրցանակների հանձնում,</w:t>
      </w:r>
    </w:p>
    <w:p w14:paraId="5E53FA18" w14:textId="1462E3F0" w:rsidR="00243A0B" w:rsidRPr="00243A0B" w:rsidRDefault="00243A0B" w:rsidP="000621D1">
      <w:pPr>
        <w:numPr>
          <w:ilvl w:val="0"/>
          <w:numId w:val="26"/>
        </w:numPr>
        <w:tabs>
          <w:tab w:val="left" w:pos="810"/>
          <w:tab w:val="left" w:pos="851"/>
        </w:tabs>
        <w:spacing w:before="0"/>
        <w:contextualSpacing w:val="0"/>
        <w:jc w:val="left"/>
        <w:rPr>
          <w:rFonts w:cs="Sylfaen"/>
          <w:b w:val="0"/>
          <w:szCs w:val="22"/>
          <w:lang w:val="af-ZA" w:eastAsia="en-US"/>
        </w:rPr>
      </w:pPr>
      <w:r w:rsidRPr="00243A0B">
        <w:rPr>
          <w:rFonts w:cs="Sylfaen"/>
          <w:b w:val="0"/>
          <w:szCs w:val="22"/>
          <w:lang w:val="af-ZA" w:eastAsia="en-US"/>
        </w:rPr>
        <w:t>Օլիմպիական խաղերում, աշխարհի և Եվրոպայի առաջնություններում բարձր արդյունքների հասած ՀՀ հավաքական թիմերի մարզիկներին և նրանց մարզիչներին անվանական թոշակի հատկացում,</w:t>
      </w:r>
    </w:p>
    <w:p w14:paraId="56AE60A8" w14:textId="77777777" w:rsidR="00243A0B" w:rsidRPr="00243A0B" w:rsidRDefault="00243A0B" w:rsidP="000621D1">
      <w:pPr>
        <w:numPr>
          <w:ilvl w:val="0"/>
          <w:numId w:val="26"/>
        </w:numPr>
        <w:tabs>
          <w:tab w:val="left" w:pos="810"/>
          <w:tab w:val="left" w:pos="851"/>
        </w:tabs>
        <w:spacing w:before="0"/>
        <w:contextualSpacing w:val="0"/>
        <w:jc w:val="left"/>
        <w:rPr>
          <w:rFonts w:cs="Sylfaen"/>
          <w:b w:val="0"/>
          <w:szCs w:val="22"/>
          <w:lang w:val="af-ZA" w:eastAsia="en-US"/>
        </w:rPr>
      </w:pPr>
      <w:r w:rsidRPr="00243A0B">
        <w:rPr>
          <w:rFonts w:cs="Sylfaen"/>
          <w:b w:val="0"/>
          <w:szCs w:val="22"/>
          <w:lang w:val="af-ZA" w:eastAsia="en-US"/>
        </w:rPr>
        <w:t>Հավաքական թիմերի ավագ մարզիչների վարձատրություն և աշխարհի չեմպիոններին պատվովճարի հատկացում,</w:t>
      </w:r>
    </w:p>
    <w:p w14:paraId="7ABEE31F" w14:textId="77777777" w:rsidR="00243A0B" w:rsidRPr="00243A0B" w:rsidRDefault="00243A0B" w:rsidP="000621D1">
      <w:pPr>
        <w:numPr>
          <w:ilvl w:val="0"/>
          <w:numId w:val="26"/>
        </w:numPr>
        <w:tabs>
          <w:tab w:val="left" w:pos="810"/>
          <w:tab w:val="left" w:pos="851"/>
        </w:tabs>
        <w:spacing w:before="0"/>
        <w:contextualSpacing w:val="0"/>
        <w:jc w:val="left"/>
        <w:rPr>
          <w:rFonts w:cs="Sylfaen"/>
          <w:b w:val="0"/>
          <w:szCs w:val="22"/>
          <w:lang w:val="af-ZA" w:eastAsia="en-US"/>
        </w:rPr>
      </w:pPr>
      <w:r w:rsidRPr="00243A0B">
        <w:rPr>
          <w:rFonts w:cs="Sylfaen"/>
          <w:b w:val="0"/>
          <w:szCs w:val="22"/>
          <w:lang w:val="af-ZA" w:eastAsia="en-US"/>
        </w:rPr>
        <w:t>ՀՀ հավաքական թիմերին մարզահագուստով և մարզահանդերձանքով ապահովում,</w:t>
      </w:r>
    </w:p>
    <w:p w14:paraId="081C1127" w14:textId="77777777" w:rsidR="00243A0B" w:rsidRPr="00243A0B" w:rsidRDefault="00243A0B" w:rsidP="000621D1">
      <w:pPr>
        <w:numPr>
          <w:ilvl w:val="0"/>
          <w:numId w:val="26"/>
        </w:numPr>
        <w:tabs>
          <w:tab w:val="left" w:pos="810"/>
          <w:tab w:val="left" w:pos="851"/>
        </w:tabs>
        <w:spacing w:before="0"/>
        <w:contextualSpacing w:val="0"/>
        <w:jc w:val="left"/>
        <w:rPr>
          <w:rFonts w:cs="Sylfaen"/>
          <w:b w:val="0"/>
          <w:szCs w:val="22"/>
          <w:lang w:val="af-ZA" w:eastAsia="en-US"/>
        </w:rPr>
      </w:pPr>
      <w:r w:rsidRPr="00243A0B">
        <w:rPr>
          <w:rFonts w:cs="Sylfaen"/>
          <w:b w:val="0"/>
          <w:szCs w:val="22"/>
          <w:lang w:val="af-ZA" w:eastAsia="en-US"/>
        </w:rPr>
        <w:t>Եվրախորհրդի սպորտի մասին համաձայնագրին անդամակցում,</w:t>
      </w:r>
    </w:p>
    <w:p w14:paraId="37CAC66E" w14:textId="77777777" w:rsidR="00243A0B" w:rsidRPr="00243A0B" w:rsidRDefault="00243A0B" w:rsidP="000621D1">
      <w:pPr>
        <w:numPr>
          <w:ilvl w:val="0"/>
          <w:numId w:val="26"/>
        </w:numPr>
        <w:tabs>
          <w:tab w:val="left" w:pos="810"/>
          <w:tab w:val="left" w:pos="851"/>
        </w:tabs>
        <w:spacing w:before="0"/>
        <w:contextualSpacing w:val="0"/>
        <w:jc w:val="left"/>
        <w:rPr>
          <w:rFonts w:cs="Sylfaen"/>
          <w:b w:val="0"/>
          <w:szCs w:val="22"/>
          <w:lang w:val="af-ZA" w:eastAsia="en-US"/>
        </w:rPr>
      </w:pPr>
      <w:r w:rsidRPr="00243A0B">
        <w:rPr>
          <w:rFonts w:cs="Sylfaen"/>
          <w:b w:val="0"/>
          <w:szCs w:val="22"/>
          <w:lang w:val="af-ZA" w:eastAsia="en-US"/>
        </w:rPr>
        <w:t>Հակադոպինգային համաշխարհային գործակալությանը անդամակցում,</w:t>
      </w:r>
    </w:p>
    <w:p w14:paraId="792B4BD0" w14:textId="327E0A8B" w:rsidR="00243A0B" w:rsidRPr="00243A0B" w:rsidRDefault="00243A0B" w:rsidP="000621D1">
      <w:pPr>
        <w:numPr>
          <w:ilvl w:val="0"/>
          <w:numId w:val="26"/>
        </w:numPr>
        <w:tabs>
          <w:tab w:val="left" w:pos="810"/>
          <w:tab w:val="left" w:pos="851"/>
        </w:tabs>
        <w:spacing w:before="0"/>
        <w:contextualSpacing w:val="0"/>
        <w:jc w:val="left"/>
        <w:rPr>
          <w:rFonts w:cs="Sylfaen"/>
          <w:b w:val="0"/>
          <w:szCs w:val="22"/>
          <w:lang w:val="af-ZA" w:eastAsia="en-US"/>
        </w:rPr>
      </w:pPr>
      <w:r w:rsidRPr="00243A0B">
        <w:rPr>
          <w:rFonts w:cs="Sylfaen"/>
          <w:b w:val="0"/>
          <w:szCs w:val="22"/>
          <w:lang w:val="af-ZA" w:eastAsia="en-US"/>
        </w:rPr>
        <w:t>Աջակցություն hայկական ազգային կոխ ըմբշամարտ մարզաձևի</w:t>
      </w:r>
      <w:r w:rsidR="001E6978">
        <w:rPr>
          <w:rFonts w:cs="Sylfaen"/>
          <w:b w:val="0"/>
          <w:szCs w:val="22"/>
          <w:lang w:val="af-ZA" w:eastAsia="en-US"/>
        </w:rPr>
        <w:t xml:space="preserve"> </w:t>
      </w:r>
      <w:r w:rsidRPr="00243A0B">
        <w:rPr>
          <w:rFonts w:cs="Sylfaen"/>
          <w:b w:val="0"/>
          <w:szCs w:val="22"/>
          <w:lang w:val="af-ZA" w:eastAsia="en-US"/>
        </w:rPr>
        <w:t>զարգացմանը,</w:t>
      </w:r>
    </w:p>
    <w:p w14:paraId="0D08734F" w14:textId="0AEA3EA7" w:rsidR="00243A0B" w:rsidRPr="00243A0B" w:rsidRDefault="00243A0B" w:rsidP="000621D1">
      <w:pPr>
        <w:numPr>
          <w:ilvl w:val="0"/>
          <w:numId w:val="26"/>
        </w:numPr>
        <w:tabs>
          <w:tab w:val="left" w:pos="810"/>
          <w:tab w:val="left" w:pos="851"/>
        </w:tabs>
        <w:spacing w:before="0"/>
        <w:contextualSpacing w:val="0"/>
        <w:jc w:val="left"/>
        <w:rPr>
          <w:rFonts w:cs="Sylfaen"/>
          <w:b w:val="0"/>
          <w:szCs w:val="22"/>
          <w:lang w:val="af-ZA" w:eastAsia="en-US"/>
        </w:rPr>
      </w:pPr>
      <w:r w:rsidRPr="00243A0B">
        <w:rPr>
          <w:rFonts w:cs="Sylfaen"/>
          <w:b w:val="0"/>
          <w:szCs w:val="22"/>
          <w:lang w:val="af-ZA" w:eastAsia="en-US"/>
        </w:rPr>
        <w:t xml:space="preserve">Հաշմանդամային </w:t>
      </w:r>
      <w:r w:rsidR="001878B0">
        <w:rPr>
          <w:rFonts w:cs="Sylfaen"/>
          <w:b w:val="0"/>
          <w:szCs w:val="22"/>
          <w:lang w:val="af-ZA" w:eastAsia="en-US"/>
        </w:rPr>
        <w:t>սպորտին առնչվող ծառայություններ:</w:t>
      </w:r>
    </w:p>
    <w:p w14:paraId="408E926F" w14:textId="77777777" w:rsidR="00243A0B" w:rsidRPr="00243A0B" w:rsidRDefault="00243A0B" w:rsidP="0026503C">
      <w:pPr>
        <w:tabs>
          <w:tab w:val="left" w:pos="851"/>
          <w:tab w:val="left" w:pos="993"/>
        </w:tabs>
        <w:spacing w:before="0"/>
        <w:ind w:firstLine="450"/>
        <w:contextualSpacing w:val="0"/>
        <w:rPr>
          <w:rFonts w:cs="Sylfaen"/>
          <w:szCs w:val="22"/>
          <w:lang w:val="hy-AM" w:eastAsia="en-US"/>
        </w:rPr>
      </w:pPr>
      <w:r w:rsidRPr="00243A0B">
        <w:rPr>
          <w:rFonts w:cs="Sylfaen"/>
          <w:szCs w:val="22"/>
          <w:lang w:val="af-ZA" w:eastAsia="en-US"/>
        </w:rPr>
        <w:t>Միջին մասնագիտական կրթություն և արտադպրոցական դաստիարակություն</w:t>
      </w:r>
      <w:r w:rsidRPr="00243A0B">
        <w:rPr>
          <w:rFonts w:cs="Sylfaen"/>
          <w:szCs w:val="22"/>
          <w:lang w:val="hy-AM" w:eastAsia="en-US"/>
        </w:rPr>
        <w:t>՝</w:t>
      </w:r>
    </w:p>
    <w:p w14:paraId="38948CFC" w14:textId="1431951B" w:rsidR="00243A0B" w:rsidRPr="00243A0B" w:rsidRDefault="00243A0B" w:rsidP="000621D1">
      <w:pPr>
        <w:numPr>
          <w:ilvl w:val="0"/>
          <w:numId w:val="27"/>
        </w:numPr>
        <w:tabs>
          <w:tab w:val="left" w:pos="810"/>
          <w:tab w:val="left" w:pos="993"/>
        </w:tabs>
        <w:spacing w:before="0"/>
        <w:contextualSpacing w:val="0"/>
        <w:jc w:val="left"/>
        <w:rPr>
          <w:rFonts w:cs="Sylfaen"/>
          <w:b w:val="0"/>
          <w:szCs w:val="22"/>
          <w:lang w:val="af-ZA" w:eastAsia="en-US"/>
        </w:rPr>
      </w:pPr>
      <w:r w:rsidRPr="00243A0B">
        <w:rPr>
          <w:rFonts w:cs="Sylfaen"/>
          <w:b w:val="0"/>
          <w:szCs w:val="22"/>
          <w:lang w:val="af-ZA" w:eastAsia="en-US"/>
        </w:rPr>
        <w:t>Մանկապատանեկան մարզադպրոցներում պարապողների հոգևոր և ֆիզիկական զարգացման, ռազմահայրենասիրական դաստիարակության, ինչպես նաև նրանց կողմից ընտրված մարզաձևերից ունակությունների ձեռքբերման և կատարելագործման համար բարենպաստ պայմանների ստեղծում ու մատուցվող ծառայությունների ապահովում,</w:t>
      </w:r>
    </w:p>
    <w:p w14:paraId="35F15F29" w14:textId="2E47AD83" w:rsidR="00243A0B" w:rsidRPr="00243A0B" w:rsidRDefault="00243A0B" w:rsidP="000621D1">
      <w:pPr>
        <w:numPr>
          <w:ilvl w:val="0"/>
          <w:numId w:val="27"/>
        </w:numPr>
        <w:tabs>
          <w:tab w:val="left" w:pos="810"/>
          <w:tab w:val="left" w:pos="993"/>
        </w:tabs>
        <w:spacing w:before="0"/>
        <w:contextualSpacing w:val="0"/>
        <w:jc w:val="left"/>
        <w:rPr>
          <w:rFonts w:cs="Sylfaen"/>
          <w:b w:val="0"/>
          <w:szCs w:val="22"/>
          <w:lang w:val="af-ZA" w:eastAsia="en-US"/>
        </w:rPr>
      </w:pPr>
      <w:r w:rsidRPr="00243A0B">
        <w:rPr>
          <w:rFonts w:cs="Sylfaen"/>
          <w:b w:val="0"/>
          <w:szCs w:val="22"/>
          <w:lang w:val="af-ZA" w:eastAsia="en-US"/>
        </w:rPr>
        <w:t>Ֆիզիկական կուլտուրայի և սպորտի բնագավառում միջին մասնագիտական կրթությամբ որակյալ</w:t>
      </w:r>
      <w:r w:rsidR="001E6978">
        <w:rPr>
          <w:rFonts w:cs="Sylfaen"/>
          <w:b w:val="0"/>
          <w:szCs w:val="22"/>
          <w:lang w:val="af-ZA" w:eastAsia="en-US"/>
        </w:rPr>
        <w:t xml:space="preserve"> </w:t>
      </w:r>
      <w:r w:rsidRPr="00243A0B">
        <w:rPr>
          <w:rFonts w:cs="Sylfaen"/>
          <w:b w:val="0"/>
          <w:szCs w:val="22"/>
          <w:lang w:val="af-ZA" w:eastAsia="en-US"/>
        </w:rPr>
        <w:t>կադրերի պատրաստում,</w:t>
      </w:r>
    </w:p>
    <w:p w14:paraId="07DC89E8" w14:textId="77777777" w:rsidR="00243A0B" w:rsidRPr="00243A0B" w:rsidRDefault="00243A0B" w:rsidP="000621D1">
      <w:pPr>
        <w:numPr>
          <w:ilvl w:val="0"/>
          <w:numId w:val="27"/>
        </w:numPr>
        <w:tabs>
          <w:tab w:val="left" w:pos="810"/>
          <w:tab w:val="left" w:pos="993"/>
        </w:tabs>
        <w:spacing w:before="0"/>
        <w:contextualSpacing w:val="0"/>
        <w:jc w:val="left"/>
        <w:rPr>
          <w:rFonts w:cs="Sylfaen"/>
          <w:b w:val="0"/>
          <w:szCs w:val="22"/>
          <w:lang w:val="af-ZA" w:eastAsia="en-US"/>
        </w:rPr>
      </w:pPr>
      <w:r w:rsidRPr="00243A0B">
        <w:rPr>
          <w:rFonts w:cs="Sylfaen"/>
          <w:b w:val="0"/>
          <w:szCs w:val="22"/>
          <w:lang w:val="af-ZA" w:eastAsia="en-US"/>
        </w:rPr>
        <w:t>Որակի վերահսկման մեխանիզմների արդիականացում,</w:t>
      </w:r>
    </w:p>
    <w:p w14:paraId="32A32CE0" w14:textId="4D31F411" w:rsidR="00243A0B" w:rsidRPr="00243A0B" w:rsidRDefault="00243A0B" w:rsidP="000621D1">
      <w:pPr>
        <w:numPr>
          <w:ilvl w:val="0"/>
          <w:numId w:val="27"/>
        </w:numPr>
        <w:tabs>
          <w:tab w:val="left" w:pos="810"/>
          <w:tab w:val="left" w:pos="993"/>
        </w:tabs>
        <w:spacing w:before="0"/>
        <w:contextualSpacing w:val="0"/>
        <w:jc w:val="left"/>
        <w:rPr>
          <w:rFonts w:cs="Sylfaen"/>
          <w:b w:val="0"/>
          <w:szCs w:val="22"/>
          <w:lang w:val="af-ZA" w:eastAsia="en-US"/>
        </w:rPr>
      </w:pPr>
      <w:r w:rsidRPr="00243A0B">
        <w:rPr>
          <w:rFonts w:cs="Sylfaen"/>
          <w:b w:val="0"/>
          <w:szCs w:val="22"/>
          <w:lang w:val="af-ZA" w:eastAsia="en-US"/>
        </w:rPr>
        <w:t>Մանկապատանեկան մարզադպրոցներում աշխատող մարզիչ-մանկավարժների վերապատրաստման կազմակերպում:</w:t>
      </w:r>
    </w:p>
    <w:p w14:paraId="38FD4B91" w14:textId="77777777" w:rsidR="00243A0B" w:rsidRPr="00243A0B" w:rsidRDefault="00243A0B" w:rsidP="0026503C">
      <w:pPr>
        <w:tabs>
          <w:tab w:val="left" w:pos="851"/>
          <w:tab w:val="left" w:pos="993"/>
        </w:tabs>
        <w:spacing w:before="0"/>
        <w:ind w:firstLine="450"/>
        <w:contextualSpacing w:val="0"/>
        <w:rPr>
          <w:rFonts w:cs="Sylfaen"/>
          <w:szCs w:val="22"/>
          <w:lang w:val="af-ZA" w:eastAsia="en-US"/>
        </w:rPr>
      </w:pPr>
      <w:r w:rsidRPr="00243A0B">
        <w:rPr>
          <w:rFonts w:cs="Sylfaen"/>
          <w:szCs w:val="22"/>
          <w:lang w:val="af-ZA" w:eastAsia="en-US"/>
        </w:rPr>
        <w:t>Պետական երիտասարդական քաղաքականություն</w:t>
      </w:r>
      <w:r w:rsidRPr="00243A0B">
        <w:rPr>
          <w:rFonts w:cs="Sylfaen"/>
          <w:szCs w:val="22"/>
          <w:lang w:val="hy-AM" w:eastAsia="en-US"/>
        </w:rPr>
        <w:t>՝</w:t>
      </w:r>
      <w:r w:rsidRPr="00243A0B">
        <w:rPr>
          <w:rFonts w:cs="Sylfaen"/>
          <w:szCs w:val="22"/>
          <w:lang w:val="af-ZA" w:eastAsia="en-US"/>
        </w:rPr>
        <w:t xml:space="preserve"> </w:t>
      </w:r>
    </w:p>
    <w:p w14:paraId="6848CA5F" w14:textId="77777777" w:rsidR="00243A0B" w:rsidRPr="00243A0B" w:rsidRDefault="00243A0B" w:rsidP="000621D1">
      <w:pPr>
        <w:numPr>
          <w:ilvl w:val="0"/>
          <w:numId w:val="28"/>
        </w:numPr>
        <w:tabs>
          <w:tab w:val="left" w:pos="810"/>
          <w:tab w:val="left" w:pos="993"/>
        </w:tabs>
        <w:spacing w:before="0"/>
        <w:contextualSpacing w:val="0"/>
        <w:jc w:val="left"/>
        <w:rPr>
          <w:rFonts w:cs="Sylfaen"/>
          <w:b w:val="0"/>
          <w:szCs w:val="22"/>
          <w:lang w:val="af-ZA" w:eastAsia="en-US"/>
        </w:rPr>
      </w:pPr>
      <w:r w:rsidRPr="00243A0B">
        <w:rPr>
          <w:rFonts w:cs="Sylfaen"/>
          <w:b w:val="0"/>
          <w:szCs w:val="22"/>
          <w:lang w:val="af-ZA" w:eastAsia="en-US"/>
        </w:rPr>
        <w:t>Հասարակական կյանքին երիտասարդների ակտիվ մասնակցության խթանում,</w:t>
      </w:r>
    </w:p>
    <w:p w14:paraId="4B889067" w14:textId="77777777" w:rsidR="00243A0B" w:rsidRPr="00243A0B" w:rsidRDefault="00243A0B" w:rsidP="000621D1">
      <w:pPr>
        <w:numPr>
          <w:ilvl w:val="0"/>
          <w:numId w:val="28"/>
        </w:numPr>
        <w:tabs>
          <w:tab w:val="left" w:pos="810"/>
          <w:tab w:val="left" w:pos="993"/>
        </w:tabs>
        <w:spacing w:before="0"/>
        <w:contextualSpacing w:val="0"/>
        <w:jc w:val="left"/>
        <w:rPr>
          <w:rFonts w:cs="Sylfaen"/>
          <w:b w:val="0"/>
          <w:szCs w:val="22"/>
          <w:lang w:val="af-ZA" w:eastAsia="en-US"/>
        </w:rPr>
      </w:pPr>
      <w:r w:rsidRPr="00243A0B">
        <w:rPr>
          <w:rFonts w:cs="Sylfaen"/>
          <w:b w:val="0"/>
          <w:szCs w:val="22"/>
          <w:lang w:val="af-ZA" w:eastAsia="en-US"/>
        </w:rPr>
        <w:t>Երիտասարդական աշխատանքի կայացում և հետագա զարգացում,</w:t>
      </w:r>
    </w:p>
    <w:p w14:paraId="51189CDA" w14:textId="77777777" w:rsidR="00243A0B" w:rsidRPr="00243A0B" w:rsidRDefault="00243A0B" w:rsidP="000621D1">
      <w:pPr>
        <w:numPr>
          <w:ilvl w:val="0"/>
          <w:numId w:val="28"/>
        </w:numPr>
        <w:tabs>
          <w:tab w:val="left" w:pos="810"/>
          <w:tab w:val="left" w:pos="993"/>
        </w:tabs>
        <w:spacing w:before="0"/>
        <w:contextualSpacing w:val="0"/>
        <w:jc w:val="left"/>
        <w:rPr>
          <w:rFonts w:cs="Sylfaen"/>
          <w:b w:val="0"/>
          <w:szCs w:val="22"/>
          <w:lang w:val="af-ZA" w:eastAsia="en-US"/>
        </w:rPr>
      </w:pPr>
      <w:r w:rsidRPr="00243A0B">
        <w:rPr>
          <w:rFonts w:cs="Sylfaen"/>
          <w:b w:val="0"/>
          <w:szCs w:val="22"/>
          <w:lang w:val="af-ZA" w:eastAsia="en-US"/>
        </w:rPr>
        <w:t>Երիտասարդների առողջ ապրելակերպի խթանում, հոգևոր-մշակութային արժեքների պահպանում և զարգացում, ռազմահայրենասիրական դաստիարակություն</w:t>
      </w:r>
      <w:r w:rsidRPr="00243A0B">
        <w:rPr>
          <w:rFonts w:cs="Sylfaen"/>
          <w:b w:val="0"/>
          <w:szCs w:val="22"/>
          <w:lang w:val="hy-AM" w:eastAsia="en-US"/>
        </w:rPr>
        <w:t>,</w:t>
      </w:r>
    </w:p>
    <w:p w14:paraId="41D7BBCD" w14:textId="08F787C4" w:rsidR="00243A0B" w:rsidRPr="001878B0" w:rsidRDefault="00243A0B" w:rsidP="001878B0">
      <w:pPr>
        <w:numPr>
          <w:ilvl w:val="0"/>
          <w:numId w:val="28"/>
        </w:numPr>
        <w:tabs>
          <w:tab w:val="left" w:pos="810"/>
          <w:tab w:val="left" w:pos="993"/>
        </w:tabs>
        <w:spacing w:before="0"/>
        <w:contextualSpacing w:val="0"/>
        <w:jc w:val="left"/>
        <w:rPr>
          <w:rFonts w:cs="Sylfaen"/>
          <w:b w:val="0"/>
          <w:szCs w:val="22"/>
          <w:lang w:val="af-ZA" w:eastAsia="en-US"/>
        </w:rPr>
      </w:pPr>
      <w:r w:rsidRPr="00243A0B">
        <w:rPr>
          <w:rFonts w:cs="Sylfaen"/>
          <w:b w:val="0"/>
          <w:szCs w:val="22"/>
          <w:lang w:val="af-ZA" w:eastAsia="en-US"/>
        </w:rPr>
        <w:t>Տեղական, ազգային և միջազգային մակարդակներում երիտասարդական համագործակցության, միջմշակութային երկխոսության և երիտասարդների շարժունության խրախուսում:</w:t>
      </w:r>
    </w:p>
    <w:p w14:paraId="0C4C8CA1" w14:textId="77777777" w:rsidR="00243A0B" w:rsidRPr="00243A0B" w:rsidRDefault="00243A0B" w:rsidP="0026503C">
      <w:pPr>
        <w:keepNext/>
        <w:spacing w:before="240" w:after="60"/>
        <w:ind w:firstLine="446"/>
        <w:contextualSpacing w:val="0"/>
        <w:outlineLvl w:val="2"/>
        <w:rPr>
          <w:rFonts w:cs="Arial"/>
          <w:szCs w:val="26"/>
          <w:lang w:val="hy-AM" w:eastAsia="en-US"/>
        </w:rPr>
      </w:pPr>
      <w:bookmarkStart w:id="21" w:name="_Toc526178680"/>
      <w:r w:rsidRPr="00243A0B">
        <w:rPr>
          <w:rFonts w:cs="Arial"/>
          <w:szCs w:val="26"/>
          <w:lang w:val="hy-AM" w:eastAsia="en-US"/>
        </w:rPr>
        <w:t>Բնապահպանության ոլորտ</w:t>
      </w:r>
      <w:bookmarkEnd w:id="21"/>
    </w:p>
    <w:p w14:paraId="6FBBB834" w14:textId="77777777" w:rsidR="00243A0B" w:rsidRPr="00243A0B" w:rsidRDefault="00243A0B" w:rsidP="0026503C">
      <w:pPr>
        <w:tabs>
          <w:tab w:val="left" w:pos="851"/>
          <w:tab w:val="left" w:pos="993"/>
        </w:tabs>
        <w:spacing w:before="0"/>
        <w:ind w:firstLine="360"/>
        <w:contextualSpacing w:val="0"/>
        <w:rPr>
          <w:rFonts w:cs="Sylfaen"/>
          <w:i/>
          <w:szCs w:val="22"/>
          <w:lang w:val="hy-AM"/>
        </w:rPr>
      </w:pPr>
      <w:r w:rsidRPr="00243A0B">
        <w:rPr>
          <w:rFonts w:cs="Sylfaen"/>
          <w:i/>
          <w:szCs w:val="22"/>
          <w:lang w:val="hy-AM"/>
        </w:rPr>
        <w:t>Ռազմավարության ընդհանուր նկարագրություն</w:t>
      </w:r>
    </w:p>
    <w:p w14:paraId="0F969A2E" w14:textId="77777777" w:rsidR="00243A0B" w:rsidRPr="00243A0B" w:rsidRDefault="00243A0B" w:rsidP="0026503C">
      <w:pPr>
        <w:tabs>
          <w:tab w:val="left" w:pos="851"/>
          <w:tab w:val="left" w:pos="993"/>
        </w:tabs>
        <w:spacing w:before="0"/>
        <w:ind w:firstLine="360"/>
        <w:contextualSpacing w:val="0"/>
        <w:rPr>
          <w:rFonts w:cs="Sylfaen"/>
          <w:b w:val="0"/>
          <w:szCs w:val="22"/>
          <w:lang w:val="hy-AM"/>
        </w:rPr>
      </w:pPr>
      <w:r w:rsidRPr="00243A0B">
        <w:rPr>
          <w:rFonts w:cs="Sylfaen"/>
          <w:b w:val="0"/>
          <w:szCs w:val="22"/>
          <w:lang w:val="hy-AM"/>
        </w:rPr>
        <w:t xml:space="preserve">ՀՀ բնապահպանության ոլորտում ՀՀ կառավարության առաջնահերթ </w:t>
      </w:r>
      <w:r w:rsidRPr="00243A0B">
        <w:rPr>
          <w:rFonts w:cs="Sylfaen"/>
          <w:szCs w:val="22"/>
          <w:lang w:val="hy-AM"/>
        </w:rPr>
        <w:t>ռազմավարական նպատակներն</w:t>
      </w:r>
      <w:r w:rsidRPr="00243A0B">
        <w:rPr>
          <w:rFonts w:cs="Sylfaen"/>
          <w:b w:val="0"/>
          <w:szCs w:val="22"/>
          <w:lang w:val="hy-AM"/>
        </w:rPr>
        <w:t xml:space="preserve"> են`</w:t>
      </w:r>
    </w:p>
    <w:p w14:paraId="1FA590C8" w14:textId="77777777" w:rsidR="00243A0B" w:rsidRPr="00243A0B" w:rsidRDefault="00243A0B" w:rsidP="004A585E">
      <w:pPr>
        <w:numPr>
          <w:ilvl w:val="0"/>
          <w:numId w:val="53"/>
        </w:numPr>
        <w:tabs>
          <w:tab w:val="left" w:pos="540"/>
        </w:tabs>
        <w:spacing w:before="0"/>
        <w:ind w:left="540"/>
        <w:contextualSpacing w:val="0"/>
        <w:rPr>
          <w:rFonts w:cs="Sylfaen"/>
          <w:b w:val="0"/>
          <w:szCs w:val="22"/>
          <w:lang w:val="hy-AM"/>
        </w:rPr>
      </w:pPr>
      <w:r w:rsidRPr="00243A0B">
        <w:rPr>
          <w:rFonts w:cs="Sylfaen"/>
          <w:b w:val="0"/>
          <w:szCs w:val="22"/>
          <w:lang w:val="hy-AM"/>
        </w:rPr>
        <w:t>ապահովել շրջակա միջավայրի պահպանությունը և բնական ռեսուրսների (այդ թվում՝ ընդերքի) բանական օգտագործումը,</w:t>
      </w:r>
    </w:p>
    <w:p w14:paraId="2DB019BB" w14:textId="0320B52B" w:rsidR="00243A0B" w:rsidRPr="00243A0B" w:rsidRDefault="00243A0B" w:rsidP="004A585E">
      <w:pPr>
        <w:numPr>
          <w:ilvl w:val="0"/>
          <w:numId w:val="53"/>
        </w:numPr>
        <w:tabs>
          <w:tab w:val="left" w:pos="540"/>
        </w:tabs>
        <w:spacing w:before="0"/>
        <w:ind w:left="540"/>
        <w:contextualSpacing w:val="0"/>
        <w:rPr>
          <w:rFonts w:cs="Sylfaen"/>
          <w:b w:val="0"/>
          <w:szCs w:val="22"/>
          <w:lang w:val="hy-AM"/>
        </w:rPr>
      </w:pPr>
      <w:r w:rsidRPr="00243A0B">
        <w:rPr>
          <w:rFonts w:cs="Sylfaen"/>
          <w:b w:val="0"/>
          <w:szCs w:val="22"/>
          <w:lang w:val="hy-AM"/>
        </w:rPr>
        <w:t xml:space="preserve">շարունակել Սևանա լճի էկոլոգիական հավասարակշռության վերականգնման և պահպանության միջոցառումների իրականացումը, </w:t>
      </w:r>
    </w:p>
    <w:p w14:paraId="57D7E2F0" w14:textId="6DAFA04E" w:rsidR="00243A0B" w:rsidRPr="00243A0B" w:rsidRDefault="00243A0B" w:rsidP="004A585E">
      <w:pPr>
        <w:numPr>
          <w:ilvl w:val="0"/>
          <w:numId w:val="53"/>
        </w:numPr>
        <w:tabs>
          <w:tab w:val="left" w:pos="540"/>
        </w:tabs>
        <w:spacing w:before="0"/>
        <w:ind w:left="540"/>
        <w:contextualSpacing w:val="0"/>
        <w:rPr>
          <w:rFonts w:cs="Sylfaen"/>
          <w:b w:val="0"/>
          <w:szCs w:val="22"/>
          <w:lang w:val="hy-AM"/>
        </w:rPr>
      </w:pPr>
      <w:r w:rsidRPr="00243A0B">
        <w:rPr>
          <w:rFonts w:cs="Sylfaen"/>
          <w:b w:val="0"/>
          <w:szCs w:val="22"/>
          <w:lang w:val="hy-AM"/>
        </w:rPr>
        <w:t>ապահովել անտառների ապօրինի հատումների կանխումը, անապատացման դեմ պայքարը, կենսաբանական և լանդշաֆտային բազմազանության պահպանումը, մթնոլորտի գերնորմատիվային աղտոտվածության կանխարգելմանը, կլիմայի փոփոխության մեղմմանը և հարմարվողականությանը, ինչպես նաև օզոնային շերտի պահպանմանն ուղղված քայլերի, ջրի և անտառի ազգային ծրագրերի ամբողջական իրականացումը,</w:t>
      </w:r>
    </w:p>
    <w:p w14:paraId="102A0062" w14:textId="05A5CBD2" w:rsidR="00243A0B" w:rsidRPr="00243A0B" w:rsidRDefault="00243A0B" w:rsidP="004A585E">
      <w:pPr>
        <w:numPr>
          <w:ilvl w:val="0"/>
          <w:numId w:val="53"/>
        </w:numPr>
        <w:tabs>
          <w:tab w:val="left" w:pos="540"/>
        </w:tabs>
        <w:spacing w:before="0"/>
        <w:ind w:left="540"/>
        <w:contextualSpacing w:val="0"/>
        <w:rPr>
          <w:rFonts w:cs="Sylfaen"/>
          <w:b w:val="0"/>
          <w:szCs w:val="22"/>
          <w:lang w:val="hy-AM"/>
        </w:rPr>
      </w:pPr>
      <w:r w:rsidRPr="00243A0B">
        <w:rPr>
          <w:rFonts w:cs="Sylfaen"/>
          <w:b w:val="0"/>
          <w:szCs w:val="22"/>
          <w:lang w:val="hy-AM"/>
        </w:rPr>
        <w:t>կատարելագործել բնության հատուկ պահպանվող տարածքների կառավարման մեխանիզմները, ապահովել բնության հատուկ պահպանվող տարածքների զարգացման ազգային ծրագրի ամբողջական իրականացումը,</w:t>
      </w:r>
    </w:p>
    <w:p w14:paraId="365D785C" w14:textId="77777777" w:rsidR="00243A0B" w:rsidRPr="00243A0B" w:rsidRDefault="00243A0B" w:rsidP="004A585E">
      <w:pPr>
        <w:numPr>
          <w:ilvl w:val="0"/>
          <w:numId w:val="53"/>
        </w:numPr>
        <w:tabs>
          <w:tab w:val="left" w:pos="540"/>
        </w:tabs>
        <w:spacing w:before="0"/>
        <w:ind w:left="540"/>
        <w:contextualSpacing w:val="0"/>
        <w:rPr>
          <w:rFonts w:cs="Sylfaen"/>
          <w:b w:val="0"/>
          <w:szCs w:val="22"/>
          <w:lang w:val="hy-AM"/>
        </w:rPr>
      </w:pPr>
      <w:r w:rsidRPr="00243A0B">
        <w:rPr>
          <w:rFonts w:cs="Sylfaen"/>
          <w:b w:val="0"/>
          <w:szCs w:val="22"/>
          <w:lang w:val="hy-AM"/>
        </w:rPr>
        <w:t>մշակել և կիրառել նոր մոտեցումներ հասարակության բնապահպանական իրազեկության բարձրացման և էկոլոգիական կրթության ու դաստիարակության հարցերում,</w:t>
      </w:r>
    </w:p>
    <w:p w14:paraId="3ADF2336" w14:textId="6628F844" w:rsidR="00243A0B" w:rsidRPr="00243A0B" w:rsidRDefault="00243A0B" w:rsidP="004A585E">
      <w:pPr>
        <w:numPr>
          <w:ilvl w:val="0"/>
          <w:numId w:val="53"/>
        </w:numPr>
        <w:tabs>
          <w:tab w:val="left" w:pos="540"/>
        </w:tabs>
        <w:spacing w:before="0"/>
        <w:ind w:left="540"/>
        <w:contextualSpacing w:val="0"/>
        <w:rPr>
          <w:rFonts w:cs="Sylfaen"/>
          <w:b w:val="0"/>
          <w:szCs w:val="22"/>
          <w:lang w:val="hy-AM"/>
        </w:rPr>
      </w:pPr>
      <w:r w:rsidRPr="00243A0B">
        <w:rPr>
          <w:rFonts w:cs="Sylfaen"/>
          <w:b w:val="0"/>
          <w:szCs w:val="22"/>
          <w:lang w:val="hy-AM"/>
        </w:rPr>
        <w:t>ապահովել բնական միջավայրի աղտոտման կանխարգելումը, վտանգավոր քիմիական ու ռադիոակտիվ նյութերի և թափոնների կառավարումը, բնական և մարդածին ազդեցությունների կանխատեսման և (կամ) կանխարգելման համակարգի զարգացումը՝ ներառյալ գոյություն ունեցող մշտադիտարկումների ցանցի կատարելագործումն ու ընդլայնումը,</w:t>
      </w:r>
      <w:r w:rsidR="001E6978">
        <w:rPr>
          <w:rFonts w:cs="Sylfaen"/>
          <w:b w:val="0"/>
          <w:szCs w:val="22"/>
          <w:lang w:val="hy-AM"/>
        </w:rPr>
        <w:t xml:space="preserve"> </w:t>
      </w:r>
    </w:p>
    <w:p w14:paraId="1D569487" w14:textId="62095092" w:rsidR="00243A0B" w:rsidRPr="00243A0B" w:rsidRDefault="00243A0B" w:rsidP="004A585E">
      <w:pPr>
        <w:numPr>
          <w:ilvl w:val="0"/>
          <w:numId w:val="53"/>
        </w:numPr>
        <w:tabs>
          <w:tab w:val="left" w:pos="540"/>
        </w:tabs>
        <w:spacing w:before="0"/>
        <w:ind w:left="540"/>
        <w:contextualSpacing w:val="0"/>
        <w:rPr>
          <w:rFonts w:cs="Sylfaen"/>
          <w:b w:val="0"/>
          <w:szCs w:val="22"/>
          <w:lang w:val="hy-AM"/>
        </w:rPr>
      </w:pPr>
      <w:r w:rsidRPr="00243A0B">
        <w:rPr>
          <w:rFonts w:cs="Sylfaen"/>
          <w:b w:val="0"/>
          <w:szCs w:val="22"/>
          <w:lang w:val="hy-AM"/>
        </w:rPr>
        <w:t>բնապահպանական տեսակետից նախընտրելի տեխնոլոգիաների և ծրագրերի ֆինանսավորման, բնապահպանության ոլորտում կառավարման կատարելագործման նպատակով արդիականացնել բնապահպանական քաղաքականության իրականացման հիմնական սկզբունքները, մշակել կանաչ տնտեսության ներդրման մոտեցումները, խրախուսել մասնավոր ու հանրային հատվածների համագործակցության մեխանիզմների և նորերի ներդրման շարունակական զարգացումը:</w:t>
      </w:r>
    </w:p>
    <w:p w14:paraId="1D8CC494" w14:textId="77777777" w:rsidR="00243A0B" w:rsidRPr="00243A0B" w:rsidRDefault="00243A0B" w:rsidP="0026503C">
      <w:pPr>
        <w:tabs>
          <w:tab w:val="left" w:pos="851"/>
          <w:tab w:val="left" w:pos="993"/>
        </w:tabs>
        <w:spacing w:before="0"/>
        <w:ind w:firstLine="450"/>
        <w:contextualSpacing w:val="0"/>
        <w:rPr>
          <w:rFonts w:cs="Sylfaen"/>
          <w:szCs w:val="22"/>
          <w:lang w:val="hy-AM"/>
        </w:rPr>
      </w:pPr>
      <w:r w:rsidRPr="00243A0B">
        <w:rPr>
          <w:rFonts w:cs="Sylfaen"/>
          <w:szCs w:val="22"/>
          <w:lang w:val="hy-AM"/>
        </w:rPr>
        <w:t xml:space="preserve">I. «Բնական պաշարների և բնության հատուկ պահպանվող տարածքների կառավարում </w:t>
      </w:r>
    </w:p>
    <w:p w14:paraId="3C5E2AD2" w14:textId="71E9D445" w:rsidR="00243A0B" w:rsidRPr="00243A0B" w:rsidRDefault="00243A0B" w:rsidP="0026503C">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Ծրագրի շրջանակներում 2019 թվականին իրականացվելու են ներքոհիշյալ</w:t>
      </w:r>
      <w:r w:rsidR="001E6978">
        <w:rPr>
          <w:rFonts w:cs="Sylfaen"/>
          <w:b w:val="0"/>
          <w:szCs w:val="22"/>
          <w:lang w:val="hy-AM"/>
        </w:rPr>
        <w:t xml:space="preserve"> </w:t>
      </w:r>
      <w:r w:rsidRPr="00243A0B">
        <w:rPr>
          <w:rFonts w:cs="Sylfaen"/>
          <w:b w:val="0"/>
          <w:szCs w:val="22"/>
          <w:lang w:val="hy-AM"/>
        </w:rPr>
        <w:t>միջոցառումները`</w:t>
      </w:r>
    </w:p>
    <w:p w14:paraId="039D97F4" w14:textId="1A64CE07" w:rsidR="00243A0B" w:rsidRPr="00243A0B" w:rsidRDefault="00243A0B" w:rsidP="004A585E">
      <w:pPr>
        <w:numPr>
          <w:ilvl w:val="0"/>
          <w:numId w:val="54"/>
        </w:num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 xml:space="preserve">Սևանա լճի համալիր ծրագրով նախատեսված համապատասխան միջոցառումների կատարումը, </w:t>
      </w:r>
    </w:p>
    <w:p w14:paraId="4FDB2110" w14:textId="6CD9314B" w:rsidR="00243A0B" w:rsidRPr="00243A0B" w:rsidRDefault="00243A0B" w:rsidP="004A585E">
      <w:pPr>
        <w:numPr>
          <w:ilvl w:val="0"/>
          <w:numId w:val="54"/>
        </w:num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2019 թվականին բյուջետային հատկացումները նպատակաուղղվելու են հանրապետության բնության հատուկ պահպանվող տարածքների («Սևան», «Դիլիջան», «Արևիկ» և «Արփի լիճ» ազգային պարկեր, «Խոսրովի անտառ» և «Շիկահող» պետարգելոցներ, «Սոսիների պուրակ», «Խուստուփ», «Զանգեզուր» և «Զիկատար» պետական արգելավայրեր, դենդրոպարկեր և բնության հատուկ պահպանվող այլ տարածքներ) պահպանությանը, անտառային տարածքների խնամքի և բնապահպանական այլ աշխատանքների և</w:t>
      </w:r>
      <w:r w:rsidR="001E6978">
        <w:rPr>
          <w:rFonts w:cs="Sylfaen"/>
          <w:b w:val="0"/>
          <w:szCs w:val="22"/>
          <w:lang w:val="hy-AM"/>
        </w:rPr>
        <w:t xml:space="preserve"> </w:t>
      </w:r>
      <w:r w:rsidRPr="00243A0B">
        <w:rPr>
          <w:rFonts w:cs="Sylfaen"/>
          <w:b w:val="0"/>
          <w:szCs w:val="22"/>
          <w:lang w:val="hy-AM"/>
        </w:rPr>
        <w:t>գիտական</w:t>
      </w:r>
      <w:r w:rsidR="001E6978">
        <w:rPr>
          <w:rFonts w:cs="Sylfaen"/>
          <w:b w:val="0"/>
          <w:szCs w:val="22"/>
          <w:lang w:val="hy-AM"/>
        </w:rPr>
        <w:t xml:space="preserve"> </w:t>
      </w:r>
      <w:r w:rsidRPr="00243A0B">
        <w:rPr>
          <w:rFonts w:cs="Sylfaen"/>
          <w:b w:val="0"/>
          <w:szCs w:val="22"/>
          <w:lang w:val="hy-AM"/>
        </w:rPr>
        <w:t>ուսումնասիրությունների իրականացմանը, ինչպես նաև Կովկասյան տարածաշրջանային կենտրոնի հայաստանյան մասնաճյուղի գրասենյակի վարձակալության ծառայությունների ֆինանսավորմանը:</w:t>
      </w:r>
    </w:p>
    <w:p w14:paraId="24905036" w14:textId="77777777" w:rsidR="00243A0B" w:rsidRPr="00243A0B" w:rsidRDefault="00243A0B" w:rsidP="0026503C">
      <w:pPr>
        <w:tabs>
          <w:tab w:val="left" w:pos="851"/>
          <w:tab w:val="left" w:pos="993"/>
        </w:tabs>
        <w:spacing w:before="0"/>
        <w:ind w:firstLine="450"/>
        <w:contextualSpacing w:val="0"/>
        <w:rPr>
          <w:rFonts w:cs="Sylfaen"/>
          <w:szCs w:val="22"/>
          <w:lang w:val="hy-AM"/>
        </w:rPr>
      </w:pPr>
      <w:r w:rsidRPr="00243A0B">
        <w:rPr>
          <w:rFonts w:cs="Sylfaen"/>
          <w:szCs w:val="22"/>
          <w:lang w:val="hy-AM"/>
        </w:rPr>
        <w:t xml:space="preserve">II. Շրջակա միջավայրի վրա ազդեցության գնահատում և մոնիթորինգ </w:t>
      </w:r>
    </w:p>
    <w:p w14:paraId="4F61E296" w14:textId="1E6317EB" w:rsidR="00243A0B" w:rsidRPr="00243A0B" w:rsidRDefault="00243A0B" w:rsidP="0026503C">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Ծրագրի</w:t>
      </w:r>
      <w:r w:rsidR="001E6978">
        <w:rPr>
          <w:rFonts w:cs="Sylfaen"/>
          <w:b w:val="0"/>
          <w:szCs w:val="22"/>
          <w:lang w:val="hy-AM"/>
        </w:rPr>
        <w:t xml:space="preserve"> </w:t>
      </w:r>
      <w:r w:rsidRPr="00243A0B">
        <w:rPr>
          <w:rFonts w:cs="Sylfaen"/>
          <w:b w:val="0"/>
          <w:szCs w:val="22"/>
          <w:lang w:val="hy-AM"/>
        </w:rPr>
        <w:t>շրջանակներում</w:t>
      </w:r>
      <w:r w:rsidR="001E6978">
        <w:rPr>
          <w:rFonts w:cs="Sylfaen"/>
          <w:b w:val="0"/>
          <w:szCs w:val="22"/>
          <w:lang w:val="hy-AM"/>
        </w:rPr>
        <w:t xml:space="preserve"> </w:t>
      </w:r>
      <w:r w:rsidRPr="00243A0B">
        <w:rPr>
          <w:rFonts w:cs="Sylfaen"/>
          <w:b w:val="0"/>
          <w:szCs w:val="22"/>
          <w:lang w:val="hy-AM"/>
        </w:rPr>
        <w:t>2019 թվականին իրականացվելու է շարունակական բնույթ ունեցող «Շրջակա միջավայրի վրա ազդեցության գնահատում և փորձաքննություն» ու «Շրջակա միջավայրի մոնիթորինգ և տեղեկատվության ապահովում» միջոցառումները, որի շրջանակներում 2019 թվականին իրականացվելու են նաև թափոնների ուսումնասիրության աշխատանքներ:</w:t>
      </w:r>
    </w:p>
    <w:p w14:paraId="793E6C74" w14:textId="77777777" w:rsidR="00243A0B" w:rsidRPr="00243A0B" w:rsidRDefault="00243A0B" w:rsidP="00243A0B">
      <w:pPr>
        <w:tabs>
          <w:tab w:val="left" w:pos="851"/>
          <w:tab w:val="left" w:pos="993"/>
        </w:tabs>
        <w:spacing w:before="0"/>
        <w:ind w:firstLine="450"/>
        <w:contextualSpacing w:val="0"/>
        <w:rPr>
          <w:rFonts w:cs="Sylfaen"/>
          <w:szCs w:val="22"/>
          <w:lang w:val="hy-AM"/>
        </w:rPr>
      </w:pPr>
      <w:r w:rsidRPr="00243A0B">
        <w:rPr>
          <w:rFonts w:cs="Sylfaen"/>
          <w:szCs w:val="22"/>
          <w:lang w:val="hy-AM"/>
        </w:rPr>
        <w:t xml:space="preserve">III. Բնագիտական նմուշների պահպանություն և ցուցադրություն </w:t>
      </w:r>
    </w:p>
    <w:p w14:paraId="6AD3A7C8" w14:textId="77777777" w:rsidR="00243A0B" w:rsidRPr="00243A0B" w:rsidRDefault="00243A0B" w:rsidP="00243A0B">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 xml:space="preserve"> Ծրագրի շրջանակներում 2019 թվականին իրականացվելու է «Բնագիտական նմուշների պահպանություն և ցուցադրություն» միջոցառումը:</w:t>
      </w:r>
    </w:p>
    <w:p w14:paraId="54D8976B" w14:textId="5593B3F0" w:rsidR="00243A0B" w:rsidRPr="00243A0B" w:rsidRDefault="00243A0B" w:rsidP="00243A0B">
      <w:pPr>
        <w:tabs>
          <w:tab w:val="left" w:pos="851"/>
          <w:tab w:val="left" w:pos="993"/>
        </w:tabs>
        <w:spacing w:before="0"/>
        <w:ind w:firstLine="450"/>
        <w:contextualSpacing w:val="0"/>
        <w:rPr>
          <w:rFonts w:cs="Sylfaen"/>
          <w:szCs w:val="22"/>
          <w:lang w:val="hy-AM"/>
        </w:rPr>
      </w:pPr>
      <w:r w:rsidRPr="00243A0B">
        <w:rPr>
          <w:rFonts w:cs="Sylfaen"/>
          <w:szCs w:val="22"/>
          <w:lang w:val="hy-AM"/>
        </w:rPr>
        <w:t xml:space="preserve">IV. Բնապահպանական ծրագրերի իրականացում համայնքներում </w:t>
      </w:r>
    </w:p>
    <w:p w14:paraId="1435D624" w14:textId="0F2E0E60" w:rsidR="00243A0B" w:rsidRDefault="00243A0B" w:rsidP="00243A0B">
      <w:pPr>
        <w:tabs>
          <w:tab w:val="left" w:pos="851"/>
          <w:tab w:val="left" w:pos="993"/>
        </w:tabs>
        <w:spacing w:before="0"/>
        <w:ind w:firstLine="450"/>
        <w:contextualSpacing w:val="0"/>
        <w:rPr>
          <w:rFonts w:cs="Sylfaen"/>
          <w:b w:val="0"/>
          <w:szCs w:val="22"/>
          <w:lang w:val="en-US"/>
        </w:rPr>
      </w:pPr>
      <w:r w:rsidRPr="00243A0B">
        <w:rPr>
          <w:rFonts w:cs="Sylfaen"/>
          <w:b w:val="0"/>
          <w:szCs w:val="22"/>
          <w:lang w:val="hy-AM"/>
        </w:rPr>
        <w:t xml:space="preserve">Ծրագրի շրջանակներում «Ընկերությունների կողմից վճարվող բնապահպանական </w:t>
      </w:r>
      <w:r w:rsidR="0027712E">
        <w:rPr>
          <w:rFonts w:cs="Sylfaen"/>
          <w:b w:val="0"/>
          <w:szCs w:val="22"/>
          <w:lang w:val="en-US"/>
        </w:rPr>
        <w:t>հարկի</w:t>
      </w:r>
      <w:r w:rsidRPr="00243A0B">
        <w:rPr>
          <w:rFonts w:cs="Sylfaen"/>
          <w:b w:val="0"/>
          <w:szCs w:val="22"/>
          <w:lang w:val="hy-AM"/>
        </w:rPr>
        <w:t xml:space="preserve"> նպատակային օգտագործման մասին» ՀՀ օրենքի </w:t>
      </w:r>
      <w:r w:rsidR="00727A31" w:rsidRPr="00D426D3">
        <w:rPr>
          <w:rFonts w:cs="Sylfaen"/>
          <w:b w:val="0"/>
          <w:color w:val="000000"/>
          <w:szCs w:val="22"/>
          <w:lang w:val="af-ZA" w:eastAsia="en-US"/>
        </w:rPr>
        <w:t>(այսուհետ` Օրենք)</w:t>
      </w:r>
      <w:r w:rsidR="00727A31">
        <w:rPr>
          <w:rFonts w:cs="Sylfaen"/>
          <w:b w:val="0"/>
          <w:color w:val="000000"/>
          <w:szCs w:val="22"/>
          <w:lang w:val="af-ZA" w:eastAsia="en-US"/>
        </w:rPr>
        <w:t xml:space="preserve"> </w:t>
      </w:r>
      <w:r w:rsidRPr="00243A0B">
        <w:rPr>
          <w:rFonts w:cs="Sylfaen"/>
          <w:b w:val="0"/>
          <w:szCs w:val="22"/>
          <w:lang w:val="hy-AM"/>
        </w:rPr>
        <w:t>համաձայն</w:t>
      </w:r>
      <w:r w:rsidR="001E6978">
        <w:rPr>
          <w:rFonts w:cs="Sylfaen"/>
          <w:b w:val="0"/>
          <w:szCs w:val="22"/>
          <w:lang w:val="hy-AM"/>
        </w:rPr>
        <w:t xml:space="preserve"> </w:t>
      </w:r>
      <w:r w:rsidRPr="00243A0B">
        <w:rPr>
          <w:rFonts w:cs="Sylfaen"/>
          <w:b w:val="0"/>
          <w:szCs w:val="22"/>
          <w:lang w:val="hy-AM"/>
        </w:rPr>
        <w:t xml:space="preserve">ՀՀ 8 համայնքների կտրամադրվեն </w:t>
      </w:r>
      <w:r w:rsidR="00727A31" w:rsidRPr="00243A0B">
        <w:rPr>
          <w:rFonts w:cs="Sylfaen"/>
          <w:b w:val="0"/>
          <w:szCs w:val="22"/>
          <w:lang w:val="hy-AM"/>
        </w:rPr>
        <w:t xml:space="preserve">սուբվենցիաներ </w:t>
      </w:r>
      <w:r w:rsidRPr="00243A0B">
        <w:rPr>
          <w:rFonts w:cs="Sylfaen"/>
          <w:b w:val="0"/>
          <w:szCs w:val="22"/>
          <w:lang w:val="hy-AM"/>
        </w:rPr>
        <w:t>բնապահպանական ծրագրերի իրականացման համար</w:t>
      </w:r>
      <w:r w:rsidR="00727A31">
        <w:rPr>
          <w:rFonts w:cs="Sylfaen"/>
          <w:b w:val="0"/>
          <w:szCs w:val="22"/>
          <w:lang w:val="en-US"/>
        </w:rPr>
        <w:t xml:space="preserve">` </w:t>
      </w:r>
      <w:r w:rsidR="00727A31" w:rsidRPr="00D426D3">
        <w:rPr>
          <w:rFonts w:cs="Sylfaen"/>
          <w:b w:val="0"/>
          <w:color w:val="000000"/>
          <w:szCs w:val="22"/>
          <w:lang w:val="hy-AM" w:eastAsia="en-US"/>
        </w:rPr>
        <w:t>178,7</w:t>
      </w:r>
      <w:r w:rsidR="00727A31" w:rsidRPr="00D426D3">
        <w:rPr>
          <w:rFonts w:cs="Sylfaen"/>
          <w:b w:val="0"/>
          <w:color w:val="000000"/>
          <w:szCs w:val="22"/>
          <w:lang w:val="af-ZA" w:eastAsia="en-US"/>
        </w:rPr>
        <w:t xml:space="preserve"> մլն դրամի չա</w:t>
      </w:r>
      <w:r w:rsidR="00727A31" w:rsidRPr="00D426D3">
        <w:rPr>
          <w:rFonts w:cs="Sylfaen"/>
          <w:b w:val="0"/>
          <w:color w:val="000000"/>
          <w:szCs w:val="22"/>
          <w:lang w:val="af-ZA" w:eastAsia="en-US"/>
        </w:rPr>
        <w:softHyphen/>
        <w:t>փով</w:t>
      </w:r>
      <w:r w:rsidR="00727A31" w:rsidRPr="00D426D3">
        <w:rPr>
          <w:rFonts w:cs="Times Armenian"/>
          <w:b w:val="0"/>
          <w:color w:val="000000"/>
          <w:szCs w:val="22"/>
          <w:lang w:val="af-ZA" w:eastAsia="en-US"/>
        </w:rPr>
        <w:t>:</w:t>
      </w:r>
    </w:p>
    <w:p w14:paraId="4392B4D3" w14:textId="4C33D700" w:rsidR="00727A31" w:rsidRPr="00D426D3" w:rsidRDefault="00727A31" w:rsidP="00727A31">
      <w:pPr>
        <w:tabs>
          <w:tab w:val="left" w:pos="851"/>
        </w:tabs>
        <w:spacing w:before="0"/>
        <w:ind w:firstLine="360"/>
        <w:contextualSpacing w:val="0"/>
        <w:rPr>
          <w:b w:val="0"/>
          <w:color w:val="000000"/>
          <w:szCs w:val="22"/>
          <w:lang w:val="af-ZA" w:eastAsia="en-US"/>
        </w:rPr>
      </w:pPr>
      <w:r w:rsidRPr="00D426D3">
        <w:rPr>
          <w:rFonts w:cs="Times Armenian"/>
          <w:b w:val="0"/>
          <w:color w:val="000000"/>
          <w:szCs w:val="22"/>
          <w:lang w:val="af-ZA" w:eastAsia="en-US"/>
        </w:rPr>
        <w:t xml:space="preserve">Նախատեսվող հատկացումների </w:t>
      </w:r>
      <w:r w:rsidRPr="00D426D3">
        <w:rPr>
          <w:rFonts w:cs="Sylfaen"/>
          <w:b w:val="0"/>
          <w:color w:val="000000"/>
          <w:szCs w:val="22"/>
          <w:lang w:val="af-ZA" w:eastAsia="en-US"/>
        </w:rPr>
        <w:t>հաշվարկման</w:t>
      </w:r>
      <w:r w:rsidRPr="00D426D3">
        <w:rPr>
          <w:rFonts w:cs="Times Armenian"/>
          <w:b w:val="0"/>
          <w:color w:val="000000"/>
          <w:szCs w:val="22"/>
          <w:lang w:val="af-ZA" w:eastAsia="en-US"/>
        </w:rPr>
        <w:t xml:space="preserve"> </w:t>
      </w:r>
      <w:r w:rsidRPr="00D426D3">
        <w:rPr>
          <w:rFonts w:cs="Sylfaen"/>
          <w:b w:val="0"/>
          <w:color w:val="000000"/>
          <w:szCs w:val="22"/>
          <w:lang w:val="af-ZA" w:eastAsia="en-US"/>
        </w:rPr>
        <w:t>հիմքում</w:t>
      </w:r>
      <w:r w:rsidRPr="00D426D3">
        <w:rPr>
          <w:rFonts w:cs="Times Armenian"/>
          <w:b w:val="0"/>
          <w:color w:val="000000"/>
          <w:szCs w:val="22"/>
          <w:lang w:val="af-ZA" w:eastAsia="en-US"/>
        </w:rPr>
        <w:t xml:space="preserve"> </w:t>
      </w:r>
      <w:r w:rsidRPr="00D426D3">
        <w:rPr>
          <w:rFonts w:cs="Sylfaen"/>
          <w:b w:val="0"/>
          <w:color w:val="000000"/>
          <w:szCs w:val="22"/>
          <w:lang w:val="af-ZA" w:eastAsia="en-US"/>
        </w:rPr>
        <w:t>դրվել</w:t>
      </w:r>
      <w:r w:rsidRPr="00D426D3">
        <w:rPr>
          <w:rFonts w:cs="Times Armenian"/>
          <w:b w:val="0"/>
          <w:color w:val="000000"/>
          <w:szCs w:val="22"/>
          <w:lang w:val="af-ZA" w:eastAsia="en-US"/>
        </w:rPr>
        <w:t xml:space="preserve"> </w:t>
      </w:r>
      <w:r w:rsidRPr="00D426D3">
        <w:rPr>
          <w:rFonts w:cs="Sylfaen"/>
          <w:b w:val="0"/>
          <w:color w:val="000000"/>
          <w:szCs w:val="22"/>
          <w:lang w:val="af-ZA" w:eastAsia="en-US"/>
        </w:rPr>
        <w:t>են</w:t>
      </w:r>
      <w:r w:rsidRPr="00D426D3">
        <w:rPr>
          <w:rFonts w:cs="Times Armenian"/>
          <w:b w:val="0"/>
          <w:color w:val="000000"/>
          <w:szCs w:val="22"/>
          <w:lang w:val="af-ZA" w:eastAsia="en-US"/>
        </w:rPr>
        <w:t>.</w:t>
      </w:r>
    </w:p>
    <w:p w14:paraId="6E2FCDCE" w14:textId="77777777" w:rsidR="00727A31" w:rsidRPr="00D426D3" w:rsidRDefault="00727A31" w:rsidP="00727A31">
      <w:pPr>
        <w:tabs>
          <w:tab w:val="left" w:pos="851"/>
        </w:tabs>
        <w:spacing w:before="0"/>
        <w:ind w:firstLine="284"/>
        <w:contextualSpacing w:val="0"/>
        <w:rPr>
          <w:b w:val="0"/>
          <w:color w:val="000000"/>
          <w:szCs w:val="22"/>
          <w:lang w:val="af-ZA" w:eastAsia="en-US"/>
        </w:rPr>
      </w:pPr>
      <w:r w:rsidRPr="00D426D3">
        <w:rPr>
          <w:b w:val="0"/>
          <w:color w:val="000000"/>
          <w:szCs w:val="22"/>
          <w:lang w:val="af-ZA" w:eastAsia="en-US"/>
        </w:rPr>
        <w:t>- Օ</w:t>
      </w:r>
      <w:r w:rsidRPr="00D426D3">
        <w:rPr>
          <w:rFonts w:cs="Sylfaen"/>
          <w:b w:val="0"/>
          <w:color w:val="000000"/>
          <w:szCs w:val="22"/>
          <w:lang w:val="af-ZA" w:eastAsia="en-US"/>
        </w:rPr>
        <w:t>րենքով սահմանված</w:t>
      </w:r>
      <w:r w:rsidRPr="00D426D3">
        <w:rPr>
          <w:rFonts w:cs="Times Armenian"/>
          <w:b w:val="0"/>
          <w:color w:val="000000"/>
          <w:szCs w:val="22"/>
          <w:lang w:val="af-ZA" w:eastAsia="en-US"/>
        </w:rPr>
        <w:t xml:space="preserve"> </w:t>
      </w:r>
      <w:r w:rsidRPr="00D426D3">
        <w:rPr>
          <w:rFonts w:cs="Sylfaen"/>
          <w:b w:val="0"/>
          <w:color w:val="000000"/>
          <w:szCs w:val="22"/>
          <w:lang w:val="af-ZA" w:eastAsia="en-US"/>
        </w:rPr>
        <w:t>համապատասխան</w:t>
      </w:r>
      <w:r w:rsidRPr="00D426D3">
        <w:rPr>
          <w:rFonts w:cs="Times Armenian"/>
          <w:b w:val="0"/>
          <w:color w:val="000000"/>
          <w:szCs w:val="22"/>
          <w:lang w:val="af-ZA" w:eastAsia="en-US"/>
        </w:rPr>
        <w:t xml:space="preserve"> </w:t>
      </w:r>
      <w:r w:rsidRPr="00D426D3">
        <w:rPr>
          <w:rFonts w:cs="Sylfaen"/>
          <w:b w:val="0"/>
          <w:color w:val="000000"/>
          <w:szCs w:val="22"/>
          <w:lang w:val="af-ZA" w:eastAsia="en-US"/>
        </w:rPr>
        <w:t>ընկերութ</w:t>
      </w:r>
      <w:r w:rsidRPr="00D426D3">
        <w:rPr>
          <w:rFonts w:cs="Sylfaen"/>
          <w:b w:val="0"/>
          <w:color w:val="000000"/>
          <w:szCs w:val="22"/>
          <w:lang w:val="af-ZA" w:eastAsia="en-US"/>
        </w:rPr>
        <w:softHyphen/>
        <w:t>յուն</w:t>
      </w:r>
      <w:r w:rsidRPr="00D426D3">
        <w:rPr>
          <w:rFonts w:cs="Sylfaen"/>
          <w:b w:val="0"/>
          <w:color w:val="000000"/>
          <w:szCs w:val="22"/>
          <w:lang w:val="af-ZA" w:eastAsia="en-US"/>
        </w:rPr>
        <w:softHyphen/>
        <w:t>ների</w:t>
      </w:r>
      <w:r w:rsidRPr="00D426D3">
        <w:rPr>
          <w:rFonts w:cs="Times Armenian"/>
          <w:b w:val="0"/>
          <w:color w:val="000000"/>
          <w:szCs w:val="22"/>
          <w:lang w:val="af-ZA" w:eastAsia="en-US"/>
        </w:rPr>
        <w:t xml:space="preserve"> </w:t>
      </w:r>
      <w:r w:rsidRPr="00D426D3">
        <w:rPr>
          <w:rFonts w:cs="Sylfaen"/>
          <w:b w:val="0"/>
          <w:color w:val="000000"/>
          <w:szCs w:val="22"/>
          <w:lang w:val="af-ZA" w:eastAsia="en-US"/>
        </w:rPr>
        <w:t>կող</w:t>
      </w:r>
      <w:r w:rsidRPr="00D426D3">
        <w:rPr>
          <w:rFonts w:cs="Sylfaen"/>
          <w:b w:val="0"/>
          <w:color w:val="000000"/>
          <w:szCs w:val="22"/>
          <w:lang w:val="af-ZA" w:eastAsia="en-US"/>
        </w:rPr>
        <w:softHyphen/>
        <w:t>մից</w:t>
      </w:r>
      <w:r w:rsidRPr="00D426D3">
        <w:rPr>
          <w:rFonts w:cs="Times Armenian"/>
          <w:b w:val="0"/>
          <w:color w:val="000000"/>
          <w:szCs w:val="22"/>
          <w:lang w:val="af-ZA" w:eastAsia="en-US"/>
        </w:rPr>
        <w:t xml:space="preserve"> 2015-201</w:t>
      </w:r>
      <w:r w:rsidRPr="00D426D3">
        <w:rPr>
          <w:rFonts w:cs="Times Armenian"/>
          <w:b w:val="0"/>
          <w:color w:val="000000"/>
          <w:szCs w:val="22"/>
          <w:lang w:val="hy-AM" w:eastAsia="en-US"/>
        </w:rPr>
        <w:t>7</w:t>
      </w:r>
      <w:r w:rsidRPr="00D426D3">
        <w:rPr>
          <w:rFonts w:cs="Times Armenian"/>
          <w:b w:val="0"/>
          <w:color w:val="000000"/>
          <w:szCs w:val="22"/>
          <w:lang w:val="af-ZA" w:eastAsia="en-US"/>
        </w:rPr>
        <w:t xml:space="preserve"> </w:t>
      </w:r>
      <w:r w:rsidRPr="00D426D3">
        <w:rPr>
          <w:rFonts w:cs="Sylfaen"/>
          <w:b w:val="0"/>
          <w:color w:val="000000"/>
          <w:szCs w:val="22"/>
          <w:lang w:val="af-ZA" w:eastAsia="en-US"/>
        </w:rPr>
        <w:t>թվա</w:t>
      </w:r>
      <w:r w:rsidRPr="00D426D3">
        <w:rPr>
          <w:rFonts w:cs="Sylfaen"/>
          <w:b w:val="0"/>
          <w:color w:val="000000"/>
          <w:szCs w:val="22"/>
          <w:lang w:val="af-ZA" w:eastAsia="en-US"/>
        </w:rPr>
        <w:softHyphen/>
        <w:t>կաններին</w:t>
      </w:r>
      <w:r w:rsidRPr="00D426D3">
        <w:rPr>
          <w:rFonts w:cs="Times Armenian"/>
          <w:b w:val="0"/>
          <w:color w:val="000000"/>
          <w:szCs w:val="22"/>
          <w:lang w:val="af-ZA" w:eastAsia="en-US"/>
        </w:rPr>
        <w:t xml:space="preserve"> </w:t>
      </w:r>
      <w:r w:rsidRPr="00D426D3">
        <w:rPr>
          <w:rFonts w:cs="Sylfaen"/>
          <w:b w:val="0"/>
          <w:color w:val="000000"/>
          <w:szCs w:val="22"/>
          <w:lang w:val="af-ZA" w:eastAsia="en-US"/>
        </w:rPr>
        <w:t>պետական</w:t>
      </w:r>
      <w:r w:rsidRPr="00D426D3">
        <w:rPr>
          <w:rFonts w:cs="Times Armenian"/>
          <w:b w:val="0"/>
          <w:color w:val="000000"/>
          <w:szCs w:val="22"/>
          <w:lang w:val="af-ZA" w:eastAsia="en-US"/>
        </w:rPr>
        <w:t xml:space="preserve"> </w:t>
      </w:r>
      <w:r w:rsidRPr="00D426D3">
        <w:rPr>
          <w:rFonts w:cs="Sylfaen"/>
          <w:b w:val="0"/>
          <w:color w:val="000000"/>
          <w:szCs w:val="22"/>
          <w:lang w:val="af-ZA" w:eastAsia="en-US"/>
        </w:rPr>
        <w:t>բյուջե</w:t>
      </w:r>
      <w:r w:rsidRPr="00D426D3">
        <w:rPr>
          <w:rFonts w:cs="Times Armenian"/>
          <w:b w:val="0"/>
          <w:color w:val="000000"/>
          <w:szCs w:val="22"/>
          <w:lang w:val="af-ZA" w:eastAsia="en-US"/>
        </w:rPr>
        <w:t xml:space="preserve"> </w:t>
      </w:r>
      <w:r w:rsidRPr="00D426D3">
        <w:rPr>
          <w:rFonts w:cs="Sylfaen"/>
          <w:b w:val="0"/>
          <w:color w:val="000000"/>
          <w:szCs w:val="22"/>
          <w:lang w:val="af-ZA" w:eastAsia="en-US"/>
        </w:rPr>
        <w:t>փաստացի</w:t>
      </w:r>
      <w:r w:rsidRPr="00D426D3">
        <w:rPr>
          <w:rFonts w:cs="Times Armenian"/>
          <w:b w:val="0"/>
          <w:color w:val="000000"/>
          <w:szCs w:val="22"/>
          <w:lang w:val="af-ZA" w:eastAsia="en-US"/>
        </w:rPr>
        <w:t xml:space="preserve"> </w:t>
      </w:r>
      <w:r w:rsidRPr="00D426D3">
        <w:rPr>
          <w:rFonts w:cs="Sylfaen"/>
          <w:b w:val="0"/>
          <w:color w:val="000000"/>
          <w:szCs w:val="22"/>
          <w:lang w:val="af-ZA" w:eastAsia="en-US"/>
        </w:rPr>
        <w:t>վճարված</w:t>
      </w:r>
      <w:r w:rsidRPr="00D426D3">
        <w:rPr>
          <w:rFonts w:cs="Times Armenian"/>
          <w:b w:val="0"/>
          <w:color w:val="000000"/>
          <w:szCs w:val="22"/>
          <w:lang w:val="af-ZA" w:eastAsia="en-US"/>
        </w:rPr>
        <w:t xml:space="preserve"> </w:t>
      </w:r>
      <w:r w:rsidRPr="00D426D3">
        <w:rPr>
          <w:rFonts w:cs="Sylfaen"/>
          <w:b w:val="0"/>
          <w:color w:val="000000"/>
          <w:szCs w:val="22"/>
          <w:lang w:val="af-ZA" w:eastAsia="en-US"/>
        </w:rPr>
        <w:t>բնա</w:t>
      </w:r>
      <w:r w:rsidRPr="00D426D3">
        <w:rPr>
          <w:rFonts w:cs="Sylfaen"/>
          <w:b w:val="0"/>
          <w:color w:val="000000"/>
          <w:szCs w:val="22"/>
          <w:lang w:val="af-ZA" w:eastAsia="en-US"/>
        </w:rPr>
        <w:softHyphen/>
        <w:t>պահ</w:t>
      </w:r>
      <w:r w:rsidRPr="00D426D3">
        <w:rPr>
          <w:rFonts w:cs="Sylfaen"/>
          <w:b w:val="0"/>
          <w:color w:val="000000"/>
          <w:szCs w:val="22"/>
          <w:lang w:val="af-ZA" w:eastAsia="en-US"/>
        </w:rPr>
        <w:softHyphen/>
        <w:t>պանական</w:t>
      </w:r>
      <w:r w:rsidRPr="00D426D3">
        <w:rPr>
          <w:rFonts w:cs="Times Armenian"/>
          <w:b w:val="0"/>
          <w:color w:val="000000"/>
          <w:szCs w:val="22"/>
          <w:lang w:val="af-ZA" w:eastAsia="en-US"/>
        </w:rPr>
        <w:t xml:space="preserve"> </w:t>
      </w:r>
      <w:r w:rsidRPr="00D426D3">
        <w:rPr>
          <w:rFonts w:cs="Sylfaen"/>
          <w:b w:val="0"/>
          <w:color w:val="000000"/>
          <w:szCs w:val="22"/>
          <w:lang w:val="af-ZA" w:eastAsia="en-US"/>
        </w:rPr>
        <w:t>վճար</w:t>
      </w:r>
      <w:r w:rsidRPr="00D426D3">
        <w:rPr>
          <w:rFonts w:cs="Sylfaen"/>
          <w:b w:val="0"/>
          <w:color w:val="000000"/>
          <w:szCs w:val="22"/>
          <w:lang w:val="af-ZA" w:eastAsia="en-US"/>
        </w:rPr>
        <w:softHyphen/>
        <w:t>ների</w:t>
      </w:r>
      <w:r w:rsidRPr="00D426D3">
        <w:rPr>
          <w:rFonts w:cs="Times Armenian"/>
          <w:b w:val="0"/>
          <w:color w:val="000000"/>
          <w:szCs w:val="22"/>
          <w:lang w:val="af-ZA" w:eastAsia="en-US"/>
        </w:rPr>
        <w:t xml:space="preserve"> </w:t>
      </w:r>
      <w:r w:rsidRPr="00D426D3">
        <w:rPr>
          <w:rFonts w:cs="Sylfaen"/>
          <w:b w:val="0"/>
          <w:color w:val="000000"/>
          <w:szCs w:val="22"/>
          <w:lang w:val="af-ZA" w:eastAsia="en-US"/>
        </w:rPr>
        <w:t>գումարները</w:t>
      </w:r>
      <w:r w:rsidRPr="00D426D3">
        <w:rPr>
          <w:rFonts w:cs="Times Armenian"/>
          <w:b w:val="0"/>
          <w:color w:val="000000"/>
          <w:szCs w:val="22"/>
          <w:lang w:val="af-ZA" w:eastAsia="en-US"/>
        </w:rPr>
        <w:t xml:space="preserve">, </w:t>
      </w:r>
    </w:p>
    <w:p w14:paraId="3AF738CB" w14:textId="77777777" w:rsidR="00727A31" w:rsidRPr="00D426D3" w:rsidRDefault="00727A31" w:rsidP="00727A31">
      <w:pPr>
        <w:tabs>
          <w:tab w:val="left" w:pos="851"/>
        </w:tabs>
        <w:spacing w:before="0"/>
        <w:ind w:firstLine="284"/>
        <w:contextualSpacing w:val="0"/>
        <w:rPr>
          <w:b w:val="0"/>
          <w:color w:val="000000"/>
          <w:szCs w:val="22"/>
          <w:lang w:val="af-ZA" w:eastAsia="en-US"/>
        </w:rPr>
      </w:pPr>
      <w:r w:rsidRPr="00D426D3">
        <w:rPr>
          <w:b w:val="0"/>
          <w:color w:val="000000"/>
          <w:szCs w:val="22"/>
          <w:lang w:val="af-ZA" w:eastAsia="en-US"/>
        </w:rPr>
        <w:t xml:space="preserve">- </w:t>
      </w:r>
      <w:r w:rsidRPr="00D426D3">
        <w:rPr>
          <w:rFonts w:cs="Sylfaen"/>
          <w:b w:val="0"/>
          <w:color w:val="000000"/>
          <w:szCs w:val="22"/>
          <w:lang w:val="af-ZA" w:eastAsia="en-US"/>
        </w:rPr>
        <w:t>նշված</w:t>
      </w:r>
      <w:r w:rsidRPr="00D426D3">
        <w:rPr>
          <w:rFonts w:cs="Times Armenian"/>
          <w:b w:val="0"/>
          <w:color w:val="000000"/>
          <w:szCs w:val="22"/>
          <w:lang w:val="af-ZA" w:eastAsia="en-US"/>
        </w:rPr>
        <w:t xml:space="preserve"> </w:t>
      </w:r>
      <w:r w:rsidRPr="00D426D3">
        <w:rPr>
          <w:rFonts w:cs="Sylfaen"/>
          <w:b w:val="0"/>
          <w:color w:val="000000"/>
          <w:szCs w:val="22"/>
          <w:lang w:val="af-ZA" w:eastAsia="en-US"/>
        </w:rPr>
        <w:t>վճարների</w:t>
      </w:r>
      <w:r w:rsidRPr="00D426D3">
        <w:rPr>
          <w:rFonts w:cs="Times Armenian"/>
          <w:b w:val="0"/>
          <w:color w:val="000000"/>
          <w:szCs w:val="22"/>
          <w:lang w:val="af-ZA" w:eastAsia="en-US"/>
        </w:rPr>
        <w:t xml:space="preserve"> </w:t>
      </w:r>
      <w:r w:rsidRPr="00D426D3">
        <w:rPr>
          <w:rFonts w:cs="Sylfaen"/>
          <w:b w:val="0"/>
          <w:color w:val="000000"/>
          <w:szCs w:val="22"/>
          <w:lang w:val="af-ZA" w:eastAsia="en-US"/>
        </w:rPr>
        <w:t>գումարների</w:t>
      </w:r>
      <w:r w:rsidRPr="00D426D3">
        <w:rPr>
          <w:rFonts w:cs="Times Armenian"/>
          <w:b w:val="0"/>
          <w:color w:val="000000"/>
          <w:szCs w:val="22"/>
          <w:lang w:val="af-ZA" w:eastAsia="en-US"/>
        </w:rPr>
        <w:t xml:space="preserve">` </w:t>
      </w:r>
      <w:r w:rsidRPr="00D426D3">
        <w:rPr>
          <w:rFonts w:cs="Sylfaen"/>
          <w:b w:val="0"/>
          <w:color w:val="000000"/>
          <w:szCs w:val="22"/>
          <w:lang w:val="af-ZA" w:eastAsia="en-US"/>
        </w:rPr>
        <w:t>ըստ</w:t>
      </w:r>
      <w:r w:rsidRPr="00D426D3">
        <w:rPr>
          <w:rFonts w:cs="Times Armenian"/>
          <w:b w:val="0"/>
          <w:color w:val="000000"/>
          <w:szCs w:val="22"/>
          <w:lang w:val="af-ZA" w:eastAsia="en-US"/>
        </w:rPr>
        <w:t xml:space="preserve"> </w:t>
      </w:r>
      <w:r w:rsidRPr="00D426D3">
        <w:rPr>
          <w:rFonts w:cs="Sylfaen"/>
          <w:b w:val="0"/>
          <w:color w:val="000000"/>
          <w:szCs w:val="22"/>
          <w:lang w:val="af-ZA" w:eastAsia="en-US"/>
        </w:rPr>
        <w:t>այդ</w:t>
      </w:r>
      <w:r w:rsidRPr="00D426D3">
        <w:rPr>
          <w:rFonts w:cs="Times Armenian"/>
          <w:b w:val="0"/>
          <w:color w:val="000000"/>
          <w:szCs w:val="22"/>
          <w:lang w:val="af-ZA" w:eastAsia="en-US"/>
        </w:rPr>
        <w:t xml:space="preserve"> </w:t>
      </w:r>
      <w:r w:rsidRPr="00D426D3">
        <w:rPr>
          <w:rFonts w:cs="Sylfaen"/>
          <w:b w:val="0"/>
          <w:color w:val="000000"/>
          <w:szCs w:val="22"/>
          <w:lang w:val="af-ZA" w:eastAsia="en-US"/>
        </w:rPr>
        <w:t>ընկերությունների</w:t>
      </w:r>
      <w:r w:rsidRPr="00D426D3">
        <w:rPr>
          <w:rFonts w:cs="Times Armenian"/>
          <w:b w:val="0"/>
          <w:color w:val="000000"/>
          <w:szCs w:val="22"/>
          <w:lang w:val="af-ZA" w:eastAsia="en-US"/>
        </w:rPr>
        <w:t xml:space="preserve"> </w:t>
      </w:r>
      <w:r w:rsidRPr="00D426D3">
        <w:rPr>
          <w:rFonts w:cs="Sylfaen"/>
          <w:b w:val="0"/>
          <w:color w:val="000000"/>
          <w:szCs w:val="22"/>
          <w:lang w:val="af-ZA" w:eastAsia="en-US"/>
        </w:rPr>
        <w:t>գործունեությունից</w:t>
      </w:r>
      <w:r w:rsidRPr="00D426D3">
        <w:rPr>
          <w:rFonts w:cs="Times Armenian"/>
          <w:b w:val="0"/>
          <w:color w:val="000000"/>
          <w:szCs w:val="22"/>
          <w:lang w:val="af-ZA" w:eastAsia="en-US"/>
        </w:rPr>
        <w:t xml:space="preserve"> </w:t>
      </w:r>
      <w:r w:rsidRPr="00D426D3">
        <w:rPr>
          <w:rFonts w:cs="Sylfaen"/>
          <w:b w:val="0"/>
          <w:color w:val="000000"/>
          <w:szCs w:val="22"/>
          <w:lang w:val="af-ZA" w:eastAsia="en-US"/>
        </w:rPr>
        <w:t>վնա</w:t>
      </w:r>
      <w:r w:rsidRPr="00D426D3">
        <w:rPr>
          <w:rFonts w:cs="Sylfaen"/>
          <w:b w:val="0"/>
          <w:color w:val="000000"/>
          <w:szCs w:val="22"/>
          <w:lang w:val="af-ZA" w:eastAsia="en-US"/>
        </w:rPr>
        <w:softHyphen/>
        <w:t>սա</w:t>
      </w:r>
      <w:r w:rsidRPr="00D426D3">
        <w:rPr>
          <w:rFonts w:cs="Sylfaen"/>
          <w:b w:val="0"/>
          <w:color w:val="000000"/>
          <w:szCs w:val="22"/>
          <w:lang w:val="af-ZA" w:eastAsia="en-US"/>
        </w:rPr>
        <w:softHyphen/>
        <w:t>կար</w:t>
      </w:r>
      <w:r w:rsidRPr="00D426D3">
        <w:rPr>
          <w:rFonts w:cs="Times Armenian"/>
          <w:b w:val="0"/>
          <w:color w:val="000000"/>
          <w:szCs w:val="22"/>
          <w:lang w:val="af-ZA" w:eastAsia="en-US"/>
        </w:rPr>
        <w:t xml:space="preserve"> </w:t>
      </w:r>
      <w:r w:rsidRPr="00D426D3">
        <w:rPr>
          <w:rFonts w:cs="Sylfaen"/>
          <w:b w:val="0"/>
          <w:color w:val="000000"/>
          <w:szCs w:val="22"/>
          <w:lang w:val="af-ZA" w:eastAsia="en-US"/>
        </w:rPr>
        <w:t>ազդեցության</w:t>
      </w:r>
      <w:r w:rsidRPr="00D426D3">
        <w:rPr>
          <w:rFonts w:cs="Times Armenian"/>
          <w:b w:val="0"/>
          <w:color w:val="000000"/>
          <w:szCs w:val="22"/>
          <w:lang w:val="af-ZA" w:eastAsia="en-US"/>
        </w:rPr>
        <w:t xml:space="preserve"> </w:t>
      </w:r>
      <w:r w:rsidRPr="00D426D3">
        <w:rPr>
          <w:rFonts w:cs="Sylfaen"/>
          <w:b w:val="0"/>
          <w:color w:val="000000"/>
          <w:szCs w:val="22"/>
          <w:lang w:val="af-ZA" w:eastAsia="en-US"/>
        </w:rPr>
        <w:t>ենթարկվող</w:t>
      </w:r>
      <w:r w:rsidRPr="00D426D3">
        <w:rPr>
          <w:rFonts w:cs="Times Armenian"/>
          <w:b w:val="0"/>
          <w:color w:val="000000"/>
          <w:szCs w:val="22"/>
          <w:lang w:val="af-ZA" w:eastAsia="en-US"/>
        </w:rPr>
        <w:t xml:space="preserve"> </w:t>
      </w:r>
      <w:r w:rsidRPr="00D426D3">
        <w:rPr>
          <w:rFonts w:cs="Sylfaen"/>
          <w:b w:val="0"/>
          <w:color w:val="000000"/>
          <w:szCs w:val="22"/>
          <w:lang w:val="af-ZA" w:eastAsia="en-US"/>
        </w:rPr>
        <w:t>համայնքների</w:t>
      </w:r>
      <w:r w:rsidRPr="00D426D3">
        <w:rPr>
          <w:rFonts w:cs="Times Armenian"/>
          <w:b w:val="0"/>
          <w:color w:val="000000"/>
          <w:szCs w:val="22"/>
          <w:lang w:val="af-ZA" w:eastAsia="en-US"/>
        </w:rPr>
        <w:t xml:space="preserve"> </w:t>
      </w:r>
      <w:r w:rsidRPr="00D426D3">
        <w:rPr>
          <w:rFonts w:cs="Sylfaen"/>
          <w:b w:val="0"/>
          <w:color w:val="000000"/>
          <w:szCs w:val="22"/>
          <w:lang w:val="af-ZA" w:eastAsia="en-US"/>
        </w:rPr>
        <w:t>բաշխման</w:t>
      </w:r>
      <w:r w:rsidRPr="00D426D3">
        <w:rPr>
          <w:rFonts w:cs="Times Armenian"/>
          <w:b w:val="0"/>
          <w:color w:val="000000"/>
          <w:szCs w:val="22"/>
          <w:lang w:val="af-ZA" w:eastAsia="en-US"/>
        </w:rPr>
        <w:t xml:space="preserve"> </w:t>
      </w:r>
      <w:r w:rsidRPr="00D426D3">
        <w:rPr>
          <w:rFonts w:cs="Sylfaen"/>
          <w:b w:val="0"/>
          <w:color w:val="000000"/>
          <w:szCs w:val="22"/>
          <w:lang w:val="af-ZA" w:eastAsia="en-US"/>
        </w:rPr>
        <w:t>համա</w:t>
      </w:r>
      <w:r w:rsidRPr="00D426D3">
        <w:rPr>
          <w:rFonts w:cs="Sylfaen"/>
          <w:b w:val="0"/>
          <w:color w:val="000000"/>
          <w:szCs w:val="22"/>
          <w:lang w:val="af-ZA" w:eastAsia="en-US"/>
        </w:rPr>
        <w:softHyphen/>
        <w:t>մասնու</w:t>
      </w:r>
      <w:r w:rsidRPr="00D426D3">
        <w:rPr>
          <w:rFonts w:cs="Sylfaen"/>
          <w:b w:val="0"/>
          <w:color w:val="000000"/>
          <w:szCs w:val="22"/>
          <w:lang w:val="af-ZA" w:eastAsia="en-US"/>
        </w:rPr>
        <w:softHyphen/>
        <w:t>թ</w:t>
      </w:r>
      <w:r w:rsidRPr="00D426D3">
        <w:rPr>
          <w:rFonts w:cs="Sylfaen"/>
          <w:b w:val="0"/>
          <w:color w:val="000000"/>
          <w:szCs w:val="22"/>
          <w:lang w:val="af-ZA" w:eastAsia="en-US"/>
        </w:rPr>
        <w:softHyphen/>
        <w:t>յուն</w:t>
      </w:r>
      <w:r w:rsidRPr="00D426D3">
        <w:rPr>
          <w:rFonts w:cs="Sylfaen"/>
          <w:b w:val="0"/>
          <w:color w:val="000000"/>
          <w:szCs w:val="22"/>
          <w:lang w:val="af-ZA" w:eastAsia="en-US"/>
        </w:rPr>
        <w:softHyphen/>
        <w:t>նե</w:t>
      </w:r>
      <w:r w:rsidRPr="00D426D3">
        <w:rPr>
          <w:rFonts w:cs="Sylfaen"/>
          <w:b w:val="0"/>
          <w:color w:val="000000"/>
          <w:szCs w:val="22"/>
          <w:lang w:val="af-ZA" w:eastAsia="en-US"/>
        </w:rPr>
        <w:softHyphen/>
        <w:t>րը</w:t>
      </w:r>
      <w:r w:rsidRPr="00D426D3">
        <w:rPr>
          <w:rFonts w:cs="Times Armenian"/>
          <w:b w:val="0"/>
          <w:color w:val="000000"/>
          <w:szCs w:val="22"/>
          <w:lang w:val="af-ZA" w:eastAsia="en-US"/>
        </w:rPr>
        <w:t xml:space="preserve"> (</w:t>
      </w:r>
      <w:r w:rsidRPr="00D426D3">
        <w:rPr>
          <w:rFonts w:cs="Sylfaen"/>
          <w:b w:val="0"/>
          <w:color w:val="000000"/>
          <w:szCs w:val="22"/>
          <w:lang w:val="af-ZA" w:eastAsia="en-US"/>
        </w:rPr>
        <w:t>սահ</w:t>
      </w:r>
      <w:r w:rsidRPr="00D426D3">
        <w:rPr>
          <w:rFonts w:cs="Sylfaen"/>
          <w:b w:val="0"/>
          <w:color w:val="000000"/>
          <w:szCs w:val="22"/>
          <w:lang w:val="af-ZA" w:eastAsia="en-US"/>
        </w:rPr>
        <w:softHyphen/>
        <w:t>ման</w:t>
      </w:r>
      <w:r w:rsidRPr="00D426D3">
        <w:rPr>
          <w:rFonts w:cs="Sylfaen"/>
          <w:b w:val="0"/>
          <w:color w:val="000000"/>
          <w:szCs w:val="22"/>
          <w:lang w:val="af-ZA" w:eastAsia="en-US"/>
        </w:rPr>
        <w:softHyphen/>
        <w:t>ված</w:t>
      </w:r>
      <w:r w:rsidRPr="00D426D3">
        <w:rPr>
          <w:rFonts w:cs="Times Armenian"/>
          <w:b w:val="0"/>
          <w:color w:val="000000"/>
          <w:szCs w:val="22"/>
          <w:lang w:val="af-ZA" w:eastAsia="en-US"/>
        </w:rPr>
        <w:t xml:space="preserve"> </w:t>
      </w:r>
      <w:r w:rsidRPr="00D426D3">
        <w:rPr>
          <w:rFonts w:cs="Sylfaen"/>
          <w:b w:val="0"/>
          <w:color w:val="000000"/>
          <w:szCs w:val="22"/>
          <w:lang w:val="af-ZA" w:eastAsia="en-US"/>
        </w:rPr>
        <w:t>են</w:t>
      </w:r>
      <w:r w:rsidRPr="00D426D3">
        <w:rPr>
          <w:b w:val="0"/>
          <w:color w:val="000000"/>
          <w:szCs w:val="22"/>
          <w:lang w:val="af-ZA" w:eastAsia="en-US"/>
        </w:rPr>
        <w:t xml:space="preserve"> </w:t>
      </w:r>
      <w:r w:rsidRPr="00D426D3">
        <w:rPr>
          <w:rFonts w:cs="Sylfaen"/>
          <w:b w:val="0"/>
          <w:color w:val="000000"/>
          <w:szCs w:val="22"/>
          <w:lang w:val="af-ZA" w:eastAsia="en-US"/>
        </w:rPr>
        <w:t>ՀՀ</w:t>
      </w:r>
      <w:r w:rsidRPr="00D426D3">
        <w:rPr>
          <w:rFonts w:cs="Times Armenian"/>
          <w:b w:val="0"/>
          <w:color w:val="000000"/>
          <w:szCs w:val="22"/>
          <w:lang w:val="af-ZA" w:eastAsia="en-US"/>
        </w:rPr>
        <w:t xml:space="preserve"> </w:t>
      </w:r>
      <w:r w:rsidRPr="00D426D3">
        <w:rPr>
          <w:rFonts w:cs="Sylfaen"/>
          <w:b w:val="0"/>
          <w:color w:val="000000"/>
          <w:szCs w:val="22"/>
          <w:lang w:val="af-ZA" w:eastAsia="en-US"/>
        </w:rPr>
        <w:t>բնապահպանության</w:t>
      </w:r>
      <w:r w:rsidRPr="00D426D3">
        <w:rPr>
          <w:rFonts w:cs="Times Armenian"/>
          <w:b w:val="0"/>
          <w:color w:val="000000"/>
          <w:szCs w:val="22"/>
          <w:lang w:val="af-ZA" w:eastAsia="en-US"/>
        </w:rPr>
        <w:t xml:space="preserve"> </w:t>
      </w:r>
      <w:r w:rsidRPr="00D426D3">
        <w:rPr>
          <w:rFonts w:cs="Sylfaen"/>
          <w:b w:val="0"/>
          <w:color w:val="000000"/>
          <w:szCs w:val="22"/>
          <w:lang w:val="af-ZA" w:eastAsia="en-US"/>
        </w:rPr>
        <w:t>նախարարության</w:t>
      </w:r>
      <w:r w:rsidRPr="00D426D3">
        <w:rPr>
          <w:rFonts w:cs="Times Armenian"/>
          <w:b w:val="0"/>
          <w:color w:val="000000"/>
          <w:szCs w:val="22"/>
          <w:lang w:val="af-ZA" w:eastAsia="en-US"/>
        </w:rPr>
        <w:t xml:space="preserve"> </w:t>
      </w:r>
      <w:r w:rsidRPr="00D426D3">
        <w:rPr>
          <w:rFonts w:cs="Sylfaen"/>
          <w:b w:val="0"/>
          <w:color w:val="000000"/>
          <w:szCs w:val="22"/>
          <w:lang w:val="af-ZA" w:eastAsia="en-US"/>
        </w:rPr>
        <w:t>կողմից</w:t>
      </w:r>
      <w:r w:rsidRPr="00D426D3">
        <w:rPr>
          <w:rFonts w:cs="Times Armenian"/>
          <w:b w:val="0"/>
          <w:color w:val="000000"/>
          <w:szCs w:val="22"/>
          <w:lang w:val="af-ZA" w:eastAsia="en-US"/>
        </w:rPr>
        <w:t>),</w:t>
      </w:r>
    </w:p>
    <w:p w14:paraId="394A9F3C" w14:textId="74EA2262" w:rsidR="00727A31" w:rsidRPr="00D426D3" w:rsidRDefault="00727A31" w:rsidP="00727A31">
      <w:pPr>
        <w:tabs>
          <w:tab w:val="left" w:pos="851"/>
        </w:tabs>
        <w:spacing w:before="0"/>
        <w:ind w:firstLine="284"/>
        <w:contextualSpacing w:val="0"/>
        <w:rPr>
          <w:b w:val="0"/>
          <w:color w:val="000000"/>
          <w:szCs w:val="22"/>
          <w:lang w:val="af-ZA" w:eastAsia="en-US"/>
        </w:rPr>
      </w:pPr>
      <w:r w:rsidRPr="00D426D3">
        <w:rPr>
          <w:b w:val="0"/>
          <w:color w:val="000000"/>
          <w:szCs w:val="22"/>
          <w:lang w:val="af-ZA" w:eastAsia="en-US"/>
        </w:rPr>
        <w:t xml:space="preserve">- </w:t>
      </w:r>
      <w:r w:rsidRPr="00D426D3">
        <w:rPr>
          <w:rFonts w:cs="Sylfaen"/>
          <w:b w:val="0"/>
          <w:color w:val="000000"/>
          <w:szCs w:val="22"/>
          <w:lang w:val="af-ZA" w:eastAsia="en-US"/>
        </w:rPr>
        <w:t>Օրենքի համաձայն</w:t>
      </w:r>
      <w:r w:rsidRPr="00D426D3">
        <w:rPr>
          <w:rFonts w:cs="Times Armenian"/>
          <w:b w:val="0"/>
          <w:color w:val="000000"/>
          <w:szCs w:val="22"/>
          <w:lang w:val="af-ZA" w:eastAsia="en-US"/>
        </w:rPr>
        <w:t xml:space="preserve"> 2017</w:t>
      </w:r>
      <w:r w:rsidRPr="00D426D3">
        <w:rPr>
          <w:rFonts w:cs="Sylfaen"/>
          <w:b w:val="0"/>
          <w:color w:val="000000"/>
          <w:szCs w:val="22"/>
          <w:lang w:val="af-ZA" w:eastAsia="en-US"/>
        </w:rPr>
        <w:t xml:space="preserve"> թվականին այդ</w:t>
      </w:r>
      <w:r w:rsidRPr="00D426D3">
        <w:rPr>
          <w:rFonts w:cs="Times Armenian"/>
          <w:b w:val="0"/>
          <w:color w:val="000000"/>
          <w:szCs w:val="22"/>
          <w:lang w:val="af-ZA" w:eastAsia="en-US"/>
        </w:rPr>
        <w:t xml:space="preserve"> </w:t>
      </w:r>
      <w:r w:rsidRPr="00D426D3">
        <w:rPr>
          <w:rFonts w:cs="Sylfaen"/>
          <w:b w:val="0"/>
          <w:color w:val="000000"/>
          <w:szCs w:val="22"/>
          <w:lang w:val="af-ZA" w:eastAsia="en-US"/>
        </w:rPr>
        <w:t>համայնքներին</w:t>
      </w:r>
      <w:r w:rsidRPr="00D426D3">
        <w:rPr>
          <w:rFonts w:cs="Times Armenian"/>
          <w:b w:val="0"/>
          <w:color w:val="000000"/>
          <w:szCs w:val="22"/>
          <w:lang w:val="af-ZA" w:eastAsia="en-US"/>
        </w:rPr>
        <w:t xml:space="preserve"> </w:t>
      </w:r>
      <w:r w:rsidRPr="00D426D3">
        <w:rPr>
          <w:rFonts w:cs="Sylfaen"/>
          <w:b w:val="0"/>
          <w:color w:val="000000"/>
          <w:szCs w:val="22"/>
          <w:lang w:val="af-ZA" w:eastAsia="en-US"/>
        </w:rPr>
        <w:t>փաստացի տրամադր</w:t>
      </w:r>
      <w:r w:rsidRPr="00D426D3">
        <w:rPr>
          <w:rFonts w:cs="Sylfaen"/>
          <w:b w:val="0"/>
          <w:color w:val="000000"/>
          <w:szCs w:val="22"/>
          <w:lang w:val="af-ZA" w:eastAsia="en-US"/>
        </w:rPr>
        <w:softHyphen/>
        <w:t>ված և</w:t>
      </w:r>
      <w:r>
        <w:rPr>
          <w:rFonts w:cs="Sylfaen"/>
          <w:b w:val="0"/>
          <w:color w:val="000000"/>
          <w:szCs w:val="22"/>
          <w:lang w:val="af-ZA" w:eastAsia="en-US"/>
        </w:rPr>
        <w:t xml:space="preserve"> ՀՀ</w:t>
      </w:r>
      <w:r w:rsidRPr="00D426D3">
        <w:rPr>
          <w:rFonts w:cs="Sylfaen"/>
          <w:b w:val="0"/>
          <w:color w:val="000000"/>
          <w:szCs w:val="22"/>
          <w:lang w:val="af-ZA" w:eastAsia="en-US"/>
        </w:rPr>
        <w:t xml:space="preserve"> </w:t>
      </w:r>
      <w:r w:rsidRPr="00D426D3">
        <w:rPr>
          <w:rFonts w:cs="Times Armenian"/>
          <w:b w:val="0"/>
          <w:color w:val="000000"/>
          <w:szCs w:val="22"/>
          <w:lang w:val="af-ZA" w:eastAsia="en-US"/>
        </w:rPr>
        <w:t xml:space="preserve">2018 </w:t>
      </w:r>
      <w:r w:rsidRPr="00D426D3">
        <w:rPr>
          <w:rFonts w:cs="Sylfaen"/>
          <w:b w:val="0"/>
          <w:color w:val="000000"/>
          <w:szCs w:val="22"/>
          <w:lang w:val="af-ZA" w:eastAsia="en-US"/>
        </w:rPr>
        <w:t>թվականի պետական բյուջեով նախատեսված</w:t>
      </w:r>
      <w:r w:rsidRPr="00D426D3">
        <w:rPr>
          <w:rFonts w:cs="Times Armenian"/>
          <w:b w:val="0"/>
          <w:color w:val="000000"/>
          <w:szCs w:val="22"/>
          <w:lang w:val="af-ZA" w:eastAsia="en-US"/>
        </w:rPr>
        <w:t xml:space="preserve"> </w:t>
      </w:r>
      <w:r w:rsidRPr="00D426D3">
        <w:rPr>
          <w:rFonts w:cs="Sylfaen"/>
          <w:b w:val="0"/>
          <w:color w:val="000000"/>
          <w:szCs w:val="22"/>
          <w:lang w:val="af-ZA" w:eastAsia="en-US"/>
        </w:rPr>
        <w:t>սուբվենցիա</w:t>
      </w:r>
      <w:r w:rsidRPr="00D426D3">
        <w:rPr>
          <w:rFonts w:cs="Sylfaen"/>
          <w:b w:val="0"/>
          <w:color w:val="000000"/>
          <w:szCs w:val="22"/>
          <w:lang w:val="af-ZA" w:eastAsia="en-US"/>
        </w:rPr>
        <w:softHyphen/>
        <w:t>նե</w:t>
      </w:r>
      <w:r w:rsidRPr="00D426D3">
        <w:rPr>
          <w:rFonts w:cs="Sylfaen"/>
          <w:b w:val="0"/>
          <w:color w:val="000000"/>
          <w:szCs w:val="22"/>
          <w:lang w:val="af-ZA" w:eastAsia="en-US"/>
        </w:rPr>
        <w:softHyphen/>
        <w:t>րի</w:t>
      </w:r>
      <w:r w:rsidRPr="00D426D3">
        <w:rPr>
          <w:rFonts w:cs="Times Armenian"/>
          <w:b w:val="0"/>
          <w:color w:val="000000"/>
          <w:szCs w:val="22"/>
          <w:lang w:val="af-ZA" w:eastAsia="en-US"/>
        </w:rPr>
        <w:t xml:space="preserve"> </w:t>
      </w:r>
      <w:r w:rsidRPr="00D426D3">
        <w:rPr>
          <w:rFonts w:cs="Sylfaen"/>
          <w:b w:val="0"/>
          <w:color w:val="000000"/>
          <w:szCs w:val="22"/>
          <w:lang w:val="af-ZA" w:eastAsia="en-US"/>
        </w:rPr>
        <w:t>գումարները</w:t>
      </w:r>
      <w:r w:rsidRPr="00D426D3">
        <w:rPr>
          <w:rFonts w:cs="Times Armenian"/>
          <w:b w:val="0"/>
          <w:color w:val="000000"/>
          <w:szCs w:val="22"/>
          <w:lang w:val="af-ZA" w:eastAsia="en-US"/>
        </w:rPr>
        <w:t>,</w:t>
      </w:r>
    </w:p>
    <w:p w14:paraId="7ECB9251" w14:textId="77777777" w:rsidR="00727A31" w:rsidRPr="00D426D3" w:rsidRDefault="00727A31" w:rsidP="00727A31">
      <w:pPr>
        <w:tabs>
          <w:tab w:val="left" w:pos="851"/>
        </w:tabs>
        <w:spacing w:before="0"/>
        <w:ind w:firstLine="284"/>
        <w:contextualSpacing w:val="0"/>
        <w:rPr>
          <w:b w:val="0"/>
          <w:color w:val="000000"/>
          <w:szCs w:val="22"/>
          <w:lang w:val="af-ZA" w:eastAsia="en-US"/>
        </w:rPr>
      </w:pPr>
      <w:r w:rsidRPr="00D426D3">
        <w:rPr>
          <w:b w:val="0"/>
          <w:color w:val="000000"/>
          <w:szCs w:val="22"/>
          <w:lang w:val="af-ZA" w:eastAsia="en-US"/>
        </w:rPr>
        <w:t xml:space="preserve">- </w:t>
      </w:r>
      <w:r w:rsidRPr="00D426D3">
        <w:rPr>
          <w:rFonts w:cs="Sylfaen"/>
          <w:b w:val="0"/>
          <w:color w:val="000000"/>
          <w:szCs w:val="22"/>
          <w:lang w:val="af-ZA" w:eastAsia="en-US"/>
        </w:rPr>
        <w:t>համայնքների</w:t>
      </w:r>
      <w:r w:rsidRPr="00D426D3">
        <w:rPr>
          <w:rFonts w:cs="Times Armenian"/>
          <w:b w:val="0"/>
          <w:color w:val="000000"/>
          <w:szCs w:val="22"/>
          <w:lang w:val="af-ZA" w:eastAsia="en-US"/>
        </w:rPr>
        <w:t xml:space="preserve"> </w:t>
      </w:r>
      <w:r w:rsidRPr="00D426D3">
        <w:rPr>
          <w:rFonts w:cs="Sylfaen"/>
          <w:b w:val="0"/>
          <w:color w:val="000000"/>
          <w:szCs w:val="22"/>
          <w:lang w:val="af-ZA" w:eastAsia="en-US"/>
        </w:rPr>
        <w:t>կողմից</w:t>
      </w:r>
      <w:r w:rsidRPr="00D426D3">
        <w:rPr>
          <w:rFonts w:cs="Times Armenian"/>
          <w:b w:val="0"/>
          <w:color w:val="000000"/>
          <w:szCs w:val="22"/>
          <w:lang w:val="af-ZA" w:eastAsia="en-US"/>
        </w:rPr>
        <w:t xml:space="preserve"> հաստատված և ՀՀ ֆինանսների նախարարություն </w:t>
      </w:r>
      <w:r w:rsidRPr="00D426D3">
        <w:rPr>
          <w:rFonts w:cs="Sylfaen"/>
          <w:b w:val="0"/>
          <w:color w:val="000000"/>
          <w:szCs w:val="22"/>
          <w:lang w:val="af-ZA" w:eastAsia="en-US"/>
        </w:rPr>
        <w:t>ներկայացված</w:t>
      </w:r>
      <w:r w:rsidRPr="00D426D3">
        <w:rPr>
          <w:rFonts w:cs="Times Armenian"/>
          <w:b w:val="0"/>
          <w:color w:val="000000"/>
          <w:szCs w:val="22"/>
          <w:lang w:val="af-ZA" w:eastAsia="en-US"/>
        </w:rPr>
        <w:t xml:space="preserve"> </w:t>
      </w:r>
      <w:r w:rsidRPr="00D426D3">
        <w:rPr>
          <w:rFonts w:cs="Sylfaen"/>
          <w:b w:val="0"/>
          <w:color w:val="000000"/>
          <w:szCs w:val="22"/>
          <w:lang w:val="af-ZA" w:eastAsia="en-US"/>
        </w:rPr>
        <w:t>բնապահպանական ծրագրերը:</w:t>
      </w:r>
    </w:p>
    <w:p w14:paraId="37713DEB" w14:textId="77777777" w:rsidR="00727A31" w:rsidRPr="00727A31" w:rsidRDefault="00727A31" w:rsidP="00243A0B">
      <w:pPr>
        <w:tabs>
          <w:tab w:val="left" w:pos="851"/>
          <w:tab w:val="left" w:pos="993"/>
        </w:tabs>
        <w:spacing w:before="0"/>
        <w:ind w:firstLine="450"/>
        <w:contextualSpacing w:val="0"/>
        <w:rPr>
          <w:rFonts w:cs="Sylfaen"/>
          <w:b w:val="0"/>
          <w:szCs w:val="22"/>
          <w:lang w:val="en-US"/>
        </w:rPr>
      </w:pPr>
    </w:p>
    <w:p w14:paraId="7064D6A0" w14:textId="77777777" w:rsidR="00243A0B" w:rsidRPr="00243A0B" w:rsidRDefault="00243A0B" w:rsidP="00243A0B">
      <w:pPr>
        <w:tabs>
          <w:tab w:val="left" w:pos="851"/>
          <w:tab w:val="left" w:pos="993"/>
        </w:tabs>
        <w:spacing w:before="0"/>
        <w:ind w:firstLine="450"/>
        <w:contextualSpacing w:val="0"/>
        <w:rPr>
          <w:rFonts w:cs="Sylfaen"/>
          <w:szCs w:val="22"/>
          <w:lang w:val="hy-AM"/>
        </w:rPr>
      </w:pPr>
      <w:r w:rsidRPr="00243A0B">
        <w:rPr>
          <w:rFonts w:cs="Sylfaen"/>
          <w:szCs w:val="22"/>
          <w:lang w:val="hy-AM"/>
        </w:rPr>
        <w:t xml:space="preserve">V. «Անտառների կառավարում» </w:t>
      </w:r>
    </w:p>
    <w:p w14:paraId="678AB720" w14:textId="77777777" w:rsidR="00243A0B" w:rsidRPr="00243A0B" w:rsidRDefault="00243A0B" w:rsidP="0026503C">
      <w:pPr>
        <w:tabs>
          <w:tab w:val="left" w:pos="851"/>
          <w:tab w:val="left" w:pos="993"/>
        </w:tabs>
        <w:spacing w:before="0"/>
        <w:ind w:firstLine="450"/>
        <w:contextualSpacing w:val="0"/>
        <w:rPr>
          <w:rFonts w:cs="Sylfaen"/>
          <w:b w:val="0"/>
          <w:szCs w:val="22"/>
          <w:lang w:val="hy-AM"/>
        </w:rPr>
      </w:pPr>
      <w:r w:rsidRPr="00243A0B">
        <w:rPr>
          <w:rFonts w:cs="Sylfaen"/>
          <w:b w:val="0"/>
          <w:szCs w:val="22"/>
          <w:lang w:val="hy-AM"/>
        </w:rPr>
        <w:t>Ծրագրի շրջանակներում 2019 թվականին իրականացվելու են ներքոհիշյալ միջոցառումները`</w:t>
      </w:r>
    </w:p>
    <w:p w14:paraId="4EFCEC00" w14:textId="77777777" w:rsidR="0027712E" w:rsidRDefault="00243A0B" w:rsidP="004A585E">
      <w:pPr>
        <w:numPr>
          <w:ilvl w:val="0"/>
          <w:numId w:val="55"/>
        </w:numPr>
        <w:tabs>
          <w:tab w:val="left" w:pos="720"/>
          <w:tab w:val="left" w:pos="993"/>
        </w:tabs>
        <w:spacing w:before="0"/>
        <w:contextualSpacing w:val="0"/>
        <w:jc w:val="left"/>
        <w:rPr>
          <w:rFonts w:cs="Sylfaen"/>
          <w:b w:val="0"/>
          <w:szCs w:val="22"/>
          <w:lang w:val="hy-AM"/>
        </w:rPr>
      </w:pPr>
      <w:r w:rsidRPr="0027712E">
        <w:rPr>
          <w:rFonts w:cs="Sylfaen"/>
          <w:b w:val="0"/>
          <w:szCs w:val="22"/>
          <w:lang w:val="hy-AM"/>
        </w:rPr>
        <w:t>«Անտառպահպանական ծառայություններ» (2019 թվականին բյուջետային հատկացումները նպատակաուղղվելու են «Հայանտառ» ՊՈԱԿ-ի պահպանման ծախսերին),</w:t>
      </w:r>
    </w:p>
    <w:p w14:paraId="45FF4D83" w14:textId="4CF786D8" w:rsidR="0027712E" w:rsidRPr="0027712E" w:rsidRDefault="00243A0B" w:rsidP="004A585E">
      <w:pPr>
        <w:numPr>
          <w:ilvl w:val="0"/>
          <w:numId w:val="55"/>
        </w:numPr>
        <w:tabs>
          <w:tab w:val="left" w:pos="720"/>
          <w:tab w:val="left" w:pos="993"/>
        </w:tabs>
        <w:spacing w:before="0"/>
        <w:contextualSpacing w:val="0"/>
        <w:jc w:val="left"/>
        <w:rPr>
          <w:rFonts w:cs="Sylfaen"/>
          <w:b w:val="0"/>
          <w:szCs w:val="22"/>
          <w:lang w:val="hy-AM"/>
        </w:rPr>
      </w:pPr>
      <w:r w:rsidRPr="0027712E">
        <w:rPr>
          <w:rFonts w:cs="Sylfaen"/>
          <w:b w:val="0"/>
          <w:szCs w:val="22"/>
          <w:lang w:val="hy-AM"/>
        </w:rPr>
        <w:t>«Անտառվերականգնման և անտառապատման աշխատանքներ»,</w:t>
      </w:r>
    </w:p>
    <w:p w14:paraId="71374694" w14:textId="79517B97" w:rsidR="0027712E" w:rsidRPr="0027712E" w:rsidRDefault="00243A0B" w:rsidP="004A585E">
      <w:pPr>
        <w:numPr>
          <w:ilvl w:val="0"/>
          <w:numId w:val="55"/>
        </w:numPr>
        <w:tabs>
          <w:tab w:val="left" w:pos="720"/>
          <w:tab w:val="left" w:pos="993"/>
        </w:tabs>
        <w:spacing w:before="0"/>
        <w:contextualSpacing w:val="0"/>
        <w:jc w:val="left"/>
        <w:rPr>
          <w:rFonts w:cs="Sylfaen"/>
          <w:b w:val="0"/>
          <w:szCs w:val="22"/>
          <w:lang w:val="hy-AM"/>
        </w:rPr>
      </w:pPr>
      <w:r w:rsidRPr="0027712E">
        <w:rPr>
          <w:rFonts w:cs="Sylfaen"/>
          <w:b w:val="0"/>
          <w:szCs w:val="22"/>
          <w:lang w:val="hy-AM"/>
        </w:rPr>
        <w:t>«Անտառկառավարման պլանների կազմում»,</w:t>
      </w:r>
    </w:p>
    <w:p w14:paraId="6DB6A0F2" w14:textId="77B83788" w:rsidR="0027712E" w:rsidRPr="0027712E" w:rsidRDefault="00243A0B" w:rsidP="004A585E">
      <w:pPr>
        <w:numPr>
          <w:ilvl w:val="0"/>
          <w:numId w:val="55"/>
        </w:numPr>
        <w:tabs>
          <w:tab w:val="left" w:pos="720"/>
          <w:tab w:val="left" w:pos="993"/>
        </w:tabs>
        <w:spacing w:before="0"/>
        <w:contextualSpacing w:val="0"/>
        <w:jc w:val="left"/>
        <w:rPr>
          <w:rFonts w:cs="Sylfaen"/>
          <w:b w:val="0"/>
          <w:szCs w:val="22"/>
          <w:lang w:val="hy-AM"/>
        </w:rPr>
      </w:pPr>
      <w:r w:rsidRPr="0027712E">
        <w:rPr>
          <w:rFonts w:cs="Sylfaen"/>
          <w:b w:val="0"/>
          <w:szCs w:val="22"/>
          <w:lang w:val="hy-AM"/>
        </w:rPr>
        <w:t>«Անտառների կադ</w:t>
      </w:r>
      <w:r w:rsidR="0027712E" w:rsidRPr="0027712E">
        <w:rPr>
          <w:rFonts w:cs="Sylfaen"/>
          <w:b w:val="0"/>
          <w:szCs w:val="22"/>
          <w:lang w:val="hy-AM"/>
        </w:rPr>
        <w:t>աստրի վարում»,</w:t>
      </w:r>
    </w:p>
    <w:p w14:paraId="48E188E2" w14:textId="2AD5F8CD" w:rsidR="00243A0B" w:rsidRPr="0027712E" w:rsidRDefault="00243A0B" w:rsidP="004A585E">
      <w:pPr>
        <w:numPr>
          <w:ilvl w:val="0"/>
          <w:numId w:val="55"/>
        </w:numPr>
        <w:tabs>
          <w:tab w:val="left" w:pos="720"/>
          <w:tab w:val="left" w:pos="993"/>
        </w:tabs>
        <w:spacing w:before="0"/>
        <w:contextualSpacing w:val="0"/>
        <w:jc w:val="left"/>
        <w:rPr>
          <w:rFonts w:cs="Sylfaen"/>
          <w:b w:val="0"/>
          <w:szCs w:val="22"/>
          <w:lang w:val="hy-AM"/>
        </w:rPr>
      </w:pPr>
      <w:r w:rsidRPr="0027712E">
        <w:rPr>
          <w:rFonts w:cs="Sylfaen"/>
          <w:b w:val="0"/>
          <w:szCs w:val="22"/>
          <w:lang w:val="hy-AM"/>
        </w:rPr>
        <w:t>«Անտառների վնասակար օրգանիզմների դեմ պայքար»,</w:t>
      </w:r>
    </w:p>
    <w:p w14:paraId="0F4D29AF" w14:textId="77777777" w:rsidR="00243A0B" w:rsidRPr="00243A0B" w:rsidRDefault="00243A0B" w:rsidP="004A585E">
      <w:pPr>
        <w:numPr>
          <w:ilvl w:val="0"/>
          <w:numId w:val="55"/>
        </w:numPr>
        <w:tabs>
          <w:tab w:val="left" w:pos="720"/>
        </w:tabs>
        <w:spacing w:before="0"/>
        <w:contextualSpacing w:val="0"/>
        <w:jc w:val="left"/>
        <w:rPr>
          <w:rFonts w:cs="Sylfaen"/>
          <w:b w:val="0"/>
          <w:szCs w:val="22"/>
          <w:lang w:val="hy-AM"/>
        </w:rPr>
      </w:pPr>
      <w:r w:rsidRPr="00243A0B">
        <w:rPr>
          <w:rFonts w:cs="Sylfaen"/>
          <w:b w:val="0"/>
          <w:szCs w:val="22"/>
          <w:lang w:val="hy-AM"/>
        </w:rPr>
        <w:t>«Անտառային պետական մոնիտորինգի իրականացում»:</w:t>
      </w:r>
    </w:p>
    <w:p w14:paraId="1E44E16A"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22" w:name="_Toc526178681"/>
      <w:r w:rsidRPr="00243A0B">
        <w:rPr>
          <w:rFonts w:cs="Arial"/>
          <w:szCs w:val="26"/>
          <w:lang w:val="hy-AM" w:eastAsia="en-US"/>
        </w:rPr>
        <w:t>Բյուջեների կազմման բնագավառ</w:t>
      </w:r>
      <w:bookmarkEnd w:id="22"/>
      <w:r w:rsidRPr="00243A0B">
        <w:rPr>
          <w:rFonts w:cs="Arial"/>
          <w:szCs w:val="26"/>
          <w:lang w:val="hy-AM" w:eastAsia="en-US"/>
        </w:rPr>
        <w:t xml:space="preserve"> </w:t>
      </w:r>
    </w:p>
    <w:p w14:paraId="1C42ECBE" w14:textId="77777777" w:rsidR="001F2D2D" w:rsidRPr="001F2D2D" w:rsidRDefault="001F2D2D" w:rsidP="001F2D2D">
      <w:pPr>
        <w:tabs>
          <w:tab w:val="left" w:pos="2971"/>
        </w:tabs>
        <w:spacing w:before="0"/>
        <w:ind w:firstLine="450"/>
        <w:contextualSpacing w:val="0"/>
        <w:rPr>
          <w:rFonts w:cs="Sylfaen"/>
          <w:b w:val="0"/>
          <w:lang w:val="hy-AM"/>
        </w:rPr>
      </w:pPr>
      <w:r w:rsidRPr="001F2D2D">
        <w:rPr>
          <w:rFonts w:cs="Sylfaen"/>
          <w:b w:val="0"/>
          <w:lang w:val="hy-AM"/>
        </w:rPr>
        <w:t>Բյուջետային ծրագրեր իրականացնող պետական մարմին</w:t>
      </w:r>
      <w:r w:rsidRPr="001F2D2D">
        <w:rPr>
          <w:rFonts w:cs="Sylfaen"/>
          <w:b w:val="0"/>
          <w:lang w:val="hy-AM"/>
        </w:rPr>
        <w:softHyphen/>
        <w:t>ների և ընդհանրապես ՀՀ կառավարության հաշ</w:t>
      </w:r>
      <w:r w:rsidRPr="001F2D2D">
        <w:rPr>
          <w:rFonts w:cs="Sylfaen"/>
          <w:b w:val="0"/>
          <w:lang w:val="hy-AM"/>
        </w:rPr>
        <w:softHyphen/>
        <w:t>վետվո</w:t>
      </w:r>
      <w:r w:rsidRPr="001F2D2D">
        <w:rPr>
          <w:rFonts w:cs="Sylfaen"/>
          <w:b w:val="0"/>
          <w:lang w:val="hy-AM"/>
        </w:rPr>
        <w:softHyphen/>
        <w:t>ղականությունն ու պատասխա</w:t>
      </w:r>
      <w:r w:rsidRPr="001F2D2D">
        <w:rPr>
          <w:rFonts w:cs="Sylfaen"/>
          <w:b w:val="0"/>
          <w:lang w:val="hy-AM"/>
        </w:rPr>
        <w:softHyphen/>
        <w:t>նատվու</w:t>
      </w:r>
      <w:r w:rsidRPr="001F2D2D">
        <w:rPr>
          <w:rFonts w:cs="Sylfaen"/>
          <w:b w:val="0"/>
          <w:lang w:val="hy-AM"/>
        </w:rPr>
        <w:softHyphen/>
      </w:r>
      <w:r w:rsidRPr="001F2D2D">
        <w:rPr>
          <w:rFonts w:cs="Sylfaen"/>
          <w:b w:val="0"/>
          <w:lang w:val="hy-AM"/>
        </w:rPr>
        <w:softHyphen/>
        <w:t>թ</w:t>
      </w:r>
      <w:r w:rsidRPr="001F2D2D">
        <w:rPr>
          <w:rFonts w:cs="Sylfaen"/>
          <w:b w:val="0"/>
          <w:lang w:val="hy-AM"/>
        </w:rPr>
        <w:softHyphen/>
        <w:t>յունը բարձրացնելու նպատակով պետական ֆինան</w:t>
      </w:r>
      <w:r w:rsidRPr="001F2D2D">
        <w:rPr>
          <w:rFonts w:cs="Sylfaen"/>
          <w:b w:val="0"/>
          <w:lang w:val="hy-AM"/>
        </w:rPr>
        <w:softHyphen/>
        <w:t>սների արդյունավետ և նպա</w:t>
      </w:r>
      <w:r w:rsidRPr="001F2D2D">
        <w:rPr>
          <w:rFonts w:cs="Sylfaen"/>
          <w:b w:val="0"/>
          <w:lang w:val="hy-AM"/>
        </w:rPr>
        <w:softHyphen/>
        <w:t>տա</w:t>
      </w:r>
      <w:r w:rsidRPr="001F2D2D">
        <w:rPr>
          <w:rFonts w:cs="Sylfaen"/>
          <w:b w:val="0"/>
          <w:lang w:val="hy-AM"/>
        </w:rPr>
        <w:softHyphen/>
      </w:r>
      <w:r w:rsidRPr="001F2D2D">
        <w:rPr>
          <w:rFonts w:cs="Sylfaen"/>
          <w:b w:val="0"/>
          <w:lang w:val="hy-AM"/>
        </w:rPr>
        <w:softHyphen/>
        <w:t>կային օգտագործման համար իրականացվել են բյուջետային գործընթացի ավան</w:t>
      </w:r>
      <w:r w:rsidRPr="001F2D2D">
        <w:rPr>
          <w:rFonts w:cs="Sylfaen"/>
          <w:b w:val="0"/>
          <w:lang w:val="hy-AM"/>
        </w:rPr>
        <w:softHyphen/>
        <w:t>դա</w:t>
      </w:r>
      <w:r w:rsidRPr="001F2D2D">
        <w:rPr>
          <w:rFonts w:cs="Sylfaen"/>
          <w:b w:val="0"/>
          <w:lang w:val="hy-AM"/>
        </w:rPr>
        <w:softHyphen/>
        <w:t>կան ձևաչափից դեպի «փողի դիմաց արժեք» հենքի վրա ձևավորվող «ծրագրային» բյու</w:t>
      </w:r>
      <w:r w:rsidRPr="001F2D2D">
        <w:rPr>
          <w:rFonts w:cs="Sylfaen"/>
          <w:b w:val="0"/>
          <w:lang w:val="hy-AM"/>
        </w:rPr>
        <w:softHyphen/>
        <w:t>ջե</w:t>
      </w:r>
      <w:r w:rsidRPr="001F2D2D">
        <w:rPr>
          <w:rFonts w:cs="Sylfaen"/>
          <w:b w:val="0"/>
          <w:lang w:val="hy-AM"/>
        </w:rPr>
        <w:softHyphen/>
        <w:t>տային գործընթացին անցնելու աշխատանքները:</w:t>
      </w:r>
    </w:p>
    <w:p w14:paraId="45442710" w14:textId="15D97DEE" w:rsidR="001F2D2D" w:rsidRPr="001F2D2D" w:rsidRDefault="001F2D2D" w:rsidP="001F2D2D">
      <w:pPr>
        <w:tabs>
          <w:tab w:val="left" w:pos="2971"/>
        </w:tabs>
        <w:spacing w:before="0"/>
        <w:ind w:firstLine="450"/>
        <w:contextualSpacing w:val="0"/>
        <w:rPr>
          <w:rFonts w:cs="Sylfaen"/>
          <w:b w:val="0"/>
          <w:lang w:val="hy-AM"/>
        </w:rPr>
      </w:pPr>
      <w:r w:rsidRPr="001F2D2D">
        <w:rPr>
          <w:rFonts w:cs="Sylfaen"/>
          <w:b w:val="0"/>
          <w:lang w:val="hy-AM"/>
        </w:rPr>
        <w:t>ՀՀ 2019 թվականի պետական բյուջեն ներկայացվում է ծրագ</w:t>
      </w:r>
      <w:r w:rsidRPr="001F2D2D">
        <w:rPr>
          <w:rFonts w:cs="Sylfaen"/>
          <w:b w:val="0"/>
          <w:lang w:val="hy-AM"/>
        </w:rPr>
        <w:softHyphen/>
        <w:t>րա</w:t>
      </w:r>
      <w:r w:rsidRPr="001F2D2D">
        <w:rPr>
          <w:rFonts w:cs="Sylfaen"/>
          <w:b w:val="0"/>
          <w:lang w:val="hy-AM"/>
        </w:rPr>
        <w:softHyphen/>
      </w:r>
      <w:r w:rsidRPr="001F2D2D">
        <w:rPr>
          <w:rFonts w:cs="Sylfaen"/>
          <w:b w:val="0"/>
          <w:lang w:val="hy-AM"/>
        </w:rPr>
        <w:softHyphen/>
        <w:t>յին ձևա</w:t>
      </w:r>
      <w:r w:rsidRPr="001F2D2D">
        <w:rPr>
          <w:rFonts w:cs="Sylfaen"/>
          <w:b w:val="0"/>
          <w:lang w:val="hy-AM"/>
        </w:rPr>
        <w:softHyphen/>
        <w:t>չա</w:t>
      </w:r>
      <w:r w:rsidRPr="001F2D2D">
        <w:rPr>
          <w:rFonts w:cs="Sylfaen"/>
          <w:b w:val="0"/>
          <w:lang w:val="hy-AM"/>
        </w:rPr>
        <w:softHyphen/>
        <w:t>փով: Պետական բյուջեի որևէ ծախսային ծրագիր վերագրված է բացառապես մեկ պետական մարմնի՝ նպատակ ունենալով որոշակիացնել ծրագրերի պատասխանատուների իրավունքներն ու պարտականությունները:</w:t>
      </w:r>
      <w:r w:rsidR="00CA663D">
        <w:rPr>
          <w:rFonts w:cs="Sylfaen"/>
          <w:b w:val="0"/>
          <w:lang w:val="en-US"/>
        </w:rPr>
        <w:t xml:space="preserve"> </w:t>
      </w:r>
      <w:r w:rsidRPr="001F2D2D">
        <w:rPr>
          <w:rFonts w:cs="Sylfaen"/>
          <w:b w:val="0"/>
          <w:lang w:val="hy-AM"/>
        </w:rPr>
        <w:t>Ծրագրի իրականացման աստիճանը գնահատվ</w:t>
      </w:r>
      <w:r w:rsidR="00CA663D">
        <w:rPr>
          <w:rFonts w:cs="Sylfaen"/>
          <w:b w:val="0"/>
          <w:lang w:val="en-US"/>
        </w:rPr>
        <w:t>ում</w:t>
      </w:r>
      <w:r w:rsidRPr="001F2D2D">
        <w:rPr>
          <w:rFonts w:cs="Sylfaen"/>
          <w:b w:val="0"/>
          <w:lang w:val="hy-AM"/>
        </w:rPr>
        <w:t xml:space="preserve"> է ոչ թե հատկացված միջոցների ծախսման ծավալից ելնելով, այլ ծրագրի արդյունքներին հասնելու համար իրականացման ենթակա միջոցառումների ոչ ֆինանսական ցուցանիշներով:</w:t>
      </w:r>
    </w:p>
    <w:p w14:paraId="22B41B8F" w14:textId="29C625B8" w:rsidR="001F2D2D" w:rsidRPr="001F2D2D" w:rsidRDefault="001F2D2D" w:rsidP="001F2D2D">
      <w:pPr>
        <w:tabs>
          <w:tab w:val="left" w:pos="2971"/>
        </w:tabs>
        <w:spacing w:before="0"/>
        <w:ind w:firstLine="450"/>
        <w:contextualSpacing w:val="0"/>
        <w:rPr>
          <w:rFonts w:cs="Sylfaen"/>
          <w:b w:val="0"/>
          <w:lang w:val="hy-AM"/>
        </w:rPr>
      </w:pPr>
      <w:r w:rsidRPr="001F2D2D">
        <w:rPr>
          <w:rFonts w:cs="Sylfaen"/>
          <w:b w:val="0"/>
          <w:lang w:val="hy-AM"/>
        </w:rPr>
        <w:t>ՀՀ 2019 թվականի պետական բյուջեում ներառվում են պետական հիմնարկների համար բացված արտաբյուջետային հաշիվներով կան</w:t>
      </w:r>
      <w:r w:rsidRPr="001F2D2D">
        <w:rPr>
          <w:rFonts w:cs="Sylfaen"/>
          <w:b w:val="0"/>
          <w:lang w:val="hy-AM"/>
        </w:rPr>
        <w:softHyphen/>
        <w:t>խա</w:t>
      </w:r>
      <w:r w:rsidRPr="001F2D2D">
        <w:rPr>
          <w:rFonts w:cs="Sylfaen"/>
          <w:b w:val="0"/>
          <w:lang w:val="hy-AM"/>
        </w:rPr>
        <w:softHyphen/>
        <w:t>տես</w:t>
      </w:r>
      <w:r w:rsidRPr="001F2D2D">
        <w:rPr>
          <w:rFonts w:cs="Sylfaen"/>
          <w:b w:val="0"/>
          <w:lang w:val="hy-AM"/>
        </w:rPr>
        <w:softHyphen/>
        <w:t>վող եկամուտ</w:t>
      </w:r>
      <w:r w:rsidRPr="001F2D2D">
        <w:rPr>
          <w:rFonts w:cs="Sylfaen"/>
          <w:b w:val="0"/>
          <w:lang w:val="hy-AM"/>
        </w:rPr>
        <w:softHyphen/>
        <w:t>նե</w:t>
      </w:r>
      <w:r w:rsidRPr="001F2D2D">
        <w:rPr>
          <w:rFonts w:cs="Sylfaen"/>
          <w:b w:val="0"/>
          <w:lang w:val="hy-AM"/>
        </w:rPr>
        <w:softHyphen/>
      </w:r>
      <w:r w:rsidRPr="001F2D2D">
        <w:rPr>
          <w:rFonts w:cs="Sylfaen"/>
          <w:b w:val="0"/>
          <w:lang w:val="hy-AM"/>
        </w:rPr>
        <w:softHyphen/>
      </w:r>
      <w:r w:rsidRPr="001F2D2D">
        <w:rPr>
          <w:rFonts w:cs="Sylfaen"/>
          <w:b w:val="0"/>
          <w:lang w:val="hy-AM"/>
        </w:rPr>
        <w:softHyphen/>
        <w:t>րը և ծախսերի ցուցանիշները՝ պայմանավորված տվյալ տարվա պետական բյուջեի մա</w:t>
      </w:r>
      <w:r w:rsidRPr="001F2D2D">
        <w:rPr>
          <w:rFonts w:cs="Sylfaen"/>
          <w:b w:val="0"/>
          <w:lang w:val="hy-AM"/>
        </w:rPr>
        <w:softHyphen/>
        <w:t>սին օրենքում արտաբյուջետային հաշիվների միասնական ներկայացման և դրանց գծով հաշ</w:t>
      </w:r>
      <w:r w:rsidRPr="001F2D2D">
        <w:rPr>
          <w:rFonts w:cs="Sylfaen"/>
          <w:b w:val="0"/>
          <w:lang w:val="hy-AM"/>
        </w:rPr>
        <w:softHyphen/>
      </w:r>
      <w:r w:rsidRPr="001F2D2D">
        <w:rPr>
          <w:rFonts w:cs="Sylfaen"/>
          <w:b w:val="0"/>
          <w:lang w:val="hy-AM"/>
        </w:rPr>
        <w:softHyphen/>
        <w:t>վետվությունների միջև առկա խզումների չեզոքացման անհրաժեշտությամբ, ինչպես նաև պետական ֆինանսների կառավարման համակարգի թափանցիկության ապահով</w:t>
      </w:r>
      <w:r w:rsidRPr="001F2D2D">
        <w:rPr>
          <w:rFonts w:cs="Sylfaen"/>
          <w:b w:val="0"/>
          <w:lang w:val="hy-AM"/>
        </w:rPr>
        <w:softHyphen/>
        <w:t>մամբ: Արտաբյուջետային միջոցների ՀՀ 2019 թվականի պետական բյուջեի նախագծում ներառումը կապահովի պետական բյուջեի ծրագրավորման և հաշվետվողականության միասնականության հիմքերը:</w:t>
      </w:r>
    </w:p>
    <w:p w14:paraId="4C2A481A" w14:textId="3CAE8733" w:rsidR="001F2D2D" w:rsidRPr="001F2D2D" w:rsidRDefault="001F2D2D" w:rsidP="001F2D2D">
      <w:pPr>
        <w:tabs>
          <w:tab w:val="left" w:pos="2971"/>
        </w:tabs>
        <w:spacing w:before="0"/>
        <w:ind w:firstLine="450"/>
        <w:contextualSpacing w:val="0"/>
        <w:rPr>
          <w:rFonts w:cs="Sylfaen"/>
          <w:b w:val="0"/>
          <w:lang w:val="hy-AM"/>
        </w:rPr>
      </w:pPr>
      <w:r w:rsidRPr="001F2D2D">
        <w:rPr>
          <w:rFonts w:cs="Sylfaen"/>
          <w:b w:val="0"/>
          <w:lang w:val="hy-AM"/>
        </w:rPr>
        <w:t>Քայլեր են ձեռնարկվել հանրային միջոցների կառավարման ոլոր</w:t>
      </w:r>
      <w:r w:rsidRPr="001F2D2D">
        <w:rPr>
          <w:rFonts w:cs="Sylfaen"/>
          <w:b w:val="0"/>
          <w:lang w:val="hy-AM"/>
        </w:rPr>
        <w:softHyphen/>
        <w:t>տում պետական կա</w:t>
      </w:r>
      <w:r w:rsidRPr="001F2D2D">
        <w:rPr>
          <w:rFonts w:cs="Sylfaen"/>
          <w:b w:val="0"/>
          <w:lang w:val="hy-AM"/>
        </w:rPr>
        <w:softHyphen/>
        <w:t>ռա</w:t>
      </w:r>
      <w:r w:rsidRPr="001F2D2D">
        <w:rPr>
          <w:rFonts w:cs="Sylfaen"/>
          <w:b w:val="0"/>
          <w:lang w:val="hy-AM"/>
        </w:rPr>
        <w:softHyphen/>
        <w:t>վարման և տեղական ինքնակառավարման համակարգերում գործող իրա</w:t>
      </w:r>
      <w:r w:rsidRPr="001F2D2D">
        <w:rPr>
          <w:rFonts w:cs="Sylfaen"/>
          <w:b w:val="0"/>
          <w:lang w:val="hy-AM"/>
        </w:rPr>
        <w:softHyphen/>
        <w:t>վաբանական ան</w:t>
      </w:r>
      <w:r w:rsidRPr="001F2D2D">
        <w:rPr>
          <w:rFonts w:cs="Sylfaen"/>
          <w:b w:val="0"/>
          <w:lang w:val="hy-AM"/>
        </w:rPr>
        <w:softHyphen/>
        <w:t>ձանց` ՊՈԱԿ-ներում և ՀՈԱԿ-ներում, հիմնադրամներում և բաժնե</w:t>
      </w:r>
      <w:r w:rsidRPr="001F2D2D">
        <w:rPr>
          <w:rFonts w:cs="Sylfaen"/>
          <w:b w:val="0"/>
          <w:lang w:val="hy-AM"/>
        </w:rPr>
        <w:softHyphen/>
        <w:t>տի</w:t>
      </w:r>
      <w:r w:rsidRPr="001F2D2D">
        <w:rPr>
          <w:rFonts w:cs="Sylfaen"/>
          <w:b w:val="0"/>
          <w:lang w:val="hy-AM"/>
        </w:rPr>
        <w:softHyphen/>
        <w:t>րա</w:t>
      </w:r>
      <w:r w:rsidRPr="001F2D2D">
        <w:rPr>
          <w:rFonts w:cs="Sylfaen"/>
          <w:b w:val="0"/>
          <w:lang w:val="hy-AM"/>
        </w:rPr>
        <w:softHyphen/>
        <w:t>կան ընկերություննե</w:t>
      </w:r>
      <w:r w:rsidRPr="001F2D2D">
        <w:rPr>
          <w:rFonts w:cs="Sylfaen"/>
          <w:b w:val="0"/>
          <w:lang w:val="hy-AM"/>
        </w:rPr>
        <w:softHyphen/>
        <w:t>րում ֆինանսական կարգապահական և ռեսուրսների օգտա</w:t>
      </w:r>
      <w:r w:rsidRPr="001F2D2D">
        <w:rPr>
          <w:rFonts w:cs="Sylfaen"/>
          <w:b w:val="0"/>
          <w:lang w:val="hy-AM"/>
        </w:rPr>
        <w:softHyphen/>
        <w:t>գործ</w:t>
      </w:r>
      <w:r w:rsidRPr="001F2D2D">
        <w:rPr>
          <w:rFonts w:cs="Sylfaen"/>
          <w:b w:val="0"/>
          <w:lang w:val="hy-AM"/>
        </w:rPr>
        <w:softHyphen/>
        <w:t>ման թա</w:t>
      </w:r>
      <w:r w:rsidRPr="001F2D2D">
        <w:rPr>
          <w:rFonts w:cs="Sylfaen"/>
          <w:b w:val="0"/>
          <w:lang w:val="hy-AM"/>
        </w:rPr>
        <w:softHyphen/>
        <w:t>փան</w:t>
      </w:r>
      <w:r w:rsidRPr="001F2D2D">
        <w:rPr>
          <w:rFonts w:cs="Sylfaen"/>
          <w:b w:val="0"/>
          <w:lang w:val="hy-AM"/>
        </w:rPr>
        <w:softHyphen/>
        <w:t>ցիկության ապա</w:t>
      </w:r>
      <w:r w:rsidRPr="001F2D2D">
        <w:rPr>
          <w:rFonts w:cs="Sylfaen"/>
          <w:b w:val="0"/>
          <w:lang w:val="hy-AM"/>
        </w:rPr>
        <w:softHyphen/>
        <w:t>հով</w:t>
      </w:r>
      <w:r w:rsidRPr="001F2D2D">
        <w:rPr>
          <w:rFonts w:cs="Sylfaen"/>
          <w:b w:val="0"/>
          <w:lang w:val="hy-AM"/>
        </w:rPr>
        <w:softHyphen/>
        <w:t>ման համար լրացուցիչ իրավական հիմքեր ստեղծելու նպատակով: ՊՈԱԿ-ների հաշիվները առևտրային բան</w:t>
      </w:r>
      <w:r w:rsidRPr="001F2D2D">
        <w:rPr>
          <w:rFonts w:cs="Sylfaen"/>
          <w:b w:val="0"/>
          <w:lang w:val="hy-AM"/>
        </w:rPr>
        <w:softHyphen/>
        <w:t>կե</w:t>
      </w:r>
      <w:r w:rsidRPr="001F2D2D">
        <w:rPr>
          <w:rFonts w:cs="Sylfaen"/>
          <w:b w:val="0"/>
          <w:lang w:val="hy-AM"/>
        </w:rPr>
        <w:softHyphen/>
        <w:t>րից, ըստ կառա</w:t>
      </w:r>
      <w:r w:rsidRPr="001F2D2D">
        <w:rPr>
          <w:rFonts w:cs="Sylfaen"/>
          <w:b w:val="0"/>
          <w:lang w:val="hy-AM"/>
        </w:rPr>
        <w:softHyphen/>
        <w:t>վա</w:t>
      </w:r>
      <w:r w:rsidRPr="001F2D2D">
        <w:rPr>
          <w:rFonts w:cs="Sylfaen"/>
          <w:b w:val="0"/>
          <w:lang w:val="hy-AM"/>
        </w:rPr>
        <w:softHyphen/>
        <w:t>րու</w:t>
      </w:r>
      <w:r w:rsidRPr="001F2D2D">
        <w:rPr>
          <w:rFonts w:cs="Sylfaen"/>
          <w:b w:val="0"/>
          <w:lang w:val="hy-AM"/>
        </w:rPr>
        <w:softHyphen/>
        <w:t>թ</w:t>
      </w:r>
      <w:r w:rsidRPr="001F2D2D">
        <w:rPr>
          <w:rFonts w:cs="Sylfaen"/>
          <w:b w:val="0"/>
          <w:lang w:val="hy-AM"/>
        </w:rPr>
        <w:softHyphen/>
        <w:t>յան կողմից սահ</w:t>
      </w:r>
      <w:r w:rsidRPr="001F2D2D">
        <w:rPr>
          <w:rFonts w:cs="Sylfaen"/>
          <w:b w:val="0"/>
          <w:lang w:val="hy-AM"/>
        </w:rPr>
        <w:softHyphen/>
      </w:r>
      <w:r w:rsidRPr="001F2D2D">
        <w:rPr>
          <w:rFonts w:cs="Sylfaen"/>
          <w:b w:val="0"/>
          <w:lang w:val="hy-AM"/>
        </w:rPr>
        <w:softHyphen/>
        <w:t>մանված ժամանակացույցի տեղա</w:t>
      </w:r>
      <w:r w:rsidRPr="001F2D2D">
        <w:rPr>
          <w:rFonts w:cs="Sylfaen"/>
          <w:b w:val="0"/>
          <w:lang w:val="hy-AM"/>
        </w:rPr>
        <w:softHyphen/>
        <w:t>փոխ</w:t>
      </w:r>
      <w:r w:rsidRPr="001F2D2D">
        <w:rPr>
          <w:rFonts w:cs="Sylfaen"/>
          <w:b w:val="0"/>
          <w:lang w:val="hy-AM"/>
        </w:rPr>
        <w:softHyphen/>
        <w:t>վելու են գան</w:t>
      </w:r>
      <w:r w:rsidRPr="001F2D2D">
        <w:rPr>
          <w:rFonts w:cs="Sylfaen"/>
          <w:b w:val="0"/>
          <w:lang w:val="hy-AM"/>
        </w:rPr>
        <w:softHyphen/>
        <w:t>ձա</w:t>
      </w:r>
      <w:r w:rsidRPr="001F2D2D">
        <w:rPr>
          <w:rFonts w:cs="Sylfaen"/>
          <w:b w:val="0"/>
          <w:lang w:val="hy-AM"/>
        </w:rPr>
        <w:softHyphen/>
        <w:t>պե</w:t>
      </w:r>
      <w:r w:rsidRPr="001F2D2D">
        <w:rPr>
          <w:rFonts w:cs="Sylfaen"/>
          <w:b w:val="0"/>
          <w:lang w:val="hy-AM"/>
        </w:rPr>
        <w:softHyphen/>
        <w:t>տա</w:t>
      </w:r>
      <w:r w:rsidRPr="001F2D2D">
        <w:rPr>
          <w:rFonts w:cs="Sylfaen"/>
          <w:b w:val="0"/>
          <w:lang w:val="hy-AM"/>
        </w:rPr>
        <w:softHyphen/>
        <w:t>րան և նրանց նկատմամբ 2019 թվականից սկսած կիրառվելու է բյու</w:t>
      </w:r>
      <w:r w:rsidRPr="001F2D2D">
        <w:rPr>
          <w:rFonts w:cs="Sylfaen"/>
          <w:b w:val="0"/>
          <w:lang w:val="hy-AM"/>
        </w:rPr>
        <w:softHyphen/>
        <w:t>ջե</w:t>
      </w:r>
      <w:r w:rsidRPr="001F2D2D">
        <w:rPr>
          <w:rFonts w:cs="Sylfaen"/>
          <w:b w:val="0"/>
          <w:lang w:val="hy-AM"/>
        </w:rPr>
        <w:softHyphen/>
        <w:t>տա</w:t>
      </w:r>
      <w:r w:rsidRPr="001F2D2D">
        <w:rPr>
          <w:rFonts w:cs="Sylfaen"/>
          <w:b w:val="0"/>
          <w:lang w:val="hy-AM"/>
        </w:rPr>
        <w:softHyphen/>
        <w:t>յին հիմ</w:t>
      </w:r>
      <w:r w:rsidRPr="001F2D2D">
        <w:rPr>
          <w:rFonts w:cs="Sylfaen"/>
          <w:b w:val="0"/>
          <w:lang w:val="hy-AM"/>
        </w:rPr>
        <w:softHyphen/>
        <w:t>նարկ</w:t>
      </w:r>
      <w:r w:rsidRPr="001F2D2D">
        <w:rPr>
          <w:rFonts w:cs="Sylfaen"/>
          <w:b w:val="0"/>
          <w:lang w:val="hy-AM"/>
        </w:rPr>
        <w:softHyphen/>
        <w:t>ների հա</w:t>
      </w:r>
      <w:r w:rsidRPr="001F2D2D">
        <w:rPr>
          <w:rFonts w:cs="Sylfaen"/>
          <w:b w:val="0"/>
          <w:lang w:val="hy-AM"/>
        </w:rPr>
        <w:softHyphen/>
        <w:t>շիվ</w:t>
      </w:r>
      <w:r w:rsidRPr="001F2D2D">
        <w:rPr>
          <w:rFonts w:cs="Sylfaen"/>
          <w:b w:val="0"/>
          <w:lang w:val="hy-AM"/>
        </w:rPr>
        <w:softHyphen/>
      </w:r>
      <w:r w:rsidRPr="001F2D2D">
        <w:rPr>
          <w:rFonts w:cs="Sylfaen"/>
          <w:b w:val="0"/>
          <w:lang w:val="hy-AM"/>
        </w:rPr>
        <w:softHyphen/>
        <w:t>նե</w:t>
      </w:r>
      <w:r w:rsidRPr="001F2D2D">
        <w:rPr>
          <w:rFonts w:cs="Sylfaen"/>
          <w:b w:val="0"/>
          <w:lang w:val="hy-AM"/>
        </w:rPr>
        <w:softHyphen/>
        <w:t>րի նկատ</w:t>
      </w:r>
      <w:r w:rsidRPr="001F2D2D">
        <w:rPr>
          <w:rFonts w:cs="Sylfaen"/>
          <w:b w:val="0"/>
          <w:lang w:val="hy-AM"/>
        </w:rPr>
        <w:softHyphen/>
        <w:t>մամբ կի</w:t>
      </w:r>
      <w:r w:rsidRPr="001F2D2D">
        <w:rPr>
          <w:rFonts w:cs="Sylfaen"/>
          <w:b w:val="0"/>
          <w:lang w:val="hy-AM"/>
        </w:rPr>
        <w:softHyphen/>
        <w:t xml:space="preserve">րառվող նախնական հսկողություն: </w:t>
      </w:r>
    </w:p>
    <w:p w14:paraId="0D1CDF45" w14:textId="77777777" w:rsidR="001F2D2D" w:rsidRPr="001F2D2D" w:rsidRDefault="001F2D2D" w:rsidP="001F2D2D">
      <w:pPr>
        <w:tabs>
          <w:tab w:val="left" w:pos="2971"/>
        </w:tabs>
        <w:spacing w:before="0"/>
        <w:ind w:firstLine="450"/>
        <w:contextualSpacing w:val="0"/>
        <w:rPr>
          <w:rFonts w:cs="Sylfaen"/>
          <w:b w:val="0"/>
          <w:lang w:val="hy-AM"/>
        </w:rPr>
      </w:pPr>
      <w:r w:rsidRPr="001F2D2D">
        <w:rPr>
          <w:rFonts w:cs="Sylfaen"/>
          <w:b w:val="0"/>
          <w:lang w:val="hy-AM"/>
        </w:rPr>
        <w:t>Բացի այդ, իրա</w:t>
      </w:r>
      <w:r w:rsidRPr="001F2D2D">
        <w:rPr>
          <w:rFonts w:cs="Sylfaen"/>
          <w:b w:val="0"/>
          <w:lang w:val="hy-AM"/>
        </w:rPr>
        <w:softHyphen/>
        <w:t>վական դաշտում հնա</w:t>
      </w:r>
      <w:r w:rsidRPr="001F2D2D">
        <w:rPr>
          <w:rFonts w:cs="Sylfaen"/>
          <w:b w:val="0"/>
          <w:lang w:val="hy-AM"/>
        </w:rPr>
        <w:softHyphen/>
      </w:r>
      <w:r w:rsidRPr="001F2D2D">
        <w:rPr>
          <w:rFonts w:cs="Sylfaen"/>
          <w:b w:val="0"/>
          <w:lang w:val="hy-AM"/>
        </w:rPr>
        <w:softHyphen/>
        <w:t>րա</w:t>
      </w:r>
      <w:r w:rsidRPr="001F2D2D">
        <w:rPr>
          <w:rFonts w:cs="Sylfaen"/>
          <w:b w:val="0"/>
          <w:lang w:val="hy-AM"/>
        </w:rPr>
        <w:softHyphen/>
        <w:t>վորություն է ստեղծ</w:t>
      </w:r>
      <w:r w:rsidRPr="001F2D2D">
        <w:rPr>
          <w:rFonts w:cs="Sylfaen"/>
          <w:b w:val="0"/>
          <w:lang w:val="hy-AM"/>
        </w:rPr>
        <w:softHyphen/>
        <w:t>վել ՀՈԱԿ-ների, պետական և տեղական ինք</w:t>
      </w:r>
      <w:r w:rsidRPr="001F2D2D">
        <w:rPr>
          <w:rFonts w:cs="Sylfaen"/>
          <w:b w:val="0"/>
          <w:lang w:val="hy-AM"/>
        </w:rPr>
        <w:softHyphen/>
        <w:t>նա</w:t>
      </w:r>
      <w:r w:rsidRPr="001F2D2D">
        <w:rPr>
          <w:rFonts w:cs="Sylfaen"/>
          <w:b w:val="0"/>
          <w:lang w:val="hy-AM"/>
        </w:rPr>
        <w:softHyphen/>
        <w:t>կառավարման հա</w:t>
      </w:r>
      <w:r w:rsidRPr="001F2D2D">
        <w:rPr>
          <w:rFonts w:cs="Sylfaen"/>
          <w:b w:val="0"/>
          <w:lang w:val="hy-AM"/>
        </w:rPr>
        <w:softHyphen/>
        <w:t>մա</w:t>
      </w:r>
      <w:r w:rsidRPr="001F2D2D">
        <w:rPr>
          <w:rFonts w:cs="Sylfaen"/>
          <w:b w:val="0"/>
          <w:lang w:val="hy-AM"/>
        </w:rPr>
        <w:softHyphen/>
        <w:t>կար</w:t>
      </w:r>
      <w:r w:rsidRPr="001F2D2D">
        <w:rPr>
          <w:rFonts w:cs="Sylfaen"/>
          <w:b w:val="0"/>
          <w:lang w:val="hy-AM"/>
        </w:rPr>
        <w:softHyphen/>
        <w:t>գում գործող հիմ</w:t>
      </w:r>
      <w:r w:rsidRPr="001F2D2D">
        <w:rPr>
          <w:rFonts w:cs="Sylfaen"/>
          <w:b w:val="0"/>
          <w:lang w:val="hy-AM"/>
        </w:rPr>
        <w:softHyphen/>
        <w:t>նադրամների և բաժնե</w:t>
      </w:r>
      <w:r w:rsidRPr="001F2D2D">
        <w:rPr>
          <w:rFonts w:cs="Sylfaen"/>
          <w:b w:val="0"/>
          <w:lang w:val="hy-AM"/>
        </w:rPr>
        <w:softHyphen/>
        <w:t>տի</w:t>
      </w:r>
      <w:r w:rsidRPr="001F2D2D">
        <w:rPr>
          <w:rFonts w:cs="Sylfaen"/>
          <w:b w:val="0"/>
          <w:lang w:val="hy-AM"/>
        </w:rPr>
        <w:softHyphen/>
        <w:t>րա</w:t>
      </w:r>
      <w:r w:rsidRPr="001F2D2D">
        <w:rPr>
          <w:rFonts w:cs="Sylfaen"/>
          <w:b w:val="0"/>
          <w:lang w:val="hy-AM"/>
        </w:rPr>
        <w:softHyphen/>
        <w:t>կան ընկերու</w:t>
      </w:r>
      <w:r w:rsidRPr="001F2D2D">
        <w:rPr>
          <w:rFonts w:cs="Sylfaen"/>
          <w:b w:val="0"/>
          <w:lang w:val="hy-AM"/>
        </w:rPr>
        <w:softHyphen/>
        <w:t>թ</w:t>
      </w:r>
      <w:r w:rsidRPr="001F2D2D">
        <w:rPr>
          <w:rFonts w:cs="Sylfaen"/>
          <w:b w:val="0"/>
          <w:lang w:val="hy-AM"/>
        </w:rPr>
        <w:softHyphen/>
        <w:t>յուն</w:t>
      </w:r>
      <w:r w:rsidRPr="001F2D2D">
        <w:rPr>
          <w:rFonts w:cs="Sylfaen"/>
          <w:b w:val="0"/>
          <w:lang w:val="hy-AM"/>
        </w:rPr>
        <w:softHyphen/>
        <w:t>ների հաշիվները, անհրա</w:t>
      </w:r>
      <w:r w:rsidRPr="001F2D2D">
        <w:rPr>
          <w:rFonts w:cs="Sylfaen"/>
          <w:b w:val="0"/>
          <w:lang w:val="hy-AM"/>
        </w:rPr>
        <w:softHyphen/>
      </w:r>
      <w:r w:rsidRPr="001F2D2D">
        <w:rPr>
          <w:rFonts w:cs="Sylfaen"/>
          <w:b w:val="0"/>
          <w:lang w:val="hy-AM"/>
        </w:rPr>
        <w:softHyphen/>
        <w:t>ժեշ</w:t>
      </w:r>
      <w:r w:rsidRPr="001F2D2D">
        <w:rPr>
          <w:rFonts w:cs="Sylfaen"/>
          <w:b w:val="0"/>
          <w:lang w:val="hy-AM"/>
        </w:rPr>
        <w:softHyphen/>
        <w:t>տու</w:t>
      </w:r>
      <w:r w:rsidRPr="001F2D2D">
        <w:rPr>
          <w:rFonts w:cs="Sylfaen"/>
          <w:b w:val="0"/>
          <w:lang w:val="hy-AM"/>
        </w:rPr>
        <w:softHyphen/>
        <w:t>թյան դեպ</w:t>
      </w:r>
      <w:r w:rsidRPr="001F2D2D">
        <w:rPr>
          <w:rFonts w:cs="Sylfaen"/>
          <w:b w:val="0"/>
          <w:lang w:val="hy-AM"/>
        </w:rPr>
        <w:softHyphen/>
        <w:t>քում, գանձապետարանում բացելու համար:</w:t>
      </w:r>
    </w:p>
    <w:p w14:paraId="1794FB2E"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23" w:name="_Toc526178682"/>
      <w:r w:rsidRPr="00243A0B">
        <w:rPr>
          <w:rFonts w:cs="Arial"/>
          <w:szCs w:val="26"/>
          <w:lang w:val="hy-AM" w:eastAsia="en-US"/>
        </w:rPr>
        <w:t>Հարկային և մաքսային վարչարարության ոլորտ</w:t>
      </w:r>
      <w:bookmarkEnd w:id="23"/>
    </w:p>
    <w:p w14:paraId="4974E4DC" w14:textId="7108EB45" w:rsidR="00243A0B" w:rsidRPr="00243A0B" w:rsidRDefault="00243A0B" w:rsidP="0026503C">
      <w:pPr>
        <w:tabs>
          <w:tab w:val="left" w:pos="2971"/>
        </w:tabs>
        <w:spacing w:before="0"/>
        <w:ind w:firstLine="450"/>
        <w:contextualSpacing w:val="0"/>
        <w:rPr>
          <w:rFonts w:cs="Sylfaen"/>
          <w:b w:val="0"/>
          <w:lang w:val="hy-AM"/>
        </w:rPr>
      </w:pPr>
      <w:r w:rsidRPr="00243A0B">
        <w:rPr>
          <w:rFonts w:cs="Sylfaen"/>
          <w:b w:val="0"/>
          <w:lang w:val="hy-AM"/>
        </w:rPr>
        <w:t>Պետական եկամուտների վարչարարության ոլորտում իրականացվելիք միջոցառումները բխելու են ՀՀ կառավարության 2018 թվականի հունիսի 1-ի</w:t>
      </w:r>
      <w:r w:rsidR="001E6978">
        <w:rPr>
          <w:rFonts w:cs="Sylfaen"/>
          <w:b w:val="0"/>
          <w:lang w:val="hy-AM"/>
        </w:rPr>
        <w:t xml:space="preserve"> </w:t>
      </w:r>
      <w:r w:rsidRPr="00243A0B">
        <w:rPr>
          <w:rFonts w:cs="Sylfaen"/>
          <w:b w:val="0"/>
          <w:lang w:val="hy-AM"/>
        </w:rPr>
        <w:t>N 581-Ա որոշմամբ հաստատված ՀՀ կառավարության ծրագրից և ՀՀ կառավարության 2014 թվականի մարտի 27-ի N 442-Ն որոշմամբ հաստատված ՀՀ 2014-2025թթ. հեռանկարային զարգացման ռազմավարական ծրագրից:</w:t>
      </w:r>
    </w:p>
    <w:p w14:paraId="247C9AE6" w14:textId="3541CCE3" w:rsidR="00243A0B" w:rsidRPr="00243A0B" w:rsidRDefault="00243A0B" w:rsidP="0026503C">
      <w:pPr>
        <w:tabs>
          <w:tab w:val="left" w:pos="2971"/>
        </w:tabs>
        <w:spacing w:before="0"/>
        <w:ind w:firstLine="450"/>
        <w:contextualSpacing w:val="0"/>
        <w:rPr>
          <w:rFonts w:cs="Sylfaen"/>
          <w:b w:val="0"/>
          <w:lang w:val="hy-AM"/>
        </w:rPr>
      </w:pPr>
      <w:r w:rsidRPr="00243A0B">
        <w:rPr>
          <w:rFonts w:cs="Sylfaen"/>
          <w:b w:val="0"/>
          <w:lang w:val="hy-AM"/>
        </w:rPr>
        <w:t xml:space="preserve">Մասնավորապես, պետական եկամուտների վարչարարության ոլորտում 2019 թվականին նախատեսվում են իրականացնել միջոցառումներ` հետևյալ ուղղություններով. </w:t>
      </w:r>
    </w:p>
    <w:p w14:paraId="5B4F2E43" w14:textId="77777777" w:rsidR="00243A0B" w:rsidRPr="00243A0B" w:rsidRDefault="00243A0B" w:rsidP="004A585E">
      <w:pPr>
        <w:numPr>
          <w:ilvl w:val="0"/>
          <w:numId w:val="29"/>
        </w:numPr>
        <w:spacing w:before="0"/>
        <w:contextualSpacing w:val="0"/>
        <w:rPr>
          <w:rFonts w:cs="Sylfaen"/>
          <w:b w:val="0"/>
          <w:lang w:val="hy-AM"/>
        </w:rPr>
      </w:pPr>
      <w:r w:rsidRPr="00243A0B">
        <w:rPr>
          <w:rFonts w:cs="Sylfaen"/>
          <w:b w:val="0"/>
          <w:lang w:val="hy-AM"/>
        </w:rPr>
        <w:t>Աշխատանքներ կտարվեն 2019 թվականի ՀՀ պետական բյուջեով նախատեսված հարկային եկամուտների ապահովման ուղղությամբ:</w:t>
      </w:r>
    </w:p>
    <w:p w14:paraId="07AEAFD6" w14:textId="385DFD60" w:rsidR="00243A0B" w:rsidRPr="00243A0B" w:rsidRDefault="00243A0B" w:rsidP="004A585E">
      <w:pPr>
        <w:numPr>
          <w:ilvl w:val="0"/>
          <w:numId w:val="29"/>
        </w:numPr>
        <w:spacing w:before="0"/>
        <w:contextualSpacing w:val="0"/>
        <w:rPr>
          <w:rFonts w:cs="Sylfaen"/>
          <w:b w:val="0"/>
          <w:lang w:val="hy-AM"/>
        </w:rPr>
      </w:pPr>
      <w:r w:rsidRPr="00243A0B">
        <w:rPr>
          <w:rFonts w:cs="Sylfaen"/>
          <w:b w:val="0"/>
          <w:lang w:val="hy-AM"/>
        </w:rPr>
        <w:t>Կշարունակվեն աշխատանքները հարկային և մաքսային հսկողության մեխանիզմների կատարելագործման, դրանց արդյունավետության բարձրացման և թիրախավորված հսկողություն իրականացնելու ուղղություններով: Մասնավորապես, նախատեսվում է՝</w:t>
      </w:r>
    </w:p>
    <w:p w14:paraId="539C6302" w14:textId="08CE2EB6" w:rsidR="00243A0B" w:rsidRPr="00243A0B" w:rsidRDefault="00243A0B" w:rsidP="004A585E">
      <w:pPr>
        <w:numPr>
          <w:ilvl w:val="0"/>
          <w:numId w:val="30"/>
        </w:numPr>
        <w:tabs>
          <w:tab w:val="left" w:pos="720"/>
          <w:tab w:val="left" w:pos="2971"/>
        </w:tabs>
        <w:spacing w:before="0"/>
        <w:contextualSpacing w:val="0"/>
        <w:rPr>
          <w:rFonts w:cs="Sylfaen"/>
          <w:b w:val="0"/>
          <w:lang w:val="hy-AM"/>
        </w:rPr>
      </w:pPr>
      <w:r w:rsidRPr="00243A0B">
        <w:rPr>
          <w:rFonts w:cs="Sylfaen"/>
          <w:b w:val="0"/>
          <w:lang w:val="hy-AM"/>
        </w:rPr>
        <w:t>կատարելագործել հարկային և մաքսային մարմինների կողմից իրականացվող հսկողության մեխանիզմները՝ տեսչական ընթացիկ հսկողությունն աստիճանաբար տեղափոխելով էլեկտրոնային դաշտ: Արդյունքում, նախատեսվում է կրճատել արտագնա ստուգումների քանակի և հարկ վճարողների թվաքանակի հարաբերակցությունը, բարձրացնել մեկ ստուգման և ուսումնասիրության արդյունավետությունը, ապահովել հարկեր/ՀՆԱ հարաբերակցության աճ,</w:t>
      </w:r>
    </w:p>
    <w:p w14:paraId="318F1B65" w14:textId="77777777" w:rsidR="00243A0B" w:rsidRPr="00243A0B" w:rsidRDefault="00243A0B" w:rsidP="004A585E">
      <w:pPr>
        <w:numPr>
          <w:ilvl w:val="0"/>
          <w:numId w:val="30"/>
        </w:numPr>
        <w:tabs>
          <w:tab w:val="left" w:pos="720"/>
          <w:tab w:val="left" w:pos="2971"/>
        </w:tabs>
        <w:spacing w:before="0"/>
        <w:contextualSpacing w:val="0"/>
        <w:rPr>
          <w:rFonts w:cs="Sylfaen"/>
          <w:b w:val="0"/>
          <w:lang w:val="hy-AM"/>
        </w:rPr>
      </w:pPr>
      <w:r w:rsidRPr="00243A0B">
        <w:rPr>
          <w:rFonts w:cs="Sylfaen"/>
          <w:b w:val="0"/>
          <w:lang w:val="hy-AM"/>
        </w:rPr>
        <w:t>հսկողական աշխատանքներ իրականացնել տնտեսության մեջ կատարվող գործարքների լիարժեք փաստաթղթավորման ուղղությամբ՝ կարևորելով հատկապես խոշոր տնտեսա-վարողների կողմից իրականացվող գործարքների լիարժեք փաստաթղթավորումը,</w:t>
      </w:r>
    </w:p>
    <w:p w14:paraId="5A1AB919" w14:textId="246679A7" w:rsidR="00243A0B" w:rsidRPr="00243A0B" w:rsidRDefault="00243A0B" w:rsidP="004A585E">
      <w:pPr>
        <w:numPr>
          <w:ilvl w:val="0"/>
          <w:numId w:val="30"/>
        </w:numPr>
        <w:tabs>
          <w:tab w:val="left" w:pos="720"/>
          <w:tab w:val="left" w:pos="2971"/>
        </w:tabs>
        <w:spacing w:before="0"/>
        <w:contextualSpacing w:val="0"/>
        <w:rPr>
          <w:rFonts w:cs="Sylfaen"/>
          <w:b w:val="0"/>
          <w:lang w:val="hy-AM"/>
        </w:rPr>
      </w:pPr>
      <w:r w:rsidRPr="00243A0B">
        <w:rPr>
          <w:rFonts w:cs="Sylfaen"/>
          <w:b w:val="0"/>
          <w:lang w:val="hy-AM"/>
        </w:rPr>
        <w:t>կատարելագործել ՊԵԿ համակարգում իրականացվող վերլուծությունները և դրանց իրականացումն աստիճանաբար կենտրոնացնել մոնիթորինգային կենտրոնում՝ ընդլայնելով վերլուծությունների շրջանակները և ապահովելով դրանց առավելագույն ավտոմատացում: Նշված աշխատանքների շրջանակներում, մասնավորապես՝ նախատեսվում է հսկիչ-դրամարկղային մեքենաներով կամ հաշվարկային փաստաթղթերով կատարվող գործարքների մոնիթորինգի, վարձու աշխատողների գրանցման և աշխատավարձերի հաշվարկման մոնիթորինգի, ինչպես նաև կամերալ ուսումնասիրությունների արդյունքներով ռիսկային ճանաչված հարկ վճարողներին էլեկտրոնային եղանակով ծանուցումների տրամադրման և դրանից հետո վարքագիծը չշտկած հարկ վճարողների մոտ համապատասխան հսկողական միջոցառումների իրականացում,</w:t>
      </w:r>
    </w:p>
    <w:p w14:paraId="4E3BD1E4" w14:textId="4596A9F9" w:rsidR="00243A0B" w:rsidRPr="00243A0B" w:rsidRDefault="00243A0B" w:rsidP="004A585E">
      <w:pPr>
        <w:numPr>
          <w:ilvl w:val="0"/>
          <w:numId w:val="30"/>
        </w:numPr>
        <w:tabs>
          <w:tab w:val="left" w:pos="720"/>
          <w:tab w:val="left" w:pos="2971"/>
        </w:tabs>
        <w:spacing w:before="0"/>
        <w:contextualSpacing w:val="0"/>
        <w:rPr>
          <w:rFonts w:cs="Sylfaen"/>
          <w:b w:val="0"/>
          <w:lang w:val="hy-AM"/>
        </w:rPr>
      </w:pPr>
      <w:r w:rsidRPr="00243A0B">
        <w:rPr>
          <w:rFonts w:cs="Sylfaen"/>
          <w:b w:val="0"/>
          <w:lang w:val="hy-AM"/>
        </w:rPr>
        <w:t>վերանայել ռիսկերի կառավարման և ստուգման ենթակա հարկ վճարողների ընտրողականության էլեկտրոնային ավտոմատ կառավարման համակարգի ռիսկային չափանիշները, դրանք համապատասխանեցնել կատարված օրենսդրական փոփոխություններին, փոխարինել չգործող չափանիշներն առավել արդյունավետ չափանիշներով՝ հարկային մարմնի կողմից հրապարակվող ստուգման ենթակա հարկ վճարողների ցանկում առավել ռիսկային հարկ վճարողներ ընդգրկելու և ստուգումների արդյունավետությունը բարձրացնելու նպատակով,</w:t>
      </w:r>
    </w:p>
    <w:p w14:paraId="67F0018D" w14:textId="400380D6" w:rsidR="00243A0B" w:rsidRPr="00243A0B" w:rsidRDefault="00243A0B" w:rsidP="004A585E">
      <w:pPr>
        <w:numPr>
          <w:ilvl w:val="0"/>
          <w:numId w:val="30"/>
        </w:numPr>
        <w:tabs>
          <w:tab w:val="left" w:pos="720"/>
          <w:tab w:val="left" w:pos="2971"/>
        </w:tabs>
        <w:spacing w:before="0"/>
        <w:contextualSpacing w:val="0"/>
        <w:rPr>
          <w:rFonts w:cs="Sylfaen"/>
          <w:b w:val="0"/>
          <w:lang w:val="hy-AM"/>
        </w:rPr>
      </w:pPr>
      <w:r w:rsidRPr="00243A0B">
        <w:rPr>
          <w:rFonts w:cs="Sylfaen"/>
          <w:b w:val="0"/>
          <w:lang w:val="hy-AM"/>
        </w:rPr>
        <w:t xml:space="preserve">ընդլայնել երրորդ անձանցից ստացվող տեղեկությունների էլեկտրոնային մշակման շրջանակը, կատարելագործել դրանց ստացման և վերլուծման էլեկտրոնային համակարգերը, </w:t>
      </w:r>
    </w:p>
    <w:p w14:paraId="7D78635F" w14:textId="7C0956A5" w:rsidR="00243A0B" w:rsidRPr="00243A0B" w:rsidRDefault="00243A0B" w:rsidP="004A585E">
      <w:pPr>
        <w:numPr>
          <w:ilvl w:val="0"/>
          <w:numId w:val="30"/>
        </w:numPr>
        <w:tabs>
          <w:tab w:val="left" w:pos="720"/>
          <w:tab w:val="left" w:pos="2971"/>
        </w:tabs>
        <w:spacing w:before="0"/>
        <w:contextualSpacing w:val="0"/>
        <w:rPr>
          <w:rFonts w:cs="Sylfaen"/>
          <w:b w:val="0"/>
          <w:lang w:val="hy-AM"/>
        </w:rPr>
      </w:pPr>
      <w:r w:rsidRPr="00243A0B">
        <w:rPr>
          <w:rFonts w:cs="Sylfaen"/>
          <w:b w:val="0"/>
          <w:lang w:val="hy-AM"/>
        </w:rPr>
        <w:t>մաքսային հսկողության համակարգի կատարելագործման աշխատանքների շրջանակներում՝ բարձրացնել ռիսկերի գնահատման համակարգերի արդյունավետությունը, սահմանային հսկողությունն աստիճանաբար տեղափոխել հետբացթողումային փուլ:</w:t>
      </w:r>
    </w:p>
    <w:p w14:paraId="0E893BF6" w14:textId="0D4DF0F4" w:rsidR="00243A0B" w:rsidRPr="00243A0B" w:rsidRDefault="00243A0B" w:rsidP="004A585E">
      <w:pPr>
        <w:numPr>
          <w:ilvl w:val="0"/>
          <w:numId w:val="29"/>
        </w:numPr>
        <w:spacing w:before="0"/>
        <w:contextualSpacing w:val="0"/>
        <w:rPr>
          <w:rFonts w:cs="Sylfaen"/>
          <w:b w:val="0"/>
          <w:lang w:val="hy-AM"/>
        </w:rPr>
      </w:pPr>
      <w:r w:rsidRPr="00243A0B">
        <w:rPr>
          <w:rFonts w:cs="Sylfaen"/>
          <w:b w:val="0"/>
          <w:lang w:val="hy-AM"/>
        </w:rPr>
        <w:t>Կշարունակվեն հարկային և մաքսային մարմինների ՏՏ ենթակառուցվածքների կատարելագործման աշխատանքները՝ ուղղված մասնավորապես՝</w:t>
      </w:r>
    </w:p>
    <w:p w14:paraId="41CDF700" w14:textId="77777777" w:rsidR="00243A0B" w:rsidRPr="00243A0B" w:rsidRDefault="00243A0B" w:rsidP="004A585E">
      <w:pPr>
        <w:numPr>
          <w:ilvl w:val="0"/>
          <w:numId w:val="31"/>
        </w:numPr>
        <w:tabs>
          <w:tab w:val="left" w:pos="720"/>
        </w:tabs>
        <w:spacing w:before="0"/>
        <w:contextualSpacing w:val="0"/>
        <w:rPr>
          <w:rFonts w:cs="Sylfaen"/>
          <w:b w:val="0"/>
          <w:lang w:val="hy-AM"/>
        </w:rPr>
      </w:pPr>
      <w:r w:rsidRPr="00243A0B">
        <w:rPr>
          <w:rFonts w:cs="Sylfaen"/>
          <w:b w:val="0"/>
          <w:lang w:val="hy-AM"/>
        </w:rPr>
        <w:t>ՊԵԿ էլեկտրոնային կառավարման համակարգերի կատարելագործմանը, տեխնիկական և ծրագրային վերազինմանը,</w:t>
      </w:r>
    </w:p>
    <w:p w14:paraId="1589A267" w14:textId="5A75DD4A" w:rsidR="00243A0B" w:rsidRPr="00243A0B" w:rsidRDefault="00243A0B" w:rsidP="004A585E">
      <w:pPr>
        <w:numPr>
          <w:ilvl w:val="0"/>
          <w:numId w:val="31"/>
        </w:numPr>
        <w:tabs>
          <w:tab w:val="left" w:pos="720"/>
        </w:tabs>
        <w:spacing w:before="0"/>
        <w:contextualSpacing w:val="0"/>
        <w:rPr>
          <w:rFonts w:cs="Sylfaen"/>
          <w:b w:val="0"/>
          <w:lang w:val="hy-AM"/>
        </w:rPr>
      </w:pPr>
      <w:r w:rsidRPr="00243A0B">
        <w:rPr>
          <w:rFonts w:cs="Sylfaen"/>
          <w:b w:val="0"/>
          <w:lang w:val="hy-AM"/>
        </w:rPr>
        <w:t>մեծ ծավալի տվյալների (Big Data) ժամանակակից NoSQL կառուցվածքով տվյալների շտեմարանների ներդրմանը՝ նպաստելով տեղեկատվական հոսքերի կառավարման և վերլուծությունների իրականացման արդյունավետության բարձրացմանը,</w:t>
      </w:r>
    </w:p>
    <w:p w14:paraId="5C28165E" w14:textId="76B752BF" w:rsidR="00243A0B" w:rsidRPr="00243A0B" w:rsidRDefault="00243A0B" w:rsidP="004A585E">
      <w:pPr>
        <w:numPr>
          <w:ilvl w:val="0"/>
          <w:numId w:val="31"/>
        </w:numPr>
        <w:tabs>
          <w:tab w:val="left" w:pos="720"/>
        </w:tabs>
        <w:spacing w:before="0"/>
        <w:contextualSpacing w:val="0"/>
        <w:rPr>
          <w:rFonts w:cs="Sylfaen"/>
          <w:b w:val="0"/>
          <w:lang w:val="hy-AM"/>
        </w:rPr>
      </w:pPr>
      <w:r w:rsidRPr="00243A0B">
        <w:rPr>
          <w:rFonts w:cs="Sylfaen"/>
          <w:b w:val="0"/>
          <w:lang w:val="hy-AM"/>
        </w:rPr>
        <w:t>ինքնաուսուցանվող (machine-learning) արհեստական ինտելեկտով համակարգերի մշակմանը,</w:t>
      </w:r>
    </w:p>
    <w:p w14:paraId="08EF02E5" w14:textId="71EE6BAF" w:rsidR="00243A0B" w:rsidRPr="00243A0B" w:rsidRDefault="00243A0B" w:rsidP="004A585E">
      <w:pPr>
        <w:numPr>
          <w:ilvl w:val="0"/>
          <w:numId w:val="31"/>
        </w:numPr>
        <w:tabs>
          <w:tab w:val="left" w:pos="720"/>
        </w:tabs>
        <w:spacing w:before="0"/>
        <w:contextualSpacing w:val="0"/>
        <w:rPr>
          <w:rFonts w:cs="Sylfaen"/>
          <w:b w:val="0"/>
          <w:lang w:val="hy-AM"/>
        </w:rPr>
      </w:pPr>
      <w:r w:rsidRPr="00243A0B">
        <w:rPr>
          <w:rFonts w:cs="Sylfaen"/>
          <w:b w:val="0"/>
          <w:lang w:val="hy-AM"/>
        </w:rPr>
        <w:t>հարկերի վճարման էլեկտրոնային համակարգի գործարկմանը, ինչը կհանգեցնի հարկ վճարողների ռեսուրսների խնայողությանը և վճարումների կատարման պարզեցմանը,</w:t>
      </w:r>
    </w:p>
    <w:p w14:paraId="544ED080" w14:textId="62A613FB" w:rsidR="00243A0B" w:rsidRPr="00243A0B" w:rsidRDefault="00243A0B" w:rsidP="004A585E">
      <w:pPr>
        <w:numPr>
          <w:ilvl w:val="0"/>
          <w:numId w:val="31"/>
        </w:numPr>
        <w:tabs>
          <w:tab w:val="left" w:pos="720"/>
        </w:tabs>
        <w:spacing w:before="0"/>
        <w:contextualSpacing w:val="0"/>
        <w:rPr>
          <w:rFonts w:cs="Sylfaen"/>
          <w:b w:val="0"/>
          <w:lang w:val="hy-AM"/>
        </w:rPr>
      </w:pPr>
      <w:r w:rsidRPr="00243A0B">
        <w:rPr>
          <w:rFonts w:cs="Sylfaen"/>
          <w:b w:val="0"/>
          <w:lang w:val="hy-AM"/>
        </w:rPr>
        <w:t>կամերալ ուսումնասիրությունների իրականացման էլեկտրոնային համակարգի գործարկմանը, ինչը կապահովվի ուսումնասիրությունների իրականացման միասնականությունը և կհանգեցնի գործընթացի արդյունավետության բարձրացմանը,</w:t>
      </w:r>
    </w:p>
    <w:p w14:paraId="6EA19903" w14:textId="77777777" w:rsidR="00243A0B" w:rsidRPr="00243A0B" w:rsidRDefault="00243A0B" w:rsidP="004A585E">
      <w:pPr>
        <w:numPr>
          <w:ilvl w:val="0"/>
          <w:numId w:val="31"/>
        </w:numPr>
        <w:tabs>
          <w:tab w:val="left" w:pos="720"/>
        </w:tabs>
        <w:spacing w:before="0"/>
        <w:contextualSpacing w:val="0"/>
        <w:rPr>
          <w:rFonts w:cs="Sylfaen"/>
          <w:b w:val="0"/>
          <w:lang w:val="hy-AM"/>
        </w:rPr>
      </w:pPr>
      <w:r w:rsidRPr="00243A0B">
        <w:rPr>
          <w:rFonts w:cs="Sylfaen"/>
          <w:b w:val="0"/>
          <w:lang w:val="hy-AM"/>
        </w:rPr>
        <w:t>հարկային հաշվարկների ավտոմատ լրացման (Pre-filing) համակարգի ընդլայնմանը և կատարելագործմանը: Նախատեսվում է, որ ինքնաշխատ համակարգի կողմից կլրացվի հարկային հաշվարկը և հարկ վճարողը միայն կստուգի, կհաստատի և կուղարկի այն հարկային մարմին:</w:t>
      </w:r>
    </w:p>
    <w:p w14:paraId="4877F21D" w14:textId="77777777" w:rsidR="00243A0B" w:rsidRPr="00243A0B" w:rsidRDefault="00243A0B" w:rsidP="004A585E">
      <w:pPr>
        <w:numPr>
          <w:ilvl w:val="0"/>
          <w:numId w:val="29"/>
        </w:numPr>
        <w:spacing w:before="0"/>
        <w:contextualSpacing w:val="0"/>
        <w:rPr>
          <w:rFonts w:cs="Sylfaen"/>
          <w:b w:val="0"/>
          <w:lang w:val="hy-AM"/>
        </w:rPr>
      </w:pPr>
      <w:r w:rsidRPr="00243A0B">
        <w:rPr>
          <w:rFonts w:cs="Sylfaen"/>
          <w:b w:val="0"/>
          <w:lang w:val="hy-AM"/>
        </w:rPr>
        <w:t>Աշխատանքներ կտարվեն արտաքին տնտեսական գործունեության մասնակիցների համար ապրանքների սահմանահատման, ձևակերպման և բացթողման գործընթացների պարզեցման ու դյուրինացման ուղղությամբ: Այդ ուղղությամբ նախատեսվում է՝</w:t>
      </w:r>
    </w:p>
    <w:p w14:paraId="3C901D46" w14:textId="18596452" w:rsidR="00243A0B" w:rsidRPr="00243A0B" w:rsidRDefault="00243A0B" w:rsidP="004A585E">
      <w:pPr>
        <w:numPr>
          <w:ilvl w:val="0"/>
          <w:numId w:val="32"/>
        </w:numPr>
        <w:tabs>
          <w:tab w:val="left" w:pos="720"/>
          <w:tab w:val="left" w:pos="2971"/>
        </w:tabs>
        <w:spacing w:before="0"/>
        <w:contextualSpacing w:val="0"/>
        <w:rPr>
          <w:rFonts w:cs="Sylfaen"/>
          <w:b w:val="0"/>
          <w:lang w:val="hy-AM"/>
        </w:rPr>
      </w:pPr>
      <w:r w:rsidRPr="00243A0B">
        <w:rPr>
          <w:rFonts w:cs="Sylfaen"/>
          <w:b w:val="0"/>
          <w:lang w:val="hy-AM"/>
        </w:rPr>
        <w:t>մաքսային մարմիններում Էլեկտրոնային կառավարման և հսկողության համակարգի համապատասխանեցում (այդ թվում՝ նոր ենթահամակարգերի գործարկում) ԵԱՏՄ մաքսային օրենսգրքին և դրա կիրարկումն ապահովող իրավական այլ ակտերին,</w:t>
      </w:r>
    </w:p>
    <w:p w14:paraId="7FBFDEFE" w14:textId="77777777" w:rsidR="00243A0B" w:rsidRPr="00243A0B" w:rsidRDefault="00243A0B" w:rsidP="004A585E">
      <w:pPr>
        <w:numPr>
          <w:ilvl w:val="0"/>
          <w:numId w:val="32"/>
        </w:numPr>
        <w:tabs>
          <w:tab w:val="left" w:pos="720"/>
          <w:tab w:val="left" w:pos="2971"/>
        </w:tabs>
        <w:spacing w:before="0"/>
        <w:contextualSpacing w:val="0"/>
        <w:rPr>
          <w:rFonts w:cs="Sylfaen"/>
          <w:b w:val="0"/>
          <w:lang w:val="hy-AM"/>
        </w:rPr>
      </w:pPr>
      <w:r w:rsidRPr="00243A0B">
        <w:rPr>
          <w:rFonts w:cs="Sylfaen"/>
          <w:b w:val="0"/>
          <w:lang w:val="hy-AM"/>
        </w:rPr>
        <w:t>մաքսային ձևակերպումների վրա ծախսվող ժամանակի կրճատում,</w:t>
      </w:r>
    </w:p>
    <w:p w14:paraId="7EDAAAEF" w14:textId="77777777" w:rsidR="00243A0B" w:rsidRPr="00243A0B" w:rsidRDefault="00243A0B" w:rsidP="004A585E">
      <w:pPr>
        <w:numPr>
          <w:ilvl w:val="0"/>
          <w:numId w:val="32"/>
        </w:numPr>
        <w:tabs>
          <w:tab w:val="left" w:pos="720"/>
          <w:tab w:val="left" w:pos="2971"/>
        </w:tabs>
        <w:spacing w:before="0"/>
        <w:contextualSpacing w:val="0"/>
        <w:rPr>
          <w:rFonts w:cs="Sylfaen"/>
          <w:b w:val="0"/>
          <w:lang w:val="hy-AM"/>
        </w:rPr>
      </w:pPr>
      <w:r w:rsidRPr="00243A0B">
        <w:rPr>
          <w:rFonts w:cs="Sylfaen"/>
          <w:b w:val="0"/>
          <w:lang w:val="hy-AM"/>
        </w:rPr>
        <w:t>այլ երկրների մաքսային մարմինների հետ ապրանքների և տրանսպորտային միջոցների վերաբերյալ նախնական տվյալների փոխանակման համակարգերի ներդրում:</w:t>
      </w:r>
    </w:p>
    <w:p w14:paraId="25DC8BFC" w14:textId="77777777" w:rsidR="00243A0B" w:rsidRPr="00243A0B" w:rsidRDefault="00243A0B" w:rsidP="0026503C">
      <w:pPr>
        <w:tabs>
          <w:tab w:val="left" w:pos="2971"/>
        </w:tabs>
        <w:spacing w:before="0"/>
        <w:ind w:firstLine="450"/>
        <w:contextualSpacing w:val="0"/>
        <w:rPr>
          <w:rFonts w:cs="Sylfaen"/>
          <w:b w:val="0"/>
          <w:lang w:val="hy-AM"/>
        </w:rPr>
      </w:pPr>
      <w:r w:rsidRPr="00243A0B">
        <w:rPr>
          <w:rFonts w:cs="Sylfaen"/>
          <w:b w:val="0"/>
          <w:lang w:val="hy-AM"/>
        </w:rPr>
        <w:t>Կշարունակվեն ԵԱՏՄ մաքսային օրենսգրքի կիրարկումն ապահովելու նպատակով մշակվող ԵԱՏՄ մաքսային օրենսգրքից բխող ազգային օրենսդրության կիրարկումն ապահովող նորմերի մշակմանն (մշակման մասնակցությանը) ուղղված աշխատանքները:</w:t>
      </w:r>
    </w:p>
    <w:p w14:paraId="18F31173" w14:textId="386A52FD" w:rsidR="00243A0B" w:rsidRPr="00243A0B" w:rsidRDefault="00243A0B" w:rsidP="0026503C">
      <w:pPr>
        <w:tabs>
          <w:tab w:val="left" w:pos="2971"/>
        </w:tabs>
        <w:spacing w:before="0"/>
        <w:ind w:firstLine="450"/>
        <w:contextualSpacing w:val="0"/>
        <w:rPr>
          <w:rFonts w:cs="Sylfaen"/>
          <w:b w:val="0"/>
          <w:lang w:val="hy-AM"/>
        </w:rPr>
      </w:pPr>
      <w:r w:rsidRPr="00243A0B">
        <w:rPr>
          <w:rFonts w:cs="Sylfaen"/>
          <w:b w:val="0"/>
          <w:lang w:val="hy-AM"/>
        </w:rPr>
        <w:t>Կշարունակվեն ՀՀ ՊԵԿ կառավարման համակարգի արդյունավետության բարձրացմանն ուղղված աշխատանքները՝ մարդկային ռեսուրսների արդյունավետ կառավարման, ուսումնական կարիքների գնահատման մոդելի կիրառման, հարկային և մաքսային ծառայողների վերապատրաստման և ատեստավորման, ինչպես նաև կոռուպցիոն ռիսկերի նվազեցման ուղղություններով:</w:t>
      </w:r>
    </w:p>
    <w:p w14:paraId="3FF12685" w14:textId="38C65CC7" w:rsidR="00243A0B" w:rsidRPr="00243A0B" w:rsidRDefault="00243A0B" w:rsidP="00243A0B">
      <w:pPr>
        <w:tabs>
          <w:tab w:val="left" w:pos="2971"/>
        </w:tabs>
        <w:spacing w:before="0"/>
        <w:ind w:firstLine="450"/>
        <w:contextualSpacing w:val="0"/>
        <w:rPr>
          <w:rFonts w:cs="Sylfaen"/>
          <w:b w:val="0"/>
          <w:lang w:val="hy-AM"/>
        </w:rPr>
      </w:pPr>
      <w:r w:rsidRPr="00243A0B">
        <w:rPr>
          <w:rFonts w:cs="Sylfaen"/>
          <w:b w:val="0"/>
          <w:lang w:val="hy-AM"/>
        </w:rPr>
        <w:t>Կշարունակվեն աշխատանքները հարկային մարմին հարկ վճարող գործընկերային հարաբերությունների, ինչպես նաև ՀՀ ՊԵԿ գործունեության թափանցիկության և հաշվետվողականության ընդլայնման ուղղություններով: Այդ նպատակով աշխատանքները կտարվեն «Գործարարությամբ զբաղվելը» զեկույցի «Հարկերի վճարում» և «Արտաքին առևտուր» ցուցիչներով ՀՀ զբաղեցրած դիրքի բարելավման, հարկային և մաքսային մարմինների գործունեության վերաբերյալ առավել ընդգրկուն տեղեկատվության հրապարակման, հարկային և մաքսային վարչարարության կազմակերպման գործընթացներում հարկ վճարողների հետ առավել սերտորեն համագործակցելու, «Օրինապահ հարկ վճարող» կարգավիճակը հաստատող հավաստագրերի տրամադրման գործընթացը կատարելագործելու, հորիզոնական մոնիթորինգի համակարգի ներդրման և այլ ուղղություններով:</w:t>
      </w:r>
    </w:p>
    <w:p w14:paraId="215F8992"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24" w:name="_Toc526178683"/>
      <w:r w:rsidRPr="00243A0B">
        <w:rPr>
          <w:rFonts w:cs="Arial"/>
          <w:szCs w:val="26"/>
          <w:lang w:val="hy-AM" w:eastAsia="en-US"/>
        </w:rPr>
        <w:t>Պետական գույքի կառավարման ոլորտ</w:t>
      </w:r>
      <w:bookmarkEnd w:id="24"/>
    </w:p>
    <w:p w14:paraId="692D63ED" w14:textId="1B718241" w:rsidR="00243A0B" w:rsidRPr="00243A0B" w:rsidRDefault="00F745A9" w:rsidP="00243A0B">
      <w:pPr>
        <w:tabs>
          <w:tab w:val="left" w:pos="851"/>
          <w:tab w:val="left" w:pos="993"/>
        </w:tabs>
        <w:spacing w:before="0"/>
        <w:ind w:firstLine="450"/>
        <w:contextualSpacing w:val="0"/>
        <w:rPr>
          <w:rFonts w:cs="Times Armenian"/>
          <w:szCs w:val="22"/>
          <w:lang w:val="af-ZA"/>
        </w:rPr>
      </w:pPr>
      <w:r>
        <w:rPr>
          <w:rFonts w:cs="Times Armenian"/>
          <w:b w:val="0"/>
          <w:szCs w:val="22"/>
          <w:lang w:val="en-US"/>
        </w:rPr>
        <w:t>Ն</w:t>
      </w:r>
      <w:r w:rsidR="00243A0B" w:rsidRPr="00243A0B">
        <w:rPr>
          <w:rFonts w:cs="Times Armenian"/>
          <w:b w:val="0"/>
          <w:szCs w:val="22"/>
          <w:lang w:val="hy-AM"/>
        </w:rPr>
        <w:t>ախատեսվում</w:t>
      </w:r>
      <w:r w:rsidR="00243A0B" w:rsidRPr="00243A0B">
        <w:rPr>
          <w:rFonts w:cs="Times Armenian"/>
          <w:b w:val="0"/>
          <w:szCs w:val="22"/>
          <w:lang w:val="af-ZA"/>
        </w:rPr>
        <w:t xml:space="preserve"> </w:t>
      </w:r>
      <w:r w:rsidR="00243A0B" w:rsidRPr="00243A0B">
        <w:rPr>
          <w:rFonts w:cs="Times Armenian"/>
          <w:b w:val="0"/>
          <w:szCs w:val="22"/>
          <w:lang w:val="hy-AM"/>
        </w:rPr>
        <w:t>է</w:t>
      </w:r>
      <w:r w:rsidR="00243A0B" w:rsidRPr="00243A0B">
        <w:rPr>
          <w:rFonts w:cs="Times Armenian"/>
          <w:b w:val="0"/>
          <w:szCs w:val="22"/>
          <w:lang w:val="af-ZA"/>
        </w:rPr>
        <w:t>`</w:t>
      </w:r>
    </w:p>
    <w:p w14:paraId="0D5F7CA7" w14:textId="2CE203C1" w:rsidR="00243A0B" w:rsidRPr="00243A0B" w:rsidRDefault="00243A0B" w:rsidP="004A585E">
      <w:pPr>
        <w:numPr>
          <w:ilvl w:val="0"/>
          <w:numId w:val="44"/>
        </w:numPr>
        <w:spacing w:before="0"/>
        <w:ind w:left="450" w:hanging="270"/>
        <w:contextualSpacing w:val="0"/>
        <w:rPr>
          <w:rFonts w:cs="Sylfaen"/>
          <w:b w:val="0"/>
          <w:szCs w:val="22"/>
          <w:lang w:val="hy-AM" w:eastAsia="x-none"/>
        </w:rPr>
      </w:pPr>
      <w:r w:rsidRPr="00243A0B">
        <w:rPr>
          <w:rFonts w:cs="Sylfaen"/>
          <w:b w:val="0"/>
          <w:szCs w:val="22"/>
          <w:lang w:val="hy-AM" w:eastAsia="x-none"/>
        </w:rPr>
        <w:t>ապահովել պետական գույքի կառավարման քաղաքականության շարունակականությունը և մասնավորեցման գործող նոր 2017-2020թթ. ծրագրի շրջանակներում իրականացնել պետական գույքի մասնավորեցման գործընթացը,</w:t>
      </w:r>
    </w:p>
    <w:p w14:paraId="233DC852" w14:textId="75B6C532" w:rsidR="00243A0B" w:rsidRPr="00243A0B" w:rsidRDefault="00243A0B" w:rsidP="004A585E">
      <w:pPr>
        <w:numPr>
          <w:ilvl w:val="0"/>
          <w:numId w:val="44"/>
        </w:numPr>
        <w:spacing w:before="0"/>
        <w:ind w:left="450" w:hanging="270"/>
        <w:contextualSpacing w:val="0"/>
        <w:rPr>
          <w:rFonts w:cs="Sylfaen"/>
          <w:b w:val="0"/>
          <w:szCs w:val="22"/>
          <w:lang w:val="hy-AM" w:eastAsia="x-none"/>
        </w:rPr>
      </w:pPr>
      <w:r w:rsidRPr="00243A0B">
        <w:rPr>
          <w:rFonts w:cs="Sylfaen"/>
          <w:b w:val="0"/>
          <w:szCs w:val="22"/>
          <w:lang w:val="hy-AM" w:eastAsia="x-none"/>
        </w:rPr>
        <w:t xml:space="preserve">իրականացնել պետական գույքի կառավարման 2018-2020թթ. ծրագրով սահմանված միջոցառումները և նախատեսված գործողությունները, </w:t>
      </w:r>
    </w:p>
    <w:p w14:paraId="143AA75E" w14:textId="77777777" w:rsidR="00243A0B" w:rsidRPr="00243A0B" w:rsidRDefault="00243A0B" w:rsidP="004A585E">
      <w:pPr>
        <w:numPr>
          <w:ilvl w:val="0"/>
          <w:numId w:val="44"/>
        </w:numPr>
        <w:spacing w:before="0"/>
        <w:ind w:left="450" w:hanging="270"/>
        <w:contextualSpacing w:val="0"/>
        <w:rPr>
          <w:rFonts w:cs="Sylfaen"/>
          <w:b w:val="0"/>
          <w:szCs w:val="22"/>
          <w:lang w:val="hy-AM" w:eastAsia="x-none"/>
        </w:rPr>
      </w:pPr>
      <w:r w:rsidRPr="00243A0B">
        <w:rPr>
          <w:rFonts w:cs="Sylfaen"/>
          <w:b w:val="0"/>
          <w:szCs w:val="22"/>
          <w:lang w:val="hy-AM" w:eastAsia="x-none"/>
        </w:rPr>
        <w:t>մասնավորեցման ծրագրում ընդգրկված առևտրային կազմակերպությունների պետական բաժնեմասի արդյունավետ կառավարման շնորհիվ բարձրացնել կազմակերպությունների գրավչությունը տեղական և օտարերկրյա ներդրողների համար,</w:t>
      </w:r>
    </w:p>
    <w:p w14:paraId="29336FC1" w14:textId="71FACE13" w:rsidR="00243A0B" w:rsidRPr="00243A0B" w:rsidRDefault="00243A0B" w:rsidP="004A585E">
      <w:pPr>
        <w:numPr>
          <w:ilvl w:val="0"/>
          <w:numId w:val="44"/>
        </w:numPr>
        <w:spacing w:before="0"/>
        <w:ind w:left="450" w:hanging="270"/>
        <w:contextualSpacing w:val="0"/>
        <w:rPr>
          <w:rFonts w:cs="Sylfaen"/>
          <w:b w:val="0"/>
          <w:szCs w:val="22"/>
          <w:lang w:val="hy-AM" w:eastAsia="x-none"/>
        </w:rPr>
      </w:pPr>
      <w:r w:rsidRPr="00243A0B">
        <w:rPr>
          <w:rFonts w:cs="Sylfaen"/>
          <w:b w:val="0"/>
          <w:szCs w:val="22"/>
          <w:lang w:val="hy-AM" w:eastAsia="x-none"/>
        </w:rPr>
        <w:t>շարունակել արդիականացնել պետական գույքի հաշվառման համակարգը՝ ընդլայնելով պետական սեփականություն հանդիսացող անշարժ գույքի հաշվառման բազան և ապահովելով հաշվառման տվյալների հավաստիությունը,</w:t>
      </w:r>
      <w:r w:rsidR="001E6978">
        <w:rPr>
          <w:rFonts w:cs="Sylfaen"/>
          <w:b w:val="0"/>
          <w:szCs w:val="22"/>
          <w:lang w:val="hy-AM" w:eastAsia="x-none"/>
        </w:rPr>
        <w:t xml:space="preserve"> </w:t>
      </w:r>
    </w:p>
    <w:p w14:paraId="35531834" w14:textId="76FDBC08" w:rsidR="00243A0B" w:rsidRPr="00243A0B" w:rsidRDefault="00243A0B" w:rsidP="004A585E">
      <w:pPr>
        <w:numPr>
          <w:ilvl w:val="0"/>
          <w:numId w:val="44"/>
        </w:numPr>
        <w:spacing w:before="0"/>
        <w:ind w:left="450" w:hanging="270"/>
        <w:contextualSpacing w:val="0"/>
        <w:rPr>
          <w:rFonts w:cs="Sylfaen"/>
          <w:b w:val="0"/>
          <w:szCs w:val="22"/>
          <w:lang w:val="hy-AM" w:eastAsia="x-none"/>
        </w:rPr>
      </w:pPr>
      <w:r w:rsidRPr="00243A0B">
        <w:rPr>
          <w:rFonts w:cs="Sylfaen"/>
          <w:b w:val="0"/>
          <w:szCs w:val="22"/>
          <w:lang w:val="hy-AM" w:eastAsia="x-none"/>
        </w:rPr>
        <w:t xml:space="preserve">պետական գույքի մասնավորեցման միջոցով ապահովել մասնավորեցվող առևտրային կազմակերպություններում ներդրումների ներգրավման և սոցիալական երաշխիքների ապահովման առաջնայնությունը, </w:t>
      </w:r>
    </w:p>
    <w:p w14:paraId="4FD45B9B" w14:textId="7F2377B0" w:rsidR="00243A0B" w:rsidRPr="00243A0B" w:rsidRDefault="00243A0B" w:rsidP="004A585E">
      <w:pPr>
        <w:numPr>
          <w:ilvl w:val="0"/>
          <w:numId w:val="44"/>
        </w:numPr>
        <w:spacing w:before="0"/>
        <w:ind w:left="450" w:hanging="270"/>
        <w:contextualSpacing w:val="0"/>
        <w:rPr>
          <w:rFonts w:cs="Sylfaen"/>
          <w:b w:val="0"/>
          <w:szCs w:val="22"/>
          <w:lang w:val="hy-AM" w:eastAsia="x-none"/>
        </w:rPr>
      </w:pPr>
      <w:r w:rsidRPr="00243A0B">
        <w:rPr>
          <w:rFonts w:cs="Sylfaen"/>
          <w:b w:val="0"/>
          <w:szCs w:val="22"/>
          <w:lang w:val="hy-AM" w:eastAsia="x-none"/>
        </w:rPr>
        <w:t xml:space="preserve">պետական գույքի մասնավորեցումից, օտարումից ու վարձակալությունից ստացված միջոցների հաշվին ավելացնել պետական բյուջեի դրամական եկամուտները, </w:t>
      </w:r>
    </w:p>
    <w:p w14:paraId="20CB258C" w14:textId="0EB393A6" w:rsidR="00243A0B" w:rsidRPr="00243A0B" w:rsidRDefault="00243A0B" w:rsidP="004A585E">
      <w:pPr>
        <w:numPr>
          <w:ilvl w:val="0"/>
          <w:numId w:val="44"/>
        </w:numPr>
        <w:spacing w:before="0"/>
        <w:ind w:left="450" w:hanging="270"/>
        <w:contextualSpacing w:val="0"/>
        <w:rPr>
          <w:rFonts w:cs="Sylfaen"/>
          <w:b w:val="0"/>
          <w:szCs w:val="22"/>
          <w:lang w:val="hy-AM" w:eastAsia="x-none"/>
        </w:rPr>
      </w:pPr>
      <w:r w:rsidRPr="00243A0B">
        <w:rPr>
          <w:rFonts w:cs="Sylfaen"/>
          <w:b w:val="0"/>
          <w:szCs w:val="22"/>
          <w:lang w:val="hy-AM" w:eastAsia="x-none"/>
        </w:rPr>
        <w:t xml:space="preserve">վարձակալության տրամադրված պետական գույքի վարձակալների կողմից իրականացվող ներդրումների շնորհիվ բարելավել պետական սեփականություն հանդիսացող շենք-շինությունների վիճակը, </w:t>
      </w:r>
    </w:p>
    <w:p w14:paraId="2C6C3657" w14:textId="1A3412C3" w:rsidR="00243A0B" w:rsidRPr="00243A0B" w:rsidRDefault="00243A0B" w:rsidP="004A585E">
      <w:pPr>
        <w:numPr>
          <w:ilvl w:val="0"/>
          <w:numId w:val="44"/>
        </w:numPr>
        <w:spacing w:before="0"/>
        <w:ind w:left="450" w:hanging="270"/>
        <w:contextualSpacing w:val="0"/>
        <w:rPr>
          <w:rFonts w:cs="Sylfaen"/>
          <w:b w:val="0"/>
          <w:szCs w:val="22"/>
          <w:lang w:val="hy-AM" w:eastAsia="x-none"/>
        </w:rPr>
      </w:pPr>
      <w:r w:rsidRPr="00243A0B">
        <w:rPr>
          <w:rFonts w:cs="Sylfaen"/>
          <w:b w:val="0"/>
          <w:szCs w:val="22"/>
          <w:lang w:val="hy-AM" w:eastAsia="x-none"/>
        </w:rPr>
        <w:t>իրականացնել պետական գույքի հանձնման-ընդունման աշխատանքները, ավարտին հասցնել պետական անշարժ գույքի նկատմամբ սեփականության իրավունքների գրանցման գործընթացը,</w:t>
      </w:r>
    </w:p>
    <w:p w14:paraId="4E6D7036" w14:textId="77777777" w:rsidR="00243A0B" w:rsidRPr="00243A0B" w:rsidRDefault="00243A0B" w:rsidP="004A585E">
      <w:pPr>
        <w:numPr>
          <w:ilvl w:val="0"/>
          <w:numId w:val="44"/>
        </w:numPr>
        <w:spacing w:before="0"/>
        <w:ind w:left="450" w:hanging="270"/>
        <w:contextualSpacing w:val="0"/>
        <w:rPr>
          <w:rFonts w:cs="Sylfaen"/>
          <w:b w:val="0"/>
          <w:szCs w:val="22"/>
          <w:lang w:val="hy-AM" w:eastAsia="x-none"/>
        </w:rPr>
      </w:pPr>
      <w:r w:rsidRPr="00243A0B">
        <w:rPr>
          <w:rFonts w:cs="Sylfaen"/>
          <w:b w:val="0"/>
          <w:szCs w:val="22"/>
          <w:lang w:val="hy-AM" w:eastAsia="x-none"/>
        </w:rPr>
        <w:t>մասնավորեցման և օտարման գործընթացի արդյունավետ իրականացման շնորհիվ նպաստել հանրապետությունում տնտեսական աճի խթանմանը,</w:t>
      </w:r>
    </w:p>
    <w:p w14:paraId="5776A1D4" w14:textId="5AC072F1" w:rsidR="00243A0B" w:rsidRPr="00243A0B" w:rsidRDefault="00243A0B" w:rsidP="004A585E">
      <w:pPr>
        <w:numPr>
          <w:ilvl w:val="0"/>
          <w:numId w:val="44"/>
        </w:numPr>
        <w:spacing w:before="0"/>
        <w:ind w:left="450" w:hanging="270"/>
        <w:contextualSpacing w:val="0"/>
        <w:rPr>
          <w:rFonts w:cs="Sylfaen"/>
          <w:b w:val="0"/>
          <w:szCs w:val="22"/>
          <w:lang w:val="hy-AM" w:eastAsia="x-none"/>
        </w:rPr>
      </w:pPr>
      <w:r w:rsidRPr="00243A0B">
        <w:rPr>
          <w:rFonts w:cs="Sylfaen"/>
          <w:b w:val="0"/>
          <w:szCs w:val="22"/>
          <w:lang w:val="hy-AM" w:eastAsia="x-none"/>
        </w:rPr>
        <w:t>առաջնորդվել պետական մասնակցությամբ առևտրային կազմակերպություններում սահմանված տնտեսական գործունեության արդյունավետության որոշման, ղեկավար անձնակազմի աշխատանքի գնահատման և խրախուսման նոր մշակվող համակարգով,</w:t>
      </w:r>
    </w:p>
    <w:p w14:paraId="7D2B3687" w14:textId="240678EB" w:rsidR="00243A0B" w:rsidRPr="00243A0B" w:rsidRDefault="00243A0B" w:rsidP="004A585E">
      <w:pPr>
        <w:numPr>
          <w:ilvl w:val="0"/>
          <w:numId w:val="44"/>
        </w:numPr>
        <w:spacing w:before="0"/>
        <w:ind w:left="450" w:hanging="270"/>
        <w:contextualSpacing w:val="0"/>
        <w:rPr>
          <w:rFonts w:cs="Sylfaen"/>
          <w:b w:val="0"/>
          <w:szCs w:val="22"/>
          <w:lang w:val="hy-AM" w:eastAsia="x-none"/>
        </w:rPr>
      </w:pPr>
      <w:r w:rsidRPr="00243A0B">
        <w:rPr>
          <w:rFonts w:cs="Sylfaen"/>
          <w:b w:val="0"/>
          <w:szCs w:val="22"/>
          <w:lang w:val="hy-AM" w:eastAsia="x-none"/>
        </w:rPr>
        <w:t xml:space="preserve">պետական գույքի կառավարման ոլորտում ապահովել պետություն-մասնավոր հատված համագործակցության մասնակիցների շահերի ներդաշնակությունը: </w:t>
      </w:r>
    </w:p>
    <w:p w14:paraId="7DD7C430" w14:textId="5B82DDBF" w:rsidR="00243A0B" w:rsidRPr="00243A0B" w:rsidRDefault="00243A0B" w:rsidP="0026503C">
      <w:pPr>
        <w:tabs>
          <w:tab w:val="left" w:pos="709"/>
        </w:tabs>
        <w:spacing w:before="0"/>
        <w:ind w:left="450" w:firstLine="0"/>
        <w:contextualSpacing w:val="0"/>
        <w:rPr>
          <w:rFonts w:cs="Sylfaen"/>
          <w:b w:val="0"/>
          <w:szCs w:val="22"/>
          <w:lang w:val="hy-AM" w:eastAsia="x-none"/>
        </w:rPr>
      </w:pPr>
      <w:r w:rsidRPr="00243A0B">
        <w:rPr>
          <w:rFonts w:cs="Sylfaen"/>
          <w:b w:val="0"/>
          <w:szCs w:val="22"/>
          <w:lang w:val="hy-AM" w:eastAsia="x-none"/>
        </w:rPr>
        <w:tab/>
        <w:t>2019 թվականին ՀՀ կառավարությունը վերոհիշյալ առաջնային</w:t>
      </w:r>
      <w:r w:rsidR="001E6978">
        <w:rPr>
          <w:rFonts w:cs="Sylfaen"/>
          <w:b w:val="0"/>
          <w:szCs w:val="22"/>
          <w:lang w:val="hy-AM" w:eastAsia="x-none"/>
        </w:rPr>
        <w:t xml:space="preserve"> </w:t>
      </w:r>
      <w:r w:rsidRPr="00243A0B">
        <w:rPr>
          <w:rFonts w:cs="Sylfaen"/>
          <w:b w:val="0"/>
          <w:szCs w:val="22"/>
          <w:lang w:val="hy-AM" w:eastAsia="x-none"/>
        </w:rPr>
        <w:t>ռազմավարական</w:t>
      </w:r>
      <w:r w:rsidR="001E6978">
        <w:rPr>
          <w:rFonts w:cs="Sylfaen"/>
          <w:b w:val="0"/>
          <w:szCs w:val="22"/>
          <w:lang w:val="hy-AM" w:eastAsia="x-none"/>
        </w:rPr>
        <w:t xml:space="preserve"> </w:t>
      </w:r>
      <w:r w:rsidRPr="00243A0B">
        <w:rPr>
          <w:rFonts w:cs="Sylfaen"/>
          <w:b w:val="0"/>
          <w:szCs w:val="22"/>
          <w:lang w:val="hy-AM" w:eastAsia="x-none"/>
        </w:rPr>
        <w:t>նպատակներին</w:t>
      </w:r>
      <w:r w:rsidR="001E6978">
        <w:rPr>
          <w:rFonts w:cs="Sylfaen"/>
          <w:b w:val="0"/>
          <w:szCs w:val="22"/>
          <w:lang w:val="hy-AM" w:eastAsia="x-none"/>
        </w:rPr>
        <w:t xml:space="preserve"> </w:t>
      </w:r>
      <w:r w:rsidRPr="00243A0B">
        <w:rPr>
          <w:rFonts w:cs="Sylfaen"/>
          <w:b w:val="0"/>
          <w:szCs w:val="22"/>
          <w:lang w:val="hy-AM" w:eastAsia="x-none"/>
        </w:rPr>
        <w:t>համահունչ հետամուտ կլինի ապահովել հետևյալ հիմնական արդյունքները՝</w:t>
      </w:r>
    </w:p>
    <w:p w14:paraId="598E5C0C" w14:textId="6B135CE3" w:rsidR="00243A0B" w:rsidRPr="00243A0B" w:rsidRDefault="00243A0B" w:rsidP="004A585E">
      <w:pPr>
        <w:numPr>
          <w:ilvl w:val="0"/>
          <w:numId w:val="45"/>
        </w:numPr>
        <w:tabs>
          <w:tab w:val="left" w:pos="810"/>
        </w:tabs>
        <w:spacing w:before="0"/>
        <w:contextualSpacing w:val="0"/>
        <w:rPr>
          <w:rFonts w:cs="Sylfaen"/>
          <w:b w:val="0"/>
          <w:szCs w:val="22"/>
          <w:lang w:val="hy-AM" w:eastAsia="x-none"/>
        </w:rPr>
      </w:pPr>
      <w:r w:rsidRPr="00243A0B">
        <w:rPr>
          <w:rFonts w:cs="Sylfaen"/>
          <w:b w:val="0"/>
          <w:szCs w:val="22"/>
          <w:lang w:val="hy-AM" w:eastAsia="x-none"/>
        </w:rPr>
        <w:t>իրականացնել</w:t>
      </w:r>
      <w:r w:rsidR="001E6978">
        <w:rPr>
          <w:rFonts w:cs="Sylfaen"/>
          <w:b w:val="0"/>
          <w:szCs w:val="22"/>
          <w:lang w:val="hy-AM" w:eastAsia="x-none"/>
        </w:rPr>
        <w:t xml:space="preserve"> </w:t>
      </w:r>
      <w:r w:rsidRPr="00243A0B">
        <w:rPr>
          <w:rFonts w:cs="Sylfaen"/>
          <w:b w:val="0"/>
          <w:szCs w:val="22"/>
          <w:lang w:val="hy-AM" w:eastAsia="x-none"/>
        </w:rPr>
        <w:t>ՀՀ</w:t>
      </w:r>
      <w:r w:rsidR="001E6978">
        <w:rPr>
          <w:rFonts w:cs="Sylfaen"/>
          <w:b w:val="0"/>
          <w:szCs w:val="22"/>
          <w:lang w:val="hy-AM" w:eastAsia="x-none"/>
        </w:rPr>
        <w:t xml:space="preserve"> </w:t>
      </w:r>
      <w:r w:rsidRPr="00243A0B">
        <w:rPr>
          <w:rFonts w:cs="Sylfaen"/>
          <w:b w:val="0"/>
          <w:szCs w:val="22"/>
          <w:lang w:val="hy-AM" w:eastAsia="x-none"/>
        </w:rPr>
        <w:t>պետական</w:t>
      </w:r>
      <w:r w:rsidR="001E6978">
        <w:rPr>
          <w:rFonts w:cs="Sylfaen"/>
          <w:b w:val="0"/>
          <w:szCs w:val="22"/>
          <w:lang w:val="hy-AM" w:eastAsia="x-none"/>
        </w:rPr>
        <w:t xml:space="preserve"> </w:t>
      </w:r>
      <w:r w:rsidRPr="00243A0B">
        <w:rPr>
          <w:rFonts w:cs="Sylfaen"/>
          <w:b w:val="0"/>
          <w:szCs w:val="22"/>
          <w:lang w:val="hy-AM" w:eastAsia="x-none"/>
        </w:rPr>
        <w:t>գույքի</w:t>
      </w:r>
      <w:r w:rsidR="001E6978">
        <w:rPr>
          <w:rFonts w:cs="Sylfaen"/>
          <w:b w:val="0"/>
          <w:szCs w:val="22"/>
          <w:lang w:val="hy-AM" w:eastAsia="x-none"/>
        </w:rPr>
        <w:t xml:space="preserve"> </w:t>
      </w:r>
      <w:r w:rsidRPr="00243A0B">
        <w:rPr>
          <w:rFonts w:cs="Sylfaen"/>
          <w:b w:val="0"/>
          <w:szCs w:val="22"/>
          <w:lang w:val="hy-AM" w:eastAsia="x-none"/>
        </w:rPr>
        <w:t>մասնավորեցման 2017-2020թթ. ծրագրի մասին ՀՀ օրենքում</w:t>
      </w:r>
      <w:r w:rsidR="001E6978">
        <w:rPr>
          <w:rFonts w:cs="Sylfaen"/>
          <w:b w:val="0"/>
          <w:szCs w:val="22"/>
          <w:lang w:val="hy-AM" w:eastAsia="x-none"/>
        </w:rPr>
        <w:t xml:space="preserve"> </w:t>
      </w:r>
      <w:r w:rsidRPr="00243A0B">
        <w:rPr>
          <w:rFonts w:cs="Sylfaen"/>
          <w:b w:val="0"/>
          <w:szCs w:val="22"/>
          <w:lang w:val="hy-AM" w:eastAsia="x-none"/>
        </w:rPr>
        <w:t>ընդգրկված ընկերությունների և օբյեկտների մասնավորեցումը` նպաստելով տնտեսության զարգացմանը, տնտեսական աճի ապահովմանը, մասնավոր հատվածում օտարերկրյա և ներքին ներդրումների ներգրավմանը, շուկայական մրցակցության և արտահանման խթանմանը, աշխատատեղերի ստեղծմանը և աղքատության հաղթահարման ռազմավարական ծրագրի իրագործմանը, պետական բյուջեի եկամուտների ավելացմանը, նոր աշխատատեղերի ստեղծմանը, մարդկային</w:t>
      </w:r>
      <w:r w:rsidR="001E6978">
        <w:rPr>
          <w:rFonts w:cs="Sylfaen"/>
          <w:b w:val="0"/>
          <w:szCs w:val="22"/>
          <w:lang w:val="hy-AM" w:eastAsia="x-none"/>
        </w:rPr>
        <w:t xml:space="preserve"> </w:t>
      </w:r>
      <w:r w:rsidRPr="00243A0B">
        <w:rPr>
          <w:rFonts w:cs="Sylfaen"/>
          <w:b w:val="0"/>
          <w:szCs w:val="22"/>
          <w:lang w:val="hy-AM" w:eastAsia="x-none"/>
        </w:rPr>
        <w:t>կապիտալի</w:t>
      </w:r>
      <w:r w:rsidR="001E6978">
        <w:rPr>
          <w:rFonts w:cs="Sylfaen"/>
          <w:b w:val="0"/>
          <w:szCs w:val="22"/>
          <w:lang w:val="hy-AM" w:eastAsia="x-none"/>
        </w:rPr>
        <w:t xml:space="preserve"> </w:t>
      </w:r>
      <w:r w:rsidRPr="00243A0B">
        <w:rPr>
          <w:rFonts w:cs="Sylfaen"/>
          <w:b w:val="0"/>
          <w:szCs w:val="22"/>
          <w:lang w:val="hy-AM" w:eastAsia="x-none"/>
        </w:rPr>
        <w:t>զարգացմանը</w:t>
      </w:r>
      <w:r w:rsidR="001E6978">
        <w:rPr>
          <w:rFonts w:cs="Sylfaen"/>
          <w:b w:val="0"/>
          <w:szCs w:val="22"/>
          <w:lang w:val="hy-AM" w:eastAsia="x-none"/>
        </w:rPr>
        <w:t xml:space="preserve"> </w:t>
      </w:r>
      <w:r w:rsidRPr="00243A0B">
        <w:rPr>
          <w:rFonts w:cs="Sylfaen"/>
          <w:b w:val="0"/>
          <w:szCs w:val="22"/>
          <w:lang w:val="hy-AM" w:eastAsia="x-none"/>
        </w:rPr>
        <w:t>և</w:t>
      </w:r>
      <w:r w:rsidR="001E6978">
        <w:rPr>
          <w:rFonts w:cs="Sylfaen"/>
          <w:b w:val="0"/>
          <w:szCs w:val="22"/>
          <w:lang w:val="hy-AM" w:eastAsia="x-none"/>
        </w:rPr>
        <w:t xml:space="preserve"> </w:t>
      </w:r>
      <w:r w:rsidRPr="00243A0B">
        <w:rPr>
          <w:rFonts w:cs="Sylfaen"/>
          <w:b w:val="0"/>
          <w:szCs w:val="22"/>
          <w:lang w:val="hy-AM" w:eastAsia="x-none"/>
        </w:rPr>
        <w:t>պետության այլ գործառույթների կատարմանը,</w:t>
      </w:r>
    </w:p>
    <w:p w14:paraId="456E26E1" w14:textId="34B7BA0F" w:rsidR="00243A0B" w:rsidRPr="00243A0B" w:rsidRDefault="00243A0B" w:rsidP="004A585E">
      <w:pPr>
        <w:numPr>
          <w:ilvl w:val="0"/>
          <w:numId w:val="45"/>
        </w:numPr>
        <w:tabs>
          <w:tab w:val="left" w:pos="810"/>
        </w:tabs>
        <w:spacing w:before="0"/>
        <w:contextualSpacing w:val="0"/>
        <w:rPr>
          <w:rFonts w:cs="Sylfaen"/>
          <w:b w:val="0"/>
          <w:szCs w:val="22"/>
          <w:lang w:val="hy-AM" w:eastAsia="x-none"/>
        </w:rPr>
      </w:pPr>
      <w:r w:rsidRPr="00243A0B">
        <w:rPr>
          <w:rFonts w:cs="Sylfaen"/>
          <w:b w:val="0"/>
          <w:szCs w:val="22"/>
          <w:lang w:val="hy-AM" w:eastAsia="x-none"/>
        </w:rPr>
        <w:t xml:space="preserve">վարձակալությունը որպես պետական գույքի օգտագործման արդյունավետության բարձրացման գործիք կիրառելուն ուղղված նոր քաղաքականության մշակումը, ինչի հաշվին կավելանան նաև ՀՀ պետական բյուջեի մուտքերը և կատարվող ներդրումները, </w:t>
      </w:r>
    </w:p>
    <w:p w14:paraId="2DD65C82" w14:textId="0769A23A" w:rsidR="00243A0B" w:rsidRPr="00243A0B" w:rsidRDefault="00243A0B" w:rsidP="004A585E">
      <w:pPr>
        <w:numPr>
          <w:ilvl w:val="0"/>
          <w:numId w:val="45"/>
        </w:numPr>
        <w:tabs>
          <w:tab w:val="left" w:pos="810"/>
        </w:tabs>
        <w:spacing w:before="0"/>
        <w:contextualSpacing w:val="0"/>
        <w:rPr>
          <w:rFonts w:cs="Sylfaen"/>
          <w:b w:val="0"/>
          <w:szCs w:val="22"/>
          <w:lang w:val="hy-AM" w:eastAsia="x-none"/>
        </w:rPr>
      </w:pPr>
      <w:r w:rsidRPr="00243A0B">
        <w:rPr>
          <w:rFonts w:cs="Sylfaen"/>
          <w:b w:val="0"/>
          <w:szCs w:val="22"/>
          <w:lang w:val="hy-AM" w:eastAsia="x-none"/>
        </w:rPr>
        <w:t xml:space="preserve">ՀՀ սեփականության իրավունքով պատկանող գույքը հավատարմագրային և կոնցեսիոն կառավարման հանձնելու պրակտիկայի ընդլայնումը, որի շնորհիվ էականորեն կբարձրանա պետական գույքի օգտագործման արդյունավետությունը, </w:t>
      </w:r>
    </w:p>
    <w:p w14:paraId="13A7A7BE" w14:textId="7A813733" w:rsidR="00243A0B" w:rsidRPr="00243A0B" w:rsidRDefault="00243A0B" w:rsidP="004A585E">
      <w:pPr>
        <w:numPr>
          <w:ilvl w:val="0"/>
          <w:numId w:val="45"/>
        </w:numPr>
        <w:tabs>
          <w:tab w:val="left" w:pos="810"/>
        </w:tabs>
        <w:spacing w:before="0"/>
        <w:contextualSpacing w:val="0"/>
        <w:rPr>
          <w:rFonts w:cs="Sylfaen"/>
          <w:b w:val="0"/>
          <w:szCs w:val="22"/>
          <w:lang w:val="hy-AM" w:eastAsia="x-none"/>
        </w:rPr>
      </w:pPr>
      <w:r w:rsidRPr="00243A0B">
        <w:rPr>
          <w:rFonts w:cs="Sylfaen"/>
          <w:b w:val="0"/>
          <w:szCs w:val="22"/>
          <w:lang w:val="hy-AM" w:eastAsia="x-none"/>
        </w:rPr>
        <w:t xml:space="preserve">արմատապես բարեփոխել պետական սեփականություն հանդիսացող բաժնետոմսերով առևտրային կազմակերպությունների գործունեության ֆինանսատնտեսական մոնիտորինգի, արդյունավետության որոշման և գնահատման համակարգը, և բարելավել պետական ոչ առևտրային կազմակերպությունների կառավարման որակն ու բարձրացնել աշխատանքի արդյունավետությունը, </w:t>
      </w:r>
    </w:p>
    <w:p w14:paraId="21DAE690" w14:textId="77777777" w:rsidR="00243A0B" w:rsidRPr="00243A0B" w:rsidRDefault="00243A0B" w:rsidP="004A585E">
      <w:pPr>
        <w:numPr>
          <w:ilvl w:val="0"/>
          <w:numId w:val="45"/>
        </w:numPr>
        <w:tabs>
          <w:tab w:val="left" w:pos="810"/>
        </w:tabs>
        <w:spacing w:before="0"/>
        <w:contextualSpacing w:val="0"/>
        <w:rPr>
          <w:rFonts w:cs="Sylfaen"/>
          <w:b w:val="0"/>
          <w:szCs w:val="22"/>
          <w:lang w:val="hy-AM" w:eastAsia="x-none"/>
        </w:rPr>
      </w:pPr>
      <w:r w:rsidRPr="00243A0B">
        <w:rPr>
          <w:rFonts w:cs="Sylfaen"/>
          <w:b w:val="0"/>
          <w:szCs w:val="22"/>
          <w:lang w:val="hy-AM" w:eastAsia="x-none"/>
        </w:rPr>
        <w:t xml:space="preserve">բարձրացնել պետական անշարժ գույքի հետագա տնօրինման արդյունավետությունը, դրանից ստացվող եկամուտների ծավալը, </w:t>
      </w:r>
    </w:p>
    <w:p w14:paraId="598A6465" w14:textId="77777777" w:rsidR="00243A0B" w:rsidRP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25" w:name="_Toc526178684"/>
      <w:r w:rsidRPr="00243A0B">
        <w:rPr>
          <w:rFonts w:cs="Arial"/>
          <w:szCs w:val="26"/>
          <w:lang w:val="hy-AM" w:eastAsia="en-US"/>
        </w:rPr>
        <w:t>Անշարժ գույքի կադաստր</w:t>
      </w:r>
      <w:bookmarkEnd w:id="25"/>
      <w:r w:rsidRPr="00243A0B">
        <w:rPr>
          <w:rFonts w:cs="Arial"/>
          <w:szCs w:val="26"/>
          <w:lang w:val="hy-AM" w:eastAsia="en-US"/>
        </w:rPr>
        <w:t xml:space="preserve"> </w:t>
      </w:r>
    </w:p>
    <w:p w14:paraId="5D878D89" w14:textId="3119D02C" w:rsidR="00D85BAA" w:rsidRPr="00D85BAA" w:rsidRDefault="00D85BAA" w:rsidP="001E6978">
      <w:pPr>
        <w:tabs>
          <w:tab w:val="left" w:pos="851"/>
          <w:tab w:val="left" w:pos="993"/>
          <w:tab w:val="left" w:pos="2430"/>
        </w:tabs>
        <w:spacing w:before="0"/>
        <w:ind w:right="180" w:firstLine="450"/>
        <w:contextualSpacing w:val="0"/>
        <w:rPr>
          <w:rFonts w:cs="Arial Armenian"/>
          <w:b w:val="0"/>
          <w:bCs/>
          <w:iCs/>
          <w:szCs w:val="22"/>
          <w:lang w:val="hy-AM"/>
        </w:rPr>
      </w:pPr>
      <w:r w:rsidRPr="00D85BAA">
        <w:rPr>
          <w:rFonts w:cs="Arial Armenian"/>
          <w:b w:val="0"/>
          <w:bCs/>
          <w:iCs/>
          <w:szCs w:val="22"/>
          <w:lang w:val="hy-AM"/>
        </w:rPr>
        <w:t xml:space="preserve">2019 թվականին Հայաստանի Հանրապետության անշարժ գույքի կադաստրի կոմիտեի նպատակներն են լինելու. </w:t>
      </w:r>
    </w:p>
    <w:p w14:paraId="22B7E73F" w14:textId="77777777" w:rsidR="00D85BAA" w:rsidRPr="00D85BAA" w:rsidRDefault="00D85BAA" w:rsidP="00D85BAA">
      <w:pPr>
        <w:tabs>
          <w:tab w:val="left" w:pos="851"/>
          <w:tab w:val="left" w:pos="993"/>
        </w:tabs>
        <w:spacing w:before="0"/>
        <w:ind w:right="180" w:firstLine="450"/>
        <w:contextualSpacing w:val="0"/>
        <w:rPr>
          <w:rFonts w:cs="Arial Armenian"/>
          <w:b w:val="0"/>
          <w:bCs/>
          <w:iCs/>
          <w:szCs w:val="22"/>
          <w:lang w:val="hy-AM"/>
        </w:rPr>
      </w:pPr>
      <w:r w:rsidRPr="00D85BAA">
        <w:rPr>
          <w:rFonts w:cs="Arial Armenian"/>
          <w:b w:val="0"/>
          <w:bCs/>
          <w:iCs/>
          <w:szCs w:val="22"/>
          <w:lang w:val="hy-AM"/>
        </w:rPr>
        <w:t xml:space="preserve">Հայաստանի Հանրապետությունում անշարժ գույքի պետական միասնական կադաստրի վարման համակարգի արդիականացում: Հասարակության տեղեկատվական պահանջները բավարարելու նպատակով կոմիտեն առաջիկա տարիներին կփորձի ամբողջապես անցնել առցանց ծառայությունների ինքնաշխատ համակարգի՝ հրաժարվելով թղթային փաստաթղթաշրջառանությունից։ Այս, ինչպես նաև համակարգում առկա կոռուպցիոն ռիսկերը նվազեցնելու նպատակով կիրականացվեն կառուցվածքային բարեփոխումներ, աշխատանքի արդյունավետության բարձրացման նպատակով կկրճատվի այժմ գործող վեց տարածքային ստորաբաժանումների թիվը՝ վերածվելով երեք գործառնական ստորաբաժանումների: Կկրճատվի նաև սպասարակման 40 գրասենյակների թիվը։ </w:t>
      </w:r>
    </w:p>
    <w:p w14:paraId="042F2EC3" w14:textId="77777777" w:rsidR="00D85BAA" w:rsidRPr="00D85BAA" w:rsidRDefault="00D85BAA" w:rsidP="00D85BAA">
      <w:pPr>
        <w:tabs>
          <w:tab w:val="left" w:pos="851"/>
          <w:tab w:val="left" w:pos="993"/>
        </w:tabs>
        <w:spacing w:before="0"/>
        <w:ind w:right="180" w:firstLine="450"/>
        <w:contextualSpacing w:val="0"/>
        <w:rPr>
          <w:rFonts w:cs="Arial Armenian"/>
          <w:b w:val="0"/>
          <w:bCs/>
          <w:iCs/>
          <w:szCs w:val="22"/>
          <w:lang w:val="hy-AM"/>
        </w:rPr>
      </w:pPr>
      <w:r w:rsidRPr="00D85BAA">
        <w:rPr>
          <w:rFonts w:cs="Arial Armenian"/>
          <w:b w:val="0"/>
          <w:bCs/>
          <w:iCs/>
          <w:szCs w:val="22"/>
          <w:lang w:val="hy-AM"/>
        </w:rPr>
        <w:t>Կոմիտեի հաջորդ խոշոր և հավակնոտ ծրագիրը նպատակ ունի քարտեզագրական կարողությունների և երկրատեղեկատվական համակարգի հիման վրա ստեղծել Հայաստանի Հանրապետության ինտեգրված, միասնական կադաստր՝ նպատակ ունենալով տեղեկատվական տեխնոլոգիաների նորագույն լուծումներով կայացնել ոլորտի կադաստրների համակարգը, որն էլ իր հերթին կնպաստի տարածական որոշումների օպերատիվության բարձրացմանը և հողային քաղաքականության պատշաճ վարմանը։ Այդ և գեոդեզիայի ու քարտեզագրության բնագավառի զարգացման նպատակով 2019 թվականին նախատեսվում է Հայաստանի ամբողջ տարածքի օդալուսանկարահանման միջոցով ստեղծել երկրատեղեկատվական համակարգի բազային քարտեզը։ Այս ուղղությամբ շարունակվելու է նախորդ տարիներին սկսված աշխատանքը՝ քարտեզագրական հիմքի ստեղծում, աշխարհագրական անվանումների քարտադարանի վարում և ատլասների թարմացում:</w:t>
      </w:r>
    </w:p>
    <w:p w14:paraId="21C19615" w14:textId="77777777" w:rsidR="00D85BAA" w:rsidRPr="00CD4751" w:rsidRDefault="00D85BAA" w:rsidP="00D85BAA">
      <w:pPr>
        <w:tabs>
          <w:tab w:val="left" w:pos="851"/>
          <w:tab w:val="left" w:pos="993"/>
        </w:tabs>
        <w:spacing w:before="0"/>
        <w:ind w:right="180" w:firstLine="450"/>
        <w:contextualSpacing w:val="0"/>
        <w:rPr>
          <w:rFonts w:ascii="GHEA Mariam" w:hAnsi="GHEA Mariam"/>
          <w:lang w:val="hy-AM"/>
        </w:rPr>
      </w:pPr>
      <w:r w:rsidRPr="00D85BAA">
        <w:rPr>
          <w:rFonts w:cs="Arial Armenian"/>
          <w:b w:val="0"/>
          <w:bCs/>
          <w:iCs/>
          <w:szCs w:val="22"/>
          <w:lang w:val="hy-AM"/>
        </w:rPr>
        <w:t>Հայաստանի Հանրապետությունում անշարժ գույքի միասնական գնահատման և միասնական հարկման համակարգի ներդրում, ինչը հնարավորություն կտա գործարկել Հայաստանի Հանրապետությունում անշարժ գույքի հարկով արդարացի հարկման մեխանիզմներ, ապահովել անշարժ գույքի շուկայի գնային իրավիճակի վերաբերյալ վերլուծական տեղեկատվություն, խթանել պարապուրդի մատնված գույքի կիրառումը տնտեսությունում ավելացված արժեքի ստեղծման համար, նպաստել անշարժ գույքի հարկով հարկման վարչարարության պարզեցմանը:</w:t>
      </w:r>
    </w:p>
    <w:p w14:paraId="2B213182" w14:textId="1C3CD1D3" w:rsidR="00243A0B" w:rsidRDefault="00243A0B" w:rsidP="00243A0B">
      <w:pPr>
        <w:keepNext/>
        <w:spacing w:before="240" w:after="60" w:line="240" w:lineRule="auto"/>
        <w:ind w:firstLine="446"/>
        <w:contextualSpacing w:val="0"/>
        <w:jc w:val="left"/>
        <w:outlineLvl w:val="2"/>
        <w:rPr>
          <w:rFonts w:cs="Arial"/>
          <w:szCs w:val="26"/>
          <w:lang w:val="hy-AM" w:eastAsia="en-US"/>
        </w:rPr>
      </w:pPr>
      <w:bookmarkStart w:id="26" w:name="_Toc526178685"/>
      <w:r w:rsidRPr="00243A0B">
        <w:rPr>
          <w:rFonts w:cs="Arial"/>
          <w:szCs w:val="26"/>
          <w:lang w:val="hy-AM" w:eastAsia="en-US"/>
        </w:rPr>
        <w:t>Հասարակական կարգի պահպանություն</w:t>
      </w:r>
      <w:bookmarkEnd w:id="26"/>
    </w:p>
    <w:p w14:paraId="3375090A" w14:textId="4A2F9F34" w:rsidR="00243A0B" w:rsidRPr="00243A0B" w:rsidRDefault="00243A0B" w:rsidP="00243A0B">
      <w:pPr>
        <w:tabs>
          <w:tab w:val="left" w:pos="851"/>
          <w:tab w:val="left" w:pos="993"/>
        </w:tabs>
        <w:spacing w:before="0"/>
        <w:ind w:right="180" w:firstLine="450"/>
        <w:contextualSpacing w:val="0"/>
        <w:rPr>
          <w:rFonts w:cs="Arial Armenian"/>
          <w:b w:val="0"/>
          <w:bCs/>
          <w:iCs/>
          <w:szCs w:val="22"/>
          <w:lang w:val="hy-AM"/>
        </w:rPr>
      </w:pPr>
      <w:r w:rsidRPr="00243A0B">
        <w:rPr>
          <w:rFonts w:cs="Arial Armenian"/>
          <w:b w:val="0"/>
          <w:bCs/>
          <w:iCs/>
          <w:szCs w:val="22"/>
          <w:lang w:val="hy-AM"/>
        </w:rPr>
        <w:t xml:space="preserve">Հանրապետությունում տեղի ունեցող իրավաքաղաքական նոր փոփոխություններին համահունչ հասարակությունը պահանջել, իսկ պետական իշխանությունն արդեն իսկ ձևակերպել է ոստիկանությանն առաջադրվող նոր խնդիրները և մարտահրավերները, որոնց լուծման համար անհրաժեշտ են ոչ թե իրավիճակային գործողություններ, այլ համակարգված ծրագրեր և գործելակերպի թարմություն: </w:t>
      </w:r>
    </w:p>
    <w:p w14:paraId="2BE8A30B" w14:textId="440F9DE0" w:rsidR="00243A0B" w:rsidRPr="00243A0B" w:rsidRDefault="00243A0B" w:rsidP="00243A0B">
      <w:pPr>
        <w:tabs>
          <w:tab w:val="left" w:pos="851"/>
          <w:tab w:val="left" w:pos="993"/>
        </w:tabs>
        <w:spacing w:before="0"/>
        <w:ind w:right="180" w:firstLine="450"/>
        <w:contextualSpacing w:val="0"/>
        <w:rPr>
          <w:rFonts w:cs="Arial Armenian"/>
          <w:b w:val="0"/>
          <w:bCs/>
          <w:iCs/>
          <w:szCs w:val="22"/>
          <w:lang w:val="hy-AM"/>
        </w:rPr>
      </w:pPr>
      <w:r w:rsidRPr="00243A0B">
        <w:rPr>
          <w:rFonts w:cs="Arial Armenian"/>
          <w:b w:val="0"/>
          <w:bCs/>
          <w:iCs/>
          <w:szCs w:val="22"/>
          <w:lang w:val="hy-AM"/>
        </w:rPr>
        <w:t>Կոռուպցիայի հակազդման բնագավառում ոստիկանության օպերատիվ ստորաբա</w:t>
      </w:r>
      <w:r w:rsidR="002F5E26" w:rsidRPr="00DB1FB2">
        <w:rPr>
          <w:rFonts w:cs="Arial Armenian"/>
          <w:b w:val="0"/>
          <w:bCs/>
          <w:iCs/>
          <w:szCs w:val="22"/>
          <w:lang w:val="hy-AM"/>
        </w:rPr>
        <w:softHyphen/>
      </w:r>
      <w:r w:rsidRPr="00243A0B">
        <w:rPr>
          <w:rFonts w:cs="Arial Armenian"/>
          <w:b w:val="0"/>
          <w:bCs/>
          <w:iCs/>
          <w:szCs w:val="22"/>
          <w:lang w:val="hy-AM"/>
        </w:rPr>
        <w:t>ժանումների աննախադեպ ակտիվությունը, նախաձեռնողականությունը և նախնական արդյունքները այլևս նպաստել են ոստիկանության և հասարակության միջև անհաղթա</w:t>
      </w:r>
      <w:r w:rsidR="002F5E26" w:rsidRPr="00DB1FB2">
        <w:rPr>
          <w:rFonts w:cs="Arial Armenian"/>
          <w:b w:val="0"/>
          <w:bCs/>
          <w:iCs/>
          <w:szCs w:val="22"/>
          <w:lang w:val="hy-AM"/>
        </w:rPr>
        <w:softHyphen/>
      </w:r>
      <w:r w:rsidRPr="00243A0B">
        <w:rPr>
          <w:rFonts w:cs="Arial Armenian"/>
          <w:b w:val="0"/>
          <w:bCs/>
          <w:iCs/>
          <w:szCs w:val="22"/>
          <w:lang w:val="hy-AM"/>
        </w:rPr>
        <w:t>հարելի թվացող անջրպետի վերացմանը, սակայն հասարակական տրամադրու</w:t>
      </w:r>
      <w:r w:rsidR="002F5E26" w:rsidRPr="00DB1FB2">
        <w:rPr>
          <w:rFonts w:cs="Arial Armenian"/>
          <w:b w:val="0"/>
          <w:bCs/>
          <w:iCs/>
          <w:szCs w:val="22"/>
          <w:lang w:val="hy-AM"/>
        </w:rPr>
        <w:softHyphen/>
      </w:r>
      <w:r w:rsidRPr="00243A0B">
        <w:rPr>
          <w:rFonts w:cs="Arial Armenian"/>
          <w:b w:val="0"/>
          <w:bCs/>
          <w:iCs/>
          <w:szCs w:val="22"/>
          <w:lang w:val="hy-AM"/>
        </w:rPr>
        <w:t>թյունների առկա դինամիկան պետք է ամրապնդել ոստիկանության մասին կայուն վստահելի հասարակական կարծիքով: Դրա համար անհրաժեշտ են օրենսդրական և կառուցվածքային նոր փոփոխություններ, մասնավորապես.</w:t>
      </w:r>
    </w:p>
    <w:p w14:paraId="16C3B1BE" w14:textId="160E54C9" w:rsidR="00243A0B" w:rsidRPr="00243A0B" w:rsidRDefault="00243A0B" w:rsidP="004A585E">
      <w:pPr>
        <w:numPr>
          <w:ilvl w:val="0"/>
          <w:numId w:val="61"/>
        </w:numPr>
        <w:tabs>
          <w:tab w:val="left" w:pos="284"/>
          <w:tab w:val="left" w:pos="851"/>
        </w:tabs>
        <w:spacing w:before="0"/>
        <w:ind w:left="142" w:right="181" w:firstLine="142"/>
        <w:contextualSpacing w:val="0"/>
        <w:rPr>
          <w:rFonts w:cs="Arial Armenian"/>
          <w:b w:val="0"/>
          <w:bCs/>
          <w:iCs/>
          <w:szCs w:val="22"/>
          <w:lang w:val="hy-AM"/>
        </w:rPr>
      </w:pPr>
      <w:r w:rsidRPr="00243A0B">
        <w:rPr>
          <w:rFonts w:cs="Arial Armenian"/>
          <w:b w:val="0"/>
          <w:bCs/>
          <w:iCs/>
          <w:szCs w:val="22"/>
          <w:lang w:val="hy-AM"/>
        </w:rPr>
        <w:t xml:space="preserve">«Ոստիկանության մասին» նոր օրենքի ընդունում: Խնդիրը կայանում է նրանում, որ ոստիկանությունը չունի բավարար և հստակ լիազորություններ պատահարների, վարչական իրավախախտումների քննության, իրավախախտումների կանխարգելման և օպերատիվ-հետախուզական ոչ գաղտնի կամ բացահայտ գործունեության բնագավառներում: Ոստիկանության բոլոր ծառայողները թվարկված ոլորտներում, հատկապես բացահայտ օպերատիվ-հետախուզական գործունեությունում պետք է ունենան և իրացնեն միևնույն իրավունքներն ու պարտականությունները: Օպերատիվ-հետախուզական ոչ գաղտնի գործունեությունը ոստիկանության վարչական գործունության մի մասն է, չունի իրավակարգավորման որևէ առանձնահատկություն, հետևաբար թե պարեկային ծառայողները, թե օպերլիազորները, և թե համայնքային ոստիկանության ու ճանապարհային ոստիկանության տեսուչները պետք է գործեն միևնույն ստանդարտներով ու լիազորություններով՝ անկախ իրենց պաշտոնական դիրքից: Սա էապես կպարզեցնի և դյուրին կդարձնի ոստիկանության աշխատանքը, կապահովի մեր ծառայողների հատուկ կարգավիճակի միասնականությունը: Ինչ վերաբերվում է գաղտնի օպերատիվ գործունեությանը, ապա այն պետք է հանդիսանա քրեական դատավարության օրենսգրքի և «Օպերատիվ-հետախուզական գործունեության մասին» ՀՀ օրենքի կարգավորման առարկան, ինչպես աշխարհի գրեթե բոլոր երկրներում: </w:t>
      </w:r>
    </w:p>
    <w:p w14:paraId="6C868A35" w14:textId="7D119ACD" w:rsidR="00243A0B" w:rsidRPr="00243A0B" w:rsidRDefault="00243A0B" w:rsidP="004A585E">
      <w:pPr>
        <w:numPr>
          <w:ilvl w:val="0"/>
          <w:numId w:val="61"/>
        </w:numPr>
        <w:tabs>
          <w:tab w:val="left" w:pos="284"/>
          <w:tab w:val="left" w:pos="851"/>
        </w:tabs>
        <w:spacing w:before="0"/>
        <w:ind w:left="142" w:right="181" w:firstLine="425"/>
        <w:contextualSpacing w:val="0"/>
        <w:rPr>
          <w:rFonts w:cs="Arial Armenian"/>
          <w:b w:val="0"/>
          <w:bCs/>
          <w:iCs/>
          <w:szCs w:val="22"/>
          <w:lang w:val="hy-AM"/>
        </w:rPr>
      </w:pPr>
      <w:r w:rsidRPr="00243A0B">
        <w:rPr>
          <w:rFonts w:cs="Arial Armenian"/>
          <w:b w:val="0"/>
          <w:bCs/>
          <w:iCs/>
          <w:szCs w:val="22"/>
          <w:lang w:val="hy-AM"/>
        </w:rPr>
        <w:t>Ոստիկանության կառուցվածքը պետք է համապատասխանի նրա հիմնական գործառութային ուղղվածությանը: Կենտրոնական ապարատի օպերատիվ ստորաբաժա</w:t>
      </w:r>
      <w:r w:rsidR="002F5E26" w:rsidRPr="00DB1FB2">
        <w:rPr>
          <w:rFonts w:cs="Arial Armenian"/>
          <w:b w:val="0"/>
          <w:bCs/>
          <w:iCs/>
          <w:szCs w:val="22"/>
          <w:lang w:val="hy-AM"/>
        </w:rPr>
        <w:softHyphen/>
      </w:r>
      <w:r w:rsidRPr="00243A0B">
        <w:rPr>
          <w:rFonts w:cs="Arial Armenian"/>
          <w:b w:val="0"/>
          <w:bCs/>
          <w:iCs/>
          <w:szCs w:val="22"/>
          <w:lang w:val="hy-AM"/>
        </w:rPr>
        <w:t>նումները նպատակահարմար է միավորել մեկ քրեական ոստիկանության դեպարտամեն</w:t>
      </w:r>
      <w:r w:rsidR="002F5E26" w:rsidRPr="00DB1FB2">
        <w:rPr>
          <w:rFonts w:cs="Arial Armenian"/>
          <w:b w:val="0"/>
          <w:bCs/>
          <w:iCs/>
          <w:szCs w:val="22"/>
          <w:lang w:val="hy-AM"/>
        </w:rPr>
        <w:softHyphen/>
      </w:r>
      <w:r w:rsidRPr="00243A0B">
        <w:rPr>
          <w:rFonts w:cs="Arial Armenian"/>
          <w:b w:val="0"/>
          <w:bCs/>
          <w:iCs/>
          <w:szCs w:val="22"/>
          <w:lang w:val="hy-AM"/>
        </w:rPr>
        <w:t>տում, ընդ որում՝ դեպարտամենտին ենթակա գործերի օպերատիվ-հետախուզական և հետաքննական ենթակայությունը պետք է հստակ սահմանել օրենքով: Կազմակերպված և կոռուպցիոն, վերազգային հանցավո րության,</w:t>
      </w:r>
      <w:r w:rsidR="001E6978">
        <w:rPr>
          <w:rFonts w:cs="Arial Armenian"/>
          <w:b w:val="0"/>
          <w:bCs/>
          <w:iCs/>
          <w:szCs w:val="22"/>
          <w:lang w:val="hy-AM"/>
        </w:rPr>
        <w:t xml:space="preserve"> </w:t>
      </w:r>
      <w:r w:rsidRPr="00243A0B">
        <w:rPr>
          <w:rFonts w:cs="Arial Armenian"/>
          <w:b w:val="0"/>
          <w:bCs/>
          <w:iCs/>
          <w:szCs w:val="22"/>
          <w:lang w:val="hy-AM"/>
        </w:rPr>
        <w:t xml:space="preserve">թրաֆիկինգի ու նարկոտիզմի դեմ պայքարը, հասարակական հնչեղություն ստացած հանցագործության դեպքերով տարածքային մարմիններին աջակցությունը պետք է դառնա քրեական ոստիկանության դեպարտամենտի հիմնական գործառույթը: Դեպարտամենտը պետք է ունենա ռեսուրս և ժամանակ՝ զբաղվելու վերլուծական, հսկողական և հաշվետվողական աշխատանքներով, գործի որպես օպերատիվ ստորաբաժանումների գլխադասային շտաբ և ոչ թե զբաղվի հանցավորության դեմ ընթացիկ պայքարով: </w:t>
      </w:r>
    </w:p>
    <w:p w14:paraId="0070F856" w14:textId="5D1C8752" w:rsidR="00243A0B" w:rsidRPr="00243A0B" w:rsidRDefault="00243A0B" w:rsidP="002F5E26">
      <w:pPr>
        <w:tabs>
          <w:tab w:val="left" w:pos="851"/>
          <w:tab w:val="left" w:pos="993"/>
        </w:tabs>
        <w:spacing w:before="0"/>
        <w:ind w:right="181" w:firstLine="448"/>
        <w:contextualSpacing w:val="0"/>
        <w:rPr>
          <w:rFonts w:cs="Arial Armenian"/>
          <w:b w:val="0"/>
          <w:bCs/>
          <w:iCs/>
          <w:szCs w:val="22"/>
          <w:lang w:val="hy-AM"/>
        </w:rPr>
      </w:pPr>
      <w:r w:rsidRPr="00243A0B">
        <w:rPr>
          <w:rFonts w:cs="Arial Armenian"/>
          <w:b w:val="0"/>
          <w:bCs/>
          <w:iCs/>
          <w:szCs w:val="22"/>
          <w:lang w:val="hy-AM"/>
        </w:rPr>
        <w:t xml:space="preserve">Հասարակական անվտանգության ոստիկանությունը, ոստիկանության գվարդիան (այսինքն՝ վերակազմակերպված ոստիկանության զորքերը և մեր հատուկ նշանակության ստորաբաժանումները), քրեական ոստիկանությունը և պետական պահպանության գլխավոր վարչությունը պետք է հանդիսանան ոստիկանության կենտրոնական ապարատի առանցքը: </w:t>
      </w:r>
    </w:p>
    <w:p w14:paraId="08F3B012" w14:textId="65354248" w:rsidR="00243A0B" w:rsidRPr="00243A0B" w:rsidRDefault="00243A0B" w:rsidP="004A585E">
      <w:pPr>
        <w:numPr>
          <w:ilvl w:val="0"/>
          <w:numId w:val="61"/>
        </w:numPr>
        <w:tabs>
          <w:tab w:val="left" w:pos="851"/>
          <w:tab w:val="left" w:pos="993"/>
        </w:tabs>
        <w:spacing w:before="0"/>
        <w:ind w:left="284" w:right="181" w:firstLine="425"/>
        <w:contextualSpacing w:val="0"/>
        <w:rPr>
          <w:rFonts w:cs="Arial Armenian"/>
          <w:b w:val="0"/>
          <w:bCs/>
          <w:iCs/>
          <w:szCs w:val="22"/>
          <w:lang w:val="hy-AM"/>
        </w:rPr>
      </w:pPr>
      <w:r w:rsidRPr="00243A0B">
        <w:rPr>
          <w:rFonts w:cs="Arial Armenian"/>
          <w:b w:val="0"/>
          <w:bCs/>
          <w:iCs/>
          <w:szCs w:val="22"/>
          <w:lang w:val="hy-AM"/>
        </w:rPr>
        <w:t>Նոր ձևավորվող հասարակական անվտանգության ոստիկանությունը նախատես</w:t>
      </w:r>
      <w:r w:rsidR="002F5E26" w:rsidRPr="00DB1FB2">
        <w:rPr>
          <w:rFonts w:cs="Arial Armenian"/>
          <w:b w:val="0"/>
          <w:bCs/>
          <w:iCs/>
          <w:szCs w:val="22"/>
          <w:lang w:val="hy-AM"/>
        </w:rPr>
        <w:softHyphen/>
      </w:r>
      <w:r w:rsidRPr="00243A0B">
        <w:rPr>
          <w:rFonts w:cs="Arial Armenian"/>
          <w:b w:val="0"/>
          <w:bCs/>
          <w:iCs/>
          <w:szCs w:val="22"/>
          <w:lang w:val="hy-AM"/>
        </w:rPr>
        <w:t>վում է կազմակերպել ճանապարհային ոստիկանության, պարեկապահա</w:t>
      </w:r>
      <w:r w:rsidR="002F5E26" w:rsidRPr="00DB1FB2">
        <w:rPr>
          <w:rFonts w:cs="Arial Armenian"/>
          <w:b w:val="0"/>
          <w:bCs/>
          <w:iCs/>
          <w:szCs w:val="22"/>
          <w:lang w:val="hy-AM"/>
        </w:rPr>
        <w:softHyphen/>
      </w:r>
      <w:r w:rsidRPr="00243A0B">
        <w:rPr>
          <w:rFonts w:cs="Arial Armenian"/>
          <w:b w:val="0"/>
          <w:bCs/>
          <w:iCs/>
          <w:szCs w:val="22"/>
          <w:lang w:val="hy-AM"/>
        </w:rPr>
        <w:t>կետային ստորաբաժանումների և հետաքննության տեսուչների հենքի վրա: Այս ստորաբաժանումը ներկայանալու է շուրջօրյա-շարժական պարեկային ծառայություն իրականացնելով, որի խնդիրները լինելու են.</w:t>
      </w:r>
    </w:p>
    <w:p w14:paraId="07B65831" w14:textId="77777777" w:rsidR="00243A0B" w:rsidRPr="00243A0B" w:rsidRDefault="00243A0B" w:rsidP="002F5E26">
      <w:pPr>
        <w:tabs>
          <w:tab w:val="left" w:pos="851"/>
          <w:tab w:val="left" w:pos="993"/>
        </w:tabs>
        <w:spacing w:before="0"/>
        <w:ind w:right="181" w:firstLine="448"/>
        <w:contextualSpacing w:val="0"/>
        <w:rPr>
          <w:rFonts w:cs="Arial Armenian"/>
          <w:b w:val="0"/>
          <w:bCs/>
          <w:iCs/>
          <w:szCs w:val="22"/>
          <w:lang w:val="hy-AM"/>
        </w:rPr>
      </w:pPr>
      <w:r w:rsidRPr="00243A0B">
        <w:rPr>
          <w:rFonts w:cs="Arial Armenian"/>
          <w:b w:val="0"/>
          <w:bCs/>
          <w:iCs/>
          <w:szCs w:val="22"/>
          <w:lang w:val="hy-AM"/>
        </w:rPr>
        <w:t>ա) քաղաքացիներին աջակցություն ցուցաբերելը նրանց կողմից սեփական իրավունքները և օրինական շահերը պաշտպանելիս,</w:t>
      </w:r>
    </w:p>
    <w:p w14:paraId="796210DF" w14:textId="465E12DC" w:rsidR="00243A0B" w:rsidRPr="00243A0B" w:rsidRDefault="00243A0B" w:rsidP="002F5E26">
      <w:pPr>
        <w:tabs>
          <w:tab w:val="left" w:pos="851"/>
          <w:tab w:val="left" w:pos="993"/>
        </w:tabs>
        <w:spacing w:before="0"/>
        <w:ind w:right="181" w:firstLine="448"/>
        <w:contextualSpacing w:val="0"/>
        <w:rPr>
          <w:rFonts w:cs="Arial Armenian"/>
          <w:b w:val="0"/>
          <w:bCs/>
          <w:iCs/>
          <w:szCs w:val="22"/>
          <w:lang w:val="hy-AM"/>
        </w:rPr>
      </w:pPr>
      <w:r w:rsidRPr="00243A0B">
        <w:rPr>
          <w:rFonts w:cs="Arial Armenian"/>
          <w:b w:val="0"/>
          <w:bCs/>
          <w:iCs/>
          <w:szCs w:val="22"/>
          <w:lang w:val="hy-AM"/>
        </w:rPr>
        <w:t>բ) օգնություն ցույց տալը անօգնական կամ կյանքի համար վտանգավոր այլ իրավիճակներում հայտնված քաղաքացիներին,</w:t>
      </w:r>
      <w:r w:rsidR="001E6978">
        <w:rPr>
          <w:rFonts w:cs="Arial Armenian"/>
          <w:b w:val="0"/>
          <w:bCs/>
          <w:iCs/>
          <w:szCs w:val="22"/>
          <w:lang w:val="hy-AM"/>
        </w:rPr>
        <w:t xml:space="preserve"> </w:t>
      </w:r>
    </w:p>
    <w:p w14:paraId="422E44FE" w14:textId="59FF9A26" w:rsidR="00243A0B" w:rsidRPr="00243A0B" w:rsidRDefault="00243A0B" w:rsidP="002F5E26">
      <w:pPr>
        <w:tabs>
          <w:tab w:val="left" w:pos="851"/>
          <w:tab w:val="left" w:pos="993"/>
        </w:tabs>
        <w:spacing w:before="0"/>
        <w:ind w:right="181" w:firstLine="448"/>
        <w:contextualSpacing w:val="0"/>
        <w:rPr>
          <w:rFonts w:cs="Arial Armenian"/>
          <w:b w:val="0"/>
          <w:bCs/>
          <w:iCs/>
          <w:szCs w:val="22"/>
          <w:lang w:val="hy-AM"/>
        </w:rPr>
      </w:pPr>
      <w:r w:rsidRPr="00243A0B">
        <w:rPr>
          <w:rFonts w:cs="Arial Armenian"/>
          <w:b w:val="0"/>
          <w:bCs/>
          <w:iCs/>
          <w:szCs w:val="22"/>
          <w:lang w:val="hy-AM"/>
        </w:rPr>
        <w:t>գ) երթևեկության կազմակերպումը խցանումների, զանգվածային հասարակական միջոցառումների, դժբախտ պատահարների, այդ թվում՝ տեխնածին աղետների և արտակարգ այլ իրավիճակների ընթացքում,</w:t>
      </w:r>
      <w:r w:rsidR="001E6978">
        <w:rPr>
          <w:rFonts w:cs="Arial Armenian"/>
          <w:b w:val="0"/>
          <w:bCs/>
          <w:iCs/>
          <w:szCs w:val="22"/>
          <w:lang w:val="hy-AM"/>
        </w:rPr>
        <w:t xml:space="preserve"> </w:t>
      </w:r>
    </w:p>
    <w:p w14:paraId="04199DD1" w14:textId="4F332128" w:rsidR="00243A0B" w:rsidRPr="00243A0B" w:rsidRDefault="00243A0B" w:rsidP="002F5E26">
      <w:pPr>
        <w:tabs>
          <w:tab w:val="left" w:pos="851"/>
          <w:tab w:val="left" w:pos="993"/>
        </w:tabs>
        <w:spacing w:before="0"/>
        <w:ind w:right="181" w:firstLine="448"/>
        <w:contextualSpacing w:val="0"/>
        <w:rPr>
          <w:rFonts w:cs="Arial Armenian"/>
          <w:b w:val="0"/>
          <w:bCs/>
          <w:iCs/>
          <w:szCs w:val="22"/>
          <w:lang w:val="hy-AM"/>
        </w:rPr>
      </w:pPr>
      <w:r w:rsidRPr="00243A0B">
        <w:rPr>
          <w:rFonts w:cs="Arial Armenian"/>
          <w:b w:val="0"/>
          <w:bCs/>
          <w:iCs/>
          <w:szCs w:val="22"/>
          <w:lang w:val="hy-AM"/>
        </w:rPr>
        <w:t>դ) դեպքի վայրի պահպանությունը, հանցագործություն կատարած անձանց «տաք հետքերով» հայտնաբերումը, անհետաձգելի քննչական գործողությունների կատարումը:</w:t>
      </w:r>
    </w:p>
    <w:p w14:paraId="65C810B9" w14:textId="778BDE35" w:rsidR="00243A0B" w:rsidRPr="00243A0B" w:rsidRDefault="00243A0B" w:rsidP="002F5E26">
      <w:pPr>
        <w:tabs>
          <w:tab w:val="left" w:pos="851"/>
          <w:tab w:val="left" w:pos="993"/>
        </w:tabs>
        <w:spacing w:before="0"/>
        <w:ind w:right="181" w:firstLine="448"/>
        <w:contextualSpacing w:val="0"/>
        <w:rPr>
          <w:rFonts w:cs="Arial Armenian"/>
          <w:b w:val="0"/>
          <w:bCs/>
          <w:iCs/>
          <w:szCs w:val="22"/>
          <w:lang w:val="hy-AM"/>
        </w:rPr>
      </w:pPr>
      <w:r w:rsidRPr="00243A0B">
        <w:rPr>
          <w:rFonts w:cs="Arial Armenian"/>
          <w:b w:val="0"/>
          <w:bCs/>
          <w:iCs/>
          <w:szCs w:val="22"/>
          <w:lang w:val="hy-AM"/>
        </w:rPr>
        <w:t>Իրավախախտումների հայտնաբերումը երթևեկության ոլորտում չպետք է հանդիսանա պարեկային ստորաբաժանման հիմնական խնդիրը, իրավախախտումների արձանագրումը պետք է հետևի միայն կոպիտ վարչական իրավախախտումներին ու հանցագործության դեպքերին:</w:t>
      </w:r>
    </w:p>
    <w:p w14:paraId="04F70740" w14:textId="77777777" w:rsidR="00F745A9" w:rsidRDefault="00243A0B" w:rsidP="00F745A9">
      <w:pPr>
        <w:tabs>
          <w:tab w:val="left" w:pos="450"/>
          <w:tab w:val="left" w:pos="851"/>
        </w:tabs>
        <w:spacing w:before="0"/>
        <w:ind w:right="180" w:firstLine="450"/>
        <w:contextualSpacing w:val="0"/>
        <w:rPr>
          <w:rFonts w:cs="Arial Armenian"/>
          <w:b w:val="0"/>
          <w:bCs/>
          <w:iCs/>
          <w:szCs w:val="22"/>
          <w:lang w:val="hy-AM"/>
        </w:rPr>
      </w:pPr>
      <w:r w:rsidRPr="00243A0B">
        <w:rPr>
          <w:rFonts w:cs="Arial Armenian"/>
          <w:b w:val="0"/>
          <w:bCs/>
          <w:iCs/>
          <w:szCs w:val="22"/>
          <w:lang w:val="hy-AM"/>
        </w:rPr>
        <w:t>Պարեկային ոստիկանության ենթակառուցվածքն է հանդիսանալու օպերատիվ կառավարման կենտրոնը, որն ընդունելու է իրավախախտումների և պատահարների վերաբերյալ հաղորդումներ: Կենտրոնին հասանելի են լինելու հասարակական վայրերում տեղադրված բոլոր տեսանկարահանող սարքերը, ոստիկանության և այլ մարմինների տեղեկատվական այն շտեմա- րանները, որոնք անհրաժեշտ են անհետաձգելի օպերատիվ-հետախուզական միջոցառումներ իրականացնելու համար: Կենտրոնը ունենալու է օպերատիվ կապ փրկարար ծառայության (911) և շտապ օգնության (1-03) օպերատիվ կենտրոնների հետ, և ընդհանուր առմամբ ապահովելու է պարեկային ոստիկանության ուժերի և միջոցների կառավարումը: Կենտրոնը ստեղծվելու է «Պետական հատվածի արդիականացման երրորդ ծրագրի» շրջանակներում Վերակառուցման և զարգացման միջազգային բանկի կողմից հատկացված 450000 ԱՄՆ դ</w:t>
      </w:r>
      <w:r w:rsidR="00F745A9">
        <w:rPr>
          <w:rFonts w:cs="Arial Armenian"/>
          <w:b w:val="0"/>
          <w:bCs/>
          <w:iCs/>
          <w:szCs w:val="22"/>
          <w:lang w:val="hy-AM"/>
        </w:rPr>
        <w:t>ոլար վարկային միջոցների հաշվին:</w:t>
      </w:r>
    </w:p>
    <w:p w14:paraId="71269914" w14:textId="77777777" w:rsidR="00F745A9" w:rsidRDefault="00F745A9" w:rsidP="00F745A9">
      <w:pPr>
        <w:tabs>
          <w:tab w:val="left" w:pos="450"/>
          <w:tab w:val="left" w:pos="851"/>
        </w:tabs>
        <w:spacing w:before="0"/>
        <w:ind w:right="180" w:firstLine="450"/>
        <w:contextualSpacing w:val="0"/>
        <w:rPr>
          <w:rFonts w:cs="Arial Armenian"/>
          <w:b w:val="0"/>
          <w:bCs/>
          <w:iCs/>
          <w:szCs w:val="22"/>
          <w:lang w:val="en-US"/>
        </w:rPr>
      </w:pPr>
      <w:r>
        <w:rPr>
          <w:rFonts w:cs="Arial Armenian"/>
          <w:b w:val="0"/>
          <w:bCs/>
          <w:iCs/>
          <w:szCs w:val="22"/>
          <w:lang w:val="en-US"/>
        </w:rPr>
        <w:t xml:space="preserve">4. </w:t>
      </w:r>
      <w:r w:rsidR="00243A0B" w:rsidRPr="00243A0B">
        <w:rPr>
          <w:rFonts w:cs="Arial Armenian"/>
          <w:b w:val="0"/>
          <w:bCs/>
          <w:iCs/>
          <w:szCs w:val="22"/>
          <w:lang w:val="hy-AM"/>
        </w:rPr>
        <w:t>Ճանապարհային երթևեկության կազմակերպման ոլորտում տուգանային միավորների ներդրմամբ ուժեղացնել այդ ոլորտում անվտանգության ապահովման մակարդակը: Յուրաքանչյուր իրավախախտման համար կիրառվելու է տարբեր տուգանային միավորներ` կախված իրավախախտման բնույթից: Մեկ տարվա համար վարորդին տրվելու է 9 միավոր և ամեն խախտման համար դրանից նվազեցվելու է կոնկրետ չափի տուգանային միավոր: Միավորների սպառումը հանգեցնելու է տրանսպորտային միջոցներ վարելու իրավունքի կասեցման` 6 ամիս ժամկետով, իսկ կասեցման ժամկետը լրանալուց հետո` մեկ տարվա ընթացքում կրկին միավորները սպառելու դեպքում՝ վարելու իրավունքից զրկում` 1 տարի ժամկետով:</w:t>
      </w:r>
      <w:r>
        <w:rPr>
          <w:rFonts w:cs="Arial Armenian"/>
          <w:b w:val="0"/>
          <w:bCs/>
          <w:iCs/>
          <w:szCs w:val="22"/>
          <w:lang w:val="en-US"/>
        </w:rPr>
        <w:t xml:space="preserve"> </w:t>
      </w:r>
    </w:p>
    <w:p w14:paraId="7E3C8AF8" w14:textId="77777777" w:rsidR="00F745A9" w:rsidRDefault="00243A0B" w:rsidP="00F745A9">
      <w:pPr>
        <w:tabs>
          <w:tab w:val="left" w:pos="450"/>
          <w:tab w:val="left" w:pos="851"/>
        </w:tabs>
        <w:spacing w:before="0"/>
        <w:ind w:right="180" w:firstLine="450"/>
        <w:contextualSpacing w:val="0"/>
        <w:rPr>
          <w:rFonts w:cs="Arial Armenian"/>
          <w:b w:val="0"/>
          <w:bCs/>
          <w:iCs/>
          <w:szCs w:val="22"/>
          <w:lang w:val="hy-AM"/>
        </w:rPr>
      </w:pPr>
      <w:r w:rsidRPr="00243A0B">
        <w:rPr>
          <w:rFonts w:cs="Arial Armenian"/>
          <w:b w:val="0"/>
          <w:bCs/>
          <w:iCs/>
          <w:szCs w:val="22"/>
          <w:lang w:val="hy-AM"/>
        </w:rPr>
        <w:t>Վարչական պատասխանատվության նոր ինստիտուտներն իրավախախտ վարորդներին նյութական լրացուցիչ զրկանքներ չեն պատճառելու, փոխարենը նպաստելու են վարչական իրավախախտումների ընդհանուր և հատուկ կանխարգելմանը և ոչ թե պատժիչ գործառույթների իրականացմանը:</w:t>
      </w:r>
    </w:p>
    <w:p w14:paraId="35BBE0D6" w14:textId="77777777" w:rsidR="00F745A9" w:rsidRDefault="00F745A9" w:rsidP="00F745A9">
      <w:pPr>
        <w:tabs>
          <w:tab w:val="left" w:pos="450"/>
          <w:tab w:val="left" w:pos="851"/>
        </w:tabs>
        <w:spacing w:before="0"/>
        <w:ind w:right="180" w:firstLine="450"/>
        <w:contextualSpacing w:val="0"/>
        <w:rPr>
          <w:rFonts w:cs="Arial Armenian"/>
          <w:b w:val="0"/>
          <w:bCs/>
          <w:iCs/>
          <w:szCs w:val="22"/>
          <w:lang w:val="hy-AM"/>
        </w:rPr>
      </w:pPr>
      <w:r>
        <w:rPr>
          <w:rFonts w:cs="Arial Armenian"/>
          <w:b w:val="0"/>
          <w:bCs/>
          <w:iCs/>
          <w:szCs w:val="22"/>
          <w:lang w:val="en-US"/>
        </w:rPr>
        <w:t>5.</w:t>
      </w:r>
      <w:r w:rsidR="00243A0B" w:rsidRPr="00243A0B">
        <w:rPr>
          <w:rFonts w:cs="Arial Armenian"/>
          <w:b w:val="0"/>
          <w:bCs/>
          <w:iCs/>
          <w:szCs w:val="22"/>
          <w:lang w:val="hy-AM"/>
        </w:rPr>
        <w:t>Ամբողջովին վերանայվելու է սեփականության դեմ ուղղված հանցագոր</w:t>
      </w:r>
      <w:r w:rsidR="002F5E26" w:rsidRPr="00DB1FB2">
        <w:rPr>
          <w:rFonts w:cs="Arial Armenian"/>
          <w:b w:val="0"/>
          <w:bCs/>
          <w:iCs/>
          <w:szCs w:val="22"/>
          <w:lang w:val="hy-AM"/>
        </w:rPr>
        <w:softHyphen/>
      </w:r>
      <w:r w:rsidR="00243A0B" w:rsidRPr="00243A0B">
        <w:rPr>
          <w:rFonts w:cs="Arial Armenian"/>
          <w:b w:val="0"/>
          <w:bCs/>
          <w:iCs/>
          <w:szCs w:val="22"/>
          <w:lang w:val="hy-AM"/>
        </w:rPr>
        <w:t>ծությունների կանխարգելման համակարգը: Օբյեկտների պետական պաշտպանությունը պահակային ծառայությամբ կազմակերպելը ժամանակի մեջ սպառվել է դեռևս նախորդ դարում: Առնվազն անհասկանալի է, որ ՊՊԳՎ ստորաբաժանումները իներցիայով շարունակում են մասնակցել նույնիսկ գնումների գործընթացին, ինչը առևտրային պրոյեկտ է և ոչ թե հանցագործությունների պրոֆիլակտիկա: Բիզնես դաշտում ոստիկանության գործունեությունը ուղղակի անընկալելի է հասարակության համար: Մինչդեռ փաստ է, որ նշված ստորաբաժանումները շուկայում մրցավազքի մեջ են մտնում հենց ոստիկանության կողմից լիցենզավորվող մասնավոր պահնորդական կազմակերպությունների հետ, ինչը մշտապես հարուցել է վերջիններիս արդարացի դժգոհությունը: Առաջնահերթ ենք համարում հետևյալ միջոցառումները.</w:t>
      </w:r>
    </w:p>
    <w:p w14:paraId="018C0BD8" w14:textId="77777777" w:rsidR="00F745A9" w:rsidRDefault="00F745A9" w:rsidP="00F745A9">
      <w:pPr>
        <w:tabs>
          <w:tab w:val="left" w:pos="450"/>
          <w:tab w:val="left" w:pos="851"/>
        </w:tabs>
        <w:spacing w:before="0"/>
        <w:ind w:right="180" w:firstLine="450"/>
        <w:contextualSpacing w:val="0"/>
        <w:rPr>
          <w:rFonts w:cs="Arial Armenian"/>
          <w:b w:val="0"/>
          <w:bCs/>
          <w:iCs/>
          <w:szCs w:val="22"/>
          <w:lang w:val="hy-AM"/>
        </w:rPr>
      </w:pPr>
      <w:r>
        <w:rPr>
          <w:rFonts w:cs="Arial Armenian"/>
          <w:b w:val="0"/>
          <w:bCs/>
          <w:iCs/>
          <w:szCs w:val="22"/>
          <w:lang w:val="en-US"/>
        </w:rPr>
        <w:t>-</w:t>
      </w:r>
      <w:r w:rsidR="00243A0B" w:rsidRPr="00243A0B">
        <w:rPr>
          <w:rFonts w:cs="Arial Armenian"/>
          <w:b w:val="0"/>
          <w:bCs/>
          <w:iCs/>
          <w:szCs w:val="22"/>
          <w:lang w:val="hy-AM"/>
        </w:rPr>
        <w:t>Պետական պահպանության վարչությունը իրականացնելու է ռազմավարական և հատուկ կարևորության օբյեկտների պահպանությունը՝ բացառապես պետական բյուեջից հատկացումների հաշվին,</w:t>
      </w:r>
    </w:p>
    <w:p w14:paraId="0DE1586B" w14:textId="77777777" w:rsidR="00F745A9" w:rsidRDefault="00F745A9" w:rsidP="00F745A9">
      <w:pPr>
        <w:tabs>
          <w:tab w:val="left" w:pos="450"/>
          <w:tab w:val="left" w:pos="851"/>
        </w:tabs>
        <w:spacing w:before="0"/>
        <w:ind w:right="180" w:firstLine="450"/>
        <w:contextualSpacing w:val="0"/>
        <w:rPr>
          <w:rFonts w:cs="Arial Armenian"/>
          <w:b w:val="0"/>
          <w:bCs/>
          <w:iCs/>
          <w:szCs w:val="22"/>
          <w:lang w:val="hy-AM"/>
        </w:rPr>
      </w:pPr>
      <w:r>
        <w:rPr>
          <w:rFonts w:cs="Arial Armenian"/>
          <w:b w:val="0"/>
          <w:bCs/>
          <w:iCs/>
          <w:szCs w:val="22"/>
          <w:lang w:val="en-US"/>
        </w:rPr>
        <w:t>-</w:t>
      </w:r>
      <w:r w:rsidR="00243A0B" w:rsidRPr="00243A0B">
        <w:rPr>
          <w:rFonts w:cs="Arial Armenian"/>
          <w:b w:val="0"/>
          <w:bCs/>
          <w:iCs/>
          <w:szCs w:val="22"/>
          <w:lang w:val="hy-AM"/>
        </w:rPr>
        <w:t>Սեփականության դեմ ուղղված հանցագործությունների կանխարգելումը խթանելու նպատակով ՊՊԳՎ ստորաբաժանումները մասնավոր օբյեկտների պաշտպանությունը պետք է իրականացնեն բացառապես տեխնիկական միջոցներով՝ ոստիկանության ստորաբաժանումներին միացված ահազանգման համակարգերով,</w:t>
      </w:r>
    </w:p>
    <w:p w14:paraId="18D61DBE" w14:textId="77777777" w:rsidR="00F745A9" w:rsidRDefault="00F745A9" w:rsidP="00F745A9">
      <w:pPr>
        <w:tabs>
          <w:tab w:val="left" w:pos="450"/>
          <w:tab w:val="left" w:pos="851"/>
        </w:tabs>
        <w:spacing w:before="0"/>
        <w:ind w:right="180" w:firstLine="450"/>
        <w:contextualSpacing w:val="0"/>
        <w:rPr>
          <w:rFonts w:cs="Arial Armenian"/>
          <w:b w:val="0"/>
          <w:bCs/>
          <w:iCs/>
          <w:szCs w:val="22"/>
          <w:lang w:val="hy-AM"/>
        </w:rPr>
      </w:pPr>
      <w:r>
        <w:rPr>
          <w:rFonts w:cs="Arial Armenian"/>
          <w:b w:val="0"/>
          <w:bCs/>
          <w:iCs/>
          <w:szCs w:val="22"/>
          <w:lang w:val="en-US"/>
        </w:rPr>
        <w:t>-</w:t>
      </w:r>
      <w:r w:rsidR="00243A0B" w:rsidRPr="00243A0B">
        <w:rPr>
          <w:rFonts w:cs="Arial Armenian"/>
          <w:b w:val="0"/>
          <w:bCs/>
          <w:iCs/>
          <w:szCs w:val="22"/>
          <w:lang w:val="hy-AM"/>
        </w:rPr>
        <w:t>Պահակային պահպանությունը պետք է թողնել մասնավոր պահնորդական կազմակերպություններին: Համոզված ենք, որ ոստիկանական արագ արձագանքման ուժերի պրոֆեսիոնալիզմը մասնավոր սեփականատերերի համար առավել նախընտրելի է դարձնելու համագործակցությունը հենց ոստիկանության հետ: Միաժամանակ, բացառվելու է ՊՊԳՎ ստորաբաժանումների մասնակցությունը գնումների գործընթացին:</w:t>
      </w:r>
    </w:p>
    <w:p w14:paraId="2B118EF0" w14:textId="4415F148" w:rsidR="00243A0B" w:rsidRPr="00243A0B" w:rsidRDefault="00243A0B" w:rsidP="00F745A9">
      <w:pPr>
        <w:tabs>
          <w:tab w:val="left" w:pos="450"/>
          <w:tab w:val="left" w:pos="851"/>
        </w:tabs>
        <w:spacing w:before="0"/>
        <w:ind w:right="180" w:firstLine="450"/>
        <w:contextualSpacing w:val="0"/>
        <w:rPr>
          <w:rFonts w:cs="Arial Armenian"/>
          <w:b w:val="0"/>
          <w:bCs/>
          <w:iCs/>
          <w:szCs w:val="22"/>
          <w:lang w:val="hy-AM"/>
        </w:rPr>
      </w:pPr>
      <w:r w:rsidRPr="00243A0B">
        <w:rPr>
          <w:rFonts w:cs="Arial Armenian"/>
          <w:b w:val="0"/>
          <w:bCs/>
          <w:iCs/>
          <w:szCs w:val="22"/>
          <w:lang w:val="hy-AM"/>
        </w:rPr>
        <w:t xml:space="preserve">Ծառայությունների մատուցումից ստացվող միջոցները կուղղվեն ստորաբաժանումների տեխնիկական վերազինմանը, անհրաժեշտ գույքի ձեռքբերմանը: </w:t>
      </w:r>
    </w:p>
    <w:p w14:paraId="5BA547B5" w14:textId="33A39485" w:rsidR="00243A0B" w:rsidRPr="00243A0B" w:rsidRDefault="00243A0B" w:rsidP="00243A0B">
      <w:pPr>
        <w:tabs>
          <w:tab w:val="left" w:pos="851"/>
          <w:tab w:val="left" w:pos="993"/>
        </w:tabs>
        <w:spacing w:before="0"/>
        <w:ind w:right="180" w:firstLine="450"/>
        <w:contextualSpacing w:val="0"/>
        <w:rPr>
          <w:rFonts w:cs="Arial Armenian"/>
          <w:b w:val="0"/>
          <w:bCs/>
          <w:iCs/>
          <w:szCs w:val="22"/>
          <w:lang w:val="hy-AM"/>
        </w:rPr>
      </w:pPr>
      <w:r w:rsidRPr="00243A0B">
        <w:rPr>
          <w:rFonts w:cs="Arial Armenian"/>
          <w:b w:val="0"/>
          <w:bCs/>
          <w:iCs/>
          <w:szCs w:val="22"/>
          <w:lang w:val="hy-AM"/>
        </w:rPr>
        <w:t>Oրենսդրական համապատասխան ակտերի ընդունումից հետո ՊՊԳՎ-ին է վերապահվելու քրեական դատավարության մասնակիցների, պետական պաշտոնատար անձանց, օրենքով նախատեսված դեպքերում՝ այլ անձանց անձնական անվտանգության պաշտպանության ապահովումը, ինչը կբարձրացնի ոստիկանության վարկանիշը:</w:t>
      </w:r>
    </w:p>
    <w:p w14:paraId="6EBCBF45" w14:textId="622EFB23" w:rsidR="00243A0B" w:rsidRPr="00243A0B" w:rsidRDefault="00243A0B" w:rsidP="00243A0B">
      <w:pPr>
        <w:tabs>
          <w:tab w:val="left" w:pos="851"/>
          <w:tab w:val="left" w:pos="993"/>
        </w:tabs>
        <w:spacing w:before="0"/>
        <w:ind w:right="180" w:firstLine="450"/>
        <w:contextualSpacing w:val="0"/>
        <w:rPr>
          <w:rFonts w:cs="Arial Armenian"/>
          <w:b w:val="0"/>
          <w:bCs/>
          <w:iCs/>
          <w:szCs w:val="22"/>
          <w:lang w:val="hy-AM"/>
        </w:rPr>
      </w:pPr>
      <w:r w:rsidRPr="00243A0B">
        <w:rPr>
          <w:rFonts w:cs="Arial Armenian"/>
          <w:b w:val="0"/>
          <w:bCs/>
          <w:iCs/>
          <w:szCs w:val="22"/>
          <w:lang w:val="hy-AM"/>
        </w:rPr>
        <w:t xml:space="preserve">Այսպիսով, առաջիկա կարճաժամկետ հատվածում նախատեսվող օրենսդրական և վարչարարական վերոգրյալ փոփոխությունները, գործնական կիրառության նոր գործիքների և մեթոդների ներդնումը էական նշանակություն կունենա ժողովրդավարական հասարակարգերում ձևավորված չափանիշներին համապատասխանող ոստիկանություն ունենալու հասարակության և պետության արդի պահանջն ըստ ամենայնի և հետևողականորեն իրագործելու համար: </w:t>
      </w:r>
    </w:p>
    <w:p w14:paraId="5A02B612" w14:textId="77777777" w:rsidR="00243A0B" w:rsidRPr="00243A0B" w:rsidRDefault="00243A0B" w:rsidP="00243A0B">
      <w:pPr>
        <w:tabs>
          <w:tab w:val="left" w:pos="851"/>
          <w:tab w:val="left" w:pos="993"/>
        </w:tabs>
        <w:spacing w:before="0"/>
        <w:ind w:right="180" w:firstLine="450"/>
        <w:contextualSpacing w:val="0"/>
        <w:rPr>
          <w:b w:val="0"/>
          <w:szCs w:val="22"/>
          <w:lang w:val="hy-AM"/>
        </w:rPr>
      </w:pPr>
    </w:p>
    <w:p w14:paraId="32855233" w14:textId="7C66C601" w:rsidR="006F6AE3" w:rsidRPr="003B4395" w:rsidRDefault="002634E1" w:rsidP="003B4395">
      <w:pPr>
        <w:rPr>
          <w:szCs w:val="22"/>
          <w:lang w:val="hy-AM"/>
        </w:rPr>
      </w:pPr>
      <w:r w:rsidRPr="00CF14E4">
        <w:rPr>
          <w:szCs w:val="22"/>
          <w:lang w:val="hy-AM"/>
        </w:rPr>
        <w:br w:type="page"/>
      </w:r>
    </w:p>
    <w:p w14:paraId="3FAF2D05" w14:textId="3B88653D" w:rsidR="006F6AE3" w:rsidRDefault="006F6AE3" w:rsidP="00531762">
      <w:pPr>
        <w:pStyle w:val="Heading1"/>
        <w:rPr>
          <w:lang w:val="hy-AM"/>
        </w:rPr>
      </w:pPr>
      <w:bookmarkStart w:id="27" w:name="_Toc525894503"/>
      <w:bookmarkStart w:id="28" w:name="_Toc526178686"/>
      <w:r w:rsidRPr="00531762">
        <w:rPr>
          <w:lang w:val="hy-AM"/>
        </w:rPr>
        <w:t>Մ Ա Ս</w:t>
      </w:r>
      <w:r w:rsidR="001C56C9">
        <w:rPr>
          <w:lang w:val="hy-AM"/>
        </w:rPr>
        <w:t xml:space="preserve"> </w:t>
      </w:r>
      <w:r w:rsidRPr="00531762">
        <w:rPr>
          <w:lang w:val="hy-AM"/>
        </w:rPr>
        <w:t>I – Բ. ՀՀ ՏՆՏԵՍԱԿԱՆ ԵՎ ՀԱՐԿԱԲՅՈՒՋԵՏԱՅԻՆ ՀԻՄՆԱԿԱՆ ՑՈՒՑԱՆԻՇՆԵՐԻ ԿԱՆԽԱՏԵՍՈՒՄՆԵՐ</w:t>
      </w:r>
      <w:bookmarkEnd w:id="27"/>
      <w:bookmarkEnd w:id="28"/>
    </w:p>
    <w:p w14:paraId="6C127E8E" w14:textId="77777777" w:rsidR="00971EBA" w:rsidRPr="00971EBA" w:rsidRDefault="00971EBA" w:rsidP="00971EBA">
      <w:pPr>
        <w:rPr>
          <w:lang w:val="hy-AM"/>
        </w:rPr>
      </w:pPr>
    </w:p>
    <w:p w14:paraId="3E5EDF06" w14:textId="77777777" w:rsidR="006F6AE3" w:rsidRPr="00971EBA" w:rsidRDefault="006F6AE3" w:rsidP="00971EBA">
      <w:pPr>
        <w:keepNext/>
        <w:tabs>
          <w:tab w:val="left" w:pos="851"/>
          <w:tab w:val="left" w:pos="993"/>
        </w:tabs>
        <w:spacing w:before="0"/>
        <w:ind w:firstLine="0"/>
        <w:contextualSpacing w:val="0"/>
        <w:jc w:val="center"/>
        <w:outlineLvl w:val="0"/>
        <w:rPr>
          <w:rFonts w:cs="Times LatArm"/>
          <w:szCs w:val="22"/>
          <w:lang w:val="hy-AM"/>
        </w:rPr>
      </w:pPr>
      <w:bookmarkStart w:id="29" w:name="_Toc525892374"/>
      <w:bookmarkStart w:id="30" w:name="_Toc525894504"/>
      <w:bookmarkStart w:id="31" w:name="_Toc526178687"/>
      <w:r w:rsidRPr="00971EBA">
        <w:rPr>
          <w:rFonts w:cs="Times LatArm"/>
          <w:szCs w:val="22"/>
          <w:lang w:val="hy-AM"/>
        </w:rPr>
        <w:t>ՄԱԿՐՈՏՆՏԵՍԱԿԱՆ ԿԱՆԽԱՏԵՍՈՒՄՆԵՐ ԵՎ ՎԵՐԼՈՒԾՈՒԹՅՈՒՆ</w:t>
      </w:r>
      <w:bookmarkEnd w:id="29"/>
      <w:bookmarkEnd w:id="30"/>
      <w:bookmarkEnd w:id="31"/>
    </w:p>
    <w:p w14:paraId="554A9364" w14:textId="77777777" w:rsidR="006F6AE3" w:rsidRDefault="006F6AE3" w:rsidP="006F6AE3">
      <w:pPr>
        <w:rPr>
          <w:b w:val="0"/>
          <w:lang w:val="en-US"/>
        </w:rPr>
      </w:pPr>
      <w:bookmarkStart w:id="32" w:name="_Toc525892375"/>
      <w:bookmarkStart w:id="33" w:name="_Toc525894505"/>
    </w:p>
    <w:p w14:paraId="589ECA96" w14:textId="77777777" w:rsidR="006F6AE3" w:rsidRPr="000C2B15" w:rsidRDefault="006F6AE3" w:rsidP="000C2B15">
      <w:pPr>
        <w:keepNext/>
        <w:spacing w:before="240" w:after="60" w:line="240" w:lineRule="auto"/>
        <w:ind w:firstLine="450"/>
        <w:contextualSpacing w:val="0"/>
        <w:jc w:val="center"/>
        <w:outlineLvl w:val="2"/>
        <w:rPr>
          <w:rFonts w:cs="Arial"/>
          <w:szCs w:val="26"/>
          <w:lang w:val="hy-AM" w:eastAsia="en-US"/>
        </w:rPr>
      </w:pPr>
      <w:bookmarkStart w:id="34" w:name="_Toc526178688"/>
      <w:r w:rsidRPr="000C2B15">
        <w:rPr>
          <w:rFonts w:cs="Arial"/>
          <w:szCs w:val="26"/>
          <w:lang w:val="hy-AM" w:eastAsia="en-US"/>
        </w:rPr>
        <w:t>Ներածություն</w:t>
      </w:r>
      <w:bookmarkEnd w:id="32"/>
      <w:bookmarkEnd w:id="33"/>
      <w:bookmarkEnd w:id="34"/>
    </w:p>
    <w:p w14:paraId="5ECEBB6D" w14:textId="77777777" w:rsidR="006F6AE3" w:rsidRPr="006F6AE3" w:rsidRDefault="006F6AE3" w:rsidP="006F6AE3">
      <w:pPr>
        <w:rPr>
          <w:b w:val="0"/>
        </w:rPr>
      </w:pPr>
    </w:p>
    <w:p w14:paraId="3BF923C2" w14:textId="77777777" w:rsidR="006F6AE3" w:rsidRPr="006F6AE3" w:rsidRDefault="006F6AE3" w:rsidP="006F6AE3">
      <w:pPr>
        <w:rPr>
          <w:b w:val="0"/>
        </w:rPr>
      </w:pPr>
      <w:r w:rsidRPr="006F6AE3">
        <w:rPr>
          <w:b w:val="0"/>
        </w:rPr>
        <w:t>Տարեկան բյուջետային ծրագրի այս հատվածը ներկայացնում է ընթացիկ տնտեսական իրավիճակը հանրապետությունում, ինչպես նաև 2019 թվականի մակրոտնտեսական հեռան</w:t>
      </w:r>
      <w:r w:rsidRPr="006F6AE3">
        <w:rPr>
          <w:b w:val="0"/>
        </w:rPr>
        <w:softHyphen/>
        <w:t>կարները:</w:t>
      </w:r>
    </w:p>
    <w:p w14:paraId="5FDD972D" w14:textId="77777777" w:rsidR="006F6AE3" w:rsidRPr="009A3A8C" w:rsidRDefault="006F6AE3" w:rsidP="009A3A8C">
      <w:pPr>
        <w:jc w:val="center"/>
      </w:pPr>
      <w:r w:rsidRPr="009A3A8C">
        <w:t>Տնտեսական կանխատեսումների նպատակը</w:t>
      </w:r>
    </w:p>
    <w:p w14:paraId="52FD810C" w14:textId="77777777" w:rsidR="006F6AE3" w:rsidRPr="006F6AE3" w:rsidRDefault="006F6AE3" w:rsidP="006F6AE3">
      <w:pPr>
        <w:rPr>
          <w:b w:val="0"/>
        </w:rPr>
      </w:pPr>
      <w:r w:rsidRPr="006F6AE3">
        <w:rPr>
          <w:b w:val="0"/>
        </w:rPr>
        <w:softHyphen/>
      </w:r>
    </w:p>
    <w:p w14:paraId="624C922F" w14:textId="77777777" w:rsidR="006F6AE3" w:rsidRPr="006F6AE3" w:rsidRDefault="006F6AE3" w:rsidP="006F6AE3">
      <w:pPr>
        <w:rPr>
          <w:b w:val="0"/>
        </w:rPr>
      </w:pPr>
      <w:r w:rsidRPr="009A3A8C">
        <w:t>Հայաստանի տնտեսության իրավիճակի կանխատեսումները նկարագրում են այն իրական միջավայրը, որի պայմաններում գործելու է կառա</w:t>
      </w:r>
      <w:r w:rsidRPr="009A3A8C">
        <w:softHyphen/>
        <w:t>վարությունը:</w:t>
      </w:r>
      <w:r w:rsidRPr="006F6AE3">
        <w:rPr>
          <w:b w:val="0"/>
        </w:rPr>
        <w:t xml:space="preserve"> Մյուս կողմից կառավարության հարկաբյուջետային քաղաքականությունն ազդում է մակրոտնտեսական միջավայրի վրա, հետևա</w:t>
      </w:r>
      <w:r w:rsidRPr="006F6AE3">
        <w:rPr>
          <w:b w:val="0"/>
        </w:rPr>
        <w:softHyphen/>
        <w:t>բար մակրոտնտեսական կանխատեսումները հնարա</w:t>
      </w:r>
      <w:r w:rsidRPr="006F6AE3">
        <w:rPr>
          <w:b w:val="0"/>
        </w:rPr>
        <w:softHyphen/>
        <w:t>վորություն են տալիս հասկանալու, թե կառա</w:t>
      </w:r>
      <w:r w:rsidRPr="006F6AE3">
        <w:rPr>
          <w:b w:val="0"/>
        </w:rPr>
        <w:softHyphen/>
        <w:t>վա</w:t>
      </w:r>
      <w:r w:rsidRPr="006F6AE3">
        <w:rPr>
          <w:b w:val="0"/>
        </w:rPr>
        <w:softHyphen/>
        <w:t>րության որդեգրած հարկա</w:t>
      </w:r>
      <w:r w:rsidRPr="006F6AE3">
        <w:rPr>
          <w:b w:val="0"/>
        </w:rPr>
        <w:softHyphen/>
        <w:t>բյու</w:t>
      </w:r>
      <w:r w:rsidRPr="006F6AE3">
        <w:rPr>
          <w:b w:val="0"/>
        </w:rPr>
        <w:softHyphen/>
        <w:t>ջետային քաղաքականությունը որքանով է համահունչ տնտեսու</w:t>
      </w:r>
      <w:r w:rsidRPr="006F6AE3">
        <w:rPr>
          <w:b w:val="0"/>
        </w:rPr>
        <w:softHyphen/>
        <w:t xml:space="preserve">թյան այլ հատվածների զարգացման միտումներին: </w:t>
      </w:r>
    </w:p>
    <w:p w14:paraId="2E90F356" w14:textId="7DC586A5" w:rsidR="006F6AE3" w:rsidRPr="006F6AE3" w:rsidRDefault="006F6AE3" w:rsidP="006F6AE3">
      <w:pPr>
        <w:rPr>
          <w:b w:val="0"/>
        </w:rPr>
      </w:pPr>
      <w:r w:rsidRPr="009A3A8C">
        <w:t>Տնտեսական կանխատեսումների իրականացման երկրորդ կարևոր հիմնավորումն այն է, որ ազգային տնտեսության իրավիճակը մեծ ազդեցություն ունի կառավարության ֆինանսական ռեսուրսների վրա:</w:t>
      </w:r>
      <w:r w:rsidRPr="006F6AE3">
        <w:rPr>
          <w:b w:val="0"/>
        </w:rPr>
        <w:t xml:space="preserve"> Տնտեսական բարձր աճն ապահովում է գործարարների ավելի մեծ եկամուտներ, որոնք իրենց հերթին կառավարության համար ապահովում են ավելի մեծ հարկային եկամուտներ: Եվ հակառակը,</w:t>
      </w:r>
      <w:r w:rsidR="001C56C9">
        <w:rPr>
          <w:b w:val="0"/>
        </w:rPr>
        <w:t xml:space="preserve"> </w:t>
      </w:r>
      <w:r w:rsidRPr="006F6AE3">
        <w:rPr>
          <w:b w:val="0"/>
        </w:rPr>
        <w:t>տնտեսական աճի ցածր մակարդակը բերում է հարկերի ավելի ցածր մակարդակի և կառավարության կողմից տրամադրվող սոցիալական աջակցության և օժանդակության ավելի մեծ պահանջարկի: Մակրոտնտեսական կանխատեսումները նաև հիմք են հանդիսանում ապագայում բյուջեի վրա հնարավոր ծանրաբեռնվածության մեծացման հետ կապված ռիսկերի գնահատման համար:</w:t>
      </w:r>
    </w:p>
    <w:p w14:paraId="09D3F10E" w14:textId="77777777" w:rsidR="006F6AE3" w:rsidRPr="00BB6CFB" w:rsidRDefault="006F6AE3" w:rsidP="006F6AE3">
      <w:pPr>
        <w:rPr>
          <w:rFonts w:cs="Arial"/>
          <w:szCs w:val="26"/>
          <w:lang w:val="hy-AM" w:eastAsia="en-US"/>
        </w:rPr>
      </w:pPr>
    </w:p>
    <w:p w14:paraId="22D34C27" w14:textId="77777777" w:rsidR="006F6AE3" w:rsidRPr="009A3A8C" w:rsidRDefault="006F6AE3" w:rsidP="009A3A8C">
      <w:pPr>
        <w:jc w:val="center"/>
      </w:pPr>
      <w:r w:rsidRPr="009A3A8C">
        <w:t>Տնտեսության նկարագրություն</w:t>
      </w:r>
    </w:p>
    <w:p w14:paraId="1F1D3223" w14:textId="77777777" w:rsidR="006F6AE3" w:rsidRPr="009A3A8C" w:rsidRDefault="006F6AE3" w:rsidP="006F6AE3">
      <w:r w:rsidRPr="009A3A8C">
        <w:t>Տնտեսությունը կարելի է նկարագրել ցուցանիշների հետևյալ հիմնական խմբերով.</w:t>
      </w:r>
    </w:p>
    <w:p w14:paraId="3E192482" w14:textId="77777777" w:rsidR="006F6AE3" w:rsidRPr="006F6AE3" w:rsidRDefault="006F6AE3" w:rsidP="006F6AE3">
      <w:pPr>
        <w:rPr>
          <w:b w:val="0"/>
        </w:rPr>
      </w:pPr>
      <w:r w:rsidRPr="006F6AE3">
        <w:rPr>
          <w:b w:val="0"/>
        </w:rPr>
        <w:t>Համախառն առաջարկ (չափվում է տնտեսության առանձին ճյուղերում ստեղծված ավելաց</w:t>
      </w:r>
      <w:r w:rsidRPr="006F6AE3">
        <w:rPr>
          <w:b w:val="0"/>
        </w:rPr>
        <w:softHyphen/>
        <w:t>ված արժեքների իրական աճերով և համախառն ներքին արդյունքի (ՀՆԱ) իրական աճով),</w:t>
      </w:r>
    </w:p>
    <w:p w14:paraId="659A671E" w14:textId="77777777" w:rsidR="006F6AE3" w:rsidRPr="006F6AE3" w:rsidRDefault="006F6AE3" w:rsidP="006F6AE3">
      <w:pPr>
        <w:rPr>
          <w:b w:val="0"/>
        </w:rPr>
      </w:pPr>
      <w:r w:rsidRPr="006F6AE3">
        <w:rPr>
          <w:b w:val="0"/>
        </w:rPr>
        <w:t>Համախառն պահանջարկ (չափվում է պետական, մասնավոր հատվածների և արտաքին աշխարհի կողմից ապրանքների և ծառայությունների վրա կատարվող ծախսումներով (սպառում/ՀՆԱ, ներդրում/ՀՆԱ, զուտ արտահանում/ՀՆԱ)),</w:t>
      </w:r>
    </w:p>
    <w:p w14:paraId="6F72C635" w14:textId="77777777" w:rsidR="006F6AE3" w:rsidRPr="006F6AE3" w:rsidRDefault="006F6AE3" w:rsidP="006F6AE3">
      <w:pPr>
        <w:rPr>
          <w:b w:val="0"/>
        </w:rPr>
      </w:pPr>
      <w:r w:rsidRPr="006F6AE3">
        <w:rPr>
          <w:b w:val="0"/>
        </w:rPr>
        <w:t>Գնային փոփոխականներ (ՀՆԱ դեֆլյատոր, որն իրենից ներկայացնում է տնտեսությունում ստեղծված ՀՆԱ-ի գների փոփոխությունը, և գնաճ, որը չափվում է սպառողական գների ինդեք</w:t>
      </w:r>
      <w:r w:rsidRPr="006F6AE3">
        <w:rPr>
          <w:b w:val="0"/>
        </w:rPr>
        <w:softHyphen/>
        <w:t>սով (ներառյալ ներմուծված սպառողական ապրանքների գները) (ՍԳԻ)),</w:t>
      </w:r>
    </w:p>
    <w:p w14:paraId="212AD711" w14:textId="77777777" w:rsidR="006F6AE3" w:rsidRPr="006F6AE3" w:rsidRDefault="006F6AE3" w:rsidP="006F6AE3">
      <w:pPr>
        <w:rPr>
          <w:b w:val="0"/>
        </w:rPr>
      </w:pPr>
      <w:r w:rsidRPr="006F6AE3">
        <w:rPr>
          <w:b w:val="0"/>
        </w:rPr>
        <w:t>Ֆինանսական համակարգի խորություն (չափվում է հետևյալ փոփոխականներով` փողի ագրե</w:t>
      </w:r>
      <w:r w:rsidRPr="006F6AE3">
        <w:rPr>
          <w:b w:val="0"/>
        </w:rPr>
        <w:softHyphen/>
        <w:t>գատներ/ՀՆԱ, վարկեր/ՀՆԱ, ավանդներ/ՀՆԱ, և ցույց է տալիս, թե ֆինանսական համա</w:t>
      </w:r>
      <w:r w:rsidRPr="006F6AE3">
        <w:rPr>
          <w:b w:val="0"/>
        </w:rPr>
        <w:softHyphen/>
        <w:t>կարգը որքանով է ներգրավված երկրի տնտեսական կյանքում),</w:t>
      </w:r>
    </w:p>
    <w:p w14:paraId="03896BBD" w14:textId="77777777" w:rsidR="006F6AE3" w:rsidRPr="006F6AE3" w:rsidRDefault="006F6AE3" w:rsidP="006F6AE3">
      <w:pPr>
        <w:rPr>
          <w:b w:val="0"/>
        </w:rPr>
      </w:pPr>
      <w:r w:rsidRPr="006F6AE3">
        <w:rPr>
          <w:b w:val="0"/>
        </w:rPr>
        <w:t>Արտաքին աշխարհի հետ տնտեսական հարաբերություններ (չափվում է հիմնականում երկրի ընթացիկ հաշվի հաշվեկշռով),</w:t>
      </w:r>
    </w:p>
    <w:p w14:paraId="49F6ECDA" w14:textId="77777777" w:rsidR="006F6AE3" w:rsidRPr="006F6AE3" w:rsidRDefault="006F6AE3" w:rsidP="006F6AE3">
      <w:pPr>
        <w:rPr>
          <w:b w:val="0"/>
        </w:rPr>
      </w:pPr>
      <w:r w:rsidRPr="006F6AE3">
        <w:rPr>
          <w:b w:val="0"/>
        </w:rPr>
        <w:t>Պետական հատվածի դիրքը տնտեսությունում (չափվում է հիմնականում պետական հատ</w:t>
      </w:r>
      <w:r w:rsidRPr="006F6AE3">
        <w:rPr>
          <w:b w:val="0"/>
        </w:rPr>
        <w:softHyphen/>
        <w:t>վածի ծախսերի և եկամուտների ծավալով (պետական ծախսեր/ՀՆԱ, հարկային եկա</w:t>
      </w:r>
      <w:r w:rsidRPr="006F6AE3">
        <w:rPr>
          <w:b w:val="0"/>
        </w:rPr>
        <w:softHyphen/>
        <w:t xml:space="preserve">մուտներ/ՀՆԱ)): </w:t>
      </w:r>
    </w:p>
    <w:p w14:paraId="20E95411" w14:textId="77777777" w:rsidR="006F6AE3" w:rsidRPr="006F6AE3" w:rsidRDefault="006F6AE3" w:rsidP="006F6AE3">
      <w:pPr>
        <w:rPr>
          <w:b w:val="0"/>
        </w:rPr>
      </w:pPr>
      <w:r w:rsidRPr="006F6AE3">
        <w:rPr>
          <w:b w:val="0"/>
        </w:rPr>
        <w:t>Աղյուսակ 1-ում ներկայացված է տնտեսության ներկա իրավիճակի հակիրճ նկարագրու</w:t>
      </w:r>
      <w:r w:rsidRPr="006F6AE3">
        <w:rPr>
          <w:b w:val="0"/>
        </w:rPr>
        <w:softHyphen/>
        <w:t>թյունը` ըստ վերը նշված վեց գլխավոր տնտեսական բնութագրիչների: ՀՀ կառավարության բյուջետային ուղերձի այս հատվածում նկարագրված են նաև այն հիմնական գործոններն ու միտումները, որոնք պայմանավորում են Աղյուսակ 1-ում նշված ցուցանիշերը և տնտեսու</w:t>
      </w:r>
      <w:r w:rsidRPr="006F6AE3">
        <w:rPr>
          <w:b w:val="0"/>
        </w:rPr>
        <w:softHyphen/>
        <w:t>թյան զարգացման հեռանկարները:</w:t>
      </w:r>
    </w:p>
    <w:p w14:paraId="324AE718" w14:textId="7EC3DB2E" w:rsidR="006F6AE3" w:rsidRPr="009A3A8C" w:rsidRDefault="00FA5E2C" w:rsidP="009A3A8C">
      <w:pPr>
        <w:pStyle w:val="Tables"/>
      </w:pPr>
      <w:r w:rsidRPr="009A3A8C">
        <w:t xml:space="preserve"> </w:t>
      </w:r>
      <w:bookmarkStart w:id="35" w:name="_Toc526196212"/>
      <w:r w:rsidR="006F6AE3" w:rsidRPr="009A3A8C">
        <w:t>ՀՀ 2019 թվականի պետական բյուջեի հիմքում դրված հիմնական տնտեսական չափորոշիչներ</w:t>
      </w:r>
      <w:bookmarkEnd w:id="35"/>
    </w:p>
    <w:tbl>
      <w:tblPr>
        <w:tblStyle w:val="TableGrid10"/>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1170"/>
        <w:gridCol w:w="1080"/>
        <w:gridCol w:w="1170"/>
        <w:gridCol w:w="990"/>
        <w:gridCol w:w="990"/>
      </w:tblGrid>
      <w:tr w:rsidR="006F6AE3" w:rsidRPr="006F6AE3" w14:paraId="0D5A403F" w14:textId="77777777" w:rsidTr="002F193A">
        <w:trPr>
          <w:trHeight w:val="365"/>
        </w:trPr>
        <w:tc>
          <w:tcPr>
            <w:tcW w:w="4765" w:type="dxa"/>
            <w:vMerge w:val="restart"/>
            <w:noWrap/>
            <w:vAlign w:val="center"/>
            <w:hideMark/>
          </w:tcPr>
          <w:p w14:paraId="7E90522A" w14:textId="28C86623" w:rsidR="006F6AE3" w:rsidRPr="00507EFE" w:rsidRDefault="006F6AE3" w:rsidP="004B7DE5">
            <w:pPr>
              <w:ind w:firstLine="0"/>
              <w:rPr>
                <w:b w:val="0"/>
                <w:sz w:val="20"/>
                <w:szCs w:val="20"/>
              </w:rPr>
            </w:pPr>
            <w:r w:rsidRPr="00507EFE">
              <w:rPr>
                <w:b w:val="0"/>
                <w:sz w:val="20"/>
                <w:szCs w:val="20"/>
              </w:rPr>
              <w:t>Չափորոշիչ</w:t>
            </w:r>
          </w:p>
        </w:tc>
        <w:tc>
          <w:tcPr>
            <w:tcW w:w="1170" w:type="dxa"/>
            <w:vAlign w:val="center"/>
            <w:hideMark/>
          </w:tcPr>
          <w:p w14:paraId="01AD1C48" w14:textId="77777777" w:rsidR="006F6AE3" w:rsidRPr="00507EFE" w:rsidRDefault="006F6AE3" w:rsidP="00507EFE">
            <w:pPr>
              <w:ind w:firstLine="55"/>
              <w:rPr>
                <w:b w:val="0"/>
                <w:sz w:val="20"/>
                <w:szCs w:val="20"/>
              </w:rPr>
            </w:pPr>
            <w:r w:rsidRPr="00507EFE">
              <w:rPr>
                <w:b w:val="0"/>
                <w:sz w:val="20"/>
                <w:szCs w:val="20"/>
              </w:rPr>
              <w:t>2015</w:t>
            </w:r>
          </w:p>
        </w:tc>
        <w:tc>
          <w:tcPr>
            <w:tcW w:w="1080" w:type="dxa"/>
            <w:vAlign w:val="center"/>
            <w:hideMark/>
          </w:tcPr>
          <w:p w14:paraId="6922B5C5" w14:textId="77777777" w:rsidR="006F6AE3" w:rsidRPr="00507EFE" w:rsidRDefault="006F6AE3" w:rsidP="00507EFE">
            <w:pPr>
              <w:ind w:firstLine="19"/>
              <w:rPr>
                <w:b w:val="0"/>
                <w:sz w:val="20"/>
                <w:szCs w:val="20"/>
              </w:rPr>
            </w:pPr>
            <w:r w:rsidRPr="00507EFE">
              <w:rPr>
                <w:b w:val="0"/>
                <w:sz w:val="20"/>
                <w:szCs w:val="20"/>
              </w:rPr>
              <w:t>2016</w:t>
            </w:r>
          </w:p>
        </w:tc>
        <w:tc>
          <w:tcPr>
            <w:tcW w:w="1170" w:type="dxa"/>
            <w:vAlign w:val="center"/>
            <w:hideMark/>
          </w:tcPr>
          <w:p w14:paraId="73A42892" w14:textId="77777777" w:rsidR="006F6AE3" w:rsidRPr="00507EFE" w:rsidRDefault="006F6AE3" w:rsidP="00507EFE">
            <w:pPr>
              <w:ind w:firstLine="73"/>
              <w:rPr>
                <w:b w:val="0"/>
                <w:sz w:val="20"/>
                <w:szCs w:val="20"/>
              </w:rPr>
            </w:pPr>
            <w:r w:rsidRPr="00507EFE">
              <w:rPr>
                <w:b w:val="0"/>
                <w:sz w:val="20"/>
                <w:szCs w:val="20"/>
              </w:rPr>
              <w:t>2017</w:t>
            </w:r>
          </w:p>
        </w:tc>
        <w:tc>
          <w:tcPr>
            <w:tcW w:w="990" w:type="dxa"/>
            <w:vAlign w:val="center"/>
          </w:tcPr>
          <w:p w14:paraId="7BB5705B" w14:textId="77777777" w:rsidR="006F6AE3" w:rsidRPr="00507EFE" w:rsidRDefault="006F6AE3" w:rsidP="00507EFE">
            <w:pPr>
              <w:ind w:firstLine="37"/>
              <w:rPr>
                <w:b w:val="0"/>
                <w:sz w:val="20"/>
                <w:szCs w:val="20"/>
              </w:rPr>
            </w:pPr>
            <w:r w:rsidRPr="00507EFE">
              <w:rPr>
                <w:b w:val="0"/>
                <w:sz w:val="20"/>
                <w:szCs w:val="20"/>
              </w:rPr>
              <w:t>2018</w:t>
            </w:r>
          </w:p>
        </w:tc>
        <w:tc>
          <w:tcPr>
            <w:tcW w:w="990" w:type="dxa"/>
            <w:vAlign w:val="center"/>
          </w:tcPr>
          <w:p w14:paraId="7AA454E8" w14:textId="77777777" w:rsidR="006F6AE3" w:rsidRPr="00507EFE" w:rsidRDefault="006F6AE3" w:rsidP="00507EFE">
            <w:pPr>
              <w:ind w:firstLine="39"/>
              <w:rPr>
                <w:b w:val="0"/>
                <w:sz w:val="20"/>
                <w:szCs w:val="20"/>
              </w:rPr>
            </w:pPr>
            <w:r w:rsidRPr="00507EFE">
              <w:rPr>
                <w:b w:val="0"/>
                <w:sz w:val="20"/>
                <w:szCs w:val="20"/>
              </w:rPr>
              <w:t>2019</w:t>
            </w:r>
          </w:p>
        </w:tc>
      </w:tr>
      <w:tr w:rsidR="006F6AE3" w:rsidRPr="006F6AE3" w14:paraId="2311B610" w14:textId="77777777" w:rsidTr="002F193A">
        <w:trPr>
          <w:trHeight w:val="146"/>
        </w:trPr>
        <w:tc>
          <w:tcPr>
            <w:tcW w:w="4765" w:type="dxa"/>
            <w:vMerge/>
            <w:vAlign w:val="center"/>
            <w:hideMark/>
          </w:tcPr>
          <w:p w14:paraId="5A5F5D05" w14:textId="77777777" w:rsidR="006F6AE3" w:rsidRPr="00507EFE" w:rsidRDefault="006F6AE3" w:rsidP="006F6AE3">
            <w:pPr>
              <w:rPr>
                <w:b w:val="0"/>
                <w:sz w:val="20"/>
                <w:szCs w:val="20"/>
              </w:rPr>
            </w:pPr>
          </w:p>
        </w:tc>
        <w:tc>
          <w:tcPr>
            <w:tcW w:w="1170" w:type="dxa"/>
            <w:vAlign w:val="center"/>
            <w:hideMark/>
          </w:tcPr>
          <w:p w14:paraId="17806222" w14:textId="77777777" w:rsidR="006F6AE3" w:rsidRPr="00507EFE" w:rsidRDefault="006F6AE3" w:rsidP="00507EFE">
            <w:pPr>
              <w:ind w:firstLine="55"/>
              <w:rPr>
                <w:b w:val="0"/>
                <w:sz w:val="20"/>
                <w:szCs w:val="20"/>
              </w:rPr>
            </w:pPr>
            <w:r w:rsidRPr="00507EFE">
              <w:rPr>
                <w:b w:val="0"/>
                <w:sz w:val="20"/>
                <w:szCs w:val="20"/>
              </w:rPr>
              <w:t>փաստ.</w:t>
            </w:r>
          </w:p>
        </w:tc>
        <w:tc>
          <w:tcPr>
            <w:tcW w:w="1080" w:type="dxa"/>
            <w:vAlign w:val="center"/>
            <w:hideMark/>
          </w:tcPr>
          <w:p w14:paraId="3341799C" w14:textId="77777777" w:rsidR="006F6AE3" w:rsidRPr="00507EFE" w:rsidRDefault="006F6AE3" w:rsidP="00507EFE">
            <w:pPr>
              <w:ind w:firstLine="55"/>
              <w:rPr>
                <w:b w:val="0"/>
                <w:sz w:val="20"/>
                <w:szCs w:val="20"/>
              </w:rPr>
            </w:pPr>
            <w:r w:rsidRPr="00507EFE">
              <w:rPr>
                <w:b w:val="0"/>
                <w:sz w:val="20"/>
                <w:szCs w:val="20"/>
              </w:rPr>
              <w:t>փաստ.</w:t>
            </w:r>
          </w:p>
        </w:tc>
        <w:tc>
          <w:tcPr>
            <w:tcW w:w="1170" w:type="dxa"/>
            <w:vAlign w:val="center"/>
            <w:hideMark/>
          </w:tcPr>
          <w:p w14:paraId="71E3258B" w14:textId="77777777" w:rsidR="006F6AE3" w:rsidRPr="00507EFE" w:rsidRDefault="006F6AE3" w:rsidP="00507EFE">
            <w:pPr>
              <w:ind w:firstLine="55"/>
              <w:rPr>
                <w:b w:val="0"/>
                <w:sz w:val="20"/>
                <w:szCs w:val="20"/>
              </w:rPr>
            </w:pPr>
            <w:r w:rsidRPr="00507EFE">
              <w:rPr>
                <w:b w:val="0"/>
                <w:sz w:val="20"/>
                <w:szCs w:val="20"/>
              </w:rPr>
              <w:t>փաստ.</w:t>
            </w:r>
          </w:p>
        </w:tc>
        <w:tc>
          <w:tcPr>
            <w:tcW w:w="990" w:type="dxa"/>
          </w:tcPr>
          <w:p w14:paraId="32243777" w14:textId="77777777" w:rsidR="006F6AE3" w:rsidRPr="00507EFE" w:rsidRDefault="006F6AE3" w:rsidP="00507EFE">
            <w:pPr>
              <w:ind w:firstLine="55"/>
              <w:rPr>
                <w:b w:val="0"/>
                <w:sz w:val="20"/>
                <w:szCs w:val="20"/>
              </w:rPr>
            </w:pPr>
            <w:r w:rsidRPr="00507EFE">
              <w:rPr>
                <w:b w:val="0"/>
                <w:sz w:val="20"/>
                <w:szCs w:val="20"/>
              </w:rPr>
              <w:t>կանխ.</w:t>
            </w:r>
          </w:p>
        </w:tc>
        <w:tc>
          <w:tcPr>
            <w:tcW w:w="990" w:type="dxa"/>
            <w:vAlign w:val="center"/>
          </w:tcPr>
          <w:p w14:paraId="32708E59" w14:textId="77777777" w:rsidR="006F6AE3" w:rsidRPr="00507EFE" w:rsidRDefault="006F6AE3" w:rsidP="00507EFE">
            <w:pPr>
              <w:ind w:firstLine="55"/>
              <w:rPr>
                <w:b w:val="0"/>
                <w:sz w:val="20"/>
                <w:szCs w:val="20"/>
              </w:rPr>
            </w:pPr>
            <w:r w:rsidRPr="00507EFE">
              <w:rPr>
                <w:b w:val="0"/>
                <w:sz w:val="20"/>
                <w:szCs w:val="20"/>
              </w:rPr>
              <w:t>կանխ</w:t>
            </w:r>
          </w:p>
        </w:tc>
      </w:tr>
      <w:tr w:rsidR="006F6AE3" w:rsidRPr="006F6AE3" w14:paraId="4E62C88C" w14:textId="77777777" w:rsidTr="002F193A">
        <w:trPr>
          <w:trHeight w:val="257"/>
        </w:trPr>
        <w:tc>
          <w:tcPr>
            <w:tcW w:w="4765" w:type="dxa"/>
            <w:noWrap/>
            <w:hideMark/>
          </w:tcPr>
          <w:p w14:paraId="79825375" w14:textId="77777777" w:rsidR="006F6AE3" w:rsidRPr="00507EFE" w:rsidRDefault="006F6AE3" w:rsidP="004B7DE5">
            <w:pPr>
              <w:ind w:firstLine="0"/>
              <w:rPr>
                <w:b w:val="0"/>
                <w:sz w:val="20"/>
                <w:szCs w:val="20"/>
              </w:rPr>
            </w:pPr>
            <w:r w:rsidRPr="00507EFE">
              <w:rPr>
                <w:b w:val="0"/>
                <w:sz w:val="20"/>
                <w:szCs w:val="20"/>
              </w:rPr>
              <w:t>Տնտեսական աճ (ՀՆԱ % փոփոխություն)</w:t>
            </w:r>
          </w:p>
        </w:tc>
        <w:tc>
          <w:tcPr>
            <w:tcW w:w="1170" w:type="dxa"/>
            <w:noWrap/>
            <w:vAlign w:val="center"/>
            <w:hideMark/>
          </w:tcPr>
          <w:p w14:paraId="17C8B2EE" w14:textId="77777777" w:rsidR="006F6AE3" w:rsidRPr="00507EFE" w:rsidRDefault="006F6AE3" w:rsidP="00507EFE">
            <w:pPr>
              <w:ind w:firstLine="55"/>
              <w:rPr>
                <w:b w:val="0"/>
                <w:sz w:val="20"/>
                <w:szCs w:val="20"/>
              </w:rPr>
            </w:pPr>
            <w:r w:rsidRPr="00507EFE">
              <w:rPr>
                <w:b w:val="0"/>
                <w:sz w:val="20"/>
                <w:szCs w:val="20"/>
              </w:rPr>
              <w:t>3.2</w:t>
            </w:r>
          </w:p>
        </w:tc>
        <w:tc>
          <w:tcPr>
            <w:tcW w:w="1080" w:type="dxa"/>
            <w:vAlign w:val="center"/>
            <w:hideMark/>
          </w:tcPr>
          <w:p w14:paraId="09851EDE" w14:textId="77777777" w:rsidR="006F6AE3" w:rsidRPr="00507EFE" w:rsidRDefault="006F6AE3" w:rsidP="00507EFE">
            <w:pPr>
              <w:ind w:firstLine="55"/>
              <w:rPr>
                <w:b w:val="0"/>
                <w:sz w:val="20"/>
                <w:szCs w:val="20"/>
              </w:rPr>
            </w:pPr>
            <w:r w:rsidRPr="00507EFE">
              <w:rPr>
                <w:b w:val="0"/>
                <w:sz w:val="20"/>
                <w:szCs w:val="20"/>
              </w:rPr>
              <w:t>0.2</w:t>
            </w:r>
          </w:p>
        </w:tc>
        <w:tc>
          <w:tcPr>
            <w:tcW w:w="1170" w:type="dxa"/>
            <w:vAlign w:val="center"/>
            <w:hideMark/>
          </w:tcPr>
          <w:p w14:paraId="52FDEC49" w14:textId="77777777" w:rsidR="006F6AE3" w:rsidRPr="00507EFE" w:rsidRDefault="006F6AE3" w:rsidP="00507EFE">
            <w:pPr>
              <w:ind w:firstLine="55"/>
              <w:rPr>
                <w:b w:val="0"/>
                <w:sz w:val="20"/>
                <w:szCs w:val="20"/>
              </w:rPr>
            </w:pPr>
            <w:r w:rsidRPr="00507EFE">
              <w:rPr>
                <w:b w:val="0"/>
                <w:sz w:val="20"/>
                <w:szCs w:val="20"/>
              </w:rPr>
              <w:t>7.5</w:t>
            </w:r>
          </w:p>
        </w:tc>
        <w:tc>
          <w:tcPr>
            <w:tcW w:w="990" w:type="dxa"/>
          </w:tcPr>
          <w:p w14:paraId="725E8ADA" w14:textId="77777777" w:rsidR="006F6AE3" w:rsidRPr="00507EFE" w:rsidRDefault="006F6AE3" w:rsidP="00507EFE">
            <w:pPr>
              <w:ind w:firstLine="55"/>
              <w:rPr>
                <w:b w:val="0"/>
                <w:sz w:val="20"/>
                <w:szCs w:val="20"/>
              </w:rPr>
            </w:pPr>
            <w:r w:rsidRPr="00507EFE">
              <w:rPr>
                <w:b w:val="0"/>
                <w:sz w:val="20"/>
                <w:szCs w:val="20"/>
              </w:rPr>
              <w:t>6.5</w:t>
            </w:r>
          </w:p>
        </w:tc>
        <w:tc>
          <w:tcPr>
            <w:tcW w:w="990" w:type="dxa"/>
            <w:vAlign w:val="center"/>
          </w:tcPr>
          <w:p w14:paraId="3001C156" w14:textId="77777777" w:rsidR="006F6AE3" w:rsidRPr="00507EFE" w:rsidRDefault="006F6AE3" w:rsidP="00507EFE">
            <w:pPr>
              <w:ind w:firstLine="55"/>
              <w:rPr>
                <w:b w:val="0"/>
                <w:sz w:val="20"/>
                <w:szCs w:val="20"/>
              </w:rPr>
            </w:pPr>
            <w:r w:rsidRPr="00507EFE">
              <w:rPr>
                <w:b w:val="0"/>
                <w:sz w:val="20"/>
                <w:szCs w:val="20"/>
              </w:rPr>
              <w:t>4.9</w:t>
            </w:r>
          </w:p>
        </w:tc>
      </w:tr>
      <w:tr w:rsidR="006F6AE3" w:rsidRPr="006F6AE3" w14:paraId="14847C20" w14:textId="77777777" w:rsidTr="002F193A">
        <w:trPr>
          <w:trHeight w:val="257"/>
        </w:trPr>
        <w:tc>
          <w:tcPr>
            <w:tcW w:w="4765" w:type="dxa"/>
            <w:noWrap/>
            <w:hideMark/>
          </w:tcPr>
          <w:p w14:paraId="3EB48790" w14:textId="77777777" w:rsidR="006F6AE3" w:rsidRPr="00507EFE" w:rsidRDefault="006F6AE3" w:rsidP="004B7DE5">
            <w:pPr>
              <w:ind w:firstLine="0"/>
              <w:rPr>
                <w:b w:val="0"/>
                <w:sz w:val="20"/>
                <w:szCs w:val="20"/>
              </w:rPr>
            </w:pPr>
            <w:r w:rsidRPr="00507EFE">
              <w:rPr>
                <w:b w:val="0"/>
                <w:sz w:val="20"/>
                <w:szCs w:val="20"/>
              </w:rPr>
              <w:t>Ներդրումների մակարդակ (Ներդրում/ՀՆԱ %)</w:t>
            </w:r>
          </w:p>
        </w:tc>
        <w:tc>
          <w:tcPr>
            <w:tcW w:w="1170" w:type="dxa"/>
            <w:noWrap/>
            <w:vAlign w:val="center"/>
            <w:hideMark/>
          </w:tcPr>
          <w:p w14:paraId="2EC17DF3" w14:textId="77777777" w:rsidR="006F6AE3" w:rsidRPr="00507EFE" w:rsidRDefault="006F6AE3" w:rsidP="00507EFE">
            <w:pPr>
              <w:ind w:firstLine="55"/>
              <w:rPr>
                <w:b w:val="0"/>
                <w:sz w:val="20"/>
                <w:szCs w:val="20"/>
              </w:rPr>
            </w:pPr>
            <w:r w:rsidRPr="00507EFE">
              <w:rPr>
                <w:b w:val="0"/>
                <w:sz w:val="20"/>
                <w:szCs w:val="20"/>
              </w:rPr>
              <w:t>20.7</w:t>
            </w:r>
          </w:p>
        </w:tc>
        <w:tc>
          <w:tcPr>
            <w:tcW w:w="1080" w:type="dxa"/>
            <w:vAlign w:val="center"/>
            <w:hideMark/>
          </w:tcPr>
          <w:p w14:paraId="50099690" w14:textId="77777777" w:rsidR="006F6AE3" w:rsidRPr="00507EFE" w:rsidRDefault="006F6AE3" w:rsidP="00507EFE">
            <w:pPr>
              <w:ind w:firstLine="55"/>
              <w:rPr>
                <w:b w:val="0"/>
                <w:sz w:val="20"/>
                <w:szCs w:val="20"/>
              </w:rPr>
            </w:pPr>
            <w:r w:rsidRPr="00507EFE">
              <w:rPr>
                <w:b w:val="0"/>
                <w:sz w:val="20"/>
                <w:szCs w:val="20"/>
              </w:rPr>
              <w:t>18.0</w:t>
            </w:r>
          </w:p>
        </w:tc>
        <w:tc>
          <w:tcPr>
            <w:tcW w:w="1170" w:type="dxa"/>
            <w:hideMark/>
          </w:tcPr>
          <w:p w14:paraId="1AE1F080" w14:textId="77777777" w:rsidR="006F6AE3" w:rsidRPr="00507EFE" w:rsidRDefault="006F6AE3" w:rsidP="00507EFE">
            <w:pPr>
              <w:ind w:firstLine="55"/>
              <w:rPr>
                <w:b w:val="0"/>
                <w:sz w:val="20"/>
                <w:szCs w:val="20"/>
              </w:rPr>
            </w:pPr>
            <w:r w:rsidRPr="00507EFE">
              <w:rPr>
                <w:b w:val="0"/>
                <w:sz w:val="20"/>
                <w:szCs w:val="20"/>
              </w:rPr>
              <w:t>19.0</w:t>
            </w:r>
          </w:p>
        </w:tc>
        <w:tc>
          <w:tcPr>
            <w:tcW w:w="990" w:type="dxa"/>
          </w:tcPr>
          <w:p w14:paraId="68D41E56" w14:textId="77777777" w:rsidR="006F6AE3" w:rsidRPr="00507EFE" w:rsidRDefault="006F6AE3" w:rsidP="00507EFE">
            <w:pPr>
              <w:ind w:firstLine="55"/>
              <w:rPr>
                <w:b w:val="0"/>
                <w:sz w:val="20"/>
                <w:szCs w:val="20"/>
              </w:rPr>
            </w:pPr>
            <w:r w:rsidRPr="00507EFE">
              <w:rPr>
                <w:b w:val="0"/>
                <w:sz w:val="20"/>
                <w:szCs w:val="20"/>
              </w:rPr>
              <w:t xml:space="preserve"> 23.3 </w:t>
            </w:r>
          </w:p>
        </w:tc>
        <w:tc>
          <w:tcPr>
            <w:tcW w:w="990" w:type="dxa"/>
          </w:tcPr>
          <w:p w14:paraId="2C9CC028" w14:textId="77777777" w:rsidR="006F6AE3" w:rsidRPr="00507EFE" w:rsidRDefault="006F6AE3" w:rsidP="00507EFE">
            <w:pPr>
              <w:ind w:firstLine="55"/>
              <w:rPr>
                <w:b w:val="0"/>
                <w:sz w:val="20"/>
                <w:szCs w:val="20"/>
              </w:rPr>
            </w:pPr>
            <w:r w:rsidRPr="00507EFE">
              <w:rPr>
                <w:b w:val="0"/>
                <w:sz w:val="20"/>
                <w:szCs w:val="20"/>
              </w:rPr>
              <w:t xml:space="preserve"> 23.6 </w:t>
            </w:r>
          </w:p>
        </w:tc>
      </w:tr>
      <w:tr w:rsidR="006F6AE3" w:rsidRPr="006F6AE3" w14:paraId="56FF1EB0" w14:textId="77777777" w:rsidTr="002F193A">
        <w:trPr>
          <w:trHeight w:val="257"/>
        </w:trPr>
        <w:tc>
          <w:tcPr>
            <w:tcW w:w="4765" w:type="dxa"/>
            <w:noWrap/>
            <w:hideMark/>
          </w:tcPr>
          <w:p w14:paraId="399A96F1" w14:textId="77777777" w:rsidR="006F6AE3" w:rsidRPr="00507EFE" w:rsidRDefault="006F6AE3" w:rsidP="004B7DE5">
            <w:pPr>
              <w:ind w:firstLine="0"/>
              <w:rPr>
                <w:b w:val="0"/>
                <w:sz w:val="20"/>
                <w:szCs w:val="20"/>
              </w:rPr>
            </w:pPr>
            <w:r w:rsidRPr="00507EFE">
              <w:rPr>
                <w:b w:val="0"/>
                <w:sz w:val="20"/>
                <w:szCs w:val="20"/>
              </w:rPr>
              <w:t>Սպառման մակարդակ (Սպառում/ՀՆԱ %)</w:t>
            </w:r>
          </w:p>
        </w:tc>
        <w:tc>
          <w:tcPr>
            <w:tcW w:w="1170" w:type="dxa"/>
            <w:noWrap/>
            <w:vAlign w:val="center"/>
            <w:hideMark/>
          </w:tcPr>
          <w:p w14:paraId="7A9D61AE" w14:textId="77777777" w:rsidR="006F6AE3" w:rsidRPr="00507EFE" w:rsidRDefault="006F6AE3" w:rsidP="00507EFE">
            <w:pPr>
              <w:ind w:firstLine="55"/>
              <w:rPr>
                <w:b w:val="0"/>
                <w:sz w:val="20"/>
                <w:szCs w:val="20"/>
              </w:rPr>
            </w:pPr>
            <w:r w:rsidRPr="00507EFE">
              <w:rPr>
                <w:b w:val="0"/>
                <w:sz w:val="20"/>
                <w:szCs w:val="20"/>
              </w:rPr>
              <w:t>91.2</w:t>
            </w:r>
          </w:p>
        </w:tc>
        <w:tc>
          <w:tcPr>
            <w:tcW w:w="1080" w:type="dxa"/>
            <w:vAlign w:val="center"/>
            <w:hideMark/>
          </w:tcPr>
          <w:p w14:paraId="02B95104" w14:textId="77777777" w:rsidR="006F6AE3" w:rsidRPr="00507EFE" w:rsidRDefault="006F6AE3" w:rsidP="00507EFE">
            <w:pPr>
              <w:ind w:firstLine="55"/>
              <w:rPr>
                <w:b w:val="0"/>
                <w:sz w:val="20"/>
                <w:szCs w:val="20"/>
              </w:rPr>
            </w:pPr>
            <w:r w:rsidRPr="00507EFE">
              <w:rPr>
                <w:b w:val="0"/>
                <w:sz w:val="20"/>
                <w:szCs w:val="20"/>
              </w:rPr>
              <w:t>90.8</w:t>
            </w:r>
          </w:p>
        </w:tc>
        <w:tc>
          <w:tcPr>
            <w:tcW w:w="1170" w:type="dxa"/>
            <w:hideMark/>
          </w:tcPr>
          <w:p w14:paraId="1A65C339" w14:textId="77777777" w:rsidR="006F6AE3" w:rsidRPr="00507EFE" w:rsidRDefault="006F6AE3" w:rsidP="00507EFE">
            <w:pPr>
              <w:ind w:firstLine="55"/>
              <w:rPr>
                <w:b w:val="0"/>
                <w:sz w:val="20"/>
                <w:szCs w:val="20"/>
              </w:rPr>
            </w:pPr>
            <w:r w:rsidRPr="00507EFE">
              <w:rPr>
                <w:b w:val="0"/>
                <w:sz w:val="20"/>
                <w:szCs w:val="20"/>
              </w:rPr>
              <w:t>91.6</w:t>
            </w:r>
          </w:p>
        </w:tc>
        <w:tc>
          <w:tcPr>
            <w:tcW w:w="990" w:type="dxa"/>
          </w:tcPr>
          <w:p w14:paraId="4CFF2119" w14:textId="77777777" w:rsidR="006F6AE3" w:rsidRPr="00507EFE" w:rsidRDefault="006F6AE3" w:rsidP="00507EFE">
            <w:pPr>
              <w:ind w:firstLine="55"/>
              <w:rPr>
                <w:b w:val="0"/>
                <w:sz w:val="20"/>
                <w:szCs w:val="20"/>
              </w:rPr>
            </w:pPr>
            <w:r w:rsidRPr="00507EFE">
              <w:rPr>
                <w:b w:val="0"/>
                <w:sz w:val="20"/>
                <w:szCs w:val="20"/>
              </w:rPr>
              <w:t xml:space="preserve"> 89.1</w:t>
            </w:r>
          </w:p>
        </w:tc>
        <w:tc>
          <w:tcPr>
            <w:tcW w:w="990" w:type="dxa"/>
          </w:tcPr>
          <w:p w14:paraId="72A5A02F" w14:textId="77777777" w:rsidR="006F6AE3" w:rsidRPr="00507EFE" w:rsidRDefault="006F6AE3" w:rsidP="00507EFE">
            <w:pPr>
              <w:ind w:firstLine="55"/>
              <w:rPr>
                <w:b w:val="0"/>
                <w:sz w:val="20"/>
                <w:szCs w:val="20"/>
              </w:rPr>
            </w:pPr>
            <w:r w:rsidRPr="00507EFE">
              <w:rPr>
                <w:b w:val="0"/>
                <w:sz w:val="20"/>
                <w:szCs w:val="20"/>
              </w:rPr>
              <w:t xml:space="preserve"> 88.7</w:t>
            </w:r>
          </w:p>
        </w:tc>
      </w:tr>
      <w:tr w:rsidR="006F6AE3" w:rsidRPr="006F6AE3" w14:paraId="7684E84D" w14:textId="77777777" w:rsidTr="002F193A">
        <w:trPr>
          <w:trHeight w:val="257"/>
        </w:trPr>
        <w:tc>
          <w:tcPr>
            <w:tcW w:w="4765" w:type="dxa"/>
            <w:noWrap/>
            <w:hideMark/>
          </w:tcPr>
          <w:p w14:paraId="14492A45" w14:textId="77777777" w:rsidR="006F6AE3" w:rsidRPr="006F6AE3" w:rsidRDefault="006F6AE3" w:rsidP="004B7DE5">
            <w:pPr>
              <w:ind w:firstLine="0"/>
              <w:rPr>
                <w:b w:val="0"/>
              </w:rPr>
            </w:pPr>
            <w:r w:rsidRPr="006F6AE3">
              <w:rPr>
                <w:b w:val="0"/>
              </w:rPr>
              <w:t>ՀՆԱ ինդեքս դեֆլյատոր</w:t>
            </w:r>
          </w:p>
        </w:tc>
        <w:tc>
          <w:tcPr>
            <w:tcW w:w="1170" w:type="dxa"/>
            <w:noWrap/>
            <w:vAlign w:val="center"/>
            <w:hideMark/>
          </w:tcPr>
          <w:p w14:paraId="55E754DC" w14:textId="77777777" w:rsidR="006F6AE3" w:rsidRPr="006F6AE3" w:rsidRDefault="006F6AE3" w:rsidP="00507EFE">
            <w:pPr>
              <w:ind w:firstLine="55"/>
              <w:rPr>
                <w:b w:val="0"/>
              </w:rPr>
            </w:pPr>
            <w:r w:rsidRPr="006F6AE3">
              <w:rPr>
                <w:b w:val="0"/>
              </w:rPr>
              <w:t>101.2</w:t>
            </w:r>
          </w:p>
        </w:tc>
        <w:tc>
          <w:tcPr>
            <w:tcW w:w="1080" w:type="dxa"/>
            <w:vAlign w:val="center"/>
            <w:hideMark/>
          </w:tcPr>
          <w:p w14:paraId="26AF53D1" w14:textId="77777777" w:rsidR="006F6AE3" w:rsidRPr="006F6AE3" w:rsidRDefault="006F6AE3" w:rsidP="00507EFE">
            <w:pPr>
              <w:ind w:firstLine="55"/>
              <w:rPr>
                <w:b w:val="0"/>
              </w:rPr>
            </w:pPr>
            <w:r w:rsidRPr="006F6AE3">
              <w:rPr>
                <w:b w:val="0"/>
              </w:rPr>
              <w:t>100.3</w:t>
            </w:r>
          </w:p>
        </w:tc>
        <w:tc>
          <w:tcPr>
            <w:tcW w:w="1170" w:type="dxa"/>
            <w:hideMark/>
          </w:tcPr>
          <w:p w14:paraId="2F2F2EE0" w14:textId="77777777" w:rsidR="006F6AE3" w:rsidRPr="006F6AE3" w:rsidRDefault="006F6AE3" w:rsidP="00507EFE">
            <w:pPr>
              <w:ind w:firstLine="55"/>
              <w:rPr>
                <w:b w:val="0"/>
              </w:rPr>
            </w:pPr>
            <w:r w:rsidRPr="006F6AE3">
              <w:rPr>
                <w:b w:val="0"/>
              </w:rPr>
              <w:t>102.2</w:t>
            </w:r>
          </w:p>
        </w:tc>
        <w:tc>
          <w:tcPr>
            <w:tcW w:w="990" w:type="dxa"/>
          </w:tcPr>
          <w:p w14:paraId="402618D3" w14:textId="77777777" w:rsidR="006F6AE3" w:rsidRPr="006F6AE3" w:rsidRDefault="006F6AE3" w:rsidP="00507EFE">
            <w:pPr>
              <w:ind w:firstLine="55"/>
              <w:rPr>
                <w:b w:val="0"/>
              </w:rPr>
            </w:pPr>
            <w:r w:rsidRPr="006F6AE3">
              <w:rPr>
                <w:b w:val="0"/>
              </w:rPr>
              <w:t>104.4</w:t>
            </w:r>
          </w:p>
        </w:tc>
        <w:tc>
          <w:tcPr>
            <w:tcW w:w="990" w:type="dxa"/>
          </w:tcPr>
          <w:p w14:paraId="10931B24" w14:textId="77777777" w:rsidR="006F6AE3" w:rsidRPr="006F6AE3" w:rsidRDefault="006F6AE3" w:rsidP="00507EFE">
            <w:pPr>
              <w:ind w:firstLine="55"/>
              <w:rPr>
                <w:b w:val="0"/>
              </w:rPr>
            </w:pPr>
            <w:r w:rsidRPr="006F6AE3">
              <w:rPr>
                <w:b w:val="0"/>
              </w:rPr>
              <w:t>104.0</w:t>
            </w:r>
          </w:p>
        </w:tc>
      </w:tr>
      <w:tr w:rsidR="006F6AE3" w:rsidRPr="006F6AE3" w14:paraId="09E8BF5D" w14:textId="77777777" w:rsidTr="002F193A">
        <w:trPr>
          <w:trHeight w:val="257"/>
        </w:trPr>
        <w:tc>
          <w:tcPr>
            <w:tcW w:w="4765" w:type="dxa"/>
            <w:noWrap/>
            <w:hideMark/>
          </w:tcPr>
          <w:p w14:paraId="63D0C2F6" w14:textId="77777777" w:rsidR="006F6AE3" w:rsidRPr="006F6AE3" w:rsidRDefault="006F6AE3" w:rsidP="004B7DE5">
            <w:pPr>
              <w:ind w:firstLine="0"/>
              <w:rPr>
                <w:b w:val="0"/>
              </w:rPr>
            </w:pPr>
            <w:r w:rsidRPr="006F6AE3">
              <w:rPr>
                <w:b w:val="0"/>
              </w:rPr>
              <w:t>Գնաճ միջին</w:t>
            </w:r>
          </w:p>
        </w:tc>
        <w:tc>
          <w:tcPr>
            <w:tcW w:w="1170" w:type="dxa"/>
            <w:noWrap/>
            <w:vAlign w:val="center"/>
            <w:hideMark/>
          </w:tcPr>
          <w:p w14:paraId="5AD45445" w14:textId="49E2177A" w:rsidR="006F6AE3" w:rsidRPr="006F6AE3" w:rsidRDefault="00A52FCB" w:rsidP="00507EFE">
            <w:pPr>
              <w:ind w:firstLine="55"/>
              <w:rPr>
                <w:b w:val="0"/>
              </w:rPr>
            </w:pPr>
            <w:r w:rsidRPr="006F6AE3">
              <w:rPr>
                <w:b w:val="0"/>
              </w:rPr>
              <w:t>3.7</w:t>
            </w:r>
          </w:p>
        </w:tc>
        <w:tc>
          <w:tcPr>
            <w:tcW w:w="1080" w:type="dxa"/>
            <w:vAlign w:val="center"/>
            <w:hideMark/>
          </w:tcPr>
          <w:p w14:paraId="1EB1D367" w14:textId="5B3C0B5C" w:rsidR="006F6AE3" w:rsidRPr="00A52FCB" w:rsidRDefault="006F6AE3" w:rsidP="00507EFE">
            <w:pPr>
              <w:ind w:firstLine="55"/>
              <w:rPr>
                <w:b w:val="0"/>
                <w:lang w:val="en-US"/>
              </w:rPr>
            </w:pPr>
            <w:r w:rsidRPr="006F6AE3">
              <w:rPr>
                <w:b w:val="0"/>
              </w:rPr>
              <w:t>-1.</w:t>
            </w:r>
            <w:r w:rsidR="00A52FCB">
              <w:rPr>
                <w:b w:val="0"/>
                <w:lang w:val="en-US"/>
              </w:rPr>
              <w:t>4</w:t>
            </w:r>
          </w:p>
        </w:tc>
        <w:tc>
          <w:tcPr>
            <w:tcW w:w="1170" w:type="dxa"/>
            <w:vAlign w:val="center"/>
          </w:tcPr>
          <w:p w14:paraId="2707E552" w14:textId="77777777" w:rsidR="006F6AE3" w:rsidRPr="006F6AE3" w:rsidRDefault="006F6AE3" w:rsidP="00507EFE">
            <w:pPr>
              <w:ind w:firstLine="55"/>
              <w:rPr>
                <w:b w:val="0"/>
              </w:rPr>
            </w:pPr>
            <w:r w:rsidRPr="006F6AE3">
              <w:rPr>
                <w:b w:val="0"/>
              </w:rPr>
              <w:t>1.0</w:t>
            </w:r>
          </w:p>
        </w:tc>
        <w:tc>
          <w:tcPr>
            <w:tcW w:w="990" w:type="dxa"/>
          </w:tcPr>
          <w:p w14:paraId="74F53887" w14:textId="77777777" w:rsidR="006F6AE3" w:rsidRPr="006F6AE3" w:rsidRDefault="006F6AE3" w:rsidP="00507EFE">
            <w:pPr>
              <w:ind w:firstLine="55"/>
              <w:rPr>
                <w:b w:val="0"/>
              </w:rPr>
            </w:pPr>
            <w:r w:rsidRPr="006F6AE3">
              <w:rPr>
                <w:b w:val="0"/>
              </w:rPr>
              <w:t>2.7</w:t>
            </w:r>
          </w:p>
        </w:tc>
        <w:tc>
          <w:tcPr>
            <w:tcW w:w="990" w:type="dxa"/>
            <w:vAlign w:val="center"/>
          </w:tcPr>
          <w:p w14:paraId="7E8686A7" w14:textId="77777777" w:rsidR="006F6AE3" w:rsidRPr="006F6AE3" w:rsidRDefault="006F6AE3" w:rsidP="00507EFE">
            <w:pPr>
              <w:ind w:firstLine="55"/>
              <w:rPr>
                <w:b w:val="0"/>
              </w:rPr>
            </w:pPr>
            <w:r w:rsidRPr="006F6AE3">
              <w:rPr>
                <w:b w:val="0"/>
              </w:rPr>
              <w:t>3.5</w:t>
            </w:r>
          </w:p>
        </w:tc>
      </w:tr>
      <w:tr w:rsidR="006F6AE3" w:rsidRPr="006F6AE3" w14:paraId="280205F6" w14:textId="77777777" w:rsidTr="002F193A">
        <w:trPr>
          <w:trHeight w:val="257"/>
        </w:trPr>
        <w:tc>
          <w:tcPr>
            <w:tcW w:w="4765" w:type="dxa"/>
            <w:noWrap/>
            <w:hideMark/>
          </w:tcPr>
          <w:p w14:paraId="41020EA7" w14:textId="77777777" w:rsidR="006F6AE3" w:rsidRPr="006F6AE3" w:rsidRDefault="006F6AE3" w:rsidP="0052721C">
            <w:pPr>
              <w:ind w:firstLine="0"/>
              <w:rPr>
                <w:b w:val="0"/>
              </w:rPr>
            </w:pPr>
            <w:r w:rsidRPr="006F6AE3">
              <w:rPr>
                <w:b w:val="0"/>
              </w:rPr>
              <w:t>Գնաճ 12-ամսյա</w:t>
            </w:r>
          </w:p>
        </w:tc>
        <w:tc>
          <w:tcPr>
            <w:tcW w:w="1170" w:type="dxa"/>
            <w:noWrap/>
            <w:vAlign w:val="center"/>
            <w:hideMark/>
          </w:tcPr>
          <w:p w14:paraId="06F8FB88" w14:textId="01AB92E5" w:rsidR="006F6AE3" w:rsidRPr="006F6AE3" w:rsidRDefault="00A52FCB" w:rsidP="00507EFE">
            <w:pPr>
              <w:ind w:firstLine="55"/>
              <w:rPr>
                <w:b w:val="0"/>
              </w:rPr>
            </w:pPr>
            <w:r w:rsidRPr="006F6AE3">
              <w:rPr>
                <w:b w:val="0"/>
              </w:rPr>
              <w:t>-0.1</w:t>
            </w:r>
          </w:p>
        </w:tc>
        <w:tc>
          <w:tcPr>
            <w:tcW w:w="1080" w:type="dxa"/>
            <w:vAlign w:val="center"/>
            <w:hideMark/>
          </w:tcPr>
          <w:p w14:paraId="18D6423C" w14:textId="13F76D7B" w:rsidR="006F6AE3" w:rsidRPr="00A52FCB" w:rsidRDefault="006F6AE3" w:rsidP="00A52FCB">
            <w:pPr>
              <w:ind w:firstLine="55"/>
              <w:rPr>
                <w:b w:val="0"/>
                <w:lang w:val="en-US"/>
              </w:rPr>
            </w:pPr>
            <w:r w:rsidRPr="006F6AE3">
              <w:rPr>
                <w:b w:val="0"/>
              </w:rPr>
              <w:t>-1.</w:t>
            </w:r>
            <w:r w:rsidR="00A52FCB">
              <w:rPr>
                <w:b w:val="0"/>
                <w:lang w:val="en-US"/>
              </w:rPr>
              <w:t>1</w:t>
            </w:r>
          </w:p>
        </w:tc>
        <w:tc>
          <w:tcPr>
            <w:tcW w:w="1170" w:type="dxa"/>
            <w:vAlign w:val="center"/>
          </w:tcPr>
          <w:p w14:paraId="6EB7C99E" w14:textId="77777777" w:rsidR="006F6AE3" w:rsidRPr="006F6AE3" w:rsidRDefault="006F6AE3" w:rsidP="00507EFE">
            <w:pPr>
              <w:ind w:firstLine="55"/>
              <w:rPr>
                <w:b w:val="0"/>
              </w:rPr>
            </w:pPr>
            <w:r w:rsidRPr="006F6AE3">
              <w:rPr>
                <w:b w:val="0"/>
              </w:rPr>
              <w:t>2.6</w:t>
            </w:r>
          </w:p>
        </w:tc>
        <w:tc>
          <w:tcPr>
            <w:tcW w:w="990" w:type="dxa"/>
          </w:tcPr>
          <w:p w14:paraId="1BBE99BA" w14:textId="77777777" w:rsidR="006F6AE3" w:rsidRPr="006F6AE3" w:rsidRDefault="006F6AE3" w:rsidP="00507EFE">
            <w:pPr>
              <w:ind w:firstLine="55"/>
              <w:rPr>
                <w:b w:val="0"/>
              </w:rPr>
            </w:pPr>
            <w:r w:rsidRPr="006F6AE3">
              <w:rPr>
                <w:b w:val="0"/>
              </w:rPr>
              <w:t>3.5</w:t>
            </w:r>
          </w:p>
        </w:tc>
        <w:tc>
          <w:tcPr>
            <w:tcW w:w="990" w:type="dxa"/>
            <w:vAlign w:val="center"/>
          </w:tcPr>
          <w:p w14:paraId="7A1C3AA0" w14:textId="77777777" w:rsidR="006F6AE3" w:rsidRPr="006F6AE3" w:rsidRDefault="006F6AE3" w:rsidP="00507EFE">
            <w:pPr>
              <w:ind w:firstLine="55"/>
              <w:rPr>
                <w:b w:val="0"/>
              </w:rPr>
            </w:pPr>
            <w:r w:rsidRPr="006F6AE3">
              <w:rPr>
                <w:b w:val="0"/>
              </w:rPr>
              <w:t>3.1</w:t>
            </w:r>
          </w:p>
        </w:tc>
      </w:tr>
      <w:tr w:rsidR="006F6AE3" w:rsidRPr="006F6AE3" w14:paraId="79010208" w14:textId="77777777" w:rsidTr="002F193A">
        <w:trPr>
          <w:trHeight w:val="257"/>
        </w:trPr>
        <w:tc>
          <w:tcPr>
            <w:tcW w:w="4765" w:type="dxa"/>
            <w:noWrap/>
            <w:hideMark/>
          </w:tcPr>
          <w:p w14:paraId="70AB6F2D" w14:textId="77777777" w:rsidR="006F6AE3" w:rsidRPr="006F6AE3" w:rsidRDefault="006F6AE3" w:rsidP="0052721C">
            <w:pPr>
              <w:ind w:firstLine="0"/>
              <w:rPr>
                <w:b w:val="0"/>
              </w:rPr>
            </w:pPr>
            <w:r w:rsidRPr="006F6AE3">
              <w:rPr>
                <w:b w:val="0"/>
              </w:rPr>
              <w:t>Պետական բյուջեի պակասուրդ/ՀՆԱ %</w:t>
            </w:r>
          </w:p>
        </w:tc>
        <w:tc>
          <w:tcPr>
            <w:tcW w:w="1170" w:type="dxa"/>
            <w:noWrap/>
            <w:vAlign w:val="center"/>
            <w:hideMark/>
          </w:tcPr>
          <w:p w14:paraId="7BD5161E" w14:textId="77777777" w:rsidR="006F6AE3" w:rsidRPr="006F6AE3" w:rsidRDefault="006F6AE3" w:rsidP="00507EFE">
            <w:pPr>
              <w:ind w:firstLine="55"/>
              <w:rPr>
                <w:b w:val="0"/>
              </w:rPr>
            </w:pPr>
            <w:r w:rsidRPr="006F6AE3">
              <w:rPr>
                <w:b w:val="0"/>
              </w:rPr>
              <w:t>-4.8</w:t>
            </w:r>
          </w:p>
        </w:tc>
        <w:tc>
          <w:tcPr>
            <w:tcW w:w="1080" w:type="dxa"/>
            <w:vAlign w:val="center"/>
            <w:hideMark/>
          </w:tcPr>
          <w:p w14:paraId="38BE7802" w14:textId="77777777" w:rsidR="006F6AE3" w:rsidRPr="006F6AE3" w:rsidRDefault="006F6AE3" w:rsidP="00507EFE">
            <w:pPr>
              <w:ind w:firstLine="55"/>
              <w:rPr>
                <w:b w:val="0"/>
              </w:rPr>
            </w:pPr>
            <w:r w:rsidRPr="006F6AE3">
              <w:rPr>
                <w:b w:val="0"/>
              </w:rPr>
              <w:t>-5.5</w:t>
            </w:r>
          </w:p>
        </w:tc>
        <w:tc>
          <w:tcPr>
            <w:tcW w:w="1170" w:type="dxa"/>
            <w:vAlign w:val="center"/>
            <w:hideMark/>
          </w:tcPr>
          <w:p w14:paraId="7E0EA8FC" w14:textId="77777777" w:rsidR="006F6AE3" w:rsidRPr="006F6AE3" w:rsidRDefault="006F6AE3" w:rsidP="00507EFE">
            <w:pPr>
              <w:ind w:firstLine="55"/>
              <w:rPr>
                <w:b w:val="0"/>
              </w:rPr>
            </w:pPr>
            <w:r w:rsidRPr="006F6AE3">
              <w:rPr>
                <w:b w:val="0"/>
              </w:rPr>
              <w:t>-4.8</w:t>
            </w:r>
          </w:p>
        </w:tc>
        <w:tc>
          <w:tcPr>
            <w:tcW w:w="990" w:type="dxa"/>
          </w:tcPr>
          <w:p w14:paraId="1375B799" w14:textId="77777777" w:rsidR="006F6AE3" w:rsidRPr="006F6AE3" w:rsidRDefault="006F6AE3" w:rsidP="00507EFE">
            <w:pPr>
              <w:ind w:firstLine="55"/>
              <w:rPr>
                <w:b w:val="0"/>
              </w:rPr>
            </w:pPr>
            <w:r w:rsidRPr="006F6AE3">
              <w:rPr>
                <w:b w:val="0"/>
              </w:rPr>
              <w:t>-1.7</w:t>
            </w:r>
          </w:p>
        </w:tc>
        <w:tc>
          <w:tcPr>
            <w:tcW w:w="990" w:type="dxa"/>
            <w:vAlign w:val="center"/>
          </w:tcPr>
          <w:p w14:paraId="26111936" w14:textId="77777777" w:rsidR="006F6AE3" w:rsidRPr="006F6AE3" w:rsidRDefault="006F6AE3" w:rsidP="00507EFE">
            <w:pPr>
              <w:ind w:firstLine="55"/>
              <w:rPr>
                <w:b w:val="0"/>
              </w:rPr>
            </w:pPr>
            <w:r w:rsidRPr="006F6AE3">
              <w:rPr>
                <w:b w:val="0"/>
              </w:rPr>
              <w:t>-2.2</w:t>
            </w:r>
          </w:p>
        </w:tc>
      </w:tr>
      <w:tr w:rsidR="006F6AE3" w:rsidRPr="006F6AE3" w14:paraId="0B4D3873" w14:textId="77777777" w:rsidTr="002F193A">
        <w:trPr>
          <w:trHeight w:val="257"/>
        </w:trPr>
        <w:tc>
          <w:tcPr>
            <w:tcW w:w="4765" w:type="dxa"/>
            <w:noWrap/>
            <w:hideMark/>
          </w:tcPr>
          <w:p w14:paraId="36B7EFCF" w14:textId="77777777" w:rsidR="006F6AE3" w:rsidRPr="006F6AE3" w:rsidRDefault="006F6AE3" w:rsidP="0052721C">
            <w:pPr>
              <w:ind w:firstLine="0"/>
              <w:rPr>
                <w:b w:val="0"/>
              </w:rPr>
            </w:pPr>
            <w:r w:rsidRPr="006F6AE3">
              <w:rPr>
                <w:b w:val="0"/>
              </w:rPr>
              <w:t>Ընթացիկ հաշիվ/ՀՆԱ</w:t>
            </w:r>
          </w:p>
        </w:tc>
        <w:tc>
          <w:tcPr>
            <w:tcW w:w="1170" w:type="dxa"/>
            <w:noWrap/>
            <w:hideMark/>
          </w:tcPr>
          <w:p w14:paraId="49779843" w14:textId="77777777" w:rsidR="006F6AE3" w:rsidRPr="006F6AE3" w:rsidRDefault="006F6AE3" w:rsidP="00507EFE">
            <w:pPr>
              <w:ind w:firstLine="55"/>
              <w:rPr>
                <w:b w:val="0"/>
              </w:rPr>
            </w:pPr>
            <w:r w:rsidRPr="006F6AE3">
              <w:rPr>
                <w:b w:val="0"/>
              </w:rPr>
              <w:t>-2.6</w:t>
            </w:r>
          </w:p>
        </w:tc>
        <w:tc>
          <w:tcPr>
            <w:tcW w:w="1080" w:type="dxa"/>
            <w:hideMark/>
          </w:tcPr>
          <w:p w14:paraId="0C1927CC" w14:textId="77777777" w:rsidR="006F6AE3" w:rsidRPr="006F6AE3" w:rsidRDefault="006F6AE3" w:rsidP="00507EFE">
            <w:pPr>
              <w:ind w:firstLine="55"/>
              <w:rPr>
                <w:b w:val="0"/>
              </w:rPr>
            </w:pPr>
            <w:r w:rsidRPr="006F6AE3">
              <w:rPr>
                <w:b w:val="0"/>
              </w:rPr>
              <w:t>-2.3</w:t>
            </w:r>
          </w:p>
        </w:tc>
        <w:tc>
          <w:tcPr>
            <w:tcW w:w="1170" w:type="dxa"/>
            <w:hideMark/>
          </w:tcPr>
          <w:p w14:paraId="3C186E56" w14:textId="77777777" w:rsidR="006F6AE3" w:rsidRPr="006F6AE3" w:rsidRDefault="006F6AE3" w:rsidP="00507EFE">
            <w:pPr>
              <w:ind w:firstLine="55"/>
              <w:rPr>
                <w:b w:val="0"/>
              </w:rPr>
            </w:pPr>
            <w:r w:rsidRPr="006F6AE3">
              <w:rPr>
                <w:b w:val="0"/>
              </w:rPr>
              <w:t>-2.8</w:t>
            </w:r>
          </w:p>
        </w:tc>
        <w:tc>
          <w:tcPr>
            <w:tcW w:w="990" w:type="dxa"/>
          </w:tcPr>
          <w:p w14:paraId="104DC00C" w14:textId="77777777" w:rsidR="006F6AE3" w:rsidRPr="006F6AE3" w:rsidRDefault="006F6AE3" w:rsidP="00507EFE">
            <w:pPr>
              <w:ind w:firstLine="55"/>
              <w:rPr>
                <w:b w:val="0"/>
              </w:rPr>
            </w:pPr>
            <w:r w:rsidRPr="006F6AE3">
              <w:rPr>
                <w:b w:val="0"/>
              </w:rPr>
              <w:t>-4.5</w:t>
            </w:r>
          </w:p>
        </w:tc>
        <w:tc>
          <w:tcPr>
            <w:tcW w:w="990" w:type="dxa"/>
          </w:tcPr>
          <w:p w14:paraId="11CD47EE" w14:textId="77777777" w:rsidR="006F6AE3" w:rsidRPr="006F6AE3" w:rsidRDefault="006F6AE3" w:rsidP="00507EFE">
            <w:pPr>
              <w:ind w:firstLine="55"/>
              <w:rPr>
                <w:b w:val="0"/>
              </w:rPr>
            </w:pPr>
            <w:r w:rsidRPr="006F6AE3">
              <w:rPr>
                <w:b w:val="0"/>
              </w:rPr>
              <w:t>-3.7</w:t>
            </w:r>
          </w:p>
        </w:tc>
      </w:tr>
    </w:tbl>
    <w:p w14:paraId="2C7B5617" w14:textId="77777777" w:rsidR="006F6AE3" w:rsidRPr="006F6AE3" w:rsidRDefault="006F6AE3" w:rsidP="006F6AE3">
      <w:pPr>
        <w:rPr>
          <w:b w:val="0"/>
        </w:rPr>
      </w:pPr>
    </w:p>
    <w:p w14:paraId="12A280AF" w14:textId="1DDCECD4" w:rsidR="006F6AE3" w:rsidRDefault="006F6AE3" w:rsidP="000C2B15">
      <w:pPr>
        <w:keepNext/>
        <w:spacing w:before="240" w:after="60" w:line="240" w:lineRule="auto"/>
        <w:ind w:firstLine="450"/>
        <w:contextualSpacing w:val="0"/>
        <w:jc w:val="center"/>
        <w:outlineLvl w:val="2"/>
        <w:rPr>
          <w:rFonts w:cs="Arial"/>
          <w:szCs w:val="26"/>
          <w:lang w:val="hy-AM" w:eastAsia="en-US"/>
        </w:rPr>
      </w:pPr>
      <w:bookmarkStart w:id="36" w:name="_Toc525892376"/>
      <w:bookmarkStart w:id="37" w:name="_Toc525894506"/>
      <w:bookmarkStart w:id="38" w:name="_Toc526178689"/>
      <w:r w:rsidRPr="000C2B15">
        <w:rPr>
          <w:rFonts w:cs="Arial"/>
          <w:szCs w:val="26"/>
          <w:lang w:val="hy-AM" w:eastAsia="en-US"/>
        </w:rPr>
        <w:t>Համախառն առաջարկ</w:t>
      </w:r>
      <w:bookmarkEnd w:id="36"/>
      <w:bookmarkEnd w:id="37"/>
      <w:bookmarkEnd w:id="38"/>
    </w:p>
    <w:p w14:paraId="3F763DDC" w14:textId="77777777" w:rsidR="005147F8" w:rsidRPr="000C2B15" w:rsidRDefault="005147F8" w:rsidP="000C2B15">
      <w:pPr>
        <w:keepNext/>
        <w:spacing w:before="240" w:after="60" w:line="240" w:lineRule="auto"/>
        <w:ind w:firstLine="450"/>
        <w:contextualSpacing w:val="0"/>
        <w:jc w:val="center"/>
        <w:outlineLvl w:val="2"/>
        <w:rPr>
          <w:rFonts w:cs="Arial"/>
          <w:szCs w:val="26"/>
          <w:lang w:val="hy-AM" w:eastAsia="en-US"/>
        </w:rPr>
      </w:pPr>
    </w:p>
    <w:p w14:paraId="7F2F6242" w14:textId="77777777" w:rsidR="006F6AE3" w:rsidRPr="006F6AE3" w:rsidRDefault="006F6AE3" w:rsidP="006F6AE3">
      <w:pPr>
        <w:rPr>
          <w:b w:val="0"/>
        </w:rPr>
      </w:pPr>
      <w:r w:rsidRPr="009A3A8C">
        <w:t xml:space="preserve">Երկրում համախառն առաջարկն իրական արտահայտությամբ չափվում է տնտեսության առանձին ճյուղերում ստեղծված ավելացված արժեքների հանրագումարով: </w:t>
      </w:r>
      <w:r w:rsidRPr="006F6AE3">
        <w:rPr>
          <w:b w:val="0"/>
        </w:rPr>
        <w:t>Դրա փոփոխությունը նախորդ տարվա համեմատ գնահատվում է ՀՆԱ-ի իրական աճի</w:t>
      </w:r>
      <w:r w:rsidRPr="008A07C4">
        <w:rPr>
          <w:b w:val="0"/>
          <w:vertAlign w:val="superscript"/>
        </w:rPr>
        <w:footnoteReference w:id="1"/>
      </w:r>
      <w:r w:rsidRPr="006F6AE3">
        <w:rPr>
          <w:b w:val="0"/>
        </w:rPr>
        <w:t xml:space="preserve"> միջոցով: Ուստի այս բաժնում կներկայացվի տնտեսության հիմնական ճյուղերում ստեղծված ավելացված արժեք</w:t>
      </w:r>
      <w:r w:rsidRPr="006F6AE3">
        <w:rPr>
          <w:b w:val="0"/>
        </w:rPr>
        <w:softHyphen/>
        <w:t>ների փոփոխու</w:t>
      </w:r>
      <w:r w:rsidRPr="006F6AE3">
        <w:rPr>
          <w:b w:val="0"/>
        </w:rPr>
        <w:softHyphen/>
        <w:t>թյան դինամիկան վերջին տարիներին և ապագայում ակնկալվող զարգա</w:t>
      </w:r>
      <w:r w:rsidRPr="006F6AE3">
        <w:rPr>
          <w:b w:val="0"/>
        </w:rPr>
        <w:softHyphen/>
        <w:t>ցում</w:t>
      </w:r>
      <w:r w:rsidRPr="006F6AE3">
        <w:rPr>
          <w:b w:val="0"/>
        </w:rPr>
        <w:softHyphen/>
        <w:t>ները:</w:t>
      </w:r>
    </w:p>
    <w:p w14:paraId="57D97004" w14:textId="77777777" w:rsidR="006F6AE3" w:rsidRPr="006F6AE3" w:rsidRDefault="006F6AE3" w:rsidP="006F6AE3">
      <w:pPr>
        <w:rPr>
          <w:b w:val="0"/>
        </w:rPr>
      </w:pPr>
    </w:p>
    <w:p w14:paraId="021667A9" w14:textId="0344ADA4" w:rsidR="006F6AE3" w:rsidRPr="006F6AE3" w:rsidRDefault="006F6AE3" w:rsidP="006F6AE3">
      <w:pPr>
        <w:rPr>
          <w:b w:val="0"/>
        </w:rPr>
      </w:pPr>
      <w:r w:rsidRPr="00C409D6">
        <w:t>Վերջին տարիների միտումները, ընթացիկ իրավիճակը և կանխատեսումները</w:t>
      </w:r>
    </w:p>
    <w:p w14:paraId="30936C2D" w14:textId="77777777" w:rsidR="006F6AE3" w:rsidRPr="006F6AE3" w:rsidRDefault="006F6AE3" w:rsidP="006F6AE3">
      <w:pPr>
        <w:rPr>
          <w:b w:val="0"/>
        </w:rPr>
      </w:pPr>
      <w:r w:rsidRPr="009A3A8C">
        <w:t>Նախորդ տարիներին արտաքին աշխարհից եկող ոչ բարենպաստ զարգացումների արդյունքում ՀՀ տնտեսական աճի դանդաղման միտումը 2017 թվականին փոխվեց և տնտեսական աճի տեմպերը էապես արագացան՝ հանգեցնելով մակրոտնտեսական իրավիճակի զգալի բարելավման:</w:t>
      </w:r>
      <w:r w:rsidRPr="006F6AE3">
        <w:rPr>
          <w:b w:val="0"/>
        </w:rPr>
        <w:t xml:space="preserve"> Գրանցվեց հետճգնաժամային շրջանում աննախադեպ բարձր տնտեսական աճ՝ պայմանավորված ինչպես ներքին, այնպես էլ արտաքին գործոնների բարենպաստ զարգացումներով: Դրանք էին գործընկեր երկրների տնտեսական աճի տեմպերի արագացումը, մետաղների միջազգային գների աճը, ներհոսող դրամական փոխանցումների ավելացումը, վարկավորման ծավալների աճը, բնակչության և տնտեսվարող սուբյեկտների դրական սպասումները, ինչպես նաև ՀՀ կառավարության կողմից իրականացվող տնտեսական քաղաքականությունը, մասնավորապես՝ ներդրումների ներգրավման և արտահանման խթանման ուղղությամբ:</w:t>
      </w:r>
    </w:p>
    <w:p w14:paraId="22A9D384" w14:textId="77777777" w:rsidR="006F6AE3" w:rsidRPr="006F6AE3" w:rsidRDefault="006F6AE3" w:rsidP="006F6AE3">
      <w:pPr>
        <w:rPr>
          <w:b w:val="0"/>
        </w:rPr>
      </w:pPr>
      <w:r w:rsidRPr="009A3A8C">
        <w:t>2017 թվականին գրանցված 7.5% տնտեսական աճը պայմանավորված էր հիմնականում ծառայությունների և արդյունաբերության աճերով:</w:t>
      </w:r>
      <w:r w:rsidRPr="006F6AE3">
        <w:rPr>
          <w:b w:val="0"/>
        </w:rPr>
        <w:t xml:space="preserve"> Նշված ժա</w:t>
      </w:r>
      <w:r w:rsidRPr="006F6AE3">
        <w:rPr>
          <w:b w:val="0"/>
        </w:rPr>
        <w:softHyphen/>
        <w:t>մանակա</w:t>
      </w:r>
      <w:r w:rsidRPr="006F6AE3">
        <w:rPr>
          <w:b w:val="0"/>
        </w:rPr>
        <w:softHyphen/>
        <w:t>հատվածում ծառայություններն աճել են 12.4%-ով՝ ապահովելով տնտեսական աճի 6.0 տո</w:t>
      </w:r>
      <w:r w:rsidRPr="006F6AE3">
        <w:rPr>
          <w:b w:val="0"/>
        </w:rPr>
        <w:softHyphen/>
        <w:t>կո</w:t>
      </w:r>
      <w:r w:rsidRPr="006F6AE3">
        <w:rPr>
          <w:b w:val="0"/>
        </w:rPr>
        <w:softHyphen/>
        <w:t>սային կետը, արդյունաբերությունը՝ 6.6%-ով, ապահովելով տնտեսական աճի 1.2 տոկոսային կետը, իսկ շինարարությունն աճել է 2.5%-ով` 0.2 տոկոսային կետով նպաստելով տնտեսական աճին</w:t>
      </w:r>
      <w:r w:rsidRPr="008A07C4">
        <w:rPr>
          <w:b w:val="0"/>
          <w:vertAlign w:val="superscript"/>
        </w:rPr>
        <w:footnoteReference w:id="2"/>
      </w:r>
      <w:r w:rsidRPr="008A07C4">
        <w:rPr>
          <w:b w:val="0"/>
          <w:vertAlign w:val="superscript"/>
        </w:rPr>
        <w:t>:</w:t>
      </w:r>
      <w:r w:rsidRPr="006F6AE3">
        <w:rPr>
          <w:b w:val="0"/>
        </w:rPr>
        <w:t xml:space="preserve"> Գյուղատնտեսությունը նվազել է 5.3%-ով, բացասաբար ազդելով տնտեսական աճին 0.9 տոկոսային կետով: </w:t>
      </w:r>
    </w:p>
    <w:p w14:paraId="68243F46" w14:textId="77777777" w:rsidR="006F6AE3" w:rsidRPr="006F6AE3" w:rsidRDefault="006F6AE3" w:rsidP="006F6AE3">
      <w:pPr>
        <w:rPr>
          <w:b w:val="0"/>
        </w:rPr>
      </w:pPr>
      <w:r w:rsidRPr="009A3A8C">
        <w:t>2018 թվականի տարեսկզբից տնտեսությունում գրանցված բարձր աճի միտումները պահպանվեցին:</w:t>
      </w:r>
      <w:r w:rsidRPr="006F6AE3">
        <w:rPr>
          <w:b w:val="0"/>
        </w:rPr>
        <w:t xml:space="preserve"> 2018 թվականի առաջին կիսամյակում ՀՆԱ-ի իրական աճը նախորդ տարվա նույն ժամանակահատվածի նկատմամբ կազմել է 8.3%, ինչին հիմնականում նպաստել են ծառայությունները (5.0 տոկոսային կետ), որի մեջ իր հերթին զգալի դերակատարում են ունեցել հատկապես առևտուրը, մշակույթ, զվարճություններ և հանգիստ ենթաճյուղը, ֆինանսական և ապահովագրական գործունեությունը, ինչպես նաև առողջապահություն և բնակչության սոցիալական սպասարկման ենթաճյուղը։ ՀՆԱ-ի աճին նպաստել են նաև մյուս ճյուղերը՝ արդյունաբերությունը (1.3 տոկոսային կետ)` ի դեմս մշակող արդյունաբերության, շինարարությունը (0.5 տոկոսային կետ) և գյուղատնտեսությունը (0.5 տոկոսային կետ)։</w:t>
      </w:r>
    </w:p>
    <w:p w14:paraId="519C55D7" w14:textId="1ECECC1F" w:rsidR="006F6AE3" w:rsidRPr="006F6AE3" w:rsidRDefault="006F6AE3" w:rsidP="006F6AE3">
      <w:pPr>
        <w:rPr>
          <w:b w:val="0"/>
        </w:rPr>
      </w:pPr>
      <w:r w:rsidRPr="006F6AE3">
        <w:rPr>
          <w:b w:val="0"/>
        </w:rPr>
        <w:t>2018 թվականի հուն</w:t>
      </w:r>
      <w:r w:rsidRPr="006F6AE3">
        <w:rPr>
          <w:b w:val="0"/>
        </w:rPr>
        <w:softHyphen/>
        <w:t>վար-օգոստոսին գրանցվեց տնտեսական ակտիվության ցուցանիշի (ՏԱՑ)</w:t>
      </w:r>
      <w:r w:rsidRPr="008A07C4">
        <w:rPr>
          <w:b w:val="0"/>
          <w:vertAlign w:val="superscript"/>
        </w:rPr>
        <w:footnoteReference w:id="3"/>
      </w:r>
      <w:r w:rsidRPr="006F6AE3">
        <w:rPr>
          <w:b w:val="0"/>
        </w:rPr>
        <w:t xml:space="preserve"> նախորդ տար</w:t>
      </w:r>
      <w:r w:rsidRPr="006F6AE3">
        <w:rPr>
          <w:b w:val="0"/>
        </w:rPr>
        <w:softHyphen/>
        <w:t>վա նույն ժամանակահատվածի նկատմամբ 7.7% աճ: Ընդ որում, տնտեսական ակտիվու</w:t>
      </w:r>
      <w:r w:rsidRPr="006F6AE3">
        <w:rPr>
          <w:b w:val="0"/>
        </w:rPr>
        <w:softHyphen/>
        <w:t>թյանը հիմնականում նպաստել է ծառայությունների աճը (5.8 տոկոսային կետ): Աճին նպաստել են նաև մյուս ճյուղերի՝ առևտրի (0.8 տոկոսային կետ), արդյունաբերության (0.6 տոկոսային կետ) և շինարարության (0.5 տոկոսային կետ) համախառն թողարկման իրական աճերը, իսկ գյուղատնտեսության նվազումը փոքր-ինչ հակազդել է ՏԱՑ-ի աճին (-0.1 տոկոսային կետ):</w:t>
      </w:r>
      <w:r w:rsidR="001C56C9">
        <w:rPr>
          <w:b w:val="0"/>
        </w:rPr>
        <w:t xml:space="preserve"> </w:t>
      </w:r>
    </w:p>
    <w:p w14:paraId="75960B25" w14:textId="77777777" w:rsidR="006F6AE3" w:rsidRPr="006F6AE3" w:rsidRDefault="006F6AE3" w:rsidP="006F6AE3">
      <w:pPr>
        <w:rPr>
          <w:b w:val="0"/>
        </w:rPr>
      </w:pPr>
      <w:r w:rsidRPr="009A3A8C">
        <w:rPr>
          <w:rFonts w:eastAsia="MS Mincho"/>
        </w:rPr>
        <w:t xml:space="preserve">Կանխատեսում. 2018 թվականին տնտեսության աճի տեմպերը նախորդ տարվա զարգացումների համեմատ կլինեն ավելի դանդաղ, իսկ աճը հիմնականում պայմանավորված կլինի ծառայությունների և արդյունաբերության աճերով։ Տնտեսության մյուս ճյուղերը նույնպես դրական նպաստում կունենան տնտեսական աճին: </w:t>
      </w:r>
      <w:r w:rsidRPr="006F6AE3">
        <w:rPr>
          <w:b w:val="0"/>
        </w:rPr>
        <w:t xml:space="preserve">2018 թվականին 6.5% տնտեսական աճի կանխատեսման համար հիմք են հանդիսացել ներքին տնտեսական զարգացումները (մասնավորապես՝ 2018 թվականի հունվար-օգոստոս ամիսներին գրանցված տնտեսական ակտիվության ցուցանիշի բարձր աճը, ինչը պայմանավորված է եղել տնտեսության գրեթե բոլոր ճյուղերի աճով), ինչպես նաև արտաքին աշխարհից սպասվող զարգացումները (մասնավորապես՝ հիմնական գործընկեր երկրների և աշխարհի տնտեսական աճի կանխատեսումները և </w:t>
      </w:r>
      <w:r w:rsidRPr="006F6AE3">
        <w:rPr>
          <w:rFonts w:eastAsia="MS Mincho"/>
          <w:b w:val="0"/>
        </w:rPr>
        <w:t>հումքային ապրանքների գների աճը)</w:t>
      </w:r>
      <w:r w:rsidRPr="006F6AE3">
        <w:rPr>
          <w:b w:val="0"/>
        </w:rPr>
        <w:t xml:space="preserve">: </w:t>
      </w:r>
    </w:p>
    <w:p w14:paraId="183675D1" w14:textId="77777777" w:rsidR="006F6AE3" w:rsidRPr="006F6AE3" w:rsidRDefault="006F6AE3" w:rsidP="006F6AE3">
      <w:pPr>
        <w:rPr>
          <w:rFonts w:eastAsia="MS Mincho"/>
          <w:b w:val="0"/>
        </w:rPr>
      </w:pPr>
      <w:r w:rsidRPr="009A3A8C">
        <w:rPr>
          <w:rFonts w:eastAsia="MS Mincho"/>
        </w:rPr>
        <w:t>2019 թվականին տնտեսական աճը կմոտենա իր ներուժային մակարդակին՝ պայմանավորվելով արդյունաբերության և ծառայությունների աճով:</w:t>
      </w:r>
      <w:r w:rsidRPr="006F6AE3">
        <w:rPr>
          <w:rFonts w:eastAsia="MS Mincho"/>
          <w:b w:val="0"/>
        </w:rPr>
        <w:t xml:space="preserve"> 2019 թվականին կանխատեսվում է 2018 թվականի համե</w:t>
      </w:r>
      <w:r w:rsidRPr="006F6AE3">
        <w:rPr>
          <w:rFonts w:eastAsia="MS Mincho"/>
          <w:b w:val="0"/>
        </w:rPr>
        <w:softHyphen/>
        <w:t xml:space="preserve">մատ ՀՆԱ-ի 4.9% իրական աճ: Տնտեսական աճի կանխատեսումներում հաշվի են առնվել ներդրումների աճի միտումները, ՀՀ կառավարության կառուցվածքային բարեփոխումների ընթացքը, ինչպես նաև գործընկեր երկրների տնտեսական աճերի և հումքային ապրանքների գների զարգացման միտումները: </w:t>
      </w:r>
    </w:p>
    <w:p w14:paraId="7C5291A3" w14:textId="77777777" w:rsidR="006F6AE3" w:rsidRPr="006F6AE3" w:rsidRDefault="006F6AE3" w:rsidP="006F6AE3">
      <w:pPr>
        <w:rPr>
          <w:rFonts w:eastAsia="MS Mincho"/>
          <w:b w:val="0"/>
        </w:rPr>
      </w:pPr>
      <w:r w:rsidRPr="006F6AE3">
        <w:rPr>
          <w:rFonts w:eastAsia="MS Mincho"/>
          <w:b w:val="0"/>
        </w:rPr>
        <w:t xml:space="preserve">Աղյուսակ 2.-ում և Գծապատկեր 1.-ում ներկայացված են 2015-2019 թվականների ՀՀ տնտեսության ճյուղերի իրական աճերը և առանձին ճյուղերում արձանագրված և կանխատեսվող ՀՆԱ-ի իրական աճերին ճյուղերի նպաստման չափերը: </w:t>
      </w:r>
    </w:p>
    <w:p w14:paraId="06AA1BB2" w14:textId="7EBD9461" w:rsidR="006F6AE3" w:rsidRPr="002707C1" w:rsidRDefault="008A07C4" w:rsidP="009A3A8C">
      <w:pPr>
        <w:pStyle w:val="Tables"/>
      </w:pPr>
      <w:r>
        <w:t xml:space="preserve"> </w:t>
      </w:r>
      <w:bookmarkStart w:id="39" w:name="_Toc526196213"/>
      <w:r w:rsidR="006F6AE3" w:rsidRPr="006F6AE3">
        <w:t>Տնտեսության ճյուղերի իրական աճերը (ավելացված արժեքով)</w:t>
      </w:r>
      <w:bookmarkEnd w:id="39"/>
    </w:p>
    <w:tbl>
      <w:tblPr>
        <w:tblStyle w:val="Style11"/>
        <w:tblW w:w="960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7"/>
        <w:gridCol w:w="1350"/>
        <w:gridCol w:w="1170"/>
        <w:gridCol w:w="1260"/>
        <w:gridCol w:w="1170"/>
        <w:gridCol w:w="1170"/>
      </w:tblGrid>
      <w:tr w:rsidR="006F6AE3" w:rsidRPr="006F6AE3" w14:paraId="3898B8BF" w14:textId="77777777" w:rsidTr="002F193A">
        <w:trPr>
          <w:cnfStyle w:val="100000000000" w:firstRow="1" w:lastRow="0" w:firstColumn="0" w:lastColumn="0" w:oddVBand="0" w:evenVBand="0" w:oddHBand="0" w:evenHBand="0" w:firstRowFirstColumn="0" w:firstRowLastColumn="0" w:lastRowFirstColumn="0" w:lastRowLastColumn="0"/>
          <w:trHeight w:val="348"/>
        </w:trPr>
        <w:tc>
          <w:tcPr>
            <w:tcW w:w="3487" w:type="dxa"/>
            <w:noWrap/>
          </w:tcPr>
          <w:p w14:paraId="46F52A58" w14:textId="77777777" w:rsidR="006F6AE3" w:rsidRPr="006F6AE3" w:rsidRDefault="006F6AE3" w:rsidP="006F6AE3">
            <w:pPr>
              <w:rPr>
                <w:b w:val="0"/>
              </w:rPr>
            </w:pPr>
          </w:p>
        </w:tc>
        <w:tc>
          <w:tcPr>
            <w:tcW w:w="1350" w:type="dxa"/>
            <w:vAlign w:val="center"/>
            <w:hideMark/>
          </w:tcPr>
          <w:p w14:paraId="46665207" w14:textId="77777777" w:rsidR="006F6AE3" w:rsidRPr="006F6AE3" w:rsidRDefault="006F6AE3" w:rsidP="00507EFE">
            <w:pPr>
              <w:ind w:firstLine="14"/>
              <w:rPr>
                <w:b w:val="0"/>
              </w:rPr>
            </w:pPr>
            <w:r w:rsidRPr="006F6AE3">
              <w:rPr>
                <w:b w:val="0"/>
              </w:rPr>
              <w:t>2015</w:t>
            </w:r>
          </w:p>
        </w:tc>
        <w:tc>
          <w:tcPr>
            <w:tcW w:w="1170" w:type="dxa"/>
            <w:vAlign w:val="center"/>
            <w:hideMark/>
          </w:tcPr>
          <w:p w14:paraId="5E65AB23" w14:textId="77777777" w:rsidR="006F6AE3" w:rsidRPr="006F6AE3" w:rsidRDefault="006F6AE3" w:rsidP="00507EFE">
            <w:pPr>
              <w:ind w:firstLine="14"/>
              <w:rPr>
                <w:b w:val="0"/>
              </w:rPr>
            </w:pPr>
            <w:r w:rsidRPr="006F6AE3">
              <w:rPr>
                <w:b w:val="0"/>
              </w:rPr>
              <w:t>2016</w:t>
            </w:r>
          </w:p>
        </w:tc>
        <w:tc>
          <w:tcPr>
            <w:tcW w:w="1260" w:type="dxa"/>
            <w:vAlign w:val="center"/>
            <w:hideMark/>
          </w:tcPr>
          <w:p w14:paraId="7D633A53" w14:textId="77777777" w:rsidR="006F6AE3" w:rsidRPr="006F6AE3" w:rsidRDefault="006F6AE3" w:rsidP="00507EFE">
            <w:pPr>
              <w:ind w:firstLine="14"/>
              <w:rPr>
                <w:b w:val="0"/>
              </w:rPr>
            </w:pPr>
            <w:r w:rsidRPr="006F6AE3">
              <w:rPr>
                <w:b w:val="0"/>
              </w:rPr>
              <w:t>2017</w:t>
            </w:r>
          </w:p>
        </w:tc>
        <w:tc>
          <w:tcPr>
            <w:tcW w:w="1170" w:type="dxa"/>
            <w:vAlign w:val="center"/>
            <w:hideMark/>
          </w:tcPr>
          <w:p w14:paraId="62C16F79" w14:textId="77777777" w:rsidR="006F6AE3" w:rsidRPr="006F6AE3" w:rsidRDefault="006F6AE3" w:rsidP="00507EFE">
            <w:pPr>
              <w:ind w:firstLine="14"/>
              <w:rPr>
                <w:b w:val="0"/>
              </w:rPr>
            </w:pPr>
            <w:r w:rsidRPr="006F6AE3">
              <w:rPr>
                <w:b w:val="0"/>
              </w:rPr>
              <w:t>2018</w:t>
            </w:r>
          </w:p>
        </w:tc>
        <w:tc>
          <w:tcPr>
            <w:tcW w:w="1170" w:type="dxa"/>
            <w:vAlign w:val="center"/>
            <w:hideMark/>
          </w:tcPr>
          <w:p w14:paraId="31DE4F66" w14:textId="77777777" w:rsidR="006F6AE3" w:rsidRPr="006F6AE3" w:rsidRDefault="006F6AE3" w:rsidP="00507EFE">
            <w:pPr>
              <w:ind w:firstLine="14"/>
              <w:rPr>
                <w:b w:val="0"/>
              </w:rPr>
            </w:pPr>
            <w:r w:rsidRPr="006F6AE3">
              <w:rPr>
                <w:b w:val="0"/>
              </w:rPr>
              <w:t>2019</w:t>
            </w:r>
          </w:p>
        </w:tc>
      </w:tr>
      <w:tr w:rsidR="006F6AE3" w:rsidRPr="006F6AE3" w14:paraId="3929A11B" w14:textId="77777777" w:rsidTr="002F193A">
        <w:trPr>
          <w:trHeight w:val="255"/>
        </w:trPr>
        <w:tc>
          <w:tcPr>
            <w:tcW w:w="3487" w:type="dxa"/>
            <w:noWrap/>
          </w:tcPr>
          <w:p w14:paraId="55F4562C" w14:textId="77777777" w:rsidR="006F6AE3" w:rsidRPr="006F6AE3" w:rsidRDefault="006F6AE3" w:rsidP="006F6AE3">
            <w:pPr>
              <w:rPr>
                <w:b w:val="0"/>
              </w:rPr>
            </w:pPr>
          </w:p>
        </w:tc>
        <w:tc>
          <w:tcPr>
            <w:tcW w:w="1350" w:type="dxa"/>
            <w:vAlign w:val="center"/>
            <w:hideMark/>
          </w:tcPr>
          <w:p w14:paraId="199AA736" w14:textId="77777777" w:rsidR="006F6AE3" w:rsidRPr="006F6AE3" w:rsidRDefault="006F6AE3" w:rsidP="00507EFE">
            <w:pPr>
              <w:ind w:firstLine="14"/>
              <w:rPr>
                <w:b w:val="0"/>
              </w:rPr>
            </w:pPr>
            <w:r w:rsidRPr="006F6AE3">
              <w:rPr>
                <w:b w:val="0"/>
              </w:rPr>
              <w:t>փաստ.</w:t>
            </w:r>
          </w:p>
        </w:tc>
        <w:tc>
          <w:tcPr>
            <w:tcW w:w="1170" w:type="dxa"/>
            <w:vAlign w:val="center"/>
            <w:hideMark/>
          </w:tcPr>
          <w:p w14:paraId="5D0D7232" w14:textId="77777777" w:rsidR="006F6AE3" w:rsidRPr="006F6AE3" w:rsidRDefault="006F6AE3" w:rsidP="00507EFE">
            <w:pPr>
              <w:ind w:firstLine="14"/>
              <w:rPr>
                <w:b w:val="0"/>
              </w:rPr>
            </w:pPr>
            <w:r w:rsidRPr="006F6AE3">
              <w:rPr>
                <w:b w:val="0"/>
              </w:rPr>
              <w:t>փաստ.</w:t>
            </w:r>
          </w:p>
        </w:tc>
        <w:tc>
          <w:tcPr>
            <w:tcW w:w="1260" w:type="dxa"/>
            <w:vAlign w:val="center"/>
            <w:hideMark/>
          </w:tcPr>
          <w:p w14:paraId="67E2CF1D" w14:textId="77777777" w:rsidR="006F6AE3" w:rsidRPr="006F6AE3" w:rsidRDefault="006F6AE3" w:rsidP="00507EFE">
            <w:pPr>
              <w:ind w:firstLine="14"/>
              <w:rPr>
                <w:b w:val="0"/>
              </w:rPr>
            </w:pPr>
            <w:r w:rsidRPr="006F6AE3">
              <w:rPr>
                <w:b w:val="0"/>
              </w:rPr>
              <w:t>փաստ.</w:t>
            </w:r>
          </w:p>
        </w:tc>
        <w:tc>
          <w:tcPr>
            <w:tcW w:w="1170" w:type="dxa"/>
            <w:vAlign w:val="center"/>
            <w:hideMark/>
          </w:tcPr>
          <w:p w14:paraId="03307B68" w14:textId="77777777" w:rsidR="006F6AE3" w:rsidRPr="006F6AE3" w:rsidRDefault="006F6AE3" w:rsidP="00507EFE">
            <w:pPr>
              <w:ind w:firstLine="14"/>
              <w:rPr>
                <w:b w:val="0"/>
              </w:rPr>
            </w:pPr>
            <w:r w:rsidRPr="006F6AE3">
              <w:rPr>
                <w:b w:val="0"/>
              </w:rPr>
              <w:t>կանխ.</w:t>
            </w:r>
          </w:p>
        </w:tc>
        <w:tc>
          <w:tcPr>
            <w:tcW w:w="1170" w:type="dxa"/>
            <w:vAlign w:val="center"/>
            <w:hideMark/>
          </w:tcPr>
          <w:p w14:paraId="75FAFF86" w14:textId="77777777" w:rsidR="006F6AE3" w:rsidRPr="006F6AE3" w:rsidRDefault="006F6AE3" w:rsidP="00507EFE">
            <w:pPr>
              <w:ind w:firstLine="14"/>
              <w:rPr>
                <w:b w:val="0"/>
              </w:rPr>
            </w:pPr>
            <w:r w:rsidRPr="006F6AE3">
              <w:rPr>
                <w:b w:val="0"/>
              </w:rPr>
              <w:t>կանխ.</w:t>
            </w:r>
          </w:p>
        </w:tc>
      </w:tr>
      <w:tr w:rsidR="006F6AE3" w:rsidRPr="006F6AE3" w14:paraId="046017BE" w14:textId="77777777" w:rsidTr="002F193A">
        <w:trPr>
          <w:trHeight w:val="255"/>
        </w:trPr>
        <w:tc>
          <w:tcPr>
            <w:tcW w:w="3487" w:type="dxa"/>
            <w:noWrap/>
            <w:hideMark/>
          </w:tcPr>
          <w:p w14:paraId="0D166918" w14:textId="77777777" w:rsidR="006F6AE3" w:rsidRPr="006F6AE3" w:rsidRDefault="006F6AE3" w:rsidP="006F6AE3">
            <w:pPr>
              <w:rPr>
                <w:b w:val="0"/>
              </w:rPr>
            </w:pPr>
            <w:r w:rsidRPr="006F6AE3">
              <w:rPr>
                <w:b w:val="0"/>
              </w:rPr>
              <w:t>ՀՆԱ</w:t>
            </w:r>
          </w:p>
        </w:tc>
        <w:tc>
          <w:tcPr>
            <w:tcW w:w="1350" w:type="dxa"/>
            <w:vAlign w:val="center"/>
            <w:hideMark/>
          </w:tcPr>
          <w:p w14:paraId="2FCA80DB" w14:textId="77777777" w:rsidR="006F6AE3" w:rsidRPr="006F6AE3" w:rsidRDefault="006F6AE3" w:rsidP="00507EFE">
            <w:pPr>
              <w:ind w:firstLine="14"/>
              <w:rPr>
                <w:b w:val="0"/>
              </w:rPr>
            </w:pPr>
            <w:r w:rsidRPr="006F6AE3">
              <w:rPr>
                <w:b w:val="0"/>
              </w:rPr>
              <w:t>3.2</w:t>
            </w:r>
          </w:p>
        </w:tc>
        <w:tc>
          <w:tcPr>
            <w:tcW w:w="1170" w:type="dxa"/>
            <w:vAlign w:val="center"/>
            <w:hideMark/>
          </w:tcPr>
          <w:p w14:paraId="06BE21D0" w14:textId="77777777" w:rsidR="006F6AE3" w:rsidRPr="006F6AE3" w:rsidRDefault="006F6AE3" w:rsidP="00507EFE">
            <w:pPr>
              <w:ind w:firstLine="14"/>
              <w:rPr>
                <w:b w:val="0"/>
              </w:rPr>
            </w:pPr>
            <w:r w:rsidRPr="006F6AE3">
              <w:rPr>
                <w:b w:val="0"/>
              </w:rPr>
              <w:t>0.2</w:t>
            </w:r>
          </w:p>
        </w:tc>
        <w:tc>
          <w:tcPr>
            <w:tcW w:w="1260" w:type="dxa"/>
            <w:vAlign w:val="center"/>
            <w:hideMark/>
          </w:tcPr>
          <w:p w14:paraId="4723CA48" w14:textId="77777777" w:rsidR="006F6AE3" w:rsidRPr="006F6AE3" w:rsidRDefault="006F6AE3" w:rsidP="00507EFE">
            <w:pPr>
              <w:ind w:firstLine="14"/>
              <w:rPr>
                <w:b w:val="0"/>
              </w:rPr>
            </w:pPr>
            <w:r w:rsidRPr="006F6AE3">
              <w:rPr>
                <w:b w:val="0"/>
              </w:rPr>
              <w:t>7.5</w:t>
            </w:r>
          </w:p>
        </w:tc>
        <w:tc>
          <w:tcPr>
            <w:tcW w:w="1170" w:type="dxa"/>
            <w:vAlign w:val="center"/>
            <w:hideMark/>
          </w:tcPr>
          <w:p w14:paraId="4313FBF4" w14:textId="77777777" w:rsidR="006F6AE3" w:rsidRPr="006F6AE3" w:rsidRDefault="006F6AE3" w:rsidP="00507EFE">
            <w:pPr>
              <w:ind w:firstLine="14"/>
              <w:rPr>
                <w:b w:val="0"/>
              </w:rPr>
            </w:pPr>
            <w:r w:rsidRPr="006F6AE3">
              <w:rPr>
                <w:b w:val="0"/>
              </w:rPr>
              <w:t>6.5</w:t>
            </w:r>
          </w:p>
        </w:tc>
        <w:tc>
          <w:tcPr>
            <w:tcW w:w="1170" w:type="dxa"/>
            <w:vAlign w:val="center"/>
            <w:hideMark/>
          </w:tcPr>
          <w:p w14:paraId="70B5AAA3" w14:textId="77777777" w:rsidR="006F6AE3" w:rsidRPr="006F6AE3" w:rsidRDefault="006F6AE3" w:rsidP="00507EFE">
            <w:pPr>
              <w:ind w:firstLine="14"/>
              <w:rPr>
                <w:b w:val="0"/>
              </w:rPr>
            </w:pPr>
            <w:r w:rsidRPr="006F6AE3">
              <w:rPr>
                <w:b w:val="0"/>
              </w:rPr>
              <w:t>4.9</w:t>
            </w:r>
          </w:p>
        </w:tc>
      </w:tr>
      <w:tr w:rsidR="006F6AE3" w:rsidRPr="006F6AE3" w14:paraId="10B162A4" w14:textId="77777777" w:rsidTr="002F193A">
        <w:trPr>
          <w:trHeight w:val="255"/>
        </w:trPr>
        <w:tc>
          <w:tcPr>
            <w:tcW w:w="3487" w:type="dxa"/>
            <w:noWrap/>
            <w:hideMark/>
          </w:tcPr>
          <w:p w14:paraId="757B967B" w14:textId="14C2655C" w:rsidR="006F6AE3" w:rsidRPr="006F6AE3" w:rsidRDefault="001C56C9" w:rsidP="006F6AE3">
            <w:pPr>
              <w:rPr>
                <w:b w:val="0"/>
              </w:rPr>
            </w:pPr>
            <w:r>
              <w:rPr>
                <w:b w:val="0"/>
              </w:rPr>
              <w:t xml:space="preserve"> </w:t>
            </w:r>
            <w:r w:rsidR="006F6AE3" w:rsidRPr="006F6AE3">
              <w:rPr>
                <w:b w:val="0"/>
              </w:rPr>
              <w:t>Արդյունաբերություն</w:t>
            </w:r>
          </w:p>
        </w:tc>
        <w:tc>
          <w:tcPr>
            <w:tcW w:w="1350" w:type="dxa"/>
            <w:vAlign w:val="center"/>
            <w:hideMark/>
          </w:tcPr>
          <w:p w14:paraId="2148F14F" w14:textId="77777777" w:rsidR="006F6AE3" w:rsidRPr="006F6AE3" w:rsidRDefault="006F6AE3" w:rsidP="00507EFE">
            <w:pPr>
              <w:ind w:firstLine="14"/>
              <w:rPr>
                <w:b w:val="0"/>
              </w:rPr>
            </w:pPr>
            <w:r w:rsidRPr="006F6AE3">
              <w:rPr>
                <w:b w:val="0"/>
              </w:rPr>
              <w:t>6.2</w:t>
            </w:r>
          </w:p>
        </w:tc>
        <w:tc>
          <w:tcPr>
            <w:tcW w:w="1170" w:type="dxa"/>
            <w:vAlign w:val="center"/>
            <w:hideMark/>
          </w:tcPr>
          <w:p w14:paraId="065E2A83" w14:textId="77777777" w:rsidR="006F6AE3" w:rsidRPr="006F6AE3" w:rsidRDefault="006F6AE3" w:rsidP="00507EFE">
            <w:pPr>
              <w:ind w:firstLine="14"/>
              <w:rPr>
                <w:b w:val="0"/>
              </w:rPr>
            </w:pPr>
            <w:r w:rsidRPr="006F6AE3">
              <w:rPr>
                <w:b w:val="0"/>
              </w:rPr>
              <w:t>7.6</w:t>
            </w:r>
          </w:p>
        </w:tc>
        <w:tc>
          <w:tcPr>
            <w:tcW w:w="1260" w:type="dxa"/>
            <w:vAlign w:val="center"/>
            <w:hideMark/>
          </w:tcPr>
          <w:p w14:paraId="659189A7" w14:textId="77777777" w:rsidR="006F6AE3" w:rsidRPr="006F6AE3" w:rsidRDefault="006F6AE3" w:rsidP="00507EFE">
            <w:pPr>
              <w:ind w:firstLine="14"/>
              <w:rPr>
                <w:b w:val="0"/>
              </w:rPr>
            </w:pPr>
            <w:r w:rsidRPr="006F6AE3">
              <w:rPr>
                <w:b w:val="0"/>
              </w:rPr>
              <w:t>6.6</w:t>
            </w:r>
          </w:p>
        </w:tc>
        <w:tc>
          <w:tcPr>
            <w:tcW w:w="1170" w:type="dxa"/>
            <w:vAlign w:val="center"/>
            <w:hideMark/>
          </w:tcPr>
          <w:p w14:paraId="1B5AB000" w14:textId="77777777" w:rsidR="006F6AE3" w:rsidRPr="006F6AE3" w:rsidRDefault="006F6AE3" w:rsidP="00507EFE">
            <w:pPr>
              <w:ind w:firstLine="14"/>
              <w:rPr>
                <w:b w:val="0"/>
              </w:rPr>
            </w:pPr>
            <w:r w:rsidRPr="006F6AE3">
              <w:rPr>
                <w:b w:val="0"/>
              </w:rPr>
              <w:t>5.0</w:t>
            </w:r>
          </w:p>
        </w:tc>
        <w:tc>
          <w:tcPr>
            <w:tcW w:w="1170" w:type="dxa"/>
            <w:vAlign w:val="center"/>
            <w:hideMark/>
          </w:tcPr>
          <w:p w14:paraId="011EABCC" w14:textId="77777777" w:rsidR="006F6AE3" w:rsidRPr="006F6AE3" w:rsidRDefault="006F6AE3" w:rsidP="00507EFE">
            <w:pPr>
              <w:ind w:firstLine="14"/>
              <w:rPr>
                <w:b w:val="0"/>
              </w:rPr>
            </w:pPr>
            <w:r w:rsidRPr="006F6AE3">
              <w:rPr>
                <w:b w:val="0"/>
              </w:rPr>
              <w:t>5.0</w:t>
            </w:r>
          </w:p>
        </w:tc>
      </w:tr>
      <w:tr w:rsidR="006F6AE3" w:rsidRPr="006F6AE3" w14:paraId="41A0AD30" w14:textId="77777777" w:rsidTr="002F193A">
        <w:trPr>
          <w:trHeight w:val="255"/>
        </w:trPr>
        <w:tc>
          <w:tcPr>
            <w:tcW w:w="3487" w:type="dxa"/>
            <w:noWrap/>
            <w:hideMark/>
          </w:tcPr>
          <w:p w14:paraId="0021E388" w14:textId="11653FD4" w:rsidR="006F6AE3" w:rsidRPr="006F6AE3" w:rsidRDefault="001C56C9" w:rsidP="006F6AE3">
            <w:pPr>
              <w:rPr>
                <w:b w:val="0"/>
              </w:rPr>
            </w:pPr>
            <w:r>
              <w:rPr>
                <w:b w:val="0"/>
              </w:rPr>
              <w:t xml:space="preserve"> </w:t>
            </w:r>
            <w:r w:rsidR="006F6AE3" w:rsidRPr="006F6AE3">
              <w:rPr>
                <w:b w:val="0"/>
              </w:rPr>
              <w:t>Գյուղատնտեսություն</w:t>
            </w:r>
          </w:p>
        </w:tc>
        <w:tc>
          <w:tcPr>
            <w:tcW w:w="1350" w:type="dxa"/>
            <w:vAlign w:val="center"/>
            <w:hideMark/>
          </w:tcPr>
          <w:p w14:paraId="2F228EFE" w14:textId="77777777" w:rsidR="006F6AE3" w:rsidRPr="006F6AE3" w:rsidRDefault="006F6AE3" w:rsidP="00507EFE">
            <w:pPr>
              <w:ind w:firstLine="14"/>
              <w:rPr>
                <w:b w:val="0"/>
              </w:rPr>
            </w:pPr>
            <w:r w:rsidRPr="006F6AE3">
              <w:rPr>
                <w:b w:val="0"/>
              </w:rPr>
              <w:t>13.2</w:t>
            </w:r>
          </w:p>
        </w:tc>
        <w:tc>
          <w:tcPr>
            <w:tcW w:w="1170" w:type="dxa"/>
            <w:vAlign w:val="center"/>
            <w:hideMark/>
          </w:tcPr>
          <w:p w14:paraId="5BD47968" w14:textId="77777777" w:rsidR="006F6AE3" w:rsidRPr="006F6AE3" w:rsidRDefault="006F6AE3" w:rsidP="00507EFE">
            <w:pPr>
              <w:ind w:firstLine="14"/>
              <w:rPr>
                <w:b w:val="0"/>
              </w:rPr>
            </w:pPr>
            <w:r w:rsidRPr="006F6AE3">
              <w:rPr>
                <w:b w:val="0"/>
              </w:rPr>
              <w:t>-5.0</w:t>
            </w:r>
          </w:p>
        </w:tc>
        <w:tc>
          <w:tcPr>
            <w:tcW w:w="1260" w:type="dxa"/>
            <w:vAlign w:val="center"/>
            <w:hideMark/>
          </w:tcPr>
          <w:p w14:paraId="0142742C" w14:textId="77777777" w:rsidR="006F6AE3" w:rsidRPr="006F6AE3" w:rsidRDefault="006F6AE3" w:rsidP="00507EFE">
            <w:pPr>
              <w:ind w:firstLine="14"/>
              <w:rPr>
                <w:b w:val="0"/>
              </w:rPr>
            </w:pPr>
            <w:r w:rsidRPr="006F6AE3">
              <w:rPr>
                <w:b w:val="0"/>
              </w:rPr>
              <w:t>-5.3</w:t>
            </w:r>
          </w:p>
        </w:tc>
        <w:tc>
          <w:tcPr>
            <w:tcW w:w="1170" w:type="dxa"/>
            <w:vAlign w:val="center"/>
            <w:hideMark/>
          </w:tcPr>
          <w:p w14:paraId="6D6F6EA2" w14:textId="77777777" w:rsidR="006F6AE3" w:rsidRPr="006F6AE3" w:rsidRDefault="006F6AE3" w:rsidP="00507EFE">
            <w:pPr>
              <w:ind w:firstLine="14"/>
              <w:rPr>
                <w:b w:val="0"/>
              </w:rPr>
            </w:pPr>
            <w:r w:rsidRPr="006F6AE3">
              <w:rPr>
                <w:b w:val="0"/>
              </w:rPr>
              <w:t>4.0</w:t>
            </w:r>
          </w:p>
        </w:tc>
        <w:tc>
          <w:tcPr>
            <w:tcW w:w="1170" w:type="dxa"/>
            <w:vAlign w:val="center"/>
            <w:hideMark/>
          </w:tcPr>
          <w:p w14:paraId="66F434F6" w14:textId="77777777" w:rsidR="006F6AE3" w:rsidRPr="006F6AE3" w:rsidRDefault="006F6AE3" w:rsidP="00507EFE">
            <w:pPr>
              <w:ind w:firstLine="14"/>
              <w:rPr>
                <w:b w:val="0"/>
              </w:rPr>
            </w:pPr>
            <w:r w:rsidRPr="006F6AE3">
              <w:rPr>
                <w:b w:val="0"/>
              </w:rPr>
              <w:t>4.0</w:t>
            </w:r>
          </w:p>
        </w:tc>
      </w:tr>
      <w:tr w:rsidR="006F6AE3" w:rsidRPr="006F6AE3" w14:paraId="4234784D" w14:textId="77777777" w:rsidTr="002F193A">
        <w:trPr>
          <w:trHeight w:val="243"/>
        </w:trPr>
        <w:tc>
          <w:tcPr>
            <w:tcW w:w="3487" w:type="dxa"/>
            <w:noWrap/>
            <w:hideMark/>
          </w:tcPr>
          <w:p w14:paraId="4C20F2E3" w14:textId="7F7A3287" w:rsidR="006F6AE3" w:rsidRPr="006F6AE3" w:rsidRDefault="001C56C9" w:rsidP="006F6AE3">
            <w:pPr>
              <w:rPr>
                <w:b w:val="0"/>
              </w:rPr>
            </w:pPr>
            <w:r>
              <w:rPr>
                <w:b w:val="0"/>
              </w:rPr>
              <w:t xml:space="preserve"> </w:t>
            </w:r>
            <w:r w:rsidR="006F6AE3" w:rsidRPr="006F6AE3">
              <w:rPr>
                <w:b w:val="0"/>
              </w:rPr>
              <w:t>Շինարարություն</w:t>
            </w:r>
          </w:p>
        </w:tc>
        <w:tc>
          <w:tcPr>
            <w:tcW w:w="1350" w:type="dxa"/>
            <w:vAlign w:val="center"/>
            <w:hideMark/>
          </w:tcPr>
          <w:p w14:paraId="2712D040" w14:textId="77777777" w:rsidR="006F6AE3" w:rsidRPr="006F6AE3" w:rsidRDefault="006F6AE3" w:rsidP="00507EFE">
            <w:pPr>
              <w:ind w:firstLine="14"/>
              <w:rPr>
                <w:b w:val="0"/>
              </w:rPr>
            </w:pPr>
            <w:r w:rsidRPr="006F6AE3">
              <w:rPr>
                <w:b w:val="0"/>
              </w:rPr>
              <w:t>-3.1</w:t>
            </w:r>
          </w:p>
        </w:tc>
        <w:tc>
          <w:tcPr>
            <w:tcW w:w="1170" w:type="dxa"/>
            <w:vAlign w:val="center"/>
            <w:hideMark/>
          </w:tcPr>
          <w:p w14:paraId="17CBDC4D" w14:textId="77777777" w:rsidR="006F6AE3" w:rsidRPr="006F6AE3" w:rsidRDefault="006F6AE3" w:rsidP="00507EFE">
            <w:pPr>
              <w:ind w:firstLine="14"/>
              <w:rPr>
                <w:b w:val="0"/>
              </w:rPr>
            </w:pPr>
            <w:r w:rsidRPr="006F6AE3">
              <w:rPr>
                <w:b w:val="0"/>
              </w:rPr>
              <w:t>-14.1</w:t>
            </w:r>
          </w:p>
        </w:tc>
        <w:tc>
          <w:tcPr>
            <w:tcW w:w="1260" w:type="dxa"/>
            <w:vAlign w:val="center"/>
            <w:hideMark/>
          </w:tcPr>
          <w:p w14:paraId="02CF4088" w14:textId="77777777" w:rsidR="006F6AE3" w:rsidRPr="006F6AE3" w:rsidRDefault="006F6AE3" w:rsidP="00507EFE">
            <w:pPr>
              <w:ind w:firstLine="14"/>
              <w:rPr>
                <w:b w:val="0"/>
              </w:rPr>
            </w:pPr>
            <w:r w:rsidRPr="006F6AE3">
              <w:rPr>
                <w:b w:val="0"/>
              </w:rPr>
              <w:t>2.5</w:t>
            </w:r>
          </w:p>
        </w:tc>
        <w:tc>
          <w:tcPr>
            <w:tcW w:w="1170" w:type="dxa"/>
            <w:vAlign w:val="center"/>
            <w:hideMark/>
          </w:tcPr>
          <w:p w14:paraId="63EB4A9D" w14:textId="77777777" w:rsidR="006F6AE3" w:rsidRPr="006F6AE3" w:rsidRDefault="006F6AE3" w:rsidP="00507EFE">
            <w:pPr>
              <w:ind w:firstLine="14"/>
              <w:rPr>
                <w:b w:val="0"/>
              </w:rPr>
            </w:pPr>
            <w:r w:rsidRPr="006F6AE3">
              <w:rPr>
                <w:b w:val="0"/>
              </w:rPr>
              <w:t>6.1</w:t>
            </w:r>
          </w:p>
        </w:tc>
        <w:tc>
          <w:tcPr>
            <w:tcW w:w="1170" w:type="dxa"/>
            <w:vAlign w:val="center"/>
            <w:hideMark/>
          </w:tcPr>
          <w:p w14:paraId="549A657E" w14:textId="77777777" w:rsidR="006F6AE3" w:rsidRPr="006F6AE3" w:rsidRDefault="006F6AE3" w:rsidP="00507EFE">
            <w:pPr>
              <w:ind w:firstLine="14"/>
              <w:rPr>
                <w:b w:val="0"/>
              </w:rPr>
            </w:pPr>
            <w:r w:rsidRPr="006F6AE3">
              <w:rPr>
                <w:b w:val="0"/>
              </w:rPr>
              <w:t>5.5</w:t>
            </w:r>
          </w:p>
        </w:tc>
      </w:tr>
      <w:tr w:rsidR="006F6AE3" w:rsidRPr="006F6AE3" w14:paraId="2D6FC0A9" w14:textId="77777777" w:rsidTr="002F193A">
        <w:trPr>
          <w:trHeight w:val="255"/>
        </w:trPr>
        <w:tc>
          <w:tcPr>
            <w:tcW w:w="3487" w:type="dxa"/>
            <w:noWrap/>
            <w:hideMark/>
          </w:tcPr>
          <w:p w14:paraId="71F80088" w14:textId="7E75CE45" w:rsidR="006F6AE3" w:rsidRPr="006F6AE3" w:rsidRDefault="001C56C9" w:rsidP="006F6AE3">
            <w:pPr>
              <w:rPr>
                <w:b w:val="0"/>
              </w:rPr>
            </w:pPr>
            <w:r>
              <w:rPr>
                <w:b w:val="0"/>
              </w:rPr>
              <w:t xml:space="preserve"> </w:t>
            </w:r>
            <w:r w:rsidR="006F6AE3" w:rsidRPr="006F6AE3">
              <w:rPr>
                <w:b w:val="0"/>
              </w:rPr>
              <w:t>Ծառայություններ</w:t>
            </w:r>
          </w:p>
        </w:tc>
        <w:tc>
          <w:tcPr>
            <w:tcW w:w="1350" w:type="dxa"/>
            <w:vAlign w:val="center"/>
            <w:hideMark/>
          </w:tcPr>
          <w:p w14:paraId="52394416" w14:textId="77777777" w:rsidR="006F6AE3" w:rsidRPr="006F6AE3" w:rsidRDefault="006F6AE3" w:rsidP="00507EFE">
            <w:pPr>
              <w:ind w:firstLine="14"/>
              <w:rPr>
                <w:b w:val="0"/>
              </w:rPr>
            </w:pPr>
            <w:r w:rsidRPr="006F6AE3">
              <w:rPr>
                <w:b w:val="0"/>
              </w:rPr>
              <w:t>1.6</w:t>
            </w:r>
          </w:p>
        </w:tc>
        <w:tc>
          <w:tcPr>
            <w:tcW w:w="1170" w:type="dxa"/>
            <w:vAlign w:val="center"/>
            <w:hideMark/>
          </w:tcPr>
          <w:p w14:paraId="79F5E25F" w14:textId="77777777" w:rsidR="006F6AE3" w:rsidRPr="006F6AE3" w:rsidRDefault="006F6AE3" w:rsidP="00507EFE">
            <w:pPr>
              <w:ind w:firstLine="14"/>
              <w:rPr>
                <w:b w:val="0"/>
              </w:rPr>
            </w:pPr>
            <w:r w:rsidRPr="006F6AE3">
              <w:rPr>
                <w:b w:val="0"/>
              </w:rPr>
              <w:t>3.2</w:t>
            </w:r>
          </w:p>
        </w:tc>
        <w:tc>
          <w:tcPr>
            <w:tcW w:w="1260" w:type="dxa"/>
            <w:vAlign w:val="center"/>
            <w:hideMark/>
          </w:tcPr>
          <w:p w14:paraId="68FA434E" w14:textId="77777777" w:rsidR="006F6AE3" w:rsidRPr="006F6AE3" w:rsidRDefault="006F6AE3" w:rsidP="00507EFE">
            <w:pPr>
              <w:ind w:firstLine="14"/>
              <w:rPr>
                <w:b w:val="0"/>
              </w:rPr>
            </w:pPr>
            <w:r w:rsidRPr="006F6AE3">
              <w:rPr>
                <w:b w:val="0"/>
              </w:rPr>
              <w:t>12.4</w:t>
            </w:r>
          </w:p>
        </w:tc>
        <w:tc>
          <w:tcPr>
            <w:tcW w:w="1170" w:type="dxa"/>
            <w:vAlign w:val="center"/>
            <w:hideMark/>
          </w:tcPr>
          <w:p w14:paraId="63F4FDA5" w14:textId="77777777" w:rsidR="006F6AE3" w:rsidRPr="006F6AE3" w:rsidRDefault="006F6AE3" w:rsidP="00507EFE">
            <w:pPr>
              <w:ind w:firstLine="14"/>
              <w:rPr>
                <w:b w:val="0"/>
              </w:rPr>
            </w:pPr>
            <w:r w:rsidRPr="006F6AE3">
              <w:rPr>
                <w:b w:val="0"/>
              </w:rPr>
              <w:t>8.0</w:t>
            </w:r>
          </w:p>
        </w:tc>
        <w:tc>
          <w:tcPr>
            <w:tcW w:w="1170" w:type="dxa"/>
            <w:vAlign w:val="center"/>
            <w:hideMark/>
          </w:tcPr>
          <w:p w14:paraId="48B39BE0" w14:textId="77777777" w:rsidR="006F6AE3" w:rsidRPr="006F6AE3" w:rsidRDefault="006F6AE3" w:rsidP="00507EFE">
            <w:pPr>
              <w:ind w:firstLine="14"/>
              <w:rPr>
                <w:b w:val="0"/>
              </w:rPr>
            </w:pPr>
            <w:r w:rsidRPr="006F6AE3">
              <w:rPr>
                <w:b w:val="0"/>
              </w:rPr>
              <w:t>5.0</w:t>
            </w:r>
          </w:p>
        </w:tc>
      </w:tr>
      <w:tr w:rsidR="006F6AE3" w:rsidRPr="006F6AE3" w14:paraId="3055844E" w14:textId="77777777" w:rsidTr="002F193A">
        <w:trPr>
          <w:trHeight w:val="419"/>
        </w:trPr>
        <w:tc>
          <w:tcPr>
            <w:tcW w:w="3487" w:type="dxa"/>
            <w:noWrap/>
            <w:hideMark/>
          </w:tcPr>
          <w:p w14:paraId="333ED688" w14:textId="0A9C1FCF" w:rsidR="006F6AE3" w:rsidRPr="006F6AE3" w:rsidRDefault="001C56C9" w:rsidP="006F6AE3">
            <w:pPr>
              <w:rPr>
                <w:b w:val="0"/>
              </w:rPr>
            </w:pPr>
            <w:r>
              <w:rPr>
                <w:b w:val="0"/>
              </w:rPr>
              <w:t xml:space="preserve"> </w:t>
            </w:r>
            <w:r w:rsidR="006F6AE3" w:rsidRPr="006F6AE3">
              <w:rPr>
                <w:b w:val="0"/>
              </w:rPr>
              <w:t>Արտադրանքի հարկեր (հանած</w:t>
            </w:r>
            <w:r>
              <w:rPr>
                <w:b w:val="0"/>
              </w:rPr>
              <w:t xml:space="preserve"> </w:t>
            </w:r>
            <w:r w:rsidR="006F6AE3" w:rsidRPr="006F6AE3">
              <w:rPr>
                <w:b w:val="0"/>
              </w:rPr>
              <w:t>սուբսիդիաներ)</w:t>
            </w:r>
          </w:p>
        </w:tc>
        <w:tc>
          <w:tcPr>
            <w:tcW w:w="1350" w:type="dxa"/>
            <w:vAlign w:val="center"/>
            <w:hideMark/>
          </w:tcPr>
          <w:p w14:paraId="0CB8EFA8" w14:textId="77777777" w:rsidR="006F6AE3" w:rsidRPr="006F6AE3" w:rsidRDefault="006F6AE3" w:rsidP="00507EFE">
            <w:pPr>
              <w:ind w:firstLine="14"/>
              <w:rPr>
                <w:b w:val="0"/>
              </w:rPr>
            </w:pPr>
            <w:r w:rsidRPr="006F6AE3">
              <w:rPr>
                <w:b w:val="0"/>
              </w:rPr>
              <w:t>-5.1</w:t>
            </w:r>
          </w:p>
        </w:tc>
        <w:tc>
          <w:tcPr>
            <w:tcW w:w="1170" w:type="dxa"/>
            <w:vAlign w:val="center"/>
            <w:hideMark/>
          </w:tcPr>
          <w:p w14:paraId="2DCEC81D" w14:textId="77777777" w:rsidR="006F6AE3" w:rsidRPr="006F6AE3" w:rsidRDefault="006F6AE3" w:rsidP="00507EFE">
            <w:pPr>
              <w:ind w:firstLine="14"/>
              <w:rPr>
                <w:b w:val="0"/>
              </w:rPr>
            </w:pPr>
            <w:r w:rsidRPr="006F6AE3">
              <w:rPr>
                <w:b w:val="0"/>
              </w:rPr>
              <w:t>-3.7</w:t>
            </w:r>
          </w:p>
        </w:tc>
        <w:tc>
          <w:tcPr>
            <w:tcW w:w="1260" w:type="dxa"/>
            <w:vAlign w:val="center"/>
            <w:hideMark/>
          </w:tcPr>
          <w:p w14:paraId="70DFD055" w14:textId="77777777" w:rsidR="006F6AE3" w:rsidRPr="006F6AE3" w:rsidRDefault="006F6AE3" w:rsidP="00507EFE">
            <w:pPr>
              <w:ind w:firstLine="14"/>
              <w:rPr>
                <w:b w:val="0"/>
              </w:rPr>
            </w:pPr>
            <w:r w:rsidRPr="006F6AE3">
              <w:rPr>
                <w:b w:val="0"/>
              </w:rPr>
              <w:t>10.1</w:t>
            </w:r>
          </w:p>
        </w:tc>
        <w:tc>
          <w:tcPr>
            <w:tcW w:w="1170" w:type="dxa"/>
            <w:vAlign w:val="center"/>
            <w:hideMark/>
          </w:tcPr>
          <w:p w14:paraId="554837E0" w14:textId="77777777" w:rsidR="006F6AE3" w:rsidRPr="006F6AE3" w:rsidRDefault="006F6AE3" w:rsidP="00507EFE">
            <w:pPr>
              <w:ind w:firstLine="14"/>
              <w:rPr>
                <w:b w:val="0"/>
              </w:rPr>
            </w:pPr>
            <w:r w:rsidRPr="006F6AE3">
              <w:rPr>
                <w:b w:val="0"/>
              </w:rPr>
              <w:t>5.9</w:t>
            </w:r>
          </w:p>
        </w:tc>
        <w:tc>
          <w:tcPr>
            <w:tcW w:w="1170" w:type="dxa"/>
            <w:vAlign w:val="center"/>
            <w:hideMark/>
          </w:tcPr>
          <w:p w14:paraId="4E9474E6" w14:textId="77777777" w:rsidR="006F6AE3" w:rsidRPr="006F6AE3" w:rsidRDefault="006F6AE3" w:rsidP="00507EFE">
            <w:pPr>
              <w:ind w:firstLine="14"/>
              <w:rPr>
                <w:b w:val="0"/>
              </w:rPr>
            </w:pPr>
            <w:r w:rsidRPr="006F6AE3">
              <w:rPr>
                <w:b w:val="0"/>
              </w:rPr>
              <w:t>5.3</w:t>
            </w:r>
          </w:p>
        </w:tc>
      </w:tr>
    </w:tbl>
    <w:p w14:paraId="5BC17BA0" w14:textId="77777777" w:rsidR="006F6AE3" w:rsidRPr="006F6AE3" w:rsidRDefault="006F6AE3" w:rsidP="006F6AE3">
      <w:pPr>
        <w:rPr>
          <w:b w:val="0"/>
        </w:rPr>
      </w:pPr>
      <w:r w:rsidRPr="006F6AE3">
        <w:rPr>
          <w:b w:val="0"/>
        </w:rPr>
        <w:t xml:space="preserve"> </w:t>
      </w:r>
    </w:p>
    <w:p w14:paraId="28B09A6B" w14:textId="53881492" w:rsidR="006F6AE3" w:rsidRPr="004A585E" w:rsidRDefault="008A07C4" w:rsidP="00263EE6">
      <w:pPr>
        <w:pStyle w:val="Charts"/>
      </w:pPr>
      <w:r w:rsidRPr="009A3A8C">
        <w:t xml:space="preserve"> </w:t>
      </w:r>
      <w:bookmarkStart w:id="40" w:name="_Toc526196197"/>
      <w:r w:rsidR="006F6AE3" w:rsidRPr="009A3A8C">
        <w:t>ՀՆԱ-ի իրական աճին տնտեսության առանձին ճյուղերի նպաստումները</w:t>
      </w:r>
      <w:r w:rsidR="006F6AE3" w:rsidRPr="008A07C4">
        <w:rPr>
          <w:vertAlign w:val="superscript"/>
        </w:rPr>
        <w:footnoteReference w:id="4"/>
      </w:r>
      <w:r w:rsidR="006F6AE3" w:rsidRPr="006F6AE3">
        <w:footnoteReference w:customMarkFollows="1" w:id="5"/>
        <w:t>*</w:t>
      </w:r>
      <w:bookmarkEnd w:id="40"/>
      <w:r w:rsidR="006F6AE3" w:rsidRPr="006F6AE3">
        <w:t xml:space="preserve"> </w:t>
      </w:r>
    </w:p>
    <w:p w14:paraId="1A20C6ED" w14:textId="77777777" w:rsidR="006F6AE3" w:rsidRPr="006F6AE3" w:rsidRDefault="006F6AE3" w:rsidP="006F6AE3">
      <w:pPr>
        <w:rPr>
          <w:b w:val="0"/>
        </w:rPr>
      </w:pPr>
      <w:r w:rsidRPr="006F6AE3">
        <w:rPr>
          <w:b w:val="0"/>
          <w:noProof/>
          <w:lang w:val="en-US" w:eastAsia="en-US"/>
        </w:rPr>
        <w:drawing>
          <wp:inline distT="0" distB="0" distL="0" distR="0" wp14:anchorId="3880DA4F" wp14:editId="4243E6F6">
            <wp:extent cx="6042660" cy="3035935"/>
            <wp:effectExtent l="0" t="0" r="15240" b="12065"/>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67C3395" w14:textId="51DCAF41" w:rsidR="006F6AE3" w:rsidRPr="006F6AE3" w:rsidRDefault="006F6AE3" w:rsidP="006F6AE3">
      <w:pPr>
        <w:rPr>
          <w:b w:val="0"/>
        </w:rPr>
      </w:pPr>
    </w:p>
    <w:p w14:paraId="15D3D1E5" w14:textId="1665FF55" w:rsidR="006F6AE3" w:rsidRPr="006F6AE3" w:rsidRDefault="006F6AE3" w:rsidP="006F6AE3">
      <w:pPr>
        <w:rPr>
          <w:b w:val="0"/>
        </w:rPr>
      </w:pPr>
    </w:p>
    <w:p w14:paraId="7A27EDEB" w14:textId="2A46D5C1" w:rsidR="006F6AE3" w:rsidRPr="0043632A" w:rsidRDefault="006B05A7" w:rsidP="006F6AE3">
      <w:r w:rsidRPr="0043632A">
        <w:rPr>
          <w:noProof/>
          <w:lang w:val="en-US" w:eastAsia="en-US"/>
        </w:rPr>
        <mc:AlternateContent>
          <mc:Choice Requires="wps">
            <w:drawing>
              <wp:anchor distT="0" distB="0" distL="114300" distR="114300" simplePos="0" relativeHeight="251669504" behindDoc="0" locked="0" layoutInCell="1" allowOverlap="1" wp14:anchorId="4200322D" wp14:editId="09F92513">
                <wp:simplePos x="0" y="0"/>
                <wp:positionH relativeFrom="margin">
                  <wp:posOffset>3810</wp:posOffset>
                </wp:positionH>
                <wp:positionV relativeFrom="paragraph">
                  <wp:posOffset>294005</wp:posOffset>
                </wp:positionV>
                <wp:extent cx="6196330" cy="3400425"/>
                <wp:effectExtent l="0" t="0" r="13970" b="2857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330" cy="3400425"/>
                        </a:xfrm>
                        <a:prstGeom prst="rect">
                          <a:avLst/>
                        </a:prstGeom>
                        <a:solidFill>
                          <a:srgbClr val="FFFFFF"/>
                        </a:solidFill>
                        <a:ln w="9525">
                          <a:solidFill>
                            <a:srgbClr val="000000"/>
                          </a:solidFill>
                          <a:miter lim="800000"/>
                          <a:headEnd/>
                          <a:tailEnd/>
                        </a:ln>
                      </wps:spPr>
                      <wps:txbx>
                        <w:txbxContent>
                          <w:p w14:paraId="458B47BD" w14:textId="77777777" w:rsidR="00B330BE" w:rsidRPr="006F6AE3" w:rsidRDefault="00B330BE" w:rsidP="0043632A">
                            <w:pPr>
                              <w:jc w:val="right"/>
                            </w:pPr>
                            <w:r w:rsidRPr="006F6AE3">
                              <w:t>Ներդիր 1</w:t>
                            </w:r>
                          </w:p>
                          <w:p w14:paraId="0B4BEB4A" w14:textId="77777777" w:rsidR="00B330BE" w:rsidRPr="0043632A" w:rsidRDefault="00B330BE" w:rsidP="0043632A">
                            <w:pPr>
                              <w:spacing w:line="240" w:lineRule="auto"/>
                              <w:rPr>
                                <w:b w:val="0"/>
                              </w:rPr>
                            </w:pPr>
                            <w:r w:rsidRPr="0043632A">
                              <w:rPr>
                                <w:b w:val="0"/>
                              </w:rPr>
                              <w:t>Այլ կառույցների կողմից ՀՀ տնտեսական աճի կանխատեսումները</w:t>
                            </w:r>
                          </w:p>
                          <w:p w14:paraId="3BDDF432" w14:textId="77777777" w:rsidR="00B330BE" w:rsidRPr="0043632A" w:rsidRDefault="00B330BE" w:rsidP="0043632A">
                            <w:pPr>
                              <w:spacing w:line="240" w:lineRule="auto"/>
                              <w:rPr>
                                <w:b w:val="0"/>
                              </w:rPr>
                            </w:pPr>
                            <w:r w:rsidRPr="0043632A">
                              <w:rPr>
                                <w:b w:val="0"/>
                              </w:rPr>
                              <w:t>Աղյուսակում ներկայացված են այլ կառույցների կողմից ՀՀ տնտեսական աճի 2018 և 2019 թվականների կանխատեսումները: Այսպես, ՀՀ կենտրոնական բանկի և «Մուդիս» միջազգային վարկանշային կազմակերպության կանխատեսումներով ՀՀ տնտեսական աճը 2019 թվականին կկազմի 5.5%: Իսկ մյուս միջազգային հեղինակավոր կառույցների կանխատեսումներով այն կլինի համեմատաբար ցածր:</w:t>
                            </w:r>
                          </w:p>
                          <w:p w14:paraId="4CEE000C" w14:textId="4E468907" w:rsidR="00B330BE" w:rsidRPr="0043632A" w:rsidRDefault="00B330BE" w:rsidP="0043632A">
                            <w:pPr>
                              <w:spacing w:line="240" w:lineRule="auto"/>
                              <w:rPr>
                                <w:b w:val="0"/>
                              </w:rPr>
                            </w:pPr>
                            <w:r w:rsidRPr="0043632A">
                              <w:rPr>
                                <w:b w:val="0"/>
                              </w:rPr>
                              <w:t xml:space="preserve">Աղյուսակ. ՀՀ տնտեսական աճի կանխատեսումները </w:t>
                            </w:r>
                          </w:p>
                          <w:tbl>
                            <w:tblPr>
                              <w:tblW w:w="855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1558"/>
                              <w:gridCol w:w="1502"/>
                            </w:tblGrid>
                            <w:tr w:rsidR="00B330BE" w:rsidRPr="0043632A" w14:paraId="3AB6FCAF" w14:textId="77777777" w:rsidTr="00432865">
                              <w:trPr>
                                <w:trHeight w:val="334"/>
                              </w:trPr>
                              <w:tc>
                                <w:tcPr>
                                  <w:tcW w:w="549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84BD0D" w14:textId="77777777" w:rsidR="00B330BE" w:rsidRPr="0043632A" w:rsidRDefault="00B330BE" w:rsidP="0043632A">
                                  <w:pPr>
                                    <w:spacing w:line="240" w:lineRule="auto"/>
                                    <w:rPr>
                                      <w:b w:val="0"/>
                                    </w:rPr>
                                  </w:pP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369FDA92" w14:textId="1B10B77C" w:rsidR="00B330BE" w:rsidRPr="0043632A" w:rsidRDefault="00B330BE" w:rsidP="0043632A">
                                  <w:pPr>
                                    <w:spacing w:line="240" w:lineRule="auto"/>
                                    <w:rPr>
                                      <w:b w:val="0"/>
                                    </w:rPr>
                                  </w:pPr>
                                  <w:r w:rsidRPr="0043632A">
                                    <w:rPr>
                                      <w:b w:val="0"/>
                                    </w:rPr>
                                    <w:t>2018*</w:t>
                                  </w:r>
                                </w:p>
                              </w:tc>
                              <w:tc>
                                <w:tcPr>
                                  <w:tcW w:w="1502" w:type="dxa"/>
                                  <w:tcBorders>
                                    <w:top w:val="single" w:sz="4" w:space="0" w:color="auto"/>
                                    <w:left w:val="single" w:sz="4" w:space="0" w:color="auto"/>
                                    <w:bottom w:val="single" w:sz="4" w:space="0" w:color="auto"/>
                                    <w:right w:val="single" w:sz="4" w:space="0" w:color="auto"/>
                                  </w:tcBorders>
                                  <w:noWrap/>
                                  <w:vAlign w:val="center"/>
                                  <w:hideMark/>
                                </w:tcPr>
                                <w:p w14:paraId="29FF1AE1" w14:textId="2C2FE580" w:rsidR="00B330BE" w:rsidRPr="0043632A" w:rsidRDefault="00B330BE" w:rsidP="0043632A">
                                  <w:pPr>
                                    <w:spacing w:line="240" w:lineRule="auto"/>
                                    <w:rPr>
                                      <w:b w:val="0"/>
                                    </w:rPr>
                                  </w:pPr>
                                  <w:r w:rsidRPr="0043632A">
                                    <w:rPr>
                                      <w:b w:val="0"/>
                                    </w:rPr>
                                    <w:t>2019*</w:t>
                                  </w:r>
                                </w:p>
                              </w:tc>
                            </w:tr>
                            <w:tr w:rsidR="00B330BE" w:rsidRPr="0043632A" w14:paraId="6CE16093" w14:textId="77777777" w:rsidTr="00432865">
                              <w:trPr>
                                <w:trHeight w:val="345"/>
                              </w:trPr>
                              <w:tc>
                                <w:tcPr>
                                  <w:tcW w:w="54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08A257" w14:textId="77777777" w:rsidR="00B330BE" w:rsidRPr="0043632A" w:rsidRDefault="00B330BE" w:rsidP="0043632A">
                                  <w:pPr>
                                    <w:spacing w:line="240" w:lineRule="auto"/>
                                    <w:rPr>
                                      <w:b w:val="0"/>
                                    </w:rPr>
                                  </w:pPr>
                                  <w:r w:rsidRPr="0043632A">
                                    <w:rPr>
                                      <w:b w:val="0"/>
                                    </w:rPr>
                                    <w:t>Արժույթի միջազգային հիմնադրամ (2018թ. ապրիլ)</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7B489222" w14:textId="77777777" w:rsidR="00B330BE" w:rsidRPr="0043632A" w:rsidRDefault="00B330BE" w:rsidP="0043632A">
                                  <w:pPr>
                                    <w:spacing w:line="240" w:lineRule="auto"/>
                                    <w:rPr>
                                      <w:b w:val="0"/>
                                    </w:rPr>
                                  </w:pPr>
                                  <w:r w:rsidRPr="0043632A">
                                    <w:rPr>
                                      <w:b w:val="0"/>
                                    </w:rPr>
                                    <w:t>5.5%</w:t>
                                  </w:r>
                                </w:p>
                              </w:tc>
                              <w:tc>
                                <w:tcPr>
                                  <w:tcW w:w="1502" w:type="dxa"/>
                                  <w:tcBorders>
                                    <w:top w:val="single" w:sz="4" w:space="0" w:color="auto"/>
                                    <w:left w:val="single" w:sz="4" w:space="0" w:color="auto"/>
                                    <w:bottom w:val="single" w:sz="4" w:space="0" w:color="auto"/>
                                    <w:right w:val="single" w:sz="4" w:space="0" w:color="auto"/>
                                  </w:tcBorders>
                                  <w:noWrap/>
                                  <w:vAlign w:val="center"/>
                                  <w:hideMark/>
                                </w:tcPr>
                                <w:p w14:paraId="2A1B1AD7" w14:textId="77777777" w:rsidR="00B330BE" w:rsidRPr="0043632A" w:rsidRDefault="00B330BE" w:rsidP="0043632A">
                                  <w:pPr>
                                    <w:spacing w:line="240" w:lineRule="auto"/>
                                    <w:rPr>
                                      <w:b w:val="0"/>
                                    </w:rPr>
                                  </w:pPr>
                                  <w:r w:rsidRPr="0043632A">
                                    <w:rPr>
                                      <w:b w:val="0"/>
                                    </w:rPr>
                                    <w:t>4.8%</w:t>
                                  </w:r>
                                </w:p>
                              </w:tc>
                            </w:tr>
                            <w:tr w:rsidR="00B330BE" w:rsidRPr="0043632A" w14:paraId="2F3A4F1B" w14:textId="77777777" w:rsidTr="00432865">
                              <w:trPr>
                                <w:trHeight w:val="345"/>
                              </w:trPr>
                              <w:tc>
                                <w:tcPr>
                                  <w:tcW w:w="549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42E9A1" w14:textId="77777777" w:rsidR="00B330BE" w:rsidRPr="0043632A" w:rsidRDefault="00B330BE" w:rsidP="0043632A">
                                  <w:pPr>
                                    <w:spacing w:line="240" w:lineRule="auto"/>
                                    <w:rPr>
                                      <w:b w:val="0"/>
                                    </w:rPr>
                                  </w:pPr>
                                  <w:r w:rsidRPr="0043632A">
                                    <w:rPr>
                                      <w:b w:val="0"/>
                                    </w:rPr>
                                    <w:t>Համաշխարհային Բանկ (2018թ. հունիս)</w:t>
                                  </w:r>
                                </w:p>
                              </w:tc>
                              <w:tc>
                                <w:tcPr>
                                  <w:tcW w:w="1558" w:type="dxa"/>
                                  <w:tcBorders>
                                    <w:top w:val="single" w:sz="4" w:space="0" w:color="auto"/>
                                    <w:left w:val="single" w:sz="4" w:space="0" w:color="auto"/>
                                    <w:bottom w:val="single" w:sz="4" w:space="0" w:color="auto"/>
                                    <w:right w:val="single" w:sz="4" w:space="0" w:color="auto"/>
                                  </w:tcBorders>
                                  <w:noWrap/>
                                  <w:vAlign w:val="center"/>
                                </w:tcPr>
                                <w:p w14:paraId="2B09937E" w14:textId="77777777" w:rsidR="00B330BE" w:rsidRPr="0043632A" w:rsidRDefault="00B330BE" w:rsidP="0043632A">
                                  <w:pPr>
                                    <w:spacing w:line="240" w:lineRule="auto"/>
                                    <w:rPr>
                                      <w:b w:val="0"/>
                                    </w:rPr>
                                  </w:pPr>
                                  <w:r w:rsidRPr="0043632A">
                                    <w:rPr>
                                      <w:b w:val="0"/>
                                    </w:rPr>
                                    <w:t>4.1%</w:t>
                                  </w:r>
                                </w:p>
                              </w:tc>
                              <w:tc>
                                <w:tcPr>
                                  <w:tcW w:w="1502" w:type="dxa"/>
                                  <w:tcBorders>
                                    <w:top w:val="single" w:sz="4" w:space="0" w:color="auto"/>
                                    <w:left w:val="single" w:sz="4" w:space="0" w:color="auto"/>
                                    <w:bottom w:val="single" w:sz="4" w:space="0" w:color="auto"/>
                                    <w:right w:val="single" w:sz="4" w:space="0" w:color="auto"/>
                                  </w:tcBorders>
                                  <w:noWrap/>
                                  <w:vAlign w:val="center"/>
                                </w:tcPr>
                                <w:p w14:paraId="296BFF9F" w14:textId="77777777" w:rsidR="00B330BE" w:rsidRPr="0043632A" w:rsidRDefault="00B330BE" w:rsidP="0043632A">
                                  <w:pPr>
                                    <w:spacing w:line="240" w:lineRule="auto"/>
                                    <w:rPr>
                                      <w:b w:val="0"/>
                                    </w:rPr>
                                  </w:pPr>
                                  <w:r w:rsidRPr="0043632A">
                                    <w:rPr>
                                      <w:b w:val="0"/>
                                    </w:rPr>
                                    <w:t>4.0%</w:t>
                                  </w:r>
                                </w:p>
                              </w:tc>
                            </w:tr>
                            <w:tr w:rsidR="00B330BE" w:rsidRPr="0043632A" w14:paraId="71101EFD" w14:textId="77777777" w:rsidTr="00432865">
                              <w:trPr>
                                <w:trHeight w:val="345"/>
                              </w:trPr>
                              <w:tc>
                                <w:tcPr>
                                  <w:tcW w:w="54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F97834" w14:textId="77777777" w:rsidR="00B330BE" w:rsidRPr="0043632A" w:rsidRDefault="00B330BE" w:rsidP="0043632A">
                                  <w:pPr>
                                    <w:spacing w:line="240" w:lineRule="auto"/>
                                    <w:rPr>
                                      <w:b w:val="0"/>
                                    </w:rPr>
                                  </w:pPr>
                                  <w:r w:rsidRPr="0043632A">
                                    <w:rPr>
                                      <w:b w:val="0"/>
                                    </w:rPr>
                                    <w:t>Մուդիս (2018թ. սեպտեմբեր)</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7F8541F9" w14:textId="77777777" w:rsidR="00B330BE" w:rsidRPr="0043632A" w:rsidRDefault="00B330BE" w:rsidP="0043632A">
                                  <w:pPr>
                                    <w:spacing w:line="240" w:lineRule="auto"/>
                                    <w:rPr>
                                      <w:b w:val="0"/>
                                    </w:rPr>
                                  </w:pPr>
                                  <w:r w:rsidRPr="0043632A">
                                    <w:rPr>
                                      <w:b w:val="0"/>
                                    </w:rPr>
                                    <w:t>6.0%</w:t>
                                  </w:r>
                                </w:p>
                              </w:tc>
                              <w:tc>
                                <w:tcPr>
                                  <w:tcW w:w="1502" w:type="dxa"/>
                                  <w:tcBorders>
                                    <w:top w:val="single" w:sz="4" w:space="0" w:color="auto"/>
                                    <w:left w:val="single" w:sz="4" w:space="0" w:color="auto"/>
                                    <w:bottom w:val="single" w:sz="4" w:space="0" w:color="auto"/>
                                    <w:right w:val="single" w:sz="4" w:space="0" w:color="auto"/>
                                  </w:tcBorders>
                                  <w:noWrap/>
                                  <w:vAlign w:val="center"/>
                                  <w:hideMark/>
                                </w:tcPr>
                                <w:p w14:paraId="3640DAA1" w14:textId="77777777" w:rsidR="00B330BE" w:rsidRPr="0043632A" w:rsidRDefault="00B330BE" w:rsidP="0043632A">
                                  <w:pPr>
                                    <w:spacing w:line="240" w:lineRule="auto"/>
                                    <w:rPr>
                                      <w:b w:val="0"/>
                                    </w:rPr>
                                  </w:pPr>
                                  <w:r w:rsidRPr="0043632A">
                                    <w:rPr>
                                      <w:b w:val="0"/>
                                    </w:rPr>
                                    <w:t>5.5%</w:t>
                                  </w:r>
                                </w:p>
                              </w:tc>
                            </w:tr>
                            <w:tr w:rsidR="00B330BE" w:rsidRPr="0043632A" w14:paraId="69088B98" w14:textId="77777777" w:rsidTr="00432865">
                              <w:trPr>
                                <w:trHeight w:val="334"/>
                              </w:trPr>
                              <w:tc>
                                <w:tcPr>
                                  <w:tcW w:w="54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81BB36" w14:textId="77777777" w:rsidR="00B330BE" w:rsidRPr="0043632A" w:rsidRDefault="00B330BE" w:rsidP="0043632A">
                                  <w:pPr>
                                    <w:spacing w:line="240" w:lineRule="auto"/>
                                    <w:rPr>
                                      <w:b w:val="0"/>
                                    </w:rPr>
                                  </w:pPr>
                                  <w:r w:rsidRPr="0043632A">
                                    <w:rPr>
                                      <w:b w:val="0"/>
                                    </w:rPr>
                                    <w:t>Ֆիթչ (2018թ. հունիս)</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15F7BE4B" w14:textId="77777777" w:rsidR="00B330BE" w:rsidRPr="0043632A" w:rsidRDefault="00B330BE" w:rsidP="0043632A">
                                  <w:pPr>
                                    <w:spacing w:line="240" w:lineRule="auto"/>
                                    <w:rPr>
                                      <w:b w:val="0"/>
                                    </w:rPr>
                                  </w:pPr>
                                  <w:r w:rsidRPr="0043632A">
                                    <w:rPr>
                                      <w:b w:val="0"/>
                                    </w:rPr>
                                    <w:t>4.7%</w:t>
                                  </w:r>
                                </w:p>
                              </w:tc>
                              <w:tc>
                                <w:tcPr>
                                  <w:tcW w:w="1502" w:type="dxa"/>
                                  <w:tcBorders>
                                    <w:top w:val="single" w:sz="4" w:space="0" w:color="auto"/>
                                    <w:left w:val="single" w:sz="4" w:space="0" w:color="auto"/>
                                    <w:bottom w:val="single" w:sz="4" w:space="0" w:color="auto"/>
                                    <w:right w:val="single" w:sz="4" w:space="0" w:color="auto"/>
                                  </w:tcBorders>
                                  <w:noWrap/>
                                  <w:vAlign w:val="center"/>
                                  <w:hideMark/>
                                </w:tcPr>
                                <w:p w14:paraId="5C4BF526" w14:textId="77777777" w:rsidR="00B330BE" w:rsidRPr="0043632A" w:rsidRDefault="00B330BE" w:rsidP="0043632A">
                                  <w:pPr>
                                    <w:spacing w:line="240" w:lineRule="auto"/>
                                    <w:rPr>
                                      <w:b w:val="0"/>
                                    </w:rPr>
                                  </w:pPr>
                                  <w:r w:rsidRPr="0043632A">
                                    <w:rPr>
                                      <w:b w:val="0"/>
                                    </w:rPr>
                                    <w:t>4.0%</w:t>
                                  </w:r>
                                </w:p>
                              </w:tc>
                            </w:tr>
                            <w:tr w:rsidR="00B330BE" w:rsidRPr="0043632A" w14:paraId="5339BD3D" w14:textId="77777777" w:rsidTr="00432865">
                              <w:trPr>
                                <w:trHeight w:val="449"/>
                              </w:trPr>
                              <w:tc>
                                <w:tcPr>
                                  <w:tcW w:w="54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E0296D" w14:textId="77777777" w:rsidR="00B330BE" w:rsidRPr="0043632A" w:rsidRDefault="00B330BE" w:rsidP="0043632A">
                                  <w:pPr>
                                    <w:spacing w:line="240" w:lineRule="auto"/>
                                    <w:rPr>
                                      <w:b w:val="0"/>
                                    </w:rPr>
                                  </w:pPr>
                                  <w:r w:rsidRPr="0043632A">
                                    <w:rPr>
                                      <w:b w:val="0"/>
                                    </w:rPr>
                                    <w:t>ՀՀ կենտրոնական բանկ (2018թ. օգոստոս)</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3DA200F5" w14:textId="77777777" w:rsidR="00B330BE" w:rsidRPr="0043632A" w:rsidRDefault="00B330BE" w:rsidP="0043632A">
                                  <w:pPr>
                                    <w:spacing w:line="240" w:lineRule="auto"/>
                                    <w:rPr>
                                      <w:b w:val="0"/>
                                    </w:rPr>
                                  </w:pPr>
                                  <w:r w:rsidRPr="0043632A">
                                    <w:rPr>
                                      <w:b w:val="0"/>
                                    </w:rPr>
                                    <w:t>6.2%</w:t>
                                  </w:r>
                                </w:p>
                              </w:tc>
                              <w:tc>
                                <w:tcPr>
                                  <w:tcW w:w="1502" w:type="dxa"/>
                                  <w:tcBorders>
                                    <w:top w:val="single" w:sz="4" w:space="0" w:color="auto"/>
                                    <w:left w:val="single" w:sz="4" w:space="0" w:color="auto"/>
                                    <w:bottom w:val="single" w:sz="4" w:space="0" w:color="auto"/>
                                    <w:right w:val="single" w:sz="4" w:space="0" w:color="auto"/>
                                  </w:tcBorders>
                                  <w:noWrap/>
                                  <w:vAlign w:val="center"/>
                                  <w:hideMark/>
                                </w:tcPr>
                                <w:p w14:paraId="0B0B7FFD" w14:textId="77777777" w:rsidR="00B330BE" w:rsidRPr="0043632A" w:rsidRDefault="00B330BE" w:rsidP="0043632A">
                                  <w:pPr>
                                    <w:spacing w:line="240" w:lineRule="auto"/>
                                    <w:rPr>
                                      <w:b w:val="0"/>
                                    </w:rPr>
                                  </w:pPr>
                                  <w:r w:rsidRPr="0043632A">
                                    <w:rPr>
                                      <w:b w:val="0"/>
                                    </w:rPr>
                                    <w:t>5.5%</w:t>
                                  </w:r>
                                </w:p>
                              </w:tc>
                            </w:tr>
                          </w:tbl>
                          <w:p w14:paraId="691DAD11" w14:textId="77777777" w:rsidR="00B330BE" w:rsidRPr="006F6AE3" w:rsidRDefault="00B330BE" w:rsidP="006B05A7">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pt;margin-top:23.15pt;width:487.9pt;height:267.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QQKQIAAFMEAAAOAAAAZHJzL2Uyb0RvYy54bWysVNtu2zAMfR+wfxD0vti5rjHiFF26DAO6&#10;C9DuA2RZjoVJoiYpsbuvLyW7WXbBHob5QRAvOiQPSW+ue63ISTgvwZR0OskpEYZDLc2hpF8e9q+u&#10;KPGBmZopMKKkj8LT6+3LF5vOFmIGLahaOIIgxhedLWkbgi2yzPNWaOYnYIVBYwNOs4CiO2S1Yx2i&#10;a5XN8nyVdeBq64AL71F7OxjpNuE3jeDhU9N4EYgqKeYW0unSWcUz225YcXDMtpKPabB/yEIzaTDo&#10;GeqWBUaOTv4GpSV34KEJEw46g6aRXKQasJpp/ks19y2zItWC5Hh7psn/P1j+8fTZEVlj7+aUGKax&#10;Rw+iD+QN9ARVyE9nfYFu9xYdQ4969E21ensH/KsnBnYtMwdx4xx0rWA15jeNL7OLpwOOjyBV9wFq&#10;jMOOARJQ3zgdyUM6CKJjnx7PvYm5cFSupuvVfI4mjrb5Is8Xs2WKwYrn59b58E6AJvFSUofNT/Ds&#10;dOdDTIcVzy4xmgcl671UKgnuUO2UIyeGg7JP34j+k5sypCvpeomx/w6Rp+9PEFoGnHgldUmvzk6s&#10;iLy9NXWax8CkGu6YsjIjkZG7gcXQV/3YmArqR6TUwTDZuIl4acF9p6TDqS6p/3ZkTlCi3htsy3q6&#10;WMQ1SMJi+XqGgru0VJcWZjhClTRQMlx3YVido3Xy0GKkYRAM3GArG5lIjj0fshrzxslN3I9bFlfj&#10;Uk5eP/4F2ycAAAD//wMAUEsDBBQABgAIAAAAIQC1GTld3QAAAAcBAAAPAAAAZHJzL2Rvd25yZXYu&#10;eG1sTI7BTsMwEETvSPyDtUhcEHVKg5uGbCqEBIIbtBVc3dhNIux1sN00/D3mBMfRjN68aj1Zw0bt&#10;Q+8IYT7LgGlqnOqpRdhtH68LYCFKUtI40gjfOsC6Pj+rZKncid70uIktSxAKpUToYhxKzkPTaSvD&#10;zA2aUndw3sqYom+58vKU4NbwmywT3Mqe0kMnB/3Q6eZzc7QIRf48foSXxet7Iw5mFa+W49OXR7y8&#10;mO7vgEU9xb8x/OondaiT094dSQVmEETaIeRiASy1q6XIge0Rbot5Abyu+H//+gcAAP//AwBQSwEC&#10;LQAUAAYACAAAACEAtoM4kv4AAADhAQAAEwAAAAAAAAAAAAAAAAAAAAAAW0NvbnRlbnRfVHlwZXNd&#10;LnhtbFBLAQItABQABgAIAAAAIQA4/SH/1gAAAJQBAAALAAAAAAAAAAAAAAAAAC8BAABfcmVscy8u&#10;cmVsc1BLAQItABQABgAIAAAAIQBpHoQQKQIAAFMEAAAOAAAAAAAAAAAAAAAAAC4CAABkcnMvZTJv&#10;RG9jLnhtbFBLAQItABQABgAIAAAAIQC1GTld3QAAAAcBAAAPAAAAAAAAAAAAAAAAAIMEAABkcnMv&#10;ZG93bnJldi54bWxQSwUGAAAAAAQABADzAAAAjQUAAAAA&#10;">
                <v:textbox>
                  <w:txbxContent>
                    <w:p w14:paraId="458B47BD" w14:textId="77777777" w:rsidR="00B330BE" w:rsidRPr="006F6AE3" w:rsidRDefault="00B330BE" w:rsidP="0043632A">
                      <w:pPr>
                        <w:jc w:val="right"/>
                      </w:pPr>
                      <w:r w:rsidRPr="006F6AE3">
                        <w:t>Ներդիր 1</w:t>
                      </w:r>
                    </w:p>
                    <w:p w14:paraId="0B4BEB4A" w14:textId="77777777" w:rsidR="00B330BE" w:rsidRPr="0043632A" w:rsidRDefault="00B330BE" w:rsidP="0043632A">
                      <w:pPr>
                        <w:spacing w:line="240" w:lineRule="auto"/>
                        <w:rPr>
                          <w:b w:val="0"/>
                        </w:rPr>
                      </w:pPr>
                      <w:r w:rsidRPr="0043632A">
                        <w:rPr>
                          <w:b w:val="0"/>
                        </w:rPr>
                        <w:t>Այլ կառույցների կողմից ՀՀ տնտեսական աճի կանխատեսումները</w:t>
                      </w:r>
                    </w:p>
                    <w:p w14:paraId="3BDDF432" w14:textId="77777777" w:rsidR="00B330BE" w:rsidRPr="0043632A" w:rsidRDefault="00B330BE" w:rsidP="0043632A">
                      <w:pPr>
                        <w:spacing w:line="240" w:lineRule="auto"/>
                        <w:rPr>
                          <w:b w:val="0"/>
                        </w:rPr>
                      </w:pPr>
                      <w:r w:rsidRPr="0043632A">
                        <w:rPr>
                          <w:b w:val="0"/>
                        </w:rPr>
                        <w:t>Աղյուսակում ներկայացված են այլ կառույցների կողմից ՀՀ տնտեսական աճի 2018 և 2019 թվականների կանխատեսումները: Այսպես, ՀՀ կենտրոնական բանկի և «Մուդիս» միջազգային վարկանշային կազմակերպության կանխատեսումներով ՀՀ տնտեսական աճը 2019 թվականին կկազմի 5.5%: Իսկ մյուս միջազգային հեղինակավոր կառույցների կանխատեսումներով այն կլինի համեմատաբար ցածր:</w:t>
                      </w:r>
                    </w:p>
                    <w:p w14:paraId="4CEE000C" w14:textId="4E468907" w:rsidR="00B330BE" w:rsidRPr="0043632A" w:rsidRDefault="00B330BE" w:rsidP="0043632A">
                      <w:pPr>
                        <w:spacing w:line="240" w:lineRule="auto"/>
                        <w:rPr>
                          <w:b w:val="0"/>
                        </w:rPr>
                      </w:pPr>
                      <w:r w:rsidRPr="0043632A">
                        <w:rPr>
                          <w:b w:val="0"/>
                        </w:rPr>
                        <w:t xml:space="preserve">Աղյուսակ. ՀՀ տնտեսական աճի կանխատեսումները </w:t>
                      </w:r>
                    </w:p>
                    <w:tbl>
                      <w:tblPr>
                        <w:tblW w:w="855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1558"/>
                        <w:gridCol w:w="1502"/>
                      </w:tblGrid>
                      <w:tr w:rsidR="00B330BE" w:rsidRPr="0043632A" w14:paraId="3AB6FCAF" w14:textId="77777777" w:rsidTr="00432865">
                        <w:trPr>
                          <w:trHeight w:val="334"/>
                        </w:trPr>
                        <w:tc>
                          <w:tcPr>
                            <w:tcW w:w="549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84BD0D" w14:textId="77777777" w:rsidR="00B330BE" w:rsidRPr="0043632A" w:rsidRDefault="00B330BE" w:rsidP="0043632A">
                            <w:pPr>
                              <w:spacing w:line="240" w:lineRule="auto"/>
                              <w:rPr>
                                <w:b w:val="0"/>
                              </w:rPr>
                            </w:pP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369FDA92" w14:textId="1B10B77C" w:rsidR="00B330BE" w:rsidRPr="0043632A" w:rsidRDefault="00B330BE" w:rsidP="0043632A">
                            <w:pPr>
                              <w:spacing w:line="240" w:lineRule="auto"/>
                              <w:rPr>
                                <w:b w:val="0"/>
                              </w:rPr>
                            </w:pPr>
                            <w:r w:rsidRPr="0043632A">
                              <w:rPr>
                                <w:b w:val="0"/>
                              </w:rPr>
                              <w:t>2018*</w:t>
                            </w:r>
                          </w:p>
                        </w:tc>
                        <w:tc>
                          <w:tcPr>
                            <w:tcW w:w="1502" w:type="dxa"/>
                            <w:tcBorders>
                              <w:top w:val="single" w:sz="4" w:space="0" w:color="auto"/>
                              <w:left w:val="single" w:sz="4" w:space="0" w:color="auto"/>
                              <w:bottom w:val="single" w:sz="4" w:space="0" w:color="auto"/>
                              <w:right w:val="single" w:sz="4" w:space="0" w:color="auto"/>
                            </w:tcBorders>
                            <w:noWrap/>
                            <w:vAlign w:val="center"/>
                            <w:hideMark/>
                          </w:tcPr>
                          <w:p w14:paraId="29FF1AE1" w14:textId="2C2FE580" w:rsidR="00B330BE" w:rsidRPr="0043632A" w:rsidRDefault="00B330BE" w:rsidP="0043632A">
                            <w:pPr>
                              <w:spacing w:line="240" w:lineRule="auto"/>
                              <w:rPr>
                                <w:b w:val="0"/>
                              </w:rPr>
                            </w:pPr>
                            <w:r w:rsidRPr="0043632A">
                              <w:rPr>
                                <w:b w:val="0"/>
                              </w:rPr>
                              <w:t>2019*</w:t>
                            </w:r>
                          </w:p>
                        </w:tc>
                      </w:tr>
                      <w:tr w:rsidR="00B330BE" w:rsidRPr="0043632A" w14:paraId="6CE16093" w14:textId="77777777" w:rsidTr="00432865">
                        <w:trPr>
                          <w:trHeight w:val="345"/>
                        </w:trPr>
                        <w:tc>
                          <w:tcPr>
                            <w:tcW w:w="54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08A257" w14:textId="77777777" w:rsidR="00B330BE" w:rsidRPr="0043632A" w:rsidRDefault="00B330BE" w:rsidP="0043632A">
                            <w:pPr>
                              <w:spacing w:line="240" w:lineRule="auto"/>
                              <w:rPr>
                                <w:b w:val="0"/>
                              </w:rPr>
                            </w:pPr>
                            <w:r w:rsidRPr="0043632A">
                              <w:rPr>
                                <w:b w:val="0"/>
                              </w:rPr>
                              <w:t>Արժույթի միջազգային հիմնադրամ (2018թ. ապրիլ)</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7B489222" w14:textId="77777777" w:rsidR="00B330BE" w:rsidRPr="0043632A" w:rsidRDefault="00B330BE" w:rsidP="0043632A">
                            <w:pPr>
                              <w:spacing w:line="240" w:lineRule="auto"/>
                              <w:rPr>
                                <w:b w:val="0"/>
                              </w:rPr>
                            </w:pPr>
                            <w:r w:rsidRPr="0043632A">
                              <w:rPr>
                                <w:b w:val="0"/>
                              </w:rPr>
                              <w:t>5.5%</w:t>
                            </w:r>
                          </w:p>
                        </w:tc>
                        <w:tc>
                          <w:tcPr>
                            <w:tcW w:w="1502" w:type="dxa"/>
                            <w:tcBorders>
                              <w:top w:val="single" w:sz="4" w:space="0" w:color="auto"/>
                              <w:left w:val="single" w:sz="4" w:space="0" w:color="auto"/>
                              <w:bottom w:val="single" w:sz="4" w:space="0" w:color="auto"/>
                              <w:right w:val="single" w:sz="4" w:space="0" w:color="auto"/>
                            </w:tcBorders>
                            <w:noWrap/>
                            <w:vAlign w:val="center"/>
                            <w:hideMark/>
                          </w:tcPr>
                          <w:p w14:paraId="2A1B1AD7" w14:textId="77777777" w:rsidR="00B330BE" w:rsidRPr="0043632A" w:rsidRDefault="00B330BE" w:rsidP="0043632A">
                            <w:pPr>
                              <w:spacing w:line="240" w:lineRule="auto"/>
                              <w:rPr>
                                <w:b w:val="0"/>
                              </w:rPr>
                            </w:pPr>
                            <w:r w:rsidRPr="0043632A">
                              <w:rPr>
                                <w:b w:val="0"/>
                              </w:rPr>
                              <w:t>4.8%</w:t>
                            </w:r>
                          </w:p>
                        </w:tc>
                      </w:tr>
                      <w:tr w:rsidR="00B330BE" w:rsidRPr="0043632A" w14:paraId="2F3A4F1B" w14:textId="77777777" w:rsidTr="00432865">
                        <w:trPr>
                          <w:trHeight w:val="345"/>
                        </w:trPr>
                        <w:tc>
                          <w:tcPr>
                            <w:tcW w:w="549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42E9A1" w14:textId="77777777" w:rsidR="00B330BE" w:rsidRPr="0043632A" w:rsidRDefault="00B330BE" w:rsidP="0043632A">
                            <w:pPr>
                              <w:spacing w:line="240" w:lineRule="auto"/>
                              <w:rPr>
                                <w:b w:val="0"/>
                              </w:rPr>
                            </w:pPr>
                            <w:r w:rsidRPr="0043632A">
                              <w:rPr>
                                <w:b w:val="0"/>
                              </w:rPr>
                              <w:t>Համաշխարհային Բանկ (2018թ. հունիս)</w:t>
                            </w:r>
                          </w:p>
                        </w:tc>
                        <w:tc>
                          <w:tcPr>
                            <w:tcW w:w="1558" w:type="dxa"/>
                            <w:tcBorders>
                              <w:top w:val="single" w:sz="4" w:space="0" w:color="auto"/>
                              <w:left w:val="single" w:sz="4" w:space="0" w:color="auto"/>
                              <w:bottom w:val="single" w:sz="4" w:space="0" w:color="auto"/>
                              <w:right w:val="single" w:sz="4" w:space="0" w:color="auto"/>
                            </w:tcBorders>
                            <w:noWrap/>
                            <w:vAlign w:val="center"/>
                          </w:tcPr>
                          <w:p w14:paraId="2B09937E" w14:textId="77777777" w:rsidR="00B330BE" w:rsidRPr="0043632A" w:rsidRDefault="00B330BE" w:rsidP="0043632A">
                            <w:pPr>
                              <w:spacing w:line="240" w:lineRule="auto"/>
                              <w:rPr>
                                <w:b w:val="0"/>
                              </w:rPr>
                            </w:pPr>
                            <w:r w:rsidRPr="0043632A">
                              <w:rPr>
                                <w:b w:val="0"/>
                              </w:rPr>
                              <w:t>4.1%</w:t>
                            </w:r>
                          </w:p>
                        </w:tc>
                        <w:tc>
                          <w:tcPr>
                            <w:tcW w:w="1502" w:type="dxa"/>
                            <w:tcBorders>
                              <w:top w:val="single" w:sz="4" w:space="0" w:color="auto"/>
                              <w:left w:val="single" w:sz="4" w:space="0" w:color="auto"/>
                              <w:bottom w:val="single" w:sz="4" w:space="0" w:color="auto"/>
                              <w:right w:val="single" w:sz="4" w:space="0" w:color="auto"/>
                            </w:tcBorders>
                            <w:noWrap/>
                            <w:vAlign w:val="center"/>
                          </w:tcPr>
                          <w:p w14:paraId="296BFF9F" w14:textId="77777777" w:rsidR="00B330BE" w:rsidRPr="0043632A" w:rsidRDefault="00B330BE" w:rsidP="0043632A">
                            <w:pPr>
                              <w:spacing w:line="240" w:lineRule="auto"/>
                              <w:rPr>
                                <w:b w:val="0"/>
                              </w:rPr>
                            </w:pPr>
                            <w:r w:rsidRPr="0043632A">
                              <w:rPr>
                                <w:b w:val="0"/>
                              </w:rPr>
                              <w:t>4.0%</w:t>
                            </w:r>
                          </w:p>
                        </w:tc>
                      </w:tr>
                      <w:tr w:rsidR="00B330BE" w:rsidRPr="0043632A" w14:paraId="71101EFD" w14:textId="77777777" w:rsidTr="00432865">
                        <w:trPr>
                          <w:trHeight w:val="345"/>
                        </w:trPr>
                        <w:tc>
                          <w:tcPr>
                            <w:tcW w:w="54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F97834" w14:textId="77777777" w:rsidR="00B330BE" w:rsidRPr="0043632A" w:rsidRDefault="00B330BE" w:rsidP="0043632A">
                            <w:pPr>
                              <w:spacing w:line="240" w:lineRule="auto"/>
                              <w:rPr>
                                <w:b w:val="0"/>
                              </w:rPr>
                            </w:pPr>
                            <w:r w:rsidRPr="0043632A">
                              <w:rPr>
                                <w:b w:val="0"/>
                              </w:rPr>
                              <w:t>Մուդիս (2018թ. սեպտեմբեր)</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7F8541F9" w14:textId="77777777" w:rsidR="00B330BE" w:rsidRPr="0043632A" w:rsidRDefault="00B330BE" w:rsidP="0043632A">
                            <w:pPr>
                              <w:spacing w:line="240" w:lineRule="auto"/>
                              <w:rPr>
                                <w:b w:val="0"/>
                              </w:rPr>
                            </w:pPr>
                            <w:r w:rsidRPr="0043632A">
                              <w:rPr>
                                <w:b w:val="0"/>
                              </w:rPr>
                              <w:t>6.0%</w:t>
                            </w:r>
                          </w:p>
                        </w:tc>
                        <w:tc>
                          <w:tcPr>
                            <w:tcW w:w="1502" w:type="dxa"/>
                            <w:tcBorders>
                              <w:top w:val="single" w:sz="4" w:space="0" w:color="auto"/>
                              <w:left w:val="single" w:sz="4" w:space="0" w:color="auto"/>
                              <w:bottom w:val="single" w:sz="4" w:space="0" w:color="auto"/>
                              <w:right w:val="single" w:sz="4" w:space="0" w:color="auto"/>
                            </w:tcBorders>
                            <w:noWrap/>
                            <w:vAlign w:val="center"/>
                            <w:hideMark/>
                          </w:tcPr>
                          <w:p w14:paraId="3640DAA1" w14:textId="77777777" w:rsidR="00B330BE" w:rsidRPr="0043632A" w:rsidRDefault="00B330BE" w:rsidP="0043632A">
                            <w:pPr>
                              <w:spacing w:line="240" w:lineRule="auto"/>
                              <w:rPr>
                                <w:b w:val="0"/>
                              </w:rPr>
                            </w:pPr>
                            <w:r w:rsidRPr="0043632A">
                              <w:rPr>
                                <w:b w:val="0"/>
                              </w:rPr>
                              <w:t>5.5%</w:t>
                            </w:r>
                          </w:p>
                        </w:tc>
                      </w:tr>
                      <w:tr w:rsidR="00B330BE" w:rsidRPr="0043632A" w14:paraId="69088B98" w14:textId="77777777" w:rsidTr="00432865">
                        <w:trPr>
                          <w:trHeight w:val="334"/>
                        </w:trPr>
                        <w:tc>
                          <w:tcPr>
                            <w:tcW w:w="54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81BB36" w14:textId="77777777" w:rsidR="00B330BE" w:rsidRPr="0043632A" w:rsidRDefault="00B330BE" w:rsidP="0043632A">
                            <w:pPr>
                              <w:spacing w:line="240" w:lineRule="auto"/>
                              <w:rPr>
                                <w:b w:val="0"/>
                              </w:rPr>
                            </w:pPr>
                            <w:r w:rsidRPr="0043632A">
                              <w:rPr>
                                <w:b w:val="0"/>
                              </w:rPr>
                              <w:t>Ֆիթչ (2018թ. հունիս)</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15F7BE4B" w14:textId="77777777" w:rsidR="00B330BE" w:rsidRPr="0043632A" w:rsidRDefault="00B330BE" w:rsidP="0043632A">
                            <w:pPr>
                              <w:spacing w:line="240" w:lineRule="auto"/>
                              <w:rPr>
                                <w:b w:val="0"/>
                              </w:rPr>
                            </w:pPr>
                            <w:r w:rsidRPr="0043632A">
                              <w:rPr>
                                <w:b w:val="0"/>
                              </w:rPr>
                              <w:t>4.7%</w:t>
                            </w:r>
                          </w:p>
                        </w:tc>
                        <w:tc>
                          <w:tcPr>
                            <w:tcW w:w="1502" w:type="dxa"/>
                            <w:tcBorders>
                              <w:top w:val="single" w:sz="4" w:space="0" w:color="auto"/>
                              <w:left w:val="single" w:sz="4" w:space="0" w:color="auto"/>
                              <w:bottom w:val="single" w:sz="4" w:space="0" w:color="auto"/>
                              <w:right w:val="single" w:sz="4" w:space="0" w:color="auto"/>
                            </w:tcBorders>
                            <w:noWrap/>
                            <w:vAlign w:val="center"/>
                            <w:hideMark/>
                          </w:tcPr>
                          <w:p w14:paraId="5C4BF526" w14:textId="77777777" w:rsidR="00B330BE" w:rsidRPr="0043632A" w:rsidRDefault="00B330BE" w:rsidP="0043632A">
                            <w:pPr>
                              <w:spacing w:line="240" w:lineRule="auto"/>
                              <w:rPr>
                                <w:b w:val="0"/>
                              </w:rPr>
                            </w:pPr>
                            <w:r w:rsidRPr="0043632A">
                              <w:rPr>
                                <w:b w:val="0"/>
                              </w:rPr>
                              <w:t>4.0%</w:t>
                            </w:r>
                          </w:p>
                        </w:tc>
                      </w:tr>
                      <w:tr w:rsidR="00B330BE" w:rsidRPr="0043632A" w14:paraId="5339BD3D" w14:textId="77777777" w:rsidTr="00432865">
                        <w:trPr>
                          <w:trHeight w:val="449"/>
                        </w:trPr>
                        <w:tc>
                          <w:tcPr>
                            <w:tcW w:w="54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E0296D" w14:textId="77777777" w:rsidR="00B330BE" w:rsidRPr="0043632A" w:rsidRDefault="00B330BE" w:rsidP="0043632A">
                            <w:pPr>
                              <w:spacing w:line="240" w:lineRule="auto"/>
                              <w:rPr>
                                <w:b w:val="0"/>
                              </w:rPr>
                            </w:pPr>
                            <w:r w:rsidRPr="0043632A">
                              <w:rPr>
                                <w:b w:val="0"/>
                              </w:rPr>
                              <w:t>ՀՀ կենտրոնական բանկ (2018թ. օգոստոս)</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3DA200F5" w14:textId="77777777" w:rsidR="00B330BE" w:rsidRPr="0043632A" w:rsidRDefault="00B330BE" w:rsidP="0043632A">
                            <w:pPr>
                              <w:spacing w:line="240" w:lineRule="auto"/>
                              <w:rPr>
                                <w:b w:val="0"/>
                              </w:rPr>
                            </w:pPr>
                            <w:r w:rsidRPr="0043632A">
                              <w:rPr>
                                <w:b w:val="0"/>
                              </w:rPr>
                              <w:t>6.2%</w:t>
                            </w:r>
                          </w:p>
                        </w:tc>
                        <w:tc>
                          <w:tcPr>
                            <w:tcW w:w="1502" w:type="dxa"/>
                            <w:tcBorders>
                              <w:top w:val="single" w:sz="4" w:space="0" w:color="auto"/>
                              <w:left w:val="single" w:sz="4" w:space="0" w:color="auto"/>
                              <w:bottom w:val="single" w:sz="4" w:space="0" w:color="auto"/>
                              <w:right w:val="single" w:sz="4" w:space="0" w:color="auto"/>
                            </w:tcBorders>
                            <w:noWrap/>
                            <w:vAlign w:val="center"/>
                            <w:hideMark/>
                          </w:tcPr>
                          <w:p w14:paraId="0B0B7FFD" w14:textId="77777777" w:rsidR="00B330BE" w:rsidRPr="0043632A" w:rsidRDefault="00B330BE" w:rsidP="0043632A">
                            <w:pPr>
                              <w:spacing w:line="240" w:lineRule="auto"/>
                              <w:rPr>
                                <w:b w:val="0"/>
                              </w:rPr>
                            </w:pPr>
                            <w:r w:rsidRPr="0043632A">
                              <w:rPr>
                                <w:b w:val="0"/>
                              </w:rPr>
                              <w:t>5.5%</w:t>
                            </w:r>
                          </w:p>
                        </w:tc>
                      </w:tr>
                    </w:tbl>
                    <w:p w14:paraId="691DAD11" w14:textId="77777777" w:rsidR="00B330BE" w:rsidRPr="006F6AE3" w:rsidRDefault="00B330BE" w:rsidP="006B05A7">
                      <w:pPr>
                        <w:ind w:firstLine="0"/>
                      </w:pPr>
                    </w:p>
                  </w:txbxContent>
                </v:textbox>
                <w10:wrap type="square" anchorx="margin"/>
              </v:shape>
            </w:pict>
          </mc:Fallback>
        </mc:AlternateContent>
      </w:r>
    </w:p>
    <w:p w14:paraId="2C7069EC" w14:textId="77777777" w:rsidR="0043632A" w:rsidRPr="006F6AE3" w:rsidRDefault="0043632A" w:rsidP="006F6AE3">
      <w:pPr>
        <w:rPr>
          <w:b w:val="0"/>
        </w:rPr>
      </w:pPr>
    </w:p>
    <w:p w14:paraId="3B99D959" w14:textId="77777777" w:rsidR="0043632A" w:rsidRDefault="0043632A" w:rsidP="006F6AE3"/>
    <w:p w14:paraId="7FDF7B92" w14:textId="49361A40" w:rsidR="0043632A" w:rsidRDefault="0043632A" w:rsidP="006F6AE3">
      <w:r w:rsidRPr="0043632A">
        <w:t xml:space="preserve">Արդյունաբերություն </w:t>
      </w:r>
    </w:p>
    <w:p w14:paraId="68DF4542" w14:textId="72DC135B" w:rsidR="006F6AE3" w:rsidRPr="0043632A" w:rsidRDefault="006F6AE3" w:rsidP="006F6AE3">
      <w:r w:rsidRPr="0043632A">
        <w:t xml:space="preserve">2017 թվականին արդյունաբերությունն աճել է՝ պայմանավորված հիմնականում մշակող և հանքագործական արդյունաբերության աճերով: Արդյունաբերության մյուս ենթաճյուղերը նույնպես դրսևորել են աճի միտումներ: </w:t>
      </w:r>
    </w:p>
    <w:p w14:paraId="5870DC9A" w14:textId="77777777" w:rsidR="006F6AE3" w:rsidRPr="006F6AE3" w:rsidRDefault="006F6AE3" w:rsidP="006F6AE3">
      <w:pPr>
        <w:rPr>
          <w:b w:val="0"/>
        </w:rPr>
      </w:pPr>
      <w:r w:rsidRPr="006F6AE3">
        <w:rPr>
          <w:b w:val="0"/>
        </w:rPr>
        <w:t>2017 թվականին արձանագրվել է արդյունաբերության 12.6% աճ, ընդ որում՝ մշակող արդյունաբերությունն աճել է 15.7%-ով, իսկ հանքագործական արդյունաբերությունը՝ 13.9%-ով, պայմանավորված ինչպես ներքին, այնպես էլ արտաքին պահանջարկի աճերով</w:t>
      </w:r>
      <w:r w:rsidRPr="006B05A7">
        <w:rPr>
          <w:b w:val="0"/>
          <w:vertAlign w:val="superscript"/>
        </w:rPr>
        <w:footnoteReference w:id="6"/>
      </w:r>
      <w:r w:rsidRPr="006F6AE3">
        <w:rPr>
          <w:b w:val="0"/>
        </w:rPr>
        <w:t>։</w:t>
      </w:r>
    </w:p>
    <w:p w14:paraId="7CCBE1CC" w14:textId="77777777" w:rsidR="006F6AE3" w:rsidRPr="006F6AE3" w:rsidRDefault="006F6AE3" w:rsidP="006F6AE3">
      <w:pPr>
        <w:rPr>
          <w:b w:val="0"/>
        </w:rPr>
      </w:pPr>
      <w:r w:rsidRPr="006F6AE3">
        <w:rPr>
          <w:b w:val="0"/>
        </w:rPr>
        <w:t>Ջրամատակարարման և Էլեկտրաէներգիայի ճյուղերն աճի ցուցանիշներ են արձանագրել, համապատասխանաբար՝ 8.1% և 1.2%: Ջրամատակարարման ոլորտի աճն ապահովել է թափոնների հավաքում և մշակում ենթաճյուղը՝ 26% աճով:</w:t>
      </w:r>
    </w:p>
    <w:p w14:paraId="34A257DB" w14:textId="523173F3" w:rsidR="006F6AE3" w:rsidRPr="006F6AE3" w:rsidRDefault="006F6AE3" w:rsidP="006F6AE3">
      <w:pPr>
        <w:rPr>
          <w:b w:val="0"/>
        </w:rPr>
      </w:pPr>
      <w:r w:rsidRPr="0043632A">
        <w:t>2018 թվականին արդյունաբերության ճյուղի աճի տեմպերը նախորդ տարվա նույն ժամանակահատվածի նկատմամբ դանդաղել են:</w:t>
      </w:r>
      <w:r w:rsidRPr="006F6AE3">
        <w:rPr>
          <w:b w:val="0"/>
        </w:rPr>
        <w:t xml:space="preserve"> 2018 թվականի հունվար-հուլիս ամիսներին արձանագրվել է արդյունաբերական արտադրան</w:t>
      </w:r>
      <w:r w:rsidRPr="006F6AE3">
        <w:rPr>
          <w:b w:val="0"/>
        </w:rPr>
        <w:softHyphen/>
        <w:t>քի համախառն թողարկման ծավալների 4.3% աճ: 2018 թվականին արդյունաբերության աճը հիմնականում տեղի է ունեցել ի հաշիվ մշակող արդյունաբերության 9.3% աճի,</w:t>
      </w:r>
      <w:r w:rsidR="001C56C9">
        <w:rPr>
          <w:b w:val="0"/>
        </w:rPr>
        <w:t xml:space="preserve"> </w:t>
      </w:r>
      <w:r w:rsidRPr="006F6AE3">
        <w:rPr>
          <w:b w:val="0"/>
        </w:rPr>
        <w:t xml:space="preserve">իսկ հանքագործական արդյունաբերությունը նվազել է 2.2%-ով: Մշակող արդյունաբերության աճը հիմնականում պայմանավորված է եղել այլ ոչ մետաղական հանքային արտադրատեսակների (44.5%), ոսկերչական արտադրատեսակների (34.3%) և սննդամթերքի (4.0%) արտադրության աճերով: </w:t>
      </w:r>
    </w:p>
    <w:p w14:paraId="53113311" w14:textId="77777777" w:rsidR="006F6AE3" w:rsidRPr="006F6AE3" w:rsidRDefault="006F6AE3" w:rsidP="006F6AE3">
      <w:pPr>
        <w:rPr>
          <w:b w:val="0"/>
        </w:rPr>
      </w:pPr>
      <w:r w:rsidRPr="006F6AE3">
        <w:rPr>
          <w:b w:val="0"/>
        </w:rPr>
        <w:t xml:space="preserve">«Էլեկտրաէներգիայի, գազի, գոլորշու և լավորակ օդի մատակարարում» ճյուղն աճել է 4.7%-ով՝ պայմանավորված էլեկտրաէներգիայի արտադրության, հաղորդման և բաշխման 7.3% աճով: </w:t>
      </w:r>
    </w:p>
    <w:p w14:paraId="55E0EA17" w14:textId="77777777" w:rsidR="006F6AE3" w:rsidRPr="006F6AE3" w:rsidRDefault="006F6AE3" w:rsidP="006F6AE3">
      <w:pPr>
        <w:rPr>
          <w:b w:val="0"/>
        </w:rPr>
      </w:pPr>
      <w:r w:rsidRPr="0043632A">
        <w:t>Կանխատեսում. 2018 թվականին արդյունաբերության ճյուղում կպահպանվեն աճի միտումները:</w:t>
      </w:r>
      <w:r w:rsidRPr="006F6AE3">
        <w:rPr>
          <w:b w:val="0"/>
        </w:rPr>
        <w:t xml:space="preserve"> Արդյունաբերության ճյուղում տարվա առաջին յոթ ամիսների տնտեսական զարգացումների հիման վրա կանխատեսվում է, որ 2018 թվականին տարեկան աճը կկազմի շուրջ 5.0%: </w:t>
      </w:r>
    </w:p>
    <w:p w14:paraId="3081692C" w14:textId="77777777" w:rsidR="006F6AE3" w:rsidRPr="006F6AE3" w:rsidRDefault="006F6AE3" w:rsidP="006F6AE3">
      <w:pPr>
        <w:rPr>
          <w:b w:val="0"/>
        </w:rPr>
      </w:pPr>
      <w:r w:rsidRPr="0043632A">
        <w:t>2019 թվականին կանխատեսվում է արդյունաբերության շուրջ 5.0% աճ</w:t>
      </w:r>
      <w:r w:rsidRPr="006F6AE3">
        <w:rPr>
          <w:b w:val="0"/>
        </w:rPr>
        <w:t xml:space="preserve">, ինչը պայմանավորված կլինի ինչպես գործընկեր երկրների զարգացման միտումներով, այնպես էլ տնօրինվող եկամտի աճով պայմանավորված՝ ներքին պահանջարկի աճով: </w:t>
      </w:r>
    </w:p>
    <w:p w14:paraId="6FAC7747" w14:textId="77777777" w:rsidR="006F6AE3" w:rsidRPr="006F6AE3" w:rsidRDefault="006F6AE3" w:rsidP="006F6AE3">
      <w:pPr>
        <w:rPr>
          <w:b w:val="0"/>
        </w:rPr>
      </w:pPr>
    </w:p>
    <w:p w14:paraId="15E955E6" w14:textId="77777777" w:rsidR="0043632A" w:rsidRDefault="0043632A" w:rsidP="006F6AE3"/>
    <w:p w14:paraId="4668C4C5" w14:textId="6501ECE1" w:rsidR="006F6AE3" w:rsidRPr="0043632A" w:rsidRDefault="006F6AE3" w:rsidP="006F6AE3">
      <w:r w:rsidRPr="0043632A">
        <w:t>Գյուղատնտեսություն</w:t>
      </w:r>
    </w:p>
    <w:p w14:paraId="3C519BA6" w14:textId="4A618135" w:rsidR="006F6AE3" w:rsidRPr="006B05A7" w:rsidRDefault="006F6AE3" w:rsidP="006F6AE3">
      <w:pPr>
        <w:rPr>
          <w:b w:val="0"/>
          <w:lang w:val="en-US"/>
        </w:rPr>
      </w:pPr>
      <w:r w:rsidRPr="0043632A">
        <w:t>Գյուղատնտեսության ճյուղի անկումը շարունակվեց նաև 2017 թվականին: Ճյուղում 2017 թվականին արձանագրվեց 2.9% անկում:</w:t>
      </w:r>
      <w:r w:rsidRPr="006F6AE3">
        <w:rPr>
          <w:b w:val="0"/>
        </w:rPr>
        <w:t xml:space="preserve"> Գյուղատնտեսության ճյուղի նվազումը պայմանավորված է եղել բուսաբուծության ենթաճյուղի 7.2% նվազմամբ: Բուսաբուծության նվազմանն ամենամեծ ազդեցությունն են ունեցել հացահատիկի, բանջարեղենի և կարտոֆիլի, համապատասխանաբար՝ 49.9%, 11.1% և 9.7% նվազումները: Չնայած գրանցված նվազմանը՝ ոլորտում իրականացվել են ներդրումներ, որոնց աճը 2017 թվականին կազմել է 33.4%</w:t>
      </w:r>
      <w:r w:rsidRPr="006B05A7">
        <w:rPr>
          <w:b w:val="0"/>
          <w:vertAlign w:val="superscript"/>
        </w:rPr>
        <w:footnoteReference w:id="7"/>
      </w:r>
      <w:r w:rsidR="006B05A7">
        <w:rPr>
          <w:b w:val="0"/>
          <w:lang w:val="en-US"/>
        </w:rPr>
        <w:t>:</w:t>
      </w:r>
    </w:p>
    <w:p w14:paraId="21CD003B" w14:textId="77777777" w:rsidR="006F6AE3" w:rsidRPr="006F6AE3" w:rsidRDefault="006F6AE3" w:rsidP="006F6AE3">
      <w:pPr>
        <w:rPr>
          <w:b w:val="0"/>
        </w:rPr>
      </w:pPr>
      <w:r w:rsidRPr="0043632A">
        <w:t xml:space="preserve">2018 թվականին հունվար-հուլիսին գյուղատնտեսության ճյուղը աճ է արձանագրել: </w:t>
      </w:r>
      <w:r w:rsidRPr="006F6AE3">
        <w:rPr>
          <w:b w:val="0"/>
        </w:rPr>
        <w:t>Գյուղատնտեսության և ձկնորսության համախառն արտադրանքն իրական արտահայտու</w:t>
      </w:r>
      <w:r w:rsidRPr="006F6AE3">
        <w:rPr>
          <w:b w:val="0"/>
        </w:rPr>
        <w:softHyphen/>
        <w:t>թյամբ աճել է 4.4%-ով</w:t>
      </w:r>
      <w:r w:rsidRPr="006B05A7">
        <w:rPr>
          <w:b w:val="0"/>
          <w:vertAlign w:val="superscript"/>
        </w:rPr>
        <w:footnoteReference w:id="8"/>
      </w:r>
      <w:r w:rsidRPr="006F6AE3">
        <w:rPr>
          <w:b w:val="0"/>
        </w:rPr>
        <w:t>, որը պայմանավորվել է բուսաբուծության 14.2% աճով, մինչդեռ անասնաբուծությունը նվազել է 3.7%-ով: 2018 թվականին գյուղատնտեսության աճը պայմանավորվել է հիմնականում արտադրության ինտենսիվ գործոններով, հաշվի առնելով, որ ցանքատարածությունները նվազել են շուրջ 16.2%-ով</w:t>
      </w:r>
      <w:r w:rsidRPr="006B05A7">
        <w:rPr>
          <w:b w:val="0"/>
          <w:vertAlign w:val="superscript"/>
        </w:rPr>
        <w:footnoteReference w:id="9"/>
      </w:r>
      <w:r w:rsidRPr="006F6AE3">
        <w:rPr>
          <w:b w:val="0"/>
        </w:rPr>
        <w:t>:</w:t>
      </w:r>
    </w:p>
    <w:p w14:paraId="508E9181" w14:textId="77777777" w:rsidR="006F6AE3" w:rsidRPr="0043632A" w:rsidRDefault="006F6AE3" w:rsidP="006F6AE3">
      <w:r w:rsidRPr="0043632A">
        <w:t xml:space="preserve"> Կանխատեսում. 2018 թվականին, հաշվի առնելով ընթացիկ զարգացումները, կանխատեսվում է գյուղատնտեսության ճյուղի շուրջ 4.0% աճ: </w:t>
      </w:r>
    </w:p>
    <w:p w14:paraId="0870D2F0" w14:textId="77777777" w:rsidR="006F6AE3" w:rsidRPr="006F6AE3" w:rsidRDefault="006F6AE3" w:rsidP="006F6AE3">
      <w:pPr>
        <w:rPr>
          <w:b w:val="0"/>
        </w:rPr>
      </w:pPr>
      <w:r w:rsidRPr="0043632A">
        <w:t>2019 թվականին գյուղատնտեսության աճը կանխատեսվում է պատմական ներուժային մակար</w:t>
      </w:r>
      <w:r w:rsidRPr="0043632A">
        <w:softHyphen/>
        <w:t>դա</w:t>
      </w:r>
      <w:r w:rsidRPr="0043632A">
        <w:softHyphen/>
        <w:t>կին համահունչ:</w:t>
      </w:r>
      <w:r w:rsidRPr="006F6AE3">
        <w:rPr>
          <w:b w:val="0"/>
        </w:rPr>
        <w:t xml:space="preserve"> 2019 թվականին ևս ճյուղի աճը կկազմի շուրջ 4.0%: Կանխատեսման համար հիմք են հանդիսացել ճյուղի զարգացմանն ուղղված կառավարության կողմից իրականացվող ծրագրերի</w:t>
      </w:r>
      <w:r w:rsidRPr="006B05A7">
        <w:rPr>
          <w:b w:val="0"/>
          <w:vertAlign w:val="superscript"/>
        </w:rPr>
        <w:footnoteReference w:id="10"/>
      </w:r>
      <w:r w:rsidRPr="006F6AE3">
        <w:rPr>
          <w:b w:val="0"/>
        </w:rPr>
        <w:t xml:space="preserve"> և ոլորտում իրականացված ներդրումների ակնկալվող արդյունքները, գյուղատնտեսության նախարարության կողմից իրականացված կանխատեսումներն ու նախորդ տարիներին ճյուղի զարգացման միտումները:</w:t>
      </w:r>
    </w:p>
    <w:p w14:paraId="0AA5BF9D" w14:textId="77777777" w:rsidR="0043632A" w:rsidRDefault="0043632A" w:rsidP="006F6AE3">
      <w:pPr>
        <w:rPr>
          <w:b w:val="0"/>
        </w:rPr>
      </w:pPr>
    </w:p>
    <w:p w14:paraId="3057E2BA" w14:textId="77777777" w:rsidR="0043632A" w:rsidRDefault="0043632A" w:rsidP="006F6AE3"/>
    <w:p w14:paraId="51C28BFE" w14:textId="5384FFD8" w:rsidR="006F6AE3" w:rsidRPr="0043632A" w:rsidRDefault="006F6AE3" w:rsidP="006F6AE3">
      <w:r w:rsidRPr="0043632A">
        <w:t xml:space="preserve">Շինարարություն </w:t>
      </w:r>
    </w:p>
    <w:p w14:paraId="15DAAA7B" w14:textId="77777777" w:rsidR="006F6AE3" w:rsidRPr="006F6AE3" w:rsidRDefault="006F6AE3" w:rsidP="006F6AE3">
      <w:pPr>
        <w:rPr>
          <w:b w:val="0"/>
        </w:rPr>
      </w:pPr>
      <w:r w:rsidRPr="0043632A">
        <w:t>Տնտեսությունում իրականացված շինարարության ծավալները 2017 թվականին դրսևորել են աճի միտում:</w:t>
      </w:r>
      <w:r w:rsidRPr="006F6AE3">
        <w:rPr>
          <w:b w:val="0"/>
        </w:rPr>
        <w:t xml:space="preserve"> 2017 թվականին ֆինանսավորման բոլոր աղբյուրների հաշվին իրականացված շի</w:t>
      </w:r>
      <w:r w:rsidRPr="006F6AE3">
        <w:rPr>
          <w:b w:val="0"/>
        </w:rPr>
        <w:softHyphen/>
        <w:t>նա</w:t>
      </w:r>
      <w:r w:rsidRPr="006F6AE3">
        <w:rPr>
          <w:b w:val="0"/>
        </w:rPr>
        <w:softHyphen/>
        <w:t>րա</w:t>
      </w:r>
      <w:r w:rsidRPr="006F6AE3">
        <w:rPr>
          <w:b w:val="0"/>
        </w:rPr>
        <w:softHyphen/>
        <w:t>րու</w:t>
      </w:r>
      <w:r w:rsidRPr="006F6AE3">
        <w:rPr>
          <w:b w:val="0"/>
        </w:rPr>
        <w:softHyphen/>
        <w:t xml:space="preserve">թյան ծավալներն աճել են 2.2%-ով, ինչը հիմնականում պայմանավորված է եղել միջազգային վարկերի հաշվին իրականացված շինարարության ծավալների 20.5% աճով: Շինարարության աճին հիմնականում հակազդել են կազմակերպությունների և համայնքների միջոցների հաշվին իրականացվող շինարարության նվազումները (համապատասխանաբար՝ 1.8% և 26.1%): </w:t>
      </w:r>
    </w:p>
    <w:p w14:paraId="00CAF699" w14:textId="77777777" w:rsidR="006F6AE3" w:rsidRPr="006F6AE3" w:rsidRDefault="006F6AE3" w:rsidP="006F6AE3">
      <w:pPr>
        <w:rPr>
          <w:b w:val="0"/>
        </w:rPr>
      </w:pPr>
      <w:r w:rsidRPr="0043632A">
        <w:t>2018 թվականի առաջին յոթ ամիսներին տնտեսությունում իրականացված շինարարության աճի տեմպերն արագացել են և ճյուղը գրանցել է երկնիշ աճ:</w:t>
      </w:r>
      <w:r w:rsidRPr="006F6AE3">
        <w:rPr>
          <w:b w:val="0"/>
        </w:rPr>
        <w:t xml:space="preserve"> 2018 թվականի հունվար-հուլիս ամիսներին նախորդ տարվա նույն ժամանակաշրջանի նկատմամբ շինարարության ծավալներն աճել են 10.4%-ով, ինչը պայմանավորված է եղել պետական բյուջեի (հատկապես՝ միջազգային վարկային միջոցների), կազմակերպությունների և բնակչության միջոցների հաշվին իրականացված շինարա</w:t>
      </w:r>
      <w:r w:rsidRPr="006F6AE3">
        <w:rPr>
          <w:b w:val="0"/>
        </w:rPr>
        <w:softHyphen/>
        <w:t>րու</w:t>
      </w:r>
      <w:r w:rsidRPr="006F6AE3">
        <w:rPr>
          <w:b w:val="0"/>
        </w:rPr>
        <w:softHyphen/>
        <w:t>թյան ծավալների համապատասխանաբար՝ 22.1%, 7.7% և 8.4% աճերով: Շինարա</w:t>
      </w:r>
      <w:r w:rsidRPr="006F6AE3">
        <w:rPr>
          <w:b w:val="0"/>
        </w:rPr>
        <w:softHyphen/>
        <w:t>րու</w:t>
      </w:r>
      <w:r w:rsidRPr="006F6AE3">
        <w:rPr>
          <w:b w:val="0"/>
        </w:rPr>
        <w:softHyphen/>
        <w:t>թյան ծավալների աճին փոքր-ինչ հակազդել են համայնքների և մարդասիրական օգնության միջոցների հաշվին իրա</w:t>
      </w:r>
      <w:r w:rsidRPr="006F6AE3">
        <w:rPr>
          <w:b w:val="0"/>
        </w:rPr>
        <w:softHyphen/>
        <w:t>կա</w:t>
      </w:r>
      <w:r w:rsidRPr="006F6AE3">
        <w:rPr>
          <w:b w:val="0"/>
        </w:rPr>
        <w:softHyphen/>
        <w:t>նաց</w:t>
      </w:r>
      <w:r w:rsidRPr="006F6AE3">
        <w:rPr>
          <w:b w:val="0"/>
        </w:rPr>
        <w:softHyphen/>
        <w:t xml:space="preserve">ված շինարարության ծավալների, համապատասխանաբար՝ 21.9% և 6.9% նվազումները: </w:t>
      </w:r>
    </w:p>
    <w:p w14:paraId="0562EAC2" w14:textId="77777777" w:rsidR="006F6AE3" w:rsidRPr="006F6AE3" w:rsidRDefault="006F6AE3" w:rsidP="006F6AE3">
      <w:pPr>
        <w:rPr>
          <w:b w:val="0"/>
        </w:rPr>
      </w:pPr>
      <w:r w:rsidRPr="006F6AE3">
        <w:rPr>
          <w:b w:val="0"/>
        </w:rPr>
        <w:t xml:space="preserve">2018 թվականի առաջին յոթ ամիսներին տնտեսությունում իրականացված շինարարության ծավալում խոշոր մասնաբաժին են ունեցել անշարժ գույքի հետ կապված (կշիռը՝ 27.0%), տրանսպորտի (կշիռը՝ 15.0%) և էլեկտրականության, գազի, գոլորշու և լավորակ օդի մատակարարում (կշիռը՝ 11.9%) գործունեության տեսակներով իրականացված շինարարության ծավալները: </w:t>
      </w:r>
    </w:p>
    <w:p w14:paraId="3ED4B72C" w14:textId="77777777" w:rsidR="006F6AE3" w:rsidRPr="006F6AE3" w:rsidRDefault="006F6AE3" w:rsidP="006F6AE3">
      <w:pPr>
        <w:rPr>
          <w:b w:val="0"/>
        </w:rPr>
      </w:pPr>
      <w:r w:rsidRPr="0043632A">
        <w:t xml:space="preserve">Կանխատեսում. 2018 թվականին կանխատեսվում է շինարարության ճյուղի աճի տեմպի արագացում: </w:t>
      </w:r>
      <w:r w:rsidRPr="006F6AE3">
        <w:rPr>
          <w:b w:val="0"/>
        </w:rPr>
        <w:t xml:space="preserve">Հաշվի առնելով 2018 թվականի միտումները` ակնկալվում է, որ մինչև տարեվերջ ճյուղի աճի տեմպը կդանդաղի և կկազմի շուրջ 6.1%: </w:t>
      </w:r>
    </w:p>
    <w:p w14:paraId="0183D5C9" w14:textId="77777777" w:rsidR="006F6AE3" w:rsidRPr="006F6AE3" w:rsidRDefault="006F6AE3" w:rsidP="006F6AE3">
      <w:pPr>
        <w:rPr>
          <w:b w:val="0"/>
        </w:rPr>
      </w:pPr>
      <w:r w:rsidRPr="0043632A">
        <w:t>2019 թվականին ճյուղում կշարունակվեն աճի միտումները:</w:t>
      </w:r>
      <w:r w:rsidRPr="006F6AE3">
        <w:rPr>
          <w:b w:val="0"/>
        </w:rPr>
        <w:t xml:space="preserve"> 2019 թվականին կանխատեսվում է շինարարության 5.5% աճ, ինչը պայմանավորված կլինի ինչպես պետական, այնպես էլ մասնավոր ներդրումների աճով:</w:t>
      </w:r>
    </w:p>
    <w:p w14:paraId="39AD4421" w14:textId="599F463B" w:rsidR="006F6AE3" w:rsidRDefault="006F6AE3" w:rsidP="006F6AE3">
      <w:pPr>
        <w:rPr>
          <w:b w:val="0"/>
        </w:rPr>
      </w:pPr>
    </w:p>
    <w:p w14:paraId="4E5636CD" w14:textId="20761527" w:rsidR="0043632A" w:rsidRDefault="0043632A" w:rsidP="006F6AE3">
      <w:pPr>
        <w:rPr>
          <w:b w:val="0"/>
        </w:rPr>
      </w:pPr>
    </w:p>
    <w:p w14:paraId="6D164DD6" w14:textId="77777777" w:rsidR="0043632A" w:rsidRPr="006F6AE3" w:rsidRDefault="0043632A" w:rsidP="006F6AE3">
      <w:pPr>
        <w:rPr>
          <w:b w:val="0"/>
        </w:rPr>
      </w:pPr>
    </w:p>
    <w:p w14:paraId="471B8419" w14:textId="77777777" w:rsidR="006F6AE3" w:rsidRPr="0043632A" w:rsidRDefault="006F6AE3" w:rsidP="006F6AE3">
      <w:r w:rsidRPr="0043632A">
        <w:t>Ծառայություններ և առևտուր</w:t>
      </w:r>
    </w:p>
    <w:p w14:paraId="05A79DC9" w14:textId="236D53B6" w:rsidR="006F6AE3" w:rsidRPr="006F6AE3" w:rsidRDefault="006F6AE3" w:rsidP="006F6AE3">
      <w:pPr>
        <w:rPr>
          <w:b w:val="0"/>
        </w:rPr>
      </w:pPr>
      <w:r w:rsidRPr="0043632A">
        <w:t>Ծառայությունների (ներառյալ առևտուրը) ոլորտում արձանագրված բարձր աճի տեմպերի միտումները պահպանվել են 2017 թվականին:</w:t>
      </w:r>
      <w:r w:rsidR="001C56C9">
        <w:rPr>
          <w:b w:val="0"/>
        </w:rPr>
        <w:t xml:space="preserve"> </w:t>
      </w:r>
      <w:r w:rsidRPr="006F6AE3">
        <w:rPr>
          <w:b w:val="0"/>
        </w:rPr>
        <w:t>2017 թվականի ընթացքում մատուցված ծառա</w:t>
      </w:r>
      <w:r w:rsidRPr="006F6AE3">
        <w:rPr>
          <w:b w:val="0"/>
        </w:rPr>
        <w:softHyphen/>
        <w:t>յու</w:t>
      </w:r>
      <w:r w:rsidRPr="006F6AE3">
        <w:rPr>
          <w:b w:val="0"/>
        </w:rPr>
        <w:softHyphen/>
        <w:t>թյունների (առանց առևտրի շրջանառության) 14.4% աճը հիմնականում պայմանավորված է եղել մշակույթ, զվարճու</w:t>
      </w:r>
      <w:r w:rsidRPr="006F6AE3">
        <w:rPr>
          <w:b w:val="0"/>
        </w:rPr>
        <w:softHyphen/>
        <w:t>թյուն</w:t>
      </w:r>
      <w:r w:rsidRPr="006F6AE3">
        <w:rPr>
          <w:b w:val="0"/>
        </w:rPr>
        <w:softHyphen/>
        <w:t xml:space="preserve">ներ և հանգիստ (22.3%), ֆինանսական և ապահովագրական գործունեության (20.6%), տրանսպորտ (14.7%, հատկապես` ցամաքային տրանսպորտ), ինչպես նաև կացության և հանրային սննդի կազմակերպման (19.4%) հետ կապված ծառայությունների աճերով: </w:t>
      </w:r>
    </w:p>
    <w:p w14:paraId="0A5CCE50" w14:textId="77777777" w:rsidR="006F6AE3" w:rsidRPr="006F6AE3" w:rsidRDefault="006F6AE3" w:rsidP="006F6AE3">
      <w:pPr>
        <w:rPr>
          <w:b w:val="0"/>
        </w:rPr>
      </w:pPr>
      <w:r w:rsidRPr="0043632A">
        <w:t>2018 թվականին նախորդ տարվա հա</w:t>
      </w:r>
      <w:r w:rsidRPr="0043632A">
        <w:softHyphen/>
        <w:t>մեմատ ծառայությունների աճի տեմպերն արագացել են:</w:t>
      </w:r>
      <w:r w:rsidRPr="006F6AE3">
        <w:rPr>
          <w:b w:val="0"/>
        </w:rPr>
        <w:t xml:space="preserve"> 2018 թվականի հունվար-հուլիս ամիսներին մա</w:t>
      </w:r>
      <w:r w:rsidRPr="006F6AE3">
        <w:rPr>
          <w:b w:val="0"/>
        </w:rPr>
        <w:softHyphen/>
        <w:t>տուց</w:t>
      </w:r>
      <w:r w:rsidRPr="006F6AE3">
        <w:rPr>
          <w:b w:val="0"/>
        </w:rPr>
        <w:softHyphen/>
        <w:t>ված ծառայությունների ծա</w:t>
      </w:r>
      <w:r w:rsidRPr="006F6AE3">
        <w:rPr>
          <w:b w:val="0"/>
        </w:rPr>
        <w:softHyphen/>
        <w:t>վա</w:t>
      </w:r>
      <w:r w:rsidRPr="006F6AE3">
        <w:rPr>
          <w:b w:val="0"/>
        </w:rPr>
        <w:softHyphen/>
        <w:t>լը 2017 թվականի համապա</w:t>
      </w:r>
      <w:r w:rsidRPr="006F6AE3">
        <w:rPr>
          <w:b w:val="0"/>
        </w:rPr>
        <w:softHyphen/>
        <w:t>տասխան ժամանակահատվածի համեմատ իրական արտա</w:t>
      </w:r>
      <w:r w:rsidRPr="006F6AE3">
        <w:rPr>
          <w:b w:val="0"/>
        </w:rPr>
        <w:softHyphen/>
        <w:t>հայ</w:t>
      </w:r>
      <w:r w:rsidRPr="006F6AE3">
        <w:rPr>
          <w:b w:val="0"/>
        </w:rPr>
        <w:softHyphen/>
        <w:t>տու</w:t>
      </w:r>
      <w:r w:rsidRPr="006F6AE3">
        <w:rPr>
          <w:b w:val="0"/>
        </w:rPr>
        <w:softHyphen/>
        <w:t>թյամբ աճել է 18.7%-ով, ինչին հիմնականում նպաստել են մշակույթ, զվարճություն</w:t>
      </w:r>
      <w:r w:rsidRPr="006F6AE3">
        <w:rPr>
          <w:b w:val="0"/>
        </w:rPr>
        <w:softHyphen/>
        <w:t>նե</w:t>
      </w:r>
      <w:r w:rsidRPr="006F6AE3">
        <w:rPr>
          <w:b w:val="0"/>
        </w:rPr>
        <w:softHyphen/>
        <w:t>ր և հանգստի, ֆինանսական և ապահովագրական գործունեության, կացության և հանրային սննդի կազմակերպում, ինչպես նաև տրանսպորտի ոլորտներում մատուցված ծառայու</w:t>
      </w:r>
      <w:r w:rsidRPr="006F6AE3">
        <w:rPr>
          <w:b w:val="0"/>
        </w:rPr>
        <w:softHyphen/>
        <w:t xml:space="preserve">թյունների, համապատասխանաբար` 36.2%, 16.7%, 26.2% և 12.7% աճերը: </w:t>
      </w:r>
    </w:p>
    <w:p w14:paraId="25637F92" w14:textId="77777777" w:rsidR="006F6AE3" w:rsidRPr="006F6AE3" w:rsidRDefault="006F6AE3" w:rsidP="006F6AE3">
      <w:pPr>
        <w:rPr>
          <w:b w:val="0"/>
        </w:rPr>
      </w:pPr>
      <w:r w:rsidRPr="0043632A">
        <w:t>Առևտրի շրջանառության ծավալներն արձանագրել են աճի բարձր ցուցանիշներ:</w:t>
      </w:r>
      <w:r w:rsidRPr="006F6AE3">
        <w:rPr>
          <w:b w:val="0"/>
        </w:rPr>
        <w:t xml:space="preserve"> 2017 թվականին առևտրի շրջանառությունն աճել է 14.0%-ով, ինչը հիմնականում պայմանավորված է եղել մեծածախ առևտրի 25.8% աճով: Առևտրի շրջանառության աճին նպաստել է նաև մանրածախ առևտրի աճը (5.5%):</w:t>
      </w:r>
    </w:p>
    <w:p w14:paraId="7521D9D4" w14:textId="77777777" w:rsidR="006F6AE3" w:rsidRPr="006F6AE3" w:rsidRDefault="006F6AE3" w:rsidP="006F6AE3">
      <w:pPr>
        <w:rPr>
          <w:b w:val="0"/>
        </w:rPr>
      </w:pPr>
      <w:r w:rsidRPr="006F6AE3">
        <w:rPr>
          <w:b w:val="0"/>
        </w:rPr>
        <w:t>2018 թվականի հունվար-հուլիս ամիսներին առևտրի շրջանառությունը նախորդ տարվա նույն ժամանա</w:t>
      </w:r>
      <w:r w:rsidRPr="006F6AE3">
        <w:rPr>
          <w:b w:val="0"/>
        </w:rPr>
        <w:softHyphen/>
        <w:t>կա</w:t>
      </w:r>
      <w:r w:rsidRPr="006F6AE3">
        <w:rPr>
          <w:b w:val="0"/>
        </w:rPr>
        <w:softHyphen/>
        <w:t>շրջանի համեմատ աճել է 8.9</w:t>
      </w:r>
      <w:r w:rsidRPr="006F6AE3">
        <w:rPr>
          <w:rFonts w:eastAsiaTheme="minorEastAsia"/>
          <w:b w:val="0"/>
        </w:rPr>
        <w:t>%-ով</w:t>
      </w:r>
      <w:r w:rsidRPr="006F6AE3">
        <w:rPr>
          <w:b w:val="0"/>
        </w:rPr>
        <w:t>, ինչը ևս հիմնականում պայմանավորված է եղել մեծածախ առևտրի 16.6% աճով:</w:t>
      </w:r>
    </w:p>
    <w:p w14:paraId="2EAE9965" w14:textId="77777777" w:rsidR="006F6AE3" w:rsidRPr="006F6AE3" w:rsidRDefault="006F6AE3" w:rsidP="006F6AE3">
      <w:pPr>
        <w:rPr>
          <w:rFonts w:eastAsiaTheme="minorEastAsia"/>
          <w:b w:val="0"/>
        </w:rPr>
      </w:pPr>
      <w:r w:rsidRPr="006F6AE3">
        <w:rPr>
          <w:b w:val="0"/>
        </w:rPr>
        <w:t xml:space="preserve"> </w:t>
      </w:r>
      <w:r w:rsidRPr="0043632A">
        <w:t>Կանխատեսում. 2019 թվականին ծառայությունների աճը համահունչ կլինի տնտեսական աճին:</w:t>
      </w:r>
      <w:r w:rsidRPr="006F6AE3">
        <w:rPr>
          <w:rFonts w:eastAsiaTheme="minorEastAsia"/>
          <w:b w:val="0"/>
        </w:rPr>
        <w:t xml:space="preserve"> </w:t>
      </w:r>
      <w:r w:rsidRPr="006F6AE3">
        <w:rPr>
          <w:b w:val="0"/>
        </w:rPr>
        <w:t>Հ</w:t>
      </w:r>
      <w:r w:rsidRPr="006F6AE3">
        <w:rPr>
          <w:rFonts w:eastAsiaTheme="minorEastAsia"/>
          <w:b w:val="0"/>
        </w:rPr>
        <w:t>աշվի առնելով ընթացիկ զարգացումները և 2018 թվականի ա</w:t>
      </w:r>
      <w:r w:rsidRPr="006F6AE3">
        <w:rPr>
          <w:rFonts w:eastAsiaTheme="minorEastAsia"/>
          <w:b w:val="0"/>
        </w:rPr>
        <w:softHyphen/>
        <w:t>ճի միտումները` մինչև տարեվերջ աճը կկազմի շուրջ 8.0%, իսկ 2019 թվա</w:t>
      </w:r>
      <w:r w:rsidRPr="006F6AE3">
        <w:rPr>
          <w:rFonts w:eastAsiaTheme="minorEastAsia"/>
          <w:b w:val="0"/>
        </w:rPr>
        <w:softHyphen/>
      </w:r>
      <w:r w:rsidRPr="006F6AE3">
        <w:rPr>
          <w:rFonts w:eastAsiaTheme="minorEastAsia"/>
          <w:b w:val="0"/>
        </w:rPr>
        <w:softHyphen/>
        <w:t>կան</w:t>
      </w:r>
      <w:r w:rsidRPr="006F6AE3">
        <w:rPr>
          <w:rFonts w:eastAsiaTheme="minorEastAsia"/>
          <w:b w:val="0"/>
        </w:rPr>
        <w:softHyphen/>
        <w:t>ին ճյուղի աճը փոքր-ինչ կդանդաղի և կկազմի 5.0%:</w:t>
      </w:r>
    </w:p>
    <w:p w14:paraId="7B3F896F" w14:textId="77777777" w:rsidR="006F6AE3" w:rsidRPr="006F6AE3" w:rsidRDefault="006F6AE3" w:rsidP="006F6AE3">
      <w:pPr>
        <w:rPr>
          <w:b w:val="0"/>
        </w:rPr>
      </w:pPr>
    </w:p>
    <w:p w14:paraId="4F886E0B" w14:textId="77777777" w:rsidR="006F6AE3" w:rsidRPr="0043632A" w:rsidRDefault="006F6AE3" w:rsidP="006F6AE3">
      <w:r w:rsidRPr="0043632A">
        <w:t>Աշխատանքի շուկա</w:t>
      </w:r>
    </w:p>
    <w:p w14:paraId="3FF28C77" w14:textId="77777777" w:rsidR="006F6AE3" w:rsidRPr="006F6AE3" w:rsidRDefault="006F6AE3" w:rsidP="006F6AE3">
      <w:pPr>
        <w:rPr>
          <w:rFonts w:eastAsiaTheme="minorEastAsia"/>
          <w:b w:val="0"/>
        </w:rPr>
      </w:pPr>
      <w:r w:rsidRPr="0043632A">
        <w:rPr>
          <w:rFonts w:eastAsiaTheme="minorEastAsia"/>
        </w:rPr>
        <w:t>2017 թվականին տնտեսական աճն ուղեկցվել է գործազրկության մակարդակի նվազմամբ:</w:t>
      </w:r>
      <w:r w:rsidRPr="006F6AE3">
        <w:rPr>
          <w:rFonts w:eastAsiaTheme="minorEastAsia"/>
          <w:b w:val="0"/>
        </w:rPr>
        <w:t xml:space="preserve"> Գործազրկության մակարդակը նախորդ տարվա նկատմամբ նվազել է 0.2 տոկոսային կետով՝ կազմելով 17.8%: Զբաղվածների թվաքանակը, ի տարբերություն նախորդ տարիներին արձանագրված շարունակական նվազման, աճել է 0.6%-ով: </w:t>
      </w:r>
    </w:p>
    <w:p w14:paraId="57037D5B" w14:textId="5E2EDCB2" w:rsidR="006F6AE3" w:rsidRPr="006F6AE3" w:rsidRDefault="006F6AE3" w:rsidP="006F6AE3">
      <w:pPr>
        <w:rPr>
          <w:rFonts w:eastAsiaTheme="minorEastAsia"/>
          <w:b w:val="0"/>
        </w:rPr>
      </w:pPr>
      <w:r w:rsidRPr="0043632A">
        <w:rPr>
          <w:rFonts w:eastAsiaTheme="minorEastAsia"/>
        </w:rPr>
        <w:t>Գործազրկության մակարդակի նվազման միտումը շարունակվել է նաև 2018 թվականին:</w:t>
      </w:r>
      <w:r w:rsidRPr="006F6AE3">
        <w:rPr>
          <w:rFonts w:eastAsiaTheme="minorEastAsia"/>
          <w:b w:val="0"/>
        </w:rPr>
        <w:t xml:space="preserve"> 2018 թվականի առաջին եռամսյակում նախորդ տարվա նույն ժամանակաշրջանի նկատմամբ գործազրկության մակարդակը նվազել է՝ 19.0%-ից հասնելով 17.6%-ի, իսկ զբաղվածների թվաքանակն աճել է 5.5%-ով՝ կազմելով 1027.9 հազար մարդ:</w:t>
      </w:r>
      <w:r w:rsidR="001C56C9">
        <w:rPr>
          <w:rFonts w:eastAsiaTheme="minorEastAsia"/>
          <w:b w:val="0"/>
        </w:rPr>
        <w:t xml:space="preserve"> </w:t>
      </w:r>
    </w:p>
    <w:p w14:paraId="3BECFAE1" w14:textId="77777777" w:rsidR="006F6AE3" w:rsidRPr="006F6AE3" w:rsidRDefault="006F6AE3" w:rsidP="006F6AE3">
      <w:pPr>
        <w:rPr>
          <w:rFonts w:eastAsiaTheme="minorEastAsia"/>
          <w:b w:val="0"/>
        </w:rPr>
      </w:pPr>
      <w:r w:rsidRPr="006F6AE3">
        <w:rPr>
          <w:rFonts w:eastAsiaTheme="minorEastAsia"/>
          <w:b w:val="0"/>
        </w:rPr>
        <w:t>ՀՀ վիճակագրական կոմիտեի կողմից նոր մեթոդաբանությամբ հաշվարկված գործազրկության մակարդակը 2018 թվականի առաջին եռամսյակում կազմել է 20.6%` 1.2 տոկոսային կետով նվազելով նախորդ տարվա նույն եռամսյակի նկատմամբ</w:t>
      </w:r>
      <w:r w:rsidRPr="006B05A7">
        <w:rPr>
          <w:b w:val="0"/>
          <w:vertAlign w:val="superscript"/>
        </w:rPr>
        <w:footnoteReference w:id="11"/>
      </w:r>
      <w:r w:rsidRPr="006F6AE3">
        <w:rPr>
          <w:b w:val="0"/>
        </w:rPr>
        <w:t xml:space="preserve">: </w:t>
      </w:r>
      <w:r w:rsidRPr="006F6AE3">
        <w:rPr>
          <w:rFonts w:eastAsiaTheme="minorEastAsia"/>
          <w:b w:val="0"/>
        </w:rPr>
        <w:t>Զբաղվածների թիվն աճել է նախորդ տարվա նույն եռամսյակի նկատմամբ 4.5%-ով, իսկ գործազուրկների թիվը կրճատվել է 2.5%-ով:</w:t>
      </w:r>
    </w:p>
    <w:p w14:paraId="6A2DADD8" w14:textId="77777777" w:rsidR="006F6AE3" w:rsidRPr="004A585E" w:rsidRDefault="006F6AE3" w:rsidP="004A585E">
      <w:pPr>
        <w:rPr>
          <w:b w:val="0"/>
        </w:rPr>
      </w:pPr>
      <w:r w:rsidRPr="006F6AE3">
        <w:rPr>
          <w:rFonts w:eastAsiaTheme="minorEastAsia"/>
          <w:b w:val="0"/>
        </w:rPr>
        <w:t>2017 թվականին միջին ամսական անվանական աշխատավարձն աճել է 3.3%-ով</w:t>
      </w:r>
      <w:r w:rsidRPr="006B05A7">
        <w:rPr>
          <w:rFonts w:eastAsiaTheme="minorEastAsia"/>
          <w:b w:val="0"/>
          <w:vertAlign w:val="superscript"/>
        </w:rPr>
        <w:footnoteReference w:id="12"/>
      </w:r>
      <w:r w:rsidRPr="006F6AE3">
        <w:rPr>
          <w:b w:val="0"/>
        </w:rPr>
        <w:t xml:space="preserve">, </w:t>
      </w:r>
      <w:r w:rsidRPr="006F6AE3">
        <w:rPr>
          <w:rFonts w:eastAsiaTheme="minorEastAsia"/>
          <w:b w:val="0"/>
        </w:rPr>
        <w:t>իսկ 2018 թվականի հունվար-օգոստոսին նախորդ տարվա նույն ժամանակաշրջանի նկատմամբ՝ 3.7%-ով՝ կազմելով 168,467</w:t>
      </w:r>
      <w:r w:rsidRPr="006F6AE3" w:rsidDel="00CA6028">
        <w:rPr>
          <w:rFonts w:eastAsiaTheme="minorEastAsia"/>
          <w:b w:val="0"/>
        </w:rPr>
        <w:t xml:space="preserve"> </w:t>
      </w:r>
      <w:r w:rsidRPr="006F6AE3">
        <w:rPr>
          <w:rFonts w:eastAsiaTheme="minorEastAsia"/>
          <w:b w:val="0"/>
        </w:rPr>
        <w:t>դրամ: Ընդ որում պետական հատվածում աշխատավարձն աճել է 1.8%-ով, իսկ մասնավոր հատվածում՝ 3.7%-ով՝ կազմելով համա</w:t>
      </w:r>
      <w:r w:rsidRPr="006F6AE3">
        <w:rPr>
          <w:rFonts w:eastAsiaTheme="minorEastAsia"/>
          <w:b w:val="0"/>
        </w:rPr>
        <w:softHyphen/>
        <w:t>պա</w:t>
      </w:r>
      <w:r w:rsidRPr="006F6AE3">
        <w:rPr>
          <w:rFonts w:eastAsiaTheme="minorEastAsia"/>
          <w:b w:val="0"/>
        </w:rPr>
        <w:softHyphen/>
        <w:t>տաս</w:t>
      </w:r>
      <w:r w:rsidRPr="006F6AE3">
        <w:rPr>
          <w:rFonts w:eastAsiaTheme="minorEastAsia"/>
          <w:b w:val="0"/>
        </w:rPr>
        <w:softHyphen/>
        <w:t>խանաբար 144,406 դրամ և 182,768 դրամ: Իրական աշխատավարձի աճը, 2018 թվականի հունվար-օգոստոսի 2.5% միջին գնաճի պայմաններում, կազմել է 1.2%</w:t>
      </w:r>
      <w:r w:rsidRPr="006B05A7">
        <w:rPr>
          <w:rFonts w:eastAsiaTheme="minorEastAsia"/>
          <w:b w:val="0"/>
          <w:vertAlign w:val="superscript"/>
        </w:rPr>
        <w:footnoteReference w:id="13"/>
      </w:r>
      <w:r w:rsidRPr="006F6AE3">
        <w:rPr>
          <w:b w:val="0"/>
        </w:rPr>
        <w:t xml:space="preserve">: </w:t>
      </w:r>
    </w:p>
    <w:p w14:paraId="757321DD" w14:textId="48FF71B5" w:rsidR="006F6AE3" w:rsidRPr="00263EE6" w:rsidRDefault="008A07C4" w:rsidP="00263EE6">
      <w:pPr>
        <w:pStyle w:val="Charts"/>
      </w:pPr>
      <w:r w:rsidRPr="00263EE6">
        <w:t xml:space="preserve"> </w:t>
      </w:r>
      <w:bookmarkStart w:id="41" w:name="_Toc526196198"/>
      <w:r w:rsidR="006F6AE3" w:rsidRPr="00263EE6">
        <w:t>Տնտեսության ճյուղերի տեսակարար կշիռները ՀՆԱ-ում</w:t>
      </w:r>
      <w:bookmarkEnd w:id="41"/>
      <w:r w:rsidR="006F6AE3" w:rsidRPr="00263EE6">
        <w:t xml:space="preserve"> </w:t>
      </w:r>
    </w:p>
    <w:p w14:paraId="28AEE0D0" w14:textId="77777777" w:rsidR="006F6AE3" w:rsidRPr="006F6AE3" w:rsidRDefault="006F6AE3" w:rsidP="006F6AE3">
      <w:pPr>
        <w:rPr>
          <w:b w:val="0"/>
        </w:rPr>
      </w:pPr>
      <w:r w:rsidRPr="006F6AE3">
        <w:rPr>
          <w:b w:val="0"/>
          <w:noProof/>
          <w:lang w:val="en-US" w:eastAsia="en-US"/>
        </w:rPr>
        <w:drawing>
          <wp:inline distT="0" distB="0" distL="0" distR="0" wp14:anchorId="1CD0F443" wp14:editId="65043732">
            <wp:extent cx="5476875" cy="2705100"/>
            <wp:effectExtent l="0" t="0" r="9525" b="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7F366D3" w14:textId="77777777" w:rsidR="006F6AE3" w:rsidRPr="006F6AE3" w:rsidRDefault="006F6AE3" w:rsidP="006F6AE3">
      <w:pPr>
        <w:rPr>
          <w:b w:val="0"/>
        </w:rPr>
      </w:pPr>
    </w:p>
    <w:p w14:paraId="2FBC8FA2" w14:textId="77777777" w:rsidR="006F6AE3" w:rsidRPr="006F6AE3" w:rsidRDefault="006F6AE3" w:rsidP="006F6AE3">
      <w:pPr>
        <w:rPr>
          <w:b w:val="0"/>
        </w:rPr>
      </w:pPr>
      <w:r w:rsidRPr="00263EE6">
        <w:t>Ամփոփելով նշենք, որ 2018-2019 թվականներին տնտեսությունում արդյունաբերության և ծառայությունների մասնաբաժիները կմնան կայուն՝</w:t>
      </w:r>
      <w:r w:rsidRPr="006F6AE3">
        <w:rPr>
          <w:b w:val="0"/>
        </w:rPr>
        <w:t xml:space="preserve"> ամբողջական առաջարկի ճյուղային կառուցվածքում կազմելով ՀՆԱ-ի համապատասխանաբար՝ 17.3 և 49.6%-ը: (տես՝ Գծապատկեր 2):</w:t>
      </w:r>
    </w:p>
    <w:p w14:paraId="6FDF11AA" w14:textId="3922D3F3" w:rsidR="006F6AE3" w:rsidRDefault="006F6AE3" w:rsidP="00627ADA">
      <w:pPr>
        <w:keepNext/>
        <w:spacing w:before="240" w:after="60" w:line="240" w:lineRule="auto"/>
        <w:ind w:firstLine="450"/>
        <w:contextualSpacing w:val="0"/>
        <w:jc w:val="center"/>
        <w:outlineLvl w:val="2"/>
        <w:rPr>
          <w:rFonts w:cs="Arial"/>
          <w:szCs w:val="26"/>
          <w:lang w:val="hy-AM" w:eastAsia="en-US"/>
        </w:rPr>
      </w:pPr>
      <w:bookmarkStart w:id="42" w:name="_Toc525892377"/>
      <w:bookmarkStart w:id="43" w:name="_Toc525894507"/>
      <w:bookmarkStart w:id="44" w:name="_Toc526178690"/>
      <w:r w:rsidRPr="00627ADA">
        <w:rPr>
          <w:rFonts w:cs="Arial"/>
          <w:szCs w:val="26"/>
          <w:lang w:val="hy-AM" w:eastAsia="en-US"/>
        </w:rPr>
        <w:t>Համախառն պահանջարկ</w:t>
      </w:r>
      <w:bookmarkEnd w:id="42"/>
      <w:bookmarkEnd w:id="43"/>
      <w:bookmarkEnd w:id="44"/>
    </w:p>
    <w:p w14:paraId="0829E9D9" w14:textId="77777777" w:rsidR="00364E15" w:rsidRPr="00627ADA" w:rsidRDefault="00364E15" w:rsidP="00627ADA">
      <w:pPr>
        <w:keepNext/>
        <w:spacing w:before="240" w:after="60" w:line="240" w:lineRule="auto"/>
        <w:ind w:firstLine="450"/>
        <w:contextualSpacing w:val="0"/>
        <w:jc w:val="center"/>
        <w:outlineLvl w:val="2"/>
        <w:rPr>
          <w:rFonts w:cs="Arial"/>
          <w:szCs w:val="26"/>
          <w:lang w:val="hy-AM" w:eastAsia="en-US"/>
        </w:rPr>
      </w:pPr>
    </w:p>
    <w:p w14:paraId="5BB5A277" w14:textId="08DDEAC7" w:rsidR="006F6AE3" w:rsidRPr="006F6AE3" w:rsidRDefault="006F6AE3" w:rsidP="006F6AE3">
      <w:pPr>
        <w:rPr>
          <w:b w:val="0"/>
        </w:rPr>
      </w:pPr>
      <w:r w:rsidRPr="00263EE6">
        <w:t>Համախառն պահանջարկը պատկերացում է տալիս տնտեսությունում</w:t>
      </w:r>
      <w:r w:rsidR="001C56C9" w:rsidRPr="00263EE6">
        <w:t xml:space="preserve"> </w:t>
      </w:r>
      <w:r w:rsidRPr="00263EE6">
        <w:t>եկամուտների ծախսման ուղղությունների վերաբերյալ:</w:t>
      </w:r>
      <w:r w:rsidRPr="006F6AE3">
        <w:rPr>
          <w:b w:val="0"/>
        </w:rPr>
        <w:t xml:space="preserve"> Համախառն պահանջարկը կազմված է ներքին և արտաքին պահանջարկներից: Ներքին պահանջարկը տեղեկատվություն է տալիս, թե ձևավորված եկա</w:t>
      </w:r>
      <w:r w:rsidRPr="006F6AE3">
        <w:rPr>
          <w:b w:val="0"/>
        </w:rPr>
        <w:softHyphen/>
        <w:t>մուտները ուղղվելու են սպառմանը, թե ներդրվելու են տնտեսության մեջ: Նշվածը հիմնականում բնութագրվում է պետական և մասնավոր հատվածների կողմից ստեղծված ընդհանուր եկամտում սպառման և ներդրումների մասնաբաժիններով, որոնք արտացոլվում են սպառում/ՀՆԱ և ներդրումներ/ՀՆԱ ցուցանիշներով: Իսկ արտաքին պահանջարկը տեղեկատվություն է տալիս գործընկեր երկրների կողմից մեր ապրանքների և ծառայությունների վրա կատարված ծախսումների մասին, որը բնութագրվում է զուտ արտահանման ցուցանիշով:</w:t>
      </w:r>
    </w:p>
    <w:p w14:paraId="622684DF" w14:textId="77777777" w:rsidR="006F6AE3" w:rsidRPr="006F6AE3" w:rsidRDefault="006F6AE3" w:rsidP="006F6AE3">
      <w:pPr>
        <w:rPr>
          <w:b w:val="0"/>
        </w:rPr>
      </w:pPr>
    </w:p>
    <w:p w14:paraId="7AC45073" w14:textId="77777777" w:rsidR="006F6AE3" w:rsidRPr="00263EE6" w:rsidRDefault="006F6AE3" w:rsidP="006F6AE3">
      <w:r w:rsidRPr="00263EE6">
        <w:t>Վերջին տարիների միտումները, ընթացիկ իրավիճակը և կանխատեսումները</w:t>
      </w:r>
    </w:p>
    <w:p w14:paraId="584F4C21" w14:textId="77777777" w:rsidR="006F6AE3" w:rsidRPr="00263EE6" w:rsidRDefault="006F6AE3" w:rsidP="006F6AE3"/>
    <w:p w14:paraId="75286DAB" w14:textId="77777777" w:rsidR="006F6AE3" w:rsidRPr="00263EE6" w:rsidRDefault="006F6AE3" w:rsidP="00404C34">
      <w:r w:rsidRPr="00263EE6">
        <w:t>Սպառում</w:t>
      </w:r>
    </w:p>
    <w:p w14:paraId="2B04379A" w14:textId="292BBB54" w:rsidR="006F6AE3" w:rsidRPr="006F6AE3" w:rsidRDefault="006F6AE3" w:rsidP="006F6AE3">
      <w:pPr>
        <w:rPr>
          <w:b w:val="0"/>
        </w:rPr>
      </w:pPr>
      <w:r w:rsidRPr="00263EE6">
        <w:t>2017 թվականին վերջնական սպառման բարձր՝ 9.6% աճը պայմանավորված է եղել տնօրինվող եկամտի աճով:</w:t>
      </w:r>
      <w:r w:rsidRPr="006F6AE3">
        <w:rPr>
          <w:b w:val="0"/>
        </w:rPr>
        <w:t xml:space="preserve"> Տնտեսությունում իրականացված սպառումը իր հերթին պայմանավորված է եղել ինչպես մասնավոր սպառման աճով, որի վրա դրական ազդեցություն է ունեցել ներհոսող դրամական փոխանցումների աճը, այնպես էլ</w:t>
      </w:r>
      <w:r w:rsidR="001C56C9">
        <w:rPr>
          <w:b w:val="0"/>
        </w:rPr>
        <w:t xml:space="preserve"> </w:t>
      </w:r>
      <w:r w:rsidRPr="006F6AE3">
        <w:rPr>
          <w:b w:val="0"/>
        </w:rPr>
        <w:t>պետական սպառման աճով:</w:t>
      </w:r>
    </w:p>
    <w:p w14:paraId="5BD5D9CC" w14:textId="77777777" w:rsidR="006F6AE3" w:rsidRPr="006F6AE3" w:rsidRDefault="006F6AE3" w:rsidP="006F6AE3">
      <w:pPr>
        <w:rPr>
          <w:b w:val="0"/>
        </w:rPr>
      </w:pPr>
      <w:r w:rsidRPr="00263EE6">
        <w:t>2018 թվականի հունվար-հունիսին վերջնական սպառումը իրական արտահայտությամբ աճել է շուրջ 2.3%-ով</w:t>
      </w:r>
      <w:r w:rsidRPr="006F6AE3">
        <w:rPr>
          <w:b w:val="0"/>
        </w:rPr>
        <w:t xml:space="preserve">: 2018 թվականի առաջին կիսամյակում բնակչության տնօրինվող եկամտի աճի և վարկավորման ծավալների ավելացման պայմաններում մասնավոր սպառումն իրական արտահայտությամբ աճել է 4.4%-ով: Պետական սպառումը նվազել է 9.1%-ով՝ պայմանավորված զսպող հարկաբյուջետային քաղաքականությամբ: </w:t>
      </w:r>
    </w:p>
    <w:p w14:paraId="3611528F" w14:textId="77777777" w:rsidR="006F6AE3" w:rsidRPr="006F6AE3" w:rsidRDefault="006F6AE3" w:rsidP="006F6AE3">
      <w:pPr>
        <w:rPr>
          <w:b w:val="0"/>
        </w:rPr>
      </w:pPr>
      <w:r w:rsidRPr="00263EE6">
        <w:t>Կանխատեսում. 2018-2019 թվականներին կանխատեսվում է վերջնական սպառման աճ:</w:t>
      </w:r>
      <w:r w:rsidRPr="006F6AE3">
        <w:rPr>
          <w:b w:val="0"/>
        </w:rPr>
        <w:t xml:space="preserve"> 2018 թվականին ակնկալվում է սպառման 5,4% իրական աճ՝ պայմանավորված մասնավոր սպառման աճով: 2019 թվականին տնօրինվող եկամտի աճի տեմպի դանդաղման պայմաններում կանխատեսվում է սպառման 5% իրական աճ: Ընդ որում՝ վերջնական սպառումը կաճի և՛ մասնավոր և՛ պետական հատվածներում: </w:t>
      </w:r>
    </w:p>
    <w:p w14:paraId="5198FD8F" w14:textId="77777777" w:rsidR="006F6AE3" w:rsidRPr="00633169" w:rsidRDefault="006F6AE3" w:rsidP="00633169">
      <w:pPr>
        <w:keepNext/>
        <w:spacing w:before="240" w:after="60" w:line="240" w:lineRule="auto"/>
        <w:ind w:firstLine="446"/>
        <w:contextualSpacing w:val="0"/>
        <w:jc w:val="left"/>
        <w:outlineLvl w:val="2"/>
        <w:rPr>
          <w:rFonts w:cs="Arial"/>
          <w:szCs w:val="26"/>
          <w:lang w:val="hy-AM" w:eastAsia="en-US"/>
        </w:rPr>
      </w:pPr>
    </w:p>
    <w:p w14:paraId="754426F8" w14:textId="77777777" w:rsidR="006F6AE3" w:rsidRPr="00263EE6" w:rsidRDefault="006F6AE3" w:rsidP="00404C34">
      <w:r w:rsidRPr="00263EE6">
        <w:t>Կապիտալ ներդրումներ</w:t>
      </w:r>
    </w:p>
    <w:p w14:paraId="5297F7FF" w14:textId="77777777" w:rsidR="006F6AE3" w:rsidRPr="006F6AE3" w:rsidRDefault="006F6AE3" w:rsidP="006F6AE3">
      <w:pPr>
        <w:rPr>
          <w:b w:val="0"/>
        </w:rPr>
      </w:pPr>
      <w:r w:rsidRPr="00263EE6">
        <w:t>Կապիտալ ներդրումները հետճգնաժամային երկարատև նվազումից հետո 2017 թվականին առաջին անգամ գրանցել են բարձր աճի տեմպեր:</w:t>
      </w:r>
      <w:r w:rsidRPr="006F6AE3">
        <w:rPr>
          <w:b w:val="0"/>
        </w:rPr>
        <w:t xml:space="preserve"> 2017 թվականին կապիտալ ներդրումների 13.9% աճը պայմանավորված է եղել ինչպես մասնավոր հատվածի ներդրումների, այնպես էլ պետական ներդրումների աճերով:</w:t>
      </w:r>
    </w:p>
    <w:p w14:paraId="2B11CDE0" w14:textId="5A60031C" w:rsidR="006F6AE3" w:rsidRPr="006F6AE3" w:rsidRDefault="006F6AE3" w:rsidP="006F6AE3">
      <w:pPr>
        <w:rPr>
          <w:b w:val="0"/>
        </w:rPr>
      </w:pPr>
      <w:r w:rsidRPr="00263EE6">
        <w:t>2018 թվականի հունվար-հունիսին կապիտալ ներդրումներն աճել են՝ պայմանավորված մասնավոր ներդրումների աճով:</w:t>
      </w:r>
      <w:r w:rsidRPr="006F6AE3">
        <w:rPr>
          <w:b w:val="0"/>
        </w:rPr>
        <w:t xml:space="preserve"> 2018 թվականի առաջին կիսամյակում իրականացված կապիտալ ներդրում</w:t>
      </w:r>
      <w:r w:rsidRPr="006F6AE3">
        <w:rPr>
          <w:b w:val="0"/>
        </w:rPr>
        <w:softHyphen/>
        <w:t>ներն իրական արտահայտությամբ աճել են 76.1%-ով: Ընդ որում, հիմնական միջոցներում ներդրումներն աճել են 14.7%-ով: Առաջին կիսամյակում ներդրումների աճը պայմանավորված է եղել մասնավոր ներդրումների շուրջ 86.9% աճով, որին նպաստել է տնտեսությունում վարկավորման ծավալների աճը: Իսկ պետական ներդրումներն իրական արտահայտությամբ նվազել են 3%-ով:</w:t>
      </w:r>
      <w:r w:rsidR="001C56C9">
        <w:rPr>
          <w:b w:val="0"/>
        </w:rPr>
        <w:t xml:space="preserve"> </w:t>
      </w:r>
    </w:p>
    <w:p w14:paraId="6513D4DA" w14:textId="77777777" w:rsidR="006F6AE3" w:rsidRPr="006F6AE3" w:rsidRDefault="006F6AE3" w:rsidP="006F6AE3">
      <w:pPr>
        <w:rPr>
          <w:b w:val="0"/>
        </w:rPr>
      </w:pPr>
      <w:r w:rsidRPr="006F6AE3">
        <w:rPr>
          <w:b w:val="0"/>
        </w:rPr>
        <w:t xml:space="preserve"> </w:t>
      </w:r>
      <w:r w:rsidRPr="00263EE6">
        <w:t>Կանխատեսում. 2018-2019 թվականներին կանխատեսվում է ներդրումների աճ:</w:t>
      </w:r>
      <w:r w:rsidRPr="006F6AE3">
        <w:rPr>
          <w:b w:val="0"/>
        </w:rPr>
        <w:t xml:space="preserve"> Ընթացիկ տարվա զարգացումներով պայմանավորված 2018 թվականին ակնկալվում է ներդրումների 32.7% իրական աճ: 2019 թվականին կանխատեսվում է և՛ պետական, և՛ մասնավոր հատվածներում ներդրումային ակտիվության աճ, ինչի արդյունքում սպասվում է ներդրումների շուրջ 6.1% իրական աճ:</w:t>
      </w:r>
    </w:p>
    <w:p w14:paraId="44D99E2A" w14:textId="77777777" w:rsidR="006F6AE3" w:rsidRPr="006F6AE3" w:rsidRDefault="006F6AE3" w:rsidP="006F6AE3">
      <w:pPr>
        <w:rPr>
          <w:b w:val="0"/>
        </w:rPr>
      </w:pPr>
    </w:p>
    <w:p w14:paraId="6B958B78" w14:textId="77777777" w:rsidR="006F6AE3" w:rsidRPr="00263EE6" w:rsidRDefault="006F6AE3" w:rsidP="00404C34">
      <w:r w:rsidRPr="00263EE6">
        <w:t>Զուտ արտահանում</w:t>
      </w:r>
      <w:r w:rsidRPr="00263EE6">
        <w:rPr>
          <w:vertAlign w:val="superscript"/>
        </w:rPr>
        <w:footnoteReference w:id="14"/>
      </w:r>
    </w:p>
    <w:p w14:paraId="63146F1B" w14:textId="77777777" w:rsidR="006F6AE3" w:rsidRPr="006F6AE3" w:rsidRDefault="006F6AE3" w:rsidP="006F6AE3">
      <w:pPr>
        <w:rPr>
          <w:b w:val="0"/>
        </w:rPr>
      </w:pPr>
      <w:r w:rsidRPr="00263EE6">
        <w:t xml:space="preserve"> 2017 թվականին զուտ արտահանումը վատթարացել է՝ պայմանավորված ներմուծման բարձր աճով:</w:t>
      </w:r>
      <w:r w:rsidRPr="006F6AE3">
        <w:rPr>
          <w:b w:val="0"/>
        </w:rPr>
        <w:t xml:space="preserve"> 2017 թվականին ապրանքների և ծառայությունների արտահանումն իրական արտահայտությամբ աճել է 18.2%-ով, իսկ ներմուծումը՝ 24.8%-ով: Արտահանման ծավալների աճը պայմանավորված է եղել հիմնական գործընկեր երկրներում պահանջարկի բարելավմամբ, իսկ ներմուծման աճը՝ բնակչության տնօրինվող եկամտի աճով: </w:t>
      </w:r>
    </w:p>
    <w:p w14:paraId="21F74A08" w14:textId="77777777" w:rsidR="006F6AE3" w:rsidRPr="006F6AE3" w:rsidRDefault="006F6AE3" w:rsidP="006F6AE3">
      <w:pPr>
        <w:rPr>
          <w:b w:val="0"/>
        </w:rPr>
      </w:pPr>
      <w:r w:rsidRPr="00263EE6">
        <w:t>2018 թվականի հունվար-հունիսին զուտ արտահանումը վատթարացել է՝ պայմանավորված արտահանման նկատմամբ ներմուծման առաջանցիկ աճով:</w:t>
      </w:r>
      <w:r w:rsidRPr="006F6AE3">
        <w:rPr>
          <w:b w:val="0"/>
        </w:rPr>
        <w:t xml:space="preserve"> Ընդ որում՝ 2018 թվականի հունվար-հունիսին ապրանքների և ծառայությունների արտահանման ծավալները նախորդ տարվա նույն ժամանակահատվածի համեմատ իրական արտահայտությամբ աճել են 9.7%-ով, իսկ ներմուծումը՝ 21.2%-ով: Արտահանման ծավալների աճը պայմանավորված է եղել արտաքին պահանջարկի և առևտրի պայմանների բարելավմամբ, իսկ ներմուծմանը՝ ներքին պահանջարկի աճով:</w:t>
      </w:r>
    </w:p>
    <w:p w14:paraId="26DFEBFA" w14:textId="0F299E8A" w:rsidR="006F6AE3" w:rsidRPr="006F6AE3" w:rsidRDefault="006F6AE3" w:rsidP="006F6AE3">
      <w:pPr>
        <w:rPr>
          <w:b w:val="0"/>
        </w:rPr>
      </w:pPr>
      <w:r w:rsidRPr="00263EE6">
        <w:t>Կանխատեսում.</w:t>
      </w:r>
      <w:r w:rsidR="001C56C9" w:rsidRPr="00263EE6">
        <w:t xml:space="preserve"> </w:t>
      </w:r>
      <w:r w:rsidRPr="00263EE6">
        <w:t xml:space="preserve">2018 թվականին կանխատեսվում է արտահանման 8.2% և ներմուծման 10.6% իրական աճ: </w:t>
      </w:r>
      <w:r w:rsidRPr="006F6AE3">
        <w:rPr>
          <w:b w:val="0"/>
        </w:rPr>
        <w:t xml:space="preserve">2019 թվականին արտաքին պահանջարկի աճի պայմաններում կանխատեսվում է արտահանման 8.0% իրական աճ, իսկ տնօրինվող եկամտի աճի պայմաններում՝ ներմուծման շուրջ 7.0% իրական աճ: </w:t>
      </w:r>
    </w:p>
    <w:p w14:paraId="776C8BD7" w14:textId="77777777" w:rsidR="006F6AE3" w:rsidRPr="006F6AE3" w:rsidRDefault="006F6AE3" w:rsidP="006F6AE3">
      <w:pPr>
        <w:rPr>
          <w:b w:val="0"/>
        </w:rPr>
      </w:pPr>
    </w:p>
    <w:p w14:paraId="1A3DB5E3" w14:textId="39B05C81" w:rsidR="006F6AE3" w:rsidRPr="002707C1" w:rsidRDefault="008A07C4" w:rsidP="009A3A8C">
      <w:pPr>
        <w:pStyle w:val="Tables"/>
      </w:pPr>
      <w:r>
        <w:t xml:space="preserve"> </w:t>
      </w:r>
      <w:bookmarkStart w:id="45" w:name="_Toc526196214"/>
      <w:r w:rsidR="006F6AE3" w:rsidRPr="006F6AE3">
        <w:t>ՀՆԱ-ի ծախսային բաղադրիչների իրական աճերը, տոկոս</w:t>
      </w:r>
      <w:bookmarkEnd w:id="45"/>
    </w:p>
    <w:tbl>
      <w:tblPr>
        <w:tblStyle w:val="Style211"/>
        <w:tblW w:w="4733" w:type="pct"/>
        <w:tblInd w:w="558" w:type="dxa"/>
        <w:tblLook w:val="04A0" w:firstRow="1" w:lastRow="0" w:firstColumn="1" w:lastColumn="0" w:noHBand="0" w:noVBand="1"/>
      </w:tblPr>
      <w:tblGrid>
        <w:gridCol w:w="2377"/>
        <w:gridCol w:w="1401"/>
        <w:gridCol w:w="1399"/>
        <w:gridCol w:w="1399"/>
        <w:gridCol w:w="1392"/>
        <w:gridCol w:w="1386"/>
      </w:tblGrid>
      <w:tr w:rsidR="006F6AE3" w:rsidRPr="006F6AE3" w14:paraId="48E7C259" w14:textId="77777777" w:rsidTr="002F193A">
        <w:trPr>
          <w:cnfStyle w:val="100000000000" w:firstRow="1" w:lastRow="0" w:firstColumn="0" w:lastColumn="0" w:oddVBand="0" w:evenVBand="0" w:oddHBand="0" w:evenHBand="0" w:firstRowFirstColumn="0" w:firstRowLastColumn="0" w:lastRowFirstColumn="0" w:lastRowLastColumn="0"/>
          <w:trHeight w:val="272"/>
        </w:trPr>
        <w:tc>
          <w:tcPr>
            <w:cnfStyle w:val="000000000100" w:firstRow="0" w:lastRow="0" w:firstColumn="0" w:lastColumn="0" w:oddVBand="0" w:evenVBand="0" w:oddHBand="0" w:evenHBand="0" w:firstRowFirstColumn="1" w:firstRowLastColumn="0" w:lastRowFirstColumn="0" w:lastRowLastColumn="0"/>
            <w:tcW w:w="1270" w:type="pct"/>
            <w:tcBorders>
              <w:top w:val="single" w:sz="12" w:space="0" w:color="000000"/>
              <w:left w:val="single" w:sz="12" w:space="0" w:color="000000"/>
              <w:bottom w:val="single" w:sz="6" w:space="0" w:color="000000"/>
              <w:right w:val="single" w:sz="6" w:space="0" w:color="000000"/>
            </w:tcBorders>
            <w:noWrap/>
          </w:tcPr>
          <w:p w14:paraId="4C7785D4" w14:textId="77777777" w:rsidR="006F6AE3" w:rsidRPr="006F6AE3" w:rsidRDefault="006F6AE3" w:rsidP="006F6AE3">
            <w:pPr>
              <w:rPr>
                <w:b w:val="0"/>
              </w:rPr>
            </w:pPr>
          </w:p>
        </w:tc>
        <w:tc>
          <w:tcPr>
            <w:tcW w:w="749" w:type="pct"/>
            <w:tcBorders>
              <w:top w:val="single" w:sz="12" w:space="0" w:color="000000"/>
              <w:left w:val="single" w:sz="6" w:space="0" w:color="000000"/>
              <w:bottom w:val="single" w:sz="6" w:space="0" w:color="000000"/>
              <w:right w:val="single" w:sz="6" w:space="0" w:color="000000"/>
            </w:tcBorders>
            <w:noWrap/>
            <w:vAlign w:val="center"/>
            <w:hideMark/>
          </w:tcPr>
          <w:p w14:paraId="2055F0FB" w14:textId="77777777" w:rsidR="006F6AE3" w:rsidRPr="006F6AE3" w:rsidRDefault="006F6AE3" w:rsidP="00507EFE">
            <w:pPr>
              <w:ind w:firstLine="42"/>
              <w:cnfStyle w:val="100000000000" w:firstRow="1" w:lastRow="0" w:firstColumn="0" w:lastColumn="0" w:oddVBand="0" w:evenVBand="0" w:oddHBand="0" w:evenHBand="0" w:firstRowFirstColumn="0" w:firstRowLastColumn="0" w:lastRowFirstColumn="0" w:lastRowLastColumn="0"/>
              <w:rPr>
                <w:b w:val="0"/>
              </w:rPr>
            </w:pPr>
            <w:r w:rsidRPr="006F6AE3">
              <w:rPr>
                <w:b w:val="0"/>
              </w:rPr>
              <w:t>2015</w:t>
            </w:r>
          </w:p>
        </w:tc>
        <w:tc>
          <w:tcPr>
            <w:tcW w:w="748" w:type="pct"/>
            <w:tcBorders>
              <w:top w:val="single" w:sz="12" w:space="0" w:color="000000"/>
              <w:left w:val="single" w:sz="6" w:space="0" w:color="000000"/>
              <w:bottom w:val="single" w:sz="6" w:space="0" w:color="000000"/>
              <w:right w:val="single" w:sz="6" w:space="0" w:color="000000"/>
            </w:tcBorders>
            <w:vAlign w:val="center"/>
            <w:hideMark/>
          </w:tcPr>
          <w:p w14:paraId="1C0A944B" w14:textId="77777777" w:rsidR="006F6AE3" w:rsidRPr="006F6AE3" w:rsidRDefault="006F6AE3" w:rsidP="00507EFE">
            <w:pPr>
              <w:ind w:firstLine="42"/>
              <w:cnfStyle w:val="100000000000" w:firstRow="1" w:lastRow="0" w:firstColumn="0" w:lastColumn="0" w:oddVBand="0" w:evenVBand="0" w:oddHBand="0" w:evenHBand="0" w:firstRowFirstColumn="0" w:firstRowLastColumn="0" w:lastRowFirstColumn="0" w:lastRowLastColumn="0"/>
              <w:rPr>
                <w:b w:val="0"/>
              </w:rPr>
            </w:pPr>
            <w:r w:rsidRPr="006F6AE3">
              <w:rPr>
                <w:b w:val="0"/>
              </w:rPr>
              <w:t>2016</w:t>
            </w:r>
          </w:p>
        </w:tc>
        <w:tc>
          <w:tcPr>
            <w:tcW w:w="748" w:type="pct"/>
            <w:tcBorders>
              <w:top w:val="single" w:sz="12" w:space="0" w:color="000000"/>
              <w:left w:val="single" w:sz="6" w:space="0" w:color="000000"/>
              <w:bottom w:val="single" w:sz="6" w:space="0" w:color="000000"/>
              <w:right w:val="single" w:sz="6" w:space="0" w:color="000000"/>
            </w:tcBorders>
            <w:vAlign w:val="center"/>
            <w:hideMark/>
          </w:tcPr>
          <w:p w14:paraId="5CE7C32E" w14:textId="77777777" w:rsidR="006F6AE3" w:rsidRPr="006F6AE3" w:rsidRDefault="006F6AE3" w:rsidP="00507EFE">
            <w:pPr>
              <w:ind w:firstLine="42"/>
              <w:cnfStyle w:val="100000000000" w:firstRow="1" w:lastRow="0" w:firstColumn="0" w:lastColumn="0" w:oddVBand="0" w:evenVBand="0" w:oddHBand="0" w:evenHBand="0" w:firstRowFirstColumn="0" w:firstRowLastColumn="0" w:lastRowFirstColumn="0" w:lastRowLastColumn="0"/>
              <w:rPr>
                <w:b w:val="0"/>
              </w:rPr>
            </w:pPr>
            <w:r w:rsidRPr="006F6AE3">
              <w:rPr>
                <w:b w:val="0"/>
              </w:rPr>
              <w:t>2017</w:t>
            </w:r>
          </w:p>
        </w:tc>
        <w:tc>
          <w:tcPr>
            <w:tcW w:w="744" w:type="pct"/>
            <w:tcBorders>
              <w:top w:val="single" w:sz="12" w:space="0" w:color="000000"/>
              <w:left w:val="single" w:sz="6" w:space="0" w:color="000000"/>
              <w:bottom w:val="single" w:sz="6" w:space="0" w:color="000000"/>
              <w:right w:val="single" w:sz="6" w:space="0" w:color="000000"/>
            </w:tcBorders>
            <w:vAlign w:val="center"/>
            <w:hideMark/>
          </w:tcPr>
          <w:p w14:paraId="4237B5EB" w14:textId="77777777" w:rsidR="006F6AE3" w:rsidRPr="006F6AE3" w:rsidRDefault="006F6AE3" w:rsidP="00507EFE">
            <w:pPr>
              <w:ind w:firstLine="42"/>
              <w:cnfStyle w:val="100000000000" w:firstRow="1" w:lastRow="0" w:firstColumn="0" w:lastColumn="0" w:oddVBand="0" w:evenVBand="0" w:oddHBand="0" w:evenHBand="0" w:firstRowFirstColumn="0" w:firstRowLastColumn="0" w:lastRowFirstColumn="0" w:lastRowLastColumn="0"/>
              <w:rPr>
                <w:b w:val="0"/>
              </w:rPr>
            </w:pPr>
            <w:r w:rsidRPr="006F6AE3">
              <w:rPr>
                <w:b w:val="0"/>
              </w:rPr>
              <w:t>2018*</w:t>
            </w:r>
          </w:p>
        </w:tc>
        <w:tc>
          <w:tcPr>
            <w:tcW w:w="741" w:type="pct"/>
            <w:tcBorders>
              <w:top w:val="single" w:sz="12" w:space="0" w:color="000000"/>
              <w:left w:val="single" w:sz="6" w:space="0" w:color="000000"/>
              <w:bottom w:val="single" w:sz="6" w:space="0" w:color="000000"/>
              <w:right w:val="single" w:sz="12" w:space="0" w:color="000000"/>
            </w:tcBorders>
            <w:vAlign w:val="center"/>
            <w:hideMark/>
          </w:tcPr>
          <w:p w14:paraId="6E4ADC06" w14:textId="77777777" w:rsidR="006F6AE3" w:rsidRPr="006F6AE3" w:rsidRDefault="006F6AE3" w:rsidP="00507EFE">
            <w:pPr>
              <w:ind w:firstLine="42"/>
              <w:cnfStyle w:val="100000000000" w:firstRow="1" w:lastRow="0" w:firstColumn="0" w:lastColumn="0" w:oddVBand="0" w:evenVBand="0" w:oddHBand="0" w:evenHBand="0" w:firstRowFirstColumn="0" w:firstRowLastColumn="0" w:lastRowFirstColumn="0" w:lastRowLastColumn="0"/>
              <w:rPr>
                <w:b w:val="0"/>
              </w:rPr>
            </w:pPr>
            <w:r w:rsidRPr="006F6AE3">
              <w:rPr>
                <w:b w:val="0"/>
              </w:rPr>
              <w:t>2019*</w:t>
            </w:r>
          </w:p>
        </w:tc>
      </w:tr>
      <w:tr w:rsidR="006F6AE3" w:rsidRPr="006F6AE3" w14:paraId="01273056" w14:textId="77777777" w:rsidTr="002F193A">
        <w:trPr>
          <w:trHeight w:val="191"/>
        </w:trPr>
        <w:tc>
          <w:tcPr>
            <w:tcW w:w="1270" w:type="pct"/>
            <w:tcBorders>
              <w:top w:val="single" w:sz="6" w:space="0" w:color="000000"/>
              <w:left w:val="single" w:sz="12" w:space="0" w:color="000000"/>
              <w:bottom w:val="single" w:sz="6" w:space="0" w:color="000000"/>
              <w:right w:val="single" w:sz="6" w:space="0" w:color="000000"/>
            </w:tcBorders>
            <w:noWrap/>
          </w:tcPr>
          <w:p w14:paraId="7E17A705" w14:textId="77777777" w:rsidR="006F6AE3" w:rsidRPr="006F6AE3" w:rsidRDefault="006F6AE3" w:rsidP="006F6AE3">
            <w:pPr>
              <w:rPr>
                <w:b w:val="0"/>
              </w:rPr>
            </w:pPr>
          </w:p>
        </w:tc>
        <w:tc>
          <w:tcPr>
            <w:tcW w:w="749" w:type="pct"/>
            <w:tcBorders>
              <w:top w:val="single" w:sz="6" w:space="0" w:color="000000"/>
              <w:left w:val="single" w:sz="6" w:space="0" w:color="000000"/>
              <w:bottom w:val="single" w:sz="6" w:space="0" w:color="000000"/>
              <w:right w:val="single" w:sz="6" w:space="0" w:color="000000"/>
            </w:tcBorders>
            <w:noWrap/>
            <w:vAlign w:val="center"/>
            <w:hideMark/>
          </w:tcPr>
          <w:p w14:paraId="6C6F7116" w14:textId="77777777" w:rsidR="006F6AE3" w:rsidRPr="006F6AE3" w:rsidRDefault="006F6AE3" w:rsidP="00507EFE">
            <w:pPr>
              <w:ind w:firstLine="42"/>
              <w:rPr>
                <w:b w:val="0"/>
              </w:rPr>
            </w:pPr>
            <w:r w:rsidRPr="006F6AE3">
              <w:rPr>
                <w:b w:val="0"/>
              </w:rPr>
              <w:t>փաստ.</w:t>
            </w:r>
          </w:p>
        </w:tc>
        <w:tc>
          <w:tcPr>
            <w:tcW w:w="748" w:type="pct"/>
            <w:tcBorders>
              <w:top w:val="single" w:sz="6" w:space="0" w:color="000000"/>
              <w:left w:val="single" w:sz="6" w:space="0" w:color="000000"/>
              <w:bottom w:val="single" w:sz="6" w:space="0" w:color="000000"/>
              <w:right w:val="single" w:sz="6" w:space="0" w:color="000000"/>
            </w:tcBorders>
            <w:vAlign w:val="center"/>
            <w:hideMark/>
          </w:tcPr>
          <w:p w14:paraId="0A524604" w14:textId="77777777" w:rsidR="006F6AE3" w:rsidRPr="006F6AE3" w:rsidRDefault="006F6AE3" w:rsidP="00507EFE">
            <w:pPr>
              <w:ind w:firstLine="42"/>
              <w:rPr>
                <w:b w:val="0"/>
              </w:rPr>
            </w:pPr>
            <w:r w:rsidRPr="006F6AE3">
              <w:rPr>
                <w:b w:val="0"/>
              </w:rPr>
              <w:t>փաստ.</w:t>
            </w:r>
          </w:p>
        </w:tc>
        <w:tc>
          <w:tcPr>
            <w:tcW w:w="748" w:type="pct"/>
            <w:tcBorders>
              <w:top w:val="single" w:sz="6" w:space="0" w:color="000000"/>
              <w:left w:val="single" w:sz="6" w:space="0" w:color="000000"/>
              <w:bottom w:val="single" w:sz="6" w:space="0" w:color="000000"/>
              <w:right w:val="single" w:sz="6" w:space="0" w:color="000000"/>
            </w:tcBorders>
            <w:vAlign w:val="center"/>
            <w:hideMark/>
          </w:tcPr>
          <w:p w14:paraId="1154C605" w14:textId="77777777" w:rsidR="006F6AE3" w:rsidRPr="006F6AE3" w:rsidRDefault="006F6AE3" w:rsidP="00507EFE">
            <w:pPr>
              <w:ind w:firstLine="42"/>
              <w:rPr>
                <w:b w:val="0"/>
              </w:rPr>
            </w:pPr>
            <w:r w:rsidRPr="006F6AE3">
              <w:rPr>
                <w:b w:val="0"/>
              </w:rPr>
              <w:t>փաստ.</w:t>
            </w:r>
          </w:p>
        </w:tc>
        <w:tc>
          <w:tcPr>
            <w:tcW w:w="744" w:type="pct"/>
            <w:tcBorders>
              <w:top w:val="single" w:sz="6" w:space="0" w:color="000000"/>
              <w:left w:val="single" w:sz="6" w:space="0" w:color="000000"/>
              <w:bottom w:val="single" w:sz="6" w:space="0" w:color="000000"/>
              <w:right w:val="single" w:sz="6" w:space="0" w:color="000000"/>
            </w:tcBorders>
            <w:vAlign w:val="center"/>
            <w:hideMark/>
          </w:tcPr>
          <w:p w14:paraId="7C3D7AFD" w14:textId="77777777" w:rsidR="006F6AE3" w:rsidRPr="006F6AE3" w:rsidRDefault="006F6AE3" w:rsidP="00507EFE">
            <w:pPr>
              <w:ind w:firstLine="42"/>
              <w:rPr>
                <w:b w:val="0"/>
              </w:rPr>
            </w:pPr>
            <w:r w:rsidRPr="006F6AE3">
              <w:rPr>
                <w:b w:val="0"/>
              </w:rPr>
              <w:t>կանխ.</w:t>
            </w:r>
          </w:p>
        </w:tc>
        <w:tc>
          <w:tcPr>
            <w:tcW w:w="741" w:type="pct"/>
            <w:tcBorders>
              <w:top w:val="single" w:sz="6" w:space="0" w:color="000000"/>
              <w:left w:val="single" w:sz="6" w:space="0" w:color="000000"/>
              <w:bottom w:val="single" w:sz="6" w:space="0" w:color="000000"/>
              <w:right w:val="single" w:sz="12" w:space="0" w:color="000000"/>
            </w:tcBorders>
            <w:vAlign w:val="center"/>
            <w:hideMark/>
          </w:tcPr>
          <w:p w14:paraId="5DA43F8F" w14:textId="77777777" w:rsidR="006F6AE3" w:rsidRPr="006F6AE3" w:rsidRDefault="006F6AE3" w:rsidP="00507EFE">
            <w:pPr>
              <w:ind w:firstLine="42"/>
              <w:rPr>
                <w:b w:val="0"/>
              </w:rPr>
            </w:pPr>
            <w:r w:rsidRPr="006F6AE3">
              <w:rPr>
                <w:b w:val="0"/>
              </w:rPr>
              <w:t>կանխ.</w:t>
            </w:r>
          </w:p>
        </w:tc>
      </w:tr>
      <w:tr w:rsidR="006F6AE3" w:rsidRPr="006F6AE3" w14:paraId="7006999C" w14:textId="77777777" w:rsidTr="002F193A">
        <w:trPr>
          <w:trHeight w:val="191"/>
        </w:trPr>
        <w:tc>
          <w:tcPr>
            <w:tcW w:w="1270" w:type="pct"/>
            <w:tcBorders>
              <w:top w:val="single" w:sz="6" w:space="0" w:color="000000"/>
              <w:left w:val="single" w:sz="12" w:space="0" w:color="000000"/>
              <w:bottom w:val="single" w:sz="6" w:space="0" w:color="000000"/>
              <w:right w:val="single" w:sz="6" w:space="0" w:color="000000"/>
            </w:tcBorders>
            <w:noWrap/>
            <w:hideMark/>
          </w:tcPr>
          <w:p w14:paraId="57760F7C" w14:textId="77777777" w:rsidR="006F6AE3" w:rsidRPr="006F6AE3" w:rsidRDefault="006F6AE3" w:rsidP="006F6AE3">
            <w:pPr>
              <w:rPr>
                <w:b w:val="0"/>
              </w:rPr>
            </w:pPr>
            <w:r w:rsidRPr="006F6AE3">
              <w:rPr>
                <w:b w:val="0"/>
              </w:rPr>
              <w:t>Սպառում</w:t>
            </w:r>
          </w:p>
        </w:tc>
        <w:tc>
          <w:tcPr>
            <w:tcW w:w="749" w:type="pct"/>
            <w:tcBorders>
              <w:top w:val="single" w:sz="6" w:space="0" w:color="000000"/>
              <w:left w:val="single" w:sz="6" w:space="0" w:color="000000"/>
              <w:bottom w:val="single" w:sz="6" w:space="0" w:color="000000"/>
              <w:right w:val="single" w:sz="6" w:space="0" w:color="000000"/>
            </w:tcBorders>
            <w:noWrap/>
            <w:hideMark/>
          </w:tcPr>
          <w:p w14:paraId="673CE362" w14:textId="77777777" w:rsidR="006F6AE3" w:rsidRPr="006F6AE3" w:rsidRDefault="006F6AE3" w:rsidP="00507EFE">
            <w:pPr>
              <w:ind w:firstLine="42"/>
              <w:rPr>
                <w:b w:val="0"/>
              </w:rPr>
            </w:pPr>
            <w:r w:rsidRPr="006F6AE3">
              <w:rPr>
                <w:b w:val="0"/>
              </w:rPr>
              <w:t>-6.2</w:t>
            </w:r>
          </w:p>
        </w:tc>
        <w:tc>
          <w:tcPr>
            <w:tcW w:w="748" w:type="pct"/>
            <w:tcBorders>
              <w:top w:val="single" w:sz="6" w:space="0" w:color="000000"/>
              <w:left w:val="single" w:sz="6" w:space="0" w:color="000000"/>
              <w:bottom w:val="single" w:sz="6" w:space="0" w:color="000000"/>
              <w:right w:val="single" w:sz="6" w:space="0" w:color="000000"/>
            </w:tcBorders>
            <w:hideMark/>
          </w:tcPr>
          <w:p w14:paraId="25EC1C04" w14:textId="77777777" w:rsidR="006F6AE3" w:rsidRPr="006F6AE3" w:rsidRDefault="006F6AE3" w:rsidP="00507EFE">
            <w:pPr>
              <w:ind w:firstLine="42"/>
              <w:rPr>
                <w:b w:val="0"/>
              </w:rPr>
            </w:pPr>
            <w:r w:rsidRPr="006F6AE3">
              <w:rPr>
                <w:b w:val="0"/>
              </w:rPr>
              <w:t>-1.2</w:t>
            </w:r>
          </w:p>
        </w:tc>
        <w:tc>
          <w:tcPr>
            <w:tcW w:w="748" w:type="pct"/>
            <w:tcBorders>
              <w:top w:val="single" w:sz="6" w:space="0" w:color="000000"/>
              <w:left w:val="single" w:sz="6" w:space="0" w:color="000000"/>
              <w:bottom w:val="single" w:sz="6" w:space="0" w:color="000000"/>
              <w:right w:val="single" w:sz="6" w:space="0" w:color="000000"/>
            </w:tcBorders>
            <w:hideMark/>
          </w:tcPr>
          <w:p w14:paraId="6DFB9121" w14:textId="77777777" w:rsidR="006F6AE3" w:rsidRPr="006F6AE3" w:rsidRDefault="006F6AE3" w:rsidP="00507EFE">
            <w:pPr>
              <w:ind w:firstLine="42"/>
              <w:rPr>
                <w:b w:val="0"/>
              </w:rPr>
            </w:pPr>
            <w:r w:rsidRPr="006F6AE3">
              <w:rPr>
                <w:b w:val="0"/>
              </w:rPr>
              <w:t>9.6</w:t>
            </w:r>
          </w:p>
        </w:tc>
        <w:tc>
          <w:tcPr>
            <w:tcW w:w="744" w:type="pct"/>
            <w:tcBorders>
              <w:top w:val="single" w:sz="6" w:space="0" w:color="000000"/>
              <w:left w:val="single" w:sz="6" w:space="0" w:color="000000"/>
              <w:bottom w:val="single" w:sz="6" w:space="0" w:color="000000"/>
              <w:right w:val="single" w:sz="6" w:space="0" w:color="000000"/>
            </w:tcBorders>
            <w:hideMark/>
          </w:tcPr>
          <w:p w14:paraId="66FB8A5C" w14:textId="77777777" w:rsidR="006F6AE3" w:rsidRPr="006F6AE3" w:rsidRDefault="006F6AE3" w:rsidP="00507EFE">
            <w:pPr>
              <w:ind w:firstLine="42"/>
              <w:rPr>
                <w:b w:val="0"/>
              </w:rPr>
            </w:pPr>
            <w:r w:rsidRPr="006F6AE3">
              <w:rPr>
                <w:b w:val="0"/>
              </w:rPr>
              <w:t>5.4</w:t>
            </w:r>
          </w:p>
        </w:tc>
        <w:tc>
          <w:tcPr>
            <w:tcW w:w="741" w:type="pct"/>
            <w:tcBorders>
              <w:top w:val="single" w:sz="6" w:space="0" w:color="000000"/>
              <w:left w:val="single" w:sz="6" w:space="0" w:color="000000"/>
              <w:bottom w:val="single" w:sz="6" w:space="0" w:color="000000"/>
              <w:right w:val="single" w:sz="12" w:space="0" w:color="000000"/>
            </w:tcBorders>
            <w:hideMark/>
          </w:tcPr>
          <w:p w14:paraId="5AF7D080" w14:textId="77777777" w:rsidR="006F6AE3" w:rsidRPr="006F6AE3" w:rsidRDefault="006F6AE3" w:rsidP="00507EFE">
            <w:pPr>
              <w:ind w:firstLine="42"/>
              <w:rPr>
                <w:b w:val="0"/>
              </w:rPr>
            </w:pPr>
            <w:r w:rsidRPr="006F6AE3">
              <w:rPr>
                <w:b w:val="0"/>
              </w:rPr>
              <w:t>5.0</w:t>
            </w:r>
          </w:p>
        </w:tc>
      </w:tr>
      <w:tr w:rsidR="006F6AE3" w:rsidRPr="006F6AE3" w14:paraId="726E4424" w14:textId="77777777" w:rsidTr="002F193A">
        <w:trPr>
          <w:trHeight w:val="274"/>
        </w:trPr>
        <w:tc>
          <w:tcPr>
            <w:tcW w:w="1270" w:type="pct"/>
            <w:tcBorders>
              <w:top w:val="single" w:sz="6" w:space="0" w:color="000000"/>
              <w:left w:val="single" w:sz="12" w:space="0" w:color="000000"/>
              <w:bottom w:val="single" w:sz="6" w:space="0" w:color="000000"/>
              <w:right w:val="single" w:sz="6" w:space="0" w:color="000000"/>
            </w:tcBorders>
            <w:noWrap/>
            <w:hideMark/>
          </w:tcPr>
          <w:p w14:paraId="483FF114" w14:textId="77777777" w:rsidR="006F6AE3" w:rsidRPr="006F6AE3" w:rsidRDefault="006F6AE3" w:rsidP="006F6AE3">
            <w:pPr>
              <w:rPr>
                <w:b w:val="0"/>
              </w:rPr>
            </w:pPr>
            <w:r w:rsidRPr="006F6AE3">
              <w:rPr>
                <w:b w:val="0"/>
              </w:rPr>
              <w:t>Ներդրումներ</w:t>
            </w:r>
          </w:p>
        </w:tc>
        <w:tc>
          <w:tcPr>
            <w:tcW w:w="749" w:type="pct"/>
            <w:tcBorders>
              <w:top w:val="single" w:sz="6" w:space="0" w:color="000000"/>
              <w:left w:val="single" w:sz="6" w:space="0" w:color="000000"/>
              <w:bottom w:val="single" w:sz="6" w:space="0" w:color="000000"/>
              <w:right w:val="single" w:sz="6" w:space="0" w:color="000000"/>
            </w:tcBorders>
            <w:noWrap/>
            <w:hideMark/>
          </w:tcPr>
          <w:p w14:paraId="58106C66" w14:textId="77777777" w:rsidR="006F6AE3" w:rsidRPr="006F6AE3" w:rsidRDefault="006F6AE3" w:rsidP="00507EFE">
            <w:pPr>
              <w:ind w:firstLine="42"/>
              <w:rPr>
                <w:b w:val="0"/>
              </w:rPr>
            </w:pPr>
            <w:r w:rsidRPr="006F6AE3">
              <w:rPr>
                <w:b w:val="0"/>
              </w:rPr>
              <w:t>-1.2</w:t>
            </w:r>
          </w:p>
        </w:tc>
        <w:tc>
          <w:tcPr>
            <w:tcW w:w="748" w:type="pct"/>
            <w:tcBorders>
              <w:top w:val="single" w:sz="6" w:space="0" w:color="000000"/>
              <w:left w:val="single" w:sz="6" w:space="0" w:color="000000"/>
              <w:bottom w:val="single" w:sz="6" w:space="0" w:color="000000"/>
              <w:right w:val="single" w:sz="6" w:space="0" w:color="000000"/>
            </w:tcBorders>
            <w:hideMark/>
          </w:tcPr>
          <w:p w14:paraId="091B609F" w14:textId="77777777" w:rsidR="006F6AE3" w:rsidRPr="006F6AE3" w:rsidRDefault="006F6AE3" w:rsidP="00507EFE">
            <w:pPr>
              <w:ind w:firstLine="42"/>
              <w:rPr>
                <w:b w:val="0"/>
              </w:rPr>
            </w:pPr>
            <w:r w:rsidRPr="006F6AE3">
              <w:rPr>
                <w:b w:val="0"/>
              </w:rPr>
              <w:t>-8.7</w:t>
            </w:r>
          </w:p>
        </w:tc>
        <w:tc>
          <w:tcPr>
            <w:tcW w:w="748" w:type="pct"/>
            <w:tcBorders>
              <w:top w:val="single" w:sz="6" w:space="0" w:color="000000"/>
              <w:left w:val="single" w:sz="6" w:space="0" w:color="000000"/>
              <w:bottom w:val="single" w:sz="6" w:space="0" w:color="000000"/>
              <w:right w:val="single" w:sz="6" w:space="0" w:color="000000"/>
            </w:tcBorders>
            <w:hideMark/>
          </w:tcPr>
          <w:p w14:paraId="7A5665E3" w14:textId="77777777" w:rsidR="006F6AE3" w:rsidRPr="006F6AE3" w:rsidRDefault="006F6AE3" w:rsidP="00507EFE">
            <w:pPr>
              <w:ind w:firstLine="42"/>
              <w:rPr>
                <w:b w:val="0"/>
              </w:rPr>
            </w:pPr>
            <w:r w:rsidRPr="006F6AE3">
              <w:rPr>
                <w:b w:val="0"/>
              </w:rPr>
              <w:t>13.9</w:t>
            </w:r>
          </w:p>
        </w:tc>
        <w:tc>
          <w:tcPr>
            <w:tcW w:w="744" w:type="pct"/>
            <w:tcBorders>
              <w:top w:val="single" w:sz="6" w:space="0" w:color="000000"/>
              <w:left w:val="single" w:sz="6" w:space="0" w:color="000000"/>
              <w:bottom w:val="single" w:sz="6" w:space="0" w:color="000000"/>
              <w:right w:val="single" w:sz="6" w:space="0" w:color="000000"/>
            </w:tcBorders>
            <w:hideMark/>
          </w:tcPr>
          <w:p w14:paraId="5F8FA329" w14:textId="77777777" w:rsidR="006F6AE3" w:rsidRPr="006F6AE3" w:rsidRDefault="006F6AE3" w:rsidP="00507EFE">
            <w:pPr>
              <w:ind w:firstLine="42"/>
              <w:rPr>
                <w:b w:val="0"/>
              </w:rPr>
            </w:pPr>
            <w:r w:rsidRPr="006F6AE3">
              <w:rPr>
                <w:b w:val="0"/>
              </w:rPr>
              <w:t>32.7</w:t>
            </w:r>
          </w:p>
        </w:tc>
        <w:tc>
          <w:tcPr>
            <w:tcW w:w="741" w:type="pct"/>
            <w:tcBorders>
              <w:top w:val="single" w:sz="6" w:space="0" w:color="000000"/>
              <w:left w:val="single" w:sz="6" w:space="0" w:color="000000"/>
              <w:bottom w:val="single" w:sz="6" w:space="0" w:color="000000"/>
              <w:right w:val="single" w:sz="12" w:space="0" w:color="000000"/>
            </w:tcBorders>
            <w:hideMark/>
          </w:tcPr>
          <w:p w14:paraId="247332BD" w14:textId="77777777" w:rsidR="006F6AE3" w:rsidRPr="006F6AE3" w:rsidRDefault="006F6AE3" w:rsidP="00507EFE">
            <w:pPr>
              <w:ind w:firstLine="42"/>
              <w:rPr>
                <w:b w:val="0"/>
              </w:rPr>
            </w:pPr>
            <w:r w:rsidRPr="006F6AE3">
              <w:rPr>
                <w:b w:val="0"/>
              </w:rPr>
              <w:t>6.1</w:t>
            </w:r>
          </w:p>
        </w:tc>
      </w:tr>
      <w:tr w:rsidR="006F6AE3" w:rsidRPr="006F6AE3" w14:paraId="7C148AA6" w14:textId="77777777" w:rsidTr="002F193A">
        <w:trPr>
          <w:trHeight w:val="272"/>
        </w:trPr>
        <w:tc>
          <w:tcPr>
            <w:tcW w:w="1270" w:type="pct"/>
            <w:tcBorders>
              <w:top w:val="single" w:sz="6" w:space="0" w:color="000000"/>
              <w:left w:val="single" w:sz="12" w:space="0" w:color="000000"/>
              <w:bottom w:val="single" w:sz="6" w:space="0" w:color="000000"/>
              <w:right w:val="single" w:sz="6" w:space="0" w:color="000000"/>
            </w:tcBorders>
            <w:noWrap/>
            <w:hideMark/>
          </w:tcPr>
          <w:p w14:paraId="0B38FDDC" w14:textId="77777777" w:rsidR="006F6AE3" w:rsidRPr="006F6AE3" w:rsidRDefault="006F6AE3" w:rsidP="006F6AE3">
            <w:pPr>
              <w:rPr>
                <w:b w:val="0"/>
              </w:rPr>
            </w:pPr>
            <w:r w:rsidRPr="006F6AE3">
              <w:rPr>
                <w:b w:val="0"/>
              </w:rPr>
              <w:t>Արտահանում</w:t>
            </w:r>
          </w:p>
        </w:tc>
        <w:tc>
          <w:tcPr>
            <w:tcW w:w="749" w:type="pct"/>
            <w:tcBorders>
              <w:top w:val="single" w:sz="6" w:space="0" w:color="000000"/>
              <w:left w:val="single" w:sz="6" w:space="0" w:color="000000"/>
              <w:bottom w:val="single" w:sz="6" w:space="0" w:color="000000"/>
              <w:right w:val="single" w:sz="6" w:space="0" w:color="000000"/>
            </w:tcBorders>
            <w:noWrap/>
            <w:hideMark/>
          </w:tcPr>
          <w:p w14:paraId="246FA03D" w14:textId="77777777" w:rsidR="006F6AE3" w:rsidRPr="006F6AE3" w:rsidRDefault="006F6AE3" w:rsidP="00507EFE">
            <w:pPr>
              <w:ind w:firstLine="42"/>
              <w:rPr>
                <w:b w:val="0"/>
              </w:rPr>
            </w:pPr>
            <w:r w:rsidRPr="006F6AE3">
              <w:rPr>
                <w:b w:val="0"/>
              </w:rPr>
              <w:t>4.9</w:t>
            </w:r>
          </w:p>
        </w:tc>
        <w:tc>
          <w:tcPr>
            <w:tcW w:w="748" w:type="pct"/>
            <w:tcBorders>
              <w:top w:val="single" w:sz="6" w:space="0" w:color="000000"/>
              <w:left w:val="single" w:sz="6" w:space="0" w:color="000000"/>
              <w:bottom w:val="single" w:sz="6" w:space="0" w:color="000000"/>
              <w:right w:val="single" w:sz="6" w:space="0" w:color="000000"/>
            </w:tcBorders>
            <w:hideMark/>
          </w:tcPr>
          <w:p w14:paraId="69630A4A" w14:textId="77777777" w:rsidR="006F6AE3" w:rsidRPr="006F6AE3" w:rsidRDefault="006F6AE3" w:rsidP="00507EFE">
            <w:pPr>
              <w:ind w:firstLine="42"/>
              <w:rPr>
                <w:b w:val="0"/>
              </w:rPr>
            </w:pPr>
            <w:r w:rsidRPr="006F6AE3">
              <w:rPr>
                <w:b w:val="0"/>
              </w:rPr>
              <w:t>19.1</w:t>
            </w:r>
          </w:p>
        </w:tc>
        <w:tc>
          <w:tcPr>
            <w:tcW w:w="748" w:type="pct"/>
            <w:tcBorders>
              <w:top w:val="single" w:sz="6" w:space="0" w:color="000000"/>
              <w:left w:val="single" w:sz="6" w:space="0" w:color="000000"/>
              <w:bottom w:val="single" w:sz="6" w:space="0" w:color="000000"/>
              <w:right w:val="single" w:sz="6" w:space="0" w:color="000000"/>
            </w:tcBorders>
            <w:hideMark/>
          </w:tcPr>
          <w:p w14:paraId="178EB9B0" w14:textId="77777777" w:rsidR="006F6AE3" w:rsidRPr="006F6AE3" w:rsidRDefault="006F6AE3" w:rsidP="00507EFE">
            <w:pPr>
              <w:ind w:firstLine="42"/>
              <w:rPr>
                <w:b w:val="0"/>
              </w:rPr>
            </w:pPr>
            <w:r w:rsidRPr="006F6AE3">
              <w:rPr>
                <w:b w:val="0"/>
              </w:rPr>
              <w:t>18.2</w:t>
            </w:r>
          </w:p>
        </w:tc>
        <w:tc>
          <w:tcPr>
            <w:tcW w:w="744" w:type="pct"/>
            <w:tcBorders>
              <w:top w:val="single" w:sz="6" w:space="0" w:color="000000"/>
              <w:left w:val="single" w:sz="6" w:space="0" w:color="000000"/>
              <w:bottom w:val="single" w:sz="6" w:space="0" w:color="000000"/>
              <w:right w:val="single" w:sz="6" w:space="0" w:color="000000"/>
            </w:tcBorders>
            <w:hideMark/>
          </w:tcPr>
          <w:p w14:paraId="597651A1" w14:textId="77777777" w:rsidR="006F6AE3" w:rsidRPr="006F6AE3" w:rsidRDefault="006F6AE3" w:rsidP="00507EFE">
            <w:pPr>
              <w:ind w:firstLine="42"/>
              <w:rPr>
                <w:b w:val="0"/>
              </w:rPr>
            </w:pPr>
            <w:r w:rsidRPr="006F6AE3">
              <w:rPr>
                <w:b w:val="0"/>
              </w:rPr>
              <w:t>8.2</w:t>
            </w:r>
          </w:p>
        </w:tc>
        <w:tc>
          <w:tcPr>
            <w:tcW w:w="741" w:type="pct"/>
            <w:tcBorders>
              <w:top w:val="single" w:sz="6" w:space="0" w:color="000000"/>
              <w:left w:val="single" w:sz="6" w:space="0" w:color="000000"/>
              <w:bottom w:val="single" w:sz="6" w:space="0" w:color="000000"/>
              <w:right w:val="single" w:sz="12" w:space="0" w:color="000000"/>
            </w:tcBorders>
            <w:hideMark/>
          </w:tcPr>
          <w:p w14:paraId="2B266C46" w14:textId="77777777" w:rsidR="006F6AE3" w:rsidRPr="006F6AE3" w:rsidRDefault="006F6AE3" w:rsidP="00507EFE">
            <w:pPr>
              <w:ind w:firstLine="42"/>
              <w:rPr>
                <w:b w:val="0"/>
              </w:rPr>
            </w:pPr>
            <w:r w:rsidRPr="006F6AE3">
              <w:rPr>
                <w:b w:val="0"/>
              </w:rPr>
              <w:t>8.0</w:t>
            </w:r>
          </w:p>
        </w:tc>
      </w:tr>
      <w:tr w:rsidR="006F6AE3" w:rsidRPr="006F6AE3" w14:paraId="0F348BB6" w14:textId="77777777" w:rsidTr="002F193A">
        <w:trPr>
          <w:trHeight w:val="272"/>
        </w:trPr>
        <w:tc>
          <w:tcPr>
            <w:tcW w:w="1270" w:type="pct"/>
            <w:tcBorders>
              <w:top w:val="single" w:sz="6" w:space="0" w:color="000000"/>
              <w:left w:val="single" w:sz="12" w:space="0" w:color="000000"/>
              <w:bottom w:val="single" w:sz="6" w:space="0" w:color="000000"/>
              <w:right w:val="single" w:sz="6" w:space="0" w:color="000000"/>
            </w:tcBorders>
            <w:noWrap/>
            <w:hideMark/>
          </w:tcPr>
          <w:p w14:paraId="3B17FE9D" w14:textId="77777777" w:rsidR="006F6AE3" w:rsidRPr="006F6AE3" w:rsidRDefault="006F6AE3" w:rsidP="006F6AE3">
            <w:pPr>
              <w:rPr>
                <w:b w:val="0"/>
              </w:rPr>
            </w:pPr>
            <w:r w:rsidRPr="006F6AE3">
              <w:rPr>
                <w:b w:val="0"/>
              </w:rPr>
              <w:t>Ներմուծում</w:t>
            </w:r>
          </w:p>
        </w:tc>
        <w:tc>
          <w:tcPr>
            <w:tcW w:w="749" w:type="pct"/>
            <w:tcBorders>
              <w:top w:val="single" w:sz="6" w:space="0" w:color="000000"/>
              <w:left w:val="single" w:sz="6" w:space="0" w:color="000000"/>
              <w:bottom w:val="single" w:sz="6" w:space="0" w:color="000000"/>
              <w:right w:val="single" w:sz="6" w:space="0" w:color="000000"/>
            </w:tcBorders>
            <w:noWrap/>
            <w:hideMark/>
          </w:tcPr>
          <w:p w14:paraId="228F8DB3" w14:textId="77777777" w:rsidR="006F6AE3" w:rsidRPr="006F6AE3" w:rsidRDefault="006F6AE3" w:rsidP="00507EFE">
            <w:pPr>
              <w:ind w:firstLine="42"/>
              <w:rPr>
                <w:b w:val="0"/>
              </w:rPr>
            </w:pPr>
            <w:r w:rsidRPr="006F6AE3">
              <w:rPr>
                <w:b w:val="0"/>
              </w:rPr>
              <w:t>-15.1</w:t>
            </w:r>
          </w:p>
        </w:tc>
        <w:tc>
          <w:tcPr>
            <w:tcW w:w="748" w:type="pct"/>
            <w:tcBorders>
              <w:top w:val="single" w:sz="6" w:space="0" w:color="000000"/>
              <w:left w:val="single" w:sz="6" w:space="0" w:color="000000"/>
              <w:bottom w:val="single" w:sz="6" w:space="0" w:color="000000"/>
              <w:right w:val="single" w:sz="6" w:space="0" w:color="000000"/>
            </w:tcBorders>
            <w:hideMark/>
          </w:tcPr>
          <w:p w14:paraId="783BDC7F" w14:textId="77777777" w:rsidR="006F6AE3" w:rsidRPr="006F6AE3" w:rsidRDefault="006F6AE3" w:rsidP="00507EFE">
            <w:pPr>
              <w:ind w:firstLine="42"/>
              <w:rPr>
                <w:b w:val="0"/>
              </w:rPr>
            </w:pPr>
            <w:r w:rsidRPr="006F6AE3">
              <w:rPr>
                <w:b w:val="0"/>
              </w:rPr>
              <w:t>7.6</w:t>
            </w:r>
          </w:p>
        </w:tc>
        <w:tc>
          <w:tcPr>
            <w:tcW w:w="748" w:type="pct"/>
            <w:tcBorders>
              <w:top w:val="single" w:sz="6" w:space="0" w:color="000000"/>
              <w:left w:val="single" w:sz="6" w:space="0" w:color="000000"/>
              <w:bottom w:val="single" w:sz="6" w:space="0" w:color="000000"/>
              <w:right w:val="single" w:sz="6" w:space="0" w:color="000000"/>
            </w:tcBorders>
            <w:hideMark/>
          </w:tcPr>
          <w:p w14:paraId="2B86F77D" w14:textId="77777777" w:rsidR="006F6AE3" w:rsidRPr="006F6AE3" w:rsidRDefault="006F6AE3" w:rsidP="00507EFE">
            <w:pPr>
              <w:ind w:firstLine="42"/>
              <w:rPr>
                <w:b w:val="0"/>
              </w:rPr>
            </w:pPr>
            <w:r w:rsidRPr="006F6AE3">
              <w:rPr>
                <w:b w:val="0"/>
              </w:rPr>
              <w:t>24.8</w:t>
            </w:r>
          </w:p>
        </w:tc>
        <w:tc>
          <w:tcPr>
            <w:tcW w:w="744" w:type="pct"/>
            <w:tcBorders>
              <w:top w:val="single" w:sz="6" w:space="0" w:color="000000"/>
              <w:left w:val="single" w:sz="6" w:space="0" w:color="000000"/>
              <w:bottom w:val="single" w:sz="6" w:space="0" w:color="000000"/>
              <w:right w:val="single" w:sz="6" w:space="0" w:color="000000"/>
            </w:tcBorders>
            <w:hideMark/>
          </w:tcPr>
          <w:p w14:paraId="73D139EB" w14:textId="77777777" w:rsidR="006F6AE3" w:rsidRPr="006F6AE3" w:rsidRDefault="006F6AE3" w:rsidP="00507EFE">
            <w:pPr>
              <w:ind w:firstLine="42"/>
              <w:rPr>
                <w:b w:val="0"/>
              </w:rPr>
            </w:pPr>
            <w:r w:rsidRPr="006F6AE3">
              <w:rPr>
                <w:b w:val="0"/>
              </w:rPr>
              <w:t>10.6</w:t>
            </w:r>
          </w:p>
        </w:tc>
        <w:tc>
          <w:tcPr>
            <w:tcW w:w="741" w:type="pct"/>
            <w:tcBorders>
              <w:top w:val="single" w:sz="6" w:space="0" w:color="000000"/>
              <w:left w:val="single" w:sz="6" w:space="0" w:color="000000"/>
              <w:bottom w:val="single" w:sz="6" w:space="0" w:color="000000"/>
              <w:right w:val="single" w:sz="12" w:space="0" w:color="000000"/>
            </w:tcBorders>
            <w:hideMark/>
          </w:tcPr>
          <w:p w14:paraId="3CA7DF76" w14:textId="77777777" w:rsidR="006F6AE3" w:rsidRPr="006F6AE3" w:rsidRDefault="006F6AE3" w:rsidP="00507EFE">
            <w:pPr>
              <w:ind w:firstLine="42"/>
              <w:rPr>
                <w:b w:val="0"/>
              </w:rPr>
            </w:pPr>
            <w:r w:rsidRPr="006F6AE3">
              <w:rPr>
                <w:b w:val="0"/>
              </w:rPr>
              <w:t>7.0</w:t>
            </w:r>
          </w:p>
        </w:tc>
      </w:tr>
      <w:tr w:rsidR="006F6AE3" w:rsidRPr="006F6AE3" w14:paraId="2E80357F" w14:textId="77777777" w:rsidTr="002F193A">
        <w:trPr>
          <w:trHeight w:val="272"/>
        </w:trPr>
        <w:tc>
          <w:tcPr>
            <w:tcW w:w="1270" w:type="pct"/>
            <w:tcBorders>
              <w:top w:val="single" w:sz="6" w:space="0" w:color="000000"/>
              <w:left w:val="single" w:sz="12" w:space="0" w:color="000000"/>
              <w:bottom w:val="single" w:sz="12" w:space="0" w:color="000000"/>
              <w:right w:val="single" w:sz="6" w:space="0" w:color="000000"/>
            </w:tcBorders>
            <w:noWrap/>
            <w:hideMark/>
          </w:tcPr>
          <w:p w14:paraId="6DE0706C" w14:textId="77777777" w:rsidR="006F6AE3" w:rsidRPr="006F6AE3" w:rsidRDefault="006F6AE3" w:rsidP="006F6AE3">
            <w:pPr>
              <w:rPr>
                <w:b w:val="0"/>
              </w:rPr>
            </w:pPr>
            <w:r w:rsidRPr="006F6AE3">
              <w:rPr>
                <w:b w:val="0"/>
              </w:rPr>
              <w:t>Ընդամենը ՀՆԱ</w:t>
            </w:r>
          </w:p>
        </w:tc>
        <w:tc>
          <w:tcPr>
            <w:tcW w:w="749" w:type="pct"/>
            <w:tcBorders>
              <w:top w:val="single" w:sz="6" w:space="0" w:color="000000"/>
              <w:left w:val="single" w:sz="6" w:space="0" w:color="000000"/>
              <w:bottom w:val="single" w:sz="12" w:space="0" w:color="000000"/>
              <w:right w:val="single" w:sz="6" w:space="0" w:color="000000"/>
            </w:tcBorders>
            <w:noWrap/>
            <w:hideMark/>
          </w:tcPr>
          <w:p w14:paraId="5645DEFC" w14:textId="77777777" w:rsidR="006F6AE3" w:rsidRPr="006F6AE3" w:rsidRDefault="006F6AE3" w:rsidP="00507EFE">
            <w:pPr>
              <w:ind w:firstLine="42"/>
              <w:rPr>
                <w:b w:val="0"/>
              </w:rPr>
            </w:pPr>
            <w:r w:rsidRPr="006F6AE3">
              <w:rPr>
                <w:b w:val="0"/>
              </w:rPr>
              <w:t>3.2</w:t>
            </w:r>
          </w:p>
        </w:tc>
        <w:tc>
          <w:tcPr>
            <w:tcW w:w="748" w:type="pct"/>
            <w:tcBorders>
              <w:top w:val="single" w:sz="6" w:space="0" w:color="000000"/>
              <w:left w:val="single" w:sz="6" w:space="0" w:color="000000"/>
              <w:bottom w:val="single" w:sz="12" w:space="0" w:color="000000"/>
              <w:right w:val="single" w:sz="6" w:space="0" w:color="000000"/>
            </w:tcBorders>
            <w:hideMark/>
          </w:tcPr>
          <w:p w14:paraId="51885E36" w14:textId="77777777" w:rsidR="006F6AE3" w:rsidRPr="006F6AE3" w:rsidRDefault="006F6AE3" w:rsidP="00507EFE">
            <w:pPr>
              <w:ind w:firstLine="42"/>
              <w:rPr>
                <w:b w:val="0"/>
              </w:rPr>
            </w:pPr>
            <w:r w:rsidRPr="006F6AE3">
              <w:rPr>
                <w:b w:val="0"/>
              </w:rPr>
              <w:t>0.2</w:t>
            </w:r>
          </w:p>
        </w:tc>
        <w:tc>
          <w:tcPr>
            <w:tcW w:w="748" w:type="pct"/>
            <w:tcBorders>
              <w:top w:val="single" w:sz="6" w:space="0" w:color="000000"/>
              <w:left w:val="single" w:sz="6" w:space="0" w:color="000000"/>
              <w:bottom w:val="single" w:sz="12" w:space="0" w:color="000000"/>
              <w:right w:val="single" w:sz="6" w:space="0" w:color="000000"/>
            </w:tcBorders>
            <w:hideMark/>
          </w:tcPr>
          <w:p w14:paraId="77931056" w14:textId="77777777" w:rsidR="006F6AE3" w:rsidRPr="006F6AE3" w:rsidRDefault="006F6AE3" w:rsidP="00507EFE">
            <w:pPr>
              <w:ind w:firstLine="42"/>
              <w:rPr>
                <w:b w:val="0"/>
              </w:rPr>
            </w:pPr>
            <w:r w:rsidRPr="006F6AE3">
              <w:rPr>
                <w:b w:val="0"/>
              </w:rPr>
              <w:t>7.5</w:t>
            </w:r>
          </w:p>
        </w:tc>
        <w:tc>
          <w:tcPr>
            <w:tcW w:w="744" w:type="pct"/>
            <w:tcBorders>
              <w:top w:val="single" w:sz="6" w:space="0" w:color="000000"/>
              <w:left w:val="single" w:sz="6" w:space="0" w:color="000000"/>
              <w:bottom w:val="single" w:sz="12" w:space="0" w:color="000000"/>
              <w:right w:val="single" w:sz="6" w:space="0" w:color="000000"/>
            </w:tcBorders>
            <w:hideMark/>
          </w:tcPr>
          <w:p w14:paraId="5FE6A176" w14:textId="77777777" w:rsidR="006F6AE3" w:rsidRPr="006F6AE3" w:rsidRDefault="006F6AE3" w:rsidP="00507EFE">
            <w:pPr>
              <w:ind w:firstLine="42"/>
              <w:rPr>
                <w:b w:val="0"/>
              </w:rPr>
            </w:pPr>
            <w:r w:rsidRPr="006F6AE3">
              <w:rPr>
                <w:b w:val="0"/>
              </w:rPr>
              <w:t>6.5</w:t>
            </w:r>
          </w:p>
        </w:tc>
        <w:tc>
          <w:tcPr>
            <w:tcW w:w="741" w:type="pct"/>
            <w:tcBorders>
              <w:top w:val="single" w:sz="6" w:space="0" w:color="000000"/>
              <w:left w:val="single" w:sz="6" w:space="0" w:color="000000"/>
              <w:bottom w:val="single" w:sz="12" w:space="0" w:color="000000"/>
              <w:right w:val="single" w:sz="12" w:space="0" w:color="000000"/>
            </w:tcBorders>
            <w:hideMark/>
          </w:tcPr>
          <w:p w14:paraId="2DCD0D33" w14:textId="77777777" w:rsidR="006F6AE3" w:rsidRPr="006F6AE3" w:rsidRDefault="006F6AE3" w:rsidP="00507EFE">
            <w:pPr>
              <w:ind w:firstLine="42"/>
              <w:rPr>
                <w:b w:val="0"/>
              </w:rPr>
            </w:pPr>
            <w:r w:rsidRPr="006F6AE3">
              <w:rPr>
                <w:b w:val="0"/>
              </w:rPr>
              <w:t>4.9</w:t>
            </w:r>
          </w:p>
        </w:tc>
      </w:tr>
    </w:tbl>
    <w:p w14:paraId="0791060F" w14:textId="77777777" w:rsidR="006F6AE3" w:rsidRPr="006F6AE3" w:rsidRDefault="006F6AE3" w:rsidP="006F6AE3">
      <w:pPr>
        <w:rPr>
          <w:b w:val="0"/>
        </w:rPr>
      </w:pPr>
    </w:p>
    <w:p w14:paraId="61A21469" w14:textId="359A7B09" w:rsidR="006F6AE3" w:rsidRPr="002707C1" w:rsidRDefault="006F6AE3" w:rsidP="009A3A8C">
      <w:pPr>
        <w:pStyle w:val="Tables"/>
      </w:pPr>
      <w:r w:rsidRPr="006F6AE3">
        <w:t xml:space="preserve"> </w:t>
      </w:r>
      <w:bookmarkStart w:id="46" w:name="_Toc526196215"/>
      <w:r w:rsidRPr="006F6AE3">
        <w:t>Ծախսային բաղադրիչների տեսակարար կշիռը ՀՆԱ-ի կազմում</w:t>
      </w:r>
      <w:bookmarkEnd w:id="46"/>
    </w:p>
    <w:tbl>
      <w:tblPr>
        <w:tblStyle w:val="Style211"/>
        <w:tblW w:w="4733" w:type="pct"/>
        <w:tblInd w:w="558" w:type="dxa"/>
        <w:tblLook w:val="04A0" w:firstRow="1" w:lastRow="0" w:firstColumn="1" w:lastColumn="0" w:noHBand="0" w:noVBand="1"/>
      </w:tblPr>
      <w:tblGrid>
        <w:gridCol w:w="3716"/>
        <w:gridCol w:w="1303"/>
        <w:gridCol w:w="1086"/>
        <w:gridCol w:w="1085"/>
        <w:gridCol w:w="1085"/>
        <w:gridCol w:w="1079"/>
      </w:tblGrid>
      <w:tr w:rsidR="006F6AE3" w:rsidRPr="006F6AE3" w14:paraId="5DB1C20A" w14:textId="77777777" w:rsidTr="002F193A">
        <w:trPr>
          <w:cnfStyle w:val="100000000000" w:firstRow="1" w:lastRow="0" w:firstColumn="0" w:lastColumn="0" w:oddVBand="0" w:evenVBand="0" w:oddHBand="0" w:evenHBand="0" w:firstRowFirstColumn="0" w:firstRowLastColumn="0" w:lastRowFirstColumn="0" w:lastRowLastColumn="0"/>
          <w:trHeight w:val="255"/>
        </w:trPr>
        <w:tc>
          <w:tcPr>
            <w:cnfStyle w:val="000000000100" w:firstRow="0" w:lastRow="0" w:firstColumn="0" w:lastColumn="0" w:oddVBand="0" w:evenVBand="0" w:oddHBand="0" w:evenHBand="0" w:firstRowFirstColumn="1" w:firstRowLastColumn="0" w:lastRowFirstColumn="0" w:lastRowLastColumn="0"/>
            <w:tcW w:w="1986" w:type="pct"/>
            <w:tcBorders>
              <w:top w:val="single" w:sz="12" w:space="0" w:color="000000"/>
              <w:left w:val="single" w:sz="12" w:space="0" w:color="000000"/>
              <w:bottom w:val="single" w:sz="6" w:space="0" w:color="000000"/>
              <w:right w:val="single" w:sz="6" w:space="0" w:color="000000"/>
            </w:tcBorders>
            <w:noWrap/>
          </w:tcPr>
          <w:p w14:paraId="21F5EB5E" w14:textId="77777777" w:rsidR="006F6AE3" w:rsidRPr="006F6AE3" w:rsidRDefault="006F6AE3" w:rsidP="006F6AE3">
            <w:pPr>
              <w:rPr>
                <w:b w:val="0"/>
              </w:rPr>
            </w:pPr>
          </w:p>
        </w:tc>
        <w:tc>
          <w:tcPr>
            <w:tcW w:w="696" w:type="pct"/>
            <w:tcBorders>
              <w:top w:val="single" w:sz="12" w:space="0" w:color="000000"/>
              <w:left w:val="single" w:sz="6" w:space="0" w:color="000000"/>
              <w:bottom w:val="single" w:sz="6" w:space="0" w:color="000000"/>
              <w:right w:val="single" w:sz="6" w:space="0" w:color="000000"/>
            </w:tcBorders>
            <w:noWrap/>
            <w:vAlign w:val="center"/>
            <w:hideMark/>
          </w:tcPr>
          <w:p w14:paraId="72534C36" w14:textId="77777777" w:rsidR="006F6AE3" w:rsidRPr="006F6AE3" w:rsidRDefault="006F6AE3" w:rsidP="00507EFE">
            <w:pPr>
              <w:ind w:firstLine="0"/>
              <w:cnfStyle w:val="100000000000" w:firstRow="1" w:lastRow="0" w:firstColumn="0" w:lastColumn="0" w:oddVBand="0" w:evenVBand="0" w:oddHBand="0" w:evenHBand="0" w:firstRowFirstColumn="0" w:firstRowLastColumn="0" w:lastRowFirstColumn="0" w:lastRowLastColumn="0"/>
              <w:rPr>
                <w:b w:val="0"/>
              </w:rPr>
            </w:pPr>
            <w:r w:rsidRPr="006F6AE3">
              <w:rPr>
                <w:b w:val="0"/>
              </w:rPr>
              <w:t>2015</w:t>
            </w:r>
          </w:p>
        </w:tc>
        <w:tc>
          <w:tcPr>
            <w:tcW w:w="580" w:type="pct"/>
            <w:tcBorders>
              <w:top w:val="single" w:sz="12" w:space="0" w:color="000000"/>
              <w:left w:val="single" w:sz="6" w:space="0" w:color="000000"/>
              <w:bottom w:val="single" w:sz="6" w:space="0" w:color="000000"/>
              <w:right w:val="single" w:sz="6" w:space="0" w:color="000000"/>
            </w:tcBorders>
            <w:noWrap/>
            <w:vAlign w:val="center"/>
            <w:hideMark/>
          </w:tcPr>
          <w:p w14:paraId="009FB65F" w14:textId="77777777" w:rsidR="006F6AE3" w:rsidRPr="006F6AE3" w:rsidRDefault="006F6AE3" w:rsidP="00507EFE">
            <w:pPr>
              <w:ind w:firstLine="0"/>
              <w:cnfStyle w:val="100000000000" w:firstRow="1" w:lastRow="0" w:firstColumn="0" w:lastColumn="0" w:oddVBand="0" w:evenVBand="0" w:oddHBand="0" w:evenHBand="0" w:firstRowFirstColumn="0" w:firstRowLastColumn="0" w:lastRowFirstColumn="0" w:lastRowLastColumn="0"/>
              <w:rPr>
                <w:b w:val="0"/>
              </w:rPr>
            </w:pPr>
            <w:r w:rsidRPr="006F6AE3">
              <w:rPr>
                <w:b w:val="0"/>
              </w:rPr>
              <w:t>2016</w:t>
            </w:r>
          </w:p>
        </w:tc>
        <w:tc>
          <w:tcPr>
            <w:tcW w:w="580" w:type="pct"/>
            <w:tcBorders>
              <w:top w:val="single" w:sz="12" w:space="0" w:color="000000"/>
              <w:left w:val="single" w:sz="6" w:space="0" w:color="000000"/>
              <w:bottom w:val="single" w:sz="6" w:space="0" w:color="000000"/>
              <w:right w:val="single" w:sz="6" w:space="0" w:color="000000"/>
            </w:tcBorders>
            <w:vAlign w:val="center"/>
            <w:hideMark/>
          </w:tcPr>
          <w:p w14:paraId="0A240CA4" w14:textId="77777777" w:rsidR="006F6AE3" w:rsidRPr="006F6AE3" w:rsidRDefault="006F6AE3" w:rsidP="00507EFE">
            <w:pPr>
              <w:ind w:firstLine="0"/>
              <w:cnfStyle w:val="100000000000" w:firstRow="1" w:lastRow="0" w:firstColumn="0" w:lastColumn="0" w:oddVBand="0" w:evenVBand="0" w:oddHBand="0" w:evenHBand="0" w:firstRowFirstColumn="0" w:firstRowLastColumn="0" w:lastRowFirstColumn="0" w:lastRowLastColumn="0"/>
              <w:rPr>
                <w:b w:val="0"/>
              </w:rPr>
            </w:pPr>
            <w:r w:rsidRPr="006F6AE3">
              <w:rPr>
                <w:b w:val="0"/>
              </w:rPr>
              <w:t>2017</w:t>
            </w:r>
          </w:p>
        </w:tc>
        <w:tc>
          <w:tcPr>
            <w:tcW w:w="580" w:type="pct"/>
            <w:tcBorders>
              <w:top w:val="single" w:sz="12" w:space="0" w:color="000000"/>
              <w:left w:val="single" w:sz="6" w:space="0" w:color="000000"/>
              <w:bottom w:val="single" w:sz="6" w:space="0" w:color="000000"/>
              <w:right w:val="single" w:sz="6" w:space="0" w:color="000000"/>
            </w:tcBorders>
            <w:vAlign w:val="center"/>
            <w:hideMark/>
          </w:tcPr>
          <w:p w14:paraId="2405B6EA" w14:textId="77777777" w:rsidR="006F6AE3" w:rsidRPr="006F6AE3" w:rsidRDefault="006F6AE3" w:rsidP="00507EFE">
            <w:pPr>
              <w:ind w:firstLine="0"/>
              <w:cnfStyle w:val="100000000000" w:firstRow="1" w:lastRow="0" w:firstColumn="0" w:lastColumn="0" w:oddVBand="0" w:evenVBand="0" w:oddHBand="0" w:evenHBand="0" w:firstRowFirstColumn="0" w:firstRowLastColumn="0" w:lastRowFirstColumn="0" w:lastRowLastColumn="0"/>
              <w:rPr>
                <w:b w:val="0"/>
              </w:rPr>
            </w:pPr>
            <w:r w:rsidRPr="006F6AE3">
              <w:rPr>
                <w:b w:val="0"/>
              </w:rPr>
              <w:t>2018*</w:t>
            </w:r>
          </w:p>
        </w:tc>
        <w:tc>
          <w:tcPr>
            <w:tcW w:w="577" w:type="pct"/>
            <w:tcBorders>
              <w:top w:val="single" w:sz="12" w:space="0" w:color="000000"/>
              <w:left w:val="single" w:sz="6" w:space="0" w:color="000000"/>
              <w:bottom w:val="single" w:sz="6" w:space="0" w:color="000000"/>
              <w:right w:val="single" w:sz="12" w:space="0" w:color="000000"/>
            </w:tcBorders>
            <w:vAlign w:val="center"/>
            <w:hideMark/>
          </w:tcPr>
          <w:p w14:paraId="0A46EAFE" w14:textId="77777777" w:rsidR="006F6AE3" w:rsidRPr="006F6AE3" w:rsidRDefault="006F6AE3" w:rsidP="00507EFE">
            <w:pPr>
              <w:ind w:firstLine="0"/>
              <w:cnfStyle w:val="100000000000" w:firstRow="1" w:lastRow="0" w:firstColumn="0" w:lastColumn="0" w:oddVBand="0" w:evenVBand="0" w:oddHBand="0" w:evenHBand="0" w:firstRowFirstColumn="0" w:firstRowLastColumn="0" w:lastRowFirstColumn="0" w:lastRowLastColumn="0"/>
              <w:rPr>
                <w:b w:val="0"/>
              </w:rPr>
            </w:pPr>
            <w:r w:rsidRPr="006F6AE3">
              <w:rPr>
                <w:b w:val="0"/>
              </w:rPr>
              <w:t>2019*</w:t>
            </w:r>
          </w:p>
        </w:tc>
      </w:tr>
      <w:tr w:rsidR="006F6AE3" w:rsidRPr="006F6AE3" w14:paraId="6636D7EA" w14:textId="77777777" w:rsidTr="002F193A">
        <w:trPr>
          <w:trHeight w:val="255"/>
        </w:trPr>
        <w:tc>
          <w:tcPr>
            <w:tcW w:w="1986" w:type="pct"/>
            <w:tcBorders>
              <w:top w:val="single" w:sz="6" w:space="0" w:color="000000"/>
              <w:left w:val="single" w:sz="12" w:space="0" w:color="000000"/>
              <w:bottom w:val="single" w:sz="6" w:space="0" w:color="000000"/>
              <w:right w:val="single" w:sz="6" w:space="0" w:color="000000"/>
            </w:tcBorders>
            <w:noWrap/>
          </w:tcPr>
          <w:p w14:paraId="076DDED4" w14:textId="77777777" w:rsidR="006F6AE3" w:rsidRPr="006F6AE3" w:rsidRDefault="006F6AE3" w:rsidP="006F6AE3">
            <w:pPr>
              <w:rPr>
                <w:b w:val="0"/>
              </w:rPr>
            </w:pPr>
          </w:p>
        </w:tc>
        <w:tc>
          <w:tcPr>
            <w:tcW w:w="696" w:type="pct"/>
            <w:tcBorders>
              <w:top w:val="single" w:sz="6" w:space="0" w:color="000000"/>
              <w:left w:val="single" w:sz="6" w:space="0" w:color="000000"/>
              <w:bottom w:val="single" w:sz="6" w:space="0" w:color="000000"/>
              <w:right w:val="single" w:sz="6" w:space="0" w:color="000000"/>
            </w:tcBorders>
            <w:noWrap/>
            <w:vAlign w:val="center"/>
            <w:hideMark/>
          </w:tcPr>
          <w:p w14:paraId="1D0A1713" w14:textId="77777777" w:rsidR="006F6AE3" w:rsidRPr="006F6AE3" w:rsidRDefault="006F6AE3" w:rsidP="00507EFE">
            <w:pPr>
              <w:ind w:firstLine="0"/>
              <w:rPr>
                <w:b w:val="0"/>
              </w:rPr>
            </w:pPr>
            <w:r w:rsidRPr="006F6AE3">
              <w:rPr>
                <w:b w:val="0"/>
              </w:rPr>
              <w:t>փաստ.</w:t>
            </w:r>
          </w:p>
        </w:tc>
        <w:tc>
          <w:tcPr>
            <w:tcW w:w="580" w:type="pct"/>
            <w:tcBorders>
              <w:top w:val="single" w:sz="6" w:space="0" w:color="000000"/>
              <w:left w:val="single" w:sz="6" w:space="0" w:color="000000"/>
              <w:bottom w:val="single" w:sz="6" w:space="0" w:color="000000"/>
              <w:right w:val="single" w:sz="6" w:space="0" w:color="000000"/>
            </w:tcBorders>
            <w:noWrap/>
            <w:vAlign w:val="center"/>
            <w:hideMark/>
          </w:tcPr>
          <w:p w14:paraId="27240640" w14:textId="77777777" w:rsidR="006F6AE3" w:rsidRPr="006F6AE3" w:rsidRDefault="006F6AE3" w:rsidP="00507EFE">
            <w:pPr>
              <w:ind w:firstLine="0"/>
              <w:rPr>
                <w:b w:val="0"/>
              </w:rPr>
            </w:pPr>
            <w:r w:rsidRPr="006F6AE3">
              <w:rPr>
                <w:b w:val="0"/>
              </w:rPr>
              <w:t>փաստ.</w:t>
            </w:r>
          </w:p>
        </w:tc>
        <w:tc>
          <w:tcPr>
            <w:tcW w:w="580" w:type="pct"/>
            <w:tcBorders>
              <w:top w:val="single" w:sz="6" w:space="0" w:color="000000"/>
              <w:left w:val="single" w:sz="6" w:space="0" w:color="000000"/>
              <w:bottom w:val="single" w:sz="6" w:space="0" w:color="000000"/>
              <w:right w:val="single" w:sz="6" w:space="0" w:color="000000"/>
            </w:tcBorders>
            <w:vAlign w:val="center"/>
            <w:hideMark/>
          </w:tcPr>
          <w:p w14:paraId="2C1090A1" w14:textId="77777777" w:rsidR="006F6AE3" w:rsidRPr="006F6AE3" w:rsidRDefault="006F6AE3" w:rsidP="00507EFE">
            <w:pPr>
              <w:ind w:firstLine="0"/>
              <w:rPr>
                <w:b w:val="0"/>
              </w:rPr>
            </w:pPr>
            <w:r w:rsidRPr="006F6AE3">
              <w:rPr>
                <w:b w:val="0"/>
              </w:rPr>
              <w:t>փաստ.</w:t>
            </w:r>
          </w:p>
        </w:tc>
        <w:tc>
          <w:tcPr>
            <w:tcW w:w="580" w:type="pct"/>
            <w:tcBorders>
              <w:top w:val="single" w:sz="6" w:space="0" w:color="000000"/>
              <w:left w:val="single" w:sz="6" w:space="0" w:color="000000"/>
              <w:bottom w:val="single" w:sz="6" w:space="0" w:color="000000"/>
              <w:right w:val="single" w:sz="6" w:space="0" w:color="000000"/>
            </w:tcBorders>
            <w:vAlign w:val="center"/>
            <w:hideMark/>
          </w:tcPr>
          <w:p w14:paraId="12893FFE" w14:textId="77777777" w:rsidR="006F6AE3" w:rsidRPr="006F6AE3" w:rsidRDefault="006F6AE3" w:rsidP="00507EFE">
            <w:pPr>
              <w:ind w:firstLine="0"/>
              <w:rPr>
                <w:b w:val="0"/>
              </w:rPr>
            </w:pPr>
            <w:r w:rsidRPr="006F6AE3">
              <w:rPr>
                <w:b w:val="0"/>
              </w:rPr>
              <w:t>կանխ.</w:t>
            </w:r>
          </w:p>
        </w:tc>
        <w:tc>
          <w:tcPr>
            <w:tcW w:w="577" w:type="pct"/>
            <w:tcBorders>
              <w:top w:val="single" w:sz="6" w:space="0" w:color="000000"/>
              <w:left w:val="single" w:sz="6" w:space="0" w:color="000000"/>
              <w:bottom w:val="single" w:sz="6" w:space="0" w:color="000000"/>
              <w:right w:val="single" w:sz="12" w:space="0" w:color="000000"/>
            </w:tcBorders>
            <w:vAlign w:val="center"/>
            <w:hideMark/>
          </w:tcPr>
          <w:p w14:paraId="36689C09" w14:textId="77777777" w:rsidR="006F6AE3" w:rsidRPr="006F6AE3" w:rsidRDefault="006F6AE3" w:rsidP="00507EFE">
            <w:pPr>
              <w:ind w:firstLine="0"/>
              <w:rPr>
                <w:b w:val="0"/>
              </w:rPr>
            </w:pPr>
            <w:r w:rsidRPr="006F6AE3">
              <w:rPr>
                <w:b w:val="0"/>
              </w:rPr>
              <w:t>կանխ.</w:t>
            </w:r>
          </w:p>
        </w:tc>
      </w:tr>
      <w:tr w:rsidR="006F6AE3" w:rsidRPr="006F6AE3" w14:paraId="0F694617" w14:textId="77777777" w:rsidTr="002F193A">
        <w:trPr>
          <w:trHeight w:val="255"/>
        </w:trPr>
        <w:tc>
          <w:tcPr>
            <w:tcW w:w="1986" w:type="pct"/>
            <w:tcBorders>
              <w:top w:val="single" w:sz="6" w:space="0" w:color="000000"/>
              <w:left w:val="single" w:sz="12" w:space="0" w:color="000000"/>
              <w:bottom w:val="single" w:sz="6" w:space="0" w:color="000000"/>
              <w:right w:val="single" w:sz="6" w:space="0" w:color="000000"/>
            </w:tcBorders>
            <w:noWrap/>
            <w:hideMark/>
          </w:tcPr>
          <w:p w14:paraId="61061342" w14:textId="77777777" w:rsidR="006F6AE3" w:rsidRPr="006F6AE3" w:rsidRDefault="006F6AE3" w:rsidP="006F6AE3">
            <w:pPr>
              <w:rPr>
                <w:b w:val="0"/>
              </w:rPr>
            </w:pPr>
            <w:r w:rsidRPr="006F6AE3">
              <w:rPr>
                <w:b w:val="0"/>
              </w:rPr>
              <w:t>Սպառում</w:t>
            </w:r>
          </w:p>
        </w:tc>
        <w:tc>
          <w:tcPr>
            <w:tcW w:w="696" w:type="pct"/>
            <w:tcBorders>
              <w:top w:val="single" w:sz="6" w:space="0" w:color="000000"/>
              <w:left w:val="single" w:sz="6" w:space="0" w:color="000000"/>
              <w:bottom w:val="single" w:sz="6" w:space="0" w:color="000000"/>
              <w:right w:val="single" w:sz="6" w:space="0" w:color="000000"/>
            </w:tcBorders>
            <w:noWrap/>
            <w:hideMark/>
          </w:tcPr>
          <w:p w14:paraId="411DB05B" w14:textId="77777777" w:rsidR="006F6AE3" w:rsidRPr="006F6AE3" w:rsidRDefault="006F6AE3" w:rsidP="00507EFE">
            <w:pPr>
              <w:ind w:firstLine="0"/>
              <w:rPr>
                <w:b w:val="0"/>
              </w:rPr>
            </w:pPr>
            <w:r w:rsidRPr="006F6AE3">
              <w:rPr>
                <w:b w:val="0"/>
              </w:rPr>
              <w:t>91.2</w:t>
            </w:r>
          </w:p>
        </w:tc>
        <w:tc>
          <w:tcPr>
            <w:tcW w:w="580" w:type="pct"/>
            <w:tcBorders>
              <w:top w:val="single" w:sz="6" w:space="0" w:color="000000"/>
              <w:left w:val="single" w:sz="6" w:space="0" w:color="000000"/>
              <w:bottom w:val="single" w:sz="6" w:space="0" w:color="000000"/>
              <w:right w:val="single" w:sz="6" w:space="0" w:color="000000"/>
            </w:tcBorders>
            <w:noWrap/>
            <w:hideMark/>
          </w:tcPr>
          <w:p w14:paraId="2B0363AF" w14:textId="77777777" w:rsidR="006F6AE3" w:rsidRPr="006F6AE3" w:rsidRDefault="006F6AE3" w:rsidP="00507EFE">
            <w:pPr>
              <w:ind w:firstLine="0"/>
              <w:rPr>
                <w:b w:val="0"/>
              </w:rPr>
            </w:pPr>
            <w:r w:rsidRPr="006F6AE3">
              <w:rPr>
                <w:b w:val="0"/>
              </w:rPr>
              <w:t>90.8</w:t>
            </w:r>
          </w:p>
        </w:tc>
        <w:tc>
          <w:tcPr>
            <w:tcW w:w="580" w:type="pct"/>
            <w:tcBorders>
              <w:top w:val="single" w:sz="6" w:space="0" w:color="000000"/>
              <w:left w:val="single" w:sz="6" w:space="0" w:color="000000"/>
              <w:bottom w:val="single" w:sz="6" w:space="0" w:color="000000"/>
              <w:right w:val="single" w:sz="6" w:space="0" w:color="000000"/>
            </w:tcBorders>
            <w:hideMark/>
          </w:tcPr>
          <w:p w14:paraId="3C13F522" w14:textId="77777777" w:rsidR="006F6AE3" w:rsidRPr="006F6AE3" w:rsidRDefault="006F6AE3" w:rsidP="00507EFE">
            <w:pPr>
              <w:ind w:firstLine="0"/>
              <w:rPr>
                <w:b w:val="0"/>
              </w:rPr>
            </w:pPr>
            <w:r w:rsidRPr="006F6AE3">
              <w:rPr>
                <w:b w:val="0"/>
              </w:rPr>
              <w:t>91.6</w:t>
            </w:r>
          </w:p>
        </w:tc>
        <w:tc>
          <w:tcPr>
            <w:tcW w:w="580" w:type="pct"/>
            <w:tcBorders>
              <w:top w:val="single" w:sz="6" w:space="0" w:color="000000"/>
              <w:left w:val="single" w:sz="6" w:space="0" w:color="000000"/>
              <w:bottom w:val="single" w:sz="6" w:space="0" w:color="000000"/>
              <w:right w:val="single" w:sz="6" w:space="0" w:color="000000"/>
            </w:tcBorders>
            <w:hideMark/>
          </w:tcPr>
          <w:p w14:paraId="64AFFAE8" w14:textId="77777777" w:rsidR="006F6AE3" w:rsidRPr="006F6AE3" w:rsidRDefault="006F6AE3" w:rsidP="00507EFE">
            <w:pPr>
              <w:ind w:firstLine="0"/>
              <w:rPr>
                <w:b w:val="0"/>
              </w:rPr>
            </w:pPr>
            <w:r w:rsidRPr="006F6AE3">
              <w:rPr>
                <w:b w:val="0"/>
              </w:rPr>
              <w:t xml:space="preserve"> 89.1 </w:t>
            </w:r>
          </w:p>
        </w:tc>
        <w:tc>
          <w:tcPr>
            <w:tcW w:w="577" w:type="pct"/>
            <w:tcBorders>
              <w:top w:val="single" w:sz="6" w:space="0" w:color="000000"/>
              <w:left w:val="single" w:sz="6" w:space="0" w:color="000000"/>
              <w:bottom w:val="single" w:sz="6" w:space="0" w:color="000000"/>
              <w:right w:val="single" w:sz="12" w:space="0" w:color="000000"/>
            </w:tcBorders>
            <w:hideMark/>
          </w:tcPr>
          <w:p w14:paraId="4E398327" w14:textId="77777777" w:rsidR="006F6AE3" w:rsidRPr="006F6AE3" w:rsidRDefault="006F6AE3" w:rsidP="00507EFE">
            <w:pPr>
              <w:ind w:firstLine="0"/>
              <w:rPr>
                <w:b w:val="0"/>
              </w:rPr>
            </w:pPr>
            <w:r w:rsidRPr="006F6AE3">
              <w:rPr>
                <w:b w:val="0"/>
              </w:rPr>
              <w:t xml:space="preserve"> 88.7 </w:t>
            </w:r>
          </w:p>
        </w:tc>
      </w:tr>
      <w:tr w:rsidR="006F6AE3" w:rsidRPr="006F6AE3" w14:paraId="7EB77091" w14:textId="77777777" w:rsidTr="002F193A">
        <w:trPr>
          <w:trHeight w:val="255"/>
        </w:trPr>
        <w:tc>
          <w:tcPr>
            <w:tcW w:w="1986" w:type="pct"/>
            <w:tcBorders>
              <w:top w:val="single" w:sz="6" w:space="0" w:color="000000"/>
              <w:left w:val="single" w:sz="12" w:space="0" w:color="000000"/>
              <w:bottom w:val="single" w:sz="6" w:space="0" w:color="000000"/>
              <w:right w:val="single" w:sz="6" w:space="0" w:color="000000"/>
            </w:tcBorders>
            <w:noWrap/>
            <w:hideMark/>
          </w:tcPr>
          <w:p w14:paraId="54B28871" w14:textId="77777777" w:rsidR="006F6AE3" w:rsidRPr="006F6AE3" w:rsidRDefault="006F6AE3" w:rsidP="006F6AE3">
            <w:pPr>
              <w:rPr>
                <w:b w:val="0"/>
              </w:rPr>
            </w:pPr>
            <w:r w:rsidRPr="006F6AE3">
              <w:rPr>
                <w:b w:val="0"/>
              </w:rPr>
              <w:t>Ներդրումներ</w:t>
            </w:r>
          </w:p>
        </w:tc>
        <w:tc>
          <w:tcPr>
            <w:tcW w:w="696" w:type="pct"/>
            <w:tcBorders>
              <w:top w:val="single" w:sz="6" w:space="0" w:color="000000"/>
              <w:left w:val="single" w:sz="6" w:space="0" w:color="000000"/>
              <w:bottom w:val="single" w:sz="6" w:space="0" w:color="000000"/>
              <w:right w:val="single" w:sz="6" w:space="0" w:color="000000"/>
            </w:tcBorders>
            <w:noWrap/>
            <w:hideMark/>
          </w:tcPr>
          <w:p w14:paraId="602937B5" w14:textId="77777777" w:rsidR="006F6AE3" w:rsidRPr="006F6AE3" w:rsidRDefault="006F6AE3" w:rsidP="00507EFE">
            <w:pPr>
              <w:ind w:firstLine="0"/>
              <w:rPr>
                <w:b w:val="0"/>
              </w:rPr>
            </w:pPr>
            <w:r w:rsidRPr="006F6AE3">
              <w:rPr>
                <w:b w:val="0"/>
              </w:rPr>
              <w:t>20.7</w:t>
            </w:r>
          </w:p>
        </w:tc>
        <w:tc>
          <w:tcPr>
            <w:tcW w:w="580" w:type="pct"/>
            <w:tcBorders>
              <w:top w:val="single" w:sz="6" w:space="0" w:color="000000"/>
              <w:left w:val="single" w:sz="6" w:space="0" w:color="000000"/>
              <w:bottom w:val="single" w:sz="6" w:space="0" w:color="000000"/>
              <w:right w:val="single" w:sz="6" w:space="0" w:color="000000"/>
            </w:tcBorders>
            <w:noWrap/>
            <w:hideMark/>
          </w:tcPr>
          <w:p w14:paraId="284B00BC" w14:textId="77777777" w:rsidR="006F6AE3" w:rsidRPr="006F6AE3" w:rsidRDefault="006F6AE3" w:rsidP="00507EFE">
            <w:pPr>
              <w:ind w:firstLine="0"/>
              <w:rPr>
                <w:b w:val="0"/>
              </w:rPr>
            </w:pPr>
            <w:r w:rsidRPr="006F6AE3">
              <w:rPr>
                <w:b w:val="0"/>
              </w:rPr>
              <w:t>18.0</w:t>
            </w:r>
          </w:p>
        </w:tc>
        <w:tc>
          <w:tcPr>
            <w:tcW w:w="580" w:type="pct"/>
            <w:tcBorders>
              <w:top w:val="single" w:sz="6" w:space="0" w:color="000000"/>
              <w:left w:val="single" w:sz="6" w:space="0" w:color="000000"/>
              <w:bottom w:val="single" w:sz="6" w:space="0" w:color="000000"/>
              <w:right w:val="single" w:sz="6" w:space="0" w:color="000000"/>
            </w:tcBorders>
            <w:hideMark/>
          </w:tcPr>
          <w:p w14:paraId="6067E7F0" w14:textId="77777777" w:rsidR="006F6AE3" w:rsidRPr="006F6AE3" w:rsidRDefault="006F6AE3" w:rsidP="00507EFE">
            <w:pPr>
              <w:ind w:firstLine="0"/>
              <w:rPr>
                <w:b w:val="0"/>
              </w:rPr>
            </w:pPr>
            <w:r w:rsidRPr="006F6AE3">
              <w:rPr>
                <w:b w:val="0"/>
              </w:rPr>
              <w:t>19.0</w:t>
            </w:r>
          </w:p>
        </w:tc>
        <w:tc>
          <w:tcPr>
            <w:tcW w:w="580" w:type="pct"/>
            <w:tcBorders>
              <w:top w:val="single" w:sz="6" w:space="0" w:color="000000"/>
              <w:left w:val="single" w:sz="6" w:space="0" w:color="000000"/>
              <w:bottom w:val="single" w:sz="6" w:space="0" w:color="000000"/>
              <w:right w:val="single" w:sz="6" w:space="0" w:color="000000"/>
            </w:tcBorders>
            <w:hideMark/>
          </w:tcPr>
          <w:p w14:paraId="0D39D282" w14:textId="77777777" w:rsidR="006F6AE3" w:rsidRPr="006F6AE3" w:rsidRDefault="006F6AE3" w:rsidP="00507EFE">
            <w:pPr>
              <w:ind w:firstLine="0"/>
              <w:rPr>
                <w:b w:val="0"/>
              </w:rPr>
            </w:pPr>
            <w:r w:rsidRPr="006F6AE3">
              <w:rPr>
                <w:b w:val="0"/>
              </w:rPr>
              <w:t xml:space="preserve"> 23.3 </w:t>
            </w:r>
          </w:p>
        </w:tc>
        <w:tc>
          <w:tcPr>
            <w:tcW w:w="577" w:type="pct"/>
            <w:tcBorders>
              <w:top w:val="single" w:sz="6" w:space="0" w:color="000000"/>
              <w:left w:val="single" w:sz="6" w:space="0" w:color="000000"/>
              <w:bottom w:val="single" w:sz="6" w:space="0" w:color="000000"/>
              <w:right w:val="single" w:sz="12" w:space="0" w:color="000000"/>
            </w:tcBorders>
            <w:hideMark/>
          </w:tcPr>
          <w:p w14:paraId="7E4D836A" w14:textId="77777777" w:rsidR="006F6AE3" w:rsidRPr="006F6AE3" w:rsidRDefault="006F6AE3" w:rsidP="00507EFE">
            <w:pPr>
              <w:ind w:firstLine="0"/>
              <w:rPr>
                <w:b w:val="0"/>
              </w:rPr>
            </w:pPr>
            <w:r w:rsidRPr="006F6AE3">
              <w:rPr>
                <w:b w:val="0"/>
              </w:rPr>
              <w:t xml:space="preserve"> 23.6</w:t>
            </w:r>
          </w:p>
        </w:tc>
      </w:tr>
      <w:tr w:rsidR="006F6AE3" w:rsidRPr="006F6AE3" w14:paraId="5C8EEDC7" w14:textId="77777777" w:rsidTr="002F193A">
        <w:trPr>
          <w:trHeight w:val="255"/>
        </w:trPr>
        <w:tc>
          <w:tcPr>
            <w:tcW w:w="1986" w:type="pct"/>
            <w:tcBorders>
              <w:top w:val="single" w:sz="6" w:space="0" w:color="000000"/>
              <w:left w:val="single" w:sz="12" w:space="0" w:color="000000"/>
              <w:bottom w:val="single" w:sz="6" w:space="0" w:color="000000"/>
              <w:right w:val="single" w:sz="6" w:space="0" w:color="000000"/>
            </w:tcBorders>
            <w:noWrap/>
            <w:hideMark/>
          </w:tcPr>
          <w:p w14:paraId="5E665CA4" w14:textId="77777777" w:rsidR="006F6AE3" w:rsidRPr="006F6AE3" w:rsidRDefault="006F6AE3" w:rsidP="006F6AE3">
            <w:pPr>
              <w:rPr>
                <w:b w:val="0"/>
              </w:rPr>
            </w:pPr>
            <w:r w:rsidRPr="006F6AE3">
              <w:rPr>
                <w:b w:val="0"/>
              </w:rPr>
              <w:t>Զուտ արտահանում, այդ թվում`</w:t>
            </w:r>
          </w:p>
        </w:tc>
        <w:tc>
          <w:tcPr>
            <w:tcW w:w="696" w:type="pct"/>
            <w:tcBorders>
              <w:top w:val="single" w:sz="6" w:space="0" w:color="000000"/>
              <w:left w:val="single" w:sz="6" w:space="0" w:color="000000"/>
              <w:bottom w:val="single" w:sz="6" w:space="0" w:color="000000"/>
              <w:right w:val="single" w:sz="6" w:space="0" w:color="000000"/>
            </w:tcBorders>
            <w:noWrap/>
            <w:hideMark/>
          </w:tcPr>
          <w:p w14:paraId="17FCE40F" w14:textId="77777777" w:rsidR="006F6AE3" w:rsidRPr="006F6AE3" w:rsidRDefault="006F6AE3" w:rsidP="00507EFE">
            <w:pPr>
              <w:ind w:firstLine="0"/>
              <w:rPr>
                <w:b w:val="0"/>
              </w:rPr>
            </w:pPr>
            <w:r w:rsidRPr="006F6AE3">
              <w:rPr>
                <w:b w:val="0"/>
              </w:rPr>
              <w:t>-12.1</w:t>
            </w:r>
          </w:p>
        </w:tc>
        <w:tc>
          <w:tcPr>
            <w:tcW w:w="580" w:type="pct"/>
            <w:tcBorders>
              <w:top w:val="single" w:sz="6" w:space="0" w:color="000000"/>
              <w:left w:val="single" w:sz="6" w:space="0" w:color="000000"/>
              <w:bottom w:val="single" w:sz="6" w:space="0" w:color="000000"/>
              <w:right w:val="single" w:sz="6" w:space="0" w:color="000000"/>
            </w:tcBorders>
            <w:noWrap/>
            <w:hideMark/>
          </w:tcPr>
          <w:p w14:paraId="5BC5DD2D" w14:textId="77777777" w:rsidR="006F6AE3" w:rsidRPr="006F6AE3" w:rsidRDefault="006F6AE3" w:rsidP="00507EFE">
            <w:pPr>
              <w:ind w:firstLine="0"/>
              <w:rPr>
                <w:b w:val="0"/>
              </w:rPr>
            </w:pPr>
            <w:r w:rsidRPr="006F6AE3">
              <w:rPr>
                <w:b w:val="0"/>
              </w:rPr>
              <w:t>-9.6</w:t>
            </w:r>
          </w:p>
        </w:tc>
        <w:tc>
          <w:tcPr>
            <w:tcW w:w="580" w:type="pct"/>
            <w:tcBorders>
              <w:top w:val="single" w:sz="6" w:space="0" w:color="000000"/>
              <w:left w:val="single" w:sz="6" w:space="0" w:color="000000"/>
              <w:bottom w:val="single" w:sz="6" w:space="0" w:color="000000"/>
              <w:right w:val="single" w:sz="6" w:space="0" w:color="000000"/>
            </w:tcBorders>
            <w:hideMark/>
          </w:tcPr>
          <w:p w14:paraId="50C2FD5C" w14:textId="77777777" w:rsidR="006F6AE3" w:rsidRPr="006F6AE3" w:rsidRDefault="006F6AE3" w:rsidP="00507EFE">
            <w:pPr>
              <w:ind w:firstLine="0"/>
              <w:rPr>
                <w:b w:val="0"/>
              </w:rPr>
            </w:pPr>
            <w:r w:rsidRPr="006F6AE3">
              <w:rPr>
                <w:b w:val="0"/>
              </w:rPr>
              <w:t>-12.2</w:t>
            </w:r>
          </w:p>
        </w:tc>
        <w:tc>
          <w:tcPr>
            <w:tcW w:w="580" w:type="pct"/>
            <w:tcBorders>
              <w:top w:val="single" w:sz="6" w:space="0" w:color="000000"/>
              <w:left w:val="single" w:sz="6" w:space="0" w:color="000000"/>
              <w:bottom w:val="single" w:sz="6" w:space="0" w:color="000000"/>
              <w:right w:val="single" w:sz="6" w:space="0" w:color="000000"/>
            </w:tcBorders>
            <w:hideMark/>
          </w:tcPr>
          <w:p w14:paraId="637E8F7B" w14:textId="77777777" w:rsidR="006F6AE3" w:rsidRPr="006F6AE3" w:rsidRDefault="006F6AE3" w:rsidP="00507EFE">
            <w:pPr>
              <w:ind w:firstLine="0"/>
              <w:rPr>
                <w:b w:val="0"/>
              </w:rPr>
            </w:pPr>
            <w:r w:rsidRPr="006F6AE3">
              <w:rPr>
                <w:b w:val="0"/>
              </w:rPr>
              <w:t>-13.6</w:t>
            </w:r>
          </w:p>
        </w:tc>
        <w:tc>
          <w:tcPr>
            <w:tcW w:w="577" w:type="pct"/>
            <w:tcBorders>
              <w:top w:val="single" w:sz="6" w:space="0" w:color="000000"/>
              <w:left w:val="single" w:sz="6" w:space="0" w:color="000000"/>
              <w:bottom w:val="single" w:sz="6" w:space="0" w:color="000000"/>
              <w:right w:val="single" w:sz="12" w:space="0" w:color="000000"/>
            </w:tcBorders>
            <w:hideMark/>
          </w:tcPr>
          <w:p w14:paraId="09535274" w14:textId="77777777" w:rsidR="006F6AE3" w:rsidRPr="006F6AE3" w:rsidRDefault="006F6AE3" w:rsidP="00507EFE">
            <w:pPr>
              <w:ind w:firstLine="0"/>
              <w:rPr>
                <w:b w:val="0"/>
              </w:rPr>
            </w:pPr>
            <w:r w:rsidRPr="006F6AE3">
              <w:rPr>
                <w:b w:val="0"/>
              </w:rPr>
              <w:t>-12.5</w:t>
            </w:r>
          </w:p>
        </w:tc>
      </w:tr>
      <w:tr w:rsidR="006F6AE3" w:rsidRPr="006F6AE3" w14:paraId="103CF1D6" w14:textId="77777777" w:rsidTr="002F193A">
        <w:trPr>
          <w:trHeight w:val="255"/>
        </w:trPr>
        <w:tc>
          <w:tcPr>
            <w:tcW w:w="1986" w:type="pct"/>
            <w:tcBorders>
              <w:top w:val="single" w:sz="6" w:space="0" w:color="000000"/>
              <w:left w:val="single" w:sz="12" w:space="0" w:color="000000"/>
              <w:bottom w:val="single" w:sz="6" w:space="0" w:color="000000"/>
              <w:right w:val="single" w:sz="6" w:space="0" w:color="000000"/>
            </w:tcBorders>
            <w:noWrap/>
            <w:hideMark/>
          </w:tcPr>
          <w:p w14:paraId="7244C9A0" w14:textId="77777777" w:rsidR="006F6AE3" w:rsidRPr="006F6AE3" w:rsidRDefault="006F6AE3" w:rsidP="006F6AE3">
            <w:pPr>
              <w:rPr>
                <w:b w:val="0"/>
              </w:rPr>
            </w:pPr>
            <w:r w:rsidRPr="006F6AE3">
              <w:rPr>
                <w:b w:val="0"/>
              </w:rPr>
              <w:t>Արտահանում</w:t>
            </w:r>
            <w:r w:rsidRPr="00633169">
              <w:rPr>
                <w:rFonts w:cs="Arial"/>
                <w:szCs w:val="26"/>
                <w:vertAlign w:val="superscript"/>
                <w:lang w:val="hy-AM" w:eastAsia="en-US"/>
              </w:rPr>
              <w:footnoteReference w:id="15"/>
            </w:r>
          </w:p>
        </w:tc>
        <w:tc>
          <w:tcPr>
            <w:tcW w:w="696" w:type="pct"/>
            <w:tcBorders>
              <w:top w:val="single" w:sz="6" w:space="0" w:color="000000"/>
              <w:left w:val="single" w:sz="6" w:space="0" w:color="000000"/>
              <w:bottom w:val="single" w:sz="6" w:space="0" w:color="000000"/>
              <w:right w:val="single" w:sz="6" w:space="0" w:color="000000"/>
            </w:tcBorders>
            <w:noWrap/>
            <w:hideMark/>
          </w:tcPr>
          <w:p w14:paraId="53F7F343" w14:textId="77777777" w:rsidR="006F6AE3" w:rsidRPr="006F6AE3" w:rsidRDefault="006F6AE3" w:rsidP="00507EFE">
            <w:pPr>
              <w:ind w:firstLine="0"/>
              <w:rPr>
                <w:b w:val="0"/>
              </w:rPr>
            </w:pPr>
            <w:r w:rsidRPr="006F6AE3">
              <w:rPr>
                <w:b w:val="0"/>
              </w:rPr>
              <w:t>29.7</w:t>
            </w:r>
          </w:p>
        </w:tc>
        <w:tc>
          <w:tcPr>
            <w:tcW w:w="580" w:type="pct"/>
            <w:tcBorders>
              <w:top w:val="single" w:sz="6" w:space="0" w:color="000000"/>
              <w:left w:val="single" w:sz="6" w:space="0" w:color="000000"/>
              <w:bottom w:val="single" w:sz="6" w:space="0" w:color="000000"/>
              <w:right w:val="single" w:sz="6" w:space="0" w:color="000000"/>
            </w:tcBorders>
            <w:noWrap/>
            <w:hideMark/>
          </w:tcPr>
          <w:p w14:paraId="6A3C4002" w14:textId="77777777" w:rsidR="006F6AE3" w:rsidRPr="006F6AE3" w:rsidRDefault="006F6AE3" w:rsidP="00507EFE">
            <w:pPr>
              <w:ind w:firstLine="0"/>
              <w:rPr>
                <w:b w:val="0"/>
              </w:rPr>
            </w:pPr>
            <w:r w:rsidRPr="006F6AE3">
              <w:rPr>
                <w:b w:val="0"/>
              </w:rPr>
              <w:t>33.1</w:t>
            </w:r>
          </w:p>
        </w:tc>
        <w:tc>
          <w:tcPr>
            <w:tcW w:w="580" w:type="pct"/>
            <w:tcBorders>
              <w:top w:val="single" w:sz="6" w:space="0" w:color="000000"/>
              <w:left w:val="single" w:sz="6" w:space="0" w:color="000000"/>
              <w:bottom w:val="single" w:sz="6" w:space="0" w:color="000000"/>
              <w:right w:val="single" w:sz="6" w:space="0" w:color="000000"/>
            </w:tcBorders>
            <w:hideMark/>
          </w:tcPr>
          <w:p w14:paraId="2470716F" w14:textId="77777777" w:rsidR="006F6AE3" w:rsidRPr="006F6AE3" w:rsidRDefault="006F6AE3" w:rsidP="00507EFE">
            <w:pPr>
              <w:ind w:firstLine="0"/>
              <w:rPr>
                <w:b w:val="0"/>
              </w:rPr>
            </w:pPr>
            <w:r w:rsidRPr="006F6AE3">
              <w:rPr>
                <w:b w:val="0"/>
              </w:rPr>
              <w:t>37.3</w:t>
            </w:r>
          </w:p>
        </w:tc>
        <w:tc>
          <w:tcPr>
            <w:tcW w:w="580" w:type="pct"/>
            <w:tcBorders>
              <w:top w:val="single" w:sz="6" w:space="0" w:color="000000"/>
              <w:left w:val="single" w:sz="6" w:space="0" w:color="000000"/>
              <w:bottom w:val="single" w:sz="6" w:space="0" w:color="000000"/>
              <w:right w:val="single" w:sz="6" w:space="0" w:color="000000"/>
            </w:tcBorders>
            <w:hideMark/>
          </w:tcPr>
          <w:p w14:paraId="08BC6799" w14:textId="77777777" w:rsidR="006F6AE3" w:rsidRPr="006F6AE3" w:rsidRDefault="006F6AE3" w:rsidP="00507EFE">
            <w:pPr>
              <w:ind w:firstLine="0"/>
              <w:rPr>
                <w:b w:val="0"/>
              </w:rPr>
            </w:pPr>
            <w:r w:rsidRPr="006F6AE3">
              <w:rPr>
                <w:b w:val="0"/>
              </w:rPr>
              <w:t xml:space="preserve"> 38.7 </w:t>
            </w:r>
          </w:p>
        </w:tc>
        <w:tc>
          <w:tcPr>
            <w:tcW w:w="577" w:type="pct"/>
            <w:tcBorders>
              <w:top w:val="single" w:sz="6" w:space="0" w:color="000000"/>
              <w:left w:val="single" w:sz="6" w:space="0" w:color="000000"/>
              <w:bottom w:val="single" w:sz="6" w:space="0" w:color="000000"/>
              <w:right w:val="single" w:sz="12" w:space="0" w:color="000000"/>
            </w:tcBorders>
            <w:hideMark/>
          </w:tcPr>
          <w:p w14:paraId="3EDF1BDE" w14:textId="77777777" w:rsidR="006F6AE3" w:rsidRPr="006F6AE3" w:rsidRDefault="006F6AE3" w:rsidP="00507EFE">
            <w:pPr>
              <w:ind w:firstLine="0"/>
              <w:rPr>
                <w:b w:val="0"/>
              </w:rPr>
            </w:pPr>
            <w:r w:rsidRPr="006F6AE3">
              <w:rPr>
                <w:b w:val="0"/>
              </w:rPr>
              <w:t xml:space="preserve"> 41.0 </w:t>
            </w:r>
          </w:p>
        </w:tc>
      </w:tr>
      <w:tr w:rsidR="006F6AE3" w:rsidRPr="006F6AE3" w14:paraId="41466933" w14:textId="77777777" w:rsidTr="002F193A">
        <w:trPr>
          <w:trHeight w:val="255"/>
        </w:trPr>
        <w:tc>
          <w:tcPr>
            <w:tcW w:w="1986" w:type="pct"/>
            <w:tcBorders>
              <w:top w:val="single" w:sz="6" w:space="0" w:color="000000"/>
              <w:left w:val="single" w:sz="12" w:space="0" w:color="000000"/>
              <w:bottom w:val="single" w:sz="6" w:space="0" w:color="000000"/>
              <w:right w:val="single" w:sz="6" w:space="0" w:color="000000"/>
            </w:tcBorders>
            <w:noWrap/>
            <w:hideMark/>
          </w:tcPr>
          <w:p w14:paraId="0D165E96" w14:textId="77777777" w:rsidR="006F6AE3" w:rsidRPr="006F6AE3" w:rsidRDefault="006F6AE3" w:rsidP="006F6AE3">
            <w:pPr>
              <w:rPr>
                <w:b w:val="0"/>
              </w:rPr>
            </w:pPr>
            <w:r w:rsidRPr="006F6AE3">
              <w:rPr>
                <w:b w:val="0"/>
              </w:rPr>
              <w:t>Ներմուծում</w:t>
            </w:r>
          </w:p>
        </w:tc>
        <w:tc>
          <w:tcPr>
            <w:tcW w:w="696" w:type="pct"/>
            <w:tcBorders>
              <w:top w:val="single" w:sz="6" w:space="0" w:color="000000"/>
              <w:left w:val="single" w:sz="6" w:space="0" w:color="000000"/>
              <w:bottom w:val="single" w:sz="6" w:space="0" w:color="000000"/>
              <w:right w:val="single" w:sz="6" w:space="0" w:color="000000"/>
            </w:tcBorders>
            <w:noWrap/>
            <w:hideMark/>
          </w:tcPr>
          <w:p w14:paraId="2E374AAE" w14:textId="77777777" w:rsidR="006F6AE3" w:rsidRPr="006F6AE3" w:rsidRDefault="006F6AE3" w:rsidP="00507EFE">
            <w:pPr>
              <w:ind w:firstLine="0"/>
              <w:rPr>
                <w:b w:val="0"/>
              </w:rPr>
            </w:pPr>
            <w:r w:rsidRPr="006F6AE3">
              <w:rPr>
                <w:b w:val="0"/>
              </w:rPr>
              <w:t>41.9</w:t>
            </w:r>
          </w:p>
        </w:tc>
        <w:tc>
          <w:tcPr>
            <w:tcW w:w="580" w:type="pct"/>
            <w:tcBorders>
              <w:top w:val="single" w:sz="6" w:space="0" w:color="000000"/>
              <w:left w:val="single" w:sz="6" w:space="0" w:color="000000"/>
              <w:bottom w:val="single" w:sz="6" w:space="0" w:color="000000"/>
              <w:right w:val="single" w:sz="6" w:space="0" w:color="000000"/>
            </w:tcBorders>
            <w:noWrap/>
            <w:hideMark/>
          </w:tcPr>
          <w:p w14:paraId="1A38B2CE" w14:textId="77777777" w:rsidR="006F6AE3" w:rsidRPr="006F6AE3" w:rsidRDefault="006F6AE3" w:rsidP="00507EFE">
            <w:pPr>
              <w:ind w:firstLine="0"/>
              <w:rPr>
                <w:b w:val="0"/>
              </w:rPr>
            </w:pPr>
            <w:r w:rsidRPr="006F6AE3">
              <w:rPr>
                <w:b w:val="0"/>
              </w:rPr>
              <w:t>42.8</w:t>
            </w:r>
          </w:p>
        </w:tc>
        <w:tc>
          <w:tcPr>
            <w:tcW w:w="580" w:type="pct"/>
            <w:tcBorders>
              <w:top w:val="single" w:sz="6" w:space="0" w:color="000000"/>
              <w:left w:val="single" w:sz="6" w:space="0" w:color="000000"/>
              <w:bottom w:val="single" w:sz="6" w:space="0" w:color="000000"/>
              <w:right w:val="single" w:sz="6" w:space="0" w:color="000000"/>
            </w:tcBorders>
            <w:hideMark/>
          </w:tcPr>
          <w:p w14:paraId="0C304827" w14:textId="77777777" w:rsidR="006F6AE3" w:rsidRPr="006F6AE3" w:rsidRDefault="006F6AE3" w:rsidP="00507EFE">
            <w:pPr>
              <w:ind w:firstLine="0"/>
              <w:rPr>
                <w:b w:val="0"/>
              </w:rPr>
            </w:pPr>
            <w:r w:rsidRPr="006F6AE3">
              <w:rPr>
                <w:b w:val="0"/>
              </w:rPr>
              <w:t>49.5</w:t>
            </w:r>
          </w:p>
        </w:tc>
        <w:tc>
          <w:tcPr>
            <w:tcW w:w="580" w:type="pct"/>
            <w:tcBorders>
              <w:top w:val="single" w:sz="6" w:space="0" w:color="000000"/>
              <w:left w:val="single" w:sz="6" w:space="0" w:color="000000"/>
              <w:bottom w:val="single" w:sz="6" w:space="0" w:color="000000"/>
              <w:right w:val="single" w:sz="6" w:space="0" w:color="000000"/>
            </w:tcBorders>
            <w:hideMark/>
          </w:tcPr>
          <w:p w14:paraId="334CC64D" w14:textId="77777777" w:rsidR="006F6AE3" w:rsidRPr="006F6AE3" w:rsidRDefault="006F6AE3" w:rsidP="00507EFE">
            <w:pPr>
              <w:ind w:firstLine="0"/>
              <w:rPr>
                <w:b w:val="0"/>
              </w:rPr>
            </w:pPr>
            <w:r w:rsidRPr="006F6AE3">
              <w:rPr>
                <w:b w:val="0"/>
              </w:rPr>
              <w:t xml:space="preserve"> 52.3 </w:t>
            </w:r>
          </w:p>
        </w:tc>
        <w:tc>
          <w:tcPr>
            <w:tcW w:w="577" w:type="pct"/>
            <w:tcBorders>
              <w:top w:val="single" w:sz="6" w:space="0" w:color="000000"/>
              <w:left w:val="single" w:sz="6" w:space="0" w:color="000000"/>
              <w:bottom w:val="single" w:sz="6" w:space="0" w:color="000000"/>
              <w:right w:val="single" w:sz="12" w:space="0" w:color="000000"/>
            </w:tcBorders>
            <w:hideMark/>
          </w:tcPr>
          <w:p w14:paraId="2360526A" w14:textId="77777777" w:rsidR="006F6AE3" w:rsidRPr="006F6AE3" w:rsidRDefault="006F6AE3" w:rsidP="00507EFE">
            <w:pPr>
              <w:ind w:firstLine="0"/>
              <w:rPr>
                <w:b w:val="0"/>
              </w:rPr>
            </w:pPr>
            <w:r w:rsidRPr="006F6AE3">
              <w:rPr>
                <w:b w:val="0"/>
              </w:rPr>
              <w:t xml:space="preserve"> 53.5 </w:t>
            </w:r>
          </w:p>
        </w:tc>
      </w:tr>
      <w:tr w:rsidR="006F6AE3" w:rsidRPr="006F6AE3" w14:paraId="56DCE69E" w14:textId="77777777" w:rsidTr="002F193A">
        <w:trPr>
          <w:trHeight w:val="255"/>
        </w:trPr>
        <w:tc>
          <w:tcPr>
            <w:tcW w:w="1986" w:type="pct"/>
            <w:tcBorders>
              <w:top w:val="single" w:sz="6" w:space="0" w:color="000000"/>
              <w:left w:val="single" w:sz="12" w:space="0" w:color="000000"/>
              <w:bottom w:val="single" w:sz="12" w:space="0" w:color="000000"/>
              <w:right w:val="single" w:sz="6" w:space="0" w:color="000000"/>
            </w:tcBorders>
            <w:noWrap/>
            <w:hideMark/>
          </w:tcPr>
          <w:p w14:paraId="453EA850" w14:textId="77777777" w:rsidR="006F6AE3" w:rsidRPr="006F6AE3" w:rsidRDefault="006F6AE3" w:rsidP="006F6AE3">
            <w:pPr>
              <w:rPr>
                <w:b w:val="0"/>
              </w:rPr>
            </w:pPr>
            <w:r w:rsidRPr="006F6AE3">
              <w:rPr>
                <w:b w:val="0"/>
              </w:rPr>
              <w:t>Ընդամենը ՀՆԱ</w:t>
            </w:r>
          </w:p>
        </w:tc>
        <w:tc>
          <w:tcPr>
            <w:tcW w:w="696" w:type="pct"/>
            <w:tcBorders>
              <w:top w:val="single" w:sz="6" w:space="0" w:color="000000"/>
              <w:left w:val="single" w:sz="6" w:space="0" w:color="000000"/>
              <w:bottom w:val="single" w:sz="12" w:space="0" w:color="000000"/>
              <w:right w:val="single" w:sz="6" w:space="0" w:color="000000"/>
            </w:tcBorders>
            <w:noWrap/>
            <w:vAlign w:val="center"/>
            <w:hideMark/>
          </w:tcPr>
          <w:p w14:paraId="0FCBD64A" w14:textId="77777777" w:rsidR="006F6AE3" w:rsidRPr="006F6AE3" w:rsidRDefault="006F6AE3" w:rsidP="00507EFE">
            <w:pPr>
              <w:ind w:firstLine="0"/>
              <w:rPr>
                <w:b w:val="0"/>
              </w:rPr>
            </w:pPr>
            <w:r w:rsidRPr="006F6AE3">
              <w:rPr>
                <w:b w:val="0"/>
              </w:rPr>
              <w:t>100</w:t>
            </w:r>
          </w:p>
        </w:tc>
        <w:tc>
          <w:tcPr>
            <w:tcW w:w="580" w:type="pct"/>
            <w:tcBorders>
              <w:top w:val="single" w:sz="6" w:space="0" w:color="000000"/>
              <w:left w:val="single" w:sz="6" w:space="0" w:color="000000"/>
              <w:bottom w:val="single" w:sz="12" w:space="0" w:color="000000"/>
              <w:right w:val="single" w:sz="6" w:space="0" w:color="000000"/>
            </w:tcBorders>
            <w:noWrap/>
            <w:vAlign w:val="center"/>
            <w:hideMark/>
          </w:tcPr>
          <w:p w14:paraId="19E88477" w14:textId="77777777" w:rsidR="006F6AE3" w:rsidRPr="006F6AE3" w:rsidRDefault="006F6AE3" w:rsidP="00507EFE">
            <w:pPr>
              <w:ind w:firstLine="0"/>
              <w:rPr>
                <w:b w:val="0"/>
              </w:rPr>
            </w:pPr>
            <w:r w:rsidRPr="006F6AE3">
              <w:rPr>
                <w:b w:val="0"/>
              </w:rPr>
              <w:t>100</w:t>
            </w:r>
          </w:p>
        </w:tc>
        <w:tc>
          <w:tcPr>
            <w:tcW w:w="580" w:type="pct"/>
            <w:tcBorders>
              <w:top w:val="single" w:sz="6" w:space="0" w:color="000000"/>
              <w:left w:val="single" w:sz="6" w:space="0" w:color="000000"/>
              <w:bottom w:val="single" w:sz="12" w:space="0" w:color="000000"/>
              <w:right w:val="single" w:sz="6" w:space="0" w:color="000000"/>
            </w:tcBorders>
            <w:vAlign w:val="center"/>
            <w:hideMark/>
          </w:tcPr>
          <w:p w14:paraId="082E89D3" w14:textId="77777777" w:rsidR="006F6AE3" w:rsidRPr="006F6AE3" w:rsidRDefault="006F6AE3" w:rsidP="00507EFE">
            <w:pPr>
              <w:ind w:firstLine="0"/>
              <w:rPr>
                <w:b w:val="0"/>
              </w:rPr>
            </w:pPr>
            <w:r w:rsidRPr="006F6AE3">
              <w:rPr>
                <w:b w:val="0"/>
              </w:rPr>
              <w:t>100</w:t>
            </w:r>
          </w:p>
        </w:tc>
        <w:tc>
          <w:tcPr>
            <w:tcW w:w="580" w:type="pct"/>
            <w:tcBorders>
              <w:top w:val="single" w:sz="6" w:space="0" w:color="000000"/>
              <w:left w:val="single" w:sz="6" w:space="0" w:color="000000"/>
              <w:bottom w:val="single" w:sz="12" w:space="0" w:color="000000"/>
              <w:right w:val="single" w:sz="6" w:space="0" w:color="000000"/>
            </w:tcBorders>
            <w:vAlign w:val="center"/>
            <w:hideMark/>
          </w:tcPr>
          <w:p w14:paraId="7C6A06CA" w14:textId="77777777" w:rsidR="006F6AE3" w:rsidRPr="006F6AE3" w:rsidRDefault="006F6AE3" w:rsidP="00507EFE">
            <w:pPr>
              <w:ind w:firstLine="0"/>
              <w:rPr>
                <w:b w:val="0"/>
              </w:rPr>
            </w:pPr>
            <w:r w:rsidRPr="006F6AE3">
              <w:rPr>
                <w:b w:val="0"/>
              </w:rPr>
              <w:t>100</w:t>
            </w:r>
          </w:p>
        </w:tc>
        <w:tc>
          <w:tcPr>
            <w:tcW w:w="577" w:type="pct"/>
            <w:tcBorders>
              <w:top w:val="single" w:sz="6" w:space="0" w:color="000000"/>
              <w:left w:val="single" w:sz="6" w:space="0" w:color="000000"/>
              <w:bottom w:val="single" w:sz="12" w:space="0" w:color="000000"/>
              <w:right w:val="single" w:sz="12" w:space="0" w:color="000000"/>
            </w:tcBorders>
            <w:vAlign w:val="center"/>
            <w:hideMark/>
          </w:tcPr>
          <w:p w14:paraId="0A937ADB" w14:textId="77777777" w:rsidR="006F6AE3" w:rsidRPr="006F6AE3" w:rsidRDefault="006F6AE3" w:rsidP="00507EFE">
            <w:pPr>
              <w:ind w:firstLine="0"/>
              <w:rPr>
                <w:b w:val="0"/>
              </w:rPr>
            </w:pPr>
            <w:r w:rsidRPr="006F6AE3">
              <w:rPr>
                <w:b w:val="0"/>
              </w:rPr>
              <w:t>100</w:t>
            </w:r>
          </w:p>
        </w:tc>
      </w:tr>
    </w:tbl>
    <w:p w14:paraId="73882B0A" w14:textId="77777777" w:rsidR="006F6AE3" w:rsidRPr="006F6AE3" w:rsidRDefault="006F6AE3" w:rsidP="006F6AE3">
      <w:pPr>
        <w:rPr>
          <w:b w:val="0"/>
        </w:rPr>
      </w:pPr>
    </w:p>
    <w:p w14:paraId="49E81133" w14:textId="77777777" w:rsidR="006F6AE3" w:rsidRPr="006F6AE3" w:rsidRDefault="006F6AE3" w:rsidP="006F6AE3">
      <w:pPr>
        <w:rPr>
          <w:b w:val="0"/>
        </w:rPr>
      </w:pPr>
      <w:r w:rsidRPr="00263EE6">
        <w:t>Ամփոփելով նշենք, որ 2019 թվականին համախառն պահանջարկի շարժիչ կհանդիսանա ներքին պահանջարկը:</w:t>
      </w:r>
      <w:r w:rsidRPr="006F6AE3">
        <w:rPr>
          <w:b w:val="0"/>
        </w:rPr>
        <w:t xml:space="preserve"> 2018-2019 թվականներին համախառն պահանջարկը կաճի ներքին պահանջարկի ավելացման շնորհիվ: Ընդ որում, 2018 թվականին ներքին պահանջարկի աճին կնպաստեն մասնավոր ներդրումների և մասնավոր սպառման աճերը, իսկ 2019 թվականին՝ նաև պետական ներդրումների և սպառման աճերը: </w:t>
      </w:r>
    </w:p>
    <w:p w14:paraId="66E8A106" w14:textId="77777777" w:rsidR="006F6AE3" w:rsidRPr="00FA3134" w:rsidRDefault="006F6AE3" w:rsidP="00FA3134">
      <w:pPr>
        <w:keepNext/>
        <w:spacing w:before="240" w:after="60" w:line="240" w:lineRule="auto"/>
        <w:ind w:firstLine="450"/>
        <w:contextualSpacing w:val="0"/>
        <w:jc w:val="center"/>
        <w:outlineLvl w:val="2"/>
        <w:rPr>
          <w:rFonts w:cs="Arial"/>
          <w:szCs w:val="26"/>
          <w:lang w:val="hy-AM" w:eastAsia="en-US"/>
        </w:rPr>
      </w:pPr>
      <w:bookmarkStart w:id="47" w:name="_Toc525892378"/>
      <w:bookmarkStart w:id="48" w:name="_Toc525894508"/>
      <w:bookmarkStart w:id="49" w:name="_Toc526178691"/>
      <w:r w:rsidRPr="00FA3134">
        <w:rPr>
          <w:rFonts w:cs="Arial"/>
          <w:szCs w:val="26"/>
          <w:lang w:val="hy-AM" w:eastAsia="en-US"/>
        </w:rPr>
        <w:t>Գնային փոփոխականներ</w:t>
      </w:r>
      <w:bookmarkEnd w:id="47"/>
      <w:bookmarkEnd w:id="48"/>
      <w:bookmarkEnd w:id="49"/>
    </w:p>
    <w:p w14:paraId="057658AC" w14:textId="77777777" w:rsidR="006F6AE3" w:rsidRPr="006F6AE3" w:rsidRDefault="006F6AE3" w:rsidP="006F6AE3">
      <w:pPr>
        <w:rPr>
          <w:b w:val="0"/>
        </w:rPr>
      </w:pPr>
      <w:r w:rsidRPr="006F6AE3">
        <w:rPr>
          <w:b w:val="0"/>
        </w:rPr>
        <w:t>Գների մակարդակը տնտեսության մեջ բնութագրվում է սպառողական գների ինդեքսով (ՍԳԻ) կամ ՀՆԱ դեֆլյատորով, իսկ դրանց փոփոխությունները ցույց են տալիս տնտեսությունում նկատվող գնաճի կամ գնանկման միտումները: ՍԳԻ-ն ցույց է տալիս ՀՀ սպառողական շուկայում որոշակի քանակությամբ ապրանքների (ներառյալ` ներմուծված) և ծառայությունների գների վարքագիծը, իսկ ՀՆԱ դեֆլյատորը` միայն մեր տնտեսությունում ստեղծված ապրանքների և ծառայությունների գների վարքագիծը:</w:t>
      </w:r>
    </w:p>
    <w:p w14:paraId="28346AC5" w14:textId="3D5AC90C" w:rsidR="006F6AE3" w:rsidRPr="00263EE6" w:rsidRDefault="001C56C9" w:rsidP="006F6AE3">
      <w:r>
        <w:rPr>
          <w:b w:val="0"/>
        </w:rPr>
        <w:t xml:space="preserve"> </w:t>
      </w:r>
      <w:r w:rsidR="006F6AE3" w:rsidRPr="00263EE6">
        <w:t>Վերջին</w:t>
      </w:r>
      <w:r w:rsidRPr="00263EE6">
        <w:t xml:space="preserve"> </w:t>
      </w:r>
      <w:r w:rsidR="006F6AE3" w:rsidRPr="00263EE6">
        <w:t>տարիների միտումները, ընթացիկ իրավիճակը և կանխատեսումները</w:t>
      </w:r>
    </w:p>
    <w:p w14:paraId="7DF0C873" w14:textId="50C6CE70" w:rsidR="006F6AE3" w:rsidRPr="006F6AE3" w:rsidRDefault="001C56C9" w:rsidP="006F6AE3">
      <w:pPr>
        <w:rPr>
          <w:b w:val="0"/>
        </w:rPr>
      </w:pPr>
      <w:r w:rsidRPr="00263EE6">
        <w:t xml:space="preserve"> </w:t>
      </w:r>
      <w:r w:rsidR="006F6AE3" w:rsidRPr="00263EE6">
        <w:t>2017 թվականին ՀՀ ԿԲ կողմից վարվող դրամավարկային քաղաքականությունը բնութագրվել է ընդլայնող ուղղվածությամբ:</w:t>
      </w:r>
      <w:r w:rsidR="006F6AE3" w:rsidRPr="006F6AE3">
        <w:rPr>
          <w:b w:val="0"/>
        </w:rPr>
        <w:t xml:space="preserve"> Գնաճի ցուցանիշի կայունացմանն (4±1.5) ու համախառն պահանջարկի ընդլայնմանը նպաստելու նպատակով ՀՀ ԿԲ-ն այս ժամանակահատվածում թուլացրել է դրամավարկային պայմանները` նվազեցնելով վերաֆինանսավորման տոկոսադրույքը 0.25 տոկոսային կետով :</w:t>
      </w:r>
      <w:r>
        <w:rPr>
          <w:b w:val="0"/>
        </w:rPr>
        <w:t xml:space="preserve"> </w:t>
      </w:r>
    </w:p>
    <w:p w14:paraId="1946EF85" w14:textId="77777777" w:rsidR="006F6AE3" w:rsidRPr="006F6AE3" w:rsidRDefault="006F6AE3" w:rsidP="006F6AE3">
      <w:pPr>
        <w:rPr>
          <w:b w:val="0"/>
        </w:rPr>
      </w:pPr>
      <w:r w:rsidRPr="00263EE6">
        <w:t>2017 թվականին ՀՀ սպառողական շուկայում գնանկումային միջավայրը փոխվել է գնաճայինի:</w:t>
      </w:r>
      <w:r w:rsidRPr="006F6AE3">
        <w:rPr>
          <w:b w:val="0"/>
        </w:rPr>
        <w:t xml:space="preserve"> Դեկտեմբեր ամսին 12 ամսյա գնաճը կազմել է 2.6%, իսկ միջին գնաճը՝ 1%: Գնաճի վերականգնմանը հիմնականում նպաստել են ներքին պահանջարկի և միջազգային շուկաներում որոշ ապրանքների գների վերականգնումը, ինչպես նաև տարվա ընթացքում ՀՀ ԿԲ-ի դրամավարկային քաղաքականության խթանող ուղղության պահպանումը։</w:t>
      </w:r>
    </w:p>
    <w:p w14:paraId="515F9203" w14:textId="77777777" w:rsidR="006F6AE3" w:rsidRPr="006F6AE3" w:rsidRDefault="006F6AE3" w:rsidP="006F6AE3">
      <w:pPr>
        <w:rPr>
          <w:b w:val="0"/>
        </w:rPr>
      </w:pPr>
      <w:r w:rsidRPr="00263EE6">
        <w:t>2018 թվականի հուլիսին 12-ամսյա գնաճը մայիս և հունիս ամիսների նվազումից հետո կտրուկ աճել է՝ կազմելով 2.3%։</w:t>
      </w:r>
      <w:r w:rsidRPr="006F6AE3">
        <w:rPr>
          <w:b w:val="0"/>
        </w:rPr>
        <w:t xml:space="preserve"> Տնտեսական զարգացումներից ելնելով ՀՀ ԿԲ-ը տարվա ընթացքում չի փոփոխել վերաֆինանսավորման տոկոսադրույքը (6%)</w:t>
      </w:r>
      <w:r w:rsidRPr="00EC4086">
        <w:rPr>
          <w:b w:val="0"/>
          <w:vertAlign w:val="superscript"/>
        </w:rPr>
        <w:footnoteReference w:id="16"/>
      </w:r>
      <w:r w:rsidRPr="006F6AE3">
        <w:rPr>
          <w:b w:val="0"/>
        </w:rPr>
        <w:t>։</w:t>
      </w:r>
    </w:p>
    <w:p w14:paraId="5A716EFB" w14:textId="7E820A7C" w:rsidR="006F6AE3" w:rsidRPr="006F6AE3" w:rsidRDefault="006F6AE3" w:rsidP="006F6AE3">
      <w:pPr>
        <w:rPr>
          <w:b w:val="0"/>
        </w:rPr>
      </w:pPr>
      <w:r w:rsidRPr="00263EE6">
        <w:t>Կանխատեսում.</w:t>
      </w:r>
      <w:r w:rsidRPr="006F6AE3">
        <w:rPr>
          <w:b w:val="0"/>
        </w:rPr>
        <w:t xml:space="preserve"> 2018 թվականին 2-րդ կիսամյակում 12-ամսյա գնաճը կավելանա՝ պահպանվելով տատանման թույլատրելի միջակայքում և կանխատեսվող հորիզոնում կգտնվի նպատակային 4% (+-1.5) ցուցանիշի շուրջ</w:t>
      </w:r>
      <w:r w:rsidRPr="00266FDF">
        <w:rPr>
          <w:b w:val="0"/>
          <w:vertAlign w:val="superscript"/>
        </w:rPr>
        <w:footnoteReference w:id="17"/>
      </w:r>
      <w:r w:rsidRPr="006F6AE3">
        <w:rPr>
          <w:b w:val="0"/>
        </w:rPr>
        <w:t>:</w:t>
      </w:r>
      <w:r w:rsidR="001C56C9">
        <w:rPr>
          <w:b w:val="0"/>
        </w:rPr>
        <w:t xml:space="preserve"> </w:t>
      </w:r>
    </w:p>
    <w:p w14:paraId="297FCDE9" w14:textId="1828BD24" w:rsidR="00AC3DC2" w:rsidRDefault="006F6AE3" w:rsidP="00263EE6">
      <w:pPr>
        <w:pStyle w:val="Charts"/>
      </w:pPr>
      <w:r w:rsidRPr="006F6AE3">
        <w:t xml:space="preserve"> </w:t>
      </w:r>
      <w:bookmarkStart w:id="50" w:name="_Toc526196199"/>
      <w:r w:rsidRPr="006F6AE3">
        <w:t xml:space="preserve">2017-2018 թվականներին 12-ամսյա գնաճի նպաստումները խոշոր ապրանքախմբերով, </w:t>
      </w:r>
      <w:r w:rsidR="0060525A" w:rsidRPr="006F6AE3">
        <w:t>տոկոսային կետ</w:t>
      </w:r>
      <w:bookmarkEnd w:id="50"/>
    </w:p>
    <w:p w14:paraId="4CBB709E" w14:textId="46F9F5D9" w:rsidR="006F6AE3" w:rsidRDefault="00AC3DC2" w:rsidP="00AC3DC2">
      <w:pPr>
        <w:pStyle w:val="1f7"/>
        <w:jc w:val="right"/>
      </w:pPr>
      <w:r>
        <w:tab/>
      </w:r>
      <w:r>
        <w:tab/>
      </w:r>
      <w:r>
        <w:tab/>
      </w:r>
    </w:p>
    <w:p w14:paraId="4DDC4AA5" w14:textId="77777777" w:rsidR="006F6AE3" w:rsidRPr="006F6AE3" w:rsidRDefault="006F6AE3" w:rsidP="00AC3DC2">
      <w:pPr>
        <w:ind w:firstLine="0"/>
        <w:rPr>
          <w:b w:val="0"/>
        </w:rPr>
      </w:pPr>
      <w:r w:rsidRPr="006F6AE3">
        <w:rPr>
          <w:b w:val="0"/>
          <w:noProof/>
          <w:lang w:val="en-US" w:eastAsia="en-US"/>
        </w:rPr>
        <w:drawing>
          <wp:inline distT="0" distB="0" distL="0" distR="0" wp14:anchorId="43EF723E" wp14:editId="53FE90D6">
            <wp:extent cx="2736850" cy="3302000"/>
            <wp:effectExtent l="57150" t="0" r="63500" b="107950"/>
            <wp:docPr id="16"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6F6AE3">
        <w:rPr>
          <w:b w:val="0"/>
          <w:noProof/>
          <w:lang w:val="en-US" w:eastAsia="en-US"/>
        </w:rPr>
        <w:drawing>
          <wp:inline distT="0" distB="0" distL="0" distR="0" wp14:anchorId="68073330" wp14:editId="5B670724">
            <wp:extent cx="2839775" cy="3282812"/>
            <wp:effectExtent l="57150" t="0" r="55880" b="108585"/>
            <wp:docPr id="17"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286F57" w14:textId="77777777" w:rsidR="006F6AE3" w:rsidRPr="006F6AE3" w:rsidRDefault="006F6AE3" w:rsidP="006F6AE3">
      <w:pPr>
        <w:rPr>
          <w:b w:val="0"/>
        </w:rPr>
      </w:pPr>
      <w:r w:rsidRPr="00263EE6">
        <w:t>ՀՆԱ դեֆլյատոր: 2017 թվականին ՀՆԱ ինդեքս դեֆլյատորի աճը կազմել է 2.2%:</w:t>
      </w:r>
      <w:r w:rsidRPr="006F6AE3">
        <w:rPr>
          <w:b w:val="0"/>
        </w:rPr>
        <w:t xml:space="preserve"> ՀՆԱ դեֆլյատորի աճին հիմնականում նպաստել են գյուղատնտեսության և արդյունաբերության դեֆլյատորների աճը:</w:t>
      </w:r>
    </w:p>
    <w:p w14:paraId="05441674" w14:textId="6F7197DB" w:rsidR="006F6AE3" w:rsidRPr="006F6AE3" w:rsidRDefault="006F6AE3" w:rsidP="006F6AE3">
      <w:pPr>
        <w:rPr>
          <w:b w:val="0"/>
        </w:rPr>
      </w:pPr>
      <w:r w:rsidRPr="00263EE6">
        <w:t>2018 թվականի վեց ամիսների տվյալներով ՀՆԱ դեֆլյատորը աճել է 4.4%-ով, որին հիմնականում նպաստել է գյուղատնտեսության դեֆլյատորի աճը:</w:t>
      </w:r>
      <w:r w:rsidRPr="006F6AE3">
        <w:rPr>
          <w:b w:val="0"/>
        </w:rPr>
        <w:t xml:space="preserve"> Դեֆլյատորի զարգացումները համահունչ են եղել տարվա ընթացքում ՍԳԻ-ի զարգացման միտումներին:</w:t>
      </w:r>
      <w:r w:rsidR="001C56C9">
        <w:rPr>
          <w:b w:val="0"/>
        </w:rPr>
        <w:t xml:space="preserve"> </w:t>
      </w:r>
      <w:r w:rsidRPr="006F6AE3">
        <w:rPr>
          <w:b w:val="0"/>
        </w:rPr>
        <w:t xml:space="preserve">ՀՆԱ դեֆլատորին աճի ուղղությամբ նպաստել են նաև շինարարության, ծառայությունների և արդյունաբերության դեֆլյատորների աճերը: </w:t>
      </w:r>
    </w:p>
    <w:p w14:paraId="201E1C4F" w14:textId="77777777" w:rsidR="006F6AE3" w:rsidRPr="006F6AE3" w:rsidRDefault="006F6AE3" w:rsidP="006F6AE3">
      <w:pPr>
        <w:rPr>
          <w:b w:val="0"/>
        </w:rPr>
      </w:pPr>
      <w:r w:rsidRPr="00263EE6">
        <w:t>Կանխատեսում.</w:t>
      </w:r>
      <w:r w:rsidRPr="006F6AE3">
        <w:rPr>
          <w:b w:val="0"/>
        </w:rPr>
        <w:t xml:space="preserve"> Մինչև տարեվերջ, կանխատեսվում է ՀՆԱ դեֆլյատորի 4.4% աճ, իսկ 2019 թվականին այն կկազ</w:t>
      </w:r>
      <w:r w:rsidRPr="006F6AE3">
        <w:rPr>
          <w:b w:val="0"/>
        </w:rPr>
        <w:softHyphen/>
        <w:t>մի շուրջ 4.0%, որը պայմանավորված կլինի ՍԳԻ վերականգնմամբ:</w:t>
      </w:r>
    </w:p>
    <w:p w14:paraId="3E30D712" w14:textId="77777777" w:rsidR="006F6AE3" w:rsidRPr="00FA3134" w:rsidRDefault="006F6AE3" w:rsidP="00FA3134">
      <w:pPr>
        <w:keepNext/>
        <w:spacing w:before="240" w:after="60" w:line="240" w:lineRule="auto"/>
        <w:ind w:firstLine="450"/>
        <w:contextualSpacing w:val="0"/>
        <w:jc w:val="center"/>
        <w:outlineLvl w:val="2"/>
        <w:rPr>
          <w:rFonts w:cs="Arial"/>
          <w:szCs w:val="26"/>
          <w:lang w:val="hy-AM" w:eastAsia="en-US"/>
        </w:rPr>
      </w:pPr>
      <w:bookmarkStart w:id="51" w:name="_Toc525892379"/>
      <w:bookmarkStart w:id="52" w:name="_Toc525894509"/>
      <w:bookmarkStart w:id="53" w:name="_Toc526178692"/>
      <w:r w:rsidRPr="00FA3134">
        <w:rPr>
          <w:rFonts w:cs="Arial"/>
          <w:szCs w:val="26"/>
          <w:lang w:val="hy-AM" w:eastAsia="en-US"/>
        </w:rPr>
        <w:t>Ֆինանսական շուկա</w:t>
      </w:r>
      <w:bookmarkEnd w:id="51"/>
      <w:bookmarkEnd w:id="52"/>
      <w:bookmarkEnd w:id="53"/>
    </w:p>
    <w:p w14:paraId="72B7953E" w14:textId="77777777" w:rsidR="006F6AE3" w:rsidRPr="006F6AE3" w:rsidRDefault="006F6AE3" w:rsidP="006F6AE3">
      <w:pPr>
        <w:rPr>
          <w:b w:val="0"/>
        </w:rPr>
      </w:pPr>
      <w:r w:rsidRPr="006F6AE3">
        <w:rPr>
          <w:b w:val="0"/>
        </w:rPr>
        <w:t>Այս բաժնում կներկայացվեն ֆինանսական շուկաները բնութագրող երկու հիմնական`</w:t>
      </w:r>
      <w:r w:rsidRPr="006F6AE3">
        <w:rPr>
          <w:b w:val="0"/>
          <w:highlight w:val="yellow"/>
        </w:rPr>
        <w:t xml:space="preserve"> </w:t>
      </w:r>
      <w:r w:rsidRPr="006F6AE3">
        <w:rPr>
          <w:b w:val="0"/>
        </w:rPr>
        <w:t>ֆինանսական միջ</w:t>
      </w:r>
      <w:r w:rsidRPr="006F6AE3">
        <w:rPr>
          <w:b w:val="0"/>
        </w:rPr>
        <w:softHyphen/>
        <w:t>նոր</w:t>
      </w:r>
      <w:r w:rsidRPr="006F6AE3">
        <w:rPr>
          <w:b w:val="0"/>
        </w:rPr>
        <w:softHyphen/>
        <w:t>դության և ֆինանսական շուկայում ձևավորված տոկո</w:t>
      </w:r>
      <w:r w:rsidRPr="006F6AE3">
        <w:rPr>
          <w:b w:val="0"/>
        </w:rPr>
        <w:softHyphen/>
        <w:t xml:space="preserve">սադրույքների ցուցանիշները: </w:t>
      </w:r>
    </w:p>
    <w:p w14:paraId="07E56536" w14:textId="77777777" w:rsidR="006F6AE3" w:rsidRPr="006F6AE3" w:rsidRDefault="006F6AE3" w:rsidP="006F6AE3">
      <w:pPr>
        <w:rPr>
          <w:b w:val="0"/>
        </w:rPr>
      </w:pPr>
      <w:r w:rsidRPr="006F6AE3">
        <w:rPr>
          <w:b w:val="0"/>
        </w:rPr>
        <w:t>Ֆինանսական միջնորդության մակարդակը բնութագրում է ֆինանսական ինստի</w:t>
      </w:r>
      <w:r w:rsidRPr="006F6AE3">
        <w:rPr>
          <w:b w:val="0"/>
        </w:rPr>
        <w:softHyphen/>
        <w:t>տուտ</w:t>
      </w:r>
      <w:r w:rsidRPr="006F6AE3">
        <w:rPr>
          <w:b w:val="0"/>
        </w:rPr>
        <w:softHyphen/>
        <w:t>ների (բանկեր, վարկային կազմակերպություններ, ներդրումային ընկերություններ և այլն) ակտիվներն ու պարտավորությունները` ձևավորված սուբյեկտների խնայողությունները միավորելու և ներդրումների վերածելու նպատակով:</w:t>
      </w:r>
    </w:p>
    <w:p w14:paraId="06687B7F" w14:textId="77777777" w:rsidR="006F6AE3" w:rsidRPr="006F6AE3" w:rsidRDefault="006F6AE3" w:rsidP="006F6AE3">
      <w:pPr>
        <w:rPr>
          <w:b w:val="0"/>
        </w:rPr>
      </w:pPr>
      <w:r w:rsidRPr="006F6AE3">
        <w:rPr>
          <w:b w:val="0"/>
        </w:rPr>
        <w:t>Ֆինանսական շուկայում ձևավորված տոկոսադրույքներն ազատ մրցակցության պայմաններում ցույց են տալիս փողի գինը` հաշվի առած ֆինանսական շուկայի մասնակիցների կող</w:t>
      </w:r>
      <w:r w:rsidRPr="006F6AE3">
        <w:rPr>
          <w:b w:val="0"/>
        </w:rPr>
        <w:softHyphen/>
        <w:t xml:space="preserve">մից գնահատվող տարբեր ռիսկերի աստիճանը: Գնաճի տրված մակարդակի պայմաններում, եթե տոկոսադրույքները բարձր են, ապա ռիսկայնության աստիճանը բարձր է կամ հակառակը: </w:t>
      </w:r>
    </w:p>
    <w:p w14:paraId="7156776C" w14:textId="4C4634C2" w:rsidR="006F6AE3" w:rsidRPr="006F6AE3" w:rsidRDefault="006F6AE3" w:rsidP="006F6AE3">
      <w:pPr>
        <w:rPr>
          <w:b w:val="0"/>
        </w:rPr>
      </w:pPr>
      <w:r w:rsidRPr="006F6AE3">
        <w:rPr>
          <w:b w:val="0"/>
        </w:rPr>
        <w:t>Այսինքն`</w:t>
      </w:r>
      <w:r w:rsidR="001C56C9">
        <w:rPr>
          <w:b w:val="0"/>
        </w:rPr>
        <w:t xml:space="preserve"> </w:t>
      </w:r>
      <w:r w:rsidRPr="006F6AE3">
        <w:rPr>
          <w:b w:val="0"/>
        </w:rPr>
        <w:t>ֆինանսական շուկայի միջոցով կարգավորվում է փողի նկատմամբ առաջարկը և պա</w:t>
      </w:r>
      <w:r w:rsidRPr="006F6AE3">
        <w:rPr>
          <w:b w:val="0"/>
        </w:rPr>
        <w:softHyphen/>
        <w:t>հան</w:t>
      </w:r>
      <w:r w:rsidRPr="006F6AE3">
        <w:rPr>
          <w:b w:val="0"/>
        </w:rPr>
        <w:softHyphen/>
        <w:t>ջարկը (փողի զանգված, փողի բազա) և դրա գինը (բանկային տոկոսադրույք) տնտեսական գործու</w:t>
      </w:r>
      <w:r w:rsidRPr="006F6AE3">
        <w:rPr>
          <w:b w:val="0"/>
        </w:rPr>
        <w:softHyphen/>
        <w:t xml:space="preserve">նեություն ծավալողների համար: </w:t>
      </w:r>
    </w:p>
    <w:p w14:paraId="1D306498" w14:textId="77777777" w:rsidR="006F6AE3" w:rsidRPr="006F6AE3" w:rsidRDefault="006F6AE3" w:rsidP="006F6AE3">
      <w:pPr>
        <w:rPr>
          <w:b w:val="0"/>
        </w:rPr>
      </w:pPr>
    </w:p>
    <w:p w14:paraId="35363688" w14:textId="77777777" w:rsidR="00FA3134" w:rsidRPr="00263EE6" w:rsidRDefault="006F6AE3" w:rsidP="00FA3134">
      <w:r w:rsidRPr="00263EE6">
        <w:t>Վերջին տարիների միտումները, ընթացիկ իրավիճակը և կանխատեսումները</w:t>
      </w:r>
    </w:p>
    <w:p w14:paraId="7F8B6B35" w14:textId="5889B01D" w:rsidR="006F6AE3" w:rsidRPr="00263EE6" w:rsidRDefault="006F6AE3" w:rsidP="00FA3134">
      <w:r w:rsidRPr="00263EE6">
        <w:t xml:space="preserve">Դրամավարկային հատված և ֆինանսական շուկա </w:t>
      </w:r>
    </w:p>
    <w:p w14:paraId="229CC9DD" w14:textId="77777777" w:rsidR="006F6AE3" w:rsidRPr="006F6AE3" w:rsidRDefault="006F6AE3" w:rsidP="006F6AE3">
      <w:pPr>
        <w:rPr>
          <w:b w:val="0"/>
        </w:rPr>
      </w:pPr>
      <w:r w:rsidRPr="00263EE6">
        <w:t xml:space="preserve">2017 թվականին փողի բազան նվազել է՝ պայմանավորված ՀՀ ԿԲ զուտ արտաքին ակտիվների նվազմամբ: </w:t>
      </w:r>
      <w:r w:rsidRPr="006F6AE3">
        <w:rPr>
          <w:b w:val="0"/>
        </w:rPr>
        <w:t>2017 թվականի տարեվերջին փողի բազան կազմել է շուրջ 1032 մլրդ դրամ` տարեսկզբի համեմատ նվազելով 1%-ով: Ընդ որում, զուտ արտաքին ակտիվները նվազել են 1.6%-ով, իսկ զուտ ներքին ակտիվները գրեթե չեն փոփոխվել (աճել են 0.05%-ով):</w:t>
      </w:r>
    </w:p>
    <w:p w14:paraId="73F8F5A1" w14:textId="77777777" w:rsidR="006F6AE3" w:rsidRPr="006F6AE3" w:rsidRDefault="006F6AE3" w:rsidP="006F6AE3">
      <w:pPr>
        <w:rPr>
          <w:b w:val="0"/>
        </w:rPr>
      </w:pPr>
      <w:r w:rsidRPr="00263EE6">
        <w:t>Փողի բազայի նվազմանը հիմնականում նպաստել է ՀՀ ԿԲ-ում արտարժութային թղթակցային հաշիվների նվազումը</w:t>
      </w:r>
      <w:r w:rsidRPr="006F6AE3">
        <w:rPr>
          <w:b w:val="0"/>
        </w:rPr>
        <w:t>: Այսպես. փողի բազայում ԿԲ-ից դուրս կանխիկն աճել է 13.3%-ով (նպաստումը փողի բազայի աճին կազմել է 5.8 տոկոսային կետ), իսկ պարտադիր պահուստները դրամով և արտարժույթով նվազել են, համապատասխանաբար՝ 1.1 և 30.9%-ով (նպաստումը փողի բազայի փոփոխությանը կազմել է համապատասխանաբար -0.3 և -7.6 տոկոսային կետ):</w:t>
      </w:r>
    </w:p>
    <w:p w14:paraId="30F4133B" w14:textId="0AA8A901" w:rsidR="006F6AE3" w:rsidRPr="006F6AE3" w:rsidRDefault="006F6AE3" w:rsidP="006F6AE3">
      <w:pPr>
        <w:rPr>
          <w:b w:val="0"/>
        </w:rPr>
      </w:pPr>
      <w:r w:rsidRPr="006F6AE3">
        <w:rPr>
          <w:b w:val="0"/>
        </w:rPr>
        <w:t>2018 թվականի հուլիսին փողի բազայի 12 ամսյա աճը կազմել է 5%, ընդ որում՝ արտարժույթով թղթակցային հաշիվներն նվազել են 35.2%-ով, իսկ ԿԲ-ից դուրս կանխիկ դրամը և դրամով թղթակցային հաշիվներն աճել</w:t>
      </w:r>
      <w:r w:rsidR="001C56C9">
        <w:rPr>
          <w:b w:val="0"/>
        </w:rPr>
        <w:t xml:space="preserve"> </w:t>
      </w:r>
      <w:r w:rsidRPr="006F6AE3">
        <w:rPr>
          <w:b w:val="0"/>
        </w:rPr>
        <w:t>են, համապատասխանաբար՝</w:t>
      </w:r>
      <w:r w:rsidR="001C56C9">
        <w:rPr>
          <w:b w:val="0"/>
        </w:rPr>
        <w:t xml:space="preserve"> </w:t>
      </w:r>
      <w:r w:rsidRPr="006F6AE3">
        <w:rPr>
          <w:b w:val="0"/>
        </w:rPr>
        <w:t>11.1%-ով և 18.5%-ով (նպաստումերն աճին համապատասխանաբար -6.7, 5.4, 5.6 տոկոսային կետ):</w:t>
      </w:r>
      <w:r w:rsidR="001C56C9">
        <w:rPr>
          <w:b w:val="0"/>
        </w:rPr>
        <w:t xml:space="preserve"> </w:t>
      </w:r>
    </w:p>
    <w:p w14:paraId="1E928DEF" w14:textId="0AC2B371" w:rsidR="006F6AE3" w:rsidRPr="006F6AE3" w:rsidRDefault="006F6AE3" w:rsidP="006F6AE3">
      <w:pPr>
        <w:rPr>
          <w:b w:val="0"/>
        </w:rPr>
      </w:pPr>
      <w:r w:rsidRPr="00263EE6">
        <w:t>2017 թվականին փողի զանգվածի աճն արագացման միտում է ցուցաբերել:</w:t>
      </w:r>
      <w:r w:rsidRPr="006F6AE3">
        <w:rPr>
          <w:b w:val="0"/>
        </w:rPr>
        <w:t xml:space="preserve"> 2017 թվականի տարեվերջին փողի զանգվածը կազմել է 2582.8 մլրդ դրամ` տարեսկզբի նկատմամբ աճելով 18.5%-ով, նախորդ տարվա 17.5%-ի համեմատ:</w:t>
      </w:r>
      <w:r w:rsidR="001C56C9">
        <w:rPr>
          <w:b w:val="0"/>
        </w:rPr>
        <w:t xml:space="preserve"> </w:t>
      </w:r>
      <w:r w:rsidRPr="006F6AE3">
        <w:rPr>
          <w:b w:val="0"/>
        </w:rPr>
        <w:t>Ընդ որում, զուտ արտաքին ակտիվների աճը կազմել է 77.2%, իսկ զուտ ներքին ակտիվները`</w:t>
      </w:r>
      <w:r w:rsidR="001C56C9">
        <w:rPr>
          <w:b w:val="0"/>
        </w:rPr>
        <w:t xml:space="preserve"> </w:t>
      </w:r>
      <w:r w:rsidRPr="006F6AE3">
        <w:rPr>
          <w:b w:val="0"/>
        </w:rPr>
        <w:t>11%:</w:t>
      </w:r>
    </w:p>
    <w:p w14:paraId="775BD8F2" w14:textId="1C380C36" w:rsidR="006F6AE3" w:rsidRPr="006F6AE3" w:rsidRDefault="006F6AE3" w:rsidP="006F6AE3">
      <w:pPr>
        <w:rPr>
          <w:b w:val="0"/>
        </w:rPr>
      </w:pPr>
      <w:r w:rsidRPr="00263EE6">
        <w:t>Փողի զանգվածի աճը պայմանավորվել է հիմնականում դրամային ավանդների աճով:</w:t>
      </w:r>
      <w:r w:rsidRPr="006F6AE3">
        <w:rPr>
          <w:b w:val="0"/>
        </w:rPr>
        <w:t xml:space="preserve"> Փողի զանգվածի աճին բանկային համակարգից դուրս կանխիկը նպաստել է 2.5 տոկոսային կետով, իսկ դրամային և արտարժույթով ավանդները, համապատասխանաբար՝</w:t>
      </w:r>
      <w:r w:rsidR="001C56C9">
        <w:rPr>
          <w:b w:val="0"/>
        </w:rPr>
        <w:t xml:space="preserve"> </w:t>
      </w:r>
      <w:r w:rsidRPr="006F6AE3">
        <w:rPr>
          <w:b w:val="0"/>
        </w:rPr>
        <w:t>11.7 և 4.2 տոկոսային կետերով:</w:t>
      </w:r>
    </w:p>
    <w:p w14:paraId="199EB4ED" w14:textId="1787C1F7" w:rsidR="006F6AE3" w:rsidRPr="006F6AE3" w:rsidRDefault="006F6AE3" w:rsidP="006F6AE3">
      <w:pPr>
        <w:rPr>
          <w:b w:val="0"/>
        </w:rPr>
      </w:pPr>
      <w:r w:rsidRPr="006F6AE3">
        <w:rPr>
          <w:b w:val="0"/>
        </w:rPr>
        <w:t>2018 թվականի հուլիսին փողի զանգվածի 12 ամսյա աճի տեմպը կազմել է 11.7 տոկոս, և վերջինիս ամենամեծ նպաստումը կրկին ունեցել են դրամով ավանդները՝ 8.3 տոկոսային կետ, իսկ արտարժույթով ավանդների և շրջանառությունում կանխիկի նպաստումը համապատասխանաբար կազմել է 1.3 և 2.1 տոկոսային կետ:</w:t>
      </w:r>
      <w:r w:rsidR="001C56C9">
        <w:rPr>
          <w:b w:val="0"/>
        </w:rPr>
        <w:t xml:space="preserve"> </w:t>
      </w:r>
    </w:p>
    <w:p w14:paraId="788FA90F" w14:textId="68BEBABF" w:rsidR="006F6AE3" w:rsidRPr="004A585E" w:rsidRDefault="006F6AE3" w:rsidP="00263EE6">
      <w:pPr>
        <w:pStyle w:val="Charts"/>
      </w:pPr>
      <w:r w:rsidRPr="006F6AE3">
        <w:t xml:space="preserve"> </w:t>
      </w:r>
      <w:bookmarkStart w:id="54" w:name="_Toc526196200"/>
      <w:r w:rsidRPr="006F6AE3">
        <w:t>2017 թվականին փողի բազայի և փողի զանգվածի աճին նպաստումները, տոկոսային կետ</w:t>
      </w:r>
      <w:bookmarkEnd w:id="54"/>
    </w:p>
    <w:p w14:paraId="3A5590CC" w14:textId="77777777" w:rsidR="006F6AE3" w:rsidRPr="006F6AE3" w:rsidRDefault="006F6AE3" w:rsidP="006F6AE3">
      <w:pPr>
        <w:rPr>
          <w:b w:val="0"/>
        </w:rPr>
      </w:pPr>
      <w:r w:rsidRPr="006F6AE3">
        <w:rPr>
          <w:b w:val="0"/>
          <w:noProof/>
          <w:lang w:val="en-US" w:eastAsia="en-US"/>
        </w:rPr>
        <w:drawing>
          <wp:inline distT="0" distB="0" distL="0" distR="0" wp14:anchorId="78DC021B" wp14:editId="2B49B6E1">
            <wp:extent cx="2628900" cy="3086100"/>
            <wp:effectExtent l="57150" t="0" r="57150" b="114300"/>
            <wp:docPr id="19"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6F6AE3">
        <w:rPr>
          <w:b w:val="0"/>
          <w:noProof/>
          <w:lang w:val="en-US" w:eastAsia="en-US"/>
        </w:rPr>
        <w:drawing>
          <wp:inline distT="0" distB="0" distL="0" distR="0" wp14:anchorId="45F98CF6" wp14:editId="11A18E30">
            <wp:extent cx="2743200" cy="3076575"/>
            <wp:effectExtent l="57150" t="0" r="57150" b="104775"/>
            <wp:docPr id="20"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A0AE9C" w14:textId="77777777" w:rsidR="006F6AE3" w:rsidRPr="006F6AE3" w:rsidRDefault="006F6AE3" w:rsidP="006F6AE3">
      <w:pPr>
        <w:rPr>
          <w:b w:val="0"/>
        </w:rPr>
      </w:pPr>
      <w:r w:rsidRPr="00263EE6">
        <w:t>2017 թվականին ավանդների և վարկերի ծավալների (ռեզիդնետների) աճն արագացել է նախորդ տարվա համեմատ: Ավանդների և վարկերի աճի միտումը շարունակվել է նաև 2018 թվականի առաջին յոթ ամիսներին:</w:t>
      </w:r>
      <w:r w:rsidRPr="006F6AE3">
        <w:rPr>
          <w:b w:val="0"/>
        </w:rPr>
        <w:t xml:space="preserve"> Առևտրային բանկերի կողմից ռեզիդենտներից ներգրավված ավանդները 2017 թվականին նախորդ տարվա նկատմամբ աճել են 19.5%-ով, որին 13.3 տոկոսային կետով նպաստել է դրամային ավանդների աճը, 6.2 տոկոսային կետով` արտարժութային ավանդներինը: 2018 թվականի հուլիսին ավանդների ծավալի 12 ամսյա աճի տեմպը կազմել է 12%, որին դրամային ավանդների նպաստումը կազմել է 9.2 տոկոսային կետ, իսկ արտարժույթով ավանդներինը՝ 2.9 տոկոսային կետ:</w:t>
      </w:r>
    </w:p>
    <w:p w14:paraId="525781F8" w14:textId="3B33D5DB" w:rsidR="006F6AE3" w:rsidRPr="006F6AE3" w:rsidRDefault="006F6AE3" w:rsidP="006F6AE3">
      <w:pPr>
        <w:rPr>
          <w:b w:val="0"/>
        </w:rPr>
      </w:pPr>
      <w:r w:rsidRPr="006F6AE3">
        <w:rPr>
          <w:b w:val="0"/>
        </w:rPr>
        <w:t>Առևտրային բանկերի կողմից ռեզիդենտներին տրամադրված վարկերի ծավալները 2017 թվականին նախորդ տարվա նկատմամբ աճել են 17.1%-ով`</w:t>
      </w:r>
      <w:r w:rsidR="001C56C9">
        <w:rPr>
          <w:b w:val="0"/>
        </w:rPr>
        <w:t xml:space="preserve"> </w:t>
      </w:r>
      <w:r w:rsidRPr="006F6AE3">
        <w:rPr>
          <w:b w:val="0"/>
        </w:rPr>
        <w:t>2016 թվականի 5.6% դիմաց։ Վարկերի աճին 10.2 տոկոսային կետով նպաստել են դրամային վարկերի և շուրջ 7 տոկոսային կետով՝ արտարժութային վարկերի աճերը: Վարկերի աճին հիմնականում դրական են նպաստել առևտրի, սպառողական վարկերի, արդյունաբերության, շինարարության, հիպոթեքային, սպասարկման ոլորտի վարկերի աճերը, իսկ տրանսպորտի և կապի, գյուղատնտեսության ոլորտներին տրամադրված վարկերը նվազել են` բացասաբար ազդելով վարկերի աճին։ 2018 թվականի հուլիսին վարկերի ծավալի 12 ամսյա աճը կազմել է 21.7%, որին դրամային վարկերի նպաստումը կազմել է 14.4 տոկոսային կետ, իսկ արտարժութային վարկերի նպաստումը՝ 7.3 տոկոսային կետ:</w:t>
      </w:r>
    </w:p>
    <w:p w14:paraId="0221E522" w14:textId="6942A22E" w:rsidR="006F6AE3" w:rsidRPr="006F6AE3" w:rsidRDefault="006F6AE3" w:rsidP="006F6AE3">
      <w:pPr>
        <w:rPr>
          <w:b w:val="0"/>
        </w:rPr>
      </w:pPr>
      <w:r w:rsidRPr="00263EE6">
        <w:t>2017 թվականին և 2018 թվականի ընթացքում</w:t>
      </w:r>
      <w:r w:rsidR="001C56C9" w:rsidRPr="00263EE6">
        <w:t xml:space="preserve"> </w:t>
      </w:r>
      <w:r w:rsidRPr="00263EE6">
        <w:t>դոլարայնացման մակարդակը նվազել է:</w:t>
      </w:r>
      <w:r w:rsidRPr="006F6AE3">
        <w:rPr>
          <w:b w:val="0"/>
        </w:rPr>
        <w:t xml:space="preserve"> Արտարժութային ավանդներ/ընդամենը ավանդներ հարաբերակցությունը տարեվերջին 2016 թվականի նկատմամբ նվազել է 4.1 տոկոսային կետով՝ կազմելով 60.4%: Միտումը շարունակվել է նաև 2018 թվականի հունվար-հուլիս ամիսներին, և ժամանակաշրջանի վերջում նշված հարաբերակցությունը կազմել է 59.7%՝ 2017 թվականի դեկտեմբերի նկատմամբ նվազելով ևս 0.7 տոկոսային կետով:</w:t>
      </w:r>
    </w:p>
    <w:p w14:paraId="695FFB40" w14:textId="7FCA50CC" w:rsidR="006F6AE3" w:rsidRPr="006F6AE3" w:rsidRDefault="006F6AE3" w:rsidP="006F6AE3">
      <w:pPr>
        <w:rPr>
          <w:b w:val="0"/>
        </w:rPr>
      </w:pPr>
      <w:r w:rsidRPr="00263EE6">
        <w:t xml:space="preserve">2017 թվականին ավանդների և վարկերի տոկոսադրույքները նվազման միտումներ են դրսևորել, ինչը շարունակվել է նաև 2018 թվականի հունվար-հուլիսին: </w:t>
      </w:r>
      <w:r w:rsidRPr="006F6AE3">
        <w:rPr>
          <w:b w:val="0"/>
        </w:rPr>
        <w:t>2017 թվականին դրամային ավանդների (մինչև մեկ տարի ժամկետով) միջին տարեկան տոկոսադրույքը կազմել է 9%՝ նախորդ տարվա համեմատ նվազելով 2.6 տոկոսային կետով: ՀՀ դրամով վարկա</w:t>
      </w:r>
      <w:r w:rsidR="00507EFE">
        <w:rPr>
          <w:b w:val="0"/>
          <w:lang w:val="en-US"/>
        </w:rPr>
        <w:softHyphen/>
      </w:r>
      <w:r w:rsidRPr="006F6AE3">
        <w:rPr>
          <w:b w:val="0"/>
        </w:rPr>
        <w:t>վորման (մինչև մեկ տարի ժամկետով) միջին տարեկան տոկոսադրույքը կազմել է 14.4%՝ նվազելով 3 տոկոսային կետով: Արտարժույթով ավանդների (մինչև մեկ տարի ժամկետով) միջին տարեկան տոկոսադրույքը 2017 թվականին կազմել է 3.9%՝ նախորդ տարվա համեմատ նվազելով 1.4 տոկոսային կետով: Արտարժույթով վարկավորման (մինչև մեկ տարի ժամկետով) միջին տարեկան տոկոսադրույքը կազմել է 8%՝ նվազելով 1 տոկոսային կետով: 2018 թվականի հունվար-հուլիսին դրամային ավանդների տոկոսադրույքները նախորդ համադրելի ժամանա</w:t>
      </w:r>
      <w:r w:rsidR="00507EFE">
        <w:rPr>
          <w:b w:val="0"/>
          <w:lang w:val="en-US"/>
        </w:rPr>
        <w:softHyphen/>
      </w:r>
      <w:r w:rsidRPr="006F6AE3">
        <w:rPr>
          <w:b w:val="0"/>
        </w:rPr>
        <w:t>կաշրջանի նկատմամբ նվազել են 0.5, իսկ արտարժութային ավանդներինը՝ 1.2 տոկոսային կետերով՝ կազմելով համապատասխանաբար 8.7% և 2.9%: Նույն ժամանակահատվածում դրամով վարկերի տոկոսադրույքները նվազել են 2.2, իսկ արտարժութային վարկերինը՝ 0.2 տոկոսային կետով և կազմել համապատասխանաբար 13.1% և 8.1%:</w:t>
      </w:r>
    </w:p>
    <w:p w14:paraId="2236C568" w14:textId="1151D766" w:rsidR="006F6AE3" w:rsidRPr="00AC3DC2" w:rsidRDefault="006F6AE3" w:rsidP="00263EE6">
      <w:pPr>
        <w:pStyle w:val="Charts"/>
      </w:pPr>
      <w:r w:rsidRPr="006F6AE3">
        <w:t xml:space="preserve"> </w:t>
      </w:r>
      <w:bookmarkStart w:id="55" w:name="_Toc526196201"/>
      <w:r w:rsidRPr="006F6AE3">
        <w:t>Վարկերի և ավանդների ծավալների աճը (նախորդ տարվա նույն ժամանակահատվածի նկատմամբ, %) և տոկոսադրույքները</w:t>
      </w:r>
      <w:r w:rsidRPr="00AC3DC2">
        <w:rPr>
          <w:vertAlign w:val="superscript"/>
        </w:rPr>
        <w:footnoteReference w:id="18"/>
      </w:r>
      <w:r w:rsidRPr="00AC3DC2">
        <w:rPr>
          <w:vertAlign w:val="superscript"/>
        </w:rPr>
        <w:t>,</w:t>
      </w:r>
      <w:bookmarkEnd w:id="55"/>
    </w:p>
    <w:p w14:paraId="0BC12E3D" w14:textId="77777777" w:rsidR="00AC3DC2" w:rsidRPr="004A585E" w:rsidRDefault="00AC3DC2" w:rsidP="00263EE6">
      <w:pPr>
        <w:pStyle w:val="Charts"/>
        <w:numPr>
          <w:ilvl w:val="0"/>
          <w:numId w:val="0"/>
        </w:numPr>
        <w:ind w:left="270"/>
      </w:pPr>
    </w:p>
    <w:p w14:paraId="2A3FFAA1" w14:textId="77777777" w:rsidR="006F6AE3" w:rsidRPr="006F6AE3" w:rsidRDefault="006F6AE3" w:rsidP="00AC3DC2">
      <w:pPr>
        <w:ind w:firstLine="0"/>
        <w:rPr>
          <w:b w:val="0"/>
        </w:rPr>
      </w:pPr>
      <w:r w:rsidRPr="006F6AE3">
        <w:rPr>
          <w:b w:val="0"/>
          <w:noProof/>
          <w:lang w:val="en-US" w:eastAsia="en-US"/>
        </w:rPr>
        <w:drawing>
          <wp:inline distT="0" distB="0" distL="0" distR="0" wp14:anchorId="7DD89296" wp14:editId="787C8BCF">
            <wp:extent cx="2943225" cy="2675106"/>
            <wp:effectExtent l="57150" t="0" r="47625" b="10668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6F6AE3">
        <w:rPr>
          <w:b w:val="0"/>
          <w:noProof/>
          <w:lang w:val="en-US" w:eastAsia="en-US"/>
        </w:rPr>
        <w:drawing>
          <wp:inline distT="0" distB="0" distL="0" distR="0" wp14:anchorId="5D0C860C" wp14:editId="447F7252">
            <wp:extent cx="2800350" cy="2655652"/>
            <wp:effectExtent l="57150" t="0" r="57150" b="10668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7EAFC7" w14:textId="77777777" w:rsidR="006F6AE3" w:rsidRPr="006F6AE3" w:rsidRDefault="006F6AE3" w:rsidP="006F6AE3">
      <w:pPr>
        <w:rPr>
          <w:b w:val="0"/>
        </w:rPr>
      </w:pPr>
      <w:r w:rsidRPr="00263EE6">
        <w:t>Շուկայական տոկոսադրույքների նվազմանը զուգընթաց վարկերի և ավանդների տոկոսադրույքների սպրեդը</w:t>
      </w:r>
      <w:r w:rsidRPr="00263EE6">
        <w:rPr>
          <w:vertAlign w:val="superscript"/>
        </w:rPr>
        <w:footnoteReference w:id="19"/>
      </w:r>
      <w:r w:rsidRPr="00263EE6">
        <w:t xml:space="preserve"> գրեթե կայուն միտում է ունեցել</w:t>
      </w:r>
      <w:r w:rsidRPr="006F6AE3">
        <w:rPr>
          <w:b w:val="0"/>
        </w:rPr>
        <w:t xml:space="preserve"> և 2018 թվականին (2017 թվականի համեմատ) աճել է 0.1 տոկոսային կետով՝ կազմելով շուրջ 4.6 տոկոսային կետ: Իսկ 2018 թվականի հունվար-հուլիսին միջին սպրեդը նախորդ համադրելի ժամանակաշրջանի նկատմամբ նվազել է 0.1 տոկոսային կետով և կազմել 4.8 տոկոսային կետ:</w:t>
      </w:r>
    </w:p>
    <w:p w14:paraId="5E2A5576" w14:textId="77777777" w:rsidR="006F6AE3" w:rsidRPr="006F6AE3" w:rsidRDefault="006F6AE3" w:rsidP="006F6AE3">
      <w:pPr>
        <w:rPr>
          <w:b w:val="0"/>
        </w:rPr>
      </w:pPr>
    </w:p>
    <w:p w14:paraId="191D6690" w14:textId="77777777" w:rsidR="006F6AE3" w:rsidRPr="009170A9" w:rsidRDefault="006F6AE3" w:rsidP="006F6AE3">
      <w:r w:rsidRPr="009170A9">
        <w:t>Ամփոփելով նշենք, որ ֆինանսական շուկայում տոկոսադրույքների, այդ թվում՝ առևտրային բանկերի կողմից տրամադրված վարկավորման տոկոսադրույքների նվազումն ուղեկցվել է վարկավորման ծավալների աճի միտումներով՝ դրական նպաստում ունենալով տնտեսական ակտիվությանը:</w:t>
      </w:r>
    </w:p>
    <w:p w14:paraId="17F45BDC" w14:textId="77777777" w:rsidR="006F6AE3" w:rsidRPr="006F6AE3" w:rsidRDefault="006F6AE3" w:rsidP="006F6AE3">
      <w:pPr>
        <w:rPr>
          <w:b w:val="0"/>
        </w:rPr>
      </w:pPr>
      <w:r w:rsidRPr="006F6AE3">
        <w:rPr>
          <w:b w:val="0"/>
        </w:rPr>
        <w:t xml:space="preserve"> </w:t>
      </w:r>
    </w:p>
    <w:p w14:paraId="1474CD95" w14:textId="22C48CB9" w:rsidR="006F6AE3" w:rsidRDefault="006F6AE3" w:rsidP="00FA3134">
      <w:pPr>
        <w:keepNext/>
        <w:spacing w:before="240" w:after="60" w:line="240" w:lineRule="auto"/>
        <w:ind w:firstLine="450"/>
        <w:contextualSpacing w:val="0"/>
        <w:jc w:val="center"/>
        <w:outlineLvl w:val="2"/>
        <w:rPr>
          <w:rFonts w:cs="Arial"/>
          <w:szCs w:val="26"/>
          <w:lang w:val="hy-AM" w:eastAsia="en-US"/>
        </w:rPr>
      </w:pPr>
      <w:bookmarkStart w:id="56" w:name="_Toc525892380"/>
      <w:bookmarkStart w:id="57" w:name="_Toc525894510"/>
      <w:bookmarkStart w:id="58" w:name="_Toc526178693"/>
      <w:r w:rsidRPr="00633169">
        <w:rPr>
          <w:rFonts w:cs="Arial"/>
          <w:szCs w:val="26"/>
          <w:lang w:val="hy-AM" w:eastAsia="en-US"/>
        </w:rPr>
        <w:t>Վճարային հաշվեկշիռ</w:t>
      </w:r>
      <w:bookmarkEnd w:id="56"/>
      <w:bookmarkEnd w:id="57"/>
      <w:bookmarkEnd w:id="58"/>
    </w:p>
    <w:p w14:paraId="69576408" w14:textId="77777777" w:rsidR="00266FDF" w:rsidRPr="00633169" w:rsidRDefault="00266FDF" w:rsidP="00FA3134">
      <w:pPr>
        <w:keepNext/>
        <w:spacing w:before="240" w:after="60" w:line="240" w:lineRule="auto"/>
        <w:ind w:firstLine="450"/>
        <w:contextualSpacing w:val="0"/>
        <w:jc w:val="center"/>
        <w:outlineLvl w:val="2"/>
        <w:rPr>
          <w:rFonts w:cs="Arial"/>
          <w:szCs w:val="26"/>
          <w:lang w:val="hy-AM" w:eastAsia="en-US"/>
        </w:rPr>
      </w:pPr>
    </w:p>
    <w:p w14:paraId="5FFF8B9E" w14:textId="77777777" w:rsidR="006F6AE3" w:rsidRPr="006F6AE3" w:rsidRDefault="006F6AE3" w:rsidP="006F6AE3">
      <w:pPr>
        <w:rPr>
          <w:b w:val="0"/>
        </w:rPr>
      </w:pPr>
      <w:r w:rsidRPr="006F6AE3">
        <w:rPr>
          <w:b w:val="0"/>
        </w:rPr>
        <w:t>Հայաստանի արտաքին տնտեսական գործունեության արդյունքում տեղի են ունենում տնտե</w:t>
      </w:r>
      <w:r w:rsidRPr="006F6AE3">
        <w:rPr>
          <w:b w:val="0"/>
        </w:rPr>
        <w:softHyphen/>
        <w:t>սական հոսքեր դեպի հանրապետություն և հակառակ ուղղությամբ: Այդ հոսքերը արտացոլ</w:t>
      </w:r>
      <w:r w:rsidRPr="006F6AE3">
        <w:rPr>
          <w:b w:val="0"/>
        </w:rPr>
        <w:softHyphen/>
        <w:t>վում են երկրի վճարային հաշվեկշռում: Վճարային հաշվեկշիռը բաղկացած է երկու հիմնական բաժիններից.</w:t>
      </w:r>
    </w:p>
    <w:p w14:paraId="699C18F8" w14:textId="77777777" w:rsidR="006F6AE3" w:rsidRPr="006F6AE3" w:rsidRDefault="006F6AE3" w:rsidP="006F6AE3">
      <w:pPr>
        <w:rPr>
          <w:b w:val="0"/>
        </w:rPr>
      </w:pPr>
      <w:r w:rsidRPr="006F6AE3">
        <w:rPr>
          <w:b w:val="0"/>
        </w:rPr>
        <w:t>ընթացիկ հաշիվ (ցույց է տալիս ոչ ռեզիդենտների հետ իրականացվող իրական գործարք</w:t>
      </w:r>
      <w:r w:rsidRPr="006F6AE3">
        <w:rPr>
          <w:b w:val="0"/>
        </w:rPr>
        <w:softHyphen/>
        <w:t>ները` ներմուծում, արտահանում, տրանսֆերտներ և գործոնային եկամուտներ),</w:t>
      </w:r>
    </w:p>
    <w:p w14:paraId="2476C381" w14:textId="77777777" w:rsidR="006F6AE3" w:rsidRPr="006F6AE3" w:rsidRDefault="006F6AE3" w:rsidP="006F6AE3">
      <w:pPr>
        <w:rPr>
          <w:b w:val="0"/>
        </w:rPr>
      </w:pPr>
      <w:r w:rsidRPr="006F6AE3">
        <w:rPr>
          <w:b w:val="0"/>
        </w:rPr>
        <w:t>կապիտալի և ֆինանսական հաշիվ (ցույց է տալիս ոչ ռեզիդենտների հետ ֆինանսական բնույթի գործարքները (կապիտալի ներհոսքն ու արտահոսքը)):</w:t>
      </w:r>
    </w:p>
    <w:p w14:paraId="7B36E46E" w14:textId="77777777" w:rsidR="006F6AE3" w:rsidRPr="006F6AE3" w:rsidRDefault="006F6AE3" w:rsidP="006F6AE3">
      <w:pPr>
        <w:rPr>
          <w:b w:val="0"/>
        </w:rPr>
      </w:pPr>
      <w:r w:rsidRPr="006F6AE3">
        <w:rPr>
          <w:b w:val="0"/>
        </w:rPr>
        <w:t>Ընթացիկ հաշվի հաշվեկշիռը ՀՆԱ-ի նկատմամբ կարևոր ցուցանիշ է` տնտեսության արտաքին կայունության և արտաքին աշխարհի հետ հարաբերությունների վերլուծության տեսանկյունից: Արտաքին աշխարհի հետ հարաբե</w:t>
      </w:r>
      <w:r w:rsidRPr="006F6AE3">
        <w:rPr>
          <w:b w:val="0"/>
        </w:rPr>
        <w:softHyphen/>
        <w:t>րություն</w:t>
      </w:r>
      <w:r w:rsidRPr="006F6AE3">
        <w:rPr>
          <w:b w:val="0"/>
        </w:rPr>
        <w:softHyphen/>
        <w:t>ներում Հայաստանը համարվում է փոքր և բաց տնտեսություն ունեցող երկիր, ինչը նշանակում է, որ տնտեսական հոսքերի շարժը դեպի երկիր և երկրից դուրս հնա</w:t>
      </w:r>
      <w:r w:rsidRPr="006F6AE3">
        <w:rPr>
          <w:b w:val="0"/>
        </w:rPr>
        <w:softHyphen/>
        <w:t>րավորինս ազատականացված է: Դրա հետ մեկտեղ փոքր բաց տնտեսություններին հատ</w:t>
      </w:r>
      <w:r w:rsidRPr="006F6AE3">
        <w:rPr>
          <w:b w:val="0"/>
        </w:rPr>
        <w:softHyphen/>
        <w:t>կան</w:t>
      </w:r>
      <w:r w:rsidRPr="006F6AE3">
        <w:rPr>
          <w:b w:val="0"/>
        </w:rPr>
        <w:softHyphen/>
        <w:t>շական է բարձր զգայունությունը համաշխարհային տնտեսության զարգացումներից (միջազ</w:t>
      </w:r>
      <w:r w:rsidRPr="006F6AE3">
        <w:rPr>
          <w:b w:val="0"/>
        </w:rPr>
        <w:softHyphen/>
        <w:t>գային բորսաներում գնանշվող ապրանքների գներ, գործընկեր երկրների տնտեսական զար</w:t>
      </w:r>
      <w:r w:rsidRPr="006F6AE3">
        <w:rPr>
          <w:b w:val="0"/>
        </w:rPr>
        <w:softHyphen/>
        <w:t>գացում, համաշխարհային տնտեսության զարգացման միտում և այլն): Ուստի այս բաժնում կներկայացվի ընթացիկ հաշվի և դրա վրա ազդող հիմնական գործոնների փոփոխու</w:t>
      </w:r>
      <w:r w:rsidRPr="006F6AE3">
        <w:rPr>
          <w:b w:val="0"/>
        </w:rPr>
        <w:softHyphen/>
        <w:t>թյան դինամիկան վերջին տարիներին և ապագայում ակնկալվող զարգա</w:t>
      </w:r>
      <w:r w:rsidRPr="006F6AE3">
        <w:rPr>
          <w:b w:val="0"/>
        </w:rPr>
        <w:softHyphen/>
        <w:t>ցում</w:t>
      </w:r>
      <w:r w:rsidRPr="006F6AE3">
        <w:rPr>
          <w:b w:val="0"/>
        </w:rPr>
        <w:softHyphen/>
        <w:t>ները, իսկ բյուջեի ծրագրի տեսանկյունից արտաքին աշխարհից եկող հնարավոր ռիսկերը կներկայացվեն հաջորդ բաժիններում:</w:t>
      </w:r>
    </w:p>
    <w:p w14:paraId="03E6557D" w14:textId="77777777" w:rsidR="006F6AE3" w:rsidRPr="006F6AE3" w:rsidRDefault="006F6AE3" w:rsidP="006F6AE3">
      <w:pPr>
        <w:rPr>
          <w:b w:val="0"/>
        </w:rPr>
      </w:pPr>
    </w:p>
    <w:p w14:paraId="366A43C0" w14:textId="141DA3CE" w:rsidR="006F6AE3" w:rsidRPr="00BD41F9" w:rsidRDefault="006F6AE3" w:rsidP="006F6AE3">
      <w:r w:rsidRPr="00BD41F9">
        <w:t xml:space="preserve">Վերջին տարիների միտումները, ընթացիկ իրավիճակը և կանխատեսումները </w:t>
      </w:r>
    </w:p>
    <w:p w14:paraId="5021E33C" w14:textId="77777777" w:rsidR="00404C34" w:rsidRPr="00BD41F9" w:rsidRDefault="00404C34" w:rsidP="006F6AE3"/>
    <w:p w14:paraId="25B5DE17" w14:textId="77777777" w:rsidR="006F6AE3" w:rsidRPr="00BD41F9" w:rsidRDefault="006F6AE3" w:rsidP="00404C34">
      <w:r w:rsidRPr="00BD41F9">
        <w:t>Ընթացիկ հաշիվ</w:t>
      </w:r>
      <w:r w:rsidRPr="00BD41F9">
        <w:rPr>
          <w:vertAlign w:val="superscript"/>
        </w:rPr>
        <w:footnoteReference w:id="20"/>
      </w:r>
    </w:p>
    <w:p w14:paraId="4D15DAD1" w14:textId="77777777" w:rsidR="006F6AE3" w:rsidRPr="006F6AE3" w:rsidRDefault="006F6AE3" w:rsidP="006F6AE3">
      <w:pPr>
        <w:rPr>
          <w:b w:val="0"/>
        </w:rPr>
      </w:pPr>
      <w:r w:rsidRPr="00BD41F9">
        <w:t>2017 թվականին ընթացիկ հաշվի պակասուրդը շարունակել է պահպանվել ցածր մակարդակում՝ կազմելով ՀՆԱ-ի 2.8%-ը։</w:t>
      </w:r>
      <w:r w:rsidRPr="006F6AE3">
        <w:rPr>
          <w:b w:val="0"/>
        </w:rPr>
        <w:t xml:space="preserve"> Հիմնականում ներքին պահանջարկի աճով պայմանավորված, առևտրային հաշվեկշռի պակասուրդը տարվա ընթացքում խորացել է, ինչը դոլարային արտահայտությամբ արտահանման երկնիշ աճի (24.9%) համեմատ ապ</w:t>
      </w:r>
      <w:r w:rsidRPr="006F6AE3">
        <w:rPr>
          <w:b w:val="0"/>
        </w:rPr>
        <w:softHyphen/>
        <w:t>րանքների ներմուծման առաջանցիկ աճի (33%) հետևանք էր: Մինչդեռ ծառայությունների հաշվեկշիռի դրական ազդեցությունը ընթացիկ հաշվի վրա շարունակվել է նաև 2017 թվականին, երբ ծառայությունների արտահանման աճը (18.4%) գերազանցել է ներմուծման աճին (16%)։ Տարվա արդյունքներով Հայաստան ներհոսող տրանֆերտների և գործոնային զուտ եկամուտների աճը նախորդ երեք տարիների նվազումից հետո վերականգնվել է՝ մեղմելով ապրանքների առևտրային հաշվեկշռի բացասական ազդեցությունը ընթացիկ հաշվի պակասուրդի ձևավորմանը:</w:t>
      </w:r>
    </w:p>
    <w:p w14:paraId="5A78622F" w14:textId="77777777" w:rsidR="006F6AE3" w:rsidRPr="006F6AE3" w:rsidRDefault="006F6AE3" w:rsidP="006F6AE3">
      <w:pPr>
        <w:rPr>
          <w:b w:val="0"/>
        </w:rPr>
      </w:pPr>
      <w:r w:rsidRPr="00BD41F9">
        <w:t>2018 թվականի ընթացիկ տվյալներով առևտրային հաշվեկշռի բացասական ճեղքը շարունակում է խորանալ,</w:t>
      </w:r>
      <w:r w:rsidRPr="006F6AE3">
        <w:rPr>
          <w:b w:val="0"/>
        </w:rPr>
        <w:t xml:space="preserve"> իսկ դրամական փոխանցումների ներհոսքի աճի միտումը պահպանվում է՝ որոշ չափով մեղմելով ընթացիկ հաշվի վրա արտահանման համեմատ ներմուծման առաջանցիկ աճի արդյունքում առևտրային հաշվեկշռի բացասական ազդեցությունը:</w:t>
      </w:r>
    </w:p>
    <w:p w14:paraId="575B923E" w14:textId="77777777" w:rsidR="006F6AE3" w:rsidRPr="00BD41F9" w:rsidRDefault="006F6AE3" w:rsidP="006F6AE3">
      <w:r w:rsidRPr="00BD41F9">
        <w:t>Կանխատեսում.</w:t>
      </w:r>
      <w:r w:rsidRPr="006F6AE3">
        <w:rPr>
          <w:b w:val="0"/>
        </w:rPr>
        <w:t xml:space="preserve"> </w:t>
      </w:r>
      <w:r w:rsidRPr="00BD41F9">
        <w:t xml:space="preserve">2018 թվականին սպասվում է, որ ներմուծման բարձր աճի պայմաններում ընթացիկ հաշվի պակասուրդը կխորանա և կկազմի ՀՆԱ-ի շուրջ 4.5%-ը։ </w:t>
      </w:r>
    </w:p>
    <w:p w14:paraId="6F064750" w14:textId="77777777" w:rsidR="006F6AE3" w:rsidRPr="006F6AE3" w:rsidRDefault="006F6AE3" w:rsidP="006F6AE3">
      <w:pPr>
        <w:rPr>
          <w:b w:val="0"/>
        </w:rPr>
      </w:pPr>
      <w:r w:rsidRPr="006F6AE3">
        <w:rPr>
          <w:b w:val="0"/>
        </w:rPr>
        <w:t xml:space="preserve">2019 թվականին ապրանքների ներմուծման աճը՝ մոտ լինելով արտահանման աճին՝ կնպաստի առևտրային հաշվեկշռի բացասական պակասուրդի խորացմանը, այդուհանդերձ՝ ապրանքների և ծառայությունների արտահանման առաջանցիկ աճը ներմուծման համեմատ դրական կազդի երկրի ընթացիկ հաշվի ձևավորմանը։ </w:t>
      </w:r>
      <w:r w:rsidRPr="00BD41F9">
        <w:t>2019 թվականին ընթացիկ հաշիվը կմոտենա իր երկարաժամկետ հավասարակշիռ մակարդակին՝ կազմելով շուրջ 3.7%:</w:t>
      </w:r>
      <w:r w:rsidRPr="006F6AE3">
        <w:rPr>
          <w:b w:val="0"/>
        </w:rPr>
        <w:t xml:space="preserve"> Դրամական փոխանցումների աճի տեմպը 2019 թվականին կդանդաղի, իսկ ծավալները դեռևս զիջելու են հետճգնաժամային տարիների դրամական փոխանցումների միջին մակարդակը:</w:t>
      </w:r>
    </w:p>
    <w:p w14:paraId="5EEAAC64" w14:textId="77777777" w:rsidR="006F6AE3" w:rsidRPr="006F6AE3" w:rsidRDefault="006F6AE3" w:rsidP="006F6AE3">
      <w:pPr>
        <w:rPr>
          <w:b w:val="0"/>
        </w:rPr>
      </w:pPr>
    </w:p>
    <w:p w14:paraId="6BE45A8F" w14:textId="431FB5F5" w:rsidR="006F6AE3" w:rsidRPr="006F6AE3" w:rsidRDefault="006F6AE3" w:rsidP="00263EE6">
      <w:pPr>
        <w:pStyle w:val="Charts"/>
      </w:pPr>
      <w:r w:rsidRPr="006F6AE3">
        <w:t xml:space="preserve"> </w:t>
      </w:r>
      <w:bookmarkStart w:id="59" w:name="_Toc526196202"/>
      <w:r w:rsidRPr="006F6AE3">
        <w:t>Ընթացիկ հաշվի պակասուրդ/ՀՆԱ</w:t>
      </w:r>
      <w:bookmarkEnd w:id="59"/>
    </w:p>
    <w:p w14:paraId="3272FECF" w14:textId="77777777" w:rsidR="006F6AE3" w:rsidRPr="006F6AE3" w:rsidRDefault="006F6AE3" w:rsidP="006F6AE3">
      <w:pPr>
        <w:rPr>
          <w:b w:val="0"/>
        </w:rPr>
      </w:pPr>
      <w:r w:rsidRPr="006F6AE3">
        <w:rPr>
          <w:b w:val="0"/>
          <w:noProof/>
          <w:lang w:val="en-US" w:eastAsia="en-US"/>
        </w:rPr>
        <w:drawing>
          <wp:inline distT="0" distB="0" distL="0" distR="0" wp14:anchorId="68518635" wp14:editId="3D8368BF">
            <wp:extent cx="5824498" cy="2297526"/>
            <wp:effectExtent l="0" t="0" r="5080" b="7620"/>
            <wp:docPr id="24"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A62365" w14:textId="77777777" w:rsidR="006F6AE3" w:rsidRPr="006F6AE3" w:rsidRDefault="006F6AE3" w:rsidP="006F6AE3">
      <w:pPr>
        <w:rPr>
          <w:b w:val="0"/>
        </w:rPr>
      </w:pPr>
    </w:p>
    <w:p w14:paraId="00A88527" w14:textId="77777777" w:rsidR="006F6AE3" w:rsidRPr="00BD41F9" w:rsidRDefault="006F6AE3" w:rsidP="006F6AE3">
      <w:r w:rsidRPr="00BD41F9">
        <w:t>Արտաքին առևտուր</w:t>
      </w:r>
      <w:r w:rsidRPr="00BD41F9">
        <w:rPr>
          <w:vertAlign w:val="superscript"/>
        </w:rPr>
        <w:footnoteReference w:id="21"/>
      </w:r>
    </w:p>
    <w:p w14:paraId="5C08EA21" w14:textId="77777777" w:rsidR="006F6AE3" w:rsidRPr="006F6AE3" w:rsidRDefault="006F6AE3" w:rsidP="006F6AE3">
      <w:pPr>
        <w:rPr>
          <w:b w:val="0"/>
        </w:rPr>
      </w:pPr>
      <w:r w:rsidRPr="00BD41F9">
        <w:t>2017 թվականին և՛ արտահանումը, և՛ ներմուծումը շարունակել են աճել բարձր տեմպերով, որի պայմաններում արտաքին ապրանքաշրջանառության ընդլայնումը շարունակվել է, իսկ առևտրային հաշվեկշիռը ցուցաբերել է վատթարացման միտում:</w:t>
      </w:r>
      <w:r w:rsidRPr="006F6AE3">
        <w:rPr>
          <w:b w:val="0"/>
        </w:rPr>
        <w:t xml:space="preserve"> Արտաքին ապրանքաշրջանառությունը (6,321 մլն ԱՄՆ դոլար) նախորդ տարվա համեմատ աճել է 24.8%-ով: Նույն ժամանակահատվածում դոլարային արտահայտությամբ արտահանումն աճել է 24.1%-ով (2,223.9 մլն ԱՄՆ դոլար), իսկ ներմուծումը` 25.2%-ով (4,097.1 մլն ԱՄՆ դոլար):</w:t>
      </w:r>
    </w:p>
    <w:p w14:paraId="5D0AEBD5" w14:textId="77777777" w:rsidR="006F6AE3" w:rsidRPr="006F6AE3" w:rsidRDefault="006F6AE3" w:rsidP="006F6AE3">
      <w:pPr>
        <w:rPr>
          <w:b w:val="0"/>
        </w:rPr>
      </w:pPr>
      <w:r w:rsidRPr="00BD41F9">
        <w:t>Արտաքին ապրանքաշրջանառությունը 2018 թվականի առաջին ութ ամիսների արդյունք</w:t>
      </w:r>
      <w:r w:rsidRPr="00BD41F9">
        <w:softHyphen/>
        <w:t>ներով նախորդ տարվա համեմատ աճել է 26.4%-ով (4,752.2 մլն ԱՄՆ դոլար):</w:t>
      </w:r>
      <w:r w:rsidRPr="006F6AE3">
        <w:rPr>
          <w:b w:val="0"/>
        </w:rPr>
        <w:t xml:space="preserve"> Ընթացիկ տարվա հունվար-օգոստոս ամիսներին տեղի է ունեցել դոլարային արտահայտությամբ արտահանման ծավալների 16.5% աճ և ներմուծման ծավալների 32.0% աճ: Ապրանքների գծով արտաքին առևտրի բացասական մնացորդը (1578.6 մլն ԱՄՆ դոլար) աճել է նախորդ տարվա համեմատ՝ պայմանավորված ներմուծման առաջանցիկ աճով:</w:t>
      </w:r>
    </w:p>
    <w:p w14:paraId="070634EE" w14:textId="77777777" w:rsidR="006F6AE3" w:rsidRPr="006F6AE3" w:rsidRDefault="006F6AE3" w:rsidP="006F6AE3">
      <w:pPr>
        <w:rPr>
          <w:b w:val="0"/>
        </w:rPr>
      </w:pPr>
    </w:p>
    <w:p w14:paraId="14294D2E" w14:textId="77777777" w:rsidR="006F6AE3" w:rsidRPr="00BD41F9" w:rsidRDefault="006F6AE3" w:rsidP="006F6AE3">
      <w:r w:rsidRPr="00BD41F9">
        <w:t>Ներմուծում</w:t>
      </w:r>
    </w:p>
    <w:p w14:paraId="0F829277" w14:textId="77777777" w:rsidR="006F6AE3" w:rsidRPr="006F6AE3" w:rsidRDefault="006F6AE3" w:rsidP="006F6AE3">
      <w:pPr>
        <w:rPr>
          <w:b w:val="0"/>
        </w:rPr>
      </w:pPr>
      <w:r w:rsidRPr="00BD41F9">
        <w:t>2017 թվականին հիմնականում ներքին պահանջարկի և տնտեսական ակտիվության աճերի ազդեցությամբ պայմանավորված արձանագրվել է ներմուծման ծավալների բարձր աճ:</w:t>
      </w:r>
      <w:r w:rsidRPr="006F6AE3">
        <w:rPr>
          <w:b w:val="0"/>
        </w:rPr>
        <w:t xml:space="preserve"> Դոլարային արտահայտությամբ ներմուծման աճին (25.2%) ամենամեծ նպաստումն է ունեցել ներդրումային բնույթ ունեցող՝ «Մեքենաներ, սարքավորումներ և մեխանիզմներ» ապրանքախմբով (4.9 տոկոսային կետ), որի կշիռը ներմուծման մեջ զգալի ավելացել է՝ հասնելով 15.3%-ի։ Ներմուծման կառուցվածքում ամենամեծ (15.7%) կշիռ ունեցող «Հանքահում</w:t>
      </w:r>
      <w:r w:rsidRPr="006F6AE3">
        <w:rPr>
          <w:b w:val="0"/>
        </w:rPr>
        <w:softHyphen/>
        <w:t>քային արտադրանք» ապրանքախումբը ներմուծման աճին նպաստել է 1.9 տոկո</w:t>
      </w:r>
      <w:r w:rsidRPr="006F6AE3">
        <w:rPr>
          <w:b w:val="0"/>
        </w:rPr>
        <w:softHyphen/>
        <w:t>սային կետով, ինչը հիմնականում պայմանավորված էր հումքային ապրանքների գների աճով: Ներմուծման աճին դրական նպաստում են ունեցել նաև «Ոչ թանկարժեք մետաղներ և դրանցից իրեր» ապրանքախումբը (2.2 տոկոսային կետ), «Քիմիայի և դրա հետ կապված արդյունաբերության ճյուղերի արտադրանք» (2.4 տոկոսային կետ) ապրանքախումբը (հիմնականում՝ դեղագործական արտադրանք) և «Թանկարժեք և կիսաթանկարժեք քարեր, թանկարժեք մետաղներ և դրանցից իրեր» ապրանքախումբը (2.2 տոկոսային կետ), որը միջանկյալ սպառման բնույթ ունի՝ ներմուծվում է վերամշակման և հետագայում արտա</w:t>
      </w:r>
      <w:r w:rsidRPr="006F6AE3">
        <w:rPr>
          <w:b w:val="0"/>
        </w:rPr>
        <w:softHyphen/>
        <w:t xml:space="preserve">հանման նպատակով: </w:t>
      </w:r>
    </w:p>
    <w:p w14:paraId="1F398DEA" w14:textId="77777777" w:rsidR="006F6AE3" w:rsidRPr="006F6AE3" w:rsidRDefault="006F6AE3" w:rsidP="006F6AE3">
      <w:pPr>
        <w:rPr>
          <w:b w:val="0"/>
        </w:rPr>
      </w:pPr>
      <w:r w:rsidRPr="00BD41F9">
        <w:t>2018 թվականի հունվար-հուլիս ամիսներին</w:t>
      </w:r>
      <w:r w:rsidRPr="00BD41F9">
        <w:rPr>
          <w:vertAlign w:val="superscript"/>
        </w:rPr>
        <w:footnoteReference w:id="22"/>
      </w:r>
      <w:r w:rsidRPr="00BD41F9">
        <w:t xml:space="preserve"> դոլարային արտահայտությամբ ներմուծման ծա</w:t>
      </w:r>
      <w:r w:rsidRPr="00BD41F9">
        <w:softHyphen/>
        <w:t>վալների աճը կազմել է 32.1%, ընդ որում՝ աճ է արձանագրվել գրեթե բոլոր հիմնական ապրանքախմ</w:t>
      </w:r>
      <w:r w:rsidRPr="00BD41F9">
        <w:softHyphen/>
        <w:t>բե</w:t>
      </w:r>
      <w:r w:rsidRPr="00BD41F9">
        <w:softHyphen/>
        <w:t>րով:</w:t>
      </w:r>
      <w:r w:rsidRPr="006F6AE3">
        <w:rPr>
          <w:b w:val="0"/>
        </w:rPr>
        <w:t xml:space="preserve"> Ըստ ապրանքների լայն տնտեսական դասակարգման</w:t>
      </w:r>
      <w:r w:rsidRPr="00513F63">
        <w:rPr>
          <w:b w:val="0"/>
          <w:vertAlign w:val="superscript"/>
        </w:rPr>
        <w:footnoteReference w:id="23"/>
      </w:r>
      <w:r w:rsidRPr="006F6AE3">
        <w:rPr>
          <w:b w:val="0"/>
        </w:rPr>
        <w:t xml:space="preserve"> ընթացիկ տարվա յոթ ամիսների ներմուծման աճին հիմնականում նպաստել են. «Միջանկյալ սպառման ապրանքները» (14.1 տոկոսային կետով) և «Կապիտալ ապրանքները» (10.6 տոկոսային կետով), դրական են նպաստել նաև «Վերջնական սպառման ապրանքները» (4.2 տոկոսային կետով) և «Մարդատար ավտոմեքենաները» (3.2 տոկոսային կետով):</w:t>
      </w:r>
    </w:p>
    <w:p w14:paraId="7E0603B3" w14:textId="7DBE86DE" w:rsidR="006F6AE3" w:rsidRPr="006F6AE3" w:rsidRDefault="006F6AE3" w:rsidP="006F6AE3">
      <w:pPr>
        <w:rPr>
          <w:b w:val="0"/>
        </w:rPr>
      </w:pPr>
      <w:r w:rsidRPr="006F6AE3">
        <w:rPr>
          <w:b w:val="0"/>
        </w:rPr>
        <w:t>Ըստ 20 ապրանքախմբերի դասակարգման՝</w:t>
      </w:r>
      <w:r w:rsidR="001C56C9">
        <w:rPr>
          <w:b w:val="0"/>
        </w:rPr>
        <w:t xml:space="preserve"> </w:t>
      </w:r>
      <w:r w:rsidRPr="006F6AE3">
        <w:rPr>
          <w:b w:val="0"/>
        </w:rPr>
        <w:t>ներմուծման աճի</w:t>
      </w:r>
      <w:r w:rsidR="001C56C9">
        <w:rPr>
          <w:b w:val="0"/>
        </w:rPr>
        <w:t xml:space="preserve"> </w:t>
      </w:r>
      <w:r w:rsidRPr="006F6AE3">
        <w:rPr>
          <w:b w:val="0"/>
        </w:rPr>
        <w:t>10.4 տոկոսային կետը պայմանավորել է «Մեքենաներ, սարքավորումներ և մեխանիզմներ» ապրանքախմբով, ինչը վկայում է բարձր ներդրումային ակտիվության մասին: Ներմուծման աճին նպաստել են նաև «Ոչ թանկարժեք մետաղներ և դրանցից պատրաստված իրեր» և «Մանածագործական իրեր» ապրանքախմբերը (համապատասխանաբար` 2.7 և 2.2 տոկոսային կետերով): Նշանակալի է եղել նաև «Վերգետնյա, օդային և ջրային տրանսպորտի միջոցներ» ապրանքախմբի աճը (5.1 տոկոսային կետ):</w:t>
      </w:r>
    </w:p>
    <w:p w14:paraId="47C8E4FC" w14:textId="77777777" w:rsidR="006F6AE3" w:rsidRPr="006F6AE3" w:rsidRDefault="006F6AE3" w:rsidP="006F6AE3">
      <w:pPr>
        <w:rPr>
          <w:b w:val="0"/>
        </w:rPr>
      </w:pPr>
      <w:r w:rsidRPr="00BD41F9">
        <w:t>Կանխատեսում</w:t>
      </w:r>
      <w:r w:rsidRPr="006F6AE3">
        <w:rPr>
          <w:b w:val="0"/>
        </w:rPr>
        <w:t xml:space="preserve">. Հաշվի առնելով ընթացիկ զարգացումները ակնկալվում է, որ մինչև տարեվերջ դոլարային արտահայտությամբ ապրանքների ներմուծման առաջանցիկ աճը արտահանման աճի համեմատ կպահպանվի և 2018 թվականի արդյունքներով աճը կկազմի մոտ 20%: </w:t>
      </w:r>
      <w:r w:rsidRPr="00BD41F9">
        <w:t>2019 թվականին ներմուծման աճը կկազմի շուրջ 11%՝ զիջելով արտահանման աճին:</w:t>
      </w:r>
      <w:r w:rsidRPr="006F6AE3">
        <w:rPr>
          <w:b w:val="0"/>
        </w:rPr>
        <w:t xml:space="preserve"> </w:t>
      </w:r>
    </w:p>
    <w:p w14:paraId="0105743D" w14:textId="77777777" w:rsidR="006F6AE3" w:rsidRPr="006F6AE3" w:rsidRDefault="006F6AE3" w:rsidP="006F6AE3">
      <w:pPr>
        <w:rPr>
          <w:b w:val="0"/>
        </w:rPr>
      </w:pPr>
    </w:p>
    <w:p w14:paraId="4948EFB9" w14:textId="77777777" w:rsidR="006F6AE3" w:rsidRPr="00BD41F9" w:rsidRDefault="006F6AE3" w:rsidP="006F6AE3">
      <w:r w:rsidRPr="00BD41F9">
        <w:t>Արտահանում</w:t>
      </w:r>
    </w:p>
    <w:p w14:paraId="0E216274" w14:textId="77777777" w:rsidR="006F6AE3" w:rsidRPr="006F6AE3" w:rsidRDefault="006F6AE3" w:rsidP="006F6AE3">
      <w:pPr>
        <w:rPr>
          <w:b w:val="0"/>
        </w:rPr>
      </w:pPr>
      <w:r w:rsidRPr="00BD41F9">
        <w:t>2017 թվականի արտահանման երկնիշ աճի տեմպերն արագացել են. դոլարային արտահայտությամբ աճը (24.1%) պայմանավորվել է արտաքին պահանջարկի աճով (հիմնական գործընկեր երկրների տնտեսական զարգացման դրական միտումներով) և գնային մրցունակության բարելավմամբ (իրական արդյունավետ փոխարժեքի արժեզրկման միտում):</w:t>
      </w:r>
      <w:r w:rsidRPr="006F6AE3">
        <w:rPr>
          <w:b w:val="0"/>
        </w:rPr>
        <w:t xml:space="preserve"> ՀՀ արտահանման ծավալները զգալի աճել են դեպի ԵԱՏՄ անդամ պետություններ՝ մեծ մասամբ կրելով հիմնական գործընկեր երկրի՝ ՌԴ-ի տնտեսական զարգացումների ազդեցությունը: </w:t>
      </w:r>
    </w:p>
    <w:p w14:paraId="31CABDB4" w14:textId="77777777" w:rsidR="006F6AE3" w:rsidRPr="006F6AE3" w:rsidRDefault="006F6AE3" w:rsidP="006F6AE3">
      <w:pPr>
        <w:rPr>
          <w:b w:val="0"/>
        </w:rPr>
      </w:pPr>
      <w:r w:rsidRPr="006F6AE3">
        <w:rPr>
          <w:b w:val="0"/>
        </w:rPr>
        <w:tab/>
        <w:t xml:space="preserve">Հիմնականում պայմանավորված միջազգային շուկաներում մետաղների գների աճով արտահանման աճին հիմնականում նպաստել են «Հանքահումքային արտադրանք» և «Ոչ թանկարժեք մետաղներ և դրանցից իրեր» ապրանքախմբերը (11.4 և 2.6 տոկոսային կետերով): Արտահանման աճին դրական նպաստում են ունեցել նաև «Պատրաստի սննդի արտադրանք» (6.0 տոկոսային կետ) և «Մանածագործական իրեր» (2.2 տոկոսային կետ) ապրանքախմբերը: Արտահանման աճը զսպող ապրանքախմբերն էին. «Թանկարժեք և կիսաթանկարժեք քարեր, թանկարժեք մետաղներ և դրանցից իրեր» (-2.6 տոկոսային կետ) և «Բուսական ծագման արտադրանք» (-1.1 տոկոսային կետ): </w:t>
      </w:r>
    </w:p>
    <w:p w14:paraId="49DC79C2" w14:textId="77777777" w:rsidR="006F6AE3" w:rsidRPr="006F6AE3" w:rsidRDefault="006F6AE3" w:rsidP="006F6AE3">
      <w:pPr>
        <w:rPr>
          <w:b w:val="0"/>
        </w:rPr>
      </w:pPr>
      <w:r w:rsidRPr="006F6AE3">
        <w:rPr>
          <w:b w:val="0"/>
        </w:rPr>
        <w:t xml:space="preserve"> </w:t>
      </w:r>
      <w:r w:rsidRPr="00BD41F9">
        <w:t>2018 թվականի առաջին յոթ ամիսներին արտահանման բարձր աճի միտումը պահպանվել է` հիմնականում պայմանավորված գործընկեր երկրներում պահանջարկի աճով և առևտրի պայմանների բարելավմամբ։</w:t>
      </w:r>
      <w:r w:rsidRPr="006F6AE3">
        <w:rPr>
          <w:b w:val="0"/>
        </w:rPr>
        <w:t xml:space="preserve"> Արտահանման 17.3% աճը հիմնականում պայմանավորվել է «Հանքահումքային արտադրանք», «Մանածագործական իրեր», «Ոչ թանկարժեք մետաղներ և դրանցից պատրաստված իրեր», «Բուսական ծագման արտադրանք» և «Պատրաստի սննդի արտադրանք» ապրանքախմբերով (համապատասխանաբար` 4.6, 4.3, 3.5, 1.4 և 1.3 տոկոսային կետեր):</w:t>
      </w:r>
    </w:p>
    <w:p w14:paraId="2A37D960" w14:textId="77777777" w:rsidR="006F6AE3" w:rsidRPr="00BD41F9" w:rsidRDefault="006F6AE3" w:rsidP="006F6AE3">
      <w:r w:rsidRPr="00BD41F9">
        <w:t>Կանխատեսում.</w:t>
      </w:r>
      <w:r w:rsidRPr="006F6AE3">
        <w:rPr>
          <w:b w:val="0"/>
        </w:rPr>
        <w:t xml:space="preserve"> 2018 թվականի ընթացիկ զարգացումների, համաշխարհային շուկայում մետաղների գների աճի և գործընկեր երկների տնտեսական բարձր ակտիվության պայմաններում ակնկալվում է դոլարային արտահայտությամբ 15.7% արտահանման աճ (անվանական արժեքով): </w:t>
      </w:r>
      <w:r w:rsidRPr="00BD41F9">
        <w:t>2019 թվականին` գործընկեր երկրների տնտեսական աճերի և ՀՀ կառավա</w:t>
      </w:r>
      <w:r w:rsidRPr="00BD41F9">
        <w:softHyphen/>
        <w:t xml:space="preserve">րության կողմից տնտեսության արտահանելի ոլորտում վարվող քաղաքականության ուղղությանը համահունչ, կանխատեսվում է արտահանման շուրջ 14.0% աճ (դոլարային արտահայտությամբ): </w:t>
      </w:r>
    </w:p>
    <w:p w14:paraId="3B9AFFCF" w14:textId="77777777" w:rsidR="006F6AE3" w:rsidRPr="006F6AE3" w:rsidRDefault="006F6AE3" w:rsidP="006F6AE3">
      <w:pPr>
        <w:rPr>
          <w:b w:val="0"/>
        </w:rPr>
      </w:pPr>
    </w:p>
    <w:p w14:paraId="44546A10" w14:textId="77777777" w:rsidR="006F6AE3" w:rsidRPr="00BD41F9" w:rsidRDefault="006F6AE3" w:rsidP="006F6AE3">
      <w:r w:rsidRPr="00BD41F9">
        <w:t xml:space="preserve">Գործընկեր երկրներ </w:t>
      </w:r>
    </w:p>
    <w:p w14:paraId="7575B4B0" w14:textId="77777777" w:rsidR="006F6AE3" w:rsidRPr="00BD41F9" w:rsidRDefault="006F6AE3" w:rsidP="006F6AE3">
      <w:r w:rsidRPr="00BD41F9">
        <w:tab/>
      </w:r>
    </w:p>
    <w:p w14:paraId="3FA1ABB7" w14:textId="77777777" w:rsidR="006F6AE3" w:rsidRPr="00BD41F9" w:rsidRDefault="006F6AE3" w:rsidP="006F6AE3">
      <w:r w:rsidRPr="00BD41F9">
        <w:t xml:space="preserve">Համաշխարհային և հատկապես գործընկեր երկրների փոփոխական և անհամաչափ տնտեսական զարգացումները իրենց ազդեցություն են թողնում Հայաստանի վրա, որը, լինելով փոքր և բաց տնտեսություն, արագ է արձագանքում այդ երևույթներին։ </w:t>
      </w:r>
    </w:p>
    <w:p w14:paraId="384554FC" w14:textId="77777777" w:rsidR="006F6AE3" w:rsidRPr="006F6AE3" w:rsidRDefault="006F6AE3" w:rsidP="006F6AE3">
      <w:pPr>
        <w:rPr>
          <w:b w:val="0"/>
        </w:rPr>
      </w:pPr>
      <w:r w:rsidRPr="00BD41F9">
        <w:t>2017 թվականին համաշխարհային տնտեսական աճը կազմել է 3.7%,</w:t>
      </w:r>
      <w:r w:rsidRPr="006F6AE3">
        <w:rPr>
          <w:b w:val="0"/>
        </w:rPr>
        <w:t xml:space="preserve"> ընդ որում՝ զարգացած երկրներում աճը եղել է 2.4%, որից՝ ԱՄՆ-ն աճել է 2.3, Եվրամիությունը՝ 2.4%-ով։ Զարգացող երկրներում աճը 2017 թվականին եղել է ավելի բարձր` 4.7%, որից՝ ՌԴ-ն նախորդ տարվա անկումից հետո աճել է 1.5%-ով։ 2017 թվականից նավթի համաշխարհային գների աճը դրական ազդեցություն է ունեցել ՌԴ տնտեսության վերականգնման վրա, ինչի արդյունքում, դեպի Հայաստան փոխանցվող դրամական միջոցների ծավալը ավելացել է (մոտ 22%-ով)։ Զուգահեռ զգալի աճել են պղնձի համաշխարհային գները՝ նպաստելով ՀՀ արտահանման աճին: Նշված տնտեսական զարգացումներով պայմանավորված արտարժույթի ներհոսքը դեպի հանրապետություն աճել է` նպաստելով տնօրինվող եկամուտների և ՀՀ տնտեսական աճի արագացմանը: Այդուհանդերձ՝ 2017 թվականին ՌԴ-ի կողմից կատարված ուղղակի ներդրումների զուտ ներհոսքը նախորդ տարվա համեմատ կրճատվել է (շուրջ 10%-ով):</w:t>
      </w:r>
    </w:p>
    <w:p w14:paraId="56DA28A7" w14:textId="77777777" w:rsidR="006F6AE3" w:rsidRPr="006F6AE3" w:rsidRDefault="006F6AE3" w:rsidP="006F6AE3">
      <w:pPr>
        <w:rPr>
          <w:b w:val="0"/>
        </w:rPr>
      </w:pPr>
      <w:r w:rsidRPr="00BD41F9">
        <w:t>2018 թվականին ակնկալվում է, որ համաշխարհային տնտեսական աճը կկազմի 3.9%,</w:t>
      </w:r>
      <w:r w:rsidRPr="006F6AE3">
        <w:rPr>
          <w:b w:val="0"/>
        </w:rPr>
        <w:t xml:space="preserve"> ընդ որում՝ զարգացած երկրները, ինչպես և նախորդ տարի, կաճեն 2.4%-ով, իսկ զարգացող երկրների աճը կընթանա ավելի արագ տեմպերով՝ 4.9%։ Համաշխարհային աճը դառնում է անհավասարաչափ, մասնավորապես՝ սպասվում է, որ մինչև տարեվերջ ԵՄ-ի տնտեսական աճը կդանդաղի՝ կազմելով 2.2%, իսկ ԱՄՆ-ի և ՌԴ-ի աճերը կարագանան՝ կազելով 2.9 և 1.7%։ ԱՄՆ-ում վարվող խթանող քաղաքականությունը օգնեց տնտեսությանը 2018 թվականի առաջին կիսամյակում գրանցել համեմատաբար բարձր տնտեսական աճ, որը կպահպանվի մինչև տարեվերջ: ՌԴ տնտեսությունը 2018 թվականին շարունակում է աճել. ընթացիկ տարվա երկրորդ եռամսյակում ՌԴ տնտեսական աճին նպաստել են նավթի գների աճը և նվազող գործազրկության մակարդակը: Ընթացիկ տարվա օգոստոսի վերջից ՌԴ նկատմամբ կիրառվող նոր պատժամիջոցները, բարձր նավթի գների պարագայում, ՌԴ տնտեսական աճի վրա մեծ ազդեցություն չեն ունենա: ՌԴ-ից ուղղակի ներդրումների զուտ ներհոսքի նախորդ տարվա կրճատման միտումը ընթացիկ տարվա առաջին կիսամյակի տվյալներով շարունակվել է նաև 2018 թվականին։</w:t>
      </w:r>
    </w:p>
    <w:p w14:paraId="0A567818" w14:textId="77777777" w:rsidR="006F6AE3" w:rsidRPr="006F6AE3" w:rsidRDefault="006F6AE3" w:rsidP="006F6AE3">
      <w:pPr>
        <w:rPr>
          <w:b w:val="0"/>
        </w:rPr>
      </w:pPr>
      <w:r w:rsidRPr="00BD41F9">
        <w:t>Կանխատեսում. 2019 թվականին համաշխարհային տնտեսությունը կաճի ընթացիկ տարվա տեմպով, կամ՝ 3.9%-ով։</w:t>
      </w:r>
      <w:r w:rsidRPr="006F6AE3">
        <w:rPr>
          <w:b w:val="0"/>
        </w:rPr>
        <w:t xml:space="preserve"> Որոշ առաջատար երկրներում վերելքը, ըստ գնահատականների, արդեն հասել է իր գագաթնակետին. զարգացած երկրների տնտեսական աճը 2019 թվականին կդանդաղի՝ կազմելով 2.2%, այդ թվում՝ թուլանում են ինչպես ԱՄՆ-ի (2.7% աճ), այնպես էլ ԵՄ-ի (1.9% աճ) հեռանկարները։ Այդուհանդերձ՝ ԵՄ երկրներից ՀՀ հիմնական գործընկեր Գերմանիայի տնտեսական աճի սպասումները դրական են՝ նախորդ (ապրիլյան) կանխատեսման համեմատ ԱՄՀ-ի վերջին հրապարակումներում (հուլիս) Գերմանիայի 2019 թվականի տնտեսական աճը վերանայվել է դեպի վերև:</w:t>
      </w:r>
    </w:p>
    <w:p w14:paraId="3249FA00" w14:textId="77777777" w:rsidR="006F6AE3" w:rsidRPr="006F6AE3" w:rsidRDefault="006F6AE3" w:rsidP="006F6AE3">
      <w:pPr>
        <w:rPr>
          <w:b w:val="0"/>
        </w:rPr>
      </w:pPr>
      <w:r w:rsidRPr="006F6AE3">
        <w:rPr>
          <w:b w:val="0"/>
        </w:rPr>
        <w:t xml:space="preserve"> Զարգացող երկրների աճն 2019 թվականի էլ ավելի կարագանա՝ 5.1%, որից սակայն ՌԴ-ն կաճը ընդամենը 1.5%-ով՝ 0.2 տոկոսային կետով զիջելով 2018 թվականի համապատասխան ցուցանիշը։ Հատկանշական է, որ ՌԴ-ի հեռանկարները ԱՄՀ-ի վերջին հրապարակումներում չեն վերանայվել։ </w:t>
      </w:r>
    </w:p>
    <w:p w14:paraId="5B089E33" w14:textId="3551B5B0" w:rsidR="006F6AE3" w:rsidRPr="006F6AE3" w:rsidRDefault="006F6AE3" w:rsidP="006F6AE3">
      <w:pPr>
        <w:rPr>
          <w:b w:val="0"/>
        </w:rPr>
      </w:pPr>
      <w:r w:rsidRPr="006F6AE3">
        <w:rPr>
          <w:b w:val="0"/>
        </w:rPr>
        <w:t>Կանխատեսվում է նաև, որ նավթի գները 2019 թվականից կնվազեն (ըստ Բլումբերգի՝ -0.9%), ինչպես նաև կնվազեն մետաղների գները (-6.2%):</w:t>
      </w:r>
      <w:r w:rsidR="001C56C9">
        <w:rPr>
          <w:b w:val="0"/>
        </w:rPr>
        <w:t xml:space="preserve"> </w:t>
      </w:r>
    </w:p>
    <w:p w14:paraId="74AA0050" w14:textId="77777777" w:rsidR="006F6AE3" w:rsidRPr="006F6AE3" w:rsidRDefault="006F6AE3" w:rsidP="006F6AE3">
      <w:pPr>
        <w:rPr>
          <w:b w:val="0"/>
        </w:rPr>
      </w:pPr>
    </w:p>
    <w:p w14:paraId="38DAEB95" w14:textId="77777777" w:rsidR="006F6AE3" w:rsidRPr="00BD41F9" w:rsidRDefault="006F6AE3" w:rsidP="006F6AE3">
      <w:r w:rsidRPr="00BD41F9">
        <w:t xml:space="preserve">Ներմուծման աշխարհագրական կառուցվածքը </w:t>
      </w:r>
    </w:p>
    <w:p w14:paraId="418C89F9" w14:textId="77777777" w:rsidR="006F6AE3" w:rsidRPr="006F6AE3" w:rsidRDefault="006F6AE3" w:rsidP="006F6AE3">
      <w:pPr>
        <w:rPr>
          <w:b w:val="0"/>
        </w:rPr>
      </w:pPr>
      <w:r w:rsidRPr="006F6AE3">
        <w:rPr>
          <w:b w:val="0"/>
        </w:rPr>
        <w:t>2017 թվականին երկրի սպառողական պահանջարկը հիմնականում բավա</w:t>
      </w:r>
      <w:r w:rsidRPr="006F6AE3">
        <w:rPr>
          <w:b w:val="0"/>
        </w:rPr>
        <w:softHyphen/>
        <w:t>րարվել է հետևյալ գործընկեր երկրներից ներմուծման հաշվին` Ռուսաստան (նպաստումը` 5.8 տոկոսային կետ, ներմուծվում է հիմնականում. հանքային վառելանյութեր, նավթ և նավթամթերք, բիտումային միջոցներ, մոման</w:t>
      </w:r>
      <w:r w:rsidRPr="006F6AE3">
        <w:rPr>
          <w:b w:val="0"/>
        </w:rPr>
        <w:softHyphen/>
        <w:t>յու</w:t>
      </w:r>
      <w:r w:rsidRPr="006F6AE3">
        <w:rPr>
          <w:b w:val="0"/>
        </w:rPr>
        <w:softHyphen/>
        <w:t>թեր, հացահատիկներ), Չինաստան (3.7, էլեկտրական մեքենաներ և սարքավորումներ, ձայնագրող ապարատ</w:t>
      </w:r>
      <w:r w:rsidRPr="006F6AE3">
        <w:rPr>
          <w:b w:val="0"/>
        </w:rPr>
        <w:softHyphen/>
        <w:t xml:space="preserve">ներ և դրանց մասեր, միջուկային ռեակտորներ, կաթսաներ, սարքավորումներ և մեխանիկական մասեր, տրիկոտաժե հագուստ և հագուստի պարագաներ, բացի մեքենայական կամ ձեռքի գործվածքով), Կանադա (2.0, Բնական կամ արհեստական մարգարիտ, թանկարժեք կամ կիսաթանկարժեք քարեր, թանկարժեք մետաղներ), որոնք ապահովել են 2017 թվականի ընդհանուր ներմուծման 25.2% աճի 11.5 տոկոսային կետը: </w:t>
      </w:r>
    </w:p>
    <w:p w14:paraId="4795DCF0" w14:textId="77777777" w:rsidR="006F6AE3" w:rsidRPr="006F6AE3" w:rsidRDefault="006F6AE3" w:rsidP="006F6AE3">
      <w:pPr>
        <w:rPr>
          <w:b w:val="0"/>
        </w:rPr>
      </w:pPr>
      <w:r w:rsidRPr="006F6AE3">
        <w:rPr>
          <w:b w:val="0"/>
        </w:rPr>
        <w:t>2018 թվականի յոթ ամիսների տվյալներով ներմուծման 32.1% աճին հիմնականում նպաստել են Չինաստանը՝ 5.6, Ռուսաստանը` 4.5, Գերմանիան՝ 3.5 և ԱՄՆ-ը` 2.6 տոկոսային կետերով: Նախորդ տարվա համապա</w:t>
      </w:r>
      <w:r w:rsidRPr="006F6AE3">
        <w:rPr>
          <w:b w:val="0"/>
        </w:rPr>
        <w:softHyphen/>
        <w:t>տաս</w:t>
      </w:r>
      <w:r w:rsidRPr="006F6AE3">
        <w:rPr>
          <w:b w:val="0"/>
        </w:rPr>
        <w:softHyphen/>
        <w:t>խան ժամանակահատվածի համեմատ ԵՄ և Այլ երկրների կշիռները ընդհանուր ներմուծման մեջ աճել են 2.4 և 0.6 տոկոսային կետերով, իսկ ԵԱՏՄ երկրների կշիռը նվազել է 3.9 տոկոսային կետով:</w:t>
      </w:r>
    </w:p>
    <w:p w14:paraId="5B49C7F7" w14:textId="77777777" w:rsidR="006F6AE3" w:rsidRPr="006F6AE3" w:rsidRDefault="006F6AE3" w:rsidP="006F6AE3">
      <w:pPr>
        <w:rPr>
          <w:b w:val="0"/>
        </w:rPr>
      </w:pPr>
    </w:p>
    <w:p w14:paraId="38893456" w14:textId="77777777" w:rsidR="006F6AE3" w:rsidRPr="00BD41F9" w:rsidRDefault="006F6AE3" w:rsidP="006F6AE3">
      <w:r w:rsidRPr="00BD41F9">
        <w:t>Արտահանման աշխարհագրական կառուցվածքը</w:t>
      </w:r>
    </w:p>
    <w:p w14:paraId="02A98669" w14:textId="77777777" w:rsidR="006F6AE3" w:rsidRPr="006F6AE3" w:rsidRDefault="006F6AE3" w:rsidP="006F6AE3">
      <w:pPr>
        <w:rPr>
          <w:b w:val="0"/>
        </w:rPr>
      </w:pPr>
      <w:r w:rsidRPr="006F6AE3">
        <w:rPr>
          <w:b w:val="0"/>
        </w:rPr>
        <w:t>2017 թվականի ՀՀ արտահանման աճի շուրջ 27.1 տո</w:t>
      </w:r>
      <w:r w:rsidRPr="006F6AE3">
        <w:rPr>
          <w:b w:val="0"/>
        </w:rPr>
        <w:softHyphen/>
        <w:t>կո</w:t>
      </w:r>
      <w:r w:rsidRPr="006F6AE3">
        <w:rPr>
          <w:b w:val="0"/>
        </w:rPr>
        <w:softHyphen/>
        <w:t>սային կետը ապահովել են Հայաստանյան ապրանքների նկատմամբ հիմ</w:t>
      </w:r>
      <w:r w:rsidRPr="006F6AE3">
        <w:rPr>
          <w:b w:val="0"/>
        </w:rPr>
        <w:softHyphen/>
        <w:t>նա</w:t>
      </w:r>
      <w:r w:rsidRPr="006F6AE3">
        <w:rPr>
          <w:b w:val="0"/>
        </w:rPr>
        <w:softHyphen/>
        <w:t>կան պահանջարկը ներկա</w:t>
      </w:r>
      <w:r w:rsidRPr="006F6AE3">
        <w:rPr>
          <w:b w:val="0"/>
        </w:rPr>
        <w:softHyphen/>
        <w:t>յաց</w:t>
      </w:r>
      <w:r w:rsidRPr="006F6AE3">
        <w:rPr>
          <w:b w:val="0"/>
        </w:rPr>
        <w:softHyphen/>
        <w:t>նեող հետևյալ երկրները. Շվեյցարիա՝ 10.4, Ռուսաստան` 9.4 և Բուլղարիա` 7.3 տոկոսային կե</w:t>
      </w:r>
      <w:r w:rsidRPr="006F6AE3">
        <w:rPr>
          <w:b w:val="0"/>
        </w:rPr>
        <w:softHyphen/>
        <w:t>տե</w:t>
      </w:r>
      <w:r w:rsidRPr="006F6AE3">
        <w:rPr>
          <w:b w:val="0"/>
        </w:rPr>
        <w:softHyphen/>
        <w:t>րով: Մյուս կողմից արտահանման աճին 7.0 տոկոսային կե</w:t>
      </w:r>
      <w:r w:rsidRPr="006F6AE3">
        <w:rPr>
          <w:b w:val="0"/>
        </w:rPr>
        <w:softHyphen/>
        <w:t>տով հակազդել է դեպի Կանադա արտահանվող ծավալների կրճատումը: Նշված երկրներ արտահանվող հիմնական ապրան</w:t>
      </w:r>
      <w:r w:rsidRPr="006F6AE3">
        <w:rPr>
          <w:b w:val="0"/>
        </w:rPr>
        <w:softHyphen/>
        <w:t>քա</w:t>
      </w:r>
      <w:r w:rsidRPr="006F6AE3">
        <w:rPr>
          <w:b w:val="0"/>
        </w:rPr>
        <w:softHyphen/>
        <w:t>տեսակներն են` բնական կամ արհեստական մարգարիտ, թանկարժեք կամ կիսաթանկարժեք քարեր, թանկարժեք մետաղներ, ոգելից և ոչ ոգելից ըմպելիքներ և քացախ, հանքաքար, խարամ և մոխիր, ալյումին և իրեր դրանից և այլ ապ</w:t>
      </w:r>
      <w:r w:rsidRPr="006F6AE3">
        <w:rPr>
          <w:b w:val="0"/>
        </w:rPr>
        <w:softHyphen/>
        <w:t>րանք</w:t>
      </w:r>
      <w:r w:rsidRPr="006F6AE3">
        <w:rPr>
          <w:b w:val="0"/>
        </w:rPr>
        <w:softHyphen/>
        <w:t xml:space="preserve">ներ: </w:t>
      </w:r>
    </w:p>
    <w:p w14:paraId="3C962257" w14:textId="77777777" w:rsidR="006F6AE3" w:rsidRPr="006F6AE3" w:rsidRDefault="006F6AE3" w:rsidP="006F6AE3">
      <w:pPr>
        <w:rPr>
          <w:b w:val="0"/>
        </w:rPr>
      </w:pPr>
      <w:r w:rsidRPr="006F6AE3">
        <w:rPr>
          <w:b w:val="0"/>
        </w:rPr>
        <w:t>2018 թվականի հունվար-հուլիս ամիսների ընթացքում ՀՀ արտահանման 17.3% աճի 14.1 տոկոսային կետը ապահովել են հետևյալ հիմնական գործընկեր երկները. Ռուսաստան՝ 6.7, Շվեցարիա՝ 4.0 և Ռումինիա՝ 3.4 տոկոսային կետերով: Նախորդ տարվա համապա</w:t>
      </w:r>
      <w:r w:rsidRPr="006F6AE3">
        <w:rPr>
          <w:b w:val="0"/>
        </w:rPr>
        <w:softHyphen/>
        <w:t>տաս</w:t>
      </w:r>
      <w:r w:rsidRPr="006F6AE3">
        <w:rPr>
          <w:b w:val="0"/>
        </w:rPr>
        <w:softHyphen/>
        <w:t>խան ժամանակահատվածի համեմատ ԵԱՏՄ և ԵՄ երկրներ կշիռները ՀՀ ընդհանուր արտահանման մեջ աճել են 2.7 և 1.2 տոկոսային կետերով, իսկ Այլ երկրների կշիռը՝ նվազել 4.1 տոկոսային կետով:</w:t>
      </w:r>
    </w:p>
    <w:p w14:paraId="138557D5" w14:textId="77777777" w:rsidR="006F6AE3" w:rsidRPr="006F6AE3" w:rsidRDefault="006F6AE3" w:rsidP="006F6AE3">
      <w:pPr>
        <w:rPr>
          <w:b w:val="0"/>
        </w:rPr>
      </w:pPr>
      <w:r w:rsidRPr="00BD41F9">
        <w:t xml:space="preserve">2017 թվականին ՀՀ արտաքին առևտրի աշխարհագրական կառուցվածքը նախորդ տարվա համեմատ գրեթե չի փոփոխվել: </w:t>
      </w:r>
      <w:r w:rsidRPr="006F6AE3">
        <w:rPr>
          <w:b w:val="0"/>
        </w:rPr>
        <w:t>2017 թվականի արտաքին առևտրաշրջանառության 30.5%-ը բաժին է ընկել ԱՊՀ (որից 28.1%-ը՝ ԵԱՏՄ), 24.3%-ը` ԵՄ և 45.2%-ը` Այլ երկրներին: ՀՀ արտաքին առևտրաշրջանառության 28.4% աճին ամենամեծ դրական նպաստումն են ունեցել Այլ երկները` 10.7 տոկոսային կետով (հիմնականում այդ երկրներից ներմուծման հաշվին): 2017 թվականին ՀՀ խոշոր առևտրային գործընկերների շրջանակում ընդգրկված էին. ԱՊՀ երկրներից՝ Ռուսաստանը (առևտրաշրջանառության 27.2%, նախորդ տարվա 26.8%-ի դիմաց) և Ուկրաինան (համապատասխանաբար՝ 2% և 2.2%): Իսկ ԵՄ և Այլ երկրներից. Չինաստանը (առևտրաշրջանառության 9.4%, նախորդ տարվա 9%-ի դիմաց), Շվեյցարիան (5.7% և 2.4%), Գերմանիան (5.3% և 6.4%), Բուլղարիան (5.1% և 3.7%), Իրանը (4.1% և 4.7%), Վրաստանը (3.8% և 4.8%):</w:t>
      </w:r>
    </w:p>
    <w:p w14:paraId="7D873CC6" w14:textId="77777777" w:rsidR="006F6AE3" w:rsidRPr="006F6AE3" w:rsidRDefault="006F6AE3" w:rsidP="006F6AE3">
      <w:pPr>
        <w:rPr>
          <w:b w:val="0"/>
        </w:rPr>
      </w:pPr>
      <w:r w:rsidRPr="006F6AE3">
        <w:rPr>
          <w:b w:val="0"/>
        </w:rPr>
        <w:t>Ընթացիկ տարվա յոթ ամիսներին արտաքին առևտրաշրջանառության 29.4%-ը բաժին է ընկել ԱՊՀ (որից 26.4%-ը` ԵԱՏՄ), 26.0%-ը` ԵՄ և 44.6%-ը` Այլ երկրներին: ԵՄ երկրների կշիռը ՀՀ արտաքին առևտրաշրջանառության մեջ աճել է 1.8 տոկոսային կետով, ինչը հիմնականում պայմանավորվել է այդ երկրներից ներմուծման ծավալների 47.8% աճով:</w:t>
      </w:r>
    </w:p>
    <w:p w14:paraId="48337330" w14:textId="77777777" w:rsidR="006F6AE3" w:rsidRPr="006F6AE3" w:rsidRDefault="006F6AE3" w:rsidP="006F6AE3">
      <w:pPr>
        <w:rPr>
          <w:b w:val="0"/>
        </w:rPr>
      </w:pPr>
    </w:p>
    <w:p w14:paraId="78D6CAA1" w14:textId="77777777" w:rsidR="006F6AE3" w:rsidRPr="00BD41F9" w:rsidRDefault="006F6AE3" w:rsidP="006F6AE3">
      <w:r w:rsidRPr="00BD41F9">
        <w:t xml:space="preserve">Փոխարժեք </w:t>
      </w:r>
    </w:p>
    <w:p w14:paraId="63288CA7" w14:textId="77777777" w:rsidR="006F6AE3" w:rsidRPr="006F6AE3" w:rsidRDefault="006F6AE3" w:rsidP="006F6AE3">
      <w:pPr>
        <w:rPr>
          <w:b w:val="0"/>
        </w:rPr>
      </w:pPr>
      <w:r w:rsidRPr="00BD41F9">
        <w:tab/>
        <w:t>ԱՄՆ դոլարի նկատմամբ ՀՀ դրամի փոխարժեքի արժևորման տեմպը դանդաղում է:</w:t>
      </w:r>
      <w:r w:rsidRPr="006F6AE3">
        <w:rPr>
          <w:b w:val="0"/>
        </w:rPr>
        <w:t xml:space="preserve"> Վերջին տարիների ընթացքում ԱՄՆ դոլարի նկատմամբ ՀՀ դրամի փոխարժեքը շարունակաբար արժեզրկվել է: 2017 թվականի առաջին չորս ամիսներին ԱՄՆ դոլարի նկատմամբ ՀՀ դրամը փոքր ինչ արժևորված էր, այնուհանդերձ՝ արժևորումն ունեցել է դանդաղման միտում, իսկ սկսած մայիս ամսից` փոխարինվել է արժեզրկմամբ՝ տարեվերջին նախորդ տարվա համեմատ արժեզրկվելով 0.5 տոկոսով:</w:t>
      </w:r>
    </w:p>
    <w:p w14:paraId="25A8E0C6" w14:textId="77777777" w:rsidR="006F6AE3" w:rsidRPr="006F6AE3" w:rsidRDefault="006F6AE3" w:rsidP="006F6AE3">
      <w:pPr>
        <w:rPr>
          <w:b w:val="0"/>
        </w:rPr>
      </w:pPr>
      <w:r w:rsidRPr="006F6AE3">
        <w:rPr>
          <w:b w:val="0"/>
        </w:rPr>
        <w:t>2018 թվականի սկզբից ՀՀ դրամի փոխարժեքը ԱՄՆ դոլարի նկատմամբ ցուցաբերել է արժևորման միտում, որը մայիս ամսից սկսել է դանդաղել: Արդյունքում ընթացիկ տարվա առաջին յոթ ամիսներին ՀՀ դրամը ԱՄՆ դոլարի նկատմամբ նախորդ տարվա նույն ժամանակահատվածի համեմատ արժևորվել է 0.4 տոկոսով՝ կազմելով 481.95 դրամ 1 ԱՄՆ դոլարի դիմաց:</w:t>
      </w:r>
    </w:p>
    <w:p w14:paraId="5AC3DA4E" w14:textId="77777777" w:rsidR="006F6AE3" w:rsidRPr="006F6AE3" w:rsidRDefault="006F6AE3" w:rsidP="006F6AE3">
      <w:pPr>
        <w:rPr>
          <w:b w:val="0"/>
        </w:rPr>
      </w:pPr>
      <w:r w:rsidRPr="00BD41F9">
        <w:t>Իրական արդյունավետ արտահայտությամբ ՀՀ դրամի արժեզրկման տեմպը տերեսկզբից աստիճանական դանդաղել է:</w:t>
      </w:r>
      <w:r w:rsidRPr="006F6AE3">
        <w:rPr>
          <w:b w:val="0"/>
        </w:rPr>
        <w:t xml:space="preserve"> ՀՀ ազգային արժույթը ոչ միայն դոլարի, այլ նաև արտաքին առևտրի տեսանկյունից առավել կարևոր մի քանի արժույթ</w:t>
      </w:r>
      <w:r w:rsidRPr="006F6AE3">
        <w:rPr>
          <w:b w:val="0"/>
        </w:rPr>
        <w:softHyphen/>
        <w:t>ներից բաղկացած «զամբյուղի» նկատմամբ (անվանական արդյու</w:t>
      </w:r>
      <w:r w:rsidRPr="006F6AE3">
        <w:rPr>
          <w:b w:val="0"/>
        </w:rPr>
        <w:softHyphen/>
        <w:t>նավետ փոխարժեք</w:t>
      </w:r>
      <w:r w:rsidRPr="00BC021E">
        <w:rPr>
          <w:b w:val="0"/>
          <w:vertAlign w:val="superscript"/>
        </w:rPr>
        <w:footnoteReference w:id="24"/>
      </w:r>
      <w:r w:rsidRPr="006F6AE3">
        <w:rPr>
          <w:b w:val="0"/>
        </w:rPr>
        <w:t>) ընթացիկ տարվա առաջին յոթ ամիսներին նախորդ տարվա համապա</w:t>
      </w:r>
      <w:r w:rsidRPr="006F6AE3">
        <w:rPr>
          <w:b w:val="0"/>
        </w:rPr>
        <w:softHyphen/>
        <w:t>տասխան ժամանակահատվածի համե</w:t>
      </w:r>
      <w:r w:rsidRPr="006F6AE3">
        <w:rPr>
          <w:b w:val="0"/>
        </w:rPr>
        <w:softHyphen/>
        <w:t>մատ արժեզրկվել է մոտ 1.3%-ով, ինչը նշանակում է, որ ՀՀ դրամը արժեզրկվել է հիմնական արժույթ</w:t>
      </w:r>
      <w:r w:rsidRPr="006F6AE3">
        <w:rPr>
          <w:b w:val="0"/>
        </w:rPr>
        <w:softHyphen/>
        <w:t xml:space="preserve">ների միավորված գնի համեմատ, ընդ որում` վերոնշյալ «զամբյուղում» ընդգրկված մնացած երկրների արժույթները դոլարի նկատմամբ արժևորվել են ավելի շատ (շուրջ 1.7%-ով), քան ՀՀ դրամը (0.4%): Հիմնականում պայմանավորված անվանական արդյունավետ փոխարժեքի վարքագծով, իրական արդյունավետ փոխարժեքի արժեզրկումը տարեսկզբից աստիճանական դանդաղել է՝ 2018 թվականի հունվար-հուլիս ամիսներին նախորդ տարվա նույն ժամանակաշրջանի նկատմամբ արժեզրկվելով 2.7%-ով: </w:t>
      </w:r>
    </w:p>
    <w:p w14:paraId="192C1C48" w14:textId="77777777" w:rsidR="006F6AE3" w:rsidRPr="00BD41F9" w:rsidRDefault="006F6AE3" w:rsidP="006F6AE3">
      <w:r w:rsidRPr="00BD41F9">
        <w:t>Ամփոփելով նշենք, որ 2019 թվականին ՀՆԱ-ի նկատմամբ ընթացիկ հաշվի պակասուրդը կկայունանա՝ մոտենալով իր երկարաժամկետ հավասարակշիռ մակարդակին, ընդ որում՝ արտահանումը ներմուծման համեմատ կունենա առաջանցիկ աճի տեմպ, իսկ դրամական փոխանցումների աճը աստիճանական կդանդաղի:</w:t>
      </w:r>
    </w:p>
    <w:p w14:paraId="4C45B16D" w14:textId="77777777" w:rsidR="006F6AE3" w:rsidRPr="006F6AE3" w:rsidRDefault="006F6AE3" w:rsidP="006F6AE3">
      <w:pPr>
        <w:rPr>
          <w:b w:val="0"/>
        </w:rPr>
      </w:pPr>
    </w:p>
    <w:p w14:paraId="28B47013" w14:textId="77777777" w:rsidR="006F6AE3" w:rsidRPr="00627ADA" w:rsidRDefault="006F6AE3" w:rsidP="00FA3134">
      <w:pPr>
        <w:keepNext/>
        <w:spacing w:before="240" w:after="60" w:line="240" w:lineRule="auto"/>
        <w:ind w:firstLine="450"/>
        <w:contextualSpacing w:val="0"/>
        <w:jc w:val="center"/>
        <w:outlineLvl w:val="2"/>
        <w:rPr>
          <w:rFonts w:cs="Arial"/>
          <w:szCs w:val="26"/>
          <w:lang w:val="hy-AM" w:eastAsia="en-US"/>
        </w:rPr>
      </w:pPr>
      <w:bookmarkStart w:id="60" w:name="_Toc525892381"/>
      <w:bookmarkStart w:id="61" w:name="_Toc525894511"/>
      <w:bookmarkStart w:id="62" w:name="_Toc526178694"/>
      <w:r w:rsidRPr="00627ADA">
        <w:rPr>
          <w:rFonts w:cs="Arial"/>
          <w:szCs w:val="26"/>
          <w:lang w:val="hy-AM" w:eastAsia="en-US"/>
        </w:rPr>
        <w:t>Հարկաբյուջետային հատված</w:t>
      </w:r>
      <w:bookmarkEnd w:id="60"/>
      <w:bookmarkEnd w:id="61"/>
      <w:bookmarkEnd w:id="62"/>
    </w:p>
    <w:p w14:paraId="2D3C5BB3" w14:textId="77777777" w:rsidR="006F6AE3" w:rsidRPr="006F6AE3" w:rsidRDefault="006F6AE3" w:rsidP="006F6AE3">
      <w:pPr>
        <w:rPr>
          <w:b w:val="0"/>
        </w:rPr>
      </w:pPr>
    </w:p>
    <w:p w14:paraId="7F96B0D9" w14:textId="024CFCA3" w:rsidR="006F6AE3" w:rsidRPr="006F6AE3" w:rsidRDefault="006F6AE3" w:rsidP="006F6AE3">
      <w:pPr>
        <w:rPr>
          <w:b w:val="0"/>
        </w:rPr>
      </w:pPr>
      <w:r w:rsidRPr="00BD41F9">
        <w:t xml:space="preserve">2017 թվականին տնտեսական աճի բարձր տեմպերի պայմաններում հարկաբյուջետային և պարտքի կայունության պահպանման նպատակով նպատակադրվել և իրականացվել է զսպող հարկաբյուջետային քաղաքականություն: </w:t>
      </w:r>
      <w:r w:rsidRPr="006F6AE3">
        <w:rPr>
          <w:b w:val="0"/>
        </w:rPr>
        <w:t>2017 թվականին ՀՀ պետական բյուջեի ընդհանուր եկամուտները կազմել են ՀՆԱ-ի 22.2%-ը՝ նախորդ տարվա 23.1%-ի դիմաց, իսկ հարկեր և տուրքերը՝ ՀՆԱ-ի 20.8%-ը նախորդ տարվա 21.3%-ի դիմաց: Սակայն, նշված ժամանակահատվածում հարկերի իրական պատկերն արտացոլող ճշգրտված հարկերը (առանց ԱԱՀ վերադարձի</w:t>
      </w:r>
      <w:r w:rsidR="001C56C9">
        <w:rPr>
          <w:b w:val="0"/>
        </w:rPr>
        <w:t xml:space="preserve"> </w:t>
      </w:r>
      <w:r w:rsidRPr="006F6AE3">
        <w:rPr>
          <w:b w:val="0"/>
        </w:rPr>
        <w:t>և գերավճարների)</w:t>
      </w:r>
      <w:r w:rsidRPr="00BC021E">
        <w:rPr>
          <w:b w:val="0"/>
          <w:vertAlign w:val="superscript"/>
        </w:rPr>
        <w:footnoteReference w:id="25"/>
      </w:r>
      <w:r w:rsidRPr="006F6AE3">
        <w:rPr>
          <w:b w:val="0"/>
        </w:rPr>
        <w:t xml:space="preserve"> կազմել են ՀՆԱ-ի 19.5%` արձանագրելով նախորդ տարվա մակարդակի 0.2 տոկոսային կետով բարելավում: 2017 թվականի արդյունքներով նախորդ տարվա նկատմամբ պետական բյուջեի եկամուտների անվանական աճը կազմել է 5.7%, իսկ հարկային եկամուտներ և տուրքերինը` 7.3%, ճշգրտված հարկային եկամուտները` 11.2%: </w:t>
      </w:r>
    </w:p>
    <w:p w14:paraId="530B7855" w14:textId="77777777" w:rsidR="006F6AE3" w:rsidRPr="006F6AE3" w:rsidRDefault="006F6AE3" w:rsidP="006F6AE3">
      <w:pPr>
        <w:rPr>
          <w:b w:val="0"/>
        </w:rPr>
      </w:pPr>
      <w:r w:rsidRPr="006F6AE3">
        <w:rPr>
          <w:b w:val="0"/>
        </w:rPr>
        <w:t xml:space="preserve"> </w:t>
      </w:r>
      <w:r w:rsidRPr="006F6AE3">
        <w:rPr>
          <w:b w:val="0"/>
        </w:rPr>
        <w:tab/>
        <w:t xml:space="preserve">ՀՀ պետական բյուջեի ծախսեր/ՀՆԱ ցուցանիշը 2017 թվականի արդյունքներով նախորդ տարվա նկատմամբ նվազել է 1.6 տոկոսային կետով և կազմել 27.0%: </w:t>
      </w:r>
    </w:p>
    <w:p w14:paraId="7A142653" w14:textId="77777777" w:rsidR="006F6AE3" w:rsidRPr="006F6AE3" w:rsidRDefault="006F6AE3" w:rsidP="006F6AE3">
      <w:pPr>
        <w:rPr>
          <w:b w:val="0"/>
        </w:rPr>
      </w:pPr>
      <w:r w:rsidRPr="006F6AE3">
        <w:rPr>
          <w:b w:val="0"/>
        </w:rPr>
        <w:tab/>
        <w:t>2017 թվականին իրականացված հարկաբյուջետային զսպող քաղաքականության արդյունքում պետական բուջեի պակասուրդը կազմել է ՀՆԱ-ի 4.8%, իսկ ՀՀ տնտեսության վրա ազդեցություն արտացոլող պակասուրդը կազմել է ՀՆԱ-ի 3.2%-ը, նախորդ տարվա 5.0%-ի դիմաց (ցուցանիշները չեն ներառում ՌԴ-ից ստացված ռազմական վարկի հաշվարկային ծախսերը, որոնք 2017 թվականին կազմել են ՀՆԱ-ի 1.6%, իսկ 2016 թվականին՝ 0.5%-ը):</w:t>
      </w:r>
    </w:p>
    <w:p w14:paraId="720F28FF" w14:textId="237FECDD" w:rsidR="006F6AE3" w:rsidRPr="006F6AE3" w:rsidRDefault="006F6AE3" w:rsidP="006F6AE3">
      <w:pPr>
        <w:rPr>
          <w:b w:val="0"/>
        </w:rPr>
      </w:pPr>
      <w:r w:rsidRPr="00BD41F9">
        <w:t>2018 թվականի առաջին յոթ ամիսներին հարկաբյուջետային քաղաքականության ուղղությունը պահպանվել է:</w:t>
      </w:r>
      <w:r w:rsidRPr="006F6AE3">
        <w:rPr>
          <w:b w:val="0"/>
        </w:rPr>
        <w:t xml:space="preserve"> 2018 թվականի հունվար-հուլիս ամիսների արդյունքներով ՀՀ պետական բյուջեի ընդհանուր եկամուտները կազմել են 714.7 մլրդ դրամ, հարկեր և տուրքերը՝ 675.2 մլրդ դրամ, իսկ հարկերի միասնական հաշվի զուտ մուտքերը 2018 թվականի օգոստոսի 1-ի դրությամբ կազմել են 33.8 մլրդ դրամ:</w:t>
      </w:r>
      <w:r w:rsidR="001C56C9">
        <w:rPr>
          <w:b w:val="0"/>
        </w:rPr>
        <w:t xml:space="preserve"> </w:t>
      </w:r>
      <w:r w:rsidRPr="006F6AE3">
        <w:rPr>
          <w:b w:val="0"/>
        </w:rPr>
        <w:t>Նշենք, որ պետական բյուջեի ընդհանուր հարկային եկամուտների, ինչպես նաև առանձին հարկատեսակների մուտքերը համադրելի չեն նախորդ տարվա մուտքերի հետ, ուստի դրանց համեմատությունը նախորդ տարվա նույն ժամանակահատվածի ցուցանիշների նկատմամբ չի ներկայացվում</w:t>
      </w:r>
      <w:r w:rsidRPr="00BC021E">
        <w:rPr>
          <w:b w:val="0"/>
          <w:vertAlign w:val="superscript"/>
        </w:rPr>
        <w:footnoteReference w:id="26"/>
      </w:r>
      <w:r w:rsidRPr="006F6AE3">
        <w:rPr>
          <w:b w:val="0"/>
        </w:rPr>
        <w:t xml:space="preserve">: </w:t>
      </w:r>
    </w:p>
    <w:p w14:paraId="4AA4BF97" w14:textId="77777777" w:rsidR="006F6AE3" w:rsidRPr="006F6AE3" w:rsidRDefault="006F6AE3" w:rsidP="006F6AE3">
      <w:pPr>
        <w:rPr>
          <w:b w:val="0"/>
        </w:rPr>
      </w:pPr>
      <w:r w:rsidRPr="006F6AE3">
        <w:rPr>
          <w:b w:val="0"/>
        </w:rPr>
        <w:tab/>
        <w:t>ՀՀ պետական բյուջեի ծախսերը 2018 թվականի հունվար-հուլիսին նախորդ տարվա նույն ժամանակահատվածի նկատմամբ նվազել են 1.8%-ով, որից ընթացիկ ծախսերի գծով արձանագրվել է 1.1%, իսկ կապիտալ ծախսերի գծով՝ 6.4% նվազում: Արդյունքում, պետական բյուջեի պակասուրդը կազմել է 18.0 մլրդ դրամ, նախորդ տարվա 66.3 մլրդ դրամի դիմաց:</w:t>
      </w:r>
    </w:p>
    <w:p w14:paraId="2D56CE8F" w14:textId="77777777" w:rsidR="006F6AE3" w:rsidRPr="006F6AE3" w:rsidRDefault="006F6AE3" w:rsidP="006F6AE3">
      <w:pPr>
        <w:rPr>
          <w:b w:val="0"/>
        </w:rPr>
      </w:pPr>
      <w:r w:rsidRPr="006F6AE3">
        <w:rPr>
          <w:b w:val="0"/>
        </w:rPr>
        <w:t xml:space="preserve"> </w:t>
      </w:r>
    </w:p>
    <w:tbl>
      <w:tblPr>
        <w:tblStyle w:val="TableGrid60"/>
        <w:tblW w:w="0" w:type="auto"/>
        <w:jc w:val="center"/>
        <w:shd w:val="clear" w:color="auto" w:fill="DBE5F1" w:themeFill="accent1" w:themeFillTint="33"/>
        <w:tblLook w:val="04A0" w:firstRow="1" w:lastRow="0" w:firstColumn="1" w:lastColumn="0" w:noHBand="0" w:noVBand="1"/>
      </w:tblPr>
      <w:tblGrid>
        <w:gridCol w:w="9350"/>
      </w:tblGrid>
      <w:tr w:rsidR="006F6AE3" w:rsidRPr="00BD41F9" w14:paraId="3FFDDCB6" w14:textId="77777777" w:rsidTr="002F193A">
        <w:trPr>
          <w:jc w:val="center"/>
        </w:trPr>
        <w:tc>
          <w:tcPr>
            <w:tcW w:w="9350" w:type="dxa"/>
            <w:shd w:val="clear" w:color="auto" w:fill="DBE5F1" w:themeFill="accent1" w:themeFillTint="33"/>
          </w:tcPr>
          <w:p w14:paraId="763F2175" w14:textId="77777777" w:rsidR="006F6AE3" w:rsidRPr="00374F50" w:rsidRDefault="006F6AE3" w:rsidP="00BD41F9">
            <w:pPr>
              <w:spacing w:line="240" w:lineRule="auto"/>
              <w:jc w:val="right"/>
              <w:rPr>
                <w:sz w:val="20"/>
                <w:szCs w:val="20"/>
              </w:rPr>
            </w:pPr>
            <w:r w:rsidRPr="00374F50">
              <w:rPr>
                <w:sz w:val="20"/>
                <w:szCs w:val="20"/>
              </w:rPr>
              <w:t>Ներդիր 2</w:t>
            </w:r>
          </w:p>
          <w:p w14:paraId="6EF379B7" w14:textId="77777777" w:rsidR="006F6AE3" w:rsidRPr="00374F50" w:rsidRDefault="006F6AE3" w:rsidP="00374F50">
            <w:pPr>
              <w:spacing w:line="240" w:lineRule="auto"/>
              <w:jc w:val="center"/>
              <w:rPr>
                <w:sz w:val="20"/>
                <w:szCs w:val="20"/>
              </w:rPr>
            </w:pPr>
            <w:r w:rsidRPr="00374F50">
              <w:rPr>
                <w:sz w:val="20"/>
                <w:szCs w:val="20"/>
              </w:rPr>
              <w:t>Հայաստանի Հանրապետության հարկաբյուջետային կանոնները</w:t>
            </w:r>
          </w:p>
          <w:p w14:paraId="0D915732" w14:textId="3D9C9275" w:rsidR="006F6AE3" w:rsidRPr="00BD41F9" w:rsidRDefault="006F6AE3" w:rsidP="00BD41F9">
            <w:pPr>
              <w:spacing w:line="240" w:lineRule="auto"/>
              <w:rPr>
                <w:b w:val="0"/>
                <w:sz w:val="20"/>
                <w:szCs w:val="20"/>
              </w:rPr>
            </w:pPr>
            <w:r w:rsidRPr="00BD41F9">
              <w:rPr>
                <w:b w:val="0"/>
                <w:sz w:val="20"/>
                <w:szCs w:val="20"/>
              </w:rPr>
              <w:t>ՀՀ հարկաբյուջետային նոր, արդիականացված կանոնների համակարգը գործարկվել է ՀՀ Ազգային ժողովի կողմից 2017թ-ի դեկտեմբերի 20-ին ՀՀ բյուջետային համակարգի մասին և Պետական պատքի մասին ՀՀ օրենքներում փոփոխություններ և լրացումն</w:t>
            </w:r>
            <w:r w:rsidRPr="00BD41F9">
              <w:rPr>
                <w:b w:val="0"/>
                <w:sz w:val="20"/>
                <w:szCs w:val="20"/>
              </w:rPr>
              <w:softHyphen/>
              <w:t>եր կատարող օրենքների նախագծերի ընդունմամբ, որոնք ուժի մեջ են մտել 2018 թվականի հունվարի 27-ից:</w:t>
            </w:r>
            <w:r w:rsidR="001C56C9" w:rsidRPr="00BD41F9">
              <w:rPr>
                <w:b w:val="0"/>
                <w:sz w:val="20"/>
                <w:szCs w:val="20"/>
              </w:rPr>
              <w:t xml:space="preserve"> </w:t>
            </w:r>
            <w:r w:rsidRPr="00BD41F9">
              <w:rPr>
                <w:b w:val="0"/>
                <w:sz w:val="20"/>
                <w:szCs w:val="20"/>
              </w:rPr>
              <w:t>Հարկաբյուջետային նոր կանոններն իրենց արտացոլումն են գտել Բյուջե</w:t>
            </w:r>
            <w:r w:rsidRPr="00BD41F9">
              <w:rPr>
                <w:b w:val="0"/>
                <w:sz w:val="20"/>
                <w:szCs w:val="20"/>
              </w:rPr>
              <w:softHyphen/>
              <w:t>տային համակարգի մասին ՀՀ օրենքի 21-րդ հոդվածի 8.2, 8.3 և 8.4 մասերում, ինչպես նաև</w:t>
            </w:r>
            <w:r w:rsidR="001C56C9" w:rsidRPr="00BD41F9">
              <w:rPr>
                <w:b w:val="0"/>
                <w:sz w:val="20"/>
                <w:szCs w:val="20"/>
              </w:rPr>
              <w:t xml:space="preserve"> </w:t>
            </w:r>
            <w:r w:rsidRPr="00BD41F9">
              <w:rPr>
                <w:b w:val="0"/>
                <w:sz w:val="20"/>
                <w:szCs w:val="20"/>
              </w:rPr>
              <w:t>Պետա</w:t>
            </w:r>
            <w:r w:rsidRPr="00BD41F9">
              <w:rPr>
                <w:b w:val="0"/>
                <w:sz w:val="20"/>
                <w:szCs w:val="20"/>
              </w:rPr>
              <w:softHyphen/>
              <w:t>կան պարտքի մասին ՀՀ օրենքի 5-րդ հոդվածի 6-րդ և 7-րդ մասերում:</w:t>
            </w:r>
            <w:r w:rsidR="001C56C9" w:rsidRPr="00BD41F9">
              <w:rPr>
                <w:b w:val="0"/>
                <w:sz w:val="20"/>
                <w:szCs w:val="20"/>
              </w:rPr>
              <w:t xml:space="preserve"> </w:t>
            </w:r>
            <w:r w:rsidRPr="00BD41F9">
              <w:rPr>
                <w:b w:val="0"/>
                <w:sz w:val="20"/>
                <w:szCs w:val="20"/>
              </w:rPr>
              <w:t>Հարկաբյուջետային կանոններն ամբողջացվել են 2018թ-ի օգոստոսի 23-ին՝ ՀՀ Կառավարության համապատասխան որոշման</w:t>
            </w:r>
            <w:r w:rsidR="001C56C9" w:rsidRPr="00BD41F9">
              <w:rPr>
                <w:b w:val="0"/>
                <w:sz w:val="20"/>
                <w:szCs w:val="20"/>
              </w:rPr>
              <w:t xml:space="preserve"> </w:t>
            </w:r>
            <w:r w:rsidRPr="00BD41F9">
              <w:rPr>
                <w:b w:val="0"/>
                <w:sz w:val="20"/>
                <w:szCs w:val="20"/>
              </w:rPr>
              <w:t xml:space="preserve">ընդունմամբ (ՀՀ վարչապետի կողմից ստորագրվել է 2018թ-ի օգոստոսի 29-ին): </w:t>
            </w:r>
          </w:p>
          <w:p w14:paraId="1BCADA6E" w14:textId="77777777" w:rsidR="006F6AE3" w:rsidRPr="00BD41F9" w:rsidRDefault="006F6AE3" w:rsidP="00BD41F9">
            <w:pPr>
              <w:spacing w:line="240" w:lineRule="auto"/>
              <w:rPr>
                <w:b w:val="0"/>
                <w:sz w:val="20"/>
                <w:szCs w:val="20"/>
              </w:rPr>
            </w:pPr>
            <w:r w:rsidRPr="00BD41F9">
              <w:rPr>
                <w:b w:val="0"/>
                <w:sz w:val="20"/>
                <w:szCs w:val="20"/>
              </w:rPr>
              <w:t xml:space="preserve"> Կանոնների արդիականացված համակարգն ուղղված է արդյունավետ հակացիկլիկ հարկաբյուջետային քաղաքականության համար հիմքերի ստեղծմանը, պետական պարտքի կայունացմանը և առավել ճկուն ուղենիշներ է պարունակում երկարաժամկետ տնտեսական աճը խթանող հարկաբյուջետային քաղաքականության համար: Համակարգի հիմնական կանոններն են.</w:t>
            </w:r>
          </w:p>
          <w:p w14:paraId="502A6974" w14:textId="77777777" w:rsidR="006F6AE3" w:rsidRPr="00BD41F9" w:rsidRDefault="006F6AE3" w:rsidP="00BD41F9">
            <w:pPr>
              <w:spacing w:line="240" w:lineRule="auto"/>
              <w:rPr>
                <w:b w:val="0"/>
                <w:sz w:val="20"/>
                <w:szCs w:val="20"/>
              </w:rPr>
            </w:pPr>
            <w:r w:rsidRPr="00BD41F9">
              <w:rPr>
                <w:b w:val="0"/>
                <w:sz w:val="20"/>
                <w:szCs w:val="20"/>
              </w:rPr>
              <w:t>Երբ կառավարության պարտք/ՀՆԱ հարաբերակցությունը գերազանցում է 40%-ը, կապիտալ ծախսերը չպետք է փոքր լինեն բյուջեի պակասուրդից:</w:t>
            </w:r>
          </w:p>
          <w:p w14:paraId="061C6986" w14:textId="77777777" w:rsidR="006F6AE3" w:rsidRPr="00BD41F9" w:rsidRDefault="006F6AE3" w:rsidP="00BD41F9">
            <w:pPr>
              <w:spacing w:line="240" w:lineRule="auto"/>
              <w:rPr>
                <w:b w:val="0"/>
                <w:sz w:val="20"/>
                <w:szCs w:val="20"/>
              </w:rPr>
            </w:pPr>
            <w:r w:rsidRPr="00BD41F9">
              <w:rPr>
                <w:b w:val="0"/>
                <w:sz w:val="20"/>
                <w:szCs w:val="20"/>
              </w:rPr>
              <w:t>Կառավարության պարտք/ՀՆԱ 50-60% միջակայքում ընթացիկ առաջնային ծախսերի աճի տեմպը սահմանափակվում է նախորդ 7 տարիների ՀՆԱ-ների միջին աճով, ինչպես նաև հաջորդ տարում կազմվող Պետական միջնաժամկետ ծախսերի ծրագրում Կառավարությունը ներկայացնում է միջոցառումների ծրագիր՝ համախառն ներքին արդյունքի նկատմամբ կառավարության պարտքի մակարդակի կանխատեսվող հետագիծը 5 տարիների ընթացքում 50 տոկոսից նվազեցնելու համար:</w:t>
            </w:r>
          </w:p>
          <w:p w14:paraId="0B09001E" w14:textId="77777777" w:rsidR="006F6AE3" w:rsidRPr="00BD41F9" w:rsidRDefault="006F6AE3" w:rsidP="00BD41F9">
            <w:pPr>
              <w:spacing w:line="240" w:lineRule="auto"/>
              <w:rPr>
                <w:b w:val="0"/>
                <w:sz w:val="20"/>
                <w:szCs w:val="20"/>
              </w:rPr>
            </w:pPr>
            <w:r w:rsidRPr="00BD41F9">
              <w:rPr>
                <w:b w:val="0"/>
                <w:sz w:val="20"/>
                <w:szCs w:val="20"/>
              </w:rPr>
              <w:t xml:space="preserve">Երբ Կառավարության պարտքը գերազանցում է ՀՆԱ 60%-ը, ընթացիկ առաջնային ծախսերի աճի տեմպը սահմանափակվում է նախորդ 7 տարիների ՀՆԱ-ների միջին աճից 0.5 տոկոսային կետով նվազեցված ցուցանիշով, ընթացիկ ծախսերը սահմանափակվում են հարկերի և տուրքերի մեծությամբ, ինչպես նաև Կառավարությունը Ազգային ժողովի ֆինանսավարկային և բյուջետային ու տնտեսական հարցերի մշտական հանձնաժողովների քննարկմանը ներկայացնում է միջոցառումների ծրագիր՝ ՀՆԱ նկատմամբ կառավարության պարտքի մակարդակի կանխատեսվող հետագիծը 5 տարիների ընթացքում 60 տոկոսից նվազեցնելու համար: </w:t>
            </w:r>
          </w:p>
          <w:p w14:paraId="7356287B" w14:textId="77777777" w:rsidR="006F6AE3" w:rsidRPr="00BD41F9" w:rsidRDefault="006F6AE3" w:rsidP="00BD41F9">
            <w:pPr>
              <w:spacing w:line="240" w:lineRule="auto"/>
              <w:rPr>
                <w:b w:val="0"/>
                <w:sz w:val="20"/>
                <w:szCs w:val="20"/>
              </w:rPr>
            </w:pPr>
            <w:r w:rsidRPr="00BD41F9">
              <w:rPr>
                <w:b w:val="0"/>
                <w:sz w:val="20"/>
                <w:szCs w:val="20"/>
              </w:rPr>
              <w:t>Ներկայացված սահմանափակումները չեն գործում կառավարության որոշմամբ սահմանված բացառիկ դեպքերում՝ ելնելով խոշորածավալ տարերային և տեխնածին աղետների, պատերազմական գործողությունների, տնտեսությունը խաղաղ ժամանակաշրջանից պատերազմական ժամանակաշրջանի փոխադրման, տնտեսական ցնցման հանգամանքներով պայմանավորված բացասական տնտեսական զարգացումների առկայությամբ:</w:t>
            </w:r>
          </w:p>
          <w:p w14:paraId="4B5BEF9E" w14:textId="5A0FA42E" w:rsidR="006F6AE3" w:rsidRPr="00BD41F9" w:rsidRDefault="006F6AE3" w:rsidP="00BD41F9">
            <w:pPr>
              <w:spacing w:line="240" w:lineRule="auto"/>
              <w:rPr>
                <w:b w:val="0"/>
                <w:sz w:val="20"/>
                <w:szCs w:val="20"/>
              </w:rPr>
            </w:pPr>
            <w:r w:rsidRPr="00BD41F9">
              <w:rPr>
                <w:b w:val="0"/>
                <w:sz w:val="20"/>
                <w:szCs w:val="20"/>
              </w:rPr>
              <w:t>2017թ-ի դեկտեմբերի 31-ի դրությամբ ՀՀ կառավարության պարտք գերազանցել էր ՀՆԱ 50%-ը (կազմել է 53.7%), ինչը հիմք է հանդիսացել ՀՀ Կառավարության պարտքի նվազեցման 2019-2023թթ. ծրագրի մշակման և</w:t>
            </w:r>
            <w:r w:rsidR="001C56C9" w:rsidRPr="00BD41F9">
              <w:rPr>
                <w:b w:val="0"/>
                <w:sz w:val="20"/>
                <w:szCs w:val="20"/>
              </w:rPr>
              <w:t xml:space="preserve"> </w:t>
            </w:r>
            <w:r w:rsidRPr="00BD41F9">
              <w:rPr>
                <w:b w:val="0"/>
                <w:sz w:val="20"/>
                <w:szCs w:val="20"/>
              </w:rPr>
              <w:t>ՀՀ 2019-2021թթ. պետական միջնաժամկետ ծախսերի ծրագրի կազմում դրա ներկայացման համար: Ըստ ծրագրի, ՀՀ Կառավարության պարտք/ՀՆԱ հարաբերակցությունը մինչև 2023թ-ը կնվազեցվի 50 տոկոսից՝ 2023թ-ին հասցնելով 49.8 տոկոսի:</w:t>
            </w:r>
          </w:p>
          <w:p w14:paraId="210460AF" w14:textId="3206340B" w:rsidR="006F6AE3" w:rsidRPr="00BD41F9" w:rsidRDefault="001C56C9" w:rsidP="00BD41F9">
            <w:pPr>
              <w:spacing w:line="240" w:lineRule="auto"/>
              <w:rPr>
                <w:b w:val="0"/>
                <w:sz w:val="20"/>
                <w:szCs w:val="20"/>
              </w:rPr>
            </w:pPr>
            <w:r w:rsidRPr="00BD41F9">
              <w:rPr>
                <w:b w:val="0"/>
                <w:sz w:val="20"/>
                <w:szCs w:val="20"/>
              </w:rPr>
              <w:t xml:space="preserve"> </w:t>
            </w:r>
            <w:r w:rsidR="006F6AE3" w:rsidRPr="00BD41F9">
              <w:rPr>
                <w:b w:val="0"/>
                <w:sz w:val="20"/>
                <w:szCs w:val="20"/>
              </w:rPr>
              <w:t>Հարկաբյուջետային կանոնների արդիականացման վերաբերյալ տե՛ս ՀՀ Կառավարության պարտքի նվազեցման 2019-2023 թվականներին. ծրագիրը և հետևյալ հղումը.</w:t>
            </w:r>
            <w:r w:rsidRPr="00BD41F9">
              <w:rPr>
                <w:b w:val="0"/>
                <w:sz w:val="20"/>
                <w:szCs w:val="20"/>
              </w:rPr>
              <w:t xml:space="preserve"> </w:t>
            </w:r>
            <w:hyperlink r:id="rId18" w:history="1">
              <w:r w:rsidR="006F6AE3" w:rsidRPr="00BD41F9">
                <w:rPr>
                  <w:b w:val="0"/>
                  <w:sz w:val="20"/>
                  <w:szCs w:val="20"/>
                </w:rPr>
                <w:t>http://www.minfin.am/website/images/files/Upgrading%20Fiscal%20Rules_Armenian.pdf</w:t>
              </w:r>
            </w:hyperlink>
            <w:r w:rsidR="006F6AE3" w:rsidRPr="00BD41F9">
              <w:rPr>
                <w:b w:val="0"/>
                <w:sz w:val="20"/>
                <w:szCs w:val="20"/>
              </w:rPr>
              <w:t xml:space="preserve">: </w:t>
            </w:r>
          </w:p>
        </w:tc>
      </w:tr>
    </w:tbl>
    <w:p w14:paraId="515289A3" w14:textId="77777777" w:rsidR="00374F50" w:rsidRDefault="00374F50" w:rsidP="006F6AE3">
      <w:pPr>
        <w:rPr>
          <w:b w:val="0"/>
        </w:rPr>
      </w:pPr>
    </w:p>
    <w:p w14:paraId="0909025E" w14:textId="7D661C24" w:rsidR="006F6AE3" w:rsidRPr="006F6AE3" w:rsidRDefault="006F6AE3" w:rsidP="006F6AE3">
      <w:pPr>
        <w:rPr>
          <w:b w:val="0"/>
        </w:rPr>
      </w:pPr>
      <w:r w:rsidRPr="00374F50">
        <w:t>Կանխատեսում. 2019 թվականի հարկաբյուջետային շրջանակը կառուցվել է 2017 թվականին մշակված և 2018 թվականից ուժի մեջ մտած հարկաբյուջետային կանոնների արդիականացված համակարգի</w:t>
      </w:r>
      <w:r w:rsidR="001C56C9" w:rsidRPr="00374F50">
        <w:t xml:space="preserve"> </w:t>
      </w:r>
      <w:r w:rsidRPr="00374F50">
        <w:t>հիման վրա: Հարկաբյուջետային կանոններին համահունչ՝ 2019 թվականի հարկաբյուջետային քաղաքականության ազդեցությունը ամբողջական պահանջարկի վրա լինելու է գրեթե չեզոք:</w:t>
      </w:r>
      <w:r w:rsidRPr="006F6AE3">
        <w:rPr>
          <w:b w:val="0"/>
        </w:rPr>
        <w:t xml:space="preserve"> 2018 թվականին մինչև տարեվերջ կշարունակվի հարկաբյուջետային կոնսոլիդացումը`</w:t>
      </w:r>
      <w:r w:rsidR="001C56C9">
        <w:rPr>
          <w:b w:val="0"/>
        </w:rPr>
        <w:t xml:space="preserve"> </w:t>
      </w:r>
      <w:r w:rsidRPr="006F6AE3">
        <w:rPr>
          <w:b w:val="0"/>
        </w:rPr>
        <w:t xml:space="preserve">պայմանավորված ծախսերի զսպող ազդակի դրսևորմամբ: Հաշվի առնելով պետական բյուջեի ցուցանիշների ընթացիկ զարգացումները՝ 2018 թվականի պետական բյուջեի սպասվող պակասուրդը վերանայվել է նվազման ուղղությամբ (վերջինս մինչև տարեվերջ կարող է փոփոխվել՝ կախված եկամուտների և ծախսերի կատարողականից): Իսկ 2019 թվականին հարկաբյուջետային քաղաքականությունը տնտեսության վրա կունենա չեզոք ազդեցություն: </w:t>
      </w:r>
    </w:p>
    <w:p w14:paraId="39AC983B" w14:textId="623D0EFF" w:rsidR="006F6AE3" w:rsidRPr="004A585E" w:rsidRDefault="006F6AE3" w:rsidP="00263EE6">
      <w:pPr>
        <w:pStyle w:val="Charts"/>
      </w:pPr>
      <w:r w:rsidRPr="006F6AE3">
        <w:t xml:space="preserve"> </w:t>
      </w:r>
      <w:bookmarkStart w:id="63" w:name="_Toc526196203"/>
      <w:r w:rsidRPr="006F6AE3">
        <w:t>Հարկաբյուջետային ազդակը</w:t>
      </w:r>
      <w:r w:rsidRPr="000572A2">
        <w:rPr>
          <w:vertAlign w:val="superscript"/>
        </w:rPr>
        <w:footnoteReference w:id="27"/>
      </w:r>
      <w:r w:rsidRPr="006F6AE3">
        <w:t xml:space="preserve"> 2014-2019 թվականներին</w:t>
      </w:r>
      <w:bookmarkEnd w:id="63"/>
    </w:p>
    <w:p w14:paraId="2D58DF3C" w14:textId="77777777" w:rsidR="006F6AE3" w:rsidRPr="006F6AE3" w:rsidRDefault="006F6AE3" w:rsidP="006F6AE3">
      <w:pPr>
        <w:rPr>
          <w:b w:val="0"/>
        </w:rPr>
      </w:pPr>
      <w:r w:rsidRPr="006F6AE3">
        <w:rPr>
          <w:b w:val="0"/>
          <w:noProof/>
          <w:lang w:val="en-US" w:eastAsia="en-US"/>
        </w:rPr>
        <w:drawing>
          <wp:inline distT="0" distB="0" distL="0" distR="0" wp14:anchorId="1E50AA1C" wp14:editId="179AC3AC">
            <wp:extent cx="5915025" cy="254317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78C56E" w14:textId="77777777" w:rsidR="006F6AE3" w:rsidRPr="006F6AE3" w:rsidRDefault="006F6AE3" w:rsidP="006F6AE3">
      <w:pPr>
        <w:rPr>
          <w:b w:val="0"/>
        </w:rPr>
      </w:pPr>
    </w:p>
    <w:p w14:paraId="453AF57C" w14:textId="483E5C08" w:rsidR="006F6AE3" w:rsidRPr="006F6AE3" w:rsidRDefault="006F6AE3" w:rsidP="006F6AE3">
      <w:pPr>
        <w:rPr>
          <w:b w:val="0"/>
        </w:rPr>
      </w:pPr>
      <w:r w:rsidRPr="00374F50">
        <w:t>Հաշվի առնելով նախորդ տարիներին ՀՀ հարկաբյուջետային քաղաքականության խնդիրների ախտորոշումը` հարկաբյուջետային արդիականացված կանոնների համակարգը թույլ է տվել 2019 թվականի պետական բյուջեի հիմքում էական փոփոխություն նախագծել:</w:t>
      </w:r>
      <w:r w:rsidRPr="006F6AE3">
        <w:rPr>
          <w:b w:val="0"/>
        </w:rPr>
        <w:t xml:space="preserve"> Կառավարությունը հիմք ընդունելով նախորդ տարիներին քաղաքականության ոլորտում բացահայտված հիմնախնդիրները նախանշել է այնպիսի հարկաբյուջետային քաղաքականություն, որը համահունչ կլինի «ոսկյա կանոնին», կայուն հիմքեր կստեղծի երկարաժամկետ տնտեսական աճի համար, այսինքն` կապիտալ ծախսերի մասնաբաժնի մեծացում, ընթացիկ ծախսերի և հարկային եկամուտների միջև</w:t>
      </w:r>
      <w:r w:rsidR="001C56C9">
        <w:rPr>
          <w:b w:val="0"/>
        </w:rPr>
        <w:t xml:space="preserve"> </w:t>
      </w:r>
      <w:r w:rsidRPr="006F6AE3">
        <w:rPr>
          <w:b w:val="0"/>
        </w:rPr>
        <w:t>ճեղքի փոքրացում: Այսպես, 2019 թվականի համար կանխատեսվում է ՀՆԱ-ի նկատմամբ հարկային եկամուտների 20.7% մակարդակ՝ 2018 թվականի համեմատ ապահովելով 0.4 տոկոսային կետ բարելավում: Եթե 2015-2017 թվականին ընթացիկ ծախսեր/ՀՆԱ ցուցանիշը գերազանցել է հարկային եկամուտներ/ՀՆԱ ցուցանիշը շուրջ 3.0 տոկոսային կետով, ապա 2019 թվականին այդ</w:t>
      </w:r>
      <w:r w:rsidR="001C56C9">
        <w:rPr>
          <w:b w:val="0"/>
        </w:rPr>
        <w:t xml:space="preserve"> </w:t>
      </w:r>
      <w:r w:rsidRPr="006F6AE3">
        <w:rPr>
          <w:b w:val="0"/>
        </w:rPr>
        <w:t>բացասական ճեղքը կփոքրանա՝ կազմելով շուրջ 0.3 տոկոս: Մյուս կողմից անկալվում է, որ 2019 թվականին ՀՀ պետական բյուջեի պակասուրդը կկազմի ՀՆԱ-ի 2.2%-ը՝ շարունակելով պահպանել «ոսկյա կանոնը»:</w:t>
      </w:r>
    </w:p>
    <w:p w14:paraId="01E87ECD" w14:textId="77777777" w:rsidR="006F6AE3" w:rsidRPr="006F6AE3" w:rsidRDefault="006F6AE3" w:rsidP="006F6AE3">
      <w:pPr>
        <w:rPr>
          <w:b w:val="0"/>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616"/>
      </w:tblGrid>
      <w:tr w:rsidR="006F6AE3" w:rsidRPr="006F6AE3" w14:paraId="638C3263" w14:textId="77777777" w:rsidTr="002F193A">
        <w:tc>
          <w:tcPr>
            <w:tcW w:w="5040" w:type="dxa"/>
            <w:vAlign w:val="center"/>
          </w:tcPr>
          <w:p w14:paraId="4F552F66" w14:textId="72D58417" w:rsidR="006F6AE3" w:rsidRPr="006F6AE3" w:rsidRDefault="008A07C4" w:rsidP="00263EE6">
            <w:pPr>
              <w:pStyle w:val="Charts"/>
            </w:pPr>
            <w:r>
              <w:t xml:space="preserve"> </w:t>
            </w:r>
            <w:bookmarkStart w:id="64" w:name="_Toc526196204"/>
            <w:r w:rsidR="006F6AE3" w:rsidRPr="006F6AE3">
              <w:t>Կապիտալ ծախսերի և պակասուրդի կշիռը ՀՆԱ-ում, %</w:t>
            </w:r>
            <w:bookmarkEnd w:id="64"/>
          </w:p>
        </w:tc>
        <w:tc>
          <w:tcPr>
            <w:tcW w:w="4616" w:type="dxa"/>
            <w:vAlign w:val="center"/>
          </w:tcPr>
          <w:p w14:paraId="12084D5A" w14:textId="225B9FEB" w:rsidR="006F6AE3" w:rsidRPr="006F6AE3" w:rsidRDefault="006F6AE3" w:rsidP="00263EE6">
            <w:pPr>
              <w:pStyle w:val="Charts"/>
            </w:pPr>
            <w:r w:rsidRPr="006F6AE3">
              <w:t xml:space="preserve"> </w:t>
            </w:r>
            <w:bookmarkStart w:id="65" w:name="_Toc526196205"/>
            <w:r w:rsidRPr="006F6AE3">
              <w:t>Ընթացիկ ծախսերի և հարկեր, տուրքերի կշիռը ՀՆԱ-ում,%</w:t>
            </w:r>
            <w:bookmarkEnd w:id="65"/>
          </w:p>
        </w:tc>
      </w:tr>
    </w:tbl>
    <w:p w14:paraId="1475DEC1" w14:textId="77777777" w:rsidR="006F6AE3" w:rsidRPr="006F6AE3" w:rsidRDefault="006F6AE3" w:rsidP="006F6AE3">
      <w:pPr>
        <w:rPr>
          <w:b w:val="0"/>
        </w:rPr>
      </w:pPr>
    </w:p>
    <w:p w14:paraId="08EF3CFA" w14:textId="77777777" w:rsidR="006F6AE3" w:rsidRPr="006F6AE3" w:rsidRDefault="006F6AE3" w:rsidP="006F6AE3">
      <w:pPr>
        <w:rPr>
          <w:b w:val="0"/>
        </w:rPr>
      </w:pPr>
      <w:r w:rsidRPr="006F6AE3">
        <w:rPr>
          <w:b w:val="0"/>
          <w:noProof/>
          <w:highlight w:val="yellow"/>
          <w:lang w:val="en-US" w:eastAsia="en-US"/>
        </w:rPr>
        <w:drawing>
          <wp:anchor distT="0" distB="0" distL="114300" distR="114300" simplePos="0" relativeHeight="251681792" behindDoc="0" locked="0" layoutInCell="1" allowOverlap="1" wp14:anchorId="27516C9C" wp14:editId="79C06F51">
            <wp:simplePos x="0" y="0"/>
            <wp:positionH relativeFrom="margin">
              <wp:posOffset>3810</wp:posOffset>
            </wp:positionH>
            <wp:positionV relativeFrom="paragraph">
              <wp:posOffset>10160</wp:posOffset>
            </wp:positionV>
            <wp:extent cx="3009900" cy="3133725"/>
            <wp:effectExtent l="0" t="0" r="19050" b="9525"/>
            <wp:wrapSquare wrapText="bothSides"/>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6F6AE3">
        <w:rPr>
          <w:b w:val="0"/>
          <w:noProof/>
          <w:lang w:val="en-US" w:eastAsia="en-US"/>
        </w:rPr>
        <w:drawing>
          <wp:inline distT="0" distB="0" distL="0" distR="0" wp14:anchorId="667B5DAD" wp14:editId="25C59B3A">
            <wp:extent cx="2914650" cy="3143250"/>
            <wp:effectExtent l="0" t="0" r="19050" b="1905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D02F266" w14:textId="77777777" w:rsidR="006F6AE3" w:rsidRPr="006F6AE3" w:rsidRDefault="006F6AE3" w:rsidP="006F6AE3">
      <w:pPr>
        <w:rPr>
          <w:b w:val="0"/>
        </w:rPr>
      </w:pPr>
    </w:p>
    <w:p w14:paraId="5CCB208A" w14:textId="49E05F12" w:rsidR="006F6AE3" w:rsidRPr="002707C1" w:rsidRDefault="006F6AE3" w:rsidP="005E79EF">
      <w:r w:rsidRPr="006F6AE3">
        <w:rPr>
          <w:b w:val="0"/>
        </w:rPr>
        <w:br w:type="page"/>
      </w:r>
      <w:r w:rsidRPr="006F6AE3">
        <w:t>Հավելված. Հիմնական մակրոտնտեսական ցուցանիշներ</w:t>
      </w:r>
    </w:p>
    <w:tbl>
      <w:tblPr>
        <w:tblW w:w="5446" w:type="pct"/>
        <w:tblInd w:w="-252"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5436"/>
        <w:gridCol w:w="1020"/>
        <w:gridCol w:w="1098"/>
        <w:gridCol w:w="1027"/>
        <w:gridCol w:w="1104"/>
        <w:gridCol w:w="1078"/>
      </w:tblGrid>
      <w:tr w:rsidR="006F6AE3" w:rsidRPr="006F6AE3" w14:paraId="6D593F8F" w14:textId="77777777" w:rsidTr="002F193A">
        <w:trPr>
          <w:trHeight w:val="258"/>
        </w:trPr>
        <w:tc>
          <w:tcPr>
            <w:tcW w:w="2525" w:type="pct"/>
            <w:vMerge w:val="restart"/>
            <w:noWrap/>
            <w:vAlign w:val="center"/>
          </w:tcPr>
          <w:p w14:paraId="77AC378E" w14:textId="77777777" w:rsidR="006F6AE3" w:rsidRPr="006F6AE3" w:rsidRDefault="006F6AE3" w:rsidP="00954983">
            <w:pPr>
              <w:spacing w:line="240" w:lineRule="auto"/>
              <w:ind w:firstLine="0"/>
              <w:rPr>
                <w:b w:val="0"/>
              </w:rPr>
            </w:pPr>
            <w:r w:rsidRPr="006F6AE3">
              <w:rPr>
                <w:b w:val="0"/>
              </w:rPr>
              <w:t>Ցուցանիշներ</w:t>
            </w:r>
          </w:p>
        </w:tc>
        <w:tc>
          <w:tcPr>
            <w:tcW w:w="474" w:type="pct"/>
            <w:vAlign w:val="center"/>
          </w:tcPr>
          <w:p w14:paraId="24DC323B" w14:textId="77777777" w:rsidR="006F6AE3" w:rsidRPr="006F6AE3" w:rsidRDefault="006F6AE3" w:rsidP="000572A2">
            <w:pPr>
              <w:spacing w:line="240" w:lineRule="auto"/>
              <w:ind w:firstLine="0"/>
              <w:jc w:val="center"/>
              <w:rPr>
                <w:b w:val="0"/>
              </w:rPr>
            </w:pPr>
            <w:r w:rsidRPr="006F6AE3">
              <w:rPr>
                <w:b w:val="0"/>
              </w:rPr>
              <w:t>2015</w:t>
            </w:r>
          </w:p>
        </w:tc>
        <w:tc>
          <w:tcPr>
            <w:tcW w:w="510" w:type="pct"/>
            <w:vAlign w:val="center"/>
          </w:tcPr>
          <w:p w14:paraId="2E7FCDA3" w14:textId="77777777" w:rsidR="006F6AE3" w:rsidRPr="006F6AE3" w:rsidRDefault="006F6AE3" w:rsidP="000572A2">
            <w:pPr>
              <w:spacing w:line="240" w:lineRule="auto"/>
              <w:ind w:firstLine="0"/>
              <w:jc w:val="center"/>
              <w:rPr>
                <w:b w:val="0"/>
              </w:rPr>
            </w:pPr>
            <w:r w:rsidRPr="006F6AE3">
              <w:rPr>
                <w:b w:val="0"/>
              </w:rPr>
              <w:t>2016</w:t>
            </w:r>
          </w:p>
        </w:tc>
        <w:tc>
          <w:tcPr>
            <w:tcW w:w="477" w:type="pct"/>
            <w:vAlign w:val="center"/>
          </w:tcPr>
          <w:p w14:paraId="7800B5A3" w14:textId="77777777" w:rsidR="006F6AE3" w:rsidRPr="006F6AE3" w:rsidRDefault="006F6AE3" w:rsidP="000572A2">
            <w:pPr>
              <w:spacing w:line="240" w:lineRule="auto"/>
              <w:ind w:firstLine="0"/>
              <w:jc w:val="center"/>
              <w:rPr>
                <w:b w:val="0"/>
              </w:rPr>
            </w:pPr>
            <w:r w:rsidRPr="006F6AE3">
              <w:rPr>
                <w:b w:val="0"/>
              </w:rPr>
              <w:t>2017</w:t>
            </w:r>
          </w:p>
        </w:tc>
        <w:tc>
          <w:tcPr>
            <w:tcW w:w="513" w:type="pct"/>
            <w:vAlign w:val="center"/>
          </w:tcPr>
          <w:p w14:paraId="4E451CBC" w14:textId="77777777" w:rsidR="006F6AE3" w:rsidRPr="006F6AE3" w:rsidRDefault="006F6AE3" w:rsidP="000572A2">
            <w:pPr>
              <w:spacing w:line="240" w:lineRule="auto"/>
              <w:ind w:firstLine="0"/>
              <w:jc w:val="center"/>
              <w:rPr>
                <w:b w:val="0"/>
              </w:rPr>
            </w:pPr>
            <w:r w:rsidRPr="006F6AE3">
              <w:rPr>
                <w:b w:val="0"/>
              </w:rPr>
              <w:t>2018</w:t>
            </w:r>
          </w:p>
        </w:tc>
        <w:tc>
          <w:tcPr>
            <w:tcW w:w="502" w:type="pct"/>
            <w:vAlign w:val="center"/>
          </w:tcPr>
          <w:p w14:paraId="4C6C2F23" w14:textId="77777777" w:rsidR="006F6AE3" w:rsidRPr="006F6AE3" w:rsidRDefault="006F6AE3" w:rsidP="000572A2">
            <w:pPr>
              <w:spacing w:line="240" w:lineRule="auto"/>
              <w:ind w:firstLine="0"/>
              <w:jc w:val="center"/>
              <w:rPr>
                <w:b w:val="0"/>
              </w:rPr>
            </w:pPr>
            <w:r w:rsidRPr="006F6AE3">
              <w:rPr>
                <w:b w:val="0"/>
              </w:rPr>
              <w:t>2019</w:t>
            </w:r>
          </w:p>
        </w:tc>
      </w:tr>
      <w:tr w:rsidR="006F6AE3" w:rsidRPr="006F6AE3" w14:paraId="6D712F6D" w14:textId="77777777" w:rsidTr="002F193A">
        <w:trPr>
          <w:trHeight w:val="258"/>
        </w:trPr>
        <w:tc>
          <w:tcPr>
            <w:tcW w:w="2525" w:type="pct"/>
            <w:vMerge/>
            <w:noWrap/>
          </w:tcPr>
          <w:p w14:paraId="13E835BB" w14:textId="77777777" w:rsidR="006F6AE3" w:rsidRPr="006F6AE3" w:rsidRDefault="006F6AE3" w:rsidP="00954983">
            <w:pPr>
              <w:spacing w:line="240" w:lineRule="auto"/>
              <w:rPr>
                <w:b w:val="0"/>
              </w:rPr>
            </w:pPr>
          </w:p>
        </w:tc>
        <w:tc>
          <w:tcPr>
            <w:tcW w:w="474" w:type="pct"/>
            <w:vAlign w:val="center"/>
          </w:tcPr>
          <w:p w14:paraId="4E62063F" w14:textId="77777777" w:rsidR="006F6AE3" w:rsidRPr="006F6AE3" w:rsidRDefault="006F6AE3" w:rsidP="000572A2">
            <w:pPr>
              <w:spacing w:line="240" w:lineRule="auto"/>
              <w:ind w:firstLine="0"/>
              <w:jc w:val="center"/>
              <w:rPr>
                <w:b w:val="0"/>
              </w:rPr>
            </w:pPr>
            <w:r w:rsidRPr="006F6AE3">
              <w:rPr>
                <w:b w:val="0"/>
              </w:rPr>
              <w:t>փաստ.</w:t>
            </w:r>
          </w:p>
        </w:tc>
        <w:tc>
          <w:tcPr>
            <w:tcW w:w="510" w:type="pct"/>
            <w:vAlign w:val="center"/>
          </w:tcPr>
          <w:p w14:paraId="21968B63" w14:textId="77777777" w:rsidR="006F6AE3" w:rsidRPr="006F6AE3" w:rsidRDefault="006F6AE3" w:rsidP="000572A2">
            <w:pPr>
              <w:spacing w:line="240" w:lineRule="auto"/>
              <w:ind w:firstLine="0"/>
              <w:jc w:val="center"/>
              <w:rPr>
                <w:b w:val="0"/>
              </w:rPr>
            </w:pPr>
            <w:r w:rsidRPr="006F6AE3">
              <w:rPr>
                <w:b w:val="0"/>
              </w:rPr>
              <w:t>փաստ.</w:t>
            </w:r>
          </w:p>
        </w:tc>
        <w:tc>
          <w:tcPr>
            <w:tcW w:w="477" w:type="pct"/>
            <w:vAlign w:val="center"/>
          </w:tcPr>
          <w:p w14:paraId="276E090B" w14:textId="77777777" w:rsidR="006F6AE3" w:rsidRPr="006F6AE3" w:rsidRDefault="006F6AE3" w:rsidP="000572A2">
            <w:pPr>
              <w:spacing w:line="240" w:lineRule="auto"/>
              <w:ind w:firstLine="0"/>
              <w:jc w:val="center"/>
              <w:rPr>
                <w:b w:val="0"/>
              </w:rPr>
            </w:pPr>
            <w:r w:rsidRPr="006F6AE3">
              <w:rPr>
                <w:b w:val="0"/>
              </w:rPr>
              <w:t>փաստ.</w:t>
            </w:r>
          </w:p>
        </w:tc>
        <w:tc>
          <w:tcPr>
            <w:tcW w:w="513" w:type="pct"/>
            <w:vAlign w:val="center"/>
          </w:tcPr>
          <w:p w14:paraId="435DA7B0" w14:textId="77777777" w:rsidR="006F6AE3" w:rsidRPr="006F6AE3" w:rsidRDefault="006F6AE3" w:rsidP="000572A2">
            <w:pPr>
              <w:spacing w:line="240" w:lineRule="auto"/>
              <w:ind w:firstLine="0"/>
              <w:jc w:val="center"/>
              <w:rPr>
                <w:b w:val="0"/>
              </w:rPr>
            </w:pPr>
            <w:r w:rsidRPr="006F6AE3">
              <w:rPr>
                <w:b w:val="0"/>
              </w:rPr>
              <w:t>կանխ.</w:t>
            </w:r>
          </w:p>
        </w:tc>
        <w:tc>
          <w:tcPr>
            <w:tcW w:w="502" w:type="pct"/>
            <w:vAlign w:val="center"/>
          </w:tcPr>
          <w:p w14:paraId="7AF6E9B8" w14:textId="77777777" w:rsidR="006F6AE3" w:rsidRPr="006F6AE3" w:rsidRDefault="006F6AE3" w:rsidP="000572A2">
            <w:pPr>
              <w:spacing w:line="240" w:lineRule="auto"/>
              <w:ind w:firstLine="0"/>
              <w:jc w:val="center"/>
              <w:rPr>
                <w:b w:val="0"/>
              </w:rPr>
            </w:pPr>
            <w:r w:rsidRPr="006F6AE3">
              <w:rPr>
                <w:b w:val="0"/>
              </w:rPr>
              <w:t>կանխ.</w:t>
            </w:r>
          </w:p>
        </w:tc>
      </w:tr>
      <w:tr w:rsidR="006F6AE3" w:rsidRPr="006F6AE3" w14:paraId="46E10F37" w14:textId="77777777" w:rsidTr="002F193A">
        <w:trPr>
          <w:trHeight w:val="258"/>
        </w:trPr>
        <w:tc>
          <w:tcPr>
            <w:tcW w:w="2525" w:type="pct"/>
            <w:noWrap/>
          </w:tcPr>
          <w:p w14:paraId="2A3564E8" w14:textId="77777777" w:rsidR="006F6AE3" w:rsidRPr="006F6AE3" w:rsidRDefault="006F6AE3" w:rsidP="00954983">
            <w:pPr>
              <w:spacing w:line="240" w:lineRule="auto"/>
              <w:ind w:firstLine="0"/>
              <w:rPr>
                <w:b w:val="0"/>
              </w:rPr>
            </w:pPr>
            <w:r w:rsidRPr="006F6AE3">
              <w:rPr>
                <w:b w:val="0"/>
              </w:rPr>
              <w:t>Անվանական ՀՆԱ, մլրդ դրամ</w:t>
            </w:r>
          </w:p>
        </w:tc>
        <w:tc>
          <w:tcPr>
            <w:tcW w:w="474" w:type="pct"/>
          </w:tcPr>
          <w:p w14:paraId="5D6CD8F1" w14:textId="77777777" w:rsidR="006F6AE3" w:rsidRPr="006F6AE3" w:rsidRDefault="006F6AE3" w:rsidP="000572A2">
            <w:pPr>
              <w:spacing w:line="240" w:lineRule="auto"/>
              <w:ind w:firstLine="0"/>
              <w:jc w:val="center"/>
              <w:rPr>
                <w:b w:val="0"/>
              </w:rPr>
            </w:pPr>
            <w:r w:rsidRPr="006F6AE3">
              <w:rPr>
                <w:b w:val="0"/>
              </w:rPr>
              <w:t>5,043.6</w:t>
            </w:r>
          </w:p>
        </w:tc>
        <w:tc>
          <w:tcPr>
            <w:tcW w:w="510" w:type="pct"/>
          </w:tcPr>
          <w:p w14:paraId="33CB8C63" w14:textId="77777777" w:rsidR="006F6AE3" w:rsidRPr="006F6AE3" w:rsidRDefault="006F6AE3" w:rsidP="000572A2">
            <w:pPr>
              <w:spacing w:line="240" w:lineRule="auto"/>
              <w:ind w:firstLine="0"/>
              <w:jc w:val="center"/>
              <w:rPr>
                <w:b w:val="0"/>
              </w:rPr>
            </w:pPr>
            <w:r w:rsidRPr="006F6AE3">
              <w:rPr>
                <w:b w:val="0"/>
              </w:rPr>
              <w:t>5,067.3</w:t>
            </w:r>
          </w:p>
        </w:tc>
        <w:tc>
          <w:tcPr>
            <w:tcW w:w="477" w:type="pct"/>
          </w:tcPr>
          <w:p w14:paraId="22D58EF4" w14:textId="77777777" w:rsidR="006F6AE3" w:rsidRPr="006F6AE3" w:rsidRDefault="006F6AE3" w:rsidP="000572A2">
            <w:pPr>
              <w:spacing w:line="240" w:lineRule="auto"/>
              <w:ind w:firstLine="0"/>
              <w:jc w:val="center"/>
              <w:rPr>
                <w:b w:val="0"/>
              </w:rPr>
            </w:pPr>
            <w:r w:rsidRPr="006F6AE3">
              <w:rPr>
                <w:b w:val="0"/>
              </w:rPr>
              <w:t>5,568.9</w:t>
            </w:r>
          </w:p>
        </w:tc>
        <w:tc>
          <w:tcPr>
            <w:tcW w:w="513" w:type="pct"/>
          </w:tcPr>
          <w:p w14:paraId="75D9EA13" w14:textId="77777777" w:rsidR="006F6AE3" w:rsidRPr="006F6AE3" w:rsidRDefault="006F6AE3" w:rsidP="000572A2">
            <w:pPr>
              <w:spacing w:line="240" w:lineRule="auto"/>
              <w:ind w:firstLine="0"/>
              <w:jc w:val="center"/>
              <w:rPr>
                <w:b w:val="0"/>
              </w:rPr>
            </w:pPr>
            <w:r w:rsidRPr="006F6AE3">
              <w:rPr>
                <w:b w:val="0"/>
              </w:rPr>
              <w:t>6,193.0</w:t>
            </w:r>
          </w:p>
        </w:tc>
        <w:tc>
          <w:tcPr>
            <w:tcW w:w="502" w:type="pct"/>
          </w:tcPr>
          <w:p w14:paraId="43F5C706" w14:textId="77777777" w:rsidR="006F6AE3" w:rsidRPr="006F6AE3" w:rsidRDefault="006F6AE3" w:rsidP="000572A2">
            <w:pPr>
              <w:spacing w:line="240" w:lineRule="auto"/>
              <w:ind w:firstLine="0"/>
              <w:jc w:val="center"/>
              <w:rPr>
                <w:b w:val="0"/>
              </w:rPr>
            </w:pPr>
            <w:r w:rsidRPr="006F6AE3">
              <w:rPr>
                <w:b w:val="0"/>
              </w:rPr>
              <w:t>6,756.2</w:t>
            </w:r>
          </w:p>
        </w:tc>
      </w:tr>
      <w:tr w:rsidR="006F6AE3" w:rsidRPr="006F6AE3" w14:paraId="57BA7382" w14:textId="77777777" w:rsidTr="002F193A">
        <w:trPr>
          <w:trHeight w:val="258"/>
        </w:trPr>
        <w:tc>
          <w:tcPr>
            <w:tcW w:w="2525" w:type="pct"/>
            <w:noWrap/>
          </w:tcPr>
          <w:p w14:paraId="4311893F" w14:textId="77777777" w:rsidR="006F6AE3" w:rsidRPr="006F6AE3" w:rsidRDefault="006F6AE3" w:rsidP="00954983">
            <w:pPr>
              <w:spacing w:line="240" w:lineRule="auto"/>
              <w:ind w:firstLine="0"/>
              <w:rPr>
                <w:b w:val="0"/>
              </w:rPr>
            </w:pPr>
            <w:r w:rsidRPr="006F6AE3">
              <w:rPr>
                <w:b w:val="0"/>
              </w:rPr>
              <w:t>Իրական ՀՆԱ ինդեքս</w:t>
            </w:r>
          </w:p>
        </w:tc>
        <w:tc>
          <w:tcPr>
            <w:tcW w:w="474" w:type="pct"/>
          </w:tcPr>
          <w:p w14:paraId="12CB0EAE" w14:textId="77777777" w:rsidR="006F6AE3" w:rsidRPr="006F6AE3" w:rsidRDefault="006F6AE3" w:rsidP="000572A2">
            <w:pPr>
              <w:spacing w:line="240" w:lineRule="auto"/>
              <w:ind w:firstLine="0"/>
              <w:jc w:val="center"/>
              <w:rPr>
                <w:b w:val="0"/>
              </w:rPr>
            </w:pPr>
            <w:r w:rsidRPr="006F6AE3">
              <w:rPr>
                <w:b w:val="0"/>
              </w:rPr>
              <w:t>103.2</w:t>
            </w:r>
          </w:p>
        </w:tc>
        <w:tc>
          <w:tcPr>
            <w:tcW w:w="510" w:type="pct"/>
          </w:tcPr>
          <w:p w14:paraId="12FEE60E" w14:textId="77777777" w:rsidR="006F6AE3" w:rsidRPr="006F6AE3" w:rsidRDefault="006F6AE3" w:rsidP="000572A2">
            <w:pPr>
              <w:spacing w:line="240" w:lineRule="auto"/>
              <w:ind w:firstLine="0"/>
              <w:jc w:val="center"/>
              <w:rPr>
                <w:b w:val="0"/>
              </w:rPr>
            </w:pPr>
            <w:r w:rsidRPr="006F6AE3">
              <w:rPr>
                <w:b w:val="0"/>
              </w:rPr>
              <w:t>100.2</w:t>
            </w:r>
          </w:p>
        </w:tc>
        <w:tc>
          <w:tcPr>
            <w:tcW w:w="477" w:type="pct"/>
          </w:tcPr>
          <w:p w14:paraId="57CC6D71" w14:textId="77777777" w:rsidR="006F6AE3" w:rsidRPr="006F6AE3" w:rsidRDefault="006F6AE3" w:rsidP="000572A2">
            <w:pPr>
              <w:spacing w:line="240" w:lineRule="auto"/>
              <w:ind w:firstLine="0"/>
              <w:jc w:val="center"/>
              <w:rPr>
                <w:b w:val="0"/>
              </w:rPr>
            </w:pPr>
            <w:r w:rsidRPr="006F6AE3">
              <w:rPr>
                <w:b w:val="0"/>
              </w:rPr>
              <w:t>107.5</w:t>
            </w:r>
          </w:p>
        </w:tc>
        <w:tc>
          <w:tcPr>
            <w:tcW w:w="513" w:type="pct"/>
          </w:tcPr>
          <w:p w14:paraId="588F7765" w14:textId="77777777" w:rsidR="006F6AE3" w:rsidRPr="006F6AE3" w:rsidRDefault="006F6AE3" w:rsidP="000572A2">
            <w:pPr>
              <w:spacing w:line="240" w:lineRule="auto"/>
              <w:ind w:firstLine="0"/>
              <w:jc w:val="center"/>
              <w:rPr>
                <w:b w:val="0"/>
              </w:rPr>
            </w:pPr>
            <w:r w:rsidRPr="006F6AE3">
              <w:rPr>
                <w:b w:val="0"/>
              </w:rPr>
              <w:t>106.5</w:t>
            </w:r>
          </w:p>
        </w:tc>
        <w:tc>
          <w:tcPr>
            <w:tcW w:w="502" w:type="pct"/>
          </w:tcPr>
          <w:p w14:paraId="12E43463" w14:textId="77777777" w:rsidR="006F6AE3" w:rsidRPr="006F6AE3" w:rsidRDefault="006F6AE3" w:rsidP="000572A2">
            <w:pPr>
              <w:spacing w:line="240" w:lineRule="auto"/>
              <w:ind w:firstLine="0"/>
              <w:jc w:val="center"/>
              <w:rPr>
                <w:b w:val="0"/>
              </w:rPr>
            </w:pPr>
            <w:r w:rsidRPr="006F6AE3">
              <w:rPr>
                <w:b w:val="0"/>
              </w:rPr>
              <w:t>104.9</w:t>
            </w:r>
          </w:p>
        </w:tc>
      </w:tr>
      <w:tr w:rsidR="006F6AE3" w:rsidRPr="006F6AE3" w14:paraId="2576BD73" w14:textId="77777777" w:rsidTr="002F193A">
        <w:trPr>
          <w:trHeight w:val="258"/>
        </w:trPr>
        <w:tc>
          <w:tcPr>
            <w:tcW w:w="2525" w:type="pct"/>
            <w:noWrap/>
          </w:tcPr>
          <w:p w14:paraId="26EE2F40" w14:textId="77777777" w:rsidR="006F6AE3" w:rsidRPr="006F6AE3" w:rsidRDefault="006F6AE3" w:rsidP="00954983">
            <w:pPr>
              <w:spacing w:line="240" w:lineRule="auto"/>
              <w:ind w:firstLine="0"/>
              <w:rPr>
                <w:b w:val="0"/>
              </w:rPr>
            </w:pPr>
            <w:r w:rsidRPr="006F6AE3">
              <w:rPr>
                <w:b w:val="0"/>
              </w:rPr>
              <w:t xml:space="preserve">ՀՆԱ դեֆլյատոր </w:t>
            </w:r>
          </w:p>
        </w:tc>
        <w:tc>
          <w:tcPr>
            <w:tcW w:w="474" w:type="pct"/>
          </w:tcPr>
          <w:p w14:paraId="1A9768BE" w14:textId="77777777" w:rsidR="006F6AE3" w:rsidRPr="006F6AE3" w:rsidRDefault="006F6AE3" w:rsidP="000572A2">
            <w:pPr>
              <w:spacing w:line="240" w:lineRule="auto"/>
              <w:ind w:firstLine="0"/>
              <w:jc w:val="center"/>
              <w:rPr>
                <w:b w:val="0"/>
              </w:rPr>
            </w:pPr>
            <w:r w:rsidRPr="006F6AE3">
              <w:rPr>
                <w:b w:val="0"/>
              </w:rPr>
              <w:t>101.2</w:t>
            </w:r>
          </w:p>
        </w:tc>
        <w:tc>
          <w:tcPr>
            <w:tcW w:w="510" w:type="pct"/>
          </w:tcPr>
          <w:p w14:paraId="3D9A073B" w14:textId="77777777" w:rsidR="006F6AE3" w:rsidRPr="006F6AE3" w:rsidRDefault="006F6AE3" w:rsidP="000572A2">
            <w:pPr>
              <w:spacing w:line="240" w:lineRule="auto"/>
              <w:ind w:firstLine="0"/>
              <w:jc w:val="center"/>
              <w:rPr>
                <w:b w:val="0"/>
              </w:rPr>
            </w:pPr>
            <w:r w:rsidRPr="006F6AE3">
              <w:rPr>
                <w:b w:val="0"/>
              </w:rPr>
              <w:t>100.3</w:t>
            </w:r>
          </w:p>
        </w:tc>
        <w:tc>
          <w:tcPr>
            <w:tcW w:w="477" w:type="pct"/>
          </w:tcPr>
          <w:p w14:paraId="591443D7" w14:textId="77777777" w:rsidR="006F6AE3" w:rsidRPr="006F6AE3" w:rsidRDefault="006F6AE3" w:rsidP="000572A2">
            <w:pPr>
              <w:spacing w:line="240" w:lineRule="auto"/>
              <w:ind w:firstLine="0"/>
              <w:jc w:val="center"/>
              <w:rPr>
                <w:b w:val="0"/>
              </w:rPr>
            </w:pPr>
            <w:r w:rsidRPr="006F6AE3">
              <w:rPr>
                <w:b w:val="0"/>
              </w:rPr>
              <w:t>102.2</w:t>
            </w:r>
          </w:p>
        </w:tc>
        <w:tc>
          <w:tcPr>
            <w:tcW w:w="513" w:type="pct"/>
          </w:tcPr>
          <w:p w14:paraId="797B6E09" w14:textId="77777777" w:rsidR="006F6AE3" w:rsidRPr="006F6AE3" w:rsidRDefault="006F6AE3" w:rsidP="000572A2">
            <w:pPr>
              <w:spacing w:line="240" w:lineRule="auto"/>
              <w:ind w:firstLine="0"/>
              <w:jc w:val="center"/>
              <w:rPr>
                <w:b w:val="0"/>
              </w:rPr>
            </w:pPr>
            <w:r w:rsidRPr="006F6AE3">
              <w:rPr>
                <w:b w:val="0"/>
              </w:rPr>
              <w:t>104.4</w:t>
            </w:r>
          </w:p>
        </w:tc>
        <w:tc>
          <w:tcPr>
            <w:tcW w:w="502" w:type="pct"/>
          </w:tcPr>
          <w:p w14:paraId="0F3954CC" w14:textId="77777777" w:rsidR="006F6AE3" w:rsidRPr="006F6AE3" w:rsidRDefault="006F6AE3" w:rsidP="000572A2">
            <w:pPr>
              <w:spacing w:line="240" w:lineRule="auto"/>
              <w:ind w:firstLine="0"/>
              <w:jc w:val="center"/>
              <w:rPr>
                <w:b w:val="0"/>
              </w:rPr>
            </w:pPr>
            <w:r w:rsidRPr="006F6AE3">
              <w:rPr>
                <w:b w:val="0"/>
              </w:rPr>
              <w:t>104.0</w:t>
            </w:r>
          </w:p>
        </w:tc>
      </w:tr>
      <w:tr w:rsidR="006F6AE3" w:rsidRPr="006F6AE3" w14:paraId="543EFD0F" w14:textId="77777777" w:rsidTr="002F193A">
        <w:trPr>
          <w:trHeight w:val="258"/>
        </w:trPr>
        <w:tc>
          <w:tcPr>
            <w:tcW w:w="2525" w:type="pct"/>
            <w:noWrap/>
          </w:tcPr>
          <w:p w14:paraId="574EA61D" w14:textId="77777777" w:rsidR="006F6AE3" w:rsidRPr="006F6AE3" w:rsidRDefault="006F6AE3" w:rsidP="00954983">
            <w:pPr>
              <w:spacing w:line="240" w:lineRule="auto"/>
              <w:ind w:firstLine="0"/>
              <w:rPr>
                <w:b w:val="0"/>
              </w:rPr>
            </w:pPr>
            <w:r w:rsidRPr="006F6AE3">
              <w:rPr>
                <w:b w:val="0"/>
              </w:rPr>
              <w:t>Գնաճ (12-ամսյա) %</w:t>
            </w:r>
          </w:p>
        </w:tc>
        <w:tc>
          <w:tcPr>
            <w:tcW w:w="474" w:type="pct"/>
          </w:tcPr>
          <w:p w14:paraId="7F478F5B" w14:textId="77777777" w:rsidR="006F6AE3" w:rsidRPr="006F6AE3" w:rsidRDefault="006F6AE3" w:rsidP="000572A2">
            <w:pPr>
              <w:spacing w:line="240" w:lineRule="auto"/>
              <w:ind w:firstLine="0"/>
              <w:jc w:val="center"/>
              <w:rPr>
                <w:b w:val="0"/>
              </w:rPr>
            </w:pPr>
            <w:r w:rsidRPr="006F6AE3">
              <w:rPr>
                <w:b w:val="0"/>
              </w:rPr>
              <w:t>-0.1</w:t>
            </w:r>
          </w:p>
        </w:tc>
        <w:tc>
          <w:tcPr>
            <w:tcW w:w="510" w:type="pct"/>
          </w:tcPr>
          <w:p w14:paraId="77539AAE" w14:textId="77777777" w:rsidR="006F6AE3" w:rsidRPr="006F6AE3" w:rsidRDefault="006F6AE3" w:rsidP="000572A2">
            <w:pPr>
              <w:spacing w:line="240" w:lineRule="auto"/>
              <w:ind w:firstLine="0"/>
              <w:jc w:val="center"/>
              <w:rPr>
                <w:b w:val="0"/>
              </w:rPr>
            </w:pPr>
            <w:r w:rsidRPr="006F6AE3">
              <w:rPr>
                <w:b w:val="0"/>
              </w:rPr>
              <w:t>-1.1</w:t>
            </w:r>
          </w:p>
        </w:tc>
        <w:tc>
          <w:tcPr>
            <w:tcW w:w="477" w:type="pct"/>
          </w:tcPr>
          <w:p w14:paraId="5D61F261" w14:textId="77777777" w:rsidR="006F6AE3" w:rsidRPr="006F6AE3" w:rsidRDefault="006F6AE3" w:rsidP="000572A2">
            <w:pPr>
              <w:spacing w:line="240" w:lineRule="auto"/>
              <w:ind w:firstLine="0"/>
              <w:jc w:val="center"/>
              <w:rPr>
                <w:b w:val="0"/>
              </w:rPr>
            </w:pPr>
            <w:r w:rsidRPr="006F6AE3">
              <w:rPr>
                <w:b w:val="0"/>
              </w:rPr>
              <w:t>2.6</w:t>
            </w:r>
          </w:p>
        </w:tc>
        <w:tc>
          <w:tcPr>
            <w:tcW w:w="513" w:type="pct"/>
          </w:tcPr>
          <w:p w14:paraId="119C661B" w14:textId="77777777" w:rsidR="006F6AE3" w:rsidRPr="006F6AE3" w:rsidRDefault="006F6AE3" w:rsidP="000572A2">
            <w:pPr>
              <w:spacing w:line="240" w:lineRule="auto"/>
              <w:ind w:firstLine="0"/>
              <w:jc w:val="center"/>
              <w:rPr>
                <w:b w:val="0"/>
              </w:rPr>
            </w:pPr>
            <w:r w:rsidRPr="006F6AE3">
              <w:rPr>
                <w:b w:val="0"/>
              </w:rPr>
              <w:t>3.5</w:t>
            </w:r>
          </w:p>
        </w:tc>
        <w:tc>
          <w:tcPr>
            <w:tcW w:w="502" w:type="pct"/>
          </w:tcPr>
          <w:p w14:paraId="3805DEBE" w14:textId="77777777" w:rsidR="006F6AE3" w:rsidRPr="006F6AE3" w:rsidRDefault="006F6AE3" w:rsidP="000572A2">
            <w:pPr>
              <w:spacing w:line="240" w:lineRule="auto"/>
              <w:ind w:firstLine="0"/>
              <w:jc w:val="center"/>
              <w:rPr>
                <w:b w:val="0"/>
              </w:rPr>
            </w:pPr>
            <w:r w:rsidRPr="006F6AE3">
              <w:rPr>
                <w:b w:val="0"/>
              </w:rPr>
              <w:t>3.1</w:t>
            </w:r>
          </w:p>
        </w:tc>
      </w:tr>
      <w:tr w:rsidR="006F6AE3" w:rsidRPr="006F6AE3" w14:paraId="70D49E3A" w14:textId="77777777" w:rsidTr="002F193A">
        <w:trPr>
          <w:trHeight w:val="516"/>
        </w:trPr>
        <w:tc>
          <w:tcPr>
            <w:tcW w:w="2525" w:type="pct"/>
          </w:tcPr>
          <w:p w14:paraId="0F7F00B8" w14:textId="661AF476" w:rsidR="006F6AE3" w:rsidRPr="006F6AE3" w:rsidRDefault="006F6AE3" w:rsidP="00954983">
            <w:pPr>
              <w:spacing w:line="240" w:lineRule="auto"/>
              <w:ind w:firstLine="0"/>
              <w:rPr>
                <w:b w:val="0"/>
              </w:rPr>
            </w:pPr>
            <w:r w:rsidRPr="006F6AE3">
              <w:rPr>
                <w:b w:val="0"/>
              </w:rPr>
              <w:t>Գնաճ (միջին, նախորդ տարվա նույն</w:t>
            </w:r>
            <w:r w:rsidR="001C56C9">
              <w:rPr>
                <w:b w:val="0"/>
              </w:rPr>
              <w:t xml:space="preserve"> </w:t>
            </w:r>
            <w:r w:rsidRPr="006F6AE3">
              <w:rPr>
                <w:b w:val="0"/>
              </w:rPr>
              <w:t>ժամանակահատվածի նկատմամբ) %</w:t>
            </w:r>
          </w:p>
        </w:tc>
        <w:tc>
          <w:tcPr>
            <w:tcW w:w="474" w:type="pct"/>
          </w:tcPr>
          <w:p w14:paraId="164B4546" w14:textId="77777777" w:rsidR="006F6AE3" w:rsidRPr="006F6AE3" w:rsidRDefault="006F6AE3" w:rsidP="000572A2">
            <w:pPr>
              <w:spacing w:line="240" w:lineRule="auto"/>
              <w:ind w:firstLine="0"/>
              <w:jc w:val="center"/>
              <w:rPr>
                <w:b w:val="0"/>
              </w:rPr>
            </w:pPr>
            <w:r w:rsidRPr="006F6AE3">
              <w:rPr>
                <w:b w:val="0"/>
              </w:rPr>
              <w:t>3.7</w:t>
            </w:r>
          </w:p>
        </w:tc>
        <w:tc>
          <w:tcPr>
            <w:tcW w:w="510" w:type="pct"/>
          </w:tcPr>
          <w:p w14:paraId="60AD4B45" w14:textId="77777777" w:rsidR="006F6AE3" w:rsidRPr="006F6AE3" w:rsidRDefault="006F6AE3" w:rsidP="000572A2">
            <w:pPr>
              <w:spacing w:line="240" w:lineRule="auto"/>
              <w:ind w:firstLine="0"/>
              <w:jc w:val="center"/>
              <w:rPr>
                <w:b w:val="0"/>
              </w:rPr>
            </w:pPr>
            <w:r w:rsidRPr="006F6AE3">
              <w:rPr>
                <w:b w:val="0"/>
              </w:rPr>
              <w:t>-1.4</w:t>
            </w:r>
          </w:p>
        </w:tc>
        <w:tc>
          <w:tcPr>
            <w:tcW w:w="477" w:type="pct"/>
          </w:tcPr>
          <w:p w14:paraId="732D82C9" w14:textId="77777777" w:rsidR="006F6AE3" w:rsidRPr="006F6AE3" w:rsidRDefault="006F6AE3" w:rsidP="000572A2">
            <w:pPr>
              <w:spacing w:line="240" w:lineRule="auto"/>
              <w:ind w:firstLine="0"/>
              <w:jc w:val="center"/>
              <w:rPr>
                <w:b w:val="0"/>
              </w:rPr>
            </w:pPr>
            <w:r w:rsidRPr="006F6AE3">
              <w:rPr>
                <w:b w:val="0"/>
              </w:rPr>
              <w:t>1.0</w:t>
            </w:r>
          </w:p>
        </w:tc>
        <w:tc>
          <w:tcPr>
            <w:tcW w:w="513" w:type="pct"/>
          </w:tcPr>
          <w:p w14:paraId="33FF485D" w14:textId="77777777" w:rsidR="006F6AE3" w:rsidRPr="006F6AE3" w:rsidRDefault="006F6AE3" w:rsidP="000572A2">
            <w:pPr>
              <w:spacing w:line="240" w:lineRule="auto"/>
              <w:ind w:firstLine="0"/>
              <w:jc w:val="center"/>
              <w:rPr>
                <w:b w:val="0"/>
              </w:rPr>
            </w:pPr>
            <w:r w:rsidRPr="006F6AE3">
              <w:rPr>
                <w:b w:val="0"/>
              </w:rPr>
              <w:t>2.7</w:t>
            </w:r>
          </w:p>
        </w:tc>
        <w:tc>
          <w:tcPr>
            <w:tcW w:w="502" w:type="pct"/>
          </w:tcPr>
          <w:p w14:paraId="6387EE7A" w14:textId="77777777" w:rsidR="006F6AE3" w:rsidRPr="006F6AE3" w:rsidRDefault="006F6AE3" w:rsidP="000572A2">
            <w:pPr>
              <w:spacing w:line="240" w:lineRule="auto"/>
              <w:ind w:firstLine="0"/>
              <w:jc w:val="center"/>
              <w:rPr>
                <w:b w:val="0"/>
              </w:rPr>
            </w:pPr>
            <w:r w:rsidRPr="006F6AE3">
              <w:rPr>
                <w:b w:val="0"/>
              </w:rPr>
              <w:t>3.5</w:t>
            </w:r>
          </w:p>
        </w:tc>
      </w:tr>
      <w:tr w:rsidR="006F6AE3" w:rsidRPr="006F6AE3" w14:paraId="67A3C1BE" w14:textId="77777777" w:rsidTr="002F193A">
        <w:trPr>
          <w:trHeight w:val="258"/>
        </w:trPr>
        <w:tc>
          <w:tcPr>
            <w:tcW w:w="2525" w:type="pct"/>
            <w:noWrap/>
          </w:tcPr>
          <w:p w14:paraId="27C70418" w14:textId="77777777" w:rsidR="006F6AE3" w:rsidRPr="006F6AE3" w:rsidRDefault="006F6AE3" w:rsidP="00954983">
            <w:pPr>
              <w:spacing w:line="240" w:lineRule="auto"/>
              <w:ind w:firstLine="0"/>
              <w:rPr>
                <w:b w:val="0"/>
              </w:rPr>
            </w:pPr>
            <w:r w:rsidRPr="006F6AE3">
              <w:rPr>
                <w:b w:val="0"/>
              </w:rPr>
              <w:t>ՀՆԱ իրական աճն ըստ ճյուղերի ավելացված արժեքների</w:t>
            </w:r>
          </w:p>
        </w:tc>
        <w:tc>
          <w:tcPr>
            <w:tcW w:w="474" w:type="pct"/>
            <w:vAlign w:val="center"/>
          </w:tcPr>
          <w:p w14:paraId="18F4CB49" w14:textId="77777777" w:rsidR="006F6AE3" w:rsidRPr="006F6AE3" w:rsidRDefault="006F6AE3" w:rsidP="000572A2">
            <w:pPr>
              <w:spacing w:line="240" w:lineRule="auto"/>
              <w:ind w:firstLine="0"/>
              <w:jc w:val="center"/>
              <w:rPr>
                <w:b w:val="0"/>
                <w:highlight w:val="yellow"/>
              </w:rPr>
            </w:pPr>
          </w:p>
        </w:tc>
        <w:tc>
          <w:tcPr>
            <w:tcW w:w="510" w:type="pct"/>
            <w:vAlign w:val="center"/>
          </w:tcPr>
          <w:p w14:paraId="02277CB3" w14:textId="77777777" w:rsidR="006F6AE3" w:rsidRPr="006F6AE3" w:rsidRDefault="006F6AE3" w:rsidP="000572A2">
            <w:pPr>
              <w:spacing w:line="240" w:lineRule="auto"/>
              <w:ind w:firstLine="0"/>
              <w:jc w:val="center"/>
              <w:rPr>
                <w:b w:val="0"/>
                <w:highlight w:val="yellow"/>
              </w:rPr>
            </w:pPr>
          </w:p>
        </w:tc>
        <w:tc>
          <w:tcPr>
            <w:tcW w:w="477" w:type="pct"/>
            <w:vAlign w:val="center"/>
          </w:tcPr>
          <w:p w14:paraId="3FE795F3" w14:textId="77777777" w:rsidR="006F6AE3" w:rsidRPr="006F6AE3" w:rsidRDefault="006F6AE3" w:rsidP="000572A2">
            <w:pPr>
              <w:spacing w:line="240" w:lineRule="auto"/>
              <w:ind w:firstLine="0"/>
              <w:jc w:val="center"/>
              <w:rPr>
                <w:b w:val="0"/>
                <w:highlight w:val="yellow"/>
              </w:rPr>
            </w:pPr>
          </w:p>
        </w:tc>
        <w:tc>
          <w:tcPr>
            <w:tcW w:w="513" w:type="pct"/>
            <w:vAlign w:val="center"/>
          </w:tcPr>
          <w:p w14:paraId="32706A97" w14:textId="77777777" w:rsidR="006F6AE3" w:rsidRPr="006F6AE3" w:rsidRDefault="006F6AE3" w:rsidP="000572A2">
            <w:pPr>
              <w:spacing w:line="240" w:lineRule="auto"/>
              <w:ind w:firstLine="0"/>
              <w:jc w:val="center"/>
              <w:rPr>
                <w:b w:val="0"/>
                <w:highlight w:val="yellow"/>
              </w:rPr>
            </w:pPr>
          </w:p>
        </w:tc>
        <w:tc>
          <w:tcPr>
            <w:tcW w:w="502" w:type="pct"/>
            <w:vAlign w:val="center"/>
          </w:tcPr>
          <w:p w14:paraId="1DB5EF23" w14:textId="77777777" w:rsidR="006F6AE3" w:rsidRPr="006F6AE3" w:rsidRDefault="006F6AE3" w:rsidP="000572A2">
            <w:pPr>
              <w:spacing w:line="240" w:lineRule="auto"/>
              <w:ind w:firstLine="0"/>
              <w:jc w:val="center"/>
              <w:rPr>
                <w:b w:val="0"/>
                <w:highlight w:val="yellow"/>
              </w:rPr>
            </w:pPr>
          </w:p>
        </w:tc>
      </w:tr>
      <w:tr w:rsidR="006F6AE3" w:rsidRPr="006F6AE3" w14:paraId="58E866F6" w14:textId="77777777" w:rsidTr="002F193A">
        <w:trPr>
          <w:trHeight w:val="258"/>
        </w:trPr>
        <w:tc>
          <w:tcPr>
            <w:tcW w:w="2525" w:type="pct"/>
            <w:noWrap/>
          </w:tcPr>
          <w:p w14:paraId="104C806D" w14:textId="77777777" w:rsidR="006F6AE3" w:rsidRPr="006F6AE3" w:rsidRDefault="006F6AE3" w:rsidP="00954983">
            <w:pPr>
              <w:spacing w:line="240" w:lineRule="auto"/>
              <w:ind w:firstLine="0"/>
              <w:rPr>
                <w:b w:val="0"/>
              </w:rPr>
            </w:pPr>
            <w:r w:rsidRPr="006F6AE3">
              <w:rPr>
                <w:b w:val="0"/>
              </w:rPr>
              <w:t>ՀՆԱ</w:t>
            </w:r>
          </w:p>
        </w:tc>
        <w:tc>
          <w:tcPr>
            <w:tcW w:w="474" w:type="pct"/>
          </w:tcPr>
          <w:p w14:paraId="61E78660" w14:textId="77777777" w:rsidR="006F6AE3" w:rsidRPr="006F6AE3" w:rsidRDefault="006F6AE3" w:rsidP="000572A2">
            <w:pPr>
              <w:spacing w:line="240" w:lineRule="auto"/>
              <w:ind w:firstLine="0"/>
              <w:jc w:val="center"/>
              <w:rPr>
                <w:b w:val="0"/>
              </w:rPr>
            </w:pPr>
            <w:r w:rsidRPr="006F6AE3">
              <w:rPr>
                <w:b w:val="0"/>
              </w:rPr>
              <w:t>3.2</w:t>
            </w:r>
          </w:p>
        </w:tc>
        <w:tc>
          <w:tcPr>
            <w:tcW w:w="510" w:type="pct"/>
          </w:tcPr>
          <w:p w14:paraId="0A1AF43C" w14:textId="77777777" w:rsidR="006F6AE3" w:rsidRPr="006F6AE3" w:rsidRDefault="006F6AE3" w:rsidP="000572A2">
            <w:pPr>
              <w:spacing w:line="240" w:lineRule="auto"/>
              <w:ind w:firstLine="0"/>
              <w:jc w:val="center"/>
              <w:rPr>
                <w:b w:val="0"/>
              </w:rPr>
            </w:pPr>
            <w:r w:rsidRPr="006F6AE3">
              <w:rPr>
                <w:b w:val="0"/>
              </w:rPr>
              <w:t>0.2</w:t>
            </w:r>
          </w:p>
        </w:tc>
        <w:tc>
          <w:tcPr>
            <w:tcW w:w="477" w:type="pct"/>
          </w:tcPr>
          <w:p w14:paraId="47184FBA" w14:textId="77777777" w:rsidR="006F6AE3" w:rsidRPr="006F6AE3" w:rsidRDefault="006F6AE3" w:rsidP="000572A2">
            <w:pPr>
              <w:spacing w:line="240" w:lineRule="auto"/>
              <w:ind w:firstLine="0"/>
              <w:jc w:val="center"/>
              <w:rPr>
                <w:b w:val="0"/>
              </w:rPr>
            </w:pPr>
            <w:r w:rsidRPr="006F6AE3">
              <w:rPr>
                <w:b w:val="0"/>
              </w:rPr>
              <w:t>7.5</w:t>
            </w:r>
          </w:p>
        </w:tc>
        <w:tc>
          <w:tcPr>
            <w:tcW w:w="513" w:type="pct"/>
          </w:tcPr>
          <w:p w14:paraId="0AB779AD" w14:textId="77777777" w:rsidR="006F6AE3" w:rsidRPr="006F6AE3" w:rsidRDefault="006F6AE3" w:rsidP="000572A2">
            <w:pPr>
              <w:spacing w:line="240" w:lineRule="auto"/>
              <w:ind w:firstLine="0"/>
              <w:jc w:val="center"/>
              <w:rPr>
                <w:b w:val="0"/>
              </w:rPr>
            </w:pPr>
            <w:r w:rsidRPr="006F6AE3">
              <w:rPr>
                <w:b w:val="0"/>
              </w:rPr>
              <w:t>6.5</w:t>
            </w:r>
          </w:p>
        </w:tc>
        <w:tc>
          <w:tcPr>
            <w:tcW w:w="502" w:type="pct"/>
          </w:tcPr>
          <w:p w14:paraId="3BC392ED" w14:textId="77777777" w:rsidR="006F6AE3" w:rsidRPr="006F6AE3" w:rsidRDefault="006F6AE3" w:rsidP="000572A2">
            <w:pPr>
              <w:spacing w:line="240" w:lineRule="auto"/>
              <w:ind w:firstLine="0"/>
              <w:jc w:val="center"/>
              <w:rPr>
                <w:b w:val="0"/>
              </w:rPr>
            </w:pPr>
            <w:r w:rsidRPr="006F6AE3">
              <w:rPr>
                <w:b w:val="0"/>
              </w:rPr>
              <w:t>4.9</w:t>
            </w:r>
          </w:p>
        </w:tc>
      </w:tr>
      <w:tr w:rsidR="006F6AE3" w:rsidRPr="006F6AE3" w14:paraId="7547FC17" w14:textId="77777777" w:rsidTr="002F193A">
        <w:trPr>
          <w:trHeight w:val="258"/>
        </w:trPr>
        <w:tc>
          <w:tcPr>
            <w:tcW w:w="2525" w:type="pct"/>
            <w:noWrap/>
          </w:tcPr>
          <w:p w14:paraId="66C2D58A" w14:textId="3852DC4A" w:rsidR="006F6AE3" w:rsidRPr="006F6AE3" w:rsidRDefault="001C56C9" w:rsidP="00954983">
            <w:pPr>
              <w:spacing w:line="240" w:lineRule="auto"/>
              <w:ind w:firstLine="0"/>
              <w:rPr>
                <w:b w:val="0"/>
              </w:rPr>
            </w:pPr>
            <w:r>
              <w:rPr>
                <w:b w:val="0"/>
                <w:lang w:val="en-US"/>
              </w:rPr>
              <w:t xml:space="preserve"> </w:t>
            </w:r>
            <w:r w:rsidR="006F6AE3" w:rsidRPr="006F6AE3">
              <w:rPr>
                <w:b w:val="0"/>
              </w:rPr>
              <w:t>Արդյունաբերություն</w:t>
            </w:r>
          </w:p>
        </w:tc>
        <w:tc>
          <w:tcPr>
            <w:tcW w:w="474" w:type="pct"/>
          </w:tcPr>
          <w:p w14:paraId="5B86F7BB" w14:textId="77777777" w:rsidR="006F6AE3" w:rsidRPr="006F6AE3" w:rsidRDefault="006F6AE3" w:rsidP="000572A2">
            <w:pPr>
              <w:spacing w:line="240" w:lineRule="auto"/>
              <w:ind w:firstLine="0"/>
              <w:jc w:val="center"/>
              <w:rPr>
                <w:b w:val="0"/>
              </w:rPr>
            </w:pPr>
            <w:r w:rsidRPr="006F6AE3">
              <w:rPr>
                <w:b w:val="0"/>
              </w:rPr>
              <w:t>6.2</w:t>
            </w:r>
          </w:p>
        </w:tc>
        <w:tc>
          <w:tcPr>
            <w:tcW w:w="510" w:type="pct"/>
          </w:tcPr>
          <w:p w14:paraId="63DAB0A6" w14:textId="77777777" w:rsidR="006F6AE3" w:rsidRPr="006F6AE3" w:rsidRDefault="006F6AE3" w:rsidP="000572A2">
            <w:pPr>
              <w:spacing w:line="240" w:lineRule="auto"/>
              <w:ind w:firstLine="0"/>
              <w:jc w:val="center"/>
              <w:rPr>
                <w:b w:val="0"/>
              </w:rPr>
            </w:pPr>
            <w:r w:rsidRPr="006F6AE3">
              <w:rPr>
                <w:b w:val="0"/>
              </w:rPr>
              <w:t>7.6</w:t>
            </w:r>
          </w:p>
        </w:tc>
        <w:tc>
          <w:tcPr>
            <w:tcW w:w="477" w:type="pct"/>
          </w:tcPr>
          <w:p w14:paraId="57B7C9D6" w14:textId="77777777" w:rsidR="006F6AE3" w:rsidRPr="006F6AE3" w:rsidRDefault="006F6AE3" w:rsidP="000572A2">
            <w:pPr>
              <w:spacing w:line="240" w:lineRule="auto"/>
              <w:ind w:firstLine="0"/>
              <w:jc w:val="center"/>
              <w:rPr>
                <w:b w:val="0"/>
              </w:rPr>
            </w:pPr>
            <w:r w:rsidRPr="006F6AE3">
              <w:rPr>
                <w:b w:val="0"/>
              </w:rPr>
              <w:t>6.6</w:t>
            </w:r>
          </w:p>
        </w:tc>
        <w:tc>
          <w:tcPr>
            <w:tcW w:w="513" w:type="pct"/>
          </w:tcPr>
          <w:p w14:paraId="40C70869" w14:textId="77777777" w:rsidR="006F6AE3" w:rsidRPr="006F6AE3" w:rsidRDefault="006F6AE3" w:rsidP="000572A2">
            <w:pPr>
              <w:spacing w:line="240" w:lineRule="auto"/>
              <w:ind w:firstLine="0"/>
              <w:jc w:val="center"/>
              <w:rPr>
                <w:b w:val="0"/>
              </w:rPr>
            </w:pPr>
            <w:r w:rsidRPr="006F6AE3">
              <w:rPr>
                <w:b w:val="0"/>
              </w:rPr>
              <w:t>5.0</w:t>
            </w:r>
          </w:p>
        </w:tc>
        <w:tc>
          <w:tcPr>
            <w:tcW w:w="502" w:type="pct"/>
          </w:tcPr>
          <w:p w14:paraId="2E9A6CAD" w14:textId="77777777" w:rsidR="006F6AE3" w:rsidRPr="006F6AE3" w:rsidRDefault="006F6AE3" w:rsidP="000572A2">
            <w:pPr>
              <w:spacing w:line="240" w:lineRule="auto"/>
              <w:ind w:firstLine="0"/>
              <w:jc w:val="center"/>
              <w:rPr>
                <w:b w:val="0"/>
              </w:rPr>
            </w:pPr>
            <w:r w:rsidRPr="006F6AE3">
              <w:rPr>
                <w:b w:val="0"/>
              </w:rPr>
              <w:t>5.0</w:t>
            </w:r>
          </w:p>
        </w:tc>
      </w:tr>
      <w:tr w:rsidR="006F6AE3" w:rsidRPr="006F6AE3" w14:paraId="6C4944AF" w14:textId="77777777" w:rsidTr="002F193A">
        <w:trPr>
          <w:trHeight w:val="258"/>
        </w:trPr>
        <w:tc>
          <w:tcPr>
            <w:tcW w:w="2525" w:type="pct"/>
          </w:tcPr>
          <w:p w14:paraId="659EF6FD" w14:textId="08184C5A" w:rsidR="006F6AE3" w:rsidRPr="006F6AE3" w:rsidRDefault="001C56C9" w:rsidP="00954983">
            <w:pPr>
              <w:spacing w:line="240" w:lineRule="auto"/>
              <w:ind w:firstLine="0"/>
              <w:rPr>
                <w:b w:val="0"/>
              </w:rPr>
            </w:pPr>
            <w:r>
              <w:rPr>
                <w:b w:val="0"/>
                <w:lang w:val="en-US"/>
              </w:rPr>
              <w:t xml:space="preserve"> </w:t>
            </w:r>
            <w:r w:rsidR="006F6AE3" w:rsidRPr="006F6AE3">
              <w:rPr>
                <w:b w:val="0"/>
              </w:rPr>
              <w:t>Գյուղատնտեսություն</w:t>
            </w:r>
            <w:r>
              <w:rPr>
                <w:b w:val="0"/>
              </w:rPr>
              <w:t xml:space="preserve"> </w:t>
            </w:r>
          </w:p>
        </w:tc>
        <w:tc>
          <w:tcPr>
            <w:tcW w:w="474" w:type="pct"/>
          </w:tcPr>
          <w:p w14:paraId="1E7632AF" w14:textId="77777777" w:rsidR="006F6AE3" w:rsidRPr="006F6AE3" w:rsidRDefault="006F6AE3" w:rsidP="000572A2">
            <w:pPr>
              <w:spacing w:line="240" w:lineRule="auto"/>
              <w:ind w:firstLine="0"/>
              <w:jc w:val="center"/>
              <w:rPr>
                <w:b w:val="0"/>
              </w:rPr>
            </w:pPr>
            <w:r w:rsidRPr="006F6AE3">
              <w:rPr>
                <w:b w:val="0"/>
              </w:rPr>
              <w:t>13.2</w:t>
            </w:r>
          </w:p>
        </w:tc>
        <w:tc>
          <w:tcPr>
            <w:tcW w:w="510" w:type="pct"/>
          </w:tcPr>
          <w:p w14:paraId="37833732" w14:textId="77777777" w:rsidR="006F6AE3" w:rsidRPr="006F6AE3" w:rsidRDefault="006F6AE3" w:rsidP="000572A2">
            <w:pPr>
              <w:spacing w:line="240" w:lineRule="auto"/>
              <w:ind w:firstLine="0"/>
              <w:jc w:val="center"/>
              <w:rPr>
                <w:b w:val="0"/>
              </w:rPr>
            </w:pPr>
            <w:r w:rsidRPr="006F6AE3">
              <w:rPr>
                <w:b w:val="0"/>
              </w:rPr>
              <w:t>-5.0</w:t>
            </w:r>
          </w:p>
        </w:tc>
        <w:tc>
          <w:tcPr>
            <w:tcW w:w="477" w:type="pct"/>
          </w:tcPr>
          <w:p w14:paraId="3FE947EA" w14:textId="77777777" w:rsidR="006F6AE3" w:rsidRPr="006F6AE3" w:rsidRDefault="006F6AE3" w:rsidP="000572A2">
            <w:pPr>
              <w:spacing w:line="240" w:lineRule="auto"/>
              <w:ind w:firstLine="0"/>
              <w:jc w:val="center"/>
              <w:rPr>
                <w:b w:val="0"/>
              </w:rPr>
            </w:pPr>
            <w:r w:rsidRPr="006F6AE3">
              <w:rPr>
                <w:b w:val="0"/>
              </w:rPr>
              <w:t>-5.3</w:t>
            </w:r>
          </w:p>
        </w:tc>
        <w:tc>
          <w:tcPr>
            <w:tcW w:w="513" w:type="pct"/>
          </w:tcPr>
          <w:p w14:paraId="7378B22C" w14:textId="77777777" w:rsidR="006F6AE3" w:rsidRPr="006F6AE3" w:rsidRDefault="006F6AE3" w:rsidP="000572A2">
            <w:pPr>
              <w:spacing w:line="240" w:lineRule="auto"/>
              <w:ind w:firstLine="0"/>
              <w:jc w:val="center"/>
              <w:rPr>
                <w:b w:val="0"/>
              </w:rPr>
            </w:pPr>
            <w:r w:rsidRPr="006F6AE3">
              <w:rPr>
                <w:b w:val="0"/>
              </w:rPr>
              <w:t>4.0</w:t>
            </w:r>
          </w:p>
        </w:tc>
        <w:tc>
          <w:tcPr>
            <w:tcW w:w="502" w:type="pct"/>
          </w:tcPr>
          <w:p w14:paraId="78583DD6" w14:textId="77777777" w:rsidR="006F6AE3" w:rsidRPr="006F6AE3" w:rsidRDefault="006F6AE3" w:rsidP="000572A2">
            <w:pPr>
              <w:spacing w:line="240" w:lineRule="auto"/>
              <w:ind w:firstLine="0"/>
              <w:jc w:val="center"/>
              <w:rPr>
                <w:b w:val="0"/>
              </w:rPr>
            </w:pPr>
            <w:r w:rsidRPr="006F6AE3">
              <w:rPr>
                <w:b w:val="0"/>
              </w:rPr>
              <w:t>4.0</w:t>
            </w:r>
          </w:p>
        </w:tc>
      </w:tr>
      <w:tr w:rsidR="006F6AE3" w:rsidRPr="006F6AE3" w14:paraId="71938452" w14:textId="77777777" w:rsidTr="002F193A">
        <w:trPr>
          <w:trHeight w:val="258"/>
        </w:trPr>
        <w:tc>
          <w:tcPr>
            <w:tcW w:w="2525" w:type="pct"/>
            <w:noWrap/>
          </w:tcPr>
          <w:p w14:paraId="51DCD6D9" w14:textId="54DE118E" w:rsidR="006F6AE3" w:rsidRPr="006F6AE3" w:rsidRDefault="001C56C9" w:rsidP="00954983">
            <w:pPr>
              <w:spacing w:line="240" w:lineRule="auto"/>
              <w:ind w:firstLine="0"/>
              <w:rPr>
                <w:b w:val="0"/>
              </w:rPr>
            </w:pPr>
            <w:r>
              <w:rPr>
                <w:b w:val="0"/>
                <w:lang w:val="en-US"/>
              </w:rPr>
              <w:t xml:space="preserve"> </w:t>
            </w:r>
            <w:r w:rsidR="006F6AE3" w:rsidRPr="006F6AE3">
              <w:rPr>
                <w:b w:val="0"/>
              </w:rPr>
              <w:t xml:space="preserve">Շինարարություն </w:t>
            </w:r>
          </w:p>
        </w:tc>
        <w:tc>
          <w:tcPr>
            <w:tcW w:w="474" w:type="pct"/>
          </w:tcPr>
          <w:p w14:paraId="202B249E" w14:textId="77777777" w:rsidR="006F6AE3" w:rsidRPr="006F6AE3" w:rsidRDefault="006F6AE3" w:rsidP="000572A2">
            <w:pPr>
              <w:spacing w:line="240" w:lineRule="auto"/>
              <w:ind w:firstLine="0"/>
              <w:jc w:val="center"/>
              <w:rPr>
                <w:b w:val="0"/>
              </w:rPr>
            </w:pPr>
            <w:r w:rsidRPr="006F6AE3">
              <w:rPr>
                <w:b w:val="0"/>
              </w:rPr>
              <w:t>-3.1</w:t>
            </w:r>
          </w:p>
        </w:tc>
        <w:tc>
          <w:tcPr>
            <w:tcW w:w="510" w:type="pct"/>
          </w:tcPr>
          <w:p w14:paraId="32287673" w14:textId="77777777" w:rsidR="006F6AE3" w:rsidRPr="006F6AE3" w:rsidRDefault="006F6AE3" w:rsidP="000572A2">
            <w:pPr>
              <w:spacing w:line="240" w:lineRule="auto"/>
              <w:ind w:firstLine="0"/>
              <w:jc w:val="center"/>
              <w:rPr>
                <w:b w:val="0"/>
              </w:rPr>
            </w:pPr>
            <w:r w:rsidRPr="006F6AE3">
              <w:rPr>
                <w:b w:val="0"/>
              </w:rPr>
              <w:t>-14.1</w:t>
            </w:r>
          </w:p>
        </w:tc>
        <w:tc>
          <w:tcPr>
            <w:tcW w:w="477" w:type="pct"/>
          </w:tcPr>
          <w:p w14:paraId="5554E454" w14:textId="77777777" w:rsidR="006F6AE3" w:rsidRPr="006F6AE3" w:rsidRDefault="006F6AE3" w:rsidP="000572A2">
            <w:pPr>
              <w:spacing w:line="240" w:lineRule="auto"/>
              <w:ind w:firstLine="0"/>
              <w:jc w:val="center"/>
              <w:rPr>
                <w:b w:val="0"/>
              </w:rPr>
            </w:pPr>
            <w:r w:rsidRPr="006F6AE3">
              <w:rPr>
                <w:b w:val="0"/>
              </w:rPr>
              <w:t>2.5</w:t>
            </w:r>
          </w:p>
        </w:tc>
        <w:tc>
          <w:tcPr>
            <w:tcW w:w="513" w:type="pct"/>
          </w:tcPr>
          <w:p w14:paraId="34C86074" w14:textId="77777777" w:rsidR="006F6AE3" w:rsidRPr="006F6AE3" w:rsidRDefault="006F6AE3" w:rsidP="000572A2">
            <w:pPr>
              <w:spacing w:line="240" w:lineRule="auto"/>
              <w:ind w:firstLine="0"/>
              <w:jc w:val="center"/>
              <w:rPr>
                <w:b w:val="0"/>
              </w:rPr>
            </w:pPr>
            <w:r w:rsidRPr="006F6AE3">
              <w:rPr>
                <w:b w:val="0"/>
              </w:rPr>
              <w:t>6.1</w:t>
            </w:r>
          </w:p>
        </w:tc>
        <w:tc>
          <w:tcPr>
            <w:tcW w:w="502" w:type="pct"/>
          </w:tcPr>
          <w:p w14:paraId="0629183D" w14:textId="77777777" w:rsidR="006F6AE3" w:rsidRPr="006F6AE3" w:rsidRDefault="006F6AE3" w:rsidP="000572A2">
            <w:pPr>
              <w:spacing w:line="240" w:lineRule="auto"/>
              <w:ind w:firstLine="0"/>
              <w:jc w:val="center"/>
              <w:rPr>
                <w:b w:val="0"/>
              </w:rPr>
            </w:pPr>
            <w:r w:rsidRPr="006F6AE3">
              <w:rPr>
                <w:b w:val="0"/>
              </w:rPr>
              <w:t>5.5</w:t>
            </w:r>
          </w:p>
        </w:tc>
      </w:tr>
      <w:tr w:rsidR="006F6AE3" w:rsidRPr="006F6AE3" w14:paraId="114BF030" w14:textId="77777777" w:rsidTr="002F193A">
        <w:trPr>
          <w:trHeight w:val="258"/>
        </w:trPr>
        <w:tc>
          <w:tcPr>
            <w:tcW w:w="2525" w:type="pct"/>
            <w:noWrap/>
          </w:tcPr>
          <w:p w14:paraId="4348256A" w14:textId="4A93C5CE" w:rsidR="006F6AE3" w:rsidRPr="006F6AE3" w:rsidRDefault="001C56C9" w:rsidP="00954983">
            <w:pPr>
              <w:spacing w:line="240" w:lineRule="auto"/>
              <w:ind w:firstLine="0"/>
              <w:rPr>
                <w:b w:val="0"/>
              </w:rPr>
            </w:pPr>
            <w:r>
              <w:rPr>
                <w:b w:val="0"/>
                <w:lang w:val="en-US"/>
              </w:rPr>
              <w:t xml:space="preserve"> </w:t>
            </w:r>
            <w:r w:rsidR="006F6AE3" w:rsidRPr="006F6AE3">
              <w:rPr>
                <w:b w:val="0"/>
              </w:rPr>
              <w:t>Ծառայություններ</w:t>
            </w:r>
          </w:p>
        </w:tc>
        <w:tc>
          <w:tcPr>
            <w:tcW w:w="474" w:type="pct"/>
          </w:tcPr>
          <w:p w14:paraId="41D03570" w14:textId="77777777" w:rsidR="006F6AE3" w:rsidRPr="006F6AE3" w:rsidRDefault="006F6AE3" w:rsidP="000572A2">
            <w:pPr>
              <w:spacing w:line="240" w:lineRule="auto"/>
              <w:ind w:firstLine="0"/>
              <w:jc w:val="center"/>
              <w:rPr>
                <w:b w:val="0"/>
              </w:rPr>
            </w:pPr>
            <w:r w:rsidRPr="006F6AE3">
              <w:rPr>
                <w:b w:val="0"/>
              </w:rPr>
              <w:t>1.6</w:t>
            </w:r>
          </w:p>
        </w:tc>
        <w:tc>
          <w:tcPr>
            <w:tcW w:w="510" w:type="pct"/>
          </w:tcPr>
          <w:p w14:paraId="6B9EF309" w14:textId="77777777" w:rsidR="006F6AE3" w:rsidRPr="006F6AE3" w:rsidRDefault="006F6AE3" w:rsidP="000572A2">
            <w:pPr>
              <w:spacing w:line="240" w:lineRule="auto"/>
              <w:ind w:firstLine="0"/>
              <w:jc w:val="center"/>
              <w:rPr>
                <w:b w:val="0"/>
              </w:rPr>
            </w:pPr>
            <w:r w:rsidRPr="006F6AE3">
              <w:rPr>
                <w:b w:val="0"/>
              </w:rPr>
              <w:t>3.2</w:t>
            </w:r>
          </w:p>
        </w:tc>
        <w:tc>
          <w:tcPr>
            <w:tcW w:w="477" w:type="pct"/>
          </w:tcPr>
          <w:p w14:paraId="4BDE88F2" w14:textId="77777777" w:rsidR="006F6AE3" w:rsidRPr="006F6AE3" w:rsidRDefault="006F6AE3" w:rsidP="000572A2">
            <w:pPr>
              <w:spacing w:line="240" w:lineRule="auto"/>
              <w:ind w:firstLine="0"/>
              <w:jc w:val="center"/>
              <w:rPr>
                <w:b w:val="0"/>
              </w:rPr>
            </w:pPr>
            <w:r w:rsidRPr="006F6AE3">
              <w:rPr>
                <w:b w:val="0"/>
              </w:rPr>
              <w:t>12.4</w:t>
            </w:r>
          </w:p>
        </w:tc>
        <w:tc>
          <w:tcPr>
            <w:tcW w:w="513" w:type="pct"/>
          </w:tcPr>
          <w:p w14:paraId="33387C50" w14:textId="77777777" w:rsidR="006F6AE3" w:rsidRPr="006F6AE3" w:rsidRDefault="006F6AE3" w:rsidP="000572A2">
            <w:pPr>
              <w:spacing w:line="240" w:lineRule="auto"/>
              <w:ind w:firstLine="0"/>
              <w:jc w:val="center"/>
              <w:rPr>
                <w:b w:val="0"/>
              </w:rPr>
            </w:pPr>
            <w:r w:rsidRPr="006F6AE3">
              <w:rPr>
                <w:b w:val="0"/>
              </w:rPr>
              <w:t>8.0</w:t>
            </w:r>
          </w:p>
        </w:tc>
        <w:tc>
          <w:tcPr>
            <w:tcW w:w="502" w:type="pct"/>
          </w:tcPr>
          <w:p w14:paraId="1905DF15" w14:textId="77777777" w:rsidR="006F6AE3" w:rsidRPr="006F6AE3" w:rsidRDefault="006F6AE3" w:rsidP="000572A2">
            <w:pPr>
              <w:spacing w:line="240" w:lineRule="auto"/>
              <w:ind w:firstLine="0"/>
              <w:jc w:val="center"/>
              <w:rPr>
                <w:b w:val="0"/>
              </w:rPr>
            </w:pPr>
            <w:r w:rsidRPr="006F6AE3">
              <w:rPr>
                <w:b w:val="0"/>
              </w:rPr>
              <w:t>5.0</w:t>
            </w:r>
          </w:p>
        </w:tc>
      </w:tr>
      <w:tr w:rsidR="006F6AE3" w:rsidRPr="006F6AE3" w14:paraId="22FE9804" w14:textId="77777777" w:rsidTr="002F193A">
        <w:trPr>
          <w:trHeight w:val="258"/>
        </w:trPr>
        <w:tc>
          <w:tcPr>
            <w:tcW w:w="2525" w:type="pct"/>
            <w:noWrap/>
          </w:tcPr>
          <w:p w14:paraId="294A26D3" w14:textId="19423E59" w:rsidR="006F6AE3" w:rsidRPr="006F6AE3" w:rsidRDefault="001C56C9" w:rsidP="00954983">
            <w:pPr>
              <w:spacing w:line="240" w:lineRule="auto"/>
              <w:ind w:firstLine="0"/>
              <w:rPr>
                <w:b w:val="0"/>
              </w:rPr>
            </w:pPr>
            <w:r>
              <w:rPr>
                <w:b w:val="0"/>
                <w:lang w:val="en-US"/>
              </w:rPr>
              <w:t xml:space="preserve"> </w:t>
            </w:r>
            <w:r w:rsidR="006F6AE3" w:rsidRPr="006F6AE3">
              <w:rPr>
                <w:b w:val="0"/>
              </w:rPr>
              <w:t>Զուտ հարկեր</w:t>
            </w:r>
          </w:p>
        </w:tc>
        <w:tc>
          <w:tcPr>
            <w:tcW w:w="474" w:type="pct"/>
          </w:tcPr>
          <w:p w14:paraId="1CC027C6" w14:textId="77777777" w:rsidR="006F6AE3" w:rsidRPr="006F6AE3" w:rsidRDefault="006F6AE3" w:rsidP="000572A2">
            <w:pPr>
              <w:spacing w:line="240" w:lineRule="auto"/>
              <w:ind w:firstLine="0"/>
              <w:jc w:val="center"/>
              <w:rPr>
                <w:b w:val="0"/>
              </w:rPr>
            </w:pPr>
            <w:r w:rsidRPr="006F6AE3">
              <w:rPr>
                <w:b w:val="0"/>
              </w:rPr>
              <w:t>-5.1</w:t>
            </w:r>
          </w:p>
        </w:tc>
        <w:tc>
          <w:tcPr>
            <w:tcW w:w="510" w:type="pct"/>
          </w:tcPr>
          <w:p w14:paraId="12C29679" w14:textId="77777777" w:rsidR="006F6AE3" w:rsidRPr="006F6AE3" w:rsidRDefault="006F6AE3" w:rsidP="000572A2">
            <w:pPr>
              <w:spacing w:line="240" w:lineRule="auto"/>
              <w:ind w:firstLine="0"/>
              <w:jc w:val="center"/>
              <w:rPr>
                <w:b w:val="0"/>
              </w:rPr>
            </w:pPr>
            <w:r w:rsidRPr="006F6AE3">
              <w:rPr>
                <w:b w:val="0"/>
              </w:rPr>
              <w:t>-3.7</w:t>
            </w:r>
          </w:p>
        </w:tc>
        <w:tc>
          <w:tcPr>
            <w:tcW w:w="477" w:type="pct"/>
          </w:tcPr>
          <w:p w14:paraId="4E1354A2" w14:textId="77777777" w:rsidR="006F6AE3" w:rsidRPr="006F6AE3" w:rsidRDefault="006F6AE3" w:rsidP="000572A2">
            <w:pPr>
              <w:spacing w:line="240" w:lineRule="auto"/>
              <w:ind w:firstLine="0"/>
              <w:jc w:val="center"/>
              <w:rPr>
                <w:b w:val="0"/>
              </w:rPr>
            </w:pPr>
            <w:r w:rsidRPr="006F6AE3">
              <w:rPr>
                <w:b w:val="0"/>
              </w:rPr>
              <w:t>10.1</w:t>
            </w:r>
          </w:p>
        </w:tc>
        <w:tc>
          <w:tcPr>
            <w:tcW w:w="513" w:type="pct"/>
          </w:tcPr>
          <w:p w14:paraId="56A298ED" w14:textId="77777777" w:rsidR="006F6AE3" w:rsidRPr="006F6AE3" w:rsidRDefault="006F6AE3" w:rsidP="000572A2">
            <w:pPr>
              <w:spacing w:line="240" w:lineRule="auto"/>
              <w:ind w:firstLine="0"/>
              <w:jc w:val="center"/>
              <w:rPr>
                <w:b w:val="0"/>
              </w:rPr>
            </w:pPr>
            <w:r w:rsidRPr="006F6AE3">
              <w:rPr>
                <w:b w:val="0"/>
              </w:rPr>
              <w:t>5.9</w:t>
            </w:r>
          </w:p>
        </w:tc>
        <w:tc>
          <w:tcPr>
            <w:tcW w:w="502" w:type="pct"/>
          </w:tcPr>
          <w:p w14:paraId="36D1A047" w14:textId="77777777" w:rsidR="006F6AE3" w:rsidRPr="006F6AE3" w:rsidRDefault="006F6AE3" w:rsidP="000572A2">
            <w:pPr>
              <w:spacing w:line="240" w:lineRule="auto"/>
              <w:ind w:firstLine="0"/>
              <w:jc w:val="center"/>
              <w:rPr>
                <w:b w:val="0"/>
              </w:rPr>
            </w:pPr>
            <w:r w:rsidRPr="006F6AE3">
              <w:rPr>
                <w:b w:val="0"/>
              </w:rPr>
              <w:t>5.3</w:t>
            </w:r>
          </w:p>
        </w:tc>
      </w:tr>
      <w:tr w:rsidR="006F6AE3" w:rsidRPr="006F6AE3" w14:paraId="10E07077" w14:textId="77777777" w:rsidTr="002F193A">
        <w:trPr>
          <w:trHeight w:val="258"/>
        </w:trPr>
        <w:tc>
          <w:tcPr>
            <w:tcW w:w="2525" w:type="pct"/>
            <w:noWrap/>
          </w:tcPr>
          <w:p w14:paraId="1C1A8B3A" w14:textId="77777777" w:rsidR="006F6AE3" w:rsidRPr="006F6AE3" w:rsidRDefault="006F6AE3" w:rsidP="00954983">
            <w:pPr>
              <w:spacing w:line="240" w:lineRule="auto"/>
              <w:ind w:firstLine="0"/>
              <w:rPr>
                <w:b w:val="0"/>
              </w:rPr>
            </w:pPr>
            <w:r w:rsidRPr="006F6AE3">
              <w:rPr>
                <w:b w:val="0"/>
              </w:rPr>
              <w:t>ՀՆԱ ծախսային կոմպոնենտների իրական աճերը</w:t>
            </w:r>
          </w:p>
        </w:tc>
        <w:tc>
          <w:tcPr>
            <w:tcW w:w="474" w:type="pct"/>
            <w:vAlign w:val="center"/>
          </w:tcPr>
          <w:p w14:paraId="415BE545" w14:textId="77777777" w:rsidR="006F6AE3" w:rsidRPr="006F6AE3" w:rsidRDefault="006F6AE3" w:rsidP="000572A2">
            <w:pPr>
              <w:spacing w:line="240" w:lineRule="auto"/>
              <w:ind w:firstLine="0"/>
              <w:jc w:val="center"/>
              <w:rPr>
                <w:b w:val="0"/>
                <w:highlight w:val="yellow"/>
              </w:rPr>
            </w:pPr>
          </w:p>
        </w:tc>
        <w:tc>
          <w:tcPr>
            <w:tcW w:w="510" w:type="pct"/>
            <w:vAlign w:val="center"/>
          </w:tcPr>
          <w:p w14:paraId="7D77608E" w14:textId="77777777" w:rsidR="006F6AE3" w:rsidRPr="006F6AE3" w:rsidRDefault="006F6AE3" w:rsidP="000572A2">
            <w:pPr>
              <w:spacing w:line="240" w:lineRule="auto"/>
              <w:ind w:firstLine="0"/>
              <w:jc w:val="center"/>
              <w:rPr>
                <w:b w:val="0"/>
                <w:highlight w:val="yellow"/>
              </w:rPr>
            </w:pPr>
          </w:p>
        </w:tc>
        <w:tc>
          <w:tcPr>
            <w:tcW w:w="477" w:type="pct"/>
            <w:vAlign w:val="center"/>
          </w:tcPr>
          <w:p w14:paraId="67C01547" w14:textId="77777777" w:rsidR="006F6AE3" w:rsidRPr="006F6AE3" w:rsidRDefault="006F6AE3" w:rsidP="000572A2">
            <w:pPr>
              <w:spacing w:line="240" w:lineRule="auto"/>
              <w:ind w:firstLine="0"/>
              <w:jc w:val="center"/>
              <w:rPr>
                <w:b w:val="0"/>
                <w:highlight w:val="yellow"/>
              </w:rPr>
            </w:pPr>
          </w:p>
        </w:tc>
        <w:tc>
          <w:tcPr>
            <w:tcW w:w="513" w:type="pct"/>
            <w:vAlign w:val="center"/>
          </w:tcPr>
          <w:p w14:paraId="4EFD41FF" w14:textId="77777777" w:rsidR="006F6AE3" w:rsidRPr="006F6AE3" w:rsidRDefault="006F6AE3" w:rsidP="000572A2">
            <w:pPr>
              <w:spacing w:line="240" w:lineRule="auto"/>
              <w:ind w:firstLine="0"/>
              <w:jc w:val="center"/>
              <w:rPr>
                <w:b w:val="0"/>
                <w:highlight w:val="yellow"/>
              </w:rPr>
            </w:pPr>
          </w:p>
        </w:tc>
        <w:tc>
          <w:tcPr>
            <w:tcW w:w="502" w:type="pct"/>
            <w:vAlign w:val="center"/>
          </w:tcPr>
          <w:p w14:paraId="64D9C17B" w14:textId="77777777" w:rsidR="006F6AE3" w:rsidRPr="006F6AE3" w:rsidRDefault="006F6AE3" w:rsidP="000572A2">
            <w:pPr>
              <w:spacing w:line="240" w:lineRule="auto"/>
              <w:ind w:firstLine="0"/>
              <w:jc w:val="center"/>
              <w:rPr>
                <w:b w:val="0"/>
                <w:highlight w:val="yellow"/>
              </w:rPr>
            </w:pPr>
          </w:p>
        </w:tc>
      </w:tr>
      <w:tr w:rsidR="006F6AE3" w:rsidRPr="006F6AE3" w14:paraId="4211567A" w14:textId="77777777" w:rsidTr="002F193A">
        <w:trPr>
          <w:trHeight w:val="258"/>
        </w:trPr>
        <w:tc>
          <w:tcPr>
            <w:tcW w:w="2525" w:type="pct"/>
          </w:tcPr>
          <w:p w14:paraId="0D474479" w14:textId="77777777" w:rsidR="006F6AE3" w:rsidRPr="006F6AE3" w:rsidRDefault="006F6AE3" w:rsidP="00954983">
            <w:pPr>
              <w:spacing w:line="240" w:lineRule="auto"/>
              <w:ind w:firstLine="0"/>
              <w:rPr>
                <w:b w:val="0"/>
              </w:rPr>
            </w:pPr>
            <w:r w:rsidRPr="006F6AE3">
              <w:rPr>
                <w:b w:val="0"/>
              </w:rPr>
              <w:t>Վերջնական սպառում</w:t>
            </w:r>
          </w:p>
        </w:tc>
        <w:tc>
          <w:tcPr>
            <w:tcW w:w="474" w:type="pct"/>
          </w:tcPr>
          <w:p w14:paraId="021A9520" w14:textId="77777777" w:rsidR="006F6AE3" w:rsidRPr="006F6AE3" w:rsidRDefault="006F6AE3" w:rsidP="000572A2">
            <w:pPr>
              <w:spacing w:line="240" w:lineRule="auto"/>
              <w:ind w:firstLine="0"/>
              <w:jc w:val="center"/>
              <w:rPr>
                <w:b w:val="0"/>
              </w:rPr>
            </w:pPr>
            <w:r w:rsidRPr="006F6AE3">
              <w:rPr>
                <w:b w:val="0"/>
              </w:rPr>
              <w:t>-6.2</w:t>
            </w:r>
          </w:p>
        </w:tc>
        <w:tc>
          <w:tcPr>
            <w:tcW w:w="510" w:type="pct"/>
          </w:tcPr>
          <w:p w14:paraId="50D7A4D2" w14:textId="77777777" w:rsidR="006F6AE3" w:rsidRPr="006F6AE3" w:rsidRDefault="006F6AE3" w:rsidP="000572A2">
            <w:pPr>
              <w:spacing w:line="240" w:lineRule="auto"/>
              <w:ind w:firstLine="0"/>
              <w:jc w:val="center"/>
              <w:rPr>
                <w:b w:val="0"/>
              </w:rPr>
            </w:pPr>
            <w:r w:rsidRPr="006F6AE3">
              <w:rPr>
                <w:b w:val="0"/>
              </w:rPr>
              <w:t>-1.2</w:t>
            </w:r>
          </w:p>
        </w:tc>
        <w:tc>
          <w:tcPr>
            <w:tcW w:w="477" w:type="pct"/>
          </w:tcPr>
          <w:p w14:paraId="7BDAEEF8" w14:textId="77777777" w:rsidR="006F6AE3" w:rsidRPr="006F6AE3" w:rsidRDefault="006F6AE3" w:rsidP="000572A2">
            <w:pPr>
              <w:spacing w:line="240" w:lineRule="auto"/>
              <w:ind w:firstLine="0"/>
              <w:jc w:val="center"/>
              <w:rPr>
                <w:b w:val="0"/>
              </w:rPr>
            </w:pPr>
            <w:r w:rsidRPr="006F6AE3">
              <w:rPr>
                <w:b w:val="0"/>
              </w:rPr>
              <w:t>9.6</w:t>
            </w:r>
          </w:p>
        </w:tc>
        <w:tc>
          <w:tcPr>
            <w:tcW w:w="513" w:type="pct"/>
          </w:tcPr>
          <w:p w14:paraId="190E9968" w14:textId="77777777" w:rsidR="006F6AE3" w:rsidRPr="006F6AE3" w:rsidRDefault="006F6AE3" w:rsidP="000572A2">
            <w:pPr>
              <w:spacing w:line="240" w:lineRule="auto"/>
              <w:ind w:firstLine="0"/>
              <w:jc w:val="center"/>
              <w:rPr>
                <w:b w:val="0"/>
              </w:rPr>
            </w:pPr>
            <w:r w:rsidRPr="006F6AE3">
              <w:rPr>
                <w:b w:val="0"/>
              </w:rPr>
              <w:t>5.4</w:t>
            </w:r>
          </w:p>
        </w:tc>
        <w:tc>
          <w:tcPr>
            <w:tcW w:w="502" w:type="pct"/>
          </w:tcPr>
          <w:p w14:paraId="601FE141" w14:textId="77777777" w:rsidR="006F6AE3" w:rsidRPr="006F6AE3" w:rsidRDefault="006F6AE3" w:rsidP="000572A2">
            <w:pPr>
              <w:spacing w:line="240" w:lineRule="auto"/>
              <w:ind w:firstLine="0"/>
              <w:jc w:val="center"/>
              <w:rPr>
                <w:b w:val="0"/>
              </w:rPr>
            </w:pPr>
            <w:r w:rsidRPr="006F6AE3">
              <w:rPr>
                <w:b w:val="0"/>
              </w:rPr>
              <w:t>5.0</w:t>
            </w:r>
          </w:p>
        </w:tc>
      </w:tr>
      <w:tr w:rsidR="006F6AE3" w:rsidRPr="006F6AE3" w14:paraId="571323D8" w14:textId="77777777" w:rsidTr="002F193A">
        <w:trPr>
          <w:trHeight w:val="258"/>
        </w:trPr>
        <w:tc>
          <w:tcPr>
            <w:tcW w:w="2525" w:type="pct"/>
          </w:tcPr>
          <w:p w14:paraId="2E2F5452" w14:textId="53B95C17" w:rsidR="006F6AE3" w:rsidRPr="006F6AE3" w:rsidRDefault="001C56C9" w:rsidP="00954983">
            <w:pPr>
              <w:spacing w:line="240" w:lineRule="auto"/>
              <w:ind w:firstLine="0"/>
              <w:rPr>
                <w:b w:val="0"/>
              </w:rPr>
            </w:pPr>
            <w:r>
              <w:rPr>
                <w:b w:val="0"/>
                <w:lang w:val="en-US"/>
              </w:rPr>
              <w:t xml:space="preserve"> </w:t>
            </w:r>
            <w:r w:rsidR="006F6AE3" w:rsidRPr="006F6AE3">
              <w:rPr>
                <w:b w:val="0"/>
              </w:rPr>
              <w:t>Պետական</w:t>
            </w:r>
          </w:p>
        </w:tc>
        <w:tc>
          <w:tcPr>
            <w:tcW w:w="474" w:type="pct"/>
          </w:tcPr>
          <w:p w14:paraId="68C2AAFF" w14:textId="77777777" w:rsidR="006F6AE3" w:rsidRPr="006F6AE3" w:rsidRDefault="006F6AE3" w:rsidP="000572A2">
            <w:pPr>
              <w:spacing w:line="240" w:lineRule="auto"/>
              <w:ind w:firstLine="0"/>
              <w:jc w:val="center"/>
              <w:rPr>
                <w:b w:val="0"/>
              </w:rPr>
            </w:pPr>
            <w:r w:rsidRPr="006F6AE3">
              <w:rPr>
                <w:b w:val="0"/>
              </w:rPr>
              <w:t>4.7</w:t>
            </w:r>
          </w:p>
        </w:tc>
        <w:tc>
          <w:tcPr>
            <w:tcW w:w="510" w:type="pct"/>
          </w:tcPr>
          <w:p w14:paraId="0F26F758" w14:textId="77777777" w:rsidR="006F6AE3" w:rsidRPr="006F6AE3" w:rsidRDefault="006F6AE3" w:rsidP="000572A2">
            <w:pPr>
              <w:spacing w:line="240" w:lineRule="auto"/>
              <w:ind w:firstLine="0"/>
              <w:jc w:val="center"/>
              <w:rPr>
                <w:b w:val="0"/>
              </w:rPr>
            </w:pPr>
            <w:r w:rsidRPr="006F6AE3">
              <w:rPr>
                <w:b w:val="0"/>
              </w:rPr>
              <w:t>-2.4</w:t>
            </w:r>
          </w:p>
        </w:tc>
        <w:tc>
          <w:tcPr>
            <w:tcW w:w="477" w:type="pct"/>
          </w:tcPr>
          <w:p w14:paraId="64EBA45D" w14:textId="77777777" w:rsidR="006F6AE3" w:rsidRPr="006F6AE3" w:rsidRDefault="006F6AE3" w:rsidP="000572A2">
            <w:pPr>
              <w:spacing w:line="240" w:lineRule="auto"/>
              <w:ind w:firstLine="0"/>
              <w:jc w:val="center"/>
              <w:rPr>
                <w:b w:val="0"/>
              </w:rPr>
            </w:pPr>
            <w:r w:rsidRPr="006F6AE3">
              <w:rPr>
                <w:b w:val="0"/>
              </w:rPr>
              <w:t>13.1</w:t>
            </w:r>
          </w:p>
        </w:tc>
        <w:tc>
          <w:tcPr>
            <w:tcW w:w="513" w:type="pct"/>
          </w:tcPr>
          <w:p w14:paraId="3F0D62DF" w14:textId="77777777" w:rsidR="006F6AE3" w:rsidRPr="006F6AE3" w:rsidRDefault="006F6AE3" w:rsidP="000572A2">
            <w:pPr>
              <w:spacing w:line="240" w:lineRule="auto"/>
              <w:ind w:firstLine="0"/>
              <w:jc w:val="center"/>
              <w:rPr>
                <w:b w:val="0"/>
              </w:rPr>
            </w:pPr>
            <w:r w:rsidRPr="006F6AE3">
              <w:rPr>
                <w:b w:val="0"/>
              </w:rPr>
              <w:t>4.1</w:t>
            </w:r>
          </w:p>
        </w:tc>
        <w:tc>
          <w:tcPr>
            <w:tcW w:w="502" w:type="pct"/>
          </w:tcPr>
          <w:p w14:paraId="7F96CBBE" w14:textId="77777777" w:rsidR="006F6AE3" w:rsidRPr="006F6AE3" w:rsidRDefault="006F6AE3" w:rsidP="000572A2">
            <w:pPr>
              <w:spacing w:line="240" w:lineRule="auto"/>
              <w:ind w:firstLine="0"/>
              <w:jc w:val="center"/>
              <w:rPr>
                <w:b w:val="0"/>
              </w:rPr>
            </w:pPr>
            <w:r w:rsidRPr="006F6AE3">
              <w:rPr>
                <w:b w:val="0"/>
              </w:rPr>
              <w:t>9.7</w:t>
            </w:r>
          </w:p>
        </w:tc>
      </w:tr>
      <w:tr w:rsidR="006F6AE3" w:rsidRPr="006F6AE3" w14:paraId="0E4D951C" w14:textId="77777777" w:rsidTr="002F193A">
        <w:trPr>
          <w:trHeight w:val="258"/>
        </w:trPr>
        <w:tc>
          <w:tcPr>
            <w:tcW w:w="2525" w:type="pct"/>
          </w:tcPr>
          <w:p w14:paraId="1452FDFF" w14:textId="1BBF9ED5" w:rsidR="006F6AE3" w:rsidRPr="006F6AE3" w:rsidRDefault="006F6AE3" w:rsidP="00954983">
            <w:pPr>
              <w:spacing w:line="240" w:lineRule="auto"/>
              <w:rPr>
                <w:b w:val="0"/>
              </w:rPr>
            </w:pPr>
            <w:r w:rsidRPr="006F6AE3">
              <w:rPr>
                <w:b w:val="0"/>
              </w:rPr>
              <w:t>Մասնավոր</w:t>
            </w:r>
          </w:p>
        </w:tc>
        <w:tc>
          <w:tcPr>
            <w:tcW w:w="474" w:type="pct"/>
          </w:tcPr>
          <w:p w14:paraId="4EE6E206" w14:textId="77777777" w:rsidR="006F6AE3" w:rsidRPr="006F6AE3" w:rsidRDefault="006F6AE3" w:rsidP="000572A2">
            <w:pPr>
              <w:spacing w:line="240" w:lineRule="auto"/>
              <w:ind w:firstLine="0"/>
              <w:jc w:val="center"/>
              <w:rPr>
                <w:b w:val="0"/>
              </w:rPr>
            </w:pPr>
            <w:r w:rsidRPr="006F6AE3">
              <w:rPr>
                <w:b w:val="0"/>
              </w:rPr>
              <w:t>-7.7</w:t>
            </w:r>
          </w:p>
        </w:tc>
        <w:tc>
          <w:tcPr>
            <w:tcW w:w="510" w:type="pct"/>
          </w:tcPr>
          <w:p w14:paraId="0A79D77A" w14:textId="77777777" w:rsidR="006F6AE3" w:rsidRPr="006F6AE3" w:rsidRDefault="006F6AE3" w:rsidP="000572A2">
            <w:pPr>
              <w:spacing w:line="240" w:lineRule="auto"/>
              <w:ind w:firstLine="0"/>
              <w:jc w:val="center"/>
              <w:rPr>
                <w:b w:val="0"/>
              </w:rPr>
            </w:pPr>
            <w:r w:rsidRPr="006F6AE3">
              <w:rPr>
                <w:b w:val="0"/>
              </w:rPr>
              <w:t>-1.0</w:t>
            </w:r>
          </w:p>
        </w:tc>
        <w:tc>
          <w:tcPr>
            <w:tcW w:w="477" w:type="pct"/>
          </w:tcPr>
          <w:p w14:paraId="7F4C07E2" w14:textId="77777777" w:rsidR="006F6AE3" w:rsidRPr="006F6AE3" w:rsidRDefault="006F6AE3" w:rsidP="000572A2">
            <w:pPr>
              <w:spacing w:line="240" w:lineRule="auto"/>
              <w:ind w:firstLine="0"/>
              <w:jc w:val="center"/>
              <w:rPr>
                <w:b w:val="0"/>
              </w:rPr>
            </w:pPr>
            <w:r w:rsidRPr="006F6AE3">
              <w:rPr>
                <w:b w:val="0"/>
              </w:rPr>
              <w:t>8.9</w:t>
            </w:r>
          </w:p>
        </w:tc>
        <w:tc>
          <w:tcPr>
            <w:tcW w:w="513" w:type="pct"/>
          </w:tcPr>
          <w:p w14:paraId="22D75B85" w14:textId="77777777" w:rsidR="006F6AE3" w:rsidRPr="006F6AE3" w:rsidRDefault="006F6AE3" w:rsidP="000572A2">
            <w:pPr>
              <w:spacing w:line="240" w:lineRule="auto"/>
              <w:ind w:firstLine="0"/>
              <w:jc w:val="center"/>
              <w:rPr>
                <w:b w:val="0"/>
              </w:rPr>
            </w:pPr>
            <w:r w:rsidRPr="006F6AE3">
              <w:rPr>
                <w:b w:val="0"/>
              </w:rPr>
              <w:t>5.6</w:t>
            </w:r>
          </w:p>
        </w:tc>
        <w:tc>
          <w:tcPr>
            <w:tcW w:w="502" w:type="pct"/>
          </w:tcPr>
          <w:p w14:paraId="3ADEBEE1" w14:textId="77777777" w:rsidR="006F6AE3" w:rsidRPr="006F6AE3" w:rsidRDefault="006F6AE3" w:rsidP="000572A2">
            <w:pPr>
              <w:spacing w:line="240" w:lineRule="auto"/>
              <w:ind w:firstLine="0"/>
              <w:jc w:val="center"/>
              <w:rPr>
                <w:b w:val="0"/>
              </w:rPr>
            </w:pPr>
            <w:r w:rsidRPr="006F6AE3">
              <w:rPr>
                <w:b w:val="0"/>
              </w:rPr>
              <w:t>4.1</w:t>
            </w:r>
          </w:p>
        </w:tc>
      </w:tr>
      <w:tr w:rsidR="006F6AE3" w:rsidRPr="006F6AE3" w14:paraId="490EFE15" w14:textId="77777777" w:rsidTr="002F193A">
        <w:trPr>
          <w:trHeight w:val="258"/>
        </w:trPr>
        <w:tc>
          <w:tcPr>
            <w:tcW w:w="2525" w:type="pct"/>
          </w:tcPr>
          <w:p w14:paraId="515DFEB4" w14:textId="77777777" w:rsidR="006F6AE3" w:rsidRPr="006F6AE3" w:rsidRDefault="006F6AE3" w:rsidP="00954983">
            <w:pPr>
              <w:spacing w:line="240" w:lineRule="auto"/>
              <w:ind w:firstLine="0"/>
              <w:rPr>
                <w:b w:val="0"/>
              </w:rPr>
            </w:pPr>
            <w:r w:rsidRPr="006F6AE3">
              <w:rPr>
                <w:b w:val="0"/>
              </w:rPr>
              <w:t>Կապիտալի համախառն կուտակում</w:t>
            </w:r>
          </w:p>
        </w:tc>
        <w:tc>
          <w:tcPr>
            <w:tcW w:w="474" w:type="pct"/>
          </w:tcPr>
          <w:p w14:paraId="1E012DB0" w14:textId="77777777" w:rsidR="006F6AE3" w:rsidRPr="006F6AE3" w:rsidRDefault="006F6AE3" w:rsidP="000572A2">
            <w:pPr>
              <w:spacing w:line="240" w:lineRule="auto"/>
              <w:ind w:firstLine="0"/>
              <w:jc w:val="center"/>
              <w:rPr>
                <w:b w:val="0"/>
              </w:rPr>
            </w:pPr>
            <w:r w:rsidRPr="006F6AE3">
              <w:rPr>
                <w:b w:val="0"/>
              </w:rPr>
              <w:t>-1.2</w:t>
            </w:r>
          </w:p>
        </w:tc>
        <w:tc>
          <w:tcPr>
            <w:tcW w:w="510" w:type="pct"/>
          </w:tcPr>
          <w:p w14:paraId="2E427ACD" w14:textId="77777777" w:rsidR="006F6AE3" w:rsidRPr="006F6AE3" w:rsidRDefault="006F6AE3" w:rsidP="000572A2">
            <w:pPr>
              <w:spacing w:line="240" w:lineRule="auto"/>
              <w:ind w:firstLine="0"/>
              <w:jc w:val="center"/>
              <w:rPr>
                <w:b w:val="0"/>
              </w:rPr>
            </w:pPr>
            <w:r w:rsidRPr="006F6AE3">
              <w:rPr>
                <w:b w:val="0"/>
              </w:rPr>
              <w:t>-8.7</w:t>
            </w:r>
          </w:p>
        </w:tc>
        <w:tc>
          <w:tcPr>
            <w:tcW w:w="477" w:type="pct"/>
          </w:tcPr>
          <w:p w14:paraId="476DD759" w14:textId="77777777" w:rsidR="006F6AE3" w:rsidRPr="006F6AE3" w:rsidRDefault="006F6AE3" w:rsidP="000572A2">
            <w:pPr>
              <w:spacing w:line="240" w:lineRule="auto"/>
              <w:ind w:firstLine="0"/>
              <w:jc w:val="center"/>
              <w:rPr>
                <w:b w:val="0"/>
              </w:rPr>
            </w:pPr>
            <w:r w:rsidRPr="006F6AE3">
              <w:rPr>
                <w:b w:val="0"/>
              </w:rPr>
              <w:t>13.9</w:t>
            </w:r>
          </w:p>
        </w:tc>
        <w:tc>
          <w:tcPr>
            <w:tcW w:w="513" w:type="pct"/>
          </w:tcPr>
          <w:p w14:paraId="5BEB591B" w14:textId="520E06E8" w:rsidR="006F6AE3" w:rsidRPr="002C18AA" w:rsidRDefault="006F6AE3" w:rsidP="002C18AA">
            <w:pPr>
              <w:spacing w:line="240" w:lineRule="auto"/>
              <w:ind w:firstLine="0"/>
              <w:jc w:val="center"/>
              <w:rPr>
                <w:b w:val="0"/>
                <w:lang w:val="en-US"/>
              </w:rPr>
            </w:pPr>
            <w:r w:rsidRPr="006F6AE3">
              <w:rPr>
                <w:b w:val="0"/>
              </w:rPr>
              <w:t>3</w:t>
            </w:r>
            <w:r w:rsidR="002C18AA">
              <w:rPr>
                <w:b w:val="0"/>
                <w:lang w:val="en-US"/>
              </w:rPr>
              <w:t>2</w:t>
            </w:r>
            <w:r w:rsidRPr="006F6AE3">
              <w:rPr>
                <w:b w:val="0"/>
              </w:rPr>
              <w:t>.</w:t>
            </w:r>
            <w:r w:rsidR="002C18AA">
              <w:rPr>
                <w:b w:val="0"/>
                <w:lang w:val="en-US"/>
              </w:rPr>
              <w:t>7</w:t>
            </w:r>
          </w:p>
        </w:tc>
        <w:tc>
          <w:tcPr>
            <w:tcW w:w="502" w:type="pct"/>
          </w:tcPr>
          <w:p w14:paraId="6EC65099" w14:textId="51FA0820" w:rsidR="006F6AE3" w:rsidRPr="002C18AA" w:rsidRDefault="006F6AE3" w:rsidP="002C18AA">
            <w:pPr>
              <w:spacing w:line="240" w:lineRule="auto"/>
              <w:ind w:firstLine="0"/>
              <w:jc w:val="center"/>
              <w:rPr>
                <w:b w:val="0"/>
                <w:lang w:val="en-US"/>
              </w:rPr>
            </w:pPr>
            <w:r w:rsidRPr="006F6AE3">
              <w:rPr>
                <w:b w:val="0"/>
              </w:rPr>
              <w:t>6.</w:t>
            </w:r>
            <w:r w:rsidR="002C18AA">
              <w:rPr>
                <w:b w:val="0"/>
                <w:lang w:val="en-US"/>
              </w:rPr>
              <w:t>1</w:t>
            </w:r>
          </w:p>
        </w:tc>
      </w:tr>
      <w:tr w:rsidR="006F6AE3" w:rsidRPr="006F6AE3" w14:paraId="354F79BE" w14:textId="77777777" w:rsidTr="002F193A">
        <w:trPr>
          <w:trHeight w:val="258"/>
        </w:trPr>
        <w:tc>
          <w:tcPr>
            <w:tcW w:w="2525" w:type="pct"/>
          </w:tcPr>
          <w:p w14:paraId="5F36593F" w14:textId="1483AA6D" w:rsidR="006F6AE3" w:rsidRPr="006F6AE3" w:rsidRDefault="001C56C9" w:rsidP="00954983">
            <w:pPr>
              <w:spacing w:line="240" w:lineRule="auto"/>
              <w:ind w:firstLine="0"/>
              <w:rPr>
                <w:b w:val="0"/>
              </w:rPr>
            </w:pPr>
            <w:r>
              <w:rPr>
                <w:b w:val="0"/>
                <w:lang w:val="en-US"/>
              </w:rPr>
              <w:t xml:space="preserve"> </w:t>
            </w:r>
            <w:r w:rsidR="006F6AE3" w:rsidRPr="006F6AE3">
              <w:rPr>
                <w:b w:val="0"/>
              </w:rPr>
              <w:t>Պետական</w:t>
            </w:r>
          </w:p>
        </w:tc>
        <w:tc>
          <w:tcPr>
            <w:tcW w:w="474" w:type="pct"/>
          </w:tcPr>
          <w:p w14:paraId="430ABC20" w14:textId="77777777" w:rsidR="006F6AE3" w:rsidRPr="006F6AE3" w:rsidRDefault="006F6AE3" w:rsidP="000572A2">
            <w:pPr>
              <w:spacing w:line="240" w:lineRule="auto"/>
              <w:ind w:firstLine="0"/>
              <w:jc w:val="center"/>
              <w:rPr>
                <w:b w:val="0"/>
              </w:rPr>
            </w:pPr>
            <w:r w:rsidRPr="006F6AE3">
              <w:rPr>
                <w:b w:val="0"/>
              </w:rPr>
              <w:t>5.8</w:t>
            </w:r>
          </w:p>
        </w:tc>
        <w:tc>
          <w:tcPr>
            <w:tcW w:w="510" w:type="pct"/>
          </w:tcPr>
          <w:p w14:paraId="0DDFE33B" w14:textId="77777777" w:rsidR="006F6AE3" w:rsidRPr="006F6AE3" w:rsidRDefault="006F6AE3" w:rsidP="000572A2">
            <w:pPr>
              <w:spacing w:line="240" w:lineRule="auto"/>
              <w:ind w:firstLine="0"/>
              <w:jc w:val="center"/>
              <w:rPr>
                <w:b w:val="0"/>
              </w:rPr>
            </w:pPr>
            <w:r w:rsidRPr="006F6AE3">
              <w:rPr>
                <w:b w:val="0"/>
              </w:rPr>
              <w:t>1.5</w:t>
            </w:r>
          </w:p>
        </w:tc>
        <w:tc>
          <w:tcPr>
            <w:tcW w:w="477" w:type="pct"/>
          </w:tcPr>
          <w:p w14:paraId="611D0C79" w14:textId="77777777" w:rsidR="006F6AE3" w:rsidRPr="006F6AE3" w:rsidRDefault="006F6AE3" w:rsidP="000572A2">
            <w:pPr>
              <w:spacing w:line="240" w:lineRule="auto"/>
              <w:ind w:firstLine="0"/>
              <w:jc w:val="center"/>
              <w:rPr>
                <w:b w:val="0"/>
              </w:rPr>
            </w:pPr>
            <w:r w:rsidRPr="006F6AE3">
              <w:rPr>
                <w:b w:val="0"/>
              </w:rPr>
              <w:t>33.6</w:t>
            </w:r>
          </w:p>
        </w:tc>
        <w:tc>
          <w:tcPr>
            <w:tcW w:w="513" w:type="pct"/>
          </w:tcPr>
          <w:p w14:paraId="32746715" w14:textId="77777777" w:rsidR="006F6AE3" w:rsidRPr="006F6AE3" w:rsidRDefault="006F6AE3" w:rsidP="000572A2">
            <w:pPr>
              <w:spacing w:line="240" w:lineRule="auto"/>
              <w:ind w:firstLine="0"/>
              <w:jc w:val="center"/>
              <w:rPr>
                <w:b w:val="0"/>
              </w:rPr>
            </w:pPr>
            <w:r w:rsidRPr="006F6AE3">
              <w:rPr>
                <w:b w:val="0"/>
              </w:rPr>
              <w:t>-34.0</w:t>
            </w:r>
          </w:p>
        </w:tc>
        <w:tc>
          <w:tcPr>
            <w:tcW w:w="502" w:type="pct"/>
          </w:tcPr>
          <w:p w14:paraId="36A36466" w14:textId="77777777" w:rsidR="006F6AE3" w:rsidRPr="006F6AE3" w:rsidRDefault="006F6AE3" w:rsidP="000572A2">
            <w:pPr>
              <w:spacing w:line="240" w:lineRule="auto"/>
              <w:ind w:firstLine="0"/>
              <w:jc w:val="center"/>
              <w:rPr>
                <w:b w:val="0"/>
              </w:rPr>
            </w:pPr>
            <w:r w:rsidRPr="006F6AE3">
              <w:rPr>
                <w:b w:val="0"/>
              </w:rPr>
              <w:t>30.6</w:t>
            </w:r>
          </w:p>
        </w:tc>
      </w:tr>
      <w:tr w:rsidR="006F6AE3" w:rsidRPr="006F6AE3" w14:paraId="02F94446" w14:textId="77777777" w:rsidTr="002F193A">
        <w:trPr>
          <w:trHeight w:val="258"/>
        </w:trPr>
        <w:tc>
          <w:tcPr>
            <w:tcW w:w="2525" w:type="pct"/>
          </w:tcPr>
          <w:p w14:paraId="44FE3BF3" w14:textId="27CCEDC4" w:rsidR="006F6AE3" w:rsidRPr="006F6AE3" w:rsidRDefault="006F6AE3" w:rsidP="00954983">
            <w:pPr>
              <w:spacing w:line="240" w:lineRule="auto"/>
              <w:rPr>
                <w:b w:val="0"/>
              </w:rPr>
            </w:pPr>
            <w:r w:rsidRPr="006F6AE3">
              <w:rPr>
                <w:b w:val="0"/>
              </w:rPr>
              <w:t>Մասնավոր</w:t>
            </w:r>
          </w:p>
        </w:tc>
        <w:tc>
          <w:tcPr>
            <w:tcW w:w="474" w:type="pct"/>
          </w:tcPr>
          <w:p w14:paraId="684EAF85" w14:textId="77777777" w:rsidR="006F6AE3" w:rsidRPr="006F6AE3" w:rsidRDefault="006F6AE3" w:rsidP="000572A2">
            <w:pPr>
              <w:spacing w:line="240" w:lineRule="auto"/>
              <w:ind w:firstLine="0"/>
              <w:jc w:val="center"/>
              <w:rPr>
                <w:b w:val="0"/>
              </w:rPr>
            </w:pPr>
            <w:r w:rsidRPr="006F6AE3">
              <w:rPr>
                <w:b w:val="0"/>
              </w:rPr>
              <w:t>-2.5</w:t>
            </w:r>
          </w:p>
        </w:tc>
        <w:tc>
          <w:tcPr>
            <w:tcW w:w="510" w:type="pct"/>
          </w:tcPr>
          <w:p w14:paraId="2DB05DC8" w14:textId="77777777" w:rsidR="006F6AE3" w:rsidRPr="006F6AE3" w:rsidRDefault="006F6AE3" w:rsidP="000572A2">
            <w:pPr>
              <w:spacing w:line="240" w:lineRule="auto"/>
              <w:ind w:firstLine="0"/>
              <w:jc w:val="center"/>
              <w:rPr>
                <w:b w:val="0"/>
              </w:rPr>
            </w:pPr>
            <w:r w:rsidRPr="006F6AE3">
              <w:rPr>
                <w:b w:val="0"/>
              </w:rPr>
              <w:t>-10.8</w:t>
            </w:r>
          </w:p>
        </w:tc>
        <w:tc>
          <w:tcPr>
            <w:tcW w:w="477" w:type="pct"/>
          </w:tcPr>
          <w:p w14:paraId="620A7AAD" w14:textId="77777777" w:rsidR="006F6AE3" w:rsidRPr="006F6AE3" w:rsidRDefault="006F6AE3" w:rsidP="000572A2">
            <w:pPr>
              <w:spacing w:line="240" w:lineRule="auto"/>
              <w:ind w:firstLine="0"/>
              <w:jc w:val="center"/>
              <w:rPr>
                <w:b w:val="0"/>
              </w:rPr>
            </w:pPr>
            <w:r w:rsidRPr="006F6AE3">
              <w:rPr>
                <w:b w:val="0"/>
              </w:rPr>
              <w:t>9.2</w:t>
            </w:r>
          </w:p>
        </w:tc>
        <w:tc>
          <w:tcPr>
            <w:tcW w:w="513" w:type="pct"/>
          </w:tcPr>
          <w:p w14:paraId="47112174" w14:textId="77777777" w:rsidR="006F6AE3" w:rsidRPr="006F6AE3" w:rsidRDefault="006F6AE3" w:rsidP="000572A2">
            <w:pPr>
              <w:spacing w:line="240" w:lineRule="auto"/>
              <w:ind w:firstLine="0"/>
              <w:jc w:val="center"/>
              <w:rPr>
                <w:b w:val="0"/>
              </w:rPr>
            </w:pPr>
            <w:r w:rsidRPr="006F6AE3">
              <w:rPr>
                <w:b w:val="0"/>
              </w:rPr>
              <w:t>52.0</w:t>
            </w:r>
          </w:p>
        </w:tc>
        <w:tc>
          <w:tcPr>
            <w:tcW w:w="502" w:type="pct"/>
          </w:tcPr>
          <w:p w14:paraId="773D3A7A" w14:textId="77777777" w:rsidR="006F6AE3" w:rsidRPr="006F6AE3" w:rsidRDefault="006F6AE3" w:rsidP="000572A2">
            <w:pPr>
              <w:spacing w:line="240" w:lineRule="auto"/>
              <w:ind w:firstLine="0"/>
              <w:jc w:val="center"/>
              <w:rPr>
                <w:b w:val="0"/>
              </w:rPr>
            </w:pPr>
            <w:r w:rsidRPr="006F6AE3">
              <w:rPr>
                <w:b w:val="0"/>
              </w:rPr>
              <w:t>3.0</w:t>
            </w:r>
          </w:p>
        </w:tc>
      </w:tr>
      <w:tr w:rsidR="006F6AE3" w:rsidRPr="006F6AE3" w14:paraId="22069C85" w14:textId="77777777" w:rsidTr="002F193A">
        <w:trPr>
          <w:trHeight w:val="258"/>
        </w:trPr>
        <w:tc>
          <w:tcPr>
            <w:tcW w:w="2525" w:type="pct"/>
          </w:tcPr>
          <w:p w14:paraId="2FBCDEC3" w14:textId="77777777" w:rsidR="006F6AE3" w:rsidRPr="006F6AE3" w:rsidRDefault="006F6AE3" w:rsidP="00954983">
            <w:pPr>
              <w:spacing w:line="240" w:lineRule="auto"/>
              <w:ind w:firstLine="0"/>
              <w:rPr>
                <w:b w:val="0"/>
              </w:rPr>
            </w:pPr>
            <w:r w:rsidRPr="006F6AE3">
              <w:rPr>
                <w:b w:val="0"/>
              </w:rPr>
              <w:t xml:space="preserve">Ապրանքների և ծառայությունների արտահանում </w:t>
            </w:r>
          </w:p>
        </w:tc>
        <w:tc>
          <w:tcPr>
            <w:tcW w:w="474" w:type="pct"/>
          </w:tcPr>
          <w:p w14:paraId="7BBAB48F" w14:textId="77777777" w:rsidR="006F6AE3" w:rsidRPr="006F6AE3" w:rsidRDefault="006F6AE3" w:rsidP="000572A2">
            <w:pPr>
              <w:spacing w:line="240" w:lineRule="auto"/>
              <w:ind w:firstLine="0"/>
              <w:jc w:val="center"/>
              <w:rPr>
                <w:b w:val="0"/>
              </w:rPr>
            </w:pPr>
            <w:r w:rsidRPr="006F6AE3">
              <w:rPr>
                <w:b w:val="0"/>
              </w:rPr>
              <w:t>4.9</w:t>
            </w:r>
          </w:p>
        </w:tc>
        <w:tc>
          <w:tcPr>
            <w:tcW w:w="510" w:type="pct"/>
          </w:tcPr>
          <w:p w14:paraId="44ADBB00" w14:textId="77777777" w:rsidR="006F6AE3" w:rsidRPr="006F6AE3" w:rsidRDefault="006F6AE3" w:rsidP="000572A2">
            <w:pPr>
              <w:spacing w:line="240" w:lineRule="auto"/>
              <w:ind w:firstLine="0"/>
              <w:jc w:val="center"/>
              <w:rPr>
                <w:b w:val="0"/>
              </w:rPr>
            </w:pPr>
            <w:r w:rsidRPr="006F6AE3">
              <w:rPr>
                <w:b w:val="0"/>
              </w:rPr>
              <w:t>19.1</w:t>
            </w:r>
          </w:p>
        </w:tc>
        <w:tc>
          <w:tcPr>
            <w:tcW w:w="477" w:type="pct"/>
          </w:tcPr>
          <w:p w14:paraId="57EBBBCD" w14:textId="77777777" w:rsidR="006F6AE3" w:rsidRPr="006F6AE3" w:rsidRDefault="006F6AE3" w:rsidP="000572A2">
            <w:pPr>
              <w:spacing w:line="240" w:lineRule="auto"/>
              <w:ind w:firstLine="0"/>
              <w:jc w:val="center"/>
              <w:rPr>
                <w:b w:val="0"/>
              </w:rPr>
            </w:pPr>
            <w:r w:rsidRPr="006F6AE3">
              <w:rPr>
                <w:b w:val="0"/>
              </w:rPr>
              <w:t>18.2</w:t>
            </w:r>
          </w:p>
        </w:tc>
        <w:tc>
          <w:tcPr>
            <w:tcW w:w="513" w:type="pct"/>
          </w:tcPr>
          <w:p w14:paraId="09908849" w14:textId="77777777" w:rsidR="006F6AE3" w:rsidRPr="006F6AE3" w:rsidRDefault="006F6AE3" w:rsidP="000572A2">
            <w:pPr>
              <w:spacing w:line="240" w:lineRule="auto"/>
              <w:ind w:firstLine="0"/>
              <w:jc w:val="center"/>
              <w:rPr>
                <w:b w:val="0"/>
              </w:rPr>
            </w:pPr>
            <w:r w:rsidRPr="006F6AE3">
              <w:rPr>
                <w:b w:val="0"/>
              </w:rPr>
              <w:t>8.2</w:t>
            </w:r>
          </w:p>
        </w:tc>
        <w:tc>
          <w:tcPr>
            <w:tcW w:w="502" w:type="pct"/>
          </w:tcPr>
          <w:p w14:paraId="08C8FFB6" w14:textId="77777777" w:rsidR="006F6AE3" w:rsidRPr="006F6AE3" w:rsidRDefault="006F6AE3" w:rsidP="000572A2">
            <w:pPr>
              <w:spacing w:line="240" w:lineRule="auto"/>
              <w:ind w:firstLine="0"/>
              <w:jc w:val="center"/>
              <w:rPr>
                <w:b w:val="0"/>
              </w:rPr>
            </w:pPr>
            <w:r w:rsidRPr="006F6AE3">
              <w:rPr>
                <w:b w:val="0"/>
              </w:rPr>
              <w:t>8.0</w:t>
            </w:r>
          </w:p>
        </w:tc>
      </w:tr>
      <w:tr w:rsidR="006F6AE3" w:rsidRPr="006F6AE3" w14:paraId="07BE40F5" w14:textId="77777777" w:rsidTr="002F193A">
        <w:trPr>
          <w:trHeight w:val="272"/>
        </w:trPr>
        <w:tc>
          <w:tcPr>
            <w:tcW w:w="2525" w:type="pct"/>
          </w:tcPr>
          <w:p w14:paraId="72AF6504" w14:textId="77777777" w:rsidR="006F6AE3" w:rsidRPr="006F6AE3" w:rsidRDefault="006F6AE3" w:rsidP="00954983">
            <w:pPr>
              <w:spacing w:line="240" w:lineRule="auto"/>
              <w:ind w:firstLine="0"/>
              <w:rPr>
                <w:b w:val="0"/>
              </w:rPr>
            </w:pPr>
            <w:r w:rsidRPr="006F6AE3">
              <w:rPr>
                <w:b w:val="0"/>
              </w:rPr>
              <w:t xml:space="preserve">Ապրանքների և ծառայությունների ներմուծում </w:t>
            </w:r>
          </w:p>
        </w:tc>
        <w:tc>
          <w:tcPr>
            <w:tcW w:w="474" w:type="pct"/>
          </w:tcPr>
          <w:p w14:paraId="4DC34E54" w14:textId="77777777" w:rsidR="006F6AE3" w:rsidRPr="006F6AE3" w:rsidRDefault="006F6AE3" w:rsidP="000572A2">
            <w:pPr>
              <w:spacing w:line="240" w:lineRule="auto"/>
              <w:ind w:firstLine="0"/>
              <w:jc w:val="center"/>
              <w:rPr>
                <w:b w:val="0"/>
              </w:rPr>
            </w:pPr>
            <w:r w:rsidRPr="006F6AE3">
              <w:rPr>
                <w:b w:val="0"/>
              </w:rPr>
              <w:t>-15.1</w:t>
            </w:r>
          </w:p>
        </w:tc>
        <w:tc>
          <w:tcPr>
            <w:tcW w:w="510" w:type="pct"/>
          </w:tcPr>
          <w:p w14:paraId="58A0BA5D" w14:textId="77777777" w:rsidR="006F6AE3" w:rsidRPr="006F6AE3" w:rsidRDefault="006F6AE3" w:rsidP="000572A2">
            <w:pPr>
              <w:spacing w:line="240" w:lineRule="auto"/>
              <w:ind w:firstLine="0"/>
              <w:jc w:val="center"/>
              <w:rPr>
                <w:b w:val="0"/>
              </w:rPr>
            </w:pPr>
            <w:r w:rsidRPr="006F6AE3">
              <w:rPr>
                <w:b w:val="0"/>
              </w:rPr>
              <w:t>7.6</w:t>
            </w:r>
          </w:p>
        </w:tc>
        <w:tc>
          <w:tcPr>
            <w:tcW w:w="477" w:type="pct"/>
          </w:tcPr>
          <w:p w14:paraId="291A776D" w14:textId="77777777" w:rsidR="006F6AE3" w:rsidRPr="006F6AE3" w:rsidRDefault="006F6AE3" w:rsidP="000572A2">
            <w:pPr>
              <w:spacing w:line="240" w:lineRule="auto"/>
              <w:ind w:firstLine="0"/>
              <w:jc w:val="center"/>
              <w:rPr>
                <w:b w:val="0"/>
              </w:rPr>
            </w:pPr>
            <w:r w:rsidRPr="006F6AE3">
              <w:rPr>
                <w:b w:val="0"/>
              </w:rPr>
              <w:t>24.8</w:t>
            </w:r>
          </w:p>
        </w:tc>
        <w:tc>
          <w:tcPr>
            <w:tcW w:w="513" w:type="pct"/>
          </w:tcPr>
          <w:p w14:paraId="77644AD0" w14:textId="77777777" w:rsidR="006F6AE3" w:rsidRPr="006F6AE3" w:rsidRDefault="006F6AE3" w:rsidP="000572A2">
            <w:pPr>
              <w:spacing w:line="240" w:lineRule="auto"/>
              <w:ind w:firstLine="0"/>
              <w:jc w:val="center"/>
              <w:rPr>
                <w:b w:val="0"/>
              </w:rPr>
            </w:pPr>
            <w:r w:rsidRPr="006F6AE3">
              <w:rPr>
                <w:b w:val="0"/>
              </w:rPr>
              <w:t>10.6</w:t>
            </w:r>
          </w:p>
        </w:tc>
        <w:tc>
          <w:tcPr>
            <w:tcW w:w="502" w:type="pct"/>
          </w:tcPr>
          <w:p w14:paraId="5D9712EF" w14:textId="77777777" w:rsidR="006F6AE3" w:rsidRPr="006F6AE3" w:rsidRDefault="006F6AE3" w:rsidP="000572A2">
            <w:pPr>
              <w:spacing w:line="240" w:lineRule="auto"/>
              <w:ind w:firstLine="0"/>
              <w:jc w:val="center"/>
              <w:rPr>
                <w:b w:val="0"/>
              </w:rPr>
            </w:pPr>
            <w:r w:rsidRPr="006F6AE3">
              <w:rPr>
                <w:b w:val="0"/>
              </w:rPr>
              <w:t>7.0</w:t>
            </w:r>
          </w:p>
        </w:tc>
      </w:tr>
      <w:tr w:rsidR="006F6AE3" w:rsidRPr="006F6AE3" w14:paraId="53D5BCBD" w14:textId="77777777" w:rsidTr="002F193A">
        <w:trPr>
          <w:trHeight w:val="258"/>
        </w:trPr>
        <w:tc>
          <w:tcPr>
            <w:tcW w:w="2525" w:type="pct"/>
            <w:noWrap/>
          </w:tcPr>
          <w:p w14:paraId="28CE9A39" w14:textId="77777777" w:rsidR="006F6AE3" w:rsidRPr="006F6AE3" w:rsidRDefault="006F6AE3" w:rsidP="00954983">
            <w:pPr>
              <w:spacing w:line="240" w:lineRule="auto"/>
              <w:ind w:firstLine="0"/>
              <w:rPr>
                <w:b w:val="0"/>
              </w:rPr>
            </w:pPr>
            <w:r w:rsidRPr="006F6AE3">
              <w:rPr>
                <w:b w:val="0"/>
              </w:rPr>
              <w:t xml:space="preserve">Արտաքին հատված, մլն. ԱՄՆ դոլար </w:t>
            </w:r>
          </w:p>
        </w:tc>
        <w:tc>
          <w:tcPr>
            <w:tcW w:w="474" w:type="pct"/>
            <w:vAlign w:val="center"/>
          </w:tcPr>
          <w:p w14:paraId="18FF3E6C" w14:textId="77777777" w:rsidR="006F6AE3" w:rsidRPr="006F6AE3" w:rsidRDefault="006F6AE3" w:rsidP="000572A2">
            <w:pPr>
              <w:spacing w:line="240" w:lineRule="auto"/>
              <w:ind w:firstLine="0"/>
              <w:jc w:val="center"/>
              <w:rPr>
                <w:b w:val="0"/>
              </w:rPr>
            </w:pPr>
          </w:p>
        </w:tc>
        <w:tc>
          <w:tcPr>
            <w:tcW w:w="510" w:type="pct"/>
            <w:vAlign w:val="center"/>
          </w:tcPr>
          <w:p w14:paraId="130A742D" w14:textId="77777777" w:rsidR="006F6AE3" w:rsidRPr="006F6AE3" w:rsidRDefault="006F6AE3" w:rsidP="000572A2">
            <w:pPr>
              <w:spacing w:line="240" w:lineRule="auto"/>
              <w:ind w:firstLine="0"/>
              <w:jc w:val="center"/>
              <w:rPr>
                <w:b w:val="0"/>
              </w:rPr>
            </w:pPr>
          </w:p>
        </w:tc>
        <w:tc>
          <w:tcPr>
            <w:tcW w:w="477" w:type="pct"/>
            <w:vAlign w:val="center"/>
          </w:tcPr>
          <w:p w14:paraId="1317AC01" w14:textId="77777777" w:rsidR="006F6AE3" w:rsidRPr="006F6AE3" w:rsidRDefault="006F6AE3" w:rsidP="000572A2">
            <w:pPr>
              <w:spacing w:line="240" w:lineRule="auto"/>
              <w:ind w:firstLine="0"/>
              <w:jc w:val="center"/>
              <w:rPr>
                <w:b w:val="0"/>
              </w:rPr>
            </w:pPr>
          </w:p>
        </w:tc>
        <w:tc>
          <w:tcPr>
            <w:tcW w:w="513" w:type="pct"/>
            <w:vAlign w:val="center"/>
          </w:tcPr>
          <w:p w14:paraId="0E2E6B0C" w14:textId="77777777" w:rsidR="006F6AE3" w:rsidRPr="006F6AE3" w:rsidRDefault="006F6AE3" w:rsidP="000572A2">
            <w:pPr>
              <w:spacing w:line="240" w:lineRule="auto"/>
              <w:ind w:firstLine="0"/>
              <w:jc w:val="center"/>
              <w:rPr>
                <w:b w:val="0"/>
              </w:rPr>
            </w:pPr>
          </w:p>
        </w:tc>
        <w:tc>
          <w:tcPr>
            <w:tcW w:w="502" w:type="pct"/>
            <w:vAlign w:val="center"/>
          </w:tcPr>
          <w:p w14:paraId="25CD662E" w14:textId="77777777" w:rsidR="006F6AE3" w:rsidRPr="006F6AE3" w:rsidRDefault="006F6AE3" w:rsidP="000572A2">
            <w:pPr>
              <w:spacing w:line="240" w:lineRule="auto"/>
              <w:ind w:firstLine="0"/>
              <w:jc w:val="center"/>
              <w:rPr>
                <w:b w:val="0"/>
                <w:highlight w:val="yellow"/>
              </w:rPr>
            </w:pPr>
          </w:p>
        </w:tc>
      </w:tr>
      <w:tr w:rsidR="006F6AE3" w:rsidRPr="006F6AE3" w14:paraId="23C0AB4B" w14:textId="77777777" w:rsidTr="002F193A">
        <w:trPr>
          <w:trHeight w:val="258"/>
        </w:trPr>
        <w:tc>
          <w:tcPr>
            <w:tcW w:w="2525" w:type="pct"/>
          </w:tcPr>
          <w:p w14:paraId="49B68A2F" w14:textId="77777777" w:rsidR="006F6AE3" w:rsidRPr="006F6AE3" w:rsidRDefault="006F6AE3" w:rsidP="00954983">
            <w:pPr>
              <w:spacing w:line="240" w:lineRule="auto"/>
              <w:ind w:firstLine="0"/>
              <w:rPr>
                <w:b w:val="0"/>
              </w:rPr>
            </w:pPr>
            <w:r w:rsidRPr="006F6AE3">
              <w:rPr>
                <w:b w:val="0"/>
              </w:rPr>
              <w:t>Ընթացիկ հաշիվ</w:t>
            </w:r>
          </w:p>
        </w:tc>
        <w:tc>
          <w:tcPr>
            <w:tcW w:w="474" w:type="pct"/>
            <w:vAlign w:val="center"/>
          </w:tcPr>
          <w:p w14:paraId="7ADFF9A6" w14:textId="77777777" w:rsidR="006F6AE3" w:rsidRPr="006F6AE3" w:rsidRDefault="006F6AE3" w:rsidP="000572A2">
            <w:pPr>
              <w:spacing w:line="240" w:lineRule="auto"/>
              <w:ind w:firstLine="0"/>
              <w:jc w:val="center"/>
              <w:rPr>
                <w:b w:val="0"/>
              </w:rPr>
            </w:pPr>
            <w:r w:rsidRPr="006F6AE3">
              <w:rPr>
                <w:b w:val="0"/>
              </w:rPr>
              <w:t>-272.4</w:t>
            </w:r>
          </w:p>
        </w:tc>
        <w:tc>
          <w:tcPr>
            <w:tcW w:w="510" w:type="pct"/>
            <w:vAlign w:val="center"/>
          </w:tcPr>
          <w:p w14:paraId="7D794791" w14:textId="77777777" w:rsidR="006F6AE3" w:rsidRPr="006F6AE3" w:rsidRDefault="006F6AE3" w:rsidP="000572A2">
            <w:pPr>
              <w:spacing w:line="240" w:lineRule="auto"/>
              <w:ind w:firstLine="0"/>
              <w:jc w:val="center"/>
              <w:rPr>
                <w:b w:val="0"/>
              </w:rPr>
            </w:pPr>
            <w:r w:rsidRPr="006F6AE3">
              <w:rPr>
                <w:b w:val="0"/>
              </w:rPr>
              <w:t>-238.1</w:t>
            </w:r>
          </w:p>
        </w:tc>
        <w:tc>
          <w:tcPr>
            <w:tcW w:w="477" w:type="pct"/>
          </w:tcPr>
          <w:p w14:paraId="30BB8607" w14:textId="77777777" w:rsidR="006F6AE3" w:rsidRPr="006F6AE3" w:rsidRDefault="006F6AE3" w:rsidP="000572A2">
            <w:pPr>
              <w:spacing w:line="240" w:lineRule="auto"/>
              <w:ind w:firstLine="0"/>
              <w:jc w:val="center"/>
              <w:rPr>
                <w:b w:val="0"/>
              </w:rPr>
            </w:pPr>
            <w:r w:rsidRPr="006F6AE3">
              <w:rPr>
                <w:b w:val="0"/>
              </w:rPr>
              <w:t>-328.5</w:t>
            </w:r>
          </w:p>
        </w:tc>
        <w:tc>
          <w:tcPr>
            <w:tcW w:w="513" w:type="pct"/>
          </w:tcPr>
          <w:p w14:paraId="25119A3A" w14:textId="77777777" w:rsidR="006F6AE3" w:rsidRPr="006F6AE3" w:rsidRDefault="006F6AE3" w:rsidP="000572A2">
            <w:pPr>
              <w:spacing w:line="240" w:lineRule="auto"/>
              <w:ind w:firstLine="0"/>
              <w:jc w:val="center"/>
              <w:rPr>
                <w:b w:val="0"/>
              </w:rPr>
            </w:pPr>
            <w:r w:rsidRPr="006F6AE3">
              <w:rPr>
                <w:b w:val="0"/>
              </w:rPr>
              <w:t>-579.5</w:t>
            </w:r>
          </w:p>
        </w:tc>
        <w:tc>
          <w:tcPr>
            <w:tcW w:w="502" w:type="pct"/>
          </w:tcPr>
          <w:p w14:paraId="2F567B30" w14:textId="77777777" w:rsidR="006F6AE3" w:rsidRPr="006F6AE3" w:rsidRDefault="006F6AE3" w:rsidP="000572A2">
            <w:pPr>
              <w:spacing w:line="240" w:lineRule="auto"/>
              <w:ind w:firstLine="0"/>
              <w:jc w:val="center"/>
              <w:rPr>
                <w:b w:val="0"/>
              </w:rPr>
            </w:pPr>
            <w:r w:rsidRPr="006F6AE3">
              <w:rPr>
                <w:b w:val="0"/>
              </w:rPr>
              <w:t>-514.0</w:t>
            </w:r>
          </w:p>
        </w:tc>
      </w:tr>
      <w:tr w:rsidR="006F6AE3" w:rsidRPr="006F6AE3" w14:paraId="207C459D" w14:textId="77777777" w:rsidTr="002F193A">
        <w:trPr>
          <w:trHeight w:val="258"/>
        </w:trPr>
        <w:tc>
          <w:tcPr>
            <w:tcW w:w="2525" w:type="pct"/>
          </w:tcPr>
          <w:p w14:paraId="31782155" w14:textId="77777777" w:rsidR="006F6AE3" w:rsidRPr="006F6AE3" w:rsidRDefault="006F6AE3" w:rsidP="00954983">
            <w:pPr>
              <w:spacing w:line="240" w:lineRule="auto"/>
              <w:ind w:firstLine="0"/>
              <w:rPr>
                <w:b w:val="0"/>
              </w:rPr>
            </w:pPr>
            <w:r w:rsidRPr="006F6AE3">
              <w:rPr>
                <w:b w:val="0"/>
              </w:rPr>
              <w:t>Ապրանքների և ծառայությունների արտահանում</w:t>
            </w:r>
          </w:p>
        </w:tc>
        <w:tc>
          <w:tcPr>
            <w:tcW w:w="474" w:type="pct"/>
            <w:vAlign w:val="center"/>
          </w:tcPr>
          <w:p w14:paraId="68A37F7C" w14:textId="77777777" w:rsidR="006F6AE3" w:rsidRPr="006F6AE3" w:rsidRDefault="006F6AE3" w:rsidP="000572A2">
            <w:pPr>
              <w:spacing w:line="240" w:lineRule="auto"/>
              <w:ind w:firstLine="0"/>
              <w:jc w:val="center"/>
              <w:rPr>
                <w:b w:val="0"/>
              </w:rPr>
            </w:pPr>
            <w:r w:rsidRPr="006F6AE3">
              <w:rPr>
                <w:b w:val="0"/>
              </w:rPr>
              <w:t>3,136.3</w:t>
            </w:r>
          </w:p>
        </w:tc>
        <w:tc>
          <w:tcPr>
            <w:tcW w:w="510" w:type="pct"/>
            <w:vAlign w:val="center"/>
          </w:tcPr>
          <w:p w14:paraId="635EAE6F" w14:textId="77777777" w:rsidR="006F6AE3" w:rsidRPr="006F6AE3" w:rsidRDefault="006F6AE3" w:rsidP="000572A2">
            <w:pPr>
              <w:spacing w:line="240" w:lineRule="auto"/>
              <w:ind w:firstLine="0"/>
              <w:jc w:val="center"/>
              <w:rPr>
                <w:b w:val="0"/>
              </w:rPr>
            </w:pPr>
            <w:r w:rsidRPr="006F6AE3">
              <w:rPr>
                <w:b w:val="0"/>
              </w:rPr>
              <w:t>3,500.4</w:t>
            </w:r>
          </w:p>
        </w:tc>
        <w:tc>
          <w:tcPr>
            <w:tcW w:w="477" w:type="pct"/>
            <w:vAlign w:val="center"/>
          </w:tcPr>
          <w:p w14:paraId="4256B1DD" w14:textId="77777777" w:rsidR="006F6AE3" w:rsidRPr="006F6AE3" w:rsidRDefault="006F6AE3" w:rsidP="000572A2">
            <w:pPr>
              <w:spacing w:line="240" w:lineRule="auto"/>
              <w:ind w:firstLine="0"/>
              <w:jc w:val="center"/>
              <w:rPr>
                <w:b w:val="0"/>
              </w:rPr>
            </w:pPr>
            <w:r w:rsidRPr="006F6AE3">
              <w:rPr>
                <w:b w:val="0"/>
              </w:rPr>
              <w:t>4,267.7</w:t>
            </w:r>
          </w:p>
        </w:tc>
        <w:tc>
          <w:tcPr>
            <w:tcW w:w="513" w:type="pct"/>
            <w:vAlign w:val="center"/>
          </w:tcPr>
          <w:p w14:paraId="12F24773" w14:textId="77777777" w:rsidR="006F6AE3" w:rsidRPr="006F6AE3" w:rsidRDefault="006F6AE3" w:rsidP="000572A2">
            <w:pPr>
              <w:spacing w:line="240" w:lineRule="auto"/>
              <w:ind w:firstLine="0"/>
              <w:jc w:val="center"/>
              <w:rPr>
                <w:b w:val="0"/>
              </w:rPr>
            </w:pPr>
            <w:r w:rsidRPr="006F6AE3">
              <w:rPr>
                <w:b w:val="0"/>
              </w:rPr>
              <w:t>4,937.7</w:t>
            </w:r>
          </w:p>
        </w:tc>
        <w:tc>
          <w:tcPr>
            <w:tcW w:w="502" w:type="pct"/>
            <w:vAlign w:val="center"/>
          </w:tcPr>
          <w:p w14:paraId="73ABCA49" w14:textId="77777777" w:rsidR="006F6AE3" w:rsidRPr="006F6AE3" w:rsidRDefault="006F6AE3" w:rsidP="000572A2">
            <w:pPr>
              <w:spacing w:line="240" w:lineRule="auto"/>
              <w:ind w:firstLine="0"/>
              <w:jc w:val="center"/>
              <w:rPr>
                <w:b w:val="0"/>
              </w:rPr>
            </w:pPr>
            <w:r w:rsidRPr="006F6AE3">
              <w:rPr>
                <w:b w:val="0"/>
              </w:rPr>
              <w:t>5,629.0</w:t>
            </w:r>
          </w:p>
        </w:tc>
      </w:tr>
      <w:tr w:rsidR="006F6AE3" w:rsidRPr="006F6AE3" w14:paraId="0F72D80B" w14:textId="77777777" w:rsidTr="002F193A">
        <w:trPr>
          <w:trHeight w:val="258"/>
        </w:trPr>
        <w:tc>
          <w:tcPr>
            <w:tcW w:w="2525" w:type="pct"/>
          </w:tcPr>
          <w:p w14:paraId="5A874B82" w14:textId="77777777" w:rsidR="006F6AE3" w:rsidRPr="006F6AE3" w:rsidRDefault="006F6AE3" w:rsidP="00954983">
            <w:pPr>
              <w:spacing w:line="240" w:lineRule="auto"/>
              <w:ind w:firstLine="0"/>
              <w:rPr>
                <w:b w:val="0"/>
              </w:rPr>
            </w:pPr>
            <w:r w:rsidRPr="006F6AE3">
              <w:rPr>
                <w:b w:val="0"/>
              </w:rPr>
              <w:t>Ապրանքների և ծառայությունների ներմուծում</w:t>
            </w:r>
          </w:p>
        </w:tc>
        <w:tc>
          <w:tcPr>
            <w:tcW w:w="474" w:type="pct"/>
            <w:vAlign w:val="center"/>
          </w:tcPr>
          <w:p w14:paraId="1368B244" w14:textId="77777777" w:rsidR="006F6AE3" w:rsidRPr="006F6AE3" w:rsidRDefault="006F6AE3" w:rsidP="000572A2">
            <w:pPr>
              <w:spacing w:line="240" w:lineRule="auto"/>
              <w:ind w:firstLine="0"/>
              <w:jc w:val="center"/>
              <w:rPr>
                <w:b w:val="0"/>
              </w:rPr>
            </w:pPr>
            <w:r w:rsidRPr="006F6AE3">
              <w:rPr>
                <w:b w:val="0"/>
              </w:rPr>
              <w:t>4,418.2</w:t>
            </w:r>
          </w:p>
        </w:tc>
        <w:tc>
          <w:tcPr>
            <w:tcW w:w="510" w:type="pct"/>
            <w:vAlign w:val="center"/>
          </w:tcPr>
          <w:p w14:paraId="328B8DBB" w14:textId="77777777" w:rsidR="006F6AE3" w:rsidRPr="006F6AE3" w:rsidRDefault="006F6AE3" w:rsidP="000572A2">
            <w:pPr>
              <w:spacing w:line="240" w:lineRule="auto"/>
              <w:ind w:firstLine="0"/>
              <w:jc w:val="center"/>
              <w:rPr>
                <w:b w:val="0"/>
              </w:rPr>
            </w:pPr>
            <w:r w:rsidRPr="006F6AE3">
              <w:rPr>
                <w:b w:val="0"/>
              </w:rPr>
              <w:t>4,516.2</w:t>
            </w:r>
          </w:p>
        </w:tc>
        <w:tc>
          <w:tcPr>
            <w:tcW w:w="477" w:type="pct"/>
            <w:vAlign w:val="center"/>
          </w:tcPr>
          <w:p w14:paraId="2EC90D29" w14:textId="77777777" w:rsidR="006F6AE3" w:rsidRPr="006F6AE3" w:rsidRDefault="006F6AE3" w:rsidP="000572A2">
            <w:pPr>
              <w:spacing w:line="240" w:lineRule="auto"/>
              <w:ind w:firstLine="0"/>
              <w:jc w:val="center"/>
              <w:rPr>
                <w:b w:val="0"/>
              </w:rPr>
            </w:pPr>
            <w:r w:rsidRPr="006F6AE3">
              <w:rPr>
                <w:b w:val="0"/>
              </w:rPr>
              <w:t>5,720.1</w:t>
            </w:r>
          </w:p>
        </w:tc>
        <w:tc>
          <w:tcPr>
            <w:tcW w:w="513" w:type="pct"/>
            <w:vAlign w:val="center"/>
          </w:tcPr>
          <w:p w14:paraId="720AA9A5" w14:textId="77777777" w:rsidR="006F6AE3" w:rsidRPr="006F6AE3" w:rsidRDefault="006F6AE3" w:rsidP="000572A2">
            <w:pPr>
              <w:spacing w:line="240" w:lineRule="auto"/>
              <w:ind w:firstLine="0"/>
              <w:jc w:val="center"/>
              <w:rPr>
                <w:b w:val="0"/>
              </w:rPr>
            </w:pPr>
            <w:r w:rsidRPr="006F6AE3">
              <w:rPr>
                <w:b w:val="0"/>
              </w:rPr>
              <w:t>6,669.2</w:t>
            </w:r>
          </w:p>
        </w:tc>
        <w:tc>
          <w:tcPr>
            <w:tcW w:w="502" w:type="pct"/>
            <w:vAlign w:val="center"/>
          </w:tcPr>
          <w:p w14:paraId="1E1B1149" w14:textId="77777777" w:rsidR="006F6AE3" w:rsidRPr="006F6AE3" w:rsidRDefault="006F6AE3" w:rsidP="000572A2">
            <w:pPr>
              <w:spacing w:line="240" w:lineRule="auto"/>
              <w:ind w:firstLine="0"/>
              <w:jc w:val="center"/>
              <w:rPr>
                <w:b w:val="0"/>
              </w:rPr>
            </w:pPr>
            <w:r w:rsidRPr="006F6AE3">
              <w:rPr>
                <w:b w:val="0"/>
              </w:rPr>
              <w:t>7,338.5</w:t>
            </w:r>
          </w:p>
        </w:tc>
      </w:tr>
      <w:tr w:rsidR="006F6AE3" w:rsidRPr="006F6AE3" w14:paraId="731B8218" w14:textId="77777777" w:rsidTr="002F193A">
        <w:trPr>
          <w:trHeight w:val="258"/>
        </w:trPr>
        <w:tc>
          <w:tcPr>
            <w:tcW w:w="2525" w:type="pct"/>
          </w:tcPr>
          <w:p w14:paraId="43D6CC27" w14:textId="77777777" w:rsidR="006F6AE3" w:rsidRPr="006F6AE3" w:rsidRDefault="006F6AE3" w:rsidP="00954983">
            <w:pPr>
              <w:spacing w:line="240" w:lineRule="auto"/>
              <w:rPr>
                <w:b w:val="0"/>
              </w:rPr>
            </w:pPr>
            <w:r w:rsidRPr="006F6AE3">
              <w:rPr>
                <w:b w:val="0"/>
              </w:rPr>
              <w:t>Ապրանքների արտահանում</w:t>
            </w:r>
          </w:p>
        </w:tc>
        <w:tc>
          <w:tcPr>
            <w:tcW w:w="474" w:type="pct"/>
            <w:vAlign w:val="center"/>
          </w:tcPr>
          <w:p w14:paraId="2262C9D0" w14:textId="77777777" w:rsidR="006F6AE3" w:rsidRPr="006F6AE3" w:rsidRDefault="006F6AE3" w:rsidP="000572A2">
            <w:pPr>
              <w:spacing w:line="240" w:lineRule="auto"/>
              <w:ind w:firstLine="0"/>
              <w:jc w:val="center"/>
              <w:rPr>
                <w:b w:val="0"/>
              </w:rPr>
            </w:pPr>
            <w:r w:rsidRPr="006F6AE3">
              <w:rPr>
                <w:b w:val="0"/>
              </w:rPr>
              <w:t>1,623.9</w:t>
            </w:r>
          </w:p>
        </w:tc>
        <w:tc>
          <w:tcPr>
            <w:tcW w:w="510" w:type="pct"/>
            <w:vAlign w:val="center"/>
          </w:tcPr>
          <w:p w14:paraId="42E4FBA4" w14:textId="77777777" w:rsidR="006F6AE3" w:rsidRPr="006F6AE3" w:rsidRDefault="006F6AE3" w:rsidP="000572A2">
            <w:pPr>
              <w:spacing w:line="240" w:lineRule="auto"/>
              <w:ind w:firstLine="0"/>
              <w:jc w:val="center"/>
              <w:rPr>
                <w:b w:val="0"/>
              </w:rPr>
            </w:pPr>
            <w:r w:rsidRPr="006F6AE3">
              <w:rPr>
                <w:b w:val="0"/>
              </w:rPr>
              <w:t>1,890.7</w:t>
            </w:r>
          </w:p>
        </w:tc>
        <w:tc>
          <w:tcPr>
            <w:tcW w:w="477" w:type="pct"/>
            <w:vAlign w:val="center"/>
          </w:tcPr>
          <w:p w14:paraId="65969C91" w14:textId="77777777" w:rsidR="006F6AE3" w:rsidRPr="006F6AE3" w:rsidRDefault="006F6AE3" w:rsidP="000572A2">
            <w:pPr>
              <w:spacing w:line="240" w:lineRule="auto"/>
              <w:ind w:firstLine="0"/>
              <w:jc w:val="center"/>
              <w:rPr>
                <w:b w:val="0"/>
              </w:rPr>
            </w:pPr>
            <w:r w:rsidRPr="006F6AE3">
              <w:rPr>
                <w:b w:val="0"/>
              </w:rPr>
              <w:t>2,361.1</w:t>
            </w:r>
          </w:p>
        </w:tc>
        <w:tc>
          <w:tcPr>
            <w:tcW w:w="513" w:type="pct"/>
            <w:vAlign w:val="center"/>
          </w:tcPr>
          <w:p w14:paraId="5E014648" w14:textId="77777777" w:rsidR="006F6AE3" w:rsidRPr="006F6AE3" w:rsidRDefault="006F6AE3" w:rsidP="000572A2">
            <w:pPr>
              <w:spacing w:line="240" w:lineRule="auto"/>
              <w:ind w:firstLine="0"/>
              <w:jc w:val="center"/>
              <w:rPr>
                <w:b w:val="0"/>
              </w:rPr>
            </w:pPr>
            <w:r w:rsidRPr="006F6AE3">
              <w:rPr>
                <w:b w:val="0"/>
              </w:rPr>
              <w:t>2,731.8</w:t>
            </w:r>
          </w:p>
        </w:tc>
        <w:tc>
          <w:tcPr>
            <w:tcW w:w="502" w:type="pct"/>
            <w:vAlign w:val="center"/>
          </w:tcPr>
          <w:p w14:paraId="71F22FAA" w14:textId="77777777" w:rsidR="006F6AE3" w:rsidRPr="006F6AE3" w:rsidRDefault="006F6AE3" w:rsidP="000572A2">
            <w:pPr>
              <w:spacing w:line="240" w:lineRule="auto"/>
              <w:ind w:firstLine="0"/>
              <w:jc w:val="center"/>
              <w:rPr>
                <w:b w:val="0"/>
              </w:rPr>
            </w:pPr>
            <w:r w:rsidRPr="006F6AE3">
              <w:rPr>
                <w:b w:val="0"/>
              </w:rPr>
              <w:t>3,114.2</w:t>
            </w:r>
          </w:p>
        </w:tc>
      </w:tr>
      <w:tr w:rsidR="006F6AE3" w:rsidRPr="006F6AE3" w14:paraId="7456DAD2" w14:textId="77777777" w:rsidTr="002F193A">
        <w:trPr>
          <w:trHeight w:val="258"/>
        </w:trPr>
        <w:tc>
          <w:tcPr>
            <w:tcW w:w="2525" w:type="pct"/>
            <w:noWrap/>
          </w:tcPr>
          <w:p w14:paraId="015ABDCC" w14:textId="77777777" w:rsidR="006F6AE3" w:rsidRPr="006F6AE3" w:rsidRDefault="006F6AE3" w:rsidP="00954983">
            <w:pPr>
              <w:spacing w:line="240" w:lineRule="auto"/>
              <w:rPr>
                <w:b w:val="0"/>
              </w:rPr>
            </w:pPr>
            <w:r w:rsidRPr="006F6AE3">
              <w:rPr>
                <w:b w:val="0"/>
              </w:rPr>
              <w:t>Ապրանքների ներմուծում</w:t>
            </w:r>
          </w:p>
        </w:tc>
        <w:tc>
          <w:tcPr>
            <w:tcW w:w="474" w:type="pct"/>
            <w:vAlign w:val="center"/>
          </w:tcPr>
          <w:p w14:paraId="112FDDF4" w14:textId="77777777" w:rsidR="006F6AE3" w:rsidRPr="006F6AE3" w:rsidRDefault="006F6AE3" w:rsidP="000572A2">
            <w:pPr>
              <w:spacing w:line="240" w:lineRule="auto"/>
              <w:ind w:firstLine="0"/>
              <w:jc w:val="center"/>
              <w:rPr>
                <w:b w:val="0"/>
              </w:rPr>
            </w:pPr>
            <w:r w:rsidRPr="006F6AE3">
              <w:rPr>
                <w:b w:val="0"/>
              </w:rPr>
              <w:t>2,810.3</w:t>
            </w:r>
          </w:p>
        </w:tc>
        <w:tc>
          <w:tcPr>
            <w:tcW w:w="510" w:type="pct"/>
            <w:vAlign w:val="center"/>
          </w:tcPr>
          <w:p w14:paraId="74629EDF" w14:textId="77777777" w:rsidR="006F6AE3" w:rsidRPr="006F6AE3" w:rsidRDefault="006F6AE3" w:rsidP="000572A2">
            <w:pPr>
              <w:spacing w:line="240" w:lineRule="auto"/>
              <w:ind w:firstLine="0"/>
              <w:jc w:val="center"/>
              <w:rPr>
                <w:b w:val="0"/>
              </w:rPr>
            </w:pPr>
            <w:r w:rsidRPr="006F6AE3">
              <w:rPr>
                <w:b w:val="0"/>
              </w:rPr>
              <w:t>2,835.1</w:t>
            </w:r>
          </w:p>
        </w:tc>
        <w:tc>
          <w:tcPr>
            <w:tcW w:w="477" w:type="pct"/>
            <w:vAlign w:val="center"/>
          </w:tcPr>
          <w:p w14:paraId="0675D66D" w14:textId="77777777" w:rsidR="006F6AE3" w:rsidRPr="006F6AE3" w:rsidRDefault="006F6AE3" w:rsidP="000572A2">
            <w:pPr>
              <w:spacing w:line="240" w:lineRule="auto"/>
              <w:ind w:firstLine="0"/>
              <w:jc w:val="center"/>
              <w:rPr>
                <w:b w:val="0"/>
              </w:rPr>
            </w:pPr>
            <w:r w:rsidRPr="006F6AE3">
              <w:rPr>
                <w:b w:val="0"/>
              </w:rPr>
              <w:t>3,770.6</w:t>
            </w:r>
          </w:p>
        </w:tc>
        <w:tc>
          <w:tcPr>
            <w:tcW w:w="513" w:type="pct"/>
            <w:vAlign w:val="center"/>
          </w:tcPr>
          <w:p w14:paraId="71AFC3A0" w14:textId="77777777" w:rsidR="006F6AE3" w:rsidRPr="006F6AE3" w:rsidRDefault="006F6AE3" w:rsidP="000572A2">
            <w:pPr>
              <w:spacing w:line="240" w:lineRule="auto"/>
              <w:ind w:firstLine="0"/>
              <w:jc w:val="center"/>
              <w:rPr>
                <w:b w:val="0"/>
              </w:rPr>
            </w:pPr>
            <w:r w:rsidRPr="006F6AE3">
              <w:rPr>
                <w:b w:val="0"/>
              </w:rPr>
              <w:t>4,524.7</w:t>
            </w:r>
          </w:p>
        </w:tc>
        <w:tc>
          <w:tcPr>
            <w:tcW w:w="502" w:type="pct"/>
            <w:vAlign w:val="center"/>
          </w:tcPr>
          <w:p w14:paraId="7EF0BB85" w14:textId="77777777" w:rsidR="006F6AE3" w:rsidRPr="006F6AE3" w:rsidRDefault="006F6AE3" w:rsidP="000572A2">
            <w:pPr>
              <w:spacing w:line="240" w:lineRule="auto"/>
              <w:ind w:firstLine="0"/>
              <w:jc w:val="center"/>
              <w:rPr>
                <w:b w:val="0"/>
              </w:rPr>
            </w:pPr>
            <w:r w:rsidRPr="006F6AE3">
              <w:rPr>
                <w:b w:val="0"/>
              </w:rPr>
              <w:t>5,022.4</w:t>
            </w:r>
          </w:p>
        </w:tc>
      </w:tr>
      <w:tr w:rsidR="006F6AE3" w:rsidRPr="006F6AE3" w14:paraId="78331624" w14:textId="77777777" w:rsidTr="002F193A">
        <w:trPr>
          <w:trHeight w:val="258"/>
        </w:trPr>
        <w:tc>
          <w:tcPr>
            <w:tcW w:w="2525" w:type="pct"/>
            <w:noWrap/>
          </w:tcPr>
          <w:p w14:paraId="43158DB8" w14:textId="77777777" w:rsidR="006F6AE3" w:rsidRPr="006F6AE3" w:rsidRDefault="006F6AE3" w:rsidP="00954983">
            <w:pPr>
              <w:spacing w:line="240" w:lineRule="auto"/>
              <w:rPr>
                <w:b w:val="0"/>
              </w:rPr>
            </w:pPr>
            <w:r w:rsidRPr="006F6AE3">
              <w:rPr>
                <w:b w:val="0"/>
              </w:rPr>
              <w:t>Ապրանքների արտահանման աճ, %</w:t>
            </w:r>
          </w:p>
        </w:tc>
        <w:tc>
          <w:tcPr>
            <w:tcW w:w="474" w:type="pct"/>
            <w:vAlign w:val="center"/>
          </w:tcPr>
          <w:p w14:paraId="2CEAA72F" w14:textId="77777777" w:rsidR="006F6AE3" w:rsidRPr="006F6AE3" w:rsidRDefault="006F6AE3" w:rsidP="000572A2">
            <w:pPr>
              <w:spacing w:line="240" w:lineRule="auto"/>
              <w:ind w:firstLine="0"/>
              <w:jc w:val="center"/>
              <w:rPr>
                <w:b w:val="0"/>
              </w:rPr>
            </w:pPr>
            <w:r w:rsidRPr="006F6AE3">
              <w:rPr>
                <w:b w:val="0"/>
              </w:rPr>
              <w:t>-4.4</w:t>
            </w:r>
          </w:p>
        </w:tc>
        <w:tc>
          <w:tcPr>
            <w:tcW w:w="510" w:type="pct"/>
            <w:vAlign w:val="center"/>
          </w:tcPr>
          <w:p w14:paraId="411C79A9" w14:textId="77777777" w:rsidR="006F6AE3" w:rsidRPr="006F6AE3" w:rsidRDefault="006F6AE3" w:rsidP="000572A2">
            <w:pPr>
              <w:spacing w:line="240" w:lineRule="auto"/>
              <w:ind w:firstLine="0"/>
              <w:jc w:val="center"/>
              <w:rPr>
                <w:b w:val="0"/>
              </w:rPr>
            </w:pPr>
            <w:r w:rsidRPr="006F6AE3">
              <w:rPr>
                <w:b w:val="0"/>
              </w:rPr>
              <w:t>16.4</w:t>
            </w:r>
          </w:p>
        </w:tc>
        <w:tc>
          <w:tcPr>
            <w:tcW w:w="477" w:type="pct"/>
            <w:vAlign w:val="center"/>
          </w:tcPr>
          <w:p w14:paraId="7C741C16" w14:textId="77777777" w:rsidR="006F6AE3" w:rsidRPr="006F6AE3" w:rsidRDefault="006F6AE3" w:rsidP="000572A2">
            <w:pPr>
              <w:spacing w:line="240" w:lineRule="auto"/>
              <w:ind w:firstLine="0"/>
              <w:jc w:val="center"/>
              <w:rPr>
                <w:b w:val="0"/>
              </w:rPr>
            </w:pPr>
            <w:r w:rsidRPr="006F6AE3">
              <w:rPr>
                <w:b w:val="0"/>
              </w:rPr>
              <w:t>24.9</w:t>
            </w:r>
          </w:p>
        </w:tc>
        <w:tc>
          <w:tcPr>
            <w:tcW w:w="513" w:type="pct"/>
            <w:vAlign w:val="center"/>
          </w:tcPr>
          <w:p w14:paraId="0D667414" w14:textId="77777777" w:rsidR="006F6AE3" w:rsidRPr="006F6AE3" w:rsidRDefault="006F6AE3" w:rsidP="000572A2">
            <w:pPr>
              <w:spacing w:line="240" w:lineRule="auto"/>
              <w:ind w:firstLine="0"/>
              <w:jc w:val="center"/>
              <w:rPr>
                <w:b w:val="0"/>
              </w:rPr>
            </w:pPr>
            <w:r w:rsidRPr="006F6AE3">
              <w:rPr>
                <w:b w:val="0"/>
              </w:rPr>
              <w:t>15.7</w:t>
            </w:r>
          </w:p>
        </w:tc>
        <w:tc>
          <w:tcPr>
            <w:tcW w:w="502" w:type="pct"/>
            <w:vAlign w:val="center"/>
          </w:tcPr>
          <w:p w14:paraId="2E7FCEF3" w14:textId="77777777" w:rsidR="006F6AE3" w:rsidRPr="006F6AE3" w:rsidRDefault="006F6AE3" w:rsidP="000572A2">
            <w:pPr>
              <w:spacing w:line="240" w:lineRule="auto"/>
              <w:ind w:firstLine="0"/>
              <w:jc w:val="center"/>
              <w:rPr>
                <w:b w:val="0"/>
              </w:rPr>
            </w:pPr>
            <w:r w:rsidRPr="006F6AE3">
              <w:rPr>
                <w:b w:val="0"/>
              </w:rPr>
              <w:t>14.0</w:t>
            </w:r>
          </w:p>
        </w:tc>
      </w:tr>
      <w:tr w:rsidR="006F6AE3" w:rsidRPr="006F6AE3" w14:paraId="165820DB" w14:textId="77777777" w:rsidTr="002F193A">
        <w:trPr>
          <w:trHeight w:val="258"/>
        </w:trPr>
        <w:tc>
          <w:tcPr>
            <w:tcW w:w="2525" w:type="pct"/>
            <w:noWrap/>
          </w:tcPr>
          <w:p w14:paraId="5AE5696C" w14:textId="77777777" w:rsidR="006F6AE3" w:rsidRPr="006F6AE3" w:rsidRDefault="006F6AE3" w:rsidP="00954983">
            <w:pPr>
              <w:spacing w:line="240" w:lineRule="auto"/>
              <w:rPr>
                <w:b w:val="0"/>
              </w:rPr>
            </w:pPr>
            <w:r w:rsidRPr="006F6AE3">
              <w:rPr>
                <w:b w:val="0"/>
              </w:rPr>
              <w:t>Ապրանքների ներմուծման աճ, %</w:t>
            </w:r>
          </w:p>
        </w:tc>
        <w:tc>
          <w:tcPr>
            <w:tcW w:w="474" w:type="pct"/>
            <w:vAlign w:val="center"/>
          </w:tcPr>
          <w:p w14:paraId="2E0A484D" w14:textId="77777777" w:rsidR="006F6AE3" w:rsidRPr="006F6AE3" w:rsidRDefault="006F6AE3" w:rsidP="000572A2">
            <w:pPr>
              <w:spacing w:line="240" w:lineRule="auto"/>
              <w:ind w:firstLine="0"/>
              <w:jc w:val="center"/>
              <w:rPr>
                <w:b w:val="0"/>
              </w:rPr>
            </w:pPr>
            <w:r w:rsidRPr="006F6AE3">
              <w:rPr>
                <w:b w:val="0"/>
              </w:rPr>
              <w:t>-25.1</w:t>
            </w:r>
          </w:p>
        </w:tc>
        <w:tc>
          <w:tcPr>
            <w:tcW w:w="510" w:type="pct"/>
            <w:vAlign w:val="center"/>
          </w:tcPr>
          <w:p w14:paraId="5B84734F" w14:textId="77777777" w:rsidR="006F6AE3" w:rsidRPr="006F6AE3" w:rsidRDefault="006F6AE3" w:rsidP="000572A2">
            <w:pPr>
              <w:spacing w:line="240" w:lineRule="auto"/>
              <w:ind w:firstLine="0"/>
              <w:jc w:val="center"/>
              <w:rPr>
                <w:b w:val="0"/>
              </w:rPr>
            </w:pPr>
            <w:r w:rsidRPr="006F6AE3">
              <w:rPr>
                <w:b w:val="0"/>
              </w:rPr>
              <w:t>0.9</w:t>
            </w:r>
          </w:p>
        </w:tc>
        <w:tc>
          <w:tcPr>
            <w:tcW w:w="477" w:type="pct"/>
            <w:vAlign w:val="center"/>
          </w:tcPr>
          <w:p w14:paraId="03488687" w14:textId="77777777" w:rsidR="006F6AE3" w:rsidRPr="006F6AE3" w:rsidRDefault="006F6AE3" w:rsidP="000572A2">
            <w:pPr>
              <w:spacing w:line="240" w:lineRule="auto"/>
              <w:ind w:firstLine="0"/>
              <w:jc w:val="center"/>
              <w:rPr>
                <w:b w:val="0"/>
              </w:rPr>
            </w:pPr>
            <w:r w:rsidRPr="006F6AE3">
              <w:rPr>
                <w:b w:val="0"/>
              </w:rPr>
              <w:t>33.0</w:t>
            </w:r>
          </w:p>
        </w:tc>
        <w:tc>
          <w:tcPr>
            <w:tcW w:w="513" w:type="pct"/>
            <w:vAlign w:val="center"/>
          </w:tcPr>
          <w:p w14:paraId="105DA0F1" w14:textId="77777777" w:rsidR="006F6AE3" w:rsidRPr="006F6AE3" w:rsidRDefault="006F6AE3" w:rsidP="000572A2">
            <w:pPr>
              <w:spacing w:line="240" w:lineRule="auto"/>
              <w:ind w:firstLine="0"/>
              <w:jc w:val="center"/>
              <w:rPr>
                <w:b w:val="0"/>
              </w:rPr>
            </w:pPr>
            <w:r w:rsidRPr="006F6AE3">
              <w:rPr>
                <w:b w:val="0"/>
              </w:rPr>
              <w:t>20.0</w:t>
            </w:r>
          </w:p>
        </w:tc>
        <w:tc>
          <w:tcPr>
            <w:tcW w:w="502" w:type="pct"/>
            <w:vAlign w:val="center"/>
          </w:tcPr>
          <w:p w14:paraId="72F4045C" w14:textId="77777777" w:rsidR="006F6AE3" w:rsidRPr="006F6AE3" w:rsidRDefault="006F6AE3" w:rsidP="000572A2">
            <w:pPr>
              <w:spacing w:line="240" w:lineRule="auto"/>
              <w:ind w:firstLine="0"/>
              <w:jc w:val="center"/>
              <w:rPr>
                <w:b w:val="0"/>
              </w:rPr>
            </w:pPr>
            <w:r w:rsidRPr="006F6AE3">
              <w:rPr>
                <w:b w:val="0"/>
              </w:rPr>
              <w:t>11.0</w:t>
            </w:r>
          </w:p>
        </w:tc>
      </w:tr>
      <w:tr w:rsidR="006F6AE3" w:rsidRPr="006F6AE3" w14:paraId="3DC5D916" w14:textId="77777777" w:rsidTr="002F193A">
        <w:trPr>
          <w:trHeight w:val="258"/>
        </w:trPr>
        <w:tc>
          <w:tcPr>
            <w:tcW w:w="2525" w:type="pct"/>
            <w:noWrap/>
          </w:tcPr>
          <w:p w14:paraId="4DF12688" w14:textId="77777777" w:rsidR="006F6AE3" w:rsidRPr="006F6AE3" w:rsidRDefault="006F6AE3" w:rsidP="00954983">
            <w:pPr>
              <w:spacing w:line="240" w:lineRule="auto"/>
              <w:ind w:firstLine="0"/>
              <w:rPr>
                <w:b w:val="0"/>
              </w:rPr>
            </w:pPr>
            <w:r w:rsidRPr="006F6AE3">
              <w:rPr>
                <w:b w:val="0"/>
              </w:rPr>
              <w:t>ՀՆԱ-ի նկատմամբ տոկոս</w:t>
            </w:r>
          </w:p>
        </w:tc>
        <w:tc>
          <w:tcPr>
            <w:tcW w:w="474" w:type="pct"/>
            <w:vAlign w:val="center"/>
          </w:tcPr>
          <w:p w14:paraId="3760195B" w14:textId="77777777" w:rsidR="006F6AE3" w:rsidRPr="006F6AE3" w:rsidRDefault="006F6AE3" w:rsidP="000572A2">
            <w:pPr>
              <w:spacing w:line="240" w:lineRule="auto"/>
              <w:ind w:firstLine="0"/>
              <w:jc w:val="center"/>
              <w:rPr>
                <w:b w:val="0"/>
              </w:rPr>
            </w:pPr>
          </w:p>
        </w:tc>
        <w:tc>
          <w:tcPr>
            <w:tcW w:w="510" w:type="pct"/>
            <w:vAlign w:val="center"/>
          </w:tcPr>
          <w:p w14:paraId="7CB98BC0" w14:textId="77777777" w:rsidR="006F6AE3" w:rsidRPr="006F6AE3" w:rsidRDefault="006F6AE3" w:rsidP="000572A2">
            <w:pPr>
              <w:spacing w:line="240" w:lineRule="auto"/>
              <w:ind w:firstLine="0"/>
              <w:jc w:val="center"/>
              <w:rPr>
                <w:b w:val="0"/>
              </w:rPr>
            </w:pPr>
          </w:p>
        </w:tc>
        <w:tc>
          <w:tcPr>
            <w:tcW w:w="477" w:type="pct"/>
            <w:vAlign w:val="center"/>
          </w:tcPr>
          <w:p w14:paraId="753340D4" w14:textId="77777777" w:rsidR="006F6AE3" w:rsidRPr="006F6AE3" w:rsidRDefault="006F6AE3" w:rsidP="000572A2">
            <w:pPr>
              <w:spacing w:line="240" w:lineRule="auto"/>
              <w:ind w:firstLine="0"/>
              <w:jc w:val="center"/>
              <w:rPr>
                <w:b w:val="0"/>
              </w:rPr>
            </w:pPr>
          </w:p>
        </w:tc>
        <w:tc>
          <w:tcPr>
            <w:tcW w:w="513" w:type="pct"/>
            <w:vAlign w:val="center"/>
          </w:tcPr>
          <w:p w14:paraId="4A4AFD6D" w14:textId="77777777" w:rsidR="006F6AE3" w:rsidRPr="006F6AE3" w:rsidRDefault="006F6AE3" w:rsidP="000572A2">
            <w:pPr>
              <w:spacing w:line="240" w:lineRule="auto"/>
              <w:ind w:firstLine="0"/>
              <w:jc w:val="center"/>
              <w:rPr>
                <w:b w:val="0"/>
              </w:rPr>
            </w:pPr>
          </w:p>
        </w:tc>
        <w:tc>
          <w:tcPr>
            <w:tcW w:w="502" w:type="pct"/>
            <w:vAlign w:val="center"/>
          </w:tcPr>
          <w:p w14:paraId="39E9148B" w14:textId="77777777" w:rsidR="006F6AE3" w:rsidRPr="006F6AE3" w:rsidRDefault="006F6AE3" w:rsidP="000572A2">
            <w:pPr>
              <w:spacing w:line="240" w:lineRule="auto"/>
              <w:ind w:firstLine="0"/>
              <w:jc w:val="center"/>
              <w:rPr>
                <w:b w:val="0"/>
              </w:rPr>
            </w:pPr>
          </w:p>
        </w:tc>
      </w:tr>
      <w:tr w:rsidR="006F6AE3" w:rsidRPr="006F6AE3" w14:paraId="2255D53F" w14:textId="77777777" w:rsidTr="002F193A">
        <w:trPr>
          <w:trHeight w:val="258"/>
        </w:trPr>
        <w:tc>
          <w:tcPr>
            <w:tcW w:w="2525" w:type="pct"/>
          </w:tcPr>
          <w:p w14:paraId="6A25EA7F" w14:textId="77777777" w:rsidR="006F6AE3" w:rsidRPr="006F6AE3" w:rsidRDefault="006F6AE3" w:rsidP="00954983">
            <w:pPr>
              <w:spacing w:line="240" w:lineRule="auto"/>
              <w:ind w:firstLine="0"/>
              <w:rPr>
                <w:b w:val="0"/>
              </w:rPr>
            </w:pPr>
            <w:r w:rsidRPr="006F6AE3">
              <w:rPr>
                <w:b w:val="0"/>
              </w:rPr>
              <w:t xml:space="preserve">Ընթացիկ հաշիվ </w:t>
            </w:r>
          </w:p>
        </w:tc>
        <w:tc>
          <w:tcPr>
            <w:tcW w:w="474" w:type="pct"/>
            <w:vAlign w:val="center"/>
          </w:tcPr>
          <w:p w14:paraId="4BA1EB3E" w14:textId="77777777" w:rsidR="006F6AE3" w:rsidRPr="006F6AE3" w:rsidRDefault="006F6AE3" w:rsidP="000572A2">
            <w:pPr>
              <w:spacing w:line="240" w:lineRule="auto"/>
              <w:ind w:firstLine="0"/>
              <w:jc w:val="center"/>
              <w:rPr>
                <w:b w:val="0"/>
              </w:rPr>
            </w:pPr>
            <w:r w:rsidRPr="006F6AE3">
              <w:rPr>
                <w:b w:val="0"/>
              </w:rPr>
              <w:t>-2.6</w:t>
            </w:r>
          </w:p>
        </w:tc>
        <w:tc>
          <w:tcPr>
            <w:tcW w:w="510" w:type="pct"/>
            <w:vAlign w:val="center"/>
          </w:tcPr>
          <w:p w14:paraId="1DCA92F3" w14:textId="77777777" w:rsidR="006F6AE3" w:rsidRPr="006F6AE3" w:rsidRDefault="006F6AE3" w:rsidP="000572A2">
            <w:pPr>
              <w:spacing w:line="240" w:lineRule="auto"/>
              <w:ind w:firstLine="0"/>
              <w:jc w:val="center"/>
              <w:rPr>
                <w:b w:val="0"/>
              </w:rPr>
            </w:pPr>
            <w:r w:rsidRPr="006F6AE3">
              <w:rPr>
                <w:b w:val="0"/>
              </w:rPr>
              <w:t>-2.3</w:t>
            </w:r>
          </w:p>
        </w:tc>
        <w:tc>
          <w:tcPr>
            <w:tcW w:w="477" w:type="pct"/>
            <w:vAlign w:val="center"/>
          </w:tcPr>
          <w:p w14:paraId="7F743D8E" w14:textId="77777777" w:rsidR="006F6AE3" w:rsidRPr="006F6AE3" w:rsidRDefault="006F6AE3" w:rsidP="000572A2">
            <w:pPr>
              <w:spacing w:line="240" w:lineRule="auto"/>
              <w:ind w:firstLine="0"/>
              <w:jc w:val="center"/>
              <w:rPr>
                <w:b w:val="0"/>
              </w:rPr>
            </w:pPr>
            <w:r w:rsidRPr="006F6AE3">
              <w:rPr>
                <w:b w:val="0"/>
              </w:rPr>
              <w:t>-2.8</w:t>
            </w:r>
          </w:p>
        </w:tc>
        <w:tc>
          <w:tcPr>
            <w:tcW w:w="513" w:type="pct"/>
            <w:vAlign w:val="center"/>
          </w:tcPr>
          <w:p w14:paraId="296A6327" w14:textId="77777777" w:rsidR="006F6AE3" w:rsidRPr="006F6AE3" w:rsidRDefault="006F6AE3" w:rsidP="000572A2">
            <w:pPr>
              <w:spacing w:line="240" w:lineRule="auto"/>
              <w:ind w:firstLine="0"/>
              <w:jc w:val="center"/>
              <w:rPr>
                <w:b w:val="0"/>
              </w:rPr>
            </w:pPr>
            <w:r w:rsidRPr="006F6AE3">
              <w:rPr>
                <w:b w:val="0"/>
              </w:rPr>
              <w:t>-4.5</w:t>
            </w:r>
          </w:p>
        </w:tc>
        <w:tc>
          <w:tcPr>
            <w:tcW w:w="502" w:type="pct"/>
            <w:vAlign w:val="center"/>
          </w:tcPr>
          <w:p w14:paraId="716A9EAA" w14:textId="77777777" w:rsidR="006F6AE3" w:rsidRPr="006F6AE3" w:rsidRDefault="006F6AE3" w:rsidP="000572A2">
            <w:pPr>
              <w:spacing w:line="240" w:lineRule="auto"/>
              <w:ind w:firstLine="0"/>
              <w:jc w:val="center"/>
              <w:rPr>
                <w:b w:val="0"/>
              </w:rPr>
            </w:pPr>
            <w:r w:rsidRPr="006F6AE3">
              <w:rPr>
                <w:b w:val="0"/>
              </w:rPr>
              <w:t>-3.7</w:t>
            </w:r>
          </w:p>
        </w:tc>
      </w:tr>
      <w:tr w:rsidR="006F6AE3" w:rsidRPr="006F6AE3" w14:paraId="21A32EDD" w14:textId="77777777" w:rsidTr="002F193A">
        <w:trPr>
          <w:trHeight w:val="258"/>
        </w:trPr>
        <w:tc>
          <w:tcPr>
            <w:tcW w:w="2525" w:type="pct"/>
          </w:tcPr>
          <w:p w14:paraId="51E2A488" w14:textId="77777777" w:rsidR="006F6AE3" w:rsidRPr="006F6AE3" w:rsidRDefault="006F6AE3" w:rsidP="00954983">
            <w:pPr>
              <w:spacing w:line="240" w:lineRule="auto"/>
              <w:ind w:firstLine="0"/>
              <w:rPr>
                <w:b w:val="0"/>
              </w:rPr>
            </w:pPr>
            <w:r w:rsidRPr="006F6AE3">
              <w:rPr>
                <w:b w:val="0"/>
              </w:rPr>
              <w:t>Ապրանքների և ծառայությունների հաշվեկշիռ</w:t>
            </w:r>
          </w:p>
        </w:tc>
        <w:tc>
          <w:tcPr>
            <w:tcW w:w="474" w:type="pct"/>
            <w:vAlign w:val="center"/>
          </w:tcPr>
          <w:p w14:paraId="7ECEDCA7" w14:textId="77777777" w:rsidR="006F6AE3" w:rsidRPr="006F6AE3" w:rsidRDefault="006F6AE3" w:rsidP="000572A2">
            <w:pPr>
              <w:spacing w:line="240" w:lineRule="auto"/>
              <w:ind w:firstLine="0"/>
              <w:jc w:val="center"/>
              <w:rPr>
                <w:b w:val="0"/>
              </w:rPr>
            </w:pPr>
            <w:r w:rsidRPr="006F6AE3">
              <w:rPr>
                <w:b w:val="0"/>
              </w:rPr>
              <w:t>-12.1</w:t>
            </w:r>
          </w:p>
        </w:tc>
        <w:tc>
          <w:tcPr>
            <w:tcW w:w="510" w:type="pct"/>
            <w:vAlign w:val="center"/>
          </w:tcPr>
          <w:p w14:paraId="60F3FE68" w14:textId="77777777" w:rsidR="006F6AE3" w:rsidRPr="006F6AE3" w:rsidRDefault="006F6AE3" w:rsidP="000572A2">
            <w:pPr>
              <w:spacing w:line="240" w:lineRule="auto"/>
              <w:ind w:firstLine="0"/>
              <w:jc w:val="center"/>
              <w:rPr>
                <w:b w:val="0"/>
              </w:rPr>
            </w:pPr>
            <w:r w:rsidRPr="006F6AE3">
              <w:rPr>
                <w:b w:val="0"/>
              </w:rPr>
              <w:t>-9.6</w:t>
            </w:r>
          </w:p>
        </w:tc>
        <w:tc>
          <w:tcPr>
            <w:tcW w:w="477" w:type="pct"/>
            <w:vAlign w:val="center"/>
          </w:tcPr>
          <w:p w14:paraId="0B73D2D9" w14:textId="77777777" w:rsidR="006F6AE3" w:rsidRPr="006F6AE3" w:rsidRDefault="006F6AE3" w:rsidP="000572A2">
            <w:pPr>
              <w:spacing w:line="240" w:lineRule="auto"/>
              <w:ind w:firstLine="0"/>
              <w:jc w:val="center"/>
              <w:rPr>
                <w:b w:val="0"/>
              </w:rPr>
            </w:pPr>
            <w:r w:rsidRPr="006F6AE3">
              <w:rPr>
                <w:b w:val="0"/>
              </w:rPr>
              <w:t>-12.6</w:t>
            </w:r>
          </w:p>
        </w:tc>
        <w:tc>
          <w:tcPr>
            <w:tcW w:w="513" w:type="pct"/>
            <w:vAlign w:val="center"/>
          </w:tcPr>
          <w:p w14:paraId="756C73FE" w14:textId="77777777" w:rsidR="006F6AE3" w:rsidRPr="006F6AE3" w:rsidRDefault="006F6AE3" w:rsidP="000572A2">
            <w:pPr>
              <w:spacing w:line="240" w:lineRule="auto"/>
              <w:ind w:firstLine="0"/>
              <w:jc w:val="center"/>
              <w:rPr>
                <w:b w:val="0"/>
              </w:rPr>
            </w:pPr>
            <w:r w:rsidRPr="006F6AE3">
              <w:rPr>
                <w:b w:val="0"/>
              </w:rPr>
              <w:t>-13.6</w:t>
            </w:r>
          </w:p>
        </w:tc>
        <w:tc>
          <w:tcPr>
            <w:tcW w:w="502" w:type="pct"/>
            <w:vAlign w:val="center"/>
          </w:tcPr>
          <w:p w14:paraId="5CAADB12" w14:textId="77777777" w:rsidR="006F6AE3" w:rsidRPr="006F6AE3" w:rsidRDefault="006F6AE3" w:rsidP="000572A2">
            <w:pPr>
              <w:spacing w:line="240" w:lineRule="auto"/>
              <w:ind w:firstLine="0"/>
              <w:jc w:val="center"/>
              <w:rPr>
                <w:b w:val="0"/>
              </w:rPr>
            </w:pPr>
            <w:r w:rsidRPr="006F6AE3">
              <w:rPr>
                <w:b w:val="0"/>
              </w:rPr>
              <w:t>-12.5</w:t>
            </w:r>
          </w:p>
        </w:tc>
      </w:tr>
      <w:tr w:rsidR="006F6AE3" w:rsidRPr="006F6AE3" w14:paraId="672FFB5E" w14:textId="77777777" w:rsidTr="002F193A">
        <w:trPr>
          <w:trHeight w:val="258"/>
        </w:trPr>
        <w:tc>
          <w:tcPr>
            <w:tcW w:w="2525" w:type="pct"/>
          </w:tcPr>
          <w:p w14:paraId="0C49884A" w14:textId="77777777" w:rsidR="006F6AE3" w:rsidRPr="006F6AE3" w:rsidRDefault="006F6AE3" w:rsidP="00954983">
            <w:pPr>
              <w:spacing w:line="240" w:lineRule="auto"/>
              <w:ind w:firstLine="0"/>
              <w:rPr>
                <w:b w:val="0"/>
              </w:rPr>
            </w:pPr>
            <w:r w:rsidRPr="006F6AE3">
              <w:rPr>
                <w:b w:val="0"/>
              </w:rPr>
              <w:t>Ապրանքների և ծառայությունների արտահանում</w:t>
            </w:r>
          </w:p>
        </w:tc>
        <w:tc>
          <w:tcPr>
            <w:tcW w:w="474" w:type="pct"/>
            <w:vAlign w:val="center"/>
          </w:tcPr>
          <w:p w14:paraId="7BFE349A" w14:textId="77777777" w:rsidR="006F6AE3" w:rsidRPr="006F6AE3" w:rsidRDefault="006F6AE3" w:rsidP="000572A2">
            <w:pPr>
              <w:spacing w:line="240" w:lineRule="auto"/>
              <w:ind w:firstLine="0"/>
              <w:jc w:val="center"/>
              <w:rPr>
                <w:b w:val="0"/>
              </w:rPr>
            </w:pPr>
            <w:r w:rsidRPr="006F6AE3">
              <w:rPr>
                <w:b w:val="0"/>
              </w:rPr>
              <w:t>29.7</w:t>
            </w:r>
          </w:p>
        </w:tc>
        <w:tc>
          <w:tcPr>
            <w:tcW w:w="510" w:type="pct"/>
            <w:vAlign w:val="center"/>
          </w:tcPr>
          <w:p w14:paraId="62350136" w14:textId="77777777" w:rsidR="006F6AE3" w:rsidRPr="006F6AE3" w:rsidRDefault="006F6AE3" w:rsidP="000572A2">
            <w:pPr>
              <w:spacing w:line="240" w:lineRule="auto"/>
              <w:ind w:firstLine="0"/>
              <w:jc w:val="center"/>
              <w:rPr>
                <w:b w:val="0"/>
              </w:rPr>
            </w:pPr>
            <w:r w:rsidRPr="006F6AE3">
              <w:rPr>
                <w:b w:val="0"/>
              </w:rPr>
              <w:t>33.2</w:t>
            </w:r>
          </w:p>
        </w:tc>
        <w:tc>
          <w:tcPr>
            <w:tcW w:w="477" w:type="pct"/>
            <w:vAlign w:val="center"/>
          </w:tcPr>
          <w:p w14:paraId="267C6BD4" w14:textId="77777777" w:rsidR="006F6AE3" w:rsidRPr="006F6AE3" w:rsidRDefault="006F6AE3" w:rsidP="000572A2">
            <w:pPr>
              <w:spacing w:line="240" w:lineRule="auto"/>
              <w:ind w:firstLine="0"/>
              <w:jc w:val="center"/>
              <w:rPr>
                <w:b w:val="0"/>
              </w:rPr>
            </w:pPr>
            <w:r w:rsidRPr="006F6AE3">
              <w:rPr>
                <w:b w:val="0"/>
              </w:rPr>
              <w:t>37.0</w:t>
            </w:r>
          </w:p>
        </w:tc>
        <w:tc>
          <w:tcPr>
            <w:tcW w:w="513" w:type="pct"/>
            <w:vAlign w:val="center"/>
          </w:tcPr>
          <w:p w14:paraId="0E417D7C" w14:textId="77777777" w:rsidR="006F6AE3" w:rsidRPr="006F6AE3" w:rsidRDefault="006F6AE3" w:rsidP="000572A2">
            <w:pPr>
              <w:spacing w:line="240" w:lineRule="auto"/>
              <w:ind w:firstLine="0"/>
              <w:jc w:val="center"/>
              <w:rPr>
                <w:b w:val="0"/>
              </w:rPr>
            </w:pPr>
            <w:r w:rsidRPr="006F6AE3">
              <w:rPr>
                <w:b w:val="0"/>
              </w:rPr>
              <w:t>38.7</w:t>
            </w:r>
          </w:p>
        </w:tc>
        <w:tc>
          <w:tcPr>
            <w:tcW w:w="502" w:type="pct"/>
            <w:vAlign w:val="center"/>
          </w:tcPr>
          <w:p w14:paraId="0177ACE2" w14:textId="77777777" w:rsidR="006F6AE3" w:rsidRPr="006F6AE3" w:rsidRDefault="006F6AE3" w:rsidP="000572A2">
            <w:pPr>
              <w:spacing w:line="240" w:lineRule="auto"/>
              <w:ind w:firstLine="0"/>
              <w:jc w:val="center"/>
              <w:rPr>
                <w:b w:val="0"/>
              </w:rPr>
            </w:pPr>
            <w:r w:rsidRPr="006F6AE3">
              <w:rPr>
                <w:b w:val="0"/>
              </w:rPr>
              <w:t>41.0</w:t>
            </w:r>
          </w:p>
        </w:tc>
      </w:tr>
      <w:tr w:rsidR="006F6AE3" w:rsidRPr="006F6AE3" w14:paraId="284ECEEB" w14:textId="77777777" w:rsidTr="002F193A">
        <w:trPr>
          <w:trHeight w:val="258"/>
        </w:trPr>
        <w:tc>
          <w:tcPr>
            <w:tcW w:w="2525" w:type="pct"/>
          </w:tcPr>
          <w:p w14:paraId="36CB37DE" w14:textId="77777777" w:rsidR="006F6AE3" w:rsidRPr="006F6AE3" w:rsidRDefault="006F6AE3" w:rsidP="00954983">
            <w:pPr>
              <w:spacing w:line="240" w:lineRule="auto"/>
              <w:ind w:firstLine="0"/>
              <w:rPr>
                <w:b w:val="0"/>
              </w:rPr>
            </w:pPr>
            <w:r w:rsidRPr="006F6AE3">
              <w:rPr>
                <w:b w:val="0"/>
              </w:rPr>
              <w:t>Ապրանքների և ծառայությունների ներմուծում</w:t>
            </w:r>
          </w:p>
        </w:tc>
        <w:tc>
          <w:tcPr>
            <w:tcW w:w="474" w:type="pct"/>
            <w:vAlign w:val="center"/>
          </w:tcPr>
          <w:p w14:paraId="2D2B021C" w14:textId="77777777" w:rsidR="006F6AE3" w:rsidRPr="006F6AE3" w:rsidRDefault="006F6AE3" w:rsidP="000572A2">
            <w:pPr>
              <w:spacing w:line="240" w:lineRule="auto"/>
              <w:ind w:firstLine="0"/>
              <w:jc w:val="center"/>
              <w:rPr>
                <w:b w:val="0"/>
              </w:rPr>
            </w:pPr>
            <w:r w:rsidRPr="006F6AE3">
              <w:rPr>
                <w:b w:val="0"/>
              </w:rPr>
              <w:t>41.9</w:t>
            </w:r>
          </w:p>
        </w:tc>
        <w:tc>
          <w:tcPr>
            <w:tcW w:w="510" w:type="pct"/>
            <w:vAlign w:val="center"/>
          </w:tcPr>
          <w:p w14:paraId="65FCCA6E" w14:textId="77777777" w:rsidR="006F6AE3" w:rsidRPr="006F6AE3" w:rsidRDefault="006F6AE3" w:rsidP="000572A2">
            <w:pPr>
              <w:spacing w:line="240" w:lineRule="auto"/>
              <w:ind w:firstLine="0"/>
              <w:jc w:val="center"/>
              <w:rPr>
                <w:b w:val="0"/>
              </w:rPr>
            </w:pPr>
            <w:r w:rsidRPr="006F6AE3">
              <w:rPr>
                <w:b w:val="0"/>
              </w:rPr>
              <w:t>42.8</w:t>
            </w:r>
          </w:p>
        </w:tc>
        <w:tc>
          <w:tcPr>
            <w:tcW w:w="477" w:type="pct"/>
            <w:vAlign w:val="center"/>
          </w:tcPr>
          <w:p w14:paraId="2DEECB22" w14:textId="77777777" w:rsidR="006F6AE3" w:rsidRPr="006F6AE3" w:rsidRDefault="006F6AE3" w:rsidP="000572A2">
            <w:pPr>
              <w:spacing w:line="240" w:lineRule="auto"/>
              <w:ind w:firstLine="0"/>
              <w:jc w:val="center"/>
              <w:rPr>
                <w:b w:val="0"/>
              </w:rPr>
            </w:pPr>
            <w:r w:rsidRPr="006F6AE3">
              <w:rPr>
                <w:b w:val="0"/>
              </w:rPr>
              <w:t>49.6</w:t>
            </w:r>
          </w:p>
        </w:tc>
        <w:tc>
          <w:tcPr>
            <w:tcW w:w="513" w:type="pct"/>
            <w:vAlign w:val="center"/>
          </w:tcPr>
          <w:p w14:paraId="3CF3A3C7" w14:textId="77777777" w:rsidR="006F6AE3" w:rsidRPr="006F6AE3" w:rsidRDefault="006F6AE3" w:rsidP="000572A2">
            <w:pPr>
              <w:spacing w:line="240" w:lineRule="auto"/>
              <w:ind w:firstLine="0"/>
              <w:jc w:val="center"/>
              <w:rPr>
                <w:b w:val="0"/>
              </w:rPr>
            </w:pPr>
            <w:r w:rsidRPr="006F6AE3">
              <w:rPr>
                <w:b w:val="0"/>
              </w:rPr>
              <w:t>52.3</w:t>
            </w:r>
          </w:p>
        </w:tc>
        <w:tc>
          <w:tcPr>
            <w:tcW w:w="502" w:type="pct"/>
            <w:vAlign w:val="center"/>
          </w:tcPr>
          <w:p w14:paraId="69DEED9F" w14:textId="77777777" w:rsidR="006F6AE3" w:rsidRPr="006F6AE3" w:rsidRDefault="006F6AE3" w:rsidP="000572A2">
            <w:pPr>
              <w:spacing w:line="240" w:lineRule="auto"/>
              <w:ind w:firstLine="0"/>
              <w:jc w:val="center"/>
              <w:rPr>
                <w:b w:val="0"/>
              </w:rPr>
            </w:pPr>
            <w:r w:rsidRPr="006F6AE3">
              <w:rPr>
                <w:b w:val="0"/>
              </w:rPr>
              <w:t>53.5</w:t>
            </w:r>
          </w:p>
        </w:tc>
      </w:tr>
      <w:tr w:rsidR="006F6AE3" w:rsidRPr="006F6AE3" w14:paraId="7DEE70CD" w14:textId="77777777" w:rsidTr="002F193A">
        <w:trPr>
          <w:trHeight w:val="258"/>
        </w:trPr>
        <w:tc>
          <w:tcPr>
            <w:tcW w:w="2525" w:type="pct"/>
          </w:tcPr>
          <w:p w14:paraId="7264E542" w14:textId="77777777" w:rsidR="006F6AE3" w:rsidRPr="006F6AE3" w:rsidRDefault="006F6AE3" w:rsidP="00954983">
            <w:pPr>
              <w:spacing w:line="240" w:lineRule="auto"/>
              <w:ind w:firstLine="0"/>
              <w:rPr>
                <w:b w:val="0"/>
              </w:rPr>
            </w:pPr>
            <w:r w:rsidRPr="006F6AE3">
              <w:rPr>
                <w:b w:val="0"/>
              </w:rPr>
              <w:t>Առևտրային հաշիվ</w:t>
            </w:r>
          </w:p>
        </w:tc>
        <w:tc>
          <w:tcPr>
            <w:tcW w:w="474" w:type="pct"/>
            <w:vAlign w:val="center"/>
          </w:tcPr>
          <w:p w14:paraId="23BC17A7" w14:textId="77777777" w:rsidR="006F6AE3" w:rsidRPr="006F6AE3" w:rsidRDefault="006F6AE3" w:rsidP="000572A2">
            <w:pPr>
              <w:spacing w:line="240" w:lineRule="auto"/>
              <w:ind w:firstLine="0"/>
              <w:jc w:val="center"/>
              <w:rPr>
                <w:b w:val="0"/>
              </w:rPr>
            </w:pPr>
            <w:r w:rsidRPr="006F6AE3">
              <w:rPr>
                <w:b w:val="0"/>
              </w:rPr>
              <w:t>-11.2</w:t>
            </w:r>
          </w:p>
        </w:tc>
        <w:tc>
          <w:tcPr>
            <w:tcW w:w="510" w:type="pct"/>
            <w:vAlign w:val="center"/>
          </w:tcPr>
          <w:p w14:paraId="01E4331E" w14:textId="77777777" w:rsidR="006F6AE3" w:rsidRPr="006F6AE3" w:rsidRDefault="006F6AE3" w:rsidP="000572A2">
            <w:pPr>
              <w:spacing w:line="240" w:lineRule="auto"/>
              <w:ind w:firstLine="0"/>
              <w:jc w:val="center"/>
              <w:rPr>
                <w:b w:val="0"/>
              </w:rPr>
            </w:pPr>
            <w:r w:rsidRPr="006F6AE3">
              <w:rPr>
                <w:b w:val="0"/>
              </w:rPr>
              <w:t>-9.0</w:t>
            </w:r>
          </w:p>
        </w:tc>
        <w:tc>
          <w:tcPr>
            <w:tcW w:w="477" w:type="pct"/>
            <w:vAlign w:val="center"/>
          </w:tcPr>
          <w:p w14:paraId="2A89CA62" w14:textId="77777777" w:rsidR="006F6AE3" w:rsidRPr="006F6AE3" w:rsidRDefault="006F6AE3" w:rsidP="000572A2">
            <w:pPr>
              <w:spacing w:line="240" w:lineRule="auto"/>
              <w:ind w:firstLine="0"/>
              <w:jc w:val="center"/>
              <w:rPr>
                <w:b w:val="0"/>
              </w:rPr>
            </w:pPr>
            <w:r w:rsidRPr="006F6AE3">
              <w:rPr>
                <w:b w:val="0"/>
              </w:rPr>
              <w:t>-12.2</w:t>
            </w:r>
          </w:p>
        </w:tc>
        <w:tc>
          <w:tcPr>
            <w:tcW w:w="513" w:type="pct"/>
            <w:vAlign w:val="center"/>
          </w:tcPr>
          <w:p w14:paraId="0325EC32" w14:textId="77777777" w:rsidR="006F6AE3" w:rsidRPr="006F6AE3" w:rsidRDefault="006F6AE3" w:rsidP="000572A2">
            <w:pPr>
              <w:spacing w:line="240" w:lineRule="auto"/>
              <w:ind w:firstLine="0"/>
              <w:jc w:val="center"/>
              <w:rPr>
                <w:b w:val="0"/>
              </w:rPr>
            </w:pPr>
            <w:r w:rsidRPr="006F6AE3">
              <w:rPr>
                <w:b w:val="0"/>
              </w:rPr>
              <w:t>-14.1</w:t>
            </w:r>
          </w:p>
        </w:tc>
        <w:tc>
          <w:tcPr>
            <w:tcW w:w="502" w:type="pct"/>
            <w:vAlign w:val="center"/>
          </w:tcPr>
          <w:p w14:paraId="60E2F56E" w14:textId="77777777" w:rsidR="006F6AE3" w:rsidRPr="006F6AE3" w:rsidRDefault="006F6AE3" w:rsidP="000572A2">
            <w:pPr>
              <w:spacing w:line="240" w:lineRule="auto"/>
              <w:ind w:firstLine="0"/>
              <w:jc w:val="center"/>
              <w:rPr>
                <w:b w:val="0"/>
              </w:rPr>
            </w:pPr>
            <w:r w:rsidRPr="006F6AE3">
              <w:rPr>
                <w:b w:val="0"/>
              </w:rPr>
              <w:t>-13.9</w:t>
            </w:r>
          </w:p>
        </w:tc>
      </w:tr>
      <w:tr w:rsidR="006F6AE3" w:rsidRPr="006F6AE3" w14:paraId="4EE862F5" w14:textId="77777777" w:rsidTr="002F193A">
        <w:trPr>
          <w:trHeight w:val="258"/>
        </w:trPr>
        <w:tc>
          <w:tcPr>
            <w:tcW w:w="2525" w:type="pct"/>
            <w:noWrap/>
          </w:tcPr>
          <w:p w14:paraId="3F6A5246" w14:textId="77777777" w:rsidR="006F6AE3" w:rsidRPr="006F6AE3" w:rsidRDefault="006F6AE3" w:rsidP="00954983">
            <w:pPr>
              <w:spacing w:line="240" w:lineRule="auto"/>
              <w:ind w:firstLine="0"/>
              <w:rPr>
                <w:b w:val="0"/>
              </w:rPr>
            </w:pPr>
            <w:r w:rsidRPr="006F6AE3">
              <w:rPr>
                <w:b w:val="0"/>
              </w:rPr>
              <w:t>Ներմուծման ծածկույթը (ամիսներով)</w:t>
            </w:r>
          </w:p>
        </w:tc>
        <w:tc>
          <w:tcPr>
            <w:tcW w:w="474" w:type="pct"/>
            <w:vAlign w:val="center"/>
          </w:tcPr>
          <w:p w14:paraId="6CE30D2F" w14:textId="77777777" w:rsidR="006F6AE3" w:rsidRPr="006F6AE3" w:rsidRDefault="006F6AE3" w:rsidP="000572A2">
            <w:pPr>
              <w:spacing w:line="240" w:lineRule="auto"/>
              <w:ind w:firstLine="0"/>
              <w:jc w:val="center"/>
              <w:rPr>
                <w:b w:val="0"/>
              </w:rPr>
            </w:pPr>
            <w:r w:rsidRPr="006F6AE3">
              <w:rPr>
                <w:b w:val="0"/>
              </w:rPr>
              <w:t>4.8</w:t>
            </w:r>
          </w:p>
        </w:tc>
        <w:tc>
          <w:tcPr>
            <w:tcW w:w="510" w:type="pct"/>
            <w:vAlign w:val="center"/>
          </w:tcPr>
          <w:p w14:paraId="5D7DC865" w14:textId="77777777" w:rsidR="006F6AE3" w:rsidRPr="006F6AE3" w:rsidRDefault="006F6AE3" w:rsidP="000572A2">
            <w:pPr>
              <w:spacing w:line="240" w:lineRule="auto"/>
              <w:ind w:firstLine="0"/>
              <w:jc w:val="center"/>
              <w:rPr>
                <w:b w:val="0"/>
              </w:rPr>
            </w:pPr>
            <w:r w:rsidRPr="006F6AE3">
              <w:rPr>
                <w:b w:val="0"/>
              </w:rPr>
              <w:t>5.9</w:t>
            </w:r>
          </w:p>
        </w:tc>
        <w:tc>
          <w:tcPr>
            <w:tcW w:w="477" w:type="pct"/>
            <w:vAlign w:val="center"/>
          </w:tcPr>
          <w:p w14:paraId="3D7DC25A" w14:textId="77777777" w:rsidR="006F6AE3" w:rsidRPr="006F6AE3" w:rsidRDefault="006F6AE3" w:rsidP="000572A2">
            <w:pPr>
              <w:spacing w:line="240" w:lineRule="auto"/>
              <w:ind w:firstLine="0"/>
              <w:jc w:val="center"/>
              <w:rPr>
                <w:b w:val="0"/>
              </w:rPr>
            </w:pPr>
            <w:r w:rsidRPr="006F6AE3">
              <w:rPr>
                <w:b w:val="0"/>
              </w:rPr>
              <w:t>4.9</w:t>
            </w:r>
          </w:p>
        </w:tc>
        <w:tc>
          <w:tcPr>
            <w:tcW w:w="513" w:type="pct"/>
            <w:vAlign w:val="center"/>
          </w:tcPr>
          <w:p w14:paraId="1C95D39C" w14:textId="77777777" w:rsidR="006F6AE3" w:rsidRPr="006F6AE3" w:rsidRDefault="006F6AE3" w:rsidP="000572A2">
            <w:pPr>
              <w:spacing w:line="240" w:lineRule="auto"/>
              <w:ind w:firstLine="0"/>
              <w:jc w:val="center"/>
              <w:rPr>
                <w:b w:val="0"/>
              </w:rPr>
            </w:pPr>
            <w:r w:rsidRPr="006F6AE3">
              <w:rPr>
                <w:b w:val="0"/>
              </w:rPr>
              <w:t>4.4</w:t>
            </w:r>
          </w:p>
        </w:tc>
        <w:tc>
          <w:tcPr>
            <w:tcW w:w="502" w:type="pct"/>
            <w:vAlign w:val="center"/>
          </w:tcPr>
          <w:p w14:paraId="3AE3C424" w14:textId="77777777" w:rsidR="006F6AE3" w:rsidRPr="006F6AE3" w:rsidRDefault="006F6AE3" w:rsidP="000572A2">
            <w:pPr>
              <w:spacing w:line="240" w:lineRule="auto"/>
              <w:ind w:firstLine="0"/>
              <w:jc w:val="center"/>
              <w:rPr>
                <w:b w:val="0"/>
              </w:rPr>
            </w:pPr>
            <w:r w:rsidRPr="006F6AE3">
              <w:rPr>
                <w:b w:val="0"/>
              </w:rPr>
              <w:t>4.5</w:t>
            </w:r>
          </w:p>
        </w:tc>
      </w:tr>
    </w:tbl>
    <w:p w14:paraId="44292E97" w14:textId="77777777" w:rsidR="006F6AE3" w:rsidRPr="006F6AE3" w:rsidRDefault="006F6AE3" w:rsidP="006F6AE3">
      <w:pPr>
        <w:rPr>
          <w:b w:val="0"/>
        </w:rPr>
      </w:pPr>
    </w:p>
    <w:p w14:paraId="7AED2BAC" w14:textId="77777777" w:rsidR="006F6AE3" w:rsidRPr="006F6AE3" w:rsidRDefault="006F6AE3" w:rsidP="006F6AE3">
      <w:pPr>
        <w:rPr>
          <w:b w:val="0"/>
        </w:rPr>
      </w:pPr>
    </w:p>
    <w:p w14:paraId="77B156FF" w14:textId="77777777" w:rsidR="006F6AE3" w:rsidRPr="006F6AE3" w:rsidRDefault="006F6AE3" w:rsidP="006F6AE3">
      <w:pPr>
        <w:rPr>
          <w:b w:val="0"/>
        </w:rPr>
      </w:pPr>
      <w:r w:rsidRPr="006F6AE3">
        <w:rPr>
          <w:b w:val="0"/>
        </w:rPr>
        <w:br w:type="page"/>
      </w:r>
    </w:p>
    <w:p w14:paraId="69637C08" w14:textId="65329C2A" w:rsidR="006F6AE3" w:rsidRDefault="006F6AE3" w:rsidP="00971EBA">
      <w:pPr>
        <w:keepNext/>
        <w:tabs>
          <w:tab w:val="left" w:pos="851"/>
          <w:tab w:val="left" w:pos="993"/>
        </w:tabs>
        <w:spacing w:before="0"/>
        <w:ind w:firstLine="0"/>
        <w:contextualSpacing w:val="0"/>
        <w:jc w:val="center"/>
        <w:outlineLvl w:val="0"/>
        <w:rPr>
          <w:rFonts w:cs="Times LatArm"/>
          <w:szCs w:val="22"/>
          <w:lang w:val="hy-AM"/>
        </w:rPr>
      </w:pPr>
      <w:bookmarkStart w:id="66" w:name="_Toc525892382"/>
      <w:bookmarkStart w:id="67" w:name="_Toc525894512"/>
      <w:bookmarkStart w:id="68" w:name="_Toc526178695"/>
      <w:r w:rsidRPr="00971EBA">
        <w:rPr>
          <w:rFonts w:cs="Times LatArm"/>
          <w:szCs w:val="22"/>
          <w:lang w:val="hy-AM"/>
        </w:rPr>
        <w:t>ԲՅՈՒՋԵԻ ԾՐԱԳՐԻ ՌԻՍԿԵՐԸ</w:t>
      </w:r>
      <w:r w:rsidRPr="00971EBA">
        <w:rPr>
          <w:rFonts w:cs="Times LatArm"/>
          <w:szCs w:val="22"/>
          <w:vertAlign w:val="superscript"/>
          <w:lang w:val="hy-AM"/>
        </w:rPr>
        <w:footnoteReference w:id="28"/>
      </w:r>
      <w:r w:rsidRPr="00971EBA">
        <w:rPr>
          <w:rFonts w:cs="Times LatArm"/>
          <w:szCs w:val="22"/>
          <w:vertAlign w:val="superscript"/>
          <w:lang w:val="hy-AM"/>
        </w:rPr>
        <w:t xml:space="preserve"> </w:t>
      </w:r>
      <w:r w:rsidRPr="00971EBA">
        <w:rPr>
          <w:rFonts w:cs="Times LatArm"/>
          <w:szCs w:val="22"/>
          <w:lang w:val="hy-AM"/>
        </w:rPr>
        <w:t>ԵՎ ԴՐԱՆՑ ԿԱՌԱՎԱՐՄԱՆ ՀՆԱՐԱՎՈՐՈՒԹՅՈՒՆՆԵՐԸ</w:t>
      </w:r>
      <w:bookmarkEnd w:id="66"/>
      <w:bookmarkEnd w:id="67"/>
      <w:bookmarkEnd w:id="68"/>
    </w:p>
    <w:p w14:paraId="289A2170" w14:textId="4DC1C4EF" w:rsidR="006F6AE3" w:rsidRDefault="006F6AE3" w:rsidP="009A3A8C">
      <w:pPr>
        <w:keepNext/>
        <w:spacing w:before="240" w:after="60" w:line="240" w:lineRule="auto"/>
        <w:ind w:firstLine="450"/>
        <w:contextualSpacing w:val="0"/>
        <w:jc w:val="center"/>
        <w:outlineLvl w:val="2"/>
        <w:rPr>
          <w:rFonts w:cs="Arial"/>
          <w:szCs w:val="26"/>
          <w:lang w:val="hy-AM" w:eastAsia="en-US"/>
        </w:rPr>
      </w:pPr>
      <w:bookmarkStart w:id="69" w:name="_Toc525894513"/>
      <w:bookmarkStart w:id="70" w:name="_Toc526178696"/>
      <w:r w:rsidRPr="009A3A8C">
        <w:rPr>
          <w:rFonts w:cs="Arial"/>
          <w:szCs w:val="26"/>
          <w:lang w:val="hy-AM" w:eastAsia="en-US"/>
        </w:rPr>
        <w:t>Տնտեսական աճի ռիսկերը և դրանց ազդեցության ուղղությունները</w:t>
      </w:r>
      <w:bookmarkEnd w:id="69"/>
      <w:bookmarkEnd w:id="70"/>
    </w:p>
    <w:p w14:paraId="1DACEC4D" w14:textId="77777777" w:rsidR="00374F50" w:rsidRPr="009A3A8C" w:rsidRDefault="00374F50" w:rsidP="009A3A8C">
      <w:pPr>
        <w:keepNext/>
        <w:spacing w:before="240" w:after="60" w:line="240" w:lineRule="auto"/>
        <w:ind w:firstLine="450"/>
        <w:contextualSpacing w:val="0"/>
        <w:jc w:val="center"/>
        <w:outlineLvl w:val="2"/>
        <w:rPr>
          <w:rFonts w:cs="Arial"/>
          <w:szCs w:val="26"/>
          <w:lang w:val="hy-AM" w:eastAsia="en-US"/>
        </w:rPr>
      </w:pPr>
    </w:p>
    <w:p w14:paraId="3C019A0F" w14:textId="77777777" w:rsidR="006F6AE3" w:rsidRPr="006F6AE3" w:rsidRDefault="006F6AE3" w:rsidP="006F6AE3">
      <w:pPr>
        <w:rPr>
          <w:b w:val="0"/>
        </w:rPr>
      </w:pPr>
      <w:r w:rsidRPr="006F6AE3">
        <w:rPr>
          <w:b w:val="0"/>
        </w:rPr>
        <w:t>Համաշխարհային տնտեսության վերելքը շարունակվում է անհամաչափ տեմպերով, ընդ որում` չնայած գլոբալ աճի տեմպերի արագացմանը, աճի հեռանկարները վտանգող ռիսկերն ավելանում են, իսկ երկրների նպաստումները ընդհանուր աճին պարբերաբար վերանայվում: Գործընկեր երկրների անհամաչափ տեմպերով զարգացումը, անորոշությունները՝ հատկապես կապված առևտրային հարաբերությունների լարվածության և սպասվածից ավելի խիստ համաշխարհային ֆինանսական պայմանների հետ պարտադրում են գնահատել հնարավոր ռիսկերի ի հայտ գալու պարագայում բյու</w:t>
      </w:r>
      <w:r w:rsidRPr="006F6AE3">
        <w:rPr>
          <w:b w:val="0"/>
        </w:rPr>
        <w:softHyphen/>
        <w:t>ջեի բազիսային ծրագրի հիմքում ընկած հիմնական ենթադրություններից և ՀՆԱ կան</w:t>
      </w:r>
      <w:r w:rsidRPr="006F6AE3">
        <w:rPr>
          <w:b w:val="0"/>
        </w:rPr>
        <w:softHyphen/>
        <w:t>խատե</w:t>
      </w:r>
      <w:r w:rsidRPr="006F6AE3">
        <w:rPr>
          <w:b w:val="0"/>
        </w:rPr>
        <w:softHyphen/>
        <w:t>սումներից հնարավոր շեղումների ազդեցությունը ՀՀ բյուջեի հոսքերի, այդ թվում` մուտքերի, ելքե</w:t>
      </w:r>
      <w:r w:rsidRPr="006F6AE3">
        <w:rPr>
          <w:b w:val="0"/>
        </w:rPr>
        <w:softHyphen/>
        <w:t>րի և հնարավոր լրացուցիչ ֆինանսավորման պահանջի վրա:</w:t>
      </w:r>
    </w:p>
    <w:p w14:paraId="247FF928" w14:textId="77777777" w:rsidR="006F6AE3" w:rsidRPr="006F6AE3" w:rsidRDefault="006F6AE3" w:rsidP="006F6AE3">
      <w:pPr>
        <w:rPr>
          <w:b w:val="0"/>
        </w:rPr>
      </w:pPr>
      <w:r w:rsidRPr="006F6AE3">
        <w:rPr>
          <w:b w:val="0"/>
        </w:rPr>
        <w:t>Համաշխարհային տնտեսության աճն արագացնող դրական ազդակները ի հայտ են եկել դեռևս 2016 թվականի երկրորդ կեսերից, և, ըստ գնահատականների, որոշ զարգացած երկրներում արդեն հասել են գագաթնակետին, իսկ ռիսկերի հաշվեկշիռը տեղաշարժվել է դեպի վատացում, այդ թվում՝ կարճաժամկետ հատվածում: Չնայած 2019 թվականի գլոբալ տնտեսական աճի վերջին` ընթացիկ տարվա հուլիսի կանխատեսումները ապրիլյան կանխատեսումների համեմատ չեն փոփոխվել, այդու</w:t>
      </w:r>
      <w:r w:rsidRPr="006F6AE3">
        <w:rPr>
          <w:b w:val="0"/>
        </w:rPr>
        <w:softHyphen/>
        <w:t xml:space="preserve">հանդերձ կատարվել են որոշ ճշգրտումներ, համաձայն որոնց երկրների հեռանկարները շատ տարբեր են: </w:t>
      </w:r>
    </w:p>
    <w:p w14:paraId="5C8646DA" w14:textId="77777777" w:rsidR="006F6AE3" w:rsidRPr="006F6AE3" w:rsidRDefault="006F6AE3" w:rsidP="006F6AE3">
      <w:pPr>
        <w:rPr>
          <w:b w:val="0"/>
        </w:rPr>
      </w:pPr>
      <w:r w:rsidRPr="006F6AE3">
        <w:rPr>
          <w:b w:val="0"/>
        </w:rPr>
        <w:t>Հատկանշական է, որ Հայաստանի հիմնական գործընկեր երկրներից նվազման ուղղությամբ կանխատեսումների վերանայումները հիմնականում վերաբերում են ԵՄ երկրներին, մասնավորապես՝ Ֆրանսիային (-0.3 տոկոսային կետ) և Իտալիային (-0.1)։ Ինչ վերաբերում է Ռուսաստանին, ապա չնայած տնտեսական աճի կանխատեսման վերանայում տեղի չի ունեցել, սակայն առկա են նվազման ուղղությամբ ռիսկեր՝ կապված նավթի գների և ՌԴ նկատմամբ կիրառվող և նախատեսվող պատժամիջոցների հետ:</w:t>
      </w:r>
    </w:p>
    <w:p w14:paraId="2658F270" w14:textId="77777777" w:rsidR="006F6AE3" w:rsidRPr="006F6AE3" w:rsidRDefault="006F6AE3" w:rsidP="006F6AE3">
      <w:pPr>
        <w:rPr>
          <w:b w:val="0"/>
        </w:rPr>
      </w:pPr>
      <w:r w:rsidRPr="006F6AE3">
        <w:rPr>
          <w:b w:val="0"/>
        </w:rPr>
        <w:t xml:space="preserve"> Համաշխարհային տնտեսական աճի հեռանկարները ռիսկային են նաև առևտրային ոլորտում լարվածության պատճառով, կապված՝ ԱՄՆ-ի կողմից որոշ ներմուծվող ապրանքների մաքսատուրքերի բարձրացման և առևտրային գործընկերների պատասխան միջոցառումների հետ։ Այդ լարվածության էսկալացիան կարող է վատացնել գործարարների և ֆինանսական շուկայի մասնակիցների տրամադրությունները և վնաս հասցնել առևտրին, ինչպես նաև ներդրումներին։ </w:t>
      </w:r>
    </w:p>
    <w:p w14:paraId="3D5972FA" w14:textId="77777777" w:rsidR="006F6AE3" w:rsidRPr="006F6AE3" w:rsidRDefault="006F6AE3" w:rsidP="006F6AE3">
      <w:pPr>
        <w:rPr>
          <w:b w:val="0"/>
        </w:rPr>
      </w:pPr>
      <w:r w:rsidRPr="00374F50">
        <w:t>Այսպիսով, տնտեսական աճի արտաքին ռիսկերը դեռևս առկա են և կարող են ուղղակի և անուղղակի ազդեցության ճանապարհներով փո</w:t>
      </w:r>
      <w:r w:rsidRPr="00374F50">
        <w:softHyphen/>
        <w:t>խանց</w:t>
      </w:r>
      <w:r w:rsidRPr="00374F50">
        <w:softHyphen/>
        <w:t>վել ՀՀ տնտեսություն:</w:t>
      </w:r>
      <w:r w:rsidRPr="006F6AE3">
        <w:rPr>
          <w:b w:val="0"/>
        </w:rPr>
        <w:t xml:space="preserve"> Այս պայմաններում խիստ կարևորվում է կառուցվածքային փոփոխությունների իրականացումը` տնտեսական աճի ներուժի ամրապնդման, աճին ավելի մեծ կայունություն և ներառականություն հաղորդելու համար։ Վերոնշյալ հիմնախնդիրների լուծման ուղղու</w:t>
      </w:r>
      <w:r w:rsidRPr="006F6AE3">
        <w:rPr>
          <w:b w:val="0"/>
        </w:rPr>
        <w:softHyphen/>
        <w:t>թյամբ միջոցառումների հետաձգման կամ քաղաքականության փոփոխության միջոցով ոչ բավարար չափով արձագանքման պայմաններում համաշխարհային տնտեսական աճի հնարավոր դանդաղումը կարող է փոխանցվել ՀՀ տնտեսություն:</w:t>
      </w:r>
    </w:p>
    <w:p w14:paraId="2B9CB4D1" w14:textId="77777777" w:rsidR="006F6AE3" w:rsidRPr="006F6AE3" w:rsidRDefault="006F6AE3" w:rsidP="006F6AE3">
      <w:pPr>
        <w:rPr>
          <w:b w:val="0"/>
        </w:rPr>
      </w:pPr>
      <w:r w:rsidRPr="006F6AE3">
        <w:rPr>
          <w:b w:val="0"/>
        </w:rPr>
        <w:t>Արտաքին ռիսկերին զուգահեռ առկա են նաև ներքին միջավայրի զարգացումներից բխող ռիսկեր, որոնք արտաքին ռիսկերի հետ մեկտեղ ՀՀ տնտեսական աճի վրա կարող են ունենալ ինչպես նվազման, այնպես էլ աճի ուղղությամբ ազդեցություններ: Այսպես.</w:t>
      </w:r>
    </w:p>
    <w:p w14:paraId="35D18128" w14:textId="77777777" w:rsidR="006F6AE3" w:rsidRPr="00374F50" w:rsidRDefault="006F6AE3" w:rsidP="006F6AE3"/>
    <w:p w14:paraId="41549D18" w14:textId="77777777" w:rsidR="006F6AE3" w:rsidRPr="00374F50" w:rsidRDefault="006F6AE3" w:rsidP="006F6AE3">
      <w:r w:rsidRPr="00374F50">
        <w:t>Տնտեսական աճի նվազման ուղղությամբ ռիսկերն են.</w:t>
      </w:r>
    </w:p>
    <w:p w14:paraId="661B7915" w14:textId="77777777" w:rsidR="006F6AE3" w:rsidRPr="006F6AE3" w:rsidRDefault="006F6AE3" w:rsidP="006F6AE3">
      <w:pPr>
        <w:rPr>
          <w:b w:val="0"/>
        </w:rPr>
      </w:pPr>
      <w:r w:rsidRPr="006F6AE3">
        <w:rPr>
          <w:b w:val="0"/>
        </w:rPr>
        <w:t xml:space="preserve">Արտաքին ռիսկերը` պայմանավորված աշխարհաքաղաքական զարգացումներով, մասնավորապես՝ Ռուսաստանի դեմ ընթացիկ տարվա օգոստոսին ԱՄՆ-ի կողմից ընդունված պատժամիջոցների փաթեթի երկրորդ փուլի ուժի մեջ մտնելու դեպքում (նախատեսված է նոյեմբերի վերջին), կարող են հանդես գալ Ռուսաստանի տնտեսական աճի սպասվածից ցածր տեմպերով, ինչի արդյունքում հնարավոր է տրանսֆերտների կանխատեսվածից պակաս ներհոսք, արտահանման ցածր աճ և ներդրումների նվազում: </w:t>
      </w:r>
    </w:p>
    <w:p w14:paraId="470112E4" w14:textId="77777777" w:rsidR="006F6AE3" w:rsidRPr="006F6AE3" w:rsidRDefault="006F6AE3" w:rsidP="006F6AE3">
      <w:pPr>
        <w:rPr>
          <w:b w:val="0"/>
        </w:rPr>
      </w:pPr>
      <w:r w:rsidRPr="006F6AE3">
        <w:rPr>
          <w:b w:val="0"/>
        </w:rPr>
        <w:t>ԱՄՆ-ի կողմից մաքսատուրքերի բարձրացման և առևտրային գործընկեր երկրների պատասխան միջոցառումների հետ կապված առևտրային ոլորտի լարվածությունը դեռևս կշարունակվի, ինչը կարող է խաթարել ինչպես աշխարհի, այնպես էլ ՀՀ գործընկեր երկրների տնտեսական աճի հեռանկարները։</w:t>
      </w:r>
    </w:p>
    <w:p w14:paraId="0F3E7CC3" w14:textId="77777777" w:rsidR="006F6AE3" w:rsidRPr="006F6AE3" w:rsidRDefault="006F6AE3" w:rsidP="006F6AE3">
      <w:pPr>
        <w:rPr>
          <w:b w:val="0"/>
        </w:rPr>
      </w:pPr>
      <w:r w:rsidRPr="006F6AE3">
        <w:rPr>
          <w:b w:val="0"/>
        </w:rPr>
        <w:t>ԱՄՆ և Եվրամիության որդեգրած դրամավարկային քաղաքականության ազդեցությամբ տոկոսադրույքների բարձրացումը կառաջացնի փոխարժեքի արժեզրկման հետ կապված ռիսկեր, որոնք կարող են հանգեցնել արտաքին պարտքի սպասարկման լրացուցիչ բարդությունների, արտահանման և ներմուծման կառուցվածքային տեղաշարժերի:</w:t>
      </w:r>
    </w:p>
    <w:p w14:paraId="6B4506B3" w14:textId="77777777" w:rsidR="006F6AE3" w:rsidRPr="006F6AE3" w:rsidRDefault="006F6AE3" w:rsidP="006F6AE3">
      <w:pPr>
        <w:rPr>
          <w:b w:val="0"/>
        </w:rPr>
      </w:pPr>
      <w:r w:rsidRPr="006F6AE3">
        <w:rPr>
          <w:b w:val="0"/>
        </w:rPr>
        <w:t>Կապիտալի հոսքերի հետագա նվազման միտումը դեպի զարգացող երկրներ կարող է շարունակվել, հատկապես՝ այն երկրներ, որոնք ունեն ավելի թույլ տնտեսական հեռանկարներ, կամ՝ բարձր քաղաքական ռիսկեր։ Այս պայմաններում, կարող են առաջանալ դեպի ՀՀ ՕՈՒՆ-ի ներհոսքի ռիսկեր:</w:t>
      </w:r>
    </w:p>
    <w:p w14:paraId="521EF444" w14:textId="77777777" w:rsidR="006F6AE3" w:rsidRPr="006F6AE3" w:rsidRDefault="006F6AE3" w:rsidP="006F6AE3">
      <w:pPr>
        <w:rPr>
          <w:b w:val="0"/>
        </w:rPr>
      </w:pPr>
      <w:r w:rsidRPr="006F6AE3">
        <w:rPr>
          <w:b w:val="0"/>
        </w:rPr>
        <w:t>Բնակլիմայական անբարենպաստ պայմանները գյու</w:t>
      </w:r>
      <w:r w:rsidRPr="006F6AE3">
        <w:rPr>
          <w:b w:val="0"/>
        </w:rPr>
        <w:softHyphen/>
        <w:t>ղատնտեսության ոլորտում կարող են լրացուցիչ ռեսուրսների ներդրման պահանջ առաջացնել՝ դանդաղեցնելով կառավարության բարեփոխումները</w:t>
      </w:r>
      <w:r w:rsidRPr="007620DE">
        <w:rPr>
          <w:b w:val="0"/>
          <w:vertAlign w:val="superscript"/>
        </w:rPr>
        <w:footnoteReference w:id="29"/>
      </w:r>
      <w:r w:rsidRPr="006F6AE3">
        <w:rPr>
          <w:b w:val="0"/>
        </w:rPr>
        <w:t>, որի պայմաններում տնտեսական աճի մակարդակը կարող է կանխատեսվածից ավելի ցածր լինել:</w:t>
      </w:r>
    </w:p>
    <w:p w14:paraId="088DBC7C" w14:textId="221CB31D" w:rsidR="006F6AE3" w:rsidRPr="006F6AE3" w:rsidRDefault="006F6AE3" w:rsidP="006F6AE3">
      <w:pPr>
        <w:rPr>
          <w:b w:val="0"/>
        </w:rPr>
      </w:pPr>
      <w:r w:rsidRPr="006F6AE3">
        <w:rPr>
          <w:b w:val="0"/>
        </w:rPr>
        <w:t>Ամուլսարի հանքավայրի շահագործման հետ կապված անորոշությունները, կամ՝ ներդրումային ծրագրով նախատեսվածից պակաս ներդրումները, ինչպես նաև աշխատանք</w:t>
      </w:r>
      <w:r w:rsidR="007620DE">
        <w:rPr>
          <w:b w:val="0"/>
          <w:lang w:val="en-US"/>
        </w:rPr>
        <w:softHyphen/>
      </w:r>
      <w:r w:rsidRPr="006F6AE3">
        <w:rPr>
          <w:b w:val="0"/>
        </w:rPr>
        <w:t>ների կատարման ժամանակացույցով նախատեսվածից ավելի ուշ արդյունահանումը, կարող են հանգեցնել շինարարության և արդյունաբերության 2019 թվականի ծավալների նվազմանը, հետևաբար նաև տնտեսական աճի ավելի ցածր մակարդակի:</w:t>
      </w:r>
    </w:p>
    <w:p w14:paraId="4084841D" w14:textId="77777777" w:rsidR="006F6AE3" w:rsidRPr="006F6AE3" w:rsidRDefault="006F6AE3" w:rsidP="006F6AE3">
      <w:pPr>
        <w:rPr>
          <w:b w:val="0"/>
        </w:rPr>
      </w:pPr>
      <w:r w:rsidRPr="006F6AE3">
        <w:rPr>
          <w:b w:val="0"/>
        </w:rPr>
        <w:t>Աշխարհաքաղաքական վիճակը, այդ թվում՝ տարածաշրջանային ռազմական հակամար</w:t>
      </w:r>
      <w:r w:rsidRPr="006F6AE3">
        <w:rPr>
          <w:b w:val="0"/>
        </w:rPr>
        <w:softHyphen/>
        <w:t>տությունները, ինչպես նաև հարևան երկրների հետ քաղա</w:t>
      </w:r>
      <w:r w:rsidRPr="006F6AE3">
        <w:rPr>
          <w:b w:val="0"/>
        </w:rPr>
        <w:softHyphen/>
        <w:t>քական հակադրությունները կարող են սահմանափակել մասնավոր ներդրումների հետագա ներհոսքը և թուլացնել տնտեսական ակտիվությունը:</w:t>
      </w:r>
    </w:p>
    <w:p w14:paraId="36CD26AD" w14:textId="77777777" w:rsidR="006F6AE3" w:rsidRPr="00374F50" w:rsidRDefault="006F6AE3" w:rsidP="006F6AE3">
      <w:r w:rsidRPr="00374F50">
        <w:t>Տնտեսական աճի ավելացման ուղղությամբ ռիսկերն են.</w:t>
      </w:r>
    </w:p>
    <w:p w14:paraId="77518207" w14:textId="77777777" w:rsidR="006F6AE3" w:rsidRPr="006F6AE3" w:rsidRDefault="006F6AE3" w:rsidP="006F6AE3">
      <w:pPr>
        <w:rPr>
          <w:b w:val="0"/>
        </w:rPr>
      </w:pPr>
      <w:r w:rsidRPr="006F6AE3">
        <w:rPr>
          <w:b w:val="0"/>
        </w:rPr>
        <w:t>ՀՀ կառավարության կողմից իրականացվող կառուցվածքային բարեփոխումների` հատկապես գործարար միջավայրի, արտահանման խթանման, ներդրումների ներգրավման, հարկային բարեփոխումների, պետական համակարգի արդիականացման և կոռուպցիայի մակարդակի նվազեցման ուղղությամբ կառավարության կողմից իրականացվող քաղաքականության արդյունքների ավելի արագ դրսևորման դեպքում տնտեսական աճի մակարդակը կլինի կանխատեսվածից ավելի բարձր:</w:t>
      </w:r>
    </w:p>
    <w:p w14:paraId="0CF635D1" w14:textId="77777777" w:rsidR="006F6AE3" w:rsidRPr="006F6AE3" w:rsidRDefault="006F6AE3" w:rsidP="006F6AE3">
      <w:pPr>
        <w:rPr>
          <w:b w:val="0"/>
        </w:rPr>
      </w:pPr>
      <w:r w:rsidRPr="006F6AE3">
        <w:rPr>
          <w:b w:val="0"/>
        </w:rPr>
        <w:t>Կառավարության կողմից իրականացվող հարկաբյուջետային քաղաքականության, մասնավորապես՝ կապիտալ ծախսերի ժամանակին և ամբողջությամբ կատարումը կարող է էական ազդեցություն ունենալ տնտեսական աճի տեմպերի վրա:</w:t>
      </w:r>
    </w:p>
    <w:p w14:paraId="5C7B3C5C" w14:textId="77777777" w:rsidR="006F6AE3" w:rsidRPr="006F6AE3" w:rsidRDefault="006F6AE3" w:rsidP="006F6AE3">
      <w:pPr>
        <w:rPr>
          <w:b w:val="0"/>
        </w:rPr>
      </w:pPr>
      <w:r w:rsidRPr="006F6AE3">
        <w:rPr>
          <w:b w:val="0"/>
        </w:rPr>
        <w:t>Արտաքին դրական ռիսկեր կարող են ի հայտ գալ գործընկեր երկրների սպասվածից ավելի բարձր տնտեսական աճերի պայմաններում:</w:t>
      </w:r>
    </w:p>
    <w:p w14:paraId="7EC7806A" w14:textId="77777777" w:rsidR="006F6AE3" w:rsidRPr="006F6AE3" w:rsidRDefault="006F6AE3" w:rsidP="006F6AE3">
      <w:pPr>
        <w:rPr>
          <w:b w:val="0"/>
        </w:rPr>
      </w:pPr>
      <w:r w:rsidRPr="006F6AE3">
        <w:rPr>
          <w:b w:val="0"/>
        </w:rPr>
        <w:t xml:space="preserve">ՌԴ-ում բարձր գնաճի պայմաններում, կբարձրանա հայկական ապրանքատեսակների գնային մրցունակությունը ՌԴ ապրանքային շուկաներում, որի պարագայում հնարավոր է արտահանման ավելացում: </w:t>
      </w:r>
    </w:p>
    <w:p w14:paraId="46967165" w14:textId="77777777" w:rsidR="006F6AE3" w:rsidRPr="006F6AE3" w:rsidDel="00F57C2B" w:rsidRDefault="006F6AE3" w:rsidP="006F6AE3">
      <w:pPr>
        <w:rPr>
          <w:b w:val="0"/>
        </w:rPr>
      </w:pPr>
      <w:r w:rsidRPr="006F6AE3">
        <w:rPr>
          <w:b w:val="0"/>
        </w:rPr>
        <w:t>Ռեսուրսների` հիմնականում գունավոր մետաղների համաշխարհային գների, հնարավոր աճը կարող է հանգեցնել արտահանման ծավալների ավելացմանը:</w:t>
      </w:r>
      <w:r w:rsidRPr="006F6AE3" w:rsidDel="00F57C2B">
        <w:rPr>
          <w:b w:val="0"/>
        </w:rPr>
        <w:t xml:space="preserve"> </w:t>
      </w:r>
    </w:p>
    <w:p w14:paraId="14891885" w14:textId="77777777" w:rsidR="006F6AE3" w:rsidRPr="006F6AE3" w:rsidRDefault="006F6AE3" w:rsidP="006F6AE3">
      <w:pPr>
        <w:rPr>
          <w:b w:val="0"/>
        </w:rPr>
      </w:pPr>
    </w:p>
    <w:p w14:paraId="6A7E5E36" w14:textId="77777777" w:rsidR="006F6AE3" w:rsidRPr="006F6AE3" w:rsidRDefault="006F6AE3" w:rsidP="006F6AE3">
      <w:pPr>
        <w:rPr>
          <w:b w:val="0"/>
        </w:rPr>
      </w:pPr>
      <w:r w:rsidRPr="006F6AE3">
        <w:rPr>
          <w:b w:val="0"/>
        </w:rPr>
        <w:t>Իրական տնտեսական աճի կանխատեսումների հետ կապված անորոշությունների և ռիսկերի հաշվեկշռի վերաբերյալ վերոնշյալ միտումների ազդեցության քանակական գնահատականներն իրենց արտացոլումն են գտել ստորև ներկայացված տնտեսական աճի հավանականային բաշխման գծապատկերում և համապատասխան աղյուսակում:</w:t>
      </w:r>
    </w:p>
    <w:p w14:paraId="0CF12ACB" w14:textId="77777777" w:rsidR="006F6AE3" w:rsidRPr="006F6AE3" w:rsidRDefault="006F6AE3" w:rsidP="006F6AE3">
      <w:pPr>
        <w:rPr>
          <w:b w:val="0"/>
        </w:rPr>
      </w:pPr>
    </w:p>
    <w:p w14:paraId="1B0353D0" w14:textId="349CCFBE" w:rsidR="006F6AE3" w:rsidRPr="004A585E" w:rsidRDefault="008A07C4" w:rsidP="00263EE6">
      <w:pPr>
        <w:pStyle w:val="Charts"/>
      </w:pPr>
      <w:r>
        <w:t xml:space="preserve"> </w:t>
      </w:r>
      <w:bookmarkStart w:id="71" w:name="_Toc526196206"/>
      <w:r w:rsidR="006F6AE3" w:rsidRPr="006F6AE3">
        <w:t>Իրական ՀՆԱ–ի աճի տեմպերի կանխատեսումների հավանականային բաշխումը 2019 թվականին, ըստ եռամսյակների (կուտակային)</w:t>
      </w:r>
      <w:r w:rsidR="006F6AE3" w:rsidRPr="005C624A">
        <w:rPr>
          <w:vertAlign w:val="superscript"/>
        </w:rPr>
        <w:footnoteReference w:id="30"/>
      </w:r>
      <w:bookmarkEnd w:id="71"/>
    </w:p>
    <w:p w14:paraId="69B31087" w14:textId="77777777" w:rsidR="006F6AE3" w:rsidRPr="006F6AE3" w:rsidRDefault="006F6AE3" w:rsidP="006F6AE3">
      <w:pPr>
        <w:rPr>
          <w:b w:val="0"/>
        </w:rPr>
      </w:pPr>
      <w:r w:rsidRPr="006F6AE3">
        <w:rPr>
          <w:b w:val="0"/>
          <w:noProof/>
          <w:lang w:val="en-US" w:eastAsia="en-US"/>
        </w:rPr>
        <w:drawing>
          <wp:inline distT="0" distB="0" distL="0" distR="0" wp14:anchorId="28E0D0B2" wp14:editId="53B30139">
            <wp:extent cx="6210300" cy="2947481"/>
            <wp:effectExtent l="0" t="0" r="0" b="571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58DED34" w14:textId="77777777" w:rsidR="006F6AE3" w:rsidRPr="006F6AE3" w:rsidRDefault="006F6AE3" w:rsidP="006F6AE3">
      <w:pPr>
        <w:rPr>
          <w:b w:val="0"/>
        </w:rPr>
      </w:pPr>
    </w:p>
    <w:p w14:paraId="00D1956C" w14:textId="6A9DA085" w:rsidR="006F6AE3" w:rsidRPr="006F6AE3" w:rsidRDefault="001C56C9" w:rsidP="006F6AE3">
      <w:pPr>
        <w:rPr>
          <w:b w:val="0"/>
        </w:rPr>
      </w:pPr>
      <w:r>
        <w:rPr>
          <w:b w:val="0"/>
        </w:rPr>
        <w:t xml:space="preserve"> </w:t>
      </w:r>
      <w:r w:rsidR="006F6AE3" w:rsidRPr="006F6AE3">
        <w:rPr>
          <w:b w:val="0"/>
        </w:rPr>
        <w:t>Ինչպես երևում է Գծապատկեր 10.-ից, իրական ՀՆԱ-ի կուտակային աճի կենտրոնական կանխատեսումներից շեղման ռիսկերը հավասարակշռված են: Կանխատեսումների բաշխման հավանականությունները առավել պարզորոշ երևում են ստորև բերված աղյուսակում:</w:t>
      </w:r>
    </w:p>
    <w:p w14:paraId="035E0630" w14:textId="2F07069E" w:rsidR="006F6AE3" w:rsidRPr="002707C1" w:rsidRDefault="006F6AE3" w:rsidP="009A3A8C">
      <w:pPr>
        <w:pStyle w:val="Tables"/>
      </w:pPr>
      <w:r w:rsidRPr="006F6AE3">
        <w:t xml:space="preserve"> </w:t>
      </w:r>
      <w:bookmarkStart w:id="72" w:name="_Toc526196216"/>
      <w:r w:rsidRPr="006F6AE3">
        <w:t>Իրական ՀՆԱ-ի աճի կանխատեսումների հավանականությունների բաշխումը</w:t>
      </w:r>
      <w:bookmarkEnd w:id="72"/>
      <w:r w:rsidRPr="006F6AE3">
        <w:t xml:space="preserve"> </w:t>
      </w:r>
    </w:p>
    <w:tbl>
      <w:tblPr>
        <w:tblW w:w="8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8"/>
        <w:gridCol w:w="1324"/>
        <w:gridCol w:w="1514"/>
        <w:gridCol w:w="1524"/>
        <w:gridCol w:w="1451"/>
      </w:tblGrid>
      <w:tr w:rsidR="006F6AE3" w:rsidRPr="006F6AE3" w14:paraId="5F7B1108" w14:textId="77777777" w:rsidTr="002F193A">
        <w:trPr>
          <w:trHeight w:val="738"/>
          <w:jc w:val="center"/>
        </w:trPr>
        <w:tc>
          <w:tcPr>
            <w:tcW w:w="2848" w:type="dxa"/>
            <w:vMerge w:val="restart"/>
            <w:tcBorders>
              <w:top w:val="single" w:sz="4" w:space="0" w:color="auto"/>
              <w:left w:val="single" w:sz="4" w:space="0" w:color="auto"/>
              <w:bottom w:val="single" w:sz="4" w:space="0" w:color="auto"/>
              <w:right w:val="single" w:sz="4" w:space="0" w:color="auto"/>
            </w:tcBorders>
            <w:noWrap/>
            <w:vAlign w:val="center"/>
            <w:hideMark/>
          </w:tcPr>
          <w:p w14:paraId="49200A86" w14:textId="77777777" w:rsidR="006F6AE3" w:rsidRPr="006F6AE3" w:rsidRDefault="006F6AE3" w:rsidP="005C624A">
            <w:pPr>
              <w:ind w:firstLine="0"/>
              <w:jc w:val="center"/>
              <w:rPr>
                <w:b w:val="0"/>
              </w:rPr>
            </w:pPr>
            <w:r w:rsidRPr="006F6AE3">
              <w:rPr>
                <w:b w:val="0"/>
              </w:rPr>
              <w:t>Տնտեսական աճի միջակայքը</w:t>
            </w:r>
          </w:p>
        </w:tc>
        <w:tc>
          <w:tcPr>
            <w:tcW w:w="5813" w:type="dxa"/>
            <w:gridSpan w:val="4"/>
            <w:tcBorders>
              <w:top w:val="single" w:sz="4" w:space="0" w:color="auto"/>
              <w:left w:val="single" w:sz="4" w:space="0" w:color="auto"/>
              <w:bottom w:val="single" w:sz="4" w:space="0" w:color="auto"/>
              <w:right w:val="single" w:sz="4" w:space="0" w:color="auto"/>
            </w:tcBorders>
            <w:vAlign w:val="center"/>
            <w:hideMark/>
          </w:tcPr>
          <w:p w14:paraId="6D4086AA" w14:textId="77777777" w:rsidR="006F6AE3" w:rsidRPr="006F6AE3" w:rsidRDefault="006F6AE3" w:rsidP="006F6AE3">
            <w:pPr>
              <w:rPr>
                <w:b w:val="0"/>
              </w:rPr>
            </w:pPr>
            <w:r w:rsidRPr="006F6AE3">
              <w:rPr>
                <w:b w:val="0"/>
              </w:rPr>
              <w:t>Տնտեսական աճի` տվյալ միջակայքում ձևավորվելու հավանականությունը</w:t>
            </w:r>
          </w:p>
        </w:tc>
      </w:tr>
      <w:tr w:rsidR="006F6AE3" w:rsidRPr="006F6AE3" w14:paraId="03B862EA" w14:textId="77777777" w:rsidTr="002F193A">
        <w:trPr>
          <w:trHeight w:val="3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4941B1" w14:textId="77777777" w:rsidR="006F6AE3" w:rsidRPr="006F6AE3" w:rsidRDefault="006F6AE3" w:rsidP="005C624A">
            <w:pPr>
              <w:jc w:val="center"/>
              <w:rPr>
                <w:b w:val="0"/>
              </w:rPr>
            </w:pPr>
          </w:p>
        </w:tc>
        <w:tc>
          <w:tcPr>
            <w:tcW w:w="1324" w:type="dxa"/>
            <w:tcBorders>
              <w:top w:val="single" w:sz="4" w:space="0" w:color="auto"/>
              <w:left w:val="single" w:sz="4" w:space="0" w:color="auto"/>
              <w:bottom w:val="single" w:sz="4" w:space="0" w:color="auto"/>
              <w:right w:val="single" w:sz="4" w:space="0" w:color="auto"/>
            </w:tcBorders>
            <w:noWrap/>
            <w:vAlign w:val="center"/>
            <w:hideMark/>
          </w:tcPr>
          <w:p w14:paraId="0869D85B" w14:textId="77777777" w:rsidR="006F6AE3" w:rsidRPr="006F6AE3" w:rsidRDefault="006F6AE3" w:rsidP="005C624A">
            <w:pPr>
              <w:ind w:firstLine="86"/>
              <w:jc w:val="center"/>
              <w:rPr>
                <w:b w:val="0"/>
              </w:rPr>
            </w:pPr>
            <w:r w:rsidRPr="006F6AE3">
              <w:rPr>
                <w:b w:val="0"/>
              </w:rPr>
              <w:t>2019 I եռ.</w:t>
            </w:r>
          </w:p>
        </w:tc>
        <w:tc>
          <w:tcPr>
            <w:tcW w:w="1514" w:type="dxa"/>
            <w:tcBorders>
              <w:top w:val="single" w:sz="4" w:space="0" w:color="auto"/>
              <w:left w:val="single" w:sz="4" w:space="0" w:color="auto"/>
              <w:bottom w:val="single" w:sz="4" w:space="0" w:color="auto"/>
              <w:right w:val="single" w:sz="4" w:space="0" w:color="auto"/>
            </w:tcBorders>
            <w:noWrap/>
            <w:vAlign w:val="center"/>
            <w:hideMark/>
          </w:tcPr>
          <w:p w14:paraId="5F9DBF3F" w14:textId="77777777" w:rsidR="006F6AE3" w:rsidRPr="006F6AE3" w:rsidRDefault="006F6AE3" w:rsidP="005C624A">
            <w:pPr>
              <w:ind w:firstLine="86"/>
              <w:jc w:val="center"/>
              <w:rPr>
                <w:b w:val="0"/>
              </w:rPr>
            </w:pPr>
            <w:r w:rsidRPr="006F6AE3">
              <w:rPr>
                <w:b w:val="0"/>
              </w:rPr>
              <w:t>2019 II եռ.</w:t>
            </w:r>
          </w:p>
        </w:tc>
        <w:tc>
          <w:tcPr>
            <w:tcW w:w="1524" w:type="dxa"/>
            <w:tcBorders>
              <w:top w:val="single" w:sz="4" w:space="0" w:color="auto"/>
              <w:left w:val="single" w:sz="4" w:space="0" w:color="auto"/>
              <w:bottom w:val="single" w:sz="4" w:space="0" w:color="auto"/>
              <w:right w:val="single" w:sz="4" w:space="0" w:color="auto"/>
            </w:tcBorders>
            <w:noWrap/>
            <w:vAlign w:val="center"/>
            <w:hideMark/>
          </w:tcPr>
          <w:p w14:paraId="41BEC9D3" w14:textId="77777777" w:rsidR="006F6AE3" w:rsidRPr="006F6AE3" w:rsidRDefault="006F6AE3" w:rsidP="005C624A">
            <w:pPr>
              <w:ind w:firstLine="86"/>
              <w:jc w:val="center"/>
              <w:rPr>
                <w:b w:val="0"/>
              </w:rPr>
            </w:pPr>
            <w:r w:rsidRPr="006F6AE3">
              <w:rPr>
                <w:b w:val="0"/>
              </w:rPr>
              <w:t>2019 III եռ.</w:t>
            </w:r>
          </w:p>
        </w:tc>
        <w:tc>
          <w:tcPr>
            <w:tcW w:w="1451" w:type="dxa"/>
            <w:tcBorders>
              <w:top w:val="single" w:sz="4" w:space="0" w:color="auto"/>
              <w:left w:val="single" w:sz="4" w:space="0" w:color="auto"/>
              <w:bottom w:val="single" w:sz="4" w:space="0" w:color="auto"/>
              <w:right w:val="single" w:sz="4" w:space="0" w:color="auto"/>
            </w:tcBorders>
            <w:noWrap/>
            <w:vAlign w:val="center"/>
            <w:hideMark/>
          </w:tcPr>
          <w:p w14:paraId="4F5179BF" w14:textId="77777777" w:rsidR="006F6AE3" w:rsidRPr="006F6AE3" w:rsidRDefault="006F6AE3" w:rsidP="005C624A">
            <w:pPr>
              <w:ind w:firstLine="86"/>
              <w:jc w:val="center"/>
              <w:rPr>
                <w:b w:val="0"/>
              </w:rPr>
            </w:pPr>
            <w:r w:rsidRPr="006F6AE3">
              <w:rPr>
                <w:b w:val="0"/>
              </w:rPr>
              <w:t>2019 IV եռ.</w:t>
            </w:r>
          </w:p>
        </w:tc>
      </w:tr>
      <w:tr w:rsidR="006F6AE3" w:rsidRPr="006F6AE3" w14:paraId="45499496" w14:textId="77777777" w:rsidTr="002F193A">
        <w:trPr>
          <w:trHeight w:val="321"/>
          <w:jc w:val="center"/>
        </w:trPr>
        <w:tc>
          <w:tcPr>
            <w:tcW w:w="2848" w:type="dxa"/>
            <w:tcBorders>
              <w:top w:val="single" w:sz="4" w:space="0" w:color="auto"/>
              <w:left w:val="single" w:sz="4" w:space="0" w:color="auto"/>
              <w:bottom w:val="single" w:sz="4" w:space="0" w:color="auto"/>
              <w:right w:val="single" w:sz="4" w:space="0" w:color="auto"/>
            </w:tcBorders>
            <w:noWrap/>
            <w:vAlign w:val="bottom"/>
            <w:hideMark/>
          </w:tcPr>
          <w:p w14:paraId="53B76C45" w14:textId="77777777" w:rsidR="006F6AE3" w:rsidRPr="006F6AE3" w:rsidRDefault="006F6AE3" w:rsidP="005C624A">
            <w:pPr>
              <w:jc w:val="center"/>
              <w:rPr>
                <w:b w:val="0"/>
              </w:rPr>
            </w:pPr>
            <w:r w:rsidRPr="006F6AE3">
              <w:rPr>
                <w:b w:val="0"/>
              </w:rPr>
              <w:t>1</w:t>
            </w:r>
          </w:p>
        </w:tc>
        <w:tc>
          <w:tcPr>
            <w:tcW w:w="1324" w:type="dxa"/>
            <w:tcBorders>
              <w:top w:val="single" w:sz="4" w:space="0" w:color="auto"/>
              <w:left w:val="single" w:sz="4" w:space="0" w:color="auto"/>
              <w:bottom w:val="single" w:sz="4" w:space="0" w:color="auto"/>
              <w:right w:val="single" w:sz="4" w:space="0" w:color="auto"/>
            </w:tcBorders>
            <w:noWrap/>
            <w:vAlign w:val="bottom"/>
            <w:hideMark/>
          </w:tcPr>
          <w:p w14:paraId="3EC174EC" w14:textId="77777777" w:rsidR="006F6AE3" w:rsidRPr="006F6AE3" w:rsidRDefault="006F6AE3" w:rsidP="005C624A">
            <w:pPr>
              <w:ind w:firstLine="86"/>
              <w:jc w:val="center"/>
              <w:rPr>
                <w:b w:val="0"/>
              </w:rPr>
            </w:pPr>
            <w:r w:rsidRPr="006F6AE3">
              <w:rPr>
                <w:b w:val="0"/>
              </w:rPr>
              <w:t>2</w:t>
            </w:r>
          </w:p>
        </w:tc>
        <w:tc>
          <w:tcPr>
            <w:tcW w:w="1514" w:type="dxa"/>
            <w:tcBorders>
              <w:top w:val="single" w:sz="4" w:space="0" w:color="auto"/>
              <w:left w:val="single" w:sz="4" w:space="0" w:color="auto"/>
              <w:bottom w:val="single" w:sz="4" w:space="0" w:color="auto"/>
              <w:right w:val="single" w:sz="4" w:space="0" w:color="auto"/>
            </w:tcBorders>
            <w:noWrap/>
            <w:vAlign w:val="bottom"/>
            <w:hideMark/>
          </w:tcPr>
          <w:p w14:paraId="1EAF641E" w14:textId="77777777" w:rsidR="006F6AE3" w:rsidRPr="006F6AE3" w:rsidRDefault="006F6AE3" w:rsidP="005C624A">
            <w:pPr>
              <w:ind w:firstLine="86"/>
              <w:jc w:val="center"/>
              <w:rPr>
                <w:b w:val="0"/>
              </w:rPr>
            </w:pPr>
            <w:r w:rsidRPr="006F6AE3">
              <w:rPr>
                <w:b w:val="0"/>
              </w:rPr>
              <w:t>3</w:t>
            </w:r>
          </w:p>
        </w:tc>
        <w:tc>
          <w:tcPr>
            <w:tcW w:w="1524" w:type="dxa"/>
            <w:tcBorders>
              <w:top w:val="single" w:sz="4" w:space="0" w:color="auto"/>
              <w:left w:val="single" w:sz="4" w:space="0" w:color="auto"/>
              <w:bottom w:val="single" w:sz="4" w:space="0" w:color="auto"/>
              <w:right w:val="single" w:sz="4" w:space="0" w:color="auto"/>
            </w:tcBorders>
            <w:noWrap/>
            <w:vAlign w:val="bottom"/>
            <w:hideMark/>
          </w:tcPr>
          <w:p w14:paraId="49A09955" w14:textId="77777777" w:rsidR="006F6AE3" w:rsidRPr="006F6AE3" w:rsidRDefault="006F6AE3" w:rsidP="005C624A">
            <w:pPr>
              <w:ind w:firstLine="86"/>
              <w:jc w:val="center"/>
              <w:rPr>
                <w:b w:val="0"/>
              </w:rPr>
            </w:pPr>
            <w:r w:rsidRPr="006F6AE3">
              <w:rPr>
                <w:b w:val="0"/>
              </w:rPr>
              <w:t>4</w:t>
            </w:r>
          </w:p>
        </w:tc>
        <w:tc>
          <w:tcPr>
            <w:tcW w:w="1451" w:type="dxa"/>
            <w:tcBorders>
              <w:top w:val="single" w:sz="4" w:space="0" w:color="auto"/>
              <w:left w:val="single" w:sz="4" w:space="0" w:color="auto"/>
              <w:bottom w:val="single" w:sz="4" w:space="0" w:color="auto"/>
              <w:right w:val="single" w:sz="4" w:space="0" w:color="auto"/>
            </w:tcBorders>
            <w:noWrap/>
            <w:vAlign w:val="bottom"/>
            <w:hideMark/>
          </w:tcPr>
          <w:p w14:paraId="312721D4" w14:textId="77777777" w:rsidR="006F6AE3" w:rsidRPr="006F6AE3" w:rsidRDefault="006F6AE3" w:rsidP="005C624A">
            <w:pPr>
              <w:ind w:firstLine="86"/>
              <w:jc w:val="center"/>
              <w:rPr>
                <w:b w:val="0"/>
              </w:rPr>
            </w:pPr>
            <w:r w:rsidRPr="006F6AE3">
              <w:rPr>
                <w:b w:val="0"/>
              </w:rPr>
              <w:t>5</w:t>
            </w:r>
          </w:p>
        </w:tc>
      </w:tr>
      <w:tr w:rsidR="006F6AE3" w:rsidRPr="006F6AE3" w14:paraId="188F61A7" w14:textId="77777777" w:rsidTr="002F193A">
        <w:trPr>
          <w:trHeight w:val="321"/>
          <w:jc w:val="center"/>
        </w:trPr>
        <w:tc>
          <w:tcPr>
            <w:tcW w:w="2848" w:type="dxa"/>
            <w:tcBorders>
              <w:top w:val="single" w:sz="4" w:space="0" w:color="auto"/>
              <w:left w:val="single" w:sz="4" w:space="0" w:color="auto"/>
              <w:bottom w:val="single" w:sz="4" w:space="0" w:color="auto"/>
              <w:right w:val="single" w:sz="4" w:space="0" w:color="auto"/>
            </w:tcBorders>
            <w:noWrap/>
            <w:vAlign w:val="bottom"/>
            <w:hideMark/>
          </w:tcPr>
          <w:p w14:paraId="32D61EC7" w14:textId="77777777" w:rsidR="006F6AE3" w:rsidRPr="006F6AE3" w:rsidRDefault="006F6AE3" w:rsidP="005C624A">
            <w:pPr>
              <w:jc w:val="center"/>
              <w:rPr>
                <w:b w:val="0"/>
              </w:rPr>
            </w:pPr>
            <w:r w:rsidRPr="006F6AE3">
              <w:rPr>
                <w:b w:val="0"/>
              </w:rPr>
              <w:t>2-4%</w:t>
            </w:r>
          </w:p>
        </w:tc>
        <w:tc>
          <w:tcPr>
            <w:tcW w:w="1324" w:type="dxa"/>
            <w:tcBorders>
              <w:top w:val="single" w:sz="4" w:space="0" w:color="auto"/>
              <w:left w:val="single" w:sz="4" w:space="0" w:color="auto"/>
              <w:bottom w:val="single" w:sz="4" w:space="0" w:color="auto"/>
              <w:right w:val="single" w:sz="4" w:space="0" w:color="auto"/>
            </w:tcBorders>
            <w:noWrap/>
            <w:hideMark/>
          </w:tcPr>
          <w:p w14:paraId="5B677B6D" w14:textId="77777777" w:rsidR="006F6AE3" w:rsidRPr="006F6AE3" w:rsidRDefault="006F6AE3" w:rsidP="005C624A">
            <w:pPr>
              <w:ind w:firstLine="86"/>
              <w:jc w:val="center"/>
              <w:rPr>
                <w:b w:val="0"/>
              </w:rPr>
            </w:pPr>
            <w:r w:rsidRPr="006F6AE3">
              <w:rPr>
                <w:b w:val="0"/>
              </w:rPr>
              <w:t>0.17</w:t>
            </w:r>
          </w:p>
        </w:tc>
        <w:tc>
          <w:tcPr>
            <w:tcW w:w="1514" w:type="dxa"/>
            <w:tcBorders>
              <w:top w:val="single" w:sz="4" w:space="0" w:color="auto"/>
              <w:left w:val="single" w:sz="4" w:space="0" w:color="auto"/>
              <w:bottom w:val="single" w:sz="4" w:space="0" w:color="auto"/>
              <w:right w:val="single" w:sz="4" w:space="0" w:color="auto"/>
            </w:tcBorders>
            <w:noWrap/>
            <w:hideMark/>
          </w:tcPr>
          <w:p w14:paraId="2BF6FB36" w14:textId="77777777" w:rsidR="006F6AE3" w:rsidRPr="006F6AE3" w:rsidRDefault="006F6AE3" w:rsidP="005C624A">
            <w:pPr>
              <w:ind w:firstLine="86"/>
              <w:jc w:val="center"/>
              <w:rPr>
                <w:b w:val="0"/>
              </w:rPr>
            </w:pPr>
            <w:r w:rsidRPr="006F6AE3">
              <w:rPr>
                <w:b w:val="0"/>
              </w:rPr>
              <w:t>0.20</w:t>
            </w:r>
          </w:p>
        </w:tc>
        <w:tc>
          <w:tcPr>
            <w:tcW w:w="1524" w:type="dxa"/>
            <w:tcBorders>
              <w:top w:val="single" w:sz="4" w:space="0" w:color="auto"/>
              <w:left w:val="single" w:sz="4" w:space="0" w:color="auto"/>
              <w:bottom w:val="single" w:sz="4" w:space="0" w:color="auto"/>
              <w:right w:val="single" w:sz="4" w:space="0" w:color="auto"/>
            </w:tcBorders>
            <w:noWrap/>
            <w:hideMark/>
          </w:tcPr>
          <w:p w14:paraId="3D100EB3" w14:textId="77777777" w:rsidR="006F6AE3" w:rsidRPr="006F6AE3" w:rsidRDefault="006F6AE3" w:rsidP="005C624A">
            <w:pPr>
              <w:ind w:firstLine="86"/>
              <w:jc w:val="center"/>
              <w:rPr>
                <w:b w:val="0"/>
              </w:rPr>
            </w:pPr>
            <w:r w:rsidRPr="006F6AE3">
              <w:rPr>
                <w:b w:val="0"/>
              </w:rPr>
              <w:t>0.25</w:t>
            </w:r>
          </w:p>
        </w:tc>
        <w:tc>
          <w:tcPr>
            <w:tcW w:w="1451" w:type="dxa"/>
            <w:tcBorders>
              <w:top w:val="single" w:sz="4" w:space="0" w:color="auto"/>
              <w:left w:val="single" w:sz="4" w:space="0" w:color="auto"/>
              <w:bottom w:val="single" w:sz="4" w:space="0" w:color="auto"/>
              <w:right w:val="single" w:sz="4" w:space="0" w:color="auto"/>
            </w:tcBorders>
            <w:noWrap/>
            <w:hideMark/>
          </w:tcPr>
          <w:p w14:paraId="2C10B8D4" w14:textId="77777777" w:rsidR="006F6AE3" w:rsidRPr="006F6AE3" w:rsidRDefault="006F6AE3" w:rsidP="005C624A">
            <w:pPr>
              <w:ind w:firstLine="86"/>
              <w:jc w:val="center"/>
              <w:rPr>
                <w:b w:val="0"/>
              </w:rPr>
            </w:pPr>
            <w:r w:rsidRPr="006F6AE3">
              <w:rPr>
                <w:b w:val="0"/>
              </w:rPr>
              <w:t>0.25</w:t>
            </w:r>
          </w:p>
        </w:tc>
      </w:tr>
      <w:tr w:rsidR="006F6AE3" w:rsidRPr="006F6AE3" w14:paraId="563E27EB" w14:textId="77777777" w:rsidTr="002F193A">
        <w:trPr>
          <w:trHeight w:val="363"/>
          <w:jc w:val="center"/>
        </w:trPr>
        <w:tc>
          <w:tcPr>
            <w:tcW w:w="2848" w:type="dxa"/>
            <w:tcBorders>
              <w:top w:val="single" w:sz="4" w:space="0" w:color="auto"/>
              <w:left w:val="single" w:sz="4" w:space="0" w:color="auto"/>
              <w:bottom w:val="single" w:sz="4" w:space="0" w:color="auto"/>
              <w:right w:val="single" w:sz="4" w:space="0" w:color="auto"/>
            </w:tcBorders>
            <w:noWrap/>
            <w:vAlign w:val="bottom"/>
            <w:hideMark/>
          </w:tcPr>
          <w:p w14:paraId="4FA205D4" w14:textId="77777777" w:rsidR="006F6AE3" w:rsidRPr="006F6AE3" w:rsidRDefault="006F6AE3" w:rsidP="005C624A">
            <w:pPr>
              <w:jc w:val="center"/>
              <w:rPr>
                <w:b w:val="0"/>
              </w:rPr>
            </w:pPr>
            <w:r w:rsidRPr="006F6AE3">
              <w:rPr>
                <w:b w:val="0"/>
              </w:rPr>
              <w:t>4-6%</w:t>
            </w:r>
          </w:p>
        </w:tc>
        <w:tc>
          <w:tcPr>
            <w:tcW w:w="1324" w:type="dxa"/>
            <w:tcBorders>
              <w:top w:val="single" w:sz="4" w:space="0" w:color="auto"/>
              <w:left w:val="single" w:sz="4" w:space="0" w:color="auto"/>
              <w:bottom w:val="single" w:sz="4" w:space="0" w:color="auto"/>
              <w:right w:val="single" w:sz="4" w:space="0" w:color="auto"/>
            </w:tcBorders>
            <w:noWrap/>
            <w:hideMark/>
          </w:tcPr>
          <w:p w14:paraId="15C67EC5" w14:textId="77777777" w:rsidR="006F6AE3" w:rsidRPr="006F6AE3" w:rsidRDefault="006F6AE3" w:rsidP="005C624A">
            <w:pPr>
              <w:ind w:firstLine="86"/>
              <w:jc w:val="center"/>
              <w:rPr>
                <w:b w:val="0"/>
              </w:rPr>
            </w:pPr>
            <w:r w:rsidRPr="006F6AE3">
              <w:rPr>
                <w:b w:val="0"/>
              </w:rPr>
              <w:t>0.37</w:t>
            </w:r>
          </w:p>
        </w:tc>
        <w:tc>
          <w:tcPr>
            <w:tcW w:w="1514" w:type="dxa"/>
            <w:tcBorders>
              <w:top w:val="single" w:sz="4" w:space="0" w:color="auto"/>
              <w:left w:val="single" w:sz="4" w:space="0" w:color="auto"/>
              <w:bottom w:val="single" w:sz="4" w:space="0" w:color="auto"/>
              <w:right w:val="single" w:sz="4" w:space="0" w:color="auto"/>
            </w:tcBorders>
            <w:noWrap/>
            <w:hideMark/>
          </w:tcPr>
          <w:p w14:paraId="7AF9FC7E" w14:textId="77777777" w:rsidR="006F6AE3" w:rsidRPr="006F6AE3" w:rsidRDefault="006F6AE3" w:rsidP="005C624A">
            <w:pPr>
              <w:ind w:firstLine="86"/>
              <w:jc w:val="center"/>
              <w:rPr>
                <w:b w:val="0"/>
              </w:rPr>
            </w:pPr>
            <w:r w:rsidRPr="006F6AE3">
              <w:rPr>
                <w:b w:val="0"/>
              </w:rPr>
              <w:t>0.38</w:t>
            </w:r>
          </w:p>
        </w:tc>
        <w:tc>
          <w:tcPr>
            <w:tcW w:w="1524" w:type="dxa"/>
            <w:tcBorders>
              <w:top w:val="single" w:sz="4" w:space="0" w:color="auto"/>
              <w:left w:val="single" w:sz="4" w:space="0" w:color="auto"/>
              <w:bottom w:val="single" w:sz="4" w:space="0" w:color="auto"/>
              <w:right w:val="single" w:sz="4" w:space="0" w:color="auto"/>
            </w:tcBorders>
            <w:noWrap/>
            <w:hideMark/>
          </w:tcPr>
          <w:p w14:paraId="63585F10" w14:textId="77777777" w:rsidR="006F6AE3" w:rsidRPr="006F6AE3" w:rsidRDefault="006F6AE3" w:rsidP="005C624A">
            <w:pPr>
              <w:ind w:firstLine="86"/>
              <w:jc w:val="center"/>
              <w:rPr>
                <w:b w:val="0"/>
              </w:rPr>
            </w:pPr>
            <w:r w:rsidRPr="006F6AE3">
              <w:rPr>
                <w:b w:val="0"/>
              </w:rPr>
              <w:t>0.38</w:t>
            </w:r>
          </w:p>
        </w:tc>
        <w:tc>
          <w:tcPr>
            <w:tcW w:w="1451" w:type="dxa"/>
            <w:tcBorders>
              <w:top w:val="single" w:sz="4" w:space="0" w:color="auto"/>
              <w:left w:val="single" w:sz="4" w:space="0" w:color="auto"/>
              <w:bottom w:val="single" w:sz="4" w:space="0" w:color="auto"/>
              <w:right w:val="single" w:sz="4" w:space="0" w:color="auto"/>
            </w:tcBorders>
            <w:noWrap/>
            <w:hideMark/>
          </w:tcPr>
          <w:p w14:paraId="5043DB3A" w14:textId="77777777" w:rsidR="006F6AE3" w:rsidRPr="006F6AE3" w:rsidRDefault="006F6AE3" w:rsidP="005C624A">
            <w:pPr>
              <w:ind w:firstLine="86"/>
              <w:jc w:val="center"/>
              <w:rPr>
                <w:b w:val="0"/>
              </w:rPr>
            </w:pPr>
            <w:r w:rsidRPr="006F6AE3">
              <w:rPr>
                <w:b w:val="0"/>
              </w:rPr>
              <w:t>0.38</w:t>
            </w:r>
          </w:p>
        </w:tc>
      </w:tr>
      <w:tr w:rsidR="006F6AE3" w:rsidRPr="006F6AE3" w14:paraId="17263CE3" w14:textId="77777777" w:rsidTr="002F193A">
        <w:trPr>
          <w:trHeight w:val="337"/>
          <w:jc w:val="center"/>
        </w:trPr>
        <w:tc>
          <w:tcPr>
            <w:tcW w:w="2848" w:type="dxa"/>
            <w:tcBorders>
              <w:top w:val="single" w:sz="4" w:space="0" w:color="auto"/>
              <w:left w:val="single" w:sz="4" w:space="0" w:color="auto"/>
              <w:bottom w:val="single" w:sz="4" w:space="0" w:color="auto"/>
              <w:right w:val="single" w:sz="4" w:space="0" w:color="auto"/>
            </w:tcBorders>
            <w:noWrap/>
            <w:vAlign w:val="bottom"/>
            <w:hideMark/>
          </w:tcPr>
          <w:p w14:paraId="298E5922" w14:textId="77777777" w:rsidR="006F6AE3" w:rsidRPr="006F6AE3" w:rsidRDefault="006F6AE3" w:rsidP="005C624A">
            <w:pPr>
              <w:jc w:val="center"/>
              <w:rPr>
                <w:b w:val="0"/>
              </w:rPr>
            </w:pPr>
            <w:r w:rsidRPr="006F6AE3">
              <w:rPr>
                <w:b w:val="0"/>
              </w:rPr>
              <w:t>6-8%</w:t>
            </w:r>
          </w:p>
        </w:tc>
        <w:tc>
          <w:tcPr>
            <w:tcW w:w="1324" w:type="dxa"/>
            <w:tcBorders>
              <w:top w:val="single" w:sz="4" w:space="0" w:color="auto"/>
              <w:left w:val="single" w:sz="4" w:space="0" w:color="auto"/>
              <w:bottom w:val="single" w:sz="4" w:space="0" w:color="auto"/>
              <w:right w:val="single" w:sz="4" w:space="0" w:color="auto"/>
            </w:tcBorders>
            <w:noWrap/>
            <w:hideMark/>
          </w:tcPr>
          <w:p w14:paraId="54FE435E" w14:textId="77777777" w:rsidR="006F6AE3" w:rsidRPr="006F6AE3" w:rsidRDefault="006F6AE3" w:rsidP="005C624A">
            <w:pPr>
              <w:ind w:firstLine="86"/>
              <w:jc w:val="center"/>
              <w:rPr>
                <w:b w:val="0"/>
              </w:rPr>
            </w:pPr>
            <w:r w:rsidRPr="006F6AE3">
              <w:rPr>
                <w:b w:val="0"/>
              </w:rPr>
              <w:t>0.31</w:t>
            </w:r>
          </w:p>
        </w:tc>
        <w:tc>
          <w:tcPr>
            <w:tcW w:w="1514" w:type="dxa"/>
            <w:tcBorders>
              <w:top w:val="single" w:sz="4" w:space="0" w:color="auto"/>
              <w:left w:val="single" w:sz="4" w:space="0" w:color="auto"/>
              <w:bottom w:val="single" w:sz="4" w:space="0" w:color="auto"/>
              <w:right w:val="single" w:sz="4" w:space="0" w:color="auto"/>
            </w:tcBorders>
            <w:noWrap/>
            <w:hideMark/>
          </w:tcPr>
          <w:p w14:paraId="396B5B12" w14:textId="77777777" w:rsidR="006F6AE3" w:rsidRPr="006F6AE3" w:rsidRDefault="006F6AE3" w:rsidP="005C624A">
            <w:pPr>
              <w:ind w:firstLine="86"/>
              <w:jc w:val="center"/>
              <w:rPr>
                <w:b w:val="0"/>
              </w:rPr>
            </w:pPr>
            <w:r w:rsidRPr="006F6AE3">
              <w:rPr>
                <w:b w:val="0"/>
              </w:rPr>
              <w:t>0.28</w:t>
            </w:r>
          </w:p>
        </w:tc>
        <w:tc>
          <w:tcPr>
            <w:tcW w:w="1524" w:type="dxa"/>
            <w:tcBorders>
              <w:top w:val="single" w:sz="4" w:space="0" w:color="auto"/>
              <w:left w:val="single" w:sz="4" w:space="0" w:color="auto"/>
              <w:bottom w:val="single" w:sz="4" w:space="0" w:color="auto"/>
              <w:right w:val="single" w:sz="4" w:space="0" w:color="auto"/>
            </w:tcBorders>
            <w:noWrap/>
            <w:hideMark/>
          </w:tcPr>
          <w:p w14:paraId="669186EC" w14:textId="77777777" w:rsidR="006F6AE3" w:rsidRPr="006F6AE3" w:rsidRDefault="006F6AE3" w:rsidP="005C624A">
            <w:pPr>
              <w:ind w:firstLine="86"/>
              <w:jc w:val="center"/>
              <w:rPr>
                <w:b w:val="0"/>
              </w:rPr>
            </w:pPr>
            <w:r w:rsidRPr="006F6AE3">
              <w:rPr>
                <w:b w:val="0"/>
              </w:rPr>
              <w:t>0.24</w:t>
            </w:r>
          </w:p>
        </w:tc>
        <w:tc>
          <w:tcPr>
            <w:tcW w:w="1451" w:type="dxa"/>
            <w:tcBorders>
              <w:top w:val="single" w:sz="4" w:space="0" w:color="auto"/>
              <w:left w:val="single" w:sz="4" w:space="0" w:color="auto"/>
              <w:bottom w:val="single" w:sz="4" w:space="0" w:color="auto"/>
              <w:right w:val="single" w:sz="4" w:space="0" w:color="auto"/>
            </w:tcBorders>
            <w:noWrap/>
            <w:hideMark/>
          </w:tcPr>
          <w:p w14:paraId="77F1ED37" w14:textId="77777777" w:rsidR="006F6AE3" w:rsidRPr="006F6AE3" w:rsidRDefault="006F6AE3" w:rsidP="005C624A">
            <w:pPr>
              <w:ind w:firstLine="86"/>
              <w:jc w:val="center"/>
              <w:rPr>
                <w:b w:val="0"/>
              </w:rPr>
            </w:pPr>
            <w:r w:rsidRPr="006F6AE3">
              <w:rPr>
                <w:b w:val="0"/>
              </w:rPr>
              <w:t>0.23</w:t>
            </w:r>
          </w:p>
        </w:tc>
      </w:tr>
    </w:tbl>
    <w:p w14:paraId="30FA8524" w14:textId="77777777" w:rsidR="006F6AE3" w:rsidRPr="006F6AE3" w:rsidRDefault="006F6AE3" w:rsidP="006F6AE3">
      <w:pPr>
        <w:rPr>
          <w:b w:val="0"/>
        </w:rPr>
      </w:pPr>
      <w:r w:rsidRPr="006F6AE3">
        <w:rPr>
          <w:b w:val="0"/>
        </w:rPr>
        <w:t xml:space="preserve">Աղյուսակ 5-ի 1-ին սյունը ներկայացնում է տնտեսական աճի գտնվելու հնարավոր միջակայքերը, իսկ 2-ից 5-րդ սյուները՝ համապատասխան միջակայքերից յուրաքանչյուրում տնտեսական աճի ձևավորվելու հավանականությունները` ըստ 2019 թվականի կանխատեսվող եռամսյակների: </w:t>
      </w:r>
    </w:p>
    <w:p w14:paraId="15D28428" w14:textId="77777777" w:rsidR="006F6AE3" w:rsidRPr="006F6AE3" w:rsidRDefault="006F6AE3" w:rsidP="006F6AE3">
      <w:pPr>
        <w:rPr>
          <w:b w:val="0"/>
        </w:rPr>
      </w:pPr>
      <w:r w:rsidRPr="006F6AE3">
        <w:rPr>
          <w:b w:val="0"/>
        </w:rPr>
        <w:t>Աղյուսակում ներկայացված՝ տնտեսական աճի գտնվելու ամենահավանական 4-6% կենտրոնական միջակայքը և հարակից, համապատասխանաբար՝ 2-4% և 6-8% միջակայքերը միասին ծածկում են բաշխման ընդհանուր հավանա</w:t>
      </w:r>
      <w:r w:rsidRPr="006F6AE3">
        <w:rPr>
          <w:b w:val="0"/>
        </w:rPr>
        <w:softHyphen/>
        <w:t xml:space="preserve">կանության շուրջ 86%-ը, այսինքն` հավանականությունը, որ տնտեսական աճը կգտնվի 2-8% միջակայքում, կազմում է 86%: Ինչպես տեսնում ենք 2019 թվականին տնտեսական աճի ձևավորվելու հավանականությունը ամենաբարձրն է 4-6% միջակայքում (Գծապատկեր 10-ում այն մուգ կարմիր է, իսկ Աղյուսակ 5-ում՝ հոծ նշումով): </w:t>
      </w:r>
    </w:p>
    <w:p w14:paraId="4824B059" w14:textId="77777777" w:rsidR="006F6AE3" w:rsidRPr="00374F50" w:rsidRDefault="006F6AE3" w:rsidP="006F6AE3">
      <w:r w:rsidRPr="00374F50">
        <w:t>Ամփոփելով նշենք, որ վերը նկարագրված ռիսկերը և անորոշությունները կարող են շեղումներ մտցնել բյուջեի բազային սցենարի հիմքում ընկած կանխատեսումներում և ենթադրություններում, ինչն էլ կարող է անդրադառնալ բյուջեի կանխատեսված հոսքերի վրա:</w:t>
      </w:r>
    </w:p>
    <w:p w14:paraId="428E1A8D" w14:textId="77777777" w:rsidR="006F6AE3" w:rsidRPr="006F6AE3" w:rsidRDefault="006F6AE3" w:rsidP="006F6AE3">
      <w:pPr>
        <w:rPr>
          <w:b w:val="0"/>
        </w:rPr>
      </w:pPr>
      <w:r w:rsidRPr="006F6AE3">
        <w:rPr>
          <w:b w:val="0"/>
        </w:rPr>
        <w:br w:type="page"/>
      </w:r>
    </w:p>
    <w:p w14:paraId="609D735B" w14:textId="5EB05CD7" w:rsidR="006F6AE3" w:rsidRDefault="006F6AE3" w:rsidP="009A3A8C">
      <w:pPr>
        <w:keepNext/>
        <w:spacing w:before="240" w:after="60" w:line="240" w:lineRule="auto"/>
        <w:ind w:firstLine="450"/>
        <w:contextualSpacing w:val="0"/>
        <w:jc w:val="center"/>
        <w:outlineLvl w:val="2"/>
        <w:rPr>
          <w:rFonts w:cs="Arial"/>
          <w:szCs w:val="26"/>
          <w:lang w:val="hy-AM" w:eastAsia="en-US"/>
        </w:rPr>
      </w:pPr>
      <w:bookmarkStart w:id="73" w:name="_Toc525892383"/>
      <w:bookmarkStart w:id="74" w:name="_Toc525894514"/>
      <w:bookmarkStart w:id="75" w:name="_Toc526178697"/>
      <w:r w:rsidRPr="009A3A8C">
        <w:rPr>
          <w:rFonts w:cs="Arial"/>
          <w:szCs w:val="26"/>
          <w:lang w:val="hy-AM" w:eastAsia="en-US"/>
        </w:rPr>
        <w:t>Պետական բյուջեի վրա մակրոտնտեսական կանխատեսված ցուցանիշներից շեղման ռիսկերի ազդեցության քանակական գնահատումը</w:t>
      </w:r>
      <w:bookmarkEnd w:id="73"/>
      <w:bookmarkEnd w:id="74"/>
      <w:bookmarkEnd w:id="75"/>
    </w:p>
    <w:p w14:paraId="2EE68969" w14:textId="77777777" w:rsidR="00285EB5" w:rsidRPr="009A3A8C" w:rsidRDefault="00285EB5" w:rsidP="009A3A8C">
      <w:pPr>
        <w:keepNext/>
        <w:spacing w:before="240" w:after="60" w:line="240" w:lineRule="auto"/>
        <w:ind w:firstLine="450"/>
        <w:contextualSpacing w:val="0"/>
        <w:jc w:val="center"/>
        <w:outlineLvl w:val="2"/>
        <w:rPr>
          <w:rFonts w:cs="Arial"/>
          <w:szCs w:val="26"/>
          <w:lang w:val="hy-AM" w:eastAsia="en-US"/>
        </w:rPr>
      </w:pPr>
    </w:p>
    <w:p w14:paraId="135F45A0" w14:textId="77777777" w:rsidR="006F6AE3" w:rsidRPr="00285EB5" w:rsidRDefault="006F6AE3" w:rsidP="006F6AE3">
      <w:r w:rsidRPr="00285EB5">
        <w:t>2019 թվականի հարկային եկամուտների վրա ազդեցության գնահատումը</w:t>
      </w:r>
    </w:p>
    <w:p w14:paraId="65C34496" w14:textId="77777777" w:rsidR="00285EB5" w:rsidRDefault="00285EB5" w:rsidP="006F6AE3"/>
    <w:p w14:paraId="48FEBD40" w14:textId="00BCCAF8" w:rsidR="006F6AE3" w:rsidRPr="00285EB5" w:rsidRDefault="006F6AE3" w:rsidP="006F6AE3">
      <w:r w:rsidRPr="00285EB5">
        <w:t>Կանխատեսումների ռիսկ</w:t>
      </w:r>
    </w:p>
    <w:p w14:paraId="6FAF2DF1" w14:textId="77777777" w:rsidR="006F6AE3" w:rsidRPr="006F6AE3" w:rsidRDefault="006F6AE3" w:rsidP="006F6AE3">
      <w:pPr>
        <w:rPr>
          <w:b w:val="0"/>
        </w:rPr>
      </w:pPr>
      <w:r w:rsidRPr="006F6AE3">
        <w:rPr>
          <w:b w:val="0"/>
        </w:rPr>
        <w:t>Սովորաբար կանխատեսումներն իրագործելիս ի հայտ են գալիս որոշ շեղումներ, որոնք կախված են լինում օգտագործվող կանխատեսման մոդելների տեղայնացումից և մասնավորեցումից, տնտեսության կառուցվածքային տեղաշարժերից</w:t>
      </w:r>
      <w:r w:rsidRPr="005C624A">
        <w:rPr>
          <w:b w:val="0"/>
          <w:vertAlign w:val="superscript"/>
        </w:rPr>
        <w:footnoteReference w:id="31"/>
      </w:r>
      <w:r w:rsidRPr="006F6AE3">
        <w:rPr>
          <w:b w:val="0"/>
        </w:rPr>
        <w:t>, նոր ի հայտ եկող երևույթներից (որի վերաբերյալ նախկինում տեղեկատվությունը բացակայել է) և այլն: Այս ռիսկերն ընդունված է անվանել կանխա</w:t>
      </w:r>
      <w:r w:rsidRPr="006F6AE3">
        <w:rPr>
          <w:b w:val="0"/>
        </w:rPr>
        <w:softHyphen/>
        <w:t>տես</w:t>
      </w:r>
      <w:r w:rsidRPr="006F6AE3">
        <w:rPr>
          <w:b w:val="0"/>
        </w:rPr>
        <w:softHyphen/>
        <w:t>ման ռիսկեր: Բյուջեի ծրագրի կատարման տեսանկյունից կարևորվում է ՀՆԱ-ի կանխատեսման ռիսկի գնահատումը, քանի որ բյուջեի ծրագրված սցենարի հարթ իրականացումը կախված է տնտեսությունում ստեղծված անվանական ՀՆԱ-ի մեծությունից: ՀՆԱ-ի գծով կանխատեսումների ռիսկը գնահատվել է նա</w:t>
      </w:r>
      <w:r w:rsidRPr="006F6AE3">
        <w:rPr>
          <w:b w:val="0"/>
        </w:rPr>
        <w:softHyphen/>
        <w:t>խորդ տարիներին պետական բյուջեների հիմքում դրվող ՀՆԱ կանխա</w:t>
      </w:r>
      <w:r w:rsidRPr="006F6AE3">
        <w:rPr>
          <w:b w:val="0"/>
        </w:rPr>
        <w:softHyphen/>
        <w:t>տեսված ցուցա</w:t>
      </w:r>
      <w:r w:rsidRPr="006F6AE3">
        <w:rPr>
          <w:b w:val="0"/>
        </w:rPr>
        <w:softHyphen/>
        <w:t>նիշների և ՀՆԱ փաստացի ցուցանիշների միջև շեղման հիման վրա: Մասնավո</w:t>
      </w:r>
      <w:r w:rsidRPr="006F6AE3">
        <w:rPr>
          <w:b w:val="0"/>
        </w:rPr>
        <w:softHyphen/>
        <w:t>րապես, հետճգնաժամային 2010-2017 թվականների փաստացի ՀՆԱ իրական աճերը միջին հաշվով շեղվել են կանխատեսվածից 2.0%: Այս պարագայում, հաշվի առնելով կանխատեսվածից ցածր ՀՆԱ ձևավորման վերոնկարագրյալ ռիսկերի գերակշռությունը` որպես ռիսկ է դիտարկվել ՀՆԱ իրական աճի կանխատեսված մակարդակից 2.0 տոկոսային կետով ավելի ցածր մակարդակի ձևավորումը:</w:t>
      </w:r>
    </w:p>
    <w:p w14:paraId="2E8273C2" w14:textId="77777777" w:rsidR="006F6AE3" w:rsidRPr="006F6AE3" w:rsidRDefault="006F6AE3" w:rsidP="006F6AE3">
      <w:pPr>
        <w:rPr>
          <w:b w:val="0"/>
        </w:rPr>
      </w:pPr>
      <w:r w:rsidRPr="006F6AE3">
        <w:rPr>
          <w:b w:val="0"/>
        </w:rPr>
        <w:t>Արդյունքում, ՀՆԱ նվազման ռիսկի ազդեցությունը հարկային եկամուտների վրա 2019 թվականի համար գնահատվում է 9.9 մլրդ ՀՀ դրամ ֆինանսական պահանջի ավելացման ուղղությամբ:</w:t>
      </w:r>
    </w:p>
    <w:p w14:paraId="5D9FA108" w14:textId="77777777" w:rsidR="006F6AE3" w:rsidRPr="006F6AE3" w:rsidRDefault="006F6AE3" w:rsidP="006F6AE3">
      <w:pPr>
        <w:rPr>
          <w:b w:val="0"/>
        </w:rPr>
      </w:pPr>
    </w:p>
    <w:p w14:paraId="4FF19BA7" w14:textId="77777777" w:rsidR="006F6AE3" w:rsidRPr="00285EB5" w:rsidRDefault="006F6AE3" w:rsidP="006F6AE3">
      <w:r w:rsidRPr="00285EB5">
        <w:t>Ենթադրություններից շեղումների ռիսկ</w:t>
      </w:r>
    </w:p>
    <w:p w14:paraId="02ED3727" w14:textId="77777777" w:rsidR="006F6AE3" w:rsidRPr="006F6AE3" w:rsidRDefault="006F6AE3" w:rsidP="006F6AE3">
      <w:pPr>
        <w:rPr>
          <w:b w:val="0"/>
        </w:rPr>
      </w:pPr>
      <w:r w:rsidRPr="006F6AE3">
        <w:rPr>
          <w:b w:val="0"/>
        </w:rPr>
        <w:t>Որպես կանոն բյուջեի հիմքում դրվող կանխատեսումները կառուցվում են որոշակի ենթադրու</w:t>
      </w:r>
      <w:r w:rsidRPr="006F6AE3">
        <w:rPr>
          <w:b w:val="0"/>
        </w:rPr>
        <w:softHyphen/>
        <w:t>թյու</w:t>
      </w:r>
      <w:r w:rsidRPr="006F6AE3">
        <w:rPr>
          <w:b w:val="0"/>
        </w:rPr>
        <w:softHyphen/>
        <w:t>ների հիման վրա, որոնք էլ իրենց հերթին կախված են նաև արտաքին գործոններից (օրինակ` ներքին տնտեսության գնաճը միջազգային շուկաների գների կանխատեսվող վարքագծից): Սակայն միշտ չէ, որ այդ ենթադրությունները կանխատեսվող հորիզոնում իրականություն են դառնում՝ կապված Կառավարության և Կենտրոնական Բանկի կառավարման դաշտից դուրս ի հայտ եկող երևույթների հետ (օրինակ` նավթի գների հնարավոր փոփոխությունները): Պատմականորեն` որոշակի գործոնների ազդեցու</w:t>
      </w:r>
      <w:r w:rsidRPr="006F6AE3">
        <w:rPr>
          <w:b w:val="0"/>
        </w:rPr>
        <w:softHyphen/>
        <w:t>թյամբ, տեղի են ունենում շեղումներ այդ ենթադրություններից, ինչն էլ շեղումներ է մտցնում բազիսային կանխատեսումներում: Օրինակ` կանխատեսման համար հիմք է ընդունվում ԿԲ-ի կողմից գնաճի կանխատեսված կենտրոնական արժեքը, սակայն իրականում տարբեր գործոնների ազդեցու</w:t>
      </w:r>
      <w:r w:rsidRPr="006F6AE3">
        <w:rPr>
          <w:b w:val="0"/>
        </w:rPr>
        <w:softHyphen/>
        <w:t>թյամբ կարող են տեղի ունենալ նշված արժեքից շեղումներ, ինչը կարող է շեղել նաև բյուջեի հիմքում դրվող կանխատեսումները:</w:t>
      </w:r>
    </w:p>
    <w:p w14:paraId="616992B5" w14:textId="77777777" w:rsidR="006F6AE3" w:rsidRPr="006F6AE3" w:rsidRDefault="006F6AE3" w:rsidP="006F6AE3">
      <w:pPr>
        <w:rPr>
          <w:b w:val="0"/>
        </w:rPr>
      </w:pPr>
      <w:r w:rsidRPr="00285EB5">
        <w:t>Գնաճի շեղման հնարավոր չափը.</w:t>
      </w:r>
      <w:r w:rsidRPr="006F6AE3">
        <w:rPr>
          <w:b w:val="0"/>
        </w:rPr>
        <w:t xml:space="preserve"> Գնաճի ցուցանիշի շեղման հնարավոր չափ է դիտարկվում ՀՀ ԿԲ-ի կողմից դրամավարկային քաղաքականության ծրագրում (գնաճի հաշվետվություններում) ներկայացվող գնաճի նպատակային ցուցանիշի կենտրոնական արժեքից շեղման առավելագույն չափը: </w:t>
      </w:r>
    </w:p>
    <w:p w14:paraId="2A2E04CC" w14:textId="77777777" w:rsidR="006F6AE3" w:rsidRPr="006F6AE3" w:rsidRDefault="006F6AE3" w:rsidP="006F6AE3">
      <w:pPr>
        <w:rPr>
          <w:b w:val="0"/>
        </w:rPr>
      </w:pPr>
      <w:r w:rsidRPr="006F6AE3">
        <w:rPr>
          <w:b w:val="0"/>
        </w:rPr>
        <w:t xml:space="preserve">ՀՀ ԿԲ-ի կողմից կանխատեսվող և միջնաժամկետ հորիզոնում գնահատվում է գնաճի կայունացում նպատակային ցուցանիշի շուրջ: 2018 թվականի հունվար-հուլիս ժամանակահատվածում գնաճը հիմնականում գտնվել է տատանումների թույլատրելի միջակայքի ստորին հատվածում: Կանխատեսվող հորիզոնում ակնկալվում է, որ գնաճը կշարուկանի ընդլայնվել՝ ձևավորվելով տատանման թույլատրելի միջակայքի ստորին հատվածում, իսկ միջնաժամկետ հատվածում կկայունանա նպատակային ցուցանիշի շուրջ: Կանխատեսված ցուցանիշից գնաճի շեղման ռիսկերը գնահատվում են հավասարակշռված` գնաճի կենտրոնական արժեքից դեպի ներքև` 1.5 տոկոսային կետի չափով (այսինքն` գնաճի ներքին սահմանը 2.5 % է) և դեպի վերև շեղումը` 1.5 տոկոսային կետի չափով (վերին սահմանը 5.5 % է): </w:t>
      </w:r>
    </w:p>
    <w:p w14:paraId="427AC4D3" w14:textId="77777777" w:rsidR="006F6AE3" w:rsidRPr="006F6AE3" w:rsidRDefault="006F6AE3" w:rsidP="006F6AE3">
      <w:pPr>
        <w:rPr>
          <w:b w:val="0"/>
        </w:rPr>
      </w:pPr>
      <w:r w:rsidRPr="006F6AE3">
        <w:rPr>
          <w:b w:val="0"/>
        </w:rPr>
        <w:t xml:space="preserve">Գնաճի շեղման ռիսկը կարող է ազդեցություն ունենալ ՀՀ պետական բյուջեի և՛ եկամտային, և՛ ծախսային կատարողականների վրա` անուղղակի հարկերի, ինչպես նաև ապրանքների և ծառայությունների գծով ծախսերի ուղղությամբ: Գնանկումային պայմաններում հարկերից մուտքերը կկրճատվեն և ընդհակառակը: </w:t>
      </w:r>
    </w:p>
    <w:p w14:paraId="7ADDADC3" w14:textId="77777777" w:rsidR="006F6AE3" w:rsidRPr="006F6AE3" w:rsidRDefault="006F6AE3" w:rsidP="006F6AE3">
      <w:pPr>
        <w:rPr>
          <w:b w:val="0"/>
        </w:rPr>
      </w:pPr>
      <w:r w:rsidRPr="006F6AE3">
        <w:rPr>
          <w:b w:val="0"/>
        </w:rPr>
        <w:t xml:space="preserve">Արդյունքում, գների նվազման ռիսկի ազդեցությունը հարկային եկամուտների վրա 2019 թվականին գնահատվում է 2.4 մլրդ դրամ` ֆինանսական պահանջի նվազեցման ուղղությամբ: </w:t>
      </w:r>
    </w:p>
    <w:p w14:paraId="25600D40" w14:textId="68EF70E4" w:rsidR="006F6AE3" w:rsidRPr="006F6AE3" w:rsidRDefault="006F6AE3" w:rsidP="006F6AE3">
      <w:pPr>
        <w:rPr>
          <w:b w:val="0"/>
        </w:rPr>
      </w:pPr>
      <w:r w:rsidRPr="00285EB5">
        <w:t>Փոխարժեքի շեղման հնարավոր չափը.</w:t>
      </w:r>
      <w:r w:rsidRPr="006F6AE3">
        <w:rPr>
          <w:b w:val="0"/>
        </w:rPr>
        <w:t xml:space="preserve"> ՀՀ ԿԲ-ն և ՀՀ ՖՆ-ն փոխարժեքի կանխա</w:t>
      </w:r>
      <w:r w:rsidRPr="006F6AE3">
        <w:rPr>
          <w:b w:val="0"/>
        </w:rPr>
        <w:softHyphen/>
        <w:t>տեսումներ չեն իրականացնում և մակրոտնտեսական քաղաքականությունն իրականացվում է լողացող փոխարժեքի սկզբունքի հիման վրա, ընդ որում, յուրաքանչյուր տարվա մակրոտնտեսական ցուցանիշների կանխատեսումների հիմքում դրվում է փոխարժեքի անփոփոխ (որոշակի պահի դրությամբ) մակարդակ: Սակայն փոխարժեքի տատանումները կազդեն բյուջեի եկամուտների վրա` սահմանին գանձվող հարկային եկամուտների, ինչպես նաև ծախսերի վրա` պետության կողմից ներմուծվող ապրանքների գնման մասով:</w:t>
      </w:r>
      <w:r w:rsidR="001C56C9">
        <w:rPr>
          <w:b w:val="0"/>
        </w:rPr>
        <w:t xml:space="preserve"> </w:t>
      </w:r>
    </w:p>
    <w:p w14:paraId="70E90A04" w14:textId="77777777" w:rsidR="006F6AE3" w:rsidRPr="006F6AE3" w:rsidRDefault="006F6AE3" w:rsidP="006F6AE3">
      <w:pPr>
        <w:rPr>
          <w:b w:val="0"/>
        </w:rPr>
      </w:pPr>
      <w:r w:rsidRPr="006F6AE3">
        <w:rPr>
          <w:b w:val="0"/>
        </w:rPr>
        <w:t>Հաշվի առնելով այն հանգամանքը, որ պատմականորեն և՛ արժևորման, և՛ արժեզրկման ուղղությամբ փոխար</w:t>
      </w:r>
      <w:r w:rsidRPr="006F6AE3">
        <w:rPr>
          <w:b w:val="0"/>
        </w:rPr>
        <w:softHyphen/>
        <w:t xml:space="preserve">ժեքի տատանումների բացարձակ շեղման միջին չափը չի գերազանցել 5.0 %-ը` որպես ռիսկ է դիտարկվել ԱՄՆ դոլարի նկատմամբ ՀՀ դրամի առավելագույնը 5 % արժեզրկումը: </w:t>
      </w:r>
    </w:p>
    <w:p w14:paraId="37323D61" w14:textId="77777777" w:rsidR="006F6AE3" w:rsidRPr="006F6AE3" w:rsidRDefault="006F6AE3" w:rsidP="006F6AE3">
      <w:pPr>
        <w:rPr>
          <w:b w:val="0"/>
        </w:rPr>
      </w:pPr>
      <w:r w:rsidRPr="006F6AE3">
        <w:rPr>
          <w:b w:val="0"/>
        </w:rPr>
        <w:t>Արդյունքում, փոխարժեքի 5.0% արժեզրկման ռիսկի դրսևորման դեպքում այլ հավասար պայմաններում բյուջեն կարող է ունենալ շուրջ 13.2 մլրդ դրամ լրացուցիչ մուտք:</w:t>
      </w:r>
    </w:p>
    <w:p w14:paraId="1D698ABB" w14:textId="77777777" w:rsidR="006F6AE3" w:rsidRPr="006F6AE3" w:rsidRDefault="006F6AE3" w:rsidP="006F6AE3">
      <w:pPr>
        <w:rPr>
          <w:b w:val="0"/>
        </w:rPr>
      </w:pPr>
      <w:r w:rsidRPr="00285EB5">
        <w:t xml:space="preserve"> Ներմուծման գծով ռիսկի հնարավոր չափը.</w:t>
      </w:r>
      <w:r w:rsidRPr="006F6AE3">
        <w:rPr>
          <w:b w:val="0"/>
        </w:rPr>
        <w:t xml:space="preserve"> Քանի որ մաքսային սահմանին ներմուծումից գանձվող անուղղակի հարկերը էական կշիռ ունեն պետական բյուջեի ընդհանուր հարկային եկամուտներում, անհրաժեշտ է գնահատել նաև ներմուծման հնարավոր նվազման պարագայում հարկային եկամուտների նվազման ռիսկի չափը: Հետճգնաժամային տարիներին ներմուծման գծով կանխատեսումների շեղման միջին բացարձակ չափը սահմանվում է 13.1%, սակայն, հաշվի առնելով ներմուծման կանխատեսումների ռիսկերի թուլացման միտումը, գնահատվել է 10.8% շեղման չափ: Ծրագրվածից 10.8%-ով պակաս ներմուծման ռիսկի դրսևորման պայմաններում բյուջեի հարկային եկամուտների վրա ազդեցությունը գնահատվում է ավելի քան 12.5 մլրդ դրամ` ֆինանսական պահանջի ավելացման ուղղությամբ:</w:t>
      </w:r>
    </w:p>
    <w:p w14:paraId="74FBEF43" w14:textId="4C7DF77D" w:rsidR="006F6AE3" w:rsidRDefault="006F6AE3" w:rsidP="006F6AE3">
      <w:pPr>
        <w:rPr>
          <w:b w:val="0"/>
        </w:rPr>
      </w:pPr>
      <w:r w:rsidRPr="006F6AE3">
        <w:rPr>
          <w:b w:val="0"/>
        </w:rPr>
        <w:t>Ամփոփելով վերը նկարագրված կանխատեսումների և ենթադրություններից շեղում</w:t>
      </w:r>
      <w:r w:rsidRPr="006F6AE3">
        <w:rPr>
          <w:b w:val="0"/>
        </w:rPr>
        <w:softHyphen/>
        <w:t>ների ռիսկի գնահատականները, գնահատվող հորիզոնում ՀՀ պետական բյուջեի հարկային եկամուտների վրա մակրոտնտեսական ցուցանիշների` իրական ՀՆԱ-ի աճի, գնաճի, փոխարժեքի տատանողականության և ներմուծման ռիսկերի ազդեցության քանակական ամփոփ գնահատական</w:t>
      </w:r>
      <w:r w:rsidRPr="006F6AE3">
        <w:rPr>
          <w:b w:val="0"/>
        </w:rPr>
        <w:softHyphen/>
        <w:t>ները ներկայացվում են ստորև.</w:t>
      </w:r>
    </w:p>
    <w:p w14:paraId="178C5725" w14:textId="77777777" w:rsidR="005C624A" w:rsidRPr="006F6AE3" w:rsidRDefault="005C624A" w:rsidP="006F6AE3">
      <w:pPr>
        <w:rPr>
          <w:b w:val="0"/>
        </w:rPr>
      </w:pPr>
    </w:p>
    <w:p w14:paraId="100F7242" w14:textId="3C74E46A" w:rsidR="006F6AE3" w:rsidRPr="002707C1" w:rsidRDefault="006F6AE3" w:rsidP="009A3A8C">
      <w:pPr>
        <w:pStyle w:val="Tables"/>
      </w:pPr>
      <w:r w:rsidRPr="006F6AE3">
        <w:t xml:space="preserve"> </w:t>
      </w:r>
      <w:bookmarkStart w:id="76" w:name="_Toc526196217"/>
      <w:r w:rsidRPr="006F6AE3">
        <w:t xml:space="preserve">Հարկային եկամուտների վրա մակրոտնտեսական կանխատեսումների և ենթադրությունների ռիսկերի ազդեցություն </w:t>
      </w:r>
      <w:r w:rsidRPr="005C624A">
        <w:rPr>
          <w:vertAlign w:val="superscript"/>
        </w:rPr>
        <w:footnoteReference w:id="32"/>
      </w:r>
      <w:bookmarkEnd w:id="76"/>
    </w:p>
    <w:tbl>
      <w:tblPr>
        <w:tblW w:w="954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3330"/>
      </w:tblGrid>
      <w:tr w:rsidR="006F6AE3" w:rsidRPr="006F6AE3" w14:paraId="25823889" w14:textId="77777777" w:rsidTr="002F193A">
        <w:trPr>
          <w:trHeight w:val="683"/>
        </w:trPr>
        <w:tc>
          <w:tcPr>
            <w:tcW w:w="6210" w:type="dxa"/>
            <w:vMerge w:val="restart"/>
            <w:shd w:val="clear" w:color="auto" w:fill="auto"/>
            <w:vAlign w:val="center"/>
            <w:hideMark/>
          </w:tcPr>
          <w:p w14:paraId="6138A40D" w14:textId="77777777" w:rsidR="006F6AE3" w:rsidRPr="006F6AE3" w:rsidRDefault="006F6AE3" w:rsidP="005C624A">
            <w:pPr>
              <w:spacing w:line="240" w:lineRule="auto"/>
              <w:ind w:firstLine="0"/>
              <w:rPr>
                <w:b w:val="0"/>
              </w:rPr>
            </w:pPr>
            <w:r w:rsidRPr="006F6AE3">
              <w:rPr>
                <w:b w:val="0"/>
              </w:rPr>
              <w:t>Ռիսկի տեսակը</w:t>
            </w:r>
          </w:p>
        </w:tc>
        <w:tc>
          <w:tcPr>
            <w:tcW w:w="3330" w:type="dxa"/>
            <w:shd w:val="clear" w:color="auto" w:fill="auto"/>
            <w:vAlign w:val="center"/>
            <w:hideMark/>
          </w:tcPr>
          <w:p w14:paraId="54FA685A" w14:textId="77777777" w:rsidR="006F6AE3" w:rsidRPr="006F6AE3" w:rsidRDefault="006F6AE3" w:rsidP="005C624A">
            <w:pPr>
              <w:spacing w:line="240" w:lineRule="auto"/>
              <w:rPr>
                <w:b w:val="0"/>
              </w:rPr>
            </w:pPr>
            <w:r w:rsidRPr="006F6AE3">
              <w:rPr>
                <w:b w:val="0"/>
              </w:rPr>
              <w:t>Ազդեցության գնահատականը, մլրդ ՀՀ դրամ</w:t>
            </w:r>
          </w:p>
        </w:tc>
      </w:tr>
      <w:tr w:rsidR="006F6AE3" w:rsidRPr="006F6AE3" w14:paraId="48EE92A3" w14:textId="77777777" w:rsidTr="002F193A">
        <w:trPr>
          <w:trHeight w:val="440"/>
        </w:trPr>
        <w:tc>
          <w:tcPr>
            <w:tcW w:w="6210" w:type="dxa"/>
            <w:vMerge/>
            <w:vAlign w:val="center"/>
            <w:hideMark/>
          </w:tcPr>
          <w:p w14:paraId="0FBFB292" w14:textId="77777777" w:rsidR="006F6AE3" w:rsidRPr="006F6AE3" w:rsidRDefault="006F6AE3" w:rsidP="005C624A">
            <w:pPr>
              <w:spacing w:line="240" w:lineRule="auto"/>
              <w:rPr>
                <w:b w:val="0"/>
              </w:rPr>
            </w:pPr>
          </w:p>
        </w:tc>
        <w:tc>
          <w:tcPr>
            <w:tcW w:w="3330" w:type="dxa"/>
            <w:shd w:val="clear" w:color="auto" w:fill="auto"/>
            <w:vAlign w:val="center"/>
            <w:hideMark/>
          </w:tcPr>
          <w:p w14:paraId="48323380" w14:textId="77777777" w:rsidR="006F6AE3" w:rsidRPr="006F6AE3" w:rsidRDefault="006F6AE3" w:rsidP="005C624A">
            <w:pPr>
              <w:spacing w:line="240" w:lineRule="auto"/>
              <w:jc w:val="center"/>
              <w:rPr>
                <w:b w:val="0"/>
              </w:rPr>
            </w:pPr>
            <w:r w:rsidRPr="006F6AE3">
              <w:rPr>
                <w:b w:val="0"/>
              </w:rPr>
              <w:t>2019</w:t>
            </w:r>
          </w:p>
        </w:tc>
      </w:tr>
      <w:tr w:rsidR="006F6AE3" w:rsidRPr="006F6AE3" w14:paraId="51F9865F" w14:textId="77777777" w:rsidTr="002F193A">
        <w:trPr>
          <w:trHeight w:val="312"/>
        </w:trPr>
        <w:tc>
          <w:tcPr>
            <w:tcW w:w="9540" w:type="dxa"/>
            <w:gridSpan w:val="2"/>
            <w:shd w:val="clear" w:color="auto" w:fill="auto"/>
            <w:vAlign w:val="center"/>
            <w:hideMark/>
          </w:tcPr>
          <w:p w14:paraId="037C4897" w14:textId="77777777" w:rsidR="006F6AE3" w:rsidRPr="006F6AE3" w:rsidRDefault="006F6AE3" w:rsidP="005C624A">
            <w:pPr>
              <w:spacing w:line="240" w:lineRule="auto"/>
              <w:ind w:firstLine="0"/>
              <w:jc w:val="left"/>
              <w:rPr>
                <w:b w:val="0"/>
              </w:rPr>
            </w:pPr>
            <w:r w:rsidRPr="006F6AE3">
              <w:rPr>
                <w:b w:val="0"/>
              </w:rPr>
              <w:t>Ռիսկերի առանձին հանդես գալու պայմաններում</w:t>
            </w:r>
          </w:p>
        </w:tc>
      </w:tr>
      <w:tr w:rsidR="006F6AE3" w:rsidRPr="006F6AE3" w14:paraId="09300C82" w14:textId="77777777" w:rsidTr="002F193A">
        <w:trPr>
          <w:trHeight w:val="612"/>
        </w:trPr>
        <w:tc>
          <w:tcPr>
            <w:tcW w:w="6210" w:type="dxa"/>
            <w:shd w:val="clear" w:color="auto" w:fill="auto"/>
            <w:vAlign w:val="center"/>
            <w:hideMark/>
          </w:tcPr>
          <w:p w14:paraId="6CA4C938" w14:textId="77777777" w:rsidR="006F6AE3" w:rsidRPr="006F6AE3" w:rsidRDefault="006F6AE3" w:rsidP="005C624A">
            <w:pPr>
              <w:spacing w:line="240" w:lineRule="auto"/>
              <w:ind w:firstLine="0"/>
              <w:rPr>
                <w:b w:val="0"/>
              </w:rPr>
            </w:pPr>
            <w:r w:rsidRPr="006F6AE3">
              <w:rPr>
                <w:b w:val="0"/>
              </w:rPr>
              <w:t>Կանխատեսվածից 2.0 տոկոսային կետով ավելի ցածր իրական ՀՆԱ-ի աճ</w:t>
            </w:r>
          </w:p>
        </w:tc>
        <w:tc>
          <w:tcPr>
            <w:tcW w:w="3330" w:type="dxa"/>
            <w:shd w:val="clear" w:color="auto" w:fill="auto"/>
            <w:vAlign w:val="center"/>
            <w:hideMark/>
          </w:tcPr>
          <w:p w14:paraId="08C859F7" w14:textId="77777777" w:rsidR="006F6AE3" w:rsidRPr="006F6AE3" w:rsidRDefault="006F6AE3" w:rsidP="005C624A">
            <w:pPr>
              <w:spacing w:line="240" w:lineRule="auto"/>
              <w:jc w:val="center"/>
              <w:rPr>
                <w:b w:val="0"/>
              </w:rPr>
            </w:pPr>
            <w:r w:rsidRPr="006F6AE3">
              <w:rPr>
                <w:b w:val="0"/>
              </w:rPr>
              <w:t>-9.9</w:t>
            </w:r>
          </w:p>
        </w:tc>
      </w:tr>
      <w:tr w:rsidR="006F6AE3" w:rsidRPr="006F6AE3" w14:paraId="26872173" w14:textId="77777777" w:rsidTr="002F193A">
        <w:trPr>
          <w:trHeight w:val="312"/>
        </w:trPr>
        <w:tc>
          <w:tcPr>
            <w:tcW w:w="6210" w:type="dxa"/>
            <w:shd w:val="clear" w:color="auto" w:fill="auto"/>
            <w:vAlign w:val="center"/>
            <w:hideMark/>
          </w:tcPr>
          <w:p w14:paraId="135C9E69" w14:textId="77777777" w:rsidR="006F6AE3" w:rsidRPr="006F6AE3" w:rsidRDefault="006F6AE3" w:rsidP="005C624A">
            <w:pPr>
              <w:spacing w:line="240" w:lineRule="auto"/>
              <w:ind w:firstLine="0"/>
              <w:rPr>
                <w:b w:val="0"/>
              </w:rPr>
            </w:pPr>
            <w:r w:rsidRPr="006F6AE3">
              <w:rPr>
                <w:b w:val="0"/>
              </w:rPr>
              <w:t>1.5 տոկոսային կետով ավելի ցածր գնաճի ռիսկ</w:t>
            </w:r>
          </w:p>
        </w:tc>
        <w:tc>
          <w:tcPr>
            <w:tcW w:w="3330" w:type="dxa"/>
            <w:shd w:val="clear" w:color="auto" w:fill="auto"/>
            <w:vAlign w:val="center"/>
            <w:hideMark/>
          </w:tcPr>
          <w:p w14:paraId="6335EB0C" w14:textId="77777777" w:rsidR="006F6AE3" w:rsidRPr="006F6AE3" w:rsidRDefault="006F6AE3" w:rsidP="005C624A">
            <w:pPr>
              <w:spacing w:line="240" w:lineRule="auto"/>
              <w:jc w:val="center"/>
              <w:rPr>
                <w:b w:val="0"/>
              </w:rPr>
            </w:pPr>
            <w:r w:rsidRPr="006F6AE3">
              <w:rPr>
                <w:b w:val="0"/>
              </w:rPr>
              <w:t>-2.4</w:t>
            </w:r>
          </w:p>
        </w:tc>
      </w:tr>
      <w:tr w:rsidR="006F6AE3" w:rsidRPr="006F6AE3" w14:paraId="1B4B4A0B" w14:textId="77777777" w:rsidTr="002F193A">
        <w:trPr>
          <w:trHeight w:val="612"/>
        </w:trPr>
        <w:tc>
          <w:tcPr>
            <w:tcW w:w="6210" w:type="dxa"/>
            <w:shd w:val="clear" w:color="auto" w:fill="auto"/>
            <w:vAlign w:val="center"/>
            <w:hideMark/>
          </w:tcPr>
          <w:p w14:paraId="291AF672" w14:textId="77777777" w:rsidR="006F6AE3" w:rsidRPr="006F6AE3" w:rsidRDefault="006F6AE3" w:rsidP="005C624A">
            <w:pPr>
              <w:spacing w:line="240" w:lineRule="auto"/>
              <w:ind w:firstLine="0"/>
              <w:rPr>
                <w:b w:val="0"/>
              </w:rPr>
            </w:pPr>
            <w:r w:rsidRPr="006F6AE3">
              <w:rPr>
                <w:b w:val="0"/>
              </w:rPr>
              <w:t>Փոխարժեքի առավելագույնը 5.0 տոկոսով արժեզրկման ռիսկ</w:t>
            </w:r>
          </w:p>
        </w:tc>
        <w:tc>
          <w:tcPr>
            <w:tcW w:w="3330" w:type="dxa"/>
            <w:shd w:val="clear" w:color="auto" w:fill="auto"/>
            <w:vAlign w:val="center"/>
            <w:hideMark/>
          </w:tcPr>
          <w:p w14:paraId="0A6D39B3" w14:textId="77777777" w:rsidR="006F6AE3" w:rsidRPr="006F6AE3" w:rsidRDefault="006F6AE3" w:rsidP="005C624A">
            <w:pPr>
              <w:spacing w:line="240" w:lineRule="auto"/>
              <w:jc w:val="center"/>
              <w:rPr>
                <w:b w:val="0"/>
              </w:rPr>
            </w:pPr>
            <w:r w:rsidRPr="006F6AE3">
              <w:rPr>
                <w:b w:val="0"/>
              </w:rPr>
              <w:t>13.2</w:t>
            </w:r>
          </w:p>
        </w:tc>
      </w:tr>
      <w:tr w:rsidR="006F6AE3" w:rsidRPr="006F6AE3" w14:paraId="3C49F475" w14:textId="77777777" w:rsidTr="002F193A">
        <w:trPr>
          <w:trHeight w:val="312"/>
        </w:trPr>
        <w:tc>
          <w:tcPr>
            <w:tcW w:w="6210" w:type="dxa"/>
            <w:shd w:val="clear" w:color="auto" w:fill="auto"/>
            <w:vAlign w:val="center"/>
            <w:hideMark/>
          </w:tcPr>
          <w:p w14:paraId="32643C72" w14:textId="77777777" w:rsidR="006F6AE3" w:rsidRPr="006F6AE3" w:rsidRDefault="006F6AE3" w:rsidP="005C624A">
            <w:pPr>
              <w:spacing w:line="240" w:lineRule="auto"/>
              <w:ind w:firstLine="0"/>
              <w:rPr>
                <w:b w:val="0"/>
              </w:rPr>
            </w:pPr>
            <w:r w:rsidRPr="006F6AE3">
              <w:rPr>
                <w:b w:val="0"/>
              </w:rPr>
              <w:t>Ներմուծման 10.8 տոկոսով նվազման ռիսկ</w:t>
            </w:r>
          </w:p>
        </w:tc>
        <w:tc>
          <w:tcPr>
            <w:tcW w:w="3330" w:type="dxa"/>
            <w:shd w:val="clear" w:color="auto" w:fill="auto"/>
            <w:vAlign w:val="center"/>
            <w:hideMark/>
          </w:tcPr>
          <w:p w14:paraId="4A6FC0F3" w14:textId="77777777" w:rsidR="006F6AE3" w:rsidRPr="006F6AE3" w:rsidRDefault="006F6AE3" w:rsidP="005C624A">
            <w:pPr>
              <w:spacing w:line="240" w:lineRule="auto"/>
              <w:jc w:val="center"/>
              <w:rPr>
                <w:b w:val="0"/>
              </w:rPr>
            </w:pPr>
            <w:r w:rsidRPr="006F6AE3">
              <w:rPr>
                <w:b w:val="0"/>
              </w:rPr>
              <w:t>-12.5</w:t>
            </w:r>
          </w:p>
        </w:tc>
      </w:tr>
      <w:tr w:rsidR="006F6AE3" w:rsidRPr="006F6AE3" w14:paraId="724345CE" w14:textId="77777777" w:rsidTr="002F193A">
        <w:trPr>
          <w:trHeight w:val="612"/>
        </w:trPr>
        <w:tc>
          <w:tcPr>
            <w:tcW w:w="6210" w:type="dxa"/>
            <w:shd w:val="clear" w:color="auto" w:fill="auto"/>
            <w:vAlign w:val="center"/>
            <w:hideMark/>
          </w:tcPr>
          <w:p w14:paraId="7C33FF99" w14:textId="77777777" w:rsidR="006F6AE3" w:rsidRPr="00A60B0A" w:rsidRDefault="006F6AE3" w:rsidP="005C624A">
            <w:pPr>
              <w:spacing w:line="240" w:lineRule="auto"/>
              <w:ind w:firstLine="0"/>
            </w:pPr>
            <w:r w:rsidRPr="00A60B0A">
              <w:t>Վերոնշյալ ռիսկերի միաժամանակյա հանդես գալու պայմաններում</w:t>
            </w:r>
          </w:p>
        </w:tc>
        <w:tc>
          <w:tcPr>
            <w:tcW w:w="3330" w:type="dxa"/>
            <w:shd w:val="clear" w:color="auto" w:fill="auto"/>
            <w:vAlign w:val="center"/>
            <w:hideMark/>
          </w:tcPr>
          <w:p w14:paraId="71E17B47" w14:textId="77777777" w:rsidR="006F6AE3" w:rsidRPr="00A60B0A" w:rsidRDefault="006F6AE3" w:rsidP="005C624A">
            <w:pPr>
              <w:spacing w:line="240" w:lineRule="auto"/>
              <w:jc w:val="center"/>
            </w:pPr>
            <w:r w:rsidRPr="00A60B0A">
              <w:t>-15.1</w:t>
            </w:r>
          </w:p>
        </w:tc>
      </w:tr>
    </w:tbl>
    <w:p w14:paraId="19D9E926" w14:textId="77777777" w:rsidR="006F6AE3" w:rsidRPr="006F6AE3" w:rsidRDefault="006F6AE3" w:rsidP="006F6AE3">
      <w:pPr>
        <w:rPr>
          <w:b w:val="0"/>
        </w:rPr>
      </w:pPr>
      <w:r w:rsidRPr="006F6AE3">
        <w:rPr>
          <w:b w:val="0"/>
        </w:rPr>
        <w:t>Այսպիսով, գնահատվում է, որ հարկային եկամուտների վրա ազդող վերոնշյալ ռիսկերի միաժամանակյա ի հայտ գալու պարագայում հարկային եկամուտների ծրագրված մակարդակից շեղումը կկազմի շուրջ 15.1 մլրդ դրամ` նվազման ուղղությամբ: Մյուս կողմից, կարելի է նկատել, որ հարկային եկամուտների ծրագրված մակարդակից շեղումը ավելի էական կլինի, եթե ի հայտ գան միայն ՀՆԱ-ի և ներմուծման գծով ռիսկերը:</w:t>
      </w:r>
    </w:p>
    <w:p w14:paraId="57D20D47" w14:textId="77777777" w:rsidR="006F6AE3" w:rsidRPr="006F6AE3" w:rsidRDefault="006F6AE3" w:rsidP="006F6AE3">
      <w:pPr>
        <w:rPr>
          <w:b w:val="0"/>
        </w:rPr>
      </w:pPr>
      <w:r w:rsidRPr="006F6AE3">
        <w:rPr>
          <w:b w:val="0"/>
        </w:rPr>
        <w:t>Հարկային եկամուտների վրա առանձին ռիսկերի ազդեցության չափի վերաբերյալ պատկերացում են տալիս նաև ստորև ներկայացվող զգայունության գնահատականները, սակայն այս դեպքում դիտարկվում է հարկային եկամուտների աճի վրա ազդող գործոնների աճերի 1% փոփոխության ազդեցությունը, ինչը ներկայացված է հարկային եկամուտների զգայունության աղյուսակում:</w:t>
      </w:r>
    </w:p>
    <w:p w14:paraId="305438A8" w14:textId="77777777" w:rsidR="006F6AE3" w:rsidRPr="006F6AE3" w:rsidRDefault="006F6AE3" w:rsidP="006F6AE3">
      <w:pPr>
        <w:rPr>
          <w:b w:val="0"/>
        </w:rPr>
      </w:pPr>
    </w:p>
    <w:p w14:paraId="2A0E5309" w14:textId="3264948F" w:rsidR="006F6AE3" w:rsidRPr="002707C1" w:rsidRDefault="006F6AE3" w:rsidP="009A3A8C">
      <w:pPr>
        <w:pStyle w:val="Tables"/>
      </w:pPr>
      <w:r w:rsidRPr="006F6AE3">
        <w:t xml:space="preserve"> </w:t>
      </w:r>
      <w:bookmarkStart w:id="77" w:name="_Toc526196218"/>
      <w:r w:rsidRPr="006F6AE3">
        <w:t>Հարկային եկամուտների զգայունությունը հիմնական տնտեսական գործոնների</w:t>
      </w:r>
      <w:r w:rsidR="001C56C9">
        <w:t xml:space="preserve"> </w:t>
      </w:r>
      <w:r w:rsidRPr="006F6AE3">
        <w:t>նկատմամբ, %</w:t>
      </w:r>
      <w:bookmarkEnd w:id="77"/>
    </w:p>
    <w:tbl>
      <w:tblPr>
        <w:tblW w:w="847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6"/>
        <w:gridCol w:w="861"/>
        <w:gridCol w:w="974"/>
        <w:gridCol w:w="1383"/>
        <w:gridCol w:w="1362"/>
      </w:tblGrid>
      <w:tr w:rsidR="006F6AE3" w:rsidRPr="006F6AE3" w14:paraId="2C02FEDE" w14:textId="77777777" w:rsidTr="002F193A">
        <w:trPr>
          <w:trHeight w:val="325"/>
        </w:trPr>
        <w:tc>
          <w:tcPr>
            <w:tcW w:w="3896" w:type="dxa"/>
            <w:noWrap/>
            <w:vAlign w:val="bottom"/>
          </w:tcPr>
          <w:p w14:paraId="0294371F" w14:textId="77777777" w:rsidR="006F6AE3" w:rsidRPr="00906743" w:rsidRDefault="006F6AE3" w:rsidP="006F6AE3">
            <w:pPr>
              <w:rPr>
                <w:b w:val="0"/>
                <w:sz w:val="20"/>
                <w:szCs w:val="20"/>
              </w:rPr>
            </w:pPr>
            <w:r w:rsidRPr="00906743">
              <w:rPr>
                <w:b w:val="0"/>
                <w:sz w:val="20"/>
                <w:szCs w:val="20"/>
              </w:rPr>
              <w:t> </w:t>
            </w:r>
          </w:p>
        </w:tc>
        <w:tc>
          <w:tcPr>
            <w:tcW w:w="861" w:type="dxa"/>
            <w:noWrap/>
            <w:vAlign w:val="center"/>
          </w:tcPr>
          <w:p w14:paraId="0B13523E" w14:textId="77777777" w:rsidR="006F6AE3" w:rsidRPr="00906743" w:rsidRDefault="006F6AE3" w:rsidP="00906743">
            <w:pPr>
              <w:ind w:firstLine="62"/>
              <w:rPr>
                <w:b w:val="0"/>
                <w:sz w:val="20"/>
                <w:szCs w:val="20"/>
              </w:rPr>
            </w:pPr>
            <w:r w:rsidRPr="00906743">
              <w:rPr>
                <w:b w:val="0"/>
                <w:sz w:val="20"/>
                <w:szCs w:val="20"/>
              </w:rPr>
              <w:t>ՀՆԱ</w:t>
            </w:r>
          </w:p>
        </w:tc>
        <w:tc>
          <w:tcPr>
            <w:tcW w:w="974" w:type="dxa"/>
            <w:noWrap/>
            <w:vAlign w:val="center"/>
          </w:tcPr>
          <w:p w14:paraId="7F46CDEB" w14:textId="77777777" w:rsidR="006F6AE3" w:rsidRPr="00906743" w:rsidRDefault="006F6AE3" w:rsidP="00906743">
            <w:pPr>
              <w:ind w:firstLine="62"/>
              <w:rPr>
                <w:b w:val="0"/>
                <w:sz w:val="20"/>
                <w:szCs w:val="20"/>
              </w:rPr>
            </w:pPr>
            <w:r w:rsidRPr="00906743">
              <w:rPr>
                <w:b w:val="0"/>
                <w:sz w:val="20"/>
                <w:szCs w:val="20"/>
              </w:rPr>
              <w:t>Գնաճ</w:t>
            </w:r>
          </w:p>
        </w:tc>
        <w:tc>
          <w:tcPr>
            <w:tcW w:w="1383" w:type="dxa"/>
            <w:noWrap/>
            <w:vAlign w:val="center"/>
          </w:tcPr>
          <w:p w14:paraId="5A56A673" w14:textId="77777777" w:rsidR="006F6AE3" w:rsidRPr="00906743" w:rsidRDefault="006F6AE3" w:rsidP="00906743">
            <w:pPr>
              <w:ind w:firstLine="62"/>
              <w:rPr>
                <w:b w:val="0"/>
                <w:sz w:val="20"/>
                <w:szCs w:val="20"/>
              </w:rPr>
            </w:pPr>
            <w:r w:rsidRPr="00906743">
              <w:rPr>
                <w:b w:val="0"/>
                <w:sz w:val="20"/>
                <w:szCs w:val="20"/>
              </w:rPr>
              <w:t>Փոխարժեք</w:t>
            </w:r>
          </w:p>
        </w:tc>
        <w:tc>
          <w:tcPr>
            <w:tcW w:w="1362" w:type="dxa"/>
            <w:noWrap/>
            <w:vAlign w:val="center"/>
          </w:tcPr>
          <w:p w14:paraId="493C5E85" w14:textId="77777777" w:rsidR="006F6AE3" w:rsidRPr="00906743" w:rsidRDefault="006F6AE3" w:rsidP="00906743">
            <w:pPr>
              <w:ind w:firstLine="62"/>
              <w:rPr>
                <w:b w:val="0"/>
                <w:sz w:val="20"/>
                <w:szCs w:val="20"/>
              </w:rPr>
            </w:pPr>
            <w:r w:rsidRPr="00906743">
              <w:rPr>
                <w:b w:val="0"/>
                <w:sz w:val="20"/>
                <w:szCs w:val="20"/>
              </w:rPr>
              <w:t>Ներմուծում</w:t>
            </w:r>
          </w:p>
        </w:tc>
      </w:tr>
      <w:tr w:rsidR="006F6AE3" w:rsidRPr="006F6AE3" w14:paraId="2B782C99" w14:textId="77777777" w:rsidTr="002F193A">
        <w:trPr>
          <w:trHeight w:val="446"/>
        </w:trPr>
        <w:tc>
          <w:tcPr>
            <w:tcW w:w="3896" w:type="dxa"/>
            <w:noWrap/>
            <w:vAlign w:val="bottom"/>
          </w:tcPr>
          <w:p w14:paraId="09F8495E" w14:textId="77777777" w:rsidR="006F6AE3" w:rsidRPr="00906743" w:rsidRDefault="006F6AE3" w:rsidP="006F6AE3">
            <w:pPr>
              <w:rPr>
                <w:b w:val="0"/>
                <w:sz w:val="20"/>
                <w:szCs w:val="20"/>
              </w:rPr>
            </w:pPr>
            <w:r w:rsidRPr="00906743">
              <w:rPr>
                <w:b w:val="0"/>
                <w:sz w:val="20"/>
                <w:szCs w:val="20"/>
              </w:rPr>
              <w:t>Միջին տարեկան ազդեցություն</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234FE7" w14:textId="77777777" w:rsidR="006F6AE3" w:rsidRPr="00906743" w:rsidRDefault="006F6AE3" w:rsidP="00906743">
            <w:pPr>
              <w:ind w:firstLine="62"/>
              <w:rPr>
                <w:b w:val="0"/>
                <w:sz w:val="20"/>
                <w:szCs w:val="20"/>
              </w:rPr>
            </w:pPr>
            <w:r w:rsidRPr="00906743">
              <w:rPr>
                <w:b w:val="0"/>
                <w:sz w:val="20"/>
                <w:szCs w:val="20"/>
              </w:rPr>
              <w:t>0.24</w:t>
            </w:r>
          </w:p>
        </w:tc>
        <w:tc>
          <w:tcPr>
            <w:tcW w:w="974" w:type="dxa"/>
            <w:tcBorders>
              <w:top w:val="single" w:sz="4" w:space="0" w:color="auto"/>
              <w:left w:val="nil"/>
              <w:bottom w:val="single" w:sz="4" w:space="0" w:color="auto"/>
              <w:right w:val="single" w:sz="4" w:space="0" w:color="auto"/>
            </w:tcBorders>
            <w:shd w:val="clear" w:color="auto" w:fill="auto"/>
            <w:noWrap/>
            <w:vAlign w:val="bottom"/>
          </w:tcPr>
          <w:p w14:paraId="06BCFF9A" w14:textId="77777777" w:rsidR="006F6AE3" w:rsidRPr="00906743" w:rsidRDefault="006F6AE3" w:rsidP="00906743">
            <w:pPr>
              <w:ind w:firstLine="62"/>
              <w:rPr>
                <w:b w:val="0"/>
                <w:sz w:val="20"/>
                <w:szCs w:val="20"/>
              </w:rPr>
            </w:pPr>
            <w:r w:rsidRPr="00906743">
              <w:rPr>
                <w:b w:val="0"/>
                <w:sz w:val="20"/>
                <w:szCs w:val="20"/>
              </w:rPr>
              <w:t>0.10</w:t>
            </w:r>
          </w:p>
        </w:tc>
        <w:tc>
          <w:tcPr>
            <w:tcW w:w="1383" w:type="dxa"/>
            <w:tcBorders>
              <w:top w:val="single" w:sz="4" w:space="0" w:color="auto"/>
              <w:left w:val="nil"/>
              <w:bottom w:val="single" w:sz="4" w:space="0" w:color="auto"/>
              <w:right w:val="single" w:sz="4" w:space="0" w:color="auto"/>
            </w:tcBorders>
            <w:shd w:val="clear" w:color="auto" w:fill="auto"/>
            <w:noWrap/>
            <w:vAlign w:val="bottom"/>
          </w:tcPr>
          <w:p w14:paraId="1BA670A5" w14:textId="77777777" w:rsidR="006F6AE3" w:rsidRPr="00906743" w:rsidRDefault="006F6AE3" w:rsidP="00906743">
            <w:pPr>
              <w:ind w:firstLine="62"/>
              <w:rPr>
                <w:b w:val="0"/>
                <w:sz w:val="20"/>
                <w:szCs w:val="20"/>
              </w:rPr>
            </w:pPr>
            <w:r w:rsidRPr="00906743">
              <w:rPr>
                <w:b w:val="0"/>
                <w:sz w:val="20"/>
                <w:szCs w:val="20"/>
              </w:rPr>
              <w:t>0.18</w:t>
            </w:r>
          </w:p>
        </w:tc>
        <w:tc>
          <w:tcPr>
            <w:tcW w:w="1362" w:type="dxa"/>
            <w:tcBorders>
              <w:top w:val="single" w:sz="4" w:space="0" w:color="auto"/>
              <w:left w:val="nil"/>
              <w:bottom w:val="single" w:sz="4" w:space="0" w:color="auto"/>
              <w:right w:val="single" w:sz="4" w:space="0" w:color="auto"/>
            </w:tcBorders>
            <w:shd w:val="clear" w:color="auto" w:fill="auto"/>
            <w:noWrap/>
            <w:vAlign w:val="bottom"/>
          </w:tcPr>
          <w:p w14:paraId="5B3C182C" w14:textId="77777777" w:rsidR="006F6AE3" w:rsidRPr="00906743" w:rsidRDefault="006F6AE3" w:rsidP="00906743">
            <w:pPr>
              <w:ind w:firstLine="62"/>
              <w:rPr>
                <w:b w:val="0"/>
                <w:sz w:val="20"/>
                <w:szCs w:val="20"/>
              </w:rPr>
            </w:pPr>
            <w:r w:rsidRPr="00906743">
              <w:rPr>
                <w:b w:val="0"/>
                <w:sz w:val="20"/>
                <w:szCs w:val="20"/>
              </w:rPr>
              <w:t>0.05</w:t>
            </w:r>
          </w:p>
        </w:tc>
      </w:tr>
    </w:tbl>
    <w:p w14:paraId="3C53B08A" w14:textId="77777777" w:rsidR="006F6AE3" w:rsidRPr="006F6AE3" w:rsidRDefault="006F6AE3" w:rsidP="006F6AE3">
      <w:pPr>
        <w:rPr>
          <w:b w:val="0"/>
        </w:rPr>
      </w:pPr>
    </w:p>
    <w:p w14:paraId="71A8787E" w14:textId="77777777" w:rsidR="006F6AE3" w:rsidRPr="006F6AE3" w:rsidRDefault="006F6AE3" w:rsidP="006F6AE3">
      <w:pPr>
        <w:rPr>
          <w:b w:val="0"/>
        </w:rPr>
      </w:pPr>
      <w:r w:rsidRPr="006F6AE3">
        <w:rPr>
          <w:b w:val="0"/>
        </w:rPr>
        <w:t xml:space="preserve">Ինչպես երևում է աղյուսակից հարկային եկամուտների աճի վրա ազդող էական գործոններ են հանդիսանում իրական ՀՆԱ փոփոխությունը և փոխարժեքի փոփոխությունը: </w:t>
      </w:r>
    </w:p>
    <w:p w14:paraId="67237C39" w14:textId="77777777" w:rsidR="006F6AE3" w:rsidRPr="006F6AE3" w:rsidRDefault="006F6AE3" w:rsidP="006F6AE3">
      <w:pPr>
        <w:rPr>
          <w:b w:val="0"/>
        </w:rPr>
      </w:pPr>
      <w:r w:rsidRPr="006F6AE3">
        <w:rPr>
          <w:b w:val="0"/>
        </w:rPr>
        <w:t>Հարկային եկամուտների կանխատեսումների հետ կապված անորոշությունների և ռիսկերի հաշվեկշռի վերաբերյալ գնահատականները իրենց արտացոլումն են գտել ստորև ներկայացվող հարկային եկամուտների հավանականային բաշխման գծապատկերում և համապատասխան աղյուսակում (տես Գծապատկեր 11. և Աղյուսակ 8.)</w:t>
      </w:r>
      <w:r w:rsidRPr="005C624A">
        <w:rPr>
          <w:b w:val="0"/>
          <w:vertAlign w:val="superscript"/>
        </w:rPr>
        <w:footnoteReference w:id="33"/>
      </w:r>
      <w:r w:rsidRPr="006F6AE3">
        <w:rPr>
          <w:b w:val="0"/>
        </w:rPr>
        <w:t>:</w:t>
      </w:r>
    </w:p>
    <w:p w14:paraId="576179B0" w14:textId="77777777" w:rsidR="006F6AE3" w:rsidRPr="006F6AE3" w:rsidRDefault="006F6AE3" w:rsidP="006F6AE3">
      <w:pPr>
        <w:rPr>
          <w:b w:val="0"/>
        </w:rPr>
      </w:pPr>
    </w:p>
    <w:p w14:paraId="51862CC1" w14:textId="1B946B69" w:rsidR="006F6AE3" w:rsidRPr="004A585E" w:rsidRDefault="006F6AE3" w:rsidP="00263EE6">
      <w:pPr>
        <w:pStyle w:val="Charts"/>
      </w:pPr>
      <w:r w:rsidRPr="006F6AE3">
        <w:t xml:space="preserve"> </w:t>
      </w:r>
      <w:bookmarkStart w:id="78" w:name="_Toc526196207"/>
      <w:r w:rsidRPr="006F6AE3">
        <w:t>Հարկային եկամուտների տարեկան աճի տեմպերի կանխատեսումների հավանականային բաշխումը, %</w:t>
      </w:r>
      <w:r w:rsidRPr="005C624A">
        <w:rPr>
          <w:vertAlign w:val="superscript"/>
        </w:rPr>
        <w:footnoteReference w:id="34"/>
      </w:r>
      <w:bookmarkEnd w:id="78"/>
    </w:p>
    <w:p w14:paraId="236FBD75" w14:textId="77777777" w:rsidR="006F6AE3" w:rsidRPr="006F6AE3" w:rsidRDefault="006F6AE3" w:rsidP="006F6AE3">
      <w:pPr>
        <w:rPr>
          <w:b w:val="0"/>
        </w:rPr>
      </w:pPr>
      <w:r w:rsidRPr="006F6AE3">
        <w:rPr>
          <w:b w:val="0"/>
          <w:noProof/>
          <w:lang w:val="en-US" w:eastAsia="en-US"/>
        </w:rPr>
        <w:drawing>
          <wp:inline distT="0" distB="0" distL="0" distR="0" wp14:anchorId="1542C944" wp14:editId="3E2FFC36">
            <wp:extent cx="5448300" cy="2879387"/>
            <wp:effectExtent l="0" t="0" r="0" b="1651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0C40713" w14:textId="47D5DF0D" w:rsidR="006F6AE3" w:rsidRPr="006F6AE3" w:rsidRDefault="006F6AE3" w:rsidP="006F6AE3">
      <w:pPr>
        <w:rPr>
          <w:b w:val="0"/>
        </w:rPr>
      </w:pPr>
      <w:r w:rsidRPr="006F6AE3">
        <w:rPr>
          <w:b w:val="0"/>
        </w:rPr>
        <w:t>Ակնհայտորեն, կենտրոնական կանխատեսումներից հարկային եկամուտների աճի շեղման ուղղությամբ</w:t>
      </w:r>
      <w:r w:rsidR="001C56C9">
        <w:rPr>
          <w:b w:val="0"/>
        </w:rPr>
        <w:t xml:space="preserve"> </w:t>
      </w:r>
      <w:r w:rsidRPr="006F6AE3">
        <w:rPr>
          <w:b w:val="0"/>
        </w:rPr>
        <w:t xml:space="preserve">ռիսկերն առավելապես նվազման ուղղություն ունեն: Կանխատեսումների բաշխման հավանականությունները առավել պարզորոշ երևում են ստորև բերվող աղյուսակում: </w:t>
      </w:r>
    </w:p>
    <w:p w14:paraId="4B502803" w14:textId="212703BA" w:rsidR="006F6AE3" w:rsidRPr="002707C1" w:rsidRDefault="008A07C4" w:rsidP="009A3A8C">
      <w:pPr>
        <w:pStyle w:val="Tables"/>
      </w:pPr>
      <w:r>
        <w:t xml:space="preserve"> </w:t>
      </w:r>
      <w:bookmarkStart w:id="79" w:name="_Toc526196219"/>
      <w:r w:rsidR="006F6AE3" w:rsidRPr="006F6AE3">
        <w:t>Հարկային եկամուտների կանխատեսումների հավանականային բաշխումը</w:t>
      </w:r>
      <w:bookmarkEnd w:id="79"/>
      <w:r w:rsidR="006F6AE3" w:rsidRPr="006F6AE3">
        <w:t xml:space="preserve"> </w:t>
      </w:r>
    </w:p>
    <w:tbl>
      <w:tblPr>
        <w:tblW w:w="7314"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1113"/>
        <w:gridCol w:w="991"/>
        <w:gridCol w:w="1002"/>
        <w:gridCol w:w="1114"/>
      </w:tblGrid>
      <w:tr w:rsidR="006F6AE3" w:rsidRPr="006F6AE3" w14:paraId="0E220583" w14:textId="77777777" w:rsidTr="002F193A">
        <w:trPr>
          <w:trHeight w:val="600"/>
        </w:trPr>
        <w:tc>
          <w:tcPr>
            <w:tcW w:w="3094" w:type="dxa"/>
            <w:vMerge w:val="restart"/>
            <w:shd w:val="clear" w:color="auto" w:fill="auto"/>
            <w:vAlign w:val="center"/>
            <w:hideMark/>
          </w:tcPr>
          <w:p w14:paraId="5D1BD933" w14:textId="77777777" w:rsidR="006F6AE3" w:rsidRPr="00906743" w:rsidRDefault="006F6AE3" w:rsidP="006F6AE3">
            <w:pPr>
              <w:rPr>
                <w:b w:val="0"/>
                <w:sz w:val="20"/>
                <w:szCs w:val="20"/>
              </w:rPr>
            </w:pPr>
            <w:r w:rsidRPr="00906743">
              <w:rPr>
                <w:b w:val="0"/>
                <w:sz w:val="20"/>
                <w:szCs w:val="20"/>
              </w:rPr>
              <w:t>Հարկային եկամուտների աճի միջակայքը</w:t>
            </w:r>
          </w:p>
        </w:tc>
        <w:tc>
          <w:tcPr>
            <w:tcW w:w="4220" w:type="dxa"/>
            <w:gridSpan w:val="4"/>
            <w:shd w:val="clear" w:color="auto" w:fill="auto"/>
            <w:vAlign w:val="center"/>
            <w:hideMark/>
          </w:tcPr>
          <w:p w14:paraId="106858C4" w14:textId="4F95F645" w:rsidR="006F6AE3" w:rsidRPr="00906743" w:rsidRDefault="006F6AE3" w:rsidP="006F6AE3">
            <w:pPr>
              <w:rPr>
                <w:b w:val="0"/>
                <w:sz w:val="20"/>
                <w:szCs w:val="20"/>
              </w:rPr>
            </w:pPr>
            <w:r w:rsidRPr="00906743">
              <w:rPr>
                <w:b w:val="0"/>
                <w:sz w:val="20"/>
                <w:szCs w:val="20"/>
              </w:rPr>
              <w:t>Հարկային եկամուտների աճի` տվյալ</w:t>
            </w:r>
            <w:r w:rsidR="001C56C9">
              <w:rPr>
                <w:b w:val="0"/>
                <w:sz w:val="20"/>
                <w:szCs w:val="20"/>
              </w:rPr>
              <w:t xml:space="preserve"> </w:t>
            </w:r>
            <w:r w:rsidRPr="00906743">
              <w:rPr>
                <w:b w:val="0"/>
                <w:sz w:val="20"/>
                <w:szCs w:val="20"/>
              </w:rPr>
              <w:t>միջակայքում ձևավորվելու հավանականությունը</w:t>
            </w:r>
          </w:p>
        </w:tc>
      </w:tr>
      <w:tr w:rsidR="006F6AE3" w:rsidRPr="006F6AE3" w14:paraId="3DA1A895" w14:textId="77777777" w:rsidTr="002F193A">
        <w:trPr>
          <w:trHeight w:val="456"/>
        </w:trPr>
        <w:tc>
          <w:tcPr>
            <w:tcW w:w="3094" w:type="dxa"/>
            <w:vMerge/>
            <w:vAlign w:val="center"/>
            <w:hideMark/>
          </w:tcPr>
          <w:p w14:paraId="4A3A2FCE" w14:textId="77777777" w:rsidR="006F6AE3" w:rsidRPr="00906743" w:rsidRDefault="006F6AE3" w:rsidP="006F6AE3">
            <w:pPr>
              <w:rPr>
                <w:b w:val="0"/>
                <w:sz w:val="20"/>
                <w:szCs w:val="20"/>
              </w:rPr>
            </w:pPr>
          </w:p>
        </w:tc>
        <w:tc>
          <w:tcPr>
            <w:tcW w:w="1113" w:type="dxa"/>
            <w:shd w:val="clear" w:color="auto" w:fill="auto"/>
            <w:vAlign w:val="center"/>
            <w:hideMark/>
          </w:tcPr>
          <w:p w14:paraId="3548DB09" w14:textId="77777777" w:rsidR="006F6AE3" w:rsidRPr="00906743" w:rsidRDefault="006F6AE3" w:rsidP="00906743">
            <w:pPr>
              <w:ind w:firstLine="36"/>
              <w:rPr>
                <w:b w:val="0"/>
                <w:sz w:val="20"/>
                <w:szCs w:val="20"/>
              </w:rPr>
            </w:pPr>
            <w:r w:rsidRPr="00906743">
              <w:rPr>
                <w:b w:val="0"/>
                <w:sz w:val="20"/>
                <w:szCs w:val="20"/>
              </w:rPr>
              <w:t>2019-I</w:t>
            </w:r>
          </w:p>
        </w:tc>
        <w:tc>
          <w:tcPr>
            <w:tcW w:w="991" w:type="dxa"/>
            <w:shd w:val="clear" w:color="auto" w:fill="auto"/>
            <w:vAlign w:val="center"/>
            <w:hideMark/>
          </w:tcPr>
          <w:p w14:paraId="4707C302" w14:textId="77777777" w:rsidR="006F6AE3" w:rsidRPr="00906743" w:rsidRDefault="006F6AE3" w:rsidP="00906743">
            <w:pPr>
              <w:ind w:firstLine="36"/>
              <w:rPr>
                <w:b w:val="0"/>
                <w:sz w:val="20"/>
                <w:szCs w:val="20"/>
              </w:rPr>
            </w:pPr>
            <w:r w:rsidRPr="00906743">
              <w:rPr>
                <w:b w:val="0"/>
                <w:sz w:val="20"/>
                <w:szCs w:val="20"/>
              </w:rPr>
              <w:t>2019-II</w:t>
            </w:r>
          </w:p>
        </w:tc>
        <w:tc>
          <w:tcPr>
            <w:tcW w:w="1002" w:type="dxa"/>
            <w:shd w:val="clear" w:color="auto" w:fill="auto"/>
            <w:vAlign w:val="center"/>
            <w:hideMark/>
          </w:tcPr>
          <w:p w14:paraId="0FD0FC4C" w14:textId="77777777" w:rsidR="006F6AE3" w:rsidRPr="00906743" w:rsidRDefault="006F6AE3" w:rsidP="00906743">
            <w:pPr>
              <w:ind w:firstLine="36"/>
              <w:rPr>
                <w:b w:val="0"/>
                <w:sz w:val="20"/>
                <w:szCs w:val="20"/>
              </w:rPr>
            </w:pPr>
            <w:r w:rsidRPr="00906743">
              <w:rPr>
                <w:b w:val="0"/>
                <w:sz w:val="20"/>
                <w:szCs w:val="20"/>
              </w:rPr>
              <w:t>2019-III</w:t>
            </w:r>
          </w:p>
        </w:tc>
        <w:tc>
          <w:tcPr>
            <w:tcW w:w="1114" w:type="dxa"/>
            <w:shd w:val="clear" w:color="auto" w:fill="auto"/>
            <w:vAlign w:val="center"/>
            <w:hideMark/>
          </w:tcPr>
          <w:p w14:paraId="5F6B978B" w14:textId="77777777" w:rsidR="006F6AE3" w:rsidRPr="00906743" w:rsidRDefault="006F6AE3" w:rsidP="00906743">
            <w:pPr>
              <w:ind w:firstLine="36"/>
              <w:rPr>
                <w:b w:val="0"/>
                <w:sz w:val="20"/>
                <w:szCs w:val="20"/>
              </w:rPr>
            </w:pPr>
            <w:r w:rsidRPr="00906743">
              <w:rPr>
                <w:b w:val="0"/>
                <w:sz w:val="20"/>
                <w:szCs w:val="20"/>
              </w:rPr>
              <w:t>2019-IV</w:t>
            </w:r>
          </w:p>
        </w:tc>
      </w:tr>
      <w:tr w:rsidR="006F6AE3" w:rsidRPr="006F6AE3" w14:paraId="4EAA520D" w14:textId="77777777" w:rsidTr="002F193A">
        <w:trPr>
          <w:trHeight w:val="324"/>
        </w:trPr>
        <w:tc>
          <w:tcPr>
            <w:tcW w:w="3094" w:type="dxa"/>
            <w:shd w:val="clear" w:color="auto" w:fill="auto"/>
            <w:vAlign w:val="center"/>
            <w:hideMark/>
          </w:tcPr>
          <w:p w14:paraId="7DCD23FB" w14:textId="77777777" w:rsidR="006F6AE3" w:rsidRPr="00906743" w:rsidRDefault="006F6AE3" w:rsidP="006F6AE3">
            <w:pPr>
              <w:rPr>
                <w:b w:val="0"/>
                <w:sz w:val="20"/>
                <w:szCs w:val="20"/>
              </w:rPr>
            </w:pPr>
            <w:r w:rsidRPr="00906743">
              <w:rPr>
                <w:b w:val="0"/>
                <w:sz w:val="20"/>
                <w:szCs w:val="20"/>
              </w:rPr>
              <w:t>7-10%</w:t>
            </w:r>
          </w:p>
        </w:tc>
        <w:tc>
          <w:tcPr>
            <w:tcW w:w="1113" w:type="dxa"/>
            <w:shd w:val="clear" w:color="auto" w:fill="auto"/>
            <w:vAlign w:val="center"/>
            <w:hideMark/>
          </w:tcPr>
          <w:p w14:paraId="41EA5BCE" w14:textId="77777777" w:rsidR="006F6AE3" w:rsidRPr="00906743" w:rsidRDefault="006F6AE3" w:rsidP="00906743">
            <w:pPr>
              <w:ind w:firstLine="36"/>
              <w:rPr>
                <w:b w:val="0"/>
                <w:sz w:val="20"/>
                <w:szCs w:val="20"/>
              </w:rPr>
            </w:pPr>
            <w:r w:rsidRPr="00906743">
              <w:rPr>
                <w:b w:val="0"/>
                <w:sz w:val="20"/>
                <w:szCs w:val="20"/>
              </w:rPr>
              <w:t>0.28</w:t>
            </w:r>
          </w:p>
        </w:tc>
        <w:tc>
          <w:tcPr>
            <w:tcW w:w="991" w:type="dxa"/>
            <w:shd w:val="clear" w:color="auto" w:fill="auto"/>
            <w:vAlign w:val="center"/>
            <w:hideMark/>
          </w:tcPr>
          <w:p w14:paraId="56D0BED5" w14:textId="77777777" w:rsidR="006F6AE3" w:rsidRPr="00906743" w:rsidRDefault="006F6AE3" w:rsidP="00906743">
            <w:pPr>
              <w:ind w:firstLine="36"/>
              <w:rPr>
                <w:b w:val="0"/>
                <w:sz w:val="20"/>
                <w:szCs w:val="20"/>
              </w:rPr>
            </w:pPr>
            <w:r w:rsidRPr="00906743">
              <w:rPr>
                <w:b w:val="0"/>
                <w:sz w:val="20"/>
                <w:szCs w:val="20"/>
              </w:rPr>
              <w:t>0.30</w:t>
            </w:r>
          </w:p>
        </w:tc>
        <w:tc>
          <w:tcPr>
            <w:tcW w:w="1002" w:type="dxa"/>
            <w:shd w:val="clear" w:color="auto" w:fill="auto"/>
            <w:vAlign w:val="center"/>
            <w:hideMark/>
          </w:tcPr>
          <w:p w14:paraId="2135D8C8" w14:textId="77777777" w:rsidR="006F6AE3" w:rsidRPr="00906743" w:rsidRDefault="006F6AE3" w:rsidP="00906743">
            <w:pPr>
              <w:ind w:firstLine="36"/>
              <w:rPr>
                <w:b w:val="0"/>
                <w:sz w:val="20"/>
                <w:szCs w:val="20"/>
              </w:rPr>
            </w:pPr>
            <w:r w:rsidRPr="00906743">
              <w:rPr>
                <w:b w:val="0"/>
                <w:sz w:val="20"/>
                <w:szCs w:val="20"/>
              </w:rPr>
              <w:t>0.30</w:t>
            </w:r>
          </w:p>
        </w:tc>
        <w:tc>
          <w:tcPr>
            <w:tcW w:w="1114" w:type="dxa"/>
            <w:shd w:val="clear" w:color="auto" w:fill="auto"/>
            <w:vAlign w:val="center"/>
            <w:hideMark/>
          </w:tcPr>
          <w:p w14:paraId="29CA3D9C" w14:textId="77777777" w:rsidR="006F6AE3" w:rsidRPr="00906743" w:rsidRDefault="006F6AE3" w:rsidP="00906743">
            <w:pPr>
              <w:ind w:firstLine="36"/>
              <w:rPr>
                <w:b w:val="0"/>
                <w:sz w:val="20"/>
                <w:szCs w:val="20"/>
              </w:rPr>
            </w:pPr>
            <w:r w:rsidRPr="00906743">
              <w:rPr>
                <w:b w:val="0"/>
                <w:sz w:val="20"/>
                <w:szCs w:val="20"/>
              </w:rPr>
              <w:t>0.31</w:t>
            </w:r>
          </w:p>
        </w:tc>
      </w:tr>
      <w:tr w:rsidR="006F6AE3" w:rsidRPr="006F6AE3" w14:paraId="5C7D4C0C" w14:textId="77777777" w:rsidTr="002F193A">
        <w:trPr>
          <w:trHeight w:val="324"/>
        </w:trPr>
        <w:tc>
          <w:tcPr>
            <w:tcW w:w="3094" w:type="dxa"/>
            <w:shd w:val="clear" w:color="auto" w:fill="auto"/>
            <w:vAlign w:val="center"/>
            <w:hideMark/>
          </w:tcPr>
          <w:p w14:paraId="771AA864" w14:textId="77777777" w:rsidR="006F6AE3" w:rsidRPr="006F6AE3" w:rsidRDefault="006F6AE3" w:rsidP="006F6AE3">
            <w:pPr>
              <w:rPr>
                <w:b w:val="0"/>
              </w:rPr>
            </w:pPr>
            <w:r w:rsidRPr="006F6AE3">
              <w:rPr>
                <w:b w:val="0"/>
              </w:rPr>
              <w:t>10-13%</w:t>
            </w:r>
          </w:p>
        </w:tc>
        <w:tc>
          <w:tcPr>
            <w:tcW w:w="1113" w:type="dxa"/>
            <w:shd w:val="clear" w:color="auto" w:fill="auto"/>
            <w:vAlign w:val="center"/>
            <w:hideMark/>
          </w:tcPr>
          <w:p w14:paraId="54BB0534" w14:textId="77777777" w:rsidR="006F6AE3" w:rsidRPr="006F6AE3" w:rsidRDefault="006F6AE3" w:rsidP="00906743">
            <w:pPr>
              <w:ind w:firstLine="0"/>
              <w:rPr>
                <w:b w:val="0"/>
              </w:rPr>
            </w:pPr>
            <w:r w:rsidRPr="006F6AE3">
              <w:rPr>
                <w:b w:val="0"/>
              </w:rPr>
              <w:t>0.46</w:t>
            </w:r>
          </w:p>
        </w:tc>
        <w:tc>
          <w:tcPr>
            <w:tcW w:w="991" w:type="dxa"/>
            <w:shd w:val="clear" w:color="auto" w:fill="auto"/>
            <w:vAlign w:val="center"/>
            <w:hideMark/>
          </w:tcPr>
          <w:p w14:paraId="25C385EB" w14:textId="77777777" w:rsidR="006F6AE3" w:rsidRPr="006F6AE3" w:rsidRDefault="006F6AE3" w:rsidP="00906743">
            <w:pPr>
              <w:ind w:firstLine="0"/>
              <w:rPr>
                <w:b w:val="0"/>
              </w:rPr>
            </w:pPr>
            <w:r w:rsidRPr="006F6AE3">
              <w:rPr>
                <w:b w:val="0"/>
              </w:rPr>
              <w:t>0.44</w:t>
            </w:r>
          </w:p>
        </w:tc>
        <w:tc>
          <w:tcPr>
            <w:tcW w:w="1002" w:type="dxa"/>
            <w:shd w:val="clear" w:color="auto" w:fill="auto"/>
            <w:vAlign w:val="center"/>
            <w:hideMark/>
          </w:tcPr>
          <w:p w14:paraId="58F53CAB" w14:textId="77777777" w:rsidR="006F6AE3" w:rsidRPr="006F6AE3" w:rsidRDefault="006F6AE3" w:rsidP="00906743">
            <w:pPr>
              <w:ind w:firstLine="0"/>
              <w:rPr>
                <w:b w:val="0"/>
              </w:rPr>
            </w:pPr>
            <w:r w:rsidRPr="006F6AE3">
              <w:rPr>
                <w:b w:val="0"/>
              </w:rPr>
              <w:t>0.43</w:t>
            </w:r>
          </w:p>
        </w:tc>
        <w:tc>
          <w:tcPr>
            <w:tcW w:w="1114" w:type="dxa"/>
            <w:shd w:val="clear" w:color="auto" w:fill="auto"/>
            <w:vAlign w:val="center"/>
            <w:hideMark/>
          </w:tcPr>
          <w:p w14:paraId="53256415" w14:textId="77777777" w:rsidR="006F6AE3" w:rsidRPr="006F6AE3" w:rsidRDefault="006F6AE3" w:rsidP="00906743">
            <w:pPr>
              <w:ind w:firstLine="0"/>
              <w:rPr>
                <w:b w:val="0"/>
              </w:rPr>
            </w:pPr>
            <w:r w:rsidRPr="006F6AE3">
              <w:rPr>
                <w:b w:val="0"/>
              </w:rPr>
              <w:t>0.43</w:t>
            </w:r>
          </w:p>
        </w:tc>
      </w:tr>
      <w:tr w:rsidR="006F6AE3" w:rsidRPr="006F6AE3" w14:paraId="5A79C990" w14:textId="77777777" w:rsidTr="002F193A">
        <w:trPr>
          <w:trHeight w:val="324"/>
        </w:trPr>
        <w:tc>
          <w:tcPr>
            <w:tcW w:w="3094" w:type="dxa"/>
            <w:shd w:val="clear" w:color="auto" w:fill="auto"/>
            <w:vAlign w:val="center"/>
            <w:hideMark/>
          </w:tcPr>
          <w:p w14:paraId="4DDB6111" w14:textId="77777777" w:rsidR="006F6AE3" w:rsidRPr="006F6AE3" w:rsidRDefault="006F6AE3" w:rsidP="006F6AE3">
            <w:pPr>
              <w:rPr>
                <w:b w:val="0"/>
              </w:rPr>
            </w:pPr>
            <w:r w:rsidRPr="006F6AE3">
              <w:rPr>
                <w:b w:val="0"/>
              </w:rPr>
              <w:t>13-16%</w:t>
            </w:r>
          </w:p>
        </w:tc>
        <w:tc>
          <w:tcPr>
            <w:tcW w:w="1113" w:type="dxa"/>
            <w:shd w:val="clear" w:color="auto" w:fill="auto"/>
            <w:vAlign w:val="center"/>
            <w:hideMark/>
          </w:tcPr>
          <w:p w14:paraId="7427BAEA" w14:textId="77777777" w:rsidR="006F6AE3" w:rsidRPr="006F6AE3" w:rsidRDefault="006F6AE3" w:rsidP="00906743">
            <w:pPr>
              <w:ind w:firstLine="0"/>
              <w:rPr>
                <w:b w:val="0"/>
              </w:rPr>
            </w:pPr>
            <w:r w:rsidRPr="006F6AE3">
              <w:rPr>
                <w:b w:val="0"/>
              </w:rPr>
              <w:t>0.17</w:t>
            </w:r>
          </w:p>
        </w:tc>
        <w:tc>
          <w:tcPr>
            <w:tcW w:w="991" w:type="dxa"/>
            <w:shd w:val="clear" w:color="auto" w:fill="auto"/>
            <w:vAlign w:val="center"/>
            <w:hideMark/>
          </w:tcPr>
          <w:p w14:paraId="333A98DF" w14:textId="77777777" w:rsidR="006F6AE3" w:rsidRPr="006F6AE3" w:rsidRDefault="006F6AE3" w:rsidP="00906743">
            <w:pPr>
              <w:ind w:firstLine="0"/>
              <w:rPr>
                <w:b w:val="0"/>
              </w:rPr>
            </w:pPr>
            <w:r w:rsidRPr="006F6AE3">
              <w:rPr>
                <w:b w:val="0"/>
              </w:rPr>
              <w:t>0.15</w:t>
            </w:r>
          </w:p>
        </w:tc>
        <w:tc>
          <w:tcPr>
            <w:tcW w:w="1002" w:type="dxa"/>
            <w:shd w:val="clear" w:color="auto" w:fill="auto"/>
            <w:vAlign w:val="center"/>
            <w:hideMark/>
          </w:tcPr>
          <w:p w14:paraId="6A077235" w14:textId="77777777" w:rsidR="006F6AE3" w:rsidRPr="006F6AE3" w:rsidRDefault="006F6AE3" w:rsidP="00906743">
            <w:pPr>
              <w:ind w:firstLine="0"/>
              <w:rPr>
                <w:b w:val="0"/>
              </w:rPr>
            </w:pPr>
            <w:r w:rsidRPr="006F6AE3">
              <w:rPr>
                <w:b w:val="0"/>
              </w:rPr>
              <w:t>0.15</w:t>
            </w:r>
          </w:p>
        </w:tc>
        <w:tc>
          <w:tcPr>
            <w:tcW w:w="1114" w:type="dxa"/>
            <w:shd w:val="clear" w:color="auto" w:fill="auto"/>
            <w:vAlign w:val="center"/>
            <w:hideMark/>
          </w:tcPr>
          <w:p w14:paraId="3AB55B3B" w14:textId="77777777" w:rsidR="006F6AE3" w:rsidRPr="006F6AE3" w:rsidRDefault="006F6AE3" w:rsidP="00906743">
            <w:pPr>
              <w:ind w:firstLine="0"/>
              <w:rPr>
                <w:b w:val="0"/>
              </w:rPr>
            </w:pPr>
            <w:r w:rsidRPr="006F6AE3">
              <w:rPr>
                <w:b w:val="0"/>
              </w:rPr>
              <w:t>0.14</w:t>
            </w:r>
          </w:p>
        </w:tc>
      </w:tr>
    </w:tbl>
    <w:p w14:paraId="0D367F12" w14:textId="77777777" w:rsidR="006F6AE3" w:rsidRPr="006F6AE3" w:rsidRDefault="006F6AE3" w:rsidP="006F6AE3">
      <w:pPr>
        <w:rPr>
          <w:b w:val="0"/>
        </w:rPr>
      </w:pPr>
      <w:r w:rsidRPr="006F6AE3">
        <w:rPr>
          <w:b w:val="0"/>
        </w:rPr>
        <w:t>Աղյուսակ 8-ի առաջին սյունը ներկայացնում է հարկային եկամուտների աճի հավա</w:t>
      </w:r>
      <w:r w:rsidRPr="006F6AE3">
        <w:rPr>
          <w:b w:val="0"/>
        </w:rPr>
        <w:softHyphen/>
        <w:t xml:space="preserve">նականային միջակայքերը, իսկ 2-ից 5-րդ սյուները նշված միջակայքերից յուրաքանչյուրում այդ աճի ձևավորվելու հավանականությունները` ըստ 2019 թվականի կանխատեսվող եռամսյակների: </w:t>
      </w:r>
    </w:p>
    <w:p w14:paraId="7EB57C46" w14:textId="77777777" w:rsidR="006F6AE3" w:rsidRPr="006F6AE3" w:rsidRDefault="006F6AE3" w:rsidP="006F6AE3">
      <w:pPr>
        <w:rPr>
          <w:b w:val="0"/>
        </w:rPr>
      </w:pPr>
      <w:r w:rsidRPr="006F6AE3">
        <w:rPr>
          <w:b w:val="0"/>
        </w:rPr>
        <w:t>Պարզության համար աղյուսակում ընդգծվել են ամենահավանական 10-13% հար</w:t>
      </w:r>
      <w:r w:rsidRPr="006F6AE3">
        <w:rPr>
          <w:b w:val="0"/>
        </w:rPr>
        <w:softHyphen/>
        <w:t>կային եկամուտների աճի միջակայքը և հարակից՝ համապատասխանաբար 7-10% և 13-16% միջա</w:t>
      </w:r>
      <w:r w:rsidRPr="006F6AE3">
        <w:rPr>
          <w:b w:val="0"/>
        </w:rPr>
        <w:softHyphen/>
        <w:t>կայքերը: Ամենաբարձր հավանականությունը, որ հարկային եկամուտների աճը կգտնվի 10-13 % միջա</w:t>
      </w:r>
      <w:r w:rsidRPr="006F6AE3">
        <w:rPr>
          <w:b w:val="0"/>
        </w:rPr>
        <w:softHyphen/>
        <w:t>կայքում, կազմում է ավելի քան 43.0%, իսկ հարկային եկամուտների աճը ընդհանուր 7-16% միջակայքում բացատրվում է շուրջ 90%-ով: Միաժամանակ, հաշվի առնելով նվազման ուղղությամբ ազդող ռիսկերի ազդեցության գերակշռությունը, ավելի մեծ է կենտրոնական միջակայքից ներքև, քան թե վերև ձևավորվելու հավանականությունը:</w:t>
      </w:r>
    </w:p>
    <w:tbl>
      <w:tblPr>
        <w:tblStyle w:val="TableGrid60"/>
        <w:tblW w:w="0" w:type="auto"/>
        <w:jc w:val="center"/>
        <w:shd w:val="clear" w:color="auto" w:fill="DBE5F1" w:themeFill="accent1" w:themeFillTint="33"/>
        <w:tblLook w:val="04A0" w:firstRow="1" w:lastRow="0" w:firstColumn="1" w:lastColumn="0" w:noHBand="0" w:noVBand="1"/>
      </w:tblPr>
      <w:tblGrid>
        <w:gridCol w:w="9350"/>
      </w:tblGrid>
      <w:tr w:rsidR="00493B7E" w:rsidRPr="006F6AE3" w14:paraId="682200CA" w14:textId="77777777" w:rsidTr="009A3A8C">
        <w:trPr>
          <w:jc w:val="center"/>
        </w:trPr>
        <w:tc>
          <w:tcPr>
            <w:tcW w:w="9350" w:type="dxa"/>
            <w:shd w:val="clear" w:color="auto" w:fill="DBE5F1" w:themeFill="accent1" w:themeFillTint="33"/>
          </w:tcPr>
          <w:p w14:paraId="688B807C" w14:textId="77777777" w:rsidR="00493B7E" w:rsidRPr="006F6AE3" w:rsidRDefault="00493B7E" w:rsidP="00B12D62">
            <w:pPr>
              <w:jc w:val="right"/>
              <w:rPr>
                <w:b w:val="0"/>
              </w:rPr>
            </w:pPr>
            <w:r w:rsidRPr="006F6AE3">
              <w:rPr>
                <w:b w:val="0"/>
              </w:rPr>
              <w:t>Ներդիր 3</w:t>
            </w:r>
          </w:p>
          <w:p w14:paraId="4ACCFB8C" w14:textId="77777777" w:rsidR="00493B7E" w:rsidRPr="00285EB5" w:rsidRDefault="00493B7E" w:rsidP="00285EB5">
            <w:pPr>
              <w:spacing w:line="240" w:lineRule="auto"/>
              <w:rPr>
                <w:sz w:val="20"/>
                <w:szCs w:val="20"/>
              </w:rPr>
            </w:pPr>
            <w:r w:rsidRPr="00285EB5">
              <w:rPr>
                <w:sz w:val="20"/>
                <w:szCs w:val="20"/>
              </w:rPr>
              <w:t>Իրական ՀՆԱ-ի և հարկային եկամուտների կանխատեսումների հավանականային բաշխման գծապատկերի կառուցումը</w:t>
            </w:r>
          </w:p>
          <w:p w14:paraId="34DB1648" w14:textId="77777777" w:rsidR="00493B7E" w:rsidRPr="00B12D62" w:rsidRDefault="00493B7E" w:rsidP="00285EB5">
            <w:pPr>
              <w:spacing w:line="240" w:lineRule="auto"/>
              <w:rPr>
                <w:b w:val="0"/>
                <w:sz w:val="20"/>
                <w:szCs w:val="20"/>
              </w:rPr>
            </w:pPr>
            <w:r w:rsidRPr="00B12D62">
              <w:rPr>
                <w:b w:val="0"/>
                <w:sz w:val="20"/>
                <w:szCs w:val="20"/>
              </w:rPr>
              <w:t>Իրական ՀՆԱ և հարկային եկամուտների կանխատեսումների հավանականային բաշխումը ներկայացնող գծապատկերները ցույց են տալիս տնտեսության զարգացման ապագա ընթացքի վերաբերյալ Կառավարության գնահատականները` տնտեսական աճի ծրագրային ցուցանիշների վերաբերյալ, ինչպես նաև հարկային եկամուտների հավաքագրման կանխատեսվող ընթացքը:</w:t>
            </w:r>
          </w:p>
          <w:p w14:paraId="53F29BA0" w14:textId="77777777" w:rsidR="00493B7E" w:rsidRPr="00B12D62" w:rsidRDefault="00493B7E" w:rsidP="00285EB5">
            <w:pPr>
              <w:spacing w:line="240" w:lineRule="auto"/>
              <w:rPr>
                <w:b w:val="0"/>
                <w:sz w:val="20"/>
                <w:szCs w:val="20"/>
              </w:rPr>
            </w:pPr>
            <w:r w:rsidRPr="00B12D62">
              <w:rPr>
                <w:b w:val="0"/>
                <w:sz w:val="20"/>
                <w:szCs w:val="20"/>
              </w:rPr>
              <w:t xml:space="preserve">Կանխատեսումների հավանականային բաշխման գծապատկերի կառուցման անհրաժեշտությունը պայմանավորված է նրանով, որ բոլոր կանխատեսումները ինչ-որ չափով անորոշ են: Կարևոր են հաշվի առնվել ոչ միայն կոնկրետ կանխատեսված արժեքները, այլ նաև բոլոր այն վերոնշյալ ռիսկերը, որոնց արդյունքում կարող են շեղումներ առաջանալ իրական ՀՆԱ կանխատեումների և հարկերի կանխատեսումների կենտրոնական արժեքներից: Հիմնվելով միայն կետային կանխատեսումների վրա հնարավոր չէ բավարար չափով տեղեկատվություն ներկայացնել դրանց հետ կապված անորոշությունների և դրանց աղբյուրների վերաբերյալ: Այդ պատճառով կարևորվում է որոշակի վստահության միջակայքի կառուցման խնդիրը, որը թույլ կտա գնահատել իրադարձությունների զարգացման հավանական ընթացքը: Իրական ՀՆԱ և հարկերի կանխատեսումների հավանականային բաշխման ներկայացված գծապատկերները հիմնվում են Անգլիայի բանկի կողմից մշակված մեթոդաբանության վրա և հաշվի են առնում կանխատեսումների հավանականային բաշխման ասիմետրիկության առկայությունը: </w:t>
            </w:r>
          </w:p>
          <w:p w14:paraId="1D49304E" w14:textId="77777777" w:rsidR="00493B7E" w:rsidRPr="00B12D62" w:rsidRDefault="00493B7E" w:rsidP="00285EB5">
            <w:pPr>
              <w:spacing w:line="240" w:lineRule="auto"/>
              <w:rPr>
                <w:b w:val="0"/>
                <w:sz w:val="20"/>
                <w:szCs w:val="20"/>
              </w:rPr>
            </w:pPr>
            <w:r w:rsidRPr="00B12D62">
              <w:rPr>
                <w:b w:val="0"/>
                <w:sz w:val="20"/>
                <w:szCs w:val="20"/>
              </w:rPr>
              <w:t>Հայաստանի համար իրական ՀՆԱ-ի և հարկերի աճի կանխատեսումների բաշխման գծապատկերները կառուցվել են երեք չափորոշիչների հիման վրա.</w:t>
            </w:r>
          </w:p>
          <w:p w14:paraId="1BCED863" w14:textId="77777777" w:rsidR="00493B7E" w:rsidRPr="00B12D62" w:rsidRDefault="00493B7E" w:rsidP="00285EB5">
            <w:pPr>
              <w:spacing w:line="240" w:lineRule="auto"/>
              <w:rPr>
                <w:b w:val="0"/>
                <w:sz w:val="20"/>
                <w:szCs w:val="20"/>
              </w:rPr>
            </w:pPr>
            <w:r w:rsidRPr="00B12D62">
              <w:rPr>
                <w:b w:val="0"/>
                <w:sz w:val="20"/>
                <w:szCs w:val="20"/>
              </w:rPr>
              <w:t>1. կենտրոնական արժեքները, 2. անորոշության չափը (դիսպերսիան), որը ստանալու համար հիմք են հանդիսացել փաստացի պատմական շարքերի կանխատեսումային սխալները և 3. ռիսկերի հարաբերական հաշվեկշիռը՝ անհամաչափության գործակցի գնահատման նպատակով:</w:t>
            </w:r>
          </w:p>
          <w:p w14:paraId="694FFC58" w14:textId="77777777" w:rsidR="00493B7E" w:rsidRPr="00B12D62" w:rsidRDefault="00493B7E" w:rsidP="00285EB5">
            <w:pPr>
              <w:spacing w:line="240" w:lineRule="auto"/>
              <w:rPr>
                <w:b w:val="0"/>
                <w:sz w:val="20"/>
                <w:szCs w:val="20"/>
              </w:rPr>
            </w:pPr>
            <w:r w:rsidRPr="00B12D62">
              <w:rPr>
                <w:b w:val="0"/>
                <w:sz w:val="20"/>
                <w:szCs w:val="20"/>
              </w:rPr>
              <w:t>Ունենալով կանխատեսված կենտրոնական արժեքները, անորոշության չափը (ցրվածքը) և ռիսկերի հաշվեկշիռը` կառուցվել է իրական ՀՆԱ-ի և հարկերի կանխատեսումների հավանականային բաշխան գրաֆիկը 2019 թվականի համար` ըստ եռամսյակների:</w:t>
            </w:r>
          </w:p>
          <w:p w14:paraId="6719E98F" w14:textId="5B4DD5C8" w:rsidR="00493B7E" w:rsidRPr="006F6AE3" w:rsidRDefault="00493B7E" w:rsidP="00285EB5">
            <w:pPr>
              <w:spacing w:line="240" w:lineRule="auto"/>
              <w:rPr>
                <w:b w:val="0"/>
              </w:rPr>
            </w:pPr>
            <w:r w:rsidRPr="00B12D62">
              <w:rPr>
                <w:b w:val="0"/>
                <w:sz w:val="20"/>
                <w:szCs w:val="20"/>
              </w:rPr>
              <w:t xml:space="preserve">ՀՆԱ-ի և հարկերի կանխատեսման գծապատկերներում կենտրոնական մուգ (կարմիր) ավելի նեղ միջակայքը ներառում է նաև կանխատեսման կենտրոնական սցենարը (կանխատեսված արժեքները): Որքան հավանականային կանխատեսումները հեռանում են կենտրոնական սցենարից, այնքան ավելի ցածր է դառնում դրանց իրագործման հավանականությունը, ինչը գծապատկերում արտահայտվում է ավելի թույլ գունավորմամբ: Ներկայացված բաշխումը սիմետրիկ չէ, քանի որ ապագայի համար առկա են տնտեսական աճի և հարկերի կենտրոնական կանխատեսումից ավելի ցածր մակարդակների ձևավորման ռիսկեր: </w:t>
            </w:r>
            <w:r w:rsidRPr="006F6AE3">
              <w:rPr>
                <w:b w:val="0"/>
              </w:rPr>
              <w:t xml:space="preserve"> </w:t>
            </w:r>
          </w:p>
        </w:tc>
      </w:tr>
    </w:tbl>
    <w:p w14:paraId="136D861D" w14:textId="77777777" w:rsidR="006F6AE3" w:rsidRPr="006F6AE3" w:rsidRDefault="006F6AE3" w:rsidP="006F6AE3">
      <w:pPr>
        <w:rPr>
          <w:b w:val="0"/>
        </w:rPr>
      </w:pPr>
    </w:p>
    <w:p w14:paraId="21F82CFF" w14:textId="15A8BFF9" w:rsidR="006F6AE3" w:rsidRPr="006F6AE3" w:rsidRDefault="006F6AE3" w:rsidP="006F6AE3">
      <w:pPr>
        <w:rPr>
          <w:b w:val="0"/>
        </w:rPr>
      </w:pPr>
      <w:r w:rsidRPr="00923F9C">
        <w:tab/>
      </w:r>
      <w:r w:rsidRPr="00923F9C">
        <w:tab/>
      </w:r>
      <w:r w:rsidRPr="00923F9C">
        <w:tab/>
      </w:r>
      <w:r w:rsidRPr="00923F9C">
        <w:tab/>
      </w:r>
      <w:r w:rsidRPr="00923F9C">
        <w:tab/>
      </w:r>
      <w:r w:rsidRPr="00923F9C">
        <w:tab/>
      </w:r>
      <w:r w:rsidRPr="00923F9C">
        <w:tab/>
      </w:r>
      <w:r w:rsidRPr="00923F9C">
        <w:tab/>
      </w:r>
      <w:r w:rsidRPr="00923F9C">
        <w:tab/>
      </w:r>
      <w:r w:rsidRPr="00923F9C">
        <w:tab/>
      </w:r>
      <w:r w:rsidRPr="00923F9C">
        <w:tab/>
      </w:r>
      <w:r w:rsidRPr="00923F9C">
        <w:tab/>
        <w:t xml:space="preserve"> 2019 թվականի պետական բյուջեի վրա ազդեցության ընդհանուր գնահատականը և մեղմման հնարավորությունները</w:t>
      </w:r>
    </w:p>
    <w:p w14:paraId="48E2EFDA" w14:textId="77777777" w:rsidR="006F6AE3" w:rsidRPr="006F6AE3" w:rsidRDefault="006F6AE3" w:rsidP="006F6AE3">
      <w:pPr>
        <w:rPr>
          <w:b w:val="0"/>
        </w:rPr>
      </w:pPr>
      <w:r w:rsidRPr="006F6AE3">
        <w:rPr>
          <w:b w:val="0"/>
        </w:rPr>
        <w:t>Պետական բյուջեի հոսքերի գծով ռիսկերի ընդհանուր ազդեցության գնահատականը, որը ներկայացված է Աղյուսակ 9.-ում ներառում է ինչպես հարկային եկամուտների, այնպես էլ պետական բյուջեի այլ հոսքերի վրա մակրոտնտեսական ռիսկերի ազդեցության քանակական գնահատականները:</w:t>
      </w:r>
    </w:p>
    <w:p w14:paraId="45186765" w14:textId="0FA63549" w:rsidR="006F6AE3" w:rsidRPr="002707C1" w:rsidRDefault="008A07C4" w:rsidP="009A3A8C">
      <w:pPr>
        <w:pStyle w:val="Tables"/>
      </w:pPr>
      <w:r>
        <w:t xml:space="preserve"> </w:t>
      </w:r>
      <w:bookmarkStart w:id="80" w:name="_Toc526196220"/>
      <w:r w:rsidR="006F6AE3" w:rsidRPr="006F6AE3">
        <w:t>Հարկային եկամուտների և պետական բյուջեի այլ հոսքերի գծով ռիսկերի ընդհանուր ազդեցության գնահատականը</w:t>
      </w:r>
      <w:r w:rsidR="006F6AE3" w:rsidRPr="005C624A">
        <w:rPr>
          <w:vertAlign w:val="superscript"/>
        </w:rPr>
        <w:footnoteReference w:id="35"/>
      </w:r>
      <w:bookmarkEnd w:id="80"/>
    </w:p>
    <w:p w14:paraId="5443686E" w14:textId="77777777" w:rsidR="006F6AE3" w:rsidRPr="006F6AE3" w:rsidRDefault="006F6AE3" w:rsidP="006F6AE3">
      <w:pPr>
        <w:rPr>
          <w:b w:val="0"/>
        </w:rPr>
      </w:pPr>
      <w:r w:rsidRPr="006F6AE3">
        <w:rPr>
          <w:b w:val="0"/>
        </w:rPr>
        <w:t>Ֆինանսավորման պահանջ (-պահանջի մեծացում, + պահանջի նվազում)</w:t>
      </w:r>
    </w:p>
    <w:tbl>
      <w:tblPr>
        <w:tblW w:w="7860" w:type="dxa"/>
        <w:tblInd w:w="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0"/>
        <w:gridCol w:w="2260"/>
      </w:tblGrid>
      <w:tr w:rsidR="006F6AE3" w:rsidRPr="006F6AE3" w14:paraId="010C43B2" w14:textId="77777777" w:rsidTr="002F193A">
        <w:trPr>
          <w:trHeight w:val="636"/>
        </w:trPr>
        <w:tc>
          <w:tcPr>
            <w:tcW w:w="5600" w:type="dxa"/>
            <w:shd w:val="clear" w:color="auto" w:fill="auto"/>
            <w:vAlign w:val="center"/>
            <w:hideMark/>
          </w:tcPr>
          <w:p w14:paraId="390A1C87" w14:textId="77777777" w:rsidR="006F6AE3" w:rsidRPr="006F6AE3" w:rsidRDefault="006F6AE3" w:rsidP="005C624A">
            <w:pPr>
              <w:spacing w:line="240" w:lineRule="auto"/>
              <w:ind w:firstLine="0"/>
              <w:rPr>
                <w:b w:val="0"/>
              </w:rPr>
            </w:pPr>
            <w:r w:rsidRPr="006F6AE3">
              <w:rPr>
                <w:b w:val="0"/>
              </w:rPr>
              <w:t>Մակրոտնտեսական ցուցանիշների կանխատեսվող ռիսկեր</w:t>
            </w:r>
          </w:p>
        </w:tc>
        <w:tc>
          <w:tcPr>
            <w:tcW w:w="2260" w:type="dxa"/>
            <w:shd w:val="clear" w:color="auto" w:fill="auto"/>
            <w:noWrap/>
            <w:vAlign w:val="center"/>
            <w:hideMark/>
          </w:tcPr>
          <w:p w14:paraId="53F53558" w14:textId="77777777" w:rsidR="006F6AE3" w:rsidRPr="006F6AE3" w:rsidRDefault="006F6AE3" w:rsidP="005C624A">
            <w:pPr>
              <w:spacing w:line="240" w:lineRule="auto"/>
              <w:rPr>
                <w:b w:val="0"/>
              </w:rPr>
            </w:pPr>
            <w:r w:rsidRPr="006F6AE3">
              <w:rPr>
                <w:b w:val="0"/>
              </w:rPr>
              <w:t>2019</w:t>
            </w:r>
          </w:p>
        </w:tc>
      </w:tr>
      <w:tr w:rsidR="006F6AE3" w:rsidRPr="006F6AE3" w14:paraId="1927B1D9" w14:textId="77777777" w:rsidTr="002F193A">
        <w:trPr>
          <w:trHeight w:val="636"/>
        </w:trPr>
        <w:tc>
          <w:tcPr>
            <w:tcW w:w="5600" w:type="dxa"/>
            <w:shd w:val="clear" w:color="auto" w:fill="auto"/>
            <w:vAlign w:val="center"/>
            <w:hideMark/>
          </w:tcPr>
          <w:p w14:paraId="4E8DA528" w14:textId="77777777" w:rsidR="006F6AE3" w:rsidRPr="006F6AE3" w:rsidRDefault="006F6AE3" w:rsidP="005C624A">
            <w:pPr>
              <w:spacing w:line="240" w:lineRule="auto"/>
              <w:ind w:firstLine="0"/>
              <w:rPr>
                <w:b w:val="0"/>
              </w:rPr>
            </w:pPr>
            <w:r w:rsidRPr="006F6AE3">
              <w:rPr>
                <w:b w:val="0"/>
              </w:rPr>
              <w:t>Կանխատեսածից 2.0 տոկոսով ավելի ցածր ՀՆԱ ձևավորում</w:t>
            </w:r>
          </w:p>
        </w:tc>
        <w:tc>
          <w:tcPr>
            <w:tcW w:w="2260" w:type="dxa"/>
            <w:shd w:val="clear" w:color="auto" w:fill="auto"/>
            <w:vAlign w:val="center"/>
            <w:hideMark/>
          </w:tcPr>
          <w:p w14:paraId="2B05D0CA" w14:textId="77777777" w:rsidR="006F6AE3" w:rsidRPr="006F6AE3" w:rsidRDefault="006F6AE3" w:rsidP="005C624A">
            <w:pPr>
              <w:spacing w:line="240" w:lineRule="auto"/>
              <w:rPr>
                <w:b w:val="0"/>
              </w:rPr>
            </w:pPr>
            <w:r w:rsidRPr="006F6AE3">
              <w:rPr>
                <w:b w:val="0"/>
              </w:rPr>
              <w:t>-9.9</w:t>
            </w:r>
          </w:p>
        </w:tc>
      </w:tr>
      <w:tr w:rsidR="006F6AE3" w:rsidRPr="006F6AE3" w14:paraId="604226CF" w14:textId="77777777" w:rsidTr="002F193A">
        <w:trPr>
          <w:trHeight w:val="324"/>
        </w:trPr>
        <w:tc>
          <w:tcPr>
            <w:tcW w:w="5600" w:type="dxa"/>
            <w:shd w:val="clear" w:color="auto" w:fill="auto"/>
            <w:vAlign w:val="center"/>
            <w:hideMark/>
          </w:tcPr>
          <w:p w14:paraId="22DE8ADB" w14:textId="77777777" w:rsidR="006F6AE3" w:rsidRPr="006F6AE3" w:rsidRDefault="006F6AE3" w:rsidP="005C624A">
            <w:pPr>
              <w:spacing w:line="240" w:lineRule="auto"/>
              <w:ind w:firstLine="0"/>
              <w:rPr>
                <w:b w:val="0"/>
              </w:rPr>
            </w:pPr>
            <w:r w:rsidRPr="006F6AE3">
              <w:rPr>
                <w:b w:val="0"/>
              </w:rPr>
              <w:t>1.5 տոկոսային կետով ավելի ցածր գնաճի ռիսկ</w:t>
            </w:r>
          </w:p>
        </w:tc>
        <w:tc>
          <w:tcPr>
            <w:tcW w:w="2260" w:type="dxa"/>
            <w:shd w:val="clear" w:color="auto" w:fill="auto"/>
            <w:noWrap/>
            <w:vAlign w:val="center"/>
            <w:hideMark/>
          </w:tcPr>
          <w:p w14:paraId="4E81AFCD" w14:textId="77777777" w:rsidR="006F6AE3" w:rsidRPr="006F6AE3" w:rsidRDefault="006F6AE3" w:rsidP="005C624A">
            <w:pPr>
              <w:spacing w:line="240" w:lineRule="auto"/>
              <w:rPr>
                <w:b w:val="0"/>
              </w:rPr>
            </w:pPr>
            <w:r w:rsidRPr="006F6AE3">
              <w:rPr>
                <w:b w:val="0"/>
              </w:rPr>
              <w:t>3.3</w:t>
            </w:r>
          </w:p>
        </w:tc>
      </w:tr>
      <w:tr w:rsidR="006F6AE3" w:rsidRPr="006F6AE3" w14:paraId="2784BA38" w14:textId="77777777" w:rsidTr="002F193A">
        <w:trPr>
          <w:trHeight w:val="636"/>
        </w:trPr>
        <w:tc>
          <w:tcPr>
            <w:tcW w:w="5600" w:type="dxa"/>
            <w:shd w:val="clear" w:color="auto" w:fill="auto"/>
            <w:vAlign w:val="center"/>
            <w:hideMark/>
          </w:tcPr>
          <w:p w14:paraId="64D7BD25" w14:textId="77777777" w:rsidR="006F6AE3" w:rsidRPr="006F6AE3" w:rsidRDefault="006F6AE3" w:rsidP="005C624A">
            <w:pPr>
              <w:spacing w:line="240" w:lineRule="auto"/>
              <w:ind w:firstLine="0"/>
              <w:rPr>
                <w:b w:val="0"/>
              </w:rPr>
            </w:pPr>
            <w:r w:rsidRPr="006F6AE3">
              <w:rPr>
                <w:b w:val="0"/>
              </w:rPr>
              <w:t>Փոխարժեքի առավելագույնը 5%-ով արժեզրկման ռիսկ</w:t>
            </w:r>
          </w:p>
        </w:tc>
        <w:tc>
          <w:tcPr>
            <w:tcW w:w="2260" w:type="dxa"/>
            <w:shd w:val="clear" w:color="auto" w:fill="auto"/>
            <w:noWrap/>
            <w:vAlign w:val="center"/>
            <w:hideMark/>
          </w:tcPr>
          <w:p w14:paraId="43802E80" w14:textId="1C877502" w:rsidR="006F6AE3" w:rsidRPr="00173DCF" w:rsidRDefault="00173DCF" w:rsidP="005C624A">
            <w:pPr>
              <w:spacing w:line="240" w:lineRule="auto"/>
              <w:rPr>
                <w:b w:val="0"/>
                <w:lang w:val="en-US"/>
              </w:rPr>
            </w:pPr>
            <w:r>
              <w:rPr>
                <w:b w:val="0"/>
                <w:lang w:val="en-US"/>
              </w:rPr>
              <w:t>6.7</w:t>
            </w:r>
          </w:p>
        </w:tc>
      </w:tr>
      <w:tr w:rsidR="006F6AE3" w:rsidRPr="006F6AE3" w14:paraId="10C8B027" w14:textId="77777777" w:rsidTr="002F193A">
        <w:trPr>
          <w:trHeight w:val="324"/>
        </w:trPr>
        <w:tc>
          <w:tcPr>
            <w:tcW w:w="5600" w:type="dxa"/>
            <w:shd w:val="clear" w:color="auto" w:fill="auto"/>
            <w:vAlign w:val="center"/>
            <w:hideMark/>
          </w:tcPr>
          <w:p w14:paraId="29E8C864" w14:textId="77777777" w:rsidR="006F6AE3" w:rsidRPr="006F6AE3" w:rsidRDefault="006F6AE3" w:rsidP="005C624A">
            <w:pPr>
              <w:spacing w:line="240" w:lineRule="auto"/>
              <w:ind w:firstLine="0"/>
              <w:rPr>
                <w:b w:val="0"/>
              </w:rPr>
            </w:pPr>
            <w:r w:rsidRPr="006F6AE3">
              <w:rPr>
                <w:b w:val="0"/>
              </w:rPr>
              <w:t>Ներմուծման 10.8 տոկոսով նվազման ռիսկ</w:t>
            </w:r>
          </w:p>
        </w:tc>
        <w:tc>
          <w:tcPr>
            <w:tcW w:w="2260" w:type="dxa"/>
            <w:shd w:val="clear" w:color="auto" w:fill="auto"/>
            <w:noWrap/>
            <w:vAlign w:val="center"/>
            <w:hideMark/>
          </w:tcPr>
          <w:p w14:paraId="625C7A32" w14:textId="77777777" w:rsidR="006F6AE3" w:rsidRPr="006F6AE3" w:rsidRDefault="006F6AE3" w:rsidP="005C624A">
            <w:pPr>
              <w:spacing w:line="240" w:lineRule="auto"/>
              <w:rPr>
                <w:b w:val="0"/>
              </w:rPr>
            </w:pPr>
            <w:r w:rsidRPr="006F6AE3">
              <w:rPr>
                <w:b w:val="0"/>
              </w:rPr>
              <w:t>-12.5</w:t>
            </w:r>
          </w:p>
        </w:tc>
      </w:tr>
      <w:tr w:rsidR="006F6AE3" w:rsidRPr="006F6AE3" w14:paraId="282E0653" w14:textId="77777777" w:rsidTr="002F193A">
        <w:trPr>
          <w:trHeight w:val="636"/>
        </w:trPr>
        <w:tc>
          <w:tcPr>
            <w:tcW w:w="5600" w:type="dxa"/>
            <w:shd w:val="clear" w:color="auto" w:fill="auto"/>
            <w:vAlign w:val="center"/>
            <w:hideMark/>
          </w:tcPr>
          <w:p w14:paraId="7E1A6F6D" w14:textId="79EBAA8D" w:rsidR="006F6AE3" w:rsidRPr="006F6AE3" w:rsidRDefault="006F6AE3" w:rsidP="005C624A">
            <w:pPr>
              <w:spacing w:line="240" w:lineRule="auto"/>
              <w:rPr>
                <w:b w:val="0"/>
              </w:rPr>
            </w:pPr>
            <w:r w:rsidRPr="006F6AE3">
              <w:rPr>
                <w:b w:val="0"/>
              </w:rPr>
              <w:t xml:space="preserve"> ԵՄ բյուջետային աջակցության դրամաշնորհների</w:t>
            </w:r>
            <w:r w:rsidR="001C56C9">
              <w:rPr>
                <w:b w:val="0"/>
              </w:rPr>
              <w:t xml:space="preserve"> </w:t>
            </w:r>
            <w:r w:rsidRPr="006F6AE3">
              <w:rPr>
                <w:b w:val="0"/>
              </w:rPr>
              <w:t>չստացման ռիսկեր</w:t>
            </w:r>
          </w:p>
        </w:tc>
        <w:tc>
          <w:tcPr>
            <w:tcW w:w="2260" w:type="dxa"/>
            <w:shd w:val="clear" w:color="auto" w:fill="auto"/>
            <w:noWrap/>
            <w:vAlign w:val="center"/>
            <w:hideMark/>
          </w:tcPr>
          <w:p w14:paraId="5731AFB1" w14:textId="77777777" w:rsidR="006F6AE3" w:rsidRPr="006F6AE3" w:rsidRDefault="006F6AE3" w:rsidP="005C624A">
            <w:pPr>
              <w:spacing w:line="240" w:lineRule="auto"/>
              <w:rPr>
                <w:b w:val="0"/>
              </w:rPr>
            </w:pPr>
            <w:r w:rsidRPr="006F6AE3">
              <w:rPr>
                <w:b w:val="0"/>
              </w:rPr>
              <w:t>-3.6</w:t>
            </w:r>
          </w:p>
        </w:tc>
      </w:tr>
      <w:tr w:rsidR="006F6AE3" w:rsidRPr="006F6AE3" w14:paraId="68034F36" w14:textId="77777777" w:rsidTr="002F193A">
        <w:trPr>
          <w:trHeight w:val="324"/>
        </w:trPr>
        <w:tc>
          <w:tcPr>
            <w:tcW w:w="5600" w:type="dxa"/>
            <w:shd w:val="clear" w:color="auto" w:fill="auto"/>
            <w:vAlign w:val="center"/>
            <w:hideMark/>
          </w:tcPr>
          <w:p w14:paraId="08B55CA5" w14:textId="77777777" w:rsidR="006F6AE3" w:rsidRPr="00A60B0A" w:rsidRDefault="006F6AE3" w:rsidP="005C624A">
            <w:pPr>
              <w:spacing w:line="240" w:lineRule="auto"/>
            </w:pPr>
            <w:r w:rsidRPr="00A60B0A">
              <w:t>Ընդամենը</w:t>
            </w:r>
          </w:p>
        </w:tc>
        <w:tc>
          <w:tcPr>
            <w:tcW w:w="2260" w:type="dxa"/>
            <w:shd w:val="clear" w:color="auto" w:fill="auto"/>
            <w:noWrap/>
            <w:vAlign w:val="center"/>
            <w:hideMark/>
          </w:tcPr>
          <w:p w14:paraId="30AFEC27" w14:textId="0F361D51" w:rsidR="006F6AE3" w:rsidRPr="00A60B0A" w:rsidRDefault="006F6AE3" w:rsidP="00173DCF">
            <w:pPr>
              <w:spacing w:line="240" w:lineRule="auto"/>
            </w:pPr>
            <w:r w:rsidRPr="00A60B0A">
              <w:t>-1</w:t>
            </w:r>
            <w:r w:rsidR="00173DCF" w:rsidRPr="00A60B0A">
              <w:rPr>
                <w:lang w:val="en-US"/>
              </w:rPr>
              <w:t>6</w:t>
            </w:r>
            <w:r w:rsidRPr="00A60B0A">
              <w:t>.1</w:t>
            </w:r>
          </w:p>
        </w:tc>
      </w:tr>
    </w:tbl>
    <w:p w14:paraId="6202A98D" w14:textId="77777777" w:rsidR="006F6AE3" w:rsidRPr="006F6AE3" w:rsidRDefault="006F6AE3" w:rsidP="006F6AE3">
      <w:pPr>
        <w:rPr>
          <w:b w:val="0"/>
        </w:rPr>
      </w:pPr>
    </w:p>
    <w:p w14:paraId="1B2F6562" w14:textId="2B774BBD" w:rsidR="006F6AE3" w:rsidRPr="006F6AE3" w:rsidRDefault="006F6AE3" w:rsidP="006F6AE3">
      <w:pPr>
        <w:rPr>
          <w:b w:val="0"/>
        </w:rPr>
      </w:pPr>
      <w:r w:rsidRPr="006F6AE3">
        <w:rPr>
          <w:b w:val="0"/>
        </w:rPr>
        <w:t>Աղյուսակ 9.-ում ցույց են տրված գնահատված լրացուցիչ ֆինանսական ռիսկերը, որոնք կհանգեցնեն լրացուցիչ ֆինանսավորման պահանջի առաջացման: Ակնհայտորեն երևում է, որ գնաճի և փոխարժեքի գնահատված տատանումների հետևանքով կնվազի նախատեսված ֆինանսավորման պահանջը և համապատասխանաբար կփոփոխվեն նաև պետական բյուջեի ծախսերը` նվազման ուղղությամբ: Հաշվի առնելով մակրոտնտեսական ցուցանիշների կանխատեսվող մակարդակից վերոնշյալ հնարավոր շեղումների ռիսկերի գնահատականները` ՀՀ պետական բյուջեի եկամուտների հավաքագրման և ծախսերի կատարման տեսանկյունից 2019 թվականին ՀՀ պետական բյուջեի դեֆիցիտի լրացուցիչ ֆինանսավորման պահանջը կկազմի շուրջ 1</w:t>
      </w:r>
      <w:r w:rsidR="00173DCF">
        <w:rPr>
          <w:b w:val="0"/>
          <w:lang w:val="en-US"/>
        </w:rPr>
        <w:t>6</w:t>
      </w:r>
      <w:r w:rsidRPr="006F6AE3">
        <w:rPr>
          <w:b w:val="0"/>
        </w:rPr>
        <w:t xml:space="preserve"> մլրդ ՀՀ դրամ կամ՝ ՀՆԱ-ի 0.2%-ը: Հնարավոր ռիսկերի ի հայտ գալու պարագայում առաջնային պետք է լինի զսպել հնարավոր պարտքի մեծացումը և ռիսկերը հիմնականում չեզոքացնել ծախսերը կասեցնելով: Ընդ որում` ՀՀ կառա</w:t>
      </w:r>
      <w:r w:rsidRPr="006F6AE3">
        <w:rPr>
          <w:b w:val="0"/>
        </w:rPr>
        <w:softHyphen/>
        <w:t>վարու</w:t>
      </w:r>
      <w:r w:rsidRPr="006F6AE3">
        <w:rPr>
          <w:b w:val="0"/>
        </w:rPr>
        <w:softHyphen/>
        <w:t xml:space="preserve">թյան տնտեսական քաղաքականության հիմնական նպատակադրումը լինելու է սոցիալական բնույթի ծախսերի կրճատման բացառումը, իսկ հնարավորության դեպքում` բյուջեի ծախսերի ամբողջական իրականացումը: </w:t>
      </w:r>
    </w:p>
    <w:p w14:paraId="04512E4E" w14:textId="77777777" w:rsidR="006F6AE3" w:rsidRPr="006F6AE3" w:rsidRDefault="006F6AE3" w:rsidP="006F6AE3"/>
    <w:p w14:paraId="396A27AD" w14:textId="77777777" w:rsidR="006F6AE3" w:rsidRPr="006F6AE3" w:rsidRDefault="006F6AE3" w:rsidP="006F6AE3"/>
    <w:p w14:paraId="6C2EF2B8" w14:textId="77777777" w:rsidR="0086441C" w:rsidRPr="0086441C" w:rsidRDefault="0086441C" w:rsidP="005F6C4D">
      <w:pPr>
        <w:pStyle w:val="BodyText2"/>
      </w:pPr>
    </w:p>
    <w:p w14:paraId="151BCC79" w14:textId="23411338" w:rsidR="002634E1" w:rsidRPr="00AD172E" w:rsidRDefault="002634E1" w:rsidP="005F6C4D">
      <w:pPr>
        <w:pStyle w:val="BodyText2"/>
      </w:pPr>
    </w:p>
    <w:p w14:paraId="186B138B" w14:textId="24170180" w:rsidR="007D1ED6" w:rsidRPr="00E631EE" w:rsidRDefault="007D1ED6" w:rsidP="009E3F29">
      <w:r w:rsidRPr="00DB1FB2">
        <w:rPr>
          <w:szCs w:val="22"/>
          <w:lang w:val="hy-AM"/>
        </w:rPr>
        <w:br w:type="page"/>
      </w:r>
      <w:bookmarkStart w:id="81" w:name="_Toc526178698"/>
      <w:r w:rsidRPr="00DB1FB2">
        <w:rPr>
          <w:lang w:val="hy-AM"/>
        </w:rPr>
        <w:t xml:space="preserve">ՄԱՍ II-Ա </w:t>
      </w:r>
      <w:r w:rsidR="00E631EE">
        <w:t>ՊԵՏԱԿԱՆ ԲՅՈՒՋԵԻ ՑՈՒՑԱՆԻՇՆԵՐԻ ԿԱՆԽԱՏԵՍՈՒՄՆԵՐ</w:t>
      </w:r>
      <w:bookmarkEnd w:id="81"/>
    </w:p>
    <w:p w14:paraId="5ED96920" w14:textId="309C6AA9" w:rsidR="007D1ED6" w:rsidRPr="00DB1FB2" w:rsidRDefault="007D1ED6" w:rsidP="007B45E0">
      <w:pPr>
        <w:pStyle w:val="Heading2"/>
        <w:ind w:left="2" w:firstLine="1"/>
        <w:rPr>
          <w:rFonts w:eastAsia="Calibri" w:cs="Times New Roman"/>
          <w:b w:val="0"/>
          <w:szCs w:val="22"/>
        </w:rPr>
      </w:pPr>
      <w:bookmarkStart w:id="82" w:name="_Toc526178699"/>
      <w:r w:rsidRPr="00DB1FB2">
        <w:rPr>
          <w:rFonts w:eastAsia="Calibri" w:cs="Times New Roman"/>
          <w:b w:val="0"/>
          <w:szCs w:val="22"/>
        </w:rPr>
        <w:t>Միջնաժամկետ հարկաբյուջետային սկզբունքները և ցուցանիշները</w:t>
      </w:r>
      <w:bookmarkEnd w:id="82"/>
    </w:p>
    <w:p w14:paraId="64CD3FE7" w14:textId="5454368E" w:rsidR="007D1ED6" w:rsidRPr="00DB1FB2" w:rsidRDefault="007D1ED6" w:rsidP="005F6C4D">
      <w:pPr>
        <w:pStyle w:val="BodyText2"/>
      </w:pPr>
      <w:r w:rsidRPr="00F5497B">
        <w:t>ՀՀ</w:t>
      </w:r>
      <w:r w:rsidRPr="00DB1FB2">
        <w:t xml:space="preserve"> 201</w:t>
      </w:r>
      <w:r w:rsidR="002E7F7A" w:rsidRPr="00DB1FB2">
        <w:t>9</w:t>
      </w:r>
      <w:r w:rsidRPr="00DB1FB2">
        <w:t xml:space="preserve"> </w:t>
      </w:r>
      <w:r w:rsidRPr="00F5497B">
        <w:t>թվա</w:t>
      </w:r>
      <w:r w:rsidRPr="00DB1FB2">
        <w:softHyphen/>
      </w:r>
      <w:r w:rsidRPr="00F5497B">
        <w:t>կա</w:t>
      </w:r>
      <w:r w:rsidRPr="00DB1FB2">
        <w:softHyphen/>
      </w:r>
      <w:r w:rsidRPr="00DB1FB2">
        <w:softHyphen/>
      </w:r>
      <w:r w:rsidRPr="00F5497B">
        <w:t>նի</w:t>
      </w:r>
      <w:r w:rsidRPr="00DB1FB2">
        <w:t xml:space="preserve"> </w:t>
      </w:r>
      <w:r w:rsidRPr="00F5497B">
        <w:t>պետական</w:t>
      </w:r>
      <w:r w:rsidRPr="00DB1FB2">
        <w:t xml:space="preserve"> </w:t>
      </w:r>
      <w:r w:rsidRPr="00F5497B">
        <w:t>բյուջեի</w:t>
      </w:r>
      <w:r w:rsidRPr="00DB1FB2">
        <w:t xml:space="preserve"> </w:t>
      </w:r>
      <w:r w:rsidRPr="00F5497B">
        <w:t>նախագծի</w:t>
      </w:r>
      <w:r w:rsidRPr="00DB1FB2">
        <w:t xml:space="preserve"> </w:t>
      </w:r>
      <w:r w:rsidRPr="00F5497B">
        <w:t>մշակման</w:t>
      </w:r>
      <w:r w:rsidRPr="00DB1FB2">
        <w:t xml:space="preserve"> </w:t>
      </w:r>
      <w:r w:rsidRPr="00F5497B">
        <w:t>ընթացքում</w:t>
      </w:r>
      <w:r w:rsidRPr="00DB1FB2">
        <w:t xml:space="preserve"> </w:t>
      </w:r>
      <w:r w:rsidRPr="00F5497B">
        <w:t>ՀՀ</w:t>
      </w:r>
      <w:r w:rsidRPr="00DB1FB2">
        <w:t xml:space="preserve"> </w:t>
      </w:r>
      <w:r w:rsidRPr="00F5497B">
        <w:t>կա</w:t>
      </w:r>
      <w:r w:rsidRPr="00DB1FB2">
        <w:softHyphen/>
      </w:r>
      <w:r w:rsidRPr="00F5497B">
        <w:t>ռա</w:t>
      </w:r>
      <w:r w:rsidRPr="00DB1FB2">
        <w:softHyphen/>
      </w:r>
      <w:r w:rsidRPr="00F5497B">
        <w:t>վա</w:t>
      </w:r>
      <w:r w:rsidRPr="00DB1FB2">
        <w:softHyphen/>
      </w:r>
      <w:r w:rsidRPr="00DB1FB2">
        <w:softHyphen/>
      </w:r>
      <w:r w:rsidRPr="00F5497B">
        <w:t>րու</w:t>
      </w:r>
      <w:r w:rsidRPr="00DB1FB2">
        <w:softHyphen/>
      </w:r>
      <w:r w:rsidRPr="00F5497B">
        <w:t>թյունն</w:t>
      </w:r>
      <w:r w:rsidRPr="00DB1FB2">
        <w:t xml:space="preserve"> </w:t>
      </w:r>
      <w:r w:rsidRPr="00F5497B">
        <w:t>առաջնորդվել</w:t>
      </w:r>
      <w:r w:rsidRPr="00DB1FB2">
        <w:t xml:space="preserve"> </w:t>
      </w:r>
      <w:r w:rsidRPr="00F5497B">
        <w:t>է</w:t>
      </w:r>
      <w:r w:rsidRPr="00DB1FB2">
        <w:t xml:space="preserve"> </w:t>
      </w:r>
      <w:r w:rsidRPr="00F5497B">
        <w:t>ՀՀ</w:t>
      </w:r>
      <w:r w:rsidRPr="00DB1FB2">
        <w:t xml:space="preserve"> 201</w:t>
      </w:r>
      <w:r w:rsidR="002E7F7A" w:rsidRPr="00DB1FB2">
        <w:t>9</w:t>
      </w:r>
      <w:r w:rsidRPr="00DB1FB2">
        <w:t>-202</w:t>
      </w:r>
      <w:r w:rsidR="002E7F7A" w:rsidRPr="00DB1FB2">
        <w:t>1</w:t>
      </w:r>
      <w:r w:rsidRPr="00F5497B">
        <w:t>թթ</w:t>
      </w:r>
      <w:r w:rsidRPr="00DB1FB2">
        <w:t xml:space="preserve">. </w:t>
      </w:r>
      <w:r w:rsidRPr="00F5497B">
        <w:t>Պետական</w:t>
      </w:r>
      <w:r w:rsidRPr="00DB1FB2">
        <w:t xml:space="preserve"> </w:t>
      </w:r>
      <w:r w:rsidRPr="00F5497B">
        <w:t>միջնաժամկետ</w:t>
      </w:r>
      <w:r w:rsidRPr="00DB1FB2">
        <w:t xml:space="preserve"> </w:t>
      </w:r>
      <w:r w:rsidRPr="00F5497B">
        <w:t>ծախսերի</w:t>
      </w:r>
      <w:r w:rsidR="001E6978">
        <w:t xml:space="preserve"> </w:t>
      </w:r>
      <w:r w:rsidRPr="00F5497B">
        <w:t>ծրագրով</w:t>
      </w:r>
      <w:r w:rsidRPr="00DB1FB2">
        <w:t xml:space="preserve"> </w:t>
      </w:r>
      <w:r w:rsidRPr="00F5497B">
        <w:t>ամրագրված</w:t>
      </w:r>
      <w:r w:rsidRPr="00DB1FB2">
        <w:t xml:space="preserve"> </w:t>
      </w:r>
      <w:r w:rsidRPr="00F5497B">
        <w:t>հիմնական</w:t>
      </w:r>
      <w:r w:rsidRPr="00DB1FB2">
        <w:t xml:space="preserve"> </w:t>
      </w:r>
      <w:r w:rsidRPr="00F5497B">
        <w:t>սկզբունքներով</w:t>
      </w:r>
      <w:r w:rsidRPr="00DB1FB2">
        <w:t xml:space="preserve">: </w:t>
      </w:r>
      <w:r w:rsidRPr="00F5497B">
        <w:t>Ստորև</w:t>
      </w:r>
      <w:r w:rsidRPr="00DB1FB2">
        <w:t xml:space="preserve"> </w:t>
      </w:r>
      <w:r w:rsidRPr="00F5497B">
        <w:t>բերված</w:t>
      </w:r>
      <w:r w:rsidRPr="00DB1FB2">
        <w:t xml:space="preserve"> </w:t>
      </w:r>
      <w:r w:rsidRPr="00F5497B">
        <w:fldChar w:fldCharType="begin"/>
      </w:r>
      <w:r w:rsidRPr="00DB1FB2">
        <w:instrText xml:space="preserve"> </w:instrText>
      </w:r>
      <w:r w:rsidRPr="00F5497B">
        <w:instrText>REF</w:instrText>
      </w:r>
      <w:r w:rsidRPr="00DB1FB2">
        <w:instrText xml:space="preserve"> _</w:instrText>
      </w:r>
      <w:r w:rsidRPr="00F5497B">
        <w:instrText>Ref</w:instrText>
      </w:r>
      <w:r w:rsidRPr="00DB1FB2">
        <w:instrText>496723843 \</w:instrText>
      </w:r>
      <w:r w:rsidRPr="00F5497B">
        <w:instrText>r</w:instrText>
      </w:r>
      <w:r w:rsidRPr="00DB1FB2">
        <w:instrText xml:space="preserve"> \</w:instrText>
      </w:r>
      <w:r w:rsidRPr="00F5497B">
        <w:instrText>h</w:instrText>
      </w:r>
      <w:r w:rsidRPr="00DB1FB2">
        <w:instrText xml:space="preserve"> </w:instrText>
      </w:r>
      <w:r w:rsidR="002E7F7A" w:rsidRPr="00DB1FB2">
        <w:instrText xml:space="preserve"> \* </w:instrText>
      </w:r>
      <w:r w:rsidR="002E7F7A" w:rsidRPr="00F5497B">
        <w:instrText>MERGEFORMAT</w:instrText>
      </w:r>
      <w:r w:rsidR="002E7F7A" w:rsidRPr="00DB1FB2">
        <w:instrText xml:space="preserve"> </w:instrText>
      </w:r>
      <w:r w:rsidRPr="00F5497B">
        <w:fldChar w:fldCharType="separate"/>
      </w:r>
      <w:r w:rsidR="00C65DC2">
        <w:t>Աղյուսակ 10</w:t>
      </w:r>
      <w:r w:rsidRPr="00F5497B">
        <w:fldChar w:fldCharType="end"/>
      </w:r>
      <w:r w:rsidRPr="00DB1FB2">
        <w:noBreakHyphen/>
      </w:r>
      <w:r w:rsidRPr="00F5497B">
        <w:t>ում</w:t>
      </w:r>
      <w:r w:rsidRPr="00DB1FB2">
        <w:t xml:space="preserve"> </w:t>
      </w:r>
      <w:r w:rsidRPr="00F5497B">
        <w:t>ներկայացված</w:t>
      </w:r>
      <w:r w:rsidRPr="00DB1FB2">
        <w:t xml:space="preserve"> </w:t>
      </w:r>
      <w:r w:rsidRPr="00F5497B">
        <w:t>են</w:t>
      </w:r>
      <w:r w:rsidRPr="00DB1FB2">
        <w:t xml:space="preserve"> 201</w:t>
      </w:r>
      <w:r w:rsidR="002E7F7A" w:rsidRPr="00DB1FB2">
        <w:t>7</w:t>
      </w:r>
      <w:r w:rsidRPr="00DB1FB2">
        <w:t>-201</w:t>
      </w:r>
      <w:r w:rsidR="002E7F7A" w:rsidRPr="00DB1FB2">
        <w:t>9</w:t>
      </w:r>
      <w:r w:rsidRPr="00F5497B">
        <w:t>թթ</w:t>
      </w:r>
      <w:r w:rsidRPr="00DB1FB2">
        <w:t xml:space="preserve"> </w:t>
      </w:r>
      <w:r w:rsidR="00E631EE">
        <w:rPr>
          <w:lang w:val="en-US"/>
        </w:rPr>
        <w:t>պետական բյուջ</w:t>
      </w:r>
      <w:r w:rsidR="004A359D">
        <w:rPr>
          <w:lang w:val="en-US"/>
        </w:rPr>
        <w:t>եներ</w:t>
      </w:r>
      <w:r w:rsidR="00E631EE">
        <w:rPr>
          <w:lang w:val="en-US"/>
        </w:rPr>
        <w:t xml:space="preserve">ի ցուցանիշներն </w:t>
      </w:r>
      <w:r w:rsidRPr="00DB1FB2">
        <w:t xml:space="preserve"> </w:t>
      </w:r>
      <w:r w:rsidRPr="00F5497B">
        <w:t>արտացոլող</w:t>
      </w:r>
      <w:r w:rsidRPr="00DB1FB2">
        <w:t xml:space="preserve"> </w:t>
      </w:r>
      <w:r w:rsidRPr="00F5497B">
        <w:t>ամփոփ</w:t>
      </w:r>
      <w:r w:rsidRPr="00DB1FB2">
        <w:t xml:space="preserve"> </w:t>
      </w:r>
      <w:r w:rsidRPr="00F5497B">
        <w:t>ցուցանիշները</w:t>
      </w:r>
      <w:r w:rsidRPr="00DB1FB2">
        <w:t xml:space="preserve">: </w:t>
      </w:r>
    </w:p>
    <w:p w14:paraId="31197EA6" w14:textId="31360303" w:rsidR="007D1ED6" w:rsidRPr="00F5497B" w:rsidRDefault="007D1ED6" w:rsidP="009A3A8C">
      <w:pPr>
        <w:pStyle w:val="Tables"/>
      </w:pPr>
      <w:bookmarkStart w:id="83" w:name="_Ref496723843"/>
      <w:bookmarkStart w:id="84" w:name="_Toc525773064"/>
      <w:bookmarkStart w:id="85" w:name="_Toc526196221"/>
      <w:r w:rsidRPr="00F5497B">
        <w:t>201</w:t>
      </w:r>
      <w:r w:rsidR="002E7F7A" w:rsidRPr="00F5497B">
        <w:t>7</w:t>
      </w:r>
      <w:r w:rsidRPr="00F5497B">
        <w:t>-201</w:t>
      </w:r>
      <w:r w:rsidR="002E7F7A" w:rsidRPr="00F5497B">
        <w:t>9</w:t>
      </w:r>
      <w:r w:rsidRPr="00F5497B">
        <w:t xml:space="preserve">թթ </w:t>
      </w:r>
      <w:r w:rsidR="00E631EE">
        <w:t>պետական բյուջեի</w:t>
      </w:r>
      <w:r w:rsidRPr="00F5497B">
        <w:t xml:space="preserve"> ամփոփ ցուցանիշները</w:t>
      </w:r>
      <w:bookmarkEnd w:id="83"/>
      <w:bookmarkEnd w:id="84"/>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07"/>
        <w:gridCol w:w="1485"/>
        <w:gridCol w:w="1026"/>
        <w:gridCol w:w="145"/>
        <w:gridCol w:w="1319"/>
        <w:gridCol w:w="14"/>
      </w:tblGrid>
      <w:tr w:rsidR="007D1ED6" w:rsidRPr="00F5497B" w14:paraId="09EE7912" w14:textId="77777777" w:rsidTr="00294E1B">
        <w:trPr>
          <w:gridAfter w:val="1"/>
          <w:wAfter w:w="7" w:type="pct"/>
          <w:cantSplit/>
          <w:trHeight w:val="20"/>
          <w:tblHeader/>
        </w:trPr>
        <w:tc>
          <w:tcPr>
            <w:tcW w:w="2943" w:type="pct"/>
            <w:shd w:val="clear" w:color="auto" w:fill="F2F2F2" w:themeFill="background1" w:themeFillShade="F2"/>
            <w:tcMar>
              <w:top w:w="15" w:type="dxa"/>
              <w:left w:w="15" w:type="dxa"/>
              <w:bottom w:w="0" w:type="dxa"/>
              <w:right w:w="15" w:type="dxa"/>
            </w:tcMar>
            <w:vAlign w:val="center"/>
          </w:tcPr>
          <w:p w14:paraId="3A1C7834" w14:textId="77777777" w:rsidR="007D1ED6" w:rsidRPr="00F5497B" w:rsidRDefault="007D1ED6" w:rsidP="003D3C8B">
            <w:pPr>
              <w:pStyle w:val="1f7"/>
              <w:rPr>
                <w:b/>
                <w:szCs w:val="20"/>
              </w:rPr>
            </w:pPr>
            <w:r w:rsidRPr="00F5497B">
              <w:rPr>
                <w:szCs w:val="20"/>
              </w:rPr>
              <w:t>Ցուցանիշներ</w:t>
            </w:r>
          </w:p>
        </w:tc>
        <w:tc>
          <w:tcPr>
            <w:tcW w:w="766" w:type="pct"/>
            <w:shd w:val="clear" w:color="auto" w:fill="F2F2F2" w:themeFill="background1" w:themeFillShade="F2"/>
            <w:tcMar>
              <w:top w:w="15" w:type="dxa"/>
              <w:left w:w="15" w:type="dxa"/>
              <w:bottom w:w="0" w:type="dxa"/>
              <w:right w:w="15" w:type="dxa"/>
            </w:tcMar>
            <w:vAlign w:val="center"/>
          </w:tcPr>
          <w:p w14:paraId="713C2AD2" w14:textId="3E6B5630" w:rsidR="007D1ED6" w:rsidRPr="00F5497B" w:rsidRDefault="007D1ED6" w:rsidP="00665103">
            <w:pPr>
              <w:pStyle w:val="1f7"/>
              <w:rPr>
                <w:b/>
                <w:szCs w:val="20"/>
              </w:rPr>
            </w:pPr>
            <w:r w:rsidRPr="00F5497B">
              <w:rPr>
                <w:szCs w:val="20"/>
              </w:rPr>
              <w:t>201</w:t>
            </w:r>
            <w:r w:rsidR="002E7F7A" w:rsidRPr="00F5497B">
              <w:rPr>
                <w:szCs w:val="20"/>
              </w:rPr>
              <w:t>7</w:t>
            </w:r>
            <w:r w:rsidRPr="00F5497B">
              <w:rPr>
                <w:szCs w:val="20"/>
              </w:rPr>
              <w:t>թ փաստացի</w:t>
            </w:r>
          </w:p>
        </w:tc>
        <w:tc>
          <w:tcPr>
            <w:tcW w:w="604" w:type="pct"/>
            <w:gridSpan w:val="2"/>
            <w:shd w:val="clear" w:color="auto" w:fill="F2F2F2" w:themeFill="background1" w:themeFillShade="F2"/>
            <w:tcMar>
              <w:top w:w="15" w:type="dxa"/>
              <w:left w:w="15" w:type="dxa"/>
              <w:bottom w:w="0" w:type="dxa"/>
              <w:right w:w="15" w:type="dxa"/>
            </w:tcMar>
            <w:vAlign w:val="center"/>
          </w:tcPr>
          <w:p w14:paraId="2C43A284" w14:textId="31A4B1D8" w:rsidR="007D1ED6" w:rsidRPr="00F5497B" w:rsidRDefault="007D1ED6" w:rsidP="003D3C8B">
            <w:pPr>
              <w:pStyle w:val="1f7"/>
              <w:rPr>
                <w:b/>
                <w:szCs w:val="20"/>
              </w:rPr>
            </w:pPr>
            <w:r w:rsidRPr="00F5497B">
              <w:rPr>
                <w:szCs w:val="20"/>
              </w:rPr>
              <w:t>201</w:t>
            </w:r>
            <w:r w:rsidR="002E7F7A" w:rsidRPr="00F5497B">
              <w:rPr>
                <w:szCs w:val="20"/>
              </w:rPr>
              <w:t>8</w:t>
            </w:r>
            <w:r w:rsidRPr="00F5497B">
              <w:rPr>
                <w:szCs w:val="20"/>
              </w:rPr>
              <w:t>թ</w:t>
            </w:r>
          </w:p>
          <w:p w14:paraId="39BE6EE8" w14:textId="475941B1" w:rsidR="007D1ED6" w:rsidRPr="00F5497B" w:rsidRDefault="002439DF" w:rsidP="00665103">
            <w:pPr>
              <w:pStyle w:val="1f7"/>
              <w:rPr>
                <w:b/>
                <w:szCs w:val="20"/>
              </w:rPr>
            </w:pPr>
            <w:r>
              <w:rPr>
                <w:szCs w:val="20"/>
              </w:rPr>
              <w:t>ճշտված</w:t>
            </w:r>
          </w:p>
        </w:tc>
        <w:tc>
          <w:tcPr>
            <w:tcW w:w="680" w:type="pct"/>
            <w:shd w:val="clear" w:color="auto" w:fill="F2F2F2" w:themeFill="background1" w:themeFillShade="F2"/>
            <w:tcMar>
              <w:top w:w="15" w:type="dxa"/>
              <w:left w:w="15" w:type="dxa"/>
              <w:bottom w:w="0" w:type="dxa"/>
              <w:right w:w="15" w:type="dxa"/>
            </w:tcMar>
            <w:vAlign w:val="center"/>
          </w:tcPr>
          <w:p w14:paraId="59B182A9" w14:textId="4FB2864E" w:rsidR="007D1ED6" w:rsidRPr="00F5497B" w:rsidRDefault="007D1ED6" w:rsidP="002E7F7A">
            <w:pPr>
              <w:pStyle w:val="1f7"/>
              <w:rPr>
                <w:b/>
                <w:szCs w:val="20"/>
              </w:rPr>
            </w:pPr>
            <w:r w:rsidRPr="00F5497B">
              <w:rPr>
                <w:szCs w:val="20"/>
              </w:rPr>
              <w:t>201</w:t>
            </w:r>
            <w:r w:rsidR="002E7F7A" w:rsidRPr="00F5497B">
              <w:rPr>
                <w:szCs w:val="20"/>
              </w:rPr>
              <w:t>9</w:t>
            </w:r>
            <w:r w:rsidRPr="00F5497B">
              <w:rPr>
                <w:szCs w:val="20"/>
              </w:rPr>
              <w:t>թ նախագիծ</w:t>
            </w:r>
          </w:p>
        </w:tc>
      </w:tr>
      <w:tr w:rsidR="007D1ED6" w:rsidRPr="00F5497B" w14:paraId="5B7558F6" w14:textId="77777777" w:rsidTr="00294E1B">
        <w:trPr>
          <w:cantSplit/>
          <w:trHeight w:val="20"/>
        </w:trPr>
        <w:tc>
          <w:tcPr>
            <w:tcW w:w="5000" w:type="pct"/>
            <w:gridSpan w:val="6"/>
            <w:shd w:val="clear" w:color="auto" w:fill="F2F2F2" w:themeFill="background1" w:themeFillShade="F2"/>
            <w:tcMar>
              <w:top w:w="15" w:type="dxa"/>
              <w:left w:w="15" w:type="dxa"/>
              <w:bottom w:w="0" w:type="dxa"/>
              <w:right w:w="15" w:type="dxa"/>
            </w:tcMar>
            <w:vAlign w:val="center"/>
          </w:tcPr>
          <w:p w14:paraId="1CA75BB1" w14:textId="0AE4288E" w:rsidR="007D1ED6" w:rsidRPr="00F5497B" w:rsidRDefault="007D1ED6" w:rsidP="00921CC1">
            <w:pPr>
              <w:pStyle w:val="1f7"/>
              <w:jc w:val="left"/>
              <w:rPr>
                <w:szCs w:val="20"/>
              </w:rPr>
            </w:pPr>
            <w:r w:rsidRPr="00F5497B">
              <w:rPr>
                <w:szCs w:val="20"/>
              </w:rPr>
              <w:t xml:space="preserve">Ա. </w:t>
            </w:r>
          </w:p>
        </w:tc>
      </w:tr>
      <w:tr w:rsidR="00665103" w:rsidRPr="00F5497B" w14:paraId="3EECED07" w14:textId="77777777" w:rsidTr="00294E1B">
        <w:trPr>
          <w:gridAfter w:val="1"/>
          <w:wAfter w:w="7" w:type="pct"/>
          <w:cantSplit/>
          <w:trHeight w:val="20"/>
        </w:trPr>
        <w:tc>
          <w:tcPr>
            <w:tcW w:w="2943" w:type="pct"/>
            <w:tcMar>
              <w:top w:w="15" w:type="dxa"/>
              <w:left w:w="15" w:type="dxa"/>
              <w:bottom w:w="0" w:type="dxa"/>
              <w:right w:w="15" w:type="dxa"/>
            </w:tcMar>
          </w:tcPr>
          <w:p w14:paraId="3FE2B008" w14:textId="77777777" w:rsidR="00665103" w:rsidRPr="00F5497B" w:rsidRDefault="00665103" w:rsidP="003D3C8B">
            <w:pPr>
              <w:pStyle w:val="1f7"/>
              <w:jc w:val="left"/>
              <w:rPr>
                <w:szCs w:val="20"/>
              </w:rPr>
            </w:pPr>
            <w:r w:rsidRPr="00F5497B">
              <w:rPr>
                <w:szCs w:val="20"/>
              </w:rPr>
              <w:t>1. Ընդամենը եկամուտներ</w:t>
            </w:r>
          </w:p>
        </w:tc>
        <w:tc>
          <w:tcPr>
            <w:tcW w:w="766" w:type="pct"/>
            <w:shd w:val="clear" w:color="auto" w:fill="FFFFFF"/>
            <w:tcMar>
              <w:top w:w="15" w:type="dxa"/>
              <w:left w:w="15" w:type="dxa"/>
              <w:bottom w:w="0" w:type="dxa"/>
              <w:right w:w="15" w:type="dxa"/>
            </w:tcMar>
            <w:vAlign w:val="center"/>
          </w:tcPr>
          <w:p w14:paraId="7687F480" w14:textId="246D926F" w:rsidR="00665103" w:rsidRPr="007204A7" w:rsidRDefault="00665103" w:rsidP="00992669">
            <w:pPr>
              <w:pStyle w:val="1f7"/>
              <w:rPr>
                <w:szCs w:val="20"/>
              </w:rPr>
            </w:pPr>
            <w:r>
              <w:rPr>
                <w:sz w:val="22"/>
              </w:rPr>
              <w:t>1</w:t>
            </w:r>
            <w:r w:rsidR="00610A16">
              <w:rPr>
                <w:sz w:val="22"/>
              </w:rPr>
              <w:t>,</w:t>
            </w:r>
            <w:r w:rsidR="00992669">
              <w:rPr>
                <w:sz w:val="22"/>
              </w:rPr>
              <w:t>237</w:t>
            </w:r>
            <w:r>
              <w:rPr>
                <w:sz w:val="22"/>
              </w:rPr>
              <w:t>.</w:t>
            </w:r>
            <w:r w:rsidR="00992669">
              <w:rPr>
                <w:sz w:val="22"/>
              </w:rPr>
              <w:t>8</w:t>
            </w:r>
          </w:p>
        </w:tc>
        <w:tc>
          <w:tcPr>
            <w:tcW w:w="529" w:type="pct"/>
            <w:shd w:val="clear" w:color="auto" w:fill="FFFFFF"/>
            <w:tcMar>
              <w:top w:w="15" w:type="dxa"/>
              <w:left w:w="15" w:type="dxa"/>
              <w:bottom w:w="0" w:type="dxa"/>
              <w:right w:w="15" w:type="dxa"/>
            </w:tcMar>
            <w:vAlign w:val="center"/>
          </w:tcPr>
          <w:p w14:paraId="58BBCB49" w14:textId="2CEDFB86" w:rsidR="00665103" w:rsidRPr="00F5497B" w:rsidRDefault="00665103" w:rsidP="00992669">
            <w:pPr>
              <w:pStyle w:val="1f7"/>
              <w:rPr>
                <w:szCs w:val="20"/>
              </w:rPr>
            </w:pPr>
            <w:r>
              <w:rPr>
                <w:sz w:val="22"/>
              </w:rPr>
              <w:t>1</w:t>
            </w:r>
            <w:r w:rsidR="00610A16">
              <w:rPr>
                <w:sz w:val="22"/>
              </w:rPr>
              <w:t>,</w:t>
            </w:r>
            <w:r>
              <w:rPr>
                <w:sz w:val="22"/>
              </w:rPr>
              <w:t>3</w:t>
            </w:r>
            <w:r w:rsidR="00992669">
              <w:rPr>
                <w:sz w:val="22"/>
              </w:rPr>
              <w:t>54</w:t>
            </w:r>
            <w:r>
              <w:rPr>
                <w:sz w:val="22"/>
              </w:rPr>
              <w:t>.</w:t>
            </w:r>
            <w:r w:rsidR="00992669">
              <w:rPr>
                <w:sz w:val="22"/>
              </w:rPr>
              <w:t>8</w:t>
            </w:r>
          </w:p>
        </w:tc>
        <w:tc>
          <w:tcPr>
            <w:tcW w:w="755" w:type="pct"/>
            <w:gridSpan w:val="2"/>
            <w:shd w:val="clear" w:color="auto" w:fill="FFFFFF"/>
            <w:tcMar>
              <w:top w:w="15" w:type="dxa"/>
              <w:left w:w="15" w:type="dxa"/>
              <w:bottom w:w="0" w:type="dxa"/>
              <w:right w:w="15" w:type="dxa"/>
            </w:tcMar>
            <w:vAlign w:val="center"/>
          </w:tcPr>
          <w:p w14:paraId="377281DE" w14:textId="358105D7" w:rsidR="00665103" w:rsidRPr="00F5497B" w:rsidRDefault="00665103" w:rsidP="0037191B">
            <w:pPr>
              <w:pStyle w:val="1f7"/>
              <w:rPr>
                <w:szCs w:val="20"/>
              </w:rPr>
            </w:pPr>
            <w:r>
              <w:rPr>
                <w:sz w:val="22"/>
              </w:rPr>
              <w:t>1</w:t>
            </w:r>
            <w:r w:rsidR="00610A16">
              <w:rPr>
                <w:sz w:val="22"/>
              </w:rPr>
              <w:t>,</w:t>
            </w:r>
            <w:r>
              <w:rPr>
                <w:sz w:val="22"/>
              </w:rPr>
              <w:t>490.6</w:t>
            </w:r>
          </w:p>
        </w:tc>
      </w:tr>
      <w:tr w:rsidR="00665103" w:rsidRPr="00F5497B" w14:paraId="3E4E22C9" w14:textId="77777777" w:rsidTr="00D66F05">
        <w:trPr>
          <w:gridAfter w:val="1"/>
          <w:wAfter w:w="7" w:type="pct"/>
          <w:cantSplit/>
          <w:trHeight w:val="20"/>
        </w:trPr>
        <w:tc>
          <w:tcPr>
            <w:tcW w:w="2943" w:type="pct"/>
            <w:tcMar>
              <w:top w:w="15" w:type="dxa"/>
              <w:left w:w="15" w:type="dxa"/>
              <w:bottom w:w="0" w:type="dxa"/>
              <w:right w:w="15" w:type="dxa"/>
            </w:tcMar>
          </w:tcPr>
          <w:p w14:paraId="224DF50B" w14:textId="77777777" w:rsidR="00665103" w:rsidRPr="00F5497B" w:rsidRDefault="00665103" w:rsidP="003D3C8B">
            <w:pPr>
              <w:pStyle w:val="1f7"/>
              <w:jc w:val="left"/>
              <w:rPr>
                <w:szCs w:val="20"/>
              </w:rPr>
            </w:pPr>
            <w:r w:rsidRPr="00F5497B">
              <w:rPr>
                <w:szCs w:val="20"/>
              </w:rPr>
              <w:t>այդ թվում`</w:t>
            </w:r>
          </w:p>
        </w:tc>
        <w:tc>
          <w:tcPr>
            <w:tcW w:w="766" w:type="pct"/>
            <w:shd w:val="clear" w:color="auto" w:fill="FFFFFF"/>
            <w:tcMar>
              <w:top w:w="15" w:type="dxa"/>
              <w:left w:w="15" w:type="dxa"/>
              <w:bottom w:w="0" w:type="dxa"/>
              <w:right w:w="15" w:type="dxa"/>
            </w:tcMar>
            <w:vAlign w:val="bottom"/>
          </w:tcPr>
          <w:p w14:paraId="23BE761F" w14:textId="6D6F7E30" w:rsidR="00665103" w:rsidRPr="007204A7" w:rsidRDefault="00665103" w:rsidP="003D3C8B">
            <w:pPr>
              <w:pStyle w:val="1f7"/>
              <w:rPr>
                <w:szCs w:val="20"/>
              </w:rPr>
            </w:pPr>
            <w:r>
              <w:rPr>
                <w:rFonts w:ascii="Courier New" w:hAnsi="Courier New"/>
                <w:sz w:val="22"/>
              </w:rPr>
              <w:t> </w:t>
            </w:r>
          </w:p>
        </w:tc>
        <w:tc>
          <w:tcPr>
            <w:tcW w:w="529" w:type="pct"/>
            <w:shd w:val="clear" w:color="auto" w:fill="FFFFFF"/>
            <w:tcMar>
              <w:top w:w="15" w:type="dxa"/>
              <w:left w:w="15" w:type="dxa"/>
              <w:bottom w:w="0" w:type="dxa"/>
              <w:right w:w="15" w:type="dxa"/>
            </w:tcMar>
            <w:vAlign w:val="bottom"/>
          </w:tcPr>
          <w:p w14:paraId="5CC655E8" w14:textId="6948E761" w:rsidR="00665103" w:rsidRPr="00F5497B" w:rsidRDefault="00665103" w:rsidP="003D3C8B">
            <w:pPr>
              <w:pStyle w:val="1f7"/>
              <w:rPr>
                <w:szCs w:val="20"/>
              </w:rPr>
            </w:pPr>
            <w:r>
              <w:rPr>
                <w:rFonts w:ascii="Courier New" w:hAnsi="Courier New"/>
                <w:sz w:val="22"/>
              </w:rPr>
              <w:t> </w:t>
            </w:r>
          </w:p>
        </w:tc>
        <w:tc>
          <w:tcPr>
            <w:tcW w:w="755" w:type="pct"/>
            <w:gridSpan w:val="2"/>
            <w:shd w:val="clear" w:color="auto" w:fill="FFFFFF"/>
            <w:tcMar>
              <w:top w:w="15" w:type="dxa"/>
              <w:left w:w="15" w:type="dxa"/>
              <w:bottom w:w="0" w:type="dxa"/>
              <w:right w:w="15" w:type="dxa"/>
            </w:tcMar>
            <w:vAlign w:val="bottom"/>
          </w:tcPr>
          <w:p w14:paraId="3FDA8C88" w14:textId="2CE15C51" w:rsidR="00665103" w:rsidRPr="00F5497B" w:rsidRDefault="00665103" w:rsidP="003D3C8B">
            <w:pPr>
              <w:pStyle w:val="1f7"/>
              <w:rPr>
                <w:szCs w:val="20"/>
              </w:rPr>
            </w:pPr>
            <w:r>
              <w:rPr>
                <w:rFonts w:ascii="Courier New" w:hAnsi="Courier New"/>
                <w:sz w:val="22"/>
              </w:rPr>
              <w:t> </w:t>
            </w:r>
          </w:p>
        </w:tc>
      </w:tr>
      <w:tr w:rsidR="00665103" w:rsidRPr="00F5497B" w14:paraId="3E0FFDEC" w14:textId="77777777" w:rsidTr="00294E1B">
        <w:trPr>
          <w:gridAfter w:val="1"/>
          <w:wAfter w:w="7" w:type="pct"/>
          <w:cantSplit/>
          <w:trHeight w:val="20"/>
        </w:trPr>
        <w:tc>
          <w:tcPr>
            <w:tcW w:w="2943" w:type="pct"/>
            <w:tcMar>
              <w:top w:w="15" w:type="dxa"/>
              <w:left w:w="15" w:type="dxa"/>
              <w:bottom w:w="0" w:type="dxa"/>
              <w:right w:w="15" w:type="dxa"/>
            </w:tcMar>
          </w:tcPr>
          <w:p w14:paraId="569949A4" w14:textId="77777777" w:rsidR="00665103" w:rsidRPr="00F5497B" w:rsidRDefault="00665103" w:rsidP="003D3C8B">
            <w:pPr>
              <w:pStyle w:val="1f7"/>
              <w:jc w:val="left"/>
              <w:rPr>
                <w:szCs w:val="20"/>
              </w:rPr>
            </w:pPr>
            <w:r w:rsidRPr="00F5497B">
              <w:rPr>
                <w:szCs w:val="20"/>
              </w:rPr>
              <w:t>- ներքին եկամուտներ</w:t>
            </w:r>
          </w:p>
        </w:tc>
        <w:tc>
          <w:tcPr>
            <w:tcW w:w="766" w:type="pct"/>
            <w:shd w:val="clear" w:color="auto" w:fill="FFFFFF"/>
            <w:tcMar>
              <w:top w:w="15" w:type="dxa"/>
              <w:left w:w="15" w:type="dxa"/>
              <w:bottom w:w="0" w:type="dxa"/>
              <w:right w:w="15" w:type="dxa"/>
            </w:tcMar>
            <w:vAlign w:val="center"/>
          </w:tcPr>
          <w:p w14:paraId="51AB0380" w14:textId="0FC4A61D" w:rsidR="00665103" w:rsidRPr="007204A7" w:rsidRDefault="00665103" w:rsidP="00992669">
            <w:pPr>
              <w:pStyle w:val="1f7"/>
              <w:rPr>
                <w:szCs w:val="20"/>
              </w:rPr>
            </w:pPr>
            <w:r>
              <w:rPr>
                <w:sz w:val="22"/>
              </w:rPr>
              <w:t>1</w:t>
            </w:r>
            <w:r w:rsidR="00610A16">
              <w:rPr>
                <w:sz w:val="22"/>
              </w:rPr>
              <w:t>,</w:t>
            </w:r>
            <w:r w:rsidR="00992669">
              <w:rPr>
                <w:sz w:val="22"/>
              </w:rPr>
              <w:t>223</w:t>
            </w:r>
            <w:r>
              <w:rPr>
                <w:sz w:val="22"/>
              </w:rPr>
              <w:t>.</w:t>
            </w:r>
            <w:r w:rsidR="00992669">
              <w:rPr>
                <w:sz w:val="22"/>
              </w:rPr>
              <w:t>1</w:t>
            </w:r>
          </w:p>
        </w:tc>
        <w:tc>
          <w:tcPr>
            <w:tcW w:w="529" w:type="pct"/>
            <w:shd w:val="clear" w:color="auto" w:fill="FFFFFF"/>
            <w:tcMar>
              <w:top w:w="15" w:type="dxa"/>
              <w:left w:w="15" w:type="dxa"/>
              <w:bottom w:w="0" w:type="dxa"/>
              <w:right w:w="15" w:type="dxa"/>
            </w:tcMar>
            <w:vAlign w:val="center"/>
          </w:tcPr>
          <w:p w14:paraId="28B2270F" w14:textId="10C5CCC9" w:rsidR="00665103" w:rsidRPr="00F5497B" w:rsidRDefault="00665103" w:rsidP="00992669">
            <w:pPr>
              <w:pStyle w:val="1f7"/>
              <w:rPr>
                <w:szCs w:val="20"/>
              </w:rPr>
            </w:pPr>
            <w:r>
              <w:rPr>
                <w:sz w:val="22"/>
              </w:rPr>
              <w:t>1</w:t>
            </w:r>
            <w:r w:rsidR="00610A16">
              <w:rPr>
                <w:sz w:val="22"/>
              </w:rPr>
              <w:t>,</w:t>
            </w:r>
            <w:r w:rsidR="00992669">
              <w:rPr>
                <w:sz w:val="22"/>
              </w:rPr>
              <w:t>315</w:t>
            </w:r>
            <w:r>
              <w:rPr>
                <w:sz w:val="22"/>
              </w:rPr>
              <w:t>.</w:t>
            </w:r>
            <w:r w:rsidR="00992669">
              <w:rPr>
                <w:sz w:val="22"/>
              </w:rPr>
              <w:t>8</w:t>
            </w:r>
          </w:p>
        </w:tc>
        <w:tc>
          <w:tcPr>
            <w:tcW w:w="755" w:type="pct"/>
            <w:gridSpan w:val="2"/>
            <w:shd w:val="clear" w:color="auto" w:fill="FFFFFF"/>
            <w:tcMar>
              <w:top w:w="15" w:type="dxa"/>
              <w:left w:w="15" w:type="dxa"/>
              <w:bottom w:w="0" w:type="dxa"/>
              <w:right w:w="15" w:type="dxa"/>
            </w:tcMar>
            <w:vAlign w:val="center"/>
          </w:tcPr>
          <w:p w14:paraId="559130F5" w14:textId="31C9DFA6" w:rsidR="00665103" w:rsidRPr="00F5497B" w:rsidRDefault="00665103" w:rsidP="0037191B">
            <w:pPr>
              <w:pStyle w:val="1f7"/>
              <w:rPr>
                <w:szCs w:val="20"/>
              </w:rPr>
            </w:pPr>
            <w:r>
              <w:rPr>
                <w:sz w:val="22"/>
              </w:rPr>
              <w:t>1</w:t>
            </w:r>
            <w:r w:rsidR="00610A16">
              <w:rPr>
                <w:sz w:val="22"/>
              </w:rPr>
              <w:t>,</w:t>
            </w:r>
            <w:r>
              <w:rPr>
                <w:sz w:val="22"/>
              </w:rPr>
              <w:t>451.6</w:t>
            </w:r>
          </w:p>
        </w:tc>
      </w:tr>
      <w:tr w:rsidR="00665103" w:rsidRPr="00F5497B" w14:paraId="760A0B7D" w14:textId="77777777" w:rsidTr="00D66F05">
        <w:trPr>
          <w:gridAfter w:val="1"/>
          <w:wAfter w:w="7" w:type="pct"/>
          <w:cantSplit/>
          <w:trHeight w:val="20"/>
        </w:trPr>
        <w:tc>
          <w:tcPr>
            <w:tcW w:w="2943" w:type="pct"/>
            <w:tcMar>
              <w:top w:w="15" w:type="dxa"/>
              <w:left w:w="15" w:type="dxa"/>
              <w:bottom w:w="0" w:type="dxa"/>
              <w:right w:w="15" w:type="dxa"/>
            </w:tcMar>
          </w:tcPr>
          <w:p w14:paraId="068D1530" w14:textId="77777777" w:rsidR="00665103" w:rsidRPr="00F5497B" w:rsidRDefault="00665103" w:rsidP="003D3C8B">
            <w:pPr>
              <w:pStyle w:val="1f7"/>
              <w:jc w:val="left"/>
              <w:rPr>
                <w:szCs w:val="20"/>
              </w:rPr>
            </w:pPr>
            <w:r w:rsidRPr="00F5497B">
              <w:rPr>
                <w:szCs w:val="20"/>
              </w:rPr>
              <w:t xml:space="preserve">որից` </w:t>
            </w:r>
          </w:p>
        </w:tc>
        <w:tc>
          <w:tcPr>
            <w:tcW w:w="766" w:type="pct"/>
            <w:shd w:val="clear" w:color="auto" w:fill="FFFFFF"/>
            <w:tcMar>
              <w:top w:w="15" w:type="dxa"/>
              <w:left w:w="15" w:type="dxa"/>
              <w:bottom w:w="0" w:type="dxa"/>
              <w:right w:w="15" w:type="dxa"/>
            </w:tcMar>
            <w:vAlign w:val="bottom"/>
          </w:tcPr>
          <w:p w14:paraId="6D728CBB" w14:textId="716C9954" w:rsidR="00665103" w:rsidRPr="007204A7" w:rsidRDefault="00665103" w:rsidP="003D3C8B">
            <w:pPr>
              <w:pStyle w:val="1f7"/>
              <w:rPr>
                <w:szCs w:val="20"/>
              </w:rPr>
            </w:pPr>
            <w:r>
              <w:rPr>
                <w:rFonts w:ascii="Courier New" w:hAnsi="Courier New"/>
                <w:sz w:val="22"/>
              </w:rPr>
              <w:t> </w:t>
            </w:r>
          </w:p>
        </w:tc>
        <w:tc>
          <w:tcPr>
            <w:tcW w:w="529" w:type="pct"/>
            <w:shd w:val="clear" w:color="auto" w:fill="FFFFFF"/>
            <w:tcMar>
              <w:top w:w="15" w:type="dxa"/>
              <w:left w:w="15" w:type="dxa"/>
              <w:bottom w:w="0" w:type="dxa"/>
              <w:right w:w="15" w:type="dxa"/>
            </w:tcMar>
            <w:vAlign w:val="bottom"/>
          </w:tcPr>
          <w:p w14:paraId="5E8DC7E9" w14:textId="6E431516" w:rsidR="00665103" w:rsidRPr="00F5497B" w:rsidRDefault="00665103" w:rsidP="003D3C8B">
            <w:pPr>
              <w:pStyle w:val="1f7"/>
              <w:rPr>
                <w:szCs w:val="20"/>
              </w:rPr>
            </w:pPr>
            <w:r>
              <w:rPr>
                <w:rFonts w:ascii="Courier New" w:hAnsi="Courier New"/>
                <w:sz w:val="22"/>
              </w:rPr>
              <w:t> </w:t>
            </w:r>
          </w:p>
        </w:tc>
        <w:tc>
          <w:tcPr>
            <w:tcW w:w="755" w:type="pct"/>
            <w:gridSpan w:val="2"/>
            <w:shd w:val="clear" w:color="auto" w:fill="FFFFFF"/>
            <w:tcMar>
              <w:top w:w="15" w:type="dxa"/>
              <w:left w:w="15" w:type="dxa"/>
              <w:bottom w:w="0" w:type="dxa"/>
              <w:right w:w="15" w:type="dxa"/>
            </w:tcMar>
            <w:vAlign w:val="bottom"/>
          </w:tcPr>
          <w:p w14:paraId="003B17BB" w14:textId="1E8CEAA6" w:rsidR="00665103" w:rsidRPr="00F5497B" w:rsidRDefault="00665103" w:rsidP="003D3C8B">
            <w:pPr>
              <w:pStyle w:val="1f7"/>
              <w:rPr>
                <w:szCs w:val="20"/>
              </w:rPr>
            </w:pPr>
            <w:r>
              <w:rPr>
                <w:rFonts w:ascii="Courier New" w:hAnsi="Courier New"/>
                <w:sz w:val="22"/>
              </w:rPr>
              <w:t> </w:t>
            </w:r>
          </w:p>
        </w:tc>
      </w:tr>
      <w:tr w:rsidR="00665103" w:rsidRPr="00F5497B" w14:paraId="57549D3D" w14:textId="77777777" w:rsidTr="00294E1B">
        <w:trPr>
          <w:gridAfter w:val="1"/>
          <w:wAfter w:w="7" w:type="pct"/>
          <w:cantSplit/>
          <w:trHeight w:val="20"/>
        </w:trPr>
        <w:tc>
          <w:tcPr>
            <w:tcW w:w="2943" w:type="pct"/>
            <w:tcMar>
              <w:top w:w="15" w:type="dxa"/>
              <w:left w:w="15" w:type="dxa"/>
              <w:bottom w:w="0" w:type="dxa"/>
              <w:right w:w="15" w:type="dxa"/>
            </w:tcMar>
          </w:tcPr>
          <w:p w14:paraId="7A67C134" w14:textId="314D94F5" w:rsidR="00665103" w:rsidRPr="00F5497B" w:rsidRDefault="00665103" w:rsidP="003D3C8B">
            <w:pPr>
              <w:pStyle w:val="1f7"/>
              <w:jc w:val="left"/>
              <w:rPr>
                <w:szCs w:val="20"/>
                <w:lang w:val="hy-AM"/>
              </w:rPr>
            </w:pPr>
            <w:r>
              <w:rPr>
                <w:szCs w:val="20"/>
              </w:rPr>
              <w:t xml:space="preserve"> </w:t>
            </w:r>
            <w:r w:rsidRPr="00F5497B">
              <w:rPr>
                <w:szCs w:val="20"/>
              </w:rPr>
              <w:t>- հ</w:t>
            </w:r>
            <w:r w:rsidRPr="00F5497B">
              <w:rPr>
                <w:szCs w:val="20"/>
                <w:lang w:val="hy-AM"/>
              </w:rPr>
              <w:t>արկեր</w:t>
            </w:r>
            <w:r w:rsidRPr="00F5497B">
              <w:rPr>
                <w:szCs w:val="20"/>
              </w:rPr>
              <w:t xml:space="preserve"> և</w:t>
            </w:r>
            <w:r w:rsidRPr="00F5497B">
              <w:rPr>
                <w:szCs w:val="20"/>
                <w:lang w:val="hy-AM"/>
              </w:rPr>
              <w:t xml:space="preserve"> պետական տուրքեր </w:t>
            </w:r>
          </w:p>
        </w:tc>
        <w:tc>
          <w:tcPr>
            <w:tcW w:w="766" w:type="pct"/>
            <w:shd w:val="clear" w:color="auto" w:fill="FFFFFF"/>
            <w:tcMar>
              <w:top w:w="15" w:type="dxa"/>
              <w:left w:w="15" w:type="dxa"/>
              <w:bottom w:w="0" w:type="dxa"/>
              <w:right w:w="15" w:type="dxa"/>
            </w:tcMar>
            <w:vAlign w:val="center"/>
          </w:tcPr>
          <w:p w14:paraId="796BEDC9" w14:textId="1304CD89" w:rsidR="00665103" w:rsidRPr="007204A7" w:rsidRDefault="00665103" w:rsidP="00992669">
            <w:pPr>
              <w:pStyle w:val="1f7"/>
              <w:rPr>
                <w:szCs w:val="20"/>
              </w:rPr>
            </w:pPr>
            <w:r>
              <w:rPr>
                <w:sz w:val="22"/>
              </w:rPr>
              <w:t>1</w:t>
            </w:r>
            <w:r w:rsidR="00610A16">
              <w:rPr>
                <w:sz w:val="22"/>
              </w:rPr>
              <w:t>,</w:t>
            </w:r>
            <w:r w:rsidR="00992669">
              <w:rPr>
                <w:sz w:val="22"/>
              </w:rPr>
              <w:t>158</w:t>
            </w:r>
            <w:r>
              <w:rPr>
                <w:sz w:val="22"/>
              </w:rPr>
              <w:t>.</w:t>
            </w:r>
            <w:r w:rsidR="00992669">
              <w:rPr>
                <w:sz w:val="22"/>
              </w:rPr>
              <w:t>0</w:t>
            </w:r>
          </w:p>
        </w:tc>
        <w:tc>
          <w:tcPr>
            <w:tcW w:w="529" w:type="pct"/>
            <w:shd w:val="clear" w:color="auto" w:fill="FFFFFF"/>
            <w:tcMar>
              <w:top w:w="15" w:type="dxa"/>
              <w:left w:w="15" w:type="dxa"/>
              <w:bottom w:w="0" w:type="dxa"/>
              <w:right w:w="15" w:type="dxa"/>
            </w:tcMar>
            <w:vAlign w:val="center"/>
          </w:tcPr>
          <w:p w14:paraId="3C8E28A3" w14:textId="7D581C67" w:rsidR="00665103" w:rsidRPr="00F5497B" w:rsidRDefault="00665103" w:rsidP="00992669">
            <w:pPr>
              <w:pStyle w:val="1f7"/>
              <w:rPr>
                <w:szCs w:val="20"/>
              </w:rPr>
            </w:pPr>
            <w:r>
              <w:rPr>
                <w:sz w:val="22"/>
              </w:rPr>
              <w:t>1</w:t>
            </w:r>
            <w:r w:rsidR="00610A16">
              <w:rPr>
                <w:sz w:val="22"/>
              </w:rPr>
              <w:t>,</w:t>
            </w:r>
            <w:r>
              <w:rPr>
                <w:sz w:val="22"/>
              </w:rPr>
              <w:t>2</w:t>
            </w:r>
            <w:r w:rsidR="00992669">
              <w:rPr>
                <w:sz w:val="22"/>
              </w:rPr>
              <w:t>55</w:t>
            </w:r>
            <w:r>
              <w:rPr>
                <w:sz w:val="22"/>
              </w:rPr>
              <w:t>.</w:t>
            </w:r>
            <w:r w:rsidR="00992669">
              <w:rPr>
                <w:sz w:val="22"/>
              </w:rPr>
              <w:t>8</w:t>
            </w:r>
          </w:p>
        </w:tc>
        <w:tc>
          <w:tcPr>
            <w:tcW w:w="755" w:type="pct"/>
            <w:gridSpan w:val="2"/>
            <w:shd w:val="clear" w:color="auto" w:fill="FFFFFF"/>
            <w:tcMar>
              <w:top w:w="15" w:type="dxa"/>
              <w:left w:w="15" w:type="dxa"/>
              <w:bottom w:w="0" w:type="dxa"/>
              <w:right w:w="15" w:type="dxa"/>
            </w:tcMar>
            <w:vAlign w:val="center"/>
          </w:tcPr>
          <w:p w14:paraId="34B9CF5B" w14:textId="185F2633" w:rsidR="00665103" w:rsidRPr="00F5497B" w:rsidRDefault="00665103" w:rsidP="0037191B">
            <w:pPr>
              <w:pStyle w:val="1f7"/>
              <w:rPr>
                <w:szCs w:val="20"/>
              </w:rPr>
            </w:pPr>
            <w:r>
              <w:rPr>
                <w:sz w:val="22"/>
              </w:rPr>
              <w:t>1</w:t>
            </w:r>
            <w:r w:rsidR="00610A16">
              <w:rPr>
                <w:sz w:val="22"/>
              </w:rPr>
              <w:t>,</w:t>
            </w:r>
            <w:r>
              <w:rPr>
                <w:sz w:val="22"/>
              </w:rPr>
              <w:t>399.2</w:t>
            </w:r>
          </w:p>
        </w:tc>
      </w:tr>
      <w:tr w:rsidR="00665103" w:rsidRPr="00F5497B" w14:paraId="70CCA13A" w14:textId="77777777" w:rsidTr="00294E1B">
        <w:trPr>
          <w:gridAfter w:val="1"/>
          <w:wAfter w:w="7" w:type="pct"/>
          <w:cantSplit/>
          <w:trHeight w:val="20"/>
        </w:trPr>
        <w:tc>
          <w:tcPr>
            <w:tcW w:w="2943" w:type="pct"/>
            <w:tcMar>
              <w:top w:w="15" w:type="dxa"/>
              <w:left w:w="15" w:type="dxa"/>
              <w:bottom w:w="0" w:type="dxa"/>
              <w:right w:w="15" w:type="dxa"/>
            </w:tcMar>
          </w:tcPr>
          <w:p w14:paraId="64211C6D" w14:textId="77777777" w:rsidR="00665103" w:rsidRPr="00F5497B" w:rsidRDefault="00665103" w:rsidP="003D3C8B">
            <w:pPr>
              <w:pStyle w:val="1f7"/>
              <w:jc w:val="left"/>
              <w:rPr>
                <w:szCs w:val="20"/>
              </w:rPr>
            </w:pPr>
            <w:r w:rsidRPr="00F5497B">
              <w:rPr>
                <w:szCs w:val="20"/>
              </w:rPr>
              <w:t>2. Ընդամենը ծախսեր</w:t>
            </w:r>
          </w:p>
        </w:tc>
        <w:tc>
          <w:tcPr>
            <w:tcW w:w="766" w:type="pct"/>
            <w:shd w:val="clear" w:color="auto" w:fill="FFFFFF"/>
            <w:tcMar>
              <w:top w:w="15" w:type="dxa"/>
              <w:left w:w="15" w:type="dxa"/>
              <w:bottom w:w="0" w:type="dxa"/>
              <w:right w:w="15" w:type="dxa"/>
            </w:tcMar>
            <w:vAlign w:val="center"/>
          </w:tcPr>
          <w:p w14:paraId="654C77AF" w14:textId="380BC627" w:rsidR="00665103" w:rsidRPr="007204A7" w:rsidRDefault="00665103" w:rsidP="00992669">
            <w:pPr>
              <w:pStyle w:val="1f7"/>
              <w:rPr>
                <w:szCs w:val="20"/>
              </w:rPr>
            </w:pPr>
            <w:r>
              <w:rPr>
                <w:sz w:val="22"/>
              </w:rPr>
              <w:t>1</w:t>
            </w:r>
            <w:r w:rsidR="00610A16">
              <w:rPr>
                <w:sz w:val="22"/>
              </w:rPr>
              <w:t>,</w:t>
            </w:r>
            <w:r w:rsidR="00992669">
              <w:rPr>
                <w:sz w:val="22"/>
              </w:rPr>
              <w:t>504</w:t>
            </w:r>
            <w:r>
              <w:rPr>
                <w:sz w:val="22"/>
              </w:rPr>
              <w:t>.</w:t>
            </w:r>
            <w:r w:rsidR="00992669">
              <w:rPr>
                <w:sz w:val="22"/>
              </w:rPr>
              <w:t>8</w:t>
            </w:r>
          </w:p>
        </w:tc>
        <w:tc>
          <w:tcPr>
            <w:tcW w:w="529" w:type="pct"/>
            <w:shd w:val="clear" w:color="auto" w:fill="FFFFFF"/>
            <w:tcMar>
              <w:top w:w="15" w:type="dxa"/>
              <w:left w:w="15" w:type="dxa"/>
              <w:bottom w:w="0" w:type="dxa"/>
              <w:right w:w="15" w:type="dxa"/>
            </w:tcMar>
            <w:vAlign w:val="center"/>
          </w:tcPr>
          <w:p w14:paraId="4198589B" w14:textId="0CAAC1D4" w:rsidR="00665103" w:rsidRPr="00F5497B" w:rsidRDefault="00665103" w:rsidP="00992669">
            <w:pPr>
              <w:pStyle w:val="1f7"/>
              <w:rPr>
                <w:szCs w:val="20"/>
              </w:rPr>
            </w:pPr>
            <w:r>
              <w:rPr>
                <w:sz w:val="22"/>
              </w:rPr>
              <w:t>1</w:t>
            </w:r>
            <w:r w:rsidR="00610A16">
              <w:rPr>
                <w:sz w:val="22"/>
              </w:rPr>
              <w:t>,</w:t>
            </w:r>
            <w:r w:rsidR="00992669">
              <w:rPr>
                <w:sz w:val="22"/>
              </w:rPr>
              <w:t>51</w:t>
            </w:r>
            <w:r>
              <w:rPr>
                <w:sz w:val="22"/>
              </w:rPr>
              <w:t>5.</w:t>
            </w:r>
            <w:r w:rsidR="00992669">
              <w:rPr>
                <w:sz w:val="22"/>
              </w:rPr>
              <w:t>7</w:t>
            </w:r>
          </w:p>
        </w:tc>
        <w:tc>
          <w:tcPr>
            <w:tcW w:w="755" w:type="pct"/>
            <w:gridSpan w:val="2"/>
            <w:shd w:val="clear" w:color="auto" w:fill="FFFFFF"/>
            <w:tcMar>
              <w:top w:w="15" w:type="dxa"/>
              <w:left w:w="15" w:type="dxa"/>
              <w:bottom w:w="0" w:type="dxa"/>
              <w:right w:w="15" w:type="dxa"/>
            </w:tcMar>
            <w:vAlign w:val="center"/>
          </w:tcPr>
          <w:p w14:paraId="0C8BF898" w14:textId="0F348ABD" w:rsidR="00665103" w:rsidRPr="00F5497B" w:rsidRDefault="00665103" w:rsidP="0037191B">
            <w:pPr>
              <w:pStyle w:val="1f7"/>
              <w:rPr>
                <w:szCs w:val="20"/>
              </w:rPr>
            </w:pPr>
            <w:r>
              <w:rPr>
                <w:sz w:val="22"/>
              </w:rPr>
              <w:t>1</w:t>
            </w:r>
            <w:r w:rsidR="00610A16">
              <w:rPr>
                <w:sz w:val="22"/>
              </w:rPr>
              <w:t>,</w:t>
            </w:r>
            <w:r>
              <w:rPr>
                <w:sz w:val="22"/>
              </w:rPr>
              <w:t>642.2</w:t>
            </w:r>
          </w:p>
        </w:tc>
      </w:tr>
      <w:tr w:rsidR="00665103" w:rsidRPr="00F5497B" w14:paraId="393E7968" w14:textId="77777777" w:rsidTr="00294E1B">
        <w:trPr>
          <w:gridAfter w:val="1"/>
          <w:wAfter w:w="7" w:type="pct"/>
          <w:cantSplit/>
          <w:trHeight w:val="20"/>
        </w:trPr>
        <w:tc>
          <w:tcPr>
            <w:tcW w:w="2943" w:type="pct"/>
            <w:tcMar>
              <w:top w:w="15" w:type="dxa"/>
              <w:left w:w="15" w:type="dxa"/>
              <w:bottom w:w="0" w:type="dxa"/>
              <w:right w:w="15" w:type="dxa"/>
            </w:tcMar>
          </w:tcPr>
          <w:p w14:paraId="75522F3E" w14:textId="77777777" w:rsidR="00665103" w:rsidRPr="00F5497B" w:rsidRDefault="00665103" w:rsidP="003D3C8B">
            <w:pPr>
              <w:pStyle w:val="1f7"/>
              <w:jc w:val="left"/>
              <w:rPr>
                <w:szCs w:val="20"/>
              </w:rPr>
            </w:pPr>
            <w:r w:rsidRPr="00F5497B">
              <w:rPr>
                <w:szCs w:val="20"/>
              </w:rPr>
              <w:t>այդ թվում`</w:t>
            </w:r>
          </w:p>
        </w:tc>
        <w:tc>
          <w:tcPr>
            <w:tcW w:w="766" w:type="pct"/>
            <w:shd w:val="clear" w:color="auto" w:fill="FFFFFF"/>
            <w:tcMar>
              <w:top w:w="15" w:type="dxa"/>
              <w:left w:w="15" w:type="dxa"/>
              <w:bottom w:w="0" w:type="dxa"/>
              <w:right w:w="15" w:type="dxa"/>
            </w:tcMar>
            <w:vAlign w:val="center"/>
          </w:tcPr>
          <w:p w14:paraId="6CEB636B" w14:textId="7007AA6C" w:rsidR="00665103" w:rsidRPr="007204A7" w:rsidRDefault="00665103" w:rsidP="003D3C8B">
            <w:pPr>
              <w:pStyle w:val="1f7"/>
              <w:rPr>
                <w:szCs w:val="20"/>
              </w:rPr>
            </w:pPr>
            <w:r>
              <w:rPr>
                <w:rFonts w:ascii="Courier New" w:hAnsi="Courier New"/>
                <w:sz w:val="22"/>
              </w:rPr>
              <w:t> </w:t>
            </w:r>
          </w:p>
        </w:tc>
        <w:tc>
          <w:tcPr>
            <w:tcW w:w="529" w:type="pct"/>
            <w:shd w:val="clear" w:color="auto" w:fill="FFFFFF"/>
            <w:tcMar>
              <w:top w:w="15" w:type="dxa"/>
              <w:left w:w="15" w:type="dxa"/>
              <w:bottom w:w="0" w:type="dxa"/>
              <w:right w:w="15" w:type="dxa"/>
            </w:tcMar>
            <w:vAlign w:val="center"/>
          </w:tcPr>
          <w:p w14:paraId="1D51F07E" w14:textId="7121E598" w:rsidR="00665103" w:rsidRPr="00F5497B" w:rsidRDefault="00665103" w:rsidP="003D3C8B">
            <w:pPr>
              <w:pStyle w:val="1f7"/>
              <w:rPr>
                <w:szCs w:val="20"/>
              </w:rPr>
            </w:pPr>
            <w:r>
              <w:rPr>
                <w:rFonts w:ascii="Courier New" w:hAnsi="Courier New"/>
                <w:sz w:val="22"/>
              </w:rPr>
              <w:t> </w:t>
            </w:r>
          </w:p>
        </w:tc>
        <w:tc>
          <w:tcPr>
            <w:tcW w:w="755" w:type="pct"/>
            <w:gridSpan w:val="2"/>
            <w:shd w:val="clear" w:color="auto" w:fill="FFFFFF"/>
            <w:tcMar>
              <w:top w:w="15" w:type="dxa"/>
              <w:left w:w="15" w:type="dxa"/>
              <w:bottom w:w="0" w:type="dxa"/>
              <w:right w:w="15" w:type="dxa"/>
            </w:tcMar>
            <w:vAlign w:val="center"/>
          </w:tcPr>
          <w:p w14:paraId="6B83C58C" w14:textId="3C71FBDE" w:rsidR="00665103" w:rsidRPr="00F5497B" w:rsidRDefault="00665103" w:rsidP="003D3C8B">
            <w:pPr>
              <w:pStyle w:val="1f7"/>
              <w:rPr>
                <w:szCs w:val="20"/>
              </w:rPr>
            </w:pPr>
            <w:r>
              <w:rPr>
                <w:rFonts w:ascii="Courier New" w:hAnsi="Courier New"/>
                <w:sz w:val="22"/>
              </w:rPr>
              <w:t> </w:t>
            </w:r>
          </w:p>
        </w:tc>
      </w:tr>
      <w:tr w:rsidR="00665103" w:rsidRPr="00F5497B" w14:paraId="2FCA11DB" w14:textId="77777777" w:rsidTr="00294E1B">
        <w:trPr>
          <w:gridAfter w:val="1"/>
          <w:wAfter w:w="7" w:type="pct"/>
          <w:cantSplit/>
          <w:trHeight w:val="20"/>
        </w:trPr>
        <w:tc>
          <w:tcPr>
            <w:tcW w:w="2943" w:type="pct"/>
            <w:tcMar>
              <w:top w:w="15" w:type="dxa"/>
              <w:left w:w="15" w:type="dxa"/>
              <w:bottom w:w="0" w:type="dxa"/>
              <w:right w:w="15" w:type="dxa"/>
            </w:tcMar>
          </w:tcPr>
          <w:p w14:paraId="2CC453D6" w14:textId="77777777" w:rsidR="00665103" w:rsidRPr="00F5497B" w:rsidRDefault="00665103" w:rsidP="003D3C8B">
            <w:pPr>
              <w:pStyle w:val="1f7"/>
              <w:jc w:val="left"/>
              <w:rPr>
                <w:szCs w:val="20"/>
              </w:rPr>
            </w:pPr>
            <w:r w:rsidRPr="00F5497B">
              <w:rPr>
                <w:szCs w:val="20"/>
              </w:rPr>
              <w:t>- ընթացիկ ծախսեր</w:t>
            </w:r>
          </w:p>
        </w:tc>
        <w:tc>
          <w:tcPr>
            <w:tcW w:w="766" w:type="pct"/>
            <w:shd w:val="clear" w:color="auto" w:fill="FFFFFF"/>
            <w:tcMar>
              <w:top w:w="15" w:type="dxa"/>
              <w:left w:w="15" w:type="dxa"/>
              <w:bottom w:w="0" w:type="dxa"/>
              <w:right w:w="15" w:type="dxa"/>
            </w:tcMar>
            <w:vAlign w:val="center"/>
          </w:tcPr>
          <w:p w14:paraId="02D11668" w14:textId="2AFDF9B9" w:rsidR="00665103" w:rsidRPr="007204A7" w:rsidRDefault="00665103" w:rsidP="00992669">
            <w:pPr>
              <w:pStyle w:val="1f7"/>
              <w:rPr>
                <w:szCs w:val="20"/>
              </w:rPr>
            </w:pPr>
            <w:r>
              <w:rPr>
                <w:sz w:val="22"/>
              </w:rPr>
              <w:t>1</w:t>
            </w:r>
            <w:r w:rsidR="00610A16">
              <w:rPr>
                <w:sz w:val="22"/>
              </w:rPr>
              <w:t>,</w:t>
            </w:r>
            <w:r>
              <w:rPr>
                <w:sz w:val="22"/>
              </w:rPr>
              <w:t>2</w:t>
            </w:r>
            <w:r w:rsidR="00992669">
              <w:rPr>
                <w:sz w:val="22"/>
              </w:rPr>
              <w:t>67</w:t>
            </w:r>
            <w:r>
              <w:rPr>
                <w:sz w:val="22"/>
              </w:rPr>
              <w:t>.3</w:t>
            </w:r>
          </w:p>
        </w:tc>
        <w:tc>
          <w:tcPr>
            <w:tcW w:w="529" w:type="pct"/>
            <w:shd w:val="clear" w:color="auto" w:fill="FFFFFF"/>
            <w:tcMar>
              <w:top w:w="15" w:type="dxa"/>
              <w:left w:w="15" w:type="dxa"/>
              <w:bottom w:w="0" w:type="dxa"/>
              <w:right w:w="15" w:type="dxa"/>
            </w:tcMar>
            <w:vAlign w:val="center"/>
          </w:tcPr>
          <w:p w14:paraId="2A554935" w14:textId="4A906A2D" w:rsidR="00665103" w:rsidRPr="00F5497B" w:rsidRDefault="00665103" w:rsidP="00992669">
            <w:pPr>
              <w:pStyle w:val="1f7"/>
              <w:rPr>
                <w:szCs w:val="20"/>
              </w:rPr>
            </w:pPr>
            <w:r>
              <w:rPr>
                <w:sz w:val="22"/>
              </w:rPr>
              <w:t>1</w:t>
            </w:r>
            <w:r w:rsidR="00610A16">
              <w:rPr>
                <w:sz w:val="22"/>
              </w:rPr>
              <w:t>,</w:t>
            </w:r>
            <w:r>
              <w:rPr>
                <w:sz w:val="22"/>
              </w:rPr>
              <w:t>3</w:t>
            </w:r>
            <w:r w:rsidR="00992669">
              <w:rPr>
                <w:sz w:val="22"/>
              </w:rPr>
              <w:t>45</w:t>
            </w:r>
            <w:r>
              <w:rPr>
                <w:sz w:val="22"/>
              </w:rPr>
              <w:t>.</w:t>
            </w:r>
            <w:r w:rsidR="00992669">
              <w:rPr>
                <w:sz w:val="22"/>
              </w:rPr>
              <w:t>6</w:t>
            </w:r>
          </w:p>
        </w:tc>
        <w:tc>
          <w:tcPr>
            <w:tcW w:w="755" w:type="pct"/>
            <w:gridSpan w:val="2"/>
            <w:shd w:val="clear" w:color="auto" w:fill="FFFFFF"/>
            <w:tcMar>
              <w:top w:w="15" w:type="dxa"/>
              <w:left w:w="15" w:type="dxa"/>
              <w:bottom w:w="0" w:type="dxa"/>
              <w:right w:w="15" w:type="dxa"/>
            </w:tcMar>
            <w:vAlign w:val="center"/>
          </w:tcPr>
          <w:p w14:paraId="24E63D4A" w14:textId="43C3357F" w:rsidR="00665103" w:rsidRPr="00F5497B" w:rsidRDefault="00665103" w:rsidP="00665103">
            <w:pPr>
              <w:pStyle w:val="1f7"/>
              <w:rPr>
                <w:szCs w:val="20"/>
              </w:rPr>
            </w:pPr>
            <w:r>
              <w:rPr>
                <w:sz w:val="22"/>
              </w:rPr>
              <w:t>1</w:t>
            </w:r>
            <w:r w:rsidR="00610A16">
              <w:rPr>
                <w:sz w:val="22"/>
              </w:rPr>
              <w:t>,</w:t>
            </w:r>
            <w:r>
              <w:rPr>
                <w:sz w:val="22"/>
              </w:rPr>
              <w:t>422.7</w:t>
            </w:r>
          </w:p>
        </w:tc>
      </w:tr>
      <w:tr w:rsidR="00665103" w:rsidRPr="00F5497B" w14:paraId="49263019" w14:textId="77777777" w:rsidTr="00294E1B">
        <w:trPr>
          <w:gridAfter w:val="1"/>
          <w:wAfter w:w="7" w:type="pct"/>
          <w:cantSplit/>
          <w:trHeight w:val="20"/>
        </w:trPr>
        <w:tc>
          <w:tcPr>
            <w:tcW w:w="2943" w:type="pct"/>
            <w:tcMar>
              <w:top w:w="15" w:type="dxa"/>
              <w:left w:w="15" w:type="dxa"/>
              <w:bottom w:w="0" w:type="dxa"/>
              <w:right w:w="15" w:type="dxa"/>
            </w:tcMar>
          </w:tcPr>
          <w:p w14:paraId="761BCD75" w14:textId="77777777" w:rsidR="00665103" w:rsidRPr="00F5497B" w:rsidRDefault="00665103" w:rsidP="003D3C8B">
            <w:pPr>
              <w:pStyle w:val="1f7"/>
              <w:jc w:val="left"/>
              <w:rPr>
                <w:szCs w:val="20"/>
                <w:lang w:val="hy-AM"/>
              </w:rPr>
            </w:pPr>
            <w:r w:rsidRPr="00F5497B">
              <w:rPr>
                <w:szCs w:val="20"/>
                <w:lang w:val="hy-AM"/>
              </w:rPr>
              <w:t>- ոչ ֆինանսական ակտիվների հետ գործառնություններ</w:t>
            </w:r>
          </w:p>
        </w:tc>
        <w:tc>
          <w:tcPr>
            <w:tcW w:w="766" w:type="pct"/>
            <w:shd w:val="clear" w:color="auto" w:fill="FFFFFF"/>
            <w:tcMar>
              <w:top w:w="15" w:type="dxa"/>
              <w:left w:w="15" w:type="dxa"/>
              <w:bottom w:w="0" w:type="dxa"/>
              <w:right w:w="15" w:type="dxa"/>
            </w:tcMar>
            <w:vAlign w:val="center"/>
          </w:tcPr>
          <w:p w14:paraId="23A5E59C" w14:textId="412E3E97" w:rsidR="00665103" w:rsidRPr="007204A7" w:rsidRDefault="00665103" w:rsidP="000030DA">
            <w:pPr>
              <w:pStyle w:val="1f7"/>
              <w:rPr>
                <w:szCs w:val="20"/>
              </w:rPr>
            </w:pPr>
            <w:r>
              <w:rPr>
                <w:sz w:val="22"/>
              </w:rPr>
              <w:t>2</w:t>
            </w:r>
            <w:r w:rsidR="000030DA">
              <w:rPr>
                <w:sz w:val="22"/>
              </w:rPr>
              <w:t>37</w:t>
            </w:r>
            <w:r>
              <w:rPr>
                <w:sz w:val="22"/>
              </w:rPr>
              <w:t>.4</w:t>
            </w:r>
          </w:p>
        </w:tc>
        <w:tc>
          <w:tcPr>
            <w:tcW w:w="529" w:type="pct"/>
            <w:shd w:val="clear" w:color="auto" w:fill="FFFFFF"/>
            <w:tcMar>
              <w:top w:w="15" w:type="dxa"/>
              <w:left w:w="15" w:type="dxa"/>
              <w:bottom w:w="0" w:type="dxa"/>
              <w:right w:w="15" w:type="dxa"/>
            </w:tcMar>
            <w:vAlign w:val="center"/>
          </w:tcPr>
          <w:p w14:paraId="2E665EED" w14:textId="74756654" w:rsidR="00665103" w:rsidRPr="00F5497B" w:rsidRDefault="00665103" w:rsidP="000030DA">
            <w:pPr>
              <w:pStyle w:val="1f7"/>
              <w:rPr>
                <w:szCs w:val="20"/>
              </w:rPr>
            </w:pPr>
            <w:r>
              <w:rPr>
                <w:sz w:val="22"/>
              </w:rPr>
              <w:t>1</w:t>
            </w:r>
            <w:r w:rsidR="000030DA">
              <w:rPr>
                <w:sz w:val="22"/>
              </w:rPr>
              <w:t>70</w:t>
            </w:r>
            <w:r>
              <w:rPr>
                <w:sz w:val="22"/>
              </w:rPr>
              <w:t>.</w:t>
            </w:r>
            <w:r w:rsidR="000030DA">
              <w:rPr>
                <w:sz w:val="22"/>
              </w:rPr>
              <w:t>1</w:t>
            </w:r>
          </w:p>
        </w:tc>
        <w:tc>
          <w:tcPr>
            <w:tcW w:w="755" w:type="pct"/>
            <w:gridSpan w:val="2"/>
            <w:shd w:val="clear" w:color="auto" w:fill="FFFFFF"/>
            <w:tcMar>
              <w:top w:w="15" w:type="dxa"/>
              <w:left w:w="15" w:type="dxa"/>
              <w:bottom w:w="0" w:type="dxa"/>
              <w:right w:w="15" w:type="dxa"/>
            </w:tcMar>
            <w:vAlign w:val="center"/>
          </w:tcPr>
          <w:p w14:paraId="285467FD" w14:textId="2C514DAC" w:rsidR="00665103" w:rsidRPr="00F5497B" w:rsidRDefault="00665103" w:rsidP="00665103">
            <w:pPr>
              <w:pStyle w:val="1f7"/>
              <w:rPr>
                <w:szCs w:val="20"/>
              </w:rPr>
            </w:pPr>
            <w:r>
              <w:rPr>
                <w:sz w:val="22"/>
              </w:rPr>
              <w:t>219.5</w:t>
            </w:r>
          </w:p>
        </w:tc>
      </w:tr>
      <w:tr w:rsidR="00665103" w:rsidRPr="00F5497B" w14:paraId="3DBAF112" w14:textId="77777777" w:rsidTr="00294E1B">
        <w:trPr>
          <w:gridAfter w:val="1"/>
          <w:wAfter w:w="7" w:type="pct"/>
          <w:cantSplit/>
          <w:trHeight w:val="20"/>
        </w:trPr>
        <w:tc>
          <w:tcPr>
            <w:tcW w:w="2943" w:type="pct"/>
            <w:tcMar>
              <w:top w:w="15" w:type="dxa"/>
              <w:left w:w="15" w:type="dxa"/>
              <w:bottom w:w="0" w:type="dxa"/>
              <w:right w:w="15" w:type="dxa"/>
            </w:tcMar>
          </w:tcPr>
          <w:p w14:paraId="59100B18" w14:textId="77777777" w:rsidR="00665103" w:rsidRPr="00F5497B" w:rsidRDefault="00665103" w:rsidP="003D3C8B">
            <w:pPr>
              <w:pStyle w:val="1f7"/>
              <w:jc w:val="left"/>
              <w:rPr>
                <w:szCs w:val="20"/>
              </w:rPr>
            </w:pPr>
            <w:r w:rsidRPr="00F5497B">
              <w:rPr>
                <w:szCs w:val="20"/>
              </w:rPr>
              <w:t>3. Դեֆիցիտ (պակասուրդ)</w:t>
            </w:r>
          </w:p>
        </w:tc>
        <w:tc>
          <w:tcPr>
            <w:tcW w:w="766" w:type="pct"/>
            <w:shd w:val="clear" w:color="auto" w:fill="FFFFFF"/>
            <w:tcMar>
              <w:top w:w="15" w:type="dxa"/>
              <w:left w:w="15" w:type="dxa"/>
              <w:bottom w:w="0" w:type="dxa"/>
              <w:right w:w="15" w:type="dxa"/>
            </w:tcMar>
            <w:vAlign w:val="center"/>
          </w:tcPr>
          <w:p w14:paraId="578673A8" w14:textId="5DA8B079" w:rsidR="00665103" w:rsidRPr="007204A7" w:rsidRDefault="00665103" w:rsidP="000030DA">
            <w:pPr>
              <w:pStyle w:val="1f7"/>
              <w:rPr>
                <w:szCs w:val="20"/>
              </w:rPr>
            </w:pPr>
            <w:r>
              <w:rPr>
                <w:sz w:val="22"/>
              </w:rPr>
              <w:t>26</w:t>
            </w:r>
            <w:r w:rsidR="000030DA">
              <w:rPr>
                <w:sz w:val="22"/>
              </w:rPr>
              <w:t>7</w:t>
            </w:r>
            <w:r>
              <w:rPr>
                <w:sz w:val="22"/>
              </w:rPr>
              <w:t>.</w:t>
            </w:r>
            <w:r w:rsidR="000030DA">
              <w:rPr>
                <w:sz w:val="22"/>
              </w:rPr>
              <w:t>0</w:t>
            </w:r>
          </w:p>
        </w:tc>
        <w:tc>
          <w:tcPr>
            <w:tcW w:w="529" w:type="pct"/>
            <w:shd w:val="clear" w:color="auto" w:fill="FFFFFF"/>
            <w:tcMar>
              <w:top w:w="15" w:type="dxa"/>
              <w:left w:w="15" w:type="dxa"/>
              <w:bottom w:w="0" w:type="dxa"/>
              <w:right w:w="15" w:type="dxa"/>
            </w:tcMar>
            <w:vAlign w:val="center"/>
          </w:tcPr>
          <w:p w14:paraId="5C0FC900" w14:textId="76E1EB4C" w:rsidR="00665103" w:rsidRPr="00F5497B" w:rsidRDefault="00665103" w:rsidP="000030DA">
            <w:pPr>
              <w:pStyle w:val="1f7"/>
              <w:rPr>
                <w:szCs w:val="20"/>
              </w:rPr>
            </w:pPr>
            <w:r>
              <w:rPr>
                <w:sz w:val="22"/>
              </w:rPr>
              <w:t>16</w:t>
            </w:r>
            <w:r w:rsidR="000030DA">
              <w:rPr>
                <w:sz w:val="22"/>
              </w:rPr>
              <w:t>0</w:t>
            </w:r>
            <w:r>
              <w:rPr>
                <w:sz w:val="22"/>
              </w:rPr>
              <w:t>.9</w:t>
            </w:r>
          </w:p>
        </w:tc>
        <w:tc>
          <w:tcPr>
            <w:tcW w:w="755" w:type="pct"/>
            <w:gridSpan w:val="2"/>
            <w:shd w:val="clear" w:color="auto" w:fill="FFFFFF"/>
            <w:tcMar>
              <w:top w:w="15" w:type="dxa"/>
              <w:left w:w="15" w:type="dxa"/>
              <w:bottom w:w="0" w:type="dxa"/>
              <w:right w:w="15" w:type="dxa"/>
            </w:tcMar>
            <w:vAlign w:val="center"/>
          </w:tcPr>
          <w:p w14:paraId="649EDE16" w14:textId="1BD79319" w:rsidR="00665103" w:rsidRPr="00F5497B" w:rsidRDefault="00665103" w:rsidP="0037191B">
            <w:pPr>
              <w:pStyle w:val="1f7"/>
              <w:rPr>
                <w:szCs w:val="20"/>
              </w:rPr>
            </w:pPr>
            <w:r>
              <w:rPr>
                <w:sz w:val="22"/>
              </w:rPr>
              <w:t>151.6</w:t>
            </w:r>
          </w:p>
        </w:tc>
      </w:tr>
      <w:tr w:rsidR="007D1ED6" w:rsidRPr="00F5497B" w14:paraId="09996BC6" w14:textId="77777777" w:rsidTr="00294E1B">
        <w:trPr>
          <w:cantSplit/>
          <w:trHeight w:val="20"/>
        </w:trPr>
        <w:tc>
          <w:tcPr>
            <w:tcW w:w="5000" w:type="pct"/>
            <w:gridSpan w:val="6"/>
            <w:shd w:val="clear" w:color="auto" w:fill="F2F2F2" w:themeFill="background1" w:themeFillShade="F2"/>
            <w:tcMar>
              <w:top w:w="15" w:type="dxa"/>
              <w:left w:w="15" w:type="dxa"/>
              <w:bottom w:w="0" w:type="dxa"/>
              <w:right w:w="15" w:type="dxa"/>
            </w:tcMar>
            <w:vAlign w:val="center"/>
          </w:tcPr>
          <w:p w14:paraId="47BF1BC7" w14:textId="77777777" w:rsidR="007D1ED6" w:rsidRPr="007204A7" w:rsidRDefault="007D1ED6" w:rsidP="003D3C8B">
            <w:pPr>
              <w:pStyle w:val="1f7"/>
              <w:jc w:val="left"/>
              <w:rPr>
                <w:szCs w:val="20"/>
                <w:lang w:val="ru-RU"/>
              </w:rPr>
            </w:pPr>
            <w:r w:rsidRPr="007204A7">
              <w:rPr>
                <w:szCs w:val="20"/>
              </w:rPr>
              <w:t>Բ</w:t>
            </w:r>
            <w:r w:rsidRPr="007204A7">
              <w:rPr>
                <w:szCs w:val="20"/>
                <w:lang w:val="ru-RU"/>
              </w:rPr>
              <w:t xml:space="preserve">. </w:t>
            </w:r>
            <w:r w:rsidRPr="007204A7">
              <w:rPr>
                <w:szCs w:val="20"/>
              </w:rPr>
              <w:t>Արտահայտված</w:t>
            </w:r>
            <w:r w:rsidRPr="007204A7">
              <w:rPr>
                <w:szCs w:val="20"/>
                <w:lang w:val="ru-RU"/>
              </w:rPr>
              <w:t xml:space="preserve"> </w:t>
            </w:r>
            <w:r w:rsidRPr="007204A7">
              <w:rPr>
                <w:szCs w:val="20"/>
              </w:rPr>
              <w:t>ՀՆԱ</w:t>
            </w:r>
            <w:r w:rsidRPr="007204A7">
              <w:rPr>
                <w:szCs w:val="20"/>
                <w:lang w:val="ru-RU"/>
              </w:rPr>
              <w:t>-</w:t>
            </w:r>
            <w:r w:rsidRPr="007204A7">
              <w:rPr>
                <w:szCs w:val="20"/>
              </w:rPr>
              <w:t>ի</w:t>
            </w:r>
            <w:r w:rsidRPr="007204A7">
              <w:rPr>
                <w:szCs w:val="20"/>
                <w:lang w:val="ru-RU"/>
              </w:rPr>
              <w:t xml:space="preserve"> </w:t>
            </w:r>
            <w:r w:rsidRPr="007204A7">
              <w:rPr>
                <w:szCs w:val="20"/>
              </w:rPr>
              <w:t>նկատմամբ</w:t>
            </w:r>
            <w:r w:rsidRPr="007204A7">
              <w:rPr>
                <w:szCs w:val="20"/>
                <w:lang w:val="ru-RU"/>
              </w:rPr>
              <w:t xml:space="preserve"> %-</w:t>
            </w:r>
            <w:r w:rsidRPr="007204A7">
              <w:rPr>
                <w:szCs w:val="20"/>
              </w:rPr>
              <w:t>ով</w:t>
            </w:r>
          </w:p>
        </w:tc>
      </w:tr>
      <w:tr w:rsidR="004E25DA" w:rsidRPr="00F5497B" w14:paraId="501857A9" w14:textId="77777777" w:rsidTr="00DB179A">
        <w:trPr>
          <w:gridAfter w:val="1"/>
          <w:wAfter w:w="7" w:type="pct"/>
          <w:cantSplit/>
          <w:trHeight w:val="20"/>
        </w:trPr>
        <w:tc>
          <w:tcPr>
            <w:tcW w:w="2943" w:type="pct"/>
            <w:tcMar>
              <w:top w:w="15" w:type="dxa"/>
              <w:left w:w="15" w:type="dxa"/>
              <w:bottom w:w="0" w:type="dxa"/>
              <w:right w:w="15" w:type="dxa"/>
            </w:tcMar>
          </w:tcPr>
          <w:p w14:paraId="5DC85389" w14:textId="77777777" w:rsidR="004E25DA" w:rsidRPr="00F5497B" w:rsidRDefault="004E25DA" w:rsidP="004E25DA">
            <w:pPr>
              <w:pStyle w:val="1f7"/>
              <w:jc w:val="left"/>
              <w:rPr>
                <w:szCs w:val="20"/>
              </w:rPr>
            </w:pPr>
            <w:r w:rsidRPr="00F5497B">
              <w:rPr>
                <w:szCs w:val="20"/>
              </w:rPr>
              <w:t>1. Ընդամենը եկամուտներ</w:t>
            </w:r>
          </w:p>
        </w:tc>
        <w:tc>
          <w:tcPr>
            <w:tcW w:w="766"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693988FB" w14:textId="1A21B2D0" w:rsidR="004E25DA" w:rsidRPr="007204A7" w:rsidRDefault="004E25DA" w:rsidP="004E25DA">
            <w:pPr>
              <w:pStyle w:val="1f7"/>
              <w:rPr>
                <w:szCs w:val="20"/>
              </w:rPr>
            </w:pPr>
            <w:r>
              <w:rPr>
                <w:sz w:val="22"/>
              </w:rPr>
              <w:t>22.2%</w:t>
            </w:r>
          </w:p>
        </w:tc>
        <w:tc>
          <w:tcPr>
            <w:tcW w:w="529" w:type="pct"/>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5F48F9B2" w14:textId="33698E9A" w:rsidR="004E25DA" w:rsidRPr="00F5497B" w:rsidRDefault="004E25DA" w:rsidP="004E25DA">
            <w:pPr>
              <w:pStyle w:val="1f7"/>
              <w:rPr>
                <w:szCs w:val="20"/>
              </w:rPr>
            </w:pPr>
            <w:r>
              <w:rPr>
                <w:sz w:val="22"/>
              </w:rPr>
              <w:t>21.9%</w:t>
            </w:r>
          </w:p>
        </w:tc>
        <w:tc>
          <w:tcPr>
            <w:tcW w:w="755" w:type="pct"/>
            <w:gridSpan w:val="2"/>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0DA00CD1" w14:textId="0A2AE70C" w:rsidR="004E25DA" w:rsidRPr="00F5497B" w:rsidRDefault="004E25DA" w:rsidP="004E25DA">
            <w:pPr>
              <w:pStyle w:val="1f7"/>
              <w:rPr>
                <w:szCs w:val="20"/>
              </w:rPr>
            </w:pPr>
            <w:r>
              <w:rPr>
                <w:sz w:val="22"/>
              </w:rPr>
              <w:t>22.1%</w:t>
            </w:r>
          </w:p>
        </w:tc>
      </w:tr>
      <w:tr w:rsidR="004E25DA" w:rsidRPr="00F5497B" w14:paraId="0289CB87" w14:textId="77777777" w:rsidTr="00DB179A">
        <w:trPr>
          <w:gridAfter w:val="1"/>
          <w:wAfter w:w="7" w:type="pct"/>
          <w:cantSplit/>
          <w:trHeight w:val="20"/>
        </w:trPr>
        <w:tc>
          <w:tcPr>
            <w:tcW w:w="2943" w:type="pct"/>
            <w:tcMar>
              <w:top w:w="15" w:type="dxa"/>
              <w:left w:w="15" w:type="dxa"/>
              <w:bottom w:w="0" w:type="dxa"/>
              <w:right w:w="15" w:type="dxa"/>
            </w:tcMar>
          </w:tcPr>
          <w:p w14:paraId="50E7CEE7" w14:textId="77777777" w:rsidR="004E25DA" w:rsidRPr="00F5497B" w:rsidRDefault="004E25DA" w:rsidP="004E25DA">
            <w:pPr>
              <w:pStyle w:val="1f7"/>
              <w:jc w:val="left"/>
              <w:rPr>
                <w:szCs w:val="20"/>
              </w:rPr>
            </w:pPr>
            <w:r w:rsidRPr="00F5497B">
              <w:rPr>
                <w:szCs w:val="20"/>
              </w:rPr>
              <w:t xml:space="preserve">որից` </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67F94BF5" w14:textId="1A20476A" w:rsidR="004E25DA" w:rsidRPr="007204A7" w:rsidRDefault="004E25DA" w:rsidP="004E25DA">
            <w:pPr>
              <w:pStyle w:val="1f7"/>
              <w:rPr>
                <w:szCs w:val="20"/>
              </w:rPr>
            </w:pPr>
            <w:r>
              <w:rPr>
                <w:rFonts w:ascii="Calibri" w:hAnsi="Calibri" w:cs="Calibri"/>
                <w:sz w:val="22"/>
              </w:rPr>
              <w:t> </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61E3E040" w14:textId="03D730D3" w:rsidR="004E25DA" w:rsidRPr="00F5497B" w:rsidRDefault="004E25DA" w:rsidP="004E25DA">
            <w:pPr>
              <w:pStyle w:val="1f7"/>
              <w:rPr>
                <w:szCs w:val="20"/>
              </w:rPr>
            </w:pPr>
            <w:r>
              <w:rPr>
                <w:rFonts w:ascii="Calibri" w:hAnsi="Calibri" w:cs="Calibri"/>
                <w:sz w:val="22"/>
              </w:rPr>
              <w:t> </w:t>
            </w:r>
          </w:p>
        </w:tc>
        <w:tc>
          <w:tcPr>
            <w:tcW w:w="755" w:type="pct"/>
            <w:gridSpan w:val="2"/>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7E1EE6D1" w14:textId="42AAA76B" w:rsidR="004E25DA" w:rsidRPr="00F5497B" w:rsidRDefault="004E25DA" w:rsidP="004E25DA">
            <w:pPr>
              <w:pStyle w:val="1f7"/>
              <w:rPr>
                <w:szCs w:val="20"/>
              </w:rPr>
            </w:pPr>
            <w:r>
              <w:rPr>
                <w:rFonts w:ascii="Calibri" w:hAnsi="Calibri" w:cs="Calibri"/>
                <w:sz w:val="22"/>
              </w:rPr>
              <w:t> </w:t>
            </w:r>
          </w:p>
        </w:tc>
      </w:tr>
      <w:tr w:rsidR="004E25DA" w:rsidRPr="00F5497B" w14:paraId="15E4369D" w14:textId="77777777" w:rsidTr="00DB179A">
        <w:trPr>
          <w:gridAfter w:val="1"/>
          <w:wAfter w:w="7" w:type="pct"/>
          <w:cantSplit/>
          <w:trHeight w:val="20"/>
        </w:trPr>
        <w:tc>
          <w:tcPr>
            <w:tcW w:w="2943" w:type="pct"/>
            <w:tcMar>
              <w:top w:w="15" w:type="dxa"/>
              <w:left w:w="15" w:type="dxa"/>
              <w:bottom w:w="0" w:type="dxa"/>
              <w:right w:w="15" w:type="dxa"/>
            </w:tcMar>
          </w:tcPr>
          <w:p w14:paraId="7B51A739" w14:textId="77777777" w:rsidR="004E25DA" w:rsidRPr="00F5497B" w:rsidRDefault="004E25DA" w:rsidP="004E25DA">
            <w:pPr>
              <w:pStyle w:val="1f7"/>
              <w:jc w:val="left"/>
              <w:rPr>
                <w:szCs w:val="20"/>
              </w:rPr>
            </w:pPr>
            <w:r w:rsidRPr="00F5497B">
              <w:rPr>
                <w:szCs w:val="20"/>
              </w:rPr>
              <w:t>- ներքին եկամուտներ</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068923DC" w14:textId="29B170DD" w:rsidR="004E25DA" w:rsidRPr="00F5497B" w:rsidRDefault="004E25DA" w:rsidP="004E25DA">
            <w:pPr>
              <w:pStyle w:val="1f7"/>
              <w:rPr>
                <w:szCs w:val="20"/>
              </w:rPr>
            </w:pPr>
            <w:r>
              <w:rPr>
                <w:sz w:val="22"/>
              </w:rPr>
              <w:t>22.0%</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56315390" w14:textId="17737DDF" w:rsidR="004E25DA" w:rsidRPr="00F5497B" w:rsidRDefault="004E25DA" w:rsidP="004E25DA">
            <w:pPr>
              <w:pStyle w:val="1f7"/>
              <w:rPr>
                <w:szCs w:val="20"/>
              </w:rPr>
            </w:pPr>
            <w:r>
              <w:rPr>
                <w:sz w:val="22"/>
              </w:rPr>
              <w:t>21.2%</w:t>
            </w:r>
          </w:p>
        </w:tc>
        <w:tc>
          <w:tcPr>
            <w:tcW w:w="755" w:type="pct"/>
            <w:gridSpan w:val="2"/>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3D5F8E55" w14:textId="4594FDB3" w:rsidR="004E25DA" w:rsidRPr="00F5497B" w:rsidRDefault="004E25DA" w:rsidP="004E25DA">
            <w:pPr>
              <w:pStyle w:val="1f7"/>
              <w:rPr>
                <w:szCs w:val="20"/>
              </w:rPr>
            </w:pPr>
            <w:r>
              <w:rPr>
                <w:sz w:val="22"/>
              </w:rPr>
              <w:t>21.5%</w:t>
            </w:r>
          </w:p>
        </w:tc>
      </w:tr>
      <w:tr w:rsidR="004E25DA" w:rsidRPr="00F5497B" w14:paraId="128164E4" w14:textId="77777777" w:rsidTr="00DB179A">
        <w:trPr>
          <w:gridAfter w:val="1"/>
          <w:wAfter w:w="7" w:type="pct"/>
          <w:cantSplit/>
          <w:trHeight w:val="20"/>
        </w:trPr>
        <w:tc>
          <w:tcPr>
            <w:tcW w:w="2943" w:type="pct"/>
            <w:tcMar>
              <w:top w:w="15" w:type="dxa"/>
              <w:left w:w="15" w:type="dxa"/>
              <w:bottom w:w="0" w:type="dxa"/>
              <w:right w:w="15" w:type="dxa"/>
            </w:tcMar>
          </w:tcPr>
          <w:p w14:paraId="6F0FCF71" w14:textId="77777777" w:rsidR="004E25DA" w:rsidRPr="00F5497B" w:rsidRDefault="004E25DA" w:rsidP="004E25DA">
            <w:pPr>
              <w:pStyle w:val="1f7"/>
              <w:jc w:val="left"/>
              <w:rPr>
                <w:szCs w:val="20"/>
              </w:rPr>
            </w:pPr>
            <w:r w:rsidRPr="00F5497B">
              <w:rPr>
                <w:szCs w:val="20"/>
              </w:rPr>
              <w:t xml:space="preserve">որից` </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4C961AE9" w14:textId="40507268" w:rsidR="004E25DA" w:rsidRPr="00F5497B" w:rsidRDefault="004E25DA" w:rsidP="004E25DA">
            <w:pPr>
              <w:pStyle w:val="1f7"/>
              <w:rPr>
                <w:szCs w:val="20"/>
              </w:rPr>
            </w:pPr>
            <w:r>
              <w:rPr>
                <w:rFonts w:ascii="Calibri" w:hAnsi="Calibri" w:cs="Calibri"/>
                <w:sz w:val="22"/>
              </w:rPr>
              <w:t> </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35933609" w14:textId="1DBC80A5" w:rsidR="004E25DA" w:rsidRPr="00F5497B" w:rsidRDefault="004E25DA" w:rsidP="004E25DA">
            <w:pPr>
              <w:pStyle w:val="1f7"/>
              <w:rPr>
                <w:szCs w:val="20"/>
              </w:rPr>
            </w:pPr>
            <w:r>
              <w:rPr>
                <w:rFonts w:ascii="Calibri" w:hAnsi="Calibri" w:cs="Calibri"/>
                <w:sz w:val="22"/>
              </w:rPr>
              <w:t> </w:t>
            </w:r>
          </w:p>
        </w:tc>
        <w:tc>
          <w:tcPr>
            <w:tcW w:w="755" w:type="pct"/>
            <w:gridSpan w:val="2"/>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6B8CC57E" w14:textId="0A38A9FA" w:rsidR="004E25DA" w:rsidRPr="00F5497B" w:rsidRDefault="004E25DA" w:rsidP="004E25DA">
            <w:pPr>
              <w:pStyle w:val="1f7"/>
              <w:rPr>
                <w:szCs w:val="20"/>
              </w:rPr>
            </w:pPr>
            <w:r>
              <w:rPr>
                <w:rFonts w:ascii="Calibri" w:hAnsi="Calibri" w:cs="Calibri"/>
                <w:sz w:val="22"/>
              </w:rPr>
              <w:t> </w:t>
            </w:r>
          </w:p>
        </w:tc>
      </w:tr>
      <w:tr w:rsidR="004E25DA" w:rsidRPr="00F5497B" w14:paraId="0B16B369" w14:textId="77777777" w:rsidTr="00DB179A">
        <w:trPr>
          <w:gridAfter w:val="1"/>
          <w:wAfter w:w="7" w:type="pct"/>
          <w:cantSplit/>
          <w:trHeight w:val="20"/>
        </w:trPr>
        <w:tc>
          <w:tcPr>
            <w:tcW w:w="2943" w:type="pct"/>
            <w:tcMar>
              <w:top w:w="15" w:type="dxa"/>
              <w:left w:w="15" w:type="dxa"/>
              <w:bottom w:w="0" w:type="dxa"/>
              <w:right w:w="15" w:type="dxa"/>
            </w:tcMar>
          </w:tcPr>
          <w:p w14:paraId="09084AE2" w14:textId="77777777" w:rsidR="004E25DA" w:rsidRPr="00F5497B" w:rsidRDefault="004E25DA" w:rsidP="004E25DA">
            <w:pPr>
              <w:pStyle w:val="1f7"/>
              <w:jc w:val="left"/>
              <w:rPr>
                <w:szCs w:val="20"/>
                <w:lang w:val="hy-AM"/>
              </w:rPr>
            </w:pPr>
            <w:r w:rsidRPr="00F5497B">
              <w:rPr>
                <w:szCs w:val="20"/>
              </w:rPr>
              <w:t>- հարկեր և պետական տուրքեր</w:t>
            </w:r>
            <w:r w:rsidRPr="00F5497B">
              <w:rPr>
                <w:szCs w:val="20"/>
                <w:lang w:val="hy-AM"/>
              </w:rPr>
              <w:t xml:space="preserve"> </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1E2D8197" w14:textId="6108A5B1" w:rsidR="004E25DA" w:rsidRPr="00F5497B" w:rsidRDefault="004E25DA" w:rsidP="004E25DA">
            <w:pPr>
              <w:pStyle w:val="1f7"/>
              <w:rPr>
                <w:szCs w:val="20"/>
              </w:rPr>
            </w:pPr>
            <w:r>
              <w:rPr>
                <w:sz w:val="22"/>
              </w:rPr>
              <w:t>20.8%</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52D14E41" w14:textId="020EAC25" w:rsidR="004E25DA" w:rsidRPr="00F5497B" w:rsidRDefault="004E25DA" w:rsidP="004E25DA">
            <w:pPr>
              <w:pStyle w:val="1f7"/>
              <w:rPr>
                <w:szCs w:val="20"/>
              </w:rPr>
            </w:pPr>
            <w:r>
              <w:rPr>
                <w:sz w:val="22"/>
              </w:rPr>
              <w:t>20.3%</w:t>
            </w:r>
          </w:p>
        </w:tc>
        <w:tc>
          <w:tcPr>
            <w:tcW w:w="755" w:type="pct"/>
            <w:gridSpan w:val="2"/>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42B3E9A2" w14:textId="6B5AA87E" w:rsidR="004E25DA" w:rsidRPr="00F5497B" w:rsidRDefault="004E25DA" w:rsidP="004E25DA">
            <w:pPr>
              <w:pStyle w:val="1f7"/>
              <w:rPr>
                <w:szCs w:val="20"/>
              </w:rPr>
            </w:pPr>
            <w:r>
              <w:rPr>
                <w:sz w:val="22"/>
              </w:rPr>
              <w:t>20.7%</w:t>
            </w:r>
          </w:p>
        </w:tc>
      </w:tr>
      <w:tr w:rsidR="004E25DA" w:rsidRPr="00F5497B" w14:paraId="2A2E6CF5" w14:textId="77777777" w:rsidTr="00DB179A">
        <w:trPr>
          <w:gridAfter w:val="1"/>
          <w:wAfter w:w="7" w:type="pct"/>
          <w:cantSplit/>
          <w:trHeight w:val="20"/>
        </w:trPr>
        <w:tc>
          <w:tcPr>
            <w:tcW w:w="2943" w:type="pct"/>
            <w:tcMar>
              <w:top w:w="15" w:type="dxa"/>
              <w:left w:w="15" w:type="dxa"/>
              <w:bottom w:w="0" w:type="dxa"/>
              <w:right w:w="15" w:type="dxa"/>
            </w:tcMar>
          </w:tcPr>
          <w:p w14:paraId="00ED8888" w14:textId="77777777" w:rsidR="004E25DA" w:rsidRPr="00F5497B" w:rsidRDefault="004E25DA" w:rsidP="004E25DA">
            <w:pPr>
              <w:pStyle w:val="1f7"/>
              <w:jc w:val="left"/>
              <w:rPr>
                <w:szCs w:val="20"/>
              </w:rPr>
            </w:pPr>
            <w:r w:rsidRPr="00F5497B">
              <w:rPr>
                <w:szCs w:val="20"/>
              </w:rPr>
              <w:t>2. Ընդամենը ծախսեր</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339B8487" w14:textId="4001018A" w:rsidR="004E25DA" w:rsidRPr="00F5497B" w:rsidRDefault="004E25DA" w:rsidP="004E25DA">
            <w:pPr>
              <w:pStyle w:val="1f7"/>
              <w:rPr>
                <w:szCs w:val="20"/>
              </w:rPr>
            </w:pPr>
            <w:r>
              <w:rPr>
                <w:sz w:val="22"/>
              </w:rPr>
              <w:t>27.0%</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7037EE95" w14:textId="2B1F7697" w:rsidR="004E25DA" w:rsidRPr="00F5497B" w:rsidRDefault="004E25DA" w:rsidP="004E25DA">
            <w:pPr>
              <w:pStyle w:val="1f7"/>
              <w:rPr>
                <w:szCs w:val="20"/>
              </w:rPr>
            </w:pPr>
            <w:r>
              <w:rPr>
                <w:sz w:val="22"/>
              </w:rPr>
              <w:t>24.5%</w:t>
            </w:r>
          </w:p>
        </w:tc>
        <w:tc>
          <w:tcPr>
            <w:tcW w:w="755" w:type="pct"/>
            <w:gridSpan w:val="2"/>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2CC8B0AB" w14:textId="5AB0A512" w:rsidR="004E25DA" w:rsidRPr="00F5497B" w:rsidRDefault="004E25DA" w:rsidP="004E25DA">
            <w:pPr>
              <w:pStyle w:val="1f7"/>
              <w:rPr>
                <w:szCs w:val="20"/>
              </w:rPr>
            </w:pPr>
            <w:r>
              <w:rPr>
                <w:sz w:val="22"/>
              </w:rPr>
              <w:t>24.3%</w:t>
            </w:r>
          </w:p>
        </w:tc>
      </w:tr>
      <w:tr w:rsidR="004E25DA" w:rsidRPr="00F5497B" w14:paraId="4B532A01" w14:textId="77777777" w:rsidTr="00DB179A">
        <w:trPr>
          <w:gridAfter w:val="1"/>
          <w:wAfter w:w="7" w:type="pct"/>
          <w:cantSplit/>
          <w:trHeight w:val="20"/>
        </w:trPr>
        <w:tc>
          <w:tcPr>
            <w:tcW w:w="2943" w:type="pct"/>
            <w:tcMar>
              <w:top w:w="15" w:type="dxa"/>
              <w:left w:w="15" w:type="dxa"/>
              <w:bottom w:w="0" w:type="dxa"/>
              <w:right w:w="15" w:type="dxa"/>
            </w:tcMar>
          </w:tcPr>
          <w:p w14:paraId="5216CEDD" w14:textId="77777777" w:rsidR="004E25DA" w:rsidRPr="00F5497B" w:rsidRDefault="004E25DA" w:rsidP="004E25DA">
            <w:pPr>
              <w:pStyle w:val="1f7"/>
              <w:jc w:val="left"/>
              <w:rPr>
                <w:szCs w:val="20"/>
              </w:rPr>
            </w:pPr>
            <w:r w:rsidRPr="00F5497B">
              <w:rPr>
                <w:szCs w:val="20"/>
              </w:rPr>
              <w:t>այդ թվում`</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500AE8A6" w14:textId="78620007" w:rsidR="004E25DA" w:rsidRPr="00F5497B" w:rsidRDefault="004E25DA" w:rsidP="004E25DA">
            <w:pPr>
              <w:pStyle w:val="1f7"/>
              <w:rPr>
                <w:szCs w:val="20"/>
              </w:rPr>
            </w:pPr>
            <w:r>
              <w:rPr>
                <w:rFonts w:ascii="Calibri" w:hAnsi="Calibri" w:cs="Calibri"/>
                <w:sz w:val="22"/>
              </w:rPr>
              <w:t> </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4D8C0584" w14:textId="62A4DCA7" w:rsidR="004E25DA" w:rsidRPr="00F5497B" w:rsidRDefault="004E25DA" w:rsidP="004E25DA">
            <w:pPr>
              <w:pStyle w:val="1f7"/>
              <w:rPr>
                <w:szCs w:val="20"/>
              </w:rPr>
            </w:pPr>
            <w:r>
              <w:rPr>
                <w:rFonts w:ascii="Calibri" w:hAnsi="Calibri" w:cs="Calibri"/>
                <w:sz w:val="22"/>
              </w:rPr>
              <w:t> </w:t>
            </w:r>
          </w:p>
        </w:tc>
        <w:tc>
          <w:tcPr>
            <w:tcW w:w="755" w:type="pct"/>
            <w:gridSpan w:val="2"/>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0FBC714C" w14:textId="655884E3" w:rsidR="004E25DA" w:rsidRPr="00F5497B" w:rsidRDefault="004E25DA" w:rsidP="004E25DA">
            <w:pPr>
              <w:pStyle w:val="1f7"/>
              <w:rPr>
                <w:szCs w:val="20"/>
              </w:rPr>
            </w:pPr>
            <w:r>
              <w:rPr>
                <w:rFonts w:ascii="Calibri" w:hAnsi="Calibri" w:cs="Calibri"/>
                <w:sz w:val="22"/>
              </w:rPr>
              <w:t> </w:t>
            </w:r>
          </w:p>
        </w:tc>
      </w:tr>
      <w:tr w:rsidR="004E25DA" w:rsidRPr="00F5497B" w14:paraId="1C572AFC" w14:textId="77777777" w:rsidTr="00DB179A">
        <w:trPr>
          <w:gridAfter w:val="1"/>
          <w:wAfter w:w="7" w:type="pct"/>
          <w:cantSplit/>
          <w:trHeight w:val="20"/>
        </w:trPr>
        <w:tc>
          <w:tcPr>
            <w:tcW w:w="2943" w:type="pct"/>
            <w:tcMar>
              <w:top w:w="15" w:type="dxa"/>
              <w:left w:w="15" w:type="dxa"/>
              <w:bottom w:w="0" w:type="dxa"/>
              <w:right w:w="15" w:type="dxa"/>
            </w:tcMar>
          </w:tcPr>
          <w:p w14:paraId="507F4772" w14:textId="77777777" w:rsidR="004E25DA" w:rsidRPr="00F5497B" w:rsidRDefault="004E25DA" w:rsidP="004E25DA">
            <w:pPr>
              <w:pStyle w:val="1f7"/>
              <w:jc w:val="left"/>
              <w:rPr>
                <w:szCs w:val="20"/>
              </w:rPr>
            </w:pPr>
            <w:r w:rsidRPr="00F5497B">
              <w:rPr>
                <w:szCs w:val="20"/>
              </w:rPr>
              <w:t>- ընթացիկ ծախսեր</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3DE4CD83" w14:textId="5BCF806C" w:rsidR="004E25DA" w:rsidRPr="00F5497B" w:rsidRDefault="004E25DA" w:rsidP="004E25DA">
            <w:pPr>
              <w:pStyle w:val="1f7"/>
              <w:rPr>
                <w:szCs w:val="20"/>
              </w:rPr>
            </w:pPr>
            <w:r>
              <w:rPr>
                <w:sz w:val="22"/>
              </w:rPr>
              <w:t>22.8%</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0DACE00D" w14:textId="0FE3DB76" w:rsidR="004E25DA" w:rsidRPr="00F5497B" w:rsidRDefault="004E25DA" w:rsidP="004E25DA">
            <w:pPr>
              <w:pStyle w:val="1f7"/>
              <w:rPr>
                <w:szCs w:val="20"/>
              </w:rPr>
            </w:pPr>
            <w:r>
              <w:rPr>
                <w:sz w:val="22"/>
              </w:rPr>
              <w:t>21.7%</w:t>
            </w:r>
          </w:p>
        </w:tc>
        <w:tc>
          <w:tcPr>
            <w:tcW w:w="755" w:type="pct"/>
            <w:gridSpan w:val="2"/>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3C1C14CF" w14:textId="0D8802B1" w:rsidR="004E25DA" w:rsidRPr="00F5497B" w:rsidRDefault="004E25DA" w:rsidP="004E25DA">
            <w:pPr>
              <w:pStyle w:val="1f7"/>
              <w:rPr>
                <w:szCs w:val="20"/>
              </w:rPr>
            </w:pPr>
            <w:r>
              <w:rPr>
                <w:sz w:val="22"/>
              </w:rPr>
              <w:t>21.1%</w:t>
            </w:r>
          </w:p>
        </w:tc>
      </w:tr>
      <w:tr w:rsidR="004E25DA" w:rsidRPr="00F5497B" w14:paraId="6CE67158" w14:textId="77777777" w:rsidTr="00DB179A">
        <w:trPr>
          <w:gridAfter w:val="1"/>
          <w:wAfter w:w="7" w:type="pct"/>
          <w:cantSplit/>
          <w:trHeight w:val="20"/>
        </w:trPr>
        <w:tc>
          <w:tcPr>
            <w:tcW w:w="2943" w:type="pct"/>
            <w:tcMar>
              <w:top w:w="15" w:type="dxa"/>
              <w:left w:w="15" w:type="dxa"/>
              <w:bottom w:w="0" w:type="dxa"/>
              <w:right w:w="15" w:type="dxa"/>
            </w:tcMar>
          </w:tcPr>
          <w:p w14:paraId="5718BA98" w14:textId="77777777" w:rsidR="004E25DA" w:rsidRPr="00F5497B" w:rsidRDefault="004E25DA" w:rsidP="004E25DA">
            <w:pPr>
              <w:pStyle w:val="1f7"/>
              <w:jc w:val="left"/>
              <w:rPr>
                <w:szCs w:val="20"/>
                <w:lang w:val="ru-RU"/>
              </w:rPr>
            </w:pPr>
            <w:r w:rsidRPr="00F5497B">
              <w:rPr>
                <w:szCs w:val="20"/>
                <w:lang w:val="ru-RU"/>
              </w:rPr>
              <w:t xml:space="preserve">- </w:t>
            </w:r>
            <w:r w:rsidRPr="00F5497B">
              <w:rPr>
                <w:szCs w:val="20"/>
              </w:rPr>
              <w:t>ոչ</w:t>
            </w:r>
            <w:r w:rsidRPr="00F5497B">
              <w:rPr>
                <w:szCs w:val="20"/>
                <w:lang w:val="ru-RU"/>
              </w:rPr>
              <w:t xml:space="preserve"> </w:t>
            </w:r>
            <w:r w:rsidRPr="00F5497B">
              <w:rPr>
                <w:szCs w:val="20"/>
              </w:rPr>
              <w:t>ֆինանսական</w:t>
            </w:r>
            <w:r w:rsidRPr="00F5497B">
              <w:rPr>
                <w:szCs w:val="20"/>
                <w:lang w:val="ru-RU"/>
              </w:rPr>
              <w:t xml:space="preserve"> </w:t>
            </w:r>
            <w:r w:rsidRPr="00F5497B">
              <w:rPr>
                <w:szCs w:val="20"/>
              </w:rPr>
              <w:t>ակտիվների</w:t>
            </w:r>
            <w:r w:rsidRPr="00F5497B">
              <w:rPr>
                <w:szCs w:val="20"/>
                <w:lang w:val="ru-RU"/>
              </w:rPr>
              <w:t xml:space="preserve"> </w:t>
            </w:r>
            <w:r w:rsidRPr="00F5497B">
              <w:rPr>
                <w:szCs w:val="20"/>
              </w:rPr>
              <w:t>հետ</w:t>
            </w:r>
            <w:r w:rsidRPr="00F5497B">
              <w:rPr>
                <w:szCs w:val="20"/>
                <w:lang w:val="ru-RU"/>
              </w:rPr>
              <w:t xml:space="preserve"> </w:t>
            </w:r>
            <w:r w:rsidRPr="00F5497B">
              <w:rPr>
                <w:szCs w:val="20"/>
              </w:rPr>
              <w:t>գործառնություններ</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6ABB4A22" w14:textId="501022E4" w:rsidR="004E25DA" w:rsidRPr="00F5497B" w:rsidRDefault="004E25DA" w:rsidP="004E25DA">
            <w:pPr>
              <w:pStyle w:val="1f7"/>
              <w:rPr>
                <w:szCs w:val="20"/>
              </w:rPr>
            </w:pPr>
            <w:r>
              <w:rPr>
                <w:sz w:val="22"/>
              </w:rPr>
              <w:t>4.3%</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2E17F04A" w14:textId="18CB80FA" w:rsidR="004E25DA" w:rsidRPr="00F5497B" w:rsidRDefault="004E25DA" w:rsidP="004E25DA">
            <w:pPr>
              <w:pStyle w:val="1f7"/>
              <w:rPr>
                <w:szCs w:val="20"/>
              </w:rPr>
            </w:pPr>
            <w:r>
              <w:rPr>
                <w:sz w:val="22"/>
              </w:rPr>
              <w:t>2.7%</w:t>
            </w:r>
          </w:p>
        </w:tc>
        <w:tc>
          <w:tcPr>
            <w:tcW w:w="755" w:type="pct"/>
            <w:gridSpan w:val="2"/>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676A1CF9" w14:textId="275E6E8C" w:rsidR="004E25DA" w:rsidRPr="00F5497B" w:rsidRDefault="004E25DA" w:rsidP="004E25DA">
            <w:pPr>
              <w:pStyle w:val="1f7"/>
              <w:rPr>
                <w:szCs w:val="20"/>
              </w:rPr>
            </w:pPr>
            <w:r>
              <w:rPr>
                <w:sz w:val="22"/>
              </w:rPr>
              <w:t>3.2%</w:t>
            </w:r>
          </w:p>
        </w:tc>
      </w:tr>
      <w:tr w:rsidR="004E25DA" w:rsidRPr="00F5497B" w14:paraId="652252CA" w14:textId="77777777" w:rsidTr="00DB179A">
        <w:trPr>
          <w:gridAfter w:val="1"/>
          <w:wAfter w:w="7" w:type="pct"/>
          <w:cantSplit/>
          <w:trHeight w:val="20"/>
        </w:trPr>
        <w:tc>
          <w:tcPr>
            <w:tcW w:w="2943" w:type="pct"/>
            <w:tcMar>
              <w:top w:w="15" w:type="dxa"/>
              <w:left w:w="15" w:type="dxa"/>
              <w:bottom w:w="0" w:type="dxa"/>
              <w:right w:w="15" w:type="dxa"/>
            </w:tcMar>
          </w:tcPr>
          <w:p w14:paraId="5F972498" w14:textId="77777777" w:rsidR="004E25DA" w:rsidRPr="00F5497B" w:rsidRDefault="004E25DA" w:rsidP="004E25DA">
            <w:pPr>
              <w:pStyle w:val="1f7"/>
              <w:jc w:val="left"/>
              <w:rPr>
                <w:szCs w:val="20"/>
              </w:rPr>
            </w:pPr>
            <w:r w:rsidRPr="00F5497B">
              <w:rPr>
                <w:szCs w:val="20"/>
              </w:rPr>
              <w:t>3. Դեֆիցիտ (պակասուրդ)</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4463BD26" w14:textId="29619EF5" w:rsidR="004E25DA" w:rsidRPr="00F5497B" w:rsidRDefault="004E25DA" w:rsidP="004E25DA">
            <w:pPr>
              <w:pStyle w:val="1f7"/>
              <w:rPr>
                <w:szCs w:val="20"/>
              </w:rPr>
            </w:pPr>
            <w:r>
              <w:rPr>
                <w:sz w:val="22"/>
              </w:rPr>
              <w:t>4.8%</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415C4427" w14:textId="473BA0C3" w:rsidR="004E25DA" w:rsidRPr="00F5497B" w:rsidRDefault="004E25DA" w:rsidP="004E25DA">
            <w:pPr>
              <w:pStyle w:val="1f7"/>
              <w:rPr>
                <w:szCs w:val="20"/>
              </w:rPr>
            </w:pPr>
            <w:r>
              <w:rPr>
                <w:sz w:val="22"/>
              </w:rPr>
              <w:t>2.6%</w:t>
            </w:r>
          </w:p>
        </w:tc>
        <w:tc>
          <w:tcPr>
            <w:tcW w:w="755" w:type="pct"/>
            <w:gridSpan w:val="2"/>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0BAF74D9" w14:textId="0DACB0A0" w:rsidR="004E25DA" w:rsidRPr="00F5497B" w:rsidRDefault="004E25DA" w:rsidP="004E25DA">
            <w:pPr>
              <w:pStyle w:val="1f7"/>
              <w:rPr>
                <w:szCs w:val="20"/>
              </w:rPr>
            </w:pPr>
            <w:r>
              <w:rPr>
                <w:sz w:val="22"/>
              </w:rPr>
              <w:t>2.2%</w:t>
            </w:r>
          </w:p>
        </w:tc>
      </w:tr>
      <w:tr w:rsidR="004E25DA" w:rsidRPr="00F5497B" w14:paraId="787910CD" w14:textId="77777777" w:rsidTr="00DB179A">
        <w:trPr>
          <w:gridAfter w:val="1"/>
          <w:wAfter w:w="7" w:type="pct"/>
          <w:cantSplit/>
          <w:trHeight w:val="20"/>
        </w:trPr>
        <w:tc>
          <w:tcPr>
            <w:tcW w:w="2943" w:type="pct"/>
            <w:tcMar>
              <w:top w:w="15" w:type="dxa"/>
              <w:left w:w="15" w:type="dxa"/>
              <w:bottom w:w="0" w:type="dxa"/>
              <w:right w:w="15" w:type="dxa"/>
            </w:tcMar>
            <w:vAlign w:val="center"/>
          </w:tcPr>
          <w:p w14:paraId="70CF04CB" w14:textId="77777777" w:rsidR="004E25DA" w:rsidRPr="00F5497B" w:rsidRDefault="004E25DA" w:rsidP="004E25DA">
            <w:pPr>
              <w:pStyle w:val="1f7"/>
              <w:jc w:val="left"/>
              <w:rPr>
                <w:szCs w:val="20"/>
              </w:rPr>
            </w:pPr>
            <w:r w:rsidRPr="00F5497B">
              <w:rPr>
                <w:szCs w:val="20"/>
              </w:rPr>
              <w:t>Անվանական ՀՆԱ (մլրդ դրամ)</w:t>
            </w:r>
          </w:p>
        </w:tc>
        <w:tc>
          <w:tcPr>
            <w:tcW w:w="766"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50F7D1C9" w14:textId="72D07871" w:rsidR="004E25DA" w:rsidRPr="00F5497B" w:rsidRDefault="004E25DA" w:rsidP="004E25DA">
            <w:pPr>
              <w:pStyle w:val="1f7"/>
              <w:rPr>
                <w:szCs w:val="20"/>
              </w:rPr>
            </w:pPr>
            <w:r>
              <w:rPr>
                <w:sz w:val="22"/>
              </w:rPr>
              <w:t>5568.9</w:t>
            </w:r>
          </w:p>
        </w:tc>
        <w:tc>
          <w:tcPr>
            <w:tcW w:w="52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4E37F78B" w14:textId="60F133F5" w:rsidR="004E25DA" w:rsidRPr="00F5497B" w:rsidRDefault="004E25DA" w:rsidP="004E25DA">
            <w:pPr>
              <w:pStyle w:val="1f7"/>
              <w:rPr>
                <w:szCs w:val="20"/>
              </w:rPr>
            </w:pPr>
            <w:r>
              <w:rPr>
                <w:sz w:val="22"/>
              </w:rPr>
              <w:t>6,193.0</w:t>
            </w:r>
          </w:p>
        </w:tc>
        <w:tc>
          <w:tcPr>
            <w:tcW w:w="755" w:type="pct"/>
            <w:gridSpan w:val="2"/>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54205C12" w14:textId="0B418194" w:rsidR="004E25DA" w:rsidRPr="00F5497B" w:rsidRDefault="004E25DA" w:rsidP="004E25DA">
            <w:pPr>
              <w:pStyle w:val="1f7"/>
              <w:rPr>
                <w:szCs w:val="20"/>
              </w:rPr>
            </w:pPr>
            <w:r>
              <w:rPr>
                <w:sz w:val="22"/>
              </w:rPr>
              <w:t>6756.2</w:t>
            </w:r>
          </w:p>
        </w:tc>
      </w:tr>
    </w:tbl>
    <w:p w14:paraId="578688C0" w14:textId="40819EF3" w:rsidR="007D1ED6" w:rsidRPr="00F5497B" w:rsidRDefault="007D1ED6" w:rsidP="00F23ED6"/>
    <w:p w14:paraId="5F390663" w14:textId="1A033B8B" w:rsidR="00D379EC" w:rsidRPr="00F5497B" w:rsidRDefault="007D1ED6" w:rsidP="005F6C4D">
      <w:pPr>
        <w:pStyle w:val="BodyText2"/>
        <w:rPr>
          <w:lang w:val="ru-RU"/>
        </w:rPr>
      </w:pPr>
      <w:r w:rsidRPr="00F5497B">
        <w:t>Հիմք</w:t>
      </w:r>
      <w:r w:rsidRPr="00F5497B">
        <w:rPr>
          <w:lang w:val="ru-RU"/>
        </w:rPr>
        <w:t xml:space="preserve"> </w:t>
      </w:r>
      <w:r w:rsidRPr="00F5497B">
        <w:t>ընդունելով</w:t>
      </w:r>
      <w:r w:rsidRPr="00F5497B">
        <w:rPr>
          <w:lang w:val="ru-RU"/>
        </w:rPr>
        <w:t xml:space="preserve"> </w:t>
      </w:r>
      <w:r w:rsidRPr="00F5497B">
        <w:t>ՀՆԱ</w:t>
      </w:r>
      <w:r w:rsidRPr="00F5497B">
        <w:rPr>
          <w:lang w:val="ru-RU"/>
        </w:rPr>
        <w:t>-</w:t>
      </w:r>
      <w:r w:rsidRPr="00F5497B">
        <w:t>ի</w:t>
      </w:r>
      <w:r w:rsidRPr="00F5497B">
        <w:rPr>
          <w:lang w:val="ru-RU"/>
        </w:rPr>
        <w:t xml:space="preserve"> 2</w:t>
      </w:r>
      <w:r w:rsidR="00547180">
        <w:rPr>
          <w:lang w:val="en-US"/>
        </w:rPr>
        <w:t>2</w:t>
      </w:r>
      <w:r w:rsidRPr="00F5497B">
        <w:rPr>
          <w:lang w:val="ru-RU"/>
        </w:rPr>
        <w:t>.</w:t>
      </w:r>
      <w:r w:rsidR="00547180">
        <w:rPr>
          <w:lang w:val="en-US"/>
        </w:rPr>
        <w:t>1</w:t>
      </w:r>
      <w:r w:rsidRPr="00F5497B">
        <w:rPr>
          <w:lang w:val="ru-RU"/>
        </w:rPr>
        <w:t xml:space="preserve"> %-</w:t>
      </w:r>
      <w:r w:rsidRPr="00F5497B">
        <w:t>ի</w:t>
      </w:r>
      <w:r w:rsidRPr="00F5497B">
        <w:rPr>
          <w:lang w:val="ru-RU"/>
        </w:rPr>
        <w:t xml:space="preserve"> </w:t>
      </w:r>
      <w:r w:rsidRPr="00F5497B">
        <w:t>չափով</w:t>
      </w:r>
      <w:r w:rsidRPr="00F5497B">
        <w:rPr>
          <w:lang w:val="ru-RU"/>
        </w:rPr>
        <w:t xml:space="preserve"> </w:t>
      </w:r>
      <w:r w:rsidRPr="00F5497B">
        <w:t>կանխատեսված</w:t>
      </w:r>
      <w:r w:rsidRPr="00F5497B">
        <w:rPr>
          <w:lang w:val="ru-RU"/>
        </w:rPr>
        <w:t xml:space="preserve"> </w:t>
      </w:r>
      <w:r w:rsidRPr="00F5497B">
        <w:t>ՀՀ</w:t>
      </w:r>
      <w:r w:rsidRPr="00F5497B">
        <w:rPr>
          <w:lang w:val="ru-RU"/>
        </w:rPr>
        <w:t xml:space="preserve"> 201</w:t>
      </w:r>
      <w:r w:rsidR="00884385" w:rsidRPr="00F5497B">
        <w:rPr>
          <w:lang w:val="ru-RU"/>
        </w:rPr>
        <w:t>9</w:t>
      </w:r>
      <w:r w:rsidRPr="00F5497B">
        <w:rPr>
          <w:lang w:val="ru-RU"/>
        </w:rPr>
        <w:t xml:space="preserve"> </w:t>
      </w:r>
      <w:r w:rsidRPr="00F5497B">
        <w:t>թվականի</w:t>
      </w:r>
      <w:r w:rsidRPr="00F5497B">
        <w:rPr>
          <w:lang w:val="ru-RU"/>
        </w:rPr>
        <w:t xml:space="preserve"> </w:t>
      </w:r>
      <w:r w:rsidRPr="00F5497B">
        <w:t>պե</w:t>
      </w:r>
      <w:r w:rsidRPr="00F5497B">
        <w:rPr>
          <w:lang w:val="ru-RU"/>
        </w:rPr>
        <w:softHyphen/>
      </w:r>
      <w:r w:rsidRPr="00F5497B">
        <w:t>տա</w:t>
      </w:r>
      <w:r w:rsidRPr="00F5497B">
        <w:rPr>
          <w:lang w:val="ru-RU"/>
        </w:rPr>
        <w:softHyphen/>
      </w:r>
      <w:r w:rsidRPr="00F5497B">
        <w:t>կան</w:t>
      </w:r>
      <w:r w:rsidRPr="00F5497B">
        <w:rPr>
          <w:lang w:val="ru-RU"/>
        </w:rPr>
        <w:t xml:space="preserve"> </w:t>
      </w:r>
      <w:r w:rsidRPr="00F5497B">
        <w:t>բյու</w:t>
      </w:r>
      <w:r w:rsidRPr="00F5497B">
        <w:rPr>
          <w:lang w:val="ru-RU"/>
        </w:rPr>
        <w:softHyphen/>
      </w:r>
      <w:r w:rsidRPr="00F5497B">
        <w:t>ջեի</w:t>
      </w:r>
      <w:r w:rsidRPr="00F5497B">
        <w:rPr>
          <w:lang w:val="ru-RU"/>
        </w:rPr>
        <w:t xml:space="preserve"> </w:t>
      </w:r>
      <w:r w:rsidRPr="00F5497B">
        <w:t>եկամուտների</w:t>
      </w:r>
      <w:r w:rsidRPr="00F5497B">
        <w:rPr>
          <w:lang w:val="ru-RU"/>
        </w:rPr>
        <w:t xml:space="preserve"> </w:t>
      </w:r>
      <w:r w:rsidRPr="00F5497B">
        <w:t>մակարդակը</w:t>
      </w:r>
      <w:r w:rsidRPr="00F5497B">
        <w:rPr>
          <w:lang w:val="ru-RU"/>
        </w:rPr>
        <w:t xml:space="preserve"> </w:t>
      </w:r>
      <w:r w:rsidRPr="00F5497B">
        <w:t>և</w:t>
      </w:r>
      <w:r w:rsidRPr="00F5497B">
        <w:rPr>
          <w:lang w:val="ru-RU"/>
        </w:rPr>
        <w:t xml:space="preserve"> </w:t>
      </w:r>
      <w:r w:rsidRPr="00F5497B">
        <w:t>ելնելով</w:t>
      </w:r>
      <w:r w:rsidRPr="00F5497B">
        <w:rPr>
          <w:lang w:val="ru-RU"/>
        </w:rPr>
        <w:t xml:space="preserve"> </w:t>
      </w:r>
      <w:r w:rsidRPr="00F5497B">
        <w:t>ՀՆԱ</w:t>
      </w:r>
      <w:r w:rsidRPr="00F5497B">
        <w:rPr>
          <w:lang w:val="ru-RU"/>
        </w:rPr>
        <w:t>-</w:t>
      </w:r>
      <w:r w:rsidRPr="00F5497B">
        <w:t>ի</w:t>
      </w:r>
      <w:r w:rsidRPr="00F5497B">
        <w:rPr>
          <w:lang w:val="ru-RU"/>
        </w:rPr>
        <w:t xml:space="preserve"> 2.</w:t>
      </w:r>
      <w:r w:rsidR="00884385" w:rsidRPr="00F5497B">
        <w:rPr>
          <w:lang w:val="ru-RU"/>
        </w:rPr>
        <w:t>2</w:t>
      </w:r>
      <w:r w:rsidRPr="00F5497B">
        <w:rPr>
          <w:lang w:val="ru-RU"/>
        </w:rPr>
        <w:t xml:space="preserve"> %-</w:t>
      </w:r>
      <w:r w:rsidRPr="00F5497B">
        <w:t>ի</w:t>
      </w:r>
      <w:r w:rsidRPr="00F5497B">
        <w:rPr>
          <w:lang w:val="ru-RU"/>
        </w:rPr>
        <w:t xml:space="preserve"> </w:t>
      </w:r>
      <w:r w:rsidRPr="00F5497B">
        <w:t>չափով</w:t>
      </w:r>
      <w:r w:rsidRPr="00F5497B">
        <w:rPr>
          <w:lang w:val="ru-RU"/>
        </w:rPr>
        <w:t xml:space="preserve"> </w:t>
      </w:r>
      <w:r w:rsidRPr="00F5497B">
        <w:t>դեֆի</w:t>
      </w:r>
      <w:r w:rsidRPr="00F5497B">
        <w:rPr>
          <w:lang w:val="ru-RU"/>
        </w:rPr>
        <w:softHyphen/>
      </w:r>
      <w:r w:rsidRPr="00F5497B">
        <w:t>ցի</w:t>
      </w:r>
      <w:r w:rsidRPr="00F5497B">
        <w:rPr>
          <w:lang w:val="ru-RU"/>
        </w:rPr>
        <w:softHyphen/>
      </w:r>
      <w:r w:rsidRPr="00F5497B">
        <w:t>տի</w:t>
      </w:r>
      <w:r w:rsidRPr="00F5497B">
        <w:rPr>
          <w:lang w:val="ru-RU"/>
        </w:rPr>
        <w:t xml:space="preserve"> </w:t>
      </w:r>
      <w:r w:rsidRPr="00F5497B">
        <w:t>ֆինան</w:t>
      </w:r>
      <w:r w:rsidRPr="00F5497B">
        <w:rPr>
          <w:lang w:val="ru-RU"/>
        </w:rPr>
        <w:softHyphen/>
      </w:r>
      <w:r w:rsidRPr="00F5497B">
        <w:t>սա</w:t>
      </w:r>
      <w:r w:rsidRPr="00F5497B">
        <w:rPr>
          <w:lang w:val="ru-RU"/>
        </w:rPr>
        <w:softHyphen/>
      </w:r>
      <w:r w:rsidRPr="00F5497B">
        <w:t>վոր</w:t>
      </w:r>
      <w:r w:rsidRPr="00F5497B">
        <w:rPr>
          <w:lang w:val="ru-RU"/>
        </w:rPr>
        <w:softHyphen/>
      </w:r>
      <w:r w:rsidRPr="00F5497B">
        <w:t>ման</w:t>
      </w:r>
      <w:r w:rsidRPr="00F5497B">
        <w:rPr>
          <w:lang w:val="ru-RU"/>
        </w:rPr>
        <w:t xml:space="preserve"> </w:t>
      </w:r>
      <w:r w:rsidRPr="00F5497B">
        <w:t>հնարավորություններից</w:t>
      </w:r>
      <w:r w:rsidRPr="00F5497B">
        <w:rPr>
          <w:lang w:val="ru-RU"/>
        </w:rPr>
        <w:t xml:space="preserve">, </w:t>
      </w:r>
      <w:r w:rsidRPr="00F5497B">
        <w:t>ՀՀ</w:t>
      </w:r>
      <w:r w:rsidRPr="00F5497B">
        <w:rPr>
          <w:lang w:val="ru-RU"/>
        </w:rPr>
        <w:t xml:space="preserve"> </w:t>
      </w:r>
      <w:r w:rsidRPr="00F5497B">
        <w:t>կառավարությունը</w:t>
      </w:r>
      <w:r w:rsidRPr="00F5497B">
        <w:rPr>
          <w:lang w:val="ru-RU"/>
        </w:rPr>
        <w:t xml:space="preserve"> </w:t>
      </w:r>
      <w:r w:rsidRPr="00F5497B">
        <w:t>ծրագրում</w:t>
      </w:r>
      <w:r w:rsidRPr="00F5497B">
        <w:rPr>
          <w:lang w:val="ru-RU"/>
        </w:rPr>
        <w:t xml:space="preserve"> </w:t>
      </w:r>
      <w:r w:rsidRPr="00F5497B">
        <w:t>է</w:t>
      </w:r>
      <w:r w:rsidRPr="00F5497B">
        <w:rPr>
          <w:lang w:val="ru-RU"/>
        </w:rPr>
        <w:t xml:space="preserve"> 201</w:t>
      </w:r>
      <w:r w:rsidR="00884385" w:rsidRPr="00F5497B">
        <w:rPr>
          <w:lang w:val="ru-RU"/>
        </w:rPr>
        <w:t>9</w:t>
      </w:r>
      <w:r w:rsidRPr="00F5497B">
        <w:rPr>
          <w:lang w:val="ru-RU"/>
        </w:rPr>
        <w:t xml:space="preserve"> </w:t>
      </w:r>
      <w:r w:rsidRPr="00F5497B">
        <w:t>թվա</w:t>
      </w:r>
      <w:r w:rsidRPr="00F5497B">
        <w:rPr>
          <w:lang w:val="ru-RU"/>
        </w:rPr>
        <w:softHyphen/>
      </w:r>
      <w:r w:rsidRPr="00F5497B">
        <w:t>կանին</w:t>
      </w:r>
      <w:r w:rsidRPr="00F5497B">
        <w:rPr>
          <w:lang w:val="ru-RU"/>
        </w:rPr>
        <w:t xml:space="preserve"> </w:t>
      </w:r>
      <w:r w:rsidRPr="00F5497B">
        <w:t>ապահովել</w:t>
      </w:r>
      <w:r w:rsidRPr="00F5497B">
        <w:rPr>
          <w:lang w:val="ru-RU"/>
        </w:rPr>
        <w:t xml:space="preserve"> </w:t>
      </w:r>
      <w:r w:rsidRPr="00F5497B">
        <w:t>ծախսերը</w:t>
      </w:r>
      <w:r w:rsidRPr="00F5497B">
        <w:rPr>
          <w:lang w:val="ru-RU"/>
        </w:rPr>
        <w:t xml:space="preserve"> </w:t>
      </w:r>
      <w:r w:rsidRPr="00F5497B">
        <w:t>ՀՆԱ</w:t>
      </w:r>
      <w:r w:rsidRPr="00F5497B">
        <w:rPr>
          <w:lang w:val="ru-RU"/>
        </w:rPr>
        <w:t>-</w:t>
      </w:r>
      <w:r w:rsidRPr="00F5497B">
        <w:t>ի</w:t>
      </w:r>
      <w:r w:rsidR="001E6978">
        <w:rPr>
          <w:lang w:val="ru-RU"/>
        </w:rPr>
        <w:t xml:space="preserve"> </w:t>
      </w:r>
      <w:r w:rsidRPr="00F5497B">
        <w:rPr>
          <w:lang w:val="ru-RU"/>
        </w:rPr>
        <w:t>2</w:t>
      </w:r>
      <w:r w:rsidR="00547180">
        <w:rPr>
          <w:lang w:val="en-US"/>
        </w:rPr>
        <w:t>4</w:t>
      </w:r>
      <w:r w:rsidRPr="00F5497B">
        <w:rPr>
          <w:lang w:val="ru-RU"/>
        </w:rPr>
        <w:t>.</w:t>
      </w:r>
      <w:r w:rsidR="00547180">
        <w:rPr>
          <w:lang w:val="en-US"/>
        </w:rPr>
        <w:t>3</w:t>
      </w:r>
      <w:r w:rsidRPr="00F5497B">
        <w:rPr>
          <w:lang w:val="ru-RU"/>
        </w:rPr>
        <w:t xml:space="preserve"> %-</w:t>
      </w:r>
      <w:r w:rsidRPr="00F5497B">
        <w:t>ի</w:t>
      </w:r>
      <w:r w:rsidRPr="00F5497B">
        <w:rPr>
          <w:lang w:val="ru-RU"/>
        </w:rPr>
        <w:t xml:space="preserve"> </w:t>
      </w:r>
      <w:r w:rsidRPr="00F5497B">
        <w:t>կամ</w:t>
      </w:r>
      <w:r w:rsidRPr="00F5497B">
        <w:rPr>
          <w:lang w:val="ru-RU"/>
        </w:rPr>
        <w:t xml:space="preserve"> 1,6</w:t>
      </w:r>
      <w:r w:rsidR="00884385" w:rsidRPr="00F5497B">
        <w:rPr>
          <w:lang w:val="ru-RU"/>
        </w:rPr>
        <w:t>4</w:t>
      </w:r>
      <w:r w:rsidR="00547180">
        <w:rPr>
          <w:lang w:val="en-US"/>
        </w:rPr>
        <w:t>2</w:t>
      </w:r>
      <w:r w:rsidRPr="00F5497B">
        <w:rPr>
          <w:lang w:val="ru-RU"/>
        </w:rPr>
        <w:t>.</w:t>
      </w:r>
      <w:r w:rsidR="00547180">
        <w:rPr>
          <w:lang w:val="en-US"/>
        </w:rPr>
        <w:t>2</w:t>
      </w:r>
      <w:r w:rsidR="001E6978">
        <w:rPr>
          <w:lang w:val="ru-RU"/>
        </w:rPr>
        <w:t xml:space="preserve"> </w:t>
      </w:r>
      <w:r w:rsidRPr="00F5497B">
        <w:t>մլրդ</w:t>
      </w:r>
      <w:r w:rsidRPr="00F5497B">
        <w:rPr>
          <w:lang w:val="ru-RU"/>
        </w:rPr>
        <w:t xml:space="preserve"> </w:t>
      </w:r>
      <w:r w:rsidRPr="00F5497B">
        <w:t>դրամի</w:t>
      </w:r>
      <w:r w:rsidRPr="00F5497B">
        <w:rPr>
          <w:lang w:val="ru-RU"/>
        </w:rPr>
        <w:t xml:space="preserve"> </w:t>
      </w:r>
      <w:r w:rsidRPr="00F5497B">
        <w:t>չափով</w:t>
      </w:r>
      <w:r w:rsidRPr="00F5497B">
        <w:rPr>
          <w:lang w:val="ru-RU"/>
        </w:rPr>
        <w:t>:</w:t>
      </w:r>
    </w:p>
    <w:p w14:paraId="6C785F2E" w14:textId="582153BC" w:rsidR="00D379EC" w:rsidRPr="003B4395" w:rsidRDefault="00D379EC" w:rsidP="003B4395">
      <w:pPr>
        <w:pStyle w:val="Heading1"/>
        <w:rPr>
          <w:lang w:val="hy-AM"/>
        </w:rPr>
      </w:pPr>
      <w:r w:rsidRPr="00F5497B">
        <w:rPr>
          <w:szCs w:val="22"/>
        </w:rPr>
        <w:br w:type="page"/>
      </w:r>
      <w:bookmarkStart w:id="86" w:name="_Toc526178700"/>
      <w:r w:rsidRPr="003B4395">
        <w:rPr>
          <w:lang w:val="hy-AM"/>
        </w:rPr>
        <w:t>ՄԱՍ II – Բ.ՀԱՐԿԱԲՅՈՒՋԵՏԱՅԻՆ ՑՈՒՑԱՆԻՇՆԵՐԻ ԿԱՆԽԱՏԵՍՈՒՄ</w:t>
      </w:r>
      <w:bookmarkEnd w:id="86"/>
    </w:p>
    <w:p w14:paraId="60E8564E" w14:textId="319BC7EF" w:rsidR="00D379EC" w:rsidRPr="00AD172E" w:rsidRDefault="00D379EC" w:rsidP="005F6C4D">
      <w:pPr>
        <w:pStyle w:val="BodyText2"/>
        <w:rPr>
          <w:lang w:val="ru-RU"/>
        </w:rPr>
      </w:pPr>
      <w:bookmarkStart w:id="87" w:name="_Toc45338405"/>
      <w:bookmarkStart w:id="88" w:name="_Toc45355865"/>
      <w:bookmarkStart w:id="89" w:name="_Toc45361452"/>
      <w:r w:rsidRPr="00E34114">
        <w:t>ՀՀ</w:t>
      </w:r>
      <w:r w:rsidRPr="00AD172E">
        <w:rPr>
          <w:lang w:val="ru-RU"/>
        </w:rPr>
        <w:t xml:space="preserve"> 201</w:t>
      </w:r>
      <w:r w:rsidR="006F7634" w:rsidRPr="00AD172E">
        <w:rPr>
          <w:lang w:val="ru-RU"/>
        </w:rPr>
        <w:t>9</w:t>
      </w:r>
      <w:r w:rsidRPr="00AD172E">
        <w:rPr>
          <w:lang w:val="ru-RU"/>
        </w:rPr>
        <w:t xml:space="preserve"> </w:t>
      </w:r>
      <w:r w:rsidRPr="00E34114">
        <w:t>թվականի</w:t>
      </w:r>
      <w:r w:rsidRPr="00AD172E">
        <w:rPr>
          <w:lang w:val="ru-RU"/>
        </w:rPr>
        <w:t xml:space="preserve"> </w:t>
      </w:r>
      <w:r w:rsidRPr="00E34114">
        <w:t>պետական</w:t>
      </w:r>
      <w:r w:rsidRPr="00AD172E">
        <w:rPr>
          <w:lang w:val="ru-RU"/>
        </w:rPr>
        <w:t xml:space="preserve"> </w:t>
      </w:r>
      <w:r w:rsidRPr="00E34114">
        <w:t>բյուջեի</w:t>
      </w:r>
      <w:r w:rsidRPr="00AD172E">
        <w:rPr>
          <w:lang w:val="ru-RU"/>
        </w:rPr>
        <w:t xml:space="preserve"> </w:t>
      </w:r>
      <w:r w:rsidRPr="00E34114">
        <w:t>նախագծի</w:t>
      </w:r>
      <w:r w:rsidRPr="00AD172E">
        <w:rPr>
          <w:lang w:val="ru-RU"/>
        </w:rPr>
        <w:t xml:space="preserve"> </w:t>
      </w:r>
      <w:r w:rsidRPr="00E34114">
        <w:t>եկամուտների</w:t>
      </w:r>
      <w:r w:rsidRPr="00AD172E">
        <w:rPr>
          <w:lang w:val="ru-RU"/>
        </w:rPr>
        <w:t xml:space="preserve">, </w:t>
      </w:r>
      <w:r w:rsidRPr="00E34114">
        <w:t>ծախսերի</w:t>
      </w:r>
      <w:r w:rsidRPr="00AD172E">
        <w:rPr>
          <w:lang w:val="ru-RU"/>
        </w:rPr>
        <w:t xml:space="preserve">, </w:t>
      </w:r>
      <w:r w:rsidRPr="00E34114">
        <w:t>դեֆիցիտի</w:t>
      </w:r>
      <w:r w:rsidRPr="00AD172E">
        <w:rPr>
          <w:lang w:val="ru-RU"/>
        </w:rPr>
        <w:t xml:space="preserve"> </w:t>
      </w:r>
      <w:r w:rsidRPr="00E34114">
        <w:t>մակարդակները</w:t>
      </w:r>
      <w:r w:rsidRPr="00AD172E">
        <w:rPr>
          <w:lang w:val="ru-RU"/>
        </w:rPr>
        <w:t xml:space="preserve"> </w:t>
      </w:r>
      <w:r w:rsidRPr="00E34114">
        <w:t>ձևավորվել</w:t>
      </w:r>
      <w:r w:rsidRPr="00AD172E">
        <w:rPr>
          <w:lang w:val="ru-RU"/>
        </w:rPr>
        <w:t xml:space="preserve"> </w:t>
      </w:r>
      <w:r w:rsidRPr="00E34114">
        <w:t>են</w:t>
      </w:r>
      <w:r w:rsidRPr="00AD172E">
        <w:rPr>
          <w:lang w:val="ru-RU"/>
        </w:rPr>
        <w:t xml:space="preserve"> </w:t>
      </w:r>
      <w:r w:rsidRPr="00E34114">
        <w:t>մակրոտնտեսական</w:t>
      </w:r>
      <w:r w:rsidRPr="00AD172E">
        <w:rPr>
          <w:lang w:val="ru-RU"/>
        </w:rPr>
        <w:t xml:space="preserve"> </w:t>
      </w:r>
      <w:r w:rsidRPr="00E34114">
        <w:t>զարգացումների</w:t>
      </w:r>
      <w:r w:rsidRPr="00AD172E">
        <w:rPr>
          <w:lang w:val="ru-RU"/>
        </w:rPr>
        <w:t xml:space="preserve"> </w:t>
      </w:r>
      <w:r w:rsidRPr="00E34114">
        <w:t>ակնկալվող</w:t>
      </w:r>
      <w:r w:rsidRPr="00AD172E">
        <w:rPr>
          <w:lang w:val="ru-RU"/>
        </w:rPr>
        <w:t xml:space="preserve"> </w:t>
      </w:r>
      <w:r w:rsidRPr="00E34114">
        <w:t>սցենարի</w:t>
      </w:r>
      <w:r w:rsidRPr="00AD172E">
        <w:rPr>
          <w:lang w:val="ru-RU"/>
        </w:rPr>
        <w:t xml:space="preserve"> </w:t>
      </w:r>
      <w:r w:rsidRPr="00E34114">
        <w:t>սահ</w:t>
      </w:r>
      <w:r w:rsidRPr="00AD172E">
        <w:rPr>
          <w:lang w:val="ru-RU"/>
        </w:rPr>
        <w:softHyphen/>
      </w:r>
      <w:r w:rsidRPr="00E34114">
        <w:t>մաններում</w:t>
      </w:r>
      <w:r w:rsidRPr="00AD172E">
        <w:rPr>
          <w:lang w:val="ru-RU"/>
        </w:rPr>
        <w:t xml:space="preserve">, </w:t>
      </w:r>
      <w:r w:rsidRPr="00E34114">
        <w:t>որ</w:t>
      </w:r>
      <w:r>
        <w:t>ը</w:t>
      </w:r>
      <w:r w:rsidR="001E6978">
        <w:rPr>
          <w:lang w:val="ru-RU"/>
        </w:rPr>
        <w:t xml:space="preserve"> </w:t>
      </w:r>
      <w:r w:rsidRPr="00E34114">
        <w:t>ներկայացվել</w:t>
      </w:r>
      <w:r w:rsidRPr="00AD172E">
        <w:rPr>
          <w:lang w:val="ru-RU"/>
        </w:rPr>
        <w:t xml:space="preserve"> </w:t>
      </w:r>
      <w:r w:rsidRPr="00E34114">
        <w:t>է</w:t>
      </w:r>
      <w:r w:rsidRPr="00AD172E">
        <w:rPr>
          <w:lang w:val="ru-RU"/>
        </w:rPr>
        <w:t xml:space="preserve"> </w:t>
      </w:r>
      <w:r w:rsidRPr="00E34114">
        <w:t>սույն</w:t>
      </w:r>
      <w:r w:rsidRPr="00AD172E">
        <w:rPr>
          <w:lang w:val="ru-RU"/>
        </w:rPr>
        <w:t xml:space="preserve"> </w:t>
      </w:r>
      <w:r w:rsidRPr="00E34114">
        <w:t>ուղերձի</w:t>
      </w:r>
      <w:r w:rsidRPr="00AD172E">
        <w:rPr>
          <w:lang w:val="ru-RU"/>
        </w:rPr>
        <w:t xml:space="preserve"> </w:t>
      </w:r>
      <w:r w:rsidRPr="00E34114">
        <w:t>մաս</w:t>
      </w:r>
      <w:r w:rsidRPr="00AD172E">
        <w:rPr>
          <w:lang w:val="ru-RU"/>
        </w:rPr>
        <w:t xml:space="preserve"> </w:t>
      </w:r>
      <w:r w:rsidRPr="00D35DB7">
        <w:t>I</w:t>
      </w:r>
      <w:r w:rsidRPr="00E34114">
        <w:t>I</w:t>
      </w:r>
      <w:r w:rsidRPr="00AD172E">
        <w:rPr>
          <w:lang w:val="ru-RU"/>
        </w:rPr>
        <w:t>-</w:t>
      </w:r>
      <w:r>
        <w:t>Ա</w:t>
      </w:r>
      <w:r w:rsidRPr="00AD172E">
        <w:rPr>
          <w:lang w:val="ru-RU"/>
        </w:rPr>
        <w:t>-</w:t>
      </w:r>
      <w:r w:rsidRPr="00E34114">
        <w:t>ում</w:t>
      </w:r>
      <w:r w:rsidRPr="00AD172E">
        <w:rPr>
          <w:lang w:val="ru-RU"/>
        </w:rPr>
        <w:t xml:space="preserve">: </w:t>
      </w:r>
      <w:bookmarkStart w:id="90" w:name="_Toc45361453"/>
      <w:bookmarkEnd w:id="87"/>
      <w:bookmarkEnd w:id="88"/>
      <w:bookmarkEnd w:id="89"/>
    </w:p>
    <w:p w14:paraId="4C43CC12" w14:textId="21718E23" w:rsidR="00D379EC" w:rsidRPr="00E34114" w:rsidRDefault="00D379EC" w:rsidP="008D2DDA">
      <w:pPr>
        <w:pStyle w:val="Heading2"/>
      </w:pPr>
      <w:bookmarkStart w:id="91" w:name="_Toc526178701"/>
      <w:bookmarkEnd w:id="90"/>
      <w:r>
        <w:t>ԵԿԱՄՈՒՏՆԵՐԻ ԿԱՆԽԱՏԵՍՈՒՄՆԵՐ</w:t>
      </w:r>
      <w:bookmarkEnd w:id="91"/>
    </w:p>
    <w:p w14:paraId="5FF8B14B" w14:textId="366227DF" w:rsidR="00D379EC" w:rsidRPr="004742FE" w:rsidRDefault="00D379EC" w:rsidP="005F6C4D">
      <w:pPr>
        <w:pStyle w:val="BodyText2"/>
      </w:pPr>
      <w:r w:rsidRPr="004742FE">
        <w:t>ՀՀ 201</w:t>
      </w:r>
      <w:r w:rsidR="006F7634" w:rsidRPr="004742FE">
        <w:t>9</w:t>
      </w:r>
      <w:r w:rsidRPr="004742FE">
        <w:t xml:space="preserve"> թվականի պետական բյուջեի նախագծով նախատեսված բյուջետային եկա</w:t>
      </w:r>
      <w:r w:rsidRPr="004742FE">
        <w:softHyphen/>
        <w:t>մուտների կազմում, ինչպես և նախորդ տարիներին, գերակշիռ մաս են կազմում հար</w:t>
      </w:r>
      <w:r w:rsidRPr="004742FE">
        <w:softHyphen/>
        <w:t>կային եկամուտների և պետական տուրքերի գծով ակնկալվող մուտքերը</w:t>
      </w:r>
      <w:r w:rsidR="00E3291F" w:rsidRPr="004742FE">
        <w:t xml:space="preserve">, ինչը ներկայացված է </w:t>
      </w:r>
      <w:r w:rsidR="00E3291F">
        <w:fldChar w:fldCharType="begin"/>
      </w:r>
      <w:r w:rsidR="00E3291F" w:rsidRPr="004742FE">
        <w:instrText xml:space="preserve"> REF _Ref497897119 \r \h </w:instrText>
      </w:r>
      <w:r w:rsidR="00E3291F">
        <w:fldChar w:fldCharType="separate"/>
      </w:r>
      <w:r w:rsidR="00C65DC2">
        <w:t>Գծապատկեր 12</w:t>
      </w:r>
      <w:r w:rsidR="00E3291F">
        <w:fldChar w:fldCharType="end"/>
      </w:r>
      <w:r w:rsidR="00E3291F" w:rsidRPr="004742FE">
        <w:t>-ում</w:t>
      </w:r>
      <w:r w:rsidRPr="004742FE">
        <w:t>:</w:t>
      </w:r>
    </w:p>
    <w:p w14:paraId="0C7A9707" w14:textId="33DEAA3D" w:rsidR="00D379EC" w:rsidRPr="000E7C99" w:rsidRDefault="000621D1" w:rsidP="00263EE6">
      <w:pPr>
        <w:pStyle w:val="Charts"/>
      </w:pPr>
      <w:bookmarkStart w:id="92" w:name="_Ref497897119"/>
      <w:bookmarkStart w:id="93" w:name="_Toc525773080"/>
      <w:r>
        <w:t xml:space="preserve"> </w:t>
      </w:r>
      <w:bookmarkStart w:id="94" w:name="_Toc526196208"/>
      <w:r w:rsidR="00D379EC" w:rsidRPr="00E34114">
        <w:t>ՀՀ 201</w:t>
      </w:r>
      <w:r w:rsidR="006F7634">
        <w:t>9</w:t>
      </w:r>
      <w:r w:rsidR="00D379EC" w:rsidRPr="00E34114">
        <w:t xml:space="preserve"> թվականի պետական բյուջեի նախագծով նախատեսված բյուջետային եկամուտների կառուցվածքը (%-ով ընդհանուրի նկատմամբ)</w:t>
      </w:r>
      <w:bookmarkEnd w:id="92"/>
      <w:bookmarkEnd w:id="93"/>
      <w:bookmarkEnd w:id="94"/>
      <w:r w:rsidR="00D379EC" w:rsidRPr="000E7C99">
        <w:tab/>
      </w:r>
    </w:p>
    <w:p w14:paraId="6F78E9CC" w14:textId="291F9AE7" w:rsidR="00D379EC" w:rsidRPr="00F23ED6" w:rsidRDefault="000C45CA" w:rsidP="00F23ED6">
      <w:pPr>
        <w:jc w:val="center"/>
        <w:rPr>
          <w:lang w:val="en-US"/>
        </w:rPr>
      </w:pPr>
      <w:r>
        <w:rPr>
          <w:noProof/>
          <w:lang w:val="en-US" w:eastAsia="en-US"/>
        </w:rPr>
        <w:drawing>
          <wp:inline distT="0" distB="0" distL="0" distR="0" wp14:anchorId="21F79746" wp14:editId="33C7E38E">
            <wp:extent cx="4683967" cy="2542592"/>
            <wp:effectExtent l="0" t="0" r="21590" b="1016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0F49C2D" w14:textId="6E839F5F" w:rsidR="00D379EC" w:rsidRPr="00D35DB7" w:rsidRDefault="00D379EC" w:rsidP="005F6C4D">
      <w:pPr>
        <w:pStyle w:val="BodyText2"/>
      </w:pPr>
      <w:r w:rsidRPr="00D35DB7">
        <w:t>ՀՀ 201</w:t>
      </w:r>
      <w:r w:rsidR="006F7634">
        <w:t>9</w:t>
      </w:r>
      <w:r w:rsidRPr="00D35DB7">
        <w:t xml:space="preserve"> թվականի պետական բյուջեի նախագծով նախատեսվել է 1,</w:t>
      </w:r>
      <w:r w:rsidR="006F7634">
        <w:t>4</w:t>
      </w:r>
      <w:r w:rsidR="00964C55">
        <w:rPr>
          <w:lang w:val="en-US"/>
        </w:rPr>
        <w:t>90</w:t>
      </w:r>
      <w:r w:rsidRPr="00D35DB7">
        <w:t>.</w:t>
      </w:r>
      <w:r w:rsidR="00964C55">
        <w:rPr>
          <w:lang w:val="en-US"/>
        </w:rPr>
        <w:t>6</w:t>
      </w:r>
      <w:r w:rsidRPr="00D35DB7">
        <w:t xml:space="preserve"> մլրդ դրամ եկա</w:t>
      </w:r>
      <w:r w:rsidRPr="00D35DB7">
        <w:softHyphen/>
        <w:t>մուտ</w:t>
      </w:r>
      <w:r w:rsidRPr="00D35DB7">
        <w:softHyphen/>
      </w:r>
      <w:r w:rsidRPr="00D35DB7">
        <w:softHyphen/>
        <w:t>ներ, որից հարկային եկամուտների և պետական տուրքերի գծով` 1,</w:t>
      </w:r>
      <w:r w:rsidR="006F7634">
        <w:t>39</w:t>
      </w:r>
      <w:r w:rsidR="00964C55">
        <w:rPr>
          <w:lang w:val="en-US"/>
        </w:rPr>
        <w:t>9</w:t>
      </w:r>
      <w:r w:rsidR="006F7634">
        <w:t>.</w:t>
      </w:r>
      <w:r w:rsidR="00964C55">
        <w:rPr>
          <w:lang w:val="en-US"/>
        </w:rPr>
        <w:t>2</w:t>
      </w:r>
      <w:r w:rsidRPr="00D35DB7">
        <w:t xml:space="preserve"> մլրդ դրամ:</w:t>
      </w:r>
      <w:r w:rsidR="00E3291F" w:rsidRPr="00F23ED6">
        <w:rPr>
          <w:rFonts w:ascii="Courier New" w:hAnsi="Courier New" w:cs="Courier New"/>
        </w:rPr>
        <w:t> </w:t>
      </w:r>
      <w:r w:rsidRPr="00D35DB7">
        <w:t>Բյուջետային եկամուտների` ըստ առանձին եկամտատեսակների կանխա</w:t>
      </w:r>
      <w:r w:rsidRPr="00D35DB7">
        <w:softHyphen/>
        <w:t>տե</w:t>
      </w:r>
      <w:r w:rsidRPr="00D35DB7">
        <w:softHyphen/>
        <w:t>սում</w:t>
      </w:r>
      <w:r w:rsidRPr="00D35DB7">
        <w:softHyphen/>
        <w:t>ների ման</w:t>
      </w:r>
      <w:r w:rsidRPr="00D35DB7">
        <w:softHyphen/>
      </w:r>
      <w:r w:rsidRPr="00D35DB7">
        <w:softHyphen/>
        <w:t>րամասները ներկայացված են «Հայաստանի Հանրապետության 201</w:t>
      </w:r>
      <w:r w:rsidR="006F7634">
        <w:t>9</w:t>
      </w:r>
      <w:r w:rsidRPr="00D35DB7">
        <w:t xml:space="preserve"> թվականի պե</w:t>
      </w:r>
      <w:r w:rsidRPr="00D35DB7">
        <w:softHyphen/>
        <w:t>տա</w:t>
      </w:r>
      <w:r w:rsidRPr="00D35DB7">
        <w:softHyphen/>
      </w:r>
      <w:r w:rsidRPr="00D35DB7">
        <w:softHyphen/>
        <w:t>կան բյուջեի մասին» ՀՀ օրենքի նախագծի բացատրագրի` եկամուտների կան</w:t>
      </w:r>
      <w:r w:rsidRPr="00D35DB7">
        <w:softHyphen/>
        <w:t>խա</w:t>
      </w:r>
      <w:r w:rsidRPr="00D35DB7">
        <w:softHyphen/>
        <w:t>տես</w:t>
      </w:r>
      <w:r w:rsidRPr="00D35DB7">
        <w:softHyphen/>
        <w:t>մանը վերաբերվող մասում (սույն ուղերձի մաս 3):</w:t>
      </w:r>
    </w:p>
    <w:p w14:paraId="13182E16" w14:textId="7757070C" w:rsidR="00D379EC" w:rsidRPr="00D35DB7" w:rsidRDefault="00D379EC" w:rsidP="008D2DDA">
      <w:pPr>
        <w:pStyle w:val="Heading2"/>
      </w:pPr>
      <w:bookmarkStart w:id="95" w:name="_Toc526178702"/>
      <w:r w:rsidRPr="00D35DB7">
        <w:t>201</w:t>
      </w:r>
      <w:r w:rsidR="006F7634" w:rsidRPr="00DB1FB2">
        <w:t>9</w:t>
      </w:r>
      <w:r w:rsidRPr="00D35DB7">
        <w:t xml:space="preserve"> ԹՎԱԿԱՆԻ ԾԱԽՍԵՐԻ ՄԱԿԱՐԴԱԿԸ </w:t>
      </w:r>
      <w:r w:rsidR="003F3E0E" w:rsidRPr="00DB1FB2">
        <w:t>ԵՎ</w:t>
      </w:r>
      <w:r w:rsidRPr="00D35DB7">
        <w:t xml:space="preserve"> ԳԵՐԱԿԱՅՈՒԹՅՈՒՆՆԵՐԸ</w:t>
      </w:r>
      <w:bookmarkEnd w:id="95"/>
    </w:p>
    <w:p w14:paraId="21ACBD43" w14:textId="7A3D2D2D" w:rsidR="00D379EC" w:rsidRPr="00AD172E" w:rsidRDefault="00D379EC" w:rsidP="005F6C4D">
      <w:pPr>
        <w:pStyle w:val="BodyText2"/>
      </w:pPr>
      <w:r w:rsidRPr="00AD172E">
        <w:t>Հաշվի առնելով ՀՀ 201</w:t>
      </w:r>
      <w:r w:rsidR="006F7634" w:rsidRPr="00AD172E">
        <w:t>9</w:t>
      </w:r>
      <w:r w:rsidRPr="00AD172E">
        <w:t xml:space="preserve"> թվականի պետական բյուջեի եկամուտների կանխատեսվող մակարդակը և դեֆիցիտի ու պետական պարտքի նպատակային ցուցանիշները, որոնք ներկա</w:t>
      </w:r>
      <w:r w:rsidRPr="00AD172E">
        <w:softHyphen/>
        <w:t>յացվում են հաջորդ բաժնում, ՀՀ կառավարությունը ՀՀ 201</w:t>
      </w:r>
      <w:r w:rsidR="006F7634" w:rsidRPr="00AD172E">
        <w:t>9</w:t>
      </w:r>
      <w:r w:rsidRPr="00AD172E">
        <w:t xml:space="preserve"> թվականի պետական բյուջեի ծախսերի ծավալը առաջարկում է սահմանել 1,</w:t>
      </w:r>
      <w:r w:rsidR="006F7634" w:rsidRPr="00AD172E">
        <w:t>6</w:t>
      </w:r>
      <w:r w:rsidR="00964C55">
        <w:rPr>
          <w:lang w:val="en-US"/>
        </w:rPr>
        <w:t>42</w:t>
      </w:r>
      <w:r w:rsidR="006F7634" w:rsidRPr="00AD172E">
        <w:t>.</w:t>
      </w:r>
      <w:r w:rsidR="00964C55">
        <w:rPr>
          <w:lang w:val="en-US"/>
        </w:rPr>
        <w:t>2</w:t>
      </w:r>
      <w:r w:rsidRPr="00AD172E">
        <w:t xml:space="preserve"> մլրդ դրամի չափով:</w:t>
      </w:r>
    </w:p>
    <w:p w14:paraId="7AE580D0" w14:textId="5549C7D2" w:rsidR="00D379EC" w:rsidRPr="00AD172E" w:rsidRDefault="00D379EC" w:rsidP="005F6C4D">
      <w:pPr>
        <w:pStyle w:val="BodyText2"/>
      </w:pPr>
      <w:r w:rsidRPr="00AD172E">
        <w:t>ՀՀ կա</w:t>
      </w:r>
      <w:r w:rsidRPr="00AD172E">
        <w:softHyphen/>
        <w:t>ռա</w:t>
      </w:r>
      <w:r w:rsidRPr="00AD172E">
        <w:softHyphen/>
        <w:t>վա</w:t>
      </w:r>
      <w:r w:rsidRPr="00AD172E">
        <w:softHyphen/>
        <w:t>րու</w:t>
      </w:r>
      <w:r w:rsidRPr="00AD172E">
        <w:softHyphen/>
        <w:t>թ</w:t>
      </w:r>
      <w:r w:rsidRPr="00AD172E">
        <w:softHyphen/>
        <w:t>յունն առաջիկա տարիներին առավել կարևորում է պետական բյուջեի ծախ</w:t>
      </w:r>
      <w:r w:rsidRPr="00AD172E">
        <w:softHyphen/>
        <w:t>սային հետևյալ գերա</w:t>
      </w:r>
      <w:r w:rsidRPr="00AD172E">
        <w:softHyphen/>
        <w:t>կա</w:t>
      </w:r>
      <w:r w:rsidRPr="00AD172E">
        <w:softHyphen/>
        <w:t>յու</w:t>
      </w:r>
      <w:r w:rsidRPr="00AD172E">
        <w:softHyphen/>
        <w:t>թ</w:t>
      </w:r>
      <w:r w:rsidRPr="00AD172E">
        <w:softHyphen/>
        <w:t>յուն</w:t>
      </w:r>
      <w:r w:rsidRPr="00AD172E">
        <w:softHyphen/>
        <w:t>ները (սույն ծրագրի իմաստով գերա</w:t>
      </w:r>
      <w:r w:rsidRPr="00AD172E">
        <w:softHyphen/>
        <w:t>կայու</w:t>
      </w:r>
      <w:r w:rsidRPr="00AD172E">
        <w:softHyphen/>
        <w:t>թյուն են համարվում այն ոլորտները, որոնց հատ</w:t>
      </w:r>
      <w:r w:rsidRPr="00AD172E">
        <w:softHyphen/>
        <w:t>կացվում են լրա</w:t>
      </w:r>
      <w:r w:rsidRPr="00AD172E">
        <w:softHyphen/>
        <w:t>ցուցիչ</w:t>
      </w:r>
      <w:r w:rsidR="001E6978">
        <w:t xml:space="preserve"> </w:t>
      </w:r>
      <w:r w:rsidRPr="00AD172E">
        <w:t>բյուջետային ռեսուրսների զգալի մասը կամ որոնց ֆինանսավորման համար ներգրավում են վար</w:t>
      </w:r>
      <w:r w:rsidRPr="00AD172E">
        <w:softHyphen/>
        <w:t>կային ռեսուրսներ).</w:t>
      </w:r>
    </w:p>
    <w:p w14:paraId="518BA4B9" w14:textId="618E4DBA" w:rsidR="00D379EC" w:rsidRPr="00F11607" w:rsidRDefault="009928D2" w:rsidP="006344C3">
      <w:pPr>
        <w:pStyle w:val="Bullet2"/>
        <w:rPr>
          <w:lang w:val="es-ES"/>
        </w:rPr>
      </w:pPr>
      <w:r>
        <w:t>Ս</w:t>
      </w:r>
      <w:r w:rsidR="00D379EC" w:rsidRPr="00D35DB7">
        <w:t>ոցիալական</w:t>
      </w:r>
      <w:r w:rsidR="00D379EC" w:rsidRPr="00F11607">
        <w:rPr>
          <w:lang w:val="es-ES"/>
        </w:rPr>
        <w:t xml:space="preserve"> </w:t>
      </w:r>
      <w:r w:rsidR="00D379EC" w:rsidRPr="00D35DB7">
        <w:t>ոլորտի</w:t>
      </w:r>
      <w:r w:rsidR="00D379EC" w:rsidRPr="00F11607">
        <w:rPr>
          <w:lang w:val="es-ES"/>
        </w:rPr>
        <w:t xml:space="preserve"> </w:t>
      </w:r>
      <w:r w:rsidR="00D379EC" w:rsidRPr="00D35DB7">
        <w:t>առանձին</w:t>
      </w:r>
      <w:r w:rsidR="00D379EC" w:rsidRPr="00F11607">
        <w:rPr>
          <w:lang w:val="es-ES"/>
        </w:rPr>
        <w:t xml:space="preserve"> </w:t>
      </w:r>
      <w:r w:rsidR="00D379EC" w:rsidRPr="00D35DB7">
        <w:t>ճյուղերում</w:t>
      </w:r>
      <w:r w:rsidR="00D379EC" w:rsidRPr="00F11607">
        <w:rPr>
          <w:lang w:val="es-ES"/>
        </w:rPr>
        <w:t xml:space="preserve"> (</w:t>
      </w:r>
      <w:r w:rsidR="00D379EC" w:rsidRPr="00D35DB7">
        <w:t>մասնավորապես՝</w:t>
      </w:r>
      <w:r w:rsidR="00D379EC" w:rsidRPr="00F11607">
        <w:rPr>
          <w:lang w:val="es-ES"/>
        </w:rPr>
        <w:t xml:space="preserve"> </w:t>
      </w:r>
      <w:r w:rsidR="00D379EC" w:rsidRPr="00D35DB7">
        <w:t>կրթություն</w:t>
      </w:r>
      <w:r w:rsidR="00D379EC" w:rsidRPr="00F11607">
        <w:rPr>
          <w:lang w:val="es-ES"/>
        </w:rPr>
        <w:t xml:space="preserve">, </w:t>
      </w:r>
      <w:r w:rsidR="00D379EC" w:rsidRPr="00D35DB7">
        <w:t>առող</w:t>
      </w:r>
      <w:r w:rsidR="00D379EC" w:rsidRPr="00F11607">
        <w:rPr>
          <w:lang w:val="es-ES"/>
        </w:rPr>
        <w:softHyphen/>
      </w:r>
      <w:r w:rsidR="00D379EC" w:rsidRPr="00D35DB7">
        <w:t>ջա</w:t>
      </w:r>
      <w:r w:rsidR="00D379EC" w:rsidRPr="00F11607">
        <w:rPr>
          <w:lang w:val="es-ES"/>
        </w:rPr>
        <w:softHyphen/>
      </w:r>
      <w:r w:rsidR="00D379EC" w:rsidRPr="00D35DB7">
        <w:t>պա</w:t>
      </w:r>
      <w:r w:rsidR="00D379EC" w:rsidRPr="00F11607">
        <w:rPr>
          <w:lang w:val="es-ES"/>
        </w:rPr>
        <w:softHyphen/>
      </w:r>
      <w:r w:rsidR="00D379EC" w:rsidRPr="00D35DB7">
        <w:t>հու</w:t>
      </w:r>
      <w:r w:rsidR="00D379EC" w:rsidRPr="00F11607">
        <w:rPr>
          <w:lang w:val="es-ES"/>
        </w:rPr>
        <w:softHyphen/>
      </w:r>
      <w:r w:rsidR="00D379EC" w:rsidRPr="00D35DB7">
        <w:t>թ</w:t>
      </w:r>
      <w:r w:rsidR="00D379EC" w:rsidRPr="00F11607">
        <w:rPr>
          <w:lang w:val="es-ES"/>
        </w:rPr>
        <w:softHyphen/>
      </w:r>
      <w:r w:rsidR="00D379EC" w:rsidRPr="00D35DB7">
        <w:t>յուն</w:t>
      </w:r>
      <w:r w:rsidR="00D379EC" w:rsidRPr="00F11607">
        <w:rPr>
          <w:lang w:val="es-ES"/>
        </w:rPr>
        <w:t xml:space="preserve">, </w:t>
      </w:r>
      <w:r w:rsidR="00D379EC" w:rsidRPr="00D35DB7">
        <w:t>սոցիալական</w:t>
      </w:r>
      <w:r w:rsidR="00D379EC" w:rsidRPr="00F11607">
        <w:rPr>
          <w:lang w:val="es-ES"/>
        </w:rPr>
        <w:t xml:space="preserve"> </w:t>
      </w:r>
      <w:r w:rsidR="00D379EC" w:rsidRPr="00D35DB7">
        <w:t>պաշտպանություն</w:t>
      </w:r>
      <w:r w:rsidR="00D379EC" w:rsidRPr="00F11607">
        <w:rPr>
          <w:lang w:val="es-ES"/>
        </w:rPr>
        <w:t xml:space="preserve">), </w:t>
      </w:r>
      <w:r w:rsidR="00D379EC" w:rsidRPr="00D35DB7">
        <w:t>ինչպես</w:t>
      </w:r>
      <w:r w:rsidR="00D379EC" w:rsidRPr="00F11607">
        <w:rPr>
          <w:lang w:val="es-ES"/>
        </w:rPr>
        <w:t xml:space="preserve"> </w:t>
      </w:r>
      <w:r w:rsidR="00D379EC" w:rsidRPr="00D35DB7">
        <w:t>նաև</w:t>
      </w:r>
      <w:r w:rsidR="00D379EC" w:rsidRPr="00F11607">
        <w:rPr>
          <w:lang w:val="es-ES"/>
        </w:rPr>
        <w:t xml:space="preserve"> </w:t>
      </w:r>
      <w:r w:rsidR="00D379EC" w:rsidRPr="00D35DB7">
        <w:t>պետական</w:t>
      </w:r>
      <w:r w:rsidR="00D379EC" w:rsidRPr="00F11607">
        <w:rPr>
          <w:lang w:val="es-ES"/>
        </w:rPr>
        <w:t xml:space="preserve"> </w:t>
      </w:r>
      <w:r w:rsidR="00D379EC" w:rsidRPr="00D35DB7">
        <w:t>կառավարման</w:t>
      </w:r>
      <w:r w:rsidR="00D379EC" w:rsidRPr="00F11607">
        <w:rPr>
          <w:lang w:val="es-ES"/>
        </w:rPr>
        <w:t xml:space="preserve"> </w:t>
      </w:r>
      <w:r w:rsidR="00D379EC" w:rsidRPr="00D35DB7">
        <w:t>բնագա</w:t>
      </w:r>
      <w:r w:rsidR="00D379EC" w:rsidRPr="00F11607">
        <w:rPr>
          <w:lang w:val="es-ES"/>
        </w:rPr>
        <w:softHyphen/>
      </w:r>
      <w:r w:rsidR="00D379EC" w:rsidRPr="00D35DB7">
        <w:t>վա</w:t>
      </w:r>
      <w:r w:rsidR="00D379EC" w:rsidRPr="00F11607">
        <w:rPr>
          <w:lang w:val="es-ES"/>
        </w:rPr>
        <w:softHyphen/>
      </w:r>
      <w:r w:rsidR="00D379EC" w:rsidRPr="00D35DB7">
        <w:t>ռում</w:t>
      </w:r>
      <w:r w:rsidR="00D379EC" w:rsidRPr="00F11607">
        <w:rPr>
          <w:lang w:val="es-ES"/>
        </w:rPr>
        <w:t xml:space="preserve"> </w:t>
      </w:r>
      <w:r w:rsidR="00D379EC" w:rsidRPr="00D35DB7">
        <w:t>պե</w:t>
      </w:r>
      <w:r w:rsidR="00D379EC" w:rsidRPr="00F11607">
        <w:rPr>
          <w:lang w:val="es-ES"/>
        </w:rPr>
        <w:softHyphen/>
      </w:r>
      <w:r w:rsidR="00D379EC" w:rsidRPr="00D35DB7">
        <w:t>տա</w:t>
      </w:r>
      <w:r w:rsidR="00D379EC" w:rsidRPr="00F11607">
        <w:rPr>
          <w:lang w:val="es-ES"/>
        </w:rPr>
        <w:softHyphen/>
      </w:r>
      <w:r w:rsidR="00D379EC" w:rsidRPr="00D35DB7">
        <w:t>կան</w:t>
      </w:r>
      <w:r w:rsidR="00D379EC" w:rsidRPr="00F11607">
        <w:rPr>
          <w:lang w:val="es-ES"/>
        </w:rPr>
        <w:t xml:space="preserve"> </w:t>
      </w:r>
      <w:r w:rsidR="00D379EC" w:rsidRPr="00D35DB7">
        <w:t>մար</w:t>
      </w:r>
      <w:r w:rsidR="00D379EC" w:rsidRPr="00F11607">
        <w:rPr>
          <w:lang w:val="es-ES"/>
        </w:rPr>
        <w:softHyphen/>
      </w:r>
      <w:r w:rsidR="00D379EC" w:rsidRPr="00D35DB7">
        <w:t>մին</w:t>
      </w:r>
      <w:r w:rsidR="00D379EC" w:rsidRPr="00F11607">
        <w:rPr>
          <w:lang w:val="es-ES"/>
        </w:rPr>
        <w:softHyphen/>
      </w:r>
      <w:r w:rsidR="00D379EC" w:rsidRPr="00D35DB7">
        <w:t>ների</w:t>
      </w:r>
      <w:r w:rsidR="00D379EC" w:rsidRPr="00F11607">
        <w:rPr>
          <w:lang w:val="es-ES"/>
        </w:rPr>
        <w:t xml:space="preserve"> </w:t>
      </w:r>
      <w:r w:rsidR="00D379EC" w:rsidRPr="00D35DB7">
        <w:t>գործունեության</w:t>
      </w:r>
      <w:r w:rsidR="00D379EC" w:rsidRPr="00F11607">
        <w:rPr>
          <w:lang w:val="es-ES"/>
        </w:rPr>
        <w:t xml:space="preserve"> </w:t>
      </w:r>
      <w:r w:rsidR="00D379EC" w:rsidRPr="00D35DB7">
        <w:t>արդյունավետության</w:t>
      </w:r>
      <w:r w:rsidR="00D379EC" w:rsidRPr="00F11607">
        <w:rPr>
          <w:lang w:val="es-ES"/>
        </w:rPr>
        <w:t xml:space="preserve">, </w:t>
      </w:r>
      <w:r w:rsidR="00D379EC" w:rsidRPr="00D35DB7">
        <w:t>նպատա</w:t>
      </w:r>
      <w:r w:rsidR="00D379EC" w:rsidRPr="00F11607">
        <w:rPr>
          <w:lang w:val="es-ES"/>
        </w:rPr>
        <w:softHyphen/>
      </w:r>
      <w:r w:rsidR="00D379EC" w:rsidRPr="00D35DB7">
        <w:t>կաուղղվա</w:t>
      </w:r>
      <w:r w:rsidR="00D379EC" w:rsidRPr="00F11607">
        <w:rPr>
          <w:lang w:val="es-ES"/>
        </w:rPr>
        <w:softHyphen/>
      </w:r>
      <w:r w:rsidR="00D379EC" w:rsidRPr="00D35DB7">
        <w:t>ծության</w:t>
      </w:r>
      <w:r w:rsidR="00D379EC" w:rsidRPr="00F11607">
        <w:rPr>
          <w:lang w:val="es-ES"/>
        </w:rPr>
        <w:t xml:space="preserve"> </w:t>
      </w:r>
      <w:r w:rsidR="00D379EC" w:rsidRPr="00D35DB7">
        <w:t>և</w:t>
      </w:r>
      <w:r w:rsidR="00D379EC" w:rsidRPr="00F11607">
        <w:rPr>
          <w:lang w:val="es-ES"/>
        </w:rPr>
        <w:t xml:space="preserve"> </w:t>
      </w:r>
      <w:r w:rsidR="00D379EC" w:rsidRPr="00D35DB7">
        <w:t>հաս</w:t>
      </w:r>
      <w:r w:rsidR="00D379EC" w:rsidRPr="00F11607">
        <w:rPr>
          <w:lang w:val="es-ES"/>
        </w:rPr>
        <w:softHyphen/>
      </w:r>
      <w:r w:rsidR="00D379EC" w:rsidRPr="00D35DB7">
        <w:t>ցեա</w:t>
      </w:r>
      <w:r w:rsidR="00D379EC" w:rsidRPr="00F11607">
        <w:rPr>
          <w:lang w:val="es-ES"/>
        </w:rPr>
        <w:softHyphen/>
      </w:r>
      <w:r w:rsidR="00D379EC" w:rsidRPr="00D35DB7">
        <w:t>կա</w:t>
      </w:r>
      <w:r w:rsidR="00D379EC" w:rsidRPr="00F11607">
        <w:rPr>
          <w:lang w:val="es-ES"/>
        </w:rPr>
        <w:softHyphen/>
      </w:r>
      <w:r w:rsidR="00D379EC" w:rsidRPr="00D35DB7">
        <w:t>նության</w:t>
      </w:r>
      <w:r w:rsidR="00D379EC" w:rsidRPr="00F11607">
        <w:rPr>
          <w:lang w:val="es-ES"/>
        </w:rPr>
        <w:t xml:space="preserve"> </w:t>
      </w:r>
      <w:r w:rsidR="00D379EC" w:rsidRPr="00D35DB7">
        <w:t>մա</w:t>
      </w:r>
      <w:r w:rsidR="00D379EC" w:rsidRPr="00F11607">
        <w:rPr>
          <w:lang w:val="es-ES"/>
        </w:rPr>
        <w:softHyphen/>
      </w:r>
      <w:r w:rsidR="00D379EC" w:rsidRPr="00D35DB7">
        <w:t>կար</w:t>
      </w:r>
      <w:r w:rsidR="00D379EC" w:rsidRPr="00F11607">
        <w:rPr>
          <w:lang w:val="es-ES"/>
        </w:rPr>
        <w:softHyphen/>
      </w:r>
      <w:r w:rsidR="00D379EC" w:rsidRPr="00D35DB7">
        <w:t>դա</w:t>
      </w:r>
      <w:r w:rsidR="00D379EC" w:rsidRPr="00F11607">
        <w:rPr>
          <w:lang w:val="es-ES"/>
        </w:rPr>
        <w:softHyphen/>
      </w:r>
      <w:r w:rsidR="00D379EC" w:rsidRPr="00D35DB7">
        <w:t>կի</w:t>
      </w:r>
      <w:r w:rsidR="00D379EC" w:rsidRPr="00F11607">
        <w:rPr>
          <w:lang w:val="es-ES"/>
        </w:rPr>
        <w:t xml:space="preserve"> </w:t>
      </w:r>
      <w:r w:rsidR="00D379EC" w:rsidRPr="00D35DB7">
        <w:t>բարձրացման</w:t>
      </w:r>
      <w:r w:rsidR="00D379EC" w:rsidRPr="00F11607">
        <w:rPr>
          <w:lang w:val="es-ES"/>
        </w:rPr>
        <w:t xml:space="preserve">, </w:t>
      </w:r>
      <w:r w:rsidR="00D379EC" w:rsidRPr="00D35DB7">
        <w:t>նրանց</w:t>
      </w:r>
      <w:r w:rsidR="00D379EC" w:rsidRPr="00F11607">
        <w:rPr>
          <w:lang w:val="es-ES"/>
        </w:rPr>
        <w:t xml:space="preserve"> </w:t>
      </w:r>
      <w:r w:rsidR="00D379EC" w:rsidRPr="00D35DB7">
        <w:t>կողմից</w:t>
      </w:r>
      <w:r w:rsidR="00D379EC" w:rsidRPr="00F11607">
        <w:rPr>
          <w:lang w:val="es-ES"/>
        </w:rPr>
        <w:t xml:space="preserve"> </w:t>
      </w:r>
      <w:r w:rsidR="00D379EC" w:rsidRPr="00D35DB7">
        <w:t>հանրությանը</w:t>
      </w:r>
      <w:r w:rsidR="00D379EC" w:rsidRPr="00F11607">
        <w:rPr>
          <w:lang w:val="es-ES"/>
        </w:rPr>
        <w:t xml:space="preserve"> </w:t>
      </w:r>
      <w:r w:rsidR="00D379EC" w:rsidRPr="00D35DB7">
        <w:t>մատուցվող</w:t>
      </w:r>
      <w:r w:rsidR="00D379EC" w:rsidRPr="00F11607">
        <w:rPr>
          <w:lang w:val="es-ES"/>
        </w:rPr>
        <w:t xml:space="preserve"> </w:t>
      </w:r>
      <w:r w:rsidR="00D379EC" w:rsidRPr="00D35DB7">
        <w:t>ծառա</w:t>
      </w:r>
      <w:r w:rsidR="00D379EC" w:rsidRPr="00F11607">
        <w:rPr>
          <w:lang w:val="es-ES"/>
        </w:rPr>
        <w:softHyphen/>
      </w:r>
      <w:r w:rsidR="00D379EC" w:rsidRPr="00D35DB7">
        <w:t>յությունները</w:t>
      </w:r>
      <w:r w:rsidR="00D379EC" w:rsidRPr="00F11607">
        <w:rPr>
          <w:lang w:val="es-ES"/>
        </w:rPr>
        <w:t xml:space="preserve"> </w:t>
      </w:r>
      <w:r w:rsidR="00D379EC" w:rsidRPr="00D35DB7">
        <w:t>բնակչության</w:t>
      </w:r>
      <w:r w:rsidR="00D379EC" w:rsidRPr="00F11607">
        <w:rPr>
          <w:lang w:val="es-ES"/>
        </w:rPr>
        <w:t xml:space="preserve"> </w:t>
      </w:r>
      <w:r w:rsidR="00D379EC" w:rsidRPr="00D35DB7">
        <w:t>համար</w:t>
      </w:r>
      <w:r w:rsidR="00D379EC" w:rsidRPr="00F11607">
        <w:rPr>
          <w:lang w:val="es-ES"/>
        </w:rPr>
        <w:t xml:space="preserve"> </w:t>
      </w:r>
      <w:r w:rsidR="00D379EC" w:rsidRPr="00D35DB7">
        <w:t>ավե</w:t>
      </w:r>
      <w:r w:rsidR="00D379EC" w:rsidRPr="00F11607">
        <w:rPr>
          <w:lang w:val="es-ES"/>
        </w:rPr>
        <w:softHyphen/>
      </w:r>
      <w:r w:rsidR="00D379EC" w:rsidRPr="00D35DB7">
        <w:t>լի</w:t>
      </w:r>
      <w:r w:rsidR="00D379EC" w:rsidRPr="00F11607">
        <w:rPr>
          <w:lang w:val="es-ES"/>
        </w:rPr>
        <w:t xml:space="preserve"> </w:t>
      </w:r>
      <w:r w:rsidR="00D379EC" w:rsidRPr="00D35DB7">
        <w:t>մատչելի</w:t>
      </w:r>
      <w:r w:rsidR="00D379EC" w:rsidRPr="00F11607">
        <w:rPr>
          <w:lang w:val="es-ES"/>
        </w:rPr>
        <w:t xml:space="preserve"> </w:t>
      </w:r>
      <w:r w:rsidR="00D379EC" w:rsidRPr="00D35DB7">
        <w:t>դարձնելու</w:t>
      </w:r>
      <w:r w:rsidR="00D379EC" w:rsidRPr="00F11607">
        <w:rPr>
          <w:lang w:val="es-ES"/>
        </w:rPr>
        <w:t xml:space="preserve"> </w:t>
      </w:r>
      <w:r w:rsidR="00D379EC" w:rsidRPr="00D35DB7">
        <w:t>նպատակով</w:t>
      </w:r>
      <w:r w:rsidR="00D379EC" w:rsidRPr="00F11607">
        <w:rPr>
          <w:lang w:val="es-ES"/>
        </w:rPr>
        <w:t xml:space="preserve"> </w:t>
      </w:r>
      <w:r w:rsidR="00D379EC" w:rsidRPr="00D35DB7">
        <w:t>իրականացվող</w:t>
      </w:r>
      <w:r w:rsidR="00D379EC" w:rsidRPr="00F11607">
        <w:rPr>
          <w:lang w:val="es-ES"/>
        </w:rPr>
        <w:t xml:space="preserve"> </w:t>
      </w:r>
      <w:r w:rsidR="00D379EC" w:rsidRPr="00D35DB7">
        <w:t>բարեփո</w:t>
      </w:r>
      <w:r w:rsidR="00D379EC" w:rsidRPr="00F11607">
        <w:rPr>
          <w:lang w:val="es-ES"/>
        </w:rPr>
        <w:softHyphen/>
      </w:r>
      <w:r w:rsidR="00D379EC" w:rsidRPr="00D35DB7">
        <w:t>խումների</w:t>
      </w:r>
      <w:r w:rsidR="00D379EC" w:rsidRPr="00F11607">
        <w:rPr>
          <w:lang w:val="es-ES"/>
        </w:rPr>
        <w:t xml:space="preserve"> </w:t>
      </w:r>
      <w:r w:rsidR="00D379EC" w:rsidRPr="00D35DB7">
        <w:t>ֆինանսական</w:t>
      </w:r>
      <w:r w:rsidR="00D379EC" w:rsidRPr="00F11607">
        <w:rPr>
          <w:lang w:val="es-ES"/>
        </w:rPr>
        <w:t xml:space="preserve"> </w:t>
      </w:r>
      <w:r w:rsidR="00D379EC" w:rsidRPr="00D35DB7">
        <w:t>ապա</w:t>
      </w:r>
      <w:r w:rsidR="00D379EC" w:rsidRPr="00F11607">
        <w:rPr>
          <w:lang w:val="es-ES"/>
        </w:rPr>
        <w:softHyphen/>
      </w:r>
      <w:r w:rsidR="00D379EC" w:rsidRPr="00D35DB7">
        <w:t>հովում</w:t>
      </w:r>
      <w:r>
        <w:rPr>
          <w:lang w:val="es-ES"/>
        </w:rPr>
        <w:t>.</w:t>
      </w:r>
    </w:p>
    <w:p w14:paraId="753B1C1B" w14:textId="4803C3F1" w:rsidR="00D379EC" w:rsidRPr="00F11607" w:rsidRDefault="009928D2" w:rsidP="006344C3">
      <w:pPr>
        <w:pStyle w:val="Bullet2"/>
        <w:rPr>
          <w:lang w:val="es-ES"/>
        </w:rPr>
      </w:pPr>
      <w:r>
        <w:t>Հ</w:t>
      </w:r>
      <w:r w:rsidR="00D379EC" w:rsidRPr="00D35DB7">
        <w:t>անրապետության</w:t>
      </w:r>
      <w:r w:rsidR="00D379EC" w:rsidRPr="00F11607">
        <w:rPr>
          <w:lang w:val="es-ES"/>
        </w:rPr>
        <w:t xml:space="preserve"> </w:t>
      </w:r>
      <w:r w:rsidR="00D379EC" w:rsidRPr="00D35DB7">
        <w:t>տարածքային</w:t>
      </w:r>
      <w:r w:rsidR="00D379EC" w:rsidRPr="00F11607">
        <w:rPr>
          <w:lang w:val="es-ES"/>
        </w:rPr>
        <w:t xml:space="preserve"> </w:t>
      </w:r>
      <w:r w:rsidR="00D379EC" w:rsidRPr="00D35DB7">
        <w:t>ամբողջականությունը</w:t>
      </w:r>
      <w:r w:rsidR="00D379EC" w:rsidRPr="00F11607">
        <w:rPr>
          <w:lang w:val="es-ES"/>
        </w:rPr>
        <w:t xml:space="preserve">, </w:t>
      </w:r>
      <w:r w:rsidR="00D379EC" w:rsidRPr="00D35DB7">
        <w:t>տարածաշրջանում</w:t>
      </w:r>
      <w:r w:rsidR="00D379EC" w:rsidRPr="00F11607">
        <w:rPr>
          <w:lang w:val="es-ES"/>
        </w:rPr>
        <w:t xml:space="preserve"> </w:t>
      </w:r>
      <w:r w:rsidR="00D379EC" w:rsidRPr="00D35DB7">
        <w:t>կայունու</w:t>
      </w:r>
      <w:r w:rsidR="00D379EC" w:rsidRPr="00F11607">
        <w:rPr>
          <w:lang w:val="es-ES"/>
        </w:rPr>
        <w:softHyphen/>
      </w:r>
      <w:r w:rsidR="00D379EC" w:rsidRPr="00D35DB7">
        <w:t>թյու</w:t>
      </w:r>
      <w:r w:rsidR="00D379EC" w:rsidRPr="00F11607">
        <w:rPr>
          <w:lang w:val="es-ES"/>
        </w:rPr>
        <w:softHyphen/>
      </w:r>
      <w:r w:rsidR="00D379EC" w:rsidRPr="00D35DB7">
        <w:t>նը</w:t>
      </w:r>
      <w:r w:rsidR="00D379EC" w:rsidRPr="00F11607">
        <w:rPr>
          <w:lang w:val="es-ES"/>
        </w:rPr>
        <w:t xml:space="preserve"> </w:t>
      </w:r>
      <w:r w:rsidR="00D379EC" w:rsidRPr="00D35DB7">
        <w:t>և</w:t>
      </w:r>
      <w:r w:rsidR="00D379EC" w:rsidRPr="00F11607">
        <w:rPr>
          <w:lang w:val="es-ES"/>
        </w:rPr>
        <w:t xml:space="preserve"> </w:t>
      </w:r>
      <w:r w:rsidR="00D379EC" w:rsidRPr="00D35DB7">
        <w:t>Արցախյան</w:t>
      </w:r>
      <w:r w:rsidR="00D379EC" w:rsidRPr="00F11607">
        <w:rPr>
          <w:lang w:val="es-ES"/>
        </w:rPr>
        <w:t xml:space="preserve"> </w:t>
      </w:r>
      <w:r w:rsidR="00D379EC" w:rsidRPr="00D35DB7">
        <w:t>հակամարտության</w:t>
      </w:r>
      <w:r w:rsidR="00D379EC" w:rsidRPr="00F11607">
        <w:rPr>
          <w:lang w:val="es-ES"/>
        </w:rPr>
        <w:t xml:space="preserve"> </w:t>
      </w:r>
      <w:r w:rsidR="00D379EC" w:rsidRPr="00D35DB7">
        <w:t>կողմերի</w:t>
      </w:r>
      <w:r w:rsidR="00D379EC" w:rsidRPr="00F11607">
        <w:rPr>
          <w:lang w:val="es-ES"/>
        </w:rPr>
        <w:t xml:space="preserve"> </w:t>
      </w:r>
      <w:r w:rsidR="00D379EC" w:rsidRPr="00D35DB7">
        <w:t>ուժերի</w:t>
      </w:r>
      <w:r w:rsidR="00D379EC" w:rsidRPr="00F11607">
        <w:rPr>
          <w:lang w:val="es-ES"/>
        </w:rPr>
        <w:t xml:space="preserve"> </w:t>
      </w:r>
      <w:r w:rsidR="00D379EC" w:rsidRPr="00D35DB7">
        <w:t>հավասարակշռությունը</w:t>
      </w:r>
      <w:r w:rsidR="00D379EC" w:rsidRPr="00F11607">
        <w:rPr>
          <w:lang w:val="es-ES"/>
        </w:rPr>
        <w:t xml:space="preserve"> </w:t>
      </w:r>
      <w:r w:rsidR="00D379EC" w:rsidRPr="00D35DB7">
        <w:t>պահպա</w:t>
      </w:r>
      <w:r w:rsidR="00D379EC" w:rsidRPr="00F11607">
        <w:rPr>
          <w:lang w:val="es-ES"/>
        </w:rPr>
        <w:softHyphen/>
      </w:r>
      <w:r w:rsidR="00D379EC" w:rsidRPr="00D35DB7">
        <w:t>նելու</w:t>
      </w:r>
      <w:r w:rsidR="00D379EC" w:rsidRPr="00F11607">
        <w:rPr>
          <w:lang w:val="es-ES"/>
        </w:rPr>
        <w:t xml:space="preserve"> </w:t>
      </w:r>
      <w:r w:rsidR="00D379EC" w:rsidRPr="00D35DB7">
        <w:t>նպա</w:t>
      </w:r>
      <w:r w:rsidR="00D379EC" w:rsidRPr="00F11607">
        <w:rPr>
          <w:lang w:val="es-ES"/>
        </w:rPr>
        <w:softHyphen/>
      </w:r>
      <w:r w:rsidR="00D379EC" w:rsidRPr="00D35DB7">
        <w:t>տակով</w:t>
      </w:r>
      <w:r w:rsidR="00D379EC" w:rsidRPr="00F11607">
        <w:rPr>
          <w:lang w:val="es-ES"/>
        </w:rPr>
        <w:t xml:space="preserve"> </w:t>
      </w:r>
      <w:r w:rsidR="00D379EC" w:rsidRPr="00D35DB7">
        <w:t>պաշտ</w:t>
      </w:r>
      <w:r w:rsidR="00D379EC" w:rsidRPr="00F11607">
        <w:rPr>
          <w:lang w:val="es-ES"/>
        </w:rPr>
        <w:softHyphen/>
      </w:r>
      <w:r w:rsidR="00D379EC" w:rsidRPr="00D35DB7">
        <w:t>պանության</w:t>
      </w:r>
      <w:r w:rsidR="00D379EC" w:rsidRPr="00F11607">
        <w:rPr>
          <w:lang w:val="es-ES"/>
        </w:rPr>
        <w:t xml:space="preserve"> </w:t>
      </w:r>
      <w:r w:rsidR="00D379EC" w:rsidRPr="00D35DB7">
        <w:t>և</w:t>
      </w:r>
      <w:r w:rsidR="00D379EC" w:rsidRPr="00F11607">
        <w:rPr>
          <w:lang w:val="es-ES"/>
        </w:rPr>
        <w:t xml:space="preserve"> </w:t>
      </w:r>
      <w:r w:rsidR="00D379EC" w:rsidRPr="00D35DB7">
        <w:t>ազգային</w:t>
      </w:r>
      <w:r w:rsidR="00D379EC" w:rsidRPr="00F11607">
        <w:rPr>
          <w:lang w:val="es-ES"/>
        </w:rPr>
        <w:t xml:space="preserve"> </w:t>
      </w:r>
      <w:r w:rsidR="00D379EC" w:rsidRPr="00D35DB7">
        <w:t>անվտանգության</w:t>
      </w:r>
      <w:r w:rsidR="00D379EC" w:rsidRPr="00F11607">
        <w:rPr>
          <w:lang w:val="es-ES"/>
        </w:rPr>
        <w:t xml:space="preserve"> </w:t>
      </w:r>
      <w:r w:rsidR="00D379EC" w:rsidRPr="00D35DB7">
        <w:t>կառույցների</w:t>
      </w:r>
      <w:r w:rsidR="00D379EC" w:rsidRPr="00F11607">
        <w:rPr>
          <w:lang w:val="es-ES"/>
        </w:rPr>
        <w:t xml:space="preserve"> </w:t>
      </w:r>
      <w:r w:rsidR="00D379EC" w:rsidRPr="00D35DB7">
        <w:t>կենսագործու</w:t>
      </w:r>
      <w:r w:rsidR="00D379EC" w:rsidRPr="00F11607">
        <w:rPr>
          <w:lang w:val="es-ES"/>
        </w:rPr>
        <w:softHyphen/>
      </w:r>
      <w:r w:rsidR="00D379EC" w:rsidRPr="00D35DB7">
        <w:t>նեության</w:t>
      </w:r>
      <w:r w:rsidR="00D379EC" w:rsidRPr="00F11607">
        <w:rPr>
          <w:lang w:val="es-ES"/>
        </w:rPr>
        <w:t xml:space="preserve"> </w:t>
      </w:r>
      <w:r w:rsidR="00D379EC" w:rsidRPr="00D35DB7">
        <w:t>համար</w:t>
      </w:r>
      <w:r w:rsidR="00D379EC" w:rsidRPr="00F11607">
        <w:rPr>
          <w:lang w:val="es-ES"/>
        </w:rPr>
        <w:t xml:space="preserve"> </w:t>
      </w:r>
      <w:r w:rsidR="00D379EC" w:rsidRPr="00D35DB7">
        <w:t>անհրաժեշտ</w:t>
      </w:r>
      <w:r w:rsidR="00D379EC" w:rsidRPr="00F11607">
        <w:rPr>
          <w:lang w:val="es-ES"/>
        </w:rPr>
        <w:t xml:space="preserve"> </w:t>
      </w:r>
      <w:r w:rsidR="00D379EC" w:rsidRPr="00D35DB7">
        <w:t>ֆինանսական</w:t>
      </w:r>
      <w:r w:rsidR="00D379EC" w:rsidRPr="00F11607">
        <w:rPr>
          <w:lang w:val="es-ES"/>
        </w:rPr>
        <w:t xml:space="preserve"> </w:t>
      </w:r>
      <w:r w:rsidR="00D379EC" w:rsidRPr="00D35DB7">
        <w:t>ապահովում</w:t>
      </w:r>
      <w:r>
        <w:rPr>
          <w:lang w:val="es-ES"/>
        </w:rPr>
        <w:t>.</w:t>
      </w:r>
    </w:p>
    <w:p w14:paraId="77B21BE9" w14:textId="26A487E7" w:rsidR="00D379EC" w:rsidRPr="00D35DB7" w:rsidRDefault="009928D2" w:rsidP="006344C3">
      <w:pPr>
        <w:pStyle w:val="Bullet2"/>
        <w:rPr>
          <w:lang w:val="es-ES"/>
        </w:rPr>
      </w:pPr>
      <w:r>
        <w:t>Տ</w:t>
      </w:r>
      <w:r w:rsidR="00D379EC" w:rsidRPr="00D35DB7">
        <w:t>նտեսության</w:t>
      </w:r>
      <w:r w:rsidR="00D379EC" w:rsidRPr="00F11607">
        <w:rPr>
          <w:lang w:val="es-ES"/>
        </w:rPr>
        <w:t xml:space="preserve"> </w:t>
      </w:r>
      <w:r w:rsidR="00D379EC" w:rsidRPr="00D35DB7">
        <w:t>առանձին</w:t>
      </w:r>
      <w:r w:rsidR="00D379EC" w:rsidRPr="00F11607">
        <w:rPr>
          <w:lang w:val="es-ES"/>
        </w:rPr>
        <w:t xml:space="preserve"> </w:t>
      </w:r>
      <w:r w:rsidR="00D379EC" w:rsidRPr="00D35DB7">
        <w:t>ոլորտներում</w:t>
      </w:r>
      <w:r w:rsidR="00D379EC" w:rsidRPr="00F11607">
        <w:rPr>
          <w:lang w:val="es-ES"/>
        </w:rPr>
        <w:t xml:space="preserve"> (</w:t>
      </w:r>
      <w:r w:rsidR="00D379EC" w:rsidRPr="00D35DB7">
        <w:t>մասնավորապես</w:t>
      </w:r>
      <w:r w:rsidR="00BE0F97">
        <w:t xml:space="preserve"> և հիմնականում</w:t>
      </w:r>
      <w:r w:rsidR="00D379EC" w:rsidRPr="00D35DB7">
        <w:t>՝</w:t>
      </w:r>
      <w:r w:rsidR="00D379EC" w:rsidRPr="00F11607">
        <w:rPr>
          <w:lang w:val="es-ES"/>
        </w:rPr>
        <w:t xml:space="preserve"> </w:t>
      </w:r>
      <w:r w:rsidR="00D379EC" w:rsidRPr="00D35DB7">
        <w:t>գյուղատնտեսություն</w:t>
      </w:r>
      <w:r w:rsidR="00D379EC" w:rsidRPr="00F11607">
        <w:rPr>
          <w:lang w:val="es-ES"/>
        </w:rPr>
        <w:t xml:space="preserve">, </w:t>
      </w:r>
      <w:r w:rsidR="00D379EC" w:rsidRPr="00D35DB7">
        <w:t>ջրային</w:t>
      </w:r>
      <w:r w:rsidR="00D379EC" w:rsidRPr="00F11607">
        <w:rPr>
          <w:lang w:val="es-ES"/>
        </w:rPr>
        <w:t xml:space="preserve"> </w:t>
      </w:r>
      <w:r w:rsidR="00D379EC" w:rsidRPr="00D35DB7">
        <w:t>տնտե</w:t>
      </w:r>
      <w:r w:rsidR="00D379EC" w:rsidRPr="00F11607">
        <w:rPr>
          <w:lang w:val="es-ES"/>
        </w:rPr>
        <w:softHyphen/>
      </w:r>
      <w:r w:rsidR="00D379EC" w:rsidRPr="00F11607">
        <w:rPr>
          <w:lang w:val="es-ES"/>
        </w:rPr>
        <w:softHyphen/>
      </w:r>
      <w:r w:rsidR="00D379EC" w:rsidRPr="00F11607">
        <w:rPr>
          <w:lang w:val="es-ES"/>
        </w:rPr>
        <w:softHyphen/>
      </w:r>
      <w:r w:rsidR="00D379EC" w:rsidRPr="00D35DB7">
        <w:t>սու</w:t>
      </w:r>
      <w:r w:rsidR="00D379EC" w:rsidRPr="00F11607">
        <w:rPr>
          <w:lang w:val="es-ES"/>
        </w:rPr>
        <w:softHyphen/>
      </w:r>
      <w:r w:rsidR="00D379EC" w:rsidRPr="00D35DB7">
        <w:t>թյուն</w:t>
      </w:r>
      <w:r w:rsidR="00D379EC" w:rsidRPr="00F11607">
        <w:rPr>
          <w:lang w:val="es-ES"/>
        </w:rPr>
        <w:t xml:space="preserve">, </w:t>
      </w:r>
      <w:r w:rsidR="00D379EC" w:rsidRPr="00D35DB7">
        <w:t>ճանապարհային</w:t>
      </w:r>
      <w:r w:rsidR="00D379EC" w:rsidRPr="00F11607">
        <w:rPr>
          <w:lang w:val="es-ES"/>
        </w:rPr>
        <w:t xml:space="preserve"> </w:t>
      </w:r>
      <w:r w:rsidR="00D379EC" w:rsidRPr="00D35DB7">
        <w:t>տնտեսություն</w:t>
      </w:r>
      <w:r w:rsidR="00D379EC" w:rsidRPr="00F11607">
        <w:rPr>
          <w:lang w:val="es-ES"/>
        </w:rPr>
        <w:t xml:space="preserve"> </w:t>
      </w:r>
      <w:r w:rsidR="00D379EC" w:rsidRPr="00D35DB7">
        <w:t>և</w:t>
      </w:r>
      <w:r w:rsidR="00D379EC" w:rsidRPr="00F11607">
        <w:rPr>
          <w:lang w:val="es-ES"/>
        </w:rPr>
        <w:t xml:space="preserve"> </w:t>
      </w:r>
      <w:r w:rsidR="00D379EC" w:rsidRPr="00D35DB7">
        <w:t>էներգետիկա</w:t>
      </w:r>
      <w:r w:rsidR="00D379EC" w:rsidRPr="00F11607">
        <w:rPr>
          <w:lang w:val="es-ES"/>
        </w:rPr>
        <w:t xml:space="preserve">) </w:t>
      </w:r>
      <w:r w:rsidR="00D379EC" w:rsidRPr="00D35DB7">
        <w:t>ենթակա</w:t>
      </w:r>
      <w:r w:rsidR="00D379EC" w:rsidRPr="00F11607">
        <w:rPr>
          <w:lang w:val="es-ES"/>
        </w:rPr>
        <w:softHyphen/>
      </w:r>
      <w:r w:rsidR="00D379EC" w:rsidRPr="00D35DB7">
        <w:t>ռուց</w:t>
      </w:r>
      <w:r w:rsidR="00D379EC" w:rsidRPr="00F11607">
        <w:rPr>
          <w:lang w:val="es-ES"/>
        </w:rPr>
        <w:softHyphen/>
      </w:r>
      <w:r w:rsidR="00D379EC" w:rsidRPr="00D35DB7">
        <w:t>վածքների</w:t>
      </w:r>
      <w:r w:rsidR="00D379EC" w:rsidRPr="00F11607">
        <w:rPr>
          <w:lang w:val="es-ES"/>
        </w:rPr>
        <w:t xml:space="preserve"> </w:t>
      </w:r>
      <w:r w:rsidR="00D379EC" w:rsidRPr="00D35DB7">
        <w:t>վերա</w:t>
      </w:r>
      <w:r w:rsidR="00D379EC" w:rsidRPr="00F11607">
        <w:rPr>
          <w:lang w:val="es-ES"/>
        </w:rPr>
        <w:softHyphen/>
      </w:r>
      <w:r w:rsidR="00D379EC" w:rsidRPr="00D35DB7">
        <w:t>կանգնման</w:t>
      </w:r>
      <w:r w:rsidR="00D379EC" w:rsidRPr="00F11607">
        <w:rPr>
          <w:lang w:val="es-ES"/>
        </w:rPr>
        <w:t xml:space="preserve"> </w:t>
      </w:r>
      <w:r w:rsidR="00D379EC" w:rsidRPr="00D35DB7">
        <w:t>և</w:t>
      </w:r>
      <w:r w:rsidR="00D379EC" w:rsidRPr="00F11607">
        <w:rPr>
          <w:lang w:val="es-ES"/>
        </w:rPr>
        <w:t xml:space="preserve"> </w:t>
      </w:r>
      <w:r w:rsidR="00D379EC" w:rsidRPr="00D35DB7">
        <w:t>զար</w:t>
      </w:r>
      <w:r w:rsidR="00D379EC" w:rsidRPr="00F11607">
        <w:rPr>
          <w:lang w:val="es-ES"/>
        </w:rPr>
        <w:softHyphen/>
      </w:r>
      <w:r w:rsidR="00D379EC" w:rsidRPr="00D35DB7">
        <w:t>գաց</w:t>
      </w:r>
      <w:r w:rsidR="00D379EC" w:rsidRPr="00F11607">
        <w:rPr>
          <w:lang w:val="es-ES"/>
        </w:rPr>
        <w:softHyphen/>
      </w:r>
      <w:r w:rsidR="00D379EC" w:rsidRPr="00D35DB7">
        <w:t>ման</w:t>
      </w:r>
      <w:r w:rsidR="00D379EC" w:rsidRPr="00F11607">
        <w:rPr>
          <w:lang w:val="es-ES"/>
        </w:rPr>
        <w:t xml:space="preserve"> </w:t>
      </w:r>
      <w:r w:rsidR="00D379EC" w:rsidRPr="00D35DB7">
        <w:t>ծրագրերի</w:t>
      </w:r>
      <w:r w:rsidR="00D379EC" w:rsidRPr="00F11607">
        <w:rPr>
          <w:lang w:val="es-ES"/>
        </w:rPr>
        <w:t xml:space="preserve"> </w:t>
      </w:r>
      <w:r w:rsidR="00D379EC" w:rsidRPr="00D35DB7">
        <w:t>իրականացում</w:t>
      </w:r>
      <w:r w:rsidR="00D379EC" w:rsidRPr="00F11607">
        <w:rPr>
          <w:lang w:val="es-ES"/>
        </w:rPr>
        <w:t xml:space="preserve">: </w:t>
      </w:r>
    </w:p>
    <w:p w14:paraId="62CFF505" w14:textId="552BFD0D" w:rsidR="00D379EC" w:rsidRPr="00547DC5" w:rsidRDefault="00F523A4" w:rsidP="008D2DDA">
      <w:pPr>
        <w:pStyle w:val="Heading2"/>
      </w:pPr>
      <w:bookmarkStart w:id="96" w:name="_Toc526178703"/>
      <w:r>
        <w:t>ՖԻՆԱՆՍԱՎՈՐՈՒՄԸ</w:t>
      </w:r>
      <w:r w:rsidRPr="00D35DB7">
        <w:rPr>
          <w:lang w:val="es-ES"/>
        </w:rPr>
        <w:t xml:space="preserve"> </w:t>
      </w:r>
      <w:r>
        <w:t>ԱՐՏԱՔԻՆ</w:t>
      </w:r>
      <w:r w:rsidRPr="00D35DB7">
        <w:rPr>
          <w:lang w:val="es-ES"/>
        </w:rPr>
        <w:t xml:space="preserve"> </w:t>
      </w:r>
      <w:r>
        <w:t>ԱՂԲՅՈՒՐՆԵՐԻՑ</w:t>
      </w:r>
      <w:bookmarkEnd w:id="96"/>
    </w:p>
    <w:p w14:paraId="5CF7A510" w14:textId="189176AB" w:rsidR="00D379EC" w:rsidRPr="00150088" w:rsidRDefault="00D379EC" w:rsidP="005F6C4D">
      <w:pPr>
        <w:pStyle w:val="BodyText2"/>
        <w:rPr>
          <w:lang w:val="it-IT"/>
        </w:rPr>
      </w:pPr>
      <w:r w:rsidRPr="00150088">
        <w:rPr>
          <w:lang w:val="it-IT"/>
        </w:rPr>
        <w:t>201</w:t>
      </w:r>
      <w:r w:rsidR="006F7634" w:rsidRPr="00150088">
        <w:rPr>
          <w:lang w:val="it-IT"/>
        </w:rPr>
        <w:t>9</w:t>
      </w:r>
      <w:r w:rsidRPr="00150088">
        <w:rPr>
          <w:lang w:val="it-IT"/>
        </w:rPr>
        <w:t xml:space="preserve"> </w:t>
      </w:r>
      <w:r w:rsidRPr="00D35DB7">
        <w:t>թվականին</w:t>
      </w:r>
      <w:r w:rsidRPr="00150088">
        <w:rPr>
          <w:lang w:val="it-IT"/>
        </w:rPr>
        <w:t xml:space="preserve">, </w:t>
      </w:r>
      <w:r w:rsidRPr="00D35DB7">
        <w:t>ինչպես</w:t>
      </w:r>
      <w:r w:rsidRPr="00150088">
        <w:rPr>
          <w:lang w:val="it-IT"/>
        </w:rPr>
        <w:t xml:space="preserve"> </w:t>
      </w:r>
      <w:r w:rsidRPr="00D35DB7">
        <w:t>և</w:t>
      </w:r>
      <w:r w:rsidRPr="00150088">
        <w:rPr>
          <w:lang w:val="it-IT"/>
        </w:rPr>
        <w:t xml:space="preserve"> </w:t>
      </w:r>
      <w:r w:rsidRPr="00D35DB7">
        <w:t>նախորդ</w:t>
      </w:r>
      <w:r w:rsidRPr="00150088">
        <w:rPr>
          <w:lang w:val="it-IT"/>
        </w:rPr>
        <w:t xml:space="preserve"> </w:t>
      </w:r>
      <w:r w:rsidRPr="00D35DB7">
        <w:t>տարիներին</w:t>
      </w:r>
      <w:r w:rsidRPr="00150088">
        <w:rPr>
          <w:lang w:val="it-IT"/>
        </w:rPr>
        <w:t xml:space="preserve">, </w:t>
      </w:r>
      <w:r w:rsidRPr="00D35DB7">
        <w:t>բյուջետային</w:t>
      </w:r>
      <w:r w:rsidRPr="00150088">
        <w:rPr>
          <w:lang w:val="it-IT"/>
        </w:rPr>
        <w:t xml:space="preserve"> </w:t>
      </w:r>
      <w:r w:rsidRPr="00D35DB7">
        <w:t>մուտքերի</w:t>
      </w:r>
      <w:r w:rsidRPr="00150088">
        <w:rPr>
          <w:lang w:val="it-IT"/>
        </w:rPr>
        <w:t xml:space="preserve"> </w:t>
      </w:r>
      <w:r w:rsidRPr="00D35DB7">
        <w:t>ընդհանուր</w:t>
      </w:r>
      <w:r w:rsidRPr="00150088">
        <w:rPr>
          <w:lang w:val="it-IT"/>
        </w:rPr>
        <w:t xml:space="preserve"> </w:t>
      </w:r>
      <w:r w:rsidRPr="00D35DB7">
        <w:t>ծա</w:t>
      </w:r>
      <w:r w:rsidRPr="00150088">
        <w:rPr>
          <w:lang w:val="it-IT"/>
        </w:rPr>
        <w:softHyphen/>
      </w:r>
      <w:r w:rsidRPr="00150088">
        <w:rPr>
          <w:lang w:val="it-IT"/>
        </w:rPr>
        <w:softHyphen/>
      </w:r>
      <w:r w:rsidRPr="00D35DB7">
        <w:t>վալը</w:t>
      </w:r>
      <w:r w:rsidRPr="00150088">
        <w:rPr>
          <w:lang w:val="it-IT"/>
        </w:rPr>
        <w:t xml:space="preserve"> </w:t>
      </w:r>
      <w:r w:rsidRPr="00D35DB7">
        <w:t>ձևավորվելու</w:t>
      </w:r>
      <w:r w:rsidRPr="00150088">
        <w:rPr>
          <w:lang w:val="it-IT"/>
        </w:rPr>
        <w:t xml:space="preserve"> </w:t>
      </w:r>
      <w:r w:rsidRPr="00D35DB7">
        <w:t>է</w:t>
      </w:r>
      <w:r w:rsidRPr="00150088">
        <w:rPr>
          <w:lang w:val="it-IT"/>
        </w:rPr>
        <w:t xml:space="preserve"> </w:t>
      </w:r>
      <w:r w:rsidRPr="00D35DB7">
        <w:t>նաև</w:t>
      </w:r>
      <w:r w:rsidRPr="00150088">
        <w:rPr>
          <w:lang w:val="it-IT"/>
        </w:rPr>
        <w:t xml:space="preserve"> </w:t>
      </w:r>
      <w:r w:rsidRPr="00D35DB7">
        <w:t>բյուջետային</w:t>
      </w:r>
      <w:r w:rsidRPr="00150088">
        <w:rPr>
          <w:lang w:val="it-IT"/>
        </w:rPr>
        <w:t xml:space="preserve"> </w:t>
      </w:r>
      <w:r w:rsidRPr="00D35DB7">
        <w:t>որոշ</w:t>
      </w:r>
      <w:r w:rsidRPr="00150088">
        <w:rPr>
          <w:lang w:val="it-IT"/>
        </w:rPr>
        <w:t xml:space="preserve"> </w:t>
      </w:r>
      <w:r w:rsidRPr="00D35DB7">
        <w:t>ծախսերի</w:t>
      </w:r>
      <w:r w:rsidRPr="00150088">
        <w:rPr>
          <w:lang w:val="it-IT"/>
        </w:rPr>
        <w:t xml:space="preserve"> </w:t>
      </w:r>
      <w:r w:rsidRPr="00D35DB7">
        <w:t>ֆինանսավորման</w:t>
      </w:r>
      <w:r w:rsidRPr="00150088">
        <w:rPr>
          <w:lang w:val="it-IT"/>
        </w:rPr>
        <w:t xml:space="preserve"> </w:t>
      </w:r>
      <w:r w:rsidRPr="00D35DB7">
        <w:t>համար</w:t>
      </w:r>
      <w:r w:rsidRPr="00150088">
        <w:rPr>
          <w:lang w:val="it-IT"/>
        </w:rPr>
        <w:t xml:space="preserve"> </w:t>
      </w:r>
      <w:r w:rsidRPr="00D35DB7">
        <w:t>օտար</w:t>
      </w:r>
      <w:r w:rsidRPr="00150088">
        <w:rPr>
          <w:lang w:val="it-IT"/>
        </w:rPr>
        <w:softHyphen/>
      </w:r>
      <w:r w:rsidRPr="00D35DB7">
        <w:t>երկր</w:t>
      </w:r>
      <w:r w:rsidRPr="00150088">
        <w:rPr>
          <w:lang w:val="it-IT"/>
        </w:rPr>
        <w:softHyphen/>
      </w:r>
      <w:r w:rsidRPr="00D35DB7">
        <w:t>յա</w:t>
      </w:r>
      <w:r w:rsidRPr="00150088">
        <w:rPr>
          <w:lang w:val="it-IT"/>
        </w:rPr>
        <w:t xml:space="preserve"> </w:t>
      </w:r>
      <w:r w:rsidRPr="00D35DB7">
        <w:t>պետություն</w:t>
      </w:r>
      <w:r w:rsidR="002A0F20" w:rsidRPr="00150088">
        <w:rPr>
          <w:lang w:val="it-IT"/>
        </w:rPr>
        <w:softHyphen/>
      </w:r>
      <w:r w:rsidR="002A0F20" w:rsidRPr="00150088">
        <w:rPr>
          <w:lang w:val="it-IT"/>
        </w:rPr>
        <w:softHyphen/>
      </w:r>
      <w:r w:rsidRPr="00D35DB7">
        <w:t>ների</w:t>
      </w:r>
      <w:r w:rsidRPr="00150088">
        <w:rPr>
          <w:lang w:val="it-IT"/>
        </w:rPr>
        <w:t xml:space="preserve"> </w:t>
      </w:r>
      <w:r w:rsidRPr="00D35DB7">
        <w:t>և</w:t>
      </w:r>
      <w:r w:rsidRPr="00150088">
        <w:rPr>
          <w:lang w:val="it-IT"/>
        </w:rPr>
        <w:t xml:space="preserve"> </w:t>
      </w:r>
      <w:r w:rsidRPr="00D35DB7">
        <w:t>միջազգային</w:t>
      </w:r>
      <w:r w:rsidRPr="00150088">
        <w:rPr>
          <w:lang w:val="it-IT"/>
        </w:rPr>
        <w:t xml:space="preserve"> </w:t>
      </w:r>
      <w:r w:rsidRPr="00D35DB7">
        <w:t>կազմակերպությունների</w:t>
      </w:r>
      <w:r w:rsidRPr="00150088">
        <w:rPr>
          <w:lang w:val="it-IT"/>
        </w:rPr>
        <w:t xml:space="preserve"> </w:t>
      </w:r>
      <w:r w:rsidRPr="00D35DB7">
        <w:t>կողմից</w:t>
      </w:r>
      <w:r w:rsidRPr="00150088">
        <w:rPr>
          <w:lang w:val="it-IT"/>
        </w:rPr>
        <w:t xml:space="preserve"> </w:t>
      </w:r>
      <w:r w:rsidRPr="00D35DB7">
        <w:t>պաշտո</w:t>
      </w:r>
      <w:r w:rsidRPr="00150088">
        <w:rPr>
          <w:lang w:val="it-IT"/>
        </w:rPr>
        <w:softHyphen/>
      </w:r>
      <w:r w:rsidRPr="00D35DB7">
        <w:t>նա</w:t>
      </w:r>
      <w:r w:rsidRPr="00150088">
        <w:rPr>
          <w:lang w:val="it-IT"/>
        </w:rPr>
        <w:softHyphen/>
      </w:r>
      <w:r w:rsidRPr="00D35DB7">
        <w:t>կան</w:t>
      </w:r>
      <w:r w:rsidRPr="00150088">
        <w:rPr>
          <w:lang w:val="it-IT"/>
        </w:rPr>
        <w:t xml:space="preserve"> </w:t>
      </w:r>
      <w:r w:rsidRPr="00D35DB7">
        <w:t>դրա</w:t>
      </w:r>
      <w:r w:rsidRPr="00150088">
        <w:rPr>
          <w:lang w:val="it-IT"/>
        </w:rPr>
        <w:softHyphen/>
      </w:r>
      <w:r w:rsidRPr="00D35DB7">
        <w:t>մա</w:t>
      </w:r>
      <w:r w:rsidRPr="00150088">
        <w:rPr>
          <w:lang w:val="it-IT"/>
        </w:rPr>
        <w:softHyphen/>
      </w:r>
      <w:r w:rsidRPr="00D35DB7">
        <w:t>շնորհ</w:t>
      </w:r>
      <w:r w:rsidRPr="00150088">
        <w:rPr>
          <w:lang w:val="it-IT"/>
        </w:rPr>
        <w:softHyphen/>
      </w:r>
      <w:r w:rsidRPr="00D35DB7">
        <w:t>ների</w:t>
      </w:r>
      <w:r w:rsidRPr="00150088">
        <w:rPr>
          <w:lang w:val="it-IT"/>
        </w:rPr>
        <w:t xml:space="preserve"> </w:t>
      </w:r>
      <w:r w:rsidRPr="00D35DB7">
        <w:t>և</w:t>
      </w:r>
      <w:r w:rsidRPr="00150088">
        <w:rPr>
          <w:lang w:val="it-IT"/>
        </w:rPr>
        <w:t xml:space="preserve"> </w:t>
      </w:r>
      <w:r w:rsidRPr="00D35DB7">
        <w:t>արտոնյալ</w:t>
      </w:r>
      <w:r w:rsidRPr="00150088">
        <w:rPr>
          <w:lang w:val="it-IT"/>
        </w:rPr>
        <w:t xml:space="preserve"> </w:t>
      </w:r>
      <w:r w:rsidRPr="00D35DB7">
        <w:t>վարկերի</w:t>
      </w:r>
      <w:r w:rsidRPr="00150088">
        <w:rPr>
          <w:lang w:val="it-IT"/>
        </w:rPr>
        <w:t xml:space="preserve"> </w:t>
      </w:r>
      <w:r w:rsidRPr="00D35DB7">
        <w:t>տեսքով</w:t>
      </w:r>
      <w:r w:rsidRPr="00150088">
        <w:rPr>
          <w:lang w:val="it-IT"/>
        </w:rPr>
        <w:t xml:space="preserve"> </w:t>
      </w:r>
      <w:r w:rsidRPr="00D35DB7">
        <w:t>Հայաստանի</w:t>
      </w:r>
      <w:r w:rsidRPr="00150088">
        <w:rPr>
          <w:lang w:val="it-IT"/>
        </w:rPr>
        <w:t xml:space="preserve"> </w:t>
      </w:r>
      <w:r w:rsidRPr="00D35DB7">
        <w:t>Հանրապետությանը</w:t>
      </w:r>
      <w:r w:rsidRPr="00150088">
        <w:rPr>
          <w:lang w:val="it-IT"/>
        </w:rPr>
        <w:t xml:space="preserve"> </w:t>
      </w:r>
      <w:r w:rsidRPr="00D35DB7">
        <w:t>հատ</w:t>
      </w:r>
      <w:r w:rsidRPr="00150088">
        <w:rPr>
          <w:lang w:val="it-IT"/>
        </w:rPr>
        <w:softHyphen/>
      </w:r>
      <w:r w:rsidRPr="00D35DB7">
        <w:t>կաց</w:t>
      </w:r>
      <w:r w:rsidRPr="00150088">
        <w:rPr>
          <w:lang w:val="it-IT"/>
        </w:rPr>
        <w:softHyphen/>
      </w:r>
      <w:r w:rsidRPr="00D35DB7">
        <w:t>վող</w:t>
      </w:r>
      <w:r w:rsidRPr="00150088">
        <w:rPr>
          <w:lang w:val="it-IT"/>
        </w:rPr>
        <w:t xml:space="preserve"> </w:t>
      </w:r>
      <w:r w:rsidRPr="00D35DB7">
        <w:t>աջակ</w:t>
      </w:r>
      <w:r w:rsidRPr="00150088">
        <w:rPr>
          <w:lang w:val="it-IT"/>
        </w:rPr>
        <w:softHyphen/>
      </w:r>
      <w:r w:rsidRPr="00D35DB7">
        <w:t>ցու</w:t>
      </w:r>
      <w:r w:rsidRPr="00150088">
        <w:rPr>
          <w:lang w:val="it-IT"/>
        </w:rPr>
        <w:softHyphen/>
      </w:r>
      <w:r w:rsidRPr="00D35DB7">
        <w:t>թյան</w:t>
      </w:r>
      <w:r w:rsidRPr="00150088">
        <w:rPr>
          <w:lang w:val="it-IT"/>
        </w:rPr>
        <w:t xml:space="preserve"> </w:t>
      </w:r>
      <w:r w:rsidRPr="00D35DB7">
        <w:t>հաշվին</w:t>
      </w:r>
      <w:r w:rsidRPr="00150088">
        <w:rPr>
          <w:lang w:val="it-IT"/>
        </w:rPr>
        <w:t xml:space="preserve">: </w:t>
      </w:r>
      <w:r w:rsidRPr="00D35DB7">
        <w:t>Ստորև</w:t>
      </w:r>
      <w:r w:rsidRPr="00150088">
        <w:rPr>
          <w:lang w:val="it-IT"/>
        </w:rPr>
        <w:t xml:space="preserve"> </w:t>
      </w:r>
      <w:r w:rsidRPr="00D35DB7">
        <w:t>ներկայացված</w:t>
      </w:r>
      <w:r w:rsidRPr="00150088">
        <w:rPr>
          <w:lang w:val="it-IT"/>
        </w:rPr>
        <w:t xml:space="preserve"> </w:t>
      </w:r>
      <w:r w:rsidR="000E7C99">
        <w:fldChar w:fldCharType="begin"/>
      </w:r>
      <w:r w:rsidR="000E7C99" w:rsidRPr="00150088">
        <w:rPr>
          <w:lang w:val="it-IT"/>
        </w:rPr>
        <w:instrText xml:space="preserve"> REF _Ref497898155 \r \h </w:instrText>
      </w:r>
      <w:r w:rsidR="000E7C99">
        <w:fldChar w:fldCharType="separate"/>
      </w:r>
      <w:r w:rsidR="00C65DC2">
        <w:rPr>
          <w:lang w:val="it-IT"/>
        </w:rPr>
        <w:t>Գծապատկեր 13</w:t>
      </w:r>
      <w:r w:rsidR="000E7C99">
        <w:fldChar w:fldCharType="end"/>
      </w:r>
      <w:r w:rsidR="000E7C99" w:rsidRPr="00150088">
        <w:rPr>
          <w:lang w:val="it-IT"/>
        </w:rPr>
        <w:t>-</w:t>
      </w:r>
      <w:r w:rsidRPr="00D35DB7">
        <w:t>ում</w:t>
      </w:r>
      <w:r w:rsidRPr="00150088">
        <w:rPr>
          <w:lang w:val="it-IT"/>
        </w:rPr>
        <w:t xml:space="preserve"> </w:t>
      </w:r>
      <w:r w:rsidRPr="00D35DB7">
        <w:t>արտացոլված</w:t>
      </w:r>
      <w:r w:rsidRPr="00150088">
        <w:rPr>
          <w:lang w:val="it-IT"/>
        </w:rPr>
        <w:t xml:space="preserve"> </w:t>
      </w:r>
      <w:r w:rsidRPr="00D35DB7">
        <w:t>են</w:t>
      </w:r>
      <w:r w:rsidRPr="00150088">
        <w:rPr>
          <w:lang w:val="it-IT"/>
        </w:rPr>
        <w:t xml:space="preserve"> 201</w:t>
      </w:r>
      <w:r w:rsidR="006F7634" w:rsidRPr="00150088">
        <w:rPr>
          <w:lang w:val="it-IT"/>
        </w:rPr>
        <w:t>9</w:t>
      </w:r>
      <w:r w:rsidRPr="00150088">
        <w:rPr>
          <w:lang w:val="it-IT"/>
        </w:rPr>
        <w:t xml:space="preserve"> </w:t>
      </w:r>
      <w:r w:rsidRPr="00D35DB7">
        <w:t>թվականի</w:t>
      </w:r>
      <w:r w:rsidRPr="00150088">
        <w:rPr>
          <w:lang w:val="it-IT"/>
        </w:rPr>
        <w:t xml:space="preserve"> </w:t>
      </w:r>
      <w:r w:rsidRPr="00D35DB7">
        <w:t>բյուջետային</w:t>
      </w:r>
      <w:r w:rsidRPr="00150088">
        <w:rPr>
          <w:lang w:val="it-IT"/>
        </w:rPr>
        <w:t xml:space="preserve"> </w:t>
      </w:r>
      <w:r w:rsidRPr="00D35DB7">
        <w:t>մուտքերի</w:t>
      </w:r>
      <w:r w:rsidRPr="00150088">
        <w:rPr>
          <w:lang w:val="it-IT"/>
        </w:rPr>
        <w:t xml:space="preserve"> </w:t>
      </w:r>
      <w:r w:rsidRPr="00D35DB7">
        <w:t>ընդհանուր</w:t>
      </w:r>
      <w:r w:rsidRPr="00150088">
        <w:rPr>
          <w:lang w:val="it-IT"/>
        </w:rPr>
        <w:t xml:space="preserve"> </w:t>
      </w:r>
      <w:r w:rsidRPr="00D35DB7">
        <w:t>գումարում</w:t>
      </w:r>
      <w:r w:rsidRPr="00150088">
        <w:rPr>
          <w:lang w:val="it-IT"/>
        </w:rPr>
        <w:t xml:space="preserve"> </w:t>
      </w:r>
      <w:r w:rsidRPr="00D35DB7">
        <w:t>ներքին</w:t>
      </w:r>
      <w:r w:rsidRPr="00150088">
        <w:rPr>
          <w:lang w:val="it-IT"/>
        </w:rPr>
        <w:t xml:space="preserve"> </w:t>
      </w:r>
      <w:r w:rsidRPr="00D35DB7">
        <w:t>և</w:t>
      </w:r>
      <w:r w:rsidRPr="00150088">
        <w:rPr>
          <w:lang w:val="it-IT"/>
        </w:rPr>
        <w:t xml:space="preserve"> </w:t>
      </w:r>
      <w:r w:rsidRPr="00D35DB7">
        <w:t>արտաքին</w:t>
      </w:r>
      <w:r w:rsidRPr="00150088">
        <w:rPr>
          <w:lang w:val="it-IT"/>
        </w:rPr>
        <w:t xml:space="preserve"> </w:t>
      </w:r>
      <w:r w:rsidRPr="00D35DB7">
        <w:t>աղբյուր</w:t>
      </w:r>
      <w:r w:rsidRPr="00150088">
        <w:rPr>
          <w:lang w:val="it-IT"/>
        </w:rPr>
        <w:softHyphen/>
      </w:r>
      <w:r w:rsidRPr="00D35DB7">
        <w:t>ներից</w:t>
      </w:r>
      <w:r w:rsidRPr="00150088">
        <w:rPr>
          <w:lang w:val="it-IT"/>
        </w:rPr>
        <w:t xml:space="preserve"> </w:t>
      </w:r>
      <w:r w:rsidRPr="00D35DB7">
        <w:t>ստացվելիք</w:t>
      </w:r>
      <w:r w:rsidRPr="00150088">
        <w:rPr>
          <w:lang w:val="it-IT"/>
        </w:rPr>
        <w:t xml:space="preserve"> </w:t>
      </w:r>
      <w:r w:rsidRPr="00D35DB7">
        <w:t>մուտքերի</w:t>
      </w:r>
      <w:r w:rsidRPr="00150088">
        <w:rPr>
          <w:lang w:val="it-IT"/>
        </w:rPr>
        <w:t xml:space="preserve"> </w:t>
      </w:r>
      <w:r w:rsidRPr="00D35DB7">
        <w:t>տեսա</w:t>
      </w:r>
      <w:r w:rsidR="002A0F20" w:rsidRPr="00150088">
        <w:rPr>
          <w:lang w:val="it-IT"/>
        </w:rPr>
        <w:softHyphen/>
      </w:r>
      <w:r w:rsidRPr="00D35DB7">
        <w:t>կարար</w:t>
      </w:r>
      <w:r w:rsidRPr="00150088">
        <w:rPr>
          <w:lang w:val="it-IT"/>
        </w:rPr>
        <w:t xml:space="preserve"> </w:t>
      </w:r>
      <w:r w:rsidRPr="00D35DB7">
        <w:t>կշիռները</w:t>
      </w:r>
      <w:r w:rsidRPr="00150088">
        <w:rPr>
          <w:lang w:val="it-IT"/>
        </w:rPr>
        <w:t xml:space="preserve"> (</w:t>
      </w:r>
      <w:r w:rsidRPr="00D35DB7">
        <w:t>տոկոսներով</w:t>
      </w:r>
      <w:r w:rsidRPr="00150088">
        <w:rPr>
          <w:lang w:val="it-IT"/>
        </w:rPr>
        <w:t>):</w:t>
      </w:r>
    </w:p>
    <w:p w14:paraId="23843CF1" w14:textId="7D344E42" w:rsidR="00D379EC" w:rsidRPr="000621D1" w:rsidRDefault="000621D1" w:rsidP="00263EE6">
      <w:pPr>
        <w:pStyle w:val="Charts"/>
      </w:pPr>
      <w:bookmarkStart w:id="97" w:name="_Ref497898155"/>
      <w:bookmarkStart w:id="98" w:name="_Toc525773081"/>
      <w:r>
        <w:t xml:space="preserve"> </w:t>
      </w:r>
      <w:bookmarkStart w:id="99" w:name="_Toc526196209"/>
      <w:r w:rsidR="00D379EC" w:rsidRPr="00110E11">
        <w:t>ՀՀ 201</w:t>
      </w:r>
      <w:r w:rsidR="006F7634">
        <w:t>9</w:t>
      </w:r>
      <w:r w:rsidR="00D379EC" w:rsidRPr="00110E11">
        <w:t xml:space="preserve"> թվականի </w:t>
      </w:r>
      <w:r w:rsidR="00D379EC" w:rsidRPr="000E7C99">
        <w:t>պետական</w:t>
      </w:r>
      <w:r w:rsidR="00D379EC" w:rsidRPr="00110E11">
        <w:t xml:space="preserve"> բյուջեի մուտքերի ընդհանուր գումա</w:t>
      </w:r>
      <w:r w:rsidR="00D379EC" w:rsidRPr="00110E11">
        <w:softHyphen/>
        <w:t>րում ներքին և արտաքին աղբյուրներից ստացվելիք մուտքերի տեսակարար կշիռները (%)</w:t>
      </w:r>
      <w:bookmarkEnd w:id="97"/>
      <w:r w:rsidR="00D379EC" w:rsidRPr="000621D1">
        <w:t xml:space="preserve"> </w:t>
      </w:r>
      <w:r w:rsidR="000E7C99" w:rsidRPr="000621D1">
        <w:t>ընդամենը մուտքերի մեջ</w:t>
      </w:r>
      <w:bookmarkEnd w:id="98"/>
      <w:bookmarkEnd w:id="99"/>
    </w:p>
    <w:p w14:paraId="2322B322" w14:textId="77777777" w:rsidR="00D379EC" w:rsidRPr="00AF77EA" w:rsidRDefault="00D379EC" w:rsidP="00D379EC">
      <w:pPr>
        <w:pStyle w:val="BodyText"/>
        <w:tabs>
          <w:tab w:val="num" w:pos="720"/>
        </w:tabs>
        <w:rPr>
          <w:rFonts w:ascii="GHEA Grapalat" w:hAnsi="GHEA Grapalat" w:cs="GHEA Grapalat"/>
          <w:sz w:val="24"/>
          <w:szCs w:val="24"/>
          <w:lang w:val="es-ES"/>
        </w:rPr>
      </w:pPr>
      <w:r w:rsidRPr="00D35DB7">
        <w:rPr>
          <w:rFonts w:ascii="GHEA Grapalat" w:hAnsi="GHEA Grapalat" w:cs="GHEA Grapalat"/>
          <w:noProof/>
          <w:sz w:val="24"/>
          <w:szCs w:val="24"/>
          <w:lang w:val="en-US" w:eastAsia="en-US"/>
        </w:rPr>
        <w:drawing>
          <wp:inline distT="0" distB="0" distL="0" distR="0" wp14:anchorId="41F4BCB7" wp14:editId="4CFD516E">
            <wp:extent cx="4641215" cy="1713230"/>
            <wp:effectExtent l="0" t="0" r="0" b="0"/>
            <wp:docPr id="15"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53EE111" w14:textId="77777777" w:rsidR="00D379EC" w:rsidRDefault="00D379EC" w:rsidP="00D379EC">
      <w:pPr>
        <w:tabs>
          <w:tab w:val="left" w:pos="993"/>
        </w:tabs>
        <w:rPr>
          <w:rFonts w:cs="GHEA Grapalat"/>
          <w:szCs w:val="22"/>
          <w:lang w:val="es-ES"/>
        </w:rPr>
      </w:pPr>
      <w:bookmarkStart w:id="100" w:name="_Toc48835701"/>
    </w:p>
    <w:p w14:paraId="584D081D" w14:textId="523900C5" w:rsidR="00D379EC" w:rsidRPr="00150088" w:rsidRDefault="00D379EC" w:rsidP="005F6C4D">
      <w:pPr>
        <w:pStyle w:val="BodyText2"/>
        <w:rPr>
          <w:lang w:val="es-ES"/>
        </w:rPr>
      </w:pPr>
      <w:r w:rsidRPr="00AF77EA">
        <w:t>Այս</w:t>
      </w:r>
      <w:r w:rsidRPr="00150088">
        <w:rPr>
          <w:lang w:val="es-ES"/>
        </w:rPr>
        <w:t xml:space="preserve"> </w:t>
      </w:r>
      <w:r w:rsidRPr="00AF77EA">
        <w:t>հարցի</w:t>
      </w:r>
      <w:r w:rsidRPr="00150088">
        <w:rPr>
          <w:lang w:val="es-ES"/>
        </w:rPr>
        <w:t xml:space="preserve"> </w:t>
      </w:r>
      <w:r w:rsidRPr="00AF77EA">
        <w:t>վերաբերյալ</w:t>
      </w:r>
      <w:r w:rsidRPr="00150088">
        <w:rPr>
          <w:lang w:val="es-ES"/>
        </w:rPr>
        <w:t xml:space="preserve"> </w:t>
      </w:r>
      <w:r w:rsidRPr="00AF77EA">
        <w:t>տեղեկատվությունը</w:t>
      </w:r>
      <w:r w:rsidRPr="00150088">
        <w:rPr>
          <w:lang w:val="es-ES"/>
        </w:rPr>
        <w:t xml:space="preserve"> </w:t>
      </w:r>
      <w:r w:rsidRPr="00AF77EA">
        <w:t>ըստ</w:t>
      </w:r>
      <w:r w:rsidRPr="00150088">
        <w:rPr>
          <w:lang w:val="es-ES"/>
        </w:rPr>
        <w:t xml:space="preserve"> </w:t>
      </w:r>
      <w:r w:rsidRPr="00AF77EA">
        <w:t>հիմնական</w:t>
      </w:r>
      <w:r w:rsidRPr="00150088">
        <w:rPr>
          <w:lang w:val="es-ES"/>
        </w:rPr>
        <w:t xml:space="preserve"> </w:t>
      </w:r>
      <w:r w:rsidRPr="00AF77EA">
        <w:t>բաղադրիչների</w:t>
      </w:r>
      <w:r w:rsidRPr="00150088">
        <w:rPr>
          <w:lang w:val="es-ES"/>
        </w:rPr>
        <w:t xml:space="preserve"> </w:t>
      </w:r>
      <w:r w:rsidRPr="00AF77EA">
        <w:t>և</w:t>
      </w:r>
      <w:r w:rsidRPr="00150088">
        <w:rPr>
          <w:lang w:val="es-ES"/>
        </w:rPr>
        <w:t xml:space="preserve"> </w:t>
      </w:r>
      <w:r w:rsidRPr="00AF77EA">
        <w:t>մանրա</w:t>
      </w:r>
      <w:r w:rsidRPr="00150088">
        <w:rPr>
          <w:lang w:val="es-ES"/>
        </w:rPr>
        <w:softHyphen/>
      </w:r>
      <w:r w:rsidRPr="00AF77EA">
        <w:t>մասների</w:t>
      </w:r>
      <w:r w:rsidRPr="00150088">
        <w:rPr>
          <w:lang w:val="es-ES"/>
        </w:rPr>
        <w:t xml:space="preserve"> </w:t>
      </w:r>
      <w:r w:rsidRPr="00AF77EA">
        <w:t>ևս</w:t>
      </w:r>
      <w:r w:rsidRPr="00150088">
        <w:rPr>
          <w:lang w:val="es-ES"/>
        </w:rPr>
        <w:t xml:space="preserve"> </w:t>
      </w:r>
      <w:r w:rsidRPr="00AF77EA">
        <w:t>ներկայացված</w:t>
      </w:r>
      <w:r w:rsidRPr="00150088">
        <w:rPr>
          <w:lang w:val="es-ES"/>
        </w:rPr>
        <w:t xml:space="preserve"> </w:t>
      </w:r>
      <w:r w:rsidRPr="00AF77EA">
        <w:t>է</w:t>
      </w:r>
      <w:r w:rsidRPr="00150088">
        <w:rPr>
          <w:lang w:val="es-ES"/>
        </w:rPr>
        <w:t xml:space="preserve"> «</w:t>
      </w:r>
      <w:r w:rsidRPr="00AF77EA">
        <w:t>Հայաստանի</w:t>
      </w:r>
      <w:r w:rsidRPr="00150088">
        <w:rPr>
          <w:lang w:val="es-ES"/>
        </w:rPr>
        <w:t xml:space="preserve"> </w:t>
      </w:r>
      <w:r w:rsidRPr="00AF77EA">
        <w:t>Հանրապետության</w:t>
      </w:r>
      <w:r w:rsidRPr="00150088">
        <w:rPr>
          <w:lang w:val="es-ES"/>
        </w:rPr>
        <w:t xml:space="preserve"> 201</w:t>
      </w:r>
      <w:r w:rsidR="006F7634" w:rsidRPr="00150088">
        <w:rPr>
          <w:lang w:val="es-ES"/>
        </w:rPr>
        <w:t>9</w:t>
      </w:r>
      <w:r w:rsidRPr="00150088">
        <w:rPr>
          <w:lang w:val="es-ES"/>
        </w:rPr>
        <w:t xml:space="preserve"> </w:t>
      </w:r>
      <w:r w:rsidRPr="00AF77EA">
        <w:t>թվականի</w:t>
      </w:r>
      <w:r w:rsidRPr="00150088">
        <w:rPr>
          <w:lang w:val="es-ES"/>
        </w:rPr>
        <w:t xml:space="preserve"> </w:t>
      </w:r>
      <w:r w:rsidRPr="00AF77EA">
        <w:t>պետական</w:t>
      </w:r>
      <w:r w:rsidRPr="00150088">
        <w:rPr>
          <w:lang w:val="es-ES"/>
        </w:rPr>
        <w:t xml:space="preserve"> </w:t>
      </w:r>
      <w:r w:rsidRPr="00AF77EA">
        <w:t>բյուջեի</w:t>
      </w:r>
      <w:r w:rsidRPr="00150088">
        <w:rPr>
          <w:lang w:val="es-ES"/>
        </w:rPr>
        <w:t xml:space="preserve"> </w:t>
      </w:r>
      <w:r w:rsidRPr="00AF77EA">
        <w:t>մասին</w:t>
      </w:r>
      <w:r w:rsidRPr="00150088">
        <w:rPr>
          <w:lang w:val="es-ES"/>
        </w:rPr>
        <w:t xml:space="preserve">» </w:t>
      </w:r>
      <w:r w:rsidRPr="00AF77EA">
        <w:t>ՀՀ</w:t>
      </w:r>
      <w:r w:rsidRPr="00150088">
        <w:rPr>
          <w:lang w:val="es-ES"/>
        </w:rPr>
        <w:t xml:space="preserve"> </w:t>
      </w:r>
      <w:r w:rsidRPr="00AF77EA">
        <w:t>օրենքի</w:t>
      </w:r>
      <w:r w:rsidRPr="00150088">
        <w:rPr>
          <w:lang w:val="es-ES"/>
        </w:rPr>
        <w:t xml:space="preserve"> </w:t>
      </w:r>
      <w:r w:rsidRPr="00AF77EA">
        <w:t>նախագծի</w:t>
      </w:r>
      <w:r w:rsidRPr="00150088">
        <w:rPr>
          <w:lang w:val="es-ES"/>
        </w:rPr>
        <w:t xml:space="preserve"> </w:t>
      </w:r>
      <w:r w:rsidRPr="00AF77EA">
        <w:t>բացատրագրում</w:t>
      </w:r>
      <w:r w:rsidRPr="00150088">
        <w:rPr>
          <w:lang w:val="es-ES"/>
        </w:rPr>
        <w:t>:</w:t>
      </w:r>
    </w:p>
    <w:p w14:paraId="1E3D308E" w14:textId="77777777" w:rsidR="00D379EC" w:rsidRPr="00D35DB7" w:rsidRDefault="00F523A4" w:rsidP="008D2DDA">
      <w:pPr>
        <w:pStyle w:val="Heading2"/>
        <w:rPr>
          <w:lang w:val="es-ES"/>
        </w:rPr>
      </w:pPr>
      <w:bookmarkStart w:id="101" w:name="_Toc526178704"/>
      <w:r>
        <w:t>ՊԵՏԱԿԱՆ</w:t>
      </w:r>
      <w:r w:rsidRPr="00D35DB7">
        <w:rPr>
          <w:lang w:val="es-ES"/>
        </w:rPr>
        <w:t xml:space="preserve"> </w:t>
      </w:r>
      <w:r>
        <w:t>ԲՅՈՒՋԵԻ</w:t>
      </w:r>
      <w:r w:rsidRPr="00D35DB7">
        <w:rPr>
          <w:lang w:val="es-ES"/>
        </w:rPr>
        <w:t xml:space="preserve"> </w:t>
      </w:r>
      <w:r>
        <w:t>ԴԵՖԻՑԻՏԻ</w:t>
      </w:r>
      <w:r w:rsidRPr="00D35DB7">
        <w:rPr>
          <w:lang w:val="es-ES"/>
        </w:rPr>
        <w:t xml:space="preserve"> (</w:t>
      </w:r>
      <w:r>
        <w:t>ՊԱԿԱՍՈՒՐԴԻ</w:t>
      </w:r>
      <w:r w:rsidRPr="00D35DB7">
        <w:rPr>
          <w:lang w:val="es-ES"/>
        </w:rPr>
        <w:t xml:space="preserve">) </w:t>
      </w:r>
      <w:r>
        <w:t>ԵՎ</w:t>
      </w:r>
      <w:r w:rsidRPr="00D35DB7">
        <w:rPr>
          <w:lang w:val="es-ES"/>
        </w:rPr>
        <w:t xml:space="preserve"> </w:t>
      </w:r>
      <w:r>
        <w:t>ՊԱՐՏՔԻ</w:t>
      </w:r>
      <w:r w:rsidRPr="00D35DB7">
        <w:rPr>
          <w:lang w:val="es-ES"/>
        </w:rPr>
        <w:t xml:space="preserve"> </w:t>
      </w:r>
      <w:r>
        <w:t>ՄԱԿԱՐԴԱԿԸ</w:t>
      </w:r>
      <w:bookmarkEnd w:id="101"/>
    </w:p>
    <w:p w14:paraId="2C7C8045" w14:textId="32B2C22C" w:rsidR="00D379EC" w:rsidRPr="00150088" w:rsidRDefault="00D379EC" w:rsidP="005F6C4D">
      <w:pPr>
        <w:pStyle w:val="BodyText2"/>
        <w:rPr>
          <w:lang w:val="es-ES"/>
        </w:rPr>
      </w:pPr>
      <w:r w:rsidRPr="00AF77EA">
        <w:t>ՀՀ</w:t>
      </w:r>
      <w:r w:rsidRPr="00150088">
        <w:rPr>
          <w:lang w:val="es-ES"/>
        </w:rPr>
        <w:t xml:space="preserve"> 201</w:t>
      </w:r>
      <w:r w:rsidR="006F7634" w:rsidRPr="00150088">
        <w:rPr>
          <w:lang w:val="es-ES"/>
        </w:rPr>
        <w:t>9</w:t>
      </w:r>
      <w:r w:rsidRPr="00150088">
        <w:rPr>
          <w:lang w:val="es-ES"/>
        </w:rPr>
        <w:t xml:space="preserve"> </w:t>
      </w:r>
      <w:r w:rsidRPr="00AF77EA">
        <w:t>թվականի</w:t>
      </w:r>
      <w:r w:rsidRPr="00150088">
        <w:rPr>
          <w:lang w:val="es-ES"/>
        </w:rPr>
        <w:t xml:space="preserve"> </w:t>
      </w:r>
      <w:r w:rsidRPr="00AF77EA">
        <w:t>պետական</w:t>
      </w:r>
      <w:r w:rsidRPr="00150088">
        <w:rPr>
          <w:lang w:val="es-ES"/>
        </w:rPr>
        <w:t xml:space="preserve"> </w:t>
      </w:r>
      <w:r w:rsidRPr="00AF77EA">
        <w:t>բյուջեի</w:t>
      </w:r>
      <w:r w:rsidRPr="00150088">
        <w:rPr>
          <w:lang w:val="es-ES"/>
        </w:rPr>
        <w:t xml:space="preserve"> </w:t>
      </w:r>
      <w:r w:rsidRPr="00AF77EA">
        <w:t>դեֆիցիտը</w:t>
      </w:r>
      <w:r w:rsidRPr="00150088">
        <w:rPr>
          <w:lang w:val="es-ES"/>
        </w:rPr>
        <w:t xml:space="preserve"> </w:t>
      </w:r>
      <w:r w:rsidRPr="00AF77EA">
        <w:t>ծրագրավորվել</w:t>
      </w:r>
      <w:r w:rsidRPr="00150088">
        <w:rPr>
          <w:lang w:val="es-ES"/>
        </w:rPr>
        <w:t xml:space="preserve"> </w:t>
      </w:r>
      <w:r w:rsidRPr="00AF77EA">
        <w:t>է</w:t>
      </w:r>
      <w:r w:rsidRPr="00150088">
        <w:rPr>
          <w:lang w:val="es-ES"/>
        </w:rPr>
        <w:t xml:space="preserve"> </w:t>
      </w:r>
      <w:r w:rsidRPr="00AF77EA">
        <w:t>ՀՆԱ</w:t>
      </w:r>
      <w:r w:rsidRPr="00150088">
        <w:rPr>
          <w:lang w:val="es-ES"/>
        </w:rPr>
        <w:t>-</w:t>
      </w:r>
      <w:r w:rsidRPr="00AF77EA">
        <w:t>ի</w:t>
      </w:r>
      <w:r w:rsidRPr="00150088">
        <w:rPr>
          <w:lang w:val="es-ES"/>
        </w:rPr>
        <w:t xml:space="preserve"> 2.</w:t>
      </w:r>
      <w:r w:rsidR="006F7634" w:rsidRPr="00150088">
        <w:rPr>
          <w:lang w:val="es-ES"/>
        </w:rPr>
        <w:t>24</w:t>
      </w:r>
      <w:r w:rsidRPr="00150088">
        <w:rPr>
          <w:lang w:val="es-ES"/>
        </w:rPr>
        <w:t xml:space="preserve"> %-</w:t>
      </w:r>
      <w:r w:rsidRPr="00AF77EA">
        <w:t>ի</w:t>
      </w:r>
      <w:r w:rsidRPr="00150088">
        <w:rPr>
          <w:lang w:val="es-ES"/>
        </w:rPr>
        <w:t xml:space="preserve"> </w:t>
      </w:r>
      <w:r w:rsidRPr="00AF77EA">
        <w:t>չա</w:t>
      </w:r>
      <w:r w:rsidRPr="00150088">
        <w:rPr>
          <w:lang w:val="es-ES"/>
        </w:rPr>
        <w:softHyphen/>
      </w:r>
      <w:r w:rsidRPr="00AF77EA">
        <w:t>փով</w:t>
      </w:r>
      <w:r w:rsidRPr="00150088">
        <w:rPr>
          <w:lang w:val="es-ES"/>
        </w:rPr>
        <w:t xml:space="preserve"> </w:t>
      </w:r>
      <w:r w:rsidRPr="00AF77EA">
        <w:t>և</w:t>
      </w:r>
      <w:r w:rsidRPr="00150088">
        <w:rPr>
          <w:lang w:val="es-ES"/>
        </w:rPr>
        <w:t xml:space="preserve"> </w:t>
      </w:r>
      <w:r w:rsidRPr="00AF77EA">
        <w:t>կազմում</w:t>
      </w:r>
      <w:r w:rsidRPr="00150088">
        <w:rPr>
          <w:lang w:val="es-ES"/>
        </w:rPr>
        <w:t xml:space="preserve"> </w:t>
      </w:r>
      <w:r w:rsidRPr="00AF77EA">
        <w:t>է</w:t>
      </w:r>
      <w:r w:rsidRPr="00150088">
        <w:rPr>
          <w:lang w:val="es-ES"/>
        </w:rPr>
        <w:t xml:space="preserve"> 15</w:t>
      </w:r>
      <w:r w:rsidR="006F7634" w:rsidRPr="00150088">
        <w:rPr>
          <w:lang w:val="es-ES"/>
        </w:rPr>
        <w:t>1</w:t>
      </w:r>
      <w:r w:rsidRPr="00150088">
        <w:rPr>
          <w:lang w:val="es-ES"/>
        </w:rPr>
        <w:t>.</w:t>
      </w:r>
      <w:r w:rsidR="006F7634" w:rsidRPr="00150088">
        <w:rPr>
          <w:lang w:val="es-ES"/>
        </w:rPr>
        <w:t>6</w:t>
      </w:r>
      <w:r w:rsidRPr="00150088">
        <w:rPr>
          <w:lang w:val="es-ES"/>
        </w:rPr>
        <w:t xml:space="preserve"> </w:t>
      </w:r>
      <w:r w:rsidRPr="00AF77EA">
        <w:t>մլրդ</w:t>
      </w:r>
      <w:r w:rsidRPr="00150088">
        <w:rPr>
          <w:lang w:val="es-ES"/>
        </w:rPr>
        <w:t xml:space="preserve"> </w:t>
      </w:r>
      <w:r w:rsidRPr="00AF77EA">
        <w:t>դրամ</w:t>
      </w:r>
      <w:r w:rsidRPr="00150088">
        <w:rPr>
          <w:lang w:val="es-ES"/>
        </w:rPr>
        <w:t xml:space="preserve">: </w:t>
      </w:r>
      <w:r w:rsidRPr="00AF77EA">
        <w:t>Վերը</w:t>
      </w:r>
      <w:r w:rsidRPr="00150088">
        <w:rPr>
          <w:lang w:val="es-ES"/>
        </w:rPr>
        <w:t xml:space="preserve"> </w:t>
      </w:r>
      <w:r w:rsidRPr="00AF77EA">
        <w:t>նշված</w:t>
      </w:r>
      <w:r w:rsidRPr="00150088">
        <w:rPr>
          <w:lang w:val="es-ES"/>
        </w:rPr>
        <w:t xml:space="preserve"> </w:t>
      </w:r>
      <w:r w:rsidRPr="00AF77EA">
        <w:t>բյուջետային</w:t>
      </w:r>
      <w:r w:rsidRPr="00150088">
        <w:rPr>
          <w:lang w:val="es-ES"/>
        </w:rPr>
        <w:t xml:space="preserve"> </w:t>
      </w:r>
      <w:r w:rsidRPr="00AF77EA">
        <w:t>դեֆիցիտի</w:t>
      </w:r>
      <w:r w:rsidRPr="00150088">
        <w:rPr>
          <w:lang w:val="es-ES"/>
        </w:rPr>
        <w:t xml:space="preserve"> </w:t>
      </w:r>
      <w:r w:rsidRPr="00AF77EA">
        <w:t>ֆի</w:t>
      </w:r>
      <w:r w:rsidRPr="00150088">
        <w:rPr>
          <w:lang w:val="es-ES"/>
        </w:rPr>
        <w:softHyphen/>
      </w:r>
      <w:r w:rsidRPr="00AF77EA">
        <w:t>նան</w:t>
      </w:r>
      <w:r w:rsidRPr="00150088">
        <w:rPr>
          <w:lang w:val="es-ES"/>
        </w:rPr>
        <w:softHyphen/>
      </w:r>
      <w:r w:rsidRPr="00150088">
        <w:rPr>
          <w:lang w:val="es-ES"/>
        </w:rPr>
        <w:softHyphen/>
      </w:r>
      <w:r w:rsidRPr="00AF77EA">
        <w:t>սավոր</w:t>
      </w:r>
      <w:r w:rsidRPr="00150088">
        <w:rPr>
          <w:lang w:val="es-ES"/>
        </w:rPr>
        <w:softHyphen/>
      </w:r>
      <w:r w:rsidRPr="00AF77EA">
        <w:t>ման</w:t>
      </w:r>
      <w:r w:rsidRPr="00150088">
        <w:rPr>
          <w:lang w:val="es-ES"/>
        </w:rPr>
        <w:t xml:space="preserve"> </w:t>
      </w:r>
      <w:r w:rsidRPr="00AF77EA">
        <w:t>աղբյուր</w:t>
      </w:r>
      <w:r w:rsidRPr="00150088">
        <w:rPr>
          <w:lang w:val="es-ES"/>
        </w:rPr>
        <w:softHyphen/>
      </w:r>
      <w:r w:rsidRPr="00AF77EA">
        <w:t>ներում</w:t>
      </w:r>
      <w:r w:rsidRPr="00150088">
        <w:rPr>
          <w:lang w:val="es-ES"/>
        </w:rPr>
        <w:t xml:space="preserve"> </w:t>
      </w:r>
      <w:r w:rsidRPr="00AF77EA">
        <w:t>ներքին</w:t>
      </w:r>
      <w:r w:rsidRPr="00150088">
        <w:rPr>
          <w:lang w:val="es-ES"/>
        </w:rPr>
        <w:t xml:space="preserve"> </w:t>
      </w:r>
      <w:r w:rsidRPr="00AF77EA">
        <w:t>աղբյուրների</w:t>
      </w:r>
      <w:r w:rsidRPr="00150088">
        <w:rPr>
          <w:lang w:val="es-ES"/>
        </w:rPr>
        <w:t xml:space="preserve"> </w:t>
      </w:r>
      <w:r w:rsidRPr="00AF77EA">
        <w:t>տեսակարար</w:t>
      </w:r>
      <w:r w:rsidRPr="00150088">
        <w:rPr>
          <w:lang w:val="es-ES"/>
        </w:rPr>
        <w:t xml:space="preserve"> </w:t>
      </w:r>
      <w:r w:rsidRPr="00AF77EA">
        <w:t>կշիռը</w:t>
      </w:r>
      <w:r w:rsidRPr="00150088">
        <w:rPr>
          <w:lang w:val="es-ES"/>
        </w:rPr>
        <w:t xml:space="preserve"> </w:t>
      </w:r>
      <w:r w:rsidRPr="00AF77EA">
        <w:t>ընդհանուրի</w:t>
      </w:r>
      <w:r w:rsidRPr="00150088">
        <w:rPr>
          <w:lang w:val="es-ES"/>
        </w:rPr>
        <w:t xml:space="preserve"> </w:t>
      </w:r>
      <w:r w:rsidRPr="00AF77EA">
        <w:t>մեջ</w:t>
      </w:r>
      <w:r w:rsidRPr="00150088">
        <w:rPr>
          <w:lang w:val="es-ES"/>
        </w:rPr>
        <w:t xml:space="preserve"> </w:t>
      </w:r>
      <w:r w:rsidRPr="00AF77EA">
        <w:t>կկազ</w:t>
      </w:r>
      <w:r w:rsidRPr="00150088">
        <w:rPr>
          <w:lang w:val="es-ES"/>
        </w:rPr>
        <w:softHyphen/>
      </w:r>
      <w:r w:rsidRPr="00AF77EA">
        <w:t>մի</w:t>
      </w:r>
      <w:r w:rsidRPr="00150088">
        <w:rPr>
          <w:lang w:val="es-ES"/>
        </w:rPr>
        <w:t xml:space="preserve"> </w:t>
      </w:r>
      <w:r w:rsidR="006F7634" w:rsidRPr="00150088">
        <w:rPr>
          <w:lang w:val="es-ES"/>
        </w:rPr>
        <w:t>35.</w:t>
      </w:r>
      <w:r w:rsidR="00C3358E">
        <w:rPr>
          <w:lang w:val="es-ES"/>
        </w:rPr>
        <w:t>7</w:t>
      </w:r>
      <w:r w:rsidRPr="00150088">
        <w:rPr>
          <w:lang w:val="es-ES"/>
        </w:rPr>
        <w:t>% (</w:t>
      </w:r>
      <w:r w:rsidRPr="00AF77EA">
        <w:t>շուրջ</w:t>
      </w:r>
      <w:r w:rsidRPr="00150088">
        <w:rPr>
          <w:lang w:val="es-ES"/>
        </w:rPr>
        <w:t xml:space="preserve"> </w:t>
      </w:r>
      <w:r w:rsidR="006F7634" w:rsidRPr="00150088">
        <w:rPr>
          <w:lang w:val="es-ES"/>
        </w:rPr>
        <w:t>5</w:t>
      </w:r>
      <w:r w:rsidR="00C3358E">
        <w:rPr>
          <w:lang w:val="es-ES"/>
        </w:rPr>
        <w:t>4</w:t>
      </w:r>
      <w:r w:rsidR="006F7634" w:rsidRPr="00150088">
        <w:rPr>
          <w:lang w:val="es-ES"/>
        </w:rPr>
        <w:t>.</w:t>
      </w:r>
      <w:r w:rsidR="00C3358E">
        <w:rPr>
          <w:lang w:val="es-ES"/>
        </w:rPr>
        <w:t>2</w:t>
      </w:r>
      <w:r w:rsidRPr="00150088">
        <w:rPr>
          <w:lang w:val="es-ES"/>
        </w:rPr>
        <w:t xml:space="preserve"> </w:t>
      </w:r>
      <w:r w:rsidRPr="00AF77EA">
        <w:t>մլրդ</w:t>
      </w:r>
      <w:r w:rsidRPr="00150088">
        <w:rPr>
          <w:lang w:val="es-ES"/>
        </w:rPr>
        <w:t xml:space="preserve"> </w:t>
      </w:r>
      <w:r w:rsidRPr="00AF77EA">
        <w:t>դրամ</w:t>
      </w:r>
      <w:r w:rsidRPr="00150088">
        <w:rPr>
          <w:lang w:val="es-ES"/>
        </w:rPr>
        <w:t xml:space="preserve">): </w:t>
      </w:r>
      <w:r w:rsidRPr="00AF77EA">
        <w:t>Դեֆիցիտի</w:t>
      </w:r>
      <w:r w:rsidRPr="00150088">
        <w:rPr>
          <w:lang w:val="es-ES"/>
        </w:rPr>
        <w:t xml:space="preserve"> </w:t>
      </w:r>
      <w:r w:rsidRPr="00AF77EA">
        <w:t>ֆինանսավորման</w:t>
      </w:r>
      <w:r w:rsidRPr="00150088">
        <w:rPr>
          <w:lang w:val="es-ES"/>
        </w:rPr>
        <w:t xml:space="preserve"> </w:t>
      </w:r>
      <w:r w:rsidRPr="00AF77EA">
        <w:t>ներքին</w:t>
      </w:r>
      <w:r w:rsidRPr="00150088">
        <w:rPr>
          <w:lang w:val="es-ES"/>
        </w:rPr>
        <w:t xml:space="preserve"> </w:t>
      </w:r>
      <w:r w:rsidRPr="00AF77EA">
        <w:t>աղբյուրների</w:t>
      </w:r>
      <w:r w:rsidRPr="00150088">
        <w:rPr>
          <w:lang w:val="es-ES"/>
        </w:rPr>
        <w:t xml:space="preserve"> </w:t>
      </w:r>
      <w:r w:rsidRPr="00AF77EA">
        <w:t>հիմ</w:t>
      </w:r>
      <w:r w:rsidRPr="00150088">
        <w:rPr>
          <w:lang w:val="es-ES"/>
        </w:rPr>
        <w:softHyphen/>
      </w:r>
      <w:r w:rsidRPr="00AF77EA">
        <w:t>նա</w:t>
      </w:r>
      <w:r w:rsidRPr="00150088">
        <w:rPr>
          <w:lang w:val="es-ES"/>
        </w:rPr>
        <w:softHyphen/>
      </w:r>
      <w:r w:rsidRPr="00AF77EA">
        <w:t>կան</w:t>
      </w:r>
      <w:r w:rsidRPr="00150088">
        <w:rPr>
          <w:lang w:val="es-ES"/>
        </w:rPr>
        <w:t xml:space="preserve"> </w:t>
      </w:r>
      <w:r w:rsidRPr="00AF77EA">
        <w:t>մասը</w:t>
      </w:r>
      <w:r w:rsidRPr="00150088">
        <w:rPr>
          <w:lang w:val="es-ES"/>
        </w:rPr>
        <w:t xml:space="preserve"> 201</w:t>
      </w:r>
      <w:r w:rsidR="006F7634" w:rsidRPr="00150088">
        <w:rPr>
          <w:lang w:val="es-ES"/>
        </w:rPr>
        <w:t>9</w:t>
      </w:r>
      <w:r w:rsidRPr="00150088">
        <w:rPr>
          <w:lang w:val="es-ES"/>
        </w:rPr>
        <w:t xml:space="preserve"> </w:t>
      </w:r>
      <w:r w:rsidRPr="00AF77EA">
        <w:t>թվականին</w:t>
      </w:r>
      <w:r w:rsidRPr="00150088">
        <w:rPr>
          <w:lang w:val="es-ES"/>
        </w:rPr>
        <w:t xml:space="preserve"> </w:t>
      </w:r>
      <w:r w:rsidRPr="00AF77EA">
        <w:t>ձևավորվելու</w:t>
      </w:r>
      <w:r w:rsidRPr="00150088">
        <w:rPr>
          <w:lang w:val="es-ES"/>
        </w:rPr>
        <w:t xml:space="preserve"> </w:t>
      </w:r>
      <w:r w:rsidRPr="00AF77EA">
        <w:t>է</w:t>
      </w:r>
      <w:r w:rsidRPr="00150088">
        <w:rPr>
          <w:lang w:val="es-ES"/>
        </w:rPr>
        <w:t xml:space="preserve"> </w:t>
      </w:r>
      <w:r w:rsidRPr="00AF77EA">
        <w:t>պե</w:t>
      </w:r>
      <w:r w:rsidRPr="00150088">
        <w:rPr>
          <w:lang w:val="es-ES"/>
        </w:rPr>
        <w:softHyphen/>
      </w:r>
      <w:r w:rsidRPr="00150088">
        <w:rPr>
          <w:lang w:val="es-ES"/>
        </w:rPr>
        <w:softHyphen/>
      </w:r>
      <w:r w:rsidRPr="00AF77EA">
        <w:t>տական</w:t>
      </w:r>
      <w:r w:rsidRPr="00150088">
        <w:rPr>
          <w:lang w:val="es-ES"/>
        </w:rPr>
        <w:t xml:space="preserve"> </w:t>
      </w:r>
      <w:r w:rsidRPr="00AF77EA">
        <w:t>արժեթղթերի</w:t>
      </w:r>
      <w:r w:rsidRPr="00150088">
        <w:rPr>
          <w:lang w:val="es-ES"/>
        </w:rPr>
        <w:t xml:space="preserve"> </w:t>
      </w:r>
      <w:r w:rsidR="002D0583">
        <w:t>տեղաբաշխումից</w:t>
      </w:r>
      <w:r w:rsidR="002D0583" w:rsidRPr="00150088">
        <w:rPr>
          <w:lang w:val="es-ES"/>
        </w:rPr>
        <w:t xml:space="preserve"> </w:t>
      </w:r>
      <w:r w:rsidR="002D0583">
        <w:t>գոյացող</w:t>
      </w:r>
      <w:r w:rsidR="002D0583" w:rsidRPr="00150088">
        <w:rPr>
          <w:lang w:val="es-ES"/>
        </w:rPr>
        <w:t xml:space="preserve"> </w:t>
      </w:r>
      <w:r w:rsidR="002D0583">
        <w:t>մուտքերից</w:t>
      </w:r>
      <w:r w:rsidRPr="00150088">
        <w:rPr>
          <w:lang w:val="es-ES"/>
        </w:rPr>
        <w:t xml:space="preserve">, </w:t>
      </w:r>
      <w:r w:rsidRPr="00AF77EA">
        <w:t>ելքերի</w:t>
      </w:r>
      <w:r w:rsidRPr="00150088">
        <w:rPr>
          <w:lang w:val="es-ES"/>
        </w:rPr>
        <w:t xml:space="preserve"> </w:t>
      </w:r>
      <w:r w:rsidRPr="00AF77EA">
        <w:t>ֆինան</w:t>
      </w:r>
      <w:r w:rsidRPr="00150088">
        <w:rPr>
          <w:lang w:val="es-ES"/>
        </w:rPr>
        <w:softHyphen/>
      </w:r>
      <w:r w:rsidRPr="00AF77EA">
        <w:t>սա</w:t>
      </w:r>
      <w:r w:rsidRPr="00150088">
        <w:rPr>
          <w:lang w:val="es-ES"/>
        </w:rPr>
        <w:softHyphen/>
      </w:r>
      <w:r w:rsidRPr="00AF77EA">
        <w:t>վոր</w:t>
      </w:r>
      <w:r w:rsidRPr="00150088">
        <w:rPr>
          <w:lang w:val="es-ES"/>
        </w:rPr>
        <w:softHyphen/>
      </w:r>
      <w:r w:rsidRPr="00AF77EA">
        <w:t>մանն</w:t>
      </w:r>
      <w:r w:rsidRPr="00150088">
        <w:rPr>
          <w:lang w:val="es-ES"/>
        </w:rPr>
        <w:t xml:space="preserve"> </w:t>
      </w:r>
      <w:r w:rsidRPr="00AF77EA">
        <w:t>ուղղվող</w:t>
      </w:r>
      <w:r w:rsidRPr="00150088">
        <w:rPr>
          <w:lang w:val="es-ES"/>
        </w:rPr>
        <w:t xml:space="preserve"> </w:t>
      </w:r>
      <w:r w:rsidRPr="00AF77EA">
        <w:t>ՀՀ</w:t>
      </w:r>
      <w:r w:rsidRPr="00150088">
        <w:rPr>
          <w:lang w:val="es-ES"/>
        </w:rPr>
        <w:t xml:space="preserve"> 201</w:t>
      </w:r>
      <w:r w:rsidR="006F7634" w:rsidRPr="00150088">
        <w:rPr>
          <w:lang w:val="es-ES"/>
        </w:rPr>
        <w:t>9</w:t>
      </w:r>
      <w:r w:rsidRPr="00150088">
        <w:rPr>
          <w:lang w:val="es-ES"/>
        </w:rPr>
        <w:t xml:space="preserve"> </w:t>
      </w:r>
      <w:r w:rsidRPr="00AF77EA">
        <w:t>թվականի</w:t>
      </w:r>
      <w:r w:rsidRPr="00150088">
        <w:rPr>
          <w:lang w:val="es-ES"/>
        </w:rPr>
        <w:t xml:space="preserve"> </w:t>
      </w:r>
      <w:r w:rsidRPr="00AF77EA">
        <w:t>պետական</w:t>
      </w:r>
      <w:r w:rsidRPr="00150088">
        <w:rPr>
          <w:lang w:val="es-ES"/>
        </w:rPr>
        <w:t xml:space="preserve"> </w:t>
      </w:r>
      <w:r w:rsidRPr="00AF77EA">
        <w:t>բյուջեի</w:t>
      </w:r>
      <w:r w:rsidRPr="00150088">
        <w:rPr>
          <w:lang w:val="es-ES"/>
        </w:rPr>
        <w:t xml:space="preserve"> </w:t>
      </w:r>
      <w:r w:rsidRPr="00AF77EA">
        <w:t>տարեսկզբի</w:t>
      </w:r>
      <w:r w:rsidRPr="00150088">
        <w:rPr>
          <w:lang w:val="es-ES"/>
        </w:rPr>
        <w:t xml:space="preserve"> </w:t>
      </w:r>
      <w:r w:rsidRPr="00AF77EA">
        <w:t>ազատ</w:t>
      </w:r>
      <w:r w:rsidRPr="00150088">
        <w:rPr>
          <w:lang w:val="es-ES"/>
        </w:rPr>
        <w:t xml:space="preserve"> </w:t>
      </w:r>
      <w:r w:rsidRPr="00AF77EA">
        <w:t>մնացորդի</w:t>
      </w:r>
      <w:r w:rsidRPr="00150088">
        <w:rPr>
          <w:lang w:val="es-ES"/>
        </w:rPr>
        <w:t xml:space="preserve"> </w:t>
      </w:r>
      <w:r w:rsidRPr="00AF77EA">
        <w:t>միջոց</w:t>
      </w:r>
      <w:r w:rsidRPr="00150088">
        <w:rPr>
          <w:lang w:val="es-ES"/>
        </w:rPr>
        <w:softHyphen/>
      </w:r>
      <w:r w:rsidRPr="00AF77EA">
        <w:t>ներից</w:t>
      </w:r>
      <w:r w:rsidRPr="00150088">
        <w:rPr>
          <w:lang w:val="es-ES"/>
        </w:rPr>
        <w:t>,</w:t>
      </w:r>
      <w:r w:rsidR="002D0583" w:rsidRPr="00150088">
        <w:rPr>
          <w:lang w:val="es-ES"/>
        </w:rPr>
        <w:t xml:space="preserve"> </w:t>
      </w:r>
      <w:r>
        <w:t>կայունացման</w:t>
      </w:r>
      <w:r w:rsidRPr="00150088">
        <w:rPr>
          <w:lang w:val="es-ES"/>
        </w:rPr>
        <w:t xml:space="preserve"> </w:t>
      </w:r>
      <w:r>
        <w:t>դեպոզիտային</w:t>
      </w:r>
      <w:r w:rsidRPr="00150088">
        <w:rPr>
          <w:lang w:val="es-ES"/>
        </w:rPr>
        <w:t xml:space="preserve"> </w:t>
      </w:r>
      <w:r>
        <w:t>հաշվի</w:t>
      </w:r>
      <w:r w:rsidRPr="00150088">
        <w:rPr>
          <w:lang w:val="es-ES"/>
        </w:rPr>
        <w:t xml:space="preserve"> </w:t>
      </w:r>
      <w:r>
        <w:t>միջոցներից</w:t>
      </w:r>
      <w:r w:rsidRPr="00150088">
        <w:rPr>
          <w:lang w:val="es-ES"/>
        </w:rPr>
        <w:t xml:space="preserve">, </w:t>
      </w:r>
      <w:r w:rsidRPr="00AF77EA">
        <w:t>ինչպես</w:t>
      </w:r>
      <w:r w:rsidRPr="00150088">
        <w:rPr>
          <w:lang w:val="es-ES"/>
        </w:rPr>
        <w:t xml:space="preserve"> </w:t>
      </w:r>
      <w:r w:rsidRPr="00AF77EA">
        <w:t>նաև</w:t>
      </w:r>
      <w:r w:rsidRPr="00150088">
        <w:rPr>
          <w:lang w:val="es-ES"/>
        </w:rPr>
        <w:t xml:space="preserve"> </w:t>
      </w:r>
      <w:r w:rsidRPr="00AF77EA">
        <w:t>տնտեսվարող</w:t>
      </w:r>
      <w:r w:rsidRPr="00150088">
        <w:rPr>
          <w:lang w:val="es-ES"/>
        </w:rPr>
        <w:t xml:space="preserve"> </w:t>
      </w:r>
      <w:r w:rsidRPr="00AF77EA">
        <w:t>սուբյեկտներին</w:t>
      </w:r>
      <w:r w:rsidRPr="00150088">
        <w:rPr>
          <w:lang w:val="es-ES"/>
        </w:rPr>
        <w:t xml:space="preserve"> </w:t>
      </w:r>
      <w:r w:rsidRPr="00AF77EA">
        <w:t>տրա</w:t>
      </w:r>
      <w:r w:rsidRPr="00150088">
        <w:rPr>
          <w:lang w:val="es-ES"/>
        </w:rPr>
        <w:softHyphen/>
      </w:r>
      <w:r w:rsidRPr="00AF77EA">
        <w:t>մադրված</w:t>
      </w:r>
      <w:r w:rsidRPr="00150088">
        <w:rPr>
          <w:lang w:val="es-ES"/>
        </w:rPr>
        <w:t xml:space="preserve"> </w:t>
      </w:r>
      <w:r w:rsidRPr="00AF77EA">
        <w:t>բյուջետային</w:t>
      </w:r>
      <w:r w:rsidRPr="00150088">
        <w:rPr>
          <w:lang w:val="es-ES"/>
        </w:rPr>
        <w:t xml:space="preserve"> </w:t>
      </w:r>
      <w:r w:rsidRPr="00AF77EA">
        <w:t>վարկերի</w:t>
      </w:r>
      <w:r w:rsidRPr="00150088">
        <w:rPr>
          <w:lang w:val="es-ES"/>
        </w:rPr>
        <w:t xml:space="preserve"> </w:t>
      </w:r>
      <w:r w:rsidR="006A3483">
        <w:t>զուտ</w:t>
      </w:r>
      <w:r w:rsidRPr="00150088">
        <w:rPr>
          <w:lang w:val="es-ES"/>
        </w:rPr>
        <w:t xml:space="preserve"> </w:t>
      </w:r>
      <w:r w:rsidRPr="00AF77EA">
        <w:t>մուտքերի</w:t>
      </w:r>
      <w:r w:rsidR="006A3483">
        <w:t>ց</w:t>
      </w:r>
      <w:r w:rsidRPr="00150088">
        <w:rPr>
          <w:lang w:val="es-ES"/>
        </w:rPr>
        <w:t xml:space="preserve"> </w:t>
      </w:r>
      <w:r w:rsidR="006A3483" w:rsidRPr="00150088">
        <w:rPr>
          <w:lang w:val="es-ES"/>
        </w:rPr>
        <w:t>(</w:t>
      </w:r>
      <w:r w:rsidR="006A3483">
        <w:t>տրամադրվածից</w:t>
      </w:r>
      <w:r w:rsidR="006A3483" w:rsidRPr="00150088">
        <w:rPr>
          <w:lang w:val="es-ES"/>
        </w:rPr>
        <w:t xml:space="preserve"> </w:t>
      </w:r>
      <w:r w:rsidR="006A3483">
        <w:t>հանած</w:t>
      </w:r>
      <w:r w:rsidR="006A3483" w:rsidRPr="00150088">
        <w:rPr>
          <w:lang w:val="es-ES"/>
        </w:rPr>
        <w:t xml:space="preserve"> </w:t>
      </w:r>
      <w:r w:rsidR="006A3483">
        <w:t>մարումները</w:t>
      </w:r>
      <w:r w:rsidR="006A3483" w:rsidRPr="00150088">
        <w:rPr>
          <w:lang w:val="es-ES"/>
        </w:rPr>
        <w:t>)</w:t>
      </w:r>
      <w:r w:rsidRPr="00150088">
        <w:rPr>
          <w:lang w:val="es-ES"/>
        </w:rPr>
        <w:t>:</w:t>
      </w:r>
    </w:p>
    <w:p w14:paraId="3F5191E3" w14:textId="61F77DC5" w:rsidR="00D379EC" w:rsidRDefault="00D379EC" w:rsidP="005F6C4D">
      <w:pPr>
        <w:pStyle w:val="BodyText2"/>
        <w:rPr>
          <w:lang w:val="es-ES"/>
        </w:rPr>
      </w:pPr>
      <w:r w:rsidRPr="00AF77EA">
        <w:t>Դեռևս</w:t>
      </w:r>
      <w:r w:rsidRPr="00150088">
        <w:rPr>
          <w:lang w:val="es-ES"/>
        </w:rPr>
        <w:t xml:space="preserve"> </w:t>
      </w:r>
      <w:r w:rsidRPr="00AF77EA">
        <w:t>զգալի</w:t>
      </w:r>
      <w:r w:rsidRPr="00150088">
        <w:rPr>
          <w:lang w:val="es-ES"/>
        </w:rPr>
        <w:t xml:space="preserve"> </w:t>
      </w:r>
      <w:r w:rsidRPr="00AF77EA">
        <w:t>են</w:t>
      </w:r>
      <w:r w:rsidRPr="00150088">
        <w:rPr>
          <w:lang w:val="es-ES"/>
        </w:rPr>
        <w:t xml:space="preserve"> </w:t>
      </w:r>
      <w:r w:rsidRPr="00AF77EA">
        <w:t>արտաքին</w:t>
      </w:r>
      <w:r w:rsidRPr="00150088">
        <w:rPr>
          <w:lang w:val="es-ES"/>
        </w:rPr>
        <w:t xml:space="preserve"> </w:t>
      </w:r>
      <w:r w:rsidRPr="00AF77EA">
        <w:t>աղբյուրներից</w:t>
      </w:r>
      <w:r w:rsidRPr="00150088">
        <w:rPr>
          <w:lang w:val="es-ES"/>
        </w:rPr>
        <w:t xml:space="preserve">` </w:t>
      </w:r>
      <w:r w:rsidRPr="00AF77EA">
        <w:t>միջազգային</w:t>
      </w:r>
      <w:r w:rsidRPr="00150088">
        <w:rPr>
          <w:lang w:val="es-ES"/>
        </w:rPr>
        <w:t xml:space="preserve"> </w:t>
      </w:r>
      <w:r w:rsidRPr="00AF77EA">
        <w:t>կազմակերպություններից</w:t>
      </w:r>
      <w:r w:rsidRPr="00150088">
        <w:rPr>
          <w:lang w:val="es-ES"/>
        </w:rPr>
        <w:t xml:space="preserve"> (</w:t>
      </w:r>
      <w:r w:rsidR="006A3483">
        <w:t>հիմնա</w:t>
      </w:r>
      <w:r w:rsidR="002A0F20" w:rsidRPr="00150088">
        <w:rPr>
          <w:lang w:val="es-ES"/>
        </w:rPr>
        <w:softHyphen/>
      </w:r>
      <w:r w:rsidR="006A3483">
        <w:t>կանում</w:t>
      </w:r>
      <w:r w:rsidR="006A3483" w:rsidRPr="00150088">
        <w:rPr>
          <w:lang w:val="es-ES"/>
        </w:rPr>
        <w:t xml:space="preserve"> </w:t>
      </w:r>
      <w:r w:rsidRPr="00AF77EA">
        <w:t>Համաշխարհային</w:t>
      </w:r>
      <w:r w:rsidRPr="00150088">
        <w:rPr>
          <w:lang w:val="es-ES"/>
        </w:rPr>
        <w:t xml:space="preserve"> </w:t>
      </w:r>
      <w:r w:rsidRPr="00AF77EA">
        <w:t>բանկի</w:t>
      </w:r>
      <w:r w:rsidR="006A3483">
        <w:t>ց</w:t>
      </w:r>
      <w:r w:rsidRPr="00150088">
        <w:rPr>
          <w:lang w:val="es-ES"/>
        </w:rPr>
        <w:t xml:space="preserve">) </w:t>
      </w:r>
      <w:r w:rsidRPr="00AF77EA">
        <w:t>և</w:t>
      </w:r>
      <w:r w:rsidRPr="00150088">
        <w:rPr>
          <w:lang w:val="es-ES"/>
        </w:rPr>
        <w:t xml:space="preserve"> </w:t>
      </w:r>
      <w:r w:rsidRPr="00AF77EA">
        <w:t>օտարեր</w:t>
      </w:r>
      <w:r w:rsidRPr="00150088">
        <w:rPr>
          <w:lang w:val="es-ES"/>
        </w:rPr>
        <w:softHyphen/>
      </w:r>
      <w:r w:rsidRPr="00AF77EA">
        <w:t>կր</w:t>
      </w:r>
      <w:r w:rsidRPr="00150088">
        <w:rPr>
          <w:lang w:val="es-ES"/>
        </w:rPr>
        <w:softHyphen/>
      </w:r>
      <w:r w:rsidRPr="00AF77EA">
        <w:t>յա</w:t>
      </w:r>
      <w:r w:rsidRPr="00150088">
        <w:rPr>
          <w:lang w:val="es-ES"/>
        </w:rPr>
        <w:t xml:space="preserve"> </w:t>
      </w:r>
      <w:r w:rsidRPr="00AF77EA">
        <w:t>պետություն</w:t>
      </w:r>
      <w:r w:rsidRPr="00150088">
        <w:rPr>
          <w:lang w:val="es-ES"/>
        </w:rPr>
        <w:softHyphen/>
      </w:r>
      <w:r w:rsidRPr="00AF77EA">
        <w:t>նե</w:t>
      </w:r>
      <w:r w:rsidRPr="00150088">
        <w:rPr>
          <w:lang w:val="es-ES"/>
        </w:rPr>
        <w:softHyphen/>
      </w:r>
      <w:r w:rsidRPr="00AF77EA">
        <w:t>րից</w:t>
      </w:r>
      <w:r w:rsidRPr="00150088">
        <w:rPr>
          <w:lang w:val="es-ES"/>
        </w:rPr>
        <w:t xml:space="preserve"> </w:t>
      </w:r>
      <w:r w:rsidRPr="00AF77EA">
        <w:t>ստաց</w:t>
      </w:r>
      <w:r w:rsidRPr="00150088">
        <w:rPr>
          <w:lang w:val="es-ES"/>
        </w:rPr>
        <w:softHyphen/>
      </w:r>
      <w:r w:rsidRPr="00AF77EA">
        <w:t>վելիք</w:t>
      </w:r>
      <w:r w:rsidRPr="00150088">
        <w:rPr>
          <w:lang w:val="es-ES"/>
        </w:rPr>
        <w:t xml:space="preserve"> </w:t>
      </w:r>
      <w:r w:rsidRPr="00AF77EA">
        <w:t>ար</w:t>
      </w:r>
      <w:r w:rsidRPr="00150088">
        <w:rPr>
          <w:lang w:val="es-ES"/>
        </w:rPr>
        <w:softHyphen/>
      </w:r>
      <w:r w:rsidRPr="00AF77EA">
        <w:t>տոն</w:t>
      </w:r>
      <w:r w:rsidRPr="00150088">
        <w:rPr>
          <w:lang w:val="es-ES"/>
        </w:rPr>
        <w:softHyphen/>
      </w:r>
      <w:r w:rsidRPr="00150088">
        <w:rPr>
          <w:lang w:val="es-ES"/>
        </w:rPr>
        <w:softHyphen/>
      </w:r>
      <w:r w:rsidRPr="00AF77EA">
        <w:t>յալ</w:t>
      </w:r>
      <w:r w:rsidRPr="00150088">
        <w:rPr>
          <w:lang w:val="es-ES"/>
        </w:rPr>
        <w:t xml:space="preserve"> </w:t>
      </w:r>
      <w:r w:rsidRPr="00AF77EA">
        <w:t>վարկերի</w:t>
      </w:r>
      <w:r w:rsidRPr="00150088">
        <w:rPr>
          <w:lang w:val="es-ES"/>
        </w:rPr>
        <w:t xml:space="preserve"> </w:t>
      </w:r>
      <w:r w:rsidRPr="00AF77EA">
        <w:t>հաշվին</w:t>
      </w:r>
      <w:r w:rsidRPr="00150088">
        <w:rPr>
          <w:lang w:val="es-ES"/>
        </w:rPr>
        <w:t xml:space="preserve"> </w:t>
      </w:r>
      <w:r w:rsidRPr="00AF77EA">
        <w:t>պետական</w:t>
      </w:r>
      <w:r w:rsidRPr="00150088">
        <w:rPr>
          <w:lang w:val="es-ES"/>
        </w:rPr>
        <w:t xml:space="preserve"> </w:t>
      </w:r>
      <w:r w:rsidRPr="00AF77EA">
        <w:t>բյուջեի</w:t>
      </w:r>
      <w:r w:rsidRPr="00150088">
        <w:rPr>
          <w:lang w:val="es-ES"/>
        </w:rPr>
        <w:t xml:space="preserve"> </w:t>
      </w:r>
      <w:r w:rsidRPr="00AF77EA">
        <w:t>դեֆիցիտի</w:t>
      </w:r>
      <w:r w:rsidRPr="00150088">
        <w:rPr>
          <w:lang w:val="es-ES"/>
        </w:rPr>
        <w:t xml:space="preserve"> </w:t>
      </w:r>
      <w:r w:rsidRPr="00AF77EA">
        <w:t>ֆի</w:t>
      </w:r>
      <w:r w:rsidRPr="00150088">
        <w:rPr>
          <w:lang w:val="es-ES"/>
        </w:rPr>
        <w:softHyphen/>
      </w:r>
      <w:r w:rsidRPr="00AF77EA">
        <w:t>նան</w:t>
      </w:r>
      <w:r w:rsidRPr="00150088">
        <w:rPr>
          <w:lang w:val="es-ES"/>
        </w:rPr>
        <w:softHyphen/>
      </w:r>
      <w:r w:rsidRPr="00AF77EA">
        <w:t>սա</w:t>
      </w:r>
      <w:r w:rsidRPr="00150088">
        <w:rPr>
          <w:lang w:val="es-ES"/>
        </w:rPr>
        <w:softHyphen/>
      </w:r>
      <w:r w:rsidRPr="00AF77EA">
        <w:t>վորմանն</w:t>
      </w:r>
      <w:r w:rsidRPr="00150088">
        <w:rPr>
          <w:lang w:val="es-ES"/>
        </w:rPr>
        <w:t xml:space="preserve"> </w:t>
      </w:r>
      <w:r w:rsidRPr="00AF77EA">
        <w:t>ուղղվող</w:t>
      </w:r>
      <w:r w:rsidRPr="00150088">
        <w:rPr>
          <w:lang w:val="es-ES"/>
        </w:rPr>
        <w:t xml:space="preserve"> </w:t>
      </w:r>
      <w:r w:rsidRPr="00AF77EA">
        <w:t>միջոց</w:t>
      </w:r>
      <w:r w:rsidRPr="00150088">
        <w:rPr>
          <w:lang w:val="es-ES"/>
        </w:rPr>
        <w:softHyphen/>
      </w:r>
      <w:r w:rsidRPr="00AF77EA">
        <w:t>ները</w:t>
      </w:r>
      <w:r w:rsidRPr="00150088">
        <w:rPr>
          <w:lang w:val="es-ES"/>
        </w:rPr>
        <w:t xml:space="preserve">: </w:t>
      </w:r>
      <w:r w:rsidRPr="00A85186">
        <w:t>ՀՀ</w:t>
      </w:r>
      <w:r w:rsidRPr="00150088">
        <w:rPr>
          <w:lang w:val="es-ES"/>
        </w:rPr>
        <w:t xml:space="preserve"> </w:t>
      </w:r>
      <w:r w:rsidRPr="00A85186">
        <w:t>պետա</w:t>
      </w:r>
      <w:r w:rsidR="002A0F20" w:rsidRPr="00150088">
        <w:rPr>
          <w:lang w:val="es-ES"/>
        </w:rPr>
        <w:softHyphen/>
      </w:r>
      <w:r w:rsidRPr="00A85186">
        <w:t>կան</w:t>
      </w:r>
      <w:r w:rsidRPr="00150088">
        <w:rPr>
          <w:lang w:val="es-ES"/>
        </w:rPr>
        <w:t xml:space="preserve"> </w:t>
      </w:r>
      <w:r w:rsidRPr="00A85186">
        <w:t>պարտք</w:t>
      </w:r>
      <w:r w:rsidR="006A3483">
        <w:t>ը</w:t>
      </w:r>
      <w:r w:rsidR="006A3483" w:rsidRPr="00150088">
        <w:rPr>
          <w:lang w:val="es-ES"/>
        </w:rPr>
        <w:t xml:space="preserve"> </w:t>
      </w:r>
      <w:r w:rsidR="006A3483">
        <w:t>բնութագրող</w:t>
      </w:r>
      <w:r w:rsidRPr="00150088">
        <w:rPr>
          <w:lang w:val="es-ES"/>
        </w:rPr>
        <w:t xml:space="preserve"> 201</w:t>
      </w:r>
      <w:r w:rsidR="006F7634" w:rsidRPr="00150088">
        <w:rPr>
          <w:lang w:val="es-ES"/>
        </w:rPr>
        <w:t>7</w:t>
      </w:r>
      <w:r w:rsidRPr="00150088">
        <w:rPr>
          <w:lang w:val="es-ES"/>
        </w:rPr>
        <w:t xml:space="preserve"> </w:t>
      </w:r>
      <w:r w:rsidRPr="00A85186">
        <w:t>թվականի</w:t>
      </w:r>
      <w:r w:rsidRPr="00150088">
        <w:rPr>
          <w:lang w:val="es-ES"/>
        </w:rPr>
        <w:t xml:space="preserve"> </w:t>
      </w:r>
      <w:r w:rsidR="006A3483">
        <w:t>փաստացի</w:t>
      </w:r>
      <w:r w:rsidR="006A3483" w:rsidRPr="00150088">
        <w:rPr>
          <w:lang w:val="es-ES"/>
        </w:rPr>
        <w:t xml:space="preserve"> </w:t>
      </w:r>
      <w:r w:rsidR="006A3483">
        <w:t>և</w:t>
      </w:r>
      <w:r w:rsidRPr="00150088">
        <w:rPr>
          <w:lang w:val="es-ES"/>
        </w:rPr>
        <w:t xml:space="preserve"> 201</w:t>
      </w:r>
      <w:r w:rsidR="006F7634" w:rsidRPr="00150088">
        <w:rPr>
          <w:lang w:val="es-ES"/>
        </w:rPr>
        <w:t>8</w:t>
      </w:r>
      <w:r w:rsidRPr="00150088">
        <w:rPr>
          <w:lang w:val="es-ES"/>
        </w:rPr>
        <w:t xml:space="preserve"> </w:t>
      </w:r>
      <w:r w:rsidR="006A3483">
        <w:t>ու</w:t>
      </w:r>
      <w:r w:rsidRPr="00150088">
        <w:rPr>
          <w:lang w:val="es-ES"/>
        </w:rPr>
        <w:t xml:space="preserve"> 201</w:t>
      </w:r>
      <w:r w:rsidR="006F7634" w:rsidRPr="00150088">
        <w:rPr>
          <w:lang w:val="es-ES"/>
        </w:rPr>
        <w:t>9</w:t>
      </w:r>
      <w:r w:rsidRPr="00150088">
        <w:rPr>
          <w:lang w:val="es-ES"/>
        </w:rPr>
        <w:t xml:space="preserve"> </w:t>
      </w:r>
      <w:r w:rsidRPr="00A85186">
        <w:t>թվական</w:t>
      </w:r>
      <w:r w:rsidR="006A3483">
        <w:t>ներ</w:t>
      </w:r>
      <w:r w:rsidRPr="00A85186">
        <w:t>ի</w:t>
      </w:r>
      <w:r w:rsidRPr="00150088">
        <w:rPr>
          <w:lang w:val="es-ES"/>
        </w:rPr>
        <w:t xml:space="preserve"> </w:t>
      </w:r>
      <w:r w:rsidR="006A3483">
        <w:t>համար</w:t>
      </w:r>
      <w:r w:rsidR="006A3483" w:rsidRPr="00150088">
        <w:rPr>
          <w:lang w:val="es-ES"/>
        </w:rPr>
        <w:t xml:space="preserve"> </w:t>
      </w:r>
      <w:r w:rsidRPr="00A85186">
        <w:t>կան</w:t>
      </w:r>
      <w:r w:rsidRPr="00150088">
        <w:rPr>
          <w:lang w:val="es-ES"/>
        </w:rPr>
        <w:softHyphen/>
      </w:r>
      <w:r w:rsidRPr="00A85186">
        <w:t>խատեսվող</w:t>
      </w:r>
      <w:r w:rsidRPr="00150088">
        <w:rPr>
          <w:lang w:val="es-ES"/>
        </w:rPr>
        <w:t xml:space="preserve"> </w:t>
      </w:r>
      <w:r w:rsidR="006A3483">
        <w:t>հիմնական</w:t>
      </w:r>
      <w:r w:rsidR="006A3483" w:rsidRPr="00150088">
        <w:rPr>
          <w:lang w:val="es-ES"/>
        </w:rPr>
        <w:t xml:space="preserve"> </w:t>
      </w:r>
      <w:r w:rsidR="006A3483">
        <w:t>ցուցանիշները</w:t>
      </w:r>
      <w:r w:rsidRPr="00150088">
        <w:rPr>
          <w:lang w:val="es-ES"/>
        </w:rPr>
        <w:t xml:space="preserve"> </w:t>
      </w:r>
      <w:r w:rsidRPr="00A85186">
        <w:t>ներկայացված</w:t>
      </w:r>
      <w:r w:rsidRPr="00150088">
        <w:rPr>
          <w:lang w:val="es-ES"/>
        </w:rPr>
        <w:t xml:space="preserve"> </w:t>
      </w:r>
      <w:r w:rsidRPr="00A85186">
        <w:t>են</w:t>
      </w:r>
      <w:r w:rsidRPr="00150088">
        <w:rPr>
          <w:lang w:val="es-ES"/>
        </w:rPr>
        <w:t xml:space="preserve"> </w:t>
      </w:r>
      <w:r w:rsidR="006A3483">
        <w:fldChar w:fldCharType="begin"/>
      </w:r>
      <w:r w:rsidR="006A3483" w:rsidRPr="00150088">
        <w:rPr>
          <w:lang w:val="es-ES"/>
        </w:rPr>
        <w:instrText xml:space="preserve"> REF _Ref496724600 \r \h </w:instrText>
      </w:r>
      <w:r w:rsidR="006A3483">
        <w:fldChar w:fldCharType="separate"/>
      </w:r>
      <w:r w:rsidR="00C65DC2">
        <w:rPr>
          <w:lang w:val="es-ES"/>
        </w:rPr>
        <w:t>Աղյուսակ 11</w:t>
      </w:r>
      <w:r w:rsidR="006A3483">
        <w:fldChar w:fldCharType="end"/>
      </w:r>
      <w:r w:rsidR="006A3483" w:rsidRPr="00150088">
        <w:rPr>
          <w:lang w:val="es-ES"/>
        </w:rPr>
        <w:noBreakHyphen/>
      </w:r>
      <w:r w:rsidRPr="00A85186">
        <w:t>ում</w:t>
      </w:r>
      <w:r w:rsidRPr="00150088">
        <w:rPr>
          <w:lang w:val="es-ES"/>
        </w:rPr>
        <w:t>:</w:t>
      </w:r>
    </w:p>
    <w:p w14:paraId="033A6E48" w14:textId="77777777" w:rsidR="00200E0C" w:rsidRDefault="00200E0C" w:rsidP="005F6C4D">
      <w:pPr>
        <w:pStyle w:val="BodyText2"/>
        <w:rPr>
          <w:lang w:val="es-ES"/>
        </w:rPr>
      </w:pPr>
    </w:p>
    <w:p w14:paraId="5712DEED" w14:textId="77777777" w:rsidR="00200E0C" w:rsidRPr="00150088" w:rsidRDefault="00200E0C" w:rsidP="005F6C4D">
      <w:pPr>
        <w:pStyle w:val="BodyText2"/>
        <w:rPr>
          <w:lang w:val="es-ES"/>
        </w:rPr>
      </w:pPr>
    </w:p>
    <w:p w14:paraId="37567B7F" w14:textId="4B49B4D7" w:rsidR="00D379EC" w:rsidRPr="00871AC2" w:rsidRDefault="00D379EC" w:rsidP="009A3A8C">
      <w:pPr>
        <w:pStyle w:val="Tables"/>
      </w:pPr>
      <w:bookmarkStart w:id="102" w:name="_Ref496724600"/>
      <w:bookmarkStart w:id="103" w:name="_Toc525773065"/>
      <w:bookmarkStart w:id="104" w:name="_Toc526196222"/>
      <w:bookmarkStart w:id="105" w:name="_Toc76556774"/>
      <w:bookmarkStart w:id="106" w:name="_Toc76456833"/>
      <w:bookmarkEnd w:id="100"/>
      <w:r w:rsidRPr="00871AC2">
        <w:t>ՀՀ պետական պարտքը 201</w:t>
      </w:r>
      <w:r w:rsidR="006F7634">
        <w:t>7</w:t>
      </w:r>
      <w:r w:rsidRPr="00871AC2">
        <w:t>-201</w:t>
      </w:r>
      <w:r w:rsidR="006F7634">
        <w:t>9</w:t>
      </w:r>
      <w:r w:rsidRPr="00871AC2">
        <w:t xml:space="preserve"> թթ (մլն ԱՄՆ դոլար</w:t>
      </w:r>
      <w:r w:rsidR="006A3483">
        <w:t>, տարեվերջի դրությամբ</w:t>
      </w:r>
      <w:r w:rsidRPr="00871AC2">
        <w:t>)</w:t>
      </w:r>
      <w:bookmarkEnd w:id="102"/>
      <w:bookmarkEnd w:id="103"/>
      <w:bookmarkEnd w:id="104"/>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5"/>
        <w:gridCol w:w="1699"/>
        <w:gridCol w:w="1721"/>
        <w:gridCol w:w="1539"/>
      </w:tblGrid>
      <w:tr w:rsidR="00D379EC" w:rsidRPr="006A3483" w14:paraId="77830EF4" w14:textId="77777777" w:rsidTr="00F23ED6">
        <w:trPr>
          <w:cantSplit/>
          <w:tblHeader/>
        </w:trPr>
        <w:tc>
          <w:tcPr>
            <w:tcW w:w="4675" w:type="dxa"/>
            <w:shd w:val="clear" w:color="auto" w:fill="E0E0E0"/>
            <w:vAlign w:val="center"/>
          </w:tcPr>
          <w:p w14:paraId="0BCC7C4D" w14:textId="77777777" w:rsidR="00D379EC" w:rsidRPr="00F23ED6" w:rsidRDefault="00D379EC" w:rsidP="003D3C8B">
            <w:pPr>
              <w:pStyle w:val="1f7"/>
              <w:rPr>
                <w:b/>
              </w:rPr>
            </w:pPr>
            <w:r w:rsidRPr="00F23ED6">
              <w:t>Ցուցանիշներ</w:t>
            </w:r>
          </w:p>
        </w:tc>
        <w:tc>
          <w:tcPr>
            <w:tcW w:w="1699" w:type="dxa"/>
            <w:shd w:val="clear" w:color="auto" w:fill="E0E0E0"/>
          </w:tcPr>
          <w:p w14:paraId="3EC93C30" w14:textId="7CA7E44B" w:rsidR="00D379EC" w:rsidRPr="00F23ED6" w:rsidRDefault="00D379EC" w:rsidP="006F7634">
            <w:pPr>
              <w:pStyle w:val="1f7"/>
              <w:rPr>
                <w:b/>
              </w:rPr>
            </w:pPr>
            <w:r w:rsidRPr="00F23ED6">
              <w:t>201</w:t>
            </w:r>
            <w:r w:rsidR="006F7634">
              <w:t>7</w:t>
            </w:r>
          </w:p>
        </w:tc>
        <w:tc>
          <w:tcPr>
            <w:tcW w:w="1721" w:type="dxa"/>
            <w:shd w:val="clear" w:color="auto" w:fill="E0E0E0"/>
          </w:tcPr>
          <w:p w14:paraId="4916C957" w14:textId="778863E8" w:rsidR="00D379EC" w:rsidRPr="00F23ED6" w:rsidRDefault="00D379EC" w:rsidP="006F7634">
            <w:pPr>
              <w:pStyle w:val="1f7"/>
              <w:rPr>
                <w:b/>
              </w:rPr>
            </w:pPr>
            <w:r w:rsidRPr="00F23ED6">
              <w:t>201</w:t>
            </w:r>
            <w:r w:rsidR="006F7634">
              <w:t>8</w:t>
            </w:r>
          </w:p>
        </w:tc>
        <w:tc>
          <w:tcPr>
            <w:tcW w:w="1539" w:type="dxa"/>
            <w:shd w:val="clear" w:color="auto" w:fill="E0E0E0"/>
          </w:tcPr>
          <w:p w14:paraId="0A36E886" w14:textId="782093D9" w:rsidR="00D379EC" w:rsidRPr="00F23ED6" w:rsidRDefault="00D379EC" w:rsidP="006F7634">
            <w:pPr>
              <w:pStyle w:val="1f7"/>
              <w:rPr>
                <w:b/>
              </w:rPr>
            </w:pPr>
            <w:r w:rsidRPr="00F23ED6">
              <w:t>201</w:t>
            </w:r>
            <w:r w:rsidR="006F7634">
              <w:t>9</w:t>
            </w:r>
          </w:p>
        </w:tc>
      </w:tr>
      <w:tr w:rsidR="00AF7BBF" w:rsidRPr="006A3483" w14:paraId="533A25D4" w14:textId="77777777" w:rsidTr="00F23ED6">
        <w:trPr>
          <w:trHeight w:val="375"/>
        </w:trPr>
        <w:tc>
          <w:tcPr>
            <w:tcW w:w="4675" w:type="dxa"/>
          </w:tcPr>
          <w:p w14:paraId="79E1A245" w14:textId="77777777" w:rsidR="00AF7BBF" w:rsidRPr="00F23ED6" w:rsidRDefault="00AF7BBF" w:rsidP="003D3C8B">
            <w:pPr>
              <w:pStyle w:val="1f7"/>
              <w:jc w:val="left"/>
              <w:rPr>
                <w:b/>
              </w:rPr>
            </w:pPr>
            <w:r w:rsidRPr="00F23ED6">
              <w:t>Պետական պարտք՝ ընդամենը</w:t>
            </w:r>
          </w:p>
        </w:tc>
        <w:tc>
          <w:tcPr>
            <w:tcW w:w="1699" w:type="dxa"/>
            <w:vAlign w:val="center"/>
          </w:tcPr>
          <w:p w14:paraId="601B262D" w14:textId="2107560E" w:rsidR="00AF7BBF" w:rsidRPr="00F23ED6" w:rsidRDefault="00ED2AFB" w:rsidP="003D3C8B">
            <w:pPr>
              <w:pStyle w:val="1f7"/>
              <w:rPr>
                <w:b/>
              </w:rPr>
            </w:pPr>
            <w:r>
              <w:rPr>
                <w:b/>
              </w:rPr>
              <w:t>3,280</w:t>
            </w:r>
          </w:p>
        </w:tc>
        <w:tc>
          <w:tcPr>
            <w:tcW w:w="1721" w:type="dxa"/>
            <w:vAlign w:val="center"/>
          </w:tcPr>
          <w:p w14:paraId="0C9488F5" w14:textId="317D2430" w:rsidR="00AF7BBF" w:rsidRPr="00F23ED6" w:rsidRDefault="00ED2AFB" w:rsidP="00AF7BBF">
            <w:pPr>
              <w:pStyle w:val="1f7"/>
              <w:rPr>
                <w:b/>
              </w:rPr>
            </w:pPr>
            <w:r>
              <w:rPr>
                <w:b/>
              </w:rPr>
              <w:t>3,409</w:t>
            </w:r>
          </w:p>
        </w:tc>
        <w:tc>
          <w:tcPr>
            <w:tcW w:w="1539" w:type="dxa"/>
            <w:vAlign w:val="center"/>
          </w:tcPr>
          <w:p w14:paraId="3956D51A" w14:textId="28E21BC2" w:rsidR="00AF7BBF" w:rsidRPr="00F23ED6" w:rsidRDefault="00ED2AFB" w:rsidP="00AF7BBF">
            <w:pPr>
              <w:pStyle w:val="1f7"/>
              <w:rPr>
                <w:b/>
              </w:rPr>
            </w:pPr>
            <w:r>
              <w:rPr>
                <w:b/>
              </w:rPr>
              <w:t>3,610</w:t>
            </w:r>
          </w:p>
        </w:tc>
      </w:tr>
      <w:tr w:rsidR="00AF7BBF" w:rsidRPr="00F523A4" w14:paraId="7058156C" w14:textId="77777777" w:rsidTr="00F23ED6">
        <w:trPr>
          <w:trHeight w:val="375"/>
        </w:trPr>
        <w:tc>
          <w:tcPr>
            <w:tcW w:w="4675" w:type="dxa"/>
          </w:tcPr>
          <w:p w14:paraId="78CA189E" w14:textId="77777777" w:rsidR="00AF7BBF" w:rsidRPr="00D35DB7" w:rsidRDefault="00AF7BBF" w:rsidP="003D3C8B">
            <w:pPr>
              <w:pStyle w:val="1f7"/>
              <w:jc w:val="left"/>
            </w:pPr>
            <w:r w:rsidRPr="00D35DB7">
              <w:t>այդ թվում`</w:t>
            </w:r>
          </w:p>
        </w:tc>
        <w:tc>
          <w:tcPr>
            <w:tcW w:w="1699" w:type="dxa"/>
            <w:vAlign w:val="center"/>
          </w:tcPr>
          <w:p w14:paraId="7C1F6719" w14:textId="46876F7F" w:rsidR="00AF7BBF" w:rsidRPr="00D35DB7" w:rsidRDefault="00AF7BBF" w:rsidP="003D3C8B">
            <w:pPr>
              <w:pStyle w:val="1f7"/>
            </w:pPr>
          </w:p>
        </w:tc>
        <w:tc>
          <w:tcPr>
            <w:tcW w:w="1721" w:type="dxa"/>
            <w:vAlign w:val="center"/>
          </w:tcPr>
          <w:p w14:paraId="5BC3141B" w14:textId="6668335D" w:rsidR="00AF7BBF" w:rsidRPr="00D35DB7" w:rsidRDefault="00AF7BBF" w:rsidP="003D3C8B">
            <w:pPr>
              <w:pStyle w:val="1f7"/>
            </w:pPr>
          </w:p>
        </w:tc>
        <w:tc>
          <w:tcPr>
            <w:tcW w:w="1539" w:type="dxa"/>
            <w:vAlign w:val="center"/>
          </w:tcPr>
          <w:p w14:paraId="65E72A8B" w14:textId="2BD6B19A" w:rsidR="00AF7BBF" w:rsidRPr="00D35DB7" w:rsidRDefault="00AF7BBF" w:rsidP="003D3C8B">
            <w:pPr>
              <w:pStyle w:val="1f7"/>
            </w:pPr>
          </w:p>
        </w:tc>
      </w:tr>
      <w:tr w:rsidR="00AF7BBF" w:rsidRPr="00F523A4" w14:paraId="1306B568" w14:textId="77777777" w:rsidTr="00F23ED6">
        <w:trPr>
          <w:trHeight w:val="375"/>
        </w:trPr>
        <w:tc>
          <w:tcPr>
            <w:tcW w:w="4675" w:type="dxa"/>
          </w:tcPr>
          <w:p w14:paraId="7E3AC4E5" w14:textId="3BF2FFB9" w:rsidR="00AF7BBF" w:rsidRPr="00D35DB7" w:rsidRDefault="001E6978" w:rsidP="003D3C8B">
            <w:pPr>
              <w:pStyle w:val="1f7"/>
              <w:jc w:val="left"/>
            </w:pPr>
            <w:r>
              <w:t xml:space="preserve"> </w:t>
            </w:r>
            <w:r w:rsidR="00AF7BBF" w:rsidRPr="00D35DB7">
              <w:t>արտաքին պարտք</w:t>
            </w:r>
          </w:p>
        </w:tc>
        <w:tc>
          <w:tcPr>
            <w:tcW w:w="1699" w:type="dxa"/>
            <w:vAlign w:val="center"/>
          </w:tcPr>
          <w:p w14:paraId="2FA07E5A" w14:textId="054F9E8C" w:rsidR="00AF7BBF" w:rsidRPr="00D35DB7" w:rsidRDefault="00ED2AFB" w:rsidP="003D3C8B">
            <w:pPr>
              <w:pStyle w:val="1f7"/>
            </w:pPr>
            <w:r>
              <w:t>2,660</w:t>
            </w:r>
          </w:p>
        </w:tc>
        <w:tc>
          <w:tcPr>
            <w:tcW w:w="1721" w:type="dxa"/>
            <w:vAlign w:val="center"/>
          </w:tcPr>
          <w:p w14:paraId="3B1C1198" w14:textId="5A8215C2" w:rsidR="00AF7BBF" w:rsidRPr="00D35DB7" w:rsidRDefault="00ED2AFB" w:rsidP="00AF7BBF">
            <w:pPr>
              <w:pStyle w:val="1f7"/>
            </w:pPr>
            <w:r>
              <w:t>2,749</w:t>
            </w:r>
          </w:p>
        </w:tc>
        <w:tc>
          <w:tcPr>
            <w:tcW w:w="1539" w:type="dxa"/>
            <w:vAlign w:val="center"/>
          </w:tcPr>
          <w:p w14:paraId="3EDBD853" w14:textId="4B899675" w:rsidR="00AF7BBF" w:rsidRPr="00D35DB7" w:rsidRDefault="00ED2AFB" w:rsidP="00AF7BBF">
            <w:pPr>
              <w:pStyle w:val="1f7"/>
            </w:pPr>
            <w:r>
              <w:t>2,880</w:t>
            </w:r>
          </w:p>
        </w:tc>
      </w:tr>
      <w:tr w:rsidR="00AF7BBF" w:rsidRPr="00F523A4" w14:paraId="469C2CDF" w14:textId="77777777" w:rsidTr="00F23ED6">
        <w:trPr>
          <w:trHeight w:val="375"/>
        </w:trPr>
        <w:tc>
          <w:tcPr>
            <w:tcW w:w="4675" w:type="dxa"/>
          </w:tcPr>
          <w:p w14:paraId="036A14AD" w14:textId="15637BC1" w:rsidR="00AF7BBF" w:rsidRPr="00D35DB7" w:rsidRDefault="001E6978" w:rsidP="003D3C8B">
            <w:pPr>
              <w:pStyle w:val="1f7"/>
              <w:jc w:val="left"/>
            </w:pPr>
            <w:r>
              <w:t xml:space="preserve"> </w:t>
            </w:r>
            <w:r w:rsidR="00AF7BBF" w:rsidRPr="00D35DB7">
              <w:t>որից` Կենտրոնական բանկի պարտք</w:t>
            </w:r>
          </w:p>
        </w:tc>
        <w:tc>
          <w:tcPr>
            <w:tcW w:w="1699" w:type="dxa"/>
            <w:vAlign w:val="center"/>
          </w:tcPr>
          <w:p w14:paraId="17A7E5AD" w14:textId="785DDE51" w:rsidR="00AF7BBF" w:rsidRPr="00D35DB7" w:rsidRDefault="00ED2AFB" w:rsidP="003D3C8B">
            <w:pPr>
              <w:pStyle w:val="1f7"/>
            </w:pPr>
            <w:r>
              <w:t>291</w:t>
            </w:r>
          </w:p>
        </w:tc>
        <w:tc>
          <w:tcPr>
            <w:tcW w:w="1721" w:type="dxa"/>
            <w:vAlign w:val="center"/>
          </w:tcPr>
          <w:p w14:paraId="1F22D380" w14:textId="4426C522" w:rsidR="00AF7BBF" w:rsidRPr="00D35DB7" w:rsidRDefault="00ED2AFB" w:rsidP="003D3C8B">
            <w:pPr>
              <w:pStyle w:val="1f7"/>
            </w:pPr>
            <w:r>
              <w:t>274</w:t>
            </w:r>
          </w:p>
        </w:tc>
        <w:tc>
          <w:tcPr>
            <w:tcW w:w="1539" w:type="dxa"/>
            <w:vAlign w:val="center"/>
          </w:tcPr>
          <w:p w14:paraId="16188B14" w14:textId="1E657EFF" w:rsidR="00AF7BBF" w:rsidRPr="00D35DB7" w:rsidRDefault="00ED2AFB" w:rsidP="003D3C8B">
            <w:pPr>
              <w:pStyle w:val="1f7"/>
            </w:pPr>
            <w:r>
              <w:t>249</w:t>
            </w:r>
          </w:p>
        </w:tc>
      </w:tr>
      <w:tr w:rsidR="00AF7BBF" w:rsidRPr="00F523A4" w14:paraId="7D1BDE62" w14:textId="77777777" w:rsidTr="00F23ED6">
        <w:trPr>
          <w:trHeight w:val="375"/>
        </w:trPr>
        <w:tc>
          <w:tcPr>
            <w:tcW w:w="4675" w:type="dxa"/>
          </w:tcPr>
          <w:p w14:paraId="3006DE31" w14:textId="0307783F" w:rsidR="00AF7BBF" w:rsidRPr="00D35DB7" w:rsidRDefault="001E6978" w:rsidP="003D3C8B">
            <w:pPr>
              <w:pStyle w:val="1f7"/>
              <w:jc w:val="left"/>
            </w:pPr>
            <w:r>
              <w:t xml:space="preserve"> </w:t>
            </w:r>
            <w:r w:rsidR="00AF7BBF" w:rsidRPr="00D35DB7">
              <w:t>ներքին պարտք</w:t>
            </w:r>
          </w:p>
        </w:tc>
        <w:tc>
          <w:tcPr>
            <w:tcW w:w="1699" w:type="dxa"/>
            <w:vAlign w:val="center"/>
          </w:tcPr>
          <w:p w14:paraId="1286D369" w14:textId="36C5C7B7" w:rsidR="00AF7BBF" w:rsidRPr="00D35DB7" w:rsidRDefault="00ED2AFB" w:rsidP="003D3C8B">
            <w:pPr>
              <w:pStyle w:val="1f7"/>
            </w:pPr>
            <w:r>
              <w:t>620</w:t>
            </w:r>
          </w:p>
        </w:tc>
        <w:tc>
          <w:tcPr>
            <w:tcW w:w="1721" w:type="dxa"/>
            <w:vAlign w:val="center"/>
          </w:tcPr>
          <w:p w14:paraId="5969178E" w14:textId="5C8B9178" w:rsidR="00AF7BBF" w:rsidRPr="00D35DB7" w:rsidRDefault="00ED2AFB" w:rsidP="00AF7BBF">
            <w:pPr>
              <w:pStyle w:val="1f7"/>
            </w:pPr>
            <w:r>
              <w:t>661</w:t>
            </w:r>
          </w:p>
        </w:tc>
        <w:tc>
          <w:tcPr>
            <w:tcW w:w="1539" w:type="dxa"/>
            <w:vAlign w:val="center"/>
          </w:tcPr>
          <w:p w14:paraId="2FB991D1" w14:textId="71588833" w:rsidR="00AF7BBF" w:rsidRPr="00D35DB7" w:rsidRDefault="00ED2AFB" w:rsidP="00AF7BBF">
            <w:pPr>
              <w:pStyle w:val="1f7"/>
            </w:pPr>
            <w:r>
              <w:t>730</w:t>
            </w:r>
          </w:p>
        </w:tc>
      </w:tr>
      <w:tr w:rsidR="00ED2AFB" w:rsidRPr="00F523A4" w14:paraId="1BAA8CFD" w14:textId="77777777" w:rsidTr="00A1134E">
        <w:trPr>
          <w:trHeight w:val="375"/>
        </w:trPr>
        <w:tc>
          <w:tcPr>
            <w:tcW w:w="4675" w:type="dxa"/>
            <w:vAlign w:val="center"/>
          </w:tcPr>
          <w:p w14:paraId="70724019" w14:textId="4A223459" w:rsidR="00ED2AFB" w:rsidRPr="00DB1FB2" w:rsidRDefault="00ED2AFB" w:rsidP="0098296D">
            <w:pPr>
              <w:pStyle w:val="1f7"/>
              <w:rPr>
                <w:lang w:val="ru-RU"/>
              </w:rPr>
            </w:pPr>
            <w:r>
              <w:t>ՀՀ</w:t>
            </w:r>
            <w:r w:rsidRPr="00DB1FB2">
              <w:rPr>
                <w:lang w:val="ru-RU"/>
              </w:rPr>
              <w:t xml:space="preserve"> </w:t>
            </w:r>
            <w:r>
              <w:t>կառավարության</w:t>
            </w:r>
            <w:r w:rsidR="00DF2B94">
              <w:t xml:space="preserve"> արտաքին</w:t>
            </w:r>
            <w:bookmarkStart w:id="107" w:name="_GoBack"/>
            <w:bookmarkEnd w:id="107"/>
            <w:r w:rsidRPr="00DB1FB2">
              <w:rPr>
                <w:lang w:val="ru-RU"/>
              </w:rPr>
              <w:t xml:space="preserve"> </w:t>
            </w:r>
            <w:r>
              <w:t>պարտք</w:t>
            </w:r>
            <w:r w:rsidRPr="00DB1FB2">
              <w:rPr>
                <w:lang w:val="ru-RU"/>
              </w:rPr>
              <w:t xml:space="preserve">, </w:t>
            </w:r>
            <w:r>
              <w:t>մլրդ</w:t>
            </w:r>
            <w:r w:rsidRPr="00DB1FB2">
              <w:rPr>
                <w:lang w:val="ru-RU"/>
              </w:rPr>
              <w:t xml:space="preserve"> </w:t>
            </w:r>
            <w:r>
              <w:t>դրամ</w:t>
            </w:r>
          </w:p>
        </w:tc>
        <w:tc>
          <w:tcPr>
            <w:tcW w:w="1699" w:type="dxa"/>
            <w:vAlign w:val="bottom"/>
          </w:tcPr>
          <w:p w14:paraId="6A11FE28" w14:textId="17DA9734" w:rsidR="00ED2AFB" w:rsidRPr="0098296D" w:rsidRDefault="00ED2AFB" w:rsidP="0098296D">
            <w:pPr>
              <w:pStyle w:val="1f7"/>
            </w:pPr>
            <w:r w:rsidRPr="0098296D">
              <w:t>2,369</w:t>
            </w:r>
          </w:p>
        </w:tc>
        <w:tc>
          <w:tcPr>
            <w:tcW w:w="1721" w:type="dxa"/>
            <w:vAlign w:val="bottom"/>
          </w:tcPr>
          <w:p w14:paraId="4F504721" w14:textId="37E75D43" w:rsidR="00ED2AFB" w:rsidRPr="0098296D" w:rsidRDefault="00ED2AFB" w:rsidP="0098296D">
            <w:pPr>
              <w:pStyle w:val="1f7"/>
            </w:pPr>
            <w:r w:rsidRPr="0098296D">
              <w:t>2,475</w:t>
            </w:r>
          </w:p>
        </w:tc>
        <w:tc>
          <w:tcPr>
            <w:tcW w:w="1539" w:type="dxa"/>
            <w:vAlign w:val="bottom"/>
          </w:tcPr>
          <w:p w14:paraId="55C5ADD4" w14:textId="41F1B618" w:rsidR="00ED2AFB" w:rsidRPr="0098296D" w:rsidRDefault="00ED2AFB" w:rsidP="0098296D">
            <w:pPr>
              <w:pStyle w:val="1f7"/>
            </w:pPr>
            <w:r w:rsidRPr="0098296D">
              <w:t>2,631</w:t>
            </w:r>
          </w:p>
        </w:tc>
      </w:tr>
    </w:tbl>
    <w:p w14:paraId="78EF79C2" w14:textId="77777777" w:rsidR="00D379EC" w:rsidRPr="0098296D" w:rsidRDefault="00D379EC" w:rsidP="0098296D">
      <w:pPr>
        <w:pStyle w:val="1f7"/>
      </w:pPr>
    </w:p>
    <w:p w14:paraId="161EFBFE" w14:textId="28F5D24D" w:rsidR="00D379EC" w:rsidRPr="00CF14E4" w:rsidRDefault="00D379EC" w:rsidP="005F6C4D">
      <w:pPr>
        <w:pStyle w:val="BodyText2"/>
        <w:rPr>
          <w:lang w:val="es-ES"/>
        </w:rPr>
      </w:pPr>
      <w:r w:rsidRPr="00871AC2">
        <w:t>Ինչպես</w:t>
      </w:r>
      <w:r w:rsidRPr="00CF14E4">
        <w:rPr>
          <w:lang w:val="es-ES"/>
        </w:rPr>
        <w:t xml:space="preserve"> </w:t>
      </w:r>
      <w:r w:rsidRPr="00871AC2">
        <w:t>երևում</w:t>
      </w:r>
      <w:r w:rsidRPr="00CF14E4">
        <w:rPr>
          <w:lang w:val="es-ES"/>
        </w:rPr>
        <w:t xml:space="preserve"> </w:t>
      </w:r>
      <w:r w:rsidRPr="00871AC2">
        <w:t>է</w:t>
      </w:r>
      <w:r w:rsidRPr="00CF14E4">
        <w:rPr>
          <w:lang w:val="es-ES"/>
        </w:rPr>
        <w:t xml:space="preserve"> </w:t>
      </w:r>
      <w:r w:rsidR="00F523A4">
        <w:fldChar w:fldCharType="begin"/>
      </w:r>
      <w:r w:rsidR="00F523A4" w:rsidRPr="00CF14E4">
        <w:rPr>
          <w:lang w:val="es-ES"/>
        </w:rPr>
        <w:instrText xml:space="preserve"> REF _Ref496724600 \r \h </w:instrText>
      </w:r>
      <w:r w:rsidR="00F523A4">
        <w:fldChar w:fldCharType="separate"/>
      </w:r>
      <w:r w:rsidR="00C65DC2">
        <w:rPr>
          <w:lang w:val="es-ES"/>
        </w:rPr>
        <w:t>Աղյուսակ 11</w:t>
      </w:r>
      <w:r w:rsidR="00F523A4">
        <w:fldChar w:fldCharType="end"/>
      </w:r>
      <w:r w:rsidR="00F523A4" w:rsidRPr="00CF14E4">
        <w:rPr>
          <w:lang w:val="es-ES"/>
        </w:rPr>
        <w:t>-</w:t>
      </w:r>
      <w:r w:rsidRPr="00871AC2">
        <w:t>ից</w:t>
      </w:r>
      <w:r w:rsidRPr="00CF14E4">
        <w:rPr>
          <w:lang w:val="es-ES"/>
        </w:rPr>
        <w:t>, 201</w:t>
      </w:r>
      <w:r w:rsidR="00547D41" w:rsidRPr="00CF14E4">
        <w:rPr>
          <w:lang w:val="es-ES"/>
        </w:rPr>
        <w:t>7</w:t>
      </w:r>
      <w:r w:rsidRPr="00CF14E4">
        <w:rPr>
          <w:lang w:val="es-ES"/>
        </w:rPr>
        <w:t>-201</w:t>
      </w:r>
      <w:r w:rsidR="00547D41" w:rsidRPr="00CF14E4">
        <w:rPr>
          <w:lang w:val="es-ES"/>
        </w:rPr>
        <w:t>9</w:t>
      </w:r>
      <w:r w:rsidRPr="00CF14E4">
        <w:rPr>
          <w:lang w:val="es-ES"/>
        </w:rPr>
        <w:t xml:space="preserve"> </w:t>
      </w:r>
      <w:r w:rsidRPr="00871AC2">
        <w:t>թվական</w:t>
      </w:r>
      <w:r w:rsidRPr="00CF14E4">
        <w:rPr>
          <w:lang w:val="es-ES"/>
        </w:rPr>
        <w:softHyphen/>
      </w:r>
      <w:r w:rsidRPr="00871AC2">
        <w:t>նե</w:t>
      </w:r>
      <w:r w:rsidRPr="00CF14E4">
        <w:rPr>
          <w:lang w:val="es-ES"/>
        </w:rPr>
        <w:softHyphen/>
      </w:r>
      <w:r w:rsidRPr="00871AC2">
        <w:t>րի</w:t>
      </w:r>
      <w:r w:rsidRPr="00CF14E4">
        <w:rPr>
          <w:lang w:val="es-ES"/>
        </w:rPr>
        <w:t xml:space="preserve"> </w:t>
      </w:r>
      <w:r w:rsidRPr="00871AC2">
        <w:t>տարեվերջի</w:t>
      </w:r>
      <w:r w:rsidRPr="00CF14E4">
        <w:rPr>
          <w:lang w:val="es-ES"/>
        </w:rPr>
        <w:t xml:space="preserve"> </w:t>
      </w:r>
      <w:r w:rsidRPr="00871AC2">
        <w:t>դրությամբ</w:t>
      </w:r>
      <w:r w:rsidRPr="00CF14E4">
        <w:rPr>
          <w:lang w:val="es-ES"/>
        </w:rPr>
        <w:t xml:space="preserve"> </w:t>
      </w:r>
      <w:r w:rsidRPr="00871AC2">
        <w:t>պետական</w:t>
      </w:r>
      <w:r w:rsidRPr="00CF14E4">
        <w:rPr>
          <w:lang w:val="es-ES"/>
        </w:rPr>
        <w:t xml:space="preserve"> </w:t>
      </w:r>
      <w:r w:rsidRPr="00871AC2">
        <w:t>պարտքի</w:t>
      </w:r>
      <w:r w:rsidRPr="00CF14E4">
        <w:rPr>
          <w:lang w:val="es-ES"/>
        </w:rPr>
        <w:t xml:space="preserve"> </w:t>
      </w:r>
      <w:r w:rsidRPr="00871AC2">
        <w:t>գերակշռող</w:t>
      </w:r>
      <w:r w:rsidRPr="00CF14E4">
        <w:rPr>
          <w:lang w:val="es-ES"/>
        </w:rPr>
        <w:t xml:space="preserve"> </w:t>
      </w:r>
      <w:r w:rsidRPr="00871AC2">
        <w:t>մասը</w:t>
      </w:r>
      <w:r w:rsidRPr="00CF14E4">
        <w:rPr>
          <w:lang w:val="es-ES"/>
        </w:rPr>
        <w:t xml:space="preserve"> </w:t>
      </w:r>
      <w:r w:rsidRPr="00871AC2">
        <w:t>բաժին</w:t>
      </w:r>
      <w:r w:rsidRPr="00CF14E4">
        <w:rPr>
          <w:lang w:val="es-ES"/>
        </w:rPr>
        <w:t xml:space="preserve"> </w:t>
      </w:r>
      <w:r w:rsidRPr="00871AC2">
        <w:t>է</w:t>
      </w:r>
      <w:r w:rsidRPr="00CF14E4">
        <w:rPr>
          <w:lang w:val="es-ES"/>
        </w:rPr>
        <w:t xml:space="preserve"> </w:t>
      </w:r>
      <w:r w:rsidRPr="00871AC2">
        <w:t>ընկնում</w:t>
      </w:r>
      <w:r w:rsidRPr="00CF14E4">
        <w:rPr>
          <w:lang w:val="es-ES"/>
        </w:rPr>
        <w:t xml:space="preserve"> </w:t>
      </w:r>
      <w:r w:rsidRPr="00871AC2">
        <w:t>արտաքին</w:t>
      </w:r>
      <w:r w:rsidRPr="00CF14E4">
        <w:rPr>
          <w:lang w:val="es-ES"/>
        </w:rPr>
        <w:t xml:space="preserve"> </w:t>
      </w:r>
      <w:r w:rsidRPr="00871AC2">
        <w:t>պարտքին</w:t>
      </w:r>
      <w:r w:rsidRPr="00CF14E4">
        <w:rPr>
          <w:lang w:val="es-ES"/>
        </w:rPr>
        <w:t xml:space="preserve"> (</w:t>
      </w:r>
      <w:r w:rsidRPr="00871AC2">
        <w:t>համա</w:t>
      </w:r>
      <w:r w:rsidRPr="00CF14E4">
        <w:rPr>
          <w:lang w:val="es-ES"/>
        </w:rPr>
        <w:softHyphen/>
      </w:r>
      <w:r w:rsidRPr="00871AC2">
        <w:t>պա</w:t>
      </w:r>
      <w:r w:rsidRPr="00CF14E4">
        <w:rPr>
          <w:lang w:val="es-ES"/>
        </w:rPr>
        <w:softHyphen/>
      </w:r>
      <w:r w:rsidRPr="00871AC2">
        <w:t>տաս</w:t>
      </w:r>
      <w:r w:rsidRPr="00CF14E4">
        <w:rPr>
          <w:lang w:val="es-ES"/>
        </w:rPr>
        <w:softHyphen/>
      </w:r>
      <w:r w:rsidRPr="00871AC2">
        <w:t>խանա</w:t>
      </w:r>
      <w:r w:rsidRPr="00CF14E4">
        <w:rPr>
          <w:lang w:val="es-ES"/>
        </w:rPr>
        <w:softHyphen/>
      </w:r>
      <w:r w:rsidRPr="00871AC2">
        <w:t>բար</w:t>
      </w:r>
      <w:r w:rsidRPr="00CF14E4">
        <w:rPr>
          <w:lang w:val="es-ES"/>
        </w:rPr>
        <w:t xml:space="preserve"> </w:t>
      </w:r>
      <w:r w:rsidR="00ED2AFB">
        <w:rPr>
          <w:lang w:val="es-ES"/>
        </w:rPr>
        <w:t>81.1</w:t>
      </w:r>
      <w:r w:rsidRPr="00CF14E4">
        <w:rPr>
          <w:lang w:val="es-ES"/>
        </w:rPr>
        <w:t>%-</w:t>
      </w:r>
      <w:r w:rsidRPr="00871AC2">
        <w:t>ը</w:t>
      </w:r>
      <w:r w:rsidRPr="00CF14E4">
        <w:rPr>
          <w:lang w:val="es-ES"/>
        </w:rPr>
        <w:t>, 8</w:t>
      </w:r>
      <w:r w:rsidR="00ED2AFB">
        <w:rPr>
          <w:lang w:val="es-ES"/>
        </w:rPr>
        <w:t>0</w:t>
      </w:r>
      <w:r w:rsidRPr="00CF14E4">
        <w:rPr>
          <w:lang w:val="es-ES"/>
        </w:rPr>
        <w:t>.</w:t>
      </w:r>
      <w:r w:rsidR="00ED2AFB">
        <w:rPr>
          <w:lang w:val="es-ES"/>
        </w:rPr>
        <w:t>6</w:t>
      </w:r>
      <w:r w:rsidRPr="00CF14E4">
        <w:rPr>
          <w:lang w:val="es-ES"/>
        </w:rPr>
        <w:t xml:space="preserve"> % </w:t>
      </w:r>
      <w:r w:rsidRPr="00871AC2">
        <w:t>և</w:t>
      </w:r>
      <w:r w:rsidRPr="00CF14E4">
        <w:rPr>
          <w:lang w:val="es-ES"/>
        </w:rPr>
        <w:t xml:space="preserve"> </w:t>
      </w:r>
      <w:r w:rsidR="00ED2AFB">
        <w:rPr>
          <w:lang w:val="es-ES"/>
        </w:rPr>
        <w:t>79.8</w:t>
      </w:r>
      <w:r w:rsidRPr="00CF14E4">
        <w:rPr>
          <w:lang w:val="es-ES"/>
        </w:rPr>
        <w:t>.0 %-</w:t>
      </w:r>
      <w:r w:rsidRPr="00871AC2">
        <w:t>ը</w:t>
      </w:r>
      <w:r w:rsidRPr="00CF14E4">
        <w:rPr>
          <w:lang w:val="es-ES"/>
        </w:rPr>
        <w:t xml:space="preserve">): </w:t>
      </w:r>
    </w:p>
    <w:p w14:paraId="3C6613A8" w14:textId="610B812B" w:rsidR="00D379EC" w:rsidRPr="00CF14E4" w:rsidRDefault="00D379EC" w:rsidP="005F6C4D">
      <w:pPr>
        <w:pStyle w:val="BodyText2"/>
        <w:rPr>
          <w:lang w:val="es-ES"/>
        </w:rPr>
      </w:pPr>
      <w:r w:rsidRPr="00004C09">
        <w:t>Համաձայն</w:t>
      </w:r>
      <w:r w:rsidRPr="00CF14E4">
        <w:rPr>
          <w:lang w:val="es-ES"/>
        </w:rPr>
        <w:t xml:space="preserve"> </w:t>
      </w:r>
      <w:r w:rsidRPr="00004C09">
        <w:t>կանխատեսումների</w:t>
      </w:r>
      <w:r w:rsidRPr="00CF14E4">
        <w:rPr>
          <w:lang w:val="es-ES"/>
        </w:rPr>
        <w:t xml:space="preserve">, </w:t>
      </w:r>
      <w:r w:rsidRPr="00004C09">
        <w:t>ծրագրային</w:t>
      </w:r>
      <w:r w:rsidRPr="00CF14E4">
        <w:rPr>
          <w:lang w:val="es-ES"/>
        </w:rPr>
        <w:t xml:space="preserve"> </w:t>
      </w:r>
      <w:r w:rsidRPr="00004C09">
        <w:t>ժամանակահատվածում</w:t>
      </w:r>
      <w:r w:rsidRPr="00CF14E4">
        <w:rPr>
          <w:lang w:val="es-ES"/>
        </w:rPr>
        <w:t xml:space="preserve">, </w:t>
      </w:r>
      <w:r w:rsidRPr="00004C09">
        <w:t>ի</w:t>
      </w:r>
      <w:r w:rsidRPr="00CF14E4">
        <w:rPr>
          <w:lang w:val="es-ES"/>
        </w:rPr>
        <w:t xml:space="preserve"> </w:t>
      </w:r>
      <w:r w:rsidRPr="00004C09">
        <w:t>տարբե</w:t>
      </w:r>
      <w:r w:rsidRPr="00CF14E4">
        <w:rPr>
          <w:lang w:val="es-ES"/>
        </w:rPr>
        <w:softHyphen/>
      </w:r>
      <w:r w:rsidRPr="00004C09">
        <w:t>րու</w:t>
      </w:r>
      <w:r w:rsidRPr="00CF14E4">
        <w:rPr>
          <w:lang w:val="es-ES"/>
        </w:rPr>
        <w:softHyphen/>
      </w:r>
      <w:r w:rsidRPr="00004C09">
        <w:t>թյուն</w:t>
      </w:r>
      <w:r w:rsidRPr="00CF14E4">
        <w:rPr>
          <w:lang w:val="es-ES"/>
        </w:rPr>
        <w:t xml:space="preserve"> </w:t>
      </w:r>
      <w:r w:rsidRPr="00004C09">
        <w:t>նախորդ</w:t>
      </w:r>
      <w:r w:rsidRPr="00CF14E4">
        <w:rPr>
          <w:lang w:val="es-ES"/>
        </w:rPr>
        <w:t xml:space="preserve"> </w:t>
      </w:r>
      <w:r w:rsidRPr="00004C09">
        <w:t>տարիների</w:t>
      </w:r>
      <w:r w:rsidRPr="00CF14E4">
        <w:rPr>
          <w:lang w:val="es-ES"/>
        </w:rPr>
        <w:t xml:space="preserve">, </w:t>
      </w:r>
      <w:r w:rsidRPr="00004C09">
        <w:t>արտաքին</w:t>
      </w:r>
      <w:r w:rsidRPr="00CF14E4">
        <w:rPr>
          <w:lang w:val="es-ES"/>
        </w:rPr>
        <w:t xml:space="preserve"> </w:t>
      </w:r>
      <w:r w:rsidRPr="00004C09">
        <w:t>օժան</w:t>
      </w:r>
      <w:r w:rsidRPr="00CF14E4">
        <w:rPr>
          <w:lang w:val="es-ES"/>
        </w:rPr>
        <w:softHyphen/>
      </w:r>
      <w:r w:rsidRPr="00004C09">
        <w:t>դա</w:t>
      </w:r>
      <w:r w:rsidRPr="00CF14E4">
        <w:rPr>
          <w:lang w:val="es-ES"/>
        </w:rPr>
        <w:softHyphen/>
      </w:r>
      <w:r w:rsidRPr="00CF14E4">
        <w:rPr>
          <w:lang w:val="es-ES"/>
        </w:rPr>
        <w:softHyphen/>
      </w:r>
      <w:r w:rsidRPr="00004C09">
        <w:t>կության</w:t>
      </w:r>
      <w:r w:rsidRPr="00CF14E4">
        <w:rPr>
          <w:lang w:val="es-ES"/>
        </w:rPr>
        <w:t xml:space="preserve"> </w:t>
      </w:r>
      <w:r w:rsidRPr="00004C09">
        <w:t>կառուցվածքում</w:t>
      </w:r>
      <w:r w:rsidRPr="00CF14E4">
        <w:rPr>
          <w:lang w:val="es-ES"/>
        </w:rPr>
        <w:t xml:space="preserve"> </w:t>
      </w:r>
      <w:r w:rsidRPr="00004C09">
        <w:t>գերակշռելու</w:t>
      </w:r>
      <w:r w:rsidRPr="00CF14E4">
        <w:rPr>
          <w:lang w:val="es-ES"/>
        </w:rPr>
        <w:t xml:space="preserve"> </w:t>
      </w:r>
      <w:r w:rsidRPr="00004C09">
        <w:t>են</w:t>
      </w:r>
      <w:r w:rsidRPr="00CF14E4">
        <w:rPr>
          <w:lang w:val="es-ES"/>
        </w:rPr>
        <w:t xml:space="preserve"> </w:t>
      </w:r>
      <w:r w:rsidR="00FD1924">
        <w:t>նպատակային</w:t>
      </w:r>
      <w:r w:rsidR="00FD1924" w:rsidRPr="00CF14E4">
        <w:rPr>
          <w:lang w:val="es-ES"/>
        </w:rPr>
        <w:t xml:space="preserve"> </w:t>
      </w:r>
      <w:r w:rsidR="00FD1924">
        <w:t>ծրագրերի</w:t>
      </w:r>
      <w:r w:rsidR="00FD1924" w:rsidRPr="00CF14E4">
        <w:rPr>
          <w:lang w:val="es-ES"/>
        </w:rPr>
        <w:t xml:space="preserve"> </w:t>
      </w:r>
      <w:r w:rsidR="00FD1924">
        <w:t>ֆինանսավորման</w:t>
      </w:r>
      <w:r w:rsidR="00FD1924" w:rsidRPr="00CF14E4">
        <w:rPr>
          <w:lang w:val="es-ES"/>
        </w:rPr>
        <w:t xml:space="preserve"> </w:t>
      </w:r>
      <w:r w:rsidR="00FD1924">
        <w:t>համար</w:t>
      </w:r>
      <w:r w:rsidR="00FD1924" w:rsidRPr="00CF14E4">
        <w:rPr>
          <w:lang w:val="es-ES"/>
        </w:rPr>
        <w:t xml:space="preserve"> </w:t>
      </w:r>
      <w:r w:rsidR="00FD1924">
        <w:t>նախատեսված</w:t>
      </w:r>
      <w:r w:rsidRPr="00CF14E4">
        <w:rPr>
          <w:lang w:val="es-ES"/>
        </w:rPr>
        <w:t xml:space="preserve"> </w:t>
      </w:r>
      <w:r w:rsidRPr="00004C09">
        <w:t>բյուջետային</w:t>
      </w:r>
      <w:r w:rsidRPr="00CF14E4">
        <w:rPr>
          <w:lang w:val="es-ES"/>
        </w:rPr>
        <w:t xml:space="preserve"> </w:t>
      </w:r>
      <w:r w:rsidRPr="00004C09">
        <w:t>աջակցության</w:t>
      </w:r>
      <w:r w:rsidRPr="00CF14E4">
        <w:rPr>
          <w:lang w:val="es-ES"/>
        </w:rPr>
        <w:t xml:space="preserve"> </w:t>
      </w:r>
      <w:r w:rsidRPr="00004C09">
        <w:t>պաշ</w:t>
      </w:r>
      <w:r w:rsidRPr="00CF14E4">
        <w:rPr>
          <w:lang w:val="es-ES"/>
        </w:rPr>
        <w:softHyphen/>
      </w:r>
      <w:r w:rsidRPr="00004C09">
        <w:t>տո</w:t>
      </w:r>
      <w:r w:rsidRPr="00CF14E4">
        <w:rPr>
          <w:lang w:val="es-ES"/>
        </w:rPr>
        <w:softHyphen/>
      </w:r>
      <w:r w:rsidRPr="00004C09">
        <w:t>նա</w:t>
      </w:r>
      <w:r w:rsidRPr="00CF14E4">
        <w:rPr>
          <w:lang w:val="es-ES"/>
        </w:rPr>
        <w:softHyphen/>
      </w:r>
      <w:r w:rsidRPr="00004C09">
        <w:t>կան</w:t>
      </w:r>
      <w:r w:rsidRPr="00CF14E4">
        <w:rPr>
          <w:lang w:val="es-ES"/>
        </w:rPr>
        <w:t xml:space="preserve"> </w:t>
      </w:r>
      <w:r w:rsidRPr="00004C09">
        <w:t>դրամաշնորհներն</w:t>
      </w:r>
      <w:r w:rsidRPr="00CF14E4">
        <w:rPr>
          <w:lang w:val="es-ES"/>
        </w:rPr>
        <w:t xml:space="preserve"> </w:t>
      </w:r>
      <w:r w:rsidRPr="00004C09">
        <w:t>ու</w:t>
      </w:r>
      <w:r w:rsidRPr="00CF14E4">
        <w:rPr>
          <w:lang w:val="es-ES"/>
        </w:rPr>
        <w:t xml:space="preserve"> </w:t>
      </w:r>
      <w:r w:rsidRPr="00004C09">
        <w:t>վարկերը</w:t>
      </w:r>
      <w:r w:rsidRPr="00CF14E4">
        <w:rPr>
          <w:lang w:val="es-ES"/>
        </w:rPr>
        <w:t xml:space="preserve"> (7</w:t>
      </w:r>
      <w:r w:rsidR="009375FB" w:rsidRPr="00CF14E4">
        <w:rPr>
          <w:lang w:val="es-ES"/>
        </w:rPr>
        <w:t>0</w:t>
      </w:r>
      <w:r w:rsidRPr="00CF14E4">
        <w:rPr>
          <w:lang w:val="es-ES"/>
        </w:rPr>
        <w:t>.</w:t>
      </w:r>
      <w:r w:rsidR="009375FB" w:rsidRPr="00CF14E4">
        <w:rPr>
          <w:lang w:val="es-ES"/>
        </w:rPr>
        <w:t>3</w:t>
      </w:r>
      <w:r w:rsidRPr="00CF14E4">
        <w:rPr>
          <w:lang w:val="es-ES"/>
        </w:rPr>
        <w:t>%</w:t>
      </w:r>
      <w:r w:rsidR="00BB57CD" w:rsidRPr="00CF14E4">
        <w:rPr>
          <w:lang w:val="es-ES"/>
        </w:rPr>
        <w:t xml:space="preserve">, </w:t>
      </w:r>
      <w:r w:rsidR="00BB57CD">
        <w:fldChar w:fldCharType="begin"/>
      </w:r>
      <w:r w:rsidR="00BB57CD" w:rsidRPr="00CF14E4">
        <w:rPr>
          <w:lang w:val="es-ES"/>
        </w:rPr>
        <w:instrText xml:space="preserve"> REF _Ref497916450 \r \h </w:instrText>
      </w:r>
      <w:r w:rsidR="00BB57CD">
        <w:fldChar w:fldCharType="separate"/>
      </w:r>
      <w:r w:rsidR="00C65DC2">
        <w:rPr>
          <w:lang w:val="es-ES"/>
        </w:rPr>
        <w:t>Աղյուսակ 12</w:t>
      </w:r>
      <w:r w:rsidR="00BB57CD">
        <w:fldChar w:fldCharType="end"/>
      </w:r>
      <w:r w:rsidRPr="00CF14E4">
        <w:rPr>
          <w:lang w:val="es-ES"/>
        </w:rPr>
        <w:t>):</w:t>
      </w:r>
    </w:p>
    <w:p w14:paraId="330CE5A1" w14:textId="101AC20D" w:rsidR="00D379EC" w:rsidRPr="00004C09" w:rsidRDefault="00D379EC" w:rsidP="009A3A8C">
      <w:pPr>
        <w:pStyle w:val="Tables"/>
      </w:pPr>
      <w:bookmarkStart w:id="108" w:name="_Ref497916450"/>
      <w:bookmarkStart w:id="109" w:name="_Toc525773066"/>
      <w:bookmarkStart w:id="110" w:name="_Toc526196223"/>
      <w:bookmarkEnd w:id="105"/>
      <w:r w:rsidRPr="008D1671">
        <w:t>201</w:t>
      </w:r>
      <w:r w:rsidR="00D26B13" w:rsidRPr="008D1671">
        <w:t>9</w:t>
      </w:r>
      <w:r w:rsidRPr="00004C09">
        <w:t>թ</w:t>
      </w:r>
      <w:r w:rsidRPr="008D1671">
        <w:t xml:space="preserve"> </w:t>
      </w:r>
      <w:r w:rsidRPr="00004C09">
        <w:t>ակնկալվող</w:t>
      </w:r>
      <w:r w:rsidRPr="008D1671">
        <w:t xml:space="preserve"> </w:t>
      </w:r>
      <w:r w:rsidRPr="00004C09">
        <w:t>արտաքին օժանդակությունն ըստ բնույթի</w:t>
      </w:r>
      <w:bookmarkEnd w:id="108"/>
      <w:bookmarkEnd w:id="109"/>
      <w:bookmarkEnd w:id="110"/>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952"/>
        <w:gridCol w:w="1568"/>
        <w:gridCol w:w="3211"/>
      </w:tblGrid>
      <w:tr w:rsidR="00D379EC" w:rsidRPr="00EE7687" w14:paraId="4FA530BF" w14:textId="77777777" w:rsidTr="00924E27">
        <w:trPr>
          <w:trHeight w:val="551"/>
        </w:trPr>
        <w:tc>
          <w:tcPr>
            <w:tcW w:w="2468" w:type="pct"/>
            <w:shd w:val="clear" w:color="auto" w:fill="F2F2F2" w:themeFill="background1" w:themeFillShade="F2"/>
            <w:noWrap/>
            <w:tcMar>
              <w:top w:w="0" w:type="dxa"/>
              <w:left w:w="57" w:type="dxa"/>
              <w:bottom w:w="0" w:type="dxa"/>
              <w:right w:w="113" w:type="dxa"/>
            </w:tcMar>
            <w:vAlign w:val="center"/>
          </w:tcPr>
          <w:bookmarkEnd w:id="106"/>
          <w:p w14:paraId="10D223EA" w14:textId="77777777" w:rsidR="00D379EC" w:rsidRPr="00AF7BBF" w:rsidRDefault="00D379EC" w:rsidP="003D3C8B">
            <w:pPr>
              <w:pStyle w:val="1f7"/>
              <w:rPr>
                <w:szCs w:val="20"/>
              </w:rPr>
            </w:pPr>
            <w:r w:rsidRPr="00AF7BBF">
              <w:rPr>
                <w:szCs w:val="20"/>
              </w:rPr>
              <w:t>Ցուցանիշներ</w:t>
            </w:r>
          </w:p>
        </w:tc>
        <w:tc>
          <w:tcPr>
            <w:tcW w:w="844" w:type="pct"/>
            <w:shd w:val="clear" w:color="auto" w:fill="F2F2F2" w:themeFill="background1" w:themeFillShade="F2"/>
            <w:vAlign w:val="center"/>
          </w:tcPr>
          <w:p w14:paraId="0746A2A8" w14:textId="2C5B9877" w:rsidR="00D379EC" w:rsidRPr="00AF7BBF" w:rsidRDefault="00D379EC" w:rsidP="003D3C8B">
            <w:pPr>
              <w:pStyle w:val="1f7"/>
              <w:rPr>
                <w:szCs w:val="20"/>
              </w:rPr>
            </w:pPr>
            <w:r w:rsidRPr="00AF7BBF">
              <w:rPr>
                <w:szCs w:val="20"/>
              </w:rPr>
              <w:t>Գումարը (մլրդ դրամներով)</w:t>
            </w:r>
          </w:p>
        </w:tc>
        <w:tc>
          <w:tcPr>
            <w:tcW w:w="1688" w:type="pct"/>
            <w:shd w:val="clear" w:color="auto" w:fill="F2F2F2" w:themeFill="background1" w:themeFillShade="F2"/>
            <w:vAlign w:val="center"/>
          </w:tcPr>
          <w:p w14:paraId="3BDAB02B" w14:textId="77777777" w:rsidR="00D379EC" w:rsidRPr="00AF7BBF" w:rsidRDefault="00D379EC" w:rsidP="003D3C8B">
            <w:pPr>
              <w:pStyle w:val="1f7"/>
              <w:rPr>
                <w:szCs w:val="20"/>
              </w:rPr>
            </w:pPr>
            <w:r w:rsidRPr="00AF7BBF">
              <w:rPr>
                <w:szCs w:val="20"/>
              </w:rPr>
              <w:t>Տեսակարար կշիռը արտաքին օժան</w:t>
            </w:r>
            <w:r w:rsidRPr="00AF7BBF">
              <w:rPr>
                <w:szCs w:val="20"/>
              </w:rPr>
              <w:softHyphen/>
              <w:t>դա</w:t>
            </w:r>
            <w:r w:rsidRPr="00AF7BBF">
              <w:rPr>
                <w:szCs w:val="20"/>
              </w:rPr>
              <w:softHyphen/>
              <w:t>կութ</w:t>
            </w:r>
            <w:r w:rsidRPr="00AF7BBF">
              <w:rPr>
                <w:szCs w:val="20"/>
              </w:rPr>
              <w:softHyphen/>
              <w:t>յան ընդհանուր գումարում (%)</w:t>
            </w:r>
          </w:p>
        </w:tc>
      </w:tr>
      <w:tr w:rsidR="00D379EC" w:rsidRPr="00924E27" w14:paraId="270E0658" w14:textId="77777777" w:rsidTr="00924E27">
        <w:tc>
          <w:tcPr>
            <w:tcW w:w="2468" w:type="pct"/>
            <w:noWrap/>
            <w:tcMar>
              <w:top w:w="0" w:type="dxa"/>
              <w:left w:w="57" w:type="dxa"/>
              <w:bottom w:w="0" w:type="dxa"/>
              <w:right w:w="113" w:type="dxa"/>
            </w:tcMar>
          </w:tcPr>
          <w:p w14:paraId="0F4BE209" w14:textId="50F4D2FD" w:rsidR="00D379EC" w:rsidRPr="00AF7BBF" w:rsidRDefault="00D379EC" w:rsidP="003D3C8B">
            <w:pPr>
              <w:pStyle w:val="1f7"/>
              <w:jc w:val="left"/>
              <w:rPr>
                <w:b/>
                <w:szCs w:val="20"/>
              </w:rPr>
            </w:pPr>
            <w:r w:rsidRPr="00AF7BBF">
              <w:rPr>
                <w:szCs w:val="20"/>
              </w:rPr>
              <w:t>1.</w:t>
            </w:r>
            <w:r w:rsidR="007705D1" w:rsidRPr="00AF7BBF">
              <w:rPr>
                <w:szCs w:val="20"/>
              </w:rPr>
              <w:t xml:space="preserve"> </w:t>
            </w:r>
            <w:r w:rsidRPr="00AF7BBF">
              <w:rPr>
                <w:rFonts w:cs="Arial"/>
                <w:szCs w:val="20"/>
              </w:rPr>
              <w:t>Ընդհանուր</w:t>
            </w:r>
            <w:r w:rsidRPr="00AF7BBF">
              <w:rPr>
                <w:szCs w:val="20"/>
              </w:rPr>
              <w:t xml:space="preserve"> </w:t>
            </w:r>
            <w:r w:rsidRPr="00AF7BBF">
              <w:rPr>
                <w:rFonts w:cs="Arial"/>
                <w:szCs w:val="20"/>
              </w:rPr>
              <w:t>բնույթի</w:t>
            </w:r>
            <w:r w:rsidRPr="00AF7BBF">
              <w:rPr>
                <w:szCs w:val="20"/>
              </w:rPr>
              <w:t xml:space="preserve"> </w:t>
            </w:r>
            <w:r w:rsidRPr="00AF7BBF">
              <w:rPr>
                <w:rFonts w:cs="Arial"/>
                <w:szCs w:val="20"/>
              </w:rPr>
              <w:t>բյուջետային</w:t>
            </w:r>
            <w:r w:rsidRPr="00AF7BBF">
              <w:rPr>
                <w:szCs w:val="20"/>
              </w:rPr>
              <w:t xml:space="preserve"> </w:t>
            </w:r>
            <w:r w:rsidRPr="00AF7BBF">
              <w:rPr>
                <w:rFonts w:cs="Arial"/>
                <w:szCs w:val="20"/>
              </w:rPr>
              <w:t>օժանդակություն</w:t>
            </w:r>
          </w:p>
        </w:tc>
        <w:tc>
          <w:tcPr>
            <w:tcW w:w="844" w:type="pct"/>
            <w:vAlign w:val="center"/>
          </w:tcPr>
          <w:p w14:paraId="6D2B3428" w14:textId="313DE05E" w:rsidR="00D379EC" w:rsidRPr="00AF7BBF" w:rsidRDefault="00D26B13" w:rsidP="00AF7BBF">
            <w:pPr>
              <w:pStyle w:val="1f7"/>
              <w:rPr>
                <w:b/>
                <w:szCs w:val="20"/>
              </w:rPr>
            </w:pPr>
            <w:r>
              <w:rPr>
                <w:b/>
                <w:szCs w:val="20"/>
              </w:rPr>
              <w:t>83.0</w:t>
            </w:r>
          </w:p>
        </w:tc>
        <w:tc>
          <w:tcPr>
            <w:tcW w:w="1688" w:type="pct"/>
            <w:vAlign w:val="center"/>
          </w:tcPr>
          <w:p w14:paraId="2D7CC7E9" w14:textId="1D097735" w:rsidR="00D379EC" w:rsidRPr="00AF7BBF" w:rsidRDefault="00D379EC" w:rsidP="00D26B13">
            <w:pPr>
              <w:pStyle w:val="1f7"/>
              <w:rPr>
                <w:b/>
                <w:szCs w:val="20"/>
              </w:rPr>
            </w:pPr>
            <w:r w:rsidRPr="00AF7BBF">
              <w:rPr>
                <w:szCs w:val="20"/>
              </w:rPr>
              <w:t>2</w:t>
            </w:r>
            <w:r w:rsidR="00D26B13">
              <w:rPr>
                <w:szCs w:val="20"/>
              </w:rPr>
              <w:t>9</w:t>
            </w:r>
            <w:r w:rsidRPr="00AF7BBF">
              <w:rPr>
                <w:szCs w:val="20"/>
              </w:rPr>
              <w:t>.</w:t>
            </w:r>
            <w:r w:rsidR="00D26B13">
              <w:rPr>
                <w:szCs w:val="20"/>
              </w:rPr>
              <w:t>7</w:t>
            </w:r>
          </w:p>
        </w:tc>
      </w:tr>
      <w:tr w:rsidR="00D379EC" w:rsidRPr="00924E27" w14:paraId="4FE333EA" w14:textId="77777777" w:rsidTr="00924E27">
        <w:tc>
          <w:tcPr>
            <w:tcW w:w="2468" w:type="pct"/>
            <w:noWrap/>
            <w:tcMar>
              <w:top w:w="0" w:type="dxa"/>
              <w:left w:w="57" w:type="dxa"/>
              <w:bottom w:w="0" w:type="dxa"/>
              <w:right w:w="113" w:type="dxa"/>
            </w:tcMar>
          </w:tcPr>
          <w:p w14:paraId="6016297F" w14:textId="77777777" w:rsidR="00D379EC" w:rsidRPr="00AF7BBF" w:rsidRDefault="00D379EC" w:rsidP="003D3C8B">
            <w:pPr>
              <w:pStyle w:val="1f7"/>
              <w:jc w:val="left"/>
              <w:rPr>
                <w:szCs w:val="20"/>
              </w:rPr>
            </w:pPr>
            <w:r w:rsidRPr="00AF7BBF">
              <w:rPr>
                <w:szCs w:val="20"/>
              </w:rPr>
              <w:t>1.1 Պաշտոնական դրամաշնորհներ</w:t>
            </w:r>
          </w:p>
        </w:tc>
        <w:tc>
          <w:tcPr>
            <w:tcW w:w="844" w:type="pct"/>
            <w:vAlign w:val="center"/>
          </w:tcPr>
          <w:p w14:paraId="4D42CA92" w14:textId="2DD54A4B" w:rsidR="00D379EC" w:rsidRPr="00AF7BBF" w:rsidRDefault="00D26B13" w:rsidP="00AF7BBF">
            <w:pPr>
              <w:pStyle w:val="1f7"/>
              <w:rPr>
                <w:szCs w:val="20"/>
              </w:rPr>
            </w:pPr>
            <w:r>
              <w:rPr>
                <w:szCs w:val="20"/>
              </w:rPr>
              <w:t>9.0</w:t>
            </w:r>
          </w:p>
        </w:tc>
        <w:tc>
          <w:tcPr>
            <w:tcW w:w="1688" w:type="pct"/>
            <w:vAlign w:val="center"/>
          </w:tcPr>
          <w:p w14:paraId="1662304A" w14:textId="77777777" w:rsidR="00D379EC" w:rsidRPr="00AF7BBF" w:rsidRDefault="00D379EC" w:rsidP="003D3C8B">
            <w:pPr>
              <w:pStyle w:val="1f7"/>
              <w:rPr>
                <w:szCs w:val="20"/>
              </w:rPr>
            </w:pPr>
            <w:r w:rsidRPr="00AF7BBF">
              <w:rPr>
                <w:szCs w:val="20"/>
              </w:rPr>
              <w:t>x</w:t>
            </w:r>
          </w:p>
        </w:tc>
      </w:tr>
      <w:tr w:rsidR="00D379EC" w:rsidRPr="00924E27" w14:paraId="24C99E13" w14:textId="77777777" w:rsidTr="00924E27">
        <w:tc>
          <w:tcPr>
            <w:tcW w:w="2468" w:type="pct"/>
            <w:noWrap/>
            <w:tcMar>
              <w:top w:w="0" w:type="dxa"/>
              <w:left w:w="57" w:type="dxa"/>
              <w:bottom w:w="0" w:type="dxa"/>
              <w:right w:w="113" w:type="dxa"/>
            </w:tcMar>
          </w:tcPr>
          <w:p w14:paraId="5A4B7837" w14:textId="77777777" w:rsidR="00D379EC" w:rsidRPr="00AF7BBF" w:rsidRDefault="00D379EC" w:rsidP="003D3C8B">
            <w:pPr>
              <w:pStyle w:val="1f7"/>
              <w:jc w:val="left"/>
              <w:rPr>
                <w:szCs w:val="20"/>
              </w:rPr>
            </w:pPr>
            <w:r w:rsidRPr="00AF7BBF">
              <w:rPr>
                <w:szCs w:val="20"/>
              </w:rPr>
              <w:t>1.2 Վարկեր</w:t>
            </w:r>
          </w:p>
        </w:tc>
        <w:tc>
          <w:tcPr>
            <w:tcW w:w="844" w:type="pct"/>
            <w:vAlign w:val="center"/>
          </w:tcPr>
          <w:p w14:paraId="1C4FB884" w14:textId="6E50EA6A" w:rsidR="00D379EC" w:rsidRPr="00AF7BBF" w:rsidRDefault="00D26B13" w:rsidP="00AF7BBF">
            <w:pPr>
              <w:pStyle w:val="1f7"/>
              <w:rPr>
                <w:szCs w:val="20"/>
              </w:rPr>
            </w:pPr>
            <w:r>
              <w:rPr>
                <w:szCs w:val="20"/>
              </w:rPr>
              <w:t>74.0</w:t>
            </w:r>
          </w:p>
        </w:tc>
        <w:tc>
          <w:tcPr>
            <w:tcW w:w="1688" w:type="pct"/>
            <w:vAlign w:val="center"/>
          </w:tcPr>
          <w:p w14:paraId="39664DF6" w14:textId="77777777" w:rsidR="00D379EC" w:rsidRPr="00AF7BBF" w:rsidRDefault="00D379EC" w:rsidP="003D3C8B">
            <w:pPr>
              <w:pStyle w:val="1f7"/>
              <w:rPr>
                <w:szCs w:val="20"/>
              </w:rPr>
            </w:pPr>
            <w:r w:rsidRPr="00AF7BBF">
              <w:rPr>
                <w:szCs w:val="20"/>
              </w:rPr>
              <w:t>x</w:t>
            </w:r>
          </w:p>
        </w:tc>
      </w:tr>
      <w:tr w:rsidR="00D379EC" w:rsidRPr="00924E27" w14:paraId="23F6E5AC" w14:textId="77777777" w:rsidTr="00924E27">
        <w:tc>
          <w:tcPr>
            <w:tcW w:w="2468" w:type="pct"/>
            <w:noWrap/>
            <w:tcMar>
              <w:top w:w="0" w:type="dxa"/>
              <w:left w:w="57" w:type="dxa"/>
              <w:bottom w:w="0" w:type="dxa"/>
              <w:right w:w="113" w:type="dxa"/>
            </w:tcMar>
          </w:tcPr>
          <w:p w14:paraId="65C21238" w14:textId="77777777" w:rsidR="00D379EC" w:rsidRPr="00AF7BBF" w:rsidRDefault="00D379EC" w:rsidP="003D3C8B">
            <w:pPr>
              <w:pStyle w:val="1f7"/>
              <w:jc w:val="left"/>
              <w:rPr>
                <w:b/>
                <w:szCs w:val="20"/>
              </w:rPr>
            </w:pPr>
            <w:r w:rsidRPr="00AF7BBF">
              <w:rPr>
                <w:szCs w:val="20"/>
              </w:rPr>
              <w:t>2. Ծրագրային (նպատակային) օժանդակություն</w:t>
            </w:r>
          </w:p>
        </w:tc>
        <w:tc>
          <w:tcPr>
            <w:tcW w:w="844" w:type="pct"/>
            <w:vAlign w:val="center"/>
          </w:tcPr>
          <w:p w14:paraId="6141EDF2" w14:textId="1CF6E8B3" w:rsidR="00D379EC" w:rsidRPr="00AF7BBF" w:rsidRDefault="00D26B13" w:rsidP="00D26B13">
            <w:pPr>
              <w:pStyle w:val="1f7"/>
              <w:rPr>
                <w:b/>
                <w:szCs w:val="20"/>
              </w:rPr>
            </w:pPr>
            <w:r>
              <w:rPr>
                <w:b/>
                <w:szCs w:val="20"/>
              </w:rPr>
              <w:t>196.6</w:t>
            </w:r>
          </w:p>
        </w:tc>
        <w:tc>
          <w:tcPr>
            <w:tcW w:w="1688" w:type="pct"/>
            <w:vAlign w:val="center"/>
          </w:tcPr>
          <w:p w14:paraId="39524391" w14:textId="01E2A141" w:rsidR="00D379EC" w:rsidRPr="00AF7BBF" w:rsidRDefault="00D379EC" w:rsidP="00D26B13">
            <w:pPr>
              <w:pStyle w:val="1f7"/>
              <w:rPr>
                <w:b/>
                <w:szCs w:val="20"/>
              </w:rPr>
            </w:pPr>
            <w:r w:rsidRPr="00AF7BBF">
              <w:rPr>
                <w:szCs w:val="20"/>
              </w:rPr>
              <w:t>7</w:t>
            </w:r>
            <w:r w:rsidR="00D26B13">
              <w:rPr>
                <w:szCs w:val="20"/>
              </w:rPr>
              <w:t>0</w:t>
            </w:r>
            <w:r w:rsidRPr="00AF7BBF">
              <w:rPr>
                <w:szCs w:val="20"/>
              </w:rPr>
              <w:t>.</w:t>
            </w:r>
            <w:r w:rsidR="00D26B13">
              <w:rPr>
                <w:szCs w:val="20"/>
              </w:rPr>
              <w:t>3</w:t>
            </w:r>
          </w:p>
        </w:tc>
      </w:tr>
      <w:tr w:rsidR="00D379EC" w:rsidRPr="00924E27" w14:paraId="632B12AE" w14:textId="77777777" w:rsidTr="00924E27">
        <w:tc>
          <w:tcPr>
            <w:tcW w:w="2468" w:type="pct"/>
            <w:noWrap/>
            <w:tcMar>
              <w:top w:w="0" w:type="dxa"/>
              <w:left w:w="57" w:type="dxa"/>
              <w:bottom w:w="0" w:type="dxa"/>
              <w:right w:w="113" w:type="dxa"/>
            </w:tcMar>
          </w:tcPr>
          <w:p w14:paraId="51D5C2B6" w14:textId="77777777" w:rsidR="00D379EC" w:rsidRPr="00AF7BBF" w:rsidRDefault="00D379EC" w:rsidP="003D3C8B">
            <w:pPr>
              <w:pStyle w:val="1f7"/>
              <w:jc w:val="left"/>
              <w:rPr>
                <w:szCs w:val="20"/>
              </w:rPr>
            </w:pPr>
            <w:r w:rsidRPr="00AF7BBF">
              <w:rPr>
                <w:szCs w:val="20"/>
              </w:rPr>
              <w:t>2.1 Պաշտոնական դրամաշնորհներ</w:t>
            </w:r>
          </w:p>
        </w:tc>
        <w:tc>
          <w:tcPr>
            <w:tcW w:w="844" w:type="pct"/>
            <w:vAlign w:val="center"/>
          </w:tcPr>
          <w:p w14:paraId="109BA80C" w14:textId="46F69D35" w:rsidR="00D379EC" w:rsidRPr="00AF7BBF" w:rsidRDefault="00D26B13" w:rsidP="00D26B13">
            <w:pPr>
              <w:pStyle w:val="1f7"/>
              <w:rPr>
                <w:szCs w:val="20"/>
              </w:rPr>
            </w:pPr>
            <w:r>
              <w:rPr>
                <w:szCs w:val="20"/>
              </w:rPr>
              <w:t>30.0</w:t>
            </w:r>
          </w:p>
        </w:tc>
        <w:tc>
          <w:tcPr>
            <w:tcW w:w="1688" w:type="pct"/>
            <w:vAlign w:val="center"/>
          </w:tcPr>
          <w:p w14:paraId="3E8A855D" w14:textId="77777777" w:rsidR="00D379EC" w:rsidRPr="00AF7BBF" w:rsidRDefault="00D379EC" w:rsidP="003D3C8B">
            <w:pPr>
              <w:pStyle w:val="1f7"/>
              <w:rPr>
                <w:szCs w:val="20"/>
              </w:rPr>
            </w:pPr>
            <w:r w:rsidRPr="00AF7BBF">
              <w:rPr>
                <w:szCs w:val="20"/>
              </w:rPr>
              <w:t>x</w:t>
            </w:r>
          </w:p>
        </w:tc>
      </w:tr>
      <w:tr w:rsidR="00D379EC" w:rsidRPr="00924E27" w14:paraId="53A23E35" w14:textId="77777777" w:rsidTr="00924E27">
        <w:trPr>
          <w:trHeight w:val="244"/>
        </w:trPr>
        <w:tc>
          <w:tcPr>
            <w:tcW w:w="2468" w:type="pct"/>
            <w:tcBorders>
              <w:bottom w:val="single" w:sz="6" w:space="0" w:color="auto"/>
            </w:tcBorders>
            <w:noWrap/>
            <w:tcMar>
              <w:top w:w="0" w:type="dxa"/>
              <w:left w:w="57" w:type="dxa"/>
              <w:bottom w:w="0" w:type="dxa"/>
              <w:right w:w="113" w:type="dxa"/>
            </w:tcMar>
          </w:tcPr>
          <w:p w14:paraId="06788B82" w14:textId="77777777" w:rsidR="00D379EC" w:rsidRPr="00AF7BBF" w:rsidRDefault="00D379EC" w:rsidP="003D3C8B">
            <w:pPr>
              <w:pStyle w:val="1f7"/>
              <w:jc w:val="left"/>
              <w:rPr>
                <w:szCs w:val="20"/>
              </w:rPr>
            </w:pPr>
            <w:r w:rsidRPr="00AF7BBF">
              <w:rPr>
                <w:szCs w:val="20"/>
              </w:rPr>
              <w:t>2.2 Վարկեր</w:t>
            </w:r>
          </w:p>
        </w:tc>
        <w:tc>
          <w:tcPr>
            <w:tcW w:w="844" w:type="pct"/>
            <w:tcBorders>
              <w:bottom w:val="single" w:sz="6" w:space="0" w:color="auto"/>
            </w:tcBorders>
            <w:vAlign w:val="center"/>
          </w:tcPr>
          <w:p w14:paraId="598CBC16" w14:textId="29C6B410" w:rsidR="00D379EC" w:rsidRPr="00AF7BBF" w:rsidRDefault="00D26B13" w:rsidP="00D26B13">
            <w:pPr>
              <w:pStyle w:val="1f7"/>
              <w:rPr>
                <w:szCs w:val="20"/>
              </w:rPr>
            </w:pPr>
            <w:r>
              <w:rPr>
                <w:szCs w:val="20"/>
              </w:rPr>
              <w:t>166.6</w:t>
            </w:r>
          </w:p>
        </w:tc>
        <w:tc>
          <w:tcPr>
            <w:tcW w:w="1688" w:type="pct"/>
            <w:tcBorders>
              <w:bottom w:val="single" w:sz="6" w:space="0" w:color="auto"/>
            </w:tcBorders>
            <w:vAlign w:val="center"/>
          </w:tcPr>
          <w:p w14:paraId="07188B3C" w14:textId="77777777" w:rsidR="00D379EC" w:rsidRPr="00AF7BBF" w:rsidRDefault="00D379EC" w:rsidP="003D3C8B">
            <w:pPr>
              <w:pStyle w:val="1f7"/>
              <w:rPr>
                <w:szCs w:val="20"/>
              </w:rPr>
            </w:pPr>
            <w:r w:rsidRPr="00AF7BBF">
              <w:rPr>
                <w:szCs w:val="20"/>
              </w:rPr>
              <w:t>x</w:t>
            </w:r>
          </w:p>
        </w:tc>
      </w:tr>
      <w:tr w:rsidR="00D379EC" w:rsidRPr="00924E27" w14:paraId="35C65C7B" w14:textId="77777777" w:rsidTr="00924E27">
        <w:tc>
          <w:tcPr>
            <w:tcW w:w="2468" w:type="pct"/>
            <w:shd w:val="clear" w:color="auto" w:fill="F2F2F2" w:themeFill="background1" w:themeFillShade="F2"/>
            <w:noWrap/>
            <w:tcMar>
              <w:top w:w="0" w:type="dxa"/>
              <w:left w:w="57" w:type="dxa"/>
              <w:bottom w:w="0" w:type="dxa"/>
              <w:right w:w="113" w:type="dxa"/>
            </w:tcMar>
          </w:tcPr>
          <w:p w14:paraId="1239670D" w14:textId="77777777" w:rsidR="00D379EC" w:rsidRPr="00AF7BBF" w:rsidRDefault="00D379EC" w:rsidP="003D3C8B">
            <w:pPr>
              <w:pStyle w:val="1f7"/>
              <w:jc w:val="left"/>
              <w:rPr>
                <w:b/>
                <w:szCs w:val="20"/>
              </w:rPr>
            </w:pPr>
            <w:r w:rsidRPr="00AF7BBF">
              <w:rPr>
                <w:szCs w:val="20"/>
              </w:rPr>
              <w:t>Ընդամենը արտաքին օժանդակություն</w:t>
            </w:r>
          </w:p>
        </w:tc>
        <w:tc>
          <w:tcPr>
            <w:tcW w:w="844" w:type="pct"/>
            <w:shd w:val="clear" w:color="auto" w:fill="F2F2F2" w:themeFill="background1" w:themeFillShade="F2"/>
            <w:vAlign w:val="center"/>
          </w:tcPr>
          <w:p w14:paraId="3F331180" w14:textId="0D955E5E" w:rsidR="00D379EC" w:rsidRPr="00AF7BBF" w:rsidRDefault="00D26B13" w:rsidP="00D26B13">
            <w:pPr>
              <w:pStyle w:val="1f7"/>
              <w:rPr>
                <w:b/>
                <w:szCs w:val="20"/>
              </w:rPr>
            </w:pPr>
            <w:r>
              <w:rPr>
                <w:b/>
                <w:szCs w:val="20"/>
              </w:rPr>
              <w:t>279.6</w:t>
            </w:r>
          </w:p>
        </w:tc>
        <w:tc>
          <w:tcPr>
            <w:tcW w:w="1688" w:type="pct"/>
            <w:shd w:val="clear" w:color="auto" w:fill="F2F2F2" w:themeFill="background1" w:themeFillShade="F2"/>
            <w:vAlign w:val="center"/>
          </w:tcPr>
          <w:p w14:paraId="253322AF" w14:textId="77777777" w:rsidR="00D379EC" w:rsidRPr="00AF7BBF" w:rsidRDefault="00D379EC" w:rsidP="003D3C8B">
            <w:pPr>
              <w:pStyle w:val="1f7"/>
              <w:rPr>
                <w:b/>
                <w:szCs w:val="20"/>
              </w:rPr>
            </w:pPr>
          </w:p>
        </w:tc>
      </w:tr>
    </w:tbl>
    <w:p w14:paraId="15D6AA69" w14:textId="77777777" w:rsidR="00D379EC" w:rsidRPr="00F23ED6" w:rsidRDefault="00D379EC" w:rsidP="00F23ED6">
      <w:pPr>
        <w:rPr>
          <w:lang w:val="en-US"/>
        </w:rPr>
      </w:pPr>
    </w:p>
    <w:p w14:paraId="67543BCF" w14:textId="64FAB334" w:rsidR="00D379EC" w:rsidRPr="00D35DB7" w:rsidRDefault="00D379EC" w:rsidP="005F6C4D">
      <w:pPr>
        <w:pStyle w:val="BodyText2"/>
      </w:pPr>
      <w:r w:rsidRPr="00D35DB7">
        <w:t>Բյուջետային փաթեթում ընդհանուր բնույթի բյուջետային օժանդակության թերստաց</w:t>
      </w:r>
      <w:r w:rsidRPr="00D35DB7">
        <w:softHyphen/>
        <w:t>ման պայ</w:t>
      </w:r>
      <w:r w:rsidRPr="00D35DB7">
        <w:softHyphen/>
      </w:r>
      <w:r w:rsidRPr="00D35DB7">
        <w:softHyphen/>
        <w:t>մաններում ծախսերի ծրագրի վերանայման անհրաժեշտության առաջացման դեպ</w:t>
      </w:r>
      <w:r w:rsidRPr="00D35DB7">
        <w:softHyphen/>
        <w:t>քում այդ վերանայումն իրականացվելու է` ելնելով ծախսերի գե</w:t>
      </w:r>
      <w:r w:rsidRPr="00D35DB7">
        <w:softHyphen/>
        <w:t>րա</w:t>
      </w:r>
      <w:r w:rsidRPr="00D35DB7">
        <w:softHyphen/>
      </w:r>
      <w:r w:rsidRPr="00D35DB7">
        <w:softHyphen/>
      </w:r>
      <w:r w:rsidRPr="00D35DB7">
        <w:softHyphen/>
        <w:t>կա</w:t>
      </w:r>
      <w:r w:rsidRPr="00D35DB7">
        <w:softHyphen/>
        <w:t>յու</w:t>
      </w:r>
      <w:r w:rsidRPr="00D35DB7">
        <w:softHyphen/>
        <w:t>թյան աստիճանից: Ծրագրային (նպատակային) պաշտոնական դրամաշ</w:t>
      </w:r>
      <w:r w:rsidRPr="00D35DB7">
        <w:softHyphen/>
        <w:t>նորհ</w:t>
      </w:r>
      <w:r w:rsidRPr="00D35DB7">
        <w:softHyphen/>
        <w:t>ների և վար</w:t>
      </w:r>
      <w:r w:rsidRPr="00D35DB7">
        <w:softHyphen/>
      </w:r>
      <w:r w:rsidRPr="00D35DB7">
        <w:softHyphen/>
        <w:t>կերի թերս</w:t>
      </w:r>
      <w:r w:rsidRPr="00D35DB7">
        <w:softHyphen/>
        <w:t>տացումը հանգեցնելու է այն ծրագրերի գծով ծախսերի կրճատ</w:t>
      </w:r>
      <w:r w:rsidRPr="00D35DB7">
        <w:softHyphen/>
        <w:t>մա</w:t>
      </w:r>
      <w:r w:rsidRPr="00D35DB7">
        <w:softHyphen/>
        <w:t>նը, որոնք ան</w:t>
      </w:r>
      <w:r w:rsidRPr="00D35DB7">
        <w:softHyphen/>
        <w:t>մի</w:t>
      </w:r>
      <w:r w:rsidRPr="00D35DB7">
        <w:softHyphen/>
        <w:t>ջա</w:t>
      </w:r>
      <w:r w:rsidRPr="00D35DB7">
        <w:softHyphen/>
      </w:r>
      <w:r w:rsidRPr="00D35DB7">
        <w:softHyphen/>
        <w:t xml:space="preserve">կանորեն </w:t>
      </w:r>
      <w:r w:rsidRPr="00D35DB7">
        <w:softHyphen/>
        <w:t>կապակցված են ֆինանսավորման այդ աղբյուրներին</w:t>
      </w:r>
      <w:r w:rsidR="00BE34C6">
        <w:t>:</w:t>
      </w:r>
      <w:r w:rsidRPr="00D35DB7">
        <w:t xml:space="preserve"> </w:t>
      </w:r>
    </w:p>
    <w:p w14:paraId="258760D9" w14:textId="4312437F" w:rsidR="00D379EC" w:rsidRPr="00D35DB7" w:rsidRDefault="00D379EC" w:rsidP="005F6C4D">
      <w:pPr>
        <w:pStyle w:val="BodyText2"/>
      </w:pPr>
      <w:r w:rsidRPr="00D35DB7">
        <w:t>ՀՀ 201</w:t>
      </w:r>
      <w:r w:rsidR="00D26B13">
        <w:t>9</w:t>
      </w:r>
      <w:r w:rsidRPr="00D35DB7">
        <w:t xml:space="preserve"> թվականի պետական բյուջեի նախագծի հաշվարկներում «Հայաստանի Հան</w:t>
      </w:r>
      <w:r w:rsidRPr="00D35DB7">
        <w:softHyphen/>
        <w:t>րա</w:t>
      </w:r>
      <w:r w:rsidRPr="00D35DB7">
        <w:softHyphen/>
        <w:t>պետության բյուջետային հա</w:t>
      </w:r>
      <w:r w:rsidRPr="00D35DB7">
        <w:softHyphen/>
        <w:t>մակարգի մասին» ՀՀ օրենքի 21-րդ հոդվածի 8.1-րդ մա</w:t>
      </w:r>
      <w:r w:rsidRPr="00D35DB7">
        <w:softHyphen/>
        <w:t>սի պա</w:t>
      </w:r>
      <w:r w:rsidRPr="00D35DB7">
        <w:softHyphen/>
      </w:r>
      <w:r w:rsidRPr="00D35DB7">
        <w:softHyphen/>
        <w:t>հան</w:t>
      </w:r>
      <w:r w:rsidRPr="00D35DB7">
        <w:softHyphen/>
        <w:t>ջի համաձայն կիրառ</w:t>
      </w:r>
      <w:r w:rsidRPr="00D35DB7">
        <w:softHyphen/>
        <w:t xml:space="preserve">վել են ս.թ </w:t>
      </w:r>
      <w:r w:rsidR="00D26B13">
        <w:t>սեպտեմբերի</w:t>
      </w:r>
      <w:r w:rsidR="00C10AA6">
        <w:t xml:space="preserve"> </w:t>
      </w:r>
      <w:r w:rsidR="00D26B13">
        <w:t>3</w:t>
      </w:r>
      <w:r w:rsidRPr="00D35DB7">
        <w:t>-ի դրությամբ ՀՀ արտար</w:t>
      </w:r>
      <w:r w:rsidRPr="00D35DB7">
        <w:softHyphen/>
        <w:t>ժու</w:t>
      </w:r>
      <w:r w:rsidRPr="00D35DB7">
        <w:softHyphen/>
        <w:t>թա</w:t>
      </w:r>
      <w:r w:rsidRPr="00D35DB7">
        <w:softHyphen/>
        <w:t>յին շու</w:t>
      </w:r>
      <w:r w:rsidRPr="00D35DB7">
        <w:softHyphen/>
      </w:r>
      <w:r w:rsidRPr="00D35DB7">
        <w:softHyphen/>
        <w:t>կա</w:t>
      </w:r>
      <w:r w:rsidRPr="00D35DB7">
        <w:softHyphen/>
        <w:t>յում ձևավորված տա</w:t>
      </w:r>
      <w:r w:rsidRPr="00D35DB7">
        <w:softHyphen/>
        <w:t>րա</w:t>
      </w:r>
      <w:r w:rsidRPr="00D35DB7">
        <w:softHyphen/>
        <w:t>դրա</w:t>
      </w:r>
      <w:r w:rsidRPr="00D35DB7">
        <w:softHyphen/>
        <w:t>մի փոխարժեքները ՀՀ դրամով:</w:t>
      </w:r>
    </w:p>
    <w:p w14:paraId="559B26D8" w14:textId="214FE0E3" w:rsidR="00D379EC" w:rsidRPr="00D35DB7" w:rsidRDefault="00D379EC" w:rsidP="009A3A8C">
      <w:pPr>
        <w:pStyle w:val="Tables"/>
      </w:pPr>
      <w:bookmarkStart w:id="111" w:name="_Toc525773067"/>
      <w:bookmarkStart w:id="112" w:name="_Toc526196224"/>
      <w:r w:rsidRPr="00D35DB7">
        <w:t>ՀՀ 201</w:t>
      </w:r>
      <w:r w:rsidR="00D26B13">
        <w:t>9</w:t>
      </w:r>
      <w:r w:rsidRPr="00D35DB7">
        <w:t xml:space="preserve"> թվականի պետական բյուջեի նախագծի հաշվարկներում կիրառված տարադրամների փոխարժեք</w:t>
      </w:r>
      <w:r w:rsidRPr="00D35DB7">
        <w:softHyphen/>
        <w:t>ները ՀՀ դրամով</w:t>
      </w:r>
      <w:bookmarkEnd w:id="111"/>
      <w:bookmarkEnd w:id="112"/>
    </w:p>
    <w:tbl>
      <w:tblPr>
        <w:tblW w:w="7215" w:type="dxa"/>
        <w:tblInd w:w="93" w:type="dxa"/>
        <w:tblLayout w:type="fixed"/>
        <w:tblLook w:val="0000" w:firstRow="0" w:lastRow="0" w:firstColumn="0" w:lastColumn="0" w:noHBand="0" w:noVBand="0"/>
      </w:tblPr>
      <w:tblGrid>
        <w:gridCol w:w="5235"/>
        <w:gridCol w:w="1980"/>
      </w:tblGrid>
      <w:tr w:rsidR="00D379EC" w:rsidRPr="007705D1" w14:paraId="09FE25C8" w14:textId="77777777" w:rsidTr="00924E27">
        <w:trPr>
          <w:trHeight w:val="334"/>
          <w:tblHeader/>
        </w:trPr>
        <w:tc>
          <w:tcPr>
            <w:tcW w:w="5235" w:type="dxa"/>
            <w:tcBorders>
              <w:top w:val="single" w:sz="4" w:space="0" w:color="auto"/>
              <w:left w:val="single" w:sz="4" w:space="0" w:color="auto"/>
              <w:bottom w:val="single" w:sz="4" w:space="0" w:color="auto"/>
              <w:right w:val="single" w:sz="6" w:space="0" w:color="auto"/>
            </w:tcBorders>
            <w:shd w:val="clear" w:color="auto" w:fill="F2F2F2" w:themeFill="background1" w:themeFillShade="F2"/>
            <w:noWrap/>
            <w:vAlign w:val="center"/>
          </w:tcPr>
          <w:p w14:paraId="3C2E0748" w14:textId="77777777" w:rsidR="00D379EC" w:rsidRPr="00F23ED6" w:rsidRDefault="00D379EC" w:rsidP="00C10AA6">
            <w:pPr>
              <w:pStyle w:val="1f7"/>
              <w:jc w:val="left"/>
              <w:rPr>
                <w:b/>
              </w:rPr>
            </w:pPr>
            <w:r w:rsidRPr="00F23ED6">
              <w:t>Տարադրամի տեսակը</w:t>
            </w:r>
          </w:p>
        </w:tc>
        <w:tc>
          <w:tcPr>
            <w:tcW w:w="1980"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A24347A" w14:textId="35467088" w:rsidR="00D379EC" w:rsidRPr="00F23ED6" w:rsidRDefault="00D379EC" w:rsidP="00C10AA6">
            <w:pPr>
              <w:pStyle w:val="1f7"/>
              <w:jc w:val="left"/>
              <w:rPr>
                <w:b/>
              </w:rPr>
            </w:pPr>
            <w:r w:rsidRPr="00F23ED6">
              <w:t>Փոխարժեքը</w:t>
            </w:r>
            <w:r w:rsidR="007705D1" w:rsidRPr="00F23ED6">
              <w:t xml:space="preserve"> </w:t>
            </w:r>
            <w:r w:rsidRPr="00F23ED6">
              <w:t>ՀՀ դրամով</w:t>
            </w:r>
          </w:p>
        </w:tc>
      </w:tr>
      <w:tr w:rsidR="00D379EC" w:rsidRPr="00AF77EA" w14:paraId="6C8A980A" w14:textId="77777777" w:rsidTr="00C51185">
        <w:trPr>
          <w:trHeight w:val="307"/>
        </w:trPr>
        <w:tc>
          <w:tcPr>
            <w:tcW w:w="5235" w:type="dxa"/>
            <w:tcBorders>
              <w:top w:val="nil"/>
              <w:left w:val="single" w:sz="4" w:space="0" w:color="auto"/>
              <w:bottom w:val="single" w:sz="4" w:space="0" w:color="auto"/>
              <w:right w:val="single" w:sz="6" w:space="0" w:color="auto"/>
            </w:tcBorders>
            <w:shd w:val="clear" w:color="auto" w:fill="auto"/>
            <w:noWrap/>
            <w:vAlign w:val="center"/>
          </w:tcPr>
          <w:p w14:paraId="75FC2DFD" w14:textId="77777777" w:rsidR="00D379EC" w:rsidRPr="006C597D" w:rsidRDefault="00D379EC" w:rsidP="00C10AA6">
            <w:pPr>
              <w:pStyle w:val="1f7"/>
              <w:jc w:val="left"/>
            </w:pPr>
            <w:r w:rsidRPr="006C597D">
              <w:t xml:space="preserve">1 ԱՄՆ դոլար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7D35EC" w14:textId="2EB42C50" w:rsidR="00D379EC" w:rsidRPr="006C597D" w:rsidRDefault="00D26B13" w:rsidP="00C10AA6">
            <w:pPr>
              <w:pStyle w:val="1f7"/>
              <w:jc w:val="right"/>
            </w:pPr>
            <w:r>
              <w:t>483.38</w:t>
            </w:r>
          </w:p>
        </w:tc>
      </w:tr>
      <w:tr w:rsidR="00D379EC" w:rsidRPr="00AF77EA" w14:paraId="5176C360" w14:textId="77777777" w:rsidTr="00C51185">
        <w:trPr>
          <w:trHeight w:val="233"/>
        </w:trPr>
        <w:tc>
          <w:tcPr>
            <w:tcW w:w="5235" w:type="dxa"/>
            <w:tcBorders>
              <w:top w:val="nil"/>
              <w:left w:val="single" w:sz="4" w:space="0" w:color="auto"/>
              <w:bottom w:val="single" w:sz="4" w:space="0" w:color="auto"/>
              <w:right w:val="single" w:sz="6" w:space="0" w:color="auto"/>
            </w:tcBorders>
            <w:shd w:val="clear" w:color="auto" w:fill="auto"/>
            <w:noWrap/>
            <w:vAlign w:val="center"/>
          </w:tcPr>
          <w:p w14:paraId="1BF7BAC3" w14:textId="77777777" w:rsidR="00D379EC" w:rsidRPr="006C597D" w:rsidRDefault="00D379EC" w:rsidP="00C10AA6">
            <w:pPr>
              <w:pStyle w:val="1f7"/>
              <w:jc w:val="left"/>
            </w:pPr>
            <w:r w:rsidRPr="006C597D">
              <w:t>1 եվրո</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9C47986" w14:textId="5114D659" w:rsidR="00D379EC" w:rsidRPr="006C597D" w:rsidRDefault="00D26B13" w:rsidP="00C10AA6">
            <w:pPr>
              <w:pStyle w:val="1f7"/>
              <w:jc w:val="right"/>
            </w:pPr>
            <w:r>
              <w:t>560.62</w:t>
            </w:r>
          </w:p>
        </w:tc>
      </w:tr>
      <w:tr w:rsidR="00D379EC" w:rsidRPr="00AF77EA" w14:paraId="0AFC2E37" w14:textId="77777777" w:rsidTr="00C51185">
        <w:trPr>
          <w:trHeight w:val="307"/>
        </w:trPr>
        <w:tc>
          <w:tcPr>
            <w:tcW w:w="5235" w:type="dxa"/>
            <w:tcBorders>
              <w:top w:val="nil"/>
              <w:left w:val="single" w:sz="4" w:space="0" w:color="auto"/>
              <w:bottom w:val="single" w:sz="4" w:space="0" w:color="auto"/>
              <w:right w:val="single" w:sz="6" w:space="0" w:color="auto"/>
            </w:tcBorders>
            <w:shd w:val="clear" w:color="auto" w:fill="auto"/>
            <w:vAlign w:val="center"/>
          </w:tcPr>
          <w:p w14:paraId="54320E78" w14:textId="77777777" w:rsidR="00D379EC" w:rsidRPr="006C597D" w:rsidRDefault="00D379EC" w:rsidP="00C10AA6">
            <w:pPr>
              <w:pStyle w:val="1f7"/>
              <w:jc w:val="left"/>
            </w:pPr>
            <w:r w:rsidRPr="006C597D">
              <w:t xml:space="preserve">1 Մեծ Բրիտանիայի ֆունտ ստեռլինգ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61EE35" w14:textId="276FF3A5" w:rsidR="00D379EC" w:rsidRPr="006C597D" w:rsidRDefault="00D26B13" w:rsidP="00C10AA6">
            <w:pPr>
              <w:pStyle w:val="1f7"/>
              <w:jc w:val="right"/>
            </w:pPr>
            <w:r>
              <w:t>622.11</w:t>
            </w:r>
          </w:p>
        </w:tc>
      </w:tr>
      <w:tr w:rsidR="00D379EC" w:rsidRPr="00AF77EA" w14:paraId="279E4DF9" w14:textId="77777777" w:rsidTr="00C51185">
        <w:trPr>
          <w:trHeight w:val="191"/>
        </w:trPr>
        <w:tc>
          <w:tcPr>
            <w:tcW w:w="5235" w:type="dxa"/>
            <w:tcBorders>
              <w:top w:val="nil"/>
              <w:left w:val="single" w:sz="4" w:space="0" w:color="auto"/>
              <w:bottom w:val="single" w:sz="4" w:space="0" w:color="auto"/>
              <w:right w:val="single" w:sz="6" w:space="0" w:color="auto"/>
            </w:tcBorders>
            <w:shd w:val="clear" w:color="auto" w:fill="auto"/>
            <w:vAlign w:val="center"/>
          </w:tcPr>
          <w:p w14:paraId="0785A7FC" w14:textId="77777777" w:rsidR="00D379EC" w:rsidRPr="006C597D" w:rsidRDefault="00D379EC" w:rsidP="00C10AA6">
            <w:pPr>
              <w:pStyle w:val="1f7"/>
              <w:jc w:val="left"/>
            </w:pPr>
            <w:r w:rsidRPr="006C597D">
              <w:t xml:space="preserve">1 Ռուսաստանյան ռուբլի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8A2446" w14:textId="0CE2B638" w:rsidR="00D379EC" w:rsidRPr="006C597D" w:rsidRDefault="00D26B13" w:rsidP="00C10AA6">
            <w:pPr>
              <w:pStyle w:val="1f7"/>
              <w:jc w:val="right"/>
            </w:pPr>
            <w:r>
              <w:t>7.12</w:t>
            </w:r>
          </w:p>
        </w:tc>
      </w:tr>
      <w:tr w:rsidR="00D379EC" w:rsidRPr="00AF77EA" w14:paraId="7C63BCD0" w14:textId="77777777" w:rsidTr="00C51185">
        <w:trPr>
          <w:trHeight w:val="160"/>
        </w:trPr>
        <w:tc>
          <w:tcPr>
            <w:tcW w:w="5235" w:type="dxa"/>
            <w:tcBorders>
              <w:top w:val="nil"/>
              <w:left w:val="single" w:sz="4" w:space="0" w:color="auto"/>
              <w:bottom w:val="single" w:sz="4" w:space="0" w:color="auto"/>
              <w:right w:val="single" w:sz="6" w:space="0" w:color="auto"/>
            </w:tcBorders>
            <w:shd w:val="clear" w:color="auto" w:fill="auto"/>
            <w:vAlign w:val="center"/>
          </w:tcPr>
          <w:p w14:paraId="7F221A4D" w14:textId="77777777" w:rsidR="00D379EC" w:rsidRPr="006C597D" w:rsidRDefault="00D379EC" w:rsidP="00C10AA6">
            <w:pPr>
              <w:pStyle w:val="1f7"/>
              <w:jc w:val="left"/>
            </w:pPr>
            <w:r w:rsidRPr="006C597D">
              <w:t xml:space="preserve">1 Շվեյցարական ֆրանկ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57FBCD" w14:textId="70753B70" w:rsidR="00D379EC" w:rsidRPr="006C597D" w:rsidRDefault="00D26B13" w:rsidP="00C10AA6">
            <w:pPr>
              <w:pStyle w:val="1f7"/>
              <w:jc w:val="right"/>
            </w:pPr>
            <w:r>
              <w:t>498.18</w:t>
            </w:r>
          </w:p>
        </w:tc>
      </w:tr>
      <w:tr w:rsidR="00D379EC" w:rsidRPr="00AF77EA" w14:paraId="023975BE" w14:textId="77777777" w:rsidTr="00C51185">
        <w:trPr>
          <w:trHeight w:val="170"/>
        </w:trPr>
        <w:tc>
          <w:tcPr>
            <w:tcW w:w="5235" w:type="dxa"/>
            <w:tcBorders>
              <w:top w:val="nil"/>
              <w:left w:val="single" w:sz="4" w:space="0" w:color="auto"/>
              <w:bottom w:val="single" w:sz="4" w:space="0" w:color="auto"/>
              <w:right w:val="single" w:sz="6" w:space="0" w:color="auto"/>
            </w:tcBorders>
            <w:shd w:val="clear" w:color="auto" w:fill="auto"/>
            <w:vAlign w:val="center"/>
          </w:tcPr>
          <w:p w14:paraId="194F737F" w14:textId="77777777" w:rsidR="00D379EC" w:rsidRPr="006C597D" w:rsidRDefault="00D379EC" w:rsidP="00C10AA6">
            <w:pPr>
              <w:pStyle w:val="1f7"/>
              <w:jc w:val="left"/>
            </w:pPr>
            <w:r w:rsidRPr="006C597D">
              <w:t xml:space="preserve">1 Կանադական դոլար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0E9366" w14:textId="5C762143" w:rsidR="00D379EC" w:rsidRPr="006C597D" w:rsidRDefault="00D26B13" w:rsidP="00C10AA6">
            <w:pPr>
              <w:pStyle w:val="1f7"/>
              <w:jc w:val="right"/>
            </w:pPr>
            <w:r>
              <w:t>370.26</w:t>
            </w:r>
          </w:p>
        </w:tc>
      </w:tr>
      <w:tr w:rsidR="00D379EC" w:rsidRPr="00AF77EA" w14:paraId="4196A59B" w14:textId="77777777" w:rsidTr="00C51185">
        <w:trPr>
          <w:trHeight w:val="165"/>
        </w:trPr>
        <w:tc>
          <w:tcPr>
            <w:tcW w:w="5235" w:type="dxa"/>
            <w:tcBorders>
              <w:top w:val="nil"/>
              <w:left w:val="single" w:sz="4" w:space="0" w:color="auto"/>
              <w:bottom w:val="single" w:sz="4" w:space="0" w:color="auto"/>
              <w:right w:val="single" w:sz="6" w:space="0" w:color="auto"/>
            </w:tcBorders>
            <w:shd w:val="clear" w:color="auto" w:fill="auto"/>
            <w:vAlign w:val="center"/>
          </w:tcPr>
          <w:p w14:paraId="7166AAA6" w14:textId="77777777" w:rsidR="00D379EC" w:rsidRPr="006C597D" w:rsidRDefault="00D379EC" w:rsidP="00C10AA6">
            <w:pPr>
              <w:pStyle w:val="1f7"/>
              <w:jc w:val="left"/>
            </w:pPr>
            <w:r w:rsidRPr="006C597D">
              <w:t xml:space="preserve">10 ճապոնական իեն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AD9E18" w14:textId="3AE6DEA2" w:rsidR="00D379EC" w:rsidRPr="006C597D" w:rsidRDefault="00D26B13" w:rsidP="00C10AA6">
            <w:pPr>
              <w:pStyle w:val="1f7"/>
              <w:jc w:val="right"/>
            </w:pPr>
            <w:r>
              <w:t>43.53</w:t>
            </w:r>
          </w:p>
        </w:tc>
      </w:tr>
      <w:tr w:rsidR="00D379EC" w:rsidRPr="00E34114" w14:paraId="66772483" w14:textId="77777777" w:rsidTr="00C51185">
        <w:trPr>
          <w:trHeight w:val="165"/>
        </w:trPr>
        <w:tc>
          <w:tcPr>
            <w:tcW w:w="5235" w:type="dxa"/>
            <w:tcBorders>
              <w:top w:val="nil"/>
              <w:left w:val="single" w:sz="4" w:space="0" w:color="auto"/>
              <w:bottom w:val="single" w:sz="4" w:space="0" w:color="auto"/>
              <w:right w:val="single" w:sz="6" w:space="0" w:color="auto"/>
            </w:tcBorders>
            <w:shd w:val="clear" w:color="auto" w:fill="auto"/>
            <w:vAlign w:val="center"/>
          </w:tcPr>
          <w:p w14:paraId="4B5C0F90" w14:textId="77777777" w:rsidR="00D379EC" w:rsidRPr="006C597D" w:rsidRDefault="00D379EC" w:rsidP="00C10AA6">
            <w:pPr>
              <w:pStyle w:val="1f7"/>
              <w:jc w:val="left"/>
            </w:pPr>
            <w:r w:rsidRPr="006C597D">
              <w:t xml:space="preserve">1 Չինական յուան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CDE281" w14:textId="45F7B7C8" w:rsidR="00D379EC" w:rsidRPr="006C597D" w:rsidRDefault="00D26B13" w:rsidP="00C10AA6">
            <w:pPr>
              <w:pStyle w:val="1f7"/>
              <w:jc w:val="right"/>
            </w:pPr>
            <w:r>
              <w:t>70.72</w:t>
            </w:r>
          </w:p>
        </w:tc>
      </w:tr>
    </w:tbl>
    <w:p w14:paraId="0D9BBD04" w14:textId="77777777" w:rsidR="00D6329B" w:rsidRDefault="00D6329B" w:rsidP="00F23ED6">
      <w:pPr>
        <w:rPr>
          <w:lang w:val="en-US"/>
        </w:rPr>
      </w:pPr>
      <w:r>
        <w:rPr>
          <w:lang w:val="en-US"/>
        </w:rPr>
        <w:br w:type="page"/>
      </w:r>
    </w:p>
    <w:p w14:paraId="2AAEF52E" w14:textId="5CC559AC" w:rsidR="00D6329B" w:rsidRPr="003B4395" w:rsidRDefault="00D6329B" w:rsidP="000F0E34">
      <w:pPr>
        <w:pStyle w:val="Heading1"/>
        <w:rPr>
          <w:szCs w:val="22"/>
        </w:rPr>
      </w:pPr>
      <w:bookmarkStart w:id="113" w:name="_Toc526178705"/>
      <w:r w:rsidRPr="003B4395">
        <w:rPr>
          <w:szCs w:val="22"/>
        </w:rPr>
        <w:t xml:space="preserve">ՄԱՍ III. </w:t>
      </w:r>
      <w:r w:rsidR="0012683B" w:rsidRPr="003B4395">
        <w:rPr>
          <w:szCs w:val="22"/>
        </w:rPr>
        <w:t>«ՀԱՅԱՍՏԱՆԻ ՀԱՆՐԱՊԵՏՈՒԹՅԱՆ 201</w:t>
      </w:r>
      <w:r w:rsidR="00671925" w:rsidRPr="003B4395">
        <w:rPr>
          <w:szCs w:val="22"/>
        </w:rPr>
        <w:t>9</w:t>
      </w:r>
      <w:r w:rsidR="0012683B" w:rsidRPr="003B4395">
        <w:rPr>
          <w:szCs w:val="22"/>
        </w:rPr>
        <w:t xml:space="preserve"> ԹՎԱԿԱՆԻ ՊԵՏԱԿԱՆ ԲՅՈՒՋԵԻ ՄԱՍԻՆ» ՀԱՅԱՍՏԱՆԻ ՀԱՆՐԱՊԵՏՈՒԹՅԱՆ ՕՐԵՆՔԻ ՆԱԽԱԳԾԻ </w:t>
      </w:r>
      <w:r w:rsidRPr="003B4395">
        <w:rPr>
          <w:szCs w:val="22"/>
        </w:rPr>
        <w:t>ԲԱՑԱՏՐԱԳԻՐ</w:t>
      </w:r>
      <w:bookmarkEnd w:id="113"/>
    </w:p>
    <w:p w14:paraId="481F54B5" w14:textId="60E24B04" w:rsidR="00D6329B" w:rsidRPr="004719EC" w:rsidRDefault="00D6329B" w:rsidP="005F6C4D">
      <w:pPr>
        <w:pStyle w:val="BodyText2"/>
      </w:pPr>
      <w:r w:rsidRPr="004719EC">
        <w:t>«Հայաստանի Հանրապետության 201</w:t>
      </w:r>
      <w:r w:rsidR="00671925">
        <w:t>9</w:t>
      </w:r>
      <w:r w:rsidRPr="004719EC">
        <w:t xml:space="preserve"> թվականի պետական բյուջեի մասին» ՀՀ օրեն</w:t>
      </w:r>
      <w:r w:rsidRPr="00BA388C">
        <w:softHyphen/>
      </w:r>
      <w:r w:rsidRPr="004719EC">
        <w:t>քի նախագծով առաջարկվում է ՀՀ 201</w:t>
      </w:r>
      <w:r w:rsidR="00671925">
        <w:t>9</w:t>
      </w:r>
      <w:r w:rsidRPr="004719EC">
        <w:t xml:space="preserve"> թվականի պետական բյուջեն հաստատել՝ եկա</w:t>
      </w:r>
      <w:r w:rsidRPr="00BA388C">
        <w:softHyphen/>
      </w:r>
      <w:r w:rsidRPr="004719EC">
        <w:t>մուտ</w:t>
      </w:r>
      <w:r w:rsidRPr="00BA388C">
        <w:softHyphen/>
      </w:r>
      <w:r w:rsidRPr="004719EC">
        <w:t xml:space="preserve">ների գծով՝ </w:t>
      </w:r>
      <w:r>
        <w:t>1,</w:t>
      </w:r>
      <w:r w:rsidR="00671925">
        <w:t>4</w:t>
      </w:r>
      <w:r w:rsidR="00A3690C">
        <w:rPr>
          <w:lang w:val="en-US"/>
        </w:rPr>
        <w:t>90</w:t>
      </w:r>
      <w:r w:rsidR="00671925">
        <w:t>.</w:t>
      </w:r>
      <w:r w:rsidR="00A3690C">
        <w:rPr>
          <w:lang w:val="en-US"/>
        </w:rPr>
        <w:t>6</w:t>
      </w:r>
      <w:r>
        <w:t xml:space="preserve"> </w:t>
      </w:r>
      <w:r w:rsidRPr="004719EC">
        <w:t xml:space="preserve">մլրդ դրամ, ծախսերի գծով՝ </w:t>
      </w:r>
      <w:r w:rsidR="00502A79">
        <w:t>1,</w:t>
      </w:r>
      <w:r w:rsidR="00671925">
        <w:t>64</w:t>
      </w:r>
      <w:r w:rsidR="00A3690C">
        <w:rPr>
          <w:lang w:val="en-US"/>
        </w:rPr>
        <w:t>2</w:t>
      </w:r>
      <w:r w:rsidR="00671925">
        <w:t>.</w:t>
      </w:r>
      <w:r w:rsidR="00A3690C">
        <w:rPr>
          <w:lang w:val="en-US"/>
        </w:rPr>
        <w:t>2</w:t>
      </w:r>
      <w:r w:rsidRPr="004719EC">
        <w:t xml:space="preserve"> մլրդ դրամ, իսկ դեֆիցիտը՝ </w:t>
      </w:r>
      <w:r>
        <w:t>15</w:t>
      </w:r>
      <w:r w:rsidR="00671925">
        <w:t>1</w:t>
      </w:r>
      <w:r>
        <w:t>.</w:t>
      </w:r>
      <w:r w:rsidR="00671925">
        <w:t>6</w:t>
      </w:r>
      <w:r w:rsidRPr="00355497">
        <w:t xml:space="preserve"> </w:t>
      </w:r>
      <w:r w:rsidRPr="004719EC">
        <w:t>մլրդ դրամ:</w:t>
      </w:r>
    </w:p>
    <w:p w14:paraId="75018A54" w14:textId="2BDBDE9E" w:rsidR="00A641F2" w:rsidRDefault="00D6329B" w:rsidP="005F6C4D">
      <w:pPr>
        <w:pStyle w:val="BodyText2"/>
      </w:pPr>
      <w:r w:rsidRPr="004719EC">
        <w:t>ՀՀ 201</w:t>
      </w:r>
      <w:r w:rsidR="00671925">
        <w:t>9</w:t>
      </w:r>
      <w:r w:rsidRPr="004719EC">
        <w:t xml:space="preserve"> թվականի պետական բյուջեի նախագծով նախատեսվող դեֆիցիտի գումարը ՀՀ 201</w:t>
      </w:r>
      <w:r w:rsidR="00671925">
        <w:t>8</w:t>
      </w:r>
      <w:r w:rsidRPr="004719EC">
        <w:t xml:space="preserve"> թվականի պետական բյուջեով </w:t>
      </w:r>
      <w:r w:rsidR="0051518B">
        <w:rPr>
          <w:lang w:val="en-US"/>
        </w:rPr>
        <w:t>ճշտ</w:t>
      </w:r>
      <w:r w:rsidRPr="004719EC">
        <w:t>ված և ՀՀ 20</w:t>
      </w:r>
      <w:r w:rsidRPr="00BA388C">
        <w:t>1</w:t>
      </w:r>
      <w:r w:rsidR="00671925">
        <w:t>7</w:t>
      </w:r>
      <w:r w:rsidRPr="004719EC">
        <w:t xml:space="preserve"> թվականի պետական բյու</w:t>
      </w:r>
      <w:r w:rsidRPr="00BA388C">
        <w:softHyphen/>
      </w:r>
      <w:r w:rsidRPr="004719EC">
        <w:t>ջեի կատարման արդյունք</w:t>
      </w:r>
      <w:r w:rsidRPr="004719EC">
        <w:softHyphen/>
        <w:t>ներով փաստացի ձևավորված ցուցանիշների նկատմամբ նախա</w:t>
      </w:r>
      <w:r w:rsidRPr="00BA388C">
        <w:softHyphen/>
      </w:r>
      <w:r w:rsidRPr="004719EC">
        <w:t>տես</w:t>
      </w:r>
      <w:r w:rsidRPr="00BA388C">
        <w:softHyphen/>
      </w:r>
      <w:r w:rsidRPr="004719EC">
        <w:softHyphen/>
        <w:t xml:space="preserve">ված </w:t>
      </w:r>
      <w:r w:rsidRPr="005B4D45">
        <w:t>է համապա</w:t>
      </w:r>
      <w:r w:rsidRPr="005B4D45">
        <w:softHyphen/>
        <w:t>տաս</w:t>
      </w:r>
      <w:r w:rsidRPr="005B4D45">
        <w:softHyphen/>
        <w:t>խա</w:t>
      </w:r>
      <w:r w:rsidRPr="005B4D45">
        <w:softHyphen/>
        <w:t xml:space="preserve">նաբար` </w:t>
      </w:r>
      <w:r w:rsidR="00671925">
        <w:t>1</w:t>
      </w:r>
      <w:r w:rsidR="000F719C">
        <w:rPr>
          <w:lang w:val="en-US"/>
        </w:rPr>
        <w:t>1</w:t>
      </w:r>
      <w:r w:rsidR="00A764E5">
        <w:rPr>
          <w:lang w:val="en-US"/>
        </w:rPr>
        <w:t>5</w:t>
      </w:r>
      <w:r w:rsidR="00671925">
        <w:t>.</w:t>
      </w:r>
      <w:r w:rsidR="00A764E5">
        <w:rPr>
          <w:lang w:val="en-US"/>
        </w:rPr>
        <w:t>4</w:t>
      </w:r>
      <w:r w:rsidR="001E6978">
        <w:t xml:space="preserve"> </w:t>
      </w:r>
      <w:r w:rsidRPr="005B4D45">
        <w:t>մլրդ դրամ</w:t>
      </w:r>
      <w:r w:rsidR="001E6978">
        <w:t xml:space="preserve"> </w:t>
      </w:r>
      <w:r w:rsidRPr="005B4D45">
        <w:t>և</w:t>
      </w:r>
      <w:r w:rsidRPr="0038659F">
        <w:t xml:space="preserve"> </w:t>
      </w:r>
      <w:r w:rsidR="00A764E5">
        <w:rPr>
          <w:lang w:val="en-US"/>
        </w:rPr>
        <w:t>9</w:t>
      </w:r>
      <w:r w:rsidR="00671925">
        <w:t>.3</w:t>
      </w:r>
      <w:r w:rsidR="001E6978">
        <w:t xml:space="preserve"> </w:t>
      </w:r>
      <w:r w:rsidRPr="005B4D45">
        <w:t xml:space="preserve">մլրդ դրամ </w:t>
      </w:r>
      <w:r>
        <w:t>նվազեցումով</w:t>
      </w:r>
      <w:r w:rsidRPr="005B4D45">
        <w:t>:</w:t>
      </w:r>
      <w:r w:rsidRPr="004719EC">
        <w:t xml:space="preserve"> ՀՀ 201</w:t>
      </w:r>
      <w:r w:rsidR="00671925">
        <w:t>9</w:t>
      </w:r>
      <w:r w:rsidRPr="004719EC">
        <w:t xml:space="preserve"> թվա</w:t>
      </w:r>
      <w:r w:rsidRPr="004719EC">
        <w:softHyphen/>
        <w:t>կանի պետական բյուջեի նա</w:t>
      </w:r>
      <w:r w:rsidRPr="004719EC">
        <w:softHyphen/>
      </w:r>
      <w:r w:rsidRPr="004719EC">
        <w:softHyphen/>
        <w:t>խագծի դեֆիցիտի և 201</w:t>
      </w:r>
      <w:r w:rsidR="00671925">
        <w:t>9</w:t>
      </w:r>
      <w:r w:rsidRPr="004719EC">
        <w:t xml:space="preserve"> թվականի </w:t>
      </w:r>
      <w:r w:rsidRPr="00A3459F">
        <w:t xml:space="preserve">համար </w:t>
      </w:r>
      <w:r w:rsidRPr="004719EC">
        <w:t>ծրա</w:t>
      </w:r>
      <w:r w:rsidRPr="009D20BB">
        <w:softHyphen/>
      </w:r>
      <w:r w:rsidRPr="004719EC">
        <w:t xml:space="preserve">գրվող </w:t>
      </w:r>
      <w:r w:rsidRPr="00A3459F">
        <w:t>անվա</w:t>
      </w:r>
      <w:r w:rsidRPr="00EC3A41">
        <w:softHyphen/>
      </w:r>
      <w:r w:rsidRPr="00A3459F">
        <w:t>նա</w:t>
      </w:r>
      <w:r w:rsidRPr="00EC3A41">
        <w:t>կ</w:t>
      </w:r>
      <w:r w:rsidRPr="00A3459F">
        <w:t xml:space="preserve">ան </w:t>
      </w:r>
      <w:r w:rsidRPr="004719EC">
        <w:t>ՀՆԱ-ի հարաբե</w:t>
      </w:r>
      <w:r w:rsidRPr="004719EC">
        <w:softHyphen/>
        <w:t>րու</w:t>
      </w:r>
      <w:r w:rsidRPr="004719EC">
        <w:softHyphen/>
        <w:t>թյունը կան</w:t>
      </w:r>
      <w:r w:rsidRPr="004719EC">
        <w:softHyphen/>
        <w:t xml:space="preserve">խատեսվում է </w:t>
      </w:r>
      <w:r>
        <w:t>2.</w:t>
      </w:r>
      <w:r w:rsidR="00671925">
        <w:t>24</w:t>
      </w:r>
      <w:r>
        <w:t xml:space="preserve"> </w:t>
      </w:r>
      <w:r w:rsidRPr="004719EC">
        <w:t>%-ի չափով, ՀՀ 201</w:t>
      </w:r>
      <w:r w:rsidR="00671925">
        <w:t>9</w:t>
      </w:r>
      <w:r w:rsidRPr="004719EC">
        <w:t xml:space="preserve"> թվա</w:t>
      </w:r>
      <w:r w:rsidRPr="004719EC">
        <w:softHyphen/>
      </w:r>
      <w:r w:rsidRPr="004719EC">
        <w:softHyphen/>
        <w:t>կանի պե</w:t>
      </w:r>
      <w:r>
        <w:softHyphen/>
      </w:r>
      <w:r w:rsidRPr="004719EC">
        <w:t>տական բյուջեի նա</w:t>
      </w:r>
      <w:r w:rsidRPr="004719EC">
        <w:softHyphen/>
        <w:t>խագ</w:t>
      </w:r>
      <w:r w:rsidRPr="004719EC">
        <w:softHyphen/>
        <w:t>ծով նախատեսվող դե</w:t>
      </w:r>
      <w:r w:rsidRPr="009D20BB">
        <w:softHyphen/>
      </w:r>
      <w:r w:rsidRPr="004719EC">
        <w:t>ֆի</w:t>
      </w:r>
      <w:r w:rsidRPr="009D20BB">
        <w:softHyphen/>
      </w:r>
      <w:r w:rsidRPr="004719EC">
        <w:t>ցիտի ֆի</w:t>
      </w:r>
      <w:r w:rsidRPr="00BA388C">
        <w:softHyphen/>
      </w:r>
      <w:r w:rsidRPr="004719EC">
        <w:t>նան</w:t>
      </w:r>
      <w:r w:rsidRPr="00BA388C">
        <w:softHyphen/>
      </w:r>
      <w:r w:rsidRPr="004719EC">
        <w:t>սա</w:t>
      </w:r>
      <w:r w:rsidRPr="00BA388C">
        <w:softHyphen/>
      </w:r>
      <w:r w:rsidRPr="005B4D45">
        <w:t>վորման համար ծրագր</w:t>
      </w:r>
      <w:r w:rsidRPr="006C585A">
        <w:t>ա</w:t>
      </w:r>
      <w:r w:rsidRPr="00EC3A41">
        <w:softHyphen/>
      </w:r>
      <w:r w:rsidRPr="005B4D45">
        <w:t>վ</w:t>
      </w:r>
      <w:r w:rsidRPr="006C585A">
        <w:t>որված</w:t>
      </w:r>
      <w:r w:rsidRPr="005B4D45">
        <w:t xml:space="preserve"> </w:t>
      </w:r>
      <w:r w:rsidRPr="004719EC">
        <w:t>վարկեր</w:t>
      </w:r>
      <w:r w:rsidRPr="006C585A">
        <w:t>ի զ</w:t>
      </w:r>
      <w:r w:rsidRPr="004719EC">
        <w:t>գալի մասը կտրա</w:t>
      </w:r>
      <w:r w:rsidRPr="004719EC">
        <w:softHyphen/>
        <w:t>մադրվի Համաշ</w:t>
      </w:r>
      <w:r w:rsidRPr="004719EC">
        <w:softHyphen/>
        <w:t>խար</w:t>
      </w:r>
      <w:r w:rsidRPr="004719EC">
        <w:softHyphen/>
        <w:t>հա</w:t>
      </w:r>
      <w:r w:rsidRPr="004719EC">
        <w:softHyphen/>
        <w:t>յին բան</w:t>
      </w:r>
      <w:r w:rsidRPr="009D20BB">
        <w:softHyphen/>
      </w:r>
      <w:r w:rsidRPr="004719EC">
        <w:t>կի կողմից (ներգրավ</w:t>
      </w:r>
      <w:r w:rsidRPr="004719EC">
        <w:softHyphen/>
      </w:r>
      <w:r w:rsidRPr="004719EC">
        <w:softHyphen/>
        <w:t>վող վարկերի տրա</w:t>
      </w:r>
      <w:r w:rsidRPr="004719EC">
        <w:softHyphen/>
        <w:t>մադրման ժամկետ</w:t>
      </w:r>
      <w:r w:rsidRPr="004719EC">
        <w:softHyphen/>
        <w:t>ների և տո</w:t>
      </w:r>
      <w:r w:rsidRPr="004719EC">
        <w:softHyphen/>
        <w:t>կոսադրույք</w:t>
      </w:r>
      <w:r w:rsidRPr="00BA388C">
        <w:softHyphen/>
      </w:r>
      <w:r w:rsidRPr="004719EC">
        <w:t>ների մա</w:t>
      </w:r>
      <w:r w:rsidRPr="009D20BB">
        <w:softHyphen/>
      </w:r>
      <w:r w:rsidRPr="009D20BB">
        <w:softHyphen/>
      </w:r>
      <w:r w:rsidRPr="004719EC">
        <w:t>սին տվյալ</w:t>
      </w:r>
      <w:r w:rsidRPr="00BA388C">
        <w:softHyphen/>
      </w:r>
      <w:r w:rsidRPr="004719EC">
        <w:t>նե</w:t>
      </w:r>
      <w:r w:rsidRPr="00BA388C">
        <w:softHyphen/>
      </w:r>
      <w:r w:rsidRPr="004719EC">
        <w:t>րը ներկայացված են սույն բա</w:t>
      </w:r>
      <w:r w:rsidRPr="009D20BB">
        <w:softHyphen/>
      </w:r>
      <w:r w:rsidRPr="004719EC">
        <w:t xml:space="preserve">ցատրագրի N </w:t>
      </w:r>
      <w:r w:rsidR="00547542">
        <w:rPr>
          <w:lang w:val="en-US"/>
        </w:rPr>
        <w:t>3</w:t>
      </w:r>
      <w:r w:rsidRPr="004719EC">
        <w:t xml:space="preserve"> հավելվածում և N 18 աղյու</w:t>
      </w:r>
      <w:r w:rsidRPr="009D20BB">
        <w:softHyphen/>
      </w:r>
      <w:r w:rsidRPr="004719EC">
        <w:t>սա</w:t>
      </w:r>
      <w:r w:rsidRPr="009D20BB">
        <w:softHyphen/>
      </w:r>
      <w:r w:rsidRPr="004719EC">
        <w:t>կում):</w:t>
      </w:r>
    </w:p>
    <w:p w14:paraId="5724ABE7" w14:textId="77777777" w:rsidR="00F2379C" w:rsidRPr="00DB1FB2" w:rsidRDefault="00F2379C">
      <w:pPr>
        <w:spacing w:before="0" w:line="240" w:lineRule="auto"/>
        <w:ind w:firstLine="0"/>
        <w:contextualSpacing w:val="0"/>
        <w:jc w:val="left"/>
        <w:rPr>
          <w:lang w:val="hy-AM"/>
        </w:rPr>
      </w:pPr>
      <w:r w:rsidRPr="00DB1FB2">
        <w:rPr>
          <w:lang w:val="hy-AM"/>
        </w:rPr>
        <w:br w:type="page"/>
      </w:r>
    </w:p>
    <w:p w14:paraId="1E48B20B" w14:textId="3C699B17" w:rsidR="00617EC9" w:rsidRDefault="008E54BF" w:rsidP="008D2DDA">
      <w:pPr>
        <w:pStyle w:val="Heading2"/>
      </w:pPr>
      <w:bookmarkStart w:id="114" w:name="_Toc526178706"/>
      <w:r w:rsidRPr="00617EC9">
        <w:t>ՄԱՍ III-Ա. ԵԿԱՄՈՒՏՆԵՐԻ ԿԱՆԽԱՏԵՍՈՒՄ</w:t>
      </w:r>
      <w:bookmarkEnd w:id="114"/>
    </w:p>
    <w:p w14:paraId="09001AAC" w14:textId="6847F1B9" w:rsidR="00080951" w:rsidRPr="00DB1FB2" w:rsidRDefault="00080951" w:rsidP="00080951">
      <w:pPr>
        <w:spacing w:before="0"/>
        <w:rPr>
          <w:rFonts w:eastAsia="Calibri"/>
          <w:b w:val="0"/>
          <w:szCs w:val="22"/>
          <w:lang w:val="hy-AM" w:eastAsia="en-US"/>
          <w14:textOutline w14:w="9525" w14:cap="rnd" w14:cmpd="sng" w14:algn="ctr">
            <w14:noFill/>
            <w14:prstDash w14:val="solid"/>
            <w14:bevel/>
          </w14:textOutline>
        </w:rPr>
      </w:pPr>
      <w:bookmarkStart w:id="115" w:name="_Toc500177728"/>
      <w:r w:rsidRPr="00DB1FB2">
        <w:rPr>
          <w:rFonts w:eastAsia="Calibri"/>
          <w:b w:val="0"/>
          <w:szCs w:val="22"/>
          <w:lang w:val="hy-AM" w:eastAsia="en-US"/>
          <w14:textOutline w14:w="9525" w14:cap="rnd" w14:cmpd="sng" w14:algn="ctr">
            <w14:noFill/>
            <w14:prstDash w14:val="solid"/>
            <w14:bevel/>
          </w14:textOutline>
        </w:rPr>
        <w:t>«Հայաստանի Հանրապետության 2019 թվականի պետական բյուջեի մասին» ՀՀ օրեն</w:t>
      </w:r>
      <w:r w:rsidRPr="00DB1FB2">
        <w:rPr>
          <w:rFonts w:eastAsia="Calibri"/>
          <w:b w:val="0"/>
          <w:szCs w:val="22"/>
          <w:lang w:val="hy-AM" w:eastAsia="en-US"/>
          <w14:textOutline w14:w="9525" w14:cap="rnd" w14:cmpd="sng" w14:algn="ctr">
            <w14:noFill/>
            <w14:prstDash w14:val="solid"/>
            <w14:bevel/>
          </w14:textOutline>
        </w:rPr>
        <w:softHyphen/>
        <w:t>քի նախագծում (սույն մասում այսու</w:t>
      </w:r>
      <w:r w:rsidRPr="00DB1FB2">
        <w:rPr>
          <w:rFonts w:eastAsia="Calibri"/>
          <w:b w:val="0"/>
          <w:szCs w:val="22"/>
          <w:lang w:val="hy-AM" w:eastAsia="en-US"/>
          <w14:textOutline w14:w="9525" w14:cap="rnd" w14:cmpd="sng" w14:algn="ctr">
            <w14:noFill/>
            <w14:prstDash w14:val="solid"/>
            <w14:bevel/>
          </w14:textOutline>
        </w:rPr>
        <w:softHyphen/>
        <w:t>հետ՝ Նախագիծ) եկամուտների ընդհանուր գու</w:t>
      </w:r>
      <w:r w:rsidRPr="00DB1FB2">
        <w:rPr>
          <w:rFonts w:eastAsia="Calibri"/>
          <w:b w:val="0"/>
          <w:szCs w:val="22"/>
          <w:lang w:val="hy-AM" w:eastAsia="en-US"/>
          <w14:textOutline w14:w="9525" w14:cap="rnd" w14:cmpd="sng" w14:algn="ctr">
            <w14:noFill/>
            <w14:prstDash w14:val="solid"/>
            <w14:bevel/>
          </w14:textOutline>
        </w:rPr>
        <w:softHyphen/>
        <w:t>մարը ծրագրվել է 1,4</w:t>
      </w:r>
      <w:r>
        <w:rPr>
          <w:rFonts w:eastAsia="Calibri"/>
          <w:b w:val="0"/>
          <w:szCs w:val="22"/>
          <w:lang w:val="en-US" w:eastAsia="en-US"/>
          <w14:textOutline w14:w="9525" w14:cap="rnd" w14:cmpd="sng" w14:algn="ctr">
            <w14:noFill/>
            <w14:prstDash w14:val="solid"/>
            <w14:bevel/>
          </w14:textOutline>
        </w:rPr>
        <w:t>90</w:t>
      </w:r>
      <w:r w:rsidRPr="00DB1FB2">
        <w:rPr>
          <w:rFonts w:eastAsia="Calibri"/>
          <w:b w:val="0"/>
          <w:szCs w:val="22"/>
          <w:lang w:val="hy-AM" w:eastAsia="en-US"/>
          <w14:textOutline w14:w="9525" w14:cap="rnd" w14:cmpd="sng" w14:algn="ctr">
            <w14:noFill/>
            <w14:prstDash w14:val="solid"/>
            <w14:bevel/>
          </w14:textOutline>
        </w:rPr>
        <w:t>.</w:t>
      </w:r>
      <w:r>
        <w:rPr>
          <w:rFonts w:eastAsia="Calibri"/>
          <w:b w:val="0"/>
          <w:szCs w:val="22"/>
          <w:lang w:val="en-US" w:eastAsia="en-US"/>
          <w14:textOutline w14:w="9525" w14:cap="rnd" w14:cmpd="sng" w14:algn="ctr">
            <w14:noFill/>
            <w14:prstDash w14:val="solid"/>
            <w14:bevel/>
          </w14:textOutline>
        </w:rPr>
        <w:t>6</w:t>
      </w:r>
      <w:r w:rsidRPr="00DB1FB2">
        <w:rPr>
          <w:rFonts w:eastAsia="Calibri"/>
          <w:b w:val="0"/>
          <w:szCs w:val="22"/>
          <w:lang w:val="hy-AM" w:eastAsia="en-US"/>
          <w14:textOutline w14:w="9525" w14:cap="rnd" w14:cmpd="sng" w14:algn="ctr">
            <w14:noFill/>
            <w14:prstDash w14:val="solid"/>
            <w14:bevel/>
          </w14:textOutline>
        </w:rPr>
        <w:t xml:space="preserve"> մլրդ դրամի չա</w:t>
      </w:r>
      <w:r w:rsidRPr="00DB1FB2">
        <w:rPr>
          <w:rFonts w:eastAsia="Calibri"/>
          <w:b w:val="0"/>
          <w:szCs w:val="22"/>
          <w:lang w:val="hy-AM" w:eastAsia="en-US"/>
          <w14:textOutline w14:w="9525" w14:cap="rnd" w14:cmpd="sng" w14:algn="ctr">
            <w14:noFill/>
            <w14:prstDash w14:val="solid"/>
            <w14:bevel/>
          </w14:textOutline>
        </w:rPr>
        <w:softHyphen/>
        <w:t>փով,</w:t>
      </w:r>
      <w:r>
        <w:rPr>
          <w:rFonts w:eastAsia="Calibri"/>
          <w:b w:val="0"/>
          <w:szCs w:val="22"/>
          <w:lang w:val="en-US" w:eastAsia="en-US"/>
          <w14:textOutline w14:w="9525" w14:cap="rnd" w14:cmpd="sng" w14:algn="ctr">
            <w14:noFill/>
            <w14:prstDash w14:val="solid"/>
            <w14:bevel/>
          </w14:textOutline>
        </w:rPr>
        <w:t xml:space="preserve"> որից 28.0 մլրդ դրամը արտաբյուջետային ծրագրերի գծով,</w:t>
      </w:r>
      <w:r w:rsidRPr="00DB1FB2">
        <w:rPr>
          <w:rFonts w:eastAsia="Calibri"/>
          <w:b w:val="0"/>
          <w:szCs w:val="22"/>
          <w:lang w:val="hy-AM" w:eastAsia="en-US"/>
          <w14:textOutline w14:w="9525" w14:cap="rnd" w14:cmpd="sng" w14:algn="ctr">
            <w14:noFill/>
            <w14:prstDash w14:val="solid"/>
            <w14:bevel/>
          </w14:textOutline>
        </w:rPr>
        <w:t xml:space="preserve"> 2018 թվականի համար </w:t>
      </w:r>
      <w:r w:rsidR="004F6CFF">
        <w:rPr>
          <w:rFonts w:eastAsia="Calibri"/>
          <w:b w:val="0"/>
          <w:szCs w:val="22"/>
          <w:lang w:val="en-US" w:eastAsia="en-US"/>
          <w14:textOutline w14:w="9525" w14:cap="rnd" w14:cmpd="sng" w14:algn="ctr">
            <w14:noFill/>
            <w14:prstDash w14:val="solid"/>
            <w14:bevel/>
          </w14:textOutline>
        </w:rPr>
        <w:t>ճշտված</w:t>
      </w:r>
      <w:r w:rsidRPr="00DB1FB2">
        <w:rPr>
          <w:rFonts w:eastAsia="Calibri"/>
          <w:b w:val="0"/>
          <w:szCs w:val="22"/>
          <w:lang w:val="hy-AM" w:eastAsia="en-US"/>
          <w14:textOutline w14:w="9525" w14:cap="rnd" w14:cmpd="sng" w14:algn="ctr">
            <w14:noFill/>
            <w14:prstDash w14:val="solid"/>
            <w14:bevel/>
          </w14:textOutline>
        </w:rPr>
        <w:t xml:space="preserve"> 1,3</w:t>
      </w:r>
      <w:r>
        <w:rPr>
          <w:rFonts w:eastAsia="Calibri"/>
          <w:b w:val="0"/>
          <w:szCs w:val="22"/>
          <w:lang w:val="en-US" w:eastAsia="en-US"/>
          <w14:textOutline w14:w="9525" w14:cap="rnd" w14:cmpd="sng" w14:algn="ctr">
            <w14:noFill/>
            <w14:prstDash w14:val="solid"/>
            <w14:bevel/>
          </w14:textOutline>
        </w:rPr>
        <w:t>54</w:t>
      </w:r>
      <w:r w:rsidRPr="00DB1FB2">
        <w:rPr>
          <w:rFonts w:eastAsia="Calibri"/>
          <w:b w:val="0"/>
          <w:szCs w:val="22"/>
          <w:lang w:val="hy-AM" w:eastAsia="en-US"/>
          <w14:textOutline w14:w="9525" w14:cap="rnd" w14:cmpd="sng" w14:algn="ctr">
            <w14:noFill/>
            <w14:prstDash w14:val="solid"/>
            <w14:bevel/>
          </w14:textOutline>
        </w:rPr>
        <w:t>.</w:t>
      </w:r>
      <w:r>
        <w:rPr>
          <w:rFonts w:eastAsia="Calibri"/>
          <w:b w:val="0"/>
          <w:szCs w:val="22"/>
          <w:lang w:val="en-US" w:eastAsia="en-US"/>
          <w14:textOutline w14:w="9525" w14:cap="rnd" w14:cmpd="sng" w14:algn="ctr">
            <w14:noFill/>
            <w14:prstDash w14:val="solid"/>
            <w14:bevel/>
          </w14:textOutline>
        </w:rPr>
        <w:t>8</w:t>
      </w:r>
      <w:r w:rsidRPr="00DB1FB2">
        <w:rPr>
          <w:rFonts w:eastAsia="Calibri"/>
          <w:b w:val="0"/>
          <w:szCs w:val="22"/>
          <w:lang w:val="hy-AM" w:eastAsia="en-US"/>
          <w14:textOutline w14:w="9525" w14:cap="rnd" w14:cmpd="sng" w14:algn="ctr">
            <w14:noFill/>
            <w14:prstDash w14:val="solid"/>
            <w14:bevel/>
          </w14:textOutline>
        </w:rPr>
        <w:t xml:space="preserve"> մլրդ դրամի և 2017 թվականին փաստացի ստացված 1,</w:t>
      </w:r>
      <w:r>
        <w:rPr>
          <w:rFonts w:eastAsia="Calibri"/>
          <w:b w:val="0"/>
          <w:szCs w:val="22"/>
          <w:lang w:val="en-US" w:eastAsia="en-US"/>
          <w14:textOutline w14:w="9525" w14:cap="rnd" w14:cmpd="sng" w14:algn="ctr">
            <w14:noFill/>
            <w14:prstDash w14:val="solid"/>
            <w14:bevel/>
          </w14:textOutline>
        </w:rPr>
        <w:t>237</w:t>
      </w:r>
      <w:r w:rsidRPr="00DB1FB2">
        <w:rPr>
          <w:rFonts w:eastAsia="Calibri"/>
          <w:b w:val="0"/>
          <w:szCs w:val="22"/>
          <w:lang w:val="hy-AM" w:eastAsia="en-US"/>
          <w14:textOutline w14:w="9525" w14:cap="rnd" w14:cmpd="sng" w14:algn="ctr">
            <w14:noFill/>
            <w14:prstDash w14:val="solid"/>
            <w14:bevel/>
          </w14:textOutline>
        </w:rPr>
        <w:t>.</w:t>
      </w:r>
      <w:r>
        <w:rPr>
          <w:rFonts w:eastAsia="Calibri"/>
          <w:b w:val="0"/>
          <w:szCs w:val="22"/>
          <w:lang w:val="en-US" w:eastAsia="en-US"/>
          <w14:textOutline w14:w="9525" w14:cap="rnd" w14:cmpd="sng" w14:algn="ctr">
            <w14:noFill/>
            <w14:prstDash w14:val="solid"/>
            <w14:bevel/>
          </w14:textOutline>
        </w:rPr>
        <w:t>8</w:t>
      </w:r>
      <w:r w:rsidRPr="00DB1FB2">
        <w:rPr>
          <w:rFonts w:eastAsia="Calibri"/>
          <w:b w:val="0"/>
          <w:szCs w:val="22"/>
          <w:lang w:val="hy-AM" w:eastAsia="en-US"/>
          <w14:textOutline w14:w="9525" w14:cap="rnd" w14:cmpd="sng" w14:algn="ctr">
            <w14:noFill/>
            <w14:prstDash w14:val="solid"/>
            <w14:bevel/>
          </w14:textOutline>
        </w:rPr>
        <w:t xml:space="preserve"> մլրդ դրամ հա</w:t>
      </w:r>
      <w:r w:rsidRPr="00DB1FB2">
        <w:rPr>
          <w:rFonts w:eastAsia="Calibri"/>
          <w:b w:val="0"/>
          <w:szCs w:val="22"/>
          <w:lang w:val="hy-AM" w:eastAsia="en-US"/>
          <w14:textOutline w14:w="9525" w14:cap="rnd" w14:cmpd="sng" w14:algn="ctr">
            <w14:noFill/>
            <w14:prstDash w14:val="solid"/>
            <w14:bevel/>
          </w14:textOutline>
        </w:rPr>
        <w:softHyphen/>
        <w:t>մա</w:t>
      </w:r>
      <w:r w:rsidRPr="00DB1FB2">
        <w:rPr>
          <w:rFonts w:eastAsia="Calibri"/>
          <w:b w:val="0"/>
          <w:szCs w:val="22"/>
          <w:lang w:val="hy-AM" w:eastAsia="en-US"/>
          <w14:textOutline w14:w="9525" w14:cap="rnd" w14:cmpd="sng" w14:algn="ctr">
            <w14:noFill/>
            <w14:prstDash w14:val="solid"/>
            <w14:bevel/>
          </w14:textOutline>
        </w:rPr>
        <w:softHyphen/>
        <w:t>դրե</w:t>
      </w:r>
      <w:r w:rsidRPr="00DB1FB2">
        <w:rPr>
          <w:rFonts w:eastAsia="Calibri"/>
          <w:b w:val="0"/>
          <w:szCs w:val="22"/>
          <w:lang w:val="hy-AM" w:eastAsia="en-US"/>
          <w14:textOutline w14:w="9525" w14:cap="rnd" w14:cmpd="sng" w14:algn="ctr">
            <w14:noFill/>
            <w14:prstDash w14:val="solid"/>
            <w14:bevel/>
          </w14:textOutline>
        </w:rPr>
        <w:softHyphen/>
        <w:t>լի գու</w:t>
      </w:r>
      <w:r w:rsidRPr="00DB1FB2">
        <w:rPr>
          <w:rFonts w:eastAsia="Calibri"/>
          <w:b w:val="0"/>
          <w:szCs w:val="22"/>
          <w:lang w:val="hy-AM" w:eastAsia="en-US"/>
          <w14:textOutline w14:w="9525" w14:cap="rnd" w14:cmpd="sng" w14:algn="ctr">
            <w14:noFill/>
            <w14:prstDash w14:val="solid"/>
            <w14:bevel/>
          </w14:textOutline>
        </w:rPr>
        <w:softHyphen/>
        <w:t>մար</w:t>
      </w:r>
      <w:r w:rsidRPr="00DB1FB2">
        <w:rPr>
          <w:rFonts w:eastAsia="Calibri"/>
          <w:b w:val="0"/>
          <w:szCs w:val="22"/>
          <w:lang w:val="hy-AM" w:eastAsia="en-US"/>
          <w14:textOutline w14:w="9525" w14:cap="rnd" w14:cmpd="sng" w14:algn="ctr">
            <w14:noFill/>
            <w14:prstDash w14:val="solid"/>
            <w14:bevel/>
          </w14:textOutline>
        </w:rPr>
        <w:softHyphen/>
        <w:t>ների դիմաց:</w:t>
      </w:r>
    </w:p>
    <w:p w14:paraId="640BECA2" w14:textId="77777777" w:rsidR="00080951" w:rsidRPr="00DB1FB2" w:rsidRDefault="00080951" w:rsidP="00080951">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ՀՀ 2019 թվականի պետական բյուջեի եկամուտների ծրագրավորվող կազմում մեծ տեսակարար կշիռ կու</w:t>
      </w:r>
      <w:r w:rsidRPr="00DB1FB2">
        <w:rPr>
          <w:rFonts w:eastAsia="Calibri"/>
          <w:b w:val="0"/>
          <w:szCs w:val="22"/>
          <w:lang w:val="hy-AM" w:eastAsia="en-US"/>
          <w14:textOutline w14:w="9525" w14:cap="rnd" w14:cmpd="sng" w14:algn="ctr">
            <w14:noFill/>
            <w14:prstDash w14:val="solid"/>
            <w14:bevel/>
          </w14:textOutline>
        </w:rPr>
        <w:softHyphen/>
        <w:t>նե</w:t>
      </w:r>
      <w:r w:rsidRPr="00DB1FB2">
        <w:rPr>
          <w:rFonts w:eastAsia="Calibri"/>
          <w:b w:val="0"/>
          <w:szCs w:val="22"/>
          <w:lang w:val="hy-AM" w:eastAsia="en-US"/>
          <w14:textOutline w14:w="9525" w14:cap="rnd" w14:cmpd="sng" w14:algn="ctr">
            <w14:noFill/>
            <w14:prstDash w14:val="solid"/>
            <w14:bevel/>
          </w14:textOutline>
        </w:rPr>
        <w:softHyphen/>
        <w:t>նան հար</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կե</w:t>
      </w:r>
      <w:r w:rsidRPr="00DB1FB2">
        <w:rPr>
          <w:rFonts w:eastAsia="Calibri"/>
          <w:b w:val="0"/>
          <w:szCs w:val="22"/>
          <w:lang w:val="hy-AM" w:eastAsia="en-US"/>
          <w14:textOutline w14:w="9525" w14:cap="rnd" w14:cmpd="sng" w14:algn="ctr">
            <w14:noFill/>
            <w14:prstDash w14:val="solid"/>
            <w14:bevel/>
          </w14:textOutline>
        </w:rPr>
        <w:softHyphen/>
        <w:t>րը և պետական տուրքերը` 9</w:t>
      </w:r>
      <w:r>
        <w:rPr>
          <w:rFonts w:eastAsia="Calibri"/>
          <w:b w:val="0"/>
          <w:szCs w:val="22"/>
          <w:lang w:val="en-US" w:eastAsia="en-US"/>
          <w14:textOutline w14:w="9525" w14:cap="rnd" w14:cmpd="sng" w14:algn="ctr">
            <w14:noFill/>
            <w14:prstDash w14:val="solid"/>
            <w14:bevel/>
          </w14:textOutline>
        </w:rPr>
        <w:t>3</w:t>
      </w:r>
      <w:r w:rsidRPr="00DB1FB2">
        <w:rPr>
          <w:rFonts w:eastAsia="Calibri"/>
          <w:b w:val="0"/>
          <w:szCs w:val="22"/>
          <w:lang w:val="hy-AM" w:eastAsia="en-US"/>
          <w14:textOutline w14:w="9525" w14:cap="rnd" w14:cmpd="sng" w14:algn="ctr">
            <w14:noFill/>
            <w14:prstDash w14:val="solid"/>
            <w14:bevel/>
          </w14:textOutline>
        </w:rPr>
        <w:t>.</w:t>
      </w:r>
      <w:r>
        <w:rPr>
          <w:rFonts w:eastAsia="Calibri"/>
          <w:b w:val="0"/>
          <w:szCs w:val="22"/>
          <w:lang w:val="en-US" w:eastAsia="en-US"/>
          <w14:textOutline w14:w="9525" w14:cap="rnd" w14:cmpd="sng" w14:algn="ctr">
            <w14:noFill/>
            <w14:prstDash w14:val="solid"/>
            <w14:bevel/>
          </w14:textOutline>
        </w:rPr>
        <w:t>9</w:t>
      </w:r>
      <w:r w:rsidRPr="00DB1FB2">
        <w:rPr>
          <w:rFonts w:eastAsia="Calibri"/>
          <w:b w:val="0"/>
          <w:szCs w:val="22"/>
          <w:lang w:val="hy-AM" w:eastAsia="en-US"/>
          <w14:textOutline w14:w="9525" w14:cap="rnd" w14:cmpd="sng" w14:algn="ctr">
            <w14:noFill/>
            <w14:prstDash w14:val="solid"/>
            <w14:bevel/>
          </w14:textOutline>
        </w:rPr>
        <w:t>%, իսկ պաշտոնական դրա</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մա</w:t>
      </w:r>
      <w:r w:rsidRPr="00DB1FB2">
        <w:rPr>
          <w:rFonts w:eastAsia="Calibri"/>
          <w:b w:val="0"/>
          <w:szCs w:val="22"/>
          <w:lang w:val="hy-AM" w:eastAsia="en-US"/>
          <w14:textOutline w14:w="9525" w14:cap="rnd" w14:cmpd="sng" w14:algn="ctr">
            <w14:noFill/>
            <w14:prstDash w14:val="solid"/>
            <w14:bevel/>
          </w14:textOutline>
        </w:rPr>
        <w:softHyphen/>
        <w:t>շնորհ</w:t>
      </w:r>
      <w:r w:rsidRPr="00DB1FB2">
        <w:rPr>
          <w:rFonts w:eastAsia="Calibri"/>
          <w:b w:val="0"/>
          <w:szCs w:val="22"/>
          <w:lang w:val="hy-AM" w:eastAsia="en-US"/>
          <w14:textOutline w14:w="9525" w14:cap="rnd" w14:cmpd="sng" w14:algn="ctr">
            <w14:noFill/>
            <w14:prstDash w14:val="solid"/>
            <w14:bevel/>
          </w14:textOutline>
        </w:rPr>
        <w:softHyphen/>
        <w:t>ները և այլ եկա</w:t>
      </w:r>
      <w:r w:rsidRPr="00DB1FB2">
        <w:rPr>
          <w:rFonts w:eastAsia="Calibri"/>
          <w:b w:val="0"/>
          <w:szCs w:val="22"/>
          <w:lang w:val="hy-AM" w:eastAsia="en-US"/>
          <w14:textOutline w14:w="9525" w14:cap="rnd" w14:cmpd="sng" w14:algn="ctr">
            <w14:noFill/>
            <w14:prstDash w14:val="solid"/>
            <w14:bevel/>
          </w14:textOutline>
        </w:rPr>
        <w:softHyphen/>
        <w:t>մուտ</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ները կապահովեն տարեկան բյուջե</w:t>
      </w:r>
      <w:r w:rsidRPr="00DB1FB2">
        <w:rPr>
          <w:rFonts w:eastAsia="Calibri"/>
          <w:b w:val="0"/>
          <w:szCs w:val="22"/>
          <w:lang w:val="hy-AM" w:eastAsia="en-US"/>
          <w14:textOutline w14:w="9525" w14:cap="rnd" w14:cmpd="sng" w14:algn="ctr">
            <w14:noFill/>
            <w14:prstDash w14:val="solid"/>
            <w14:bevel/>
          </w14:textOutline>
        </w:rPr>
        <w:softHyphen/>
        <w:t>տային եկամուտների հա</w:t>
      </w:r>
      <w:r w:rsidRPr="00DB1FB2">
        <w:rPr>
          <w:rFonts w:eastAsia="Calibri"/>
          <w:b w:val="0"/>
          <w:szCs w:val="22"/>
          <w:lang w:val="hy-AM" w:eastAsia="en-US"/>
          <w14:textOutline w14:w="9525" w14:cap="rnd" w14:cmpd="sng" w14:algn="ctr">
            <w14:noFill/>
            <w14:prstDash w14:val="solid"/>
            <w14:bevel/>
          </w14:textOutline>
        </w:rPr>
        <w:softHyphen/>
        <w:t>մա</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պա</w:t>
      </w:r>
      <w:r w:rsidRPr="00DB1FB2">
        <w:rPr>
          <w:rFonts w:eastAsia="Calibri"/>
          <w:b w:val="0"/>
          <w:szCs w:val="22"/>
          <w:lang w:val="hy-AM" w:eastAsia="en-US"/>
          <w14:textOutline w14:w="9525" w14:cap="rnd" w14:cmpd="sng" w14:algn="ctr">
            <w14:noFill/>
            <w14:prstDash w14:val="solid"/>
            <w14:bevel/>
          </w14:textOutline>
        </w:rPr>
        <w:softHyphen/>
        <w:t>տաս</w:t>
      </w:r>
      <w:r w:rsidRPr="00DB1FB2">
        <w:rPr>
          <w:rFonts w:eastAsia="Calibri"/>
          <w:b w:val="0"/>
          <w:szCs w:val="22"/>
          <w:lang w:val="hy-AM" w:eastAsia="en-US"/>
          <w14:textOutline w14:w="9525" w14:cap="rnd" w14:cmpd="sng" w14:algn="ctr">
            <w14:noFill/>
            <w14:prstDash w14:val="solid"/>
            <w14:bevel/>
          </w14:textOutline>
        </w:rPr>
        <w:softHyphen/>
        <w:t>խա</w:t>
      </w:r>
      <w:r w:rsidRPr="00DB1FB2">
        <w:rPr>
          <w:rFonts w:eastAsia="Calibri"/>
          <w:b w:val="0"/>
          <w:szCs w:val="22"/>
          <w:lang w:val="hy-AM" w:eastAsia="en-US"/>
          <w14:textOutline w14:w="9525" w14:cap="rnd" w14:cmpd="sng" w14:algn="ctr">
            <w14:noFill/>
            <w14:prstDash w14:val="solid"/>
            <w14:bevel/>
          </w14:textOutline>
        </w:rPr>
        <w:softHyphen/>
        <w:t>նա</w:t>
      </w:r>
      <w:r w:rsidRPr="00DB1FB2">
        <w:rPr>
          <w:rFonts w:eastAsia="Calibri"/>
          <w:b w:val="0"/>
          <w:szCs w:val="22"/>
          <w:lang w:val="hy-AM" w:eastAsia="en-US"/>
          <w14:textOutline w14:w="9525" w14:cap="rnd" w14:cmpd="sng" w14:algn="ctr">
            <w14:noFill/>
            <w14:prstDash w14:val="solid"/>
            <w14:bevel/>
          </w14:textOutline>
        </w:rPr>
        <w:softHyphen/>
        <w:t>բար 2.</w:t>
      </w:r>
      <w:r>
        <w:rPr>
          <w:rFonts w:eastAsia="Calibri"/>
          <w:b w:val="0"/>
          <w:szCs w:val="22"/>
          <w:lang w:val="en-US" w:eastAsia="en-US"/>
          <w14:textOutline w14:w="9525" w14:cap="rnd" w14:cmpd="sng" w14:algn="ctr">
            <w14:noFill/>
            <w14:prstDash w14:val="solid"/>
            <w14:bevel/>
          </w14:textOutline>
        </w:rPr>
        <w:t>6</w:t>
      </w:r>
      <w:r w:rsidRPr="00DB1FB2">
        <w:rPr>
          <w:rFonts w:eastAsia="Calibri"/>
          <w:b w:val="0"/>
          <w:szCs w:val="22"/>
          <w:lang w:val="hy-AM" w:eastAsia="en-US"/>
          <w14:textOutline w14:w="9525" w14:cap="rnd" w14:cmpd="sng" w14:algn="ctr">
            <w14:noFill/>
            <w14:prstDash w14:val="solid"/>
            <w14:bevel/>
          </w14:textOutline>
        </w:rPr>
        <w:t xml:space="preserve">%-ը և </w:t>
      </w:r>
      <w:r>
        <w:rPr>
          <w:rFonts w:eastAsia="Calibri"/>
          <w:b w:val="0"/>
          <w:szCs w:val="22"/>
          <w:lang w:val="en-US" w:eastAsia="en-US"/>
          <w14:textOutline w14:w="9525" w14:cap="rnd" w14:cmpd="sng" w14:algn="ctr">
            <w14:noFill/>
            <w14:prstDash w14:val="solid"/>
            <w14:bevel/>
          </w14:textOutline>
        </w:rPr>
        <w:t>3</w:t>
      </w:r>
      <w:r w:rsidRPr="00DB1FB2">
        <w:rPr>
          <w:rFonts w:eastAsia="Calibri"/>
          <w:b w:val="0"/>
          <w:szCs w:val="22"/>
          <w:lang w:val="hy-AM" w:eastAsia="en-US"/>
          <w14:textOutline w14:w="9525" w14:cap="rnd" w14:cmpd="sng" w14:algn="ctr">
            <w14:noFill/>
            <w14:prstDash w14:val="solid"/>
            <w14:bevel/>
          </w14:textOutline>
        </w:rPr>
        <w:t>.</w:t>
      </w:r>
      <w:r>
        <w:rPr>
          <w:rFonts w:eastAsia="Calibri"/>
          <w:b w:val="0"/>
          <w:szCs w:val="22"/>
          <w:lang w:val="en-US" w:eastAsia="en-US"/>
          <w14:textOutline w14:w="9525" w14:cap="rnd" w14:cmpd="sng" w14:algn="ctr">
            <w14:noFill/>
            <w14:prstDash w14:val="solid"/>
            <w14:bevel/>
          </w14:textOutline>
        </w:rPr>
        <w:t>5</w:t>
      </w:r>
      <w:r w:rsidRPr="00DB1FB2">
        <w:rPr>
          <w:rFonts w:eastAsia="Calibri"/>
          <w:b w:val="0"/>
          <w:szCs w:val="22"/>
          <w:lang w:val="hy-AM" w:eastAsia="en-US"/>
          <w14:textOutline w14:w="9525" w14:cap="rnd" w14:cmpd="sng" w14:algn="ctr">
            <w14:noFill/>
            <w14:prstDash w14:val="solid"/>
            <w14:bevel/>
          </w14:textOutline>
        </w:rPr>
        <w:t>%-ը:</w:t>
      </w:r>
    </w:p>
    <w:p w14:paraId="3881ECE0" w14:textId="77777777" w:rsidR="00080951" w:rsidRPr="00232EAF" w:rsidRDefault="00080951" w:rsidP="009A3A8C">
      <w:pPr>
        <w:pStyle w:val="Tables"/>
      </w:pPr>
      <w:bookmarkStart w:id="116" w:name="_Toc526196225"/>
      <w:r w:rsidRPr="00232EAF">
        <w:t>ՀՀ 2017-2019թթ պետական բյուջեների եկամուտների կառուցվածքը</w:t>
      </w:r>
      <w:bookmarkEnd w:id="116"/>
    </w:p>
    <w:tbl>
      <w:tblPr>
        <w:tblW w:w="10265" w:type="dxa"/>
        <w:tblInd w:w="103" w:type="dxa"/>
        <w:shd w:val="clear" w:color="auto" w:fill="FFFFFF" w:themeFill="background1"/>
        <w:tblLayout w:type="fixed"/>
        <w:tblLook w:val="0000" w:firstRow="0" w:lastRow="0" w:firstColumn="0" w:lastColumn="0" w:noHBand="0" w:noVBand="0"/>
      </w:tblPr>
      <w:tblGrid>
        <w:gridCol w:w="2699"/>
        <w:gridCol w:w="1134"/>
        <w:gridCol w:w="1392"/>
        <w:gridCol w:w="1062"/>
        <w:gridCol w:w="1458"/>
        <w:gridCol w:w="1110"/>
        <w:gridCol w:w="1410"/>
      </w:tblGrid>
      <w:tr w:rsidR="00080951" w:rsidRPr="00617EC9" w14:paraId="01841E8E" w14:textId="77777777" w:rsidTr="002F64B3">
        <w:trPr>
          <w:trHeight w:val="570"/>
          <w:tblHeader/>
        </w:trPr>
        <w:tc>
          <w:tcPr>
            <w:tcW w:w="2699"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6B692809"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Եկամտատեսակը</w:t>
            </w:r>
          </w:p>
        </w:tc>
        <w:tc>
          <w:tcPr>
            <w:tcW w:w="2526"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3C31D93B"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eastAsia="en-GB"/>
              </w:rPr>
              <w:t>2017թ համադրելի փաստացի</w:t>
            </w:r>
          </w:p>
        </w:tc>
        <w:tc>
          <w:tcPr>
            <w:tcW w:w="2520"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5F677EEE" w14:textId="5A811020" w:rsidR="00080951" w:rsidRPr="00617EC9" w:rsidRDefault="00080951" w:rsidP="00080951">
            <w:pPr>
              <w:spacing w:before="0" w:line="240" w:lineRule="auto"/>
              <w:ind w:firstLine="0"/>
              <w:jc w:val="center"/>
              <w:rPr>
                <w:rFonts w:cs="Courier New"/>
                <w:b w:val="0"/>
                <w:szCs w:val="22"/>
                <w:lang w:val="en-US" w:eastAsia="en-GB"/>
              </w:rPr>
            </w:pPr>
            <w:r w:rsidRPr="00617EC9">
              <w:rPr>
                <w:rFonts w:cs="Courier New"/>
                <w:b w:val="0"/>
                <w:szCs w:val="22"/>
                <w:lang w:val="en-US" w:eastAsia="en-GB"/>
              </w:rPr>
              <w:t xml:space="preserve">ՀՀ 2018թ </w:t>
            </w:r>
            <w:r>
              <w:rPr>
                <w:rFonts w:cs="Courier New"/>
                <w:b w:val="0"/>
                <w:szCs w:val="22"/>
                <w:lang w:val="en-US" w:eastAsia="en-GB"/>
              </w:rPr>
              <w:t>ճշտված</w:t>
            </w:r>
          </w:p>
        </w:tc>
        <w:tc>
          <w:tcPr>
            <w:tcW w:w="2520"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207D49C7"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eastAsia="en-GB"/>
              </w:rPr>
              <w:t>2019թ նախագիծ</w:t>
            </w:r>
          </w:p>
        </w:tc>
      </w:tr>
      <w:tr w:rsidR="00080951" w:rsidRPr="00617EC9" w14:paraId="4993B9A1" w14:textId="77777777" w:rsidTr="002F64B3">
        <w:trPr>
          <w:trHeight w:val="540"/>
          <w:tblHeader/>
        </w:trPr>
        <w:tc>
          <w:tcPr>
            <w:tcW w:w="2699"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4494D719" w14:textId="77777777" w:rsidR="00080951" w:rsidRPr="00617EC9" w:rsidRDefault="00080951" w:rsidP="00CD76A7">
            <w:pPr>
              <w:spacing w:before="0" w:line="240" w:lineRule="auto"/>
              <w:ind w:firstLine="0"/>
              <w:jc w:val="center"/>
              <w:rPr>
                <w:rFonts w:cs="Courier New"/>
                <w:b w:val="0"/>
                <w:szCs w:val="22"/>
                <w:lang w:val="en-US"/>
              </w:rPr>
            </w:pPr>
          </w:p>
        </w:tc>
        <w:tc>
          <w:tcPr>
            <w:tcW w:w="1134" w:type="dxa"/>
            <w:tcBorders>
              <w:top w:val="nil"/>
              <w:left w:val="nil"/>
              <w:bottom w:val="single" w:sz="4" w:space="0" w:color="auto"/>
              <w:right w:val="single" w:sz="4" w:space="0" w:color="auto"/>
            </w:tcBorders>
            <w:shd w:val="clear" w:color="auto" w:fill="FFFFFF" w:themeFill="background1"/>
            <w:vAlign w:val="center"/>
          </w:tcPr>
          <w:p w14:paraId="1D0CA5B0"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մլրդ դրամ</w:t>
            </w:r>
          </w:p>
        </w:tc>
        <w:tc>
          <w:tcPr>
            <w:tcW w:w="1392" w:type="dxa"/>
            <w:tcBorders>
              <w:top w:val="nil"/>
              <w:left w:val="nil"/>
              <w:bottom w:val="single" w:sz="4" w:space="0" w:color="auto"/>
              <w:right w:val="single" w:sz="4" w:space="0" w:color="auto"/>
            </w:tcBorders>
            <w:shd w:val="clear" w:color="auto" w:fill="FFFFFF" w:themeFill="background1"/>
            <w:vAlign w:val="center"/>
          </w:tcPr>
          <w:p w14:paraId="093D1A72"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w:t>
            </w:r>
            <w:r w:rsidRPr="00617EC9">
              <w:rPr>
                <w:rFonts w:cs="Courier New"/>
                <w:b w:val="0"/>
                <w:szCs w:val="22"/>
                <w:lang w:val="hy-AM"/>
              </w:rPr>
              <w:t xml:space="preserve">ով </w:t>
            </w:r>
            <w:r w:rsidRPr="00617EC9">
              <w:rPr>
                <w:rFonts w:cs="Courier New"/>
                <w:b w:val="0"/>
                <w:szCs w:val="22"/>
                <w:lang w:val="en-US"/>
              </w:rPr>
              <w:t>ընդ</w:t>
            </w:r>
            <w:r w:rsidRPr="00617EC9">
              <w:rPr>
                <w:rFonts w:cs="Courier New"/>
                <w:b w:val="0"/>
                <w:szCs w:val="22"/>
                <w:lang w:val="hy-AM"/>
              </w:rPr>
              <w:t>ամենի</w:t>
            </w:r>
            <w:r w:rsidRPr="00617EC9">
              <w:rPr>
                <w:rFonts w:cs="Courier New"/>
                <w:b w:val="0"/>
                <w:szCs w:val="22"/>
                <w:lang w:val="en-US"/>
              </w:rPr>
              <w:t xml:space="preserve"> նկ</w:t>
            </w:r>
            <w:r w:rsidRPr="00617EC9">
              <w:rPr>
                <w:rFonts w:cs="Courier New"/>
                <w:b w:val="0"/>
                <w:szCs w:val="22"/>
                <w:lang w:val="hy-AM"/>
              </w:rPr>
              <w:t>ատմա</w:t>
            </w:r>
            <w:r w:rsidRPr="00617EC9">
              <w:rPr>
                <w:rFonts w:cs="Courier New"/>
                <w:b w:val="0"/>
                <w:szCs w:val="22"/>
                <w:lang w:val="en-US"/>
              </w:rPr>
              <w:t>մբ</w:t>
            </w:r>
          </w:p>
        </w:tc>
        <w:tc>
          <w:tcPr>
            <w:tcW w:w="1062" w:type="dxa"/>
            <w:tcBorders>
              <w:top w:val="nil"/>
              <w:left w:val="nil"/>
              <w:bottom w:val="single" w:sz="4" w:space="0" w:color="auto"/>
              <w:right w:val="single" w:sz="4" w:space="0" w:color="auto"/>
            </w:tcBorders>
            <w:shd w:val="clear" w:color="auto" w:fill="FFFFFF" w:themeFill="background1"/>
            <w:vAlign w:val="center"/>
          </w:tcPr>
          <w:p w14:paraId="082C4229" w14:textId="77777777" w:rsidR="00080951" w:rsidRPr="00617EC9" w:rsidRDefault="00080951" w:rsidP="00CD76A7">
            <w:pPr>
              <w:spacing w:before="0" w:line="240" w:lineRule="auto"/>
              <w:ind w:firstLine="0"/>
              <w:jc w:val="center"/>
              <w:rPr>
                <w:rFonts w:cs="Courier New"/>
                <w:b w:val="0"/>
                <w:szCs w:val="22"/>
                <w:lang w:val="en-US" w:eastAsia="en-GB"/>
              </w:rPr>
            </w:pPr>
            <w:r w:rsidRPr="00617EC9">
              <w:rPr>
                <w:rFonts w:cs="Courier New"/>
                <w:b w:val="0"/>
                <w:szCs w:val="22"/>
                <w:lang w:val="en-US" w:eastAsia="en-GB"/>
              </w:rPr>
              <w:t>մլրդ դրամ</w:t>
            </w:r>
          </w:p>
        </w:tc>
        <w:tc>
          <w:tcPr>
            <w:tcW w:w="1458" w:type="dxa"/>
            <w:tcBorders>
              <w:top w:val="nil"/>
              <w:left w:val="nil"/>
              <w:bottom w:val="single" w:sz="4" w:space="0" w:color="auto"/>
              <w:right w:val="single" w:sz="4" w:space="0" w:color="auto"/>
            </w:tcBorders>
            <w:shd w:val="clear" w:color="auto" w:fill="FFFFFF" w:themeFill="background1"/>
            <w:vAlign w:val="center"/>
          </w:tcPr>
          <w:p w14:paraId="24F2E1F5" w14:textId="77777777" w:rsidR="00080951" w:rsidRPr="00617EC9" w:rsidRDefault="00080951" w:rsidP="00CD76A7">
            <w:pPr>
              <w:spacing w:before="0" w:line="240" w:lineRule="auto"/>
              <w:ind w:firstLine="0"/>
              <w:jc w:val="center"/>
              <w:rPr>
                <w:rFonts w:cs="Courier New"/>
                <w:b w:val="0"/>
                <w:szCs w:val="22"/>
                <w:lang w:val="en-US" w:eastAsia="en-GB"/>
              </w:rPr>
            </w:pPr>
            <w:r w:rsidRPr="00617EC9">
              <w:rPr>
                <w:rFonts w:cs="Courier New"/>
                <w:b w:val="0"/>
                <w:szCs w:val="22"/>
                <w:lang w:val="en-US" w:eastAsia="en-GB"/>
              </w:rPr>
              <w:t>%-ով ընդամենի նկատմամբ</w:t>
            </w:r>
          </w:p>
        </w:tc>
        <w:tc>
          <w:tcPr>
            <w:tcW w:w="1110" w:type="dxa"/>
            <w:tcBorders>
              <w:top w:val="single" w:sz="4" w:space="0" w:color="auto"/>
              <w:left w:val="nil"/>
              <w:bottom w:val="single" w:sz="4" w:space="0" w:color="auto"/>
              <w:right w:val="single" w:sz="4" w:space="0" w:color="auto"/>
            </w:tcBorders>
            <w:shd w:val="clear" w:color="auto" w:fill="FFFFFF" w:themeFill="background1"/>
            <w:vAlign w:val="center"/>
          </w:tcPr>
          <w:p w14:paraId="14D33D49"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մլրդ դրամ</w:t>
            </w:r>
          </w:p>
        </w:tc>
        <w:tc>
          <w:tcPr>
            <w:tcW w:w="1410" w:type="dxa"/>
            <w:tcBorders>
              <w:top w:val="single" w:sz="4" w:space="0" w:color="auto"/>
              <w:left w:val="nil"/>
              <w:bottom w:val="single" w:sz="4" w:space="0" w:color="auto"/>
              <w:right w:val="single" w:sz="4" w:space="0" w:color="auto"/>
            </w:tcBorders>
            <w:shd w:val="clear" w:color="auto" w:fill="FFFFFF" w:themeFill="background1"/>
            <w:vAlign w:val="center"/>
          </w:tcPr>
          <w:p w14:paraId="06E2E5BA"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%-ով ընդամենի նկատմամբ</w:t>
            </w:r>
          </w:p>
        </w:tc>
      </w:tr>
      <w:tr w:rsidR="00080951" w:rsidRPr="00617EC9" w14:paraId="00D833F5" w14:textId="77777777" w:rsidTr="002F64B3">
        <w:trPr>
          <w:trHeight w:val="330"/>
        </w:trPr>
        <w:tc>
          <w:tcPr>
            <w:tcW w:w="2699" w:type="dxa"/>
            <w:tcBorders>
              <w:top w:val="nil"/>
              <w:left w:val="single" w:sz="4" w:space="0" w:color="auto"/>
              <w:bottom w:val="single" w:sz="4" w:space="0" w:color="auto"/>
              <w:right w:val="single" w:sz="4" w:space="0" w:color="auto"/>
            </w:tcBorders>
            <w:shd w:val="clear" w:color="auto" w:fill="FFFFFF" w:themeFill="background1"/>
            <w:vAlign w:val="center"/>
          </w:tcPr>
          <w:p w14:paraId="43454402" w14:textId="77777777" w:rsidR="00080951" w:rsidRPr="00617EC9" w:rsidRDefault="00080951" w:rsidP="00CD76A7">
            <w:pPr>
              <w:spacing w:before="0" w:line="240" w:lineRule="auto"/>
              <w:ind w:firstLine="0"/>
              <w:jc w:val="left"/>
              <w:rPr>
                <w:rFonts w:cs="Courier New"/>
                <w:b w:val="0"/>
                <w:szCs w:val="22"/>
                <w:lang w:val="en-US"/>
              </w:rPr>
            </w:pPr>
            <w:r w:rsidRPr="00617EC9">
              <w:rPr>
                <w:rFonts w:cs="Courier New"/>
                <w:b w:val="0"/>
                <w:szCs w:val="22"/>
                <w:lang w:val="en-US"/>
              </w:rPr>
              <w:t xml:space="preserve">Ընդամենը, </w:t>
            </w:r>
          </w:p>
          <w:p w14:paraId="534ED77E" w14:textId="77777777" w:rsidR="00080951" w:rsidRPr="00617EC9" w:rsidRDefault="00080951" w:rsidP="00CD76A7">
            <w:pPr>
              <w:spacing w:before="0" w:line="240" w:lineRule="auto"/>
              <w:ind w:firstLine="0"/>
              <w:jc w:val="left"/>
              <w:rPr>
                <w:rFonts w:cs="Courier New"/>
                <w:b w:val="0"/>
                <w:szCs w:val="22"/>
                <w:lang w:val="en-US"/>
              </w:rPr>
            </w:pPr>
            <w:r w:rsidRPr="00617EC9">
              <w:rPr>
                <w:rFonts w:cs="Courier New"/>
                <w:b w:val="0"/>
                <w:szCs w:val="22"/>
                <w:lang w:val="en-US"/>
              </w:rPr>
              <w:t>որից</w:t>
            </w:r>
          </w:p>
        </w:tc>
        <w:tc>
          <w:tcPr>
            <w:tcW w:w="1134" w:type="dxa"/>
            <w:tcBorders>
              <w:top w:val="nil"/>
              <w:left w:val="nil"/>
              <w:bottom w:val="single" w:sz="4" w:space="0" w:color="auto"/>
              <w:right w:val="single" w:sz="4" w:space="0" w:color="auto"/>
            </w:tcBorders>
            <w:shd w:val="clear" w:color="auto" w:fill="FFFFFF" w:themeFill="background1"/>
            <w:vAlign w:val="center"/>
          </w:tcPr>
          <w:p w14:paraId="12ADE3A7" w14:textId="77777777" w:rsidR="00080951" w:rsidRPr="004A7264" w:rsidRDefault="00080951" w:rsidP="00CD76A7">
            <w:pPr>
              <w:spacing w:before="0" w:line="240" w:lineRule="auto"/>
              <w:ind w:firstLine="0"/>
              <w:jc w:val="center"/>
              <w:rPr>
                <w:rFonts w:cs="Courier New"/>
                <w:b w:val="0"/>
                <w:szCs w:val="22"/>
                <w:lang w:val="en-US"/>
              </w:rPr>
            </w:pPr>
            <w:r w:rsidRPr="004A7264">
              <w:rPr>
                <w:rFonts w:cs="Courier New"/>
                <w:b w:val="0"/>
                <w:szCs w:val="22"/>
                <w:lang w:val="en-US"/>
              </w:rPr>
              <w:t>1,237.8</w:t>
            </w:r>
          </w:p>
        </w:tc>
        <w:tc>
          <w:tcPr>
            <w:tcW w:w="1392" w:type="dxa"/>
            <w:tcBorders>
              <w:top w:val="nil"/>
              <w:left w:val="nil"/>
              <w:bottom w:val="single" w:sz="4" w:space="0" w:color="auto"/>
              <w:right w:val="single" w:sz="4" w:space="0" w:color="auto"/>
            </w:tcBorders>
            <w:shd w:val="clear" w:color="auto" w:fill="FFFFFF" w:themeFill="background1"/>
            <w:noWrap/>
            <w:vAlign w:val="center"/>
          </w:tcPr>
          <w:p w14:paraId="34034035"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100.0%</w:t>
            </w:r>
          </w:p>
        </w:tc>
        <w:tc>
          <w:tcPr>
            <w:tcW w:w="1062" w:type="dxa"/>
            <w:tcBorders>
              <w:top w:val="nil"/>
              <w:left w:val="nil"/>
              <w:bottom w:val="single" w:sz="4" w:space="0" w:color="auto"/>
              <w:right w:val="single" w:sz="4" w:space="0" w:color="auto"/>
            </w:tcBorders>
            <w:shd w:val="clear" w:color="auto" w:fill="FFFFFF" w:themeFill="background1"/>
            <w:vAlign w:val="center"/>
          </w:tcPr>
          <w:p w14:paraId="7BC2F01E"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1,3</w:t>
            </w:r>
            <w:r>
              <w:rPr>
                <w:rFonts w:cs="Courier New"/>
                <w:b w:val="0"/>
                <w:szCs w:val="22"/>
                <w:lang w:val="en-US"/>
              </w:rPr>
              <w:t>54</w:t>
            </w:r>
            <w:r w:rsidRPr="00617EC9">
              <w:rPr>
                <w:rFonts w:cs="Courier New"/>
                <w:b w:val="0"/>
                <w:szCs w:val="22"/>
                <w:lang w:val="en-US"/>
              </w:rPr>
              <w:t>.</w:t>
            </w:r>
            <w:r>
              <w:rPr>
                <w:rFonts w:cs="Courier New"/>
                <w:b w:val="0"/>
                <w:szCs w:val="22"/>
                <w:lang w:val="en-US"/>
              </w:rPr>
              <w:t>8</w:t>
            </w:r>
          </w:p>
        </w:tc>
        <w:tc>
          <w:tcPr>
            <w:tcW w:w="1458" w:type="dxa"/>
            <w:tcBorders>
              <w:top w:val="nil"/>
              <w:left w:val="nil"/>
              <w:bottom w:val="single" w:sz="4" w:space="0" w:color="auto"/>
              <w:right w:val="single" w:sz="4" w:space="0" w:color="auto"/>
            </w:tcBorders>
            <w:shd w:val="clear" w:color="auto" w:fill="FFFFFF" w:themeFill="background1"/>
            <w:noWrap/>
            <w:vAlign w:val="center"/>
          </w:tcPr>
          <w:p w14:paraId="008297F4"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100.0%</w:t>
            </w:r>
          </w:p>
        </w:tc>
        <w:tc>
          <w:tcPr>
            <w:tcW w:w="1110" w:type="dxa"/>
            <w:tcBorders>
              <w:top w:val="single" w:sz="4" w:space="0" w:color="auto"/>
              <w:left w:val="nil"/>
              <w:bottom w:val="single" w:sz="4" w:space="0" w:color="auto"/>
              <w:right w:val="single" w:sz="4" w:space="0" w:color="auto"/>
            </w:tcBorders>
            <w:shd w:val="clear" w:color="auto" w:fill="FFFFFF" w:themeFill="background1"/>
            <w:vAlign w:val="center"/>
          </w:tcPr>
          <w:p w14:paraId="2D0C1215"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1,4</w:t>
            </w:r>
            <w:r>
              <w:rPr>
                <w:rFonts w:cs="Courier New"/>
                <w:b w:val="0"/>
                <w:szCs w:val="22"/>
                <w:lang w:val="en-US"/>
              </w:rPr>
              <w:t>90</w:t>
            </w:r>
            <w:r w:rsidRPr="00617EC9">
              <w:rPr>
                <w:rFonts w:cs="Courier New"/>
                <w:b w:val="0"/>
                <w:szCs w:val="22"/>
                <w:lang w:val="en-US"/>
              </w:rPr>
              <w:t>.</w:t>
            </w:r>
            <w:r>
              <w:rPr>
                <w:rFonts w:cs="Courier New"/>
                <w:b w:val="0"/>
                <w:szCs w:val="22"/>
                <w:lang w:val="en-US"/>
              </w:rPr>
              <w:t>6</w:t>
            </w:r>
          </w:p>
        </w:tc>
        <w:tc>
          <w:tcPr>
            <w:tcW w:w="1410" w:type="dxa"/>
            <w:tcBorders>
              <w:top w:val="single" w:sz="4" w:space="0" w:color="auto"/>
              <w:left w:val="nil"/>
              <w:bottom w:val="single" w:sz="4" w:space="0" w:color="auto"/>
              <w:right w:val="single" w:sz="4" w:space="0" w:color="auto"/>
            </w:tcBorders>
            <w:shd w:val="clear" w:color="auto" w:fill="FFFFFF" w:themeFill="background1"/>
            <w:noWrap/>
            <w:vAlign w:val="center"/>
          </w:tcPr>
          <w:p w14:paraId="431E6A13"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100.0%</w:t>
            </w:r>
          </w:p>
        </w:tc>
      </w:tr>
      <w:tr w:rsidR="00080951" w:rsidRPr="00617EC9" w14:paraId="585FA975" w14:textId="77777777" w:rsidTr="002F64B3">
        <w:trPr>
          <w:trHeight w:val="660"/>
        </w:trPr>
        <w:tc>
          <w:tcPr>
            <w:tcW w:w="2699" w:type="dxa"/>
            <w:tcBorders>
              <w:top w:val="nil"/>
              <w:left w:val="single" w:sz="4" w:space="0" w:color="auto"/>
              <w:bottom w:val="single" w:sz="4" w:space="0" w:color="auto"/>
              <w:right w:val="single" w:sz="4" w:space="0" w:color="auto"/>
            </w:tcBorders>
            <w:shd w:val="clear" w:color="auto" w:fill="FFFFFF" w:themeFill="background1"/>
            <w:vAlign w:val="center"/>
          </w:tcPr>
          <w:p w14:paraId="014E0018" w14:textId="016B882C" w:rsidR="00080951" w:rsidRPr="00DB1FB2" w:rsidRDefault="00080951" w:rsidP="004A7264">
            <w:pPr>
              <w:spacing w:before="0" w:line="240" w:lineRule="auto"/>
              <w:ind w:firstLine="0"/>
              <w:jc w:val="left"/>
              <w:rPr>
                <w:rFonts w:cs="Courier New"/>
                <w:b w:val="0"/>
                <w:szCs w:val="22"/>
              </w:rPr>
            </w:pPr>
            <w:r w:rsidRPr="00DB1FB2">
              <w:rPr>
                <w:rFonts w:cs="Courier New"/>
                <w:b w:val="0"/>
                <w:szCs w:val="22"/>
                <w:lang w:eastAsia="en-GB"/>
              </w:rPr>
              <w:t xml:space="preserve">1. </w:t>
            </w:r>
            <w:r w:rsidRPr="00617EC9">
              <w:rPr>
                <w:rFonts w:cs="Courier New"/>
                <w:b w:val="0"/>
                <w:szCs w:val="22"/>
                <w:lang w:val="en-US" w:eastAsia="en-GB"/>
              </w:rPr>
              <w:t>Հարկային</w:t>
            </w:r>
            <w:r w:rsidRPr="00DB1FB2">
              <w:rPr>
                <w:rFonts w:cs="Courier New"/>
                <w:b w:val="0"/>
                <w:szCs w:val="22"/>
                <w:lang w:eastAsia="en-GB"/>
              </w:rPr>
              <w:t xml:space="preserve"> </w:t>
            </w:r>
            <w:r w:rsidRPr="00617EC9">
              <w:rPr>
                <w:rFonts w:cs="Courier New"/>
                <w:b w:val="0"/>
                <w:szCs w:val="22"/>
                <w:lang w:val="en-US" w:eastAsia="en-GB"/>
              </w:rPr>
              <w:t>եկամուտներ</w:t>
            </w:r>
            <w:r w:rsidRPr="00DB1FB2">
              <w:rPr>
                <w:rFonts w:cs="Courier New"/>
                <w:b w:val="0"/>
                <w:szCs w:val="22"/>
                <w:lang w:eastAsia="en-GB"/>
              </w:rPr>
              <w:t xml:space="preserve"> </w:t>
            </w:r>
            <w:r w:rsidRPr="00617EC9">
              <w:rPr>
                <w:rFonts w:cs="Courier New"/>
                <w:b w:val="0"/>
                <w:szCs w:val="22"/>
                <w:lang w:val="en-US" w:eastAsia="en-GB"/>
              </w:rPr>
              <w:t>և</w:t>
            </w:r>
            <w:r w:rsidRPr="00DB1FB2">
              <w:rPr>
                <w:rFonts w:cs="Courier New"/>
                <w:b w:val="0"/>
                <w:szCs w:val="22"/>
                <w:lang w:eastAsia="en-GB"/>
              </w:rPr>
              <w:t xml:space="preserve"> </w:t>
            </w:r>
            <w:r w:rsidRPr="00617EC9">
              <w:rPr>
                <w:rFonts w:cs="Courier New"/>
                <w:b w:val="0"/>
                <w:szCs w:val="22"/>
                <w:lang w:val="en-US" w:eastAsia="en-GB"/>
              </w:rPr>
              <w:t>պետական</w:t>
            </w:r>
            <w:r w:rsidRPr="00DB1FB2">
              <w:rPr>
                <w:rFonts w:cs="Courier New"/>
                <w:b w:val="0"/>
                <w:szCs w:val="22"/>
                <w:lang w:eastAsia="en-GB"/>
              </w:rPr>
              <w:t xml:space="preserve"> </w:t>
            </w:r>
            <w:r w:rsidRPr="00617EC9">
              <w:rPr>
                <w:rFonts w:cs="Courier New"/>
                <w:b w:val="0"/>
                <w:szCs w:val="22"/>
                <w:lang w:val="en-US" w:eastAsia="en-GB"/>
              </w:rPr>
              <w:t>տուրքեր</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28665424" w14:textId="77777777" w:rsidR="00080951" w:rsidRPr="004A7264" w:rsidRDefault="00080951" w:rsidP="00CD76A7">
            <w:pPr>
              <w:spacing w:before="0" w:line="240" w:lineRule="auto"/>
              <w:ind w:firstLine="0"/>
              <w:jc w:val="center"/>
              <w:rPr>
                <w:rFonts w:cs="Courier New"/>
                <w:b w:val="0"/>
                <w:szCs w:val="22"/>
                <w:lang w:val="en-US"/>
              </w:rPr>
            </w:pPr>
            <w:r w:rsidRPr="004A7264">
              <w:rPr>
                <w:rFonts w:cs="Courier New"/>
                <w:b w:val="0"/>
                <w:szCs w:val="22"/>
                <w:lang w:val="en-US"/>
              </w:rPr>
              <w:t>1,158.0</w:t>
            </w:r>
          </w:p>
        </w:tc>
        <w:tc>
          <w:tcPr>
            <w:tcW w:w="1392" w:type="dxa"/>
            <w:tcBorders>
              <w:top w:val="nil"/>
              <w:left w:val="nil"/>
              <w:bottom w:val="single" w:sz="4" w:space="0" w:color="auto"/>
              <w:right w:val="single" w:sz="4" w:space="0" w:color="auto"/>
            </w:tcBorders>
            <w:shd w:val="clear" w:color="auto" w:fill="FFFFFF" w:themeFill="background1"/>
            <w:noWrap/>
            <w:vAlign w:val="center"/>
          </w:tcPr>
          <w:p w14:paraId="78B6A9A0"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9</w:t>
            </w:r>
            <w:r>
              <w:rPr>
                <w:rFonts w:cs="Courier New"/>
                <w:b w:val="0"/>
                <w:szCs w:val="22"/>
                <w:lang w:val="en-US"/>
              </w:rPr>
              <w:t>3.6</w:t>
            </w:r>
            <w:r w:rsidRPr="00617EC9">
              <w:rPr>
                <w:rFonts w:cs="Courier New"/>
                <w:b w:val="0"/>
                <w:szCs w:val="22"/>
                <w:lang w:val="en-US"/>
              </w:rPr>
              <w:t>%</w:t>
            </w:r>
          </w:p>
        </w:tc>
        <w:tc>
          <w:tcPr>
            <w:tcW w:w="1062" w:type="dxa"/>
            <w:tcBorders>
              <w:top w:val="nil"/>
              <w:left w:val="nil"/>
              <w:bottom w:val="single" w:sz="4" w:space="0" w:color="auto"/>
              <w:right w:val="single" w:sz="4" w:space="0" w:color="auto"/>
            </w:tcBorders>
            <w:shd w:val="clear" w:color="auto" w:fill="FFFFFF" w:themeFill="background1"/>
            <w:noWrap/>
            <w:vAlign w:val="center"/>
          </w:tcPr>
          <w:p w14:paraId="129647B1"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1,2</w:t>
            </w:r>
            <w:r>
              <w:rPr>
                <w:rFonts w:cs="Courier New"/>
                <w:b w:val="0"/>
                <w:szCs w:val="22"/>
                <w:lang w:val="en-US"/>
              </w:rPr>
              <w:t>55</w:t>
            </w:r>
            <w:r w:rsidRPr="00617EC9">
              <w:rPr>
                <w:rFonts w:cs="Courier New"/>
                <w:b w:val="0"/>
                <w:szCs w:val="22"/>
                <w:lang w:val="en-US"/>
              </w:rPr>
              <w:t>.</w:t>
            </w:r>
            <w:r>
              <w:rPr>
                <w:rFonts w:cs="Courier New"/>
                <w:b w:val="0"/>
                <w:szCs w:val="22"/>
                <w:lang w:val="en-US"/>
              </w:rPr>
              <w:t>8</w:t>
            </w:r>
          </w:p>
        </w:tc>
        <w:tc>
          <w:tcPr>
            <w:tcW w:w="1458" w:type="dxa"/>
            <w:tcBorders>
              <w:top w:val="nil"/>
              <w:left w:val="nil"/>
              <w:bottom w:val="single" w:sz="4" w:space="0" w:color="auto"/>
              <w:right w:val="single" w:sz="4" w:space="0" w:color="auto"/>
            </w:tcBorders>
            <w:shd w:val="clear" w:color="auto" w:fill="FFFFFF" w:themeFill="background1"/>
            <w:noWrap/>
            <w:vAlign w:val="center"/>
          </w:tcPr>
          <w:p w14:paraId="2A490407"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9</w:t>
            </w:r>
            <w:r>
              <w:rPr>
                <w:rFonts w:cs="Courier New"/>
                <w:b w:val="0"/>
                <w:szCs w:val="22"/>
                <w:lang w:val="en-US"/>
              </w:rPr>
              <w:t>2</w:t>
            </w:r>
            <w:r w:rsidRPr="00617EC9">
              <w:rPr>
                <w:rFonts w:cs="Courier New"/>
                <w:b w:val="0"/>
                <w:szCs w:val="22"/>
                <w:lang w:val="en-US"/>
              </w:rPr>
              <w:t>.</w:t>
            </w:r>
            <w:r>
              <w:rPr>
                <w:rFonts w:cs="Courier New"/>
                <w:b w:val="0"/>
                <w:szCs w:val="22"/>
                <w:lang w:val="en-US"/>
              </w:rPr>
              <w:t>7</w:t>
            </w:r>
            <w:r w:rsidRPr="00617EC9">
              <w:rPr>
                <w:rFonts w:cs="Courier New"/>
                <w:b w:val="0"/>
                <w:szCs w:val="22"/>
                <w:lang w:val="en-US"/>
              </w:rPr>
              <w:t>%</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4E2C5942" w14:textId="77777777" w:rsidR="00080951" w:rsidRPr="00AD55D3"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1,39</w:t>
            </w:r>
            <w:r>
              <w:rPr>
                <w:rFonts w:cs="Courier New"/>
                <w:b w:val="0"/>
                <w:szCs w:val="22"/>
                <w:lang w:val="en-US"/>
              </w:rPr>
              <w:t>9</w:t>
            </w:r>
            <w:r w:rsidRPr="00617EC9">
              <w:rPr>
                <w:rFonts w:cs="Courier New"/>
                <w:b w:val="0"/>
                <w:szCs w:val="22"/>
                <w:lang w:val="en-US"/>
              </w:rPr>
              <w:t>.</w:t>
            </w:r>
            <w:r>
              <w:rPr>
                <w:rFonts w:cs="Courier New"/>
                <w:b w:val="0"/>
                <w:szCs w:val="22"/>
                <w:lang w:val="en-US"/>
              </w:rPr>
              <w:t>2</w:t>
            </w:r>
          </w:p>
        </w:tc>
        <w:tc>
          <w:tcPr>
            <w:tcW w:w="1410" w:type="dxa"/>
            <w:tcBorders>
              <w:top w:val="single" w:sz="4" w:space="0" w:color="auto"/>
              <w:left w:val="nil"/>
              <w:bottom w:val="single" w:sz="4" w:space="0" w:color="auto"/>
              <w:right w:val="single" w:sz="4" w:space="0" w:color="auto"/>
            </w:tcBorders>
            <w:shd w:val="clear" w:color="auto" w:fill="FFFFFF" w:themeFill="background1"/>
            <w:noWrap/>
            <w:vAlign w:val="center"/>
          </w:tcPr>
          <w:p w14:paraId="16691537"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9</w:t>
            </w:r>
            <w:r>
              <w:rPr>
                <w:rFonts w:cs="Courier New"/>
                <w:b w:val="0"/>
                <w:szCs w:val="22"/>
                <w:lang w:val="en-US"/>
              </w:rPr>
              <w:t>3.9</w:t>
            </w:r>
            <w:r w:rsidRPr="00617EC9">
              <w:rPr>
                <w:rFonts w:cs="Courier New"/>
                <w:b w:val="0"/>
                <w:szCs w:val="22"/>
                <w:lang w:val="en-US"/>
              </w:rPr>
              <w:t>%</w:t>
            </w:r>
          </w:p>
        </w:tc>
      </w:tr>
      <w:tr w:rsidR="00080951" w:rsidRPr="00617EC9" w14:paraId="72CD2BF0" w14:textId="77777777" w:rsidTr="002F64B3">
        <w:trPr>
          <w:trHeight w:val="330"/>
        </w:trPr>
        <w:tc>
          <w:tcPr>
            <w:tcW w:w="2699" w:type="dxa"/>
            <w:tcBorders>
              <w:top w:val="nil"/>
              <w:left w:val="single" w:sz="4" w:space="0" w:color="auto"/>
              <w:bottom w:val="single" w:sz="4" w:space="0" w:color="auto"/>
              <w:right w:val="single" w:sz="4" w:space="0" w:color="auto"/>
            </w:tcBorders>
            <w:shd w:val="clear" w:color="auto" w:fill="FFFFFF" w:themeFill="background1"/>
            <w:vAlign w:val="center"/>
          </w:tcPr>
          <w:p w14:paraId="68F4DC78" w14:textId="77777777" w:rsidR="00080951" w:rsidRPr="00617EC9" w:rsidRDefault="00080951" w:rsidP="00CD76A7">
            <w:pPr>
              <w:spacing w:before="0" w:line="240" w:lineRule="auto"/>
              <w:ind w:firstLine="0"/>
              <w:jc w:val="left"/>
              <w:rPr>
                <w:rFonts w:cs="Courier New"/>
                <w:b w:val="0"/>
                <w:szCs w:val="22"/>
                <w:lang w:val="en-US"/>
              </w:rPr>
            </w:pPr>
            <w:r w:rsidRPr="00617EC9">
              <w:rPr>
                <w:rFonts w:cs="Courier New"/>
                <w:b w:val="0"/>
                <w:szCs w:val="22"/>
                <w:lang w:val="en-US" w:eastAsia="en-GB"/>
              </w:rPr>
              <w:t>2.Պաշտոնական դրամաշնորհներ</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14BAE82C"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14.</w:t>
            </w:r>
            <w:r>
              <w:rPr>
                <w:rFonts w:cs="Courier New"/>
                <w:b w:val="0"/>
                <w:szCs w:val="22"/>
                <w:lang w:val="en-US"/>
              </w:rPr>
              <w:t>6</w:t>
            </w:r>
          </w:p>
        </w:tc>
        <w:tc>
          <w:tcPr>
            <w:tcW w:w="1392" w:type="dxa"/>
            <w:tcBorders>
              <w:top w:val="nil"/>
              <w:left w:val="nil"/>
              <w:bottom w:val="single" w:sz="4" w:space="0" w:color="auto"/>
              <w:right w:val="single" w:sz="4" w:space="0" w:color="auto"/>
            </w:tcBorders>
            <w:shd w:val="clear" w:color="auto" w:fill="FFFFFF" w:themeFill="background1"/>
            <w:noWrap/>
            <w:vAlign w:val="center"/>
          </w:tcPr>
          <w:p w14:paraId="6169AE22"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1.2%</w:t>
            </w:r>
          </w:p>
        </w:tc>
        <w:tc>
          <w:tcPr>
            <w:tcW w:w="1062" w:type="dxa"/>
            <w:tcBorders>
              <w:top w:val="nil"/>
              <w:left w:val="nil"/>
              <w:bottom w:val="single" w:sz="4" w:space="0" w:color="auto"/>
              <w:right w:val="single" w:sz="4" w:space="0" w:color="auto"/>
            </w:tcBorders>
            <w:shd w:val="clear" w:color="auto" w:fill="FFFFFF" w:themeFill="background1"/>
            <w:noWrap/>
            <w:vAlign w:val="center"/>
          </w:tcPr>
          <w:p w14:paraId="2E4A3980"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3</w:t>
            </w:r>
            <w:r>
              <w:rPr>
                <w:rFonts w:cs="Courier New"/>
                <w:b w:val="0"/>
                <w:szCs w:val="22"/>
                <w:lang w:val="en-US"/>
              </w:rPr>
              <w:t>9</w:t>
            </w:r>
            <w:r w:rsidRPr="00617EC9">
              <w:rPr>
                <w:rFonts w:cs="Courier New"/>
                <w:b w:val="0"/>
                <w:szCs w:val="22"/>
                <w:lang w:val="en-US"/>
              </w:rPr>
              <w:t>.</w:t>
            </w:r>
            <w:r>
              <w:rPr>
                <w:rFonts w:cs="Courier New"/>
                <w:b w:val="0"/>
                <w:szCs w:val="22"/>
                <w:lang w:val="en-US"/>
              </w:rPr>
              <w:t>1</w:t>
            </w:r>
          </w:p>
        </w:tc>
        <w:tc>
          <w:tcPr>
            <w:tcW w:w="1458" w:type="dxa"/>
            <w:tcBorders>
              <w:top w:val="nil"/>
              <w:left w:val="nil"/>
              <w:bottom w:val="single" w:sz="4" w:space="0" w:color="auto"/>
              <w:right w:val="single" w:sz="4" w:space="0" w:color="auto"/>
            </w:tcBorders>
            <w:shd w:val="clear" w:color="auto" w:fill="FFFFFF" w:themeFill="background1"/>
            <w:noWrap/>
            <w:vAlign w:val="center"/>
          </w:tcPr>
          <w:p w14:paraId="708CB399"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2</w:t>
            </w:r>
            <w:r>
              <w:rPr>
                <w:rFonts w:cs="Courier New"/>
                <w:b w:val="0"/>
                <w:szCs w:val="22"/>
                <w:lang w:val="en-US"/>
              </w:rPr>
              <w:t>.9</w:t>
            </w:r>
            <w:r w:rsidRPr="00617EC9">
              <w:rPr>
                <w:rFonts w:cs="Courier New"/>
                <w:b w:val="0"/>
                <w:szCs w:val="22"/>
                <w:lang w:val="en-US"/>
              </w:rPr>
              <w:t>%</w:t>
            </w:r>
          </w:p>
        </w:tc>
        <w:tc>
          <w:tcPr>
            <w:tcW w:w="1110" w:type="dxa"/>
            <w:tcBorders>
              <w:top w:val="single" w:sz="4" w:space="0" w:color="auto"/>
              <w:left w:val="nil"/>
              <w:bottom w:val="single" w:sz="4" w:space="0" w:color="auto"/>
              <w:right w:val="single" w:sz="4" w:space="0" w:color="auto"/>
            </w:tcBorders>
            <w:shd w:val="clear" w:color="auto" w:fill="FFFFFF" w:themeFill="background1"/>
            <w:noWrap/>
            <w:vAlign w:val="center"/>
          </w:tcPr>
          <w:p w14:paraId="60D2D517" w14:textId="77777777" w:rsidR="00080951" w:rsidRPr="00AD55D3"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39.0</w:t>
            </w:r>
          </w:p>
        </w:tc>
        <w:tc>
          <w:tcPr>
            <w:tcW w:w="1410" w:type="dxa"/>
            <w:tcBorders>
              <w:top w:val="single" w:sz="4" w:space="0" w:color="auto"/>
              <w:left w:val="nil"/>
              <w:bottom w:val="single" w:sz="4" w:space="0" w:color="auto"/>
              <w:right w:val="single" w:sz="4" w:space="0" w:color="auto"/>
            </w:tcBorders>
            <w:shd w:val="clear" w:color="auto" w:fill="FFFFFF" w:themeFill="background1"/>
            <w:noWrap/>
            <w:vAlign w:val="center"/>
          </w:tcPr>
          <w:p w14:paraId="1345AB66" w14:textId="77777777" w:rsidR="00080951" w:rsidRPr="00617EC9" w:rsidRDefault="00080951" w:rsidP="00CD76A7">
            <w:pPr>
              <w:spacing w:before="0" w:line="240" w:lineRule="auto"/>
              <w:ind w:firstLine="0"/>
              <w:jc w:val="center"/>
              <w:rPr>
                <w:rFonts w:cs="Courier New"/>
                <w:b w:val="0"/>
                <w:szCs w:val="22"/>
                <w:lang w:val="en-US"/>
              </w:rPr>
            </w:pPr>
            <w:r w:rsidRPr="00617EC9">
              <w:rPr>
                <w:rFonts w:cs="Courier New"/>
                <w:b w:val="0"/>
                <w:szCs w:val="22"/>
                <w:lang w:val="en-US"/>
              </w:rPr>
              <w:t>2.</w:t>
            </w:r>
            <w:r>
              <w:rPr>
                <w:rFonts w:cs="Courier New"/>
                <w:b w:val="0"/>
                <w:szCs w:val="22"/>
                <w:lang w:val="en-US"/>
              </w:rPr>
              <w:t>6</w:t>
            </w:r>
            <w:r w:rsidRPr="00617EC9">
              <w:rPr>
                <w:rFonts w:cs="Courier New"/>
                <w:b w:val="0"/>
                <w:szCs w:val="22"/>
                <w:lang w:val="en-US"/>
              </w:rPr>
              <w:t>%</w:t>
            </w:r>
          </w:p>
        </w:tc>
      </w:tr>
      <w:tr w:rsidR="00080951" w:rsidRPr="00617EC9" w14:paraId="0D1C0AB5" w14:textId="77777777" w:rsidTr="002F64B3">
        <w:trPr>
          <w:trHeight w:val="475"/>
        </w:trPr>
        <w:tc>
          <w:tcPr>
            <w:tcW w:w="2699" w:type="dxa"/>
            <w:tcBorders>
              <w:top w:val="nil"/>
              <w:left w:val="single" w:sz="4" w:space="0" w:color="auto"/>
              <w:bottom w:val="single" w:sz="4" w:space="0" w:color="auto"/>
              <w:right w:val="single" w:sz="4" w:space="0" w:color="auto"/>
            </w:tcBorders>
            <w:shd w:val="clear" w:color="auto" w:fill="FFFFFF" w:themeFill="background1"/>
            <w:vAlign w:val="center"/>
          </w:tcPr>
          <w:p w14:paraId="441B85C1" w14:textId="77777777" w:rsidR="00080951" w:rsidRPr="00617EC9" w:rsidRDefault="00080951" w:rsidP="00CD76A7">
            <w:pPr>
              <w:spacing w:before="0" w:line="240" w:lineRule="auto"/>
              <w:ind w:firstLine="0"/>
              <w:jc w:val="left"/>
              <w:rPr>
                <w:rFonts w:cs="Courier New"/>
                <w:b w:val="0"/>
                <w:szCs w:val="22"/>
                <w:lang w:val="en-US"/>
              </w:rPr>
            </w:pPr>
            <w:r w:rsidRPr="00617EC9">
              <w:rPr>
                <w:rFonts w:cs="Courier New"/>
                <w:b w:val="0"/>
                <w:szCs w:val="22"/>
                <w:lang w:val="en-US" w:eastAsia="en-GB"/>
              </w:rPr>
              <w:t>3. Այլ եկամուտներ</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6EE728C8" w14:textId="77777777" w:rsidR="00080951" w:rsidRPr="00617EC9" w:rsidRDefault="00080951" w:rsidP="00CD76A7">
            <w:pPr>
              <w:spacing w:before="0" w:line="240" w:lineRule="auto"/>
              <w:ind w:firstLine="0"/>
              <w:jc w:val="center"/>
              <w:rPr>
                <w:rFonts w:cs="Courier New"/>
                <w:b w:val="0"/>
                <w:szCs w:val="22"/>
                <w:lang w:val="en-US"/>
              </w:rPr>
            </w:pPr>
            <w:r>
              <w:rPr>
                <w:rFonts w:cs="Courier New"/>
                <w:b w:val="0"/>
                <w:szCs w:val="22"/>
                <w:lang w:val="en-US"/>
              </w:rPr>
              <w:t>65</w:t>
            </w:r>
            <w:r w:rsidRPr="00617EC9">
              <w:rPr>
                <w:rFonts w:cs="Courier New"/>
                <w:b w:val="0"/>
                <w:szCs w:val="22"/>
                <w:lang w:val="en-US"/>
              </w:rPr>
              <w:t>.</w:t>
            </w:r>
            <w:r>
              <w:rPr>
                <w:rFonts w:cs="Courier New"/>
                <w:b w:val="0"/>
                <w:szCs w:val="22"/>
                <w:lang w:val="en-US"/>
              </w:rPr>
              <w:t>2</w:t>
            </w:r>
          </w:p>
        </w:tc>
        <w:tc>
          <w:tcPr>
            <w:tcW w:w="1392" w:type="dxa"/>
            <w:tcBorders>
              <w:top w:val="nil"/>
              <w:left w:val="nil"/>
              <w:bottom w:val="single" w:sz="4" w:space="0" w:color="auto"/>
              <w:right w:val="single" w:sz="4" w:space="0" w:color="auto"/>
            </w:tcBorders>
            <w:shd w:val="clear" w:color="auto" w:fill="FFFFFF" w:themeFill="background1"/>
            <w:noWrap/>
            <w:vAlign w:val="center"/>
          </w:tcPr>
          <w:p w14:paraId="35148189" w14:textId="77777777" w:rsidR="00080951" w:rsidRPr="00617EC9" w:rsidRDefault="00080951" w:rsidP="00CD76A7">
            <w:pPr>
              <w:spacing w:before="0" w:line="240" w:lineRule="auto"/>
              <w:ind w:firstLine="0"/>
              <w:jc w:val="center"/>
              <w:rPr>
                <w:rFonts w:cs="Courier New"/>
                <w:b w:val="0"/>
                <w:szCs w:val="22"/>
                <w:lang w:val="en-US"/>
              </w:rPr>
            </w:pPr>
            <w:r>
              <w:rPr>
                <w:rFonts w:cs="Courier New"/>
                <w:b w:val="0"/>
                <w:szCs w:val="22"/>
                <w:lang w:val="en-US"/>
              </w:rPr>
              <w:t>5</w:t>
            </w:r>
            <w:r w:rsidRPr="00617EC9">
              <w:rPr>
                <w:rFonts w:cs="Courier New"/>
                <w:b w:val="0"/>
                <w:szCs w:val="22"/>
                <w:lang w:val="en-US"/>
              </w:rPr>
              <w:t>.</w:t>
            </w:r>
            <w:r>
              <w:rPr>
                <w:rFonts w:cs="Courier New"/>
                <w:b w:val="0"/>
                <w:szCs w:val="22"/>
                <w:lang w:val="en-US"/>
              </w:rPr>
              <w:t>3</w:t>
            </w:r>
            <w:r w:rsidRPr="00617EC9">
              <w:rPr>
                <w:rFonts w:cs="Courier New"/>
                <w:b w:val="0"/>
                <w:szCs w:val="22"/>
                <w:lang w:val="en-US"/>
              </w:rPr>
              <w:t>%</w:t>
            </w:r>
          </w:p>
        </w:tc>
        <w:tc>
          <w:tcPr>
            <w:tcW w:w="1062" w:type="dxa"/>
            <w:tcBorders>
              <w:top w:val="nil"/>
              <w:left w:val="nil"/>
              <w:bottom w:val="single" w:sz="4" w:space="0" w:color="auto"/>
              <w:right w:val="single" w:sz="4" w:space="0" w:color="auto"/>
            </w:tcBorders>
            <w:shd w:val="clear" w:color="auto" w:fill="FFFFFF" w:themeFill="background1"/>
            <w:noWrap/>
            <w:vAlign w:val="center"/>
          </w:tcPr>
          <w:p w14:paraId="6EBA286D" w14:textId="77777777" w:rsidR="00080951" w:rsidRPr="00617EC9" w:rsidRDefault="00080951" w:rsidP="00CD76A7">
            <w:pPr>
              <w:spacing w:before="0" w:line="240" w:lineRule="auto"/>
              <w:ind w:firstLine="0"/>
              <w:jc w:val="center"/>
              <w:rPr>
                <w:rFonts w:cs="Courier New"/>
                <w:b w:val="0"/>
                <w:szCs w:val="22"/>
                <w:lang w:val="en-US"/>
              </w:rPr>
            </w:pPr>
            <w:r>
              <w:rPr>
                <w:rFonts w:cs="Courier New"/>
                <w:b w:val="0"/>
                <w:szCs w:val="22"/>
                <w:lang w:val="en-US"/>
              </w:rPr>
              <w:t>60</w:t>
            </w:r>
            <w:r w:rsidRPr="00617EC9">
              <w:rPr>
                <w:rFonts w:cs="Courier New"/>
                <w:b w:val="0"/>
                <w:szCs w:val="22"/>
                <w:lang w:val="en-US"/>
              </w:rPr>
              <w:t>.0</w:t>
            </w:r>
          </w:p>
        </w:tc>
        <w:tc>
          <w:tcPr>
            <w:tcW w:w="1458" w:type="dxa"/>
            <w:tcBorders>
              <w:top w:val="nil"/>
              <w:left w:val="nil"/>
              <w:bottom w:val="single" w:sz="4" w:space="0" w:color="auto"/>
              <w:right w:val="single" w:sz="4" w:space="0" w:color="auto"/>
            </w:tcBorders>
            <w:shd w:val="clear" w:color="auto" w:fill="FFFFFF" w:themeFill="background1"/>
            <w:noWrap/>
            <w:vAlign w:val="center"/>
          </w:tcPr>
          <w:p w14:paraId="76ADDE9F" w14:textId="77777777" w:rsidR="00080951" w:rsidRPr="00617EC9" w:rsidRDefault="00080951" w:rsidP="00CD76A7">
            <w:pPr>
              <w:spacing w:before="0" w:line="240" w:lineRule="auto"/>
              <w:ind w:firstLine="0"/>
              <w:jc w:val="center"/>
              <w:rPr>
                <w:rFonts w:cs="Courier New"/>
                <w:b w:val="0"/>
                <w:szCs w:val="22"/>
                <w:lang w:val="en-US"/>
              </w:rPr>
            </w:pPr>
            <w:r>
              <w:rPr>
                <w:rFonts w:cs="Courier New"/>
                <w:b w:val="0"/>
                <w:szCs w:val="22"/>
                <w:lang w:val="en-US"/>
              </w:rPr>
              <w:t>4</w:t>
            </w:r>
            <w:r w:rsidRPr="00617EC9">
              <w:rPr>
                <w:rFonts w:cs="Courier New"/>
                <w:b w:val="0"/>
                <w:szCs w:val="22"/>
                <w:lang w:val="en-US"/>
              </w:rPr>
              <w:t>.</w:t>
            </w:r>
            <w:r>
              <w:rPr>
                <w:rFonts w:cs="Courier New"/>
                <w:b w:val="0"/>
                <w:szCs w:val="22"/>
                <w:lang w:val="en-US"/>
              </w:rPr>
              <w:t>4</w:t>
            </w:r>
            <w:r w:rsidRPr="00617EC9">
              <w:rPr>
                <w:rFonts w:cs="Courier New"/>
                <w:b w:val="0"/>
                <w:szCs w:val="22"/>
                <w:lang w:val="en-US"/>
              </w:rPr>
              <w:t>%</w:t>
            </w:r>
          </w:p>
        </w:tc>
        <w:tc>
          <w:tcPr>
            <w:tcW w:w="1110" w:type="dxa"/>
            <w:tcBorders>
              <w:top w:val="nil"/>
              <w:left w:val="nil"/>
              <w:bottom w:val="single" w:sz="4" w:space="0" w:color="auto"/>
              <w:right w:val="single" w:sz="4" w:space="0" w:color="auto"/>
            </w:tcBorders>
            <w:shd w:val="clear" w:color="auto" w:fill="FFFFFF" w:themeFill="background1"/>
            <w:noWrap/>
            <w:vAlign w:val="center"/>
          </w:tcPr>
          <w:p w14:paraId="074271BA" w14:textId="77777777" w:rsidR="00080951" w:rsidRPr="00AD55D3" w:rsidRDefault="00080951" w:rsidP="00CD76A7">
            <w:pPr>
              <w:spacing w:before="0" w:line="240" w:lineRule="auto"/>
              <w:ind w:firstLine="0"/>
              <w:jc w:val="center"/>
              <w:rPr>
                <w:rFonts w:cs="Courier New"/>
                <w:b w:val="0"/>
                <w:szCs w:val="22"/>
                <w:lang w:val="en-US"/>
              </w:rPr>
            </w:pPr>
            <w:r>
              <w:rPr>
                <w:rFonts w:cs="Courier New"/>
                <w:b w:val="0"/>
                <w:szCs w:val="22"/>
                <w:lang w:val="en-US"/>
              </w:rPr>
              <w:t>5</w:t>
            </w:r>
            <w:r w:rsidRPr="00617EC9">
              <w:rPr>
                <w:rFonts w:cs="Courier New"/>
                <w:b w:val="0"/>
                <w:szCs w:val="22"/>
                <w:lang w:val="en-US"/>
              </w:rPr>
              <w:t>2.</w:t>
            </w:r>
            <w:r>
              <w:rPr>
                <w:rFonts w:cs="Courier New"/>
                <w:b w:val="0"/>
                <w:szCs w:val="22"/>
                <w:lang w:val="en-US"/>
              </w:rPr>
              <w:t>4</w:t>
            </w:r>
          </w:p>
        </w:tc>
        <w:tc>
          <w:tcPr>
            <w:tcW w:w="1410" w:type="dxa"/>
            <w:tcBorders>
              <w:top w:val="nil"/>
              <w:left w:val="nil"/>
              <w:bottom w:val="single" w:sz="4" w:space="0" w:color="auto"/>
              <w:right w:val="single" w:sz="4" w:space="0" w:color="auto"/>
            </w:tcBorders>
            <w:shd w:val="clear" w:color="auto" w:fill="FFFFFF" w:themeFill="background1"/>
            <w:noWrap/>
            <w:vAlign w:val="center"/>
          </w:tcPr>
          <w:p w14:paraId="1B1198B5" w14:textId="77777777" w:rsidR="00080951" w:rsidRPr="00617EC9" w:rsidRDefault="00080951" w:rsidP="00CD76A7">
            <w:pPr>
              <w:spacing w:before="0" w:line="240" w:lineRule="auto"/>
              <w:ind w:firstLine="0"/>
              <w:jc w:val="center"/>
              <w:rPr>
                <w:rFonts w:cs="Courier New"/>
                <w:b w:val="0"/>
                <w:szCs w:val="22"/>
                <w:lang w:val="en-US"/>
              </w:rPr>
            </w:pPr>
            <w:r>
              <w:rPr>
                <w:rFonts w:cs="Courier New"/>
                <w:b w:val="0"/>
                <w:szCs w:val="22"/>
                <w:lang w:val="en-US"/>
              </w:rPr>
              <w:t>3</w:t>
            </w:r>
            <w:r w:rsidRPr="00617EC9">
              <w:rPr>
                <w:rFonts w:cs="Courier New"/>
                <w:b w:val="0"/>
                <w:szCs w:val="22"/>
                <w:lang w:val="en-US"/>
              </w:rPr>
              <w:t>.</w:t>
            </w:r>
            <w:r>
              <w:rPr>
                <w:rFonts w:cs="Courier New"/>
                <w:b w:val="0"/>
                <w:szCs w:val="22"/>
                <w:lang w:val="en-US"/>
              </w:rPr>
              <w:t>5</w:t>
            </w:r>
            <w:r w:rsidRPr="00617EC9">
              <w:rPr>
                <w:rFonts w:cs="Courier New"/>
                <w:b w:val="0"/>
                <w:szCs w:val="22"/>
                <w:lang w:val="en-US"/>
              </w:rPr>
              <w:t>%</w:t>
            </w:r>
          </w:p>
        </w:tc>
      </w:tr>
    </w:tbl>
    <w:p w14:paraId="07D38904" w14:textId="77777777" w:rsidR="00080951" w:rsidRPr="00617EC9" w:rsidRDefault="00080951" w:rsidP="00080951">
      <w:pPr>
        <w:ind w:firstLine="720"/>
        <w:rPr>
          <w:rFonts w:cs="GHEA Grapalat"/>
          <w:szCs w:val="22"/>
        </w:rPr>
      </w:pPr>
    </w:p>
    <w:p w14:paraId="593C07F6" w14:textId="5BBF858C" w:rsidR="00080951" w:rsidRPr="00DB1FB2" w:rsidRDefault="00080951" w:rsidP="00080951">
      <w:pPr>
        <w:spacing w:before="0"/>
        <w:rPr>
          <w:rFonts w:eastAsia="Calibri"/>
          <w:b w:val="0"/>
          <w:szCs w:val="22"/>
          <w:lang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Ակնկալվում</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որ</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ՀՀ</w:t>
      </w:r>
      <w:r w:rsidRPr="00DB1FB2">
        <w:rPr>
          <w:rFonts w:eastAsia="Calibri"/>
          <w:b w:val="0"/>
          <w:szCs w:val="22"/>
          <w:lang w:eastAsia="en-US"/>
          <w14:textOutline w14:w="9525" w14:cap="rnd" w14:cmpd="sng" w14:algn="ctr">
            <w14:noFill/>
            <w14:prstDash w14:val="solid"/>
            <w14:bevel/>
          </w14:textOutline>
        </w:rPr>
        <w:t xml:space="preserve"> 2019 </w:t>
      </w:r>
      <w:r w:rsidRPr="00617EC9">
        <w:rPr>
          <w:rFonts w:eastAsia="Calibri"/>
          <w:b w:val="0"/>
          <w:szCs w:val="22"/>
          <w:lang w:val="en-US" w:eastAsia="en-US"/>
          <w14:textOutline w14:w="9525" w14:cap="rnd" w14:cmpd="sng" w14:algn="ctr">
            <w14:noFill/>
            <w14:prstDash w14:val="solid"/>
            <w14:bevel/>
          </w14:textOutline>
        </w:rPr>
        <w:t>թվականի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պետական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բյուջեի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եկամուտներ</w:t>
      </w:r>
      <w:r w:rsidRPr="00DB1FB2">
        <w:rPr>
          <w:rFonts w:eastAsia="Calibri"/>
          <w:b w:val="0"/>
          <w:szCs w:val="22"/>
          <w:lang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ՀՆԱ</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րա</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բե</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րու</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թյու</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նը</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կկազմի</w:t>
      </w:r>
      <w:r w:rsidRPr="00DB1FB2">
        <w:rPr>
          <w:rFonts w:eastAsia="Calibri"/>
          <w:b w:val="0"/>
          <w:szCs w:val="22"/>
          <w:lang w:eastAsia="en-US"/>
          <w14:textOutline w14:w="9525" w14:cap="rnd" w14:cmpd="sng" w14:algn="ctr">
            <w14:noFill/>
            <w14:prstDash w14:val="solid"/>
            <w14:bevel/>
          </w14:textOutline>
        </w:rPr>
        <w:t xml:space="preserve"> 2</w:t>
      </w:r>
      <w:r>
        <w:rPr>
          <w:rFonts w:eastAsia="Calibri"/>
          <w:b w:val="0"/>
          <w:szCs w:val="22"/>
          <w:lang w:val="en-US" w:eastAsia="en-US"/>
          <w14:textOutline w14:w="9525" w14:cap="rnd" w14:cmpd="sng" w14:algn="ctr">
            <w14:noFill/>
            <w14:prstDash w14:val="solid"/>
            <w14:bevel/>
          </w14:textOutline>
        </w:rPr>
        <w:t>2</w:t>
      </w:r>
      <w:r w:rsidRPr="00DB1FB2">
        <w:rPr>
          <w:rFonts w:eastAsia="Calibri"/>
          <w:b w:val="0"/>
          <w:szCs w:val="22"/>
          <w:lang w:eastAsia="en-US"/>
          <w14:textOutline w14:w="9525" w14:cap="rnd" w14:cmpd="sng" w14:algn="ctr">
            <w14:noFill/>
            <w14:prstDash w14:val="solid"/>
            <w14:bevel/>
          </w14:textOutline>
        </w:rPr>
        <w:t>.</w:t>
      </w:r>
      <w:r>
        <w:rPr>
          <w:rFonts w:eastAsia="Calibri"/>
          <w:b w:val="0"/>
          <w:szCs w:val="22"/>
          <w:lang w:val="en-US" w:eastAsia="en-US"/>
          <w14:textOutline w14:w="9525" w14:cap="rnd" w14:cmpd="sng" w14:algn="ctr">
            <w14:noFill/>
            <w14:prstDash w14:val="solid"/>
            <w14:bevel/>
          </w14:textOutline>
        </w:rPr>
        <w:t>1</w:t>
      </w:r>
      <w:r w:rsidRPr="00DB1FB2">
        <w:rPr>
          <w:rFonts w:eastAsia="Calibri"/>
          <w:b w:val="0"/>
          <w:szCs w:val="22"/>
          <w:lang w:eastAsia="en-US"/>
          <w14:textOutline w14:w="9525" w14:cap="rnd" w14:cmpd="sng" w14:algn="ctr">
            <w14:noFill/>
            <w14:prstDash w14:val="solid"/>
            <w14:bevel/>
          </w14:textOutline>
        </w:rPr>
        <w:t xml:space="preserve">%` 2018 </w:t>
      </w:r>
      <w:r w:rsidRPr="00617EC9">
        <w:rPr>
          <w:rFonts w:eastAsia="Calibri"/>
          <w:b w:val="0"/>
          <w:szCs w:val="22"/>
          <w:lang w:val="en-US" w:eastAsia="en-US"/>
          <w14:textOutline w14:w="9525" w14:cap="rnd" w14:cmpd="sng" w14:algn="ctr">
            <w14:noFill/>
            <w14:prstDash w14:val="solid"/>
            <w14:bevel/>
          </w14:textOutline>
        </w:rPr>
        <w:t>թվականի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սպասողական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DB1FB2">
        <w:rPr>
          <w:rFonts w:eastAsia="Calibri"/>
          <w:b w:val="0"/>
          <w:szCs w:val="22"/>
          <w:lang w:eastAsia="en-US"/>
          <w14:textOutline w14:w="9525" w14:cap="rnd" w14:cmpd="sng" w14:algn="ctr">
            <w14:noFill/>
            <w14:prstDash w14:val="solid"/>
            <w14:bevel/>
          </w14:textOutline>
        </w:rPr>
        <w:t xml:space="preserve"> 2017 </w:t>
      </w:r>
      <w:r w:rsidRPr="00617EC9">
        <w:rPr>
          <w:rFonts w:eastAsia="Calibri"/>
          <w:b w:val="0"/>
          <w:szCs w:val="22"/>
          <w:lang w:val="en-US" w:eastAsia="en-US"/>
          <w14:textOutline w14:w="9525" w14:cap="rnd" w14:cmpd="sng" w14:algn="ctr">
            <w14:noFill/>
            <w14:prstDash w14:val="solid"/>
            <w14:bevel/>
          </w14:textOutline>
        </w:rPr>
        <w:t>թվականի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փաս</w:t>
      </w:r>
      <w:r w:rsidRPr="00DB1FB2">
        <w:rPr>
          <w:rFonts w:eastAsia="Calibri"/>
          <w:b w:val="0"/>
          <w:szCs w:val="22"/>
          <w:lang w:eastAsia="en-US"/>
          <w14:textOutline w14:w="9525" w14:cap="rnd" w14:cmpd="sng" w14:algn="ctr">
            <w14:noFill/>
            <w14:prstDash w14:val="solid"/>
            <w14:bevel/>
          </w14:textOutline>
        </w:rPr>
        <w:softHyphen/>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տացի</w:t>
      </w:r>
      <w:r w:rsidRPr="00DB1FB2">
        <w:rPr>
          <w:rFonts w:eastAsia="Calibri"/>
          <w:b w:val="0"/>
          <w:szCs w:val="22"/>
          <w:lang w:eastAsia="en-US"/>
          <w14:textOutline w14:w="9525" w14:cap="rnd" w14:cmpd="sng" w14:algn="ctr">
            <w14:noFill/>
            <w14:prstDash w14:val="solid"/>
            <w14:bevel/>
          </w14:textOutline>
        </w:rPr>
        <w:t xml:space="preserve"> 2</w:t>
      </w:r>
      <w:r w:rsidR="002F64B3">
        <w:rPr>
          <w:rFonts w:eastAsia="Calibri"/>
          <w:b w:val="0"/>
          <w:szCs w:val="22"/>
          <w:lang w:val="en-US" w:eastAsia="en-US"/>
          <w14:textOutline w14:w="9525" w14:cap="rnd" w14:cmpd="sng" w14:algn="ctr">
            <w14:noFill/>
            <w14:prstDash w14:val="solid"/>
            <w14:bevel/>
          </w14:textOutline>
        </w:rPr>
        <w:t>1</w:t>
      </w:r>
      <w:r w:rsidRPr="00DB1FB2">
        <w:rPr>
          <w:rFonts w:eastAsia="Calibri"/>
          <w:b w:val="0"/>
          <w:szCs w:val="22"/>
          <w:lang w:eastAsia="en-US"/>
          <w14:textOutline w14:w="9525" w14:cap="rnd" w14:cmpd="sng" w14:algn="ctr">
            <w14:noFill/>
            <w14:prstDash w14:val="solid"/>
            <w14:bevel/>
          </w14:textOutline>
        </w:rPr>
        <w:t>.</w:t>
      </w:r>
      <w:r w:rsidR="002F64B3">
        <w:rPr>
          <w:rFonts w:eastAsia="Calibri"/>
          <w:b w:val="0"/>
          <w:szCs w:val="22"/>
          <w:lang w:val="en-US" w:eastAsia="en-US"/>
          <w14:textOutline w14:w="9525" w14:cap="rnd" w14:cmpd="sng" w14:algn="ctr">
            <w14:noFill/>
            <w14:prstDash w14:val="solid"/>
            <w14:bevel/>
          </w14:textOutline>
        </w:rPr>
        <w:t>9</w:t>
      </w:r>
      <w:r w:rsidRPr="00DB1FB2">
        <w:rPr>
          <w:rFonts w:eastAsia="Calibri"/>
          <w:b w:val="0"/>
          <w:szCs w:val="22"/>
          <w:lang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ի</w:t>
      </w:r>
      <w:r w:rsidRPr="00DB1FB2">
        <w:rPr>
          <w:rFonts w:eastAsia="Calibri"/>
          <w:b w:val="0"/>
          <w:szCs w:val="22"/>
          <w:lang w:eastAsia="en-US"/>
          <w14:textOutline w14:w="9525" w14:cap="rnd" w14:cmpd="sng" w14:algn="ctr">
            <w14:noFill/>
            <w14:prstDash w14:val="solid"/>
            <w14:bevel/>
          </w14:textOutline>
        </w:rPr>
        <w:t xml:space="preserve"> </w:t>
      </w:r>
      <w:r>
        <w:rPr>
          <w:rFonts w:eastAsia="Calibri"/>
          <w:b w:val="0"/>
          <w:szCs w:val="22"/>
          <w:lang w:val="en-US" w:eastAsia="en-US"/>
          <w14:textOutline w14:w="9525" w14:cap="rnd" w14:cmpd="sng" w14:algn="ctr">
            <w14:noFill/>
            <w14:prstDash w14:val="solid"/>
            <w14:bevel/>
          </w14:textOutline>
        </w:rPr>
        <w:t>և 22.2</w:t>
      </w:r>
      <w:r w:rsidRPr="00DB1FB2">
        <w:rPr>
          <w:rFonts w:eastAsia="Calibri"/>
          <w:b w:val="0"/>
          <w:szCs w:val="22"/>
          <w:lang w:eastAsia="en-US"/>
          <w14:textOutline w14:w="9525" w14:cap="rnd" w14:cmpd="sng" w14:algn="ctr">
            <w14:noFill/>
            <w14:prstDash w14:val="solid"/>
            <w14:bevel/>
          </w14:textOutline>
        </w:rPr>
        <w:t>%</w:t>
      </w:r>
      <w:r>
        <w:rPr>
          <w:rFonts w:eastAsia="Calibri"/>
          <w:b w:val="0"/>
          <w:szCs w:val="22"/>
          <w:lang w:val="en-US" w:eastAsia="en-US"/>
          <w14:textOutline w14:w="9525" w14:cap="rnd" w14:cmpd="sng" w14:algn="ctr">
            <w14:noFill/>
            <w14:prstDash w14:val="solid"/>
            <w14:bevel/>
          </w14:textOutline>
        </w:rPr>
        <w:t xml:space="preserve">-ի </w:t>
      </w:r>
      <w:r w:rsidRPr="00617EC9">
        <w:rPr>
          <w:rFonts w:eastAsia="Calibri"/>
          <w:b w:val="0"/>
          <w:szCs w:val="22"/>
          <w:lang w:val="en-US" w:eastAsia="en-US"/>
          <w14:textOutline w14:w="9525" w14:cap="rnd" w14:cmpd="sng" w14:algn="ctr">
            <w14:noFill/>
            <w14:prstDash w14:val="solid"/>
            <w14:bevel/>
          </w14:textOutline>
        </w:rPr>
        <w:t>դիմաց</w:t>
      </w:r>
      <w:r w:rsidRPr="00DB1FB2">
        <w:rPr>
          <w:rFonts w:eastAsia="Calibri"/>
          <w:b w:val="0"/>
          <w:szCs w:val="22"/>
          <w:lang w:eastAsia="en-US"/>
          <w14:textOutline w14:w="9525" w14:cap="rnd" w14:cmpd="sng" w14:algn="ctr">
            <w14:noFill/>
            <w14:prstDash w14:val="solid"/>
            <w14:bevel/>
          </w14:textOutline>
        </w:rPr>
        <w:t>:</w:t>
      </w:r>
    </w:p>
    <w:p w14:paraId="6F0A5A55" w14:textId="77777777" w:rsidR="00080951" w:rsidRPr="00232EAF" w:rsidRDefault="00080951" w:rsidP="009A3A8C">
      <w:pPr>
        <w:pStyle w:val="Tables"/>
      </w:pPr>
      <w:bookmarkStart w:id="117" w:name="_Toc526196226"/>
      <w:r w:rsidRPr="00232EAF">
        <w:t>ՀՀ 2017-2019թթ պետական բյուջեների եկամուտների համեմատականը</w:t>
      </w:r>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3410"/>
        <w:gridCol w:w="1322"/>
        <w:gridCol w:w="1036"/>
        <w:gridCol w:w="996"/>
        <w:gridCol w:w="1061"/>
        <w:gridCol w:w="1085"/>
        <w:gridCol w:w="972"/>
      </w:tblGrid>
      <w:tr w:rsidR="00080951" w:rsidRPr="00617EC9" w14:paraId="2666BDD6" w14:textId="77777777" w:rsidTr="002F64B3">
        <w:trPr>
          <w:trHeight w:val="600"/>
          <w:tblHeader/>
        </w:trPr>
        <w:tc>
          <w:tcPr>
            <w:tcW w:w="1725" w:type="pct"/>
            <w:vMerge w:val="restart"/>
            <w:shd w:val="clear" w:color="auto" w:fill="FFFFFF" w:themeFill="background1"/>
            <w:vAlign w:val="center"/>
          </w:tcPr>
          <w:p w14:paraId="7B385348" w14:textId="77777777" w:rsidR="00080951" w:rsidRPr="00200E0C" w:rsidRDefault="00080951" w:rsidP="00CD76A7">
            <w:pPr>
              <w:spacing w:before="0" w:line="240" w:lineRule="auto"/>
              <w:ind w:firstLine="0"/>
              <w:jc w:val="center"/>
              <w:rPr>
                <w:rFonts w:cs="Courier New"/>
                <w:b w:val="0"/>
                <w:sz w:val="20"/>
                <w:szCs w:val="20"/>
                <w:lang w:val="en-US"/>
              </w:rPr>
            </w:pPr>
            <w:r w:rsidRPr="00200E0C">
              <w:rPr>
                <w:rFonts w:cs="Courier New"/>
                <w:b w:val="0"/>
                <w:sz w:val="20"/>
                <w:szCs w:val="20"/>
                <w:lang w:val="en-US"/>
              </w:rPr>
              <w:t>ԵԿԱՄՏԱՏԵՍԱԿ</w:t>
            </w:r>
          </w:p>
        </w:tc>
        <w:tc>
          <w:tcPr>
            <w:tcW w:w="1193" w:type="pct"/>
            <w:gridSpan w:val="2"/>
            <w:shd w:val="clear" w:color="auto" w:fill="FFFFFF" w:themeFill="background1"/>
            <w:vAlign w:val="center"/>
          </w:tcPr>
          <w:p w14:paraId="3ADFDA48" w14:textId="77777777" w:rsidR="00080951" w:rsidRPr="00200E0C" w:rsidRDefault="00080951" w:rsidP="00CD76A7">
            <w:pPr>
              <w:spacing w:before="0" w:line="240" w:lineRule="auto"/>
              <w:ind w:firstLine="0"/>
              <w:jc w:val="center"/>
              <w:rPr>
                <w:rFonts w:cs="Courier New"/>
                <w:b w:val="0"/>
                <w:sz w:val="20"/>
                <w:szCs w:val="20"/>
                <w:lang w:val="en-US"/>
              </w:rPr>
            </w:pPr>
            <w:r w:rsidRPr="00200E0C">
              <w:rPr>
                <w:rFonts w:cs="Courier New"/>
                <w:b w:val="0"/>
                <w:sz w:val="20"/>
                <w:szCs w:val="20"/>
                <w:lang w:val="en-GB"/>
              </w:rPr>
              <w:t>2017թ համադրելի փաստացի</w:t>
            </w:r>
          </w:p>
        </w:tc>
        <w:tc>
          <w:tcPr>
            <w:tcW w:w="1041" w:type="pct"/>
            <w:gridSpan w:val="2"/>
            <w:tcBorders>
              <w:top w:val="single" w:sz="4" w:space="0" w:color="auto"/>
              <w:left w:val="nil"/>
              <w:bottom w:val="single" w:sz="4" w:space="0" w:color="auto"/>
              <w:right w:val="single" w:sz="4" w:space="0" w:color="auto"/>
            </w:tcBorders>
            <w:shd w:val="clear" w:color="auto" w:fill="FFFFFF" w:themeFill="background1"/>
            <w:vAlign w:val="center"/>
          </w:tcPr>
          <w:p w14:paraId="38C5D000" w14:textId="0FB172B7" w:rsidR="00080951" w:rsidRPr="00200E0C" w:rsidRDefault="00080951" w:rsidP="00080951">
            <w:pPr>
              <w:spacing w:before="0" w:line="240" w:lineRule="auto"/>
              <w:ind w:firstLine="0"/>
              <w:jc w:val="center"/>
              <w:rPr>
                <w:rFonts w:cs="Courier New"/>
                <w:b w:val="0"/>
                <w:sz w:val="20"/>
                <w:szCs w:val="20"/>
                <w:lang w:val="en-GB" w:eastAsia="en-GB"/>
              </w:rPr>
            </w:pPr>
            <w:r w:rsidRPr="00200E0C">
              <w:rPr>
                <w:rFonts w:cs="Courier New"/>
                <w:b w:val="0"/>
                <w:sz w:val="20"/>
                <w:szCs w:val="20"/>
                <w:lang w:val="en-US" w:eastAsia="en-GB"/>
              </w:rPr>
              <w:t>ՀՀ 2018թ ճշտված</w:t>
            </w:r>
          </w:p>
        </w:tc>
        <w:tc>
          <w:tcPr>
            <w:tcW w:w="1041" w:type="pct"/>
            <w:gridSpan w:val="2"/>
            <w:shd w:val="clear" w:color="auto" w:fill="FFFFFF" w:themeFill="background1"/>
            <w:vAlign w:val="center"/>
          </w:tcPr>
          <w:p w14:paraId="17C973A8" w14:textId="77777777" w:rsidR="00080951" w:rsidRPr="00200E0C" w:rsidRDefault="00080951" w:rsidP="00CD76A7">
            <w:pPr>
              <w:spacing w:before="0" w:line="240" w:lineRule="auto"/>
              <w:ind w:firstLine="0"/>
              <w:jc w:val="center"/>
              <w:rPr>
                <w:rFonts w:cs="Courier New"/>
                <w:b w:val="0"/>
                <w:sz w:val="20"/>
                <w:szCs w:val="20"/>
                <w:lang w:val="en-GB"/>
              </w:rPr>
            </w:pPr>
            <w:r w:rsidRPr="00200E0C">
              <w:rPr>
                <w:rFonts w:cs="Courier New"/>
                <w:b w:val="0"/>
                <w:sz w:val="20"/>
                <w:szCs w:val="20"/>
                <w:lang w:val="en-GB"/>
              </w:rPr>
              <w:t>2019թ նախագիծ</w:t>
            </w:r>
          </w:p>
        </w:tc>
      </w:tr>
      <w:tr w:rsidR="00080951" w:rsidRPr="00617EC9" w14:paraId="08482CCF" w14:textId="77777777" w:rsidTr="002F64B3">
        <w:trPr>
          <w:trHeight w:val="943"/>
          <w:tblHeader/>
        </w:trPr>
        <w:tc>
          <w:tcPr>
            <w:tcW w:w="1725" w:type="pct"/>
            <w:vMerge/>
            <w:shd w:val="clear" w:color="auto" w:fill="FFFFFF" w:themeFill="background1"/>
            <w:vAlign w:val="center"/>
          </w:tcPr>
          <w:p w14:paraId="4E8D915C" w14:textId="77777777" w:rsidR="00080951" w:rsidRPr="00200E0C" w:rsidRDefault="00080951" w:rsidP="00CD76A7">
            <w:pPr>
              <w:spacing w:before="0" w:line="240" w:lineRule="auto"/>
              <w:ind w:firstLine="0"/>
              <w:jc w:val="center"/>
              <w:rPr>
                <w:rFonts w:cs="Courier New"/>
                <w:b w:val="0"/>
                <w:sz w:val="20"/>
                <w:szCs w:val="20"/>
                <w:lang w:val="en-US"/>
              </w:rPr>
            </w:pPr>
          </w:p>
        </w:tc>
        <w:tc>
          <w:tcPr>
            <w:tcW w:w="669" w:type="pct"/>
            <w:shd w:val="clear" w:color="auto" w:fill="FFFFFF" w:themeFill="background1"/>
            <w:vAlign w:val="center"/>
          </w:tcPr>
          <w:p w14:paraId="280E4F5D" w14:textId="77777777" w:rsidR="00080951" w:rsidRPr="00200E0C" w:rsidRDefault="00080951" w:rsidP="00CD76A7">
            <w:pPr>
              <w:spacing w:before="0" w:line="240" w:lineRule="auto"/>
              <w:ind w:firstLine="0"/>
              <w:jc w:val="center"/>
              <w:rPr>
                <w:rFonts w:cs="Courier New"/>
                <w:b w:val="0"/>
                <w:sz w:val="20"/>
                <w:szCs w:val="20"/>
                <w:lang w:val="en-US"/>
              </w:rPr>
            </w:pPr>
            <w:r w:rsidRPr="00200E0C">
              <w:rPr>
                <w:rFonts w:cs="Courier New"/>
                <w:b w:val="0"/>
                <w:sz w:val="20"/>
                <w:szCs w:val="20"/>
                <w:lang w:val="en-US"/>
              </w:rPr>
              <w:t>Գումար (մլրդ դրամ)</w:t>
            </w:r>
          </w:p>
        </w:tc>
        <w:tc>
          <w:tcPr>
            <w:tcW w:w="524" w:type="pct"/>
            <w:shd w:val="clear" w:color="auto" w:fill="FFFFFF" w:themeFill="background1"/>
            <w:vAlign w:val="center"/>
          </w:tcPr>
          <w:p w14:paraId="48076D90" w14:textId="77777777" w:rsidR="00080951" w:rsidRPr="00200E0C" w:rsidRDefault="00080951" w:rsidP="00CD76A7">
            <w:pPr>
              <w:spacing w:before="0" w:line="240" w:lineRule="auto"/>
              <w:ind w:firstLine="0"/>
              <w:jc w:val="center"/>
              <w:rPr>
                <w:rFonts w:cs="Courier New"/>
                <w:b w:val="0"/>
                <w:sz w:val="20"/>
                <w:szCs w:val="20"/>
                <w:lang w:val="en-US"/>
              </w:rPr>
            </w:pPr>
            <w:r w:rsidRPr="00200E0C">
              <w:rPr>
                <w:rFonts w:cs="Courier New"/>
                <w:b w:val="0"/>
                <w:sz w:val="20"/>
                <w:szCs w:val="20"/>
                <w:lang w:val="en-US"/>
              </w:rPr>
              <w:t>ՀՆԱ-ի նկատ</w:t>
            </w:r>
            <w:r w:rsidRPr="00200E0C">
              <w:rPr>
                <w:rFonts w:cs="Courier New"/>
                <w:b w:val="0"/>
                <w:sz w:val="20"/>
                <w:szCs w:val="20"/>
                <w:lang w:val="en-US"/>
              </w:rPr>
              <w:softHyphen/>
              <w:t>մամբ (%)</w:t>
            </w:r>
          </w:p>
        </w:tc>
        <w:tc>
          <w:tcPr>
            <w:tcW w:w="504" w:type="pct"/>
            <w:shd w:val="clear" w:color="auto" w:fill="FFFFFF" w:themeFill="background1"/>
            <w:vAlign w:val="center"/>
          </w:tcPr>
          <w:p w14:paraId="600311CA" w14:textId="77777777" w:rsidR="00080951" w:rsidRPr="00200E0C" w:rsidRDefault="00080951" w:rsidP="00CD76A7">
            <w:pPr>
              <w:spacing w:before="0" w:line="240" w:lineRule="auto"/>
              <w:ind w:firstLine="0"/>
              <w:jc w:val="center"/>
              <w:rPr>
                <w:rFonts w:cs="Courier New"/>
                <w:b w:val="0"/>
                <w:sz w:val="20"/>
                <w:szCs w:val="20"/>
                <w:lang w:val="en-US"/>
              </w:rPr>
            </w:pPr>
            <w:r w:rsidRPr="00200E0C">
              <w:rPr>
                <w:rFonts w:cs="Courier New"/>
                <w:b w:val="0"/>
                <w:sz w:val="20"/>
                <w:szCs w:val="20"/>
                <w:lang w:val="en-US"/>
              </w:rPr>
              <w:t>Գումար (մլրդ դրամ)</w:t>
            </w:r>
          </w:p>
        </w:tc>
        <w:tc>
          <w:tcPr>
            <w:tcW w:w="537" w:type="pct"/>
            <w:shd w:val="clear" w:color="auto" w:fill="FFFFFF" w:themeFill="background1"/>
            <w:vAlign w:val="center"/>
          </w:tcPr>
          <w:p w14:paraId="70CE6279" w14:textId="77777777" w:rsidR="00080951" w:rsidRPr="00200E0C" w:rsidRDefault="00080951" w:rsidP="00CD76A7">
            <w:pPr>
              <w:spacing w:before="0" w:line="240" w:lineRule="auto"/>
              <w:ind w:firstLine="0"/>
              <w:jc w:val="center"/>
              <w:rPr>
                <w:rFonts w:cs="Courier New"/>
                <w:b w:val="0"/>
                <w:sz w:val="20"/>
                <w:szCs w:val="20"/>
                <w:lang w:val="en-US"/>
              </w:rPr>
            </w:pPr>
            <w:r w:rsidRPr="00200E0C">
              <w:rPr>
                <w:rFonts w:cs="Courier New"/>
                <w:b w:val="0"/>
                <w:sz w:val="20"/>
                <w:szCs w:val="20"/>
                <w:lang w:val="en-US"/>
              </w:rPr>
              <w:t>ՀՆԱ-ի նկատ</w:t>
            </w:r>
            <w:r w:rsidRPr="00200E0C">
              <w:rPr>
                <w:rFonts w:cs="Courier New"/>
                <w:b w:val="0"/>
                <w:sz w:val="20"/>
                <w:szCs w:val="20"/>
                <w:lang w:val="en-US"/>
              </w:rPr>
              <w:softHyphen/>
              <w:t>մամբ (%)</w:t>
            </w:r>
          </w:p>
        </w:tc>
        <w:tc>
          <w:tcPr>
            <w:tcW w:w="549" w:type="pct"/>
            <w:shd w:val="clear" w:color="auto" w:fill="FFFFFF" w:themeFill="background1"/>
            <w:vAlign w:val="center"/>
          </w:tcPr>
          <w:p w14:paraId="38A4B1F8" w14:textId="77777777" w:rsidR="00080951" w:rsidRPr="00200E0C" w:rsidRDefault="00080951" w:rsidP="00CD76A7">
            <w:pPr>
              <w:spacing w:before="0" w:line="240" w:lineRule="auto"/>
              <w:ind w:firstLine="0"/>
              <w:jc w:val="center"/>
              <w:rPr>
                <w:rFonts w:cs="Courier New"/>
                <w:b w:val="0"/>
                <w:sz w:val="20"/>
                <w:szCs w:val="20"/>
                <w:lang w:val="en-GB"/>
              </w:rPr>
            </w:pPr>
            <w:r w:rsidRPr="00200E0C">
              <w:rPr>
                <w:rFonts w:cs="Courier New"/>
                <w:b w:val="0"/>
                <w:sz w:val="20"/>
                <w:szCs w:val="20"/>
                <w:lang w:val="en-GB"/>
              </w:rPr>
              <w:t>Գումար (մլրդ դրամ)</w:t>
            </w:r>
          </w:p>
        </w:tc>
        <w:tc>
          <w:tcPr>
            <w:tcW w:w="492" w:type="pct"/>
            <w:shd w:val="clear" w:color="auto" w:fill="FFFFFF" w:themeFill="background1"/>
            <w:vAlign w:val="center"/>
          </w:tcPr>
          <w:p w14:paraId="214C543B" w14:textId="77777777" w:rsidR="00080951" w:rsidRPr="00200E0C" w:rsidRDefault="00080951" w:rsidP="00CD76A7">
            <w:pPr>
              <w:spacing w:before="0" w:line="240" w:lineRule="auto"/>
              <w:ind w:firstLine="0"/>
              <w:jc w:val="center"/>
              <w:rPr>
                <w:rFonts w:cs="Courier New"/>
                <w:b w:val="0"/>
                <w:sz w:val="20"/>
                <w:szCs w:val="20"/>
                <w:lang w:val="en-GB"/>
              </w:rPr>
            </w:pPr>
            <w:r w:rsidRPr="00200E0C">
              <w:rPr>
                <w:rFonts w:cs="Courier New"/>
                <w:b w:val="0"/>
                <w:sz w:val="20"/>
                <w:szCs w:val="20"/>
                <w:lang w:val="en-GB"/>
              </w:rPr>
              <w:t>ՀՆԱ-ի նկատ</w:t>
            </w:r>
            <w:r w:rsidRPr="00200E0C">
              <w:rPr>
                <w:rFonts w:cs="Courier New"/>
                <w:b w:val="0"/>
                <w:sz w:val="20"/>
                <w:szCs w:val="20"/>
                <w:lang w:val="en-GB"/>
              </w:rPr>
              <w:softHyphen/>
              <w:t>մամբ (%)</w:t>
            </w:r>
          </w:p>
        </w:tc>
      </w:tr>
      <w:tr w:rsidR="002F64B3" w:rsidRPr="00617EC9" w14:paraId="4EBBE64B" w14:textId="77777777" w:rsidTr="002F64B3">
        <w:trPr>
          <w:trHeight w:val="330"/>
        </w:trPr>
        <w:tc>
          <w:tcPr>
            <w:tcW w:w="1725" w:type="pct"/>
            <w:shd w:val="clear" w:color="auto" w:fill="FFFFFF" w:themeFill="background1"/>
            <w:vAlign w:val="center"/>
          </w:tcPr>
          <w:p w14:paraId="53EBBEB7" w14:textId="77777777" w:rsidR="002F64B3" w:rsidRPr="00617EC9" w:rsidRDefault="002F64B3" w:rsidP="002F64B3">
            <w:pPr>
              <w:spacing w:before="0" w:line="240" w:lineRule="auto"/>
              <w:ind w:firstLine="0"/>
              <w:jc w:val="left"/>
              <w:rPr>
                <w:rFonts w:cs="Courier New"/>
                <w:b w:val="0"/>
                <w:szCs w:val="22"/>
                <w:lang w:val="en-US"/>
              </w:rPr>
            </w:pPr>
            <w:r w:rsidRPr="00617EC9">
              <w:rPr>
                <w:rFonts w:cs="Courier New"/>
                <w:b w:val="0"/>
                <w:szCs w:val="22"/>
                <w:lang w:val="en-US"/>
              </w:rPr>
              <w:t>ԸՆԴԱՄԵՆԸ ԵԿԱՄՈՒՏՆԵՐ, որից</w:t>
            </w:r>
          </w:p>
        </w:tc>
        <w:tc>
          <w:tcPr>
            <w:tcW w:w="669" w:type="pct"/>
            <w:tcBorders>
              <w:top w:val="nil"/>
              <w:left w:val="nil"/>
              <w:bottom w:val="single" w:sz="4" w:space="0" w:color="auto"/>
              <w:right w:val="single" w:sz="4" w:space="0" w:color="auto"/>
            </w:tcBorders>
            <w:shd w:val="clear" w:color="auto" w:fill="FFFFFF" w:themeFill="background1"/>
            <w:noWrap/>
          </w:tcPr>
          <w:p w14:paraId="16005131" w14:textId="1E038AB5" w:rsidR="002F64B3" w:rsidRPr="002F64B3" w:rsidRDefault="002F64B3" w:rsidP="002F64B3">
            <w:pPr>
              <w:spacing w:before="0" w:line="240" w:lineRule="auto"/>
              <w:ind w:firstLine="0"/>
              <w:jc w:val="center"/>
              <w:rPr>
                <w:rFonts w:cs="Courier New"/>
                <w:b w:val="0"/>
                <w:szCs w:val="22"/>
                <w:lang w:val="en-US"/>
              </w:rPr>
            </w:pPr>
            <w:r w:rsidRPr="002F64B3">
              <w:rPr>
                <w:b w:val="0"/>
              </w:rPr>
              <w:t>1,237.8</w:t>
            </w:r>
          </w:p>
        </w:tc>
        <w:tc>
          <w:tcPr>
            <w:tcW w:w="524" w:type="pct"/>
            <w:shd w:val="clear" w:color="auto" w:fill="FFFFFF" w:themeFill="background1"/>
          </w:tcPr>
          <w:p w14:paraId="25378F0F" w14:textId="089686EF" w:rsidR="002F64B3" w:rsidRPr="002F64B3" w:rsidRDefault="002F64B3" w:rsidP="002F64B3">
            <w:pPr>
              <w:spacing w:before="0" w:line="240" w:lineRule="auto"/>
              <w:ind w:firstLine="0"/>
              <w:jc w:val="center"/>
              <w:rPr>
                <w:rFonts w:cs="Courier New"/>
                <w:b w:val="0"/>
                <w:szCs w:val="22"/>
                <w:lang w:val="en-US"/>
              </w:rPr>
            </w:pPr>
            <w:r w:rsidRPr="002F64B3">
              <w:rPr>
                <w:b w:val="0"/>
              </w:rPr>
              <w:t>22.2%</w:t>
            </w:r>
          </w:p>
        </w:tc>
        <w:tc>
          <w:tcPr>
            <w:tcW w:w="504" w:type="pct"/>
            <w:tcBorders>
              <w:top w:val="nil"/>
              <w:left w:val="nil"/>
              <w:bottom w:val="single" w:sz="4" w:space="0" w:color="auto"/>
              <w:right w:val="single" w:sz="4" w:space="0" w:color="auto"/>
            </w:tcBorders>
            <w:shd w:val="clear" w:color="auto" w:fill="FFFFFF" w:themeFill="background1"/>
            <w:noWrap/>
          </w:tcPr>
          <w:p w14:paraId="5F77E626" w14:textId="071A54E9" w:rsidR="002F64B3" w:rsidRPr="002F64B3" w:rsidRDefault="002F64B3" w:rsidP="002F64B3">
            <w:pPr>
              <w:spacing w:before="0" w:line="240" w:lineRule="auto"/>
              <w:ind w:firstLine="0"/>
              <w:jc w:val="center"/>
              <w:rPr>
                <w:rFonts w:cs="Courier New"/>
                <w:b w:val="0"/>
                <w:szCs w:val="22"/>
                <w:lang w:val="en-US"/>
              </w:rPr>
            </w:pPr>
            <w:r w:rsidRPr="002F64B3">
              <w:rPr>
                <w:b w:val="0"/>
              </w:rPr>
              <w:t>1,354.8</w:t>
            </w:r>
          </w:p>
        </w:tc>
        <w:tc>
          <w:tcPr>
            <w:tcW w:w="537" w:type="pct"/>
            <w:shd w:val="clear" w:color="auto" w:fill="FFFFFF" w:themeFill="background1"/>
          </w:tcPr>
          <w:p w14:paraId="15C52662" w14:textId="3A93672E" w:rsidR="002F64B3" w:rsidRPr="002F64B3" w:rsidRDefault="002F64B3" w:rsidP="002F64B3">
            <w:pPr>
              <w:spacing w:before="0" w:line="240" w:lineRule="auto"/>
              <w:ind w:firstLine="0"/>
              <w:jc w:val="center"/>
              <w:rPr>
                <w:rFonts w:cs="Courier New"/>
                <w:b w:val="0"/>
                <w:szCs w:val="22"/>
                <w:lang w:val="en-US"/>
              </w:rPr>
            </w:pPr>
            <w:r w:rsidRPr="002F64B3">
              <w:rPr>
                <w:b w:val="0"/>
              </w:rPr>
              <w:t>21.9%</w:t>
            </w:r>
          </w:p>
        </w:tc>
        <w:tc>
          <w:tcPr>
            <w:tcW w:w="549" w:type="pct"/>
            <w:tcBorders>
              <w:top w:val="single" w:sz="4" w:space="0" w:color="auto"/>
              <w:left w:val="nil"/>
              <w:bottom w:val="single" w:sz="4" w:space="0" w:color="auto"/>
              <w:right w:val="single" w:sz="4" w:space="0" w:color="auto"/>
            </w:tcBorders>
            <w:shd w:val="clear" w:color="auto" w:fill="FFFFFF" w:themeFill="background1"/>
          </w:tcPr>
          <w:p w14:paraId="475E4AA1" w14:textId="06353B55" w:rsidR="002F64B3" w:rsidRPr="002F64B3" w:rsidRDefault="002F64B3" w:rsidP="002F64B3">
            <w:pPr>
              <w:spacing w:before="0" w:line="240" w:lineRule="auto"/>
              <w:ind w:firstLine="0"/>
              <w:jc w:val="center"/>
              <w:rPr>
                <w:rFonts w:cs="Courier New"/>
                <w:b w:val="0"/>
                <w:szCs w:val="22"/>
                <w:lang w:val="en-US"/>
              </w:rPr>
            </w:pPr>
            <w:r w:rsidRPr="002F64B3">
              <w:rPr>
                <w:b w:val="0"/>
              </w:rPr>
              <w:t>1,490.6</w:t>
            </w:r>
          </w:p>
        </w:tc>
        <w:tc>
          <w:tcPr>
            <w:tcW w:w="492" w:type="pct"/>
            <w:shd w:val="clear" w:color="auto" w:fill="FFFFFF" w:themeFill="background1"/>
          </w:tcPr>
          <w:p w14:paraId="0761D1D7" w14:textId="6DBF5BCB" w:rsidR="002F64B3" w:rsidRPr="002F64B3" w:rsidRDefault="002F64B3" w:rsidP="002F64B3">
            <w:pPr>
              <w:spacing w:before="0" w:line="240" w:lineRule="auto"/>
              <w:ind w:firstLine="0"/>
              <w:jc w:val="center"/>
              <w:rPr>
                <w:rFonts w:cs="Courier New"/>
                <w:b w:val="0"/>
                <w:szCs w:val="22"/>
                <w:lang w:val="en-US"/>
              </w:rPr>
            </w:pPr>
            <w:r w:rsidRPr="002F64B3">
              <w:rPr>
                <w:b w:val="0"/>
              </w:rPr>
              <w:t>22.1%</w:t>
            </w:r>
          </w:p>
        </w:tc>
      </w:tr>
      <w:tr w:rsidR="002F64B3" w:rsidRPr="00617EC9" w14:paraId="3220F723" w14:textId="77777777" w:rsidTr="002F64B3">
        <w:trPr>
          <w:trHeight w:val="481"/>
        </w:trPr>
        <w:tc>
          <w:tcPr>
            <w:tcW w:w="1725" w:type="pct"/>
            <w:shd w:val="clear" w:color="auto" w:fill="FFFFFF" w:themeFill="background1"/>
            <w:vAlign w:val="center"/>
          </w:tcPr>
          <w:p w14:paraId="197EA623" w14:textId="77777777" w:rsidR="002F64B3" w:rsidRPr="00DB1FB2" w:rsidRDefault="002F64B3" w:rsidP="002F64B3">
            <w:pPr>
              <w:spacing w:before="0" w:line="240" w:lineRule="auto"/>
              <w:ind w:firstLine="0"/>
              <w:jc w:val="left"/>
              <w:rPr>
                <w:rFonts w:cs="Courier New"/>
                <w:b w:val="0"/>
                <w:szCs w:val="22"/>
              </w:rPr>
            </w:pPr>
            <w:r w:rsidRPr="00617EC9">
              <w:rPr>
                <w:rFonts w:cs="Courier New"/>
                <w:b w:val="0"/>
                <w:szCs w:val="22"/>
                <w:lang w:val="en-US"/>
              </w:rPr>
              <w:t>Հարկային</w:t>
            </w:r>
            <w:r w:rsidRPr="00DB1FB2">
              <w:rPr>
                <w:rFonts w:cs="Courier New"/>
                <w:b w:val="0"/>
                <w:szCs w:val="22"/>
              </w:rPr>
              <w:t xml:space="preserve"> </w:t>
            </w:r>
            <w:r w:rsidRPr="00617EC9">
              <w:rPr>
                <w:rFonts w:cs="Courier New"/>
                <w:b w:val="0"/>
                <w:szCs w:val="22"/>
                <w:lang w:val="en-US"/>
              </w:rPr>
              <w:t>եկա</w:t>
            </w:r>
            <w:r w:rsidRPr="00DB1FB2">
              <w:rPr>
                <w:rFonts w:cs="Courier New"/>
                <w:b w:val="0"/>
                <w:szCs w:val="22"/>
              </w:rPr>
              <w:softHyphen/>
            </w:r>
            <w:r w:rsidRPr="00617EC9">
              <w:rPr>
                <w:rFonts w:cs="Courier New"/>
                <w:b w:val="0"/>
                <w:szCs w:val="22"/>
                <w:lang w:val="en-US"/>
              </w:rPr>
              <w:t>մուտ</w:t>
            </w:r>
            <w:r w:rsidRPr="00DB1FB2">
              <w:rPr>
                <w:rFonts w:cs="Courier New"/>
                <w:b w:val="0"/>
                <w:szCs w:val="22"/>
              </w:rPr>
              <w:softHyphen/>
            </w:r>
            <w:r w:rsidRPr="00DB1FB2">
              <w:rPr>
                <w:rFonts w:cs="Courier New"/>
                <w:b w:val="0"/>
                <w:szCs w:val="22"/>
              </w:rPr>
              <w:softHyphen/>
            </w:r>
            <w:r w:rsidRPr="00617EC9">
              <w:rPr>
                <w:rFonts w:cs="Courier New"/>
                <w:b w:val="0"/>
                <w:szCs w:val="22"/>
                <w:lang w:val="en-US"/>
              </w:rPr>
              <w:t>ներ</w:t>
            </w:r>
            <w:r w:rsidRPr="00DB1FB2">
              <w:rPr>
                <w:rFonts w:cs="Courier New"/>
                <w:b w:val="0"/>
                <w:szCs w:val="22"/>
              </w:rPr>
              <w:t xml:space="preserve"> </w:t>
            </w:r>
            <w:r w:rsidRPr="00617EC9">
              <w:rPr>
                <w:rFonts w:cs="Courier New"/>
                <w:b w:val="0"/>
                <w:szCs w:val="22"/>
                <w:lang w:val="en-US"/>
              </w:rPr>
              <w:t>և</w:t>
            </w:r>
            <w:r w:rsidRPr="00DB1FB2">
              <w:rPr>
                <w:rFonts w:cs="Courier New"/>
                <w:b w:val="0"/>
                <w:szCs w:val="22"/>
              </w:rPr>
              <w:t xml:space="preserve"> </w:t>
            </w:r>
            <w:r w:rsidRPr="00617EC9">
              <w:rPr>
                <w:rFonts w:cs="Courier New"/>
                <w:b w:val="0"/>
                <w:szCs w:val="22"/>
                <w:lang w:val="en-US"/>
              </w:rPr>
              <w:t>պե</w:t>
            </w:r>
            <w:r w:rsidRPr="00DB1FB2">
              <w:rPr>
                <w:rFonts w:cs="Courier New"/>
                <w:b w:val="0"/>
                <w:szCs w:val="22"/>
              </w:rPr>
              <w:softHyphen/>
            </w:r>
            <w:r w:rsidRPr="00617EC9">
              <w:rPr>
                <w:rFonts w:cs="Courier New"/>
                <w:b w:val="0"/>
                <w:szCs w:val="22"/>
                <w:lang w:val="en-US"/>
              </w:rPr>
              <w:t>տա</w:t>
            </w:r>
            <w:r w:rsidRPr="00DB1FB2">
              <w:rPr>
                <w:rFonts w:cs="Courier New"/>
                <w:b w:val="0"/>
                <w:szCs w:val="22"/>
              </w:rPr>
              <w:softHyphen/>
            </w:r>
            <w:r w:rsidRPr="00617EC9">
              <w:rPr>
                <w:rFonts w:cs="Courier New"/>
                <w:b w:val="0"/>
                <w:szCs w:val="22"/>
                <w:lang w:val="en-US"/>
              </w:rPr>
              <w:t>կան</w:t>
            </w:r>
            <w:r w:rsidRPr="00DB1FB2">
              <w:rPr>
                <w:rFonts w:cs="Courier New"/>
                <w:b w:val="0"/>
                <w:szCs w:val="22"/>
              </w:rPr>
              <w:t xml:space="preserve"> </w:t>
            </w:r>
            <w:r w:rsidRPr="00617EC9">
              <w:rPr>
                <w:rFonts w:cs="Courier New"/>
                <w:b w:val="0"/>
                <w:szCs w:val="22"/>
                <w:lang w:val="en-US"/>
              </w:rPr>
              <w:t>տուրքեր</w:t>
            </w:r>
          </w:p>
        </w:tc>
        <w:tc>
          <w:tcPr>
            <w:tcW w:w="669" w:type="pct"/>
            <w:tcBorders>
              <w:top w:val="nil"/>
              <w:left w:val="nil"/>
              <w:bottom w:val="single" w:sz="4" w:space="0" w:color="auto"/>
              <w:right w:val="single" w:sz="4" w:space="0" w:color="auto"/>
            </w:tcBorders>
            <w:shd w:val="clear" w:color="auto" w:fill="FFFFFF" w:themeFill="background1"/>
            <w:noWrap/>
          </w:tcPr>
          <w:p w14:paraId="2AB84CDB" w14:textId="410A5C40" w:rsidR="002F64B3" w:rsidRPr="002F64B3" w:rsidRDefault="002F64B3" w:rsidP="002F64B3">
            <w:pPr>
              <w:spacing w:before="0" w:line="240" w:lineRule="auto"/>
              <w:ind w:firstLine="0"/>
              <w:jc w:val="center"/>
              <w:rPr>
                <w:rFonts w:cs="Courier New"/>
                <w:b w:val="0"/>
                <w:szCs w:val="22"/>
                <w:lang w:val="en-US"/>
              </w:rPr>
            </w:pPr>
            <w:r w:rsidRPr="002F64B3">
              <w:rPr>
                <w:b w:val="0"/>
              </w:rPr>
              <w:t>1,158.0</w:t>
            </w:r>
          </w:p>
        </w:tc>
        <w:tc>
          <w:tcPr>
            <w:tcW w:w="524" w:type="pct"/>
            <w:shd w:val="clear" w:color="auto" w:fill="FFFFFF" w:themeFill="background1"/>
          </w:tcPr>
          <w:p w14:paraId="7B69339D" w14:textId="21F76DEF" w:rsidR="002F64B3" w:rsidRPr="002F64B3" w:rsidRDefault="002F64B3" w:rsidP="002F64B3">
            <w:pPr>
              <w:spacing w:before="0" w:line="240" w:lineRule="auto"/>
              <w:ind w:firstLine="0"/>
              <w:jc w:val="center"/>
              <w:rPr>
                <w:rFonts w:cs="Courier New"/>
                <w:b w:val="0"/>
                <w:szCs w:val="22"/>
                <w:lang w:val="en-US"/>
              </w:rPr>
            </w:pPr>
            <w:r w:rsidRPr="002F64B3">
              <w:rPr>
                <w:b w:val="0"/>
              </w:rPr>
              <w:t>20.8%</w:t>
            </w:r>
          </w:p>
        </w:tc>
        <w:tc>
          <w:tcPr>
            <w:tcW w:w="504" w:type="pct"/>
            <w:tcBorders>
              <w:top w:val="nil"/>
              <w:left w:val="nil"/>
              <w:bottom w:val="single" w:sz="4" w:space="0" w:color="auto"/>
              <w:right w:val="single" w:sz="4" w:space="0" w:color="auto"/>
            </w:tcBorders>
            <w:shd w:val="clear" w:color="auto" w:fill="FFFFFF" w:themeFill="background1"/>
            <w:noWrap/>
          </w:tcPr>
          <w:p w14:paraId="0DEE07DF" w14:textId="5D4F53A1" w:rsidR="002F64B3" w:rsidRPr="002F64B3" w:rsidRDefault="002F64B3" w:rsidP="002F64B3">
            <w:pPr>
              <w:spacing w:before="0" w:line="240" w:lineRule="auto"/>
              <w:ind w:firstLine="0"/>
              <w:jc w:val="center"/>
              <w:rPr>
                <w:rFonts w:cs="Courier New"/>
                <w:b w:val="0"/>
                <w:szCs w:val="22"/>
                <w:lang w:val="en-US"/>
              </w:rPr>
            </w:pPr>
            <w:r w:rsidRPr="002F64B3">
              <w:rPr>
                <w:b w:val="0"/>
              </w:rPr>
              <w:t>1,255.8</w:t>
            </w:r>
          </w:p>
        </w:tc>
        <w:tc>
          <w:tcPr>
            <w:tcW w:w="537" w:type="pct"/>
            <w:shd w:val="clear" w:color="auto" w:fill="FFFFFF" w:themeFill="background1"/>
          </w:tcPr>
          <w:p w14:paraId="7FB0B6D2" w14:textId="36C8B2F4" w:rsidR="002F64B3" w:rsidRPr="002F64B3" w:rsidRDefault="002F64B3" w:rsidP="002F64B3">
            <w:pPr>
              <w:spacing w:before="0" w:line="240" w:lineRule="auto"/>
              <w:ind w:firstLine="0"/>
              <w:jc w:val="center"/>
              <w:rPr>
                <w:rFonts w:cs="Courier New"/>
                <w:b w:val="0"/>
                <w:szCs w:val="22"/>
                <w:lang w:val="en-US"/>
              </w:rPr>
            </w:pPr>
            <w:r w:rsidRPr="002F64B3">
              <w:rPr>
                <w:b w:val="0"/>
              </w:rPr>
              <w:t>20.3%</w:t>
            </w:r>
          </w:p>
        </w:tc>
        <w:tc>
          <w:tcPr>
            <w:tcW w:w="549" w:type="pct"/>
            <w:tcBorders>
              <w:top w:val="single" w:sz="4" w:space="0" w:color="auto"/>
              <w:left w:val="nil"/>
              <w:bottom w:val="single" w:sz="4" w:space="0" w:color="auto"/>
              <w:right w:val="single" w:sz="4" w:space="0" w:color="auto"/>
            </w:tcBorders>
            <w:shd w:val="clear" w:color="auto" w:fill="FFFFFF" w:themeFill="background1"/>
          </w:tcPr>
          <w:p w14:paraId="39629B10" w14:textId="4DE3AED5" w:rsidR="002F64B3" w:rsidRPr="002F64B3" w:rsidRDefault="002F64B3" w:rsidP="002F64B3">
            <w:pPr>
              <w:spacing w:before="0" w:line="240" w:lineRule="auto"/>
              <w:ind w:firstLine="0"/>
              <w:jc w:val="center"/>
              <w:rPr>
                <w:rFonts w:cs="Courier New"/>
                <w:b w:val="0"/>
                <w:szCs w:val="22"/>
                <w:lang w:val="en-US"/>
              </w:rPr>
            </w:pPr>
            <w:r w:rsidRPr="002F64B3">
              <w:rPr>
                <w:b w:val="0"/>
              </w:rPr>
              <w:t>1,399.2</w:t>
            </w:r>
          </w:p>
        </w:tc>
        <w:tc>
          <w:tcPr>
            <w:tcW w:w="492" w:type="pct"/>
            <w:shd w:val="clear" w:color="auto" w:fill="FFFFFF" w:themeFill="background1"/>
          </w:tcPr>
          <w:p w14:paraId="16E3898F" w14:textId="2F075994" w:rsidR="002F64B3" w:rsidRPr="002F64B3" w:rsidRDefault="002F64B3" w:rsidP="002F64B3">
            <w:pPr>
              <w:spacing w:before="0" w:line="240" w:lineRule="auto"/>
              <w:ind w:firstLine="0"/>
              <w:jc w:val="center"/>
              <w:rPr>
                <w:rFonts w:cs="Courier New"/>
                <w:b w:val="0"/>
                <w:szCs w:val="22"/>
                <w:lang w:val="en-US"/>
              </w:rPr>
            </w:pPr>
            <w:r w:rsidRPr="002F64B3">
              <w:rPr>
                <w:b w:val="0"/>
              </w:rPr>
              <w:t>20.7%</w:t>
            </w:r>
          </w:p>
        </w:tc>
      </w:tr>
      <w:tr w:rsidR="002F64B3" w:rsidRPr="00617EC9" w14:paraId="3EF8D3E4" w14:textId="77777777" w:rsidTr="002F64B3">
        <w:trPr>
          <w:trHeight w:val="330"/>
        </w:trPr>
        <w:tc>
          <w:tcPr>
            <w:tcW w:w="1725" w:type="pct"/>
            <w:shd w:val="clear" w:color="auto" w:fill="FFFFFF" w:themeFill="background1"/>
            <w:vAlign w:val="center"/>
          </w:tcPr>
          <w:p w14:paraId="35B5B86E" w14:textId="77777777" w:rsidR="002F64B3" w:rsidRPr="00617EC9" w:rsidRDefault="002F64B3" w:rsidP="002F64B3">
            <w:pPr>
              <w:spacing w:before="0" w:line="240" w:lineRule="auto"/>
              <w:ind w:firstLine="0"/>
              <w:jc w:val="left"/>
              <w:rPr>
                <w:rFonts w:cs="Courier New"/>
                <w:b w:val="0"/>
                <w:szCs w:val="22"/>
                <w:lang w:val="en-US"/>
              </w:rPr>
            </w:pPr>
            <w:r w:rsidRPr="00617EC9">
              <w:rPr>
                <w:rFonts w:cs="Courier New"/>
                <w:b w:val="0"/>
                <w:szCs w:val="22"/>
                <w:lang w:val="en-US"/>
              </w:rPr>
              <w:t>Պաշտոնական դրամաշնորհներ</w:t>
            </w:r>
          </w:p>
        </w:tc>
        <w:tc>
          <w:tcPr>
            <w:tcW w:w="669" w:type="pct"/>
            <w:tcBorders>
              <w:top w:val="nil"/>
              <w:left w:val="nil"/>
              <w:bottom w:val="single" w:sz="4" w:space="0" w:color="auto"/>
              <w:right w:val="single" w:sz="4" w:space="0" w:color="auto"/>
            </w:tcBorders>
            <w:shd w:val="clear" w:color="auto" w:fill="FFFFFF" w:themeFill="background1"/>
            <w:noWrap/>
          </w:tcPr>
          <w:p w14:paraId="17712F14" w14:textId="6AC61374" w:rsidR="002F64B3" w:rsidRPr="002F64B3" w:rsidRDefault="002F64B3" w:rsidP="002F64B3">
            <w:pPr>
              <w:spacing w:before="0" w:line="240" w:lineRule="auto"/>
              <w:ind w:firstLine="0"/>
              <w:jc w:val="center"/>
              <w:rPr>
                <w:rFonts w:cs="Courier New"/>
                <w:b w:val="0"/>
                <w:szCs w:val="22"/>
                <w:lang w:val="en-US"/>
              </w:rPr>
            </w:pPr>
            <w:r w:rsidRPr="002F64B3">
              <w:rPr>
                <w:b w:val="0"/>
              </w:rPr>
              <w:t>14.6</w:t>
            </w:r>
          </w:p>
        </w:tc>
        <w:tc>
          <w:tcPr>
            <w:tcW w:w="524" w:type="pct"/>
            <w:shd w:val="clear" w:color="auto" w:fill="FFFFFF" w:themeFill="background1"/>
          </w:tcPr>
          <w:p w14:paraId="6C27C0F2" w14:textId="31CC19BA" w:rsidR="002F64B3" w:rsidRPr="002F64B3" w:rsidRDefault="002F64B3" w:rsidP="002F64B3">
            <w:pPr>
              <w:spacing w:before="0" w:line="240" w:lineRule="auto"/>
              <w:ind w:firstLine="0"/>
              <w:jc w:val="center"/>
              <w:rPr>
                <w:rFonts w:cs="Courier New"/>
                <w:b w:val="0"/>
                <w:szCs w:val="22"/>
                <w:lang w:val="en-US"/>
              </w:rPr>
            </w:pPr>
            <w:r w:rsidRPr="002F64B3">
              <w:rPr>
                <w:b w:val="0"/>
              </w:rPr>
              <w:t>0.3%</w:t>
            </w:r>
          </w:p>
        </w:tc>
        <w:tc>
          <w:tcPr>
            <w:tcW w:w="504" w:type="pct"/>
            <w:tcBorders>
              <w:top w:val="nil"/>
              <w:left w:val="nil"/>
              <w:bottom w:val="single" w:sz="4" w:space="0" w:color="auto"/>
              <w:right w:val="single" w:sz="4" w:space="0" w:color="auto"/>
            </w:tcBorders>
            <w:shd w:val="clear" w:color="auto" w:fill="FFFFFF" w:themeFill="background1"/>
            <w:noWrap/>
          </w:tcPr>
          <w:p w14:paraId="4C21E3F9" w14:textId="6FBCAA39" w:rsidR="002F64B3" w:rsidRPr="002F64B3" w:rsidRDefault="002F64B3" w:rsidP="002F64B3">
            <w:pPr>
              <w:spacing w:before="0" w:line="240" w:lineRule="auto"/>
              <w:ind w:firstLine="0"/>
              <w:jc w:val="center"/>
              <w:rPr>
                <w:rFonts w:cs="Courier New"/>
                <w:b w:val="0"/>
                <w:szCs w:val="22"/>
                <w:lang w:val="en-US"/>
              </w:rPr>
            </w:pPr>
            <w:r w:rsidRPr="002F64B3">
              <w:rPr>
                <w:b w:val="0"/>
              </w:rPr>
              <w:t>39.1</w:t>
            </w:r>
          </w:p>
        </w:tc>
        <w:tc>
          <w:tcPr>
            <w:tcW w:w="537" w:type="pct"/>
            <w:shd w:val="clear" w:color="auto" w:fill="FFFFFF" w:themeFill="background1"/>
          </w:tcPr>
          <w:p w14:paraId="4B339C0D" w14:textId="7E871F5F" w:rsidR="002F64B3" w:rsidRPr="002F64B3" w:rsidRDefault="002F64B3" w:rsidP="002F64B3">
            <w:pPr>
              <w:spacing w:before="0" w:line="240" w:lineRule="auto"/>
              <w:ind w:firstLine="0"/>
              <w:jc w:val="center"/>
              <w:rPr>
                <w:rFonts w:cs="Courier New"/>
                <w:b w:val="0"/>
                <w:szCs w:val="22"/>
                <w:lang w:val="en-US"/>
              </w:rPr>
            </w:pPr>
            <w:r w:rsidRPr="002F64B3">
              <w:rPr>
                <w:b w:val="0"/>
              </w:rPr>
              <w:t>0.6%</w:t>
            </w:r>
          </w:p>
        </w:tc>
        <w:tc>
          <w:tcPr>
            <w:tcW w:w="549" w:type="pct"/>
            <w:tcBorders>
              <w:top w:val="single" w:sz="4" w:space="0" w:color="auto"/>
              <w:left w:val="nil"/>
              <w:bottom w:val="single" w:sz="4" w:space="0" w:color="auto"/>
              <w:right w:val="single" w:sz="4" w:space="0" w:color="auto"/>
            </w:tcBorders>
            <w:shd w:val="clear" w:color="auto" w:fill="FFFFFF" w:themeFill="background1"/>
          </w:tcPr>
          <w:p w14:paraId="15F67B56" w14:textId="39C44318" w:rsidR="002F64B3" w:rsidRPr="002F64B3" w:rsidRDefault="002F64B3" w:rsidP="002F64B3">
            <w:pPr>
              <w:spacing w:before="0" w:line="240" w:lineRule="auto"/>
              <w:ind w:firstLine="0"/>
              <w:jc w:val="center"/>
              <w:rPr>
                <w:b w:val="0"/>
              </w:rPr>
            </w:pPr>
            <w:r w:rsidRPr="002F64B3">
              <w:rPr>
                <w:b w:val="0"/>
              </w:rPr>
              <w:t>39.0</w:t>
            </w:r>
          </w:p>
        </w:tc>
        <w:tc>
          <w:tcPr>
            <w:tcW w:w="492" w:type="pct"/>
            <w:shd w:val="clear" w:color="auto" w:fill="FFFFFF" w:themeFill="background1"/>
          </w:tcPr>
          <w:p w14:paraId="2BE65933" w14:textId="1C49FF23" w:rsidR="002F64B3" w:rsidRPr="002F64B3" w:rsidRDefault="002F64B3" w:rsidP="002F64B3">
            <w:pPr>
              <w:spacing w:before="0" w:line="240" w:lineRule="auto"/>
              <w:ind w:firstLine="0"/>
              <w:jc w:val="center"/>
              <w:rPr>
                <w:b w:val="0"/>
              </w:rPr>
            </w:pPr>
            <w:r w:rsidRPr="002F64B3">
              <w:rPr>
                <w:b w:val="0"/>
              </w:rPr>
              <w:t>0.6%</w:t>
            </w:r>
          </w:p>
        </w:tc>
      </w:tr>
      <w:tr w:rsidR="002F64B3" w:rsidRPr="00617EC9" w14:paraId="03174B21" w14:textId="77777777" w:rsidTr="002F64B3">
        <w:trPr>
          <w:trHeight w:val="355"/>
        </w:trPr>
        <w:tc>
          <w:tcPr>
            <w:tcW w:w="1725" w:type="pct"/>
            <w:shd w:val="clear" w:color="auto" w:fill="FFFFFF" w:themeFill="background1"/>
            <w:vAlign w:val="center"/>
          </w:tcPr>
          <w:p w14:paraId="6AE5ADEA" w14:textId="77777777" w:rsidR="002F64B3" w:rsidRPr="00617EC9" w:rsidRDefault="002F64B3" w:rsidP="002F64B3">
            <w:pPr>
              <w:spacing w:before="0" w:line="240" w:lineRule="auto"/>
              <w:ind w:firstLine="0"/>
              <w:jc w:val="left"/>
              <w:rPr>
                <w:rFonts w:cs="Courier New"/>
                <w:b w:val="0"/>
                <w:szCs w:val="22"/>
                <w:lang w:val="en-US"/>
              </w:rPr>
            </w:pPr>
            <w:r w:rsidRPr="00617EC9">
              <w:rPr>
                <w:rFonts w:cs="Courier New"/>
                <w:b w:val="0"/>
                <w:szCs w:val="22"/>
                <w:lang w:val="en-US"/>
              </w:rPr>
              <w:t>Այլ եկամուտներ</w:t>
            </w:r>
          </w:p>
        </w:tc>
        <w:tc>
          <w:tcPr>
            <w:tcW w:w="669" w:type="pct"/>
            <w:tcBorders>
              <w:top w:val="nil"/>
              <w:left w:val="nil"/>
              <w:bottom w:val="single" w:sz="4" w:space="0" w:color="auto"/>
              <w:right w:val="single" w:sz="4" w:space="0" w:color="auto"/>
            </w:tcBorders>
            <w:shd w:val="clear" w:color="auto" w:fill="FFFFFF" w:themeFill="background1"/>
            <w:noWrap/>
          </w:tcPr>
          <w:p w14:paraId="084DCCEB" w14:textId="32EFA9D4" w:rsidR="002F64B3" w:rsidRPr="002F64B3" w:rsidRDefault="002F64B3" w:rsidP="002F64B3">
            <w:pPr>
              <w:spacing w:before="0" w:line="240" w:lineRule="auto"/>
              <w:ind w:firstLine="0"/>
              <w:jc w:val="center"/>
              <w:rPr>
                <w:rFonts w:cs="Courier New"/>
                <w:b w:val="0"/>
                <w:szCs w:val="22"/>
                <w:lang w:val="en-US"/>
              </w:rPr>
            </w:pPr>
            <w:r w:rsidRPr="002F64B3">
              <w:rPr>
                <w:b w:val="0"/>
              </w:rPr>
              <w:t>65.2</w:t>
            </w:r>
          </w:p>
        </w:tc>
        <w:tc>
          <w:tcPr>
            <w:tcW w:w="524" w:type="pct"/>
            <w:shd w:val="clear" w:color="auto" w:fill="FFFFFF" w:themeFill="background1"/>
          </w:tcPr>
          <w:p w14:paraId="2BBAFDDB" w14:textId="1B9FFE93" w:rsidR="002F64B3" w:rsidRPr="002F64B3" w:rsidRDefault="002F64B3" w:rsidP="002F64B3">
            <w:pPr>
              <w:spacing w:before="0" w:line="240" w:lineRule="auto"/>
              <w:ind w:firstLine="0"/>
              <w:jc w:val="center"/>
              <w:rPr>
                <w:rFonts w:cs="Courier New"/>
                <w:b w:val="0"/>
                <w:szCs w:val="22"/>
                <w:lang w:val="en-US"/>
              </w:rPr>
            </w:pPr>
            <w:r w:rsidRPr="002F64B3">
              <w:rPr>
                <w:b w:val="0"/>
              </w:rPr>
              <w:t>1.2%</w:t>
            </w:r>
          </w:p>
        </w:tc>
        <w:tc>
          <w:tcPr>
            <w:tcW w:w="504" w:type="pct"/>
            <w:tcBorders>
              <w:top w:val="nil"/>
              <w:left w:val="nil"/>
              <w:bottom w:val="single" w:sz="4" w:space="0" w:color="auto"/>
              <w:right w:val="single" w:sz="4" w:space="0" w:color="auto"/>
            </w:tcBorders>
            <w:shd w:val="clear" w:color="auto" w:fill="FFFFFF" w:themeFill="background1"/>
            <w:noWrap/>
          </w:tcPr>
          <w:p w14:paraId="3FA99406" w14:textId="708C5DE6" w:rsidR="002F64B3" w:rsidRPr="002F64B3" w:rsidRDefault="002F64B3" w:rsidP="002F64B3">
            <w:pPr>
              <w:spacing w:before="0" w:line="240" w:lineRule="auto"/>
              <w:ind w:firstLine="0"/>
              <w:jc w:val="center"/>
              <w:rPr>
                <w:rFonts w:cs="Courier New"/>
                <w:b w:val="0"/>
                <w:szCs w:val="22"/>
                <w:lang w:val="en-US"/>
              </w:rPr>
            </w:pPr>
            <w:r w:rsidRPr="002F64B3">
              <w:rPr>
                <w:b w:val="0"/>
              </w:rPr>
              <w:t>60.0</w:t>
            </w:r>
          </w:p>
        </w:tc>
        <w:tc>
          <w:tcPr>
            <w:tcW w:w="537" w:type="pct"/>
            <w:shd w:val="clear" w:color="auto" w:fill="FFFFFF" w:themeFill="background1"/>
          </w:tcPr>
          <w:p w14:paraId="67A07F5F" w14:textId="65A5EA30" w:rsidR="002F64B3" w:rsidRPr="002F64B3" w:rsidRDefault="002F64B3" w:rsidP="002F64B3">
            <w:pPr>
              <w:spacing w:before="0" w:line="240" w:lineRule="auto"/>
              <w:ind w:firstLine="0"/>
              <w:jc w:val="center"/>
              <w:rPr>
                <w:rFonts w:cs="Courier New"/>
                <w:b w:val="0"/>
                <w:szCs w:val="22"/>
                <w:lang w:val="en-US"/>
              </w:rPr>
            </w:pPr>
            <w:r w:rsidRPr="002F64B3">
              <w:rPr>
                <w:b w:val="0"/>
              </w:rPr>
              <w:t>1.0%</w:t>
            </w:r>
          </w:p>
        </w:tc>
        <w:tc>
          <w:tcPr>
            <w:tcW w:w="549" w:type="pct"/>
            <w:tcBorders>
              <w:top w:val="nil"/>
              <w:left w:val="nil"/>
              <w:bottom w:val="single" w:sz="4" w:space="0" w:color="auto"/>
              <w:right w:val="single" w:sz="4" w:space="0" w:color="auto"/>
            </w:tcBorders>
            <w:shd w:val="clear" w:color="auto" w:fill="FFFFFF" w:themeFill="background1"/>
          </w:tcPr>
          <w:p w14:paraId="13434D82" w14:textId="52C817C2" w:rsidR="002F64B3" w:rsidRPr="002F64B3" w:rsidRDefault="002F64B3" w:rsidP="002F64B3">
            <w:pPr>
              <w:spacing w:before="0" w:line="240" w:lineRule="auto"/>
              <w:ind w:firstLine="0"/>
              <w:jc w:val="center"/>
              <w:rPr>
                <w:rFonts w:cs="Courier New"/>
                <w:b w:val="0"/>
                <w:szCs w:val="22"/>
                <w:lang w:val="en-US"/>
              </w:rPr>
            </w:pPr>
            <w:r w:rsidRPr="002F64B3">
              <w:rPr>
                <w:b w:val="0"/>
              </w:rPr>
              <w:t>52.4</w:t>
            </w:r>
          </w:p>
        </w:tc>
        <w:tc>
          <w:tcPr>
            <w:tcW w:w="492" w:type="pct"/>
            <w:shd w:val="clear" w:color="auto" w:fill="FFFFFF" w:themeFill="background1"/>
          </w:tcPr>
          <w:p w14:paraId="18014095" w14:textId="16987BC3" w:rsidR="002F64B3" w:rsidRPr="002F64B3" w:rsidRDefault="002F64B3" w:rsidP="002F64B3">
            <w:pPr>
              <w:spacing w:before="0" w:line="240" w:lineRule="auto"/>
              <w:ind w:firstLine="0"/>
              <w:jc w:val="center"/>
              <w:rPr>
                <w:rFonts w:cs="Courier New"/>
                <w:b w:val="0"/>
                <w:szCs w:val="22"/>
                <w:lang w:val="en-US"/>
              </w:rPr>
            </w:pPr>
            <w:r w:rsidRPr="002F64B3">
              <w:rPr>
                <w:b w:val="0"/>
              </w:rPr>
              <w:t>0.8%</w:t>
            </w:r>
          </w:p>
        </w:tc>
      </w:tr>
    </w:tbl>
    <w:p w14:paraId="2FA9F0E7" w14:textId="77777777" w:rsidR="00080951" w:rsidRPr="00617EC9" w:rsidRDefault="00080951" w:rsidP="00080951">
      <w:pPr>
        <w:rPr>
          <w:rFonts w:cs="GHEA Grapalat"/>
          <w:bCs/>
          <w:i/>
          <w:noProof/>
          <w:szCs w:val="22"/>
          <w:lang w:val="fr-FR"/>
        </w:rPr>
      </w:pPr>
    </w:p>
    <w:p w14:paraId="258BA570" w14:textId="77777777" w:rsidR="00080951" w:rsidRDefault="00080951" w:rsidP="00080951">
      <w:pPr>
        <w:spacing w:before="0"/>
        <w:rPr>
          <w:rFonts w:eastAsia="Calibri"/>
          <w:b w:val="0"/>
          <w:szCs w:val="22"/>
          <w:lang w:val="fr-FR" w:eastAsia="en-US"/>
          <w14:textOutline w14:w="9525" w14:cap="rnd" w14:cmpd="sng" w14:algn="ctr">
            <w14:noFill/>
            <w14:prstDash w14:val="solid"/>
            <w14:bevel/>
          </w14:textOutline>
        </w:rPr>
      </w:pPr>
      <w:bookmarkStart w:id="118" w:name="_Toc86604913"/>
      <w:bookmarkStart w:id="119" w:name="_Toc86932353"/>
      <w:r w:rsidRPr="00617EC9">
        <w:rPr>
          <w:rFonts w:eastAsia="Calibri"/>
          <w:b w:val="0"/>
          <w:szCs w:val="22"/>
          <w:lang w:val="fr-FR" w:eastAsia="en-US"/>
          <w14:textOutline w14:w="9525" w14:cap="rnd" w14:cmpd="sng" w14:algn="ctr">
            <w14:noFill/>
            <w14:prstDash w14:val="solid"/>
            <w14:bevel/>
          </w14:textOutline>
        </w:rPr>
        <w:t xml:space="preserve">2019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Նախագծով</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առաջարկվող</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եկա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մուտ</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տե</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սում</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րը</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ներկայացված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սույն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բացատրագրի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առանձին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բաժիններում</w:t>
      </w:r>
      <w:r w:rsidRPr="00617EC9">
        <w:rPr>
          <w:rFonts w:eastAsia="Calibri"/>
          <w:b w:val="0"/>
          <w:szCs w:val="22"/>
          <w:lang w:val="fr-FR" w:eastAsia="en-US"/>
          <w14:textOutline w14:w="9525" w14:cap="rnd" w14:cmpd="sng" w14:algn="ctr">
            <w14:noFill/>
            <w14:prstDash w14:val="solid"/>
            <w14:bevel/>
          </w14:textOutline>
        </w:rPr>
        <w:t>:</w:t>
      </w:r>
    </w:p>
    <w:p w14:paraId="79568A28" w14:textId="77777777" w:rsidR="00080951" w:rsidRPr="00617EC9" w:rsidRDefault="00080951" w:rsidP="00080951">
      <w:pPr>
        <w:spacing w:before="0"/>
        <w:rPr>
          <w:rFonts w:eastAsia="Calibri"/>
          <w:b w:val="0"/>
          <w:szCs w:val="22"/>
          <w:lang w:val="fr-FR" w:eastAsia="en-US"/>
          <w14:textOutline w14:w="9525" w14:cap="rnd" w14:cmpd="sng" w14:algn="ctr">
            <w14:noFill/>
            <w14:prstDash w14:val="solid"/>
            <w14:bevel/>
          </w14:textOutline>
        </w:rPr>
      </w:pPr>
    </w:p>
    <w:p w14:paraId="6FA9DE2B" w14:textId="77777777" w:rsidR="00080951" w:rsidRPr="00617EC9" w:rsidRDefault="00080951" w:rsidP="00080951">
      <w:pPr>
        <w:keepNext/>
        <w:tabs>
          <w:tab w:val="left" w:pos="709"/>
        </w:tabs>
        <w:spacing w:before="240"/>
        <w:outlineLvl w:val="2"/>
        <w:rPr>
          <w:rFonts w:eastAsia="Calibri" w:cs="GHEA Grapalat"/>
          <w:bCs/>
          <w:szCs w:val="22"/>
          <w:lang w:val="fr-FR" w:eastAsia="en-US"/>
          <w14:textOutline w14:w="9525" w14:cap="rnd" w14:cmpd="sng" w14:algn="ctr">
            <w14:noFill/>
            <w14:prstDash w14:val="solid"/>
            <w14:bevel/>
          </w14:textOutline>
        </w:rPr>
      </w:pPr>
      <w:bookmarkStart w:id="120" w:name="_Toc526178707"/>
      <w:bookmarkStart w:id="121" w:name="_Ref497983352"/>
      <w:bookmarkEnd w:id="115"/>
      <w:bookmarkEnd w:id="118"/>
      <w:bookmarkEnd w:id="119"/>
      <w:r w:rsidRPr="00617EC9">
        <w:rPr>
          <w:rFonts w:eastAsia="Calibri" w:cs="GHEA Grapalat"/>
          <w:bCs/>
          <w:szCs w:val="22"/>
          <w:lang w:val="hy-AM" w:eastAsia="en-US"/>
          <w14:textOutline w14:w="9525" w14:cap="rnd" w14:cmpd="sng" w14:algn="ctr">
            <w14:noFill/>
            <w14:prstDash w14:val="solid"/>
            <w14:bevel/>
          </w14:textOutline>
        </w:rPr>
        <w:t>Հարկային</w:t>
      </w:r>
      <w:r w:rsidRPr="00617EC9">
        <w:rPr>
          <w:rFonts w:eastAsia="Calibri" w:cs="GHEA Grapalat"/>
          <w:bCs/>
          <w:szCs w:val="22"/>
          <w:lang w:val="fr-FR" w:eastAsia="en-US"/>
          <w14:textOutline w14:w="9525" w14:cap="rnd" w14:cmpd="sng" w14:algn="ctr">
            <w14:noFill/>
            <w14:prstDash w14:val="solid"/>
            <w14:bevel/>
          </w14:textOutline>
        </w:rPr>
        <w:t xml:space="preserve"> </w:t>
      </w:r>
      <w:r w:rsidRPr="00617EC9">
        <w:rPr>
          <w:rFonts w:eastAsia="Calibri" w:cs="GHEA Grapalat"/>
          <w:bCs/>
          <w:szCs w:val="22"/>
          <w:lang w:val="hy-AM" w:eastAsia="en-US"/>
          <w14:textOutline w14:w="9525" w14:cap="rnd" w14:cmpd="sng" w14:algn="ctr">
            <w14:noFill/>
            <w14:prstDash w14:val="solid"/>
            <w14:bevel/>
          </w14:textOutline>
        </w:rPr>
        <w:t>եկամուտներ</w:t>
      </w:r>
      <w:r w:rsidRPr="00617EC9">
        <w:rPr>
          <w:rFonts w:eastAsia="Calibri" w:cs="GHEA Grapalat"/>
          <w:bCs/>
          <w:szCs w:val="22"/>
          <w:lang w:val="fr-FR" w:eastAsia="en-US"/>
          <w14:textOutline w14:w="9525" w14:cap="rnd" w14:cmpd="sng" w14:algn="ctr">
            <w14:noFill/>
            <w14:prstDash w14:val="solid"/>
            <w14:bevel/>
          </w14:textOutline>
        </w:rPr>
        <w:t xml:space="preserve"> </w:t>
      </w:r>
      <w:r w:rsidRPr="00617EC9">
        <w:rPr>
          <w:rFonts w:eastAsia="Calibri" w:cs="GHEA Grapalat"/>
          <w:bCs/>
          <w:szCs w:val="22"/>
          <w:lang w:val="hy-AM" w:eastAsia="en-US"/>
          <w14:textOutline w14:w="9525" w14:cap="rnd" w14:cmpd="sng" w14:algn="ctr">
            <w14:noFill/>
            <w14:prstDash w14:val="solid"/>
            <w14:bevel/>
          </w14:textOutline>
        </w:rPr>
        <w:t>և</w:t>
      </w:r>
      <w:r w:rsidRPr="00617EC9">
        <w:rPr>
          <w:rFonts w:eastAsia="Calibri" w:cs="GHEA Grapalat"/>
          <w:bCs/>
          <w:szCs w:val="22"/>
          <w:lang w:val="fr-FR" w:eastAsia="en-US"/>
          <w14:textOutline w14:w="9525" w14:cap="rnd" w14:cmpd="sng" w14:algn="ctr">
            <w14:noFill/>
            <w14:prstDash w14:val="solid"/>
            <w14:bevel/>
          </w14:textOutline>
        </w:rPr>
        <w:t xml:space="preserve"> </w:t>
      </w:r>
      <w:r w:rsidRPr="00617EC9">
        <w:rPr>
          <w:rFonts w:eastAsia="Calibri" w:cs="GHEA Grapalat"/>
          <w:bCs/>
          <w:szCs w:val="22"/>
          <w:lang w:val="hy-AM" w:eastAsia="en-US"/>
          <w14:textOutline w14:w="9525" w14:cap="rnd" w14:cmpd="sng" w14:algn="ctr">
            <w14:noFill/>
            <w14:prstDash w14:val="solid"/>
            <w14:bevel/>
          </w14:textOutline>
        </w:rPr>
        <w:t>պետական</w:t>
      </w:r>
      <w:r w:rsidRPr="00617EC9">
        <w:rPr>
          <w:rFonts w:eastAsia="Calibri" w:cs="GHEA Grapalat"/>
          <w:bCs/>
          <w:szCs w:val="22"/>
          <w:lang w:val="fr-FR" w:eastAsia="en-US"/>
          <w14:textOutline w14:w="9525" w14:cap="rnd" w14:cmpd="sng" w14:algn="ctr">
            <w14:noFill/>
            <w14:prstDash w14:val="solid"/>
            <w14:bevel/>
          </w14:textOutline>
        </w:rPr>
        <w:t xml:space="preserve"> </w:t>
      </w:r>
      <w:r w:rsidRPr="00617EC9">
        <w:rPr>
          <w:rFonts w:eastAsia="Calibri" w:cs="GHEA Grapalat"/>
          <w:bCs/>
          <w:szCs w:val="22"/>
          <w:lang w:val="hy-AM" w:eastAsia="en-US"/>
          <w14:textOutline w14:w="9525" w14:cap="rnd" w14:cmpd="sng" w14:algn="ctr">
            <w14:noFill/>
            <w14:prstDash w14:val="solid"/>
            <w14:bevel/>
          </w14:textOutline>
        </w:rPr>
        <w:t>տուրքեր</w:t>
      </w:r>
      <w:bookmarkEnd w:id="120"/>
      <w:r w:rsidRPr="00617EC9">
        <w:rPr>
          <w:rFonts w:eastAsia="Calibri" w:cs="GHEA Grapalat"/>
          <w:bCs/>
          <w:szCs w:val="22"/>
          <w:lang w:val="fr-FR" w:eastAsia="en-US"/>
          <w14:textOutline w14:w="9525" w14:cap="rnd" w14:cmpd="sng" w14:algn="ctr">
            <w14:noFill/>
            <w14:prstDash w14:val="solid"/>
            <w14:bevel/>
          </w14:textOutline>
        </w:rPr>
        <w:t xml:space="preserve"> </w:t>
      </w:r>
    </w:p>
    <w:p w14:paraId="62BD1BA5" w14:textId="258A84CA" w:rsidR="00080951" w:rsidRPr="00DB1FB2" w:rsidRDefault="00080951" w:rsidP="00080951">
      <w:pPr>
        <w:spacing w:before="0"/>
        <w:rPr>
          <w:rFonts w:eastAsia="Calibri"/>
          <w:b w:val="0"/>
          <w:szCs w:val="22"/>
          <w:lang w:val="fr-FR" w:eastAsia="en-US"/>
          <w14:textOutline w14:w="9525" w14:cap="rnd" w14:cmpd="sng" w14:algn="ctr">
            <w14:noFill/>
            <w14:prstDash w14:val="solid"/>
            <w14:bevel/>
          </w14:textOutline>
        </w:rPr>
      </w:pPr>
      <w:r w:rsidRPr="00617EC9">
        <w:rPr>
          <w:rFonts w:eastAsia="Calibri"/>
          <w:b w:val="0"/>
          <w:szCs w:val="22"/>
          <w:lang w:val="en-GB" w:eastAsia="en-US"/>
          <w14:textOutline w14:w="9525" w14:cap="rnd" w14:cmpd="sng" w14:algn="ctr">
            <w14:noFill/>
            <w14:prstDash w14:val="solid"/>
            <w14:bevel/>
          </w14:textOutline>
        </w:rPr>
        <w:t>Պետական</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GB" w:eastAsia="en-US"/>
          <w14:textOutline w14:w="9525" w14:cap="rnd" w14:cmpd="sng" w14:algn="ctr">
            <w14:noFill/>
            <w14:prstDash w14:val="solid"/>
            <w14:bevel/>
          </w14:textOutline>
        </w:rPr>
        <w:t>բյուջեի</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GB" w:eastAsia="en-US"/>
          <w14:textOutline w14:w="9525" w14:cap="rnd" w14:cmpd="sng" w14:algn="ctr">
            <w14:noFill/>
            <w14:prstDash w14:val="solid"/>
            <w14:bevel/>
          </w14:textOutline>
        </w:rPr>
        <w:t>հ</w:t>
      </w:r>
      <w:r w:rsidRPr="00617EC9">
        <w:rPr>
          <w:rFonts w:eastAsia="Calibri"/>
          <w:b w:val="0"/>
          <w:szCs w:val="22"/>
          <w:lang w:val="en-US" w:eastAsia="en-US"/>
          <w14:textOutline w14:w="9525" w14:cap="rnd" w14:cmpd="sng" w14:algn="ctr">
            <w14:noFill/>
            <w14:prstDash w14:val="solid"/>
            <w14:bevel/>
          </w14:textOutline>
        </w:rPr>
        <w:t>արկային</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եկամուտները</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GB" w:eastAsia="en-US"/>
          <w14:textOutline w14:w="9525" w14:cap="rnd" w14:cmpd="sng" w14:algn="ctr">
            <w14:noFill/>
            <w14:prstDash w14:val="solid"/>
            <w14:bevel/>
          </w14:textOutline>
        </w:rPr>
        <w:t>և</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տուրքերը</w:t>
      </w:r>
      <w:r w:rsidRPr="00DB1FB2">
        <w:rPr>
          <w:rFonts w:eastAsia="Calibri"/>
          <w:b w:val="0"/>
          <w:szCs w:val="22"/>
          <w:lang w:val="fr-FR" w:eastAsia="en-US"/>
          <w14:textOutline w14:w="9525" w14:cap="rnd" w14:cmpd="sng" w14:algn="ctr">
            <w14:noFill/>
            <w14:prstDash w14:val="solid"/>
            <w14:bevel/>
          </w14:textOutline>
        </w:rPr>
        <w:t xml:space="preserve"> 2019 </w:t>
      </w:r>
      <w:r w:rsidRPr="00617EC9">
        <w:rPr>
          <w:rFonts w:eastAsia="Calibri"/>
          <w:b w:val="0"/>
          <w:szCs w:val="22"/>
          <w:lang w:val="en-US" w:eastAsia="en-US"/>
          <w14:textOutline w14:w="9525" w14:cap="rnd" w14:cmpd="sng" w14:algn="ctr">
            <w14:noFill/>
            <w14:prstDash w14:val="solid"/>
            <w14:bevel/>
          </w14:textOutline>
        </w:rPr>
        <w:t>թվա</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կանի</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ծրագրվել</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DB1FB2">
        <w:rPr>
          <w:rFonts w:eastAsia="Calibri"/>
          <w:b w:val="0"/>
          <w:szCs w:val="22"/>
          <w:lang w:val="fr-FR" w:eastAsia="en-US"/>
          <w14:textOutline w14:w="9525" w14:cap="rnd" w14:cmpd="sng" w14:algn="ctr">
            <w14:noFill/>
            <w14:prstDash w14:val="solid"/>
            <w14:bevel/>
          </w14:textOutline>
        </w:rPr>
        <w:t xml:space="preserve"> 1,3</w:t>
      </w:r>
      <w:r>
        <w:rPr>
          <w:rFonts w:eastAsia="Calibri"/>
          <w:b w:val="0"/>
          <w:szCs w:val="22"/>
          <w:lang w:val="fr-FR" w:eastAsia="en-US"/>
          <w14:textOutline w14:w="9525" w14:cap="rnd" w14:cmpd="sng" w14:algn="ctr">
            <w14:noFill/>
            <w14:prstDash w14:val="solid"/>
            <w14:bevel/>
          </w14:textOutline>
        </w:rPr>
        <w:t>99</w:t>
      </w:r>
      <w:r w:rsidRPr="00DB1FB2">
        <w:rPr>
          <w:rFonts w:eastAsia="Calibri"/>
          <w:b w:val="0"/>
          <w:szCs w:val="22"/>
          <w:lang w:val="fr-FR" w:eastAsia="en-US"/>
          <w14:textOutline w14:w="9525" w14:cap="rnd" w14:cmpd="sng" w14:algn="ctr">
            <w14:noFill/>
            <w14:prstDash w14:val="solid"/>
            <w14:bevel/>
          </w14:textOutline>
        </w:rPr>
        <w:t>.</w:t>
      </w:r>
      <w:r>
        <w:rPr>
          <w:rFonts w:eastAsia="Calibri"/>
          <w:b w:val="0"/>
          <w:szCs w:val="22"/>
          <w:lang w:val="fr-FR" w:eastAsia="en-US"/>
          <w14:textOutline w14:w="9525" w14:cap="rnd" w14:cmpd="sng" w14:algn="ctr">
            <w14:noFill/>
            <w14:prstDash w14:val="solid"/>
            <w14:bevel/>
          </w14:textOutline>
        </w:rPr>
        <w:t>2</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մլրդ</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GB" w:eastAsia="en-US"/>
          <w14:textOutline w14:w="9525" w14:cap="rnd" w14:cmpd="sng" w14:algn="ctr">
            <w14:noFill/>
            <w14:prstDash w14:val="solid"/>
            <w14:bevel/>
          </w14:textOutline>
        </w:rPr>
        <w:t>չափով</w:t>
      </w:r>
      <w:r>
        <w:rPr>
          <w:rFonts w:eastAsia="Calibri"/>
          <w:b w:val="0"/>
          <w:szCs w:val="22"/>
          <w:lang w:val="en-GB" w:eastAsia="en-US"/>
          <w14:textOutline w14:w="9525" w14:cap="rnd" w14:cmpd="sng" w14:algn="ctr">
            <w14:noFill/>
            <w14:prstDash w14:val="solid"/>
            <w14:bevel/>
          </w14:textOutline>
        </w:rPr>
        <w:t>, որից 2.1 մլրդ դրամը արտաբյուջետային ծրագրերի գծով,</w:t>
      </w:r>
      <w:r w:rsidRPr="00DB1FB2">
        <w:rPr>
          <w:rFonts w:eastAsia="Calibri"/>
          <w:b w:val="0"/>
          <w:szCs w:val="22"/>
          <w:lang w:val="fr-FR" w:eastAsia="en-US"/>
          <w14:textOutline w14:w="9525" w14:cap="rnd" w14:cmpd="sng" w14:algn="ctr">
            <w14:noFill/>
            <w14:prstDash w14:val="solid"/>
            <w14:bevel/>
          </w14:textOutline>
        </w:rPr>
        <w:t xml:space="preserve"> 2018 </w:t>
      </w:r>
      <w:r w:rsidRPr="00617EC9">
        <w:rPr>
          <w:rFonts w:eastAsia="Calibri"/>
          <w:b w:val="0"/>
          <w:szCs w:val="22"/>
          <w:lang w:val="en-GB" w:eastAsia="en-US"/>
          <w14:textOutline w14:w="9525" w14:cap="rnd" w14:cmpd="sng" w14:algn="ctr">
            <w14:noFill/>
            <w14:prstDash w14:val="solid"/>
            <w14:bevel/>
          </w14:textOutline>
        </w:rPr>
        <w:t>թվա</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GB" w:eastAsia="en-US"/>
          <w14:textOutline w14:w="9525" w14:cap="rnd" w14:cmpd="sng" w14:algn="ctr">
            <w14:noFill/>
            <w14:prstDash w14:val="solid"/>
            <w14:bevel/>
          </w14:textOutline>
        </w:rPr>
        <w:t>կանի</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GB" w:eastAsia="en-US"/>
          <w14:textOutline w14:w="9525" w14:cap="rnd" w14:cmpd="sng" w14:algn="ctr">
            <w14:noFill/>
            <w14:prstDash w14:val="solid"/>
            <w14:bevel/>
          </w14:textOutline>
        </w:rPr>
        <w:t>հա</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GB" w:eastAsia="en-US"/>
          <w14:textOutline w14:w="9525" w14:cap="rnd" w14:cmpd="sng" w14:algn="ctr">
            <w14:noFill/>
            <w14:prstDash w14:val="solid"/>
            <w14:bevel/>
          </w14:textOutline>
        </w:rPr>
        <w:t>մար</w:t>
      </w:r>
      <w:r w:rsidRPr="00DB1FB2">
        <w:rPr>
          <w:rFonts w:eastAsia="Calibri"/>
          <w:b w:val="0"/>
          <w:szCs w:val="22"/>
          <w:lang w:val="fr-FR" w:eastAsia="en-US"/>
          <w14:textOutline w14:w="9525" w14:cap="rnd" w14:cmpd="sng" w14:algn="ctr">
            <w14:noFill/>
            <w14:prstDash w14:val="solid"/>
            <w14:bevel/>
          </w14:textOutline>
        </w:rPr>
        <w:t xml:space="preserve"> </w:t>
      </w:r>
      <w:r>
        <w:rPr>
          <w:rFonts w:eastAsia="Calibri"/>
          <w:b w:val="0"/>
          <w:szCs w:val="22"/>
          <w:lang w:val="en-US" w:eastAsia="en-US"/>
          <w14:textOutline w14:w="9525" w14:cap="rnd" w14:cmpd="sng" w14:algn="ctr">
            <w14:noFill/>
            <w14:prstDash w14:val="solid"/>
            <w14:bevel/>
          </w14:textOutline>
        </w:rPr>
        <w:t>ճշտված</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DB1FB2">
        <w:rPr>
          <w:rFonts w:eastAsia="Calibri"/>
          <w:b w:val="0"/>
          <w:szCs w:val="22"/>
          <w:lang w:val="fr-FR" w:eastAsia="en-US"/>
          <w14:textOutline w14:w="9525" w14:cap="rnd" w14:cmpd="sng" w14:algn="ctr">
            <w14:noFill/>
            <w14:prstDash w14:val="solid"/>
            <w14:bevel/>
          </w14:textOutline>
        </w:rPr>
        <w:t xml:space="preserve"> 2017 </w:t>
      </w:r>
      <w:r w:rsidRPr="00617EC9">
        <w:rPr>
          <w:rFonts w:eastAsia="Calibri"/>
          <w:b w:val="0"/>
          <w:szCs w:val="22"/>
          <w:lang w:val="en-US" w:eastAsia="en-US"/>
          <w14:textOutline w14:w="9525" w14:cap="rnd" w14:cmpd="sng" w14:algn="ctr">
            <w14:noFill/>
            <w14:prstDash w14:val="solid"/>
            <w14:bevel/>
          </w14:textOutline>
        </w:rPr>
        <w:t>թվականի</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փաս</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ցի</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GB" w:eastAsia="en-US"/>
          <w14:textOutline w14:w="9525" w14:cap="rnd" w14:cmpd="sng" w14:algn="ctr">
            <w14:noFill/>
            <w14:prstDash w14:val="solid"/>
            <w14:bevel/>
          </w14:textOutline>
        </w:rPr>
        <w:t>հա</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GB" w:eastAsia="en-US"/>
          <w14:textOutline w14:w="9525" w14:cap="rnd" w14:cmpd="sng" w14:algn="ctr">
            <w14:noFill/>
            <w14:prstDash w14:val="solid"/>
            <w14:bevel/>
          </w14:textOutline>
        </w:rPr>
        <w:t>մա</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GB" w:eastAsia="en-US"/>
          <w14:textOutline w14:w="9525" w14:cap="rnd" w14:cmpd="sng" w14:algn="ctr">
            <w14:noFill/>
            <w14:prstDash w14:val="solid"/>
            <w14:bevel/>
          </w14:textOutline>
        </w:rPr>
        <w:t>դրե</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GB" w:eastAsia="en-US"/>
          <w14:textOutline w14:w="9525" w14:cap="rnd" w14:cmpd="sng" w14:algn="ctr">
            <w14:noFill/>
            <w14:prstDash w14:val="solid"/>
            <w14:bevel/>
          </w14:textOutline>
        </w:rPr>
        <w:t>լի</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w:t>
      </w:r>
      <w:r w:rsidRPr="00DB1FB2">
        <w:rPr>
          <w:rFonts w:eastAsia="Calibri"/>
          <w:b w:val="0"/>
          <w:szCs w:val="22"/>
          <w:lang w:val="fr-FR" w:eastAsia="en-US"/>
          <w14:textOutline w14:w="9525" w14:cap="rnd" w14:cmpd="sng" w14:algn="ctr">
            <w14:noFill/>
            <w14:prstDash w14:val="solid"/>
            <w14:bevel/>
          </w14:textOutline>
        </w:rPr>
        <w:softHyphen/>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քերի</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համապատասխանաբար՝</w:t>
      </w:r>
      <w:r>
        <w:rPr>
          <w:rFonts w:eastAsia="Calibri"/>
          <w:b w:val="0"/>
          <w:szCs w:val="22"/>
          <w:lang w:val="fr-FR" w:eastAsia="en-US"/>
          <w14:textOutline w14:w="9525" w14:cap="rnd" w14:cmpd="sng" w14:algn="ctr">
            <w14:noFill/>
            <w14:prstDash w14:val="solid"/>
            <w14:bevel/>
          </w14:textOutline>
        </w:rPr>
        <w:t xml:space="preserve"> 1,255</w:t>
      </w:r>
      <w:r w:rsidRPr="00DB1FB2">
        <w:rPr>
          <w:rFonts w:eastAsia="Calibri"/>
          <w:b w:val="0"/>
          <w:szCs w:val="22"/>
          <w:lang w:val="fr-FR" w:eastAsia="en-US"/>
          <w14:textOutline w14:w="9525" w14:cap="rnd" w14:cmpd="sng" w14:algn="ctr">
            <w14:noFill/>
            <w14:prstDash w14:val="solid"/>
            <w14:bevel/>
          </w14:textOutline>
        </w:rPr>
        <w:t>.</w:t>
      </w:r>
      <w:r>
        <w:rPr>
          <w:rFonts w:eastAsia="Calibri"/>
          <w:b w:val="0"/>
          <w:szCs w:val="22"/>
          <w:lang w:val="fr-FR" w:eastAsia="en-US"/>
          <w14:textOutline w14:w="9525" w14:cap="rnd" w14:cmpd="sng" w14:algn="ctr">
            <w14:noFill/>
            <w14:prstDash w14:val="solid"/>
            <w14:bevel/>
          </w14:textOutline>
        </w:rPr>
        <w:t>8</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DB1FB2">
        <w:rPr>
          <w:rFonts w:eastAsia="Calibri"/>
          <w:b w:val="0"/>
          <w:szCs w:val="22"/>
          <w:lang w:val="fr-FR" w:eastAsia="en-US"/>
          <w14:textOutline w14:w="9525" w14:cap="rnd" w14:cmpd="sng" w14:algn="ctr">
            <w14:noFill/>
            <w14:prstDash w14:val="solid"/>
            <w14:bevel/>
          </w14:textOutline>
        </w:rPr>
        <w:t xml:space="preserve"> 1,1</w:t>
      </w:r>
      <w:r>
        <w:rPr>
          <w:rFonts w:eastAsia="Calibri"/>
          <w:b w:val="0"/>
          <w:szCs w:val="22"/>
          <w:lang w:val="fr-FR" w:eastAsia="en-US"/>
          <w14:textOutline w14:w="9525" w14:cap="rnd" w14:cmpd="sng" w14:algn="ctr">
            <w14:noFill/>
            <w14:prstDash w14:val="solid"/>
            <w14:bevel/>
          </w14:textOutline>
        </w:rPr>
        <w:t>58</w:t>
      </w:r>
      <w:r w:rsidRPr="00DB1FB2">
        <w:rPr>
          <w:rFonts w:eastAsia="Calibri"/>
          <w:b w:val="0"/>
          <w:szCs w:val="22"/>
          <w:lang w:val="fr-FR" w:eastAsia="en-US"/>
          <w14:textOutline w14:w="9525" w14:cap="rnd" w14:cmpd="sng" w14:algn="ctr">
            <w14:noFill/>
            <w14:prstDash w14:val="solid"/>
            <w14:bevel/>
          </w14:textOutline>
        </w:rPr>
        <w:t>.</w:t>
      </w:r>
      <w:r>
        <w:rPr>
          <w:rFonts w:eastAsia="Calibri"/>
          <w:b w:val="0"/>
          <w:szCs w:val="22"/>
          <w:lang w:val="fr-FR" w:eastAsia="en-US"/>
          <w14:textOutline w14:w="9525" w14:cap="rnd" w14:cmpd="sng" w14:algn="ctr">
            <w14:noFill/>
            <w14:prstDash w14:val="solid"/>
            <w14:bevel/>
          </w14:textOutline>
        </w:rPr>
        <w:t>0</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մլրդ</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դիմաց</w:t>
      </w:r>
      <w:r w:rsidRPr="00DB1FB2">
        <w:rPr>
          <w:rFonts w:eastAsia="Calibri"/>
          <w:b w:val="0"/>
          <w:szCs w:val="22"/>
          <w:lang w:val="fr-FR" w:eastAsia="en-US"/>
          <w14:textOutline w14:w="9525" w14:cap="rnd" w14:cmpd="sng" w14:algn="ctr">
            <w14:noFill/>
            <w14:prstDash w14:val="solid"/>
            <w14:bevel/>
          </w14:textOutline>
        </w:rPr>
        <w:t xml:space="preserve">: </w:t>
      </w:r>
    </w:p>
    <w:p w14:paraId="0BDA64BB" w14:textId="77777777" w:rsidR="00080951" w:rsidRPr="00DB1FB2" w:rsidRDefault="00080951" w:rsidP="00080951">
      <w:pPr>
        <w:spacing w:before="0"/>
        <w:rPr>
          <w:rFonts w:eastAsia="Calibri"/>
          <w:b w:val="0"/>
          <w:szCs w:val="22"/>
          <w:lang w:val="fr-FR" w:eastAsia="en-US"/>
          <w14:textOutline w14:w="9525" w14:cap="rnd" w14:cmpd="sng" w14:algn="ctr">
            <w14:noFill/>
            <w14:prstDash w14:val="solid"/>
            <w14:bevel/>
          </w14:textOutline>
        </w:rPr>
      </w:pPr>
      <w:r w:rsidRPr="00DB1FB2">
        <w:rPr>
          <w:rFonts w:eastAsia="Calibri"/>
          <w:b w:val="0"/>
          <w:szCs w:val="22"/>
          <w:lang w:val="fr-FR" w:eastAsia="en-US"/>
          <w14:textOutline w14:w="9525" w14:cap="rnd" w14:cmpd="sng" w14:algn="ctr">
            <w14:noFill/>
            <w14:prstDash w14:val="solid"/>
            <w14:bevel/>
          </w14:textOutline>
        </w:rPr>
        <w:t xml:space="preserve">2019 </w:t>
      </w:r>
      <w:r w:rsidRPr="00617EC9">
        <w:rPr>
          <w:rFonts w:eastAsia="Calibri"/>
          <w:b w:val="0"/>
          <w:szCs w:val="22"/>
          <w:lang w:val="en-US" w:eastAsia="en-US"/>
          <w14:textOutline w14:w="9525" w14:cap="rnd" w14:cmpd="sng" w14:algn="ctr">
            <w14:noFill/>
            <w14:prstDash w14:val="solid"/>
            <w14:bevel/>
          </w14:textOutline>
        </w:rPr>
        <w:t>թվականի</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հարկային</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եկամուտները</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eastAsia="en-US"/>
          <w14:textOutline w14:w="9525" w14:cap="rnd" w14:cmpd="sng" w14:algn="ctr">
            <w14:noFill/>
            <w14:prstDash w14:val="solid"/>
            <w14:bevel/>
          </w14:textOutline>
        </w:rPr>
        <w:t>և</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eastAsia="en-US"/>
          <w14:textOutline w14:w="9525" w14:cap="rnd" w14:cmpd="sng" w14:algn="ctr">
            <w14:noFill/>
            <w14:prstDash w14:val="solid"/>
            <w14:bevel/>
          </w14:textOutline>
        </w:rPr>
        <w:t>պետական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eastAsia="en-US"/>
          <w14:textOutline w14:w="9525" w14:cap="rnd" w14:cmpd="sng" w14:algn="ctr">
            <w14:noFill/>
            <w14:prstDash w14:val="solid"/>
            <w14:bevel/>
          </w14:textOutline>
        </w:rPr>
        <w:t>տուրքերը</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ծրագրելիս</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օգտագործ</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վել</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այն</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մակրո</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տնտե</w:t>
      </w:r>
      <w:r w:rsidRPr="00DB1FB2">
        <w:rPr>
          <w:rFonts w:eastAsia="Calibri"/>
          <w:b w:val="0"/>
          <w:szCs w:val="22"/>
          <w:lang w:val="fr-FR" w:eastAsia="en-US"/>
          <w14:textOutline w14:w="9525" w14:cap="rnd" w14:cmpd="sng" w14:algn="ctr">
            <w14:noFill/>
            <w14:prstDash w14:val="solid"/>
            <w14:bevel/>
          </w14:textOutline>
        </w:rPr>
        <w:softHyphen/>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սա</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ցուցանիշների</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կանխատեսումները</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որոնք</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էական</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ազդեցություն</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ունեն</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առան</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ձին</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տե</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սակ</w:t>
      </w:r>
      <w:r w:rsidRPr="00DB1FB2">
        <w:rPr>
          <w:rFonts w:eastAsia="Calibri"/>
          <w:b w:val="0"/>
          <w:szCs w:val="22"/>
          <w:lang w:val="fr-FR" w:eastAsia="en-US"/>
          <w14:textOutline w14:w="9525" w14:cap="rnd" w14:cmpd="sng" w14:algn="ctr">
            <w14:noFill/>
            <w14:prstDash w14:val="solid"/>
            <w14:bevel/>
          </w14:textOutline>
        </w:rPr>
        <w:softHyphen/>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ների</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հարկման</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բազայի</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ձևա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վոր</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ման</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վրա</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Մասնավորապես</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հիմք</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ըն</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դուն</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վել</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Աղյուսակ</w:t>
      </w:r>
      <w:r w:rsidRPr="00DB1FB2">
        <w:rPr>
          <w:rFonts w:eastAsia="Calibri"/>
          <w:b w:val="0"/>
          <w:szCs w:val="22"/>
          <w:lang w:val="fr-FR" w:eastAsia="en-US"/>
          <w14:textOutline w14:w="9525" w14:cap="rnd" w14:cmpd="sng" w14:algn="ctr">
            <w14:noFill/>
            <w14:prstDash w14:val="solid"/>
            <w14:bevel/>
          </w14:textOutline>
        </w:rPr>
        <w:t xml:space="preserve"> 3.</w:t>
      </w:r>
      <w:r w:rsidRPr="00DB1FB2">
        <w:rPr>
          <w:rFonts w:eastAsia="Calibri"/>
          <w:b w:val="0"/>
          <w:szCs w:val="22"/>
          <w:lang w:val="fr-FR" w:eastAsia="en-US"/>
          <w14:textOutline w14:w="9525" w14:cap="rnd" w14:cmpd="sng" w14:algn="ctr">
            <w14:noFill/>
            <w14:prstDash w14:val="solid"/>
            <w14:bevel/>
          </w14:textOutline>
        </w:rPr>
        <w:noBreakHyphen/>
      </w:r>
      <w:r w:rsidRPr="00617EC9">
        <w:rPr>
          <w:rFonts w:eastAsia="Calibri"/>
          <w:b w:val="0"/>
          <w:szCs w:val="22"/>
          <w:lang w:val="en-US" w:eastAsia="en-US"/>
          <w14:textOutline w14:w="9525" w14:cap="rnd" w14:cmpd="sng" w14:algn="ctr">
            <w14:noFill/>
            <w14:prstDash w14:val="solid"/>
            <w14:bevel/>
          </w14:textOutline>
        </w:rPr>
        <w:t>ում</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ներկա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յացված</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մակրոտնտե</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սական</w:t>
      </w:r>
      <w:r w:rsidRPr="00DB1FB2">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w:t>
      </w:r>
      <w:r w:rsidRPr="00DB1FB2">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նիշները</w:t>
      </w:r>
      <w:r w:rsidRPr="00DB1FB2">
        <w:rPr>
          <w:rFonts w:eastAsia="Calibri"/>
          <w:b w:val="0"/>
          <w:szCs w:val="22"/>
          <w:lang w:val="fr-FR" w:eastAsia="en-US"/>
          <w14:textOutline w14:w="9525" w14:cap="rnd" w14:cmpd="sng" w14:algn="ctr">
            <w14:noFill/>
            <w14:prstDash w14:val="solid"/>
            <w14:bevel/>
          </w14:textOutline>
        </w:rPr>
        <w:t>:</w:t>
      </w:r>
    </w:p>
    <w:p w14:paraId="7B1DEFDE" w14:textId="77777777" w:rsidR="00617EC9" w:rsidRPr="00232EAF" w:rsidRDefault="00617EC9" w:rsidP="009A3A8C">
      <w:pPr>
        <w:pStyle w:val="Tables"/>
      </w:pPr>
      <w:r w:rsidRPr="00232EAF">
        <w:t xml:space="preserve"> </w:t>
      </w:r>
      <w:bookmarkStart w:id="122" w:name="_Toc526196227"/>
      <w:r w:rsidRPr="00232EAF">
        <w:t>Առանձին մակրոտնտեսական ցուցանիշների 2017-2019թթ փաս</w:t>
      </w:r>
      <w:r w:rsidRPr="00232EAF">
        <w:softHyphen/>
        <w:t>տա</w:t>
      </w:r>
      <w:r w:rsidRPr="00232EAF">
        <w:softHyphen/>
        <w:t>ցի/կանխատե</w:t>
      </w:r>
      <w:r w:rsidRPr="00232EAF">
        <w:softHyphen/>
        <w:t>սումային մեծությունները</w:t>
      </w:r>
      <w:bookmarkEnd w:id="121"/>
      <w:bookmarkEnd w:id="122"/>
    </w:p>
    <w:tbl>
      <w:tblPr>
        <w:tblW w:w="96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3"/>
        <w:gridCol w:w="1400"/>
        <w:gridCol w:w="1280"/>
        <w:gridCol w:w="1520"/>
      </w:tblGrid>
      <w:tr w:rsidR="00617EC9" w:rsidRPr="00617EC9" w14:paraId="03107532" w14:textId="77777777" w:rsidTr="00FA1ECA">
        <w:trPr>
          <w:trHeight w:val="207"/>
        </w:trPr>
        <w:tc>
          <w:tcPr>
            <w:tcW w:w="5423" w:type="dxa"/>
            <w:vMerge w:val="restart"/>
            <w:shd w:val="clear" w:color="auto" w:fill="F2F2F2" w:themeFill="background1" w:themeFillShade="F2"/>
            <w:vAlign w:val="center"/>
          </w:tcPr>
          <w:p w14:paraId="468816F4"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Ցուցանիշներ</w:t>
            </w:r>
          </w:p>
        </w:tc>
        <w:tc>
          <w:tcPr>
            <w:tcW w:w="1400" w:type="dxa"/>
            <w:shd w:val="clear" w:color="auto" w:fill="F2F2F2" w:themeFill="background1" w:themeFillShade="F2"/>
            <w:vAlign w:val="center"/>
          </w:tcPr>
          <w:p w14:paraId="6DE5597E"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2017</w:t>
            </w:r>
          </w:p>
        </w:tc>
        <w:tc>
          <w:tcPr>
            <w:tcW w:w="1280" w:type="dxa"/>
            <w:shd w:val="clear" w:color="auto" w:fill="F2F2F2" w:themeFill="background1" w:themeFillShade="F2"/>
            <w:vAlign w:val="center"/>
          </w:tcPr>
          <w:p w14:paraId="12A72239"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2018</w:t>
            </w:r>
          </w:p>
        </w:tc>
        <w:tc>
          <w:tcPr>
            <w:tcW w:w="1520" w:type="dxa"/>
            <w:shd w:val="clear" w:color="auto" w:fill="F2F2F2" w:themeFill="background1" w:themeFillShade="F2"/>
            <w:vAlign w:val="center"/>
          </w:tcPr>
          <w:p w14:paraId="30D8AA77"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2019</w:t>
            </w:r>
          </w:p>
        </w:tc>
      </w:tr>
      <w:tr w:rsidR="00617EC9" w:rsidRPr="00617EC9" w14:paraId="7F433707" w14:textId="77777777" w:rsidTr="00FA1ECA">
        <w:trPr>
          <w:trHeight w:val="345"/>
        </w:trPr>
        <w:tc>
          <w:tcPr>
            <w:tcW w:w="5423" w:type="dxa"/>
            <w:vMerge/>
            <w:shd w:val="clear" w:color="auto" w:fill="F2F2F2" w:themeFill="background1" w:themeFillShade="F2"/>
          </w:tcPr>
          <w:p w14:paraId="296CAA1A" w14:textId="77777777" w:rsidR="00617EC9" w:rsidRPr="00617EC9" w:rsidRDefault="00617EC9" w:rsidP="00617EC9">
            <w:pPr>
              <w:spacing w:before="0" w:line="240" w:lineRule="auto"/>
              <w:ind w:firstLine="0"/>
              <w:jc w:val="center"/>
              <w:rPr>
                <w:rFonts w:cs="Courier New"/>
                <w:b w:val="0"/>
                <w:color w:val="000000"/>
                <w:szCs w:val="22"/>
                <w:lang w:val="en-US"/>
              </w:rPr>
            </w:pPr>
          </w:p>
        </w:tc>
        <w:tc>
          <w:tcPr>
            <w:tcW w:w="1400" w:type="dxa"/>
            <w:shd w:val="clear" w:color="auto" w:fill="F2F2F2" w:themeFill="background1" w:themeFillShade="F2"/>
            <w:vAlign w:val="center"/>
          </w:tcPr>
          <w:p w14:paraId="48C65DFF"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փաստ</w:t>
            </w:r>
          </w:p>
        </w:tc>
        <w:tc>
          <w:tcPr>
            <w:tcW w:w="1280" w:type="dxa"/>
            <w:shd w:val="clear" w:color="auto" w:fill="F2F2F2" w:themeFill="background1" w:themeFillShade="F2"/>
            <w:vAlign w:val="center"/>
          </w:tcPr>
          <w:p w14:paraId="7D10D31A" w14:textId="53F4C27B" w:rsidR="00617EC9" w:rsidRPr="00533EF2" w:rsidRDefault="00533EF2" w:rsidP="00617EC9">
            <w:pPr>
              <w:spacing w:before="0" w:line="240" w:lineRule="auto"/>
              <w:ind w:firstLine="0"/>
              <w:jc w:val="center"/>
              <w:rPr>
                <w:rFonts w:cs="Courier New"/>
                <w:b w:val="0"/>
                <w:color w:val="000000"/>
                <w:szCs w:val="22"/>
                <w:lang w:val="en-US"/>
              </w:rPr>
            </w:pPr>
            <w:r>
              <w:rPr>
                <w:rFonts w:cs="Courier New"/>
                <w:b w:val="0"/>
                <w:color w:val="000000"/>
                <w:szCs w:val="22"/>
                <w:lang w:val="en-US"/>
              </w:rPr>
              <w:t>ճշտված</w:t>
            </w:r>
          </w:p>
        </w:tc>
        <w:tc>
          <w:tcPr>
            <w:tcW w:w="1520" w:type="dxa"/>
            <w:shd w:val="clear" w:color="auto" w:fill="F2F2F2" w:themeFill="background1" w:themeFillShade="F2"/>
            <w:vAlign w:val="center"/>
          </w:tcPr>
          <w:p w14:paraId="097F99FD"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կանխատե</w:t>
            </w:r>
            <w:r w:rsidRPr="00617EC9">
              <w:rPr>
                <w:rFonts w:cs="Courier New"/>
                <w:b w:val="0"/>
                <w:color w:val="000000"/>
                <w:szCs w:val="22"/>
                <w:lang w:val="en-US"/>
              </w:rPr>
              <w:softHyphen/>
              <w:t>սում</w:t>
            </w:r>
          </w:p>
        </w:tc>
      </w:tr>
      <w:tr w:rsidR="00617EC9" w:rsidRPr="00617EC9" w14:paraId="72A082DB" w14:textId="77777777" w:rsidTr="00FA1ECA">
        <w:trPr>
          <w:trHeight w:val="345"/>
        </w:trPr>
        <w:tc>
          <w:tcPr>
            <w:tcW w:w="5423" w:type="dxa"/>
            <w:vAlign w:val="center"/>
          </w:tcPr>
          <w:p w14:paraId="50A3099E" w14:textId="77777777" w:rsidR="00617EC9" w:rsidRPr="00617EC9" w:rsidRDefault="00617EC9" w:rsidP="00617EC9">
            <w:pPr>
              <w:spacing w:before="0" w:line="240" w:lineRule="auto"/>
              <w:ind w:firstLine="0"/>
              <w:jc w:val="left"/>
              <w:rPr>
                <w:rFonts w:cs="Courier New"/>
                <w:b w:val="0"/>
                <w:color w:val="000000"/>
                <w:szCs w:val="22"/>
                <w:lang w:val="en-US"/>
              </w:rPr>
            </w:pPr>
            <w:r w:rsidRPr="00617EC9">
              <w:rPr>
                <w:rFonts w:cs="Courier New"/>
                <w:b w:val="0"/>
                <w:color w:val="000000"/>
                <w:szCs w:val="22"/>
                <w:lang w:val="en-US"/>
              </w:rPr>
              <w:t>Անվանական ՀՆԱ (մլրդ դրամ)</w:t>
            </w:r>
          </w:p>
        </w:tc>
        <w:tc>
          <w:tcPr>
            <w:tcW w:w="1400" w:type="dxa"/>
            <w:vAlign w:val="center"/>
          </w:tcPr>
          <w:p w14:paraId="19B4D8D4"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5,568.9</w:t>
            </w:r>
          </w:p>
        </w:tc>
        <w:tc>
          <w:tcPr>
            <w:tcW w:w="1280" w:type="dxa"/>
            <w:vAlign w:val="center"/>
          </w:tcPr>
          <w:p w14:paraId="49EEFC1B" w14:textId="4774FA8A" w:rsidR="00617EC9" w:rsidRPr="00617EC9" w:rsidRDefault="00533EF2" w:rsidP="00617EC9">
            <w:pPr>
              <w:spacing w:before="0" w:line="240" w:lineRule="auto"/>
              <w:ind w:firstLine="0"/>
              <w:jc w:val="center"/>
              <w:rPr>
                <w:rFonts w:cs="Courier New"/>
                <w:b w:val="0"/>
                <w:color w:val="000000"/>
                <w:szCs w:val="22"/>
                <w:lang w:val="en-US"/>
              </w:rPr>
            </w:pPr>
            <w:r>
              <w:rPr>
                <w:rFonts w:cs="Courier New"/>
                <w:b w:val="0"/>
                <w:color w:val="000000"/>
                <w:szCs w:val="22"/>
                <w:lang w:val="en-US"/>
              </w:rPr>
              <w:t>6,193.0</w:t>
            </w:r>
          </w:p>
        </w:tc>
        <w:tc>
          <w:tcPr>
            <w:tcW w:w="1520" w:type="dxa"/>
            <w:shd w:val="clear" w:color="auto" w:fill="F2F2F2" w:themeFill="background1" w:themeFillShade="F2"/>
            <w:vAlign w:val="center"/>
          </w:tcPr>
          <w:p w14:paraId="704A6F66"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6,756.2</w:t>
            </w:r>
          </w:p>
        </w:tc>
      </w:tr>
      <w:tr w:rsidR="00617EC9" w:rsidRPr="00617EC9" w14:paraId="098ACD07" w14:textId="77777777" w:rsidTr="00FA1ECA">
        <w:trPr>
          <w:trHeight w:val="345"/>
        </w:trPr>
        <w:tc>
          <w:tcPr>
            <w:tcW w:w="5423" w:type="dxa"/>
            <w:vAlign w:val="center"/>
          </w:tcPr>
          <w:p w14:paraId="12C8ED7E" w14:textId="77777777" w:rsidR="00617EC9" w:rsidRPr="00617EC9" w:rsidRDefault="00617EC9" w:rsidP="00617EC9">
            <w:pPr>
              <w:spacing w:before="0" w:line="240" w:lineRule="auto"/>
              <w:ind w:firstLine="0"/>
              <w:jc w:val="left"/>
              <w:rPr>
                <w:rFonts w:cs="Courier New"/>
                <w:b w:val="0"/>
                <w:color w:val="000000"/>
                <w:szCs w:val="22"/>
              </w:rPr>
            </w:pPr>
            <w:r w:rsidRPr="00617EC9">
              <w:rPr>
                <w:rFonts w:cs="Courier New"/>
                <w:b w:val="0"/>
                <w:color w:val="000000"/>
                <w:szCs w:val="22"/>
                <w:lang w:val="en-US"/>
              </w:rPr>
              <w:t>ՀՆԱ</w:t>
            </w:r>
            <w:r w:rsidRPr="00617EC9">
              <w:rPr>
                <w:rFonts w:cs="Courier New"/>
                <w:b w:val="0"/>
                <w:color w:val="000000"/>
                <w:szCs w:val="22"/>
              </w:rPr>
              <w:t>-</w:t>
            </w:r>
            <w:r w:rsidRPr="00617EC9">
              <w:rPr>
                <w:rFonts w:cs="Courier New"/>
                <w:b w:val="0"/>
                <w:color w:val="000000"/>
                <w:szCs w:val="22"/>
                <w:lang w:val="en-US"/>
              </w:rPr>
              <w:t>ի</w:t>
            </w:r>
            <w:r w:rsidRPr="00617EC9">
              <w:rPr>
                <w:rFonts w:cs="Courier New"/>
                <w:b w:val="0"/>
                <w:color w:val="000000"/>
                <w:szCs w:val="22"/>
              </w:rPr>
              <w:t xml:space="preserve"> </w:t>
            </w:r>
            <w:r w:rsidRPr="00617EC9">
              <w:rPr>
                <w:rFonts w:cs="Courier New"/>
                <w:b w:val="0"/>
                <w:color w:val="000000"/>
                <w:szCs w:val="22"/>
                <w:lang w:val="en-US"/>
              </w:rPr>
              <w:t>իրական</w:t>
            </w:r>
            <w:r w:rsidRPr="00617EC9">
              <w:rPr>
                <w:rFonts w:cs="Courier New"/>
                <w:b w:val="0"/>
                <w:color w:val="000000"/>
                <w:szCs w:val="22"/>
              </w:rPr>
              <w:t xml:space="preserve"> </w:t>
            </w:r>
            <w:r w:rsidRPr="00617EC9">
              <w:rPr>
                <w:rFonts w:cs="Courier New"/>
                <w:b w:val="0"/>
                <w:color w:val="000000"/>
                <w:szCs w:val="22"/>
                <w:lang w:val="en-US"/>
              </w:rPr>
              <w:t>աճ</w:t>
            </w:r>
            <w:r w:rsidRPr="00617EC9">
              <w:rPr>
                <w:rFonts w:cs="Courier New"/>
                <w:b w:val="0"/>
                <w:color w:val="000000"/>
                <w:szCs w:val="22"/>
              </w:rPr>
              <w:t xml:space="preserve"> (%, </w:t>
            </w:r>
            <w:r w:rsidRPr="00617EC9">
              <w:rPr>
                <w:rFonts w:cs="Courier New"/>
                <w:b w:val="0"/>
                <w:color w:val="000000"/>
                <w:szCs w:val="22"/>
                <w:lang w:val="en-US"/>
              </w:rPr>
              <w:t>տոկոս</w:t>
            </w:r>
            <w:r w:rsidRPr="00617EC9">
              <w:rPr>
                <w:rFonts w:cs="Courier New"/>
                <w:b w:val="0"/>
                <w:color w:val="000000"/>
                <w:szCs w:val="22"/>
              </w:rPr>
              <w:t>)</w:t>
            </w:r>
          </w:p>
        </w:tc>
        <w:tc>
          <w:tcPr>
            <w:tcW w:w="1400" w:type="dxa"/>
            <w:vAlign w:val="center"/>
          </w:tcPr>
          <w:p w14:paraId="414BBDD6" w14:textId="77777777" w:rsidR="00617EC9" w:rsidRPr="00617EC9" w:rsidRDefault="00617EC9" w:rsidP="00617EC9">
            <w:pPr>
              <w:spacing w:before="0" w:line="240" w:lineRule="auto"/>
              <w:ind w:firstLine="0"/>
              <w:jc w:val="center"/>
              <w:rPr>
                <w:rFonts w:cs="Courier New"/>
                <w:b w:val="0"/>
                <w:color w:val="000000"/>
                <w:szCs w:val="22"/>
                <w:lang w:val="hy-AM"/>
              </w:rPr>
            </w:pPr>
            <w:r w:rsidRPr="00617EC9">
              <w:rPr>
                <w:rFonts w:cs="Courier New"/>
                <w:b w:val="0"/>
                <w:color w:val="000000"/>
                <w:szCs w:val="22"/>
                <w:lang w:val="en-US"/>
              </w:rPr>
              <w:t>2.5</w:t>
            </w:r>
          </w:p>
        </w:tc>
        <w:tc>
          <w:tcPr>
            <w:tcW w:w="1280" w:type="dxa"/>
            <w:vAlign w:val="center"/>
          </w:tcPr>
          <w:p w14:paraId="11BE8406" w14:textId="386146AF" w:rsidR="00617EC9" w:rsidRPr="00617EC9" w:rsidRDefault="00533EF2" w:rsidP="00617EC9">
            <w:pPr>
              <w:spacing w:before="0" w:line="240" w:lineRule="auto"/>
              <w:ind w:firstLine="0"/>
              <w:jc w:val="center"/>
              <w:rPr>
                <w:rFonts w:cs="Courier New"/>
                <w:b w:val="0"/>
                <w:color w:val="000000"/>
                <w:szCs w:val="22"/>
                <w:lang w:val="en-US"/>
              </w:rPr>
            </w:pPr>
            <w:r>
              <w:rPr>
                <w:rFonts w:cs="Courier New"/>
                <w:b w:val="0"/>
                <w:color w:val="000000"/>
                <w:szCs w:val="22"/>
                <w:lang w:val="en-US"/>
              </w:rPr>
              <w:t>6.5</w:t>
            </w:r>
          </w:p>
        </w:tc>
        <w:tc>
          <w:tcPr>
            <w:tcW w:w="1520" w:type="dxa"/>
            <w:shd w:val="clear" w:color="auto" w:fill="F2F2F2" w:themeFill="background1" w:themeFillShade="F2"/>
            <w:vAlign w:val="center"/>
          </w:tcPr>
          <w:p w14:paraId="54DBA661"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5.5</w:t>
            </w:r>
          </w:p>
        </w:tc>
      </w:tr>
      <w:tr w:rsidR="00617EC9" w:rsidRPr="00617EC9" w14:paraId="7964109F" w14:textId="77777777" w:rsidTr="00FA1ECA">
        <w:trPr>
          <w:trHeight w:val="345"/>
        </w:trPr>
        <w:tc>
          <w:tcPr>
            <w:tcW w:w="5423" w:type="dxa"/>
            <w:vAlign w:val="center"/>
          </w:tcPr>
          <w:p w14:paraId="2CE84DB3" w14:textId="77777777" w:rsidR="00617EC9" w:rsidRPr="00617EC9" w:rsidRDefault="00617EC9" w:rsidP="00617EC9">
            <w:pPr>
              <w:spacing w:before="0" w:line="240" w:lineRule="auto"/>
              <w:ind w:firstLine="0"/>
              <w:jc w:val="left"/>
              <w:rPr>
                <w:rFonts w:cs="Courier New"/>
                <w:b w:val="0"/>
                <w:color w:val="000000"/>
                <w:szCs w:val="22"/>
                <w:lang w:val="en-US"/>
              </w:rPr>
            </w:pPr>
            <w:r w:rsidRPr="00617EC9">
              <w:rPr>
                <w:rFonts w:cs="Courier New"/>
                <w:b w:val="0"/>
                <w:color w:val="000000"/>
                <w:szCs w:val="22"/>
                <w:lang w:val="en-US"/>
              </w:rPr>
              <w:t>ՀՆԱ-ի դեֆլյատոր (%, տոկոս)</w:t>
            </w:r>
          </w:p>
        </w:tc>
        <w:tc>
          <w:tcPr>
            <w:tcW w:w="1400" w:type="dxa"/>
            <w:vAlign w:val="bottom"/>
          </w:tcPr>
          <w:p w14:paraId="66F9A2CB" w14:textId="77777777" w:rsidR="00617EC9" w:rsidRPr="00617EC9" w:rsidRDefault="00617EC9" w:rsidP="00617EC9">
            <w:pPr>
              <w:spacing w:before="0" w:line="240" w:lineRule="auto"/>
              <w:ind w:firstLine="0"/>
              <w:jc w:val="center"/>
              <w:rPr>
                <w:rFonts w:cs="Courier New"/>
                <w:b w:val="0"/>
                <w:color w:val="000000"/>
                <w:szCs w:val="22"/>
                <w:lang w:val="hy-AM"/>
              </w:rPr>
            </w:pPr>
            <w:r w:rsidRPr="00617EC9">
              <w:rPr>
                <w:rFonts w:cs="Courier New"/>
                <w:b w:val="0"/>
                <w:color w:val="000000"/>
                <w:szCs w:val="22"/>
                <w:lang w:val="en-US"/>
              </w:rPr>
              <w:t>0.5%</w:t>
            </w:r>
          </w:p>
        </w:tc>
        <w:tc>
          <w:tcPr>
            <w:tcW w:w="1280" w:type="dxa"/>
            <w:vAlign w:val="bottom"/>
          </w:tcPr>
          <w:p w14:paraId="11E72CA0" w14:textId="12E34AEF" w:rsidR="00617EC9" w:rsidRPr="00617EC9" w:rsidRDefault="00533EF2" w:rsidP="00533EF2">
            <w:pPr>
              <w:spacing w:before="0" w:line="240" w:lineRule="auto"/>
              <w:ind w:firstLine="0"/>
              <w:jc w:val="center"/>
              <w:rPr>
                <w:rFonts w:cs="Courier New"/>
                <w:b w:val="0"/>
                <w:color w:val="000000"/>
                <w:szCs w:val="22"/>
                <w:lang w:val="en-US"/>
              </w:rPr>
            </w:pPr>
            <w:r>
              <w:rPr>
                <w:rFonts w:cs="Courier New"/>
                <w:b w:val="0"/>
                <w:color w:val="000000"/>
                <w:szCs w:val="22"/>
                <w:lang w:val="en-US"/>
              </w:rPr>
              <w:t>4</w:t>
            </w:r>
            <w:r w:rsidR="00617EC9" w:rsidRPr="00617EC9">
              <w:rPr>
                <w:rFonts w:cs="Courier New"/>
                <w:b w:val="0"/>
                <w:color w:val="000000"/>
                <w:szCs w:val="22"/>
                <w:lang w:val="en-US"/>
              </w:rPr>
              <w:t>.</w:t>
            </w:r>
            <w:r>
              <w:rPr>
                <w:rFonts w:cs="Courier New"/>
                <w:b w:val="0"/>
                <w:color w:val="000000"/>
                <w:szCs w:val="22"/>
                <w:lang w:val="en-US"/>
              </w:rPr>
              <w:t>4</w:t>
            </w:r>
            <w:r w:rsidR="00617EC9" w:rsidRPr="00617EC9">
              <w:rPr>
                <w:rFonts w:cs="Courier New"/>
                <w:b w:val="0"/>
                <w:color w:val="000000"/>
                <w:szCs w:val="22"/>
                <w:lang w:val="en-US"/>
              </w:rPr>
              <w:t>%</w:t>
            </w:r>
          </w:p>
        </w:tc>
        <w:tc>
          <w:tcPr>
            <w:tcW w:w="1520" w:type="dxa"/>
            <w:shd w:val="clear" w:color="auto" w:fill="F2F2F2" w:themeFill="background1" w:themeFillShade="F2"/>
            <w:vAlign w:val="bottom"/>
          </w:tcPr>
          <w:p w14:paraId="6CA7B8A9" w14:textId="77777777" w:rsidR="00617EC9" w:rsidRPr="00617EC9" w:rsidRDefault="00617EC9" w:rsidP="00617EC9">
            <w:pPr>
              <w:spacing w:before="0" w:line="240" w:lineRule="auto"/>
              <w:ind w:firstLine="0"/>
              <w:jc w:val="center"/>
              <w:rPr>
                <w:rFonts w:cs="Courier New"/>
                <w:b w:val="0"/>
                <w:color w:val="000000"/>
                <w:szCs w:val="22"/>
                <w:lang w:val="hy-AM"/>
              </w:rPr>
            </w:pPr>
            <w:r w:rsidRPr="00617EC9">
              <w:rPr>
                <w:rFonts w:cs="Courier New"/>
                <w:b w:val="0"/>
                <w:color w:val="000000"/>
                <w:szCs w:val="22"/>
                <w:lang w:val="en-US"/>
              </w:rPr>
              <w:t>3.5%</w:t>
            </w:r>
          </w:p>
        </w:tc>
      </w:tr>
    </w:tbl>
    <w:p w14:paraId="0EDE8CE4" w14:textId="77777777" w:rsidR="00617EC9" w:rsidRPr="00617EC9" w:rsidRDefault="00617EC9" w:rsidP="00617EC9">
      <w:pPr>
        <w:ind w:firstLine="720"/>
        <w:rPr>
          <w:rFonts w:cs="GHEA Grapalat"/>
          <w:szCs w:val="22"/>
          <w:lang w:val="hy-AM"/>
        </w:rPr>
      </w:pPr>
    </w:p>
    <w:p w14:paraId="0ACFB450" w14:textId="77777777" w:rsidR="00617EC9" w:rsidRPr="00DB1FB2"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Ինչպես նախորդ տարիներին, 2019 թվականի հարկային եկամուտների և պե</w:t>
      </w:r>
      <w:r w:rsidRPr="00DB1FB2">
        <w:rPr>
          <w:rFonts w:eastAsia="Calibri"/>
          <w:b w:val="0"/>
          <w:szCs w:val="22"/>
          <w:lang w:val="hy-AM" w:eastAsia="en-US"/>
          <w14:textOutline w14:w="9525" w14:cap="rnd" w14:cmpd="sng" w14:algn="ctr">
            <w14:noFill/>
            <w14:prstDash w14:val="solid"/>
            <w14:bevel/>
          </w14:textOutline>
        </w:rPr>
        <w:softHyphen/>
        <w:t>տա</w:t>
      </w:r>
      <w:r w:rsidRPr="00DB1FB2">
        <w:rPr>
          <w:rFonts w:eastAsia="Calibri"/>
          <w:b w:val="0"/>
          <w:szCs w:val="22"/>
          <w:lang w:val="hy-AM" w:eastAsia="en-US"/>
          <w14:textOutline w14:w="9525" w14:cap="rnd" w14:cmpd="sng" w14:algn="ctr">
            <w14:noFill/>
            <w14:prstDash w14:val="solid"/>
            <w14:bevel/>
          </w14:textOutline>
        </w:rPr>
        <w:softHyphen/>
        <w:t>կան տուր</w:t>
      </w:r>
      <w:r w:rsidRPr="00DB1FB2">
        <w:rPr>
          <w:rFonts w:eastAsia="Calibri"/>
          <w:b w:val="0"/>
          <w:szCs w:val="22"/>
          <w:lang w:val="hy-AM" w:eastAsia="en-US"/>
          <w14:textOutline w14:w="9525" w14:cap="rnd" w14:cmpd="sng" w14:algn="ctr">
            <w14:noFill/>
            <w14:prstDash w14:val="solid"/>
            <w14:bevel/>
          </w14:textOutline>
        </w:rPr>
        <w:softHyphen/>
        <w:t>քե</w:t>
      </w:r>
      <w:r w:rsidRPr="00DB1FB2">
        <w:rPr>
          <w:rFonts w:eastAsia="Calibri"/>
          <w:b w:val="0"/>
          <w:szCs w:val="22"/>
          <w:lang w:val="hy-AM" w:eastAsia="en-US"/>
          <w14:textOutline w14:w="9525" w14:cap="rnd" w14:cmpd="sng" w14:algn="ctr">
            <w14:noFill/>
            <w14:prstDash w14:val="solid"/>
            <w14:bevel/>
          </w14:textOutline>
        </w:rPr>
        <w:softHyphen/>
        <w:t>րի ցուցանիշը ծրագրվել է հաշվի առնելով.</w:t>
      </w:r>
    </w:p>
    <w:p w14:paraId="5D451E5A" w14:textId="77777777" w:rsidR="00617EC9" w:rsidRPr="00FB5620" w:rsidRDefault="00617EC9" w:rsidP="004A585E">
      <w:pPr>
        <w:pStyle w:val="ListParagraph"/>
        <w:widowControl w:val="0"/>
        <w:numPr>
          <w:ilvl w:val="0"/>
          <w:numId w:val="77"/>
        </w:numPr>
        <w:tabs>
          <w:tab w:val="left" w:pos="851"/>
          <w:tab w:val="left" w:pos="993"/>
        </w:tabs>
        <w:spacing w:before="0"/>
        <w:rPr>
          <w:rFonts w:cs="Sylfaen"/>
          <w:b w:val="0"/>
          <w:szCs w:val="22"/>
          <w:lang w:val="hy-AM"/>
          <w14:textOutline w14:w="9525" w14:cap="rnd" w14:cmpd="sng" w14:algn="ctr">
            <w14:noFill/>
            <w14:prstDash w14:val="solid"/>
            <w14:bevel/>
          </w14:textOutline>
        </w:rPr>
      </w:pPr>
      <w:r w:rsidRPr="00FB5620">
        <w:rPr>
          <w:rFonts w:cs="Sylfaen"/>
          <w:b w:val="0"/>
          <w:szCs w:val="22"/>
          <w:lang w:val="hy-AM"/>
          <w14:textOutline w14:w="9525" w14:cap="rnd" w14:cmpd="sng" w14:algn="ctr">
            <w14:noFill/>
            <w14:prstDash w14:val="solid"/>
            <w14:bevel/>
          </w14:textOutline>
        </w:rPr>
        <w:t>մակ</w:t>
      </w:r>
      <w:r w:rsidRPr="00FB5620">
        <w:rPr>
          <w:rFonts w:cs="Sylfaen"/>
          <w:b w:val="0"/>
          <w:szCs w:val="22"/>
          <w:lang w:val="hy-AM"/>
          <w14:textOutline w14:w="9525" w14:cap="rnd" w14:cmpd="sng" w14:algn="ctr">
            <w14:noFill/>
            <w14:prstDash w14:val="solid"/>
            <w14:bevel/>
          </w14:textOutline>
        </w:rPr>
        <w:softHyphen/>
        <w:t>րո</w:t>
      </w:r>
      <w:r w:rsidRPr="00FB5620">
        <w:rPr>
          <w:rFonts w:cs="Sylfaen"/>
          <w:b w:val="0"/>
          <w:szCs w:val="22"/>
          <w:lang w:val="hy-AM"/>
          <w14:textOutline w14:w="9525" w14:cap="rnd" w14:cmpd="sng" w14:algn="ctr">
            <w14:noFill/>
            <w14:prstDash w14:val="solid"/>
            <w14:bevel/>
          </w14:textOutline>
        </w:rPr>
        <w:softHyphen/>
        <w:t>տնտե</w:t>
      </w:r>
      <w:r w:rsidRPr="00FB5620">
        <w:rPr>
          <w:rFonts w:cs="Sylfaen"/>
          <w:b w:val="0"/>
          <w:szCs w:val="22"/>
          <w:lang w:val="hy-AM"/>
          <w14:textOutline w14:w="9525" w14:cap="rnd" w14:cmpd="sng" w14:algn="ctr">
            <w14:noFill/>
            <w14:prstDash w14:val="solid"/>
            <w14:bevel/>
          </w14:textOutline>
        </w:rPr>
        <w:softHyphen/>
        <w:t>սական մի</w:t>
      </w:r>
      <w:r w:rsidRPr="00FB5620">
        <w:rPr>
          <w:rFonts w:cs="Sylfaen"/>
          <w:b w:val="0"/>
          <w:szCs w:val="22"/>
          <w:lang w:val="hy-AM"/>
          <w14:textOutline w14:w="9525" w14:cap="rnd" w14:cmpd="sng" w14:algn="ctr">
            <w14:noFill/>
            <w14:prstDash w14:val="solid"/>
            <w14:bevel/>
          </w14:textOutline>
        </w:rPr>
        <w:softHyphen/>
        <w:t>ջա</w:t>
      </w:r>
      <w:r w:rsidRPr="00FB5620">
        <w:rPr>
          <w:rFonts w:cs="Sylfaen"/>
          <w:b w:val="0"/>
          <w:szCs w:val="22"/>
          <w:lang w:val="hy-AM"/>
          <w14:textOutline w14:w="9525" w14:cap="rnd" w14:cmpd="sng" w14:algn="ctr">
            <w14:noFill/>
            <w14:prstDash w14:val="solid"/>
            <w14:bevel/>
          </w14:textOutline>
        </w:rPr>
        <w:softHyphen/>
        <w:t xml:space="preserve">վայրը բնութագրող ցուցանիշների կանխատեսումները, </w:t>
      </w:r>
    </w:p>
    <w:p w14:paraId="3FAA52DD" w14:textId="631BA088" w:rsidR="00617EC9" w:rsidRPr="00FB5620" w:rsidRDefault="00617EC9" w:rsidP="004A585E">
      <w:pPr>
        <w:pStyle w:val="ListParagraph"/>
        <w:widowControl w:val="0"/>
        <w:numPr>
          <w:ilvl w:val="0"/>
          <w:numId w:val="77"/>
        </w:numPr>
        <w:tabs>
          <w:tab w:val="left" w:pos="851"/>
          <w:tab w:val="left" w:pos="993"/>
        </w:tabs>
        <w:spacing w:before="0"/>
        <w:rPr>
          <w:rFonts w:cs="Sylfaen"/>
          <w:b w:val="0"/>
          <w:szCs w:val="22"/>
          <w:lang w:val="hy-AM"/>
          <w14:textOutline w14:w="9525" w14:cap="rnd" w14:cmpd="sng" w14:algn="ctr">
            <w14:noFill/>
            <w14:prstDash w14:val="solid"/>
            <w14:bevel/>
          </w14:textOutline>
        </w:rPr>
      </w:pPr>
      <w:r w:rsidRPr="00FB5620">
        <w:rPr>
          <w:rFonts w:cs="Sylfaen"/>
          <w:b w:val="0"/>
          <w:szCs w:val="22"/>
          <w:lang w:val="hy-AM"/>
          <w14:textOutline w14:w="9525" w14:cap="rnd" w14:cmpd="sng" w14:algn="ctr">
            <w14:noFill/>
            <w14:prstDash w14:val="solid"/>
            <w14:bevel/>
          </w14:textOutline>
        </w:rPr>
        <w:t>հարկային օրենսդրության՝ 2019 թվականին ուժի մե</w:t>
      </w:r>
      <w:r w:rsidR="00FB5620" w:rsidRPr="00FB5620">
        <w:rPr>
          <w:rFonts w:cs="Sylfaen"/>
          <w:b w:val="0"/>
          <w:szCs w:val="22"/>
          <w:lang w:val="hy-AM"/>
          <w14:textOutline w14:w="9525" w14:cap="rnd" w14:cmpd="sng" w14:algn="ctr">
            <w14:noFill/>
            <w14:prstDash w14:val="solid"/>
            <w14:bevel/>
          </w14:textOutline>
        </w:rPr>
        <w:t xml:space="preserve">ջ մտնող հայտնի փոփոխությունների </w:t>
      </w:r>
      <w:r w:rsidRPr="00FB5620">
        <w:rPr>
          <w:rFonts w:cs="Sylfaen"/>
          <w:b w:val="0"/>
          <w:szCs w:val="22"/>
          <w:lang w:val="hy-AM"/>
          <w14:textOutline w14:w="9525" w14:cap="rnd" w14:cmpd="sng" w14:algn="ctr">
            <w14:noFill/>
            <w14:prstDash w14:val="solid"/>
            <w14:bevel/>
          </w14:textOutline>
        </w:rPr>
        <w:t>հնարավոր ազդեցության գնահատականները,</w:t>
      </w:r>
    </w:p>
    <w:p w14:paraId="0439BEE8" w14:textId="77777777" w:rsidR="00617EC9" w:rsidRPr="00FB5620" w:rsidRDefault="00617EC9" w:rsidP="004A585E">
      <w:pPr>
        <w:pStyle w:val="ListParagraph"/>
        <w:widowControl w:val="0"/>
        <w:numPr>
          <w:ilvl w:val="0"/>
          <w:numId w:val="77"/>
        </w:numPr>
        <w:tabs>
          <w:tab w:val="left" w:pos="851"/>
          <w:tab w:val="left" w:pos="993"/>
        </w:tabs>
        <w:spacing w:before="0"/>
        <w:rPr>
          <w:rFonts w:cs="Sylfaen"/>
          <w:b w:val="0"/>
          <w:szCs w:val="22"/>
          <w:lang w:val="hy-AM"/>
          <w14:textOutline w14:w="9525" w14:cap="rnd" w14:cmpd="sng" w14:algn="ctr">
            <w14:noFill/>
            <w14:prstDash w14:val="solid"/>
            <w14:bevel/>
          </w14:textOutline>
        </w:rPr>
      </w:pPr>
      <w:r w:rsidRPr="00FB5620">
        <w:rPr>
          <w:rFonts w:cs="Sylfaen"/>
          <w:b w:val="0"/>
          <w:szCs w:val="22"/>
          <w:lang w:val="hy-AM"/>
          <w14:textOutline w14:w="9525" w14:cap="rnd" w14:cmpd="sng" w14:algn="ctr">
            <w14:noFill/>
            <w14:prstDash w14:val="solid"/>
            <w14:bevel/>
          </w14:textOutline>
        </w:rPr>
        <w:t>նախորդ տարիների հա</w:t>
      </w:r>
      <w:r w:rsidRPr="00FB5620">
        <w:rPr>
          <w:rFonts w:cs="Sylfaen"/>
          <w:b w:val="0"/>
          <w:szCs w:val="22"/>
          <w:lang w:val="hy-AM"/>
          <w14:textOutline w14:w="9525" w14:cap="rnd" w14:cmpd="sng" w14:algn="ctr">
            <w14:noFill/>
            <w14:prstDash w14:val="solid"/>
            <w14:bevel/>
          </w14:textOutline>
        </w:rPr>
        <w:softHyphen/>
        <w:t>վա</w:t>
      </w:r>
      <w:r w:rsidRPr="00FB5620">
        <w:rPr>
          <w:rFonts w:cs="Sylfaen"/>
          <w:b w:val="0"/>
          <w:szCs w:val="22"/>
          <w:lang w:val="hy-AM"/>
          <w14:textOutline w14:w="9525" w14:cap="rnd" w14:cmpd="sng" w14:algn="ctr">
            <w14:noFill/>
            <w14:prstDash w14:val="solid"/>
            <w14:bevel/>
          </w14:textOutline>
        </w:rPr>
        <w:softHyphen/>
        <w:t>քա</w:t>
      </w:r>
      <w:r w:rsidRPr="00FB5620">
        <w:rPr>
          <w:rFonts w:cs="Sylfaen"/>
          <w:b w:val="0"/>
          <w:szCs w:val="22"/>
          <w:lang w:val="hy-AM"/>
          <w14:textOutline w14:w="9525" w14:cap="rnd" w14:cmpd="sng" w14:algn="ctr">
            <w14:noFill/>
            <w14:prstDash w14:val="solid"/>
            <w14:bevel/>
          </w14:textOutline>
        </w:rPr>
        <w:softHyphen/>
        <w:t>գրման վարքագիծը, ինչպես նաև՝</w:t>
      </w:r>
    </w:p>
    <w:p w14:paraId="365D7CDC" w14:textId="77777777" w:rsidR="00617EC9" w:rsidRPr="00FB5620" w:rsidRDefault="00617EC9" w:rsidP="004A585E">
      <w:pPr>
        <w:pStyle w:val="ListParagraph"/>
        <w:widowControl w:val="0"/>
        <w:numPr>
          <w:ilvl w:val="0"/>
          <w:numId w:val="77"/>
        </w:numPr>
        <w:tabs>
          <w:tab w:val="left" w:pos="851"/>
          <w:tab w:val="left" w:pos="993"/>
        </w:tabs>
        <w:spacing w:before="0"/>
        <w:rPr>
          <w:rFonts w:cs="Sylfaen"/>
          <w:b w:val="0"/>
          <w:szCs w:val="22"/>
          <w:lang w:val="hy-AM"/>
          <w14:textOutline w14:w="9525" w14:cap="rnd" w14:cmpd="sng" w14:algn="ctr">
            <w14:noFill/>
            <w14:prstDash w14:val="solid"/>
            <w14:bevel/>
          </w14:textOutline>
        </w:rPr>
      </w:pPr>
      <w:r w:rsidRPr="00FB5620">
        <w:rPr>
          <w:rFonts w:cs="Sylfaen"/>
          <w:b w:val="0"/>
          <w:szCs w:val="22"/>
          <w:lang w:val="hy-AM"/>
          <w14:textOutline w14:w="9525" w14:cap="rnd" w14:cmpd="sng" w14:algn="ctr">
            <w14:noFill/>
            <w14:prstDash w14:val="solid"/>
            <w14:bevel/>
          </w14:textOutline>
        </w:rPr>
        <w:t>վարչա</w:t>
      </w:r>
      <w:r w:rsidRPr="00FB5620">
        <w:rPr>
          <w:rFonts w:cs="Sylfaen"/>
          <w:b w:val="0"/>
          <w:szCs w:val="22"/>
          <w:lang w:val="hy-AM"/>
          <w14:textOutline w14:w="9525" w14:cap="rnd" w14:cmpd="sng" w14:algn="ctr">
            <w14:noFill/>
            <w14:prstDash w14:val="solid"/>
            <w14:bevel/>
          </w14:textOutline>
        </w:rPr>
        <w:softHyphen/>
        <w:t>րա</w:t>
      </w:r>
      <w:r w:rsidRPr="00FB5620">
        <w:rPr>
          <w:rFonts w:cs="Sylfaen"/>
          <w:b w:val="0"/>
          <w:szCs w:val="22"/>
          <w:lang w:val="hy-AM"/>
          <w14:textOutline w14:w="9525" w14:cap="rnd" w14:cmpd="sng" w14:algn="ctr">
            <w14:noFill/>
            <w14:prstDash w14:val="solid"/>
            <w14:bevel/>
          </w14:textOutline>
        </w:rPr>
        <w:softHyphen/>
        <w:t>րական մի</w:t>
      </w:r>
      <w:r w:rsidRPr="00FB5620">
        <w:rPr>
          <w:rFonts w:cs="Sylfaen"/>
          <w:b w:val="0"/>
          <w:szCs w:val="22"/>
          <w:lang w:val="hy-AM"/>
          <w14:textOutline w14:w="9525" w14:cap="rnd" w14:cmpd="sng" w14:algn="ctr">
            <w14:noFill/>
            <w14:prstDash w14:val="solid"/>
            <w14:bevel/>
          </w14:textOutline>
        </w:rPr>
        <w:softHyphen/>
        <w:t>ջոցառումներից ակն</w:t>
      </w:r>
      <w:r w:rsidRPr="00FB5620">
        <w:rPr>
          <w:rFonts w:cs="Sylfaen"/>
          <w:b w:val="0"/>
          <w:szCs w:val="22"/>
          <w:lang w:val="hy-AM"/>
          <w14:textOutline w14:w="9525" w14:cap="rnd" w14:cmpd="sng" w14:algn="ctr">
            <w14:noFill/>
            <w14:prstDash w14:val="solid"/>
            <w14:bevel/>
          </w14:textOutline>
        </w:rPr>
        <w:softHyphen/>
        <w:t>կալվող լրա</w:t>
      </w:r>
      <w:r w:rsidRPr="00FB5620">
        <w:rPr>
          <w:rFonts w:cs="Sylfaen"/>
          <w:b w:val="0"/>
          <w:szCs w:val="22"/>
          <w:lang w:val="hy-AM"/>
          <w14:textOutline w14:w="9525" w14:cap="rnd" w14:cmpd="sng" w14:algn="ctr">
            <w14:noFill/>
            <w14:prstDash w14:val="solid"/>
            <w14:bevel/>
          </w14:textOutline>
        </w:rPr>
        <w:softHyphen/>
        <w:t>ցու</w:t>
      </w:r>
      <w:r w:rsidRPr="00FB5620">
        <w:rPr>
          <w:rFonts w:cs="Sylfaen"/>
          <w:b w:val="0"/>
          <w:szCs w:val="22"/>
          <w:lang w:val="hy-AM"/>
          <w14:textOutline w14:w="9525" w14:cap="rnd" w14:cmpd="sng" w14:algn="ctr">
            <w14:noFill/>
            <w14:prstDash w14:val="solid"/>
            <w14:bevel/>
          </w14:textOutline>
        </w:rPr>
        <w:softHyphen/>
        <w:t>ցիչ մուտ</w:t>
      </w:r>
      <w:r w:rsidRPr="00FB5620">
        <w:rPr>
          <w:rFonts w:cs="Sylfaen"/>
          <w:b w:val="0"/>
          <w:szCs w:val="22"/>
          <w:lang w:val="hy-AM"/>
          <w14:textOutline w14:w="9525" w14:cap="rnd" w14:cmpd="sng" w14:algn="ctr">
            <w14:noFill/>
            <w14:prstDash w14:val="solid"/>
            <w14:bevel/>
          </w14:textOutline>
        </w:rPr>
        <w:softHyphen/>
        <w:t>քերը:</w:t>
      </w:r>
    </w:p>
    <w:p w14:paraId="7D858D81" w14:textId="4CE77DF4" w:rsidR="00617EC9" w:rsidRDefault="00617EC9" w:rsidP="004707F0">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Նախորդ տարիների հավաքագրման և մակրոտնտեսական միջավայրի կանխատեսումների հիման վրա հարկային եկամուտները և պետական տուրքերը 2019 թվա</w:t>
      </w:r>
      <w:r w:rsidRPr="00DB1FB2">
        <w:rPr>
          <w:rFonts w:eastAsia="Calibri"/>
          <w:b w:val="0"/>
          <w:szCs w:val="22"/>
          <w:lang w:val="hy-AM" w:eastAsia="en-US"/>
          <w14:textOutline w14:w="9525" w14:cap="rnd" w14:cmpd="sng" w14:algn="ctr">
            <w14:noFill/>
            <w14:prstDash w14:val="solid"/>
            <w14:bevel/>
          </w14:textOutline>
        </w:rPr>
        <w:softHyphen/>
        <w:t>կա</w:t>
      </w:r>
      <w:r w:rsidRPr="00DB1FB2">
        <w:rPr>
          <w:rFonts w:eastAsia="Calibri"/>
          <w:b w:val="0"/>
          <w:szCs w:val="22"/>
          <w:lang w:val="hy-AM" w:eastAsia="en-US"/>
          <w14:textOutline w14:w="9525" w14:cap="rnd" w14:cmpd="sng" w14:algn="ctr">
            <w14:noFill/>
            <w14:prstDash w14:val="solid"/>
            <w14:bevel/>
          </w14:textOutline>
        </w:rPr>
        <w:softHyphen/>
        <w:t>նի համար ծրա</w:t>
      </w:r>
      <w:r w:rsidRPr="00DB1FB2">
        <w:rPr>
          <w:rFonts w:eastAsia="Calibri"/>
          <w:b w:val="0"/>
          <w:szCs w:val="22"/>
          <w:lang w:val="hy-AM" w:eastAsia="en-US"/>
          <w14:textOutline w14:w="9525" w14:cap="rnd" w14:cmpd="sng" w14:algn="ctr">
            <w14:noFill/>
            <w14:prstDash w14:val="solid"/>
            <w14:bevel/>
          </w14:textOutline>
        </w:rPr>
        <w:softHyphen/>
        <w:t xml:space="preserve">գրվել են </w:t>
      </w:r>
      <w:bookmarkStart w:id="123" w:name="OLE_LINK1"/>
      <w:r w:rsidRPr="00DB1FB2">
        <w:rPr>
          <w:rFonts w:eastAsia="Calibri"/>
          <w:b w:val="0"/>
          <w:szCs w:val="22"/>
          <w:lang w:val="hy-AM" w:eastAsia="en-US"/>
          <w14:textOutline w14:w="9525" w14:cap="rnd" w14:cmpd="sng" w14:algn="ctr">
            <w14:noFill/>
            <w14:prstDash w14:val="solid"/>
            <w14:bevel/>
          </w14:textOutline>
        </w:rPr>
        <w:t>1,3</w:t>
      </w:r>
      <w:r w:rsidR="00E27341">
        <w:rPr>
          <w:rFonts w:eastAsia="Calibri"/>
          <w:b w:val="0"/>
          <w:szCs w:val="22"/>
          <w:lang w:val="en-US" w:eastAsia="en-US"/>
          <w14:textOutline w14:w="9525" w14:cap="rnd" w14:cmpd="sng" w14:algn="ctr">
            <w14:noFill/>
            <w14:prstDash w14:val="solid"/>
            <w14:bevel/>
          </w14:textOutline>
        </w:rPr>
        <w:t>58</w:t>
      </w:r>
      <w:r w:rsidRPr="00DB1FB2">
        <w:rPr>
          <w:rFonts w:eastAsia="Calibri"/>
          <w:b w:val="0"/>
          <w:szCs w:val="22"/>
          <w:lang w:val="hy-AM" w:eastAsia="en-US"/>
          <w14:textOutline w14:w="9525" w14:cap="rnd" w14:cmpd="sng" w14:algn="ctr">
            <w14:noFill/>
            <w14:prstDash w14:val="solid"/>
            <w14:bevel/>
          </w14:textOutline>
        </w:rPr>
        <w:t>.</w:t>
      </w:r>
      <w:r w:rsidR="00E27341">
        <w:rPr>
          <w:rFonts w:eastAsia="Calibri"/>
          <w:b w:val="0"/>
          <w:szCs w:val="22"/>
          <w:lang w:val="en-US" w:eastAsia="en-US"/>
          <w14:textOutline w14:w="9525" w14:cap="rnd" w14:cmpd="sng" w14:algn="ctr">
            <w14:noFill/>
            <w14:prstDash w14:val="solid"/>
            <w14:bevel/>
          </w14:textOutline>
        </w:rPr>
        <w:t>7</w:t>
      </w:r>
      <w:r w:rsidRPr="00DB1FB2">
        <w:rPr>
          <w:rFonts w:eastAsia="Calibri"/>
          <w:b w:val="0"/>
          <w:szCs w:val="22"/>
          <w:lang w:val="hy-AM" w:eastAsia="en-US"/>
          <w14:textOutline w14:w="9525" w14:cap="rnd" w14:cmpd="sng" w14:algn="ctr">
            <w14:noFill/>
            <w14:prstDash w14:val="solid"/>
            <w14:bevel/>
          </w14:textOutline>
        </w:rPr>
        <w:t xml:space="preserve"> </w:t>
      </w:r>
      <w:bookmarkEnd w:id="123"/>
      <w:r w:rsidRPr="00DB1FB2">
        <w:rPr>
          <w:rFonts w:eastAsia="Calibri"/>
          <w:b w:val="0"/>
          <w:szCs w:val="22"/>
          <w:lang w:val="hy-AM" w:eastAsia="en-US"/>
          <w14:textOutline w14:w="9525" w14:cap="rnd" w14:cmpd="sng" w14:algn="ctr">
            <w14:noFill/>
            <w14:prstDash w14:val="solid"/>
            <w14:bevel/>
          </w14:textOutline>
        </w:rPr>
        <w:t>մլրդ դրամի չափով</w:t>
      </w:r>
      <w:r w:rsidR="00080951">
        <w:rPr>
          <w:rFonts w:eastAsia="Calibri"/>
          <w:b w:val="0"/>
          <w:szCs w:val="22"/>
          <w:lang w:val="en-US" w:eastAsia="en-US"/>
          <w14:textOutline w14:w="9525" w14:cap="rnd" w14:cmpd="sng" w14:algn="ctr">
            <w14:noFill/>
            <w14:prstDash w14:val="solid"/>
            <w14:bevel/>
          </w14:textOutline>
        </w:rPr>
        <w:t>, առանց արտաբյուջետային ծրագրերի</w:t>
      </w:r>
      <w:r w:rsidRPr="00DB1FB2">
        <w:rPr>
          <w:rFonts w:eastAsia="Calibri"/>
          <w:b w:val="0"/>
          <w:szCs w:val="22"/>
          <w:lang w:val="hy-AM" w:eastAsia="en-US"/>
          <w14:textOutline w14:w="9525" w14:cap="rnd" w14:cmpd="sng" w14:algn="ctr">
            <w14:noFill/>
            <w14:prstDash w14:val="solid"/>
            <w14:bevel/>
          </w14:textOutline>
        </w:rPr>
        <w:t>:</w:t>
      </w:r>
      <w:r w:rsidR="004707F0">
        <w:rPr>
          <w:rFonts w:eastAsia="Calibri"/>
          <w:b w:val="0"/>
          <w:szCs w:val="22"/>
          <w:lang w:val="en-US" w:eastAsia="en-US"/>
          <w14:textOutline w14:w="9525" w14:cap="rnd" w14:cmpd="sng" w14:algn="ctr">
            <w14:noFill/>
            <w14:prstDash w14:val="solid"/>
            <w14:bevel/>
          </w14:textOutline>
        </w:rPr>
        <w:t xml:space="preserve"> </w:t>
      </w:r>
      <w:r w:rsidRPr="00617EC9">
        <w:rPr>
          <w:rFonts w:eastAsia="Calibri"/>
          <w:b w:val="0"/>
          <w:szCs w:val="22"/>
          <w:lang w:val="hy-AM" w:eastAsia="en-US"/>
          <w14:textOutline w14:w="9525" w14:cap="rnd" w14:cmpd="sng" w14:algn="ctr">
            <w14:noFill/>
            <w14:prstDash w14:val="solid"/>
            <w14:bevel/>
          </w14:textOutline>
        </w:rPr>
        <w:t xml:space="preserve">Հարկային օրենսդրության փոփոխությունների հնարավոր ազդեցությունը գնահատվել է </w:t>
      </w:r>
      <w:r w:rsidR="005C06FA">
        <w:rPr>
          <w:rFonts w:eastAsia="Calibri"/>
          <w:b w:val="0"/>
          <w:szCs w:val="22"/>
          <w:lang w:val="en-US" w:eastAsia="en-US"/>
          <w14:textOutline w14:w="9525" w14:cap="rnd" w14:cmpd="sng" w14:algn="ctr">
            <w14:noFill/>
            <w14:prstDash w14:val="solid"/>
            <w14:bevel/>
          </w14:textOutline>
        </w:rPr>
        <w:t>19.0</w:t>
      </w:r>
      <w:r w:rsidRPr="00617EC9">
        <w:rPr>
          <w:rFonts w:eastAsia="Calibri"/>
          <w:b w:val="0"/>
          <w:szCs w:val="22"/>
          <w:lang w:val="hy-AM" w:eastAsia="en-US"/>
          <w14:textOutline w14:w="9525" w14:cap="rnd" w14:cmpd="sng" w14:algn="ctr">
            <w14:noFill/>
            <w14:prstDash w14:val="solid"/>
            <w14:bevel/>
          </w14:textOutline>
        </w:rPr>
        <w:t xml:space="preserve"> մլրդ դրամ, </w:t>
      </w:r>
      <w:r w:rsidRPr="00DB1FB2">
        <w:rPr>
          <w:rFonts w:eastAsia="Calibri"/>
          <w:b w:val="0"/>
          <w:szCs w:val="22"/>
          <w:lang w:val="hy-AM" w:eastAsia="en-US"/>
          <w14:textOutline w14:w="9525" w14:cap="rnd" w14:cmpd="sng" w14:algn="ctr">
            <w14:noFill/>
            <w14:prstDash w14:val="solid"/>
            <w14:bevel/>
          </w14:textOutline>
        </w:rPr>
        <w:t xml:space="preserve">4.5 մլրդ </w:t>
      </w:r>
      <w:r w:rsidR="00FB5620">
        <w:rPr>
          <w:rFonts w:eastAsia="Calibri"/>
          <w:b w:val="0"/>
          <w:szCs w:val="22"/>
          <w:lang w:val="hy-AM" w:eastAsia="en-US"/>
          <w14:textOutline w14:w="9525" w14:cap="rnd" w14:cmpd="sng" w14:algn="ctr">
            <w14:noFill/>
            <w14:prstDash w14:val="solid"/>
            <w14:bevel/>
          </w14:textOutline>
        </w:rPr>
        <w:t>դրամը</w:t>
      </w:r>
      <w:r w:rsidR="005C06FA">
        <w:rPr>
          <w:rFonts w:eastAsia="Calibri"/>
          <w:b w:val="0"/>
          <w:szCs w:val="22"/>
          <w:lang w:val="en-US" w:eastAsia="en-US"/>
          <w14:textOutline w14:w="9525" w14:cap="rnd" w14:cmpd="sng" w14:algn="ctr">
            <w14:noFill/>
            <w14:prstDash w14:val="solid"/>
            <w14:bevel/>
          </w14:textOutline>
        </w:rPr>
        <w:t>՝</w:t>
      </w:r>
      <w:r w:rsidR="00FB5620">
        <w:rPr>
          <w:rFonts w:eastAsia="Calibri"/>
          <w:b w:val="0"/>
          <w:szCs w:val="22"/>
          <w:lang w:val="en-US" w:eastAsia="en-US"/>
          <w14:textOutline w14:w="9525" w14:cap="rnd" w14:cmpd="sng" w14:algn="ctr">
            <w14:noFill/>
            <w14:prstDash w14:val="solid"/>
            <w14:bevel/>
          </w14:textOutline>
        </w:rPr>
        <w:t xml:space="preserve"> </w:t>
      </w:r>
      <w:r w:rsidRPr="00DB1FB2">
        <w:rPr>
          <w:rFonts w:eastAsia="Calibri"/>
          <w:b w:val="0"/>
          <w:szCs w:val="22"/>
          <w:lang w:val="hy-AM" w:eastAsia="en-US"/>
          <w14:textOutline w14:w="9525" w14:cap="rnd" w14:cmpd="sng" w14:algn="ctr">
            <w14:noFill/>
            <w14:prstDash w14:val="solid"/>
            <w14:bevel/>
          </w14:textOutline>
        </w:rPr>
        <w:t>պետական բյուջեի սուբսիդիաներ և դրամաշնորհներ ծախսային հոդվածների գծով 2019 թվականի պետական բյուջեում ավելացված արժեքի հարկի գումարների նախատեսմամբ</w:t>
      </w:r>
      <w:r w:rsidR="005C06FA">
        <w:rPr>
          <w:rFonts w:eastAsia="Calibri"/>
          <w:b w:val="0"/>
          <w:szCs w:val="22"/>
          <w:lang w:val="hy-AM" w:eastAsia="en-US"/>
          <w14:textOutline w14:w="9525" w14:cap="rnd" w14:cmpd="sng" w14:algn="ctr">
            <w14:noFill/>
            <w14:prstDash w14:val="solid"/>
            <w14:bevel/>
          </w14:textOutline>
        </w:rPr>
        <w:t xml:space="preserve">, </w:t>
      </w:r>
      <w:r w:rsidR="005C06FA">
        <w:rPr>
          <w:rFonts w:eastAsia="Calibri"/>
          <w:b w:val="0"/>
          <w:szCs w:val="22"/>
          <w:lang w:val="en-US" w:eastAsia="en-US"/>
          <w14:textOutline w14:w="9525" w14:cap="rnd" w14:cmpd="sng" w14:algn="ctr">
            <w14:noFill/>
            <w14:prstDash w14:val="solid"/>
            <w14:bevel/>
          </w14:textOutline>
        </w:rPr>
        <w:t>ն</w:t>
      </w:r>
      <w:r w:rsidRPr="00DB1FB2">
        <w:rPr>
          <w:rFonts w:eastAsia="Calibri"/>
          <w:b w:val="0"/>
          <w:szCs w:val="22"/>
          <w:lang w:val="hy-AM" w:eastAsia="en-US"/>
          <w14:textOutline w14:w="9525" w14:cap="rnd" w14:cmpd="sng" w14:algn="ctr">
            <w14:noFill/>
            <w14:prstDash w14:val="solid"/>
            <w14:bevel/>
          </w14:textOutline>
        </w:rPr>
        <w:t>ախորդ տարիների կուտակված գերավճարների մարումների գծով նախատեսվել է</w:t>
      </w:r>
      <w:r w:rsidR="00FB5620">
        <w:rPr>
          <w:rFonts w:eastAsia="Calibri"/>
          <w:b w:val="0"/>
          <w:szCs w:val="22"/>
          <w:lang w:val="hy-AM" w:eastAsia="en-US"/>
          <w14:textOutline w14:w="9525" w14:cap="rnd" w14:cmpd="sng" w14:algn="ctr">
            <w14:noFill/>
            <w14:prstDash w14:val="solid"/>
            <w14:bevel/>
          </w14:textOutline>
        </w:rPr>
        <w:t xml:space="preserve"> </w:t>
      </w:r>
      <w:r w:rsidRPr="00DB1FB2">
        <w:rPr>
          <w:rFonts w:eastAsia="Calibri"/>
          <w:b w:val="0"/>
          <w:szCs w:val="22"/>
          <w:lang w:val="hy-AM" w:eastAsia="en-US"/>
          <w14:textOutline w14:w="9525" w14:cap="rnd" w14:cmpd="sng" w14:algn="ctr">
            <w14:noFill/>
            <w14:prstDash w14:val="solid"/>
            <w14:bevel/>
          </w14:textOutline>
        </w:rPr>
        <w:t xml:space="preserve">10.0 մլրդ դրամ, </w:t>
      </w:r>
      <w:r w:rsidR="00E27341">
        <w:rPr>
          <w:rFonts w:eastAsia="Calibri"/>
          <w:b w:val="0"/>
          <w:szCs w:val="22"/>
          <w:lang w:val="en-US" w:eastAsia="en-US"/>
          <w14:textOutline w14:w="9525" w14:cap="rnd" w14:cmpd="sng" w14:algn="ctr">
            <w14:noFill/>
            <w14:prstDash w14:val="solid"/>
            <w14:bevel/>
          </w14:textOutline>
        </w:rPr>
        <w:t>արտաբյուջետային ծրագրերի գծով՝ 2.1 մլրդ դրամ,</w:t>
      </w:r>
      <w:r w:rsidR="00E27341" w:rsidRPr="00617EC9">
        <w:rPr>
          <w:rFonts w:eastAsia="Calibri"/>
          <w:b w:val="0"/>
          <w:szCs w:val="22"/>
          <w:lang w:val="hy-AM" w:eastAsia="en-US"/>
          <w14:textOutline w14:w="9525" w14:cap="rnd" w14:cmpd="sng" w14:algn="ctr">
            <w14:noFill/>
            <w14:prstDash w14:val="solid"/>
            <w14:bevel/>
          </w14:textOutline>
        </w:rPr>
        <w:t xml:space="preserve"> </w:t>
      </w:r>
      <w:r w:rsidRPr="00617EC9">
        <w:rPr>
          <w:rFonts w:eastAsia="Calibri"/>
          <w:b w:val="0"/>
          <w:szCs w:val="22"/>
          <w:lang w:val="hy-AM" w:eastAsia="en-US"/>
          <w14:textOutline w14:w="9525" w14:cap="rnd" w14:cmpd="sng" w14:algn="ctr">
            <w14:noFill/>
            <w14:prstDash w14:val="solid"/>
            <w14:bevel/>
          </w14:textOutline>
        </w:rPr>
        <w:t xml:space="preserve">իսկ մնացած՝ շուրջ </w:t>
      </w:r>
      <w:r w:rsidR="00E27341">
        <w:rPr>
          <w:rFonts w:eastAsia="Calibri"/>
          <w:b w:val="0"/>
          <w:szCs w:val="22"/>
          <w:lang w:val="en-US" w:eastAsia="en-US"/>
          <w14:textOutline w14:w="9525" w14:cap="rnd" w14:cmpd="sng" w14:algn="ctr">
            <w14:noFill/>
            <w14:prstDash w14:val="solid"/>
            <w14:bevel/>
          </w14:textOutline>
        </w:rPr>
        <w:t>24.9</w:t>
      </w:r>
      <w:r w:rsidRPr="00617EC9">
        <w:rPr>
          <w:rFonts w:eastAsia="Calibri"/>
          <w:b w:val="0"/>
          <w:szCs w:val="22"/>
          <w:lang w:val="hy-AM" w:eastAsia="en-US"/>
          <w14:textOutline w14:w="9525" w14:cap="rnd" w14:cmpd="sng" w14:algn="ctr">
            <w14:noFill/>
            <w14:prstDash w14:val="solid"/>
            <w14:bevel/>
          </w14:textOutline>
        </w:rPr>
        <w:t xml:space="preserve"> մլրդ դրամը ակնկալվում է ապահովել վարչարարական միջոցառումների արդյունքում: </w:t>
      </w:r>
    </w:p>
    <w:p w14:paraId="07927DF6" w14:textId="16C08150" w:rsidR="00617EC9" w:rsidRPr="00232EAF" w:rsidRDefault="005262A8" w:rsidP="009A3A8C">
      <w:pPr>
        <w:pStyle w:val="Tables"/>
      </w:pPr>
      <w:r>
        <w:t xml:space="preserve"> </w:t>
      </w:r>
      <w:bookmarkStart w:id="124" w:name="_Toc526196228"/>
      <w:r w:rsidR="00617EC9" w:rsidRPr="00232EAF">
        <w:t>ՀՀ 2019 թվականի հարկային եկամուտների և պետական տուրքերի կանխատեսումն ըստ առանձին գործոնների</w:t>
      </w:r>
      <w:bookmarkEnd w:id="124"/>
    </w:p>
    <w:tbl>
      <w:tblPr>
        <w:tblW w:w="102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1195"/>
        <w:gridCol w:w="1217"/>
        <w:gridCol w:w="1370"/>
        <w:gridCol w:w="1487"/>
        <w:gridCol w:w="1228"/>
        <w:gridCol w:w="1410"/>
        <w:gridCol w:w="1291"/>
      </w:tblGrid>
      <w:tr w:rsidR="004A7264" w:rsidRPr="00617EC9" w14:paraId="17AE413F" w14:textId="77777777" w:rsidTr="004A7264">
        <w:trPr>
          <w:trHeight w:val="300"/>
        </w:trPr>
        <w:tc>
          <w:tcPr>
            <w:tcW w:w="1211" w:type="dxa"/>
            <w:vMerge w:val="restart"/>
            <w:shd w:val="clear" w:color="auto" w:fill="F2F2F2" w:themeFill="background1" w:themeFillShade="F2"/>
            <w:vAlign w:val="center"/>
          </w:tcPr>
          <w:p w14:paraId="19F6EFA8" w14:textId="58FD7F67" w:rsidR="004A7264" w:rsidRPr="00200E0C" w:rsidRDefault="004A7264" w:rsidP="00617EC9">
            <w:pPr>
              <w:spacing w:before="0" w:line="240" w:lineRule="auto"/>
              <w:ind w:firstLine="0"/>
              <w:jc w:val="center"/>
              <w:rPr>
                <w:rFonts w:cs="Courier New"/>
                <w:color w:val="000000"/>
                <w:sz w:val="20"/>
                <w:szCs w:val="20"/>
                <w:lang w:val="en-US"/>
              </w:rPr>
            </w:pPr>
          </w:p>
        </w:tc>
        <w:tc>
          <w:tcPr>
            <w:tcW w:w="1195" w:type="dxa"/>
            <w:vMerge w:val="restart"/>
            <w:shd w:val="clear" w:color="auto" w:fill="F2F2F2" w:themeFill="background1" w:themeFillShade="F2"/>
            <w:vAlign w:val="center"/>
          </w:tcPr>
          <w:p w14:paraId="3154B6BB" w14:textId="77777777" w:rsidR="004A7264" w:rsidRPr="00200E0C" w:rsidRDefault="004A7264" w:rsidP="00617EC9">
            <w:pPr>
              <w:spacing w:before="0" w:line="240" w:lineRule="auto"/>
              <w:ind w:firstLine="0"/>
              <w:jc w:val="center"/>
              <w:rPr>
                <w:rFonts w:cs="Courier New"/>
                <w:color w:val="000000"/>
                <w:sz w:val="20"/>
                <w:szCs w:val="20"/>
                <w:lang w:val="en-US"/>
              </w:rPr>
            </w:pPr>
            <w:r w:rsidRPr="00200E0C">
              <w:rPr>
                <w:rFonts w:cs="Courier New"/>
                <w:b w:val="0"/>
                <w:color w:val="000000"/>
                <w:sz w:val="20"/>
                <w:szCs w:val="20"/>
                <w:lang w:val="en-US"/>
              </w:rPr>
              <w:t>Ընդամենը</w:t>
            </w:r>
          </w:p>
        </w:tc>
        <w:tc>
          <w:tcPr>
            <w:tcW w:w="7853" w:type="dxa"/>
            <w:gridSpan w:val="6"/>
            <w:shd w:val="clear" w:color="auto" w:fill="F2F2F2" w:themeFill="background1" w:themeFillShade="F2"/>
          </w:tcPr>
          <w:p w14:paraId="19F2EE57" w14:textId="3179E8A0" w:rsidR="004A7264" w:rsidRPr="00200E0C" w:rsidRDefault="004A7264"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որից` </w:t>
            </w:r>
          </w:p>
        </w:tc>
      </w:tr>
      <w:tr w:rsidR="004A7264" w:rsidRPr="00617EC9" w14:paraId="625CD3CC" w14:textId="77777777" w:rsidTr="004A7264">
        <w:trPr>
          <w:trHeight w:val="1771"/>
        </w:trPr>
        <w:tc>
          <w:tcPr>
            <w:tcW w:w="1211" w:type="dxa"/>
            <w:vMerge/>
            <w:shd w:val="clear" w:color="auto" w:fill="F2F2F2" w:themeFill="background1" w:themeFillShade="F2"/>
            <w:vAlign w:val="center"/>
          </w:tcPr>
          <w:p w14:paraId="1309C5DC" w14:textId="77777777" w:rsidR="004A7264" w:rsidRPr="00200E0C" w:rsidRDefault="004A7264" w:rsidP="00131BF9">
            <w:pPr>
              <w:spacing w:before="0" w:line="240" w:lineRule="auto"/>
              <w:ind w:firstLine="0"/>
              <w:jc w:val="center"/>
              <w:rPr>
                <w:rFonts w:cs="Courier New"/>
                <w:color w:val="000000"/>
                <w:sz w:val="20"/>
                <w:szCs w:val="20"/>
                <w:lang w:val="en-US"/>
              </w:rPr>
            </w:pPr>
          </w:p>
        </w:tc>
        <w:tc>
          <w:tcPr>
            <w:tcW w:w="1195" w:type="dxa"/>
            <w:vMerge/>
            <w:shd w:val="clear" w:color="auto" w:fill="F2F2F2" w:themeFill="background1" w:themeFillShade="F2"/>
            <w:vAlign w:val="center"/>
          </w:tcPr>
          <w:p w14:paraId="78F856B2" w14:textId="77777777" w:rsidR="004A7264" w:rsidRPr="00200E0C" w:rsidRDefault="004A7264" w:rsidP="00131BF9">
            <w:pPr>
              <w:spacing w:before="0" w:line="240" w:lineRule="auto"/>
              <w:ind w:firstLine="0"/>
              <w:jc w:val="center"/>
              <w:rPr>
                <w:rFonts w:cs="Courier New"/>
                <w:color w:val="000000"/>
                <w:sz w:val="20"/>
                <w:szCs w:val="20"/>
                <w:lang w:val="en-US"/>
              </w:rPr>
            </w:pPr>
          </w:p>
        </w:tc>
        <w:tc>
          <w:tcPr>
            <w:tcW w:w="1217" w:type="dxa"/>
            <w:shd w:val="clear" w:color="auto" w:fill="F2F2F2" w:themeFill="background1" w:themeFillShade="F2"/>
            <w:vAlign w:val="center"/>
          </w:tcPr>
          <w:p w14:paraId="6A22D955" w14:textId="77777777" w:rsidR="004A7264" w:rsidRPr="00200E0C" w:rsidRDefault="004A7264" w:rsidP="00131BF9">
            <w:pPr>
              <w:spacing w:before="0" w:line="240" w:lineRule="auto"/>
              <w:ind w:firstLine="0"/>
              <w:jc w:val="center"/>
              <w:rPr>
                <w:rFonts w:cs="Courier New"/>
                <w:color w:val="000000"/>
                <w:sz w:val="20"/>
                <w:szCs w:val="20"/>
                <w:lang w:val="en-US"/>
              </w:rPr>
            </w:pPr>
            <w:r w:rsidRPr="00200E0C">
              <w:rPr>
                <w:rFonts w:cs="Courier New"/>
                <w:b w:val="0"/>
                <w:color w:val="000000"/>
                <w:sz w:val="20"/>
                <w:szCs w:val="20"/>
                <w:lang w:val="en-US"/>
              </w:rPr>
              <w:t>Նախորդ տա</w:t>
            </w:r>
            <w:r w:rsidRPr="00200E0C">
              <w:rPr>
                <w:rFonts w:cs="Courier New"/>
                <w:b w:val="0"/>
                <w:color w:val="000000"/>
                <w:sz w:val="20"/>
                <w:szCs w:val="20"/>
                <w:lang w:val="en-US"/>
              </w:rPr>
              <w:softHyphen/>
              <w:t>րի</w:t>
            </w:r>
            <w:r w:rsidRPr="00200E0C">
              <w:rPr>
                <w:rFonts w:cs="Courier New"/>
                <w:b w:val="0"/>
                <w:color w:val="000000"/>
                <w:sz w:val="20"/>
                <w:szCs w:val="20"/>
                <w:lang w:val="en-US"/>
              </w:rPr>
              <w:softHyphen/>
              <w:t>նե</w:t>
            </w:r>
            <w:r w:rsidRPr="00200E0C">
              <w:rPr>
                <w:rFonts w:cs="Courier New"/>
                <w:b w:val="0"/>
                <w:color w:val="000000"/>
                <w:sz w:val="20"/>
                <w:szCs w:val="20"/>
                <w:lang w:val="en-US"/>
              </w:rPr>
              <w:softHyphen/>
            </w:r>
            <w:r w:rsidRPr="00200E0C">
              <w:rPr>
                <w:rFonts w:cs="Courier New"/>
                <w:b w:val="0"/>
                <w:color w:val="000000"/>
                <w:sz w:val="20"/>
                <w:szCs w:val="20"/>
                <w:lang w:val="en-US"/>
              </w:rPr>
              <w:softHyphen/>
              <w:t>րի հավա</w:t>
            </w:r>
            <w:r w:rsidRPr="00200E0C">
              <w:rPr>
                <w:rFonts w:cs="Courier New"/>
                <w:b w:val="0"/>
                <w:color w:val="000000"/>
                <w:sz w:val="20"/>
                <w:szCs w:val="20"/>
                <w:lang w:val="en-US"/>
              </w:rPr>
              <w:softHyphen/>
              <w:t>քա</w:t>
            </w:r>
            <w:r w:rsidRPr="00200E0C">
              <w:rPr>
                <w:rFonts w:cs="Courier New"/>
                <w:b w:val="0"/>
                <w:color w:val="000000"/>
                <w:sz w:val="20"/>
                <w:szCs w:val="20"/>
                <w:lang w:val="en-US"/>
              </w:rPr>
              <w:softHyphen/>
              <w:t>գր</w:t>
            </w:r>
            <w:r w:rsidRPr="00200E0C">
              <w:rPr>
                <w:rFonts w:cs="Courier New"/>
                <w:b w:val="0"/>
                <w:color w:val="000000"/>
                <w:sz w:val="20"/>
                <w:szCs w:val="20"/>
                <w:lang w:val="en-US"/>
              </w:rPr>
              <w:softHyphen/>
              <w:t>ման և մակ</w:t>
            </w:r>
            <w:r w:rsidRPr="00200E0C">
              <w:rPr>
                <w:rFonts w:cs="Courier New"/>
                <w:b w:val="0"/>
                <w:color w:val="000000"/>
                <w:sz w:val="20"/>
                <w:szCs w:val="20"/>
                <w:lang w:val="en-US"/>
              </w:rPr>
              <w:softHyphen/>
              <w:t>րո</w:t>
            </w:r>
            <w:r w:rsidRPr="00200E0C">
              <w:rPr>
                <w:rFonts w:cs="Courier New"/>
                <w:b w:val="0"/>
                <w:color w:val="000000"/>
                <w:sz w:val="20"/>
                <w:szCs w:val="20"/>
                <w:lang w:val="en-US"/>
              </w:rPr>
              <w:softHyphen/>
              <w:t>տնտե</w:t>
            </w:r>
            <w:r w:rsidRPr="00200E0C">
              <w:rPr>
                <w:rFonts w:cs="Courier New"/>
                <w:b w:val="0"/>
                <w:color w:val="000000"/>
                <w:sz w:val="20"/>
                <w:szCs w:val="20"/>
                <w:lang w:val="en-US"/>
              </w:rPr>
              <w:softHyphen/>
              <w:t>սա</w:t>
            </w:r>
            <w:r w:rsidRPr="00200E0C">
              <w:rPr>
                <w:rFonts w:cs="Courier New"/>
                <w:b w:val="0"/>
                <w:color w:val="000000"/>
                <w:sz w:val="20"/>
                <w:szCs w:val="20"/>
                <w:lang w:val="en-US"/>
              </w:rPr>
              <w:softHyphen/>
              <w:t>կան մի</w:t>
            </w:r>
            <w:r w:rsidRPr="00200E0C">
              <w:rPr>
                <w:rFonts w:cs="Courier New"/>
                <w:b w:val="0"/>
                <w:color w:val="000000"/>
                <w:sz w:val="20"/>
                <w:szCs w:val="20"/>
                <w:lang w:val="en-US"/>
              </w:rPr>
              <w:softHyphen/>
              <w:t>ջա</w:t>
            </w:r>
            <w:r w:rsidRPr="00200E0C">
              <w:rPr>
                <w:rFonts w:cs="Courier New"/>
                <w:b w:val="0"/>
                <w:color w:val="000000"/>
                <w:sz w:val="20"/>
                <w:szCs w:val="20"/>
                <w:lang w:val="en-US"/>
              </w:rPr>
              <w:softHyphen/>
              <w:t>վայ</w:t>
            </w:r>
            <w:r w:rsidRPr="00200E0C">
              <w:rPr>
                <w:rFonts w:cs="Courier New"/>
                <w:b w:val="0"/>
                <w:color w:val="000000"/>
                <w:sz w:val="20"/>
                <w:szCs w:val="20"/>
                <w:lang w:val="en-US"/>
              </w:rPr>
              <w:softHyphen/>
              <w:t>րի զար</w:t>
            </w:r>
            <w:r w:rsidRPr="00200E0C">
              <w:rPr>
                <w:rFonts w:cs="Courier New"/>
                <w:b w:val="0"/>
                <w:color w:val="000000"/>
                <w:sz w:val="20"/>
                <w:szCs w:val="20"/>
                <w:lang w:val="en-US"/>
              </w:rPr>
              <w:softHyphen/>
              <w:t>գացման միտումներ</w:t>
            </w:r>
          </w:p>
        </w:tc>
        <w:tc>
          <w:tcPr>
            <w:tcW w:w="1370" w:type="dxa"/>
            <w:shd w:val="clear" w:color="auto" w:fill="F2F2F2" w:themeFill="background1" w:themeFillShade="F2"/>
            <w:vAlign w:val="center"/>
          </w:tcPr>
          <w:p w14:paraId="79123D1A" w14:textId="4A35B56F" w:rsidR="004A7264" w:rsidRPr="00200E0C" w:rsidRDefault="004A7264" w:rsidP="00131BF9">
            <w:pPr>
              <w:spacing w:before="0" w:line="240" w:lineRule="auto"/>
              <w:ind w:firstLine="0"/>
              <w:jc w:val="center"/>
              <w:rPr>
                <w:rFonts w:cs="GHEA Grapalat"/>
                <w:b w:val="0"/>
                <w:color w:val="000000"/>
                <w:sz w:val="20"/>
                <w:szCs w:val="20"/>
                <w:lang w:val="en-US"/>
              </w:rPr>
            </w:pPr>
            <w:r w:rsidRPr="00200E0C">
              <w:rPr>
                <w:rFonts w:cs="GHEA Grapalat"/>
                <w:b w:val="0"/>
                <w:color w:val="000000"/>
                <w:sz w:val="20"/>
                <w:szCs w:val="20"/>
                <w:lang w:val="en-US"/>
              </w:rPr>
              <w:t>Հարկային օրենսդրութ</w:t>
            </w:r>
            <w:r>
              <w:rPr>
                <w:rFonts w:cs="GHEA Grapalat"/>
                <w:b w:val="0"/>
                <w:color w:val="000000"/>
                <w:sz w:val="20"/>
                <w:szCs w:val="20"/>
                <w:lang w:val="en-US"/>
              </w:rPr>
              <w:t>-</w:t>
            </w:r>
            <w:r w:rsidRPr="00200E0C">
              <w:rPr>
                <w:rFonts w:cs="GHEA Grapalat"/>
                <w:b w:val="0"/>
                <w:color w:val="000000"/>
                <w:sz w:val="20"/>
                <w:szCs w:val="20"/>
                <w:lang w:val="en-US"/>
              </w:rPr>
              <w:t>յան ազդեցութ</w:t>
            </w:r>
            <w:r>
              <w:rPr>
                <w:rFonts w:cs="GHEA Grapalat"/>
                <w:b w:val="0"/>
                <w:color w:val="000000"/>
                <w:sz w:val="20"/>
                <w:szCs w:val="20"/>
                <w:lang w:val="en-US"/>
              </w:rPr>
              <w:t>-</w:t>
            </w:r>
            <w:r w:rsidRPr="00200E0C">
              <w:rPr>
                <w:rFonts w:cs="GHEA Grapalat"/>
                <w:b w:val="0"/>
                <w:color w:val="000000"/>
                <w:sz w:val="20"/>
                <w:szCs w:val="20"/>
                <w:lang w:val="en-US"/>
              </w:rPr>
              <w:t>յան գնահա</w:t>
            </w:r>
            <w:r>
              <w:rPr>
                <w:rFonts w:cs="GHEA Grapalat"/>
                <w:b w:val="0"/>
                <w:color w:val="000000"/>
                <w:sz w:val="20"/>
                <w:szCs w:val="20"/>
                <w:lang w:val="en-US"/>
              </w:rPr>
              <w:t>-</w:t>
            </w:r>
            <w:r w:rsidRPr="00200E0C">
              <w:rPr>
                <w:rFonts w:cs="GHEA Grapalat"/>
                <w:b w:val="0"/>
                <w:color w:val="000000"/>
                <w:sz w:val="20"/>
                <w:szCs w:val="20"/>
                <w:lang w:val="en-US"/>
              </w:rPr>
              <w:t>տա</w:t>
            </w:r>
            <w:r w:rsidRPr="00200E0C">
              <w:rPr>
                <w:rFonts w:cs="GHEA Grapalat"/>
                <w:b w:val="0"/>
                <w:color w:val="000000"/>
                <w:sz w:val="20"/>
                <w:szCs w:val="20"/>
                <w:lang w:val="en-US"/>
              </w:rPr>
              <w:softHyphen/>
              <w:t>կաններ</w:t>
            </w:r>
          </w:p>
        </w:tc>
        <w:tc>
          <w:tcPr>
            <w:tcW w:w="1322" w:type="dxa"/>
            <w:shd w:val="clear" w:color="auto" w:fill="F2F2F2" w:themeFill="background1" w:themeFillShade="F2"/>
            <w:vAlign w:val="center"/>
          </w:tcPr>
          <w:p w14:paraId="55F876A8" w14:textId="2AA7A6EC" w:rsidR="004A7264" w:rsidRPr="00131BF9" w:rsidRDefault="004A7264" w:rsidP="004A7264">
            <w:pPr>
              <w:spacing w:before="0" w:line="240" w:lineRule="auto"/>
              <w:ind w:firstLine="0"/>
              <w:jc w:val="center"/>
              <w:rPr>
                <w:rFonts w:cs="GHEA Grapalat"/>
                <w:color w:val="000000"/>
                <w:sz w:val="20"/>
                <w:szCs w:val="20"/>
                <w:lang w:val="en-US"/>
              </w:rPr>
            </w:pPr>
            <w:r>
              <w:rPr>
                <w:rFonts w:cs="GHEA Grapalat"/>
                <w:b w:val="0"/>
                <w:color w:val="000000"/>
                <w:sz w:val="20"/>
                <w:szCs w:val="20"/>
                <w:lang w:val="en-US"/>
              </w:rPr>
              <w:t>Ս</w:t>
            </w:r>
            <w:r w:rsidRPr="00131BF9">
              <w:rPr>
                <w:rFonts w:cs="GHEA Grapalat"/>
                <w:b w:val="0"/>
                <w:color w:val="000000"/>
                <w:sz w:val="20"/>
                <w:szCs w:val="20"/>
                <w:lang w:val="en-US"/>
              </w:rPr>
              <w:t>ուբսի</w:t>
            </w:r>
            <w:r>
              <w:rPr>
                <w:rFonts w:cs="GHEA Grapalat"/>
                <w:b w:val="0"/>
                <w:color w:val="000000"/>
                <w:sz w:val="20"/>
                <w:szCs w:val="20"/>
                <w:lang w:val="en-US"/>
              </w:rPr>
              <w:t>-</w:t>
            </w:r>
            <w:r w:rsidRPr="00131BF9">
              <w:rPr>
                <w:rFonts w:cs="GHEA Grapalat"/>
                <w:b w:val="0"/>
                <w:color w:val="000000"/>
                <w:sz w:val="20"/>
                <w:szCs w:val="20"/>
                <w:lang w:val="en-US"/>
              </w:rPr>
              <w:t>դիաներ և դրամա</w:t>
            </w:r>
            <w:r>
              <w:rPr>
                <w:rFonts w:cs="GHEA Grapalat"/>
                <w:b w:val="0"/>
                <w:color w:val="000000"/>
                <w:sz w:val="20"/>
                <w:szCs w:val="20"/>
                <w:lang w:val="en-US"/>
              </w:rPr>
              <w:t>-</w:t>
            </w:r>
            <w:r w:rsidRPr="00131BF9">
              <w:rPr>
                <w:rFonts w:cs="GHEA Grapalat"/>
                <w:b w:val="0"/>
                <w:color w:val="000000"/>
                <w:sz w:val="20"/>
                <w:szCs w:val="20"/>
                <w:lang w:val="en-US"/>
              </w:rPr>
              <w:t>շնորհներ ծախսային հոդվածների գծով ԱԱՀ-ի նախատեսում</w:t>
            </w:r>
          </w:p>
        </w:tc>
        <w:tc>
          <w:tcPr>
            <w:tcW w:w="1228" w:type="dxa"/>
            <w:shd w:val="clear" w:color="auto" w:fill="F2F2F2" w:themeFill="background1" w:themeFillShade="F2"/>
            <w:vAlign w:val="center"/>
          </w:tcPr>
          <w:p w14:paraId="37ECF0A3" w14:textId="58F77F7D" w:rsidR="004A7264" w:rsidRPr="00200E0C" w:rsidRDefault="004A7264" w:rsidP="00131BF9">
            <w:pPr>
              <w:spacing w:before="0" w:line="240" w:lineRule="auto"/>
              <w:ind w:firstLine="0"/>
              <w:jc w:val="center"/>
              <w:rPr>
                <w:rFonts w:cs="Courier New"/>
                <w:color w:val="000000"/>
                <w:sz w:val="20"/>
                <w:szCs w:val="20"/>
                <w:lang w:val="en-US"/>
              </w:rPr>
            </w:pPr>
            <w:r w:rsidRPr="00200E0C">
              <w:rPr>
                <w:rFonts w:cs="GHEA Grapalat"/>
                <w:b w:val="0"/>
                <w:color w:val="000000"/>
                <w:sz w:val="20"/>
                <w:szCs w:val="20"/>
                <w:lang w:val="en-US"/>
              </w:rPr>
              <w:t>Վարչարա</w:t>
            </w:r>
            <w:r>
              <w:rPr>
                <w:rFonts w:cs="GHEA Grapalat"/>
                <w:b w:val="0"/>
                <w:color w:val="000000"/>
                <w:sz w:val="20"/>
                <w:szCs w:val="20"/>
                <w:lang w:val="en-US"/>
              </w:rPr>
              <w:t>-</w:t>
            </w:r>
            <w:r w:rsidRPr="00200E0C">
              <w:rPr>
                <w:rFonts w:cs="GHEA Grapalat"/>
                <w:b w:val="0"/>
                <w:color w:val="000000"/>
                <w:sz w:val="20"/>
                <w:szCs w:val="20"/>
                <w:lang w:val="en-US"/>
              </w:rPr>
              <w:t>րական միջոցա</w:t>
            </w:r>
            <w:r>
              <w:rPr>
                <w:rFonts w:cs="GHEA Grapalat"/>
                <w:b w:val="0"/>
                <w:color w:val="000000"/>
                <w:sz w:val="20"/>
                <w:szCs w:val="20"/>
                <w:lang w:val="en-US"/>
              </w:rPr>
              <w:t>-</w:t>
            </w:r>
            <w:r w:rsidRPr="00200E0C">
              <w:rPr>
                <w:rFonts w:cs="GHEA Grapalat"/>
                <w:b w:val="0"/>
                <w:color w:val="000000"/>
                <w:sz w:val="20"/>
                <w:szCs w:val="20"/>
                <w:lang w:val="en-US"/>
              </w:rPr>
              <w:t>ռումներ</w:t>
            </w:r>
          </w:p>
        </w:tc>
        <w:tc>
          <w:tcPr>
            <w:tcW w:w="1410" w:type="dxa"/>
            <w:shd w:val="clear" w:color="auto" w:fill="F2F2F2" w:themeFill="background1" w:themeFillShade="F2"/>
          </w:tcPr>
          <w:p w14:paraId="54A2A955" w14:textId="77777777" w:rsidR="004A7264" w:rsidRDefault="004A7264" w:rsidP="004A7264">
            <w:pPr>
              <w:spacing w:before="0" w:line="240" w:lineRule="auto"/>
              <w:ind w:firstLine="0"/>
              <w:jc w:val="center"/>
              <w:rPr>
                <w:rFonts w:cs="GHEA Grapalat"/>
                <w:b w:val="0"/>
                <w:color w:val="000000"/>
                <w:sz w:val="20"/>
                <w:szCs w:val="20"/>
                <w:lang w:val="en-US"/>
              </w:rPr>
            </w:pPr>
          </w:p>
          <w:p w14:paraId="3151CFFA" w14:textId="77777777" w:rsidR="004A7264" w:rsidRDefault="004A7264" w:rsidP="004A7264">
            <w:pPr>
              <w:spacing w:before="0" w:line="240" w:lineRule="auto"/>
              <w:ind w:firstLine="0"/>
              <w:jc w:val="center"/>
              <w:rPr>
                <w:rFonts w:cs="GHEA Grapalat"/>
                <w:b w:val="0"/>
                <w:color w:val="000000"/>
                <w:sz w:val="20"/>
                <w:szCs w:val="20"/>
                <w:lang w:val="en-US"/>
              </w:rPr>
            </w:pPr>
          </w:p>
          <w:p w14:paraId="458BF034" w14:textId="77777777" w:rsidR="004A7264" w:rsidRDefault="004A7264" w:rsidP="004A7264">
            <w:pPr>
              <w:spacing w:before="0" w:line="240" w:lineRule="auto"/>
              <w:ind w:firstLine="0"/>
              <w:jc w:val="center"/>
              <w:rPr>
                <w:rFonts w:cs="GHEA Grapalat"/>
                <w:b w:val="0"/>
                <w:color w:val="000000"/>
                <w:sz w:val="20"/>
                <w:szCs w:val="20"/>
                <w:lang w:val="en-US"/>
              </w:rPr>
            </w:pPr>
          </w:p>
          <w:p w14:paraId="04D5DBF5" w14:textId="77777777" w:rsidR="004A7264" w:rsidRDefault="004A7264" w:rsidP="004A7264">
            <w:pPr>
              <w:spacing w:before="0" w:line="240" w:lineRule="auto"/>
              <w:ind w:firstLine="0"/>
              <w:jc w:val="center"/>
              <w:rPr>
                <w:rFonts w:cs="GHEA Grapalat"/>
                <w:b w:val="0"/>
                <w:color w:val="000000"/>
                <w:sz w:val="20"/>
                <w:szCs w:val="20"/>
                <w:lang w:val="en-US"/>
              </w:rPr>
            </w:pPr>
          </w:p>
          <w:p w14:paraId="11274024" w14:textId="5F6502C9" w:rsidR="004A7264" w:rsidRPr="00200E0C" w:rsidRDefault="004A7264" w:rsidP="004A7264">
            <w:pPr>
              <w:spacing w:before="0" w:line="240" w:lineRule="auto"/>
              <w:ind w:firstLine="0"/>
              <w:jc w:val="center"/>
              <w:rPr>
                <w:rFonts w:cs="GHEA Grapalat"/>
                <w:b w:val="0"/>
                <w:color w:val="000000"/>
                <w:sz w:val="20"/>
                <w:szCs w:val="20"/>
                <w:lang w:val="en-US"/>
              </w:rPr>
            </w:pPr>
            <w:r>
              <w:rPr>
                <w:rFonts w:cs="GHEA Grapalat"/>
                <w:b w:val="0"/>
                <w:color w:val="000000"/>
                <w:sz w:val="20"/>
                <w:szCs w:val="20"/>
                <w:lang w:val="en-US"/>
              </w:rPr>
              <w:t>Արտաբյուջե-տային ծրագրեր</w:t>
            </w:r>
          </w:p>
        </w:tc>
        <w:tc>
          <w:tcPr>
            <w:tcW w:w="1291" w:type="dxa"/>
            <w:shd w:val="clear" w:color="auto" w:fill="F2F2F2" w:themeFill="background1" w:themeFillShade="F2"/>
            <w:vAlign w:val="center"/>
          </w:tcPr>
          <w:p w14:paraId="17D85C62" w14:textId="5CA82963" w:rsidR="004A7264" w:rsidRPr="00200E0C" w:rsidRDefault="004A7264" w:rsidP="00131BF9">
            <w:pPr>
              <w:spacing w:before="0" w:line="240" w:lineRule="auto"/>
              <w:ind w:firstLine="0"/>
              <w:jc w:val="center"/>
              <w:rPr>
                <w:rFonts w:cs="GHEA Grapalat"/>
                <w:b w:val="0"/>
                <w:color w:val="000000"/>
                <w:sz w:val="20"/>
                <w:szCs w:val="20"/>
                <w:lang w:val="en-US"/>
              </w:rPr>
            </w:pPr>
            <w:r w:rsidRPr="00200E0C">
              <w:rPr>
                <w:rFonts w:cs="GHEA Grapalat"/>
                <w:b w:val="0"/>
                <w:color w:val="000000"/>
                <w:sz w:val="20"/>
                <w:szCs w:val="20"/>
                <w:lang w:val="en-US"/>
              </w:rPr>
              <w:t>Նախորդ գերավճար</w:t>
            </w:r>
            <w:r>
              <w:rPr>
                <w:rFonts w:cs="GHEA Grapalat"/>
                <w:b w:val="0"/>
                <w:color w:val="000000"/>
                <w:sz w:val="20"/>
                <w:szCs w:val="20"/>
                <w:lang w:val="en-US"/>
              </w:rPr>
              <w:t>-</w:t>
            </w:r>
            <w:r w:rsidRPr="00200E0C">
              <w:rPr>
                <w:rFonts w:cs="GHEA Grapalat"/>
                <w:b w:val="0"/>
                <w:color w:val="000000"/>
                <w:sz w:val="20"/>
                <w:szCs w:val="20"/>
                <w:lang w:val="en-US"/>
              </w:rPr>
              <w:t>ների մարումներ</w:t>
            </w:r>
          </w:p>
        </w:tc>
      </w:tr>
      <w:tr w:rsidR="004A7264" w:rsidRPr="00617EC9" w14:paraId="464FE434" w14:textId="77777777" w:rsidTr="004A7264">
        <w:trPr>
          <w:trHeight w:val="833"/>
        </w:trPr>
        <w:tc>
          <w:tcPr>
            <w:tcW w:w="1211" w:type="dxa"/>
            <w:shd w:val="clear" w:color="auto" w:fill="auto"/>
            <w:vAlign w:val="center"/>
          </w:tcPr>
          <w:p w14:paraId="1E361BCB" w14:textId="1BF8770A" w:rsidR="004A7264" w:rsidRPr="00200E0C" w:rsidRDefault="004A7264" w:rsidP="00131BF9">
            <w:pPr>
              <w:spacing w:before="0" w:line="240" w:lineRule="auto"/>
              <w:ind w:firstLine="0"/>
              <w:jc w:val="left"/>
              <w:rPr>
                <w:rFonts w:cs="Courier New"/>
                <w:b w:val="0"/>
                <w:color w:val="000000"/>
                <w:sz w:val="20"/>
                <w:szCs w:val="20"/>
              </w:rPr>
            </w:pPr>
            <w:r w:rsidRPr="00200E0C">
              <w:rPr>
                <w:rFonts w:cs="Courier New"/>
                <w:b w:val="0"/>
                <w:color w:val="000000"/>
                <w:sz w:val="20"/>
                <w:szCs w:val="20"/>
                <w:lang w:val="en-US"/>
              </w:rPr>
              <w:t>Հարկային</w:t>
            </w:r>
            <w:r w:rsidRPr="00200E0C">
              <w:rPr>
                <w:rFonts w:cs="Courier New"/>
                <w:b w:val="0"/>
                <w:color w:val="000000"/>
                <w:sz w:val="20"/>
                <w:szCs w:val="20"/>
              </w:rPr>
              <w:t xml:space="preserve"> </w:t>
            </w:r>
            <w:r w:rsidRPr="00200E0C">
              <w:rPr>
                <w:rFonts w:cs="Courier New"/>
                <w:b w:val="0"/>
                <w:color w:val="000000"/>
                <w:sz w:val="20"/>
                <w:szCs w:val="20"/>
                <w:lang w:val="en-US"/>
              </w:rPr>
              <w:t>եկամուտ</w:t>
            </w:r>
            <w:r>
              <w:rPr>
                <w:rFonts w:cs="Courier New"/>
                <w:b w:val="0"/>
                <w:color w:val="000000"/>
                <w:sz w:val="20"/>
                <w:szCs w:val="20"/>
                <w:lang w:val="en-US"/>
              </w:rPr>
              <w:softHyphen/>
            </w:r>
            <w:r w:rsidRPr="00200E0C">
              <w:rPr>
                <w:rFonts w:cs="Courier New"/>
                <w:b w:val="0"/>
                <w:color w:val="000000"/>
                <w:sz w:val="20"/>
                <w:szCs w:val="20"/>
              </w:rPr>
              <w:softHyphen/>
            </w:r>
            <w:r w:rsidRPr="00200E0C">
              <w:rPr>
                <w:rFonts w:cs="Courier New"/>
                <w:b w:val="0"/>
                <w:color w:val="000000"/>
                <w:sz w:val="20"/>
                <w:szCs w:val="20"/>
                <w:lang w:val="en-US"/>
              </w:rPr>
              <w:t>ներ</w:t>
            </w:r>
            <w:r w:rsidRPr="00200E0C">
              <w:rPr>
                <w:rFonts w:cs="Courier New"/>
                <w:b w:val="0"/>
                <w:color w:val="000000"/>
                <w:sz w:val="20"/>
                <w:szCs w:val="20"/>
              </w:rPr>
              <w:t xml:space="preserve"> </w:t>
            </w:r>
            <w:r w:rsidRPr="00200E0C">
              <w:rPr>
                <w:rFonts w:cs="Courier New"/>
                <w:b w:val="0"/>
                <w:color w:val="000000"/>
                <w:sz w:val="20"/>
                <w:szCs w:val="20"/>
                <w:lang w:val="en-US"/>
              </w:rPr>
              <w:t>և</w:t>
            </w:r>
            <w:r w:rsidRPr="00200E0C">
              <w:rPr>
                <w:rFonts w:cs="Courier New"/>
                <w:b w:val="0"/>
                <w:color w:val="000000"/>
                <w:sz w:val="20"/>
                <w:szCs w:val="20"/>
              </w:rPr>
              <w:t xml:space="preserve"> </w:t>
            </w:r>
            <w:r w:rsidRPr="00200E0C">
              <w:rPr>
                <w:rFonts w:cs="Courier New"/>
                <w:b w:val="0"/>
                <w:color w:val="000000"/>
                <w:sz w:val="20"/>
                <w:szCs w:val="20"/>
                <w:lang w:val="en-US"/>
              </w:rPr>
              <w:t>պետական</w:t>
            </w:r>
            <w:r w:rsidRPr="00200E0C">
              <w:rPr>
                <w:rFonts w:cs="Courier New"/>
                <w:b w:val="0"/>
                <w:color w:val="000000"/>
                <w:sz w:val="20"/>
                <w:szCs w:val="20"/>
              </w:rPr>
              <w:t xml:space="preserve"> </w:t>
            </w:r>
            <w:r w:rsidRPr="00200E0C">
              <w:rPr>
                <w:rFonts w:cs="Courier New"/>
                <w:b w:val="0"/>
                <w:color w:val="000000"/>
                <w:sz w:val="20"/>
                <w:szCs w:val="20"/>
                <w:lang w:val="en-US"/>
              </w:rPr>
              <w:t>տուրքեր</w:t>
            </w:r>
          </w:p>
        </w:tc>
        <w:tc>
          <w:tcPr>
            <w:tcW w:w="1195" w:type="dxa"/>
            <w:shd w:val="clear" w:color="auto" w:fill="auto"/>
            <w:vAlign w:val="center"/>
          </w:tcPr>
          <w:p w14:paraId="1CD4F6B1" w14:textId="3910BEF6" w:rsidR="004A7264" w:rsidRPr="00200E0C" w:rsidRDefault="004A7264" w:rsidP="002B20F1">
            <w:pPr>
              <w:spacing w:before="0" w:line="240" w:lineRule="auto"/>
              <w:ind w:firstLine="0"/>
              <w:jc w:val="center"/>
              <w:rPr>
                <w:rFonts w:cs="Courier New"/>
                <w:color w:val="000000"/>
                <w:sz w:val="20"/>
                <w:szCs w:val="20"/>
                <w:lang w:val="en-US"/>
              </w:rPr>
            </w:pPr>
            <w:r>
              <w:rPr>
                <w:rFonts w:cs="Courier New"/>
                <w:b w:val="0"/>
                <w:color w:val="000000"/>
                <w:sz w:val="20"/>
                <w:szCs w:val="20"/>
                <w:lang w:val="en-US"/>
              </w:rPr>
              <w:t>1,3</w:t>
            </w:r>
            <w:r w:rsidR="002B20F1">
              <w:rPr>
                <w:rFonts w:cs="Courier New"/>
                <w:b w:val="0"/>
                <w:color w:val="000000"/>
                <w:sz w:val="20"/>
                <w:szCs w:val="20"/>
                <w:lang w:val="en-US"/>
              </w:rPr>
              <w:t>99</w:t>
            </w:r>
            <w:r w:rsidRPr="00200E0C">
              <w:rPr>
                <w:rFonts w:cs="Courier New"/>
                <w:b w:val="0"/>
                <w:color w:val="000000"/>
                <w:sz w:val="20"/>
                <w:szCs w:val="20"/>
                <w:lang w:val="en-US"/>
              </w:rPr>
              <w:t>.</w:t>
            </w:r>
            <w:r w:rsidR="002B20F1">
              <w:rPr>
                <w:rFonts w:cs="Courier New"/>
                <w:b w:val="0"/>
                <w:color w:val="000000"/>
                <w:sz w:val="20"/>
                <w:szCs w:val="20"/>
                <w:lang w:val="en-US"/>
              </w:rPr>
              <w:t>2</w:t>
            </w:r>
          </w:p>
        </w:tc>
        <w:tc>
          <w:tcPr>
            <w:tcW w:w="1217" w:type="dxa"/>
            <w:shd w:val="clear" w:color="auto" w:fill="auto"/>
            <w:vAlign w:val="center"/>
          </w:tcPr>
          <w:p w14:paraId="3108A3C4" w14:textId="3C5D5632" w:rsidR="004A7264" w:rsidRPr="00200E0C" w:rsidRDefault="002B20F1" w:rsidP="00131BF9">
            <w:pPr>
              <w:spacing w:before="0" w:line="240" w:lineRule="auto"/>
              <w:ind w:firstLine="0"/>
              <w:jc w:val="center"/>
              <w:rPr>
                <w:rFonts w:cs="Courier New"/>
                <w:b w:val="0"/>
                <w:color w:val="000000"/>
                <w:sz w:val="20"/>
                <w:szCs w:val="20"/>
                <w:lang w:val="en-US"/>
              </w:rPr>
            </w:pPr>
            <w:r>
              <w:rPr>
                <w:rFonts w:cs="Courier New"/>
                <w:b w:val="0"/>
                <w:color w:val="000000"/>
                <w:sz w:val="20"/>
                <w:szCs w:val="20"/>
                <w:lang w:val="en-US"/>
              </w:rPr>
              <w:t>1,358</w:t>
            </w:r>
            <w:r w:rsidRPr="00200E0C">
              <w:rPr>
                <w:rFonts w:cs="Courier New"/>
                <w:b w:val="0"/>
                <w:color w:val="000000"/>
                <w:sz w:val="20"/>
                <w:szCs w:val="20"/>
                <w:lang w:val="en-US"/>
              </w:rPr>
              <w:t>.</w:t>
            </w:r>
            <w:r>
              <w:rPr>
                <w:rFonts w:cs="Courier New"/>
                <w:b w:val="0"/>
                <w:color w:val="000000"/>
                <w:sz w:val="20"/>
                <w:szCs w:val="20"/>
                <w:lang w:val="en-US"/>
              </w:rPr>
              <w:t>7</w:t>
            </w:r>
          </w:p>
        </w:tc>
        <w:tc>
          <w:tcPr>
            <w:tcW w:w="1370" w:type="dxa"/>
            <w:vAlign w:val="center"/>
          </w:tcPr>
          <w:p w14:paraId="780431B1" w14:textId="0168CD0A" w:rsidR="004A7264" w:rsidRPr="00200E0C" w:rsidRDefault="004A7264" w:rsidP="00131BF9">
            <w:pPr>
              <w:spacing w:before="0" w:line="240" w:lineRule="auto"/>
              <w:ind w:firstLine="0"/>
              <w:jc w:val="center"/>
              <w:rPr>
                <w:rFonts w:cs="Courier New"/>
                <w:b w:val="0"/>
                <w:color w:val="000000"/>
                <w:sz w:val="20"/>
                <w:szCs w:val="20"/>
                <w:lang w:val="en-US"/>
              </w:rPr>
            </w:pPr>
            <w:r>
              <w:rPr>
                <w:rFonts w:cs="Courier New"/>
                <w:b w:val="0"/>
                <w:color w:val="000000"/>
                <w:sz w:val="20"/>
                <w:szCs w:val="20"/>
                <w:lang w:val="en-US"/>
              </w:rPr>
              <w:t>19</w:t>
            </w:r>
            <w:r w:rsidRPr="00200E0C">
              <w:rPr>
                <w:rFonts w:cs="Courier New"/>
                <w:b w:val="0"/>
                <w:color w:val="000000"/>
                <w:sz w:val="20"/>
                <w:szCs w:val="20"/>
                <w:lang w:val="en-US"/>
              </w:rPr>
              <w:t>.</w:t>
            </w:r>
            <w:r>
              <w:rPr>
                <w:rFonts w:cs="Courier New"/>
                <w:b w:val="0"/>
                <w:color w:val="000000"/>
                <w:sz w:val="20"/>
                <w:szCs w:val="20"/>
                <w:lang w:val="en-US"/>
              </w:rPr>
              <w:t>0</w:t>
            </w:r>
          </w:p>
        </w:tc>
        <w:tc>
          <w:tcPr>
            <w:tcW w:w="1322" w:type="dxa"/>
            <w:vAlign w:val="center"/>
          </w:tcPr>
          <w:p w14:paraId="337F6A46" w14:textId="0534C541" w:rsidR="004A7264" w:rsidRPr="00200E0C" w:rsidRDefault="004A7264" w:rsidP="00131BF9">
            <w:pPr>
              <w:spacing w:before="0" w:line="240" w:lineRule="auto"/>
              <w:ind w:firstLine="0"/>
              <w:jc w:val="center"/>
              <w:rPr>
                <w:rFonts w:cs="Courier New"/>
                <w:b w:val="0"/>
                <w:color w:val="000000"/>
                <w:sz w:val="20"/>
                <w:szCs w:val="20"/>
                <w:lang w:val="en-US"/>
              </w:rPr>
            </w:pPr>
            <w:r>
              <w:rPr>
                <w:rFonts w:cs="Courier New"/>
                <w:b w:val="0"/>
                <w:color w:val="000000"/>
                <w:sz w:val="20"/>
                <w:szCs w:val="20"/>
                <w:lang w:val="en-US"/>
              </w:rPr>
              <w:t>4.5</w:t>
            </w:r>
          </w:p>
        </w:tc>
        <w:tc>
          <w:tcPr>
            <w:tcW w:w="1228" w:type="dxa"/>
            <w:shd w:val="clear" w:color="auto" w:fill="auto"/>
            <w:vAlign w:val="center"/>
          </w:tcPr>
          <w:p w14:paraId="3A1CD1A0" w14:textId="5A9E7E4A" w:rsidR="004A7264" w:rsidRPr="00200E0C" w:rsidRDefault="002B20F1" w:rsidP="002B20F1">
            <w:pPr>
              <w:spacing w:before="0" w:line="240" w:lineRule="auto"/>
              <w:ind w:firstLine="0"/>
              <w:jc w:val="center"/>
              <w:rPr>
                <w:rFonts w:cs="Courier New"/>
                <w:b w:val="0"/>
                <w:color w:val="000000"/>
                <w:sz w:val="20"/>
                <w:szCs w:val="20"/>
                <w:lang w:val="en-US"/>
              </w:rPr>
            </w:pPr>
            <w:r>
              <w:rPr>
                <w:rFonts w:cs="Courier New"/>
                <w:b w:val="0"/>
                <w:color w:val="000000"/>
                <w:sz w:val="20"/>
                <w:szCs w:val="20"/>
                <w:lang w:val="en-US"/>
              </w:rPr>
              <w:t>24</w:t>
            </w:r>
            <w:r w:rsidR="00C24628">
              <w:rPr>
                <w:rFonts w:cs="Courier New"/>
                <w:b w:val="0"/>
                <w:color w:val="000000"/>
                <w:sz w:val="20"/>
                <w:szCs w:val="20"/>
                <w:lang w:val="en-US"/>
              </w:rPr>
              <w:t>.</w:t>
            </w:r>
            <w:r>
              <w:rPr>
                <w:rFonts w:cs="Courier New"/>
                <w:b w:val="0"/>
                <w:color w:val="000000"/>
                <w:sz w:val="20"/>
                <w:szCs w:val="20"/>
                <w:lang w:val="en-US"/>
              </w:rPr>
              <w:t>9</w:t>
            </w:r>
          </w:p>
        </w:tc>
        <w:tc>
          <w:tcPr>
            <w:tcW w:w="1410" w:type="dxa"/>
          </w:tcPr>
          <w:p w14:paraId="0E456857" w14:textId="77777777" w:rsidR="004A7264" w:rsidRDefault="004A7264" w:rsidP="00131BF9">
            <w:pPr>
              <w:spacing w:before="0" w:line="240" w:lineRule="auto"/>
              <w:ind w:firstLine="0"/>
              <w:jc w:val="center"/>
              <w:rPr>
                <w:rFonts w:cs="Courier New"/>
                <w:b w:val="0"/>
                <w:color w:val="000000"/>
                <w:sz w:val="20"/>
                <w:szCs w:val="20"/>
                <w:lang w:val="en-US"/>
              </w:rPr>
            </w:pPr>
          </w:p>
          <w:p w14:paraId="0EBBA14D" w14:textId="77777777" w:rsidR="004A7264" w:rsidRDefault="004A7264" w:rsidP="00131BF9">
            <w:pPr>
              <w:spacing w:before="0" w:line="240" w:lineRule="auto"/>
              <w:ind w:firstLine="0"/>
              <w:jc w:val="center"/>
              <w:rPr>
                <w:rFonts w:cs="Courier New"/>
                <w:b w:val="0"/>
                <w:color w:val="000000"/>
                <w:sz w:val="20"/>
                <w:szCs w:val="20"/>
                <w:lang w:val="en-US"/>
              </w:rPr>
            </w:pPr>
          </w:p>
          <w:p w14:paraId="5552AEDB" w14:textId="38E6F116" w:rsidR="004A7264" w:rsidRPr="00200E0C" w:rsidRDefault="004A7264" w:rsidP="00131BF9">
            <w:pPr>
              <w:spacing w:before="0" w:line="240" w:lineRule="auto"/>
              <w:ind w:firstLine="0"/>
              <w:jc w:val="center"/>
              <w:rPr>
                <w:rFonts w:cs="Courier New"/>
                <w:b w:val="0"/>
                <w:color w:val="000000"/>
                <w:sz w:val="20"/>
                <w:szCs w:val="20"/>
                <w:lang w:val="en-US"/>
              </w:rPr>
            </w:pPr>
            <w:r>
              <w:rPr>
                <w:rFonts w:cs="Courier New"/>
                <w:b w:val="0"/>
                <w:color w:val="000000"/>
                <w:sz w:val="20"/>
                <w:szCs w:val="20"/>
                <w:lang w:val="en-US"/>
              </w:rPr>
              <w:t>2.1</w:t>
            </w:r>
          </w:p>
        </w:tc>
        <w:tc>
          <w:tcPr>
            <w:tcW w:w="1291" w:type="dxa"/>
            <w:vAlign w:val="center"/>
          </w:tcPr>
          <w:p w14:paraId="7EA2CAED" w14:textId="29D46C7D" w:rsidR="004A7264" w:rsidRPr="00200E0C" w:rsidRDefault="004A7264" w:rsidP="00131BF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-10.0</w:t>
            </w:r>
          </w:p>
        </w:tc>
      </w:tr>
    </w:tbl>
    <w:p w14:paraId="01F26D58" w14:textId="77777777" w:rsidR="00617EC9" w:rsidRPr="00617EC9" w:rsidRDefault="00617EC9" w:rsidP="00617EC9">
      <w:pPr>
        <w:rPr>
          <w:rFonts w:cs="GHEA Grapalat"/>
          <w:szCs w:val="22"/>
        </w:rPr>
      </w:pPr>
      <w:r w:rsidRPr="00617EC9">
        <w:rPr>
          <w:rFonts w:cs="GHEA Grapalat"/>
          <w:szCs w:val="22"/>
        </w:rPr>
        <w:tab/>
      </w:r>
    </w:p>
    <w:p w14:paraId="4C598343" w14:textId="10F0C67F" w:rsidR="00617EC9" w:rsidRPr="00DB1FB2" w:rsidRDefault="00617EC9" w:rsidP="00617EC9">
      <w:pPr>
        <w:spacing w:before="0"/>
        <w:rPr>
          <w:rFonts w:eastAsia="Calibri"/>
          <w:b w:val="0"/>
          <w:szCs w:val="22"/>
          <w:lang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Սույն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մասի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հաջորդ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բաժնում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ներ</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յաց</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ված</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առանձին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հարկատեսակների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տե</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սումների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մեթոդաբանությունն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ու</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համապատասխան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ծրագրային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նի</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շ</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խորդ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տարիների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հավաքագրման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մակրոտնտեսական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մի</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ջա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վայրի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զար</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գաց</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միտում</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հաշվի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առնելով</w:t>
      </w:r>
      <w:r w:rsidRPr="00617EC9">
        <w:rPr>
          <w:rFonts w:eastAsia="Calibri"/>
          <w:b w:val="0"/>
          <w:szCs w:val="22"/>
          <w:lang w:eastAsia="en-US"/>
          <w14:textOutline w14:w="9525" w14:cap="rnd" w14:cmpd="sng" w14:algn="ctr">
            <w14:noFill/>
            <w14:prstDash w14:val="solid"/>
            <w14:bevel/>
          </w14:textOutline>
        </w:rPr>
        <w:t>: 201</w:t>
      </w:r>
      <w:r w:rsidRPr="00DB1FB2">
        <w:rPr>
          <w:rFonts w:eastAsia="Calibri"/>
          <w:b w:val="0"/>
          <w:szCs w:val="22"/>
          <w:lang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եկամուտների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տական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տուրքերի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1,</w:t>
      </w:r>
      <w:r w:rsidRPr="00DB1FB2">
        <w:rPr>
          <w:rFonts w:eastAsia="Calibri"/>
          <w:b w:val="0"/>
          <w:szCs w:val="22"/>
          <w:lang w:eastAsia="en-US"/>
          <w14:textOutline w14:w="9525" w14:cap="rnd" w14:cmpd="sng" w14:algn="ctr">
            <w14:noFill/>
            <w14:prstDash w14:val="solid"/>
            <w14:bevel/>
          </w14:textOutline>
        </w:rPr>
        <w:t>37</w:t>
      </w:r>
      <w:r w:rsidR="00C2670C">
        <w:rPr>
          <w:rFonts w:eastAsia="Calibri"/>
          <w:b w:val="0"/>
          <w:szCs w:val="22"/>
          <w:lang w:val="en-US" w:eastAsia="en-US"/>
          <w14:textOutline w14:w="9525" w14:cap="rnd" w14:cmpd="sng" w14:algn="ctr">
            <w14:noFill/>
            <w14:prstDash w14:val="solid"/>
            <w14:bevel/>
          </w14:textOutline>
        </w:rPr>
        <w:t>0</w:t>
      </w:r>
      <w:r w:rsidRPr="00617EC9">
        <w:rPr>
          <w:rFonts w:eastAsia="Calibri"/>
          <w:b w:val="0"/>
          <w:szCs w:val="22"/>
          <w:lang w:eastAsia="en-US"/>
          <w14:textOutline w14:w="9525" w14:cap="rnd" w14:cmpd="sng" w14:algn="ctr">
            <w14:noFill/>
            <w14:prstDash w14:val="solid"/>
            <w14:bevel/>
          </w14:textOutline>
        </w:rPr>
        <w:t>.</w:t>
      </w:r>
      <w:r w:rsidR="00C2670C">
        <w:rPr>
          <w:rFonts w:eastAsia="Calibri"/>
          <w:b w:val="0"/>
          <w:szCs w:val="22"/>
          <w:lang w:val="en-US" w:eastAsia="en-US"/>
          <w14:textOutline w14:w="9525" w14:cap="rnd" w14:cmpd="sng" w14:algn="ctr">
            <w14:noFill/>
            <w14:prstDash w14:val="solid"/>
            <w14:bevel/>
          </w14:textOutline>
        </w:rPr>
        <w:t>1</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մլրդ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չա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փով</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գնահատականները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տարվել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պա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տաս</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ընթացիկ</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տարվա</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հունվար</w:t>
      </w:r>
      <w:r w:rsidRPr="00617EC9">
        <w:rPr>
          <w:rFonts w:eastAsia="Calibri"/>
          <w:b w:val="0"/>
          <w:szCs w:val="22"/>
          <w:lang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օգոս</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տոս</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ամիսների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փաստացի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տարեկան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սպա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սողա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խորդ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տարի</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փաս</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ցի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քերի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ինչպես</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արդեն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նշվեց</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մակ</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րոտնտե</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շրջանակում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տարված</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առան</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ձին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մակրոտնտեսական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ցուցանիշների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տեսումների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հի</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վրա</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նշել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որ</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այս</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գործոնի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ազդեցությամբ</w:t>
      </w:r>
      <w:r w:rsidRPr="00617EC9">
        <w:rPr>
          <w:rFonts w:eastAsia="Calibri"/>
          <w:b w:val="0"/>
          <w:szCs w:val="22"/>
          <w:lang w:eastAsia="en-US"/>
          <w14:textOutline w14:w="9525" w14:cap="rnd" w14:cmpd="sng" w14:algn="ctr">
            <w14:noFill/>
            <w14:prstDash w14:val="solid"/>
            <w14:bevel/>
          </w14:textOutline>
        </w:rPr>
        <w:t xml:space="preserve"> 201</w:t>
      </w:r>
      <w:r w:rsidRPr="00DB1FB2">
        <w:rPr>
          <w:rFonts w:eastAsia="Calibri"/>
          <w:b w:val="0"/>
          <w:szCs w:val="22"/>
          <w:lang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եկամուտները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տական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տուրքերը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տեսվել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խորդ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տարիներին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կիրառված</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կանխատեսման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մե</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թոդ</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րով</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հաշ</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վարկ</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կատարված</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այլ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հավասար</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պայմաններում</w:t>
      </w:r>
      <w:r w:rsidRPr="00617EC9">
        <w:rPr>
          <w:rFonts w:eastAsia="Calibri"/>
          <w:b w:val="0"/>
          <w:szCs w:val="22"/>
          <w:lang w:eastAsia="en-US"/>
          <w14:textOutline w14:w="9525" w14:cap="rnd" w14:cmpd="sng" w14:algn="ctr">
            <w14:noFill/>
            <w14:prstDash w14:val="solid"/>
            <w14:bevel/>
          </w14:textOutline>
        </w:rPr>
        <w:t>):</w:t>
      </w:r>
    </w:p>
    <w:p w14:paraId="210D8752" w14:textId="77777777" w:rsidR="00617EC9" w:rsidRPr="00DB1FB2" w:rsidRDefault="00617EC9" w:rsidP="00617EC9">
      <w:pPr>
        <w:spacing w:before="0"/>
        <w:rPr>
          <w:rFonts w:eastAsia="Calibri"/>
          <w:b w:val="0"/>
          <w:szCs w:val="22"/>
          <w:lang w:eastAsia="en-US"/>
          <w14:textOutline w14:w="9525" w14:cap="rnd" w14:cmpd="sng" w14:algn="ctr">
            <w14:noFill/>
            <w14:prstDash w14:val="solid"/>
            <w14:bevel/>
          </w14:textOutline>
        </w:rPr>
      </w:pPr>
    </w:p>
    <w:p w14:paraId="1F0D2770" w14:textId="77777777" w:rsidR="00617EC9" w:rsidRPr="00FB5620" w:rsidRDefault="00617EC9" w:rsidP="00617EC9">
      <w:pPr>
        <w:spacing w:before="0"/>
        <w:rPr>
          <w:rFonts w:eastAsia="Calibri"/>
          <w:szCs w:val="22"/>
          <w:lang w:eastAsia="en-US"/>
          <w14:textOutline w14:w="9525" w14:cap="rnd" w14:cmpd="sng" w14:algn="ctr">
            <w14:noFill/>
            <w14:prstDash w14:val="solid"/>
            <w14:bevel/>
          </w14:textOutline>
        </w:rPr>
      </w:pPr>
      <w:r w:rsidRPr="00FB5620">
        <w:rPr>
          <w:rFonts w:eastAsia="Calibri"/>
          <w:szCs w:val="22"/>
          <w:lang w:val="en-US" w:eastAsia="en-US"/>
          <w14:textOutline w14:w="9525" w14:cap="rnd" w14:cmpd="sng" w14:algn="ctr">
            <w14:noFill/>
            <w14:prstDash w14:val="solid"/>
            <w14:bevel/>
          </w14:textOutline>
        </w:rPr>
        <w:t>Հարկային</w:t>
      </w:r>
      <w:r w:rsidRPr="00FB5620">
        <w:rPr>
          <w:rFonts w:eastAsia="Calibri"/>
          <w:szCs w:val="22"/>
          <w:lang w:eastAsia="en-US"/>
          <w14:textOutline w14:w="9525" w14:cap="rnd" w14:cmpd="sng" w14:algn="ctr">
            <w14:noFill/>
            <w14:prstDash w14:val="solid"/>
            <w14:bevel/>
          </w14:textOutline>
        </w:rPr>
        <w:t xml:space="preserve">, </w:t>
      </w:r>
      <w:r w:rsidRPr="00FB5620">
        <w:rPr>
          <w:rFonts w:eastAsia="Calibri"/>
          <w:szCs w:val="22"/>
          <w:lang w:val="en-US" w:eastAsia="en-US"/>
          <w14:textOutline w14:w="9525" w14:cap="rnd" w14:cmpd="sng" w14:algn="ctr">
            <w14:noFill/>
            <w14:prstDash w14:val="solid"/>
            <w14:bevel/>
          </w14:textOutline>
        </w:rPr>
        <w:t>մաքսային</w:t>
      </w:r>
      <w:r w:rsidRPr="00FB5620">
        <w:rPr>
          <w:rFonts w:eastAsia="Calibri"/>
          <w:szCs w:val="22"/>
          <w:lang w:eastAsia="en-US"/>
          <w14:textOutline w14:w="9525" w14:cap="rnd" w14:cmpd="sng" w14:algn="ctr">
            <w14:noFill/>
            <w14:prstDash w14:val="solid"/>
            <w14:bevel/>
          </w14:textOutline>
        </w:rPr>
        <w:t xml:space="preserve"> </w:t>
      </w:r>
      <w:r w:rsidRPr="00FB5620">
        <w:rPr>
          <w:rFonts w:eastAsia="Calibri"/>
          <w:szCs w:val="22"/>
          <w:lang w:val="en-US" w:eastAsia="en-US"/>
          <w14:textOutline w14:w="9525" w14:cap="rnd" w14:cmpd="sng" w14:algn="ctr">
            <w14:noFill/>
            <w14:prstDash w14:val="solid"/>
            <w14:bevel/>
          </w14:textOutline>
        </w:rPr>
        <w:t>քաղաքականություն</w:t>
      </w:r>
      <w:r w:rsidRPr="00FB5620">
        <w:rPr>
          <w:rFonts w:eastAsia="Calibri"/>
          <w:szCs w:val="22"/>
          <w:lang w:eastAsia="en-US"/>
          <w14:textOutline w14:w="9525" w14:cap="rnd" w14:cmpd="sng" w14:algn="ctr">
            <w14:noFill/>
            <w14:prstDash w14:val="solid"/>
            <w14:bevel/>
          </w14:textOutline>
        </w:rPr>
        <w:t xml:space="preserve"> </w:t>
      </w:r>
      <w:r w:rsidRPr="00FB5620">
        <w:rPr>
          <w:rFonts w:eastAsia="Calibri"/>
          <w:szCs w:val="22"/>
          <w:lang w:val="en-US" w:eastAsia="en-US"/>
          <w14:textOutline w14:w="9525" w14:cap="rnd" w14:cmpd="sng" w14:algn="ctr">
            <w14:noFill/>
            <w14:prstDash w14:val="solid"/>
            <w14:bevel/>
          </w14:textOutline>
        </w:rPr>
        <w:t>և</w:t>
      </w:r>
      <w:r w:rsidRPr="00FB5620">
        <w:rPr>
          <w:rFonts w:eastAsia="Calibri"/>
          <w:szCs w:val="22"/>
          <w:lang w:eastAsia="en-US"/>
          <w14:textOutline w14:w="9525" w14:cap="rnd" w14:cmpd="sng" w14:algn="ctr">
            <w14:noFill/>
            <w14:prstDash w14:val="solid"/>
            <w14:bevel/>
          </w14:textOutline>
        </w:rPr>
        <w:t xml:space="preserve"> </w:t>
      </w:r>
      <w:r w:rsidRPr="00FB5620">
        <w:rPr>
          <w:rFonts w:eastAsia="Calibri"/>
          <w:szCs w:val="22"/>
          <w:lang w:val="en-US" w:eastAsia="en-US"/>
          <w14:textOutline w14:w="9525" w14:cap="rnd" w14:cmpd="sng" w14:algn="ctr">
            <w14:noFill/>
            <w14:prstDash w14:val="solid"/>
            <w14:bevel/>
          </w14:textOutline>
        </w:rPr>
        <w:t>վարչարարություն</w:t>
      </w:r>
    </w:p>
    <w:p w14:paraId="56AEB493" w14:textId="4842BA79" w:rsidR="00617EC9" w:rsidRPr="00DB1FB2" w:rsidRDefault="00617EC9" w:rsidP="00617EC9">
      <w:pPr>
        <w:ind w:firstLine="426"/>
        <w:rPr>
          <w:rFonts w:cs="Sylfaen"/>
          <w:b w:val="0"/>
          <w:szCs w:val="22"/>
        </w:rPr>
      </w:pPr>
      <w:r w:rsidRPr="00617EC9">
        <w:rPr>
          <w:rFonts w:cs="Sylfaen"/>
          <w:b w:val="0"/>
          <w:szCs w:val="22"/>
          <w:lang w:val="en-US"/>
        </w:rPr>
        <w:t>Պ</w:t>
      </w:r>
      <w:r w:rsidRPr="00617EC9">
        <w:rPr>
          <w:rFonts w:cs="Sylfaen"/>
          <w:b w:val="0"/>
          <w:szCs w:val="22"/>
        </w:rPr>
        <w:t>ետական</w:t>
      </w:r>
      <w:r w:rsidRPr="00617EC9">
        <w:rPr>
          <w:rFonts w:cs="Sylfaen"/>
          <w:b w:val="0"/>
          <w:szCs w:val="22"/>
          <w:lang w:val="af-ZA"/>
        </w:rPr>
        <w:t xml:space="preserve"> </w:t>
      </w:r>
      <w:r w:rsidRPr="00617EC9">
        <w:rPr>
          <w:rFonts w:cs="Sylfaen"/>
          <w:b w:val="0"/>
          <w:szCs w:val="22"/>
        </w:rPr>
        <w:t>եկամուտների</w:t>
      </w:r>
      <w:r w:rsidRPr="00DB1FB2">
        <w:rPr>
          <w:rFonts w:cs="Sylfaen"/>
          <w:b w:val="0"/>
          <w:szCs w:val="22"/>
        </w:rPr>
        <w:t xml:space="preserve"> </w:t>
      </w:r>
      <w:r w:rsidRPr="00617EC9">
        <w:rPr>
          <w:rFonts w:cs="Sylfaen"/>
          <w:b w:val="0"/>
          <w:szCs w:val="22"/>
          <w:lang w:val="en-US"/>
        </w:rPr>
        <w:t>վարչարարության</w:t>
      </w:r>
      <w:r w:rsidRPr="00617EC9">
        <w:rPr>
          <w:rFonts w:cs="Sylfaen"/>
          <w:b w:val="0"/>
          <w:szCs w:val="22"/>
          <w:lang w:val="af-ZA"/>
        </w:rPr>
        <w:t xml:space="preserve"> </w:t>
      </w:r>
      <w:r w:rsidRPr="00617EC9">
        <w:rPr>
          <w:rFonts w:cs="Sylfaen"/>
          <w:b w:val="0"/>
          <w:szCs w:val="22"/>
        </w:rPr>
        <w:t>ոլորտում</w:t>
      </w:r>
      <w:r w:rsidRPr="00617EC9">
        <w:rPr>
          <w:rFonts w:cs="Sylfaen"/>
          <w:b w:val="0"/>
          <w:szCs w:val="22"/>
          <w:lang w:val="af-ZA"/>
        </w:rPr>
        <w:t xml:space="preserve"> </w:t>
      </w:r>
      <w:r w:rsidRPr="00617EC9">
        <w:rPr>
          <w:rFonts w:cs="Sylfaen"/>
          <w:b w:val="0"/>
          <w:szCs w:val="22"/>
        </w:rPr>
        <w:t>իրականացվելիք</w:t>
      </w:r>
      <w:r w:rsidRPr="00617EC9">
        <w:rPr>
          <w:rFonts w:cs="Sylfaen"/>
          <w:b w:val="0"/>
          <w:szCs w:val="22"/>
          <w:lang w:val="af-ZA"/>
        </w:rPr>
        <w:t xml:space="preserve"> </w:t>
      </w:r>
      <w:r w:rsidRPr="00617EC9">
        <w:rPr>
          <w:rFonts w:cs="Sylfaen"/>
          <w:b w:val="0"/>
          <w:szCs w:val="22"/>
        </w:rPr>
        <w:t>միջոցառում</w:t>
      </w:r>
      <w:r w:rsidRPr="00DB1FB2">
        <w:rPr>
          <w:rFonts w:cs="Sylfaen"/>
          <w:b w:val="0"/>
          <w:szCs w:val="22"/>
        </w:rPr>
        <w:softHyphen/>
      </w:r>
      <w:r w:rsidRPr="00617EC9">
        <w:rPr>
          <w:rFonts w:cs="Sylfaen"/>
          <w:b w:val="0"/>
          <w:szCs w:val="22"/>
        </w:rPr>
        <w:t>ները</w:t>
      </w:r>
      <w:r w:rsidRPr="00617EC9">
        <w:rPr>
          <w:rFonts w:cs="Sylfaen"/>
          <w:b w:val="0"/>
          <w:szCs w:val="22"/>
          <w:lang w:val="af-ZA"/>
        </w:rPr>
        <w:t xml:space="preserve"> </w:t>
      </w:r>
      <w:r w:rsidRPr="00617EC9">
        <w:rPr>
          <w:rFonts w:cs="Sylfaen"/>
          <w:b w:val="0"/>
          <w:szCs w:val="22"/>
        </w:rPr>
        <w:t>բխե</w:t>
      </w:r>
      <w:r w:rsidRPr="00617EC9">
        <w:rPr>
          <w:rFonts w:cs="Sylfaen"/>
          <w:b w:val="0"/>
          <w:szCs w:val="22"/>
          <w:lang w:val="en-US"/>
        </w:rPr>
        <w:t>լու</w:t>
      </w:r>
      <w:r w:rsidRPr="00617EC9">
        <w:rPr>
          <w:rFonts w:cs="Sylfaen"/>
          <w:b w:val="0"/>
          <w:szCs w:val="22"/>
          <w:lang w:val="af-ZA"/>
        </w:rPr>
        <w:t xml:space="preserve"> </w:t>
      </w:r>
      <w:r w:rsidRPr="00617EC9">
        <w:rPr>
          <w:rFonts w:cs="Sylfaen"/>
          <w:b w:val="0"/>
          <w:szCs w:val="22"/>
          <w:lang w:val="en-US"/>
        </w:rPr>
        <w:t>ե</w:t>
      </w:r>
      <w:r w:rsidRPr="00617EC9">
        <w:rPr>
          <w:rFonts w:cs="Sylfaen"/>
          <w:b w:val="0"/>
          <w:szCs w:val="22"/>
        </w:rPr>
        <w:t>ն</w:t>
      </w:r>
      <w:r w:rsidRPr="00617EC9">
        <w:rPr>
          <w:rFonts w:cs="Sylfaen"/>
          <w:b w:val="0"/>
          <w:szCs w:val="22"/>
          <w:lang w:val="af-ZA"/>
        </w:rPr>
        <w:t xml:space="preserve"> </w:t>
      </w:r>
      <w:r w:rsidRPr="00617EC9">
        <w:rPr>
          <w:b w:val="0"/>
          <w:szCs w:val="22"/>
          <w:lang w:val="en-GB"/>
        </w:rPr>
        <w:t>ՀՀ</w:t>
      </w:r>
      <w:r w:rsidRPr="00DB1FB2">
        <w:rPr>
          <w:b w:val="0"/>
          <w:szCs w:val="22"/>
        </w:rPr>
        <w:t xml:space="preserve"> </w:t>
      </w:r>
      <w:r w:rsidRPr="00617EC9">
        <w:rPr>
          <w:b w:val="0"/>
          <w:szCs w:val="22"/>
          <w:lang w:val="en-GB"/>
        </w:rPr>
        <w:t>կառա</w:t>
      </w:r>
      <w:r w:rsidRPr="00DB1FB2">
        <w:rPr>
          <w:b w:val="0"/>
          <w:szCs w:val="22"/>
        </w:rPr>
        <w:softHyphen/>
      </w:r>
      <w:r w:rsidRPr="00617EC9">
        <w:rPr>
          <w:b w:val="0"/>
          <w:szCs w:val="22"/>
          <w:lang w:val="en-GB"/>
        </w:rPr>
        <w:t>վա</w:t>
      </w:r>
      <w:r w:rsidRPr="00DB1FB2">
        <w:rPr>
          <w:b w:val="0"/>
          <w:szCs w:val="22"/>
        </w:rPr>
        <w:softHyphen/>
      </w:r>
      <w:r w:rsidRPr="00DB1FB2">
        <w:rPr>
          <w:b w:val="0"/>
          <w:szCs w:val="22"/>
        </w:rPr>
        <w:softHyphen/>
      </w:r>
      <w:r w:rsidRPr="00DB1FB2">
        <w:rPr>
          <w:b w:val="0"/>
          <w:szCs w:val="22"/>
        </w:rPr>
        <w:softHyphen/>
      </w:r>
      <w:r w:rsidRPr="00617EC9">
        <w:rPr>
          <w:b w:val="0"/>
          <w:szCs w:val="22"/>
          <w:lang w:val="en-GB"/>
        </w:rPr>
        <w:t>րու</w:t>
      </w:r>
      <w:r w:rsidRPr="00DB1FB2">
        <w:rPr>
          <w:b w:val="0"/>
          <w:szCs w:val="22"/>
        </w:rPr>
        <w:softHyphen/>
      </w:r>
      <w:r w:rsidRPr="00617EC9">
        <w:rPr>
          <w:b w:val="0"/>
          <w:szCs w:val="22"/>
          <w:lang w:val="en-GB"/>
        </w:rPr>
        <w:t>թյան</w:t>
      </w:r>
      <w:r w:rsidRPr="00DB1FB2">
        <w:rPr>
          <w:b w:val="0"/>
          <w:szCs w:val="22"/>
        </w:rPr>
        <w:t xml:space="preserve"> 2018 </w:t>
      </w:r>
      <w:r w:rsidRPr="00617EC9">
        <w:rPr>
          <w:b w:val="0"/>
          <w:szCs w:val="22"/>
          <w:lang w:val="en-GB"/>
        </w:rPr>
        <w:t>թվականի</w:t>
      </w:r>
      <w:r w:rsidRPr="00DB1FB2">
        <w:rPr>
          <w:b w:val="0"/>
          <w:szCs w:val="22"/>
        </w:rPr>
        <w:t xml:space="preserve"> </w:t>
      </w:r>
      <w:r w:rsidRPr="00617EC9">
        <w:rPr>
          <w:b w:val="0"/>
          <w:szCs w:val="22"/>
          <w:lang w:val="en-GB"/>
        </w:rPr>
        <w:t>հունիսի</w:t>
      </w:r>
      <w:r w:rsidRPr="00DB1FB2">
        <w:rPr>
          <w:b w:val="0"/>
          <w:szCs w:val="22"/>
        </w:rPr>
        <w:t xml:space="preserve"> 1-</w:t>
      </w:r>
      <w:r w:rsidRPr="00617EC9">
        <w:rPr>
          <w:b w:val="0"/>
          <w:szCs w:val="22"/>
          <w:lang w:val="en-GB"/>
        </w:rPr>
        <w:t>ի</w:t>
      </w:r>
      <w:r w:rsidR="001E6978">
        <w:rPr>
          <w:b w:val="0"/>
          <w:szCs w:val="22"/>
        </w:rPr>
        <w:t xml:space="preserve"> </w:t>
      </w:r>
      <w:r w:rsidRPr="00617EC9">
        <w:rPr>
          <w:b w:val="0"/>
          <w:szCs w:val="22"/>
          <w:lang w:val="en-GB"/>
        </w:rPr>
        <w:t>N</w:t>
      </w:r>
      <w:r w:rsidRPr="00DB1FB2">
        <w:rPr>
          <w:b w:val="0"/>
          <w:szCs w:val="22"/>
        </w:rPr>
        <w:t xml:space="preserve"> 581-</w:t>
      </w:r>
      <w:r w:rsidRPr="00617EC9">
        <w:rPr>
          <w:b w:val="0"/>
          <w:szCs w:val="22"/>
          <w:lang w:val="en-GB"/>
        </w:rPr>
        <w:t>Ա</w:t>
      </w:r>
      <w:r w:rsidRPr="00DB1FB2">
        <w:rPr>
          <w:rFonts w:cs="Sylfaen"/>
          <w:b w:val="0"/>
          <w:szCs w:val="22"/>
        </w:rPr>
        <w:t xml:space="preserve"> </w:t>
      </w:r>
      <w:r w:rsidRPr="00617EC9">
        <w:rPr>
          <w:b w:val="0"/>
          <w:szCs w:val="22"/>
          <w:lang w:val="en-GB"/>
        </w:rPr>
        <w:t>որոշմամբ</w:t>
      </w:r>
      <w:r w:rsidRPr="00DB1FB2">
        <w:rPr>
          <w:b w:val="0"/>
          <w:szCs w:val="22"/>
        </w:rPr>
        <w:t xml:space="preserve"> </w:t>
      </w:r>
      <w:r w:rsidRPr="00617EC9">
        <w:rPr>
          <w:b w:val="0"/>
          <w:szCs w:val="22"/>
          <w:lang w:val="en-GB"/>
        </w:rPr>
        <w:t>հաստատ</w:t>
      </w:r>
      <w:r w:rsidRPr="00DB1FB2">
        <w:rPr>
          <w:b w:val="0"/>
          <w:szCs w:val="22"/>
        </w:rPr>
        <w:softHyphen/>
      </w:r>
      <w:r w:rsidRPr="00DB1FB2">
        <w:rPr>
          <w:b w:val="0"/>
          <w:szCs w:val="22"/>
        </w:rPr>
        <w:softHyphen/>
      </w:r>
      <w:r w:rsidRPr="00DB1FB2">
        <w:rPr>
          <w:b w:val="0"/>
          <w:szCs w:val="22"/>
        </w:rPr>
        <w:softHyphen/>
      </w:r>
      <w:r w:rsidRPr="00617EC9">
        <w:rPr>
          <w:b w:val="0"/>
          <w:szCs w:val="22"/>
          <w:lang w:val="en-GB"/>
        </w:rPr>
        <w:t>ված</w:t>
      </w:r>
      <w:r w:rsidRPr="00DB1FB2">
        <w:rPr>
          <w:b w:val="0"/>
          <w:szCs w:val="22"/>
        </w:rPr>
        <w:t xml:space="preserve"> </w:t>
      </w:r>
      <w:r w:rsidRPr="00617EC9">
        <w:rPr>
          <w:b w:val="0"/>
          <w:szCs w:val="22"/>
          <w:lang w:val="en-GB"/>
        </w:rPr>
        <w:t>ՀՀ</w:t>
      </w:r>
      <w:r w:rsidRPr="00DB1FB2">
        <w:rPr>
          <w:b w:val="0"/>
          <w:szCs w:val="22"/>
        </w:rPr>
        <w:t xml:space="preserve"> </w:t>
      </w:r>
      <w:r w:rsidRPr="00617EC9">
        <w:rPr>
          <w:b w:val="0"/>
          <w:szCs w:val="22"/>
          <w:lang w:val="en-GB"/>
        </w:rPr>
        <w:t>կառավարության</w:t>
      </w:r>
      <w:r w:rsidRPr="00DB1FB2">
        <w:rPr>
          <w:b w:val="0"/>
          <w:szCs w:val="22"/>
        </w:rPr>
        <w:t xml:space="preserve"> </w:t>
      </w:r>
      <w:r w:rsidRPr="00617EC9">
        <w:rPr>
          <w:rFonts w:cs="Sylfaen"/>
          <w:b w:val="0"/>
          <w:szCs w:val="22"/>
        </w:rPr>
        <w:t>ծրագրից</w:t>
      </w:r>
      <w:r w:rsidRPr="00DB1FB2">
        <w:rPr>
          <w:rFonts w:cs="Sylfaen"/>
          <w:b w:val="0"/>
          <w:szCs w:val="22"/>
        </w:rPr>
        <w:t xml:space="preserve"> </w:t>
      </w:r>
      <w:r w:rsidRPr="00617EC9">
        <w:rPr>
          <w:rFonts w:cs="Sylfaen"/>
          <w:b w:val="0"/>
          <w:szCs w:val="22"/>
          <w:lang w:val="en-US"/>
        </w:rPr>
        <w:t>և</w:t>
      </w:r>
      <w:r w:rsidRPr="00617EC9">
        <w:rPr>
          <w:rFonts w:cs="Sylfaen"/>
          <w:b w:val="0"/>
          <w:szCs w:val="22"/>
          <w:lang w:val="af-ZA"/>
        </w:rPr>
        <w:t xml:space="preserve"> </w:t>
      </w:r>
      <w:r w:rsidRPr="00617EC9">
        <w:rPr>
          <w:b w:val="0"/>
          <w:szCs w:val="22"/>
          <w:lang w:val="en-GB"/>
        </w:rPr>
        <w:t>ՀՀ</w:t>
      </w:r>
      <w:r w:rsidRPr="00DB1FB2">
        <w:rPr>
          <w:b w:val="0"/>
          <w:szCs w:val="22"/>
        </w:rPr>
        <w:t xml:space="preserve"> </w:t>
      </w:r>
      <w:r w:rsidRPr="00617EC9">
        <w:rPr>
          <w:b w:val="0"/>
          <w:szCs w:val="22"/>
          <w:lang w:val="en-GB"/>
        </w:rPr>
        <w:t>կառավարու</w:t>
      </w:r>
      <w:r w:rsidRPr="00DB1FB2">
        <w:rPr>
          <w:b w:val="0"/>
          <w:szCs w:val="22"/>
        </w:rPr>
        <w:softHyphen/>
      </w:r>
      <w:r w:rsidRPr="00617EC9">
        <w:rPr>
          <w:b w:val="0"/>
          <w:szCs w:val="22"/>
          <w:lang w:val="en-GB"/>
        </w:rPr>
        <w:t>թյան</w:t>
      </w:r>
      <w:r w:rsidRPr="00DB1FB2">
        <w:rPr>
          <w:b w:val="0"/>
          <w:szCs w:val="22"/>
        </w:rPr>
        <w:t xml:space="preserve"> 2014 </w:t>
      </w:r>
      <w:r w:rsidRPr="00617EC9">
        <w:rPr>
          <w:b w:val="0"/>
          <w:szCs w:val="22"/>
          <w:lang w:val="en-GB"/>
        </w:rPr>
        <w:t>թվականի</w:t>
      </w:r>
      <w:r w:rsidRPr="00DB1FB2">
        <w:rPr>
          <w:b w:val="0"/>
          <w:szCs w:val="22"/>
        </w:rPr>
        <w:t xml:space="preserve"> </w:t>
      </w:r>
      <w:r w:rsidRPr="00617EC9">
        <w:rPr>
          <w:b w:val="0"/>
          <w:szCs w:val="22"/>
          <w:lang w:val="en-GB"/>
        </w:rPr>
        <w:t>մարտի</w:t>
      </w:r>
      <w:r w:rsidRPr="00DB1FB2">
        <w:rPr>
          <w:b w:val="0"/>
          <w:szCs w:val="22"/>
        </w:rPr>
        <w:t xml:space="preserve"> 27-</w:t>
      </w:r>
      <w:r w:rsidRPr="00617EC9">
        <w:rPr>
          <w:b w:val="0"/>
          <w:szCs w:val="22"/>
          <w:lang w:val="en-GB"/>
        </w:rPr>
        <w:t>ի</w:t>
      </w:r>
      <w:r w:rsidRPr="00DB1FB2">
        <w:rPr>
          <w:b w:val="0"/>
          <w:szCs w:val="22"/>
        </w:rPr>
        <w:t xml:space="preserve"> </w:t>
      </w:r>
      <w:r w:rsidRPr="00617EC9">
        <w:rPr>
          <w:b w:val="0"/>
          <w:szCs w:val="22"/>
          <w:lang w:val="en-GB"/>
        </w:rPr>
        <w:t>N</w:t>
      </w:r>
      <w:r w:rsidRPr="00DB1FB2">
        <w:rPr>
          <w:b w:val="0"/>
          <w:szCs w:val="22"/>
        </w:rPr>
        <w:t xml:space="preserve"> 442-</w:t>
      </w:r>
      <w:r w:rsidRPr="00617EC9">
        <w:rPr>
          <w:b w:val="0"/>
          <w:szCs w:val="22"/>
          <w:lang w:val="en-GB"/>
        </w:rPr>
        <w:t>Ն</w:t>
      </w:r>
      <w:r w:rsidRPr="00DB1FB2">
        <w:rPr>
          <w:b w:val="0"/>
          <w:szCs w:val="22"/>
        </w:rPr>
        <w:t xml:space="preserve"> </w:t>
      </w:r>
      <w:r w:rsidRPr="00617EC9">
        <w:rPr>
          <w:b w:val="0"/>
          <w:szCs w:val="22"/>
          <w:lang w:val="en-GB"/>
        </w:rPr>
        <w:t>որոշմամբ</w:t>
      </w:r>
      <w:r w:rsidRPr="00DB1FB2">
        <w:rPr>
          <w:b w:val="0"/>
          <w:szCs w:val="22"/>
        </w:rPr>
        <w:t xml:space="preserve"> </w:t>
      </w:r>
      <w:r w:rsidRPr="00617EC9">
        <w:rPr>
          <w:b w:val="0"/>
          <w:szCs w:val="22"/>
          <w:lang w:val="en-GB"/>
        </w:rPr>
        <w:t>հաստատ</w:t>
      </w:r>
      <w:r w:rsidRPr="00DB1FB2">
        <w:rPr>
          <w:b w:val="0"/>
          <w:szCs w:val="22"/>
        </w:rPr>
        <w:softHyphen/>
      </w:r>
      <w:r w:rsidRPr="00617EC9">
        <w:rPr>
          <w:b w:val="0"/>
          <w:szCs w:val="22"/>
          <w:lang w:val="en-GB"/>
        </w:rPr>
        <w:t>ված</w:t>
      </w:r>
      <w:r w:rsidRPr="00DB1FB2">
        <w:rPr>
          <w:b w:val="0"/>
          <w:szCs w:val="22"/>
        </w:rPr>
        <w:t xml:space="preserve"> </w:t>
      </w:r>
      <w:r w:rsidRPr="00617EC9">
        <w:rPr>
          <w:b w:val="0"/>
          <w:szCs w:val="22"/>
          <w:lang w:val="en-GB"/>
        </w:rPr>
        <w:t>ՀՀ</w:t>
      </w:r>
      <w:r w:rsidRPr="00DB1FB2">
        <w:rPr>
          <w:b w:val="0"/>
          <w:szCs w:val="22"/>
        </w:rPr>
        <w:t xml:space="preserve"> 2014-2025</w:t>
      </w:r>
      <w:r w:rsidRPr="00617EC9">
        <w:rPr>
          <w:b w:val="0"/>
          <w:szCs w:val="22"/>
          <w:lang w:val="en-GB"/>
        </w:rPr>
        <w:t>թթ</w:t>
      </w:r>
      <w:r w:rsidRPr="00DB1FB2">
        <w:rPr>
          <w:b w:val="0"/>
          <w:szCs w:val="22"/>
        </w:rPr>
        <w:t xml:space="preserve">. </w:t>
      </w:r>
      <w:r w:rsidRPr="00617EC9">
        <w:rPr>
          <w:b w:val="0"/>
          <w:szCs w:val="22"/>
          <w:lang w:val="en-GB"/>
        </w:rPr>
        <w:t>հեռանկարային</w:t>
      </w:r>
      <w:r w:rsidRPr="00DB1FB2">
        <w:rPr>
          <w:b w:val="0"/>
          <w:szCs w:val="22"/>
        </w:rPr>
        <w:t xml:space="preserve"> </w:t>
      </w:r>
      <w:r w:rsidRPr="00617EC9">
        <w:rPr>
          <w:b w:val="0"/>
          <w:szCs w:val="22"/>
          <w:lang w:val="en-GB"/>
        </w:rPr>
        <w:t>զարգացման</w:t>
      </w:r>
      <w:r w:rsidRPr="00DB1FB2">
        <w:rPr>
          <w:b w:val="0"/>
          <w:szCs w:val="22"/>
        </w:rPr>
        <w:t xml:space="preserve"> </w:t>
      </w:r>
      <w:r w:rsidRPr="00617EC9">
        <w:rPr>
          <w:b w:val="0"/>
          <w:szCs w:val="22"/>
          <w:lang w:val="en-GB"/>
        </w:rPr>
        <w:t>ռազմավա</w:t>
      </w:r>
      <w:r w:rsidRPr="00DB1FB2">
        <w:rPr>
          <w:b w:val="0"/>
          <w:szCs w:val="22"/>
        </w:rPr>
        <w:softHyphen/>
      </w:r>
      <w:r w:rsidRPr="00DB1FB2">
        <w:rPr>
          <w:b w:val="0"/>
          <w:szCs w:val="22"/>
        </w:rPr>
        <w:softHyphen/>
      </w:r>
      <w:r w:rsidRPr="00617EC9">
        <w:rPr>
          <w:b w:val="0"/>
          <w:szCs w:val="22"/>
          <w:lang w:val="en-GB"/>
        </w:rPr>
        <w:t>րա</w:t>
      </w:r>
      <w:r w:rsidRPr="00DB1FB2">
        <w:rPr>
          <w:b w:val="0"/>
          <w:szCs w:val="22"/>
        </w:rPr>
        <w:softHyphen/>
      </w:r>
      <w:r w:rsidRPr="00617EC9">
        <w:rPr>
          <w:b w:val="0"/>
          <w:szCs w:val="22"/>
          <w:lang w:val="en-GB"/>
        </w:rPr>
        <w:t>կան</w:t>
      </w:r>
      <w:r w:rsidRPr="00617EC9">
        <w:rPr>
          <w:rFonts w:cs="Sylfaen"/>
          <w:b w:val="0"/>
          <w:szCs w:val="22"/>
          <w:lang w:val="af-ZA"/>
        </w:rPr>
        <w:t xml:space="preserve"> </w:t>
      </w:r>
      <w:r w:rsidRPr="00617EC9">
        <w:rPr>
          <w:rFonts w:cs="Sylfaen"/>
          <w:b w:val="0"/>
          <w:szCs w:val="22"/>
        </w:rPr>
        <w:t>ծրագրից</w:t>
      </w:r>
      <w:r w:rsidRPr="00DB1FB2">
        <w:rPr>
          <w:rFonts w:cs="Sylfaen"/>
          <w:b w:val="0"/>
          <w:szCs w:val="22"/>
        </w:rPr>
        <w:t>:</w:t>
      </w:r>
    </w:p>
    <w:p w14:paraId="075250C9" w14:textId="77777777" w:rsidR="00617EC9" w:rsidRPr="00DB1FB2" w:rsidRDefault="00617EC9" w:rsidP="00617EC9">
      <w:pPr>
        <w:tabs>
          <w:tab w:val="left" w:pos="1134"/>
        </w:tabs>
        <w:rPr>
          <w:rFonts w:cs="Sylfaen"/>
          <w:b w:val="0"/>
          <w:szCs w:val="22"/>
        </w:rPr>
      </w:pPr>
      <w:r w:rsidRPr="00617EC9">
        <w:rPr>
          <w:rFonts w:cs="Sylfaen"/>
          <w:b w:val="0"/>
          <w:szCs w:val="22"/>
        </w:rPr>
        <w:t>Մասնավորապես</w:t>
      </w:r>
      <w:r w:rsidRPr="00DB1FB2">
        <w:rPr>
          <w:rFonts w:cs="Sylfaen"/>
          <w:b w:val="0"/>
          <w:szCs w:val="22"/>
        </w:rPr>
        <w:t xml:space="preserve">, </w:t>
      </w:r>
      <w:r w:rsidRPr="00617EC9">
        <w:rPr>
          <w:rFonts w:cs="Sylfaen"/>
          <w:b w:val="0"/>
          <w:szCs w:val="22"/>
        </w:rPr>
        <w:t>պետական</w:t>
      </w:r>
      <w:r w:rsidRPr="00DB1FB2">
        <w:rPr>
          <w:rFonts w:cs="Sylfaen"/>
          <w:b w:val="0"/>
          <w:szCs w:val="22"/>
        </w:rPr>
        <w:t xml:space="preserve"> </w:t>
      </w:r>
      <w:r w:rsidRPr="00617EC9">
        <w:rPr>
          <w:rFonts w:cs="Sylfaen"/>
          <w:b w:val="0"/>
          <w:szCs w:val="22"/>
        </w:rPr>
        <w:t>եկամուտ</w:t>
      </w:r>
      <w:r w:rsidRPr="00DB1FB2">
        <w:rPr>
          <w:rFonts w:cs="Sylfaen"/>
          <w:b w:val="0"/>
          <w:szCs w:val="22"/>
        </w:rPr>
        <w:softHyphen/>
      </w:r>
      <w:r w:rsidRPr="00617EC9">
        <w:rPr>
          <w:rFonts w:cs="Sylfaen"/>
          <w:b w:val="0"/>
          <w:szCs w:val="22"/>
        </w:rPr>
        <w:t>ների</w:t>
      </w:r>
      <w:r w:rsidRPr="00DB1FB2">
        <w:rPr>
          <w:rFonts w:cs="Sylfaen"/>
          <w:b w:val="0"/>
          <w:szCs w:val="22"/>
        </w:rPr>
        <w:t xml:space="preserve"> </w:t>
      </w:r>
      <w:r w:rsidRPr="00617EC9">
        <w:rPr>
          <w:rFonts w:cs="Sylfaen"/>
          <w:b w:val="0"/>
          <w:szCs w:val="22"/>
        </w:rPr>
        <w:t>վարչա</w:t>
      </w:r>
      <w:r w:rsidRPr="00DB1FB2">
        <w:rPr>
          <w:rFonts w:cs="Sylfaen"/>
          <w:b w:val="0"/>
          <w:szCs w:val="22"/>
        </w:rPr>
        <w:softHyphen/>
      </w:r>
      <w:r w:rsidRPr="00617EC9">
        <w:rPr>
          <w:rFonts w:cs="Sylfaen"/>
          <w:b w:val="0"/>
          <w:szCs w:val="22"/>
        </w:rPr>
        <w:t>րա</w:t>
      </w:r>
      <w:r w:rsidRPr="00DB1FB2">
        <w:rPr>
          <w:rFonts w:cs="Sylfaen"/>
          <w:b w:val="0"/>
          <w:szCs w:val="22"/>
        </w:rPr>
        <w:softHyphen/>
      </w:r>
      <w:r w:rsidRPr="00DB1FB2">
        <w:rPr>
          <w:rFonts w:cs="Sylfaen"/>
          <w:b w:val="0"/>
          <w:szCs w:val="22"/>
        </w:rPr>
        <w:softHyphen/>
      </w:r>
      <w:r w:rsidRPr="00DB1FB2">
        <w:rPr>
          <w:rFonts w:cs="Sylfaen"/>
          <w:b w:val="0"/>
          <w:szCs w:val="22"/>
        </w:rPr>
        <w:softHyphen/>
      </w:r>
      <w:r w:rsidRPr="00DB1FB2">
        <w:rPr>
          <w:rFonts w:cs="Sylfaen"/>
          <w:b w:val="0"/>
          <w:szCs w:val="22"/>
        </w:rPr>
        <w:softHyphen/>
      </w:r>
      <w:r w:rsidRPr="00617EC9">
        <w:rPr>
          <w:rFonts w:cs="Sylfaen"/>
          <w:b w:val="0"/>
          <w:szCs w:val="22"/>
        </w:rPr>
        <w:t>րության</w:t>
      </w:r>
      <w:r w:rsidRPr="00DB1FB2">
        <w:rPr>
          <w:rFonts w:cs="Sylfaen"/>
          <w:b w:val="0"/>
          <w:szCs w:val="22"/>
        </w:rPr>
        <w:t xml:space="preserve"> </w:t>
      </w:r>
      <w:r w:rsidRPr="00617EC9">
        <w:rPr>
          <w:rFonts w:cs="Sylfaen"/>
          <w:b w:val="0"/>
          <w:szCs w:val="22"/>
        </w:rPr>
        <w:t>ոլորտում</w:t>
      </w:r>
      <w:r w:rsidRPr="00DB1FB2">
        <w:rPr>
          <w:rFonts w:cs="Sylfaen"/>
          <w:b w:val="0"/>
          <w:szCs w:val="22"/>
        </w:rPr>
        <w:t xml:space="preserve"> 2019</w:t>
      </w:r>
      <w:r w:rsidRPr="00617EC9">
        <w:rPr>
          <w:rFonts w:cs="Sylfaen"/>
          <w:b w:val="0"/>
          <w:szCs w:val="22"/>
        </w:rPr>
        <w:t>թ</w:t>
      </w:r>
      <w:r w:rsidRPr="00DB1FB2">
        <w:rPr>
          <w:rFonts w:cs="Sylfaen"/>
          <w:b w:val="0"/>
          <w:szCs w:val="22"/>
        </w:rPr>
        <w:t xml:space="preserve">. </w:t>
      </w:r>
      <w:r w:rsidRPr="00617EC9">
        <w:rPr>
          <w:rFonts w:cs="Sylfaen"/>
          <w:b w:val="0"/>
          <w:szCs w:val="22"/>
        </w:rPr>
        <w:t>նախա</w:t>
      </w:r>
      <w:r w:rsidRPr="00DB1FB2">
        <w:rPr>
          <w:rFonts w:cs="Sylfaen"/>
          <w:b w:val="0"/>
          <w:szCs w:val="22"/>
        </w:rPr>
        <w:softHyphen/>
      </w:r>
      <w:r w:rsidRPr="00617EC9">
        <w:rPr>
          <w:rFonts w:cs="Sylfaen"/>
          <w:b w:val="0"/>
          <w:szCs w:val="22"/>
        </w:rPr>
        <w:t>տեսվում</w:t>
      </w:r>
      <w:r w:rsidRPr="00DB1FB2">
        <w:rPr>
          <w:rFonts w:cs="Sylfaen"/>
          <w:b w:val="0"/>
          <w:szCs w:val="22"/>
        </w:rPr>
        <w:t xml:space="preserve"> </w:t>
      </w:r>
      <w:r w:rsidRPr="00617EC9">
        <w:rPr>
          <w:rFonts w:cs="Sylfaen"/>
          <w:b w:val="0"/>
          <w:szCs w:val="22"/>
          <w:lang w:val="en-US"/>
        </w:rPr>
        <w:t>են</w:t>
      </w:r>
      <w:r w:rsidRPr="00DB1FB2">
        <w:rPr>
          <w:rFonts w:cs="Sylfaen"/>
          <w:b w:val="0"/>
          <w:szCs w:val="22"/>
        </w:rPr>
        <w:t xml:space="preserve"> </w:t>
      </w:r>
      <w:r w:rsidRPr="00617EC9">
        <w:rPr>
          <w:rFonts w:cs="Sylfaen"/>
          <w:b w:val="0"/>
          <w:szCs w:val="22"/>
        </w:rPr>
        <w:t>իրակա</w:t>
      </w:r>
      <w:r w:rsidRPr="00DB1FB2">
        <w:rPr>
          <w:rFonts w:cs="Sylfaen"/>
          <w:b w:val="0"/>
          <w:szCs w:val="22"/>
        </w:rPr>
        <w:softHyphen/>
      </w:r>
      <w:r w:rsidRPr="00617EC9">
        <w:rPr>
          <w:rFonts w:cs="Sylfaen"/>
          <w:b w:val="0"/>
          <w:szCs w:val="22"/>
        </w:rPr>
        <w:t>նաց</w:t>
      </w:r>
      <w:r w:rsidRPr="00DB1FB2">
        <w:rPr>
          <w:rFonts w:cs="Sylfaen"/>
          <w:b w:val="0"/>
          <w:szCs w:val="22"/>
        </w:rPr>
        <w:softHyphen/>
      </w:r>
      <w:r w:rsidRPr="00617EC9">
        <w:rPr>
          <w:rFonts w:cs="Sylfaen"/>
          <w:b w:val="0"/>
          <w:szCs w:val="22"/>
        </w:rPr>
        <w:t>նել</w:t>
      </w:r>
      <w:r w:rsidRPr="00DB1FB2">
        <w:rPr>
          <w:rFonts w:cs="Sylfaen"/>
          <w:b w:val="0"/>
          <w:szCs w:val="22"/>
        </w:rPr>
        <w:t xml:space="preserve"> </w:t>
      </w:r>
      <w:r w:rsidRPr="00617EC9">
        <w:rPr>
          <w:rFonts w:cs="Sylfaen"/>
          <w:b w:val="0"/>
          <w:szCs w:val="22"/>
        </w:rPr>
        <w:t>միջո</w:t>
      </w:r>
      <w:r w:rsidRPr="00DB1FB2">
        <w:rPr>
          <w:rFonts w:cs="Sylfaen"/>
          <w:b w:val="0"/>
          <w:szCs w:val="22"/>
        </w:rPr>
        <w:softHyphen/>
      </w:r>
      <w:r w:rsidRPr="00DB1FB2">
        <w:rPr>
          <w:rFonts w:cs="Sylfaen"/>
          <w:b w:val="0"/>
          <w:szCs w:val="22"/>
        </w:rPr>
        <w:softHyphen/>
      </w:r>
      <w:r w:rsidRPr="00DB1FB2">
        <w:rPr>
          <w:rFonts w:cs="Sylfaen"/>
          <w:b w:val="0"/>
          <w:szCs w:val="22"/>
        </w:rPr>
        <w:softHyphen/>
      </w:r>
      <w:r w:rsidRPr="00617EC9">
        <w:rPr>
          <w:rFonts w:cs="Sylfaen"/>
          <w:b w:val="0"/>
          <w:szCs w:val="22"/>
        </w:rPr>
        <w:t>ցա</w:t>
      </w:r>
      <w:r w:rsidRPr="00DB1FB2">
        <w:rPr>
          <w:rFonts w:cs="Sylfaen"/>
          <w:b w:val="0"/>
          <w:szCs w:val="22"/>
        </w:rPr>
        <w:softHyphen/>
      </w:r>
      <w:r w:rsidRPr="00DB1FB2">
        <w:rPr>
          <w:rFonts w:cs="Sylfaen"/>
          <w:b w:val="0"/>
          <w:szCs w:val="22"/>
        </w:rPr>
        <w:softHyphen/>
      </w:r>
      <w:r w:rsidRPr="00617EC9">
        <w:rPr>
          <w:rFonts w:cs="Sylfaen"/>
          <w:b w:val="0"/>
          <w:szCs w:val="22"/>
        </w:rPr>
        <w:t>ռում</w:t>
      </w:r>
      <w:r w:rsidRPr="00DB1FB2">
        <w:rPr>
          <w:rFonts w:cs="Sylfaen"/>
          <w:b w:val="0"/>
          <w:szCs w:val="22"/>
        </w:rPr>
        <w:softHyphen/>
      </w:r>
      <w:r w:rsidRPr="00617EC9">
        <w:rPr>
          <w:rFonts w:cs="Sylfaen"/>
          <w:b w:val="0"/>
          <w:szCs w:val="22"/>
        </w:rPr>
        <w:t>ներ</w:t>
      </w:r>
      <w:r w:rsidRPr="00DB1FB2">
        <w:rPr>
          <w:rFonts w:cs="Sylfaen"/>
          <w:b w:val="0"/>
          <w:szCs w:val="22"/>
        </w:rPr>
        <w:t xml:space="preserve">` </w:t>
      </w:r>
      <w:r w:rsidRPr="00617EC9">
        <w:rPr>
          <w:rFonts w:cs="Sylfaen"/>
          <w:b w:val="0"/>
          <w:szCs w:val="22"/>
        </w:rPr>
        <w:t>հետևյալ</w:t>
      </w:r>
      <w:r w:rsidRPr="00DB1FB2">
        <w:rPr>
          <w:rFonts w:cs="Sylfaen"/>
          <w:b w:val="0"/>
          <w:szCs w:val="22"/>
        </w:rPr>
        <w:t xml:space="preserve"> </w:t>
      </w:r>
      <w:r w:rsidRPr="00617EC9">
        <w:rPr>
          <w:rFonts w:cs="Sylfaen"/>
          <w:b w:val="0"/>
          <w:szCs w:val="22"/>
        </w:rPr>
        <w:t>ուղղու</w:t>
      </w:r>
      <w:r w:rsidRPr="00DB1FB2">
        <w:rPr>
          <w:rFonts w:cs="Sylfaen"/>
          <w:b w:val="0"/>
          <w:szCs w:val="22"/>
        </w:rPr>
        <w:softHyphen/>
      </w:r>
      <w:r w:rsidRPr="00DB1FB2">
        <w:rPr>
          <w:rFonts w:cs="Sylfaen"/>
          <w:b w:val="0"/>
          <w:szCs w:val="22"/>
        </w:rPr>
        <w:softHyphen/>
      </w:r>
      <w:r w:rsidRPr="00617EC9">
        <w:rPr>
          <w:rFonts w:cs="Sylfaen"/>
          <w:b w:val="0"/>
          <w:szCs w:val="22"/>
        </w:rPr>
        <w:t>թյուններով</w:t>
      </w:r>
      <w:r w:rsidRPr="00DB1FB2">
        <w:rPr>
          <w:rFonts w:cs="Sylfaen"/>
          <w:b w:val="0"/>
          <w:szCs w:val="22"/>
        </w:rPr>
        <w:t xml:space="preserve">. </w:t>
      </w:r>
    </w:p>
    <w:p w14:paraId="7BF1D947" w14:textId="73C96A00" w:rsidR="00617EC9" w:rsidRPr="00617EC9" w:rsidRDefault="00617EC9" w:rsidP="004A585E">
      <w:pPr>
        <w:numPr>
          <w:ilvl w:val="0"/>
          <w:numId w:val="78"/>
        </w:numPr>
        <w:spacing w:before="0"/>
        <w:contextualSpacing w:val="0"/>
        <w:rPr>
          <w:b w:val="0"/>
          <w:szCs w:val="22"/>
          <w:lang w:val="af-ZA"/>
        </w:rPr>
      </w:pPr>
      <w:r w:rsidRPr="00617EC9">
        <w:rPr>
          <w:b w:val="0"/>
          <w:szCs w:val="22"/>
          <w:lang w:val="af-ZA"/>
        </w:rPr>
        <w:t xml:space="preserve">2019 </w:t>
      </w:r>
      <w:r w:rsidRPr="00617EC9">
        <w:rPr>
          <w:b w:val="0"/>
          <w:szCs w:val="22"/>
          <w:lang w:val="x-none"/>
        </w:rPr>
        <w:t>թ</w:t>
      </w:r>
      <w:r w:rsidRPr="00617EC9">
        <w:rPr>
          <w:b w:val="0"/>
          <w:szCs w:val="22"/>
          <w:lang w:val="en-US"/>
        </w:rPr>
        <w:t>վականի</w:t>
      </w:r>
      <w:r w:rsidRPr="00617EC9">
        <w:rPr>
          <w:b w:val="0"/>
          <w:szCs w:val="22"/>
          <w:lang w:val="af-ZA"/>
        </w:rPr>
        <w:t xml:space="preserve"> ՀՀ </w:t>
      </w:r>
      <w:r w:rsidRPr="00617EC9">
        <w:rPr>
          <w:b w:val="0"/>
          <w:szCs w:val="22"/>
          <w:lang w:val="x-none"/>
        </w:rPr>
        <w:t>պետական</w:t>
      </w:r>
      <w:r w:rsidRPr="00617EC9">
        <w:rPr>
          <w:b w:val="0"/>
          <w:szCs w:val="22"/>
          <w:lang w:val="af-ZA"/>
        </w:rPr>
        <w:t xml:space="preserve"> </w:t>
      </w:r>
      <w:r w:rsidRPr="00617EC9">
        <w:rPr>
          <w:b w:val="0"/>
          <w:szCs w:val="22"/>
          <w:lang w:val="x-none"/>
        </w:rPr>
        <w:t>բյուջեով</w:t>
      </w:r>
      <w:r w:rsidRPr="00617EC9">
        <w:rPr>
          <w:b w:val="0"/>
          <w:szCs w:val="22"/>
          <w:lang w:val="af-ZA"/>
        </w:rPr>
        <w:t xml:space="preserve"> </w:t>
      </w:r>
      <w:r w:rsidRPr="00617EC9">
        <w:rPr>
          <w:b w:val="0"/>
          <w:szCs w:val="22"/>
          <w:lang w:val="x-none"/>
        </w:rPr>
        <w:t>նախատեսված</w:t>
      </w:r>
      <w:r w:rsidRPr="00617EC9">
        <w:rPr>
          <w:b w:val="0"/>
          <w:szCs w:val="22"/>
          <w:lang w:val="af-ZA"/>
        </w:rPr>
        <w:t xml:space="preserve"> </w:t>
      </w:r>
      <w:r w:rsidRPr="00617EC9">
        <w:rPr>
          <w:rFonts w:cs="Sylfaen"/>
          <w:b w:val="0"/>
          <w:szCs w:val="22"/>
          <w:lang w:val="x-none"/>
        </w:rPr>
        <w:t>հարկ</w:t>
      </w:r>
      <w:r w:rsidRPr="00617EC9">
        <w:rPr>
          <w:rFonts w:cs="Sylfaen"/>
          <w:b w:val="0"/>
          <w:szCs w:val="22"/>
          <w:lang w:val="en-US"/>
        </w:rPr>
        <w:t>ային</w:t>
      </w:r>
      <w:r w:rsidRPr="00617EC9">
        <w:rPr>
          <w:rFonts w:cs="Sylfaen"/>
          <w:b w:val="0"/>
          <w:szCs w:val="22"/>
          <w:lang w:val="af-ZA"/>
        </w:rPr>
        <w:t xml:space="preserve"> </w:t>
      </w:r>
      <w:r w:rsidRPr="00617EC9">
        <w:rPr>
          <w:rFonts w:cs="Sylfaen"/>
          <w:b w:val="0"/>
          <w:szCs w:val="22"/>
          <w:lang w:val="en-US"/>
        </w:rPr>
        <w:t>եկամուտների</w:t>
      </w:r>
      <w:r w:rsidRPr="00617EC9">
        <w:rPr>
          <w:rFonts w:cs="Sylfaen"/>
          <w:b w:val="0"/>
          <w:szCs w:val="22"/>
          <w:lang w:val="af-ZA"/>
        </w:rPr>
        <w:t xml:space="preserve"> </w:t>
      </w:r>
      <w:r w:rsidRPr="00617EC9">
        <w:rPr>
          <w:b w:val="0"/>
          <w:szCs w:val="22"/>
          <w:lang w:val="x-none"/>
        </w:rPr>
        <w:t>ապահով</w:t>
      </w:r>
      <w:r w:rsidR="00D36F4D">
        <w:rPr>
          <w:b w:val="0"/>
          <w:szCs w:val="22"/>
          <w:lang w:val="en-US"/>
        </w:rPr>
        <w:t>ու</w:t>
      </w:r>
      <w:r w:rsidRPr="00617EC9">
        <w:rPr>
          <w:b w:val="0"/>
          <w:szCs w:val="22"/>
          <w:lang w:val="x-none"/>
        </w:rPr>
        <w:t>մ</w:t>
      </w:r>
      <w:r w:rsidR="00D36F4D">
        <w:rPr>
          <w:b w:val="0"/>
          <w:szCs w:val="22"/>
          <w:lang w:val="en-US"/>
        </w:rPr>
        <w:t>.</w:t>
      </w:r>
    </w:p>
    <w:p w14:paraId="082963B8" w14:textId="63347107" w:rsidR="00617EC9" w:rsidRPr="0077275D" w:rsidRDefault="00617EC9" w:rsidP="004A585E">
      <w:pPr>
        <w:numPr>
          <w:ilvl w:val="0"/>
          <w:numId w:val="78"/>
        </w:numPr>
        <w:spacing w:before="0"/>
        <w:contextualSpacing w:val="0"/>
        <w:rPr>
          <w:b w:val="0"/>
          <w:szCs w:val="22"/>
          <w:lang w:val="hy-AM"/>
        </w:rPr>
      </w:pPr>
      <w:r w:rsidRPr="00617EC9">
        <w:rPr>
          <w:rFonts w:cs="Sylfaen"/>
          <w:b w:val="0"/>
          <w:szCs w:val="22"/>
          <w:lang w:val="af-ZA"/>
        </w:rPr>
        <w:t xml:space="preserve"> հարկային և մաքսային հսկողության մեխանիզմ</w:t>
      </w:r>
      <w:r w:rsidRPr="00617EC9">
        <w:rPr>
          <w:rFonts w:cs="Sylfaen"/>
          <w:b w:val="0"/>
          <w:szCs w:val="22"/>
          <w:lang w:val="af-ZA"/>
        </w:rPr>
        <w:softHyphen/>
        <w:t>ների կատարելագործ</w:t>
      </w:r>
      <w:r w:rsidR="00D36F4D">
        <w:rPr>
          <w:rFonts w:cs="Sylfaen"/>
          <w:b w:val="0"/>
          <w:szCs w:val="22"/>
          <w:lang w:val="af-ZA"/>
        </w:rPr>
        <w:t>ու</w:t>
      </w:r>
      <w:r w:rsidRPr="00617EC9">
        <w:rPr>
          <w:rFonts w:cs="Sylfaen"/>
          <w:b w:val="0"/>
          <w:szCs w:val="22"/>
          <w:lang w:val="af-ZA"/>
        </w:rPr>
        <w:t>մ, դրանց արդյունա</w:t>
      </w:r>
      <w:r w:rsidRPr="00617EC9">
        <w:rPr>
          <w:rFonts w:cs="Sylfaen"/>
          <w:b w:val="0"/>
          <w:szCs w:val="22"/>
          <w:lang w:val="af-ZA"/>
        </w:rPr>
        <w:softHyphen/>
        <w:t>վե</w:t>
      </w:r>
      <w:r w:rsidRPr="00617EC9">
        <w:rPr>
          <w:rFonts w:cs="Sylfaen"/>
          <w:b w:val="0"/>
          <w:szCs w:val="22"/>
          <w:lang w:val="af-ZA"/>
        </w:rPr>
        <w:softHyphen/>
        <w:t>տու</w:t>
      </w:r>
      <w:r w:rsidRPr="00617EC9">
        <w:rPr>
          <w:rFonts w:cs="Sylfaen"/>
          <w:b w:val="0"/>
          <w:szCs w:val="22"/>
          <w:lang w:val="af-ZA"/>
        </w:rPr>
        <w:softHyphen/>
        <w:t>թյան բարձրաց</w:t>
      </w:r>
      <w:r w:rsidR="0077275D">
        <w:rPr>
          <w:rFonts w:cs="Sylfaen"/>
          <w:b w:val="0"/>
          <w:szCs w:val="22"/>
          <w:lang w:val="af-ZA"/>
        </w:rPr>
        <w:t>ու</w:t>
      </w:r>
      <w:r w:rsidRPr="00617EC9">
        <w:rPr>
          <w:rFonts w:cs="Sylfaen"/>
          <w:b w:val="0"/>
          <w:szCs w:val="22"/>
          <w:lang w:val="af-ZA"/>
        </w:rPr>
        <w:t>մ և թիրա</w:t>
      </w:r>
      <w:r w:rsidRPr="00617EC9">
        <w:rPr>
          <w:rFonts w:cs="Sylfaen"/>
          <w:b w:val="0"/>
          <w:szCs w:val="22"/>
          <w:lang w:val="af-ZA"/>
        </w:rPr>
        <w:softHyphen/>
        <w:t>խա</w:t>
      </w:r>
      <w:r w:rsidRPr="00617EC9">
        <w:rPr>
          <w:rFonts w:cs="Sylfaen"/>
          <w:b w:val="0"/>
          <w:szCs w:val="22"/>
          <w:lang w:val="af-ZA"/>
        </w:rPr>
        <w:softHyphen/>
        <w:t>վորված հսկողու</w:t>
      </w:r>
      <w:r w:rsidRPr="00617EC9">
        <w:rPr>
          <w:rFonts w:cs="Sylfaen"/>
          <w:b w:val="0"/>
          <w:szCs w:val="22"/>
          <w:lang w:val="af-ZA"/>
        </w:rPr>
        <w:softHyphen/>
        <w:t>թյ</w:t>
      </w:r>
      <w:r w:rsidR="0077275D">
        <w:rPr>
          <w:rFonts w:cs="Sylfaen"/>
          <w:b w:val="0"/>
          <w:szCs w:val="22"/>
          <w:lang w:val="af-ZA"/>
        </w:rPr>
        <w:t>ա</w:t>
      </w:r>
      <w:r w:rsidRPr="00617EC9">
        <w:rPr>
          <w:rFonts w:cs="Sylfaen"/>
          <w:b w:val="0"/>
          <w:szCs w:val="22"/>
          <w:lang w:val="af-ZA"/>
        </w:rPr>
        <w:t>ն իրականացու</w:t>
      </w:r>
      <w:r w:rsidR="0077275D">
        <w:rPr>
          <w:rFonts w:cs="Sylfaen"/>
          <w:b w:val="0"/>
          <w:szCs w:val="22"/>
          <w:lang w:val="af-ZA"/>
        </w:rPr>
        <w:t>մ.</w:t>
      </w:r>
      <w:r w:rsidRPr="0077275D">
        <w:rPr>
          <w:rFonts w:cs="Sylfaen"/>
          <w:b w:val="0"/>
          <w:szCs w:val="22"/>
          <w:lang w:val="af-ZA"/>
        </w:rPr>
        <w:t xml:space="preserve"> </w:t>
      </w:r>
    </w:p>
    <w:p w14:paraId="36E3451D" w14:textId="227079D0" w:rsidR="00617EC9" w:rsidRPr="00617EC9" w:rsidRDefault="0077275D" w:rsidP="004A585E">
      <w:pPr>
        <w:numPr>
          <w:ilvl w:val="0"/>
          <w:numId w:val="78"/>
        </w:numPr>
        <w:spacing w:before="0"/>
        <w:contextualSpacing w:val="0"/>
        <w:rPr>
          <w:rFonts w:cs="GHEA Grapalat"/>
          <w:b w:val="0"/>
          <w:szCs w:val="22"/>
          <w:lang w:val="af-ZA"/>
        </w:rPr>
      </w:pPr>
      <w:r>
        <w:rPr>
          <w:b w:val="0"/>
          <w:szCs w:val="22"/>
          <w:lang w:val="hy-AM"/>
        </w:rPr>
        <w:t xml:space="preserve"> </w:t>
      </w:r>
      <w:r w:rsidR="00617EC9" w:rsidRPr="00617EC9">
        <w:rPr>
          <w:b w:val="0"/>
          <w:szCs w:val="22"/>
          <w:lang w:val="af-ZA"/>
        </w:rPr>
        <w:t>հարկային և մաքսային մարմինների ՏՏ ենթակառուցվածքների կատարելա</w:t>
      </w:r>
      <w:r w:rsidR="00617EC9" w:rsidRPr="00617EC9">
        <w:rPr>
          <w:b w:val="0"/>
          <w:szCs w:val="22"/>
          <w:lang w:val="af-ZA"/>
        </w:rPr>
        <w:softHyphen/>
        <w:t>գործ</w:t>
      </w:r>
      <w:r>
        <w:rPr>
          <w:b w:val="0"/>
          <w:szCs w:val="22"/>
          <w:lang w:val="af-ZA"/>
        </w:rPr>
        <w:t>ու</w:t>
      </w:r>
      <w:r w:rsidR="00617EC9" w:rsidRPr="00617EC9">
        <w:rPr>
          <w:b w:val="0"/>
          <w:szCs w:val="22"/>
          <w:lang w:val="af-ZA"/>
        </w:rPr>
        <w:t>մ</w:t>
      </w:r>
      <w:r>
        <w:rPr>
          <w:b w:val="0"/>
          <w:szCs w:val="22"/>
          <w:lang w:val="af-ZA"/>
        </w:rPr>
        <w:t>.</w:t>
      </w:r>
      <w:r w:rsidR="00617EC9" w:rsidRPr="00617EC9">
        <w:rPr>
          <w:rFonts w:cs="Sylfaen"/>
          <w:b w:val="0"/>
          <w:szCs w:val="22"/>
          <w:lang w:val="hy-AM"/>
        </w:rPr>
        <w:t xml:space="preserve"> </w:t>
      </w:r>
    </w:p>
    <w:p w14:paraId="47DF3703" w14:textId="7700FD78" w:rsidR="00617EC9" w:rsidRPr="00617EC9" w:rsidRDefault="00617EC9" w:rsidP="004A585E">
      <w:pPr>
        <w:numPr>
          <w:ilvl w:val="0"/>
          <w:numId w:val="78"/>
        </w:numPr>
        <w:spacing w:before="0"/>
        <w:contextualSpacing w:val="0"/>
        <w:rPr>
          <w:rFonts w:cs="GHEA Grapalat"/>
          <w:b w:val="0"/>
          <w:szCs w:val="22"/>
          <w:lang w:val="af-ZA"/>
        </w:rPr>
      </w:pPr>
      <w:r w:rsidRPr="00617EC9">
        <w:rPr>
          <w:rFonts w:cs="GHEA Grapalat"/>
          <w:b w:val="0"/>
          <w:szCs w:val="22"/>
          <w:lang w:val="af-ZA"/>
        </w:rPr>
        <w:t>ա</w:t>
      </w:r>
      <w:r w:rsidRPr="00617EC9">
        <w:rPr>
          <w:b w:val="0"/>
          <w:szCs w:val="22"/>
          <w:lang w:val="hy-AM"/>
        </w:rPr>
        <w:t>րտաքին տնտեսական գործունեության մասնակիցների համար ապրանքների սահմանահատման, ձևակերպման և բացթողման գործընթացների պարզեց</w:t>
      </w:r>
      <w:r w:rsidR="0077275D">
        <w:rPr>
          <w:b w:val="0"/>
          <w:szCs w:val="22"/>
          <w:lang w:val="en-US"/>
        </w:rPr>
        <w:t>ու</w:t>
      </w:r>
      <w:r w:rsidRPr="00617EC9">
        <w:rPr>
          <w:b w:val="0"/>
          <w:szCs w:val="22"/>
          <w:lang w:val="hy-AM"/>
        </w:rPr>
        <w:t>մ ու դյուրինաց</w:t>
      </w:r>
      <w:r w:rsidR="0077275D">
        <w:rPr>
          <w:b w:val="0"/>
          <w:szCs w:val="22"/>
          <w:lang w:val="en-US"/>
        </w:rPr>
        <w:t>ու</w:t>
      </w:r>
      <w:r w:rsidRPr="00617EC9">
        <w:rPr>
          <w:b w:val="0"/>
          <w:szCs w:val="22"/>
          <w:lang w:val="hy-AM"/>
        </w:rPr>
        <w:t>մ</w:t>
      </w:r>
      <w:r w:rsidR="0077275D">
        <w:rPr>
          <w:b w:val="0"/>
          <w:szCs w:val="22"/>
          <w:lang w:val="en-US"/>
        </w:rPr>
        <w:t>.</w:t>
      </w:r>
      <w:r w:rsidRPr="00617EC9">
        <w:rPr>
          <w:b w:val="0"/>
          <w:szCs w:val="22"/>
          <w:lang w:val="af-ZA"/>
        </w:rPr>
        <w:t xml:space="preserve"> </w:t>
      </w:r>
    </w:p>
    <w:p w14:paraId="594E40E2" w14:textId="2FDD097B" w:rsidR="00617EC9" w:rsidRPr="00617EC9" w:rsidRDefault="00617EC9" w:rsidP="004A585E">
      <w:pPr>
        <w:numPr>
          <w:ilvl w:val="0"/>
          <w:numId w:val="78"/>
        </w:numPr>
        <w:spacing w:before="0"/>
        <w:contextualSpacing w:val="0"/>
        <w:rPr>
          <w:rFonts w:cs="GHEA Grapalat"/>
          <w:b w:val="0"/>
          <w:szCs w:val="22"/>
          <w:lang w:val="af-ZA"/>
        </w:rPr>
      </w:pPr>
      <w:r w:rsidRPr="00617EC9">
        <w:rPr>
          <w:rFonts w:cs="Sylfaen"/>
          <w:b w:val="0"/>
          <w:szCs w:val="22"/>
          <w:lang w:val="x-none"/>
        </w:rPr>
        <w:t>Ե</w:t>
      </w:r>
      <w:r w:rsidRPr="00617EC9">
        <w:rPr>
          <w:rFonts w:cs="Sylfaen"/>
          <w:b w:val="0"/>
          <w:szCs w:val="22"/>
          <w:lang w:val="en-US"/>
        </w:rPr>
        <w:t>Ա</w:t>
      </w:r>
      <w:r w:rsidRPr="00617EC9">
        <w:rPr>
          <w:rFonts w:cs="Sylfaen"/>
          <w:b w:val="0"/>
          <w:szCs w:val="22"/>
          <w:lang w:val="x-none"/>
        </w:rPr>
        <w:t>ՏՄ մաքսային օրենսգրքի կիրարկումն ապահովելու նպատակով մշակվող Ե</w:t>
      </w:r>
      <w:r w:rsidRPr="00617EC9">
        <w:rPr>
          <w:rFonts w:cs="Sylfaen"/>
          <w:b w:val="0"/>
          <w:szCs w:val="22"/>
          <w:lang w:val="en-US"/>
        </w:rPr>
        <w:t>Ա</w:t>
      </w:r>
      <w:r w:rsidRPr="00617EC9">
        <w:rPr>
          <w:rFonts w:cs="Sylfaen"/>
          <w:b w:val="0"/>
          <w:szCs w:val="22"/>
          <w:lang w:val="x-none"/>
        </w:rPr>
        <w:t>ՏՄ մաք</w:t>
      </w:r>
      <w:r w:rsidRPr="00617EC9">
        <w:rPr>
          <w:rFonts w:cs="Sylfaen"/>
          <w:b w:val="0"/>
          <w:szCs w:val="22"/>
          <w:lang w:val="x-none"/>
        </w:rPr>
        <w:softHyphen/>
        <w:t>սային օրենսգրքից բխող ազգային օրենսդրության կիրարկումն ապահովող նորմերի մշա</w:t>
      </w:r>
      <w:r w:rsidRPr="00617EC9">
        <w:rPr>
          <w:rFonts w:cs="Sylfaen"/>
          <w:b w:val="0"/>
          <w:szCs w:val="22"/>
          <w:lang w:val="x-none"/>
        </w:rPr>
        <w:softHyphen/>
        <w:t>կ</w:t>
      </w:r>
      <w:r w:rsidR="0077275D">
        <w:rPr>
          <w:rFonts w:cs="Sylfaen"/>
          <w:b w:val="0"/>
          <w:szCs w:val="22"/>
          <w:lang w:val="en-US"/>
        </w:rPr>
        <w:t>ու</w:t>
      </w:r>
      <w:r w:rsidRPr="00617EC9">
        <w:rPr>
          <w:rFonts w:cs="Sylfaen"/>
          <w:b w:val="0"/>
          <w:szCs w:val="22"/>
          <w:lang w:val="x-none"/>
        </w:rPr>
        <w:t>մ</w:t>
      </w:r>
      <w:r w:rsidR="0077275D">
        <w:rPr>
          <w:rFonts w:cs="Sylfaen"/>
          <w:b w:val="0"/>
          <w:szCs w:val="22"/>
          <w:lang w:val="en-US"/>
        </w:rPr>
        <w:t>.</w:t>
      </w:r>
    </w:p>
    <w:p w14:paraId="2A1C134B" w14:textId="372AD27A" w:rsidR="00617EC9" w:rsidRPr="00617EC9" w:rsidRDefault="00617EC9" w:rsidP="004A585E">
      <w:pPr>
        <w:numPr>
          <w:ilvl w:val="0"/>
          <w:numId w:val="78"/>
        </w:numPr>
        <w:spacing w:before="0"/>
        <w:contextualSpacing w:val="0"/>
        <w:rPr>
          <w:rFonts w:cs="GHEA Grapalat"/>
          <w:b w:val="0"/>
          <w:szCs w:val="22"/>
          <w:lang w:val="af-ZA"/>
        </w:rPr>
      </w:pPr>
      <w:r w:rsidRPr="00617EC9">
        <w:rPr>
          <w:rFonts w:cs="Sylfaen"/>
          <w:b w:val="0"/>
          <w:szCs w:val="22"/>
          <w:lang w:val="hy-AM"/>
        </w:rPr>
        <w:t>ՀՀ ՊԵԿ կառավարման</w:t>
      </w:r>
      <w:r w:rsidRPr="00617EC9">
        <w:rPr>
          <w:rFonts w:cs="Sylfaen"/>
          <w:b w:val="0"/>
          <w:szCs w:val="22"/>
          <w:lang w:val="af-ZA"/>
        </w:rPr>
        <w:t xml:space="preserve"> </w:t>
      </w:r>
      <w:r w:rsidRPr="00617EC9">
        <w:rPr>
          <w:rFonts w:cs="Sylfaen"/>
          <w:b w:val="0"/>
          <w:szCs w:val="22"/>
          <w:lang w:val="en-US"/>
        </w:rPr>
        <w:t>համակարգի</w:t>
      </w:r>
      <w:r w:rsidRPr="00617EC9">
        <w:rPr>
          <w:rFonts w:cs="Sylfaen"/>
          <w:b w:val="0"/>
          <w:szCs w:val="22"/>
          <w:lang w:val="hy-AM"/>
        </w:rPr>
        <w:t xml:space="preserve"> արդյունավետության բարձ</w:t>
      </w:r>
      <w:r w:rsidRPr="00617EC9">
        <w:rPr>
          <w:rFonts w:cs="Sylfaen"/>
          <w:b w:val="0"/>
          <w:szCs w:val="22"/>
          <w:lang w:val="af-ZA"/>
        </w:rPr>
        <w:softHyphen/>
      </w:r>
      <w:r w:rsidRPr="00617EC9">
        <w:rPr>
          <w:rFonts w:cs="Sylfaen"/>
          <w:b w:val="0"/>
          <w:szCs w:val="22"/>
          <w:lang w:val="hy-AM"/>
        </w:rPr>
        <w:t xml:space="preserve">րացմանն ուղղված </w:t>
      </w:r>
      <w:r w:rsidRPr="00617EC9">
        <w:rPr>
          <w:b w:val="0"/>
          <w:szCs w:val="22"/>
          <w:lang w:val="af-ZA"/>
        </w:rPr>
        <w:t>աշխատանքներ</w:t>
      </w:r>
      <w:r w:rsidRPr="00617EC9">
        <w:rPr>
          <w:rFonts w:cs="Sylfaen"/>
          <w:b w:val="0"/>
          <w:szCs w:val="22"/>
          <w:lang w:val="hy-AM"/>
        </w:rPr>
        <w:t xml:space="preserve">՝ </w:t>
      </w:r>
      <w:r w:rsidRPr="00617EC9">
        <w:rPr>
          <w:rFonts w:cs="GHEA Grapalat"/>
          <w:b w:val="0"/>
          <w:szCs w:val="22"/>
          <w:lang w:val="af-ZA"/>
        </w:rPr>
        <w:t>մարդկային ռեսուրսների արդյունավետ կառա</w:t>
      </w:r>
      <w:r w:rsidRPr="00617EC9">
        <w:rPr>
          <w:rFonts w:cs="GHEA Grapalat"/>
          <w:b w:val="0"/>
          <w:szCs w:val="22"/>
          <w:lang w:val="af-ZA"/>
        </w:rPr>
        <w:softHyphen/>
      </w:r>
      <w:r w:rsidRPr="00617EC9">
        <w:rPr>
          <w:rFonts w:cs="GHEA Grapalat"/>
          <w:b w:val="0"/>
          <w:szCs w:val="22"/>
          <w:lang w:val="af-ZA"/>
        </w:rPr>
        <w:softHyphen/>
        <w:t>վար</w:t>
      </w:r>
      <w:r w:rsidR="0077275D">
        <w:rPr>
          <w:rFonts w:cs="GHEA Grapalat"/>
          <w:b w:val="0"/>
          <w:szCs w:val="22"/>
          <w:lang w:val="af-ZA"/>
        </w:rPr>
        <w:t>ու</w:t>
      </w:r>
      <w:r w:rsidRPr="00617EC9">
        <w:rPr>
          <w:rFonts w:cs="GHEA Grapalat"/>
          <w:b w:val="0"/>
          <w:szCs w:val="22"/>
          <w:lang w:val="af-ZA"/>
        </w:rPr>
        <w:t>մ, ուսումնական կարիքների գնահատման մոդելի կիրառ</w:t>
      </w:r>
      <w:r w:rsidR="0077275D">
        <w:rPr>
          <w:rFonts w:cs="GHEA Grapalat"/>
          <w:b w:val="0"/>
          <w:szCs w:val="22"/>
          <w:lang w:val="af-ZA"/>
        </w:rPr>
        <w:t>ու</w:t>
      </w:r>
      <w:r w:rsidRPr="00617EC9">
        <w:rPr>
          <w:rFonts w:cs="GHEA Grapalat"/>
          <w:b w:val="0"/>
          <w:szCs w:val="22"/>
          <w:lang w:val="af-ZA"/>
        </w:rPr>
        <w:t>մ, հարկային և մաքսային ծառայողների վերապատրաստ</w:t>
      </w:r>
      <w:r w:rsidR="0077275D">
        <w:rPr>
          <w:rFonts w:cs="GHEA Grapalat"/>
          <w:b w:val="0"/>
          <w:szCs w:val="22"/>
          <w:lang w:val="af-ZA"/>
        </w:rPr>
        <w:t>ու</w:t>
      </w:r>
      <w:r w:rsidRPr="00617EC9">
        <w:rPr>
          <w:rFonts w:cs="GHEA Grapalat"/>
          <w:b w:val="0"/>
          <w:szCs w:val="22"/>
          <w:lang w:val="af-ZA"/>
        </w:rPr>
        <w:t>մ և ատեստավոր</w:t>
      </w:r>
      <w:r w:rsidR="0077275D">
        <w:rPr>
          <w:rFonts w:cs="GHEA Grapalat"/>
          <w:b w:val="0"/>
          <w:szCs w:val="22"/>
          <w:lang w:val="af-ZA"/>
        </w:rPr>
        <w:t>ու</w:t>
      </w:r>
      <w:r w:rsidRPr="00617EC9">
        <w:rPr>
          <w:rFonts w:cs="GHEA Grapalat"/>
          <w:b w:val="0"/>
          <w:szCs w:val="22"/>
          <w:lang w:val="af-ZA"/>
        </w:rPr>
        <w:t>մ, ինչպես նաև կոռուպցիոն ռիս</w:t>
      </w:r>
      <w:r w:rsidR="0077275D">
        <w:rPr>
          <w:rFonts w:cs="GHEA Grapalat"/>
          <w:b w:val="0"/>
          <w:szCs w:val="22"/>
          <w:lang w:val="af-ZA"/>
        </w:rPr>
        <w:t>կերի նվազեցում.</w:t>
      </w:r>
    </w:p>
    <w:p w14:paraId="780B202F" w14:textId="5ED96D4A" w:rsidR="00617EC9" w:rsidRPr="0077275D" w:rsidRDefault="00617EC9" w:rsidP="004A585E">
      <w:pPr>
        <w:numPr>
          <w:ilvl w:val="0"/>
          <w:numId w:val="78"/>
        </w:numPr>
        <w:spacing w:before="0"/>
        <w:contextualSpacing w:val="0"/>
        <w:rPr>
          <w:rFonts w:eastAsia="Calibri"/>
          <w:b w:val="0"/>
          <w:szCs w:val="22"/>
          <w:lang w:val="af-ZA" w:eastAsia="en-US"/>
          <w14:textOutline w14:w="9525" w14:cap="rnd" w14:cmpd="sng" w14:algn="ctr">
            <w14:noFill/>
            <w14:prstDash w14:val="solid"/>
            <w14:bevel/>
          </w14:textOutline>
        </w:rPr>
      </w:pPr>
      <w:r w:rsidRPr="0077275D">
        <w:rPr>
          <w:rFonts w:cs="Sylfaen"/>
          <w:b w:val="0"/>
          <w:szCs w:val="22"/>
          <w:lang w:val="hy-AM"/>
        </w:rPr>
        <w:t xml:space="preserve">հարկային մարմին - հարկ վճարող գործընկերային հարաբերությունների, ինչպես նաև </w:t>
      </w:r>
      <w:r w:rsidRPr="0077275D">
        <w:rPr>
          <w:b w:val="0"/>
          <w:szCs w:val="22"/>
          <w:lang w:val="af-ZA"/>
        </w:rPr>
        <w:t>ՀՀ ՊԵԿ գործունեության թափան</w:t>
      </w:r>
      <w:r w:rsidRPr="0077275D">
        <w:rPr>
          <w:b w:val="0"/>
          <w:szCs w:val="22"/>
          <w:lang w:val="af-ZA"/>
        </w:rPr>
        <w:softHyphen/>
        <w:t>ցի</w:t>
      </w:r>
      <w:r w:rsidRPr="0077275D">
        <w:rPr>
          <w:b w:val="0"/>
          <w:szCs w:val="22"/>
          <w:lang w:val="af-ZA"/>
        </w:rPr>
        <w:softHyphen/>
        <w:t>կության և հաշվետվողա</w:t>
      </w:r>
      <w:r w:rsidRPr="0077275D">
        <w:rPr>
          <w:b w:val="0"/>
          <w:szCs w:val="22"/>
          <w:lang w:val="af-ZA"/>
        </w:rPr>
        <w:softHyphen/>
        <w:t>կանության ընդլայն</w:t>
      </w:r>
      <w:r w:rsidR="0077275D" w:rsidRPr="0077275D">
        <w:rPr>
          <w:b w:val="0"/>
          <w:szCs w:val="22"/>
          <w:lang w:val="af-ZA"/>
        </w:rPr>
        <w:t>ու</w:t>
      </w:r>
      <w:r w:rsidRPr="0077275D">
        <w:rPr>
          <w:b w:val="0"/>
          <w:szCs w:val="22"/>
          <w:lang w:val="af-ZA"/>
        </w:rPr>
        <w:t>մ</w:t>
      </w:r>
      <w:r w:rsidRPr="0077275D">
        <w:rPr>
          <w:rFonts w:cs="Sylfaen"/>
          <w:b w:val="0"/>
          <w:szCs w:val="22"/>
          <w:lang w:val="hy-AM"/>
        </w:rPr>
        <w:t xml:space="preserve">: </w:t>
      </w:r>
    </w:p>
    <w:p w14:paraId="5642A91E" w14:textId="77777777" w:rsidR="0077275D" w:rsidRPr="0077275D" w:rsidRDefault="0077275D" w:rsidP="0077275D">
      <w:pPr>
        <w:spacing w:before="0"/>
        <w:ind w:left="1070" w:firstLine="0"/>
        <w:contextualSpacing w:val="0"/>
        <w:rPr>
          <w:rFonts w:eastAsia="Calibri"/>
          <w:b w:val="0"/>
          <w:szCs w:val="22"/>
          <w:lang w:val="af-ZA" w:eastAsia="en-US"/>
          <w14:textOutline w14:w="9525" w14:cap="rnd" w14:cmpd="sng" w14:algn="ctr">
            <w14:noFill/>
            <w14:prstDash w14:val="solid"/>
            <w14:bevel/>
          </w14:textOutline>
        </w:rPr>
      </w:pPr>
    </w:p>
    <w:p w14:paraId="5DDEB551" w14:textId="77777777" w:rsidR="00617EC9" w:rsidRPr="00617EC9" w:rsidRDefault="00617EC9" w:rsidP="00617EC9">
      <w:pPr>
        <w:rPr>
          <w:szCs w:val="22"/>
          <w:lang w:val="af-ZA"/>
        </w:rPr>
      </w:pPr>
      <w:r w:rsidRPr="00617EC9">
        <w:rPr>
          <w:szCs w:val="22"/>
        </w:rPr>
        <w:t>Հարկային</w:t>
      </w:r>
      <w:r w:rsidRPr="00617EC9">
        <w:rPr>
          <w:szCs w:val="22"/>
          <w:lang w:val="af-ZA"/>
        </w:rPr>
        <w:t xml:space="preserve"> </w:t>
      </w:r>
      <w:r w:rsidRPr="00617EC9">
        <w:rPr>
          <w:szCs w:val="22"/>
        </w:rPr>
        <w:t>եկամուտներն</w:t>
      </w:r>
      <w:r w:rsidRPr="00617EC9">
        <w:rPr>
          <w:szCs w:val="22"/>
          <w:lang w:val="af-ZA"/>
        </w:rPr>
        <w:t xml:space="preserve"> </w:t>
      </w:r>
      <w:r w:rsidRPr="00617EC9">
        <w:rPr>
          <w:szCs w:val="22"/>
        </w:rPr>
        <w:t>ըստ</w:t>
      </w:r>
      <w:r w:rsidRPr="00617EC9">
        <w:rPr>
          <w:szCs w:val="22"/>
          <w:lang w:val="af-ZA"/>
        </w:rPr>
        <w:t xml:space="preserve"> </w:t>
      </w:r>
      <w:r w:rsidRPr="00617EC9">
        <w:rPr>
          <w:szCs w:val="22"/>
        </w:rPr>
        <w:t>նախորդ</w:t>
      </w:r>
      <w:r w:rsidRPr="00617EC9">
        <w:rPr>
          <w:szCs w:val="22"/>
          <w:lang w:val="af-ZA"/>
        </w:rPr>
        <w:t xml:space="preserve"> </w:t>
      </w:r>
      <w:r w:rsidRPr="00617EC9">
        <w:rPr>
          <w:szCs w:val="22"/>
        </w:rPr>
        <w:t>տա</w:t>
      </w:r>
      <w:r w:rsidRPr="00617EC9">
        <w:rPr>
          <w:szCs w:val="22"/>
          <w:lang w:val="af-ZA"/>
        </w:rPr>
        <w:softHyphen/>
      </w:r>
      <w:r w:rsidRPr="00617EC9">
        <w:rPr>
          <w:szCs w:val="22"/>
        </w:rPr>
        <w:t>րի</w:t>
      </w:r>
      <w:r w:rsidRPr="00617EC9">
        <w:rPr>
          <w:szCs w:val="22"/>
          <w:lang w:val="af-ZA"/>
        </w:rPr>
        <w:softHyphen/>
      </w:r>
      <w:r w:rsidRPr="00617EC9">
        <w:rPr>
          <w:szCs w:val="22"/>
        </w:rPr>
        <w:t>նե</w:t>
      </w:r>
      <w:r w:rsidRPr="00617EC9">
        <w:rPr>
          <w:szCs w:val="22"/>
          <w:lang w:val="af-ZA"/>
        </w:rPr>
        <w:softHyphen/>
      </w:r>
      <w:r w:rsidRPr="00617EC9">
        <w:rPr>
          <w:szCs w:val="22"/>
          <w:lang w:val="af-ZA"/>
        </w:rPr>
        <w:softHyphen/>
      </w:r>
      <w:r w:rsidRPr="00617EC9">
        <w:rPr>
          <w:szCs w:val="22"/>
        </w:rPr>
        <w:t>րի</w:t>
      </w:r>
      <w:r w:rsidRPr="00617EC9">
        <w:rPr>
          <w:szCs w:val="22"/>
          <w:lang w:val="af-ZA"/>
        </w:rPr>
        <w:t xml:space="preserve"> </w:t>
      </w:r>
      <w:r w:rsidRPr="00617EC9">
        <w:rPr>
          <w:szCs w:val="22"/>
        </w:rPr>
        <w:t>հավաքագրման</w:t>
      </w:r>
      <w:r w:rsidRPr="00617EC9">
        <w:rPr>
          <w:szCs w:val="22"/>
          <w:lang w:val="af-ZA"/>
        </w:rPr>
        <w:t xml:space="preserve"> </w:t>
      </w:r>
      <w:r w:rsidRPr="00617EC9">
        <w:rPr>
          <w:szCs w:val="22"/>
        </w:rPr>
        <w:t>և</w:t>
      </w:r>
      <w:r w:rsidRPr="00617EC9">
        <w:rPr>
          <w:szCs w:val="22"/>
          <w:lang w:val="af-ZA"/>
        </w:rPr>
        <w:t xml:space="preserve"> </w:t>
      </w:r>
      <w:r w:rsidRPr="00617EC9">
        <w:rPr>
          <w:szCs w:val="22"/>
        </w:rPr>
        <w:t>մակ</w:t>
      </w:r>
      <w:r w:rsidRPr="00617EC9">
        <w:rPr>
          <w:szCs w:val="22"/>
          <w:lang w:val="af-ZA"/>
        </w:rPr>
        <w:softHyphen/>
      </w:r>
      <w:r w:rsidRPr="00617EC9">
        <w:rPr>
          <w:szCs w:val="22"/>
        </w:rPr>
        <w:t>րո</w:t>
      </w:r>
      <w:r w:rsidRPr="00617EC9">
        <w:rPr>
          <w:szCs w:val="22"/>
          <w:lang w:val="af-ZA"/>
        </w:rPr>
        <w:softHyphen/>
      </w:r>
      <w:r w:rsidRPr="00617EC9">
        <w:rPr>
          <w:szCs w:val="22"/>
        </w:rPr>
        <w:t>տնտե</w:t>
      </w:r>
      <w:r w:rsidRPr="00617EC9">
        <w:rPr>
          <w:szCs w:val="22"/>
          <w:lang w:val="af-ZA"/>
        </w:rPr>
        <w:softHyphen/>
      </w:r>
      <w:r w:rsidRPr="00617EC9">
        <w:rPr>
          <w:szCs w:val="22"/>
        </w:rPr>
        <w:t>սա</w:t>
      </w:r>
      <w:r w:rsidRPr="00617EC9">
        <w:rPr>
          <w:szCs w:val="22"/>
          <w:lang w:val="af-ZA"/>
        </w:rPr>
        <w:softHyphen/>
      </w:r>
      <w:r w:rsidRPr="00617EC9">
        <w:rPr>
          <w:szCs w:val="22"/>
        </w:rPr>
        <w:t>կան</w:t>
      </w:r>
      <w:r w:rsidRPr="00617EC9">
        <w:rPr>
          <w:szCs w:val="22"/>
          <w:lang w:val="af-ZA"/>
        </w:rPr>
        <w:t xml:space="preserve"> </w:t>
      </w:r>
      <w:r w:rsidRPr="00617EC9">
        <w:rPr>
          <w:szCs w:val="22"/>
        </w:rPr>
        <w:t>մի</w:t>
      </w:r>
      <w:r w:rsidRPr="00617EC9">
        <w:rPr>
          <w:szCs w:val="22"/>
          <w:lang w:val="af-ZA"/>
        </w:rPr>
        <w:softHyphen/>
      </w:r>
      <w:r w:rsidRPr="00617EC9">
        <w:rPr>
          <w:szCs w:val="22"/>
        </w:rPr>
        <w:t>ջա</w:t>
      </w:r>
      <w:r w:rsidRPr="00617EC9">
        <w:rPr>
          <w:szCs w:val="22"/>
          <w:lang w:val="af-ZA"/>
        </w:rPr>
        <w:softHyphen/>
      </w:r>
      <w:r w:rsidRPr="00617EC9">
        <w:rPr>
          <w:szCs w:val="22"/>
        </w:rPr>
        <w:t>վայ</w:t>
      </w:r>
      <w:r w:rsidRPr="00617EC9">
        <w:rPr>
          <w:szCs w:val="22"/>
          <w:lang w:val="af-ZA"/>
        </w:rPr>
        <w:softHyphen/>
      </w:r>
      <w:r w:rsidRPr="00617EC9">
        <w:rPr>
          <w:szCs w:val="22"/>
        </w:rPr>
        <w:t>րի</w:t>
      </w:r>
      <w:r w:rsidRPr="00617EC9">
        <w:rPr>
          <w:szCs w:val="22"/>
          <w:lang w:val="af-ZA"/>
        </w:rPr>
        <w:t xml:space="preserve"> </w:t>
      </w:r>
      <w:r w:rsidRPr="00617EC9">
        <w:rPr>
          <w:szCs w:val="22"/>
        </w:rPr>
        <w:t>զար</w:t>
      </w:r>
      <w:r w:rsidRPr="00617EC9">
        <w:rPr>
          <w:szCs w:val="22"/>
          <w:lang w:val="af-ZA"/>
        </w:rPr>
        <w:softHyphen/>
      </w:r>
      <w:r w:rsidRPr="00617EC9">
        <w:rPr>
          <w:szCs w:val="22"/>
        </w:rPr>
        <w:t>գացման</w:t>
      </w:r>
      <w:r w:rsidRPr="00617EC9">
        <w:rPr>
          <w:szCs w:val="22"/>
          <w:lang w:val="af-ZA"/>
        </w:rPr>
        <w:t xml:space="preserve"> </w:t>
      </w:r>
      <w:r w:rsidRPr="00617EC9">
        <w:rPr>
          <w:szCs w:val="22"/>
        </w:rPr>
        <w:t>միտումների</w:t>
      </w:r>
    </w:p>
    <w:p w14:paraId="43DEC336" w14:textId="77777777" w:rsidR="00617EC9" w:rsidRDefault="00617EC9" w:rsidP="00617EC9">
      <w:pPr>
        <w:rPr>
          <w:szCs w:val="22"/>
          <w:lang w:val="af-ZA"/>
        </w:rPr>
      </w:pPr>
    </w:p>
    <w:p w14:paraId="53F3BFD7" w14:textId="77777777" w:rsidR="00617EC9" w:rsidRPr="00617EC9" w:rsidRDefault="00617EC9" w:rsidP="00617EC9">
      <w:pPr>
        <w:rPr>
          <w:szCs w:val="22"/>
          <w:lang w:val="af-ZA"/>
        </w:rPr>
      </w:pPr>
      <w:r w:rsidRPr="00617EC9">
        <w:rPr>
          <w:szCs w:val="22"/>
        </w:rPr>
        <w:t>ԱՎԵԼԱՑՎԱԾ</w:t>
      </w:r>
      <w:r w:rsidRPr="00617EC9">
        <w:rPr>
          <w:szCs w:val="22"/>
          <w:lang w:val="af-ZA"/>
        </w:rPr>
        <w:t xml:space="preserve"> </w:t>
      </w:r>
      <w:r w:rsidRPr="00617EC9">
        <w:rPr>
          <w:szCs w:val="22"/>
        </w:rPr>
        <w:t>ԱՐԺԵՔԻ</w:t>
      </w:r>
      <w:r w:rsidRPr="00617EC9">
        <w:rPr>
          <w:szCs w:val="22"/>
          <w:lang w:val="af-ZA"/>
        </w:rPr>
        <w:t xml:space="preserve"> </w:t>
      </w:r>
      <w:r w:rsidRPr="00617EC9">
        <w:rPr>
          <w:szCs w:val="22"/>
        </w:rPr>
        <w:t>ՀԱՐԿ</w:t>
      </w:r>
    </w:p>
    <w:p w14:paraId="4913710C" w14:textId="77777777" w:rsidR="00617EC9" w:rsidRPr="00617EC9" w:rsidRDefault="00617EC9" w:rsidP="00617EC9">
      <w:pPr>
        <w:spacing w:before="0"/>
        <w:rPr>
          <w:rFonts w:eastAsia="Calibri"/>
          <w:b w:val="0"/>
          <w:szCs w:val="22"/>
          <w:lang w:val="af-ZA"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Ավելացված</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արժեքի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այսուհետ՝</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ԱԱՀ</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val="af-ZA" w:eastAsia="en-US"/>
          <w14:textOutline w14:w="9525" w14:cap="rnd" w14:cmpd="sng" w14:algn="ctr">
            <w14:noFill/>
            <w14:prstDash w14:val="solid"/>
            <w14:bevel/>
          </w14:textOutline>
        </w:rPr>
        <w:t xml:space="preserve"> 2019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բյուջետային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քերը</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կանխատեսվել</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val="af-ZA" w:eastAsia="en-US"/>
          <w14:textOutline w14:w="9525" w14:cap="rnd" w14:cmpd="sng" w14:algn="ctr">
            <w14:noFill/>
            <w14:prstDash w14:val="solid"/>
            <w14:bevel/>
          </w14:textOutline>
        </w:rPr>
        <w:t xml:space="preserve"> 452.1 </w:t>
      </w:r>
      <w:r w:rsidRPr="00617EC9">
        <w:rPr>
          <w:rFonts w:eastAsia="Calibri"/>
          <w:b w:val="0"/>
          <w:szCs w:val="22"/>
          <w:lang w:val="en-US" w:eastAsia="en-US"/>
          <w14:textOutline w14:w="9525" w14:cap="rnd" w14:cmpd="sng" w14:algn="ctr">
            <w14:noFill/>
            <w14:prstDash w14:val="solid"/>
            <w14:bevel/>
          </w14:textOutline>
        </w:rPr>
        <w:t>մլրդ</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չափով</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Կանխատեսումները</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կատարվել</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առանձին</w:t>
      </w:r>
      <w:r w:rsidRPr="00617EC9">
        <w:rPr>
          <w:rFonts w:eastAsia="Calibri"/>
          <w:b w:val="0"/>
          <w:szCs w:val="22"/>
          <w:lang w:val="af-ZA"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առանձին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ըստ</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սպառման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ՀՀ</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ներմուծվող</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արտադրանքի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վճարվող</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ԱԱՀ</w:t>
      </w:r>
      <w:r w:rsidRPr="00617EC9">
        <w:rPr>
          <w:rFonts w:eastAsia="Calibri"/>
          <w:b w:val="0"/>
          <w:szCs w:val="22"/>
          <w:lang w:val="af-ZA"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գու</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մար</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ների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Սպառումից</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ԱԱՀ</w:t>
      </w:r>
      <w:r w:rsidRPr="00617EC9">
        <w:rPr>
          <w:rFonts w:eastAsia="Calibri"/>
          <w:b w:val="0"/>
          <w:szCs w:val="22"/>
          <w:lang w:val="af-ZA"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val="af-ZA" w:eastAsia="en-US"/>
          <w14:textOutline w14:w="9525" w14:cap="rnd" w14:cmpd="sng" w14:algn="ctr">
            <w14:noFill/>
            <w14:prstDash w14:val="solid"/>
            <w14:bevel/>
          </w14:textOutline>
        </w:rPr>
        <w:t xml:space="preserve"> 2019 </w:t>
      </w:r>
      <w:r w:rsidRPr="00617EC9">
        <w:rPr>
          <w:rFonts w:eastAsia="Calibri"/>
          <w:b w:val="0"/>
          <w:szCs w:val="22"/>
          <w:lang w:val="en-US" w:eastAsia="en-US"/>
          <w14:textOutline w14:w="9525" w14:cap="rnd" w14:cmpd="sng" w14:algn="ctr">
            <w14:noFill/>
            <w14:prstDash w14:val="solid"/>
            <w14:bevel/>
          </w14:textOutline>
        </w:rPr>
        <w:t>թվա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մուտքերը</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հա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տելու</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դի</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տարկ</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վել</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ազգային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շիվ</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մակարգի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տնօ</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րինվող</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եկամտի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օգ</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գործ</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հաշվի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Վերջ</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սպառ</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ծախ</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սեր</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հոդ</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վածի</w:t>
      </w:r>
      <w:r w:rsidRPr="00617EC9">
        <w:rPr>
          <w:rFonts w:eastAsia="Calibri"/>
          <w:b w:val="0"/>
          <w:szCs w:val="22"/>
          <w:lang w:val="af-ZA" w:eastAsia="en-US"/>
          <w14:textOutline w14:w="9525" w14:cap="rnd" w14:cmpd="sng" w14:algn="ctr">
            <w14:noFill/>
            <w14:prstDash w14:val="solid"/>
            <w14:bevel/>
          </w14:textOutline>
        </w:rPr>
        <w:t xml:space="preserve"> 2017 </w:t>
      </w:r>
      <w:r w:rsidRPr="00617EC9">
        <w:rPr>
          <w:rFonts w:eastAsia="Calibri"/>
          <w:b w:val="0"/>
          <w:szCs w:val="22"/>
          <w:lang w:val="en-US" w:eastAsia="en-US"/>
          <w14:textOutline w14:w="9525" w14:cap="rnd" w14:cmpd="sng" w14:algn="ctr">
            <w14:noFill/>
            <w14:prstDash w14:val="solid"/>
            <w14:bevel/>
          </w14:textOutline>
        </w:rPr>
        <w:t>թվա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փաստացի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մակ</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րո</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տնտե</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սական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զար</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գա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ցում</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ների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շրջա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կում</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տես</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ված</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ցա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նիշ</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րը</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պես</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գնահատվել</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փաս</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տացի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բազան</w:t>
      </w:r>
      <w:r w:rsidRPr="00617EC9">
        <w:rPr>
          <w:rFonts w:eastAsia="Calibri"/>
          <w:b w:val="0"/>
          <w:szCs w:val="22"/>
          <w:vertAlign w:val="superscript"/>
          <w:lang w:val="en-US" w:eastAsia="en-US"/>
          <w14:textOutline w14:w="9525" w14:cap="rnd" w14:cmpd="sng" w14:algn="ctr">
            <w14:noFill/>
            <w14:prstDash w14:val="solid"/>
            <w14:bevel/>
          </w14:textOutline>
        </w:rPr>
        <w:footnoteReference w:id="36"/>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Այդ</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նպատակով</w:t>
      </w:r>
      <w:r w:rsidRPr="00617EC9">
        <w:rPr>
          <w:rFonts w:eastAsia="Calibri"/>
          <w:b w:val="0"/>
          <w:szCs w:val="22"/>
          <w:lang w:val="af-ZA" w:eastAsia="en-US"/>
          <w14:textOutline w14:w="9525" w14:cap="rnd" w14:cmpd="sng" w14:algn="ctr">
            <w14:noFill/>
            <w14:prstDash w14:val="solid"/>
            <w14:bevel/>
          </w14:textOutline>
        </w:rPr>
        <w:t xml:space="preserve"> 2019 </w:t>
      </w:r>
      <w:r w:rsidRPr="00617EC9">
        <w:rPr>
          <w:rFonts w:eastAsia="Calibri"/>
          <w:b w:val="0"/>
          <w:szCs w:val="22"/>
          <w:lang w:val="en-US" w:eastAsia="en-US"/>
          <w14:textOutline w14:w="9525" w14:cap="rnd" w14:cmpd="sng" w14:algn="ctr">
            <w14:noFill/>
            <w14:prstDash w14:val="solid"/>
            <w14:bevel/>
          </w14:textOutline>
        </w:rPr>
        <w:t>թվա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617EC9">
        <w:rPr>
          <w:rFonts w:eastAsia="Calibri"/>
          <w:b w:val="0"/>
          <w:szCs w:val="22"/>
          <w:lang w:val="af-ZA" w:eastAsia="en-US"/>
          <w14:textOutline w14:w="9525" w14:cap="rnd" w14:cmpd="sng" w14:algn="ctr">
            <w14:noFill/>
            <w14:prstDash w14:val="solid"/>
            <w14:bevel/>
          </w14:textOutline>
        </w:rPr>
        <w:t xml:space="preserve"> 5,932.7 </w:t>
      </w:r>
      <w:r w:rsidRPr="00617EC9">
        <w:rPr>
          <w:rFonts w:eastAsia="Calibri"/>
          <w:b w:val="0"/>
          <w:szCs w:val="22"/>
          <w:lang w:val="en-US" w:eastAsia="en-US"/>
          <w14:textOutline w14:w="9525" w14:cap="rnd" w14:cmpd="sng" w14:algn="ctr">
            <w14:noFill/>
            <w14:prstDash w14:val="solid"/>
            <w14:bevel/>
          </w14:textOutline>
        </w:rPr>
        <w:t>մլրդ</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չափով</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տես</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ված</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վերջ</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նա</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սպառ</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ման</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ծախ</w:t>
      </w:r>
      <w:r w:rsidRPr="00617EC9">
        <w:rPr>
          <w:rFonts w:eastAsia="Calibri"/>
          <w:b w:val="0"/>
          <w:szCs w:val="22"/>
          <w:lang w:val="af-ZA"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սերի</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ծավալը</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նվազեցվել</w:t>
      </w:r>
      <w:r w:rsidRPr="00617EC9">
        <w:rPr>
          <w:rFonts w:eastAsia="Calibri"/>
          <w:b w:val="0"/>
          <w:szCs w:val="22"/>
          <w:lang w:val="af-ZA"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val="af-ZA" w:eastAsia="en-US"/>
          <w14:textOutline w14:w="9525" w14:cap="rnd" w14:cmpd="sng" w14:algn="ctr">
            <w14:noFill/>
            <w14:prstDash w14:val="solid"/>
            <w14:bevel/>
          </w14:textOutline>
        </w:rPr>
        <w:t>`</w:t>
      </w:r>
    </w:p>
    <w:p w14:paraId="09E4C051" w14:textId="6E7D0684" w:rsidR="00617EC9" w:rsidRPr="00617EC9" w:rsidRDefault="00617EC9" w:rsidP="00C95245">
      <w:pPr>
        <w:widowControl w:val="0"/>
        <w:tabs>
          <w:tab w:val="left" w:pos="851"/>
          <w:tab w:val="left" w:pos="993"/>
        </w:tabs>
        <w:spacing w:before="0"/>
        <w:rPr>
          <w:rFonts w:cs="Sylfaen"/>
          <w:b w:val="0"/>
          <w:szCs w:val="22"/>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ՀՆԱ-ի` ԱԱՀ-ով չհարկվող մասի գնահատված ծավալի չափով`</w:t>
      </w:r>
      <w:r w:rsidR="001E6978">
        <w:rPr>
          <w:rFonts w:cs="Sylfaen"/>
          <w:b w:val="0"/>
          <w:szCs w:val="22"/>
          <w:lang w:val="hy-AM"/>
          <w14:textOutline w14:w="9525" w14:cap="rnd" w14:cmpd="sng" w14:algn="ctr">
            <w14:noFill/>
            <w14:prstDash w14:val="solid"/>
            <w14:bevel/>
          </w14:textOutline>
        </w:rPr>
        <w:t xml:space="preserve"> </w:t>
      </w:r>
      <w:r w:rsidRPr="00617EC9">
        <w:rPr>
          <w:rFonts w:cs="Sylfaen"/>
          <w:b w:val="0"/>
          <w:szCs w:val="22"/>
          <w:lang w:val="hy-AM"/>
          <w14:textOutline w14:w="9525" w14:cap="rnd" w14:cmpd="sng" w14:algn="ctr">
            <w14:noFill/>
            <w14:prstDash w14:val="solid"/>
            <w14:bevel/>
          </w14:textOutline>
        </w:rPr>
        <w:t>2,</w:t>
      </w:r>
      <w:r w:rsidRPr="00DB1FB2">
        <w:rPr>
          <w:rFonts w:cs="Sylfaen"/>
          <w:b w:val="0"/>
          <w:szCs w:val="22"/>
          <w:lang w:val="af-ZA"/>
          <w14:textOutline w14:w="9525" w14:cap="rnd" w14:cmpd="sng" w14:algn="ctr">
            <w14:noFill/>
            <w14:prstDash w14:val="solid"/>
            <w14:bevel/>
          </w14:textOutline>
        </w:rPr>
        <w:t>695</w:t>
      </w:r>
      <w:r w:rsidRPr="00617EC9">
        <w:rPr>
          <w:rFonts w:cs="Sylfaen"/>
          <w:b w:val="0"/>
          <w:szCs w:val="22"/>
          <w:lang w:val="hy-AM"/>
          <w14:textOutline w14:w="9525" w14:cap="rnd" w14:cmpd="sng" w14:algn="ctr">
            <w14:noFill/>
            <w14:prstDash w14:val="solid"/>
            <w14:bevel/>
          </w14:textOutline>
        </w:rPr>
        <w:t>.</w:t>
      </w:r>
      <w:r w:rsidRPr="00DB1FB2">
        <w:rPr>
          <w:rFonts w:cs="Sylfaen"/>
          <w:b w:val="0"/>
          <w:szCs w:val="22"/>
          <w:lang w:val="af-ZA"/>
          <w14:textOutline w14:w="9525" w14:cap="rnd" w14:cmpd="sng" w14:algn="ctr">
            <w14:noFill/>
            <w14:prstDash w14:val="solid"/>
            <w14:bevel/>
          </w14:textOutline>
        </w:rPr>
        <w:t>5</w:t>
      </w:r>
      <w:r w:rsidRPr="00617EC9">
        <w:rPr>
          <w:rFonts w:cs="Sylfaen"/>
          <w:b w:val="0"/>
          <w:szCs w:val="22"/>
          <w:lang w:val="hy-AM"/>
          <w14:textOutline w14:w="9525" w14:cap="rnd" w14:cmpd="sng" w14:algn="ctr">
            <w14:noFill/>
            <w14:prstDash w14:val="solid"/>
            <w14:bevel/>
          </w14:textOutline>
        </w:rPr>
        <w:t xml:space="preserve"> մլրդ դրամ, հաշվի առնե</w:t>
      </w:r>
      <w:r w:rsidRPr="00617EC9">
        <w:rPr>
          <w:rFonts w:cs="Sylfaen"/>
          <w:b w:val="0"/>
          <w:szCs w:val="22"/>
          <w:lang w:val="hy-AM"/>
          <w14:textOutline w14:w="9525" w14:cap="rnd" w14:cmpd="sng" w14:algn="ctr">
            <w14:noFill/>
            <w14:prstDash w14:val="solid"/>
            <w14:bevel/>
          </w14:textOutline>
        </w:rPr>
        <w:softHyphen/>
        <w:t>լով այն հանգամանքը, որ տնտե</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սության առանձին ճյու</w:t>
      </w:r>
      <w:r w:rsidRPr="00617EC9">
        <w:rPr>
          <w:rFonts w:cs="Sylfaen"/>
          <w:b w:val="0"/>
          <w:szCs w:val="22"/>
          <w:lang w:val="hy-AM"/>
          <w14:textOutline w14:w="9525" w14:cap="rnd" w14:cmpd="sng" w14:algn="ctr">
            <w14:noFill/>
            <w14:prstDash w14:val="solid"/>
            <w14:bevel/>
          </w14:textOutline>
        </w:rPr>
        <w:softHyphen/>
        <w:t>ղերում ստեղծ</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ված ավե</w:t>
      </w:r>
      <w:r w:rsidRPr="00617EC9">
        <w:rPr>
          <w:rFonts w:cs="Sylfaen"/>
          <w:b w:val="0"/>
          <w:szCs w:val="22"/>
          <w:lang w:val="hy-AM"/>
          <w14:textOutline w14:w="9525" w14:cap="rnd" w14:cmpd="sng" w14:algn="ctr">
            <w14:noFill/>
            <w14:prstDash w14:val="solid"/>
            <w14:bevel/>
          </w14:textOutline>
        </w:rPr>
        <w:softHyphen/>
        <w:t>լացված արժեքն ամբողջությամբ ենթակա չէ ԱԱՀ-ով հարկման (պետական կա</w:t>
      </w:r>
      <w:r w:rsidRPr="00617EC9">
        <w:rPr>
          <w:rFonts w:cs="Sylfaen"/>
          <w:b w:val="0"/>
          <w:szCs w:val="22"/>
          <w:lang w:val="hy-AM"/>
          <w14:textOutline w14:w="9525" w14:cap="rnd" w14:cmpd="sng" w14:algn="ctr">
            <w14:noFill/>
            <w14:prstDash w14:val="solid"/>
            <w14:bevel/>
          </w14:textOutline>
        </w:rPr>
        <w:softHyphen/>
        <w:t>ռավարում, կրթու</w:t>
      </w:r>
      <w:r w:rsidRPr="00617EC9">
        <w:rPr>
          <w:rFonts w:cs="Sylfaen"/>
          <w:b w:val="0"/>
          <w:szCs w:val="22"/>
          <w:lang w:val="hy-AM"/>
          <w14:textOutline w14:w="9525" w14:cap="rnd" w14:cmpd="sng" w14:algn="ctr">
            <w14:noFill/>
            <w14:prstDash w14:val="solid"/>
            <w14:bevel/>
          </w14:textOutline>
        </w:rPr>
        <w:softHyphen/>
        <w:t>թյուն, առող</w:t>
      </w:r>
      <w:r w:rsidRPr="00617EC9">
        <w:rPr>
          <w:rFonts w:cs="Sylfaen"/>
          <w:b w:val="0"/>
          <w:szCs w:val="22"/>
          <w:lang w:val="hy-AM"/>
          <w14:textOutline w14:w="9525" w14:cap="rnd" w14:cmpd="sng" w14:algn="ctr">
            <w14:noFill/>
            <w14:prstDash w14:val="solid"/>
            <w14:bevel/>
          </w14:textOutline>
        </w:rPr>
        <w:softHyphen/>
        <w:t>ջա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պա</w:t>
      </w:r>
      <w:r w:rsidRPr="00617EC9">
        <w:rPr>
          <w:rFonts w:cs="Sylfaen"/>
          <w:b w:val="0"/>
          <w:szCs w:val="22"/>
          <w:lang w:val="hy-AM"/>
          <w14:textOutline w14:w="9525" w14:cap="rnd" w14:cmpd="sng" w14:algn="ctr">
            <w14:noFill/>
            <w14:prstDash w14:val="solid"/>
            <w14:bevel/>
          </w14:textOutline>
        </w:rPr>
        <w:softHyphen/>
        <w:t>հու</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թյուն և այլն) կամ ոչ լրիվ ծա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վալով է են</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թա</w:t>
      </w:r>
      <w:r w:rsidRPr="00617EC9">
        <w:rPr>
          <w:rFonts w:cs="Sylfaen"/>
          <w:b w:val="0"/>
          <w:szCs w:val="22"/>
          <w:lang w:val="hy-AM"/>
          <w14:textOutline w14:w="9525" w14:cap="rnd" w14:cmpd="sng" w14:algn="ctr">
            <w14:noFill/>
            <w14:prstDash w14:val="solid"/>
            <w14:bevel/>
          </w14:textOutline>
        </w:rPr>
        <w:softHyphen/>
        <w:t>կա ԱԱՀ-ով հարկ</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ման (գյուղա</w:t>
      </w:r>
      <w:r w:rsidRPr="00617EC9">
        <w:rPr>
          <w:rFonts w:cs="Sylfaen"/>
          <w:b w:val="0"/>
          <w:szCs w:val="22"/>
          <w:lang w:val="hy-AM"/>
          <w14:textOutline w14:w="9525" w14:cap="rnd" w14:cmpd="sng" w14:algn="ctr">
            <w14:noFill/>
            <w14:prstDash w14:val="solid"/>
            <w14:bevel/>
          </w14:textOutline>
        </w:rPr>
        <w:softHyphen/>
        <w:t>տնտե</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սու</w:t>
      </w:r>
      <w:r w:rsidRPr="00617EC9">
        <w:rPr>
          <w:rFonts w:cs="Sylfaen"/>
          <w:b w:val="0"/>
          <w:szCs w:val="22"/>
          <w:lang w:val="hy-AM"/>
          <w14:textOutline w14:w="9525" w14:cap="rnd" w14:cmpd="sng" w14:algn="ctr">
            <w14:noFill/>
            <w14:prstDash w14:val="solid"/>
            <w14:bevel/>
          </w14:textOutline>
        </w:rPr>
        <w:softHyphen/>
        <w:t>թյուն, շի</w:t>
      </w:r>
      <w:r w:rsidRPr="00617EC9">
        <w:rPr>
          <w:rFonts w:cs="Sylfaen"/>
          <w:b w:val="0"/>
          <w:szCs w:val="22"/>
          <w:lang w:val="hy-AM"/>
          <w14:textOutline w14:w="9525" w14:cap="rnd" w14:cmpd="sng" w14:algn="ctr">
            <w14:noFill/>
            <w14:prstDash w14:val="solid"/>
            <w14:bevel/>
          </w14:textOutline>
        </w:rPr>
        <w:softHyphen/>
        <w:t>նա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րա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րու</w:t>
      </w:r>
      <w:r w:rsidRPr="00617EC9">
        <w:rPr>
          <w:rFonts w:cs="Sylfaen"/>
          <w:b w:val="0"/>
          <w:szCs w:val="22"/>
          <w:lang w:val="hy-AM"/>
          <w14:textOutline w14:w="9525" w14:cap="rnd" w14:cmpd="sng" w14:algn="ctr">
            <w14:noFill/>
            <w14:prstDash w14:val="solid"/>
            <w14:bevel/>
          </w14:textOutline>
        </w:rPr>
        <w:softHyphen/>
        <w:t>թյուն</w:t>
      </w:r>
      <w:r w:rsidRPr="00617EC9">
        <w:rPr>
          <w:rFonts w:cs="Sylfaen"/>
          <w:b w:val="0"/>
          <w:szCs w:val="22"/>
          <w:lang w:val="hy-AM"/>
          <w14:textOutline w14:w="9525" w14:cap="rnd" w14:cmpd="sng" w14:algn="ctr">
            <w14:noFill/>
            <w14:prstDash w14:val="solid"/>
            <w14:bevel/>
          </w14:textOutline>
        </w:rPr>
        <w:softHyphen/>
        <w:t>, առևտուր, տրանս</w:t>
      </w:r>
      <w:r w:rsidRPr="00617EC9">
        <w:rPr>
          <w:rFonts w:cs="Sylfaen"/>
          <w:b w:val="0"/>
          <w:szCs w:val="22"/>
          <w:lang w:val="hy-AM"/>
          <w14:textOutline w14:w="9525" w14:cap="rnd" w14:cmpd="sng" w14:algn="ctr">
            <w14:noFill/>
            <w14:prstDash w14:val="solid"/>
            <w14:bevel/>
          </w14:textOutline>
        </w:rPr>
        <w:softHyphen/>
        <w:t xml:space="preserve">պորտ և այլն): </w:t>
      </w:r>
    </w:p>
    <w:p w14:paraId="1D02D634" w14:textId="500109C3" w:rsidR="006D7583" w:rsidRDefault="00E25F6E" w:rsidP="009A3A8C">
      <w:pPr>
        <w:pStyle w:val="Tables"/>
      </w:pPr>
      <w:r>
        <w:t xml:space="preserve"> </w:t>
      </w:r>
      <w:bookmarkStart w:id="125" w:name="_Toc526196229"/>
      <w:r w:rsidR="00617EC9" w:rsidRPr="00232EAF">
        <w:t>Սպառումից գանձվող ԱԱՀ-ի 2017-2019թթ փաստացի բազայի գնահա</w:t>
      </w:r>
      <w:r w:rsidR="00617EC9" w:rsidRPr="00232EAF">
        <w:softHyphen/>
        <w:t>տու</w:t>
      </w:r>
      <w:r w:rsidR="00617EC9" w:rsidRPr="00232EAF">
        <w:softHyphen/>
        <w:t>մը. նվազեցման ենթակա գումարներ ըստ ՀՆԱ-ի ճյուղերի</w:t>
      </w:r>
      <w:bookmarkEnd w:id="125"/>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8"/>
        <w:gridCol w:w="2043"/>
        <w:gridCol w:w="1995"/>
        <w:gridCol w:w="1811"/>
      </w:tblGrid>
      <w:tr w:rsidR="00617EC9" w:rsidRPr="00617EC9" w14:paraId="55705341" w14:textId="77777777" w:rsidTr="00FA1ECA">
        <w:trPr>
          <w:trHeight w:val="285"/>
          <w:tblHeader/>
          <w:jc w:val="center"/>
        </w:trPr>
        <w:tc>
          <w:tcPr>
            <w:tcW w:w="4078" w:type="dxa"/>
            <w:vMerge w:val="restart"/>
            <w:shd w:val="clear" w:color="auto" w:fill="F2F2F2" w:themeFill="background1" w:themeFillShade="F2"/>
            <w:vAlign w:val="center"/>
          </w:tcPr>
          <w:p w14:paraId="06E149C9" w14:textId="77777777" w:rsidR="00617EC9" w:rsidRPr="00617EC9" w:rsidRDefault="00617EC9" w:rsidP="00617EC9">
            <w:pPr>
              <w:spacing w:before="0" w:line="240" w:lineRule="auto"/>
              <w:ind w:firstLine="0"/>
              <w:jc w:val="center"/>
              <w:rPr>
                <w:rFonts w:cs="Courier New"/>
                <w:color w:val="000000"/>
                <w:szCs w:val="22"/>
                <w:lang w:val="en-US"/>
              </w:rPr>
            </w:pPr>
            <w:r w:rsidRPr="00617EC9">
              <w:rPr>
                <w:rFonts w:cs="Courier New"/>
                <w:b w:val="0"/>
                <w:color w:val="000000"/>
                <w:szCs w:val="22"/>
                <w:lang w:val="en-US"/>
              </w:rPr>
              <w:t>Ցուցանիշները</w:t>
            </w:r>
          </w:p>
        </w:tc>
        <w:tc>
          <w:tcPr>
            <w:tcW w:w="2043" w:type="dxa"/>
            <w:shd w:val="clear" w:color="auto" w:fill="F2F2F2" w:themeFill="background1" w:themeFillShade="F2"/>
            <w:vAlign w:val="center"/>
          </w:tcPr>
          <w:p w14:paraId="0BD86715" w14:textId="77777777" w:rsidR="00617EC9" w:rsidRPr="00617EC9" w:rsidRDefault="00617EC9" w:rsidP="00617EC9">
            <w:pPr>
              <w:spacing w:before="0" w:line="240" w:lineRule="auto"/>
              <w:ind w:firstLine="0"/>
              <w:jc w:val="center"/>
              <w:rPr>
                <w:rFonts w:cs="Courier New"/>
                <w:color w:val="000000"/>
                <w:szCs w:val="22"/>
                <w:lang w:val="en-US"/>
              </w:rPr>
            </w:pPr>
            <w:r w:rsidRPr="00617EC9">
              <w:rPr>
                <w:rFonts w:cs="Courier New"/>
                <w:b w:val="0"/>
                <w:color w:val="000000"/>
                <w:szCs w:val="22"/>
                <w:lang w:val="en-US"/>
              </w:rPr>
              <w:t>2017</w:t>
            </w:r>
          </w:p>
        </w:tc>
        <w:tc>
          <w:tcPr>
            <w:tcW w:w="1995" w:type="dxa"/>
            <w:shd w:val="clear" w:color="auto" w:fill="F2F2F2" w:themeFill="background1" w:themeFillShade="F2"/>
            <w:vAlign w:val="center"/>
          </w:tcPr>
          <w:p w14:paraId="07F759EA" w14:textId="77777777" w:rsidR="00617EC9" w:rsidRPr="00617EC9" w:rsidRDefault="00617EC9" w:rsidP="00617EC9">
            <w:pPr>
              <w:spacing w:before="0" w:line="240" w:lineRule="auto"/>
              <w:ind w:firstLine="0"/>
              <w:jc w:val="center"/>
              <w:rPr>
                <w:rFonts w:cs="Courier New"/>
                <w:color w:val="000000"/>
                <w:szCs w:val="22"/>
                <w:lang w:val="en-US"/>
              </w:rPr>
            </w:pPr>
            <w:r w:rsidRPr="00617EC9">
              <w:rPr>
                <w:rFonts w:cs="Courier New"/>
                <w:b w:val="0"/>
                <w:color w:val="000000"/>
                <w:szCs w:val="22"/>
                <w:lang w:val="en-US"/>
              </w:rPr>
              <w:t>2018</w:t>
            </w:r>
          </w:p>
        </w:tc>
        <w:tc>
          <w:tcPr>
            <w:tcW w:w="1811" w:type="dxa"/>
            <w:shd w:val="clear" w:color="auto" w:fill="F2F2F2" w:themeFill="background1" w:themeFillShade="F2"/>
            <w:vAlign w:val="center"/>
          </w:tcPr>
          <w:p w14:paraId="37410BD9" w14:textId="77777777" w:rsidR="00617EC9" w:rsidRPr="00617EC9" w:rsidRDefault="00617EC9" w:rsidP="00617EC9">
            <w:pPr>
              <w:spacing w:before="0" w:line="240" w:lineRule="auto"/>
              <w:ind w:firstLine="0"/>
              <w:jc w:val="center"/>
              <w:rPr>
                <w:rFonts w:cs="Courier New"/>
                <w:color w:val="000000"/>
                <w:szCs w:val="22"/>
                <w:lang w:val="en-US"/>
              </w:rPr>
            </w:pPr>
            <w:r w:rsidRPr="00617EC9">
              <w:rPr>
                <w:rFonts w:cs="Courier New"/>
                <w:b w:val="0"/>
                <w:color w:val="000000"/>
                <w:szCs w:val="22"/>
                <w:lang w:val="en-US"/>
              </w:rPr>
              <w:t>2019</w:t>
            </w:r>
          </w:p>
        </w:tc>
      </w:tr>
      <w:tr w:rsidR="00617EC9" w:rsidRPr="00617EC9" w14:paraId="028EA93F" w14:textId="77777777" w:rsidTr="00FA1ECA">
        <w:trPr>
          <w:trHeight w:val="285"/>
          <w:tblHeader/>
          <w:jc w:val="center"/>
        </w:trPr>
        <w:tc>
          <w:tcPr>
            <w:tcW w:w="4078" w:type="dxa"/>
            <w:vMerge/>
            <w:shd w:val="clear" w:color="auto" w:fill="F2F2F2" w:themeFill="background1" w:themeFillShade="F2"/>
            <w:vAlign w:val="center"/>
          </w:tcPr>
          <w:p w14:paraId="5136D322" w14:textId="77777777" w:rsidR="00617EC9" w:rsidRPr="00617EC9" w:rsidRDefault="00617EC9" w:rsidP="00617EC9">
            <w:pPr>
              <w:spacing w:before="0" w:line="240" w:lineRule="auto"/>
              <w:ind w:firstLine="0"/>
              <w:rPr>
                <w:rFonts w:cs="Courier New"/>
                <w:b w:val="0"/>
                <w:color w:val="000000"/>
                <w:szCs w:val="22"/>
                <w:lang w:val="en-US"/>
              </w:rPr>
            </w:pPr>
          </w:p>
        </w:tc>
        <w:tc>
          <w:tcPr>
            <w:tcW w:w="2043" w:type="dxa"/>
            <w:shd w:val="clear" w:color="auto" w:fill="F2F2F2" w:themeFill="background1" w:themeFillShade="F2"/>
            <w:vAlign w:val="center"/>
          </w:tcPr>
          <w:p w14:paraId="3F4E961E" w14:textId="77777777" w:rsidR="00617EC9" w:rsidRPr="00617EC9" w:rsidRDefault="00617EC9" w:rsidP="00617EC9">
            <w:pPr>
              <w:spacing w:before="0" w:line="240" w:lineRule="auto"/>
              <w:ind w:firstLine="0"/>
              <w:jc w:val="center"/>
              <w:rPr>
                <w:rFonts w:cs="Courier New"/>
                <w:color w:val="000000"/>
                <w:szCs w:val="22"/>
                <w:lang w:val="en-US"/>
              </w:rPr>
            </w:pPr>
            <w:r w:rsidRPr="00617EC9">
              <w:rPr>
                <w:rFonts w:cs="Courier New"/>
                <w:b w:val="0"/>
                <w:color w:val="000000"/>
                <w:szCs w:val="22"/>
                <w:lang w:val="en-US"/>
              </w:rPr>
              <w:t>Փաստ</w:t>
            </w:r>
          </w:p>
        </w:tc>
        <w:tc>
          <w:tcPr>
            <w:tcW w:w="1995" w:type="dxa"/>
            <w:shd w:val="clear" w:color="auto" w:fill="F2F2F2" w:themeFill="background1" w:themeFillShade="F2"/>
            <w:vAlign w:val="center"/>
          </w:tcPr>
          <w:p w14:paraId="44E1E3C6" w14:textId="77777777" w:rsidR="00617EC9" w:rsidRPr="00617EC9" w:rsidRDefault="00617EC9" w:rsidP="00617EC9">
            <w:pPr>
              <w:spacing w:before="0" w:line="240" w:lineRule="auto"/>
              <w:ind w:firstLine="0"/>
              <w:jc w:val="center"/>
              <w:rPr>
                <w:rFonts w:cs="Courier New"/>
                <w:color w:val="000000"/>
                <w:szCs w:val="22"/>
                <w:lang w:val="en-US"/>
              </w:rPr>
            </w:pPr>
            <w:r w:rsidRPr="00617EC9">
              <w:rPr>
                <w:rFonts w:cs="Courier New"/>
                <w:b w:val="0"/>
                <w:color w:val="000000"/>
                <w:szCs w:val="22"/>
                <w:lang w:val="en-US"/>
              </w:rPr>
              <w:t>Սպասողական</w:t>
            </w:r>
          </w:p>
        </w:tc>
        <w:tc>
          <w:tcPr>
            <w:tcW w:w="1811" w:type="dxa"/>
            <w:shd w:val="clear" w:color="auto" w:fill="F2F2F2" w:themeFill="background1" w:themeFillShade="F2"/>
            <w:vAlign w:val="center"/>
          </w:tcPr>
          <w:p w14:paraId="28EC0BD5" w14:textId="77777777" w:rsidR="00617EC9" w:rsidRPr="00617EC9" w:rsidRDefault="00617EC9" w:rsidP="00617EC9">
            <w:pPr>
              <w:spacing w:before="0" w:line="240" w:lineRule="auto"/>
              <w:ind w:firstLine="0"/>
              <w:jc w:val="center"/>
              <w:rPr>
                <w:rFonts w:cs="Courier New"/>
                <w:color w:val="000000"/>
                <w:szCs w:val="22"/>
                <w:lang w:val="en-US"/>
              </w:rPr>
            </w:pPr>
            <w:r w:rsidRPr="00617EC9">
              <w:rPr>
                <w:rFonts w:cs="Courier New"/>
                <w:b w:val="0"/>
                <w:color w:val="000000"/>
                <w:szCs w:val="22"/>
                <w:lang w:val="en-US"/>
              </w:rPr>
              <w:t>կանխատեսում</w:t>
            </w:r>
          </w:p>
        </w:tc>
      </w:tr>
      <w:tr w:rsidR="00617EC9" w:rsidRPr="00617EC9" w14:paraId="170AA7F8" w14:textId="77777777" w:rsidTr="00FA1ECA">
        <w:trPr>
          <w:trHeight w:val="330"/>
          <w:jc w:val="center"/>
        </w:trPr>
        <w:tc>
          <w:tcPr>
            <w:tcW w:w="4078" w:type="dxa"/>
            <w:shd w:val="clear" w:color="auto" w:fill="auto"/>
            <w:vAlign w:val="center"/>
          </w:tcPr>
          <w:p w14:paraId="35FF9893" w14:textId="77777777" w:rsidR="00617EC9" w:rsidRPr="00617EC9" w:rsidRDefault="00617EC9" w:rsidP="00617EC9">
            <w:pPr>
              <w:spacing w:before="0" w:line="240" w:lineRule="auto"/>
              <w:ind w:firstLine="0"/>
              <w:rPr>
                <w:rFonts w:cs="Courier New"/>
                <w:color w:val="000000"/>
                <w:szCs w:val="22"/>
              </w:rPr>
            </w:pPr>
            <w:r w:rsidRPr="00617EC9">
              <w:rPr>
                <w:rFonts w:cs="Courier New"/>
                <w:b w:val="0"/>
                <w:color w:val="000000"/>
                <w:szCs w:val="22"/>
                <w:lang w:val="en-US"/>
              </w:rPr>
              <w:t>Նվազեցման</w:t>
            </w:r>
            <w:r w:rsidRPr="00617EC9">
              <w:rPr>
                <w:rFonts w:cs="Courier New"/>
                <w:b w:val="0"/>
                <w:color w:val="000000"/>
                <w:szCs w:val="22"/>
              </w:rPr>
              <w:t xml:space="preserve"> </w:t>
            </w:r>
            <w:r w:rsidRPr="00617EC9">
              <w:rPr>
                <w:rFonts w:cs="Courier New"/>
                <w:b w:val="0"/>
                <w:color w:val="000000"/>
                <w:szCs w:val="22"/>
                <w:lang w:val="en-US"/>
              </w:rPr>
              <w:t>ենթակա</w:t>
            </w:r>
            <w:r w:rsidRPr="00617EC9">
              <w:rPr>
                <w:rFonts w:cs="Courier New"/>
                <w:b w:val="0"/>
                <w:color w:val="000000"/>
                <w:szCs w:val="22"/>
              </w:rPr>
              <w:t xml:space="preserve"> </w:t>
            </w:r>
            <w:r w:rsidRPr="00617EC9">
              <w:rPr>
                <w:rFonts w:cs="Courier New"/>
                <w:b w:val="0"/>
                <w:color w:val="000000"/>
                <w:szCs w:val="22"/>
                <w:lang w:val="en-US"/>
              </w:rPr>
              <w:t>գումարներ</w:t>
            </w:r>
            <w:r w:rsidRPr="00617EC9">
              <w:rPr>
                <w:rFonts w:cs="Courier New"/>
                <w:b w:val="0"/>
                <w:color w:val="000000"/>
                <w:szCs w:val="22"/>
              </w:rPr>
              <w:t xml:space="preserve"> </w:t>
            </w:r>
            <w:r w:rsidRPr="00617EC9">
              <w:rPr>
                <w:rFonts w:cs="Courier New"/>
                <w:b w:val="0"/>
                <w:color w:val="000000"/>
                <w:szCs w:val="22"/>
                <w:lang w:val="en-US"/>
              </w:rPr>
              <w:t>ըստ</w:t>
            </w:r>
            <w:r w:rsidRPr="00617EC9">
              <w:rPr>
                <w:rFonts w:cs="Courier New"/>
                <w:b w:val="0"/>
                <w:color w:val="000000"/>
                <w:szCs w:val="22"/>
              </w:rPr>
              <w:t xml:space="preserve"> </w:t>
            </w:r>
            <w:r w:rsidRPr="00617EC9">
              <w:rPr>
                <w:rFonts w:cs="Courier New"/>
                <w:b w:val="0"/>
                <w:color w:val="000000"/>
                <w:szCs w:val="22"/>
                <w:lang w:val="en-US"/>
              </w:rPr>
              <w:t>ՀՆԱ</w:t>
            </w:r>
            <w:r w:rsidRPr="00617EC9">
              <w:rPr>
                <w:rFonts w:cs="Courier New"/>
                <w:b w:val="0"/>
                <w:color w:val="000000"/>
                <w:szCs w:val="22"/>
              </w:rPr>
              <w:t>-</w:t>
            </w:r>
            <w:r w:rsidRPr="00617EC9">
              <w:rPr>
                <w:rFonts w:cs="Courier New"/>
                <w:b w:val="0"/>
                <w:color w:val="000000"/>
                <w:szCs w:val="22"/>
                <w:lang w:val="en-US"/>
              </w:rPr>
              <w:t>ի</w:t>
            </w:r>
            <w:r w:rsidRPr="00617EC9">
              <w:rPr>
                <w:rFonts w:cs="Courier New"/>
                <w:b w:val="0"/>
                <w:color w:val="000000"/>
                <w:szCs w:val="22"/>
              </w:rPr>
              <w:t xml:space="preserve"> </w:t>
            </w:r>
            <w:r w:rsidRPr="00617EC9">
              <w:rPr>
                <w:rFonts w:cs="Courier New"/>
                <w:b w:val="0"/>
                <w:color w:val="000000"/>
                <w:szCs w:val="22"/>
                <w:lang w:val="en-US"/>
              </w:rPr>
              <w:t>ճյուղերի</w:t>
            </w:r>
            <w:r w:rsidRPr="00617EC9">
              <w:rPr>
                <w:rFonts w:cs="Courier New"/>
                <w:b w:val="0"/>
                <w:color w:val="000000"/>
                <w:szCs w:val="22"/>
              </w:rPr>
              <w:t xml:space="preserve">, </w:t>
            </w:r>
            <w:r w:rsidRPr="00617EC9">
              <w:rPr>
                <w:rFonts w:cs="Courier New"/>
                <w:b w:val="0"/>
                <w:color w:val="000000"/>
                <w:szCs w:val="22"/>
                <w:lang w:val="en-US"/>
              </w:rPr>
              <w:t>որից՝</w:t>
            </w:r>
          </w:p>
        </w:tc>
        <w:tc>
          <w:tcPr>
            <w:tcW w:w="2043" w:type="dxa"/>
            <w:shd w:val="clear" w:color="auto" w:fill="auto"/>
            <w:vAlign w:val="center"/>
          </w:tcPr>
          <w:p w14:paraId="298D0C35"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2,187.7</w:t>
            </w:r>
          </w:p>
          <w:p w14:paraId="231A1EB4" w14:textId="77777777" w:rsidR="00617EC9" w:rsidRPr="00617EC9" w:rsidRDefault="00617EC9" w:rsidP="00617EC9">
            <w:pPr>
              <w:spacing w:before="0" w:line="240" w:lineRule="auto"/>
              <w:ind w:firstLine="0"/>
              <w:jc w:val="center"/>
              <w:rPr>
                <w:rFonts w:cs="Courier New"/>
                <w:b w:val="0"/>
                <w:color w:val="000000"/>
                <w:szCs w:val="22"/>
                <w:lang w:val="en-US"/>
              </w:rPr>
            </w:pPr>
          </w:p>
        </w:tc>
        <w:tc>
          <w:tcPr>
            <w:tcW w:w="1995" w:type="dxa"/>
            <w:shd w:val="clear" w:color="auto" w:fill="auto"/>
            <w:vAlign w:val="center"/>
          </w:tcPr>
          <w:p w14:paraId="3C18A3E0"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2,472.8</w:t>
            </w:r>
          </w:p>
          <w:p w14:paraId="1853A2F7" w14:textId="77777777" w:rsidR="00617EC9" w:rsidRPr="00617EC9" w:rsidRDefault="00617EC9" w:rsidP="00617EC9">
            <w:pPr>
              <w:spacing w:before="0" w:line="240" w:lineRule="auto"/>
              <w:ind w:firstLine="0"/>
              <w:jc w:val="center"/>
              <w:rPr>
                <w:rFonts w:cs="Courier New"/>
                <w:b w:val="0"/>
                <w:color w:val="000000"/>
                <w:szCs w:val="22"/>
                <w:lang w:val="en-US"/>
              </w:rPr>
            </w:pPr>
          </w:p>
        </w:tc>
        <w:tc>
          <w:tcPr>
            <w:tcW w:w="1811" w:type="dxa"/>
            <w:shd w:val="clear" w:color="auto" w:fill="auto"/>
            <w:vAlign w:val="center"/>
          </w:tcPr>
          <w:p w14:paraId="5B9FA85C"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2,695.5</w:t>
            </w:r>
          </w:p>
        </w:tc>
      </w:tr>
      <w:tr w:rsidR="00617EC9" w:rsidRPr="00617EC9" w14:paraId="00F83627" w14:textId="77777777" w:rsidTr="00FA1ECA">
        <w:trPr>
          <w:trHeight w:val="330"/>
          <w:jc w:val="center"/>
        </w:trPr>
        <w:tc>
          <w:tcPr>
            <w:tcW w:w="4078" w:type="dxa"/>
            <w:shd w:val="clear" w:color="auto" w:fill="auto"/>
            <w:vAlign w:val="center"/>
          </w:tcPr>
          <w:p w14:paraId="0EDA80B5" w14:textId="77777777" w:rsidR="00617EC9" w:rsidRPr="00617EC9" w:rsidRDefault="00617EC9" w:rsidP="00617EC9">
            <w:pPr>
              <w:spacing w:before="0" w:line="240" w:lineRule="auto"/>
              <w:ind w:firstLine="0"/>
              <w:rPr>
                <w:rFonts w:cs="Courier New"/>
                <w:b w:val="0"/>
                <w:color w:val="000000"/>
                <w:szCs w:val="22"/>
                <w:lang w:val="en-US"/>
              </w:rPr>
            </w:pPr>
            <w:r w:rsidRPr="00617EC9">
              <w:rPr>
                <w:rFonts w:cs="Courier New"/>
                <w:b w:val="0"/>
                <w:color w:val="000000"/>
                <w:szCs w:val="22"/>
                <w:lang w:val="en-US"/>
              </w:rPr>
              <w:t>Արդյունաբերություն</w:t>
            </w:r>
          </w:p>
        </w:tc>
        <w:tc>
          <w:tcPr>
            <w:tcW w:w="2043" w:type="dxa"/>
            <w:shd w:val="clear" w:color="auto" w:fill="auto"/>
            <w:vAlign w:val="center"/>
          </w:tcPr>
          <w:p w14:paraId="6F88484A"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84.7</w:t>
            </w:r>
          </w:p>
        </w:tc>
        <w:tc>
          <w:tcPr>
            <w:tcW w:w="1995" w:type="dxa"/>
            <w:shd w:val="clear" w:color="auto" w:fill="auto"/>
            <w:vAlign w:val="center"/>
          </w:tcPr>
          <w:p w14:paraId="5A4A22FC"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89.1</w:t>
            </w:r>
          </w:p>
        </w:tc>
        <w:tc>
          <w:tcPr>
            <w:tcW w:w="1811" w:type="dxa"/>
            <w:shd w:val="clear" w:color="auto" w:fill="auto"/>
            <w:vAlign w:val="center"/>
          </w:tcPr>
          <w:p w14:paraId="692D1129"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97.3</w:t>
            </w:r>
          </w:p>
        </w:tc>
      </w:tr>
      <w:tr w:rsidR="00617EC9" w:rsidRPr="00617EC9" w14:paraId="309E1F52" w14:textId="77777777" w:rsidTr="00FA1ECA">
        <w:trPr>
          <w:trHeight w:val="330"/>
          <w:jc w:val="center"/>
        </w:trPr>
        <w:tc>
          <w:tcPr>
            <w:tcW w:w="4078" w:type="dxa"/>
            <w:shd w:val="clear" w:color="auto" w:fill="auto"/>
            <w:vAlign w:val="center"/>
          </w:tcPr>
          <w:p w14:paraId="4D422AFE" w14:textId="77777777" w:rsidR="00617EC9" w:rsidRPr="00617EC9" w:rsidRDefault="00617EC9" w:rsidP="00617EC9">
            <w:pPr>
              <w:spacing w:before="0" w:line="240" w:lineRule="auto"/>
              <w:ind w:firstLine="0"/>
              <w:rPr>
                <w:rFonts w:cs="Courier New"/>
                <w:b w:val="0"/>
                <w:color w:val="000000"/>
                <w:szCs w:val="22"/>
                <w:lang w:val="en-US"/>
              </w:rPr>
            </w:pPr>
            <w:r w:rsidRPr="00617EC9">
              <w:rPr>
                <w:rFonts w:cs="Courier New"/>
                <w:b w:val="0"/>
                <w:color w:val="000000"/>
                <w:szCs w:val="22"/>
                <w:lang w:val="en-US"/>
              </w:rPr>
              <w:t>Գյուղատնտեսություն</w:t>
            </w:r>
          </w:p>
        </w:tc>
        <w:tc>
          <w:tcPr>
            <w:tcW w:w="2043" w:type="dxa"/>
            <w:shd w:val="clear" w:color="auto" w:fill="auto"/>
            <w:vAlign w:val="center"/>
          </w:tcPr>
          <w:p w14:paraId="7E782E48"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471.7</w:t>
            </w:r>
          </w:p>
        </w:tc>
        <w:tc>
          <w:tcPr>
            <w:tcW w:w="1995" w:type="dxa"/>
            <w:shd w:val="clear" w:color="auto" w:fill="auto"/>
            <w:vAlign w:val="center"/>
          </w:tcPr>
          <w:p w14:paraId="63948DEB"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588.8</w:t>
            </w:r>
          </w:p>
        </w:tc>
        <w:tc>
          <w:tcPr>
            <w:tcW w:w="1811" w:type="dxa"/>
            <w:shd w:val="clear" w:color="auto" w:fill="auto"/>
            <w:vAlign w:val="center"/>
          </w:tcPr>
          <w:p w14:paraId="551563AF"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636.9</w:t>
            </w:r>
          </w:p>
        </w:tc>
      </w:tr>
      <w:tr w:rsidR="00617EC9" w:rsidRPr="00617EC9" w14:paraId="54D05C09" w14:textId="77777777" w:rsidTr="00FA1ECA">
        <w:trPr>
          <w:trHeight w:val="330"/>
          <w:jc w:val="center"/>
        </w:trPr>
        <w:tc>
          <w:tcPr>
            <w:tcW w:w="4078" w:type="dxa"/>
            <w:shd w:val="clear" w:color="auto" w:fill="auto"/>
            <w:vAlign w:val="center"/>
          </w:tcPr>
          <w:p w14:paraId="3D245219" w14:textId="77777777" w:rsidR="00617EC9" w:rsidRPr="00617EC9" w:rsidRDefault="00617EC9" w:rsidP="00617EC9">
            <w:pPr>
              <w:spacing w:before="0" w:line="240" w:lineRule="auto"/>
              <w:ind w:firstLine="0"/>
              <w:rPr>
                <w:rFonts w:cs="Courier New"/>
                <w:b w:val="0"/>
                <w:color w:val="000000"/>
                <w:szCs w:val="22"/>
                <w:lang w:val="en-US"/>
              </w:rPr>
            </w:pPr>
            <w:r w:rsidRPr="00617EC9">
              <w:rPr>
                <w:rFonts w:cs="Courier New"/>
                <w:b w:val="0"/>
                <w:color w:val="000000"/>
                <w:szCs w:val="22"/>
                <w:lang w:val="en-US"/>
              </w:rPr>
              <w:t>Շինարարություն</w:t>
            </w:r>
          </w:p>
        </w:tc>
        <w:tc>
          <w:tcPr>
            <w:tcW w:w="2043" w:type="dxa"/>
            <w:shd w:val="clear" w:color="auto" w:fill="auto"/>
            <w:vAlign w:val="center"/>
          </w:tcPr>
          <w:p w14:paraId="356E6399"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246.9</w:t>
            </w:r>
          </w:p>
        </w:tc>
        <w:tc>
          <w:tcPr>
            <w:tcW w:w="1995" w:type="dxa"/>
            <w:shd w:val="clear" w:color="auto" w:fill="auto"/>
            <w:vAlign w:val="center"/>
          </w:tcPr>
          <w:p w14:paraId="66EFA83D"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266.7</w:t>
            </w:r>
          </w:p>
        </w:tc>
        <w:tc>
          <w:tcPr>
            <w:tcW w:w="1811" w:type="dxa"/>
            <w:shd w:val="clear" w:color="auto" w:fill="auto"/>
            <w:vAlign w:val="center"/>
          </w:tcPr>
          <w:p w14:paraId="13162D31"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292.7</w:t>
            </w:r>
          </w:p>
        </w:tc>
      </w:tr>
      <w:tr w:rsidR="00617EC9" w:rsidRPr="00617EC9" w14:paraId="7F3E2F06" w14:textId="77777777" w:rsidTr="00FA1ECA">
        <w:trPr>
          <w:trHeight w:val="374"/>
          <w:jc w:val="center"/>
        </w:trPr>
        <w:tc>
          <w:tcPr>
            <w:tcW w:w="4078" w:type="dxa"/>
            <w:shd w:val="clear" w:color="auto" w:fill="auto"/>
            <w:vAlign w:val="center"/>
          </w:tcPr>
          <w:p w14:paraId="586797B1" w14:textId="77777777" w:rsidR="00617EC9" w:rsidRPr="00617EC9" w:rsidRDefault="00617EC9" w:rsidP="00617EC9">
            <w:pPr>
              <w:spacing w:before="0" w:line="240" w:lineRule="auto"/>
              <w:ind w:firstLine="0"/>
              <w:rPr>
                <w:rFonts w:cs="Courier New"/>
                <w:b w:val="0"/>
                <w:color w:val="000000"/>
                <w:szCs w:val="22"/>
                <w:lang w:val="en-US"/>
              </w:rPr>
            </w:pPr>
            <w:r w:rsidRPr="00617EC9">
              <w:rPr>
                <w:rFonts w:cs="Courier New"/>
                <w:b w:val="0"/>
                <w:color w:val="000000"/>
                <w:szCs w:val="22"/>
                <w:lang w:val="en-US"/>
              </w:rPr>
              <w:t>Առևտուր</w:t>
            </w:r>
          </w:p>
        </w:tc>
        <w:tc>
          <w:tcPr>
            <w:tcW w:w="2043" w:type="dxa"/>
            <w:shd w:val="clear" w:color="auto" w:fill="auto"/>
            <w:vAlign w:val="center"/>
          </w:tcPr>
          <w:p w14:paraId="193333A6"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111.9</w:t>
            </w:r>
          </w:p>
        </w:tc>
        <w:tc>
          <w:tcPr>
            <w:tcW w:w="1995" w:type="dxa"/>
            <w:shd w:val="clear" w:color="auto" w:fill="auto"/>
            <w:vAlign w:val="center"/>
          </w:tcPr>
          <w:p w14:paraId="5C5132AE"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123.5</w:t>
            </w:r>
          </w:p>
        </w:tc>
        <w:tc>
          <w:tcPr>
            <w:tcW w:w="1811" w:type="dxa"/>
            <w:shd w:val="clear" w:color="auto" w:fill="auto"/>
            <w:vAlign w:val="center"/>
          </w:tcPr>
          <w:p w14:paraId="32123313"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134.8</w:t>
            </w:r>
          </w:p>
        </w:tc>
      </w:tr>
      <w:tr w:rsidR="00617EC9" w:rsidRPr="00617EC9" w14:paraId="6BAFE27C" w14:textId="77777777" w:rsidTr="00FA1ECA">
        <w:trPr>
          <w:trHeight w:val="330"/>
          <w:jc w:val="center"/>
        </w:trPr>
        <w:tc>
          <w:tcPr>
            <w:tcW w:w="4078" w:type="dxa"/>
            <w:shd w:val="clear" w:color="auto" w:fill="auto"/>
            <w:vAlign w:val="center"/>
          </w:tcPr>
          <w:p w14:paraId="0F9EF231" w14:textId="77777777" w:rsidR="00617EC9" w:rsidRPr="00617EC9" w:rsidRDefault="00617EC9" w:rsidP="00617EC9">
            <w:pPr>
              <w:spacing w:before="0" w:line="240" w:lineRule="auto"/>
              <w:ind w:firstLine="0"/>
              <w:rPr>
                <w:rFonts w:cs="Courier New"/>
                <w:b w:val="0"/>
                <w:color w:val="000000"/>
                <w:szCs w:val="22"/>
                <w:lang w:val="en-US"/>
              </w:rPr>
            </w:pPr>
            <w:r w:rsidRPr="00617EC9">
              <w:rPr>
                <w:rFonts w:cs="Courier New"/>
                <w:b w:val="0"/>
                <w:color w:val="000000"/>
                <w:szCs w:val="22"/>
                <w:lang w:val="en-US"/>
              </w:rPr>
              <w:t>Տրանսպորտ և կապ</w:t>
            </w:r>
          </w:p>
        </w:tc>
        <w:tc>
          <w:tcPr>
            <w:tcW w:w="2043" w:type="dxa"/>
            <w:shd w:val="clear" w:color="auto" w:fill="auto"/>
            <w:vAlign w:val="center"/>
          </w:tcPr>
          <w:p w14:paraId="5FBE02C3"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85.5</w:t>
            </w:r>
          </w:p>
        </w:tc>
        <w:tc>
          <w:tcPr>
            <w:tcW w:w="1995" w:type="dxa"/>
            <w:shd w:val="clear" w:color="auto" w:fill="auto"/>
            <w:vAlign w:val="center"/>
          </w:tcPr>
          <w:p w14:paraId="177CDF30"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94.4</w:t>
            </w:r>
          </w:p>
        </w:tc>
        <w:tc>
          <w:tcPr>
            <w:tcW w:w="1811" w:type="dxa"/>
            <w:shd w:val="clear" w:color="auto" w:fill="auto"/>
            <w:vAlign w:val="center"/>
          </w:tcPr>
          <w:p w14:paraId="2C8B00F1"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103.1</w:t>
            </w:r>
          </w:p>
        </w:tc>
      </w:tr>
      <w:tr w:rsidR="00617EC9" w:rsidRPr="00617EC9" w14:paraId="6EC2D1E3" w14:textId="77777777" w:rsidTr="00FA1ECA">
        <w:trPr>
          <w:trHeight w:val="330"/>
          <w:jc w:val="center"/>
        </w:trPr>
        <w:tc>
          <w:tcPr>
            <w:tcW w:w="4078" w:type="dxa"/>
            <w:shd w:val="clear" w:color="auto" w:fill="auto"/>
            <w:vAlign w:val="center"/>
          </w:tcPr>
          <w:p w14:paraId="55908D15" w14:textId="77777777" w:rsidR="00617EC9" w:rsidRPr="00617EC9" w:rsidRDefault="00617EC9" w:rsidP="00617EC9">
            <w:pPr>
              <w:spacing w:before="0" w:line="240" w:lineRule="auto"/>
              <w:ind w:firstLine="0"/>
              <w:rPr>
                <w:rFonts w:cs="Courier New"/>
                <w:b w:val="0"/>
                <w:color w:val="000000"/>
                <w:szCs w:val="22"/>
                <w:lang w:val="en-US"/>
              </w:rPr>
            </w:pPr>
            <w:r w:rsidRPr="00617EC9">
              <w:rPr>
                <w:rFonts w:cs="Courier New"/>
                <w:b w:val="0"/>
                <w:color w:val="000000"/>
                <w:szCs w:val="22"/>
                <w:lang w:val="en-US"/>
              </w:rPr>
              <w:t>Այլ ճյուղեր</w:t>
            </w:r>
          </w:p>
        </w:tc>
        <w:tc>
          <w:tcPr>
            <w:tcW w:w="2043" w:type="dxa"/>
            <w:shd w:val="clear" w:color="auto" w:fill="auto"/>
            <w:vAlign w:val="center"/>
          </w:tcPr>
          <w:p w14:paraId="258136F9"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1,187.0</w:t>
            </w:r>
          </w:p>
        </w:tc>
        <w:tc>
          <w:tcPr>
            <w:tcW w:w="1995" w:type="dxa"/>
            <w:shd w:val="clear" w:color="auto" w:fill="auto"/>
            <w:vAlign w:val="center"/>
          </w:tcPr>
          <w:p w14:paraId="6926A7DA"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1,310.2</w:t>
            </w:r>
          </w:p>
        </w:tc>
        <w:tc>
          <w:tcPr>
            <w:tcW w:w="1811" w:type="dxa"/>
            <w:shd w:val="clear" w:color="auto" w:fill="auto"/>
            <w:vAlign w:val="center"/>
          </w:tcPr>
          <w:p w14:paraId="0B023548"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1,430.7</w:t>
            </w:r>
          </w:p>
        </w:tc>
      </w:tr>
    </w:tbl>
    <w:p w14:paraId="42FADD49" w14:textId="77777777" w:rsidR="00617EC9" w:rsidRPr="00617EC9" w:rsidRDefault="00617EC9" w:rsidP="00617EC9">
      <w:pPr>
        <w:ind w:firstLine="360"/>
        <w:rPr>
          <w:rFonts w:cs="GHEA Grapalat"/>
          <w:szCs w:val="22"/>
          <w:lang w:val="fr-FR"/>
        </w:rPr>
      </w:pPr>
    </w:p>
    <w:p w14:paraId="2D08220C" w14:textId="77777777" w:rsidR="00617EC9" w:rsidRPr="00617EC9" w:rsidRDefault="00617EC9" w:rsidP="00617EC9">
      <w:pPr>
        <w:spacing w:before="0"/>
        <w:rPr>
          <w:rFonts w:eastAsia="Calibri"/>
          <w:b w:val="0"/>
          <w:szCs w:val="22"/>
          <w:lang w:val="fr-FR"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ՀՆԱ</w:t>
      </w:r>
      <w:r w:rsidRPr="00617EC9">
        <w:rPr>
          <w:rFonts w:eastAsia="Calibri"/>
          <w:b w:val="0"/>
          <w:szCs w:val="22"/>
          <w:lang w:val="fr-FR"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առանձին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ճյուղերի՝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ԱԱՀ</w:t>
      </w:r>
      <w:r w:rsidRPr="00617EC9">
        <w:rPr>
          <w:rFonts w:eastAsia="Calibri"/>
          <w:b w:val="0"/>
          <w:szCs w:val="22"/>
          <w:lang w:val="fr-FR"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ով</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չհարկվող</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ծավալների</w:t>
      </w:r>
      <w:r w:rsidRPr="00617EC9">
        <w:rPr>
          <w:rFonts w:eastAsia="Calibri"/>
          <w:b w:val="0"/>
          <w:szCs w:val="22"/>
          <w:lang w:val="fr-FR" w:eastAsia="en-US"/>
          <w14:textOutline w14:w="9525" w14:cap="rnd" w14:cmpd="sng" w14:algn="ctr">
            <w14:noFill/>
            <w14:prstDash w14:val="solid"/>
            <w14:bevel/>
          </w14:textOutline>
        </w:rPr>
        <w:t xml:space="preserve"> 2019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գնահա</w:t>
      </w:r>
      <w:r w:rsidRPr="00617EC9">
        <w:rPr>
          <w:rFonts w:eastAsia="Calibri"/>
          <w:b w:val="0"/>
          <w:szCs w:val="22"/>
          <w:lang w:val="hy-AM"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րը</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կատարված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հիմք</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ընդունելով</w:t>
      </w:r>
      <w:r w:rsidRPr="00617EC9">
        <w:rPr>
          <w:rFonts w:eastAsia="Calibri"/>
          <w:b w:val="0"/>
          <w:szCs w:val="22"/>
          <w:lang w:val="fr-FR" w:eastAsia="en-US"/>
          <w14:textOutline w14:w="9525" w14:cap="rnd" w14:cmpd="sng" w14:algn="ctr">
            <w14:noFill/>
            <w14:prstDash w14:val="solid"/>
            <w14:bevel/>
          </w14:textOutline>
        </w:rPr>
        <w:t xml:space="preserve"> 2017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մապատասխան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վիճակագրական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ցա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նիշ</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ները</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մաս</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վո</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պես</w:t>
      </w:r>
      <w:r w:rsidRPr="00617EC9">
        <w:rPr>
          <w:rFonts w:eastAsia="Calibri"/>
          <w:b w:val="0"/>
          <w:szCs w:val="22"/>
          <w:lang w:val="fr-FR" w:eastAsia="en-US"/>
          <w14:textOutline w14:w="9525" w14:cap="rnd" w14:cmpd="sng" w14:algn="ctr">
            <w14:noFill/>
            <w14:prstDash w14:val="solid"/>
            <w14:bevel/>
          </w14:textOutline>
        </w:rPr>
        <w:t>`</w:t>
      </w:r>
    </w:p>
    <w:p w14:paraId="2C0EE8BF" w14:textId="77777777" w:rsidR="00617EC9" w:rsidRPr="00617EC9" w:rsidRDefault="00617EC9" w:rsidP="00617EC9">
      <w:pPr>
        <w:spacing w:before="0"/>
        <w:rPr>
          <w:rFonts w:eastAsia="Calibri"/>
          <w:b w:val="0"/>
          <w:szCs w:val="22"/>
          <w:lang w:val="fr-FR"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ա</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u w:val="single"/>
          <w:lang w:val="en-US" w:eastAsia="en-US"/>
          <w14:textOutline w14:w="9525" w14:cap="rnd" w14:cmpd="sng" w14:algn="ctr">
            <w14:noFill/>
            <w14:prstDash w14:val="solid"/>
            <w14:bevel/>
          </w14:textOutline>
        </w:rPr>
        <w:t>Արդյունաբերություն</w:t>
      </w:r>
      <w:r w:rsidRPr="00617EC9">
        <w:rPr>
          <w:rFonts w:eastAsia="Calibri"/>
          <w:b w:val="0"/>
          <w:szCs w:val="22"/>
          <w:u w:val="single"/>
          <w:lang w:val="fr-FR" w:eastAsia="en-US"/>
          <w14:textOutline w14:w="9525" w14:cap="rnd" w14:cmpd="sng" w14:algn="ctr">
            <w14:noFill/>
            <w14:prstDash w14:val="solid"/>
            <w14:bevel/>
          </w14:textOutline>
        </w:rPr>
        <w:t>.</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ԱՎԾ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հրապարակումների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համաձայն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տնտեսության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առանձին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ճյուղերում</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փոքր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կազմակերպությունների՝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տվյալ</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ճյուղի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մեջ</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ունեցած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տեսակարար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կշռի</w:t>
      </w:r>
      <w:r w:rsidRPr="00617EC9">
        <w:rPr>
          <w:rFonts w:eastAsia="Calibri"/>
          <w:b w:val="0"/>
          <w:szCs w:val="22"/>
          <w:lang w:val="fr-FR" w:eastAsia="en-US"/>
          <w14:textOutline w14:w="9525" w14:cap="rnd" w14:cmpd="sng" w14:algn="ctr">
            <w14:noFill/>
            <w14:prstDash w14:val="solid"/>
            <w14:bevel/>
          </w14:textOutline>
        </w:rPr>
        <w:t xml:space="preserve"> (8.5%) </w:t>
      </w:r>
      <w:r w:rsidRPr="00617EC9">
        <w:rPr>
          <w:rFonts w:eastAsia="Calibri"/>
          <w:b w:val="0"/>
          <w:szCs w:val="22"/>
          <w:lang w:val="en-US" w:eastAsia="en-US"/>
          <w14:textOutline w14:w="9525" w14:cap="rnd" w14:cmpd="sng" w14:algn="ctr">
            <w14:noFill/>
            <w14:prstDash w14:val="solid"/>
            <w14:bevel/>
          </w14:textOutline>
        </w:rPr>
        <w:t>կիրառմամբ</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աղբյուրը</w:t>
      </w:r>
      <w:r w:rsidRPr="00617EC9">
        <w:rPr>
          <w:rFonts w:eastAsia="Calibri"/>
          <w:b w:val="0"/>
          <w:szCs w:val="22"/>
          <w:lang w:val="fr-FR" w:eastAsia="en-US"/>
          <w14:textOutline w14:w="9525" w14:cap="rnd" w14:cmpd="sng" w14:algn="ctr">
            <w14:noFill/>
            <w14:prstDash w14:val="solid"/>
            <w14:bevel/>
          </w14:textOutline>
        </w:rPr>
        <w:t>` «</w:t>
      </w:r>
      <w:r w:rsidRPr="00617EC9">
        <w:rPr>
          <w:rFonts w:eastAsia="Calibri"/>
          <w:b w:val="0"/>
          <w:szCs w:val="22"/>
          <w:lang w:val="en-US" w:eastAsia="en-US"/>
          <w14:textOutline w14:w="9525" w14:cap="rnd" w14:cmpd="sng" w14:algn="ctr">
            <w14:noFill/>
            <w14:prstDash w14:val="solid"/>
            <w14:bevel/>
          </w14:textOutline>
        </w:rPr>
        <w:t>Հայաստանի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Հանրապետության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սոցիալ</w:t>
      </w:r>
      <w:r w:rsidRPr="00617EC9">
        <w:rPr>
          <w:rFonts w:eastAsia="Calibri"/>
          <w:b w:val="0"/>
          <w:szCs w:val="22"/>
          <w:lang w:val="fr-FR"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տնտեսական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վիճակը</w:t>
      </w:r>
      <w:r w:rsidRPr="00617EC9">
        <w:rPr>
          <w:rFonts w:eastAsia="Calibri"/>
          <w:b w:val="0"/>
          <w:szCs w:val="22"/>
          <w:lang w:val="fr-FR" w:eastAsia="en-US"/>
          <w14:textOutline w14:w="9525" w14:cap="rnd" w14:cmpd="sng" w14:algn="ctr">
            <w14:noFill/>
            <w14:prstDash w14:val="solid"/>
            <w14:bevel/>
          </w14:textOutline>
        </w:rPr>
        <w:t xml:space="preserve"> 2017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հունվար</w:t>
      </w:r>
      <w:r w:rsidRPr="00617EC9">
        <w:rPr>
          <w:rFonts w:eastAsia="Calibri"/>
          <w:b w:val="0"/>
          <w:szCs w:val="22"/>
          <w:lang w:val="fr-FR"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դեկտեմբերին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ամսական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զեկույց</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Կազմակերպությունների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արտադրանքի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ապրանքների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ծառայությունների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արտադրության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վրա</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կատարված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ծախսերի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տարեկան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ցուցանիշներն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ըստ</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միջին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խոշոր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կազմակերպությունների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Հայաստանի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ֆինանսների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վիճակագրություն</w:t>
      </w:r>
      <w:r w:rsidRPr="00617EC9">
        <w:rPr>
          <w:rFonts w:eastAsia="Calibri"/>
          <w:b w:val="0"/>
          <w:szCs w:val="22"/>
          <w:lang w:val="fr-FR" w:eastAsia="en-US"/>
          <w14:textOutline w14:w="9525" w14:cap="rnd" w14:cmpd="sng" w14:algn="ctr">
            <w14:noFill/>
            <w14:prstDash w14:val="solid"/>
            <w14:bevel/>
          </w14:textOutline>
        </w:rPr>
        <w:t xml:space="preserve"> 2017</w:t>
      </w:r>
      <w:r w:rsidRPr="00617EC9">
        <w:rPr>
          <w:rFonts w:eastAsia="Calibri"/>
          <w:b w:val="0"/>
          <w:szCs w:val="22"/>
          <w:lang w:val="en-US" w:eastAsia="en-US"/>
          <w14:textOutline w14:w="9525" w14:cap="rnd" w14:cmpd="sng" w14:algn="ctr">
            <w14:noFill/>
            <w14:prstDash w14:val="solid"/>
            <w14:bevel/>
          </w14:textOutline>
        </w:rPr>
        <w:t>թ</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տարեկան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զեկույց</w:t>
      </w:r>
      <w:r w:rsidRPr="00617EC9">
        <w:rPr>
          <w:rFonts w:eastAsia="Calibri"/>
          <w:b w:val="0"/>
          <w:szCs w:val="22"/>
          <w:lang w:val="fr-FR" w:eastAsia="en-US"/>
          <w14:textOutline w14:w="9525" w14:cap="rnd" w14:cmpd="sng" w14:algn="ctr">
            <w14:noFill/>
            <w14:prstDash w14:val="solid"/>
            <w14:bevel/>
          </w14:textOutline>
        </w:rPr>
        <w:t>).</w:t>
      </w:r>
    </w:p>
    <w:p w14:paraId="5303BEAD" w14:textId="77777777" w:rsidR="00617EC9" w:rsidRPr="00617EC9" w:rsidRDefault="00617EC9" w:rsidP="00617EC9">
      <w:pPr>
        <w:spacing w:before="0"/>
        <w:rPr>
          <w:rFonts w:eastAsia="Calibri"/>
          <w:b w:val="0"/>
          <w:szCs w:val="22"/>
          <w:lang w:val="fr-FR"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բ</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u w:val="single"/>
          <w:lang w:val="en-US" w:eastAsia="en-US"/>
          <w14:textOutline w14:w="9525" w14:cap="rnd" w14:cmpd="sng" w14:algn="ctr">
            <w14:noFill/>
            <w14:prstDash w14:val="solid"/>
            <w14:bevel/>
          </w14:textOutline>
        </w:rPr>
        <w:t>Գյուղատնտեսություն</w:t>
      </w:r>
      <w:r w:rsidRPr="00617EC9">
        <w:rPr>
          <w:rFonts w:eastAsia="Calibri"/>
          <w:b w:val="0"/>
          <w:szCs w:val="22"/>
          <w:u w:val="single"/>
          <w:lang w:val="fr-FR" w:eastAsia="en-US"/>
          <w14:textOutline w14:w="9525" w14:cap="rnd" w14:cmpd="sng" w14:algn="ctr">
            <w14:noFill/>
            <w14:prstDash w14:val="solid"/>
            <w14:bevel/>
          </w14:textOutline>
        </w:rPr>
        <w:t>.</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գյուղատնտեսական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մթերքի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ապրանքայնության</w:t>
      </w:r>
      <w:r w:rsidRPr="00617EC9">
        <w:rPr>
          <w:rFonts w:eastAsia="Calibri"/>
          <w:b w:val="0"/>
          <w:szCs w:val="22"/>
          <w:vertAlign w:val="superscript"/>
          <w:lang w:val="en-US" w:eastAsia="en-US"/>
          <w14:textOutline w14:w="9525" w14:cap="rnd" w14:cmpd="sng" w14:algn="ctr">
            <w14:noFill/>
            <w14:prstDash w14:val="solid"/>
            <w14:bevel/>
          </w14:textOutline>
        </w:rPr>
        <w:footnoteReference w:id="37"/>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մակարդակը</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գյուղացիական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տնտեսություններում</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ցուցանիշի</w:t>
      </w:r>
      <w:r w:rsidRPr="00617EC9">
        <w:rPr>
          <w:rFonts w:eastAsia="Calibri"/>
          <w:b w:val="0"/>
          <w:szCs w:val="22"/>
          <w:lang w:val="fr-FR" w:eastAsia="en-US"/>
          <w14:textOutline w14:w="9525" w14:cap="rnd" w14:cmpd="sng" w14:algn="ctr">
            <w14:noFill/>
            <w14:prstDash w14:val="solid"/>
            <w14:bevel/>
          </w14:textOutline>
        </w:rPr>
        <w:t xml:space="preserve"> (56.7%) </w:t>
      </w:r>
      <w:r w:rsidRPr="00617EC9">
        <w:rPr>
          <w:rFonts w:eastAsia="Calibri"/>
          <w:b w:val="0"/>
          <w:szCs w:val="22"/>
          <w:lang w:val="en-US" w:eastAsia="en-US"/>
          <w14:textOutline w14:w="9525" w14:cap="rnd" w14:cmpd="sng" w14:algn="ctr">
            <w14:noFill/>
            <w14:prstDash w14:val="solid"/>
            <w14:bevel/>
          </w14:textOutline>
        </w:rPr>
        <w:t>կի</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րառ</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մամբ</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i/>
          <w:szCs w:val="22"/>
          <w:lang w:val="fr-FR" w:eastAsia="en-US"/>
          <w14:textOutline w14:w="9525" w14:cap="rnd" w14:cmpd="sng" w14:algn="ctr">
            <w14:noFill/>
            <w14:prstDash w14:val="solid"/>
            <w14:bevel/>
          </w14:textOutline>
        </w:rPr>
        <w:t>(</w:t>
      </w:r>
      <w:r w:rsidRPr="00617EC9">
        <w:rPr>
          <w:rFonts w:eastAsia="Calibri"/>
          <w:b w:val="0"/>
          <w:i/>
          <w:szCs w:val="22"/>
          <w:u w:val="single"/>
          <w:lang w:val="en-US" w:eastAsia="en-US"/>
          <w14:textOutline w14:w="9525" w14:cap="rnd" w14:cmpd="sng" w14:algn="ctr">
            <w14:noFill/>
            <w14:prstDash w14:val="solid"/>
            <w14:bevel/>
          </w14:textOutline>
        </w:rPr>
        <w:t>աղբյուրը</w:t>
      </w:r>
      <w:r w:rsidRPr="00617EC9">
        <w:rPr>
          <w:rFonts w:eastAsia="Calibri"/>
          <w:b w:val="0"/>
          <w:i/>
          <w:szCs w:val="22"/>
          <w:u w:val="single"/>
          <w:lang w:val="fr-FR" w:eastAsia="en-US"/>
          <w14:textOutline w14:w="9525" w14:cap="rnd" w14:cmpd="sng" w14:algn="ctr">
            <w14:noFill/>
            <w14:prstDash w14:val="solid"/>
            <w14:bevel/>
          </w14:textOutline>
        </w:rPr>
        <w:t>`</w:t>
      </w:r>
      <w:r w:rsidRPr="00617EC9">
        <w:rPr>
          <w:rFonts w:eastAsia="Calibri"/>
          <w:b w:val="0"/>
          <w:i/>
          <w:szCs w:val="22"/>
          <w:lang w:val="fr-FR" w:eastAsia="en-US"/>
          <w14:textOutline w14:w="9525" w14:cap="rnd" w14:cmpd="sng" w14:algn="ctr">
            <w14:noFill/>
            <w14:prstDash w14:val="solid"/>
            <w14:bevel/>
          </w14:textOutline>
        </w:rPr>
        <w:t xml:space="preserve"> «</w:t>
      </w:r>
      <w:r w:rsidRPr="00617EC9">
        <w:rPr>
          <w:rFonts w:eastAsia="Calibri"/>
          <w:b w:val="0"/>
          <w:i/>
          <w:szCs w:val="22"/>
          <w:lang w:val="en-US" w:eastAsia="en-US"/>
          <w14:textOutline w14:w="9525" w14:cap="rnd" w14:cmpd="sng" w14:algn="ctr">
            <w14:noFill/>
            <w14:prstDash w14:val="solid"/>
            <w14:bevel/>
          </w14:textOutline>
        </w:rPr>
        <w:t>Գյուղատնտե</w:t>
      </w:r>
      <w:r w:rsidRPr="00617EC9">
        <w:rPr>
          <w:rFonts w:eastAsia="Calibri"/>
          <w:b w:val="0"/>
          <w:i/>
          <w:szCs w:val="22"/>
          <w:lang w:val="hy-AM" w:eastAsia="en-US"/>
          <w14:textOutline w14:w="9525" w14:cap="rnd" w14:cmpd="sng" w14:algn="ctr">
            <w14:noFill/>
            <w14:prstDash w14:val="solid"/>
            <w14:bevel/>
          </w14:textOutline>
        </w:rPr>
        <w:softHyphen/>
      </w:r>
      <w:r w:rsidRPr="00617EC9">
        <w:rPr>
          <w:rFonts w:eastAsia="Calibri"/>
          <w:b w:val="0"/>
          <w:i/>
          <w:szCs w:val="22"/>
          <w:lang w:val="en-US" w:eastAsia="en-US"/>
          <w14:textOutline w14:w="9525" w14:cap="rnd" w14:cmpd="sng" w14:algn="ctr">
            <w14:noFill/>
            <w14:prstDash w14:val="solid"/>
            <w14:bevel/>
          </w14:textOutline>
        </w:rPr>
        <w:t>սական</w:t>
      </w:r>
      <w:r w:rsidRPr="00617EC9">
        <w:rPr>
          <w:rFonts w:eastAsia="Calibri"/>
          <w:b w:val="0"/>
          <w:i/>
          <w:szCs w:val="22"/>
          <w:lang w:val="fr-FR" w:eastAsia="en-US"/>
          <w14:textOutline w14:w="9525" w14:cap="rnd" w14:cmpd="sng" w14:algn="ctr">
            <w14:noFill/>
            <w14:prstDash w14:val="solid"/>
            <w14:bevel/>
          </w14:textOutline>
        </w:rPr>
        <w:t xml:space="preserve"> </w:t>
      </w:r>
      <w:r w:rsidRPr="00617EC9">
        <w:rPr>
          <w:rFonts w:eastAsia="Calibri"/>
          <w:b w:val="0"/>
          <w:i/>
          <w:szCs w:val="22"/>
          <w:lang w:val="en-US" w:eastAsia="en-US"/>
          <w14:textOutline w14:w="9525" w14:cap="rnd" w14:cmpd="sng" w14:algn="ctr">
            <w14:noFill/>
            <w14:prstDash w14:val="solid"/>
            <w14:bevel/>
          </w14:textOutline>
        </w:rPr>
        <w:t>մթերքի</w:t>
      </w:r>
      <w:r w:rsidRPr="00617EC9">
        <w:rPr>
          <w:rFonts w:eastAsia="Calibri"/>
          <w:b w:val="0"/>
          <w:i/>
          <w:szCs w:val="22"/>
          <w:lang w:val="fr-FR" w:eastAsia="en-US"/>
          <w14:textOutline w14:w="9525" w14:cap="rnd" w14:cmpd="sng" w14:algn="ctr">
            <w14:noFill/>
            <w14:prstDash w14:val="solid"/>
            <w14:bevel/>
          </w14:textOutline>
        </w:rPr>
        <w:t xml:space="preserve"> </w:t>
      </w:r>
      <w:r w:rsidRPr="00617EC9">
        <w:rPr>
          <w:rFonts w:eastAsia="Calibri"/>
          <w:b w:val="0"/>
          <w:i/>
          <w:szCs w:val="22"/>
          <w:lang w:val="en-US" w:eastAsia="en-US"/>
          <w14:textOutline w14:w="9525" w14:cap="rnd" w14:cmpd="sng" w14:algn="ctr">
            <w14:noFill/>
            <w14:prstDash w14:val="solid"/>
            <w14:bevel/>
          </w14:textOutline>
        </w:rPr>
        <w:t>իրացումը</w:t>
      </w:r>
      <w:r w:rsidRPr="00617EC9">
        <w:rPr>
          <w:rFonts w:eastAsia="Calibri"/>
          <w:b w:val="0"/>
          <w:i/>
          <w:szCs w:val="22"/>
          <w:lang w:val="fr-FR" w:eastAsia="en-US"/>
          <w14:textOutline w14:w="9525" w14:cap="rnd" w14:cmpd="sng" w14:algn="ctr">
            <w14:noFill/>
            <w14:prstDash w14:val="solid"/>
            <w14:bevel/>
          </w14:textOutline>
        </w:rPr>
        <w:t xml:space="preserve"> (</w:t>
      </w:r>
      <w:r w:rsidRPr="00617EC9">
        <w:rPr>
          <w:rFonts w:eastAsia="Calibri"/>
          <w:b w:val="0"/>
          <w:i/>
          <w:szCs w:val="22"/>
          <w:lang w:val="en-US" w:eastAsia="en-US"/>
          <w14:textOutline w14:w="9525" w14:cap="rnd" w14:cmpd="sng" w14:algn="ctr">
            <w14:noFill/>
            <w14:prstDash w14:val="solid"/>
            <w14:bevel/>
          </w14:textOutline>
        </w:rPr>
        <w:t>օգտա</w:t>
      </w:r>
      <w:r w:rsidRPr="00617EC9">
        <w:rPr>
          <w:rFonts w:eastAsia="Calibri"/>
          <w:b w:val="0"/>
          <w:i/>
          <w:szCs w:val="22"/>
          <w:lang w:val="fr-FR" w:eastAsia="en-US"/>
          <w14:textOutline w14:w="9525" w14:cap="rnd" w14:cmpd="sng" w14:algn="ctr">
            <w14:noFill/>
            <w14:prstDash w14:val="solid"/>
            <w14:bevel/>
          </w14:textOutline>
        </w:rPr>
        <w:softHyphen/>
      </w:r>
      <w:r w:rsidRPr="00617EC9">
        <w:rPr>
          <w:rFonts w:eastAsia="Calibri"/>
          <w:b w:val="0"/>
          <w:i/>
          <w:szCs w:val="22"/>
          <w:lang w:val="en-US" w:eastAsia="en-US"/>
          <w14:textOutline w14:w="9525" w14:cap="rnd" w14:cmpd="sng" w14:algn="ctr">
            <w14:noFill/>
            <w14:prstDash w14:val="solid"/>
            <w14:bevel/>
          </w14:textOutline>
        </w:rPr>
        <w:t>գոր</w:t>
      </w:r>
      <w:r w:rsidRPr="00617EC9">
        <w:rPr>
          <w:rFonts w:eastAsia="Calibri"/>
          <w:b w:val="0"/>
          <w:i/>
          <w:szCs w:val="22"/>
          <w:lang w:val="fr-FR" w:eastAsia="en-US"/>
          <w14:textOutline w14:w="9525" w14:cap="rnd" w14:cmpd="sng" w14:algn="ctr">
            <w14:noFill/>
            <w14:prstDash w14:val="solid"/>
            <w14:bevel/>
          </w14:textOutline>
        </w:rPr>
        <w:softHyphen/>
      </w:r>
      <w:r w:rsidRPr="00617EC9">
        <w:rPr>
          <w:rFonts w:eastAsia="Calibri"/>
          <w:b w:val="0"/>
          <w:i/>
          <w:szCs w:val="22"/>
          <w:lang w:val="en-US" w:eastAsia="en-US"/>
          <w14:textOutline w14:w="9525" w14:cap="rnd" w14:cmpd="sng" w14:algn="ctr">
            <w14:noFill/>
            <w14:prstDash w14:val="solid"/>
            <w14:bevel/>
          </w14:textOutline>
        </w:rPr>
        <w:t>ծու</w:t>
      </w:r>
      <w:r w:rsidRPr="00617EC9">
        <w:rPr>
          <w:rFonts w:eastAsia="Calibri"/>
          <w:b w:val="0"/>
          <w:i/>
          <w:szCs w:val="22"/>
          <w:lang w:val="fr-FR" w:eastAsia="en-US"/>
          <w14:textOutline w14:w="9525" w14:cap="rnd" w14:cmpd="sng" w14:algn="ctr">
            <w14:noFill/>
            <w14:prstDash w14:val="solid"/>
            <w14:bevel/>
          </w14:textOutline>
        </w:rPr>
        <w:softHyphen/>
      </w:r>
      <w:r w:rsidRPr="00617EC9">
        <w:rPr>
          <w:rFonts w:eastAsia="Calibri"/>
          <w:b w:val="0"/>
          <w:i/>
          <w:szCs w:val="22"/>
          <w:lang w:val="en-US" w:eastAsia="en-US"/>
          <w14:textOutline w14:w="9525" w14:cap="rnd" w14:cmpd="sng" w14:algn="ctr">
            <w14:noFill/>
            <w14:prstDash w14:val="solid"/>
            <w14:bevel/>
          </w14:textOutline>
        </w:rPr>
        <w:t>մը</w:t>
      </w:r>
      <w:r w:rsidRPr="00617EC9">
        <w:rPr>
          <w:rFonts w:eastAsia="Calibri"/>
          <w:b w:val="0"/>
          <w:i/>
          <w:szCs w:val="22"/>
          <w:lang w:val="fr-FR" w:eastAsia="en-US"/>
          <w14:textOutline w14:w="9525" w14:cap="rnd" w14:cmpd="sng" w14:algn="ctr">
            <w14:noFill/>
            <w14:prstDash w14:val="solid"/>
            <w14:bevel/>
          </w14:textOutline>
        </w:rPr>
        <w:t xml:space="preserve"> </w:t>
      </w:r>
      <w:r w:rsidRPr="00617EC9">
        <w:rPr>
          <w:rFonts w:eastAsia="Calibri"/>
          <w:b w:val="0"/>
          <w:i/>
          <w:szCs w:val="22"/>
          <w:lang w:val="en-US" w:eastAsia="en-US"/>
          <w14:textOutline w14:w="9525" w14:cap="rnd" w14:cmpd="sng" w14:algn="ctr">
            <w14:noFill/>
            <w14:prstDash w14:val="solid"/>
            <w14:bevel/>
          </w14:textOutline>
        </w:rPr>
        <w:t>գյուղացիական</w:t>
      </w:r>
      <w:r w:rsidRPr="00617EC9">
        <w:rPr>
          <w:rFonts w:eastAsia="Calibri"/>
          <w:b w:val="0"/>
          <w:i/>
          <w:szCs w:val="22"/>
          <w:lang w:val="fr-FR" w:eastAsia="en-US"/>
          <w14:textOutline w14:w="9525" w14:cap="rnd" w14:cmpd="sng" w14:algn="ctr">
            <w14:noFill/>
            <w14:prstDash w14:val="solid"/>
            <w14:bevel/>
          </w14:textOutline>
        </w:rPr>
        <w:t xml:space="preserve"> </w:t>
      </w:r>
      <w:r w:rsidRPr="00617EC9">
        <w:rPr>
          <w:rFonts w:eastAsia="Calibri"/>
          <w:b w:val="0"/>
          <w:i/>
          <w:szCs w:val="22"/>
          <w:lang w:val="en-US" w:eastAsia="en-US"/>
          <w14:textOutline w14:w="9525" w14:cap="rnd" w14:cmpd="sng" w14:algn="ctr">
            <w14:noFill/>
            <w14:prstDash w14:val="solid"/>
            <w14:bevel/>
          </w14:textOutline>
        </w:rPr>
        <w:t>տնտեսությունների</w:t>
      </w:r>
      <w:r w:rsidRPr="00617EC9">
        <w:rPr>
          <w:rFonts w:eastAsia="Calibri"/>
          <w:b w:val="0"/>
          <w:i/>
          <w:szCs w:val="22"/>
          <w:lang w:val="fr-FR" w:eastAsia="en-US"/>
          <w14:textOutline w14:w="9525" w14:cap="rnd" w14:cmpd="sng" w14:algn="ctr">
            <w14:noFill/>
            <w14:prstDash w14:val="solid"/>
            <w14:bevel/>
          </w14:textOutline>
        </w:rPr>
        <w:t xml:space="preserve"> </w:t>
      </w:r>
      <w:r w:rsidRPr="00617EC9">
        <w:rPr>
          <w:rFonts w:eastAsia="Calibri"/>
          <w:b w:val="0"/>
          <w:i/>
          <w:szCs w:val="22"/>
          <w:lang w:val="en-US" w:eastAsia="en-US"/>
          <w14:textOutline w14:w="9525" w14:cap="rnd" w14:cmpd="sng" w14:algn="ctr">
            <w14:noFill/>
            <w14:prstDash w14:val="solid"/>
            <w14:bevel/>
          </w14:textOutline>
        </w:rPr>
        <w:t>կողմից</w:t>
      </w:r>
      <w:r w:rsidRPr="00617EC9">
        <w:rPr>
          <w:rFonts w:eastAsia="Calibri"/>
          <w:b w:val="0"/>
          <w:i/>
          <w:szCs w:val="22"/>
          <w:lang w:val="fr-FR" w:eastAsia="en-US"/>
          <w14:textOutline w14:w="9525" w14:cap="rnd" w14:cmpd="sng" w14:algn="ctr">
            <w14:noFill/>
            <w14:prstDash w14:val="solid"/>
            <w14:bevel/>
          </w14:textOutline>
        </w:rPr>
        <w:t xml:space="preserve"> 2017 </w:t>
      </w:r>
      <w:r w:rsidRPr="00617EC9">
        <w:rPr>
          <w:rFonts w:eastAsia="Calibri"/>
          <w:b w:val="0"/>
          <w:i/>
          <w:szCs w:val="22"/>
          <w:lang w:val="en-US" w:eastAsia="en-US"/>
          <w14:textOutline w14:w="9525" w14:cap="rnd" w14:cmpd="sng" w14:algn="ctr">
            <w14:noFill/>
            <w14:prstDash w14:val="solid"/>
            <w14:bevel/>
          </w14:textOutline>
        </w:rPr>
        <w:t>թվականին</w:t>
      </w:r>
      <w:r w:rsidRPr="00617EC9">
        <w:rPr>
          <w:rFonts w:eastAsia="Calibri"/>
          <w:b w:val="0"/>
          <w:i/>
          <w:szCs w:val="22"/>
          <w:lang w:val="fr-FR" w:eastAsia="en-US"/>
          <w14:textOutline w14:w="9525" w14:cap="rnd" w14:cmpd="sng" w14:algn="ctr">
            <w14:noFill/>
            <w14:prstDash w14:val="solid"/>
            <w14:bevel/>
          </w14:textOutline>
        </w:rPr>
        <w:t xml:space="preserve">» </w:t>
      </w:r>
      <w:r w:rsidRPr="00617EC9">
        <w:rPr>
          <w:rFonts w:eastAsia="Calibri"/>
          <w:b w:val="0"/>
          <w:i/>
          <w:szCs w:val="22"/>
          <w:lang w:val="en-US" w:eastAsia="en-US"/>
          <w14:textOutline w14:w="9525" w14:cap="rnd" w14:cmpd="sng" w14:algn="ctr">
            <w14:noFill/>
            <w14:prstDash w14:val="solid"/>
            <w14:bevel/>
          </w14:textOutline>
        </w:rPr>
        <w:t>վիճակագրական</w:t>
      </w:r>
      <w:r w:rsidRPr="00617EC9">
        <w:rPr>
          <w:rFonts w:eastAsia="Calibri"/>
          <w:b w:val="0"/>
          <w:i/>
          <w:szCs w:val="22"/>
          <w:lang w:val="fr-FR" w:eastAsia="en-US"/>
          <w14:textOutline w14:w="9525" w14:cap="rnd" w14:cmpd="sng" w14:algn="ctr">
            <w14:noFill/>
            <w14:prstDash w14:val="solid"/>
            <w14:bevel/>
          </w14:textOutline>
        </w:rPr>
        <w:t xml:space="preserve"> </w:t>
      </w:r>
      <w:r w:rsidRPr="00617EC9">
        <w:rPr>
          <w:rFonts w:eastAsia="Calibri"/>
          <w:b w:val="0"/>
          <w:i/>
          <w:szCs w:val="22"/>
          <w:lang w:val="en-US" w:eastAsia="en-US"/>
          <w14:textOutline w14:w="9525" w14:cap="rnd" w14:cmpd="sng" w14:algn="ctr">
            <w14:noFill/>
            <w14:prstDash w14:val="solid"/>
            <w14:bevel/>
          </w14:textOutline>
        </w:rPr>
        <w:t>տեղեկագիր</w:t>
      </w:r>
      <w:r w:rsidRPr="00617EC9">
        <w:rPr>
          <w:rFonts w:eastAsia="Calibri"/>
          <w:b w:val="0"/>
          <w:i/>
          <w:szCs w:val="22"/>
          <w:lang w:val="fr-FR" w:eastAsia="en-US"/>
          <w14:textOutline w14:w="9525" w14:cap="rnd" w14:cmpd="sng" w14:algn="ctr">
            <w14:noFill/>
            <w14:prstDash w14:val="solid"/>
            <w14:bevel/>
          </w14:textOutline>
        </w:rPr>
        <w:t>).</w:t>
      </w:r>
    </w:p>
    <w:p w14:paraId="51B6E423" w14:textId="6730A126" w:rsidR="00617EC9" w:rsidRPr="00617EC9" w:rsidRDefault="00617EC9" w:rsidP="00617EC9">
      <w:pPr>
        <w:spacing w:before="0"/>
        <w:rPr>
          <w:rFonts w:eastAsia="Calibri"/>
          <w:b w:val="0"/>
          <w:szCs w:val="22"/>
          <w:lang w:val="fr-FR" w:eastAsia="en-US"/>
          <w14:textOutline w14:w="9525" w14:cap="rnd" w14:cmpd="sng" w14:algn="ctr">
            <w14:noFill/>
            <w14:prstDash w14:val="solid"/>
            <w14:bevel/>
          </w14:textOutline>
        </w:rPr>
      </w:pPr>
      <w:r w:rsidRPr="00617EC9">
        <w:rPr>
          <w:rFonts w:eastAsia="Calibri"/>
          <w:b w:val="0"/>
          <w:szCs w:val="22"/>
          <w:u w:val="single"/>
          <w:lang w:val="en-US" w:eastAsia="en-US"/>
          <w14:textOutline w14:w="9525" w14:cap="rnd" w14:cmpd="sng" w14:algn="ctr">
            <w14:noFill/>
            <w14:prstDash w14:val="solid"/>
            <w14:bevel/>
          </w14:textOutline>
        </w:rPr>
        <w:t>գ</w:t>
      </w:r>
      <w:r w:rsidRPr="00617EC9">
        <w:rPr>
          <w:rFonts w:eastAsia="Calibri"/>
          <w:b w:val="0"/>
          <w:szCs w:val="22"/>
          <w:u w:val="single"/>
          <w:lang w:val="fr-FR" w:eastAsia="en-US"/>
          <w14:textOutline w14:w="9525" w14:cap="rnd" w14:cmpd="sng" w14:algn="ctr">
            <w14:noFill/>
            <w14:prstDash w14:val="solid"/>
            <w14:bevel/>
          </w14:textOutline>
        </w:rPr>
        <w:t xml:space="preserve">) </w:t>
      </w:r>
      <w:r w:rsidRPr="00617EC9">
        <w:rPr>
          <w:rFonts w:eastAsia="Calibri"/>
          <w:b w:val="0"/>
          <w:szCs w:val="22"/>
          <w:u w:val="single"/>
          <w:lang w:val="en-US" w:eastAsia="en-US"/>
          <w14:textOutline w14:w="9525" w14:cap="rnd" w14:cmpd="sng" w14:algn="ctr">
            <w14:noFill/>
            <w14:prstDash w14:val="solid"/>
            <w14:bevel/>
          </w14:textOutline>
        </w:rPr>
        <w:t>Առևտուր</w:t>
      </w:r>
      <w:r w:rsidRPr="00617EC9">
        <w:rPr>
          <w:rFonts w:eastAsia="Calibri"/>
          <w:b w:val="0"/>
          <w:szCs w:val="22"/>
          <w:u w:val="single"/>
          <w:lang w:val="fr-FR" w:eastAsia="en-US"/>
          <w14:textOutline w14:w="9525" w14:cap="rnd" w14:cmpd="sng" w14:algn="ctr">
            <w14:noFill/>
            <w14:prstDash w14:val="solid"/>
            <w14:bevel/>
          </w14:textOutline>
        </w:rPr>
        <w:t>.</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փոքր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կազմակերպությունների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ընդհանուրի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մեջ</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ունեցած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տեսակարար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կշռի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ցուցանիշի</w:t>
      </w:r>
      <w:r w:rsidRPr="00617EC9">
        <w:rPr>
          <w:rFonts w:eastAsia="Calibri"/>
          <w:b w:val="0"/>
          <w:szCs w:val="22"/>
          <w:lang w:val="fr-FR" w:eastAsia="en-US"/>
          <w14:textOutline w14:w="9525" w14:cap="rnd" w14:cmpd="sng" w14:algn="ctr">
            <w14:noFill/>
            <w14:prstDash w14:val="solid"/>
            <w14:bevel/>
          </w14:textOutline>
        </w:rPr>
        <w:t xml:space="preserve"> (18.6%) </w:t>
      </w:r>
      <w:r w:rsidRPr="00617EC9">
        <w:rPr>
          <w:rFonts w:eastAsia="Calibri"/>
          <w:b w:val="0"/>
          <w:szCs w:val="22"/>
          <w:lang w:val="en-US" w:eastAsia="en-US"/>
          <w14:textOutline w14:w="9525" w14:cap="rnd" w14:cmpd="sng" w14:algn="ctr">
            <w14:noFill/>
            <w14:prstDash w14:val="solid"/>
            <w14:bevel/>
          </w14:textOutline>
        </w:rPr>
        <w:t>կիրառմամբ</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աղբյուրը</w:t>
      </w:r>
      <w:r w:rsidRPr="00617EC9">
        <w:rPr>
          <w:rFonts w:eastAsia="Calibri"/>
          <w:b w:val="0"/>
          <w:szCs w:val="22"/>
          <w:lang w:val="fr-FR" w:eastAsia="en-US"/>
          <w14:textOutline w14:w="9525" w14:cap="rnd" w14:cmpd="sng" w14:algn="ctr">
            <w14:noFill/>
            <w14:prstDash w14:val="solid"/>
            <w14:bevel/>
          </w14:textOutline>
        </w:rPr>
        <w:t>` «</w:t>
      </w:r>
      <w:r w:rsidRPr="00617EC9">
        <w:rPr>
          <w:rFonts w:eastAsia="Calibri"/>
          <w:b w:val="0"/>
          <w:szCs w:val="22"/>
          <w:lang w:val="en-US" w:eastAsia="en-US"/>
          <w14:textOutline w14:w="9525" w14:cap="rnd" w14:cmpd="sng" w14:algn="ctr">
            <w14:noFill/>
            <w14:prstDash w14:val="solid"/>
            <w14:bevel/>
          </w14:textOutline>
        </w:rPr>
        <w:t>Հայաստանի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Հանրապետության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սոցիալ</w:t>
      </w:r>
      <w:r w:rsidRPr="00617EC9">
        <w:rPr>
          <w:rFonts w:eastAsia="Calibri"/>
          <w:b w:val="0"/>
          <w:szCs w:val="22"/>
          <w:lang w:val="fr-FR"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տնտեսական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վիճակը</w:t>
      </w:r>
      <w:r w:rsidRPr="00617EC9">
        <w:rPr>
          <w:rFonts w:eastAsia="Calibri"/>
          <w:b w:val="0"/>
          <w:szCs w:val="22"/>
          <w:lang w:val="fr-FR" w:eastAsia="en-US"/>
          <w14:textOutline w14:w="9525" w14:cap="rnd" w14:cmpd="sng" w14:algn="ctr">
            <w14:noFill/>
            <w14:prstDash w14:val="solid"/>
            <w14:bevel/>
          </w14:textOutline>
        </w:rPr>
        <w:t xml:space="preserve"> 2017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հունվար</w:t>
      </w:r>
      <w:r w:rsidRPr="00617EC9">
        <w:rPr>
          <w:rFonts w:eastAsia="Calibri"/>
          <w:b w:val="0"/>
          <w:szCs w:val="22"/>
          <w:lang w:val="fr-FR"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դեկտեմբերին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ամսական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զեկույց</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Կազմակեր</w:t>
      </w:r>
      <w:r w:rsidR="00200E0C">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պությունների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արտադրանքի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ապրանքների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ծառայությունների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արտադրության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վրա</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կատարված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ծախսերի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տարեկան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ցուցանիշներ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ըստ</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միջին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խոշոր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կազմակերպությունների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Հայաստանի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ֆինանսների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վիճակագրություն</w:t>
      </w:r>
      <w:r w:rsidRPr="00617EC9">
        <w:rPr>
          <w:rFonts w:eastAsia="Calibri"/>
          <w:b w:val="0"/>
          <w:szCs w:val="22"/>
          <w:lang w:val="fr-FR" w:eastAsia="en-US"/>
          <w14:textOutline w14:w="9525" w14:cap="rnd" w14:cmpd="sng" w14:algn="ctr">
            <w14:noFill/>
            <w14:prstDash w14:val="solid"/>
            <w14:bevel/>
          </w14:textOutline>
        </w:rPr>
        <w:t xml:space="preserve"> 2017</w:t>
      </w:r>
      <w:r w:rsidRPr="00617EC9">
        <w:rPr>
          <w:rFonts w:eastAsia="Calibri"/>
          <w:b w:val="0"/>
          <w:szCs w:val="22"/>
          <w:lang w:val="en-US" w:eastAsia="en-US"/>
          <w14:textOutline w14:w="9525" w14:cap="rnd" w14:cmpd="sng" w14:algn="ctr">
            <w14:noFill/>
            <w14:prstDash w14:val="solid"/>
            <w14:bevel/>
          </w14:textOutline>
        </w:rPr>
        <w:t>թ</w:t>
      </w:r>
      <w:r w:rsidRPr="00617EC9">
        <w:rPr>
          <w:rFonts w:eastAsia="Calibri"/>
          <w:b w:val="0"/>
          <w:szCs w:val="22"/>
          <w:lang w:val="fr-FR" w:eastAsia="en-US"/>
          <w14:textOutline w14:w="9525" w14:cap="rnd" w14:cmpd="sng" w14:algn="ctr">
            <w14:noFill/>
            <w14:prstDash w14:val="solid"/>
            <w14:bevel/>
          </w14:textOutline>
        </w:rPr>
        <w:t xml:space="preserve">»). </w:t>
      </w:r>
    </w:p>
    <w:p w14:paraId="705B0521" w14:textId="77777777" w:rsidR="00617EC9" w:rsidRPr="00617EC9" w:rsidRDefault="00617EC9" w:rsidP="00617EC9">
      <w:pPr>
        <w:spacing w:before="0"/>
        <w:rPr>
          <w:rFonts w:eastAsia="Calibri"/>
          <w:b w:val="0"/>
          <w:szCs w:val="22"/>
          <w:lang w:val="fr-FR"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դ</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u w:val="single"/>
          <w:lang w:val="en-US" w:eastAsia="en-US"/>
          <w14:textOutline w14:w="9525" w14:cap="rnd" w14:cmpd="sng" w14:algn="ctr">
            <w14:noFill/>
            <w14:prstDash w14:val="solid"/>
            <w14:bevel/>
          </w14:textOutline>
        </w:rPr>
        <w:t>Տրանսպորտի</w:t>
      </w:r>
      <w:r w:rsidRPr="00617EC9">
        <w:rPr>
          <w:rFonts w:eastAsia="Calibri"/>
          <w:b w:val="0"/>
          <w:szCs w:val="22"/>
          <w:u w:val="single"/>
          <w:lang w:val="fr-FR" w:eastAsia="en-US"/>
          <w14:textOutline w14:w="9525" w14:cap="rnd" w14:cmpd="sng" w14:algn="ctr">
            <w14:noFill/>
            <w14:prstDash w14:val="solid"/>
            <w14:bevel/>
          </w14:textOutline>
        </w:rPr>
        <w:t xml:space="preserve"> </w:t>
      </w:r>
      <w:r w:rsidRPr="00617EC9">
        <w:rPr>
          <w:rFonts w:eastAsia="Calibri"/>
          <w:b w:val="0"/>
          <w:szCs w:val="22"/>
          <w:u w:val="single"/>
          <w:lang w:val="en-US" w:eastAsia="en-US"/>
          <w14:textOutline w14:w="9525" w14:cap="rnd" w14:cmpd="sng" w14:algn="ctr">
            <w14:noFill/>
            <w14:prstDash w14:val="solid"/>
            <w14:bevel/>
          </w14:textOutline>
        </w:rPr>
        <w:t>և</w:t>
      </w:r>
      <w:r w:rsidRPr="00617EC9">
        <w:rPr>
          <w:rFonts w:eastAsia="Calibri"/>
          <w:b w:val="0"/>
          <w:szCs w:val="22"/>
          <w:u w:val="single"/>
          <w:lang w:val="fr-FR" w:eastAsia="en-US"/>
          <w14:textOutline w14:w="9525" w14:cap="rnd" w14:cmpd="sng" w14:algn="ctr">
            <w14:noFill/>
            <w14:prstDash w14:val="solid"/>
            <w14:bevel/>
          </w14:textOutline>
        </w:rPr>
        <w:t xml:space="preserve"> </w:t>
      </w:r>
      <w:r w:rsidRPr="00617EC9">
        <w:rPr>
          <w:rFonts w:eastAsia="Calibri"/>
          <w:b w:val="0"/>
          <w:szCs w:val="22"/>
          <w:u w:val="single"/>
          <w:lang w:val="en-US" w:eastAsia="en-US"/>
          <w14:textOutline w14:w="9525" w14:cap="rnd" w14:cmpd="sng" w14:algn="ctr">
            <w14:noFill/>
            <w14:prstDash w14:val="solid"/>
            <w14:bevel/>
          </w14:textOutline>
        </w:rPr>
        <w:t>կապ</w:t>
      </w:r>
      <w:r w:rsidRPr="00617EC9">
        <w:rPr>
          <w:rFonts w:eastAsia="Calibri"/>
          <w:b w:val="0"/>
          <w:szCs w:val="22"/>
          <w:u w:val="single"/>
          <w:lang w:val="fr-FR" w:eastAsia="en-US"/>
          <w14:textOutline w14:w="9525" w14:cap="rnd" w14:cmpd="sng" w14:algn="ctr">
            <w14:noFill/>
            <w14:prstDash w14:val="solid"/>
            <w14:bevel/>
          </w14:textOutline>
        </w:rPr>
        <w:t>.</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փոքր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կազմակերպությունների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ընդհանուրի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մեջ</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ունեցած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տեսա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կարար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կշիռների՝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համապատասխանաբար՝</w:t>
      </w:r>
      <w:r w:rsidRPr="00617EC9">
        <w:rPr>
          <w:rFonts w:eastAsia="Calibri"/>
          <w:b w:val="0"/>
          <w:szCs w:val="22"/>
          <w:lang w:val="fr-FR" w:eastAsia="en-US"/>
          <w14:textOutline w14:w="9525" w14:cap="rnd" w14:cmpd="sng" w14:algn="ctr">
            <w14:noFill/>
            <w14:prstDash w14:val="solid"/>
            <w14:bevel/>
          </w14:textOutline>
        </w:rPr>
        <w:t xml:space="preserve"> 41.0%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val="fr-FR" w:eastAsia="en-US"/>
          <w14:textOutline w14:w="9525" w14:cap="rnd" w14:cmpd="sng" w14:algn="ctr">
            <w14:noFill/>
            <w14:prstDash w14:val="solid"/>
            <w14:bevel/>
          </w14:textOutline>
        </w:rPr>
        <w:t xml:space="preserve"> 9.4% </w:t>
      </w:r>
      <w:r w:rsidRPr="00617EC9">
        <w:rPr>
          <w:rFonts w:eastAsia="Calibri"/>
          <w:b w:val="0"/>
          <w:szCs w:val="22"/>
          <w:lang w:val="en-US" w:eastAsia="en-US"/>
          <w14:textOutline w14:w="9525" w14:cap="rnd" w14:cmpd="sng" w14:algn="ctr">
            <w14:noFill/>
            <w14:prstDash w14:val="solid"/>
            <w14:bevel/>
          </w14:textOutline>
        </w:rPr>
        <w:t>հիման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վրա</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աղբյուրը</w:t>
      </w:r>
      <w:r w:rsidRPr="00617EC9">
        <w:rPr>
          <w:rFonts w:eastAsia="Calibri"/>
          <w:b w:val="0"/>
          <w:szCs w:val="22"/>
          <w:lang w:val="fr-FR" w:eastAsia="en-US"/>
          <w14:textOutline w14:w="9525" w14:cap="rnd" w14:cmpd="sng" w14:algn="ctr">
            <w14:noFill/>
            <w14:prstDash w14:val="solid"/>
            <w14:bevel/>
          </w14:textOutline>
        </w:rPr>
        <w:t>` «</w:t>
      </w:r>
      <w:r w:rsidRPr="00617EC9">
        <w:rPr>
          <w:rFonts w:eastAsia="Calibri"/>
          <w:b w:val="0"/>
          <w:szCs w:val="22"/>
          <w:lang w:val="en-US" w:eastAsia="en-US"/>
          <w14:textOutline w14:w="9525" w14:cap="rnd" w14:cmpd="sng" w14:algn="ctr">
            <w14:noFill/>
            <w14:prstDash w14:val="solid"/>
            <w14:bevel/>
          </w14:textOutline>
        </w:rPr>
        <w:t>Հայաստանի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վիճակագրական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տարեգիրք</w:t>
      </w:r>
      <w:r w:rsidRPr="00617EC9">
        <w:rPr>
          <w:rFonts w:eastAsia="Calibri"/>
          <w:b w:val="0"/>
          <w:szCs w:val="22"/>
          <w:lang w:val="fr-FR" w:eastAsia="en-US"/>
          <w14:textOutline w14:w="9525" w14:cap="rnd" w14:cmpd="sng" w14:algn="ctr">
            <w14:noFill/>
            <w14:prstDash w14:val="solid"/>
            <w14:bevel/>
          </w14:textOutline>
        </w:rPr>
        <w:t>, 2016</w:t>
      </w:r>
      <w:r w:rsidRPr="00617EC9">
        <w:rPr>
          <w:rFonts w:eastAsia="Calibri"/>
          <w:b w:val="0"/>
          <w:szCs w:val="22"/>
          <w:lang w:val="en-US" w:eastAsia="en-US"/>
          <w14:textOutline w14:w="9525" w14:cap="rnd" w14:cmpd="sng" w14:algn="ctr">
            <w14:noFill/>
            <w14:prstDash w14:val="solid"/>
            <w14:bevel/>
          </w14:textOutline>
        </w:rPr>
        <w:t>թ</w:t>
      </w:r>
      <w:r w:rsidRPr="00617EC9">
        <w:rPr>
          <w:rFonts w:eastAsia="Calibri"/>
          <w:b w:val="0"/>
          <w:szCs w:val="22"/>
          <w:lang w:val="fr-FR" w:eastAsia="en-US"/>
          <w14:textOutline w14:w="9525" w14:cap="rnd" w14:cmpd="sng" w14:algn="ctr">
            <w14:noFill/>
            <w14:prstDash w14:val="solid"/>
            <w14:bevel/>
          </w14:textOutline>
        </w:rPr>
        <w:t>», «</w:t>
      </w:r>
      <w:r w:rsidRPr="00617EC9">
        <w:rPr>
          <w:rFonts w:eastAsia="Calibri"/>
          <w:b w:val="0"/>
          <w:szCs w:val="22"/>
          <w:lang w:val="en-US" w:eastAsia="en-US"/>
          <w14:textOutline w14:w="9525" w14:cap="rnd" w14:cmpd="sng" w14:algn="ctr">
            <w14:noFill/>
            <w14:prstDash w14:val="solid"/>
            <w14:bevel/>
          </w14:textOutline>
        </w:rPr>
        <w:t>Հայաստանի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ֆինանսների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վիճակագրություն</w:t>
      </w:r>
      <w:r w:rsidRPr="00617EC9">
        <w:rPr>
          <w:rFonts w:eastAsia="Calibri"/>
          <w:b w:val="0"/>
          <w:szCs w:val="22"/>
          <w:lang w:val="fr-FR" w:eastAsia="en-US"/>
          <w14:textOutline w14:w="9525" w14:cap="rnd" w14:cmpd="sng" w14:algn="ctr">
            <w14:noFill/>
            <w14:prstDash w14:val="solid"/>
            <w14:bevel/>
          </w14:textOutline>
        </w:rPr>
        <w:t xml:space="preserve"> 2017</w:t>
      </w:r>
      <w:r w:rsidRPr="00617EC9">
        <w:rPr>
          <w:rFonts w:eastAsia="Calibri"/>
          <w:b w:val="0"/>
          <w:szCs w:val="22"/>
          <w:lang w:val="en-US" w:eastAsia="en-US"/>
          <w14:textOutline w14:w="9525" w14:cap="rnd" w14:cmpd="sng" w14:algn="ctr">
            <w14:noFill/>
            <w14:prstDash w14:val="solid"/>
            <w14:bevel/>
          </w14:textOutline>
        </w:rPr>
        <w:t>թ</w:t>
      </w:r>
      <w:r w:rsidRPr="00617EC9">
        <w:rPr>
          <w:rFonts w:eastAsia="Calibri"/>
          <w:b w:val="0"/>
          <w:szCs w:val="22"/>
          <w:lang w:val="fr-FR" w:eastAsia="en-US"/>
          <w14:textOutline w14:w="9525" w14:cap="rnd" w14:cmpd="sng" w14:algn="ctr">
            <w14:noFill/>
            <w14:prstDash w14:val="solid"/>
            <w14:bevel/>
          </w14:textOutline>
        </w:rPr>
        <w:t>»).</w:t>
      </w:r>
    </w:p>
    <w:p w14:paraId="6EE0AAD6" w14:textId="77777777" w:rsidR="00617EC9" w:rsidRPr="00617EC9" w:rsidRDefault="00617EC9" w:rsidP="00617EC9">
      <w:pPr>
        <w:spacing w:before="0"/>
        <w:rPr>
          <w:rFonts w:eastAsia="Calibri"/>
          <w:b w:val="0"/>
          <w:szCs w:val="22"/>
          <w:lang w:val="fr-FR"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ե</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u w:val="single"/>
          <w:lang w:val="en-US" w:eastAsia="en-US"/>
          <w14:textOutline w14:w="9525" w14:cap="rnd" w14:cmpd="sng" w14:algn="ctr">
            <w14:noFill/>
            <w14:prstDash w14:val="solid"/>
            <w14:bevel/>
          </w14:textOutline>
        </w:rPr>
        <w:t>Շինարարություն</w:t>
      </w:r>
      <w:r w:rsidRPr="00617EC9">
        <w:rPr>
          <w:rFonts w:eastAsia="Calibri"/>
          <w:b w:val="0"/>
          <w:szCs w:val="22"/>
          <w:u w:val="single"/>
          <w:lang w:val="fr-FR" w:eastAsia="en-US"/>
          <w14:textOutline w14:w="9525" w14:cap="rnd" w14:cmpd="sng" w14:algn="ctr">
            <w14:noFill/>
            <w14:prstDash w14:val="solid"/>
            <w14:bevel/>
          </w14:textOutline>
        </w:rPr>
        <w:t>.</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մարդասիրական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օգնության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բնակչության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միջոցների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հաշվին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ինչպես</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նաև</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փոքր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կազմակերպությունների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ընդհանուրի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մեջ</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ունեցած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տեսակարար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կշռի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հաշվարկված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ցուցանիշի</w:t>
      </w:r>
      <w:r w:rsidRPr="00617EC9">
        <w:rPr>
          <w:rFonts w:eastAsia="Calibri"/>
          <w:b w:val="0"/>
          <w:szCs w:val="22"/>
          <w:lang w:val="fr-FR" w:eastAsia="en-US"/>
          <w14:textOutline w14:w="9525" w14:cap="rnd" w14:cmpd="sng" w14:algn="ctr">
            <w14:noFill/>
            <w14:prstDash w14:val="solid"/>
            <w14:bevel/>
          </w14:textOutline>
        </w:rPr>
        <w:t xml:space="preserve"> (60.2%) </w:t>
      </w:r>
      <w:r w:rsidRPr="00617EC9">
        <w:rPr>
          <w:rFonts w:eastAsia="Calibri"/>
          <w:b w:val="0"/>
          <w:szCs w:val="22"/>
          <w:lang w:val="en-US" w:eastAsia="en-US"/>
          <w14:textOutline w14:w="9525" w14:cap="rnd" w14:cmpd="sng" w14:algn="ctr">
            <w14:noFill/>
            <w14:prstDash w14:val="solid"/>
            <w14:bevel/>
          </w14:textOutline>
        </w:rPr>
        <w:t>հիման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վրա</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աղբյուրը</w:t>
      </w:r>
      <w:r w:rsidRPr="00617EC9">
        <w:rPr>
          <w:rFonts w:eastAsia="Calibri"/>
          <w:b w:val="0"/>
          <w:szCs w:val="22"/>
          <w:lang w:val="fr-FR" w:eastAsia="en-US"/>
          <w14:textOutline w14:w="9525" w14:cap="rnd" w14:cmpd="sng" w14:algn="ctr">
            <w14:noFill/>
            <w14:prstDash w14:val="solid"/>
            <w14:bevel/>
          </w14:textOutline>
        </w:rPr>
        <w:t>` «</w:t>
      </w:r>
      <w:r w:rsidRPr="00617EC9">
        <w:rPr>
          <w:rFonts w:eastAsia="Calibri"/>
          <w:b w:val="0"/>
          <w:szCs w:val="22"/>
          <w:lang w:val="en-US" w:eastAsia="en-US"/>
          <w14:textOutline w14:w="9525" w14:cap="rnd" w14:cmpd="sng" w14:algn="ctr">
            <w14:noFill/>
            <w14:prstDash w14:val="solid"/>
            <w14:bevel/>
          </w14:textOutline>
        </w:rPr>
        <w:t>Հայաստանի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Հանրապետության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սոցիալ</w:t>
      </w:r>
      <w:r w:rsidRPr="00617EC9">
        <w:rPr>
          <w:rFonts w:eastAsia="Calibri"/>
          <w:b w:val="0"/>
          <w:szCs w:val="22"/>
          <w:lang w:val="fr-FR"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տնտեսական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վիճակը</w:t>
      </w:r>
      <w:r w:rsidRPr="00617EC9">
        <w:rPr>
          <w:rFonts w:eastAsia="Calibri"/>
          <w:b w:val="0"/>
          <w:szCs w:val="22"/>
          <w:lang w:val="fr-FR" w:eastAsia="en-US"/>
          <w14:textOutline w14:w="9525" w14:cap="rnd" w14:cmpd="sng" w14:algn="ctr">
            <w14:noFill/>
            <w14:prstDash w14:val="solid"/>
            <w14:bevel/>
          </w14:textOutline>
        </w:rPr>
        <w:t xml:space="preserve"> 2016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հունվար</w:t>
      </w:r>
      <w:r w:rsidRPr="00617EC9">
        <w:rPr>
          <w:rFonts w:eastAsia="Calibri"/>
          <w:b w:val="0"/>
          <w:szCs w:val="22"/>
          <w:lang w:val="fr-FR"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դեկտեմբերին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ամսական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զեկույց</w:t>
      </w:r>
      <w:r w:rsidRPr="00617EC9">
        <w:rPr>
          <w:rFonts w:eastAsia="Calibri"/>
          <w:b w:val="0"/>
          <w:szCs w:val="22"/>
          <w:lang w:val="fr-FR" w:eastAsia="en-US"/>
          <w14:textOutline w14:w="9525" w14:cap="rnd" w14:cmpd="sng" w14:algn="ctr">
            <w14:noFill/>
            <w14:prstDash w14:val="solid"/>
            <w14:bevel/>
          </w14:textOutline>
        </w:rPr>
        <w:t>, «</w:t>
      </w:r>
      <w:r w:rsidRPr="00617EC9">
        <w:rPr>
          <w:rFonts w:eastAsia="Calibri"/>
          <w:b w:val="0"/>
          <w:szCs w:val="22"/>
          <w:lang w:val="en-US" w:eastAsia="en-US"/>
          <w14:textOutline w14:w="9525" w14:cap="rnd" w14:cmpd="sng" w14:algn="ctr">
            <w14:noFill/>
            <w14:prstDash w14:val="solid"/>
            <w14:bevel/>
          </w14:textOutline>
        </w:rPr>
        <w:t>Հայաստանի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ֆինանսների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վիճակագրություն</w:t>
      </w:r>
      <w:r w:rsidRPr="00617EC9">
        <w:rPr>
          <w:rFonts w:eastAsia="Calibri"/>
          <w:b w:val="0"/>
          <w:szCs w:val="22"/>
          <w:lang w:val="fr-FR" w:eastAsia="en-US"/>
          <w14:textOutline w14:w="9525" w14:cap="rnd" w14:cmpd="sng" w14:algn="ctr">
            <w14:noFill/>
            <w14:prstDash w14:val="solid"/>
            <w14:bevel/>
          </w14:textOutline>
        </w:rPr>
        <w:t xml:space="preserve"> 2017</w:t>
      </w:r>
      <w:r w:rsidRPr="00617EC9">
        <w:rPr>
          <w:rFonts w:eastAsia="Calibri"/>
          <w:b w:val="0"/>
          <w:szCs w:val="22"/>
          <w:lang w:val="en-US" w:eastAsia="en-US"/>
          <w14:textOutline w14:w="9525" w14:cap="rnd" w14:cmpd="sng" w14:algn="ctr">
            <w14:noFill/>
            <w14:prstDash w14:val="solid"/>
            <w14:bevel/>
          </w14:textOutline>
        </w:rPr>
        <w:t>թ</w:t>
      </w:r>
      <w:r w:rsidRPr="00617EC9">
        <w:rPr>
          <w:rFonts w:eastAsia="Calibri"/>
          <w:b w:val="0"/>
          <w:szCs w:val="22"/>
          <w:lang w:val="fr-FR" w:eastAsia="en-US"/>
          <w14:textOutline w14:w="9525" w14:cap="rnd" w14:cmpd="sng" w14:algn="ctr">
            <w14:noFill/>
            <w14:prstDash w14:val="solid"/>
            <w14:bevel/>
          </w14:textOutline>
        </w:rPr>
        <w:t>»).</w:t>
      </w:r>
    </w:p>
    <w:p w14:paraId="3C06CAA7" w14:textId="77777777" w:rsidR="00617EC9" w:rsidRPr="00617EC9" w:rsidRDefault="00617EC9" w:rsidP="00617EC9">
      <w:pPr>
        <w:spacing w:before="0"/>
        <w:rPr>
          <w:rFonts w:eastAsia="Calibri"/>
          <w:b w:val="0"/>
          <w:szCs w:val="22"/>
          <w:lang w:val="fr-FR"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զ</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u w:val="single"/>
          <w:lang w:val="en-US" w:eastAsia="en-US"/>
          <w14:textOutline w14:w="9525" w14:cap="rnd" w14:cmpd="sng" w14:algn="ctr">
            <w14:noFill/>
            <w14:prstDash w14:val="solid"/>
            <w14:bevel/>
          </w14:textOutline>
        </w:rPr>
        <w:t>Այլ</w:t>
      </w:r>
      <w:r w:rsidRPr="00617EC9">
        <w:rPr>
          <w:rFonts w:eastAsia="Calibri"/>
          <w:b w:val="0"/>
          <w:szCs w:val="22"/>
          <w:u w:val="single"/>
          <w:lang w:val="fr-FR" w:eastAsia="en-US"/>
          <w14:textOutline w14:w="9525" w14:cap="rnd" w14:cmpd="sng" w14:algn="ctr">
            <w14:noFill/>
            <w14:prstDash w14:val="solid"/>
            <w14:bevel/>
          </w14:textOutline>
        </w:rPr>
        <w:t xml:space="preserve"> </w:t>
      </w:r>
      <w:r w:rsidRPr="00617EC9">
        <w:rPr>
          <w:rFonts w:eastAsia="Calibri"/>
          <w:b w:val="0"/>
          <w:szCs w:val="22"/>
          <w:u w:val="single"/>
          <w:lang w:val="en-US" w:eastAsia="en-US"/>
          <w14:textOutline w14:w="9525" w14:cap="rnd" w14:cmpd="sng" w14:algn="ctr">
            <w14:noFill/>
            <w14:prstDash w14:val="solid"/>
            <w14:bevel/>
          </w14:textOutline>
        </w:rPr>
        <w:t>ճյուղեր</w:t>
      </w:r>
      <w:r w:rsidRPr="00617EC9">
        <w:rPr>
          <w:rFonts w:eastAsia="Calibri"/>
          <w:b w:val="0"/>
          <w:szCs w:val="22"/>
          <w:u w:val="single"/>
          <w:lang w:val="fr-FR" w:eastAsia="en-US"/>
          <w14:textOutline w14:w="9525" w14:cap="rnd" w14:cmpd="sng" w14:algn="ctr">
            <w14:noFill/>
            <w14:prstDash w14:val="solid"/>
            <w14:bevel/>
          </w14:textOutline>
        </w:rPr>
        <w:t>.</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ֆինանսական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գործունեություն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պետական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կառավարում</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կրթություն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առող</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ջա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պա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հու</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թյուն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սոցիալական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ծառայությունների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մատուցում</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տնային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տնտեսությունների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վար</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ծառայու</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թյուն</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նվազեցվել</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ամբողջ</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ծավալով</w:t>
      </w:r>
      <w:r w:rsidRPr="00617EC9">
        <w:rPr>
          <w:rFonts w:eastAsia="Calibri"/>
          <w:b w:val="0"/>
          <w:szCs w:val="22"/>
          <w:lang w:val="fr-FR" w:eastAsia="en-US"/>
          <w14:textOutline w14:w="9525" w14:cap="rnd" w14:cmpd="sng" w14:algn="ctr">
            <w14:noFill/>
            <w14:prstDash w14:val="solid"/>
            <w14:bevel/>
          </w14:textOutline>
        </w:rPr>
        <w:t>:</w:t>
      </w:r>
    </w:p>
    <w:p w14:paraId="7320354F" w14:textId="3B785EA1" w:rsidR="00617EC9" w:rsidRPr="00617EC9" w:rsidRDefault="00617EC9" w:rsidP="00617EC9">
      <w:pPr>
        <w:spacing w:before="0"/>
        <w:rPr>
          <w:rFonts w:eastAsia="Calibri"/>
          <w:b w:val="0"/>
          <w:szCs w:val="22"/>
          <w:lang w:val="hy-AM"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Վերջնական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սպառման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ծախսերը</w:t>
      </w:r>
      <w:r w:rsidRPr="00617EC9">
        <w:rPr>
          <w:rFonts w:eastAsia="Calibri"/>
          <w:b w:val="0"/>
          <w:szCs w:val="22"/>
          <w:lang w:val="fr-FR" w:eastAsia="en-US"/>
          <w14:textOutline w14:w="9525" w14:cap="rnd" w14:cmpd="sng" w14:algn="ctr">
            <w14:noFill/>
            <w14:prstDash w14:val="solid"/>
            <w14:bevel/>
          </w14:textOutline>
        </w:rPr>
        <w:t xml:space="preserve"> </w:t>
      </w:r>
      <w:r w:rsidR="00461390">
        <w:rPr>
          <w:rFonts w:eastAsia="Calibri"/>
          <w:b w:val="0"/>
          <w:szCs w:val="22"/>
          <w:lang w:val="fr-FR" w:eastAsia="en-US"/>
          <w14:textOutline w14:w="9525" w14:cap="rnd" w14:cmpd="sng" w14:algn="ctr">
            <w14:noFill/>
            <w14:prstDash w14:val="solid"/>
            <w14:bevel/>
          </w14:textOutline>
        </w:rPr>
        <w:t xml:space="preserve">նվազեցվել է </w:t>
      </w:r>
      <w:r w:rsidR="00461390" w:rsidRPr="00617EC9">
        <w:rPr>
          <w:rFonts w:cs="Sylfaen"/>
          <w:b w:val="0"/>
          <w:szCs w:val="22"/>
          <w:lang w:val="hy-AM"/>
          <w14:textOutline w14:w="9525" w14:cap="rnd" w14:cmpd="sng" w14:algn="ctr">
            <w14:noFill/>
            <w14:prstDash w14:val="solid"/>
            <w14:bevel/>
          </w14:textOutline>
        </w:rPr>
        <w:t>201</w:t>
      </w:r>
      <w:r w:rsidR="00461390" w:rsidRPr="00DB1FB2">
        <w:rPr>
          <w:rFonts w:cs="Sylfaen"/>
          <w:b w:val="0"/>
          <w:szCs w:val="22"/>
          <w:lang w:val="fr-FR"/>
          <w14:textOutline w14:w="9525" w14:cap="rnd" w14:cmpd="sng" w14:algn="ctr">
            <w14:noFill/>
            <w14:prstDash w14:val="solid"/>
            <w14:bevel/>
          </w14:textOutline>
        </w:rPr>
        <w:t>9</w:t>
      </w:r>
      <w:r w:rsidR="00461390" w:rsidRPr="00617EC9">
        <w:rPr>
          <w:rFonts w:cs="Sylfaen"/>
          <w:b w:val="0"/>
          <w:szCs w:val="22"/>
          <w:lang w:val="hy-AM"/>
          <w14:textOutline w14:w="9525" w14:cap="rnd" w14:cmpd="sng" w14:algn="ctr">
            <w14:noFill/>
            <w14:prstDash w14:val="solid"/>
            <w14:bevel/>
          </w14:textOutline>
        </w:rPr>
        <w:t xml:space="preserve"> թվականի համար ծրա</w:t>
      </w:r>
      <w:r w:rsidR="00461390" w:rsidRPr="00617EC9">
        <w:rPr>
          <w:rFonts w:cs="Sylfaen"/>
          <w:b w:val="0"/>
          <w:szCs w:val="22"/>
          <w:lang w:val="hy-AM"/>
          <w14:textOutline w14:w="9525" w14:cap="rnd" w14:cmpd="sng" w14:algn="ctr">
            <w14:noFill/>
            <w14:prstDash w14:val="solid"/>
            <w14:bevel/>
          </w14:textOutline>
        </w:rPr>
        <w:softHyphen/>
        <w:t>գրված զուտ անուղ</w:t>
      </w:r>
      <w:r w:rsidR="00461390" w:rsidRPr="00617EC9">
        <w:rPr>
          <w:rFonts w:cs="Sylfaen"/>
          <w:b w:val="0"/>
          <w:szCs w:val="22"/>
          <w:lang w:val="fr-FR"/>
          <w14:textOutline w14:w="9525" w14:cap="rnd" w14:cmpd="sng" w14:algn="ctr">
            <w14:noFill/>
            <w14:prstDash w14:val="solid"/>
            <w14:bevel/>
          </w14:textOutline>
        </w:rPr>
        <w:softHyphen/>
      </w:r>
      <w:r w:rsidR="00461390" w:rsidRPr="00617EC9">
        <w:rPr>
          <w:rFonts w:cs="Sylfaen"/>
          <w:b w:val="0"/>
          <w:szCs w:val="22"/>
          <w:lang w:val="hy-AM"/>
          <w14:textOutline w14:w="9525" w14:cap="rnd" w14:cmpd="sng" w14:algn="ctr">
            <w14:noFill/>
            <w14:prstDash w14:val="solid"/>
            <w14:bevel/>
          </w14:textOutline>
        </w:rPr>
        <w:t>ղա</w:t>
      </w:r>
      <w:r w:rsidR="00461390" w:rsidRPr="00617EC9">
        <w:rPr>
          <w:rFonts w:cs="Sylfaen"/>
          <w:b w:val="0"/>
          <w:szCs w:val="22"/>
          <w:lang w:val="fr-FR"/>
          <w14:textOutline w14:w="9525" w14:cap="rnd" w14:cmpd="sng" w14:algn="ctr">
            <w14:noFill/>
            <w14:prstDash w14:val="solid"/>
            <w14:bevel/>
          </w14:textOutline>
        </w:rPr>
        <w:softHyphen/>
      </w:r>
      <w:r w:rsidR="00461390" w:rsidRPr="00617EC9">
        <w:rPr>
          <w:rFonts w:cs="Sylfaen"/>
          <w:b w:val="0"/>
          <w:szCs w:val="22"/>
          <w:lang w:val="hy-AM"/>
          <w14:textOutline w14:w="9525" w14:cap="rnd" w14:cmpd="sng" w14:algn="ctr">
            <w14:noFill/>
            <w14:prstDash w14:val="solid"/>
            <w14:bevel/>
          </w14:textOutline>
        </w:rPr>
        <w:t>կի հար</w:t>
      </w:r>
      <w:r w:rsidR="00461390" w:rsidRPr="00617EC9">
        <w:rPr>
          <w:rFonts w:cs="Sylfaen"/>
          <w:b w:val="0"/>
          <w:szCs w:val="22"/>
          <w:lang w:val="hy-AM"/>
          <w14:textOutline w14:w="9525" w14:cap="rnd" w14:cmpd="sng" w14:algn="ctr">
            <w14:noFill/>
            <w14:prstDash w14:val="solid"/>
            <w14:bevel/>
          </w14:textOutline>
        </w:rPr>
        <w:softHyphen/>
        <w:t xml:space="preserve">կերի գումարի չափով` </w:t>
      </w:r>
      <w:r w:rsidR="00461390" w:rsidRPr="00DB1FB2">
        <w:rPr>
          <w:rFonts w:cs="Sylfaen"/>
          <w:b w:val="0"/>
          <w:szCs w:val="22"/>
          <w:lang w:val="fr-FR"/>
          <w14:textOutline w14:w="9525" w14:cap="rnd" w14:cmpd="sng" w14:algn="ctr">
            <w14:noFill/>
            <w14:prstDash w14:val="solid"/>
            <w14:bevel/>
          </w14:textOutline>
        </w:rPr>
        <w:t>679</w:t>
      </w:r>
      <w:r w:rsidR="00461390" w:rsidRPr="00617EC9">
        <w:rPr>
          <w:rFonts w:cs="Sylfaen"/>
          <w:b w:val="0"/>
          <w:szCs w:val="22"/>
          <w:lang w:val="hy-AM"/>
          <w14:textOutline w14:w="9525" w14:cap="rnd" w14:cmpd="sng" w14:algn="ctr">
            <w14:noFill/>
            <w14:prstDash w14:val="solid"/>
            <w14:bevel/>
          </w14:textOutline>
        </w:rPr>
        <w:t>.</w:t>
      </w:r>
      <w:r w:rsidR="00461390" w:rsidRPr="00DB1FB2">
        <w:rPr>
          <w:rFonts w:cs="Sylfaen"/>
          <w:b w:val="0"/>
          <w:szCs w:val="22"/>
          <w:lang w:val="fr-FR"/>
          <w14:textOutline w14:w="9525" w14:cap="rnd" w14:cmpd="sng" w14:algn="ctr">
            <w14:noFill/>
            <w14:prstDash w14:val="solid"/>
            <w14:bevel/>
          </w14:textOutline>
        </w:rPr>
        <w:t>5</w:t>
      </w:r>
      <w:r w:rsidR="00461390" w:rsidRPr="00617EC9">
        <w:rPr>
          <w:rFonts w:cs="Sylfaen"/>
          <w:b w:val="0"/>
          <w:szCs w:val="22"/>
          <w:lang w:val="hy-AM"/>
          <w14:textOutline w14:w="9525" w14:cap="rnd" w14:cmpd="sng" w14:algn="ctr">
            <w14:noFill/>
            <w14:prstDash w14:val="solid"/>
            <w14:bevel/>
          </w14:textOutline>
        </w:rPr>
        <w:t xml:space="preserve"> մլրդ դրամ</w:t>
      </w:r>
      <w:r w:rsidR="00461390" w:rsidRPr="00617EC9">
        <w:rPr>
          <w:rFonts w:eastAsia="Calibri"/>
          <w:b w:val="0"/>
          <w:szCs w:val="22"/>
          <w:lang w:val="en-US" w:eastAsia="en-US"/>
          <w14:textOutline w14:w="9525" w14:cap="rnd" w14:cmpd="sng" w14:algn="ctr">
            <w14:noFill/>
            <w14:prstDash w14:val="solid"/>
            <w14:bevel/>
          </w14:textOutline>
        </w:rPr>
        <w:t xml:space="preserve"> </w:t>
      </w:r>
      <w:r w:rsidR="00461390">
        <w:rPr>
          <w:rFonts w:eastAsia="Calibri"/>
          <w:b w:val="0"/>
          <w:szCs w:val="22"/>
          <w:lang w:val="en-US" w:eastAsia="en-US"/>
          <w14:textOutline w14:w="9525" w14:cap="rnd" w14:cmpd="sng" w14:algn="ctr">
            <w14:noFill/>
            <w14:prstDash w14:val="solid"/>
            <w14:bevel/>
          </w14:textOutline>
        </w:rPr>
        <w:t xml:space="preserve">և </w:t>
      </w:r>
      <w:r w:rsidRPr="00617EC9">
        <w:rPr>
          <w:rFonts w:eastAsia="Calibri"/>
          <w:b w:val="0"/>
          <w:szCs w:val="22"/>
          <w:lang w:val="en-US" w:eastAsia="en-US"/>
          <w14:textOutline w14:w="9525" w14:cap="rnd" w14:cmpd="sng" w14:algn="ctr">
            <w14:noFill/>
            <w14:prstDash w14:val="solid"/>
            <w14:bevel/>
          </w14:textOutline>
        </w:rPr>
        <w:t>ավելացվել</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ակցիզային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մաքսատուրքի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կանխատեսված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մուտքերի</w:t>
      </w:r>
      <w:r w:rsidRPr="00617EC9">
        <w:rPr>
          <w:rFonts w:eastAsia="Calibri"/>
          <w:b w:val="0"/>
          <w:szCs w:val="22"/>
          <w:lang w:val="fr-FR" w:eastAsia="en-US"/>
          <w14:textOutline w14:w="9525" w14:cap="rnd" w14:cmpd="sng" w14:algn="ctr">
            <w14:noFill/>
            <w14:prstDash w14:val="solid"/>
            <w14:bevel/>
          </w14:textOutline>
        </w:rPr>
        <w:t xml:space="preserve">` 209.3 </w:t>
      </w:r>
      <w:r w:rsidRPr="00617EC9">
        <w:rPr>
          <w:rFonts w:eastAsia="Calibri"/>
          <w:b w:val="0"/>
          <w:szCs w:val="22"/>
          <w:lang w:val="en-US" w:eastAsia="en-US"/>
          <w14:textOutline w14:w="9525" w14:cap="rnd" w14:cmpd="sng" w14:algn="ctr">
            <w14:noFill/>
            <w14:prstDash w14:val="solid"/>
            <w14:bevel/>
          </w14:textOutline>
        </w:rPr>
        <w:t>մլրդ</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չափով</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քանի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որ</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վեր</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ջիններս</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ձայն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Ավելացված</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արժեքի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սին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ՀՀ</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օրեն</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քի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ներառվում</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ԱԱՀ</w:t>
      </w:r>
      <w:r w:rsidRPr="00617EC9">
        <w:rPr>
          <w:rFonts w:eastAsia="Calibri"/>
          <w:b w:val="0"/>
          <w:szCs w:val="22"/>
          <w:lang w:val="fr-FR"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ի</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ման</w:t>
      </w:r>
      <w:r w:rsidRPr="00617EC9">
        <w:rPr>
          <w:rFonts w:eastAsia="Calibri"/>
          <w:b w:val="0"/>
          <w:szCs w:val="22"/>
          <w:lang w:val="fr-FR"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զա</w:t>
      </w:r>
      <w:r w:rsidRPr="00617EC9">
        <w:rPr>
          <w:rFonts w:eastAsia="Calibri"/>
          <w:b w:val="0"/>
          <w:szCs w:val="22"/>
          <w:lang w:val="fr-FR"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յում</w:t>
      </w:r>
      <w:r w:rsidRPr="00617EC9">
        <w:rPr>
          <w:rFonts w:eastAsia="Calibri"/>
          <w:b w:val="0"/>
          <w:szCs w:val="22"/>
          <w:lang w:val="fr-FR" w:eastAsia="en-US"/>
          <w14:textOutline w14:w="9525" w14:cap="rnd" w14:cmpd="sng" w14:algn="ctr">
            <w14:noFill/>
            <w14:prstDash w14:val="solid"/>
            <w14:bevel/>
          </w14:textOutline>
        </w:rPr>
        <w:t xml:space="preserve">: </w:t>
      </w:r>
    </w:p>
    <w:p w14:paraId="35AA003A" w14:textId="76C19844" w:rsidR="00617EC9" w:rsidRPr="00DB1FB2"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Նշված հաշվարկներով ԱԱՀ-ի բազան 2019 թվականի համար գնահատվել է</w:t>
      </w:r>
      <w:r w:rsidR="001E6978">
        <w:rPr>
          <w:rFonts w:eastAsia="Calibri"/>
          <w:b w:val="0"/>
          <w:szCs w:val="22"/>
          <w:lang w:val="hy-AM" w:eastAsia="en-US"/>
          <w14:textOutline w14:w="9525" w14:cap="rnd" w14:cmpd="sng" w14:algn="ctr">
            <w14:noFill/>
            <w14:prstDash w14:val="solid"/>
            <w14:bevel/>
          </w14:textOutline>
        </w:rPr>
        <w:t xml:space="preserve"> </w:t>
      </w:r>
      <w:r w:rsidRPr="00DB1FB2">
        <w:rPr>
          <w:rFonts w:eastAsia="Calibri"/>
          <w:b w:val="0"/>
          <w:szCs w:val="22"/>
          <w:lang w:val="hy-AM" w:eastAsia="en-US"/>
          <w14:textOutline w14:w="9525" w14:cap="rnd" w14:cmpd="sng" w14:algn="ctr">
            <w14:noFill/>
            <w14:prstDash w14:val="solid"/>
            <w14:bevel/>
          </w14:textOutline>
        </w:rPr>
        <w:t>2,766</w:t>
      </w:r>
      <w:r w:rsidRPr="00617EC9">
        <w:rPr>
          <w:rFonts w:eastAsia="Calibri"/>
          <w:b w:val="0"/>
          <w:szCs w:val="22"/>
          <w:lang w:val="fr-FR" w:eastAsia="en-US"/>
          <w14:textOutline w14:w="9525" w14:cap="rnd" w14:cmpd="sng" w14:algn="ctr">
            <w14:noFill/>
            <w14:prstDash w14:val="solid"/>
            <w14:bevel/>
          </w14:textOutline>
        </w:rPr>
        <w:t>.9</w:t>
      </w:r>
      <w:r w:rsidRPr="00DB1FB2">
        <w:rPr>
          <w:rFonts w:eastAsia="Calibri"/>
          <w:b w:val="0"/>
          <w:szCs w:val="22"/>
          <w:lang w:val="hy-AM" w:eastAsia="en-US"/>
          <w14:textOutline w14:w="9525" w14:cap="rnd" w14:cmpd="sng" w14:algn="ctr">
            <w14:noFill/>
            <w14:prstDash w14:val="solid"/>
            <w14:bevel/>
          </w14:textOutline>
        </w:rPr>
        <w:t xml:space="preserve"> մլրդ դրամի չափով, որի նկատմամբ կիրառելով 2018 թվականի համար հարկման բազայի նկատմամբ տվյալ հարկի սպասողական մուտքերի գծով գնահատված 16.3% դրույքաչափը, կանխատեսվել են սպառումից ԱԱՀ-ի գծով 2019 թվականի մուտքերը:</w:t>
      </w:r>
    </w:p>
    <w:p w14:paraId="7CA9DB76" w14:textId="77777777" w:rsidR="002A201B" w:rsidRDefault="00617EC9" w:rsidP="009A3A8C">
      <w:pPr>
        <w:pStyle w:val="Tables"/>
      </w:pPr>
      <w:bookmarkStart w:id="126" w:name="_Toc526196230"/>
      <w:r w:rsidRPr="00232EAF">
        <w:t>Սպառումից գանձվող ԱԱՀ-ի 2017-2019թթ. բազայի գնահա</w:t>
      </w:r>
      <w:r w:rsidRPr="00232EAF">
        <w:softHyphen/>
        <w:t>տու</w:t>
      </w:r>
      <w:r w:rsidRPr="00232EAF">
        <w:softHyphen/>
        <w:t>մը</w:t>
      </w:r>
      <w:bookmarkEnd w:id="126"/>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8"/>
        <w:gridCol w:w="1296"/>
        <w:gridCol w:w="1720"/>
        <w:gridCol w:w="1810"/>
      </w:tblGrid>
      <w:tr w:rsidR="00617EC9" w:rsidRPr="00617EC9" w14:paraId="76A71FE6" w14:textId="77777777" w:rsidTr="00FA1ECA">
        <w:trPr>
          <w:trHeight w:val="285"/>
          <w:tblHeader/>
          <w:jc w:val="center"/>
        </w:trPr>
        <w:tc>
          <w:tcPr>
            <w:tcW w:w="5238" w:type="dxa"/>
            <w:vMerge w:val="restart"/>
            <w:shd w:val="clear" w:color="auto" w:fill="F2F2F2" w:themeFill="background1" w:themeFillShade="F2"/>
            <w:vAlign w:val="center"/>
          </w:tcPr>
          <w:p w14:paraId="457806AB" w14:textId="77777777" w:rsidR="00617EC9" w:rsidRPr="00200E0C" w:rsidRDefault="00617EC9"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Ցուցանիշները</w:t>
            </w:r>
          </w:p>
        </w:tc>
        <w:tc>
          <w:tcPr>
            <w:tcW w:w="1296" w:type="dxa"/>
            <w:shd w:val="clear" w:color="auto" w:fill="F2F2F2" w:themeFill="background1" w:themeFillShade="F2"/>
            <w:vAlign w:val="center"/>
          </w:tcPr>
          <w:p w14:paraId="28A494EE" w14:textId="77777777" w:rsidR="00617EC9" w:rsidRPr="00200E0C" w:rsidRDefault="00617EC9"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2017</w:t>
            </w:r>
          </w:p>
        </w:tc>
        <w:tc>
          <w:tcPr>
            <w:tcW w:w="1720" w:type="dxa"/>
            <w:shd w:val="clear" w:color="auto" w:fill="F2F2F2" w:themeFill="background1" w:themeFillShade="F2"/>
            <w:vAlign w:val="center"/>
          </w:tcPr>
          <w:p w14:paraId="4CF23AE3" w14:textId="77777777" w:rsidR="00617EC9" w:rsidRPr="00200E0C" w:rsidRDefault="00617EC9"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2018</w:t>
            </w:r>
          </w:p>
        </w:tc>
        <w:tc>
          <w:tcPr>
            <w:tcW w:w="1810" w:type="dxa"/>
            <w:shd w:val="clear" w:color="auto" w:fill="F2F2F2" w:themeFill="background1" w:themeFillShade="F2"/>
            <w:vAlign w:val="center"/>
          </w:tcPr>
          <w:p w14:paraId="03C9FACC" w14:textId="77777777" w:rsidR="00617EC9" w:rsidRPr="00200E0C" w:rsidRDefault="00617EC9"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2019</w:t>
            </w:r>
          </w:p>
        </w:tc>
      </w:tr>
      <w:tr w:rsidR="00617EC9" w:rsidRPr="00617EC9" w14:paraId="70F645B0" w14:textId="77777777" w:rsidTr="00FA1ECA">
        <w:trPr>
          <w:trHeight w:val="285"/>
          <w:tblHeader/>
          <w:jc w:val="center"/>
        </w:trPr>
        <w:tc>
          <w:tcPr>
            <w:tcW w:w="5238" w:type="dxa"/>
            <w:vMerge/>
            <w:shd w:val="clear" w:color="auto" w:fill="F2F2F2" w:themeFill="background1" w:themeFillShade="F2"/>
            <w:vAlign w:val="center"/>
          </w:tcPr>
          <w:p w14:paraId="047FB8D0" w14:textId="77777777" w:rsidR="00617EC9" w:rsidRPr="00200E0C" w:rsidRDefault="00617EC9" w:rsidP="00617EC9">
            <w:pPr>
              <w:spacing w:before="0" w:line="240" w:lineRule="auto"/>
              <w:ind w:firstLine="0"/>
              <w:jc w:val="center"/>
              <w:rPr>
                <w:rFonts w:cs="Courier New"/>
                <w:b w:val="0"/>
                <w:color w:val="000000"/>
                <w:sz w:val="20"/>
                <w:szCs w:val="20"/>
                <w:lang w:val="en-US"/>
              </w:rPr>
            </w:pPr>
          </w:p>
        </w:tc>
        <w:tc>
          <w:tcPr>
            <w:tcW w:w="1296" w:type="dxa"/>
            <w:shd w:val="clear" w:color="auto" w:fill="F2F2F2" w:themeFill="background1" w:themeFillShade="F2"/>
            <w:vAlign w:val="center"/>
          </w:tcPr>
          <w:p w14:paraId="32E1B996" w14:textId="77777777" w:rsidR="00617EC9" w:rsidRPr="00200E0C" w:rsidRDefault="00617EC9"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Փաստ</w:t>
            </w:r>
          </w:p>
        </w:tc>
        <w:tc>
          <w:tcPr>
            <w:tcW w:w="1720" w:type="dxa"/>
            <w:shd w:val="clear" w:color="auto" w:fill="F2F2F2" w:themeFill="background1" w:themeFillShade="F2"/>
            <w:vAlign w:val="center"/>
          </w:tcPr>
          <w:p w14:paraId="189987E9" w14:textId="77777777" w:rsidR="00617EC9" w:rsidRPr="00200E0C" w:rsidRDefault="00617EC9"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սպասողական</w:t>
            </w:r>
          </w:p>
        </w:tc>
        <w:tc>
          <w:tcPr>
            <w:tcW w:w="1810" w:type="dxa"/>
            <w:shd w:val="clear" w:color="auto" w:fill="F2F2F2" w:themeFill="background1" w:themeFillShade="F2"/>
            <w:vAlign w:val="center"/>
          </w:tcPr>
          <w:p w14:paraId="54FFB602" w14:textId="77777777" w:rsidR="00617EC9" w:rsidRPr="00200E0C" w:rsidRDefault="00617EC9"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կանխատեսում</w:t>
            </w:r>
          </w:p>
        </w:tc>
      </w:tr>
      <w:tr w:rsidR="00617EC9" w:rsidRPr="00617EC9" w14:paraId="788C271D" w14:textId="77777777" w:rsidTr="00FA1ECA">
        <w:trPr>
          <w:trHeight w:val="330"/>
          <w:jc w:val="center"/>
        </w:trPr>
        <w:tc>
          <w:tcPr>
            <w:tcW w:w="5238" w:type="dxa"/>
            <w:shd w:val="clear" w:color="auto" w:fill="auto"/>
            <w:vAlign w:val="center"/>
          </w:tcPr>
          <w:p w14:paraId="32DC5E69" w14:textId="77777777" w:rsidR="00617EC9" w:rsidRPr="00200E0C" w:rsidRDefault="00617EC9" w:rsidP="00617EC9">
            <w:pPr>
              <w:spacing w:before="0" w:line="240" w:lineRule="auto"/>
              <w:ind w:firstLine="0"/>
              <w:jc w:val="left"/>
              <w:rPr>
                <w:rFonts w:cs="Courier New"/>
                <w:b w:val="0"/>
                <w:color w:val="000000"/>
                <w:sz w:val="20"/>
                <w:szCs w:val="20"/>
                <w:lang w:val="en-US"/>
              </w:rPr>
            </w:pPr>
            <w:r w:rsidRPr="00200E0C">
              <w:rPr>
                <w:rFonts w:cs="Courier New"/>
                <w:b w:val="0"/>
                <w:color w:val="000000"/>
                <w:sz w:val="20"/>
                <w:szCs w:val="20"/>
                <w:lang w:val="en-US"/>
              </w:rPr>
              <w:t>1. Վերջնական սպառում</w:t>
            </w:r>
          </w:p>
        </w:tc>
        <w:tc>
          <w:tcPr>
            <w:tcW w:w="1296" w:type="dxa"/>
            <w:shd w:val="clear" w:color="auto" w:fill="auto"/>
            <w:vAlign w:val="center"/>
          </w:tcPr>
          <w:p w14:paraId="4B1EA428" w14:textId="277677A9" w:rsidR="00617EC9" w:rsidRPr="00200E0C" w:rsidRDefault="001E6978"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5,099.2 </w:t>
            </w:r>
          </w:p>
        </w:tc>
        <w:tc>
          <w:tcPr>
            <w:tcW w:w="1720" w:type="dxa"/>
            <w:shd w:val="clear" w:color="auto" w:fill="auto"/>
            <w:vAlign w:val="center"/>
          </w:tcPr>
          <w:p w14:paraId="718C6D57" w14:textId="5AF414D3" w:rsidR="00617EC9" w:rsidRPr="00200E0C" w:rsidRDefault="001E6978"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5,494.1 </w:t>
            </w:r>
          </w:p>
        </w:tc>
        <w:tc>
          <w:tcPr>
            <w:tcW w:w="1810" w:type="dxa"/>
            <w:shd w:val="clear" w:color="auto" w:fill="F2F2F2" w:themeFill="background1" w:themeFillShade="F2"/>
            <w:vAlign w:val="center"/>
          </w:tcPr>
          <w:p w14:paraId="334BA881" w14:textId="5E3D0CEB" w:rsidR="00617EC9" w:rsidRPr="00200E0C" w:rsidRDefault="002338DE"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5,932.7 </w:t>
            </w:r>
          </w:p>
        </w:tc>
      </w:tr>
      <w:tr w:rsidR="00617EC9" w:rsidRPr="00617EC9" w14:paraId="05310D84" w14:textId="77777777" w:rsidTr="00FA1ECA">
        <w:trPr>
          <w:trHeight w:val="291"/>
          <w:jc w:val="center"/>
        </w:trPr>
        <w:tc>
          <w:tcPr>
            <w:tcW w:w="5238" w:type="dxa"/>
            <w:shd w:val="clear" w:color="auto" w:fill="auto"/>
            <w:vAlign w:val="center"/>
          </w:tcPr>
          <w:p w14:paraId="33C583F7" w14:textId="77777777" w:rsidR="00617EC9" w:rsidRPr="00200E0C" w:rsidRDefault="00617EC9" w:rsidP="00617EC9">
            <w:pPr>
              <w:spacing w:before="0" w:line="240" w:lineRule="auto"/>
              <w:ind w:firstLine="0"/>
              <w:jc w:val="left"/>
              <w:rPr>
                <w:rFonts w:cs="Courier New"/>
                <w:b w:val="0"/>
                <w:color w:val="000000"/>
                <w:sz w:val="20"/>
                <w:szCs w:val="20"/>
                <w:lang w:val="en-US"/>
              </w:rPr>
            </w:pPr>
            <w:r w:rsidRPr="00200E0C">
              <w:rPr>
                <w:rFonts w:cs="Courier New"/>
                <w:b w:val="0"/>
                <w:color w:val="000000"/>
                <w:sz w:val="20"/>
                <w:szCs w:val="20"/>
                <w:lang w:val="en-US"/>
              </w:rPr>
              <w:t>2. Նվազեցման ենթակա գումարներ</w:t>
            </w:r>
          </w:p>
        </w:tc>
        <w:tc>
          <w:tcPr>
            <w:tcW w:w="1296" w:type="dxa"/>
            <w:shd w:val="clear" w:color="auto" w:fill="auto"/>
            <w:vAlign w:val="center"/>
          </w:tcPr>
          <w:p w14:paraId="3B645B18" w14:textId="3F4830CA" w:rsidR="00617EC9" w:rsidRPr="00200E0C" w:rsidRDefault="001E6978"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2,761.9 </w:t>
            </w:r>
          </w:p>
        </w:tc>
        <w:tc>
          <w:tcPr>
            <w:tcW w:w="1720" w:type="dxa"/>
            <w:shd w:val="clear" w:color="auto" w:fill="auto"/>
            <w:vAlign w:val="center"/>
          </w:tcPr>
          <w:p w14:paraId="140782AF" w14:textId="2C09E8C9" w:rsidR="00617EC9" w:rsidRPr="00200E0C" w:rsidRDefault="001E6978"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3,093.3 </w:t>
            </w:r>
          </w:p>
        </w:tc>
        <w:tc>
          <w:tcPr>
            <w:tcW w:w="1810" w:type="dxa"/>
            <w:shd w:val="clear" w:color="auto" w:fill="F2F2F2" w:themeFill="background1" w:themeFillShade="F2"/>
            <w:vAlign w:val="center"/>
          </w:tcPr>
          <w:p w14:paraId="7F2D3AAD" w14:textId="24652510" w:rsidR="00617EC9" w:rsidRPr="00200E0C" w:rsidRDefault="002338DE"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3,375.1 </w:t>
            </w:r>
          </w:p>
        </w:tc>
      </w:tr>
      <w:tr w:rsidR="00617EC9" w:rsidRPr="00617EC9" w14:paraId="63F410FB" w14:textId="77777777" w:rsidTr="00FA1ECA">
        <w:trPr>
          <w:trHeight w:val="330"/>
          <w:jc w:val="center"/>
        </w:trPr>
        <w:tc>
          <w:tcPr>
            <w:tcW w:w="5238" w:type="dxa"/>
            <w:shd w:val="clear" w:color="auto" w:fill="auto"/>
            <w:vAlign w:val="center"/>
          </w:tcPr>
          <w:p w14:paraId="45E02E6F" w14:textId="77777777" w:rsidR="00617EC9" w:rsidRPr="00200E0C" w:rsidRDefault="00617EC9" w:rsidP="00617EC9">
            <w:pPr>
              <w:spacing w:before="0" w:line="240" w:lineRule="auto"/>
              <w:ind w:left="1" w:firstLine="0"/>
              <w:jc w:val="left"/>
              <w:rPr>
                <w:rFonts w:cs="Courier New"/>
                <w:b w:val="0"/>
                <w:color w:val="000000"/>
                <w:sz w:val="20"/>
                <w:szCs w:val="20"/>
                <w:lang w:val="en-US"/>
              </w:rPr>
            </w:pPr>
            <w:r w:rsidRPr="00200E0C">
              <w:rPr>
                <w:rFonts w:cs="Courier New"/>
                <w:b w:val="0"/>
                <w:color w:val="000000"/>
                <w:sz w:val="20"/>
                <w:szCs w:val="20"/>
                <w:lang w:val="en-US"/>
              </w:rPr>
              <w:t>2.1 Ըստ ՀՆԱ-ի ճյուղերի</w:t>
            </w:r>
          </w:p>
        </w:tc>
        <w:tc>
          <w:tcPr>
            <w:tcW w:w="1296" w:type="dxa"/>
            <w:shd w:val="clear" w:color="auto" w:fill="auto"/>
            <w:vAlign w:val="center"/>
          </w:tcPr>
          <w:p w14:paraId="44623BFB" w14:textId="79A1F728" w:rsidR="00617EC9" w:rsidRPr="00200E0C" w:rsidRDefault="001E6978"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2,187.7 </w:t>
            </w:r>
          </w:p>
        </w:tc>
        <w:tc>
          <w:tcPr>
            <w:tcW w:w="1720" w:type="dxa"/>
            <w:shd w:val="clear" w:color="auto" w:fill="auto"/>
            <w:vAlign w:val="center"/>
          </w:tcPr>
          <w:p w14:paraId="07A3D5FE" w14:textId="1EE1B7B4" w:rsidR="00617EC9" w:rsidRPr="00200E0C" w:rsidRDefault="001E6978"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2,472.8 </w:t>
            </w:r>
          </w:p>
        </w:tc>
        <w:tc>
          <w:tcPr>
            <w:tcW w:w="1810" w:type="dxa"/>
            <w:shd w:val="clear" w:color="auto" w:fill="F2F2F2" w:themeFill="background1" w:themeFillShade="F2"/>
            <w:vAlign w:val="center"/>
          </w:tcPr>
          <w:p w14:paraId="33552187" w14:textId="0C1B5B7C" w:rsidR="00617EC9" w:rsidRPr="00200E0C" w:rsidRDefault="002338DE"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2,695.5 </w:t>
            </w:r>
          </w:p>
        </w:tc>
      </w:tr>
      <w:tr w:rsidR="00617EC9" w:rsidRPr="00617EC9" w14:paraId="4843585B" w14:textId="77777777" w:rsidTr="00FA1ECA">
        <w:trPr>
          <w:trHeight w:val="330"/>
          <w:jc w:val="center"/>
        </w:trPr>
        <w:tc>
          <w:tcPr>
            <w:tcW w:w="5238" w:type="dxa"/>
            <w:shd w:val="clear" w:color="auto" w:fill="auto"/>
            <w:vAlign w:val="center"/>
          </w:tcPr>
          <w:p w14:paraId="253C5E54" w14:textId="77777777" w:rsidR="00617EC9" w:rsidRPr="00200E0C" w:rsidRDefault="00617EC9" w:rsidP="00617EC9">
            <w:pPr>
              <w:spacing w:before="0" w:line="240" w:lineRule="auto"/>
              <w:ind w:firstLine="0"/>
              <w:jc w:val="left"/>
              <w:rPr>
                <w:rFonts w:cs="Courier New"/>
                <w:b w:val="0"/>
                <w:color w:val="000000"/>
                <w:sz w:val="20"/>
                <w:szCs w:val="20"/>
                <w:lang w:val="en-US"/>
              </w:rPr>
            </w:pPr>
            <w:r w:rsidRPr="00200E0C">
              <w:rPr>
                <w:rFonts w:cs="Courier New"/>
                <w:b w:val="0"/>
                <w:color w:val="000000"/>
                <w:sz w:val="20"/>
                <w:szCs w:val="20"/>
                <w:lang w:val="en-US"/>
              </w:rPr>
              <w:t>2.2 Արտադրանքի զուտ անուղղակի հարկեր</w:t>
            </w:r>
          </w:p>
        </w:tc>
        <w:tc>
          <w:tcPr>
            <w:tcW w:w="1296" w:type="dxa"/>
            <w:shd w:val="clear" w:color="auto" w:fill="auto"/>
            <w:vAlign w:val="center"/>
          </w:tcPr>
          <w:p w14:paraId="17FB7AA2" w14:textId="3230C8DB" w:rsidR="00617EC9" w:rsidRPr="00200E0C" w:rsidRDefault="002338DE"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574.2 </w:t>
            </w:r>
          </w:p>
        </w:tc>
        <w:tc>
          <w:tcPr>
            <w:tcW w:w="1720" w:type="dxa"/>
            <w:shd w:val="clear" w:color="auto" w:fill="auto"/>
            <w:vAlign w:val="center"/>
          </w:tcPr>
          <w:p w14:paraId="259C6295" w14:textId="5C3FDCC0" w:rsidR="00617EC9" w:rsidRPr="00200E0C" w:rsidRDefault="001E6978"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620.5 </w:t>
            </w:r>
          </w:p>
        </w:tc>
        <w:tc>
          <w:tcPr>
            <w:tcW w:w="1810" w:type="dxa"/>
            <w:shd w:val="clear" w:color="auto" w:fill="F2F2F2" w:themeFill="background1" w:themeFillShade="F2"/>
            <w:vAlign w:val="center"/>
          </w:tcPr>
          <w:p w14:paraId="7B7EBDC6" w14:textId="618C7575" w:rsidR="00617EC9" w:rsidRPr="00200E0C" w:rsidRDefault="002338DE"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679.5 </w:t>
            </w:r>
          </w:p>
        </w:tc>
      </w:tr>
      <w:tr w:rsidR="00617EC9" w:rsidRPr="00617EC9" w14:paraId="6BC48911" w14:textId="77777777" w:rsidTr="00FA1ECA">
        <w:trPr>
          <w:trHeight w:val="156"/>
          <w:jc w:val="center"/>
        </w:trPr>
        <w:tc>
          <w:tcPr>
            <w:tcW w:w="5238" w:type="dxa"/>
            <w:shd w:val="clear" w:color="auto" w:fill="auto"/>
            <w:vAlign w:val="center"/>
          </w:tcPr>
          <w:p w14:paraId="5AA1659C" w14:textId="77777777" w:rsidR="00617EC9" w:rsidRPr="00200E0C" w:rsidRDefault="00617EC9" w:rsidP="00617EC9">
            <w:pPr>
              <w:spacing w:before="0" w:line="240" w:lineRule="auto"/>
              <w:ind w:firstLine="0"/>
              <w:jc w:val="left"/>
              <w:rPr>
                <w:rFonts w:cs="Courier New"/>
                <w:b w:val="0"/>
                <w:color w:val="000000"/>
                <w:sz w:val="20"/>
                <w:szCs w:val="20"/>
                <w:lang w:val="en-US"/>
              </w:rPr>
            </w:pPr>
            <w:r w:rsidRPr="00200E0C">
              <w:rPr>
                <w:rFonts w:cs="Courier New"/>
                <w:b w:val="0"/>
                <w:color w:val="000000"/>
                <w:sz w:val="20"/>
                <w:szCs w:val="20"/>
                <w:lang w:val="en-US"/>
              </w:rPr>
              <w:t>3. Ավելացման ենթակա գումարներ</w:t>
            </w:r>
          </w:p>
        </w:tc>
        <w:tc>
          <w:tcPr>
            <w:tcW w:w="1296" w:type="dxa"/>
            <w:shd w:val="clear" w:color="auto" w:fill="auto"/>
            <w:vAlign w:val="center"/>
          </w:tcPr>
          <w:p w14:paraId="7CC4079B" w14:textId="0C193B7D" w:rsidR="00617EC9" w:rsidRPr="00200E0C" w:rsidRDefault="002338DE"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154.9 </w:t>
            </w:r>
          </w:p>
        </w:tc>
        <w:tc>
          <w:tcPr>
            <w:tcW w:w="1720" w:type="dxa"/>
            <w:shd w:val="clear" w:color="auto" w:fill="auto"/>
            <w:vAlign w:val="center"/>
          </w:tcPr>
          <w:p w14:paraId="0764C1C5" w14:textId="475187DC" w:rsidR="00617EC9" w:rsidRPr="00200E0C" w:rsidRDefault="002338DE"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194.1 </w:t>
            </w:r>
          </w:p>
        </w:tc>
        <w:tc>
          <w:tcPr>
            <w:tcW w:w="1810" w:type="dxa"/>
            <w:shd w:val="clear" w:color="auto" w:fill="F2F2F2" w:themeFill="background1" w:themeFillShade="F2"/>
            <w:vAlign w:val="center"/>
          </w:tcPr>
          <w:p w14:paraId="3F6A4ACE" w14:textId="2E834D88" w:rsidR="00617EC9" w:rsidRPr="00200E0C" w:rsidRDefault="002338DE"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209.3 </w:t>
            </w:r>
          </w:p>
        </w:tc>
      </w:tr>
      <w:tr w:rsidR="00617EC9" w:rsidRPr="00617EC9" w14:paraId="0E3F823F" w14:textId="77777777" w:rsidTr="00FA1ECA">
        <w:trPr>
          <w:trHeight w:val="201"/>
          <w:jc w:val="center"/>
        </w:trPr>
        <w:tc>
          <w:tcPr>
            <w:tcW w:w="5238" w:type="dxa"/>
            <w:shd w:val="clear" w:color="auto" w:fill="auto"/>
            <w:vAlign w:val="center"/>
          </w:tcPr>
          <w:p w14:paraId="6DCB2EE9" w14:textId="77777777" w:rsidR="00617EC9" w:rsidRPr="00200E0C" w:rsidRDefault="00617EC9" w:rsidP="00617EC9">
            <w:pPr>
              <w:spacing w:before="0" w:line="240" w:lineRule="auto"/>
              <w:ind w:firstLine="0"/>
              <w:jc w:val="left"/>
              <w:rPr>
                <w:rFonts w:cs="Courier New"/>
                <w:b w:val="0"/>
                <w:color w:val="000000"/>
                <w:sz w:val="20"/>
                <w:szCs w:val="20"/>
              </w:rPr>
            </w:pPr>
            <w:r w:rsidRPr="00200E0C">
              <w:rPr>
                <w:rFonts w:cs="Courier New"/>
                <w:b w:val="0"/>
                <w:color w:val="000000"/>
                <w:sz w:val="20"/>
                <w:szCs w:val="20"/>
              </w:rPr>
              <w:t xml:space="preserve">4. </w:t>
            </w:r>
            <w:r w:rsidRPr="00200E0C">
              <w:rPr>
                <w:rFonts w:cs="Courier New"/>
                <w:b w:val="0"/>
                <w:color w:val="000000"/>
                <w:sz w:val="20"/>
                <w:szCs w:val="20"/>
                <w:lang w:val="en-US"/>
              </w:rPr>
              <w:t>ԱԱՀ</w:t>
            </w:r>
            <w:r w:rsidRPr="00200E0C">
              <w:rPr>
                <w:rFonts w:cs="Courier New"/>
                <w:b w:val="0"/>
                <w:color w:val="000000"/>
                <w:sz w:val="20"/>
                <w:szCs w:val="20"/>
              </w:rPr>
              <w:t>-</w:t>
            </w:r>
            <w:r w:rsidRPr="00200E0C">
              <w:rPr>
                <w:rFonts w:cs="Courier New"/>
                <w:b w:val="0"/>
                <w:color w:val="000000"/>
                <w:sz w:val="20"/>
                <w:szCs w:val="20"/>
                <w:lang w:val="en-US"/>
              </w:rPr>
              <w:t>ի</w:t>
            </w:r>
            <w:r w:rsidRPr="00200E0C">
              <w:rPr>
                <w:rFonts w:cs="Courier New"/>
                <w:b w:val="0"/>
                <w:color w:val="000000"/>
                <w:sz w:val="20"/>
                <w:szCs w:val="20"/>
              </w:rPr>
              <w:t xml:space="preserve"> </w:t>
            </w:r>
            <w:r w:rsidRPr="00200E0C">
              <w:rPr>
                <w:rFonts w:cs="Courier New"/>
                <w:b w:val="0"/>
                <w:color w:val="000000"/>
                <w:sz w:val="20"/>
                <w:szCs w:val="20"/>
                <w:lang w:val="en-US"/>
              </w:rPr>
              <w:t>հարկման</w:t>
            </w:r>
            <w:r w:rsidRPr="00200E0C">
              <w:rPr>
                <w:rFonts w:cs="Courier New"/>
                <w:b w:val="0"/>
                <w:color w:val="000000"/>
                <w:sz w:val="20"/>
                <w:szCs w:val="20"/>
              </w:rPr>
              <w:t xml:space="preserve"> </w:t>
            </w:r>
            <w:r w:rsidRPr="00200E0C">
              <w:rPr>
                <w:rFonts w:cs="Courier New"/>
                <w:b w:val="0"/>
                <w:color w:val="000000"/>
                <w:sz w:val="20"/>
                <w:szCs w:val="20"/>
                <w:lang w:val="en-US"/>
              </w:rPr>
              <w:t>բազա</w:t>
            </w:r>
            <w:r w:rsidRPr="00200E0C">
              <w:rPr>
                <w:rFonts w:cs="Courier New"/>
                <w:b w:val="0"/>
                <w:color w:val="000000"/>
                <w:sz w:val="20"/>
                <w:szCs w:val="20"/>
              </w:rPr>
              <w:t xml:space="preserve"> (</w:t>
            </w:r>
            <w:r w:rsidRPr="00200E0C">
              <w:rPr>
                <w:rFonts w:cs="Courier New"/>
                <w:b w:val="0"/>
                <w:color w:val="000000"/>
                <w:sz w:val="20"/>
                <w:szCs w:val="20"/>
                <w:lang w:val="en-US"/>
              </w:rPr>
              <w:t>տող</w:t>
            </w:r>
            <w:r w:rsidRPr="00200E0C">
              <w:rPr>
                <w:rFonts w:cs="Courier New"/>
                <w:b w:val="0"/>
                <w:color w:val="000000"/>
                <w:sz w:val="20"/>
                <w:szCs w:val="20"/>
              </w:rPr>
              <w:t>1-</w:t>
            </w:r>
            <w:r w:rsidRPr="00200E0C">
              <w:rPr>
                <w:rFonts w:cs="Courier New"/>
                <w:b w:val="0"/>
                <w:color w:val="000000"/>
                <w:sz w:val="20"/>
                <w:szCs w:val="20"/>
                <w:lang w:val="en-US"/>
              </w:rPr>
              <w:t>տող</w:t>
            </w:r>
            <w:r w:rsidRPr="00200E0C">
              <w:rPr>
                <w:rFonts w:cs="Courier New"/>
                <w:b w:val="0"/>
                <w:color w:val="000000"/>
                <w:sz w:val="20"/>
                <w:szCs w:val="20"/>
              </w:rPr>
              <w:t>2+</w:t>
            </w:r>
            <w:r w:rsidRPr="00200E0C">
              <w:rPr>
                <w:rFonts w:cs="Courier New"/>
                <w:b w:val="0"/>
                <w:color w:val="000000"/>
                <w:sz w:val="20"/>
                <w:szCs w:val="20"/>
                <w:lang w:val="en-US"/>
              </w:rPr>
              <w:t>տող</w:t>
            </w:r>
            <w:r w:rsidRPr="00200E0C">
              <w:rPr>
                <w:rFonts w:cs="Courier New"/>
                <w:b w:val="0"/>
                <w:color w:val="000000"/>
                <w:sz w:val="20"/>
                <w:szCs w:val="20"/>
              </w:rPr>
              <w:t>3)</w:t>
            </w:r>
          </w:p>
        </w:tc>
        <w:tc>
          <w:tcPr>
            <w:tcW w:w="1296" w:type="dxa"/>
            <w:shd w:val="clear" w:color="auto" w:fill="auto"/>
            <w:vAlign w:val="center"/>
          </w:tcPr>
          <w:p w14:paraId="26D3837A" w14:textId="570BB5BA" w:rsidR="00617EC9" w:rsidRPr="00200E0C" w:rsidRDefault="001E6978"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rPr>
              <w:t xml:space="preserve"> </w:t>
            </w:r>
            <w:r w:rsidR="00617EC9" w:rsidRPr="00200E0C">
              <w:rPr>
                <w:rFonts w:cs="Courier New"/>
                <w:b w:val="0"/>
                <w:color w:val="000000"/>
                <w:sz w:val="20"/>
                <w:szCs w:val="20"/>
                <w:lang w:val="en-US"/>
              </w:rPr>
              <w:t xml:space="preserve">2,492.2 </w:t>
            </w:r>
          </w:p>
        </w:tc>
        <w:tc>
          <w:tcPr>
            <w:tcW w:w="1720" w:type="dxa"/>
            <w:shd w:val="clear" w:color="auto" w:fill="auto"/>
            <w:vAlign w:val="center"/>
          </w:tcPr>
          <w:p w14:paraId="1B67A947" w14:textId="0D2714B3" w:rsidR="00617EC9" w:rsidRPr="00200E0C" w:rsidRDefault="001E6978"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2,594.9 </w:t>
            </w:r>
          </w:p>
        </w:tc>
        <w:tc>
          <w:tcPr>
            <w:tcW w:w="1810" w:type="dxa"/>
            <w:shd w:val="clear" w:color="auto" w:fill="F2F2F2" w:themeFill="background1" w:themeFillShade="F2"/>
            <w:vAlign w:val="center"/>
          </w:tcPr>
          <w:p w14:paraId="72D5C6FB" w14:textId="4D7C1F51" w:rsidR="00617EC9" w:rsidRPr="00200E0C" w:rsidRDefault="002338DE" w:rsidP="00617EC9">
            <w:pPr>
              <w:spacing w:before="0" w:line="240" w:lineRule="auto"/>
              <w:ind w:firstLine="0"/>
              <w:jc w:val="center"/>
              <w:rPr>
                <w:rFonts w:cs="Courier New"/>
                <w:b w:val="0"/>
                <w:color w:val="000000"/>
                <w:sz w:val="20"/>
                <w:szCs w:val="20"/>
                <w:lang w:val="en-US"/>
              </w:rPr>
            </w:pPr>
            <w:r w:rsidRPr="00200E0C">
              <w:rPr>
                <w:rFonts w:cs="Courier New"/>
                <w:b w:val="0"/>
                <w:color w:val="000000"/>
                <w:sz w:val="20"/>
                <w:szCs w:val="20"/>
                <w:lang w:val="en-US"/>
              </w:rPr>
              <w:t xml:space="preserve"> </w:t>
            </w:r>
            <w:r w:rsidR="00617EC9" w:rsidRPr="00200E0C">
              <w:rPr>
                <w:rFonts w:cs="Courier New"/>
                <w:b w:val="0"/>
                <w:color w:val="000000"/>
                <w:sz w:val="20"/>
                <w:szCs w:val="20"/>
                <w:lang w:val="en-US"/>
              </w:rPr>
              <w:t xml:space="preserve">2,766.9 </w:t>
            </w:r>
          </w:p>
        </w:tc>
      </w:tr>
    </w:tbl>
    <w:p w14:paraId="3574767E" w14:textId="77777777" w:rsidR="00617EC9" w:rsidRPr="00617EC9" w:rsidRDefault="00617EC9" w:rsidP="00617EC9">
      <w:pPr>
        <w:ind w:firstLine="600"/>
        <w:rPr>
          <w:rFonts w:cs="GHEA Grapalat"/>
          <w:szCs w:val="22"/>
          <w:lang w:val="hy-AM"/>
        </w:rPr>
      </w:pPr>
    </w:p>
    <w:p w14:paraId="4FF27DD0" w14:textId="46DC2EFA" w:rsidR="00617EC9"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Այսպիսով, վերը նշված մեթոդով հաշվարկված ԱԱՀ-ից 2019 թվականին հավա</w:t>
      </w:r>
      <w:r w:rsidRPr="00DB1FB2">
        <w:rPr>
          <w:rFonts w:eastAsia="Calibri"/>
          <w:b w:val="0"/>
          <w:szCs w:val="22"/>
          <w:lang w:val="hy-AM" w:eastAsia="en-US"/>
          <w14:textOutline w14:w="9525" w14:cap="rnd" w14:cmpd="sng" w14:algn="ctr">
            <w14:noFill/>
            <w14:prstDash w14:val="solid"/>
            <w14:bevel/>
          </w14:textOutline>
        </w:rPr>
        <w:softHyphen/>
        <w:t>քագրման են</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թակա բյու</w:t>
      </w:r>
      <w:r w:rsidRPr="00DB1FB2">
        <w:rPr>
          <w:rFonts w:eastAsia="Calibri"/>
          <w:b w:val="0"/>
          <w:szCs w:val="22"/>
          <w:lang w:val="hy-AM" w:eastAsia="en-US"/>
          <w14:textOutline w14:w="9525" w14:cap="rnd" w14:cmpd="sng" w14:algn="ctr">
            <w14:noFill/>
            <w14:prstDash w14:val="solid"/>
            <w14:bevel/>
          </w14:textOutline>
        </w:rPr>
        <w:softHyphen/>
        <w:t>ջետային մուտքերը կանխատեսվել են 452.1 մլրդ դրամի չափով:</w:t>
      </w:r>
    </w:p>
    <w:p w14:paraId="0802F67B" w14:textId="77777777" w:rsidR="00461390" w:rsidRPr="00DB1FB2" w:rsidRDefault="00461390" w:rsidP="00617EC9">
      <w:pPr>
        <w:spacing w:before="0"/>
        <w:rPr>
          <w:rFonts w:eastAsia="Calibri"/>
          <w:b w:val="0"/>
          <w:szCs w:val="22"/>
          <w:lang w:val="hy-AM" w:eastAsia="en-US"/>
          <w14:textOutline w14:w="9525" w14:cap="rnd" w14:cmpd="sng" w14:algn="ctr">
            <w14:noFill/>
            <w14:prstDash w14:val="solid"/>
            <w14:bevel/>
          </w14:textOutline>
        </w:rPr>
      </w:pPr>
    </w:p>
    <w:p w14:paraId="24D17DB0" w14:textId="77777777" w:rsidR="00617EC9" w:rsidRPr="00617EC9" w:rsidRDefault="00617EC9" w:rsidP="00617EC9">
      <w:pPr>
        <w:rPr>
          <w:szCs w:val="22"/>
          <w:lang w:val="hy-AM"/>
        </w:rPr>
      </w:pPr>
      <w:r w:rsidRPr="00617EC9">
        <w:rPr>
          <w:szCs w:val="22"/>
          <w:lang w:val="hy-AM"/>
        </w:rPr>
        <w:t>ԱԿՑԻԶԱՅԻՆ ՀԱՐԿ</w:t>
      </w:r>
    </w:p>
    <w:p w14:paraId="13CF9CB6" w14:textId="77777777" w:rsidR="00617EC9" w:rsidRPr="00DB1FB2"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ab/>
        <w:t>Ակցիզային հարկի գծով 2019 թվականի բյուջետային մուտքերը գնահատվել են 120.4 մլրդ դրամ: Կանխատեսումները կատարվել են ներքին շրջանառությունից և ներմու</w:t>
      </w:r>
      <w:r w:rsidRPr="00DB1FB2">
        <w:rPr>
          <w:rFonts w:eastAsia="Calibri"/>
          <w:b w:val="0"/>
          <w:szCs w:val="22"/>
          <w:lang w:val="hy-AM" w:eastAsia="en-US"/>
          <w14:textOutline w14:w="9525" w14:cap="rnd" w14:cmpd="sng" w14:algn="ctr">
            <w14:noFill/>
            <w14:prstDash w14:val="solid"/>
            <w14:bevel/>
          </w14:textOutline>
        </w:rPr>
        <w:softHyphen/>
        <w:t>ծու</w:t>
      </w:r>
      <w:r w:rsidRPr="00DB1FB2">
        <w:rPr>
          <w:rFonts w:eastAsia="Calibri"/>
          <w:b w:val="0"/>
          <w:szCs w:val="22"/>
          <w:lang w:val="hy-AM" w:eastAsia="en-US"/>
          <w14:textOutline w14:w="9525" w14:cap="rnd" w14:cmpd="sng" w14:algn="ctr">
            <w14:noFill/>
            <w14:prstDash w14:val="solid"/>
            <w14:bevel/>
          </w14:textOutline>
        </w:rPr>
        <w:softHyphen/>
        <w:t>մից (այդ թվում ԵՏՄ անդամ երկրներից ներմուծումից) առանձին` հաշվի առնելով 2018 թվականի գնահատված տարեկան համապատասխան սպասողական մուտքերը և 2019 թվականի հա</w:t>
      </w:r>
      <w:r w:rsidRPr="00DB1FB2">
        <w:rPr>
          <w:rFonts w:eastAsia="Calibri"/>
          <w:b w:val="0"/>
          <w:szCs w:val="22"/>
          <w:lang w:val="hy-AM" w:eastAsia="en-US"/>
          <w14:textOutline w14:w="9525" w14:cap="rnd" w14:cmpd="sng" w14:algn="ctr">
            <w14:noFill/>
            <w14:prstDash w14:val="solid"/>
            <w14:bevel/>
          </w14:textOutline>
        </w:rPr>
        <w:softHyphen/>
        <w:t>մար կան</w:t>
      </w:r>
      <w:r w:rsidRPr="00DB1FB2">
        <w:rPr>
          <w:rFonts w:eastAsia="Calibri"/>
          <w:b w:val="0"/>
          <w:szCs w:val="22"/>
          <w:lang w:val="hy-AM" w:eastAsia="en-US"/>
          <w14:textOutline w14:w="9525" w14:cap="rnd" w14:cmpd="sng" w14:algn="ctr">
            <w14:noFill/>
            <w14:prstDash w14:val="solid"/>
            <w14:bevel/>
          </w14:textOutline>
        </w:rPr>
        <w:softHyphen/>
        <w:t>խա</w:t>
      </w:r>
      <w:r w:rsidRPr="00DB1FB2">
        <w:rPr>
          <w:rFonts w:eastAsia="Calibri"/>
          <w:b w:val="0"/>
          <w:szCs w:val="22"/>
          <w:lang w:val="hy-AM" w:eastAsia="en-US"/>
          <w14:textOutline w14:w="9525" w14:cap="rnd" w14:cmpd="sng" w14:algn="ctr">
            <w14:noFill/>
            <w14:prstDash w14:val="solid"/>
            <w14:bevel/>
          </w14:textOutline>
        </w:rPr>
        <w:softHyphen/>
        <w:t>տեսվող սպառման իրական և ապ</w:t>
      </w:r>
      <w:r w:rsidRPr="00DB1FB2">
        <w:rPr>
          <w:rFonts w:eastAsia="Calibri"/>
          <w:b w:val="0"/>
          <w:szCs w:val="22"/>
          <w:lang w:val="hy-AM" w:eastAsia="en-US"/>
          <w14:textOutline w14:w="9525" w14:cap="rnd" w14:cmpd="sng" w14:algn="ctr">
            <w14:noFill/>
            <w14:prstDash w14:val="solid"/>
            <w14:bevel/>
          </w14:textOutline>
        </w:rPr>
        <w:softHyphen/>
        <w:t>րանք</w:t>
      </w:r>
      <w:r w:rsidRPr="00DB1FB2">
        <w:rPr>
          <w:rFonts w:eastAsia="Calibri"/>
          <w:b w:val="0"/>
          <w:szCs w:val="22"/>
          <w:lang w:val="hy-AM" w:eastAsia="en-US"/>
          <w14:textOutline w14:w="9525" w14:cap="rnd" w14:cmpd="sng" w14:algn="ctr">
            <w14:noFill/>
            <w14:prstDash w14:val="solid"/>
            <w14:bevel/>
          </w14:textOutline>
        </w:rPr>
        <w:softHyphen/>
        <w:t>ների ներմուծման ա</w:t>
      </w:r>
      <w:r w:rsidRPr="00DB1FB2">
        <w:rPr>
          <w:rFonts w:eastAsia="Calibri"/>
          <w:b w:val="0"/>
          <w:szCs w:val="22"/>
          <w:lang w:val="hy-AM" w:eastAsia="en-US"/>
          <w14:textOutline w14:w="9525" w14:cap="rnd" w14:cmpd="sng" w14:algn="ctr">
            <w14:noFill/>
            <w14:prstDash w14:val="solid"/>
            <w14:bevel/>
          </w14:textOutline>
        </w:rPr>
        <w:softHyphen/>
        <w:t>ճի տեմ</w:t>
      </w:r>
      <w:r w:rsidRPr="00DB1FB2">
        <w:rPr>
          <w:rFonts w:eastAsia="Calibri"/>
          <w:b w:val="0"/>
          <w:szCs w:val="22"/>
          <w:lang w:val="hy-AM" w:eastAsia="en-US"/>
          <w14:textOutline w14:w="9525" w14:cap="rnd" w14:cmpd="sng" w14:algn="ctr">
            <w14:noFill/>
            <w14:prstDash w14:val="solid"/>
            <w14:bevel/>
          </w14:textOutline>
        </w:rPr>
        <w:softHyphen/>
        <w:t>պերը (8.0% և 12.6%):</w:t>
      </w:r>
    </w:p>
    <w:p w14:paraId="1EBBA871" w14:textId="77777777" w:rsidR="00617EC9" w:rsidRPr="00232EAF" w:rsidRDefault="00617EC9" w:rsidP="009A3A8C">
      <w:pPr>
        <w:pStyle w:val="Tables"/>
      </w:pPr>
      <w:bookmarkStart w:id="127" w:name="_Toc526196231"/>
      <w:r w:rsidRPr="00232EAF">
        <w:t>Ակցիզային հարկի 2017թ. փաստացի և 2018-2019թթ կանխատեսվող ցուցանիշները</w:t>
      </w:r>
      <w:bookmarkEnd w:id="127"/>
      <w:r w:rsidRPr="00232EAF">
        <w:t xml:space="preserve"> </w:t>
      </w: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0"/>
        <w:gridCol w:w="1005"/>
        <w:gridCol w:w="1561"/>
        <w:gridCol w:w="1437"/>
      </w:tblGrid>
      <w:tr w:rsidR="00617EC9" w:rsidRPr="00617EC9" w14:paraId="032DD12C" w14:textId="77777777" w:rsidTr="00FA1ECA">
        <w:trPr>
          <w:trHeight w:val="20"/>
          <w:jc w:val="center"/>
        </w:trPr>
        <w:tc>
          <w:tcPr>
            <w:tcW w:w="2997" w:type="pct"/>
            <w:tcBorders>
              <w:bottom w:val="single" w:sz="4" w:space="0" w:color="auto"/>
            </w:tcBorders>
            <w:shd w:val="clear" w:color="auto" w:fill="F2F2F2" w:themeFill="background1" w:themeFillShade="F2"/>
            <w:noWrap/>
            <w:vAlign w:val="center"/>
          </w:tcPr>
          <w:p w14:paraId="2039C4FA" w14:textId="77777777" w:rsidR="00617EC9" w:rsidRPr="00617EC9" w:rsidRDefault="00617EC9" w:rsidP="00617EC9">
            <w:pPr>
              <w:spacing w:before="0" w:line="240" w:lineRule="auto"/>
              <w:ind w:firstLine="0"/>
              <w:rPr>
                <w:rFonts w:cs="Courier New"/>
                <w:b w:val="0"/>
                <w:color w:val="000000"/>
                <w:szCs w:val="22"/>
                <w:lang w:val="en-US" w:eastAsia="en-GB"/>
              </w:rPr>
            </w:pPr>
            <w:r w:rsidRPr="00617EC9">
              <w:rPr>
                <w:rFonts w:cs="Courier New"/>
                <w:b w:val="0"/>
                <w:color w:val="000000"/>
                <w:szCs w:val="22"/>
                <w:lang w:val="en-US" w:eastAsia="en-GB"/>
              </w:rPr>
              <w:t>Ցուցանիշները</w:t>
            </w:r>
          </w:p>
        </w:tc>
        <w:tc>
          <w:tcPr>
            <w:tcW w:w="503" w:type="pct"/>
            <w:tcBorders>
              <w:bottom w:val="single" w:sz="4" w:space="0" w:color="auto"/>
            </w:tcBorders>
            <w:shd w:val="clear" w:color="auto" w:fill="F2F2F2" w:themeFill="background1" w:themeFillShade="F2"/>
            <w:noWrap/>
            <w:vAlign w:val="center"/>
          </w:tcPr>
          <w:p w14:paraId="63468110" w14:textId="77777777" w:rsidR="00617EC9" w:rsidRPr="00617EC9" w:rsidRDefault="00617EC9" w:rsidP="00617EC9">
            <w:pPr>
              <w:spacing w:before="0" w:line="240" w:lineRule="auto"/>
              <w:ind w:firstLine="0"/>
              <w:jc w:val="center"/>
              <w:rPr>
                <w:rFonts w:cs="Courier New"/>
                <w:b w:val="0"/>
                <w:color w:val="000000"/>
                <w:szCs w:val="22"/>
                <w:lang w:val="en-US" w:eastAsia="en-GB"/>
              </w:rPr>
            </w:pPr>
            <w:r w:rsidRPr="00617EC9">
              <w:rPr>
                <w:rFonts w:cs="Courier New"/>
                <w:b w:val="0"/>
                <w:color w:val="000000"/>
                <w:szCs w:val="22"/>
                <w:lang w:val="en-US" w:eastAsia="en-GB"/>
              </w:rPr>
              <w:t>2017</w:t>
            </w:r>
          </w:p>
        </w:tc>
        <w:tc>
          <w:tcPr>
            <w:tcW w:w="781" w:type="pct"/>
            <w:tcBorders>
              <w:bottom w:val="single" w:sz="4" w:space="0" w:color="auto"/>
            </w:tcBorders>
            <w:shd w:val="clear" w:color="auto" w:fill="F2F2F2" w:themeFill="background1" w:themeFillShade="F2"/>
            <w:noWrap/>
            <w:vAlign w:val="center"/>
          </w:tcPr>
          <w:p w14:paraId="22D21F47" w14:textId="77777777" w:rsidR="00617EC9" w:rsidRPr="00617EC9" w:rsidRDefault="00617EC9" w:rsidP="00617EC9">
            <w:pPr>
              <w:spacing w:before="0" w:line="240" w:lineRule="auto"/>
              <w:ind w:firstLine="0"/>
              <w:jc w:val="center"/>
              <w:rPr>
                <w:rFonts w:cs="Courier New"/>
                <w:b w:val="0"/>
                <w:color w:val="000000"/>
                <w:szCs w:val="22"/>
                <w:lang w:val="en-US" w:eastAsia="en-GB"/>
              </w:rPr>
            </w:pPr>
            <w:r w:rsidRPr="00617EC9">
              <w:rPr>
                <w:rFonts w:cs="Courier New"/>
                <w:b w:val="0"/>
                <w:color w:val="000000"/>
                <w:szCs w:val="22"/>
                <w:lang w:val="en-US" w:eastAsia="en-GB"/>
              </w:rPr>
              <w:t>2018</w:t>
            </w:r>
          </w:p>
        </w:tc>
        <w:tc>
          <w:tcPr>
            <w:tcW w:w="719" w:type="pct"/>
            <w:tcBorders>
              <w:bottom w:val="single" w:sz="4" w:space="0" w:color="auto"/>
            </w:tcBorders>
            <w:shd w:val="clear" w:color="auto" w:fill="F2F2F2" w:themeFill="background1" w:themeFillShade="F2"/>
            <w:noWrap/>
            <w:vAlign w:val="center"/>
          </w:tcPr>
          <w:p w14:paraId="72069FD0" w14:textId="77777777" w:rsidR="00617EC9" w:rsidRPr="00617EC9" w:rsidRDefault="00617EC9" w:rsidP="00617EC9">
            <w:pPr>
              <w:spacing w:before="0" w:line="240" w:lineRule="auto"/>
              <w:ind w:firstLine="0"/>
              <w:jc w:val="center"/>
              <w:rPr>
                <w:rFonts w:cs="Courier New"/>
                <w:b w:val="0"/>
                <w:color w:val="000000"/>
                <w:szCs w:val="22"/>
                <w:lang w:val="en-US" w:eastAsia="en-GB"/>
              </w:rPr>
            </w:pPr>
            <w:r w:rsidRPr="00617EC9">
              <w:rPr>
                <w:rFonts w:cs="Courier New"/>
                <w:b w:val="0"/>
                <w:color w:val="000000"/>
                <w:szCs w:val="22"/>
                <w:lang w:val="en-US" w:eastAsia="en-GB"/>
              </w:rPr>
              <w:t>2019</w:t>
            </w:r>
          </w:p>
        </w:tc>
      </w:tr>
      <w:tr w:rsidR="00617EC9" w:rsidRPr="00617EC9" w14:paraId="2019B0D9" w14:textId="77777777" w:rsidTr="00FA1ECA">
        <w:trPr>
          <w:trHeight w:val="20"/>
          <w:jc w:val="center"/>
        </w:trPr>
        <w:tc>
          <w:tcPr>
            <w:tcW w:w="2997" w:type="pct"/>
            <w:noWrap/>
            <w:vAlign w:val="center"/>
          </w:tcPr>
          <w:p w14:paraId="0FBE39F6" w14:textId="77777777" w:rsidR="00617EC9" w:rsidRPr="00617EC9" w:rsidRDefault="00617EC9" w:rsidP="00617EC9">
            <w:pPr>
              <w:spacing w:before="0" w:line="240" w:lineRule="auto"/>
              <w:ind w:firstLine="0"/>
              <w:rPr>
                <w:rFonts w:cs="Courier New"/>
                <w:color w:val="000000"/>
                <w:szCs w:val="22"/>
                <w:lang w:eastAsia="en-GB"/>
              </w:rPr>
            </w:pPr>
            <w:r w:rsidRPr="00617EC9">
              <w:rPr>
                <w:rFonts w:cs="Courier New"/>
                <w:color w:val="000000"/>
                <w:szCs w:val="22"/>
                <w:lang w:val="en-US" w:eastAsia="en-GB"/>
              </w:rPr>
              <w:t>Ակցիզային</w:t>
            </w:r>
            <w:r w:rsidRPr="00617EC9">
              <w:rPr>
                <w:rFonts w:cs="Courier New"/>
                <w:color w:val="000000"/>
                <w:szCs w:val="22"/>
                <w:lang w:eastAsia="en-GB"/>
              </w:rPr>
              <w:t xml:space="preserve"> </w:t>
            </w:r>
            <w:r w:rsidRPr="00617EC9">
              <w:rPr>
                <w:rFonts w:cs="Courier New"/>
                <w:color w:val="000000"/>
                <w:szCs w:val="22"/>
                <w:lang w:val="en-US" w:eastAsia="en-GB"/>
              </w:rPr>
              <w:t>հարկ</w:t>
            </w:r>
            <w:r w:rsidRPr="00617EC9">
              <w:rPr>
                <w:rFonts w:cs="Courier New"/>
                <w:color w:val="000000"/>
                <w:szCs w:val="22"/>
                <w:lang w:eastAsia="en-GB"/>
              </w:rPr>
              <w:t xml:space="preserve"> </w:t>
            </w:r>
            <w:r w:rsidRPr="00617EC9">
              <w:rPr>
                <w:rFonts w:cs="Courier New"/>
                <w:color w:val="000000"/>
                <w:szCs w:val="22"/>
                <w:lang w:val="en-US" w:eastAsia="en-GB"/>
              </w:rPr>
              <w:t>ՀՀ</w:t>
            </w:r>
            <w:r w:rsidRPr="00617EC9">
              <w:rPr>
                <w:rFonts w:cs="Courier New"/>
                <w:color w:val="000000"/>
                <w:szCs w:val="22"/>
                <w:lang w:eastAsia="en-GB"/>
              </w:rPr>
              <w:t>-</w:t>
            </w:r>
            <w:r w:rsidRPr="00617EC9">
              <w:rPr>
                <w:rFonts w:cs="Courier New"/>
                <w:color w:val="000000"/>
                <w:szCs w:val="22"/>
                <w:lang w:val="en-US" w:eastAsia="en-GB"/>
              </w:rPr>
              <w:t>ում</w:t>
            </w:r>
            <w:r w:rsidRPr="00617EC9">
              <w:rPr>
                <w:rFonts w:cs="Courier New"/>
                <w:color w:val="000000"/>
                <w:szCs w:val="22"/>
                <w:lang w:eastAsia="en-GB"/>
              </w:rPr>
              <w:t xml:space="preserve"> </w:t>
            </w:r>
            <w:r w:rsidRPr="00617EC9">
              <w:rPr>
                <w:rFonts w:cs="Courier New"/>
                <w:color w:val="000000"/>
                <w:szCs w:val="22"/>
                <w:lang w:val="en-US" w:eastAsia="en-GB"/>
              </w:rPr>
              <w:t>արտադրվող</w:t>
            </w:r>
            <w:r w:rsidRPr="00617EC9">
              <w:rPr>
                <w:rFonts w:cs="Courier New"/>
                <w:color w:val="000000"/>
                <w:szCs w:val="22"/>
                <w:lang w:eastAsia="en-GB"/>
              </w:rPr>
              <w:t xml:space="preserve"> </w:t>
            </w:r>
            <w:r w:rsidRPr="00617EC9">
              <w:rPr>
                <w:rFonts w:cs="Courier New"/>
                <w:color w:val="000000"/>
                <w:szCs w:val="22"/>
                <w:lang w:val="en-US" w:eastAsia="en-GB"/>
              </w:rPr>
              <w:t>ապրանքներից</w:t>
            </w:r>
          </w:p>
        </w:tc>
        <w:tc>
          <w:tcPr>
            <w:tcW w:w="503" w:type="pct"/>
          </w:tcPr>
          <w:p w14:paraId="0FC255F5" w14:textId="77777777" w:rsidR="00617EC9" w:rsidRPr="00617EC9" w:rsidRDefault="00617EC9" w:rsidP="00617EC9">
            <w:pPr>
              <w:spacing w:before="0" w:line="240" w:lineRule="auto"/>
              <w:ind w:firstLine="0"/>
              <w:jc w:val="center"/>
              <w:rPr>
                <w:rFonts w:cs="Courier New"/>
                <w:b w:val="0"/>
                <w:color w:val="000000"/>
                <w:szCs w:val="22"/>
                <w:lang w:val="en-US" w:eastAsia="en-GB"/>
              </w:rPr>
            </w:pPr>
            <w:r w:rsidRPr="00617EC9">
              <w:rPr>
                <w:rFonts w:cs="Courier New"/>
                <w:b w:val="0"/>
                <w:color w:val="000000"/>
                <w:szCs w:val="22"/>
                <w:lang w:val="en-US"/>
              </w:rPr>
              <w:t>37.2</w:t>
            </w:r>
          </w:p>
        </w:tc>
        <w:tc>
          <w:tcPr>
            <w:tcW w:w="781" w:type="pct"/>
          </w:tcPr>
          <w:p w14:paraId="2D685C57" w14:textId="77777777" w:rsidR="00617EC9" w:rsidRPr="00617EC9" w:rsidRDefault="00617EC9" w:rsidP="00617EC9">
            <w:pPr>
              <w:spacing w:before="0" w:line="240" w:lineRule="auto"/>
              <w:ind w:firstLine="0"/>
              <w:jc w:val="center"/>
              <w:rPr>
                <w:rFonts w:cs="Courier New"/>
                <w:b w:val="0"/>
                <w:color w:val="000000"/>
                <w:szCs w:val="22"/>
                <w:lang w:val="en-US" w:eastAsia="en-GB"/>
              </w:rPr>
            </w:pPr>
            <w:r w:rsidRPr="00617EC9">
              <w:rPr>
                <w:rFonts w:cs="Courier New"/>
                <w:b w:val="0"/>
                <w:color w:val="000000"/>
                <w:szCs w:val="22"/>
                <w:lang w:val="en-US"/>
              </w:rPr>
              <w:t>64.1</w:t>
            </w:r>
          </w:p>
        </w:tc>
        <w:tc>
          <w:tcPr>
            <w:tcW w:w="719" w:type="pct"/>
            <w:shd w:val="clear" w:color="auto" w:fill="F2F2F2" w:themeFill="background1" w:themeFillShade="F2"/>
          </w:tcPr>
          <w:p w14:paraId="17AB4243" w14:textId="77777777" w:rsidR="00617EC9" w:rsidRPr="00617EC9" w:rsidRDefault="00617EC9" w:rsidP="00617EC9">
            <w:pPr>
              <w:spacing w:before="0" w:line="240" w:lineRule="auto"/>
              <w:ind w:firstLine="0"/>
              <w:jc w:val="center"/>
              <w:rPr>
                <w:rFonts w:cs="Courier New"/>
                <w:b w:val="0"/>
                <w:color w:val="000000"/>
                <w:szCs w:val="22"/>
                <w:lang w:val="en-US" w:eastAsia="en-GB"/>
              </w:rPr>
            </w:pPr>
            <w:r w:rsidRPr="00617EC9">
              <w:rPr>
                <w:rFonts w:cs="Courier New"/>
                <w:b w:val="0"/>
                <w:color w:val="000000"/>
                <w:szCs w:val="22"/>
                <w:lang w:val="en-US"/>
              </w:rPr>
              <w:t>66.0</w:t>
            </w:r>
          </w:p>
        </w:tc>
      </w:tr>
      <w:tr w:rsidR="00617EC9" w:rsidRPr="00617EC9" w14:paraId="2C104F32" w14:textId="77777777" w:rsidTr="00FA1ECA">
        <w:trPr>
          <w:trHeight w:val="20"/>
          <w:jc w:val="center"/>
        </w:trPr>
        <w:tc>
          <w:tcPr>
            <w:tcW w:w="2997" w:type="pct"/>
            <w:noWrap/>
            <w:vAlign w:val="center"/>
          </w:tcPr>
          <w:p w14:paraId="14A24AA1" w14:textId="77777777" w:rsidR="00617EC9" w:rsidRPr="00617EC9" w:rsidRDefault="00617EC9" w:rsidP="00617EC9">
            <w:pPr>
              <w:spacing w:before="0" w:line="240" w:lineRule="auto"/>
              <w:ind w:firstLine="0"/>
              <w:rPr>
                <w:rFonts w:cs="Courier New"/>
                <w:b w:val="0"/>
                <w:color w:val="000000"/>
                <w:szCs w:val="22"/>
                <w:lang w:val="en-US" w:eastAsia="en-GB"/>
              </w:rPr>
            </w:pPr>
            <w:r w:rsidRPr="00617EC9">
              <w:rPr>
                <w:rFonts w:cs="Courier New"/>
                <w:b w:val="0"/>
                <w:color w:val="000000"/>
                <w:szCs w:val="22"/>
                <w:lang w:val="en-US" w:eastAsia="en-GB"/>
              </w:rPr>
              <w:t>Սպառման իրական աճը</w:t>
            </w:r>
          </w:p>
        </w:tc>
        <w:tc>
          <w:tcPr>
            <w:tcW w:w="503" w:type="pct"/>
            <w:noWrap/>
            <w:vAlign w:val="bottom"/>
          </w:tcPr>
          <w:p w14:paraId="3115B524"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10.9%</w:t>
            </w:r>
          </w:p>
        </w:tc>
        <w:tc>
          <w:tcPr>
            <w:tcW w:w="781" w:type="pct"/>
            <w:noWrap/>
            <w:vAlign w:val="bottom"/>
          </w:tcPr>
          <w:p w14:paraId="28D2F7D4"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7.7%</w:t>
            </w:r>
          </w:p>
        </w:tc>
        <w:tc>
          <w:tcPr>
            <w:tcW w:w="719" w:type="pct"/>
            <w:shd w:val="clear" w:color="auto" w:fill="F2F2F2" w:themeFill="background1" w:themeFillShade="F2"/>
            <w:noWrap/>
            <w:vAlign w:val="bottom"/>
          </w:tcPr>
          <w:p w14:paraId="407A3A03" w14:textId="77777777" w:rsidR="00617EC9" w:rsidRPr="00617EC9" w:rsidRDefault="00617EC9" w:rsidP="00617EC9">
            <w:pPr>
              <w:spacing w:before="0" w:line="240" w:lineRule="auto"/>
              <w:ind w:firstLine="0"/>
              <w:jc w:val="center"/>
              <w:rPr>
                <w:rFonts w:cs="Courier New"/>
                <w:b w:val="0"/>
                <w:bCs/>
                <w:color w:val="4F81BD" w:themeColor="accent1"/>
                <w:szCs w:val="22"/>
                <w:lang w:val="en-US"/>
              </w:rPr>
            </w:pPr>
            <w:r w:rsidRPr="00617EC9">
              <w:rPr>
                <w:rFonts w:cs="Courier New"/>
                <w:b w:val="0"/>
                <w:color w:val="000000"/>
                <w:szCs w:val="22"/>
                <w:lang w:val="en-US"/>
              </w:rPr>
              <w:t>8.0%</w:t>
            </w:r>
          </w:p>
        </w:tc>
      </w:tr>
      <w:tr w:rsidR="00617EC9" w:rsidRPr="00617EC9" w14:paraId="3E1BBCFD" w14:textId="77777777" w:rsidTr="00FA1ECA">
        <w:trPr>
          <w:trHeight w:val="20"/>
          <w:jc w:val="center"/>
        </w:trPr>
        <w:tc>
          <w:tcPr>
            <w:tcW w:w="2997" w:type="pct"/>
            <w:noWrap/>
            <w:vAlign w:val="center"/>
          </w:tcPr>
          <w:p w14:paraId="08BAFD4B" w14:textId="77777777" w:rsidR="00617EC9" w:rsidRPr="00617EC9" w:rsidRDefault="00617EC9" w:rsidP="00617EC9">
            <w:pPr>
              <w:spacing w:before="0" w:line="240" w:lineRule="auto"/>
              <w:ind w:firstLine="0"/>
              <w:rPr>
                <w:rFonts w:cs="Courier New"/>
                <w:color w:val="000000"/>
                <w:szCs w:val="22"/>
                <w:lang w:eastAsia="en-GB"/>
              </w:rPr>
            </w:pPr>
            <w:r w:rsidRPr="00617EC9">
              <w:rPr>
                <w:rFonts w:cs="Courier New"/>
                <w:color w:val="000000"/>
                <w:szCs w:val="22"/>
                <w:lang w:val="en-US" w:eastAsia="en-GB"/>
              </w:rPr>
              <w:t>Ակցիզային</w:t>
            </w:r>
            <w:r w:rsidRPr="00617EC9">
              <w:rPr>
                <w:rFonts w:cs="Courier New"/>
                <w:color w:val="000000"/>
                <w:szCs w:val="22"/>
                <w:lang w:eastAsia="en-GB"/>
              </w:rPr>
              <w:t xml:space="preserve"> </w:t>
            </w:r>
            <w:r w:rsidRPr="00617EC9">
              <w:rPr>
                <w:rFonts w:cs="Courier New"/>
                <w:color w:val="000000"/>
                <w:szCs w:val="22"/>
                <w:lang w:val="en-US" w:eastAsia="en-GB"/>
              </w:rPr>
              <w:t>հարկ</w:t>
            </w:r>
            <w:r w:rsidRPr="00617EC9">
              <w:rPr>
                <w:rFonts w:cs="Courier New"/>
                <w:color w:val="000000"/>
                <w:szCs w:val="22"/>
                <w:lang w:eastAsia="en-GB"/>
              </w:rPr>
              <w:t xml:space="preserve"> </w:t>
            </w:r>
            <w:r w:rsidRPr="00617EC9">
              <w:rPr>
                <w:rFonts w:cs="Courier New"/>
                <w:color w:val="000000"/>
                <w:szCs w:val="22"/>
                <w:lang w:val="en-US" w:eastAsia="en-GB"/>
              </w:rPr>
              <w:t>ՀՀ</w:t>
            </w:r>
            <w:r w:rsidRPr="00617EC9">
              <w:rPr>
                <w:rFonts w:cs="Courier New"/>
                <w:color w:val="000000"/>
                <w:szCs w:val="22"/>
                <w:lang w:eastAsia="en-GB"/>
              </w:rPr>
              <w:t xml:space="preserve"> </w:t>
            </w:r>
            <w:r w:rsidRPr="00617EC9">
              <w:rPr>
                <w:rFonts w:cs="Courier New"/>
                <w:color w:val="000000"/>
                <w:szCs w:val="22"/>
                <w:lang w:val="en-US" w:eastAsia="en-GB"/>
              </w:rPr>
              <w:t>ներմուծվող</w:t>
            </w:r>
            <w:r w:rsidRPr="00617EC9">
              <w:rPr>
                <w:rFonts w:cs="Courier New"/>
                <w:color w:val="000000"/>
                <w:szCs w:val="22"/>
                <w:lang w:eastAsia="en-GB"/>
              </w:rPr>
              <w:t xml:space="preserve"> </w:t>
            </w:r>
            <w:r w:rsidRPr="00617EC9">
              <w:rPr>
                <w:rFonts w:cs="Courier New"/>
                <w:color w:val="000000"/>
                <w:szCs w:val="22"/>
                <w:lang w:val="en-US" w:eastAsia="en-GB"/>
              </w:rPr>
              <w:t>ապրանքներից</w:t>
            </w:r>
          </w:p>
        </w:tc>
        <w:tc>
          <w:tcPr>
            <w:tcW w:w="503" w:type="pct"/>
            <w:vAlign w:val="center"/>
          </w:tcPr>
          <w:p w14:paraId="0893EEB5" w14:textId="77777777" w:rsidR="00617EC9" w:rsidRPr="00617EC9" w:rsidRDefault="00617EC9" w:rsidP="00617EC9">
            <w:pPr>
              <w:spacing w:before="0" w:line="240" w:lineRule="auto"/>
              <w:ind w:firstLine="0"/>
              <w:jc w:val="center"/>
              <w:rPr>
                <w:rFonts w:cs="Courier New"/>
                <w:b w:val="0"/>
                <w:color w:val="000000"/>
                <w:szCs w:val="22"/>
                <w:lang w:val="en-US" w:eastAsia="en-GB"/>
              </w:rPr>
            </w:pPr>
            <w:r w:rsidRPr="00617EC9">
              <w:rPr>
                <w:rFonts w:cs="Courier New"/>
                <w:b w:val="0"/>
                <w:color w:val="000000"/>
                <w:szCs w:val="22"/>
                <w:lang w:val="en-US" w:eastAsia="en-GB"/>
              </w:rPr>
              <w:t>45.1</w:t>
            </w:r>
          </w:p>
        </w:tc>
        <w:tc>
          <w:tcPr>
            <w:tcW w:w="781" w:type="pct"/>
            <w:vAlign w:val="center"/>
          </w:tcPr>
          <w:p w14:paraId="2E393BAB" w14:textId="77777777" w:rsidR="00617EC9" w:rsidRPr="00617EC9" w:rsidRDefault="00617EC9" w:rsidP="00617EC9">
            <w:pPr>
              <w:spacing w:before="0" w:line="240" w:lineRule="auto"/>
              <w:ind w:firstLine="0"/>
              <w:jc w:val="center"/>
              <w:rPr>
                <w:rFonts w:cs="Courier New"/>
                <w:b w:val="0"/>
                <w:color w:val="000000"/>
                <w:szCs w:val="22"/>
                <w:lang w:val="en-US" w:eastAsia="en-GB"/>
              </w:rPr>
            </w:pPr>
            <w:r w:rsidRPr="00617EC9">
              <w:rPr>
                <w:rFonts w:cs="Courier New"/>
                <w:b w:val="0"/>
                <w:color w:val="000000"/>
                <w:szCs w:val="22"/>
                <w:lang w:val="en-US" w:eastAsia="en-GB"/>
              </w:rPr>
              <w:t>48.8</w:t>
            </w:r>
          </w:p>
        </w:tc>
        <w:tc>
          <w:tcPr>
            <w:tcW w:w="719" w:type="pct"/>
            <w:shd w:val="clear" w:color="auto" w:fill="F2F2F2" w:themeFill="background1" w:themeFillShade="F2"/>
            <w:vAlign w:val="center"/>
          </w:tcPr>
          <w:p w14:paraId="64B2E583" w14:textId="77777777" w:rsidR="00617EC9" w:rsidRPr="00617EC9" w:rsidRDefault="00617EC9" w:rsidP="00617EC9">
            <w:pPr>
              <w:spacing w:before="0" w:line="240" w:lineRule="auto"/>
              <w:ind w:firstLine="0"/>
              <w:jc w:val="center"/>
              <w:rPr>
                <w:rFonts w:cs="Courier New"/>
                <w:b w:val="0"/>
                <w:color w:val="000000"/>
                <w:szCs w:val="22"/>
                <w:lang w:val="en-US" w:eastAsia="en-GB"/>
              </w:rPr>
            </w:pPr>
            <w:r w:rsidRPr="00617EC9">
              <w:rPr>
                <w:rFonts w:cs="Courier New"/>
                <w:b w:val="0"/>
                <w:color w:val="000000"/>
                <w:szCs w:val="22"/>
                <w:lang w:val="en-US" w:eastAsia="en-GB"/>
              </w:rPr>
              <w:t>54.4</w:t>
            </w:r>
          </w:p>
        </w:tc>
      </w:tr>
      <w:tr w:rsidR="00617EC9" w:rsidRPr="00617EC9" w14:paraId="50A7212A" w14:textId="77777777" w:rsidTr="00FA1ECA">
        <w:trPr>
          <w:trHeight w:val="20"/>
          <w:jc w:val="center"/>
        </w:trPr>
        <w:tc>
          <w:tcPr>
            <w:tcW w:w="2997" w:type="pct"/>
            <w:noWrap/>
            <w:vAlign w:val="center"/>
          </w:tcPr>
          <w:p w14:paraId="492E0D0D" w14:textId="77777777" w:rsidR="00617EC9" w:rsidRPr="00617EC9" w:rsidRDefault="00617EC9" w:rsidP="00617EC9">
            <w:pPr>
              <w:spacing w:before="0" w:line="240" w:lineRule="auto"/>
              <w:ind w:firstLine="0"/>
              <w:rPr>
                <w:rFonts w:cs="Courier New"/>
                <w:b w:val="0"/>
                <w:color w:val="000000"/>
                <w:szCs w:val="22"/>
                <w:lang w:val="en-US" w:eastAsia="en-GB"/>
              </w:rPr>
            </w:pPr>
            <w:r w:rsidRPr="00617EC9">
              <w:rPr>
                <w:rFonts w:cs="Courier New"/>
                <w:b w:val="0"/>
                <w:color w:val="000000"/>
                <w:szCs w:val="22"/>
                <w:lang w:val="en-US" w:eastAsia="en-GB"/>
              </w:rPr>
              <w:t>Ապրանքների ներմուծման աճ</w:t>
            </w:r>
          </w:p>
        </w:tc>
        <w:tc>
          <w:tcPr>
            <w:tcW w:w="503" w:type="pct"/>
            <w:noWrap/>
            <w:vAlign w:val="bottom"/>
          </w:tcPr>
          <w:p w14:paraId="06B78F15"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33.6%</w:t>
            </w:r>
          </w:p>
        </w:tc>
        <w:tc>
          <w:tcPr>
            <w:tcW w:w="781" w:type="pct"/>
            <w:noWrap/>
            <w:vAlign w:val="bottom"/>
          </w:tcPr>
          <w:p w14:paraId="4AF8C68F"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4.0%</w:t>
            </w:r>
          </w:p>
        </w:tc>
        <w:tc>
          <w:tcPr>
            <w:tcW w:w="719" w:type="pct"/>
            <w:shd w:val="clear" w:color="auto" w:fill="F2F2F2" w:themeFill="background1" w:themeFillShade="F2"/>
            <w:noWrap/>
            <w:vAlign w:val="bottom"/>
          </w:tcPr>
          <w:p w14:paraId="44E6430D" w14:textId="77777777" w:rsidR="00617EC9" w:rsidRPr="00617EC9" w:rsidRDefault="00617EC9" w:rsidP="00617EC9">
            <w:pPr>
              <w:spacing w:before="0" w:line="240" w:lineRule="auto"/>
              <w:ind w:firstLine="0"/>
              <w:jc w:val="center"/>
              <w:rPr>
                <w:rFonts w:cs="Courier New"/>
                <w:b w:val="0"/>
                <w:bCs/>
                <w:color w:val="4F81BD" w:themeColor="accent1"/>
                <w:szCs w:val="22"/>
                <w:lang w:val="en-US"/>
              </w:rPr>
            </w:pPr>
            <w:r w:rsidRPr="00617EC9">
              <w:rPr>
                <w:rFonts w:cs="Courier New"/>
                <w:b w:val="0"/>
                <w:color w:val="000000"/>
                <w:szCs w:val="22"/>
                <w:lang w:val="en-US"/>
              </w:rPr>
              <w:t>12.6%</w:t>
            </w:r>
          </w:p>
        </w:tc>
      </w:tr>
      <w:tr w:rsidR="00617EC9" w:rsidRPr="00617EC9" w14:paraId="754D444F" w14:textId="77777777" w:rsidTr="00FA1ECA">
        <w:trPr>
          <w:trHeight w:val="20"/>
          <w:jc w:val="center"/>
        </w:trPr>
        <w:tc>
          <w:tcPr>
            <w:tcW w:w="2997" w:type="pct"/>
            <w:vAlign w:val="center"/>
          </w:tcPr>
          <w:p w14:paraId="36B02120" w14:textId="77777777" w:rsidR="00617EC9" w:rsidRPr="00617EC9" w:rsidRDefault="00617EC9" w:rsidP="00617EC9">
            <w:pPr>
              <w:spacing w:before="0" w:line="240" w:lineRule="auto"/>
              <w:ind w:firstLine="0"/>
              <w:rPr>
                <w:rFonts w:cs="Courier New"/>
                <w:b w:val="0"/>
                <w:color w:val="000000"/>
                <w:szCs w:val="22"/>
                <w:lang w:eastAsia="en-GB"/>
              </w:rPr>
            </w:pPr>
            <w:r w:rsidRPr="00617EC9">
              <w:rPr>
                <w:rFonts w:cs="Courier New"/>
                <w:b w:val="0"/>
                <w:color w:val="000000"/>
                <w:szCs w:val="22"/>
                <w:lang w:val="en-US" w:eastAsia="en-GB"/>
              </w:rPr>
              <w:t>Ակցիզային</w:t>
            </w:r>
            <w:r w:rsidRPr="00617EC9">
              <w:rPr>
                <w:rFonts w:cs="Courier New"/>
                <w:b w:val="0"/>
                <w:color w:val="000000"/>
                <w:szCs w:val="22"/>
                <w:lang w:eastAsia="en-GB"/>
              </w:rPr>
              <w:t xml:space="preserve"> </w:t>
            </w:r>
            <w:r w:rsidRPr="00617EC9">
              <w:rPr>
                <w:rFonts w:cs="Courier New"/>
                <w:b w:val="0"/>
                <w:color w:val="000000"/>
                <w:szCs w:val="22"/>
                <w:lang w:val="en-US" w:eastAsia="en-GB"/>
              </w:rPr>
              <w:t>հարկ</w:t>
            </w:r>
            <w:r w:rsidRPr="00617EC9">
              <w:rPr>
                <w:rFonts w:cs="Courier New"/>
                <w:b w:val="0"/>
                <w:color w:val="000000"/>
                <w:szCs w:val="22"/>
                <w:lang w:eastAsia="en-GB"/>
              </w:rPr>
              <w:t xml:space="preserve"> </w:t>
            </w:r>
            <w:r w:rsidRPr="00617EC9">
              <w:rPr>
                <w:rFonts w:cs="Courier New"/>
                <w:b w:val="0"/>
                <w:color w:val="000000"/>
                <w:szCs w:val="22"/>
                <w:lang w:val="en-US" w:eastAsia="en-GB"/>
              </w:rPr>
              <w:t>ներմուծումից</w:t>
            </w:r>
            <w:r w:rsidRPr="00617EC9">
              <w:rPr>
                <w:rFonts w:cs="Courier New"/>
                <w:b w:val="0"/>
                <w:color w:val="000000"/>
                <w:szCs w:val="22"/>
                <w:lang w:eastAsia="en-GB"/>
              </w:rPr>
              <w:t xml:space="preserve"> (</w:t>
            </w:r>
            <w:r w:rsidRPr="00617EC9">
              <w:rPr>
                <w:rFonts w:cs="Courier New"/>
                <w:b w:val="0"/>
                <w:color w:val="000000"/>
                <w:szCs w:val="22"/>
                <w:lang w:val="en-US" w:eastAsia="en-GB"/>
              </w:rPr>
              <w:t>բացի</w:t>
            </w:r>
            <w:r w:rsidRPr="00617EC9">
              <w:rPr>
                <w:rFonts w:cs="Courier New"/>
                <w:b w:val="0"/>
                <w:color w:val="000000"/>
                <w:szCs w:val="22"/>
                <w:lang w:eastAsia="en-GB"/>
              </w:rPr>
              <w:t xml:space="preserve"> </w:t>
            </w:r>
            <w:r w:rsidRPr="00617EC9">
              <w:rPr>
                <w:rFonts w:cs="Courier New"/>
                <w:b w:val="0"/>
                <w:color w:val="000000"/>
                <w:szCs w:val="22"/>
                <w:lang w:val="en-US" w:eastAsia="en-GB"/>
              </w:rPr>
              <w:t>ԵՏՄ</w:t>
            </w:r>
            <w:r w:rsidRPr="00617EC9">
              <w:rPr>
                <w:rFonts w:cs="Courier New"/>
                <w:b w:val="0"/>
                <w:color w:val="000000"/>
                <w:szCs w:val="22"/>
                <w:lang w:eastAsia="en-GB"/>
              </w:rPr>
              <w:t xml:space="preserve"> </w:t>
            </w:r>
            <w:r w:rsidRPr="00617EC9">
              <w:rPr>
                <w:rFonts w:cs="Courier New"/>
                <w:b w:val="0"/>
                <w:color w:val="000000"/>
                <w:szCs w:val="22"/>
                <w:lang w:val="en-US" w:eastAsia="en-GB"/>
              </w:rPr>
              <w:t>ներմուծումից</w:t>
            </w:r>
            <w:r w:rsidRPr="00617EC9">
              <w:rPr>
                <w:rFonts w:cs="Courier New"/>
                <w:b w:val="0"/>
                <w:color w:val="000000"/>
                <w:szCs w:val="22"/>
                <w:lang w:eastAsia="en-GB"/>
              </w:rPr>
              <w:t>)</w:t>
            </w:r>
          </w:p>
        </w:tc>
        <w:tc>
          <w:tcPr>
            <w:tcW w:w="503" w:type="pct"/>
            <w:noWrap/>
          </w:tcPr>
          <w:p w14:paraId="1DF38C70"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31.5</w:t>
            </w:r>
          </w:p>
        </w:tc>
        <w:tc>
          <w:tcPr>
            <w:tcW w:w="781" w:type="pct"/>
            <w:noWrap/>
          </w:tcPr>
          <w:p w14:paraId="235F66ED"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36.3</w:t>
            </w:r>
          </w:p>
        </w:tc>
        <w:tc>
          <w:tcPr>
            <w:tcW w:w="719" w:type="pct"/>
            <w:shd w:val="clear" w:color="auto" w:fill="F2F2F2" w:themeFill="background1" w:themeFillShade="F2"/>
            <w:noWrap/>
          </w:tcPr>
          <w:p w14:paraId="1DFC5B74" w14:textId="77777777" w:rsidR="00617EC9" w:rsidRPr="00617EC9" w:rsidRDefault="00617EC9" w:rsidP="00617EC9">
            <w:pPr>
              <w:spacing w:before="0" w:line="240" w:lineRule="auto"/>
              <w:ind w:firstLine="0"/>
              <w:jc w:val="center"/>
              <w:rPr>
                <w:rFonts w:cs="Courier New"/>
                <w:b w:val="0"/>
                <w:bCs/>
                <w:color w:val="4F81BD" w:themeColor="accent1"/>
                <w:szCs w:val="22"/>
                <w:lang w:val="en-US"/>
              </w:rPr>
            </w:pPr>
            <w:r w:rsidRPr="00617EC9">
              <w:rPr>
                <w:rFonts w:cs="Courier New"/>
                <w:b w:val="0"/>
                <w:color w:val="000000"/>
                <w:szCs w:val="22"/>
                <w:lang w:val="en-US"/>
              </w:rPr>
              <w:t>40.9</w:t>
            </w:r>
          </w:p>
        </w:tc>
      </w:tr>
      <w:tr w:rsidR="00617EC9" w:rsidRPr="00617EC9" w14:paraId="4253CC85" w14:textId="77777777" w:rsidTr="00FA1ECA">
        <w:trPr>
          <w:trHeight w:val="20"/>
          <w:jc w:val="center"/>
        </w:trPr>
        <w:tc>
          <w:tcPr>
            <w:tcW w:w="2997" w:type="pct"/>
            <w:tcBorders>
              <w:bottom w:val="single" w:sz="4" w:space="0" w:color="auto"/>
            </w:tcBorders>
            <w:vAlign w:val="center"/>
          </w:tcPr>
          <w:p w14:paraId="30427C5E" w14:textId="77777777" w:rsidR="00617EC9" w:rsidRPr="00617EC9" w:rsidRDefault="00617EC9" w:rsidP="00617EC9">
            <w:pPr>
              <w:spacing w:before="0" w:line="240" w:lineRule="auto"/>
              <w:ind w:firstLine="0"/>
              <w:rPr>
                <w:rFonts w:cs="Courier New"/>
                <w:b w:val="0"/>
                <w:color w:val="000000"/>
                <w:szCs w:val="22"/>
                <w:lang w:val="en-US" w:eastAsia="en-GB"/>
              </w:rPr>
            </w:pPr>
            <w:r w:rsidRPr="00617EC9">
              <w:rPr>
                <w:rFonts w:cs="Courier New"/>
                <w:b w:val="0"/>
                <w:color w:val="000000"/>
                <w:szCs w:val="22"/>
                <w:lang w:val="en-US" w:eastAsia="en-GB"/>
              </w:rPr>
              <w:t>Ակցիզային հարկ ԵՏՄ ներմուծումից</w:t>
            </w:r>
          </w:p>
        </w:tc>
        <w:tc>
          <w:tcPr>
            <w:tcW w:w="503" w:type="pct"/>
            <w:tcBorders>
              <w:bottom w:val="single" w:sz="4" w:space="0" w:color="auto"/>
            </w:tcBorders>
            <w:noWrap/>
          </w:tcPr>
          <w:p w14:paraId="01A9EAC2"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13.6</w:t>
            </w:r>
          </w:p>
        </w:tc>
        <w:tc>
          <w:tcPr>
            <w:tcW w:w="781" w:type="pct"/>
            <w:tcBorders>
              <w:bottom w:val="single" w:sz="4" w:space="0" w:color="auto"/>
            </w:tcBorders>
            <w:noWrap/>
          </w:tcPr>
          <w:p w14:paraId="6E9FC853"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12.5</w:t>
            </w:r>
          </w:p>
        </w:tc>
        <w:tc>
          <w:tcPr>
            <w:tcW w:w="719" w:type="pct"/>
            <w:tcBorders>
              <w:bottom w:val="single" w:sz="4" w:space="0" w:color="auto"/>
            </w:tcBorders>
            <w:shd w:val="clear" w:color="auto" w:fill="F2F2F2" w:themeFill="background1" w:themeFillShade="F2"/>
            <w:noWrap/>
          </w:tcPr>
          <w:p w14:paraId="02D50CAC" w14:textId="77777777" w:rsidR="00617EC9" w:rsidRPr="00617EC9" w:rsidRDefault="00617EC9" w:rsidP="00617EC9">
            <w:pPr>
              <w:spacing w:before="0" w:line="240" w:lineRule="auto"/>
              <w:ind w:firstLine="0"/>
              <w:jc w:val="center"/>
              <w:rPr>
                <w:rFonts w:cs="Courier New"/>
                <w:b w:val="0"/>
                <w:bCs/>
                <w:color w:val="4F81BD" w:themeColor="accent1"/>
                <w:szCs w:val="22"/>
                <w:lang w:val="en-US"/>
              </w:rPr>
            </w:pPr>
            <w:r w:rsidRPr="00617EC9">
              <w:rPr>
                <w:rFonts w:cs="Courier New"/>
                <w:b w:val="0"/>
                <w:color w:val="000000"/>
                <w:szCs w:val="22"/>
                <w:lang w:val="en-US"/>
              </w:rPr>
              <w:t>13.5</w:t>
            </w:r>
          </w:p>
        </w:tc>
      </w:tr>
      <w:tr w:rsidR="00617EC9" w:rsidRPr="00617EC9" w14:paraId="419AE9FB" w14:textId="77777777" w:rsidTr="00FA1ECA">
        <w:trPr>
          <w:trHeight w:val="20"/>
          <w:jc w:val="center"/>
        </w:trPr>
        <w:tc>
          <w:tcPr>
            <w:tcW w:w="2997" w:type="pct"/>
            <w:shd w:val="clear" w:color="auto" w:fill="F2F2F2" w:themeFill="background1" w:themeFillShade="F2"/>
            <w:vAlign w:val="center"/>
          </w:tcPr>
          <w:p w14:paraId="23D9E057" w14:textId="77777777" w:rsidR="00617EC9" w:rsidRPr="00617EC9" w:rsidRDefault="00617EC9" w:rsidP="00617EC9">
            <w:pPr>
              <w:spacing w:before="0" w:line="240" w:lineRule="auto"/>
              <w:ind w:firstLine="0"/>
              <w:rPr>
                <w:rFonts w:cs="Courier New"/>
                <w:b w:val="0"/>
                <w:color w:val="000000"/>
                <w:szCs w:val="22"/>
                <w:lang w:val="en-US" w:eastAsia="en-GB"/>
              </w:rPr>
            </w:pPr>
            <w:r w:rsidRPr="00617EC9">
              <w:rPr>
                <w:rFonts w:cs="Courier New"/>
                <w:b w:val="0"/>
                <w:color w:val="000000"/>
                <w:szCs w:val="22"/>
                <w:lang w:val="en-US" w:eastAsia="en-GB"/>
              </w:rPr>
              <w:t>ԸՆԴԱՄԵՆԸ</w:t>
            </w:r>
          </w:p>
        </w:tc>
        <w:tc>
          <w:tcPr>
            <w:tcW w:w="503" w:type="pct"/>
            <w:shd w:val="clear" w:color="auto" w:fill="F2F2F2" w:themeFill="background1" w:themeFillShade="F2"/>
            <w:noWrap/>
          </w:tcPr>
          <w:p w14:paraId="788021CC"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82.3</w:t>
            </w:r>
          </w:p>
        </w:tc>
        <w:tc>
          <w:tcPr>
            <w:tcW w:w="781" w:type="pct"/>
            <w:shd w:val="clear" w:color="auto" w:fill="F2F2F2" w:themeFill="background1" w:themeFillShade="F2"/>
            <w:noWrap/>
          </w:tcPr>
          <w:p w14:paraId="669D9827"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109.9</w:t>
            </w:r>
          </w:p>
        </w:tc>
        <w:tc>
          <w:tcPr>
            <w:tcW w:w="719" w:type="pct"/>
            <w:shd w:val="clear" w:color="auto" w:fill="F2F2F2" w:themeFill="background1" w:themeFillShade="F2"/>
            <w:noWrap/>
          </w:tcPr>
          <w:p w14:paraId="46E2F28C"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120.4</w:t>
            </w:r>
          </w:p>
          <w:p w14:paraId="0B7FD1A9" w14:textId="77777777" w:rsidR="00617EC9" w:rsidRPr="00617EC9" w:rsidRDefault="00617EC9" w:rsidP="00617EC9">
            <w:pPr>
              <w:spacing w:before="0" w:line="240" w:lineRule="auto"/>
              <w:ind w:firstLine="0"/>
              <w:jc w:val="center"/>
              <w:rPr>
                <w:rFonts w:cs="Courier New"/>
                <w:b w:val="0"/>
                <w:color w:val="000000"/>
                <w:szCs w:val="22"/>
                <w:lang w:val="en-US"/>
              </w:rPr>
            </w:pPr>
          </w:p>
        </w:tc>
      </w:tr>
    </w:tbl>
    <w:p w14:paraId="6F0F14C1" w14:textId="77777777" w:rsidR="00617EC9" w:rsidRDefault="00617EC9" w:rsidP="00617EC9">
      <w:pPr>
        <w:ind w:firstLine="720"/>
        <w:rPr>
          <w:rFonts w:cs="GHEA Grapalat"/>
          <w:szCs w:val="22"/>
          <w:lang w:val="en-US"/>
        </w:rPr>
      </w:pPr>
    </w:p>
    <w:p w14:paraId="1CE535C6" w14:textId="77777777" w:rsidR="00200E0C" w:rsidRPr="00200E0C" w:rsidRDefault="00200E0C" w:rsidP="00617EC9">
      <w:pPr>
        <w:ind w:firstLine="720"/>
        <w:rPr>
          <w:rFonts w:cs="GHEA Grapalat"/>
          <w:szCs w:val="22"/>
          <w:lang w:val="en-US"/>
        </w:rPr>
      </w:pPr>
    </w:p>
    <w:p w14:paraId="6E2DDC43" w14:textId="77777777" w:rsidR="00617EC9" w:rsidRPr="00617EC9" w:rsidRDefault="00617EC9" w:rsidP="00617EC9">
      <w:pPr>
        <w:rPr>
          <w:szCs w:val="22"/>
        </w:rPr>
      </w:pPr>
      <w:r w:rsidRPr="00617EC9">
        <w:rPr>
          <w:szCs w:val="22"/>
        </w:rPr>
        <w:t>ՇԱՀՈՒԹԱՀԱՐԿ</w:t>
      </w:r>
    </w:p>
    <w:p w14:paraId="7067F3EB" w14:textId="379B3636" w:rsidR="00617EC9" w:rsidRPr="00DB1FB2" w:rsidRDefault="00617EC9" w:rsidP="00617EC9">
      <w:pPr>
        <w:spacing w:before="0"/>
        <w:rPr>
          <w:rFonts w:eastAsia="Calibri"/>
          <w:b w:val="0"/>
          <w:szCs w:val="22"/>
          <w:lang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Շահութահարկի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201</w:t>
      </w:r>
      <w:r w:rsidRPr="00DB1FB2">
        <w:rPr>
          <w:rFonts w:eastAsia="Calibri"/>
          <w:b w:val="0"/>
          <w:szCs w:val="22"/>
          <w:lang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բյուջետային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eastAsia="en-US"/>
          <w14:textOutline w14:w="9525" w14:cap="rnd" w14:cmpd="sng" w14:algn="ctr">
            <w14:noFill/>
            <w14:prstDash w14:val="solid"/>
            <w14:bevel/>
          </w14:textOutline>
        </w:rPr>
        <w:t xml:space="preserve"> 1</w:t>
      </w:r>
      <w:r w:rsidR="00460ADC">
        <w:rPr>
          <w:rFonts w:eastAsia="Calibri"/>
          <w:b w:val="0"/>
          <w:szCs w:val="22"/>
          <w:lang w:eastAsia="en-US"/>
          <w14:textOutline w14:w="9525" w14:cap="rnd" w14:cmpd="sng" w14:algn="ctr">
            <w14:noFill/>
            <w14:prstDash w14:val="solid"/>
            <w14:bevel/>
          </w14:textOutline>
        </w:rPr>
        <w:t>66</w:t>
      </w:r>
      <w:r w:rsidRPr="00617EC9">
        <w:rPr>
          <w:rFonts w:eastAsia="Calibri"/>
          <w:b w:val="0"/>
          <w:szCs w:val="22"/>
          <w:lang w:eastAsia="en-US"/>
          <w14:textOutline w14:w="9525" w14:cap="rnd" w14:cmpd="sng" w14:algn="ctr">
            <w14:noFill/>
            <w14:prstDash w14:val="solid"/>
            <w14:bevel/>
          </w14:textOutline>
        </w:rPr>
        <w:t>.</w:t>
      </w:r>
      <w:r w:rsidR="00460ADC">
        <w:rPr>
          <w:rFonts w:eastAsia="Calibri"/>
          <w:b w:val="0"/>
          <w:szCs w:val="22"/>
          <w:lang w:val="en-US" w:eastAsia="en-US"/>
          <w14:textOutline w14:w="9525" w14:cap="rnd" w14:cmpd="sng" w14:algn="ctr">
            <w14:noFill/>
            <w14:prstDash w14:val="solid"/>
            <w14:bevel/>
          </w14:textOutline>
        </w:rPr>
        <w:t>1</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մլրդ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w:t>
      </w:r>
      <w:r w:rsidRPr="00617EC9">
        <w:rPr>
          <w:rFonts w:eastAsia="Calibri"/>
          <w:b w:val="0"/>
          <w:szCs w:val="22"/>
          <w:lang w:eastAsia="en-US"/>
          <w14:textOutline w14:w="9525" w14:cap="rnd" w14:cmpd="sng" w14:algn="ctr">
            <w14:noFill/>
            <w14:prstDash w14:val="solid"/>
            <w14:bevel/>
          </w14:textOutline>
        </w:rPr>
        <w:t>:</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Շահութահարկի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կանխատեսումնե</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րում</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հիմք</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ընդունվել</w:t>
      </w:r>
      <w:r w:rsidRPr="00DB1FB2">
        <w:rPr>
          <w:rFonts w:eastAsia="Calibri"/>
          <w:b w:val="0"/>
          <w:szCs w:val="22"/>
          <w:lang w:eastAsia="en-US"/>
          <w14:textOutline w14:w="9525" w14:cap="rnd" w14:cmpd="sng" w14:algn="ctr">
            <w14:noFill/>
            <w14:prstDash w14:val="solid"/>
            <w14:bevel/>
          </w14:textOutline>
        </w:rPr>
        <w:t xml:space="preserve"> 2018 </w:t>
      </w:r>
      <w:r w:rsidRPr="00617EC9">
        <w:rPr>
          <w:rFonts w:eastAsia="Calibri"/>
          <w:b w:val="0"/>
          <w:szCs w:val="22"/>
          <w:lang w:val="en-US" w:eastAsia="en-US"/>
          <w14:textOutline w14:w="9525" w14:cap="rnd" w14:cmpd="sng" w14:algn="ctr">
            <w14:noFill/>
            <w14:prstDash w14:val="solid"/>
            <w14:bevel/>
          </w14:textOutline>
        </w:rPr>
        <w:t>թվականի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տվյալ</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հարկատեսակի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հավաքագրումների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ամսական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միտումները</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որը</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ճշգրտվել</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DB1FB2">
        <w:rPr>
          <w:rFonts w:eastAsia="Calibri"/>
          <w:b w:val="0"/>
          <w:szCs w:val="22"/>
          <w:lang w:eastAsia="en-US"/>
          <w14:textOutline w14:w="9525" w14:cap="rnd" w14:cmpd="sng" w14:algn="ctr">
            <w14:noFill/>
            <w14:prstDash w14:val="solid"/>
            <w14:bevel/>
          </w14:textOutline>
        </w:rPr>
        <w:t xml:space="preserve"> 2015-2017 </w:t>
      </w:r>
      <w:r w:rsidRPr="00617EC9">
        <w:rPr>
          <w:rFonts w:eastAsia="Calibri"/>
          <w:b w:val="0"/>
          <w:szCs w:val="22"/>
          <w:lang w:val="en-US" w:eastAsia="en-US"/>
          <w14:textOutline w14:w="9525" w14:cap="rnd" w14:cmpd="sng" w14:algn="ctr">
            <w14:noFill/>
            <w14:prstDash w14:val="solid"/>
            <w14:bevel/>
          </w14:textOutline>
        </w:rPr>
        <w:t>թվականների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հունվար</w:t>
      </w:r>
      <w:r w:rsidRPr="00DB1FB2">
        <w:rPr>
          <w:rFonts w:eastAsia="Calibri"/>
          <w:b w:val="0"/>
          <w:szCs w:val="22"/>
          <w:lang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օգոստոս</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ամիսներին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հավաքագրված</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կշռով</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Շահութահարկի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201</w:t>
      </w:r>
      <w:r w:rsidRPr="00DB1FB2">
        <w:rPr>
          <w:rFonts w:eastAsia="Calibri"/>
          <w:b w:val="0"/>
          <w:szCs w:val="22"/>
          <w:lang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բյուջետային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կանխատեսման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կիրառվել</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փորձագիտական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գնահատմամբ</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ստացված</w:t>
      </w:r>
      <w:r w:rsidRPr="00DB1FB2">
        <w:rPr>
          <w:rFonts w:eastAsia="Calibri"/>
          <w:b w:val="0"/>
          <w:szCs w:val="22"/>
          <w:lang w:eastAsia="en-US"/>
          <w14:textOutline w14:w="9525" w14:cap="rnd" w14:cmpd="sng" w14:algn="ctr">
            <w14:noFill/>
            <w14:prstDash w14:val="solid"/>
            <w14:bevel/>
          </w14:textOutline>
        </w:rPr>
        <w:t xml:space="preserve"> 1.1 </w:t>
      </w:r>
      <w:r w:rsidRPr="00617EC9">
        <w:rPr>
          <w:rFonts w:eastAsia="Calibri"/>
          <w:b w:val="0"/>
          <w:szCs w:val="22"/>
          <w:lang w:val="en-US" w:eastAsia="en-US"/>
          <w14:textOutline w14:w="9525" w14:cap="rnd" w14:cmpd="sng" w14:algn="ctr">
            <w14:noFill/>
            <w14:prstDash w14:val="solid"/>
            <w14:bevel/>
          </w14:textOutline>
        </w:rPr>
        <w:t>տոկոսային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կետով</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աճը</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որը</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կիրառվել</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տվյալ</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հարկատեսակի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DB1FB2">
        <w:rPr>
          <w:rFonts w:eastAsia="Calibri"/>
          <w:b w:val="0"/>
          <w:szCs w:val="22"/>
          <w:lang w:eastAsia="en-US"/>
          <w14:textOutline w14:w="9525" w14:cap="rnd" w14:cmpd="sng" w14:algn="ctr">
            <w14:noFill/>
            <w14:prstDash w14:val="solid"/>
            <w14:bevel/>
          </w14:textOutline>
        </w:rPr>
        <w:t xml:space="preserve"> 2018 </w:t>
      </w:r>
      <w:r w:rsidRPr="00617EC9">
        <w:rPr>
          <w:rFonts w:eastAsia="Calibri"/>
          <w:b w:val="0"/>
          <w:szCs w:val="22"/>
          <w:lang w:val="en-US" w:eastAsia="en-US"/>
          <w14:textOutline w14:w="9525" w14:cap="rnd" w14:cmpd="sng" w14:algn="ctr">
            <w14:noFill/>
            <w14:prstDash w14:val="solid"/>
            <w14:bevel/>
          </w14:textOutline>
        </w:rPr>
        <w:t>թվականի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գնահատված</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մեծության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վրա</w:t>
      </w:r>
      <w:r w:rsidRPr="00DB1FB2">
        <w:rPr>
          <w:rFonts w:eastAsia="Calibri"/>
          <w:b w:val="0"/>
          <w:szCs w:val="22"/>
          <w:lang w:eastAsia="en-US"/>
          <w14:textOutline w14:w="9525" w14:cap="rnd" w14:cmpd="sng" w14:algn="ctr">
            <w14:noFill/>
            <w14:prstDash w14:val="solid"/>
            <w14:bevel/>
          </w14:textOutline>
        </w:rPr>
        <w:t>:</w:t>
      </w:r>
    </w:p>
    <w:p w14:paraId="5F0568B1" w14:textId="77777777" w:rsidR="00617EC9" w:rsidRPr="00DB1FB2" w:rsidRDefault="00617EC9" w:rsidP="00617EC9">
      <w:pPr>
        <w:spacing w:before="0"/>
        <w:rPr>
          <w:rFonts w:eastAsia="Calibri"/>
          <w:b w:val="0"/>
          <w:szCs w:val="22"/>
          <w:lang w:eastAsia="en-US"/>
          <w14:textOutline w14:w="9525" w14:cap="rnd" w14:cmpd="sng" w14:algn="ctr">
            <w14:noFill/>
            <w14:prstDash w14:val="solid"/>
            <w14:bevel/>
          </w14:textOutline>
        </w:rPr>
      </w:pPr>
    </w:p>
    <w:p w14:paraId="6D8E44E9" w14:textId="77777777" w:rsidR="00617EC9" w:rsidRPr="00617EC9" w:rsidRDefault="00617EC9" w:rsidP="00617EC9">
      <w:pPr>
        <w:rPr>
          <w:szCs w:val="22"/>
        </w:rPr>
      </w:pPr>
      <w:r w:rsidRPr="00617EC9">
        <w:rPr>
          <w:szCs w:val="22"/>
        </w:rPr>
        <w:t>ԵԿԱՄՏԱՅԻՆ ՀԱՐԿ</w:t>
      </w:r>
    </w:p>
    <w:p w14:paraId="41BDDE26" w14:textId="64B35F1E" w:rsidR="00460ADC" w:rsidRPr="00E1079A" w:rsidRDefault="00460ADC" w:rsidP="00460ADC">
      <w:pPr>
        <w:spacing w:before="0"/>
        <w:rPr>
          <w:rFonts w:eastAsia="Calibri"/>
          <w:b w:val="0"/>
          <w:szCs w:val="22"/>
          <w:lang w:val="en-US" w:eastAsia="en-US"/>
          <w14:textOutline w14:w="9525" w14:cap="rnd" w14:cmpd="sng" w14:algn="ctr">
            <w14:noFill/>
            <w14:prstDash w14:val="solid"/>
            <w14:bevel/>
          </w14:textOutline>
        </w:rPr>
      </w:pPr>
      <w:bookmarkStart w:id="128" w:name="_Toc86932360"/>
      <w:r>
        <w:rPr>
          <w:rFonts w:eastAsia="Calibri"/>
          <w:b w:val="0"/>
          <w:szCs w:val="22"/>
          <w:lang w:val="en-US" w:eastAsia="en-US"/>
          <w14:textOutline w14:w="9525" w14:cap="rnd" w14:cmpd="sng" w14:algn="ctr">
            <w14:noFill/>
            <w14:prstDash w14:val="solid"/>
            <w14:bevel/>
          </w14:textOutline>
        </w:rPr>
        <w:t xml:space="preserve">Եկամտային հարկի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201</w:t>
      </w:r>
      <w:r w:rsidRPr="00DB1FB2">
        <w:rPr>
          <w:rFonts w:eastAsia="Calibri"/>
          <w:b w:val="0"/>
          <w:szCs w:val="22"/>
          <w:lang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բյուջետային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eastAsia="en-US"/>
          <w14:textOutline w14:w="9525" w14:cap="rnd" w14:cmpd="sng" w14:algn="ctr">
            <w14:noFill/>
            <w14:prstDash w14:val="solid"/>
            <w14:bevel/>
          </w14:textOutline>
        </w:rPr>
        <w:t xml:space="preserve"> </w:t>
      </w:r>
      <w:r w:rsidR="00DA1B75">
        <w:rPr>
          <w:rFonts w:eastAsia="Calibri"/>
          <w:b w:val="0"/>
          <w:szCs w:val="22"/>
          <w:lang w:val="en-US" w:eastAsia="en-US"/>
          <w14:textOutline w14:w="9525" w14:cap="rnd" w14:cmpd="sng" w14:algn="ctr">
            <w14:noFill/>
            <w14:prstDash w14:val="solid"/>
            <w14:bevel/>
          </w14:textOutline>
        </w:rPr>
        <w:t>3</w:t>
      </w:r>
      <w:r>
        <w:rPr>
          <w:rFonts w:eastAsia="Calibri"/>
          <w:b w:val="0"/>
          <w:szCs w:val="22"/>
          <w:lang w:val="en-US" w:eastAsia="en-US"/>
          <w14:textOutline w14:w="9525" w14:cap="rnd" w14:cmpd="sng" w14:algn="ctr">
            <w14:noFill/>
            <w14:prstDash w14:val="solid"/>
            <w14:bevel/>
          </w14:textOutline>
        </w:rPr>
        <w:t>72.2</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մլրդ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w:t>
      </w:r>
      <w:r w:rsidRPr="00617EC9">
        <w:rPr>
          <w:rFonts w:eastAsia="Calibri"/>
          <w:b w:val="0"/>
          <w:szCs w:val="22"/>
          <w:lang w:eastAsia="en-US"/>
          <w14:textOutline w14:w="9525" w14:cap="rnd" w14:cmpd="sng" w14:algn="ctr">
            <w14:noFill/>
            <w14:prstDash w14:val="solid"/>
            <w14:bevel/>
          </w14:textOutline>
        </w:rPr>
        <w:t>:</w:t>
      </w:r>
      <w:r w:rsidRPr="00DB1FB2">
        <w:rPr>
          <w:rFonts w:eastAsia="Calibri"/>
          <w:b w:val="0"/>
          <w:szCs w:val="22"/>
          <w:lang w:eastAsia="en-US"/>
          <w14:textOutline w14:w="9525" w14:cap="rnd" w14:cmpd="sng" w14:algn="ctr">
            <w14:noFill/>
            <w14:prstDash w14:val="solid"/>
            <w14:bevel/>
          </w14:textOutline>
        </w:rPr>
        <w:t xml:space="preserve"> </w:t>
      </w:r>
      <w:r>
        <w:rPr>
          <w:rFonts w:eastAsia="Calibri"/>
          <w:b w:val="0"/>
          <w:szCs w:val="22"/>
          <w:lang w:val="en-US" w:eastAsia="en-US"/>
          <w14:textOutline w14:w="9525" w14:cap="rnd" w14:cmpd="sng" w14:algn="ctr">
            <w14:noFill/>
            <w14:prstDash w14:val="solid"/>
            <w14:bevel/>
          </w14:textOutline>
        </w:rPr>
        <w:t xml:space="preserve">Եկամտային հարկի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կանխատեսումնե</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րում</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հիմք</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ընդունվել</w:t>
      </w:r>
      <w:r w:rsidRPr="00DB1FB2">
        <w:rPr>
          <w:rFonts w:eastAsia="Calibri"/>
          <w:b w:val="0"/>
          <w:szCs w:val="22"/>
          <w:lang w:eastAsia="en-US"/>
          <w14:textOutline w14:w="9525" w14:cap="rnd" w14:cmpd="sng" w14:algn="ctr">
            <w14:noFill/>
            <w14:prstDash w14:val="solid"/>
            <w14:bevel/>
          </w14:textOutline>
        </w:rPr>
        <w:t xml:space="preserve"> 2018 </w:t>
      </w:r>
      <w:r w:rsidRPr="00617EC9">
        <w:rPr>
          <w:rFonts w:eastAsia="Calibri"/>
          <w:b w:val="0"/>
          <w:szCs w:val="22"/>
          <w:lang w:val="en-US" w:eastAsia="en-US"/>
          <w14:textOutline w14:w="9525" w14:cap="rnd" w14:cmpd="sng" w14:algn="ctr">
            <w14:noFill/>
            <w14:prstDash w14:val="solid"/>
            <w14:bevel/>
          </w14:textOutline>
        </w:rPr>
        <w:t>թվականի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տվյալ</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հարկատեսակի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հավաքագրումների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ամսական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միտումները</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որը</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ճշգրտվել</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DB1FB2">
        <w:rPr>
          <w:rFonts w:eastAsia="Calibri"/>
          <w:b w:val="0"/>
          <w:szCs w:val="22"/>
          <w:lang w:eastAsia="en-US"/>
          <w14:textOutline w14:w="9525" w14:cap="rnd" w14:cmpd="sng" w14:algn="ctr">
            <w14:noFill/>
            <w14:prstDash w14:val="solid"/>
            <w14:bevel/>
          </w14:textOutline>
        </w:rPr>
        <w:t xml:space="preserve"> 2017 </w:t>
      </w:r>
      <w:r w:rsidRPr="00617EC9">
        <w:rPr>
          <w:rFonts w:eastAsia="Calibri"/>
          <w:b w:val="0"/>
          <w:szCs w:val="22"/>
          <w:lang w:val="en-US" w:eastAsia="en-US"/>
          <w14:textOutline w14:w="9525" w14:cap="rnd" w14:cmpd="sng" w14:algn="ctr">
            <w14:noFill/>
            <w14:prstDash w14:val="solid"/>
            <w14:bevel/>
          </w14:textOutline>
        </w:rPr>
        <w:t>թվականների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հունվար</w:t>
      </w:r>
      <w:r w:rsidRPr="00DB1FB2">
        <w:rPr>
          <w:rFonts w:eastAsia="Calibri"/>
          <w:b w:val="0"/>
          <w:szCs w:val="22"/>
          <w:lang w:eastAsia="en-US"/>
          <w14:textOutline w14:w="9525" w14:cap="rnd" w14:cmpd="sng" w14:algn="ctr">
            <w14:noFill/>
            <w14:prstDash w14:val="solid"/>
            <w14:bevel/>
          </w14:textOutline>
        </w:rPr>
        <w:t>-</w:t>
      </w:r>
      <w:r w:rsidRPr="00617EC9">
        <w:rPr>
          <w:rFonts w:eastAsia="Calibri"/>
          <w:b w:val="0"/>
          <w:szCs w:val="22"/>
          <w:lang w:val="en-US" w:eastAsia="en-US"/>
          <w14:textOutline w14:w="9525" w14:cap="rnd" w14:cmpd="sng" w14:algn="ctr">
            <w14:noFill/>
            <w14:prstDash w14:val="solid"/>
            <w14:bevel/>
          </w14:textOutline>
        </w:rPr>
        <w:t>օգոստոս</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ամիսներին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հավաքագրված</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կշռով</w:t>
      </w:r>
      <w:r w:rsidRPr="00DB1FB2">
        <w:rPr>
          <w:rFonts w:eastAsia="Calibri"/>
          <w:b w:val="0"/>
          <w:szCs w:val="22"/>
          <w:lang w:eastAsia="en-US"/>
          <w14:textOutline w14:w="9525" w14:cap="rnd" w14:cmpd="sng" w14:algn="ctr">
            <w14:noFill/>
            <w14:prstDash w14:val="solid"/>
            <w14:bevel/>
          </w14:textOutline>
        </w:rPr>
        <w:t xml:space="preserve">: </w:t>
      </w:r>
      <w:r w:rsidR="00E1079A">
        <w:rPr>
          <w:rFonts w:eastAsia="Calibri"/>
          <w:b w:val="0"/>
          <w:szCs w:val="22"/>
          <w:lang w:val="en-US" w:eastAsia="en-US"/>
          <w14:textOutline w14:w="9525" w14:cap="rnd" w14:cmpd="sng" w14:algn="ctr">
            <w14:noFill/>
            <w14:prstDash w14:val="solid"/>
            <w14:bevel/>
          </w14:textOutline>
        </w:rPr>
        <w:t xml:space="preserve">Եկամտային հարկի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201</w:t>
      </w:r>
      <w:r w:rsidRPr="00DB1FB2">
        <w:rPr>
          <w:rFonts w:eastAsia="Calibri"/>
          <w:b w:val="0"/>
          <w:szCs w:val="22"/>
          <w:lang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բյուջետային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կանխատեսման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կիրառվել</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DB1FB2">
        <w:rPr>
          <w:rFonts w:eastAsia="Calibri"/>
          <w:b w:val="0"/>
          <w:szCs w:val="22"/>
          <w:lang w:eastAsia="en-US"/>
          <w14:textOutline w14:w="9525" w14:cap="rnd" w14:cmpd="sng" w14:algn="ctr">
            <w14:noFill/>
            <w14:prstDash w14:val="solid"/>
            <w14:bevel/>
          </w14:textOutline>
        </w:rPr>
        <w:t xml:space="preserve"> </w:t>
      </w:r>
      <w:r w:rsidR="0080498D">
        <w:rPr>
          <w:rFonts w:eastAsia="Calibri"/>
          <w:b w:val="0"/>
          <w:szCs w:val="22"/>
          <w:lang w:val="en-US" w:eastAsia="en-US"/>
          <w14:textOutline w14:w="9525" w14:cap="rnd" w14:cmpd="sng" w14:algn="ctr">
            <w14:noFill/>
            <w14:prstDash w14:val="solid"/>
            <w14:bevel/>
          </w14:textOutline>
        </w:rPr>
        <w:t xml:space="preserve">2016-2017 թվականների եկամտային հարկի գծով փաստացի </w:t>
      </w:r>
      <w:r w:rsidR="00E1079A">
        <w:rPr>
          <w:rFonts w:eastAsia="Calibri"/>
          <w:b w:val="0"/>
          <w:szCs w:val="22"/>
          <w:lang w:val="en-US" w:eastAsia="en-US"/>
          <w14:textOutline w14:w="9525" w14:cap="rnd" w14:cmpd="sng" w14:algn="ctr">
            <w14:noFill/>
            <w14:prstDash w14:val="solid"/>
            <w14:bevel/>
          </w14:textOutline>
        </w:rPr>
        <w:t>աճի և հիպո</w:t>
      </w:r>
      <w:r w:rsidR="0080498D">
        <w:rPr>
          <w:rFonts w:eastAsia="Calibri"/>
          <w:b w:val="0"/>
          <w:szCs w:val="22"/>
          <w:lang w:val="en-US" w:eastAsia="en-US"/>
          <w14:textOutline w14:w="9525" w14:cap="rnd" w14:cmpd="sng" w14:algn="ctr">
            <w14:noFill/>
            <w14:prstDash w14:val="solid"/>
            <w14:bevel/>
          </w14:textOutline>
        </w:rPr>
        <w:t>տ</w:t>
      </w:r>
      <w:r w:rsidR="00E1079A">
        <w:rPr>
          <w:rFonts w:eastAsia="Calibri"/>
          <w:b w:val="0"/>
          <w:szCs w:val="22"/>
          <w:lang w:val="en-US" w:eastAsia="en-US"/>
          <w14:textOutline w14:w="9525" w14:cap="rnd" w14:cmpd="sng" w14:algn="ctr">
            <w14:noFill/>
            <w14:prstDash w14:val="solid"/>
            <w14:bevel/>
          </w14:textOutline>
        </w:rPr>
        <w:t xml:space="preserve">եկի գծով եկամտային հարկի վերադարձի </w:t>
      </w:r>
      <w:r w:rsidR="00E1079A" w:rsidRPr="00617EC9">
        <w:rPr>
          <w:rFonts w:eastAsia="Calibri"/>
          <w:b w:val="0"/>
          <w:szCs w:val="22"/>
          <w:lang w:val="en-US" w:eastAsia="en-US"/>
          <w14:textOutline w14:w="9525" w14:cap="rnd" w14:cmpd="sng" w14:algn="ctr">
            <w14:noFill/>
            <w14:prstDash w14:val="solid"/>
            <w14:bevel/>
          </w14:textOutline>
        </w:rPr>
        <w:t>փորձագիտական</w:t>
      </w:r>
      <w:r w:rsidR="00E1079A" w:rsidRPr="00DB1FB2">
        <w:rPr>
          <w:rFonts w:eastAsia="Calibri"/>
          <w:b w:val="0"/>
          <w:szCs w:val="22"/>
          <w:lang w:eastAsia="en-US"/>
          <w14:textOutline w14:w="9525" w14:cap="rnd" w14:cmpd="sng" w14:algn="ctr">
            <w14:noFill/>
            <w14:prstDash w14:val="solid"/>
            <w14:bevel/>
          </w14:textOutline>
        </w:rPr>
        <w:t xml:space="preserve"> </w:t>
      </w:r>
      <w:r w:rsidR="00E1079A" w:rsidRPr="00617EC9">
        <w:rPr>
          <w:rFonts w:eastAsia="Calibri"/>
          <w:b w:val="0"/>
          <w:szCs w:val="22"/>
          <w:lang w:val="en-US" w:eastAsia="en-US"/>
          <w14:textOutline w14:w="9525" w14:cap="rnd" w14:cmpd="sng" w14:algn="ctr">
            <w14:noFill/>
            <w14:prstDash w14:val="solid"/>
            <w14:bevel/>
          </w14:textOutline>
        </w:rPr>
        <w:t>գնահատմամբ</w:t>
      </w:r>
      <w:r w:rsidR="00E1079A" w:rsidRPr="00DB1FB2">
        <w:rPr>
          <w:rFonts w:eastAsia="Calibri"/>
          <w:b w:val="0"/>
          <w:szCs w:val="22"/>
          <w:lang w:eastAsia="en-US"/>
          <w14:textOutline w14:w="9525" w14:cap="rnd" w14:cmpd="sng" w14:algn="ctr">
            <w14:noFill/>
            <w14:prstDash w14:val="solid"/>
            <w14:bevel/>
          </w14:textOutline>
        </w:rPr>
        <w:t xml:space="preserve"> </w:t>
      </w:r>
      <w:r w:rsidR="00E1079A" w:rsidRPr="00617EC9">
        <w:rPr>
          <w:rFonts w:eastAsia="Calibri"/>
          <w:b w:val="0"/>
          <w:szCs w:val="22"/>
          <w:lang w:val="en-US" w:eastAsia="en-US"/>
          <w14:textOutline w14:w="9525" w14:cap="rnd" w14:cmpd="sng" w14:algn="ctr">
            <w14:noFill/>
            <w14:prstDash w14:val="solid"/>
            <w14:bevel/>
          </w14:textOutline>
        </w:rPr>
        <w:t>ստացված</w:t>
      </w:r>
      <w:r w:rsidR="00E1079A" w:rsidRPr="00DB1FB2">
        <w:rPr>
          <w:rFonts w:eastAsia="Calibri"/>
          <w:b w:val="0"/>
          <w:szCs w:val="22"/>
          <w:lang w:eastAsia="en-US"/>
          <w14:textOutline w14:w="9525" w14:cap="rnd" w14:cmpd="sng" w14:algn="ctr">
            <w14:noFill/>
            <w14:prstDash w14:val="solid"/>
            <w14:bevel/>
          </w14:textOutline>
        </w:rPr>
        <w:t xml:space="preserve"> </w:t>
      </w:r>
      <w:r w:rsidR="00E1079A">
        <w:rPr>
          <w:rFonts w:eastAsia="Calibri"/>
          <w:b w:val="0"/>
          <w:szCs w:val="22"/>
          <w:lang w:val="en-US" w:eastAsia="en-US"/>
          <w14:textOutline w14:w="9525" w14:cap="rnd" w14:cmpd="sng" w14:algn="ctr">
            <w14:noFill/>
            <w14:prstDash w14:val="solid"/>
            <w14:bevel/>
          </w14:textOutline>
        </w:rPr>
        <w:t>ցուցանիշները, որոնք կիրառվել են</w:t>
      </w:r>
      <w:r w:rsidRPr="00DB1FB2">
        <w:rPr>
          <w:rFonts w:eastAsia="Calibri"/>
          <w:b w:val="0"/>
          <w:szCs w:val="22"/>
          <w:lang w:eastAsia="en-US"/>
          <w14:textOutline w14:w="9525" w14:cap="rnd" w14:cmpd="sng" w14:algn="ctr">
            <w14:noFill/>
            <w14:prstDash w14:val="solid"/>
            <w14:bevel/>
          </w14:textOutline>
        </w:rPr>
        <w:t xml:space="preserve"> 2018 </w:t>
      </w:r>
      <w:r w:rsidRPr="00617EC9">
        <w:rPr>
          <w:rFonts w:eastAsia="Calibri"/>
          <w:b w:val="0"/>
          <w:szCs w:val="22"/>
          <w:lang w:val="en-US" w:eastAsia="en-US"/>
          <w14:textOutline w14:w="9525" w14:cap="rnd" w14:cmpd="sng" w14:algn="ctr">
            <w14:noFill/>
            <w14:prstDash w14:val="solid"/>
            <w14:bevel/>
          </w14:textOutline>
        </w:rPr>
        <w:t>թվականի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գնահատված</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մեծության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վրա</w:t>
      </w:r>
      <w:r w:rsidRPr="00DB1FB2">
        <w:rPr>
          <w:rFonts w:eastAsia="Calibri"/>
          <w:b w:val="0"/>
          <w:szCs w:val="22"/>
          <w:lang w:eastAsia="en-US"/>
          <w14:textOutline w14:w="9525" w14:cap="rnd" w14:cmpd="sng" w14:algn="ctr">
            <w14:noFill/>
            <w14:prstDash w14:val="solid"/>
            <w14:bevel/>
          </w14:textOutline>
        </w:rPr>
        <w:t>:</w:t>
      </w:r>
      <w:r w:rsidR="00E1079A">
        <w:rPr>
          <w:rFonts w:eastAsia="Calibri"/>
          <w:b w:val="0"/>
          <w:szCs w:val="22"/>
          <w:lang w:val="en-US" w:eastAsia="en-US"/>
          <w14:textOutline w14:w="9525" w14:cap="rnd" w14:cmpd="sng" w14:algn="ctr">
            <w14:noFill/>
            <w14:prstDash w14:val="solid"/>
            <w14:bevel/>
          </w14:textOutline>
        </w:rPr>
        <w:t xml:space="preserve"> </w:t>
      </w:r>
    </w:p>
    <w:p w14:paraId="599D4BA5" w14:textId="77777777" w:rsidR="00617EC9" w:rsidRPr="00617EC9" w:rsidRDefault="00617EC9" w:rsidP="00617EC9">
      <w:pPr>
        <w:spacing w:before="360"/>
        <w:ind w:left="397" w:firstLine="0"/>
        <w:rPr>
          <w:b w:val="0"/>
          <w:szCs w:val="22"/>
        </w:rPr>
      </w:pPr>
    </w:p>
    <w:p w14:paraId="026BD003" w14:textId="77777777" w:rsidR="00617EC9" w:rsidRPr="00617EC9" w:rsidRDefault="00617EC9" w:rsidP="00617EC9">
      <w:pPr>
        <w:spacing w:before="360"/>
        <w:ind w:left="397" w:firstLine="0"/>
        <w:rPr>
          <w:b w:val="0"/>
          <w:szCs w:val="22"/>
        </w:rPr>
      </w:pPr>
      <w:r w:rsidRPr="00617EC9">
        <w:rPr>
          <w:szCs w:val="22"/>
        </w:rPr>
        <w:t>ՄԱՔՍԱՏՈՒՐՔ</w:t>
      </w:r>
    </w:p>
    <w:p w14:paraId="7D17B91C" w14:textId="24AECF26" w:rsidR="00617EC9" w:rsidRPr="00617EC9" w:rsidRDefault="00617EC9" w:rsidP="00617EC9">
      <w:pPr>
        <w:spacing w:before="0"/>
        <w:rPr>
          <w:rFonts w:eastAsia="Calibri"/>
          <w:b w:val="0"/>
          <w:szCs w:val="22"/>
          <w:lang w:eastAsia="en-US"/>
          <w14:textOutline w14:w="9525" w14:cap="rnd" w14:cmpd="sng" w14:algn="ctr">
            <w14:noFill/>
            <w14:prstDash w14:val="solid"/>
            <w14:bevel/>
          </w14:textOutline>
        </w:rPr>
      </w:pPr>
      <w:r w:rsidRPr="00617EC9">
        <w:rPr>
          <w:rFonts w:eastAsia="Calibri"/>
          <w:b w:val="0"/>
          <w:szCs w:val="22"/>
          <w:lang w:eastAsia="en-US"/>
          <w14:textOutline w14:w="9525" w14:cap="rnd" w14:cmpd="sng" w14:algn="ctr">
            <w14:noFill/>
            <w14:prstDash w14:val="solid"/>
            <w14:bevel/>
          </w14:textOutline>
        </w:rPr>
        <w:t>201</w:t>
      </w:r>
      <w:r w:rsidRPr="00DB1FB2">
        <w:rPr>
          <w:rFonts w:eastAsia="Calibri"/>
          <w:b w:val="0"/>
          <w:szCs w:val="22"/>
          <w:lang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բյուջետային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մաքսատուրքի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գնահատվել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eastAsia="en-US"/>
          <w14:textOutline w14:w="9525" w14:cap="rnd" w14:cmpd="sng" w14:algn="ctr">
            <w14:noFill/>
            <w14:prstDash w14:val="solid"/>
            <w14:bevel/>
          </w14:textOutline>
        </w:rPr>
        <w:t xml:space="preserve"> </w:t>
      </w:r>
      <w:r w:rsidRPr="00DB1FB2">
        <w:rPr>
          <w:rFonts w:eastAsia="Calibri"/>
          <w:b w:val="0"/>
          <w:szCs w:val="22"/>
          <w:lang w:eastAsia="en-US"/>
          <w14:textOutline w14:w="9525" w14:cap="rnd" w14:cmpd="sng" w14:algn="ctr">
            <w14:noFill/>
            <w14:prstDash w14:val="solid"/>
            <w14:bevel/>
          </w14:textOutline>
        </w:rPr>
        <w:t>8</w:t>
      </w:r>
      <w:r w:rsidR="00A055A8">
        <w:rPr>
          <w:rFonts w:eastAsia="Calibri"/>
          <w:b w:val="0"/>
          <w:szCs w:val="22"/>
          <w:lang w:val="en-US"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w:t>
      </w:r>
      <w:r w:rsidR="00A055A8">
        <w:rPr>
          <w:rFonts w:eastAsia="Calibri"/>
          <w:b w:val="0"/>
          <w:szCs w:val="22"/>
          <w:lang w:val="en-US" w:eastAsia="en-US"/>
          <w14:textOutline w14:w="9525" w14:cap="rnd" w14:cmpd="sng" w14:algn="ctr">
            <w14:noFill/>
            <w14:prstDash w14:val="solid"/>
            <w14:bevel/>
          </w14:textOutline>
        </w:rPr>
        <w:t>8</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մլրդ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Մաք</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սատուրքի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201</w:t>
      </w:r>
      <w:r w:rsidRPr="00DB1FB2">
        <w:rPr>
          <w:rFonts w:eastAsia="Calibri"/>
          <w:b w:val="0"/>
          <w:szCs w:val="22"/>
          <w:lang w:eastAsia="en-US"/>
          <w14:textOutline w14:w="9525" w14:cap="rnd" w14:cmpd="sng" w14:algn="ctr">
            <w14:noFill/>
            <w14:prstDash w14:val="solid"/>
            <w14:bevel/>
          </w14:textOutline>
        </w:rPr>
        <w:t>9</w:t>
      </w:r>
      <w:r w:rsidRPr="00617EC9">
        <w:rPr>
          <w:rFonts w:eastAsia="Calibri"/>
          <w:b w:val="0"/>
          <w:szCs w:val="22"/>
          <w:lang w:val="en-US" w:eastAsia="en-US"/>
          <w14:textOutline w14:w="9525" w14:cap="rnd" w14:cmpd="sng" w14:algn="ctr">
            <w14:noFill/>
            <w14:prstDash w14:val="solid"/>
            <w14:bevel/>
          </w14:textOutline>
        </w:rPr>
        <w:t>թ</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գնահատելիս</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հաշվի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առնվել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այն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հանգամանքը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որ</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սկսած</w:t>
      </w:r>
      <w:r w:rsidRPr="00617EC9">
        <w:rPr>
          <w:rFonts w:eastAsia="Calibri"/>
          <w:b w:val="0"/>
          <w:szCs w:val="22"/>
          <w:lang w:eastAsia="en-US"/>
          <w14:textOutline w14:w="9525" w14:cap="rnd" w14:cmpd="sng" w14:algn="ctr">
            <w14:noFill/>
            <w14:prstDash w14:val="solid"/>
            <w14:bevel/>
          </w14:textOutline>
        </w:rPr>
        <w:t xml:space="preserve"> 2015 </w:t>
      </w:r>
      <w:r w:rsidRPr="00617EC9">
        <w:rPr>
          <w:rFonts w:eastAsia="Calibri"/>
          <w:b w:val="0"/>
          <w:szCs w:val="22"/>
          <w:lang w:val="en-US" w:eastAsia="en-US"/>
          <w14:textOutline w14:w="9525" w14:cap="rnd" w14:cmpd="sng" w14:algn="ctr">
            <w14:noFill/>
            <w14:prstDash w14:val="solid"/>
            <w14:bevel/>
          </w14:textOutline>
        </w:rPr>
        <w:t>թվականից</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պետական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բյուջե</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մուտքագրվող</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մաքսատուրքերի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գերակշիռ</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մասը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ձևավորվում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ԵՏՄ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անդամ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պետությունների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նախապես</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սահմանված</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մաքսատուրքերի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վերաբաշ</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խումների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դրույ</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քաչափերին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համապատասխան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մասնավորապես</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ԵՏՄ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պայմանագրով</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սահման</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ված</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դրույքաչափերն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p>
    <w:tbl>
      <w:tblPr>
        <w:tblW w:w="5285" w:type="dxa"/>
        <w:tblInd w:w="2093" w:type="dxa"/>
        <w:tblLook w:val="04A0" w:firstRow="1" w:lastRow="0" w:firstColumn="1" w:lastColumn="0" w:noHBand="0" w:noVBand="1"/>
      </w:tblPr>
      <w:tblGrid>
        <w:gridCol w:w="3827"/>
        <w:gridCol w:w="1458"/>
      </w:tblGrid>
      <w:tr w:rsidR="00617EC9" w:rsidRPr="00617EC9" w14:paraId="0760137F" w14:textId="77777777" w:rsidTr="00FA1ECA">
        <w:trPr>
          <w:trHeight w:val="288"/>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2565F5" w14:textId="77777777" w:rsidR="00617EC9" w:rsidRPr="00617EC9" w:rsidRDefault="00617EC9" w:rsidP="00617EC9">
            <w:pPr>
              <w:spacing w:before="0" w:line="240" w:lineRule="auto"/>
              <w:ind w:firstLine="0"/>
              <w:jc w:val="left"/>
              <w:rPr>
                <w:rFonts w:cs="Courier New"/>
                <w:b w:val="0"/>
                <w:color w:val="000000"/>
                <w:szCs w:val="22"/>
                <w:lang w:val="en-US"/>
              </w:rPr>
            </w:pPr>
            <w:r w:rsidRPr="00617EC9">
              <w:rPr>
                <w:rFonts w:cs="Courier New"/>
                <w:b w:val="0"/>
                <w:color w:val="000000"/>
                <w:szCs w:val="22"/>
                <w:lang w:val="en-US"/>
              </w:rPr>
              <w:t>Ռուսաստանի Դաշնություն</w:t>
            </w:r>
          </w:p>
        </w:tc>
        <w:tc>
          <w:tcPr>
            <w:tcW w:w="1458" w:type="dxa"/>
            <w:tcBorders>
              <w:top w:val="single" w:sz="4" w:space="0" w:color="auto"/>
              <w:left w:val="nil"/>
              <w:bottom w:val="single" w:sz="4" w:space="0" w:color="auto"/>
              <w:right w:val="single" w:sz="4" w:space="0" w:color="auto"/>
            </w:tcBorders>
            <w:shd w:val="clear" w:color="auto" w:fill="auto"/>
            <w:noWrap/>
            <w:vAlign w:val="bottom"/>
          </w:tcPr>
          <w:p w14:paraId="3FC51915"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85.265%</w:t>
            </w:r>
          </w:p>
        </w:tc>
      </w:tr>
      <w:tr w:rsidR="00617EC9" w:rsidRPr="00617EC9" w14:paraId="5F134F4E" w14:textId="77777777" w:rsidTr="00FA1ECA">
        <w:trPr>
          <w:trHeight w:val="288"/>
        </w:trPr>
        <w:tc>
          <w:tcPr>
            <w:tcW w:w="3827" w:type="dxa"/>
            <w:tcBorders>
              <w:top w:val="nil"/>
              <w:left w:val="single" w:sz="4" w:space="0" w:color="auto"/>
              <w:bottom w:val="single" w:sz="4" w:space="0" w:color="auto"/>
              <w:right w:val="single" w:sz="4" w:space="0" w:color="auto"/>
            </w:tcBorders>
            <w:shd w:val="clear" w:color="auto" w:fill="auto"/>
            <w:noWrap/>
            <w:vAlign w:val="bottom"/>
          </w:tcPr>
          <w:p w14:paraId="0BD8B2F3" w14:textId="77777777" w:rsidR="00617EC9" w:rsidRPr="00617EC9" w:rsidRDefault="00617EC9" w:rsidP="00617EC9">
            <w:pPr>
              <w:spacing w:before="0" w:line="240" w:lineRule="auto"/>
              <w:ind w:firstLine="0"/>
              <w:jc w:val="left"/>
              <w:rPr>
                <w:rFonts w:cs="Courier New"/>
                <w:b w:val="0"/>
                <w:color w:val="000000"/>
                <w:szCs w:val="22"/>
                <w:lang w:val="en-US"/>
              </w:rPr>
            </w:pPr>
            <w:r w:rsidRPr="00617EC9">
              <w:rPr>
                <w:rFonts w:cs="Courier New"/>
                <w:b w:val="0"/>
                <w:color w:val="000000"/>
                <w:szCs w:val="22"/>
                <w:lang w:val="en-US"/>
              </w:rPr>
              <w:t>Ղազախստան</w:t>
            </w:r>
          </w:p>
        </w:tc>
        <w:tc>
          <w:tcPr>
            <w:tcW w:w="1458" w:type="dxa"/>
            <w:tcBorders>
              <w:top w:val="nil"/>
              <w:left w:val="nil"/>
              <w:bottom w:val="single" w:sz="4" w:space="0" w:color="auto"/>
              <w:right w:val="single" w:sz="4" w:space="0" w:color="auto"/>
            </w:tcBorders>
            <w:shd w:val="clear" w:color="auto" w:fill="auto"/>
            <w:noWrap/>
            <w:vAlign w:val="bottom"/>
          </w:tcPr>
          <w:p w14:paraId="1355D684"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7.055%</w:t>
            </w:r>
          </w:p>
        </w:tc>
      </w:tr>
      <w:tr w:rsidR="00617EC9" w:rsidRPr="00617EC9" w14:paraId="7720C5F5" w14:textId="77777777" w:rsidTr="00FA1ECA">
        <w:trPr>
          <w:trHeight w:val="288"/>
        </w:trPr>
        <w:tc>
          <w:tcPr>
            <w:tcW w:w="3827" w:type="dxa"/>
            <w:tcBorders>
              <w:top w:val="nil"/>
              <w:left w:val="single" w:sz="4" w:space="0" w:color="auto"/>
              <w:bottom w:val="single" w:sz="4" w:space="0" w:color="auto"/>
              <w:right w:val="single" w:sz="4" w:space="0" w:color="auto"/>
            </w:tcBorders>
            <w:shd w:val="clear" w:color="auto" w:fill="auto"/>
            <w:noWrap/>
            <w:vAlign w:val="bottom"/>
          </w:tcPr>
          <w:p w14:paraId="02D65CE0" w14:textId="77777777" w:rsidR="00617EC9" w:rsidRPr="00617EC9" w:rsidRDefault="00617EC9" w:rsidP="00617EC9">
            <w:pPr>
              <w:spacing w:before="0" w:line="240" w:lineRule="auto"/>
              <w:ind w:firstLine="0"/>
              <w:jc w:val="left"/>
              <w:rPr>
                <w:rFonts w:cs="Courier New"/>
                <w:b w:val="0"/>
                <w:color w:val="000000"/>
                <w:szCs w:val="22"/>
                <w:lang w:val="en-US"/>
              </w:rPr>
            </w:pPr>
            <w:r w:rsidRPr="00617EC9">
              <w:rPr>
                <w:rFonts w:cs="Courier New"/>
                <w:b w:val="0"/>
                <w:color w:val="000000"/>
                <w:szCs w:val="22"/>
                <w:lang w:val="en-US"/>
              </w:rPr>
              <w:t>Բելառուս</w:t>
            </w:r>
          </w:p>
        </w:tc>
        <w:tc>
          <w:tcPr>
            <w:tcW w:w="1458" w:type="dxa"/>
            <w:tcBorders>
              <w:top w:val="nil"/>
              <w:left w:val="nil"/>
              <w:bottom w:val="single" w:sz="4" w:space="0" w:color="auto"/>
              <w:right w:val="single" w:sz="4" w:space="0" w:color="auto"/>
            </w:tcBorders>
            <w:shd w:val="clear" w:color="auto" w:fill="auto"/>
            <w:noWrap/>
            <w:vAlign w:val="bottom"/>
          </w:tcPr>
          <w:p w14:paraId="74B5A250"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4.56%</w:t>
            </w:r>
          </w:p>
        </w:tc>
      </w:tr>
      <w:tr w:rsidR="00617EC9" w:rsidRPr="00617EC9" w14:paraId="21E87749" w14:textId="77777777" w:rsidTr="00FA1ECA">
        <w:trPr>
          <w:trHeight w:val="288"/>
        </w:trPr>
        <w:tc>
          <w:tcPr>
            <w:tcW w:w="3827" w:type="dxa"/>
            <w:tcBorders>
              <w:top w:val="nil"/>
              <w:left w:val="single" w:sz="4" w:space="0" w:color="auto"/>
              <w:bottom w:val="single" w:sz="4" w:space="0" w:color="auto"/>
              <w:right w:val="single" w:sz="4" w:space="0" w:color="auto"/>
            </w:tcBorders>
            <w:shd w:val="clear" w:color="auto" w:fill="auto"/>
            <w:noWrap/>
            <w:vAlign w:val="bottom"/>
          </w:tcPr>
          <w:p w14:paraId="3F573254" w14:textId="77777777" w:rsidR="00617EC9" w:rsidRPr="00617EC9" w:rsidRDefault="00617EC9" w:rsidP="00617EC9">
            <w:pPr>
              <w:spacing w:before="0" w:line="240" w:lineRule="auto"/>
              <w:ind w:firstLine="0"/>
              <w:jc w:val="left"/>
              <w:rPr>
                <w:rFonts w:cs="Courier New"/>
                <w:b w:val="0"/>
                <w:color w:val="000000"/>
                <w:szCs w:val="22"/>
                <w:lang w:val="en-US"/>
              </w:rPr>
            </w:pPr>
            <w:r w:rsidRPr="00617EC9">
              <w:rPr>
                <w:rFonts w:cs="Courier New"/>
                <w:b w:val="0"/>
                <w:color w:val="000000"/>
                <w:szCs w:val="22"/>
                <w:lang w:val="en-US"/>
              </w:rPr>
              <w:t>Ղրղզստան</w:t>
            </w:r>
          </w:p>
        </w:tc>
        <w:tc>
          <w:tcPr>
            <w:tcW w:w="1458" w:type="dxa"/>
            <w:tcBorders>
              <w:top w:val="nil"/>
              <w:left w:val="nil"/>
              <w:bottom w:val="single" w:sz="4" w:space="0" w:color="auto"/>
              <w:right w:val="single" w:sz="4" w:space="0" w:color="auto"/>
            </w:tcBorders>
            <w:shd w:val="clear" w:color="auto" w:fill="auto"/>
            <w:noWrap/>
            <w:vAlign w:val="bottom"/>
          </w:tcPr>
          <w:p w14:paraId="0F3290C4"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1.90%</w:t>
            </w:r>
          </w:p>
        </w:tc>
      </w:tr>
      <w:tr w:rsidR="00617EC9" w:rsidRPr="00617EC9" w14:paraId="153340C3" w14:textId="77777777" w:rsidTr="00FA1ECA">
        <w:trPr>
          <w:trHeight w:val="288"/>
        </w:trPr>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E34FB51" w14:textId="77777777" w:rsidR="00617EC9" w:rsidRPr="00617EC9" w:rsidRDefault="00617EC9" w:rsidP="00617EC9">
            <w:pPr>
              <w:spacing w:before="0" w:line="240" w:lineRule="auto"/>
              <w:ind w:firstLine="0"/>
              <w:jc w:val="left"/>
              <w:rPr>
                <w:rFonts w:cs="Courier New"/>
                <w:color w:val="000000"/>
                <w:szCs w:val="22"/>
                <w:lang w:val="en-US"/>
              </w:rPr>
            </w:pPr>
            <w:r w:rsidRPr="00617EC9">
              <w:rPr>
                <w:rFonts w:cs="Courier New"/>
                <w:b w:val="0"/>
                <w:color w:val="000000"/>
                <w:szCs w:val="22"/>
                <w:lang w:val="en-US"/>
              </w:rPr>
              <w:t>Հայաստանի Հանրապետություն</w:t>
            </w:r>
            <w:r w:rsidRPr="00617EC9">
              <w:rPr>
                <w:rFonts w:cs="Courier New"/>
                <w:b w:val="0"/>
                <w:color w:val="000000"/>
                <w:szCs w:val="22"/>
                <w:vertAlign w:val="superscript"/>
                <w:lang w:val="en-US"/>
              </w:rPr>
              <w:footnoteReference w:id="38"/>
            </w:r>
          </w:p>
        </w:tc>
        <w:tc>
          <w:tcPr>
            <w:tcW w:w="1458"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019A3D6D" w14:textId="77777777" w:rsidR="00617EC9" w:rsidRPr="00617EC9" w:rsidRDefault="00617EC9" w:rsidP="00617EC9">
            <w:pPr>
              <w:spacing w:before="0" w:line="240" w:lineRule="auto"/>
              <w:ind w:firstLine="0"/>
              <w:jc w:val="center"/>
              <w:rPr>
                <w:rFonts w:cs="Courier New"/>
                <w:b w:val="0"/>
                <w:color w:val="000000"/>
                <w:szCs w:val="22"/>
                <w:lang w:val="en-US"/>
              </w:rPr>
            </w:pPr>
            <w:r w:rsidRPr="00617EC9">
              <w:rPr>
                <w:rFonts w:cs="Courier New"/>
                <w:b w:val="0"/>
                <w:color w:val="000000"/>
                <w:szCs w:val="22"/>
                <w:lang w:val="en-US"/>
              </w:rPr>
              <w:t>1.22%</w:t>
            </w:r>
          </w:p>
        </w:tc>
      </w:tr>
    </w:tbl>
    <w:p w14:paraId="6A483B3A" w14:textId="77777777" w:rsidR="00617EC9" w:rsidRPr="00617EC9" w:rsidRDefault="00617EC9" w:rsidP="00617EC9">
      <w:pPr>
        <w:ind w:firstLine="720"/>
        <w:rPr>
          <w:rFonts w:cs="GHEA Grapalat"/>
          <w:szCs w:val="22"/>
        </w:rPr>
      </w:pPr>
    </w:p>
    <w:p w14:paraId="701502DC" w14:textId="47801546" w:rsidR="00617EC9" w:rsidRDefault="00617EC9" w:rsidP="00617EC9">
      <w:pPr>
        <w:spacing w:before="0"/>
        <w:rPr>
          <w:rFonts w:eastAsia="Calibri"/>
          <w:b w:val="0"/>
          <w:szCs w:val="22"/>
          <w:lang w:val="hy-AM" w:eastAsia="en-US"/>
          <w14:textOutline w14:w="9525" w14:cap="rnd" w14:cmpd="sng" w14:algn="ctr">
            <w14:noFill/>
            <w14:prstDash w14:val="solid"/>
            <w14:bevel/>
          </w14:textOutline>
        </w:rPr>
      </w:pPr>
      <w:r w:rsidRPr="00617EC9">
        <w:rPr>
          <w:rFonts w:eastAsia="Calibri"/>
          <w:b w:val="0"/>
          <w:szCs w:val="22"/>
          <w:lang w:eastAsia="en-US"/>
          <w14:textOutline w14:w="9525" w14:cap="rnd" w14:cmpd="sng" w14:algn="ctr">
            <w14:noFill/>
            <w14:prstDash w14:val="solid"/>
            <w14:bevel/>
          </w14:textOutline>
        </w:rPr>
        <w:t>201</w:t>
      </w:r>
      <w:r w:rsidRPr="00DB1FB2">
        <w:rPr>
          <w:rFonts w:eastAsia="Calibri"/>
          <w:b w:val="0"/>
          <w:szCs w:val="22"/>
          <w:lang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թվականի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ՀՀ</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պետական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բյուջեի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մաքսատուրքերի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կանխատեսումներն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իրա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նաց</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617EC9">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լիս</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դիտարկվել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Արժույթի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միջազգային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հիմնադրամի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կողմից</w:t>
      </w:r>
      <w:r w:rsidRPr="00617EC9">
        <w:rPr>
          <w:rFonts w:eastAsia="Calibri"/>
          <w:b w:val="0"/>
          <w:szCs w:val="22"/>
          <w:lang w:eastAsia="en-US"/>
          <w14:textOutline w14:w="9525" w14:cap="rnd" w14:cmpd="sng" w14:algn="ctr">
            <w14:noFill/>
            <w14:prstDash w14:val="solid"/>
            <w14:bevel/>
          </w14:textOutline>
        </w:rPr>
        <w:t xml:space="preserve"> 201</w:t>
      </w:r>
      <w:r w:rsidRPr="00DB1FB2">
        <w:rPr>
          <w:rFonts w:eastAsia="Calibri"/>
          <w:b w:val="0"/>
          <w:szCs w:val="22"/>
          <w:lang w:eastAsia="en-US"/>
          <w14:textOutline w14:w="9525" w14:cap="rnd" w14:cmpd="sng" w14:algn="ctr">
            <w14:noFill/>
            <w14:prstDash w14:val="solid"/>
            <w14:bevel/>
          </w14:textOutline>
        </w:rPr>
        <w:t>8</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617EC9">
        <w:rPr>
          <w:rFonts w:eastAsia="Calibri"/>
          <w:b w:val="0"/>
          <w:szCs w:val="22"/>
          <w:lang w:eastAsia="en-US"/>
          <w14:textOutline w14:w="9525" w14:cap="rnd" w14:cmpd="sng" w14:algn="ctr">
            <w14:noFill/>
            <w14:prstDash w14:val="solid"/>
            <w14:bevel/>
          </w14:textOutline>
        </w:rPr>
        <w:t xml:space="preserve"> 201</w:t>
      </w:r>
      <w:r w:rsidRPr="00DB1FB2">
        <w:rPr>
          <w:rFonts w:eastAsia="Calibri"/>
          <w:b w:val="0"/>
          <w:szCs w:val="22"/>
          <w:lang w:eastAsia="en-US"/>
          <w14:textOutline w14:w="9525" w14:cap="rnd" w14:cmpd="sng" w14:algn="ctr">
            <w14:noFill/>
            <w14:prstDash w14:val="solid"/>
            <w14:bevel/>
          </w14:textOutline>
        </w:rPr>
        <w:t>9</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թվականների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ԵՏՄ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անդամ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երկրների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ներմուծման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կանխատեսվող</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ցուցանիշները</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որոնք</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ճշգրտվել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մաքսատուրքերի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վերաբաշխումների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դրույքաչափերին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համապատասխան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ինչի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արդյունքում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ԵՏՄ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անդամ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երկրների</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ճշգրտված</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ներմուծման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աճը</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ներառյալ</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փոխարժեքի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արժեզրկումը</w:t>
      </w:r>
      <w:r w:rsidRPr="00DB1FB2">
        <w:rPr>
          <w:rFonts w:eastAsia="Calibri"/>
          <w:b w:val="0"/>
          <w:szCs w:val="22"/>
          <w:lang w:eastAsia="en-US"/>
          <w14:textOutline w14:w="9525" w14:cap="rnd" w14:cmpd="sng" w14:algn="ctr">
            <w14:noFill/>
            <w14:prstDash w14:val="solid"/>
            <w14:bevel/>
          </w14:textOutline>
        </w:rPr>
        <w:t>,</w:t>
      </w:r>
      <w:r w:rsidR="001E6978">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կանխատեսվել</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w:t>
      </w:r>
      <w:r w:rsidRPr="00617EC9">
        <w:rPr>
          <w:rFonts w:eastAsia="Calibri"/>
          <w:b w:val="0"/>
          <w:szCs w:val="22"/>
          <w:lang w:eastAsia="en-US"/>
          <w14:textOutline w14:w="9525" w14:cap="rnd" w14:cmpd="sng" w14:algn="ctr">
            <w14:noFill/>
            <w14:prstDash w14:val="solid"/>
            <w14:bevel/>
          </w14:textOutline>
        </w:rPr>
        <w:t xml:space="preserve"> </w:t>
      </w:r>
      <w:r w:rsidRPr="00DB1FB2">
        <w:rPr>
          <w:rFonts w:eastAsia="Calibri"/>
          <w:b w:val="0"/>
          <w:szCs w:val="22"/>
          <w:lang w:eastAsia="en-US"/>
          <w14:textOutline w14:w="9525" w14:cap="rnd" w14:cmpd="sng" w14:algn="ctr">
            <w14:noFill/>
            <w14:prstDash w14:val="solid"/>
            <w14:bevel/>
          </w14:textOutline>
        </w:rPr>
        <w:t>5.6</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որն</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էլ</w:t>
      </w:r>
      <w:r w:rsidRPr="00617EC9">
        <w:rPr>
          <w:rFonts w:eastAsia="Calibri"/>
          <w:b w:val="0"/>
          <w:szCs w:val="22"/>
          <w:lang w:val="hy-AM" w:eastAsia="en-US"/>
          <w14:textOutline w14:w="9525" w14:cap="rnd" w14:cmpd="sng" w14:algn="ctr">
            <w14:noFill/>
            <w14:prstDash w14:val="solid"/>
            <w14:bevel/>
          </w14:textOutline>
        </w:rPr>
        <w:t xml:space="preserve"> կիրառվել է 201</w:t>
      </w:r>
      <w:r w:rsidRPr="00DB1FB2">
        <w:rPr>
          <w:rFonts w:eastAsia="Calibri"/>
          <w:b w:val="0"/>
          <w:szCs w:val="22"/>
          <w:lang w:eastAsia="en-US"/>
          <w14:textOutline w14:w="9525" w14:cap="rnd" w14:cmpd="sng" w14:algn="ctr">
            <w14:noFill/>
            <w14:prstDash w14:val="solid"/>
            <w14:bevel/>
          </w14:textOutline>
        </w:rPr>
        <w:t>8</w:t>
      </w:r>
      <w:r w:rsidRPr="00617EC9">
        <w:rPr>
          <w:rFonts w:eastAsia="Calibri"/>
          <w:b w:val="0"/>
          <w:szCs w:val="22"/>
          <w:lang w:val="hy-AM" w:eastAsia="en-US"/>
          <w14:textOutline w14:w="9525" w14:cap="rnd" w14:cmpd="sng" w14:algn="ctr">
            <w14:noFill/>
            <w14:prstDash w14:val="solid"/>
            <w14:bevel/>
          </w14:textOutline>
        </w:rPr>
        <w:t xml:space="preserve"> թվականի համար մաքսատուրքերի սպասողական </w:t>
      </w:r>
      <w:r w:rsidRPr="00DB1FB2">
        <w:rPr>
          <w:rFonts w:eastAsia="Calibri"/>
          <w:b w:val="0"/>
          <w:szCs w:val="22"/>
          <w:lang w:eastAsia="en-US"/>
          <w14:textOutline w14:w="9525" w14:cap="rnd" w14:cmpd="sng" w14:algn="ctr">
            <w14:noFill/>
            <w14:prstDash w14:val="solid"/>
            <w14:bevel/>
          </w14:textOutline>
        </w:rPr>
        <w:t>84</w:t>
      </w:r>
      <w:r w:rsidRPr="00617EC9">
        <w:rPr>
          <w:rFonts w:eastAsia="Calibri"/>
          <w:b w:val="0"/>
          <w:szCs w:val="22"/>
          <w:lang w:eastAsia="en-US"/>
          <w14:textOutline w14:w="9525" w14:cap="rnd" w14:cmpd="sng" w14:algn="ctr">
            <w14:noFill/>
            <w14:prstDash w14:val="solid"/>
            <w14:bevel/>
          </w14:textOutline>
        </w:rPr>
        <w:t xml:space="preserve">.1 </w:t>
      </w:r>
      <w:r w:rsidRPr="00617EC9">
        <w:rPr>
          <w:rFonts w:eastAsia="Calibri"/>
          <w:b w:val="0"/>
          <w:szCs w:val="22"/>
          <w:lang w:val="en-US" w:eastAsia="en-US"/>
          <w14:textOutline w14:w="9525" w14:cap="rnd" w14:cmpd="sng" w14:algn="ctr">
            <w14:noFill/>
            <w14:prstDash w14:val="solid"/>
            <w14:bevel/>
          </w14:textOutline>
        </w:rPr>
        <w:t>մլրդ</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w:t>
      </w:r>
      <w:r w:rsidRPr="00617EC9">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hy-AM" w:eastAsia="en-US"/>
          <w14:textOutline w14:w="9525" w14:cap="rnd" w14:cmpd="sng" w14:algn="ctr">
            <w14:noFill/>
            <w14:prstDash w14:val="solid"/>
            <w14:bevel/>
          </w14:textOutline>
        </w:rPr>
        <w:t>մեծության վրա:</w:t>
      </w:r>
    </w:p>
    <w:p w14:paraId="17BCFE91" w14:textId="77777777" w:rsidR="009B35E6" w:rsidRPr="00617EC9" w:rsidRDefault="009B35E6" w:rsidP="00617EC9">
      <w:pPr>
        <w:spacing w:before="0"/>
        <w:rPr>
          <w:rFonts w:eastAsia="Calibri"/>
          <w:b w:val="0"/>
          <w:szCs w:val="22"/>
          <w:lang w:val="hy-AM" w:eastAsia="en-US"/>
          <w14:textOutline w14:w="9525" w14:cap="rnd" w14:cmpd="sng" w14:algn="ctr">
            <w14:noFill/>
            <w14:prstDash w14:val="solid"/>
            <w14:bevel/>
          </w14:textOutline>
        </w:rPr>
      </w:pPr>
    </w:p>
    <w:bookmarkEnd w:id="128"/>
    <w:p w14:paraId="711BB1E6" w14:textId="77777777" w:rsidR="00617EC9" w:rsidRPr="00617EC9" w:rsidRDefault="00617EC9" w:rsidP="00617EC9">
      <w:pPr>
        <w:rPr>
          <w:szCs w:val="22"/>
          <w:lang w:val="hy-AM"/>
        </w:rPr>
      </w:pPr>
      <w:r w:rsidRPr="00617EC9">
        <w:rPr>
          <w:szCs w:val="22"/>
          <w:lang w:val="hy-AM"/>
        </w:rPr>
        <w:t>ԲՆԱՊԱՀՊԱՆԱԿԱՆ ՀԱՐԿ ԵՎ ԲՆՕԳՏԱԳՈՐԾՄԱՆ ՎՃԱՐ</w:t>
      </w:r>
      <w:r w:rsidRPr="00617EC9">
        <w:rPr>
          <w:szCs w:val="22"/>
          <w:lang w:val="hy-AM"/>
        </w:rPr>
        <w:tab/>
      </w:r>
    </w:p>
    <w:p w14:paraId="4E84A7AF" w14:textId="4A3FA2EA" w:rsidR="00617EC9" w:rsidRPr="00DB1FB2"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Բնապահպանական հարկի և բնօգտա</w:t>
      </w:r>
      <w:r w:rsidRPr="00DB1FB2">
        <w:rPr>
          <w:rFonts w:eastAsia="Calibri"/>
          <w:b w:val="0"/>
          <w:szCs w:val="22"/>
          <w:lang w:val="hy-AM" w:eastAsia="en-US"/>
          <w14:textOutline w14:w="9525" w14:cap="rnd" w14:cmpd="sng" w14:algn="ctr">
            <w14:noFill/>
            <w14:prstDash w14:val="solid"/>
            <w14:bevel/>
          </w14:textOutline>
        </w:rPr>
        <w:softHyphen/>
        <w:t>գործ</w:t>
      </w:r>
      <w:r w:rsidRPr="00DB1FB2">
        <w:rPr>
          <w:rFonts w:eastAsia="Calibri"/>
          <w:b w:val="0"/>
          <w:szCs w:val="22"/>
          <w:lang w:val="hy-AM" w:eastAsia="en-US"/>
          <w14:textOutline w14:w="9525" w14:cap="rnd" w14:cmpd="sng" w14:algn="ctr">
            <w14:noFill/>
            <w14:prstDash w14:val="solid"/>
            <w14:bevel/>
          </w14:textOutline>
        </w:rPr>
        <w:softHyphen/>
        <w:t>ման վճարի գծով 2019 թվականի բյուջե</w:t>
      </w:r>
      <w:r w:rsidRPr="00DB1FB2">
        <w:rPr>
          <w:rFonts w:eastAsia="Calibri"/>
          <w:b w:val="0"/>
          <w:szCs w:val="22"/>
          <w:lang w:val="hy-AM" w:eastAsia="en-US"/>
          <w14:textOutline w14:w="9525" w14:cap="rnd" w14:cmpd="sng" w14:algn="ctr">
            <w14:noFill/>
            <w14:prstDash w14:val="solid"/>
            <w14:bevel/>
          </w14:textOutline>
        </w:rPr>
        <w:softHyphen/>
        <w:t>տա</w:t>
      </w:r>
      <w:r w:rsidRPr="00DB1FB2">
        <w:rPr>
          <w:rFonts w:eastAsia="Calibri"/>
          <w:b w:val="0"/>
          <w:szCs w:val="22"/>
          <w:lang w:val="hy-AM" w:eastAsia="en-US"/>
          <w14:textOutline w14:w="9525" w14:cap="rnd" w14:cmpd="sng" w14:algn="ctr">
            <w14:noFill/>
            <w14:prstDash w14:val="solid"/>
            <w14:bevel/>
          </w14:textOutline>
        </w:rPr>
        <w:softHyphen/>
        <w:t>յին մուտ</w:t>
      </w:r>
      <w:r w:rsidRPr="00DB1FB2">
        <w:rPr>
          <w:rFonts w:eastAsia="Calibri"/>
          <w:b w:val="0"/>
          <w:szCs w:val="22"/>
          <w:lang w:val="hy-AM" w:eastAsia="en-US"/>
          <w14:textOutline w14:w="9525" w14:cap="rnd" w14:cmpd="sng" w14:algn="ctr">
            <w14:noFill/>
            <w14:prstDash w14:val="solid"/>
            <w14:bevel/>
          </w14:textOutline>
        </w:rPr>
        <w:softHyphen/>
        <w:t>քե</w:t>
      </w:r>
      <w:r w:rsidRPr="00DB1FB2">
        <w:rPr>
          <w:rFonts w:eastAsia="Calibri"/>
          <w:b w:val="0"/>
          <w:szCs w:val="22"/>
          <w:lang w:val="hy-AM" w:eastAsia="en-US"/>
          <w14:textOutline w14:w="9525" w14:cap="rnd" w14:cmpd="sng" w14:algn="ctr">
            <w14:noFill/>
            <w14:prstDash w14:val="solid"/>
            <w14:bevel/>
          </w14:textOutline>
        </w:rPr>
        <w:softHyphen/>
        <w:t>րը կանխատեսվել են 5</w:t>
      </w:r>
      <w:r w:rsidR="00A055A8">
        <w:rPr>
          <w:rFonts w:eastAsia="Calibri"/>
          <w:b w:val="0"/>
          <w:szCs w:val="22"/>
          <w:lang w:val="en-US" w:eastAsia="en-US"/>
          <w14:textOutline w14:w="9525" w14:cap="rnd" w14:cmpd="sng" w14:algn="ctr">
            <w14:noFill/>
            <w14:prstDash w14:val="solid"/>
            <w14:bevel/>
          </w14:textOutline>
        </w:rPr>
        <w:t>9</w:t>
      </w:r>
      <w:r w:rsidRPr="00DB1FB2">
        <w:rPr>
          <w:rFonts w:eastAsia="Calibri"/>
          <w:b w:val="0"/>
          <w:szCs w:val="22"/>
          <w:lang w:val="hy-AM" w:eastAsia="en-US"/>
          <w14:textOutline w14:w="9525" w14:cap="rnd" w14:cmpd="sng" w14:algn="ctr">
            <w14:noFill/>
            <w14:prstDash w14:val="solid"/>
            <w14:bevel/>
          </w14:textOutline>
        </w:rPr>
        <w:t>.</w:t>
      </w:r>
      <w:r w:rsidR="00A055A8">
        <w:rPr>
          <w:rFonts w:eastAsia="Calibri"/>
          <w:b w:val="0"/>
          <w:szCs w:val="22"/>
          <w:lang w:val="en-US" w:eastAsia="en-US"/>
          <w14:textOutline w14:w="9525" w14:cap="rnd" w14:cmpd="sng" w14:algn="ctr">
            <w14:noFill/>
            <w14:prstDash w14:val="solid"/>
            <w14:bevel/>
          </w14:textOutline>
        </w:rPr>
        <w:t>7</w:t>
      </w:r>
      <w:r w:rsidRPr="00DB1FB2">
        <w:rPr>
          <w:rFonts w:eastAsia="Calibri"/>
          <w:b w:val="0"/>
          <w:szCs w:val="22"/>
          <w:lang w:val="hy-AM" w:eastAsia="en-US"/>
          <w14:textOutline w14:w="9525" w14:cap="rnd" w14:cmpd="sng" w14:algn="ctr">
            <w14:noFill/>
            <w14:prstDash w14:val="solid"/>
            <w14:bevel/>
          </w14:textOutline>
        </w:rPr>
        <w:t xml:space="preserve"> մլրդ. դրամ: </w:t>
      </w:r>
      <w:r w:rsidRPr="00DB1FB2">
        <w:rPr>
          <w:rFonts w:eastAsia="Calibri"/>
          <w:b w:val="0"/>
          <w:szCs w:val="22"/>
          <w:lang w:val="hy-AM" w:eastAsia="en-US"/>
          <w14:textOutline w14:w="9525" w14:cap="rnd" w14:cmpd="sng" w14:algn="ctr">
            <w14:noFill/>
            <w14:prstDash w14:val="solid"/>
            <w14:bevel/>
          </w14:textOutline>
        </w:rPr>
        <w:tab/>
        <w:t>Նշված վճարների 2019 թվականի մուտքերը գնահատվել են ըստ հարկի և վճարի, հաշ</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վի առնելով նախորդ տարիների փաստացի, ընթացիկ տարվա սպասողական մուտքերը, արդյու</w:t>
      </w:r>
      <w:r w:rsidRPr="00DB1FB2">
        <w:rPr>
          <w:rFonts w:eastAsia="Calibri"/>
          <w:b w:val="0"/>
          <w:szCs w:val="22"/>
          <w:lang w:val="hy-AM" w:eastAsia="en-US"/>
          <w14:textOutline w14:w="9525" w14:cap="rnd" w14:cmpd="sng" w14:algn="ctr">
            <w14:noFill/>
            <w14:prstDash w14:val="solid"/>
            <w14:bevel/>
          </w14:textOutline>
        </w:rPr>
        <w:softHyphen/>
        <w:t>նա</w:t>
      </w:r>
      <w:r w:rsidRPr="00DB1FB2">
        <w:rPr>
          <w:rFonts w:eastAsia="Calibri"/>
          <w:b w:val="0"/>
          <w:szCs w:val="22"/>
          <w:lang w:val="hy-AM" w:eastAsia="en-US"/>
          <w14:textOutline w14:w="9525" w14:cap="rnd" w14:cmpd="sng" w14:algn="ctr">
            <w14:noFill/>
            <w14:prstDash w14:val="solid"/>
            <w14:bevel/>
          </w14:textOutline>
        </w:rPr>
        <w:softHyphen/>
        <w:t>բե</w:t>
      </w:r>
      <w:r w:rsidRPr="00DB1FB2">
        <w:rPr>
          <w:rFonts w:eastAsia="Calibri"/>
          <w:b w:val="0"/>
          <w:szCs w:val="22"/>
          <w:lang w:val="hy-AM" w:eastAsia="en-US"/>
          <w14:textOutline w14:w="9525" w14:cap="rnd" w14:cmpd="sng" w14:algn="ctr">
            <w14:noFill/>
            <w14:prstDash w14:val="solid"/>
            <w14:bevel/>
          </w14:textOutline>
        </w:rPr>
        <w:softHyphen/>
        <w:t>րության ճ</w:t>
      </w:r>
      <w:r w:rsidRPr="00DB1FB2">
        <w:rPr>
          <w:rFonts w:eastAsia="Calibri"/>
          <w:b w:val="0"/>
          <w:szCs w:val="22"/>
          <w:lang w:val="hy-AM" w:eastAsia="en-US"/>
          <w14:textOutline w14:w="9525" w14:cap="rnd" w14:cmpd="sng" w14:algn="ctr">
            <w14:noFill/>
            <w14:prstDash w14:val="solid"/>
            <w14:bevel/>
          </w14:textOutline>
        </w:rPr>
        <w:softHyphen/>
        <w:t>յու</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ղի 2019 թվա</w:t>
      </w:r>
      <w:r w:rsidRPr="00DB1FB2">
        <w:rPr>
          <w:rFonts w:eastAsia="Calibri"/>
          <w:b w:val="0"/>
          <w:szCs w:val="22"/>
          <w:lang w:val="hy-AM" w:eastAsia="en-US"/>
          <w14:textOutline w14:w="9525" w14:cap="rnd" w14:cmpd="sng" w14:algn="ctr">
            <w14:noFill/>
            <w14:prstDash w14:val="solid"/>
            <w14:bevel/>
          </w14:textOutline>
        </w:rPr>
        <w:softHyphen/>
        <w:t>կա</w:t>
      </w:r>
      <w:r w:rsidRPr="00DB1FB2">
        <w:rPr>
          <w:rFonts w:eastAsia="Calibri"/>
          <w:b w:val="0"/>
          <w:szCs w:val="22"/>
          <w:lang w:val="hy-AM" w:eastAsia="en-US"/>
          <w14:textOutline w14:w="9525" w14:cap="rnd" w14:cmpd="sng" w14:algn="ctr">
            <w14:noFill/>
            <w14:prstDash w14:val="solid"/>
            <w14:bevel/>
          </w14:textOutline>
        </w:rPr>
        <w:softHyphen/>
        <w:t>նին ակնկալվող աճի` 9.2%-ի (հարկային մարմինների կող</w:t>
      </w:r>
      <w:r w:rsidRPr="00DB1FB2">
        <w:rPr>
          <w:rFonts w:eastAsia="Calibri"/>
          <w:b w:val="0"/>
          <w:szCs w:val="22"/>
          <w:lang w:val="hy-AM" w:eastAsia="en-US"/>
          <w14:textOutline w14:w="9525" w14:cap="rnd" w14:cmpd="sng" w14:algn="ctr">
            <w14:noFill/>
            <w14:prstDash w14:val="solid"/>
            <w14:bevel/>
          </w14:textOutline>
        </w:rPr>
        <w:softHyphen/>
        <w:t>մից գանձ</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վող վճար</w:t>
      </w:r>
      <w:r w:rsidRPr="00DB1FB2">
        <w:rPr>
          <w:rFonts w:eastAsia="Calibri"/>
          <w:b w:val="0"/>
          <w:szCs w:val="22"/>
          <w:lang w:val="hy-AM" w:eastAsia="en-US"/>
          <w14:textOutline w14:w="9525" w14:cap="rnd" w14:cmpd="sng" w14:algn="ctr">
            <w14:noFill/>
            <w14:prstDash w14:val="solid"/>
            <w14:bevel/>
          </w14:textOutline>
        </w:rPr>
        <w:softHyphen/>
        <w:t>նե</w:t>
      </w:r>
      <w:r w:rsidRPr="00DB1FB2">
        <w:rPr>
          <w:rFonts w:eastAsia="Calibri"/>
          <w:b w:val="0"/>
          <w:szCs w:val="22"/>
          <w:lang w:val="hy-AM" w:eastAsia="en-US"/>
          <w14:textOutline w14:w="9525" w14:cap="rnd" w14:cmpd="sng" w14:algn="ctr">
            <w14:noFill/>
            <w14:prstDash w14:val="solid"/>
            <w14:bevel/>
          </w14:textOutline>
        </w:rPr>
        <w:softHyphen/>
        <w:t>րի դեպքում) և ապրանքների ներմուծման աճի` 12.6%-ի (մաքսային մար</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մին</w:t>
      </w:r>
      <w:r w:rsidRPr="00DB1FB2">
        <w:rPr>
          <w:rFonts w:eastAsia="Calibri"/>
          <w:b w:val="0"/>
          <w:szCs w:val="22"/>
          <w:lang w:val="hy-AM" w:eastAsia="en-US"/>
          <w14:textOutline w14:w="9525" w14:cap="rnd" w14:cmpd="sng" w14:algn="ctr">
            <w14:noFill/>
            <w14:prstDash w14:val="solid"/>
            <w14:bevel/>
          </w14:textOutline>
        </w:rPr>
        <w:softHyphen/>
        <w:t>ների կողմից գանձ</w:t>
      </w:r>
      <w:r w:rsidRPr="00DB1FB2">
        <w:rPr>
          <w:rFonts w:eastAsia="Calibri"/>
          <w:b w:val="0"/>
          <w:szCs w:val="22"/>
          <w:lang w:val="hy-AM" w:eastAsia="en-US"/>
          <w14:textOutline w14:w="9525" w14:cap="rnd" w14:cmpd="sng" w14:algn="ctr">
            <w14:noFill/>
            <w14:prstDash w14:val="solid"/>
            <w14:bevel/>
          </w14:textOutline>
        </w:rPr>
        <w:softHyphen/>
        <w:t>վող վճարների դեպքում) տեմպերը:</w:t>
      </w:r>
    </w:p>
    <w:p w14:paraId="5221CA67" w14:textId="0182B8FA" w:rsidR="00617EC9" w:rsidRPr="00DB1FB2"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ab/>
        <w:t>Այս եկամտատեսակից մուտքերի գերակշիռ մասը կազմում է ռոյալթին (արդյունա</w:t>
      </w:r>
      <w:r w:rsidRPr="00DB1FB2">
        <w:rPr>
          <w:rFonts w:eastAsia="Calibri"/>
          <w:b w:val="0"/>
          <w:szCs w:val="22"/>
          <w:lang w:val="hy-AM" w:eastAsia="en-US"/>
          <w14:textOutline w14:w="9525" w14:cap="rnd" w14:cmpd="sng" w14:algn="ctr">
            <w14:noFill/>
            <w14:prstDash w14:val="solid"/>
            <w14:bevel/>
          </w14:textOutline>
        </w:rPr>
        <w:softHyphen/>
        <w:t>հան</w:t>
      </w:r>
      <w:r w:rsidRPr="00DB1FB2">
        <w:rPr>
          <w:rFonts w:eastAsia="Calibri"/>
          <w:b w:val="0"/>
          <w:szCs w:val="22"/>
          <w:lang w:val="hy-AM" w:eastAsia="en-US"/>
          <w14:textOutline w14:w="9525" w14:cap="rnd" w14:cmpd="sng" w14:algn="ctr">
            <w14:noFill/>
            <w14:prstDash w14:val="solid"/>
            <w14:bevel/>
          </w14:textOutline>
        </w:rPr>
        <w:softHyphen/>
        <w:t>ված մետաղական օգտակար հանածոների և դրանց վերամշակման արդյունքում ստացված արտա</w:t>
      </w:r>
      <w:r w:rsidRPr="00DB1FB2">
        <w:rPr>
          <w:rFonts w:eastAsia="Calibri"/>
          <w:b w:val="0"/>
          <w:szCs w:val="22"/>
          <w:lang w:val="hy-AM" w:eastAsia="en-US"/>
          <w14:textOutline w14:w="9525" w14:cap="rnd" w14:cmpd="sng" w14:algn="ctr">
            <w14:noFill/>
            <w14:prstDash w14:val="solid"/>
            <w14:bevel/>
          </w14:textOutline>
        </w:rPr>
        <w:softHyphen/>
        <w:t>դրան</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քի իրացման համար)` 4</w:t>
      </w:r>
      <w:r w:rsidR="00A055A8">
        <w:rPr>
          <w:rFonts w:eastAsia="Calibri"/>
          <w:b w:val="0"/>
          <w:szCs w:val="22"/>
          <w:lang w:val="en-US" w:eastAsia="en-US"/>
          <w14:textOutline w14:w="9525" w14:cap="rnd" w14:cmpd="sng" w14:algn="ctr">
            <w14:noFill/>
            <w14:prstDash w14:val="solid"/>
            <w14:bevel/>
          </w14:textOutline>
        </w:rPr>
        <w:t>5</w:t>
      </w:r>
      <w:r w:rsidRPr="00DB1FB2">
        <w:rPr>
          <w:rFonts w:eastAsia="Calibri"/>
          <w:b w:val="0"/>
          <w:szCs w:val="22"/>
          <w:lang w:val="hy-AM" w:eastAsia="en-US"/>
          <w14:textOutline w14:w="9525" w14:cap="rnd" w14:cmpd="sng" w14:algn="ctr">
            <w14:noFill/>
            <w14:prstDash w14:val="solid"/>
            <w14:bevel/>
          </w14:textOutline>
        </w:rPr>
        <w:t>.</w:t>
      </w:r>
      <w:r w:rsidR="00A055A8">
        <w:rPr>
          <w:rFonts w:eastAsia="Calibri"/>
          <w:b w:val="0"/>
          <w:szCs w:val="22"/>
          <w:lang w:val="en-US" w:eastAsia="en-US"/>
          <w14:textOutline w14:w="9525" w14:cap="rnd" w14:cmpd="sng" w14:algn="ctr">
            <w14:noFill/>
            <w14:prstDash w14:val="solid"/>
            <w14:bevel/>
          </w14:textOutline>
        </w:rPr>
        <w:t>9</w:t>
      </w:r>
      <w:r w:rsidRPr="00DB1FB2">
        <w:rPr>
          <w:rFonts w:eastAsia="Calibri"/>
          <w:b w:val="0"/>
          <w:szCs w:val="22"/>
          <w:lang w:val="hy-AM" w:eastAsia="en-US"/>
          <w14:textOutline w14:w="9525" w14:cap="rnd" w14:cmpd="sng" w14:algn="ctr">
            <w14:noFill/>
            <w14:prstDash w14:val="solid"/>
            <w14:bevel/>
          </w14:textOutline>
        </w:rPr>
        <w:t xml:space="preserve"> մլրդ դրամ:</w:t>
      </w:r>
    </w:p>
    <w:p w14:paraId="755EA57C" w14:textId="77777777" w:rsidR="00617EC9" w:rsidRPr="00DB1FB2"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Մուտքերի հաջորդ խոշոր խումբը մաքսային մարմինների կողմից գանձ</w:t>
      </w:r>
      <w:r w:rsidRPr="00DB1FB2">
        <w:rPr>
          <w:rFonts w:eastAsia="Calibri"/>
          <w:b w:val="0"/>
          <w:szCs w:val="22"/>
          <w:lang w:val="hy-AM" w:eastAsia="en-US"/>
          <w14:textOutline w14:w="9525" w14:cap="rnd" w14:cmpd="sng" w14:algn="ctr">
            <w14:noFill/>
            <w14:prstDash w14:val="solid"/>
            <w14:bevel/>
          </w14:textOutline>
        </w:rPr>
        <w:softHyphen/>
        <w:t>վող բնապահպանական հարկերն են, որոնք 2019 թվականի համար ծրագրվել են 8.3 մլրդ դրամի չափով` 2018 թվականի սպասողականի նկատմամբ կիրառելով ներ</w:t>
      </w:r>
      <w:r w:rsidRPr="00DB1FB2">
        <w:rPr>
          <w:rFonts w:eastAsia="Calibri"/>
          <w:b w:val="0"/>
          <w:szCs w:val="22"/>
          <w:lang w:val="hy-AM" w:eastAsia="en-US"/>
          <w14:textOutline w14:w="9525" w14:cap="rnd" w14:cmpd="sng" w14:algn="ctr">
            <w14:noFill/>
            <w14:prstDash w14:val="solid"/>
            <w14:bevel/>
          </w14:textOutline>
        </w:rPr>
        <w:softHyphen/>
        <w:t>մուծման 12.6% աճի տեմպը:</w:t>
      </w:r>
    </w:p>
    <w:p w14:paraId="4AFF7E9B" w14:textId="6744F85E" w:rsidR="00617EC9"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Մնացած 5.5 մլրդ դրամը ծրագրվել է բնապահպանական հարկի և բնօգտագործման մյուս վճար</w:t>
      </w:r>
      <w:r w:rsidRPr="00DB1FB2">
        <w:rPr>
          <w:rFonts w:eastAsia="Calibri"/>
          <w:b w:val="0"/>
          <w:szCs w:val="22"/>
          <w:lang w:val="hy-AM" w:eastAsia="en-US"/>
          <w14:textOutline w14:w="9525" w14:cap="rnd" w14:cmpd="sng" w14:algn="ctr">
            <w14:noFill/>
            <w14:prstDash w14:val="solid"/>
            <w14:bevel/>
          </w14:textOutline>
        </w:rPr>
        <w:softHyphen/>
        <w:t>ների գծով:</w:t>
      </w:r>
    </w:p>
    <w:p w14:paraId="5BF9171F" w14:textId="77777777" w:rsidR="009B35E6" w:rsidRPr="00DB1FB2" w:rsidRDefault="009B35E6" w:rsidP="00617EC9">
      <w:pPr>
        <w:spacing w:before="0"/>
        <w:rPr>
          <w:rFonts w:eastAsia="Calibri"/>
          <w:b w:val="0"/>
          <w:szCs w:val="22"/>
          <w:lang w:val="hy-AM" w:eastAsia="en-US"/>
          <w14:textOutline w14:w="9525" w14:cap="rnd" w14:cmpd="sng" w14:algn="ctr">
            <w14:noFill/>
            <w14:prstDash w14:val="solid"/>
            <w14:bevel/>
          </w14:textOutline>
        </w:rPr>
      </w:pPr>
    </w:p>
    <w:p w14:paraId="46A8E430" w14:textId="77777777" w:rsidR="00617EC9" w:rsidRPr="00617EC9" w:rsidRDefault="00617EC9" w:rsidP="00617EC9">
      <w:pPr>
        <w:rPr>
          <w:szCs w:val="22"/>
          <w:lang w:val="hy-AM"/>
        </w:rPr>
      </w:pPr>
      <w:r w:rsidRPr="00617EC9">
        <w:rPr>
          <w:szCs w:val="22"/>
          <w:lang w:val="hy-AM"/>
        </w:rPr>
        <w:t>ԱՐՏՈՆԱԳՐԱՅԻՆ ՀԱՐԿ ԵՎ ՇՐՋԱՆԱՌՈՒԹՅԱՆ ՀԱՐԿ</w:t>
      </w:r>
    </w:p>
    <w:p w14:paraId="5846E425" w14:textId="5441029E" w:rsidR="00617EC9"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Արտոնագրային հարկի և շրջանառության հարկի գծով 2019 թվականի բյուջե</w:t>
      </w:r>
      <w:r w:rsidRPr="00DB1FB2">
        <w:rPr>
          <w:rFonts w:eastAsia="Calibri"/>
          <w:b w:val="0"/>
          <w:szCs w:val="22"/>
          <w:lang w:val="hy-AM" w:eastAsia="en-US"/>
          <w14:textOutline w14:w="9525" w14:cap="rnd" w14:cmpd="sng" w14:algn="ctr">
            <w14:noFill/>
            <w14:prstDash w14:val="solid"/>
            <w14:bevel/>
          </w14:textOutline>
        </w:rPr>
        <w:softHyphen/>
        <w:t>տա</w:t>
      </w:r>
      <w:r w:rsidRPr="00DB1FB2">
        <w:rPr>
          <w:rFonts w:eastAsia="Calibri"/>
          <w:b w:val="0"/>
          <w:szCs w:val="22"/>
          <w:lang w:val="hy-AM" w:eastAsia="en-US"/>
          <w14:textOutline w14:w="9525" w14:cap="rnd" w14:cmpd="sng" w14:algn="ctr">
            <w14:noFill/>
            <w14:prstDash w14:val="solid"/>
            <w14:bevel/>
          </w14:textOutline>
        </w:rPr>
        <w:softHyphen/>
        <w:t>յին մուտ</w:t>
      </w:r>
      <w:r w:rsidRPr="00DB1FB2">
        <w:rPr>
          <w:rFonts w:eastAsia="Calibri"/>
          <w:b w:val="0"/>
          <w:szCs w:val="22"/>
          <w:lang w:val="hy-AM" w:eastAsia="en-US"/>
          <w14:textOutline w14:w="9525" w14:cap="rnd" w14:cmpd="sng" w14:algn="ctr">
            <w14:noFill/>
            <w14:prstDash w14:val="solid"/>
            <w14:bevel/>
          </w14:textOutline>
        </w:rPr>
        <w:softHyphen/>
        <w:t>քե</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րը կանխատեսվել են համապատասխանաբար</w:t>
      </w:r>
      <w:r w:rsidR="00C70EE4">
        <w:rPr>
          <w:rFonts w:eastAsia="Calibri"/>
          <w:b w:val="0"/>
          <w:szCs w:val="22"/>
          <w:lang w:val="hy-AM" w:eastAsia="en-US"/>
          <w14:textOutline w14:w="9525" w14:cap="rnd" w14:cmpd="sng" w14:algn="ctr">
            <w14:noFill/>
            <w14:prstDash w14:val="solid"/>
            <w14:bevel/>
          </w14:textOutline>
        </w:rPr>
        <w:t xml:space="preserve"> 7.9</w:t>
      </w:r>
      <w:r w:rsidRPr="00DB1FB2">
        <w:rPr>
          <w:rFonts w:eastAsia="Calibri"/>
          <w:b w:val="0"/>
          <w:szCs w:val="22"/>
          <w:lang w:val="hy-AM" w:eastAsia="en-US"/>
          <w14:textOutline w14:w="9525" w14:cap="rnd" w14:cmpd="sng" w14:algn="ctr">
            <w14:noFill/>
            <w14:prstDash w14:val="solid"/>
            <w14:bevel/>
          </w14:textOutline>
        </w:rPr>
        <w:t xml:space="preserve"> մլրդ դրամ և 24.1 մլրդ դրամ: Կանխատեսումները կատարված են ըն</w:t>
      </w:r>
      <w:r w:rsidRPr="00DB1FB2">
        <w:rPr>
          <w:rFonts w:eastAsia="Calibri"/>
          <w:b w:val="0"/>
          <w:szCs w:val="22"/>
          <w:lang w:val="hy-AM" w:eastAsia="en-US"/>
          <w14:textOutline w14:w="9525" w14:cap="rnd" w14:cmpd="sng" w14:algn="ctr">
            <w14:noFill/>
            <w14:prstDash w14:val="solid"/>
            <w14:bevel/>
          </w14:textOutline>
        </w:rPr>
        <w:softHyphen/>
        <w:t>թա</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ցիկ տար</w:t>
      </w:r>
      <w:r w:rsidRPr="00DB1FB2">
        <w:rPr>
          <w:rFonts w:eastAsia="Calibri"/>
          <w:b w:val="0"/>
          <w:szCs w:val="22"/>
          <w:lang w:val="hy-AM" w:eastAsia="en-US"/>
          <w14:textOutline w14:w="9525" w14:cap="rnd" w14:cmpd="sng" w14:algn="ctr">
            <w14:noFill/>
            <w14:prstDash w14:val="solid"/>
            <w14:bevel/>
          </w14:textOutline>
        </w:rPr>
        <w:softHyphen/>
        <w:t>վա համապատասխան մուտ</w:t>
      </w:r>
      <w:r w:rsidRPr="00DB1FB2">
        <w:rPr>
          <w:rFonts w:eastAsia="Calibri"/>
          <w:b w:val="0"/>
          <w:szCs w:val="22"/>
          <w:lang w:val="hy-AM" w:eastAsia="en-US"/>
          <w14:textOutline w14:w="9525" w14:cap="rnd" w14:cmpd="sng" w14:algn="ctr">
            <w14:noFill/>
            <w14:prstDash w14:val="solid"/>
            <w14:bevel/>
          </w14:textOutline>
        </w:rPr>
        <w:softHyphen/>
        <w:t>քե</w:t>
      </w:r>
      <w:r w:rsidRPr="00DB1FB2">
        <w:rPr>
          <w:rFonts w:eastAsia="Calibri"/>
          <w:b w:val="0"/>
          <w:szCs w:val="22"/>
          <w:lang w:val="hy-AM" w:eastAsia="en-US"/>
          <w14:textOutline w14:w="9525" w14:cap="rnd" w14:cmpd="sng" w14:algn="ctr">
            <w14:noFill/>
            <w14:prstDash w14:val="solid"/>
            <w14:bevel/>
          </w14:textOutline>
        </w:rPr>
        <w:softHyphen/>
        <w:t>րի և անվանական ՀՆԱ-ի (շրջանառության հարկի դեպ</w:t>
      </w:r>
      <w:r w:rsidRPr="00DB1FB2">
        <w:rPr>
          <w:rFonts w:eastAsia="Calibri"/>
          <w:b w:val="0"/>
          <w:szCs w:val="22"/>
          <w:lang w:val="hy-AM" w:eastAsia="en-US"/>
          <w14:textOutline w14:w="9525" w14:cap="rnd" w14:cmpd="sng" w14:algn="ctr">
            <w14:noFill/>
            <w14:prstDash w14:val="solid"/>
            <w14:bevel/>
          </w14:textOutline>
        </w:rPr>
        <w:softHyphen/>
        <w:t>քում) և տնտե</w:t>
      </w:r>
      <w:r w:rsidRPr="00DB1FB2">
        <w:rPr>
          <w:rFonts w:eastAsia="Calibri"/>
          <w:b w:val="0"/>
          <w:szCs w:val="22"/>
          <w:lang w:val="hy-AM" w:eastAsia="en-US"/>
          <w14:textOutline w14:w="9525" w14:cap="rnd" w14:cmpd="sng" w14:algn="ctr">
            <w14:noFill/>
            <w14:prstDash w14:val="solid"/>
            <w14:bevel/>
          </w14:textOutline>
        </w:rPr>
        <w:softHyphen/>
        <w:t>սական աճի (արտո</w:t>
      </w:r>
      <w:r w:rsidRPr="00DB1FB2">
        <w:rPr>
          <w:rFonts w:eastAsia="Calibri"/>
          <w:b w:val="0"/>
          <w:szCs w:val="22"/>
          <w:lang w:val="hy-AM" w:eastAsia="en-US"/>
          <w14:textOutline w14:w="9525" w14:cap="rnd" w14:cmpd="sng" w14:algn="ctr">
            <w14:noFill/>
            <w14:prstDash w14:val="solid"/>
            <w14:bevel/>
          </w14:textOutline>
        </w:rPr>
        <w:softHyphen/>
        <w:t>նա</w:t>
      </w:r>
      <w:r w:rsidRPr="00DB1FB2">
        <w:rPr>
          <w:rFonts w:eastAsia="Calibri"/>
          <w:b w:val="0"/>
          <w:szCs w:val="22"/>
          <w:lang w:val="hy-AM" w:eastAsia="en-US"/>
          <w14:textOutline w14:w="9525" w14:cap="rnd" w14:cmpd="sng" w14:algn="ctr">
            <w14:noFill/>
            <w14:prstDash w14:val="solid"/>
            <w14:bevel/>
          </w14:textOutline>
        </w:rPr>
        <w:softHyphen/>
        <w:t>գրա</w:t>
      </w:r>
      <w:r w:rsidRPr="00DB1FB2">
        <w:rPr>
          <w:rFonts w:eastAsia="Calibri"/>
          <w:b w:val="0"/>
          <w:szCs w:val="22"/>
          <w:lang w:val="hy-AM" w:eastAsia="en-US"/>
          <w14:textOutline w14:w="9525" w14:cap="rnd" w14:cmpd="sng" w14:algn="ctr">
            <w14:noFill/>
            <w14:prstDash w14:val="solid"/>
            <w14:bevel/>
          </w14:textOutline>
        </w:rPr>
        <w:softHyphen/>
        <w:t>յին վճարների դեպքում) համապատաս</w:t>
      </w:r>
      <w:r w:rsidRPr="00DB1FB2">
        <w:rPr>
          <w:rFonts w:eastAsia="Calibri"/>
          <w:b w:val="0"/>
          <w:szCs w:val="22"/>
          <w:lang w:val="hy-AM" w:eastAsia="en-US"/>
          <w14:textOutline w14:w="9525" w14:cap="rnd" w14:cmpd="sng" w14:algn="ctr">
            <w14:noFill/>
            <w14:prstDash w14:val="solid"/>
            <w14:bevel/>
          </w14:textOutline>
        </w:rPr>
        <w:softHyphen/>
        <w:t>խա</w:t>
      </w:r>
      <w:r w:rsidRPr="00DB1FB2">
        <w:rPr>
          <w:rFonts w:eastAsia="Calibri"/>
          <w:b w:val="0"/>
          <w:szCs w:val="22"/>
          <w:lang w:val="hy-AM" w:eastAsia="en-US"/>
          <w14:textOutline w14:w="9525" w14:cap="rnd" w14:cmpd="sng" w14:algn="ctr">
            <w14:noFill/>
            <w14:prstDash w14:val="solid"/>
            <w14:bevel/>
          </w14:textOutline>
        </w:rPr>
        <w:softHyphen/>
        <w:t>նա</w:t>
      </w:r>
      <w:r w:rsidRPr="00DB1FB2">
        <w:rPr>
          <w:rFonts w:eastAsia="Calibri"/>
          <w:b w:val="0"/>
          <w:szCs w:val="22"/>
          <w:lang w:val="hy-AM" w:eastAsia="en-US"/>
          <w14:textOutline w14:w="9525" w14:cap="rnd" w14:cmpd="sng" w14:algn="ctr">
            <w14:noFill/>
            <w14:prstDash w14:val="solid"/>
            <w14:bevel/>
          </w14:textOutline>
        </w:rPr>
        <w:softHyphen/>
        <w:t>բար 9.1% և 4.9%-ի տեմպերը:</w:t>
      </w:r>
      <w:bookmarkStart w:id="129" w:name="_Toc86604922"/>
    </w:p>
    <w:p w14:paraId="5FE046D8" w14:textId="77777777" w:rsidR="009B35E6" w:rsidRPr="00DB1FB2" w:rsidRDefault="009B35E6" w:rsidP="00617EC9">
      <w:pPr>
        <w:spacing w:before="0"/>
        <w:rPr>
          <w:rFonts w:eastAsia="Calibri"/>
          <w:b w:val="0"/>
          <w:szCs w:val="22"/>
          <w:lang w:val="hy-AM" w:eastAsia="en-US"/>
          <w14:textOutline w14:w="9525" w14:cap="rnd" w14:cmpd="sng" w14:algn="ctr">
            <w14:noFill/>
            <w14:prstDash w14:val="solid"/>
            <w14:bevel/>
          </w14:textOutline>
        </w:rPr>
      </w:pPr>
    </w:p>
    <w:p w14:paraId="32AB500F" w14:textId="77777777" w:rsidR="00617EC9" w:rsidRPr="00617EC9" w:rsidRDefault="00617EC9" w:rsidP="00617EC9">
      <w:pPr>
        <w:rPr>
          <w:szCs w:val="22"/>
          <w:lang w:val="hy-AM"/>
        </w:rPr>
      </w:pPr>
      <w:r w:rsidRPr="00617EC9">
        <w:rPr>
          <w:szCs w:val="22"/>
          <w:lang w:val="hy-AM"/>
        </w:rPr>
        <w:t>ԱՅԼ ՀԱՐԿԱՅԻՆ ԵԿԱՄՈՒՏՆԵՐ</w:t>
      </w:r>
    </w:p>
    <w:bookmarkEnd w:id="129"/>
    <w:p w14:paraId="712B2983" w14:textId="61416487" w:rsidR="00617EC9" w:rsidRPr="00DB1FB2"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ab/>
        <w:t>Այլ հարկային եկամուտների գծով, որը ներառում է ճանապարհային հարկը, հանրային ծառայությունների կարգավորման պարտադիր վճարները, ռա</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դիոհա</w:t>
      </w:r>
      <w:r w:rsidRPr="00DB1FB2">
        <w:rPr>
          <w:rFonts w:eastAsia="Calibri"/>
          <w:b w:val="0"/>
          <w:szCs w:val="22"/>
          <w:lang w:val="hy-AM" w:eastAsia="en-US"/>
          <w14:textOutline w14:w="9525" w14:cap="rnd" w14:cmpd="sng" w14:algn="ctr">
            <w14:noFill/>
            <w14:prstDash w14:val="solid"/>
            <w14:bevel/>
          </w14:textOutline>
        </w:rPr>
        <w:softHyphen/>
        <w:t>ճա</w:t>
      </w:r>
      <w:r w:rsidRPr="00DB1FB2">
        <w:rPr>
          <w:rFonts w:eastAsia="Calibri"/>
          <w:b w:val="0"/>
          <w:szCs w:val="22"/>
          <w:lang w:val="hy-AM" w:eastAsia="en-US"/>
          <w14:textOutline w14:w="9525" w14:cap="rnd" w14:cmpd="sng" w14:algn="ctr">
            <w14:noFill/>
            <w14:prstDash w14:val="solid"/>
            <w14:bevel/>
          </w14:textOutline>
        </w:rPr>
        <w:softHyphen/>
        <w:t>խա</w:t>
      </w:r>
      <w:r w:rsidRPr="00DB1FB2">
        <w:rPr>
          <w:rFonts w:eastAsia="Calibri"/>
          <w:b w:val="0"/>
          <w:szCs w:val="22"/>
          <w:lang w:val="hy-AM" w:eastAsia="en-US"/>
          <w14:textOutline w14:w="9525" w14:cap="rnd" w14:cmpd="sng" w14:algn="ctr">
            <w14:noFill/>
            <w14:prstDash w14:val="solid"/>
            <w14:bevel/>
          </w14:textOutline>
        </w:rPr>
        <w:softHyphen/>
        <w:t>կա</w:t>
      </w:r>
      <w:r w:rsidRPr="00DB1FB2">
        <w:rPr>
          <w:rFonts w:eastAsia="Calibri"/>
          <w:b w:val="0"/>
          <w:szCs w:val="22"/>
          <w:lang w:val="hy-AM" w:eastAsia="en-US"/>
          <w14:textOutline w14:w="9525" w14:cap="rnd" w14:cmpd="sng" w14:algn="ctr">
            <w14:noFill/>
            <w14:prstDash w14:val="solid"/>
            <w14:bevel/>
          </w14:textOutline>
        </w:rPr>
        <w:softHyphen/>
        <w:t>նու</w:t>
      </w:r>
      <w:r w:rsidRPr="00DB1FB2">
        <w:rPr>
          <w:rFonts w:eastAsia="Calibri"/>
          <w:b w:val="0"/>
          <w:szCs w:val="22"/>
          <w:lang w:val="hy-AM" w:eastAsia="en-US"/>
          <w14:textOutline w14:w="9525" w14:cap="rnd" w14:cmpd="sng" w14:algn="ctr">
            <w14:noFill/>
            <w14:prstDash w14:val="solid"/>
            <w14:bevel/>
          </w14:textOutline>
        </w:rPr>
        <w:softHyphen/>
        <w:t>թյան օգ</w:t>
      </w:r>
      <w:r w:rsidRPr="00DB1FB2">
        <w:rPr>
          <w:rFonts w:eastAsia="Calibri"/>
          <w:b w:val="0"/>
          <w:szCs w:val="22"/>
          <w:lang w:val="hy-AM" w:eastAsia="en-US"/>
          <w14:textOutline w14:w="9525" w14:cap="rnd" w14:cmpd="sng" w14:algn="ctr">
            <w14:noFill/>
            <w14:prstDash w14:val="solid"/>
            <w14:bevel/>
          </w14:textOutline>
        </w:rPr>
        <w:softHyphen/>
        <w:t>տագործման թույլտվության տրամադրման (գործողության ժամկետի երկարա</w:t>
      </w:r>
      <w:r w:rsidRPr="00DB1FB2">
        <w:rPr>
          <w:rFonts w:eastAsia="Calibri"/>
          <w:b w:val="0"/>
          <w:szCs w:val="22"/>
          <w:lang w:val="hy-AM" w:eastAsia="en-US"/>
          <w14:textOutline w14:w="9525" w14:cap="rnd" w14:cmpd="sng" w14:algn="ctr">
            <w14:noFill/>
            <w14:prstDash w14:val="solid"/>
            <w14:bevel/>
          </w14:textOutline>
        </w:rPr>
        <w:softHyphen/>
        <w:t>ձգ</w:t>
      </w:r>
      <w:r w:rsidRPr="00DB1FB2">
        <w:rPr>
          <w:rFonts w:eastAsia="Calibri"/>
          <w:b w:val="0"/>
          <w:szCs w:val="22"/>
          <w:lang w:val="hy-AM" w:eastAsia="en-US"/>
          <w14:textOutline w14:w="9525" w14:cap="rnd" w14:cmpd="sng" w14:algn="ctr">
            <w14:noFill/>
            <w14:prstDash w14:val="solid"/>
            <w14:bevel/>
          </w14:textOutline>
        </w:rPr>
        <w:softHyphen/>
        <w:t>ման) և օգտագործման պարտադիր վճարները, սոցիալական վճարը, պետական բյուջե մուտքագրվող այլ հարկային եկա</w:t>
      </w:r>
      <w:r w:rsidRPr="00DB1FB2">
        <w:rPr>
          <w:rFonts w:eastAsia="Calibri"/>
          <w:b w:val="0"/>
          <w:szCs w:val="22"/>
          <w:lang w:val="hy-AM" w:eastAsia="en-US"/>
          <w14:textOutline w14:w="9525" w14:cap="rnd" w14:cmpd="sng" w14:algn="ctr">
            <w14:noFill/>
            <w14:prstDash w14:val="solid"/>
            <w14:bevel/>
          </w14:textOutline>
        </w:rPr>
        <w:softHyphen/>
        <w:t>մուտ</w:t>
      </w:r>
      <w:r w:rsidRPr="00DB1FB2">
        <w:rPr>
          <w:rFonts w:eastAsia="Calibri"/>
          <w:b w:val="0"/>
          <w:szCs w:val="22"/>
          <w:lang w:val="hy-AM" w:eastAsia="en-US"/>
          <w14:textOutline w14:w="9525" w14:cap="rnd" w14:cmpd="sng" w14:algn="ctr">
            <w14:noFill/>
            <w14:prstDash w14:val="solid"/>
            <w14:bevel/>
          </w14:textOutline>
        </w:rPr>
        <w:softHyphen/>
        <w:t>նե</w:t>
      </w:r>
      <w:r w:rsidRPr="00DB1FB2">
        <w:rPr>
          <w:rFonts w:eastAsia="Calibri"/>
          <w:b w:val="0"/>
          <w:szCs w:val="22"/>
          <w:lang w:val="hy-AM" w:eastAsia="en-US"/>
          <w14:textOutline w14:w="9525" w14:cap="rnd" w14:cmpd="sng" w14:algn="ctr">
            <w14:noFill/>
            <w14:prstDash w14:val="solid"/>
            <w14:bevel/>
          </w14:textOutline>
        </w:rPr>
        <w:softHyphen/>
        <w:t>րը, 2019 թվականին գանձվելիք գումարները ծրագրվել են</w:t>
      </w:r>
      <w:r w:rsidR="008C6BF5">
        <w:rPr>
          <w:rFonts w:eastAsia="Calibri"/>
          <w:b w:val="0"/>
          <w:szCs w:val="22"/>
          <w:lang w:val="hy-AM" w:eastAsia="en-US"/>
          <w14:textOutline w14:w="9525" w14:cap="rnd" w14:cmpd="sng" w14:algn="ctr">
            <w14:noFill/>
            <w14:prstDash w14:val="solid"/>
            <w14:bevel/>
          </w14:textOutline>
        </w:rPr>
        <w:t xml:space="preserve"> </w:t>
      </w:r>
      <w:r w:rsidR="00C70EE4">
        <w:rPr>
          <w:rFonts w:eastAsia="Calibri"/>
          <w:b w:val="0"/>
          <w:szCs w:val="22"/>
          <w:lang w:val="en-US" w:eastAsia="en-US"/>
          <w14:textOutline w14:w="9525" w14:cap="rnd" w14:cmpd="sng" w14:algn="ctr">
            <w14:noFill/>
            <w14:prstDash w14:val="solid"/>
            <w14:bevel/>
          </w14:textOutline>
        </w:rPr>
        <w:t xml:space="preserve">26.7 </w:t>
      </w:r>
      <w:r w:rsidRPr="00DB1FB2">
        <w:rPr>
          <w:rFonts w:eastAsia="Calibri"/>
          <w:b w:val="0"/>
          <w:szCs w:val="22"/>
          <w:lang w:val="hy-AM" w:eastAsia="en-US"/>
          <w14:textOutline w14:w="9525" w14:cap="rnd" w14:cmpd="sng" w14:algn="ctr">
            <w14:noFill/>
            <w14:prstDash w14:val="solid"/>
            <w14:bevel/>
          </w14:textOutline>
        </w:rPr>
        <w:t xml:space="preserve">մլրդ դրամ: </w:t>
      </w:r>
    </w:p>
    <w:p w14:paraId="1FE46D2B" w14:textId="77777777" w:rsidR="00617EC9" w:rsidRPr="00DB1FB2"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cs="GHEA Grapalat"/>
          <w:b w:val="0"/>
          <w:szCs w:val="22"/>
          <w:lang w:val="hy-AM" w:eastAsia="en-US"/>
          <w14:textOutline w14:w="9525" w14:cap="rnd" w14:cmpd="sng" w14:algn="ctr">
            <w14:noFill/>
            <w14:prstDash w14:val="solid"/>
            <w14:bevel/>
          </w14:textOutline>
        </w:rPr>
        <w:tab/>
        <w:t xml:space="preserve">Մասնավորապես ճանապարհային հարկի գծով մուտքերը կանխատեսվել </w:t>
      </w:r>
      <w:r w:rsidRPr="00DB1FB2">
        <w:rPr>
          <w:rFonts w:eastAsia="Calibri"/>
          <w:b w:val="0"/>
          <w:szCs w:val="22"/>
          <w:lang w:val="hy-AM" w:eastAsia="en-US"/>
          <w14:textOutline w14:w="9525" w14:cap="rnd" w14:cmpd="sng" w14:algn="ctr">
            <w14:noFill/>
            <w14:prstDash w14:val="solid"/>
            <w14:bevel/>
          </w14:textOutline>
        </w:rPr>
        <w:t xml:space="preserve">են 3.4 մլրդ դրամ, ըստ հարկային և մաքսային մարմինների կողմից գանձվող վճարների: Գնահատման հիմքում ընկած է 2018 թվականի համար հաշվարկված վճարների նկատմամբ ըստ գանձող մարմնի համապատասխանաբար 2019 թվականի համար կանխատեսվող ՀՆԱ-ի իրական աճի և ներմուծման աճի տեմպերի կիրառման մոտեցումը: </w:t>
      </w:r>
    </w:p>
    <w:p w14:paraId="193CD7BA" w14:textId="77777777" w:rsidR="00617EC9" w:rsidRPr="00DB1FB2"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ab/>
        <w:t>Ռադիոհաճախականության օգտագործման մուտքերը 2019 թվականի համար գնահատ</w:t>
      </w:r>
      <w:r w:rsidRPr="00DB1FB2">
        <w:rPr>
          <w:rFonts w:eastAsia="Calibri"/>
          <w:b w:val="0"/>
          <w:szCs w:val="22"/>
          <w:lang w:val="hy-AM" w:eastAsia="en-US"/>
          <w14:textOutline w14:w="9525" w14:cap="rnd" w14:cmpd="sng" w14:algn="ctr">
            <w14:noFill/>
            <w14:prstDash w14:val="solid"/>
            <w14:bevel/>
          </w14:textOutline>
        </w:rPr>
        <w:softHyphen/>
        <w:t>վել են 6.9 մլրդ դրամի չափով՝ նկատի ունենալով Հանրային ծառայությունները կարգավորող հանձնաժողովի ներկայացրած հայտը:</w:t>
      </w:r>
    </w:p>
    <w:p w14:paraId="4E2CAA86" w14:textId="44B03EDB" w:rsidR="00617EC9" w:rsidRPr="00DB1FB2"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 xml:space="preserve">2019 թվականին սոցիալական վճարի գծով բյուջետային մուտքերը ծրագրավորվել են </w:t>
      </w:r>
      <w:r w:rsidR="004707F0">
        <w:rPr>
          <w:rFonts w:eastAsia="Calibri"/>
          <w:b w:val="0"/>
          <w:szCs w:val="22"/>
          <w:lang w:val="en-US" w:eastAsia="en-US"/>
          <w14:textOutline w14:w="9525" w14:cap="rnd" w14:cmpd="sng" w14:algn="ctr">
            <w14:noFill/>
            <w14:prstDash w14:val="solid"/>
            <w14:bevel/>
          </w14:textOutline>
        </w:rPr>
        <w:t>14</w:t>
      </w:r>
      <w:r w:rsidRPr="00DB1FB2">
        <w:rPr>
          <w:rFonts w:eastAsia="Calibri"/>
          <w:b w:val="0"/>
          <w:szCs w:val="22"/>
          <w:lang w:val="hy-AM" w:eastAsia="en-US"/>
          <w14:textOutline w14:w="9525" w14:cap="rnd" w14:cmpd="sng" w14:algn="ctr">
            <w14:noFill/>
            <w14:prstDash w14:val="solid"/>
            <w14:bevel/>
          </w14:textOutline>
        </w:rPr>
        <w:t>.</w:t>
      </w:r>
      <w:r w:rsidR="004707F0">
        <w:rPr>
          <w:rFonts w:eastAsia="Calibri"/>
          <w:b w:val="0"/>
          <w:szCs w:val="22"/>
          <w:lang w:val="en-US" w:eastAsia="en-US"/>
          <w14:textOutline w14:w="9525" w14:cap="rnd" w14:cmpd="sng" w14:algn="ctr">
            <w14:noFill/>
            <w14:prstDash w14:val="solid"/>
            <w14:bevel/>
          </w14:textOutline>
        </w:rPr>
        <w:t>2</w:t>
      </w:r>
      <w:r w:rsidRPr="00DB1FB2">
        <w:rPr>
          <w:rFonts w:eastAsia="Calibri"/>
          <w:b w:val="0"/>
          <w:szCs w:val="22"/>
          <w:lang w:val="hy-AM" w:eastAsia="en-US"/>
          <w14:textOutline w14:w="9525" w14:cap="rnd" w14:cmpd="sng" w14:algn="ctr">
            <w14:noFill/>
            <w14:prstDash w14:val="solid"/>
            <w14:bevel/>
          </w14:textOutline>
        </w:rPr>
        <w:t xml:space="preserve"> մլրդ դրամ: Սոցիալական վճարի գծով 2019 թվականի մուտքերը գնահատվել են, հաշվի առնելով «Կուտակային կենսաթոշակների մասին» ՀՀ օրենքի 81-րդ հոդվածի 1-ին և 3-րդ մասերի համաձայն 2018 թվականի հուլիսի 1-ից համակարգի լիակատար գործարկմամբ պայմանավորված մասնակիցների թվաքանակի ավելացումը: Հաշվարկներում դիտարկվել է նաև կուտակային համակարգի մասնակիցների միջին աշխատավարձի բնականոն աճի գործոնը:</w:t>
      </w:r>
    </w:p>
    <w:p w14:paraId="2296BA1D" w14:textId="103DCD05" w:rsidR="00617EC9" w:rsidRPr="00DB1FB2"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ab/>
        <w:t xml:space="preserve"> </w:t>
      </w:r>
      <w:r w:rsidRPr="00DB1FB2">
        <w:rPr>
          <w:rFonts w:eastAsia="Calibri"/>
          <w:b w:val="0"/>
          <w:szCs w:val="22"/>
          <w:lang w:val="hy-AM" w:eastAsia="en-US"/>
          <w14:textOutline w14:w="9525" w14:cap="rnd" w14:cmpd="sng" w14:algn="ctr">
            <w14:noFill/>
            <w14:prstDash w14:val="solid"/>
            <w14:bevel/>
          </w14:textOutline>
        </w:rPr>
        <w:tab/>
        <w:t>Այլ հարկային եկամուտների գծով 2019 թվականին կանխատեսվել է</w:t>
      </w:r>
      <w:r w:rsidR="008C6BF5">
        <w:rPr>
          <w:rFonts w:eastAsia="Calibri"/>
          <w:b w:val="0"/>
          <w:szCs w:val="22"/>
          <w:lang w:val="hy-AM" w:eastAsia="en-US"/>
          <w14:textOutline w14:w="9525" w14:cap="rnd" w14:cmpd="sng" w14:algn="ctr">
            <w14:noFill/>
            <w14:prstDash w14:val="solid"/>
            <w14:bevel/>
          </w14:textOutline>
        </w:rPr>
        <w:t xml:space="preserve"> </w:t>
      </w:r>
      <w:r w:rsidR="00C70EE4">
        <w:rPr>
          <w:rFonts w:eastAsia="Calibri"/>
          <w:b w:val="0"/>
          <w:szCs w:val="22"/>
          <w:lang w:val="en-US" w:eastAsia="en-US"/>
          <w14:textOutline w14:w="9525" w14:cap="rnd" w14:cmpd="sng" w14:algn="ctr">
            <w14:noFill/>
            <w14:prstDash w14:val="solid"/>
            <w14:bevel/>
          </w14:textOutline>
        </w:rPr>
        <w:t>2.2</w:t>
      </w:r>
      <w:r w:rsidRPr="00DB1FB2">
        <w:rPr>
          <w:rFonts w:eastAsia="Calibri"/>
          <w:b w:val="0"/>
          <w:szCs w:val="22"/>
          <w:lang w:val="hy-AM" w:eastAsia="en-US"/>
          <w14:textOutline w14:w="9525" w14:cap="rnd" w14:cmpd="sng" w14:algn="ctr">
            <w14:noFill/>
            <w14:prstDash w14:val="solid"/>
            <w14:bevel/>
          </w14:textOutline>
        </w:rPr>
        <w:t xml:space="preserve"> մլրդ դրամ եկամուտ:</w:t>
      </w:r>
    </w:p>
    <w:p w14:paraId="0B6E9F70" w14:textId="50959ED8" w:rsidR="00617EC9" w:rsidRPr="00AA1753" w:rsidRDefault="00617EC9" w:rsidP="00617EC9">
      <w:pPr>
        <w:spacing w:before="0" w:line="240" w:lineRule="auto"/>
        <w:ind w:firstLine="0"/>
        <w:contextualSpacing w:val="0"/>
        <w:jc w:val="left"/>
        <w:rPr>
          <w:rFonts w:eastAsia="Calibri"/>
          <w:b w:val="0"/>
          <w:szCs w:val="22"/>
          <w:lang w:val="en-US" w:eastAsia="en-US"/>
          <w14:textOutline w14:w="9525" w14:cap="rnd" w14:cmpd="sng" w14:algn="ctr">
            <w14:noFill/>
            <w14:prstDash w14:val="solid"/>
            <w14:bevel/>
          </w14:textOutline>
        </w:rPr>
      </w:pPr>
      <w:r w:rsidRPr="00617EC9">
        <w:rPr>
          <w:szCs w:val="22"/>
          <w:lang w:val="hy-AM"/>
        </w:rPr>
        <w:br w:type="page"/>
      </w:r>
      <w:r w:rsidR="00AA1753">
        <w:rPr>
          <w:szCs w:val="22"/>
          <w:lang w:val="en-US"/>
        </w:rPr>
        <w:t>s</w:t>
      </w:r>
    </w:p>
    <w:p w14:paraId="2DE7484E" w14:textId="77777777" w:rsidR="00617EC9" w:rsidRPr="00DB1FB2" w:rsidRDefault="00617EC9" w:rsidP="00617EC9">
      <w:pPr>
        <w:rPr>
          <w:rFonts w:cs="Sylfaen"/>
          <w:szCs w:val="22"/>
          <w:lang w:val="hy-AM"/>
        </w:rPr>
      </w:pPr>
      <w:r w:rsidRPr="00DB1FB2">
        <w:rPr>
          <w:rFonts w:cs="Sylfaen"/>
          <w:szCs w:val="22"/>
          <w:lang w:val="hy-AM"/>
        </w:rPr>
        <w:t>2019 ԹՎԱԿԱՆԻ ՀԱՐԿԱՅԻՆ ԾԱԽՍԵՐԻ ՄԵԾՈՒԹՅԱՆ ԳՆԱՀԱՏՈՒՄ</w:t>
      </w:r>
    </w:p>
    <w:p w14:paraId="1CCDB028" w14:textId="32D6186B" w:rsidR="00617EC9" w:rsidRPr="00DB1FB2"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Ի լրումն վերոշարադրյալին հարկ է նշել, որ ՀՀ 2019 թվականի հարկային եկա</w:t>
      </w:r>
      <w:r w:rsidRPr="00DB1FB2">
        <w:rPr>
          <w:rFonts w:eastAsia="Calibri"/>
          <w:b w:val="0"/>
          <w:szCs w:val="22"/>
          <w:lang w:val="hy-AM" w:eastAsia="en-US"/>
          <w14:textOutline w14:w="9525" w14:cap="rnd" w14:cmpd="sng" w14:algn="ctr">
            <w14:noFill/>
            <w14:prstDash w14:val="solid"/>
            <w14:bevel/>
          </w14:textOutline>
        </w:rPr>
        <w:softHyphen/>
        <w:t>մուտ</w:t>
      </w:r>
      <w:r w:rsidRPr="00DB1FB2">
        <w:rPr>
          <w:rFonts w:eastAsia="Calibri"/>
          <w:b w:val="0"/>
          <w:szCs w:val="22"/>
          <w:lang w:val="hy-AM" w:eastAsia="en-US"/>
          <w14:textOutline w14:w="9525" w14:cap="rnd" w14:cmpd="sng" w14:algn="ctr">
            <w14:noFill/>
            <w14:prstDash w14:val="solid"/>
            <w14:bevel/>
          </w14:textOutline>
        </w:rPr>
        <w:softHyphen/>
        <w:t>նե</w:t>
      </w:r>
      <w:r w:rsidRPr="00DB1FB2">
        <w:rPr>
          <w:rFonts w:eastAsia="Calibri"/>
          <w:b w:val="0"/>
          <w:szCs w:val="22"/>
          <w:lang w:val="hy-AM" w:eastAsia="en-US"/>
          <w14:textOutline w14:w="9525" w14:cap="rnd" w14:cmpd="sng" w14:algn="ctr">
            <w14:noFill/>
            <w14:prstDash w14:val="solid"/>
            <w14:bevel/>
          </w14:textOutline>
        </w:rPr>
        <w:softHyphen/>
        <w:t>րի մուտքերի կանխատեսմամբ հանդերձ միջազգային պրակ</w:t>
      </w:r>
      <w:r w:rsidRPr="00DB1FB2">
        <w:rPr>
          <w:rFonts w:eastAsia="Calibri"/>
          <w:b w:val="0"/>
          <w:szCs w:val="22"/>
          <w:lang w:val="hy-AM" w:eastAsia="en-US"/>
          <w14:textOutline w14:w="9525" w14:cap="rnd" w14:cmpd="sng" w14:algn="ctr">
            <w14:noFill/>
            <w14:prstDash w14:val="solid"/>
            <w14:bevel/>
          </w14:textOutline>
        </w:rPr>
        <w:softHyphen/>
        <w:t>տիկայում ընդունված մո</w:t>
      </w:r>
      <w:r w:rsidRPr="00DB1FB2">
        <w:rPr>
          <w:rFonts w:eastAsia="Calibri"/>
          <w:b w:val="0"/>
          <w:szCs w:val="22"/>
          <w:lang w:val="hy-AM" w:eastAsia="en-US"/>
          <w14:textOutline w14:w="9525" w14:cap="rnd" w14:cmpd="sng" w14:algn="ctr">
            <w14:noFill/>
            <w14:prstDash w14:val="solid"/>
            <w14:bevel/>
          </w14:textOutline>
        </w:rPr>
        <w:softHyphen/>
        <w:t>տե</w:t>
      </w:r>
      <w:r w:rsidRPr="00DB1FB2">
        <w:rPr>
          <w:rFonts w:eastAsia="Calibri"/>
          <w:b w:val="0"/>
          <w:szCs w:val="22"/>
          <w:lang w:val="hy-AM" w:eastAsia="en-US"/>
          <w14:textOutline w14:w="9525" w14:cap="rnd" w14:cmpd="sng" w14:algn="ctr">
            <w14:noFill/>
            <w14:prstDash w14:val="solid"/>
            <w14:bevel/>
          </w14:textOutline>
        </w:rPr>
        <w:softHyphen/>
        <w:t>ցումների հիման վրա կատարվել է ավելացված արժեքի հարկի, շահութահարկի և եկամտային հարկի գծով</w:t>
      </w:r>
      <w:r w:rsidR="00C45753">
        <w:rPr>
          <w:rFonts w:eastAsia="Calibri"/>
          <w:b w:val="0"/>
          <w:szCs w:val="22"/>
          <w:lang w:val="hy-AM" w:eastAsia="en-US"/>
          <w14:textOutline w14:w="9525" w14:cap="rnd" w14:cmpd="sng" w14:algn="ctr">
            <w14:noFill/>
            <w14:prstDash w14:val="solid"/>
            <w14:bevel/>
          </w14:textOutline>
        </w:rPr>
        <w:t xml:space="preserve"> 2019</w:t>
      </w:r>
      <w:r w:rsidRPr="00DB1FB2">
        <w:rPr>
          <w:rFonts w:eastAsia="Calibri"/>
          <w:b w:val="0"/>
          <w:szCs w:val="22"/>
          <w:lang w:val="hy-AM" w:eastAsia="en-US"/>
          <w14:textOutline w14:w="9525" w14:cap="rnd" w14:cmpd="sng" w14:algn="ctr">
            <w14:noFill/>
            <w14:prstDash w14:val="solid"/>
            <w14:bevel/>
          </w14:textOutline>
        </w:rPr>
        <w:t xml:space="preserve"> թվականի հար</w:t>
      </w:r>
      <w:r w:rsidRPr="00DB1FB2">
        <w:rPr>
          <w:rFonts w:eastAsia="Calibri"/>
          <w:b w:val="0"/>
          <w:szCs w:val="22"/>
          <w:lang w:val="hy-AM" w:eastAsia="en-US"/>
          <w14:textOutline w14:w="9525" w14:cap="rnd" w14:cmpd="sng" w14:algn="ctr">
            <w14:noFill/>
            <w14:prstDash w14:val="solid"/>
            <w14:bevel/>
          </w14:textOutline>
        </w:rPr>
        <w:softHyphen/>
        <w:t>կա</w:t>
      </w:r>
      <w:r w:rsidRPr="00DB1FB2">
        <w:rPr>
          <w:rFonts w:eastAsia="Calibri"/>
          <w:b w:val="0"/>
          <w:szCs w:val="22"/>
          <w:lang w:val="hy-AM" w:eastAsia="en-US"/>
          <w14:textOutline w14:w="9525" w14:cap="rnd" w14:cmpd="sng" w14:algn="ctr">
            <w14:noFill/>
            <w14:prstDash w14:val="solid"/>
            <w14:bevel/>
          </w14:textOutline>
        </w:rPr>
        <w:softHyphen/>
        <w:t>յին ծախսերի մեծության գնահատում, որի արդյունքները ներ</w:t>
      </w:r>
      <w:r w:rsidRPr="00DB1FB2">
        <w:rPr>
          <w:rFonts w:eastAsia="Calibri"/>
          <w:b w:val="0"/>
          <w:szCs w:val="22"/>
          <w:lang w:val="hy-AM" w:eastAsia="en-US"/>
          <w14:textOutline w14:w="9525" w14:cap="rnd" w14:cmpd="sng" w14:algn="ctr">
            <w14:noFill/>
            <w14:prstDash w14:val="solid"/>
            <w14:bevel/>
          </w14:textOutline>
        </w:rPr>
        <w:softHyphen/>
        <w:t xml:space="preserve">կայացված են ստորև բերված աղյուսակում: </w:t>
      </w:r>
    </w:p>
    <w:p w14:paraId="7F068028" w14:textId="309BFBD3" w:rsidR="00617EC9" w:rsidRDefault="004579A5" w:rsidP="009A3A8C">
      <w:pPr>
        <w:pStyle w:val="Tables"/>
      </w:pPr>
      <w:r>
        <w:t xml:space="preserve"> </w:t>
      </w:r>
      <w:bookmarkStart w:id="130" w:name="_Toc526196232"/>
      <w:r w:rsidR="00617EC9" w:rsidRPr="00232EAF">
        <w:t>2019 թվականի հար</w:t>
      </w:r>
      <w:r w:rsidR="00617EC9" w:rsidRPr="00232EAF">
        <w:softHyphen/>
        <w:t>կա</w:t>
      </w:r>
      <w:r w:rsidR="00617EC9" w:rsidRPr="00232EAF">
        <w:softHyphen/>
        <w:t>յին ծախսերի մեծության ամփոփ գնահատական</w:t>
      </w:r>
      <w:bookmarkEnd w:id="130"/>
    </w:p>
    <w:p w14:paraId="1B44C9F6" w14:textId="77777777" w:rsidR="006206C9" w:rsidRDefault="006206C9" w:rsidP="00617EC9">
      <w:pPr>
        <w:spacing w:before="0"/>
        <w:rPr>
          <w:rFonts w:eastAsia="Calibri"/>
          <w:b w:val="0"/>
          <w:szCs w:val="22"/>
          <w:lang w:val="en-US" w:eastAsia="en-US"/>
          <w14:textOutline w14:w="9525" w14:cap="rnd" w14:cmpd="sng" w14:algn="ctr">
            <w14:noFill/>
            <w14:prstDash w14:val="solid"/>
            <w14:bevel/>
          </w14:textOutline>
        </w:rPr>
      </w:pPr>
    </w:p>
    <w:tbl>
      <w:tblPr>
        <w:tblW w:w="954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266"/>
        <w:gridCol w:w="1600"/>
        <w:gridCol w:w="1720"/>
        <w:gridCol w:w="1998"/>
      </w:tblGrid>
      <w:tr w:rsidR="006206C9" w:rsidRPr="006206C9" w14:paraId="44A23539" w14:textId="77777777" w:rsidTr="006206C9">
        <w:trPr>
          <w:trHeight w:val="1320"/>
        </w:trPr>
        <w:tc>
          <w:tcPr>
            <w:tcW w:w="959" w:type="dxa"/>
            <w:shd w:val="clear" w:color="auto" w:fill="auto"/>
            <w:vAlign w:val="center"/>
            <w:hideMark/>
          </w:tcPr>
          <w:p w14:paraId="359C44A0" w14:textId="77777777" w:rsidR="006206C9" w:rsidRPr="006206C9" w:rsidRDefault="006206C9" w:rsidP="006206C9">
            <w:pPr>
              <w:spacing w:before="0" w:line="240" w:lineRule="auto"/>
              <w:ind w:firstLine="0"/>
              <w:contextualSpacing w:val="0"/>
              <w:jc w:val="center"/>
              <w:rPr>
                <w:rFonts w:cs="Calibri"/>
                <w:bCs/>
                <w:color w:val="000000"/>
                <w:szCs w:val="22"/>
                <w:lang w:val="en-US" w:eastAsia="en-US"/>
              </w:rPr>
            </w:pPr>
            <w:r w:rsidRPr="006206C9">
              <w:rPr>
                <w:rFonts w:cs="Calibri"/>
                <w:bCs/>
                <w:color w:val="000000"/>
                <w:szCs w:val="22"/>
                <w:lang w:val="en-US" w:eastAsia="en-US"/>
              </w:rPr>
              <w:t>Հ/Հ</w:t>
            </w:r>
          </w:p>
        </w:tc>
        <w:tc>
          <w:tcPr>
            <w:tcW w:w="3266" w:type="dxa"/>
            <w:shd w:val="clear" w:color="auto" w:fill="auto"/>
            <w:vAlign w:val="center"/>
            <w:hideMark/>
          </w:tcPr>
          <w:p w14:paraId="47017096" w14:textId="77777777" w:rsidR="006206C9" w:rsidRPr="006206C9" w:rsidRDefault="006206C9" w:rsidP="006206C9">
            <w:pPr>
              <w:spacing w:before="0" w:line="240" w:lineRule="auto"/>
              <w:ind w:firstLine="0"/>
              <w:contextualSpacing w:val="0"/>
              <w:jc w:val="left"/>
              <w:rPr>
                <w:rFonts w:cs="Calibri"/>
                <w:bCs/>
                <w:color w:val="000000"/>
                <w:szCs w:val="22"/>
                <w:lang w:val="en-US" w:eastAsia="en-US"/>
              </w:rPr>
            </w:pPr>
            <w:r w:rsidRPr="006206C9">
              <w:rPr>
                <w:rFonts w:cs="Calibri"/>
                <w:bCs/>
                <w:color w:val="000000"/>
                <w:szCs w:val="22"/>
                <w:lang w:val="en-US" w:eastAsia="en-US"/>
              </w:rPr>
              <w:t>Հարկային ծախսերի տեսակը</w:t>
            </w:r>
          </w:p>
        </w:tc>
        <w:tc>
          <w:tcPr>
            <w:tcW w:w="1600" w:type="dxa"/>
            <w:shd w:val="clear" w:color="auto" w:fill="auto"/>
            <w:vAlign w:val="center"/>
            <w:hideMark/>
          </w:tcPr>
          <w:p w14:paraId="1D4908C1" w14:textId="77777777" w:rsidR="006206C9" w:rsidRPr="006206C9" w:rsidRDefault="006206C9" w:rsidP="006206C9">
            <w:pPr>
              <w:spacing w:before="0" w:line="240" w:lineRule="auto"/>
              <w:ind w:firstLine="0"/>
              <w:contextualSpacing w:val="0"/>
              <w:jc w:val="left"/>
              <w:rPr>
                <w:rFonts w:cs="Calibri"/>
                <w:bCs/>
                <w:color w:val="000000"/>
                <w:szCs w:val="22"/>
                <w:lang w:val="en-US" w:eastAsia="en-US"/>
              </w:rPr>
            </w:pPr>
            <w:r w:rsidRPr="006206C9">
              <w:rPr>
                <w:rFonts w:cs="Calibri"/>
                <w:bCs/>
                <w:color w:val="000000"/>
                <w:szCs w:val="22"/>
                <w:lang w:val="en-US" w:eastAsia="en-US"/>
              </w:rPr>
              <w:t>Հարկային ծախսերի չափը</w:t>
            </w:r>
          </w:p>
        </w:tc>
        <w:tc>
          <w:tcPr>
            <w:tcW w:w="1720" w:type="dxa"/>
            <w:shd w:val="clear" w:color="auto" w:fill="auto"/>
            <w:vAlign w:val="center"/>
            <w:hideMark/>
          </w:tcPr>
          <w:p w14:paraId="15E19AEC" w14:textId="77777777" w:rsidR="006206C9" w:rsidRPr="006206C9" w:rsidRDefault="006206C9" w:rsidP="006206C9">
            <w:pPr>
              <w:spacing w:before="0" w:line="240" w:lineRule="auto"/>
              <w:ind w:firstLine="0"/>
              <w:contextualSpacing w:val="0"/>
              <w:jc w:val="left"/>
              <w:rPr>
                <w:rFonts w:cs="Calibri"/>
                <w:bCs/>
                <w:color w:val="000000"/>
                <w:szCs w:val="22"/>
                <w:lang w:val="en-US" w:eastAsia="en-US"/>
              </w:rPr>
            </w:pPr>
            <w:r w:rsidRPr="006206C9">
              <w:rPr>
                <w:rFonts w:cs="Calibri"/>
                <w:bCs/>
                <w:color w:val="000000"/>
                <w:szCs w:val="22"/>
                <w:lang w:val="en-US" w:eastAsia="en-US"/>
              </w:rPr>
              <w:t>Կշիռը հարկային եկամուտների մեջ</w:t>
            </w:r>
          </w:p>
        </w:tc>
        <w:tc>
          <w:tcPr>
            <w:tcW w:w="1998" w:type="dxa"/>
            <w:shd w:val="clear" w:color="auto" w:fill="auto"/>
            <w:vAlign w:val="center"/>
            <w:hideMark/>
          </w:tcPr>
          <w:p w14:paraId="0B011C2A" w14:textId="77777777" w:rsidR="006206C9" w:rsidRPr="006206C9" w:rsidRDefault="006206C9" w:rsidP="006206C9">
            <w:pPr>
              <w:spacing w:before="0" w:line="240" w:lineRule="auto"/>
              <w:ind w:firstLine="0"/>
              <w:contextualSpacing w:val="0"/>
              <w:jc w:val="left"/>
              <w:rPr>
                <w:rFonts w:cs="Calibri"/>
                <w:bCs/>
                <w:color w:val="000000"/>
                <w:szCs w:val="22"/>
                <w:lang w:val="en-US" w:eastAsia="en-US"/>
              </w:rPr>
            </w:pPr>
            <w:r w:rsidRPr="006206C9">
              <w:rPr>
                <w:rFonts w:cs="Calibri"/>
                <w:bCs/>
                <w:color w:val="000000"/>
                <w:szCs w:val="22"/>
                <w:lang w:val="en-US" w:eastAsia="en-US"/>
              </w:rPr>
              <w:t>Կշիռը ՀՆԱ-ի մեջ</w:t>
            </w:r>
          </w:p>
        </w:tc>
      </w:tr>
      <w:tr w:rsidR="006206C9" w:rsidRPr="006206C9" w14:paraId="75670A3A" w14:textId="77777777" w:rsidTr="006206C9">
        <w:trPr>
          <w:trHeight w:val="660"/>
        </w:trPr>
        <w:tc>
          <w:tcPr>
            <w:tcW w:w="959" w:type="dxa"/>
            <w:shd w:val="clear" w:color="auto" w:fill="auto"/>
            <w:vAlign w:val="center"/>
            <w:hideMark/>
          </w:tcPr>
          <w:p w14:paraId="1DE0ADDE" w14:textId="77777777" w:rsidR="006206C9" w:rsidRPr="006206C9" w:rsidRDefault="006206C9" w:rsidP="006206C9">
            <w:pPr>
              <w:spacing w:before="0" w:line="240" w:lineRule="auto"/>
              <w:ind w:firstLine="0"/>
              <w:contextualSpacing w:val="0"/>
              <w:jc w:val="center"/>
              <w:rPr>
                <w:rFonts w:cs="Calibri"/>
                <w:bCs/>
                <w:color w:val="000000"/>
                <w:szCs w:val="22"/>
                <w:lang w:val="en-US" w:eastAsia="en-US"/>
              </w:rPr>
            </w:pPr>
            <w:r w:rsidRPr="006206C9">
              <w:rPr>
                <w:rFonts w:cs="Calibri"/>
                <w:bCs/>
                <w:color w:val="000000"/>
                <w:szCs w:val="22"/>
                <w:lang w:val="en-US" w:eastAsia="en-US"/>
              </w:rPr>
              <w:t>1</w:t>
            </w:r>
          </w:p>
        </w:tc>
        <w:tc>
          <w:tcPr>
            <w:tcW w:w="3266" w:type="dxa"/>
            <w:shd w:val="clear" w:color="auto" w:fill="auto"/>
            <w:vAlign w:val="center"/>
            <w:hideMark/>
          </w:tcPr>
          <w:p w14:paraId="4F7ACF2D" w14:textId="77777777" w:rsidR="006206C9" w:rsidRPr="006206C9" w:rsidRDefault="006206C9" w:rsidP="006206C9">
            <w:pPr>
              <w:spacing w:before="0" w:line="240" w:lineRule="auto"/>
              <w:ind w:firstLine="0"/>
              <w:contextualSpacing w:val="0"/>
              <w:rPr>
                <w:rFonts w:cs="Calibri"/>
                <w:bCs/>
                <w:color w:val="000000"/>
                <w:szCs w:val="22"/>
                <w:lang w:val="en-US" w:eastAsia="en-US"/>
              </w:rPr>
            </w:pPr>
            <w:r w:rsidRPr="006206C9">
              <w:rPr>
                <w:rFonts w:cs="Calibri"/>
                <w:bCs/>
                <w:color w:val="000000"/>
                <w:szCs w:val="22"/>
                <w:lang w:val="en-US" w:eastAsia="en-US"/>
              </w:rPr>
              <w:t>ԱԱՀ-ի գծով, այդ թվում`</w:t>
            </w:r>
          </w:p>
        </w:tc>
        <w:tc>
          <w:tcPr>
            <w:tcW w:w="1600" w:type="dxa"/>
            <w:shd w:val="clear" w:color="auto" w:fill="auto"/>
            <w:vAlign w:val="center"/>
            <w:hideMark/>
          </w:tcPr>
          <w:p w14:paraId="356ACDA9" w14:textId="77777777" w:rsidR="006206C9" w:rsidRPr="006206C9" w:rsidRDefault="006206C9" w:rsidP="006206C9">
            <w:pPr>
              <w:spacing w:before="0" w:line="240" w:lineRule="auto"/>
              <w:ind w:firstLine="0"/>
              <w:contextualSpacing w:val="0"/>
              <w:jc w:val="center"/>
              <w:rPr>
                <w:rFonts w:cs="Calibri"/>
                <w:bCs/>
                <w:color w:val="000000"/>
                <w:szCs w:val="22"/>
                <w:lang w:val="en-US" w:eastAsia="en-US"/>
              </w:rPr>
            </w:pPr>
            <w:r w:rsidRPr="006206C9">
              <w:rPr>
                <w:rFonts w:cs="Calibri"/>
                <w:bCs/>
                <w:color w:val="000000"/>
                <w:szCs w:val="22"/>
                <w:lang w:val="en-US" w:eastAsia="en-US"/>
              </w:rPr>
              <w:t>348,473</w:t>
            </w:r>
          </w:p>
        </w:tc>
        <w:tc>
          <w:tcPr>
            <w:tcW w:w="1720" w:type="dxa"/>
            <w:shd w:val="clear" w:color="auto" w:fill="auto"/>
            <w:vAlign w:val="center"/>
            <w:hideMark/>
          </w:tcPr>
          <w:p w14:paraId="5D609DD7" w14:textId="77777777" w:rsidR="006206C9" w:rsidRPr="006206C9" w:rsidRDefault="006206C9" w:rsidP="006206C9">
            <w:pPr>
              <w:spacing w:before="0" w:line="240" w:lineRule="auto"/>
              <w:ind w:firstLine="0"/>
              <w:contextualSpacing w:val="0"/>
              <w:jc w:val="center"/>
              <w:rPr>
                <w:rFonts w:cs="Calibri"/>
                <w:bCs/>
                <w:i/>
                <w:iCs/>
                <w:color w:val="000000"/>
                <w:szCs w:val="22"/>
                <w:lang w:val="en-US" w:eastAsia="en-US"/>
              </w:rPr>
            </w:pPr>
            <w:r w:rsidRPr="006206C9">
              <w:rPr>
                <w:rFonts w:cs="Calibri"/>
                <w:bCs/>
                <w:i/>
                <w:iCs/>
                <w:color w:val="000000"/>
                <w:szCs w:val="22"/>
                <w:lang w:val="en-US" w:eastAsia="en-US"/>
              </w:rPr>
              <w:t>24.91%</w:t>
            </w:r>
          </w:p>
        </w:tc>
        <w:tc>
          <w:tcPr>
            <w:tcW w:w="1998" w:type="dxa"/>
            <w:shd w:val="clear" w:color="auto" w:fill="auto"/>
            <w:vAlign w:val="center"/>
            <w:hideMark/>
          </w:tcPr>
          <w:p w14:paraId="5E942BF4" w14:textId="77777777" w:rsidR="006206C9" w:rsidRPr="006206C9" w:rsidRDefault="006206C9" w:rsidP="006206C9">
            <w:pPr>
              <w:spacing w:before="0" w:line="240" w:lineRule="auto"/>
              <w:ind w:firstLine="0"/>
              <w:contextualSpacing w:val="0"/>
              <w:jc w:val="center"/>
              <w:rPr>
                <w:rFonts w:cs="Calibri"/>
                <w:bCs/>
                <w:i/>
                <w:iCs/>
                <w:color w:val="000000"/>
                <w:szCs w:val="22"/>
                <w:lang w:val="en-US" w:eastAsia="en-US"/>
              </w:rPr>
            </w:pPr>
            <w:r w:rsidRPr="006206C9">
              <w:rPr>
                <w:rFonts w:cs="Calibri"/>
                <w:bCs/>
                <w:i/>
                <w:iCs/>
                <w:color w:val="000000"/>
                <w:szCs w:val="22"/>
                <w:lang w:val="en-US" w:eastAsia="en-US"/>
              </w:rPr>
              <w:t>5.16%</w:t>
            </w:r>
          </w:p>
        </w:tc>
      </w:tr>
      <w:tr w:rsidR="006206C9" w:rsidRPr="006206C9" w14:paraId="1A4D66CE" w14:textId="77777777" w:rsidTr="006206C9">
        <w:trPr>
          <w:trHeight w:val="330"/>
        </w:trPr>
        <w:tc>
          <w:tcPr>
            <w:tcW w:w="959" w:type="dxa"/>
            <w:shd w:val="clear" w:color="auto" w:fill="auto"/>
            <w:vAlign w:val="center"/>
            <w:hideMark/>
          </w:tcPr>
          <w:p w14:paraId="0D004411"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1.1.</w:t>
            </w:r>
          </w:p>
        </w:tc>
        <w:tc>
          <w:tcPr>
            <w:tcW w:w="3266" w:type="dxa"/>
            <w:shd w:val="clear" w:color="auto" w:fill="auto"/>
            <w:vAlign w:val="center"/>
            <w:hideMark/>
          </w:tcPr>
          <w:p w14:paraId="5E3FF05A"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գյուղատնտեսություն</w:t>
            </w:r>
          </w:p>
        </w:tc>
        <w:tc>
          <w:tcPr>
            <w:tcW w:w="1600" w:type="dxa"/>
            <w:shd w:val="clear" w:color="auto" w:fill="auto"/>
            <w:vAlign w:val="center"/>
            <w:hideMark/>
          </w:tcPr>
          <w:p w14:paraId="55F4A507"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26,046</w:t>
            </w:r>
          </w:p>
        </w:tc>
        <w:tc>
          <w:tcPr>
            <w:tcW w:w="1720" w:type="dxa"/>
            <w:shd w:val="clear" w:color="auto" w:fill="auto"/>
            <w:vAlign w:val="center"/>
            <w:hideMark/>
          </w:tcPr>
          <w:p w14:paraId="256BF2CF"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1.86%</w:t>
            </w:r>
          </w:p>
        </w:tc>
        <w:tc>
          <w:tcPr>
            <w:tcW w:w="1998" w:type="dxa"/>
            <w:shd w:val="clear" w:color="auto" w:fill="auto"/>
            <w:vAlign w:val="center"/>
            <w:hideMark/>
          </w:tcPr>
          <w:p w14:paraId="394EACF1"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0.39%</w:t>
            </w:r>
          </w:p>
        </w:tc>
      </w:tr>
      <w:tr w:rsidR="006206C9" w:rsidRPr="006206C9" w14:paraId="087D52F0" w14:textId="77777777" w:rsidTr="006206C9">
        <w:trPr>
          <w:trHeight w:val="330"/>
        </w:trPr>
        <w:tc>
          <w:tcPr>
            <w:tcW w:w="959" w:type="dxa"/>
            <w:shd w:val="clear" w:color="auto" w:fill="auto"/>
            <w:vAlign w:val="center"/>
            <w:hideMark/>
          </w:tcPr>
          <w:p w14:paraId="266DAABB"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1.2.</w:t>
            </w:r>
          </w:p>
        </w:tc>
        <w:tc>
          <w:tcPr>
            <w:tcW w:w="3266" w:type="dxa"/>
            <w:shd w:val="clear" w:color="auto" w:fill="auto"/>
            <w:vAlign w:val="center"/>
            <w:hideMark/>
          </w:tcPr>
          <w:p w14:paraId="583B7CC2"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առողջապահություն</w:t>
            </w:r>
          </w:p>
        </w:tc>
        <w:tc>
          <w:tcPr>
            <w:tcW w:w="1600" w:type="dxa"/>
            <w:shd w:val="clear" w:color="auto" w:fill="auto"/>
            <w:vAlign w:val="center"/>
            <w:hideMark/>
          </w:tcPr>
          <w:p w14:paraId="7D2DFA7C"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47,462</w:t>
            </w:r>
          </w:p>
        </w:tc>
        <w:tc>
          <w:tcPr>
            <w:tcW w:w="1720" w:type="dxa"/>
            <w:shd w:val="clear" w:color="auto" w:fill="auto"/>
            <w:vAlign w:val="center"/>
            <w:hideMark/>
          </w:tcPr>
          <w:p w14:paraId="67EF6958"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3.39%</w:t>
            </w:r>
          </w:p>
        </w:tc>
        <w:tc>
          <w:tcPr>
            <w:tcW w:w="1998" w:type="dxa"/>
            <w:shd w:val="clear" w:color="auto" w:fill="auto"/>
            <w:vAlign w:val="center"/>
            <w:hideMark/>
          </w:tcPr>
          <w:p w14:paraId="66A95060"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0.70%</w:t>
            </w:r>
          </w:p>
        </w:tc>
      </w:tr>
      <w:tr w:rsidR="006206C9" w:rsidRPr="006206C9" w14:paraId="653182EF" w14:textId="77777777" w:rsidTr="006206C9">
        <w:trPr>
          <w:trHeight w:val="330"/>
        </w:trPr>
        <w:tc>
          <w:tcPr>
            <w:tcW w:w="959" w:type="dxa"/>
            <w:shd w:val="clear" w:color="auto" w:fill="auto"/>
            <w:vAlign w:val="center"/>
            <w:hideMark/>
          </w:tcPr>
          <w:p w14:paraId="4AE36F6B"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1.3.</w:t>
            </w:r>
          </w:p>
        </w:tc>
        <w:tc>
          <w:tcPr>
            <w:tcW w:w="3266" w:type="dxa"/>
            <w:shd w:val="clear" w:color="auto" w:fill="auto"/>
            <w:vAlign w:val="center"/>
            <w:hideMark/>
          </w:tcPr>
          <w:p w14:paraId="1236387C" w14:textId="05E514A9" w:rsidR="006206C9" w:rsidRPr="006206C9" w:rsidRDefault="00B330BE"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Կ</w:t>
            </w:r>
            <w:r w:rsidR="006206C9" w:rsidRPr="006206C9">
              <w:rPr>
                <w:rFonts w:cs="Calibri"/>
                <w:b w:val="0"/>
                <w:color w:val="000000"/>
                <w:szCs w:val="22"/>
                <w:lang w:val="en-US" w:eastAsia="en-US"/>
              </w:rPr>
              <w:t>րթություն</w:t>
            </w:r>
          </w:p>
        </w:tc>
        <w:tc>
          <w:tcPr>
            <w:tcW w:w="1600" w:type="dxa"/>
            <w:shd w:val="clear" w:color="auto" w:fill="auto"/>
            <w:vAlign w:val="center"/>
            <w:hideMark/>
          </w:tcPr>
          <w:p w14:paraId="4521B401"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23,712</w:t>
            </w:r>
          </w:p>
        </w:tc>
        <w:tc>
          <w:tcPr>
            <w:tcW w:w="1720" w:type="dxa"/>
            <w:shd w:val="clear" w:color="auto" w:fill="auto"/>
            <w:vAlign w:val="center"/>
            <w:hideMark/>
          </w:tcPr>
          <w:p w14:paraId="390364BA"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1.69%</w:t>
            </w:r>
          </w:p>
        </w:tc>
        <w:tc>
          <w:tcPr>
            <w:tcW w:w="1998" w:type="dxa"/>
            <w:shd w:val="clear" w:color="auto" w:fill="auto"/>
            <w:vAlign w:val="center"/>
            <w:hideMark/>
          </w:tcPr>
          <w:p w14:paraId="523C0FA8"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0.35%</w:t>
            </w:r>
          </w:p>
        </w:tc>
      </w:tr>
      <w:tr w:rsidR="006206C9" w:rsidRPr="006206C9" w14:paraId="7256F1B6" w14:textId="77777777" w:rsidTr="006206C9">
        <w:trPr>
          <w:trHeight w:val="660"/>
        </w:trPr>
        <w:tc>
          <w:tcPr>
            <w:tcW w:w="959" w:type="dxa"/>
            <w:shd w:val="clear" w:color="auto" w:fill="auto"/>
            <w:vAlign w:val="center"/>
            <w:hideMark/>
          </w:tcPr>
          <w:p w14:paraId="37790209"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1.4.</w:t>
            </w:r>
          </w:p>
        </w:tc>
        <w:tc>
          <w:tcPr>
            <w:tcW w:w="3266" w:type="dxa"/>
            <w:shd w:val="clear" w:color="auto" w:fill="auto"/>
            <w:vAlign w:val="center"/>
            <w:hideMark/>
          </w:tcPr>
          <w:p w14:paraId="384FECBC"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ֆինանսներ և ապահովագրություն</w:t>
            </w:r>
          </w:p>
        </w:tc>
        <w:tc>
          <w:tcPr>
            <w:tcW w:w="1600" w:type="dxa"/>
            <w:shd w:val="clear" w:color="auto" w:fill="auto"/>
            <w:vAlign w:val="center"/>
            <w:hideMark/>
          </w:tcPr>
          <w:p w14:paraId="6D39BD7D"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48,843</w:t>
            </w:r>
          </w:p>
        </w:tc>
        <w:tc>
          <w:tcPr>
            <w:tcW w:w="1720" w:type="dxa"/>
            <w:shd w:val="clear" w:color="auto" w:fill="auto"/>
            <w:vAlign w:val="center"/>
            <w:hideMark/>
          </w:tcPr>
          <w:p w14:paraId="5B275267"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3.49%</w:t>
            </w:r>
          </w:p>
        </w:tc>
        <w:tc>
          <w:tcPr>
            <w:tcW w:w="1998" w:type="dxa"/>
            <w:shd w:val="clear" w:color="auto" w:fill="auto"/>
            <w:vAlign w:val="center"/>
            <w:hideMark/>
          </w:tcPr>
          <w:p w14:paraId="0E912C23"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0.72%</w:t>
            </w:r>
          </w:p>
        </w:tc>
      </w:tr>
      <w:tr w:rsidR="006206C9" w:rsidRPr="006206C9" w14:paraId="62BD39A8" w14:textId="77777777" w:rsidTr="006206C9">
        <w:trPr>
          <w:trHeight w:val="330"/>
        </w:trPr>
        <w:tc>
          <w:tcPr>
            <w:tcW w:w="959" w:type="dxa"/>
            <w:shd w:val="clear" w:color="auto" w:fill="auto"/>
            <w:vAlign w:val="center"/>
            <w:hideMark/>
          </w:tcPr>
          <w:p w14:paraId="0C83B966"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1.5.</w:t>
            </w:r>
          </w:p>
        </w:tc>
        <w:tc>
          <w:tcPr>
            <w:tcW w:w="3266" w:type="dxa"/>
            <w:shd w:val="clear" w:color="auto" w:fill="auto"/>
            <w:vAlign w:val="center"/>
            <w:hideMark/>
          </w:tcPr>
          <w:p w14:paraId="346C2F49"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ԱԱՀ-ի շեմ</w:t>
            </w:r>
          </w:p>
        </w:tc>
        <w:tc>
          <w:tcPr>
            <w:tcW w:w="1600" w:type="dxa"/>
            <w:shd w:val="clear" w:color="auto" w:fill="auto"/>
            <w:vAlign w:val="center"/>
            <w:hideMark/>
          </w:tcPr>
          <w:p w14:paraId="355EC3F5"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21,329</w:t>
            </w:r>
          </w:p>
        </w:tc>
        <w:tc>
          <w:tcPr>
            <w:tcW w:w="1720" w:type="dxa"/>
            <w:shd w:val="clear" w:color="auto" w:fill="auto"/>
            <w:vAlign w:val="center"/>
            <w:hideMark/>
          </w:tcPr>
          <w:p w14:paraId="0F906FF0"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1.52%</w:t>
            </w:r>
          </w:p>
        </w:tc>
        <w:tc>
          <w:tcPr>
            <w:tcW w:w="1998" w:type="dxa"/>
            <w:shd w:val="clear" w:color="auto" w:fill="auto"/>
            <w:vAlign w:val="center"/>
            <w:hideMark/>
          </w:tcPr>
          <w:p w14:paraId="33230D2D"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0.32%</w:t>
            </w:r>
          </w:p>
        </w:tc>
      </w:tr>
      <w:tr w:rsidR="006206C9" w:rsidRPr="006206C9" w14:paraId="18C34570" w14:textId="77777777" w:rsidTr="006206C9">
        <w:trPr>
          <w:trHeight w:val="660"/>
        </w:trPr>
        <w:tc>
          <w:tcPr>
            <w:tcW w:w="959" w:type="dxa"/>
            <w:shd w:val="clear" w:color="auto" w:fill="auto"/>
            <w:vAlign w:val="center"/>
            <w:hideMark/>
          </w:tcPr>
          <w:p w14:paraId="1059D8B9"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1.6.</w:t>
            </w:r>
          </w:p>
        </w:tc>
        <w:tc>
          <w:tcPr>
            <w:tcW w:w="3266" w:type="dxa"/>
            <w:shd w:val="clear" w:color="auto" w:fill="auto"/>
            <w:vAlign w:val="center"/>
            <w:hideMark/>
          </w:tcPr>
          <w:p w14:paraId="61DBD9E4"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խաղատների գործունեություն</w:t>
            </w:r>
          </w:p>
        </w:tc>
        <w:tc>
          <w:tcPr>
            <w:tcW w:w="1600" w:type="dxa"/>
            <w:shd w:val="clear" w:color="auto" w:fill="auto"/>
            <w:vAlign w:val="center"/>
            <w:hideMark/>
          </w:tcPr>
          <w:p w14:paraId="4A42F1DE"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34,614</w:t>
            </w:r>
          </w:p>
        </w:tc>
        <w:tc>
          <w:tcPr>
            <w:tcW w:w="1720" w:type="dxa"/>
            <w:shd w:val="clear" w:color="auto" w:fill="auto"/>
            <w:vAlign w:val="center"/>
            <w:hideMark/>
          </w:tcPr>
          <w:p w14:paraId="0545BD06"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2.47%</w:t>
            </w:r>
          </w:p>
        </w:tc>
        <w:tc>
          <w:tcPr>
            <w:tcW w:w="1998" w:type="dxa"/>
            <w:shd w:val="clear" w:color="auto" w:fill="auto"/>
            <w:vAlign w:val="center"/>
            <w:hideMark/>
          </w:tcPr>
          <w:p w14:paraId="5F714DD1"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0.51%</w:t>
            </w:r>
          </w:p>
        </w:tc>
      </w:tr>
      <w:tr w:rsidR="006206C9" w:rsidRPr="006206C9" w14:paraId="0DEC22E2" w14:textId="77777777" w:rsidTr="006206C9">
        <w:trPr>
          <w:trHeight w:val="990"/>
        </w:trPr>
        <w:tc>
          <w:tcPr>
            <w:tcW w:w="959" w:type="dxa"/>
            <w:shd w:val="clear" w:color="auto" w:fill="auto"/>
            <w:vAlign w:val="center"/>
            <w:hideMark/>
          </w:tcPr>
          <w:p w14:paraId="164B8C7E"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1.7.</w:t>
            </w:r>
          </w:p>
        </w:tc>
        <w:tc>
          <w:tcPr>
            <w:tcW w:w="3266" w:type="dxa"/>
            <w:shd w:val="clear" w:color="auto" w:fill="auto"/>
            <w:vAlign w:val="center"/>
            <w:hideMark/>
          </w:tcPr>
          <w:p w14:paraId="6B597717"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ինտերնետ շահումով խաղերի կազմակերպում</w:t>
            </w:r>
          </w:p>
        </w:tc>
        <w:tc>
          <w:tcPr>
            <w:tcW w:w="1600" w:type="dxa"/>
            <w:shd w:val="clear" w:color="auto" w:fill="auto"/>
            <w:vAlign w:val="center"/>
            <w:hideMark/>
          </w:tcPr>
          <w:p w14:paraId="623AABD5"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18,604</w:t>
            </w:r>
          </w:p>
        </w:tc>
        <w:tc>
          <w:tcPr>
            <w:tcW w:w="1720" w:type="dxa"/>
            <w:shd w:val="clear" w:color="auto" w:fill="auto"/>
            <w:vAlign w:val="center"/>
            <w:hideMark/>
          </w:tcPr>
          <w:p w14:paraId="7FDEFB98"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1.33%</w:t>
            </w:r>
          </w:p>
        </w:tc>
        <w:tc>
          <w:tcPr>
            <w:tcW w:w="1998" w:type="dxa"/>
            <w:shd w:val="clear" w:color="auto" w:fill="auto"/>
            <w:vAlign w:val="center"/>
            <w:hideMark/>
          </w:tcPr>
          <w:p w14:paraId="2866E1AB"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0.28%</w:t>
            </w:r>
          </w:p>
        </w:tc>
      </w:tr>
      <w:tr w:rsidR="006206C9" w:rsidRPr="006206C9" w14:paraId="30A11CE0" w14:textId="77777777" w:rsidTr="006206C9">
        <w:trPr>
          <w:trHeight w:val="660"/>
        </w:trPr>
        <w:tc>
          <w:tcPr>
            <w:tcW w:w="959" w:type="dxa"/>
            <w:shd w:val="clear" w:color="auto" w:fill="auto"/>
            <w:vAlign w:val="center"/>
            <w:hideMark/>
          </w:tcPr>
          <w:p w14:paraId="3702EFB3"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1.8.</w:t>
            </w:r>
          </w:p>
        </w:tc>
        <w:tc>
          <w:tcPr>
            <w:tcW w:w="3266" w:type="dxa"/>
            <w:shd w:val="clear" w:color="auto" w:fill="auto"/>
            <w:vAlign w:val="center"/>
            <w:hideMark/>
          </w:tcPr>
          <w:p w14:paraId="06B27754"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ոսկու և թանկարժեք քարերի իրացում</w:t>
            </w:r>
          </w:p>
        </w:tc>
        <w:tc>
          <w:tcPr>
            <w:tcW w:w="1600" w:type="dxa"/>
            <w:shd w:val="clear" w:color="auto" w:fill="auto"/>
            <w:vAlign w:val="center"/>
            <w:hideMark/>
          </w:tcPr>
          <w:p w14:paraId="07988811"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7,313</w:t>
            </w:r>
          </w:p>
        </w:tc>
        <w:tc>
          <w:tcPr>
            <w:tcW w:w="1720" w:type="dxa"/>
            <w:shd w:val="clear" w:color="auto" w:fill="auto"/>
            <w:vAlign w:val="center"/>
            <w:hideMark/>
          </w:tcPr>
          <w:p w14:paraId="01A8B0A6"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0.52%</w:t>
            </w:r>
          </w:p>
        </w:tc>
        <w:tc>
          <w:tcPr>
            <w:tcW w:w="1998" w:type="dxa"/>
            <w:shd w:val="clear" w:color="auto" w:fill="auto"/>
            <w:vAlign w:val="center"/>
            <w:hideMark/>
          </w:tcPr>
          <w:p w14:paraId="3F8D73D2"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0.11%</w:t>
            </w:r>
          </w:p>
        </w:tc>
      </w:tr>
      <w:tr w:rsidR="006206C9" w:rsidRPr="006206C9" w14:paraId="794F909D" w14:textId="77777777" w:rsidTr="006206C9">
        <w:trPr>
          <w:trHeight w:val="660"/>
        </w:trPr>
        <w:tc>
          <w:tcPr>
            <w:tcW w:w="959" w:type="dxa"/>
            <w:shd w:val="clear" w:color="auto" w:fill="auto"/>
            <w:vAlign w:val="center"/>
            <w:hideMark/>
          </w:tcPr>
          <w:p w14:paraId="2FDD9DA9"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1.9.</w:t>
            </w:r>
          </w:p>
        </w:tc>
        <w:tc>
          <w:tcPr>
            <w:tcW w:w="3266" w:type="dxa"/>
            <w:shd w:val="clear" w:color="auto" w:fill="auto"/>
            <w:vAlign w:val="center"/>
            <w:hideMark/>
          </w:tcPr>
          <w:p w14:paraId="63F61F87"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մարդասիրական օգնություն</w:t>
            </w:r>
          </w:p>
        </w:tc>
        <w:tc>
          <w:tcPr>
            <w:tcW w:w="1600" w:type="dxa"/>
            <w:shd w:val="clear" w:color="auto" w:fill="auto"/>
            <w:vAlign w:val="center"/>
            <w:hideMark/>
          </w:tcPr>
          <w:p w14:paraId="742474A7"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3,402</w:t>
            </w:r>
          </w:p>
        </w:tc>
        <w:tc>
          <w:tcPr>
            <w:tcW w:w="1720" w:type="dxa"/>
            <w:shd w:val="clear" w:color="auto" w:fill="auto"/>
            <w:vAlign w:val="center"/>
            <w:hideMark/>
          </w:tcPr>
          <w:p w14:paraId="359C191D"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0.24%</w:t>
            </w:r>
          </w:p>
        </w:tc>
        <w:tc>
          <w:tcPr>
            <w:tcW w:w="1998" w:type="dxa"/>
            <w:shd w:val="clear" w:color="auto" w:fill="auto"/>
            <w:vAlign w:val="center"/>
            <w:hideMark/>
          </w:tcPr>
          <w:p w14:paraId="407C3D7C"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0.05%</w:t>
            </w:r>
          </w:p>
        </w:tc>
      </w:tr>
      <w:tr w:rsidR="006206C9" w:rsidRPr="006206C9" w14:paraId="6400A600" w14:textId="77777777" w:rsidTr="006206C9">
        <w:trPr>
          <w:trHeight w:val="660"/>
        </w:trPr>
        <w:tc>
          <w:tcPr>
            <w:tcW w:w="959" w:type="dxa"/>
            <w:shd w:val="clear" w:color="auto" w:fill="auto"/>
            <w:vAlign w:val="center"/>
            <w:hideMark/>
          </w:tcPr>
          <w:p w14:paraId="7C6BDDAE"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1.10.</w:t>
            </w:r>
          </w:p>
        </w:tc>
        <w:tc>
          <w:tcPr>
            <w:tcW w:w="3266" w:type="dxa"/>
            <w:shd w:val="clear" w:color="auto" w:fill="auto"/>
            <w:vAlign w:val="center"/>
            <w:hideMark/>
          </w:tcPr>
          <w:p w14:paraId="512445C9"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պարարտանյութերի իրացում</w:t>
            </w:r>
          </w:p>
        </w:tc>
        <w:tc>
          <w:tcPr>
            <w:tcW w:w="1600" w:type="dxa"/>
            <w:shd w:val="clear" w:color="auto" w:fill="auto"/>
            <w:vAlign w:val="center"/>
            <w:hideMark/>
          </w:tcPr>
          <w:p w14:paraId="7796074F"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3,956</w:t>
            </w:r>
          </w:p>
        </w:tc>
        <w:tc>
          <w:tcPr>
            <w:tcW w:w="1720" w:type="dxa"/>
            <w:shd w:val="clear" w:color="auto" w:fill="auto"/>
            <w:vAlign w:val="center"/>
            <w:hideMark/>
          </w:tcPr>
          <w:p w14:paraId="51A352FD"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0.28%</w:t>
            </w:r>
          </w:p>
        </w:tc>
        <w:tc>
          <w:tcPr>
            <w:tcW w:w="1998" w:type="dxa"/>
            <w:shd w:val="clear" w:color="auto" w:fill="auto"/>
            <w:vAlign w:val="center"/>
            <w:hideMark/>
          </w:tcPr>
          <w:p w14:paraId="01B3A654"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0.06%</w:t>
            </w:r>
          </w:p>
        </w:tc>
      </w:tr>
      <w:tr w:rsidR="006206C9" w:rsidRPr="006206C9" w14:paraId="2560E338" w14:textId="77777777" w:rsidTr="006206C9">
        <w:trPr>
          <w:trHeight w:val="990"/>
        </w:trPr>
        <w:tc>
          <w:tcPr>
            <w:tcW w:w="959" w:type="dxa"/>
            <w:shd w:val="clear" w:color="auto" w:fill="auto"/>
            <w:vAlign w:val="center"/>
            <w:hideMark/>
          </w:tcPr>
          <w:p w14:paraId="07ED44C4"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1.11.</w:t>
            </w:r>
          </w:p>
        </w:tc>
        <w:tc>
          <w:tcPr>
            <w:tcW w:w="3266" w:type="dxa"/>
            <w:shd w:val="clear" w:color="auto" w:fill="auto"/>
            <w:vAlign w:val="center"/>
            <w:hideMark/>
          </w:tcPr>
          <w:p w14:paraId="3473D9DD"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այլ օրենքներով տրված արտանություններ</w:t>
            </w:r>
          </w:p>
        </w:tc>
        <w:tc>
          <w:tcPr>
            <w:tcW w:w="1600" w:type="dxa"/>
            <w:shd w:val="clear" w:color="auto" w:fill="auto"/>
            <w:vAlign w:val="center"/>
            <w:hideMark/>
          </w:tcPr>
          <w:p w14:paraId="5B79B1C6"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2,140</w:t>
            </w:r>
          </w:p>
        </w:tc>
        <w:tc>
          <w:tcPr>
            <w:tcW w:w="1720" w:type="dxa"/>
            <w:shd w:val="clear" w:color="auto" w:fill="auto"/>
            <w:vAlign w:val="center"/>
            <w:hideMark/>
          </w:tcPr>
          <w:p w14:paraId="66A5E580"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0.15%</w:t>
            </w:r>
          </w:p>
        </w:tc>
        <w:tc>
          <w:tcPr>
            <w:tcW w:w="1998" w:type="dxa"/>
            <w:shd w:val="clear" w:color="auto" w:fill="auto"/>
            <w:vAlign w:val="center"/>
            <w:hideMark/>
          </w:tcPr>
          <w:p w14:paraId="056240E9"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0.03%</w:t>
            </w:r>
          </w:p>
        </w:tc>
      </w:tr>
      <w:tr w:rsidR="006206C9" w:rsidRPr="006206C9" w14:paraId="525FF3C6" w14:textId="77777777" w:rsidTr="006206C9">
        <w:trPr>
          <w:trHeight w:val="660"/>
        </w:trPr>
        <w:tc>
          <w:tcPr>
            <w:tcW w:w="959" w:type="dxa"/>
            <w:shd w:val="clear" w:color="auto" w:fill="auto"/>
            <w:vAlign w:val="center"/>
            <w:hideMark/>
          </w:tcPr>
          <w:p w14:paraId="10F99425"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1.12.</w:t>
            </w:r>
          </w:p>
        </w:tc>
        <w:tc>
          <w:tcPr>
            <w:tcW w:w="3266" w:type="dxa"/>
            <w:shd w:val="clear" w:color="auto" w:fill="auto"/>
            <w:vAlign w:val="center"/>
            <w:hideMark/>
          </w:tcPr>
          <w:p w14:paraId="51B4F6C7"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Վերը չնշված այլ արտոնություններ</w:t>
            </w:r>
          </w:p>
        </w:tc>
        <w:tc>
          <w:tcPr>
            <w:tcW w:w="1600" w:type="dxa"/>
            <w:shd w:val="clear" w:color="auto" w:fill="auto"/>
            <w:vAlign w:val="center"/>
            <w:hideMark/>
          </w:tcPr>
          <w:p w14:paraId="266C17FF"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111,051</w:t>
            </w:r>
          </w:p>
        </w:tc>
        <w:tc>
          <w:tcPr>
            <w:tcW w:w="1720" w:type="dxa"/>
            <w:shd w:val="clear" w:color="auto" w:fill="auto"/>
            <w:vAlign w:val="center"/>
            <w:hideMark/>
          </w:tcPr>
          <w:p w14:paraId="1BE1541A"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7.94%</w:t>
            </w:r>
          </w:p>
        </w:tc>
        <w:tc>
          <w:tcPr>
            <w:tcW w:w="1998" w:type="dxa"/>
            <w:shd w:val="clear" w:color="auto" w:fill="auto"/>
            <w:vAlign w:val="center"/>
            <w:hideMark/>
          </w:tcPr>
          <w:p w14:paraId="2E642158"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1.64%</w:t>
            </w:r>
          </w:p>
        </w:tc>
      </w:tr>
      <w:tr w:rsidR="006206C9" w:rsidRPr="006206C9" w14:paraId="1BB0523C" w14:textId="77777777" w:rsidTr="006206C9">
        <w:trPr>
          <w:trHeight w:val="660"/>
        </w:trPr>
        <w:tc>
          <w:tcPr>
            <w:tcW w:w="959" w:type="dxa"/>
            <w:shd w:val="clear" w:color="auto" w:fill="auto"/>
            <w:vAlign w:val="center"/>
            <w:hideMark/>
          </w:tcPr>
          <w:p w14:paraId="4617E5B8" w14:textId="77777777" w:rsidR="006206C9" w:rsidRPr="006206C9" w:rsidRDefault="006206C9" w:rsidP="006206C9">
            <w:pPr>
              <w:spacing w:before="0" w:line="240" w:lineRule="auto"/>
              <w:ind w:firstLine="0"/>
              <w:contextualSpacing w:val="0"/>
              <w:jc w:val="center"/>
              <w:rPr>
                <w:rFonts w:cs="Calibri"/>
                <w:bCs/>
                <w:color w:val="000000"/>
                <w:szCs w:val="22"/>
                <w:lang w:val="en-US" w:eastAsia="en-US"/>
              </w:rPr>
            </w:pPr>
            <w:r w:rsidRPr="006206C9">
              <w:rPr>
                <w:rFonts w:cs="Calibri"/>
                <w:bCs/>
                <w:color w:val="000000"/>
                <w:szCs w:val="22"/>
                <w:lang w:val="en-US" w:eastAsia="en-US"/>
              </w:rPr>
              <w:t>2</w:t>
            </w:r>
          </w:p>
        </w:tc>
        <w:tc>
          <w:tcPr>
            <w:tcW w:w="3266" w:type="dxa"/>
            <w:shd w:val="clear" w:color="auto" w:fill="auto"/>
            <w:vAlign w:val="center"/>
            <w:hideMark/>
          </w:tcPr>
          <w:p w14:paraId="1DD4A82D" w14:textId="77777777" w:rsidR="006206C9" w:rsidRPr="006206C9" w:rsidRDefault="006206C9" w:rsidP="006206C9">
            <w:pPr>
              <w:spacing w:before="0" w:line="240" w:lineRule="auto"/>
              <w:ind w:firstLine="0"/>
              <w:contextualSpacing w:val="0"/>
              <w:jc w:val="left"/>
              <w:rPr>
                <w:rFonts w:cs="Calibri"/>
                <w:bCs/>
                <w:color w:val="000000"/>
                <w:szCs w:val="22"/>
                <w:lang w:val="en-US" w:eastAsia="en-US"/>
              </w:rPr>
            </w:pPr>
            <w:r w:rsidRPr="006206C9">
              <w:rPr>
                <w:rFonts w:cs="Calibri"/>
                <w:bCs/>
                <w:color w:val="000000"/>
                <w:szCs w:val="22"/>
                <w:lang w:val="en-US" w:eastAsia="en-US"/>
              </w:rPr>
              <w:t>Շահութահարկի գծով, այդ թվում`</w:t>
            </w:r>
          </w:p>
        </w:tc>
        <w:tc>
          <w:tcPr>
            <w:tcW w:w="1600" w:type="dxa"/>
            <w:shd w:val="clear" w:color="auto" w:fill="auto"/>
            <w:vAlign w:val="center"/>
            <w:hideMark/>
          </w:tcPr>
          <w:p w14:paraId="02448225" w14:textId="77777777" w:rsidR="006206C9" w:rsidRPr="006206C9" w:rsidRDefault="006206C9" w:rsidP="006206C9">
            <w:pPr>
              <w:spacing w:before="0" w:line="240" w:lineRule="auto"/>
              <w:ind w:firstLine="0"/>
              <w:contextualSpacing w:val="0"/>
              <w:jc w:val="center"/>
              <w:rPr>
                <w:rFonts w:cs="Calibri"/>
                <w:bCs/>
                <w:color w:val="000000"/>
                <w:szCs w:val="22"/>
                <w:lang w:val="en-US" w:eastAsia="en-US"/>
              </w:rPr>
            </w:pPr>
            <w:r w:rsidRPr="006206C9">
              <w:rPr>
                <w:rFonts w:cs="Calibri"/>
                <w:bCs/>
                <w:color w:val="000000"/>
                <w:szCs w:val="22"/>
                <w:lang w:val="en-US" w:eastAsia="en-US"/>
              </w:rPr>
              <w:t>19,928</w:t>
            </w:r>
          </w:p>
        </w:tc>
        <w:tc>
          <w:tcPr>
            <w:tcW w:w="1720" w:type="dxa"/>
            <w:shd w:val="clear" w:color="auto" w:fill="auto"/>
            <w:vAlign w:val="center"/>
            <w:hideMark/>
          </w:tcPr>
          <w:p w14:paraId="194176F9" w14:textId="77777777" w:rsidR="006206C9" w:rsidRPr="006206C9" w:rsidRDefault="006206C9" w:rsidP="006206C9">
            <w:pPr>
              <w:spacing w:before="0" w:line="240" w:lineRule="auto"/>
              <w:ind w:firstLine="0"/>
              <w:contextualSpacing w:val="0"/>
              <w:jc w:val="center"/>
              <w:rPr>
                <w:rFonts w:cs="Calibri"/>
                <w:bCs/>
                <w:i/>
                <w:iCs/>
                <w:color w:val="000000"/>
                <w:szCs w:val="22"/>
                <w:lang w:val="en-US" w:eastAsia="en-US"/>
              </w:rPr>
            </w:pPr>
            <w:r w:rsidRPr="006206C9">
              <w:rPr>
                <w:rFonts w:cs="Calibri"/>
                <w:bCs/>
                <w:i/>
                <w:iCs/>
                <w:color w:val="000000"/>
                <w:szCs w:val="22"/>
                <w:lang w:val="en-US" w:eastAsia="en-US"/>
              </w:rPr>
              <w:t>1.42%</w:t>
            </w:r>
          </w:p>
        </w:tc>
        <w:tc>
          <w:tcPr>
            <w:tcW w:w="1998" w:type="dxa"/>
            <w:shd w:val="clear" w:color="auto" w:fill="auto"/>
            <w:vAlign w:val="center"/>
            <w:hideMark/>
          </w:tcPr>
          <w:p w14:paraId="7F7DE467" w14:textId="77777777" w:rsidR="006206C9" w:rsidRPr="006206C9" w:rsidRDefault="006206C9" w:rsidP="006206C9">
            <w:pPr>
              <w:spacing w:before="0" w:line="240" w:lineRule="auto"/>
              <w:ind w:firstLine="0"/>
              <w:contextualSpacing w:val="0"/>
              <w:jc w:val="center"/>
              <w:rPr>
                <w:rFonts w:cs="Calibri"/>
                <w:bCs/>
                <w:i/>
                <w:iCs/>
                <w:color w:val="000000"/>
                <w:szCs w:val="22"/>
                <w:lang w:val="en-US" w:eastAsia="en-US"/>
              </w:rPr>
            </w:pPr>
            <w:r w:rsidRPr="006206C9">
              <w:rPr>
                <w:rFonts w:cs="Calibri"/>
                <w:bCs/>
                <w:i/>
                <w:iCs/>
                <w:color w:val="000000"/>
                <w:szCs w:val="22"/>
                <w:lang w:val="en-US" w:eastAsia="en-US"/>
              </w:rPr>
              <w:t>0.29%</w:t>
            </w:r>
          </w:p>
        </w:tc>
      </w:tr>
      <w:tr w:rsidR="006206C9" w:rsidRPr="006206C9" w14:paraId="3E30B6B5" w14:textId="77777777" w:rsidTr="006206C9">
        <w:trPr>
          <w:trHeight w:val="330"/>
        </w:trPr>
        <w:tc>
          <w:tcPr>
            <w:tcW w:w="959" w:type="dxa"/>
            <w:shd w:val="clear" w:color="auto" w:fill="auto"/>
            <w:vAlign w:val="center"/>
            <w:hideMark/>
          </w:tcPr>
          <w:p w14:paraId="564F835D"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2.1.</w:t>
            </w:r>
          </w:p>
        </w:tc>
        <w:tc>
          <w:tcPr>
            <w:tcW w:w="3266" w:type="dxa"/>
            <w:shd w:val="clear" w:color="auto" w:fill="auto"/>
            <w:vAlign w:val="center"/>
            <w:hideMark/>
          </w:tcPr>
          <w:p w14:paraId="436F7022"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գյուղատնտեսություն</w:t>
            </w:r>
          </w:p>
        </w:tc>
        <w:tc>
          <w:tcPr>
            <w:tcW w:w="1600" w:type="dxa"/>
            <w:shd w:val="clear" w:color="auto" w:fill="auto"/>
            <w:vAlign w:val="center"/>
            <w:hideMark/>
          </w:tcPr>
          <w:p w14:paraId="252DB107"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4,089</w:t>
            </w:r>
          </w:p>
        </w:tc>
        <w:tc>
          <w:tcPr>
            <w:tcW w:w="1720" w:type="dxa"/>
            <w:shd w:val="clear" w:color="auto" w:fill="auto"/>
            <w:vAlign w:val="center"/>
            <w:hideMark/>
          </w:tcPr>
          <w:p w14:paraId="64ED29DD"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0.29%</w:t>
            </w:r>
          </w:p>
        </w:tc>
        <w:tc>
          <w:tcPr>
            <w:tcW w:w="1998" w:type="dxa"/>
            <w:shd w:val="clear" w:color="auto" w:fill="auto"/>
            <w:vAlign w:val="center"/>
            <w:hideMark/>
          </w:tcPr>
          <w:p w14:paraId="796BF8B2"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0.06%</w:t>
            </w:r>
          </w:p>
        </w:tc>
      </w:tr>
      <w:tr w:rsidR="006206C9" w:rsidRPr="006206C9" w14:paraId="353A54D8" w14:textId="77777777" w:rsidTr="006206C9">
        <w:trPr>
          <w:trHeight w:val="1650"/>
        </w:trPr>
        <w:tc>
          <w:tcPr>
            <w:tcW w:w="959" w:type="dxa"/>
            <w:shd w:val="clear" w:color="auto" w:fill="auto"/>
            <w:vAlign w:val="center"/>
            <w:hideMark/>
          </w:tcPr>
          <w:p w14:paraId="6DDE02E9"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2.2.</w:t>
            </w:r>
          </w:p>
        </w:tc>
        <w:tc>
          <w:tcPr>
            <w:tcW w:w="3266" w:type="dxa"/>
            <w:shd w:val="clear" w:color="auto" w:fill="auto"/>
            <w:vAlign w:val="center"/>
            <w:hideMark/>
          </w:tcPr>
          <w:p w14:paraId="79229795"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հարկվող շահույթի նվազեցման արտոնություններ, բացառությամբ՝ գյուղատնտեսության</w:t>
            </w:r>
          </w:p>
        </w:tc>
        <w:tc>
          <w:tcPr>
            <w:tcW w:w="1600" w:type="dxa"/>
            <w:shd w:val="clear" w:color="auto" w:fill="auto"/>
            <w:vAlign w:val="center"/>
            <w:hideMark/>
          </w:tcPr>
          <w:p w14:paraId="3F1E218B"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1,262</w:t>
            </w:r>
          </w:p>
        </w:tc>
        <w:tc>
          <w:tcPr>
            <w:tcW w:w="1720" w:type="dxa"/>
            <w:shd w:val="clear" w:color="auto" w:fill="auto"/>
            <w:vAlign w:val="center"/>
            <w:hideMark/>
          </w:tcPr>
          <w:p w14:paraId="01F9B96D"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0.09%</w:t>
            </w:r>
          </w:p>
        </w:tc>
        <w:tc>
          <w:tcPr>
            <w:tcW w:w="1998" w:type="dxa"/>
            <w:shd w:val="clear" w:color="auto" w:fill="auto"/>
            <w:vAlign w:val="center"/>
            <w:hideMark/>
          </w:tcPr>
          <w:p w14:paraId="644B3B99"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0.02%</w:t>
            </w:r>
          </w:p>
        </w:tc>
      </w:tr>
      <w:tr w:rsidR="006206C9" w:rsidRPr="006206C9" w14:paraId="066113C8" w14:textId="77777777" w:rsidTr="006206C9">
        <w:trPr>
          <w:trHeight w:val="990"/>
        </w:trPr>
        <w:tc>
          <w:tcPr>
            <w:tcW w:w="959" w:type="dxa"/>
            <w:shd w:val="clear" w:color="auto" w:fill="auto"/>
            <w:vAlign w:val="center"/>
            <w:hideMark/>
          </w:tcPr>
          <w:p w14:paraId="19D5C168"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2.3.</w:t>
            </w:r>
          </w:p>
        </w:tc>
        <w:tc>
          <w:tcPr>
            <w:tcW w:w="3266" w:type="dxa"/>
            <w:shd w:val="clear" w:color="auto" w:fill="auto"/>
            <w:vAlign w:val="center"/>
            <w:hideMark/>
          </w:tcPr>
          <w:p w14:paraId="38696B94"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շահութահարկի նվազեցման արտոնություններ</w:t>
            </w:r>
          </w:p>
        </w:tc>
        <w:tc>
          <w:tcPr>
            <w:tcW w:w="1600" w:type="dxa"/>
            <w:shd w:val="clear" w:color="auto" w:fill="auto"/>
            <w:vAlign w:val="center"/>
            <w:hideMark/>
          </w:tcPr>
          <w:p w14:paraId="3F50DA77"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357</w:t>
            </w:r>
          </w:p>
        </w:tc>
        <w:tc>
          <w:tcPr>
            <w:tcW w:w="1720" w:type="dxa"/>
            <w:shd w:val="clear" w:color="auto" w:fill="auto"/>
            <w:vAlign w:val="center"/>
            <w:hideMark/>
          </w:tcPr>
          <w:p w14:paraId="1BD9EEEF"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0.03%</w:t>
            </w:r>
          </w:p>
        </w:tc>
        <w:tc>
          <w:tcPr>
            <w:tcW w:w="1998" w:type="dxa"/>
            <w:shd w:val="clear" w:color="auto" w:fill="auto"/>
            <w:vAlign w:val="center"/>
            <w:hideMark/>
          </w:tcPr>
          <w:p w14:paraId="12B0094A"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0.01%</w:t>
            </w:r>
          </w:p>
        </w:tc>
      </w:tr>
      <w:tr w:rsidR="006206C9" w:rsidRPr="006206C9" w14:paraId="505C9158" w14:textId="77777777" w:rsidTr="006206C9">
        <w:trPr>
          <w:trHeight w:val="330"/>
        </w:trPr>
        <w:tc>
          <w:tcPr>
            <w:tcW w:w="959" w:type="dxa"/>
            <w:shd w:val="clear" w:color="auto" w:fill="auto"/>
            <w:vAlign w:val="center"/>
            <w:hideMark/>
          </w:tcPr>
          <w:p w14:paraId="5540A676"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2.4.</w:t>
            </w:r>
          </w:p>
        </w:tc>
        <w:tc>
          <w:tcPr>
            <w:tcW w:w="3266" w:type="dxa"/>
            <w:shd w:val="clear" w:color="auto" w:fill="auto"/>
            <w:vAlign w:val="center"/>
            <w:hideMark/>
          </w:tcPr>
          <w:p w14:paraId="2C3EEFA9"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ԱԱՀ-ի շեմ</w:t>
            </w:r>
          </w:p>
        </w:tc>
        <w:tc>
          <w:tcPr>
            <w:tcW w:w="1600" w:type="dxa"/>
            <w:shd w:val="clear" w:color="auto" w:fill="auto"/>
            <w:vAlign w:val="center"/>
            <w:hideMark/>
          </w:tcPr>
          <w:p w14:paraId="057CE45D"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14,219</w:t>
            </w:r>
          </w:p>
        </w:tc>
        <w:tc>
          <w:tcPr>
            <w:tcW w:w="1720" w:type="dxa"/>
            <w:shd w:val="clear" w:color="auto" w:fill="auto"/>
            <w:vAlign w:val="center"/>
            <w:hideMark/>
          </w:tcPr>
          <w:p w14:paraId="23517F94"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1.02%</w:t>
            </w:r>
          </w:p>
        </w:tc>
        <w:tc>
          <w:tcPr>
            <w:tcW w:w="1998" w:type="dxa"/>
            <w:shd w:val="clear" w:color="auto" w:fill="auto"/>
            <w:vAlign w:val="center"/>
            <w:hideMark/>
          </w:tcPr>
          <w:p w14:paraId="089828A9"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0.21%</w:t>
            </w:r>
          </w:p>
        </w:tc>
      </w:tr>
      <w:tr w:rsidR="006206C9" w:rsidRPr="006206C9" w14:paraId="72C05B02" w14:textId="77777777" w:rsidTr="006206C9">
        <w:trPr>
          <w:trHeight w:val="660"/>
        </w:trPr>
        <w:tc>
          <w:tcPr>
            <w:tcW w:w="959" w:type="dxa"/>
            <w:shd w:val="clear" w:color="auto" w:fill="auto"/>
            <w:vAlign w:val="center"/>
            <w:hideMark/>
          </w:tcPr>
          <w:p w14:paraId="0A40AE6B" w14:textId="77777777" w:rsidR="006206C9" w:rsidRPr="006206C9" w:rsidRDefault="006206C9" w:rsidP="006206C9">
            <w:pPr>
              <w:spacing w:before="0" w:line="240" w:lineRule="auto"/>
              <w:ind w:firstLine="0"/>
              <w:contextualSpacing w:val="0"/>
              <w:jc w:val="center"/>
              <w:rPr>
                <w:rFonts w:cs="Calibri"/>
                <w:bCs/>
                <w:color w:val="000000"/>
                <w:szCs w:val="22"/>
                <w:lang w:val="en-US" w:eastAsia="en-US"/>
              </w:rPr>
            </w:pPr>
            <w:r w:rsidRPr="006206C9">
              <w:rPr>
                <w:rFonts w:cs="Calibri"/>
                <w:bCs/>
                <w:color w:val="000000"/>
                <w:szCs w:val="22"/>
                <w:lang w:val="en-US" w:eastAsia="en-US"/>
              </w:rPr>
              <w:t>3</w:t>
            </w:r>
          </w:p>
        </w:tc>
        <w:tc>
          <w:tcPr>
            <w:tcW w:w="3266" w:type="dxa"/>
            <w:shd w:val="clear" w:color="auto" w:fill="auto"/>
            <w:vAlign w:val="center"/>
            <w:hideMark/>
          </w:tcPr>
          <w:p w14:paraId="6E70035A" w14:textId="77777777" w:rsidR="006206C9" w:rsidRPr="006206C9" w:rsidRDefault="006206C9" w:rsidP="006206C9">
            <w:pPr>
              <w:spacing w:before="0" w:line="240" w:lineRule="auto"/>
              <w:ind w:firstLine="0"/>
              <w:contextualSpacing w:val="0"/>
              <w:jc w:val="left"/>
              <w:rPr>
                <w:rFonts w:cs="Calibri"/>
                <w:bCs/>
                <w:color w:val="000000"/>
                <w:szCs w:val="22"/>
                <w:lang w:val="en-US" w:eastAsia="en-US"/>
              </w:rPr>
            </w:pPr>
            <w:r w:rsidRPr="006206C9">
              <w:rPr>
                <w:rFonts w:cs="Calibri"/>
                <w:bCs/>
                <w:color w:val="000000"/>
                <w:szCs w:val="22"/>
                <w:lang w:val="en-US" w:eastAsia="en-US"/>
              </w:rPr>
              <w:t>Եկամտային հարկի գծով, այդ թվում`</w:t>
            </w:r>
          </w:p>
        </w:tc>
        <w:tc>
          <w:tcPr>
            <w:tcW w:w="1600" w:type="dxa"/>
            <w:shd w:val="clear" w:color="auto" w:fill="auto"/>
            <w:vAlign w:val="center"/>
            <w:hideMark/>
          </w:tcPr>
          <w:p w14:paraId="5A3D94A5" w14:textId="77777777" w:rsidR="006206C9" w:rsidRPr="006206C9" w:rsidRDefault="006206C9" w:rsidP="006206C9">
            <w:pPr>
              <w:spacing w:before="0" w:line="240" w:lineRule="auto"/>
              <w:ind w:firstLine="0"/>
              <w:contextualSpacing w:val="0"/>
              <w:jc w:val="center"/>
              <w:rPr>
                <w:rFonts w:cs="Calibri"/>
                <w:bCs/>
                <w:color w:val="000000"/>
                <w:szCs w:val="22"/>
                <w:lang w:val="en-US" w:eastAsia="en-US"/>
              </w:rPr>
            </w:pPr>
            <w:r w:rsidRPr="006206C9">
              <w:rPr>
                <w:rFonts w:cs="Calibri"/>
                <w:bCs/>
                <w:color w:val="000000"/>
                <w:szCs w:val="22"/>
                <w:lang w:val="en-US" w:eastAsia="en-US"/>
              </w:rPr>
              <w:t>73,860</w:t>
            </w:r>
          </w:p>
        </w:tc>
        <w:tc>
          <w:tcPr>
            <w:tcW w:w="1720" w:type="dxa"/>
            <w:shd w:val="clear" w:color="auto" w:fill="auto"/>
            <w:vAlign w:val="center"/>
            <w:hideMark/>
          </w:tcPr>
          <w:p w14:paraId="077C6F03" w14:textId="77777777" w:rsidR="006206C9" w:rsidRPr="006206C9" w:rsidRDefault="006206C9" w:rsidP="006206C9">
            <w:pPr>
              <w:spacing w:before="0" w:line="240" w:lineRule="auto"/>
              <w:ind w:firstLine="0"/>
              <w:contextualSpacing w:val="0"/>
              <w:jc w:val="center"/>
              <w:rPr>
                <w:rFonts w:cs="Calibri"/>
                <w:bCs/>
                <w:i/>
                <w:iCs/>
                <w:color w:val="000000"/>
                <w:szCs w:val="22"/>
                <w:lang w:val="en-US" w:eastAsia="en-US"/>
              </w:rPr>
            </w:pPr>
            <w:r w:rsidRPr="006206C9">
              <w:rPr>
                <w:rFonts w:cs="Calibri"/>
                <w:bCs/>
                <w:i/>
                <w:iCs/>
                <w:color w:val="000000"/>
                <w:szCs w:val="22"/>
                <w:lang w:val="en-US" w:eastAsia="en-US"/>
              </w:rPr>
              <w:t>5.28%</w:t>
            </w:r>
          </w:p>
        </w:tc>
        <w:tc>
          <w:tcPr>
            <w:tcW w:w="1998" w:type="dxa"/>
            <w:shd w:val="clear" w:color="auto" w:fill="auto"/>
            <w:vAlign w:val="center"/>
            <w:hideMark/>
          </w:tcPr>
          <w:p w14:paraId="4BBB7D3D" w14:textId="77777777" w:rsidR="006206C9" w:rsidRPr="006206C9" w:rsidRDefault="006206C9" w:rsidP="006206C9">
            <w:pPr>
              <w:spacing w:before="0" w:line="240" w:lineRule="auto"/>
              <w:ind w:firstLine="0"/>
              <w:contextualSpacing w:val="0"/>
              <w:jc w:val="center"/>
              <w:rPr>
                <w:rFonts w:cs="Calibri"/>
                <w:bCs/>
                <w:i/>
                <w:iCs/>
                <w:color w:val="000000"/>
                <w:szCs w:val="22"/>
                <w:lang w:val="en-US" w:eastAsia="en-US"/>
              </w:rPr>
            </w:pPr>
            <w:r w:rsidRPr="006206C9">
              <w:rPr>
                <w:rFonts w:cs="Calibri"/>
                <w:bCs/>
                <w:i/>
                <w:iCs/>
                <w:color w:val="000000"/>
                <w:szCs w:val="22"/>
                <w:lang w:val="en-US" w:eastAsia="en-US"/>
              </w:rPr>
              <w:t>1.09%</w:t>
            </w:r>
          </w:p>
        </w:tc>
      </w:tr>
      <w:tr w:rsidR="006206C9" w:rsidRPr="006206C9" w14:paraId="5796AD45" w14:textId="77777777" w:rsidTr="006206C9">
        <w:trPr>
          <w:trHeight w:val="330"/>
        </w:trPr>
        <w:tc>
          <w:tcPr>
            <w:tcW w:w="959" w:type="dxa"/>
            <w:shd w:val="clear" w:color="auto" w:fill="auto"/>
            <w:vAlign w:val="center"/>
            <w:hideMark/>
          </w:tcPr>
          <w:p w14:paraId="5870515D"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3.1.</w:t>
            </w:r>
          </w:p>
        </w:tc>
        <w:tc>
          <w:tcPr>
            <w:tcW w:w="3266" w:type="dxa"/>
            <w:shd w:val="clear" w:color="auto" w:fill="auto"/>
            <w:vAlign w:val="center"/>
            <w:hideMark/>
          </w:tcPr>
          <w:p w14:paraId="67EE3D84" w14:textId="77777777" w:rsidR="006206C9" w:rsidRPr="006206C9" w:rsidRDefault="006206C9" w:rsidP="006206C9">
            <w:pPr>
              <w:spacing w:before="0" w:line="240" w:lineRule="auto"/>
              <w:ind w:firstLine="0"/>
              <w:contextualSpacing w:val="0"/>
              <w:jc w:val="left"/>
              <w:rPr>
                <w:rFonts w:cs="Calibri"/>
                <w:b w:val="0"/>
                <w:color w:val="000000"/>
                <w:szCs w:val="22"/>
                <w:lang w:val="en-US" w:eastAsia="en-US"/>
              </w:rPr>
            </w:pPr>
            <w:r w:rsidRPr="006206C9">
              <w:rPr>
                <w:rFonts w:cs="Calibri"/>
                <w:b w:val="0"/>
                <w:color w:val="000000"/>
                <w:szCs w:val="22"/>
                <w:lang w:val="en-US" w:eastAsia="en-US"/>
              </w:rPr>
              <w:t>գյուղատնտեսություն</w:t>
            </w:r>
          </w:p>
        </w:tc>
        <w:tc>
          <w:tcPr>
            <w:tcW w:w="1600" w:type="dxa"/>
            <w:shd w:val="clear" w:color="auto" w:fill="auto"/>
            <w:vAlign w:val="center"/>
            <w:hideMark/>
          </w:tcPr>
          <w:p w14:paraId="39BADDE6" w14:textId="77777777" w:rsidR="006206C9" w:rsidRPr="006206C9" w:rsidRDefault="006206C9" w:rsidP="006206C9">
            <w:pPr>
              <w:spacing w:before="0" w:line="240" w:lineRule="auto"/>
              <w:ind w:firstLine="0"/>
              <w:contextualSpacing w:val="0"/>
              <w:jc w:val="center"/>
              <w:rPr>
                <w:rFonts w:cs="Calibri"/>
                <w:b w:val="0"/>
                <w:color w:val="000000"/>
                <w:szCs w:val="22"/>
                <w:lang w:val="en-US" w:eastAsia="en-US"/>
              </w:rPr>
            </w:pPr>
            <w:r w:rsidRPr="006206C9">
              <w:rPr>
                <w:rFonts w:cs="Calibri"/>
                <w:b w:val="0"/>
                <w:color w:val="000000"/>
                <w:szCs w:val="22"/>
                <w:lang w:val="en-US" w:eastAsia="en-US"/>
              </w:rPr>
              <w:t>73,860</w:t>
            </w:r>
          </w:p>
        </w:tc>
        <w:tc>
          <w:tcPr>
            <w:tcW w:w="1720" w:type="dxa"/>
            <w:shd w:val="clear" w:color="auto" w:fill="auto"/>
            <w:vAlign w:val="center"/>
            <w:hideMark/>
          </w:tcPr>
          <w:p w14:paraId="50DF9E70"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5.28%</w:t>
            </w:r>
          </w:p>
        </w:tc>
        <w:tc>
          <w:tcPr>
            <w:tcW w:w="1998" w:type="dxa"/>
            <w:shd w:val="clear" w:color="auto" w:fill="auto"/>
            <w:vAlign w:val="center"/>
            <w:hideMark/>
          </w:tcPr>
          <w:p w14:paraId="2DCE1F62" w14:textId="77777777" w:rsidR="006206C9" w:rsidRPr="006206C9" w:rsidRDefault="006206C9" w:rsidP="006206C9">
            <w:pPr>
              <w:spacing w:before="0" w:line="240" w:lineRule="auto"/>
              <w:ind w:firstLine="0"/>
              <w:contextualSpacing w:val="0"/>
              <w:jc w:val="center"/>
              <w:rPr>
                <w:rFonts w:cs="Calibri"/>
                <w:b w:val="0"/>
                <w:i/>
                <w:iCs/>
                <w:color w:val="000000"/>
                <w:szCs w:val="22"/>
                <w:lang w:val="en-US" w:eastAsia="en-US"/>
              </w:rPr>
            </w:pPr>
            <w:r w:rsidRPr="006206C9">
              <w:rPr>
                <w:rFonts w:cs="Calibri"/>
                <w:b w:val="0"/>
                <w:i/>
                <w:iCs/>
                <w:color w:val="000000"/>
                <w:szCs w:val="22"/>
                <w:lang w:val="en-US" w:eastAsia="en-US"/>
              </w:rPr>
              <w:t>1.09%</w:t>
            </w:r>
          </w:p>
        </w:tc>
      </w:tr>
      <w:tr w:rsidR="006206C9" w:rsidRPr="006206C9" w14:paraId="31BB7C8A" w14:textId="77777777" w:rsidTr="006206C9">
        <w:trPr>
          <w:trHeight w:val="330"/>
        </w:trPr>
        <w:tc>
          <w:tcPr>
            <w:tcW w:w="4225" w:type="dxa"/>
            <w:gridSpan w:val="2"/>
            <w:shd w:val="clear" w:color="auto" w:fill="auto"/>
            <w:vAlign w:val="center"/>
            <w:hideMark/>
          </w:tcPr>
          <w:p w14:paraId="4A821286" w14:textId="77777777" w:rsidR="006206C9" w:rsidRPr="006206C9" w:rsidRDefault="006206C9" w:rsidP="006206C9">
            <w:pPr>
              <w:spacing w:before="0" w:line="240" w:lineRule="auto"/>
              <w:ind w:firstLine="0"/>
              <w:contextualSpacing w:val="0"/>
              <w:jc w:val="center"/>
              <w:rPr>
                <w:rFonts w:cs="Calibri"/>
                <w:bCs/>
                <w:color w:val="000000"/>
                <w:szCs w:val="22"/>
                <w:lang w:val="en-US" w:eastAsia="en-US"/>
              </w:rPr>
            </w:pPr>
            <w:r w:rsidRPr="006206C9">
              <w:rPr>
                <w:rFonts w:cs="Calibri"/>
                <w:bCs/>
                <w:color w:val="000000"/>
                <w:szCs w:val="22"/>
                <w:lang w:val="en-US" w:eastAsia="en-US"/>
              </w:rPr>
              <w:t>Ընդամենը</w:t>
            </w:r>
          </w:p>
        </w:tc>
        <w:tc>
          <w:tcPr>
            <w:tcW w:w="1600" w:type="dxa"/>
            <w:shd w:val="clear" w:color="auto" w:fill="auto"/>
            <w:vAlign w:val="center"/>
            <w:hideMark/>
          </w:tcPr>
          <w:p w14:paraId="7B0D6C14" w14:textId="77777777" w:rsidR="006206C9" w:rsidRPr="006206C9" w:rsidRDefault="006206C9" w:rsidP="006206C9">
            <w:pPr>
              <w:spacing w:before="0" w:line="240" w:lineRule="auto"/>
              <w:ind w:firstLine="0"/>
              <w:contextualSpacing w:val="0"/>
              <w:jc w:val="center"/>
              <w:rPr>
                <w:rFonts w:cs="Calibri"/>
                <w:bCs/>
                <w:color w:val="000000"/>
                <w:szCs w:val="22"/>
                <w:lang w:val="en-US" w:eastAsia="en-US"/>
              </w:rPr>
            </w:pPr>
            <w:r w:rsidRPr="006206C9">
              <w:rPr>
                <w:rFonts w:cs="Calibri"/>
                <w:bCs/>
                <w:color w:val="000000"/>
                <w:szCs w:val="22"/>
                <w:lang w:val="en-US" w:eastAsia="en-US"/>
              </w:rPr>
              <w:t>442,261</w:t>
            </w:r>
          </w:p>
        </w:tc>
        <w:tc>
          <w:tcPr>
            <w:tcW w:w="1720" w:type="dxa"/>
            <w:shd w:val="clear" w:color="auto" w:fill="auto"/>
            <w:vAlign w:val="center"/>
            <w:hideMark/>
          </w:tcPr>
          <w:p w14:paraId="4CF82D75" w14:textId="77777777" w:rsidR="006206C9" w:rsidRPr="006206C9" w:rsidRDefault="006206C9" w:rsidP="006206C9">
            <w:pPr>
              <w:spacing w:before="0" w:line="240" w:lineRule="auto"/>
              <w:ind w:firstLine="0"/>
              <w:contextualSpacing w:val="0"/>
              <w:jc w:val="center"/>
              <w:rPr>
                <w:rFonts w:cs="Calibri"/>
                <w:bCs/>
                <w:i/>
                <w:iCs/>
                <w:color w:val="000000"/>
                <w:szCs w:val="22"/>
                <w:lang w:val="en-US" w:eastAsia="en-US"/>
              </w:rPr>
            </w:pPr>
            <w:r w:rsidRPr="006206C9">
              <w:rPr>
                <w:rFonts w:cs="Calibri"/>
                <w:bCs/>
                <w:i/>
                <w:iCs/>
                <w:color w:val="000000"/>
                <w:szCs w:val="22"/>
                <w:lang w:val="en-US" w:eastAsia="en-US"/>
              </w:rPr>
              <w:t>31.61%</w:t>
            </w:r>
          </w:p>
        </w:tc>
        <w:tc>
          <w:tcPr>
            <w:tcW w:w="1998" w:type="dxa"/>
            <w:shd w:val="clear" w:color="auto" w:fill="auto"/>
            <w:vAlign w:val="center"/>
            <w:hideMark/>
          </w:tcPr>
          <w:p w14:paraId="67F4B473" w14:textId="77777777" w:rsidR="006206C9" w:rsidRPr="006206C9" w:rsidRDefault="006206C9" w:rsidP="006206C9">
            <w:pPr>
              <w:spacing w:before="0" w:line="240" w:lineRule="auto"/>
              <w:ind w:firstLine="0"/>
              <w:contextualSpacing w:val="0"/>
              <w:jc w:val="center"/>
              <w:rPr>
                <w:rFonts w:cs="Calibri"/>
                <w:bCs/>
                <w:i/>
                <w:iCs/>
                <w:color w:val="000000"/>
                <w:szCs w:val="22"/>
                <w:lang w:val="en-US" w:eastAsia="en-US"/>
              </w:rPr>
            </w:pPr>
            <w:r w:rsidRPr="006206C9">
              <w:rPr>
                <w:rFonts w:cs="Calibri"/>
                <w:bCs/>
                <w:i/>
                <w:iCs/>
                <w:color w:val="000000"/>
                <w:szCs w:val="22"/>
                <w:lang w:val="en-US" w:eastAsia="en-US"/>
              </w:rPr>
              <w:t>6.55%</w:t>
            </w:r>
          </w:p>
        </w:tc>
      </w:tr>
    </w:tbl>
    <w:p w14:paraId="6FCFA317" w14:textId="77777777" w:rsidR="006206C9" w:rsidRDefault="006206C9" w:rsidP="00617EC9">
      <w:pPr>
        <w:spacing w:before="0"/>
        <w:rPr>
          <w:rFonts w:eastAsia="Calibri"/>
          <w:b w:val="0"/>
          <w:szCs w:val="22"/>
          <w:lang w:val="en-US" w:eastAsia="en-US"/>
          <w14:textOutline w14:w="9525" w14:cap="rnd" w14:cmpd="sng" w14:algn="ctr">
            <w14:noFill/>
            <w14:prstDash w14:val="solid"/>
            <w14:bevel/>
          </w14:textOutline>
        </w:rPr>
      </w:pPr>
    </w:p>
    <w:p w14:paraId="10907B7D" w14:textId="6F331A3D" w:rsidR="00617EC9" w:rsidRPr="00DB1FB2" w:rsidRDefault="00617EC9" w:rsidP="00617EC9">
      <w:pPr>
        <w:spacing w:before="0"/>
        <w:rPr>
          <w:rFonts w:eastAsia="Calibri"/>
          <w:b w:val="0"/>
          <w:szCs w:val="22"/>
          <w:lang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Կատարված</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գնահատման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անհրաժեշտությունը</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կարևորությունը</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մեթոդա</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բանությունը</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միջազգային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փորձը</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ավելացված</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արժեքի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շահութահարկի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եկամտային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DB1FB2">
        <w:rPr>
          <w:rFonts w:eastAsia="Calibri"/>
          <w:b w:val="0"/>
          <w:szCs w:val="22"/>
          <w:lang w:eastAsia="en-US"/>
          <w14:textOutline w14:w="9525" w14:cap="rnd" w14:cmpd="sng" w14:algn="ctr">
            <w14:noFill/>
            <w14:prstDash w14:val="solid"/>
            <w14:bevel/>
          </w14:textOutline>
        </w:rPr>
        <w:t xml:space="preserve"> 201</w:t>
      </w:r>
      <w:r w:rsidR="007A5371">
        <w:rPr>
          <w:rFonts w:eastAsia="Calibri"/>
          <w:b w:val="0"/>
          <w:szCs w:val="22"/>
          <w:lang w:val="en-US" w:eastAsia="en-US"/>
          <w14:textOutline w14:w="9525" w14:cap="rnd" w14:cmpd="sng" w14:algn="ctr">
            <w14:noFill/>
            <w14:prstDash w14:val="solid"/>
            <w14:bevel/>
          </w14:textOutline>
        </w:rPr>
        <w:t>9</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թվականի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հարկային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ծախսերի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գնահատականներն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ըստ</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հարկատեսակների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արտո</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նությունների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հիմնական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տեսակների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ներկայացված</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սույն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բացատրագրի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N</w:t>
      </w:r>
      <w:r w:rsidRPr="00DB1FB2">
        <w:rPr>
          <w:rFonts w:eastAsia="Calibri"/>
          <w:b w:val="0"/>
          <w:szCs w:val="22"/>
          <w:lang w:eastAsia="en-US"/>
          <w14:textOutline w14:w="9525" w14:cap="rnd" w14:cmpd="sng" w14:algn="ctr">
            <w14:noFill/>
            <w14:prstDash w14:val="solid"/>
            <w14:bevel/>
          </w14:textOutline>
        </w:rPr>
        <w:t xml:space="preserve"> 12 </w:t>
      </w:r>
      <w:r w:rsidRPr="00617EC9">
        <w:rPr>
          <w:rFonts w:eastAsia="Calibri"/>
          <w:b w:val="0"/>
          <w:szCs w:val="22"/>
          <w:lang w:val="en-US" w:eastAsia="en-US"/>
          <w14:textOutline w14:w="9525" w14:cap="rnd" w14:cmpd="sng" w14:algn="ctr">
            <w14:noFill/>
            <w14:prstDash w14:val="solid"/>
            <w14:bevel/>
          </w14:textOutline>
        </w:rPr>
        <w:t>հավելվածում</w:t>
      </w:r>
      <w:r w:rsidRPr="00DB1FB2">
        <w:rPr>
          <w:rFonts w:eastAsia="Calibri"/>
          <w:b w:val="0"/>
          <w:szCs w:val="22"/>
          <w:lang w:eastAsia="en-US"/>
          <w14:textOutline w14:w="9525" w14:cap="rnd" w14:cmpd="sng" w14:algn="ctr">
            <w14:noFill/>
            <w14:prstDash w14:val="solid"/>
            <w14:bevel/>
          </w14:textOutline>
        </w:rPr>
        <w:t xml:space="preserve">: </w:t>
      </w:r>
    </w:p>
    <w:p w14:paraId="1360C5CB" w14:textId="04BF2DE3" w:rsidR="00617EC9" w:rsidRPr="00DB1FB2" w:rsidRDefault="00617EC9" w:rsidP="00617EC9">
      <w:pPr>
        <w:spacing w:before="0"/>
        <w:rPr>
          <w:rFonts w:eastAsia="Calibri"/>
          <w:b w:val="0"/>
          <w:szCs w:val="22"/>
          <w:lang w:eastAsia="en-US"/>
          <w14:textOutline w14:w="9525" w14:cap="rnd" w14:cmpd="sng" w14:algn="ctr">
            <w14:noFill/>
            <w14:prstDash w14:val="solid"/>
            <w14:bevel/>
          </w14:textOutline>
        </w:rPr>
      </w:pPr>
      <w:r w:rsidRPr="00DB1FB2">
        <w:rPr>
          <w:rFonts w:eastAsia="Calibri"/>
          <w:b w:val="0"/>
          <w:szCs w:val="22"/>
          <w:lang w:eastAsia="en-US"/>
          <w14:textOutline w14:w="9525" w14:cap="rnd" w14:cmpd="sng" w14:algn="ctr">
            <w14:noFill/>
            <w14:prstDash w14:val="solid"/>
            <w14:bevel/>
          </w14:textOutline>
        </w:rPr>
        <w:t xml:space="preserve"> </w:t>
      </w:r>
    </w:p>
    <w:p w14:paraId="0290ADAE" w14:textId="77777777" w:rsidR="00617EC9" w:rsidRPr="00617EC9" w:rsidRDefault="00617EC9" w:rsidP="00617EC9">
      <w:pPr>
        <w:rPr>
          <w:szCs w:val="22"/>
        </w:rPr>
      </w:pPr>
      <w:r w:rsidRPr="00617EC9">
        <w:rPr>
          <w:rFonts w:cs="Sylfaen"/>
          <w:szCs w:val="22"/>
        </w:rPr>
        <w:t>ՊԵՏԱԿԱՆ</w:t>
      </w:r>
      <w:r w:rsidRPr="00617EC9">
        <w:rPr>
          <w:szCs w:val="22"/>
        </w:rPr>
        <w:t xml:space="preserve"> </w:t>
      </w:r>
      <w:r w:rsidRPr="00617EC9">
        <w:rPr>
          <w:rFonts w:cs="Sylfaen"/>
          <w:szCs w:val="22"/>
        </w:rPr>
        <w:t>ՏՈՒՐՔԵ</w:t>
      </w:r>
      <w:r w:rsidRPr="00617EC9">
        <w:rPr>
          <w:szCs w:val="22"/>
        </w:rPr>
        <w:t>Ր</w:t>
      </w:r>
    </w:p>
    <w:p w14:paraId="036390C8" w14:textId="4BE52747" w:rsidR="00617EC9" w:rsidRPr="00DB1FB2" w:rsidRDefault="00617EC9" w:rsidP="00617EC9">
      <w:pPr>
        <w:spacing w:before="0"/>
        <w:rPr>
          <w:rFonts w:eastAsia="Calibri"/>
          <w:b w:val="0"/>
          <w:szCs w:val="22"/>
          <w:lang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Պետական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տուրքերի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DB1FB2">
        <w:rPr>
          <w:rFonts w:eastAsia="Calibri"/>
          <w:b w:val="0"/>
          <w:szCs w:val="22"/>
          <w:lang w:eastAsia="en-US"/>
          <w14:textOutline w14:w="9525" w14:cap="rnd" w14:cmpd="sng" w14:algn="ctr">
            <w14:noFill/>
            <w14:prstDash w14:val="solid"/>
            <w14:bevel/>
          </w14:textOutline>
        </w:rPr>
        <w:t xml:space="preserve"> 2019 </w:t>
      </w:r>
      <w:r w:rsidRPr="00617EC9">
        <w:rPr>
          <w:rFonts w:eastAsia="Calibri"/>
          <w:b w:val="0"/>
          <w:szCs w:val="22"/>
          <w:lang w:val="en-US" w:eastAsia="en-US"/>
          <w14:textOutline w14:w="9525" w14:cap="rnd" w14:cmpd="sng" w14:algn="ctr">
            <w14:noFill/>
            <w14:prstDash w14:val="solid"/>
            <w14:bevel/>
          </w14:textOutline>
        </w:rPr>
        <w:t>թվականի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բյուջետային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մուտքերը</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ծրա</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գր</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վել</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DB1FB2">
        <w:rPr>
          <w:rFonts w:eastAsia="Calibri"/>
          <w:b w:val="0"/>
          <w:szCs w:val="22"/>
          <w:lang w:eastAsia="en-US"/>
          <w14:textOutline w14:w="9525" w14:cap="rnd" w14:cmpd="sng" w14:algn="ctr">
            <w14:noFill/>
            <w14:prstDash w14:val="solid"/>
            <w14:bevel/>
          </w14:textOutline>
        </w:rPr>
        <w:t xml:space="preserve"> 39.5</w:t>
      </w:r>
      <w:r w:rsidR="001E6978">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մլրդ</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չափով</w:t>
      </w:r>
      <w:r w:rsidRPr="00DB1FB2">
        <w:rPr>
          <w:rFonts w:eastAsia="Calibri"/>
          <w:b w:val="0"/>
          <w:szCs w:val="22"/>
          <w:lang w:eastAsia="en-US"/>
          <w14:textOutline w14:w="9525" w14:cap="rnd" w14:cmpd="sng" w14:algn="ctr">
            <w14:noFill/>
            <w14:prstDash w14:val="solid"/>
            <w14:bevel/>
          </w14:textOutline>
        </w:rPr>
        <w:t xml:space="preserve">` 2018 </w:t>
      </w:r>
      <w:r w:rsidRPr="00617EC9">
        <w:rPr>
          <w:rFonts w:eastAsia="Calibri"/>
          <w:b w:val="0"/>
          <w:szCs w:val="22"/>
          <w:lang w:val="en-US" w:eastAsia="en-US"/>
          <w14:textOutline w14:w="9525" w14:cap="rnd" w14:cmpd="sng" w14:algn="ctr">
            <w14:noFill/>
            <w14:prstDash w14:val="solid"/>
            <w14:bevel/>
          </w14:textOutline>
        </w:rPr>
        <w:t>թվականի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հաստատված</w:t>
      </w:r>
      <w:r w:rsidRPr="00617EC9">
        <w:rPr>
          <w:rFonts w:eastAsia="Calibri"/>
          <w:b w:val="0"/>
          <w:szCs w:val="22"/>
          <w:vertAlign w:val="superscript"/>
          <w:lang w:val="en-US" w:eastAsia="en-US"/>
          <w14:textOutline w14:w="9525" w14:cap="rnd" w14:cmpd="sng" w14:algn="ctr">
            <w14:noFill/>
            <w14:prstDash w14:val="solid"/>
            <w14:bevel/>
          </w14:textOutline>
        </w:rPr>
        <w:footnoteReference w:id="39"/>
      </w:r>
      <w:r w:rsidRPr="00DB1FB2">
        <w:rPr>
          <w:rFonts w:eastAsia="Calibri"/>
          <w:b w:val="0"/>
          <w:szCs w:val="22"/>
          <w:lang w:eastAsia="en-US"/>
          <w14:textOutline w14:w="9525" w14:cap="rnd" w14:cmpd="sng" w14:algn="ctr">
            <w14:noFill/>
            <w14:prstDash w14:val="solid"/>
            <w14:bevel/>
          </w14:textOutline>
        </w:rPr>
        <w:t xml:space="preserve"> 35,0 </w:t>
      </w:r>
      <w:r w:rsidRPr="00617EC9">
        <w:rPr>
          <w:rFonts w:eastAsia="Calibri"/>
          <w:b w:val="0"/>
          <w:szCs w:val="22"/>
          <w:lang w:val="en-US" w:eastAsia="en-US"/>
          <w14:textOutline w14:w="9525" w14:cap="rnd" w14:cmpd="sng" w14:algn="ctr">
            <w14:noFill/>
            <w14:prstDash w14:val="solid"/>
            <w14:bevel/>
          </w14:textOutline>
        </w:rPr>
        <w:t>մլրդ</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DB1FB2">
        <w:rPr>
          <w:rFonts w:eastAsia="Calibri"/>
          <w:b w:val="0"/>
          <w:szCs w:val="22"/>
          <w:lang w:eastAsia="en-US"/>
          <w14:textOutline w14:w="9525" w14:cap="rnd" w14:cmpd="sng" w14:algn="ctr">
            <w14:noFill/>
            <w14:prstDash w14:val="solid"/>
            <w14:bevel/>
          </w14:textOutline>
        </w:rPr>
        <w:t xml:space="preserve"> 2017 </w:t>
      </w:r>
      <w:r w:rsidRPr="00617EC9">
        <w:rPr>
          <w:rFonts w:eastAsia="Calibri"/>
          <w:b w:val="0"/>
          <w:szCs w:val="22"/>
          <w:lang w:val="en-US" w:eastAsia="en-US"/>
          <w14:textOutline w14:w="9525" w14:cap="rnd" w14:cmpd="sng" w14:algn="ctr">
            <w14:noFill/>
            <w14:prstDash w14:val="solid"/>
            <w14:bevel/>
          </w14:textOutline>
        </w:rPr>
        <w:t>թվա</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կանին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փաստացի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ստացված</w:t>
      </w:r>
      <w:r w:rsidRPr="00617EC9">
        <w:rPr>
          <w:rFonts w:eastAsia="Calibri"/>
          <w:b w:val="0"/>
          <w:szCs w:val="22"/>
          <w:vertAlign w:val="superscript"/>
          <w:lang w:val="en-US" w:eastAsia="en-US"/>
          <w14:textOutline w14:w="9525" w14:cap="rnd" w14:cmpd="sng" w14:algn="ctr">
            <w14:noFill/>
            <w14:prstDash w14:val="solid"/>
            <w14:bevel/>
          </w14:textOutline>
        </w:rPr>
        <w:footnoteReference w:id="40"/>
      </w:r>
      <w:r w:rsidRPr="00DB1FB2">
        <w:rPr>
          <w:rFonts w:eastAsia="Calibri"/>
          <w:b w:val="0"/>
          <w:szCs w:val="22"/>
          <w:lang w:eastAsia="en-US"/>
          <w14:textOutline w14:w="9525" w14:cap="rnd" w14:cmpd="sng" w14:algn="ctr">
            <w14:noFill/>
            <w14:prstDash w14:val="solid"/>
            <w14:bevel/>
          </w14:textOutline>
        </w:rPr>
        <w:t xml:space="preserve"> 36.9 </w:t>
      </w:r>
      <w:r w:rsidRPr="00617EC9">
        <w:rPr>
          <w:rFonts w:eastAsia="Calibri"/>
          <w:b w:val="0"/>
          <w:szCs w:val="22"/>
          <w:lang w:val="en-US" w:eastAsia="en-US"/>
          <w14:textOutline w14:w="9525" w14:cap="rnd" w14:cmpd="sng" w14:algn="ctr">
            <w14:noFill/>
            <w14:prstDash w14:val="solid"/>
            <w14:bevel/>
          </w14:textOutline>
        </w:rPr>
        <w:t>մլրդ</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դիմաց</w:t>
      </w:r>
      <w:r w:rsidRPr="00DB1FB2">
        <w:rPr>
          <w:rFonts w:eastAsia="Calibri"/>
          <w:b w:val="0"/>
          <w:szCs w:val="22"/>
          <w:lang w:eastAsia="en-US"/>
          <w14:textOutline w14:w="9525" w14:cap="rnd" w14:cmpd="sng" w14:algn="ctr">
            <w14:noFill/>
            <w14:prstDash w14:val="solid"/>
            <w14:bevel/>
          </w14:textOutline>
        </w:rPr>
        <w:t>:</w:t>
      </w:r>
    </w:p>
    <w:p w14:paraId="1DB5EE5A" w14:textId="77777777" w:rsidR="00617EC9" w:rsidRPr="00DB1FB2" w:rsidRDefault="00617EC9" w:rsidP="00617EC9">
      <w:pPr>
        <w:spacing w:before="0"/>
        <w:rPr>
          <w:rFonts w:eastAsia="Calibri"/>
          <w:b w:val="0"/>
          <w:szCs w:val="22"/>
          <w:lang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Պետական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տուրքերի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DB1FB2">
        <w:rPr>
          <w:rFonts w:eastAsia="Calibri"/>
          <w:b w:val="0"/>
          <w:szCs w:val="22"/>
          <w:lang w:eastAsia="en-US"/>
          <w14:textOutline w14:w="9525" w14:cap="rnd" w14:cmpd="sng" w14:algn="ctr">
            <w14:noFill/>
            <w14:prstDash w14:val="solid"/>
            <w14:bevel/>
          </w14:textOutline>
        </w:rPr>
        <w:t xml:space="preserve"> 2019 </w:t>
      </w:r>
      <w:r w:rsidRPr="00617EC9">
        <w:rPr>
          <w:rFonts w:eastAsia="Calibri"/>
          <w:b w:val="0"/>
          <w:szCs w:val="22"/>
          <w:lang w:val="en-US" w:eastAsia="en-US"/>
          <w14:textOutline w14:w="9525" w14:cap="rnd" w14:cmpd="sng" w14:algn="ctr">
            <w14:noFill/>
            <w14:prstDash w14:val="solid"/>
            <w14:bevel/>
          </w14:textOutline>
        </w:rPr>
        <w:t>թվականի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բյուջետային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տե</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սում</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րը</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w:t>
      </w:r>
      <w:r w:rsidRPr="00DB1FB2">
        <w:rPr>
          <w:rFonts w:eastAsia="Calibri"/>
          <w:b w:val="0"/>
          <w:szCs w:val="22"/>
          <w:lang w:eastAsia="en-US"/>
          <w14:textOutline w14:w="9525" w14:cap="rnd" w14:cmpd="sng" w14:algn="ctr">
            <w14:noFill/>
            <w14:prstDash w14:val="solid"/>
            <w14:bevel/>
          </w14:textOutline>
        </w:rPr>
        <w:softHyphen/>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տար</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վել</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ըստ</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դրանց</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նախորդ</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տարիների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փաստացի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հավաքա</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գրում</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միտում</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hաշ</w:t>
      </w:r>
      <w:r w:rsidRPr="00DB1FB2">
        <w:rPr>
          <w:rFonts w:eastAsia="Calibri"/>
          <w:b w:val="0"/>
          <w:szCs w:val="22"/>
          <w:lang w:eastAsia="en-US"/>
          <w14:textOutline w14:w="9525" w14:cap="rnd" w14:cmpd="sng" w14:algn="ctr">
            <w14:noFill/>
            <w14:prstDash w14:val="solid"/>
            <w14:bevel/>
          </w14:textOutline>
        </w:rPr>
        <w:softHyphen/>
      </w:r>
      <w:r w:rsidRPr="00DB1FB2">
        <w:rPr>
          <w:rFonts w:eastAsia="Calibri"/>
          <w:b w:val="0"/>
          <w:szCs w:val="22"/>
          <w:lang w:eastAsia="en-US"/>
          <w14:textOutline w14:w="9525" w14:cap="rnd" w14:cmpd="sng" w14:algn="ctr">
            <w14:noFill/>
            <w14:prstDash w14:val="solid"/>
            <w14:bevel/>
          </w14:textOutline>
        </w:rPr>
        <w:softHyphen/>
      </w:r>
      <w:r w:rsidRPr="00DB1FB2">
        <w:rPr>
          <w:rFonts w:eastAsia="Calibri"/>
          <w:b w:val="0"/>
          <w:szCs w:val="22"/>
          <w:lang w:eastAsia="en-US"/>
          <w14:textOutline w14:w="9525" w14:cap="rnd" w14:cmpd="sng" w14:algn="ctr">
            <w14:noFill/>
            <w14:prstDash w14:val="solid"/>
            <w14:bevel/>
          </w14:textOutline>
        </w:rPr>
        <w:softHyphen/>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լով</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ՀՀ</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օրենսդրության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մեջ</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կատարված</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առան</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ձին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փոփոխություններն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ու</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լրա</w:t>
      </w:r>
      <w:r w:rsidRPr="00DB1FB2">
        <w:rPr>
          <w:rFonts w:eastAsia="Calibri"/>
          <w:b w:val="0"/>
          <w:szCs w:val="22"/>
          <w:lang w:eastAsia="en-US"/>
          <w14:textOutline w14:w="9525" w14:cap="rnd" w14:cmpd="sng" w14:algn="ctr">
            <w14:noFill/>
            <w14:prstDash w14:val="solid"/>
            <w14:bevel/>
          </w14:textOutline>
        </w:rPr>
        <w:softHyphen/>
      </w:r>
      <w:r w:rsidRPr="00DB1FB2">
        <w:rPr>
          <w:rFonts w:eastAsia="Calibri"/>
          <w:b w:val="0"/>
          <w:szCs w:val="22"/>
          <w:lang w:eastAsia="en-US"/>
          <w14:textOutline w14:w="9525" w14:cap="rnd" w14:cmpd="sng" w14:algn="ctr">
            <w14:noFill/>
            <w14:prstDash w14:val="solid"/>
            <w14:bevel/>
          </w14:textOutline>
        </w:rPr>
        <w:softHyphen/>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ցում</w:t>
      </w:r>
      <w:r w:rsidRPr="00DB1FB2">
        <w:rPr>
          <w:rFonts w:eastAsia="Calibri"/>
          <w:b w:val="0"/>
          <w:szCs w:val="22"/>
          <w:lang w:eastAsia="en-US"/>
          <w14:textOutline w14:w="9525" w14:cap="rnd" w14:cmpd="sng" w14:algn="ctr">
            <w14:noFill/>
            <w14:prstDash w14:val="solid"/>
            <w14:bevel/>
          </w14:textOutline>
        </w:rPr>
        <w:softHyphen/>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րը</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ինչ</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պես</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նաև</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պետական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տուրքի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յուրա</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քանչյուր</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տեսակի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առանձնա</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հատ</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կու</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թյուն</w:t>
      </w:r>
      <w:r w:rsidRPr="00DB1FB2">
        <w:rPr>
          <w:rFonts w:eastAsia="Calibri"/>
          <w:b w:val="0"/>
          <w:szCs w:val="22"/>
          <w:lang w:eastAsia="en-US"/>
          <w14:textOutline w14:w="9525" w14:cap="rnd" w14:cmpd="sng" w14:algn="ctr">
            <w14:noFill/>
            <w14:prstDash w14:val="solid"/>
            <w14:bevel/>
          </w14:textOutline>
        </w:rPr>
        <w:softHyphen/>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ները</w:t>
      </w:r>
      <w:r w:rsidRPr="00DB1FB2">
        <w:rPr>
          <w:rFonts w:eastAsia="Calibri"/>
          <w:b w:val="0"/>
          <w:szCs w:val="22"/>
          <w:lang w:eastAsia="en-US"/>
          <w14:textOutline w14:w="9525" w14:cap="rnd" w14:cmpd="sng" w14:algn="ctr">
            <w14:noFill/>
            <w14:prstDash w14:val="solid"/>
            <w14:bevel/>
          </w14:textOutline>
        </w:rPr>
        <w:t xml:space="preserve">: </w:t>
      </w:r>
    </w:p>
    <w:p w14:paraId="6785A4D0" w14:textId="77777777" w:rsidR="00617EC9" w:rsidRPr="00DB1FB2" w:rsidRDefault="00617EC9" w:rsidP="00617EC9">
      <w:pPr>
        <w:spacing w:before="0"/>
        <w:rPr>
          <w:rFonts w:eastAsia="Calibri"/>
          <w:b w:val="0"/>
          <w:szCs w:val="22"/>
          <w:lang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Պետական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տուրքի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առանձին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տեսակների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Պետական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տուրքի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մասին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ՀՀ</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օրենքով</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սահ</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ման</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ված</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հիմնական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խմբերի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DB1FB2">
        <w:rPr>
          <w:rFonts w:eastAsia="Calibri"/>
          <w:b w:val="0"/>
          <w:szCs w:val="22"/>
          <w:lang w:eastAsia="en-US"/>
          <w14:textOutline w14:w="9525" w14:cap="rnd" w14:cmpd="sng" w14:algn="ctr">
            <w14:noFill/>
            <w14:prstDash w14:val="solid"/>
            <w14:bevel/>
          </w14:textOutline>
        </w:rPr>
        <w:t xml:space="preserve"> 2019 </w:t>
      </w:r>
      <w:r w:rsidRPr="00617EC9">
        <w:rPr>
          <w:rFonts w:eastAsia="Calibri"/>
          <w:b w:val="0"/>
          <w:szCs w:val="22"/>
          <w:lang w:val="en-US" w:eastAsia="en-US"/>
          <w14:textOutline w14:w="9525" w14:cap="rnd" w14:cmpd="sng" w14:algn="ctr">
            <w14:noFill/>
            <w14:prstDash w14:val="solid"/>
            <w14:bevel/>
          </w14:textOutline>
        </w:rPr>
        <w:t>թվականի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բյուջետային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քե</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w:t>
      </w:r>
      <w:r w:rsidRPr="00DB1FB2">
        <w:rPr>
          <w:rFonts w:eastAsia="Calibri"/>
          <w:b w:val="0"/>
          <w:szCs w:val="22"/>
          <w:lang w:eastAsia="en-US"/>
          <w14:textOutline w14:w="9525" w14:cap="rnd" w14:cmpd="sng" w14:algn="ctr">
            <w14:noFill/>
            <w14:prstDash w14:val="solid"/>
            <w14:bevel/>
          </w14:textOutline>
        </w:rPr>
        <w:softHyphen/>
      </w:r>
      <w:r w:rsidRPr="00DB1FB2">
        <w:rPr>
          <w:rFonts w:eastAsia="Calibri"/>
          <w:b w:val="0"/>
          <w:szCs w:val="22"/>
          <w:lang w:eastAsia="en-US"/>
          <w14:textOutline w14:w="9525" w14:cap="rnd" w14:cmpd="sng" w14:algn="ctr">
            <w14:noFill/>
            <w14:prstDash w14:val="solid"/>
            <w14:bevel/>
          </w14:textOutline>
        </w:rPr>
        <w:softHyphen/>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խա</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տե</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սում</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նե</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րը</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հաշ</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վարկման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մեթոդների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համառոտ</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նկարագրու</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թյունը</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ծրա</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գրա</w:t>
      </w:r>
      <w:r w:rsidRPr="00DB1FB2">
        <w:rPr>
          <w:rFonts w:eastAsia="Calibri"/>
          <w:b w:val="0"/>
          <w:szCs w:val="22"/>
          <w:lang w:eastAsia="en-US"/>
          <w14:textOutline w14:w="9525" w14:cap="rnd" w14:cmpd="sng" w14:algn="ctr">
            <w14:noFill/>
            <w14:prstDash w14:val="solid"/>
            <w14:bevel/>
          </w14:textOutline>
        </w:rPr>
        <w:softHyphen/>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յին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փաս</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ցի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նիշների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համեմատականները</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ներկայացվում</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ստորև</w:t>
      </w:r>
      <w:r w:rsidRPr="00DB1FB2">
        <w:rPr>
          <w:rFonts w:eastAsia="Calibri"/>
          <w:b w:val="0"/>
          <w:szCs w:val="22"/>
          <w:lang w:eastAsia="en-US"/>
          <w14:textOutline w14:w="9525" w14:cap="rnd" w14:cmpd="sng" w14:algn="ctr">
            <w14:noFill/>
            <w14:prstDash w14:val="solid"/>
            <w14:bevel/>
          </w14:textOutline>
        </w:rPr>
        <w:t>:</w:t>
      </w:r>
    </w:p>
    <w:p w14:paraId="0D109E03" w14:textId="77777777" w:rsidR="00617EC9" w:rsidRPr="00DB1FB2" w:rsidRDefault="00617EC9" w:rsidP="00617EC9">
      <w:pPr>
        <w:spacing w:before="0"/>
        <w:rPr>
          <w:rFonts w:eastAsia="Calibri"/>
          <w:b w:val="0"/>
          <w:szCs w:val="22"/>
          <w:lang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Դատարան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տրվող</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հայցադիմումների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դիմումների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դատարանի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դատական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ակտերի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դեմ</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վերաքննիչ</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վճռաբեկ</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բողոքների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ինչպես</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նաև</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դատարանի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կողմից</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տրվող</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փաստաթղթերի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պատճեններ</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կրկնօրինակներ</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տալու</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DB1FB2">
        <w:rPr>
          <w:rFonts w:eastAsia="Calibri"/>
          <w:bCs/>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գանձվող</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պետական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տուր</w:t>
      </w:r>
      <w:r w:rsidRPr="00DB1FB2">
        <w:rPr>
          <w:rFonts w:eastAsia="Calibri"/>
          <w:b w:val="0"/>
          <w:szCs w:val="22"/>
          <w:lang w:eastAsia="en-US"/>
          <w14:textOutline w14:w="9525" w14:cap="rnd" w14:cmpd="sng" w14:algn="ctr">
            <w14:noFill/>
            <w14:prstDash w14:val="solid"/>
            <w14:bevel/>
          </w14:textOutline>
        </w:rPr>
        <w:softHyphen/>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քերի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DB1FB2">
        <w:rPr>
          <w:rFonts w:eastAsia="Calibri"/>
          <w:b w:val="0"/>
          <w:szCs w:val="22"/>
          <w:lang w:eastAsia="en-US"/>
          <w14:textOutline w14:w="9525" w14:cap="rnd" w14:cmpd="sng" w14:algn="ctr">
            <w14:noFill/>
            <w14:prstDash w14:val="solid"/>
            <w14:bevel/>
          </w14:textOutline>
        </w:rPr>
        <w:t xml:space="preserve"> 2019 </w:t>
      </w:r>
      <w:r w:rsidRPr="00617EC9">
        <w:rPr>
          <w:rFonts w:eastAsia="Calibri"/>
          <w:b w:val="0"/>
          <w:szCs w:val="22"/>
          <w:lang w:val="en-US" w:eastAsia="en-US"/>
          <w14:textOutline w14:w="9525" w14:cap="rnd" w14:cmpd="sng" w14:algn="ctr">
            <w14:noFill/>
            <w14:prstDash w14:val="solid"/>
            <w14:bevel/>
          </w14:textOutline>
        </w:rPr>
        <w:t>թվականի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մուտքերը</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գնահատվել</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DB1FB2">
        <w:rPr>
          <w:rFonts w:eastAsia="Calibri"/>
          <w:b w:val="0"/>
          <w:szCs w:val="22"/>
          <w:lang w:eastAsia="en-US"/>
          <w14:textOutline w14:w="9525" w14:cap="rnd" w14:cmpd="sng" w14:algn="ctr">
            <w14:noFill/>
            <w14:prstDash w14:val="solid"/>
            <w14:bevel/>
          </w14:textOutline>
        </w:rPr>
        <w:t xml:space="preserve"> 1,774.2 </w:t>
      </w:r>
      <w:r w:rsidRPr="00617EC9">
        <w:rPr>
          <w:rFonts w:eastAsia="Calibri"/>
          <w:b w:val="0"/>
          <w:szCs w:val="22"/>
          <w:lang w:val="en-US" w:eastAsia="en-US"/>
          <w14:textOutline w14:w="9525" w14:cap="rnd" w14:cmpd="sng" w14:algn="ctr">
            <w14:noFill/>
            <w14:prstDash w14:val="solid"/>
            <w14:bevel/>
          </w14:textOutline>
        </w:rPr>
        <w:t>մլն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չափով</w:t>
      </w:r>
      <w:r w:rsidRPr="00DB1FB2">
        <w:rPr>
          <w:rFonts w:eastAsia="Calibri"/>
          <w:b w:val="0"/>
          <w:szCs w:val="22"/>
          <w:lang w:eastAsia="en-US"/>
          <w14:textOutline w14:w="9525" w14:cap="rnd" w14:cmpd="sng" w14:algn="ctr">
            <w14:noFill/>
            <w14:prstDash w14:val="solid"/>
            <w14:bevel/>
          </w14:textOutline>
        </w:rPr>
        <w:t xml:space="preserve">` 2018 </w:t>
      </w:r>
      <w:r w:rsidRPr="00617EC9">
        <w:rPr>
          <w:rFonts w:eastAsia="Calibri"/>
          <w:b w:val="0"/>
          <w:szCs w:val="22"/>
          <w:lang w:val="en-US" w:eastAsia="en-US"/>
          <w14:textOutline w14:w="9525" w14:cap="rnd" w14:cmpd="sng" w14:algn="ctr">
            <w14:noFill/>
            <w14:prstDash w14:val="solid"/>
            <w14:bevel/>
          </w14:textOutline>
        </w:rPr>
        <w:t>թվա</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հաս</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տատ</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ված</w:t>
      </w:r>
      <w:r w:rsidRPr="00DB1FB2">
        <w:rPr>
          <w:rFonts w:eastAsia="Calibri"/>
          <w:b w:val="0"/>
          <w:szCs w:val="22"/>
          <w:lang w:eastAsia="en-US"/>
          <w14:textOutline w14:w="9525" w14:cap="rnd" w14:cmpd="sng" w14:algn="ctr">
            <w14:noFill/>
            <w14:prstDash w14:val="solid"/>
            <w14:bevel/>
          </w14:textOutline>
        </w:rPr>
        <w:t xml:space="preserve"> 1,990.0 </w:t>
      </w:r>
      <w:r w:rsidRPr="00617EC9">
        <w:rPr>
          <w:rFonts w:eastAsia="Calibri"/>
          <w:b w:val="0"/>
          <w:szCs w:val="22"/>
          <w:lang w:val="en-US" w:eastAsia="en-US"/>
          <w14:textOutline w14:w="9525" w14:cap="rnd" w14:cmpd="sng" w14:algn="ctr">
            <w14:noFill/>
            <w14:prstDash w14:val="solid"/>
            <w14:bevel/>
          </w14:textOutline>
        </w:rPr>
        <w:t>մլն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DB1FB2">
        <w:rPr>
          <w:rFonts w:eastAsia="Calibri"/>
          <w:b w:val="0"/>
          <w:szCs w:val="22"/>
          <w:lang w:eastAsia="en-US"/>
          <w14:textOutline w14:w="9525" w14:cap="rnd" w14:cmpd="sng" w14:algn="ctr">
            <w14:noFill/>
            <w14:prstDash w14:val="solid"/>
            <w14:bevel/>
          </w14:textOutline>
        </w:rPr>
        <w:t xml:space="preserve"> 2017 </w:t>
      </w:r>
      <w:r w:rsidRPr="00617EC9">
        <w:rPr>
          <w:rFonts w:eastAsia="Calibri"/>
          <w:b w:val="0"/>
          <w:szCs w:val="22"/>
          <w:lang w:val="en-US" w:eastAsia="en-US"/>
          <w14:textOutline w14:w="9525" w14:cap="rnd" w14:cmpd="sng" w14:algn="ctr">
            <w14:noFill/>
            <w14:prstDash w14:val="solid"/>
            <w14:bevel/>
          </w14:textOutline>
        </w:rPr>
        <w:t>թվականի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փաս</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ցի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ստացված</w:t>
      </w:r>
      <w:r w:rsidRPr="00DB1FB2">
        <w:rPr>
          <w:rFonts w:eastAsia="Calibri"/>
          <w:b w:val="0"/>
          <w:szCs w:val="22"/>
          <w:lang w:eastAsia="en-US"/>
          <w14:textOutline w14:w="9525" w14:cap="rnd" w14:cmpd="sng" w14:algn="ctr">
            <w14:noFill/>
            <w14:prstDash w14:val="solid"/>
            <w14:bevel/>
          </w14:textOutline>
        </w:rPr>
        <w:t xml:space="preserve"> 1,667.0 </w:t>
      </w:r>
      <w:r w:rsidRPr="00617EC9">
        <w:rPr>
          <w:rFonts w:eastAsia="Calibri"/>
          <w:b w:val="0"/>
          <w:szCs w:val="22"/>
          <w:lang w:val="en-US" w:eastAsia="en-US"/>
          <w14:textOutline w14:w="9525" w14:cap="rnd" w14:cmpd="sng" w14:algn="ctr">
            <w14:noFill/>
            <w14:prstDash w14:val="solid"/>
            <w14:bevel/>
          </w14:textOutline>
        </w:rPr>
        <w:t>մլն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ցուցանիշների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դիմաց</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Պետական</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տուրքի</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այս</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տեսակի</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գծով</w:t>
      </w:r>
      <w:r w:rsidRPr="00DB1FB2">
        <w:rPr>
          <w:rFonts w:eastAsia="Calibri" w:cs="GHEA Grapalat"/>
          <w:b w:val="0"/>
          <w:szCs w:val="22"/>
          <w:lang w:eastAsia="en-US"/>
          <w14:textOutline w14:w="9525" w14:cap="rnd" w14:cmpd="sng" w14:algn="ctr">
            <w14:noFill/>
            <w14:prstDash w14:val="solid"/>
            <w14:bevel/>
          </w14:textOutline>
        </w:rPr>
        <w:t xml:space="preserve"> 2019 </w:t>
      </w:r>
      <w:r w:rsidRPr="00617EC9">
        <w:rPr>
          <w:rFonts w:eastAsia="Calibri" w:cs="GHEA Grapalat"/>
          <w:b w:val="0"/>
          <w:szCs w:val="22"/>
          <w:lang w:val="en-US" w:eastAsia="en-US"/>
          <w14:textOutline w14:w="9525" w14:cap="rnd" w14:cmpd="sng" w14:algn="ctr">
            <w14:noFill/>
            <w14:prstDash w14:val="solid"/>
            <w14:bevel/>
          </w14:textOutline>
        </w:rPr>
        <w:t>թվականի</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ցուցանիշը</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ծրագրվել</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է</w:t>
      </w:r>
      <w:r w:rsidRPr="00DB1FB2">
        <w:rPr>
          <w:rFonts w:eastAsia="Calibri" w:cs="GHEA Grapalat"/>
          <w:b w:val="0"/>
          <w:szCs w:val="22"/>
          <w:lang w:eastAsia="en-US"/>
          <w14:textOutline w14:w="9525" w14:cap="rnd" w14:cmpd="sng" w14:algn="ctr">
            <w14:noFill/>
            <w14:prstDash w14:val="solid"/>
            <w14:bevel/>
          </w14:textOutline>
        </w:rPr>
        <w:t xml:space="preserve"> 2019 </w:t>
      </w:r>
      <w:r w:rsidRPr="00617EC9">
        <w:rPr>
          <w:rFonts w:eastAsia="Calibri" w:cs="GHEA Grapalat"/>
          <w:b w:val="0"/>
          <w:szCs w:val="22"/>
          <w:lang w:val="en-US" w:eastAsia="en-US"/>
          <w14:textOutline w14:w="9525" w14:cap="rnd" w14:cmpd="sng" w14:algn="ctr">
            <w14:noFill/>
            <w14:prstDash w14:val="solid"/>
            <w14:bevel/>
          </w14:textOutline>
        </w:rPr>
        <w:t>թվա</w:t>
      </w:r>
      <w:r w:rsidRPr="00DB1FB2">
        <w:rPr>
          <w:rFonts w:eastAsia="Calibri" w:cs="GHEA Grapalat"/>
          <w:b w:val="0"/>
          <w:szCs w:val="22"/>
          <w:lang w:eastAsia="en-US"/>
          <w14:textOutline w14:w="9525" w14:cap="rnd" w14:cmpd="sng" w14:algn="ctr">
            <w14:noFill/>
            <w14:prstDash w14:val="solid"/>
            <w14:bevel/>
          </w14:textOutline>
        </w:rPr>
        <w:softHyphen/>
      </w:r>
      <w:r w:rsidRPr="00617EC9">
        <w:rPr>
          <w:rFonts w:eastAsia="Calibri" w:cs="GHEA Grapalat"/>
          <w:b w:val="0"/>
          <w:szCs w:val="22"/>
          <w:lang w:val="en-US" w:eastAsia="en-US"/>
          <w14:textOutline w14:w="9525" w14:cap="rnd" w14:cmpd="sng" w14:algn="ctr">
            <w14:noFill/>
            <w14:prstDash w14:val="solid"/>
            <w14:bevel/>
          </w14:textOutline>
        </w:rPr>
        <w:t>կանի</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մուտքերի</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փորձագիտական</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գնահատականի</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չափով</w:t>
      </w:r>
      <w:r w:rsidRPr="00DB1FB2">
        <w:rPr>
          <w:rFonts w:eastAsia="Calibri" w:cs="GHEA Grapalat"/>
          <w:b w:val="0"/>
          <w:szCs w:val="22"/>
          <w:lang w:eastAsia="en-US"/>
          <w14:textOutline w14:w="9525" w14:cap="rnd" w14:cmpd="sng" w14:algn="ctr">
            <w14:noFill/>
            <w14:prstDash w14:val="solid"/>
            <w14:bevel/>
          </w14:textOutline>
        </w:rPr>
        <w:t xml:space="preserve">: </w:t>
      </w:r>
    </w:p>
    <w:p w14:paraId="518A9E2C" w14:textId="77777777" w:rsidR="00617EC9" w:rsidRPr="00DB1FB2" w:rsidRDefault="00617EC9" w:rsidP="00617EC9">
      <w:pPr>
        <w:spacing w:before="0"/>
        <w:rPr>
          <w:rFonts w:eastAsia="Calibri"/>
          <w:b w:val="0"/>
          <w:szCs w:val="22"/>
          <w:lang w:eastAsia="en-US"/>
          <w14:textOutline w14:w="9525" w14:cap="rnd" w14:cmpd="sng" w14:algn="ctr">
            <w14:noFill/>
            <w14:prstDash w14:val="solid"/>
            <w14:bevel/>
          </w14:textOutline>
        </w:rPr>
      </w:pPr>
      <w:r w:rsidRPr="00617EC9">
        <w:rPr>
          <w:rFonts w:eastAsia="Calibri"/>
          <w:szCs w:val="22"/>
          <w:lang w:val="en-US" w:eastAsia="en-US"/>
          <w14:textOutline w14:w="9525" w14:cap="rnd" w14:cmpd="sng" w14:algn="ctr">
            <w14:noFill/>
            <w14:prstDash w14:val="solid"/>
            <w14:bevel/>
          </w14:textOutline>
        </w:rPr>
        <w:t>Հայաստանի</w:t>
      </w:r>
      <w:r w:rsidRPr="00DB1FB2">
        <w:rPr>
          <w:rFonts w:eastAsia="Calibri"/>
          <w:szCs w:val="22"/>
          <w:lang w:eastAsia="en-US"/>
          <w14:textOutline w14:w="9525" w14:cap="rnd" w14:cmpd="sng" w14:algn="ctr">
            <w14:noFill/>
            <w14:prstDash w14:val="solid"/>
            <w14:bevel/>
          </w14:textOutline>
        </w:rPr>
        <w:t xml:space="preserve"> </w:t>
      </w:r>
      <w:r w:rsidRPr="00617EC9">
        <w:rPr>
          <w:rFonts w:eastAsia="Calibri"/>
          <w:szCs w:val="22"/>
          <w:lang w:val="en-US" w:eastAsia="en-US"/>
          <w14:textOutline w14:w="9525" w14:cap="rnd" w14:cmpd="sng" w14:algn="ctr">
            <w14:noFill/>
            <w14:prstDash w14:val="solid"/>
            <w14:bevel/>
          </w14:textOutline>
        </w:rPr>
        <w:t>Հանրապետության</w:t>
      </w:r>
      <w:r w:rsidRPr="00DB1FB2">
        <w:rPr>
          <w:rFonts w:eastAsia="Calibri"/>
          <w:szCs w:val="22"/>
          <w:lang w:eastAsia="en-US"/>
          <w14:textOutline w14:w="9525" w14:cap="rnd" w14:cmpd="sng" w14:algn="ctr">
            <w14:noFill/>
            <w14:prstDash w14:val="solid"/>
            <w14:bevel/>
          </w14:textOutline>
        </w:rPr>
        <w:t xml:space="preserve"> </w:t>
      </w:r>
      <w:r w:rsidRPr="00617EC9">
        <w:rPr>
          <w:rFonts w:eastAsia="Calibri"/>
          <w:szCs w:val="22"/>
          <w:lang w:val="en-US" w:eastAsia="en-US"/>
          <w14:textOutline w14:w="9525" w14:cap="rnd" w14:cmpd="sng" w14:algn="ctr">
            <w14:noFill/>
            <w14:prstDash w14:val="solid"/>
            <w14:bevel/>
          </w14:textOutline>
        </w:rPr>
        <w:t>քաղաքացիություն</w:t>
      </w:r>
      <w:r w:rsidRPr="00DB1FB2">
        <w:rPr>
          <w:rFonts w:eastAsia="Calibri"/>
          <w:szCs w:val="22"/>
          <w:lang w:eastAsia="en-US"/>
          <w14:textOutline w14:w="9525" w14:cap="rnd" w14:cmpd="sng" w14:algn="ctr">
            <w14:noFill/>
            <w14:prstDash w14:val="solid"/>
            <w14:bevel/>
          </w14:textOutline>
        </w:rPr>
        <w:t xml:space="preserve"> </w:t>
      </w:r>
      <w:r w:rsidRPr="00617EC9">
        <w:rPr>
          <w:rFonts w:eastAsia="Calibri"/>
          <w:szCs w:val="22"/>
          <w:lang w:val="en-US" w:eastAsia="en-US"/>
          <w14:textOutline w14:w="9525" w14:cap="rnd" w14:cmpd="sng" w14:algn="ctr">
            <w14:noFill/>
            <w14:prstDash w14:val="solid"/>
            <w14:bevel/>
          </w14:textOutline>
        </w:rPr>
        <w:t>ստանալու</w:t>
      </w:r>
      <w:r w:rsidRPr="00DB1FB2">
        <w:rPr>
          <w:rFonts w:eastAsia="Calibri"/>
          <w:szCs w:val="22"/>
          <w:lang w:eastAsia="en-US"/>
          <w14:textOutline w14:w="9525" w14:cap="rnd" w14:cmpd="sng" w14:algn="ctr">
            <w14:noFill/>
            <w14:prstDash w14:val="solid"/>
            <w14:bevel/>
          </w14:textOutline>
        </w:rPr>
        <w:t xml:space="preserve"> </w:t>
      </w:r>
      <w:r w:rsidRPr="00617EC9">
        <w:rPr>
          <w:rFonts w:eastAsia="Calibri"/>
          <w:szCs w:val="22"/>
          <w:lang w:val="en-US" w:eastAsia="en-US"/>
          <w14:textOutline w14:w="9525" w14:cap="rnd" w14:cmpd="sng" w14:algn="ctr">
            <w14:noFill/>
            <w14:prstDash w14:val="solid"/>
            <w14:bevel/>
          </w14:textOutline>
        </w:rPr>
        <w:t>և</w:t>
      </w:r>
      <w:r w:rsidRPr="00DB1FB2">
        <w:rPr>
          <w:rFonts w:eastAsia="Calibri"/>
          <w:szCs w:val="22"/>
          <w:lang w:eastAsia="en-US"/>
          <w14:textOutline w14:w="9525" w14:cap="rnd" w14:cmpd="sng" w14:algn="ctr">
            <w14:noFill/>
            <w14:prstDash w14:val="solid"/>
            <w14:bevel/>
          </w14:textOutline>
        </w:rPr>
        <w:t xml:space="preserve"> </w:t>
      </w:r>
      <w:r w:rsidRPr="00617EC9">
        <w:rPr>
          <w:rFonts w:eastAsia="Calibri"/>
          <w:szCs w:val="22"/>
          <w:lang w:val="en-US" w:eastAsia="en-US"/>
          <w14:textOutline w14:w="9525" w14:cap="rnd" w14:cmpd="sng" w14:algn="ctr">
            <w14:noFill/>
            <w14:prstDash w14:val="solid"/>
            <w14:bevel/>
          </w14:textOutline>
        </w:rPr>
        <w:t>Հայաստանի</w:t>
      </w:r>
      <w:r w:rsidRPr="00DB1FB2">
        <w:rPr>
          <w:rFonts w:eastAsia="Calibri"/>
          <w:szCs w:val="22"/>
          <w:lang w:eastAsia="en-US"/>
          <w14:textOutline w14:w="9525" w14:cap="rnd" w14:cmpd="sng" w14:algn="ctr">
            <w14:noFill/>
            <w14:prstDash w14:val="solid"/>
            <w14:bevel/>
          </w14:textOutline>
        </w:rPr>
        <w:t xml:space="preserve"> </w:t>
      </w:r>
      <w:r w:rsidRPr="00617EC9">
        <w:rPr>
          <w:rFonts w:eastAsia="Calibri"/>
          <w:szCs w:val="22"/>
          <w:lang w:val="en-US" w:eastAsia="en-US"/>
          <w14:textOutline w14:w="9525" w14:cap="rnd" w14:cmpd="sng" w14:algn="ctr">
            <w14:noFill/>
            <w14:prstDash w14:val="solid"/>
            <w14:bevel/>
          </w14:textOutline>
        </w:rPr>
        <w:t>Հան</w:t>
      </w:r>
      <w:r w:rsidRPr="00DB1FB2">
        <w:rPr>
          <w:rFonts w:eastAsia="Calibri"/>
          <w:szCs w:val="22"/>
          <w:lang w:eastAsia="en-US"/>
          <w14:textOutline w14:w="9525" w14:cap="rnd" w14:cmpd="sng" w14:algn="ctr">
            <w14:noFill/>
            <w14:prstDash w14:val="solid"/>
            <w14:bevel/>
          </w14:textOutline>
        </w:rPr>
        <w:softHyphen/>
      </w:r>
      <w:r w:rsidRPr="00617EC9">
        <w:rPr>
          <w:rFonts w:eastAsia="Calibri"/>
          <w:szCs w:val="22"/>
          <w:lang w:val="en-US" w:eastAsia="en-US"/>
          <w14:textOutline w14:w="9525" w14:cap="rnd" w14:cmpd="sng" w14:algn="ctr">
            <w14:noFill/>
            <w14:prstDash w14:val="solid"/>
            <w14:bevel/>
          </w14:textOutline>
        </w:rPr>
        <w:t>րա</w:t>
      </w:r>
      <w:r w:rsidRPr="00DB1FB2">
        <w:rPr>
          <w:rFonts w:eastAsia="Calibri"/>
          <w:szCs w:val="22"/>
          <w:lang w:eastAsia="en-US"/>
          <w14:textOutline w14:w="9525" w14:cap="rnd" w14:cmpd="sng" w14:algn="ctr">
            <w14:noFill/>
            <w14:prstDash w14:val="solid"/>
            <w14:bevel/>
          </w14:textOutline>
        </w:rPr>
        <w:softHyphen/>
      </w:r>
      <w:r w:rsidRPr="00617EC9">
        <w:rPr>
          <w:rFonts w:eastAsia="Calibri"/>
          <w:szCs w:val="22"/>
          <w:lang w:val="en-US" w:eastAsia="en-US"/>
          <w14:textOutline w14:w="9525" w14:cap="rnd" w14:cmpd="sng" w14:algn="ctr">
            <w14:noFill/>
            <w14:prstDash w14:val="solid"/>
            <w14:bevel/>
          </w14:textOutline>
        </w:rPr>
        <w:t>պե</w:t>
      </w:r>
      <w:r w:rsidRPr="00DB1FB2">
        <w:rPr>
          <w:rFonts w:eastAsia="Calibri"/>
          <w:szCs w:val="22"/>
          <w:lang w:eastAsia="en-US"/>
          <w14:textOutline w14:w="9525" w14:cap="rnd" w14:cmpd="sng" w14:algn="ctr">
            <w14:noFill/>
            <w14:prstDash w14:val="solid"/>
            <w14:bevel/>
          </w14:textOutline>
        </w:rPr>
        <w:softHyphen/>
      </w:r>
      <w:r w:rsidRPr="00DB1FB2">
        <w:rPr>
          <w:rFonts w:eastAsia="Calibri"/>
          <w:szCs w:val="22"/>
          <w:lang w:eastAsia="en-US"/>
          <w14:textOutline w14:w="9525" w14:cap="rnd" w14:cmpd="sng" w14:algn="ctr">
            <w14:noFill/>
            <w14:prstDash w14:val="solid"/>
            <w14:bevel/>
          </w14:textOutline>
        </w:rPr>
        <w:softHyphen/>
      </w:r>
      <w:r w:rsidRPr="00DB1FB2">
        <w:rPr>
          <w:rFonts w:eastAsia="Calibri"/>
          <w:szCs w:val="22"/>
          <w:lang w:eastAsia="en-US"/>
          <w14:textOutline w14:w="9525" w14:cap="rnd" w14:cmpd="sng" w14:algn="ctr">
            <w14:noFill/>
            <w14:prstDash w14:val="solid"/>
            <w14:bevel/>
          </w14:textOutline>
        </w:rPr>
        <w:softHyphen/>
      </w:r>
      <w:r w:rsidRPr="00617EC9">
        <w:rPr>
          <w:rFonts w:eastAsia="Calibri"/>
          <w:szCs w:val="22"/>
          <w:lang w:val="en-US" w:eastAsia="en-US"/>
          <w14:textOutline w14:w="9525" w14:cap="rnd" w14:cmpd="sng" w14:algn="ctr">
            <w14:noFill/>
            <w14:prstDash w14:val="solid"/>
            <w14:bevel/>
          </w14:textOutline>
        </w:rPr>
        <w:t>տու</w:t>
      </w:r>
      <w:r w:rsidRPr="00DB1FB2">
        <w:rPr>
          <w:rFonts w:eastAsia="Calibri"/>
          <w:szCs w:val="22"/>
          <w:lang w:eastAsia="en-US"/>
          <w14:textOutline w14:w="9525" w14:cap="rnd" w14:cmpd="sng" w14:algn="ctr">
            <w14:noFill/>
            <w14:prstDash w14:val="solid"/>
            <w14:bevel/>
          </w14:textOutline>
        </w:rPr>
        <w:softHyphen/>
      </w:r>
      <w:r w:rsidRPr="00617EC9">
        <w:rPr>
          <w:rFonts w:eastAsia="Calibri"/>
          <w:szCs w:val="22"/>
          <w:lang w:val="en-US" w:eastAsia="en-US"/>
          <w14:textOutline w14:w="9525" w14:cap="rnd" w14:cmpd="sng" w14:algn="ctr">
            <w14:noFill/>
            <w14:prstDash w14:val="solid"/>
            <w14:bevel/>
          </w14:textOutline>
        </w:rPr>
        <w:t>թյան</w:t>
      </w:r>
      <w:r w:rsidRPr="00DB1FB2">
        <w:rPr>
          <w:rFonts w:eastAsia="Calibri"/>
          <w:szCs w:val="22"/>
          <w:lang w:eastAsia="en-US"/>
          <w14:textOutline w14:w="9525" w14:cap="rnd" w14:cmpd="sng" w14:algn="ctr">
            <w14:noFill/>
            <w14:prstDash w14:val="solid"/>
            <w14:bevel/>
          </w14:textOutline>
        </w:rPr>
        <w:t xml:space="preserve"> </w:t>
      </w:r>
      <w:r w:rsidRPr="00617EC9">
        <w:rPr>
          <w:rFonts w:eastAsia="Calibri"/>
          <w:szCs w:val="22"/>
          <w:lang w:val="en-US" w:eastAsia="en-US"/>
          <w14:textOutline w14:w="9525" w14:cap="rnd" w14:cmpd="sng" w14:algn="ctr">
            <w14:noFill/>
            <w14:prstDash w14:val="solid"/>
            <w14:bevel/>
          </w14:textOutline>
        </w:rPr>
        <w:t>քա</w:t>
      </w:r>
      <w:r w:rsidRPr="00DB1FB2">
        <w:rPr>
          <w:rFonts w:eastAsia="Calibri"/>
          <w:szCs w:val="22"/>
          <w:lang w:eastAsia="en-US"/>
          <w14:textOutline w14:w="9525" w14:cap="rnd" w14:cmpd="sng" w14:algn="ctr">
            <w14:noFill/>
            <w14:prstDash w14:val="solid"/>
            <w14:bevel/>
          </w14:textOutline>
        </w:rPr>
        <w:softHyphen/>
      </w:r>
      <w:r w:rsidRPr="00617EC9">
        <w:rPr>
          <w:rFonts w:eastAsia="Calibri"/>
          <w:szCs w:val="22"/>
          <w:lang w:val="en-US" w:eastAsia="en-US"/>
          <w14:textOutline w14:w="9525" w14:cap="rnd" w14:cmpd="sng" w14:algn="ctr">
            <w14:noFill/>
            <w14:prstDash w14:val="solid"/>
            <w14:bevel/>
          </w14:textOutline>
        </w:rPr>
        <w:t>ղաքացիությունը</w:t>
      </w:r>
      <w:r w:rsidRPr="00DB1FB2">
        <w:rPr>
          <w:rFonts w:eastAsia="Calibri"/>
          <w:szCs w:val="22"/>
          <w:lang w:eastAsia="en-US"/>
          <w14:textOutline w14:w="9525" w14:cap="rnd" w14:cmpd="sng" w14:algn="ctr">
            <w14:noFill/>
            <w14:prstDash w14:val="solid"/>
            <w14:bevel/>
          </w14:textOutline>
        </w:rPr>
        <w:t xml:space="preserve"> </w:t>
      </w:r>
      <w:r w:rsidRPr="00617EC9">
        <w:rPr>
          <w:rFonts w:eastAsia="Calibri"/>
          <w:szCs w:val="22"/>
          <w:lang w:val="en-US" w:eastAsia="en-US"/>
          <w14:textOutline w14:w="9525" w14:cap="rnd" w14:cmpd="sng" w14:algn="ctr">
            <w14:noFill/>
            <w14:prstDash w14:val="solid"/>
            <w14:bevel/>
          </w14:textOutline>
        </w:rPr>
        <w:t>փոխելու</w:t>
      </w:r>
      <w:r w:rsidRPr="00DB1FB2">
        <w:rPr>
          <w:rFonts w:eastAsia="Calibri"/>
          <w:szCs w:val="22"/>
          <w:lang w:eastAsia="en-US"/>
          <w14:textOutline w14:w="9525" w14:cap="rnd" w14:cmpd="sng" w14:algn="ctr">
            <w14:noFill/>
            <w14:prstDash w14:val="solid"/>
            <w14:bevel/>
          </w14:textOutline>
        </w:rPr>
        <w:t xml:space="preserve"> </w:t>
      </w:r>
      <w:r w:rsidRPr="00617EC9">
        <w:rPr>
          <w:rFonts w:eastAsia="Calibri"/>
          <w:szCs w:val="22"/>
          <w:lang w:val="en-US" w:eastAsia="en-US"/>
          <w14:textOutline w14:w="9525" w14:cap="rnd" w14:cmpd="sng" w14:algn="ctr">
            <w14:noFill/>
            <w14:prstDash w14:val="solid"/>
            <w14:bevel/>
          </w14:textOutline>
        </w:rPr>
        <w:t>համար</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գանձվող</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պետական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տուրքի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DB1FB2">
        <w:rPr>
          <w:rFonts w:eastAsia="Calibri"/>
          <w:b w:val="0"/>
          <w:szCs w:val="22"/>
          <w:lang w:eastAsia="en-US"/>
          <w14:textOutline w14:w="9525" w14:cap="rnd" w14:cmpd="sng" w14:algn="ctr">
            <w14:noFill/>
            <w14:prstDash w14:val="solid"/>
            <w14:bevel/>
          </w14:textOutline>
        </w:rPr>
        <w:t xml:space="preserve"> 2019 </w:t>
      </w:r>
      <w:r w:rsidRPr="00617EC9">
        <w:rPr>
          <w:rFonts w:eastAsia="Calibri"/>
          <w:b w:val="0"/>
          <w:szCs w:val="22"/>
          <w:lang w:val="en-US" w:eastAsia="en-US"/>
          <w14:textOutline w14:w="9525" w14:cap="rnd" w14:cmpd="sng" w14:algn="ctr">
            <w14:noFill/>
            <w14:prstDash w14:val="solid"/>
            <w14:bevel/>
          </w14:textOutline>
        </w:rPr>
        <w:t>թվա</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w:t>
      </w:r>
      <w:r w:rsidRPr="00DB1FB2">
        <w:rPr>
          <w:rFonts w:eastAsia="Calibri"/>
          <w:b w:val="0"/>
          <w:szCs w:val="22"/>
          <w:lang w:eastAsia="en-US"/>
          <w14:textOutline w14:w="9525" w14:cap="rnd" w14:cmpd="sng" w14:algn="ctr">
            <w14:noFill/>
            <w14:prstDash w14:val="solid"/>
            <w14:bevel/>
          </w14:textOutline>
        </w:rPr>
        <w:softHyphen/>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քերը</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խա</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տես</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վել</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DB1FB2">
        <w:rPr>
          <w:rFonts w:eastAsia="Calibri"/>
          <w:b w:val="0"/>
          <w:szCs w:val="22"/>
          <w:lang w:eastAsia="en-US"/>
          <w14:textOutline w14:w="9525" w14:cap="rnd" w14:cmpd="sng" w14:algn="ctr">
            <w14:noFill/>
            <w14:prstDash w14:val="solid"/>
            <w14:bevel/>
          </w14:textOutline>
        </w:rPr>
        <w:t xml:space="preserve"> 126.5 </w:t>
      </w:r>
      <w:r w:rsidRPr="00617EC9">
        <w:rPr>
          <w:rFonts w:eastAsia="Calibri"/>
          <w:b w:val="0"/>
          <w:szCs w:val="22"/>
          <w:lang w:val="en-US" w:eastAsia="en-US"/>
          <w14:textOutline w14:w="9525" w14:cap="rnd" w14:cmpd="sng" w14:algn="ctr">
            <w14:noFill/>
            <w14:prstDash w14:val="solid"/>
            <w14:bevel/>
          </w14:textOutline>
        </w:rPr>
        <w:t>մլն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չա</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փով</w:t>
      </w:r>
      <w:r w:rsidRPr="00DB1FB2">
        <w:rPr>
          <w:rFonts w:eastAsia="Calibri"/>
          <w:b w:val="0"/>
          <w:szCs w:val="22"/>
          <w:lang w:eastAsia="en-US"/>
          <w14:textOutline w14:w="9525" w14:cap="rnd" w14:cmpd="sng" w14:algn="ctr">
            <w14:noFill/>
            <w14:prstDash w14:val="solid"/>
            <w14:bevel/>
          </w14:textOutline>
        </w:rPr>
        <w:t xml:space="preserve">` 2018 </w:t>
      </w:r>
      <w:r w:rsidRPr="00617EC9">
        <w:rPr>
          <w:rFonts w:eastAsia="Calibri"/>
          <w:b w:val="0"/>
          <w:szCs w:val="22"/>
          <w:lang w:val="en-US" w:eastAsia="en-US"/>
          <w14:textOutline w14:w="9525" w14:cap="rnd" w14:cmpd="sng" w14:algn="ctr">
            <w14:noFill/>
            <w14:prstDash w14:val="solid"/>
            <w14:bevel/>
          </w14:textOutline>
        </w:rPr>
        <w:t>թվականի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հաստատ</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ված</w:t>
      </w:r>
      <w:r w:rsidRPr="00DB1FB2">
        <w:rPr>
          <w:rFonts w:eastAsia="Calibri"/>
          <w:b w:val="0"/>
          <w:szCs w:val="22"/>
          <w:lang w:eastAsia="en-US"/>
          <w14:textOutline w14:w="9525" w14:cap="rnd" w14:cmpd="sng" w14:algn="ctr">
            <w14:noFill/>
            <w14:prstDash w14:val="solid"/>
            <w14:bevel/>
          </w14:textOutline>
        </w:rPr>
        <w:t xml:space="preserve"> 111.9 </w:t>
      </w:r>
      <w:r w:rsidRPr="00617EC9">
        <w:rPr>
          <w:rFonts w:eastAsia="Calibri"/>
          <w:b w:val="0"/>
          <w:szCs w:val="22"/>
          <w:lang w:val="en-US" w:eastAsia="en-US"/>
          <w14:textOutline w14:w="9525" w14:cap="rnd" w14:cmpd="sng" w14:algn="ctr">
            <w14:noFill/>
            <w14:prstDash w14:val="solid"/>
            <w14:bevel/>
          </w14:textOutline>
        </w:rPr>
        <w:t>մլն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w:t>
      </w:r>
      <w:r w:rsidRPr="00DB1FB2">
        <w:rPr>
          <w:rFonts w:eastAsia="Calibri"/>
          <w:b w:val="0"/>
          <w:szCs w:val="22"/>
          <w:lang w:eastAsia="en-US"/>
          <w14:textOutline w14:w="9525" w14:cap="rnd" w14:cmpd="sng" w14:algn="ctr">
            <w14:noFill/>
            <w14:prstDash w14:val="solid"/>
            <w14:bevel/>
          </w14:textOutline>
        </w:rPr>
        <w:softHyphen/>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մի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DB1FB2">
        <w:rPr>
          <w:rFonts w:eastAsia="Calibri"/>
          <w:b w:val="0"/>
          <w:szCs w:val="22"/>
          <w:lang w:eastAsia="en-US"/>
          <w14:textOutline w14:w="9525" w14:cap="rnd" w14:cmpd="sng" w14:algn="ctr">
            <w14:noFill/>
            <w14:prstDash w14:val="solid"/>
            <w14:bevel/>
          </w14:textOutline>
        </w:rPr>
        <w:t xml:space="preserve"> 2017 </w:t>
      </w:r>
      <w:r w:rsidRPr="00617EC9">
        <w:rPr>
          <w:rFonts w:eastAsia="Calibri"/>
          <w:b w:val="0"/>
          <w:szCs w:val="22"/>
          <w:lang w:val="en-US" w:eastAsia="en-US"/>
          <w14:textOutline w14:w="9525" w14:cap="rnd" w14:cmpd="sng" w14:algn="ctr">
            <w14:noFill/>
            <w14:prstDash w14:val="solid"/>
            <w14:bevel/>
          </w14:textOutline>
        </w:rPr>
        <w:t>թվականին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փաստացի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ստացված</w:t>
      </w:r>
      <w:r w:rsidRPr="00DB1FB2">
        <w:rPr>
          <w:rFonts w:eastAsia="Calibri"/>
          <w:b w:val="0"/>
          <w:szCs w:val="22"/>
          <w:lang w:eastAsia="en-US"/>
          <w14:textOutline w14:w="9525" w14:cap="rnd" w14:cmpd="sng" w14:algn="ctr">
            <w14:noFill/>
            <w14:prstDash w14:val="solid"/>
            <w14:bevel/>
          </w14:textOutline>
        </w:rPr>
        <w:t xml:space="preserve"> 110.6 </w:t>
      </w:r>
      <w:r w:rsidRPr="00617EC9">
        <w:rPr>
          <w:rFonts w:eastAsia="Calibri"/>
          <w:b w:val="0"/>
          <w:szCs w:val="22"/>
          <w:lang w:val="en-US" w:eastAsia="en-US"/>
          <w14:textOutline w14:w="9525" w14:cap="rnd" w14:cmpd="sng" w14:algn="ctr">
            <w14:noFill/>
            <w14:prstDash w14:val="solid"/>
            <w14:bevel/>
          </w14:textOutline>
        </w:rPr>
        <w:t>մլն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դիմաց</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Պետական</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տուրքի</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այս</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տեսակի</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գծով</w:t>
      </w:r>
      <w:r w:rsidRPr="00DB1FB2">
        <w:rPr>
          <w:rFonts w:eastAsia="Calibri" w:cs="GHEA Grapalat"/>
          <w:b w:val="0"/>
          <w:szCs w:val="22"/>
          <w:lang w:eastAsia="en-US"/>
          <w14:textOutline w14:w="9525" w14:cap="rnd" w14:cmpd="sng" w14:algn="ctr">
            <w14:noFill/>
            <w14:prstDash w14:val="solid"/>
            <w14:bevel/>
          </w14:textOutline>
        </w:rPr>
        <w:t xml:space="preserve"> 2019 </w:t>
      </w:r>
      <w:r w:rsidRPr="00617EC9">
        <w:rPr>
          <w:rFonts w:eastAsia="Calibri" w:cs="GHEA Grapalat"/>
          <w:b w:val="0"/>
          <w:szCs w:val="22"/>
          <w:lang w:val="en-US" w:eastAsia="en-US"/>
          <w14:textOutline w14:w="9525" w14:cap="rnd" w14:cmpd="sng" w14:algn="ctr">
            <w14:noFill/>
            <w14:prstDash w14:val="solid"/>
            <w14:bevel/>
          </w14:textOutline>
        </w:rPr>
        <w:t>թվականի</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ցուցանիշը</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ծրագրվել</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է</w:t>
      </w:r>
      <w:r w:rsidRPr="00DB1FB2">
        <w:rPr>
          <w:rFonts w:eastAsia="Calibri" w:cs="GHEA Grapalat"/>
          <w:b w:val="0"/>
          <w:szCs w:val="22"/>
          <w:lang w:eastAsia="en-US"/>
          <w14:textOutline w14:w="9525" w14:cap="rnd" w14:cmpd="sng" w14:algn="ctr">
            <w14:noFill/>
            <w14:prstDash w14:val="solid"/>
            <w14:bevel/>
          </w14:textOutline>
        </w:rPr>
        <w:t xml:space="preserve"> 2018 </w:t>
      </w:r>
      <w:r w:rsidRPr="00617EC9">
        <w:rPr>
          <w:rFonts w:eastAsia="Calibri" w:cs="GHEA Grapalat"/>
          <w:b w:val="0"/>
          <w:szCs w:val="22"/>
          <w:lang w:val="en-US" w:eastAsia="en-US"/>
          <w14:textOutline w14:w="9525" w14:cap="rnd" w14:cmpd="sng" w14:algn="ctr">
            <w14:noFill/>
            <w14:prstDash w14:val="solid"/>
            <w14:bevel/>
          </w14:textOutline>
        </w:rPr>
        <w:t>թվականի</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սպասողական</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մուտքերի</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չափով՝</w:t>
      </w:r>
      <w:r w:rsidRPr="00DB1FB2">
        <w:rPr>
          <w:rFonts w:eastAsia="Calibri" w:cs="GHEA Grapalat"/>
          <w:b w:val="0"/>
          <w:szCs w:val="22"/>
          <w:lang w:eastAsia="en-US"/>
          <w14:textOutline w14:w="9525" w14:cap="rnd" w14:cmpd="sng" w14:algn="ctr">
            <w14:noFill/>
            <w14:prstDash w14:val="solid"/>
            <w14:bevel/>
          </w14:textOutline>
        </w:rPr>
        <w:t xml:space="preserve"> 2018 </w:t>
      </w:r>
      <w:r w:rsidRPr="00617EC9">
        <w:rPr>
          <w:rFonts w:eastAsia="Calibri" w:cs="GHEA Grapalat"/>
          <w:b w:val="0"/>
          <w:szCs w:val="22"/>
          <w:lang w:val="en-US" w:eastAsia="en-US"/>
          <w14:textOutline w14:w="9525" w14:cap="rnd" w14:cmpd="sng" w14:algn="ctr">
            <w14:noFill/>
            <w14:prstDash w14:val="solid"/>
            <w14:bevel/>
          </w14:textOutline>
        </w:rPr>
        <w:t>թվականի</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առաջին</w:t>
      </w:r>
      <w:r w:rsidRPr="00DB1FB2">
        <w:rPr>
          <w:rFonts w:eastAsia="Calibri" w:cs="GHEA Grapalat"/>
          <w:b w:val="0"/>
          <w:szCs w:val="22"/>
          <w:lang w:eastAsia="en-US"/>
          <w14:textOutline w14:w="9525" w14:cap="rnd" w14:cmpd="sng" w14:algn="ctr">
            <w14:noFill/>
            <w14:prstDash w14:val="solid"/>
            <w14:bevel/>
          </w14:textOutline>
        </w:rPr>
        <w:t xml:space="preserve"> 7 </w:t>
      </w:r>
      <w:r w:rsidRPr="00617EC9">
        <w:rPr>
          <w:rFonts w:eastAsia="Calibri" w:cs="GHEA Grapalat"/>
          <w:b w:val="0"/>
          <w:szCs w:val="22"/>
          <w:lang w:val="en-US" w:eastAsia="en-US"/>
          <w14:textOutline w14:w="9525" w14:cap="rnd" w14:cmpd="sng" w14:algn="ctr">
            <w14:noFill/>
            <w14:prstDash w14:val="solid"/>
            <w14:bevel/>
          </w14:textOutline>
        </w:rPr>
        <w:t>ամիսների</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փաստացի</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միջին</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ցուցանիշի</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հիման</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վրա</w:t>
      </w:r>
      <w:r w:rsidRPr="00DB1FB2">
        <w:rPr>
          <w:rFonts w:eastAsia="Calibri" w:cs="GHEA Grapalat"/>
          <w:b w:val="0"/>
          <w:szCs w:val="22"/>
          <w:lang w:eastAsia="en-US"/>
          <w14:textOutline w14:w="9525" w14:cap="rnd" w14:cmpd="sng" w14:algn="ctr">
            <w14:noFill/>
            <w14:prstDash w14:val="solid"/>
            <w14:bevel/>
          </w14:textOutline>
        </w:rPr>
        <w:t xml:space="preserve">: </w:t>
      </w:r>
    </w:p>
    <w:p w14:paraId="4DE2E9F5" w14:textId="77777777" w:rsidR="00617EC9" w:rsidRPr="00DB1FB2" w:rsidRDefault="00617EC9" w:rsidP="00617EC9">
      <w:pPr>
        <w:spacing w:before="0"/>
        <w:rPr>
          <w:rFonts w:eastAsia="Calibri" w:cs="GHEA Grapalat"/>
          <w:b w:val="0"/>
          <w:szCs w:val="22"/>
          <w:lang w:eastAsia="en-US"/>
          <w14:textOutline w14:w="9525" w14:cap="rnd" w14:cmpd="sng" w14:algn="ctr">
            <w14:noFill/>
            <w14:prstDash w14:val="solid"/>
            <w14:bevel/>
          </w14:textOutline>
        </w:rPr>
      </w:pPr>
      <w:r w:rsidRPr="00617EC9">
        <w:rPr>
          <w:rFonts w:eastAsia="Calibri"/>
          <w:szCs w:val="22"/>
          <w:lang w:val="en-US" w:eastAsia="en-US"/>
          <w14:textOutline w14:w="9525" w14:cap="rnd" w14:cmpd="sng" w14:algn="ctr">
            <w14:noFill/>
            <w14:prstDash w14:val="solid"/>
            <w14:bevel/>
          </w14:textOutline>
        </w:rPr>
        <w:t>Հյուպատոսական</w:t>
      </w:r>
      <w:r w:rsidRPr="00DB1FB2">
        <w:rPr>
          <w:rFonts w:eastAsia="Calibri"/>
          <w:szCs w:val="22"/>
          <w:lang w:eastAsia="en-US"/>
          <w14:textOutline w14:w="9525" w14:cap="rnd" w14:cmpd="sng" w14:algn="ctr">
            <w14:noFill/>
            <w14:prstDash w14:val="solid"/>
            <w14:bevel/>
          </w14:textOutline>
        </w:rPr>
        <w:t xml:space="preserve"> </w:t>
      </w:r>
      <w:r w:rsidRPr="00617EC9">
        <w:rPr>
          <w:rFonts w:eastAsia="Calibri"/>
          <w:szCs w:val="22"/>
          <w:lang w:val="en-US" w:eastAsia="en-US"/>
          <w14:textOutline w14:w="9525" w14:cap="rnd" w14:cmpd="sng" w14:algn="ctr">
            <w14:noFill/>
            <w14:prstDash w14:val="solid"/>
            <w14:bevel/>
          </w14:textOutline>
        </w:rPr>
        <w:t>ծառայությունների</w:t>
      </w:r>
      <w:r w:rsidRPr="00DB1FB2">
        <w:rPr>
          <w:rFonts w:eastAsia="Calibri"/>
          <w:szCs w:val="22"/>
          <w:lang w:eastAsia="en-US"/>
          <w14:textOutline w14:w="9525" w14:cap="rnd" w14:cmpd="sng" w14:algn="ctr">
            <w14:noFill/>
            <w14:prstDash w14:val="solid"/>
            <w14:bevel/>
          </w14:textOutline>
        </w:rPr>
        <w:t xml:space="preserve"> </w:t>
      </w:r>
      <w:r w:rsidRPr="00617EC9">
        <w:rPr>
          <w:rFonts w:eastAsia="Calibri"/>
          <w:szCs w:val="22"/>
          <w:lang w:val="en-US" w:eastAsia="en-US"/>
          <w14:textOutline w14:w="9525" w14:cap="rnd" w14:cmpd="sng" w14:algn="ctr">
            <w14:noFill/>
            <w14:prstDash w14:val="solid"/>
            <w14:bevel/>
          </w14:textOutline>
        </w:rPr>
        <w:t>կամ</w:t>
      </w:r>
      <w:r w:rsidRPr="00DB1FB2">
        <w:rPr>
          <w:rFonts w:eastAsia="Calibri"/>
          <w:szCs w:val="22"/>
          <w:lang w:eastAsia="en-US"/>
          <w14:textOutline w14:w="9525" w14:cap="rnd" w14:cmpd="sng" w14:algn="ctr">
            <w14:noFill/>
            <w14:prstDash w14:val="solid"/>
            <w14:bevel/>
          </w14:textOutline>
        </w:rPr>
        <w:t xml:space="preserve"> </w:t>
      </w:r>
      <w:r w:rsidRPr="00617EC9">
        <w:rPr>
          <w:rFonts w:eastAsia="Calibri"/>
          <w:szCs w:val="22"/>
          <w:lang w:val="en-US" w:eastAsia="en-US"/>
          <w14:textOutline w14:w="9525" w14:cap="rnd" w14:cmpd="sng" w14:algn="ctr">
            <w14:noFill/>
            <w14:prstDash w14:val="solid"/>
            <w14:bevel/>
          </w14:textOutline>
        </w:rPr>
        <w:t>գործողությունների</w:t>
      </w:r>
      <w:r w:rsidRPr="00DB1FB2">
        <w:rPr>
          <w:rFonts w:eastAsia="Calibri"/>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գանձվող</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պե</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տուր</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քե</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րի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գծով</w:t>
      </w:r>
      <w:r w:rsidRPr="00DB1FB2">
        <w:rPr>
          <w:rFonts w:eastAsia="Calibri"/>
          <w:b w:val="0"/>
          <w:szCs w:val="22"/>
          <w:lang w:eastAsia="en-US"/>
          <w14:textOutline w14:w="9525" w14:cap="rnd" w14:cmpd="sng" w14:algn="ctr">
            <w14:noFill/>
            <w14:prstDash w14:val="solid"/>
            <w14:bevel/>
          </w14:textOutline>
        </w:rPr>
        <w:t xml:space="preserve"> 2019 </w:t>
      </w:r>
      <w:r w:rsidRPr="00617EC9">
        <w:rPr>
          <w:rFonts w:eastAsia="Calibri"/>
          <w:b w:val="0"/>
          <w:szCs w:val="22"/>
          <w:lang w:val="en-US" w:eastAsia="en-US"/>
          <w14:textOutline w14:w="9525" w14:cap="rnd" w14:cmpd="sng" w14:algn="ctr">
            <w14:noFill/>
            <w14:prstDash w14:val="solid"/>
            <w14:bevel/>
          </w14:textOutline>
        </w:rPr>
        <w:t>թվականի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մուտքերը</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կանխատեսվել</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են</w:t>
      </w:r>
      <w:r w:rsidRPr="00DB1FB2">
        <w:rPr>
          <w:rFonts w:eastAsia="Calibri"/>
          <w:b w:val="0"/>
          <w:szCs w:val="22"/>
          <w:lang w:eastAsia="en-US"/>
          <w14:textOutline w14:w="9525" w14:cap="rnd" w14:cmpd="sng" w14:algn="ctr">
            <w14:noFill/>
            <w14:prstDash w14:val="solid"/>
            <w14:bevel/>
          </w14:textOutline>
        </w:rPr>
        <w:t xml:space="preserve"> 2,030.0 </w:t>
      </w:r>
      <w:r w:rsidRPr="00617EC9">
        <w:rPr>
          <w:rFonts w:eastAsia="Calibri"/>
          <w:b w:val="0"/>
          <w:szCs w:val="22"/>
          <w:lang w:val="en-US" w:eastAsia="en-US"/>
          <w14:textOutline w14:w="9525" w14:cap="rnd" w14:cmpd="sng" w14:algn="ctr">
            <w14:noFill/>
            <w14:prstDash w14:val="solid"/>
            <w14:bevel/>
          </w14:textOutline>
        </w:rPr>
        <w:t>մլն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չափով</w:t>
      </w:r>
      <w:r w:rsidRPr="00DB1FB2">
        <w:rPr>
          <w:rFonts w:eastAsia="Calibri"/>
          <w:b w:val="0"/>
          <w:szCs w:val="22"/>
          <w:lang w:eastAsia="en-US"/>
          <w14:textOutline w14:w="9525" w14:cap="rnd" w14:cmpd="sng" w14:algn="ctr">
            <w14:noFill/>
            <w14:prstDash w14:val="solid"/>
            <w14:bevel/>
          </w14:textOutline>
        </w:rPr>
        <w:t xml:space="preserve">` 2018 </w:t>
      </w:r>
      <w:r w:rsidRPr="00617EC9">
        <w:rPr>
          <w:rFonts w:eastAsia="Calibri"/>
          <w:b w:val="0"/>
          <w:szCs w:val="22"/>
          <w:lang w:val="en-US" w:eastAsia="en-US"/>
          <w14:textOutline w14:w="9525" w14:cap="rnd" w14:cmpd="sng" w14:algn="ctr">
            <w14:noFill/>
            <w14:prstDash w14:val="solid"/>
            <w14:bevel/>
          </w14:textOutline>
        </w:rPr>
        <w:t>թվա</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կանի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համար</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հաստատված</w:t>
      </w:r>
      <w:r w:rsidRPr="00DB1FB2">
        <w:rPr>
          <w:rFonts w:eastAsia="Calibri"/>
          <w:b w:val="0"/>
          <w:szCs w:val="22"/>
          <w:lang w:eastAsia="en-US"/>
          <w14:textOutline w14:w="9525" w14:cap="rnd" w14:cmpd="sng" w14:algn="ctr">
            <w14:noFill/>
            <w14:prstDash w14:val="solid"/>
            <w14:bevel/>
          </w14:textOutline>
        </w:rPr>
        <w:t xml:space="preserve"> 1,900.0 </w:t>
      </w:r>
      <w:r w:rsidRPr="00617EC9">
        <w:rPr>
          <w:rFonts w:eastAsia="Calibri"/>
          <w:b w:val="0"/>
          <w:szCs w:val="22"/>
          <w:lang w:val="en-US" w:eastAsia="en-US"/>
          <w14:textOutline w14:w="9525" w14:cap="rnd" w14:cmpd="sng" w14:algn="ctr">
            <w14:noFill/>
            <w14:prstDash w14:val="solid"/>
            <w14:bevel/>
          </w14:textOutline>
        </w:rPr>
        <w:t>մլն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և</w:t>
      </w:r>
      <w:r w:rsidRPr="00DB1FB2">
        <w:rPr>
          <w:rFonts w:eastAsia="Calibri"/>
          <w:b w:val="0"/>
          <w:szCs w:val="22"/>
          <w:lang w:eastAsia="en-US"/>
          <w14:textOutline w14:w="9525" w14:cap="rnd" w14:cmpd="sng" w14:algn="ctr">
            <w14:noFill/>
            <w14:prstDash w14:val="solid"/>
            <w14:bevel/>
          </w14:textOutline>
        </w:rPr>
        <w:t xml:space="preserve"> 2017 </w:t>
      </w:r>
      <w:r w:rsidRPr="00617EC9">
        <w:rPr>
          <w:rFonts w:eastAsia="Calibri"/>
          <w:b w:val="0"/>
          <w:szCs w:val="22"/>
          <w:lang w:val="en-US" w:eastAsia="en-US"/>
          <w14:textOutline w14:w="9525" w14:cap="rnd" w14:cmpd="sng" w14:algn="ctr">
            <w14:noFill/>
            <w14:prstDash w14:val="solid"/>
            <w14:bevel/>
          </w14:textOutline>
        </w:rPr>
        <w:t>թվականին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փաս</w:t>
      </w:r>
      <w:r w:rsidRPr="00DB1FB2">
        <w:rPr>
          <w:rFonts w:eastAsia="Calibri"/>
          <w:b w:val="0"/>
          <w:szCs w:val="22"/>
          <w:lang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t>տացի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ստացված</w:t>
      </w:r>
      <w:r w:rsidRPr="00DB1FB2">
        <w:rPr>
          <w:rFonts w:eastAsia="Calibri"/>
          <w:b w:val="0"/>
          <w:szCs w:val="22"/>
          <w:lang w:eastAsia="en-US"/>
          <w14:textOutline w14:w="9525" w14:cap="rnd" w14:cmpd="sng" w14:algn="ctr">
            <w14:noFill/>
            <w14:prstDash w14:val="solid"/>
            <w14:bevel/>
          </w14:textOutline>
        </w:rPr>
        <w:t xml:space="preserve"> 1,914.1 </w:t>
      </w:r>
      <w:r w:rsidRPr="00617EC9">
        <w:rPr>
          <w:rFonts w:eastAsia="Calibri"/>
          <w:b w:val="0"/>
          <w:szCs w:val="22"/>
          <w:lang w:val="en-US" w:eastAsia="en-US"/>
          <w14:textOutline w14:w="9525" w14:cap="rnd" w14:cmpd="sng" w14:algn="ctr">
            <w14:noFill/>
            <w14:prstDash w14:val="solid"/>
            <w14:bevel/>
          </w14:textOutline>
        </w:rPr>
        <w:t>մլն</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դրամի</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b w:val="0"/>
          <w:szCs w:val="22"/>
          <w:lang w:val="en-US" w:eastAsia="en-US"/>
          <w14:textOutline w14:w="9525" w14:cap="rnd" w14:cmpd="sng" w14:algn="ctr">
            <w14:noFill/>
            <w14:prstDash w14:val="solid"/>
            <w14:bevel/>
          </w14:textOutline>
        </w:rPr>
        <w:t>դիմաց</w:t>
      </w:r>
      <w:r w:rsidRPr="00DB1FB2">
        <w:rPr>
          <w:rFonts w:eastAsia="Calibri"/>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Պետական</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տուրքի</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այս</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տեսակի</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գծով</w:t>
      </w:r>
      <w:r w:rsidRPr="00DB1FB2">
        <w:rPr>
          <w:rFonts w:eastAsia="Calibri" w:cs="GHEA Grapalat"/>
          <w:b w:val="0"/>
          <w:szCs w:val="22"/>
          <w:lang w:eastAsia="en-US"/>
          <w14:textOutline w14:w="9525" w14:cap="rnd" w14:cmpd="sng" w14:algn="ctr">
            <w14:noFill/>
            <w14:prstDash w14:val="solid"/>
            <w14:bevel/>
          </w14:textOutline>
        </w:rPr>
        <w:t xml:space="preserve"> 2019 </w:t>
      </w:r>
      <w:r w:rsidRPr="00617EC9">
        <w:rPr>
          <w:rFonts w:eastAsia="Calibri" w:cs="GHEA Grapalat"/>
          <w:b w:val="0"/>
          <w:szCs w:val="22"/>
          <w:lang w:val="en-US" w:eastAsia="en-US"/>
          <w14:textOutline w14:w="9525" w14:cap="rnd" w14:cmpd="sng" w14:algn="ctr">
            <w14:noFill/>
            <w14:prstDash w14:val="solid"/>
            <w14:bevel/>
          </w14:textOutline>
        </w:rPr>
        <w:t>թվականի</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ցուցանիշը</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ծրագրվել</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է</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հաշվի</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առնելով</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փորձագիտական</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գնահատականը</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որը</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ներառել</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է</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վիզային</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ռեժիմների</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դյուրացման</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կամ</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վերացման</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փաստը</w:t>
      </w:r>
      <w:r w:rsidRPr="00DB1FB2">
        <w:rPr>
          <w:rFonts w:eastAsia="Calibri" w:cs="GHEA Grapalat"/>
          <w:b w:val="0"/>
          <w:szCs w:val="22"/>
          <w:lang w:eastAsia="en-US"/>
          <w14:textOutline w14:w="9525" w14:cap="rnd" w14:cmpd="sng" w14:algn="ctr">
            <w14:noFill/>
            <w14:prstDash w14:val="solid"/>
            <w14:bevel/>
          </w14:textOutline>
        </w:rPr>
        <w:t xml:space="preserve"> (( 2017 </w:t>
      </w:r>
      <w:r w:rsidRPr="00617EC9">
        <w:rPr>
          <w:rFonts w:eastAsia="Calibri" w:cs="GHEA Grapalat"/>
          <w:b w:val="0"/>
          <w:szCs w:val="22"/>
          <w:lang w:val="en-US" w:eastAsia="en-US"/>
          <w14:textOutline w14:w="9525" w14:cap="rnd" w14:cmpd="sng" w14:algn="ctr">
            <w14:noFill/>
            <w14:prstDash w14:val="solid"/>
            <w14:bevel/>
          </w14:textOutline>
        </w:rPr>
        <w:t>և</w:t>
      </w:r>
      <w:r w:rsidRPr="00DB1FB2">
        <w:rPr>
          <w:rFonts w:eastAsia="Calibri" w:cs="GHEA Grapalat"/>
          <w:b w:val="0"/>
          <w:szCs w:val="22"/>
          <w:lang w:eastAsia="en-US"/>
          <w14:textOutline w14:w="9525" w14:cap="rnd" w14:cmpd="sng" w14:algn="ctr">
            <w14:noFill/>
            <w14:prstDash w14:val="solid"/>
            <w14:bevel/>
          </w14:textOutline>
        </w:rPr>
        <w:t xml:space="preserve"> 2018 </w:t>
      </w:r>
      <w:r w:rsidRPr="00617EC9">
        <w:rPr>
          <w:rFonts w:eastAsia="Calibri" w:cs="GHEA Grapalat"/>
          <w:b w:val="0"/>
          <w:szCs w:val="22"/>
          <w:lang w:val="en-US" w:eastAsia="en-US"/>
          <w14:textOutline w14:w="9525" w14:cap="rnd" w14:cmpd="sng" w14:algn="ctr">
            <w14:noFill/>
            <w14:prstDash w14:val="solid"/>
            <w14:bevel/>
          </w14:textOutline>
        </w:rPr>
        <w:t>թվականներին</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առանց</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վիզայի</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ռեժիմի</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սահմանումը</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Իրանի</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Իսլամական</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Հանրապետություն՝</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երկկողմանի</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Արաբական</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Միացյալ</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Էմիրություններ՝</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միակողմանի</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Ճապոնիա՝</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միակողմանի</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Քաթար՝</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միակողմանի</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Ավստրալական</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Միություն</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Նոր</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Զելանդիա</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Սինգապուրի</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Հանրապետություն</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Կորեայի</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Հանրապետություն</w:t>
      </w:r>
      <w:r w:rsidRPr="00DB1FB2">
        <w:rPr>
          <w:rFonts w:eastAsia="Calibri" w:cs="GHEA Grapalat"/>
          <w:b w:val="0"/>
          <w:szCs w:val="22"/>
          <w:lang w:eastAsia="en-US"/>
          <w14:textOutline w14:w="9525" w14:cap="rnd" w14:cmpd="sng" w14:algn="ctr">
            <w14:noFill/>
            <w14:prstDash w14:val="solid"/>
            <w14:bevel/>
          </w14:textOutline>
        </w:rPr>
        <w:t xml:space="preserve"> (</w:t>
      </w:r>
      <w:r w:rsidRPr="00617EC9">
        <w:rPr>
          <w:rFonts w:eastAsia="Calibri" w:cs="GHEA Grapalat"/>
          <w:b w:val="0"/>
          <w:szCs w:val="22"/>
          <w:lang w:val="en-US" w:eastAsia="en-US"/>
          <w14:textOutline w14:w="9525" w14:cap="rnd" w14:cmpd="sng" w14:algn="ctr">
            <w14:noFill/>
            <w14:prstDash w14:val="solid"/>
            <w14:bevel/>
          </w14:textOutline>
        </w:rPr>
        <w:t>միակողմանի</w:t>
      </w:r>
      <w:r w:rsidRPr="00DB1FB2">
        <w:rPr>
          <w:rFonts w:eastAsia="Calibri" w:cs="GHEA Grapalat"/>
          <w:b w:val="0"/>
          <w:szCs w:val="22"/>
          <w:lang w:eastAsia="en-US"/>
          <w14:textOutline w14:w="9525" w14:cap="rnd" w14:cmpd="sng" w14:algn="ctr">
            <w14:noFill/>
            <w14:prstDash w14:val="solid"/>
            <w14:bevel/>
          </w14:textOutline>
        </w:rPr>
        <w:t xml:space="preserve">)): </w:t>
      </w:r>
    </w:p>
    <w:p w14:paraId="15362C08" w14:textId="77777777" w:rsidR="00617EC9" w:rsidRPr="00617EC9" w:rsidRDefault="00617EC9" w:rsidP="00617EC9">
      <w:pPr>
        <w:tabs>
          <w:tab w:val="left" w:pos="0"/>
        </w:tabs>
        <w:spacing w:before="0"/>
        <w:contextualSpacing w:val="0"/>
        <w:rPr>
          <w:rFonts w:eastAsia="Calibri" w:cs="GHEA Grapalat"/>
          <w:b w:val="0"/>
          <w:szCs w:val="22"/>
          <w:lang w:val="hy-AM" w:eastAsia="en-US"/>
        </w:rPr>
      </w:pPr>
      <w:r w:rsidRPr="00617EC9">
        <w:rPr>
          <w:rFonts w:eastAsia="Calibri" w:cs="GHEA Grapalat"/>
          <w:szCs w:val="22"/>
          <w:lang w:val="hy-AM" w:eastAsia="en-US"/>
        </w:rPr>
        <w:t xml:space="preserve"> Պետական գրանցման համար</w:t>
      </w:r>
      <w:r w:rsidRPr="00617EC9">
        <w:rPr>
          <w:rFonts w:eastAsia="Calibri" w:cs="GHEA Grapalat"/>
          <w:b w:val="0"/>
          <w:szCs w:val="22"/>
          <w:lang w:val="hy-AM" w:eastAsia="en-US"/>
        </w:rPr>
        <w:t xml:space="preserve"> գանձվող պետական տուրքերի գծով 201</w:t>
      </w:r>
      <w:r w:rsidRPr="00DB1FB2">
        <w:rPr>
          <w:rFonts w:eastAsia="Calibri" w:cs="GHEA Grapalat"/>
          <w:b w:val="0"/>
          <w:szCs w:val="22"/>
          <w:lang w:val="hy-AM" w:eastAsia="en-US"/>
        </w:rPr>
        <w:t>9</w:t>
      </w:r>
      <w:r w:rsidRPr="00617EC9">
        <w:rPr>
          <w:rFonts w:eastAsia="Calibri" w:cs="GHEA Grapalat"/>
          <w:b w:val="0"/>
          <w:szCs w:val="22"/>
          <w:lang w:val="hy-AM" w:eastAsia="en-US"/>
        </w:rPr>
        <w:t xml:space="preserve"> թվա</w:t>
      </w:r>
      <w:r w:rsidRPr="00617EC9">
        <w:rPr>
          <w:rFonts w:eastAsia="Calibri" w:cs="GHEA Grapalat"/>
          <w:b w:val="0"/>
          <w:szCs w:val="22"/>
          <w:lang w:val="hy-AM" w:eastAsia="en-US"/>
        </w:rPr>
        <w:softHyphen/>
        <w:t>կա</w:t>
      </w:r>
      <w:r w:rsidRPr="00617EC9">
        <w:rPr>
          <w:rFonts w:eastAsia="Calibri" w:cs="GHEA Grapalat"/>
          <w:b w:val="0"/>
          <w:szCs w:val="22"/>
          <w:lang w:val="hy-AM" w:eastAsia="en-US"/>
        </w:rPr>
        <w:softHyphen/>
        <w:t>նի մուտ</w:t>
      </w:r>
      <w:r w:rsidRPr="00617EC9">
        <w:rPr>
          <w:rFonts w:eastAsia="Calibri" w:cs="GHEA Grapalat"/>
          <w:b w:val="0"/>
          <w:szCs w:val="22"/>
          <w:lang w:val="hy-AM" w:eastAsia="en-US"/>
        </w:rPr>
        <w:softHyphen/>
      </w:r>
      <w:r w:rsidRPr="00617EC9">
        <w:rPr>
          <w:rFonts w:eastAsia="Calibri" w:cs="GHEA Grapalat"/>
          <w:b w:val="0"/>
          <w:szCs w:val="22"/>
          <w:lang w:val="hy-AM" w:eastAsia="en-US"/>
        </w:rPr>
        <w:softHyphen/>
        <w:t xml:space="preserve">քերը կանխատեսվել են </w:t>
      </w:r>
      <w:r w:rsidRPr="00DB1FB2">
        <w:rPr>
          <w:rFonts w:eastAsia="Calibri" w:cs="GHEA Grapalat"/>
          <w:b w:val="0"/>
          <w:szCs w:val="22"/>
          <w:lang w:val="hy-AM" w:eastAsia="en-US"/>
        </w:rPr>
        <w:t>5,155.0</w:t>
      </w:r>
      <w:r w:rsidRPr="00617EC9">
        <w:rPr>
          <w:rFonts w:eastAsia="Calibri" w:cs="GHEA Grapalat"/>
          <w:b w:val="0"/>
          <w:szCs w:val="22"/>
          <w:lang w:val="hy-AM" w:eastAsia="en-US"/>
        </w:rPr>
        <w:t xml:space="preserve"> մլն դրամի չափով` 201</w:t>
      </w:r>
      <w:r w:rsidRPr="00DB1FB2">
        <w:rPr>
          <w:rFonts w:eastAsia="Calibri" w:cs="GHEA Grapalat"/>
          <w:b w:val="0"/>
          <w:szCs w:val="22"/>
          <w:lang w:val="hy-AM" w:eastAsia="en-US"/>
        </w:rPr>
        <w:t>8</w:t>
      </w:r>
      <w:r w:rsidRPr="00617EC9">
        <w:rPr>
          <w:rFonts w:eastAsia="Calibri" w:cs="GHEA Grapalat"/>
          <w:b w:val="0"/>
          <w:szCs w:val="22"/>
          <w:lang w:val="hy-AM" w:eastAsia="en-US"/>
        </w:rPr>
        <w:t xml:space="preserve"> թվա</w:t>
      </w:r>
      <w:r w:rsidRPr="00617EC9">
        <w:rPr>
          <w:rFonts w:eastAsia="Calibri" w:cs="GHEA Grapalat"/>
          <w:b w:val="0"/>
          <w:szCs w:val="22"/>
          <w:lang w:val="hy-AM" w:eastAsia="en-US"/>
        </w:rPr>
        <w:softHyphen/>
        <w:t>կանի համար հաստատ</w:t>
      </w:r>
      <w:r w:rsidRPr="00617EC9">
        <w:rPr>
          <w:rFonts w:eastAsia="Calibri" w:cs="GHEA Grapalat"/>
          <w:b w:val="0"/>
          <w:szCs w:val="22"/>
          <w:lang w:val="hy-AM" w:eastAsia="en-US"/>
        </w:rPr>
        <w:softHyphen/>
        <w:t>ված 3,</w:t>
      </w:r>
      <w:r w:rsidRPr="00DB1FB2">
        <w:rPr>
          <w:rFonts w:eastAsia="Calibri" w:cs="GHEA Grapalat"/>
          <w:b w:val="0"/>
          <w:szCs w:val="22"/>
          <w:lang w:val="hy-AM" w:eastAsia="en-US"/>
        </w:rPr>
        <w:t>884.5</w:t>
      </w:r>
      <w:r w:rsidRPr="00617EC9">
        <w:rPr>
          <w:rFonts w:eastAsia="Calibri" w:cs="GHEA Grapalat"/>
          <w:b w:val="0"/>
          <w:szCs w:val="22"/>
          <w:lang w:val="hy-AM" w:eastAsia="en-US"/>
        </w:rPr>
        <w:t xml:space="preserve"> մլն դրամի և 201</w:t>
      </w:r>
      <w:r w:rsidRPr="00DB1FB2">
        <w:rPr>
          <w:rFonts w:eastAsia="Calibri" w:cs="GHEA Grapalat"/>
          <w:b w:val="0"/>
          <w:szCs w:val="22"/>
          <w:lang w:val="hy-AM" w:eastAsia="en-US"/>
        </w:rPr>
        <w:t>7</w:t>
      </w:r>
      <w:r w:rsidRPr="00617EC9">
        <w:rPr>
          <w:rFonts w:eastAsia="Calibri" w:cs="GHEA Grapalat"/>
          <w:b w:val="0"/>
          <w:szCs w:val="22"/>
          <w:lang w:val="hy-AM" w:eastAsia="en-US"/>
        </w:rPr>
        <w:t xml:space="preserve"> թվականին փաս</w:t>
      </w:r>
      <w:r w:rsidRPr="00617EC9">
        <w:rPr>
          <w:rFonts w:eastAsia="Calibri" w:cs="GHEA Grapalat"/>
          <w:b w:val="0"/>
          <w:szCs w:val="22"/>
          <w:lang w:val="hy-AM" w:eastAsia="en-US"/>
        </w:rPr>
        <w:softHyphen/>
        <w:t xml:space="preserve">տացի ստացված </w:t>
      </w:r>
      <w:r w:rsidRPr="00DB1FB2">
        <w:rPr>
          <w:rFonts w:eastAsia="Calibri" w:cs="GHEA Grapalat"/>
          <w:b w:val="0"/>
          <w:szCs w:val="22"/>
          <w:lang w:val="hy-AM" w:eastAsia="en-US"/>
        </w:rPr>
        <w:t>4</w:t>
      </w:r>
      <w:r w:rsidRPr="00617EC9">
        <w:rPr>
          <w:rFonts w:eastAsia="Calibri" w:cs="GHEA Grapalat"/>
          <w:b w:val="0"/>
          <w:szCs w:val="22"/>
          <w:lang w:val="hy-AM" w:eastAsia="en-US"/>
        </w:rPr>
        <w:t>,</w:t>
      </w:r>
      <w:r w:rsidRPr="00DB1FB2">
        <w:rPr>
          <w:rFonts w:eastAsia="Calibri" w:cs="GHEA Grapalat"/>
          <w:b w:val="0"/>
          <w:szCs w:val="22"/>
          <w:lang w:val="hy-AM" w:eastAsia="en-US"/>
        </w:rPr>
        <w:t>570.2</w:t>
      </w:r>
      <w:r w:rsidRPr="00617EC9">
        <w:rPr>
          <w:rFonts w:eastAsia="Calibri" w:cs="GHEA Grapalat"/>
          <w:b w:val="0"/>
          <w:szCs w:val="22"/>
          <w:lang w:val="hy-AM" w:eastAsia="en-US"/>
        </w:rPr>
        <w:t xml:space="preserve"> մլն դրամի դիմաց: </w:t>
      </w:r>
    </w:p>
    <w:p w14:paraId="5A43E215" w14:textId="0F909D57" w:rsidR="00617EC9" w:rsidRPr="00617EC9" w:rsidRDefault="00617EC9" w:rsidP="00617EC9">
      <w:pPr>
        <w:tabs>
          <w:tab w:val="left" w:pos="0"/>
          <w:tab w:val="left" w:pos="1080"/>
        </w:tabs>
        <w:spacing w:before="0"/>
        <w:contextualSpacing w:val="0"/>
        <w:rPr>
          <w:rFonts w:eastAsia="Calibri" w:cs="GHEA Grapalat"/>
          <w:b w:val="0"/>
          <w:szCs w:val="22"/>
          <w:lang w:val="hy-AM" w:eastAsia="en-US"/>
        </w:rPr>
      </w:pPr>
      <w:r w:rsidRPr="00617EC9">
        <w:rPr>
          <w:rFonts w:eastAsia="Calibri" w:cs="GHEA Grapalat"/>
          <w:b w:val="0"/>
          <w:szCs w:val="22"/>
          <w:lang w:val="hy-AM" w:eastAsia="en-US"/>
        </w:rPr>
        <w:t>Պետական գրանցման համար գանձվող պետական տուրքերի գերակշռող մասը՝ 9</w:t>
      </w:r>
      <w:r w:rsidRPr="00DB1FB2">
        <w:rPr>
          <w:rFonts w:eastAsia="Calibri" w:cs="GHEA Grapalat"/>
          <w:b w:val="0"/>
          <w:szCs w:val="22"/>
          <w:lang w:val="hy-AM" w:eastAsia="en-US"/>
        </w:rPr>
        <w:t>4.3</w:t>
      </w:r>
      <w:r w:rsidRPr="00617EC9">
        <w:rPr>
          <w:rFonts w:eastAsia="Calibri" w:cs="GHEA Grapalat"/>
          <w:b w:val="0"/>
          <w:szCs w:val="22"/>
          <w:lang w:val="hy-AM" w:eastAsia="en-US"/>
        </w:rPr>
        <w:t xml:space="preserve"> %-ը կամ </w:t>
      </w:r>
      <w:r w:rsidRPr="00DB1FB2">
        <w:rPr>
          <w:rFonts w:eastAsia="Calibri" w:cs="GHEA Grapalat"/>
          <w:b w:val="0"/>
          <w:szCs w:val="22"/>
          <w:lang w:val="hy-AM" w:eastAsia="en-US"/>
        </w:rPr>
        <w:t>4</w:t>
      </w:r>
      <w:r w:rsidRPr="00617EC9">
        <w:rPr>
          <w:rFonts w:eastAsia="Calibri" w:cs="GHEA Grapalat"/>
          <w:b w:val="0"/>
          <w:szCs w:val="22"/>
          <w:lang w:val="hy-AM" w:eastAsia="en-US"/>
        </w:rPr>
        <w:t>,</w:t>
      </w:r>
      <w:r w:rsidRPr="00DB1FB2">
        <w:rPr>
          <w:rFonts w:eastAsia="Calibri" w:cs="GHEA Grapalat"/>
          <w:b w:val="0"/>
          <w:szCs w:val="22"/>
          <w:lang w:val="hy-AM" w:eastAsia="en-US"/>
        </w:rPr>
        <w:t>862.0</w:t>
      </w:r>
      <w:r w:rsidRPr="00617EC9">
        <w:rPr>
          <w:rFonts w:eastAsia="Calibri" w:cs="GHEA Grapalat"/>
          <w:b w:val="0"/>
          <w:szCs w:val="22"/>
          <w:lang w:val="hy-AM" w:eastAsia="en-US"/>
        </w:rPr>
        <w:t xml:space="preserve"> մլն դրամը 201</w:t>
      </w:r>
      <w:r w:rsidRPr="00DB1FB2">
        <w:rPr>
          <w:rFonts w:eastAsia="Calibri" w:cs="GHEA Grapalat"/>
          <w:b w:val="0"/>
          <w:szCs w:val="22"/>
          <w:lang w:val="hy-AM" w:eastAsia="en-US"/>
        </w:rPr>
        <w:t>9</w:t>
      </w:r>
      <w:r w:rsidRPr="00617EC9">
        <w:rPr>
          <w:rFonts w:eastAsia="Calibri" w:cs="GHEA Grapalat"/>
          <w:b w:val="0"/>
          <w:szCs w:val="22"/>
          <w:lang w:val="hy-AM" w:eastAsia="en-US"/>
        </w:rPr>
        <w:t xml:space="preserve"> թվականին ապահովվելու է պետական տուրքի հետև</w:t>
      </w:r>
      <w:r w:rsidRPr="00617EC9">
        <w:rPr>
          <w:rFonts w:eastAsia="Calibri" w:cs="GHEA Grapalat"/>
          <w:b w:val="0"/>
          <w:szCs w:val="22"/>
          <w:lang w:val="hy-AM" w:eastAsia="en-US"/>
        </w:rPr>
        <w:softHyphen/>
        <w:t xml:space="preserve">յալ 4 խմբերի </w:t>
      </w:r>
      <w:r w:rsidR="00486E49">
        <w:rPr>
          <w:rFonts w:eastAsia="Calibri" w:cs="GHEA Grapalat"/>
          <w:b w:val="0"/>
          <w:szCs w:val="22"/>
          <w:lang w:val="hy-AM" w:eastAsia="en-US"/>
        </w:rPr>
        <w:t>հաշվին:</w:t>
      </w:r>
    </w:p>
    <w:p w14:paraId="79451BCA" w14:textId="35ADB04C" w:rsidR="00617EC9" w:rsidRPr="00617EC9" w:rsidRDefault="00486E49" w:rsidP="00617EC9">
      <w:pPr>
        <w:widowControl w:val="0"/>
        <w:tabs>
          <w:tab w:val="left" w:pos="851"/>
          <w:tab w:val="left" w:pos="993"/>
        </w:tabs>
        <w:spacing w:before="0"/>
        <w:ind w:left="567" w:firstLine="0"/>
        <w:rPr>
          <w:rFonts w:cs="Sylfaen"/>
          <w:b w:val="0"/>
          <w:szCs w:val="22"/>
          <w:lang w:val="hy-AM"/>
          <w14:textOutline w14:w="9525" w14:cap="rnd" w14:cmpd="sng" w14:algn="ctr">
            <w14:noFill/>
            <w14:prstDash w14:val="solid"/>
            <w14:bevel/>
          </w14:textOutline>
        </w:rPr>
      </w:pPr>
      <w:r>
        <w:rPr>
          <w:rFonts w:cs="Sylfaen"/>
          <w:b w:val="0"/>
          <w:szCs w:val="22"/>
          <w:lang w:val="en-US"/>
          <w14:textOutline w14:w="9525" w14:cap="rnd" w14:cmpd="sng" w14:algn="ctr">
            <w14:noFill/>
            <w14:prstDash w14:val="solid"/>
            <w14:bevel/>
          </w14:textOutline>
        </w:rPr>
        <w:tab/>
        <w:t>Ա</w:t>
      </w:r>
      <w:r w:rsidR="00617EC9" w:rsidRPr="00617EC9">
        <w:rPr>
          <w:rFonts w:cs="Sylfaen"/>
          <w:b w:val="0"/>
          <w:szCs w:val="22"/>
          <w:lang w:val="hy-AM"/>
          <w14:textOutline w14:w="9525" w14:cap="rnd" w14:cmpd="sng" w14:algn="ctr">
            <w14:noFill/>
            <w14:prstDash w14:val="solid"/>
            <w14:bevel/>
          </w14:textOutline>
        </w:rPr>
        <w:t>վտոմեքենայի պետական համարանիշ տալու, գյու</w:t>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t>ղա</w:t>
      </w:r>
      <w:r w:rsidR="00617EC9" w:rsidRPr="00617EC9">
        <w:rPr>
          <w:rFonts w:cs="Sylfaen"/>
          <w:b w:val="0"/>
          <w:szCs w:val="22"/>
          <w:lang w:val="hy-AM"/>
          <w14:textOutline w14:w="9525" w14:cap="rnd" w14:cmpd="sng" w14:algn="ctr">
            <w14:noFill/>
            <w14:prstDash w14:val="solid"/>
            <w14:bevel/>
          </w14:textOutline>
        </w:rPr>
        <w:softHyphen/>
        <w:t>տն</w:t>
      </w:r>
      <w:r w:rsidR="00617EC9" w:rsidRPr="00617EC9">
        <w:rPr>
          <w:rFonts w:cs="Sylfaen"/>
          <w:b w:val="0"/>
          <w:szCs w:val="22"/>
          <w:lang w:val="hy-AM"/>
          <w14:textOutline w14:w="9525" w14:cap="rnd" w14:cmpd="sng" w14:algn="ctr">
            <w14:noFill/>
            <w14:prstDash w14:val="solid"/>
            <w14:bevel/>
          </w14:textOutline>
        </w:rPr>
        <w:softHyphen/>
        <w:t>տե</w:t>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t>սական ինքնագնաց մեքե</w:t>
      </w:r>
      <w:r w:rsidR="00617EC9" w:rsidRPr="00617EC9">
        <w:rPr>
          <w:rFonts w:cs="Sylfaen"/>
          <w:b w:val="0"/>
          <w:szCs w:val="22"/>
          <w:lang w:val="hy-AM"/>
          <w14:textOutline w14:w="9525" w14:cap="rnd" w14:cmpd="sng" w14:algn="ctr">
            <w14:noFill/>
            <w14:prstDash w14:val="solid"/>
            <w14:bevel/>
          </w14:textOutline>
        </w:rPr>
        <w:softHyphen/>
        <w:t>նա</w:t>
      </w:r>
      <w:r w:rsidR="00617EC9" w:rsidRPr="00617EC9">
        <w:rPr>
          <w:rFonts w:cs="Sylfaen"/>
          <w:b w:val="0"/>
          <w:szCs w:val="22"/>
          <w:lang w:val="hy-AM"/>
          <w14:textOutline w14:w="9525" w14:cap="rnd" w14:cmpd="sng" w14:algn="ctr">
            <w14:noFill/>
            <w14:prstDash w14:val="solid"/>
            <w14:bevel/>
          </w14:textOutline>
        </w:rPr>
        <w:softHyphen/>
        <w:t>ների գրանցման, ինչպես նաև պետական համարանիշ տալու և կորցրածը վե</w:t>
      </w:r>
      <w:r w:rsidR="00617EC9" w:rsidRPr="00617EC9">
        <w:rPr>
          <w:rFonts w:cs="Sylfaen"/>
          <w:b w:val="0"/>
          <w:szCs w:val="22"/>
          <w:lang w:val="hy-AM"/>
          <w14:textOutline w14:w="9525" w14:cap="rnd" w14:cmpd="sng" w14:algn="ctr">
            <w14:noFill/>
            <w14:prstDash w14:val="solid"/>
            <w14:bevel/>
          </w14:textOutline>
        </w:rPr>
        <w:softHyphen/>
        <w:t>րա</w:t>
      </w:r>
      <w:r w:rsidR="00617EC9" w:rsidRPr="00617EC9">
        <w:rPr>
          <w:rFonts w:cs="Sylfaen"/>
          <w:b w:val="0"/>
          <w:szCs w:val="22"/>
          <w:lang w:val="hy-AM"/>
          <w14:textOutline w14:w="9525" w14:cap="rnd" w14:cmpd="sng" w14:algn="ctr">
            <w14:noFill/>
            <w14:prstDash w14:val="solid"/>
            <w14:bevel/>
          </w14:textOutline>
        </w:rPr>
        <w:softHyphen/>
        <w:t>կանգնելու համար գանձվող պետական տուրքեր, որոնց գծով 2019 թվա</w:t>
      </w:r>
      <w:r w:rsidR="00617EC9" w:rsidRPr="00617EC9">
        <w:rPr>
          <w:rFonts w:cs="Sylfaen"/>
          <w:b w:val="0"/>
          <w:szCs w:val="22"/>
          <w:lang w:val="hy-AM"/>
          <w14:textOutline w14:w="9525" w14:cap="rnd" w14:cmpd="sng" w14:algn="ctr">
            <w14:noFill/>
            <w14:prstDash w14:val="solid"/>
            <w14:bevel/>
          </w14:textOutline>
        </w:rPr>
        <w:softHyphen/>
        <w:t>կա</w:t>
      </w:r>
      <w:r w:rsidR="00617EC9" w:rsidRPr="00617EC9">
        <w:rPr>
          <w:rFonts w:cs="Sylfaen"/>
          <w:b w:val="0"/>
          <w:szCs w:val="22"/>
          <w:lang w:val="hy-AM"/>
          <w14:textOutline w14:w="9525" w14:cap="rnd" w14:cmpd="sng" w14:algn="ctr">
            <w14:noFill/>
            <w14:prstDash w14:val="solid"/>
            <w14:bevel/>
          </w14:textOutline>
        </w:rPr>
        <w:softHyphen/>
        <w:t>նի մուտքերը ծրա</w:t>
      </w:r>
      <w:r w:rsidR="00617EC9" w:rsidRPr="00617EC9">
        <w:rPr>
          <w:rFonts w:cs="Sylfaen"/>
          <w:b w:val="0"/>
          <w:szCs w:val="22"/>
          <w:lang w:val="hy-AM"/>
          <w14:textOutline w14:w="9525" w14:cap="rnd" w14:cmpd="sng" w14:algn="ctr">
            <w14:noFill/>
            <w14:prstDash w14:val="solid"/>
            <w14:bevel/>
          </w14:textOutline>
        </w:rPr>
        <w:softHyphen/>
        <w:t>գր</w:t>
      </w:r>
      <w:r w:rsidR="00617EC9" w:rsidRPr="00617EC9">
        <w:rPr>
          <w:rFonts w:cs="Sylfaen"/>
          <w:b w:val="0"/>
          <w:szCs w:val="22"/>
          <w:lang w:val="hy-AM"/>
          <w14:textOutline w14:w="9525" w14:cap="rnd" w14:cmpd="sng" w14:algn="ctr">
            <w14:noFill/>
            <w14:prstDash w14:val="solid"/>
            <w14:bevel/>
          </w14:textOutline>
        </w:rPr>
        <w:softHyphen/>
        <w:t>վել են 1,812.5 մլն դրամի չափով (պետական գրանցումից 2019 թվա</w:t>
      </w:r>
      <w:r w:rsidR="00617EC9" w:rsidRPr="00617EC9">
        <w:rPr>
          <w:rFonts w:cs="Sylfaen"/>
          <w:b w:val="0"/>
          <w:szCs w:val="22"/>
          <w:lang w:val="hy-AM"/>
          <w14:textOutline w14:w="9525" w14:cap="rnd" w14:cmpd="sng" w14:algn="ctr">
            <w14:noFill/>
            <w14:prstDash w14:val="solid"/>
            <w14:bevel/>
          </w14:textOutline>
        </w:rPr>
        <w:softHyphen/>
        <w:t>կա</w:t>
      </w:r>
      <w:r w:rsidR="00617EC9" w:rsidRPr="00617EC9">
        <w:rPr>
          <w:rFonts w:cs="Sylfaen"/>
          <w:b w:val="0"/>
          <w:szCs w:val="22"/>
          <w:lang w:val="hy-AM"/>
          <w14:textOutline w14:w="9525" w14:cap="rnd" w14:cmpd="sng" w14:algn="ctr">
            <w14:noFill/>
            <w14:prstDash w14:val="solid"/>
            <w14:bevel/>
          </w14:textOutline>
        </w:rPr>
        <w:softHyphen/>
        <w:t>նի պե</w:t>
      </w:r>
      <w:r w:rsidR="00617EC9" w:rsidRPr="00617EC9">
        <w:rPr>
          <w:rFonts w:cs="Sylfaen"/>
          <w:b w:val="0"/>
          <w:szCs w:val="22"/>
          <w:lang w:val="hy-AM"/>
          <w14:textOutline w14:w="9525" w14:cap="rnd" w14:cmpd="sng" w14:algn="ctr">
            <w14:noFill/>
            <w14:prstDash w14:val="solid"/>
            <w14:bevel/>
          </w14:textOutline>
        </w:rPr>
        <w:softHyphen/>
        <w:t>տական տուրքերի կան</w:t>
      </w:r>
      <w:r w:rsidR="00617EC9" w:rsidRPr="00617EC9">
        <w:rPr>
          <w:rFonts w:cs="Sylfaen"/>
          <w:b w:val="0"/>
          <w:szCs w:val="22"/>
          <w:lang w:val="hy-AM"/>
          <w14:textOutline w14:w="9525" w14:cap="rnd" w14:cmpd="sng" w14:algn="ctr">
            <w14:noFill/>
            <w14:prstDash w14:val="solid"/>
            <w14:bevel/>
          </w14:textOutline>
        </w:rPr>
        <w:softHyphen/>
        <w:t>խա</w:t>
      </w:r>
      <w:r w:rsidR="00617EC9" w:rsidRPr="00617EC9">
        <w:rPr>
          <w:rFonts w:cs="Sylfaen"/>
          <w:b w:val="0"/>
          <w:szCs w:val="22"/>
          <w:lang w:val="hy-AM"/>
          <w14:textOutline w14:w="9525" w14:cap="rnd" w14:cmpd="sng" w14:algn="ctr">
            <w14:noFill/>
            <w14:prstDash w14:val="solid"/>
            <w14:bevel/>
          </w14:textOutline>
        </w:rPr>
        <w:softHyphen/>
        <w:t>տես</w:t>
      </w:r>
      <w:r w:rsidR="00617EC9" w:rsidRPr="00617EC9">
        <w:rPr>
          <w:rFonts w:cs="Sylfaen"/>
          <w:b w:val="0"/>
          <w:szCs w:val="22"/>
          <w:lang w:val="hy-AM"/>
          <w14:textOutline w14:w="9525" w14:cap="rnd" w14:cmpd="sng" w14:algn="ctr">
            <w14:noFill/>
            <w14:prstDash w14:val="solid"/>
            <w14:bevel/>
          </w14:textOutline>
        </w:rPr>
        <w:softHyphen/>
        <w:t>վող մուտքերի ամբողջ ծավալի 35.2 %-ը)` 2018 թվա</w:t>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t>կանի հաս</w:t>
      </w:r>
      <w:r w:rsidR="00617EC9" w:rsidRPr="00617EC9">
        <w:rPr>
          <w:rFonts w:cs="Sylfaen"/>
          <w:b w:val="0"/>
          <w:szCs w:val="22"/>
          <w:lang w:val="hy-AM"/>
          <w14:textOutline w14:w="9525" w14:cap="rnd" w14:cmpd="sng" w14:algn="ctr">
            <w14:noFill/>
            <w14:prstDash w14:val="solid"/>
            <w14:bevel/>
          </w14:textOutline>
        </w:rPr>
        <w:softHyphen/>
        <w:t>տատված 1,324.0 մլն և 2017 թվա</w:t>
      </w:r>
      <w:r w:rsidR="00617EC9" w:rsidRPr="00617EC9">
        <w:rPr>
          <w:rFonts w:cs="Sylfaen"/>
          <w:b w:val="0"/>
          <w:szCs w:val="22"/>
          <w:lang w:val="hy-AM"/>
          <w14:textOutline w14:w="9525" w14:cap="rnd" w14:cmpd="sng" w14:algn="ctr">
            <w14:noFill/>
            <w14:prstDash w14:val="solid"/>
            <w14:bevel/>
          </w14:textOutline>
        </w:rPr>
        <w:softHyphen/>
        <w:t>կանի փաստացի</w:t>
      </w:r>
      <w:r w:rsidR="001E6978">
        <w:rPr>
          <w:rFonts w:cs="Sylfaen"/>
          <w:b w:val="0"/>
          <w:szCs w:val="22"/>
          <w:lang w:val="hy-AM"/>
          <w14:textOutline w14:w="9525" w14:cap="rnd" w14:cmpd="sng" w14:algn="ctr">
            <w14:noFill/>
            <w14:prstDash w14:val="solid"/>
            <w14:bevel/>
          </w14:textOutline>
        </w:rPr>
        <w:t xml:space="preserve"> </w:t>
      </w:r>
      <w:r w:rsidR="00617EC9" w:rsidRPr="00617EC9">
        <w:rPr>
          <w:rFonts w:cs="Sylfaen"/>
          <w:b w:val="0"/>
          <w:szCs w:val="22"/>
          <w:lang w:val="hy-AM"/>
          <w14:textOutline w14:w="9525" w14:cap="rnd" w14:cmpd="sng" w14:algn="ctr">
            <w14:noFill/>
            <w14:prstDash w14:val="solid"/>
            <w14:bevel/>
          </w14:textOutline>
        </w:rPr>
        <w:t>ստացված</w:t>
      </w:r>
      <w:r w:rsidR="001E6978">
        <w:rPr>
          <w:rFonts w:cs="Sylfaen"/>
          <w:b w:val="0"/>
          <w:szCs w:val="22"/>
          <w:lang w:val="hy-AM"/>
          <w14:textOutline w14:w="9525" w14:cap="rnd" w14:cmpd="sng" w14:algn="ctr">
            <w14:noFill/>
            <w14:prstDash w14:val="solid"/>
            <w14:bevel/>
          </w14:textOutline>
        </w:rPr>
        <w:t xml:space="preserve"> </w:t>
      </w:r>
      <w:r w:rsidR="00617EC9" w:rsidRPr="00617EC9">
        <w:rPr>
          <w:rFonts w:cs="Sylfaen"/>
          <w:b w:val="0"/>
          <w:szCs w:val="22"/>
          <w:lang w:val="hy-AM"/>
          <w14:textOutline w14:w="9525" w14:cap="rnd" w14:cmpd="sng" w14:algn="ctr">
            <w14:noFill/>
            <w14:prstDash w14:val="solid"/>
            <w14:bevel/>
          </w14:textOutline>
        </w:rPr>
        <w:t>1,576.0 մլն դրամի դիմաց: Պետական տուրքի այս տեսակի գծով 2019 թվականի մուտքերը ծրագրվել են 2018 թվա</w:t>
      </w:r>
      <w:r w:rsidR="00617EC9" w:rsidRPr="00617EC9">
        <w:rPr>
          <w:rFonts w:cs="Sylfaen"/>
          <w:b w:val="0"/>
          <w:szCs w:val="22"/>
          <w:lang w:val="hy-AM"/>
          <w14:textOutline w14:w="9525" w14:cap="rnd" w14:cmpd="sng" w14:algn="ctr">
            <w14:noFill/>
            <w14:prstDash w14:val="solid"/>
            <w14:bevel/>
          </w14:textOutline>
        </w:rPr>
        <w:softHyphen/>
        <w:t xml:space="preserve">կանի սպասողական մուտքերի նկատմամբ կիրառելով փորձագիտական գնահատման աճի տեմպը, իսկ 2018 թվականի սպասողական մուտքերը գնահատվել են 2018 թվականի առաջին 7 ամիսների փաստացի միջին ցուցանիշի հիման վրա: </w:t>
      </w:r>
    </w:p>
    <w:p w14:paraId="0FC4B227" w14:textId="77777777" w:rsidR="00486E49" w:rsidRDefault="00617EC9" w:rsidP="00486E49">
      <w:pPr>
        <w:widowControl w:val="0"/>
        <w:tabs>
          <w:tab w:val="left" w:pos="851"/>
          <w:tab w:val="left" w:pos="993"/>
        </w:tabs>
        <w:spacing w:before="0"/>
        <w:ind w:left="567" w:firstLine="0"/>
        <w:rPr>
          <w:rFonts w:cs="Sylfaen"/>
          <w:b w:val="0"/>
          <w:szCs w:val="22"/>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ab/>
        <w:t xml:space="preserve"> Հարկ է նշել, որ պետական տուրքի նշված տեսակի մուտքերի կանխատեսումներում հաշ</w:t>
      </w:r>
      <w:r w:rsidRPr="00617EC9">
        <w:rPr>
          <w:rFonts w:cs="Sylfaen"/>
          <w:b w:val="0"/>
          <w:szCs w:val="22"/>
          <w:lang w:val="hy-AM"/>
          <w14:textOutline w14:w="9525" w14:cap="rnd" w14:cmpd="sng" w14:algn="ctr">
            <w14:noFill/>
            <w14:prstDash w14:val="solid"/>
            <w14:bevel/>
          </w14:textOutline>
        </w:rPr>
        <w:softHyphen/>
        <w:t>վի են առնվել</w:t>
      </w:r>
      <w:r w:rsidR="001E6978">
        <w:rPr>
          <w:rFonts w:cs="Sylfaen"/>
          <w:b w:val="0"/>
          <w:szCs w:val="22"/>
          <w:lang w:val="hy-AM"/>
          <w14:textOutline w14:w="9525" w14:cap="rnd" w14:cmpd="sng" w14:algn="ctr">
            <w14:noFill/>
            <w14:prstDash w14:val="solid"/>
            <w14:bevel/>
          </w14:textOutline>
        </w:rPr>
        <w:t xml:space="preserve"> </w:t>
      </w:r>
      <w:r w:rsidRPr="00617EC9">
        <w:rPr>
          <w:rFonts w:cs="Sylfaen"/>
          <w:b w:val="0"/>
          <w:szCs w:val="22"/>
          <w:lang w:val="hy-AM"/>
          <w14:textOutline w14:w="9525" w14:cap="rnd" w14:cmpd="sng" w14:algn="ctr">
            <w14:noFill/>
            <w14:prstDash w14:val="solid"/>
            <w14:bevel/>
          </w14:textOutline>
        </w:rPr>
        <w:t>պետական համարանիշերի պահանջարկի</w:t>
      </w:r>
      <w:r w:rsidR="001E6978">
        <w:rPr>
          <w:rFonts w:cs="Sylfaen"/>
          <w:b w:val="0"/>
          <w:szCs w:val="22"/>
          <w:lang w:val="hy-AM"/>
          <w14:textOutline w14:w="9525" w14:cap="rnd" w14:cmpd="sng" w14:algn="ctr">
            <w14:noFill/>
            <w14:prstDash w14:val="solid"/>
            <w14:bevel/>
          </w14:textOutline>
        </w:rPr>
        <w:t xml:space="preserve"> </w:t>
      </w:r>
      <w:r w:rsidRPr="00617EC9">
        <w:rPr>
          <w:rFonts w:cs="Sylfaen"/>
          <w:b w:val="0"/>
          <w:szCs w:val="22"/>
          <w:lang w:val="hy-AM"/>
          <w14:textOutline w14:w="9525" w14:cap="rnd" w14:cmpd="sng" w14:algn="ctr">
            <w14:noFill/>
            <w14:prstDash w14:val="solid"/>
            <w14:bevel/>
          </w14:textOutline>
        </w:rPr>
        <w:t>ավելացումը՝ պայմանավորված համարանիշերի ձևաչափերում տառատեսակների փոփոխությամբ, ավտոմեքենաների ներմուծման, ինչպես նաև օտարերկրյա քաղաքացիների կողմից</w:t>
      </w:r>
      <w:r w:rsidR="001E6978">
        <w:rPr>
          <w:rFonts w:cs="Sylfaen"/>
          <w:b w:val="0"/>
          <w:szCs w:val="22"/>
          <w:lang w:val="hy-AM"/>
          <w14:textOutline w14:w="9525" w14:cap="rnd" w14:cmpd="sng" w14:algn="ctr">
            <w14:noFill/>
            <w14:prstDash w14:val="solid"/>
            <w14:bevel/>
          </w14:textOutline>
        </w:rPr>
        <w:t xml:space="preserve"> </w:t>
      </w:r>
      <w:r w:rsidRPr="00617EC9">
        <w:rPr>
          <w:rFonts w:cs="Sylfaen"/>
          <w:b w:val="0"/>
          <w:szCs w:val="22"/>
          <w:lang w:val="hy-AM"/>
          <w14:textOutline w14:w="9525" w14:cap="rnd" w14:cmpd="sng" w14:algn="ctr">
            <w14:noFill/>
            <w14:prstDash w14:val="solid"/>
            <w14:bevel/>
          </w14:textOutline>
        </w:rPr>
        <w:t>ավտոմեքենաների ձեռք բերման գործարքների աճով:</w:t>
      </w:r>
    </w:p>
    <w:p w14:paraId="442DEE4F" w14:textId="77777777" w:rsidR="00486E49" w:rsidRDefault="00486E49" w:rsidP="00486E49">
      <w:pPr>
        <w:widowControl w:val="0"/>
        <w:tabs>
          <w:tab w:val="left" w:pos="851"/>
          <w:tab w:val="left" w:pos="993"/>
        </w:tabs>
        <w:spacing w:before="0"/>
        <w:ind w:left="567" w:firstLine="0"/>
        <w:rPr>
          <w:rFonts w:cs="Sylfaen"/>
          <w:b w:val="0"/>
          <w:szCs w:val="22"/>
          <w:lang w:val="hy-AM"/>
          <w14:textOutline w14:w="9525" w14:cap="rnd" w14:cmpd="sng" w14:algn="ctr">
            <w14:noFill/>
            <w14:prstDash w14:val="solid"/>
            <w14:bevel/>
          </w14:textOutline>
        </w:rPr>
      </w:pPr>
      <w:r>
        <w:rPr>
          <w:rFonts w:cs="Sylfaen"/>
          <w:b w:val="0"/>
          <w:szCs w:val="22"/>
          <w:lang w:val="hy-AM"/>
          <w14:textOutline w14:w="9525" w14:cap="rnd" w14:cmpd="sng" w14:algn="ctr">
            <w14:noFill/>
            <w14:prstDash w14:val="solid"/>
            <w14:bevel/>
          </w14:textOutline>
        </w:rPr>
        <w:tab/>
      </w:r>
      <w:r>
        <w:rPr>
          <w:rFonts w:cs="Sylfaen"/>
          <w:b w:val="0"/>
          <w:szCs w:val="22"/>
          <w:lang w:val="en-US"/>
          <w14:textOutline w14:w="9525" w14:cap="rnd" w14:cmpd="sng" w14:algn="ctr">
            <w14:noFill/>
            <w14:prstDash w14:val="solid"/>
            <w14:bevel/>
          </w14:textOutline>
        </w:rPr>
        <w:t>Ա</w:t>
      </w:r>
      <w:r w:rsidR="00617EC9" w:rsidRPr="00617EC9">
        <w:rPr>
          <w:rFonts w:cs="Sylfaen"/>
          <w:b w:val="0"/>
          <w:szCs w:val="22"/>
          <w:lang w:val="hy-AM"/>
          <w14:textOutline w14:w="9525" w14:cap="rnd" w14:cmpd="sng" w14:algn="ctr">
            <w14:noFill/>
            <w14:prstDash w14:val="solid"/>
            <w14:bevel/>
          </w14:textOutline>
        </w:rPr>
        <w:t>վտոմեքենայի (մոտոցիկլետի) տեխնիկական անձնագիր (գրանցման վկա</w:t>
      </w:r>
      <w:r w:rsidR="00617EC9" w:rsidRPr="00617EC9">
        <w:rPr>
          <w:rFonts w:cs="Sylfaen"/>
          <w:b w:val="0"/>
          <w:szCs w:val="22"/>
          <w:lang w:val="hy-AM"/>
          <w14:textOutline w14:w="9525" w14:cap="rnd" w14:cmpd="sng" w14:algn="ctr">
            <w14:noFill/>
            <w14:prstDash w14:val="solid"/>
            <w14:bevel/>
          </w14:textOutline>
        </w:rPr>
        <w:softHyphen/>
        <w:t>յա</w:t>
      </w:r>
      <w:r w:rsidR="00617EC9" w:rsidRPr="00617EC9">
        <w:rPr>
          <w:rFonts w:cs="Sylfaen"/>
          <w:b w:val="0"/>
          <w:szCs w:val="22"/>
          <w:lang w:val="hy-AM"/>
          <w14:textOutline w14:w="9525" w14:cap="rnd" w14:cmpd="sng" w14:algn="ctr">
            <w14:noFill/>
            <w14:prstDash w14:val="solid"/>
            <w14:bevel/>
          </w14:textOutline>
        </w:rPr>
        <w:softHyphen/>
        <w:t>կան) տա</w:t>
      </w:r>
      <w:r w:rsidR="00617EC9" w:rsidRPr="00617EC9">
        <w:rPr>
          <w:rFonts w:cs="Sylfaen"/>
          <w:b w:val="0"/>
          <w:szCs w:val="22"/>
          <w:lang w:val="hy-AM"/>
          <w14:textOutline w14:w="9525" w14:cap="rnd" w14:cmpd="sng" w14:algn="ctr">
            <w14:noFill/>
            <w14:prstDash w14:val="solid"/>
            <w14:bevel/>
          </w14:textOutline>
        </w:rPr>
        <w:softHyphen/>
        <w:t>լու հա</w:t>
      </w:r>
      <w:r w:rsidR="00617EC9" w:rsidRPr="00617EC9">
        <w:rPr>
          <w:rFonts w:cs="Sylfaen"/>
          <w:b w:val="0"/>
          <w:szCs w:val="22"/>
          <w:lang w:val="hy-AM"/>
          <w14:textOutline w14:w="9525" w14:cap="rnd" w14:cmpd="sng" w14:algn="ctr">
            <w14:noFill/>
            <w14:prstDash w14:val="solid"/>
            <w14:bevel/>
          </w14:textOutline>
        </w:rPr>
        <w:softHyphen/>
        <w:t>մար գանձ</w:t>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t>վող պե</w:t>
      </w:r>
      <w:r w:rsidR="00617EC9" w:rsidRPr="00617EC9">
        <w:rPr>
          <w:rFonts w:cs="Sylfaen"/>
          <w:b w:val="0"/>
          <w:szCs w:val="22"/>
          <w:lang w:val="hy-AM"/>
          <w14:textOutline w14:w="9525" w14:cap="rnd" w14:cmpd="sng" w14:algn="ctr">
            <w14:noFill/>
            <w14:prstDash w14:val="solid"/>
            <w14:bevel/>
          </w14:textOutline>
        </w:rPr>
        <w:softHyphen/>
        <w:t>տական տուրքեր, որոնց գծով 2019 թվականի մուտքերը ծրա</w:t>
      </w:r>
      <w:r w:rsidR="00617EC9" w:rsidRPr="00617EC9">
        <w:rPr>
          <w:rFonts w:cs="Sylfaen"/>
          <w:b w:val="0"/>
          <w:szCs w:val="22"/>
          <w:lang w:val="hy-AM"/>
          <w14:textOutline w14:w="9525" w14:cap="rnd" w14:cmpd="sng" w14:algn="ctr">
            <w14:noFill/>
            <w14:prstDash w14:val="solid"/>
            <w14:bevel/>
          </w14:textOutline>
        </w:rPr>
        <w:softHyphen/>
        <w:t>գրվել են 947.8 մլն դրա</w:t>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t>մի չա</w:t>
      </w:r>
      <w:r w:rsidR="00617EC9" w:rsidRPr="00617EC9">
        <w:rPr>
          <w:rFonts w:cs="Sylfaen"/>
          <w:b w:val="0"/>
          <w:szCs w:val="22"/>
          <w:lang w:val="hy-AM"/>
          <w14:textOutline w14:w="9525" w14:cap="rnd" w14:cmpd="sng" w14:algn="ctr">
            <w14:noFill/>
            <w14:prstDash w14:val="solid"/>
            <w14:bevel/>
          </w14:textOutline>
        </w:rPr>
        <w:softHyphen/>
        <w:t>փով (պե</w:t>
      </w:r>
      <w:r w:rsidR="00617EC9" w:rsidRPr="00617EC9">
        <w:rPr>
          <w:rFonts w:cs="Sylfaen"/>
          <w:b w:val="0"/>
          <w:szCs w:val="22"/>
          <w:lang w:val="hy-AM"/>
          <w14:textOutline w14:w="9525" w14:cap="rnd" w14:cmpd="sng" w14:algn="ctr">
            <w14:noFill/>
            <w14:prstDash w14:val="solid"/>
            <w14:bevel/>
          </w14:textOutline>
        </w:rPr>
        <w:softHyphen/>
        <w:t>տական գրանցումից 2019 թվա</w:t>
      </w:r>
      <w:r w:rsidR="00617EC9" w:rsidRPr="00617EC9">
        <w:rPr>
          <w:rFonts w:cs="Sylfaen"/>
          <w:b w:val="0"/>
          <w:szCs w:val="22"/>
          <w:lang w:val="hy-AM"/>
          <w14:textOutline w14:w="9525" w14:cap="rnd" w14:cmpd="sng" w14:algn="ctr">
            <w14:noFill/>
            <w14:prstDash w14:val="solid"/>
            <w14:bevel/>
          </w14:textOutline>
        </w:rPr>
        <w:softHyphen/>
        <w:t>կանի պետա</w:t>
      </w:r>
      <w:r w:rsidR="00617EC9" w:rsidRPr="00617EC9">
        <w:rPr>
          <w:rFonts w:cs="Sylfaen"/>
          <w:b w:val="0"/>
          <w:szCs w:val="22"/>
          <w:lang w:val="hy-AM"/>
          <w14:textOutline w14:w="9525" w14:cap="rnd" w14:cmpd="sng" w14:algn="ctr">
            <w14:noFill/>
            <w14:prstDash w14:val="solid"/>
            <w14:bevel/>
          </w14:textOutline>
        </w:rPr>
        <w:softHyphen/>
        <w:t>կան տուրքերի կան</w:t>
      </w:r>
      <w:r w:rsidR="00617EC9" w:rsidRPr="00617EC9">
        <w:rPr>
          <w:rFonts w:cs="Sylfaen"/>
          <w:b w:val="0"/>
          <w:szCs w:val="22"/>
          <w:lang w:val="hy-AM"/>
          <w14:textOutline w14:w="9525" w14:cap="rnd" w14:cmpd="sng" w14:algn="ctr">
            <w14:noFill/>
            <w14:prstDash w14:val="solid"/>
            <w14:bevel/>
          </w14:textOutline>
        </w:rPr>
        <w:softHyphen/>
        <w:t>խա</w:t>
      </w:r>
      <w:r w:rsidR="00617EC9" w:rsidRPr="00617EC9">
        <w:rPr>
          <w:rFonts w:cs="Sylfaen"/>
          <w:b w:val="0"/>
          <w:szCs w:val="22"/>
          <w:lang w:val="hy-AM"/>
          <w14:textOutline w14:w="9525" w14:cap="rnd" w14:cmpd="sng" w14:algn="ctr">
            <w14:noFill/>
            <w14:prstDash w14:val="solid"/>
            <w14:bevel/>
          </w14:textOutline>
        </w:rPr>
        <w:softHyphen/>
        <w:t>տես</w:t>
      </w:r>
      <w:r w:rsidR="00617EC9" w:rsidRPr="00617EC9">
        <w:rPr>
          <w:rFonts w:cs="Sylfaen"/>
          <w:b w:val="0"/>
          <w:szCs w:val="22"/>
          <w:lang w:val="hy-AM"/>
          <w14:textOutline w14:w="9525" w14:cap="rnd" w14:cmpd="sng" w14:algn="ctr">
            <w14:noFill/>
            <w14:prstDash w14:val="solid"/>
            <w14:bevel/>
          </w14:textOutline>
        </w:rPr>
        <w:softHyphen/>
        <w:t>վող մուտքերի ամ</w:t>
      </w:r>
      <w:r w:rsidR="00617EC9" w:rsidRPr="00617EC9">
        <w:rPr>
          <w:rFonts w:cs="Sylfaen"/>
          <w:b w:val="0"/>
          <w:szCs w:val="22"/>
          <w:lang w:val="hy-AM"/>
          <w14:textOutline w14:w="9525" w14:cap="rnd" w14:cmpd="sng" w14:algn="ctr">
            <w14:noFill/>
            <w14:prstDash w14:val="solid"/>
            <w14:bevel/>
          </w14:textOutline>
        </w:rPr>
        <w:softHyphen/>
        <w:t>բողջ ծավալի 18.4 %-ը), որը 2018 թվա</w:t>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t>կանի հաս</w:t>
      </w:r>
      <w:r w:rsidR="00617EC9" w:rsidRPr="00617EC9">
        <w:rPr>
          <w:rFonts w:cs="Sylfaen"/>
          <w:b w:val="0"/>
          <w:szCs w:val="22"/>
          <w:lang w:val="hy-AM"/>
          <w14:textOutline w14:w="9525" w14:cap="rnd" w14:cmpd="sng" w14:algn="ctr">
            <w14:noFill/>
            <w14:prstDash w14:val="solid"/>
            <w14:bevel/>
          </w14:textOutline>
        </w:rPr>
        <w:softHyphen/>
        <w:t>տատված և 2017 թվականի փաստացի ցուցա</w:t>
      </w:r>
      <w:r w:rsidR="00617EC9" w:rsidRPr="00617EC9">
        <w:rPr>
          <w:rFonts w:cs="Sylfaen"/>
          <w:b w:val="0"/>
          <w:szCs w:val="22"/>
          <w:lang w:val="hy-AM"/>
          <w14:textOutline w14:w="9525" w14:cap="rnd" w14:cmpd="sng" w14:algn="ctr">
            <w14:noFill/>
            <w14:prstDash w14:val="solid"/>
            <w14:bevel/>
          </w14:textOutline>
        </w:rPr>
        <w:softHyphen/>
        <w:t>նիշ</w:t>
      </w:r>
      <w:r w:rsidR="00617EC9" w:rsidRPr="00617EC9">
        <w:rPr>
          <w:rFonts w:cs="Sylfaen"/>
          <w:b w:val="0"/>
          <w:szCs w:val="22"/>
          <w:lang w:val="hy-AM"/>
          <w14:textOutline w14:w="9525" w14:cap="rnd" w14:cmpd="sng" w14:algn="ctr">
            <w14:noFill/>
            <w14:prstDash w14:val="solid"/>
            <w14:bevel/>
          </w14:textOutline>
        </w:rPr>
        <w:softHyphen/>
        <w:t>նե</w:t>
      </w:r>
      <w:r w:rsidR="00617EC9" w:rsidRPr="00617EC9">
        <w:rPr>
          <w:rFonts w:cs="Sylfaen"/>
          <w:b w:val="0"/>
          <w:szCs w:val="22"/>
          <w:lang w:val="hy-AM"/>
          <w14:textOutline w14:w="9525" w14:cap="rnd" w14:cmpd="sng" w14:algn="ctr">
            <w14:noFill/>
            <w14:prstDash w14:val="solid"/>
            <w14:bevel/>
          </w14:textOutline>
        </w:rPr>
        <w:softHyphen/>
        <w:t>րը գերազանցում է հա</w:t>
      </w:r>
      <w:r w:rsidR="00617EC9" w:rsidRPr="00617EC9">
        <w:rPr>
          <w:rFonts w:cs="Sylfaen"/>
          <w:b w:val="0"/>
          <w:szCs w:val="22"/>
          <w:lang w:val="hy-AM"/>
          <w14:textOutline w14:w="9525" w14:cap="rnd" w14:cmpd="sng" w14:algn="ctr">
            <w14:noFill/>
            <w14:prstDash w14:val="solid"/>
            <w14:bevel/>
          </w14:textOutline>
        </w:rPr>
        <w:softHyphen/>
        <w:t>մա</w:t>
      </w:r>
      <w:r w:rsidR="00617EC9" w:rsidRPr="00617EC9">
        <w:rPr>
          <w:rFonts w:cs="Sylfaen"/>
          <w:b w:val="0"/>
          <w:szCs w:val="22"/>
          <w:lang w:val="hy-AM"/>
          <w14:textOutline w14:w="9525" w14:cap="rnd" w14:cmpd="sng" w14:algn="ctr">
            <w14:noFill/>
            <w14:prstDash w14:val="solid"/>
            <w14:bevel/>
          </w14:textOutline>
        </w:rPr>
        <w:softHyphen/>
        <w:t>պատաս</w:t>
      </w:r>
      <w:r w:rsidR="00617EC9" w:rsidRPr="00617EC9">
        <w:rPr>
          <w:rFonts w:cs="Sylfaen"/>
          <w:b w:val="0"/>
          <w:szCs w:val="22"/>
          <w:lang w:val="hy-AM"/>
          <w14:textOutline w14:w="9525" w14:cap="rnd" w14:cmpd="sng" w14:algn="ctr">
            <w14:noFill/>
            <w14:prstDash w14:val="solid"/>
            <w14:bevel/>
          </w14:textOutline>
        </w:rPr>
        <w:softHyphen/>
        <w:t>խա</w:t>
      </w:r>
      <w:r w:rsidR="00617EC9" w:rsidRPr="00617EC9">
        <w:rPr>
          <w:rFonts w:cs="Sylfaen"/>
          <w:b w:val="0"/>
          <w:szCs w:val="22"/>
          <w:lang w:val="hy-AM"/>
          <w14:textOutline w14:w="9525" w14:cap="rnd" w14:cmpd="sng" w14:algn="ctr">
            <w14:noFill/>
            <w14:prstDash w14:val="solid"/>
            <w14:bevel/>
          </w14:textOutline>
        </w:rPr>
        <w:softHyphen/>
        <w:t>նաբար 269.0 մլն դրամով և 133.7 մլն դրամով: Պետական տուրքի այս տեսակի գծով 2019 թվականի մուտքերը կանխատեսվել են</w:t>
      </w:r>
      <w:r w:rsidR="001E6978">
        <w:rPr>
          <w:rFonts w:cs="Sylfaen"/>
          <w:b w:val="0"/>
          <w:szCs w:val="22"/>
          <w:lang w:val="hy-AM"/>
          <w14:textOutline w14:w="9525" w14:cap="rnd" w14:cmpd="sng" w14:algn="ctr">
            <w14:noFill/>
            <w14:prstDash w14:val="solid"/>
            <w14:bevel/>
          </w14:textOutline>
        </w:rPr>
        <w:t xml:space="preserve"> </w:t>
      </w:r>
      <w:r w:rsidR="00617EC9" w:rsidRPr="00617EC9">
        <w:rPr>
          <w:rFonts w:cs="Sylfaen"/>
          <w:b w:val="0"/>
          <w:szCs w:val="22"/>
          <w:lang w:val="hy-AM"/>
          <w14:textOutline w14:w="9525" w14:cap="rnd" w14:cmpd="sng" w14:algn="ctr">
            <w14:noFill/>
            <w14:prstDash w14:val="solid"/>
            <w14:bevel/>
          </w14:textOutline>
        </w:rPr>
        <w:t xml:space="preserve">նախորդ կետում նշված սկզբունքով: </w:t>
      </w:r>
    </w:p>
    <w:p w14:paraId="3495112D" w14:textId="583446F4" w:rsidR="00617EC9" w:rsidRPr="00486E49" w:rsidRDefault="00486E49" w:rsidP="00486E49">
      <w:pPr>
        <w:widowControl w:val="0"/>
        <w:tabs>
          <w:tab w:val="left" w:pos="851"/>
          <w:tab w:val="left" w:pos="993"/>
        </w:tabs>
        <w:spacing w:before="0"/>
        <w:ind w:left="567" w:firstLine="0"/>
        <w:rPr>
          <w:rFonts w:cs="Sylfaen"/>
          <w:b w:val="0"/>
          <w:szCs w:val="22"/>
          <w:highlight w:val="yellow"/>
          <w:lang w:val="hy-AM"/>
          <w14:textOutline w14:w="9525" w14:cap="rnd" w14:cmpd="sng" w14:algn="ctr">
            <w14:noFill/>
            <w14:prstDash w14:val="solid"/>
            <w14:bevel/>
          </w14:textOutline>
        </w:rPr>
      </w:pPr>
      <w:r>
        <w:rPr>
          <w:rFonts w:cs="Sylfaen"/>
          <w:b w:val="0"/>
          <w:szCs w:val="22"/>
          <w:lang w:val="hy-AM"/>
          <w14:textOutline w14:w="9525" w14:cap="rnd" w14:cmpd="sng" w14:algn="ctr">
            <w14:noFill/>
            <w14:prstDash w14:val="solid"/>
            <w14:bevel/>
          </w14:textOutline>
        </w:rPr>
        <w:tab/>
      </w:r>
      <w:r>
        <w:rPr>
          <w:rFonts w:cs="Sylfaen"/>
          <w:b w:val="0"/>
          <w:szCs w:val="22"/>
          <w:lang w:val="en-US"/>
          <w14:textOutline w14:w="9525" w14:cap="rnd" w14:cmpd="sng" w14:algn="ctr">
            <w14:noFill/>
            <w14:prstDash w14:val="solid"/>
            <w14:bevel/>
          </w14:textOutline>
        </w:rPr>
        <w:t>Լ</w:t>
      </w:r>
      <w:r w:rsidR="00617EC9" w:rsidRPr="00617EC9">
        <w:rPr>
          <w:rFonts w:cs="Sylfaen"/>
          <w:b w:val="0"/>
          <w:szCs w:val="22"/>
          <w:lang w:val="hy-AM"/>
          <w14:textOutline w14:w="9525" w14:cap="rnd" w14:cmpd="sng" w14:algn="ctr">
            <w14:noFill/>
            <w14:prstDash w14:val="solid"/>
            <w14:bevel/>
          </w14:textOutline>
        </w:rPr>
        <w:t>իցենզառուներին տրանսպորտային միջոցների պարտադիր տեխնիկական զննու</w:t>
      </w:r>
      <w:r w:rsidR="00617EC9" w:rsidRPr="00617EC9">
        <w:rPr>
          <w:rFonts w:cs="Sylfaen"/>
          <w:b w:val="0"/>
          <w:szCs w:val="22"/>
          <w:lang w:val="hy-AM"/>
          <w14:textOutline w14:w="9525" w14:cap="rnd" w14:cmpd="sng" w14:algn="ctr">
            <w14:noFill/>
            <w14:prstDash w14:val="solid"/>
            <w14:bevel/>
          </w14:textOutline>
        </w:rPr>
        <w:softHyphen/>
        <w:t>թյան հա</w:t>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t>մա</w:t>
      </w:r>
      <w:r w:rsidR="00617EC9" w:rsidRPr="00617EC9">
        <w:rPr>
          <w:rFonts w:cs="Sylfaen"/>
          <w:b w:val="0"/>
          <w:szCs w:val="22"/>
          <w:lang w:val="hy-AM"/>
          <w14:textOutline w14:w="9525" w14:cap="rnd" w14:cmpd="sng" w14:algn="ctr">
            <w14:noFill/>
            <w14:prstDash w14:val="solid"/>
            <w14:bevel/>
          </w14:textOutline>
        </w:rPr>
        <w:softHyphen/>
        <w:t>պա</w:t>
      </w:r>
      <w:r w:rsidR="00617EC9" w:rsidRPr="00617EC9">
        <w:rPr>
          <w:rFonts w:cs="Sylfaen"/>
          <w:b w:val="0"/>
          <w:szCs w:val="22"/>
          <w:lang w:val="hy-AM"/>
          <w14:textOutline w14:w="9525" w14:cap="rnd" w14:cmpd="sng" w14:algn="ctr">
            <w14:noFill/>
            <w14:prstDash w14:val="solid"/>
            <w14:bevel/>
          </w14:textOutline>
        </w:rPr>
        <w:softHyphen/>
        <w:t>տաս</w:t>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t>խան նմուշի փաստաթուղթ տրամադրելու համար գանձվող պետա</w:t>
      </w:r>
      <w:r w:rsidR="00617EC9" w:rsidRPr="00617EC9">
        <w:rPr>
          <w:rFonts w:cs="Sylfaen"/>
          <w:b w:val="0"/>
          <w:szCs w:val="22"/>
          <w:lang w:val="hy-AM"/>
          <w14:textOutline w14:w="9525" w14:cap="rnd" w14:cmpd="sng" w14:algn="ctr">
            <w14:noFill/>
            <w14:prstDash w14:val="solid"/>
            <w14:bevel/>
          </w14:textOutline>
        </w:rPr>
        <w:softHyphen/>
        <w:t>կան տուր</w:t>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t>քեր, որոնց գծով 2019 թվա</w:t>
      </w:r>
      <w:r w:rsidR="00617EC9" w:rsidRPr="00617EC9">
        <w:rPr>
          <w:rFonts w:cs="Sylfaen"/>
          <w:b w:val="0"/>
          <w:szCs w:val="22"/>
          <w:lang w:val="hy-AM"/>
          <w14:textOutline w14:w="9525" w14:cap="rnd" w14:cmpd="sng" w14:algn="ctr">
            <w14:noFill/>
            <w14:prstDash w14:val="solid"/>
            <w14:bevel/>
          </w14:textOutline>
        </w:rPr>
        <w:softHyphen/>
        <w:t>կանի մուտքերը ծրագրվել են 1,130.2 մլն դրամի չափով` (պե</w:t>
      </w:r>
      <w:r w:rsidR="00617EC9" w:rsidRPr="00617EC9">
        <w:rPr>
          <w:rFonts w:cs="Sylfaen"/>
          <w:b w:val="0"/>
          <w:szCs w:val="22"/>
          <w:lang w:val="hy-AM"/>
          <w14:textOutline w14:w="9525" w14:cap="rnd" w14:cmpd="sng" w14:algn="ctr">
            <w14:noFill/>
            <w14:prstDash w14:val="solid"/>
            <w14:bevel/>
          </w14:textOutline>
        </w:rPr>
        <w:softHyphen/>
        <w:t>տա</w:t>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t>կան գրան</w:t>
      </w:r>
      <w:r w:rsidR="00617EC9" w:rsidRPr="00617EC9">
        <w:rPr>
          <w:rFonts w:cs="Sylfaen"/>
          <w:b w:val="0"/>
          <w:szCs w:val="22"/>
          <w:lang w:val="hy-AM"/>
          <w14:textOutline w14:w="9525" w14:cap="rnd" w14:cmpd="sng" w14:algn="ctr">
            <w14:noFill/>
            <w14:prstDash w14:val="solid"/>
            <w14:bevel/>
          </w14:textOutline>
        </w:rPr>
        <w:softHyphen/>
        <w:t>ցու</w:t>
      </w:r>
      <w:r w:rsidR="00617EC9" w:rsidRPr="00617EC9">
        <w:rPr>
          <w:rFonts w:cs="Sylfaen"/>
          <w:b w:val="0"/>
          <w:szCs w:val="22"/>
          <w:lang w:val="hy-AM"/>
          <w14:textOutline w14:w="9525" w14:cap="rnd" w14:cmpd="sng" w14:algn="ctr">
            <w14:noFill/>
            <w14:prstDash w14:val="solid"/>
            <w14:bevel/>
          </w14:textOutline>
        </w:rPr>
        <w:softHyphen/>
        <w:t>մից 2019 թվականի պե</w:t>
      </w:r>
      <w:r w:rsidR="00617EC9" w:rsidRPr="00617EC9">
        <w:rPr>
          <w:rFonts w:cs="Sylfaen"/>
          <w:b w:val="0"/>
          <w:szCs w:val="22"/>
          <w:lang w:val="hy-AM"/>
          <w14:textOutline w14:w="9525" w14:cap="rnd" w14:cmpd="sng" w14:algn="ctr">
            <w14:noFill/>
            <w14:prstDash w14:val="solid"/>
            <w14:bevel/>
          </w14:textOutline>
        </w:rPr>
        <w:softHyphen/>
        <w:t>տա</w:t>
      </w:r>
      <w:r w:rsidR="00617EC9" w:rsidRPr="00617EC9">
        <w:rPr>
          <w:rFonts w:cs="Sylfaen"/>
          <w:b w:val="0"/>
          <w:szCs w:val="22"/>
          <w:lang w:val="hy-AM"/>
          <w14:textOutline w14:w="9525" w14:cap="rnd" w14:cmpd="sng" w14:algn="ctr">
            <w14:noFill/>
            <w14:prstDash w14:val="solid"/>
            <w14:bevel/>
          </w14:textOutline>
        </w:rPr>
        <w:softHyphen/>
        <w:t>կան տուրքերի կանխատեսվող մուտքերի ամ</w:t>
      </w:r>
      <w:r w:rsidR="00617EC9" w:rsidRPr="00617EC9">
        <w:rPr>
          <w:rFonts w:cs="Sylfaen"/>
          <w:b w:val="0"/>
          <w:szCs w:val="22"/>
          <w:lang w:val="hy-AM"/>
          <w14:textOutline w14:w="9525" w14:cap="rnd" w14:cmpd="sng" w14:algn="ctr">
            <w14:noFill/>
            <w14:prstDash w14:val="solid"/>
            <w14:bevel/>
          </w14:textOutline>
        </w:rPr>
        <w:softHyphen/>
        <w:t>բողջ ծա</w:t>
      </w:r>
      <w:r w:rsidR="00617EC9" w:rsidRPr="00617EC9">
        <w:rPr>
          <w:rFonts w:cs="Sylfaen"/>
          <w:b w:val="0"/>
          <w:szCs w:val="22"/>
          <w:lang w:val="hy-AM"/>
          <w14:textOutline w14:w="9525" w14:cap="rnd" w14:cmpd="sng" w14:algn="ctr">
            <w14:noFill/>
            <w14:prstDash w14:val="solid"/>
            <w14:bevel/>
          </w14:textOutline>
        </w:rPr>
        <w:softHyphen/>
        <w:t>վալի 21.9 %-ը) 2018 թվա</w:t>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t>կանի հաստատված 810.7 մլն և 2017 թվականի փաս</w:t>
      </w:r>
      <w:r w:rsidR="00617EC9" w:rsidRPr="00617EC9">
        <w:rPr>
          <w:rFonts w:cs="Sylfaen"/>
          <w:b w:val="0"/>
          <w:szCs w:val="22"/>
          <w:lang w:val="hy-AM"/>
          <w14:textOutline w14:w="9525" w14:cap="rnd" w14:cmpd="sng" w14:algn="ctr">
            <w14:noFill/>
            <w14:prstDash w14:val="solid"/>
            <w14:bevel/>
          </w14:textOutline>
        </w:rPr>
        <w:softHyphen/>
        <w:t>տացի ստացված 1,100.8 մլն դրամի դիմաց: Ընդհանուր օգտագործման տրանսպորտային միջոցների մասով 2018 թվականի մուտքերը կանխատեսվել են 14.3 մլն դրամի չափով` ելնելով փորձագիտական գնահատա</w:t>
      </w:r>
      <w:r w:rsidR="00617EC9" w:rsidRPr="00617EC9">
        <w:rPr>
          <w:rFonts w:cs="Sylfaen"/>
          <w:b w:val="0"/>
          <w:szCs w:val="22"/>
          <w:lang w:val="hy-AM"/>
          <w14:textOutline w14:w="9525" w14:cap="rnd" w14:cmpd="sng" w14:algn="ctr">
            <w14:noFill/>
            <w14:prstDash w14:val="solid"/>
            <w14:bevel/>
          </w14:textOutline>
        </w:rPr>
        <w:softHyphen/>
        <w:t>կաններից: Ոչ ընդհանուր օգտագործման տրանսպորտային միջոցների մասով 2019 թվա</w:t>
      </w:r>
      <w:r w:rsidR="00617EC9" w:rsidRPr="00617EC9">
        <w:rPr>
          <w:rFonts w:cs="Sylfaen"/>
          <w:b w:val="0"/>
          <w:szCs w:val="22"/>
          <w:lang w:val="hy-AM"/>
          <w14:textOutline w14:w="9525" w14:cap="rnd" w14:cmpd="sng" w14:algn="ctr">
            <w14:noFill/>
            <w14:prstDash w14:val="solid"/>
            <w14:bevel/>
          </w14:textOutline>
        </w:rPr>
        <w:softHyphen/>
        <w:t>կանի մուտքերը կանխատեսվել են 2018 թվականի սպասողական մուտքերի չափով` 2018 թվականի առաջին 7 ամիսների փաստացի մուտքերի նկատմամբ կիրառելով 2014-2017 թվականների տարեկան մուտքերում</w:t>
      </w:r>
      <w:r w:rsidR="001E6978">
        <w:rPr>
          <w:rFonts w:cs="Sylfaen"/>
          <w:b w:val="0"/>
          <w:szCs w:val="22"/>
          <w:lang w:val="hy-AM"/>
          <w14:textOutline w14:w="9525" w14:cap="rnd" w14:cmpd="sng" w14:algn="ctr">
            <w14:noFill/>
            <w14:prstDash w14:val="solid"/>
            <w14:bevel/>
          </w14:textOutline>
        </w:rPr>
        <w:t xml:space="preserve"> </w:t>
      </w:r>
      <w:r w:rsidR="00617EC9" w:rsidRPr="00617EC9">
        <w:rPr>
          <w:rFonts w:cs="Sylfaen"/>
          <w:b w:val="0"/>
          <w:szCs w:val="22"/>
          <w:lang w:val="hy-AM"/>
          <w14:textOutline w14:w="9525" w14:cap="rnd" w14:cmpd="sng" w14:algn="ctr">
            <w14:noFill/>
            <w14:prstDash w14:val="solid"/>
            <w14:bevel/>
          </w14:textOutline>
        </w:rPr>
        <w:t xml:space="preserve">առաջին 7 ամիսների մուտքերի միջինացված տեսակարար կշռի ցուցանիշը: </w:t>
      </w:r>
    </w:p>
    <w:p w14:paraId="55C0BFDE" w14:textId="632071A0" w:rsidR="00617EC9" w:rsidRPr="00617EC9" w:rsidRDefault="00486E49" w:rsidP="00486E49">
      <w:pPr>
        <w:widowControl w:val="0"/>
        <w:tabs>
          <w:tab w:val="left" w:pos="851"/>
          <w:tab w:val="left" w:pos="993"/>
        </w:tabs>
        <w:spacing w:before="0"/>
        <w:ind w:left="567" w:firstLine="0"/>
        <w:rPr>
          <w:rFonts w:cs="Sylfaen"/>
          <w:b w:val="0"/>
          <w:szCs w:val="22"/>
          <w:lang w:val="hy-AM"/>
          <w14:textOutline w14:w="9525" w14:cap="rnd" w14:cmpd="sng" w14:algn="ctr">
            <w14:noFill/>
            <w14:prstDash w14:val="solid"/>
            <w14:bevel/>
          </w14:textOutline>
        </w:rPr>
      </w:pPr>
      <w:r>
        <w:rPr>
          <w:rFonts w:cs="Sylfaen"/>
          <w:b w:val="0"/>
          <w:szCs w:val="22"/>
          <w:lang w:val="hy-AM"/>
          <w14:textOutline w14:w="9525" w14:cap="rnd" w14:cmpd="sng" w14:algn="ctr">
            <w14:noFill/>
            <w14:prstDash w14:val="solid"/>
            <w14:bevel/>
          </w14:textOutline>
        </w:rPr>
        <w:tab/>
      </w:r>
      <w:r>
        <w:rPr>
          <w:rFonts w:cs="Sylfaen"/>
          <w:b w:val="0"/>
          <w:szCs w:val="22"/>
          <w:lang w:val="en-US"/>
          <w14:textOutline w14:w="9525" w14:cap="rnd" w14:cmpd="sng" w14:algn="ctr">
            <w14:noFill/>
            <w14:prstDash w14:val="solid"/>
            <w14:bevel/>
          </w14:textOutline>
        </w:rPr>
        <w:t>Գ</w:t>
      </w:r>
      <w:r w:rsidR="00617EC9" w:rsidRPr="00617EC9">
        <w:rPr>
          <w:rFonts w:cs="Sylfaen"/>
          <w:b w:val="0"/>
          <w:szCs w:val="22"/>
          <w:lang w:val="hy-AM"/>
          <w14:textOutline w14:w="9525" w14:cap="rnd" w14:cmpd="sng" w14:algn="ctr">
            <w14:noFill/>
            <w14:prstDash w14:val="solid"/>
            <w14:bevel/>
          </w14:textOutline>
        </w:rPr>
        <w:t>ույքի նկատմամբ իրավունքների պետական գրանցում կ</w:t>
      </w:r>
      <w:r>
        <w:rPr>
          <w:rFonts w:cs="Sylfaen"/>
          <w:b w:val="0"/>
          <w:szCs w:val="22"/>
          <w:lang w:val="hy-AM"/>
          <w14:textOutline w14:w="9525" w14:cap="rnd" w14:cmpd="sng" w14:algn="ctr">
            <w14:noFill/>
            <w14:prstDash w14:val="solid"/>
            <w14:bevel/>
          </w14:textOutline>
        </w:rPr>
        <w:t>ատարելու համար գանձ</w:t>
      </w:r>
      <w:r>
        <w:rPr>
          <w:rFonts w:cs="Sylfaen"/>
          <w:b w:val="0"/>
          <w:szCs w:val="22"/>
          <w:lang w:val="hy-AM"/>
          <w14:textOutline w14:w="9525" w14:cap="rnd" w14:cmpd="sng" w14:algn="ctr">
            <w14:noFill/>
            <w14:prstDash w14:val="solid"/>
            <w14:bevel/>
          </w14:textOutline>
        </w:rPr>
        <w:softHyphen/>
      </w:r>
      <w:r>
        <w:rPr>
          <w:rFonts w:cs="Sylfaen"/>
          <w:b w:val="0"/>
          <w:szCs w:val="22"/>
          <w:lang w:val="hy-AM"/>
          <w14:textOutline w14:w="9525" w14:cap="rnd" w14:cmpd="sng" w14:algn="ctr">
            <w14:noFill/>
            <w14:prstDash w14:val="solid"/>
            <w14:bevel/>
          </w14:textOutline>
        </w:rPr>
        <w:softHyphen/>
      </w:r>
      <w:r>
        <w:rPr>
          <w:rFonts w:cs="Sylfaen"/>
          <w:b w:val="0"/>
          <w:szCs w:val="22"/>
          <w:lang w:val="hy-AM"/>
          <w14:textOutline w14:w="9525" w14:cap="rnd" w14:cmpd="sng" w14:algn="ctr">
            <w14:noFill/>
            <w14:prstDash w14:val="solid"/>
            <w14:bevel/>
          </w14:textOutline>
        </w:rPr>
        <w:softHyphen/>
      </w:r>
      <w:r>
        <w:rPr>
          <w:rFonts w:cs="Sylfaen"/>
          <w:b w:val="0"/>
          <w:szCs w:val="22"/>
          <w:lang w:val="hy-AM"/>
          <w14:textOutline w14:w="9525" w14:cap="rnd" w14:cmpd="sng" w14:algn="ctr">
            <w14:noFill/>
            <w14:prstDash w14:val="solid"/>
            <w14:bevel/>
          </w14:textOutline>
        </w:rPr>
        <w:softHyphen/>
        <w:t>վող պե</w:t>
      </w:r>
      <w:r w:rsidR="00617EC9" w:rsidRPr="00617EC9">
        <w:rPr>
          <w:rFonts w:cs="Sylfaen"/>
          <w:b w:val="0"/>
          <w:szCs w:val="22"/>
          <w:lang w:val="hy-AM"/>
          <w14:textOutline w14:w="9525" w14:cap="rnd" w14:cmpd="sng" w14:algn="ctr">
            <w14:noFill/>
            <w14:prstDash w14:val="solid"/>
            <w14:bevel/>
          </w14:textOutline>
        </w:rPr>
        <w:t>տա</w:t>
      </w:r>
      <w:r w:rsidR="00617EC9" w:rsidRPr="00617EC9">
        <w:rPr>
          <w:rFonts w:cs="Sylfaen"/>
          <w:b w:val="0"/>
          <w:szCs w:val="22"/>
          <w:lang w:val="hy-AM"/>
          <w14:textOutline w14:w="9525" w14:cap="rnd" w14:cmpd="sng" w14:algn="ctr">
            <w14:noFill/>
            <w14:prstDash w14:val="solid"/>
            <w14:bevel/>
          </w14:textOutline>
        </w:rPr>
        <w:softHyphen/>
        <w:t>կան տուրքեր, որոնց գծով 2019 թվականի մուտքերը կանխատեսվել են 971.5 մլն դրա</w:t>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t>մի չափով (պետական գրանցումից 2019 թվականի պետա</w:t>
      </w:r>
      <w:r w:rsidR="00617EC9" w:rsidRPr="00617EC9">
        <w:rPr>
          <w:rFonts w:cs="Sylfaen"/>
          <w:b w:val="0"/>
          <w:szCs w:val="22"/>
          <w:lang w:val="hy-AM"/>
          <w14:textOutline w14:w="9525" w14:cap="rnd" w14:cmpd="sng" w14:algn="ctr">
            <w14:noFill/>
            <w14:prstDash w14:val="solid"/>
            <w14:bevel/>
          </w14:textOutline>
        </w:rPr>
        <w:softHyphen/>
        <w:t>կան տուրքերի կան</w:t>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t>խա</w:t>
      </w:r>
      <w:r w:rsidR="00617EC9" w:rsidRPr="00617EC9">
        <w:rPr>
          <w:rFonts w:cs="Sylfaen"/>
          <w:b w:val="0"/>
          <w:szCs w:val="22"/>
          <w:lang w:val="hy-AM"/>
          <w14:textOutline w14:w="9525" w14:cap="rnd" w14:cmpd="sng" w14:algn="ctr">
            <w14:noFill/>
            <w14:prstDash w14:val="solid"/>
            <w14:bevel/>
          </w14:textOutline>
        </w:rPr>
        <w:softHyphen/>
        <w:t>տես</w:t>
      </w:r>
      <w:r w:rsidR="00617EC9" w:rsidRPr="00617EC9">
        <w:rPr>
          <w:rFonts w:cs="Sylfaen"/>
          <w:b w:val="0"/>
          <w:szCs w:val="22"/>
          <w:lang w:val="hy-AM"/>
          <w14:textOutline w14:w="9525" w14:cap="rnd" w14:cmpd="sng" w14:algn="ctr">
            <w14:noFill/>
            <w14:prstDash w14:val="solid"/>
            <w14:bevel/>
          </w14:textOutline>
        </w:rPr>
        <w:softHyphen/>
        <w:t>վող մուտ</w:t>
      </w:r>
      <w:r w:rsidR="00617EC9" w:rsidRPr="00617EC9">
        <w:rPr>
          <w:rFonts w:cs="Sylfaen"/>
          <w:b w:val="0"/>
          <w:szCs w:val="22"/>
          <w:lang w:val="hy-AM"/>
          <w14:textOutline w14:w="9525" w14:cap="rnd" w14:cmpd="sng" w14:algn="ctr">
            <w14:noFill/>
            <w14:prstDash w14:val="solid"/>
            <w14:bevel/>
          </w14:textOutline>
        </w:rPr>
        <w:softHyphen/>
      </w:r>
      <w:r w:rsidR="00617EC9" w:rsidRPr="00617EC9">
        <w:rPr>
          <w:rFonts w:cs="Sylfaen"/>
          <w:b w:val="0"/>
          <w:szCs w:val="22"/>
          <w:lang w:val="hy-AM"/>
          <w14:textOutline w14:w="9525" w14:cap="rnd" w14:cmpd="sng" w14:algn="ctr">
            <w14:noFill/>
            <w14:prstDash w14:val="solid"/>
            <w14:bevel/>
          </w14:textOutline>
        </w:rPr>
        <w:softHyphen/>
        <w:t>քերի ամ</w:t>
      </w:r>
      <w:r w:rsidR="00617EC9" w:rsidRPr="00617EC9">
        <w:rPr>
          <w:rFonts w:cs="Sylfaen"/>
          <w:b w:val="0"/>
          <w:szCs w:val="22"/>
          <w:lang w:val="hy-AM"/>
          <w14:textOutline w14:w="9525" w14:cap="rnd" w14:cmpd="sng" w14:algn="ctr">
            <w14:noFill/>
            <w14:prstDash w14:val="solid"/>
            <w14:bevel/>
          </w14:textOutline>
        </w:rPr>
        <w:softHyphen/>
        <w:t>բողջ ծավալի 18.8 %-ը), 2018 թվականի համար հաս</w:t>
      </w:r>
      <w:r w:rsidR="00617EC9" w:rsidRPr="00617EC9">
        <w:rPr>
          <w:rFonts w:cs="Sylfaen"/>
          <w:b w:val="0"/>
          <w:szCs w:val="22"/>
          <w:lang w:val="hy-AM"/>
          <w14:textOutline w14:w="9525" w14:cap="rnd" w14:cmpd="sng" w14:algn="ctr">
            <w14:noFill/>
            <w14:prstDash w14:val="solid"/>
            <w14:bevel/>
          </w14:textOutline>
        </w:rPr>
        <w:softHyphen/>
        <w:t>տատված 840.0 մլն դրամի և 2017 թվա</w:t>
      </w:r>
      <w:r w:rsidR="00617EC9" w:rsidRPr="00617EC9">
        <w:rPr>
          <w:rFonts w:cs="Sylfaen"/>
          <w:b w:val="0"/>
          <w:szCs w:val="22"/>
          <w:lang w:val="hy-AM"/>
          <w14:textOutline w14:w="9525" w14:cap="rnd" w14:cmpd="sng" w14:algn="ctr">
            <w14:noFill/>
            <w14:prstDash w14:val="solid"/>
            <w14:bevel/>
          </w14:textOutline>
        </w:rPr>
        <w:softHyphen/>
        <w:t>կա</w:t>
      </w:r>
      <w:r w:rsidR="00617EC9" w:rsidRPr="00617EC9">
        <w:rPr>
          <w:rFonts w:cs="Sylfaen"/>
          <w:b w:val="0"/>
          <w:szCs w:val="22"/>
          <w:lang w:val="hy-AM"/>
          <w14:textOutline w14:w="9525" w14:cap="rnd" w14:cmpd="sng" w14:algn="ctr">
            <w14:noFill/>
            <w14:prstDash w14:val="solid"/>
            <w14:bevel/>
          </w14:textOutline>
        </w:rPr>
        <w:softHyphen/>
        <w:t>նին փաստացի ստաց</w:t>
      </w:r>
      <w:r w:rsidR="00617EC9" w:rsidRPr="00617EC9">
        <w:rPr>
          <w:rFonts w:cs="Sylfaen"/>
          <w:b w:val="0"/>
          <w:szCs w:val="22"/>
          <w:lang w:val="hy-AM"/>
          <w14:textOutline w14:w="9525" w14:cap="rnd" w14:cmpd="sng" w14:algn="ctr">
            <w14:noFill/>
            <w14:prstDash w14:val="solid"/>
            <w14:bevel/>
          </w14:textOutline>
        </w:rPr>
        <w:softHyphen/>
        <w:t>ված 842.6 մլն դրամի դի</w:t>
      </w:r>
      <w:r w:rsidR="00617EC9" w:rsidRPr="00617EC9">
        <w:rPr>
          <w:rFonts w:cs="Sylfaen"/>
          <w:b w:val="0"/>
          <w:szCs w:val="22"/>
          <w:lang w:val="hy-AM"/>
          <w14:textOutline w14:w="9525" w14:cap="rnd" w14:cmpd="sng" w14:algn="ctr">
            <w14:noFill/>
            <w14:prstDash w14:val="solid"/>
            <w14:bevel/>
          </w14:textOutline>
        </w:rPr>
        <w:softHyphen/>
        <w:t>մաց:</w:t>
      </w:r>
      <w:r w:rsidR="00617EC9" w:rsidRPr="00617EC9">
        <w:rPr>
          <w:rFonts w:cs="Sylfaen"/>
          <w:b w:val="0"/>
          <w:szCs w:val="22"/>
          <w:lang w:val="hy-AM"/>
          <w14:textOutline w14:w="9525" w14:cap="rnd" w14:cmpd="sng" w14:algn="ctr">
            <w14:noFill/>
            <w14:prstDash w14:val="solid"/>
            <w14:bevel/>
          </w14:textOutline>
        </w:rPr>
        <w:tab/>
        <w:t xml:space="preserve"> Պետական տուրքի այս տեսակի գծով 2019 թվականի մուտքերը ծրագրվել են 2018 թվականի սպասողական մուտքերի նկատմամբ կիրառելով փորձագիտական գնահատման աճի տեմպը, իսկ 2018 թվականի սպասողական մուտքերը գնահատվել են 2018 թվականի առաջին 7 ամիսների փաստացի միջին ցուցանիշի հիման վրա: </w:t>
      </w:r>
    </w:p>
    <w:p w14:paraId="5E8D7D4A" w14:textId="42EDC3ED" w:rsidR="00617EC9" w:rsidRPr="00617EC9" w:rsidRDefault="002338DE" w:rsidP="00486E49">
      <w:pPr>
        <w:tabs>
          <w:tab w:val="left" w:pos="0"/>
        </w:tabs>
        <w:spacing w:before="0"/>
        <w:contextualSpacing w:val="0"/>
        <w:rPr>
          <w:rFonts w:cs="Sylfaen"/>
          <w:b w:val="0"/>
          <w:szCs w:val="22"/>
          <w:lang w:val="hy-AM"/>
          <w14:textOutline w14:w="9525" w14:cap="rnd" w14:cmpd="sng" w14:algn="ctr">
            <w14:noFill/>
            <w14:prstDash w14:val="solid"/>
            <w14:bevel/>
          </w14:textOutline>
        </w:rPr>
      </w:pPr>
      <w:r>
        <w:rPr>
          <w:rFonts w:cs="Sylfaen"/>
          <w:szCs w:val="22"/>
          <w:lang w:val="hy-AM"/>
          <w14:textOutline w14:w="9525" w14:cap="rnd" w14:cmpd="sng" w14:algn="ctr">
            <w14:noFill/>
            <w14:prstDash w14:val="solid"/>
            <w14:bevel/>
          </w14:textOutline>
        </w:rPr>
        <w:t xml:space="preserve"> </w:t>
      </w:r>
      <w:r w:rsidR="00617EC9" w:rsidRPr="00617EC9">
        <w:rPr>
          <w:rFonts w:cs="Sylfaen"/>
          <w:szCs w:val="22"/>
          <w:lang w:val="hy-AM"/>
          <w14:textOutline w14:w="9525" w14:cap="rnd" w14:cmpd="sng" w14:algn="ctr">
            <w14:noFill/>
            <w14:prstDash w14:val="solid"/>
            <w14:bevel/>
          </w14:textOutline>
        </w:rPr>
        <w:t xml:space="preserve">Գյուտերի, օգտակար մոդելների, արդյունաբերական նմուշների, բույսերի սորտերի, </w:t>
      </w:r>
      <w:r w:rsidR="00617EC9" w:rsidRPr="00486E49">
        <w:rPr>
          <w:rFonts w:eastAsia="Calibri" w:cs="GHEA Grapalat"/>
          <w:szCs w:val="22"/>
          <w:lang w:val="hy-AM" w:eastAsia="en-US"/>
        </w:rPr>
        <w:t>ապրան</w:t>
      </w:r>
      <w:r w:rsidR="00617EC9" w:rsidRPr="00486E49">
        <w:rPr>
          <w:rFonts w:eastAsia="Calibri" w:cs="GHEA Grapalat"/>
          <w:szCs w:val="22"/>
          <w:lang w:val="hy-AM" w:eastAsia="en-US"/>
        </w:rPr>
        <w:softHyphen/>
        <w:t>քային</w:t>
      </w:r>
      <w:r w:rsidR="00617EC9" w:rsidRPr="00617EC9">
        <w:rPr>
          <w:rFonts w:cs="Sylfaen"/>
          <w:szCs w:val="22"/>
          <w:lang w:val="hy-AM"/>
          <w14:textOutline w14:w="9525" w14:cap="rnd" w14:cmpd="sng" w14:algn="ctr">
            <w14:noFill/>
            <w14:prstDash w14:val="solid"/>
            <w14:bevel/>
          </w14:textOutline>
        </w:rPr>
        <w:t xml:space="preserve"> և սպա</w:t>
      </w:r>
      <w:r w:rsidR="00617EC9" w:rsidRPr="00617EC9">
        <w:rPr>
          <w:rFonts w:cs="Sylfaen"/>
          <w:szCs w:val="22"/>
          <w:lang w:val="hy-AM"/>
          <w14:textOutline w14:w="9525" w14:cap="rnd" w14:cmpd="sng" w14:algn="ctr">
            <w14:noFill/>
            <w14:prstDash w14:val="solid"/>
            <w14:bevel/>
          </w14:textOutline>
        </w:rPr>
        <w:softHyphen/>
      </w:r>
      <w:r w:rsidR="00617EC9" w:rsidRPr="00617EC9">
        <w:rPr>
          <w:rFonts w:cs="Sylfaen"/>
          <w:szCs w:val="22"/>
          <w:lang w:val="hy-AM"/>
          <w14:textOutline w14:w="9525" w14:cap="rnd" w14:cmpd="sng" w14:algn="ctr">
            <w14:noFill/>
            <w14:prstDash w14:val="solid"/>
            <w14:bevel/>
          </w14:textOutline>
        </w:rPr>
        <w:softHyphen/>
        <w:t>սարկ</w:t>
      </w:r>
      <w:r w:rsidR="00617EC9" w:rsidRPr="00617EC9">
        <w:rPr>
          <w:rFonts w:cs="Sylfaen"/>
          <w:szCs w:val="22"/>
          <w:lang w:val="hy-AM"/>
          <w14:textOutline w14:w="9525" w14:cap="rnd" w14:cmpd="sng" w14:algn="ctr">
            <w14:noFill/>
            <w14:prstDash w14:val="solid"/>
            <w14:bevel/>
          </w14:textOutline>
        </w:rPr>
        <w:softHyphen/>
        <w:t>ման նշանների, ապրանքների ծագման տեղանունների, ֆիրմային անվա</w:t>
      </w:r>
      <w:r w:rsidR="00617EC9" w:rsidRPr="00617EC9">
        <w:rPr>
          <w:rFonts w:cs="Sylfaen"/>
          <w:szCs w:val="22"/>
          <w:lang w:val="hy-AM"/>
          <w14:textOutline w14:w="9525" w14:cap="rnd" w14:cmpd="sng" w14:algn="ctr">
            <w14:noFill/>
            <w14:prstDash w14:val="solid"/>
            <w14:bevel/>
          </w14:textOutline>
        </w:rPr>
        <w:softHyphen/>
        <w:t>նում</w:t>
      </w:r>
      <w:r w:rsidR="00617EC9" w:rsidRPr="00617EC9">
        <w:rPr>
          <w:rFonts w:cs="Sylfaen"/>
          <w:szCs w:val="22"/>
          <w:lang w:val="hy-AM"/>
          <w14:textOutline w14:w="9525" w14:cap="rnd" w14:cmpd="sng" w14:algn="ctr">
            <w14:noFill/>
            <w14:prstDash w14:val="solid"/>
            <w14:bevel/>
          </w14:textOutline>
        </w:rPr>
        <w:softHyphen/>
        <w:t>նե</w:t>
      </w:r>
      <w:r w:rsidR="00617EC9" w:rsidRPr="00617EC9">
        <w:rPr>
          <w:rFonts w:cs="Sylfaen"/>
          <w:szCs w:val="22"/>
          <w:lang w:val="hy-AM"/>
          <w14:textOutline w14:w="9525" w14:cap="rnd" w14:cmpd="sng" w14:algn="ctr">
            <w14:noFill/>
            <w14:prstDash w14:val="solid"/>
            <w14:bevel/>
          </w14:textOutline>
        </w:rPr>
        <w:softHyphen/>
        <w:t>րի, ին</w:t>
      </w:r>
      <w:r w:rsidR="00617EC9" w:rsidRPr="00617EC9">
        <w:rPr>
          <w:rFonts w:cs="Sylfaen"/>
          <w:szCs w:val="22"/>
          <w:lang w:val="hy-AM"/>
          <w14:textOutline w14:w="9525" w14:cap="rnd" w14:cmpd="sng" w14:algn="ctr">
            <w14:noFill/>
            <w14:prstDash w14:val="solid"/>
            <w14:bevel/>
          </w14:textOutline>
        </w:rPr>
        <w:softHyphen/>
        <w:t>տե</w:t>
      </w:r>
      <w:r w:rsidR="00617EC9" w:rsidRPr="00617EC9">
        <w:rPr>
          <w:rFonts w:cs="Sylfaen"/>
          <w:szCs w:val="22"/>
          <w:lang w:val="hy-AM"/>
          <w14:textOutline w14:w="9525" w14:cap="rnd" w14:cmpd="sng" w14:algn="ctr">
            <w14:noFill/>
            <w14:prstDash w14:val="solid"/>
            <w14:bevel/>
          </w14:textOutline>
        </w:rPr>
        <w:softHyphen/>
        <w:t>գրալ միկրոսխեմաների տոպոլոգիաների իրավա</w:t>
      </w:r>
      <w:r w:rsidR="00617EC9" w:rsidRPr="00617EC9">
        <w:rPr>
          <w:rFonts w:cs="Sylfaen"/>
          <w:szCs w:val="22"/>
          <w:lang w:val="hy-AM"/>
          <w14:textOutline w14:w="9525" w14:cap="rnd" w14:cmpd="sng" w14:algn="ctr">
            <w14:noFill/>
            <w14:prstDash w14:val="solid"/>
            <w14:bevel/>
          </w14:textOutline>
        </w:rPr>
        <w:softHyphen/>
        <w:t>կան պաշտ</w:t>
      </w:r>
      <w:r w:rsidR="00617EC9" w:rsidRPr="00617EC9">
        <w:rPr>
          <w:rFonts w:cs="Sylfaen"/>
          <w:szCs w:val="22"/>
          <w:lang w:val="hy-AM"/>
          <w14:textOutline w14:w="9525" w14:cap="rnd" w14:cmpd="sng" w14:algn="ctr">
            <w14:noFill/>
            <w14:prstDash w14:val="solid"/>
            <w14:bevel/>
          </w14:textOutline>
        </w:rPr>
        <w:softHyphen/>
        <w:t>պանության հետ կապ</w:t>
      </w:r>
      <w:r w:rsidR="00617EC9" w:rsidRPr="00617EC9">
        <w:rPr>
          <w:rFonts w:cs="Sylfaen"/>
          <w:szCs w:val="22"/>
          <w:lang w:val="hy-AM"/>
          <w14:textOutline w14:w="9525" w14:cap="rnd" w14:cmpd="sng" w14:algn="ctr">
            <w14:noFill/>
            <w14:prstDash w14:val="solid"/>
            <w14:bevel/>
          </w14:textOutline>
        </w:rPr>
        <w:softHyphen/>
        <w:t>ված իրա</w:t>
      </w:r>
      <w:r w:rsidR="00617EC9" w:rsidRPr="00617EC9">
        <w:rPr>
          <w:rFonts w:cs="Sylfaen"/>
          <w:szCs w:val="22"/>
          <w:lang w:val="hy-AM"/>
          <w14:textOutline w14:w="9525" w14:cap="rnd" w14:cmpd="sng" w14:algn="ctr">
            <w14:noFill/>
            <w14:prstDash w14:val="solid"/>
            <w14:bevel/>
          </w14:textOutline>
        </w:rPr>
        <w:softHyphen/>
        <w:t>վա</w:t>
      </w:r>
      <w:r w:rsidR="00617EC9" w:rsidRPr="00617EC9">
        <w:rPr>
          <w:rFonts w:cs="Sylfaen"/>
          <w:szCs w:val="22"/>
          <w:lang w:val="hy-AM"/>
          <w14:textOutline w14:w="9525" w14:cap="rnd" w14:cmpd="sng" w14:algn="ctr">
            <w14:noFill/>
            <w14:prstDash w14:val="solid"/>
            <w14:bevel/>
          </w14:textOutline>
        </w:rPr>
        <w:softHyphen/>
        <w:t>բա</w:t>
      </w:r>
      <w:r w:rsidR="00617EC9" w:rsidRPr="00617EC9">
        <w:rPr>
          <w:rFonts w:cs="Sylfaen"/>
          <w:szCs w:val="22"/>
          <w:lang w:val="hy-AM"/>
          <w14:textOutline w14:w="9525" w14:cap="rnd" w14:cmpd="sng" w14:algn="ctr">
            <w14:noFill/>
            <w14:prstDash w14:val="solid"/>
            <w14:bevel/>
          </w14:textOutline>
        </w:rPr>
        <w:softHyphen/>
        <w:t>նա</w:t>
      </w:r>
      <w:r w:rsidR="00617EC9" w:rsidRPr="00617EC9">
        <w:rPr>
          <w:rFonts w:cs="Sylfaen"/>
          <w:szCs w:val="22"/>
          <w:lang w:val="hy-AM"/>
          <w14:textOutline w14:w="9525" w14:cap="rnd" w14:cmpd="sng" w14:algn="ctr">
            <w14:noFill/>
            <w14:prstDash w14:val="solid"/>
            <w14:bevel/>
          </w14:textOutline>
        </w:rPr>
        <w:softHyphen/>
        <w:t>կան նշանակություն ունեցող գոր</w:t>
      </w:r>
      <w:r w:rsidR="00617EC9" w:rsidRPr="00617EC9">
        <w:rPr>
          <w:rFonts w:cs="Sylfaen"/>
          <w:szCs w:val="22"/>
          <w:lang w:val="hy-AM"/>
          <w14:textOutline w14:w="9525" w14:cap="rnd" w14:cmpd="sng" w14:algn="ctr">
            <w14:noFill/>
            <w14:prstDash w14:val="solid"/>
            <w14:bevel/>
          </w14:textOutline>
        </w:rPr>
        <w:softHyphen/>
        <w:t>ծո</w:t>
      </w:r>
      <w:r w:rsidR="00617EC9" w:rsidRPr="00617EC9">
        <w:rPr>
          <w:rFonts w:cs="Sylfaen"/>
          <w:szCs w:val="22"/>
          <w:lang w:val="hy-AM"/>
          <w14:textOutline w14:w="9525" w14:cap="rnd" w14:cmpd="sng" w14:algn="ctr">
            <w14:noFill/>
            <w14:prstDash w14:val="solid"/>
            <w14:bevel/>
          </w14:textOutline>
        </w:rPr>
        <w:softHyphen/>
        <w:t>ղություն</w:t>
      </w:r>
      <w:r w:rsidR="00617EC9" w:rsidRPr="00617EC9">
        <w:rPr>
          <w:rFonts w:cs="Sylfaen"/>
          <w:szCs w:val="22"/>
          <w:lang w:val="hy-AM"/>
          <w14:textOutline w14:w="9525" w14:cap="rnd" w14:cmpd="sng" w14:algn="ctr">
            <w14:noFill/>
            <w14:prstDash w14:val="solid"/>
            <w14:bevel/>
          </w14:textOutline>
        </w:rPr>
        <w:softHyphen/>
        <w:t>ների համար</w:t>
      </w:r>
      <w:r w:rsidR="00617EC9" w:rsidRPr="00617EC9">
        <w:rPr>
          <w:rFonts w:cs="Sylfaen"/>
          <w:b w:val="0"/>
          <w:szCs w:val="22"/>
          <w:lang w:val="hy-AM"/>
          <w14:textOutline w14:w="9525" w14:cap="rnd" w14:cmpd="sng" w14:algn="ctr">
            <w14:noFill/>
            <w14:prstDash w14:val="solid"/>
            <w14:bevel/>
          </w14:textOutline>
        </w:rPr>
        <w:t xml:space="preserve"> գանձվող պե</w:t>
      </w:r>
      <w:r w:rsidR="00617EC9" w:rsidRPr="00617EC9">
        <w:rPr>
          <w:rFonts w:cs="Sylfaen"/>
          <w:b w:val="0"/>
          <w:szCs w:val="22"/>
          <w:lang w:val="hy-AM"/>
          <w14:textOutline w14:w="9525" w14:cap="rnd" w14:cmpd="sng" w14:algn="ctr">
            <w14:noFill/>
            <w14:prstDash w14:val="solid"/>
            <w14:bevel/>
          </w14:textOutline>
        </w:rPr>
        <w:softHyphen/>
        <w:t>տա</w:t>
      </w:r>
      <w:r w:rsidR="00617EC9" w:rsidRPr="00617EC9">
        <w:rPr>
          <w:rFonts w:cs="Sylfaen"/>
          <w:b w:val="0"/>
          <w:szCs w:val="22"/>
          <w:lang w:val="hy-AM"/>
          <w14:textOutline w14:w="9525" w14:cap="rnd" w14:cmpd="sng" w14:algn="ctr">
            <w14:noFill/>
            <w14:prstDash w14:val="solid"/>
            <w14:bevel/>
          </w14:textOutline>
        </w:rPr>
        <w:softHyphen/>
        <w:t>կան տուրքերի գծով 2019 թվականի մուտքե</w:t>
      </w:r>
      <w:r w:rsidR="00617EC9" w:rsidRPr="00617EC9">
        <w:rPr>
          <w:rFonts w:cs="Sylfaen"/>
          <w:b w:val="0"/>
          <w:szCs w:val="22"/>
          <w:lang w:val="hy-AM"/>
          <w14:textOutline w14:w="9525" w14:cap="rnd" w14:cmpd="sng" w14:algn="ctr">
            <w14:noFill/>
            <w14:prstDash w14:val="solid"/>
            <w14:bevel/>
          </w14:textOutline>
        </w:rPr>
        <w:softHyphen/>
        <w:t>րը կանխատեսվել են 430.7 մլն դրամի չափով` 2018 թվականի համար հաս</w:t>
      </w:r>
      <w:r w:rsidR="00617EC9" w:rsidRPr="00617EC9">
        <w:rPr>
          <w:rFonts w:cs="Sylfaen"/>
          <w:b w:val="0"/>
          <w:szCs w:val="22"/>
          <w:lang w:val="hy-AM"/>
          <w14:textOutline w14:w="9525" w14:cap="rnd" w14:cmpd="sng" w14:algn="ctr">
            <w14:noFill/>
            <w14:prstDash w14:val="solid"/>
            <w14:bevel/>
          </w14:textOutline>
        </w:rPr>
        <w:softHyphen/>
        <w:t>տատ</w:t>
      </w:r>
      <w:r w:rsidR="00617EC9" w:rsidRPr="00617EC9">
        <w:rPr>
          <w:rFonts w:cs="Sylfaen"/>
          <w:b w:val="0"/>
          <w:szCs w:val="22"/>
          <w:lang w:val="hy-AM"/>
          <w14:textOutline w14:w="9525" w14:cap="rnd" w14:cmpd="sng" w14:algn="ctr">
            <w14:noFill/>
            <w14:prstDash w14:val="solid"/>
            <w14:bevel/>
          </w14:textOutline>
        </w:rPr>
        <w:softHyphen/>
        <w:t>ված</w:t>
      </w:r>
      <w:r w:rsidR="001E6978">
        <w:rPr>
          <w:rFonts w:cs="Sylfaen"/>
          <w:b w:val="0"/>
          <w:szCs w:val="22"/>
          <w:lang w:val="hy-AM"/>
          <w14:textOutline w14:w="9525" w14:cap="rnd" w14:cmpd="sng" w14:algn="ctr">
            <w14:noFill/>
            <w14:prstDash w14:val="solid"/>
            <w14:bevel/>
          </w14:textOutline>
        </w:rPr>
        <w:t xml:space="preserve"> </w:t>
      </w:r>
      <w:r w:rsidR="00617EC9" w:rsidRPr="00617EC9">
        <w:rPr>
          <w:rFonts w:cs="Sylfaen"/>
          <w:b w:val="0"/>
          <w:szCs w:val="22"/>
          <w:lang w:val="hy-AM"/>
          <w14:textOutline w14:w="9525" w14:cap="rnd" w14:cmpd="sng" w14:algn="ctr">
            <w14:noFill/>
            <w14:prstDash w14:val="solid"/>
            <w14:bevel/>
          </w14:textOutline>
        </w:rPr>
        <w:t>450.0 մլն դրամի և 2017 թվականին փաս</w:t>
      </w:r>
      <w:r w:rsidR="00617EC9" w:rsidRPr="00617EC9">
        <w:rPr>
          <w:rFonts w:cs="Sylfaen"/>
          <w:b w:val="0"/>
          <w:szCs w:val="22"/>
          <w:lang w:val="hy-AM"/>
          <w14:textOutline w14:w="9525" w14:cap="rnd" w14:cmpd="sng" w14:algn="ctr">
            <w14:noFill/>
            <w14:prstDash w14:val="solid"/>
            <w14:bevel/>
          </w14:textOutline>
        </w:rPr>
        <w:softHyphen/>
        <w:t>տացի ստացված 414.1 մլն դրամի դիմաց: Պետական տուրքի այս տեսակի գծով 2019 թվականի մուտքերը կանխատեսվել են 2018 թվականի սպասողական ցուցանիշի</w:t>
      </w:r>
      <w:r w:rsidR="001E6978">
        <w:rPr>
          <w:rFonts w:cs="Sylfaen"/>
          <w:b w:val="0"/>
          <w:szCs w:val="22"/>
          <w:lang w:val="hy-AM"/>
          <w14:textOutline w14:w="9525" w14:cap="rnd" w14:cmpd="sng" w14:algn="ctr">
            <w14:noFill/>
            <w14:prstDash w14:val="solid"/>
            <w14:bevel/>
          </w14:textOutline>
        </w:rPr>
        <w:t xml:space="preserve"> </w:t>
      </w:r>
      <w:r w:rsidR="00617EC9" w:rsidRPr="00617EC9">
        <w:rPr>
          <w:rFonts w:cs="Sylfaen"/>
          <w:b w:val="0"/>
          <w:szCs w:val="22"/>
          <w:lang w:val="hy-AM"/>
          <w14:textOutline w14:w="9525" w14:cap="rnd" w14:cmpd="sng" w14:algn="ctr">
            <w14:noFill/>
            <w14:prstDash w14:val="solid"/>
            <w14:bevel/>
          </w14:textOutline>
        </w:rPr>
        <w:t>նկատմամբ կիրառելով փորձագիտական գնահատման աճի տեմպը, իսկ 2018 թվականի սպասողական մուտքերը կանխատեսվել են 2018 թվականի առաջին 7 ամիսների փաստացի մուտքերի նկատմամբ կիրառելով 2017թվականի տարե</w:t>
      </w:r>
      <w:r w:rsidR="00617EC9" w:rsidRPr="00617EC9">
        <w:rPr>
          <w:rFonts w:cs="Sylfaen"/>
          <w:b w:val="0"/>
          <w:szCs w:val="22"/>
          <w:lang w:val="hy-AM"/>
          <w14:textOutline w14:w="9525" w14:cap="rnd" w14:cmpd="sng" w14:algn="ctr">
            <w14:noFill/>
            <w14:prstDash w14:val="solid"/>
            <w14:bevel/>
          </w14:textOutline>
        </w:rPr>
        <w:softHyphen/>
        <w:t>կան մուտքերում 1-ին 7 ամիսների մուտքերի տեսակարար կշիռը: 2015 և 2016 թվականների փաստացի ցուցանիշները հաշվի չեն առնվել, ելնելով այն հանգամանքից, որ դրանք ներառում են 1995-1996 թվա</w:t>
      </w:r>
      <w:r w:rsidR="00617EC9" w:rsidRPr="00617EC9">
        <w:rPr>
          <w:rFonts w:cs="Sylfaen"/>
          <w:b w:val="0"/>
          <w:szCs w:val="22"/>
          <w:lang w:val="hy-AM"/>
          <w14:textOutline w14:w="9525" w14:cap="rnd" w14:cmpd="sng" w14:algn="ctr">
            <w14:noFill/>
            <w14:prstDash w14:val="solid"/>
            <w14:bevel/>
          </w14:textOutline>
        </w:rPr>
        <w:softHyphen/>
        <w:t>կան</w:t>
      </w:r>
      <w:r w:rsidR="00617EC9" w:rsidRPr="00617EC9">
        <w:rPr>
          <w:rFonts w:cs="Sylfaen"/>
          <w:b w:val="0"/>
          <w:szCs w:val="22"/>
          <w:lang w:val="hy-AM"/>
          <w14:textOutline w14:w="9525" w14:cap="rnd" w14:cmpd="sng" w14:algn="ctr">
            <w14:noFill/>
            <w14:prstDash w14:val="solid"/>
            <w14:bevel/>
          </w14:textOutline>
        </w:rPr>
        <w:softHyphen/>
        <w:t>ներին Մտավոր սեփականության գործակալություն ներկայացված ապրանքային նշանների միջազգային հայտերի գործողության ժամկետի հերթական երկա</w:t>
      </w:r>
      <w:r w:rsidR="00617EC9" w:rsidRPr="00617EC9">
        <w:rPr>
          <w:rFonts w:cs="Sylfaen"/>
          <w:b w:val="0"/>
          <w:szCs w:val="22"/>
          <w:lang w:val="hy-AM"/>
          <w14:textOutline w14:w="9525" w14:cap="rnd" w14:cmpd="sng" w14:algn="ctr">
            <w14:noFill/>
            <w14:prstDash w14:val="solid"/>
            <w14:bevel/>
          </w14:textOutline>
        </w:rPr>
        <w:softHyphen/>
        <w:t>րա</w:t>
      </w:r>
      <w:r w:rsidR="00617EC9" w:rsidRPr="00617EC9">
        <w:rPr>
          <w:rFonts w:cs="Sylfaen"/>
          <w:b w:val="0"/>
          <w:szCs w:val="22"/>
          <w:lang w:val="hy-AM"/>
          <w14:textOutline w14:w="9525" w14:cap="rnd" w14:cmpd="sng" w14:algn="ctr">
            <w14:noFill/>
            <w14:prstDash w14:val="solid"/>
            <w14:bevel/>
          </w14:textOutline>
        </w:rPr>
        <w:softHyphen/>
        <w:t>ձգմամբ (ժամկետը կարող է երկարա</w:t>
      </w:r>
      <w:r w:rsidR="00617EC9" w:rsidRPr="00617EC9">
        <w:rPr>
          <w:rFonts w:cs="Sylfaen"/>
          <w:b w:val="0"/>
          <w:szCs w:val="22"/>
          <w:lang w:val="hy-AM"/>
          <w14:textOutline w14:w="9525" w14:cap="rnd" w14:cmpd="sng" w14:algn="ctr">
            <w14:noFill/>
            <w14:prstDash w14:val="solid"/>
            <w14:bevel/>
          </w14:textOutline>
        </w:rPr>
        <w:softHyphen/>
        <w:t>ձգվել տասը տարին մեկ` հաշված հայտը ներկա</w:t>
      </w:r>
      <w:r w:rsidR="00617EC9" w:rsidRPr="00617EC9">
        <w:rPr>
          <w:rFonts w:cs="Sylfaen"/>
          <w:b w:val="0"/>
          <w:szCs w:val="22"/>
          <w:lang w:val="hy-AM"/>
          <w14:textOutline w14:w="9525" w14:cap="rnd" w14:cmpd="sng" w14:algn="ctr">
            <w14:noFill/>
            <w14:prstDash w14:val="solid"/>
            <w14:bevel/>
          </w14:textOutline>
        </w:rPr>
        <w:softHyphen/>
        <w:t xml:space="preserve">յացնելու թվականից) պայմանավորված լրացուցիչ փաստացի մուտքեր: </w:t>
      </w:r>
    </w:p>
    <w:p w14:paraId="750C7152" w14:textId="2F7BDF8B" w:rsidR="00617EC9" w:rsidRPr="00DB1FB2"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szCs w:val="22"/>
          <w:lang w:val="hy-AM" w:eastAsia="en-US"/>
          <w14:textOutline w14:w="9525" w14:cap="rnd" w14:cmpd="sng" w14:algn="ctr">
            <w14:noFill/>
            <w14:prstDash w14:val="solid"/>
            <w14:bevel/>
          </w14:textOutline>
        </w:rPr>
        <w:t>Ֆիզիկական անձանց տրվող իրավաբանական նշանակություն ունեցող փաստա</w:t>
      </w:r>
      <w:r w:rsidRPr="00DB1FB2">
        <w:rPr>
          <w:rFonts w:eastAsia="Calibri"/>
          <w:szCs w:val="22"/>
          <w:lang w:val="hy-AM" w:eastAsia="en-US"/>
          <w14:textOutline w14:w="9525" w14:cap="rnd" w14:cmpd="sng" w14:algn="ctr">
            <w14:noFill/>
            <w14:prstDash w14:val="solid"/>
            <w14:bevel/>
          </w14:textOutline>
        </w:rPr>
        <w:softHyphen/>
        <w:t>թղթե</w:t>
      </w:r>
      <w:r w:rsidRPr="00DB1FB2">
        <w:rPr>
          <w:rFonts w:eastAsia="Calibri"/>
          <w:szCs w:val="22"/>
          <w:lang w:val="hy-AM" w:eastAsia="en-US"/>
          <w14:textOutline w14:w="9525" w14:cap="rnd" w14:cmpd="sng" w14:algn="ctr">
            <w14:noFill/>
            <w14:prstDash w14:val="solid"/>
            <w14:bevel/>
          </w14:textOutline>
        </w:rPr>
        <w:softHyphen/>
        <w:t>րի, որոշակի ծառայությունների կամ գործողությունների համար</w:t>
      </w:r>
      <w:r w:rsidRPr="00DB1FB2">
        <w:rPr>
          <w:rFonts w:eastAsia="Calibri"/>
          <w:b w:val="0"/>
          <w:szCs w:val="22"/>
          <w:lang w:val="hy-AM" w:eastAsia="en-US"/>
          <w14:textOutline w14:w="9525" w14:cap="rnd" w14:cmpd="sng" w14:algn="ctr">
            <w14:noFill/>
            <w14:prstDash w14:val="solid"/>
            <w14:bevel/>
          </w14:textOutline>
        </w:rPr>
        <w:t xml:space="preserve"> գանձ</w:t>
      </w:r>
      <w:r w:rsidRPr="00DB1FB2">
        <w:rPr>
          <w:rFonts w:eastAsia="Calibri"/>
          <w:b w:val="0"/>
          <w:szCs w:val="22"/>
          <w:lang w:val="hy-AM" w:eastAsia="en-US"/>
          <w14:textOutline w14:w="9525" w14:cap="rnd" w14:cmpd="sng" w14:algn="ctr">
            <w14:noFill/>
            <w14:prstDash w14:val="solid"/>
            <w14:bevel/>
          </w14:textOutline>
        </w:rPr>
        <w:softHyphen/>
        <w:t>վող պետական տուրքերի գծով 2019 թվականի մուտքերը կանխատեսվել են</w:t>
      </w:r>
      <w:r w:rsidR="001E6978">
        <w:rPr>
          <w:rFonts w:eastAsia="Calibri"/>
          <w:b w:val="0"/>
          <w:szCs w:val="22"/>
          <w:lang w:val="hy-AM" w:eastAsia="en-US"/>
          <w14:textOutline w14:w="9525" w14:cap="rnd" w14:cmpd="sng" w14:algn="ctr">
            <w14:noFill/>
            <w14:prstDash w14:val="solid"/>
            <w14:bevel/>
          </w14:textOutline>
        </w:rPr>
        <w:t xml:space="preserve"> </w:t>
      </w:r>
      <w:r w:rsidRPr="00DB1FB2">
        <w:rPr>
          <w:rFonts w:eastAsia="Calibri"/>
          <w:b w:val="0"/>
          <w:szCs w:val="22"/>
          <w:lang w:val="hy-AM" w:eastAsia="en-US"/>
          <w14:textOutline w14:w="9525" w14:cap="rnd" w14:cmpd="sng" w14:algn="ctr">
            <w14:noFill/>
            <w14:prstDash w14:val="solid"/>
            <w14:bevel/>
          </w14:textOutline>
        </w:rPr>
        <w:t>3,157.5</w:t>
      </w:r>
      <w:r w:rsidR="001E6978">
        <w:rPr>
          <w:rFonts w:eastAsia="Calibri"/>
          <w:b w:val="0"/>
          <w:szCs w:val="22"/>
          <w:lang w:val="hy-AM" w:eastAsia="en-US"/>
          <w14:textOutline w14:w="9525" w14:cap="rnd" w14:cmpd="sng" w14:algn="ctr">
            <w14:noFill/>
            <w14:prstDash w14:val="solid"/>
            <w14:bevel/>
          </w14:textOutline>
        </w:rPr>
        <w:t xml:space="preserve"> </w:t>
      </w:r>
      <w:r w:rsidRPr="00DB1FB2">
        <w:rPr>
          <w:rFonts w:eastAsia="Calibri"/>
          <w:b w:val="0"/>
          <w:szCs w:val="22"/>
          <w:lang w:val="hy-AM" w:eastAsia="en-US"/>
          <w14:textOutline w14:w="9525" w14:cap="rnd" w14:cmpd="sng" w14:algn="ctr">
            <w14:noFill/>
            <w14:prstDash w14:val="solid"/>
            <w14:bevel/>
          </w14:textOutline>
        </w:rPr>
        <w:t>մլն դրամի չափով` 2018 թվականի հա</w:t>
      </w:r>
      <w:r w:rsidRPr="00DB1FB2">
        <w:rPr>
          <w:rFonts w:eastAsia="Calibri"/>
          <w:b w:val="0"/>
          <w:szCs w:val="22"/>
          <w:lang w:val="hy-AM" w:eastAsia="en-US"/>
          <w14:textOutline w14:w="9525" w14:cap="rnd" w14:cmpd="sng" w14:algn="ctr">
            <w14:noFill/>
            <w14:prstDash w14:val="solid"/>
            <w14:bevel/>
          </w14:textOutline>
        </w:rPr>
        <w:softHyphen/>
        <w:t>մար հաստատված 2,535.0 մլն դրամի և 2017 թվականին փաստացի ստացված</w:t>
      </w:r>
      <w:r w:rsidR="001E6978">
        <w:rPr>
          <w:rFonts w:eastAsia="Calibri"/>
          <w:b w:val="0"/>
          <w:szCs w:val="22"/>
          <w:lang w:val="hy-AM" w:eastAsia="en-US"/>
          <w14:textOutline w14:w="9525" w14:cap="rnd" w14:cmpd="sng" w14:algn="ctr">
            <w14:noFill/>
            <w14:prstDash w14:val="solid"/>
            <w14:bevel/>
          </w14:textOutline>
        </w:rPr>
        <w:t xml:space="preserve"> </w:t>
      </w:r>
      <w:r w:rsidRPr="00DB1FB2">
        <w:rPr>
          <w:rFonts w:eastAsia="Calibri"/>
          <w:b w:val="0"/>
          <w:szCs w:val="22"/>
          <w:lang w:val="hy-AM" w:eastAsia="en-US"/>
          <w14:textOutline w14:w="9525" w14:cap="rnd" w14:cmpd="sng" w14:algn="ctr">
            <w14:noFill/>
            <w14:prstDash w14:val="solid"/>
            <w14:bevel/>
          </w14:textOutline>
        </w:rPr>
        <w:t>2,709.0 մլն դրա</w:t>
      </w:r>
      <w:r w:rsidRPr="00DB1FB2">
        <w:rPr>
          <w:rFonts w:eastAsia="Calibri"/>
          <w:b w:val="0"/>
          <w:szCs w:val="22"/>
          <w:lang w:val="hy-AM" w:eastAsia="en-US"/>
          <w14:textOutline w14:w="9525" w14:cap="rnd" w14:cmpd="sng" w14:algn="ctr">
            <w14:noFill/>
            <w14:prstDash w14:val="solid"/>
            <w14:bevel/>
          </w14:textOutline>
        </w:rPr>
        <w:softHyphen/>
        <w:t xml:space="preserve">մի դիմաց: Պետական տուրքի այս տեսակի գծով 2019 թվականի մուտքերը ծրագրվել են </w:t>
      </w:r>
      <w:r w:rsidRPr="00DB1FB2">
        <w:rPr>
          <w:rFonts w:eastAsia="Calibri" w:cs="GHEA Grapalat"/>
          <w:b w:val="0"/>
          <w:szCs w:val="22"/>
          <w:lang w:val="hy-AM" w:eastAsia="en-US"/>
          <w14:textOutline w14:w="9525" w14:cap="rnd" w14:cmpd="sng" w14:algn="ctr">
            <w14:noFill/>
            <w14:prstDash w14:val="solid"/>
            <w14:bevel/>
          </w14:textOutline>
        </w:rPr>
        <w:t>2019 թվա</w:t>
      </w:r>
      <w:r w:rsidRPr="00DB1FB2">
        <w:rPr>
          <w:rFonts w:eastAsia="Calibri" w:cs="GHEA Grapalat"/>
          <w:b w:val="0"/>
          <w:szCs w:val="22"/>
          <w:lang w:val="hy-AM" w:eastAsia="en-US"/>
          <w14:textOutline w14:w="9525" w14:cap="rnd" w14:cmpd="sng" w14:algn="ctr">
            <w14:noFill/>
            <w14:prstDash w14:val="solid"/>
            <w14:bevel/>
          </w14:textOutline>
        </w:rPr>
        <w:softHyphen/>
        <w:t xml:space="preserve">կանի մուտքերի փորձագիտական գնահատականի չափով: </w:t>
      </w:r>
    </w:p>
    <w:p w14:paraId="79645723" w14:textId="33F0646A" w:rsidR="00617EC9" w:rsidRPr="00DB1FB2" w:rsidRDefault="00617EC9" w:rsidP="00617EC9">
      <w:pPr>
        <w:spacing w:before="0"/>
        <w:rPr>
          <w:rFonts w:eastAsia="Calibri" w:cs="GHEA Grapalat"/>
          <w:b w:val="0"/>
          <w:szCs w:val="22"/>
          <w:lang w:val="hy-AM" w:eastAsia="en-US"/>
          <w14:textOutline w14:w="9525" w14:cap="rnd" w14:cmpd="sng" w14:algn="ctr">
            <w14:noFill/>
            <w14:prstDash w14:val="solid"/>
            <w14:bevel/>
          </w14:textOutline>
        </w:rPr>
      </w:pPr>
      <w:r w:rsidRPr="00DB1FB2">
        <w:rPr>
          <w:rFonts w:eastAsia="Calibri"/>
          <w:szCs w:val="22"/>
          <w:lang w:val="hy-AM" w:eastAsia="en-US"/>
          <w14:textOutline w14:w="9525" w14:cap="rnd" w14:cmpd="sng" w14:algn="ctr">
            <w14:noFill/>
            <w14:prstDash w14:val="solid"/>
            <w14:bevel/>
          </w14:textOutline>
        </w:rPr>
        <w:t>Լիցենզավորման ենթակա գործունեություն իրականացնելու համար</w:t>
      </w:r>
      <w:r w:rsidRPr="00DB1FB2">
        <w:rPr>
          <w:rFonts w:eastAsia="Calibri"/>
          <w:b w:val="0"/>
          <w:szCs w:val="22"/>
          <w:lang w:val="hy-AM" w:eastAsia="en-US"/>
          <w14:textOutline w14:w="9525" w14:cap="rnd" w14:cmpd="sng" w14:algn="ctr">
            <w14:noFill/>
            <w14:prstDash w14:val="solid"/>
            <w14:bevel/>
          </w14:textOutline>
        </w:rPr>
        <w:t xml:space="preserve"> գանձ</w:t>
      </w:r>
      <w:r w:rsidRPr="00DB1FB2">
        <w:rPr>
          <w:rFonts w:eastAsia="Calibri"/>
          <w:b w:val="0"/>
          <w:szCs w:val="22"/>
          <w:lang w:val="hy-AM" w:eastAsia="en-US"/>
          <w14:textOutline w14:w="9525" w14:cap="rnd" w14:cmpd="sng" w14:algn="ctr">
            <w14:noFill/>
            <w14:prstDash w14:val="solid"/>
            <w14:bevel/>
          </w14:textOutline>
        </w:rPr>
        <w:softHyphen/>
        <w:t>վող պե</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տա</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կան տուրքերի գծով 2019 թվականի մուտքերը կանխատեսվել են 11,328.5 մլն դրամի չա</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փով` 2018 թվականի համար հաստատված 10,430.1 մլն և 2017 թվականին փաս</w:t>
      </w:r>
      <w:r w:rsidRPr="00DB1FB2">
        <w:rPr>
          <w:rFonts w:eastAsia="Calibri"/>
          <w:b w:val="0"/>
          <w:szCs w:val="22"/>
          <w:lang w:val="hy-AM" w:eastAsia="en-US"/>
          <w14:textOutline w14:w="9525" w14:cap="rnd" w14:cmpd="sng" w14:algn="ctr">
            <w14:noFill/>
            <w14:prstDash w14:val="solid"/>
            <w14:bevel/>
          </w14:textOutline>
        </w:rPr>
        <w:softHyphen/>
        <w:t>տա</w:t>
      </w:r>
      <w:r w:rsidRPr="00DB1FB2">
        <w:rPr>
          <w:rFonts w:eastAsia="Calibri"/>
          <w:b w:val="0"/>
          <w:szCs w:val="22"/>
          <w:lang w:val="hy-AM" w:eastAsia="en-US"/>
          <w14:textOutline w14:w="9525" w14:cap="rnd" w14:cmpd="sng" w14:algn="ctr">
            <w14:noFill/>
            <w14:prstDash w14:val="solid"/>
            <w14:bevel/>
          </w14:textOutline>
        </w:rPr>
        <w:softHyphen/>
        <w:t>ցի ստաց</w:t>
      </w:r>
      <w:r w:rsidRPr="00DB1FB2">
        <w:rPr>
          <w:rFonts w:eastAsia="Calibri"/>
          <w:b w:val="0"/>
          <w:szCs w:val="22"/>
          <w:lang w:val="hy-AM" w:eastAsia="en-US"/>
          <w14:textOutline w14:w="9525" w14:cap="rnd" w14:cmpd="sng" w14:algn="ctr">
            <w14:noFill/>
            <w14:prstDash w14:val="solid"/>
            <w14:bevel/>
          </w14:textOutline>
        </w:rPr>
        <w:softHyphen/>
        <w:t>ված 11,380.2 մլն դրամի դիմաց:</w:t>
      </w:r>
      <w:r w:rsidR="001E6978">
        <w:rPr>
          <w:rFonts w:eastAsia="Calibri"/>
          <w:b w:val="0"/>
          <w:szCs w:val="22"/>
          <w:lang w:val="hy-AM" w:eastAsia="en-US"/>
          <w14:textOutline w14:w="9525" w14:cap="rnd" w14:cmpd="sng" w14:algn="ctr">
            <w14:noFill/>
            <w14:prstDash w14:val="solid"/>
            <w14:bevel/>
          </w14:textOutline>
        </w:rPr>
        <w:t xml:space="preserve"> </w:t>
      </w:r>
      <w:r w:rsidRPr="00DB1FB2">
        <w:rPr>
          <w:rFonts w:eastAsia="Calibri"/>
          <w:b w:val="0"/>
          <w:szCs w:val="22"/>
          <w:lang w:val="hy-AM" w:eastAsia="en-US"/>
          <w14:textOutline w14:w="9525" w14:cap="rnd" w14:cmpd="sng" w14:algn="ctr">
            <w14:noFill/>
            <w14:prstDash w14:val="solid"/>
            <w14:bevel/>
          </w14:textOutline>
        </w:rPr>
        <w:t xml:space="preserve">Հարկ է նշել որ </w:t>
      </w:r>
      <w:r w:rsidRPr="00DB1FB2">
        <w:rPr>
          <w:rFonts w:eastAsia="Calibri" w:cs="GHEA Grapalat"/>
          <w:b w:val="0"/>
          <w:szCs w:val="22"/>
          <w:lang w:val="hy-AM" w:eastAsia="en-US"/>
          <w14:textOutline w14:w="9525" w14:cap="rnd" w14:cmpd="sng" w14:algn="ctr">
            <w14:noFill/>
            <w14:prstDash w14:val="solid"/>
            <w14:bevel/>
          </w14:textOutline>
        </w:rPr>
        <w:t>2018 թվականի հունվարի 1-ից ուժի մեջ է մտել «Պետական տուրքի մասին» Հայաստանի Հանրապետության օրենքում փոփոխություններ կատարելու մասին» ՀՀ 2017 թվականի դեկտեմբերի 26-ի № ՀՕ-265-Ն օրենք, որի համաձայն հեռուստահաղորդումների եթերային հեռարձակման համար սահմանված տարեկան պետական տուրքերի դրույքաչափերում կատարվել է փոփոխություն, մասնավորապես՝ հինգ ընկերություն 20 մլն ՀՀ դրամի փոխարեն այսուհետ վճարելու է 1 մլն ՀՀ դրամ, վեց ընկերություն 10 մլն ՀՀ դրամի փոխարեն՝ 500</w:t>
      </w:r>
      <w:r w:rsidRPr="00DB1FB2">
        <w:rPr>
          <w:rFonts w:ascii="Calibri" w:eastAsia="Calibri" w:hAnsi="Calibri" w:cs="Calibri"/>
          <w:b w:val="0"/>
          <w:szCs w:val="22"/>
          <w:lang w:val="hy-AM" w:eastAsia="en-US"/>
          <w14:textOutline w14:w="9525" w14:cap="rnd" w14:cmpd="sng" w14:algn="ctr">
            <w14:noFill/>
            <w14:prstDash w14:val="solid"/>
            <w14:bevel/>
          </w14:textOutline>
        </w:rPr>
        <w:t> </w:t>
      </w:r>
      <w:r w:rsidRPr="00DB1FB2">
        <w:rPr>
          <w:rFonts w:eastAsia="Calibri" w:cs="GHEA Grapalat"/>
          <w:b w:val="0"/>
          <w:szCs w:val="22"/>
          <w:lang w:val="hy-AM" w:eastAsia="en-US"/>
          <w14:textOutline w14:w="9525" w14:cap="rnd" w14:cmpd="sng" w14:algn="ctr">
            <w14:noFill/>
            <w14:prstDash w14:val="solid"/>
            <w14:bevel/>
          </w14:textOutline>
        </w:rPr>
        <w:t>հազ. ՀՀ դրամ և ինը ընկերություն 1 մլն ՀՀ դրամի փոխարեն՝ 100 հազ. ՀՀ դրամ, ինչը թույլ է տալիս արձանագրել, որ 2018-2019 թվականներին</w:t>
      </w:r>
      <w:r w:rsidR="001E6978">
        <w:rPr>
          <w:rFonts w:eastAsia="Calibri" w:cs="GHEA Grapalat"/>
          <w:b w:val="0"/>
          <w:szCs w:val="22"/>
          <w:lang w:val="hy-AM" w:eastAsia="en-US"/>
          <w14:textOutline w14:w="9525" w14:cap="rnd" w14:cmpd="sng" w14:algn="ctr">
            <w14:noFill/>
            <w14:prstDash w14:val="solid"/>
            <w14:bevel/>
          </w14:textOutline>
        </w:rPr>
        <w:t xml:space="preserve"> </w:t>
      </w:r>
      <w:r w:rsidRPr="00DB1FB2">
        <w:rPr>
          <w:rFonts w:eastAsia="Calibri" w:cs="GHEA Grapalat"/>
          <w:b w:val="0"/>
          <w:szCs w:val="22"/>
          <w:lang w:val="hy-AM" w:eastAsia="en-US"/>
          <w14:textOutline w14:w="9525" w14:cap="rnd" w14:cmpd="sng" w14:algn="ctr">
            <w14:noFill/>
            <w14:prstDash w14:val="solid"/>
            <w14:bevel/>
          </w14:textOutline>
        </w:rPr>
        <w:t>պետական տուրքի նշված տեսակի գծով մուտքերը նվազելու են:</w:t>
      </w:r>
    </w:p>
    <w:p w14:paraId="196FDFC4" w14:textId="77777777" w:rsidR="00617EC9" w:rsidRPr="00617EC9"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b w:val="0"/>
          <w:szCs w:val="22"/>
          <w:lang w:val="hy-AM" w:eastAsia="en-US"/>
          <w14:textOutline w14:w="9525" w14:cap="rnd" w14:cmpd="sng" w14:algn="ctr">
            <w14:noFill/>
            <w14:prstDash w14:val="solid"/>
            <w14:bevel/>
          </w14:textOutline>
        </w:rPr>
        <w:t>Այս խմբի պե</w:t>
      </w:r>
      <w:r w:rsidRPr="00DB1FB2">
        <w:rPr>
          <w:rFonts w:eastAsia="Calibri"/>
          <w:b w:val="0"/>
          <w:szCs w:val="22"/>
          <w:lang w:val="hy-AM" w:eastAsia="en-US"/>
          <w14:textOutline w14:w="9525" w14:cap="rnd" w14:cmpd="sng" w14:algn="ctr">
            <w14:noFill/>
            <w14:prstDash w14:val="solid"/>
            <w14:bevel/>
          </w14:textOutline>
        </w:rPr>
        <w:softHyphen/>
        <w:t>տա</w:t>
      </w:r>
      <w:r w:rsidRPr="00DB1FB2">
        <w:rPr>
          <w:rFonts w:eastAsia="Calibri"/>
          <w:b w:val="0"/>
          <w:szCs w:val="22"/>
          <w:lang w:val="hy-AM" w:eastAsia="en-US"/>
          <w14:textOutline w14:w="9525" w14:cap="rnd" w14:cmpd="sng" w14:algn="ctr">
            <w14:noFill/>
            <w14:prstDash w14:val="solid"/>
            <w14:bevel/>
          </w14:textOutline>
        </w:rPr>
        <w:softHyphen/>
        <w:t>կան տուրքերի 2019 թվականի մուտքերի գերակշիռ մասը` 10,618.9 մլն դրամը կամ 93.7%-ը նախատեսվում է գանձել վիճակախաղերի, շահումներով խաղերի, քաղա</w:t>
      </w:r>
      <w:r w:rsidRPr="00DB1FB2">
        <w:rPr>
          <w:rFonts w:eastAsia="Calibri"/>
          <w:b w:val="0"/>
          <w:szCs w:val="22"/>
          <w:lang w:val="hy-AM" w:eastAsia="en-US"/>
          <w14:textOutline w14:w="9525" w14:cap="rnd" w14:cmpd="sng" w14:algn="ctr">
            <w14:noFill/>
            <w14:prstDash w14:val="solid"/>
            <w14:bevel/>
          </w14:textOutline>
        </w:rPr>
        <w:softHyphen/>
        <w:t>քա</w:t>
      </w:r>
      <w:r w:rsidRPr="00DB1FB2">
        <w:rPr>
          <w:rFonts w:eastAsia="Calibri"/>
          <w:b w:val="0"/>
          <w:szCs w:val="22"/>
          <w:lang w:val="hy-AM" w:eastAsia="en-US"/>
          <w14:textOutline w14:w="9525" w14:cap="rnd" w14:cmpd="sng" w14:algn="ctr">
            <w14:noFill/>
            <w14:prstDash w14:val="solid"/>
            <w14:bevel/>
          </w14:textOutline>
        </w:rPr>
        <w:softHyphen/>
        <w:t>շինության, պետական սեփակա</w:t>
      </w:r>
      <w:r w:rsidRPr="00DB1FB2">
        <w:rPr>
          <w:rFonts w:eastAsia="Calibri"/>
          <w:b w:val="0"/>
          <w:szCs w:val="22"/>
          <w:lang w:val="hy-AM" w:eastAsia="en-US"/>
          <w14:textOutline w14:w="9525" w14:cap="rnd" w14:cmpd="sng" w14:algn="ctr">
            <w14:noFill/>
            <w14:prstDash w14:val="solid"/>
            <w14:bevel/>
          </w14:textOutline>
        </w:rPr>
        <w:softHyphen/>
        <w:t>նություն հանդիսացող ընդերքի և բնական ռե</w:t>
      </w:r>
      <w:r w:rsidRPr="00DB1FB2">
        <w:rPr>
          <w:rFonts w:eastAsia="Calibri"/>
          <w:b w:val="0"/>
          <w:szCs w:val="22"/>
          <w:lang w:val="hy-AM" w:eastAsia="en-US"/>
          <w14:textOutline w14:w="9525" w14:cap="rnd" w14:cmpd="sng" w14:algn="ctr">
            <w14:noFill/>
            <w14:prstDash w14:val="solid"/>
            <w14:bevel/>
          </w14:textOutline>
        </w:rPr>
        <w:softHyphen/>
        <w:t>սուրս</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նե</w:t>
      </w:r>
      <w:r w:rsidRPr="00DB1FB2">
        <w:rPr>
          <w:rFonts w:eastAsia="Calibri"/>
          <w:b w:val="0"/>
          <w:szCs w:val="22"/>
          <w:lang w:val="hy-AM" w:eastAsia="en-US"/>
          <w14:textOutline w14:w="9525" w14:cap="rnd" w14:cmpd="sng" w14:algn="ctr">
            <w14:noFill/>
            <w14:prstDash w14:val="solid"/>
            <w14:bevel/>
          </w14:textOutline>
        </w:rPr>
        <w:softHyphen/>
        <w:t>րի, տրանսպորտի, էներգետիկայի բնա</w:t>
      </w:r>
      <w:r w:rsidRPr="00DB1FB2">
        <w:rPr>
          <w:rFonts w:eastAsia="Calibri"/>
          <w:b w:val="0"/>
          <w:szCs w:val="22"/>
          <w:lang w:val="hy-AM" w:eastAsia="en-US"/>
          <w14:textOutline w14:w="9525" w14:cap="rnd" w14:cmpd="sng" w14:algn="ctr">
            <w14:noFill/>
            <w14:prstDash w14:val="solid"/>
            <w14:bevel/>
          </w14:textOutline>
        </w:rPr>
        <w:softHyphen/>
        <w:t>գա</w:t>
      </w:r>
      <w:r w:rsidRPr="00DB1FB2">
        <w:rPr>
          <w:rFonts w:eastAsia="Calibri"/>
          <w:b w:val="0"/>
          <w:szCs w:val="22"/>
          <w:lang w:val="hy-AM" w:eastAsia="en-US"/>
          <w14:textOutline w14:w="9525" w14:cap="rnd" w14:cmpd="sng" w14:algn="ctr">
            <w14:noFill/>
            <w14:prstDash w14:val="solid"/>
            <w14:bevel/>
          </w14:textOutline>
        </w:rPr>
        <w:softHyphen/>
        <w:t>վառ</w:t>
      </w:r>
      <w:r w:rsidRPr="00DB1FB2">
        <w:rPr>
          <w:rFonts w:eastAsia="Calibri"/>
          <w:b w:val="0"/>
          <w:szCs w:val="22"/>
          <w:lang w:val="hy-AM" w:eastAsia="en-US"/>
          <w14:textOutline w14:w="9525" w14:cap="rnd" w14:cmpd="sng" w14:algn="ctr">
            <w14:noFill/>
            <w14:prstDash w14:val="solid"/>
            <w14:bevel/>
          </w14:textOutline>
        </w:rPr>
        <w:softHyphen/>
        <w:t>ներում լիցեն</w:t>
      </w:r>
      <w:r w:rsidRPr="00DB1FB2">
        <w:rPr>
          <w:rFonts w:eastAsia="Calibri"/>
          <w:b w:val="0"/>
          <w:szCs w:val="22"/>
          <w:lang w:val="hy-AM" w:eastAsia="en-US"/>
          <w14:textOutline w14:w="9525" w14:cap="rnd" w14:cmpd="sng" w14:algn="ctr">
            <w14:noFill/>
            <w14:prstDash w14:val="solid"/>
            <w14:bevel/>
          </w14:textOutline>
        </w:rPr>
        <w:softHyphen/>
        <w:t>զավոր</w:t>
      </w:r>
      <w:r w:rsidRPr="00DB1FB2">
        <w:rPr>
          <w:rFonts w:eastAsia="Calibri"/>
          <w:b w:val="0"/>
          <w:szCs w:val="22"/>
          <w:lang w:val="hy-AM" w:eastAsia="en-US"/>
          <w14:textOutline w14:w="9525" w14:cap="rnd" w14:cmpd="sng" w14:algn="ctr">
            <w14:noFill/>
            <w14:prstDash w14:val="solid"/>
            <w14:bevel/>
          </w14:textOutline>
        </w:rPr>
        <w:softHyphen/>
        <w:t>ման ենթակա գործունեություն իրա</w:t>
      </w:r>
      <w:r w:rsidRPr="00DB1FB2">
        <w:rPr>
          <w:rFonts w:eastAsia="Calibri"/>
          <w:b w:val="0"/>
          <w:szCs w:val="22"/>
          <w:lang w:val="hy-AM" w:eastAsia="en-US"/>
          <w14:textOutline w14:w="9525" w14:cap="rnd" w14:cmpd="sng" w14:algn="ctr">
            <w14:noFill/>
            <w14:prstDash w14:val="solid"/>
            <w14:bevel/>
          </w14:textOutline>
        </w:rPr>
        <w:softHyphen/>
        <w:t>կա</w:t>
      </w:r>
      <w:r w:rsidRPr="00DB1FB2">
        <w:rPr>
          <w:rFonts w:eastAsia="Calibri"/>
          <w:b w:val="0"/>
          <w:szCs w:val="22"/>
          <w:lang w:val="hy-AM" w:eastAsia="en-US"/>
          <w14:textOutline w14:w="9525" w14:cap="rnd" w14:cmpd="sng" w14:algn="ctr">
            <w14:noFill/>
            <w14:prstDash w14:val="solid"/>
            <w14:bevel/>
          </w14:textOutline>
        </w:rPr>
        <w:softHyphen/>
        <w:t>նացնելու համար վճարվելիք պետական տուր</w:t>
      </w:r>
      <w:r w:rsidRPr="00DB1FB2">
        <w:rPr>
          <w:rFonts w:eastAsia="Calibri"/>
          <w:b w:val="0"/>
          <w:szCs w:val="22"/>
          <w:lang w:val="hy-AM" w:eastAsia="en-US"/>
          <w14:textOutline w14:w="9525" w14:cap="rnd" w14:cmpd="sng" w14:algn="ctr">
            <w14:noFill/>
            <w14:prstDash w14:val="solid"/>
            <w14:bevel/>
          </w14:textOutline>
        </w:rPr>
        <w:softHyphen/>
        <w:t>քե</w:t>
      </w:r>
      <w:r w:rsidRPr="00DB1FB2">
        <w:rPr>
          <w:rFonts w:eastAsia="Calibri"/>
          <w:b w:val="0"/>
          <w:szCs w:val="22"/>
          <w:lang w:val="hy-AM" w:eastAsia="en-US"/>
          <w14:textOutline w14:w="9525" w14:cap="rnd" w14:cmpd="sng" w14:algn="ctr">
            <w14:noFill/>
            <w14:prstDash w14:val="solid"/>
            <w14:bevel/>
          </w14:textOutline>
        </w:rPr>
        <w:softHyphen/>
        <w:t xml:space="preserve">րի հաշվին: </w:t>
      </w:r>
      <w:r w:rsidRPr="00DB1FB2">
        <w:rPr>
          <w:rFonts w:eastAsia="Calibri" w:cs="GHEA Grapalat"/>
          <w:b w:val="0"/>
          <w:szCs w:val="22"/>
          <w:lang w:val="hy-AM" w:eastAsia="en-US"/>
          <w14:textOutline w14:w="9525" w14:cap="rnd" w14:cmpd="sng" w14:algn="ctr">
            <w14:noFill/>
            <w14:prstDash w14:val="solid"/>
            <w14:bevel/>
          </w14:textOutline>
        </w:rPr>
        <w:t>Լիցենզավորման ենթակա գործունեություն իրականացնելու համար գանձվող պե</w:t>
      </w:r>
      <w:r w:rsidRPr="00DB1FB2">
        <w:rPr>
          <w:rFonts w:eastAsia="Calibri" w:cs="GHEA Grapalat"/>
          <w:b w:val="0"/>
          <w:szCs w:val="22"/>
          <w:lang w:val="hy-AM" w:eastAsia="en-US"/>
          <w14:textOutline w14:w="9525" w14:cap="rnd" w14:cmpd="sng" w14:algn="ctr">
            <w14:noFill/>
            <w14:prstDash w14:val="solid"/>
            <w14:bevel/>
          </w14:textOutline>
        </w:rPr>
        <w:softHyphen/>
      </w:r>
      <w:r w:rsidRPr="00DB1FB2">
        <w:rPr>
          <w:rFonts w:eastAsia="Calibri" w:cs="GHEA Grapalat"/>
          <w:b w:val="0"/>
          <w:szCs w:val="22"/>
          <w:lang w:val="hy-AM" w:eastAsia="en-US"/>
          <w14:textOutline w14:w="9525" w14:cap="rnd" w14:cmpd="sng" w14:algn="ctr">
            <w14:noFill/>
            <w14:prstDash w14:val="solid"/>
            <w14:bevel/>
          </w14:textOutline>
        </w:rPr>
        <w:softHyphen/>
        <w:t>տա</w:t>
      </w:r>
      <w:r w:rsidRPr="00DB1FB2">
        <w:rPr>
          <w:rFonts w:eastAsia="Calibri" w:cs="GHEA Grapalat"/>
          <w:b w:val="0"/>
          <w:szCs w:val="22"/>
          <w:lang w:val="hy-AM" w:eastAsia="en-US"/>
          <w14:textOutline w14:w="9525" w14:cap="rnd" w14:cmpd="sng" w14:algn="ctr">
            <w14:noFill/>
            <w14:prstDash w14:val="solid"/>
            <w14:bevel/>
          </w14:textOutline>
        </w:rPr>
        <w:softHyphen/>
      </w:r>
      <w:r w:rsidRPr="00DB1FB2">
        <w:rPr>
          <w:rFonts w:eastAsia="Calibri" w:cs="GHEA Grapalat"/>
          <w:b w:val="0"/>
          <w:szCs w:val="22"/>
          <w:lang w:val="hy-AM" w:eastAsia="en-US"/>
          <w14:textOutline w14:w="9525" w14:cap="rnd" w14:cmpd="sng" w14:algn="ctr">
            <w14:noFill/>
            <w14:prstDash w14:val="solid"/>
            <w14:bevel/>
          </w14:textOutline>
        </w:rPr>
        <w:softHyphen/>
        <w:t>կան տուր</w:t>
      </w:r>
      <w:r w:rsidRPr="00DB1FB2">
        <w:rPr>
          <w:rFonts w:eastAsia="Calibri" w:cs="GHEA Grapalat"/>
          <w:b w:val="0"/>
          <w:szCs w:val="22"/>
          <w:lang w:val="hy-AM" w:eastAsia="en-US"/>
          <w14:textOutline w14:w="9525" w14:cap="rnd" w14:cmpd="sng" w14:algn="ctr">
            <w14:noFill/>
            <w14:prstDash w14:val="solid"/>
            <w14:bevel/>
          </w14:textOutline>
        </w:rPr>
        <w:softHyphen/>
        <w:t>քերի գծով կան</w:t>
      </w:r>
      <w:r w:rsidRPr="00DB1FB2">
        <w:rPr>
          <w:rFonts w:eastAsia="Calibri" w:cs="GHEA Grapalat"/>
          <w:b w:val="0"/>
          <w:szCs w:val="22"/>
          <w:lang w:val="hy-AM" w:eastAsia="en-US"/>
          <w14:textOutline w14:w="9525" w14:cap="rnd" w14:cmpd="sng" w14:algn="ctr">
            <w14:noFill/>
            <w14:prstDash w14:val="solid"/>
            <w14:bevel/>
          </w14:textOutline>
        </w:rPr>
        <w:softHyphen/>
        <w:t>խատեսումներն իրականացվել են` ել</w:t>
      </w:r>
      <w:r w:rsidRPr="00DB1FB2">
        <w:rPr>
          <w:rFonts w:eastAsia="Calibri" w:cs="GHEA Grapalat"/>
          <w:b w:val="0"/>
          <w:szCs w:val="22"/>
          <w:lang w:val="hy-AM" w:eastAsia="en-US"/>
          <w14:textOutline w14:w="9525" w14:cap="rnd" w14:cmpd="sng" w14:algn="ctr">
            <w14:noFill/>
            <w14:prstDash w14:val="solid"/>
            <w14:bevel/>
          </w14:textOutline>
        </w:rPr>
        <w:softHyphen/>
        <w:t>նե</w:t>
      </w:r>
      <w:r w:rsidRPr="00DB1FB2">
        <w:rPr>
          <w:rFonts w:eastAsia="Calibri" w:cs="GHEA Grapalat"/>
          <w:b w:val="0"/>
          <w:szCs w:val="22"/>
          <w:lang w:val="hy-AM" w:eastAsia="en-US"/>
          <w14:textOutline w14:w="9525" w14:cap="rnd" w14:cmpd="sng" w14:algn="ctr">
            <w14:noFill/>
            <w14:prstDash w14:val="solid"/>
            <w14:bevel/>
          </w14:textOutline>
        </w:rPr>
        <w:softHyphen/>
        <w:t>լով օրենքով նա</w:t>
      </w:r>
      <w:r w:rsidRPr="00DB1FB2">
        <w:rPr>
          <w:rFonts w:eastAsia="Calibri" w:cs="GHEA Grapalat"/>
          <w:b w:val="0"/>
          <w:szCs w:val="22"/>
          <w:lang w:val="hy-AM" w:eastAsia="en-US"/>
          <w14:textOutline w14:w="9525" w14:cap="rnd" w14:cmpd="sng" w14:algn="ctr">
            <w14:noFill/>
            <w14:prstDash w14:val="solid"/>
            <w14:bevel/>
          </w14:textOutline>
        </w:rPr>
        <w:softHyphen/>
        <w:t>խա</w:t>
      </w:r>
      <w:r w:rsidRPr="00DB1FB2">
        <w:rPr>
          <w:rFonts w:eastAsia="Calibri" w:cs="GHEA Grapalat"/>
          <w:b w:val="0"/>
          <w:szCs w:val="22"/>
          <w:lang w:val="hy-AM" w:eastAsia="en-US"/>
          <w14:textOutline w14:w="9525" w14:cap="rnd" w14:cmpd="sng" w14:algn="ctr">
            <w14:noFill/>
            <w14:prstDash w14:val="solid"/>
            <w14:bevel/>
          </w14:textOutline>
        </w:rPr>
        <w:softHyphen/>
        <w:t>տես</w:t>
      </w:r>
      <w:r w:rsidRPr="00DB1FB2">
        <w:rPr>
          <w:rFonts w:eastAsia="Calibri" w:cs="GHEA Grapalat"/>
          <w:b w:val="0"/>
          <w:szCs w:val="22"/>
          <w:lang w:val="hy-AM" w:eastAsia="en-US"/>
          <w14:textOutline w14:w="9525" w14:cap="rnd" w14:cmpd="sng" w14:algn="ctr">
            <w14:noFill/>
            <w14:prstDash w14:val="solid"/>
            <w14:bevel/>
          </w14:textOutline>
        </w:rPr>
        <w:softHyphen/>
        <w:t>ված լիցեն</w:t>
      </w:r>
      <w:r w:rsidRPr="00DB1FB2">
        <w:rPr>
          <w:rFonts w:eastAsia="Calibri" w:cs="GHEA Grapalat"/>
          <w:b w:val="0"/>
          <w:szCs w:val="22"/>
          <w:lang w:val="hy-AM" w:eastAsia="en-US"/>
          <w14:textOutline w14:w="9525" w14:cap="rnd" w14:cmpd="sng" w14:algn="ctr">
            <w14:noFill/>
            <w14:prstDash w14:val="solid"/>
            <w14:bevel/>
          </w14:textOutline>
        </w:rPr>
        <w:softHyphen/>
        <w:t>զա</w:t>
      </w:r>
      <w:r w:rsidRPr="00DB1FB2">
        <w:rPr>
          <w:rFonts w:eastAsia="Calibri" w:cs="GHEA Grapalat"/>
          <w:b w:val="0"/>
          <w:szCs w:val="22"/>
          <w:lang w:val="hy-AM" w:eastAsia="en-US"/>
          <w14:textOutline w14:w="9525" w14:cap="rnd" w14:cmpd="sng" w14:algn="ctr">
            <w14:noFill/>
            <w14:prstDash w14:val="solid"/>
            <w14:bevel/>
          </w14:textOutline>
        </w:rPr>
        <w:softHyphen/>
      </w:r>
      <w:r w:rsidRPr="00DB1FB2">
        <w:rPr>
          <w:rFonts w:eastAsia="Calibri" w:cs="GHEA Grapalat"/>
          <w:b w:val="0"/>
          <w:szCs w:val="22"/>
          <w:lang w:val="hy-AM" w:eastAsia="en-US"/>
          <w14:textOutline w14:w="9525" w14:cap="rnd" w14:cmpd="sng" w14:algn="ctr">
            <w14:noFill/>
            <w14:prstDash w14:val="solid"/>
            <w14:bevel/>
          </w14:textOutline>
        </w:rPr>
        <w:softHyphen/>
        <w:t>վոր</w:t>
      </w:r>
      <w:r w:rsidRPr="00DB1FB2">
        <w:rPr>
          <w:rFonts w:eastAsia="Calibri" w:cs="GHEA Grapalat"/>
          <w:b w:val="0"/>
          <w:szCs w:val="22"/>
          <w:lang w:val="hy-AM" w:eastAsia="en-US"/>
          <w14:textOutline w14:w="9525" w14:cap="rnd" w14:cmpd="sng" w14:algn="ctr">
            <w14:noFill/>
            <w14:prstDash w14:val="solid"/>
            <w14:bevel/>
          </w14:textOutline>
        </w:rPr>
        <w:softHyphen/>
        <w:t>ման են</w:t>
      </w:r>
      <w:r w:rsidRPr="00DB1FB2">
        <w:rPr>
          <w:rFonts w:eastAsia="Calibri" w:cs="GHEA Grapalat"/>
          <w:b w:val="0"/>
          <w:szCs w:val="22"/>
          <w:lang w:val="hy-AM" w:eastAsia="en-US"/>
          <w14:textOutline w14:w="9525" w14:cap="rnd" w14:cmpd="sng" w14:algn="ctr">
            <w14:noFill/>
            <w14:prstDash w14:val="solid"/>
            <w14:bevel/>
          </w14:textOutline>
        </w:rPr>
        <w:softHyphen/>
        <w:t>թա</w:t>
      </w:r>
      <w:r w:rsidRPr="00DB1FB2">
        <w:rPr>
          <w:rFonts w:eastAsia="Calibri" w:cs="GHEA Grapalat"/>
          <w:b w:val="0"/>
          <w:szCs w:val="22"/>
          <w:lang w:val="hy-AM" w:eastAsia="en-US"/>
          <w14:textOutline w14:w="9525" w14:cap="rnd" w14:cmpd="sng" w14:algn="ctr">
            <w14:noFill/>
            <w14:prstDash w14:val="solid"/>
            <w14:bevel/>
          </w14:textOutline>
        </w:rPr>
        <w:softHyphen/>
        <w:t>կա գործունեության տեսակների վերա</w:t>
      </w:r>
      <w:r w:rsidRPr="00DB1FB2">
        <w:rPr>
          <w:rFonts w:eastAsia="Calibri" w:cs="GHEA Grapalat"/>
          <w:b w:val="0"/>
          <w:szCs w:val="22"/>
          <w:lang w:val="hy-AM" w:eastAsia="en-US"/>
          <w14:textOutline w14:w="9525" w14:cap="rnd" w14:cmpd="sng" w14:algn="ctr">
            <w14:noFill/>
            <w14:prstDash w14:val="solid"/>
            <w14:bevel/>
          </w14:textOutline>
        </w:rPr>
        <w:softHyphen/>
        <w:t>բեր</w:t>
      </w:r>
      <w:r w:rsidRPr="00DB1FB2">
        <w:rPr>
          <w:rFonts w:eastAsia="Calibri" w:cs="GHEA Grapalat"/>
          <w:b w:val="0"/>
          <w:szCs w:val="22"/>
          <w:lang w:val="hy-AM" w:eastAsia="en-US"/>
          <w14:textOutline w14:w="9525" w14:cap="rnd" w14:cmpd="sng" w14:algn="ctr">
            <w14:noFill/>
            <w14:prstDash w14:val="solid"/>
            <w14:bevel/>
          </w14:textOutline>
        </w:rPr>
        <w:softHyphen/>
        <w:t>յալ առկա քա</w:t>
      </w:r>
      <w:r w:rsidRPr="00DB1FB2">
        <w:rPr>
          <w:rFonts w:eastAsia="Calibri" w:cs="GHEA Grapalat"/>
          <w:b w:val="0"/>
          <w:szCs w:val="22"/>
          <w:lang w:val="hy-AM" w:eastAsia="en-US"/>
          <w14:textOutline w14:w="9525" w14:cap="rnd" w14:cmpd="sng" w14:algn="ctr">
            <w14:noFill/>
            <w14:prstDash w14:val="solid"/>
            <w14:bevel/>
          </w14:textOutline>
        </w:rPr>
        <w:softHyphen/>
        <w:t>նա</w:t>
      </w:r>
      <w:r w:rsidRPr="00DB1FB2">
        <w:rPr>
          <w:rFonts w:eastAsia="Calibri" w:cs="GHEA Grapalat"/>
          <w:b w:val="0"/>
          <w:szCs w:val="22"/>
          <w:lang w:val="hy-AM" w:eastAsia="en-US"/>
          <w14:textOutline w14:w="9525" w14:cap="rnd" w14:cmpd="sng" w14:algn="ctr">
            <w14:noFill/>
            <w14:prstDash w14:val="solid"/>
            <w14:bevel/>
          </w14:textOutline>
        </w:rPr>
        <w:softHyphen/>
      </w:r>
      <w:r w:rsidRPr="00DB1FB2">
        <w:rPr>
          <w:rFonts w:eastAsia="Calibri" w:cs="GHEA Grapalat"/>
          <w:b w:val="0"/>
          <w:szCs w:val="22"/>
          <w:lang w:val="hy-AM" w:eastAsia="en-US"/>
          <w14:textOutline w14:w="9525" w14:cap="rnd" w14:cmpd="sng" w14:algn="ctr">
            <w14:noFill/>
            <w14:prstDash w14:val="solid"/>
            <w14:bevel/>
          </w14:textOutline>
        </w:rPr>
        <w:softHyphen/>
        <w:t>կական տվյալ</w:t>
      </w:r>
      <w:r w:rsidRPr="00DB1FB2">
        <w:rPr>
          <w:rFonts w:eastAsia="Calibri" w:cs="GHEA Grapalat"/>
          <w:b w:val="0"/>
          <w:szCs w:val="22"/>
          <w:lang w:val="hy-AM" w:eastAsia="en-US"/>
          <w14:textOutline w14:w="9525" w14:cap="rnd" w14:cmpd="sng" w14:algn="ctr">
            <w14:noFill/>
            <w14:prstDash w14:val="solid"/>
            <w14:bevel/>
          </w14:textOutline>
        </w:rPr>
        <w:softHyphen/>
        <w:t>ներից, 2017 թվա</w:t>
      </w:r>
      <w:r w:rsidRPr="00DB1FB2">
        <w:rPr>
          <w:rFonts w:eastAsia="Calibri" w:cs="GHEA Grapalat"/>
          <w:b w:val="0"/>
          <w:szCs w:val="22"/>
          <w:lang w:val="hy-AM" w:eastAsia="en-US"/>
          <w14:textOutline w14:w="9525" w14:cap="rnd" w14:cmpd="sng" w14:algn="ctr">
            <w14:noFill/>
            <w14:prstDash w14:val="solid"/>
            <w14:bevel/>
          </w14:textOutline>
        </w:rPr>
        <w:softHyphen/>
      </w:r>
      <w:r w:rsidRPr="00DB1FB2">
        <w:rPr>
          <w:rFonts w:eastAsia="Calibri" w:cs="GHEA Grapalat"/>
          <w:b w:val="0"/>
          <w:szCs w:val="22"/>
          <w:lang w:val="hy-AM" w:eastAsia="en-US"/>
          <w14:textOutline w14:w="9525" w14:cap="rnd" w14:cmpd="sng" w14:algn="ctr">
            <w14:noFill/>
            <w14:prstDash w14:val="solid"/>
            <w14:bevel/>
          </w14:textOutline>
        </w:rPr>
        <w:softHyphen/>
        <w:t>կանի փաստացի և 2018 թվականի սպասողական մուտ</w:t>
      </w:r>
      <w:r w:rsidRPr="00DB1FB2">
        <w:rPr>
          <w:rFonts w:eastAsia="Calibri" w:cs="GHEA Grapalat"/>
          <w:b w:val="0"/>
          <w:szCs w:val="22"/>
          <w:lang w:val="hy-AM" w:eastAsia="en-US"/>
          <w14:textOutline w14:w="9525" w14:cap="rnd" w14:cmpd="sng" w14:algn="ctr">
            <w14:noFill/>
            <w14:prstDash w14:val="solid"/>
            <w14:bevel/>
          </w14:textOutline>
        </w:rPr>
        <w:softHyphen/>
        <w:t>քերից:</w:t>
      </w:r>
    </w:p>
    <w:p w14:paraId="73E81407" w14:textId="77777777" w:rsidR="00617EC9" w:rsidRPr="00617EC9" w:rsidRDefault="00617EC9" w:rsidP="00617EC9">
      <w:pPr>
        <w:spacing w:before="0"/>
        <w:rPr>
          <w:rFonts w:eastAsia="Calibri"/>
          <w:b w:val="0"/>
          <w:szCs w:val="22"/>
          <w:lang w:val="hy-AM" w:eastAsia="en-US"/>
          <w14:textOutline w14:w="9525" w14:cap="rnd" w14:cmpd="sng" w14:algn="ctr">
            <w14:noFill/>
            <w14:prstDash w14:val="solid"/>
            <w14:bevel/>
          </w14:textOutline>
        </w:rPr>
      </w:pPr>
      <w:r w:rsidRPr="00DB1FB2">
        <w:rPr>
          <w:rFonts w:eastAsia="Calibri"/>
          <w:szCs w:val="22"/>
          <w:lang w:val="hy-AM" w:eastAsia="en-US"/>
          <w14:textOutline w14:w="9525" w14:cap="rnd" w14:cmpd="sng" w14:algn="ctr">
            <w14:noFill/>
            <w14:prstDash w14:val="solid"/>
            <w14:bevel/>
          </w14:textOutline>
        </w:rPr>
        <w:t>Այլ ծառայությունների կամ գործողությունների համար</w:t>
      </w:r>
      <w:r w:rsidRPr="00DB1FB2">
        <w:rPr>
          <w:rFonts w:eastAsia="Calibri"/>
          <w:b w:val="0"/>
          <w:szCs w:val="22"/>
          <w:lang w:val="hy-AM" w:eastAsia="en-US"/>
          <w14:textOutline w14:w="9525" w14:cap="rnd" w14:cmpd="sng" w14:algn="ctr">
            <w14:noFill/>
            <w14:prstDash w14:val="solid"/>
            <w14:bevel/>
          </w14:textOutline>
        </w:rPr>
        <w:t xml:space="preserve"> գանձվող պետական տուր</w:t>
      </w:r>
      <w:r w:rsidRPr="00DB1FB2">
        <w:rPr>
          <w:rFonts w:eastAsia="Calibri"/>
          <w:b w:val="0"/>
          <w:szCs w:val="22"/>
          <w:lang w:val="hy-AM" w:eastAsia="en-US"/>
          <w14:textOutline w14:w="9525" w14:cap="rnd" w14:cmpd="sng" w14:algn="ctr">
            <w14:noFill/>
            <w14:prstDash w14:val="solid"/>
            <w14:bevel/>
          </w14:textOutline>
        </w:rPr>
        <w:softHyphen/>
        <w:t>քե</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րի գծով 2019 թվականի մուտքերը կանխատեսվել են 15,435.3 մլն դրամի չափով` 2018 թվա</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կանի հա</w:t>
      </w:r>
      <w:r w:rsidRPr="00DB1FB2">
        <w:rPr>
          <w:rFonts w:eastAsia="Calibri"/>
          <w:b w:val="0"/>
          <w:szCs w:val="22"/>
          <w:lang w:val="hy-AM" w:eastAsia="en-US"/>
          <w14:textOutline w14:w="9525" w14:cap="rnd" w14:cmpd="sng" w14:algn="ctr">
            <w14:noFill/>
            <w14:prstDash w14:val="solid"/>
            <w14:bevel/>
          </w14:textOutline>
        </w:rPr>
        <w:softHyphen/>
        <w:t xml:space="preserve">մար հաստատված 13,671.6 մլն դրամի և 2017 թվականի փաստացի ստացված 14,060.3 մլն դրամի դիմաց: </w:t>
      </w:r>
      <w:r w:rsidRPr="00DB1FB2">
        <w:rPr>
          <w:rFonts w:eastAsia="Calibri" w:cs="GHEA Grapalat"/>
          <w:b w:val="0"/>
          <w:szCs w:val="22"/>
          <w:lang w:val="hy-AM" w:eastAsia="en-US"/>
          <w14:textOutline w14:w="9525" w14:cap="rnd" w14:cmpd="sng" w14:algn="ctr">
            <w14:noFill/>
            <w14:prstDash w14:val="solid"/>
            <w14:bevel/>
          </w14:textOutline>
        </w:rPr>
        <w:t>Նշված պետական տուրքերից 2019 թվականի բյուջետային մուտքերի գերակշռող մա</w:t>
      </w:r>
      <w:r w:rsidRPr="00DB1FB2">
        <w:rPr>
          <w:rFonts w:eastAsia="Calibri" w:cs="GHEA Grapalat"/>
          <w:b w:val="0"/>
          <w:szCs w:val="22"/>
          <w:lang w:val="hy-AM" w:eastAsia="en-US"/>
          <w14:textOutline w14:w="9525" w14:cap="rnd" w14:cmpd="sng" w14:algn="ctr">
            <w14:noFill/>
            <w14:prstDash w14:val="solid"/>
            <w14:bevel/>
          </w14:textOutline>
        </w:rPr>
        <w:softHyphen/>
      </w:r>
      <w:r w:rsidRPr="00DB1FB2">
        <w:rPr>
          <w:rFonts w:eastAsia="Calibri" w:cs="GHEA Grapalat"/>
          <w:b w:val="0"/>
          <w:szCs w:val="22"/>
          <w:lang w:val="hy-AM" w:eastAsia="en-US"/>
          <w14:textOutline w14:w="9525" w14:cap="rnd" w14:cmpd="sng" w14:algn="ctr">
            <w14:noFill/>
            <w14:prstDash w14:val="solid"/>
            <w14:bevel/>
          </w14:textOutline>
        </w:rPr>
        <w:softHyphen/>
        <w:t>սը՝ 12,441.6 մլն դրամը (80.6%), ապահովվելու է ՀՀ-ից օդային տրանսպորտի միջոցներով ֆիզի</w:t>
      </w:r>
      <w:r w:rsidRPr="00DB1FB2">
        <w:rPr>
          <w:rFonts w:eastAsia="Calibri" w:cs="GHEA Grapalat"/>
          <w:b w:val="0"/>
          <w:szCs w:val="22"/>
          <w:lang w:val="hy-AM" w:eastAsia="en-US"/>
          <w14:textOutline w14:w="9525" w14:cap="rnd" w14:cmpd="sng" w14:algn="ctr">
            <w14:noFill/>
            <w14:prstDash w14:val="solid"/>
            <w14:bevel/>
          </w14:textOutline>
        </w:rPr>
        <w:softHyphen/>
        <w:t>կա</w:t>
      </w:r>
      <w:r w:rsidRPr="00DB1FB2">
        <w:rPr>
          <w:rFonts w:eastAsia="Calibri" w:cs="GHEA Grapalat"/>
          <w:b w:val="0"/>
          <w:szCs w:val="22"/>
          <w:lang w:val="hy-AM" w:eastAsia="en-US"/>
          <w14:textOutline w14:w="9525" w14:cap="rnd" w14:cmpd="sng" w14:algn="ctr">
            <w14:noFill/>
            <w14:prstDash w14:val="solid"/>
            <w14:bevel/>
          </w14:textOutline>
        </w:rPr>
        <w:softHyphen/>
        <w:t>կան անձանց (օդային ուղևոր</w:t>
      </w:r>
      <w:r w:rsidRPr="00DB1FB2">
        <w:rPr>
          <w:rFonts w:eastAsia="Calibri" w:cs="GHEA Grapalat"/>
          <w:b w:val="0"/>
          <w:szCs w:val="22"/>
          <w:lang w:val="hy-AM" w:eastAsia="en-US"/>
          <w14:textOutline w14:w="9525" w14:cap="rnd" w14:cmpd="sng" w14:algn="ctr">
            <w14:noFill/>
            <w14:prstDash w14:val="solid"/>
            <w14:bevel/>
          </w14:textOutline>
        </w:rPr>
        <w:softHyphen/>
        <w:t>նե</w:t>
      </w:r>
      <w:r w:rsidRPr="00DB1FB2">
        <w:rPr>
          <w:rFonts w:eastAsia="Calibri" w:cs="GHEA Grapalat"/>
          <w:b w:val="0"/>
          <w:szCs w:val="22"/>
          <w:lang w:val="hy-AM" w:eastAsia="en-US"/>
          <w14:textOutline w14:w="9525" w14:cap="rnd" w14:cmpd="sng" w14:algn="ctr">
            <w14:noFill/>
            <w14:prstDash w14:val="solid"/>
            <w14:bevel/>
          </w14:textOutline>
        </w:rPr>
        <w:softHyphen/>
        <w:t>րի) ելքի հա</w:t>
      </w:r>
      <w:r w:rsidRPr="00DB1FB2">
        <w:rPr>
          <w:rFonts w:eastAsia="Calibri" w:cs="GHEA Grapalat"/>
          <w:b w:val="0"/>
          <w:szCs w:val="22"/>
          <w:lang w:val="hy-AM" w:eastAsia="en-US"/>
          <w14:textOutline w14:w="9525" w14:cap="rnd" w14:cmpd="sng" w14:algn="ctr">
            <w14:noFill/>
            <w14:prstDash w14:val="solid"/>
            <w14:bevel/>
          </w14:textOutline>
        </w:rPr>
        <w:softHyphen/>
        <w:t>մար գանձվող պետական տուրքի հաշվին:</w:t>
      </w:r>
    </w:p>
    <w:p w14:paraId="295548BB" w14:textId="6EA0BDAD" w:rsidR="00617EC9" w:rsidRDefault="00617EC9" w:rsidP="00617EC9">
      <w:pPr>
        <w:spacing w:before="0"/>
        <w:rPr>
          <w:rFonts w:eastAsia="Calibri"/>
          <w:b w:val="0"/>
          <w:szCs w:val="22"/>
          <w:lang w:val="hy-AM" w:eastAsia="en-US"/>
          <w14:textOutline w14:w="9525" w14:cap="rnd" w14:cmpd="sng" w14:algn="ctr">
            <w14:noFill/>
            <w14:prstDash w14:val="solid"/>
            <w14:bevel/>
          </w14:textOutline>
        </w:rPr>
      </w:pPr>
      <w:r w:rsidRPr="00617EC9">
        <w:rPr>
          <w:rFonts w:eastAsia="Calibri"/>
          <w:b w:val="0"/>
          <w:szCs w:val="22"/>
          <w:lang w:val="hy-AM" w:eastAsia="en-US"/>
          <w14:textOutline w14:w="9525" w14:cap="rnd" w14:cmpd="sng" w14:algn="ctr">
            <w14:noFill/>
            <w14:prstDash w14:val="solid"/>
            <w14:bevel/>
          </w14:textOutline>
        </w:rPr>
        <w:t xml:space="preserve"> </w:t>
      </w:r>
      <w:r w:rsidRPr="00DB1FB2">
        <w:rPr>
          <w:rFonts w:eastAsia="Calibri"/>
          <w:b w:val="0"/>
          <w:szCs w:val="22"/>
          <w:lang w:val="hy-AM" w:eastAsia="en-US"/>
          <w14:textOutline w14:w="9525" w14:cap="rnd" w14:cmpd="sng" w14:algn="ctr">
            <w14:noFill/>
            <w14:prstDash w14:val="solid"/>
            <w14:bevel/>
          </w14:textOutline>
        </w:rPr>
        <w:t>ՀՀ-ից օդային տրանսպորտի միջոցներով ֆիզիկական անձանց (օդային ուղևոր</w:t>
      </w:r>
      <w:r w:rsidRPr="00DB1FB2">
        <w:rPr>
          <w:rFonts w:eastAsia="Calibri"/>
          <w:b w:val="0"/>
          <w:szCs w:val="22"/>
          <w:lang w:val="hy-AM" w:eastAsia="en-US"/>
          <w14:textOutline w14:w="9525" w14:cap="rnd" w14:cmpd="sng" w14:algn="ctr">
            <w14:noFill/>
            <w14:prstDash w14:val="solid"/>
            <w14:bevel/>
          </w14:textOutline>
        </w:rPr>
        <w:softHyphen/>
        <w:t>նե</w:t>
      </w:r>
      <w:r w:rsidRPr="00DB1FB2">
        <w:rPr>
          <w:rFonts w:eastAsia="Calibri"/>
          <w:b w:val="0"/>
          <w:szCs w:val="22"/>
          <w:lang w:val="hy-AM" w:eastAsia="en-US"/>
          <w14:textOutline w14:w="9525" w14:cap="rnd" w14:cmpd="sng" w14:algn="ctr">
            <w14:noFill/>
            <w14:prstDash w14:val="solid"/>
            <w14:bevel/>
          </w14:textOutline>
        </w:rPr>
        <w:softHyphen/>
        <w:t>րի) ելքի հա</w:t>
      </w:r>
      <w:r w:rsidRPr="00DB1FB2">
        <w:rPr>
          <w:rFonts w:eastAsia="Calibri"/>
          <w:b w:val="0"/>
          <w:szCs w:val="22"/>
          <w:lang w:val="hy-AM" w:eastAsia="en-US"/>
          <w14:textOutline w14:w="9525" w14:cap="rnd" w14:cmpd="sng" w14:algn="ctr">
            <w14:noFill/>
            <w14:prstDash w14:val="solid"/>
            <w14:bevel/>
          </w14:textOutline>
        </w:rPr>
        <w:softHyphen/>
        <w:t>մար գանձ</w:t>
      </w:r>
      <w:r w:rsidRPr="00DB1FB2">
        <w:rPr>
          <w:rFonts w:eastAsia="Calibri"/>
          <w:b w:val="0"/>
          <w:szCs w:val="22"/>
          <w:lang w:val="hy-AM" w:eastAsia="en-US"/>
          <w14:textOutline w14:w="9525" w14:cap="rnd" w14:cmpd="sng" w14:algn="ctr">
            <w14:noFill/>
            <w14:prstDash w14:val="solid"/>
            <w14:bevel/>
          </w14:textOutline>
        </w:rPr>
        <w:softHyphen/>
        <w:t>վող պետական տուրքի գծով 2019 թվականի մուտքերը կանխատեսվել են</w:t>
      </w:r>
      <w:r w:rsidR="001E6978">
        <w:rPr>
          <w:rFonts w:eastAsia="Calibri"/>
          <w:b w:val="0"/>
          <w:szCs w:val="22"/>
          <w:lang w:val="hy-AM" w:eastAsia="en-US"/>
          <w14:textOutline w14:w="9525" w14:cap="rnd" w14:cmpd="sng" w14:algn="ctr">
            <w14:noFill/>
            <w14:prstDash w14:val="solid"/>
            <w14:bevel/>
          </w14:textOutline>
        </w:rPr>
        <w:t xml:space="preserve"> </w:t>
      </w:r>
      <w:r w:rsidRPr="00DB1FB2">
        <w:rPr>
          <w:rFonts w:eastAsia="Calibri"/>
          <w:b w:val="0"/>
          <w:szCs w:val="22"/>
          <w:lang w:val="hy-AM" w:eastAsia="en-US"/>
          <w14:textOutline w14:w="9525" w14:cap="rnd" w14:cmpd="sng" w14:algn="ctr">
            <w14:noFill/>
            <w14:prstDash w14:val="solid"/>
            <w14:bevel/>
          </w14:textOutline>
        </w:rPr>
        <w:t>2018 թվականի սպասողական մուտքերի նկատմամբ կիրառելով «Զվարթ</w:t>
      </w:r>
      <w:r w:rsidRPr="00DB1FB2">
        <w:rPr>
          <w:rFonts w:eastAsia="Calibri"/>
          <w:b w:val="0"/>
          <w:szCs w:val="22"/>
          <w:lang w:val="hy-AM" w:eastAsia="en-US"/>
          <w14:textOutline w14:w="9525" w14:cap="rnd" w14:cmpd="sng" w14:algn="ctr">
            <w14:noFill/>
            <w14:prstDash w14:val="solid"/>
            <w14:bevel/>
          </w14:textOutline>
        </w:rPr>
        <w:softHyphen/>
        <w:t>նոց» օդա</w:t>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r>
      <w:r w:rsidRPr="00DB1FB2">
        <w:rPr>
          <w:rFonts w:eastAsia="Calibri"/>
          <w:b w:val="0"/>
          <w:szCs w:val="22"/>
          <w:lang w:val="hy-AM" w:eastAsia="en-US"/>
          <w14:textOutline w14:w="9525" w14:cap="rnd" w14:cmpd="sng" w14:algn="ctr">
            <w14:noFill/>
            <w14:prstDash w14:val="solid"/>
            <w14:bevel/>
          </w14:textOutline>
        </w:rPr>
        <w:softHyphen/>
        <w:t>նա</w:t>
      </w:r>
      <w:r w:rsidRPr="00DB1FB2">
        <w:rPr>
          <w:rFonts w:eastAsia="Calibri"/>
          <w:b w:val="0"/>
          <w:szCs w:val="22"/>
          <w:lang w:val="hy-AM" w:eastAsia="en-US"/>
          <w14:textOutline w14:w="9525" w14:cap="rnd" w14:cmpd="sng" w14:algn="ctr">
            <w14:noFill/>
            <w14:prstDash w14:val="solid"/>
            <w14:bevel/>
          </w14:textOutline>
        </w:rPr>
        <w:softHyphen/>
        <w:t>վակայանի կառավարչի կողմից ներկայացված Մաստեր Պլանում նախատես</w:t>
      </w:r>
      <w:r w:rsidRPr="00DB1FB2">
        <w:rPr>
          <w:rFonts w:eastAsia="Calibri"/>
          <w:b w:val="0"/>
          <w:szCs w:val="22"/>
          <w:lang w:val="hy-AM" w:eastAsia="en-US"/>
          <w14:textOutline w14:w="9525" w14:cap="rnd" w14:cmpd="sng" w14:algn="ctr">
            <w14:noFill/>
            <w14:prstDash w14:val="solid"/>
            <w14:bevel/>
          </w14:textOutline>
        </w:rPr>
        <w:softHyphen/>
        <w:t>ված ուղևո</w:t>
      </w:r>
      <w:r w:rsidRPr="00DB1FB2">
        <w:rPr>
          <w:rFonts w:eastAsia="Calibri"/>
          <w:b w:val="0"/>
          <w:szCs w:val="22"/>
          <w:lang w:val="hy-AM" w:eastAsia="en-US"/>
          <w14:textOutline w14:w="9525" w14:cap="rnd" w14:cmpd="sng" w14:algn="ctr">
            <w14:noFill/>
            <w14:prstDash w14:val="solid"/>
            <w14:bevel/>
          </w14:textOutline>
        </w:rPr>
        <w:softHyphen/>
        <w:t>րա</w:t>
      </w:r>
      <w:r w:rsidRPr="00DB1FB2">
        <w:rPr>
          <w:rFonts w:eastAsia="Calibri"/>
          <w:b w:val="0"/>
          <w:szCs w:val="22"/>
          <w:lang w:val="hy-AM" w:eastAsia="en-US"/>
          <w14:textOutline w14:w="9525" w14:cap="rnd" w14:cmpd="sng" w14:algn="ctr">
            <w14:noFill/>
            <w14:prstDash w14:val="solid"/>
            <w14:bevel/>
          </w14:textOutline>
        </w:rPr>
        <w:softHyphen/>
        <w:t>փոխադրումների տարեկան 1.0% աճը: 2018թ սպասողականը կանխատեսվել է 2018 թվականի առաջին 7 ամիսների փաստացի մուտքերի նկատմամբ կիրառելով 2016-2017 թվականների տարեկան մուտքերում առաջին 7 ամիսների տեսակարար կշիռների միջինացված ցուցանիշը:</w:t>
      </w:r>
    </w:p>
    <w:p w14:paraId="27999142" w14:textId="77777777" w:rsidR="00486E49" w:rsidRPr="00DB1FB2" w:rsidRDefault="00486E49" w:rsidP="00617EC9">
      <w:pPr>
        <w:spacing w:before="0"/>
        <w:rPr>
          <w:rFonts w:eastAsia="Calibri"/>
          <w:b w:val="0"/>
          <w:szCs w:val="22"/>
          <w:lang w:val="hy-AM" w:eastAsia="en-US"/>
          <w14:textOutline w14:w="9525" w14:cap="rnd" w14:cmpd="sng" w14:algn="ctr">
            <w14:noFill/>
            <w14:prstDash w14:val="solid"/>
            <w14:bevel/>
          </w14:textOutline>
        </w:rPr>
      </w:pPr>
    </w:p>
    <w:p w14:paraId="47D3EEE5" w14:textId="77777777" w:rsidR="00617EC9" w:rsidRPr="00617EC9" w:rsidRDefault="00617EC9" w:rsidP="00617EC9">
      <w:pPr>
        <w:keepNext/>
        <w:tabs>
          <w:tab w:val="left" w:pos="709"/>
        </w:tabs>
        <w:spacing w:before="240"/>
        <w:outlineLvl w:val="2"/>
        <w:rPr>
          <w:rFonts w:eastAsia="Calibri" w:cs="GHEA Grapalat"/>
          <w:bCs/>
          <w:szCs w:val="22"/>
          <w:lang w:val="hy-AM" w:eastAsia="en-US"/>
          <w14:textOutline w14:w="9525" w14:cap="rnd" w14:cmpd="sng" w14:algn="ctr">
            <w14:noFill/>
            <w14:prstDash w14:val="solid"/>
            <w14:bevel/>
          </w14:textOutline>
        </w:rPr>
      </w:pPr>
      <w:bookmarkStart w:id="131" w:name="_Toc500177729"/>
      <w:bookmarkStart w:id="132" w:name="_Toc526178708"/>
      <w:r w:rsidRPr="00617EC9">
        <w:rPr>
          <w:rFonts w:eastAsia="Calibri" w:cs="GHEA Grapalat"/>
          <w:bCs/>
          <w:szCs w:val="22"/>
          <w:lang w:val="hy-AM" w:eastAsia="en-US"/>
          <w14:textOutline w14:w="9525" w14:cap="rnd" w14:cmpd="sng" w14:algn="ctr">
            <w14:noFill/>
            <w14:prstDash w14:val="solid"/>
            <w14:bevel/>
          </w14:textOutline>
        </w:rPr>
        <w:t>Պաշտոնական դրամաշնորհներ</w:t>
      </w:r>
      <w:bookmarkEnd w:id="131"/>
      <w:bookmarkEnd w:id="132"/>
    </w:p>
    <w:p w14:paraId="2880B38A" w14:textId="77777777" w:rsidR="00617EC9" w:rsidRPr="005C624A" w:rsidRDefault="00617EC9" w:rsidP="005C624A">
      <w:pPr>
        <w:spacing w:before="0"/>
        <w:ind w:firstLine="562"/>
        <w:rPr>
          <w:rFonts w:eastAsia="Calibri" w:cs="GHEA Grapalat"/>
          <w:b w:val="0"/>
          <w:szCs w:val="22"/>
          <w:lang w:val="hy-AM" w:eastAsia="en-US"/>
          <w14:textOutline w14:w="9525" w14:cap="rnd" w14:cmpd="sng" w14:algn="ctr">
            <w14:noFill/>
            <w14:prstDash w14:val="solid"/>
            <w14:bevel/>
          </w14:textOutline>
        </w:rPr>
      </w:pPr>
      <w:r w:rsidRPr="005C624A">
        <w:rPr>
          <w:rFonts w:eastAsia="Calibri" w:cs="GHEA Grapalat"/>
          <w:b w:val="0"/>
          <w:szCs w:val="22"/>
          <w:lang w:val="hy-AM" w:eastAsia="en-US"/>
          <w14:textOutline w14:w="9525" w14:cap="rnd" w14:cmpd="sng" w14:algn="ctr">
            <w14:noFill/>
            <w14:prstDash w14:val="solid"/>
            <w14:bevel/>
          </w14:textOutline>
        </w:rPr>
        <w:tab/>
        <w:t>Օտարերկրյա պետություններից և միջազգային կազմակերպություններից 2019 թվա</w:t>
      </w:r>
      <w:r w:rsidRPr="005C624A">
        <w:rPr>
          <w:rFonts w:eastAsia="Calibri" w:cs="GHEA Grapalat"/>
          <w:b w:val="0"/>
          <w:szCs w:val="22"/>
          <w:lang w:val="hy-AM" w:eastAsia="en-US"/>
          <w14:textOutline w14:w="9525" w14:cap="rnd" w14:cmpd="sng" w14:algn="ctr">
            <w14:noFill/>
            <w14:prstDash w14:val="solid"/>
            <w14:bevel/>
          </w14:textOutline>
        </w:rPr>
        <w:softHyphen/>
        <w:t>կա</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նին ակն</w:t>
      </w:r>
      <w:r w:rsidRPr="005C624A">
        <w:rPr>
          <w:rFonts w:eastAsia="Calibri" w:cs="GHEA Grapalat"/>
          <w:b w:val="0"/>
          <w:szCs w:val="22"/>
          <w:lang w:val="hy-AM" w:eastAsia="en-US"/>
          <w14:textOutline w14:w="9525" w14:cap="rnd" w14:cmpd="sng" w14:algn="ctr">
            <w14:noFill/>
            <w14:prstDash w14:val="solid"/>
            <w14:bevel/>
          </w14:textOutline>
        </w:rPr>
        <w:softHyphen/>
        <w:t>կալ</w:t>
      </w:r>
      <w:r w:rsidRPr="005C624A">
        <w:rPr>
          <w:rFonts w:eastAsia="Calibri" w:cs="GHEA Grapalat"/>
          <w:b w:val="0"/>
          <w:szCs w:val="22"/>
          <w:lang w:val="hy-AM" w:eastAsia="en-US"/>
          <w14:textOutline w14:w="9525" w14:cap="rnd" w14:cmpd="sng" w14:algn="ctr">
            <w14:noFill/>
            <w14:prstDash w14:val="solid"/>
            <w14:bevel/>
          </w14:textOutline>
        </w:rPr>
        <w:softHyphen/>
        <w:t>վում է ստանալ 39,0 մլրդ դրամի չափով պաշտոնական դրամա</w:t>
      </w:r>
      <w:r w:rsidRPr="005C624A">
        <w:rPr>
          <w:rFonts w:eastAsia="Calibri" w:cs="GHEA Grapalat"/>
          <w:b w:val="0"/>
          <w:szCs w:val="22"/>
          <w:lang w:val="hy-AM" w:eastAsia="en-US"/>
          <w14:textOutline w14:w="9525" w14:cap="rnd" w14:cmpd="sng" w14:algn="ctr">
            <w14:noFill/>
            <w14:prstDash w14:val="solid"/>
            <w14:bevel/>
          </w14:textOutline>
        </w:rPr>
        <w:softHyphen/>
        <w:t>շնորհ</w:t>
      </w:r>
      <w:r w:rsidRPr="005C624A">
        <w:rPr>
          <w:rFonts w:eastAsia="Calibri" w:cs="GHEA Grapalat"/>
          <w:b w:val="0"/>
          <w:szCs w:val="22"/>
          <w:lang w:val="hy-AM" w:eastAsia="en-US"/>
          <w14:textOutline w14:w="9525" w14:cap="rnd" w14:cmpd="sng" w14:algn="ctr">
            <w14:noFill/>
            <w14:prstDash w14:val="solid"/>
            <w14:bevel/>
          </w14:textOutline>
        </w:rPr>
        <w:softHyphen/>
        <w:t>ներ, ՄԺԾԾ-ով նա</w:t>
      </w:r>
      <w:r w:rsidRPr="005C624A">
        <w:rPr>
          <w:rFonts w:eastAsia="Calibri" w:cs="GHEA Grapalat"/>
          <w:b w:val="0"/>
          <w:szCs w:val="22"/>
          <w:lang w:val="hy-AM" w:eastAsia="en-US"/>
          <w14:textOutline w14:w="9525" w14:cap="rnd" w14:cmpd="sng" w14:algn="ctr">
            <w14:noFill/>
            <w14:prstDash w14:val="solid"/>
            <w14:bevel/>
          </w14:textOutline>
        </w:rPr>
        <w:softHyphen/>
        <w:t>խա</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տես</w:t>
      </w:r>
      <w:r w:rsidRPr="005C624A">
        <w:rPr>
          <w:rFonts w:eastAsia="Calibri" w:cs="GHEA Grapalat"/>
          <w:b w:val="0"/>
          <w:szCs w:val="22"/>
          <w:lang w:val="hy-AM" w:eastAsia="en-US"/>
          <w14:textOutline w14:w="9525" w14:cap="rnd" w14:cmpd="sng" w14:algn="ctr">
            <w14:noFill/>
            <w14:prstDash w14:val="solid"/>
            <w14:bevel/>
          </w14:textOutline>
        </w:rPr>
        <w:softHyphen/>
        <w:t>ված 37.9 մլրդ դրամի դիմաց: Պաշտոնական դրամաշնորհների գծով ՄԺԾԾ-ով նախա</w:t>
      </w:r>
      <w:r w:rsidRPr="005C624A">
        <w:rPr>
          <w:rFonts w:eastAsia="Calibri" w:cs="GHEA Grapalat"/>
          <w:b w:val="0"/>
          <w:szCs w:val="22"/>
          <w:lang w:val="hy-AM" w:eastAsia="en-US"/>
          <w14:textOutline w14:w="9525" w14:cap="rnd" w14:cmpd="sng" w14:algn="ctr">
            <w14:noFill/>
            <w14:prstDash w14:val="solid"/>
            <w14:bevel/>
          </w14:textOutline>
        </w:rPr>
        <w:softHyphen/>
        <w:t>տես</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ված և Նախագծով առաջարկվող գումարների միջև 2.1 մլրդ դրամ տար</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բերությունը պայ</w:t>
      </w:r>
      <w:r w:rsidRPr="005C624A">
        <w:rPr>
          <w:rFonts w:eastAsia="Calibri" w:cs="GHEA Grapalat"/>
          <w:b w:val="0"/>
          <w:szCs w:val="22"/>
          <w:lang w:val="hy-AM" w:eastAsia="en-US"/>
          <w14:textOutline w14:w="9525" w14:cap="rnd" w14:cmpd="sng" w14:algn="ctr">
            <w14:noFill/>
            <w14:prstDash w14:val="solid"/>
            <w14:bevel/>
          </w14:textOutline>
        </w:rPr>
        <w:softHyphen/>
        <w:t>մա</w:t>
      </w:r>
      <w:r w:rsidRPr="005C624A">
        <w:rPr>
          <w:rFonts w:eastAsia="Calibri" w:cs="GHEA Grapalat"/>
          <w:b w:val="0"/>
          <w:szCs w:val="22"/>
          <w:lang w:val="hy-AM" w:eastAsia="en-US"/>
          <w14:textOutline w14:w="9525" w14:cap="rnd" w14:cmpd="sng" w14:algn="ctr">
            <w14:noFill/>
            <w14:prstDash w14:val="solid"/>
            <w14:bevel/>
          </w14:textOutline>
        </w:rPr>
        <w:softHyphen/>
        <w:t>նա</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վորված է ինչպես դրամաշնորհների կազմի և ծա</w:t>
      </w:r>
      <w:r w:rsidRPr="005C624A">
        <w:rPr>
          <w:rFonts w:eastAsia="Calibri" w:cs="GHEA Grapalat"/>
          <w:b w:val="0"/>
          <w:szCs w:val="22"/>
          <w:lang w:val="hy-AM" w:eastAsia="en-US"/>
          <w14:textOutline w14:w="9525" w14:cap="rnd" w14:cmpd="sng" w14:algn="ctr">
            <w14:noFill/>
            <w14:prstDash w14:val="solid"/>
            <w14:bevel/>
          </w14:textOutline>
        </w:rPr>
        <w:softHyphen/>
        <w:t>վա</w:t>
      </w:r>
      <w:r w:rsidRPr="005C624A">
        <w:rPr>
          <w:rFonts w:eastAsia="Calibri" w:cs="GHEA Grapalat"/>
          <w:b w:val="0"/>
          <w:szCs w:val="22"/>
          <w:lang w:val="hy-AM" w:eastAsia="en-US"/>
          <w14:textOutline w14:w="9525" w14:cap="rnd" w14:cmpd="sng" w14:algn="ctr">
            <w14:noFill/>
            <w14:prstDash w14:val="solid"/>
            <w14:bevel/>
          </w14:textOutline>
        </w:rPr>
        <w:softHyphen/>
        <w:t>լի ճշգրտ</w:t>
      </w:r>
      <w:r w:rsidRPr="005C624A">
        <w:rPr>
          <w:rFonts w:eastAsia="Calibri" w:cs="GHEA Grapalat"/>
          <w:b w:val="0"/>
          <w:szCs w:val="22"/>
          <w:lang w:val="hy-AM" w:eastAsia="en-US"/>
          <w14:textOutline w14:w="9525" w14:cap="rnd" w14:cmpd="sng" w14:algn="ctr">
            <w14:noFill/>
            <w14:prstDash w14:val="solid"/>
            <w14:bevel/>
          </w14:textOutline>
        </w:rPr>
        <w:softHyphen/>
        <w:t>մամբ, այնպես էլ հաշ</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վարկների հիմ</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քում դրված 1 ԱՄՆ դոլարի և 1 եվ</w:t>
      </w:r>
      <w:r w:rsidRPr="005C624A">
        <w:rPr>
          <w:rFonts w:eastAsia="Calibri" w:cs="GHEA Grapalat"/>
          <w:b w:val="0"/>
          <w:szCs w:val="22"/>
          <w:lang w:val="hy-AM" w:eastAsia="en-US"/>
          <w14:textOutline w14:w="9525" w14:cap="rnd" w14:cmpd="sng" w14:algn="ctr">
            <w14:noFill/>
            <w14:prstDash w14:val="solid"/>
            <w14:bevel/>
          </w14:textOutline>
        </w:rPr>
        <w:softHyphen/>
        <w:t>րոյի դրամային փոխ</w:t>
      </w:r>
      <w:r w:rsidRPr="005C624A">
        <w:rPr>
          <w:rFonts w:eastAsia="Calibri" w:cs="GHEA Grapalat"/>
          <w:b w:val="0"/>
          <w:szCs w:val="22"/>
          <w:lang w:val="hy-AM" w:eastAsia="en-US"/>
          <w14:textOutline w14:w="9525" w14:cap="rnd" w14:cmpd="sng" w14:algn="ctr">
            <w14:noFill/>
            <w14:prstDash w14:val="solid"/>
            <w14:bevel/>
          </w14:textOutline>
        </w:rPr>
        <w:softHyphen/>
        <w:t>արժեքների փո</w:t>
      </w:r>
      <w:r w:rsidRPr="005C624A">
        <w:rPr>
          <w:rFonts w:eastAsia="Calibri" w:cs="GHEA Grapalat"/>
          <w:b w:val="0"/>
          <w:szCs w:val="22"/>
          <w:lang w:val="hy-AM" w:eastAsia="en-US"/>
          <w14:textOutline w14:w="9525" w14:cap="rnd" w14:cmpd="sng" w14:algn="ctr">
            <w14:noFill/>
            <w14:prstDash w14:val="solid"/>
            <w14:bevel/>
          </w14:textOutline>
        </w:rPr>
        <w:softHyphen/>
        <w:t>փո</w:t>
      </w:r>
      <w:r w:rsidRPr="005C624A">
        <w:rPr>
          <w:rFonts w:eastAsia="Calibri" w:cs="GHEA Grapalat"/>
          <w:b w:val="0"/>
          <w:szCs w:val="22"/>
          <w:lang w:val="hy-AM" w:eastAsia="en-US"/>
          <w14:textOutline w14:w="9525" w14:cap="rnd" w14:cmpd="sng" w14:algn="ctr">
            <w14:noFill/>
            <w14:prstDash w14:val="solid"/>
            <w14:bevel/>
          </w14:textOutline>
        </w:rPr>
        <w:softHyphen/>
        <w:t>խու</w:t>
      </w:r>
      <w:r w:rsidRPr="005C624A">
        <w:rPr>
          <w:rFonts w:eastAsia="Calibri" w:cs="GHEA Grapalat"/>
          <w:b w:val="0"/>
          <w:szCs w:val="22"/>
          <w:lang w:val="hy-AM" w:eastAsia="en-US"/>
          <w14:textOutline w14:w="9525" w14:cap="rnd" w14:cmpd="sng" w14:algn="ctr">
            <w14:noFill/>
            <w14:prstDash w14:val="solid"/>
            <w14:bevel/>
          </w14:textOutline>
        </w:rPr>
        <w:softHyphen/>
        <w:t>թյուն</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ներով (նշված ցու</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ցա</w:t>
      </w:r>
      <w:r w:rsidRPr="005C624A">
        <w:rPr>
          <w:rFonts w:eastAsia="Calibri" w:cs="GHEA Grapalat"/>
          <w:b w:val="0"/>
          <w:szCs w:val="22"/>
          <w:lang w:val="hy-AM" w:eastAsia="en-US"/>
          <w14:textOutline w14:w="9525" w14:cap="rnd" w14:cmpd="sng" w14:algn="ctr">
            <w14:noFill/>
            <w14:prstDash w14:val="solid"/>
            <w14:bevel/>
          </w14:textOutline>
        </w:rPr>
        <w:softHyphen/>
        <w:t>նիշ</w:t>
      </w:r>
      <w:r w:rsidRPr="005C624A">
        <w:rPr>
          <w:rFonts w:eastAsia="Calibri" w:cs="GHEA Grapalat"/>
          <w:b w:val="0"/>
          <w:szCs w:val="22"/>
          <w:lang w:val="hy-AM" w:eastAsia="en-US"/>
          <w14:textOutline w14:w="9525" w14:cap="rnd" w14:cmpd="sng" w14:algn="ctr">
            <w14:noFill/>
            <w14:prstDash w14:val="solid"/>
            <w14:bevel/>
          </w14:textOutline>
        </w:rPr>
        <w:softHyphen/>
        <w:t>նե</w:t>
      </w:r>
      <w:r w:rsidRPr="005C624A">
        <w:rPr>
          <w:rFonts w:eastAsia="Calibri" w:cs="GHEA Grapalat"/>
          <w:b w:val="0"/>
          <w:szCs w:val="22"/>
          <w:lang w:val="hy-AM" w:eastAsia="en-US"/>
          <w14:textOutline w14:w="9525" w14:cap="rnd" w14:cmpd="sng" w14:algn="ctr">
            <w14:noFill/>
            <w14:prstDash w14:val="solid"/>
            <w14:bevel/>
          </w14:textOutline>
        </w:rPr>
        <w:softHyphen/>
        <w:t>րը ՄԺԾԾ-ի հաշ</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վարկ</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նե</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րում կազմել են հա</w:t>
      </w:r>
      <w:r w:rsidRPr="005C624A">
        <w:rPr>
          <w:rFonts w:eastAsia="Calibri" w:cs="GHEA Grapalat"/>
          <w:b w:val="0"/>
          <w:szCs w:val="22"/>
          <w:lang w:val="hy-AM" w:eastAsia="en-US"/>
          <w14:textOutline w14:w="9525" w14:cap="rnd" w14:cmpd="sng" w14:algn="ctr">
            <w14:noFill/>
            <w14:prstDash w14:val="solid"/>
            <w14:bevel/>
          </w14:textOutline>
        </w:rPr>
        <w:softHyphen/>
        <w:t>մա</w:t>
      </w:r>
      <w:r w:rsidRPr="005C624A">
        <w:rPr>
          <w:rFonts w:eastAsia="Calibri" w:cs="GHEA Grapalat"/>
          <w:b w:val="0"/>
          <w:szCs w:val="22"/>
          <w:lang w:val="hy-AM" w:eastAsia="en-US"/>
          <w14:textOutline w14:w="9525" w14:cap="rnd" w14:cmpd="sng" w14:algn="ctr">
            <w14:noFill/>
            <w14:prstDash w14:val="solid"/>
            <w14:bevel/>
          </w14:textOutline>
        </w:rPr>
        <w:softHyphen/>
        <w:t>պա</w:t>
      </w:r>
      <w:r w:rsidRPr="005C624A">
        <w:rPr>
          <w:rFonts w:eastAsia="Calibri" w:cs="GHEA Grapalat"/>
          <w:b w:val="0"/>
          <w:szCs w:val="22"/>
          <w:lang w:val="hy-AM" w:eastAsia="en-US"/>
          <w14:textOutline w14:w="9525" w14:cap="rnd" w14:cmpd="sng" w14:algn="ctr">
            <w14:noFill/>
            <w14:prstDash w14:val="solid"/>
            <w14:bevel/>
          </w14:textOutline>
        </w:rPr>
        <w:softHyphen/>
        <w:t>տաս</w:t>
      </w:r>
      <w:r w:rsidRPr="005C624A">
        <w:rPr>
          <w:rFonts w:eastAsia="Calibri" w:cs="GHEA Grapalat"/>
          <w:b w:val="0"/>
          <w:szCs w:val="22"/>
          <w:lang w:val="hy-AM" w:eastAsia="en-US"/>
          <w14:textOutline w14:w="9525" w14:cap="rnd" w14:cmpd="sng" w14:algn="ctr">
            <w14:noFill/>
            <w14:prstDash w14:val="solid"/>
            <w14:bevel/>
          </w14:textOutline>
        </w:rPr>
        <w:softHyphen/>
        <w:t>խա</w:t>
      </w:r>
      <w:r w:rsidRPr="005C624A">
        <w:rPr>
          <w:rFonts w:eastAsia="Calibri" w:cs="GHEA Grapalat"/>
          <w:b w:val="0"/>
          <w:szCs w:val="22"/>
          <w:lang w:val="hy-AM" w:eastAsia="en-US"/>
          <w14:textOutline w14:w="9525" w14:cap="rnd" w14:cmpd="sng" w14:algn="ctr">
            <w14:noFill/>
            <w14:prstDash w14:val="solid"/>
            <w14:bevel/>
          </w14:textOutline>
        </w:rPr>
        <w:softHyphen/>
        <w:t>նա</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բար 480.23 և 591.02 դրամ, Նա</w:t>
      </w:r>
      <w:r w:rsidRPr="005C624A">
        <w:rPr>
          <w:rFonts w:eastAsia="Calibri" w:cs="GHEA Grapalat"/>
          <w:b w:val="0"/>
          <w:szCs w:val="22"/>
          <w:lang w:val="hy-AM" w:eastAsia="en-US"/>
          <w14:textOutline w14:w="9525" w14:cap="rnd" w14:cmpd="sng" w14:algn="ctr">
            <w14:noFill/>
            <w14:prstDash w14:val="solid"/>
            <w14:bevel/>
          </w14:textOutline>
        </w:rPr>
        <w:softHyphen/>
        <w:t>խա</w:t>
      </w:r>
      <w:r w:rsidRPr="005C624A">
        <w:rPr>
          <w:rFonts w:eastAsia="Calibri" w:cs="GHEA Grapalat"/>
          <w:b w:val="0"/>
          <w:szCs w:val="22"/>
          <w:lang w:val="hy-AM" w:eastAsia="en-US"/>
          <w14:textOutline w14:w="9525" w14:cap="rnd" w14:cmpd="sng" w14:algn="ctr">
            <w14:noFill/>
            <w14:prstDash w14:val="solid"/>
            <w14:bevel/>
          </w14:textOutline>
        </w:rPr>
        <w:softHyphen/>
        <w:t>գծում` 483.38 և 560.62 դրամ): Յուրա</w:t>
      </w:r>
      <w:r w:rsidRPr="005C624A">
        <w:rPr>
          <w:rFonts w:eastAsia="Calibri" w:cs="GHEA Grapalat"/>
          <w:b w:val="0"/>
          <w:szCs w:val="22"/>
          <w:lang w:val="hy-AM" w:eastAsia="en-US"/>
          <w14:textOutline w14:w="9525" w14:cap="rnd" w14:cmpd="sng" w14:algn="ctr">
            <w14:noFill/>
            <w14:prstDash w14:val="solid"/>
            <w14:bevel/>
          </w14:textOutline>
        </w:rPr>
        <w:softHyphen/>
        <w:t>քան</w:t>
      </w:r>
      <w:r w:rsidRPr="005C624A">
        <w:rPr>
          <w:rFonts w:eastAsia="Calibri" w:cs="GHEA Grapalat"/>
          <w:b w:val="0"/>
          <w:szCs w:val="22"/>
          <w:lang w:val="hy-AM" w:eastAsia="en-US"/>
          <w14:textOutline w14:w="9525" w14:cap="rnd" w14:cmpd="sng" w14:algn="ctr">
            <w14:noFill/>
            <w14:prstDash w14:val="solid"/>
            <w14:bevel/>
          </w14:textOutline>
        </w:rPr>
        <w:softHyphen/>
        <w:t>չյուր դեպ</w:t>
      </w:r>
      <w:r w:rsidRPr="005C624A">
        <w:rPr>
          <w:rFonts w:eastAsia="Calibri" w:cs="GHEA Grapalat"/>
          <w:b w:val="0"/>
          <w:szCs w:val="22"/>
          <w:lang w:val="hy-AM" w:eastAsia="en-US"/>
          <w14:textOutline w14:w="9525" w14:cap="rnd" w14:cmpd="sng" w14:algn="ctr">
            <w14:noFill/>
            <w14:prstDash w14:val="solid"/>
            <w14:bevel/>
          </w14:textOutline>
        </w:rPr>
        <w:softHyphen/>
        <w:t>քում պաշ</w:t>
      </w:r>
      <w:r w:rsidRPr="005C624A">
        <w:rPr>
          <w:rFonts w:eastAsia="Calibri" w:cs="GHEA Grapalat"/>
          <w:b w:val="0"/>
          <w:szCs w:val="22"/>
          <w:lang w:val="hy-AM" w:eastAsia="en-US"/>
          <w14:textOutline w14:w="9525" w14:cap="rnd" w14:cmpd="sng" w14:algn="ctr">
            <w14:noFill/>
            <w14:prstDash w14:val="solid"/>
            <w14:bevel/>
          </w14:textOutline>
        </w:rPr>
        <w:softHyphen/>
        <w:t>տոնական դրա</w:t>
      </w:r>
      <w:r w:rsidRPr="005C624A">
        <w:rPr>
          <w:rFonts w:eastAsia="Calibri" w:cs="GHEA Grapalat"/>
          <w:b w:val="0"/>
          <w:szCs w:val="22"/>
          <w:lang w:val="hy-AM" w:eastAsia="en-US"/>
          <w14:textOutline w14:w="9525" w14:cap="rnd" w14:cmpd="sng" w14:algn="ctr">
            <w14:noFill/>
            <w14:prstDash w14:val="solid"/>
            <w14:bevel/>
          </w14:textOutline>
        </w:rPr>
        <w:softHyphen/>
        <w:t>մա</w:t>
      </w:r>
      <w:r w:rsidRPr="005C624A">
        <w:rPr>
          <w:rFonts w:eastAsia="Calibri" w:cs="GHEA Grapalat"/>
          <w:b w:val="0"/>
          <w:szCs w:val="22"/>
          <w:lang w:val="hy-AM" w:eastAsia="en-US"/>
          <w14:textOutline w14:w="9525" w14:cap="rnd" w14:cmpd="sng" w14:algn="ctr">
            <w14:noFill/>
            <w14:prstDash w14:val="solid"/>
            <w14:bevel/>
          </w14:textOutline>
        </w:rPr>
        <w:softHyphen/>
        <w:t>շնորհ</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ները ծրա</w:t>
      </w:r>
      <w:r w:rsidRPr="005C624A">
        <w:rPr>
          <w:rFonts w:eastAsia="Calibri" w:cs="GHEA Grapalat"/>
          <w:b w:val="0"/>
          <w:szCs w:val="22"/>
          <w:lang w:val="hy-AM" w:eastAsia="en-US"/>
          <w14:textOutline w14:w="9525" w14:cap="rnd" w14:cmpd="sng" w14:algn="ctr">
            <w14:noFill/>
            <w14:prstDash w14:val="solid"/>
            <w14:bevel/>
          </w14:textOutline>
        </w:rPr>
        <w:softHyphen/>
        <w:t>գր</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վում են ծրա</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գրա</w:t>
      </w:r>
      <w:r w:rsidRPr="005C624A">
        <w:rPr>
          <w:rFonts w:eastAsia="Calibri" w:cs="GHEA Grapalat"/>
          <w:b w:val="0"/>
          <w:szCs w:val="22"/>
          <w:lang w:val="hy-AM" w:eastAsia="en-US"/>
          <w14:textOutline w14:w="9525" w14:cap="rnd" w14:cmpd="sng" w14:algn="ctr">
            <w14:noFill/>
            <w14:prstDash w14:val="solid"/>
            <w14:bevel/>
          </w14:textOutline>
        </w:rPr>
        <w:softHyphen/>
        <w:t>վորման պա</w:t>
      </w:r>
      <w:r w:rsidRPr="005C624A">
        <w:rPr>
          <w:rFonts w:eastAsia="Calibri" w:cs="GHEA Grapalat"/>
          <w:b w:val="0"/>
          <w:szCs w:val="22"/>
          <w:lang w:val="hy-AM" w:eastAsia="en-US"/>
          <w14:textOutline w14:w="9525" w14:cap="rnd" w14:cmpd="sng" w14:algn="ctr">
            <w14:noFill/>
            <w14:prstDash w14:val="solid"/>
            <w14:bevel/>
          </w14:textOutline>
        </w:rPr>
        <w:softHyphen/>
        <w:t>հին առկա հա</w:t>
      </w:r>
      <w:r w:rsidRPr="005C624A">
        <w:rPr>
          <w:rFonts w:eastAsia="Calibri" w:cs="GHEA Grapalat"/>
          <w:b w:val="0"/>
          <w:szCs w:val="22"/>
          <w:lang w:val="hy-AM" w:eastAsia="en-US"/>
          <w14:textOutline w14:w="9525" w14:cap="rnd" w14:cmpd="sng" w14:algn="ctr">
            <w14:noFill/>
            <w14:prstDash w14:val="solid"/>
            <w14:bevel/>
          </w14:textOutline>
        </w:rPr>
        <w:softHyphen/>
        <w:t>մա</w:t>
      </w:r>
      <w:r w:rsidRPr="005C624A">
        <w:rPr>
          <w:rFonts w:eastAsia="Calibri" w:cs="GHEA Grapalat"/>
          <w:b w:val="0"/>
          <w:szCs w:val="22"/>
          <w:lang w:val="hy-AM" w:eastAsia="en-US"/>
          <w14:textOutline w14:w="9525" w14:cap="rnd" w14:cmpd="sng" w14:algn="ctr">
            <w14:noFill/>
            <w14:prstDash w14:val="solid"/>
            <w14:bevel/>
          </w14:textOutline>
        </w:rPr>
        <w:softHyphen/>
        <w:t>ձայ</w:t>
      </w:r>
      <w:r w:rsidRPr="005C624A">
        <w:rPr>
          <w:rFonts w:eastAsia="Calibri" w:cs="GHEA Grapalat"/>
          <w:b w:val="0"/>
          <w:szCs w:val="22"/>
          <w:lang w:val="hy-AM" w:eastAsia="en-US"/>
          <w14:textOutline w14:w="9525" w14:cap="rnd" w14:cmpd="sng" w14:algn="ctr">
            <w14:noFill/>
            <w14:prstDash w14:val="solid"/>
            <w14:bevel/>
          </w14:textOutline>
        </w:rPr>
        <w:softHyphen/>
        <w:t>նա</w:t>
      </w:r>
      <w:r w:rsidRPr="005C624A">
        <w:rPr>
          <w:rFonts w:eastAsia="Calibri" w:cs="GHEA Grapalat"/>
          <w:b w:val="0"/>
          <w:szCs w:val="22"/>
          <w:lang w:val="hy-AM" w:eastAsia="en-US"/>
          <w14:textOutline w14:w="9525" w14:cap="rnd" w14:cmpd="sng" w14:algn="ctr">
            <w14:noFill/>
            <w14:prstDash w14:val="solid"/>
            <w14:bevel/>
          </w14:textOutline>
        </w:rPr>
        <w:softHyphen/>
        <w:t>գրերի կամ դո</w:t>
      </w:r>
      <w:r w:rsidRPr="005C624A">
        <w:rPr>
          <w:rFonts w:eastAsia="Calibri" w:cs="GHEA Grapalat"/>
          <w:b w:val="0"/>
          <w:szCs w:val="22"/>
          <w:lang w:val="hy-AM" w:eastAsia="en-US"/>
          <w14:textOutline w14:w="9525" w14:cap="rnd" w14:cmpd="sng" w14:algn="ctr">
            <w14:noFill/>
            <w14:prstDash w14:val="solid"/>
            <w14:bevel/>
          </w14:textOutline>
        </w:rPr>
        <w:softHyphen/>
        <w:t>նոր</w:t>
      </w:r>
      <w:r w:rsidRPr="005C624A">
        <w:rPr>
          <w:rFonts w:eastAsia="Calibri" w:cs="GHEA Grapalat"/>
          <w:b w:val="0"/>
          <w:szCs w:val="22"/>
          <w:lang w:val="hy-AM" w:eastAsia="en-US"/>
          <w14:textOutline w14:w="9525" w14:cap="rnd" w14:cmpd="sng" w14:algn="ctr">
            <w14:noFill/>
            <w14:prstDash w14:val="solid"/>
            <w14:bevel/>
          </w14:textOutline>
        </w:rPr>
        <w:softHyphen/>
        <w:t>նե</w:t>
      </w:r>
      <w:r w:rsidRPr="005C624A">
        <w:rPr>
          <w:rFonts w:eastAsia="Calibri" w:cs="GHEA Grapalat"/>
          <w:b w:val="0"/>
          <w:szCs w:val="22"/>
          <w:lang w:val="hy-AM" w:eastAsia="en-US"/>
          <w14:textOutline w14:w="9525" w14:cap="rnd" w14:cmpd="sng" w14:algn="ctr">
            <w14:noFill/>
            <w14:prstDash w14:val="solid"/>
            <w14:bevel/>
          </w14:textOutline>
        </w:rPr>
        <w:softHyphen/>
        <w:t>րի հետ ձեռք</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բերված նախ</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նական հստակ համաձայ</w:t>
      </w:r>
      <w:r w:rsidRPr="005C624A">
        <w:rPr>
          <w:rFonts w:eastAsia="Calibri" w:cs="GHEA Grapalat"/>
          <w:b w:val="0"/>
          <w:szCs w:val="22"/>
          <w:lang w:val="hy-AM" w:eastAsia="en-US"/>
          <w14:textOutline w14:w="9525" w14:cap="rnd" w14:cmpd="sng" w14:algn="ctr">
            <w14:noFill/>
            <w14:prstDash w14:val="solid"/>
            <w14:bevel/>
          </w14:textOutline>
        </w:rPr>
        <w:softHyphen/>
        <w:t>նու</w:t>
      </w:r>
      <w:r w:rsidRPr="005C624A">
        <w:rPr>
          <w:rFonts w:eastAsia="Calibri" w:cs="GHEA Grapalat"/>
          <w:b w:val="0"/>
          <w:szCs w:val="22"/>
          <w:lang w:val="hy-AM" w:eastAsia="en-US"/>
          <w14:textOutline w14:w="9525" w14:cap="rnd" w14:cmpd="sng" w14:algn="ctr">
            <w14:noFill/>
            <w14:prstDash w14:val="solid"/>
            <w14:bevel/>
          </w14:textOutline>
        </w:rPr>
        <w:softHyphen/>
        <w:t>թյուն</w:t>
      </w:r>
      <w:r w:rsidRPr="005C624A">
        <w:rPr>
          <w:rFonts w:eastAsia="Calibri" w:cs="GHEA Grapalat"/>
          <w:b w:val="0"/>
          <w:szCs w:val="22"/>
          <w:lang w:val="hy-AM" w:eastAsia="en-US"/>
          <w14:textOutline w14:w="9525" w14:cap="rnd" w14:cmpd="sng" w14:algn="ctr">
            <w14:noFill/>
            <w14:prstDash w14:val="solid"/>
            <w14:bevel/>
          </w14:textOutline>
        </w:rPr>
        <w:softHyphen/>
        <w:t>ների հիման վրա:</w:t>
      </w:r>
    </w:p>
    <w:p w14:paraId="6C7481A2" w14:textId="77777777" w:rsidR="00617EC9" w:rsidRPr="005C624A" w:rsidRDefault="00617EC9" w:rsidP="005C624A">
      <w:pPr>
        <w:spacing w:before="0"/>
        <w:ind w:firstLine="562"/>
        <w:rPr>
          <w:rFonts w:eastAsia="Calibri" w:cs="GHEA Grapalat"/>
          <w:b w:val="0"/>
          <w:szCs w:val="22"/>
          <w:lang w:val="hy-AM" w:eastAsia="en-US"/>
          <w14:textOutline w14:w="9525" w14:cap="rnd" w14:cmpd="sng" w14:algn="ctr">
            <w14:noFill/>
            <w14:prstDash w14:val="solid"/>
            <w14:bevel/>
          </w14:textOutline>
        </w:rPr>
      </w:pPr>
      <w:r w:rsidRPr="005C624A">
        <w:rPr>
          <w:rFonts w:eastAsia="Calibri" w:cs="GHEA Grapalat"/>
          <w:b w:val="0"/>
          <w:szCs w:val="22"/>
          <w:lang w:val="hy-AM" w:eastAsia="en-US"/>
          <w14:textOutline w14:w="9525" w14:cap="rnd" w14:cmpd="sng" w14:algn="ctr">
            <w14:noFill/>
            <w14:prstDash w14:val="solid"/>
            <w14:bevel/>
          </w14:textOutline>
        </w:rPr>
        <w:tab/>
        <w:t>Մասնավորապես, 2019 թվականին պաշտոնական դրամաշնորհների ստացում է նա</w:t>
      </w:r>
      <w:r w:rsidRPr="005C624A">
        <w:rPr>
          <w:rFonts w:eastAsia="Calibri" w:cs="GHEA Grapalat"/>
          <w:b w:val="0"/>
          <w:szCs w:val="22"/>
          <w:lang w:val="hy-AM" w:eastAsia="en-US"/>
          <w14:textOutline w14:w="9525" w14:cap="rnd" w14:cmpd="sng" w14:algn="ctr">
            <w14:noFill/>
            <w14:prstDash w14:val="solid"/>
            <w14:bevel/>
          </w14:textOutline>
        </w:rPr>
        <w:softHyphen/>
        <w:t>խա</w:t>
      </w:r>
      <w:r w:rsidRPr="005C624A">
        <w:rPr>
          <w:rFonts w:eastAsia="Calibri" w:cs="GHEA Grapalat"/>
          <w:b w:val="0"/>
          <w:szCs w:val="22"/>
          <w:lang w:val="hy-AM" w:eastAsia="en-US"/>
          <w14:textOutline w14:w="9525" w14:cap="rnd" w14:cmpd="sng" w14:algn="ctr">
            <w14:noFill/>
            <w14:prstDash w14:val="solid"/>
            <w14:bevel/>
          </w14:textOutline>
        </w:rPr>
        <w:softHyphen/>
      </w:r>
      <w:r w:rsidRPr="005C624A">
        <w:rPr>
          <w:rFonts w:eastAsia="Calibri" w:cs="GHEA Grapalat"/>
          <w:b w:val="0"/>
          <w:szCs w:val="22"/>
          <w:lang w:val="hy-AM" w:eastAsia="en-US"/>
          <w14:textOutline w14:w="9525" w14:cap="rnd" w14:cmpd="sng" w14:algn="ctr">
            <w14:noFill/>
            <w14:prstDash w14:val="solid"/>
            <w14:bevel/>
          </w14:textOutline>
        </w:rPr>
        <w:softHyphen/>
        <w:t>տես</w:t>
      </w:r>
      <w:r w:rsidRPr="005C624A">
        <w:rPr>
          <w:rFonts w:eastAsia="Calibri" w:cs="GHEA Grapalat"/>
          <w:b w:val="0"/>
          <w:szCs w:val="22"/>
          <w:lang w:val="hy-AM" w:eastAsia="en-US"/>
          <w14:textOutline w14:w="9525" w14:cap="rnd" w14:cmpd="sng" w14:algn="ctr">
            <w14:noFill/>
            <w14:prstDash w14:val="solid"/>
            <w14:bevel/>
          </w14:textOutline>
        </w:rPr>
        <w:softHyphen/>
        <w:t>վում`</w:t>
      </w:r>
    </w:p>
    <w:p w14:paraId="4C9E0F26" w14:textId="77777777" w:rsidR="00617EC9" w:rsidRPr="005C624A" w:rsidRDefault="00617EC9" w:rsidP="005C624A">
      <w:pPr>
        <w:spacing w:before="0"/>
        <w:ind w:firstLine="562"/>
        <w:rPr>
          <w:rFonts w:eastAsia="Calibri" w:cs="GHEA Grapalat"/>
          <w:b w:val="0"/>
          <w:szCs w:val="22"/>
          <w:lang w:val="hy-AM" w:eastAsia="en-US"/>
          <w14:textOutline w14:w="9525" w14:cap="rnd" w14:cmpd="sng" w14:algn="ctr">
            <w14:noFill/>
            <w14:prstDash w14:val="solid"/>
            <w14:bevel/>
          </w14:textOutline>
        </w:rPr>
      </w:pPr>
      <w:r w:rsidRPr="005C624A">
        <w:rPr>
          <w:rFonts w:eastAsia="Calibri" w:cs="GHEA Grapalat"/>
          <w:b w:val="0"/>
          <w:szCs w:val="22"/>
          <w:lang w:val="hy-AM" w:eastAsia="en-US"/>
          <w14:textOutline w14:w="9525" w14:cap="rnd" w14:cmpd="sng" w14:algn="ctr">
            <w14:noFill/>
            <w14:prstDash w14:val="solid"/>
            <w14:bevel/>
          </w14:textOutline>
        </w:rPr>
        <w:t>Եվրոպական հարևանության շրջանակներում ՀՀ-ԵՄ գործո</w:t>
      </w:r>
      <w:r w:rsidRPr="005C624A">
        <w:rPr>
          <w:rFonts w:eastAsia="Calibri" w:cs="GHEA Grapalat"/>
          <w:b w:val="0"/>
          <w:szCs w:val="22"/>
          <w:lang w:val="hy-AM" w:eastAsia="en-US"/>
          <w14:textOutline w14:w="9525" w14:cap="rnd" w14:cmpd="sng" w14:algn="ctr">
            <w14:noFill/>
            <w14:prstDash w14:val="solid"/>
            <w14:bevel/>
          </w14:textOutline>
        </w:rPr>
        <w:softHyphen/>
        <w:t>ղություն</w:t>
      </w:r>
      <w:r w:rsidRPr="005C624A">
        <w:rPr>
          <w:rFonts w:eastAsia="Calibri" w:cs="GHEA Grapalat"/>
          <w:b w:val="0"/>
          <w:szCs w:val="22"/>
          <w:lang w:val="hy-AM" w:eastAsia="en-US"/>
          <w14:textOutline w14:w="9525" w14:cap="rnd" w14:cmpd="sng" w14:algn="ctr">
            <w14:noFill/>
            <w14:prstDash w14:val="solid"/>
            <w14:bevel/>
          </w14:textOutline>
        </w:rPr>
        <w:softHyphen/>
        <w:t>ների ծրագրով նա</w:t>
      </w:r>
      <w:r w:rsidRPr="005C624A">
        <w:rPr>
          <w:rFonts w:eastAsia="Calibri" w:cs="GHEA Grapalat"/>
          <w:b w:val="0"/>
          <w:szCs w:val="22"/>
          <w:lang w:val="hy-AM" w:eastAsia="en-US"/>
          <w14:textOutline w14:w="9525" w14:cap="rnd" w14:cmpd="sng" w14:algn="ctr">
            <w14:noFill/>
            <w14:prstDash w14:val="solid"/>
            <w14:bevel/>
          </w14:textOutline>
        </w:rPr>
        <w:softHyphen/>
        <w:t>խա</w:t>
      </w:r>
      <w:r w:rsidRPr="005C624A">
        <w:rPr>
          <w:rFonts w:eastAsia="Calibri" w:cs="GHEA Grapalat"/>
          <w:b w:val="0"/>
          <w:szCs w:val="22"/>
          <w:lang w:val="hy-AM" w:eastAsia="en-US"/>
          <w14:textOutline w14:w="9525" w14:cap="rnd" w14:cmpd="sng" w14:algn="ctr">
            <w14:noFill/>
            <w14:prstDash w14:val="solid"/>
            <w14:bevel/>
          </w14:textOutline>
        </w:rPr>
        <w:softHyphen/>
        <w:t>տես</w:t>
      </w:r>
      <w:r w:rsidRPr="005C624A">
        <w:rPr>
          <w:rFonts w:eastAsia="Calibri" w:cs="GHEA Grapalat"/>
          <w:b w:val="0"/>
          <w:szCs w:val="22"/>
          <w:lang w:val="hy-AM" w:eastAsia="en-US"/>
          <w14:textOutline w14:w="9525" w14:cap="rnd" w14:cmpd="sng" w14:algn="ctr">
            <w14:noFill/>
            <w14:prstDash w14:val="solid"/>
            <w14:bevel/>
          </w14:textOutline>
        </w:rPr>
        <w:softHyphen/>
        <w:t xml:space="preserve">ված ընդհանուր բնույթի բյուջետային օժանդակություն պաշտոնական դրամաշնորհային (չկապակցված դրամաշնորհներ) ծրագրերից` 16.0 մլն եվրո կամ 8.9 մլրդ դրամ: </w:t>
      </w:r>
    </w:p>
    <w:p w14:paraId="66B802D6" w14:textId="16ADBC1A" w:rsidR="00617EC9" w:rsidRPr="00617EC9" w:rsidRDefault="00617EC9" w:rsidP="005C624A">
      <w:pPr>
        <w:spacing w:before="0"/>
        <w:ind w:firstLine="562"/>
        <w:rPr>
          <w:rFonts w:cs="Sylfaen"/>
          <w:b w:val="0"/>
          <w:szCs w:val="22"/>
          <w:lang w:val="hy-AM"/>
          <w14:textOutline w14:w="9525" w14:cap="rnd" w14:cmpd="sng" w14:algn="ctr">
            <w14:noFill/>
            <w14:prstDash w14:val="solid"/>
            <w14:bevel/>
          </w14:textOutline>
        </w:rPr>
      </w:pPr>
      <w:r w:rsidRPr="005C624A">
        <w:rPr>
          <w:rFonts w:eastAsia="Calibri" w:cs="GHEA Grapalat"/>
          <w:b w:val="0"/>
          <w:szCs w:val="22"/>
          <w:lang w:val="hy-AM" w:eastAsia="en-US"/>
          <w14:textOutline w14:w="9525" w14:cap="rnd" w14:cmpd="sng" w14:algn="ctr">
            <w14:noFill/>
            <w14:prstDash w14:val="solid"/>
            <w14:bevel/>
          </w14:textOutline>
        </w:rPr>
        <w:t>Նպատակային օժանդակություն պաշտոնական</w:t>
      </w:r>
      <w:r w:rsidRPr="005C624A">
        <w:rPr>
          <w:rFonts w:eastAsia="Calibri" w:cs="GHEA Grapalat"/>
          <w:b w:val="0"/>
          <w:szCs w:val="22"/>
          <w:vertAlign w:val="superscript"/>
          <w:lang w:val="hy-AM" w:eastAsia="en-US"/>
          <w14:textOutline w14:w="9525" w14:cap="rnd" w14:cmpd="sng" w14:algn="ctr">
            <w14:noFill/>
            <w14:prstDash w14:val="solid"/>
            <w14:bevel/>
          </w14:textOutline>
        </w:rPr>
        <w:footnoteReference w:id="41"/>
      </w:r>
      <w:r w:rsidRPr="005C624A">
        <w:rPr>
          <w:rFonts w:eastAsia="Calibri" w:cs="GHEA Grapalat"/>
          <w:b w:val="0"/>
          <w:szCs w:val="22"/>
          <w:lang w:val="hy-AM" w:eastAsia="en-US"/>
          <w14:textOutline w14:w="9525" w14:cap="rnd" w14:cmpd="sng" w14:algn="ctr">
            <w14:noFill/>
            <w14:prstDash w14:val="solid"/>
            <w14:bevel/>
          </w14:textOutline>
        </w:rPr>
        <w:t xml:space="preserve"> դրամաշնորհային (կապակցված դրամաշնորհներ) ծրագրերից`</w:t>
      </w:r>
      <w:r w:rsidR="001E6978" w:rsidRPr="005C624A">
        <w:rPr>
          <w:rFonts w:eastAsia="Calibri" w:cs="GHEA Grapalat"/>
          <w:b w:val="0"/>
          <w:szCs w:val="22"/>
          <w:lang w:val="hy-AM" w:eastAsia="en-US"/>
          <w14:textOutline w14:w="9525" w14:cap="rnd" w14:cmpd="sng" w14:algn="ctr">
            <w14:noFill/>
            <w14:prstDash w14:val="solid"/>
            <w14:bevel/>
          </w14:textOutline>
        </w:rPr>
        <w:t xml:space="preserve"> </w:t>
      </w:r>
      <w:r w:rsidRPr="005C624A">
        <w:rPr>
          <w:rFonts w:eastAsia="Calibri" w:cs="GHEA Grapalat"/>
          <w:b w:val="0"/>
          <w:szCs w:val="22"/>
          <w:lang w:val="hy-AM" w:eastAsia="en-US"/>
          <w14:textOutline w14:w="9525" w14:cap="rnd" w14:cmpd="sng" w14:algn="ctr">
            <w14:noFill/>
            <w14:prstDash w14:val="solid"/>
            <w14:bevel/>
          </w14:textOutline>
        </w:rPr>
        <w:t>62.2 մլն ԱՄՆ դոլար կամ 30</w:t>
      </w:r>
      <w:r w:rsidRPr="00617EC9">
        <w:rPr>
          <w:rFonts w:cs="Sylfaen"/>
          <w:b w:val="0"/>
          <w:szCs w:val="22"/>
          <w:lang w:val="hy-AM"/>
          <w14:textOutline w14:w="9525" w14:cap="rnd" w14:cmpd="sng" w14:algn="ctr">
            <w14:noFill/>
            <w14:prstDash w14:val="solid"/>
            <w14:bevel/>
          </w14:textOutline>
        </w:rPr>
        <w:t>.1 մլրդ դրամ, որից`</w:t>
      </w:r>
    </w:p>
    <w:p w14:paraId="3C51CA5F" w14:textId="77777777" w:rsidR="00617EC9" w:rsidRPr="00617EC9" w:rsidRDefault="00617EC9" w:rsidP="000621D1">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14:textOutline w14:w="9525" w14:cap="rnd" w14:cmpd="sng" w14:algn="ctr">
            <w14:noFill/>
            <w14:prstDash w14:val="solid"/>
            <w14:bevel/>
          </w14:textOutline>
        </w:rPr>
      </w:pPr>
      <w:r w:rsidRPr="00617EC9">
        <w:rPr>
          <w:b w:val="0"/>
          <w:szCs w:val="22"/>
          <w:lang w:val="hy-AM" w:eastAsia="en-US"/>
          <w14:textOutline w14:w="9525" w14:cap="rnd" w14:cmpd="sng" w14:algn="ctr">
            <w14:noFill/>
            <w14:prstDash w14:val="solid"/>
            <w14:bevel/>
          </w14:textOutline>
        </w:rPr>
        <w:t xml:space="preserve">Ռուսաստանի Դաշնության աջակցությամբ իրականացվող դրամաշնորհային ծրագրերի շրջանակներում` 13.5 մլն ԱՄՆ դոլար կամ 6.5 մլրդ դրամ, </w:t>
      </w:r>
    </w:p>
    <w:p w14:paraId="28CD774E" w14:textId="77777777" w:rsidR="00617EC9" w:rsidRPr="00617EC9" w:rsidRDefault="00617EC9" w:rsidP="000621D1">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14:textOutline w14:w="9525" w14:cap="rnd" w14:cmpd="sng" w14:algn="ctr">
            <w14:noFill/>
            <w14:prstDash w14:val="solid"/>
            <w14:bevel/>
          </w14:textOutline>
        </w:rPr>
      </w:pPr>
      <w:r w:rsidRPr="00617EC9">
        <w:rPr>
          <w:b w:val="0"/>
          <w:szCs w:val="22"/>
          <w:lang w:val="hy-AM" w:eastAsia="en-US"/>
          <w14:textOutline w14:w="9525" w14:cap="rnd" w14:cmpd="sng" w14:algn="ctr">
            <w14:noFill/>
            <w14:prstDash w14:val="solid"/>
            <w14:bevel/>
          </w14:textOutline>
        </w:rPr>
        <w:t>Եվրոմիության աջակցությամբ իրականացվող դրամաշնորհային ծրագրերի շրջանակ-ներում` 16.4 մլն ԱՄՆ դոլար կամ 7.9 մլրդ դրամ,</w:t>
      </w:r>
    </w:p>
    <w:p w14:paraId="6D66A82D" w14:textId="77777777" w:rsidR="00617EC9" w:rsidRPr="00617EC9" w:rsidRDefault="00617EC9" w:rsidP="000621D1">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14:textOutline w14:w="9525" w14:cap="rnd" w14:cmpd="sng" w14:algn="ctr">
            <w14:noFill/>
            <w14:prstDash w14:val="solid"/>
            <w14:bevel/>
          </w14:textOutline>
        </w:rPr>
      </w:pPr>
      <w:r w:rsidRPr="00617EC9">
        <w:rPr>
          <w:b w:val="0"/>
          <w:szCs w:val="22"/>
          <w:lang w:val="hy-AM" w:eastAsia="en-US"/>
          <w14:textOutline w14:w="9525" w14:cap="rnd" w14:cmpd="sng" w14:algn="ctr">
            <w14:noFill/>
            <w14:prstDash w14:val="solid"/>
            <w14:bevel/>
          </w14:textOutline>
        </w:rPr>
        <w:t>ԳԴՀ զարգացման վարկերի բանկի աջակցությամբ իրականացվող դրամաշնորհային ծրագրերի շրջանակներում` 7.6 մլն ԱՄՆ դոլար կամ 3.7 մլրդ դրամ,</w:t>
      </w:r>
    </w:p>
    <w:p w14:paraId="164EB312" w14:textId="77777777" w:rsidR="00617EC9" w:rsidRPr="00617EC9" w:rsidRDefault="00617EC9" w:rsidP="000621D1">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14:textOutline w14:w="9525" w14:cap="rnd" w14:cmpd="sng" w14:algn="ctr">
            <w14:noFill/>
            <w14:prstDash w14:val="solid"/>
            <w14:bevel/>
          </w14:textOutline>
        </w:rPr>
      </w:pPr>
      <w:r w:rsidRPr="00617EC9">
        <w:rPr>
          <w:b w:val="0"/>
          <w:szCs w:val="22"/>
          <w:lang w:val="hy-AM" w:eastAsia="en-US"/>
          <w14:textOutline w14:w="9525" w14:cap="rnd" w14:cmpd="sng" w14:algn="ctr">
            <w14:noFill/>
            <w14:prstDash w14:val="solid"/>
            <w14:bevel/>
          </w14:textOutline>
        </w:rPr>
        <w:t xml:space="preserve">Գլոբալ հիմնադրամի աջակցությամբ իրականացվող դրամաշնորհային ծրագրերի շրջանակներում` 4.7 մլն ԱՄՆ դոլար կամ 2.3 մլրդ դրամ, </w:t>
      </w:r>
    </w:p>
    <w:p w14:paraId="64388298" w14:textId="77777777" w:rsidR="00617EC9" w:rsidRPr="00617EC9" w:rsidRDefault="00617EC9" w:rsidP="000621D1">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14:textOutline w14:w="9525" w14:cap="rnd" w14:cmpd="sng" w14:algn="ctr">
            <w14:noFill/>
            <w14:prstDash w14:val="solid"/>
            <w14:bevel/>
          </w14:textOutline>
        </w:rPr>
      </w:pPr>
      <w:r w:rsidRPr="00617EC9">
        <w:rPr>
          <w:b w:val="0"/>
          <w:szCs w:val="22"/>
          <w:lang w:val="hy-AM" w:eastAsia="en-US"/>
          <w14:textOutline w14:w="9525" w14:cap="rnd" w14:cmpd="sng" w14:algn="ctr">
            <w14:noFill/>
            <w14:prstDash w14:val="solid"/>
            <w14:bevel/>
          </w14:textOutline>
        </w:rPr>
        <w:t>Վերակառուցման և զարգացման Եվրոպական բանկի աջակցությամբ իրականացվող դրամաշնորհային ծրագրերի շրջանակներում` 9.3 մլն ԱՄՆ դոլար կամ 4.5 մլրդ դրամ,</w:t>
      </w:r>
    </w:p>
    <w:p w14:paraId="66F6DEE1" w14:textId="77777777" w:rsidR="00617EC9" w:rsidRPr="00617EC9" w:rsidRDefault="00617EC9" w:rsidP="000621D1">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14:textOutline w14:w="9525" w14:cap="rnd" w14:cmpd="sng" w14:algn="ctr">
            <w14:noFill/>
            <w14:prstDash w14:val="solid"/>
            <w14:bevel/>
          </w14:textOutline>
        </w:rPr>
      </w:pPr>
      <w:r w:rsidRPr="00617EC9">
        <w:rPr>
          <w:b w:val="0"/>
          <w:szCs w:val="22"/>
          <w:lang w:val="hy-AM" w:eastAsia="en-US"/>
          <w14:textOutline w14:w="9525" w14:cap="rnd" w14:cmpd="sng" w14:algn="ctr">
            <w14:noFill/>
            <w14:prstDash w14:val="solid"/>
            <w14:bevel/>
          </w14:textOutline>
        </w:rPr>
        <w:t>Եվրոպական ներդրումային բանկի աջակցությամբ իրականացվող Հյուսիս-Հարավ տրանսպորտային միջանցքի ծրագրի (3-րդ տրանշ) շրջանակներում` 4.9 մլն ԱՄՆ դոլար կամ 2.4 մլրդ դրամ,</w:t>
      </w:r>
    </w:p>
    <w:p w14:paraId="27D13987" w14:textId="77777777" w:rsidR="00617EC9" w:rsidRPr="00617EC9" w:rsidRDefault="00617EC9" w:rsidP="000621D1">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14:textOutline w14:w="9525" w14:cap="rnd" w14:cmpd="sng" w14:algn="ctr">
            <w14:noFill/>
            <w14:prstDash w14:val="solid"/>
            <w14:bevel/>
          </w14:textOutline>
        </w:rPr>
      </w:pPr>
      <w:r w:rsidRPr="00617EC9">
        <w:rPr>
          <w:b w:val="0"/>
          <w:szCs w:val="22"/>
          <w:lang w:val="hy-AM" w:eastAsia="en-US"/>
          <w14:textOutline w14:w="9525" w14:cap="rnd" w14:cmpd="sng" w14:algn="ctr">
            <w14:noFill/>
            <w14:prstDash w14:val="solid"/>
            <w14:bevel/>
          </w14:textOutline>
        </w:rPr>
        <w:t>Համաշխարհային բանկի աջակցությամբ իրականացվող դրամաշնորհային ծրագրերի շրջանակներում` 2.7 մլն ԱՄՆ դոլար կամ 1.3 մլրդ դրամ,</w:t>
      </w:r>
    </w:p>
    <w:p w14:paraId="2098B714" w14:textId="77777777" w:rsidR="00617EC9" w:rsidRPr="00617EC9" w:rsidRDefault="00617EC9" w:rsidP="000621D1">
      <w:pPr>
        <w:numPr>
          <w:ilvl w:val="0"/>
          <w:numId w:val="11"/>
        </w:numPr>
        <w:tabs>
          <w:tab w:val="left" w:pos="851"/>
        </w:tabs>
        <w:overflowPunct w:val="0"/>
        <w:autoSpaceDE w:val="0"/>
        <w:autoSpaceDN w:val="0"/>
        <w:adjustRightInd w:val="0"/>
        <w:spacing w:before="0"/>
        <w:ind w:left="1248" w:hanging="397"/>
        <w:textAlignment w:val="baseline"/>
        <w:rPr>
          <w:b w:val="0"/>
          <w:szCs w:val="22"/>
          <w:lang w:val="hy-AM" w:eastAsia="en-US"/>
          <w14:textOutline w14:w="9525" w14:cap="rnd" w14:cmpd="sng" w14:algn="ctr">
            <w14:noFill/>
            <w14:prstDash w14:val="solid"/>
            <w14:bevel/>
          </w14:textOutline>
        </w:rPr>
      </w:pPr>
      <w:r w:rsidRPr="00617EC9">
        <w:rPr>
          <w:b w:val="0"/>
          <w:szCs w:val="22"/>
          <w:lang w:val="hy-AM" w:eastAsia="en-US"/>
          <w14:textOutline w14:w="9525" w14:cap="rnd" w14:cmpd="sng" w14:algn="ctr">
            <w14:noFill/>
            <w14:prstDash w14:val="solid"/>
            <w14:bevel/>
          </w14:textOutline>
        </w:rPr>
        <w:t>Այլ դրամաշնորհային ծրագրերի շրջանակներում` 3.1 մլն ԱՄՆ դոլար կամ 1.5 մլրդ դրամ:</w:t>
      </w:r>
    </w:p>
    <w:p w14:paraId="1DB4353D" w14:textId="77777777" w:rsidR="00617EC9" w:rsidRPr="00617EC9" w:rsidRDefault="00617EC9" w:rsidP="00617EC9">
      <w:pPr>
        <w:rPr>
          <w:szCs w:val="22"/>
          <w:lang w:val="hy-AM"/>
        </w:rPr>
      </w:pPr>
    </w:p>
    <w:p w14:paraId="256B16C4" w14:textId="77777777" w:rsidR="00617EC9" w:rsidRPr="00617EC9" w:rsidRDefault="00617EC9" w:rsidP="00617EC9">
      <w:pPr>
        <w:keepNext/>
        <w:tabs>
          <w:tab w:val="left" w:pos="709"/>
        </w:tabs>
        <w:spacing w:before="240"/>
        <w:outlineLvl w:val="2"/>
        <w:rPr>
          <w:rFonts w:eastAsia="Calibri" w:cs="GHEA Grapalat"/>
          <w:bCs/>
          <w:szCs w:val="22"/>
          <w:lang w:val="hy-AM" w:eastAsia="en-US"/>
          <w14:textOutline w14:w="9525" w14:cap="rnd" w14:cmpd="sng" w14:algn="ctr">
            <w14:noFill/>
            <w14:prstDash w14:val="solid"/>
            <w14:bevel/>
          </w14:textOutline>
        </w:rPr>
      </w:pPr>
      <w:bookmarkStart w:id="133" w:name="_Toc500177730"/>
      <w:bookmarkStart w:id="134" w:name="_Toc526178709"/>
      <w:r w:rsidRPr="00617EC9">
        <w:rPr>
          <w:rFonts w:eastAsia="Calibri" w:cs="GHEA Grapalat"/>
          <w:bCs/>
          <w:szCs w:val="22"/>
          <w:lang w:val="hy-AM" w:eastAsia="en-US"/>
          <w14:textOutline w14:w="9525" w14:cap="rnd" w14:cmpd="sng" w14:algn="ctr">
            <w14:noFill/>
            <w14:prstDash w14:val="solid"/>
            <w14:bevel/>
          </w14:textOutline>
        </w:rPr>
        <w:t>Այլ եկամուտներ</w:t>
      </w:r>
      <w:bookmarkEnd w:id="133"/>
      <w:bookmarkEnd w:id="134"/>
    </w:p>
    <w:p w14:paraId="2222C697" w14:textId="4C7D6115" w:rsidR="00080951" w:rsidRPr="009E7168" w:rsidRDefault="00617EC9" w:rsidP="00080951">
      <w:pPr>
        <w:spacing w:before="0"/>
        <w:rPr>
          <w:lang w:val="en-US"/>
        </w:rPr>
      </w:pPr>
      <w:r w:rsidRPr="00DB1FB2">
        <w:rPr>
          <w:rFonts w:eastAsia="Calibri"/>
          <w:b w:val="0"/>
          <w:szCs w:val="22"/>
          <w:lang w:val="hy-AM" w:eastAsia="en-US"/>
          <w14:textOutline w14:w="9525" w14:cap="rnd" w14:cmpd="sng" w14:algn="ctr">
            <w14:noFill/>
            <w14:prstDash w14:val="solid"/>
            <w14:bevel/>
          </w14:textOutline>
        </w:rPr>
        <w:tab/>
      </w:r>
      <w:r w:rsidR="00080951" w:rsidRPr="00DB1FB2">
        <w:rPr>
          <w:rFonts w:eastAsia="Calibri"/>
          <w:b w:val="0"/>
          <w:szCs w:val="22"/>
          <w:lang w:val="hy-AM" w:eastAsia="en-US"/>
          <w14:textOutline w14:w="9525" w14:cap="rnd" w14:cmpd="sng" w14:algn="ctr">
            <w14:noFill/>
            <w14:prstDash w14:val="solid"/>
            <w14:bevel/>
          </w14:textOutline>
        </w:rPr>
        <w:t xml:space="preserve">Նախագծով այլ եկամուտների գծով մուտքերը 2019 թվականի համար ծրագրվել են </w:t>
      </w:r>
      <w:r w:rsidR="00080951">
        <w:rPr>
          <w:rFonts w:eastAsia="Calibri"/>
          <w:b w:val="0"/>
          <w:szCs w:val="22"/>
          <w:lang w:val="en-US" w:eastAsia="en-US"/>
          <w14:textOutline w14:w="9525" w14:cap="rnd" w14:cmpd="sng" w14:algn="ctr">
            <w14:noFill/>
            <w14:prstDash w14:val="solid"/>
            <w14:bevel/>
          </w14:textOutline>
        </w:rPr>
        <w:t>52</w:t>
      </w:r>
      <w:r w:rsidR="00080951" w:rsidRPr="00DB1FB2">
        <w:rPr>
          <w:rFonts w:eastAsia="Calibri"/>
          <w:b w:val="0"/>
          <w:szCs w:val="22"/>
          <w:lang w:val="hy-AM" w:eastAsia="en-US"/>
          <w14:textOutline w14:w="9525" w14:cap="rnd" w14:cmpd="sng" w14:algn="ctr">
            <w14:noFill/>
            <w14:prstDash w14:val="solid"/>
            <w14:bevel/>
          </w14:textOutline>
        </w:rPr>
        <w:t>.</w:t>
      </w:r>
      <w:r w:rsidR="00080951">
        <w:rPr>
          <w:rFonts w:eastAsia="Calibri"/>
          <w:b w:val="0"/>
          <w:szCs w:val="22"/>
          <w:lang w:val="en-US" w:eastAsia="en-US"/>
          <w14:textOutline w14:w="9525" w14:cap="rnd" w14:cmpd="sng" w14:algn="ctr">
            <w14:noFill/>
            <w14:prstDash w14:val="solid"/>
            <w14:bevel/>
          </w14:textOutline>
        </w:rPr>
        <w:t>4</w:t>
      </w:r>
      <w:r w:rsidR="00080951" w:rsidRPr="00DB1FB2">
        <w:rPr>
          <w:rFonts w:eastAsia="Calibri"/>
          <w:b w:val="0"/>
          <w:szCs w:val="22"/>
          <w:lang w:val="hy-AM" w:eastAsia="en-US"/>
          <w14:textOutline w14:w="9525" w14:cap="rnd" w14:cmpd="sng" w14:algn="ctr">
            <w14:noFill/>
            <w14:prstDash w14:val="solid"/>
            <w14:bevel/>
          </w14:textOutline>
        </w:rPr>
        <w:t xml:space="preserve"> մլրդ դրամի չափով</w:t>
      </w:r>
      <w:r w:rsidR="00080951">
        <w:rPr>
          <w:rFonts w:eastAsia="Calibri"/>
          <w:b w:val="0"/>
          <w:szCs w:val="22"/>
          <w:lang w:val="hy-AM" w:eastAsia="en-US"/>
          <w14:textOutline w14:w="9525" w14:cap="rnd" w14:cmpd="sng" w14:algn="ctr">
            <w14:noFill/>
            <w14:prstDash w14:val="solid"/>
            <w14:bevel/>
          </w14:textOutline>
        </w:rPr>
        <w:t xml:space="preserve">, որից </w:t>
      </w:r>
      <w:r w:rsidR="00080951">
        <w:rPr>
          <w:rFonts w:eastAsia="Calibri"/>
          <w:b w:val="0"/>
          <w:szCs w:val="22"/>
          <w:lang w:val="en-US" w:eastAsia="en-US"/>
          <w14:textOutline w14:w="9525" w14:cap="rnd" w14:cmpd="sng" w14:algn="ctr">
            <w14:noFill/>
            <w14:prstDash w14:val="solid"/>
            <w14:bevel/>
          </w14:textOutline>
        </w:rPr>
        <w:t xml:space="preserve">25.9 մլրդ դրամը արտաբյուջետային ծրագրերի գծով, </w:t>
      </w:r>
      <w:r w:rsidR="00080951" w:rsidRPr="00DB1FB2">
        <w:rPr>
          <w:rFonts w:eastAsia="Calibri"/>
          <w:b w:val="0"/>
          <w:szCs w:val="22"/>
          <w:lang w:val="hy-AM" w:eastAsia="en-US"/>
          <w14:textOutline w14:w="9525" w14:cap="rnd" w14:cmpd="sng" w14:algn="ctr">
            <w14:noFill/>
            <w14:prstDash w14:val="solid"/>
            <w14:bevel/>
          </w14:textOutline>
        </w:rPr>
        <w:t xml:space="preserve">2018 թվականի համար </w:t>
      </w:r>
      <w:r w:rsidR="00080951">
        <w:rPr>
          <w:rFonts w:eastAsia="Calibri"/>
          <w:b w:val="0"/>
          <w:szCs w:val="22"/>
          <w:lang w:val="en-US" w:eastAsia="en-US"/>
          <w14:textOutline w14:w="9525" w14:cap="rnd" w14:cmpd="sng" w14:algn="ctr">
            <w14:noFill/>
            <w14:prstDash w14:val="solid"/>
            <w14:bevel/>
          </w14:textOutline>
        </w:rPr>
        <w:t>ճշտված</w:t>
      </w:r>
      <w:r w:rsidR="00080951" w:rsidRPr="00DB1FB2">
        <w:rPr>
          <w:rFonts w:eastAsia="Calibri"/>
          <w:b w:val="0"/>
          <w:szCs w:val="22"/>
          <w:lang w:val="hy-AM" w:eastAsia="en-US"/>
          <w14:textOutline w14:w="9525" w14:cap="rnd" w14:cmpd="sng" w14:algn="ctr">
            <w14:noFill/>
            <w14:prstDash w14:val="solid"/>
            <w14:bevel/>
          </w14:textOutline>
        </w:rPr>
        <w:t xml:space="preserve"> </w:t>
      </w:r>
      <w:r w:rsidR="00080951">
        <w:rPr>
          <w:rFonts w:eastAsia="Calibri"/>
          <w:b w:val="0"/>
          <w:szCs w:val="22"/>
          <w:lang w:val="en-US" w:eastAsia="en-US"/>
          <w14:textOutline w14:w="9525" w14:cap="rnd" w14:cmpd="sng" w14:algn="ctr">
            <w14:noFill/>
            <w14:prstDash w14:val="solid"/>
            <w14:bevel/>
          </w14:textOutline>
        </w:rPr>
        <w:t>60</w:t>
      </w:r>
      <w:r w:rsidR="00080951" w:rsidRPr="00DB1FB2">
        <w:rPr>
          <w:rFonts w:eastAsia="Calibri"/>
          <w:b w:val="0"/>
          <w:szCs w:val="22"/>
          <w:lang w:val="hy-AM" w:eastAsia="en-US"/>
          <w14:textOutline w14:w="9525" w14:cap="rnd" w14:cmpd="sng" w14:algn="ctr">
            <w14:noFill/>
            <w14:prstDash w14:val="solid"/>
            <w14:bevel/>
          </w14:textOutline>
        </w:rPr>
        <w:t>.0 մլրդ դրամի և 2017 թվա</w:t>
      </w:r>
      <w:r w:rsidR="00080951" w:rsidRPr="00DB1FB2">
        <w:rPr>
          <w:rFonts w:eastAsia="Calibri"/>
          <w:b w:val="0"/>
          <w:szCs w:val="22"/>
          <w:lang w:val="hy-AM" w:eastAsia="en-US"/>
          <w14:textOutline w14:w="9525" w14:cap="rnd" w14:cmpd="sng" w14:algn="ctr">
            <w14:noFill/>
            <w14:prstDash w14:val="solid"/>
            <w14:bevel/>
          </w14:textOutline>
        </w:rPr>
        <w:softHyphen/>
        <w:t xml:space="preserve">կանի փաստացի </w:t>
      </w:r>
      <w:r w:rsidR="00080951">
        <w:rPr>
          <w:rFonts w:eastAsia="Calibri"/>
          <w:b w:val="0"/>
          <w:szCs w:val="22"/>
          <w:lang w:val="en-US" w:eastAsia="en-US"/>
          <w14:textOutline w14:w="9525" w14:cap="rnd" w14:cmpd="sng" w14:algn="ctr">
            <w14:noFill/>
            <w14:prstDash w14:val="solid"/>
            <w14:bevel/>
          </w14:textOutline>
        </w:rPr>
        <w:t>65</w:t>
      </w:r>
      <w:r w:rsidR="00080951" w:rsidRPr="00DB1FB2">
        <w:rPr>
          <w:rFonts w:eastAsia="Calibri"/>
          <w:b w:val="0"/>
          <w:szCs w:val="22"/>
          <w:lang w:val="hy-AM" w:eastAsia="en-US"/>
          <w14:textOutline w14:w="9525" w14:cap="rnd" w14:cmpd="sng" w14:algn="ctr">
            <w14:noFill/>
            <w14:prstDash w14:val="solid"/>
            <w14:bevel/>
          </w14:textOutline>
        </w:rPr>
        <w:t>.</w:t>
      </w:r>
      <w:r w:rsidR="00080951">
        <w:rPr>
          <w:rFonts w:eastAsia="Calibri"/>
          <w:b w:val="0"/>
          <w:szCs w:val="22"/>
          <w:lang w:val="en-US" w:eastAsia="en-US"/>
          <w14:textOutline w14:w="9525" w14:cap="rnd" w14:cmpd="sng" w14:algn="ctr">
            <w14:noFill/>
            <w14:prstDash w14:val="solid"/>
            <w14:bevel/>
          </w14:textOutline>
        </w:rPr>
        <w:t>2</w:t>
      </w:r>
      <w:r w:rsidR="00080951" w:rsidRPr="00DB1FB2">
        <w:rPr>
          <w:rFonts w:eastAsia="Calibri"/>
          <w:b w:val="0"/>
          <w:szCs w:val="22"/>
          <w:lang w:val="hy-AM" w:eastAsia="en-US"/>
          <w14:textOutline w14:w="9525" w14:cap="rnd" w14:cmpd="sng" w14:algn="ctr">
            <w14:noFill/>
            <w14:prstDash w14:val="solid"/>
            <w14:bevel/>
          </w14:textOutline>
        </w:rPr>
        <w:t xml:space="preserve"> մլրդ դրա</w:t>
      </w:r>
      <w:r w:rsidR="00080951" w:rsidRPr="00DB1FB2">
        <w:rPr>
          <w:rFonts w:eastAsia="Calibri"/>
          <w:b w:val="0"/>
          <w:szCs w:val="22"/>
          <w:lang w:val="hy-AM" w:eastAsia="en-US"/>
          <w14:textOutline w14:w="9525" w14:cap="rnd" w14:cmpd="sng" w14:algn="ctr">
            <w14:noFill/>
            <w14:prstDash w14:val="solid"/>
            <w14:bevel/>
          </w14:textOutline>
        </w:rPr>
        <w:softHyphen/>
        <w:t xml:space="preserve">մի դիմաց: </w:t>
      </w:r>
    </w:p>
    <w:p w14:paraId="2B295DAE" w14:textId="77777777" w:rsidR="00080951" w:rsidRPr="00617EC9" w:rsidRDefault="00080951" w:rsidP="00080951">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 xml:space="preserve">2018 թվականի համար հաստատված ցուցանիշի նկատմամբ </w:t>
      </w:r>
      <w:r>
        <w:rPr>
          <w:rFonts w:eastAsia="Calibri"/>
          <w:b w:val="0"/>
          <w:szCs w:val="22"/>
          <w:lang w:val="en-US" w:eastAsia="en-US"/>
          <w14:textOutline w14:w="9525" w14:cap="rnd" w14:cmpd="sng" w14:algn="ctr">
            <w14:noFill/>
            <w14:prstDash w14:val="solid"/>
            <w14:bevel/>
          </w14:textOutline>
        </w:rPr>
        <w:t xml:space="preserve">(առանց արտաբյուջետային ծրագրերի) </w:t>
      </w:r>
      <w:r w:rsidRPr="00617EC9">
        <w:rPr>
          <w:rFonts w:eastAsia="Calibri"/>
          <w:b w:val="0"/>
          <w:szCs w:val="22"/>
          <w:lang w:val="en-US" w:eastAsia="en-US"/>
          <w14:textOutline w14:w="9525" w14:cap="rnd" w14:cmpd="sng" w14:algn="ctr">
            <w14:noFill/>
            <w14:prstDash w14:val="solid"/>
            <w14:bevel/>
          </w14:textOutline>
        </w:rPr>
        <w:t>2019 թվա</w:t>
      </w:r>
      <w:r w:rsidRPr="00617EC9">
        <w:rPr>
          <w:rFonts w:eastAsia="Calibri"/>
          <w:b w:val="0"/>
          <w:szCs w:val="22"/>
          <w:lang w:val="en-US" w:eastAsia="en-US"/>
          <w14:textOutline w14:w="9525" w14:cap="rnd" w14:cmpd="sng" w14:algn="ctr">
            <w14:noFill/>
            <w14:prstDash w14:val="solid"/>
            <w14:bevel/>
          </w14:textOutline>
        </w:rPr>
        <w:softHyphen/>
        <w:t>կանի ծրագ</w:t>
      </w:r>
      <w:r w:rsidRPr="00617EC9">
        <w:rPr>
          <w:rFonts w:eastAsia="Calibri"/>
          <w:b w:val="0"/>
          <w:szCs w:val="22"/>
          <w:lang w:val="en-US" w:eastAsia="en-US"/>
          <w14:textOutline w14:w="9525" w14:cap="rnd" w14:cmpd="sng" w14:algn="ctr">
            <w14:noFill/>
            <w14:prstDash w14:val="solid"/>
            <w14:bevel/>
          </w14:textOutline>
        </w:rPr>
        <w:softHyphen/>
        <w:t>րա</w:t>
      </w:r>
      <w:r w:rsidRPr="00617EC9">
        <w:rPr>
          <w:rFonts w:eastAsia="Calibri"/>
          <w:b w:val="0"/>
          <w:szCs w:val="22"/>
          <w:lang w:val="en-US" w:eastAsia="en-US"/>
          <w14:textOutline w14:w="9525" w14:cap="rnd" w14:cmpd="sng" w14:algn="ctr">
            <w14:noFill/>
            <w14:prstDash w14:val="solid"/>
            <w14:bevel/>
          </w14:textOutline>
        </w:rPr>
        <w:softHyphen/>
        <w:t>յին ցուցանիշի աճը հիմնականում պայ</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մա</w:t>
      </w:r>
      <w:r w:rsidRPr="00617EC9">
        <w:rPr>
          <w:rFonts w:eastAsia="Calibri"/>
          <w:b w:val="0"/>
          <w:szCs w:val="22"/>
          <w:lang w:val="en-US" w:eastAsia="en-US"/>
          <w14:textOutline w14:w="9525" w14:cap="rnd" w14:cmpd="sng" w14:algn="ctr">
            <w14:noFill/>
            <w14:prstDash w14:val="solid"/>
            <w14:bevel/>
          </w14:textOutline>
        </w:rPr>
        <w:softHyphen/>
        <w:t>նա</w:t>
      </w:r>
      <w:r w:rsidRPr="00617EC9">
        <w:rPr>
          <w:rFonts w:eastAsia="Calibri"/>
          <w:b w:val="0"/>
          <w:szCs w:val="22"/>
          <w:lang w:val="en-US" w:eastAsia="en-US"/>
          <w14:textOutline w14:w="9525" w14:cap="rnd" w14:cmpd="sng" w14:algn="ctr">
            <w14:noFill/>
            <w14:prstDash w14:val="solid"/>
            <w14:bevel/>
          </w14:textOutline>
        </w:rPr>
        <w:softHyphen/>
        <w:t>վորված է բանկերում և ֆի</w:t>
      </w:r>
      <w:r w:rsidRPr="00617EC9">
        <w:rPr>
          <w:rFonts w:eastAsia="Calibri"/>
          <w:b w:val="0"/>
          <w:szCs w:val="22"/>
          <w:lang w:val="en-US" w:eastAsia="en-US"/>
          <w14:textOutline w14:w="9525" w14:cap="rnd" w14:cmpd="sng" w14:algn="ctr">
            <w14:noFill/>
            <w14:prstDash w14:val="solid"/>
            <w14:bevel/>
          </w14:textOutline>
        </w:rPr>
        <w:softHyphen/>
        <w:t>նան</w:t>
      </w:r>
      <w:r w:rsidRPr="00617EC9">
        <w:rPr>
          <w:rFonts w:eastAsia="Calibri"/>
          <w:b w:val="0"/>
          <w:szCs w:val="22"/>
          <w:lang w:val="en-US" w:eastAsia="en-US"/>
          <w14:textOutline w14:w="9525" w14:cap="rnd" w14:cmpd="sng" w14:algn="ctr">
            <w14:noFill/>
            <w14:prstDash w14:val="solid"/>
            <w14:bevel/>
          </w14:textOutline>
        </w:rPr>
        <w:softHyphen/>
        <w:t>սավարկային հաս</w:t>
      </w:r>
      <w:r w:rsidRPr="00617EC9">
        <w:rPr>
          <w:rFonts w:eastAsia="Calibri"/>
          <w:b w:val="0"/>
          <w:szCs w:val="22"/>
          <w:lang w:val="en-US" w:eastAsia="en-US"/>
          <w14:textOutline w14:w="9525" w14:cap="rnd" w14:cmpd="sng" w14:algn="ctr">
            <w14:noFill/>
            <w14:prstDash w14:val="solid"/>
            <w14:bevel/>
          </w14:textOutline>
        </w:rPr>
        <w:softHyphen/>
        <w:t>տա</w:t>
      </w:r>
      <w:r w:rsidRPr="00617EC9">
        <w:rPr>
          <w:rFonts w:eastAsia="Calibri"/>
          <w:b w:val="0"/>
          <w:szCs w:val="22"/>
          <w:lang w:val="en-US" w:eastAsia="en-US"/>
          <w14:textOutline w14:w="9525" w14:cap="rnd" w14:cmpd="sng" w14:algn="ctr">
            <w14:noFill/>
            <w14:prstDash w14:val="solid"/>
            <w14:bevel/>
          </w14:textOutline>
        </w:rPr>
        <w:softHyphen/>
        <w:t>տու</w:t>
      </w:r>
      <w:r w:rsidRPr="00617EC9">
        <w:rPr>
          <w:rFonts w:eastAsia="Calibri"/>
          <w:b w:val="0"/>
          <w:szCs w:val="22"/>
          <w:lang w:val="en-US" w:eastAsia="en-US"/>
          <w14:textOutline w14:w="9525" w14:cap="rnd" w14:cmpd="sng" w14:algn="ctr">
            <w14:noFill/>
            <w14:prstDash w14:val="solid"/>
            <w14:bevel/>
          </w14:textOutline>
        </w:rPr>
        <w:softHyphen/>
        <w:t>թյուն</w:t>
      </w:r>
      <w:r w:rsidRPr="00617EC9">
        <w:rPr>
          <w:rFonts w:eastAsia="Calibri"/>
          <w:b w:val="0"/>
          <w:szCs w:val="22"/>
          <w:lang w:val="en-US" w:eastAsia="en-US"/>
          <w14:textOutline w14:w="9525" w14:cap="rnd" w14:cmpd="sng" w14:algn="ctr">
            <w14:noFill/>
            <w14:prstDash w14:val="solid"/>
            <w14:bevel/>
          </w14:textOutline>
        </w:rPr>
        <w:softHyphen/>
        <w:t>նե</w:t>
      </w:r>
      <w:r w:rsidRPr="00617EC9">
        <w:rPr>
          <w:rFonts w:eastAsia="Calibri"/>
          <w:b w:val="0"/>
          <w:szCs w:val="22"/>
          <w:lang w:val="en-US" w:eastAsia="en-US"/>
          <w14:textOutline w14:w="9525" w14:cap="rnd" w14:cmpd="sng" w14:algn="ctr">
            <w14:noFill/>
            <w14:prstDash w14:val="solid"/>
            <w14:bevel/>
          </w14:textOutline>
        </w:rPr>
        <w:softHyphen/>
        <w:t>րում գանձապետական միաս</w:t>
      </w:r>
      <w:r w:rsidRPr="00617EC9">
        <w:rPr>
          <w:rFonts w:eastAsia="Calibri"/>
          <w:b w:val="0"/>
          <w:szCs w:val="22"/>
          <w:lang w:val="en-US" w:eastAsia="en-US"/>
          <w14:textOutline w14:w="9525" w14:cap="rnd" w14:cmpd="sng" w14:algn="ctr">
            <w14:noFill/>
            <w14:prstDash w14:val="solid"/>
            <w14:bevel/>
          </w14:textOutline>
        </w:rPr>
        <w:softHyphen/>
        <w:t>նա</w:t>
      </w:r>
      <w:r w:rsidRPr="00617EC9">
        <w:rPr>
          <w:rFonts w:eastAsia="Calibri"/>
          <w:b w:val="0"/>
          <w:szCs w:val="22"/>
          <w:lang w:val="en-US" w:eastAsia="en-US"/>
          <w14:textOutline w14:w="9525" w14:cap="rnd" w14:cmpd="sng" w14:algn="ctr">
            <w14:noFill/>
            <w14:prstDash w14:val="solid"/>
            <w14:bevel/>
          </w14:textOutline>
        </w:rPr>
        <w:softHyphen/>
        <w:t>կան հաշ</w:t>
      </w:r>
      <w:r w:rsidRPr="00617EC9">
        <w:rPr>
          <w:rFonts w:eastAsia="Calibri"/>
          <w:b w:val="0"/>
          <w:szCs w:val="22"/>
          <w:lang w:val="en-US" w:eastAsia="en-US"/>
          <w14:textOutline w14:w="9525" w14:cap="rnd" w14:cmpd="sng" w14:algn="ctr">
            <w14:noFill/>
            <w14:prstDash w14:val="solid"/>
            <w14:bevel/>
          </w14:textOutline>
        </w:rPr>
        <w:softHyphen/>
        <w:t>վի ժա</w:t>
      </w:r>
      <w:r w:rsidRPr="00617EC9">
        <w:rPr>
          <w:rFonts w:eastAsia="Calibri"/>
          <w:b w:val="0"/>
          <w:szCs w:val="22"/>
          <w:lang w:val="en-US" w:eastAsia="en-US"/>
          <w14:textOutline w14:w="9525" w14:cap="rnd" w14:cmpd="sng" w14:algn="ctr">
            <w14:noFill/>
            <w14:prstDash w14:val="solid"/>
            <w14:bevel/>
          </w14:textOutline>
        </w:rPr>
        <w:softHyphen/>
        <w:t>մա</w:t>
      </w:r>
      <w:r w:rsidRPr="00617EC9">
        <w:rPr>
          <w:rFonts w:eastAsia="Calibri"/>
          <w:b w:val="0"/>
          <w:szCs w:val="22"/>
          <w:lang w:val="en-US" w:eastAsia="en-US"/>
          <w14:textOutline w14:w="9525" w14:cap="rnd" w14:cmpd="sng" w14:algn="ctr">
            <w14:noFill/>
            <w14:prstDash w14:val="solid"/>
            <w14:bevel/>
          </w14:textOutline>
        </w:rPr>
        <w:softHyphen/>
        <w:t>նա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կավոր ա</w:t>
      </w:r>
      <w:r w:rsidRPr="00617EC9">
        <w:rPr>
          <w:rFonts w:eastAsia="Calibri"/>
          <w:b w:val="0"/>
          <w:szCs w:val="22"/>
          <w:lang w:val="en-US" w:eastAsia="en-US"/>
          <w14:textOutline w14:w="9525" w14:cap="rnd" w14:cmpd="sng" w14:algn="ctr">
            <w14:noFill/>
            <w14:prstDash w14:val="solid"/>
            <w14:bevel/>
          </w14:textOutline>
        </w:rPr>
        <w:softHyphen/>
        <w:t>զատ միջոցների տե</w:t>
      </w:r>
      <w:r w:rsidRPr="00617EC9">
        <w:rPr>
          <w:rFonts w:eastAsia="Calibri"/>
          <w:b w:val="0"/>
          <w:szCs w:val="22"/>
          <w:lang w:val="en-US" w:eastAsia="en-US"/>
          <w14:textOutline w14:w="9525" w14:cap="rnd" w14:cmpd="sng" w14:algn="ctr">
            <w14:noFill/>
            <w14:prstDash w14:val="solid"/>
            <w14:bevel/>
          </w14:textOutline>
        </w:rPr>
        <w:softHyphen/>
        <w:t>ղա</w:t>
      </w:r>
      <w:r w:rsidRPr="00617EC9">
        <w:rPr>
          <w:rFonts w:eastAsia="Calibri"/>
          <w:b w:val="0"/>
          <w:szCs w:val="22"/>
          <w:lang w:val="en-US" w:eastAsia="en-US"/>
          <w14:textOutline w14:w="9525" w14:cap="rnd" w14:cmpd="sng" w14:algn="ctr">
            <w14:noFill/>
            <w14:prstDash w14:val="solid"/>
            <w14:bevel/>
          </w14:textOutline>
        </w:rPr>
        <w:softHyphen/>
        <w:t>բաշխու</w:t>
      </w:r>
      <w:r w:rsidRPr="00617EC9">
        <w:rPr>
          <w:rFonts w:eastAsia="Calibri"/>
          <w:b w:val="0"/>
          <w:szCs w:val="22"/>
          <w:lang w:val="en-US" w:eastAsia="en-US"/>
          <w14:textOutline w14:w="9525" w14:cap="rnd" w14:cmpd="sng" w14:algn="ctr">
            <w14:noFill/>
            <w14:prstDash w14:val="solid"/>
            <w14:bevel/>
          </w14:textOutline>
        </w:rPr>
        <w:softHyphen/>
        <w:t>մից և դեպոզիտներից ստաց</w:t>
      </w:r>
      <w:r w:rsidRPr="00617EC9">
        <w:rPr>
          <w:rFonts w:eastAsia="Calibri"/>
          <w:b w:val="0"/>
          <w:szCs w:val="22"/>
          <w:lang w:val="en-US" w:eastAsia="en-US"/>
          <w14:textOutline w14:w="9525" w14:cap="rnd" w14:cmpd="sng" w14:algn="ctr">
            <w14:noFill/>
            <w14:prstDash w14:val="solid"/>
            <w14:bevel/>
          </w14:textOutline>
        </w:rPr>
        <w:softHyphen/>
        <w:t>վող տո</w:t>
      </w:r>
      <w:r w:rsidRPr="00617EC9">
        <w:rPr>
          <w:rFonts w:eastAsia="Calibri"/>
          <w:b w:val="0"/>
          <w:szCs w:val="22"/>
          <w:lang w:val="en-US" w:eastAsia="en-US"/>
          <w14:textOutline w14:w="9525" w14:cap="rnd" w14:cmpd="sng" w14:algn="ctr">
            <w14:noFill/>
            <w14:prstDash w14:val="solid"/>
            <w14:bevel/>
          </w14:textOutline>
        </w:rPr>
        <w:softHyphen/>
        <w:t>կո</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սավճար</w:t>
      </w:r>
      <w:r w:rsidRPr="00617EC9">
        <w:rPr>
          <w:rFonts w:eastAsia="Calibri"/>
          <w:b w:val="0"/>
          <w:szCs w:val="22"/>
          <w:lang w:val="en-US" w:eastAsia="en-US"/>
          <w14:textOutline w14:w="9525" w14:cap="rnd" w14:cmpd="sng" w14:algn="ctr">
            <w14:noFill/>
            <w14:prstDash w14:val="solid"/>
            <w14:bevel/>
          </w14:textOutline>
        </w:rPr>
        <w:softHyphen/>
        <w:t>նե</w:t>
      </w:r>
      <w:r w:rsidRPr="00617EC9">
        <w:rPr>
          <w:rFonts w:eastAsia="Calibri"/>
          <w:b w:val="0"/>
          <w:szCs w:val="22"/>
          <w:lang w:val="en-US" w:eastAsia="en-US"/>
          <w14:textOutline w14:w="9525" w14:cap="rnd" w14:cmpd="sng" w14:algn="ctr">
            <w14:noFill/>
            <w14:prstDash w14:val="solid"/>
            <w14:bevel/>
          </w14:textOutline>
        </w:rPr>
        <w:softHyphen/>
        <w:t>րի գծով մուտ</w:t>
      </w:r>
      <w:r w:rsidRPr="00617EC9">
        <w:rPr>
          <w:rFonts w:eastAsia="Calibri"/>
          <w:b w:val="0"/>
          <w:szCs w:val="22"/>
          <w:lang w:val="en-US" w:eastAsia="en-US"/>
          <w14:textOutline w14:w="9525" w14:cap="rnd" w14:cmpd="sng" w14:algn="ctr">
            <w14:noFill/>
            <w14:prstDash w14:val="solid"/>
            <w14:bevel/>
          </w14:textOutline>
        </w:rPr>
        <w:softHyphen/>
        <w:t>քե</w:t>
      </w:r>
      <w:r w:rsidRPr="00617EC9">
        <w:rPr>
          <w:rFonts w:eastAsia="Calibri"/>
          <w:b w:val="0"/>
          <w:szCs w:val="22"/>
          <w:lang w:val="en-US" w:eastAsia="en-US"/>
          <w14:textOutline w14:w="9525" w14:cap="rnd" w14:cmpd="sng" w14:algn="ctr">
            <w14:noFill/>
            <w14:prstDash w14:val="solid"/>
            <w14:bevel/>
          </w14:textOutline>
        </w:rPr>
        <w:softHyphen/>
        <w:t>րով, որոնք հիմնականում ձևավորվում են ՀՀ կենտ</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րոնական բանկում ավան</w:t>
      </w:r>
      <w:r w:rsidRPr="00617EC9">
        <w:rPr>
          <w:rFonts w:eastAsia="Calibri"/>
          <w:b w:val="0"/>
          <w:szCs w:val="22"/>
          <w:lang w:val="en-US" w:eastAsia="en-US"/>
          <w14:textOutline w14:w="9525" w14:cap="rnd" w14:cmpd="sng" w14:algn="ctr">
            <w14:noFill/>
            <w14:prstDash w14:val="solid"/>
            <w14:bevel/>
          </w14:textOutline>
        </w:rPr>
        <w:softHyphen/>
        <w:t>դա</w:t>
      </w:r>
      <w:r w:rsidRPr="00617EC9">
        <w:rPr>
          <w:rFonts w:eastAsia="Calibri"/>
          <w:b w:val="0"/>
          <w:szCs w:val="22"/>
          <w:lang w:val="en-US" w:eastAsia="en-US"/>
          <w14:textOutline w14:w="9525" w14:cap="rnd" w14:cmpd="sng" w14:algn="ctr">
            <w14:noFill/>
            <w14:prstDash w14:val="solid"/>
            <w14:bevel/>
          </w14:textOutline>
        </w:rPr>
        <w:softHyphen/>
        <w:t>դրվող` տվյալ տարվա բյուջեի կատարման ըն</w:t>
      </w:r>
      <w:r w:rsidRPr="00617EC9">
        <w:rPr>
          <w:rFonts w:eastAsia="Calibri"/>
          <w:b w:val="0"/>
          <w:szCs w:val="22"/>
          <w:lang w:val="en-US" w:eastAsia="en-US"/>
          <w14:textOutline w14:w="9525" w14:cap="rnd" w14:cmpd="sng" w14:algn="ctr">
            <w14:noFill/>
            <w14:prstDash w14:val="solid"/>
            <w14:bevel/>
          </w14:textOutline>
        </w:rPr>
        <w:softHyphen/>
        <w:t>թացքում ժա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մա</w:t>
      </w:r>
      <w:r w:rsidRPr="00617EC9">
        <w:rPr>
          <w:rFonts w:eastAsia="Calibri"/>
          <w:b w:val="0"/>
          <w:szCs w:val="22"/>
          <w:lang w:val="en-US" w:eastAsia="en-US"/>
          <w14:textOutline w14:w="9525" w14:cap="rnd" w14:cmpd="sng" w14:algn="ctr">
            <w14:noFill/>
            <w14:prstDash w14:val="solid"/>
            <w14:bevel/>
          </w14:textOutline>
        </w:rPr>
        <w:softHyphen/>
        <w:t>նա</w:t>
      </w:r>
      <w:r w:rsidRPr="00617EC9">
        <w:rPr>
          <w:rFonts w:eastAsia="Calibri"/>
          <w:b w:val="0"/>
          <w:szCs w:val="22"/>
          <w:lang w:val="en-US" w:eastAsia="en-US"/>
          <w14:textOutline w14:w="9525" w14:cap="rnd" w14:cmpd="sng" w14:algn="ctr">
            <w14:noFill/>
            <w14:prstDash w14:val="solid"/>
            <w14:bevel/>
          </w14:textOutline>
        </w:rPr>
        <w:softHyphen/>
        <w:t>կա</w:t>
      </w:r>
      <w:r w:rsidRPr="00617EC9">
        <w:rPr>
          <w:rFonts w:eastAsia="Calibri"/>
          <w:b w:val="0"/>
          <w:szCs w:val="22"/>
          <w:lang w:val="en-US" w:eastAsia="en-US"/>
          <w14:textOutline w14:w="9525" w14:cap="rnd" w14:cmpd="sng" w14:algn="ctr">
            <w14:noFill/>
            <w14:prstDash w14:val="solid"/>
            <w14:bevel/>
          </w14:textOutline>
        </w:rPr>
        <w:softHyphen/>
        <w:t>վո</w:t>
      </w:r>
      <w:r w:rsidRPr="00617EC9">
        <w:rPr>
          <w:rFonts w:eastAsia="Calibri"/>
          <w:b w:val="0"/>
          <w:szCs w:val="22"/>
          <w:lang w:val="en-US" w:eastAsia="en-US"/>
          <w14:textOutline w14:w="9525" w14:cap="rnd" w14:cmpd="sng" w14:algn="ctr">
            <w14:noFill/>
            <w14:prstDash w14:val="solid"/>
            <w14:bevel/>
          </w14:textOutline>
        </w:rPr>
        <w:softHyphen/>
        <w:t>րապես ազատ բյու</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ջե</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տային մի</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ջոց</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ներից:</w:t>
      </w:r>
    </w:p>
    <w:p w14:paraId="19C15A05" w14:textId="51E39047" w:rsidR="00617EC9" w:rsidRPr="00617EC9" w:rsidRDefault="00617EC9" w:rsidP="00080951">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Վերը նշված գործոնի ազդե</w:t>
      </w:r>
      <w:r w:rsidRPr="00617EC9">
        <w:rPr>
          <w:rFonts w:eastAsia="Calibri"/>
          <w:b w:val="0"/>
          <w:szCs w:val="22"/>
          <w:lang w:val="en-US" w:eastAsia="en-US"/>
          <w14:textOutline w14:w="9525" w14:cap="rnd" w14:cmpd="sng" w14:algn="ctr">
            <w14:noFill/>
            <w14:prstDash w14:val="solid"/>
            <w14:bevel/>
          </w14:textOutline>
        </w:rPr>
        <w:softHyphen/>
        <w:t>ցու</w:t>
      </w:r>
      <w:r w:rsidRPr="00617EC9">
        <w:rPr>
          <w:rFonts w:eastAsia="Calibri"/>
          <w:b w:val="0"/>
          <w:szCs w:val="22"/>
          <w:lang w:val="en-US" w:eastAsia="en-US"/>
          <w14:textOutline w14:w="9525" w14:cap="rnd" w14:cmpd="sng" w14:algn="ctr">
            <w14:noFill/>
            <w14:prstDash w14:val="solid"/>
            <w14:bevel/>
          </w14:textOutline>
        </w:rPr>
        <w:softHyphen/>
        <w:t>թյունից բացի, 2018 թվականի համար հաստատված ցուցանիշի նկատմամբ 2019 թվա</w:t>
      </w:r>
      <w:r w:rsidRPr="00617EC9">
        <w:rPr>
          <w:rFonts w:eastAsia="Calibri"/>
          <w:b w:val="0"/>
          <w:szCs w:val="22"/>
          <w:lang w:val="en-US" w:eastAsia="en-US"/>
          <w14:textOutline w14:w="9525" w14:cap="rnd" w14:cmpd="sng" w14:algn="ctr">
            <w14:noFill/>
            <w14:prstDash w14:val="solid"/>
            <w14:bevel/>
          </w14:textOutline>
        </w:rPr>
        <w:softHyphen/>
        <w:t>կանի ծրագ</w:t>
      </w:r>
      <w:r w:rsidRPr="00617EC9">
        <w:rPr>
          <w:rFonts w:eastAsia="Calibri"/>
          <w:b w:val="0"/>
          <w:szCs w:val="22"/>
          <w:lang w:val="en-US" w:eastAsia="en-US"/>
          <w14:textOutline w14:w="9525" w14:cap="rnd" w14:cmpd="sng" w14:algn="ctr">
            <w14:noFill/>
            <w14:prstDash w14:val="solid"/>
            <w14:bevel/>
          </w14:textOutline>
        </w:rPr>
        <w:softHyphen/>
        <w:t>րա</w:t>
      </w:r>
      <w:r w:rsidRPr="00617EC9">
        <w:rPr>
          <w:rFonts w:eastAsia="Calibri"/>
          <w:b w:val="0"/>
          <w:szCs w:val="22"/>
          <w:lang w:val="en-US" w:eastAsia="en-US"/>
          <w14:textOutline w14:w="9525" w14:cap="rnd" w14:cmpd="sng" w14:algn="ctr">
            <w14:noFill/>
            <w14:prstDash w14:val="solid"/>
            <w14:bevel/>
          </w14:textOutline>
        </w:rPr>
        <w:softHyphen/>
        <w:t>յին ցուցանիշի աճի գործոններից մեկն էլ իրավաբանական անձանց կապիտալում կատարված ներդրումներից ստացվող շա</w:t>
      </w:r>
      <w:r w:rsidRPr="00617EC9">
        <w:rPr>
          <w:rFonts w:eastAsia="Calibri"/>
          <w:b w:val="0"/>
          <w:szCs w:val="22"/>
          <w:lang w:val="en-US" w:eastAsia="en-US"/>
          <w14:textOutline w14:w="9525" w14:cap="rnd" w14:cmpd="sng" w14:algn="ctr">
            <w14:noFill/>
            <w14:prstDash w14:val="solid"/>
            <w14:bevel/>
          </w14:textOutline>
        </w:rPr>
        <w:softHyphen/>
        <w:t>հա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բա</w:t>
      </w:r>
      <w:r w:rsidRPr="00617EC9">
        <w:rPr>
          <w:rFonts w:eastAsia="Calibri"/>
          <w:b w:val="0"/>
          <w:szCs w:val="22"/>
          <w:lang w:val="en-US" w:eastAsia="en-US"/>
          <w14:textOutline w14:w="9525" w14:cap="rnd" w14:cmpd="sng" w14:algn="ctr">
            <w14:noFill/>
            <w14:prstDash w14:val="solid"/>
            <w14:bevel/>
          </w14:textOutline>
        </w:rPr>
        <w:softHyphen/>
        <w:t>ժին</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ների գծով մուտքերն են:</w:t>
      </w:r>
    </w:p>
    <w:p w14:paraId="29A73148"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Ընդհանուր առմամբ այլ եկամուտների գծով 2019 թվականի ծրագրային ցու</w:t>
      </w:r>
      <w:r w:rsidRPr="00617EC9">
        <w:rPr>
          <w:rFonts w:eastAsia="Calibri"/>
          <w:b w:val="0"/>
          <w:szCs w:val="22"/>
          <w:lang w:val="en-US" w:eastAsia="en-US"/>
          <w14:textOutline w14:w="9525" w14:cap="rnd" w14:cmpd="sng" w14:algn="ctr">
            <w14:noFill/>
            <w14:prstDash w14:val="solid"/>
            <w14:bevel/>
          </w14:textOutline>
        </w:rPr>
        <w:softHyphen/>
        <w:t>ցա</w:t>
      </w:r>
      <w:r w:rsidRPr="00617EC9">
        <w:rPr>
          <w:rFonts w:eastAsia="Calibri"/>
          <w:b w:val="0"/>
          <w:szCs w:val="22"/>
          <w:lang w:val="en-US" w:eastAsia="en-US"/>
          <w14:textOutline w14:w="9525" w14:cap="rnd" w14:cmpd="sng" w14:algn="ctr">
            <w14:noFill/>
            <w14:prstDash w14:val="solid"/>
            <w14:bevel/>
          </w14:textOutline>
        </w:rPr>
        <w:softHyphen/>
        <w:t>նիշ</w:t>
      </w:r>
      <w:r w:rsidRPr="00617EC9">
        <w:rPr>
          <w:rFonts w:eastAsia="Calibri"/>
          <w:b w:val="0"/>
          <w:szCs w:val="22"/>
          <w:lang w:val="en-US" w:eastAsia="en-US"/>
          <w14:textOutline w14:w="9525" w14:cap="rnd" w14:cmpd="sng" w14:algn="ctr">
            <w14:noFill/>
            <w14:prstDash w14:val="solid"/>
            <w14:bevel/>
          </w14:textOutline>
        </w:rPr>
        <w:softHyphen/>
        <w:t>ները 2017 թվա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կ</w:t>
      </w:r>
      <w:r w:rsidRPr="00617EC9">
        <w:rPr>
          <w:rFonts w:eastAsia="Calibri"/>
          <w:b w:val="0"/>
          <w:szCs w:val="22"/>
          <w:lang w:val="en-US" w:eastAsia="en-US"/>
          <w14:textOutline w14:w="9525" w14:cap="rnd" w14:cmpd="sng" w14:algn="ctr">
            <w14:noFill/>
            <w14:prstDash w14:val="solid"/>
            <w14:bevel/>
          </w14:textOutline>
        </w:rPr>
        <w:softHyphen/>
        <w:t>ա</w:t>
      </w:r>
      <w:r w:rsidRPr="00617EC9">
        <w:rPr>
          <w:rFonts w:eastAsia="Calibri"/>
          <w:b w:val="0"/>
          <w:szCs w:val="22"/>
          <w:lang w:val="en-US" w:eastAsia="en-US"/>
          <w14:textOutline w14:w="9525" w14:cap="rnd" w14:cmpd="sng" w14:algn="ctr">
            <w14:noFill/>
            <w14:prstDash w14:val="solid"/>
            <w14:bevel/>
          </w14:textOutline>
        </w:rPr>
        <w:softHyphen/>
        <w:t>նի փաստացի, 2018 թվականի հաստատված, ինչպես նաև 2019 թվա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կա</w:t>
      </w:r>
      <w:r w:rsidRPr="00617EC9">
        <w:rPr>
          <w:rFonts w:eastAsia="Calibri"/>
          <w:b w:val="0"/>
          <w:szCs w:val="22"/>
          <w:lang w:val="en-US" w:eastAsia="en-US"/>
          <w14:textOutline w14:w="9525" w14:cap="rnd" w14:cmpd="sng" w14:algn="ctr">
            <w14:noFill/>
            <w14:prstDash w14:val="solid"/>
            <w14:bevel/>
          </w14:textOutline>
        </w:rPr>
        <w:softHyphen/>
        <w:t>նի հա</w:t>
      </w:r>
      <w:r w:rsidRPr="00617EC9">
        <w:rPr>
          <w:rFonts w:eastAsia="Calibri"/>
          <w:b w:val="0"/>
          <w:szCs w:val="22"/>
          <w:lang w:val="en-US" w:eastAsia="en-US"/>
          <w14:textOutline w14:w="9525" w14:cap="rnd" w14:cmpd="sng" w14:algn="ctr">
            <w14:noFill/>
            <w14:prstDash w14:val="solid"/>
            <w14:bevel/>
          </w14:textOutline>
        </w:rPr>
        <w:softHyphen/>
        <w:t>մար ՄԺԾԾ-ով հաստատված ցուցանիշների հետ հա</w:t>
      </w:r>
      <w:r w:rsidRPr="00617EC9">
        <w:rPr>
          <w:rFonts w:eastAsia="Calibri"/>
          <w:b w:val="0"/>
          <w:szCs w:val="22"/>
          <w:lang w:val="en-US" w:eastAsia="en-US"/>
          <w14:textOutline w14:w="9525" w14:cap="rnd" w14:cmpd="sng" w14:algn="ctr">
            <w14:noFill/>
            <w14:prstDash w14:val="solid"/>
            <w14:bevel/>
          </w14:textOutline>
        </w:rPr>
        <w:softHyphen/>
        <w:t>մե</w:t>
      </w:r>
      <w:r w:rsidRPr="00617EC9">
        <w:rPr>
          <w:rFonts w:eastAsia="Calibri"/>
          <w:b w:val="0"/>
          <w:szCs w:val="22"/>
          <w:lang w:val="en-US" w:eastAsia="en-US"/>
          <w14:textOutline w14:w="9525" w14:cap="rnd" w14:cmpd="sng" w14:algn="ctr">
            <w14:noFill/>
            <w14:prstDash w14:val="solid"/>
            <w14:bevel/>
          </w14:textOutline>
        </w:rPr>
        <w:softHyphen/>
        <w:t>մատելիս պետք է հաշվի առ</w:t>
      </w:r>
      <w:r w:rsidRPr="00617EC9">
        <w:rPr>
          <w:rFonts w:eastAsia="Calibri"/>
          <w:b w:val="0"/>
          <w:szCs w:val="22"/>
          <w:lang w:val="en-US" w:eastAsia="en-US"/>
          <w14:textOutline w14:w="9525" w14:cap="rnd" w14:cmpd="sng" w14:algn="ctr">
            <w14:noFill/>
            <w14:prstDash w14:val="solid"/>
            <w14:bevel/>
          </w14:textOutline>
        </w:rPr>
        <w:softHyphen/>
        <w:t>նել նաև այն հան</w:t>
      </w:r>
      <w:r w:rsidRPr="00617EC9">
        <w:rPr>
          <w:rFonts w:eastAsia="Calibri"/>
          <w:b w:val="0"/>
          <w:szCs w:val="22"/>
          <w:lang w:val="en-US" w:eastAsia="en-US"/>
          <w14:textOutline w14:w="9525" w14:cap="rnd" w14:cmpd="sng" w14:algn="ctr">
            <w14:noFill/>
            <w14:prstDash w14:val="solid"/>
            <w14:bevel/>
          </w14:textOutline>
        </w:rPr>
        <w:softHyphen/>
        <w:t>գամանքը, որ առանձին եկամտատեսակներ ձևա</w:t>
      </w:r>
      <w:r w:rsidRPr="00617EC9">
        <w:rPr>
          <w:rFonts w:eastAsia="Calibri"/>
          <w:b w:val="0"/>
          <w:szCs w:val="22"/>
          <w:lang w:val="en-US" w:eastAsia="en-US"/>
          <w14:textOutline w14:w="9525" w14:cap="rnd" w14:cmpd="sng" w14:algn="ctr">
            <w14:noFill/>
            <w14:prstDash w14:val="solid"/>
            <w14:bevel/>
          </w14:textOutline>
        </w:rPr>
        <w:softHyphen/>
        <w:t>վոր</w:t>
      </w:r>
      <w:r w:rsidRPr="00617EC9">
        <w:rPr>
          <w:rFonts w:eastAsia="Calibri"/>
          <w:b w:val="0"/>
          <w:szCs w:val="22"/>
          <w:lang w:val="en-US" w:eastAsia="en-US"/>
          <w14:textOutline w14:w="9525" w14:cap="rnd" w14:cmpd="sng" w14:algn="ctr">
            <w14:noFill/>
            <w14:prstDash w14:val="solid"/>
            <w14:bevel/>
          </w14:textOutline>
        </w:rPr>
        <w:softHyphen/>
        <w:t>վում են ար</w:t>
      </w:r>
      <w:r w:rsidRPr="00617EC9">
        <w:rPr>
          <w:rFonts w:eastAsia="Calibri"/>
          <w:b w:val="0"/>
          <w:szCs w:val="22"/>
          <w:lang w:val="en-US" w:eastAsia="en-US"/>
          <w14:textOutline w14:w="9525" w14:cap="rnd" w14:cmpd="sng" w14:algn="ctr">
            <w14:noFill/>
            <w14:prstDash w14:val="solid"/>
            <w14:bevel/>
          </w14:textOutline>
        </w:rPr>
        <w:softHyphen/>
        <w:t>տ</w:t>
      </w:r>
      <w:r w:rsidRPr="00617EC9">
        <w:rPr>
          <w:rFonts w:eastAsia="Calibri"/>
          <w:b w:val="0"/>
          <w:szCs w:val="22"/>
          <w:lang w:val="en-US" w:eastAsia="en-US"/>
          <w14:textOutline w14:w="9525" w14:cap="rnd" w14:cmpd="sng" w14:algn="ctr">
            <w14:noFill/>
            <w14:prstDash w14:val="solid"/>
            <w14:bevel/>
          </w14:textOutline>
        </w:rPr>
        <w:softHyphen/>
        <w:t>ար</w:t>
      </w:r>
      <w:r w:rsidRPr="00617EC9">
        <w:rPr>
          <w:rFonts w:eastAsia="Calibri"/>
          <w:b w:val="0"/>
          <w:szCs w:val="22"/>
          <w:lang w:val="en-US" w:eastAsia="en-US"/>
          <w14:textOutline w14:w="9525" w14:cap="rnd" w14:cmpd="sng" w14:algn="ctr">
            <w14:noFill/>
            <w14:prstDash w14:val="solid"/>
            <w14:bevel/>
          </w14:textOutline>
        </w:rPr>
        <w:softHyphen/>
        <w:t>ժու</w:t>
      </w:r>
      <w:r w:rsidRPr="00617EC9">
        <w:rPr>
          <w:rFonts w:eastAsia="Calibri"/>
          <w:b w:val="0"/>
          <w:szCs w:val="22"/>
          <w:lang w:val="en-US" w:eastAsia="en-US"/>
          <w14:textOutline w14:w="9525" w14:cap="rnd" w14:cmpd="sng" w14:algn="ctr">
            <w14:noFill/>
            <w14:prstDash w14:val="solid"/>
            <w14:bevel/>
          </w14:textOutline>
        </w:rPr>
        <w:softHyphen/>
        <w:t>թա</w:t>
      </w:r>
      <w:r w:rsidRPr="00617EC9">
        <w:rPr>
          <w:rFonts w:eastAsia="Calibri"/>
          <w:b w:val="0"/>
          <w:szCs w:val="22"/>
          <w:lang w:val="en-US" w:eastAsia="en-US"/>
          <w14:textOutline w14:w="9525" w14:cap="rnd" w14:cmpd="sng" w14:algn="ctr">
            <w14:noFill/>
            <w14:prstDash w14:val="solid"/>
            <w14:bevel/>
          </w14:textOutline>
        </w:rPr>
        <w:softHyphen/>
        <w:t>յին հիմքով, որի արդ</w:t>
      </w:r>
      <w:r w:rsidRPr="00617EC9">
        <w:rPr>
          <w:rFonts w:eastAsia="Calibri"/>
          <w:b w:val="0"/>
          <w:szCs w:val="22"/>
          <w:lang w:val="en-US" w:eastAsia="en-US"/>
          <w14:textOutline w14:w="9525" w14:cap="rnd" w14:cmpd="sng" w14:algn="ctr">
            <w14:noFill/>
            <w14:prstDash w14:val="solid"/>
            <w14:bevel/>
          </w14:textOutline>
        </w:rPr>
        <w:softHyphen/>
        <w:t>յունքում արտար</w:t>
      </w:r>
      <w:r w:rsidRPr="00617EC9">
        <w:rPr>
          <w:rFonts w:eastAsia="Calibri"/>
          <w:b w:val="0"/>
          <w:szCs w:val="22"/>
          <w:lang w:val="en-US" w:eastAsia="en-US"/>
          <w14:textOutline w14:w="9525" w14:cap="rnd" w14:cmpd="sng" w14:algn="ctr">
            <w14:noFill/>
            <w14:prstDash w14:val="solid"/>
            <w14:bevel/>
          </w14:textOutline>
        </w:rPr>
        <w:softHyphen/>
        <w:t>ժույթի փոխանակային ար</w:t>
      </w:r>
      <w:r w:rsidRPr="00617EC9">
        <w:rPr>
          <w:rFonts w:eastAsia="Calibri"/>
          <w:b w:val="0"/>
          <w:szCs w:val="22"/>
          <w:lang w:val="en-US" w:eastAsia="en-US"/>
          <w14:textOutline w14:w="9525" w14:cap="rnd" w14:cmpd="sng" w14:algn="ctr">
            <w14:noFill/>
            <w14:prstDash w14:val="solid"/>
            <w14:bevel/>
          </w14:textOutline>
        </w:rPr>
        <w:softHyphen/>
        <w:t>ժեք</w:t>
      </w:r>
      <w:r w:rsidRPr="00617EC9">
        <w:rPr>
          <w:rFonts w:eastAsia="Calibri"/>
          <w:b w:val="0"/>
          <w:szCs w:val="22"/>
          <w:lang w:val="en-US" w:eastAsia="en-US"/>
          <w14:textOutline w14:w="9525" w14:cap="rnd" w14:cmpd="sng" w14:algn="ctr">
            <w14:noFill/>
            <w14:prstDash w14:val="solid"/>
            <w14:bevel/>
          </w14:textOutline>
        </w:rPr>
        <w:softHyphen/>
        <w:t>նե</w:t>
      </w:r>
      <w:r w:rsidRPr="00617EC9">
        <w:rPr>
          <w:rFonts w:eastAsia="Calibri"/>
          <w:b w:val="0"/>
          <w:szCs w:val="22"/>
          <w:lang w:val="en-US" w:eastAsia="en-US"/>
          <w14:textOutline w14:w="9525" w14:cap="rnd" w14:cmpd="sng" w14:algn="ctr">
            <w14:noFill/>
            <w14:prstDash w14:val="solid"/>
            <w14:bevel/>
          </w14:textOutline>
        </w:rPr>
        <w:softHyphen/>
        <w:t>րի փո</w:t>
      </w:r>
      <w:r w:rsidRPr="00617EC9">
        <w:rPr>
          <w:rFonts w:eastAsia="Calibri"/>
          <w:b w:val="0"/>
          <w:szCs w:val="22"/>
          <w:lang w:val="en-US" w:eastAsia="en-US"/>
          <w14:textOutline w14:w="9525" w14:cap="rnd" w14:cmpd="sng" w14:algn="ctr">
            <w14:noFill/>
            <w14:prstDash w14:val="solid"/>
            <w14:bevel/>
          </w14:textOutline>
        </w:rPr>
        <w:softHyphen/>
        <w:t>փո</w:t>
      </w:r>
      <w:r w:rsidRPr="00617EC9">
        <w:rPr>
          <w:rFonts w:eastAsia="Calibri"/>
          <w:b w:val="0"/>
          <w:szCs w:val="22"/>
          <w:lang w:val="en-US" w:eastAsia="en-US"/>
          <w14:textOutline w14:w="9525" w14:cap="rnd" w14:cmpd="sng" w14:algn="ctr">
            <w14:noFill/>
            <w14:prstDash w14:val="solid"/>
            <w14:bevel/>
          </w14:textOutline>
        </w:rPr>
        <w:softHyphen/>
        <w:t>խու</w:t>
      </w:r>
      <w:r w:rsidRPr="00617EC9">
        <w:rPr>
          <w:rFonts w:eastAsia="Calibri"/>
          <w:b w:val="0"/>
          <w:szCs w:val="22"/>
          <w:lang w:val="en-US" w:eastAsia="en-US"/>
          <w14:textOutline w14:w="9525" w14:cap="rnd" w14:cmpd="sng" w14:algn="ctr">
            <w14:noFill/>
            <w14:prstDash w14:val="solid"/>
            <w14:bevel/>
          </w14:textOutline>
        </w:rPr>
        <w:softHyphen/>
        <w:t>թյուն</w:t>
      </w:r>
      <w:r w:rsidRPr="00617EC9">
        <w:rPr>
          <w:rFonts w:eastAsia="Calibri"/>
          <w:b w:val="0"/>
          <w:szCs w:val="22"/>
          <w:lang w:val="en-US" w:eastAsia="en-US"/>
          <w14:textOutline w14:w="9525" w14:cap="rnd" w14:cmpd="sng" w14:algn="ctr">
            <w14:noFill/>
            <w14:prstDash w14:val="solid"/>
            <w14:bevel/>
          </w14:textOutline>
        </w:rPr>
        <w:softHyphen/>
        <w:t>ները ևս ազ</w:t>
      </w:r>
      <w:r w:rsidRPr="00617EC9">
        <w:rPr>
          <w:rFonts w:eastAsia="Calibri"/>
          <w:b w:val="0"/>
          <w:szCs w:val="22"/>
          <w:lang w:val="en-US" w:eastAsia="en-US"/>
          <w14:textOutline w14:w="9525" w14:cap="rnd" w14:cmpd="sng" w14:algn="ctr">
            <w14:noFill/>
            <w14:prstDash w14:val="solid"/>
            <w14:bevel/>
          </w14:textOutline>
        </w:rPr>
        <w:softHyphen/>
        <w:t>դում են ստաց</w:t>
      </w:r>
      <w:r w:rsidRPr="00617EC9">
        <w:rPr>
          <w:rFonts w:eastAsia="Calibri"/>
          <w:b w:val="0"/>
          <w:szCs w:val="22"/>
          <w:lang w:val="en-US" w:eastAsia="en-US"/>
          <w14:textOutline w14:w="9525" w14:cap="rnd" w14:cmpd="sng" w14:algn="ctr">
            <w14:noFill/>
            <w14:prstDash w14:val="solid"/>
            <w14:bevel/>
          </w14:textOutline>
        </w:rPr>
        <w:softHyphen/>
        <w:t>վող համա</w:t>
      </w:r>
      <w:r w:rsidRPr="00617EC9">
        <w:rPr>
          <w:rFonts w:eastAsia="Calibri"/>
          <w:b w:val="0"/>
          <w:szCs w:val="22"/>
          <w:lang w:val="en-US" w:eastAsia="en-US"/>
          <w14:textOutline w14:w="9525" w14:cap="rnd" w14:cmpd="sng" w14:algn="ctr">
            <w14:noFill/>
            <w14:prstDash w14:val="solid"/>
            <w14:bevel/>
          </w14:textOutline>
        </w:rPr>
        <w:softHyphen/>
        <w:t>պա</w:t>
      </w:r>
      <w:r w:rsidRPr="00617EC9">
        <w:rPr>
          <w:rFonts w:eastAsia="Calibri"/>
          <w:b w:val="0"/>
          <w:szCs w:val="22"/>
          <w:lang w:val="en-US" w:eastAsia="en-US"/>
          <w14:textOutline w14:w="9525" w14:cap="rnd" w14:cmpd="sng" w14:algn="ctr">
            <w14:noFill/>
            <w14:prstDash w14:val="solid"/>
            <w14:bevel/>
          </w14:textOutline>
        </w:rPr>
        <w:softHyphen/>
        <w:t>տաս</w:t>
      </w:r>
      <w:r w:rsidRPr="00617EC9">
        <w:rPr>
          <w:rFonts w:eastAsia="Calibri"/>
          <w:b w:val="0"/>
          <w:szCs w:val="22"/>
          <w:lang w:val="en-US" w:eastAsia="en-US"/>
          <w14:textOutline w14:w="9525" w14:cap="rnd" w14:cmpd="sng" w14:algn="ctr">
            <w14:noFill/>
            <w14:prstDash w14:val="solid"/>
            <w14:bevel/>
          </w14:textOutline>
        </w:rPr>
        <w:softHyphen/>
        <w:t>խան գումարների վրա:</w:t>
      </w:r>
    </w:p>
    <w:p w14:paraId="0E1A6B3B"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Այլ եկամուտների կազմում հաշվառվող առանձին եկամտատեսակների գծով 2019 թվա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կա</w:t>
      </w:r>
      <w:r w:rsidRPr="00617EC9">
        <w:rPr>
          <w:rFonts w:eastAsia="Calibri"/>
          <w:b w:val="0"/>
          <w:szCs w:val="22"/>
          <w:lang w:val="en-US" w:eastAsia="en-US"/>
          <w14:textOutline w14:w="9525" w14:cap="rnd" w14:cmpd="sng" w14:algn="ctr">
            <w14:noFill/>
            <w14:prstDash w14:val="solid"/>
            <w14:bevel/>
          </w14:textOutline>
        </w:rPr>
        <w:softHyphen/>
        <w:t>նի մուտ</w:t>
      </w:r>
      <w:r w:rsidRPr="00617EC9">
        <w:rPr>
          <w:rFonts w:eastAsia="Calibri"/>
          <w:b w:val="0"/>
          <w:szCs w:val="22"/>
          <w:lang w:val="en-US" w:eastAsia="en-US"/>
          <w14:textOutline w14:w="9525" w14:cap="rnd" w14:cmpd="sng" w14:algn="ctr">
            <w14:noFill/>
            <w14:prstDash w14:val="solid"/>
            <w14:bevel/>
          </w14:textOutline>
        </w:rPr>
        <w:softHyphen/>
        <w:t>քերը ծրագրվել են՝ հաշվի առնելով դրանց առանձնահատկությունները, նա</w:t>
      </w:r>
      <w:r w:rsidRPr="00617EC9">
        <w:rPr>
          <w:rFonts w:eastAsia="Calibri"/>
          <w:b w:val="0"/>
          <w:szCs w:val="22"/>
          <w:lang w:val="en-US" w:eastAsia="en-US"/>
          <w14:textOutline w14:w="9525" w14:cap="rnd" w14:cmpd="sng" w14:algn="ctr">
            <w14:noFill/>
            <w14:prstDash w14:val="solid"/>
            <w14:bevel/>
          </w14:textOutline>
        </w:rPr>
        <w:softHyphen/>
        <w:t>խորդ տա</w:t>
      </w:r>
      <w:r w:rsidRPr="00617EC9">
        <w:rPr>
          <w:rFonts w:eastAsia="Calibri"/>
          <w:b w:val="0"/>
          <w:szCs w:val="22"/>
          <w:lang w:val="en-US" w:eastAsia="en-US"/>
          <w14:textOutline w14:w="9525" w14:cap="rnd" w14:cmpd="sng" w14:algn="ctr">
            <w14:noFill/>
            <w14:prstDash w14:val="solid"/>
            <w14:bevel/>
          </w14:textOutline>
        </w:rPr>
        <w:softHyphen/>
        <w:t>րի</w:t>
      </w:r>
      <w:r w:rsidRPr="00617EC9">
        <w:rPr>
          <w:rFonts w:eastAsia="Calibri"/>
          <w:b w:val="0"/>
          <w:szCs w:val="22"/>
          <w:lang w:val="en-US" w:eastAsia="en-US"/>
          <w14:textOutline w14:w="9525" w14:cap="rnd" w14:cmpd="sng" w14:algn="ctr">
            <w14:noFill/>
            <w14:prstDash w14:val="solid"/>
            <w14:bevel/>
          </w14:textOutline>
        </w:rPr>
        <w:softHyphen/>
        <w:t>նե</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րի մուտ</w:t>
      </w:r>
      <w:r w:rsidRPr="00617EC9">
        <w:rPr>
          <w:rFonts w:eastAsia="Calibri"/>
          <w:b w:val="0"/>
          <w:szCs w:val="22"/>
          <w:lang w:val="en-US" w:eastAsia="en-US"/>
          <w14:textOutline w14:w="9525" w14:cap="rnd" w14:cmpd="sng" w14:algn="ctr">
            <w14:noFill/>
            <w14:prstDash w14:val="solid"/>
            <w14:bevel/>
          </w14:textOutline>
        </w:rPr>
        <w:softHyphen/>
        <w:t>քերի հավաքագրման միտումները, ինչպես նաև ընթացիկ տարվա անցած ժամանա</w:t>
      </w:r>
      <w:r w:rsidRPr="00617EC9">
        <w:rPr>
          <w:rFonts w:eastAsia="Calibri"/>
          <w:b w:val="0"/>
          <w:szCs w:val="22"/>
          <w:lang w:val="en-US" w:eastAsia="en-US"/>
          <w14:textOutline w14:w="9525" w14:cap="rnd" w14:cmpd="sng" w14:algn="ctr">
            <w14:noFill/>
            <w14:prstDash w14:val="solid"/>
            <w14:bevel/>
          </w14:textOutline>
        </w:rPr>
        <w:softHyphen/>
        <w:t>կա</w:t>
      </w:r>
      <w:r w:rsidRPr="00617EC9">
        <w:rPr>
          <w:rFonts w:eastAsia="Calibri"/>
          <w:b w:val="0"/>
          <w:szCs w:val="22"/>
          <w:lang w:val="en-US" w:eastAsia="en-US"/>
          <w14:textOutline w14:w="9525" w14:cap="rnd" w14:cmpd="sng" w14:algn="ctr">
            <w14:noFill/>
            <w14:prstDash w14:val="solid"/>
            <w14:bevel/>
          </w14:textOutline>
        </w:rPr>
        <w:softHyphen/>
        <w:t>հատ</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վածի փաս</w:t>
      </w:r>
      <w:r w:rsidRPr="00617EC9">
        <w:rPr>
          <w:rFonts w:eastAsia="Calibri"/>
          <w:b w:val="0"/>
          <w:szCs w:val="22"/>
          <w:lang w:val="en-US" w:eastAsia="en-US"/>
          <w14:textOutline w14:w="9525" w14:cap="rnd" w14:cmpd="sng" w14:algn="ctr">
            <w14:noFill/>
            <w14:prstDash w14:val="solid"/>
            <w14:bevel/>
          </w14:textOutline>
        </w:rPr>
        <w:softHyphen/>
        <w:t xml:space="preserve">տացի մուտքերը: </w:t>
      </w:r>
    </w:p>
    <w:p w14:paraId="26906245" w14:textId="77777777" w:rsidR="00617EC9" w:rsidRPr="00617EC9" w:rsidRDefault="00617EC9" w:rsidP="00617EC9">
      <w:pPr>
        <w:spacing w:before="0"/>
        <w:rPr>
          <w:rFonts w:eastAsia="Calibri"/>
          <w:b w:val="0"/>
          <w:szCs w:val="22"/>
          <w:lang w:val="en-US" w:eastAsia="en-US"/>
          <w14:textOutline w14:w="9525" w14:cap="rnd" w14:cmpd="sng" w14:algn="ctr">
            <w14:noFill/>
            <w14:prstDash w14:val="solid"/>
            <w14:bevel/>
          </w14:textOutline>
        </w:rPr>
      </w:pPr>
      <w:r w:rsidRPr="00617EC9">
        <w:rPr>
          <w:rFonts w:eastAsia="Calibri"/>
          <w:b w:val="0"/>
          <w:szCs w:val="22"/>
          <w:lang w:val="en-US" w:eastAsia="en-US"/>
          <w14:textOutline w14:w="9525" w14:cap="rnd" w14:cmpd="sng" w14:algn="ctr">
            <w14:noFill/>
            <w14:prstDash w14:val="solid"/>
            <w14:bevel/>
          </w14:textOutline>
        </w:rPr>
        <w:tab/>
        <w:t>Ստորև ներկայացվում են 2019 թվա</w:t>
      </w:r>
      <w:r w:rsidRPr="00617EC9">
        <w:rPr>
          <w:rFonts w:eastAsia="Calibri"/>
          <w:b w:val="0"/>
          <w:szCs w:val="22"/>
          <w:lang w:val="en-US" w:eastAsia="en-US"/>
          <w14:textOutline w14:w="9525" w14:cap="rnd" w14:cmpd="sng" w14:algn="ctr">
            <w14:noFill/>
            <w14:prstDash w14:val="solid"/>
            <w14:bevel/>
          </w14:textOutline>
        </w:rPr>
        <w:softHyphen/>
        <w:t>կա</w:t>
      </w:r>
      <w:r w:rsidRPr="00617EC9">
        <w:rPr>
          <w:rFonts w:eastAsia="Calibri"/>
          <w:b w:val="0"/>
          <w:szCs w:val="22"/>
          <w:lang w:val="en-US" w:eastAsia="en-US"/>
          <w14:textOutline w14:w="9525" w14:cap="rnd" w14:cmpd="sng" w14:algn="ctr">
            <w14:noFill/>
            <w14:prstDash w14:val="solid"/>
            <w14:bevel/>
          </w14:textOutline>
        </w:rPr>
        <w:softHyphen/>
        <w:t>նի այլ եկամուտների գծով կան</w:t>
      </w:r>
      <w:r w:rsidRPr="00617EC9">
        <w:rPr>
          <w:rFonts w:eastAsia="Calibri"/>
          <w:b w:val="0"/>
          <w:szCs w:val="22"/>
          <w:lang w:val="en-US" w:eastAsia="en-US"/>
          <w14:textOutline w14:w="9525" w14:cap="rnd" w14:cmpd="sng" w14:algn="ctr">
            <w14:noFill/>
            <w14:prstDash w14:val="solid"/>
            <w14:bevel/>
          </w14:textOutline>
        </w:rPr>
        <w:softHyphen/>
        <w:t>խատես</w:t>
      </w:r>
      <w:r w:rsidRPr="00617EC9">
        <w:rPr>
          <w:rFonts w:eastAsia="Calibri"/>
          <w:b w:val="0"/>
          <w:szCs w:val="22"/>
          <w:lang w:val="en-US" w:eastAsia="en-US"/>
          <w14:textOutline w14:w="9525" w14:cap="rnd" w14:cmpd="sng" w14:algn="ctr">
            <w14:noFill/>
            <w14:prstDash w14:val="solid"/>
            <w14:bevel/>
          </w14:textOutline>
        </w:rPr>
        <w:softHyphen/>
        <w:t>վող մուտ</w:t>
      </w:r>
      <w:r w:rsidRPr="00617EC9">
        <w:rPr>
          <w:rFonts w:eastAsia="Calibri"/>
          <w:b w:val="0"/>
          <w:szCs w:val="22"/>
          <w:lang w:val="en-US" w:eastAsia="en-US"/>
          <w14:textOutline w14:w="9525" w14:cap="rnd" w14:cmpd="sng" w14:algn="ctr">
            <w14:noFill/>
            <w14:prstDash w14:val="solid"/>
            <w14:bevel/>
          </w14:textOutline>
        </w:rPr>
        <w:softHyphen/>
        <w:t>քե</w:t>
      </w:r>
      <w:r w:rsidRPr="00617EC9">
        <w:rPr>
          <w:rFonts w:eastAsia="Calibri"/>
          <w:b w:val="0"/>
          <w:szCs w:val="22"/>
          <w:lang w:val="en-US" w:eastAsia="en-US"/>
          <w14:textOutline w14:w="9525" w14:cap="rnd" w14:cmpd="sng" w14:algn="ctr">
            <w14:noFill/>
            <w14:prstDash w14:val="solid"/>
            <w14:bevel/>
          </w14:textOutline>
        </w:rPr>
        <w:softHyphen/>
        <w:t>րի՝ 2018 թվականի հաստատված և 2017 թվականի փաս</w:t>
      </w:r>
      <w:r w:rsidRPr="00617EC9">
        <w:rPr>
          <w:rFonts w:eastAsia="Calibri"/>
          <w:b w:val="0"/>
          <w:szCs w:val="22"/>
          <w:lang w:val="en-US" w:eastAsia="en-US"/>
          <w14:textOutline w14:w="9525" w14:cap="rnd" w14:cmpd="sng" w14:algn="ctr">
            <w14:noFill/>
            <w14:prstDash w14:val="solid"/>
            <w14:bevel/>
          </w14:textOutline>
        </w:rPr>
        <w:softHyphen/>
        <w:t>տացի մուտ</w:t>
      </w:r>
      <w:r w:rsidRPr="00617EC9">
        <w:rPr>
          <w:rFonts w:eastAsia="Calibri"/>
          <w:b w:val="0"/>
          <w:szCs w:val="22"/>
          <w:lang w:val="en-US" w:eastAsia="en-US"/>
          <w14:textOutline w14:w="9525" w14:cap="rnd" w14:cmpd="sng" w14:algn="ctr">
            <w14:noFill/>
            <w14:prstDash w14:val="solid"/>
            <w14:bevel/>
          </w14:textOutline>
        </w:rPr>
        <w:softHyphen/>
        <w:t>քերի նկատ</w:t>
      </w:r>
      <w:r w:rsidRPr="00617EC9">
        <w:rPr>
          <w:rFonts w:eastAsia="Calibri"/>
          <w:b w:val="0"/>
          <w:szCs w:val="22"/>
          <w:lang w:val="en-US" w:eastAsia="en-US"/>
          <w14:textOutline w14:w="9525" w14:cap="rnd" w14:cmpd="sng" w14:algn="ctr">
            <w14:noFill/>
            <w14:prstDash w14:val="solid"/>
            <w14:bevel/>
          </w14:textOutline>
        </w:rPr>
        <w:softHyphen/>
        <w:t>մամբ հա</w:t>
      </w:r>
      <w:r w:rsidRPr="00617EC9">
        <w:rPr>
          <w:rFonts w:eastAsia="Calibri"/>
          <w:b w:val="0"/>
          <w:szCs w:val="22"/>
          <w:lang w:val="en-US" w:eastAsia="en-US"/>
          <w14:textOutline w14:w="9525" w14:cap="rnd" w14:cmpd="sng" w14:algn="ctr">
            <w14:noFill/>
            <w14:prstDash w14:val="solid"/>
            <w14:bevel/>
          </w14:textOutline>
        </w:rPr>
        <w:softHyphen/>
        <w:t>մե</w:t>
      </w:r>
      <w:r w:rsidRPr="00617EC9">
        <w:rPr>
          <w:rFonts w:eastAsia="Calibri"/>
          <w:b w:val="0"/>
          <w:szCs w:val="22"/>
          <w:lang w:val="en-US" w:eastAsia="en-US"/>
          <w14:textOutline w14:w="9525" w14:cap="rnd" w14:cmpd="sng" w14:algn="ctr">
            <w14:noFill/>
            <w14:prstDash w14:val="solid"/>
            <w14:bevel/>
          </w14:textOutline>
        </w:rPr>
        <w:softHyphen/>
        <w:t>մա</w:t>
      </w:r>
      <w:r w:rsidRPr="00617EC9">
        <w:rPr>
          <w:rFonts w:eastAsia="Calibri"/>
          <w:b w:val="0"/>
          <w:szCs w:val="22"/>
          <w:lang w:val="en-US" w:eastAsia="en-US"/>
          <w14:textOutline w14:w="9525" w14:cap="rnd" w14:cmpd="sng" w14:algn="ctr">
            <w14:noFill/>
            <w14:prstDash w14:val="solid"/>
            <w14:bevel/>
          </w14:textOutline>
        </w:rPr>
        <w:softHyphen/>
        <w:t>տա</w:t>
      </w:r>
      <w:r w:rsidRPr="00617EC9">
        <w:rPr>
          <w:rFonts w:eastAsia="Calibri"/>
          <w:b w:val="0"/>
          <w:szCs w:val="22"/>
          <w:lang w:val="en-US" w:eastAsia="en-US"/>
          <w14:textOutline w14:w="9525" w14:cap="rnd" w14:cmpd="sng" w14:algn="ctr">
            <w14:noFill/>
            <w14:prstDash w14:val="solid"/>
            <w14:bevel/>
          </w14:textOutline>
        </w:rPr>
        <w:softHyphen/>
      </w:r>
      <w:r w:rsidRPr="00617EC9">
        <w:rPr>
          <w:rFonts w:eastAsia="Calibri"/>
          <w:b w:val="0"/>
          <w:szCs w:val="22"/>
          <w:lang w:val="en-US" w:eastAsia="en-US"/>
          <w14:textOutline w14:w="9525" w14:cap="rnd" w14:cmpd="sng" w14:algn="ctr">
            <w14:noFill/>
            <w14:prstDash w14:val="solid"/>
            <w14:bevel/>
          </w14:textOutline>
        </w:rPr>
        <w:softHyphen/>
        <w:t>կա</w:t>
      </w:r>
      <w:r w:rsidRPr="00617EC9">
        <w:rPr>
          <w:rFonts w:eastAsia="Calibri"/>
          <w:b w:val="0"/>
          <w:szCs w:val="22"/>
          <w:lang w:val="en-US" w:eastAsia="en-US"/>
          <w14:textOutline w14:w="9525" w14:cap="rnd" w14:cmpd="sng" w14:algn="ctr">
            <w14:noFill/>
            <w14:prstDash w14:val="solid"/>
            <w14:bevel/>
          </w14:textOutline>
        </w:rPr>
        <w:softHyphen/>
        <w:t>նը, հաշ</w:t>
      </w:r>
      <w:r w:rsidRPr="00617EC9">
        <w:rPr>
          <w:rFonts w:eastAsia="Calibri"/>
          <w:b w:val="0"/>
          <w:szCs w:val="22"/>
          <w:lang w:val="en-US" w:eastAsia="en-US"/>
          <w14:textOutline w14:w="9525" w14:cap="rnd" w14:cmpd="sng" w14:algn="ctr">
            <w14:noFill/>
            <w14:prstDash w14:val="solid"/>
            <w14:bevel/>
          </w14:textOutline>
        </w:rPr>
        <w:softHyphen/>
        <w:t>վարկ</w:t>
      </w:r>
      <w:r w:rsidRPr="00617EC9">
        <w:rPr>
          <w:rFonts w:eastAsia="Calibri"/>
          <w:b w:val="0"/>
          <w:szCs w:val="22"/>
          <w:lang w:val="en-US" w:eastAsia="en-US"/>
          <w14:textOutline w14:w="9525" w14:cap="rnd" w14:cmpd="sng" w14:algn="ctr">
            <w14:noFill/>
            <w14:prstDash w14:val="solid"/>
            <w14:bevel/>
          </w14:textOutline>
        </w:rPr>
        <w:softHyphen/>
        <w:t>նե</w:t>
      </w:r>
      <w:r w:rsidRPr="00617EC9">
        <w:rPr>
          <w:rFonts w:eastAsia="Calibri"/>
          <w:b w:val="0"/>
          <w:szCs w:val="22"/>
          <w:lang w:val="en-US" w:eastAsia="en-US"/>
          <w14:textOutline w14:w="9525" w14:cap="rnd" w14:cmpd="sng" w14:algn="ctr">
            <w14:noFill/>
            <w14:prstDash w14:val="solid"/>
            <w14:bevel/>
          </w14:textOutline>
        </w:rPr>
        <w:softHyphen/>
        <w:t>րում կի</w:t>
      </w:r>
      <w:r w:rsidRPr="00617EC9">
        <w:rPr>
          <w:rFonts w:eastAsia="Calibri"/>
          <w:b w:val="0"/>
          <w:szCs w:val="22"/>
          <w:lang w:val="en-US" w:eastAsia="en-US"/>
          <w14:textOutline w14:w="9525" w14:cap="rnd" w14:cmpd="sng" w14:algn="ctr">
            <w14:noFill/>
            <w14:prstDash w14:val="solid"/>
            <w14:bevel/>
          </w14:textOutline>
        </w:rPr>
        <w:softHyphen/>
        <w:t>րառ</w:t>
      </w:r>
      <w:r w:rsidRPr="00617EC9">
        <w:rPr>
          <w:rFonts w:eastAsia="Calibri"/>
          <w:b w:val="0"/>
          <w:szCs w:val="22"/>
          <w:lang w:val="en-US" w:eastAsia="en-US"/>
          <w14:textOutline w14:w="9525" w14:cap="rnd" w14:cmpd="sng" w14:algn="ctr">
            <w14:noFill/>
            <w14:prstDash w14:val="solid"/>
            <w14:bevel/>
          </w14:textOutline>
        </w:rPr>
        <w:softHyphen/>
        <w:t>ված մեթոդաբանության համա</w:t>
      </w:r>
      <w:r w:rsidRPr="00617EC9">
        <w:rPr>
          <w:rFonts w:eastAsia="Calibri"/>
          <w:b w:val="0"/>
          <w:szCs w:val="22"/>
          <w:lang w:val="en-US" w:eastAsia="en-US"/>
          <w14:textOutline w14:w="9525" w14:cap="rnd" w14:cmpd="sng" w14:algn="ctr">
            <w14:noFill/>
            <w14:prstDash w14:val="solid"/>
            <w14:bevel/>
          </w14:textOutline>
        </w:rPr>
        <w:softHyphen/>
        <w:t>ռոտ նկարա</w:t>
      </w:r>
      <w:r w:rsidRPr="00617EC9">
        <w:rPr>
          <w:rFonts w:eastAsia="Calibri"/>
          <w:b w:val="0"/>
          <w:szCs w:val="22"/>
          <w:lang w:val="en-US" w:eastAsia="en-US"/>
          <w14:textOutline w14:w="9525" w14:cap="rnd" w14:cmpd="sng" w14:algn="ctr">
            <w14:noFill/>
            <w14:prstDash w14:val="solid"/>
            <w14:bevel/>
          </w14:textOutline>
        </w:rPr>
        <w:softHyphen/>
        <w:t>գրու</w:t>
      </w:r>
      <w:r w:rsidRPr="00617EC9">
        <w:rPr>
          <w:rFonts w:eastAsia="Calibri"/>
          <w:b w:val="0"/>
          <w:szCs w:val="22"/>
          <w:lang w:val="en-US" w:eastAsia="en-US"/>
          <w14:textOutline w14:w="9525" w14:cap="rnd" w14:cmpd="sng" w14:algn="ctr">
            <w14:noFill/>
            <w14:prstDash w14:val="solid"/>
            <w14:bevel/>
          </w14:textOutline>
        </w:rPr>
        <w:softHyphen/>
        <w:t>թյունը:</w:t>
      </w:r>
    </w:p>
    <w:p w14:paraId="0C16AE83" w14:textId="77777777" w:rsidR="00617EC9" w:rsidRPr="00617EC9" w:rsidRDefault="00617EC9" w:rsidP="00617EC9">
      <w:pPr>
        <w:widowControl w:val="0"/>
        <w:tabs>
          <w:tab w:val="left" w:pos="851"/>
          <w:tab w:val="left" w:pos="993"/>
        </w:tabs>
        <w:spacing w:before="0"/>
        <w:rPr>
          <w:rFonts w:cs="Sylfaen"/>
          <w:b w:val="0"/>
          <w:szCs w:val="22"/>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Պետական հիմնարկների հաշվեկշիռներում հաշվառվող գույքի (բացառությամբ հողի) վար</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ձակալության և օգ</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տա</w:t>
      </w:r>
      <w:r w:rsidRPr="00617EC9">
        <w:rPr>
          <w:rFonts w:cs="Sylfaen"/>
          <w:b w:val="0"/>
          <w:szCs w:val="22"/>
          <w:lang w:val="hy-AM"/>
          <w14:textOutline w14:w="9525" w14:cap="rnd" w14:cmpd="sng" w14:algn="ctr">
            <w14:noFill/>
            <w14:prstDash w14:val="solid"/>
            <w14:bevel/>
          </w14:textOutline>
        </w:rPr>
        <w:softHyphen/>
        <w:t>գործ</w:t>
      </w:r>
      <w:r w:rsidRPr="00617EC9">
        <w:rPr>
          <w:rFonts w:cs="Sylfaen"/>
          <w:b w:val="0"/>
          <w:szCs w:val="22"/>
          <w:lang w:val="hy-AM"/>
          <w14:textOutline w14:w="9525" w14:cap="rnd" w14:cmpd="sng" w14:algn="ctr">
            <w14:noFill/>
            <w14:prstDash w14:val="solid"/>
            <w14:bevel/>
          </w14:textOutline>
        </w:rPr>
        <w:softHyphen/>
        <w:t>ման դիմաց գանձվող վարձավճարները 201</w:t>
      </w:r>
      <w:r w:rsidRPr="00617EC9">
        <w:rPr>
          <w:rFonts w:cs="Sylfaen"/>
          <w:b w:val="0"/>
          <w:szCs w:val="22"/>
          <w:lang w:val="en-US"/>
          <w14:textOutline w14:w="9525" w14:cap="rnd" w14:cmpd="sng" w14:algn="ctr">
            <w14:noFill/>
            <w14:prstDash w14:val="solid"/>
            <w14:bevel/>
          </w14:textOutline>
        </w:rPr>
        <w:t>9</w:t>
      </w:r>
      <w:r w:rsidRPr="00617EC9">
        <w:rPr>
          <w:rFonts w:cs="Sylfaen"/>
          <w:b w:val="0"/>
          <w:szCs w:val="22"/>
          <w:lang w:val="hy-AM"/>
          <w14:textOutline w14:w="9525" w14:cap="rnd" w14:cmpd="sng" w14:algn="ctr">
            <w14:noFill/>
            <w14:prstDash w14:val="solid"/>
            <w14:bevel/>
          </w14:textOutline>
        </w:rPr>
        <w:t xml:space="preserve"> թվա</w:t>
      </w:r>
      <w:r w:rsidRPr="00617EC9">
        <w:rPr>
          <w:rFonts w:cs="Sylfaen"/>
          <w:b w:val="0"/>
          <w:szCs w:val="22"/>
          <w:lang w:val="hy-AM"/>
          <w14:textOutline w14:w="9525" w14:cap="rnd" w14:cmpd="sng" w14:algn="ctr">
            <w14:noFill/>
            <w14:prstDash w14:val="solid"/>
            <w14:bevel/>
          </w14:textOutline>
        </w:rPr>
        <w:softHyphen/>
        <w:t>կա</w:t>
      </w:r>
      <w:r w:rsidRPr="00617EC9">
        <w:rPr>
          <w:rFonts w:cs="Sylfaen"/>
          <w:b w:val="0"/>
          <w:szCs w:val="22"/>
          <w:lang w:val="hy-AM"/>
          <w14:textOutline w14:w="9525" w14:cap="rnd" w14:cmpd="sng" w14:algn="ctr">
            <w14:noFill/>
            <w14:prstDash w14:val="solid"/>
            <w14:bevel/>
          </w14:textOutline>
        </w:rPr>
        <w:softHyphen/>
        <w:t>նի հա</w:t>
      </w:r>
      <w:r w:rsidRPr="00617EC9">
        <w:rPr>
          <w:rFonts w:cs="Sylfaen"/>
          <w:b w:val="0"/>
          <w:szCs w:val="22"/>
          <w:lang w:val="hy-AM"/>
          <w14:textOutline w14:w="9525" w14:cap="rnd" w14:cmpd="sng" w14:algn="ctr">
            <w14:noFill/>
            <w14:prstDash w14:val="solid"/>
            <w14:bevel/>
          </w14:textOutline>
        </w:rPr>
        <w:softHyphen/>
        <w:t>մար կան</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 xml:space="preserve">խատեսվում են շուրջ </w:t>
      </w:r>
      <w:r w:rsidRPr="00617EC9">
        <w:rPr>
          <w:rFonts w:cs="Sylfaen"/>
          <w:b w:val="0"/>
          <w:szCs w:val="22"/>
          <w:lang w:val="en-US"/>
          <w14:textOutline w14:w="9525" w14:cap="rnd" w14:cmpd="sng" w14:algn="ctr">
            <w14:noFill/>
            <w14:prstDash w14:val="solid"/>
            <w14:bevel/>
          </w14:textOutline>
        </w:rPr>
        <w:t>3</w:t>
      </w:r>
      <w:r w:rsidRPr="00617EC9">
        <w:rPr>
          <w:rFonts w:cs="Sylfaen"/>
          <w:b w:val="0"/>
          <w:szCs w:val="22"/>
          <w:lang w:val="hy-AM"/>
          <w14:textOutline w14:w="9525" w14:cap="rnd" w14:cmpd="sng" w14:algn="ctr">
            <w14:noFill/>
            <w14:prstDash w14:val="solid"/>
            <w14:bevel/>
          </w14:textOutline>
        </w:rPr>
        <w:t>,</w:t>
      </w:r>
      <w:r w:rsidRPr="00617EC9">
        <w:rPr>
          <w:rFonts w:cs="Sylfaen"/>
          <w:b w:val="0"/>
          <w:szCs w:val="22"/>
          <w:lang w:val="en-US"/>
          <w14:textOutline w14:w="9525" w14:cap="rnd" w14:cmpd="sng" w14:algn="ctr">
            <w14:noFill/>
            <w14:prstDash w14:val="solid"/>
            <w14:bevel/>
          </w14:textOutline>
        </w:rPr>
        <w:t>192</w:t>
      </w:r>
      <w:r w:rsidRPr="00617EC9">
        <w:rPr>
          <w:rFonts w:cs="Sylfaen"/>
          <w:b w:val="0"/>
          <w:szCs w:val="22"/>
          <w:lang w:val="hy-AM"/>
          <w14:textOutline w14:w="9525" w14:cap="rnd" w14:cmpd="sng" w14:algn="ctr">
            <w14:noFill/>
            <w14:prstDash w14:val="solid"/>
            <w14:bevel/>
          </w14:textOutline>
        </w:rPr>
        <w:t>.6 մլն դրամ, 201</w:t>
      </w:r>
      <w:r w:rsidRPr="00617EC9">
        <w:rPr>
          <w:rFonts w:cs="Sylfaen"/>
          <w:b w:val="0"/>
          <w:szCs w:val="22"/>
          <w:lang w:val="en-US"/>
          <w14:textOutline w14:w="9525" w14:cap="rnd" w14:cmpd="sng" w14:algn="ctr">
            <w14:noFill/>
            <w14:prstDash w14:val="solid"/>
            <w14:bevel/>
          </w14:textOutline>
        </w:rPr>
        <w:t>8</w:t>
      </w:r>
      <w:r w:rsidRPr="00617EC9">
        <w:rPr>
          <w:rFonts w:cs="Sylfaen"/>
          <w:b w:val="0"/>
          <w:szCs w:val="22"/>
          <w:lang w:val="hy-AM"/>
          <w14:textOutline w14:w="9525" w14:cap="rnd" w14:cmpd="sng" w14:algn="ctr">
            <w14:noFill/>
            <w14:prstDash w14:val="solid"/>
            <w14:bevel/>
          </w14:textOutline>
        </w:rPr>
        <w:t xml:space="preserve"> թվականի համար հաստատված </w:t>
      </w:r>
      <w:r w:rsidRPr="00617EC9">
        <w:rPr>
          <w:rFonts w:cs="Sylfaen"/>
          <w:b w:val="0"/>
          <w:szCs w:val="22"/>
          <w:lang w:val="en-US"/>
          <w14:textOutline w14:w="9525" w14:cap="rnd" w14:cmpd="sng" w14:algn="ctr">
            <w14:noFill/>
            <w14:prstDash w14:val="solid"/>
            <w14:bevel/>
          </w14:textOutline>
        </w:rPr>
        <w:t>2</w:t>
      </w:r>
      <w:r w:rsidRPr="00617EC9">
        <w:rPr>
          <w:rFonts w:cs="Sylfaen"/>
          <w:b w:val="0"/>
          <w:szCs w:val="22"/>
          <w:lang w:val="hy-AM"/>
          <w14:textOutline w14:w="9525" w14:cap="rnd" w14:cmpd="sng" w14:algn="ctr">
            <w14:noFill/>
            <w14:prstDash w14:val="solid"/>
            <w14:bevel/>
          </w14:textOutline>
        </w:rPr>
        <w:t>,</w:t>
      </w:r>
      <w:r w:rsidRPr="00617EC9">
        <w:rPr>
          <w:rFonts w:cs="Sylfaen"/>
          <w:b w:val="0"/>
          <w:szCs w:val="22"/>
          <w:lang w:val="en-US"/>
          <w14:textOutline w14:w="9525" w14:cap="rnd" w14:cmpd="sng" w14:algn="ctr">
            <w14:noFill/>
            <w14:prstDash w14:val="solid"/>
            <w14:bevel/>
          </w14:textOutline>
        </w:rPr>
        <w:t>343</w:t>
      </w:r>
      <w:r w:rsidRPr="00617EC9">
        <w:rPr>
          <w:rFonts w:cs="Sylfaen"/>
          <w:b w:val="0"/>
          <w:szCs w:val="22"/>
          <w:lang w:val="hy-AM"/>
          <w14:textOutline w14:w="9525" w14:cap="rnd" w14:cmpd="sng" w14:algn="ctr">
            <w14:noFill/>
            <w14:prstDash w14:val="solid"/>
            <w14:bevel/>
          </w14:textOutline>
        </w:rPr>
        <w:t>.</w:t>
      </w:r>
      <w:r w:rsidRPr="00617EC9">
        <w:rPr>
          <w:rFonts w:cs="Sylfaen"/>
          <w:b w:val="0"/>
          <w:szCs w:val="22"/>
          <w:lang w:val="en-US"/>
          <w14:textOutline w14:w="9525" w14:cap="rnd" w14:cmpd="sng" w14:algn="ctr">
            <w14:noFill/>
            <w14:prstDash w14:val="solid"/>
            <w14:bevel/>
          </w14:textOutline>
        </w:rPr>
        <w:t>6</w:t>
      </w:r>
      <w:r w:rsidRPr="00617EC9">
        <w:rPr>
          <w:rFonts w:cs="Sylfaen"/>
          <w:b w:val="0"/>
          <w:szCs w:val="22"/>
          <w:lang w:val="hy-AM"/>
          <w14:textOutline w14:w="9525" w14:cap="rnd" w14:cmpd="sng" w14:algn="ctr">
            <w14:noFill/>
            <w14:prstDash w14:val="solid"/>
            <w14:bevel/>
          </w14:textOutline>
        </w:rPr>
        <w:t xml:space="preserve"> մլն դրամի և 201</w:t>
      </w:r>
      <w:r w:rsidRPr="00617EC9">
        <w:rPr>
          <w:rFonts w:cs="Sylfaen"/>
          <w:b w:val="0"/>
          <w:szCs w:val="22"/>
          <w:lang w:val="en-US"/>
          <w14:textOutline w14:w="9525" w14:cap="rnd" w14:cmpd="sng" w14:algn="ctr">
            <w14:noFill/>
            <w14:prstDash w14:val="solid"/>
            <w14:bevel/>
          </w14:textOutline>
        </w:rPr>
        <w:t>7</w:t>
      </w:r>
      <w:r w:rsidRPr="00617EC9">
        <w:rPr>
          <w:rFonts w:cs="Sylfaen"/>
          <w:b w:val="0"/>
          <w:szCs w:val="22"/>
          <w:lang w:val="hy-AM"/>
          <w14:textOutline w14:w="9525" w14:cap="rnd" w14:cmpd="sng" w14:algn="ctr">
            <w14:noFill/>
            <w14:prstDash w14:val="solid"/>
            <w14:bevel/>
          </w14:textOutline>
        </w:rPr>
        <w:t xml:space="preserve"> թվականին փաստացի ստացված </w:t>
      </w:r>
      <w:r w:rsidRPr="00617EC9">
        <w:rPr>
          <w:rFonts w:cs="Sylfaen"/>
          <w:b w:val="0"/>
          <w:szCs w:val="22"/>
          <w:lang w:val="en-US"/>
          <w14:textOutline w14:w="9525" w14:cap="rnd" w14:cmpd="sng" w14:algn="ctr">
            <w14:noFill/>
            <w14:prstDash w14:val="solid"/>
            <w14:bevel/>
          </w14:textOutline>
        </w:rPr>
        <w:t>2,042.5</w:t>
      </w:r>
      <w:r w:rsidRPr="00617EC9">
        <w:rPr>
          <w:rFonts w:cs="Sylfaen"/>
          <w:b w:val="0"/>
          <w:szCs w:val="22"/>
          <w:lang w:val="hy-AM"/>
          <w14:textOutline w14:w="9525" w14:cap="rnd" w14:cmpd="sng" w14:algn="ctr">
            <w14:noFill/>
            <w14:prstDash w14:val="solid"/>
            <w14:bevel/>
          </w14:textOutline>
        </w:rPr>
        <w:t xml:space="preserve"> մլն դրամի դի</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մաց: Կան</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խա</w:t>
      </w:r>
      <w:r w:rsidRPr="00617EC9">
        <w:rPr>
          <w:rFonts w:cs="Sylfaen"/>
          <w:b w:val="0"/>
          <w:szCs w:val="22"/>
          <w:lang w:val="hy-AM"/>
          <w14:textOutline w14:w="9525" w14:cap="rnd" w14:cmpd="sng" w14:algn="ctr">
            <w14:noFill/>
            <w14:prstDash w14:val="solid"/>
            <w14:bevel/>
          </w14:textOutline>
        </w:rPr>
        <w:softHyphen/>
        <w:t>տե</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սում</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նե</w:t>
      </w:r>
      <w:r w:rsidRPr="00617EC9">
        <w:rPr>
          <w:rFonts w:cs="Sylfaen"/>
          <w:b w:val="0"/>
          <w:szCs w:val="22"/>
          <w:lang w:val="hy-AM"/>
          <w14:textOutline w14:w="9525" w14:cap="rnd" w14:cmpd="sng" w14:algn="ctr">
            <w14:noFill/>
            <w14:prstDash w14:val="solid"/>
            <w14:bevel/>
          </w14:textOutline>
        </w:rPr>
        <w:softHyphen/>
        <w:t>րում հիմք են ընդունվել պետական կա</w:t>
      </w:r>
      <w:r w:rsidRPr="00617EC9">
        <w:rPr>
          <w:rFonts w:cs="Sylfaen"/>
          <w:b w:val="0"/>
          <w:szCs w:val="22"/>
          <w:lang w:val="hy-AM"/>
          <w14:textOutline w14:w="9525" w14:cap="rnd" w14:cmpd="sng" w14:algn="ctr">
            <w14:noFill/>
            <w14:prstDash w14:val="solid"/>
            <w14:bevel/>
          </w14:textOutline>
        </w:rPr>
        <w:softHyphen/>
        <w:t>ռա</w:t>
      </w:r>
      <w:r w:rsidRPr="00617EC9">
        <w:rPr>
          <w:rFonts w:cs="Sylfaen"/>
          <w:b w:val="0"/>
          <w:szCs w:val="22"/>
          <w:lang w:val="hy-AM"/>
          <w14:textOutline w14:w="9525" w14:cap="rnd" w14:cmpd="sng" w14:algn="ctr">
            <w14:noFill/>
            <w14:prstDash w14:val="solid"/>
            <w14:bevel/>
          </w14:textOutline>
        </w:rPr>
        <w:softHyphen/>
        <w:t>վար</w:t>
      </w:r>
      <w:r w:rsidRPr="00617EC9">
        <w:rPr>
          <w:rFonts w:cs="Sylfaen"/>
          <w:b w:val="0"/>
          <w:szCs w:val="22"/>
          <w:lang w:val="hy-AM"/>
          <w14:textOutline w14:w="9525" w14:cap="rnd" w14:cmpd="sng" w14:algn="ctr">
            <w14:noFill/>
            <w14:prstDash w14:val="solid"/>
            <w14:bevel/>
          </w14:textOutline>
        </w:rPr>
        <w:softHyphen/>
        <w:t>ման մար</w:t>
      </w:r>
      <w:r w:rsidRPr="00617EC9">
        <w:rPr>
          <w:rFonts w:cs="Sylfaen"/>
          <w:b w:val="0"/>
          <w:szCs w:val="22"/>
          <w:lang w:val="hy-AM"/>
          <w14:textOutline w14:w="9525" w14:cap="rnd" w14:cmpd="sng" w14:algn="ctr">
            <w14:noFill/>
            <w14:prstDash w14:val="solid"/>
            <w14:bevel/>
          </w14:textOutline>
        </w:rPr>
        <w:softHyphen/>
        <w:t>մին</w:t>
      </w:r>
      <w:r w:rsidRPr="00617EC9">
        <w:rPr>
          <w:rFonts w:cs="Sylfaen"/>
          <w:b w:val="0"/>
          <w:szCs w:val="22"/>
          <w:lang w:val="hy-AM"/>
          <w14:textOutline w14:w="9525" w14:cap="rnd" w14:cmpd="sng" w14:algn="ctr">
            <w14:noFill/>
            <w14:prstDash w14:val="solid"/>
            <w14:bevel/>
          </w14:textOutline>
        </w:rPr>
        <w:softHyphen/>
        <w:t>ների կող</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մից ներ</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կա</w:t>
      </w:r>
      <w:r w:rsidRPr="00617EC9">
        <w:rPr>
          <w:rFonts w:cs="Sylfaen"/>
          <w:b w:val="0"/>
          <w:szCs w:val="22"/>
          <w:lang w:val="hy-AM"/>
          <w14:textOutline w14:w="9525" w14:cap="rnd" w14:cmpd="sng" w14:algn="ctr">
            <w14:noFill/>
            <w14:prstDash w14:val="solid"/>
            <w14:bevel/>
          </w14:textOutline>
        </w:rPr>
        <w:softHyphen/>
        <w:t>յաց</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ված տե</w:t>
      </w:r>
      <w:r w:rsidRPr="00617EC9">
        <w:rPr>
          <w:rFonts w:cs="Sylfaen"/>
          <w:b w:val="0"/>
          <w:szCs w:val="22"/>
          <w:lang w:val="hy-AM"/>
          <w14:textOutline w14:w="9525" w14:cap="rnd" w14:cmpd="sng" w14:algn="ctr">
            <w14:noFill/>
            <w14:prstDash w14:val="solid"/>
            <w14:bevel/>
          </w14:textOutline>
        </w:rPr>
        <w:softHyphen/>
        <w:t>ղե</w:t>
      </w:r>
      <w:r w:rsidRPr="00617EC9">
        <w:rPr>
          <w:rFonts w:cs="Sylfaen"/>
          <w:b w:val="0"/>
          <w:szCs w:val="22"/>
          <w:lang w:val="hy-AM"/>
          <w14:textOutline w14:w="9525" w14:cap="rnd" w14:cmpd="sng" w14:algn="ctr">
            <w14:noFill/>
            <w14:prstDash w14:val="solid"/>
            <w14:bevel/>
          </w14:textOutline>
        </w:rPr>
        <w:softHyphen/>
        <w:t>կու</w:t>
      </w:r>
      <w:r w:rsidRPr="00617EC9">
        <w:rPr>
          <w:rFonts w:cs="Sylfaen"/>
          <w:b w:val="0"/>
          <w:szCs w:val="22"/>
          <w:lang w:val="hy-AM"/>
          <w14:textOutline w14:w="9525" w14:cap="rnd" w14:cmpd="sng" w14:algn="ctr">
            <w14:noFill/>
            <w14:prstDash w14:val="solid"/>
            <w14:bevel/>
          </w14:textOutline>
        </w:rPr>
        <w:softHyphen/>
        <w:t>թյուն</w:t>
      </w:r>
      <w:r w:rsidRPr="00617EC9">
        <w:rPr>
          <w:rFonts w:cs="Sylfaen"/>
          <w:b w:val="0"/>
          <w:szCs w:val="22"/>
          <w:lang w:val="hy-AM"/>
          <w14:textOutline w14:w="9525" w14:cap="rnd" w14:cmpd="sng" w14:algn="ctr">
            <w14:noFill/>
            <w14:prstDash w14:val="solid"/>
            <w14:bevel/>
          </w14:textOutline>
        </w:rPr>
        <w:softHyphen/>
        <w:t>նե</w:t>
      </w:r>
      <w:r w:rsidRPr="00617EC9">
        <w:rPr>
          <w:rFonts w:cs="Sylfaen"/>
          <w:b w:val="0"/>
          <w:szCs w:val="22"/>
          <w:lang w:val="hy-AM"/>
          <w14:textOutline w14:w="9525" w14:cap="rnd" w14:cmpd="sng" w14:algn="ctr">
            <w14:noFill/>
            <w14:prstDash w14:val="solid"/>
            <w14:bevel/>
          </w14:textOutline>
        </w:rPr>
        <w:softHyphen/>
        <w:t>րը վարձակալական պայ</w:t>
      </w:r>
      <w:r w:rsidRPr="00617EC9">
        <w:rPr>
          <w:rFonts w:cs="Sylfaen"/>
          <w:b w:val="0"/>
          <w:szCs w:val="22"/>
          <w:lang w:val="hy-AM"/>
          <w14:textOutline w14:w="9525" w14:cap="rnd" w14:cmpd="sng" w14:algn="ctr">
            <w14:noFill/>
            <w14:prstDash w14:val="solid"/>
            <w14:bevel/>
          </w14:textOutline>
        </w:rPr>
        <w:softHyphen/>
        <w:t>մա</w:t>
      </w:r>
      <w:r w:rsidRPr="00617EC9">
        <w:rPr>
          <w:rFonts w:cs="Sylfaen"/>
          <w:b w:val="0"/>
          <w:szCs w:val="22"/>
          <w:lang w:val="hy-AM"/>
          <w14:textOutline w14:w="9525" w14:cap="rnd" w14:cmpd="sng" w14:algn="ctr">
            <w14:noFill/>
            <w14:prstDash w14:val="solid"/>
            <w14:bevel/>
          </w14:textOutline>
        </w:rPr>
        <w:softHyphen/>
        <w:t>նա</w:t>
      </w:r>
      <w:r w:rsidRPr="00617EC9">
        <w:rPr>
          <w:rFonts w:cs="Sylfaen"/>
          <w:b w:val="0"/>
          <w:szCs w:val="22"/>
          <w:lang w:val="hy-AM"/>
          <w14:textOutline w14:w="9525" w14:cap="rnd" w14:cmpd="sng" w14:algn="ctr">
            <w14:noFill/>
            <w14:prstDash w14:val="solid"/>
            <w14:bevel/>
          </w14:textOutline>
        </w:rPr>
        <w:softHyphen/>
        <w:t>գրերի հա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մա</w:t>
      </w:r>
      <w:r w:rsidRPr="00617EC9">
        <w:rPr>
          <w:rFonts w:cs="Sylfaen"/>
          <w:b w:val="0"/>
          <w:szCs w:val="22"/>
          <w:lang w:val="hy-AM"/>
          <w14:textOutline w14:w="9525" w14:cap="rnd" w14:cmpd="sng" w14:algn="ctr">
            <w14:noFill/>
            <w14:prstDash w14:val="solid"/>
            <w14:bevel/>
          </w14:textOutline>
        </w:rPr>
        <w:softHyphen/>
        <w:t>ձայն 201</w:t>
      </w:r>
      <w:r w:rsidRPr="00617EC9">
        <w:rPr>
          <w:rFonts w:cs="Sylfaen"/>
          <w:b w:val="0"/>
          <w:szCs w:val="22"/>
          <w:lang w:val="en-US"/>
          <w14:textOutline w14:w="9525" w14:cap="rnd" w14:cmpd="sng" w14:algn="ctr">
            <w14:noFill/>
            <w14:prstDash w14:val="solid"/>
            <w14:bevel/>
          </w14:textOutline>
        </w:rPr>
        <w:t>8</w:t>
      </w:r>
      <w:r w:rsidRPr="00617EC9">
        <w:rPr>
          <w:rFonts w:cs="Sylfaen"/>
          <w:b w:val="0"/>
          <w:szCs w:val="22"/>
          <w:lang w:val="hy-AM"/>
          <w14:textOutline w14:w="9525" w14:cap="rnd" w14:cmpd="sng" w14:algn="ctr">
            <w14:noFill/>
            <w14:prstDash w14:val="solid"/>
            <w14:bevel/>
          </w14:textOutline>
        </w:rPr>
        <w:t>, 201</w:t>
      </w:r>
      <w:r w:rsidRPr="00617EC9">
        <w:rPr>
          <w:rFonts w:cs="Sylfaen"/>
          <w:b w:val="0"/>
          <w:szCs w:val="22"/>
          <w:lang w:val="en-US"/>
          <w14:textOutline w14:w="9525" w14:cap="rnd" w14:cmpd="sng" w14:algn="ctr">
            <w14:noFill/>
            <w14:prstDash w14:val="solid"/>
            <w14:bevel/>
          </w14:textOutline>
        </w:rPr>
        <w:t>9</w:t>
      </w:r>
      <w:r w:rsidRPr="00617EC9">
        <w:rPr>
          <w:rFonts w:cs="Sylfaen"/>
          <w:b w:val="0"/>
          <w:szCs w:val="22"/>
          <w:lang w:val="hy-AM"/>
          <w14:textOutline w14:w="9525" w14:cap="rnd" w14:cmpd="sng" w14:algn="ctr">
            <w14:noFill/>
            <w14:prstDash w14:val="solid"/>
            <w14:bevel/>
          </w14:textOutline>
        </w:rPr>
        <w:t xml:space="preserve"> թվա</w:t>
      </w:r>
      <w:r w:rsidRPr="00617EC9">
        <w:rPr>
          <w:rFonts w:cs="Sylfaen"/>
          <w:b w:val="0"/>
          <w:szCs w:val="22"/>
          <w:lang w:val="hy-AM"/>
          <w14:textOutline w14:w="9525" w14:cap="rnd" w14:cmpd="sng" w14:algn="ctr">
            <w14:noFill/>
            <w14:prstDash w14:val="solid"/>
            <w14:bevel/>
          </w14:textOutline>
        </w:rPr>
        <w:softHyphen/>
        <w:t>կան</w:t>
      </w:r>
      <w:r w:rsidRPr="00617EC9">
        <w:rPr>
          <w:rFonts w:cs="Sylfaen"/>
          <w:b w:val="0"/>
          <w:szCs w:val="22"/>
          <w:lang w:val="hy-AM"/>
          <w14:textOutline w14:w="9525" w14:cap="rnd" w14:cmpd="sng" w14:algn="ctr">
            <w14:noFill/>
            <w14:prstDash w14:val="solid"/>
            <w14:bevel/>
          </w14:textOutline>
        </w:rPr>
        <w:softHyphen/>
        <w:t>ներին վճար</w:t>
      </w:r>
      <w:r w:rsidRPr="00617EC9">
        <w:rPr>
          <w:rFonts w:cs="Sylfaen"/>
          <w:b w:val="0"/>
          <w:szCs w:val="22"/>
          <w:lang w:val="hy-AM"/>
          <w14:textOutline w14:w="9525" w14:cap="rnd" w14:cmpd="sng" w14:algn="ctr">
            <w14:noFill/>
            <w14:prstDash w14:val="solid"/>
            <w14:bevel/>
          </w14:textOutline>
        </w:rPr>
        <w:softHyphen/>
        <w:t>վե</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լիք վար</w:t>
      </w:r>
      <w:r w:rsidRPr="00617EC9">
        <w:rPr>
          <w:rFonts w:cs="Sylfaen"/>
          <w:b w:val="0"/>
          <w:szCs w:val="22"/>
          <w:lang w:val="hy-AM"/>
          <w14:textOutline w14:w="9525" w14:cap="rnd" w14:cmpd="sng" w14:algn="ctr">
            <w14:noFill/>
            <w14:prstDash w14:val="solid"/>
            <w14:bevel/>
          </w14:textOutline>
        </w:rPr>
        <w:softHyphen/>
        <w:t>ձա</w:t>
      </w:r>
      <w:r w:rsidRPr="00617EC9">
        <w:rPr>
          <w:rFonts w:cs="Sylfaen"/>
          <w:b w:val="0"/>
          <w:szCs w:val="22"/>
          <w:lang w:val="hy-AM"/>
          <w14:textOutline w14:w="9525" w14:cap="rnd" w14:cmpd="sng" w14:algn="ctr">
            <w14:noFill/>
            <w14:prstDash w14:val="solid"/>
            <w14:bevel/>
          </w14:textOutline>
        </w:rPr>
        <w:softHyphen/>
        <w:t>վճար</w:t>
      </w:r>
      <w:r w:rsidRPr="00617EC9">
        <w:rPr>
          <w:rFonts w:cs="Sylfaen"/>
          <w:b w:val="0"/>
          <w:szCs w:val="22"/>
          <w:lang w:val="hy-AM"/>
          <w14:textOutline w14:w="9525" w14:cap="rnd" w14:cmpd="sng" w14:algn="ctr">
            <w14:noFill/>
            <w14:prstDash w14:val="solid"/>
            <w14:bevel/>
          </w14:textOutline>
        </w:rPr>
        <w:softHyphen/>
        <w:t>ների վե</w:t>
      </w:r>
      <w:r w:rsidRPr="00617EC9">
        <w:rPr>
          <w:rFonts w:cs="Sylfaen"/>
          <w:b w:val="0"/>
          <w:szCs w:val="22"/>
          <w:lang w:val="hy-AM"/>
          <w14:textOutline w14:w="9525" w14:cap="rnd" w14:cmpd="sng" w14:algn="ctr">
            <w14:noFill/>
            <w14:prstDash w14:val="solid"/>
            <w14:bevel/>
          </w14:textOutline>
        </w:rPr>
        <w:softHyphen/>
        <w:t>րա</w:t>
      </w:r>
      <w:r w:rsidRPr="00617EC9">
        <w:rPr>
          <w:rFonts w:cs="Sylfaen"/>
          <w:b w:val="0"/>
          <w:szCs w:val="22"/>
          <w:lang w:val="hy-AM"/>
          <w14:textOutline w14:w="9525" w14:cap="rnd" w14:cmpd="sng" w14:algn="ctr">
            <w14:noFill/>
            <w14:prstDash w14:val="solid"/>
            <w14:bevel/>
          </w14:textOutline>
        </w:rPr>
        <w:softHyphen/>
        <w:t>բեր</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յալ, ինչ</w:t>
      </w:r>
      <w:r w:rsidRPr="00617EC9">
        <w:rPr>
          <w:rFonts w:cs="Sylfaen"/>
          <w:b w:val="0"/>
          <w:szCs w:val="22"/>
          <w:lang w:val="hy-AM"/>
          <w14:textOutline w14:w="9525" w14:cap="rnd" w14:cmpd="sng" w14:algn="ctr">
            <w14:noFill/>
            <w14:prstDash w14:val="solid"/>
            <w14:bevel/>
          </w14:textOutline>
        </w:rPr>
        <w:softHyphen/>
        <w:t>պես նաև հա</w:t>
      </w:r>
      <w:r w:rsidRPr="00617EC9">
        <w:rPr>
          <w:rFonts w:cs="Sylfaen"/>
          <w:b w:val="0"/>
          <w:szCs w:val="22"/>
          <w:lang w:val="hy-AM"/>
          <w14:textOutline w14:w="9525" w14:cap="rnd" w14:cmpd="sng" w14:algn="ctr">
            <w14:noFill/>
            <w14:prstDash w14:val="solid"/>
            <w14:bevel/>
          </w14:textOutline>
        </w:rPr>
        <w:softHyphen/>
        <w:t>մա</w:t>
      </w:r>
      <w:r w:rsidRPr="00617EC9">
        <w:rPr>
          <w:rFonts w:cs="Sylfaen"/>
          <w:b w:val="0"/>
          <w:szCs w:val="22"/>
          <w:lang w:val="hy-AM"/>
          <w14:textOutline w14:w="9525" w14:cap="rnd" w14:cmpd="sng" w14:algn="ctr">
            <w14:noFill/>
            <w14:prstDash w14:val="solid"/>
            <w14:bevel/>
          </w14:textOutline>
        </w:rPr>
        <w:softHyphen/>
        <w:t>պա</w:t>
      </w:r>
      <w:r w:rsidRPr="00617EC9">
        <w:rPr>
          <w:rFonts w:cs="Sylfaen"/>
          <w:b w:val="0"/>
          <w:szCs w:val="22"/>
          <w:lang w:val="hy-AM"/>
          <w14:textOutline w14:w="9525" w14:cap="rnd" w14:cmpd="sng" w14:algn="ctr">
            <w14:noFill/>
            <w14:prstDash w14:val="solid"/>
            <w14:bevel/>
          </w14:textOutline>
        </w:rPr>
        <w:softHyphen/>
        <w:t>տաս</w:t>
      </w:r>
      <w:r w:rsidRPr="00617EC9">
        <w:rPr>
          <w:rFonts w:cs="Sylfaen"/>
          <w:b w:val="0"/>
          <w:szCs w:val="22"/>
          <w:lang w:val="hy-AM"/>
          <w14:textOutline w14:w="9525" w14:cap="rnd" w14:cmpd="sng" w14:algn="ctr">
            <w14:noFill/>
            <w14:prstDash w14:val="solid"/>
            <w14:bevel/>
          </w14:textOutline>
        </w:rPr>
        <w:softHyphen/>
        <w:t xml:space="preserve">խան </w:t>
      </w:r>
      <w:r w:rsidRPr="00617EC9">
        <w:rPr>
          <w:rFonts w:cs="Sylfaen"/>
          <w:b w:val="0"/>
          <w:szCs w:val="22"/>
          <w:lang w:val="hy-AM"/>
          <w14:textOutline w14:w="9525" w14:cap="rnd" w14:cmpd="sng" w14:algn="ctr">
            <w14:noFill/>
            <w14:prstDash w14:val="solid"/>
            <w14:bevel/>
          </w14:textOutline>
        </w:rPr>
        <w:softHyphen/>
        <w:t>բյու</w:t>
      </w:r>
      <w:r w:rsidRPr="00617EC9">
        <w:rPr>
          <w:rFonts w:cs="Sylfaen"/>
          <w:b w:val="0"/>
          <w:szCs w:val="22"/>
          <w:lang w:val="hy-AM"/>
          <w14:textOutline w14:w="9525" w14:cap="rnd" w14:cmpd="sng" w14:algn="ctr">
            <w14:noFill/>
            <w14:prstDash w14:val="solid"/>
            <w14:bevel/>
          </w14:textOutline>
        </w:rPr>
        <w:softHyphen/>
        <w:t>ջե</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տա</w:t>
      </w:r>
      <w:r w:rsidRPr="00617EC9">
        <w:rPr>
          <w:rFonts w:cs="Sylfaen"/>
          <w:b w:val="0"/>
          <w:szCs w:val="22"/>
          <w:lang w:val="hy-AM"/>
          <w14:textOutline w14:w="9525" w14:cap="rnd" w14:cmpd="sng" w14:algn="ctr">
            <w14:noFill/>
            <w14:prstDash w14:val="solid"/>
            <w14:bevel/>
          </w14:textOutline>
        </w:rPr>
        <w:softHyphen/>
        <w:t>յին փաստացի մուտ</w:t>
      </w:r>
      <w:r w:rsidRPr="00617EC9">
        <w:rPr>
          <w:rFonts w:cs="Sylfaen"/>
          <w:b w:val="0"/>
          <w:szCs w:val="22"/>
          <w:lang w:val="hy-AM"/>
          <w14:textOutline w14:w="9525" w14:cap="rnd" w14:cmpd="sng" w14:algn="ctr">
            <w14:noFill/>
            <w14:prstDash w14:val="solid"/>
            <w14:bevel/>
          </w14:textOutline>
        </w:rPr>
        <w:softHyphen/>
        <w:t>քերի գծով գան</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ձա</w:t>
      </w:r>
      <w:r w:rsidRPr="00617EC9">
        <w:rPr>
          <w:rFonts w:cs="Sylfaen"/>
          <w:b w:val="0"/>
          <w:szCs w:val="22"/>
          <w:lang w:val="hy-AM"/>
          <w14:textOutline w14:w="9525" w14:cap="rnd" w14:cmpd="sng" w14:algn="ctr">
            <w14:noFill/>
            <w14:prstDash w14:val="solid"/>
            <w14:bevel/>
          </w14:textOutline>
        </w:rPr>
        <w:softHyphen/>
        <w:t>պե</w:t>
      </w:r>
      <w:r w:rsidRPr="00617EC9">
        <w:rPr>
          <w:rFonts w:cs="Sylfaen"/>
          <w:b w:val="0"/>
          <w:szCs w:val="22"/>
          <w:lang w:val="hy-AM"/>
          <w14:textOutline w14:w="9525" w14:cap="rnd" w14:cmpd="sng" w14:algn="ctr">
            <w14:noFill/>
            <w14:prstDash w14:val="solid"/>
            <w14:bevel/>
          </w14:textOutline>
        </w:rPr>
        <w:softHyphen/>
        <w:t>տա</w:t>
      </w:r>
      <w:r w:rsidRPr="00617EC9">
        <w:rPr>
          <w:rFonts w:cs="Sylfaen"/>
          <w:b w:val="0"/>
          <w:szCs w:val="22"/>
          <w:lang w:val="hy-AM"/>
          <w14:textOutline w14:w="9525" w14:cap="rnd" w14:cmpd="sng" w14:algn="ctr">
            <w14:noFill/>
            <w14:prstDash w14:val="solid"/>
            <w14:bevel/>
          </w14:textOutline>
        </w:rPr>
        <w:softHyphen/>
        <w:t>կան տվյալները:</w:t>
      </w:r>
    </w:p>
    <w:p w14:paraId="5D3188F7" w14:textId="77777777" w:rsidR="00617EC9" w:rsidRPr="00617EC9" w:rsidRDefault="00617EC9" w:rsidP="00617EC9">
      <w:pPr>
        <w:widowControl w:val="0"/>
        <w:tabs>
          <w:tab w:val="left" w:pos="851"/>
          <w:tab w:val="left" w:pos="993"/>
        </w:tabs>
        <w:spacing w:before="0"/>
        <w:rPr>
          <w:rFonts w:cs="Sylfaen"/>
          <w:b w:val="0"/>
          <w:szCs w:val="22"/>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Բանկերում և ֆինանսավարկային հաստատություններում գանձապետական միաս</w:t>
      </w:r>
      <w:r w:rsidRPr="00617EC9">
        <w:rPr>
          <w:rFonts w:cs="Sylfaen"/>
          <w:b w:val="0"/>
          <w:szCs w:val="22"/>
          <w:lang w:val="hy-AM"/>
          <w14:textOutline w14:w="9525" w14:cap="rnd" w14:cmpd="sng" w14:algn="ctr">
            <w14:noFill/>
            <w14:prstDash w14:val="solid"/>
            <w14:bevel/>
          </w14:textOutline>
        </w:rPr>
        <w:softHyphen/>
        <w:t>նա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կան հաշ</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վի ժա</w:t>
      </w:r>
      <w:r w:rsidRPr="00617EC9">
        <w:rPr>
          <w:rFonts w:cs="Sylfaen"/>
          <w:b w:val="0"/>
          <w:szCs w:val="22"/>
          <w:lang w:val="hy-AM"/>
          <w14:textOutline w14:w="9525" w14:cap="rnd" w14:cmpd="sng" w14:algn="ctr">
            <w14:noFill/>
            <w14:prstDash w14:val="solid"/>
            <w14:bevel/>
          </w14:textOutline>
        </w:rPr>
        <w:softHyphen/>
        <w:t>մա</w:t>
      </w:r>
      <w:r w:rsidRPr="00617EC9">
        <w:rPr>
          <w:rFonts w:cs="Sylfaen"/>
          <w:b w:val="0"/>
          <w:szCs w:val="22"/>
          <w:lang w:val="hy-AM"/>
          <w14:textOutline w14:w="9525" w14:cap="rnd" w14:cmpd="sng" w14:algn="ctr">
            <w14:noFill/>
            <w14:prstDash w14:val="solid"/>
            <w14:bevel/>
          </w14:textOutline>
        </w:rPr>
        <w:softHyphen/>
        <w:t>նա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կավոր ազատ միջոցների տեղաբաշխումից և դեպոզիտներից ստաց</w:t>
      </w:r>
      <w:r w:rsidRPr="00617EC9">
        <w:rPr>
          <w:rFonts w:cs="Sylfaen"/>
          <w:b w:val="0"/>
          <w:szCs w:val="22"/>
          <w:lang w:val="hy-AM"/>
          <w14:textOutline w14:w="9525" w14:cap="rnd" w14:cmpd="sng" w14:algn="ctr">
            <w14:noFill/>
            <w14:prstDash w14:val="solid"/>
            <w14:bevel/>
          </w14:textOutline>
        </w:rPr>
        <w:softHyphen/>
        <w:t>վող տո</w:t>
      </w:r>
      <w:r w:rsidRPr="00617EC9">
        <w:rPr>
          <w:rFonts w:cs="Sylfaen"/>
          <w:b w:val="0"/>
          <w:szCs w:val="22"/>
          <w:lang w:val="hy-AM"/>
          <w14:textOutline w14:w="9525" w14:cap="rnd" w14:cmpd="sng" w14:algn="ctr">
            <w14:noFill/>
            <w14:prstDash w14:val="solid"/>
            <w14:bevel/>
          </w14:textOutline>
        </w:rPr>
        <w:softHyphen/>
        <w:t>կո</w:t>
      </w:r>
      <w:r w:rsidRPr="00617EC9">
        <w:rPr>
          <w:rFonts w:cs="Sylfaen"/>
          <w:b w:val="0"/>
          <w:szCs w:val="22"/>
          <w:lang w:val="hy-AM"/>
          <w14:textOutline w14:w="9525" w14:cap="rnd" w14:cmpd="sng" w14:algn="ctr">
            <w14:noFill/>
            <w14:prstDash w14:val="solid"/>
            <w14:bevel/>
          </w14:textOutline>
        </w:rPr>
        <w:softHyphen/>
        <w:t>սա</w:t>
      </w:r>
      <w:r w:rsidRPr="00617EC9">
        <w:rPr>
          <w:rFonts w:cs="Sylfaen"/>
          <w:b w:val="0"/>
          <w:szCs w:val="22"/>
          <w:lang w:val="hy-AM"/>
          <w14:textOutline w14:w="9525" w14:cap="rnd" w14:cmpd="sng" w14:algn="ctr">
            <w14:noFill/>
            <w14:prstDash w14:val="solid"/>
            <w14:bevel/>
          </w14:textOutline>
        </w:rPr>
        <w:softHyphen/>
        <w:t>վճար</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նե</w:t>
      </w:r>
      <w:r w:rsidRPr="00617EC9">
        <w:rPr>
          <w:rFonts w:cs="Sylfaen"/>
          <w:b w:val="0"/>
          <w:szCs w:val="22"/>
          <w:lang w:val="hy-AM"/>
          <w14:textOutline w14:w="9525" w14:cap="rnd" w14:cmpd="sng" w14:algn="ctr">
            <w14:noFill/>
            <w14:prstDash w14:val="solid"/>
            <w14:bevel/>
          </w14:textOutline>
        </w:rPr>
        <w:softHyphen/>
        <w:t>րից, իրավաբանական անձանց կապիտալում կատարված ներ</w:t>
      </w:r>
      <w:r w:rsidRPr="00617EC9">
        <w:rPr>
          <w:rFonts w:cs="Sylfaen"/>
          <w:b w:val="0"/>
          <w:szCs w:val="22"/>
          <w:lang w:val="hy-AM"/>
          <w14:textOutline w14:w="9525" w14:cap="rnd" w14:cmpd="sng" w14:algn="ctr">
            <w14:noFill/>
            <w14:prstDash w14:val="solid"/>
            <w14:bevel/>
          </w14:textOutline>
        </w:rPr>
        <w:softHyphen/>
        <w:t>դրում</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նե</w:t>
      </w:r>
      <w:r w:rsidRPr="00617EC9">
        <w:rPr>
          <w:rFonts w:cs="Sylfaen"/>
          <w:b w:val="0"/>
          <w:szCs w:val="22"/>
          <w:lang w:val="hy-AM"/>
          <w14:textOutline w14:w="9525" w14:cap="rnd" w14:cmpd="sng" w14:algn="ctr">
            <w14:noFill/>
            <w14:prstDash w14:val="solid"/>
            <w14:bevel/>
          </w14:textOutline>
        </w:rPr>
        <w:softHyphen/>
        <w:t>րից ստաց</w:t>
      </w:r>
      <w:r w:rsidRPr="00617EC9">
        <w:rPr>
          <w:rFonts w:cs="Sylfaen"/>
          <w:b w:val="0"/>
          <w:szCs w:val="22"/>
          <w:lang w:val="hy-AM"/>
          <w14:textOutline w14:w="9525" w14:cap="rnd" w14:cmpd="sng" w14:algn="ctr">
            <w14:noFill/>
            <w14:prstDash w14:val="solid"/>
            <w14:bevel/>
          </w14:textOutline>
        </w:rPr>
        <w:softHyphen/>
        <w:t>վող շա</w:t>
      </w:r>
      <w:r w:rsidRPr="00617EC9">
        <w:rPr>
          <w:rFonts w:cs="Sylfaen"/>
          <w:b w:val="0"/>
          <w:szCs w:val="22"/>
          <w:lang w:val="hy-AM"/>
          <w14:textOutline w14:w="9525" w14:cap="rnd" w14:cmpd="sng" w14:algn="ctr">
            <w14:noFill/>
            <w14:prstDash w14:val="solid"/>
            <w14:bevel/>
          </w14:textOutline>
        </w:rPr>
        <w:softHyphen/>
        <w:t>հա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բա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ժիններից 201</w:t>
      </w:r>
      <w:r w:rsidRPr="00DB1FB2">
        <w:rPr>
          <w:rFonts w:cs="Sylfaen"/>
          <w:b w:val="0"/>
          <w:szCs w:val="22"/>
          <w:lang w:val="hy-AM"/>
          <w14:textOutline w14:w="9525" w14:cap="rnd" w14:cmpd="sng" w14:algn="ctr">
            <w14:noFill/>
            <w14:prstDash w14:val="solid"/>
            <w14:bevel/>
          </w14:textOutline>
        </w:rPr>
        <w:t>9</w:t>
      </w:r>
      <w:r w:rsidRPr="00617EC9">
        <w:rPr>
          <w:rFonts w:cs="Sylfaen"/>
          <w:b w:val="0"/>
          <w:szCs w:val="22"/>
          <w:lang w:val="hy-AM"/>
          <w14:textOutline w14:w="9525" w14:cap="rnd" w14:cmpd="sng" w14:algn="ctr">
            <w14:noFill/>
            <w14:prstDash w14:val="solid"/>
            <w14:bevel/>
          </w14:textOutline>
        </w:rPr>
        <w:t xml:space="preserve"> թվականին ակնկալվում են </w:t>
      </w:r>
      <w:r w:rsidRPr="00DB1FB2">
        <w:rPr>
          <w:rFonts w:cs="Sylfaen"/>
          <w:b w:val="0"/>
          <w:szCs w:val="22"/>
          <w:lang w:val="hy-AM"/>
          <w14:textOutline w14:w="9525" w14:cap="rnd" w14:cmpd="sng" w14:algn="ctr">
            <w14:noFill/>
            <w14:prstDash w14:val="solid"/>
            <w14:bevel/>
          </w14:textOutline>
        </w:rPr>
        <w:t>3</w:t>
      </w:r>
      <w:r w:rsidRPr="00617EC9">
        <w:rPr>
          <w:rFonts w:cs="Sylfaen"/>
          <w:b w:val="0"/>
          <w:szCs w:val="22"/>
          <w:lang w:val="hy-AM"/>
          <w14:textOutline w14:w="9525" w14:cap="rnd" w14:cmpd="sng" w14:algn="ctr">
            <w14:noFill/>
            <w14:prstDash w14:val="solid"/>
            <w14:bevel/>
          </w14:textOutline>
        </w:rPr>
        <w:t>,</w:t>
      </w:r>
      <w:r w:rsidRPr="00DB1FB2">
        <w:rPr>
          <w:rFonts w:cs="Sylfaen"/>
          <w:b w:val="0"/>
          <w:szCs w:val="22"/>
          <w:lang w:val="hy-AM"/>
          <w14:textOutline w14:w="9525" w14:cap="rnd" w14:cmpd="sng" w14:algn="ctr">
            <w14:noFill/>
            <w14:prstDash w14:val="solid"/>
            <w14:bevel/>
          </w14:textOutline>
        </w:rPr>
        <w:t>432</w:t>
      </w:r>
      <w:r w:rsidRPr="00617EC9">
        <w:rPr>
          <w:rFonts w:cs="Sylfaen"/>
          <w:b w:val="0"/>
          <w:szCs w:val="22"/>
          <w:lang w:val="hy-AM"/>
          <w14:textOutline w14:w="9525" w14:cap="rnd" w14:cmpd="sng" w14:algn="ctr">
            <w14:noFill/>
            <w14:prstDash w14:val="solid"/>
            <w14:bevel/>
          </w14:textOutline>
        </w:rPr>
        <w:t>.</w:t>
      </w:r>
      <w:r w:rsidRPr="00DB1FB2">
        <w:rPr>
          <w:rFonts w:cs="Sylfaen"/>
          <w:b w:val="0"/>
          <w:szCs w:val="22"/>
          <w:lang w:val="hy-AM"/>
          <w14:textOutline w14:w="9525" w14:cap="rnd" w14:cmpd="sng" w14:algn="ctr">
            <w14:noFill/>
            <w14:prstDash w14:val="solid"/>
            <w14:bevel/>
          </w14:textOutline>
        </w:rPr>
        <w:t>0</w:t>
      </w:r>
      <w:r w:rsidRPr="00617EC9">
        <w:rPr>
          <w:rFonts w:cs="Sylfaen"/>
          <w:b w:val="0"/>
          <w:szCs w:val="22"/>
          <w:lang w:val="hy-AM"/>
          <w14:textOutline w14:w="9525" w14:cap="rnd" w14:cmpd="sng" w14:algn="ctr">
            <w14:noFill/>
            <w14:prstDash w14:val="solid"/>
            <w14:bevel/>
          </w14:textOutline>
        </w:rPr>
        <w:t xml:space="preserve"> մլն դրամի չափով մուտ</w:t>
      </w:r>
      <w:r w:rsidRPr="00617EC9">
        <w:rPr>
          <w:rFonts w:cs="Sylfaen"/>
          <w:b w:val="0"/>
          <w:szCs w:val="22"/>
          <w:lang w:val="hy-AM"/>
          <w14:textOutline w14:w="9525" w14:cap="rnd" w14:cmpd="sng" w14:algn="ctr">
            <w14:noFill/>
            <w14:prstDash w14:val="solid"/>
            <w14:bevel/>
          </w14:textOutline>
        </w:rPr>
        <w:softHyphen/>
        <w:t>քեր: Մաս</w:t>
      </w:r>
      <w:r w:rsidRPr="00617EC9">
        <w:rPr>
          <w:rFonts w:cs="Sylfaen"/>
          <w:b w:val="0"/>
          <w:szCs w:val="22"/>
          <w:lang w:val="hy-AM"/>
          <w14:textOutline w14:w="9525" w14:cap="rnd" w14:cmpd="sng" w14:algn="ctr">
            <w14:noFill/>
            <w14:prstDash w14:val="solid"/>
            <w14:bevel/>
          </w14:textOutline>
        </w:rPr>
        <w:softHyphen/>
        <w:t>նա</w:t>
      </w:r>
      <w:r w:rsidRPr="00617EC9">
        <w:rPr>
          <w:rFonts w:cs="Sylfaen"/>
          <w:b w:val="0"/>
          <w:szCs w:val="22"/>
          <w:lang w:val="hy-AM"/>
          <w14:textOutline w14:w="9525" w14:cap="rnd" w14:cmpd="sng" w14:algn="ctr">
            <w14:noFill/>
            <w14:prstDash w14:val="solid"/>
            <w14:bevel/>
          </w14:textOutline>
        </w:rPr>
        <w:softHyphen/>
        <w:t>վո</w:t>
      </w:r>
      <w:r w:rsidRPr="00617EC9">
        <w:rPr>
          <w:rFonts w:cs="Sylfaen"/>
          <w:b w:val="0"/>
          <w:szCs w:val="22"/>
          <w:lang w:val="hy-AM"/>
          <w14:textOutline w14:w="9525" w14:cap="rnd" w14:cmpd="sng" w14:algn="ctr">
            <w14:noFill/>
            <w14:prstDash w14:val="solid"/>
            <w14:bevel/>
          </w14:textOutline>
        </w:rPr>
        <w:softHyphen/>
        <w:t>րա</w:t>
      </w:r>
      <w:r w:rsidRPr="00617EC9">
        <w:rPr>
          <w:rFonts w:cs="Sylfaen"/>
          <w:b w:val="0"/>
          <w:szCs w:val="22"/>
          <w:lang w:val="hy-AM"/>
          <w14:textOutline w14:w="9525" w14:cap="rnd" w14:cmpd="sng" w14:algn="ctr">
            <w14:noFill/>
            <w14:prstDash w14:val="solid"/>
            <w14:bevel/>
          </w14:textOutline>
        </w:rPr>
        <w:softHyphen/>
        <w:t>պես.</w:t>
      </w:r>
    </w:p>
    <w:p w14:paraId="50606078" w14:textId="77777777" w:rsidR="00617EC9" w:rsidRPr="00486E49" w:rsidRDefault="00617EC9" w:rsidP="004A585E">
      <w:pPr>
        <w:pStyle w:val="ListParagraph"/>
        <w:numPr>
          <w:ilvl w:val="0"/>
          <w:numId w:val="80"/>
        </w:numPr>
        <w:tabs>
          <w:tab w:val="left" w:pos="851"/>
        </w:tabs>
        <w:overflowPunct w:val="0"/>
        <w:autoSpaceDE w:val="0"/>
        <w:autoSpaceDN w:val="0"/>
        <w:adjustRightInd w:val="0"/>
        <w:spacing w:before="0"/>
        <w:textAlignment w:val="baseline"/>
        <w:rPr>
          <w:b w:val="0"/>
          <w:szCs w:val="22"/>
          <w:lang w:val="hy-AM" w:eastAsia="en-US"/>
          <w14:textOutline w14:w="9525" w14:cap="rnd" w14:cmpd="sng" w14:algn="ctr">
            <w14:noFill/>
            <w14:prstDash w14:val="solid"/>
            <w14:bevel/>
          </w14:textOutline>
        </w:rPr>
      </w:pPr>
      <w:r w:rsidRPr="00486E49">
        <w:rPr>
          <w:b w:val="0"/>
          <w:szCs w:val="22"/>
          <w:lang w:val="hy-AM" w:eastAsia="en-US"/>
          <w14:textOutline w14:w="9525" w14:cap="rnd" w14:cmpd="sng" w14:algn="ctr">
            <w14:noFill/>
            <w14:prstDash w14:val="solid"/>
            <w14:bevel/>
          </w14:textOutline>
        </w:rPr>
        <w:t>Բանկերում և ֆինանսավարկային հաստատություններում պետական բյուջեի ժա</w:t>
      </w:r>
      <w:r w:rsidRPr="00486E49">
        <w:rPr>
          <w:b w:val="0"/>
          <w:szCs w:val="22"/>
          <w:lang w:val="hy-AM" w:eastAsia="en-US"/>
          <w14:textOutline w14:w="9525" w14:cap="rnd" w14:cmpd="sng" w14:algn="ctr">
            <w14:noFill/>
            <w14:prstDash w14:val="solid"/>
            <w14:bevel/>
          </w14:textOutline>
        </w:rPr>
        <w:softHyphen/>
        <w:t>մա</w:t>
      </w:r>
      <w:r w:rsidRPr="00486E49">
        <w:rPr>
          <w:b w:val="0"/>
          <w:szCs w:val="22"/>
          <w:lang w:val="hy-AM" w:eastAsia="en-US"/>
          <w14:textOutline w14:w="9525" w14:cap="rnd" w14:cmpd="sng" w14:algn="ctr">
            <w14:noFill/>
            <w14:prstDash w14:val="solid"/>
            <w14:bevel/>
          </w14:textOutline>
        </w:rPr>
        <w:softHyphen/>
        <w:t>նա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կա</w:t>
      </w:r>
      <w:r w:rsidRPr="00486E49">
        <w:rPr>
          <w:b w:val="0"/>
          <w:szCs w:val="22"/>
          <w:lang w:val="hy-AM" w:eastAsia="en-US"/>
          <w14:textOutline w14:w="9525" w14:cap="rnd" w14:cmpd="sng" w14:algn="ctr">
            <w14:noFill/>
            <w14:prstDash w14:val="solid"/>
            <w14:bevel/>
          </w14:textOutline>
        </w:rPr>
        <w:softHyphen/>
        <w:t>վոր ազատ միջոցների տեղաբաշխումից և դեպոզիտներից ստաց</w:t>
      </w:r>
      <w:r w:rsidRPr="00486E49">
        <w:rPr>
          <w:b w:val="0"/>
          <w:szCs w:val="22"/>
          <w:lang w:val="hy-AM" w:eastAsia="en-US"/>
          <w14:textOutline w14:w="9525" w14:cap="rnd" w14:cmpd="sng" w14:algn="ctr">
            <w14:noFill/>
            <w14:prstDash w14:val="solid"/>
            <w14:bevel/>
          </w14:textOutline>
        </w:rPr>
        <w:softHyphen/>
        <w:t>վող տո</w:t>
      </w:r>
      <w:r w:rsidRPr="00486E49">
        <w:rPr>
          <w:b w:val="0"/>
          <w:szCs w:val="22"/>
          <w:lang w:val="hy-AM" w:eastAsia="en-US"/>
          <w14:textOutline w14:w="9525" w14:cap="rnd" w14:cmpd="sng" w14:algn="ctr">
            <w14:noFill/>
            <w14:prstDash w14:val="solid"/>
            <w14:bevel/>
          </w14:textOutline>
        </w:rPr>
        <w:softHyphen/>
        <w:t>կո</w:t>
      </w:r>
      <w:r w:rsidRPr="00486E49">
        <w:rPr>
          <w:b w:val="0"/>
          <w:szCs w:val="22"/>
          <w:lang w:val="hy-AM" w:eastAsia="en-US"/>
          <w14:textOutline w14:w="9525" w14:cap="rnd" w14:cmpd="sng" w14:algn="ctr">
            <w14:noFill/>
            <w14:prstDash w14:val="solid"/>
            <w14:bevel/>
          </w14:textOutline>
        </w:rPr>
        <w:softHyphen/>
        <w:t>սա</w:t>
      </w:r>
      <w:r w:rsidRPr="00486E49">
        <w:rPr>
          <w:b w:val="0"/>
          <w:szCs w:val="22"/>
          <w:lang w:val="hy-AM" w:eastAsia="en-US"/>
          <w14:textOutline w14:w="9525" w14:cap="rnd" w14:cmpd="sng" w14:algn="ctr">
            <w14:noFill/>
            <w14:prstDash w14:val="solid"/>
            <w14:bevel/>
          </w14:textOutline>
        </w:rPr>
        <w:softHyphen/>
        <w:t>վճար</w:t>
      </w:r>
      <w:r w:rsidRPr="00486E49">
        <w:rPr>
          <w:b w:val="0"/>
          <w:szCs w:val="22"/>
          <w:lang w:val="hy-AM" w:eastAsia="en-US"/>
          <w14:textOutline w14:w="9525" w14:cap="rnd" w14:cmpd="sng" w14:algn="ctr">
            <w14:noFill/>
            <w14:prstDash w14:val="solid"/>
            <w14:bevel/>
          </w14:textOutline>
        </w:rPr>
        <w:softHyphen/>
        <w:t>նե</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րի գծով մուտ</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քերը ծրագրվել են 2,160.0 մլն դրամ` 2018 թվա</w:t>
      </w:r>
      <w:r w:rsidRPr="00486E49">
        <w:rPr>
          <w:b w:val="0"/>
          <w:szCs w:val="22"/>
          <w:lang w:val="hy-AM" w:eastAsia="en-US"/>
          <w14:textOutline w14:w="9525" w14:cap="rnd" w14:cmpd="sng" w14:algn="ctr">
            <w14:noFill/>
            <w14:prstDash w14:val="solid"/>
            <w14:bevel/>
          </w14:textOutline>
        </w:rPr>
        <w:softHyphen/>
        <w:t>կանի համար հաստատված 1,570.0 մլն դրա</w:t>
      </w:r>
      <w:r w:rsidRPr="00486E49">
        <w:rPr>
          <w:b w:val="0"/>
          <w:szCs w:val="22"/>
          <w:lang w:val="hy-AM" w:eastAsia="en-US"/>
          <w14:textOutline w14:w="9525" w14:cap="rnd" w14:cmpd="sng" w14:algn="ctr">
            <w14:noFill/>
            <w14:prstDash w14:val="solid"/>
            <w14:bevel/>
          </w14:textOutline>
        </w:rPr>
        <w:softHyphen/>
        <w:t>մի և 2017 թվականի փաս</w:t>
      </w:r>
      <w:r w:rsidRPr="00486E49">
        <w:rPr>
          <w:b w:val="0"/>
          <w:szCs w:val="22"/>
          <w:lang w:val="hy-AM" w:eastAsia="en-US"/>
          <w14:textOutline w14:w="9525" w14:cap="rnd" w14:cmpd="sng" w14:algn="ctr">
            <w14:noFill/>
            <w14:prstDash w14:val="solid"/>
            <w14:bevel/>
          </w14:textOutline>
        </w:rPr>
        <w:softHyphen/>
        <w:t>տացի ստաց</w:t>
      </w:r>
      <w:r w:rsidRPr="00486E49">
        <w:rPr>
          <w:b w:val="0"/>
          <w:szCs w:val="22"/>
          <w:lang w:val="hy-AM" w:eastAsia="en-US"/>
          <w14:textOutline w14:w="9525" w14:cap="rnd" w14:cmpd="sng" w14:algn="ctr">
            <w14:noFill/>
            <w14:prstDash w14:val="solid"/>
            <w14:bevel/>
          </w14:textOutline>
        </w:rPr>
        <w:softHyphen/>
        <w:t>ված 6,098.5 մլն դրա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մի դի</w:t>
      </w:r>
      <w:r w:rsidRPr="00486E49">
        <w:rPr>
          <w:b w:val="0"/>
          <w:szCs w:val="22"/>
          <w:lang w:val="hy-AM" w:eastAsia="en-US"/>
          <w14:textOutline w14:w="9525" w14:cap="rnd" w14:cmpd="sng" w14:algn="ctr">
            <w14:noFill/>
            <w14:prstDash w14:val="solid"/>
            <w14:bevel/>
          </w14:textOutline>
        </w:rPr>
        <w:softHyphen/>
        <w:t>մաց: 2019 թվա</w:t>
      </w:r>
      <w:r w:rsidRPr="00486E49">
        <w:rPr>
          <w:b w:val="0"/>
          <w:szCs w:val="22"/>
          <w:lang w:val="hy-AM" w:eastAsia="en-US"/>
          <w14:textOutline w14:w="9525" w14:cap="rnd" w14:cmpd="sng" w14:algn="ctr">
            <w14:noFill/>
            <w14:prstDash w14:val="solid"/>
            <w14:bevel/>
          </w14:textOutline>
        </w:rPr>
        <w:softHyphen/>
        <w:t>կանի մուտքերն ա</w:t>
      </w:r>
      <w:r w:rsidRPr="00486E49">
        <w:rPr>
          <w:b w:val="0"/>
          <w:szCs w:val="22"/>
          <w:lang w:val="hy-AM" w:eastAsia="en-US"/>
          <w14:textOutline w14:w="9525" w14:cap="rnd" w14:cmpd="sng" w14:algn="ctr">
            <w14:noFill/>
            <w14:prstDash w14:val="solid"/>
            <w14:bevel/>
          </w14:textOutline>
        </w:rPr>
        <w:softHyphen/>
        <w:t>պա</w:t>
      </w:r>
      <w:r w:rsidRPr="00486E49">
        <w:rPr>
          <w:b w:val="0"/>
          <w:szCs w:val="22"/>
          <w:lang w:val="hy-AM" w:eastAsia="en-US"/>
          <w14:textOutline w14:w="9525" w14:cap="rnd" w14:cmpd="sng" w14:algn="ctr">
            <w14:noFill/>
            <w14:prstDash w14:val="solid"/>
            <w14:bevel/>
          </w14:textOutline>
        </w:rPr>
        <w:softHyphen/>
        <w:t>հովվելու են հիմնականում ի հա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շիվ ժա</w:t>
      </w:r>
      <w:r w:rsidRPr="00486E49">
        <w:rPr>
          <w:b w:val="0"/>
          <w:szCs w:val="22"/>
          <w:lang w:val="hy-AM" w:eastAsia="en-US"/>
          <w14:textOutline w14:w="9525" w14:cap="rnd" w14:cmpd="sng" w14:algn="ctr">
            <w14:noFill/>
            <w14:prstDash w14:val="solid"/>
            <w14:bevel/>
          </w14:textOutline>
        </w:rPr>
        <w:softHyphen/>
        <w:t>մա</w:t>
      </w:r>
      <w:r w:rsidRPr="00486E49">
        <w:rPr>
          <w:b w:val="0"/>
          <w:szCs w:val="22"/>
          <w:lang w:val="hy-AM" w:eastAsia="en-US"/>
          <w14:textOutline w14:w="9525" w14:cap="rnd" w14:cmpd="sng" w14:algn="ctr">
            <w14:noFill/>
            <w14:prstDash w14:val="solid"/>
            <w14:bevel/>
          </w14:textOutline>
        </w:rPr>
        <w:softHyphen/>
        <w:t>նա</w:t>
      </w:r>
      <w:r w:rsidRPr="00486E49">
        <w:rPr>
          <w:b w:val="0"/>
          <w:szCs w:val="22"/>
          <w:lang w:val="hy-AM" w:eastAsia="en-US"/>
          <w14:textOutline w14:w="9525" w14:cap="rnd" w14:cmpd="sng" w14:algn="ctr">
            <w14:noFill/>
            <w14:prstDash w14:val="solid"/>
            <w14:bevel/>
          </w14:textOutline>
        </w:rPr>
        <w:softHyphen/>
        <w:t>կա</w:t>
      </w:r>
      <w:r w:rsidRPr="00486E49">
        <w:rPr>
          <w:b w:val="0"/>
          <w:szCs w:val="22"/>
          <w:lang w:val="hy-AM" w:eastAsia="en-US"/>
          <w14:textOutline w14:w="9525" w14:cap="rnd" w14:cmpd="sng" w14:algn="ctr">
            <w14:noFill/>
            <w14:prstDash w14:val="solid"/>
            <w14:bevel/>
          </w14:textOutline>
        </w:rPr>
        <w:softHyphen/>
        <w:t>վորապես ազատ բյուջետային մի</w:t>
      </w:r>
      <w:r w:rsidRPr="00486E49">
        <w:rPr>
          <w:b w:val="0"/>
          <w:szCs w:val="22"/>
          <w:lang w:val="hy-AM" w:eastAsia="en-US"/>
          <w14:textOutline w14:w="9525" w14:cap="rnd" w14:cmpd="sng" w14:algn="ctr">
            <w14:noFill/>
            <w14:prstDash w14:val="solid"/>
            <w14:bevel/>
          </w14:textOutline>
        </w:rPr>
        <w:softHyphen/>
        <w:t>ջոցները ՀՀ կենտ</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րոնական բանկում ավան</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դա</w:t>
      </w:r>
      <w:r w:rsidRPr="00486E49">
        <w:rPr>
          <w:b w:val="0"/>
          <w:szCs w:val="22"/>
          <w:lang w:val="hy-AM" w:eastAsia="en-US"/>
          <w14:textOutline w14:w="9525" w14:cap="rnd" w14:cmpd="sng" w14:algn="ctr">
            <w14:noFill/>
            <w14:prstDash w14:val="solid"/>
            <w14:bevel/>
          </w14:textOutline>
        </w:rPr>
        <w:softHyphen/>
        <w:t>դնե</w:t>
      </w:r>
      <w:r w:rsidRPr="00486E49">
        <w:rPr>
          <w:b w:val="0"/>
          <w:szCs w:val="22"/>
          <w:lang w:val="hy-AM" w:eastAsia="en-US"/>
          <w14:textOutline w14:w="9525" w14:cap="rnd" w14:cmpd="sng" w14:algn="ctr">
            <w14:noFill/>
            <w14:prstDash w14:val="solid"/>
            <w14:bevel/>
          </w14:textOutline>
        </w:rPr>
        <w:softHyphen/>
        <w:t>լու դիմաց ՀՀ կեն</w:t>
      </w:r>
      <w:r w:rsidRPr="00486E49">
        <w:rPr>
          <w:b w:val="0"/>
          <w:szCs w:val="22"/>
          <w:lang w:val="hy-AM" w:eastAsia="en-US"/>
          <w14:textOutline w14:w="9525" w14:cap="rnd" w14:cmpd="sng" w14:algn="ctr">
            <w14:noFill/>
            <w14:prstDash w14:val="solid"/>
            <w14:bevel/>
          </w14:textOutline>
        </w:rPr>
        <w:softHyphen/>
        <w:t>տ</w:t>
      </w:r>
      <w:r w:rsidRPr="00486E49">
        <w:rPr>
          <w:b w:val="0"/>
          <w:szCs w:val="22"/>
          <w:lang w:val="hy-AM" w:eastAsia="en-US"/>
          <w14:textOutline w14:w="9525" w14:cap="rnd" w14:cmpd="sng" w14:algn="ctr">
            <w14:noFill/>
            <w14:prstDash w14:val="solid"/>
            <w14:bevel/>
          </w14:textOutline>
        </w:rPr>
        <w:softHyphen/>
        <w:t>րո</w:t>
      </w:r>
      <w:r w:rsidRPr="00486E49">
        <w:rPr>
          <w:b w:val="0"/>
          <w:szCs w:val="22"/>
          <w:lang w:val="hy-AM" w:eastAsia="en-US"/>
          <w14:textOutline w14:w="9525" w14:cap="rnd" w14:cmpd="sng" w14:algn="ctr">
            <w14:noFill/>
            <w14:prstDash w14:val="solid"/>
            <w14:bevel/>
          </w14:textOutline>
        </w:rPr>
        <w:softHyphen/>
        <w:t>նական բանկի և ՀՀ ֆի</w:t>
      </w:r>
      <w:r w:rsidRPr="00486E49">
        <w:rPr>
          <w:b w:val="0"/>
          <w:szCs w:val="22"/>
          <w:lang w:val="hy-AM" w:eastAsia="en-US"/>
          <w14:textOutline w14:w="9525" w14:cap="rnd" w14:cmpd="sng" w14:algn="ctr">
            <w14:noFill/>
            <w14:prstDash w14:val="solid"/>
            <w14:bevel/>
          </w14:textOutline>
        </w:rPr>
        <w:softHyphen/>
        <w:t>նանս</w:t>
      </w:r>
      <w:r w:rsidRPr="00486E49">
        <w:rPr>
          <w:b w:val="0"/>
          <w:szCs w:val="22"/>
          <w:lang w:val="hy-AM" w:eastAsia="en-US"/>
          <w14:textOutline w14:w="9525" w14:cap="rnd" w14:cmpd="sng" w14:algn="ctr">
            <w14:noFill/>
            <w14:prstDash w14:val="solid"/>
            <w14:bevel/>
          </w14:textOutline>
        </w:rPr>
        <w:softHyphen/>
        <w:t>ների նա</w:t>
      </w:r>
      <w:r w:rsidRPr="00486E49">
        <w:rPr>
          <w:b w:val="0"/>
          <w:szCs w:val="22"/>
          <w:lang w:val="hy-AM" w:eastAsia="en-US"/>
          <w14:textOutline w14:w="9525" w14:cap="rnd" w14:cmpd="sng" w14:algn="ctr">
            <w14:noFill/>
            <w14:prstDash w14:val="solid"/>
            <w14:bevel/>
          </w14:textOutline>
        </w:rPr>
        <w:softHyphen/>
        <w:t>խա</w:t>
      </w:r>
      <w:r w:rsidRPr="00486E49">
        <w:rPr>
          <w:b w:val="0"/>
          <w:szCs w:val="22"/>
          <w:lang w:val="hy-AM" w:eastAsia="en-US"/>
          <w14:textOutline w14:w="9525" w14:cap="rnd" w14:cmpd="sng" w14:algn="ctr">
            <w14:noFill/>
            <w14:prstDash w14:val="solid"/>
            <w14:bevel/>
          </w14:textOutline>
        </w:rPr>
        <w:softHyphen/>
        <w:t>րարության միջև կնք</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ված «Հաշվի սպա</w:t>
      </w:r>
      <w:r w:rsidRPr="00486E49">
        <w:rPr>
          <w:b w:val="0"/>
          <w:szCs w:val="22"/>
          <w:lang w:val="hy-AM" w:eastAsia="en-US"/>
          <w14:textOutline w14:w="9525" w14:cap="rnd" w14:cmpd="sng" w14:algn="ctr">
            <w14:noFill/>
            <w14:prstDash w14:val="solid"/>
            <w14:bevel/>
          </w14:textOutline>
        </w:rPr>
        <w:softHyphen/>
        <w:t>սարկման մա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սին» պայ</w:t>
      </w:r>
      <w:r w:rsidRPr="00486E49">
        <w:rPr>
          <w:b w:val="0"/>
          <w:szCs w:val="22"/>
          <w:lang w:val="hy-AM" w:eastAsia="en-US"/>
          <w14:textOutline w14:w="9525" w14:cap="rnd" w14:cmpd="sng" w14:algn="ctr">
            <w14:noFill/>
            <w14:prstDash w14:val="solid"/>
            <w14:bevel/>
          </w14:textOutline>
        </w:rPr>
        <w:softHyphen/>
        <w:t>մանագրի հիման վրա վճար</w:t>
      </w:r>
      <w:r w:rsidRPr="00486E49">
        <w:rPr>
          <w:b w:val="0"/>
          <w:szCs w:val="22"/>
          <w:lang w:val="hy-AM" w:eastAsia="en-US"/>
          <w14:textOutline w14:w="9525" w14:cap="rnd" w14:cmpd="sng" w14:algn="ctr">
            <w14:noFill/>
            <w14:prstDash w14:val="solid"/>
            <w14:bevel/>
          </w14:textOutline>
        </w:rPr>
        <w:softHyphen/>
        <w:t>վե</w:t>
      </w:r>
      <w:r w:rsidRPr="00486E49">
        <w:rPr>
          <w:b w:val="0"/>
          <w:szCs w:val="22"/>
          <w:lang w:val="hy-AM" w:eastAsia="en-US"/>
          <w14:textOutline w14:w="9525" w14:cap="rnd" w14:cmpd="sng" w14:algn="ctr">
            <w14:noFill/>
            <w14:prstDash w14:val="solid"/>
            <w14:bevel/>
          </w14:textOutline>
        </w:rPr>
        <w:softHyphen/>
        <w:t>լիք տո</w:t>
      </w:r>
      <w:r w:rsidRPr="00486E49">
        <w:rPr>
          <w:b w:val="0"/>
          <w:szCs w:val="22"/>
          <w:lang w:val="hy-AM" w:eastAsia="en-US"/>
          <w14:textOutline w14:w="9525" w14:cap="rnd" w14:cmpd="sng" w14:algn="ctr">
            <w14:noFill/>
            <w14:prstDash w14:val="solid"/>
            <w14:bevel/>
          </w14:textOutline>
        </w:rPr>
        <w:softHyphen/>
        <w:t>կո</w:t>
      </w:r>
      <w:r w:rsidRPr="00486E49">
        <w:rPr>
          <w:b w:val="0"/>
          <w:szCs w:val="22"/>
          <w:lang w:val="hy-AM" w:eastAsia="en-US"/>
          <w14:textOutline w14:w="9525" w14:cap="rnd" w14:cmpd="sng" w14:algn="ctr">
            <w14:noFill/>
            <w14:prstDash w14:val="solid"/>
            <w14:bevel/>
          </w14:textOutline>
        </w:rPr>
        <w:softHyphen/>
        <w:t>սա</w:t>
      </w:r>
      <w:r w:rsidRPr="00486E49">
        <w:rPr>
          <w:b w:val="0"/>
          <w:szCs w:val="22"/>
          <w:lang w:val="hy-AM" w:eastAsia="en-US"/>
          <w14:textOutline w14:w="9525" w14:cap="rnd" w14:cmpd="sng" w14:algn="ctr">
            <w14:noFill/>
            <w14:prstDash w14:val="solid"/>
            <w14:bevel/>
          </w14:textOutline>
        </w:rPr>
        <w:softHyphen/>
        <w:t>վճար</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ների:</w:t>
      </w:r>
    </w:p>
    <w:p w14:paraId="6C2EA752" w14:textId="77777777" w:rsidR="00486E49" w:rsidRDefault="00617EC9" w:rsidP="004A585E">
      <w:pPr>
        <w:pStyle w:val="ListParagraph"/>
        <w:numPr>
          <w:ilvl w:val="0"/>
          <w:numId w:val="80"/>
        </w:numPr>
        <w:tabs>
          <w:tab w:val="left" w:pos="851"/>
        </w:tabs>
        <w:overflowPunct w:val="0"/>
        <w:autoSpaceDE w:val="0"/>
        <w:autoSpaceDN w:val="0"/>
        <w:adjustRightInd w:val="0"/>
        <w:spacing w:before="0"/>
        <w:textAlignment w:val="baseline"/>
        <w:rPr>
          <w:b w:val="0"/>
          <w:szCs w:val="22"/>
          <w:lang w:val="hy-AM" w:eastAsia="en-US"/>
          <w14:textOutline w14:w="9525" w14:cap="rnd" w14:cmpd="sng" w14:algn="ctr">
            <w14:noFill/>
            <w14:prstDash w14:val="solid"/>
            <w14:bevel/>
          </w14:textOutline>
        </w:rPr>
      </w:pPr>
      <w:r w:rsidRPr="00486E49">
        <w:rPr>
          <w:b w:val="0"/>
          <w:szCs w:val="22"/>
          <w:lang w:val="hy-AM" w:eastAsia="en-US"/>
          <w14:textOutline w14:w="9525" w14:cap="rnd" w14:cmpd="sng" w14:algn="ctr">
            <w14:noFill/>
            <w14:prstDash w14:val="solid"/>
            <w14:bevel/>
          </w14:textOutline>
        </w:rPr>
        <w:t>Իրավաբանական անձանց կապիտալում կատարված ներդրումներից ստացվող շա</w:t>
      </w:r>
      <w:r w:rsidRPr="00486E49">
        <w:rPr>
          <w:b w:val="0"/>
          <w:szCs w:val="22"/>
          <w:lang w:val="hy-AM" w:eastAsia="en-US"/>
          <w14:textOutline w14:w="9525" w14:cap="rnd" w14:cmpd="sng" w14:algn="ctr">
            <w14:noFill/>
            <w14:prstDash w14:val="solid"/>
            <w14:bevel/>
          </w14:textOutline>
        </w:rPr>
        <w:softHyphen/>
        <w:t>հա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բա</w:t>
      </w:r>
      <w:r w:rsidRPr="00486E49">
        <w:rPr>
          <w:b w:val="0"/>
          <w:szCs w:val="22"/>
          <w:lang w:val="hy-AM" w:eastAsia="en-US"/>
          <w14:textOutline w14:w="9525" w14:cap="rnd" w14:cmpd="sng" w14:algn="ctr">
            <w14:noFill/>
            <w14:prstDash w14:val="solid"/>
            <w14:bevel/>
          </w14:textOutline>
        </w:rPr>
        <w:softHyphen/>
        <w:t>ժին</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ներից 2019 թվականին ակնկալվում են 1,272.0 մլն դրամի չափով մուտքեր` 2018 թվա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կա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նի հա</w:t>
      </w:r>
      <w:r w:rsidRPr="00486E49">
        <w:rPr>
          <w:b w:val="0"/>
          <w:szCs w:val="22"/>
          <w:lang w:val="hy-AM" w:eastAsia="en-US"/>
          <w14:textOutline w14:w="9525" w14:cap="rnd" w14:cmpd="sng" w14:algn="ctr">
            <w14:noFill/>
            <w14:prstDash w14:val="solid"/>
            <w14:bevel/>
          </w14:textOutline>
        </w:rPr>
        <w:softHyphen/>
        <w:t xml:space="preserve">մար հաստատված 784.5 </w:t>
      </w:r>
      <w:r w:rsidR="00083F38" w:rsidRPr="00486E49">
        <w:rPr>
          <w:b w:val="0"/>
          <w:szCs w:val="22"/>
          <w:lang w:val="en-US" w:eastAsia="en-US"/>
          <w14:textOutline w14:w="9525" w14:cap="rnd" w14:cmpd="sng" w14:algn="ctr">
            <w14:noFill/>
            <w14:prstDash w14:val="solid"/>
            <w14:bevel/>
          </w14:textOutline>
        </w:rPr>
        <w:t xml:space="preserve">մլն </w:t>
      </w:r>
      <w:r w:rsidRPr="00486E49">
        <w:rPr>
          <w:b w:val="0"/>
          <w:szCs w:val="22"/>
          <w:lang w:val="hy-AM" w:eastAsia="en-US"/>
          <w14:textOutline w14:w="9525" w14:cap="rnd" w14:cmpd="sng" w14:algn="ctr">
            <w14:noFill/>
            <w14:prstDash w14:val="solid"/>
            <w14:bevel/>
          </w14:textOutline>
        </w:rPr>
        <w:t>դրամի</w:t>
      </w:r>
      <w:r w:rsidR="001E6978" w:rsidRPr="00486E49">
        <w:rPr>
          <w:b w:val="0"/>
          <w:szCs w:val="22"/>
          <w:lang w:val="hy-AM" w:eastAsia="en-US"/>
          <w14:textOutline w14:w="9525" w14:cap="rnd" w14:cmpd="sng" w14:algn="ctr">
            <w14:noFill/>
            <w14:prstDash w14:val="solid"/>
            <w14:bevel/>
          </w14:textOutline>
        </w:rPr>
        <w:t xml:space="preserve"> </w:t>
      </w:r>
      <w:r w:rsidRPr="00486E49">
        <w:rPr>
          <w:b w:val="0"/>
          <w:szCs w:val="22"/>
          <w:lang w:val="hy-AM" w:eastAsia="en-US"/>
          <w14:textOutline w14:w="9525" w14:cap="rnd" w14:cmpd="sng" w14:algn="ctr">
            <w14:noFill/>
            <w14:prstDash w14:val="solid"/>
            <w14:bevel/>
          </w14:textOutline>
        </w:rPr>
        <w:t>և 2017 թվա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կանին փաս</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տացի ստացված 833.1 մլն դրամի դի</w:t>
      </w:r>
      <w:r w:rsidRPr="00486E49">
        <w:rPr>
          <w:b w:val="0"/>
          <w:szCs w:val="22"/>
          <w:lang w:val="hy-AM" w:eastAsia="en-US"/>
          <w14:textOutline w14:w="9525" w14:cap="rnd" w14:cmpd="sng" w14:algn="ctr">
            <w14:noFill/>
            <w14:prstDash w14:val="solid"/>
            <w14:bevel/>
          </w14:textOutline>
        </w:rPr>
        <w:softHyphen/>
        <w:t>մաց: Շահաբաժինների գծով 2019 թվա</w:t>
      </w:r>
      <w:r w:rsidRPr="00486E49">
        <w:rPr>
          <w:b w:val="0"/>
          <w:szCs w:val="22"/>
          <w:lang w:val="hy-AM" w:eastAsia="en-US"/>
          <w14:textOutline w14:w="9525" w14:cap="rnd" w14:cmpd="sng" w14:algn="ctr">
            <w14:noFill/>
            <w14:prstDash w14:val="solid"/>
            <w14:bevel/>
          </w14:textOutline>
        </w:rPr>
        <w:softHyphen/>
        <w:t>կանի կանխատեսվող մուտքերը ծրագ</w:t>
      </w:r>
      <w:r w:rsidRPr="00486E49">
        <w:rPr>
          <w:b w:val="0"/>
          <w:szCs w:val="22"/>
          <w:lang w:val="hy-AM" w:eastAsia="en-US"/>
          <w14:textOutline w14:w="9525" w14:cap="rnd" w14:cmpd="sng" w14:algn="ctr">
            <w14:noFill/>
            <w14:prstDash w14:val="solid"/>
            <w14:bevel/>
          </w14:textOutline>
        </w:rPr>
        <w:softHyphen/>
        <w:t>րե</w:t>
      </w:r>
      <w:r w:rsidRPr="00486E49">
        <w:rPr>
          <w:b w:val="0"/>
          <w:szCs w:val="22"/>
          <w:lang w:val="hy-AM" w:eastAsia="en-US"/>
          <w14:textOutline w14:w="9525" w14:cap="rnd" w14:cmpd="sng" w14:algn="ctr">
            <w14:noFill/>
            <w14:prstDash w14:val="solid"/>
            <w14:bevel/>
          </w14:textOutline>
        </w:rPr>
        <w:softHyphen/>
        <w:t>լիս հաշվ</w:t>
      </w:r>
      <w:r w:rsidR="00083F38" w:rsidRPr="00486E49">
        <w:rPr>
          <w:b w:val="0"/>
          <w:szCs w:val="22"/>
          <w:lang w:val="hy-AM" w:eastAsia="en-US"/>
          <w14:textOutline w14:w="9525" w14:cap="rnd" w14:cmpd="sng" w14:algn="ctr">
            <w14:noFill/>
            <w14:prstDash w14:val="solid"/>
            <w14:bevel/>
          </w14:textOutline>
        </w:rPr>
        <w:t>ի է առնվել ՀՀ կառավարության 2011</w:t>
      </w:r>
      <w:r w:rsidRPr="00486E49">
        <w:rPr>
          <w:b w:val="0"/>
          <w:szCs w:val="22"/>
          <w:lang w:val="hy-AM" w:eastAsia="en-US"/>
          <w14:textOutline w14:w="9525" w14:cap="rnd" w14:cmpd="sng" w14:algn="ctr">
            <w14:noFill/>
            <w14:prstDash w14:val="solid"/>
            <w14:bevel/>
          </w14:textOutline>
        </w:rPr>
        <w:t xml:space="preserve"> թվա</w:t>
      </w:r>
      <w:r w:rsidRPr="00486E49">
        <w:rPr>
          <w:b w:val="0"/>
          <w:szCs w:val="22"/>
          <w:lang w:val="hy-AM" w:eastAsia="en-US"/>
          <w14:textOutline w14:w="9525" w14:cap="rnd" w14:cmpd="sng" w14:algn="ctr">
            <w14:noFill/>
            <w14:prstDash w14:val="solid"/>
            <w14:bevel/>
          </w14:textOutline>
        </w:rPr>
        <w:softHyphen/>
        <w:t>կանի մարտի 3-ի «Պետության սե</w:t>
      </w:r>
      <w:r w:rsidRPr="00486E49">
        <w:rPr>
          <w:b w:val="0"/>
          <w:szCs w:val="22"/>
          <w:lang w:val="hy-AM" w:eastAsia="en-US"/>
          <w14:textOutline w14:w="9525" w14:cap="rnd" w14:cmpd="sng" w14:algn="ctr">
            <w14:noFill/>
            <w14:prstDash w14:val="solid"/>
            <w14:bevel/>
          </w14:textOutline>
        </w:rPr>
        <w:softHyphen/>
        <w:t>փա</w:t>
      </w:r>
      <w:r w:rsidRPr="00486E49">
        <w:rPr>
          <w:b w:val="0"/>
          <w:szCs w:val="22"/>
          <w:lang w:val="hy-AM" w:eastAsia="en-US"/>
          <w14:textOutline w14:w="9525" w14:cap="rnd" w14:cmpd="sng" w14:algn="ctr">
            <w14:noFill/>
            <w14:prstDash w14:val="solid"/>
            <w14:bevel/>
          </w14:textOutline>
        </w:rPr>
        <w:softHyphen/>
        <w:t>կա</w:t>
      </w:r>
      <w:r w:rsidRPr="00486E49">
        <w:rPr>
          <w:b w:val="0"/>
          <w:szCs w:val="22"/>
          <w:lang w:val="hy-AM" w:eastAsia="en-US"/>
          <w14:textOutline w14:w="9525" w14:cap="rnd" w14:cmpd="sng" w14:algn="ctr">
            <w14:noFill/>
            <w14:prstDash w14:val="solid"/>
            <w14:bevel/>
          </w14:textOutline>
        </w:rPr>
        <w:softHyphen/>
        <w:t>նու</w:t>
      </w:r>
      <w:r w:rsidRPr="00486E49">
        <w:rPr>
          <w:b w:val="0"/>
          <w:szCs w:val="22"/>
          <w:lang w:val="hy-AM" w:eastAsia="en-US"/>
          <w14:textOutline w14:w="9525" w14:cap="rnd" w14:cmpd="sng" w14:algn="ctr">
            <w14:noFill/>
            <w14:prstDash w14:val="solid"/>
            <w14:bevel/>
          </w14:textOutline>
        </w:rPr>
        <w:softHyphen/>
        <w:t>թյուն հան</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դի</w:t>
      </w:r>
      <w:r w:rsidRPr="00486E49">
        <w:rPr>
          <w:b w:val="0"/>
          <w:szCs w:val="22"/>
          <w:lang w:val="hy-AM" w:eastAsia="en-US"/>
          <w14:textOutline w14:w="9525" w14:cap="rnd" w14:cmpd="sng" w14:algn="ctr">
            <w14:noFill/>
            <w14:prstDash w14:val="solid"/>
            <w14:bevel/>
          </w14:textOutline>
        </w:rPr>
        <w:softHyphen/>
        <w:t>սա</w:t>
      </w:r>
      <w:r w:rsidRPr="00486E49">
        <w:rPr>
          <w:b w:val="0"/>
          <w:szCs w:val="22"/>
          <w:lang w:val="hy-AM" w:eastAsia="en-US"/>
          <w14:textOutline w14:w="9525" w14:cap="rnd" w14:cmpd="sng" w14:algn="ctr">
            <w14:noFill/>
            <w14:prstDash w14:val="solid"/>
            <w14:bevel/>
          </w14:textOutline>
        </w:rPr>
        <w:softHyphen/>
        <w:t>ցող բաժնեմաս ունեցող առևտրային կազմակերպությունների շահույթի բաշխման, շա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հու</w:t>
      </w:r>
      <w:r w:rsidRPr="00486E49">
        <w:rPr>
          <w:b w:val="0"/>
          <w:szCs w:val="22"/>
          <w:lang w:val="hy-AM" w:eastAsia="en-US"/>
          <w14:textOutline w14:w="9525" w14:cap="rnd" w14:cmpd="sng" w14:algn="ctr">
            <w14:noFill/>
            <w14:prstDash w14:val="solid"/>
            <w14:bevel/>
          </w14:textOutline>
        </w:rPr>
        <w:softHyphen/>
        <w:t>թա</w:t>
      </w:r>
      <w:r w:rsidRPr="00486E49">
        <w:rPr>
          <w:b w:val="0"/>
          <w:szCs w:val="22"/>
          <w:lang w:val="hy-AM" w:eastAsia="en-US"/>
          <w14:textOutline w14:w="9525" w14:cap="rnd" w14:cmpd="sng" w14:algn="ctr">
            <w14:noFill/>
            <w14:prstDash w14:val="solid"/>
            <w14:bevel/>
          </w14:textOutline>
        </w:rPr>
        <w:softHyphen/>
        <w:t>բա</w:t>
      </w:r>
      <w:r w:rsidRPr="00486E49">
        <w:rPr>
          <w:b w:val="0"/>
          <w:szCs w:val="22"/>
          <w:lang w:val="hy-AM" w:eastAsia="en-US"/>
          <w14:textOutline w14:w="9525" w14:cap="rnd" w14:cmpd="sng" w14:algn="ctr">
            <w14:noFill/>
            <w14:prstDash w14:val="solid"/>
            <w14:bevel/>
          </w14:textOutline>
        </w:rPr>
        <w:softHyphen/>
        <w:t>ժին</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նե</w:t>
      </w:r>
      <w:r w:rsidRPr="00486E49">
        <w:rPr>
          <w:b w:val="0"/>
          <w:szCs w:val="22"/>
          <w:lang w:val="hy-AM" w:eastAsia="en-US"/>
          <w14:textOutline w14:w="9525" w14:cap="rnd" w14:cmpd="sng" w14:algn="ctr">
            <w14:noFill/>
            <w14:prstDash w14:val="solid"/>
            <w14:bevel/>
          </w14:textOutline>
        </w:rPr>
        <w:softHyphen/>
        <w:t>րի հաշ</w:t>
      </w:r>
      <w:r w:rsidRPr="00486E49">
        <w:rPr>
          <w:b w:val="0"/>
          <w:szCs w:val="22"/>
          <w:lang w:val="hy-AM" w:eastAsia="en-US"/>
          <w14:textOutline w14:w="9525" w14:cap="rnd" w14:cmpd="sng" w14:algn="ctr">
            <w14:noFill/>
            <w14:prstDash w14:val="solid"/>
            <w14:bevel/>
          </w14:textOutline>
        </w:rPr>
        <w:softHyphen/>
        <w:t>վարկ</w:t>
      </w:r>
      <w:r w:rsidRPr="00486E49">
        <w:rPr>
          <w:b w:val="0"/>
          <w:szCs w:val="22"/>
          <w:lang w:val="hy-AM" w:eastAsia="en-US"/>
          <w14:textOutline w14:w="9525" w14:cap="rnd" w14:cmpd="sng" w14:algn="ctr">
            <w14:noFill/>
            <w14:prstDash w14:val="solid"/>
            <w14:bevel/>
          </w14:textOutline>
        </w:rPr>
        <w:softHyphen/>
        <w:t>ման և Հայաստանի Հան</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րա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պե</w:t>
      </w:r>
      <w:r w:rsidRPr="00486E49">
        <w:rPr>
          <w:b w:val="0"/>
          <w:szCs w:val="22"/>
          <w:lang w:val="hy-AM" w:eastAsia="en-US"/>
          <w14:textOutline w14:w="9525" w14:cap="rnd" w14:cmpd="sng" w14:algn="ctr">
            <w14:noFill/>
            <w14:prstDash w14:val="solid"/>
            <w14:bevel/>
          </w14:textOutline>
        </w:rPr>
        <w:softHyphen/>
        <w:t>տու</w:t>
      </w:r>
      <w:r w:rsidRPr="00486E49">
        <w:rPr>
          <w:b w:val="0"/>
          <w:szCs w:val="22"/>
          <w:lang w:val="hy-AM" w:eastAsia="en-US"/>
          <w14:textOutline w14:w="9525" w14:cap="rnd" w14:cmpd="sng" w14:algn="ctr">
            <w14:noFill/>
            <w14:prstDash w14:val="solid"/>
            <w14:bevel/>
          </w14:textOutline>
        </w:rPr>
        <w:softHyphen/>
        <w:t>թյան պետական բյուջե վճար</w:t>
      </w:r>
      <w:r w:rsidRPr="00486E49">
        <w:rPr>
          <w:b w:val="0"/>
          <w:szCs w:val="22"/>
          <w:lang w:val="hy-AM" w:eastAsia="en-US"/>
          <w14:textOutline w14:w="9525" w14:cap="rnd" w14:cmpd="sng" w14:algn="ctr">
            <w14:noFill/>
            <w14:prstDash w14:val="solid"/>
            <w14:bevel/>
          </w14:textOutline>
        </w:rPr>
        <w:softHyphen/>
        <w:t>ման կար</w:t>
      </w:r>
      <w:r w:rsidRPr="00486E49">
        <w:rPr>
          <w:b w:val="0"/>
          <w:szCs w:val="22"/>
          <w:lang w:val="hy-AM" w:eastAsia="en-US"/>
          <w14:textOutline w14:w="9525" w14:cap="rnd" w14:cmpd="sng" w14:algn="ctr">
            <w14:noFill/>
            <w14:prstDash w14:val="solid"/>
            <w14:bevel/>
          </w14:textOutline>
        </w:rPr>
        <w:softHyphen/>
        <w:t>գը հաս</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տա</w:t>
      </w:r>
      <w:r w:rsidRPr="00486E49">
        <w:rPr>
          <w:b w:val="0"/>
          <w:szCs w:val="22"/>
          <w:lang w:val="hy-AM" w:eastAsia="en-US"/>
          <w14:textOutline w14:w="9525" w14:cap="rnd" w14:cmpd="sng" w14:algn="ctr">
            <w14:noFill/>
            <w14:prstDash w14:val="solid"/>
            <w14:bevel/>
          </w14:textOutline>
        </w:rPr>
        <w:softHyphen/>
        <w:t>տելու և Հա</w:t>
      </w:r>
      <w:r w:rsidRPr="00486E49">
        <w:rPr>
          <w:b w:val="0"/>
          <w:szCs w:val="22"/>
          <w:lang w:val="hy-AM" w:eastAsia="en-US"/>
          <w14:textOutline w14:w="9525" w14:cap="rnd" w14:cmpd="sng" w14:algn="ctr">
            <w14:noFill/>
            <w14:prstDash w14:val="solid"/>
            <w14:bevel/>
          </w14:textOutline>
        </w:rPr>
        <w:softHyphen/>
        <w:t>յաստանի Հան</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րա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պե</w:t>
      </w:r>
      <w:r w:rsidRPr="00486E49">
        <w:rPr>
          <w:b w:val="0"/>
          <w:szCs w:val="22"/>
          <w:lang w:val="hy-AM" w:eastAsia="en-US"/>
          <w14:textOutline w14:w="9525" w14:cap="rnd" w14:cmpd="sng" w14:algn="ctr">
            <w14:noFill/>
            <w14:prstDash w14:val="solid"/>
            <w14:bevel/>
          </w14:textOutline>
        </w:rPr>
        <w:softHyphen/>
        <w:t>տու</w:t>
      </w:r>
      <w:r w:rsidRPr="00486E49">
        <w:rPr>
          <w:b w:val="0"/>
          <w:szCs w:val="22"/>
          <w:lang w:val="hy-AM" w:eastAsia="en-US"/>
          <w14:textOutline w14:w="9525" w14:cap="rnd" w14:cmpd="sng" w14:algn="ctr">
            <w14:noFill/>
            <w14:prstDash w14:val="solid"/>
            <w14:bevel/>
          </w14:textOutline>
        </w:rPr>
        <w:softHyphen/>
        <w:t>թյան կառավարության 2001 թվա</w:t>
      </w:r>
      <w:r w:rsidRPr="00486E49">
        <w:rPr>
          <w:b w:val="0"/>
          <w:szCs w:val="22"/>
          <w:lang w:val="hy-AM" w:eastAsia="en-US"/>
          <w14:textOutline w14:w="9525" w14:cap="rnd" w14:cmpd="sng" w14:algn="ctr">
            <w14:noFill/>
            <w14:prstDash w14:val="solid"/>
            <w14:bevel/>
          </w14:textOutline>
        </w:rPr>
        <w:softHyphen/>
        <w:t>կա</w:t>
      </w:r>
      <w:r w:rsidRPr="00486E49">
        <w:rPr>
          <w:b w:val="0"/>
          <w:szCs w:val="22"/>
          <w:lang w:val="hy-AM" w:eastAsia="en-US"/>
          <w14:textOutline w14:w="9525" w14:cap="rnd" w14:cmpd="sng" w14:algn="ctr">
            <w14:noFill/>
            <w14:prstDash w14:val="solid"/>
            <w14:bevel/>
          </w14:textOutline>
        </w:rPr>
        <w:softHyphen/>
        <w:t>նի դեկ</w:t>
      </w:r>
      <w:r w:rsidRPr="00486E49">
        <w:rPr>
          <w:b w:val="0"/>
          <w:szCs w:val="22"/>
          <w:lang w:val="hy-AM" w:eastAsia="en-US"/>
          <w14:textOutline w14:w="9525" w14:cap="rnd" w14:cmpd="sng" w14:algn="ctr">
            <w14:noFill/>
            <w14:prstDash w14:val="solid"/>
            <w14:bevel/>
          </w14:textOutline>
        </w:rPr>
        <w:softHyphen/>
        <w:t>տեմ</w:t>
      </w:r>
      <w:r w:rsidRPr="00486E49">
        <w:rPr>
          <w:b w:val="0"/>
          <w:szCs w:val="22"/>
          <w:lang w:val="hy-AM" w:eastAsia="en-US"/>
          <w14:textOutline w14:w="9525" w14:cap="rnd" w14:cmpd="sng" w14:algn="ctr">
            <w14:noFill/>
            <w14:prstDash w14:val="solid"/>
            <w14:bevel/>
          </w14:textOutline>
        </w:rPr>
        <w:softHyphen/>
        <w:t>բերի 5-ի N 1194 որոշ</w:t>
      </w:r>
      <w:r w:rsidRPr="00486E49">
        <w:rPr>
          <w:b w:val="0"/>
          <w:szCs w:val="22"/>
          <w:lang w:val="hy-AM" w:eastAsia="en-US"/>
          <w14:textOutline w14:w="9525" w14:cap="rnd" w14:cmpd="sng" w14:algn="ctr">
            <w14:noFill/>
            <w14:prstDash w14:val="solid"/>
            <w14:bevel/>
          </w14:textOutline>
        </w:rPr>
        <w:softHyphen/>
        <w:t>ման մեջ փոփոխություն կատարելու մասին» N 202-Ն որոշ</w:t>
      </w:r>
      <w:r w:rsidRPr="00486E49">
        <w:rPr>
          <w:b w:val="0"/>
          <w:szCs w:val="22"/>
          <w:lang w:val="hy-AM" w:eastAsia="en-US"/>
          <w14:textOutline w14:w="9525" w14:cap="rnd" w14:cmpd="sng" w14:algn="ctr">
            <w14:noFill/>
            <w14:prstDash w14:val="solid"/>
            <w14:bevel/>
          </w14:textOutline>
        </w:rPr>
        <w:softHyphen/>
        <w:t>մամբ հաս</w:t>
      </w:r>
      <w:r w:rsidRPr="00486E49">
        <w:rPr>
          <w:b w:val="0"/>
          <w:szCs w:val="22"/>
          <w:lang w:val="hy-AM" w:eastAsia="en-US"/>
          <w14:textOutline w14:w="9525" w14:cap="rnd" w14:cmpd="sng" w14:algn="ctr">
            <w14:noFill/>
            <w14:prstDash w14:val="solid"/>
            <w14:bevel/>
          </w14:textOutline>
        </w:rPr>
        <w:softHyphen/>
        <w:t>տատ</w:t>
      </w:r>
      <w:r w:rsidRPr="00486E49">
        <w:rPr>
          <w:b w:val="0"/>
          <w:szCs w:val="22"/>
          <w:lang w:val="hy-AM" w:eastAsia="en-US"/>
          <w14:textOutline w14:w="9525" w14:cap="rnd" w14:cmpd="sng" w14:algn="ctr">
            <w14:noFill/>
            <w14:prstDash w14:val="solid"/>
            <w14:bevel/>
          </w14:textOutline>
        </w:rPr>
        <w:softHyphen/>
        <w:t>ված կար</w:t>
      </w:r>
      <w:r w:rsidRPr="00486E49">
        <w:rPr>
          <w:b w:val="0"/>
          <w:szCs w:val="22"/>
          <w:lang w:val="hy-AM" w:eastAsia="en-US"/>
          <w14:textOutline w14:w="9525" w14:cap="rnd" w14:cmpd="sng" w14:algn="ctr">
            <w14:noFill/>
            <w14:prstDash w14:val="solid"/>
            <w14:bevel/>
          </w14:textOutline>
        </w:rPr>
        <w:softHyphen/>
        <w:t>գի համաձայն պե</w:t>
      </w:r>
      <w:r w:rsidRPr="00486E49">
        <w:rPr>
          <w:b w:val="0"/>
          <w:szCs w:val="22"/>
          <w:lang w:val="hy-AM" w:eastAsia="en-US"/>
          <w14:textOutline w14:w="9525" w14:cap="rnd" w14:cmpd="sng" w14:algn="ctr">
            <w14:noFill/>
            <w14:prstDash w14:val="solid"/>
            <w14:bevel/>
          </w14:textOutline>
        </w:rPr>
        <w:softHyphen/>
        <w:t>տա</w:t>
      </w:r>
      <w:r w:rsidRPr="00486E49">
        <w:rPr>
          <w:b w:val="0"/>
          <w:szCs w:val="22"/>
          <w:lang w:val="hy-AM" w:eastAsia="en-US"/>
          <w14:textOutline w14:w="9525" w14:cap="rnd" w14:cmpd="sng" w14:algn="ctr">
            <w14:noFill/>
            <w14:prstDash w14:val="solid"/>
            <w14:bevel/>
          </w14:textOutline>
        </w:rPr>
        <w:softHyphen/>
        <w:t>կան մաս</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նակ</w:t>
      </w:r>
      <w:r w:rsidRPr="00486E49">
        <w:rPr>
          <w:b w:val="0"/>
          <w:szCs w:val="22"/>
          <w:lang w:val="hy-AM" w:eastAsia="en-US"/>
          <w14:textOutline w14:w="9525" w14:cap="rnd" w14:cmpd="sng" w14:algn="ctr">
            <w14:noFill/>
            <w14:prstDash w14:val="solid"/>
            <w14:bevel/>
          </w14:textOutline>
        </w:rPr>
        <w:softHyphen/>
        <w:t>ցու</w:t>
      </w:r>
      <w:r w:rsidRPr="00486E49">
        <w:rPr>
          <w:b w:val="0"/>
          <w:szCs w:val="22"/>
          <w:lang w:val="hy-AM" w:eastAsia="en-US"/>
          <w14:textOutline w14:w="9525" w14:cap="rnd" w14:cmpd="sng" w14:algn="ctr">
            <w14:noFill/>
            <w14:prstDash w14:val="solid"/>
            <w14:bevel/>
          </w14:textOutline>
        </w:rPr>
        <w:softHyphen/>
        <w:t>թյան դիմաց պե</w:t>
      </w:r>
      <w:r w:rsidRPr="00486E49">
        <w:rPr>
          <w:b w:val="0"/>
          <w:szCs w:val="22"/>
          <w:lang w:val="hy-AM" w:eastAsia="en-US"/>
          <w14:textOutline w14:w="9525" w14:cap="rnd" w14:cmpd="sng" w14:algn="ctr">
            <w14:noFill/>
            <w14:prstDash w14:val="solid"/>
            <w14:bevel/>
          </w14:textOutline>
        </w:rPr>
        <w:softHyphen/>
        <w:t>տա</w:t>
      </w:r>
      <w:r w:rsidRPr="00486E49">
        <w:rPr>
          <w:b w:val="0"/>
          <w:szCs w:val="22"/>
          <w:lang w:val="hy-AM" w:eastAsia="en-US"/>
          <w14:textOutline w14:w="9525" w14:cap="rnd" w14:cmpd="sng" w14:algn="ctr">
            <w14:noFill/>
            <w14:prstDash w14:val="solid"/>
            <w14:bevel/>
          </w14:textOutline>
        </w:rPr>
        <w:softHyphen/>
        <w:t>կան բյու</w:t>
      </w:r>
      <w:r w:rsidRPr="00486E49">
        <w:rPr>
          <w:b w:val="0"/>
          <w:szCs w:val="22"/>
          <w:lang w:val="hy-AM" w:eastAsia="en-US"/>
          <w14:textOutline w14:w="9525" w14:cap="rnd" w14:cmpd="sng" w14:algn="ctr">
            <w14:noFill/>
            <w14:prstDash w14:val="solid"/>
            <w14:bevel/>
          </w14:textOutline>
        </w:rPr>
        <w:softHyphen/>
        <w:t>ջե վճարման են</w:t>
      </w:r>
      <w:r w:rsidRPr="00486E49">
        <w:rPr>
          <w:b w:val="0"/>
          <w:szCs w:val="22"/>
          <w:lang w:val="hy-AM" w:eastAsia="en-US"/>
          <w14:textOutline w14:w="9525" w14:cap="rnd" w14:cmpd="sng" w14:algn="ctr">
            <w14:noFill/>
            <w14:prstDash w14:val="solid"/>
            <w14:bevel/>
          </w14:textOutline>
        </w:rPr>
        <w:softHyphen/>
        <w:t>թա</w:t>
      </w:r>
      <w:r w:rsidRPr="00486E49">
        <w:rPr>
          <w:b w:val="0"/>
          <w:szCs w:val="22"/>
          <w:lang w:val="hy-AM" w:eastAsia="en-US"/>
          <w14:textOutline w14:w="9525" w14:cap="rnd" w14:cmpd="sng" w14:algn="ctr">
            <w14:noFill/>
            <w14:prstDash w14:val="solid"/>
            <w14:bevel/>
          </w14:textOutline>
        </w:rPr>
        <w:softHyphen/>
        <w:t>կա տա</w:t>
      </w:r>
      <w:r w:rsidRPr="00486E49">
        <w:rPr>
          <w:b w:val="0"/>
          <w:szCs w:val="22"/>
          <w:lang w:val="hy-AM" w:eastAsia="en-US"/>
          <w14:textOutline w14:w="9525" w14:cap="rnd" w14:cmpd="sng" w14:algn="ctr">
            <w14:noFill/>
            <w14:prstDash w14:val="solid"/>
            <w14:bevel/>
          </w14:textOutline>
        </w:rPr>
        <w:softHyphen/>
        <w:t>րե</w:t>
      </w:r>
      <w:r w:rsidRPr="00486E49">
        <w:rPr>
          <w:b w:val="0"/>
          <w:szCs w:val="22"/>
          <w:lang w:val="hy-AM" w:eastAsia="en-US"/>
          <w14:textOutline w14:w="9525" w14:cap="rnd" w14:cmpd="sng" w14:algn="ctr">
            <w14:noFill/>
            <w14:prstDash w14:val="solid"/>
            <w14:bevel/>
          </w14:textOutline>
        </w:rPr>
        <w:softHyphen/>
        <w:t>կան շահութաբաժինների հաշվարկման բազայի 50%</w:t>
      </w:r>
      <w:r w:rsidRPr="00486E49">
        <w:rPr>
          <w:b w:val="0"/>
          <w:szCs w:val="22"/>
          <w:lang w:val="hy-AM" w:eastAsia="en-US"/>
          <w14:textOutline w14:w="9525" w14:cap="rnd" w14:cmpd="sng" w14:algn="ctr">
            <w14:noFill/>
            <w14:prstDash w14:val="solid"/>
            <w14:bevel/>
          </w14:textOutline>
        </w:rPr>
        <w:noBreakHyphen/>
        <w:t>ի չա</w:t>
      </w:r>
      <w:r w:rsidRPr="00486E49">
        <w:rPr>
          <w:b w:val="0"/>
          <w:szCs w:val="22"/>
          <w:lang w:val="hy-AM" w:eastAsia="en-US"/>
          <w14:textOutline w14:w="9525" w14:cap="rnd" w14:cmpd="sng" w14:algn="ctr">
            <w14:noFill/>
            <w14:prstDash w14:val="solid"/>
            <w14:bevel/>
          </w14:textOutline>
        </w:rPr>
        <w:softHyphen/>
        <w:t>փով պետական բյուջե կա</w:t>
      </w:r>
      <w:r w:rsidRPr="00486E49">
        <w:rPr>
          <w:b w:val="0"/>
          <w:szCs w:val="22"/>
          <w:lang w:val="hy-AM" w:eastAsia="en-US"/>
          <w14:textOutline w14:w="9525" w14:cap="rnd" w14:cmpd="sng" w14:algn="ctr">
            <w14:noFill/>
            <w14:prstDash w14:val="solid"/>
            <w14:bevel/>
          </w14:textOutline>
        </w:rPr>
        <w:softHyphen/>
        <w:t>տար</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վե</w:t>
      </w:r>
      <w:r w:rsidRPr="00486E49">
        <w:rPr>
          <w:b w:val="0"/>
          <w:szCs w:val="22"/>
          <w:lang w:val="hy-AM" w:eastAsia="en-US"/>
          <w14:textOutline w14:w="9525" w14:cap="rnd" w14:cmpd="sng" w14:algn="ctr">
            <w14:noFill/>
            <w14:prstDash w14:val="solid"/>
            <w14:bevel/>
          </w14:textOutline>
        </w:rPr>
        <w:softHyphen/>
        <w:t>լիք մաս</w:t>
      </w:r>
      <w:r w:rsidRPr="00486E49">
        <w:rPr>
          <w:b w:val="0"/>
          <w:szCs w:val="22"/>
          <w:lang w:val="hy-AM" w:eastAsia="en-US"/>
          <w14:textOutline w14:w="9525" w14:cap="rnd" w14:cmpd="sng" w14:algn="ctr">
            <w14:noFill/>
            <w14:prstDash w14:val="solid"/>
            <w14:bevel/>
          </w14:textOutline>
        </w:rPr>
        <w:softHyphen/>
        <w:t>հանումների սահմանումը:</w:t>
      </w:r>
    </w:p>
    <w:p w14:paraId="3AB4D9FF" w14:textId="21C660B1" w:rsidR="00486E49" w:rsidRPr="00486E49" w:rsidRDefault="00486E49" w:rsidP="00486E49">
      <w:pPr>
        <w:widowControl w:val="0"/>
        <w:tabs>
          <w:tab w:val="left" w:pos="851"/>
          <w:tab w:val="left" w:pos="993"/>
        </w:tabs>
        <w:spacing w:before="0"/>
        <w:rPr>
          <w:rFonts w:cs="Sylfaen"/>
          <w:b w:val="0"/>
          <w:szCs w:val="22"/>
          <w:lang w:val="hy-AM"/>
          <w14:textOutline w14:w="9525" w14:cap="rnd" w14:cmpd="sng" w14:algn="ctr">
            <w14:noFill/>
            <w14:prstDash w14:val="solid"/>
            <w14:bevel/>
          </w14:textOutline>
        </w:rPr>
      </w:pPr>
      <w:r>
        <w:rPr>
          <w:b w:val="0"/>
          <w:szCs w:val="22"/>
          <w:lang w:val="hy-AM" w:eastAsia="en-US"/>
          <w14:textOutline w14:w="9525" w14:cap="rnd" w14:cmpd="sng" w14:algn="ctr">
            <w14:noFill/>
            <w14:prstDash w14:val="solid"/>
            <w14:bevel/>
          </w14:textOutline>
        </w:rPr>
        <w:tab/>
      </w:r>
      <w:r w:rsidRPr="00486E49">
        <w:rPr>
          <w:rFonts w:cs="Sylfaen"/>
          <w:szCs w:val="22"/>
          <w:lang w:val="hy-AM"/>
          <w14:textOutline w14:w="9525" w14:cap="rnd" w14:cmpd="sng" w14:algn="ctr">
            <w14:noFill/>
            <w14:prstDash w14:val="solid"/>
            <w14:bevel/>
          </w14:textOutline>
        </w:rPr>
        <w:tab/>
      </w:r>
      <w:r w:rsidRPr="00486E49">
        <w:rPr>
          <w:rFonts w:cs="Sylfaen"/>
          <w:szCs w:val="22"/>
          <w:lang w:val="hy-AM"/>
          <w14:textOutline w14:w="9525" w14:cap="rnd" w14:cmpd="sng" w14:algn="ctr">
            <w14:noFill/>
            <w14:prstDash w14:val="solid"/>
            <w14:bevel/>
          </w14:textOutline>
        </w:rPr>
        <w:tab/>
      </w:r>
      <w:r w:rsidRPr="00486E49">
        <w:rPr>
          <w:rFonts w:cs="Sylfaen"/>
          <w:szCs w:val="22"/>
          <w:lang w:val="hy-AM"/>
          <w14:textOutline w14:w="9525" w14:cap="rnd" w14:cmpd="sng" w14:algn="ctr">
            <w14:noFill/>
            <w14:prstDash w14:val="solid"/>
            <w14:bevel/>
          </w14:textOutline>
        </w:rPr>
        <w:tab/>
      </w:r>
      <w:r w:rsidR="00617EC9" w:rsidRPr="00486E49">
        <w:rPr>
          <w:rFonts w:cs="Sylfaen"/>
          <w:szCs w:val="22"/>
          <w:lang w:val="hy-AM"/>
          <w14:textOutline w14:w="9525" w14:cap="rnd" w14:cmpd="sng" w14:algn="ctr">
            <w14:noFill/>
            <w14:prstDash w14:val="solid"/>
            <w14:bevel/>
          </w14:textOutline>
        </w:rPr>
        <w:t>Պետության կողմից տրված վարկերի օգտագործման դիմաց տոկոսավճարները</w:t>
      </w:r>
      <w:r w:rsidR="00617EC9" w:rsidRPr="00486E49">
        <w:rPr>
          <w:rFonts w:cs="Sylfaen"/>
          <w:b w:val="0"/>
          <w:szCs w:val="22"/>
          <w:lang w:val="hy-AM"/>
          <w14:textOutline w14:w="9525" w14:cap="rnd" w14:cmpd="sng" w14:algn="ctr">
            <w14:noFill/>
            <w14:prstDash w14:val="solid"/>
            <w14:bevel/>
          </w14:textOutline>
        </w:rPr>
        <w:t xml:space="preserve"> 2019 թվա</w:t>
      </w:r>
      <w:r w:rsidR="00617EC9" w:rsidRPr="00486E49">
        <w:rPr>
          <w:rFonts w:cs="Sylfaen"/>
          <w:b w:val="0"/>
          <w:szCs w:val="22"/>
          <w:lang w:val="hy-AM"/>
          <w14:textOutline w14:w="9525" w14:cap="rnd" w14:cmpd="sng" w14:algn="ctr">
            <w14:noFill/>
            <w14:prstDash w14:val="solid"/>
            <w14:bevel/>
          </w14:textOutline>
        </w:rPr>
        <w:softHyphen/>
      </w:r>
      <w:r w:rsidR="00617EC9" w:rsidRPr="00486E49">
        <w:rPr>
          <w:rFonts w:cs="Sylfaen"/>
          <w:b w:val="0"/>
          <w:szCs w:val="22"/>
          <w:lang w:val="hy-AM"/>
          <w14:textOutline w14:w="9525" w14:cap="rnd" w14:cmpd="sng" w14:algn="ctr">
            <w14:noFill/>
            <w14:prstDash w14:val="solid"/>
            <w14:bevel/>
          </w14:textOutline>
        </w:rPr>
        <w:softHyphen/>
      </w:r>
      <w:r w:rsidR="00617EC9" w:rsidRPr="00486E49">
        <w:rPr>
          <w:rFonts w:cs="Sylfaen"/>
          <w:b w:val="0"/>
          <w:szCs w:val="22"/>
          <w:lang w:val="hy-AM"/>
          <w14:textOutline w14:w="9525" w14:cap="rnd" w14:cmpd="sng" w14:algn="ctr">
            <w14:noFill/>
            <w14:prstDash w14:val="solid"/>
            <w14:bevel/>
          </w14:textOutline>
        </w:rPr>
        <w:softHyphen/>
        <w:t>կանին կանխատեսվում են 11,414.9 մլն դրամի չափով: Մասնավորապես.</w:t>
      </w:r>
    </w:p>
    <w:p w14:paraId="6DC3203E" w14:textId="6547E386" w:rsidR="00617EC9" w:rsidRPr="00486E49" w:rsidRDefault="00617EC9" w:rsidP="004A585E">
      <w:pPr>
        <w:pStyle w:val="ListParagraph"/>
        <w:numPr>
          <w:ilvl w:val="0"/>
          <w:numId w:val="79"/>
        </w:numPr>
        <w:tabs>
          <w:tab w:val="left" w:pos="851"/>
        </w:tabs>
        <w:overflowPunct w:val="0"/>
        <w:autoSpaceDE w:val="0"/>
        <w:autoSpaceDN w:val="0"/>
        <w:adjustRightInd w:val="0"/>
        <w:spacing w:before="0"/>
        <w:textAlignment w:val="baseline"/>
        <w:rPr>
          <w:b w:val="0"/>
          <w:szCs w:val="22"/>
          <w:lang w:val="hy-AM" w:eastAsia="en-US"/>
          <w14:textOutline w14:w="9525" w14:cap="rnd" w14:cmpd="sng" w14:algn="ctr">
            <w14:noFill/>
            <w14:prstDash w14:val="solid"/>
            <w14:bevel/>
          </w14:textOutline>
        </w:rPr>
      </w:pPr>
      <w:r w:rsidRPr="00486E49">
        <w:rPr>
          <w:b w:val="0"/>
          <w:szCs w:val="22"/>
          <w:lang w:val="hy-AM" w:eastAsia="en-US"/>
          <w14:textOutline w14:w="9525" w14:cap="rnd" w14:cmpd="sng" w14:algn="ctr">
            <w14:noFill/>
            <w14:prstDash w14:val="solid"/>
            <w14:bevel/>
          </w14:textOutline>
        </w:rPr>
        <w:t>ՀՀ ռեզիդենտներին տրամադրված վարկերի օգտագործումից 2018 թվականին ակն</w:t>
      </w:r>
      <w:r w:rsidRPr="00486E49">
        <w:rPr>
          <w:b w:val="0"/>
          <w:szCs w:val="22"/>
          <w:lang w:val="hy-AM" w:eastAsia="en-US"/>
          <w14:textOutline w14:w="9525" w14:cap="rnd" w14:cmpd="sng" w14:algn="ctr">
            <w14:noFill/>
            <w14:prstDash w14:val="solid"/>
            <w14:bevel/>
          </w14:textOutline>
        </w:rPr>
        <w:softHyphen/>
        <w:t>կալ</w:t>
      </w:r>
      <w:r w:rsidRPr="00486E49">
        <w:rPr>
          <w:b w:val="0"/>
          <w:szCs w:val="22"/>
          <w:lang w:val="hy-AM" w:eastAsia="en-US"/>
          <w14:textOutline w14:w="9525" w14:cap="rnd" w14:cmpd="sng" w14:algn="ctr">
            <w14:noFill/>
            <w14:prstDash w14:val="solid"/>
            <w14:bevel/>
          </w14:textOutline>
        </w:rPr>
        <w:softHyphen/>
        <w:t>վում է ստանալ 11,293.3 մլն դրամ, որը ծրագրվել է` հաշվի առնելով հա</w:t>
      </w:r>
      <w:r w:rsidRPr="00486E49">
        <w:rPr>
          <w:b w:val="0"/>
          <w:szCs w:val="22"/>
          <w:lang w:val="hy-AM" w:eastAsia="en-US"/>
          <w14:textOutline w14:w="9525" w14:cap="rnd" w14:cmpd="sng" w14:algn="ctr">
            <w14:noFill/>
            <w14:prstDash w14:val="solid"/>
            <w14:bevel/>
          </w14:textOutline>
        </w:rPr>
        <w:softHyphen/>
        <w:t>մա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պա</w:t>
      </w:r>
      <w:r w:rsidRPr="00486E49">
        <w:rPr>
          <w:b w:val="0"/>
          <w:szCs w:val="22"/>
          <w:lang w:val="hy-AM" w:eastAsia="en-US"/>
          <w14:textOutline w14:w="9525" w14:cap="rnd" w14:cmpd="sng" w14:algn="ctr">
            <w14:noFill/>
            <w14:prstDash w14:val="solid"/>
            <w14:bevel/>
          </w14:textOutline>
        </w:rPr>
        <w:softHyphen/>
        <w:t>տաս</w:t>
      </w:r>
      <w:r w:rsidRPr="00486E49">
        <w:rPr>
          <w:b w:val="0"/>
          <w:szCs w:val="22"/>
          <w:lang w:val="hy-AM" w:eastAsia="en-US"/>
          <w14:textOutline w14:w="9525" w14:cap="rnd" w14:cmpd="sng" w14:algn="ctr">
            <w14:noFill/>
            <w14:prstDash w14:val="solid"/>
            <w14:bevel/>
          </w14:textOutline>
        </w:rPr>
        <w:softHyphen/>
        <w:t>խան պայ</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մա</w:t>
      </w:r>
      <w:r w:rsidRPr="00486E49">
        <w:rPr>
          <w:b w:val="0"/>
          <w:szCs w:val="22"/>
          <w:lang w:val="hy-AM" w:eastAsia="en-US"/>
          <w14:textOutline w14:w="9525" w14:cap="rnd" w14:cmpd="sng" w14:algn="ctr">
            <w14:noFill/>
            <w14:prstDash w14:val="solid"/>
            <w14:bevel/>
          </w14:textOutline>
        </w:rPr>
        <w:softHyphen/>
        <w:t>նա</w:t>
      </w:r>
      <w:r w:rsidRPr="00486E49">
        <w:rPr>
          <w:b w:val="0"/>
          <w:szCs w:val="22"/>
          <w:lang w:val="hy-AM" w:eastAsia="en-US"/>
          <w14:textOutline w14:w="9525" w14:cap="rnd" w14:cmpd="sng" w14:algn="ctr">
            <w14:noFill/>
            <w14:prstDash w14:val="solid"/>
            <w14:bevel/>
          </w14:textOutline>
        </w:rPr>
        <w:softHyphen/>
        <w:t>գրերով նախատեսված դրույթները: Մաս</w:t>
      </w:r>
      <w:r w:rsidRPr="00486E49">
        <w:rPr>
          <w:b w:val="0"/>
          <w:szCs w:val="22"/>
          <w:lang w:val="hy-AM" w:eastAsia="en-US"/>
          <w14:textOutline w14:w="9525" w14:cap="rnd" w14:cmpd="sng" w14:algn="ctr">
            <w14:noFill/>
            <w14:prstDash w14:val="solid"/>
            <w14:bevel/>
          </w14:textOutline>
        </w:rPr>
        <w:softHyphen/>
        <w:t>նա</w:t>
      </w:r>
      <w:r w:rsidRPr="00486E49">
        <w:rPr>
          <w:b w:val="0"/>
          <w:szCs w:val="22"/>
          <w:lang w:val="hy-AM" w:eastAsia="en-US"/>
          <w14:textOutline w14:w="9525" w14:cap="rnd" w14:cmpd="sng" w14:algn="ctr">
            <w14:noFill/>
            <w14:prstDash w14:val="solid"/>
            <w14:bevel/>
          </w14:textOutline>
        </w:rPr>
        <w:softHyphen/>
        <w:t>վո</w:t>
      </w:r>
      <w:r w:rsidRPr="00486E49">
        <w:rPr>
          <w:b w:val="0"/>
          <w:szCs w:val="22"/>
          <w:lang w:val="hy-AM" w:eastAsia="en-US"/>
          <w14:textOutline w14:w="9525" w14:cap="rnd" w14:cmpd="sng" w14:algn="ctr">
            <w14:noFill/>
            <w14:prstDash w14:val="solid"/>
            <w14:bevel/>
          </w14:textOutline>
        </w:rPr>
        <w:softHyphen/>
        <w:t>րա</w:t>
      </w:r>
      <w:r w:rsidRPr="00486E49">
        <w:rPr>
          <w:b w:val="0"/>
          <w:szCs w:val="22"/>
          <w:lang w:val="hy-AM" w:eastAsia="en-US"/>
          <w14:textOutline w14:w="9525" w14:cap="rnd" w14:cmpd="sng" w14:algn="ctr">
            <w14:noFill/>
            <w14:prstDash w14:val="solid"/>
            <w14:bevel/>
          </w14:textOutline>
        </w:rPr>
        <w:softHyphen/>
        <w:t>պես, 2019 թվականին տոկոսավճարների գծով մուտ</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քերն ապահովվելու են ի հա</w:t>
      </w:r>
      <w:r w:rsidRPr="00486E49">
        <w:rPr>
          <w:b w:val="0"/>
          <w:szCs w:val="22"/>
          <w:lang w:val="hy-AM" w:eastAsia="en-US"/>
          <w14:textOutline w14:w="9525" w14:cap="rnd" w14:cmpd="sng" w14:algn="ctr">
            <w14:noFill/>
            <w14:prstDash w14:val="solid"/>
            <w14:bevel/>
          </w14:textOutline>
        </w:rPr>
        <w:softHyphen/>
        <w:t>շիվ «Բարձրավոլտ էլեկ</w:t>
      </w:r>
      <w:r w:rsidRPr="00486E49">
        <w:rPr>
          <w:b w:val="0"/>
          <w:szCs w:val="22"/>
          <w:lang w:val="hy-AM" w:eastAsia="en-US"/>
          <w14:textOutline w14:w="9525" w14:cap="rnd" w14:cmpd="sng" w14:algn="ctr">
            <w14:noFill/>
            <w14:prstDash w14:val="solid"/>
            <w14:bevel/>
          </w14:textOutline>
        </w:rPr>
        <w:softHyphen/>
        <w:t>տրա</w:t>
      </w:r>
      <w:r w:rsidRPr="00486E49">
        <w:rPr>
          <w:b w:val="0"/>
          <w:szCs w:val="22"/>
          <w:lang w:val="hy-AM" w:eastAsia="en-US"/>
          <w14:textOutline w14:w="9525" w14:cap="rnd" w14:cmpd="sng" w14:algn="ctr">
            <w14:noFill/>
            <w14:prstDash w14:val="solid"/>
            <w14:bevel/>
          </w14:textOutline>
        </w:rPr>
        <w:softHyphen/>
        <w:t>կան ցան</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ցեր», «Էլեկ</w:t>
      </w:r>
      <w:r w:rsidRPr="00486E49">
        <w:rPr>
          <w:b w:val="0"/>
          <w:szCs w:val="22"/>
          <w:lang w:val="hy-AM" w:eastAsia="en-US"/>
          <w14:textOutline w14:w="9525" w14:cap="rnd" w14:cmpd="sng" w14:algn="ctr">
            <w14:noFill/>
            <w14:prstDash w14:val="solid"/>
            <w14:bevel/>
          </w14:textOutline>
        </w:rPr>
        <w:softHyphen/>
        <w:t>տրա</w:t>
      </w:r>
      <w:r w:rsidRPr="00486E49">
        <w:rPr>
          <w:b w:val="0"/>
          <w:szCs w:val="22"/>
          <w:lang w:val="hy-AM" w:eastAsia="en-US"/>
          <w14:textOutline w14:w="9525" w14:cap="rnd" w14:cmpd="sng" w14:algn="ctr">
            <w14:noFill/>
            <w14:prstDash w14:val="solid"/>
            <w14:bevel/>
          </w14:textOutline>
        </w:rPr>
        <w:softHyphen/>
        <w:t>էներ</w:t>
      </w:r>
      <w:r w:rsidRPr="00486E49">
        <w:rPr>
          <w:b w:val="0"/>
          <w:szCs w:val="22"/>
          <w:lang w:val="hy-AM" w:eastAsia="en-US"/>
          <w14:textOutline w14:w="9525" w14:cap="rnd" w14:cmpd="sng" w14:algn="ctr">
            <w14:noFill/>
            <w14:prstDash w14:val="solid"/>
            <w14:bevel/>
          </w14:textOutline>
        </w:rPr>
        <w:softHyphen/>
        <w:t>գե</w:t>
      </w:r>
      <w:r w:rsidRPr="00486E49">
        <w:rPr>
          <w:b w:val="0"/>
          <w:szCs w:val="22"/>
          <w:lang w:val="hy-AM" w:eastAsia="en-US"/>
          <w14:textOutline w14:w="9525" w14:cap="rnd" w14:cmpd="sng" w14:algn="ctr">
            <w14:noFill/>
            <w14:prstDash w14:val="solid"/>
            <w14:bevel/>
          </w14:textOutline>
        </w:rPr>
        <w:softHyphen/>
        <w:t>տի</w:t>
      </w:r>
      <w:r w:rsidRPr="00486E49">
        <w:rPr>
          <w:b w:val="0"/>
          <w:szCs w:val="22"/>
          <w:lang w:val="hy-AM" w:eastAsia="en-US"/>
          <w14:textOutline w14:w="9525" w14:cap="rnd" w14:cmpd="sng" w14:algn="ctr">
            <w14:noFill/>
            <w14:prstDash w14:val="solid"/>
            <w14:bevel/>
          </w14:textOutline>
        </w:rPr>
        <w:softHyphen/>
        <w:t>կա</w:t>
      </w:r>
      <w:r w:rsidRPr="00486E49">
        <w:rPr>
          <w:b w:val="0"/>
          <w:szCs w:val="22"/>
          <w:lang w:val="hy-AM" w:eastAsia="en-US"/>
          <w14:textOutline w14:w="9525" w14:cap="rnd" w14:cmpd="sng" w14:algn="ctr">
            <w14:noFill/>
            <w14:prstDash w14:val="solid"/>
            <w14:bevel/>
          </w14:textOutline>
        </w:rPr>
        <w:softHyphen/>
        <w:t>կան հա</w:t>
      </w:r>
      <w:r w:rsidRPr="00486E49">
        <w:rPr>
          <w:b w:val="0"/>
          <w:szCs w:val="22"/>
          <w:lang w:val="hy-AM" w:eastAsia="en-US"/>
          <w14:textOutline w14:w="9525" w14:cap="rnd" w14:cmpd="sng" w14:algn="ctr">
            <w14:noFill/>
            <w14:prstDash w14:val="solid"/>
            <w14:bevel/>
          </w14:textOutline>
        </w:rPr>
        <w:softHyphen/>
        <w:t>մա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կար</w:t>
      </w:r>
      <w:r w:rsidRPr="00486E49">
        <w:rPr>
          <w:b w:val="0"/>
          <w:szCs w:val="22"/>
          <w:lang w:val="hy-AM" w:eastAsia="en-US"/>
          <w14:textOutline w14:w="9525" w14:cap="rnd" w14:cmpd="sng" w14:algn="ctr">
            <w14:noFill/>
            <w14:prstDash w14:val="solid"/>
            <w14:bevel/>
          </w14:textOutline>
        </w:rPr>
        <w:softHyphen/>
        <w:t>գի օպերատոր», «Հայաստանի էլեկ</w:t>
      </w:r>
      <w:r w:rsidRPr="00486E49">
        <w:rPr>
          <w:b w:val="0"/>
          <w:szCs w:val="22"/>
          <w:lang w:val="hy-AM" w:eastAsia="en-US"/>
          <w14:textOutline w14:w="9525" w14:cap="rnd" w14:cmpd="sng" w14:algn="ctr">
            <w14:noFill/>
            <w14:prstDash w14:val="solid"/>
            <w14:bevel/>
          </w14:textOutline>
        </w:rPr>
        <w:softHyphen/>
        <w:t>տրա</w:t>
      </w:r>
      <w:r w:rsidRPr="00486E49">
        <w:rPr>
          <w:b w:val="0"/>
          <w:szCs w:val="22"/>
          <w:lang w:val="hy-AM" w:eastAsia="en-US"/>
          <w14:textOutline w14:w="9525" w14:cap="rnd" w14:cmpd="sng" w14:algn="ctr">
            <w14:noFill/>
            <w14:prstDash w14:val="solid"/>
            <w14:bevel/>
          </w14:textOutline>
        </w:rPr>
        <w:softHyphen/>
        <w:t>կան ցանցեր» ՓԲԸ-ներին, «Երևանի Ջերմաէլեկտրակենտրոն» ՓԲԸ-ին և այլ կազ</w:t>
      </w:r>
      <w:r w:rsidRPr="00486E49">
        <w:rPr>
          <w:b w:val="0"/>
          <w:szCs w:val="22"/>
          <w:lang w:val="hy-AM" w:eastAsia="en-US"/>
          <w14:textOutline w14:w="9525" w14:cap="rnd" w14:cmpd="sng" w14:algn="ctr">
            <w14:noFill/>
            <w14:prstDash w14:val="solid"/>
            <w14:bevel/>
          </w14:textOutline>
        </w:rPr>
        <w:softHyphen/>
        <w:t>մա</w:t>
      </w:r>
      <w:r w:rsidRPr="00486E49">
        <w:rPr>
          <w:b w:val="0"/>
          <w:szCs w:val="22"/>
          <w:lang w:val="hy-AM" w:eastAsia="en-US"/>
          <w14:textOutline w14:w="9525" w14:cap="rnd" w14:cmpd="sng" w14:algn="ctr">
            <w14:noFill/>
            <w14:prstDash w14:val="solid"/>
            <w14:bevel/>
          </w14:textOutline>
        </w:rPr>
        <w:softHyphen/>
        <w:t>կեր</w:t>
      </w:r>
      <w:r w:rsidRPr="00486E49">
        <w:rPr>
          <w:b w:val="0"/>
          <w:szCs w:val="22"/>
          <w:lang w:val="hy-AM" w:eastAsia="en-US"/>
          <w14:textOutline w14:w="9525" w14:cap="rnd" w14:cmpd="sng" w14:algn="ctr">
            <w14:noFill/>
            <w14:prstDash w14:val="solid"/>
            <w14:bevel/>
          </w14:textOutline>
        </w:rPr>
        <w:softHyphen/>
        <w:t>պու</w:t>
      </w:r>
      <w:r w:rsidRPr="00486E49">
        <w:rPr>
          <w:b w:val="0"/>
          <w:szCs w:val="22"/>
          <w:lang w:val="hy-AM" w:eastAsia="en-US"/>
          <w14:textOutline w14:w="9525" w14:cap="rnd" w14:cmpd="sng" w14:algn="ctr">
            <w14:noFill/>
            <w14:prstDash w14:val="solid"/>
            <w14:bevel/>
          </w14:textOutline>
        </w:rPr>
        <w:softHyphen/>
        <w:t>թյուններին տրա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մադրված վարկերի դիմաց հաշ</w:t>
      </w:r>
      <w:r w:rsidRPr="00486E49">
        <w:rPr>
          <w:b w:val="0"/>
          <w:szCs w:val="22"/>
          <w:lang w:val="hy-AM" w:eastAsia="en-US"/>
          <w14:textOutline w14:w="9525" w14:cap="rnd" w14:cmpd="sng" w14:algn="ctr">
            <w14:noFill/>
            <w14:prstDash w14:val="solid"/>
            <w14:bevel/>
          </w14:textOutline>
        </w:rPr>
        <w:softHyphen/>
        <w:t>վարկված տո</w:t>
      </w:r>
      <w:r w:rsidRPr="00486E49">
        <w:rPr>
          <w:b w:val="0"/>
          <w:szCs w:val="22"/>
          <w:lang w:val="hy-AM" w:eastAsia="en-US"/>
          <w14:textOutline w14:w="9525" w14:cap="rnd" w14:cmpd="sng" w14:algn="ctr">
            <w14:noFill/>
            <w14:prstDash w14:val="solid"/>
            <w14:bevel/>
          </w14:textOutline>
        </w:rPr>
        <w:softHyphen/>
        <w:t>կո</w:t>
      </w:r>
      <w:r w:rsidRPr="00486E49">
        <w:rPr>
          <w:b w:val="0"/>
          <w:szCs w:val="22"/>
          <w:lang w:val="hy-AM" w:eastAsia="en-US"/>
          <w14:textOutline w14:w="9525" w14:cap="rnd" w14:cmpd="sng" w14:algn="ctr">
            <w14:noFill/>
            <w14:prstDash w14:val="solid"/>
            <w14:bevel/>
          </w14:textOutline>
        </w:rPr>
        <w:softHyphen/>
        <w:t>սա</w:t>
      </w:r>
      <w:r w:rsidRPr="00486E49">
        <w:rPr>
          <w:b w:val="0"/>
          <w:szCs w:val="22"/>
          <w:lang w:val="hy-AM" w:eastAsia="en-US"/>
          <w14:textOutline w14:w="9525" w14:cap="rnd" w14:cmpd="sng" w14:algn="ctr">
            <w14:noFill/>
            <w14:prstDash w14:val="solid"/>
            <w14:bevel/>
          </w14:textOutline>
        </w:rPr>
        <w:softHyphen/>
        <w:t>վճարների:</w:t>
      </w:r>
    </w:p>
    <w:p w14:paraId="71B8DE6F" w14:textId="7E8AB269" w:rsidR="00617EC9" w:rsidRPr="00486E49" w:rsidRDefault="00617EC9" w:rsidP="004A585E">
      <w:pPr>
        <w:pStyle w:val="ListParagraph"/>
        <w:numPr>
          <w:ilvl w:val="0"/>
          <w:numId w:val="79"/>
        </w:numPr>
        <w:tabs>
          <w:tab w:val="left" w:pos="851"/>
        </w:tabs>
        <w:overflowPunct w:val="0"/>
        <w:autoSpaceDE w:val="0"/>
        <w:autoSpaceDN w:val="0"/>
        <w:adjustRightInd w:val="0"/>
        <w:spacing w:before="0"/>
        <w:textAlignment w:val="baseline"/>
        <w:rPr>
          <w:b w:val="0"/>
          <w:szCs w:val="22"/>
          <w:lang w:val="en-GB" w:eastAsia="en-US"/>
          <w14:textOutline w14:w="9525" w14:cap="rnd" w14:cmpd="sng" w14:algn="ctr">
            <w14:noFill/>
            <w14:prstDash w14:val="solid"/>
            <w14:bevel/>
          </w14:textOutline>
        </w:rPr>
      </w:pPr>
      <w:r w:rsidRPr="00486E49">
        <w:rPr>
          <w:b w:val="0"/>
          <w:szCs w:val="22"/>
          <w:lang w:val="hy-AM" w:eastAsia="en-US"/>
          <w14:textOutline w14:w="9525" w14:cap="rnd" w14:cmpd="sng" w14:algn="ctr">
            <w14:noFill/>
            <w14:prstDash w14:val="solid"/>
            <w14:bevel/>
          </w14:textOutline>
        </w:rPr>
        <w:t>Հա</w:t>
      </w:r>
      <w:r w:rsidRPr="00486E49">
        <w:rPr>
          <w:b w:val="0"/>
          <w:szCs w:val="22"/>
          <w:lang w:val="hy-AM" w:eastAsia="en-US"/>
          <w14:textOutline w14:w="9525" w14:cap="rnd" w14:cmpd="sng" w14:algn="ctr">
            <w14:noFill/>
            <w14:prstDash w14:val="solid"/>
            <w14:bevel/>
          </w14:textOutline>
        </w:rPr>
        <w:softHyphen/>
        <w:t>յաստանի Հանրապետության ոչ ռեզիդենտին տրամադրված վարկերի գծով 2019 թվա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կա</w:t>
      </w:r>
      <w:r w:rsidRPr="00486E49">
        <w:rPr>
          <w:b w:val="0"/>
          <w:szCs w:val="22"/>
          <w:lang w:val="hy-AM" w:eastAsia="en-US"/>
          <w14:textOutline w14:w="9525" w14:cap="rnd" w14:cmpd="sng" w14:algn="ctr">
            <w14:noFill/>
            <w14:prstDash w14:val="solid"/>
            <w14:bevel/>
          </w14:textOutline>
        </w:rPr>
        <w:softHyphen/>
        <w:t>նի բյուջետային մուտ</w:t>
      </w:r>
      <w:r w:rsidRPr="00486E49">
        <w:rPr>
          <w:b w:val="0"/>
          <w:szCs w:val="22"/>
          <w:lang w:val="hy-AM" w:eastAsia="en-US"/>
          <w14:textOutline w14:w="9525" w14:cap="rnd" w14:cmpd="sng" w14:algn="ctr">
            <w14:noFill/>
            <w14:prstDash w14:val="solid"/>
            <w14:bevel/>
          </w14:textOutline>
        </w:rPr>
        <w:softHyphen/>
        <w:t>քե</w:t>
      </w:r>
      <w:r w:rsidRPr="00486E49">
        <w:rPr>
          <w:b w:val="0"/>
          <w:szCs w:val="22"/>
          <w:lang w:val="hy-AM" w:eastAsia="en-US"/>
          <w14:textOutline w14:w="9525" w14:cap="rnd" w14:cmpd="sng" w14:algn="ctr">
            <w14:noFill/>
            <w14:prstDash w14:val="solid"/>
            <w14:bevel/>
          </w14:textOutline>
        </w:rPr>
        <w:softHyphen/>
        <w:t>րը կգո</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յա</w:t>
      </w:r>
      <w:r w:rsidRPr="00486E49">
        <w:rPr>
          <w:b w:val="0"/>
          <w:szCs w:val="22"/>
          <w:lang w:val="hy-AM" w:eastAsia="en-US"/>
          <w14:textOutline w14:w="9525" w14:cap="rnd" w14:cmpd="sng" w14:algn="ctr">
            <w14:noFill/>
            <w14:prstDash w14:val="solid"/>
            <w14:bevel/>
          </w14:textOutline>
        </w:rPr>
        <w:softHyphen/>
        <w:t>նան Վրաստանի Հան</w:t>
      </w:r>
      <w:r w:rsidRPr="00486E49">
        <w:rPr>
          <w:b w:val="0"/>
          <w:szCs w:val="22"/>
          <w:lang w:val="hy-AM" w:eastAsia="en-US"/>
          <w14:textOutline w14:w="9525" w14:cap="rnd" w14:cmpd="sng" w14:algn="ctr">
            <w14:noFill/>
            <w14:prstDash w14:val="solid"/>
            <w14:bevel/>
          </w14:textOutline>
        </w:rPr>
        <w:softHyphen/>
        <w:t>րա</w:t>
      </w:r>
      <w:r w:rsidRPr="00486E49">
        <w:rPr>
          <w:b w:val="0"/>
          <w:szCs w:val="22"/>
          <w:lang w:val="hy-AM" w:eastAsia="en-US"/>
          <w14:textOutline w14:w="9525" w14:cap="rnd" w14:cmpd="sng" w14:algn="ctr">
            <w14:noFill/>
            <w14:prstDash w14:val="solid"/>
            <w14:bevel/>
          </w14:textOutline>
        </w:rPr>
        <w:softHyphen/>
        <w:t>պե</w:t>
      </w:r>
      <w:r w:rsidRPr="00486E49">
        <w:rPr>
          <w:b w:val="0"/>
          <w:szCs w:val="22"/>
          <w:lang w:val="hy-AM" w:eastAsia="en-US"/>
          <w14:textOutline w14:w="9525" w14:cap="rnd" w14:cmpd="sng" w14:algn="ctr">
            <w14:noFill/>
            <w14:prstDash w14:val="solid"/>
            <w14:bevel/>
          </w14:textOutline>
        </w:rPr>
        <w:softHyphen/>
        <w:t>տու</w:t>
      </w:r>
      <w:r w:rsidRPr="00486E49">
        <w:rPr>
          <w:b w:val="0"/>
          <w:szCs w:val="22"/>
          <w:lang w:val="hy-AM" w:eastAsia="en-US"/>
          <w14:textOutline w14:w="9525" w14:cap="rnd" w14:cmpd="sng" w14:algn="ctr">
            <w14:noFill/>
            <w14:prstDash w14:val="solid"/>
            <w14:bevel/>
          </w14:textOutline>
        </w:rPr>
        <w:softHyphen/>
        <w:t>թյանը տրա</w:t>
      </w:r>
      <w:r w:rsidRPr="00486E49">
        <w:rPr>
          <w:b w:val="0"/>
          <w:szCs w:val="22"/>
          <w:lang w:val="hy-AM" w:eastAsia="en-US"/>
          <w14:textOutline w14:w="9525" w14:cap="rnd" w14:cmpd="sng" w14:algn="ctr">
            <w14:noFill/>
            <w14:prstDash w14:val="solid"/>
            <w14:bevel/>
          </w14:textOutline>
        </w:rPr>
        <w:softHyphen/>
        <w:t>մա</w:t>
      </w:r>
      <w:r w:rsidRPr="00486E49">
        <w:rPr>
          <w:b w:val="0"/>
          <w:szCs w:val="22"/>
          <w:lang w:val="hy-AM" w:eastAsia="en-US"/>
          <w14:textOutline w14:w="9525" w14:cap="rnd" w14:cmpd="sng" w14:algn="ctr">
            <w14:noFill/>
            <w14:prstDash w14:val="solid"/>
            <w14:bevel/>
          </w14:textOutline>
        </w:rPr>
        <w:softHyphen/>
        <w:t>դր</w:t>
      </w:r>
      <w:r w:rsidRPr="00486E49">
        <w:rPr>
          <w:b w:val="0"/>
          <w:szCs w:val="22"/>
          <w:lang w:val="hy-AM" w:eastAsia="en-US"/>
          <w14:textOutline w14:w="9525" w14:cap="rnd" w14:cmpd="sng" w14:algn="ctr">
            <w14:noFill/>
            <w14:prstDash w14:val="solid"/>
            <w14:bevel/>
          </w14:textOutline>
        </w:rPr>
        <w:softHyphen/>
        <w:t>ված վարկի սպա</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սարկման տո</w:t>
      </w:r>
      <w:r w:rsidRPr="00486E49">
        <w:rPr>
          <w:b w:val="0"/>
          <w:szCs w:val="22"/>
          <w:lang w:val="hy-AM" w:eastAsia="en-US"/>
          <w14:textOutline w14:w="9525" w14:cap="rnd" w14:cmpd="sng" w14:algn="ctr">
            <w14:noFill/>
            <w14:prstDash w14:val="solid"/>
            <w14:bevel/>
          </w14:textOutline>
        </w:rPr>
        <w:softHyphen/>
        <w:t>կո</w:t>
      </w:r>
      <w:r w:rsidRPr="00486E49">
        <w:rPr>
          <w:b w:val="0"/>
          <w:szCs w:val="22"/>
          <w:lang w:val="hy-AM" w:eastAsia="en-US"/>
          <w14:textOutline w14:w="9525" w14:cap="rnd" w14:cmpd="sng" w14:algn="ctr">
            <w14:noFill/>
            <w14:prstDash w14:val="solid"/>
            <w14:bevel/>
          </w14:textOutline>
        </w:rPr>
        <w:softHyphen/>
        <w:t>սա</w:t>
      </w:r>
      <w:r w:rsidRPr="00486E49">
        <w:rPr>
          <w:b w:val="0"/>
          <w:szCs w:val="22"/>
          <w:lang w:val="hy-AM" w:eastAsia="en-US"/>
          <w14:textOutline w14:w="9525" w14:cap="rnd" w14:cmpd="sng" w14:algn="ctr">
            <w14:noFill/>
            <w14:prstDash w14:val="solid"/>
            <w14:bevel/>
          </w14:textOutline>
        </w:rPr>
        <w:softHyphen/>
        <w:t>վճար</w:t>
      </w:r>
      <w:r w:rsidRPr="00486E49">
        <w:rPr>
          <w:b w:val="0"/>
          <w:szCs w:val="22"/>
          <w:lang w:val="hy-AM" w:eastAsia="en-US"/>
          <w14:textOutline w14:w="9525" w14:cap="rnd" w14:cmpd="sng" w14:algn="ctr">
            <w14:noFill/>
            <w14:prstDash w14:val="solid"/>
            <w14:bevel/>
          </w14:textOutline>
        </w:rPr>
        <w:softHyphen/>
      </w:r>
      <w:r w:rsidRPr="00486E49">
        <w:rPr>
          <w:b w:val="0"/>
          <w:szCs w:val="22"/>
          <w:lang w:val="hy-AM" w:eastAsia="en-US"/>
          <w14:textOutline w14:w="9525" w14:cap="rnd" w14:cmpd="sng" w14:algn="ctr">
            <w14:noFill/>
            <w14:prstDash w14:val="solid"/>
            <w14:bevel/>
          </w14:textOutline>
        </w:rPr>
        <w:softHyphen/>
        <w:t>նե</w:t>
      </w:r>
      <w:r w:rsidRPr="00486E49">
        <w:rPr>
          <w:b w:val="0"/>
          <w:szCs w:val="22"/>
          <w:lang w:val="hy-AM" w:eastAsia="en-US"/>
          <w14:textOutline w14:w="9525" w14:cap="rnd" w14:cmpd="sng" w14:algn="ctr">
            <w14:noFill/>
            <w14:prstDash w14:val="solid"/>
            <w14:bevel/>
          </w14:textOutline>
        </w:rPr>
        <w:softHyphen/>
        <w:t>րից, որոնք կկազ</w:t>
      </w:r>
      <w:r w:rsidRPr="00486E49">
        <w:rPr>
          <w:b w:val="0"/>
          <w:szCs w:val="22"/>
          <w:lang w:val="hy-AM" w:eastAsia="en-US"/>
          <w14:textOutline w14:w="9525" w14:cap="rnd" w14:cmpd="sng" w14:algn="ctr">
            <w14:noFill/>
            <w14:prstDash w14:val="solid"/>
            <w14:bevel/>
          </w14:textOutline>
        </w:rPr>
        <w:softHyphen/>
        <w:t xml:space="preserve">մեն 251.5 հազ. </w:t>
      </w:r>
      <w:r w:rsidRPr="00486E49">
        <w:rPr>
          <w:b w:val="0"/>
          <w:szCs w:val="22"/>
          <w:lang w:val="en-GB" w:eastAsia="en-US"/>
          <w14:textOutline w14:w="9525" w14:cap="rnd" w14:cmpd="sng" w14:algn="ctr">
            <w14:noFill/>
            <w14:prstDash w14:val="solid"/>
            <w14:bevel/>
          </w14:textOutline>
        </w:rPr>
        <w:t>ԱՄՆ դոլար կամ մոտ 121.6</w:t>
      </w:r>
      <w:r w:rsidR="001E6978" w:rsidRPr="00486E49">
        <w:rPr>
          <w:b w:val="0"/>
          <w:szCs w:val="22"/>
          <w:lang w:val="en-GB" w:eastAsia="en-US"/>
          <w14:textOutline w14:w="9525" w14:cap="rnd" w14:cmpd="sng" w14:algn="ctr">
            <w14:noFill/>
            <w14:prstDash w14:val="solid"/>
            <w14:bevel/>
          </w14:textOutline>
        </w:rPr>
        <w:t xml:space="preserve"> </w:t>
      </w:r>
      <w:r w:rsidRPr="00486E49">
        <w:rPr>
          <w:b w:val="0"/>
          <w:szCs w:val="22"/>
          <w:lang w:val="en-GB" w:eastAsia="en-US"/>
          <w14:textOutline w14:w="9525" w14:cap="rnd" w14:cmpd="sng" w14:algn="ctr">
            <w14:noFill/>
            <w14:prstDash w14:val="solid"/>
            <w14:bevel/>
          </w14:textOutline>
        </w:rPr>
        <w:t>մլն դրամ:</w:t>
      </w:r>
    </w:p>
    <w:p w14:paraId="5C3A4886" w14:textId="77777777" w:rsidR="00617EC9" w:rsidRPr="00617EC9" w:rsidRDefault="00617EC9" w:rsidP="00617EC9">
      <w:pPr>
        <w:widowControl w:val="0"/>
        <w:tabs>
          <w:tab w:val="left" w:pos="851"/>
          <w:tab w:val="left" w:pos="993"/>
        </w:tabs>
        <w:spacing w:before="0"/>
        <w:rPr>
          <w:rFonts w:cs="Sylfaen"/>
          <w:b w:val="0"/>
          <w:szCs w:val="22"/>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Իրավախախտումների համար գործադիր, դատական մարմինների կողմից կի</w:t>
      </w:r>
      <w:r w:rsidRPr="00617EC9">
        <w:rPr>
          <w:rFonts w:cs="Sylfaen"/>
          <w:b w:val="0"/>
          <w:szCs w:val="22"/>
          <w:lang w:val="hy-AM"/>
          <w14:textOutline w14:w="9525" w14:cap="rnd" w14:cmpd="sng" w14:algn="ctr">
            <w14:noFill/>
            <w14:prstDash w14:val="solid"/>
            <w14:bevel/>
          </w14:textOutline>
        </w:rPr>
        <w:softHyphen/>
        <w:t>րառ</w:t>
      </w:r>
      <w:r w:rsidRPr="00617EC9">
        <w:rPr>
          <w:rFonts w:cs="Sylfaen"/>
          <w:b w:val="0"/>
          <w:szCs w:val="22"/>
          <w:lang w:val="hy-AM"/>
          <w14:textOutline w14:w="9525" w14:cap="rnd" w14:cmpd="sng" w14:algn="ctr">
            <w14:noFill/>
            <w14:prstDash w14:val="solid"/>
            <w14:bevel/>
          </w14:textOutline>
        </w:rPr>
        <w:softHyphen/>
        <w:t>վող պատ</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ժա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մի</w:t>
      </w:r>
      <w:r w:rsidRPr="00617EC9">
        <w:rPr>
          <w:rFonts w:cs="Sylfaen"/>
          <w:b w:val="0"/>
          <w:szCs w:val="22"/>
          <w:lang w:val="hy-AM"/>
          <w14:textOutline w14:w="9525" w14:cap="rnd" w14:cmpd="sng" w14:algn="ctr">
            <w14:noFill/>
            <w14:prstDash w14:val="solid"/>
            <w14:bevel/>
          </w14:textOutline>
        </w:rPr>
        <w:softHyphen/>
        <w:t>ջոցներից 201</w:t>
      </w:r>
      <w:r w:rsidRPr="00617EC9">
        <w:rPr>
          <w:rFonts w:cs="Sylfaen"/>
          <w:b w:val="0"/>
          <w:szCs w:val="22"/>
          <w:lang w:val="en-US"/>
          <w14:textOutline w14:w="9525" w14:cap="rnd" w14:cmpd="sng" w14:algn="ctr">
            <w14:noFill/>
            <w14:prstDash w14:val="solid"/>
            <w14:bevel/>
          </w14:textOutline>
        </w:rPr>
        <w:t>9</w:t>
      </w:r>
      <w:r w:rsidRPr="00617EC9">
        <w:rPr>
          <w:rFonts w:cs="Sylfaen"/>
          <w:b w:val="0"/>
          <w:szCs w:val="22"/>
          <w:lang w:val="hy-AM"/>
          <w14:textOutline w14:w="9525" w14:cap="rnd" w14:cmpd="sng" w14:algn="ctr">
            <w14:noFill/>
            <w14:prstDash w14:val="solid"/>
            <w14:bevel/>
          </w14:textOutline>
        </w:rPr>
        <w:t xml:space="preserve"> թվականի մուտքերը ծրագրվել են </w:t>
      </w:r>
      <w:r w:rsidRPr="00617EC9">
        <w:rPr>
          <w:rFonts w:cs="Sylfaen"/>
          <w:b w:val="0"/>
          <w:szCs w:val="22"/>
          <w:lang w:val="en-US"/>
          <w14:textOutline w14:w="9525" w14:cap="rnd" w14:cmpd="sng" w14:algn="ctr">
            <w14:noFill/>
            <w14:prstDash w14:val="solid"/>
            <w14:bevel/>
          </w14:textOutline>
        </w:rPr>
        <w:t>3</w:t>
      </w:r>
      <w:r w:rsidRPr="00617EC9">
        <w:rPr>
          <w:rFonts w:cs="Sylfaen"/>
          <w:b w:val="0"/>
          <w:szCs w:val="22"/>
          <w:lang w:val="hy-AM"/>
          <w14:textOutline w14:w="9525" w14:cap="rnd" w14:cmpd="sng" w14:algn="ctr">
            <w14:noFill/>
            <w14:prstDash w14:val="solid"/>
            <w14:bevel/>
          </w14:textOutline>
        </w:rPr>
        <w:t>,0</w:t>
      </w:r>
      <w:r w:rsidRPr="00617EC9">
        <w:rPr>
          <w:rFonts w:cs="Sylfaen"/>
          <w:b w:val="0"/>
          <w:szCs w:val="22"/>
          <w:lang w:val="en-US"/>
          <w14:textOutline w14:w="9525" w14:cap="rnd" w14:cmpd="sng" w14:algn="ctr">
            <w14:noFill/>
            <w14:prstDash w14:val="solid"/>
            <w14:bevel/>
          </w14:textOutline>
        </w:rPr>
        <w:t>31</w:t>
      </w:r>
      <w:r w:rsidRPr="00617EC9">
        <w:rPr>
          <w:rFonts w:cs="Sylfaen"/>
          <w:b w:val="0"/>
          <w:szCs w:val="22"/>
          <w:lang w:val="hy-AM"/>
          <w14:textOutline w14:w="9525" w14:cap="rnd" w14:cmpd="sng" w14:algn="ctr">
            <w14:noFill/>
            <w14:prstDash w14:val="solid"/>
            <w14:bevel/>
          </w14:textOutline>
        </w:rPr>
        <w:t>.</w:t>
      </w:r>
      <w:r w:rsidRPr="00617EC9">
        <w:rPr>
          <w:rFonts w:cs="Sylfaen"/>
          <w:b w:val="0"/>
          <w:szCs w:val="22"/>
          <w:lang w:val="en-US"/>
          <w14:textOutline w14:w="9525" w14:cap="rnd" w14:cmpd="sng" w14:algn="ctr">
            <w14:noFill/>
            <w14:prstDash w14:val="solid"/>
            <w14:bevel/>
          </w14:textOutline>
        </w:rPr>
        <w:t>2</w:t>
      </w:r>
      <w:r w:rsidRPr="00617EC9">
        <w:rPr>
          <w:rFonts w:cs="Sylfaen"/>
          <w:b w:val="0"/>
          <w:szCs w:val="22"/>
          <w:lang w:val="hy-AM"/>
          <w14:textOutline w14:w="9525" w14:cap="rnd" w14:cmpd="sng" w14:algn="ctr">
            <w14:noFill/>
            <w14:prstDash w14:val="solid"/>
            <w14:bevel/>
          </w14:textOutline>
        </w:rPr>
        <w:t xml:space="preserve"> մլն դրամի չափով` 201</w:t>
      </w:r>
      <w:r w:rsidRPr="00617EC9">
        <w:rPr>
          <w:rFonts w:cs="Sylfaen"/>
          <w:b w:val="0"/>
          <w:szCs w:val="22"/>
          <w:lang w:val="en-US"/>
          <w14:textOutline w14:w="9525" w14:cap="rnd" w14:cmpd="sng" w14:algn="ctr">
            <w14:noFill/>
            <w14:prstDash w14:val="solid"/>
            <w14:bevel/>
          </w14:textOutline>
        </w:rPr>
        <w:t>8</w:t>
      </w:r>
      <w:r w:rsidRPr="00617EC9">
        <w:rPr>
          <w:rFonts w:cs="Sylfaen"/>
          <w:b w:val="0"/>
          <w:szCs w:val="22"/>
          <w:lang w:val="hy-AM"/>
          <w14:textOutline w14:w="9525" w14:cap="rnd" w14:cmpd="sng" w14:algn="ctr">
            <w14:noFill/>
            <w14:prstDash w14:val="solid"/>
            <w14:bevel/>
          </w14:textOutline>
        </w:rPr>
        <w:t xml:space="preserve"> թվա</w:t>
      </w:r>
      <w:r w:rsidRPr="00617EC9">
        <w:rPr>
          <w:rFonts w:cs="Sylfaen"/>
          <w:b w:val="0"/>
          <w:szCs w:val="22"/>
          <w:lang w:val="hy-AM"/>
          <w14:textOutline w14:w="9525" w14:cap="rnd" w14:cmpd="sng" w14:algn="ctr">
            <w14:noFill/>
            <w14:prstDash w14:val="solid"/>
            <w14:bevel/>
          </w14:textOutline>
        </w:rPr>
        <w:softHyphen/>
        <w:t>կա</w:t>
      </w:r>
      <w:r w:rsidRPr="00617EC9">
        <w:rPr>
          <w:rFonts w:cs="Sylfaen"/>
          <w:b w:val="0"/>
          <w:szCs w:val="22"/>
          <w:lang w:val="hy-AM"/>
          <w14:textOutline w14:w="9525" w14:cap="rnd" w14:cmpd="sng" w14:algn="ctr">
            <w14:noFill/>
            <w14:prstDash w14:val="solid"/>
            <w14:bevel/>
          </w14:textOutline>
        </w:rPr>
        <w:softHyphen/>
        <w:t>նի հա</w:t>
      </w:r>
      <w:r w:rsidRPr="00617EC9">
        <w:rPr>
          <w:rFonts w:cs="Sylfaen"/>
          <w:b w:val="0"/>
          <w:szCs w:val="22"/>
          <w:lang w:val="hy-AM"/>
          <w14:textOutline w14:w="9525" w14:cap="rnd" w14:cmpd="sng" w14:algn="ctr">
            <w14:noFill/>
            <w14:prstDash w14:val="solid"/>
            <w14:bevel/>
          </w14:textOutline>
        </w:rPr>
        <w:softHyphen/>
        <w:t>մար ծրա</w:t>
      </w:r>
      <w:r w:rsidRPr="00617EC9">
        <w:rPr>
          <w:rFonts w:cs="Sylfaen"/>
          <w:b w:val="0"/>
          <w:szCs w:val="22"/>
          <w:lang w:val="hy-AM"/>
          <w14:textOutline w14:w="9525" w14:cap="rnd" w14:cmpd="sng" w14:algn="ctr">
            <w14:noFill/>
            <w14:prstDash w14:val="solid"/>
            <w14:bevel/>
          </w14:textOutline>
        </w:rPr>
        <w:softHyphen/>
        <w:t>գրված 2,</w:t>
      </w:r>
      <w:r w:rsidRPr="00617EC9">
        <w:rPr>
          <w:rFonts w:cs="Sylfaen"/>
          <w:b w:val="0"/>
          <w:szCs w:val="22"/>
          <w:lang w:val="en-US"/>
          <w14:textOutline w14:w="9525" w14:cap="rnd" w14:cmpd="sng" w14:algn="ctr">
            <w14:noFill/>
            <w14:prstDash w14:val="solid"/>
            <w14:bevel/>
          </w14:textOutline>
        </w:rPr>
        <w:t>050</w:t>
      </w:r>
      <w:r w:rsidRPr="00617EC9">
        <w:rPr>
          <w:rFonts w:cs="Sylfaen"/>
          <w:b w:val="0"/>
          <w:szCs w:val="22"/>
          <w:lang w:val="hy-AM"/>
          <w14:textOutline w14:w="9525" w14:cap="rnd" w14:cmpd="sng" w14:algn="ctr">
            <w14:noFill/>
            <w14:prstDash w14:val="solid"/>
            <w14:bevel/>
          </w14:textOutline>
        </w:rPr>
        <w:t>.</w:t>
      </w:r>
      <w:r w:rsidRPr="00617EC9">
        <w:rPr>
          <w:rFonts w:cs="Sylfaen"/>
          <w:b w:val="0"/>
          <w:szCs w:val="22"/>
          <w:lang w:val="en-US"/>
          <w14:textOutline w14:w="9525" w14:cap="rnd" w14:cmpd="sng" w14:algn="ctr">
            <w14:noFill/>
            <w14:prstDash w14:val="solid"/>
            <w14:bevel/>
          </w14:textOutline>
        </w:rPr>
        <w:t>1</w:t>
      </w:r>
      <w:r w:rsidRPr="00617EC9">
        <w:rPr>
          <w:rFonts w:cs="Sylfaen"/>
          <w:b w:val="0"/>
          <w:szCs w:val="22"/>
          <w:lang w:val="hy-AM"/>
          <w14:textOutline w14:w="9525" w14:cap="rnd" w14:cmpd="sng" w14:algn="ctr">
            <w14:noFill/>
            <w14:prstDash w14:val="solid"/>
            <w14:bevel/>
          </w14:textOutline>
        </w:rPr>
        <w:t xml:space="preserve"> մլն դրամի և 201</w:t>
      </w:r>
      <w:r w:rsidRPr="00617EC9">
        <w:rPr>
          <w:rFonts w:cs="Sylfaen"/>
          <w:b w:val="0"/>
          <w:szCs w:val="22"/>
          <w:lang w:val="en-US"/>
          <w14:textOutline w14:w="9525" w14:cap="rnd" w14:cmpd="sng" w14:algn="ctr">
            <w14:noFill/>
            <w14:prstDash w14:val="solid"/>
            <w14:bevel/>
          </w14:textOutline>
        </w:rPr>
        <w:t>7</w:t>
      </w:r>
      <w:r w:rsidRPr="00617EC9">
        <w:rPr>
          <w:rFonts w:cs="Sylfaen"/>
          <w:b w:val="0"/>
          <w:szCs w:val="22"/>
          <w:lang w:val="hy-AM"/>
          <w14:textOutline w14:w="9525" w14:cap="rnd" w14:cmpd="sng" w14:algn="ctr">
            <w14:noFill/>
            <w14:prstDash w14:val="solid"/>
            <w14:bevel/>
          </w14:textOutline>
        </w:rPr>
        <w:t xml:space="preserve"> թվա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կանին փաս</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տացի ստաց</w:t>
      </w:r>
      <w:r w:rsidRPr="00617EC9">
        <w:rPr>
          <w:rFonts w:cs="Sylfaen"/>
          <w:b w:val="0"/>
          <w:szCs w:val="22"/>
          <w:lang w:val="hy-AM"/>
          <w14:textOutline w14:w="9525" w14:cap="rnd" w14:cmpd="sng" w14:algn="ctr">
            <w14:noFill/>
            <w14:prstDash w14:val="solid"/>
            <w14:bevel/>
          </w14:textOutline>
        </w:rPr>
        <w:softHyphen/>
        <w:t>ված 2,</w:t>
      </w:r>
      <w:r w:rsidRPr="00617EC9">
        <w:rPr>
          <w:rFonts w:cs="Sylfaen"/>
          <w:b w:val="0"/>
          <w:szCs w:val="22"/>
          <w:lang w:val="en-US"/>
          <w14:textOutline w14:w="9525" w14:cap="rnd" w14:cmpd="sng" w14:algn="ctr">
            <w14:noFill/>
            <w14:prstDash w14:val="solid"/>
            <w14:bevel/>
          </w14:textOutline>
        </w:rPr>
        <w:t>008.0</w:t>
      </w:r>
      <w:r w:rsidRPr="00617EC9">
        <w:rPr>
          <w:rFonts w:cs="Sylfaen"/>
          <w:b w:val="0"/>
          <w:szCs w:val="22"/>
          <w:lang w:val="hy-AM"/>
          <w14:textOutline w14:w="9525" w14:cap="rnd" w14:cmpd="sng" w14:algn="ctr">
            <w14:noFill/>
            <w14:prstDash w14:val="solid"/>
            <w14:bevel/>
          </w14:textOutline>
        </w:rPr>
        <w:t xml:space="preserve"> մլն դրամի դիմաց: Կանխատեսումները կա</w:t>
      </w:r>
      <w:r w:rsidRPr="00617EC9">
        <w:rPr>
          <w:rFonts w:cs="Sylfaen"/>
          <w:b w:val="0"/>
          <w:szCs w:val="22"/>
          <w:lang w:val="hy-AM"/>
          <w14:textOutline w14:w="9525" w14:cap="rnd" w14:cmpd="sng" w14:algn="ctr">
            <w14:noFill/>
            <w14:prstDash w14:val="solid"/>
            <w14:bevel/>
          </w14:textOutline>
        </w:rPr>
        <w:softHyphen/>
        <w:t>տար</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ված են ըստ հա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մա</w:t>
      </w:r>
      <w:r w:rsidRPr="00617EC9">
        <w:rPr>
          <w:rFonts w:cs="Sylfaen"/>
          <w:b w:val="0"/>
          <w:szCs w:val="22"/>
          <w:lang w:val="hy-AM"/>
          <w14:textOutline w14:w="9525" w14:cap="rnd" w14:cmpd="sng" w14:algn="ctr">
            <w14:noFill/>
            <w14:prstDash w14:val="solid"/>
            <w14:bevel/>
          </w14:textOutline>
        </w:rPr>
        <w:softHyphen/>
        <w:t>պա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տաս</w:t>
      </w:r>
      <w:r w:rsidRPr="00617EC9">
        <w:rPr>
          <w:rFonts w:cs="Sylfaen"/>
          <w:b w:val="0"/>
          <w:szCs w:val="22"/>
          <w:lang w:val="hy-AM"/>
          <w14:textOutline w14:w="9525" w14:cap="rnd" w14:cmpd="sng" w14:algn="ctr">
            <w14:noFill/>
            <w14:prstDash w14:val="solid"/>
            <w14:bevel/>
          </w14:textOutline>
        </w:rPr>
        <w:softHyphen/>
        <w:t>խան իրա</w:t>
      </w:r>
      <w:r w:rsidRPr="00617EC9">
        <w:rPr>
          <w:rFonts w:cs="Sylfaen"/>
          <w:b w:val="0"/>
          <w:szCs w:val="22"/>
          <w:lang w:val="hy-AM"/>
          <w14:textOutline w14:w="9525" w14:cap="rnd" w14:cmpd="sng" w14:algn="ctr">
            <w14:noFill/>
            <w14:prstDash w14:val="solid"/>
            <w14:bevel/>
          </w14:textOutline>
        </w:rPr>
        <w:softHyphen/>
        <w:t>վա</w:t>
      </w:r>
      <w:r w:rsidRPr="00617EC9">
        <w:rPr>
          <w:rFonts w:cs="Sylfaen"/>
          <w:b w:val="0"/>
          <w:szCs w:val="22"/>
          <w:lang w:val="hy-AM"/>
          <w14:textOutline w14:w="9525" w14:cap="rnd" w14:cmpd="sng" w14:algn="ctr">
            <w14:noFill/>
            <w14:prstDash w14:val="solid"/>
            <w14:bevel/>
          </w14:textOutline>
        </w:rPr>
        <w:softHyphen/>
        <w:t>կան հիմքով վարչական պատժամիջոց կի</w:t>
      </w:r>
      <w:r w:rsidRPr="00617EC9">
        <w:rPr>
          <w:rFonts w:cs="Sylfaen"/>
          <w:b w:val="0"/>
          <w:szCs w:val="22"/>
          <w:lang w:val="hy-AM"/>
          <w14:textOutline w14:w="9525" w14:cap="rnd" w14:cmpd="sng" w14:algn="ctr">
            <w14:noFill/>
            <w14:prstDash w14:val="solid"/>
            <w14:bevel/>
          </w14:textOutline>
        </w:rPr>
        <w:softHyphen/>
        <w:t>րա</w:t>
      </w:r>
      <w:r w:rsidRPr="00617EC9">
        <w:rPr>
          <w:rFonts w:cs="Sylfaen"/>
          <w:b w:val="0"/>
          <w:szCs w:val="22"/>
          <w:lang w:val="hy-AM"/>
          <w14:textOutline w14:w="9525" w14:cap="rnd" w14:cmpd="sng" w14:algn="ctr">
            <w14:noFill/>
            <w14:prstDash w14:val="solid"/>
            <w14:bevel/>
          </w14:textOutline>
        </w:rPr>
        <w:softHyphen/>
        <w:t>ռող պե</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տա</w:t>
      </w:r>
      <w:r w:rsidRPr="00617EC9">
        <w:rPr>
          <w:rFonts w:cs="Sylfaen"/>
          <w:b w:val="0"/>
          <w:szCs w:val="22"/>
          <w:lang w:val="hy-AM"/>
          <w14:textOutline w14:w="9525" w14:cap="rnd" w14:cmpd="sng" w14:algn="ctr">
            <w14:noFill/>
            <w14:prstDash w14:val="solid"/>
            <w14:bevel/>
          </w14:textOutline>
        </w:rPr>
        <w:softHyphen/>
        <w:t>կան կա</w:t>
      </w:r>
      <w:r w:rsidRPr="00617EC9">
        <w:rPr>
          <w:rFonts w:cs="Sylfaen"/>
          <w:b w:val="0"/>
          <w:szCs w:val="22"/>
          <w:lang w:val="hy-AM"/>
          <w14:textOutline w14:w="9525" w14:cap="rnd" w14:cmpd="sng" w14:algn="ctr">
            <w14:noFill/>
            <w14:prstDash w14:val="solid"/>
            <w14:bevel/>
          </w14:textOutline>
        </w:rPr>
        <w:softHyphen/>
        <w:t>ռա</w:t>
      </w:r>
      <w:r w:rsidRPr="00617EC9">
        <w:rPr>
          <w:rFonts w:cs="Sylfaen"/>
          <w:b w:val="0"/>
          <w:szCs w:val="22"/>
          <w:lang w:val="hy-AM"/>
          <w14:textOutline w14:w="9525" w14:cap="rnd" w14:cmpd="sng" w14:algn="ctr">
            <w14:noFill/>
            <w14:prstDash w14:val="solid"/>
            <w14:bevel/>
          </w14:textOutline>
        </w:rPr>
        <w:softHyphen/>
        <w:t>վար</w:t>
      </w:r>
      <w:r w:rsidRPr="00617EC9">
        <w:rPr>
          <w:rFonts w:cs="Sylfaen"/>
          <w:b w:val="0"/>
          <w:szCs w:val="22"/>
          <w:lang w:val="hy-AM"/>
          <w14:textOutline w14:w="9525" w14:cap="rnd" w14:cmpd="sng" w14:algn="ctr">
            <w14:noFill/>
            <w14:prstDash w14:val="solid"/>
            <w14:bevel/>
          </w14:textOutline>
        </w:rPr>
        <w:softHyphen/>
        <w:t>ման մար</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մին</w:t>
      </w:r>
      <w:r w:rsidRPr="00617EC9">
        <w:rPr>
          <w:rFonts w:cs="Sylfaen"/>
          <w:b w:val="0"/>
          <w:szCs w:val="22"/>
          <w:lang w:val="hy-AM"/>
          <w14:textOutline w14:w="9525" w14:cap="rnd" w14:cmpd="sng" w14:algn="ctr">
            <w14:noFill/>
            <w14:prstDash w14:val="solid"/>
            <w14:bevel/>
          </w14:textOutline>
        </w:rPr>
        <w:softHyphen/>
        <w:t>ների` հաշ</w:t>
      </w:r>
      <w:r w:rsidRPr="00617EC9">
        <w:rPr>
          <w:rFonts w:cs="Sylfaen"/>
          <w:b w:val="0"/>
          <w:szCs w:val="22"/>
          <w:lang w:val="hy-AM"/>
          <w14:textOutline w14:w="9525" w14:cap="rnd" w14:cmpd="sng" w14:algn="ctr">
            <w14:noFill/>
            <w14:prstDash w14:val="solid"/>
            <w14:bevel/>
          </w14:textOutline>
        </w:rPr>
        <w:softHyphen/>
        <w:t>վի առ</w:t>
      </w:r>
      <w:r w:rsidRPr="00617EC9">
        <w:rPr>
          <w:rFonts w:cs="Sylfaen"/>
          <w:b w:val="0"/>
          <w:szCs w:val="22"/>
          <w:lang w:val="hy-AM"/>
          <w14:textOutline w14:w="9525" w14:cap="rnd" w14:cmpd="sng" w14:algn="ctr">
            <w14:noFill/>
            <w14:prstDash w14:val="solid"/>
            <w14:bevel/>
          </w14:textOutline>
        </w:rPr>
        <w:softHyphen/>
        <w:t>նե</w:t>
      </w:r>
      <w:r w:rsidRPr="00617EC9">
        <w:rPr>
          <w:rFonts w:cs="Sylfaen"/>
          <w:b w:val="0"/>
          <w:szCs w:val="22"/>
          <w:lang w:val="hy-AM"/>
          <w14:textOutline w14:w="9525" w14:cap="rnd" w14:cmpd="sng" w14:algn="ctr">
            <w14:noFill/>
            <w14:prstDash w14:val="solid"/>
            <w14:bevel/>
          </w14:textOutline>
        </w:rPr>
        <w:softHyphen/>
        <w:t>լով պատ</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ժա</w:t>
      </w:r>
      <w:r w:rsidRPr="00617EC9">
        <w:rPr>
          <w:rFonts w:cs="Sylfaen"/>
          <w:b w:val="0"/>
          <w:szCs w:val="22"/>
          <w:lang w:val="hy-AM"/>
          <w14:textOutline w14:w="9525" w14:cap="rnd" w14:cmpd="sng" w14:algn="ctr">
            <w14:noFill/>
            <w14:prstDash w14:val="solid"/>
            <w14:bevel/>
          </w14:textOutline>
        </w:rPr>
        <w:softHyphen/>
        <w:t>մի</w:t>
      </w:r>
      <w:r w:rsidRPr="00617EC9">
        <w:rPr>
          <w:rFonts w:cs="Sylfaen"/>
          <w:b w:val="0"/>
          <w:szCs w:val="22"/>
          <w:lang w:val="hy-AM"/>
          <w14:textOutline w14:w="9525" w14:cap="rnd" w14:cmpd="sng" w14:algn="ctr">
            <w14:noFill/>
            <w14:prstDash w14:val="solid"/>
            <w14:bevel/>
          </w14:textOutline>
        </w:rPr>
        <w:softHyphen/>
        <w:t>ջոց</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ների գծով 201</w:t>
      </w:r>
      <w:r w:rsidRPr="00617EC9">
        <w:rPr>
          <w:rFonts w:cs="Sylfaen"/>
          <w:b w:val="0"/>
          <w:szCs w:val="22"/>
          <w:lang w:val="en-US"/>
          <w14:textOutline w14:w="9525" w14:cap="rnd" w14:cmpd="sng" w14:algn="ctr">
            <w14:noFill/>
            <w14:prstDash w14:val="solid"/>
            <w14:bevel/>
          </w14:textOutline>
        </w:rPr>
        <w:t>6</w:t>
      </w:r>
      <w:r w:rsidRPr="00617EC9">
        <w:rPr>
          <w:rFonts w:cs="Sylfaen"/>
          <w:b w:val="0"/>
          <w:szCs w:val="22"/>
          <w:lang w:val="hy-AM"/>
          <w14:textOutline w14:w="9525" w14:cap="rnd" w14:cmpd="sng" w14:algn="ctr">
            <w14:noFill/>
            <w14:prstDash w14:val="solid"/>
            <w14:bevel/>
          </w14:textOutline>
        </w:rPr>
        <w:t>-201</w:t>
      </w:r>
      <w:r w:rsidRPr="00617EC9">
        <w:rPr>
          <w:rFonts w:cs="Sylfaen"/>
          <w:b w:val="0"/>
          <w:szCs w:val="22"/>
          <w:lang w:val="en-US"/>
          <w14:textOutline w14:w="9525" w14:cap="rnd" w14:cmpd="sng" w14:algn="ctr">
            <w14:noFill/>
            <w14:prstDash w14:val="solid"/>
            <w14:bevel/>
          </w14:textOutline>
        </w:rPr>
        <w:t>8</w:t>
      </w:r>
      <w:r w:rsidRPr="00617EC9">
        <w:rPr>
          <w:rFonts w:cs="Sylfaen"/>
          <w:b w:val="0"/>
          <w:szCs w:val="22"/>
          <w:lang w:val="hy-AM"/>
          <w14:textOutline w14:w="9525" w14:cap="rnd" w14:cmpd="sng" w14:algn="ctr">
            <w14:noFill/>
            <w14:prstDash w14:val="solid"/>
            <w14:bevel/>
          </w14:textOutline>
        </w:rPr>
        <w:t xml:space="preserve"> թվա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կան</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նե</w:t>
      </w:r>
      <w:r w:rsidRPr="00617EC9">
        <w:rPr>
          <w:rFonts w:cs="Sylfaen"/>
          <w:b w:val="0"/>
          <w:szCs w:val="22"/>
          <w:lang w:val="hy-AM"/>
          <w14:textOutline w14:w="9525" w14:cap="rnd" w14:cmpd="sng" w14:algn="ctr">
            <w14:noFill/>
            <w14:prstDash w14:val="solid"/>
            <w14:bevel/>
          </w14:textOutline>
        </w:rPr>
        <w:softHyphen/>
        <w:t>րի մուտ</w:t>
      </w:r>
      <w:r w:rsidRPr="00617EC9">
        <w:rPr>
          <w:rFonts w:cs="Sylfaen"/>
          <w:b w:val="0"/>
          <w:szCs w:val="22"/>
          <w:lang w:val="hy-AM"/>
          <w14:textOutline w14:w="9525" w14:cap="rnd" w14:cmpd="sng" w14:algn="ctr">
            <w14:noFill/>
            <w14:prstDash w14:val="solid"/>
            <w14:bevel/>
          </w14:textOutline>
        </w:rPr>
        <w:softHyphen/>
        <w:t>քերի հա</w:t>
      </w:r>
      <w:r w:rsidRPr="00617EC9">
        <w:rPr>
          <w:rFonts w:cs="Sylfaen"/>
          <w:b w:val="0"/>
          <w:szCs w:val="22"/>
          <w:lang w:val="hy-AM"/>
          <w14:textOutline w14:w="9525" w14:cap="rnd" w14:cmpd="sng" w14:algn="ctr">
            <w14:noFill/>
            <w14:prstDash w14:val="solid"/>
            <w14:bevel/>
          </w14:textOutline>
        </w:rPr>
        <w:softHyphen/>
        <w:t>վաքագրման միտումները, ինչպես նաև այս բնա</w:t>
      </w:r>
      <w:r w:rsidRPr="00617EC9">
        <w:rPr>
          <w:rFonts w:cs="Sylfaen"/>
          <w:b w:val="0"/>
          <w:szCs w:val="22"/>
          <w:lang w:val="hy-AM"/>
          <w14:textOutline w14:w="9525" w14:cap="rnd" w14:cmpd="sng" w14:algn="ctr">
            <w14:noFill/>
            <w14:prstDash w14:val="solid"/>
            <w14:bevel/>
          </w14:textOutline>
        </w:rPr>
        <w:softHyphen/>
        <w:t>գա</w:t>
      </w:r>
      <w:r w:rsidRPr="00617EC9">
        <w:rPr>
          <w:rFonts w:cs="Sylfaen"/>
          <w:b w:val="0"/>
          <w:szCs w:val="22"/>
          <w:lang w:val="hy-AM"/>
          <w14:textOutline w14:w="9525" w14:cap="rnd" w14:cmpd="sng" w14:algn="ctr">
            <w14:noFill/>
            <w14:prstDash w14:val="solid"/>
            <w14:bevel/>
          </w14:textOutline>
        </w:rPr>
        <w:softHyphen/>
        <w:t>վա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ռում իրա</w:t>
      </w:r>
      <w:r w:rsidRPr="00617EC9">
        <w:rPr>
          <w:rFonts w:cs="Sylfaen"/>
          <w:b w:val="0"/>
          <w:szCs w:val="22"/>
          <w:lang w:val="hy-AM"/>
          <w14:textOutline w14:w="9525" w14:cap="rnd" w14:cmpd="sng" w14:algn="ctr">
            <w14:noFill/>
            <w14:prstDash w14:val="solid"/>
            <w14:bevel/>
          </w14:textOutline>
        </w:rPr>
        <w:softHyphen/>
        <w:t>կա</w:t>
      </w:r>
      <w:r w:rsidRPr="00617EC9">
        <w:rPr>
          <w:rFonts w:cs="Sylfaen"/>
          <w:b w:val="0"/>
          <w:szCs w:val="22"/>
          <w:lang w:val="hy-AM"/>
          <w14:textOutline w14:w="9525" w14:cap="rnd" w14:cmpd="sng" w14:algn="ctr">
            <w14:noFill/>
            <w14:prstDash w14:val="solid"/>
            <w14:bevel/>
          </w14:textOutline>
        </w:rPr>
        <w:softHyphen/>
        <w:t>նաց</w:t>
      </w:r>
      <w:r w:rsidRPr="00617EC9">
        <w:rPr>
          <w:rFonts w:cs="Sylfaen"/>
          <w:b w:val="0"/>
          <w:szCs w:val="22"/>
          <w:lang w:val="hy-AM"/>
          <w14:textOutline w14:w="9525" w14:cap="rnd" w14:cmpd="sng" w14:algn="ctr">
            <w14:noFill/>
            <w14:prstDash w14:val="solid"/>
            <w14:bevel/>
          </w14:textOutline>
        </w:rPr>
        <w:softHyphen/>
        <w:t>ված օրենս</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դրա</w:t>
      </w:r>
      <w:r w:rsidRPr="00617EC9">
        <w:rPr>
          <w:rFonts w:cs="Sylfaen"/>
          <w:b w:val="0"/>
          <w:szCs w:val="22"/>
          <w:lang w:val="hy-AM"/>
          <w14:textOutline w14:w="9525" w14:cap="rnd" w14:cmpd="sng" w14:algn="ctr">
            <w14:noFill/>
            <w14:prstDash w14:val="solid"/>
            <w14:bevel/>
          </w14:textOutline>
        </w:rPr>
        <w:softHyphen/>
        <w:t>կան փո</w:t>
      </w:r>
      <w:r w:rsidRPr="00617EC9">
        <w:rPr>
          <w:rFonts w:cs="Sylfaen"/>
          <w:b w:val="0"/>
          <w:szCs w:val="22"/>
          <w:lang w:val="hy-AM"/>
          <w14:textOutline w14:w="9525" w14:cap="rnd" w14:cmpd="sng" w14:algn="ctr">
            <w14:noFill/>
            <w14:prstDash w14:val="solid"/>
            <w14:bevel/>
          </w14:textOutline>
        </w:rPr>
        <w:softHyphen/>
        <w:t>փո</w:t>
      </w:r>
      <w:r w:rsidRPr="00617EC9">
        <w:rPr>
          <w:rFonts w:cs="Sylfaen"/>
          <w:b w:val="0"/>
          <w:szCs w:val="22"/>
          <w:lang w:val="hy-AM"/>
          <w14:textOutline w14:w="9525" w14:cap="rnd" w14:cmpd="sng" w14:algn="ctr">
            <w14:noFill/>
            <w14:prstDash w14:val="solid"/>
            <w14:bevel/>
          </w14:textOutline>
        </w:rPr>
        <w:softHyphen/>
        <w:t>խու</w:t>
      </w:r>
      <w:r w:rsidRPr="00617EC9">
        <w:rPr>
          <w:rFonts w:cs="Sylfaen"/>
          <w:b w:val="0"/>
          <w:szCs w:val="22"/>
          <w:lang w:val="hy-AM"/>
          <w14:textOutline w14:w="9525" w14:cap="rnd" w14:cmpd="sng" w14:algn="ctr">
            <w14:noFill/>
            <w14:prstDash w14:val="solid"/>
            <w14:bevel/>
          </w14:textOutline>
        </w:rPr>
        <w:softHyphen/>
        <w:t>թյունները:</w:t>
      </w:r>
    </w:p>
    <w:p w14:paraId="42FD34CA" w14:textId="77777777" w:rsidR="00617EC9" w:rsidRPr="00617EC9" w:rsidRDefault="00617EC9" w:rsidP="00617EC9">
      <w:pPr>
        <w:widowControl w:val="0"/>
        <w:tabs>
          <w:tab w:val="left" w:pos="851"/>
          <w:tab w:val="left" w:pos="993"/>
        </w:tabs>
        <w:spacing w:before="0"/>
        <w:rPr>
          <w:rFonts w:cs="Sylfaen"/>
          <w:b w:val="0"/>
          <w:szCs w:val="22"/>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Ապրանքների մատակարարումից և ծառայությունների մատուցումից եկամուտների գծով 201</w:t>
      </w:r>
      <w:r w:rsidRPr="00DB1FB2">
        <w:rPr>
          <w:rFonts w:cs="Sylfaen"/>
          <w:b w:val="0"/>
          <w:szCs w:val="22"/>
          <w:lang w:val="hy-AM"/>
          <w14:textOutline w14:w="9525" w14:cap="rnd" w14:cmpd="sng" w14:algn="ctr">
            <w14:noFill/>
            <w14:prstDash w14:val="solid"/>
            <w14:bevel/>
          </w14:textOutline>
        </w:rPr>
        <w:t>9</w:t>
      </w:r>
      <w:r w:rsidRPr="00617EC9">
        <w:rPr>
          <w:rFonts w:cs="Sylfaen"/>
          <w:b w:val="0"/>
          <w:szCs w:val="22"/>
          <w:lang w:val="hy-AM"/>
          <w14:textOutline w14:w="9525" w14:cap="rnd" w14:cmpd="sng" w14:algn="ctr">
            <w14:noFill/>
            <w14:prstDash w14:val="solid"/>
            <w14:bevel/>
          </w14:textOutline>
        </w:rPr>
        <w:t xml:space="preserve"> թվականի պետական բյուջեի մուտքերը գնահատվել են 4,</w:t>
      </w:r>
      <w:r w:rsidRPr="00DB1FB2">
        <w:rPr>
          <w:rFonts w:cs="Sylfaen"/>
          <w:b w:val="0"/>
          <w:szCs w:val="22"/>
          <w:lang w:val="hy-AM"/>
          <w14:textOutline w14:w="9525" w14:cap="rnd" w14:cmpd="sng" w14:algn="ctr">
            <w14:noFill/>
            <w14:prstDash w14:val="solid"/>
            <w14:bevel/>
          </w14:textOutline>
        </w:rPr>
        <w:t>417</w:t>
      </w:r>
      <w:r w:rsidRPr="00617EC9">
        <w:rPr>
          <w:rFonts w:cs="Sylfaen"/>
          <w:b w:val="0"/>
          <w:szCs w:val="22"/>
          <w:lang w:val="hy-AM"/>
          <w14:textOutline w14:w="9525" w14:cap="rnd" w14:cmpd="sng" w14:algn="ctr">
            <w14:noFill/>
            <w14:prstDash w14:val="solid"/>
            <w14:bevel/>
          </w14:textOutline>
        </w:rPr>
        <w:t>.</w:t>
      </w:r>
      <w:r w:rsidRPr="00DB1FB2">
        <w:rPr>
          <w:rFonts w:cs="Sylfaen"/>
          <w:b w:val="0"/>
          <w:szCs w:val="22"/>
          <w:lang w:val="hy-AM"/>
          <w14:textOutline w14:w="9525" w14:cap="rnd" w14:cmpd="sng" w14:algn="ctr">
            <w14:noFill/>
            <w14:prstDash w14:val="solid"/>
            <w14:bevel/>
          </w14:textOutline>
        </w:rPr>
        <w:t>9</w:t>
      </w:r>
      <w:r w:rsidRPr="00617EC9">
        <w:rPr>
          <w:rFonts w:cs="Sylfaen"/>
          <w:b w:val="0"/>
          <w:szCs w:val="22"/>
          <w:lang w:val="hy-AM"/>
          <w14:textOutline w14:w="9525" w14:cap="rnd" w14:cmpd="sng" w14:algn="ctr">
            <w14:noFill/>
            <w14:prstDash w14:val="solid"/>
            <w14:bevel/>
          </w14:textOutline>
        </w:rPr>
        <w:t xml:space="preserve"> մլն դրամի չափով` 201</w:t>
      </w:r>
      <w:r w:rsidRPr="00DB1FB2">
        <w:rPr>
          <w:rFonts w:cs="Sylfaen"/>
          <w:b w:val="0"/>
          <w:szCs w:val="22"/>
          <w:lang w:val="hy-AM"/>
          <w14:textOutline w14:w="9525" w14:cap="rnd" w14:cmpd="sng" w14:algn="ctr">
            <w14:noFill/>
            <w14:prstDash w14:val="solid"/>
            <w14:bevel/>
          </w14:textOutline>
        </w:rPr>
        <w:t>8</w:t>
      </w:r>
      <w:r w:rsidRPr="00617EC9">
        <w:rPr>
          <w:rFonts w:cs="Sylfaen"/>
          <w:b w:val="0"/>
          <w:szCs w:val="22"/>
          <w:lang w:val="hy-AM"/>
          <w14:textOutline w14:w="9525" w14:cap="rnd" w14:cmpd="sng" w14:algn="ctr">
            <w14:noFill/>
            <w14:prstDash w14:val="solid"/>
            <w14:bevel/>
          </w14:textOutline>
        </w:rPr>
        <w:t xml:space="preserve"> թվա</w:t>
      </w:r>
      <w:r w:rsidRPr="00617EC9">
        <w:rPr>
          <w:rFonts w:cs="Sylfaen"/>
          <w:b w:val="0"/>
          <w:szCs w:val="22"/>
          <w:lang w:val="hy-AM"/>
          <w14:textOutline w14:w="9525" w14:cap="rnd" w14:cmpd="sng" w14:algn="ctr">
            <w14:noFill/>
            <w14:prstDash w14:val="solid"/>
            <w14:bevel/>
          </w14:textOutline>
        </w:rPr>
        <w:softHyphen/>
        <w:t>կա</w:t>
      </w:r>
      <w:r w:rsidRPr="00617EC9">
        <w:rPr>
          <w:rFonts w:cs="Sylfaen"/>
          <w:b w:val="0"/>
          <w:szCs w:val="22"/>
          <w:lang w:val="hy-AM"/>
          <w14:textOutline w14:w="9525" w14:cap="rnd" w14:cmpd="sng" w14:algn="ctr">
            <w14:noFill/>
            <w14:prstDash w14:val="solid"/>
            <w14:bevel/>
          </w14:textOutline>
        </w:rPr>
        <w:softHyphen/>
        <w:t>նի հա</w:t>
      </w:r>
      <w:r w:rsidRPr="00617EC9">
        <w:rPr>
          <w:rFonts w:cs="Sylfaen"/>
          <w:b w:val="0"/>
          <w:szCs w:val="22"/>
          <w:lang w:val="hy-AM"/>
          <w14:textOutline w14:w="9525" w14:cap="rnd" w14:cmpd="sng" w14:algn="ctr">
            <w14:noFill/>
            <w14:prstDash w14:val="solid"/>
            <w14:bevel/>
          </w14:textOutline>
        </w:rPr>
        <w:softHyphen/>
        <w:t>մար ծրա</w:t>
      </w:r>
      <w:r w:rsidRPr="00617EC9">
        <w:rPr>
          <w:rFonts w:cs="Sylfaen"/>
          <w:b w:val="0"/>
          <w:szCs w:val="22"/>
          <w:lang w:val="hy-AM"/>
          <w14:textOutline w14:w="9525" w14:cap="rnd" w14:cmpd="sng" w14:algn="ctr">
            <w14:noFill/>
            <w14:prstDash w14:val="solid"/>
            <w14:bevel/>
          </w14:textOutline>
        </w:rPr>
        <w:softHyphen/>
        <w:t>գրված 4,</w:t>
      </w:r>
      <w:r w:rsidRPr="00DB1FB2">
        <w:rPr>
          <w:rFonts w:cs="Sylfaen"/>
          <w:b w:val="0"/>
          <w:szCs w:val="22"/>
          <w:lang w:val="hy-AM"/>
          <w14:textOutline w14:w="9525" w14:cap="rnd" w14:cmpd="sng" w14:algn="ctr">
            <w14:noFill/>
            <w14:prstDash w14:val="solid"/>
            <w14:bevel/>
          </w14:textOutline>
        </w:rPr>
        <w:t>176</w:t>
      </w:r>
      <w:r w:rsidRPr="00617EC9">
        <w:rPr>
          <w:rFonts w:cs="Sylfaen"/>
          <w:b w:val="0"/>
          <w:szCs w:val="22"/>
          <w:lang w:val="hy-AM"/>
          <w14:textOutline w14:w="9525" w14:cap="rnd" w14:cmpd="sng" w14:algn="ctr">
            <w14:noFill/>
            <w14:prstDash w14:val="solid"/>
            <w14:bevel/>
          </w14:textOutline>
        </w:rPr>
        <w:t>.</w:t>
      </w:r>
      <w:r w:rsidRPr="00DB1FB2">
        <w:rPr>
          <w:rFonts w:cs="Sylfaen"/>
          <w:b w:val="0"/>
          <w:szCs w:val="22"/>
          <w:lang w:val="hy-AM"/>
          <w14:textOutline w14:w="9525" w14:cap="rnd" w14:cmpd="sng" w14:algn="ctr">
            <w14:noFill/>
            <w14:prstDash w14:val="solid"/>
            <w14:bevel/>
          </w14:textOutline>
        </w:rPr>
        <w:t>1</w:t>
      </w:r>
      <w:r w:rsidRPr="00617EC9">
        <w:rPr>
          <w:rFonts w:cs="Sylfaen"/>
          <w:b w:val="0"/>
          <w:szCs w:val="22"/>
          <w:lang w:val="hy-AM"/>
          <w14:textOutline w14:w="9525" w14:cap="rnd" w14:cmpd="sng" w14:algn="ctr">
            <w14:noFill/>
            <w14:prstDash w14:val="solid"/>
            <w14:bevel/>
          </w14:textOutline>
        </w:rPr>
        <w:t xml:space="preserve"> մլն դրամի և 201</w:t>
      </w:r>
      <w:r w:rsidRPr="00DB1FB2">
        <w:rPr>
          <w:rFonts w:cs="Sylfaen"/>
          <w:b w:val="0"/>
          <w:szCs w:val="22"/>
          <w:lang w:val="hy-AM"/>
          <w14:textOutline w14:w="9525" w14:cap="rnd" w14:cmpd="sng" w14:algn="ctr">
            <w14:noFill/>
            <w14:prstDash w14:val="solid"/>
            <w14:bevel/>
          </w14:textOutline>
        </w:rPr>
        <w:t>7</w:t>
      </w:r>
      <w:r w:rsidRPr="00617EC9">
        <w:rPr>
          <w:rFonts w:cs="Sylfaen"/>
          <w:b w:val="0"/>
          <w:szCs w:val="22"/>
          <w:lang w:val="hy-AM"/>
          <w14:textOutline w14:w="9525" w14:cap="rnd" w14:cmpd="sng" w14:algn="ctr">
            <w14:noFill/>
            <w14:prstDash w14:val="solid"/>
            <w14:bevel/>
          </w14:textOutline>
        </w:rPr>
        <w:t xml:space="preserve"> թվա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կանին փաս</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տացի ստաց</w:t>
      </w:r>
      <w:r w:rsidRPr="00617EC9">
        <w:rPr>
          <w:rFonts w:cs="Sylfaen"/>
          <w:b w:val="0"/>
          <w:szCs w:val="22"/>
          <w:lang w:val="hy-AM"/>
          <w14:textOutline w14:w="9525" w14:cap="rnd" w14:cmpd="sng" w14:algn="ctr">
            <w14:noFill/>
            <w14:prstDash w14:val="solid"/>
            <w14:bevel/>
          </w14:textOutline>
        </w:rPr>
        <w:softHyphen/>
        <w:t xml:space="preserve">ված </w:t>
      </w:r>
      <w:r w:rsidRPr="00DB1FB2">
        <w:rPr>
          <w:rFonts w:cs="Sylfaen"/>
          <w:b w:val="0"/>
          <w:szCs w:val="22"/>
          <w:lang w:val="hy-AM"/>
          <w14:textOutline w14:w="9525" w14:cap="rnd" w14:cmpd="sng" w14:algn="ctr">
            <w14:noFill/>
            <w14:prstDash w14:val="solid"/>
            <w14:bevel/>
          </w14:textOutline>
        </w:rPr>
        <w:t>4</w:t>
      </w:r>
      <w:r w:rsidRPr="00617EC9">
        <w:rPr>
          <w:rFonts w:cs="Sylfaen"/>
          <w:b w:val="0"/>
          <w:szCs w:val="22"/>
          <w:lang w:val="hy-AM"/>
          <w14:textOutline w14:w="9525" w14:cap="rnd" w14:cmpd="sng" w14:algn="ctr">
            <w14:noFill/>
            <w14:prstDash w14:val="solid"/>
            <w14:bevel/>
          </w14:textOutline>
        </w:rPr>
        <w:t>,</w:t>
      </w:r>
      <w:r w:rsidRPr="00DB1FB2">
        <w:rPr>
          <w:rFonts w:cs="Sylfaen"/>
          <w:b w:val="0"/>
          <w:szCs w:val="22"/>
          <w:lang w:val="hy-AM"/>
          <w14:textOutline w14:w="9525" w14:cap="rnd" w14:cmpd="sng" w14:algn="ctr">
            <w14:noFill/>
            <w14:prstDash w14:val="solid"/>
            <w14:bevel/>
          </w14:textOutline>
        </w:rPr>
        <w:t>145</w:t>
      </w:r>
      <w:r w:rsidRPr="00617EC9">
        <w:rPr>
          <w:rFonts w:cs="Sylfaen"/>
          <w:b w:val="0"/>
          <w:szCs w:val="22"/>
          <w:lang w:val="hy-AM"/>
          <w14:textOutline w14:w="9525" w14:cap="rnd" w14:cmpd="sng" w14:algn="ctr">
            <w14:noFill/>
            <w14:prstDash w14:val="solid"/>
            <w14:bevel/>
          </w14:textOutline>
        </w:rPr>
        <w:t>.</w:t>
      </w:r>
      <w:r w:rsidRPr="00DB1FB2">
        <w:rPr>
          <w:rFonts w:cs="Sylfaen"/>
          <w:b w:val="0"/>
          <w:szCs w:val="22"/>
          <w:lang w:val="hy-AM"/>
          <w14:textOutline w14:w="9525" w14:cap="rnd" w14:cmpd="sng" w14:algn="ctr">
            <w14:noFill/>
            <w14:prstDash w14:val="solid"/>
            <w14:bevel/>
          </w14:textOutline>
        </w:rPr>
        <w:t>4</w:t>
      </w:r>
      <w:r w:rsidRPr="00617EC9">
        <w:rPr>
          <w:rFonts w:cs="Sylfaen"/>
          <w:b w:val="0"/>
          <w:szCs w:val="22"/>
          <w:lang w:val="hy-AM"/>
          <w14:textOutline w14:w="9525" w14:cap="rnd" w14:cmpd="sng" w14:algn="ctr">
            <w14:noFill/>
            <w14:prstDash w14:val="solid"/>
            <w14:bevel/>
          </w14:textOutline>
        </w:rPr>
        <w:t xml:space="preserve"> մլն դրամի դիմաց: Եկա</w:t>
      </w:r>
      <w:r w:rsidRPr="00617EC9">
        <w:rPr>
          <w:rFonts w:cs="Sylfaen"/>
          <w:b w:val="0"/>
          <w:szCs w:val="22"/>
          <w:lang w:val="hy-AM"/>
          <w14:textOutline w14:w="9525" w14:cap="rnd" w14:cmpd="sng" w14:algn="ctr">
            <w14:noFill/>
            <w14:prstDash w14:val="solid"/>
            <w14:bevel/>
          </w14:textOutline>
        </w:rPr>
        <w:softHyphen/>
        <w:t>մուտ</w:t>
      </w:r>
      <w:r w:rsidRPr="00617EC9">
        <w:rPr>
          <w:rFonts w:cs="Sylfaen"/>
          <w:b w:val="0"/>
          <w:szCs w:val="22"/>
          <w:lang w:val="hy-AM"/>
          <w14:textOutline w14:w="9525" w14:cap="rnd" w14:cmpd="sng" w14:algn="ctr">
            <w14:noFill/>
            <w14:prstDash w14:val="solid"/>
            <w14:bevel/>
          </w14:textOutline>
        </w:rPr>
        <w:softHyphen/>
        <w:t>ների այս խմբի մեծ մասը կազմում են ՀՀ կառա</w:t>
      </w:r>
      <w:r w:rsidRPr="00617EC9">
        <w:rPr>
          <w:rFonts w:cs="Sylfaen"/>
          <w:b w:val="0"/>
          <w:szCs w:val="22"/>
          <w:lang w:val="hy-AM"/>
          <w14:textOutline w14:w="9525" w14:cap="rnd" w14:cmpd="sng" w14:algn="ctr">
            <w14:noFill/>
            <w14:prstDash w14:val="solid"/>
            <w14:bevel/>
          </w14:textOutline>
        </w:rPr>
        <w:softHyphen/>
        <w:t>վա</w:t>
      </w:r>
      <w:r w:rsidRPr="00617EC9">
        <w:rPr>
          <w:rFonts w:cs="Sylfaen"/>
          <w:b w:val="0"/>
          <w:szCs w:val="22"/>
          <w:lang w:val="hy-AM"/>
          <w14:textOutline w14:w="9525" w14:cap="rnd" w14:cmpd="sng" w14:algn="ctr">
            <w14:noFill/>
            <w14:prstDash w14:val="solid"/>
            <w14:bevel/>
          </w14:textOutline>
        </w:rPr>
        <w:softHyphen/>
        <w:t>րու</w:t>
      </w:r>
      <w:r w:rsidRPr="00617EC9">
        <w:rPr>
          <w:rFonts w:cs="Sylfaen"/>
          <w:b w:val="0"/>
          <w:szCs w:val="22"/>
          <w:lang w:val="hy-AM"/>
          <w14:textOutline w14:w="9525" w14:cap="rnd" w14:cmpd="sng" w14:algn="ctr">
            <w14:noFill/>
            <w14:prstDash w14:val="solid"/>
            <w14:bevel/>
          </w14:textOutline>
        </w:rPr>
        <w:softHyphen/>
        <w:t>թյանն առըն</w:t>
      </w:r>
      <w:r w:rsidRPr="00617EC9">
        <w:rPr>
          <w:rFonts w:cs="Sylfaen"/>
          <w:b w:val="0"/>
          <w:szCs w:val="22"/>
          <w:lang w:val="hy-AM"/>
          <w14:textOutline w14:w="9525" w14:cap="rnd" w14:cmpd="sng" w14:algn="ctr">
            <w14:noFill/>
            <w14:prstDash w14:val="solid"/>
            <w14:bevel/>
          </w14:textOutline>
        </w:rPr>
        <w:softHyphen/>
        <w:t>թեր ան</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շարժ գույ</w:t>
      </w:r>
      <w:r w:rsidRPr="00617EC9">
        <w:rPr>
          <w:rFonts w:cs="Sylfaen"/>
          <w:b w:val="0"/>
          <w:szCs w:val="22"/>
          <w:lang w:val="hy-AM"/>
          <w14:textOutline w14:w="9525" w14:cap="rnd" w14:cmpd="sng" w14:algn="ctr">
            <w14:noFill/>
            <w14:prstDash w14:val="solid"/>
            <w14:bevel/>
          </w14:textOutline>
        </w:rPr>
        <w:softHyphen/>
        <w:t>քի կա</w:t>
      </w:r>
      <w:r w:rsidRPr="00617EC9">
        <w:rPr>
          <w:rFonts w:cs="Sylfaen"/>
          <w:b w:val="0"/>
          <w:szCs w:val="22"/>
          <w:lang w:val="hy-AM"/>
          <w14:textOutline w14:w="9525" w14:cap="rnd" w14:cmpd="sng" w14:algn="ctr">
            <w14:noFill/>
            <w14:prstDash w14:val="solid"/>
            <w14:bevel/>
          </w14:textOutline>
        </w:rPr>
        <w:softHyphen/>
        <w:t>դաս</w:t>
      </w:r>
      <w:r w:rsidRPr="00617EC9">
        <w:rPr>
          <w:rFonts w:cs="Sylfaen"/>
          <w:b w:val="0"/>
          <w:szCs w:val="22"/>
          <w:lang w:val="hy-AM"/>
          <w14:textOutline w14:w="9525" w14:cap="rnd" w14:cmpd="sng" w14:algn="ctr">
            <w14:noFill/>
            <w14:prstDash w14:val="solid"/>
            <w14:bevel/>
          </w14:textOutline>
        </w:rPr>
        <w:softHyphen/>
        <w:t>տրի պետական կոմիտեի ստորաբաժանումների կող</w:t>
      </w:r>
      <w:r w:rsidRPr="00617EC9">
        <w:rPr>
          <w:rFonts w:cs="Sylfaen"/>
          <w:b w:val="0"/>
          <w:szCs w:val="22"/>
          <w:lang w:val="hy-AM"/>
          <w14:textOutline w14:w="9525" w14:cap="rnd" w14:cmpd="sng" w14:algn="ctr">
            <w14:noFill/>
            <w14:prstDash w14:val="solid"/>
            <w14:bevel/>
          </w14:textOutline>
        </w:rPr>
        <w:softHyphen/>
        <w:t>մից 201</w:t>
      </w:r>
      <w:r w:rsidRPr="00DB1FB2">
        <w:rPr>
          <w:rFonts w:cs="Sylfaen"/>
          <w:b w:val="0"/>
          <w:szCs w:val="22"/>
          <w:lang w:val="hy-AM"/>
          <w14:textOutline w14:w="9525" w14:cap="rnd" w14:cmpd="sng" w14:algn="ctr">
            <w14:noFill/>
            <w14:prstDash w14:val="solid"/>
            <w14:bevel/>
          </w14:textOutline>
        </w:rPr>
        <w:t>9</w:t>
      </w:r>
      <w:r w:rsidRPr="00617EC9">
        <w:rPr>
          <w:rFonts w:cs="Sylfaen"/>
          <w:b w:val="0"/>
          <w:szCs w:val="22"/>
          <w:lang w:val="hy-AM"/>
          <w14:textOutline w14:w="9525" w14:cap="rnd" w14:cmpd="sng" w14:algn="ctr">
            <w14:noFill/>
            <w14:prstDash w14:val="solid"/>
            <w14:bevel/>
          </w14:textOutline>
        </w:rPr>
        <w:t xml:space="preserve"> թվա</w:t>
      </w:r>
      <w:r w:rsidRPr="00617EC9">
        <w:rPr>
          <w:rFonts w:cs="Sylfaen"/>
          <w:b w:val="0"/>
          <w:szCs w:val="22"/>
          <w:lang w:val="hy-AM"/>
          <w14:textOutline w14:w="9525" w14:cap="rnd" w14:cmpd="sng" w14:algn="ctr">
            <w14:noFill/>
            <w14:prstDash w14:val="solid"/>
            <w14:bevel/>
          </w14:textOutline>
        </w:rPr>
        <w:softHyphen/>
        <w:t>կա</w:t>
      </w:r>
      <w:r w:rsidRPr="00617EC9">
        <w:rPr>
          <w:rFonts w:cs="Sylfaen"/>
          <w:b w:val="0"/>
          <w:szCs w:val="22"/>
          <w:lang w:val="hy-AM"/>
          <w14:textOutline w14:w="9525" w14:cap="rnd" w14:cmpd="sng" w14:algn="ctr">
            <w14:noFill/>
            <w14:prstDash w14:val="solid"/>
            <w14:bevel/>
          </w14:textOutline>
        </w:rPr>
        <w:softHyphen/>
        <w:t>նին մա</w:t>
      </w:r>
      <w:r w:rsidRPr="00617EC9">
        <w:rPr>
          <w:rFonts w:cs="Sylfaen"/>
          <w:b w:val="0"/>
          <w:szCs w:val="22"/>
          <w:lang w:val="hy-AM"/>
          <w14:textOutline w14:w="9525" w14:cap="rnd" w14:cmpd="sng" w14:algn="ctr">
            <w14:noFill/>
            <w14:prstDash w14:val="solid"/>
            <w14:bevel/>
          </w14:textOutline>
        </w:rPr>
        <w:softHyphen/>
        <w:t>տուցվելիք ծա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ռայությունների դիմաց ստացվելիք վճարները` 3,</w:t>
      </w:r>
      <w:r w:rsidRPr="00DB1FB2">
        <w:rPr>
          <w:rFonts w:cs="Sylfaen"/>
          <w:b w:val="0"/>
          <w:szCs w:val="22"/>
          <w:lang w:val="hy-AM"/>
          <w14:textOutline w14:w="9525" w14:cap="rnd" w14:cmpd="sng" w14:algn="ctr">
            <w14:noFill/>
            <w14:prstDash w14:val="solid"/>
            <w14:bevel/>
          </w14:textOutline>
        </w:rPr>
        <w:t>991</w:t>
      </w:r>
      <w:r w:rsidRPr="00617EC9">
        <w:rPr>
          <w:rFonts w:cs="Sylfaen"/>
          <w:b w:val="0"/>
          <w:szCs w:val="22"/>
          <w:lang w:val="hy-AM"/>
          <w14:textOutline w14:w="9525" w14:cap="rnd" w14:cmpd="sng" w14:algn="ctr">
            <w14:noFill/>
            <w14:prstDash w14:val="solid"/>
            <w14:bevel/>
          </w14:textOutline>
        </w:rPr>
        <w:t>.</w:t>
      </w:r>
      <w:r w:rsidRPr="00DB1FB2">
        <w:rPr>
          <w:rFonts w:cs="Sylfaen"/>
          <w:b w:val="0"/>
          <w:szCs w:val="22"/>
          <w:lang w:val="hy-AM"/>
          <w14:textOutline w14:w="9525" w14:cap="rnd" w14:cmpd="sng" w14:algn="ctr">
            <w14:noFill/>
            <w14:prstDash w14:val="solid"/>
            <w14:bevel/>
          </w14:textOutline>
        </w:rPr>
        <w:t>2</w:t>
      </w:r>
      <w:r w:rsidRPr="00617EC9">
        <w:rPr>
          <w:rFonts w:cs="Sylfaen"/>
          <w:b w:val="0"/>
          <w:szCs w:val="22"/>
          <w:lang w:val="hy-AM"/>
          <w14:textOutline w14:w="9525" w14:cap="rnd" w14:cmpd="sng" w14:algn="ctr">
            <w14:noFill/>
            <w14:prstDash w14:val="solid"/>
            <w14:bevel/>
          </w14:textOutline>
        </w:rPr>
        <w:t xml:space="preserve"> մլն դրա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մի չա</w:t>
      </w:r>
      <w:r w:rsidRPr="00617EC9">
        <w:rPr>
          <w:rFonts w:cs="Sylfaen"/>
          <w:b w:val="0"/>
          <w:szCs w:val="22"/>
          <w:lang w:val="hy-AM"/>
          <w14:textOutline w14:w="9525" w14:cap="rnd" w14:cmpd="sng" w14:algn="ctr">
            <w14:noFill/>
            <w14:prstDash w14:val="solid"/>
            <w14:bevel/>
          </w14:textOutline>
        </w:rPr>
        <w:softHyphen/>
        <w:t>փով և հայկական եր</w:t>
      </w:r>
      <w:r w:rsidRPr="00617EC9">
        <w:rPr>
          <w:rFonts w:cs="Sylfaen"/>
          <w:b w:val="0"/>
          <w:szCs w:val="22"/>
          <w:lang w:val="hy-AM"/>
          <w14:textOutline w14:w="9525" w14:cap="rnd" w14:cmpd="sng" w14:algn="ctr">
            <w14:noFill/>
            <w14:prstDash w14:val="solid"/>
            <w14:bevel/>
          </w14:textOutline>
        </w:rPr>
        <w:softHyphen/>
        <w:t>կա</w:t>
      </w:r>
      <w:r w:rsidRPr="00617EC9">
        <w:rPr>
          <w:rFonts w:cs="Sylfaen"/>
          <w:b w:val="0"/>
          <w:szCs w:val="22"/>
          <w:lang w:val="hy-AM"/>
          <w14:textOutline w14:w="9525" w14:cap="rnd" w14:cmpd="sng" w14:algn="ctr">
            <w14:noFill/>
            <w14:prstDash w14:val="solid"/>
            <w14:bevel/>
          </w14:textOutline>
        </w:rPr>
        <w:softHyphen/>
        <w:t>թուղու հա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մա</w:t>
      </w:r>
      <w:r w:rsidRPr="00617EC9">
        <w:rPr>
          <w:rFonts w:cs="Sylfaen"/>
          <w:b w:val="0"/>
          <w:szCs w:val="22"/>
          <w:lang w:val="hy-AM"/>
          <w14:textOutline w14:w="9525" w14:cap="rnd" w14:cmpd="sng" w14:algn="ctr">
            <w14:noFill/>
            <w14:prstDash w14:val="solid"/>
            <w14:bevel/>
          </w14:textOutline>
        </w:rPr>
        <w:softHyphen/>
        <w:t>կար</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գի վերաբերյալ կոնցեսիոն պայմանագրով նա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խա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տեսված տարեկան վճարը` 3</w:t>
      </w:r>
      <w:r w:rsidRPr="00DB1FB2">
        <w:rPr>
          <w:rFonts w:cs="Sylfaen"/>
          <w:b w:val="0"/>
          <w:szCs w:val="22"/>
          <w:lang w:val="hy-AM"/>
          <w14:textOutline w14:w="9525" w14:cap="rnd" w14:cmpd="sng" w14:algn="ctr">
            <w14:noFill/>
            <w14:prstDash w14:val="solid"/>
            <w14:bevel/>
          </w14:textOutline>
        </w:rPr>
        <w:t>52</w:t>
      </w:r>
      <w:r w:rsidRPr="00617EC9">
        <w:rPr>
          <w:rFonts w:cs="Sylfaen"/>
          <w:b w:val="0"/>
          <w:szCs w:val="22"/>
          <w:lang w:val="hy-AM"/>
          <w14:textOutline w14:w="9525" w14:cap="rnd" w14:cmpd="sng" w14:algn="ctr">
            <w14:noFill/>
            <w14:prstDash w14:val="solid"/>
            <w14:bevel/>
          </w14:textOutline>
        </w:rPr>
        <w:t>.</w:t>
      </w:r>
      <w:r w:rsidRPr="00DB1FB2">
        <w:rPr>
          <w:rFonts w:cs="Sylfaen"/>
          <w:b w:val="0"/>
          <w:szCs w:val="22"/>
          <w:lang w:val="hy-AM"/>
          <w14:textOutline w14:w="9525" w14:cap="rnd" w14:cmpd="sng" w14:algn="ctr">
            <w14:noFill/>
            <w14:prstDash w14:val="solid"/>
            <w14:bevel/>
          </w14:textOutline>
        </w:rPr>
        <w:t>0</w:t>
      </w:r>
      <w:r w:rsidRPr="00617EC9">
        <w:rPr>
          <w:rFonts w:cs="Sylfaen"/>
          <w:b w:val="0"/>
          <w:szCs w:val="22"/>
          <w:lang w:val="hy-AM"/>
          <w14:textOutline w14:w="9525" w14:cap="rnd" w14:cmpd="sng" w14:algn="ctr">
            <w14:noFill/>
            <w14:prstDash w14:val="solid"/>
            <w14:bevel/>
          </w14:textOutline>
        </w:rPr>
        <w:t xml:space="preserve"> մլն դրա</w:t>
      </w:r>
      <w:r w:rsidRPr="00617EC9">
        <w:rPr>
          <w:rFonts w:cs="Sylfaen"/>
          <w:b w:val="0"/>
          <w:szCs w:val="22"/>
          <w:lang w:val="hy-AM"/>
          <w14:textOutline w14:w="9525" w14:cap="rnd" w14:cmpd="sng" w14:algn="ctr">
            <w14:noFill/>
            <w14:prstDash w14:val="solid"/>
            <w14:bevel/>
          </w14:textOutline>
        </w:rPr>
        <w:softHyphen/>
        <w:t>մի չափով:</w:t>
      </w:r>
    </w:p>
    <w:p w14:paraId="06DF09BF" w14:textId="77777777" w:rsidR="00617EC9" w:rsidRPr="00617EC9" w:rsidRDefault="00617EC9" w:rsidP="00617EC9">
      <w:pPr>
        <w:widowControl w:val="0"/>
        <w:tabs>
          <w:tab w:val="left" w:pos="851"/>
          <w:tab w:val="left" w:pos="993"/>
        </w:tabs>
        <w:spacing w:before="0"/>
        <w:rPr>
          <w:rFonts w:cs="Sylfaen"/>
          <w:b w:val="0"/>
          <w:szCs w:val="22"/>
          <w:lang w:val="hy-AM"/>
          <w14:textOutline w14:w="9525" w14:cap="rnd" w14:cmpd="sng" w14:algn="ctr">
            <w14:noFill/>
            <w14:prstDash w14:val="solid"/>
            <w14:bevel/>
          </w14:textOutline>
        </w:rPr>
      </w:pPr>
      <w:r w:rsidRPr="00617EC9">
        <w:rPr>
          <w:rFonts w:cs="Sylfaen"/>
          <w:b w:val="0"/>
          <w:szCs w:val="22"/>
          <w:lang w:val="hy-AM"/>
          <w14:textOutline w14:w="9525" w14:cap="rnd" w14:cmpd="sng" w14:algn="ctr">
            <w14:noFill/>
            <w14:prstDash w14:val="solid"/>
            <w14:bevel/>
          </w14:textOutline>
        </w:rPr>
        <w:t>Օրենքով և իրավական այլ ակտերով սահմանված՝ պետական բյուջե մուտքագրվող այլ եկա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մուտ</w:t>
      </w:r>
      <w:r w:rsidRPr="00617EC9">
        <w:rPr>
          <w:rFonts w:cs="Sylfaen"/>
          <w:b w:val="0"/>
          <w:szCs w:val="22"/>
          <w:lang w:val="hy-AM"/>
          <w14:textOutline w14:w="9525" w14:cap="rnd" w14:cmpd="sng" w14:algn="ctr">
            <w14:noFill/>
            <w14:prstDash w14:val="solid"/>
            <w14:bevel/>
          </w14:textOutline>
        </w:rPr>
        <w:softHyphen/>
        <w:t>ների գծով 201</w:t>
      </w:r>
      <w:r w:rsidRPr="00DB1FB2">
        <w:rPr>
          <w:rFonts w:cs="Sylfaen"/>
          <w:b w:val="0"/>
          <w:szCs w:val="22"/>
          <w:lang w:val="hy-AM"/>
          <w14:textOutline w14:w="9525" w14:cap="rnd" w14:cmpd="sng" w14:algn="ctr">
            <w14:noFill/>
            <w14:prstDash w14:val="solid"/>
            <w14:bevel/>
          </w14:textOutline>
        </w:rPr>
        <w:t>9</w:t>
      </w:r>
      <w:r w:rsidRPr="00617EC9">
        <w:rPr>
          <w:rFonts w:cs="Sylfaen"/>
          <w:b w:val="0"/>
          <w:szCs w:val="22"/>
          <w:lang w:val="hy-AM"/>
          <w14:textOutline w14:w="9525" w14:cap="rnd" w14:cmpd="sng" w14:algn="ctr">
            <w14:noFill/>
            <w14:prstDash w14:val="solid"/>
            <w14:bevel/>
          </w14:textOutline>
        </w:rPr>
        <w:t xml:space="preserve"> թվականի պետական բյուջեի մուտքերը գնահատվել են 1,</w:t>
      </w:r>
      <w:r w:rsidRPr="00DB1FB2">
        <w:rPr>
          <w:rFonts w:cs="Sylfaen"/>
          <w:b w:val="0"/>
          <w:szCs w:val="22"/>
          <w:lang w:val="hy-AM"/>
          <w14:textOutline w14:w="9525" w14:cap="rnd" w14:cmpd="sng" w14:algn="ctr">
            <w14:noFill/>
            <w14:prstDash w14:val="solid"/>
            <w14:bevel/>
          </w14:textOutline>
        </w:rPr>
        <w:t>027</w:t>
      </w:r>
      <w:r w:rsidRPr="00617EC9">
        <w:rPr>
          <w:rFonts w:cs="Sylfaen"/>
          <w:b w:val="0"/>
          <w:szCs w:val="22"/>
          <w:lang w:val="hy-AM"/>
          <w14:textOutline w14:w="9525" w14:cap="rnd" w14:cmpd="sng" w14:algn="ctr">
            <w14:noFill/>
            <w14:prstDash w14:val="solid"/>
            <w14:bevel/>
          </w14:textOutline>
        </w:rPr>
        <w:t>.0 մլն դրա</w:t>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r>
      <w:r w:rsidRPr="00617EC9">
        <w:rPr>
          <w:rFonts w:cs="Sylfaen"/>
          <w:b w:val="0"/>
          <w:szCs w:val="22"/>
          <w:lang w:val="hy-AM"/>
          <w14:textOutline w14:w="9525" w14:cap="rnd" w14:cmpd="sng" w14:algn="ctr">
            <w14:noFill/>
            <w14:prstDash w14:val="solid"/>
            <w14:bevel/>
          </w14:textOutline>
        </w:rPr>
        <w:softHyphen/>
        <w:t>մի չա</w:t>
      </w:r>
      <w:r w:rsidRPr="00617EC9">
        <w:rPr>
          <w:rFonts w:cs="Sylfaen"/>
          <w:b w:val="0"/>
          <w:szCs w:val="22"/>
          <w:lang w:val="hy-AM"/>
          <w14:textOutline w14:w="9525" w14:cap="rnd" w14:cmpd="sng" w14:algn="ctr">
            <w14:noFill/>
            <w14:prstDash w14:val="solid"/>
            <w14:bevel/>
          </w14:textOutline>
        </w:rPr>
        <w:softHyphen/>
        <w:t>փով` ելնելով նախորդ տարիների փաստացի մուտքերի միտումներից:</w:t>
      </w:r>
    </w:p>
    <w:p w14:paraId="35858821" w14:textId="77777777" w:rsidR="00617EC9" w:rsidRPr="00617EC9" w:rsidRDefault="00617EC9" w:rsidP="00617EC9">
      <w:pPr>
        <w:keepNext/>
        <w:tabs>
          <w:tab w:val="left" w:pos="709"/>
        </w:tabs>
        <w:spacing w:before="240"/>
        <w:outlineLvl w:val="2"/>
        <w:rPr>
          <w:rFonts w:eastAsia="Calibri" w:cs="GHEA Grapalat"/>
          <w:bCs/>
          <w:szCs w:val="22"/>
          <w:lang w:val="hy-AM" w:eastAsia="en-US"/>
          <w14:textOutline w14:w="9525" w14:cap="rnd" w14:cmpd="sng" w14:algn="ctr">
            <w14:noFill/>
            <w14:prstDash w14:val="solid"/>
            <w14:bevel/>
          </w14:textOutline>
        </w:rPr>
      </w:pPr>
    </w:p>
    <w:p w14:paraId="3A6F8A43" w14:textId="77777777" w:rsidR="00617EC9" w:rsidRDefault="00617EC9">
      <w:pPr>
        <w:spacing w:before="0" w:line="240" w:lineRule="auto"/>
        <w:ind w:firstLine="0"/>
        <w:contextualSpacing w:val="0"/>
        <w:jc w:val="left"/>
        <w:rPr>
          <w:rFonts w:cs="Times LatArm"/>
          <w:sz w:val="24"/>
          <w:lang w:val="hy-AM" w:eastAsia="en-US"/>
          <w14:textOutline w14:w="9525" w14:cap="rnd" w14:cmpd="sng" w14:algn="ctr">
            <w14:noFill/>
            <w14:prstDash w14:val="solid"/>
            <w14:bevel/>
          </w14:textOutline>
        </w:rPr>
      </w:pPr>
      <w:r w:rsidRPr="00DB1FB2">
        <w:rPr>
          <w:lang w:val="hy-AM"/>
        </w:rPr>
        <w:br w:type="page"/>
      </w:r>
    </w:p>
    <w:p w14:paraId="2ED3B74A" w14:textId="7D1ECE83" w:rsidR="00060470" w:rsidRPr="00F23ED6" w:rsidRDefault="00060470" w:rsidP="008D2DDA">
      <w:pPr>
        <w:pStyle w:val="Heading2"/>
      </w:pPr>
      <w:bookmarkStart w:id="135" w:name="_Toc526178710"/>
      <w:r w:rsidRPr="00814DB2">
        <w:t>Մ Ա Ս</w:t>
      </w:r>
      <w:r w:rsidR="001E6978">
        <w:t xml:space="preserve"> </w:t>
      </w:r>
      <w:r w:rsidRPr="00814DB2">
        <w:t xml:space="preserve">III </w:t>
      </w:r>
      <w:r>
        <w:t>–</w:t>
      </w:r>
      <w:r w:rsidRPr="00814DB2">
        <w:t xml:space="preserve"> Բ</w:t>
      </w:r>
      <w:r>
        <w:t xml:space="preserve">. </w:t>
      </w:r>
      <w:r w:rsidRPr="00814DB2">
        <w:t>Ծ</w:t>
      </w:r>
      <w:r w:rsidRPr="007E742D">
        <w:t xml:space="preserve"> </w:t>
      </w:r>
      <w:r w:rsidRPr="00814DB2">
        <w:t>Ա</w:t>
      </w:r>
      <w:r w:rsidRPr="007E742D">
        <w:t xml:space="preserve"> </w:t>
      </w:r>
      <w:r w:rsidRPr="00814DB2">
        <w:t>Խ</w:t>
      </w:r>
      <w:r w:rsidRPr="007E742D">
        <w:t xml:space="preserve"> </w:t>
      </w:r>
      <w:r w:rsidRPr="00814DB2">
        <w:t>Ս</w:t>
      </w:r>
      <w:r w:rsidRPr="007E742D">
        <w:t xml:space="preserve"> </w:t>
      </w:r>
      <w:r w:rsidRPr="00814DB2">
        <w:t>Ե</w:t>
      </w:r>
      <w:r w:rsidRPr="007E742D">
        <w:t xml:space="preserve"> </w:t>
      </w:r>
      <w:r w:rsidRPr="00814DB2">
        <w:t>Ր</w:t>
      </w:r>
      <w:r w:rsidRPr="007E742D">
        <w:t xml:space="preserve"> </w:t>
      </w:r>
      <w:r w:rsidRPr="00814DB2">
        <w:t>Ի</w:t>
      </w:r>
      <w:r w:rsidR="001E6978" w:rsidRPr="007E742D">
        <w:t xml:space="preserve"> </w:t>
      </w:r>
      <w:r w:rsidRPr="00814DB2">
        <w:t>Կ</w:t>
      </w:r>
      <w:r w:rsidRPr="007E742D">
        <w:t xml:space="preserve"> </w:t>
      </w:r>
      <w:r w:rsidRPr="00814DB2">
        <w:t>Ա</w:t>
      </w:r>
      <w:r w:rsidRPr="007E742D">
        <w:t xml:space="preserve"> </w:t>
      </w:r>
      <w:r w:rsidRPr="00814DB2">
        <w:t>Ն</w:t>
      </w:r>
      <w:r w:rsidRPr="007E742D">
        <w:t xml:space="preserve"> </w:t>
      </w:r>
      <w:r w:rsidRPr="00814DB2">
        <w:t>Խ</w:t>
      </w:r>
      <w:r w:rsidRPr="007E742D">
        <w:t xml:space="preserve"> </w:t>
      </w:r>
      <w:r w:rsidRPr="00814DB2">
        <w:t>Ա</w:t>
      </w:r>
      <w:r w:rsidRPr="007E742D">
        <w:t xml:space="preserve"> </w:t>
      </w:r>
      <w:r w:rsidRPr="00814DB2">
        <w:t>Տ</w:t>
      </w:r>
      <w:r w:rsidRPr="007E742D">
        <w:t xml:space="preserve"> </w:t>
      </w:r>
      <w:r w:rsidRPr="00814DB2">
        <w:t>Ե</w:t>
      </w:r>
      <w:r w:rsidRPr="007E742D">
        <w:t xml:space="preserve"> </w:t>
      </w:r>
      <w:r w:rsidRPr="00814DB2">
        <w:t>Ս</w:t>
      </w:r>
      <w:r w:rsidRPr="007E742D">
        <w:t xml:space="preserve"> </w:t>
      </w:r>
      <w:r w:rsidRPr="00814DB2">
        <w:t>Ո</w:t>
      </w:r>
      <w:r w:rsidRPr="007E742D">
        <w:t xml:space="preserve"> </w:t>
      </w:r>
      <w:r w:rsidRPr="00814DB2">
        <w:t>Ւ</w:t>
      </w:r>
      <w:r w:rsidRPr="007E742D">
        <w:t xml:space="preserve"> </w:t>
      </w:r>
      <w:r w:rsidRPr="00814DB2">
        <w:t>Մ</w:t>
      </w:r>
      <w:bookmarkEnd w:id="135"/>
    </w:p>
    <w:p w14:paraId="1399D38C" w14:textId="66D0FB51" w:rsidR="0075265B" w:rsidRPr="0075265B" w:rsidRDefault="0075265B" w:rsidP="0075265B">
      <w:pPr>
        <w:spacing w:before="0"/>
        <w:rPr>
          <w:rFonts w:cs="Sylfaen"/>
          <w:b w:val="0"/>
          <w:szCs w:val="22"/>
          <w:lang w:val="hy-AM" w:eastAsia="en-US"/>
        </w:rPr>
      </w:pPr>
      <w:r w:rsidRPr="0075265B">
        <w:rPr>
          <w:rFonts w:cs="Sylfaen"/>
          <w:b w:val="0"/>
          <w:szCs w:val="22"/>
          <w:lang w:val="hy-AM" w:eastAsia="en-US"/>
        </w:rPr>
        <w:t>ՀՀ 2019 թվականի պետական բյուջեի նախագծով ծախսերի ծավալը ծրագրա</w:t>
      </w:r>
      <w:r w:rsidRPr="0075265B">
        <w:rPr>
          <w:rFonts w:cs="Sylfaen"/>
          <w:b w:val="0"/>
          <w:szCs w:val="22"/>
          <w:lang w:val="hy-AM" w:eastAsia="en-US"/>
        </w:rPr>
        <w:softHyphen/>
        <w:t>վորվել է շուրջ 1,64</w:t>
      </w:r>
      <w:r w:rsidR="00465ED9">
        <w:rPr>
          <w:rFonts w:cs="Sylfaen"/>
          <w:b w:val="0"/>
          <w:szCs w:val="22"/>
          <w:lang w:val="en-US" w:eastAsia="en-US"/>
        </w:rPr>
        <w:t>2</w:t>
      </w:r>
      <w:r w:rsidRPr="0075265B">
        <w:rPr>
          <w:rFonts w:cs="Sylfaen"/>
          <w:b w:val="0"/>
          <w:szCs w:val="22"/>
          <w:lang w:val="hy-AM" w:eastAsia="en-US"/>
        </w:rPr>
        <w:t>.</w:t>
      </w:r>
      <w:r w:rsidR="00465ED9">
        <w:rPr>
          <w:rFonts w:cs="Sylfaen"/>
          <w:b w:val="0"/>
          <w:szCs w:val="22"/>
          <w:lang w:val="en-US" w:eastAsia="en-US"/>
        </w:rPr>
        <w:t>2</w:t>
      </w:r>
      <w:r w:rsidRPr="0075265B">
        <w:rPr>
          <w:rFonts w:cs="Sylfaen"/>
          <w:b w:val="0"/>
          <w:szCs w:val="22"/>
          <w:lang w:val="hy-AM" w:eastAsia="en-US"/>
        </w:rPr>
        <w:t xml:space="preserve"> մլրդ դրամի չափով</w:t>
      </w:r>
      <w:r w:rsidR="00503918">
        <w:rPr>
          <w:rFonts w:cs="Sylfaen"/>
          <w:b w:val="0"/>
          <w:szCs w:val="22"/>
          <w:lang w:val="en-US" w:eastAsia="en-US"/>
        </w:rPr>
        <w:t>`</w:t>
      </w:r>
      <w:r w:rsidR="00465ED9">
        <w:rPr>
          <w:rFonts w:cs="Sylfaen"/>
          <w:b w:val="0"/>
          <w:szCs w:val="22"/>
          <w:lang w:val="en-US" w:eastAsia="en-US"/>
        </w:rPr>
        <w:t xml:space="preserve"> ներառյալ արտաբյուջետային հաշվի միջոցներով իրականացվող ծախսերը</w:t>
      </w:r>
      <w:r w:rsidR="00503918">
        <w:rPr>
          <w:rFonts w:cs="Sylfaen"/>
          <w:b w:val="0"/>
          <w:szCs w:val="22"/>
          <w:lang w:val="en-US" w:eastAsia="en-US"/>
        </w:rPr>
        <w:t>` շուրջ 28.0մլրդ դրամ</w:t>
      </w:r>
      <w:r w:rsidRPr="0075265B">
        <w:rPr>
          <w:rFonts w:cs="Sylfaen"/>
          <w:b w:val="0"/>
          <w:szCs w:val="22"/>
          <w:lang w:val="hy-AM" w:eastAsia="en-US"/>
        </w:rPr>
        <w:t>: Ծախսերի ամբողջ ծավալի 86.</w:t>
      </w:r>
      <w:r w:rsidR="00465ED9">
        <w:rPr>
          <w:rFonts w:cs="Sylfaen"/>
          <w:b w:val="0"/>
          <w:szCs w:val="22"/>
          <w:lang w:val="en-US" w:eastAsia="en-US"/>
        </w:rPr>
        <w:t>6</w:t>
      </w:r>
      <w:r w:rsidRPr="0075265B">
        <w:rPr>
          <w:rFonts w:cs="Sylfaen"/>
          <w:b w:val="0"/>
          <w:szCs w:val="22"/>
          <w:lang w:val="hy-AM" w:eastAsia="en-US"/>
        </w:rPr>
        <w:t xml:space="preserve"> %-ը կամ 1,</w:t>
      </w:r>
      <w:r w:rsidR="00465ED9">
        <w:rPr>
          <w:rFonts w:cs="Sylfaen"/>
          <w:b w:val="0"/>
          <w:szCs w:val="22"/>
          <w:lang w:val="en-US" w:eastAsia="en-US"/>
        </w:rPr>
        <w:t>422.7</w:t>
      </w:r>
      <w:r w:rsidRPr="0075265B">
        <w:rPr>
          <w:rFonts w:cs="Sylfaen"/>
          <w:b w:val="0"/>
          <w:szCs w:val="22"/>
          <w:lang w:val="hy-AM" w:eastAsia="en-US"/>
        </w:rPr>
        <w:t xml:space="preserve"> մլրդ դրամը բա</w:t>
      </w:r>
      <w:r w:rsidRPr="0075265B">
        <w:rPr>
          <w:rFonts w:cs="Sylfaen"/>
          <w:b w:val="0"/>
          <w:szCs w:val="22"/>
          <w:lang w:val="hy-AM" w:eastAsia="en-US"/>
        </w:rPr>
        <w:softHyphen/>
        <w:t>ժին է ընկ</w:t>
      </w:r>
      <w:r w:rsidRPr="0075265B">
        <w:rPr>
          <w:rFonts w:cs="Sylfaen"/>
          <w:b w:val="0"/>
          <w:szCs w:val="22"/>
          <w:lang w:val="hy-AM" w:eastAsia="en-US"/>
        </w:rPr>
        <w:softHyphen/>
        <w:t>նում ըն</w:t>
      </w:r>
      <w:r w:rsidRPr="0075265B">
        <w:rPr>
          <w:rFonts w:cs="Sylfaen"/>
          <w:b w:val="0"/>
          <w:szCs w:val="22"/>
          <w:lang w:val="hy-AM" w:eastAsia="en-US"/>
        </w:rPr>
        <w:softHyphen/>
        <w:t>թացիկ ծախսերին, 13.</w:t>
      </w:r>
      <w:r w:rsidR="00503918">
        <w:rPr>
          <w:rFonts w:cs="Sylfaen"/>
          <w:b w:val="0"/>
          <w:szCs w:val="22"/>
          <w:lang w:val="en-US" w:eastAsia="en-US"/>
        </w:rPr>
        <w:t>3</w:t>
      </w:r>
      <w:r w:rsidRPr="0075265B">
        <w:rPr>
          <w:rFonts w:cs="Sylfaen"/>
          <w:b w:val="0"/>
          <w:szCs w:val="22"/>
          <w:lang w:val="hy-AM" w:eastAsia="en-US"/>
        </w:rPr>
        <w:t xml:space="preserve"> %-ը կամ 21</w:t>
      </w:r>
      <w:r w:rsidR="00465ED9">
        <w:rPr>
          <w:rFonts w:cs="Sylfaen"/>
          <w:b w:val="0"/>
          <w:szCs w:val="22"/>
          <w:lang w:val="en-US" w:eastAsia="en-US"/>
        </w:rPr>
        <w:t>9</w:t>
      </w:r>
      <w:r w:rsidRPr="0075265B">
        <w:rPr>
          <w:rFonts w:cs="Sylfaen"/>
          <w:b w:val="0"/>
          <w:szCs w:val="22"/>
          <w:lang w:val="hy-AM" w:eastAsia="en-US"/>
        </w:rPr>
        <w:t>.</w:t>
      </w:r>
      <w:r w:rsidR="00465ED9">
        <w:rPr>
          <w:rFonts w:cs="Sylfaen"/>
          <w:b w:val="0"/>
          <w:szCs w:val="22"/>
          <w:lang w:val="en-US" w:eastAsia="en-US"/>
        </w:rPr>
        <w:t>5</w:t>
      </w:r>
      <w:r w:rsidRPr="0075265B">
        <w:rPr>
          <w:rFonts w:cs="Sylfaen"/>
          <w:b w:val="0"/>
          <w:szCs w:val="22"/>
          <w:lang w:val="hy-AM" w:eastAsia="en-US"/>
        </w:rPr>
        <w:t xml:space="preserve"> մլրդ դրամը՝ ոչ ֆինանսական ակտիվ</w:t>
      </w:r>
      <w:r w:rsidRPr="0075265B">
        <w:rPr>
          <w:rFonts w:cs="Sylfaen"/>
          <w:b w:val="0"/>
          <w:szCs w:val="22"/>
          <w:lang w:val="hy-AM" w:eastAsia="en-US"/>
        </w:rPr>
        <w:softHyphen/>
        <w:t>ների գծով զուտ ծախ</w:t>
      </w:r>
      <w:r w:rsidRPr="0075265B">
        <w:rPr>
          <w:rFonts w:cs="Sylfaen"/>
          <w:b w:val="0"/>
          <w:szCs w:val="22"/>
          <w:lang w:val="hy-AM" w:eastAsia="en-US"/>
        </w:rPr>
        <w:softHyphen/>
        <w:t>սերին: ՀՀ 2019 թվականի պետական բյուջեի նախագծի ծախսային մասը ՀՀ 2018 թվականի պե</w:t>
      </w:r>
      <w:r w:rsidRPr="0075265B">
        <w:rPr>
          <w:rFonts w:cs="Sylfaen"/>
          <w:b w:val="0"/>
          <w:szCs w:val="22"/>
          <w:lang w:val="hy-AM" w:eastAsia="en-US"/>
        </w:rPr>
        <w:softHyphen/>
        <w:t>տա</w:t>
      </w:r>
      <w:r w:rsidRPr="0075265B">
        <w:rPr>
          <w:rFonts w:cs="Sylfaen"/>
          <w:b w:val="0"/>
          <w:szCs w:val="22"/>
          <w:lang w:val="hy-AM" w:eastAsia="en-US"/>
        </w:rPr>
        <w:softHyphen/>
        <w:t xml:space="preserve">կան բյուջեի </w:t>
      </w:r>
      <w:r w:rsidR="00503918">
        <w:rPr>
          <w:rFonts w:cs="Sylfaen"/>
          <w:b w:val="0"/>
          <w:szCs w:val="22"/>
          <w:lang w:val="en-US" w:eastAsia="en-US"/>
        </w:rPr>
        <w:t>ճշտված</w:t>
      </w:r>
      <w:r w:rsidRPr="0075265B">
        <w:rPr>
          <w:rFonts w:cs="Sylfaen"/>
          <w:b w:val="0"/>
          <w:szCs w:val="22"/>
          <w:lang w:val="hy-AM" w:eastAsia="en-US"/>
        </w:rPr>
        <w:t xml:space="preserve"> մակարդակի համեմատ ավելացել է շուրջ 1</w:t>
      </w:r>
      <w:r w:rsidR="00503918">
        <w:rPr>
          <w:rFonts w:cs="Sylfaen"/>
          <w:b w:val="0"/>
          <w:szCs w:val="22"/>
          <w:lang w:val="en-US" w:eastAsia="en-US"/>
        </w:rPr>
        <w:t>26</w:t>
      </w:r>
      <w:r w:rsidRPr="0075265B">
        <w:rPr>
          <w:rFonts w:cs="Sylfaen"/>
          <w:b w:val="0"/>
          <w:szCs w:val="22"/>
          <w:lang w:val="hy-AM" w:eastAsia="en-US"/>
        </w:rPr>
        <w:t>.</w:t>
      </w:r>
      <w:r w:rsidR="00503918">
        <w:rPr>
          <w:rFonts w:cs="Sylfaen"/>
          <w:b w:val="0"/>
          <w:szCs w:val="22"/>
          <w:lang w:val="en-US" w:eastAsia="en-US"/>
        </w:rPr>
        <w:t>5</w:t>
      </w:r>
      <w:r w:rsidR="001E6978">
        <w:rPr>
          <w:rFonts w:cs="Sylfaen"/>
          <w:b w:val="0"/>
          <w:szCs w:val="22"/>
          <w:lang w:val="hy-AM" w:eastAsia="en-US"/>
        </w:rPr>
        <w:t xml:space="preserve"> </w:t>
      </w:r>
      <w:r w:rsidRPr="0075265B">
        <w:rPr>
          <w:rFonts w:cs="Sylfaen"/>
          <w:b w:val="0"/>
          <w:szCs w:val="22"/>
          <w:lang w:val="hy-AM" w:eastAsia="en-US"/>
        </w:rPr>
        <w:t xml:space="preserve">մլրդ դրամով: </w:t>
      </w:r>
    </w:p>
    <w:p w14:paraId="0F555184" w14:textId="77777777" w:rsidR="0075265B" w:rsidRPr="0075265B" w:rsidRDefault="0075265B" w:rsidP="0075265B">
      <w:pPr>
        <w:spacing w:before="0"/>
        <w:rPr>
          <w:rFonts w:cs="Sylfaen"/>
          <w:b w:val="0"/>
          <w:szCs w:val="22"/>
          <w:lang w:val="hy-AM" w:eastAsia="en-US"/>
        </w:rPr>
      </w:pPr>
      <w:r w:rsidRPr="0075265B">
        <w:rPr>
          <w:rFonts w:cs="Sylfaen"/>
          <w:b w:val="0"/>
          <w:szCs w:val="22"/>
          <w:lang w:val="hy-AM" w:eastAsia="en-US"/>
        </w:rPr>
        <w:t>Նախագծով առաջարկվող բյուջետային ծախսերի ծավալները, կազմն ու կառուցվածքը ձևա</w:t>
      </w:r>
      <w:r w:rsidRPr="0075265B">
        <w:rPr>
          <w:rFonts w:cs="Sylfaen"/>
          <w:b w:val="0"/>
          <w:szCs w:val="22"/>
          <w:lang w:val="hy-AM" w:eastAsia="en-US"/>
        </w:rPr>
        <w:softHyphen/>
      </w:r>
      <w:r w:rsidRPr="0075265B">
        <w:rPr>
          <w:rFonts w:cs="Sylfaen"/>
          <w:b w:val="0"/>
          <w:szCs w:val="22"/>
          <w:lang w:val="hy-AM" w:eastAsia="en-US"/>
        </w:rPr>
        <w:softHyphen/>
      </w:r>
      <w:r w:rsidRPr="0075265B">
        <w:rPr>
          <w:rFonts w:cs="Sylfaen"/>
          <w:b w:val="0"/>
          <w:szCs w:val="22"/>
          <w:lang w:val="hy-AM" w:eastAsia="en-US"/>
        </w:rPr>
        <w:softHyphen/>
        <w:t>վոր</w:t>
      </w:r>
      <w:r w:rsidRPr="0075265B">
        <w:rPr>
          <w:rFonts w:cs="Sylfaen"/>
          <w:b w:val="0"/>
          <w:szCs w:val="22"/>
          <w:lang w:val="hy-AM" w:eastAsia="en-US"/>
        </w:rPr>
        <w:softHyphen/>
        <w:t>վել են ելնելով 2019 թվականի մակրոտնտեսական կանխա</w:t>
      </w:r>
      <w:r w:rsidRPr="0075265B">
        <w:rPr>
          <w:rFonts w:cs="Sylfaen"/>
          <w:b w:val="0"/>
          <w:szCs w:val="22"/>
          <w:lang w:val="hy-AM" w:eastAsia="en-US"/>
        </w:rPr>
        <w:softHyphen/>
        <w:t>տեսումներից, գների և սա</w:t>
      </w:r>
      <w:r w:rsidRPr="0075265B">
        <w:rPr>
          <w:rFonts w:cs="Sylfaen"/>
          <w:b w:val="0"/>
          <w:szCs w:val="22"/>
          <w:lang w:val="hy-AM" w:eastAsia="en-US"/>
        </w:rPr>
        <w:softHyphen/>
        <w:t>կագների կանխատեսվող ցուցանիշներից, հանրապետու</w:t>
      </w:r>
      <w:r w:rsidRPr="0075265B">
        <w:rPr>
          <w:rFonts w:cs="Sylfaen"/>
          <w:b w:val="0"/>
          <w:szCs w:val="22"/>
          <w:lang w:val="hy-AM" w:eastAsia="en-US"/>
        </w:rPr>
        <w:softHyphen/>
        <w:t>թյունում տնտեսական հարա</w:t>
      </w:r>
      <w:r w:rsidRPr="0075265B">
        <w:rPr>
          <w:rFonts w:cs="Sylfaen"/>
          <w:b w:val="0"/>
          <w:szCs w:val="22"/>
          <w:lang w:val="hy-AM" w:eastAsia="en-US"/>
        </w:rPr>
        <w:softHyphen/>
        <w:t>բե</w:t>
      </w:r>
      <w:r w:rsidRPr="0075265B">
        <w:rPr>
          <w:rFonts w:cs="Sylfaen"/>
          <w:b w:val="0"/>
          <w:szCs w:val="22"/>
          <w:lang w:val="hy-AM" w:eastAsia="en-US"/>
        </w:rPr>
        <w:softHyphen/>
        <w:t>րու</w:t>
      </w:r>
      <w:r w:rsidRPr="0075265B">
        <w:rPr>
          <w:rFonts w:cs="Sylfaen"/>
          <w:b w:val="0"/>
          <w:szCs w:val="22"/>
          <w:lang w:val="hy-AM" w:eastAsia="en-US"/>
        </w:rPr>
        <w:softHyphen/>
      </w:r>
      <w:r w:rsidRPr="0075265B">
        <w:rPr>
          <w:rFonts w:cs="Sylfaen"/>
          <w:b w:val="0"/>
          <w:szCs w:val="22"/>
          <w:lang w:val="hy-AM" w:eastAsia="en-US"/>
        </w:rPr>
        <w:softHyphen/>
        <w:t>թյուն</w:t>
      </w:r>
      <w:r w:rsidRPr="0075265B">
        <w:rPr>
          <w:rFonts w:cs="Sylfaen"/>
          <w:b w:val="0"/>
          <w:szCs w:val="22"/>
          <w:lang w:val="hy-AM" w:eastAsia="en-US"/>
        </w:rPr>
        <w:softHyphen/>
      </w:r>
      <w:r w:rsidRPr="0075265B">
        <w:rPr>
          <w:rFonts w:cs="Sylfaen"/>
          <w:b w:val="0"/>
          <w:szCs w:val="22"/>
          <w:lang w:val="hy-AM" w:eastAsia="en-US"/>
        </w:rPr>
        <w:softHyphen/>
        <w:t>ների բնա</w:t>
      </w:r>
      <w:r w:rsidRPr="0075265B">
        <w:rPr>
          <w:rFonts w:cs="Sylfaen"/>
          <w:b w:val="0"/>
          <w:szCs w:val="22"/>
          <w:lang w:val="hy-AM" w:eastAsia="en-US"/>
        </w:rPr>
        <w:softHyphen/>
        <w:t>կա</w:t>
      </w:r>
      <w:r w:rsidRPr="0075265B">
        <w:rPr>
          <w:rFonts w:cs="Sylfaen"/>
          <w:b w:val="0"/>
          <w:szCs w:val="22"/>
          <w:lang w:val="hy-AM" w:eastAsia="en-US"/>
        </w:rPr>
        <w:softHyphen/>
        <w:t>նոն ընթացքը խաթարող նոր բյուջետային պարտքերի չառաջացման ան</w:t>
      </w:r>
      <w:r w:rsidRPr="0075265B">
        <w:rPr>
          <w:rFonts w:cs="Sylfaen"/>
          <w:b w:val="0"/>
          <w:szCs w:val="22"/>
          <w:lang w:val="hy-AM" w:eastAsia="en-US"/>
        </w:rPr>
        <w:softHyphen/>
        <w:t>հրա</w:t>
      </w:r>
      <w:r w:rsidRPr="0075265B">
        <w:rPr>
          <w:rFonts w:cs="Sylfaen"/>
          <w:b w:val="0"/>
          <w:szCs w:val="22"/>
          <w:lang w:val="hy-AM" w:eastAsia="en-US"/>
        </w:rPr>
        <w:softHyphen/>
      </w:r>
      <w:r w:rsidRPr="0075265B">
        <w:rPr>
          <w:rFonts w:cs="Sylfaen"/>
          <w:b w:val="0"/>
          <w:szCs w:val="22"/>
          <w:lang w:val="hy-AM" w:eastAsia="en-US"/>
        </w:rPr>
        <w:softHyphen/>
        <w:t>ժեշտությունից ու առանձին ծախսա</w:t>
      </w:r>
      <w:r w:rsidRPr="0075265B">
        <w:rPr>
          <w:rFonts w:cs="Sylfaen"/>
          <w:b w:val="0"/>
          <w:szCs w:val="22"/>
          <w:lang w:val="hy-AM" w:eastAsia="en-US"/>
        </w:rPr>
        <w:softHyphen/>
        <w:t>տե</w:t>
      </w:r>
      <w:r w:rsidRPr="0075265B">
        <w:rPr>
          <w:rFonts w:cs="Sylfaen"/>
          <w:b w:val="0"/>
          <w:szCs w:val="22"/>
          <w:lang w:val="hy-AM" w:eastAsia="en-US"/>
        </w:rPr>
        <w:softHyphen/>
        <w:t>սակների գծով մշակված բյուջետային նոր</w:t>
      </w:r>
      <w:r w:rsidRPr="0075265B">
        <w:rPr>
          <w:rFonts w:cs="Sylfaen"/>
          <w:b w:val="0"/>
          <w:szCs w:val="22"/>
          <w:lang w:val="hy-AM" w:eastAsia="en-US"/>
        </w:rPr>
        <w:softHyphen/>
        <w:t>մատի</w:t>
      </w:r>
      <w:r w:rsidRPr="0075265B">
        <w:rPr>
          <w:rFonts w:cs="Sylfaen"/>
          <w:b w:val="0"/>
          <w:szCs w:val="22"/>
          <w:lang w:val="hy-AM" w:eastAsia="en-US"/>
        </w:rPr>
        <w:softHyphen/>
        <w:t>վ</w:t>
      </w:r>
      <w:r w:rsidRPr="0075265B">
        <w:rPr>
          <w:rFonts w:cs="Sylfaen"/>
          <w:b w:val="0"/>
          <w:szCs w:val="22"/>
          <w:lang w:val="hy-AM" w:eastAsia="en-US"/>
        </w:rPr>
        <w:softHyphen/>
        <w:t>նե</w:t>
      </w:r>
      <w:r w:rsidRPr="0075265B">
        <w:rPr>
          <w:rFonts w:cs="Sylfaen"/>
          <w:b w:val="0"/>
          <w:szCs w:val="22"/>
          <w:lang w:val="hy-AM" w:eastAsia="en-US"/>
        </w:rPr>
        <w:softHyphen/>
        <w:t>րից:</w:t>
      </w:r>
    </w:p>
    <w:p w14:paraId="1B81503A" w14:textId="13F7A8E8" w:rsidR="004630AC" w:rsidRPr="00F23ED6" w:rsidRDefault="001E6978" w:rsidP="004630AC">
      <w:pPr>
        <w:pStyle w:val="BodyText2"/>
      </w:pPr>
      <w:r w:rsidRPr="004630AC">
        <w:t xml:space="preserve"> </w:t>
      </w:r>
      <w:r w:rsidR="0075265B" w:rsidRPr="004630AC">
        <w:t>«Հայաստանի Հանրապետության 2019 թվականի պետական բյուջեի մասին» ՀՀ օրեն</w:t>
      </w:r>
      <w:r w:rsidR="0075265B" w:rsidRPr="004630AC">
        <w:softHyphen/>
        <w:t>քի նա</w:t>
      </w:r>
      <w:r w:rsidR="0075265B" w:rsidRPr="004630AC">
        <w:softHyphen/>
        <w:t>խագծը</w:t>
      </w:r>
      <w:r w:rsidRPr="004630AC">
        <w:t xml:space="preserve"> </w:t>
      </w:r>
      <w:r w:rsidR="0075265B" w:rsidRPr="004630AC">
        <w:t>կազմվել է Ծրագրային բյուջետավորման</w:t>
      </w:r>
      <w:r w:rsidRPr="004630AC">
        <w:t xml:space="preserve"> </w:t>
      </w:r>
      <w:r w:rsidR="0075265B" w:rsidRPr="004630AC">
        <w:t>ձևաչափով՝</w:t>
      </w:r>
      <w:r w:rsidRPr="004630AC">
        <w:t xml:space="preserve"> </w:t>
      </w:r>
      <w:r w:rsidR="0075265B" w:rsidRPr="004630AC">
        <w:t>«Հայաստանի Հանրապետու</w:t>
      </w:r>
      <w:r w:rsidR="00B330BE" w:rsidRPr="004630AC">
        <w:softHyphen/>
      </w:r>
      <w:r w:rsidR="0075265B" w:rsidRPr="004630AC">
        <w:t>թյան բյուջետային</w:t>
      </w:r>
      <w:r w:rsidRPr="004630AC">
        <w:t xml:space="preserve"> </w:t>
      </w:r>
      <w:r w:rsidR="0075265B" w:rsidRPr="004630AC">
        <w:t>համակարգի</w:t>
      </w:r>
      <w:r w:rsidRPr="004630AC">
        <w:t xml:space="preserve"> </w:t>
      </w:r>
      <w:r w:rsidR="0075265B" w:rsidRPr="004630AC">
        <w:t>մաս</w:t>
      </w:r>
      <w:r w:rsidR="00C9600C" w:rsidRPr="004630AC">
        <w:t>ին» ՀՀ</w:t>
      </w:r>
      <w:r w:rsidR="004630AC">
        <w:rPr>
          <w:lang w:val="en-US"/>
        </w:rPr>
        <w:t xml:space="preserve"> </w:t>
      </w:r>
      <w:r w:rsidR="00C9600C" w:rsidRPr="004630AC">
        <w:t xml:space="preserve"> օրենքի </w:t>
      </w:r>
      <w:r w:rsidR="0075265B" w:rsidRPr="004630AC">
        <w:t>պահանջ</w:t>
      </w:r>
      <w:r w:rsidR="004630AC">
        <w:rPr>
          <w:lang w:val="en-US"/>
        </w:rPr>
        <w:softHyphen/>
      </w:r>
      <w:r w:rsidR="0075265B" w:rsidRPr="004630AC">
        <w:t>ներին</w:t>
      </w:r>
      <w:r w:rsidRPr="004630AC">
        <w:t xml:space="preserve"> </w:t>
      </w:r>
      <w:r w:rsidR="0075265B" w:rsidRPr="004630AC">
        <w:t>համահունչ,</w:t>
      </w:r>
      <w:r w:rsidRPr="004630AC">
        <w:t xml:space="preserve"> </w:t>
      </w:r>
      <w:r w:rsidR="0075265B" w:rsidRPr="004630AC">
        <w:t>ապահովելով ծրագրայ</w:t>
      </w:r>
      <w:r w:rsidR="00C9600C" w:rsidRPr="004630AC">
        <w:t xml:space="preserve">ին բյուջետավորման սկզբունքների </w:t>
      </w:r>
      <w:r w:rsidR="0075265B" w:rsidRPr="004630AC">
        <w:t>ամբողջական ներդրումը: Ծրագրային բյուջետա</w:t>
      </w:r>
      <w:r w:rsidR="004630AC">
        <w:rPr>
          <w:lang w:val="en-US"/>
        </w:rPr>
        <w:softHyphen/>
      </w:r>
      <w:r w:rsidR="0075265B" w:rsidRPr="004630AC">
        <w:t>վոր</w:t>
      </w:r>
      <w:r w:rsidR="004630AC">
        <w:rPr>
          <w:lang w:val="en-US"/>
        </w:rPr>
        <w:softHyphen/>
      </w:r>
      <w:r w:rsidR="0075265B" w:rsidRPr="004630AC">
        <w:t>ման համակարգի ներդրման հիմնական նպատակն է բարելավել հանրային ծախսերի առաջնահերթությունների սահմանումը և բարձրացնել հանրային ֆինանսների կառավարման թափանցիկությունը, հաշվետվողա</w:t>
      </w:r>
      <w:r w:rsidR="00465ED9" w:rsidRPr="004630AC">
        <w:softHyphen/>
      </w:r>
      <w:r w:rsidR="0075265B" w:rsidRPr="004630AC">
        <w:t>կանությունը, արդյունավետությունը և արդյունքայնությունը, ինչպես նաև բյուջետային տեղեկատվությունը ներկայացնել այնպիսի ձևաչափով, որը</w:t>
      </w:r>
      <w:r w:rsidRPr="004630AC">
        <w:t xml:space="preserve"> </w:t>
      </w:r>
      <w:r w:rsidR="0075265B" w:rsidRPr="004630AC">
        <w:t>հնարավոր կդարձնի վերահսկել, թե ինչպես է բյուջեն օգտագործվում ընդունված քաղաքա</w:t>
      </w:r>
      <w:r w:rsidR="004630AC">
        <w:rPr>
          <w:lang w:val="en-US"/>
        </w:rPr>
        <w:softHyphen/>
      </w:r>
      <w:r w:rsidR="0075265B" w:rsidRPr="004630AC">
        <w:t>կանություններն իրականաց</w:t>
      </w:r>
      <w:r w:rsidR="0075265B" w:rsidRPr="004630AC">
        <w:softHyphen/>
        <w:t>նելու համար: Փոփոխությունները</w:t>
      </w:r>
      <w:r w:rsidRPr="004630AC">
        <w:t xml:space="preserve"> </w:t>
      </w:r>
      <w:r w:rsidR="0075265B" w:rsidRPr="004630AC">
        <w:t>ֆորմալ առումով ուղղված են ծրագրային դասակարգումը՝ որպես բյուջետային հատկացումների հիմնական դասակարգում սահմանելուն, բյուջետային գործընթացի բոլոր փուլերում (բյուջեի պլանավորում, կատարում, հաշվետվողականություն):</w:t>
      </w:r>
      <w:r w:rsidRPr="004630AC">
        <w:t xml:space="preserve"> </w:t>
      </w:r>
      <w:r w:rsidR="004630AC" w:rsidRPr="004630AC">
        <w:t xml:space="preserve">                                                                                                               </w:t>
      </w:r>
      <w:r w:rsidR="004630AC" w:rsidRPr="00814DB2">
        <w:t>ՀՀ 201</w:t>
      </w:r>
      <w:r w:rsidR="004630AC">
        <w:rPr>
          <w:lang w:val="en-US"/>
        </w:rPr>
        <w:t>9</w:t>
      </w:r>
      <w:r w:rsidR="004630AC" w:rsidRPr="00814DB2">
        <w:t xml:space="preserve"> թվականի պետական բյուջեի նախագծով </w:t>
      </w:r>
      <w:r w:rsidR="005D70C0">
        <w:rPr>
          <w:lang w:val="en-US"/>
        </w:rPr>
        <w:t>ելքային</w:t>
      </w:r>
      <w:r w:rsidR="004630AC" w:rsidRPr="00814DB2">
        <w:t xml:space="preserve"> ծրագրերի </w:t>
      </w:r>
      <w:r w:rsidR="005D70C0">
        <w:rPr>
          <w:lang w:val="en-US"/>
        </w:rPr>
        <w:t xml:space="preserve">և միջոցառումների գծով արդյունքային (կատարողական) ցուցանիշներն ու ծախսային </w:t>
      </w:r>
      <w:r w:rsidR="004630AC" w:rsidRPr="00814DB2">
        <w:t xml:space="preserve"> ծրագր</w:t>
      </w:r>
      <w:r w:rsidR="005D70C0">
        <w:rPr>
          <w:lang w:val="en-US"/>
        </w:rPr>
        <w:t>երի գծով վերջնական արդյունքային ցուցանիշները</w:t>
      </w:r>
      <w:r w:rsidR="004630AC" w:rsidRPr="00814DB2">
        <w:t xml:space="preserve"> ներկայացված են համապատասխանաբար սույն բա</w:t>
      </w:r>
      <w:r w:rsidR="004630AC" w:rsidRPr="00814DB2">
        <w:softHyphen/>
        <w:t>ցատրագրի NN 1</w:t>
      </w:r>
      <w:r w:rsidR="005D70C0">
        <w:rPr>
          <w:lang w:val="en-US"/>
        </w:rPr>
        <w:t>5</w:t>
      </w:r>
      <w:r w:rsidR="004630AC" w:rsidRPr="00814DB2">
        <w:t xml:space="preserve"> և 1</w:t>
      </w:r>
      <w:r w:rsidR="005D70C0">
        <w:rPr>
          <w:lang w:val="en-US"/>
        </w:rPr>
        <w:t>6</w:t>
      </w:r>
      <w:r w:rsidR="004630AC" w:rsidRPr="00814DB2">
        <w:t xml:space="preserve"> հավելվածներում:</w:t>
      </w:r>
      <w:r w:rsidR="004630AC">
        <w:t xml:space="preserve"> </w:t>
      </w:r>
      <w:r w:rsidR="004630AC" w:rsidRPr="00F23ED6">
        <w:rPr>
          <w:rFonts w:cs="Times Armenian"/>
          <w:color w:val="000000"/>
        </w:rPr>
        <w:t>Ստորև ներկայացվում են ՀՀ 201</w:t>
      </w:r>
      <w:r w:rsidR="004630AC">
        <w:rPr>
          <w:rFonts w:cs="Times Armenian"/>
          <w:color w:val="000000"/>
          <w:lang w:val="en-US"/>
        </w:rPr>
        <w:t>9</w:t>
      </w:r>
      <w:r w:rsidR="004630AC" w:rsidRPr="00F23ED6">
        <w:rPr>
          <w:rFonts w:cs="Times Armenian"/>
          <w:color w:val="000000"/>
        </w:rPr>
        <w:t xml:space="preserve"> թվականի պետական բյուջեի նախագծվող ծախ</w:t>
      </w:r>
      <w:r w:rsidR="004630AC" w:rsidRPr="00F23ED6">
        <w:rPr>
          <w:rFonts w:cs="Times Armenian"/>
          <w:color w:val="000000"/>
        </w:rPr>
        <w:softHyphen/>
        <w:t xml:space="preserve">սերի ծրագրավորման հիմքում դրվող հիմնական </w:t>
      </w:r>
      <w:r w:rsidR="004630AC" w:rsidRPr="00F23ED6">
        <w:rPr>
          <w:rFonts w:cs="Sylfaen"/>
          <w:color w:val="000000"/>
        </w:rPr>
        <w:t>սկզբունքները</w:t>
      </w:r>
      <w:r w:rsidR="004630AC" w:rsidRPr="00F23ED6">
        <w:rPr>
          <w:rFonts w:cs="Times Armenian"/>
          <w:color w:val="000000"/>
        </w:rPr>
        <w:t xml:space="preserve"> և առանձնա</w:t>
      </w:r>
      <w:r w:rsidR="004630AC" w:rsidRPr="00F23ED6">
        <w:rPr>
          <w:rFonts w:cs="Times Armenian"/>
          <w:color w:val="000000"/>
        </w:rPr>
        <w:softHyphen/>
        <w:t>հատկություն</w:t>
      </w:r>
      <w:r w:rsidR="004630AC" w:rsidRPr="00F23ED6">
        <w:rPr>
          <w:rFonts w:cs="Times Armenian"/>
          <w:color w:val="000000"/>
        </w:rPr>
        <w:softHyphen/>
        <w:t>ները:</w:t>
      </w:r>
    </w:p>
    <w:p w14:paraId="241BC966" w14:textId="77777777" w:rsidR="0075265B" w:rsidRPr="0075265B" w:rsidRDefault="0075265B" w:rsidP="0075265B">
      <w:pPr>
        <w:pStyle w:val="Heading3"/>
      </w:pPr>
      <w:bookmarkStart w:id="136" w:name="_Toc526178711"/>
      <w:r w:rsidRPr="0075265B">
        <w:t>Պետական իշխանության մարմինների պահպանման ծախսեր</w:t>
      </w:r>
      <w:bookmarkEnd w:id="136"/>
    </w:p>
    <w:p w14:paraId="7198BCAD" w14:textId="0119ACA7" w:rsidR="0075265B" w:rsidRPr="0075265B" w:rsidRDefault="0075265B" w:rsidP="0075265B">
      <w:pPr>
        <w:spacing w:before="0"/>
        <w:rPr>
          <w:rFonts w:cs="Sylfaen"/>
          <w:b w:val="0"/>
          <w:szCs w:val="22"/>
          <w:lang w:val="hy-AM" w:eastAsia="en-US"/>
        </w:rPr>
      </w:pPr>
      <w:r w:rsidRPr="0075265B">
        <w:rPr>
          <w:rFonts w:cs="Sylfaen"/>
          <w:b w:val="0"/>
          <w:szCs w:val="22"/>
          <w:lang w:val="hy-AM" w:eastAsia="en-US"/>
        </w:rPr>
        <w:t>Պետական իշխանության մարմինների պահպանման ծախսերը ՀՀ</w:t>
      </w:r>
      <w:r w:rsidR="001E6978">
        <w:rPr>
          <w:rFonts w:cs="Sylfaen"/>
          <w:b w:val="0"/>
          <w:szCs w:val="22"/>
          <w:lang w:val="hy-AM" w:eastAsia="en-US"/>
        </w:rPr>
        <w:t xml:space="preserve"> </w:t>
      </w:r>
      <w:r w:rsidRPr="0075265B">
        <w:rPr>
          <w:rFonts w:cs="Sylfaen"/>
          <w:b w:val="0"/>
          <w:szCs w:val="22"/>
          <w:lang w:val="hy-AM" w:eastAsia="en-US"/>
        </w:rPr>
        <w:t>2019 թվականի պե</w:t>
      </w:r>
      <w:r w:rsidRPr="0075265B">
        <w:rPr>
          <w:rFonts w:cs="Sylfaen"/>
          <w:b w:val="0"/>
          <w:szCs w:val="22"/>
          <w:lang w:val="hy-AM" w:eastAsia="en-US"/>
        </w:rPr>
        <w:softHyphen/>
      </w:r>
      <w:r w:rsidRPr="0075265B">
        <w:rPr>
          <w:rFonts w:cs="Sylfaen"/>
          <w:b w:val="0"/>
          <w:szCs w:val="22"/>
          <w:lang w:val="hy-AM" w:eastAsia="en-US"/>
        </w:rPr>
        <w:softHyphen/>
        <w:t>տա</w:t>
      </w:r>
      <w:r w:rsidRPr="0075265B">
        <w:rPr>
          <w:rFonts w:cs="Sylfaen"/>
          <w:b w:val="0"/>
          <w:szCs w:val="22"/>
          <w:lang w:val="hy-AM" w:eastAsia="en-US"/>
        </w:rPr>
        <w:softHyphen/>
      </w:r>
      <w:r w:rsidRPr="0075265B">
        <w:rPr>
          <w:rFonts w:cs="Sylfaen"/>
          <w:b w:val="0"/>
          <w:szCs w:val="22"/>
          <w:lang w:val="hy-AM" w:eastAsia="en-US"/>
        </w:rPr>
        <w:softHyphen/>
      </w:r>
      <w:r w:rsidRPr="0075265B">
        <w:rPr>
          <w:rFonts w:cs="Sylfaen"/>
          <w:b w:val="0"/>
          <w:szCs w:val="22"/>
          <w:lang w:val="hy-AM" w:eastAsia="en-US"/>
        </w:rPr>
        <w:softHyphen/>
      </w:r>
      <w:r w:rsidRPr="0075265B">
        <w:rPr>
          <w:rFonts w:cs="Sylfaen"/>
          <w:b w:val="0"/>
          <w:szCs w:val="22"/>
          <w:lang w:val="hy-AM" w:eastAsia="en-US"/>
        </w:rPr>
        <w:softHyphen/>
        <w:t>կան բյուջեի նախագծում ծրագրավորվել են հիմք ընդունելով ՀՀ կառավա</w:t>
      </w:r>
      <w:r w:rsidRPr="0075265B">
        <w:rPr>
          <w:rFonts w:cs="Sylfaen"/>
          <w:b w:val="0"/>
          <w:szCs w:val="22"/>
          <w:lang w:val="hy-AM" w:eastAsia="en-US"/>
        </w:rPr>
        <w:softHyphen/>
        <w:t>րու</w:t>
      </w:r>
      <w:r w:rsidRPr="0075265B">
        <w:rPr>
          <w:rFonts w:cs="Sylfaen"/>
          <w:b w:val="0"/>
          <w:szCs w:val="22"/>
          <w:lang w:val="hy-AM" w:eastAsia="en-US"/>
        </w:rPr>
        <w:softHyphen/>
        <w:t>թյան 2018 թվականի հուլիսի 10-ի N 797-Ն որոշմամբ հաստատված Հայաստանի Հանրապետության 2019-2021 թվականների պետական միջ</w:t>
      </w:r>
      <w:r w:rsidRPr="0075265B">
        <w:rPr>
          <w:rFonts w:cs="Sylfaen"/>
          <w:b w:val="0"/>
          <w:szCs w:val="22"/>
          <w:lang w:val="hy-AM" w:eastAsia="en-US"/>
        </w:rPr>
        <w:softHyphen/>
      </w:r>
      <w:r w:rsidRPr="0075265B">
        <w:rPr>
          <w:rFonts w:cs="Sylfaen"/>
          <w:b w:val="0"/>
          <w:szCs w:val="22"/>
          <w:lang w:val="hy-AM" w:eastAsia="en-US"/>
        </w:rPr>
        <w:softHyphen/>
      </w:r>
      <w:r w:rsidRPr="0075265B">
        <w:rPr>
          <w:rFonts w:cs="Sylfaen"/>
          <w:b w:val="0"/>
          <w:szCs w:val="22"/>
          <w:lang w:val="hy-AM" w:eastAsia="en-US"/>
        </w:rPr>
        <w:softHyphen/>
        <w:t>նա</w:t>
      </w:r>
      <w:r w:rsidRPr="0075265B">
        <w:rPr>
          <w:rFonts w:cs="Sylfaen"/>
          <w:b w:val="0"/>
          <w:szCs w:val="22"/>
          <w:lang w:val="hy-AM" w:eastAsia="en-US"/>
        </w:rPr>
        <w:softHyphen/>
      </w:r>
      <w:r w:rsidRPr="0075265B">
        <w:rPr>
          <w:rFonts w:cs="Sylfaen"/>
          <w:b w:val="0"/>
          <w:szCs w:val="22"/>
          <w:lang w:val="hy-AM" w:eastAsia="en-US"/>
        </w:rPr>
        <w:softHyphen/>
        <w:t>ժամկետ ծախսերի ծրագրային ցուցանիշները</w:t>
      </w:r>
      <w:r w:rsidR="001E6978">
        <w:rPr>
          <w:rFonts w:cs="Sylfaen"/>
          <w:b w:val="0"/>
          <w:szCs w:val="22"/>
          <w:lang w:val="hy-AM" w:eastAsia="en-US"/>
        </w:rPr>
        <w:t xml:space="preserve"> </w:t>
      </w:r>
      <w:r w:rsidRPr="0075265B">
        <w:rPr>
          <w:rFonts w:cs="Sylfaen"/>
          <w:b w:val="0"/>
          <w:szCs w:val="22"/>
          <w:lang w:val="hy-AM" w:eastAsia="en-US"/>
        </w:rPr>
        <w:t>և ՀՀ կառավարության 2018 թվականի հունիսի 1-ի N 581-Ա որոշմամբ հավանություն տրվեց նոր կազմավորված Կառավարության ծրագրային դրույթները։</w:t>
      </w:r>
    </w:p>
    <w:p w14:paraId="0B8B3442" w14:textId="77777777" w:rsidR="0075265B" w:rsidRPr="0075265B" w:rsidRDefault="0075265B" w:rsidP="0075265B">
      <w:pPr>
        <w:spacing w:before="0"/>
        <w:rPr>
          <w:rFonts w:cs="Sylfaen"/>
          <w:b w:val="0"/>
          <w:szCs w:val="22"/>
          <w:lang w:val="hy-AM" w:eastAsia="en-US"/>
        </w:rPr>
      </w:pPr>
      <w:r w:rsidRPr="0075265B">
        <w:rPr>
          <w:rFonts w:cs="Sylfaen"/>
          <w:b w:val="0"/>
          <w:szCs w:val="22"/>
          <w:lang w:val="hy-AM" w:eastAsia="en-US"/>
        </w:rPr>
        <w:t>Պետական իշխանության մարմինների պահպանման գծով ՀՀ 2019 թվականի բյուջեի նախագծի ֆինանսական ցուցանիշները ծրագրավորելիս հաշվի են առնվել ինչպես պետական կառավարման համակարգի բարեփոխումները, այնպես էլ գործող օրենսդրության պահանջները: Բացի այդ, նախագծում արտացոլվել են պետական կառավարման ոլորտի ծախսերի օպտիմալացման ուղղությամբ ՀՀ կառավարության վարվող քաղաքականության շրջանակում իրականացվող միջոցառումներից բխող փոփոխությունները, ինչը միտված է բյուջետային ծախսերի արդյունավետության և հասցեականության բարձրացմանը, կառավարության կառուցվածքի և կառավարման ապարատի պահպանման ծախսերի հնարավորինս օպտիմալացմանը:</w:t>
      </w:r>
    </w:p>
    <w:p w14:paraId="766081BE" w14:textId="4016D6A0" w:rsidR="0075265B" w:rsidRPr="0075265B" w:rsidRDefault="0075265B" w:rsidP="0075265B">
      <w:pPr>
        <w:spacing w:before="0"/>
        <w:rPr>
          <w:rFonts w:cs="Sylfaen"/>
          <w:b w:val="0"/>
          <w:szCs w:val="22"/>
          <w:lang w:val="hy-AM" w:eastAsia="en-US"/>
        </w:rPr>
      </w:pPr>
      <w:r w:rsidRPr="0075265B">
        <w:rPr>
          <w:rFonts w:cs="Sylfaen"/>
          <w:b w:val="0"/>
          <w:szCs w:val="22"/>
          <w:lang w:val="hy-AM" w:eastAsia="en-US"/>
        </w:rPr>
        <w:t>2015 թվականին Հայաստանի Հանրապետությունում նոր Սահմանադրության ընդունմամբ անցում կատարվեց խորհր</w:t>
      </w:r>
      <w:r w:rsidRPr="0075265B">
        <w:rPr>
          <w:rFonts w:cs="Sylfaen"/>
          <w:b w:val="0"/>
          <w:szCs w:val="22"/>
          <w:lang w:val="hy-AM" w:eastAsia="en-US"/>
        </w:rPr>
        <w:softHyphen/>
        <w:t>դարանական կառա</w:t>
      </w:r>
      <w:r w:rsidRPr="0075265B">
        <w:rPr>
          <w:rFonts w:cs="Sylfaen"/>
          <w:b w:val="0"/>
          <w:szCs w:val="22"/>
          <w:lang w:val="hy-AM" w:eastAsia="en-US"/>
        </w:rPr>
        <w:softHyphen/>
        <w:t>վարման համակարգին, ինչը նշանակում է օրենսդիր, գործադիր և դատական իշխանությունների լիազորու</w:t>
      </w:r>
      <w:r w:rsidRPr="0075265B">
        <w:rPr>
          <w:rFonts w:cs="Sylfaen"/>
          <w:b w:val="0"/>
          <w:szCs w:val="22"/>
          <w:lang w:val="hy-AM" w:eastAsia="en-US"/>
        </w:rPr>
        <w:softHyphen/>
        <w:t>թյուն</w:t>
      </w:r>
      <w:r w:rsidRPr="0075265B">
        <w:rPr>
          <w:rFonts w:cs="Sylfaen"/>
          <w:b w:val="0"/>
          <w:szCs w:val="22"/>
          <w:lang w:val="hy-AM" w:eastAsia="en-US"/>
        </w:rPr>
        <w:softHyphen/>
        <w:t>ների նոր շրջանակների սահմանում։</w:t>
      </w:r>
      <w:r w:rsidR="001E6978">
        <w:rPr>
          <w:rFonts w:cs="Sylfaen"/>
          <w:b w:val="0"/>
          <w:szCs w:val="22"/>
          <w:lang w:val="hy-AM" w:eastAsia="en-US"/>
        </w:rPr>
        <w:t xml:space="preserve"> </w:t>
      </w:r>
    </w:p>
    <w:p w14:paraId="6F5E57F2" w14:textId="0834BA75" w:rsidR="0075265B" w:rsidRPr="0075265B" w:rsidRDefault="0075265B" w:rsidP="0075265B">
      <w:pPr>
        <w:spacing w:before="0"/>
        <w:rPr>
          <w:rFonts w:cs="Sylfaen"/>
          <w:b w:val="0"/>
          <w:szCs w:val="22"/>
          <w:lang w:val="hy-AM" w:eastAsia="en-US"/>
        </w:rPr>
      </w:pPr>
      <w:r w:rsidRPr="0075265B">
        <w:rPr>
          <w:rFonts w:cs="Sylfaen"/>
          <w:b w:val="0"/>
          <w:szCs w:val="22"/>
          <w:lang w:val="hy-AM" w:eastAsia="en-US"/>
        </w:rPr>
        <w:t>Ընդհանուր առմամբ, ՀՀ 2019 թվականի պետական բյուջեի նախագծում պետական իշխանության մար</w:t>
      </w:r>
      <w:r w:rsidRPr="0075265B">
        <w:rPr>
          <w:rFonts w:cs="Sylfaen"/>
          <w:b w:val="0"/>
          <w:szCs w:val="22"/>
          <w:lang w:val="hy-AM" w:eastAsia="en-US"/>
        </w:rPr>
        <w:softHyphen/>
        <w:t>մին</w:t>
      </w:r>
      <w:r w:rsidRPr="0075265B">
        <w:rPr>
          <w:rFonts w:cs="Sylfaen"/>
          <w:b w:val="0"/>
          <w:szCs w:val="22"/>
          <w:lang w:val="hy-AM" w:eastAsia="en-US"/>
        </w:rPr>
        <w:softHyphen/>
        <w:t>նե</w:t>
      </w:r>
      <w:r w:rsidRPr="0075265B">
        <w:rPr>
          <w:rFonts w:cs="Sylfaen"/>
          <w:b w:val="0"/>
          <w:szCs w:val="22"/>
          <w:lang w:val="hy-AM" w:eastAsia="en-US"/>
        </w:rPr>
        <w:softHyphen/>
        <w:t>րի պահպանման ծախսերի ծրագրավորումը բնորոշվում է հետևյա</w:t>
      </w:r>
      <w:r w:rsidR="00574DD5">
        <w:rPr>
          <w:rFonts w:cs="Sylfaen"/>
          <w:b w:val="0"/>
          <w:szCs w:val="22"/>
          <w:lang w:val="hy-AM" w:eastAsia="en-US"/>
        </w:rPr>
        <w:t>լ առանձ</w:t>
      </w:r>
      <w:r w:rsidR="00574DD5">
        <w:rPr>
          <w:rFonts w:cs="Sylfaen"/>
          <w:b w:val="0"/>
          <w:szCs w:val="22"/>
          <w:lang w:val="hy-AM" w:eastAsia="en-US"/>
        </w:rPr>
        <w:softHyphen/>
        <w:t>նա</w:t>
      </w:r>
      <w:r w:rsidR="00574DD5">
        <w:rPr>
          <w:rFonts w:cs="Sylfaen"/>
          <w:b w:val="0"/>
          <w:szCs w:val="22"/>
          <w:lang w:val="hy-AM" w:eastAsia="en-US"/>
        </w:rPr>
        <w:softHyphen/>
        <w:t>հատ</w:t>
      </w:r>
      <w:r w:rsidR="00574DD5">
        <w:rPr>
          <w:rFonts w:cs="Sylfaen"/>
          <w:b w:val="0"/>
          <w:szCs w:val="22"/>
          <w:lang w:val="hy-AM" w:eastAsia="en-US"/>
        </w:rPr>
        <w:softHyphen/>
        <w:t>կու</w:t>
      </w:r>
      <w:r w:rsidR="00574DD5">
        <w:rPr>
          <w:rFonts w:cs="Sylfaen"/>
          <w:b w:val="0"/>
          <w:szCs w:val="22"/>
          <w:lang w:val="hy-AM" w:eastAsia="en-US"/>
        </w:rPr>
        <w:softHyphen/>
        <w:t>թ</w:t>
      </w:r>
      <w:r w:rsidR="00574DD5">
        <w:rPr>
          <w:rFonts w:cs="Sylfaen"/>
          <w:b w:val="0"/>
          <w:szCs w:val="22"/>
          <w:lang w:val="hy-AM" w:eastAsia="en-US"/>
        </w:rPr>
        <w:softHyphen/>
        <w:t>յուն</w:t>
      </w:r>
      <w:r w:rsidR="00574DD5">
        <w:rPr>
          <w:rFonts w:cs="Sylfaen"/>
          <w:b w:val="0"/>
          <w:szCs w:val="22"/>
          <w:lang w:val="hy-AM" w:eastAsia="en-US"/>
        </w:rPr>
        <w:softHyphen/>
        <w:t>ներով.</w:t>
      </w:r>
    </w:p>
    <w:p w14:paraId="1160DDEC" w14:textId="17CC49BD" w:rsidR="0075265B" w:rsidRPr="0075265B" w:rsidRDefault="001E6978" w:rsidP="0075265B">
      <w:pPr>
        <w:spacing w:before="0"/>
        <w:rPr>
          <w:rFonts w:cs="Sylfaen"/>
          <w:b w:val="0"/>
          <w:szCs w:val="22"/>
          <w:lang w:val="hy-AM" w:eastAsia="en-US"/>
        </w:rPr>
      </w:pPr>
      <w:r>
        <w:rPr>
          <w:rFonts w:cs="Sylfaen"/>
          <w:b w:val="0"/>
          <w:szCs w:val="22"/>
          <w:lang w:val="hy-AM" w:eastAsia="en-US"/>
        </w:rPr>
        <w:t xml:space="preserve"> </w:t>
      </w:r>
      <w:r w:rsidR="0075265B" w:rsidRPr="0075265B">
        <w:rPr>
          <w:rFonts w:cs="Sylfaen"/>
          <w:b w:val="0"/>
          <w:szCs w:val="22"/>
          <w:lang w:val="hy-AM" w:eastAsia="en-US"/>
        </w:rPr>
        <w:t>2015 թվականի Սահմանադրական փոփոխություններից հետո ձեռնարկվել էր համապատասխան օրենսդրական փոփոխությունների և ենթաօրենսդրական կարգավորումների նախապատրաստումը և համաձայնեցումը նոր սահմանադրության դրույթներին:</w:t>
      </w:r>
    </w:p>
    <w:p w14:paraId="0716A090" w14:textId="22CA2322" w:rsidR="00E2034D" w:rsidRDefault="001E6978" w:rsidP="00E2034D">
      <w:pPr>
        <w:spacing w:before="0"/>
        <w:rPr>
          <w:rFonts w:cs="Sylfaen"/>
          <w:b w:val="0"/>
          <w:szCs w:val="22"/>
          <w:lang w:val="hy-AM" w:eastAsia="en-US"/>
        </w:rPr>
      </w:pPr>
      <w:r>
        <w:rPr>
          <w:rFonts w:cs="Sylfaen"/>
          <w:b w:val="0"/>
          <w:szCs w:val="22"/>
          <w:lang w:val="hy-AM" w:eastAsia="en-US"/>
        </w:rPr>
        <w:t xml:space="preserve"> </w:t>
      </w:r>
      <w:r w:rsidR="0075265B" w:rsidRPr="0075265B">
        <w:rPr>
          <w:rFonts w:cs="Sylfaen"/>
          <w:b w:val="0"/>
          <w:szCs w:val="22"/>
          <w:lang w:val="hy-AM" w:eastAsia="en-US"/>
        </w:rPr>
        <w:t>Պետական կառավարման համակարգի կառուցվածքային և գործառութային փոփոխությունները նոր օրենսդրական կարգավորումների համատեքստում</w:t>
      </w:r>
      <w:r w:rsidR="00574DD5">
        <w:rPr>
          <w:rFonts w:cs="Sylfaen"/>
          <w:b w:val="0"/>
          <w:szCs w:val="22"/>
          <w:lang w:val="en-US" w:eastAsia="en-US"/>
        </w:rPr>
        <w:t xml:space="preserve"> </w:t>
      </w:r>
      <w:r w:rsidR="0075265B" w:rsidRPr="0075265B">
        <w:rPr>
          <w:rFonts w:cs="Sylfaen"/>
          <w:b w:val="0"/>
          <w:szCs w:val="22"/>
          <w:lang w:val="hy-AM" w:eastAsia="en-US"/>
        </w:rPr>
        <w:t>2018 թվականի մարտի 23-ին Ազգային ժողովի կողմից ընդունվեցին մի շարք օրենքներ, որոնցից ստորև առանձնացվել են նրանք, որոնք անմիջականորեն առնչվում են պետական կառավարման համակարգին և որոշակի ազդեցություն են ունեցել պետական կառավարման համակարգի ծախսերի ծրագրավորման վրա:</w:t>
      </w:r>
      <w:r>
        <w:rPr>
          <w:rFonts w:cs="Sylfaen"/>
          <w:b w:val="0"/>
          <w:szCs w:val="22"/>
          <w:lang w:val="hy-AM" w:eastAsia="en-US"/>
        </w:rPr>
        <w:t xml:space="preserve"> </w:t>
      </w:r>
      <w:r w:rsidR="0075265B" w:rsidRPr="0075265B">
        <w:rPr>
          <w:rFonts w:cs="Sylfaen"/>
          <w:b w:val="0"/>
          <w:szCs w:val="22"/>
          <w:lang w:val="hy-AM" w:eastAsia="en-US"/>
        </w:rPr>
        <w:t>Այսպես.</w:t>
      </w:r>
    </w:p>
    <w:p w14:paraId="1517A0E7" w14:textId="13093443" w:rsidR="006452D8" w:rsidRPr="00C603E2" w:rsidRDefault="006452D8" w:rsidP="00E2034D">
      <w:pPr>
        <w:spacing w:before="0"/>
        <w:rPr>
          <w:rFonts w:cs="Sylfaen"/>
          <w:b w:val="0"/>
          <w:szCs w:val="22"/>
          <w:lang w:val="es-ES" w:eastAsia="en-US"/>
        </w:rPr>
      </w:pPr>
      <w:r w:rsidRPr="00C603E2">
        <w:rPr>
          <w:rFonts w:cs="Sylfaen"/>
          <w:b w:val="0"/>
          <w:szCs w:val="22"/>
          <w:lang w:val="hy-AM" w:eastAsia="en-US"/>
        </w:rPr>
        <w:tab/>
      </w:r>
      <w:r w:rsidR="00E2034D">
        <w:rPr>
          <w:rFonts w:cs="Sylfaen"/>
          <w:b w:val="0"/>
          <w:szCs w:val="22"/>
          <w:lang w:val="hy-AM" w:eastAsia="en-US"/>
        </w:rPr>
        <w:tab/>
      </w:r>
      <w:r w:rsidR="001E6978">
        <w:rPr>
          <w:rFonts w:cs="Sylfaen"/>
          <w:b w:val="0"/>
          <w:szCs w:val="22"/>
          <w:lang w:val="es-ES" w:eastAsia="en-US"/>
        </w:rPr>
        <w:t xml:space="preserve"> </w:t>
      </w:r>
      <w:r>
        <w:rPr>
          <w:rFonts w:cs="Sylfaen"/>
          <w:b w:val="0"/>
          <w:szCs w:val="22"/>
          <w:lang w:val="hy-AM" w:eastAsia="en-US"/>
        </w:rPr>
        <w:t xml:space="preserve">1․ </w:t>
      </w:r>
      <w:r w:rsidRPr="00C603E2">
        <w:rPr>
          <w:rFonts w:cs="Sylfaen"/>
          <w:szCs w:val="22"/>
          <w:lang w:val="es-ES" w:eastAsia="en-US"/>
        </w:rPr>
        <w:t>«Կառավարության կառուցվածքի և գործունեության մասին»</w:t>
      </w:r>
      <w:r w:rsidRPr="00C603E2">
        <w:rPr>
          <w:rFonts w:cs="Sylfaen"/>
          <w:b w:val="0"/>
          <w:szCs w:val="22"/>
          <w:lang w:val="es-ES" w:eastAsia="en-US"/>
        </w:rPr>
        <w:t xml:space="preserve"> </w:t>
      </w:r>
      <w:r w:rsidRPr="00C603E2">
        <w:rPr>
          <w:rFonts w:cs="Sylfaen"/>
          <w:b w:val="0"/>
          <w:szCs w:val="22"/>
          <w:lang w:val="hy-AM" w:eastAsia="en-US"/>
        </w:rPr>
        <w:t>օրենքով</w:t>
      </w:r>
      <w:r w:rsidRPr="00C603E2">
        <w:rPr>
          <w:rFonts w:cs="Sylfaen"/>
          <w:b w:val="0"/>
          <w:szCs w:val="22"/>
          <w:lang w:val="es-ES" w:eastAsia="en-US"/>
        </w:rPr>
        <w:t xml:space="preserve">, </w:t>
      </w:r>
      <w:r w:rsidRPr="00C603E2">
        <w:rPr>
          <w:rFonts w:cs="Sylfaen"/>
          <w:b w:val="0"/>
          <w:szCs w:val="22"/>
          <w:lang w:val="hy-AM" w:eastAsia="en-US"/>
        </w:rPr>
        <w:t>մասնավորապես</w:t>
      </w:r>
      <w:r w:rsidRPr="00C603E2">
        <w:rPr>
          <w:rFonts w:cs="Sylfaen"/>
          <w:b w:val="0"/>
          <w:szCs w:val="22"/>
          <w:lang w:val="es-ES" w:eastAsia="en-US"/>
        </w:rPr>
        <w:t xml:space="preserve">, </w:t>
      </w:r>
      <w:r w:rsidRPr="00C603E2">
        <w:rPr>
          <w:rFonts w:cs="Sylfaen"/>
          <w:b w:val="0"/>
          <w:szCs w:val="22"/>
          <w:lang w:val="hy-AM" w:eastAsia="en-US"/>
        </w:rPr>
        <w:t>սահմանվել</w:t>
      </w:r>
      <w:r w:rsidRPr="00C603E2">
        <w:rPr>
          <w:rFonts w:cs="Sylfaen"/>
          <w:b w:val="0"/>
          <w:szCs w:val="22"/>
          <w:lang w:val="es-ES" w:eastAsia="en-US"/>
        </w:rPr>
        <w:t xml:space="preserve"> </w:t>
      </w:r>
      <w:r w:rsidRPr="00C603E2">
        <w:rPr>
          <w:rFonts w:cs="Sylfaen"/>
          <w:b w:val="0"/>
          <w:szCs w:val="22"/>
          <w:lang w:val="hy-AM" w:eastAsia="en-US"/>
        </w:rPr>
        <w:t>է</w:t>
      </w:r>
      <w:r w:rsidRPr="00C603E2">
        <w:rPr>
          <w:rFonts w:cs="Sylfaen"/>
          <w:b w:val="0"/>
          <w:szCs w:val="22"/>
          <w:lang w:val="es-ES" w:eastAsia="en-US"/>
        </w:rPr>
        <w:t xml:space="preserve"> </w:t>
      </w:r>
      <w:r w:rsidRPr="00C603E2">
        <w:rPr>
          <w:rFonts w:cs="Sylfaen"/>
          <w:b w:val="0"/>
          <w:szCs w:val="22"/>
          <w:lang w:val="hy-AM" w:eastAsia="en-US"/>
        </w:rPr>
        <w:t>Կառավարության</w:t>
      </w:r>
      <w:r w:rsidRPr="00C603E2">
        <w:rPr>
          <w:rFonts w:cs="Sylfaen"/>
          <w:b w:val="0"/>
          <w:szCs w:val="22"/>
          <w:lang w:val="es-ES" w:eastAsia="en-US"/>
        </w:rPr>
        <w:t xml:space="preserve"> </w:t>
      </w:r>
      <w:r w:rsidRPr="00C603E2">
        <w:rPr>
          <w:rFonts w:cs="Sylfaen"/>
          <w:b w:val="0"/>
          <w:szCs w:val="22"/>
          <w:lang w:val="hy-AM" w:eastAsia="en-US"/>
        </w:rPr>
        <w:t>կազմը</w:t>
      </w:r>
      <w:r w:rsidRPr="00C603E2">
        <w:rPr>
          <w:rFonts w:cs="Sylfaen"/>
          <w:b w:val="0"/>
          <w:szCs w:val="22"/>
          <w:lang w:val="es-ES" w:eastAsia="en-US"/>
        </w:rPr>
        <w:t xml:space="preserve"> </w:t>
      </w:r>
      <w:r w:rsidRPr="00C603E2">
        <w:rPr>
          <w:rFonts w:cs="Sylfaen"/>
          <w:b w:val="0"/>
          <w:szCs w:val="22"/>
          <w:lang w:val="hy-AM" w:eastAsia="en-US"/>
        </w:rPr>
        <w:t>և</w:t>
      </w:r>
      <w:r w:rsidRPr="00C603E2">
        <w:rPr>
          <w:rFonts w:cs="Sylfaen"/>
          <w:b w:val="0"/>
          <w:szCs w:val="22"/>
          <w:lang w:val="es-ES" w:eastAsia="en-US"/>
        </w:rPr>
        <w:t xml:space="preserve"> </w:t>
      </w:r>
      <w:r w:rsidRPr="00C603E2">
        <w:rPr>
          <w:rFonts w:cs="Sylfaen"/>
          <w:b w:val="0"/>
          <w:szCs w:val="22"/>
          <w:lang w:val="hy-AM" w:eastAsia="en-US"/>
        </w:rPr>
        <w:t>կառուցվածքը</w:t>
      </w:r>
      <w:r w:rsidRPr="00C603E2">
        <w:rPr>
          <w:rFonts w:cs="Sylfaen"/>
          <w:b w:val="0"/>
          <w:szCs w:val="22"/>
          <w:lang w:val="es-ES" w:eastAsia="en-US"/>
        </w:rPr>
        <w:t xml:space="preserve">, </w:t>
      </w:r>
      <w:r w:rsidRPr="00C603E2">
        <w:rPr>
          <w:rFonts w:cs="Sylfaen"/>
          <w:b w:val="0"/>
          <w:szCs w:val="22"/>
          <w:lang w:val="hy-AM" w:eastAsia="en-US"/>
        </w:rPr>
        <w:t>որի</w:t>
      </w:r>
      <w:r w:rsidRPr="00C603E2">
        <w:rPr>
          <w:rFonts w:cs="Sylfaen"/>
          <w:b w:val="0"/>
          <w:szCs w:val="22"/>
          <w:lang w:val="es-ES" w:eastAsia="en-US"/>
        </w:rPr>
        <w:t xml:space="preserve"> </w:t>
      </w:r>
      <w:r w:rsidRPr="00C603E2">
        <w:rPr>
          <w:rFonts w:cs="Sylfaen"/>
          <w:b w:val="0"/>
          <w:szCs w:val="22"/>
          <w:lang w:val="hy-AM" w:eastAsia="en-US"/>
        </w:rPr>
        <w:t>համաձայն</w:t>
      </w:r>
      <w:r w:rsidRPr="00C603E2">
        <w:rPr>
          <w:rFonts w:cs="Sylfaen"/>
          <w:b w:val="0"/>
          <w:szCs w:val="22"/>
          <w:lang w:val="es-ES" w:eastAsia="en-US"/>
        </w:rPr>
        <w:t xml:space="preserve"> </w:t>
      </w:r>
      <w:r w:rsidRPr="00C603E2">
        <w:rPr>
          <w:rFonts w:cs="Sylfaen"/>
          <w:b w:val="0"/>
          <w:szCs w:val="22"/>
          <w:lang w:val="hy-AM" w:eastAsia="en-US"/>
        </w:rPr>
        <w:t>Կառավարությունը</w:t>
      </w:r>
      <w:r w:rsidRPr="00C603E2">
        <w:rPr>
          <w:rFonts w:cs="Sylfaen"/>
          <w:b w:val="0"/>
          <w:szCs w:val="22"/>
          <w:lang w:val="es-ES" w:eastAsia="en-US"/>
        </w:rPr>
        <w:t xml:space="preserve"> </w:t>
      </w:r>
      <w:r w:rsidRPr="00C603E2">
        <w:rPr>
          <w:rFonts w:cs="Sylfaen"/>
          <w:b w:val="0"/>
          <w:szCs w:val="22"/>
          <w:lang w:val="hy-AM" w:eastAsia="en-US"/>
        </w:rPr>
        <w:t>կազմված</w:t>
      </w:r>
      <w:r w:rsidRPr="00C603E2">
        <w:rPr>
          <w:rFonts w:cs="Sylfaen"/>
          <w:b w:val="0"/>
          <w:szCs w:val="22"/>
          <w:lang w:val="es-ES" w:eastAsia="en-US"/>
        </w:rPr>
        <w:t xml:space="preserve"> </w:t>
      </w:r>
      <w:r w:rsidRPr="00C603E2">
        <w:rPr>
          <w:rFonts w:cs="Sylfaen"/>
          <w:b w:val="0"/>
          <w:szCs w:val="22"/>
          <w:lang w:val="hy-AM" w:eastAsia="en-US"/>
        </w:rPr>
        <w:t>է</w:t>
      </w:r>
      <w:r w:rsidRPr="00C603E2">
        <w:rPr>
          <w:rFonts w:cs="Sylfaen"/>
          <w:b w:val="0"/>
          <w:szCs w:val="22"/>
          <w:lang w:val="es-ES" w:eastAsia="en-US"/>
        </w:rPr>
        <w:t xml:space="preserve"> </w:t>
      </w:r>
      <w:r w:rsidRPr="00C603E2">
        <w:rPr>
          <w:rFonts w:cs="Sylfaen"/>
          <w:b w:val="0"/>
          <w:szCs w:val="22"/>
          <w:lang w:val="hy-AM" w:eastAsia="en-US"/>
        </w:rPr>
        <w:t>վարչապետից</w:t>
      </w:r>
      <w:r w:rsidRPr="00C603E2">
        <w:rPr>
          <w:rFonts w:cs="Sylfaen"/>
          <w:b w:val="0"/>
          <w:szCs w:val="22"/>
          <w:lang w:val="es-ES" w:eastAsia="en-US"/>
        </w:rPr>
        <w:t xml:space="preserve">, </w:t>
      </w:r>
      <w:r w:rsidRPr="00C603E2">
        <w:rPr>
          <w:rFonts w:cs="Sylfaen"/>
          <w:b w:val="0"/>
          <w:szCs w:val="22"/>
          <w:lang w:val="hy-AM" w:eastAsia="en-US"/>
        </w:rPr>
        <w:t>առաջին</w:t>
      </w:r>
      <w:r w:rsidRPr="00C603E2">
        <w:rPr>
          <w:rFonts w:cs="Sylfaen"/>
          <w:b w:val="0"/>
          <w:szCs w:val="22"/>
          <w:lang w:val="es-ES" w:eastAsia="en-US"/>
        </w:rPr>
        <w:t xml:space="preserve"> </w:t>
      </w:r>
      <w:r w:rsidRPr="00C603E2">
        <w:rPr>
          <w:rFonts w:cs="Sylfaen"/>
          <w:b w:val="0"/>
          <w:szCs w:val="22"/>
          <w:lang w:val="hy-AM" w:eastAsia="en-US"/>
        </w:rPr>
        <w:t>փոխվարչապետից</w:t>
      </w:r>
      <w:r w:rsidRPr="00C603E2">
        <w:rPr>
          <w:rFonts w:cs="Sylfaen"/>
          <w:b w:val="0"/>
          <w:szCs w:val="22"/>
          <w:lang w:val="es-ES" w:eastAsia="en-US"/>
        </w:rPr>
        <w:t xml:space="preserve">, </w:t>
      </w:r>
      <w:r w:rsidRPr="00C603E2">
        <w:rPr>
          <w:rFonts w:cs="Sylfaen"/>
          <w:b w:val="0"/>
          <w:szCs w:val="22"/>
          <w:lang w:val="hy-AM" w:eastAsia="en-US"/>
        </w:rPr>
        <w:t>երկու</w:t>
      </w:r>
      <w:r w:rsidRPr="00C603E2">
        <w:rPr>
          <w:rFonts w:cs="Sylfaen"/>
          <w:b w:val="0"/>
          <w:szCs w:val="22"/>
          <w:lang w:val="es-ES" w:eastAsia="en-US"/>
        </w:rPr>
        <w:t xml:space="preserve"> </w:t>
      </w:r>
      <w:r w:rsidRPr="00C603E2">
        <w:rPr>
          <w:rFonts w:cs="Sylfaen"/>
          <w:b w:val="0"/>
          <w:szCs w:val="22"/>
          <w:lang w:val="hy-AM" w:eastAsia="en-US"/>
        </w:rPr>
        <w:t>փոխվարչապետներից</w:t>
      </w:r>
      <w:r w:rsidRPr="00C603E2">
        <w:rPr>
          <w:rFonts w:cs="Sylfaen"/>
          <w:b w:val="0"/>
          <w:szCs w:val="22"/>
          <w:lang w:val="es-ES" w:eastAsia="en-US"/>
        </w:rPr>
        <w:t xml:space="preserve"> </w:t>
      </w:r>
      <w:r w:rsidRPr="00C603E2">
        <w:rPr>
          <w:rFonts w:cs="Sylfaen"/>
          <w:b w:val="0"/>
          <w:szCs w:val="22"/>
          <w:lang w:val="hy-AM" w:eastAsia="en-US"/>
        </w:rPr>
        <w:t>և</w:t>
      </w:r>
      <w:r w:rsidRPr="00C603E2">
        <w:rPr>
          <w:rFonts w:cs="Sylfaen"/>
          <w:b w:val="0"/>
          <w:szCs w:val="22"/>
          <w:lang w:val="es-ES" w:eastAsia="en-US"/>
        </w:rPr>
        <w:t xml:space="preserve"> </w:t>
      </w:r>
      <w:r w:rsidRPr="00C603E2">
        <w:rPr>
          <w:rFonts w:cs="Sylfaen"/>
          <w:b w:val="0"/>
          <w:szCs w:val="22"/>
          <w:lang w:val="hy-AM" w:eastAsia="en-US"/>
        </w:rPr>
        <w:t>նախարարներից</w:t>
      </w:r>
      <w:r w:rsidRPr="00C603E2">
        <w:rPr>
          <w:rFonts w:cs="Sylfaen"/>
          <w:b w:val="0"/>
          <w:szCs w:val="22"/>
          <w:lang w:val="es-ES" w:eastAsia="en-US"/>
        </w:rPr>
        <w:t xml:space="preserve">, </w:t>
      </w:r>
      <w:r w:rsidRPr="00C603E2">
        <w:rPr>
          <w:rFonts w:cs="Sylfaen"/>
          <w:b w:val="0"/>
          <w:szCs w:val="22"/>
          <w:lang w:val="hy-AM" w:eastAsia="en-US"/>
        </w:rPr>
        <w:t>իսկ</w:t>
      </w:r>
      <w:r w:rsidRPr="00C603E2">
        <w:rPr>
          <w:rFonts w:cs="Sylfaen"/>
          <w:b w:val="0"/>
          <w:szCs w:val="22"/>
          <w:lang w:val="es-ES" w:eastAsia="en-US"/>
        </w:rPr>
        <w:t xml:space="preserve"> </w:t>
      </w:r>
      <w:r w:rsidRPr="00C603E2">
        <w:rPr>
          <w:rFonts w:cs="Sylfaen"/>
          <w:b w:val="0"/>
          <w:szCs w:val="22"/>
          <w:lang w:val="hy-AM" w:eastAsia="en-US"/>
        </w:rPr>
        <w:t>Կառավարության</w:t>
      </w:r>
      <w:r w:rsidRPr="00C603E2">
        <w:rPr>
          <w:rFonts w:cs="Sylfaen"/>
          <w:b w:val="0"/>
          <w:szCs w:val="22"/>
          <w:lang w:val="es-ES" w:eastAsia="en-US"/>
        </w:rPr>
        <w:t xml:space="preserve"> </w:t>
      </w:r>
      <w:r w:rsidRPr="00C603E2">
        <w:rPr>
          <w:rFonts w:cs="Sylfaen"/>
          <w:b w:val="0"/>
          <w:szCs w:val="22"/>
          <w:lang w:val="hy-AM" w:eastAsia="en-US"/>
        </w:rPr>
        <w:t>կառուցվածքում</w:t>
      </w:r>
      <w:r w:rsidRPr="00C603E2">
        <w:rPr>
          <w:rFonts w:cs="Sylfaen"/>
          <w:b w:val="0"/>
          <w:szCs w:val="22"/>
          <w:lang w:val="es-ES" w:eastAsia="en-US"/>
        </w:rPr>
        <w:t xml:space="preserve"> </w:t>
      </w:r>
      <w:r w:rsidRPr="00C603E2">
        <w:rPr>
          <w:rFonts w:cs="Sylfaen"/>
          <w:b w:val="0"/>
          <w:szCs w:val="22"/>
          <w:lang w:val="hy-AM" w:eastAsia="en-US"/>
        </w:rPr>
        <w:t>ընդգրկվում</w:t>
      </w:r>
      <w:r w:rsidRPr="00C603E2">
        <w:rPr>
          <w:rFonts w:cs="Sylfaen"/>
          <w:b w:val="0"/>
          <w:szCs w:val="22"/>
          <w:lang w:val="es-ES" w:eastAsia="en-US"/>
        </w:rPr>
        <w:t xml:space="preserve"> </w:t>
      </w:r>
      <w:r w:rsidRPr="00C603E2">
        <w:rPr>
          <w:rFonts w:cs="Sylfaen"/>
          <w:b w:val="0"/>
          <w:szCs w:val="22"/>
          <w:lang w:val="hy-AM" w:eastAsia="en-US"/>
        </w:rPr>
        <w:t>են</w:t>
      </w:r>
      <w:r w:rsidRPr="00C603E2">
        <w:rPr>
          <w:rFonts w:cs="Sylfaen"/>
          <w:b w:val="0"/>
          <w:szCs w:val="22"/>
          <w:lang w:val="es-ES" w:eastAsia="en-US"/>
        </w:rPr>
        <w:t xml:space="preserve"> 17 </w:t>
      </w:r>
      <w:r w:rsidRPr="00C603E2">
        <w:rPr>
          <w:rFonts w:cs="Sylfaen"/>
          <w:b w:val="0"/>
          <w:szCs w:val="22"/>
          <w:lang w:val="hy-AM" w:eastAsia="en-US"/>
        </w:rPr>
        <w:t>նախարարություն</w:t>
      </w:r>
      <w:r w:rsidRPr="00C603E2">
        <w:rPr>
          <w:rFonts w:cs="Sylfaen"/>
          <w:b w:val="0"/>
          <w:szCs w:val="22"/>
          <w:lang w:val="es-ES" w:eastAsia="en-US"/>
        </w:rPr>
        <w:t xml:space="preserve">, </w:t>
      </w:r>
      <w:r w:rsidRPr="00C603E2">
        <w:rPr>
          <w:rFonts w:cs="Sylfaen"/>
          <w:b w:val="0"/>
          <w:szCs w:val="22"/>
          <w:lang w:val="hy-AM" w:eastAsia="en-US"/>
        </w:rPr>
        <w:t>կառավարության կառուցվածքից հանվել է</w:t>
      </w:r>
      <w:r w:rsidRPr="00C603E2">
        <w:rPr>
          <w:rFonts w:cs="Sylfaen"/>
          <w:b w:val="0"/>
          <w:szCs w:val="22"/>
          <w:lang w:val="es-ES" w:eastAsia="en-US"/>
        </w:rPr>
        <w:t xml:space="preserve"> </w:t>
      </w:r>
      <w:r w:rsidRPr="00C603E2">
        <w:rPr>
          <w:rFonts w:eastAsia="Calibri"/>
          <w:b w:val="0"/>
          <w:szCs w:val="22"/>
          <w:lang w:val="hy-AM" w:eastAsia="en-US"/>
        </w:rPr>
        <w:t>Միջազգային</w:t>
      </w:r>
      <w:r w:rsidRPr="00C603E2">
        <w:rPr>
          <w:rFonts w:eastAsia="Calibri"/>
          <w:b w:val="0"/>
          <w:szCs w:val="22"/>
          <w:lang w:val="es-ES" w:eastAsia="en-US"/>
        </w:rPr>
        <w:t xml:space="preserve"> </w:t>
      </w:r>
      <w:r w:rsidRPr="00C603E2">
        <w:rPr>
          <w:rFonts w:eastAsia="Calibri"/>
          <w:b w:val="0"/>
          <w:szCs w:val="22"/>
          <w:lang w:val="hy-AM" w:eastAsia="en-US"/>
        </w:rPr>
        <w:t>տնտեսական</w:t>
      </w:r>
      <w:r w:rsidRPr="00C603E2">
        <w:rPr>
          <w:rFonts w:eastAsia="Calibri"/>
          <w:b w:val="0"/>
          <w:szCs w:val="22"/>
          <w:lang w:val="es-ES" w:eastAsia="en-US"/>
        </w:rPr>
        <w:t xml:space="preserve"> </w:t>
      </w:r>
      <w:r w:rsidRPr="00C603E2">
        <w:rPr>
          <w:rFonts w:eastAsia="Calibri"/>
          <w:b w:val="0"/>
          <w:szCs w:val="22"/>
          <w:lang w:val="hy-AM" w:eastAsia="en-US"/>
        </w:rPr>
        <w:t>ինտեգրման</w:t>
      </w:r>
      <w:r w:rsidRPr="00C603E2">
        <w:rPr>
          <w:rFonts w:eastAsia="Calibri"/>
          <w:b w:val="0"/>
          <w:szCs w:val="22"/>
          <w:lang w:val="es-ES" w:eastAsia="en-US"/>
        </w:rPr>
        <w:t xml:space="preserve"> </w:t>
      </w:r>
      <w:r w:rsidRPr="00C603E2">
        <w:rPr>
          <w:rFonts w:eastAsia="Calibri"/>
          <w:b w:val="0"/>
          <w:szCs w:val="22"/>
          <w:lang w:val="hy-AM" w:eastAsia="en-US"/>
        </w:rPr>
        <w:t>և</w:t>
      </w:r>
      <w:r w:rsidRPr="00C603E2">
        <w:rPr>
          <w:rFonts w:eastAsia="Calibri"/>
          <w:b w:val="0"/>
          <w:szCs w:val="22"/>
          <w:lang w:val="es-ES" w:eastAsia="en-US"/>
        </w:rPr>
        <w:t xml:space="preserve"> </w:t>
      </w:r>
      <w:r w:rsidRPr="00C603E2">
        <w:rPr>
          <w:rFonts w:eastAsia="Calibri"/>
          <w:b w:val="0"/>
          <w:szCs w:val="22"/>
          <w:lang w:val="hy-AM" w:eastAsia="en-US"/>
        </w:rPr>
        <w:t>բարեփոխումների</w:t>
      </w:r>
      <w:r w:rsidR="001E6978">
        <w:rPr>
          <w:rFonts w:eastAsia="Calibri"/>
          <w:b w:val="0"/>
          <w:szCs w:val="22"/>
          <w:lang w:val="es-ES" w:eastAsia="en-US"/>
        </w:rPr>
        <w:t xml:space="preserve"> </w:t>
      </w:r>
      <w:r w:rsidRPr="00C603E2">
        <w:rPr>
          <w:rFonts w:cs="Sylfaen"/>
          <w:b w:val="0"/>
          <w:szCs w:val="22"/>
          <w:lang w:val="hy-AM" w:eastAsia="en-US"/>
        </w:rPr>
        <w:t>նախարարությունը</w:t>
      </w:r>
      <w:r w:rsidRPr="00C603E2">
        <w:rPr>
          <w:rFonts w:cs="Sylfaen"/>
          <w:b w:val="0"/>
          <w:szCs w:val="22"/>
          <w:lang w:val="es-ES" w:eastAsia="en-US"/>
        </w:rPr>
        <w:t xml:space="preserve">: </w:t>
      </w:r>
    </w:p>
    <w:p w14:paraId="4684895F" w14:textId="77777777" w:rsidR="006452D8" w:rsidRPr="00990F9E" w:rsidRDefault="006452D8" w:rsidP="006452D8">
      <w:pPr>
        <w:spacing w:before="0"/>
        <w:rPr>
          <w:rFonts w:eastAsia="Calibri"/>
          <w:b w:val="0"/>
          <w:szCs w:val="22"/>
          <w:lang w:val="es-ES" w:eastAsia="en-US"/>
        </w:rPr>
      </w:pPr>
      <w:r w:rsidRPr="00C603E2">
        <w:rPr>
          <w:rFonts w:cs="Sylfaen"/>
          <w:b w:val="0"/>
          <w:szCs w:val="22"/>
          <w:lang w:val="es-ES" w:eastAsia="en-US"/>
        </w:rPr>
        <w:t xml:space="preserve">2. </w:t>
      </w:r>
      <w:r w:rsidRPr="00C603E2">
        <w:rPr>
          <w:rFonts w:cs="Sylfaen"/>
          <w:szCs w:val="22"/>
          <w:lang w:val="es-ES" w:eastAsia="en-US"/>
        </w:rPr>
        <w:t>«Պետական կառավարման համակարգի մարմինների մասին»</w:t>
      </w:r>
      <w:r w:rsidRPr="00C603E2">
        <w:rPr>
          <w:rFonts w:cs="Sylfaen"/>
          <w:b w:val="0"/>
          <w:szCs w:val="22"/>
          <w:lang w:val="es-ES" w:eastAsia="en-US"/>
        </w:rPr>
        <w:t xml:space="preserve"> </w:t>
      </w:r>
      <w:r w:rsidRPr="00C603E2">
        <w:rPr>
          <w:rFonts w:cs="Sylfaen"/>
          <w:b w:val="0"/>
          <w:szCs w:val="22"/>
          <w:lang w:eastAsia="en-US"/>
        </w:rPr>
        <w:t>օրենքով</w:t>
      </w:r>
      <w:r w:rsidRPr="00C603E2">
        <w:rPr>
          <w:rFonts w:cs="Sylfaen"/>
          <w:b w:val="0"/>
          <w:szCs w:val="22"/>
          <w:lang w:val="es-ES" w:eastAsia="en-US"/>
        </w:rPr>
        <w:t xml:space="preserve"> </w:t>
      </w:r>
      <w:r w:rsidRPr="00C603E2">
        <w:rPr>
          <w:rFonts w:cs="Sylfaen"/>
          <w:b w:val="0"/>
          <w:szCs w:val="22"/>
          <w:lang w:eastAsia="en-US"/>
        </w:rPr>
        <w:t>սահմանվում</w:t>
      </w:r>
      <w:r w:rsidRPr="00C603E2">
        <w:rPr>
          <w:rFonts w:cs="Sylfaen"/>
          <w:b w:val="0"/>
          <w:szCs w:val="22"/>
          <w:lang w:val="es-ES" w:eastAsia="en-US"/>
        </w:rPr>
        <w:t xml:space="preserve"> </w:t>
      </w:r>
      <w:r w:rsidRPr="00C603E2">
        <w:rPr>
          <w:rFonts w:cs="Sylfaen"/>
          <w:b w:val="0"/>
          <w:szCs w:val="22"/>
          <w:lang w:eastAsia="en-US"/>
        </w:rPr>
        <w:t>է</w:t>
      </w:r>
      <w:r w:rsidRPr="00C603E2">
        <w:rPr>
          <w:rFonts w:cs="Sylfaen"/>
          <w:b w:val="0"/>
          <w:szCs w:val="22"/>
          <w:lang w:val="es-ES" w:eastAsia="en-US"/>
        </w:rPr>
        <w:t xml:space="preserve"> </w:t>
      </w:r>
      <w:r w:rsidRPr="00C603E2">
        <w:rPr>
          <w:rFonts w:cs="Sylfaen"/>
          <w:b w:val="0"/>
          <w:szCs w:val="22"/>
          <w:lang w:val="en-US" w:eastAsia="en-US"/>
        </w:rPr>
        <w:t>պետական</w:t>
      </w:r>
      <w:r w:rsidRPr="00C603E2">
        <w:rPr>
          <w:rFonts w:cs="Sylfaen"/>
          <w:b w:val="0"/>
          <w:szCs w:val="22"/>
          <w:lang w:val="es-ES" w:eastAsia="en-US"/>
        </w:rPr>
        <w:t xml:space="preserve"> </w:t>
      </w:r>
      <w:r w:rsidRPr="00C603E2">
        <w:rPr>
          <w:rFonts w:cs="Sylfaen"/>
          <w:b w:val="0"/>
          <w:szCs w:val="22"/>
          <w:lang w:val="en-US" w:eastAsia="en-US"/>
        </w:rPr>
        <w:t>կառավարման</w:t>
      </w:r>
      <w:r w:rsidRPr="00C603E2">
        <w:rPr>
          <w:rFonts w:cs="Sylfaen"/>
          <w:b w:val="0"/>
          <w:szCs w:val="22"/>
          <w:lang w:val="es-ES" w:eastAsia="en-US"/>
        </w:rPr>
        <w:t xml:space="preserve"> </w:t>
      </w:r>
      <w:r w:rsidRPr="00C603E2">
        <w:rPr>
          <w:rFonts w:cs="Sylfaen"/>
          <w:b w:val="0"/>
          <w:szCs w:val="22"/>
          <w:lang w:val="en-US" w:eastAsia="en-US"/>
        </w:rPr>
        <w:t>համակարգի</w:t>
      </w:r>
      <w:r w:rsidRPr="00C603E2">
        <w:rPr>
          <w:rFonts w:cs="Sylfaen"/>
          <w:b w:val="0"/>
          <w:szCs w:val="22"/>
          <w:lang w:val="es-ES" w:eastAsia="en-US"/>
        </w:rPr>
        <w:t xml:space="preserve"> </w:t>
      </w:r>
      <w:r w:rsidRPr="00C603E2">
        <w:rPr>
          <w:rFonts w:cs="Sylfaen"/>
          <w:b w:val="0"/>
          <w:szCs w:val="22"/>
          <w:lang w:val="en-US" w:eastAsia="en-US"/>
        </w:rPr>
        <w:t>մարմինների</w:t>
      </w:r>
      <w:r w:rsidRPr="00C603E2">
        <w:rPr>
          <w:rFonts w:cs="Sylfaen"/>
          <w:b w:val="0"/>
          <w:szCs w:val="22"/>
          <w:lang w:val="es-ES" w:eastAsia="en-US"/>
        </w:rPr>
        <w:t xml:space="preserve"> </w:t>
      </w:r>
      <w:r w:rsidRPr="00C603E2">
        <w:rPr>
          <w:rFonts w:cs="Sylfaen"/>
          <w:b w:val="0"/>
          <w:szCs w:val="22"/>
          <w:lang w:val="en-US" w:eastAsia="en-US"/>
        </w:rPr>
        <w:t>շրջանակը</w:t>
      </w:r>
      <w:r w:rsidRPr="00C603E2">
        <w:rPr>
          <w:rFonts w:cs="Sylfaen"/>
          <w:b w:val="0"/>
          <w:szCs w:val="22"/>
          <w:lang w:val="es-ES" w:eastAsia="en-US"/>
        </w:rPr>
        <w:t xml:space="preserve"> </w:t>
      </w:r>
      <w:r w:rsidRPr="00C603E2">
        <w:rPr>
          <w:rFonts w:cs="Sylfaen"/>
          <w:b w:val="0"/>
          <w:szCs w:val="22"/>
          <w:lang w:val="en-US" w:eastAsia="en-US"/>
        </w:rPr>
        <w:t>և</w:t>
      </w:r>
      <w:r w:rsidRPr="00C603E2">
        <w:rPr>
          <w:rFonts w:cs="Sylfaen"/>
          <w:b w:val="0"/>
          <w:szCs w:val="22"/>
          <w:lang w:val="es-ES" w:eastAsia="en-US"/>
        </w:rPr>
        <w:t xml:space="preserve"> </w:t>
      </w:r>
      <w:r w:rsidRPr="00C603E2">
        <w:rPr>
          <w:rFonts w:cs="Sylfaen"/>
          <w:b w:val="0"/>
          <w:szCs w:val="22"/>
          <w:lang w:val="en-US" w:eastAsia="en-US"/>
        </w:rPr>
        <w:t>կազմավորման</w:t>
      </w:r>
      <w:r w:rsidRPr="00C603E2">
        <w:rPr>
          <w:rFonts w:cs="Sylfaen"/>
          <w:b w:val="0"/>
          <w:szCs w:val="22"/>
          <w:lang w:val="es-ES" w:eastAsia="en-US"/>
        </w:rPr>
        <w:t xml:space="preserve"> </w:t>
      </w:r>
      <w:r w:rsidRPr="00C603E2">
        <w:rPr>
          <w:rFonts w:cs="Sylfaen"/>
          <w:b w:val="0"/>
          <w:szCs w:val="22"/>
          <w:lang w:val="en-US" w:eastAsia="en-US"/>
        </w:rPr>
        <w:t>կարգը</w:t>
      </w:r>
      <w:r w:rsidRPr="00C603E2">
        <w:rPr>
          <w:rFonts w:cs="Sylfaen"/>
          <w:b w:val="0"/>
          <w:szCs w:val="22"/>
          <w:lang w:val="es-ES" w:eastAsia="en-US"/>
        </w:rPr>
        <w:t xml:space="preserve">: </w:t>
      </w:r>
      <w:r w:rsidRPr="00C603E2">
        <w:rPr>
          <w:rFonts w:cs="Sylfaen"/>
          <w:b w:val="0"/>
          <w:szCs w:val="22"/>
          <w:lang w:val="en-US" w:eastAsia="en-US"/>
        </w:rPr>
        <w:t>Մասնավորապես</w:t>
      </w:r>
      <w:r w:rsidRPr="00C603E2">
        <w:rPr>
          <w:rFonts w:cs="Sylfaen"/>
          <w:b w:val="0"/>
          <w:szCs w:val="22"/>
          <w:lang w:val="es-ES" w:eastAsia="en-US"/>
        </w:rPr>
        <w:t xml:space="preserve"> </w:t>
      </w:r>
      <w:r w:rsidRPr="00C603E2">
        <w:rPr>
          <w:rFonts w:cs="Sylfaen"/>
          <w:b w:val="0"/>
          <w:szCs w:val="22"/>
          <w:lang w:val="en-US" w:eastAsia="en-US"/>
        </w:rPr>
        <w:t>սահմանվում</w:t>
      </w:r>
      <w:r w:rsidRPr="00C603E2">
        <w:rPr>
          <w:rFonts w:cs="Sylfaen"/>
          <w:b w:val="0"/>
          <w:szCs w:val="22"/>
          <w:lang w:val="es-ES" w:eastAsia="en-US"/>
        </w:rPr>
        <w:t xml:space="preserve"> </w:t>
      </w:r>
      <w:r w:rsidRPr="00C603E2">
        <w:rPr>
          <w:rFonts w:cs="Sylfaen"/>
          <w:b w:val="0"/>
          <w:szCs w:val="22"/>
          <w:lang w:val="en-US" w:eastAsia="en-US"/>
        </w:rPr>
        <w:t>է</w:t>
      </w:r>
      <w:r w:rsidRPr="00C603E2">
        <w:rPr>
          <w:rFonts w:cs="Sylfaen"/>
          <w:b w:val="0"/>
          <w:szCs w:val="22"/>
          <w:lang w:val="es-ES" w:eastAsia="en-US"/>
        </w:rPr>
        <w:t xml:space="preserve">, </w:t>
      </w:r>
      <w:r w:rsidRPr="00C603E2">
        <w:rPr>
          <w:rFonts w:cs="Sylfaen"/>
          <w:b w:val="0"/>
          <w:szCs w:val="22"/>
          <w:lang w:eastAsia="en-US"/>
        </w:rPr>
        <w:t>որ</w:t>
      </w:r>
      <w:r w:rsidRPr="00C603E2">
        <w:rPr>
          <w:rFonts w:cs="Sylfaen"/>
          <w:b w:val="0"/>
          <w:szCs w:val="22"/>
          <w:lang w:val="es-ES" w:eastAsia="en-US"/>
        </w:rPr>
        <w:t xml:space="preserve"> </w:t>
      </w:r>
      <w:r w:rsidRPr="00C603E2">
        <w:rPr>
          <w:rFonts w:eastAsia="Calibri"/>
          <w:b w:val="0"/>
          <w:szCs w:val="22"/>
          <w:lang w:eastAsia="en-US"/>
        </w:rPr>
        <w:t>պետական</w:t>
      </w:r>
      <w:r w:rsidRPr="00C603E2">
        <w:rPr>
          <w:rFonts w:eastAsia="Calibri"/>
          <w:b w:val="0"/>
          <w:szCs w:val="22"/>
          <w:lang w:val="es-ES" w:eastAsia="en-US"/>
        </w:rPr>
        <w:t xml:space="preserve"> </w:t>
      </w:r>
      <w:r w:rsidRPr="00C603E2">
        <w:rPr>
          <w:rFonts w:eastAsia="Calibri"/>
          <w:b w:val="0"/>
          <w:szCs w:val="22"/>
          <w:lang w:eastAsia="en-US"/>
        </w:rPr>
        <w:t>կառավարման</w:t>
      </w:r>
      <w:r w:rsidRPr="00C603E2">
        <w:rPr>
          <w:rFonts w:eastAsia="Calibri"/>
          <w:b w:val="0"/>
          <w:szCs w:val="22"/>
          <w:lang w:val="es-ES" w:eastAsia="en-US"/>
        </w:rPr>
        <w:t xml:space="preserve"> </w:t>
      </w:r>
      <w:r w:rsidRPr="00C603E2">
        <w:rPr>
          <w:rFonts w:eastAsia="Calibri"/>
          <w:b w:val="0"/>
          <w:szCs w:val="22"/>
          <w:lang w:eastAsia="en-US"/>
        </w:rPr>
        <w:t>համակարգի</w:t>
      </w:r>
      <w:r w:rsidRPr="00C603E2">
        <w:rPr>
          <w:rFonts w:eastAsia="Calibri"/>
          <w:b w:val="0"/>
          <w:szCs w:val="22"/>
          <w:lang w:val="es-ES" w:eastAsia="en-US"/>
        </w:rPr>
        <w:t xml:space="preserve"> </w:t>
      </w:r>
      <w:r w:rsidRPr="00C603E2">
        <w:rPr>
          <w:rFonts w:eastAsia="Calibri"/>
          <w:b w:val="0"/>
          <w:szCs w:val="22"/>
          <w:lang w:eastAsia="en-US"/>
        </w:rPr>
        <w:t>մարմիններն</w:t>
      </w:r>
      <w:r w:rsidRPr="00C603E2">
        <w:rPr>
          <w:rFonts w:eastAsia="Calibri"/>
          <w:b w:val="0"/>
          <w:szCs w:val="22"/>
          <w:lang w:val="es-ES" w:eastAsia="en-US"/>
        </w:rPr>
        <w:t xml:space="preserve"> </w:t>
      </w:r>
      <w:r w:rsidRPr="00C603E2">
        <w:rPr>
          <w:rFonts w:eastAsia="Calibri"/>
          <w:b w:val="0"/>
          <w:szCs w:val="22"/>
          <w:lang w:eastAsia="en-US"/>
        </w:rPr>
        <w:t>են՝</w:t>
      </w:r>
      <w:r w:rsidRPr="00C603E2">
        <w:rPr>
          <w:rFonts w:eastAsia="Calibri"/>
          <w:b w:val="0"/>
          <w:szCs w:val="22"/>
          <w:lang w:val="es-ES" w:eastAsia="en-US"/>
        </w:rPr>
        <w:t xml:space="preserve"> </w:t>
      </w:r>
      <w:r w:rsidRPr="00C603E2">
        <w:rPr>
          <w:rFonts w:eastAsia="Calibri"/>
          <w:b w:val="0"/>
          <w:szCs w:val="22"/>
          <w:lang w:eastAsia="en-US"/>
        </w:rPr>
        <w:t>նախարարությունները</w:t>
      </w:r>
      <w:r w:rsidRPr="00C603E2">
        <w:rPr>
          <w:rFonts w:eastAsia="Calibri"/>
          <w:b w:val="0"/>
          <w:szCs w:val="22"/>
          <w:lang w:val="es-ES" w:eastAsia="en-US"/>
        </w:rPr>
        <w:t xml:space="preserve">, </w:t>
      </w:r>
      <w:r w:rsidRPr="00C603E2">
        <w:rPr>
          <w:rFonts w:eastAsia="Calibri"/>
          <w:b w:val="0"/>
          <w:szCs w:val="22"/>
          <w:lang w:eastAsia="en-US"/>
        </w:rPr>
        <w:t>ինչպես</w:t>
      </w:r>
      <w:r w:rsidRPr="00C603E2">
        <w:rPr>
          <w:rFonts w:eastAsia="Calibri"/>
          <w:b w:val="0"/>
          <w:szCs w:val="22"/>
          <w:lang w:val="es-ES" w:eastAsia="en-US"/>
        </w:rPr>
        <w:t xml:space="preserve"> </w:t>
      </w:r>
      <w:r w:rsidRPr="00C603E2">
        <w:rPr>
          <w:rFonts w:eastAsia="Calibri"/>
          <w:b w:val="0"/>
          <w:szCs w:val="22"/>
          <w:lang w:eastAsia="en-US"/>
        </w:rPr>
        <w:t>նաև</w:t>
      </w:r>
      <w:r w:rsidRPr="00C603E2">
        <w:rPr>
          <w:rFonts w:eastAsia="Calibri"/>
          <w:b w:val="0"/>
          <w:szCs w:val="22"/>
          <w:lang w:val="es-ES" w:eastAsia="en-US"/>
        </w:rPr>
        <w:t xml:space="preserve"> </w:t>
      </w:r>
      <w:r w:rsidRPr="00C603E2">
        <w:rPr>
          <w:rFonts w:eastAsia="Calibri"/>
          <w:b w:val="0"/>
          <w:szCs w:val="22"/>
          <w:lang w:eastAsia="en-US"/>
        </w:rPr>
        <w:t>Կառավարությանը</w:t>
      </w:r>
      <w:r w:rsidRPr="00C603E2">
        <w:rPr>
          <w:rFonts w:eastAsia="Calibri"/>
          <w:b w:val="0"/>
          <w:szCs w:val="22"/>
          <w:lang w:val="es-ES" w:eastAsia="en-US"/>
        </w:rPr>
        <w:t xml:space="preserve">, </w:t>
      </w:r>
      <w:r w:rsidRPr="00C603E2">
        <w:rPr>
          <w:rFonts w:eastAsia="Calibri"/>
          <w:b w:val="0"/>
          <w:szCs w:val="22"/>
          <w:lang w:eastAsia="en-US"/>
        </w:rPr>
        <w:t>վարչապետին</w:t>
      </w:r>
      <w:r w:rsidRPr="00C603E2">
        <w:rPr>
          <w:rFonts w:eastAsia="Calibri"/>
          <w:b w:val="0"/>
          <w:szCs w:val="22"/>
          <w:lang w:val="es-ES" w:eastAsia="en-US"/>
        </w:rPr>
        <w:t xml:space="preserve"> </w:t>
      </w:r>
      <w:r w:rsidRPr="00C603E2">
        <w:rPr>
          <w:rFonts w:eastAsia="Calibri"/>
          <w:b w:val="0"/>
          <w:szCs w:val="22"/>
          <w:lang w:eastAsia="en-US"/>
        </w:rPr>
        <w:t>և</w:t>
      </w:r>
      <w:r w:rsidRPr="00C603E2">
        <w:rPr>
          <w:rFonts w:eastAsia="Calibri"/>
          <w:b w:val="0"/>
          <w:szCs w:val="22"/>
          <w:lang w:val="es-ES" w:eastAsia="en-US"/>
        </w:rPr>
        <w:t xml:space="preserve"> </w:t>
      </w:r>
      <w:r w:rsidRPr="00C603E2">
        <w:rPr>
          <w:rFonts w:eastAsia="Calibri"/>
          <w:b w:val="0"/>
          <w:szCs w:val="22"/>
          <w:lang w:eastAsia="en-US"/>
        </w:rPr>
        <w:t>նախարարություններին</w:t>
      </w:r>
      <w:r w:rsidRPr="00C603E2">
        <w:rPr>
          <w:rFonts w:eastAsia="Calibri"/>
          <w:b w:val="0"/>
          <w:szCs w:val="22"/>
          <w:lang w:val="es-ES" w:eastAsia="en-US"/>
        </w:rPr>
        <w:t xml:space="preserve"> </w:t>
      </w:r>
      <w:r w:rsidRPr="00C603E2">
        <w:rPr>
          <w:rFonts w:eastAsia="Calibri"/>
          <w:b w:val="0"/>
          <w:szCs w:val="22"/>
          <w:lang w:eastAsia="en-US"/>
        </w:rPr>
        <w:t>ենթակա</w:t>
      </w:r>
      <w:r w:rsidRPr="00C603E2">
        <w:rPr>
          <w:rFonts w:eastAsia="Calibri"/>
          <w:b w:val="0"/>
          <w:szCs w:val="22"/>
          <w:lang w:val="es-ES" w:eastAsia="en-US"/>
        </w:rPr>
        <w:t xml:space="preserve"> </w:t>
      </w:r>
      <w:r w:rsidRPr="00C603E2">
        <w:rPr>
          <w:rFonts w:eastAsia="Calibri"/>
          <w:b w:val="0"/>
          <w:szCs w:val="22"/>
          <w:lang w:eastAsia="en-US"/>
        </w:rPr>
        <w:t>մարմինները</w:t>
      </w:r>
      <w:r w:rsidRPr="00C603E2">
        <w:rPr>
          <w:rFonts w:eastAsia="Calibri"/>
          <w:b w:val="0"/>
          <w:szCs w:val="22"/>
          <w:lang w:val="es-ES" w:eastAsia="en-US"/>
        </w:rPr>
        <w:t xml:space="preserve">, </w:t>
      </w:r>
      <w:r w:rsidRPr="00C603E2">
        <w:rPr>
          <w:rFonts w:eastAsia="Calibri"/>
          <w:b w:val="0"/>
          <w:szCs w:val="22"/>
          <w:lang w:val="en-US" w:eastAsia="en-US"/>
        </w:rPr>
        <w:t>ինչպես</w:t>
      </w:r>
      <w:r w:rsidRPr="00C603E2">
        <w:rPr>
          <w:rFonts w:eastAsia="Calibri"/>
          <w:b w:val="0"/>
          <w:szCs w:val="22"/>
          <w:lang w:val="es-ES" w:eastAsia="en-US"/>
        </w:rPr>
        <w:t xml:space="preserve"> </w:t>
      </w:r>
      <w:r w:rsidRPr="00C603E2">
        <w:rPr>
          <w:rFonts w:eastAsia="Calibri"/>
          <w:b w:val="0"/>
          <w:szCs w:val="22"/>
          <w:lang w:val="en-US" w:eastAsia="en-US"/>
        </w:rPr>
        <w:t>նաև</w:t>
      </w:r>
      <w:r w:rsidRPr="00C603E2">
        <w:rPr>
          <w:rFonts w:eastAsia="Calibri"/>
          <w:b w:val="0"/>
          <w:szCs w:val="22"/>
          <w:lang w:val="es-ES" w:eastAsia="en-US"/>
        </w:rPr>
        <w:t xml:space="preserve"> </w:t>
      </w:r>
      <w:r w:rsidRPr="00C603E2">
        <w:rPr>
          <w:rFonts w:eastAsia="Calibri"/>
          <w:b w:val="0"/>
          <w:szCs w:val="22"/>
          <w:lang w:val="en-US" w:eastAsia="en-US"/>
        </w:rPr>
        <w:t>մի</w:t>
      </w:r>
      <w:r w:rsidRPr="00C603E2">
        <w:rPr>
          <w:rFonts w:eastAsia="Calibri"/>
          <w:b w:val="0"/>
          <w:szCs w:val="22"/>
          <w:lang w:val="es-ES" w:eastAsia="en-US"/>
        </w:rPr>
        <w:t xml:space="preserve"> </w:t>
      </w:r>
      <w:r w:rsidRPr="00C603E2">
        <w:rPr>
          <w:rFonts w:eastAsia="Calibri"/>
          <w:b w:val="0"/>
          <w:szCs w:val="22"/>
          <w:lang w:val="en-US" w:eastAsia="en-US"/>
        </w:rPr>
        <w:t>շարք</w:t>
      </w:r>
      <w:r w:rsidRPr="00C603E2">
        <w:rPr>
          <w:rFonts w:eastAsia="Calibri"/>
          <w:b w:val="0"/>
          <w:szCs w:val="22"/>
          <w:lang w:val="es-ES" w:eastAsia="en-US"/>
        </w:rPr>
        <w:t xml:space="preserve"> </w:t>
      </w:r>
      <w:r w:rsidRPr="00C603E2">
        <w:rPr>
          <w:rFonts w:eastAsia="Calibri"/>
          <w:b w:val="0"/>
          <w:szCs w:val="22"/>
          <w:lang w:val="en-US" w:eastAsia="en-US"/>
        </w:rPr>
        <w:t>նոր</w:t>
      </w:r>
      <w:r w:rsidRPr="00C603E2">
        <w:rPr>
          <w:rFonts w:eastAsia="Calibri"/>
          <w:b w:val="0"/>
          <w:szCs w:val="22"/>
          <w:lang w:val="es-ES" w:eastAsia="en-US"/>
        </w:rPr>
        <w:t xml:space="preserve"> </w:t>
      </w:r>
      <w:r w:rsidRPr="00C603E2">
        <w:rPr>
          <w:rFonts w:eastAsia="Calibri"/>
          <w:b w:val="0"/>
          <w:szCs w:val="22"/>
          <w:lang w:val="en-US" w:eastAsia="en-US"/>
        </w:rPr>
        <w:t>կարգավորումներ</w:t>
      </w:r>
      <w:r w:rsidRPr="00C603E2">
        <w:rPr>
          <w:rFonts w:eastAsia="Calibri"/>
          <w:b w:val="0"/>
          <w:szCs w:val="22"/>
          <w:lang w:val="es-ES" w:eastAsia="en-US"/>
        </w:rPr>
        <w:t xml:space="preserve">, </w:t>
      </w:r>
      <w:r w:rsidRPr="00C603E2">
        <w:rPr>
          <w:rFonts w:eastAsia="Calibri"/>
          <w:b w:val="0"/>
          <w:szCs w:val="22"/>
          <w:lang w:val="en-US" w:eastAsia="en-US"/>
        </w:rPr>
        <w:t>կապված</w:t>
      </w:r>
      <w:r w:rsidRPr="00C603E2">
        <w:rPr>
          <w:rFonts w:eastAsia="Calibri"/>
          <w:b w:val="0"/>
          <w:szCs w:val="22"/>
          <w:lang w:val="es-ES" w:eastAsia="en-US"/>
        </w:rPr>
        <w:t xml:space="preserve"> </w:t>
      </w:r>
      <w:r w:rsidRPr="00C603E2">
        <w:rPr>
          <w:rFonts w:eastAsia="Calibri"/>
          <w:b w:val="0"/>
          <w:szCs w:val="22"/>
          <w:lang w:val="en-US" w:eastAsia="en-US"/>
        </w:rPr>
        <w:t>համակարգի</w:t>
      </w:r>
      <w:r w:rsidRPr="00C603E2">
        <w:rPr>
          <w:rFonts w:eastAsia="Calibri"/>
          <w:b w:val="0"/>
          <w:szCs w:val="22"/>
          <w:lang w:val="es-ES" w:eastAsia="en-US"/>
        </w:rPr>
        <w:t xml:space="preserve"> </w:t>
      </w:r>
      <w:r w:rsidRPr="00C603E2">
        <w:rPr>
          <w:rFonts w:eastAsia="Calibri"/>
          <w:b w:val="0"/>
          <w:szCs w:val="22"/>
          <w:lang w:val="en-US" w:eastAsia="en-US"/>
        </w:rPr>
        <w:t>առանձին</w:t>
      </w:r>
      <w:r w:rsidRPr="00C603E2">
        <w:rPr>
          <w:rFonts w:eastAsia="Calibri"/>
          <w:b w:val="0"/>
          <w:szCs w:val="22"/>
          <w:lang w:val="es-ES" w:eastAsia="en-US"/>
        </w:rPr>
        <w:t xml:space="preserve"> </w:t>
      </w:r>
      <w:r w:rsidRPr="00C603E2">
        <w:rPr>
          <w:rFonts w:eastAsia="Calibri"/>
          <w:b w:val="0"/>
          <w:szCs w:val="22"/>
          <w:lang w:val="en-US" w:eastAsia="en-US"/>
        </w:rPr>
        <w:t>մարմինների</w:t>
      </w:r>
      <w:r w:rsidRPr="00C603E2">
        <w:rPr>
          <w:rFonts w:eastAsia="Calibri"/>
          <w:b w:val="0"/>
          <w:szCs w:val="22"/>
          <w:lang w:val="es-ES" w:eastAsia="en-US"/>
        </w:rPr>
        <w:t xml:space="preserve"> </w:t>
      </w:r>
      <w:r w:rsidRPr="00C603E2">
        <w:rPr>
          <w:rFonts w:eastAsia="Calibri"/>
          <w:b w:val="0"/>
          <w:szCs w:val="22"/>
          <w:lang w:val="en-US" w:eastAsia="en-US"/>
        </w:rPr>
        <w:t>կարգավիճակի</w:t>
      </w:r>
      <w:r w:rsidRPr="00C603E2">
        <w:rPr>
          <w:rFonts w:eastAsia="Calibri"/>
          <w:b w:val="0"/>
          <w:szCs w:val="22"/>
          <w:lang w:val="es-ES" w:eastAsia="en-US"/>
        </w:rPr>
        <w:t xml:space="preserve"> </w:t>
      </w:r>
      <w:r w:rsidRPr="00C603E2">
        <w:rPr>
          <w:rFonts w:eastAsia="Calibri"/>
          <w:b w:val="0"/>
          <w:szCs w:val="22"/>
          <w:lang w:val="en-US" w:eastAsia="en-US"/>
        </w:rPr>
        <w:t>և</w:t>
      </w:r>
      <w:r w:rsidRPr="00C603E2">
        <w:rPr>
          <w:rFonts w:eastAsia="Calibri"/>
          <w:b w:val="0"/>
          <w:szCs w:val="22"/>
          <w:lang w:val="es-ES" w:eastAsia="en-US"/>
        </w:rPr>
        <w:t xml:space="preserve"> </w:t>
      </w:r>
      <w:r w:rsidRPr="00C603E2">
        <w:rPr>
          <w:rFonts w:eastAsia="Calibri"/>
          <w:b w:val="0"/>
          <w:szCs w:val="22"/>
          <w:lang w:val="en-US" w:eastAsia="en-US"/>
        </w:rPr>
        <w:t>ենթակայության</w:t>
      </w:r>
      <w:r w:rsidRPr="00C603E2">
        <w:rPr>
          <w:rFonts w:eastAsia="Calibri"/>
          <w:b w:val="0"/>
          <w:szCs w:val="22"/>
          <w:lang w:val="es-ES" w:eastAsia="en-US"/>
        </w:rPr>
        <w:t xml:space="preserve"> </w:t>
      </w:r>
      <w:r w:rsidRPr="00C603E2">
        <w:rPr>
          <w:rFonts w:eastAsia="Calibri"/>
          <w:b w:val="0"/>
          <w:szCs w:val="22"/>
          <w:lang w:val="en-US" w:eastAsia="en-US"/>
        </w:rPr>
        <w:t>փոփոխության</w:t>
      </w:r>
      <w:r w:rsidRPr="00C603E2">
        <w:rPr>
          <w:rFonts w:eastAsia="Calibri"/>
          <w:b w:val="0"/>
          <w:szCs w:val="22"/>
          <w:lang w:val="es-ES" w:eastAsia="en-US"/>
        </w:rPr>
        <w:t xml:space="preserve"> </w:t>
      </w:r>
      <w:r w:rsidRPr="00C603E2">
        <w:rPr>
          <w:rFonts w:eastAsia="Calibri"/>
          <w:b w:val="0"/>
          <w:szCs w:val="22"/>
          <w:lang w:val="en-US" w:eastAsia="en-US"/>
        </w:rPr>
        <w:t>հետ</w:t>
      </w:r>
    </w:p>
    <w:p w14:paraId="6596D7FA" w14:textId="77777777" w:rsidR="006452D8" w:rsidRPr="00C603E2" w:rsidRDefault="006452D8" w:rsidP="006452D8">
      <w:pPr>
        <w:spacing w:before="0"/>
        <w:rPr>
          <w:rFonts w:cs="Sylfaen"/>
          <w:b w:val="0"/>
          <w:szCs w:val="22"/>
          <w:lang w:val="hy-AM" w:eastAsia="en-US"/>
        </w:rPr>
      </w:pPr>
      <w:r w:rsidRPr="00C603E2">
        <w:rPr>
          <w:rFonts w:eastAsia="Calibri"/>
          <w:b w:val="0"/>
          <w:szCs w:val="22"/>
          <w:lang w:val="es-ES" w:eastAsia="en-US"/>
        </w:rPr>
        <w:t xml:space="preserve">3. </w:t>
      </w:r>
      <w:r w:rsidRPr="00C603E2">
        <w:rPr>
          <w:rFonts w:cs="Sylfaen"/>
          <w:szCs w:val="22"/>
          <w:lang w:val="es-ES" w:eastAsia="en-US"/>
        </w:rPr>
        <w:t>«Կառավարչական իրավահարաբերությունների կարգավորման մասին»</w:t>
      </w:r>
      <w:r w:rsidRPr="00C603E2">
        <w:rPr>
          <w:rFonts w:cs="Sylfaen"/>
          <w:b w:val="0"/>
          <w:szCs w:val="22"/>
          <w:lang w:val="es-ES" w:eastAsia="en-US"/>
        </w:rPr>
        <w:t xml:space="preserve"> </w:t>
      </w:r>
      <w:r w:rsidRPr="00C603E2">
        <w:rPr>
          <w:rFonts w:cs="Sylfaen"/>
          <w:b w:val="0"/>
          <w:szCs w:val="22"/>
          <w:lang w:val="hy-AM" w:eastAsia="en-US"/>
        </w:rPr>
        <w:t>օրենքով</w:t>
      </w:r>
      <w:r w:rsidRPr="00C603E2">
        <w:rPr>
          <w:rFonts w:cs="Sylfaen"/>
          <w:b w:val="0"/>
          <w:szCs w:val="22"/>
          <w:lang w:val="es-ES" w:eastAsia="en-US"/>
        </w:rPr>
        <w:t xml:space="preserve"> </w:t>
      </w:r>
      <w:r w:rsidRPr="00C603E2">
        <w:rPr>
          <w:b w:val="0"/>
          <w:szCs w:val="22"/>
          <w:lang w:val="hy-AM" w:eastAsia="en-US"/>
        </w:rPr>
        <w:t xml:space="preserve">(23.03.2018թ., ՀՕ-207-Ն) </w:t>
      </w:r>
      <w:r w:rsidRPr="00C603E2">
        <w:rPr>
          <w:rFonts w:cs="Sylfaen"/>
          <w:b w:val="0"/>
          <w:szCs w:val="22"/>
          <w:lang w:val="hy-AM" w:eastAsia="en-US"/>
        </w:rPr>
        <w:t>կարգավորվում</w:t>
      </w:r>
      <w:r w:rsidRPr="00C603E2">
        <w:rPr>
          <w:rFonts w:cs="Sylfaen"/>
          <w:b w:val="0"/>
          <w:szCs w:val="22"/>
          <w:lang w:val="es-ES" w:eastAsia="en-US"/>
        </w:rPr>
        <w:t xml:space="preserve"> </w:t>
      </w:r>
      <w:r w:rsidRPr="00C603E2">
        <w:rPr>
          <w:rFonts w:cs="Sylfaen"/>
          <w:b w:val="0"/>
          <w:szCs w:val="22"/>
          <w:lang w:val="hy-AM" w:eastAsia="en-US"/>
        </w:rPr>
        <w:t>են</w:t>
      </w:r>
      <w:r w:rsidRPr="00C603E2">
        <w:rPr>
          <w:rFonts w:cs="Sylfaen"/>
          <w:b w:val="0"/>
          <w:szCs w:val="22"/>
          <w:lang w:val="es-ES" w:eastAsia="en-US"/>
        </w:rPr>
        <w:t xml:space="preserve"> </w:t>
      </w:r>
      <w:r w:rsidRPr="00C603E2">
        <w:rPr>
          <w:rFonts w:cs="Sylfaen"/>
          <w:b w:val="0"/>
          <w:szCs w:val="22"/>
          <w:lang w:val="hy-AM" w:eastAsia="en-US"/>
        </w:rPr>
        <w:t>պետական</w:t>
      </w:r>
      <w:r w:rsidRPr="00C603E2">
        <w:rPr>
          <w:rFonts w:cs="Sylfaen"/>
          <w:b w:val="0"/>
          <w:szCs w:val="22"/>
          <w:lang w:val="es-ES" w:eastAsia="en-US"/>
        </w:rPr>
        <w:t xml:space="preserve"> </w:t>
      </w:r>
      <w:r w:rsidRPr="00C603E2">
        <w:rPr>
          <w:rFonts w:cs="Sylfaen"/>
          <w:b w:val="0"/>
          <w:szCs w:val="22"/>
          <w:lang w:val="hy-AM" w:eastAsia="en-US"/>
        </w:rPr>
        <w:t>մարմնում</w:t>
      </w:r>
      <w:r w:rsidRPr="00C603E2">
        <w:rPr>
          <w:rFonts w:cs="Sylfaen"/>
          <w:b w:val="0"/>
          <w:szCs w:val="22"/>
          <w:lang w:val="es-ES" w:eastAsia="en-US"/>
        </w:rPr>
        <w:t xml:space="preserve"> </w:t>
      </w:r>
      <w:r w:rsidRPr="00C603E2">
        <w:rPr>
          <w:rFonts w:cs="Sylfaen"/>
          <w:b w:val="0"/>
          <w:szCs w:val="22"/>
          <w:lang w:val="hy-AM" w:eastAsia="en-US"/>
        </w:rPr>
        <w:t>և</w:t>
      </w:r>
      <w:r w:rsidRPr="00C603E2">
        <w:rPr>
          <w:rFonts w:cs="Sylfaen"/>
          <w:b w:val="0"/>
          <w:szCs w:val="22"/>
          <w:lang w:val="es-ES" w:eastAsia="en-US"/>
        </w:rPr>
        <w:t xml:space="preserve"> </w:t>
      </w:r>
      <w:r w:rsidRPr="00C603E2">
        <w:rPr>
          <w:rFonts w:cs="Sylfaen"/>
          <w:b w:val="0"/>
          <w:szCs w:val="22"/>
          <w:lang w:val="hy-AM" w:eastAsia="en-US"/>
        </w:rPr>
        <w:t>ենթակա</w:t>
      </w:r>
      <w:r w:rsidRPr="00C603E2">
        <w:rPr>
          <w:rFonts w:cs="Sylfaen"/>
          <w:b w:val="0"/>
          <w:szCs w:val="22"/>
          <w:lang w:val="es-ES" w:eastAsia="en-US"/>
        </w:rPr>
        <w:t xml:space="preserve"> </w:t>
      </w:r>
      <w:r w:rsidRPr="00C603E2">
        <w:rPr>
          <w:rFonts w:cs="Sylfaen"/>
          <w:b w:val="0"/>
          <w:szCs w:val="22"/>
          <w:lang w:val="hy-AM" w:eastAsia="en-US"/>
        </w:rPr>
        <w:t>պետական</w:t>
      </w:r>
      <w:r w:rsidRPr="00C603E2">
        <w:rPr>
          <w:rFonts w:cs="Sylfaen"/>
          <w:b w:val="0"/>
          <w:szCs w:val="22"/>
          <w:lang w:val="es-ES" w:eastAsia="en-US"/>
        </w:rPr>
        <w:t xml:space="preserve"> </w:t>
      </w:r>
      <w:r w:rsidRPr="00C603E2">
        <w:rPr>
          <w:rFonts w:cs="Sylfaen"/>
          <w:b w:val="0"/>
          <w:szCs w:val="22"/>
          <w:lang w:val="hy-AM" w:eastAsia="en-US"/>
        </w:rPr>
        <w:t>մարմնում</w:t>
      </w:r>
      <w:r w:rsidRPr="00C603E2">
        <w:rPr>
          <w:rFonts w:cs="Sylfaen"/>
          <w:b w:val="0"/>
          <w:szCs w:val="22"/>
          <w:lang w:val="es-ES" w:eastAsia="en-US"/>
        </w:rPr>
        <w:t xml:space="preserve"> </w:t>
      </w:r>
      <w:r w:rsidRPr="00C603E2">
        <w:rPr>
          <w:rFonts w:cs="Sylfaen"/>
          <w:b w:val="0"/>
          <w:szCs w:val="22"/>
          <w:lang w:val="hy-AM" w:eastAsia="en-US"/>
        </w:rPr>
        <w:t>կառավարչական</w:t>
      </w:r>
      <w:r w:rsidRPr="00C603E2">
        <w:rPr>
          <w:rFonts w:cs="Sylfaen"/>
          <w:b w:val="0"/>
          <w:szCs w:val="22"/>
          <w:lang w:val="es-ES" w:eastAsia="en-US"/>
        </w:rPr>
        <w:t xml:space="preserve"> </w:t>
      </w:r>
      <w:r w:rsidRPr="00C603E2">
        <w:rPr>
          <w:rFonts w:cs="Sylfaen"/>
          <w:b w:val="0"/>
          <w:szCs w:val="22"/>
          <w:lang w:val="hy-AM" w:eastAsia="en-US"/>
        </w:rPr>
        <w:t>իրավահարաբերությունները</w:t>
      </w:r>
      <w:r w:rsidRPr="00C603E2">
        <w:rPr>
          <w:rFonts w:cs="Sylfaen"/>
          <w:b w:val="0"/>
          <w:szCs w:val="22"/>
          <w:lang w:val="es-ES" w:eastAsia="en-US"/>
        </w:rPr>
        <w:t xml:space="preserve">, </w:t>
      </w:r>
      <w:r w:rsidRPr="00C603E2">
        <w:rPr>
          <w:rFonts w:cs="Sylfaen"/>
          <w:b w:val="0"/>
          <w:szCs w:val="22"/>
          <w:lang w:val="hy-AM" w:eastAsia="en-US"/>
        </w:rPr>
        <w:t>ինչպես</w:t>
      </w:r>
      <w:r w:rsidRPr="00C603E2">
        <w:rPr>
          <w:rFonts w:cs="Sylfaen"/>
          <w:b w:val="0"/>
          <w:szCs w:val="22"/>
          <w:lang w:val="es-ES" w:eastAsia="en-US"/>
        </w:rPr>
        <w:t xml:space="preserve"> </w:t>
      </w:r>
      <w:r w:rsidRPr="00C603E2">
        <w:rPr>
          <w:rFonts w:cs="Sylfaen"/>
          <w:b w:val="0"/>
          <w:szCs w:val="22"/>
          <w:lang w:val="hy-AM" w:eastAsia="en-US"/>
        </w:rPr>
        <w:t>նաեւ</w:t>
      </w:r>
      <w:r w:rsidRPr="00C603E2">
        <w:rPr>
          <w:rFonts w:cs="Sylfaen"/>
          <w:b w:val="0"/>
          <w:szCs w:val="22"/>
          <w:lang w:val="es-ES" w:eastAsia="en-US"/>
        </w:rPr>
        <w:t xml:space="preserve"> </w:t>
      </w:r>
      <w:r w:rsidRPr="00C603E2">
        <w:rPr>
          <w:rFonts w:cs="Sylfaen"/>
          <w:b w:val="0"/>
          <w:szCs w:val="22"/>
          <w:lang w:val="hy-AM" w:eastAsia="en-US"/>
        </w:rPr>
        <w:t>քաղաքացիական</w:t>
      </w:r>
      <w:r w:rsidRPr="00C603E2">
        <w:rPr>
          <w:rFonts w:cs="Sylfaen"/>
          <w:b w:val="0"/>
          <w:szCs w:val="22"/>
          <w:lang w:val="es-ES" w:eastAsia="en-US"/>
        </w:rPr>
        <w:t xml:space="preserve"> </w:t>
      </w:r>
      <w:r w:rsidRPr="00C603E2">
        <w:rPr>
          <w:rFonts w:cs="Sylfaen"/>
          <w:b w:val="0"/>
          <w:szCs w:val="22"/>
          <w:lang w:val="hy-AM" w:eastAsia="en-US"/>
        </w:rPr>
        <w:t>իրավահարաբերություններին</w:t>
      </w:r>
      <w:r w:rsidRPr="00C603E2">
        <w:rPr>
          <w:rFonts w:cs="Sylfaen"/>
          <w:b w:val="0"/>
          <w:szCs w:val="22"/>
          <w:lang w:val="es-ES" w:eastAsia="en-US"/>
        </w:rPr>
        <w:t xml:space="preserve"> </w:t>
      </w:r>
      <w:r w:rsidRPr="00C603E2">
        <w:rPr>
          <w:rFonts w:cs="Sylfaen"/>
          <w:b w:val="0"/>
          <w:szCs w:val="22"/>
          <w:lang w:val="hy-AM" w:eastAsia="en-US"/>
        </w:rPr>
        <w:t>պետական</w:t>
      </w:r>
      <w:r w:rsidRPr="00C603E2">
        <w:rPr>
          <w:rFonts w:cs="Sylfaen"/>
          <w:b w:val="0"/>
          <w:szCs w:val="22"/>
          <w:lang w:val="es-ES" w:eastAsia="en-US"/>
        </w:rPr>
        <w:t xml:space="preserve"> </w:t>
      </w:r>
      <w:r w:rsidRPr="00C603E2">
        <w:rPr>
          <w:rFonts w:cs="Sylfaen"/>
          <w:b w:val="0"/>
          <w:szCs w:val="22"/>
          <w:lang w:val="hy-AM" w:eastAsia="en-US"/>
        </w:rPr>
        <w:t>մարմնի</w:t>
      </w:r>
      <w:r w:rsidRPr="00C603E2">
        <w:rPr>
          <w:rFonts w:cs="Sylfaen"/>
          <w:b w:val="0"/>
          <w:szCs w:val="22"/>
          <w:lang w:val="es-ES" w:eastAsia="en-US"/>
        </w:rPr>
        <w:t xml:space="preserve"> </w:t>
      </w:r>
      <w:r w:rsidRPr="00C603E2">
        <w:rPr>
          <w:rFonts w:cs="Sylfaen"/>
          <w:b w:val="0"/>
          <w:szCs w:val="22"/>
          <w:lang w:val="hy-AM" w:eastAsia="en-US"/>
        </w:rPr>
        <w:t>և</w:t>
      </w:r>
      <w:r w:rsidRPr="00C603E2">
        <w:rPr>
          <w:rFonts w:cs="Sylfaen"/>
          <w:b w:val="0"/>
          <w:szCs w:val="22"/>
          <w:lang w:val="es-ES" w:eastAsia="en-US"/>
        </w:rPr>
        <w:t xml:space="preserve"> </w:t>
      </w:r>
      <w:r w:rsidRPr="00C603E2">
        <w:rPr>
          <w:rFonts w:cs="Sylfaen"/>
          <w:b w:val="0"/>
          <w:szCs w:val="22"/>
          <w:lang w:val="hy-AM" w:eastAsia="en-US"/>
        </w:rPr>
        <w:t>ենթակա</w:t>
      </w:r>
      <w:r w:rsidRPr="00C603E2">
        <w:rPr>
          <w:rFonts w:cs="Sylfaen"/>
          <w:b w:val="0"/>
          <w:szCs w:val="22"/>
          <w:lang w:val="es-ES" w:eastAsia="en-US"/>
        </w:rPr>
        <w:t xml:space="preserve"> </w:t>
      </w:r>
      <w:r w:rsidRPr="00C603E2">
        <w:rPr>
          <w:rFonts w:cs="Sylfaen"/>
          <w:b w:val="0"/>
          <w:szCs w:val="22"/>
          <w:lang w:val="hy-AM" w:eastAsia="en-US"/>
        </w:rPr>
        <w:t>պետական</w:t>
      </w:r>
      <w:r w:rsidRPr="00C603E2">
        <w:rPr>
          <w:rFonts w:cs="Sylfaen"/>
          <w:b w:val="0"/>
          <w:szCs w:val="22"/>
          <w:lang w:val="es-ES" w:eastAsia="en-US"/>
        </w:rPr>
        <w:t xml:space="preserve"> </w:t>
      </w:r>
      <w:r w:rsidRPr="00C603E2">
        <w:rPr>
          <w:rFonts w:cs="Sylfaen"/>
          <w:b w:val="0"/>
          <w:szCs w:val="22"/>
          <w:lang w:val="hy-AM" w:eastAsia="en-US"/>
        </w:rPr>
        <w:t>մարմնի</w:t>
      </w:r>
      <w:r w:rsidRPr="00C603E2">
        <w:rPr>
          <w:rFonts w:cs="Sylfaen"/>
          <w:b w:val="0"/>
          <w:szCs w:val="22"/>
          <w:lang w:val="es-ES" w:eastAsia="en-US"/>
        </w:rPr>
        <w:t xml:space="preserve"> </w:t>
      </w:r>
      <w:r w:rsidRPr="00C603E2">
        <w:rPr>
          <w:rFonts w:cs="Sylfaen"/>
          <w:b w:val="0"/>
          <w:szCs w:val="22"/>
          <w:lang w:val="hy-AM" w:eastAsia="en-US"/>
        </w:rPr>
        <w:t>մասնակցության</w:t>
      </w:r>
      <w:r w:rsidRPr="00C603E2">
        <w:rPr>
          <w:rFonts w:cs="Sylfaen"/>
          <w:b w:val="0"/>
          <w:szCs w:val="22"/>
          <w:lang w:val="es-ES" w:eastAsia="en-US"/>
        </w:rPr>
        <w:t xml:space="preserve"> </w:t>
      </w:r>
      <w:r w:rsidRPr="00C603E2">
        <w:rPr>
          <w:rFonts w:cs="Sylfaen"/>
          <w:b w:val="0"/>
          <w:szCs w:val="22"/>
          <w:lang w:val="hy-AM" w:eastAsia="en-US"/>
        </w:rPr>
        <w:t>հիմնական</w:t>
      </w:r>
      <w:r w:rsidRPr="00C603E2">
        <w:rPr>
          <w:rFonts w:cs="Sylfaen"/>
          <w:b w:val="0"/>
          <w:szCs w:val="22"/>
          <w:lang w:val="es-ES" w:eastAsia="en-US"/>
        </w:rPr>
        <w:t xml:space="preserve"> </w:t>
      </w:r>
      <w:r w:rsidRPr="00C603E2">
        <w:rPr>
          <w:rFonts w:cs="Sylfaen"/>
          <w:b w:val="0"/>
          <w:szCs w:val="22"/>
          <w:lang w:val="hy-AM" w:eastAsia="en-US"/>
        </w:rPr>
        <w:t>պայմանները</w:t>
      </w:r>
      <w:r w:rsidRPr="00C603E2">
        <w:rPr>
          <w:rFonts w:cs="Sylfaen"/>
          <w:b w:val="0"/>
          <w:szCs w:val="22"/>
          <w:lang w:val="es-ES" w:eastAsia="en-US"/>
        </w:rPr>
        <w:t xml:space="preserve">: </w:t>
      </w:r>
      <w:r w:rsidRPr="00C603E2">
        <w:rPr>
          <w:rFonts w:cs="Sylfaen"/>
          <w:b w:val="0"/>
          <w:szCs w:val="22"/>
          <w:lang w:val="hy-AM" w:eastAsia="en-US"/>
        </w:rPr>
        <w:t>Ընդ</w:t>
      </w:r>
      <w:r w:rsidRPr="00C603E2">
        <w:rPr>
          <w:rFonts w:cs="Sylfaen"/>
          <w:b w:val="0"/>
          <w:szCs w:val="22"/>
          <w:lang w:val="es-ES" w:eastAsia="en-US"/>
        </w:rPr>
        <w:t xml:space="preserve"> </w:t>
      </w:r>
      <w:r w:rsidRPr="00C603E2">
        <w:rPr>
          <w:rFonts w:cs="Sylfaen"/>
          <w:b w:val="0"/>
          <w:szCs w:val="22"/>
          <w:lang w:val="hy-AM" w:eastAsia="en-US"/>
        </w:rPr>
        <w:t>որում</w:t>
      </w:r>
      <w:r w:rsidRPr="00C603E2">
        <w:rPr>
          <w:rFonts w:cs="Sylfaen"/>
          <w:b w:val="0"/>
          <w:szCs w:val="22"/>
          <w:lang w:val="es-ES" w:eastAsia="en-US"/>
        </w:rPr>
        <w:t xml:space="preserve">, </w:t>
      </w:r>
      <w:r w:rsidRPr="00C603E2">
        <w:rPr>
          <w:rFonts w:cs="Sylfaen"/>
          <w:b w:val="0"/>
          <w:szCs w:val="22"/>
          <w:lang w:val="hy-AM" w:eastAsia="en-US"/>
        </w:rPr>
        <w:t>սույն</w:t>
      </w:r>
      <w:r w:rsidRPr="00C603E2">
        <w:rPr>
          <w:rFonts w:cs="Sylfaen"/>
          <w:b w:val="0"/>
          <w:szCs w:val="22"/>
          <w:lang w:val="es-ES" w:eastAsia="en-US"/>
        </w:rPr>
        <w:t xml:space="preserve"> </w:t>
      </w:r>
      <w:r w:rsidRPr="00C603E2">
        <w:rPr>
          <w:rFonts w:cs="Sylfaen"/>
          <w:b w:val="0"/>
          <w:szCs w:val="22"/>
          <w:lang w:val="hy-AM" w:eastAsia="en-US"/>
        </w:rPr>
        <w:t>օրենքով</w:t>
      </w:r>
      <w:r w:rsidRPr="00C603E2">
        <w:rPr>
          <w:rFonts w:cs="Sylfaen"/>
          <w:b w:val="0"/>
          <w:szCs w:val="22"/>
          <w:lang w:val="es-ES" w:eastAsia="en-US"/>
        </w:rPr>
        <w:t xml:space="preserve"> </w:t>
      </w:r>
      <w:r w:rsidRPr="00C603E2">
        <w:rPr>
          <w:rFonts w:cs="Sylfaen"/>
          <w:b w:val="0"/>
          <w:szCs w:val="22"/>
          <w:lang w:val="hy-AM" w:eastAsia="en-US"/>
        </w:rPr>
        <w:t>սահմանվում</w:t>
      </w:r>
      <w:r w:rsidRPr="00C603E2">
        <w:rPr>
          <w:rFonts w:cs="Sylfaen"/>
          <w:b w:val="0"/>
          <w:szCs w:val="22"/>
          <w:lang w:val="es-ES" w:eastAsia="en-US"/>
        </w:rPr>
        <w:t xml:space="preserve"> </w:t>
      </w:r>
      <w:r w:rsidRPr="00C603E2">
        <w:rPr>
          <w:rFonts w:cs="Sylfaen"/>
          <w:b w:val="0"/>
          <w:szCs w:val="22"/>
          <w:lang w:val="hy-AM" w:eastAsia="en-US"/>
        </w:rPr>
        <w:t>է</w:t>
      </w:r>
      <w:r w:rsidRPr="00C603E2">
        <w:rPr>
          <w:rFonts w:cs="Sylfaen"/>
          <w:b w:val="0"/>
          <w:szCs w:val="22"/>
          <w:lang w:val="es-ES" w:eastAsia="en-US"/>
        </w:rPr>
        <w:t xml:space="preserve">, </w:t>
      </w:r>
      <w:r w:rsidRPr="00C603E2">
        <w:rPr>
          <w:rFonts w:cs="Sylfaen"/>
          <w:b w:val="0"/>
          <w:szCs w:val="22"/>
          <w:lang w:val="hy-AM" w:eastAsia="en-US"/>
        </w:rPr>
        <w:t>որ</w:t>
      </w:r>
      <w:r w:rsidRPr="00C603E2">
        <w:rPr>
          <w:rFonts w:cs="Sylfaen"/>
          <w:b w:val="0"/>
          <w:szCs w:val="22"/>
          <w:lang w:val="es-ES" w:eastAsia="en-US"/>
        </w:rPr>
        <w:t xml:space="preserve"> </w:t>
      </w:r>
      <w:r w:rsidRPr="00C603E2">
        <w:rPr>
          <w:rFonts w:eastAsia="Calibri"/>
          <w:b w:val="0"/>
          <w:szCs w:val="22"/>
          <w:lang w:val="hy-AM" w:eastAsia="en-US"/>
        </w:rPr>
        <w:t>Նախարարությանը</w:t>
      </w:r>
      <w:r w:rsidRPr="00C603E2">
        <w:rPr>
          <w:rFonts w:eastAsia="Calibri"/>
          <w:b w:val="0"/>
          <w:szCs w:val="22"/>
          <w:lang w:val="es-ES" w:eastAsia="en-US"/>
        </w:rPr>
        <w:t xml:space="preserve"> </w:t>
      </w:r>
      <w:r w:rsidRPr="00C603E2">
        <w:rPr>
          <w:rFonts w:eastAsia="Calibri"/>
          <w:b w:val="0"/>
          <w:szCs w:val="22"/>
          <w:lang w:val="hy-AM" w:eastAsia="en-US"/>
        </w:rPr>
        <w:t>ենթակա</w:t>
      </w:r>
      <w:r w:rsidRPr="00C603E2">
        <w:rPr>
          <w:rFonts w:eastAsia="Calibri"/>
          <w:b w:val="0"/>
          <w:szCs w:val="22"/>
          <w:lang w:val="es-ES" w:eastAsia="en-US"/>
        </w:rPr>
        <w:t xml:space="preserve"> </w:t>
      </w:r>
      <w:r w:rsidRPr="00C603E2">
        <w:rPr>
          <w:rFonts w:eastAsia="Calibri"/>
          <w:b w:val="0"/>
          <w:szCs w:val="22"/>
          <w:lang w:val="hy-AM" w:eastAsia="en-US"/>
        </w:rPr>
        <w:t>մարմնի</w:t>
      </w:r>
      <w:r w:rsidRPr="00C603E2">
        <w:rPr>
          <w:rFonts w:eastAsia="Calibri"/>
          <w:b w:val="0"/>
          <w:szCs w:val="22"/>
          <w:lang w:val="es-ES" w:eastAsia="en-US"/>
        </w:rPr>
        <w:t xml:space="preserve"> </w:t>
      </w:r>
      <w:r w:rsidRPr="00C603E2">
        <w:rPr>
          <w:rFonts w:eastAsia="Calibri"/>
          <w:b w:val="0"/>
          <w:szCs w:val="22"/>
          <w:lang w:val="hy-AM" w:eastAsia="en-US"/>
        </w:rPr>
        <w:t>ենթակայությունը</w:t>
      </w:r>
      <w:r w:rsidRPr="00C603E2">
        <w:rPr>
          <w:rFonts w:eastAsia="Calibri"/>
          <w:b w:val="0"/>
          <w:szCs w:val="22"/>
          <w:lang w:val="es-ES" w:eastAsia="en-US"/>
        </w:rPr>
        <w:t xml:space="preserve"> </w:t>
      </w:r>
      <w:r w:rsidRPr="00C603E2">
        <w:rPr>
          <w:rFonts w:eastAsia="Calibri"/>
          <w:b w:val="0"/>
          <w:szCs w:val="22"/>
          <w:lang w:val="hy-AM" w:eastAsia="en-US"/>
        </w:rPr>
        <w:t>համապատասխան</w:t>
      </w:r>
      <w:r w:rsidRPr="00C603E2">
        <w:rPr>
          <w:rFonts w:eastAsia="Calibri"/>
          <w:b w:val="0"/>
          <w:szCs w:val="22"/>
          <w:lang w:val="es-ES" w:eastAsia="en-US"/>
        </w:rPr>
        <w:t xml:space="preserve"> </w:t>
      </w:r>
      <w:r w:rsidRPr="00C603E2">
        <w:rPr>
          <w:rFonts w:eastAsia="Calibri"/>
          <w:b w:val="0"/>
          <w:szCs w:val="22"/>
          <w:lang w:val="hy-AM" w:eastAsia="en-US"/>
        </w:rPr>
        <w:t>նախարարությանը</w:t>
      </w:r>
      <w:r w:rsidRPr="00C603E2">
        <w:rPr>
          <w:rFonts w:eastAsia="Calibri"/>
          <w:b w:val="0"/>
          <w:szCs w:val="22"/>
          <w:lang w:val="es-ES" w:eastAsia="en-US"/>
        </w:rPr>
        <w:t xml:space="preserve"> </w:t>
      </w:r>
      <w:r w:rsidRPr="00C603E2">
        <w:rPr>
          <w:rFonts w:eastAsia="Calibri"/>
          <w:b w:val="0"/>
          <w:szCs w:val="22"/>
          <w:lang w:val="hy-AM" w:eastAsia="en-US"/>
        </w:rPr>
        <w:t>սահմանում</w:t>
      </w:r>
      <w:r w:rsidRPr="00C603E2">
        <w:rPr>
          <w:rFonts w:eastAsia="Calibri"/>
          <w:b w:val="0"/>
          <w:szCs w:val="22"/>
          <w:lang w:val="es-ES" w:eastAsia="en-US"/>
        </w:rPr>
        <w:t xml:space="preserve"> </w:t>
      </w:r>
      <w:r w:rsidRPr="00C603E2">
        <w:rPr>
          <w:rFonts w:eastAsia="Calibri"/>
          <w:b w:val="0"/>
          <w:szCs w:val="22"/>
          <w:lang w:val="hy-AM" w:eastAsia="en-US"/>
        </w:rPr>
        <w:t>է</w:t>
      </w:r>
      <w:r w:rsidRPr="00C603E2">
        <w:rPr>
          <w:rFonts w:eastAsia="Calibri"/>
          <w:b w:val="0"/>
          <w:szCs w:val="22"/>
          <w:lang w:val="es-ES" w:eastAsia="en-US"/>
        </w:rPr>
        <w:t xml:space="preserve"> </w:t>
      </w:r>
      <w:r w:rsidRPr="00C603E2">
        <w:rPr>
          <w:rFonts w:eastAsia="Calibri"/>
          <w:b w:val="0"/>
          <w:szCs w:val="22"/>
          <w:lang w:val="hy-AM" w:eastAsia="en-US"/>
        </w:rPr>
        <w:t>Կառավարությունը</w:t>
      </w:r>
      <w:r w:rsidRPr="00C603E2">
        <w:rPr>
          <w:rFonts w:eastAsia="Calibri"/>
          <w:b w:val="0"/>
          <w:szCs w:val="22"/>
          <w:lang w:val="es-ES" w:eastAsia="en-US"/>
        </w:rPr>
        <w:t xml:space="preserve">, </w:t>
      </w:r>
      <w:r w:rsidRPr="00C603E2">
        <w:rPr>
          <w:rFonts w:eastAsia="Calibri"/>
          <w:b w:val="0"/>
          <w:szCs w:val="22"/>
          <w:lang w:val="hy-AM" w:eastAsia="en-US"/>
        </w:rPr>
        <w:t>ինչը</w:t>
      </w:r>
      <w:r w:rsidRPr="00C603E2">
        <w:rPr>
          <w:rFonts w:eastAsia="Calibri"/>
          <w:b w:val="0"/>
          <w:szCs w:val="22"/>
          <w:lang w:val="es-ES" w:eastAsia="en-US"/>
        </w:rPr>
        <w:t xml:space="preserve"> </w:t>
      </w:r>
      <w:r w:rsidRPr="00C603E2">
        <w:rPr>
          <w:rFonts w:eastAsia="Calibri"/>
          <w:b w:val="0"/>
          <w:szCs w:val="22"/>
          <w:lang w:val="hy-AM" w:eastAsia="en-US"/>
        </w:rPr>
        <w:t>սահմանվել</w:t>
      </w:r>
      <w:r w:rsidRPr="00C603E2">
        <w:rPr>
          <w:rFonts w:eastAsia="Calibri"/>
          <w:b w:val="0"/>
          <w:szCs w:val="22"/>
          <w:lang w:val="es-ES" w:eastAsia="en-US"/>
        </w:rPr>
        <w:t xml:space="preserve"> </w:t>
      </w:r>
      <w:r w:rsidRPr="00C603E2">
        <w:rPr>
          <w:rFonts w:eastAsia="Calibri"/>
          <w:b w:val="0"/>
          <w:szCs w:val="22"/>
          <w:lang w:val="hy-AM" w:eastAsia="en-US"/>
        </w:rPr>
        <w:t>է</w:t>
      </w:r>
      <w:r w:rsidRPr="00C603E2">
        <w:rPr>
          <w:rFonts w:eastAsia="Calibri"/>
          <w:b w:val="0"/>
          <w:szCs w:val="22"/>
          <w:lang w:val="es-ES" w:eastAsia="en-US"/>
        </w:rPr>
        <w:t xml:space="preserve"> </w:t>
      </w:r>
      <w:r w:rsidRPr="00C603E2">
        <w:rPr>
          <w:rFonts w:eastAsia="Calibri"/>
          <w:b w:val="0"/>
          <w:szCs w:val="22"/>
          <w:lang w:val="hy-AM" w:eastAsia="en-US"/>
        </w:rPr>
        <w:t>Կառավարության</w:t>
      </w:r>
      <w:r w:rsidRPr="00C603E2">
        <w:rPr>
          <w:rFonts w:eastAsia="Calibri"/>
          <w:b w:val="0"/>
          <w:szCs w:val="22"/>
          <w:lang w:val="es-ES" w:eastAsia="en-US"/>
        </w:rPr>
        <w:t xml:space="preserve"> 2018 </w:t>
      </w:r>
      <w:r w:rsidRPr="00C603E2">
        <w:rPr>
          <w:rFonts w:eastAsia="Calibri"/>
          <w:b w:val="0"/>
          <w:szCs w:val="22"/>
          <w:lang w:val="hy-AM" w:eastAsia="en-US"/>
        </w:rPr>
        <w:t>թվականի</w:t>
      </w:r>
      <w:r w:rsidRPr="00C603E2">
        <w:rPr>
          <w:rFonts w:eastAsia="Calibri"/>
          <w:b w:val="0"/>
          <w:szCs w:val="22"/>
          <w:lang w:val="es-ES" w:eastAsia="en-US"/>
        </w:rPr>
        <w:t xml:space="preserve"> </w:t>
      </w:r>
      <w:r w:rsidRPr="00C603E2">
        <w:rPr>
          <w:rFonts w:cs="Sylfaen"/>
          <w:b w:val="0"/>
          <w:szCs w:val="22"/>
          <w:lang w:val="es-ES" w:eastAsia="en-US"/>
        </w:rPr>
        <w:t>«</w:t>
      </w:r>
      <w:r w:rsidRPr="00C603E2">
        <w:rPr>
          <w:rFonts w:cs="Sylfaen"/>
          <w:b w:val="0"/>
          <w:szCs w:val="22"/>
          <w:lang w:val="hy-AM" w:eastAsia="en-US"/>
        </w:rPr>
        <w:t>Նախարարությանը</w:t>
      </w:r>
      <w:r w:rsidRPr="00C603E2">
        <w:rPr>
          <w:rFonts w:cs="Sylfaen"/>
          <w:b w:val="0"/>
          <w:szCs w:val="22"/>
          <w:lang w:val="es-ES" w:eastAsia="en-US"/>
        </w:rPr>
        <w:t xml:space="preserve"> </w:t>
      </w:r>
      <w:r w:rsidRPr="00C603E2">
        <w:rPr>
          <w:rFonts w:cs="Sylfaen"/>
          <w:b w:val="0"/>
          <w:szCs w:val="22"/>
          <w:lang w:val="hy-AM" w:eastAsia="en-US"/>
        </w:rPr>
        <w:t>ենթակա</w:t>
      </w:r>
      <w:r w:rsidRPr="00C603E2">
        <w:rPr>
          <w:rFonts w:cs="Sylfaen"/>
          <w:b w:val="0"/>
          <w:szCs w:val="22"/>
          <w:lang w:val="es-ES" w:eastAsia="en-US"/>
        </w:rPr>
        <w:t xml:space="preserve"> </w:t>
      </w:r>
      <w:r w:rsidRPr="00C603E2">
        <w:rPr>
          <w:rFonts w:cs="Sylfaen"/>
          <w:b w:val="0"/>
          <w:szCs w:val="22"/>
          <w:lang w:val="hy-AM" w:eastAsia="en-US"/>
        </w:rPr>
        <w:t>մարմնի</w:t>
      </w:r>
      <w:r w:rsidRPr="00C603E2">
        <w:rPr>
          <w:rFonts w:cs="Sylfaen"/>
          <w:b w:val="0"/>
          <w:szCs w:val="22"/>
          <w:lang w:val="es-ES" w:eastAsia="en-US"/>
        </w:rPr>
        <w:t xml:space="preserve"> </w:t>
      </w:r>
      <w:r w:rsidRPr="00C603E2">
        <w:rPr>
          <w:rFonts w:cs="Sylfaen"/>
          <w:b w:val="0"/>
          <w:szCs w:val="22"/>
          <w:lang w:val="hy-AM" w:eastAsia="en-US"/>
        </w:rPr>
        <w:t>ենթակայությունը</w:t>
      </w:r>
      <w:r w:rsidRPr="00C603E2">
        <w:rPr>
          <w:rFonts w:cs="Sylfaen"/>
          <w:b w:val="0"/>
          <w:szCs w:val="22"/>
          <w:lang w:val="es-ES" w:eastAsia="en-US"/>
        </w:rPr>
        <w:t xml:space="preserve"> </w:t>
      </w:r>
      <w:r w:rsidRPr="00C603E2">
        <w:rPr>
          <w:rFonts w:cs="Sylfaen"/>
          <w:b w:val="0"/>
          <w:szCs w:val="22"/>
          <w:lang w:val="hy-AM" w:eastAsia="en-US"/>
        </w:rPr>
        <w:t>սահմանելու</w:t>
      </w:r>
      <w:r w:rsidRPr="00C603E2">
        <w:rPr>
          <w:rFonts w:cs="Sylfaen"/>
          <w:b w:val="0"/>
          <w:szCs w:val="22"/>
          <w:lang w:val="es-ES" w:eastAsia="en-US"/>
        </w:rPr>
        <w:t xml:space="preserve"> </w:t>
      </w:r>
      <w:r w:rsidRPr="00C603E2">
        <w:rPr>
          <w:rFonts w:cs="Sylfaen"/>
          <w:b w:val="0"/>
          <w:szCs w:val="22"/>
          <w:lang w:val="hy-AM" w:eastAsia="en-US"/>
        </w:rPr>
        <w:t>մասին</w:t>
      </w:r>
      <w:r w:rsidRPr="00C603E2">
        <w:rPr>
          <w:rFonts w:cs="Sylfaen"/>
          <w:b w:val="0"/>
          <w:szCs w:val="22"/>
          <w:lang w:val="es-ES" w:eastAsia="en-US"/>
        </w:rPr>
        <w:t>» N</w:t>
      </w:r>
      <w:r w:rsidRPr="00C603E2">
        <w:rPr>
          <w:rFonts w:cs="Sylfaen"/>
          <w:b w:val="0"/>
          <w:szCs w:val="22"/>
          <w:lang w:val="hy-AM" w:eastAsia="en-US"/>
        </w:rPr>
        <w:t xml:space="preserve"> 580-Ա որոշմամբ:</w:t>
      </w:r>
    </w:p>
    <w:p w14:paraId="66E8832F" w14:textId="0AB34ABE" w:rsidR="006452D8" w:rsidRPr="00C603E2" w:rsidRDefault="006452D8" w:rsidP="006452D8">
      <w:pPr>
        <w:spacing w:before="0"/>
        <w:rPr>
          <w:rFonts w:cs="Sylfaen"/>
          <w:b w:val="0"/>
          <w:szCs w:val="22"/>
          <w:lang w:val="hy-AM" w:eastAsia="en-US"/>
        </w:rPr>
      </w:pPr>
      <w:r>
        <w:rPr>
          <w:rFonts w:cs="Sylfaen"/>
          <w:b w:val="0"/>
          <w:szCs w:val="22"/>
          <w:lang w:val="hy-AM" w:eastAsia="en-US"/>
        </w:rPr>
        <w:t>4․</w:t>
      </w:r>
      <w:r w:rsidR="001E6978">
        <w:rPr>
          <w:rFonts w:cs="Sylfaen"/>
          <w:b w:val="0"/>
          <w:szCs w:val="22"/>
          <w:lang w:val="hy-AM" w:eastAsia="en-US"/>
        </w:rPr>
        <w:t xml:space="preserve"> </w:t>
      </w:r>
      <w:r w:rsidRPr="00C603E2">
        <w:rPr>
          <w:rFonts w:cs="Sylfaen"/>
          <w:szCs w:val="22"/>
          <w:lang w:val="es-ES" w:eastAsia="en-US"/>
        </w:rPr>
        <w:t>«Հանրային ծառայության մասին»</w:t>
      </w:r>
      <w:r w:rsidRPr="00C603E2">
        <w:rPr>
          <w:rFonts w:cs="Sylfaen"/>
          <w:b w:val="0"/>
          <w:szCs w:val="22"/>
          <w:lang w:val="hy-AM" w:eastAsia="en-US"/>
        </w:rPr>
        <w:t xml:space="preserve"> օրենքով </w:t>
      </w:r>
      <w:r w:rsidRPr="00C603E2">
        <w:rPr>
          <w:b w:val="0"/>
          <w:szCs w:val="22"/>
          <w:lang w:val="hy-AM" w:eastAsia="en-US"/>
        </w:rPr>
        <w:t xml:space="preserve">(23.03.2018թ., ՀՕ-206-Ն) </w:t>
      </w:r>
      <w:r w:rsidRPr="00C603E2">
        <w:rPr>
          <w:rFonts w:cs="Sylfaen"/>
          <w:b w:val="0"/>
          <w:szCs w:val="22"/>
          <w:lang w:val="hy-AM" w:eastAsia="en-US"/>
        </w:rPr>
        <w:t>սահմանվում են հանրային ծառայության սկզբունքները,</w:t>
      </w:r>
      <w:r w:rsidR="001E6978">
        <w:rPr>
          <w:rFonts w:cs="Sylfaen"/>
          <w:b w:val="0"/>
          <w:szCs w:val="22"/>
          <w:lang w:val="hy-AM" w:eastAsia="en-US"/>
        </w:rPr>
        <w:t xml:space="preserve"> </w:t>
      </w:r>
      <w:r w:rsidRPr="00C603E2">
        <w:rPr>
          <w:rFonts w:cs="Sylfaen"/>
          <w:b w:val="0"/>
          <w:szCs w:val="22"/>
          <w:lang w:val="hy-AM" w:eastAsia="en-US"/>
        </w:rPr>
        <w:t>հանրային ծառայողի պաշտոնների դասակարգումը, նրանց</w:t>
      </w:r>
      <w:r w:rsidR="001E6978">
        <w:rPr>
          <w:rFonts w:cs="Sylfaen"/>
          <w:b w:val="0"/>
          <w:szCs w:val="22"/>
          <w:lang w:val="hy-AM" w:eastAsia="en-US"/>
        </w:rPr>
        <w:t xml:space="preserve"> </w:t>
      </w:r>
      <w:r w:rsidRPr="00C603E2">
        <w:rPr>
          <w:rFonts w:cs="Sylfaen"/>
          <w:b w:val="0"/>
          <w:szCs w:val="22"/>
          <w:lang w:val="hy-AM" w:eastAsia="en-US"/>
        </w:rPr>
        <w:t>առանձնահատկությունները</w:t>
      </w:r>
      <w:r w:rsidR="001E6978">
        <w:rPr>
          <w:rFonts w:cs="Sylfaen"/>
          <w:b w:val="0"/>
          <w:szCs w:val="22"/>
          <w:lang w:val="hy-AM" w:eastAsia="en-US"/>
        </w:rPr>
        <w:t xml:space="preserve"> </w:t>
      </w:r>
      <w:r w:rsidRPr="00C603E2">
        <w:rPr>
          <w:rFonts w:cs="Sylfaen"/>
          <w:b w:val="0"/>
          <w:szCs w:val="22"/>
          <w:lang w:val="hy-AM" w:eastAsia="en-US"/>
        </w:rPr>
        <w:t>մասնավորապես</w:t>
      </w:r>
      <w:r w:rsidR="001E6978">
        <w:rPr>
          <w:rFonts w:cs="Sylfaen"/>
          <w:b w:val="0"/>
          <w:szCs w:val="22"/>
          <w:lang w:val="hy-AM" w:eastAsia="en-US"/>
        </w:rPr>
        <w:t xml:space="preserve"> </w:t>
      </w:r>
      <w:r w:rsidRPr="00C603E2">
        <w:rPr>
          <w:rFonts w:cs="Sylfaen"/>
          <w:b w:val="0"/>
          <w:szCs w:val="22"/>
          <w:lang w:val="hy-AM" w:eastAsia="en-US"/>
        </w:rPr>
        <w:t>սահմանվում են հանրային ծառայության հետևյալ հիմնական հասկացությունները՝</w:t>
      </w:r>
    </w:p>
    <w:p w14:paraId="00FD9B76" w14:textId="77777777" w:rsidR="006452D8" w:rsidRPr="00C603E2" w:rsidRDefault="006452D8" w:rsidP="006452D8">
      <w:pPr>
        <w:spacing w:before="0"/>
        <w:rPr>
          <w:b w:val="0"/>
          <w:bCs/>
          <w:i/>
          <w:szCs w:val="22"/>
          <w:lang w:val="hy-AM" w:eastAsia="en-US"/>
        </w:rPr>
      </w:pPr>
      <w:r w:rsidRPr="00C603E2">
        <w:rPr>
          <w:b w:val="0"/>
          <w:bCs/>
          <w:i/>
          <w:szCs w:val="22"/>
          <w:lang w:val="hy-AM" w:eastAsia="en-US"/>
        </w:rPr>
        <w:t xml:space="preserve">- </w:t>
      </w:r>
      <w:r w:rsidRPr="00C603E2">
        <w:rPr>
          <w:bCs/>
          <w:i/>
          <w:szCs w:val="22"/>
          <w:lang w:val="hy-AM" w:eastAsia="en-US"/>
        </w:rPr>
        <w:t>պետական ծառայությունը</w:t>
      </w:r>
      <w:r w:rsidRPr="00C603E2">
        <w:rPr>
          <w:b w:val="0"/>
          <w:bCs/>
          <w:i/>
          <w:szCs w:val="22"/>
          <w:lang w:val="hy-AM" w:eastAsia="en-US"/>
        </w:rPr>
        <w:t xml:space="preserve"> մասնագիտական գործունեություն է, որն ուղղված է օրենսդրությամբ պետական մարմիններին վերապահված լիազորությունների իրականացմանը</w:t>
      </w:r>
    </w:p>
    <w:p w14:paraId="1C41BB3C" w14:textId="77777777" w:rsidR="006452D8" w:rsidRPr="00C603E2" w:rsidRDefault="006452D8" w:rsidP="006452D8">
      <w:pPr>
        <w:spacing w:before="0"/>
        <w:rPr>
          <w:b w:val="0"/>
          <w:bCs/>
          <w:i/>
          <w:szCs w:val="22"/>
          <w:lang w:val="hy-AM" w:eastAsia="en-US"/>
        </w:rPr>
      </w:pPr>
      <w:r w:rsidRPr="00C603E2">
        <w:rPr>
          <w:b w:val="0"/>
          <w:bCs/>
          <w:i/>
          <w:szCs w:val="22"/>
          <w:lang w:val="hy-AM" w:eastAsia="en-US"/>
        </w:rPr>
        <w:t xml:space="preserve">- </w:t>
      </w:r>
      <w:r w:rsidRPr="00C603E2">
        <w:rPr>
          <w:bCs/>
          <w:i/>
          <w:szCs w:val="22"/>
          <w:lang w:val="hy-AM" w:eastAsia="en-US"/>
        </w:rPr>
        <w:t>հանրային պաշտոնը</w:t>
      </w:r>
      <w:r w:rsidRPr="00C603E2">
        <w:rPr>
          <w:b w:val="0"/>
          <w:bCs/>
          <w:i/>
          <w:szCs w:val="22"/>
          <w:lang w:val="hy-AM" w:eastAsia="en-US"/>
        </w:rPr>
        <w:t xml:space="preserve"> դասակարգվում է խմբերի՝ պետական և համայնքային:</w:t>
      </w:r>
    </w:p>
    <w:p w14:paraId="20B8BD93" w14:textId="77777777" w:rsidR="006452D8" w:rsidRPr="00C603E2" w:rsidRDefault="006452D8" w:rsidP="006452D8">
      <w:pPr>
        <w:spacing w:before="0"/>
        <w:rPr>
          <w:b w:val="0"/>
          <w:bCs/>
          <w:i/>
          <w:szCs w:val="22"/>
          <w:lang w:val="hy-AM" w:eastAsia="en-US"/>
        </w:rPr>
      </w:pPr>
      <w:r w:rsidRPr="00C603E2">
        <w:rPr>
          <w:b w:val="0"/>
          <w:bCs/>
          <w:i/>
          <w:szCs w:val="22"/>
          <w:lang w:val="hy-AM" w:eastAsia="en-US"/>
        </w:rPr>
        <w:t xml:space="preserve">- </w:t>
      </w:r>
      <w:r w:rsidRPr="00C603E2">
        <w:rPr>
          <w:bCs/>
          <w:i/>
          <w:szCs w:val="22"/>
          <w:lang w:val="hy-AM" w:eastAsia="en-US"/>
        </w:rPr>
        <w:t>պետական պաշտոնները</w:t>
      </w:r>
      <w:r w:rsidRPr="00C603E2">
        <w:rPr>
          <w:b w:val="0"/>
          <w:bCs/>
          <w:i/>
          <w:szCs w:val="22"/>
          <w:lang w:val="hy-AM" w:eastAsia="en-US"/>
        </w:rPr>
        <w:t xml:space="preserve"> դասակարգվում են տեսակների՝ քաղաքական, վարչական, ինքնավար և հայեցողական:</w:t>
      </w:r>
    </w:p>
    <w:p w14:paraId="6A4D6809" w14:textId="19324BD9" w:rsidR="006452D8" w:rsidRPr="00C603E2" w:rsidRDefault="006452D8" w:rsidP="006452D8">
      <w:pPr>
        <w:spacing w:before="0"/>
        <w:rPr>
          <w:rFonts w:cs="Sylfaen"/>
          <w:b w:val="0"/>
          <w:szCs w:val="22"/>
          <w:lang w:val="hy-AM" w:eastAsia="en-US"/>
        </w:rPr>
      </w:pPr>
      <w:r>
        <w:rPr>
          <w:rFonts w:cs="Sylfaen"/>
          <w:b w:val="0"/>
          <w:szCs w:val="22"/>
          <w:lang w:val="hy-AM" w:eastAsia="en-US"/>
        </w:rPr>
        <w:t>5․</w:t>
      </w:r>
      <w:r w:rsidR="001E6978">
        <w:rPr>
          <w:rFonts w:cs="Sylfaen"/>
          <w:b w:val="0"/>
          <w:szCs w:val="22"/>
          <w:lang w:val="hy-AM" w:eastAsia="en-US"/>
        </w:rPr>
        <w:t xml:space="preserve"> </w:t>
      </w:r>
      <w:r w:rsidRPr="00C603E2">
        <w:rPr>
          <w:rFonts w:cs="Sylfaen"/>
          <w:szCs w:val="22"/>
          <w:lang w:val="es-ES" w:eastAsia="en-US"/>
        </w:rPr>
        <w:t>«Քաղաքացիական ծառայության մասին»</w:t>
      </w:r>
      <w:r w:rsidRPr="00C603E2">
        <w:rPr>
          <w:rFonts w:cs="Sylfaen"/>
          <w:szCs w:val="22"/>
          <w:lang w:val="hy-AM" w:eastAsia="en-US"/>
        </w:rPr>
        <w:t xml:space="preserve"> </w:t>
      </w:r>
      <w:r w:rsidRPr="00C603E2">
        <w:rPr>
          <w:rFonts w:cs="Sylfaen"/>
          <w:b w:val="0"/>
          <w:szCs w:val="22"/>
          <w:lang w:val="hy-AM" w:eastAsia="en-US"/>
        </w:rPr>
        <w:t xml:space="preserve">օրենքով </w:t>
      </w:r>
      <w:r w:rsidRPr="00C603E2">
        <w:rPr>
          <w:b w:val="0"/>
          <w:szCs w:val="22"/>
          <w:lang w:val="hy-AM" w:eastAsia="en-US"/>
        </w:rPr>
        <w:t xml:space="preserve">(23.03.2018թ., ՀՕ-205-Ն) </w:t>
      </w:r>
      <w:r w:rsidRPr="00C603E2">
        <w:rPr>
          <w:rFonts w:cs="Sylfaen"/>
          <w:b w:val="0"/>
          <w:szCs w:val="22"/>
          <w:lang w:val="hy-AM" w:eastAsia="en-US"/>
        </w:rPr>
        <w:t>կարգավորվում են քաղաքացիական ծառայության՝ որպես պետական ծառայության առանձին տեսակի հետ կապված հարաբերությունները: Վերջին փոփոխությամբ նախատեսվում է, որ օ</w:t>
      </w:r>
      <w:r w:rsidRPr="00C603E2">
        <w:rPr>
          <w:rFonts w:eastAsia="Calibri"/>
          <w:b w:val="0"/>
          <w:szCs w:val="22"/>
          <w:lang w:val="hy-AM" w:eastAsia="en-US"/>
        </w:rPr>
        <w:t>րենքի գործողությունը տարածվում է օրենսդիր, գործադիր, դատական իշխանության մարմիններում, Հանրապետության նախագահի աշխատակազմում, դատախազությունում, քննչական մարմիններում, անկախ պետական մարմիններում, ինքնավար մարմիններում, Մարդու իրավունքների պաշտպանի աշխատակազմում, ինչպես նաև Կառավարությանը, վարչապետին և նախարարություններին ենթակա պետական մարմիններում քաղաքացիական ծառայության պաշտոնների անվանացանկով նախատեսված պաշտոն զբաղեցնող անձանց վրա: Ընդ որում, պետական ծառայության այլ օրենքներով առանձնահատկություններ նախատեսող ծառայություններում (մարմիններում) աջակցող մասնագիտական գործառույթներ իրականացնող ծառայողները ևս քաղաքացիական ծառայողներ են:</w:t>
      </w:r>
    </w:p>
    <w:p w14:paraId="369D093C" w14:textId="77777777" w:rsidR="006452D8" w:rsidRPr="00C603E2" w:rsidRDefault="006452D8" w:rsidP="006452D8">
      <w:pPr>
        <w:spacing w:before="0"/>
        <w:rPr>
          <w:rFonts w:eastAsia="Calibri"/>
          <w:b w:val="0"/>
          <w:szCs w:val="22"/>
          <w:lang w:val="hy-AM" w:eastAsia="en-US"/>
        </w:rPr>
      </w:pPr>
      <w:r w:rsidRPr="00C603E2">
        <w:rPr>
          <w:rFonts w:cs="Sylfaen"/>
          <w:b w:val="0"/>
          <w:szCs w:val="22"/>
          <w:lang w:val="hy-AM" w:eastAsia="en-US"/>
        </w:rPr>
        <w:t>Օրենքով սահմանվում են նաև քաղաքացիական ծառայությանն առնչվող մի շարք նոր կարգավորումներ, մասնավորապես.</w:t>
      </w:r>
      <w:r w:rsidRPr="00C603E2">
        <w:rPr>
          <w:rFonts w:eastAsia="Calibri"/>
          <w:b w:val="0"/>
          <w:szCs w:val="22"/>
          <w:lang w:val="hy-AM" w:eastAsia="en-US"/>
        </w:rPr>
        <w:t xml:space="preserve"> </w:t>
      </w:r>
    </w:p>
    <w:p w14:paraId="41780A6E" w14:textId="7EE6393E" w:rsidR="006452D8" w:rsidRPr="00C603E2" w:rsidRDefault="006452D8" w:rsidP="006452D8">
      <w:pPr>
        <w:spacing w:before="0"/>
        <w:rPr>
          <w:rFonts w:cs="Sylfaen"/>
          <w:b w:val="0"/>
          <w:szCs w:val="22"/>
          <w:lang w:val="hy-AM" w:eastAsia="en-US"/>
        </w:rPr>
      </w:pPr>
      <w:r w:rsidRPr="00C603E2">
        <w:rPr>
          <w:rFonts w:eastAsia="Calibri"/>
          <w:b w:val="0"/>
          <w:szCs w:val="22"/>
          <w:lang w:val="hy-AM" w:eastAsia="en-US"/>
        </w:rPr>
        <w:t xml:space="preserve"> -կադրերի ռեզերվում գրանցված լինելու ժամանակահատվածում (վեց ամիս)</w:t>
      </w:r>
      <w:r w:rsidR="001E6978">
        <w:rPr>
          <w:rFonts w:eastAsia="Calibri"/>
          <w:b w:val="0"/>
          <w:szCs w:val="22"/>
          <w:lang w:val="hy-AM" w:eastAsia="en-US"/>
        </w:rPr>
        <w:t xml:space="preserve"> </w:t>
      </w:r>
      <w:r w:rsidRPr="00C603E2">
        <w:rPr>
          <w:rFonts w:eastAsia="Calibri"/>
          <w:b w:val="0"/>
          <w:szCs w:val="22"/>
          <w:lang w:val="hy-AM" w:eastAsia="en-US"/>
        </w:rPr>
        <w:t>քաղաքացիական ծառայողը օրենքով սահմանված կարգով երեք ամիս ստանում է վարձատրություն այն համապատասխան մարմնից, որտեղ զբաղեցրել է քաղաքացիական ծառայության պաշտոն, ( նախկինում ստանում էր վեց ամիս</w:t>
      </w:r>
      <w:r w:rsidR="001E6978">
        <w:rPr>
          <w:rFonts w:eastAsia="Calibri"/>
          <w:b w:val="0"/>
          <w:szCs w:val="22"/>
          <w:lang w:val="hy-AM" w:eastAsia="en-US"/>
        </w:rPr>
        <w:t xml:space="preserve"> </w:t>
      </w:r>
      <w:r w:rsidRPr="00C603E2">
        <w:rPr>
          <w:rFonts w:eastAsia="Calibri"/>
          <w:b w:val="0"/>
          <w:szCs w:val="22"/>
          <w:lang w:val="hy-AM" w:eastAsia="en-US"/>
        </w:rPr>
        <w:t>Քաղաքացիական ծառայության</w:t>
      </w:r>
      <w:r w:rsidR="001E6978">
        <w:rPr>
          <w:rFonts w:eastAsia="Calibri"/>
          <w:b w:val="0"/>
          <w:szCs w:val="22"/>
          <w:lang w:val="hy-AM" w:eastAsia="en-US"/>
        </w:rPr>
        <w:t xml:space="preserve"> </w:t>
      </w:r>
      <w:r w:rsidRPr="00C603E2">
        <w:rPr>
          <w:rFonts w:eastAsia="Calibri"/>
          <w:b w:val="0"/>
          <w:szCs w:val="22"/>
          <w:lang w:val="hy-AM" w:eastAsia="en-US"/>
        </w:rPr>
        <w:t>խորհրդից):</w:t>
      </w:r>
      <w:r w:rsidR="001E6978">
        <w:rPr>
          <w:rFonts w:eastAsia="Calibri"/>
          <w:b w:val="0"/>
          <w:szCs w:val="22"/>
          <w:lang w:val="hy-AM" w:eastAsia="en-US"/>
        </w:rPr>
        <w:t xml:space="preserve"> </w:t>
      </w:r>
    </w:p>
    <w:p w14:paraId="3534EA50" w14:textId="616E1133" w:rsidR="006452D8" w:rsidRPr="00C603E2" w:rsidRDefault="001E6978" w:rsidP="006452D8">
      <w:pPr>
        <w:spacing w:before="0"/>
        <w:rPr>
          <w:b w:val="0"/>
          <w:szCs w:val="22"/>
          <w:lang w:val="hy-AM" w:eastAsia="en-US"/>
        </w:rPr>
      </w:pPr>
      <w:r>
        <w:rPr>
          <w:rFonts w:cs="Sylfaen"/>
          <w:b w:val="0"/>
          <w:szCs w:val="22"/>
          <w:lang w:val="hy-AM" w:eastAsia="en-US"/>
        </w:rPr>
        <w:t xml:space="preserve"> </w:t>
      </w:r>
      <w:r w:rsidR="006452D8" w:rsidRPr="00C603E2">
        <w:rPr>
          <w:b w:val="0"/>
          <w:szCs w:val="22"/>
          <w:lang w:val="hy-AM" w:eastAsia="en-US"/>
        </w:rPr>
        <w:t xml:space="preserve">- քաղաքացիական ծառայության պաշտոնների դասակարգվել են ղեկավար </w:t>
      </w:r>
      <w:r w:rsidR="006452D8" w:rsidRPr="00C603E2">
        <w:rPr>
          <w:rFonts w:eastAsia="Calibri"/>
          <w:b w:val="0"/>
          <w:szCs w:val="22"/>
          <w:lang w:val="hy-AM" w:eastAsia="en-US"/>
        </w:rPr>
        <w:t>(5</w:t>
      </w:r>
      <w:r>
        <w:rPr>
          <w:rFonts w:eastAsia="Calibri"/>
          <w:b w:val="0"/>
          <w:szCs w:val="22"/>
          <w:lang w:val="hy-AM" w:eastAsia="en-US"/>
        </w:rPr>
        <w:t xml:space="preserve"> </w:t>
      </w:r>
      <w:r w:rsidR="006452D8" w:rsidRPr="00C603E2">
        <w:rPr>
          <w:b w:val="0"/>
          <w:szCs w:val="22"/>
          <w:lang w:val="hy-AM" w:eastAsia="en-US"/>
        </w:rPr>
        <w:t>ենթախումբ</w:t>
      </w:r>
      <w:r w:rsidR="006452D8" w:rsidRPr="00C603E2">
        <w:rPr>
          <w:rFonts w:eastAsia="Calibri"/>
          <w:b w:val="0"/>
          <w:szCs w:val="22"/>
          <w:lang w:val="hy-AM" w:eastAsia="en-US"/>
        </w:rPr>
        <w:t>) և</w:t>
      </w:r>
      <w:r>
        <w:rPr>
          <w:rFonts w:eastAsia="Calibri"/>
          <w:b w:val="0"/>
          <w:szCs w:val="22"/>
          <w:lang w:val="hy-AM" w:eastAsia="en-US"/>
        </w:rPr>
        <w:t xml:space="preserve"> </w:t>
      </w:r>
      <w:r w:rsidR="006452D8" w:rsidRPr="00C603E2">
        <w:rPr>
          <w:b w:val="0"/>
          <w:szCs w:val="22"/>
          <w:lang w:val="hy-AM" w:eastAsia="en-US"/>
        </w:rPr>
        <w:t>մասնագիտական</w:t>
      </w:r>
      <w:r w:rsidR="006452D8" w:rsidRPr="00C603E2">
        <w:rPr>
          <w:rFonts w:eastAsia="Calibri"/>
          <w:b w:val="0"/>
          <w:szCs w:val="22"/>
          <w:lang w:val="hy-AM" w:eastAsia="en-US"/>
        </w:rPr>
        <w:t>(8</w:t>
      </w:r>
      <w:r>
        <w:rPr>
          <w:rFonts w:eastAsia="Calibri"/>
          <w:b w:val="0"/>
          <w:szCs w:val="22"/>
          <w:lang w:val="hy-AM" w:eastAsia="en-US"/>
        </w:rPr>
        <w:t xml:space="preserve"> </w:t>
      </w:r>
      <w:r w:rsidR="006452D8" w:rsidRPr="00C603E2">
        <w:rPr>
          <w:b w:val="0"/>
          <w:szCs w:val="22"/>
          <w:lang w:val="hy-AM" w:eastAsia="en-US"/>
        </w:rPr>
        <w:t>ենթախումբ</w:t>
      </w:r>
      <w:r w:rsidR="006452D8" w:rsidRPr="00C603E2">
        <w:rPr>
          <w:rFonts w:eastAsia="Calibri"/>
          <w:b w:val="0"/>
          <w:szCs w:val="22"/>
          <w:lang w:val="hy-AM" w:eastAsia="en-US"/>
        </w:rPr>
        <w:t>)</w:t>
      </w:r>
      <w:r>
        <w:rPr>
          <w:rFonts w:eastAsia="Calibri"/>
          <w:b w:val="0"/>
          <w:szCs w:val="22"/>
          <w:lang w:val="hy-AM" w:eastAsia="en-US"/>
        </w:rPr>
        <w:t xml:space="preserve"> </w:t>
      </w:r>
      <w:r w:rsidR="006452D8" w:rsidRPr="00C603E2">
        <w:rPr>
          <w:b w:val="0"/>
          <w:szCs w:val="22"/>
          <w:lang w:val="hy-AM" w:eastAsia="en-US"/>
        </w:rPr>
        <w:t>պաշտոնների խմբերի,</w:t>
      </w:r>
      <w:r>
        <w:rPr>
          <w:b w:val="0"/>
          <w:szCs w:val="22"/>
          <w:lang w:val="hy-AM" w:eastAsia="en-US"/>
        </w:rPr>
        <w:t xml:space="preserve"> </w:t>
      </w:r>
    </w:p>
    <w:p w14:paraId="4A0DDC6C" w14:textId="0EB6475E" w:rsidR="006452D8" w:rsidRPr="00C603E2" w:rsidRDefault="006452D8" w:rsidP="006452D8">
      <w:pPr>
        <w:spacing w:before="0"/>
        <w:rPr>
          <w:b w:val="0"/>
          <w:szCs w:val="22"/>
          <w:lang w:val="hy-AM" w:eastAsia="en-US"/>
        </w:rPr>
      </w:pPr>
      <w:r w:rsidRPr="00C603E2">
        <w:rPr>
          <w:b w:val="0"/>
          <w:szCs w:val="22"/>
          <w:lang w:val="hy-AM" w:eastAsia="en-US"/>
        </w:rPr>
        <w:t xml:space="preserve"> - քաղաքացիական ծառայության ղեկավարումը և համակարգի միասնականությունը ապահովում է վարչապետի աշխատակազմի </w:t>
      </w:r>
      <w:r w:rsidRPr="00990F9E">
        <w:rPr>
          <w:b w:val="0"/>
          <w:szCs w:val="22"/>
          <w:lang w:val="hy-AM" w:eastAsia="en-US"/>
        </w:rPr>
        <w:t>քաղաքացիական ծառայության գրասենյակը</w:t>
      </w:r>
      <w:r w:rsidRPr="00C603E2">
        <w:rPr>
          <w:b w:val="0"/>
          <w:szCs w:val="22"/>
          <w:lang w:val="hy-AM" w:eastAsia="en-US"/>
        </w:rPr>
        <w:t>,</w:t>
      </w:r>
      <w:r w:rsidR="001E6978">
        <w:rPr>
          <w:b w:val="0"/>
          <w:szCs w:val="22"/>
          <w:lang w:val="hy-AM" w:eastAsia="en-US"/>
        </w:rPr>
        <w:t xml:space="preserve"> </w:t>
      </w:r>
      <w:r w:rsidRPr="00C603E2">
        <w:rPr>
          <w:b w:val="0"/>
          <w:szCs w:val="22"/>
          <w:lang w:val="hy-AM" w:eastAsia="en-US"/>
        </w:rPr>
        <w:t xml:space="preserve">(գործելու է ՀՀ քաղաքացիական ծառայության խորհրդի փոխարեն): </w:t>
      </w:r>
    </w:p>
    <w:p w14:paraId="10CE0184" w14:textId="05C0157E" w:rsidR="006452D8" w:rsidRPr="00C603E2" w:rsidRDefault="001E6978" w:rsidP="006452D8">
      <w:pPr>
        <w:spacing w:before="0"/>
        <w:rPr>
          <w:b w:val="0"/>
          <w:szCs w:val="22"/>
          <w:lang w:val="hy-AM" w:eastAsia="en-US"/>
        </w:rPr>
      </w:pPr>
      <w:r>
        <w:rPr>
          <w:b w:val="0"/>
          <w:szCs w:val="22"/>
          <w:lang w:val="hy-AM" w:eastAsia="en-US"/>
        </w:rPr>
        <w:t xml:space="preserve"> </w:t>
      </w:r>
      <w:r w:rsidR="006452D8" w:rsidRPr="00C603E2">
        <w:rPr>
          <w:b w:val="0"/>
          <w:szCs w:val="22"/>
          <w:lang w:val="hy-AM" w:eastAsia="en-US"/>
        </w:rPr>
        <w:t xml:space="preserve">«Պետական պաշտոններ </w:t>
      </w:r>
      <w:r w:rsidR="006452D8" w:rsidRPr="00C603E2">
        <w:rPr>
          <w:b w:val="0"/>
          <w:szCs w:val="22"/>
          <w:lang w:val="hy-AM"/>
        </w:rPr>
        <w:t>պաշտոննե</w:t>
      </w:r>
      <w:r w:rsidR="006452D8" w:rsidRPr="00C603E2">
        <w:rPr>
          <w:rFonts w:cs="Sylfaen"/>
          <w:b w:val="0"/>
          <w:szCs w:val="22"/>
          <w:lang w:val="hy-AM"/>
        </w:rPr>
        <w:t xml:space="preserve">ր </w:t>
      </w:r>
      <w:r w:rsidR="006452D8" w:rsidRPr="00C603E2">
        <w:rPr>
          <w:b w:val="0"/>
          <w:szCs w:val="22"/>
          <w:lang w:val="hy-AM" w:eastAsia="en-US"/>
        </w:rPr>
        <w:t>զբաղեցնող անձանց վարձատրության մասին» Հայաստանի Հանրապետության օրենքում փոփոխություններ և լրացումներ կատարելու մասին» (23.03.2018թ., ՀՕ-209-Ն) օրենքով փոփոխություններ աշխատավարձի հաշվարկման գործակիցները սահմանող հավելվածներում` այն համապատասխանեցնելով</w:t>
      </w:r>
      <w:r>
        <w:rPr>
          <w:b w:val="0"/>
          <w:szCs w:val="22"/>
          <w:lang w:val="hy-AM" w:eastAsia="en-US"/>
        </w:rPr>
        <w:t xml:space="preserve"> </w:t>
      </w:r>
      <w:r w:rsidR="006452D8" w:rsidRPr="00C603E2">
        <w:rPr>
          <w:b w:val="0"/>
          <w:szCs w:val="22"/>
          <w:lang w:val="hy-AM" w:eastAsia="en-US"/>
        </w:rPr>
        <w:t>նոր օրենսդրությանը: Ընդհանուր առմամբ, հիշյալ օրենքում կատարվեցին փոփոխություններ և լրացումներ, որոնց անհրաժեշտությունը բխում է Սահմանադրական փոփոխությունների արդյունքում ընդունված օրենսդրական կարգավորումներից:</w:t>
      </w:r>
    </w:p>
    <w:p w14:paraId="4A1CD61B" w14:textId="778C186D" w:rsidR="006452D8" w:rsidRPr="00C603E2" w:rsidRDefault="006452D8" w:rsidP="006452D8">
      <w:pPr>
        <w:spacing w:before="0"/>
        <w:rPr>
          <w:b w:val="0"/>
          <w:szCs w:val="22"/>
          <w:lang w:val="hy-AM" w:eastAsia="en-US"/>
        </w:rPr>
      </w:pPr>
      <w:r w:rsidRPr="00C603E2">
        <w:rPr>
          <w:b w:val="0"/>
          <w:szCs w:val="22"/>
          <w:lang w:val="hy-AM" w:eastAsia="en-US"/>
        </w:rPr>
        <w:t xml:space="preserve"> «Պետական պաշտոններ զբաղեցրած անձանց սոցիալական երաշխիքների մասին» Հայաստանի Հանրապետության օրենքում փոփոխություններ և լրացումներ կատարելու մասին» (07.03.2018թ., ՀՕ-143-Ն) օրենքով</w:t>
      </w:r>
      <w:r w:rsidR="001E6978">
        <w:rPr>
          <w:b w:val="0"/>
          <w:szCs w:val="22"/>
          <w:lang w:val="hy-AM" w:eastAsia="en-US"/>
        </w:rPr>
        <w:t xml:space="preserve"> </w:t>
      </w:r>
      <w:r w:rsidRPr="00C603E2">
        <w:rPr>
          <w:b w:val="0"/>
          <w:szCs w:val="22"/>
          <w:lang w:val="hy-AM" w:eastAsia="en-US"/>
        </w:rPr>
        <w:t>կատարվեցին մի շարք սկզբունքային լրացումներ կապված Հանրապետության Նախագահի, Վարչապետի աշխատակազմերի, ինչպես նաև Պաշտոնաթող նախագահի գրասենյակի պահպանման առանձնահատկությունների հետ, ապա</w:t>
      </w:r>
      <w:r w:rsidR="001E6978">
        <w:rPr>
          <w:b w:val="0"/>
          <w:szCs w:val="22"/>
          <w:lang w:val="hy-AM" w:eastAsia="en-US"/>
        </w:rPr>
        <w:t xml:space="preserve"> </w:t>
      </w:r>
      <w:r w:rsidRPr="00C603E2">
        <w:rPr>
          <w:b w:val="0"/>
          <w:szCs w:val="22"/>
          <w:lang w:val="hy-AM" w:eastAsia="en-US"/>
        </w:rPr>
        <w:t>ՀՀ կառավարության</w:t>
      </w:r>
      <w:r w:rsidR="001E6978">
        <w:rPr>
          <w:b w:val="0"/>
          <w:szCs w:val="22"/>
          <w:lang w:val="hy-AM" w:eastAsia="en-US"/>
        </w:rPr>
        <w:t xml:space="preserve"> </w:t>
      </w:r>
      <w:r w:rsidRPr="00C603E2">
        <w:rPr>
          <w:b w:val="0"/>
          <w:szCs w:val="22"/>
          <w:lang w:val="hy-AM" w:eastAsia="en-US"/>
        </w:rPr>
        <w:t>համապատասխան որոշմամբ ընդունվեց</w:t>
      </w:r>
      <w:r w:rsidR="001E6978">
        <w:rPr>
          <w:b w:val="0"/>
          <w:szCs w:val="22"/>
          <w:lang w:val="hy-AM" w:eastAsia="en-US"/>
        </w:rPr>
        <w:t xml:space="preserve"> </w:t>
      </w:r>
      <w:r w:rsidRPr="00C603E2">
        <w:rPr>
          <w:b w:val="0"/>
          <w:szCs w:val="22"/>
          <w:lang w:val="hy-AM" w:eastAsia="en-US"/>
        </w:rPr>
        <w:t>պաշտոնաթող հանրապետության նախագահի գրասենյակի գործունեության ֆինանսավորման կարգը :</w:t>
      </w:r>
    </w:p>
    <w:p w14:paraId="4F4EA9A4" w14:textId="7EABBB69" w:rsidR="006452D8" w:rsidRPr="00C603E2" w:rsidRDefault="006452D8" w:rsidP="006452D8">
      <w:pPr>
        <w:spacing w:before="0"/>
        <w:rPr>
          <w:b w:val="0"/>
          <w:szCs w:val="22"/>
          <w:lang w:val="hy-AM" w:eastAsia="en-US"/>
        </w:rPr>
      </w:pPr>
      <w:r w:rsidRPr="00C603E2">
        <w:rPr>
          <w:b w:val="0"/>
          <w:szCs w:val="22"/>
          <w:lang w:val="hy-AM" w:eastAsia="en-US"/>
        </w:rPr>
        <w:t xml:space="preserve"> «Կոռուպցիայի կանխարգելման հանձնաժողովի</w:t>
      </w:r>
      <w:r w:rsidR="001E6978">
        <w:rPr>
          <w:b w:val="0"/>
          <w:szCs w:val="22"/>
          <w:lang w:val="hy-AM" w:eastAsia="en-US"/>
        </w:rPr>
        <w:t xml:space="preserve"> </w:t>
      </w:r>
      <w:r w:rsidRPr="00C603E2">
        <w:rPr>
          <w:b w:val="0"/>
          <w:szCs w:val="22"/>
          <w:lang w:val="hy-AM" w:eastAsia="en-US"/>
        </w:rPr>
        <w:t>մասին» ՀՀ</w:t>
      </w:r>
      <w:r w:rsidR="001E6978">
        <w:rPr>
          <w:b w:val="0"/>
          <w:szCs w:val="22"/>
          <w:lang w:val="hy-AM" w:eastAsia="en-US"/>
        </w:rPr>
        <w:t xml:space="preserve"> </w:t>
      </w:r>
      <w:r w:rsidRPr="00C603E2">
        <w:rPr>
          <w:b w:val="0"/>
          <w:szCs w:val="22"/>
          <w:lang w:val="hy-AM" w:eastAsia="en-US"/>
        </w:rPr>
        <w:t>օրենքում կատարված փոփոխությամբ (23.03.2018թ., ՀՕ-208-Ն) սահմանվում է, որ Կոռուպցիայի կանխարգելման հանձնաժողովը հանդիսանում է Բարձրաստիճան պաշտոնատար անձանց էթիկայի հանձնաժողովի իրավահաջորդը:</w:t>
      </w:r>
      <w:r w:rsidR="001E6978">
        <w:rPr>
          <w:b w:val="0"/>
          <w:szCs w:val="22"/>
          <w:lang w:val="hy-AM" w:eastAsia="en-US"/>
        </w:rPr>
        <w:t xml:space="preserve"> </w:t>
      </w:r>
    </w:p>
    <w:p w14:paraId="17CEDEA2" w14:textId="7393B053" w:rsidR="006452D8" w:rsidRPr="00C603E2" w:rsidRDefault="001E6978" w:rsidP="006452D8">
      <w:pPr>
        <w:spacing w:before="0"/>
        <w:rPr>
          <w:b w:val="0"/>
          <w:szCs w:val="22"/>
          <w:lang w:val="hy-AM" w:eastAsia="en-US"/>
        </w:rPr>
      </w:pPr>
      <w:r>
        <w:rPr>
          <w:b w:val="0"/>
          <w:szCs w:val="22"/>
          <w:lang w:val="hy-AM" w:eastAsia="en-US"/>
        </w:rPr>
        <w:t xml:space="preserve"> </w:t>
      </w:r>
      <w:r w:rsidR="006452D8" w:rsidRPr="00C603E2">
        <w:rPr>
          <w:rFonts w:eastAsia="Calibri"/>
          <w:b w:val="0"/>
          <w:szCs w:val="22"/>
          <w:lang w:val="hy-AM" w:eastAsia="en-US"/>
        </w:rPr>
        <w:t>«Գնումների մասին» Հայաստանի Հանրապետության օրենքում փոփոխություններ եւ լրացումներ կատարելու մասին» ՀՕ-259-Ն օրենքով նախկինում գործող գնումների բողոքարկման խորհրդի փոխարեն գործողության մեջ է դրվում «գնումների հետ կապված բողոքներ քննող անձ» անկախ մարմնի ինստիտուտը, որն օժտված է անկախ մարմնի իրավասություններով և շարունակելու է գործել որպես ֆինանսների նախարարությանը ենթակա մարմին:</w:t>
      </w:r>
    </w:p>
    <w:p w14:paraId="763FAF76" w14:textId="792100A1" w:rsidR="006452D8" w:rsidRPr="00C603E2" w:rsidRDefault="006452D8" w:rsidP="006452D8">
      <w:pPr>
        <w:spacing w:before="0"/>
        <w:rPr>
          <w:szCs w:val="22"/>
          <w:lang w:val="hy-AM"/>
        </w:rPr>
      </w:pPr>
      <w:r w:rsidRPr="00C603E2">
        <w:rPr>
          <w:b w:val="0"/>
          <w:szCs w:val="22"/>
          <w:lang w:val="hy-AM" w:eastAsia="en-US"/>
        </w:rPr>
        <w:t xml:space="preserve"> </w:t>
      </w:r>
      <w:r w:rsidRPr="00C603E2">
        <w:rPr>
          <w:rFonts w:eastAsia="Calibri"/>
          <w:b w:val="0"/>
          <w:szCs w:val="22"/>
          <w:lang w:val="hy-AM" w:eastAsia="en-US"/>
        </w:rPr>
        <w:t>Վերը</w:t>
      </w:r>
      <w:r w:rsidRPr="00C603E2">
        <w:rPr>
          <w:rFonts w:eastAsia="Calibri"/>
          <w:b w:val="0"/>
          <w:szCs w:val="22"/>
          <w:lang w:val="af-ZA" w:eastAsia="en-US"/>
        </w:rPr>
        <w:t xml:space="preserve"> </w:t>
      </w:r>
      <w:r w:rsidRPr="00C603E2">
        <w:rPr>
          <w:rFonts w:eastAsia="Calibri"/>
          <w:b w:val="0"/>
          <w:szCs w:val="22"/>
          <w:lang w:val="hy-AM" w:eastAsia="en-US"/>
        </w:rPr>
        <w:t>նշված</w:t>
      </w:r>
      <w:r w:rsidRPr="00C603E2">
        <w:rPr>
          <w:rFonts w:eastAsia="Calibri"/>
          <w:b w:val="0"/>
          <w:szCs w:val="22"/>
          <w:lang w:val="af-ZA" w:eastAsia="en-US"/>
        </w:rPr>
        <w:t xml:space="preserve"> </w:t>
      </w:r>
      <w:r w:rsidRPr="00C603E2">
        <w:rPr>
          <w:rFonts w:eastAsia="Calibri"/>
          <w:b w:val="0"/>
          <w:szCs w:val="22"/>
          <w:lang w:val="hy-AM" w:eastAsia="en-US"/>
        </w:rPr>
        <w:t>կառավարման</w:t>
      </w:r>
      <w:r w:rsidRPr="00C603E2">
        <w:rPr>
          <w:rFonts w:eastAsia="Calibri"/>
          <w:b w:val="0"/>
          <w:szCs w:val="22"/>
          <w:lang w:val="af-ZA" w:eastAsia="en-US"/>
        </w:rPr>
        <w:t xml:space="preserve"> </w:t>
      </w:r>
      <w:r w:rsidRPr="00C603E2">
        <w:rPr>
          <w:rFonts w:eastAsia="Calibri"/>
          <w:b w:val="0"/>
          <w:szCs w:val="22"/>
          <w:lang w:val="hy-AM" w:eastAsia="en-US"/>
        </w:rPr>
        <w:t>համակարգի</w:t>
      </w:r>
      <w:r w:rsidRPr="00C603E2">
        <w:rPr>
          <w:rFonts w:eastAsia="Calibri"/>
          <w:b w:val="0"/>
          <w:szCs w:val="22"/>
          <w:lang w:val="af-ZA" w:eastAsia="en-US"/>
        </w:rPr>
        <w:t xml:space="preserve"> </w:t>
      </w:r>
      <w:r w:rsidRPr="00C603E2">
        <w:rPr>
          <w:rFonts w:eastAsia="Calibri"/>
          <w:b w:val="0"/>
          <w:szCs w:val="22"/>
          <w:lang w:val="hy-AM" w:eastAsia="en-US"/>
        </w:rPr>
        <w:t>օրենսդրական</w:t>
      </w:r>
      <w:r w:rsidRPr="00C603E2">
        <w:rPr>
          <w:rFonts w:eastAsia="Calibri"/>
          <w:b w:val="0"/>
          <w:szCs w:val="22"/>
          <w:lang w:val="af-ZA" w:eastAsia="en-US"/>
        </w:rPr>
        <w:t xml:space="preserve"> </w:t>
      </w:r>
      <w:r w:rsidRPr="00C603E2">
        <w:rPr>
          <w:rFonts w:eastAsia="Calibri"/>
          <w:b w:val="0"/>
          <w:szCs w:val="22"/>
          <w:lang w:val="hy-AM" w:eastAsia="en-US"/>
        </w:rPr>
        <w:t>կարգավորումների</w:t>
      </w:r>
      <w:r w:rsidRPr="00C603E2">
        <w:rPr>
          <w:rFonts w:eastAsia="Calibri"/>
          <w:b w:val="0"/>
          <w:szCs w:val="22"/>
          <w:lang w:val="af-ZA" w:eastAsia="en-US"/>
        </w:rPr>
        <w:t xml:space="preserve"> </w:t>
      </w:r>
      <w:r w:rsidRPr="00C603E2">
        <w:rPr>
          <w:rFonts w:eastAsia="Calibri"/>
          <w:b w:val="0"/>
          <w:szCs w:val="22"/>
          <w:lang w:val="hy-AM" w:eastAsia="en-US"/>
        </w:rPr>
        <w:t>արդյունքում</w:t>
      </w:r>
      <w:r w:rsidRPr="00C603E2">
        <w:rPr>
          <w:rFonts w:eastAsia="Calibri"/>
          <w:b w:val="0"/>
          <w:szCs w:val="22"/>
          <w:lang w:val="af-ZA" w:eastAsia="en-US"/>
        </w:rPr>
        <w:t xml:space="preserve"> </w:t>
      </w:r>
      <w:r w:rsidRPr="00C603E2">
        <w:rPr>
          <w:rFonts w:eastAsia="Calibri"/>
          <w:b w:val="0"/>
          <w:szCs w:val="22"/>
          <w:lang w:val="hy-AM" w:eastAsia="en-US"/>
        </w:rPr>
        <w:t>պետական կառավարման համակարգի մարմինների կանոնադրությունները համապատասխանեցվեցին նոր օրենսդրությանը</w:t>
      </w:r>
      <w:r w:rsidRPr="00C603E2">
        <w:rPr>
          <w:rFonts w:eastAsia="Calibri"/>
          <w:b w:val="0"/>
          <w:szCs w:val="22"/>
          <w:lang w:val="af-ZA" w:eastAsia="en-US"/>
        </w:rPr>
        <w:t xml:space="preserve"> </w:t>
      </w:r>
      <w:r w:rsidRPr="00C603E2">
        <w:rPr>
          <w:rFonts w:eastAsia="Calibri"/>
          <w:b w:val="0"/>
          <w:szCs w:val="22"/>
          <w:lang w:val="hy-AM" w:eastAsia="en-US"/>
        </w:rPr>
        <w:t>և հաստատվեցին դրանց</w:t>
      </w:r>
      <w:r w:rsidRPr="00C603E2">
        <w:rPr>
          <w:rFonts w:eastAsia="Calibri"/>
          <w:b w:val="0"/>
          <w:szCs w:val="22"/>
          <w:lang w:val="af-ZA" w:eastAsia="en-US"/>
        </w:rPr>
        <w:t xml:space="preserve"> </w:t>
      </w:r>
      <w:r w:rsidRPr="00C603E2">
        <w:rPr>
          <w:rFonts w:eastAsia="Calibri"/>
          <w:b w:val="0"/>
          <w:szCs w:val="22"/>
          <w:lang w:val="hy-AM" w:eastAsia="en-US"/>
        </w:rPr>
        <w:t>կառուցվածքները:</w:t>
      </w:r>
      <w:r w:rsidR="001E6978">
        <w:rPr>
          <w:rFonts w:eastAsia="Calibri"/>
          <w:b w:val="0"/>
          <w:szCs w:val="22"/>
          <w:lang w:val="hy-AM" w:eastAsia="en-US"/>
        </w:rPr>
        <w:t xml:space="preserve"> </w:t>
      </w:r>
      <w:r w:rsidRPr="00C603E2">
        <w:rPr>
          <w:rFonts w:eastAsia="Calibri"/>
          <w:b w:val="0"/>
          <w:szCs w:val="22"/>
          <w:lang w:val="hy-AM" w:eastAsia="en-US"/>
        </w:rPr>
        <w:t>Այդ</w:t>
      </w:r>
      <w:r w:rsidRPr="00C603E2">
        <w:rPr>
          <w:rFonts w:eastAsia="Calibri"/>
          <w:b w:val="0"/>
          <w:szCs w:val="22"/>
          <w:lang w:val="af-ZA" w:eastAsia="en-US"/>
        </w:rPr>
        <w:t xml:space="preserve"> </w:t>
      </w:r>
      <w:r w:rsidRPr="00C603E2">
        <w:rPr>
          <w:rFonts w:eastAsia="Calibri"/>
          <w:b w:val="0"/>
          <w:szCs w:val="22"/>
          <w:lang w:val="hy-AM" w:eastAsia="en-US"/>
        </w:rPr>
        <w:t>կապակցությամբ</w:t>
      </w:r>
      <w:r w:rsidRPr="00C603E2">
        <w:rPr>
          <w:rFonts w:eastAsia="Calibri"/>
          <w:b w:val="0"/>
          <w:szCs w:val="22"/>
          <w:lang w:val="af-ZA" w:eastAsia="en-US"/>
        </w:rPr>
        <w:t xml:space="preserve">, </w:t>
      </w:r>
      <w:r w:rsidRPr="00C603E2">
        <w:rPr>
          <w:rFonts w:eastAsia="Calibri"/>
          <w:b w:val="0"/>
          <w:szCs w:val="22"/>
          <w:lang w:val="hy-AM" w:eastAsia="en-US"/>
        </w:rPr>
        <w:t>հիշյալ</w:t>
      </w:r>
      <w:r w:rsidRPr="00C603E2">
        <w:rPr>
          <w:rFonts w:eastAsia="Calibri"/>
          <w:b w:val="0"/>
          <w:szCs w:val="22"/>
          <w:lang w:val="af-ZA" w:eastAsia="en-US"/>
        </w:rPr>
        <w:t xml:space="preserve"> </w:t>
      </w:r>
      <w:r w:rsidRPr="00C603E2">
        <w:rPr>
          <w:rFonts w:eastAsia="Calibri"/>
          <w:b w:val="0"/>
          <w:szCs w:val="22"/>
          <w:lang w:val="hy-AM" w:eastAsia="en-US"/>
        </w:rPr>
        <w:t>մարմիններում</w:t>
      </w:r>
      <w:r w:rsidR="001E6978">
        <w:rPr>
          <w:rFonts w:eastAsia="Calibri"/>
          <w:b w:val="0"/>
          <w:szCs w:val="22"/>
          <w:lang w:val="af-ZA" w:eastAsia="en-US"/>
        </w:rPr>
        <w:t xml:space="preserve"> </w:t>
      </w:r>
      <w:r w:rsidRPr="00C603E2">
        <w:rPr>
          <w:rFonts w:eastAsia="Calibri"/>
          <w:b w:val="0"/>
          <w:szCs w:val="22"/>
          <w:lang w:val="hy-AM" w:eastAsia="en-US"/>
        </w:rPr>
        <w:t>առանձնացվեցին</w:t>
      </w:r>
      <w:r w:rsidRPr="00C603E2">
        <w:rPr>
          <w:rFonts w:eastAsia="Calibri"/>
          <w:b w:val="0"/>
          <w:szCs w:val="22"/>
          <w:lang w:val="af-ZA" w:eastAsia="en-US"/>
        </w:rPr>
        <w:t xml:space="preserve"> </w:t>
      </w:r>
      <w:r w:rsidRPr="00C603E2">
        <w:rPr>
          <w:rFonts w:eastAsia="Calibri"/>
          <w:b w:val="0"/>
          <w:szCs w:val="22"/>
          <w:lang w:val="hy-AM" w:eastAsia="en-US"/>
        </w:rPr>
        <w:t>հիմնական</w:t>
      </w:r>
      <w:r w:rsidRPr="00C603E2">
        <w:rPr>
          <w:rFonts w:eastAsia="Calibri"/>
          <w:b w:val="0"/>
          <w:szCs w:val="22"/>
          <w:lang w:val="af-ZA" w:eastAsia="en-US"/>
        </w:rPr>
        <w:t xml:space="preserve"> </w:t>
      </w:r>
      <w:r w:rsidRPr="00C603E2">
        <w:rPr>
          <w:rFonts w:eastAsia="Calibri"/>
          <w:b w:val="0"/>
          <w:szCs w:val="22"/>
          <w:lang w:val="hy-AM" w:eastAsia="en-US"/>
        </w:rPr>
        <w:t>մասնագիտական</w:t>
      </w:r>
      <w:r w:rsidRPr="00C603E2">
        <w:rPr>
          <w:rFonts w:eastAsia="Calibri"/>
          <w:b w:val="0"/>
          <w:szCs w:val="22"/>
          <w:lang w:val="af-ZA" w:eastAsia="en-US"/>
        </w:rPr>
        <w:t xml:space="preserve"> </w:t>
      </w:r>
      <w:r w:rsidRPr="00C603E2">
        <w:rPr>
          <w:rFonts w:eastAsia="Calibri"/>
          <w:b w:val="0"/>
          <w:szCs w:val="22"/>
          <w:lang w:val="hy-AM" w:eastAsia="en-US"/>
        </w:rPr>
        <w:t>և</w:t>
      </w:r>
      <w:r w:rsidRPr="00C603E2">
        <w:rPr>
          <w:rFonts w:eastAsia="Calibri"/>
          <w:b w:val="0"/>
          <w:szCs w:val="22"/>
          <w:lang w:val="af-ZA" w:eastAsia="en-US"/>
        </w:rPr>
        <w:t xml:space="preserve"> </w:t>
      </w:r>
      <w:r w:rsidRPr="00C603E2">
        <w:rPr>
          <w:rFonts w:eastAsia="Calibri"/>
          <w:b w:val="0"/>
          <w:szCs w:val="22"/>
          <w:lang w:val="hy-AM" w:eastAsia="en-US"/>
        </w:rPr>
        <w:t>աջակցող</w:t>
      </w:r>
      <w:r w:rsidRPr="00C603E2">
        <w:rPr>
          <w:rFonts w:eastAsia="Calibri"/>
          <w:b w:val="0"/>
          <w:szCs w:val="22"/>
          <w:lang w:val="af-ZA" w:eastAsia="en-US"/>
        </w:rPr>
        <w:t xml:space="preserve"> </w:t>
      </w:r>
      <w:r w:rsidRPr="00C603E2">
        <w:rPr>
          <w:rFonts w:eastAsia="Calibri"/>
          <w:b w:val="0"/>
          <w:szCs w:val="22"/>
          <w:lang w:val="hy-AM" w:eastAsia="en-US"/>
        </w:rPr>
        <w:t>մասնագիտական</w:t>
      </w:r>
      <w:r w:rsidRPr="00C603E2">
        <w:rPr>
          <w:rFonts w:eastAsia="Calibri"/>
          <w:b w:val="0"/>
          <w:szCs w:val="22"/>
          <w:lang w:val="af-ZA" w:eastAsia="en-US"/>
        </w:rPr>
        <w:t xml:space="preserve"> </w:t>
      </w:r>
      <w:r w:rsidRPr="00C603E2">
        <w:rPr>
          <w:rFonts w:eastAsia="Calibri"/>
          <w:b w:val="0"/>
          <w:szCs w:val="22"/>
          <w:lang w:val="hy-AM" w:eastAsia="en-US"/>
        </w:rPr>
        <w:t>ստորաբաժանումները՝</w:t>
      </w:r>
      <w:r w:rsidRPr="00C603E2">
        <w:rPr>
          <w:rFonts w:eastAsia="Calibri"/>
          <w:b w:val="0"/>
          <w:szCs w:val="22"/>
          <w:lang w:val="af-ZA" w:eastAsia="en-US"/>
        </w:rPr>
        <w:t xml:space="preserve"> </w:t>
      </w:r>
      <w:r w:rsidRPr="00C603E2">
        <w:rPr>
          <w:rFonts w:eastAsia="Calibri"/>
          <w:b w:val="0"/>
          <w:szCs w:val="22"/>
          <w:lang w:val="hy-AM" w:eastAsia="en-US"/>
        </w:rPr>
        <w:t>ըստ</w:t>
      </w:r>
      <w:r w:rsidRPr="00C603E2">
        <w:rPr>
          <w:rFonts w:eastAsia="Calibri"/>
          <w:b w:val="0"/>
          <w:szCs w:val="22"/>
          <w:lang w:val="af-ZA" w:eastAsia="en-US"/>
        </w:rPr>
        <w:t xml:space="preserve"> </w:t>
      </w:r>
      <w:r w:rsidRPr="00C603E2">
        <w:rPr>
          <w:rFonts w:eastAsia="Calibri"/>
          <w:b w:val="0"/>
          <w:szCs w:val="22"/>
          <w:lang w:val="hy-AM" w:eastAsia="en-US"/>
        </w:rPr>
        <w:t>համապատասխան</w:t>
      </w:r>
      <w:r w:rsidR="001E6978">
        <w:rPr>
          <w:rFonts w:eastAsia="Calibri"/>
          <w:b w:val="0"/>
          <w:szCs w:val="22"/>
          <w:lang w:val="af-ZA" w:eastAsia="en-US"/>
        </w:rPr>
        <w:t xml:space="preserve"> </w:t>
      </w:r>
      <w:r w:rsidRPr="00C603E2">
        <w:rPr>
          <w:rFonts w:eastAsia="Calibri"/>
          <w:b w:val="0"/>
          <w:szCs w:val="22"/>
          <w:lang w:val="hy-AM" w:eastAsia="en-US"/>
        </w:rPr>
        <w:t>դրանց</w:t>
      </w:r>
      <w:r w:rsidRPr="00C603E2">
        <w:rPr>
          <w:rFonts w:eastAsia="Calibri"/>
          <w:b w:val="0"/>
          <w:szCs w:val="22"/>
          <w:lang w:val="af-ZA" w:eastAsia="en-US"/>
        </w:rPr>
        <w:t xml:space="preserve"> </w:t>
      </w:r>
      <w:r w:rsidRPr="00C603E2">
        <w:rPr>
          <w:rFonts w:eastAsia="Calibri"/>
          <w:b w:val="0"/>
          <w:szCs w:val="22"/>
          <w:lang w:val="hy-AM" w:eastAsia="en-US"/>
        </w:rPr>
        <w:t>նշանակության</w:t>
      </w:r>
      <w:r w:rsidRPr="00C603E2">
        <w:rPr>
          <w:rFonts w:eastAsia="Calibri"/>
          <w:b w:val="0"/>
          <w:szCs w:val="22"/>
          <w:lang w:val="af-ZA" w:eastAsia="en-US"/>
        </w:rPr>
        <w:t xml:space="preserve">, </w:t>
      </w:r>
      <w:r w:rsidRPr="00C603E2">
        <w:rPr>
          <w:rFonts w:eastAsia="Calibri"/>
          <w:b w:val="0"/>
          <w:szCs w:val="22"/>
          <w:lang w:val="hy-AM" w:eastAsia="en-US"/>
        </w:rPr>
        <w:t>առանձնացված</w:t>
      </w:r>
      <w:r w:rsidRPr="00C603E2">
        <w:rPr>
          <w:rFonts w:eastAsia="Calibri"/>
          <w:b w:val="0"/>
          <w:szCs w:val="22"/>
          <w:lang w:val="af-ZA" w:eastAsia="en-US"/>
        </w:rPr>
        <w:t xml:space="preserve"> </w:t>
      </w:r>
      <w:r w:rsidRPr="00C603E2">
        <w:rPr>
          <w:rFonts w:eastAsia="Calibri"/>
          <w:b w:val="0"/>
          <w:szCs w:val="22"/>
          <w:lang w:val="hy-AM" w:eastAsia="en-US"/>
        </w:rPr>
        <w:t>ստորաբաժանումների</w:t>
      </w:r>
      <w:r w:rsidRPr="00C603E2">
        <w:rPr>
          <w:rFonts w:eastAsia="Calibri"/>
          <w:b w:val="0"/>
          <w:szCs w:val="22"/>
          <w:lang w:val="af-ZA" w:eastAsia="en-US"/>
        </w:rPr>
        <w:t xml:space="preserve"> </w:t>
      </w:r>
      <w:r w:rsidRPr="00C603E2">
        <w:rPr>
          <w:rFonts w:eastAsia="Calibri"/>
          <w:b w:val="0"/>
          <w:szCs w:val="22"/>
          <w:lang w:val="hy-AM" w:eastAsia="en-US"/>
        </w:rPr>
        <w:t>կարգավիճակով</w:t>
      </w:r>
      <w:r w:rsidRPr="00C603E2">
        <w:rPr>
          <w:rFonts w:eastAsia="Calibri"/>
          <w:b w:val="0"/>
          <w:szCs w:val="22"/>
          <w:lang w:val="af-ZA" w:eastAsia="en-US"/>
        </w:rPr>
        <w:t xml:space="preserve"> </w:t>
      </w:r>
      <w:r w:rsidRPr="00C603E2">
        <w:rPr>
          <w:rFonts w:eastAsia="Calibri"/>
          <w:b w:val="0"/>
          <w:szCs w:val="22"/>
          <w:lang w:val="hy-AM" w:eastAsia="en-US"/>
        </w:rPr>
        <w:t>գործող</w:t>
      </w:r>
      <w:r w:rsidRPr="00C603E2">
        <w:rPr>
          <w:rFonts w:eastAsia="Calibri"/>
          <w:b w:val="0"/>
          <w:szCs w:val="22"/>
          <w:lang w:val="af-ZA" w:eastAsia="en-US"/>
        </w:rPr>
        <w:t xml:space="preserve"> </w:t>
      </w:r>
      <w:r w:rsidRPr="00C603E2">
        <w:rPr>
          <w:rFonts w:eastAsia="Calibri"/>
          <w:b w:val="0"/>
          <w:szCs w:val="22"/>
          <w:lang w:val="hy-AM" w:eastAsia="en-US"/>
        </w:rPr>
        <w:t>գործակալությունները</w:t>
      </w:r>
      <w:r w:rsidRPr="00C603E2">
        <w:rPr>
          <w:rFonts w:eastAsia="Calibri"/>
          <w:b w:val="0"/>
          <w:szCs w:val="22"/>
          <w:lang w:val="af-ZA" w:eastAsia="en-US"/>
        </w:rPr>
        <w:t xml:space="preserve"> </w:t>
      </w:r>
      <w:r w:rsidRPr="00C603E2">
        <w:rPr>
          <w:rFonts w:eastAsia="Calibri"/>
          <w:b w:val="0"/>
          <w:szCs w:val="22"/>
          <w:lang w:val="hy-AM" w:eastAsia="en-US"/>
        </w:rPr>
        <w:t>վերակազմակերպվեցին</w:t>
      </w:r>
      <w:r w:rsidRPr="00C603E2">
        <w:rPr>
          <w:rFonts w:eastAsia="Calibri"/>
          <w:b w:val="0"/>
          <w:szCs w:val="22"/>
          <w:lang w:val="af-ZA" w:eastAsia="en-US"/>
        </w:rPr>
        <w:t xml:space="preserve"> </w:t>
      </w:r>
      <w:r w:rsidRPr="00C603E2">
        <w:rPr>
          <w:rFonts w:eastAsia="Calibri"/>
          <w:b w:val="0"/>
          <w:szCs w:val="22"/>
          <w:lang w:val="hy-AM" w:eastAsia="en-US"/>
        </w:rPr>
        <w:t>համապատասխան</w:t>
      </w:r>
      <w:r w:rsidRPr="00C603E2">
        <w:rPr>
          <w:rFonts w:eastAsia="Calibri"/>
          <w:b w:val="0"/>
          <w:szCs w:val="22"/>
          <w:lang w:val="af-ZA" w:eastAsia="en-US"/>
        </w:rPr>
        <w:t xml:space="preserve"> </w:t>
      </w:r>
      <w:r w:rsidRPr="00C603E2">
        <w:rPr>
          <w:rFonts w:eastAsia="Calibri"/>
          <w:b w:val="0"/>
          <w:szCs w:val="22"/>
          <w:lang w:val="hy-AM" w:eastAsia="en-US"/>
        </w:rPr>
        <w:t>մարմինների</w:t>
      </w:r>
      <w:r w:rsidRPr="00C603E2">
        <w:rPr>
          <w:rFonts w:eastAsia="Calibri"/>
          <w:b w:val="0"/>
          <w:szCs w:val="22"/>
          <w:lang w:val="af-ZA" w:eastAsia="en-US"/>
        </w:rPr>
        <w:t xml:space="preserve"> </w:t>
      </w:r>
      <w:r w:rsidRPr="00C603E2">
        <w:rPr>
          <w:rFonts w:eastAsia="Calibri"/>
          <w:b w:val="0"/>
          <w:szCs w:val="22"/>
          <w:lang w:val="hy-AM" w:eastAsia="en-US"/>
        </w:rPr>
        <w:t>կառուցվածքում</w:t>
      </w:r>
      <w:r w:rsidRPr="00C603E2">
        <w:rPr>
          <w:rFonts w:eastAsia="Calibri"/>
          <w:b w:val="0"/>
          <w:szCs w:val="22"/>
          <w:lang w:val="af-ZA" w:eastAsia="en-US"/>
        </w:rPr>
        <w:t xml:space="preserve"> </w:t>
      </w:r>
      <w:r w:rsidRPr="00C603E2">
        <w:rPr>
          <w:rFonts w:eastAsia="Calibri"/>
          <w:b w:val="0"/>
          <w:szCs w:val="22"/>
          <w:lang w:val="hy-AM" w:eastAsia="en-US"/>
        </w:rPr>
        <w:t>ներառված</w:t>
      </w:r>
      <w:r w:rsidRPr="00C603E2">
        <w:rPr>
          <w:rFonts w:eastAsia="Calibri"/>
          <w:b w:val="0"/>
          <w:szCs w:val="22"/>
          <w:lang w:val="af-ZA" w:eastAsia="en-US"/>
        </w:rPr>
        <w:t xml:space="preserve"> </w:t>
      </w:r>
      <w:r w:rsidRPr="00C603E2">
        <w:rPr>
          <w:rFonts w:eastAsia="Calibri"/>
          <w:b w:val="0"/>
          <w:szCs w:val="22"/>
          <w:lang w:val="hy-AM" w:eastAsia="en-US"/>
        </w:rPr>
        <w:t>գրասենյակների</w:t>
      </w:r>
      <w:r w:rsidRPr="00C603E2">
        <w:rPr>
          <w:rFonts w:eastAsia="Calibri"/>
          <w:b w:val="0"/>
          <w:szCs w:val="22"/>
          <w:lang w:val="af-ZA" w:eastAsia="en-US"/>
        </w:rPr>
        <w:t xml:space="preserve">, </w:t>
      </w:r>
      <w:r w:rsidRPr="00C603E2">
        <w:rPr>
          <w:rFonts w:eastAsia="Calibri"/>
          <w:b w:val="0"/>
          <w:szCs w:val="22"/>
          <w:lang w:val="hy-AM" w:eastAsia="en-US"/>
        </w:rPr>
        <w:t>տեսչական</w:t>
      </w:r>
      <w:r w:rsidRPr="00C603E2">
        <w:rPr>
          <w:rFonts w:eastAsia="Calibri"/>
          <w:b w:val="0"/>
          <w:szCs w:val="22"/>
          <w:lang w:val="af-ZA" w:eastAsia="en-US"/>
        </w:rPr>
        <w:t xml:space="preserve"> </w:t>
      </w:r>
      <w:r w:rsidRPr="00C603E2">
        <w:rPr>
          <w:rFonts w:eastAsia="Calibri"/>
          <w:b w:val="0"/>
          <w:szCs w:val="22"/>
          <w:lang w:val="hy-AM" w:eastAsia="en-US"/>
        </w:rPr>
        <w:t>գործառույթներ</w:t>
      </w:r>
      <w:r w:rsidRPr="00C603E2">
        <w:rPr>
          <w:rFonts w:eastAsia="Calibri"/>
          <w:b w:val="0"/>
          <w:szCs w:val="22"/>
          <w:lang w:val="af-ZA" w:eastAsia="en-US"/>
        </w:rPr>
        <w:t xml:space="preserve"> </w:t>
      </w:r>
      <w:r w:rsidRPr="00C603E2">
        <w:rPr>
          <w:rFonts w:eastAsia="Calibri"/>
          <w:b w:val="0"/>
          <w:szCs w:val="22"/>
          <w:lang w:val="hy-AM" w:eastAsia="en-US"/>
        </w:rPr>
        <w:t>ունեցող</w:t>
      </w:r>
      <w:r w:rsidRPr="00C603E2">
        <w:rPr>
          <w:rFonts w:eastAsia="Calibri"/>
          <w:b w:val="0"/>
          <w:szCs w:val="22"/>
          <w:lang w:val="af-ZA" w:eastAsia="en-US"/>
        </w:rPr>
        <w:t xml:space="preserve"> </w:t>
      </w:r>
      <w:r w:rsidRPr="00C603E2">
        <w:rPr>
          <w:rFonts w:eastAsia="Calibri"/>
          <w:b w:val="0"/>
          <w:szCs w:val="22"/>
          <w:lang w:val="hy-AM" w:eastAsia="en-US"/>
        </w:rPr>
        <w:t>առանձնացված</w:t>
      </w:r>
      <w:r w:rsidRPr="00C603E2">
        <w:rPr>
          <w:rFonts w:eastAsia="Calibri"/>
          <w:b w:val="0"/>
          <w:szCs w:val="22"/>
          <w:lang w:val="af-ZA" w:eastAsia="en-US"/>
        </w:rPr>
        <w:t xml:space="preserve"> </w:t>
      </w:r>
      <w:r w:rsidRPr="00C603E2">
        <w:rPr>
          <w:rFonts w:eastAsia="Calibri"/>
          <w:b w:val="0"/>
          <w:szCs w:val="22"/>
          <w:lang w:val="hy-AM" w:eastAsia="en-US"/>
        </w:rPr>
        <w:t>ստորաբաժանումները</w:t>
      </w:r>
      <w:r w:rsidRPr="00C603E2">
        <w:rPr>
          <w:rFonts w:eastAsia="Calibri"/>
          <w:b w:val="0"/>
          <w:szCs w:val="22"/>
          <w:lang w:val="af-ZA" w:eastAsia="en-US"/>
        </w:rPr>
        <w:t xml:space="preserve"> </w:t>
      </w:r>
      <w:r w:rsidRPr="00C603E2">
        <w:rPr>
          <w:rFonts w:eastAsia="Calibri"/>
          <w:b w:val="0"/>
          <w:szCs w:val="22"/>
          <w:lang w:val="hy-AM" w:eastAsia="en-US"/>
        </w:rPr>
        <w:t>կամ</w:t>
      </w:r>
      <w:r w:rsidRPr="00C603E2">
        <w:rPr>
          <w:rFonts w:eastAsia="Calibri"/>
          <w:b w:val="0"/>
          <w:szCs w:val="22"/>
          <w:lang w:val="af-ZA" w:eastAsia="en-US"/>
        </w:rPr>
        <w:t xml:space="preserve"> </w:t>
      </w:r>
      <w:r w:rsidRPr="00C603E2">
        <w:rPr>
          <w:rFonts w:eastAsia="Calibri"/>
          <w:b w:val="0"/>
          <w:szCs w:val="22"/>
          <w:lang w:val="hy-AM" w:eastAsia="en-US"/>
        </w:rPr>
        <w:t>ենթակայությամբ</w:t>
      </w:r>
      <w:r w:rsidRPr="00C603E2">
        <w:rPr>
          <w:rFonts w:eastAsia="Calibri"/>
          <w:b w:val="0"/>
          <w:szCs w:val="22"/>
          <w:lang w:val="af-ZA" w:eastAsia="en-US"/>
        </w:rPr>
        <w:t xml:space="preserve"> </w:t>
      </w:r>
      <w:r w:rsidRPr="00C603E2">
        <w:rPr>
          <w:rFonts w:eastAsia="Calibri"/>
          <w:b w:val="0"/>
          <w:szCs w:val="22"/>
          <w:lang w:val="hy-AM" w:eastAsia="en-US"/>
        </w:rPr>
        <w:t>գործող</w:t>
      </w:r>
      <w:r w:rsidRPr="00C603E2">
        <w:rPr>
          <w:rFonts w:eastAsia="Calibri"/>
          <w:b w:val="0"/>
          <w:szCs w:val="22"/>
          <w:lang w:val="af-ZA" w:eastAsia="en-US"/>
        </w:rPr>
        <w:t xml:space="preserve"> </w:t>
      </w:r>
      <w:r w:rsidRPr="00C603E2">
        <w:rPr>
          <w:rFonts w:eastAsia="Calibri"/>
          <w:b w:val="0"/>
          <w:szCs w:val="22"/>
          <w:lang w:val="hy-AM" w:eastAsia="en-US"/>
        </w:rPr>
        <w:t>մարմինները</w:t>
      </w:r>
      <w:r w:rsidRPr="00C603E2">
        <w:rPr>
          <w:rFonts w:eastAsia="Calibri"/>
          <w:b w:val="0"/>
          <w:szCs w:val="22"/>
          <w:lang w:val="af-ZA" w:eastAsia="en-US"/>
        </w:rPr>
        <w:t xml:space="preserve"> </w:t>
      </w:r>
      <w:r w:rsidRPr="00C603E2">
        <w:rPr>
          <w:rFonts w:eastAsia="Calibri"/>
          <w:b w:val="0"/>
          <w:szCs w:val="22"/>
          <w:lang w:val="hy-AM" w:eastAsia="en-US"/>
        </w:rPr>
        <w:t>վերակազմակերպվեցին</w:t>
      </w:r>
      <w:r w:rsidRPr="00C603E2">
        <w:rPr>
          <w:rFonts w:eastAsia="Calibri"/>
          <w:b w:val="0"/>
          <w:szCs w:val="22"/>
          <w:lang w:val="af-ZA" w:eastAsia="en-US"/>
        </w:rPr>
        <w:t xml:space="preserve"> </w:t>
      </w:r>
      <w:r w:rsidRPr="00C603E2">
        <w:rPr>
          <w:rFonts w:eastAsia="Calibri"/>
          <w:b w:val="0"/>
          <w:szCs w:val="22"/>
          <w:lang w:val="hy-AM" w:eastAsia="en-US"/>
        </w:rPr>
        <w:t>և</w:t>
      </w:r>
      <w:r w:rsidRPr="00C603E2">
        <w:rPr>
          <w:rFonts w:eastAsia="Calibri"/>
          <w:b w:val="0"/>
          <w:szCs w:val="22"/>
          <w:lang w:val="af-ZA" w:eastAsia="en-US"/>
        </w:rPr>
        <w:t xml:space="preserve"> </w:t>
      </w:r>
      <w:r w:rsidRPr="00C603E2">
        <w:rPr>
          <w:rFonts w:eastAsia="Calibri"/>
          <w:b w:val="0"/>
          <w:szCs w:val="22"/>
          <w:lang w:val="hy-AM" w:eastAsia="en-US"/>
        </w:rPr>
        <w:t>ստեղծվեցին</w:t>
      </w:r>
      <w:r w:rsidRPr="00C603E2">
        <w:rPr>
          <w:rFonts w:eastAsia="Calibri"/>
          <w:b w:val="0"/>
          <w:szCs w:val="22"/>
          <w:lang w:val="af-ZA" w:eastAsia="en-US"/>
        </w:rPr>
        <w:t xml:space="preserve"> </w:t>
      </w:r>
      <w:r w:rsidRPr="00C603E2">
        <w:rPr>
          <w:rFonts w:eastAsia="Calibri"/>
          <w:b w:val="0"/>
          <w:szCs w:val="22"/>
          <w:lang w:val="hy-AM" w:eastAsia="en-US"/>
        </w:rPr>
        <w:t>ՀՀ</w:t>
      </w:r>
      <w:r w:rsidRPr="00C603E2">
        <w:rPr>
          <w:rFonts w:eastAsia="Calibri"/>
          <w:b w:val="0"/>
          <w:szCs w:val="22"/>
          <w:lang w:val="af-ZA" w:eastAsia="en-US"/>
        </w:rPr>
        <w:t xml:space="preserve"> </w:t>
      </w:r>
      <w:r w:rsidRPr="00C603E2">
        <w:rPr>
          <w:rFonts w:eastAsia="Calibri"/>
          <w:b w:val="0"/>
          <w:szCs w:val="22"/>
          <w:lang w:val="hy-AM" w:eastAsia="en-US"/>
        </w:rPr>
        <w:t>կառավարությանը</w:t>
      </w:r>
      <w:r w:rsidRPr="00C603E2">
        <w:rPr>
          <w:rFonts w:eastAsia="Calibri"/>
          <w:b w:val="0"/>
          <w:szCs w:val="22"/>
          <w:lang w:val="af-ZA" w:eastAsia="en-US"/>
        </w:rPr>
        <w:t xml:space="preserve"> </w:t>
      </w:r>
      <w:r w:rsidRPr="00C603E2">
        <w:rPr>
          <w:rFonts w:eastAsia="Calibri"/>
          <w:b w:val="0"/>
          <w:szCs w:val="22"/>
          <w:lang w:val="hy-AM" w:eastAsia="en-US"/>
        </w:rPr>
        <w:t>ենթակա</w:t>
      </w:r>
      <w:r w:rsidRPr="00C603E2">
        <w:rPr>
          <w:rFonts w:eastAsia="Calibri"/>
          <w:b w:val="0"/>
          <w:szCs w:val="22"/>
          <w:lang w:val="af-ZA" w:eastAsia="en-US"/>
        </w:rPr>
        <w:t xml:space="preserve"> </w:t>
      </w:r>
      <w:r w:rsidRPr="00C603E2">
        <w:rPr>
          <w:rFonts w:eastAsia="Calibri"/>
          <w:b w:val="0"/>
          <w:szCs w:val="22"/>
          <w:lang w:val="hy-AM" w:eastAsia="en-US"/>
        </w:rPr>
        <w:t>տեսչական</w:t>
      </w:r>
      <w:r w:rsidRPr="00C603E2">
        <w:rPr>
          <w:rFonts w:eastAsia="Calibri"/>
          <w:b w:val="0"/>
          <w:szCs w:val="22"/>
          <w:lang w:val="af-ZA" w:eastAsia="en-US"/>
        </w:rPr>
        <w:t xml:space="preserve"> </w:t>
      </w:r>
      <w:r w:rsidRPr="00C603E2">
        <w:rPr>
          <w:rFonts w:eastAsia="Calibri"/>
          <w:b w:val="0"/>
          <w:szCs w:val="22"/>
          <w:lang w:val="hy-AM" w:eastAsia="en-US"/>
        </w:rPr>
        <w:t>մարմինները</w:t>
      </w:r>
      <w:r w:rsidRPr="00C603E2">
        <w:rPr>
          <w:rFonts w:eastAsia="Calibri"/>
          <w:b w:val="0"/>
          <w:szCs w:val="22"/>
          <w:lang w:val="af-ZA" w:eastAsia="en-US"/>
        </w:rPr>
        <w:t xml:space="preserve">: </w:t>
      </w:r>
    </w:p>
    <w:p w14:paraId="043B2E11" w14:textId="36990B2C" w:rsidR="006452D8" w:rsidRPr="00C603E2" w:rsidRDefault="001E6978" w:rsidP="006452D8">
      <w:pPr>
        <w:spacing w:before="0"/>
        <w:rPr>
          <w:b w:val="0"/>
          <w:szCs w:val="22"/>
          <w:lang w:val="hy-AM" w:eastAsia="en-US"/>
        </w:rPr>
      </w:pPr>
      <w:r>
        <w:rPr>
          <w:b w:val="0"/>
          <w:color w:val="FF0000"/>
          <w:lang w:val="hy-AM"/>
        </w:rPr>
        <w:t xml:space="preserve"> </w:t>
      </w:r>
      <w:r w:rsidR="006452D8" w:rsidRPr="00C603E2">
        <w:rPr>
          <w:b w:val="0"/>
          <w:szCs w:val="22"/>
          <w:lang w:val="hy-AM" w:eastAsia="en-US"/>
        </w:rPr>
        <w:t>Այսպես</w:t>
      </w:r>
      <w:r w:rsidR="006452D8" w:rsidRPr="00C603E2">
        <w:rPr>
          <w:b w:val="0"/>
          <w:szCs w:val="22"/>
          <w:lang w:val="af-ZA" w:eastAsia="en-US"/>
        </w:rPr>
        <w:t xml:space="preserve">, նախկինում առանձին նախարարությունների կառուցվածքներում գործող տեսչությունների հիմքի վրա </w:t>
      </w:r>
      <w:r w:rsidR="006452D8" w:rsidRPr="00C603E2">
        <w:rPr>
          <w:b w:val="0"/>
          <w:szCs w:val="22"/>
          <w:lang w:val="hy-AM" w:eastAsia="en-US"/>
        </w:rPr>
        <w:t>ստեղծվել</w:t>
      </w:r>
      <w:r w:rsidR="006452D8" w:rsidRPr="00C603E2">
        <w:rPr>
          <w:b w:val="0"/>
          <w:szCs w:val="22"/>
          <w:lang w:val="af-ZA" w:eastAsia="en-US"/>
        </w:rPr>
        <w:t xml:space="preserve"> </w:t>
      </w:r>
      <w:r w:rsidR="006452D8" w:rsidRPr="00C603E2">
        <w:rPr>
          <w:b w:val="0"/>
          <w:szCs w:val="22"/>
          <w:lang w:val="hy-AM" w:eastAsia="en-US"/>
        </w:rPr>
        <w:t>և</w:t>
      </w:r>
      <w:r w:rsidR="006452D8" w:rsidRPr="00C603E2">
        <w:rPr>
          <w:b w:val="0"/>
          <w:szCs w:val="22"/>
          <w:lang w:val="af-ZA" w:eastAsia="en-US"/>
        </w:rPr>
        <w:t xml:space="preserve"> որպես Կառավարությանը ենթակա մարմիններ գործելու են</w:t>
      </w:r>
      <w:r w:rsidR="006452D8">
        <w:rPr>
          <w:b w:val="0"/>
          <w:szCs w:val="22"/>
          <w:lang w:val="hy-AM" w:eastAsia="en-US"/>
        </w:rPr>
        <w:t xml:space="preserve"> վեց </w:t>
      </w:r>
      <w:r w:rsidR="006452D8" w:rsidRPr="00C603E2">
        <w:rPr>
          <w:b w:val="0"/>
          <w:szCs w:val="22"/>
          <w:lang w:val="af-ZA" w:eastAsia="en-US"/>
        </w:rPr>
        <w:t xml:space="preserve">տեսչական </w:t>
      </w:r>
      <w:r w:rsidR="006452D8">
        <w:rPr>
          <w:b w:val="0"/>
          <w:szCs w:val="22"/>
          <w:lang w:val="hy-AM" w:eastAsia="en-US"/>
        </w:rPr>
        <w:t>մարմիններ:</w:t>
      </w:r>
    </w:p>
    <w:p w14:paraId="6D6300BD" w14:textId="77777777" w:rsidR="006452D8" w:rsidRPr="00990F9E" w:rsidRDefault="006452D8" w:rsidP="006452D8">
      <w:pPr>
        <w:spacing w:before="0"/>
        <w:rPr>
          <w:b w:val="0"/>
          <w:szCs w:val="22"/>
          <w:lang w:val="hy-AM" w:eastAsia="en-US"/>
        </w:rPr>
      </w:pPr>
      <w:r w:rsidRPr="00C603E2">
        <w:rPr>
          <w:b w:val="0"/>
          <w:szCs w:val="22"/>
          <w:lang w:val="hy-AM" w:eastAsia="en-US"/>
        </w:rPr>
        <w:t xml:space="preserve">Օրենքով սահմանված կարգով պետական բյուջեում տեսչական մարմինների պահպանման ծախսերը արտացոլվում </w:t>
      </w:r>
      <w:r w:rsidRPr="00990F9E">
        <w:rPr>
          <w:b w:val="0"/>
          <w:szCs w:val="22"/>
          <w:lang w:val="hy-AM" w:eastAsia="en-US"/>
        </w:rPr>
        <w:t xml:space="preserve">են առանձին տողերով: </w:t>
      </w:r>
    </w:p>
    <w:p w14:paraId="0A204634" w14:textId="72B86C6B" w:rsidR="006452D8" w:rsidRPr="005F6C4D" w:rsidRDefault="006452D8" w:rsidP="005F6C4D">
      <w:pPr>
        <w:pStyle w:val="BodyText2"/>
      </w:pPr>
      <w:r w:rsidRPr="005F6C4D">
        <w:t>Ընդունվեց ՀՀ Դատական օրենսգիրք սահմանադրական օրենքը, որով դատական իշխանության համակարգում</w:t>
      </w:r>
      <w:r w:rsidR="001E6978">
        <w:t xml:space="preserve"> </w:t>
      </w:r>
      <w:r w:rsidRPr="005F6C4D">
        <w:t>ստեղծվեց</w:t>
      </w:r>
      <w:r w:rsidRPr="005F6C4D">
        <w:rPr>
          <w:lang w:val="af-ZA"/>
        </w:rPr>
        <w:t xml:space="preserve"> Բարձրագույն դատական խորհ</w:t>
      </w:r>
      <w:r w:rsidRPr="005F6C4D">
        <w:t>րդի ինստիտուտը՝ որպես</w:t>
      </w:r>
      <w:r w:rsidRPr="005F6C4D">
        <w:rPr>
          <w:lang w:val="af-ZA"/>
        </w:rPr>
        <w:t xml:space="preserve"> դատարանների և դատավորների անկախություն</w:t>
      </w:r>
      <w:r w:rsidRPr="005F6C4D">
        <w:t>ը երաշխավորող</w:t>
      </w:r>
      <w:r w:rsidRPr="005F6C4D">
        <w:rPr>
          <w:lang w:val="af-ZA"/>
        </w:rPr>
        <w:t xml:space="preserve"> անկախ պետական մարմ</w:t>
      </w:r>
      <w:r w:rsidRPr="005F6C4D">
        <w:t>ին: Դատարանների և բարձրագույն դատական խորհրդի ֆինանսավորումն իրականացվում է պետական բյուջեից՝ ըստ յուրաքանչյուր դատարանի</w:t>
      </w:r>
      <w:r w:rsidR="001E6978">
        <w:t xml:space="preserve"> </w:t>
      </w:r>
      <w:r w:rsidRPr="005F6C4D">
        <w:t>և</w:t>
      </w:r>
      <w:r w:rsidR="001E6978">
        <w:t xml:space="preserve"> </w:t>
      </w:r>
      <w:r w:rsidRPr="005F6C4D">
        <w:t>Բարձրագույն դատական խորհրդի համար առանձին տողերով:</w:t>
      </w:r>
    </w:p>
    <w:p w14:paraId="1331EFF7" w14:textId="2349E8ED" w:rsidR="006452D8" w:rsidRPr="00C603E2" w:rsidRDefault="001E6978" w:rsidP="006452D8">
      <w:pPr>
        <w:spacing w:before="0"/>
        <w:rPr>
          <w:i/>
          <w:szCs w:val="22"/>
          <w:lang w:val="af-ZA" w:eastAsia="en-US"/>
        </w:rPr>
      </w:pPr>
      <w:r>
        <w:rPr>
          <w:i/>
          <w:szCs w:val="22"/>
          <w:lang w:val="hy-AM" w:eastAsia="en-US"/>
        </w:rPr>
        <w:t xml:space="preserve"> </w:t>
      </w:r>
      <w:r w:rsidR="006452D8" w:rsidRPr="00C603E2">
        <w:rPr>
          <w:i/>
          <w:szCs w:val="22"/>
          <w:lang w:val="af-ZA" w:eastAsia="en-US"/>
        </w:rPr>
        <w:t>Էլեկտրոնային կառավարման համակարգի զարգացում.</w:t>
      </w:r>
    </w:p>
    <w:p w14:paraId="7DCF9D9C" w14:textId="77777777" w:rsidR="006452D8" w:rsidRPr="00C603E2" w:rsidRDefault="006452D8" w:rsidP="006452D8">
      <w:pPr>
        <w:spacing w:before="0"/>
        <w:rPr>
          <w:b w:val="0"/>
          <w:szCs w:val="22"/>
          <w:lang w:val="af-ZA" w:eastAsia="en-US"/>
        </w:rPr>
      </w:pPr>
      <w:r w:rsidRPr="00C603E2">
        <w:rPr>
          <w:b w:val="0"/>
          <w:szCs w:val="22"/>
          <w:lang w:val="af-ZA"/>
        </w:rPr>
        <w:t>Պ</w:t>
      </w:r>
      <w:r w:rsidRPr="00C603E2">
        <w:rPr>
          <w:b w:val="0"/>
          <w:szCs w:val="22"/>
          <w:lang w:val="hy-AM"/>
        </w:rPr>
        <w:t>ետական</w:t>
      </w:r>
      <w:r w:rsidRPr="00C603E2">
        <w:rPr>
          <w:b w:val="0"/>
          <w:szCs w:val="22"/>
          <w:lang w:val="af-ZA"/>
        </w:rPr>
        <w:t xml:space="preserve"> </w:t>
      </w:r>
      <w:r w:rsidRPr="00C603E2">
        <w:rPr>
          <w:b w:val="0"/>
          <w:szCs w:val="22"/>
          <w:lang w:val="hy-AM"/>
        </w:rPr>
        <w:t>կառավարման</w:t>
      </w:r>
      <w:r w:rsidRPr="00C603E2">
        <w:rPr>
          <w:b w:val="0"/>
          <w:szCs w:val="22"/>
          <w:lang w:val="af-ZA"/>
        </w:rPr>
        <w:t xml:space="preserve"> </w:t>
      </w:r>
      <w:r w:rsidRPr="00C603E2">
        <w:rPr>
          <w:b w:val="0"/>
          <w:szCs w:val="22"/>
          <w:lang w:val="hy-AM"/>
        </w:rPr>
        <w:t>համակարգի</w:t>
      </w:r>
      <w:r w:rsidRPr="00C603E2">
        <w:rPr>
          <w:b w:val="0"/>
          <w:szCs w:val="22"/>
          <w:lang w:val="af-ZA"/>
        </w:rPr>
        <w:t xml:space="preserve"> ժամանակակից </w:t>
      </w:r>
      <w:r w:rsidRPr="00C603E2">
        <w:rPr>
          <w:b w:val="0"/>
          <w:szCs w:val="22"/>
          <w:lang w:val="hy-AM"/>
        </w:rPr>
        <w:t>բարեփոխման</w:t>
      </w:r>
      <w:r w:rsidRPr="00C603E2">
        <w:rPr>
          <w:b w:val="0"/>
          <w:szCs w:val="22"/>
          <w:lang w:val="af-ZA"/>
        </w:rPr>
        <w:t xml:space="preserve"> </w:t>
      </w:r>
      <w:r w:rsidRPr="00C603E2">
        <w:rPr>
          <w:b w:val="0"/>
          <w:szCs w:val="22"/>
          <w:lang w:val="hy-AM"/>
        </w:rPr>
        <w:t>ու</w:t>
      </w:r>
      <w:r w:rsidRPr="00C603E2">
        <w:rPr>
          <w:b w:val="0"/>
          <w:szCs w:val="22"/>
          <w:lang w:val="af-ZA"/>
        </w:rPr>
        <w:t xml:space="preserve"> </w:t>
      </w:r>
      <w:r w:rsidRPr="00C603E2">
        <w:rPr>
          <w:b w:val="0"/>
          <w:szCs w:val="22"/>
          <w:lang w:val="hy-AM"/>
        </w:rPr>
        <w:t>արդիականացման</w:t>
      </w:r>
      <w:r w:rsidRPr="00C603E2">
        <w:rPr>
          <w:b w:val="0"/>
          <w:szCs w:val="22"/>
          <w:lang w:val="af-ZA"/>
        </w:rPr>
        <w:t xml:space="preserve"> </w:t>
      </w:r>
      <w:r w:rsidRPr="00C603E2">
        <w:rPr>
          <w:b w:val="0"/>
          <w:szCs w:val="22"/>
          <w:lang w:val="hy-AM"/>
        </w:rPr>
        <w:t>կարևո</w:t>
      </w:r>
      <w:r w:rsidRPr="00C603E2">
        <w:rPr>
          <w:b w:val="0"/>
          <w:szCs w:val="22"/>
          <w:lang w:val="af-ZA"/>
        </w:rPr>
        <w:softHyphen/>
      </w:r>
      <w:r w:rsidRPr="00C603E2">
        <w:rPr>
          <w:b w:val="0"/>
          <w:szCs w:val="22"/>
          <w:lang w:val="hy-AM"/>
        </w:rPr>
        <w:t>րա</w:t>
      </w:r>
      <w:r w:rsidRPr="00C603E2">
        <w:rPr>
          <w:b w:val="0"/>
          <w:szCs w:val="22"/>
          <w:lang w:val="af-ZA"/>
        </w:rPr>
        <w:softHyphen/>
      </w:r>
      <w:r w:rsidRPr="00C603E2">
        <w:rPr>
          <w:b w:val="0"/>
          <w:szCs w:val="22"/>
          <w:lang w:val="hy-AM"/>
        </w:rPr>
        <w:t>գույն</w:t>
      </w:r>
      <w:r w:rsidRPr="00C603E2">
        <w:rPr>
          <w:b w:val="0"/>
          <w:szCs w:val="22"/>
          <w:lang w:val="af-ZA"/>
        </w:rPr>
        <w:t xml:space="preserve"> </w:t>
      </w:r>
      <w:r w:rsidRPr="00C603E2">
        <w:rPr>
          <w:b w:val="0"/>
          <w:szCs w:val="22"/>
          <w:lang w:val="hy-AM"/>
        </w:rPr>
        <w:t>միջոց</w:t>
      </w:r>
      <w:r w:rsidRPr="00C603E2">
        <w:rPr>
          <w:b w:val="0"/>
          <w:szCs w:val="22"/>
          <w:lang w:val="af-ZA"/>
        </w:rPr>
        <w:t xml:space="preserve"> </w:t>
      </w:r>
      <w:r w:rsidRPr="00C603E2">
        <w:rPr>
          <w:b w:val="0"/>
          <w:szCs w:val="22"/>
          <w:lang w:val="hy-AM"/>
        </w:rPr>
        <w:t>է էլեկտրոնային</w:t>
      </w:r>
      <w:r w:rsidRPr="00C603E2">
        <w:rPr>
          <w:b w:val="0"/>
          <w:szCs w:val="22"/>
          <w:lang w:val="af-ZA"/>
        </w:rPr>
        <w:t xml:space="preserve"> </w:t>
      </w:r>
      <w:r w:rsidRPr="00C603E2">
        <w:rPr>
          <w:b w:val="0"/>
          <w:szCs w:val="22"/>
          <w:lang w:val="hy-AM"/>
        </w:rPr>
        <w:t>կառավարման</w:t>
      </w:r>
      <w:r w:rsidRPr="00C603E2">
        <w:rPr>
          <w:b w:val="0"/>
          <w:szCs w:val="22"/>
          <w:lang w:val="af-ZA"/>
        </w:rPr>
        <w:t xml:space="preserve"> </w:t>
      </w:r>
      <w:r w:rsidRPr="00C603E2">
        <w:rPr>
          <w:b w:val="0"/>
          <w:szCs w:val="22"/>
          <w:lang w:val="hy-AM"/>
        </w:rPr>
        <w:t>համակարգերի</w:t>
      </w:r>
      <w:r w:rsidRPr="00C603E2">
        <w:rPr>
          <w:b w:val="0"/>
          <w:szCs w:val="22"/>
          <w:lang w:val="af-ZA"/>
        </w:rPr>
        <w:t xml:space="preserve"> </w:t>
      </w:r>
      <w:r w:rsidRPr="00C603E2">
        <w:rPr>
          <w:b w:val="0"/>
          <w:szCs w:val="22"/>
          <w:lang w:val="hy-AM"/>
        </w:rPr>
        <w:t>ներդրումն</w:t>
      </w:r>
      <w:r w:rsidRPr="00C603E2">
        <w:rPr>
          <w:b w:val="0"/>
          <w:szCs w:val="22"/>
          <w:lang w:val="af-ZA"/>
        </w:rPr>
        <w:t xml:space="preserve"> </w:t>
      </w:r>
      <w:r w:rsidRPr="00C603E2">
        <w:rPr>
          <w:b w:val="0"/>
          <w:szCs w:val="22"/>
          <w:lang w:val="hy-AM"/>
        </w:rPr>
        <w:t>ու</w:t>
      </w:r>
      <w:r w:rsidRPr="00C603E2">
        <w:rPr>
          <w:b w:val="0"/>
          <w:szCs w:val="22"/>
          <w:lang w:val="af-ZA"/>
        </w:rPr>
        <w:t xml:space="preserve"> </w:t>
      </w:r>
      <w:r w:rsidRPr="00C603E2">
        <w:rPr>
          <w:b w:val="0"/>
          <w:szCs w:val="22"/>
          <w:lang w:val="hy-AM"/>
        </w:rPr>
        <w:t>զար</w:t>
      </w:r>
      <w:r w:rsidRPr="00C603E2">
        <w:rPr>
          <w:b w:val="0"/>
          <w:szCs w:val="22"/>
          <w:lang w:val="af-ZA"/>
        </w:rPr>
        <w:softHyphen/>
      </w:r>
      <w:r w:rsidRPr="00C603E2">
        <w:rPr>
          <w:b w:val="0"/>
          <w:szCs w:val="22"/>
          <w:lang w:val="hy-AM"/>
        </w:rPr>
        <w:t>գացումը</w:t>
      </w:r>
      <w:r w:rsidRPr="00C603E2">
        <w:rPr>
          <w:b w:val="0"/>
          <w:szCs w:val="22"/>
          <w:lang w:val="af-ZA"/>
        </w:rPr>
        <w:t xml:space="preserve">: </w:t>
      </w:r>
    </w:p>
    <w:p w14:paraId="20DE636F" w14:textId="2E2F0847" w:rsidR="006452D8" w:rsidRPr="00C603E2" w:rsidRDefault="006452D8" w:rsidP="006452D8">
      <w:pPr>
        <w:spacing w:before="0"/>
        <w:rPr>
          <w:b w:val="0"/>
          <w:szCs w:val="22"/>
          <w:lang w:val="hy-AM" w:eastAsia="en-US"/>
        </w:rPr>
      </w:pPr>
      <w:r w:rsidRPr="00C603E2">
        <w:rPr>
          <w:b w:val="0"/>
          <w:szCs w:val="22"/>
          <w:lang w:val="en-US" w:eastAsia="en-US"/>
        </w:rPr>
        <w:t>Այս</w:t>
      </w:r>
      <w:r w:rsidRPr="00C603E2">
        <w:rPr>
          <w:b w:val="0"/>
          <w:szCs w:val="22"/>
          <w:lang w:val="af-ZA" w:eastAsia="en-US"/>
        </w:rPr>
        <w:t xml:space="preserve"> </w:t>
      </w:r>
      <w:r w:rsidRPr="00C603E2">
        <w:rPr>
          <w:b w:val="0"/>
          <w:szCs w:val="22"/>
          <w:lang w:val="en-US" w:eastAsia="en-US"/>
        </w:rPr>
        <w:t>ուղղությամբ</w:t>
      </w:r>
      <w:r w:rsidRPr="00C603E2">
        <w:rPr>
          <w:b w:val="0"/>
          <w:szCs w:val="22"/>
          <w:lang w:val="af-ZA" w:eastAsia="en-US"/>
        </w:rPr>
        <w:t xml:space="preserve">, </w:t>
      </w:r>
      <w:r w:rsidRPr="00C603E2">
        <w:rPr>
          <w:b w:val="0"/>
          <w:szCs w:val="22"/>
          <w:lang w:val="en-US" w:eastAsia="en-US"/>
        </w:rPr>
        <w:t>պետական</w:t>
      </w:r>
      <w:r w:rsidRPr="00C603E2">
        <w:rPr>
          <w:b w:val="0"/>
          <w:szCs w:val="22"/>
          <w:lang w:val="af-ZA" w:eastAsia="en-US"/>
        </w:rPr>
        <w:t xml:space="preserve"> </w:t>
      </w:r>
      <w:r w:rsidRPr="00C603E2">
        <w:rPr>
          <w:b w:val="0"/>
          <w:szCs w:val="22"/>
          <w:lang w:val="en-US" w:eastAsia="en-US"/>
        </w:rPr>
        <w:t>կառավարման</w:t>
      </w:r>
      <w:r w:rsidRPr="00C603E2">
        <w:rPr>
          <w:b w:val="0"/>
          <w:szCs w:val="22"/>
          <w:lang w:val="af-ZA" w:eastAsia="en-US"/>
        </w:rPr>
        <w:t xml:space="preserve"> </w:t>
      </w:r>
      <w:r w:rsidRPr="00C603E2">
        <w:rPr>
          <w:b w:val="0"/>
          <w:szCs w:val="22"/>
          <w:lang w:val="en-US" w:eastAsia="en-US"/>
        </w:rPr>
        <w:t>մարմիններում</w:t>
      </w:r>
      <w:r w:rsidRPr="00C603E2">
        <w:rPr>
          <w:b w:val="0"/>
          <w:szCs w:val="22"/>
          <w:lang w:val="af-ZA" w:eastAsia="en-US"/>
        </w:rPr>
        <w:t xml:space="preserve"> </w:t>
      </w:r>
      <w:r w:rsidRPr="00C603E2">
        <w:rPr>
          <w:b w:val="0"/>
          <w:szCs w:val="22"/>
          <w:lang w:val="en-US" w:eastAsia="en-US"/>
        </w:rPr>
        <w:t>ներդրվել</w:t>
      </w:r>
      <w:r w:rsidRPr="00C603E2">
        <w:rPr>
          <w:b w:val="0"/>
          <w:szCs w:val="22"/>
          <w:lang w:val="af-ZA" w:eastAsia="en-US"/>
        </w:rPr>
        <w:t xml:space="preserve"> </w:t>
      </w:r>
      <w:r w:rsidRPr="00C603E2">
        <w:rPr>
          <w:b w:val="0"/>
          <w:szCs w:val="22"/>
          <w:lang w:val="en-US" w:eastAsia="en-US"/>
        </w:rPr>
        <w:t>են</w:t>
      </w:r>
      <w:r w:rsidRPr="00C603E2">
        <w:rPr>
          <w:b w:val="0"/>
          <w:szCs w:val="22"/>
          <w:lang w:val="af-ZA" w:eastAsia="en-US"/>
        </w:rPr>
        <w:t xml:space="preserve"> </w:t>
      </w:r>
      <w:r w:rsidRPr="00C603E2">
        <w:rPr>
          <w:b w:val="0"/>
          <w:szCs w:val="22"/>
          <w:lang w:val="en-US" w:eastAsia="en-US"/>
        </w:rPr>
        <w:t>էլեկտրոնային</w:t>
      </w:r>
      <w:r w:rsidRPr="00C603E2">
        <w:rPr>
          <w:b w:val="0"/>
          <w:szCs w:val="22"/>
          <w:lang w:val="af-ZA" w:eastAsia="en-US"/>
        </w:rPr>
        <w:t xml:space="preserve"> </w:t>
      </w:r>
      <w:r w:rsidRPr="00C603E2">
        <w:rPr>
          <w:b w:val="0"/>
          <w:szCs w:val="22"/>
          <w:lang w:val="en-US" w:eastAsia="en-US"/>
        </w:rPr>
        <w:t>փաս</w:t>
      </w:r>
      <w:r w:rsidRPr="00C603E2">
        <w:rPr>
          <w:b w:val="0"/>
          <w:szCs w:val="22"/>
          <w:lang w:val="af-ZA" w:eastAsia="en-US"/>
        </w:rPr>
        <w:softHyphen/>
      </w:r>
      <w:r w:rsidRPr="00C603E2">
        <w:rPr>
          <w:b w:val="0"/>
          <w:szCs w:val="22"/>
          <w:lang w:val="en-US" w:eastAsia="en-US"/>
        </w:rPr>
        <w:t>տաթղթա</w:t>
      </w:r>
      <w:r w:rsidRPr="00C603E2">
        <w:rPr>
          <w:b w:val="0"/>
          <w:szCs w:val="22"/>
          <w:lang w:val="af-ZA" w:eastAsia="en-US"/>
        </w:rPr>
        <w:softHyphen/>
      </w:r>
      <w:r w:rsidRPr="00C603E2">
        <w:rPr>
          <w:b w:val="0"/>
          <w:szCs w:val="22"/>
          <w:lang w:val="en-US" w:eastAsia="en-US"/>
        </w:rPr>
        <w:t>շրջա</w:t>
      </w:r>
      <w:r w:rsidRPr="00C603E2">
        <w:rPr>
          <w:b w:val="0"/>
          <w:szCs w:val="22"/>
          <w:lang w:val="af-ZA" w:eastAsia="en-US"/>
        </w:rPr>
        <w:softHyphen/>
      </w:r>
      <w:r w:rsidRPr="00C603E2">
        <w:rPr>
          <w:b w:val="0"/>
          <w:szCs w:val="22"/>
          <w:lang w:val="en-US" w:eastAsia="en-US"/>
        </w:rPr>
        <w:t>նառության</w:t>
      </w:r>
      <w:r w:rsidRPr="00C603E2">
        <w:rPr>
          <w:b w:val="0"/>
          <w:szCs w:val="22"/>
          <w:lang w:val="af-ZA" w:eastAsia="en-US"/>
        </w:rPr>
        <w:t xml:space="preserve"> </w:t>
      </w:r>
      <w:r w:rsidRPr="00C603E2">
        <w:rPr>
          <w:b w:val="0"/>
          <w:szCs w:val="22"/>
          <w:lang w:val="en-US" w:eastAsia="en-US"/>
        </w:rPr>
        <w:t>համակարգը</w:t>
      </w:r>
      <w:r w:rsidRPr="00C603E2">
        <w:rPr>
          <w:b w:val="0"/>
          <w:szCs w:val="22"/>
          <w:lang w:val="af-ZA" w:eastAsia="en-US"/>
        </w:rPr>
        <w:t xml:space="preserve">, </w:t>
      </w:r>
      <w:r w:rsidRPr="00C603E2">
        <w:rPr>
          <w:b w:val="0"/>
          <w:szCs w:val="22"/>
          <w:lang w:val="en-US" w:eastAsia="en-US"/>
        </w:rPr>
        <w:t>հաշվապահական</w:t>
      </w:r>
      <w:r w:rsidRPr="00C603E2">
        <w:rPr>
          <w:b w:val="0"/>
          <w:szCs w:val="22"/>
          <w:lang w:val="af-ZA" w:eastAsia="en-US"/>
        </w:rPr>
        <w:t xml:space="preserve"> </w:t>
      </w:r>
      <w:r w:rsidRPr="00C603E2">
        <w:rPr>
          <w:b w:val="0"/>
          <w:szCs w:val="22"/>
          <w:lang w:val="en-US" w:eastAsia="en-US"/>
        </w:rPr>
        <w:t>հաշվառման</w:t>
      </w:r>
      <w:r w:rsidRPr="00C603E2">
        <w:rPr>
          <w:b w:val="0"/>
          <w:szCs w:val="22"/>
          <w:lang w:val="af-ZA" w:eastAsia="en-US"/>
        </w:rPr>
        <w:t xml:space="preserve"> </w:t>
      </w:r>
      <w:r w:rsidRPr="00C603E2">
        <w:rPr>
          <w:b w:val="0"/>
          <w:szCs w:val="22"/>
          <w:lang w:val="en-US" w:eastAsia="en-US"/>
        </w:rPr>
        <w:t>էլեկտրոնային</w:t>
      </w:r>
      <w:r w:rsidRPr="00C603E2">
        <w:rPr>
          <w:b w:val="0"/>
          <w:szCs w:val="22"/>
          <w:lang w:val="af-ZA" w:eastAsia="en-US"/>
        </w:rPr>
        <w:t xml:space="preserve"> </w:t>
      </w:r>
      <w:r w:rsidRPr="00C603E2">
        <w:rPr>
          <w:b w:val="0"/>
          <w:szCs w:val="22"/>
          <w:lang w:val="en-US" w:eastAsia="en-US"/>
        </w:rPr>
        <w:t>համակարգերը</w:t>
      </w:r>
      <w:r w:rsidRPr="00C603E2">
        <w:rPr>
          <w:b w:val="0"/>
          <w:szCs w:val="22"/>
          <w:lang w:val="af-ZA" w:eastAsia="en-US"/>
        </w:rPr>
        <w:t xml:space="preserve">, </w:t>
      </w:r>
      <w:r w:rsidRPr="00C603E2">
        <w:rPr>
          <w:b w:val="0"/>
          <w:szCs w:val="22"/>
          <w:lang w:val="en-US" w:eastAsia="en-US"/>
        </w:rPr>
        <w:t>մարդ</w:t>
      </w:r>
      <w:r w:rsidRPr="00C603E2">
        <w:rPr>
          <w:b w:val="0"/>
          <w:szCs w:val="22"/>
          <w:lang w:val="af-ZA" w:eastAsia="en-US"/>
        </w:rPr>
        <w:softHyphen/>
      </w:r>
      <w:r w:rsidRPr="00C603E2">
        <w:rPr>
          <w:b w:val="0"/>
          <w:szCs w:val="22"/>
          <w:lang w:val="en-US" w:eastAsia="en-US"/>
        </w:rPr>
        <w:t>կային</w:t>
      </w:r>
      <w:r w:rsidRPr="00C603E2">
        <w:rPr>
          <w:b w:val="0"/>
          <w:szCs w:val="22"/>
          <w:lang w:val="af-ZA" w:eastAsia="en-US"/>
        </w:rPr>
        <w:t xml:space="preserve"> </w:t>
      </w:r>
      <w:r w:rsidRPr="00C603E2">
        <w:rPr>
          <w:b w:val="0"/>
          <w:szCs w:val="22"/>
          <w:lang w:val="en-US" w:eastAsia="en-US"/>
        </w:rPr>
        <w:t>ռեսուրսների</w:t>
      </w:r>
      <w:r w:rsidRPr="00C603E2">
        <w:rPr>
          <w:b w:val="0"/>
          <w:szCs w:val="22"/>
          <w:lang w:val="af-ZA" w:eastAsia="en-US"/>
        </w:rPr>
        <w:t xml:space="preserve"> </w:t>
      </w:r>
      <w:r w:rsidRPr="00C603E2">
        <w:rPr>
          <w:b w:val="0"/>
          <w:szCs w:val="22"/>
          <w:lang w:val="en-US" w:eastAsia="en-US"/>
        </w:rPr>
        <w:t>կառավարման</w:t>
      </w:r>
      <w:r w:rsidRPr="00C603E2">
        <w:rPr>
          <w:b w:val="0"/>
          <w:szCs w:val="22"/>
          <w:lang w:val="af-ZA" w:eastAsia="en-US"/>
        </w:rPr>
        <w:t xml:space="preserve"> </w:t>
      </w:r>
      <w:r w:rsidRPr="00C603E2">
        <w:rPr>
          <w:b w:val="0"/>
          <w:szCs w:val="22"/>
          <w:lang w:val="en-US" w:eastAsia="en-US"/>
        </w:rPr>
        <w:t>տեղեկատվական</w:t>
      </w:r>
      <w:r w:rsidRPr="00C603E2">
        <w:rPr>
          <w:b w:val="0"/>
          <w:szCs w:val="22"/>
          <w:lang w:val="af-ZA" w:eastAsia="en-US"/>
        </w:rPr>
        <w:t xml:space="preserve"> </w:t>
      </w:r>
      <w:r w:rsidRPr="00C603E2">
        <w:rPr>
          <w:b w:val="0"/>
          <w:szCs w:val="22"/>
          <w:lang w:val="en-US" w:eastAsia="en-US"/>
        </w:rPr>
        <w:t>համակարգը</w:t>
      </w:r>
      <w:r w:rsidRPr="00C603E2">
        <w:rPr>
          <w:b w:val="0"/>
          <w:szCs w:val="22"/>
          <w:lang w:val="af-ZA" w:eastAsia="en-US"/>
        </w:rPr>
        <w:t xml:space="preserve">, </w:t>
      </w:r>
      <w:r w:rsidRPr="00C603E2">
        <w:rPr>
          <w:b w:val="0"/>
          <w:szCs w:val="22"/>
          <w:lang w:val="en-US" w:eastAsia="en-US"/>
        </w:rPr>
        <w:t>ֆինանսների</w:t>
      </w:r>
      <w:r w:rsidRPr="00C603E2">
        <w:rPr>
          <w:b w:val="0"/>
          <w:szCs w:val="22"/>
          <w:lang w:val="af-ZA" w:eastAsia="en-US"/>
        </w:rPr>
        <w:t xml:space="preserve"> </w:t>
      </w:r>
      <w:r w:rsidRPr="00C603E2">
        <w:rPr>
          <w:b w:val="0"/>
          <w:szCs w:val="22"/>
          <w:lang w:val="en-US" w:eastAsia="en-US"/>
        </w:rPr>
        <w:t>կառավարման</w:t>
      </w:r>
      <w:r w:rsidRPr="00C603E2">
        <w:rPr>
          <w:b w:val="0"/>
          <w:szCs w:val="22"/>
          <w:lang w:val="af-ZA" w:eastAsia="en-US"/>
        </w:rPr>
        <w:t xml:space="preserve"> </w:t>
      </w:r>
      <w:r w:rsidRPr="00C603E2">
        <w:rPr>
          <w:b w:val="0"/>
          <w:szCs w:val="22"/>
          <w:lang w:val="en-US" w:eastAsia="en-US"/>
        </w:rPr>
        <w:t>և</w:t>
      </w:r>
      <w:r w:rsidRPr="00C603E2">
        <w:rPr>
          <w:b w:val="0"/>
          <w:szCs w:val="22"/>
          <w:lang w:val="af-ZA" w:eastAsia="en-US"/>
        </w:rPr>
        <w:t xml:space="preserve"> </w:t>
      </w:r>
      <w:r w:rsidRPr="00C603E2">
        <w:rPr>
          <w:b w:val="0"/>
          <w:szCs w:val="22"/>
          <w:lang w:val="en-US" w:eastAsia="en-US"/>
        </w:rPr>
        <w:t>գնումների</w:t>
      </w:r>
      <w:r w:rsidRPr="00C603E2">
        <w:rPr>
          <w:b w:val="0"/>
          <w:szCs w:val="22"/>
          <w:lang w:val="af-ZA" w:eastAsia="en-US"/>
        </w:rPr>
        <w:t xml:space="preserve"> </w:t>
      </w:r>
      <w:r w:rsidRPr="00C603E2">
        <w:rPr>
          <w:b w:val="0"/>
          <w:szCs w:val="22"/>
          <w:lang w:val="en-US" w:eastAsia="en-US"/>
        </w:rPr>
        <w:t>գործընթացի</w:t>
      </w:r>
      <w:r w:rsidRPr="00C603E2">
        <w:rPr>
          <w:b w:val="0"/>
          <w:szCs w:val="22"/>
          <w:lang w:val="af-ZA" w:eastAsia="en-US"/>
        </w:rPr>
        <w:t xml:space="preserve"> </w:t>
      </w:r>
      <w:r w:rsidRPr="00C603E2">
        <w:rPr>
          <w:b w:val="0"/>
          <w:szCs w:val="22"/>
          <w:lang w:val="en-US" w:eastAsia="en-US"/>
        </w:rPr>
        <w:t>հետ</w:t>
      </w:r>
      <w:r w:rsidRPr="00C603E2">
        <w:rPr>
          <w:b w:val="0"/>
          <w:szCs w:val="22"/>
          <w:lang w:val="af-ZA" w:eastAsia="en-US"/>
        </w:rPr>
        <w:t xml:space="preserve"> </w:t>
      </w:r>
      <w:r w:rsidRPr="00C603E2">
        <w:rPr>
          <w:b w:val="0"/>
          <w:szCs w:val="22"/>
          <w:lang w:val="en-US" w:eastAsia="en-US"/>
        </w:rPr>
        <w:t>կապված</w:t>
      </w:r>
      <w:r w:rsidRPr="00C603E2">
        <w:rPr>
          <w:b w:val="0"/>
          <w:szCs w:val="22"/>
          <w:lang w:val="af-ZA" w:eastAsia="en-US"/>
        </w:rPr>
        <w:t xml:space="preserve"> </w:t>
      </w:r>
      <w:r w:rsidRPr="00C603E2">
        <w:rPr>
          <w:b w:val="0"/>
          <w:szCs w:val="22"/>
          <w:lang w:val="en-US" w:eastAsia="en-US"/>
        </w:rPr>
        <w:t>ծրագրերն</w:t>
      </w:r>
      <w:r w:rsidRPr="00C603E2">
        <w:rPr>
          <w:b w:val="0"/>
          <w:szCs w:val="22"/>
          <w:lang w:val="af-ZA" w:eastAsia="en-US"/>
        </w:rPr>
        <w:t xml:space="preserve"> </w:t>
      </w:r>
      <w:r w:rsidRPr="00C603E2">
        <w:rPr>
          <w:b w:val="0"/>
          <w:szCs w:val="22"/>
          <w:lang w:val="en-US" w:eastAsia="en-US"/>
        </w:rPr>
        <w:t>ու</w:t>
      </w:r>
      <w:r w:rsidRPr="00C603E2">
        <w:rPr>
          <w:b w:val="0"/>
          <w:szCs w:val="22"/>
          <w:lang w:val="af-ZA" w:eastAsia="en-US"/>
        </w:rPr>
        <w:t xml:space="preserve"> </w:t>
      </w:r>
      <w:r w:rsidRPr="00C603E2">
        <w:rPr>
          <w:b w:val="0"/>
          <w:szCs w:val="22"/>
          <w:lang w:val="en-US" w:eastAsia="en-US"/>
        </w:rPr>
        <w:t>համակարգերը</w:t>
      </w:r>
      <w:r w:rsidRPr="00C603E2">
        <w:rPr>
          <w:b w:val="0"/>
          <w:szCs w:val="22"/>
          <w:lang w:val="af-ZA" w:eastAsia="en-US"/>
        </w:rPr>
        <w:t xml:space="preserve">, </w:t>
      </w:r>
      <w:r w:rsidRPr="00C603E2">
        <w:rPr>
          <w:b w:val="0"/>
          <w:szCs w:val="22"/>
          <w:lang w:val="en-US" w:eastAsia="en-US"/>
        </w:rPr>
        <w:t>ինչպես</w:t>
      </w:r>
      <w:r w:rsidRPr="00C603E2">
        <w:rPr>
          <w:b w:val="0"/>
          <w:szCs w:val="22"/>
          <w:lang w:val="af-ZA" w:eastAsia="en-US"/>
        </w:rPr>
        <w:t xml:space="preserve"> </w:t>
      </w:r>
      <w:r w:rsidRPr="00C603E2">
        <w:rPr>
          <w:b w:val="0"/>
          <w:szCs w:val="22"/>
          <w:lang w:val="en-US" w:eastAsia="en-US"/>
        </w:rPr>
        <w:t>նաև</w:t>
      </w:r>
      <w:r w:rsidRPr="00C603E2">
        <w:rPr>
          <w:b w:val="0"/>
          <w:szCs w:val="22"/>
          <w:lang w:val="af-ZA" w:eastAsia="en-US"/>
        </w:rPr>
        <w:t xml:space="preserve"> </w:t>
      </w:r>
      <w:r w:rsidRPr="00C603E2">
        <w:rPr>
          <w:b w:val="0"/>
          <w:szCs w:val="22"/>
          <w:lang w:val="en-US" w:eastAsia="en-US"/>
        </w:rPr>
        <w:t>առանձին</w:t>
      </w:r>
      <w:r w:rsidRPr="00C603E2">
        <w:rPr>
          <w:b w:val="0"/>
          <w:szCs w:val="22"/>
          <w:lang w:val="af-ZA" w:eastAsia="en-US"/>
        </w:rPr>
        <w:t xml:space="preserve"> </w:t>
      </w:r>
      <w:r w:rsidRPr="00C603E2">
        <w:rPr>
          <w:b w:val="0"/>
          <w:szCs w:val="22"/>
          <w:lang w:val="en-US" w:eastAsia="en-US"/>
        </w:rPr>
        <w:t>մար</w:t>
      </w:r>
      <w:r w:rsidRPr="00C603E2">
        <w:rPr>
          <w:b w:val="0"/>
          <w:szCs w:val="22"/>
          <w:lang w:val="af-ZA" w:eastAsia="en-US"/>
        </w:rPr>
        <w:softHyphen/>
      </w:r>
      <w:r w:rsidRPr="00C603E2">
        <w:rPr>
          <w:b w:val="0"/>
          <w:szCs w:val="22"/>
          <w:lang w:val="en-US" w:eastAsia="en-US"/>
        </w:rPr>
        <w:t>մին</w:t>
      </w:r>
      <w:r w:rsidRPr="00C603E2">
        <w:rPr>
          <w:b w:val="0"/>
          <w:szCs w:val="22"/>
          <w:lang w:val="af-ZA" w:eastAsia="en-US"/>
        </w:rPr>
        <w:softHyphen/>
      </w:r>
      <w:r w:rsidRPr="00C603E2">
        <w:rPr>
          <w:b w:val="0"/>
          <w:szCs w:val="22"/>
          <w:lang w:val="en-US" w:eastAsia="en-US"/>
        </w:rPr>
        <w:t>ներում</w:t>
      </w:r>
      <w:r w:rsidRPr="00C603E2">
        <w:rPr>
          <w:b w:val="0"/>
          <w:szCs w:val="22"/>
          <w:lang w:val="af-ZA" w:eastAsia="en-US"/>
        </w:rPr>
        <w:t xml:space="preserve"> </w:t>
      </w:r>
      <w:r w:rsidRPr="00C603E2">
        <w:rPr>
          <w:b w:val="0"/>
          <w:szCs w:val="22"/>
          <w:lang w:val="en-US" w:eastAsia="en-US"/>
        </w:rPr>
        <w:t>ըստ</w:t>
      </w:r>
      <w:r w:rsidRPr="00C603E2">
        <w:rPr>
          <w:b w:val="0"/>
          <w:szCs w:val="22"/>
          <w:lang w:val="af-ZA" w:eastAsia="en-US"/>
        </w:rPr>
        <w:t xml:space="preserve"> </w:t>
      </w:r>
      <w:r w:rsidRPr="00C603E2">
        <w:rPr>
          <w:b w:val="0"/>
          <w:szCs w:val="22"/>
          <w:lang w:val="en-US" w:eastAsia="en-US"/>
        </w:rPr>
        <w:t>անհրաժեշտության</w:t>
      </w:r>
      <w:r w:rsidRPr="00C603E2">
        <w:rPr>
          <w:b w:val="0"/>
          <w:szCs w:val="22"/>
          <w:lang w:val="af-ZA" w:eastAsia="en-US"/>
        </w:rPr>
        <w:t xml:space="preserve"> </w:t>
      </w:r>
      <w:r w:rsidRPr="00C603E2">
        <w:rPr>
          <w:b w:val="0"/>
          <w:szCs w:val="22"/>
          <w:lang w:val="en-US" w:eastAsia="en-US"/>
        </w:rPr>
        <w:t>ներդրվել</w:t>
      </w:r>
      <w:r w:rsidRPr="00C603E2">
        <w:rPr>
          <w:b w:val="0"/>
          <w:szCs w:val="22"/>
          <w:lang w:val="af-ZA" w:eastAsia="en-US"/>
        </w:rPr>
        <w:t xml:space="preserve"> </w:t>
      </w:r>
      <w:r w:rsidRPr="00C603E2">
        <w:rPr>
          <w:b w:val="0"/>
          <w:szCs w:val="22"/>
          <w:lang w:val="en-US" w:eastAsia="en-US"/>
        </w:rPr>
        <w:t>են</w:t>
      </w:r>
      <w:r w:rsidRPr="00C603E2">
        <w:rPr>
          <w:b w:val="0"/>
          <w:szCs w:val="22"/>
          <w:lang w:val="af-ZA" w:eastAsia="en-US"/>
        </w:rPr>
        <w:t xml:space="preserve"> </w:t>
      </w:r>
      <w:r w:rsidRPr="00C603E2">
        <w:rPr>
          <w:b w:val="0"/>
          <w:szCs w:val="22"/>
          <w:lang w:val="en-US" w:eastAsia="en-US"/>
        </w:rPr>
        <w:t>տվյալների</w:t>
      </w:r>
      <w:r w:rsidRPr="00C603E2">
        <w:rPr>
          <w:b w:val="0"/>
          <w:szCs w:val="22"/>
          <w:lang w:val="af-ZA" w:eastAsia="en-US"/>
        </w:rPr>
        <w:t xml:space="preserve"> </w:t>
      </w:r>
      <w:r w:rsidRPr="00C603E2">
        <w:rPr>
          <w:b w:val="0"/>
          <w:szCs w:val="22"/>
          <w:lang w:val="en-US" w:eastAsia="en-US"/>
        </w:rPr>
        <w:t>մշակման</w:t>
      </w:r>
      <w:r w:rsidRPr="00C603E2">
        <w:rPr>
          <w:b w:val="0"/>
          <w:szCs w:val="22"/>
          <w:lang w:val="af-ZA" w:eastAsia="en-US"/>
        </w:rPr>
        <w:t xml:space="preserve"> </w:t>
      </w:r>
      <w:r w:rsidRPr="00C603E2">
        <w:rPr>
          <w:b w:val="0"/>
          <w:szCs w:val="22"/>
          <w:lang w:val="en-US" w:eastAsia="en-US"/>
        </w:rPr>
        <w:t>ու</w:t>
      </w:r>
      <w:r w:rsidRPr="00C603E2">
        <w:rPr>
          <w:b w:val="0"/>
          <w:szCs w:val="22"/>
          <w:lang w:val="af-ZA" w:eastAsia="en-US"/>
        </w:rPr>
        <w:t xml:space="preserve"> </w:t>
      </w:r>
      <w:r w:rsidRPr="00C603E2">
        <w:rPr>
          <w:b w:val="0"/>
          <w:szCs w:val="22"/>
          <w:lang w:val="en-US" w:eastAsia="en-US"/>
        </w:rPr>
        <w:t>ամփոփման</w:t>
      </w:r>
      <w:r w:rsidRPr="00C603E2">
        <w:rPr>
          <w:b w:val="0"/>
          <w:szCs w:val="22"/>
          <w:lang w:val="af-ZA" w:eastAsia="en-US"/>
        </w:rPr>
        <w:t xml:space="preserve"> </w:t>
      </w:r>
      <w:r w:rsidRPr="00C603E2">
        <w:rPr>
          <w:b w:val="0"/>
          <w:szCs w:val="22"/>
          <w:lang w:val="en-US" w:eastAsia="en-US"/>
        </w:rPr>
        <w:t>բազմաթիվ</w:t>
      </w:r>
      <w:r w:rsidRPr="00C603E2">
        <w:rPr>
          <w:b w:val="0"/>
          <w:szCs w:val="22"/>
          <w:lang w:val="af-ZA" w:eastAsia="en-US"/>
        </w:rPr>
        <w:t xml:space="preserve"> </w:t>
      </w:r>
      <w:r w:rsidRPr="00C603E2">
        <w:rPr>
          <w:b w:val="0"/>
          <w:szCs w:val="22"/>
          <w:lang w:val="en-US" w:eastAsia="en-US"/>
        </w:rPr>
        <w:t>էլեկտրոնային</w:t>
      </w:r>
      <w:r w:rsidRPr="00C603E2">
        <w:rPr>
          <w:b w:val="0"/>
          <w:szCs w:val="22"/>
          <w:lang w:val="af-ZA" w:eastAsia="en-US"/>
        </w:rPr>
        <w:t xml:space="preserve"> </w:t>
      </w:r>
      <w:r w:rsidRPr="00C603E2">
        <w:rPr>
          <w:b w:val="0"/>
          <w:szCs w:val="22"/>
          <w:lang w:val="en-US" w:eastAsia="en-US"/>
        </w:rPr>
        <w:t>ծրագրեր</w:t>
      </w:r>
      <w:r w:rsidRPr="00C603E2">
        <w:rPr>
          <w:b w:val="0"/>
          <w:szCs w:val="22"/>
          <w:lang w:val="af-ZA" w:eastAsia="en-US"/>
        </w:rPr>
        <w:t>:</w:t>
      </w:r>
      <w:r w:rsidR="001E6978">
        <w:rPr>
          <w:b w:val="0"/>
          <w:szCs w:val="22"/>
          <w:lang w:val="af-ZA" w:eastAsia="en-US"/>
        </w:rPr>
        <w:t xml:space="preserve"> </w:t>
      </w:r>
    </w:p>
    <w:p w14:paraId="0E99533F" w14:textId="22025E32" w:rsidR="006452D8" w:rsidRPr="00C603E2" w:rsidRDefault="006452D8" w:rsidP="006452D8">
      <w:pPr>
        <w:spacing w:before="0"/>
        <w:rPr>
          <w:szCs w:val="22"/>
          <w:lang w:val="hy-AM"/>
        </w:rPr>
      </w:pPr>
      <w:r w:rsidRPr="00C603E2">
        <w:rPr>
          <w:b w:val="0"/>
          <w:bCs/>
          <w:szCs w:val="22"/>
          <w:lang w:val="hy-AM" w:eastAsia="en-US"/>
        </w:rPr>
        <w:t>Այս կապակցությամբ</w:t>
      </w:r>
      <w:r w:rsidRPr="00C603E2">
        <w:rPr>
          <w:b w:val="0"/>
          <w:bCs/>
          <w:szCs w:val="22"/>
          <w:lang w:val="af-ZA" w:eastAsia="en-US"/>
        </w:rPr>
        <w:t xml:space="preserve"> </w:t>
      </w:r>
      <w:r w:rsidRPr="00C603E2">
        <w:rPr>
          <w:b w:val="0"/>
          <w:bCs/>
          <w:szCs w:val="22"/>
          <w:lang w:val="hy-AM" w:eastAsia="en-US"/>
        </w:rPr>
        <w:t>ներդրվել են մի շարք</w:t>
      </w:r>
      <w:r w:rsidR="001E6978">
        <w:rPr>
          <w:b w:val="0"/>
          <w:bCs/>
          <w:szCs w:val="22"/>
          <w:lang w:val="hy-AM" w:eastAsia="en-US"/>
        </w:rPr>
        <w:t xml:space="preserve"> </w:t>
      </w:r>
      <w:r w:rsidRPr="00C603E2">
        <w:rPr>
          <w:b w:val="0"/>
          <w:bCs/>
          <w:szCs w:val="22"/>
          <w:lang w:val="hy-AM" w:eastAsia="en-US"/>
        </w:rPr>
        <w:t>էլեկտրոնային կառավարման ծրագրեր, ինչը հնարավորություն է</w:t>
      </w:r>
      <w:r w:rsidRPr="00C603E2">
        <w:rPr>
          <w:b w:val="0"/>
          <w:bCs/>
          <w:szCs w:val="22"/>
          <w:lang w:val="af-ZA" w:eastAsia="en-US"/>
        </w:rPr>
        <w:t xml:space="preserve"> </w:t>
      </w:r>
      <w:r w:rsidRPr="00C603E2">
        <w:rPr>
          <w:b w:val="0"/>
          <w:bCs/>
          <w:szCs w:val="22"/>
          <w:lang w:val="hy-AM" w:eastAsia="en-US"/>
        </w:rPr>
        <w:t>ընձեռնել</w:t>
      </w:r>
      <w:r w:rsidRPr="00C603E2">
        <w:rPr>
          <w:b w:val="0"/>
          <w:bCs/>
          <w:szCs w:val="22"/>
          <w:lang w:val="af-ZA" w:eastAsia="en-US"/>
        </w:rPr>
        <w:t xml:space="preserve"> ընդլայնել </w:t>
      </w:r>
      <w:r w:rsidRPr="00C603E2">
        <w:rPr>
          <w:b w:val="0"/>
          <w:szCs w:val="22"/>
          <w:lang w:val="hy-AM" w:eastAsia="en-US"/>
        </w:rPr>
        <w:t>«մեկ պատուհանի» սկզբունքով բնակ</w:t>
      </w:r>
      <w:r w:rsidRPr="00C603E2">
        <w:rPr>
          <w:b w:val="0"/>
          <w:szCs w:val="22"/>
          <w:lang w:val="hy-AM" w:eastAsia="en-US"/>
        </w:rPr>
        <w:softHyphen/>
        <w:t>չու</w:t>
      </w:r>
      <w:r w:rsidRPr="00C603E2">
        <w:rPr>
          <w:b w:val="0"/>
          <w:szCs w:val="22"/>
          <w:lang w:val="hy-AM" w:eastAsia="en-US"/>
        </w:rPr>
        <w:softHyphen/>
        <w:t>թյանը ծառայությունների մատուցումը</w:t>
      </w:r>
      <w:r w:rsidRPr="00C603E2">
        <w:rPr>
          <w:b w:val="0"/>
          <w:bCs/>
          <w:szCs w:val="22"/>
          <w:lang w:val="hy-AM" w:eastAsia="en-US"/>
        </w:rPr>
        <w:t>, զգալիորեն կրճատել</w:t>
      </w:r>
      <w:r w:rsidRPr="00C603E2">
        <w:rPr>
          <w:b w:val="0"/>
          <w:bCs/>
          <w:szCs w:val="22"/>
          <w:lang w:val="af-ZA" w:eastAsia="en-US"/>
        </w:rPr>
        <w:t xml:space="preserve"> </w:t>
      </w:r>
      <w:r w:rsidRPr="00C603E2">
        <w:rPr>
          <w:b w:val="0"/>
          <w:bCs/>
          <w:szCs w:val="22"/>
          <w:lang w:val="hy-AM" w:eastAsia="en-US"/>
        </w:rPr>
        <w:t>ծառայու</w:t>
      </w:r>
      <w:r w:rsidRPr="00C603E2">
        <w:rPr>
          <w:b w:val="0"/>
          <w:bCs/>
          <w:szCs w:val="22"/>
          <w:lang w:val="hy-AM" w:eastAsia="en-US"/>
        </w:rPr>
        <w:softHyphen/>
        <w:t>թյունների մատուցման ժամկետները, նպաստել որակի բարձրաց</w:t>
      </w:r>
      <w:r w:rsidRPr="00C603E2">
        <w:rPr>
          <w:b w:val="0"/>
          <w:bCs/>
          <w:szCs w:val="22"/>
          <w:lang w:val="hy-AM" w:eastAsia="en-US"/>
        </w:rPr>
        <w:softHyphen/>
        <w:t>մանը և կոռուպցիոն ռիսկերի նվազեցմանը: Այս սկզբունքի կիրառմամբ են ստեղծվում համալիր սոցիալական կենտրոնները՝ ինտեգրված սոցիալական ծառայություններ մատուցելու նպատակով:</w:t>
      </w:r>
    </w:p>
    <w:p w14:paraId="2B1B5B06" w14:textId="77777777" w:rsidR="006452D8" w:rsidRPr="00C603E2" w:rsidRDefault="006452D8" w:rsidP="005F6C4D">
      <w:pPr>
        <w:pStyle w:val="BodyText2"/>
        <w:rPr>
          <w:lang w:val="af-ZA"/>
        </w:rPr>
      </w:pPr>
      <w:r w:rsidRPr="00C603E2">
        <w:t xml:space="preserve"> Պետական</w:t>
      </w:r>
      <w:r w:rsidRPr="00C603E2">
        <w:rPr>
          <w:lang w:val="af-ZA"/>
        </w:rPr>
        <w:t xml:space="preserve"> </w:t>
      </w:r>
      <w:r w:rsidRPr="00C603E2">
        <w:t>իշխանության</w:t>
      </w:r>
      <w:r w:rsidRPr="00C603E2">
        <w:rPr>
          <w:lang w:val="af-ZA"/>
        </w:rPr>
        <w:t xml:space="preserve"> </w:t>
      </w:r>
      <w:r w:rsidRPr="00C603E2">
        <w:t>մարմինների</w:t>
      </w:r>
      <w:r w:rsidRPr="00C603E2">
        <w:rPr>
          <w:lang w:val="af-ZA"/>
        </w:rPr>
        <w:t xml:space="preserve"> </w:t>
      </w:r>
      <w:r w:rsidRPr="00C603E2">
        <w:t>պահպանման</w:t>
      </w:r>
      <w:r w:rsidRPr="00C603E2">
        <w:rPr>
          <w:lang w:val="af-ZA"/>
        </w:rPr>
        <w:t xml:space="preserve"> </w:t>
      </w:r>
      <w:r w:rsidRPr="00C603E2">
        <w:t>ծախսերի</w:t>
      </w:r>
      <w:r w:rsidRPr="00C603E2">
        <w:rPr>
          <w:lang w:val="af-ZA"/>
        </w:rPr>
        <w:t xml:space="preserve"> </w:t>
      </w:r>
      <w:r w:rsidRPr="00C603E2">
        <w:t>ծրագրավորումը</w:t>
      </w:r>
    </w:p>
    <w:p w14:paraId="537FC56D" w14:textId="77777777" w:rsidR="006452D8" w:rsidRPr="00C603E2" w:rsidRDefault="006452D8" w:rsidP="006344C3">
      <w:pPr>
        <w:pStyle w:val="Bullet2"/>
      </w:pPr>
      <w:r w:rsidRPr="00C603E2">
        <w:rPr>
          <w:rFonts w:eastAsia="Calibri"/>
        </w:rPr>
        <w:t>Ընդհանուր առմամբ, ՀՀ պետական բյու</w:t>
      </w:r>
      <w:r w:rsidRPr="00C603E2">
        <w:rPr>
          <w:rFonts w:eastAsia="Calibri"/>
        </w:rPr>
        <w:softHyphen/>
        <w:t>ջեում պետական իշխանության մարմինների պահ</w:t>
      </w:r>
      <w:r w:rsidRPr="00C603E2">
        <w:rPr>
          <w:rFonts w:eastAsia="Calibri"/>
        </w:rPr>
        <w:softHyphen/>
        <w:t>պան</w:t>
      </w:r>
      <w:r w:rsidRPr="00C603E2">
        <w:rPr>
          <w:rFonts w:eastAsia="Calibri"/>
        </w:rPr>
        <w:softHyphen/>
      </w:r>
      <w:r w:rsidRPr="00C603E2">
        <w:rPr>
          <w:rFonts w:eastAsia="Calibri"/>
        </w:rPr>
        <w:softHyphen/>
        <w:t>ման ծախ</w:t>
      </w:r>
      <w:r w:rsidRPr="00C603E2">
        <w:rPr>
          <w:rFonts w:eastAsia="Calibri"/>
        </w:rPr>
        <w:softHyphen/>
        <w:t xml:space="preserve">սերի ծրագրավորվող մակարդակի վրա ազդող գործոններն են՝ </w:t>
      </w:r>
    </w:p>
    <w:p w14:paraId="67C5D50A" w14:textId="77777777" w:rsidR="006452D8" w:rsidRPr="00C603E2" w:rsidRDefault="006452D8" w:rsidP="006344C3">
      <w:pPr>
        <w:pStyle w:val="Bullet2"/>
      </w:pPr>
      <w:r w:rsidRPr="00C603E2">
        <w:t>- պետական կառավարման համակարգի բարեփոխումներից բխող օրենսդրական փոփո</w:t>
      </w:r>
      <w:r w:rsidRPr="00C603E2">
        <w:softHyphen/>
        <w:t xml:space="preserve">խությունները, </w:t>
      </w:r>
    </w:p>
    <w:p w14:paraId="2B8AD6CC" w14:textId="77777777" w:rsidR="006452D8" w:rsidRPr="00C603E2" w:rsidRDefault="006452D8" w:rsidP="006344C3">
      <w:pPr>
        <w:pStyle w:val="Bullet2"/>
      </w:pPr>
      <w:r w:rsidRPr="00C603E2">
        <w:t>- պետական կառավարման համակարգի կառուցվածքային և գործառութային փոփոխու</w:t>
      </w:r>
      <w:r w:rsidRPr="00C603E2">
        <w:softHyphen/>
        <w:t xml:space="preserve">թյունները, </w:t>
      </w:r>
    </w:p>
    <w:p w14:paraId="085F14BF" w14:textId="77777777" w:rsidR="006452D8" w:rsidRPr="00C603E2" w:rsidRDefault="006452D8" w:rsidP="006344C3">
      <w:pPr>
        <w:pStyle w:val="Bullet2"/>
      </w:pPr>
      <w:r w:rsidRPr="00C603E2">
        <w:t xml:space="preserve">- պետական իշխանության մարմինների աշխատողների թվաքանակի փոփոխությունը: </w:t>
      </w:r>
    </w:p>
    <w:p w14:paraId="42ABA58C" w14:textId="77777777" w:rsidR="006452D8" w:rsidRPr="00C603E2" w:rsidRDefault="006452D8" w:rsidP="006344C3">
      <w:pPr>
        <w:pStyle w:val="Bullet2"/>
      </w:pPr>
      <w:r w:rsidRPr="00C603E2">
        <w:rPr>
          <w:rFonts w:eastAsia="Calibri"/>
        </w:rPr>
        <w:t>ՀՀ 201</w:t>
      </w:r>
      <w:r w:rsidRPr="00C603E2">
        <w:t>9</w:t>
      </w:r>
      <w:r w:rsidRPr="00C603E2">
        <w:rPr>
          <w:rFonts w:eastAsia="Calibri"/>
        </w:rPr>
        <w:t xml:space="preserve"> թվականի պետական բյուջեի նախագծում պետական իշխանության մար</w:t>
      </w:r>
      <w:r w:rsidRPr="00C603E2">
        <w:rPr>
          <w:rFonts w:eastAsia="Calibri"/>
        </w:rPr>
        <w:softHyphen/>
        <w:t>մին</w:t>
      </w:r>
      <w:r w:rsidRPr="00C603E2">
        <w:rPr>
          <w:rFonts w:eastAsia="Calibri"/>
        </w:rPr>
        <w:softHyphen/>
        <w:t>նե</w:t>
      </w:r>
      <w:r w:rsidRPr="00C603E2">
        <w:rPr>
          <w:rFonts w:eastAsia="Calibri"/>
        </w:rPr>
        <w:softHyphen/>
        <w:t>րի պահպանման ծախսերի ծրագրավորումը բնորոշվում է հետևյալ առանձ</w:t>
      </w:r>
      <w:r w:rsidRPr="00C603E2">
        <w:rPr>
          <w:rFonts w:eastAsia="Calibri"/>
        </w:rPr>
        <w:softHyphen/>
        <w:t>նա</w:t>
      </w:r>
      <w:r w:rsidRPr="00C603E2">
        <w:rPr>
          <w:rFonts w:eastAsia="Calibri"/>
        </w:rPr>
        <w:softHyphen/>
        <w:t>հատ</w:t>
      </w:r>
      <w:r w:rsidRPr="00C603E2">
        <w:rPr>
          <w:rFonts w:eastAsia="Calibri"/>
        </w:rPr>
        <w:softHyphen/>
        <w:t>կու</w:t>
      </w:r>
      <w:r w:rsidRPr="00C603E2">
        <w:rPr>
          <w:rFonts w:eastAsia="Calibri"/>
        </w:rPr>
        <w:softHyphen/>
        <w:t>թ</w:t>
      </w:r>
      <w:r w:rsidRPr="00C603E2">
        <w:rPr>
          <w:rFonts w:eastAsia="Calibri"/>
        </w:rPr>
        <w:softHyphen/>
        <w:t>յուն</w:t>
      </w:r>
      <w:r w:rsidRPr="00C603E2">
        <w:rPr>
          <w:rFonts w:eastAsia="Calibri"/>
        </w:rPr>
        <w:softHyphen/>
        <w:t>ներով՝</w:t>
      </w:r>
    </w:p>
    <w:p w14:paraId="4DFAD49C" w14:textId="3F6568E6" w:rsidR="006452D8" w:rsidRPr="00C603E2" w:rsidRDefault="006452D8" w:rsidP="006344C3">
      <w:pPr>
        <w:pStyle w:val="Bullet2"/>
      </w:pPr>
      <w:r w:rsidRPr="00C603E2">
        <w:t xml:space="preserve"> ՀՀ վարչապետի 2018 թվականի մայիսի 25-ի N 564-Լ որոշմամբ հաստատվել է վարչապետի աշխատակազմի կանոնադրությունը և կառուցվածքը, որի համաձայն Վարչապետի աշխատակազմում, բացի աշխատակազմի կառուցվածքային ստորաբաժանում</w:t>
      </w:r>
      <w:r w:rsidR="00395C24" w:rsidRPr="00DB1FB2">
        <w:softHyphen/>
      </w:r>
      <w:r w:rsidRPr="00C603E2">
        <w:t xml:space="preserve">ներից, ներառված են </w:t>
      </w:r>
      <w:r>
        <w:t>նաև թվով յոթ</w:t>
      </w:r>
      <w:r w:rsidRPr="00C603E2">
        <w:t xml:space="preserve"> գրասենյակներ</w:t>
      </w:r>
      <w:r>
        <w:t xml:space="preserve">: </w:t>
      </w:r>
    </w:p>
    <w:p w14:paraId="2ABB3BF7" w14:textId="77777777" w:rsidR="006452D8" w:rsidRPr="00C603E2" w:rsidRDefault="006452D8" w:rsidP="006344C3">
      <w:pPr>
        <w:pStyle w:val="Bullet2"/>
      </w:pPr>
      <w:r w:rsidRPr="00C603E2">
        <w:t xml:space="preserve"> «Պետական կառավարման համակարգի մարմինների մասին» օրենքով համակարգում ստեղծվ</w:t>
      </w:r>
      <w:r>
        <w:t>ել են նոր մարմիններ, այսպես`</w:t>
      </w:r>
      <w:r w:rsidRPr="00C603E2">
        <w:t xml:space="preserve"> Վարչապետի ենթակայությամբ՝ Պետական վերահսկողական ծառայությունը, իսկ նախարարությունների ենթակայությամբ՝ Պրոբացիայի ծառայությունը, Բարձրագույն որակավորման կոմիտեն, Անտառային կոմիտեն և Լեզվի կոմիտեն</w:t>
      </w:r>
      <w:r>
        <w:t>, որոնց ծախսերը պետական բյուջեում արտացոլվում են առանձին տողերով:</w:t>
      </w:r>
    </w:p>
    <w:p w14:paraId="6BF83DA8" w14:textId="1E023E5E" w:rsidR="006452D8" w:rsidRPr="00C603E2" w:rsidRDefault="001E6978" w:rsidP="006344C3">
      <w:pPr>
        <w:pStyle w:val="Bullet2"/>
      </w:pPr>
      <w:r>
        <w:t xml:space="preserve"> </w:t>
      </w:r>
      <w:r w:rsidR="006452D8" w:rsidRPr="00C603E2">
        <w:t>«ՀՀ դատական օրենսգրքի», «Սահմանադրական դատարանի մասին», «Դատա</w:t>
      </w:r>
      <w:r w:rsidR="006452D8" w:rsidRPr="00C603E2">
        <w:softHyphen/>
        <w:t>խա</w:t>
      </w:r>
      <w:r w:rsidR="006452D8" w:rsidRPr="00C603E2">
        <w:softHyphen/>
        <w:t>զութ</w:t>
      </w:r>
      <w:r w:rsidR="006452D8" w:rsidRPr="00C603E2">
        <w:softHyphen/>
        <w:t>յան մասին», «Հաշվեքննիչ</w:t>
      </w:r>
      <w:r>
        <w:t xml:space="preserve"> </w:t>
      </w:r>
      <w:r w:rsidR="006452D8" w:rsidRPr="00C603E2">
        <w:t>պալատի մասին», «ՀՀ հատուկ քննչական ծառայության մասին» և «ՀՀ քննչական կոմիտեի մասին» ՀՀ օրենքների պահանջներին համա</w:t>
      </w:r>
      <w:r w:rsidR="006452D8" w:rsidRPr="00C603E2">
        <w:softHyphen/>
        <w:t>պա</w:t>
      </w:r>
      <w:r w:rsidR="006452D8" w:rsidRPr="00C603E2">
        <w:softHyphen/>
        <w:t>տաս</w:t>
      </w:r>
      <w:r w:rsidR="006452D8" w:rsidRPr="00C603E2">
        <w:softHyphen/>
        <w:t>խան</w:t>
      </w:r>
      <w:r>
        <w:t xml:space="preserve"> </w:t>
      </w:r>
      <w:r w:rsidR="006452D8" w:rsidRPr="00C603E2">
        <w:t>ՀՀ դատա</w:t>
      </w:r>
      <w:r w:rsidR="006452D8" w:rsidRPr="00C603E2">
        <w:softHyphen/>
        <w:t>րանների, ՀՀ սահմանադրական դատարանի, ՀՀ դատախազության, ՀՀ հաշվեքննիչ</w:t>
      </w:r>
      <w:r>
        <w:t xml:space="preserve"> </w:t>
      </w:r>
      <w:r w:rsidR="006452D8" w:rsidRPr="00C603E2">
        <w:t>պալատի, ՀՀ հատուկ քննչական ծառայության և ՀՀ քննչական կոմիտեի բնականոն գործու</w:t>
      </w:r>
      <w:r w:rsidR="006452D8" w:rsidRPr="00C603E2">
        <w:softHyphen/>
        <w:t>նեության ապահովման համար չկանխատեսված ծախ</w:t>
      </w:r>
      <w:r w:rsidR="006452D8" w:rsidRPr="00C603E2">
        <w:softHyphen/>
        <w:t>սերի ֆինանսավորման նպատակով նախա</w:t>
      </w:r>
      <w:r w:rsidR="006452D8" w:rsidRPr="00C603E2">
        <w:softHyphen/>
        <w:t>տեսվում են պահուստային ֆոնդեր: Յուրա</w:t>
      </w:r>
      <w:r w:rsidR="006452D8" w:rsidRPr="00C603E2">
        <w:softHyphen/>
        <w:t>քանչյուր վերը նշված մարմնի պահուստային ֆոնդը ներկա</w:t>
      </w:r>
      <w:r w:rsidR="006452D8" w:rsidRPr="00C603E2">
        <w:softHyphen/>
        <w:t>յացվում է պետական բյուջեի առան</w:t>
      </w:r>
      <w:r w:rsidR="006452D8" w:rsidRPr="00C603E2">
        <w:softHyphen/>
        <w:t>ձին տողով, ընդ որում, ֆոնդի մեծությունը հավասար է տվյալ տար</w:t>
      </w:r>
      <w:r w:rsidR="006452D8" w:rsidRPr="00C603E2">
        <w:softHyphen/>
        <w:t>վա պետական բյուջեի մասին օրենքով տվյալ մարմնի գծով նախատես</w:t>
      </w:r>
      <w:r w:rsidR="006452D8" w:rsidRPr="00C603E2">
        <w:softHyphen/>
        <w:t xml:space="preserve">ված ընդամենը ծախսերի կամ աշխատավարձի ֆոնդի երկու տոկոսին: </w:t>
      </w:r>
    </w:p>
    <w:p w14:paraId="2D624873" w14:textId="623546AF" w:rsidR="006452D8" w:rsidRPr="00C603E2" w:rsidRDefault="006452D8" w:rsidP="006344C3">
      <w:pPr>
        <w:pStyle w:val="Bullet2"/>
      </w:pPr>
      <w:r w:rsidRPr="00C603E2">
        <w:t>«Ավտոտրանսպորտային միջոցների օգտագործումից բխող պատասխանատվության պարտադիր ապահովագրության մասին» ՀՀ օրենքի (09.06.2010թ. ՀՕ-63-Ն) պահանջներից ել</w:t>
      </w:r>
      <w:r w:rsidRPr="00C603E2">
        <w:softHyphen/>
        <w:t>նե</w:t>
      </w:r>
      <w:r w:rsidRPr="00C603E2">
        <w:softHyphen/>
        <w:t>լով, ինչպես նաև հիմք ընդունելով ՀՀ կենտրոնական բանկի խորհրդի կողմից հաս</w:t>
      </w:r>
      <w:r w:rsidRPr="00C603E2">
        <w:softHyphen/>
        <w:t>տատ</w:t>
      </w:r>
      <w:r w:rsidRPr="00C603E2">
        <w:softHyphen/>
        <w:t>ված ավտոտրանսպորտային միջոցների օգտագործումից բխող պատասխա</w:t>
      </w:r>
      <w:r w:rsidRPr="00C603E2">
        <w:softHyphen/>
        <w:t>նատվության պար</w:t>
      </w:r>
      <w:r w:rsidRPr="00C603E2">
        <w:softHyphen/>
        <w:t>տադիր ապահովագրության (ԱՊՊԱ) ոլորտում կիրառվելիք ապահովագրության վճար</w:t>
      </w:r>
      <w:r w:rsidRPr="00C603E2">
        <w:softHyphen/>
        <w:t>ների նվա</w:t>
      </w:r>
      <w:r w:rsidRPr="00C603E2">
        <w:softHyphen/>
        <w:t>զագույն և առավելագույն չափերը` ՀՀ 2018 թվականի պետական բյուջեի նախագծում նախա</w:t>
      </w:r>
      <w:r w:rsidRPr="00C603E2">
        <w:softHyphen/>
      </w:r>
      <w:r w:rsidRPr="00C603E2">
        <w:softHyphen/>
        <w:t>տեսվել են հատկացումներ ծառայողական ավտոմեքենաների ապահովագրության համա</w:t>
      </w:r>
      <w:r w:rsidRPr="00C603E2">
        <w:softHyphen/>
        <w:t>պա</w:t>
      </w:r>
      <w:r w:rsidRPr="00C603E2">
        <w:softHyphen/>
      </w:r>
      <w:r w:rsidRPr="00C603E2">
        <w:softHyphen/>
        <w:t>տաս</w:t>
      </w:r>
      <w:r w:rsidRPr="00C603E2">
        <w:softHyphen/>
        <w:t>խան վճարներ կատարելու համար:</w:t>
      </w:r>
      <w:r w:rsidR="001E6978">
        <w:t xml:space="preserve"> </w:t>
      </w:r>
    </w:p>
    <w:p w14:paraId="2E822557" w14:textId="77777777" w:rsidR="006452D8" w:rsidRPr="00C603E2" w:rsidRDefault="006452D8" w:rsidP="006344C3">
      <w:pPr>
        <w:pStyle w:val="Bullet2"/>
      </w:pPr>
      <w:r w:rsidRPr="00C603E2">
        <w:t>ՀՀ 2019 թվականի պետական բյուջեի նախագծում օրենսդիր, գործադիր և դա</w:t>
      </w:r>
      <w:r w:rsidRPr="00C603E2">
        <w:softHyphen/>
        <w:t>տական իշ</w:t>
      </w:r>
      <w:r w:rsidRPr="00C603E2">
        <w:softHyphen/>
        <w:t xml:space="preserve">խանության մարմինների պահպանման ծախսերը </w:t>
      </w:r>
      <w:r w:rsidRPr="00F70B3E">
        <w:t>հաշվարկվել են հիմք ընդու</w:t>
      </w:r>
      <w:r w:rsidRPr="00F70B3E">
        <w:softHyphen/>
        <w:t>նելով 17665 հաս</w:t>
      </w:r>
      <w:r w:rsidRPr="00F70B3E">
        <w:softHyphen/>
        <w:t>տիքային միավորների քանակը, որը 2018 թվականի համեմատ պակասել է 21 միա</w:t>
      </w:r>
      <w:r w:rsidRPr="00F70B3E">
        <w:softHyphen/>
        <w:t>վո</w:t>
      </w:r>
      <w:r w:rsidRPr="00F70B3E">
        <w:softHyphen/>
        <w:t>րով: Թվաքանակի փոփոխությունը հիմնականում պայմանավորված է վերոնշված մարմինների վերակազմակերպմամբ, նոր մարմինների ստեղծմամբ, ինչպես նաև</w:t>
      </w:r>
      <w:r w:rsidRPr="00C603E2">
        <w:t xml:space="preserve"> պետական իշխանության առան</w:t>
      </w:r>
      <w:r w:rsidRPr="00C603E2">
        <w:softHyphen/>
        <w:t>ձին մարմիններում կառուց</w:t>
      </w:r>
      <w:r w:rsidRPr="00C603E2">
        <w:softHyphen/>
        <w:t>վածքային փո</w:t>
      </w:r>
      <w:r w:rsidRPr="00C603E2">
        <w:softHyphen/>
        <w:t>փո</w:t>
      </w:r>
      <w:r w:rsidRPr="00C603E2">
        <w:softHyphen/>
        <w:t>խու</w:t>
      </w:r>
      <w:r w:rsidRPr="00C603E2">
        <w:softHyphen/>
        <w:t>թ</w:t>
      </w:r>
      <w:r w:rsidRPr="00C603E2">
        <w:softHyphen/>
        <w:t>յունների հետևանքով աշխատողների թվաքա</w:t>
      </w:r>
      <w:r w:rsidRPr="00C603E2">
        <w:softHyphen/>
        <w:t>նակի կարգավորմամբ:</w:t>
      </w:r>
    </w:p>
    <w:p w14:paraId="51DF51F9" w14:textId="77777777" w:rsidR="006452D8" w:rsidRPr="00C603E2" w:rsidRDefault="006452D8" w:rsidP="006344C3">
      <w:pPr>
        <w:pStyle w:val="Bullet2"/>
      </w:pPr>
      <w:r w:rsidRPr="00C603E2">
        <w:t>ՀՀ պետական իշխանության մարմինների աշխատողների թվաքանակի փոփո</w:t>
      </w:r>
      <w:r w:rsidRPr="00C603E2">
        <w:softHyphen/>
        <w:t>խութ</w:t>
      </w:r>
      <w:r w:rsidRPr="00C603E2">
        <w:softHyphen/>
        <w:t>յու</w:t>
      </w:r>
      <w:r w:rsidRPr="00C603E2">
        <w:softHyphen/>
        <w:t xml:space="preserve">նը արտացոլված է սույն բացատրագրի N 2ա աղյուսակում: </w:t>
      </w:r>
    </w:p>
    <w:p w14:paraId="7F588F5A" w14:textId="77777777" w:rsidR="006452D8" w:rsidRPr="00C603E2" w:rsidRDefault="006452D8" w:rsidP="006344C3">
      <w:pPr>
        <w:pStyle w:val="Bullet2"/>
      </w:pPr>
      <w:r w:rsidRPr="00C603E2">
        <w:t>Համաձայն Մարդահամարի մասին ՀՀ օրենքի 4-րդ հոդվածի 1-ին մասի՝ մարդահամարն անցկացվում է 10 տարին մեկ անգամ: 2019 թվականի համար նախատեսվել են 2020 թվականին անցկացվելիք մարդահամարի նախապատրաստման փուլում փորձնական մարդահամարի անցկացման հետ կապված ծախսեր:</w:t>
      </w:r>
    </w:p>
    <w:p w14:paraId="03805DFE" w14:textId="77777777" w:rsidR="006452D8" w:rsidRDefault="006452D8" w:rsidP="006452D8">
      <w:pPr>
        <w:ind w:firstLine="720"/>
        <w:rPr>
          <w:szCs w:val="22"/>
          <w:lang w:val="hy-AM"/>
        </w:rPr>
      </w:pPr>
    </w:p>
    <w:p w14:paraId="6EA29B22" w14:textId="77777777" w:rsidR="006452D8" w:rsidRPr="00DB4DE5" w:rsidRDefault="006452D8" w:rsidP="006452D8">
      <w:pPr>
        <w:ind w:firstLine="720"/>
        <w:rPr>
          <w:szCs w:val="22"/>
          <w:lang w:val="hy-AM"/>
        </w:rPr>
      </w:pPr>
      <w:r w:rsidRPr="00DB4DE5">
        <w:rPr>
          <w:szCs w:val="22"/>
          <w:lang w:val="hy-AM"/>
        </w:rPr>
        <w:t>Ծախսերի ծրագրավորման սկզբունքները ըստ առանձին ծախսային ուղղու</w:t>
      </w:r>
      <w:r w:rsidRPr="00DB4DE5">
        <w:rPr>
          <w:szCs w:val="22"/>
          <w:lang w:val="hy-AM"/>
        </w:rPr>
        <w:softHyphen/>
        <w:t>թյունների.</w:t>
      </w:r>
    </w:p>
    <w:p w14:paraId="6F265A97" w14:textId="77777777" w:rsidR="006452D8" w:rsidRPr="00C603E2" w:rsidRDefault="006452D8" w:rsidP="006452D8">
      <w:pPr>
        <w:widowControl w:val="0"/>
        <w:tabs>
          <w:tab w:val="left" w:pos="851"/>
          <w:tab w:val="left" w:pos="993"/>
        </w:tabs>
        <w:spacing w:before="0"/>
        <w:ind w:firstLine="720"/>
        <w:rPr>
          <w:rFonts w:cs="Sylfaen"/>
          <w:szCs w:val="22"/>
          <w:lang w:val="hy-AM"/>
        </w:rPr>
      </w:pPr>
      <w:r w:rsidRPr="00C603E2">
        <w:rPr>
          <w:rFonts w:cs="Sylfaen"/>
          <w:b w:val="0"/>
          <w:szCs w:val="22"/>
          <w:lang w:val="hy-AM"/>
        </w:rPr>
        <w:t>Աշխատավարձի ֆոնդ</w:t>
      </w:r>
    </w:p>
    <w:p w14:paraId="2D6E3AC8" w14:textId="6F813852" w:rsidR="006452D8" w:rsidRPr="00C603E2" w:rsidRDefault="006452D8" w:rsidP="006452D8">
      <w:pPr>
        <w:spacing w:before="0"/>
        <w:ind w:firstLine="720"/>
        <w:rPr>
          <w:rFonts w:eastAsia="Calibri"/>
          <w:b w:val="0"/>
          <w:szCs w:val="22"/>
          <w:lang w:val="hy-AM" w:eastAsia="en-US"/>
        </w:rPr>
      </w:pPr>
      <w:r w:rsidRPr="00C603E2">
        <w:rPr>
          <w:rFonts w:eastAsia="Calibri"/>
          <w:b w:val="0"/>
          <w:szCs w:val="22"/>
          <w:lang w:val="hy-AM" w:eastAsia="en-US"/>
        </w:rPr>
        <w:t>Պետական իշխանության մարմինների պահպանման ծախսերում աշխա</w:t>
      </w:r>
      <w:r w:rsidRPr="00C603E2">
        <w:rPr>
          <w:rFonts w:eastAsia="Calibri"/>
          <w:b w:val="0"/>
          <w:szCs w:val="22"/>
          <w:lang w:val="hy-AM" w:eastAsia="en-US"/>
        </w:rPr>
        <w:softHyphen/>
        <w:t>տավարձի ֆոնդում ներառվում են ինչպես աշխատողներին վճարվող հիմնական աշխատավարձերը, հավելումներն ու հավելավճարները, այնպես էլ պարգևատրման և դրամական խրախուսման համար օրենսդրությամբ նախատեսված միջոցները: Աշխատավարձի ֆոնդը հաշվարկվել է</w:t>
      </w:r>
      <w:r w:rsidR="001E6978">
        <w:rPr>
          <w:rFonts w:eastAsia="Calibri"/>
          <w:b w:val="0"/>
          <w:szCs w:val="22"/>
          <w:lang w:val="hy-AM" w:eastAsia="en-US"/>
        </w:rPr>
        <w:t xml:space="preserve"> </w:t>
      </w:r>
      <w:r w:rsidRPr="00C603E2">
        <w:rPr>
          <w:rFonts w:eastAsia="Calibri"/>
          <w:b w:val="0"/>
          <w:szCs w:val="22"/>
          <w:lang w:val="hy-AM" w:eastAsia="en-US"/>
        </w:rPr>
        <w:t>օրենքի</w:t>
      </w:r>
      <w:r w:rsidR="001E6978">
        <w:rPr>
          <w:rFonts w:eastAsia="Calibri"/>
          <w:b w:val="0"/>
          <w:szCs w:val="22"/>
          <w:lang w:val="hy-AM" w:eastAsia="en-US"/>
        </w:rPr>
        <w:t xml:space="preserve"> </w:t>
      </w:r>
      <w:r w:rsidRPr="00C603E2">
        <w:rPr>
          <w:rFonts w:eastAsia="Calibri"/>
          <w:b w:val="0"/>
          <w:szCs w:val="22"/>
          <w:lang w:val="af-ZA" w:eastAsia="en-US"/>
        </w:rPr>
        <w:t>«</w:t>
      </w:r>
      <w:r w:rsidRPr="00C603E2">
        <w:rPr>
          <w:rFonts w:eastAsia="Calibri"/>
          <w:b w:val="0"/>
          <w:szCs w:val="22"/>
          <w:lang w:val="hy-AM" w:eastAsia="en-US"/>
        </w:rPr>
        <w:t>Պետական</w:t>
      </w:r>
      <w:r w:rsidR="001E6978">
        <w:rPr>
          <w:rFonts w:eastAsia="Calibri"/>
          <w:b w:val="0"/>
          <w:szCs w:val="22"/>
          <w:lang w:val="hy-AM" w:eastAsia="en-US"/>
        </w:rPr>
        <w:t xml:space="preserve"> </w:t>
      </w:r>
      <w:r w:rsidRPr="00C603E2">
        <w:rPr>
          <w:rFonts w:eastAsia="Calibri"/>
          <w:b w:val="0"/>
          <w:szCs w:val="22"/>
          <w:lang w:val="hy-AM" w:eastAsia="en-US"/>
        </w:rPr>
        <w:t>պաշտոններ</w:t>
      </w:r>
      <w:r w:rsidR="001E6978">
        <w:rPr>
          <w:rFonts w:eastAsia="Calibri"/>
          <w:b w:val="0"/>
          <w:szCs w:val="22"/>
          <w:lang w:val="af-ZA" w:eastAsia="en-US"/>
        </w:rPr>
        <w:t xml:space="preserve"> </w:t>
      </w:r>
      <w:r w:rsidRPr="00C603E2">
        <w:rPr>
          <w:rFonts w:eastAsia="Calibri"/>
          <w:b w:val="0"/>
          <w:szCs w:val="22"/>
          <w:lang w:val="hy-AM" w:eastAsia="en-US"/>
        </w:rPr>
        <w:t>և պետական ծառայության պաշտոններ զբաղեցնող</w:t>
      </w:r>
      <w:r w:rsidRPr="00C603E2">
        <w:rPr>
          <w:rFonts w:eastAsia="Calibri"/>
          <w:b w:val="0"/>
          <w:szCs w:val="22"/>
          <w:lang w:val="af-ZA" w:eastAsia="en-US"/>
        </w:rPr>
        <w:t xml:space="preserve"> </w:t>
      </w:r>
      <w:r w:rsidRPr="00C603E2">
        <w:rPr>
          <w:rFonts w:eastAsia="Calibri"/>
          <w:b w:val="0"/>
          <w:szCs w:val="22"/>
          <w:lang w:val="hy-AM" w:eastAsia="en-US"/>
        </w:rPr>
        <w:t>անձանց</w:t>
      </w:r>
      <w:r w:rsidRPr="00C603E2">
        <w:rPr>
          <w:rFonts w:eastAsia="Calibri"/>
          <w:b w:val="0"/>
          <w:szCs w:val="22"/>
          <w:lang w:val="af-ZA" w:eastAsia="en-US"/>
        </w:rPr>
        <w:t xml:space="preserve"> </w:t>
      </w:r>
      <w:r w:rsidRPr="00C603E2">
        <w:rPr>
          <w:rFonts w:eastAsia="Calibri"/>
          <w:b w:val="0"/>
          <w:szCs w:val="22"/>
          <w:lang w:val="hy-AM" w:eastAsia="en-US"/>
        </w:rPr>
        <w:t>վարձատրության</w:t>
      </w:r>
      <w:r w:rsidRPr="00C603E2">
        <w:rPr>
          <w:rFonts w:eastAsia="Calibri"/>
          <w:b w:val="0"/>
          <w:szCs w:val="22"/>
          <w:lang w:val="af-ZA" w:eastAsia="en-US"/>
        </w:rPr>
        <w:t xml:space="preserve"> </w:t>
      </w:r>
      <w:r w:rsidRPr="00C603E2">
        <w:rPr>
          <w:rFonts w:eastAsia="Calibri"/>
          <w:b w:val="0"/>
          <w:szCs w:val="22"/>
          <w:lang w:val="hy-AM" w:eastAsia="en-US"/>
        </w:rPr>
        <w:t>մասին</w:t>
      </w:r>
      <w:r w:rsidRPr="00C603E2">
        <w:rPr>
          <w:rFonts w:eastAsia="Calibri"/>
          <w:b w:val="0"/>
          <w:szCs w:val="22"/>
          <w:lang w:val="af-ZA" w:eastAsia="en-US"/>
        </w:rPr>
        <w:t xml:space="preserve">» </w:t>
      </w:r>
      <w:r w:rsidRPr="00C603E2">
        <w:rPr>
          <w:rFonts w:eastAsia="Calibri"/>
          <w:b w:val="0"/>
          <w:szCs w:val="22"/>
          <w:lang w:val="hy-AM" w:eastAsia="en-US"/>
        </w:rPr>
        <w:t>ՀՀ</w:t>
      </w:r>
      <w:r w:rsidRPr="00C603E2">
        <w:rPr>
          <w:rFonts w:eastAsia="Calibri"/>
          <w:b w:val="0"/>
          <w:szCs w:val="22"/>
          <w:lang w:val="af-ZA" w:eastAsia="en-US"/>
        </w:rPr>
        <w:t xml:space="preserve"> </w:t>
      </w:r>
      <w:r w:rsidRPr="00C603E2">
        <w:rPr>
          <w:rFonts w:eastAsia="Calibri"/>
          <w:b w:val="0"/>
          <w:szCs w:val="22"/>
          <w:lang w:val="hy-AM" w:eastAsia="en-US"/>
        </w:rPr>
        <w:t>օրենքի</w:t>
      </w:r>
      <w:r w:rsidRPr="00C603E2">
        <w:rPr>
          <w:rFonts w:eastAsia="Calibri"/>
          <w:b w:val="0"/>
          <w:szCs w:val="22"/>
          <w:lang w:val="af-ZA" w:eastAsia="en-US"/>
        </w:rPr>
        <w:t xml:space="preserve"> </w:t>
      </w:r>
      <w:r w:rsidRPr="00C603E2">
        <w:rPr>
          <w:rFonts w:eastAsia="Calibri"/>
          <w:b w:val="0"/>
          <w:szCs w:val="22"/>
          <w:lang w:val="hy-AM" w:eastAsia="en-US"/>
        </w:rPr>
        <w:t>դրույթներին</w:t>
      </w:r>
      <w:r w:rsidRPr="00C603E2">
        <w:rPr>
          <w:rFonts w:eastAsia="Calibri"/>
          <w:b w:val="0"/>
          <w:szCs w:val="22"/>
          <w:lang w:val="af-ZA" w:eastAsia="en-US"/>
        </w:rPr>
        <w:t xml:space="preserve"> </w:t>
      </w:r>
      <w:r w:rsidRPr="00C603E2">
        <w:rPr>
          <w:rFonts w:eastAsia="Calibri"/>
          <w:b w:val="0"/>
          <w:szCs w:val="22"/>
          <w:lang w:val="hy-AM" w:eastAsia="en-US"/>
        </w:rPr>
        <w:t>և</w:t>
      </w:r>
      <w:r w:rsidRPr="00C603E2">
        <w:rPr>
          <w:rFonts w:eastAsia="Calibri"/>
          <w:b w:val="0"/>
          <w:szCs w:val="22"/>
          <w:lang w:val="af-ZA" w:eastAsia="en-US"/>
        </w:rPr>
        <w:t xml:space="preserve"> </w:t>
      </w:r>
      <w:r w:rsidRPr="00C603E2">
        <w:rPr>
          <w:rFonts w:eastAsia="Calibri"/>
          <w:b w:val="0"/>
          <w:szCs w:val="22"/>
          <w:lang w:val="hy-AM" w:eastAsia="en-US"/>
        </w:rPr>
        <w:t>ՀՀ</w:t>
      </w:r>
      <w:r w:rsidRPr="00C603E2">
        <w:rPr>
          <w:rFonts w:eastAsia="Calibri"/>
          <w:b w:val="0"/>
          <w:szCs w:val="22"/>
          <w:lang w:val="af-ZA" w:eastAsia="en-US"/>
        </w:rPr>
        <w:t xml:space="preserve"> </w:t>
      </w:r>
      <w:r w:rsidRPr="00C603E2">
        <w:rPr>
          <w:rFonts w:eastAsia="Calibri"/>
          <w:b w:val="0"/>
          <w:szCs w:val="22"/>
          <w:lang w:val="hy-AM" w:eastAsia="en-US"/>
        </w:rPr>
        <w:t>կառավարության</w:t>
      </w:r>
      <w:r w:rsidRPr="00C603E2">
        <w:rPr>
          <w:rFonts w:eastAsia="Calibri"/>
          <w:b w:val="0"/>
          <w:szCs w:val="22"/>
          <w:lang w:val="af-ZA" w:eastAsia="en-US"/>
        </w:rPr>
        <w:t xml:space="preserve"> 2014 </w:t>
      </w:r>
      <w:r w:rsidRPr="00C603E2">
        <w:rPr>
          <w:rFonts w:eastAsia="Calibri"/>
          <w:b w:val="0"/>
          <w:szCs w:val="22"/>
          <w:lang w:val="hy-AM" w:eastAsia="en-US"/>
        </w:rPr>
        <w:t>թվականի</w:t>
      </w:r>
      <w:r w:rsidRPr="00C603E2">
        <w:rPr>
          <w:rFonts w:eastAsia="Calibri"/>
          <w:b w:val="0"/>
          <w:szCs w:val="22"/>
          <w:lang w:val="af-ZA" w:eastAsia="en-US"/>
        </w:rPr>
        <w:t xml:space="preserve"> </w:t>
      </w:r>
      <w:r w:rsidRPr="00C603E2">
        <w:rPr>
          <w:rFonts w:eastAsia="Calibri"/>
          <w:b w:val="0"/>
          <w:szCs w:val="22"/>
          <w:lang w:val="hy-AM" w:eastAsia="en-US"/>
        </w:rPr>
        <w:t>հուլիսի</w:t>
      </w:r>
      <w:r w:rsidRPr="00C603E2">
        <w:rPr>
          <w:rFonts w:eastAsia="Calibri"/>
          <w:b w:val="0"/>
          <w:szCs w:val="22"/>
          <w:lang w:val="af-ZA" w:eastAsia="en-US"/>
        </w:rPr>
        <w:t xml:space="preserve"> 3-</w:t>
      </w:r>
      <w:r w:rsidRPr="00C603E2">
        <w:rPr>
          <w:rFonts w:eastAsia="Calibri"/>
          <w:b w:val="0"/>
          <w:szCs w:val="22"/>
          <w:lang w:val="hy-AM" w:eastAsia="en-US"/>
        </w:rPr>
        <w:t>ի</w:t>
      </w:r>
      <w:r w:rsidRPr="00C603E2">
        <w:rPr>
          <w:rFonts w:eastAsia="Calibri"/>
          <w:b w:val="0"/>
          <w:szCs w:val="22"/>
          <w:lang w:val="af-ZA" w:eastAsia="en-US"/>
        </w:rPr>
        <w:t xml:space="preserve"> «</w:t>
      </w:r>
      <w:r w:rsidRPr="00C603E2">
        <w:rPr>
          <w:rFonts w:eastAsia="Calibri"/>
          <w:b w:val="0"/>
          <w:szCs w:val="22"/>
          <w:lang w:val="hy-AM" w:eastAsia="en-US"/>
        </w:rPr>
        <w:t>Պետական</w:t>
      </w:r>
      <w:r w:rsidRPr="00C603E2">
        <w:rPr>
          <w:rFonts w:eastAsia="Calibri"/>
          <w:b w:val="0"/>
          <w:szCs w:val="22"/>
          <w:lang w:val="af-ZA" w:eastAsia="en-US"/>
        </w:rPr>
        <w:t xml:space="preserve"> </w:t>
      </w:r>
      <w:r w:rsidRPr="00C603E2">
        <w:rPr>
          <w:rFonts w:eastAsia="Calibri"/>
          <w:b w:val="0"/>
          <w:szCs w:val="22"/>
          <w:lang w:val="hy-AM" w:eastAsia="en-US"/>
        </w:rPr>
        <w:t>իշխանության</w:t>
      </w:r>
      <w:r w:rsidRPr="00C603E2">
        <w:rPr>
          <w:rFonts w:eastAsia="Calibri"/>
          <w:b w:val="0"/>
          <w:szCs w:val="22"/>
          <w:lang w:val="af-ZA" w:eastAsia="en-US"/>
        </w:rPr>
        <w:t xml:space="preserve"> </w:t>
      </w:r>
      <w:r w:rsidRPr="00C603E2">
        <w:rPr>
          <w:rFonts w:eastAsia="Calibri"/>
          <w:b w:val="0"/>
          <w:szCs w:val="22"/>
          <w:lang w:val="hy-AM" w:eastAsia="en-US"/>
        </w:rPr>
        <w:t>մարմիններում</w:t>
      </w:r>
      <w:r w:rsidRPr="00C603E2">
        <w:rPr>
          <w:rFonts w:eastAsia="Calibri"/>
          <w:b w:val="0"/>
          <w:szCs w:val="22"/>
          <w:lang w:val="af-ZA" w:eastAsia="en-US"/>
        </w:rPr>
        <w:t xml:space="preserve"> </w:t>
      </w:r>
      <w:r w:rsidRPr="00C603E2">
        <w:rPr>
          <w:rFonts w:eastAsia="Calibri"/>
          <w:b w:val="0"/>
          <w:szCs w:val="22"/>
          <w:lang w:val="hy-AM" w:eastAsia="en-US"/>
        </w:rPr>
        <w:t>քաղաքա</w:t>
      </w:r>
      <w:r w:rsidRPr="00C603E2">
        <w:rPr>
          <w:rFonts w:eastAsia="Calibri"/>
          <w:b w:val="0"/>
          <w:szCs w:val="22"/>
          <w:lang w:val="af-ZA" w:eastAsia="en-US"/>
        </w:rPr>
        <w:softHyphen/>
      </w:r>
      <w:r w:rsidRPr="00C603E2">
        <w:rPr>
          <w:rFonts w:eastAsia="Calibri"/>
          <w:b w:val="0"/>
          <w:szCs w:val="22"/>
          <w:lang w:val="hy-AM" w:eastAsia="en-US"/>
        </w:rPr>
        <w:t>ցիական</w:t>
      </w:r>
      <w:r w:rsidRPr="00C603E2">
        <w:rPr>
          <w:rFonts w:eastAsia="Calibri"/>
          <w:b w:val="0"/>
          <w:szCs w:val="22"/>
          <w:lang w:val="af-ZA" w:eastAsia="en-US"/>
        </w:rPr>
        <w:t xml:space="preserve"> </w:t>
      </w:r>
      <w:r w:rsidRPr="00C603E2">
        <w:rPr>
          <w:rFonts w:eastAsia="Calibri"/>
          <w:b w:val="0"/>
          <w:szCs w:val="22"/>
          <w:lang w:val="hy-AM" w:eastAsia="en-US"/>
        </w:rPr>
        <w:t>աշխատանք</w:t>
      </w:r>
      <w:r w:rsidRPr="00C603E2">
        <w:rPr>
          <w:rFonts w:eastAsia="Calibri"/>
          <w:b w:val="0"/>
          <w:szCs w:val="22"/>
          <w:lang w:val="af-ZA" w:eastAsia="en-US"/>
        </w:rPr>
        <w:t xml:space="preserve"> </w:t>
      </w:r>
      <w:r w:rsidRPr="00C603E2">
        <w:rPr>
          <w:rFonts w:eastAsia="Calibri"/>
          <w:b w:val="0"/>
          <w:szCs w:val="22"/>
          <w:lang w:val="hy-AM" w:eastAsia="en-US"/>
        </w:rPr>
        <w:t>կատարող</w:t>
      </w:r>
      <w:r w:rsidRPr="00C603E2">
        <w:rPr>
          <w:rFonts w:eastAsia="Calibri"/>
          <w:b w:val="0"/>
          <w:szCs w:val="22"/>
          <w:lang w:val="af-ZA" w:eastAsia="en-US"/>
        </w:rPr>
        <w:t xml:space="preserve"> </w:t>
      </w:r>
      <w:r w:rsidRPr="00C603E2">
        <w:rPr>
          <w:rFonts w:eastAsia="Calibri"/>
          <w:b w:val="0"/>
          <w:szCs w:val="22"/>
          <w:lang w:val="hy-AM" w:eastAsia="en-US"/>
        </w:rPr>
        <w:t>և</w:t>
      </w:r>
      <w:r w:rsidRPr="00C603E2">
        <w:rPr>
          <w:rFonts w:eastAsia="Calibri"/>
          <w:b w:val="0"/>
          <w:szCs w:val="22"/>
          <w:lang w:val="af-ZA" w:eastAsia="en-US"/>
        </w:rPr>
        <w:t xml:space="preserve"> </w:t>
      </w:r>
      <w:r w:rsidRPr="00C603E2">
        <w:rPr>
          <w:rFonts w:eastAsia="Calibri"/>
          <w:b w:val="0"/>
          <w:szCs w:val="22"/>
          <w:lang w:val="hy-AM" w:eastAsia="en-US"/>
        </w:rPr>
        <w:t>տեխնիկական</w:t>
      </w:r>
      <w:r w:rsidRPr="00C603E2">
        <w:rPr>
          <w:rFonts w:eastAsia="Calibri"/>
          <w:b w:val="0"/>
          <w:szCs w:val="22"/>
          <w:lang w:val="af-ZA" w:eastAsia="en-US"/>
        </w:rPr>
        <w:t xml:space="preserve"> </w:t>
      </w:r>
      <w:r w:rsidRPr="00C603E2">
        <w:rPr>
          <w:rFonts w:eastAsia="Calibri"/>
          <w:b w:val="0"/>
          <w:szCs w:val="22"/>
          <w:lang w:val="hy-AM" w:eastAsia="en-US"/>
        </w:rPr>
        <w:t>սպասարկում</w:t>
      </w:r>
      <w:r w:rsidRPr="00C603E2">
        <w:rPr>
          <w:rFonts w:eastAsia="Calibri"/>
          <w:b w:val="0"/>
          <w:szCs w:val="22"/>
          <w:lang w:val="af-ZA" w:eastAsia="en-US"/>
        </w:rPr>
        <w:t xml:space="preserve"> </w:t>
      </w:r>
      <w:r w:rsidRPr="00C603E2">
        <w:rPr>
          <w:rFonts w:eastAsia="Calibri"/>
          <w:b w:val="0"/>
          <w:szCs w:val="22"/>
          <w:lang w:val="hy-AM" w:eastAsia="en-US"/>
        </w:rPr>
        <w:t>իրականացնող</w:t>
      </w:r>
      <w:r w:rsidRPr="00C603E2">
        <w:rPr>
          <w:rFonts w:eastAsia="Calibri"/>
          <w:b w:val="0"/>
          <w:szCs w:val="22"/>
          <w:lang w:val="af-ZA" w:eastAsia="en-US"/>
        </w:rPr>
        <w:t xml:space="preserve"> </w:t>
      </w:r>
      <w:r w:rsidRPr="00C603E2">
        <w:rPr>
          <w:rFonts w:eastAsia="Calibri"/>
          <w:b w:val="0"/>
          <w:szCs w:val="22"/>
          <w:lang w:val="hy-AM" w:eastAsia="en-US"/>
        </w:rPr>
        <w:t>անձանց</w:t>
      </w:r>
      <w:r w:rsidRPr="00C603E2">
        <w:rPr>
          <w:rFonts w:eastAsia="Calibri"/>
          <w:b w:val="0"/>
          <w:szCs w:val="22"/>
          <w:lang w:val="af-ZA" w:eastAsia="en-US"/>
        </w:rPr>
        <w:t xml:space="preserve"> </w:t>
      </w:r>
      <w:r w:rsidRPr="00C603E2">
        <w:rPr>
          <w:rFonts w:eastAsia="Calibri"/>
          <w:b w:val="0"/>
          <w:szCs w:val="22"/>
          <w:lang w:val="hy-AM" w:eastAsia="en-US"/>
        </w:rPr>
        <w:t>պաշտո</w:t>
      </w:r>
      <w:r w:rsidRPr="00C603E2">
        <w:rPr>
          <w:rFonts w:eastAsia="Calibri"/>
          <w:b w:val="0"/>
          <w:szCs w:val="22"/>
          <w:lang w:val="af-ZA" w:eastAsia="en-US"/>
        </w:rPr>
        <w:softHyphen/>
      </w:r>
      <w:r w:rsidRPr="00C603E2">
        <w:rPr>
          <w:rFonts w:eastAsia="Calibri"/>
          <w:b w:val="0"/>
          <w:szCs w:val="22"/>
          <w:lang w:val="af-ZA" w:eastAsia="en-US"/>
        </w:rPr>
        <w:softHyphen/>
      </w:r>
      <w:r w:rsidRPr="00C603E2">
        <w:rPr>
          <w:rFonts w:eastAsia="Calibri"/>
          <w:b w:val="0"/>
          <w:szCs w:val="22"/>
          <w:lang w:val="hy-AM" w:eastAsia="en-US"/>
        </w:rPr>
        <w:t>նային</w:t>
      </w:r>
      <w:r w:rsidRPr="00C603E2">
        <w:rPr>
          <w:rFonts w:eastAsia="Calibri"/>
          <w:b w:val="0"/>
          <w:szCs w:val="22"/>
          <w:lang w:val="af-ZA" w:eastAsia="en-US"/>
        </w:rPr>
        <w:t xml:space="preserve"> </w:t>
      </w:r>
      <w:r w:rsidRPr="00C603E2">
        <w:rPr>
          <w:rFonts w:eastAsia="Calibri"/>
          <w:b w:val="0"/>
          <w:szCs w:val="22"/>
          <w:lang w:val="hy-AM" w:eastAsia="en-US"/>
        </w:rPr>
        <w:t>դրույքաչափերը</w:t>
      </w:r>
      <w:r w:rsidRPr="00C603E2">
        <w:rPr>
          <w:rFonts w:eastAsia="Calibri"/>
          <w:b w:val="0"/>
          <w:szCs w:val="22"/>
          <w:lang w:val="af-ZA" w:eastAsia="en-US"/>
        </w:rPr>
        <w:t xml:space="preserve"> </w:t>
      </w:r>
      <w:r w:rsidRPr="00C603E2">
        <w:rPr>
          <w:rFonts w:eastAsia="Calibri"/>
          <w:b w:val="0"/>
          <w:szCs w:val="22"/>
          <w:lang w:val="hy-AM" w:eastAsia="en-US"/>
        </w:rPr>
        <w:t>սահմանելու</w:t>
      </w:r>
      <w:r w:rsidRPr="00C603E2">
        <w:rPr>
          <w:rFonts w:eastAsia="Calibri"/>
          <w:b w:val="0"/>
          <w:szCs w:val="22"/>
          <w:lang w:val="af-ZA" w:eastAsia="en-US"/>
        </w:rPr>
        <w:t xml:space="preserve"> </w:t>
      </w:r>
      <w:r w:rsidRPr="00C603E2">
        <w:rPr>
          <w:rFonts w:eastAsia="Calibri"/>
          <w:b w:val="0"/>
          <w:szCs w:val="22"/>
          <w:lang w:val="hy-AM" w:eastAsia="en-US"/>
        </w:rPr>
        <w:t>մասին</w:t>
      </w:r>
      <w:r w:rsidRPr="00C603E2">
        <w:rPr>
          <w:rFonts w:eastAsia="Calibri"/>
          <w:b w:val="0"/>
          <w:szCs w:val="22"/>
          <w:lang w:val="af-ZA" w:eastAsia="en-US"/>
        </w:rPr>
        <w:t>» N 737-</w:t>
      </w:r>
      <w:r w:rsidRPr="00C603E2">
        <w:rPr>
          <w:rFonts w:eastAsia="Calibri"/>
          <w:b w:val="0"/>
          <w:szCs w:val="22"/>
          <w:lang w:val="hy-AM" w:eastAsia="en-US"/>
        </w:rPr>
        <w:t>Ն</w:t>
      </w:r>
      <w:r w:rsidRPr="00C603E2">
        <w:rPr>
          <w:rFonts w:eastAsia="Calibri"/>
          <w:b w:val="0"/>
          <w:szCs w:val="22"/>
          <w:lang w:val="af-ZA" w:eastAsia="en-US"/>
        </w:rPr>
        <w:t xml:space="preserve"> </w:t>
      </w:r>
      <w:r w:rsidRPr="00C603E2">
        <w:rPr>
          <w:rFonts w:eastAsia="Calibri"/>
          <w:b w:val="0"/>
          <w:szCs w:val="22"/>
          <w:lang w:val="hy-AM" w:eastAsia="en-US"/>
        </w:rPr>
        <w:t>որոշման</w:t>
      </w:r>
      <w:r w:rsidRPr="00C603E2">
        <w:rPr>
          <w:rFonts w:eastAsia="Calibri"/>
          <w:b w:val="0"/>
          <w:szCs w:val="22"/>
          <w:lang w:val="af-ZA" w:eastAsia="en-US"/>
        </w:rPr>
        <w:t xml:space="preserve"> </w:t>
      </w:r>
      <w:r w:rsidRPr="00C603E2">
        <w:rPr>
          <w:rFonts w:eastAsia="Calibri"/>
          <w:b w:val="0"/>
          <w:szCs w:val="22"/>
          <w:lang w:val="hy-AM" w:eastAsia="en-US"/>
        </w:rPr>
        <w:t>պահանջներին</w:t>
      </w:r>
      <w:r w:rsidR="001E6978">
        <w:rPr>
          <w:rFonts w:eastAsia="Calibri"/>
          <w:b w:val="0"/>
          <w:szCs w:val="22"/>
          <w:lang w:val="af-ZA" w:eastAsia="en-US"/>
        </w:rPr>
        <w:t xml:space="preserve"> </w:t>
      </w:r>
      <w:r w:rsidRPr="00C603E2">
        <w:rPr>
          <w:rFonts w:eastAsia="Calibri"/>
          <w:b w:val="0"/>
          <w:szCs w:val="22"/>
          <w:lang w:val="hy-AM" w:eastAsia="en-US"/>
        </w:rPr>
        <w:t>համապատասխան։</w:t>
      </w:r>
    </w:p>
    <w:p w14:paraId="78D1E218" w14:textId="2457D188" w:rsidR="006452D8" w:rsidRPr="00C603E2" w:rsidRDefault="006452D8" w:rsidP="006452D8">
      <w:pPr>
        <w:spacing w:before="0"/>
        <w:ind w:firstLine="720"/>
        <w:rPr>
          <w:rFonts w:eastAsia="Calibri"/>
          <w:b w:val="0"/>
          <w:szCs w:val="22"/>
          <w:lang w:val="hy-AM" w:eastAsia="en-US"/>
        </w:rPr>
      </w:pPr>
      <w:r w:rsidRPr="00C603E2">
        <w:rPr>
          <w:rFonts w:eastAsia="Calibri"/>
          <w:b w:val="0"/>
          <w:szCs w:val="22"/>
          <w:lang w:val="hy-AM" w:eastAsia="en-US"/>
        </w:rPr>
        <w:t>2018 թվականի համար աշխատավարձի ֆոնդի հաշվարկման հիմքում բազային</w:t>
      </w:r>
      <w:r w:rsidR="001E6978">
        <w:rPr>
          <w:rFonts w:eastAsia="Calibri"/>
          <w:b w:val="0"/>
          <w:szCs w:val="22"/>
          <w:lang w:val="hy-AM" w:eastAsia="en-US"/>
        </w:rPr>
        <w:t xml:space="preserve"> </w:t>
      </w:r>
      <w:r w:rsidRPr="00C603E2">
        <w:rPr>
          <w:rFonts w:eastAsia="Calibri"/>
          <w:b w:val="0"/>
          <w:szCs w:val="22"/>
          <w:lang w:val="hy-AM" w:eastAsia="en-US"/>
        </w:rPr>
        <w:t>աշխա</w:t>
      </w:r>
      <w:r w:rsidRPr="00C603E2">
        <w:rPr>
          <w:rFonts w:eastAsia="Calibri"/>
          <w:b w:val="0"/>
          <w:szCs w:val="22"/>
          <w:lang w:val="hy-AM" w:eastAsia="en-US"/>
        </w:rPr>
        <w:softHyphen/>
        <w:t xml:space="preserve">տավարձի չափ է ընդունվել 66140.0 դրամը: </w:t>
      </w:r>
    </w:p>
    <w:p w14:paraId="26DBB1F3" w14:textId="77777777" w:rsidR="006452D8" w:rsidRPr="00C603E2" w:rsidRDefault="006452D8" w:rsidP="006452D8">
      <w:pPr>
        <w:spacing w:before="0"/>
        <w:ind w:firstLine="720"/>
        <w:rPr>
          <w:rFonts w:eastAsia="Calibri"/>
          <w:b w:val="0"/>
          <w:szCs w:val="22"/>
          <w:lang w:val="hy-AM" w:eastAsia="en-US"/>
        </w:rPr>
      </w:pPr>
      <w:r w:rsidRPr="00C603E2">
        <w:rPr>
          <w:rFonts w:eastAsia="Calibri"/>
          <w:b w:val="0"/>
          <w:szCs w:val="22"/>
          <w:lang w:val="hy-AM" w:eastAsia="en-US"/>
        </w:rPr>
        <w:t>Աշխատավարձի ֆոնդը ծրագրավորվել է հաշ</w:t>
      </w:r>
      <w:r w:rsidRPr="00C603E2">
        <w:rPr>
          <w:rFonts w:eastAsia="Calibri"/>
          <w:b w:val="0"/>
          <w:szCs w:val="22"/>
          <w:lang w:val="hy-AM" w:eastAsia="en-US"/>
        </w:rPr>
        <w:softHyphen/>
        <w:t>վի առ</w:t>
      </w:r>
      <w:r w:rsidRPr="00C603E2">
        <w:rPr>
          <w:rFonts w:eastAsia="Calibri"/>
          <w:b w:val="0"/>
          <w:szCs w:val="22"/>
          <w:lang w:val="hy-AM" w:eastAsia="en-US"/>
        </w:rPr>
        <w:softHyphen/>
        <w:t>նե</w:t>
      </w:r>
      <w:r w:rsidRPr="00C603E2">
        <w:rPr>
          <w:rFonts w:eastAsia="Calibri"/>
          <w:b w:val="0"/>
          <w:szCs w:val="22"/>
          <w:lang w:val="hy-AM" w:eastAsia="en-US"/>
        </w:rPr>
        <w:softHyphen/>
        <w:t>լով պետական պաշտոն զբաղեցնող անձանց պաշտոնային դրույքաչափերի նկատմամբ գործող օրենսդրությամբ նախա</w:t>
      </w:r>
      <w:r w:rsidRPr="00C603E2">
        <w:rPr>
          <w:rFonts w:eastAsia="Calibri"/>
          <w:b w:val="0"/>
          <w:szCs w:val="22"/>
          <w:lang w:val="hy-AM" w:eastAsia="en-US"/>
        </w:rPr>
        <w:softHyphen/>
        <w:t>տեսված հավելավճարները (դասային, դիվանագիտական աստիճանների, կոչման, աշխատանքային ստա</w:t>
      </w:r>
      <w:r w:rsidRPr="00C603E2">
        <w:rPr>
          <w:rFonts w:eastAsia="Calibri"/>
          <w:b w:val="0"/>
          <w:szCs w:val="22"/>
          <w:lang w:val="hy-AM" w:eastAsia="en-US"/>
        </w:rPr>
        <w:softHyphen/>
        <w:t>ժի և այլն), հավելումները (բարձր լեռնային, ծանր, վնասակար աշխատանքների համար և այլն) և պետական ծառայողների հիմնական աշխատավարձի բնականոն աճերը, ինչպես նաև ՀՀ Ազգային Ժողովի կողմից ընդունված «Հայաստանի Հանրապետության պաշտպանության ժամանակ զինծառայողների կյանքին կամ առողջությանը պատճառված վնասների հատուցման մասին» Հայաստանի Հանրապետության օրենքով սահմանված՝ ՀՀ օրենսդրությամբ սահմանված նվազագույն աշխատավարձի չափը չգերազանցող աշխատավարձ ստացողների համար 1000 դրամի չափով դրոշմանիշային վճարի ապահովմամբ պայմանավորված ծախսերը:</w:t>
      </w:r>
    </w:p>
    <w:p w14:paraId="55467B3D" w14:textId="77777777" w:rsidR="006452D8" w:rsidRPr="00C603E2" w:rsidRDefault="006452D8" w:rsidP="006452D8">
      <w:pPr>
        <w:spacing w:before="0"/>
        <w:ind w:firstLine="720"/>
        <w:rPr>
          <w:rFonts w:eastAsia="Calibri"/>
          <w:b w:val="0"/>
          <w:szCs w:val="22"/>
          <w:lang w:val="hy-AM" w:eastAsia="en-US"/>
        </w:rPr>
      </w:pPr>
      <w:r w:rsidRPr="00C603E2">
        <w:rPr>
          <w:rFonts w:eastAsia="Calibri"/>
          <w:b w:val="0"/>
          <w:szCs w:val="22"/>
          <w:lang w:val="hy-AM" w:eastAsia="en-US"/>
        </w:rPr>
        <w:t xml:space="preserve">Աշխատավարձի ֆոնդում նախատեսվել է նաև պետական ծառայողների պարգևատրման ֆոնդ` նրանց 2018 թվականի աշխատավարձի ֆոնդի 10 տոկոսի չափով: </w:t>
      </w:r>
    </w:p>
    <w:p w14:paraId="0BF2A356" w14:textId="7AE0775C" w:rsidR="006452D8" w:rsidRPr="00C603E2" w:rsidRDefault="006452D8" w:rsidP="001E6978">
      <w:pPr>
        <w:widowControl w:val="0"/>
        <w:tabs>
          <w:tab w:val="left" w:pos="270"/>
          <w:tab w:val="left" w:pos="851"/>
          <w:tab w:val="left" w:pos="993"/>
        </w:tabs>
        <w:spacing w:before="0"/>
        <w:ind w:firstLine="720"/>
        <w:rPr>
          <w:rFonts w:eastAsia="Calibri"/>
          <w:b w:val="0"/>
          <w:szCs w:val="22"/>
          <w:lang w:val="hy-AM" w:eastAsia="en-US"/>
        </w:rPr>
      </w:pPr>
      <w:r>
        <w:rPr>
          <w:rFonts w:cs="Sylfaen"/>
          <w:b w:val="0"/>
          <w:szCs w:val="22"/>
          <w:lang w:val="hy-AM"/>
        </w:rPr>
        <w:t xml:space="preserve"> </w:t>
      </w:r>
      <w:r w:rsidRPr="00C603E2">
        <w:rPr>
          <w:rFonts w:eastAsia="Calibri"/>
          <w:b w:val="0"/>
          <w:szCs w:val="22"/>
          <w:lang w:val="hy-AM" w:eastAsia="en-US"/>
        </w:rPr>
        <w:t>Էներգետիկ ծառայությունների` էլեկտրաէներգիայի, վառելիքի և ջեռուցման ծախսերը ծրագրավորվել են ՀՀ կառա</w:t>
      </w:r>
      <w:r w:rsidRPr="00C603E2">
        <w:rPr>
          <w:rFonts w:eastAsia="Calibri"/>
          <w:b w:val="0"/>
          <w:szCs w:val="22"/>
          <w:lang w:val="hy-AM" w:eastAsia="en-US"/>
        </w:rPr>
        <w:softHyphen/>
        <w:t xml:space="preserve">վարության 2005 թվականի ապրիլի 28-ի </w:t>
      </w:r>
      <w:r w:rsidRPr="00C603E2">
        <w:rPr>
          <w:rFonts w:eastAsia="Calibri"/>
          <w:b w:val="0"/>
          <w:spacing w:val="-4"/>
          <w:szCs w:val="22"/>
          <w:lang w:val="pt-BR" w:eastAsia="en-US"/>
        </w:rPr>
        <w:t>«</w:t>
      </w:r>
      <w:r w:rsidRPr="00C603E2">
        <w:rPr>
          <w:rFonts w:eastAsia="Calibri"/>
          <w:b w:val="0"/>
          <w:szCs w:val="22"/>
          <w:lang w:val="hy-AM" w:eastAsia="en-US"/>
        </w:rPr>
        <w:t>Հայաստանի Հանրա</w:t>
      </w:r>
      <w:r w:rsidRPr="00C603E2">
        <w:rPr>
          <w:rFonts w:eastAsia="Calibri"/>
          <w:b w:val="0"/>
          <w:szCs w:val="22"/>
          <w:lang w:val="hy-AM" w:eastAsia="en-US"/>
        </w:rPr>
        <w:softHyphen/>
        <w:t>պետության պետական բյուջեի նախագծում Հայաստանի Հանրապետության պետական մար</w:t>
      </w:r>
      <w:r w:rsidRPr="00C603E2">
        <w:rPr>
          <w:rFonts w:eastAsia="Calibri"/>
          <w:b w:val="0"/>
          <w:szCs w:val="22"/>
          <w:lang w:val="hy-AM" w:eastAsia="en-US"/>
        </w:rPr>
        <w:softHyphen/>
        <w:t>մինների գծով բյուջե</w:t>
      </w:r>
      <w:r w:rsidRPr="00C603E2">
        <w:rPr>
          <w:rFonts w:eastAsia="Calibri"/>
          <w:b w:val="0"/>
          <w:szCs w:val="22"/>
          <w:lang w:val="hy-AM" w:eastAsia="en-US"/>
        </w:rPr>
        <w:softHyphen/>
        <w:t>տային ծախ</w:t>
      </w:r>
      <w:r w:rsidRPr="00C603E2">
        <w:rPr>
          <w:rFonts w:eastAsia="Calibri"/>
          <w:b w:val="0"/>
          <w:szCs w:val="22"/>
          <w:lang w:val="hy-AM" w:eastAsia="en-US"/>
        </w:rPr>
        <w:softHyphen/>
        <w:t>սե</w:t>
      </w:r>
      <w:r w:rsidRPr="00C603E2">
        <w:rPr>
          <w:rFonts w:eastAsia="Calibri"/>
          <w:b w:val="0"/>
          <w:szCs w:val="22"/>
          <w:lang w:val="hy-AM" w:eastAsia="en-US"/>
        </w:rPr>
        <w:softHyphen/>
        <w:t>րի առանձին տեսակների ջեռուցման, վառելիքի և էլեկտրա</w:t>
      </w:r>
      <w:r w:rsidRPr="00C603E2">
        <w:rPr>
          <w:rFonts w:eastAsia="Calibri"/>
          <w:b w:val="0"/>
          <w:szCs w:val="22"/>
          <w:lang w:val="hy-AM" w:eastAsia="en-US"/>
        </w:rPr>
        <w:softHyphen/>
        <w:t>էներգիայի ձեռք</w:t>
      </w:r>
      <w:r w:rsidRPr="00C603E2">
        <w:rPr>
          <w:rFonts w:eastAsia="Calibri"/>
          <w:b w:val="0"/>
          <w:szCs w:val="22"/>
          <w:lang w:val="hy-AM" w:eastAsia="en-US"/>
        </w:rPr>
        <w:softHyphen/>
        <w:t>բերման ծա</w:t>
      </w:r>
      <w:r w:rsidRPr="00C603E2">
        <w:rPr>
          <w:rFonts w:eastAsia="Calibri"/>
          <w:b w:val="0"/>
          <w:szCs w:val="22"/>
          <w:lang w:val="hy-AM" w:eastAsia="en-US"/>
        </w:rPr>
        <w:softHyphen/>
        <w:t>վալ</w:t>
      </w:r>
      <w:r w:rsidRPr="00C603E2">
        <w:rPr>
          <w:rFonts w:eastAsia="Calibri"/>
          <w:b w:val="0"/>
          <w:szCs w:val="22"/>
          <w:lang w:val="hy-AM" w:eastAsia="en-US"/>
        </w:rPr>
        <w:softHyphen/>
        <w:t>ների հաշվարկման հիմքում դրվող նորմաները հաս</w:t>
      </w:r>
      <w:r w:rsidRPr="00C603E2">
        <w:rPr>
          <w:rFonts w:eastAsia="Calibri"/>
          <w:b w:val="0"/>
          <w:szCs w:val="22"/>
          <w:lang w:val="hy-AM" w:eastAsia="en-US"/>
        </w:rPr>
        <w:softHyphen/>
        <w:t>տատելու մասին» N 629-Ն որոշ</w:t>
      </w:r>
      <w:r w:rsidRPr="00C603E2">
        <w:rPr>
          <w:rFonts w:eastAsia="Calibri"/>
          <w:b w:val="0"/>
          <w:szCs w:val="22"/>
          <w:lang w:val="hy-AM" w:eastAsia="en-US"/>
        </w:rPr>
        <w:softHyphen/>
        <w:t>ման պա</w:t>
      </w:r>
      <w:r w:rsidRPr="00C603E2">
        <w:rPr>
          <w:rFonts w:eastAsia="Calibri"/>
          <w:b w:val="0"/>
          <w:szCs w:val="22"/>
          <w:lang w:val="hy-AM" w:eastAsia="en-US"/>
        </w:rPr>
        <w:softHyphen/>
        <w:t>հանջ</w:t>
      </w:r>
      <w:r w:rsidRPr="00C603E2">
        <w:rPr>
          <w:rFonts w:eastAsia="Calibri"/>
          <w:b w:val="0"/>
          <w:szCs w:val="22"/>
          <w:lang w:val="hy-AM" w:eastAsia="en-US"/>
        </w:rPr>
        <w:softHyphen/>
      </w:r>
      <w:r w:rsidRPr="00C603E2">
        <w:rPr>
          <w:rFonts w:eastAsia="Calibri"/>
          <w:b w:val="0"/>
          <w:szCs w:val="22"/>
          <w:lang w:val="hy-AM" w:eastAsia="en-US"/>
        </w:rPr>
        <w:softHyphen/>
        <w:t>նե</w:t>
      </w:r>
      <w:r w:rsidRPr="00C603E2">
        <w:rPr>
          <w:rFonts w:eastAsia="Calibri"/>
          <w:b w:val="0"/>
          <w:szCs w:val="22"/>
          <w:lang w:val="hy-AM" w:eastAsia="en-US"/>
        </w:rPr>
        <w:softHyphen/>
        <w:t>րին համապատասխան` հաշվի առնելով գործող սակագ</w:t>
      </w:r>
      <w:r w:rsidRPr="00C603E2">
        <w:rPr>
          <w:rFonts w:eastAsia="Calibri"/>
          <w:b w:val="0"/>
          <w:szCs w:val="22"/>
          <w:lang w:val="hy-AM" w:eastAsia="en-US"/>
        </w:rPr>
        <w:softHyphen/>
        <w:t>ները (բնա</w:t>
      </w:r>
      <w:r w:rsidRPr="00C603E2">
        <w:rPr>
          <w:rFonts w:eastAsia="Calibri"/>
          <w:b w:val="0"/>
          <w:szCs w:val="22"/>
          <w:lang w:val="hy-AM" w:eastAsia="en-US"/>
        </w:rPr>
        <w:softHyphen/>
        <w:t>կան գա</w:t>
      </w:r>
      <w:r w:rsidRPr="00C603E2">
        <w:rPr>
          <w:rFonts w:eastAsia="Calibri"/>
          <w:b w:val="0"/>
          <w:szCs w:val="22"/>
          <w:lang w:val="hy-AM" w:eastAsia="en-US"/>
        </w:rPr>
        <w:softHyphen/>
        <w:t>զի 1 մ</w:t>
      </w:r>
      <w:r w:rsidRPr="00C603E2">
        <w:rPr>
          <w:rFonts w:eastAsia="Calibri"/>
          <w:b w:val="0"/>
          <w:szCs w:val="22"/>
          <w:vertAlign w:val="superscript"/>
          <w:lang w:val="hy-AM" w:eastAsia="en-US"/>
        </w:rPr>
        <w:t>3</w:t>
      </w:r>
      <w:r w:rsidRPr="00C603E2">
        <w:rPr>
          <w:rFonts w:eastAsia="Calibri"/>
          <w:b w:val="0"/>
          <w:szCs w:val="22"/>
          <w:lang w:val="hy-AM" w:eastAsia="en-US"/>
        </w:rPr>
        <w:t xml:space="preserve"> սա</w:t>
      </w:r>
      <w:r w:rsidRPr="00C603E2">
        <w:rPr>
          <w:rFonts w:eastAsia="Calibri"/>
          <w:b w:val="0"/>
          <w:szCs w:val="22"/>
          <w:lang w:val="hy-AM" w:eastAsia="en-US"/>
        </w:rPr>
        <w:softHyphen/>
      </w:r>
      <w:r w:rsidRPr="00C603E2">
        <w:rPr>
          <w:rFonts w:eastAsia="Calibri"/>
          <w:b w:val="0"/>
          <w:szCs w:val="22"/>
          <w:lang w:val="hy-AM" w:eastAsia="en-US"/>
        </w:rPr>
        <w:softHyphen/>
      </w:r>
      <w:r w:rsidRPr="00C603E2">
        <w:rPr>
          <w:rFonts w:eastAsia="Calibri"/>
          <w:b w:val="0"/>
          <w:szCs w:val="22"/>
          <w:lang w:val="hy-AM" w:eastAsia="en-US"/>
        </w:rPr>
        <w:softHyphen/>
        <w:t>կա</w:t>
      </w:r>
      <w:r w:rsidRPr="00C603E2">
        <w:rPr>
          <w:rFonts w:eastAsia="Calibri"/>
          <w:b w:val="0"/>
          <w:szCs w:val="22"/>
          <w:lang w:val="hy-AM" w:eastAsia="en-US"/>
        </w:rPr>
        <w:softHyphen/>
        <w:t>գինը` 139.0 դրամ, իսկ ամսական 10.0 հազար մ</w:t>
      </w:r>
      <w:r w:rsidRPr="00C603E2">
        <w:rPr>
          <w:rFonts w:eastAsia="Calibri"/>
          <w:b w:val="0"/>
          <w:szCs w:val="22"/>
          <w:vertAlign w:val="superscript"/>
          <w:lang w:val="hy-AM" w:eastAsia="en-US"/>
        </w:rPr>
        <w:t>3</w:t>
      </w:r>
      <w:r w:rsidRPr="00C603E2">
        <w:rPr>
          <w:rFonts w:eastAsia="Calibri"/>
          <w:b w:val="0"/>
          <w:szCs w:val="22"/>
          <w:lang w:val="hy-AM" w:eastAsia="en-US"/>
        </w:rPr>
        <w:t xml:space="preserve"> և ավելի օգտա</w:t>
      </w:r>
      <w:r w:rsidRPr="00C603E2">
        <w:rPr>
          <w:rFonts w:eastAsia="Calibri"/>
          <w:b w:val="0"/>
          <w:szCs w:val="22"/>
          <w:lang w:val="hy-AM" w:eastAsia="en-US"/>
        </w:rPr>
        <w:softHyphen/>
        <w:t>գործելու դեպքում` յուրաքանչյուր հազար մ</w:t>
      </w:r>
      <w:r w:rsidRPr="00C603E2">
        <w:rPr>
          <w:rFonts w:eastAsia="Calibri"/>
          <w:b w:val="0"/>
          <w:szCs w:val="22"/>
          <w:vertAlign w:val="superscript"/>
          <w:lang w:val="hy-AM" w:eastAsia="en-US"/>
        </w:rPr>
        <w:t xml:space="preserve">3 </w:t>
      </w:r>
      <w:r w:rsidRPr="00C603E2">
        <w:rPr>
          <w:rFonts w:eastAsia="Calibri"/>
          <w:b w:val="0"/>
          <w:szCs w:val="22"/>
          <w:lang w:val="hy-AM" w:eastAsia="en-US"/>
        </w:rPr>
        <w:t>սակագինը 242.1 ԱՄՆ դոլարին համարժեք դրամ, էլեկտրաէներգիայինը` 1 կվտ/ժ-ը 44.98</w:t>
      </w:r>
      <w:r w:rsidR="001E6978">
        <w:rPr>
          <w:rFonts w:eastAsia="Calibri"/>
          <w:b w:val="0"/>
          <w:szCs w:val="22"/>
          <w:lang w:val="hy-AM" w:eastAsia="en-US"/>
        </w:rPr>
        <w:t xml:space="preserve"> </w:t>
      </w:r>
      <w:r w:rsidRPr="00C603E2">
        <w:rPr>
          <w:rFonts w:eastAsia="Calibri"/>
          <w:b w:val="0"/>
          <w:szCs w:val="22"/>
          <w:lang w:val="hy-AM" w:eastAsia="en-US"/>
        </w:rPr>
        <w:t>դրամ):</w:t>
      </w:r>
      <w:r w:rsidR="001E6978">
        <w:rPr>
          <w:rFonts w:eastAsia="Calibri"/>
          <w:b w:val="0"/>
          <w:szCs w:val="22"/>
          <w:lang w:val="hy-AM" w:eastAsia="en-US"/>
        </w:rPr>
        <w:t xml:space="preserve"> </w:t>
      </w:r>
      <w:r w:rsidRPr="00C603E2">
        <w:rPr>
          <w:rFonts w:eastAsia="Calibri"/>
          <w:b w:val="0"/>
          <w:szCs w:val="22"/>
          <w:lang w:val="hy-AM" w:eastAsia="en-US"/>
        </w:rPr>
        <w:t>Էլեկտրա</w:t>
      </w:r>
      <w:r w:rsidRPr="00C603E2">
        <w:rPr>
          <w:rFonts w:eastAsia="Calibri"/>
          <w:b w:val="0"/>
          <w:szCs w:val="22"/>
          <w:lang w:val="hy-AM" w:eastAsia="en-US"/>
        </w:rPr>
        <w:softHyphen/>
        <w:t>է</w:t>
      </w:r>
      <w:r w:rsidRPr="00C603E2">
        <w:rPr>
          <w:rFonts w:eastAsia="Calibri"/>
          <w:b w:val="0"/>
          <w:szCs w:val="22"/>
          <w:lang w:val="hy-AM" w:eastAsia="en-US"/>
        </w:rPr>
        <w:softHyphen/>
      </w:r>
      <w:r w:rsidRPr="00C603E2">
        <w:rPr>
          <w:rFonts w:eastAsia="Calibri"/>
          <w:b w:val="0"/>
          <w:szCs w:val="22"/>
          <w:lang w:val="hy-AM" w:eastAsia="en-US"/>
        </w:rPr>
        <w:softHyphen/>
        <w:t>ներգիայի ծախ</w:t>
      </w:r>
      <w:r w:rsidRPr="00C603E2">
        <w:rPr>
          <w:rFonts w:eastAsia="Calibri"/>
          <w:b w:val="0"/>
          <w:szCs w:val="22"/>
          <w:lang w:val="hy-AM" w:eastAsia="en-US"/>
        </w:rPr>
        <w:softHyphen/>
        <w:t>սերը ծրագրավոր</w:t>
      </w:r>
      <w:r w:rsidRPr="00C603E2">
        <w:rPr>
          <w:rFonts w:eastAsia="Calibri"/>
          <w:b w:val="0"/>
          <w:szCs w:val="22"/>
          <w:lang w:val="hy-AM" w:eastAsia="en-US"/>
        </w:rPr>
        <w:softHyphen/>
        <w:t>վել են սահմանված նոր</w:t>
      </w:r>
      <w:r w:rsidRPr="00C603E2">
        <w:rPr>
          <w:rFonts w:eastAsia="Calibri"/>
          <w:b w:val="0"/>
          <w:szCs w:val="22"/>
          <w:lang w:val="hy-AM" w:eastAsia="en-US"/>
        </w:rPr>
        <w:softHyphen/>
        <w:t xml:space="preserve">մաներով հաշվարկվածի 65%-ի չափով: </w:t>
      </w:r>
    </w:p>
    <w:p w14:paraId="7670DB5A" w14:textId="77777777" w:rsidR="006452D8" w:rsidRPr="00C603E2" w:rsidRDefault="006452D8" w:rsidP="006452D8">
      <w:pPr>
        <w:widowControl w:val="0"/>
        <w:tabs>
          <w:tab w:val="left" w:pos="851"/>
          <w:tab w:val="left" w:pos="993"/>
        </w:tabs>
        <w:spacing w:before="0"/>
        <w:ind w:firstLine="720"/>
        <w:rPr>
          <w:rFonts w:cs="Sylfaen"/>
          <w:b w:val="0"/>
          <w:szCs w:val="22"/>
          <w:lang w:val="hy-AM"/>
        </w:rPr>
      </w:pPr>
      <w:r w:rsidRPr="00C603E2">
        <w:rPr>
          <w:rFonts w:cs="Sylfaen"/>
          <w:b w:val="0"/>
          <w:szCs w:val="22"/>
          <w:lang w:val="hy-AM"/>
        </w:rPr>
        <w:t>Խմելու ջրի մատակարարման և ջրահեռացման ծառայություն</w:t>
      </w:r>
      <w:r w:rsidRPr="00C603E2">
        <w:rPr>
          <w:rFonts w:cs="Sylfaen"/>
          <w:b w:val="0"/>
          <w:szCs w:val="22"/>
          <w:lang w:val="hy-AM"/>
        </w:rPr>
        <w:softHyphen/>
        <w:t>ներ</w:t>
      </w:r>
    </w:p>
    <w:p w14:paraId="629C05FA" w14:textId="77777777" w:rsidR="006452D8" w:rsidRPr="00C603E2" w:rsidRDefault="006452D8" w:rsidP="006452D8">
      <w:pPr>
        <w:spacing w:before="0"/>
        <w:ind w:firstLine="720"/>
        <w:rPr>
          <w:rFonts w:eastAsia="Calibri"/>
          <w:b w:val="0"/>
          <w:szCs w:val="22"/>
          <w:lang w:val="hy-AM" w:eastAsia="en-US"/>
        </w:rPr>
      </w:pPr>
      <w:r w:rsidRPr="00C603E2">
        <w:rPr>
          <w:rFonts w:eastAsia="Calibri"/>
          <w:b w:val="0"/>
          <w:szCs w:val="22"/>
          <w:lang w:val="hy-AM" w:eastAsia="en-US"/>
        </w:rPr>
        <w:t>ՀՀ պետական իշխանության մարմին</w:t>
      </w:r>
      <w:r w:rsidRPr="00C603E2">
        <w:rPr>
          <w:rFonts w:eastAsia="Calibri"/>
          <w:b w:val="0"/>
          <w:szCs w:val="22"/>
          <w:lang w:val="hy-AM" w:eastAsia="en-US"/>
        </w:rPr>
        <w:softHyphen/>
        <w:t>ների կողմից խմելու ջրի մատակարարման և ջրահեռացման ծառայություն</w:t>
      </w:r>
      <w:r w:rsidRPr="00C603E2">
        <w:rPr>
          <w:rFonts w:eastAsia="Calibri"/>
          <w:b w:val="0"/>
          <w:szCs w:val="22"/>
          <w:lang w:val="hy-AM" w:eastAsia="en-US"/>
        </w:rPr>
        <w:softHyphen/>
        <w:t>ներից օգտվելու վարձի վճարման ծախսերը հաշվարկվել են գործող սակագներով՝ հիմք ընդունելով յուրաքանչյուր հաստիքային միավորի համար սահման</w:t>
      </w:r>
      <w:r w:rsidRPr="00C603E2">
        <w:rPr>
          <w:rFonts w:eastAsia="Calibri"/>
          <w:b w:val="0"/>
          <w:szCs w:val="22"/>
          <w:lang w:val="hy-AM" w:eastAsia="en-US"/>
        </w:rPr>
        <w:softHyphen/>
        <w:t>ված նորմատիվը` օրական 30 լիտր (հիմք ՀՀ կառավարության 23.09.2004թ. N 1536-Ն որոշում): Բացի այդ, ՀՀ դատարան</w:t>
      </w:r>
      <w:r w:rsidRPr="00C603E2">
        <w:rPr>
          <w:rFonts w:eastAsia="Calibri"/>
          <w:b w:val="0"/>
          <w:szCs w:val="22"/>
          <w:lang w:val="hy-AM" w:eastAsia="en-US"/>
        </w:rPr>
        <w:softHyphen/>
        <w:t>ների համար ՀՀ կառավարության 2005 թվականի մայիսի 12-ի N 732-Ա որոշման պահանջ</w:t>
      </w:r>
      <w:r w:rsidRPr="00C603E2">
        <w:rPr>
          <w:rFonts w:eastAsia="Calibri"/>
          <w:b w:val="0"/>
          <w:szCs w:val="22"/>
          <w:lang w:val="hy-AM" w:eastAsia="en-US"/>
        </w:rPr>
        <w:softHyphen/>
        <w:t>ներին համապատասխան նախատեսվել է նաև լրացուցիչ ծախս` ելնելով դատական նիստերի դահլիճների ընդհանուր մակերեսի մեծու</w:t>
      </w:r>
      <w:r w:rsidRPr="00C603E2">
        <w:rPr>
          <w:rFonts w:eastAsia="Calibri"/>
          <w:b w:val="0"/>
          <w:szCs w:val="22"/>
          <w:lang w:val="hy-AM" w:eastAsia="en-US"/>
        </w:rPr>
        <w:softHyphen/>
        <w:t xml:space="preserve">թյունից: </w:t>
      </w:r>
    </w:p>
    <w:p w14:paraId="169E3272" w14:textId="24250D96" w:rsidR="006452D8" w:rsidRPr="00C603E2" w:rsidRDefault="006452D8" w:rsidP="006452D8">
      <w:pPr>
        <w:spacing w:before="0"/>
        <w:ind w:firstLine="720"/>
        <w:rPr>
          <w:rFonts w:eastAsia="Calibri"/>
          <w:b w:val="0"/>
          <w:szCs w:val="22"/>
          <w:lang w:val="hy-AM" w:eastAsia="en-US"/>
        </w:rPr>
      </w:pPr>
      <w:r w:rsidRPr="00C603E2">
        <w:rPr>
          <w:rFonts w:eastAsia="Calibri"/>
          <w:b w:val="0"/>
          <w:szCs w:val="22"/>
          <w:lang w:val="hy-AM" w:eastAsia="en-US"/>
        </w:rPr>
        <w:t>Կապի ծառայությունների վճարները հաշվարկվել են ՀՀ կառավարութ</w:t>
      </w:r>
      <w:r w:rsidRPr="00C603E2">
        <w:rPr>
          <w:rFonts w:eastAsia="Calibri"/>
          <w:b w:val="0"/>
          <w:szCs w:val="22"/>
          <w:lang w:val="hy-AM" w:eastAsia="en-US"/>
        </w:rPr>
        <w:softHyphen/>
        <w:t>յան 2004 թվա</w:t>
      </w:r>
      <w:r w:rsidRPr="00C603E2">
        <w:rPr>
          <w:rFonts w:eastAsia="Calibri"/>
          <w:b w:val="0"/>
          <w:szCs w:val="22"/>
          <w:lang w:val="hy-AM" w:eastAsia="en-US"/>
        </w:rPr>
        <w:softHyphen/>
      </w:r>
      <w:r w:rsidRPr="00C603E2">
        <w:rPr>
          <w:rFonts w:eastAsia="Calibri"/>
          <w:b w:val="0"/>
          <w:szCs w:val="22"/>
          <w:lang w:val="hy-AM" w:eastAsia="en-US"/>
        </w:rPr>
        <w:softHyphen/>
        <w:t>կանի սեպտեմբերի 23-ի «Հայաստանի Հանրապետության պետական մարմինների կա</w:t>
      </w:r>
      <w:r w:rsidRPr="00C603E2">
        <w:rPr>
          <w:rFonts w:eastAsia="Calibri"/>
          <w:b w:val="0"/>
          <w:szCs w:val="22"/>
          <w:lang w:val="hy-AM" w:eastAsia="en-US"/>
        </w:rPr>
        <w:softHyphen/>
        <w:t>պի և կոմունալ ծախսերի նորմաներ սահմանելու մասին» N 1536-Ն և ՀՀ կառավարության 2004 թվա</w:t>
      </w:r>
      <w:r w:rsidRPr="00C603E2">
        <w:rPr>
          <w:rFonts w:eastAsia="Calibri"/>
          <w:b w:val="0"/>
          <w:szCs w:val="22"/>
          <w:lang w:val="hy-AM" w:eastAsia="en-US"/>
        </w:rPr>
        <w:softHyphen/>
        <w:t>կանի դեկտեմբերի 30-ի «Հայաստանի Հանրապետության պետական մարմիններում կա</w:t>
      </w:r>
      <w:r w:rsidRPr="00C603E2">
        <w:rPr>
          <w:rFonts w:eastAsia="Calibri"/>
          <w:b w:val="0"/>
          <w:szCs w:val="22"/>
          <w:lang w:val="hy-AM" w:eastAsia="en-US"/>
        </w:rPr>
        <w:softHyphen/>
        <w:t>պի ծառա</w:t>
      </w:r>
      <w:r w:rsidRPr="00C603E2">
        <w:rPr>
          <w:rFonts w:eastAsia="Calibri"/>
          <w:b w:val="0"/>
          <w:szCs w:val="22"/>
          <w:lang w:val="hy-AM" w:eastAsia="en-US"/>
        </w:rPr>
        <w:softHyphen/>
        <w:t>յությունների նորմաները և հեռախոսակապից օգտվելու օրինակելի ներքին կա</w:t>
      </w:r>
      <w:r w:rsidRPr="00C603E2">
        <w:rPr>
          <w:rFonts w:eastAsia="Calibri"/>
          <w:b w:val="0"/>
          <w:szCs w:val="22"/>
          <w:lang w:val="hy-AM" w:eastAsia="en-US"/>
        </w:rPr>
        <w:softHyphen/>
        <w:t>նոն</w:t>
      </w:r>
      <w:r w:rsidRPr="00C603E2">
        <w:rPr>
          <w:rFonts w:eastAsia="Calibri"/>
          <w:b w:val="0"/>
          <w:szCs w:val="22"/>
          <w:lang w:val="hy-AM" w:eastAsia="en-US"/>
        </w:rPr>
        <w:softHyphen/>
        <w:t>ները հաստատելու մասին» N 1956-Ն որոշումների պահանջներին համապատասխան:</w:t>
      </w:r>
      <w:r w:rsidR="001E6978">
        <w:rPr>
          <w:rFonts w:eastAsia="Calibri"/>
          <w:b w:val="0"/>
          <w:szCs w:val="22"/>
          <w:lang w:val="hy-AM" w:eastAsia="en-US"/>
        </w:rPr>
        <w:t xml:space="preserve"> </w:t>
      </w:r>
      <w:r w:rsidRPr="00C603E2">
        <w:rPr>
          <w:rFonts w:eastAsia="Calibri"/>
          <w:b w:val="0"/>
          <w:szCs w:val="22"/>
          <w:lang w:val="hy-AM" w:eastAsia="en-US"/>
        </w:rPr>
        <w:t>2018 թվականի համար հեռա</w:t>
      </w:r>
      <w:r w:rsidRPr="00C603E2">
        <w:rPr>
          <w:rFonts w:eastAsia="Calibri"/>
          <w:b w:val="0"/>
          <w:szCs w:val="22"/>
          <w:lang w:val="hy-AM" w:eastAsia="en-US"/>
        </w:rPr>
        <w:softHyphen/>
      </w:r>
      <w:r w:rsidRPr="00C603E2">
        <w:rPr>
          <w:rFonts w:eastAsia="Calibri"/>
          <w:b w:val="0"/>
          <w:szCs w:val="22"/>
          <w:lang w:val="hy-AM" w:eastAsia="en-US"/>
        </w:rPr>
        <w:softHyphen/>
        <w:t>խո</w:t>
      </w:r>
      <w:r w:rsidRPr="00C603E2">
        <w:rPr>
          <w:rFonts w:eastAsia="Calibri"/>
          <w:b w:val="0"/>
          <w:szCs w:val="22"/>
          <w:lang w:val="hy-AM" w:eastAsia="en-US"/>
        </w:rPr>
        <w:softHyphen/>
        <w:t>սային խոսակցությունների տարեկան սահմանաչափը ծրագրավորվել է սահման</w:t>
      </w:r>
      <w:r w:rsidRPr="00C603E2">
        <w:rPr>
          <w:rFonts w:eastAsia="Calibri"/>
          <w:b w:val="0"/>
          <w:szCs w:val="22"/>
          <w:lang w:val="hy-AM" w:eastAsia="en-US"/>
        </w:rPr>
        <w:softHyphen/>
        <w:t>ված նոր</w:t>
      </w:r>
      <w:r w:rsidRPr="00C603E2">
        <w:rPr>
          <w:rFonts w:eastAsia="Calibri"/>
          <w:b w:val="0"/>
          <w:szCs w:val="22"/>
          <w:lang w:val="hy-AM" w:eastAsia="en-US"/>
        </w:rPr>
        <w:softHyphen/>
        <w:t>մայի 30%-ի չափով:</w:t>
      </w:r>
      <w:r w:rsidR="001E6978">
        <w:rPr>
          <w:rFonts w:eastAsia="Calibri"/>
          <w:b w:val="0"/>
          <w:szCs w:val="22"/>
          <w:lang w:val="hy-AM" w:eastAsia="en-US"/>
        </w:rPr>
        <w:t xml:space="preserve"> </w:t>
      </w:r>
    </w:p>
    <w:p w14:paraId="4E020519" w14:textId="06D2CED2" w:rsidR="006452D8" w:rsidRPr="00C603E2" w:rsidRDefault="006452D8" w:rsidP="006452D8">
      <w:pPr>
        <w:spacing w:before="0"/>
        <w:ind w:firstLine="720"/>
        <w:rPr>
          <w:rFonts w:eastAsia="Calibri"/>
          <w:b w:val="0"/>
          <w:szCs w:val="22"/>
          <w:lang w:val="hy-AM" w:eastAsia="en-US"/>
        </w:rPr>
      </w:pPr>
      <w:r w:rsidRPr="00C603E2">
        <w:rPr>
          <w:rFonts w:eastAsia="Calibri"/>
          <w:b w:val="0"/>
          <w:szCs w:val="22"/>
          <w:lang w:val="hy-AM" w:eastAsia="en-US"/>
        </w:rPr>
        <w:t>Կապի ծախսերը հաշվարկվել են հաշվի առնելով Հայաստանի Հանրապետությունում գործող կապի առանձին օպերատորների կողմից մատուցվող ծառայությունների սակագները՝ ըստ համապատասխան մարմինների հետ կնքված պայմանագրերի:</w:t>
      </w:r>
      <w:r w:rsidR="001E6978">
        <w:rPr>
          <w:rFonts w:eastAsia="Calibri"/>
          <w:b w:val="0"/>
          <w:szCs w:val="22"/>
          <w:lang w:val="hy-AM" w:eastAsia="en-US"/>
        </w:rPr>
        <w:t xml:space="preserve"> </w:t>
      </w:r>
    </w:p>
    <w:p w14:paraId="3E8A6713" w14:textId="6F980F6D" w:rsidR="006452D8" w:rsidRPr="00C603E2" w:rsidRDefault="006452D8" w:rsidP="006452D8">
      <w:pPr>
        <w:spacing w:before="0"/>
        <w:ind w:firstLine="720"/>
        <w:rPr>
          <w:rFonts w:eastAsia="Calibri"/>
          <w:b w:val="0"/>
          <w:szCs w:val="22"/>
          <w:lang w:val="hy-AM" w:eastAsia="en-US"/>
        </w:rPr>
      </w:pPr>
      <w:r w:rsidRPr="00C603E2">
        <w:rPr>
          <w:rFonts w:eastAsia="Calibri"/>
          <w:b w:val="0"/>
          <w:szCs w:val="22"/>
          <w:lang w:val="hy-AM" w:eastAsia="en-US"/>
        </w:rPr>
        <w:t>Գործուղումների և ծառայողական ուղևորությունների ծախսերը հաշվարկվում են ՀՀ կառավարության 2005 թվականի դեկտեմբերի 29-ի N 2335-Ն որոշմամբ սահ</w:t>
      </w:r>
      <w:r w:rsidRPr="00C603E2">
        <w:rPr>
          <w:rFonts w:eastAsia="Calibri"/>
          <w:b w:val="0"/>
          <w:szCs w:val="22"/>
          <w:lang w:val="hy-AM" w:eastAsia="en-US"/>
        </w:rPr>
        <w:softHyphen/>
        <w:t>ման</w:t>
      </w:r>
      <w:r w:rsidRPr="00C603E2">
        <w:rPr>
          <w:rFonts w:eastAsia="Calibri"/>
          <w:b w:val="0"/>
          <w:szCs w:val="22"/>
          <w:lang w:val="hy-AM" w:eastAsia="en-US"/>
        </w:rPr>
        <w:softHyphen/>
        <w:t>ված նորմաներով:</w:t>
      </w:r>
      <w:r w:rsidR="001E6978">
        <w:rPr>
          <w:rFonts w:eastAsia="Calibri"/>
          <w:b w:val="0"/>
          <w:szCs w:val="22"/>
          <w:lang w:val="hy-AM" w:eastAsia="en-US"/>
        </w:rPr>
        <w:t xml:space="preserve"> </w:t>
      </w:r>
    </w:p>
    <w:p w14:paraId="5EA11952" w14:textId="237C45F0" w:rsidR="006452D8" w:rsidRPr="00C603E2" w:rsidRDefault="006452D8" w:rsidP="006452D8">
      <w:pPr>
        <w:spacing w:before="0"/>
        <w:ind w:firstLine="720"/>
        <w:rPr>
          <w:rFonts w:eastAsia="Calibri"/>
          <w:b w:val="0"/>
          <w:szCs w:val="22"/>
          <w:lang w:val="hy-AM" w:eastAsia="en-US"/>
        </w:rPr>
      </w:pPr>
      <w:r w:rsidRPr="00C603E2">
        <w:rPr>
          <w:rFonts w:eastAsia="Calibri"/>
          <w:b w:val="0"/>
          <w:szCs w:val="22"/>
          <w:lang w:val="hy-AM" w:eastAsia="en-US"/>
        </w:rPr>
        <w:t>ՀՀ 2018 թվականի պետական բյուջեի նախագծում պահ</w:t>
      </w:r>
      <w:r w:rsidRPr="00C603E2">
        <w:rPr>
          <w:rFonts w:eastAsia="Calibri"/>
          <w:b w:val="0"/>
          <w:szCs w:val="22"/>
          <w:lang w:val="hy-AM" w:eastAsia="en-US"/>
        </w:rPr>
        <w:softHyphen/>
        <w:t>պանվել է արտա</w:t>
      </w:r>
      <w:r w:rsidRPr="00C603E2">
        <w:rPr>
          <w:rFonts w:eastAsia="Calibri"/>
          <w:b w:val="0"/>
          <w:szCs w:val="22"/>
          <w:lang w:val="hy-AM" w:eastAsia="en-US"/>
        </w:rPr>
        <w:softHyphen/>
        <w:t>սահ</w:t>
      </w:r>
      <w:r w:rsidRPr="00C603E2">
        <w:rPr>
          <w:rFonts w:eastAsia="Calibri"/>
          <w:b w:val="0"/>
          <w:szCs w:val="22"/>
          <w:lang w:val="hy-AM" w:eastAsia="en-US"/>
        </w:rPr>
        <w:softHyphen/>
        <w:t>ման</w:t>
      </w:r>
      <w:r w:rsidRPr="00C603E2">
        <w:rPr>
          <w:rFonts w:eastAsia="Calibri"/>
          <w:b w:val="0"/>
          <w:szCs w:val="22"/>
          <w:lang w:val="hy-AM" w:eastAsia="en-US"/>
        </w:rPr>
        <w:softHyphen/>
        <w:t>յան պաշտոնական</w:t>
      </w:r>
      <w:r w:rsidR="001E6978">
        <w:rPr>
          <w:rFonts w:eastAsia="Calibri"/>
          <w:b w:val="0"/>
          <w:szCs w:val="22"/>
          <w:lang w:val="hy-AM" w:eastAsia="en-US"/>
        </w:rPr>
        <w:t xml:space="preserve"> </w:t>
      </w:r>
      <w:r w:rsidRPr="00C603E2">
        <w:rPr>
          <w:rFonts w:eastAsia="Calibri"/>
          <w:b w:val="0"/>
          <w:szCs w:val="22"/>
          <w:lang w:val="hy-AM" w:eastAsia="en-US"/>
        </w:rPr>
        <w:t>գործուղումների հետ կապված ծախ</w:t>
      </w:r>
      <w:r w:rsidRPr="00C603E2">
        <w:rPr>
          <w:rFonts w:eastAsia="Calibri"/>
          <w:b w:val="0"/>
          <w:szCs w:val="22"/>
          <w:lang w:val="hy-AM" w:eastAsia="en-US"/>
        </w:rPr>
        <w:softHyphen/>
        <w:t>սերի գծով հատկացումները ՀՀ պետական բյուջեում առանձին տողով արտացոլվող կենտրո</w:t>
      </w:r>
      <w:r w:rsidRPr="00C603E2">
        <w:rPr>
          <w:rFonts w:eastAsia="Calibri"/>
          <w:b w:val="0"/>
          <w:szCs w:val="22"/>
          <w:lang w:val="hy-AM" w:eastAsia="en-US"/>
        </w:rPr>
        <w:softHyphen/>
        <w:t>նացված ֆոնդում ներառելու սկզբուն</w:t>
      </w:r>
      <w:r w:rsidRPr="00C603E2">
        <w:rPr>
          <w:rFonts w:eastAsia="Calibri"/>
          <w:b w:val="0"/>
          <w:szCs w:val="22"/>
          <w:lang w:val="hy-AM" w:eastAsia="en-US"/>
        </w:rPr>
        <w:softHyphen/>
        <w:t xml:space="preserve">քը: </w:t>
      </w:r>
    </w:p>
    <w:p w14:paraId="65553B53" w14:textId="075B105F" w:rsidR="006452D8" w:rsidRPr="00C603E2" w:rsidRDefault="006452D8" w:rsidP="006452D8">
      <w:pPr>
        <w:spacing w:before="0"/>
        <w:ind w:firstLine="720"/>
        <w:rPr>
          <w:rFonts w:eastAsia="Calibri" w:cs="Sylfaen"/>
          <w:b w:val="0"/>
          <w:szCs w:val="22"/>
          <w:lang w:val="af-ZA" w:eastAsia="en-US"/>
        </w:rPr>
      </w:pPr>
      <w:r w:rsidRPr="00C603E2">
        <w:rPr>
          <w:rFonts w:eastAsia="Calibri" w:cs="Sylfaen"/>
          <w:b w:val="0"/>
          <w:szCs w:val="22"/>
          <w:lang w:val="af-ZA" w:eastAsia="en-US"/>
        </w:rPr>
        <w:t xml:space="preserve">Ծառայողական ավտոմեքենաների պահպանման ծախսերը ծրագրավորվել են </w:t>
      </w:r>
      <w:r w:rsidRPr="00C603E2">
        <w:rPr>
          <w:rFonts w:eastAsia="Calibri"/>
          <w:b w:val="0"/>
          <w:szCs w:val="22"/>
          <w:lang w:val="hy-AM" w:eastAsia="en-US"/>
        </w:rPr>
        <w:t>ՀՀ</w:t>
      </w:r>
      <w:r w:rsidRPr="00C603E2">
        <w:rPr>
          <w:rFonts w:eastAsia="Calibri"/>
          <w:b w:val="0"/>
          <w:szCs w:val="22"/>
          <w:lang w:val="af-ZA" w:eastAsia="en-US"/>
        </w:rPr>
        <w:t xml:space="preserve"> </w:t>
      </w:r>
      <w:r w:rsidRPr="00C603E2">
        <w:rPr>
          <w:rFonts w:eastAsia="Calibri"/>
          <w:b w:val="0"/>
          <w:szCs w:val="22"/>
          <w:lang w:val="hy-AM" w:eastAsia="en-US"/>
        </w:rPr>
        <w:t>կառավարության 2005 թվականի փետրվարի 17-ի «Հայաստանի Հանրապետության պետական մարմինների ծառայողական ավտոմեքենաների հատկացման, շահագործման և սպասարկման մասին» N</w:t>
      </w:r>
      <w:r w:rsidRPr="00C603E2">
        <w:rPr>
          <w:rFonts w:eastAsia="Calibri"/>
          <w:b w:val="0"/>
          <w:szCs w:val="22"/>
          <w:lang w:val="af-ZA" w:eastAsia="en-US"/>
        </w:rPr>
        <w:t xml:space="preserve"> </w:t>
      </w:r>
      <w:r w:rsidRPr="00C603E2">
        <w:rPr>
          <w:rFonts w:eastAsia="Calibri"/>
          <w:b w:val="0"/>
          <w:szCs w:val="22"/>
          <w:lang w:val="hy-AM" w:eastAsia="en-US"/>
        </w:rPr>
        <w:t>194-Ն որոշմամբ</w:t>
      </w:r>
      <w:r w:rsidRPr="00C603E2">
        <w:rPr>
          <w:rFonts w:eastAsia="Calibri"/>
          <w:b w:val="0"/>
          <w:szCs w:val="22"/>
          <w:lang w:val="af-ZA" w:eastAsia="en-US"/>
        </w:rPr>
        <w:t xml:space="preserve"> </w:t>
      </w:r>
      <w:r w:rsidRPr="00C603E2">
        <w:rPr>
          <w:rFonts w:eastAsia="Calibri"/>
          <w:b w:val="0"/>
          <w:szCs w:val="22"/>
          <w:lang w:val="hy-AM" w:eastAsia="en-US"/>
        </w:rPr>
        <w:t>հաստատված ՀՀ</w:t>
      </w:r>
      <w:r w:rsidRPr="00C603E2">
        <w:rPr>
          <w:rFonts w:eastAsia="Calibri"/>
          <w:b w:val="0"/>
          <w:bCs/>
          <w:szCs w:val="22"/>
          <w:lang w:val="hy-AM" w:eastAsia="en-US"/>
        </w:rPr>
        <w:t xml:space="preserve"> պետական մարմինների ծառայողական ավտոմեքենաների հատկացման, շահագործման և սպասարկման կարգի համաձայն</w:t>
      </w:r>
      <w:r w:rsidRPr="00C603E2">
        <w:rPr>
          <w:rFonts w:eastAsia="Calibri"/>
          <w:b w:val="0"/>
          <w:bCs/>
          <w:szCs w:val="22"/>
          <w:lang w:val="af-ZA" w:eastAsia="en-US"/>
        </w:rPr>
        <w:t xml:space="preserve"> յուրաքանչյուր մարմնի համար </w:t>
      </w:r>
      <w:r w:rsidRPr="00C603E2">
        <w:rPr>
          <w:rFonts w:eastAsia="Calibri"/>
          <w:b w:val="0"/>
          <w:bCs/>
          <w:szCs w:val="22"/>
          <w:lang w:val="hy-AM" w:eastAsia="en-US"/>
        </w:rPr>
        <w:t>հաշվարկվող</w:t>
      </w:r>
      <w:r w:rsidRPr="00C603E2">
        <w:rPr>
          <w:rFonts w:eastAsia="Calibri"/>
          <w:b w:val="0"/>
          <w:bCs/>
          <w:szCs w:val="22"/>
          <w:lang w:val="af-ZA" w:eastAsia="en-US"/>
        </w:rPr>
        <w:t xml:space="preserve"> </w:t>
      </w:r>
      <w:r w:rsidRPr="00C603E2">
        <w:rPr>
          <w:rFonts w:eastAsia="Calibri" w:cs="Sylfaen"/>
          <w:b w:val="0"/>
          <w:szCs w:val="22"/>
          <w:lang w:val="af-ZA" w:eastAsia="en-US"/>
        </w:rPr>
        <w:t>(բացառությամբ հարկային, մաքսային և դատական ակտերի հարկա</w:t>
      </w:r>
      <w:r w:rsidRPr="00C603E2">
        <w:rPr>
          <w:rFonts w:eastAsia="Calibri" w:cs="Sylfaen"/>
          <w:b w:val="0"/>
          <w:szCs w:val="22"/>
          <w:lang w:val="af-ZA" w:eastAsia="en-US"/>
        </w:rPr>
        <w:softHyphen/>
        <w:t>դիր կատարումն ապահովող ծառայության մարմինների սպասարկման համար նախատեսված ծառայողական ավտոմեքենաների) սահմանաքանակին համապա</w:t>
      </w:r>
      <w:r w:rsidRPr="00C603E2">
        <w:rPr>
          <w:rFonts w:eastAsia="Calibri" w:cs="Sylfaen"/>
          <w:b w:val="0"/>
          <w:szCs w:val="22"/>
          <w:lang w:val="af-ZA" w:eastAsia="en-US"/>
        </w:rPr>
        <w:softHyphen/>
        <w:t>տաս</w:t>
      </w:r>
      <w:r w:rsidRPr="00C603E2">
        <w:rPr>
          <w:rFonts w:eastAsia="Calibri" w:cs="Sylfaen"/>
          <w:b w:val="0"/>
          <w:szCs w:val="22"/>
          <w:lang w:val="af-ZA" w:eastAsia="en-US"/>
        </w:rPr>
        <w:softHyphen/>
        <w:t>խան՝ ընդամենը 834 ավտոմեքե</w:t>
      </w:r>
      <w:r w:rsidRPr="00C603E2">
        <w:rPr>
          <w:rFonts w:eastAsia="Calibri" w:cs="Sylfaen"/>
          <w:b w:val="0"/>
          <w:szCs w:val="22"/>
          <w:lang w:val="af-ZA" w:eastAsia="en-US"/>
        </w:rPr>
        <w:softHyphen/>
        <w:t>նայի համար, ընդ որում՝ 1 մեքենայի պահպանման տարեկան ծախսը հաշ</w:t>
      </w:r>
      <w:r w:rsidRPr="00C603E2">
        <w:rPr>
          <w:rFonts w:eastAsia="Calibri" w:cs="Sylfaen"/>
          <w:b w:val="0"/>
          <w:szCs w:val="22"/>
          <w:lang w:val="af-ZA" w:eastAsia="en-US"/>
        </w:rPr>
        <w:softHyphen/>
        <w:t>վարկ</w:t>
      </w:r>
      <w:r w:rsidRPr="00C603E2">
        <w:rPr>
          <w:rFonts w:eastAsia="Calibri" w:cs="Sylfaen"/>
          <w:b w:val="0"/>
          <w:szCs w:val="22"/>
          <w:lang w:val="af-ZA" w:eastAsia="en-US"/>
        </w:rPr>
        <w:softHyphen/>
        <w:t>վել է 1200.0 հազ. դրամի չափով (պահպանվել է</w:t>
      </w:r>
      <w:r w:rsidR="001E6978">
        <w:rPr>
          <w:rFonts w:eastAsia="Calibri" w:cs="Sylfaen"/>
          <w:b w:val="0"/>
          <w:szCs w:val="22"/>
          <w:lang w:val="af-ZA" w:eastAsia="en-US"/>
        </w:rPr>
        <w:t xml:space="preserve"> </w:t>
      </w:r>
      <w:r w:rsidRPr="00C603E2">
        <w:rPr>
          <w:rFonts w:eastAsia="Calibri" w:cs="Sylfaen"/>
          <w:b w:val="0"/>
          <w:szCs w:val="22"/>
          <w:lang w:val="af-ZA" w:eastAsia="en-US"/>
        </w:rPr>
        <w:t>նախորդ տարիների մակարդակը):</w:t>
      </w:r>
    </w:p>
    <w:p w14:paraId="11D1C582" w14:textId="77777777" w:rsidR="006452D8" w:rsidRPr="00C603E2" w:rsidRDefault="006452D8" w:rsidP="006452D8">
      <w:pPr>
        <w:spacing w:before="0"/>
        <w:ind w:firstLine="720"/>
        <w:rPr>
          <w:rFonts w:eastAsia="Calibri"/>
          <w:b w:val="0"/>
          <w:szCs w:val="22"/>
          <w:lang w:val="af-ZA" w:eastAsia="en-US"/>
        </w:rPr>
      </w:pPr>
      <w:r w:rsidRPr="00C603E2">
        <w:rPr>
          <w:rFonts w:eastAsia="Calibri"/>
          <w:b w:val="0"/>
          <w:szCs w:val="22"/>
          <w:lang w:val="en-US" w:eastAsia="en-US"/>
        </w:rPr>
        <w:t>ՀՀ</w:t>
      </w:r>
      <w:r w:rsidRPr="00C603E2">
        <w:rPr>
          <w:rFonts w:eastAsia="Calibri"/>
          <w:b w:val="0"/>
          <w:szCs w:val="22"/>
          <w:lang w:val="af-ZA" w:eastAsia="en-US"/>
        </w:rPr>
        <w:t xml:space="preserve"> </w:t>
      </w:r>
      <w:r w:rsidRPr="00C603E2">
        <w:rPr>
          <w:rFonts w:eastAsia="Calibri"/>
          <w:b w:val="0"/>
          <w:szCs w:val="22"/>
          <w:lang w:val="en-US" w:eastAsia="en-US"/>
        </w:rPr>
        <w:t>պետական</w:t>
      </w:r>
      <w:r w:rsidRPr="00C603E2">
        <w:rPr>
          <w:rFonts w:eastAsia="Calibri"/>
          <w:b w:val="0"/>
          <w:szCs w:val="22"/>
          <w:lang w:val="af-ZA" w:eastAsia="en-US"/>
        </w:rPr>
        <w:t xml:space="preserve"> </w:t>
      </w:r>
      <w:r w:rsidRPr="00C603E2">
        <w:rPr>
          <w:rFonts w:eastAsia="Calibri"/>
          <w:b w:val="0"/>
          <w:szCs w:val="22"/>
          <w:lang w:val="en-US" w:eastAsia="en-US"/>
        </w:rPr>
        <w:t>իշխանության</w:t>
      </w:r>
      <w:r w:rsidRPr="00C603E2">
        <w:rPr>
          <w:rFonts w:eastAsia="Calibri"/>
          <w:b w:val="0"/>
          <w:szCs w:val="22"/>
          <w:lang w:val="af-ZA" w:eastAsia="en-US"/>
        </w:rPr>
        <w:t xml:space="preserve"> </w:t>
      </w:r>
      <w:r w:rsidRPr="00C603E2">
        <w:rPr>
          <w:rFonts w:eastAsia="Calibri"/>
          <w:b w:val="0"/>
          <w:szCs w:val="22"/>
          <w:lang w:val="en-US" w:eastAsia="en-US"/>
        </w:rPr>
        <w:t>մարմինների</w:t>
      </w:r>
      <w:r w:rsidRPr="00C603E2">
        <w:rPr>
          <w:rFonts w:eastAsia="Calibri"/>
          <w:b w:val="0"/>
          <w:szCs w:val="22"/>
          <w:lang w:val="af-ZA" w:eastAsia="en-US"/>
        </w:rPr>
        <w:t xml:space="preserve"> </w:t>
      </w:r>
      <w:r w:rsidRPr="00C603E2">
        <w:rPr>
          <w:rFonts w:eastAsia="Calibri"/>
          <w:b w:val="0"/>
          <w:szCs w:val="22"/>
          <w:lang w:val="en-US" w:eastAsia="en-US"/>
        </w:rPr>
        <w:t>ծառայողական</w:t>
      </w:r>
      <w:r w:rsidRPr="00C603E2">
        <w:rPr>
          <w:rFonts w:eastAsia="Calibri"/>
          <w:b w:val="0"/>
          <w:szCs w:val="22"/>
          <w:lang w:val="af-ZA" w:eastAsia="en-US"/>
        </w:rPr>
        <w:t xml:space="preserve"> </w:t>
      </w:r>
      <w:r w:rsidRPr="00C603E2">
        <w:rPr>
          <w:rFonts w:eastAsia="Calibri"/>
          <w:b w:val="0"/>
          <w:szCs w:val="22"/>
          <w:lang w:val="en-US" w:eastAsia="en-US"/>
        </w:rPr>
        <w:t>ավտոմեքենաների</w:t>
      </w:r>
      <w:r w:rsidRPr="00C603E2">
        <w:rPr>
          <w:rFonts w:eastAsia="Calibri"/>
          <w:b w:val="0"/>
          <w:szCs w:val="22"/>
          <w:lang w:val="af-ZA" w:eastAsia="en-US"/>
        </w:rPr>
        <w:t xml:space="preserve"> </w:t>
      </w:r>
      <w:r w:rsidRPr="00C603E2">
        <w:rPr>
          <w:rFonts w:eastAsia="Calibri"/>
          <w:b w:val="0"/>
          <w:szCs w:val="22"/>
          <w:lang w:val="en-US" w:eastAsia="en-US"/>
        </w:rPr>
        <w:t>սահ</w:t>
      </w:r>
      <w:r w:rsidRPr="00C603E2">
        <w:rPr>
          <w:rFonts w:eastAsia="Calibri"/>
          <w:b w:val="0"/>
          <w:szCs w:val="22"/>
          <w:lang w:val="af-ZA" w:eastAsia="en-US"/>
        </w:rPr>
        <w:softHyphen/>
      </w:r>
      <w:r w:rsidRPr="00C603E2">
        <w:rPr>
          <w:rFonts w:eastAsia="Calibri"/>
          <w:b w:val="0"/>
          <w:szCs w:val="22"/>
          <w:lang w:val="en-US" w:eastAsia="en-US"/>
        </w:rPr>
        <w:t>մա</w:t>
      </w:r>
      <w:r w:rsidRPr="00C603E2">
        <w:rPr>
          <w:rFonts w:eastAsia="Calibri"/>
          <w:b w:val="0"/>
          <w:szCs w:val="22"/>
          <w:lang w:val="af-ZA" w:eastAsia="en-US"/>
        </w:rPr>
        <w:softHyphen/>
      </w:r>
      <w:r w:rsidRPr="00C603E2">
        <w:rPr>
          <w:rFonts w:eastAsia="Calibri"/>
          <w:b w:val="0"/>
          <w:szCs w:val="22"/>
          <w:lang w:val="en-US" w:eastAsia="en-US"/>
        </w:rPr>
        <w:t>նա</w:t>
      </w:r>
      <w:r w:rsidRPr="00C603E2">
        <w:rPr>
          <w:rFonts w:eastAsia="Calibri"/>
          <w:b w:val="0"/>
          <w:szCs w:val="22"/>
          <w:lang w:val="af-ZA" w:eastAsia="en-US"/>
        </w:rPr>
        <w:softHyphen/>
      </w:r>
      <w:r w:rsidRPr="00C603E2">
        <w:rPr>
          <w:rFonts w:eastAsia="Calibri"/>
          <w:b w:val="0"/>
          <w:szCs w:val="22"/>
          <w:lang w:val="en-US" w:eastAsia="en-US"/>
        </w:rPr>
        <w:t>քանակի</w:t>
      </w:r>
      <w:r w:rsidRPr="00C603E2">
        <w:rPr>
          <w:rFonts w:eastAsia="Calibri"/>
          <w:b w:val="0"/>
          <w:szCs w:val="22"/>
          <w:lang w:val="af-ZA" w:eastAsia="en-US"/>
        </w:rPr>
        <w:t xml:space="preserve"> </w:t>
      </w:r>
      <w:r w:rsidRPr="00C603E2">
        <w:rPr>
          <w:rFonts w:eastAsia="Calibri"/>
          <w:b w:val="0"/>
          <w:szCs w:val="22"/>
          <w:lang w:val="en-US" w:eastAsia="en-US"/>
        </w:rPr>
        <w:t>փոփոխությունը</w:t>
      </w:r>
      <w:r w:rsidRPr="00C603E2">
        <w:rPr>
          <w:rFonts w:eastAsia="Calibri"/>
          <w:b w:val="0"/>
          <w:szCs w:val="22"/>
          <w:lang w:val="af-ZA" w:eastAsia="en-US"/>
        </w:rPr>
        <w:t xml:space="preserve"> </w:t>
      </w:r>
      <w:r w:rsidRPr="00C603E2">
        <w:rPr>
          <w:rFonts w:eastAsia="Calibri"/>
          <w:b w:val="0"/>
          <w:szCs w:val="22"/>
          <w:lang w:val="en-US" w:eastAsia="en-US"/>
        </w:rPr>
        <w:t>արտացոլված</w:t>
      </w:r>
      <w:r w:rsidRPr="00C603E2">
        <w:rPr>
          <w:rFonts w:eastAsia="Calibri"/>
          <w:b w:val="0"/>
          <w:szCs w:val="22"/>
          <w:lang w:val="af-ZA" w:eastAsia="en-US"/>
        </w:rPr>
        <w:t xml:space="preserve"> </w:t>
      </w:r>
      <w:r w:rsidRPr="00C603E2">
        <w:rPr>
          <w:rFonts w:eastAsia="Calibri"/>
          <w:b w:val="0"/>
          <w:szCs w:val="22"/>
          <w:lang w:val="en-US" w:eastAsia="en-US"/>
        </w:rPr>
        <w:t>է</w:t>
      </w:r>
      <w:r w:rsidRPr="00C603E2">
        <w:rPr>
          <w:rFonts w:eastAsia="Calibri"/>
          <w:b w:val="0"/>
          <w:szCs w:val="22"/>
          <w:lang w:val="af-ZA" w:eastAsia="en-US"/>
        </w:rPr>
        <w:t xml:space="preserve"> </w:t>
      </w:r>
      <w:r w:rsidRPr="00C603E2">
        <w:rPr>
          <w:rFonts w:eastAsia="Calibri"/>
          <w:b w:val="0"/>
          <w:szCs w:val="22"/>
          <w:lang w:val="en-US" w:eastAsia="en-US"/>
        </w:rPr>
        <w:t>սույն</w:t>
      </w:r>
      <w:r w:rsidRPr="00C603E2">
        <w:rPr>
          <w:rFonts w:eastAsia="Calibri"/>
          <w:b w:val="0"/>
          <w:szCs w:val="22"/>
          <w:lang w:val="af-ZA" w:eastAsia="en-US"/>
        </w:rPr>
        <w:t xml:space="preserve"> </w:t>
      </w:r>
      <w:r w:rsidRPr="00C603E2">
        <w:rPr>
          <w:rFonts w:eastAsia="Calibri"/>
          <w:b w:val="0"/>
          <w:szCs w:val="22"/>
          <w:lang w:val="en-US" w:eastAsia="en-US"/>
        </w:rPr>
        <w:t>բացատրագրի</w:t>
      </w:r>
      <w:r w:rsidRPr="00C603E2">
        <w:rPr>
          <w:rFonts w:eastAsia="Calibri"/>
          <w:b w:val="0"/>
          <w:szCs w:val="22"/>
          <w:lang w:val="af-ZA" w:eastAsia="en-US"/>
        </w:rPr>
        <w:t xml:space="preserve"> N 2</w:t>
      </w:r>
      <w:r w:rsidRPr="00C603E2">
        <w:rPr>
          <w:rFonts w:eastAsia="Calibri"/>
          <w:b w:val="0"/>
          <w:szCs w:val="22"/>
          <w:lang w:val="en-US" w:eastAsia="en-US"/>
        </w:rPr>
        <w:t>բ</w:t>
      </w:r>
      <w:r w:rsidRPr="00C603E2">
        <w:rPr>
          <w:rFonts w:eastAsia="Calibri"/>
          <w:b w:val="0"/>
          <w:szCs w:val="22"/>
          <w:lang w:val="af-ZA" w:eastAsia="en-US"/>
        </w:rPr>
        <w:t xml:space="preserve"> </w:t>
      </w:r>
      <w:r w:rsidRPr="00C603E2">
        <w:rPr>
          <w:rFonts w:eastAsia="Calibri"/>
          <w:b w:val="0"/>
          <w:szCs w:val="22"/>
          <w:lang w:val="en-US" w:eastAsia="en-US"/>
        </w:rPr>
        <w:t>աղյուսակում</w:t>
      </w:r>
      <w:r w:rsidRPr="00C603E2">
        <w:rPr>
          <w:rFonts w:eastAsia="Calibri"/>
          <w:b w:val="0"/>
          <w:szCs w:val="22"/>
          <w:lang w:val="af-ZA" w:eastAsia="en-US"/>
        </w:rPr>
        <w:t xml:space="preserve">: </w:t>
      </w:r>
    </w:p>
    <w:p w14:paraId="3792C459" w14:textId="72354D66" w:rsidR="006452D8" w:rsidRPr="00C603E2" w:rsidRDefault="001E6978" w:rsidP="006344C3">
      <w:pPr>
        <w:pStyle w:val="Bullet2"/>
      </w:pPr>
      <w:r>
        <w:t xml:space="preserve"> </w:t>
      </w:r>
      <w:r w:rsidR="006452D8" w:rsidRPr="00C603E2">
        <w:t>ՀՀ դեսպանությունների և ներկայացուցչությունների պահպանման ծախսերը 2019 թվականի համար ծրագրավորվել են 10,276.3 մլն դրամի չափով, որը 2018 թվակ</w:t>
      </w:r>
      <w:r w:rsidR="006452D8">
        <w:t>անի մակար</w:t>
      </w:r>
      <w:r w:rsidR="006452D8">
        <w:softHyphen/>
        <w:t>դակը գերազանցում է 135.8</w:t>
      </w:r>
      <w:r w:rsidR="006452D8" w:rsidRPr="00C603E2">
        <w:t xml:space="preserve">մլն դրամով: Ծախսերի աճը պայմանավորված է Իսրայելում ՀՀ դեսպանի նշանակման, Վահե Դեմիրճյանին ԵԽ մարդու իրավունքների եվրոպական դատարանի վճիռների կատարման վարչություն գործուղելու կապակցությամբ և «Դիվանագիտական ծառայության մասին» Հայաստանի Հանրապետության օրենքում փոփոխություն կատարելու մասին» ՀՀ օրենքի պահանջներին համապատասխան </w:t>
      </w:r>
      <w:r w:rsidR="006452D8" w:rsidRPr="00C603E2">
        <w:rPr>
          <w:rFonts w:cs="Times New Roman"/>
        </w:rPr>
        <w:t>արձակուրդն անցկացնելու համար ճանապարհածախս</w:t>
      </w:r>
      <w:r w:rsidR="006452D8" w:rsidRPr="00C603E2">
        <w:t>ի վճարման հետ կապված</w:t>
      </w:r>
      <w:r w:rsidR="006452D8" w:rsidRPr="00C603E2">
        <w:rPr>
          <w:rFonts w:cs="Times New Roman"/>
        </w:rPr>
        <w:t xml:space="preserve"> </w:t>
      </w:r>
      <w:r w:rsidR="006452D8" w:rsidRPr="00C603E2">
        <w:t xml:space="preserve">անհրաժեշտ </w:t>
      </w:r>
      <w:r w:rsidR="006452D8" w:rsidRPr="00C603E2">
        <w:rPr>
          <w:rFonts w:cs="Times New Roman"/>
        </w:rPr>
        <w:t>միջոցների նախատեսմամբ</w:t>
      </w:r>
      <w:r w:rsidR="006452D8" w:rsidRPr="00C603E2">
        <w:t>:</w:t>
      </w:r>
      <w:r>
        <w:t xml:space="preserve"> </w:t>
      </w:r>
    </w:p>
    <w:p w14:paraId="1483660C" w14:textId="59ADF89C" w:rsidR="006452D8" w:rsidRPr="00DB4DE5"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 xml:space="preserve">2019 թվականի </w:t>
      </w:r>
      <w:r w:rsidRPr="00DB4DE5">
        <w:rPr>
          <w:rFonts w:cs="Sylfaen"/>
          <w:b w:val="0"/>
          <w:szCs w:val="22"/>
          <w:lang w:val="hy-AM"/>
        </w:rPr>
        <w:t>պետական բյուջեում միջոցներ են նախատեսվել նաև ընթացիկ տարվա տեղական ինքնակառավարման մարմին</w:t>
      </w:r>
      <w:r w:rsidRPr="00DB4DE5">
        <w:rPr>
          <w:rFonts w:cs="Sylfaen"/>
          <w:b w:val="0"/>
          <w:szCs w:val="22"/>
          <w:lang w:val="hy-AM"/>
        </w:rPr>
        <w:softHyphen/>
        <w:t>ների հերթական ընտրությունների համար: Այդ կապակցությամբ ծախ</w:t>
      </w:r>
      <w:r w:rsidRPr="00DB4DE5">
        <w:rPr>
          <w:rFonts w:cs="Sylfaen"/>
          <w:b w:val="0"/>
          <w:szCs w:val="22"/>
          <w:lang w:val="hy-AM"/>
        </w:rPr>
        <w:softHyphen/>
        <w:t>սերը ծրագրավորվել են 734,3</w:t>
      </w:r>
      <w:r w:rsidR="001E6978">
        <w:rPr>
          <w:rFonts w:cs="Sylfaen"/>
          <w:b w:val="0"/>
          <w:szCs w:val="22"/>
          <w:lang w:val="hy-AM"/>
        </w:rPr>
        <w:t xml:space="preserve"> </w:t>
      </w:r>
      <w:r w:rsidRPr="00DB4DE5">
        <w:rPr>
          <w:rFonts w:cs="Sylfaen"/>
          <w:b w:val="0"/>
          <w:szCs w:val="22"/>
          <w:lang w:val="hy-AM"/>
        </w:rPr>
        <w:t>մլն դրամի չափով:</w:t>
      </w:r>
    </w:p>
    <w:p w14:paraId="0FEE9A6D" w14:textId="77777777" w:rsidR="006452D8" w:rsidRPr="00DB4DE5" w:rsidRDefault="006452D8" w:rsidP="006452D8">
      <w:pPr>
        <w:widowControl w:val="0"/>
        <w:tabs>
          <w:tab w:val="left" w:pos="851"/>
          <w:tab w:val="left" w:pos="993"/>
        </w:tabs>
        <w:spacing w:before="0"/>
        <w:rPr>
          <w:rFonts w:cs="Sylfaen"/>
          <w:b w:val="0"/>
          <w:szCs w:val="22"/>
          <w:lang w:val="hy-AM"/>
        </w:rPr>
      </w:pPr>
      <w:r w:rsidRPr="00DB4DE5">
        <w:rPr>
          <w:rFonts w:cs="Sylfaen"/>
          <w:b w:val="0"/>
          <w:szCs w:val="22"/>
          <w:lang w:val="hy-AM"/>
        </w:rPr>
        <w:t>2019 թվականի համար հերթական՝ 2020 թվականին անցկացվելիք մարդահամարի նախապատրաստման շրջանակներում փորձնական մարդահամարի կազմակերպման հետ կապված ծախսերը ծրագրավորվել են շուրջ 149.6 մլն դրամի չափով:</w:t>
      </w:r>
    </w:p>
    <w:p w14:paraId="55B86587" w14:textId="77777777" w:rsidR="006452D8" w:rsidRDefault="006452D8" w:rsidP="006452D8">
      <w:pPr>
        <w:ind w:firstLine="720"/>
        <w:rPr>
          <w:szCs w:val="22"/>
          <w:lang w:val="hy-AM"/>
        </w:rPr>
      </w:pPr>
    </w:p>
    <w:p w14:paraId="1E1BD2D9" w14:textId="77777777" w:rsidR="006452D8" w:rsidRPr="00DB4DE5" w:rsidRDefault="006452D8" w:rsidP="006452D8">
      <w:pPr>
        <w:ind w:firstLine="720"/>
        <w:rPr>
          <w:szCs w:val="22"/>
          <w:lang w:val="hy-AM"/>
        </w:rPr>
      </w:pPr>
      <w:r w:rsidRPr="00DB4DE5">
        <w:rPr>
          <w:szCs w:val="22"/>
          <w:lang w:val="hy-AM"/>
        </w:rPr>
        <w:t xml:space="preserve">Ծրագրավորված ծախսերի համեմատական վերլուծությունը </w:t>
      </w:r>
    </w:p>
    <w:p w14:paraId="2C748A67" w14:textId="3C79FF4F" w:rsidR="006452D8" w:rsidRPr="00C603E2" w:rsidRDefault="006452D8" w:rsidP="006452D8">
      <w:pPr>
        <w:spacing w:before="0"/>
        <w:ind w:firstLine="720"/>
        <w:rPr>
          <w:rFonts w:eastAsia="Calibri"/>
          <w:szCs w:val="22"/>
          <w:lang w:val="hy-AM" w:eastAsia="en-US"/>
        </w:rPr>
      </w:pPr>
      <w:r w:rsidRPr="00DB4DE5">
        <w:rPr>
          <w:rFonts w:eastAsia="Calibri"/>
          <w:b w:val="0"/>
          <w:szCs w:val="22"/>
          <w:lang w:val="hy-AM" w:eastAsia="en-US"/>
        </w:rPr>
        <w:t>ՀՀ օրենսդիր, գործադիր և դատական իշխանության մարմինների պահպանման ծախ</w:t>
      </w:r>
      <w:r w:rsidRPr="00DB4DE5">
        <w:rPr>
          <w:rFonts w:eastAsia="Calibri"/>
          <w:b w:val="0"/>
          <w:szCs w:val="22"/>
          <w:lang w:val="hy-AM" w:eastAsia="en-US"/>
        </w:rPr>
        <w:softHyphen/>
        <w:t xml:space="preserve">սերի ընդհանուր գումարը </w:t>
      </w:r>
      <w:r w:rsidRPr="00DB4DE5">
        <w:rPr>
          <w:rFonts w:eastAsia="Calibri"/>
          <w:b w:val="0"/>
          <w:bCs/>
          <w:szCs w:val="22"/>
          <w:lang w:val="hy-AM" w:eastAsia="en-US"/>
        </w:rPr>
        <w:t>(առանց այս ոլորտում իրականացվող նպատակային վարկային և դրամաշնորհային ծրագրերի)</w:t>
      </w:r>
      <w:r w:rsidRPr="00DB4DE5">
        <w:rPr>
          <w:rFonts w:eastAsia="Calibri"/>
          <w:b w:val="0"/>
          <w:szCs w:val="22"/>
          <w:lang w:val="hy-AM" w:eastAsia="en-US"/>
        </w:rPr>
        <w:t xml:space="preserve"> ՀՀ 2019 թվականի պետական</w:t>
      </w:r>
      <w:r w:rsidRPr="00C603E2">
        <w:rPr>
          <w:rFonts w:eastAsia="Calibri"/>
          <w:b w:val="0"/>
          <w:szCs w:val="22"/>
          <w:lang w:val="hy-AM" w:eastAsia="en-US"/>
        </w:rPr>
        <w:t xml:space="preserve"> բյուջեի նախագծում ծրագրա</w:t>
      </w:r>
      <w:r w:rsidRPr="00C603E2">
        <w:rPr>
          <w:rFonts w:eastAsia="Calibri"/>
          <w:b w:val="0"/>
          <w:szCs w:val="22"/>
          <w:lang w:val="hy-AM" w:eastAsia="en-US"/>
        </w:rPr>
        <w:softHyphen/>
        <w:t xml:space="preserve">վորված է </w:t>
      </w:r>
      <w:r w:rsidR="00AA1753">
        <w:rPr>
          <w:rFonts w:eastAsia="Calibri"/>
          <w:b w:val="0"/>
          <w:szCs w:val="22"/>
          <w:lang w:val="en-US" w:eastAsia="en-US"/>
        </w:rPr>
        <w:t>104</w:t>
      </w:r>
      <w:r w:rsidRPr="00C603E2">
        <w:rPr>
          <w:rFonts w:eastAsia="Calibri"/>
          <w:b w:val="0"/>
          <w:szCs w:val="22"/>
          <w:lang w:val="hy-AM" w:eastAsia="en-US"/>
        </w:rPr>
        <w:t>,</w:t>
      </w:r>
      <w:r w:rsidR="00AA1753">
        <w:rPr>
          <w:rFonts w:eastAsia="Calibri"/>
          <w:b w:val="0"/>
          <w:szCs w:val="22"/>
          <w:lang w:val="en-US" w:eastAsia="en-US"/>
        </w:rPr>
        <w:t>742</w:t>
      </w:r>
      <w:r w:rsidRPr="00C603E2">
        <w:rPr>
          <w:rFonts w:eastAsia="Calibri"/>
          <w:b w:val="0"/>
          <w:szCs w:val="22"/>
          <w:lang w:val="hy-AM" w:eastAsia="en-US"/>
        </w:rPr>
        <w:t>.</w:t>
      </w:r>
      <w:r w:rsidR="00AA1753">
        <w:rPr>
          <w:rFonts w:eastAsia="Calibri"/>
          <w:b w:val="0"/>
          <w:szCs w:val="22"/>
          <w:lang w:val="en-US" w:eastAsia="en-US"/>
        </w:rPr>
        <w:t>9</w:t>
      </w:r>
      <w:r w:rsidRPr="00C603E2">
        <w:rPr>
          <w:rFonts w:eastAsia="Calibri"/>
          <w:b w:val="0"/>
          <w:szCs w:val="22"/>
          <w:lang w:val="hy-AM" w:eastAsia="en-US"/>
        </w:rPr>
        <w:t xml:space="preserve"> մլն դրամի չափով, որը 2017 թվականի բյուջետային տարվա փաստացի և 2018 թվա</w:t>
      </w:r>
      <w:r w:rsidRPr="00C603E2">
        <w:rPr>
          <w:rFonts w:eastAsia="Calibri"/>
          <w:b w:val="0"/>
          <w:szCs w:val="22"/>
          <w:lang w:val="hy-AM" w:eastAsia="en-US"/>
        </w:rPr>
        <w:softHyphen/>
        <w:t>կանի բյուջետային տարվա համար հաստատված համապատասխան ցուցանիշների նկատ</w:t>
      </w:r>
      <w:r w:rsidRPr="00C603E2">
        <w:rPr>
          <w:rFonts w:eastAsia="Calibri"/>
          <w:b w:val="0"/>
          <w:szCs w:val="22"/>
          <w:lang w:val="hy-AM" w:eastAsia="en-US"/>
        </w:rPr>
        <w:softHyphen/>
      </w:r>
      <w:r w:rsidRPr="00C603E2">
        <w:rPr>
          <w:rFonts w:eastAsia="Calibri"/>
          <w:b w:val="0"/>
          <w:szCs w:val="22"/>
          <w:lang w:val="hy-AM" w:eastAsia="en-US"/>
        </w:rPr>
        <w:softHyphen/>
        <w:t xml:space="preserve">մամբ կազմում է համապատասխանաբար </w:t>
      </w:r>
      <w:r>
        <w:rPr>
          <w:rFonts w:eastAsia="Calibri"/>
          <w:b w:val="0"/>
          <w:szCs w:val="22"/>
          <w:lang w:val="hy-AM" w:eastAsia="en-US"/>
        </w:rPr>
        <w:t>1</w:t>
      </w:r>
      <w:r w:rsidR="00AA1753">
        <w:rPr>
          <w:rFonts w:eastAsia="Calibri"/>
          <w:b w:val="0"/>
          <w:szCs w:val="22"/>
          <w:lang w:val="en-US" w:eastAsia="en-US"/>
        </w:rPr>
        <w:t>20</w:t>
      </w:r>
      <w:r>
        <w:rPr>
          <w:rFonts w:eastAsia="Calibri"/>
          <w:b w:val="0"/>
          <w:szCs w:val="22"/>
          <w:lang w:val="hy-AM" w:eastAsia="en-US"/>
        </w:rPr>
        <w:t>,</w:t>
      </w:r>
      <w:r w:rsidR="00AA1753">
        <w:rPr>
          <w:rFonts w:eastAsia="Calibri"/>
          <w:b w:val="0"/>
          <w:szCs w:val="22"/>
          <w:lang w:val="en-US" w:eastAsia="en-US"/>
        </w:rPr>
        <w:t>2</w:t>
      </w:r>
      <w:r>
        <w:rPr>
          <w:rFonts w:eastAsia="Calibri"/>
          <w:b w:val="0"/>
          <w:szCs w:val="22"/>
          <w:lang w:val="hy-AM" w:eastAsia="en-US"/>
        </w:rPr>
        <w:t xml:space="preserve"> և</w:t>
      </w:r>
      <w:r w:rsidR="00E2034D">
        <w:rPr>
          <w:rFonts w:eastAsia="Calibri"/>
          <w:b w:val="0"/>
          <w:szCs w:val="22"/>
          <w:lang w:val="hy-AM" w:eastAsia="en-US"/>
        </w:rPr>
        <w:t xml:space="preserve"> </w:t>
      </w:r>
      <w:r w:rsidR="00AA1753">
        <w:rPr>
          <w:rFonts w:eastAsia="Calibri"/>
          <w:b w:val="0"/>
          <w:szCs w:val="22"/>
          <w:lang w:val="en-US" w:eastAsia="en-US"/>
        </w:rPr>
        <w:t>109</w:t>
      </w:r>
      <w:r w:rsidR="00E2034D">
        <w:rPr>
          <w:rFonts w:eastAsia="Calibri"/>
          <w:b w:val="0"/>
          <w:szCs w:val="22"/>
          <w:lang w:val="hy-AM" w:eastAsia="en-US"/>
        </w:rPr>
        <w:t>,</w:t>
      </w:r>
      <w:r w:rsidR="00AA1753">
        <w:rPr>
          <w:rFonts w:eastAsia="Calibri"/>
          <w:b w:val="0"/>
          <w:szCs w:val="22"/>
          <w:lang w:val="en-US" w:eastAsia="en-US"/>
        </w:rPr>
        <w:t>6</w:t>
      </w:r>
      <w:r w:rsidRPr="00C603E2">
        <w:rPr>
          <w:rFonts w:eastAsia="Calibri"/>
          <w:b w:val="0"/>
          <w:szCs w:val="22"/>
          <w:lang w:val="hy-AM" w:eastAsia="en-US"/>
        </w:rPr>
        <w:t xml:space="preserve"> տոկոս: Նշված ցուցանիշների համե</w:t>
      </w:r>
      <w:r w:rsidRPr="00C603E2">
        <w:rPr>
          <w:rFonts w:eastAsia="Calibri"/>
          <w:b w:val="0"/>
          <w:szCs w:val="22"/>
          <w:lang w:val="hy-AM" w:eastAsia="en-US"/>
        </w:rPr>
        <w:softHyphen/>
      </w:r>
      <w:r w:rsidRPr="00C603E2">
        <w:rPr>
          <w:rFonts w:eastAsia="Calibri"/>
          <w:b w:val="0"/>
          <w:szCs w:val="22"/>
          <w:lang w:val="hy-AM" w:eastAsia="en-US"/>
        </w:rPr>
        <w:softHyphen/>
        <w:t>մա</w:t>
      </w:r>
      <w:r w:rsidRPr="00C603E2">
        <w:rPr>
          <w:rFonts w:eastAsia="Calibri"/>
          <w:b w:val="0"/>
          <w:szCs w:val="22"/>
          <w:lang w:val="hy-AM" w:eastAsia="en-US"/>
        </w:rPr>
        <w:softHyphen/>
      </w:r>
      <w:r w:rsidRPr="00C603E2">
        <w:rPr>
          <w:rFonts w:eastAsia="Calibri"/>
          <w:b w:val="0"/>
          <w:szCs w:val="22"/>
          <w:lang w:val="hy-AM" w:eastAsia="en-US"/>
        </w:rPr>
        <w:softHyphen/>
        <w:t>տու</w:t>
      </w:r>
      <w:r w:rsidRPr="00C603E2">
        <w:rPr>
          <w:rFonts w:eastAsia="Calibri"/>
          <w:b w:val="0"/>
          <w:szCs w:val="22"/>
          <w:lang w:val="hy-AM" w:eastAsia="en-US"/>
        </w:rPr>
        <w:softHyphen/>
      </w:r>
      <w:r w:rsidRPr="00C603E2">
        <w:rPr>
          <w:rFonts w:eastAsia="Calibri"/>
          <w:b w:val="0"/>
          <w:szCs w:val="22"/>
          <w:lang w:val="hy-AM" w:eastAsia="en-US"/>
        </w:rPr>
        <w:softHyphen/>
        <w:t>թյունը արտացոլված է սույն բացատրագրի N 2 աղյուսակում: Ստորև ներկայաց</w:t>
      </w:r>
      <w:r w:rsidRPr="00C603E2">
        <w:rPr>
          <w:rFonts w:eastAsia="Calibri"/>
          <w:b w:val="0"/>
          <w:szCs w:val="22"/>
          <w:lang w:val="hy-AM" w:eastAsia="en-US"/>
        </w:rPr>
        <w:softHyphen/>
        <w:t>վում է վերը նշված ծախսերի վերծանումն ըստ բյուջետային ծախսերի տնտեսագիտական դասա</w:t>
      </w:r>
      <w:r w:rsidRPr="00C603E2">
        <w:rPr>
          <w:rFonts w:eastAsia="Calibri"/>
          <w:b w:val="0"/>
          <w:szCs w:val="22"/>
          <w:lang w:val="hy-AM" w:eastAsia="en-US"/>
        </w:rPr>
        <w:softHyphen/>
        <w:t>կարգման հիմնա</w:t>
      </w:r>
      <w:r w:rsidRPr="00C603E2">
        <w:rPr>
          <w:rFonts w:eastAsia="Calibri"/>
          <w:b w:val="0"/>
          <w:szCs w:val="22"/>
          <w:lang w:val="hy-AM" w:eastAsia="en-US"/>
        </w:rPr>
        <w:softHyphen/>
        <w:t>կան հոդվածների:</w:t>
      </w:r>
      <w:r w:rsidR="001E6978">
        <w:rPr>
          <w:rFonts w:eastAsia="Calibri"/>
          <w:b w:val="0"/>
          <w:szCs w:val="22"/>
          <w:lang w:val="hy-AM" w:eastAsia="en-US"/>
        </w:rPr>
        <w:t xml:space="preserve"> </w:t>
      </w:r>
    </w:p>
    <w:p w14:paraId="0DEE5468" w14:textId="77777777" w:rsidR="006452D8" w:rsidRPr="00C603E2" w:rsidRDefault="006452D8" w:rsidP="006452D8">
      <w:pPr>
        <w:widowControl w:val="0"/>
        <w:tabs>
          <w:tab w:val="left" w:pos="851"/>
          <w:tab w:val="left" w:pos="993"/>
        </w:tabs>
        <w:spacing w:before="0"/>
        <w:ind w:firstLine="0"/>
        <w:rPr>
          <w:rFonts w:cs="Sylfaen"/>
          <w:szCs w:val="22"/>
          <w:lang w:val="af-ZA"/>
        </w:rPr>
      </w:pPr>
      <w:r>
        <w:rPr>
          <w:rFonts w:cs="Sylfaen"/>
          <w:b w:val="0"/>
          <w:szCs w:val="22"/>
          <w:lang w:val="hy-AM"/>
        </w:rPr>
        <w:t xml:space="preserve"> </w:t>
      </w:r>
      <w:r>
        <w:rPr>
          <w:rFonts w:cs="Sylfaen"/>
          <w:b w:val="0"/>
          <w:szCs w:val="22"/>
          <w:lang w:val="hy-AM"/>
        </w:rPr>
        <w:tab/>
      </w:r>
      <w:r w:rsidRPr="00C603E2">
        <w:rPr>
          <w:rFonts w:cs="Sylfaen"/>
          <w:b w:val="0"/>
          <w:szCs w:val="22"/>
          <w:lang w:val="hy-AM"/>
        </w:rPr>
        <w:t>Աշխատավարձի</w:t>
      </w:r>
      <w:r w:rsidRPr="00C603E2">
        <w:rPr>
          <w:rFonts w:cs="Sylfaen"/>
          <w:b w:val="0"/>
          <w:szCs w:val="22"/>
          <w:lang w:val="af-ZA"/>
        </w:rPr>
        <w:t xml:space="preserve"> </w:t>
      </w:r>
      <w:r w:rsidRPr="00C603E2">
        <w:rPr>
          <w:rFonts w:cs="Sylfaen"/>
          <w:b w:val="0"/>
          <w:szCs w:val="22"/>
          <w:lang w:val="hy-AM"/>
        </w:rPr>
        <w:t>ֆոնդ</w:t>
      </w:r>
    </w:p>
    <w:p w14:paraId="0B28DC19" w14:textId="726F4F0B" w:rsidR="006452D8" w:rsidRPr="00C603E2" w:rsidRDefault="006452D8" w:rsidP="006452D8">
      <w:pPr>
        <w:spacing w:before="0"/>
        <w:ind w:firstLine="720"/>
        <w:rPr>
          <w:rFonts w:eastAsia="Calibri"/>
          <w:b w:val="0"/>
          <w:szCs w:val="22"/>
          <w:lang w:val="af-ZA" w:eastAsia="en-US"/>
        </w:rPr>
      </w:pPr>
      <w:r w:rsidRPr="00C603E2">
        <w:rPr>
          <w:rFonts w:eastAsia="Calibri"/>
          <w:b w:val="0"/>
          <w:szCs w:val="22"/>
          <w:lang w:val="af-ZA" w:eastAsia="en-US"/>
        </w:rPr>
        <w:t>Օ</w:t>
      </w:r>
      <w:r w:rsidRPr="00BD5CF8">
        <w:rPr>
          <w:rFonts w:eastAsia="Calibri"/>
          <w:b w:val="0"/>
          <w:szCs w:val="22"/>
          <w:lang w:val="hy-AM" w:eastAsia="en-US"/>
        </w:rPr>
        <w:t>րենսդիր</w:t>
      </w:r>
      <w:r w:rsidRPr="00C603E2">
        <w:rPr>
          <w:rFonts w:eastAsia="Calibri"/>
          <w:b w:val="0"/>
          <w:szCs w:val="22"/>
          <w:lang w:val="af-ZA" w:eastAsia="en-US"/>
        </w:rPr>
        <w:t xml:space="preserve">, </w:t>
      </w:r>
      <w:r w:rsidRPr="00BD5CF8">
        <w:rPr>
          <w:rFonts w:eastAsia="Calibri"/>
          <w:b w:val="0"/>
          <w:szCs w:val="22"/>
          <w:lang w:val="hy-AM" w:eastAsia="en-US"/>
        </w:rPr>
        <w:t>գործադիր</w:t>
      </w:r>
      <w:r w:rsidRPr="00C603E2">
        <w:rPr>
          <w:rFonts w:eastAsia="Calibri"/>
          <w:b w:val="0"/>
          <w:szCs w:val="22"/>
          <w:lang w:val="af-ZA" w:eastAsia="en-US"/>
        </w:rPr>
        <w:t xml:space="preserve"> </w:t>
      </w:r>
      <w:r w:rsidRPr="00BD5CF8">
        <w:rPr>
          <w:rFonts w:eastAsia="Calibri"/>
          <w:b w:val="0"/>
          <w:szCs w:val="22"/>
          <w:lang w:val="hy-AM" w:eastAsia="en-US"/>
        </w:rPr>
        <w:t>և</w:t>
      </w:r>
      <w:r w:rsidRPr="00C603E2">
        <w:rPr>
          <w:rFonts w:eastAsia="Calibri"/>
          <w:b w:val="0"/>
          <w:szCs w:val="22"/>
          <w:lang w:val="af-ZA" w:eastAsia="en-US"/>
        </w:rPr>
        <w:t xml:space="preserve"> </w:t>
      </w:r>
      <w:r w:rsidRPr="00BD5CF8">
        <w:rPr>
          <w:rFonts w:eastAsia="Calibri"/>
          <w:b w:val="0"/>
          <w:szCs w:val="22"/>
          <w:lang w:val="hy-AM" w:eastAsia="en-US"/>
        </w:rPr>
        <w:t>դատական</w:t>
      </w:r>
      <w:r w:rsidRPr="00C603E2">
        <w:rPr>
          <w:rFonts w:eastAsia="Calibri"/>
          <w:b w:val="0"/>
          <w:szCs w:val="22"/>
          <w:lang w:val="af-ZA" w:eastAsia="en-US"/>
        </w:rPr>
        <w:t xml:space="preserve"> </w:t>
      </w:r>
      <w:r w:rsidRPr="00BD5CF8">
        <w:rPr>
          <w:rFonts w:eastAsia="Calibri"/>
          <w:b w:val="0"/>
          <w:szCs w:val="22"/>
          <w:lang w:val="hy-AM" w:eastAsia="en-US"/>
        </w:rPr>
        <w:t>իշխանության</w:t>
      </w:r>
      <w:r w:rsidRPr="00C603E2">
        <w:rPr>
          <w:rFonts w:eastAsia="Calibri"/>
          <w:b w:val="0"/>
          <w:szCs w:val="22"/>
          <w:lang w:val="af-ZA" w:eastAsia="en-US"/>
        </w:rPr>
        <w:t xml:space="preserve"> </w:t>
      </w:r>
      <w:r w:rsidRPr="00BD5CF8">
        <w:rPr>
          <w:rFonts w:eastAsia="Calibri"/>
          <w:b w:val="0"/>
          <w:szCs w:val="22"/>
          <w:lang w:val="hy-AM" w:eastAsia="en-US"/>
        </w:rPr>
        <w:t>մարմին</w:t>
      </w:r>
      <w:r w:rsidRPr="00C603E2">
        <w:rPr>
          <w:rFonts w:eastAsia="Calibri"/>
          <w:b w:val="0"/>
          <w:szCs w:val="22"/>
          <w:lang w:val="af-ZA" w:eastAsia="en-US"/>
        </w:rPr>
        <w:softHyphen/>
      </w:r>
      <w:r w:rsidRPr="00BD5CF8">
        <w:rPr>
          <w:rFonts w:eastAsia="Calibri"/>
          <w:b w:val="0"/>
          <w:szCs w:val="22"/>
          <w:lang w:val="hy-AM" w:eastAsia="en-US"/>
        </w:rPr>
        <w:t>նե</w:t>
      </w:r>
      <w:r w:rsidRPr="00C603E2">
        <w:rPr>
          <w:rFonts w:eastAsia="Calibri"/>
          <w:b w:val="0"/>
          <w:szCs w:val="22"/>
          <w:lang w:val="af-ZA" w:eastAsia="en-US"/>
        </w:rPr>
        <w:softHyphen/>
      </w:r>
      <w:r w:rsidRPr="00BD5CF8">
        <w:rPr>
          <w:rFonts w:eastAsia="Calibri"/>
          <w:b w:val="0"/>
          <w:szCs w:val="22"/>
          <w:lang w:val="hy-AM" w:eastAsia="en-US"/>
        </w:rPr>
        <w:t>րի</w:t>
      </w:r>
      <w:r w:rsidRPr="00C603E2">
        <w:rPr>
          <w:rFonts w:eastAsia="Calibri"/>
          <w:b w:val="0"/>
          <w:szCs w:val="22"/>
          <w:lang w:val="af-ZA" w:eastAsia="en-US"/>
        </w:rPr>
        <w:t xml:space="preserve"> </w:t>
      </w:r>
      <w:r w:rsidRPr="00BD5CF8">
        <w:rPr>
          <w:rFonts w:eastAsia="Calibri"/>
          <w:b w:val="0"/>
          <w:szCs w:val="22"/>
          <w:lang w:val="hy-AM" w:eastAsia="en-US"/>
        </w:rPr>
        <w:t>աշխատողների</w:t>
      </w:r>
      <w:r w:rsidRPr="00C603E2">
        <w:rPr>
          <w:rFonts w:eastAsia="Calibri"/>
          <w:b w:val="0"/>
          <w:szCs w:val="22"/>
          <w:lang w:val="af-ZA" w:eastAsia="en-US"/>
        </w:rPr>
        <w:t xml:space="preserve"> </w:t>
      </w:r>
      <w:r w:rsidRPr="00BD5CF8">
        <w:rPr>
          <w:rFonts w:eastAsia="Calibri"/>
          <w:b w:val="0"/>
          <w:szCs w:val="22"/>
          <w:lang w:val="hy-AM" w:eastAsia="en-US"/>
        </w:rPr>
        <w:t>աշխատա</w:t>
      </w:r>
      <w:r w:rsidRPr="00C603E2">
        <w:rPr>
          <w:rFonts w:eastAsia="Calibri"/>
          <w:b w:val="0"/>
          <w:szCs w:val="22"/>
          <w:lang w:val="af-ZA" w:eastAsia="en-US"/>
        </w:rPr>
        <w:softHyphen/>
      </w:r>
      <w:r w:rsidRPr="00BD5CF8">
        <w:rPr>
          <w:rFonts w:eastAsia="Calibri"/>
          <w:b w:val="0"/>
          <w:szCs w:val="22"/>
          <w:lang w:val="hy-AM" w:eastAsia="en-US"/>
        </w:rPr>
        <w:t>վարձի</w:t>
      </w:r>
      <w:r w:rsidRPr="00C603E2">
        <w:rPr>
          <w:rFonts w:eastAsia="Calibri"/>
          <w:b w:val="0"/>
          <w:szCs w:val="22"/>
          <w:lang w:val="af-ZA" w:eastAsia="en-US"/>
        </w:rPr>
        <w:t xml:space="preserve"> </w:t>
      </w:r>
      <w:r w:rsidRPr="00BD5CF8">
        <w:rPr>
          <w:rFonts w:eastAsia="Calibri"/>
          <w:b w:val="0"/>
          <w:szCs w:val="22"/>
          <w:lang w:val="hy-AM" w:eastAsia="en-US"/>
        </w:rPr>
        <w:t>ֆոնդը</w:t>
      </w:r>
      <w:r w:rsidRPr="00C603E2">
        <w:rPr>
          <w:rFonts w:eastAsia="Calibri"/>
          <w:b w:val="0"/>
          <w:szCs w:val="22"/>
          <w:lang w:val="af-ZA" w:eastAsia="en-US"/>
        </w:rPr>
        <w:t xml:space="preserve"> 201</w:t>
      </w:r>
      <w:r w:rsidRPr="00C603E2">
        <w:rPr>
          <w:rFonts w:eastAsia="Calibri"/>
          <w:b w:val="0"/>
          <w:szCs w:val="22"/>
          <w:lang w:val="hy-AM" w:eastAsia="en-US"/>
        </w:rPr>
        <w:t>9</w:t>
      </w:r>
      <w:r w:rsidRPr="00C603E2">
        <w:rPr>
          <w:rFonts w:eastAsia="Calibri"/>
          <w:b w:val="0"/>
          <w:szCs w:val="22"/>
          <w:lang w:val="af-ZA" w:eastAsia="en-US"/>
        </w:rPr>
        <w:t xml:space="preserve"> </w:t>
      </w:r>
      <w:r w:rsidRPr="00BD5CF8">
        <w:rPr>
          <w:rFonts w:eastAsia="Calibri"/>
          <w:b w:val="0"/>
          <w:szCs w:val="22"/>
          <w:lang w:val="hy-AM" w:eastAsia="en-US"/>
        </w:rPr>
        <w:t>թվականի</w:t>
      </w:r>
      <w:r w:rsidRPr="00C603E2">
        <w:rPr>
          <w:rFonts w:eastAsia="Calibri"/>
          <w:b w:val="0"/>
          <w:szCs w:val="22"/>
          <w:lang w:val="af-ZA" w:eastAsia="en-US"/>
        </w:rPr>
        <w:t xml:space="preserve"> </w:t>
      </w:r>
      <w:r w:rsidRPr="00BD5CF8">
        <w:rPr>
          <w:rFonts w:eastAsia="Calibri"/>
          <w:b w:val="0"/>
          <w:szCs w:val="22"/>
          <w:lang w:val="hy-AM" w:eastAsia="en-US"/>
        </w:rPr>
        <w:t>համար</w:t>
      </w:r>
      <w:r w:rsidRPr="00C603E2">
        <w:rPr>
          <w:rFonts w:eastAsia="Calibri"/>
          <w:b w:val="0"/>
          <w:szCs w:val="22"/>
          <w:lang w:val="af-ZA" w:eastAsia="en-US"/>
        </w:rPr>
        <w:t xml:space="preserve"> </w:t>
      </w:r>
      <w:r w:rsidRPr="00BD5CF8">
        <w:rPr>
          <w:rFonts w:eastAsia="Calibri"/>
          <w:b w:val="0"/>
          <w:szCs w:val="22"/>
          <w:lang w:val="hy-AM" w:eastAsia="en-US"/>
        </w:rPr>
        <w:t>ծրագրավորվել</w:t>
      </w:r>
      <w:r w:rsidRPr="00C603E2">
        <w:rPr>
          <w:rFonts w:eastAsia="Calibri"/>
          <w:b w:val="0"/>
          <w:szCs w:val="22"/>
          <w:lang w:val="af-ZA" w:eastAsia="en-US"/>
        </w:rPr>
        <w:t xml:space="preserve"> </w:t>
      </w:r>
      <w:r w:rsidR="00AA1753">
        <w:rPr>
          <w:rFonts w:eastAsia="Calibri"/>
          <w:b w:val="0"/>
          <w:szCs w:val="22"/>
          <w:lang w:val="af-ZA" w:eastAsia="en-US"/>
        </w:rPr>
        <w:t>74</w:t>
      </w:r>
      <w:r w:rsidRPr="00C603E2">
        <w:rPr>
          <w:rFonts w:eastAsia="Calibri"/>
          <w:b w:val="0"/>
          <w:szCs w:val="22"/>
          <w:lang w:val="hy-AM" w:eastAsia="en-US"/>
        </w:rPr>
        <w:t>,</w:t>
      </w:r>
      <w:r w:rsidR="00AA1753">
        <w:rPr>
          <w:rFonts w:eastAsia="Calibri"/>
          <w:b w:val="0"/>
          <w:szCs w:val="22"/>
          <w:lang w:val="en-US" w:eastAsia="en-US"/>
        </w:rPr>
        <w:t>495</w:t>
      </w:r>
      <w:r w:rsidRPr="00C603E2">
        <w:rPr>
          <w:rFonts w:eastAsia="Calibri"/>
          <w:b w:val="0"/>
          <w:szCs w:val="22"/>
          <w:lang w:val="af-ZA" w:eastAsia="en-US"/>
        </w:rPr>
        <w:t>.</w:t>
      </w:r>
      <w:r w:rsidR="00AA1753">
        <w:rPr>
          <w:rFonts w:eastAsia="Calibri"/>
          <w:b w:val="0"/>
          <w:szCs w:val="22"/>
          <w:lang w:val="af-ZA" w:eastAsia="en-US"/>
        </w:rPr>
        <w:t>0</w:t>
      </w:r>
      <w:r w:rsidRPr="00C603E2">
        <w:rPr>
          <w:rFonts w:eastAsia="Calibri"/>
          <w:b w:val="0"/>
          <w:szCs w:val="22"/>
          <w:lang w:val="af-ZA" w:eastAsia="en-US"/>
        </w:rPr>
        <w:t xml:space="preserve"> մլն </w:t>
      </w:r>
      <w:r w:rsidRPr="00DB1FB2">
        <w:rPr>
          <w:rFonts w:eastAsia="Calibri"/>
          <w:b w:val="0"/>
          <w:szCs w:val="22"/>
          <w:lang w:val="hy-AM" w:eastAsia="en-US"/>
        </w:rPr>
        <w:t>դրամի</w:t>
      </w:r>
      <w:r w:rsidRPr="00C603E2">
        <w:rPr>
          <w:rFonts w:eastAsia="Calibri"/>
          <w:b w:val="0"/>
          <w:szCs w:val="22"/>
          <w:lang w:val="af-ZA" w:eastAsia="en-US"/>
        </w:rPr>
        <w:t xml:space="preserve"> </w:t>
      </w:r>
      <w:r w:rsidRPr="00DB1FB2">
        <w:rPr>
          <w:rFonts w:eastAsia="Calibri"/>
          <w:b w:val="0"/>
          <w:szCs w:val="22"/>
          <w:lang w:val="hy-AM" w:eastAsia="en-US"/>
        </w:rPr>
        <w:t>չափով</w:t>
      </w:r>
      <w:r w:rsidRPr="00C603E2">
        <w:rPr>
          <w:rFonts w:eastAsia="Calibri"/>
          <w:b w:val="0"/>
          <w:szCs w:val="22"/>
          <w:lang w:val="af-ZA" w:eastAsia="en-US"/>
        </w:rPr>
        <w:t xml:space="preserve">, </w:t>
      </w:r>
      <w:r w:rsidRPr="00DB1FB2">
        <w:rPr>
          <w:rFonts w:eastAsia="Calibri"/>
          <w:b w:val="0"/>
          <w:szCs w:val="22"/>
          <w:lang w:val="hy-AM" w:eastAsia="en-US"/>
        </w:rPr>
        <w:t>որը</w:t>
      </w:r>
      <w:r w:rsidRPr="00C603E2">
        <w:rPr>
          <w:rFonts w:eastAsia="Calibri"/>
          <w:b w:val="0"/>
          <w:szCs w:val="22"/>
          <w:lang w:val="af-ZA" w:eastAsia="en-US"/>
        </w:rPr>
        <w:t xml:space="preserve"> 2018 </w:t>
      </w:r>
      <w:r w:rsidRPr="00DB1FB2">
        <w:rPr>
          <w:rFonts w:eastAsia="Calibri"/>
          <w:b w:val="0"/>
          <w:szCs w:val="22"/>
          <w:lang w:val="hy-AM" w:eastAsia="en-US"/>
        </w:rPr>
        <w:t>թվականի</w:t>
      </w:r>
      <w:r w:rsidRPr="00C603E2">
        <w:rPr>
          <w:rFonts w:eastAsia="Calibri"/>
          <w:b w:val="0"/>
          <w:szCs w:val="22"/>
          <w:lang w:val="af-ZA" w:eastAsia="en-US"/>
        </w:rPr>
        <w:t xml:space="preserve"> </w:t>
      </w:r>
      <w:r w:rsidRPr="00DB1FB2">
        <w:rPr>
          <w:rFonts w:eastAsia="Calibri"/>
          <w:b w:val="0"/>
          <w:szCs w:val="22"/>
          <w:lang w:val="hy-AM" w:eastAsia="en-US"/>
        </w:rPr>
        <w:t>ծրագրավորվածից</w:t>
      </w:r>
      <w:r w:rsidRPr="00C603E2">
        <w:rPr>
          <w:rFonts w:eastAsia="Calibri"/>
          <w:b w:val="0"/>
          <w:szCs w:val="22"/>
          <w:lang w:val="af-ZA" w:eastAsia="en-US"/>
        </w:rPr>
        <w:t xml:space="preserve"> </w:t>
      </w:r>
      <w:r w:rsidR="00AA1753">
        <w:rPr>
          <w:rFonts w:eastAsia="Calibri"/>
          <w:b w:val="0"/>
          <w:szCs w:val="22"/>
          <w:lang w:val="af-ZA" w:eastAsia="en-US"/>
        </w:rPr>
        <w:t>ավել</w:t>
      </w:r>
      <w:r w:rsidRPr="00C603E2">
        <w:rPr>
          <w:rFonts w:eastAsia="Calibri"/>
          <w:b w:val="0"/>
          <w:szCs w:val="22"/>
          <w:lang w:val="af-ZA" w:eastAsia="en-US"/>
        </w:rPr>
        <w:t xml:space="preserve"> է,</w:t>
      </w:r>
      <w:r w:rsidR="00AA1753">
        <w:rPr>
          <w:rFonts w:eastAsia="Calibri"/>
          <w:b w:val="0"/>
          <w:szCs w:val="22"/>
          <w:lang w:val="af-ZA" w:eastAsia="en-US"/>
        </w:rPr>
        <w:t xml:space="preserve"> 9,104</w:t>
      </w:r>
      <w:r w:rsidRPr="00C603E2">
        <w:rPr>
          <w:rFonts w:eastAsia="Calibri"/>
          <w:b w:val="0"/>
          <w:szCs w:val="22"/>
          <w:lang w:val="af-ZA" w:eastAsia="en-US"/>
        </w:rPr>
        <w:t>.</w:t>
      </w:r>
      <w:r w:rsidR="00AA1753">
        <w:rPr>
          <w:rFonts w:eastAsia="Calibri"/>
          <w:b w:val="0"/>
          <w:szCs w:val="22"/>
          <w:lang w:val="af-ZA" w:eastAsia="en-US"/>
        </w:rPr>
        <w:t>7</w:t>
      </w:r>
      <w:r w:rsidRPr="00C603E2">
        <w:rPr>
          <w:rFonts w:eastAsia="Calibri"/>
          <w:b w:val="0"/>
          <w:szCs w:val="22"/>
          <w:lang w:val="af-ZA" w:eastAsia="en-US"/>
        </w:rPr>
        <w:t xml:space="preserve"> </w:t>
      </w:r>
      <w:r w:rsidRPr="00DB1FB2">
        <w:rPr>
          <w:rFonts w:eastAsia="Calibri"/>
          <w:b w:val="0"/>
          <w:szCs w:val="22"/>
          <w:lang w:val="hy-AM" w:eastAsia="en-US"/>
        </w:rPr>
        <w:t>մլն</w:t>
      </w:r>
      <w:r w:rsidRPr="00C603E2">
        <w:rPr>
          <w:rFonts w:eastAsia="Calibri"/>
          <w:b w:val="0"/>
          <w:szCs w:val="22"/>
          <w:lang w:val="af-ZA" w:eastAsia="en-US"/>
        </w:rPr>
        <w:t xml:space="preserve"> </w:t>
      </w:r>
      <w:r w:rsidRPr="00DB1FB2">
        <w:rPr>
          <w:rFonts w:eastAsia="Calibri"/>
          <w:b w:val="0"/>
          <w:szCs w:val="22"/>
          <w:lang w:val="hy-AM" w:eastAsia="en-US"/>
        </w:rPr>
        <w:t>դրամով</w:t>
      </w:r>
      <w:r w:rsidRPr="00C603E2">
        <w:rPr>
          <w:rFonts w:eastAsia="Calibri"/>
          <w:b w:val="0"/>
          <w:szCs w:val="22"/>
          <w:lang w:val="af-ZA" w:eastAsia="en-US"/>
        </w:rPr>
        <w:t>:</w:t>
      </w:r>
    </w:p>
    <w:p w14:paraId="3990550B" w14:textId="3043409D" w:rsidR="006452D8" w:rsidRPr="00AA1753" w:rsidRDefault="006452D8" w:rsidP="006452D8">
      <w:pPr>
        <w:spacing w:before="0"/>
        <w:ind w:firstLine="720"/>
        <w:rPr>
          <w:rFonts w:eastAsia="Calibri" w:cs="GHEA Grapalat"/>
          <w:bCs/>
          <w:color w:val="000000"/>
          <w:szCs w:val="22"/>
          <w:lang w:val="en-US" w:eastAsia="en-US"/>
        </w:rPr>
      </w:pPr>
      <w:r w:rsidRPr="00C603E2">
        <w:rPr>
          <w:rFonts w:eastAsia="Calibri" w:cs="Sylfaen"/>
          <w:b w:val="0"/>
          <w:szCs w:val="22"/>
          <w:lang w:val="en-US" w:eastAsia="en-US"/>
        </w:rPr>
        <w:t>Աշխատավարձի</w:t>
      </w:r>
      <w:r w:rsidRPr="00C603E2">
        <w:rPr>
          <w:rFonts w:eastAsia="Calibri" w:cs="Sylfaen"/>
          <w:b w:val="0"/>
          <w:szCs w:val="22"/>
          <w:lang w:val="af-ZA" w:eastAsia="en-US"/>
        </w:rPr>
        <w:t xml:space="preserve"> </w:t>
      </w:r>
      <w:r>
        <w:rPr>
          <w:rFonts w:eastAsia="Calibri" w:cs="Sylfaen"/>
          <w:b w:val="0"/>
          <w:szCs w:val="22"/>
          <w:lang w:val="en-US" w:eastAsia="en-US"/>
        </w:rPr>
        <w:t>ֆոնդ</w:t>
      </w:r>
      <w:r>
        <w:rPr>
          <w:rFonts w:eastAsia="Calibri" w:cs="Sylfaen"/>
          <w:b w:val="0"/>
          <w:szCs w:val="22"/>
          <w:lang w:val="hy-AM" w:eastAsia="en-US"/>
        </w:rPr>
        <w:t>ը</w:t>
      </w:r>
      <w:r w:rsidRPr="00C603E2">
        <w:rPr>
          <w:rFonts w:eastAsia="Calibri"/>
          <w:b w:val="0"/>
          <w:szCs w:val="22"/>
          <w:lang w:val="hy-AM" w:eastAsia="en-US"/>
        </w:rPr>
        <w:t xml:space="preserve"> հաշվարկվել է</w:t>
      </w:r>
      <w:r w:rsidRPr="00C603E2">
        <w:rPr>
          <w:rFonts w:eastAsia="Calibri"/>
          <w:b w:val="0"/>
          <w:szCs w:val="22"/>
          <w:lang w:val="af-ZA" w:eastAsia="en-US"/>
        </w:rPr>
        <w:t xml:space="preserve"> «</w:t>
      </w:r>
      <w:r w:rsidRPr="00C603E2">
        <w:rPr>
          <w:rFonts w:eastAsia="Calibri"/>
          <w:b w:val="0"/>
          <w:szCs w:val="22"/>
          <w:lang w:val="en-US" w:eastAsia="en-US"/>
        </w:rPr>
        <w:t>Պետական</w:t>
      </w:r>
      <w:r w:rsidR="001E6978">
        <w:rPr>
          <w:rFonts w:eastAsia="Calibri"/>
          <w:b w:val="0"/>
          <w:szCs w:val="22"/>
          <w:lang w:val="hy-AM" w:eastAsia="en-US"/>
        </w:rPr>
        <w:t xml:space="preserve"> </w:t>
      </w:r>
      <w:r w:rsidRPr="00C603E2">
        <w:rPr>
          <w:rFonts w:eastAsia="Calibri"/>
          <w:b w:val="0"/>
          <w:szCs w:val="22"/>
          <w:lang w:val="en-US" w:eastAsia="en-US"/>
        </w:rPr>
        <w:t>պաշտոններ</w:t>
      </w:r>
      <w:r w:rsidR="001E6978">
        <w:rPr>
          <w:rFonts w:eastAsia="Calibri"/>
          <w:b w:val="0"/>
          <w:szCs w:val="22"/>
          <w:lang w:val="af-ZA" w:eastAsia="en-US"/>
        </w:rPr>
        <w:t xml:space="preserve"> </w:t>
      </w:r>
      <w:r w:rsidRPr="00C603E2">
        <w:rPr>
          <w:rFonts w:eastAsia="Calibri"/>
          <w:b w:val="0"/>
          <w:szCs w:val="22"/>
          <w:lang w:val="hy-AM" w:eastAsia="en-US"/>
        </w:rPr>
        <w:t xml:space="preserve">և պետական ծառայության պաշտոններ </w:t>
      </w:r>
      <w:r w:rsidRPr="00C603E2">
        <w:rPr>
          <w:rFonts w:eastAsia="Calibri"/>
          <w:b w:val="0"/>
          <w:szCs w:val="22"/>
          <w:lang w:val="en-US" w:eastAsia="en-US"/>
        </w:rPr>
        <w:t>զբաղեցնող</w:t>
      </w:r>
      <w:r w:rsidRPr="00C603E2">
        <w:rPr>
          <w:rFonts w:eastAsia="Calibri"/>
          <w:b w:val="0"/>
          <w:szCs w:val="22"/>
          <w:lang w:val="af-ZA" w:eastAsia="en-US"/>
        </w:rPr>
        <w:t xml:space="preserve"> </w:t>
      </w:r>
      <w:r w:rsidRPr="00C603E2">
        <w:rPr>
          <w:rFonts w:eastAsia="Calibri"/>
          <w:b w:val="0"/>
          <w:szCs w:val="22"/>
          <w:lang w:val="en-US" w:eastAsia="en-US"/>
        </w:rPr>
        <w:t>անձանց</w:t>
      </w:r>
      <w:r w:rsidRPr="00C603E2">
        <w:rPr>
          <w:rFonts w:eastAsia="Calibri"/>
          <w:b w:val="0"/>
          <w:szCs w:val="22"/>
          <w:lang w:val="af-ZA" w:eastAsia="en-US"/>
        </w:rPr>
        <w:t xml:space="preserve"> </w:t>
      </w:r>
      <w:r w:rsidRPr="00C603E2">
        <w:rPr>
          <w:rFonts w:eastAsia="Calibri"/>
          <w:b w:val="0"/>
          <w:szCs w:val="22"/>
          <w:lang w:val="en-US" w:eastAsia="en-US"/>
        </w:rPr>
        <w:t>վարձատրության</w:t>
      </w:r>
      <w:r w:rsidRPr="00C603E2">
        <w:rPr>
          <w:rFonts w:eastAsia="Calibri"/>
          <w:b w:val="0"/>
          <w:szCs w:val="22"/>
          <w:lang w:val="af-ZA" w:eastAsia="en-US"/>
        </w:rPr>
        <w:t xml:space="preserve"> </w:t>
      </w:r>
      <w:r w:rsidRPr="00C603E2">
        <w:rPr>
          <w:rFonts w:eastAsia="Calibri"/>
          <w:b w:val="0"/>
          <w:szCs w:val="22"/>
          <w:lang w:val="en-US" w:eastAsia="en-US"/>
        </w:rPr>
        <w:t>մասին</w:t>
      </w:r>
      <w:r w:rsidRPr="00C603E2">
        <w:rPr>
          <w:rFonts w:eastAsia="Calibri"/>
          <w:b w:val="0"/>
          <w:szCs w:val="22"/>
          <w:lang w:val="af-ZA" w:eastAsia="en-US"/>
        </w:rPr>
        <w:t xml:space="preserve">» </w:t>
      </w:r>
      <w:r w:rsidRPr="00C603E2">
        <w:rPr>
          <w:rFonts w:eastAsia="Calibri"/>
          <w:b w:val="0"/>
          <w:szCs w:val="22"/>
          <w:lang w:val="en-US" w:eastAsia="en-US"/>
        </w:rPr>
        <w:t>ՀՀ</w:t>
      </w:r>
      <w:r w:rsidRPr="00C603E2">
        <w:rPr>
          <w:rFonts w:eastAsia="Calibri"/>
          <w:b w:val="0"/>
          <w:szCs w:val="22"/>
          <w:lang w:val="af-ZA" w:eastAsia="en-US"/>
        </w:rPr>
        <w:t xml:space="preserve"> </w:t>
      </w:r>
      <w:r w:rsidRPr="00C603E2">
        <w:rPr>
          <w:rFonts w:eastAsia="Calibri"/>
          <w:b w:val="0"/>
          <w:szCs w:val="22"/>
          <w:lang w:val="en-US" w:eastAsia="en-US"/>
        </w:rPr>
        <w:t>օրենքի</w:t>
      </w:r>
      <w:r w:rsidRPr="00C603E2">
        <w:rPr>
          <w:rFonts w:eastAsia="Calibri"/>
          <w:b w:val="0"/>
          <w:szCs w:val="22"/>
          <w:lang w:val="af-ZA" w:eastAsia="en-US"/>
        </w:rPr>
        <w:t xml:space="preserve"> </w:t>
      </w:r>
      <w:r w:rsidRPr="00C603E2">
        <w:rPr>
          <w:rFonts w:eastAsia="Calibri"/>
          <w:b w:val="0"/>
          <w:szCs w:val="22"/>
          <w:lang w:val="en-US" w:eastAsia="en-US"/>
        </w:rPr>
        <w:t>դրույթներին</w:t>
      </w:r>
      <w:r w:rsidRPr="00C603E2">
        <w:rPr>
          <w:rFonts w:eastAsia="Calibri"/>
          <w:b w:val="0"/>
          <w:szCs w:val="22"/>
          <w:lang w:val="af-ZA" w:eastAsia="en-US"/>
        </w:rPr>
        <w:t xml:space="preserve"> </w:t>
      </w:r>
      <w:r w:rsidRPr="00C603E2">
        <w:rPr>
          <w:rFonts w:eastAsia="Calibri"/>
          <w:b w:val="0"/>
          <w:szCs w:val="22"/>
          <w:lang w:val="en-US" w:eastAsia="en-US"/>
        </w:rPr>
        <w:t>և</w:t>
      </w:r>
      <w:r w:rsidRPr="00C603E2">
        <w:rPr>
          <w:rFonts w:eastAsia="Calibri"/>
          <w:b w:val="0"/>
          <w:szCs w:val="22"/>
          <w:lang w:val="af-ZA" w:eastAsia="en-US"/>
        </w:rPr>
        <w:t xml:space="preserve"> </w:t>
      </w:r>
      <w:r w:rsidRPr="00C603E2">
        <w:rPr>
          <w:rFonts w:eastAsia="Calibri"/>
          <w:b w:val="0"/>
          <w:szCs w:val="22"/>
          <w:lang w:val="en-US" w:eastAsia="en-US"/>
        </w:rPr>
        <w:t>ՀՀ</w:t>
      </w:r>
      <w:r w:rsidRPr="00C603E2">
        <w:rPr>
          <w:rFonts w:eastAsia="Calibri"/>
          <w:b w:val="0"/>
          <w:szCs w:val="22"/>
          <w:lang w:val="af-ZA" w:eastAsia="en-US"/>
        </w:rPr>
        <w:t xml:space="preserve"> </w:t>
      </w:r>
      <w:r w:rsidRPr="00C603E2">
        <w:rPr>
          <w:rFonts w:eastAsia="Calibri"/>
          <w:b w:val="0"/>
          <w:szCs w:val="22"/>
          <w:lang w:val="en-US" w:eastAsia="en-US"/>
        </w:rPr>
        <w:t>կառավարության</w:t>
      </w:r>
      <w:r w:rsidRPr="00C603E2">
        <w:rPr>
          <w:rFonts w:eastAsia="Calibri"/>
          <w:b w:val="0"/>
          <w:szCs w:val="22"/>
          <w:lang w:val="af-ZA" w:eastAsia="en-US"/>
        </w:rPr>
        <w:t xml:space="preserve"> 2014 </w:t>
      </w:r>
      <w:r w:rsidRPr="00C603E2">
        <w:rPr>
          <w:rFonts w:eastAsia="Calibri"/>
          <w:b w:val="0"/>
          <w:szCs w:val="22"/>
          <w:lang w:val="en-US" w:eastAsia="en-US"/>
        </w:rPr>
        <w:t>թվականի</w:t>
      </w:r>
      <w:r w:rsidRPr="00C603E2">
        <w:rPr>
          <w:rFonts w:eastAsia="Calibri"/>
          <w:b w:val="0"/>
          <w:szCs w:val="22"/>
          <w:lang w:val="af-ZA" w:eastAsia="en-US"/>
        </w:rPr>
        <w:t xml:space="preserve"> </w:t>
      </w:r>
      <w:r w:rsidRPr="00C603E2">
        <w:rPr>
          <w:rFonts w:eastAsia="Calibri"/>
          <w:b w:val="0"/>
          <w:szCs w:val="22"/>
          <w:lang w:val="en-US" w:eastAsia="en-US"/>
        </w:rPr>
        <w:t>հուլիսի</w:t>
      </w:r>
      <w:r w:rsidRPr="00C603E2">
        <w:rPr>
          <w:rFonts w:eastAsia="Calibri"/>
          <w:b w:val="0"/>
          <w:szCs w:val="22"/>
          <w:lang w:val="af-ZA" w:eastAsia="en-US"/>
        </w:rPr>
        <w:t xml:space="preserve"> 3-</w:t>
      </w:r>
      <w:r w:rsidRPr="00C603E2">
        <w:rPr>
          <w:rFonts w:eastAsia="Calibri"/>
          <w:b w:val="0"/>
          <w:szCs w:val="22"/>
          <w:lang w:val="en-US" w:eastAsia="en-US"/>
        </w:rPr>
        <w:t>ի</w:t>
      </w:r>
      <w:r w:rsidRPr="00C603E2">
        <w:rPr>
          <w:rFonts w:eastAsia="Calibri"/>
          <w:b w:val="0"/>
          <w:szCs w:val="22"/>
          <w:lang w:val="af-ZA" w:eastAsia="en-US"/>
        </w:rPr>
        <w:t xml:space="preserve"> «</w:t>
      </w:r>
      <w:r w:rsidRPr="00C603E2">
        <w:rPr>
          <w:rFonts w:eastAsia="Calibri"/>
          <w:b w:val="0"/>
          <w:szCs w:val="22"/>
          <w:lang w:val="en-US" w:eastAsia="en-US"/>
        </w:rPr>
        <w:t>Պետական</w:t>
      </w:r>
      <w:r w:rsidRPr="00C603E2">
        <w:rPr>
          <w:rFonts w:eastAsia="Calibri"/>
          <w:b w:val="0"/>
          <w:szCs w:val="22"/>
          <w:lang w:val="af-ZA" w:eastAsia="en-US"/>
        </w:rPr>
        <w:t xml:space="preserve"> </w:t>
      </w:r>
      <w:r w:rsidRPr="00C603E2">
        <w:rPr>
          <w:rFonts w:eastAsia="Calibri"/>
          <w:b w:val="0"/>
          <w:szCs w:val="22"/>
          <w:lang w:val="en-US" w:eastAsia="en-US"/>
        </w:rPr>
        <w:t>իշխանության</w:t>
      </w:r>
      <w:r w:rsidRPr="00C603E2">
        <w:rPr>
          <w:rFonts w:eastAsia="Calibri"/>
          <w:b w:val="0"/>
          <w:szCs w:val="22"/>
          <w:lang w:val="af-ZA" w:eastAsia="en-US"/>
        </w:rPr>
        <w:t xml:space="preserve"> </w:t>
      </w:r>
      <w:r w:rsidRPr="00C603E2">
        <w:rPr>
          <w:rFonts w:eastAsia="Calibri"/>
          <w:b w:val="0"/>
          <w:szCs w:val="22"/>
          <w:lang w:val="en-US" w:eastAsia="en-US"/>
        </w:rPr>
        <w:t>մարմիններում</w:t>
      </w:r>
      <w:r w:rsidRPr="00C603E2">
        <w:rPr>
          <w:rFonts w:eastAsia="Calibri"/>
          <w:b w:val="0"/>
          <w:szCs w:val="22"/>
          <w:lang w:val="af-ZA" w:eastAsia="en-US"/>
        </w:rPr>
        <w:t xml:space="preserve"> </w:t>
      </w:r>
      <w:r w:rsidRPr="00C603E2">
        <w:rPr>
          <w:rFonts w:eastAsia="Calibri"/>
          <w:b w:val="0"/>
          <w:szCs w:val="22"/>
          <w:lang w:val="en-US" w:eastAsia="en-US"/>
        </w:rPr>
        <w:t>քաղաքա</w:t>
      </w:r>
      <w:r w:rsidRPr="00C603E2">
        <w:rPr>
          <w:rFonts w:eastAsia="Calibri"/>
          <w:b w:val="0"/>
          <w:szCs w:val="22"/>
          <w:lang w:val="af-ZA" w:eastAsia="en-US"/>
        </w:rPr>
        <w:softHyphen/>
      </w:r>
      <w:r w:rsidRPr="00C603E2">
        <w:rPr>
          <w:rFonts w:eastAsia="Calibri"/>
          <w:b w:val="0"/>
          <w:szCs w:val="22"/>
          <w:lang w:val="en-US" w:eastAsia="en-US"/>
        </w:rPr>
        <w:t>ցիական</w:t>
      </w:r>
      <w:r w:rsidRPr="00C603E2">
        <w:rPr>
          <w:rFonts w:eastAsia="Calibri"/>
          <w:b w:val="0"/>
          <w:szCs w:val="22"/>
          <w:lang w:val="af-ZA" w:eastAsia="en-US"/>
        </w:rPr>
        <w:t xml:space="preserve"> </w:t>
      </w:r>
      <w:r w:rsidRPr="00C603E2">
        <w:rPr>
          <w:rFonts w:eastAsia="Calibri"/>
          <w:b w:val="0"/>
          <w:szCs w:val="22"/>
          <w:lang w:val="en-US" w:eastAsia="en-US"/>
        </w:rPr>
        <w:t>աշխատանք</w:t>
      </w:r>
      <w:r w:rsidRPr="00C603E2">
        <w:rPr>
          <w:rFonts w:eastAsia="Calibri"/>
          <w:b w:val="0"/>
          <w:szCs w:val="22"/>
          <w:lang w:val="af-ZA" w:eastAsia="en-US"/>
        </w:rPr>
        <w:t xml:space="preserve"> </w:t>
      </w:r>
      <w:r w:rsidRPr="00C603E2">
        <w:rPr>
          <w:rFonts w:eastAsia="Calibri"/>
          <w:b w:val="0"/>
          <w:szCs w:val="22"/>
          <w:lang w:val="en-US" w:eastAsia="en-US"/>
        </w:rPr>
        <w:t>կատարող</w:t>
      </w:r>
      <w:r w:rsidRPr="00C603E2">
        <w:rPr>
          <w:rFonts w:eastAsia="Calibri"/>
          <w:b w:val="0"/>
          <w:szCs w:val="22"/>
          <w:lang w:val="af-ZA" w:eastAsia="en-US"/>
        </w:rPr>
        <w:t xml:space="preserve"> </w:t>
      </w:r>
      <w:r w:rsidRPr="00C603E2">
        <w:rPr>
          <w:rFonts w:eastAsia="Calibri"/>
          <w:b w:val="0"/>
          <w:szCs w:val="22"/>
          <w:lang w:val="en-US" w:eastAsia="en-US"/>
        </w:rPr>
        <w:t>և</w:t>
      </w:r>
      <w:r w:rsidRPr="00C603E2">
        <w:rPr>
          <w:rFonts w:eastAsia="Calibri"/>
          <w:b w:val="0"/>
          <w:szCs w:val="22"/>
          <w:lang w:val="af-ZA" w:eastAsia="en-US"/>
        </w:rPr>
        <w:t xml:space="preserve"> </w:t>
      </w:r>
      <w:r w:rsidRPr="00C603E2">
        <w:rPr>
          <w:rFonts w:eastAsia="Calibri"/>
          <w:b w:val="0"/>
          <w:szCs w:val="22"/>
          <w:lang w:val="en-US" w:eastAsia="en-US"/>
        </w:rPr>
        <w:t>տեխնիկական</w:t>
      </w:r>
      <w:r w:rsidRPr="00C603E2">
        <w:rPr>
          <w:rFonts w:eastAsia="Calibri"/>
          <w:b w:val="0"/>
          <w:szCs w:val="22"/>
          <w:lang w:val="af-ZA" w:eastAsia="en-US"/>
        </w:rPr>
        <w:t xml:space="preserve"> </w:t>
      </w:r>
      <w:r w:rsidRPr="00C603E2">
        <w:rPr>
          <w:rFonts w:eastAsia="Calibri"/>
          <w:b w:val="0"/>
          <w:szCs w:val="22"/>
          <w:lang w:val="en-US" w:eastAsia="en-US"/>
        </w:rPr>
        <w:t>սպասարկում</w:t>
      </w:r>
      <w:r w:rsidRPr="00C603E2">
        <w:rPr>
          <w:rFonts w:eastAsia="Calibri"/>
          <w:b w:val="0"/>
          <w:szCs w:val="22"/>
          <w:lang w:val="af-ZA" w:eastAsia="en-US"/>
        </w:rPr>
        <w:t xml:space="preserve"> </w:t>
      </w:r>
      <w:r w:rsidRPr="00C603E2">
        <w:rPr>
          <w:rFonts w:eastAsia="Calibri"/>
          <w:b w:val="0"/>
          <w:szCs w:val="22"/>
          <w:lang w:val="en-US" w:eastAsia="en-US"/>
        </w:rPr>
        <w:t>իրականացնող</w:t>
      </w:r>
      <w:r w:rsidRPr="00C603E2">
        <w:rPr>
          <w:rFonts w:eastAsia="Calibri"/>
          <w:b w:val="0"/>
          <w:szCs w:val="22"/>
          <w:lang w:val="af-ZA" w:eastAsia="en-US"/>
        </w:rPr>
        <w:t xml:space="preserve"> </w:t>
      </w:r>
      <w:r w:rsidRPr="00C603E2">
        <w:rPr>
          <w:rFonts w:eastAsia="Calibri"/>
          <w:b w:val="0"/>
          <w:szCs w:val="22"/>
          <w:lang w:val="en-US" w:eastAsia="en-US"/>
        </w:rPr>
        <w:t>անձանց</w:t>
      </w:r>
      <w:r w:rsidRPr="00C603E2">
        <w:rPr>
          <w:rFonts w:eastAsia="Calibri"/>
          <w:b w:val="0"/>
          <w:szCs w:val="22"/>
          <w:lang w:val="af-ZA" w:eastAsia="en-US"/>
        </w:rPr>
        <w:t xml:space="preserve"> </w:t>
      </w:r>
      <w:r w:rsidRPr="00C603E2">
        <w:rPr>
          <w:rFonts w:eastAsia="Calibri"/>
          <w:b w:val="0"/>
          <w:szCs w:val="22"/>
          <w:lang w:val="en-US" w:eastAsia="en-US"/>
        </w:rPr>
        <w:t>պաշտո</w:t>
      </w:r>
      <w:r w:rsidRPr="00C603E2">
        <w:rPr>
          <w:rFonts w:eastAsia="Calibri"/>
          <w:b w:val="0"/>
          <w:szCs w:val="22"/>
          <w:lang w:val="af-ZA" w:eastAsia="en-US"/>
        </w:rPr>
        <w:softHyphen/>
      </w:r>
      <w:r w:rsidRPr="00C603E2">
        <w:rPr>
          <w:rFonts w:eastAsia="Calibri"/>
          <w:b w:val="0"/>
          <w:szCs w:val="22"/>
          <w:lang w:val="af-ZA" w:eastAsia="en-US"/>
        </w:rPr>
        <w:softHyphen/>
      </w:r>
      <w:r w:rsidRPr="00C603E2">
        <w:rPr>
          <w:rFonts w:eastAsia="Calibri"/>
          <w:b w:val="0"/>
          <w:szCs w:val="22"/>
          <w:lang w:val="en-US" w:eastAsia="en-US"/>
        </w:rPr>
        <w:t>նային</w:t>
      </w:r>
      <w:r w:rsidRPr="00C603E2">
        <w:rPr>
          <w:rFonts w:eastAsia="Calibri"/>
          <w:b w:val="0"/>
          <w:szCs w:val="22"/>
          <w:lang w:val="af-ZA" w:eastAsia="en-US"/>
        </w:rPr>
        <w:t xml:space="preserve"> </w:t>
      </w:r>
      <w:r w:rsidRPr="00C603E2">
        <w:rPr>
          <w:rFonts w:eastAsia="Calibri"/>
          <w:b w:val="0"/>
          <w:szCs w:val="22"/>
          <w:lang w:val="en-US" w:eastAsia="en-US"/>
        </w:rPr>
        <w:t>դրույքաչափերը</w:t>
      </w:r>
      <w:r w:rsidRPr="00C603E2">
        <w:rPr>
          <w:rFonts w:eastAsia="Calibri"/>
          <w:b w:val="0"/>
          <w:szCs w:val="22"/>
          <w:lang w:val="af-ZA" w:eastAsia="en-US"/>
        </w:rPr>
        <w:t xml:space="preserve"> </w:t>
      </w:r>
      <w:r w:rsidRPr="00C603E2">
        <w:rPr>
          <w:rFonts w:eastAsia="Calibri"/>
          <w:b w:val="0"/>
          <w:szCs w:val="22"/>
          <w:lang w:val="en-US" w:eastAsia="en-US"/>
        </w:rPr>
        <w:t>սահմանելու</w:t>
      </w:r>
      <w:r w:rsidRPr="00C603E2">
        <w:rPr>
          <w:rFonts w:eastAsia="Calibri"/>
          <w:b w:val="0"/>
          <w:szCs w:val="22"/>
          <w:lang w:val="af-ZA" w:eastAsia="en-US"/>
        </w:rPr>
        <w:t xml:space="preserve"> </w:t>
      </w:r>
      <w:r w:rsidRPr="00C603E2">
        <w:rPr>
          <w:rFonts w:eastAsia="Calibri"/>
          <w:b w:val="0"/>
          <w:szCs w:val="22"/>
          <w:lang w:val="en-US" w:eastAsia="en-US"/>
        </w:rPr>
        <w:t>մասին</w:t>
      </w:r>
      <w:r w:rsidRPr="00C603E2">
        <w:rPr>
          <w:rFonts w:eastAsia="Calibri"/>
          <w:b w:val="0"/>
          <w:szCs w:val="22"/>
          <w:lang w:val="af-ZA" w:eastAsia="en-US"/>
        </w:rPr>
        <w:t>» N 737-</w:t>
      </w:r>
      <w:r w:rsidRPr="00C603E2">
        <w:rPr>
          <w:rFonts w:eastAsia="Calibri"/>
          <w:b w:val="0"/>
          <w:szCs w:val="22"/>
          <w:lang w:val="en-US" w:eastAsia="en-US"/>
        </w:rPr>
        <w:t>Ն</w:t>
      </w:r>
      <w:r w:rsidRPr="00C603E2">
        <w:rPr>
          <w:rFonts w:eastAsia="Calibri"/>
          <w:b w:val="0"/>
          <w:szCs w:val="22"/>
          <w:lang w:val="af-ZA" w:eastAsia="en-US"/>
        </w:rPr>
        <w:t xml:space="preserve"> </w:t>
      </w:r>
      <w:r w:rsidRPr="00C603E2">
        <w:rPr>
          <w:rFonts w:eastAsia="Calibri"/>
          <w:b w:val="0"/>
          <w:szCs w:val="22"/>
          <w:lang w:val="en-US" w:eastAsia="en-US"/>
        </w:rPr>
        <w:t>որոշման</w:t>
      </w:r>
      <w:r w:rsidRPr="00C603E2">
        <w:rPr>
          <w:rFonts w:eastAsia="Calibri"/>
          <w:b w:val="0"/>
          <w:szCs w:val="22"/>
          <w:lang w:val="af-ZA" w:eastAsia="en-US"/>
        </w:rPr>
        <w:t xml:space="preserve"> </w:t>
      </w:r>
      <w:r w:rsidRPr="00C603E2">
        <w:rPr>
          <w:rFonts w:eastAsia="Calibri"/>
          <w:b w:val="0"/>
          <w:szCs w:val="22"/>
          <w:lang w:val="en-US" w:eastAsia="en-US"/>
        </w:rPr>
        <w:t>պահանջներին</w:t>
      </w:r>
      <w:r w:rsidR="001E6978">
        <w:rPr>
          <w:rFonts w:eastAsia="Calibri"/>
          <w:b w:val="0"/>
          <w:szCs w:val="22"/>
          <w:lang w:val="af-ZA" w:eastAsia="en-US"/>
        </w:rPr>
        <w:t xml:space="preserve"> </w:t>
      </w:r>
      <w:r w:rsidRPr="00C603E2">
        <w:rPr>
          <w:rFonts w:eastAsia="Calibri"/>
          <w:b w:val="0"/>
          <w:szCs w:val="22"/>
          <w:lang w:val="en-US" w:eastAsia="en-US"/>
        </w:rPr>
        <w:t>համապատասխան</w:t>
      </w:r>
      <w:r w:rsidRPr="00C603E2">
        <w:rPr>
          <w:rFonts w:eastAsia="Calibri"/>
          <w:b w:val="0"/>
          <w:szCs w:val="22"/>
          <w:lang w:val="hy-AM" w:eastAsia="en-US"/>
        </w:rPr>
        <w:t>:</w:t>
      </w:r>
      <w:r w:rsidR="001E6978">
        <w:rPr>
          <w:rFonts w:eastAsia="Calibri"/>
          <w:b w:val="0"/>
          <w:szCs w:val="22"/>
          <w:lang w:val="af-ZA" w:eastAsia="en-US"/>
        </w:rPr>
        <w:t xml:space="preserve"> </w:t>
      </w:r>
      <w:r w:rsidRPr="00C603E2">
        <w:rPr>
          <w:rFonts w:eastAsia="Calibri"/>
          <w:b w:val="0"/>
          <w:szCs w:val="22"/>
          <w:lang w:val="af-ZA" w:eastAsia="en-US"/>
        </w:rPr>
        <w:t>Միաժամանակ</w:t>
      </w:r>
      <w:r>
        <w:rPr>
          <w:rFonts w:eastAsia="Calibri"/>
          <w:b w:val="0"/>
          <w:szCs w:val="22"/>
          <w:lang w:val="hy-AM" w:eastAsia="en-US"/>
        </w:rPr>
        <w:t>,</w:t>
      </w:r>
      <w:r w:rsidR="00AA1753">
        <w:rPr>
          <w:rFonts w:eastAsia="Calibri"/>
          <w:b w:val="0"/>
          <w:szCs w:val="22"/>
          <w:lang w:val="en-US" w:eastAsia="en-US"/>
        </w:rPr>
        <w:t xml:space="preserve"> բոլոր մարմինների համար՝ բացառությամբ արտաբյուջետային հաշիվներ ունեցողների, նախատեսվել է պարգևատրման ֆոնդ, որը պետական ծառայողների պարգևատրման ֆոնդի հետ միասին կազմում է հիմնական աշխատավարձի ֆոնդի 30%-ը</w:t>
      </w:r>
      <w:r w:rsidRPr="00C603E2">
        <w:rPr>
          <w:rFonts w:cs="Sylfaen"/>
          <w:b w:val="0"/>
          <w:szCs w:val="22"/>
          <w:lang w:val="hy-AM"/>
        </w:rPr>
        <w:t>:</w:t>
      </w:r>
      <w:r w:rsidR="00AA1753">
        <w:rPr>
          <w:rFonts w:cs="Sylfaen"/>
          <w:b w:val="0"/>
          <w:szCs w:val="22"/>
          <w:lang w:val="en-US"/>
        </w:rPr>
        <w:t xml:space="preserve"> Արտաբյուջետային հաշիվներ ունեցողների աշխատողների պարգևատրման համար նույն սկզբունքով միջոցներ նախատեսվել են արտաբյուջետային միջոցների հաշվին:</w:t>
      </w:r>
    </w:p>
    <w:p w14:paraId="711B560B" w14:textId="4BEAF0F2" w:rsidR="006452D8" w:rsidRPr="00C603E2"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Էներգետիկ ծառայությունների ծախ</w:t>
      </w:r>
      <w:r w:rsidRPr="00C603E2">
        <w:rPr>
          <w:rFonts w:cs="Sylfaen"/>
          <w:b w:val="0"/>
          <w:szCs w:val="22"/>
          <w:lang w:val="hy-AM"/>
        </w:rPr>
        <w:softHyphen/>
        <w:t>սերը (ներառում է էլեկտրաէներգիայի և ջեռուց</w:t>
      </w:r>
      <w:r w:rsidRPr="00C603E2">
        <w:rPr>
          <w:rFonts w:cs="Sylfaen"/>
          <w:b w:val="0"/>
          <w:szCs w:val="22"/>
          <w:lang w:val="hy-AM"/>
        </w:rPr>
        <w:softHyphen/>
        <w:t>ման ծախսերը) ծրագրավորվել են</w:t>
      </w:r>
      <w:r w:rsidR="001E6978">
        <w:rPr>
          <w:rFonts w:cs="Sylfaen"/>
          <w:b w:val="0"/>
          <w:szCs w:val="22"/>
          <w:lang w:val="hy-AM"/>
        </w:rPr>
        <w:t xml:space="preserve"> </w:t>
      </w:r>
      <w:r w:rsidRPr="00C603E2">
        <w:rPr>
          <w:rFonts w:cs="Sylfaen"/>
          <w:b w:val="0"/>
          <w:szCs w:val="22"/>
          <w:lang w:val="hy-AM"/>
        </w:rPr>
        <w:t>2,199.3 մլն դրամի չափով, որը 2018 թվականի ծրագրավոր</w:t>
      </w:r>
      <w:r w:rsidRPr="00C603E2">
        <w:rPr>
          <w:rFonts w:cs="Sylfaen"/>
          <w:b w:val="0"/>
          <w:szCs w:val="22"/>
          <w:lang w:val="hy-AM"/>
        </w:rPr>
        <w:softHyphen/>
        <w:t>վածից ավելի է</w:t>
      </w:r>
      <w:r w:rsidR="001E6978">
        <w:rPr>
          <w:rFonts w:cs="Sylfaen"/>
          <w:b w:val="0"/>
          <w:szCs w:val="22"/>
          <w:lang w:val="hy-AM"/>
        </w:rPr>
        <w:t xml:space="preserve"> </w:t>
      </w:r>
      <w:r w:rsidRPr="00C603E2">
        <w:rPr>
          <w:rFonts w:cs="Sylfaen"/>
          <w:b w:val="0"/>
          <w:szCs w:val="22"/>
          <w:lang w:val="hy-AM"/>
        </w:rPr>
        <w:t>34.2 մլն դրամով, որը հիմնականում պայմանավորված է վերոնշված կառուցվածքային փոփոխություններով, ինչպես նաև</w:t>
      </w:r>
      <w:r w:rsidR="001E6978">
        <w:rPr>
          <w:rFonts w:cs="Sylfaen"/>
          <w:b w:val="0"/>
          <w:szCs w:val="22"/>
          <w:lang w:val="hy-AM"/>
        </w:rPr>
        <w:t xml:space="preserve"> </w:t>
      </w:r>
      <w:r w:rsidRPr="00C603E2">
        <w:rPr>
          <w:rFonts w:cs="Sylfaen"/>
          <w:b w:val="0"/>
          <w:szCs w:val="22"/>
          <w:lang w:val="hy-AM"/>
        </w:rPr>
        <w:t>առանձին մարմիններում այդ ծախսերի կանոնակարգմամբ:</w:t>
      </w:r>
    </w:p>
    <w:p w14:paraId="40C0D60A" w14:textId="77777777" w:rsidR="006452D8" w:rsidRPr="00C603E2" w:rsidRDefault="006452D8" w:rsidP="006452D8">
      <w:pPr>
        <w:widowControl w:val="0"/>
        <w:tabs>
          <w:tab w:val="left" w:pos="851"/>
          <w:tab w:val="left" w:pos="993"/>
        </w:tabs>
        <w:spacing w:before="0"/>
        <w:rPr>
          <w:rFonts w:cs="Sylfaen"/>
          <w:b w:val="0"/>
          <w:i/>
          <w:szCs w:val="22"/>
          <w:lang w:val="hy-AM"/>
        </w:rPr>
      </w:pPr>
      <w:r w:rsidRPr="00C603E2">
        <w:rPr>
          <w:rFonts w:cs="Sylfaen"/>
          <w:b w:val="0"/>
          <w:szCs w:val="22"/>
          <w:lang w:val="hy-AM"/>
        </w:rPr>
        <w:t>Կոմունալ ծառայությունների վճարները ներառում է ջրամատակարարման և ջրահե</w:t>
      </w:r>
      <w:r w:rsidRPr="00C603E2">
        <w:rPr>
          <w:rFonts w:cs="Sylfaen"/>
          <w:b w:val="0"/>
          <w:szCs w:val="22"/>
          <w:lang w:val="hy-AM"/>
        </w:rPr>
        <w:softHyphen/>
        <w:t>ռացման, ինչպես նաև միջատազերծման հետ կապված ծախսերը: Նշված ծախսերը ծրագրա</w:t>
      </w:r>
      <w:r w:rsidRPr="00C603E2">
        <w:rPr>
          <w:rFonts w:cs="Sylfaen"/>
          <w:b w:val="0"/>
          <w:szCs w:val="22"/>
          <w:lang w:val="hy-AM"/>
        </w:rPr>
        <w:softHyphen/>
        <w:t xml:space="preserve">վորվել են 98.8 մլն դրամի չափով, որը 2018 թվականի ծրագրավորվածից ավելի է 11.7 մլն դրամով, որը հիմնականում պայմանավորված է վերոնշված կառուցվածքային փոփոխություններով: </w:t>
      </w:r>
    </w:p>
    <w:p w14:paraId="40E002CB" w14:textId="69C02BCC" w:rsidR="006452D8" w:rsidRPr="00C603E2" w:rsidRDefault="006452D8" w:rsidP="006452D8">
      <w:pPr>
        <w:widowControl w:val="0"/>
        <w:tabs>
          <w:tab w:val="left" w:pos="851"/>
          <w:tab w:val="left" w:pos="993"/>
        </w:tabs>
        <w:spacing w:before="0"/>
        <w:rPr>
          <w:rFonts w:cs="Sylfaen"/>
          <w:b w:val="0"/>
          <w:szCs w:val="22"/>
          <w:lang w:val="hy-AM"/>
        </w:rPr>
      </w:pPr>
      <w:r>
        <w:rPr>
          <w:rFonts w:cs="Sylfaen"/>
          <w:b w:val="0"/>
          <w:szCs w:val="22"/>
          <w:lang w:val="hy-AM"/>
        </w:rPr>
        <w:t>Կ</w:t>
      </w:r>
      <w:r w:rsidRPr="00C603E2">
        <w:rPr>
          <w:rFonts w:cs="Sylfaen"/>
          <w:b w:val="0"/>
          <w:szCs w:val="22"/>
          <w:lang w:val="hy-AM"/>
        </w:rPr>
        <w:t>ապի ծառայությունների գծով ծախսերը ծրագրավորվել է 2,032,2 մլն դրամի չափով, այն 2018թ. ծրագ</w:t>
      </w:r>
      <w:r w:rsidRPr="00C603E2">
        <w:rPr>
          <w:rFonts w:cs="Sylfaen"/>
          <w:b w:val="0"/>
          <w:szCs w:val="22"/>
          <w:lang w:val="hy-AM"/>
        </w:rPr>
        <w:softHyphen/>
        <w:t>րավորվածից ավելի է 55.9 մլն դրամով, որը հիմնականում պայմա</w:t>
      </w:r>
      <w:r w:rsidRPr="00C603E2">
        <w:rPr>
          <w:rFonts w:cs="Sylfaen"/>
          <w:b w:val="0"/>
          <w:szCs w:val="22"/>
          <w:lang w:val="hy-AM"/>
        </w:rPr>
        <w:softHyphen/>
        <w:t>նա</w:t>
      </w:r>
      <w:r w:rsidRPr="00C603E2">
        <w:rPr>
          <w:rFonts w:cs="Sylfaen"/>
          <w:b w:val="0"/>
          <w:szCs w:val="22"/>
          <w:lang w:val="hy-AM"/>
        </w:rPr>
        <w:softHyphen/>
        <w:t>վորված է</w:t>
      </w:r>
      <w:r w:rsidR="001E6978">
        <w:rPr>
          <w:rFonts w:cs="Sylfaen"/>
          <w:b w:val="0"/>
          <w:szCs w:val="22"/>
          <w:lang w:val="hy-AM"/>
        </w:rPr>
        <w:t xml:space="preserve"> </w:t>
      </w:r>
      <w:r w:rsidRPr="00C603E2">
        <w:rPr>
          <w:rFonts w:cs="Sylfaen"/>
          <w:b w:val="0"/>
          <w:szCs w:val="22"/>
          <w:lang w:val="hy-AM"/>
        </w:rPr>
        <w:t>վերոնշված կառուցվածքային փոփոխություններով:</w:t>
      </w:r>
    </w:p>
    <w:p w14:paraId="6CD7F252" w14:textId="77777777" w:rsidR="006452D8" w:rsidRPr="00C603E2"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Ապահովագրական ծախսերը ծրագրավորվել են 37.0 մլն դրամի չափով` ծառայո</w:t>
      </w:r>
      <w:r w:rsidRPr="00C603E2">
        <w:rPr>
          <w:rFonts w:cs="Sylfaen"/>
          <w:b w:val="0"/>
          <w:szCs w:val="22"/>
          <w:lang w:val="hy-AM"/>
        </w:rPr>
        <w:softHyphen/>
        <w:t>ղա</w:t>
      </w:r>
      <w:r w:rsidRPr="00C603E2">
        <w:rPr>
          <w:rFonts w:cs="Sylfaen"/>
          <w:b w:val="0"/>
          <w:szCs w:val="22"/>
          <w:lang w:val="hy-AM"/>
        </w:rPr>
        <w:softHyphen/>
        <w:t>կան ավտոմեքենաների սահմանաքանակին համապատասխան:</w:t>
      </w:r>
    </w:p>
    <w:p w14:paraId="3378260E" w14:textId="77777777" w:rsidR="006452D8" w:rsidRPr="00C603E2"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Գույքի և սարքավորումների վարձակալության գծով ծախսերը ծրագրավորվել են ներկայացված պայ</w:t>
      </w:r>
      <w:r w:rsidRPr="00C603E2">
        <w:rPr>
          <w:rFonts w:cs="Sylfaen"/>
          <w:b w:val="0"/>
          <w:szCs w:val="22"/>
          <w:lang w:val="hy-AM"/>
        </w:rPr>
        <w:softHyphen/>
        <w:t>մանագրերին համապատասխան` 341,8 մլն դրամ:</w:t>
      </w:r>
    </w:p>
    <w:p w14:paraId="2358C114" w14:textId="43EA394F" w:rsidR="006452D8" w:rsidRPr="00C603E2"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Գործուղումների և ծառայողական ուղևորությունների ծախսերը ծրագրավորվել են 2,381,2 մլն դրամի չափով, որը 2018 թվականի ծրագ</w:t>
      </w:r>
      <w:r w:rsidRPr="00C603E2">
        <w:rPr>
          <w:rFonts w:cs="Sylfaen"/>
          <w:b w:val="0"/>
          <w:szCs w:val="22"/>
          <w:lang w:val="hy-AM"/>
        </w:rPr>
        <w:softHyphen/>
        <w:t>րավորվածից պակաս է 244.6 մլն դրամով: Ներքին գոր</w:t>
      </w:r>
      <w:r w:rsidRPr="00C603E2">
        <w:rPr>
          <w:rFonts w:cs="Sylfaen"/>
          <w:b w:val="0"/>
          <w:szCs w:val="22"/>
          <w:lang w:val="hy-AM"/>
        </w:rPr>
        <w:softHyphen/>
        <w:t>ծու</w:t>
      </w:r>
      <w:r w:rsidRPr="00C603E2">
        <w:rPr>
          <w:rFonts w:cs="Sylfaen"/>
          <w:b w:val="0"/>
          <w:szCs w:val="22"/>
          <w:lang w:val="hy-AM"/>
        </w:rPr>
        <w:softHyphen/>
        <w:t>ղումների համար նախատեսված ծախսերը աճել են` 16.9 մլն դրամով, իսկ արտա</w:t>
      </w:r>
      <w:r w:rsidRPr="00C603E2">
        <w:rPr>
          <w:rFonts w:cs="Sylfaen"/>
          <w:b w:val="0"/>
          <w:szCs w:val="22"/>
          <w:lang w:val="hy-AM"/>
        </w:rPr>
        <w:softHyphen/>
        <w:t>սահ</w:t>
      </w:r>
      <w:r w:rsidRPr="00C603E2">
        <w:rPr>
          <w:rFonts w:cs="Sylfaen"/>
          <w:b w:val="0"/>
          <w:szCs w:val="22"/>
          <w:lang w:val="hy-AM"/>
        </w:rPr>
        <w:softHyphen/>
        <w:t>մանյան գործուղումների գծով նախատեսված ծախսերը պակասել են շուրջ 261,4 մլն դրամով`</w:t>
      </w:r>
      <w:r w:rsidR="001E6978">
        <w:rPr>
          <w:rFonts w:cs="Sylfaen"/>
          <w:b w:val="0"/>
          <w:szCs w:val="22"/>
          <w:lang w:val="hy-AM"/>
        </w:rPr>
        <w:t xml:space="preserve"> </w:t>
      </w:r>
      <w:r w:rsidRPr="00C603E2">
        <w:rPr>
          <w:rFonts w:cs="Sylfaen"/>
          <w:b w:val="0"/>
          <w:szCs w:val="22"/>
          <w:lang w:val="hy-AM"/>
        </w:rPr>
        <w:t xml:space="preserve">պայմանավորված այդ ծախսերի կանոնակարգմամբ: </w:t>
      </w:r>
    </w:p>
    <w:p w14:paraId="1EF3D583" w14:textId="50754658" w:rsidR="006452D8" w:rsidRPr="00C603E2" w:rsidRDefault="006452D8" w:rsidP="006452D8">
      <w:pPr>
        <w:widowControl w:val="0"/>
        <w:tabs>
          <w:tab w:val="left" w:pos="851"/>
          <w:tab w:val="left" w:pos="993"/>
        </w:tabs>
        <w:spacing w:before="0"/>
        <w:rPr>
          <w:rFonts w:cs="Sylfaen"/>
          <w:b w:val="0"/>
          <w:szCs w:val="22"/>
          <w:lang w:val="af-ZA"/>
        </w:rPr>
      </w:pPr>
      <w:r w:rsidRPr="00C603E2">
        <w:rPr>
          <w:rFonts w:cs="Sylfaen"/>
          <w:b w:val="0"/>
          <w:szCs w:val="22"/>
          <w:lang w:val="af-ZA"/>
        </w:rPr>
        <w:t xml:space="preserve">Պայմանագրային </w:t>
      </w:r>
      <w:r w:rsidRPr="00C603E2">
        <w:rPr>
          <w:rFonts w:cs="Sylfaen"/>
          <w:b w:val="0"/>
          <w:szCs w:val="22"/>
          <w:lang w:val="hy-AM"/>
        </w:rPr>
        <w:t>ծառայությունների</w:t>
      </w:r>
      <w:r w:rsidRPr="00C603E2">
        <w:rPr>
          <w:rFonts w:cs="Sylfaen"/>
          <w:b w:val="0"/>
          <w:szCs w:val="22"/>
          <w:lang w:val="af-ZA"/>
        </w:rPr>
        <w:t xml:space="preserve"> </w:t>
      </w:r>
      <w:r w:rsidRPr="00C603E2">
        <w:rPr>
          <w:rFonts w:cs="Sylfaen"/>
          <w:b w:val="0"/>
          <w:szCs w:val="22"/>
          <w:lang w:val="hy-AM"/>
        </w:rPr>
        <w:t>ձեռք</w:t>
      </w:r>
      <w:r w:rsidRPr="00C603E2">
        <w:rPr>
          <w:rFonts w:cs="Sylfaen"/>
          <w:b w:val="0"/>
          <w:szCs w:val="22"/>
          <w:lang w:val="af-ZA"/>
        </w:rPr>
        <w:t xml:space="preserve"> </w:t>
      </w:r>
      <w:r w:rsidRPr="00C603E2">
        <w:rPr>
          <w:rFonts w:cs="Sylfaen"/>
          <w:b w:val="0"/>
          <w:szCs w:val="22"/>
          <w:lang w:val="hy-AM"/>
        </w:rPr>
        <w:t>բերման</w:t>
      </w:r>
      <w:r w:rsidRPr="00C603E2">
        <w:rPr>
          <w:rFonts w:cs="Sylfaen"/>
          <w:b w:val="0"/>
          <w:szCs w:val="22"/>
          <w:lang w:val="af-ZA"/>
        </w:rPr>
        <w:t xml:space="preserve"> </w:t>
      </w:r>
      <w:r w:rsidRPr="00C603E2">
        <w:rPr>
          <w:rFonts w:cs="Sylfaen"/>
          <w:b w:val="0"/>
          <w:szCs w:val="22"/>
          <w:lang w:val="hy-AM"/>
        </w:rPr>
        <w:t>ծախսերը</w:t>
      </w:r>
      <w:r w:rsidRPr="00C603E2">
        <w:rPr>
          <w:rFonts w:cs="Sylfaen"/>
          <w:b w:val="0"/>
          <w:szCs w:val="22"/>
          <w:lang w:val="af-ZA"/>
        </w:rPr>
        <w:t xml:space="preserve"> </w:t>
      </w:r>
      <w:r w:rsidRPr="00C603E2">
        <w:rPr>
          <w:rFonts w:cs="Sylfaen"/>
          <w:b w:val="0"/>
          <w:szCs w:val="22"/>
          <w:lang w:val="hy-AM"/>
        </w:rPr>
        <w:t>ծրագրավորվել</w:t>
      </w:r>
      <w:r w:rsidRPr="00C603E2">
        <w:rPr>
          <w:rFonts w:cs="Sylfaen"/>
          <w:b w:val="0"/>
          <w:szCs w:val="22"/>
          <w:lang w:val="af-ZA"/>
        </w:rPr>
        <w:t xml:space="preserve"> են 2,6</w:t>
      </w:r>
      <w:r w:rsidR="00AA1753">
        <w:rPr>
          <w:rFonts w:cs="Sylfaen"/>
          <w:b w:val="0"/>
          <w:szCs w:val="22"/>
          <w:lang w:val="af-ZA"/>
        </w:rPr>
        <w:t>74</w:t>
      </w:r>
      <w:r>
        <w:rPr>
          <w:rFonts w:cs="Sylfaen"/>
          <w:b w:val="0"/>
          <w:szCs w:val="22"/>
          <w:lang w:val="af-ZA"/>
        </w:rPr>
        <w:t>,</w:t>
      </w:r>
      <w:r w:rsidR="00AA1753">
        <w:rPr>
          <w:rFonts w:cs="Sylfaen"/>
          <w:b w:val="0"/>
          <w:szCs w:val="22"/>
          <w:lang w:val="af-ZA"/>
        </w:rPr>
        <w:t>5</w:t>
      </w:r>
      <w:r>
        <w:rPr>
          <w:rFonts w:cs="Sylfaen"/>
          <w:b w:val="0"/>
          <w:szCs w:val="22"/>
          <w:lang w:val="af-ZA"/>
        </w:rPr>
        <w:t xml:space="preserve"> </w:t>
      </w:r>
      <w:r w:rsidRPr="00C603E2">
        <w:rPr>
          <w:rFonts w:cs="Sylfaen"/>
          <w:b w:val="0"/>
          <w:szCs w:val="22"/>
          <w:lang w:val="hy-AM"/>
        </w:rPr>
        <w:t>մլն</w:t>
      </w:r>
      <w:r w:rsidRPr="00C603E2">
        <w:rPr>
          <w:rFonts w:cs="Sylfaen"/>
          <w:b w:val="0"/>
          <w:szCs w:val="22"/>
          <w:lang w:val="af-ZA"/>
        </w:rPr>
        <w:t xml:space="preserve"> </w:t>
      </w:r>
      <w:r w:rsidRPr="00C603E2">
        <w:rPr>
          <w:rFonts w:cs="Sylfaen"/>
          <w:b w:val="0"/>
          <w:szCs w:val="22"/>
          <w:lang w:val="hy-AM"/>
        </w:rPr>
        <w:t>դրամի</w:t>
      </w:r>
      <w:r w:rsidRPr="00C603E2">
        <w:rPr>
          <w:rFonts w:cs="Sylfaen"/>
          <w:b w:val="0"/>
          <w:szCs w:val="22"/>
          <w:lang w:val="af-ZA"/>
        </w:rPr>
        <w:t xml:space="preserve"> </w:t>
      </w:r>
      <w:r w:rsidRPr="00C603E2">
        <w:rPr>
          <w:rFonts w:cs="Sylfaen"/>
          <w:b w:val="0"/>
          <w:szCs w:val="22"/>
          <w:lang w:val="hy-AM"/>
        </w:rPr>
        <w:t>չափով</w:t>
      </w:r>
      <w:r w:rsidRPr="00C603E2">
        <w:rPr>
          <w:rFonts w:cs="Sylfaen"/>
          <w:b w:val="0"/>
          <w:szCs w:val="22"/>
          <w:lang w:val="af-ZA"/>
        </w:rPr>
        <w:t xml:space="preserve">, </w:t>
      </w:r>
      <w:r w:rsidRPr="00C603E2">
        <w:rPr>
          <w:rFonts w:cs="Sylfaen"/>
          <w:b w:val="0"/>
          <w:szCs w:val="22"/>
          <w:lang w:val="hy-AM"/>
        </w:rPr>
        <w:t>որը</w:t>
      </w:r>
      <w:r w:rsidRPr="00C603E2">
        <w:rPr>
          <w:rFonts w:cs="Sylfaen"/>
          <w:b w:val="0"/>
          <w:szCs w:val="22"/>
          <w:lang w:val="af-ZA"/>
        </w:rPr>
        <w:t xml:space="preserve"> 201</w:t>
      </w:r>
      <w:r w:rsidRPr="00C603E2">
        <w:rPr>
          <w:rFonts w:cs="Sylfaen"/>
          <w:b w:val="0"/>
          <w:szCs w:val="22"/>
          <w:lang w:val="hy-AM"/>
        </w:rPr>
        <w:t>8</w:t>
      </w:r>
      <w:r w:rsidRPr="00C603E2">
        <w:rPr>
          <w:rFonts w:cs="Sylfaen"/>
          <w:b w:val="0"/>
          <w:szCs w:val="22"/>
          <w:lang w:val="af-ZA"/>
        </w:rPr>
        <w:t xml:space="preserve"> </w:t>
      </w:r>
      <w:r w:rsidRPr="00C603E2">
        <w:rPr>
          <w:rFonts w:cs="Sylfaen"/>
          <w:b w:val="0"/>
          <w:szCs w:val="22"/>
          <w:lang w:val="hy-AM"/>
        </w:rPr>
        <w:t>թվականի</w:t>
      </w:r>
      <w:r w:rsidRPr="00C603E2">
        <w:rPr>
          <w:rFonts w:cs="Sylfaen"/>
          <w:b w:val="0"/>
          <w:szCs w:val="22"/>
          <w:lang w:val="af-ZA"/>
        </w:rPr>
        <w:t xml:space="preserve"> </w:t>
      </w:r>
      <w:r w:rsidRPr="00C603E2">
        <w:rPr>
          <w:rFonts w:cs="Sylfaen"/>
          <w:b w:val="0"/>
          <w:szCs w:val="22"/>
          <w:lang w:val="hy-AM"/>
        </w:rPr>
        <w:t>մակարդակից</w:t>
      </w:r>
      <w:r w:rsidRPr="00C603E2">
        <w:rPr>
          <w:rFonts w:cs="Sylfaen"/>
          <w:b w:val="0"/>
          <w:szCs w:val="22"/>
          <w:lang w:val="af-ZA"/>
        </w:rPr>
        <w:t xml:space="preserve"> ավելի է </w:t>
      </w:r>
      <w:r w:rsidR="00AA1753">
        <w:rPr>
          <w:rFonts w:cs="Sylfaen"/>
          <w:b w:val="0"/>
          <w:szCs w:val="22"/>
          <w:lang w:val="af-ZA"/>
        </w:rPr>
        <w:t>35</w:t>
      </w:r>
      <w:r>
        <w:rPr>
          <w:rFonts w:cs="Sylfaen"/>
          <w:b w:val="0"/>
          <w:szCs w:val="22"/>
          <w:lang w:val="af-ZA"/>
        </w:rPr>
        <w:t>,</w:t>
      </w:r>
      <w:r w:rsidR="00AA1753">
        <w:rPr>
          <w:rFonts w:cs="Sylfaen"/>
          <w:b w:val="0"/>
          <w:szCs w:val="22"/>
          <w:lang w:val="af-ZA"/>
        </w:rPr>
        <w:t>7</w:t>
      </w:r>
      <w:r>
        <w:rPr>
          <w:rFonts w:cs="Sylfaen"/>
          <w:b w:val="0"/>
          <w:szCs w:val="22"/>
          <w:lang w:val="af-ZA"/>
        </w:rPr>
        <w:t xml:space="preserve"> </w:t>
      </w:r>
      <w:r w:rsidRPr="00C603E2">
        <w:rPr>
          <w:rFonts w:cs="Sylfaen"/>
          <w:b w:val="0"/>
          <w:szCs w:val="22"/>
          <w:lang w:val="hy-AM"/>
        </w:rPr>
        <w:t>մլն</w:t>
      </w:r>
      <w:r w:rsidRPr="00C603E2">
        <w:rPr>
          <w:rFonts w:cs="Sylfaen"/>
          <w:b w:val="0"/>
          <w:szCs w:val="22"/>
          <w:lang w:val="af-ZA"/>
        </w:rPr>
        <w:t xml:space="preserve"> </w:t>
      </w:r>
      <w:r w:rsidRPr="00C603E2">
        <w:rPr>
          <w:rFonts w:cs="Sylfaen"/>
          <w:b w:val="0"/>
          <w:szCs w:val="22"/>
          <w:lang w:val="hy-AM"/>
        </w:rPr>
        <w:t>դրամով</w:t>
      </w:r>
      <w:r w:rsidRPr="00C603E2">
        <w:rPr>
          <w:rFonts w:cs="Sylfaen"/>
          <w:b w:val="0"/>
          <w:szCs w:val="22"/>
          <w:lang w:val="af-ZA"/>
        </w:rPr>
        <w:t xml:space="preserve">: </w:t>
      </w:r>
      <w:r w:rsidRPr="00C603E2">
        <w:rPr>
          <w:rFonts w:cs="Sylfaen"/>
          <w:b w:val="0"/>
          <w:szCs w:val="22"/>
          <w:lang w:val="hy-AM"/>
        </w:rPr>
        <w:t>Պայմա</w:t>
      </w:r>
      <w:r w:rsidRPr="00C603E2">
        <w:rPr>
          <w:rFonts w:cs="Sylfaen"/>
          <w:b w:val="0"/>
          <w:szCs w:val="22"/>
          <w:lang w:val="af-ZA"/>
        </w:rPr>
        <w:softHyphen/>
      </w:r>
      <w:r w:rsidRPr="00C603E2">
        <w:rPr>
          <w:rFonts w:cs="Sylfaen"/>
          <w:b w:val="0"/>
          <w:szCs w:val="22"/>
          <w:lang w:val="hy-AM"/>
        </w:rPr>
        <w:t>նագրային</w:t>
      </w:r>
      <w:r w:rsidRPr="00C603E2">
        <w:rPr>
          <w:rFonts w:cs="Sylfaen"/>
          <w:b w:val="0"/>
          <w:szCs w:val="22"/>
          <w:lang w:val="af-ZA"/>
        </w:rPr>
        <w:t xml:space="preserve"> </w:t>
      </w:r>
      <w:r w:rsidRPr="00C603E2">
        <w:rPr>
          <w:rFonts w:cs="Sylfaen"/>
          <w:b w:val="0"/>
          <w:szCs w:val="22"/>
          <w:lang w:val="hy-AM"/>
        </w:rPr>
        <w:t>ծառա</w:t>
      </w:r>
      <w:r w:rsidRPr="00C603E2">
        <w:rPr>
          <w:rFonts w:cs="Sylfaen"/>
          <w:b w:val="0"/>
          <w:szCs w:val="22"/>
          <w:lang w:val="af-ZA"/>
        </w:rPr>
        <w:softHyphen/>
      </w:r>
      <w:r w:rsidRPr="00C603E2">
        <w:rPr>
          <w:rFonts w:cs="Sylfaen"/>
          <w:b w:val="0"/>
          <w:szCs w:val="22"/>
          <w:lang w:val="hy-AM"/>
        </w:rPr>
        <w:t>յությունները</w:t>
      </w:r>
      <w:r w:rsidRPr="00C603E2">
        <w:rPr>
          <w:rFonts w:cs="Sylfaen"/>
          <w:b w:val="0"/>
          <w:szCs w:val="22"/>
          <w:lang w:val="af-ZA"/>
        </w:rPr>
        <w:t xml:space="preserve"> </w:t>
      </w:r>
      <w:r w:rsidRPr="00C603E2">
        <w:rPr>
          <w:rFonts w:cs="Sylfaen"/>
          <w:b w:val="0"/>
          <w:szCs w:val="22"/>
          <w:lang w:val="hy-AM"/>
        </w:rPr>
        <w:t>ներառում</w:t>
      </w:r>
      <w:r w:rsidRPr="00C603E2">
        <w:rPr>
          <w:rFonts w:cs="Sylfaen"/>
          <w:b w:val="0"/>
          <w:szCs w:val="22"/>
          <w:lang w:val="af-ZA"/>
        </w:rPr>
        <w:t xml:space="preserve"> </w:t>
      </w:r>
      <w:r w:rsidRPr="00C603E2">
        <w:rPr>
          <w:rFonts w:cs="Sylfaen"/>
          <w:b w:val="0"/>
          <w:szCs w:val="22"/>
          <w:lang w:val="hy-AM"/>
        </w:rPr>
        <w:t>են`</w:t>
      </w:r>
      <w:r w:rsidRPr="00C603E2">
        <w:rPr>
          <w:rFonts w:cs="Sylfaen"/>
          <w:b w:val="0"/>
          <w:szCs w:val="22"/>
          <w:lang w:val="af-ZA"/>
        </w:rPr>
        <w:t xml:space="preserve"> </w:t>
      </w:r>
      <w:r w:rsidRPr="00C603E2">
        <w:rPr>
          <w:rFonts w:cs="Sylfaen"/>
          <w:b w:val="0"/>
          <w:szCs w:val="22"/>
          <w:lang w:val="hy-AM"/>
        </w:rPr>
        <w:t>վար</w:t>
      </w:r>
      <w:r w:rsidRPr="00C603E2">
        <w:rPr>
          <w:rFonts w:cs="Sylfaen"/>
          <w:b w:val="0"/>
          <w:szCs w:val="22"/>
          <w:lang w:val="af-ZA"/>
        </w:rPr>
        <w:softHyphen/>
      </w:r>
      <w:r w:rsidRPr="00C603E2">
        <w:rPr>
          <w:rFonts w:cs="Sylfaen"/>
          <w:b w:val="0"/>
          <w:szCs w:val="22"/>
          <w:lang w:val="af-ZA"/>
        </w:rPr>
        <w:softHyphen/>
      </w:r>
      <w:r w:rsidRPr="00C603E2">
        <w:rPr>
          <w:rFonts w:cs="Sylfaen"/>
          <w:b w:val="0"/>
          <w:szCs w:val="22"/>
          <w:lang w:val="hy-AM"/>
        </w:rPr>
        <w:t>չական</w:t>
      </w:r>
      <w:r w:rsidRPr="00C603E2">
        <w:rPr>
          <w:rFonts w:cs="Sylfaen"/>
          <w:b w:val="0"/>
          <w:szCs w:val="22"/>
          <w:lang w:val="af-ZA"/>
        </w:rPr>
        <w:t xml:space="preserve"> </w:t>
      </w:r>
      <w:r w:rsidRPr="00C603E2">
        <w:rPr>
          <w:rFonts w:cs="Sylfaen"/>
          <w:b w:val="0"/>
          <w:szCs w:val="22"/>
          <w:lang w:val="hy-AM"/>
        </w:rPr>
        <w:t>ծառայությունները</w:t>
      </w:r>
      <w:r w:rsidRPr="00C603E2">
        <w:rPr>
          <w:rFonts w:cs="Sylfaen"/>
          <w:b w:val="0"/>
          <w:szCs w:val="22"/>
          <w:lang w:val="af-ZA"/>
        </w:rPr>
        <w:t xml:space="preserve">, </w:t>
      </w:r>
      <w:r w:rsidRPr="00C603E2">
        <w:rPr>
          <w:rFonts w:cs="Sylfaen"/>
          <w:b w:val="0"/>
          <w:szCs w:val="22"/>
          <w:lang w:val="hy-AM"/>
        </w:rPr>
        <w:t>համակարգ</w:t>
      </w:r>
      <w:r w:rsidRPr="00C603E2">
        <w:rPr>
          <w:rFonts w:cs="Sylfaen"/>
          <w:b w:val="0"/>
          <w:szCs w:val="22"/>
          <w:lang w:val="af-ZA"/>
        </w:rPr>
        <w:softHyphen/>
      </w:r>
      <w:r w:rsidRPr="00C603E2">
        <w:rPr>
          <w:rFonts w:cs="Sylfaen"/>
          <w:b w:val="0"/>
          <w:szCs w:val="22"/>
          <w:lang w:val="hy-AM"/>
        </w:rPr>
        <w:t>չային</w:t>
      </w:r>
      <w:r w:rsidRPr="00C603E2">
        <w:rPr>
          <w:rFonts w:cs="Sylfaen"/>
          <w:b w:val="0"/>
          <w:szCs w:val="22"/>
          <w:lang w:val="af-ZA"/>
        </w:rPr>
        <w:t xml:space="preserve"> </w:t>
      </w:r>
      <w:r w:rsidRPr="00C603E2">
        <w:rPr>
          <w:rFonts w:cs="Sylfaen"/>
          <w:b w:val="0"/>
          <w:szCs w:val="22"/>
          <w:lang w:val="hy-AM"/>
        </w:rPr>
        <w:t>ծառայությունները</w:t>
      </w:r>
      <w:r w:rsidRPr="00C603E2">
        <w:rPr>
          <w:rFonts w:cs="Sylfaen"/>
          <w:b w:val="0"/>
          <w:szCs w:val="22"/>
          <w:lang w:val="af-ZA"/>
        </w:rPr>
        <w:t xml:space="preserve">, </w:t>
      </w:r>
      <w:r w:rsidRPr="00C603E2">
        <w:rPr>
          <w:rFonts w:cs="Sylfaen"/>
          <w:b w:val="0"/>
          <w:szCs w:val="22"/>
          <w:lang w:val="hy-AM"/>
        </w:rPr>
        <w:t>աշխատա</w:t>
      </w:r>
      <w:r w:rsidRPr="00C603E2">
        <w:rPr>
          <w:rFonts w:cs="Sylfaen"/>
          <w:b w:val="0"/>
          <w:szCs w:val="22"/>
          <w:lang w:val="af-ZA"/>
        </w:rPr>
        <w:softHyphen/>
      </w:r>
      <w:r w:rsidRPr="00C603E2">
        <w:rPr>
          <w:rFonts w:cs="Sylfaen"/>
          <w:b w:val="0"/>
          <w:szCs w:val="22"/>
          <w:lang w:val="hy-AM"/>
        </w:rPr>
        <w:t>կազմի</w:t>
      </w:r>
      <w:r w:rsidRPr="00C603E2">
        <w:rPr>
          <w:rFonts w:cs="Sylfaen"/>
          <w:b w:val="0"/>
          <w:szCs w:val="22"/>
          <w:lang w:val="af-ZA"/>
        </w:rPr>
        <w:t xml:space="preserve"> </w:t>
      </w:r>
      <w:r w:rsidRPr="00C603E2">
        <w:rPr>
          <w:rFonts w:cs="Sylfaen"/>
          <w:b w:val="0"/>
          <w:szCs w:val="22"/>
          <w:lang w:val="hy-AM"/>
        </w:rPr>
        <w:t>մաս</w:t>
      </w:r>
      <w:r w:rsidRPr="00C603E2">
        <w:rPr>
          <w:rFonts w:cs="Sylfaen"/>
          <w:b w:val="0"/>
          <w:szCs w:val="22"/>
          <w:lang w:val="af-ZA"/>
        </w:rPr>
        <w:softHyphen/>
      </w:r>
      <w:r w:rsidRPr="00C603E2">
        <w:rPr>
          <w:rFonts w:cs="Sylfaen"/>
          <w:b w:val="0"/>
          <w:szCs w:val="22"/>
          <w:lang w:val="hy-AM"/>
        </w:rPr>
        <w:t>նագի</w:t>
      </w:r>
      <w:r w:rsidRPr="00C603E2">
        <w:rPr>
          <w:rFonts w:cs="Sylfaen"/>
          <w:b w:val="0"/>
          <w:szCs w:val="22"/>
          <w:lang w:val="af-ZA"/>
        </w:rPr>
        <w:softHyphen/>
      </w:r>
      <w:r w:rsidRPr="00C603E2">
        <w:rPr>
          <w:rFonts w:cs="Sylfaen"/>
          <w:b w:val="0"/>
          <w:szCs w:val="22"/>
          <w:lang w:val="hy-AM"/>
        </w:rPr>
        <w:t>տա</w:t>
      </w:r>
      <w:r w:rsidRPr="00C603E2">
        <w:rPr>
          <w:rFonts w:cs="Sylfaen"/>
          <w:b w:val="0"/>
          <w:szCs w:val="22"/>
          <w:lang w:val="af-ZA"/>
        </w:rPr>
        <w:softHyphen/>
      </w:r>
      <w:r w:rsidRPr="00C603E2">
        <w:rPr>
          <w:rFonts w:cs="Sylfaen"/>
          <w:b w:val="0"/>
          <w:szCs w:val="22"/>
          <w:lang w:val="hy-AM"/>
        </w:rPr>
        <w:t>կան</w:t>
      </w:r>
      <w:r w:rsidRPr="00C603E2">
        <w:rPr>
          <w:rFonts w:cs="Sylfaen"/>
          <w:b w:val="0"/>
          <w:szCs w:val="22"/>
          <w:lang w:val="af-ZA"/>
        </w:rPr>
        <w:t xml:space="preserve"> </w:t>
      </w:r>
      <w:r w:rsidRPr="00C603E2">
        <w:rPr>
          <w:rFonts w:cs="Sylfaen"/>
          <w:b w:val="0"/>
          <w:szCs w:val="22"/>
          <w:lang w:val="hy-AM"/>
        </w:rPr>
        <w:t>զարգացման</w:t>
      </w:r>
      <w:r w:rsidRPr="00C603E2">
        <w:rPr>
          <w:rFonts w:cs="Sylfaen"/>
          <w:b w:val="0"/>
          <w:szCs w:val="22"/>
          <w:lang w:val="af-ZA"/>
        </w:rPr>
        <w:t xml:space="preserve"> </w:t>
      </w:r>
      <w:r w:rsidRPr="00C603E2">
        <w:rPr>
          <w:rFonts w:cs="Sylfaen"/>
          <w:b w:val="0"/>
          <w:szCs w:val="22"/>
          <w:lang w:val="hy-AM"/>
        </w:rPr>
        <w:t>ծառայությունները</w:t>
      </w:r>
      <w:r w:rsidRPr="00C603E2">
        <w:rPr>
          <w:rFonts w:cs="Sylfaen"/>
          <w:b w:val="0"/>
          <w:szCs w:val="22"/>
          <w:lang w:val="af-ZA"/>
        </w:rPr>
        <w:t xml:space="preserve">, </w:t>
      </w:r>
      <w:r w:rsidRPr="00C603E2">
        <w:rPr>
          <w:rFonts w:cs="Sylfaen"/>
          <w:b w:val="0"/>
          <w:szCs w:val="22"/>
          <w:lang w:val="hy-AM"/>
        </w:rPr>
        <w:t>տեղե</w:t>
      </w:r>
      <w:r w:rsidRPr="00C603E2">
        <w:rPr>
          <w:rFonts w:cs="Sylfaen"/>
          <w:b w:val="0"/>
          <w:szCs w:val="22"/>
          <w:lang w:val="af-ZA"/>
        </w:rPr>
        <w:softHyphen/>
      </w:r>
      <w:r w:rsidRPr="00C603E2">
        <w:rPr>
          <w:rFonts w:cs="Sylfaen"/>
          <w:b w:val="0"/>
          <w:szCs w:val="22"/>
          <w:lang w:val="hy-AM"/>
        </w:rPr>
        <w:t>կատվական</w:t>
      </w:r>
      <w:r w:rsidRPr="00C603E2">
        <w:rPr>
          <w:rFonts w:cs="Sylfaen"/>
          <w:b w:val="0"/>
          <w:szCs w:val="22"/>
          <w:lang w:val="af-ZA"/>
        </w:rPr>
        <w:t xml:space="preserve"> </w:t>
      </w:r>
      <w:r w:rsidRPr="00C603E2">
        <w:rPr>
          <w:rFonts w:cs="Sylfaen"/>
          <w:b w:val="0"/>
          <w:szCs w:val="22"/>
          <w:lang w:val="hy-AM"/>
        </w:rPr>
        <w:t>ծառայություն</w:t>
      </w:r>
      <w:r w:rsidRPr="00C603E2">
        <w:rPr>
          <w:rFonts w:cs="Sylfaen"/>
          <w:b w:val="0"/>
          <w:szCs w:val="22"/>
          <w:lang w:val="af-ZA"/>
        </w:rPr>
        <w:softHyphen/>
      </w:r>
      <w:r w:rsidRPr="00C603E2">
        <w:rPr>
          <w:rFonts w:cs="Sylfaen"/>
          <w:b w:val="0"/>
          <w:szCs w:val="22"/>
          <w:lang w:val="hy-AM"/>
        </w:rPr>
        <w:t>ները</w:t>
      </w:r>
      <w:r w:rsidRPr="00C603E2">
        <w:rPr>
          <w:rFonts w:cs="Sylfaen"/>
          <w:b w:val="0"/>
          <w:szCs w:val="22"/>
          <w:lang w:val="af-ZA"/>
        </w:rPr>
        <w:t xml:space="preserve">, </w:t>
      </w:r>
      <w:r w:rsidRPr="00C603E2">
        <w:rPr>
          <w:rFonts w:cs="Sylfaen"/>
          <w:b w:val="0"/>
          <w:szCs w:val="22"/>
          <w:lang w:val="hy-AM"/>
        </w:rPr>
        <w:t>կառա</w:t>
      </w:r>
      <w:r w:rsidRPr="00C603E2">
        <w:rPr>
          <w:rFonts w:cs="Sylfaen"/>
          <w:b w:val="0"/>
          <w:szCs w:val="22"/>
          <w:lang w:val="af-ZA"/>
        </w:rPr>
        <w:softHyphen/>
      </w:r>
      <w:r w:rsidRPr="00C603E2">
        <w:rPr>
          <w:rFonts w:cs="Sylfaen"/>
          <w:b w:val="0"/>
          <w:szCs w:val="22"/>
          <w:lang w:val="hy-AM"/>
        </w:rPr>
        <w:t>վար</w:t>
      </w:r>
      <w:r w:rsidRPr="00C603E2">
        <w:rPr>
          <w:rFonts w:cs="Sylfaen"/>
          <w:b w:val="0"/>
          <w:szCs w:val="22"/>
          <w:lang w:val="af-ZA"/>
        </w:rPr>
        <w:softHyphen/>
      </w:r>
      <w:r w:rsidRPr="00C603E2">
        <w:rPr>
          <w:rFonts w:cs="Sylfaen"/>
          <w:b w:val="0"/>
          <w:szCs w:val="22"/>
          <w:lang w:val="hy-AM"/>
        </w:rPr>
        <w:t>չական</w:t>
      </w:r>
      <w:r w:rsidRPr="00C603E2">
        <w:rPr>
          <w:rFonts w:cs="Sylfaen"/>
          <w:b w:val="0"/>
          <w:szCs w:val="22"/>
          <w:lang w:val="af-ZA"/>
        </w:rPr>
        <w:t xml:space="preserve"> </w:t>
      </w:r>
      <w:r w:rsidRPr="00C603E2">
        <w:rPr>
          <w:rFonts w:cs="Sylfaen"/>
          <w:b w:val="0"/>
          <w:szCs w:val="22"/>
          <w:lang w:val="hy-AM"/>
        </w:rPr>
        <w:t>ծառա</w:t>
      </w:r>
      <w:r w:rsidRPr="00C603E2">
        <w:rPr>
          <w:rFonts w:cs="Sylfaen"/>
          <w:b w:val="0"/>
          <w:szCs w:val="22"/>
          <w:lang w:val="af-ZA"/>
        </w:rPr>
        <w:softHyphen/>
      </w:r>
      <w:r w:rsidRPr="00C603E2">
        <w:rPr>
          <w:rFonts w:cs="Sylfaen"/>
          <w:b w:val="0"/>
          <w:szCs w:val="22"/>
          <w:lang w:val="hy-AM"/>
        </w:rPr>
        <w:t>յությունները</w:t>
      </w:r>
      <w:r w:rsidRPr="00C603E2">
        <w:rPr>
          <w:rFonts w:cs="Sylfaen"/>
          <w:b w:val="0"/>
          <w:szCs w:val="22"/>
          <w:lang w:val="af-ZA"/>
        </w:rPr>
        <w:t xml:space="preserve">, </w:t>
      </w:r>
      <w:r w:rsidRPr="00C603E2">
        <w:rPr>
          <w:rFonts w:cs="Sylfaen"/>
          <w:b w:val="0"/>
          <w:szCs w:val="22"/>
          <w:lang w:val="hy-AM"/>
        </w:rPr>
        <w:t>կենցաղային</w:t>
      </w:r>
      <w:r w:rsidRPr="00C603E2">
        <w:rPr>
          <w:rFonts w:cs="Sylfaen"/>
          <w:b w:val="0"/>
          <w:szCs w:val="22"/>
          <w:lang w:val="af-ZA"/>
        </w:rPr>
        <w:t xml:space="preserve"> </w:t>
      </w:r>
      <w:r w:rsidRPr="00C603E2">
        <w:rPr>
          <w:rFonts w:cs="Sylfaen"/>
          <w:b w:val="0"/>
          <w:szCs w:val="22"/>
          <w:lang w:val="hy-AM"/>
        </w:rPr>
        <w:t>և</w:t>
      </w:r>
      <w:r w:rsidRPr="00C603E2">
        <w:rPr>
          <w:rFonts w:cs="Sylfaen"/>
          <w:b w:val="0"/>
          <w:szCs w:val="22"/>
          <w:lang w:val="af-ZA"/>
        </w:rPr>
        <w:t xml:space="preserve"> </w:t>
      </w:r>
      <w:r w:rsidRPr="00C603E2">
        <w:rPr>
          <w:rFonts w:cs="Sylfaen"/>
          <w:b w:val="0"/>
          <w:szCs w:val="22"/>
          <w:lang w:val="hy-AM"/>
        </w:rPr>
        <w:t>հանրային</w:t>
      </w:r>
      <w:r w:rsidRPr="00C603E2">
        <w:rPr>
          <w:rFonts w:cs="Sylfaen"/>
          <w:b w:val="0"/>
          <w:szCs w:val="22"/>
          <w:lang w:val="af-ZA"/>
        </w:rPr>
        <w:t xml:space="preserve"> </w:t>
      </w:r>
      <w:r w:rsidRPr="00C603E2">
        <w:rPr>
          <w:rFonts w:cs="Sylfaen"/>
          <w:b w:val="0"/>
          <w:szCs w:val="22"/>
          <w:lang w:val="hy-AM"/>
        </w:rPr>
        <w:t>սննդի</w:t>
      </w:r>
      <w:r w:rsidRPr="00C603E2">
        <w:rPr>
          <w:rFonts w:cs="Sylfaen"/>
          <w:b w:val="0"/>
          <w:szCs w:val="22"/>
          <w:lang w:val="af-ZA"/>
        </w:rPr>
        <w:t xml:space="preserve"> </w:t>
      </w:r>
      <w:r w:rsidRPr="00C603E2">
        <w:rPr>
          <w:rFonts w:cs="Sylfaen"/>
          <w:b w:val="0"/>
          <w:szCs w:val="22"/>
          <w:lang w:val="hy-AM"/>
        </w:rPr>
        <w:t>ծառայու</w:t>
      </w:r>
      <w:r w:rsidRPr="00C603E2">
        <w:rPr>
          <w:rFonts w:cs="Sylfaen"/>
          <w:b w:val="0"/>
          <w:szCs w:val="22"/>
          <w:lang w:val="af-ZA"/>
        </w:rPr>
        <w:softHyphen/>
      </w:r>
      <w:r w:rsidRPr="00C603E2">
        <w:rPr>
          <w:rFonts w:cs="Sylfaen"/>
          <w:b w:val="0"/>
          <w:szCs w:val="22"/>
          <w:lang w:val="hy-AM"/>
        </w:rPr>
        <w:t>թյունները</w:t>
      </w:r>
      <w:r w:rsidRPr="00C603E2">
        <w:rPr>
          <w:rFonts w:cs="Sylfaen"/>
          <w:b w:val="0"/>
          <w:szCs w:val="22"/>
          <w:lang w:val="af-ZA"/>
        </w:rPr>
        <w:t xml:space="preserve">, </w:t>
      </w:r>
      <w:r w:rsidRPr="00C603E2">
        <w:rPr>
          <w:rFonts w:cs="Sylfaen"/>
          <w:b w:val="0"/>
          <w:szCs w:val="22"/>
          <w:lang w:val="hy-AM"/>
        </w:rPr>
        <w:t>ներկա</w:t>
      </w:r>
      <w:r w:rsidRPr="00C603E2">
        <w:rPr>
          <w:rFonts w:cs="Sylfaen"/>
          <w:b w:val="0"/>
          <w:szCs w:val="22"/>
          <w:lang w:val="af-ZA"/>
        </w:rPr>
        <w:softHyphen/>
      </w:r>
      <w:r w:rsidRPr="00C603E2">
        <w:rPr>
          <w:rFonts w:cs="Sylfaen"/>
          <w:b w:val="0"/>
          <w:szCs w:val="22"/>
          <w:lang w:val="hy-AM"/>
        </w:rPr>
        <w:t>յացուց</w:t>
      </w:r>
      <w:r w:rsidRPr="00C603E2">
        <w:rPr>
          <w:rFonts w:cs="Sylfaen"/>
          <w:b w:val="0"/>
          <w:szCs w:val="22"/>
          <w:lang w:val="af-ZA"/>
        </w:rPr>
        <w:softHyphen/>
      </w:r>
      <w:r w:rsidRPr="00C603E2">
        <w:rPr>
          <w:rFonts w:cs="Sylfaen"/>
          <w:b w:val="0"/>
          <w:szCs w:val="22"/>
          <w:lang w:val="hy-AM"/>
        </w:rPr>
        <w:t>չական</w:t>
      </w:r>
      <w:r w:rsidRPr="00C603E2">
        <w:rPr>
          <w:rFonts w:cs="Sylfaen"/>
          <w:b w:val="0"/>
          <w:szCs w:val="22"/>
          <w:lang w:val="af-ZA"/>
        </w:rPr>
        <w:t xml:space="preserve"> </w:t>
      </w:r>
      <w:r w:rsidRPr="00C603E2">
        <w:rPr>
          <w:rFonts w:cs="Sylfaen"/>
          <w:b w:val="0"/>
          <w:szCs w:val="22"/>
          <w:lang w:val="hy-AM"/>
        </w:rPr>
        <w:t>ծախսերը</w:t>
      </w:r>
      <w:r w:rsidRPr="00C603E2">
        <w:rPr>
          <w:rFonts w:cs="Sylfaen"/>
          <w:b w:val="0"/>
          <w:szCs w:val="22"/>
          <w:lang w:val="af-ZA"/>
        </w:rPr>
        <w:t xml:space="preserve"> </w:t>
      </w:r>
      <w:r w:rsidRPr="00C603E2">
        <w:rPr>
          <w:rFonts w:cs="Sylfaen"/>
          <w:b w:val="0"/>
          <w:szCs w:val="22"/>
          <w:lang w:val="hy-AM"/>
        </w:rPr>
        <w:t>և</w:t>
      </w:r>
      <w:r w:rsidRPr="00C603E2">
        <w:rPr>
          <w:rFonts w:cs="Sylfaen"/>
          <w:b w:val="0"/>
          <w:szCs w:val="22"/>
          <w:lang w:val="af-ZA"/>
        </w:rPr>
        <w:t xml:space="preserve"> </w:t>
      </w:r>
      <w:r w:rsidRPr="00C603E2">
        <w:rPr>
          <w:rFonts w:cs="Sylfaen"/>
          <w:b w:val="0"/>
          <w:szCs w:val="22"/>
          <w:lang w:val="hy-AM"/>
        </w:rPr>
        <w:t>ընդհանուր</w:t>
      </w:r>
      <w:r w:rsidRPr="00C603E2">
        <w:rPr>
          <w:rFonts w:cs="Sylfaen"/>
          <w:b w:val="0"/>
          <w:szCs w:val="22"/>
          <w:lang w:val="af-ZA"/>
        </w:rPr>
        <w:t xml:space="preserve"> </w:t>
      </w:r>
      <w:r w:rsidRPr="00C603E2">
        <w:rPr>
          <w:rFonts w:cs="Sylfaen"/>
          <w:b w:val="0"/>
          <w:szCs w:val="22"/>
          <w:lang w:val="hy-AM"/>
        </w:rPr>
        <w:t>բնույթի</w:t>
      </w:r>
      <w:r w:rsidRPr="00C603E2">
        <w:rPr>
          <w:rFonts w:cs="Sylfaen"/>
          <w:b w:val="0"/>
          <w:szCs w:val="22"/>
          <w:lang w:val="af-ZA"/>
        </w:rPr>
        <w:t xml:space="preserve"> </w:t>
      </w:r>
      <w:r w:rsidRPr="00C603E2">
        <w:rPr>
          <w:rFonts w:cs="Sylfaen"/>
          <w:b w:val="0"/>
          <w:szCs w:val="22"/>
          <w:lang w:val="hy-AM"/>
        </w:rPr>
        <w:t>այլ</w:t>
      </w:r>
      <w:r w:rsidRPr="00C603E2">
        <w:rPr>
          <w:rFonts w:cs="Sylfaen"/>
          <w:b w:val="0"/>
          <w:szCs w:val="22"/>
          <w:lang w:val="af-ZA"/>
        </w:rPr>
        <w:t xml:space="preserve"> </w:t>
      </w:r>
      <w:r w:rsidRPr="00C603E2">
        <w:rPr>
          <w:rFonts w:cs="Sylfaen"/>
          <w:b w:val="0"/>
          <w:szCs w:val="22"/>
          <w:lang w:val="hy-AM"/>
        </w:rPr>
        <w:t>ծառայությունները</w:t>
      </w:r>
      <w:r w:rsidRPr="00C603E2">
        <w:rPr>
          <w:rFonts w:cs="Sylfaen"/>
          <w:b w:val="0"/>
          <w:szCs w:val="22"/>
          <w:lang w:val="af-ZA"/>
        </w:rPr>
        <w:t xml:space="preserve">: </w:t>
      </w:r>
    </w:p>
    <w:p w14:paraId="0B52D3BE" w14:textId="69CA7263" w:rsidR="006452D8" w:rsidRPr="00C603E2"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Նյութեր - ծախսերը ծրագրավորվել են 9</w:t>
      </w:r>
      <w:r w:rsidRPr="00C603E2">
        <w:rPr>
          <w:rFonts w:cs="Sylfaen"/>
          <w:b w:val="0"/>
          <w:szCs w:val="22"/>
          <w:lang w:val="af-ZA"/>
        </w:rPr>
        <w:t>8</w:t>
      </w:r>
      <w:r w:rsidRPr="00C603E2">
        <w:rPr>
          <w:rFonts w:cs="Sylfaen"/>
          <w:b w:val="0"/>
          <w:szCs w:val="22"/>
          <w:lang w:val="hy-AM"/>
        </w:rPr>
        <w:t>9,9 մլն դրամի չափով, որը 2018 թվականի ծրագրա</w:t>
      </w:r>
      <w:r w:rsidRPr="00C603E2">
        <w:rPr>
          <w:rFonts w:cs="Sylfaen"/>
          <w:b w:val="0"/>
          <w:szCs w:val="22"/>
          <w:lang w:val="hy-AM"/>
        </w:rPr>
        <w:softHyphen/>
        <w:t>վոր</w:t>
      </w:r>
      <w:r w:rsidRPr="00C603E2">
        <w:rPr>
          <w:rFonts w:cs="Sylfaen"/>
          <w:b w:val="0"/>
          <w:szCs w:val="22"/>
          <w:lang w:val="hy-AM"/>
        </w:rPr>
        <w:softHyphen/>
        <w:t>վածից պակաս</w:t>
      </w:r>
      <w:r w:rsidR="001E6978">
        <w:rPr>
          <w:rFonts w:cs="Sylfaen"/>
          <w:b w:val="0"/>
          <w:szCs w:val="22"/>
          <w:lang w:val="hy-AM"/>
        </w:rPr>
        <w:t xml:space="preserve"> </w:t>
      </w:r>
      <w:r w:rsidRPr="00C603E2">
        <w:rPr>
          <w:rFonts w:cs="Sylfaen"/>
          <w:b w:val="0"/>
          <w:szCs w:val="22"/>
          <w:lang w:val="hy-AM"/>
        </w:rPr>
        <w:t xml:space="preserve">է </w:t>
      </w:r>
      <w:r w:rsidRPr="00C603E2">
        <w:rPr>
          <w:rFonts w:cs="Sylfaen"/>
          <w:b w:val="0"/>
          <w:szCs w:val="22"/>
          <w:lang w:val="af-ZA"/>
        </w:rPr>
        <w:t>25.4</w:t>
      </w:r>
      <w:r w:rsidRPr="00C603E2">
        <w:rPr>
          <w:rFonts w:cs="Sylfaen"/>
          <w:b w:val="0"/>
          <w:szCs w:val="22"/>
          <w:lang w:val="hy-AM"/>
        </w:rPr>
        <w:t xml:space="preserve"> մլն դրամով: Նյութերը ներառում են գրասենյակային նյութերի, գյու</w:t>
      </w:r>
      <w:r w:rsidRPr="00C603E2">
        <w:rPr>
          <w:rFonts w:cs="Sylfaen"/>
          <w:b w:val="0"/>
          <w:szCs w:val="22"/>
          <w:lang w:val="hy-AM"/>
        </w:rPr>
        <w:softHyphen/>
        <w:t>ղատնտեսական ապրանքների, կենցաղային և հանրային սննդի նյութերի և հատուկ նպատակային այլ նյութերի ձեռք բերման, ինչպես նաև ՀՀ օրենսդրությանը համա</w:t>
      </w:r>
      <w:r w:rsidRPr="00C603E2">
        <w:rPr>
          <w:rFonts w:cs="Sylfaen"/>
          <w:b w:val="0"/>
          <w:szCs w:val="22"/>
          <w:lang w:val="hy-AM"/>
        </w:rPr>
        <w:softHyphen/>
        <w:t>պա</w:t>
      </w:r>
      <w:r w:rsidRPr="00C603E2">
        <w:rPr>
          <w:rFonts w:cs="Sylfaen"/>
          <w:b w:val="0"/>
          <w:szCs w:val="22"/>
          <w:lang w:val="hy-AM"/>
        </w:rPr>
        <w:softHyphen/>
        <w:t>տասխան` դատախազների, քննչական կոմիտեի ծառայողների, հատուկ քննչական ծառայողների, ՀՀ դատա</w:t>
      </w:r>
      <w:r w:rsidRPr="00C603E2">
        <w:rPr>
          <w:rFonts w:cs="Sylfaen"/>
          <w:b w:val="0"/>
          <w:szCs w:val="22"/>
          <w:lang w:val="hy-AM"/>
        </w:rPr>
        <w:softHyphen/>
        <w:t>րանների դատական կարգադրիչների, հարկադիր կատա</w:t>
      </w:r>
      <w:r w:rsidRPr="00C603E2">
        <w:rPr>
          <w:rFonts w:cs="Sylfaen"/>
          <w:b w:val="0"/>
          <w:szCs w:val="22"/>
          <w:lang w:val="hy-AM"/>
        </w:rPr>
        <w:softHyphen/>
        <w:t>րող</w:t>
      </w:r>
      <w:r w:rsidRPr="00C603E2">
        <w:rPr>
          <w:rFonts w:cs="Sylfaen"/>
          <w:b w:val="0"/>
          <w:szCs w:val="22"/>
          <w:lang w:val="hy-AM"/>
        </w:rPr>
        <w:softHyphen/>
        <w:t>ների, բնապահպանական տեսուչների, հարկային և մաքսային ծառայողների մասնագի</w:t>
      </w:r>
      <w:r w:rsidRPr="00C603E2">
        <w:rPr>
          <w:rFonts w:cs="Sylfaen"/>
          <w:b w:val="0"/>
          <w:szCs w:val="22"/>
          <w:lang w:val="hy-AM"/>
        </w:rPr>
        <w:softHyphen/>
        <w:t>տական հա</w:t>
      </w:r>
      <w:r w:rsidRPr="00C603E2">
        <w:rPr>
          <w:rFonts w:cs="Sylfaen"/>
          <w:b w:val="0"/>
          <w:szCs w:val="22"/>
          <w:lang w:val="hy-AM"/>
        </w:rPr>
        <w:softHyphen/>
        <w:t>մազգես</w:t>
      </w:r>
      <w:r w:rsidRPr="00C603E2">
        <w:rPr>
          <w:rFonts w:cs="Sylfaen"/>
          <w:b w:val="0"/>
          <w:szCs w:val="22"/>
          <w:lang w:val="hy-AM"/>
        </w:rPr>
        <w:softHyphen/>
        <w:t>տ</w:t>
      </w:r>
      <w:r w:rsidRPr="00C603E2">
        <w:rPr>
          <w:rFonts w:cs="Sylfaen"/>
          <w:b w:val="0"/>
          <w:szCs w:val="22"/>
          <w:lang w:val="hy-AM"/>
        </w:rPr>
        <w:softHyphen/>
        <w:t>ների ձեռքբերման ծախսերը, որը ծրագրավորվում է հիմք ընդունելով համազգեստները կրելու օրենսդրությամբ սահմանված ժամկետները:</w:t>
      </w:r>
    </w:p>
    <w:p w14:paraId="0391C8A3" w14:textId="77777777" w:rsidR="006452D8" w:rsidRPr="00C603E2"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Տրանսպորտային միջոցների պահպանման ծախսերը ծրագրա</w:t>
      </w:r>
      <w:r w:rsidRPr="00C603E2">
        <w:rPr>
          <w:rFonts w:cs="Sylfaen"/>
          <w:b w:val="0"/>
          <w:szCs w:val="22"/>
          <w:lang w:val="hy-AM"/>
        </w:rPr>
        <w:softHyphen/>
      </w:r>
      <w:r w:rsidRPr="00C603E2">
        <w:rPr>
          <w:rFonts w:cs="Sylfaen"/>
          <w:b w:val="0"/>
          <w:szCs w:val="22"/>
          <w:lang w:val="hy-AM"/>
        </w:rPr>
        <w:softHyphen/>
      </w:r>
      <w:r w:rsidRPr="00C603E2">
        <w:rPr>
          <w:rFonts w:cs="Sylfaen"/>
          <w:b w:val="0"/>
          <w:szCs w:val="22"/>
          <w:lang w:val="hy-AM"/>
        </w:rPr>
        <w:softHyphen/>
        <w:t>վորվել են 1,176,7 մլն դրամի չափով, որը 2018 թվականի ծրագրավորվածից պակաս է 174.9 մլն դրամով: Այս ծախսերը տարան</w:t>
      </w:r>
      <w:r w:rsidRPr="00C603E2">
        <w:rPr>
          <w:rFonts w:cs="Sylfaen"/>
          <w:b w:val="0"/>
          <w:szCs w:val="22"/>
          <w:lang w:val="hy-AM"/>
        </w:rPr>
        <w:softHyphen/>
        <w:t>ջատ</w:t>
      </w:r>
      <w:r w:rsidRPr="00C603E2">
        <w:rPr>
          <w:rFonts w:cs="Sylfaen"/>
          <w:b w:val="0"/>
          <w:szCs w:val="22"/>
          <w:lang w:val="hy-AM"/>
        </w:rPr>
        <w:softHyphen/>
        <w:t>ված են բյուջետային ծախ</w:t>
      </w:r>
      <w:r w:rsidRPr="00C603E2">
        <w:rPr>
          <w:rFonts w:cs="Sylfaen"/>
          <w:b w:val="0"/>
          <w:szCs w:val="22"/>
          <w:lang w:val="hy-AM"/>
        </w:rPr>
        <w:softHyphen/>
        <w:t>սերի տնտեսագիտական դասակարգման երեք հոդ</w:t>
      </w:r>
      <w:r w:rsidRPr="00C603E2">
        <w:rPr>
          <w:rFonts w:cs="Sylfaen"/>
          <w:b w:val="0"/>
          <w:szCs w:val="22"/>
          <w:lang w:val="hy-AM"/>
        </w:rPr>
        <w:softHyphen/>
        <w:t>վածներում` տրանսպորտային նյութեր, մեքենաների և սարքա</w:t>
      </w:r>
      <w:r w:rsidRPr="00C603E2">
        <w:rPr>
          <w:rFonts w:cs="Sylfaen"/>
          <w:b w:val="0"/>
          <w:szCs w:val="22"/>
          <w:lang w:val="hy-AM"/>
        </w:rPr>
        <w:softHyphen/>
        <w:t>վորում</w:t>
      </w:r>
      <w:r w:rsidRPr="00C603E2">
        <w:rPr>
          <w:rFonts w:cs="Sylfaen"/>
          <w:b w:val="0"/>
          <w:szCs w:val="22"/>
          <w:lang w:val="hy-AM"/>
        </w:rPr>
        <w:softHyphen/>
        <w:t>ների ընթացիկ նորոգում</w:t>
      </w:r>
      <w:r>
        <w:rPr>
          <w:rFonts w:cs="Sylfaen"/>
          <w:b w:val="0"/>
          <w:szCs w:val="22"/>
          <w:lang w:val="hy-AM"/>
        </w:rPr>
        <w:t xml:space="preserve"> և պահպանում և պարտադիր վճարներ</w:t>
      </w:r>
      <w:r w:rsidRPr="00C603E2">
        <w:rPr>
          <w:rFonts w:cs="Sylfaen"/>
          <w:b w:val="0"/>
          <w:szCs w:val="22"/>
          <w:lang w:val="hy-AM"/>
        </w:rPr>
        <w:t>: Նվազեցումը պայմա</w:t>
      </w:r>
      <w:r w:rsidRPr="00C603E2">
        <w:rPr>
          <w:rFonts w:cs="Sylfaen"/>
          <w:b w:val="0"/>
          <w:szCs w:val="22"/>
          <w:lang w:val="hy-AM"/>
        </w:rPr>
        <w:softHyphen/>
        <w:t>նավորված է պետական կառավարման ապարատի ծախսերի օպտիմալացման գործընթացի շրջանակներում կրճատված 68 մեքենայի պահպանման ծախսերի կրճատմամբ, ինչպես նաև առանձին մարմին</w:t>
      </w:r>
      <w:r w:rsidRPr="00C603E2">
        <w:rPr>
          <w:rFonts w:cs="Sylfaen"/>
          <w:b w:val="0"/>
          <w:szCs w:val="22"/>
          <w:lang w:val="hy-AM"/>
        </w:rPr>
        <w:softHyphen/>
        <w:t>ներում այս ծախսերի կանոնակարգմամբ (1 մեքենայի պահպանման ծախսը ծրագրա</w:t>
      </w:r>
      <w:r w:rsidRPr="00C603E2">
        <w:rPr>
          <w:rFonts w:cs="Sylfaen"/>
          <w:b w:val="0"/>
          <w:szCs w:val="22"/>
          <w:lang w:val="hy-AM"/>
        </w:rPr>
        <w:softHyphen/>
        <w:t xml:space="preserve">վորված է 1.2 մլն դրամի չափով): </w:t>
      </w:r>
    </w:p>
    <w:p w14:paraId="0ACAD9ED" w14:textId="01843308" w:rsidR="006452D8" w:rsidRPr="00C603E2"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 xml:space="preserve">Սուբսիդիաներ ոչ ֆինանսական պետական կազմակերպություններին - ծախսերը ծրագրավորվել են </w:t>
      </w:r>
      <w:r w:rsidR="00E2034D">
        <w:rPr>
          <w:rFonts w:cs="Sylfaen"/>
          <w:b w:val="0"/>
          <w:szCs w:val="22"/>
          <w:lang w:val="en-US"/>
        </w:rPr>
        <w:t>761</w:t>
      </w:r>
      <w:r w:rsidRPr="00C603E2">
        <w:rPr>
          <w:rFonts w:cs="Sylfaen"/>
          <w:b w:val="0"/>
          <w:szCs w:val="22"/>
          <w:lang w:val="hy-AM"/>
        </w:rPr>
        <w:t>.</w:t>
      </w:r>
      <w:r w:rsidR="00E2034D">
        <w:rPr>
          <w:rFonts w:cs="Sylfaen"/>
          <w:b w:val="0"/>
          <w:szCs w:val="22"/>
          <w:lang w:val="en-US"/>
        </w:rPr>
        <w:t>8</w:t>
      </w:r>
      <w:r w:rsidRPr="00C603E2">
        <w:rPr>
          <w:rFonts w:cs="Sylfaen"/>
          <w:b w:val="0"/>
          <w:szCs w:val="22"/>
          <w:lang w:val="hy-AM"/>
        </w:rPr>
        <w:t xml:space="preserve"> մլն դրամի չափով` </w:t>
      </w:r>
      <w:r w:rsidRPr="00C603E2">
        <w:rPr>
          <w:rFonts w:cs="Sylfaen"/>
          <w:b w:val="0"/>
          <w:spacing w:val="-4"/>
          <w:szCs w:val="22"/>
          <w:lang w:val="pt-BR"/>
        </w:rPr>
        <w:t>«</w:t>
      </w:r>
      <w:r w:rsidRPr="00C603E2">
        <w:rPr>
          <w:rFonts w:cs="Sylfaen"/>
          <w:b w:val="0"/>
          <w:szCs w:val="22"/>
          <w:lang w:val="hy-AM"/>
        </w:rPr>
        <w:t xml:space="preserve">Սպասարկում» և </w:t>
      </w:r>
      <w:r w:rsidRPr="00C603E2">
        <w:rPr>
          <w:rFonts w:cs="Sylfaen"/>
          <w:b w:val="0"/>
          <w:spacing w:val="-4"/>
          <w:szCs w:val="22"/>
          <w:lang w:val="pt-BR"/>
        </w:rPr>
        <w:t>«</w:t>
      </w:r>
      <w:r w:rsidRPr="00C603E2">
        <w:rPr>
          <w:rFonts w:cs="Sylfaen"/>
          <w:b w:val="0"/>
          <w:szCs w:val="22"/>
          <w:lang w:val="hy-AM"/>
        </w:rPr>
        <w:t>Կոնդի առանձնատ</w:t>
      </w:r>
      <w:r w:rsidRPr="00C603E2">
        <w:rPr>
          <w:rFonts w:cs="Sylfaen"/>
          <w:b w:val="0"/>
          <w:szCs w:val="22"/>
          <w:lang w:val="hy-AM"/>
        </w:rPr>
        <w:softHyphen/>
        <w:t>ների տնտեսություն» պետա</w:t>
      </w:r>
      <w:r w:rsidRPr="00C603E2">
        <w:rPr>
          <w:rFonts w:cs="Sylfaen"/>
          <w:b w:val="0"/>
          <w:szCs w:val="22"/>
          <w:lang w:val="hy-AM"/>
        </w:rPr>
        <w:softHyphen/>
        <w:t>կան ոչ առևտրային կազմակերպություն</w:t>
      </w:r>
      <w:r w:rsidRPr="00C603E2">
        <w:rPr>
          <w:rFonts w:cs="Sylfaen"/>
          <w:b w:val="0"/>
          <w:szCs w:val="22"/>
          <w:lang w:val="hy-AM"/>
        </w:rPr>
        <w:softHyphen/>
        <w:t>ներին պետա</w:t>
      </w:r>
      <w:r w:rsidRPr="00C603E2">
        <w:rPr>
          <w:rFonts w:cs="Sylfaen"/>
          <w:b w:val="0"/>
          <w:szCs w:val="22"/>
          <w:lang w:val="hy-AM"/>
        </w:rPr>
        <w:softHyphen/>
        <w:t>կան աջակցության համար:</w:t>
      </w:r>
      <w:r w:rsidR="001E6978">
        <w:rPr>
          <w:rFonts w:cs="Sylfaen"/>
          <w:b w:val="0"/>
          <w:spacing w:val="-4"/>
          <w:szCs w:val="22"/>
          <w:lang w:val="pt-BR"/>
        </w:rPr>
        <w:t xml:space="preserve"> </w:t>
      </w:r>
    </w:p>
    <w:p w14:paraId="2317223B" w14:textId="77777777" w:rsidR="006452D8" w:rsidRPr="00C603E2"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Ընթացիկ սուբվենցիաներ համայնքներին – ծրագրավորվել է 1073.6 մլն դրամի չափով` ՀՀ օրենսդրությամբ Երևանի քաղաքապետարանի աշխատակազմի պահ</w:t>
      </w:r>
      <w:r w:rsidRPr="00C603E2">
        <w:rPr>
          <w:rFonts w:cs="Sylfaen"/>
          <w:b w:val="0"/>
          <w:szCs w:val="22"/>
          <w:lang w:val="hy-AM"/>
        </w:rPr>
        <w:softHyphen/>
        <w:t>պան</w:t>
      </w:r>
      <w:r w:rsidRPr="00C603E2">
        <w:rPr>
          <w:rFonts w:cs="Sylfaen"/>
          <w:b w:val="0"/>
          <w:szCs w:val="22"/>
          <w:lang w:val="hy-AM"/>
        </w:rPr>
        <w:softHyphen/>
        <w:t>ման համար նախատեսված պետական աջակցություն:</w:t>
      </w:r>
    </w:p>
    <w:p w14:paraId="4988EFB3" w14:textId="4BD10251" w:rsidR="006452D8" w:rsidRPr="00C603E2"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 xml:space="preserve">Այլ ընթացիկ դրամաշնորհներ </w:t>
      </w:r>
      <w:r w:rsidR="00E2034D">
        <w:rPr>
          <w:rFonts w:cs="Sylfaen"/>
          <w:b w:val="0"/>
          <w:szCs w:val="22"/>
          <w:lang w:val="hy-AM"/>
        </w:rPr>
        <w:t>–</w:t>
      </w:r>
      <w:r w:rsidRPr="00C603E2">
        <w:rPr>
          <w:rFonts w:cs="Sylfaen"/>
          <w:b w:val="0"/>
          <w:szCs w:val="22"/>
          <w:lang w:val="hy-AM"/>
        </w:rPr>
        <w:t xml:space="preserve"> </w:t>
      </w:r>
      <w:r w:rsidR="00E2034D">
        <w:rPr>
          <w:rFonts w:cs="Sylfaen"/>
          <w:b w:val="0"/>
          <w:szCs w:val="22"/>
          <w:lang w:val="en-US"/>
        </w:rPr>
        <w:t>118.3</w:t>
      </w:r>
      <w:r w:rsidRPr="00C603E2">
        <w:rPr>
          <w:rFonts w:cs="Sylfaen"/>
          <w:b w:val="0"/>
          <w:szCs w:val="22"/>
          <w:lang w:val="hy-AM"/>
        </w:rPr>
        <w:t xml:space="preserve"> մլն դրամի չափով, որը ներառում է</w:t>
      </w:r>
      <w:r w:rsidR="001E6978">
        <w:rPr>
          <w:rFonts w:cs="Sylfaen"/>
          <w:b w:val="0"/>
          <w:szCs w:val="22"/>
          <w:lang w:val="hy-AM"/>
        </w:rPr>
        <w:t xml:space="preserve"> </w:t>
      </w:r>
      <w:r w:rsidRPr="00C603E2">
        <w:rPr>
          <w:rFonts w:cs="Sylfaen"/>
          <w:b w:val="0"/>
          <w:spacing w:val="-4"/>
          <w:szCs w:val="22"/>
          <w:lang w:val="pt-BR"/>
        </w:rPr>
        <w:t>«</w:t>
      </w:r>
      <w:r w:rsidRPr="00C603E2">
        <w:rPr>
          <w:rFonts w:cs="Sylfaen"/>
          <w:b w:val="0"/>
          <w:szCs w:val="22"/>
          <w:lang w:val="hy-AM"/>
        </w:rPr>
        <w:t>Օրենսդրության կարգավորման ազգային կենտրոն» Հիմնադրամին պետական աջակցության համար նախատեսված միջոցները (</w:t>
      </w:r>
      <w:r w:rsidR="00E2034D">
        <w:rPr>
          <w:rFonts w:cs="Sylfaen"/>
          <w:b w:val="0"/>
          <w:szCs w:val="22"/>
          <w:lang w:val="en-US"/>
        </w:rPr>
        <w:t>110.3</w:t>
      </w:r>
      <w:r w:rsidRPr="00C603E2">
        <w:rPr>
          <w:rFonts w:cs="Sylfaen"/>
          <w:b w:val="0"/>
          <w:szCs w:val="22"/>
          <w:lang w:val="hy-AM"/>
        </w:rPr>
        <w:t xml:space="preserve"> մլն դրամ), ինչպես նաև </w:t>
      </w:r>
      <w:r w:rsidRPr="00C603E2">
        <w:rPr>
          <w:rFonts w:cs="Sylfaen"/>
          <w:b w:val="0"/>
          <w:spacing w:val="-4"/>
          <w:szCs w:val="22"/>
          <w:lang w:val="pt-BR"/>
        </w:rPr>
        <w:t>«</w:t>
      </w:r>
      <w:r w:rsidRPr="00C603E2">
        <w:rPr>
          <w:rFonts w:cs="Sylfaen"/>
          <w:b w:val="0"/>
          <w:szCs w:val="22"/>
          <w:lang w:val="hy-AM"/>
        </w:rPr>
        <w:t xml:space="preserve">Հանրային ծառայությունները կարգավորող հանձնաժողովի մասին» ՀՀ օրենքի պահանջներին համապատասխան հաշվարկված հանձնաժողովի տարեկան բյուջեի մեկ տոկոսի չափով հաշվարկված գումարը </w:t>
      </w:r>
      <w:r>
        <w:rPr>
          <w:rFonts w:cs="Sylfaen"/>
          <w:b w:val="0"/>
          <w:szCs w:val="22"/>
          <w:lang w:val="hy-AM"/>
        </w:rPr>
        <w:t>(8.0</w:t>
      </w:r>
      <w:r w:rsidRPr="00C603E2">
        <w:rPr>
          <w:rFonts w:cs="Sylfaen"/>
          <w:b w:val="0"/>
          <w:szCs w:val="22"/>
          <w:lang w:val="hy-AM"/>
        </w:rPr>
        <w:t xml:space="preserve"> մլն դրամ), որն ուղղվելու է հանրային ծառայությունների կարգավորվող ոլորտում սպառողների շահերը պաշտպանող հասարակական կազմակերպություններին:</w:t>
      </w:r>
    </w:p>
    <w:p w14:paraId="25607DB2" w14:textId="6F08AB21" w:rsidR="006452D8" w:rsidRPr="00C603E2" w:rsidRDefault="006452D8" w:rsidP="006452D8">
      <w:pPr>
        <w:widowControl w:val="0"/>
        <w:tabs>
          <w:tab w:val="left" w:pos="851"/>
          <w:tab w:val="left" w:pos="993"/>
        </w:tabs>
        <w:spacing w:before="0"/>
        <w:rPr>
          <w:rFonts w:cs="Sylfaen"/>
          <w:b w:val="0"/>
          <w:color w:val="FF0000"/>
          <w:szCs w:val="22"/>
          <w:lang w:val="hy-AM"/>
        </w:rPr>
      </w:pPr>
      <w:r w:rsidRPr="00C603E2">
        <w:rPr>
          <w:rFonts w:cs="Sylfaen"/>
          <w:b w:val="0"/>
          <w:szCs w:val="22"/>
          <w:lang w:val="hy-AM"/>
        </w:rPr>
        <w:t>Այլ նպաստներ բյուջեից -</w:t>
      </w:r>
      <w:r w:rsidR="001E6978">
        <w:rPr>
          <w:rFonts w:cs="Sylfaen"/>
          <w:b w:val="0"/>
          <w:szCs w:val="22"/>
          <w:lang w:val="hy-AM"/>
        </w:rPr>
        <w:t xml:space="preserve"> </w:t>
      </w:r>
      <w:r w:rsidRPr="00C603E2">
        <w:rPr>
          <w:rFonts w:cs="Sylfaen"/>
          <w:b w:val="0"/>
          <w:szCs w:val="22"/>
          <w:lang w:val="hy-AM"/>
        </w:rPr>
        <w:t xml:space="preserve">ծրագրավորված է </w:t>
      </w:r>
      <w:r w:rsidR="00AA1753">
        <w:rPr>
          <w:rFonts w:cs="Sylfaen"/>
          <w:b w:val="0"/>
          <w:szCs w:val="22"/>
          <w:lang w:val="en-US"/>
        </w:rPr>
        <w:t>2</w:t>
      </w:r>
      <w:r w:rsidRPr="00C603E2">
        <w:rPr>
          <w:rFonts w:cs="Sylfaen"/>
          <w:b w:val="0"/>
          <w:szCs w:val="22"/>
          <w:lang w:val="hy-AM"/>
        </w:rPr>
        <w:t>,</w:t>
      </w:r>
      <w:r w:rsidR="00AA1753">
        <w:rPr>
          <w:rFonts w:cs="Sylfaen"/>
          <w:b w:val="0"/>
          <w:szCs w:val="22"/>
          <w:lang w:val="en-US"/>
        </w:rPr>
        <w:t>002</w:t>
      </w:r>
      <w:r w:rsidRPr="00C603E2">
        <w:rPr>
          <w:rFonts w:cs="Sylfaen"/>
          <w:b w:val="0"/>
          <w:szCs w:val="22"/>
          <w:lang w:val="hy-AM"/>
        </w:rPr>
        <w:t>.</w:t>
      </w:r>
      <w:r w:rsidR="00AA1753">
        <w:rPr>
          <w:rFonts w:cs="Sylfaen"/>
          <w:b w:val="0"/>
          <w:szCs w:val="22"/>
          <w:lang w:val="en-US"/>
        </w:rPr>
        <w:t>2</w:t>
      </w:r>
      <w:r w:rsidRPr="00C603E2">
        <w:rPr>
          <w:rFonts w:cs="Sylfaen"/>
          <w:b w:val="0"/>
          <w:szCs w:val="22"/>
          <w:lang w:val="hy-AM"/>
        </w:rPr>
        <w:t xml:space="preserve"> մլն դրամի չափով` ներառում է ՀՀ Ազգային Ժողովի պատգամավորների պատգամավորական գործունեության հետ կապված ծախսերը (հիմք ընդունելով </w:t>
      </w:r>
      <w:r w:rsidRPr="00C603E2">
        <w:rPr>
          <w:rFonts w:cs="Sylfaen"/>
          <w:b w:val="0"/>
          <w:szCs w:val="22"/>
          <w:lang w:val="nb-NO"/>
        </w:rPr>
        <w:t>«</w:t>
      </w:r>
      <w:r w:rsidRPr="00C603E2">
        <w:rPr>
          <w:rFonts w:cs="Sylfaen"/>
          <w:b w:val="0"/>
          <w:szCs w:val="22"/>
          <w:lang w:val="hy-AM"/>
        </w:rPr>
        <w:t>Պետական պաշտոններ և պետական ծառայության պաշտոններ զբաղեցնող անձանց վարձատրության մասին</w:t>
      </w:r>
      <w:r w:rsidRPr="00C603E2">
        <w:rPr>
          <w:rFonts w:cs="Sylfaen"/>
          <w:b w:val="0"/>
          <w:szCs w:val="22"/>
          <w:lang w:val="nb-NO"/>
        </w:rPr>
        <w:t xml:space="preserve">» </w:t>
      </w:r>
      <w:r w:rsidRPr="00C603E2">
        <w:rPr>
          <w:rFonts w:cs="Sylfaen"/>
          <w:b w:val="0"/>
          <w:szCs w:val="22"/>
          <w:lang w:val="hy-AM"/>
        </w:rPr>
        <w:t xml:space="preserve">ՀՀ օրենքով սահմանված դրույթները, նշված ծախսը նախատեսվել է յուրաքանչյուր պատգամավորի համար ամսական 50.0 հազ. դրամի չափով), </w:t>
      </w:r>
      <w:r w:rsidRPr="00C603E2">
        <w:rPr>
          <w:rFonts w:cs="Sylfaen"/>
          <w:b w:val="0"/>
          <w:spacing w:val="-4"/>
          <w:szCs w:val="22"/>
          <w:lang w:val="pt-BR"/>
        </w:rPr>
        <w:t>«</w:t>
      </w:r>
      <w:r w:rsidRPr="00C603E2">
        <w:rPr>
          <w:rFonts w:cs="Sylfaen"/>
          <w:b w:val="0"/>
          <w:szCs w:val="22"/>
          <w:lang w:val="hy-AM"/>
        </w:rPr>
        <w:t>Փաստաբա</w:t>
      </w:r>
      <w:r w:rsidRPr="00C603E2">
        <w:rPr>
          <w:rFonts w:cs="Sylfaen"/>
          <w:b w:val="0"/>
          <w:szCs w:val="22"/>
          <w:lang w:val="hy-AM"/>
        </w:rPr>
        <w:softHyphen/>
        <w:t>նու</w:t>
      </w:r>
      <w:r w:rsidRPr="00C603E2">
        <w:rPr>
          <w:rFonts w:cs="Sylfaen"/>
          <w:b w:val="0"/>
          <w:szCs w:val="22"/>
          <w:lang w:val="hy-AM"/>
        </w:rPr>
        <w:softHyphen/>
        <w:t>թյան մասին» ՀՀ օրենքի պահանջներին համապատասխան հան</w:t>
      </w:r>
      <w:r w:rsidRPr="00C603E2">
        <w:rPr>
          <w:rFonts w:cs="Sylfaen"/>
          <w:b w:val="0"/>
          <w:szCs w:val="22"/>
          <w:lang w:val="hy-AM"/>
        </w:rPr>
        <w:softHyphen/>
        <w:t>րա</w:t>
      </w:r>
      <w:r w:rsidRPr="00C603E2">
        <w:rPr>
          <w:rFonts w:cs="Sylfaen"/>
          <w:b w:val="0"/>
          <w:szCs w:val="22"/>
          <w:lang w:val="hy-AM"/>
        </w:rPr>
        <w:softHyphen/>
        <w:t>յին պաշտպանի գրասեն</w:t>
      </w:r>
      <w:r w:rsidRPr="00C603E2">
        <w:rPr>
          <w:rFonts w:cs="Sylfaen"/>
          <w:b w:val="0"/>
          <w:szCs w:val="22"/>
          <w:lang w:val="hy-AM"/>
        </w:rPr>
        <w:softHyphen/>
        <w:t>յակի պահպանման ծախսերը,</w:t>
      </w:r>
      <w:r>
        <w:rPr>
          <w:rFonts w:cs="Sylfaen"/>
          <w:b w:val="0"/>
          <w:szCs w:val="22"/>
          <w:lang w:val="hy-AM"/>
        </w:rPr>
        <w:t xml:space="preserve"> պատգամավորների, դատավորների, դատախազների, քննիչների` այլ վայր գործուղվելու դեպքում բնակվարձի փոխհատուցման գումարները,</w:t>
      </w:r>
      <w:r w:rsidRPr="00C603E2">
        <w:rPr>
          <w:rFonts w:cs="Sylfaen"/>
          <w:b w:val="0"/>
          <w:szCs w:val="22"/>
          <w:lang w:val="hy-AM"/>
        </w:rPr>
        <w:t xml:space="preserve"> յուրաքանչյուր մարզպետարանին այս հոդվածով նախատեսվող գու</w:t>
      </w:r>
      <w:r w:rsidRPr="00C603E2">
        <w:rPr>
          <w:rFonts w:cs="Sylfaen"/>
          <w:b w:val="0"/>
          <w:szCs w:val="22"/>
          <w:lang w:val="hy-AM"/>
        </w:rPr>
        <w:softHyphen/>
        <w:t>մար</w:t>
      </w:r>
      <w:r w:rsidRPr="00C603E2">
        <w:rPr>
          <w:rFonts w:cs="Sylfaen"/>
          <w:b w:val="0"/>
          <w:szCs w:val="22"/>
          <w:lang w:val="hy-AM"/>
        </w:rPr>
        <w:softHyphen/>
      </w:r>
      <w:r w:rsidRPr="00C603E2">
        <w:rPr>
          <w:rFonts w:cs="Sylfaen"/>
          <w:b w:val="0"/>
          <w:szCs w:val="22"/>
          <w:lang w:val="hy-AM"/>
        </w:rPr>
        <w:softHyphen/>
        <w:t>ները, ծառա</w:t>
      </w:r>
      <w:r w:rsidRPr="00C603E2">
        <w:rPr>
          <w:rFonts w:cs="Sylfaen"/>
          <w:b w:val="0"/>
          <w:szCs w:val="22"/>
          <w:lang w:val="hy-AM"/>
        </w:rPr>
        <w:softHyphen/>
        <w:t>յողական պարտա</w:t>
      </w:r>
      <w:r w:rsidRPr="00C603E2">
        <w:rPr>
          <w:rFonts w:cs="Sylfaen"/>
          <w:b w:val="0"/>
          <w:szCs w:val="22"/>
          <w:lang w:val="hy-AM"/>
        </w:rPr>
        <w:softHyphen/>
        <w:t>կանությունները կատարելիս հարկադիր կատա</w:t>
      </w:r>
      <w:r w:rsidRPr="00C603E2">
        <w:rPr>
          <w:rFonts w:cs="Sylfaen"/>
          <w:b w:val="0"/>
          <w:szCs w:val="22"/>
          <w:lang w:val="hy-AM"/>
        </w:rPr>
        <w:softHyphen/>
        <w:t>րո</w:t>
      </w:r>
      <w:r w:rsidRPr="00C603E2">
        <w:rPr>
          <w:rFonts w:cs="Sylfaen"/>
          <w:b w:val="0"/>
          <w:szCs w:val="22"/>
          <w:lang w:val="hy-AM"/>
        </w:rPr>
        <w:softHyphen/>
        <w:t>ղի կողմից հասարակական տրանսպորտից օգտվելու և անձնական օգտա</w:t>
      </w:r>
      <w:r w:rsidRPr="00C603E2">
        <w:rPr>
          <w:rFonts w:cs="Sylfaen"/>
          <w:b w:val="0"/>
          <w:szCs w:val="22"/>
          <w:lang w:val="hy-AM"/>
        </w:rPr>
        <w:softHyphen/>
        <w:t>գործման ավտո</w:t>
      </w:r>
      <w:r w:rsidRPr="00C603E2">
        <w:rPr>
          <w:rFonts w:cs="Sylfaen"/>
          <w:b w:val="0"/>
          <w:szCs w:val="22"/>
          <w:lang w:val="hy-AM"/>
        </w:rPr>
        <w:softHyphen/>
        <w:t>մեքենան ծառա</w:t>
      </w:r>
      <w:r w:rsidRPr="00C603E2">
        <w:rPr>
          <w:rFonts w:cs="Sylfaen"/>
          <w:b w:val="0"/>
          <w:szCs w:val="22"/>
          <w:lang w:val="hy-AM"/>
        </w:rPr>
        <w:softHyphen/>
        <w:t>յողական նպատակ</w:t>
      </w:r>
      <w:r w:rsidRPr="00C603E2">
        <w:rPr>
          <w:rFonts w:cs="Sylfaen"/>
          <w:b w:val="0"/>
          <w:szCs w:val="22"/>
          <w:lang w:val="hy-AM"/>
        </w:rPr>
        <w:softHyphen/>
        <w:t>ներով օգտագործելու հետ կապված ծախ</w:t>
      </w:r>
      <w:r w:rsidRPr="00C603E2">
        <w:rPr>
          <w:rFonts w:cs="Sylfaen"/>
          <w:b w:val="0"/>
          <w:szCs w:val="22"/>
          <w:lang w:val="hy-AM"/>
        </w:rPr>
        <w:softHyphen/>
        <w:t>սերի հատուց</w:t>
      </w:r>
      <w:r w:rsidRPr="00C603E2">
        <w:rPr>
          <w:rFonts w:cs="Sylfaen"/>
          <w:b w:val="0"/>
          <w:szCs w:val="22"/>
          <w:lang w:val="hy-AM"/>
        </w:rPr>
        <w:softHyphen/>
        <w:t>ման գումարը, ինչպես նաև պետական իշխա</w:t>
      </w:r>
      <w:r w:rsidRPr="00C603E2">
        <w:rPr>
          <w:rFonts w:cs="Sylfaen"/>
          <w:b w:val="0"/>
          <w:szCs w:val="22"/>
          <w:lang w:val="hy-AM"/>
        </w:rPr>
        <w:softHyphen/>
        <w:t>նության առանձին մարմինների առանձնահատկություններով պայմանավորված համապա</w:t>
      </w:r>
      <w:r w:rsidRPr="00C603E2">
        <w:rPr>
          <w:rFonts w:cs="Sylfaen"/>
          <w:b w:val="0"/>
          <w:szCs w:val="22"/>
          <w:lang w:val="hy-AM"/>
        </w:rPr>
        <w:softHyphen/>
        <w:t>տասխան ծախսերը: Բացի այդ, նախատեսված են համապա</w:t>
      </w:r>
      <w:r w:rsidRPr="00C603E2">
        <w:rPr>
          <w:rFonts w:cs="Sylfaen"/>
          <w:b w:val="0"/>
          <w:szCs w:val="22"/>
          <w:lang w:val="hy-AM"/>
        </w:rPr>
        <w:softHyphen/>
        <w:t>տասխան միջոցներ` Քաղա</w:t>
      </w:r>
      <w:r w:rsidRPr="00C603E2">
        <w:rPr>
          <w:rFonts w:cs="Sylfaen"/>
          <w:b w:val="0"/>
          <w:szCs w:val="22"/>
          <w:lang w:val="hy-AM"/>
        </w:rPr>
        <w:softHyphen/>
        <w:t>քացիա</w:t>
      </w:r>
      <w:r w:rsidRPr="00C603E2">
        <w:rPr>
          <w:rFonts w:cs="Sylfaen"/>
          <w:b w:val="0"/>
          <w:szCs w:val="22"/>
          <w:lang w:val="hy-AM"/>
        </w:rPr>
        <w:softHyphen/>
        <w:t>կան կացու</w:t>
      </w:r>
      <w:r w:rsidRPr="00C603E2">
        <w:rPr>
          <w:rFonts w:cs="Sylfaen"/>
          <w:b w:val="0"/>
          <w:szCs w:val="22"/>
          <w:lang w:val="hy-AM"/>
        </w:rPr>
        <w:softHyphen/>
        <w:t>թյան ակտերի գրանցման ծառայության և համայնքային ենթակայու</w:t>
      </w:r>
      <w:r w:rsidRPr="00C603E2">
        <w:rPr>
          <w:rFonts w:cs="Sylfaen"/>
          <w:b w:val="0"/>
          <w:szCs w:val="22"/>
          <w:lang w:val="hy-AM"/>
        </w:rPr>
        <w:softHyphen/>
        <w:t>թյան սոցիալական օգնու</w:t>
      </w:r>
      <w:r w:rsidRPr="00C603E2">
        <w:rPr>
          <w:rFonts w:cs="Sylfaen"/>
          <w:b w:val="0"/>
          <w:szCs w:val="22"/>
          <w:lang w:val="hy-AM"/>
        </w:rPr>
        <w:softHyphen/>
        <w:t>թյան ծա</w:t>
      </w:r>
      <w:r w:rsidRPr="00C603E2">
        <w:rPr>
          <w:rFonts w:cs="Sylfaen"/>
          <w:b w:val="0"/>
          <w:szCs w:val="22"/>
          <w:lang w:val="hy-AM"/>
        </w:rPr>
        <w:softHyphen/>
        <w:t>ռայությունների գործունեության կազմակերպման բնագավառում պետության կողմից հա</w:t>
      </w:r>
      <w:r w:rsidRPr="00C603E2">
        <w:rPr>
          <w:rFonts w:cs="Sylfaen"/>
          <w:b w:val="0"/>
          <w:szCs w:val="22"/>
          <w:lang w:val="hy-AM"/>
        </w:rPr>
        <w:softHyphen/>
        <w:t>մայնքի ղեկավարին պատվիրակված լիազորություների իրականացման ֆինանսա</w:t>
      </w:r>
      <w:r w:rsidRPr="00C603E2">
        <w:rPr>
          <w:rFonts w:cs="Sylfaen"/>
          <w:b w:val="0"/>
          <w:szCs w:val="22"/>
          <w:lang w:val="hy-AM"/>
        </w:rPr>
        <w:softHyphen/>
        <w:t>վորումն ապահովելու</w:t>
      </w:r>
      <w:r w:rsidR="001E6978">
        <w:rPr>
          <w:rFonts w:cs="Sylfaen"/>
          <w:b w:val="0"/>
          <w:szCs w:val="22"/>
          <w:lang w:val="hy-AM"/>
        </w:rPr>
        <w:t xml:space="preserve"> </w:t>
      </w:r>
      <w:r w:rsidRPr="00C603E2">
        <w:rPr>
          <w:rFonts w:cs="Sylfaen"/>
          <w:b w:val="0"/>
          <w:szCs w:val="22"/>
          <w:lang w:val="hy-AM"/>
        </w:rPr>
        <w:t>նպատակով:</w:t>
      </w:r>
      <w:r w:rsidR="001E6978">
        <w:rPr>
          <w:rFonts w:cs="Sylfaen"/>
          <w:b w:val="0"/>
          <w:szCs w:val="22"/>
          <w:lang w:val="hy-AM"/>
        </w:rPr>
        <w:t xml:space="preserve"> </w:t>
      </w:r>
    </w:p>
    <w:p w14:paraId="01C2DD13" w14:textId="59B2DA74" w:rsidR="006452D8" w:rsidRDefault="006452D8" w:rsidP="006344C3">
      <w:pPr>
        <w:pStyle w:val="Bullet2"/>
      </w:pPr>
      <w:r w:rsidRPr="00B15635">
        <w:tab/>
        <w:t xml:space="preserve">Այլ ծախսեր - </w:t>
      </w:r>
      <w:r>
        <w:rPr>
          <w:rFonts w:eastAsia="Calibri"/>
          <w:lang w:eastAsia="en-US"/>
        </w:rPr>
        <w:t>ա</w:t>
      </w:r>
      <w:r w:rsidRPr="00615790">
        <w:rPr>
          <w:rFonts w:eastAsia="Calibri"/>
          <w:lang w:eastAsia="en-US"/>
        </w:rPr>
        <w:t>յս ծախսերում ներառված են` ՀՀ դես</w:t>
      </w:r>
      <w:r w:rsidRPr="00615790">
        <w:rPr>
          <w:rFonts w:eastAsia="Calibri"/>
          <w:lang w:eastAsia="en-US"/>
        </w:rPr>
        <w:softHyphen/>
        <w:t>պա</w:t>
      </w:r>
      <w:r w:rsidRPr="00615790">
        <w:rPr>
          <w:rFonts w:eastAsia="Calibri"/>
          <w:lang w:eastAsia="en-US"/>
        </w:rPr>
        <w:softHyphen/>
        <w:t>նությունների և ներկա</w:t>
      </w:r>
      <w:r w:rsidRPr="00615790">
        <w:rPr>
          <w:rFonts w:eastAsia="Calibri"/>
          <w:lang w:eastAsia="en-US"/>
        </w:rPr>
        <w:softHyphen/>
        <w:t>յացուցչությունների, ՀՀ ռազմական կցորդների, արտասահմանում ՀՀ առևտրային ներկա</w:t>
      </w:r>
      <w:r w:rsidRPr="00615790">
        <w:rPr>
          <w:rFonts w:eastAsia="Calibri"/>
          <w:lang w:eastAsia="en-US"/>
        </w:rPr>
        <w:softHyphen/>
        <w:t>յա</w:t>
      </w:r>
      <w:r w:rsidRPr="00615790">
        <w:rPr>
          <w:rFonts w:eastAsia="Calibri"/>
          <w:lang w:eastAsia="en-US"/>
        </w:rPr>
        <w:softHyphen/>
        <w:t>ցուց</w:t>
      </w:r>
      <w:r w:rsidRPr="00615790">
        <w:rPr>
          <w:rFonts w:eastAsia="Calibri"/>
          <w:lang w:eastAsia="en-US"/>
        </w:rPr>
        <w:softHyphen/>
        <w:t>չությունների պահպանման ծախսերը, ՀՀ Նախագահի, ՀՀ Ազգային ժողովի նախագահի և ՀՀ վարչապետի ֆոնդերը, ՀՀ Նախագահի կողմից առանձին անձանց պարգևատրելու համար անհ</w:t>
      </w:r>
      <w:r w:rsidRPr="00615790">
        <w:rPr>
          <w:rFonts w:eastAsia="Calibri"/>
          <w:lang w:eastAsia="en-US"/>
        </w:rPr>
        <w:softHyphen/>
        <w:t>րա</w:t>
      </w:r>
      <w:r w:rsidRPr="00615790">
        <w:rPr>
          <w:rFonts w:eastAsia="Calibri"/>
          <w:lang w:eastAsia="en-US"/>
        </w:rPr>
        <w:softHyphen/>
        <w:t>ժեշտ մեդալների և շքանշանների պատրաստման ծախսերը, ՀՀ սահմանադրական դատա</w:t>
      </w:r>
      <w:r w:rsidRPr="00615790">
        <w:rPr>
          <w:rFonts w:eastAsia="Calibri"/>
          <w:lang w:eastAsia="en-US"/>
        </w:rPr>
        <w:softHyphen/>
        <w:t>րանի, ՀՀ դատարանների, ՀՀ դատախազության, ՀՀ քննչական կոմի</w:t>
      </w:r>
      <w:r w:rsidRPr="00615790">
        <w:rPr>
          <w:rFonts w:eastAsia="Calibri"/>
          <w:lang w:eastAsia="en-US"/>
        </w:rPr>
        <w:softHyphen/>
        <w:t>տեի, ՀՀ հատուկ քննչա</w:t>
      </w:r>
      <w:r w:rsidRPr="00615790">
        <w:rPr>
          <w:rFonts w:eastAsia="Calibri"/>
          <w:lang w:eastAsia="en-US"/>
        </w:rPr>
        <w:softHyphen/>
        <w:t>կան ծառայության և ՀՀ հաշվեքննիչ պալատի պահուստային ֆոնդերը:</w:t>
      </w:r>
      <w:r>
        <w:rPr>
          <w:rFonts w:eastAsia="Calibri"/>
          <w:lang w:eastAsia="en-US"/>
        </w:rPr>
        <w:t xml:space="preserve"> Այլ ծախսերը </w:t>
      </w:r>
      <w:r w:rsidRPr="00B15635">
        <w:t>ծրագրավորվել են 12</w:t>
      </w:r>
      <w:r w:rsidRPr="00C603E2">
        <w:t>,0</w:t>
      </w:r>
      <w:r w:rsidR="00AA1753">
        <w:t>77</w:t>
      </w:r>
      <w:r w:rsidRPr="00C603E2">
        <w:t>.</w:t>
      </w:r>
      <w:r w:rsidR="00AA1753">
        <w:t>5</w:t>
      </w:r>
      <w:r w:rsidRPr="00C603E2">
        <w:t xml:space="preserve"> մլն դրամի չափով, որը 2018 թվականի ծրագրավորվածից պակաս է 7</w:t>
      </w:r>
      <w:r w:rsidR="00AA1753">
        <w:t>5</w:t>
      </w:r>
      <w:r w:rsidRPr="00C603E2">
        <w:t>,</w:t>
      </w:r>
      <w:r w:rsidR="00AA1753">
        <w:t>5</w:t>
      </w:r>
      <w:r w:rsidRPr="00C603E2">
        <w:t xml:space="preserve"> մլն դրամով, որը պայմանավորված է </w:t>
      </w:r>
      <w:r>
        <w:t xml:space="preserve">հիմնականում </w:t>
      </w:r>
      <w:r w:rsidRPr="00C603E2">
        <w:t>ՀՀ դեսպանությունների և ներկայացուցչությունների պահպանման ծախսեր</w:t>
      </w:r>
      <w:r>
        <w:t>ի</w:t>
      </w:r>
      <w:r w:rsidRPr="00C603E2">
        <w:t xml:space="preserve"> 135,8 մլն դրամով ավելի </w:t>
      </w:r>
      <w:r>
        <w:t xml:space="preserve">նախատեսմամբ, նոր ստեղծված </w:t>
      </w:r>
      <w:r w:rsidRPr="00615790">
        <w:t>(</w:t>
      </w:r>
      <w:r>
        <w:t>Ղազախստանում և Լիբանանում</w:t>
      </w:r>
      <w:r w:rsidRPr="00615790">
        <w:t>)</w:t>
      </w:r>
      <w:r>
        <w:t xml:space="preserve"> </w:t>
      </w:r>
      <w:r w:rsidRPr="00C603E2">
        <w:t>ՀՀ ռազմական կցորդ</w:t>
      </w:r>
      <w:r w:rsidRPr="00C603E2">
        <w:softHyphen/>
        <w:t>նե</w:t>
      </w:r>
      <w:r w:rsidRPr="00C603E2">
        <w:softHyphen/>
        <w:t>րի</w:t>
      </w:r>
      <w:r>
        <w:t xml:space="preserve"> ծախսերի նախատեսմամբ</w:t>
      </w:r>
      <w:r w:rsidRPr="00615790">
        <w:t>`</w:t>
      </w:r>
      <w:r>
        <w:t xml:space="preserve"> 72,1 մլն դրամով, առանձին մարմինների պահուստային ֆոնդերի` օրենսդրական փոփոխություններին</w:t>
      </w:r>
      <w:r w:rsidR="001E6978">
        <w:t xml:space="preserve"> </w:t>
      </w:r>
      <w:r>
        <w:t xml:space="preserve">համապատասխանեցմամբ: </w:t>
      </w:r>
    </w:p>
    <w:p w14:paraId="2BA7D95A" w14:textId="3C6D42C8" w:rsidR="006452D8" w:rsidRPr="00C603E2" w:rsidRDefault="006452D8" w:rsidP="006344C3">
      <w:pPr>
        <w:pStyle w:val="Bullet2"/>
        <w:rPr>
          <w:rFonts w:eastAsia="Calibri"/>
          <w:b/>
          <w:lang w:eastAsia="en-US"/>
        </w:rPr>
      </w:pPr>
      <w:r>
        <w:tab/>
        <w:t xml:space="preserve">Միաժամանակ, 2019 թվականի պետական բյուջեում չի նախատեսվել </w:t>
      </w:r>
      <w:r w:rsidRPr="00C603E2">
        <w:t xml:space="preserve">ներդրումային վեճերի կարգավորման միջազգային կենտրոնի վարույթում գտնվող արբիտրաժային գործերով Հայաստանի Հանրապետության շահերը պաշտպանելու համար փաստաբանական, իրավաբանական ծառայությունների գնման և արբիտրաժային դատարանի կողմից քննության համար գանձվող վճարները հատուցելու նպատակով 2018 թվականին նախատեսված </w:t>
      </w:r>
      <w:r>
        <w:t>386,5 մլն դրամը:</w:t>
      </w:r>
      <w:r w:rsidR="001E6978">
        <w:t xml:space="preserve"> </w:t>
      </w:r>
    </w:p>
    <w:p w14:paraId="614A150E" w14:textId="6BA8B213" w:rsidR="006452D8" w:rsidRDefault="006452D8" w:rsidP="006452D8">
      <w:pPr>
        <w:widowControl w:val="0"/>
        <w:tabs>
          <w:tab w:val="left" w:pos="851"/>
          <w:tab w:val="left" w:pos="993"/>
        </w:tabs>
        <w:spacing w:before="0"/>
        <w:rPr>
          <w:rFonts w:cs="Sylfaen"/>
          <w:b w:val="0"/>
          <w:szCs w:val="22"/>
          <w:lang w:val="hy-AM"/>
        </w:rPr>
      </w:pPr>
      <w:r w:rsidRPr="00C603E2">
        <w:rPr>
          <w:rFonts w:cs="Sylfaen"/>
          <w:b w:val="0"/>
          <w:szCs w:val="22"/>
          <w:lang w:val="hy-AM"/>
        </w:rPr>
        <w:t>Ոչ ֆինանսական ակտիվների գծով ծախսերը նախատեսվել են 1</w:t>
      </w:r>
      <w:r w:rsidR="00E2034D">
        <w:rPr>
          <w:rFonts w:cs="Sylfaen"/>
          <w:b w:val="0"/>
          <w:szCs w:val="22"/>
          <w:lang w:val="en-US"/>
        </w:rPr>
        <w:t>713</w:t>
      </w:r>
      <w:r w:rsidRPr="00C603E2">
        <w:rPr>
          <w:rFonts w:cs="Sylfaen"/>
          <w:b w:val="0"/>
          <w:szCs w:val="22"/>
          <w:lang w:val="hy-AM"/>
        </w:rPr>
        <w:t>.</w:t>
      </w:r>
      <w:r w:rsidR="00E2034D">
        <w:rPr>
          <w:rFonts w:cs="Sylfaen"/>
          <w:b w:val="0"/>
          <w:szCs w:val="22"/>
          <w:lang w:val="en-US"/>
        </w:rPr>
        <w:t>3</w:t>
      </w:r>
      <w:r w:rsidRPr="00C603E2">
        <w:rPr>
          <w:rFonts w:cs="Sylfaen"/>
          <w:b w:val="0"/>
          <w:color w:val="FF0000"/>
          <w:szCs w:val="22"/>
          <w:lang w:val="hy-AM"/>
        </w:rPr>
        <w:t xml:space="preserve"> </w:t>
      </w:r>
      <w:r w:rsidRPr="00C603E2">
        <w:rPr>
          <w:rFonts w:cs="Sylfaen"/>
          <w:b w:val="0"/>
          <w:szCs w:val="22"/>
          <w:lang w:val="hy-AM"/>
        </w:rPr>
        <w:t>մլն դրամի չա</w:t>
      </w:r>
      <w:r w:rsidRPr="00C603E2">
        <w:rPr>
          <w:rFonts w:cs="Sylfaen"/>
          <w:b w:val="0"/>
          <w:szCs w:val="22"/>
          <w:lang w:val="hy-AM"/>
        </w:rPr>
        <w:softHyphen/>
        <w:t>փով` պետական իշխանության առանձին մարմիններում կարողությունների զարգացման հա</w:t>
      </w:r>
      <w:r w:rsidRPr="00C603E2">
        <w:rPr>
          <w:rFonts w:cs="Sylfaen"/>
          <w:b w:val="0"/>
          <w:szCs w:val="22"/>
          <w:lang w:val="hy-AM"/>
        </w:rPr>
        <w:softHyphen/>
        <w:t>մար:</w:t>
      </w:r>
    </w:p>
    <w:p w14:paraId="41C4758B" w14:textId="76AEDD52" w:rsidR="009928D2" w:rsidRDefault="009928D2" w:rsidP="006452D8">
      <w:pPr>
        <w:widowControl w:val="0"/>
        <w:tabs>
          <w:tab w:val="left" w:pos="851"/>
          <w:tab w:val="left" w:pos="993"/>
        </w:tabs>
        <w:spacing w:before="0"/>
        <w:rPr>
          <w:rFonts w:cs="Sylfaen"/>
          <w:b w:val="0"/>
          <w:szCs w:val="22"/>
          <w:lang w:val="en-US"/>
        </w:rPr>
      </w:pPr>
      <w:r>
        <w:rPr>
          <w:rFonts w:cs="Sylfaen"/>
          <w:b w:val="0"/>
          <w:szCs w:val="22"/>
          <w:lang w:val="en-US"/>
        </w:rPr>
        <w:t>Միաժամանակ 2019 թվականի պետական բյուջեում ներառվել են նաև արտաբյուջետային միջոցների հաշիվներ ունեցող պետական մարմինների ծախսերի նախահաշիվները, որը կազմում է ընդամենը 9.</w:t>
      </w:r>
      <w:r w:rsidR="000A0FD9">
        <w:rPr>
          <w:rFonts w:cs="Sylfaen"/>
          <w:b w:val="0"/>
          <w:szCs w:val="22"/>
          <w:lang w:val="en-US"/>
        </w:rPr>
        <w:t>9</w:t>
      </w:r>
      <w:r>
        <w:rPr>
          <w:rFonts w:cs="Sylfaen"/>
          <w:b w:val="0"/>
          <w:szCs w:val="22"/>
          <w:lang w:val="en-US"/>
        </w:rPr>
        <w:t xml:space="preserve"> մլրդ դրամ, այդ թվում՝ </w:t>
      </w:r>
    </w:p>
    <w:p w14:paraId="2D6D9876" w14:textId="77777777" w:rsidR="001C56C9" w:rsidRDefault="001C56C9" w:rsidP="006452D8">
      <w:pPr>
        <w:widowControl w:val="0"/>
        <w:tabs>
          <w:tab w:val="left" w:pos="851"/>
          <w:tab w:val="left" w:pos="993"/>
        </w:tabs>
        <w:spacing w:before="0"/>
        <w:rPr>
          <w:rFonts w:cs="Sylfaen"/>
          <w:b w:val="0"/>
          <w:szCs w:val="22"/>
          <w:lang w:val="en-US"/>
        </w:rPr>
      </w:pPr>
    </w:p>
    <w:p w14:paraId="6DB7AB3E" w14:textId="7D79CB82" w:rsidR="009928D2" w:rsidRDefault="009928D2" w:rsidP="006452D8">
      <w:pPr>
        <w:widowControl w:val="0"/>
        <w:tabs>
          <w:tab w:val="left" w:pos="851"/>
          <w:tab w:val="left" w:pos="993"/>
        </w:tabs>
        <w:spacing w:before="0"/>
        <w:rPr>
          <w:rFonts w:cs="Sylfaen"/>
          <w:b w:val="0"/>
          <w:szCs w:val="22"/>
          <w:lang w:val="en-US"/>
        </w:rPr>
      </w:pPr>
      <w:r>
        <w:rPr>
          <w:rFonts w:cs="Sylfaen"/>
          <w:b w:val="0"/>
          <w:szCs w:val="22"/>
          <w:lang w:val="en-US"/>
        </w:rPr>
        <w:t xml:space="preserve">ՀՀ արդարադատության նախարարություն </w:t>
      </w:r>
      <w:r>
        <w:rPr>
          <w:rFonts w:cs="Sylfaen"/>
          <w:b w:val="0"/>
          <w:szCs w:val="22"/>
          <w:lang w:val="en-US"/>
        </w:rPr>
        <w:tab/>
      </w:r>
      <w:r>
        <w:rPr>
          <w:rFonts w:cs="Sylfaen"/>
          <w:b w:val="0"/>
          <w:szCs w:val="22"/>
          <w:lang w:val="en-US"/>
        </w:rPr>
        <w:tab/>
      </w:r>
      <w:r w:rsidR="001C56C9">
        <w:rPr>
          <w:rFonts w:cs="Sylfaen"/>
          <w:b w:val="0"/>
          <w:szCs w:val="22"/>
          <w:lang w:val="en-US"/>
        </w:rPr>
        <w:t xml:space="preserve"> </w:t>
      </w:r>
      <w:r>
        <w:rPr>
          <w:rFonts w:cs="Sylfaen"/>
          <w:b w:val="0"/>
          <w:szCs w:val="22"/>
          <w:lang w:val="en-US"/>
        </w:rPr>
        <w:tab/>
      </w:r>
      <w:r>
        <w:rPr>
          <w:rFonts w:cs="Sylfaen"/>
          <w:b w:val="0"/>
          <w:szCs w:val="22"/>
          <w:lang w:val="en-US"/>
        </w:rPr>
        <w:tab/>
      </w:r>
      <w:r>
        <w:rPr>
          <w:rFonts w:cs="Sylfaen"/>
          <w:b w:val="0"/>
          <w:szCs w:val="22"/>
          <w:lang w:val="en-US"/>
        </w:rPr>
        <w:tab/>
      </w:r>
      <w:r>
        <w:rPr>
          <w:rFonts w:cs="Sylfaen"/>
          <w:b w:val="0"/>
          <w:szCs w:val="22"/>
          <w:lang w:val="en-US"/>
        </w:rPr>
        <w:tab/>
      </w:r>
      <w:r>
        <w:rPr>
          <w:rFonts w:cs="Sylfaen"/>
          <w:b w:val="0"/>
          <w:szCs w:val="22"/>
          <w:lang w:val="en-US"/>
        </w:rPr>
        <w:tab/>
      </w:r>
      <w:r>
        <w:rPr>
          <w:rFonts w:cs="Sylfaen"/>
          <w:b w:val="0"/>
          <w:szCs w:val="22"/>
          <w:lang w:val="en-US"/>
        </w:rPr>
        <w:tab/>
      </w:r>
      <w:r>
        <w:rPr>
          <w:rFonts w:cs="Sylfaen"/>
          <w:b w:val="0"/>
          <w:szCs w:val="22"/>
          <w:lang w:val="en-US"/>
        </w:rPr>
        <w:tab/>
      </w:r>
      <w:r w:rsidR="001C56C9">
        <w:rPr>
          <w:rFonts w:cs="Sylfaen"/>
          <w:b w:val="0"/>
          <w:szCs w:val="22"/>
          <w:lang w:val="en-US"/>
        </w:rPr>
        <w:t xml:space="preserve"> </w:t>
      </w:r>
      <w:r w:rsidR="001C56C9">
        <w:rPr>
          <w:rFonts w:cs="Sylfaen"/>
          <w:b w:val="0"/>
          <w:szCs w:val="22"/>
          <w:lang w:val="en-US"/>
        </w:rPr>
        <w:tab/>
      </w:r>
      <w:r w:rsidR="001C56C9">
        <w:rPr>
          <w:rFonts w:cs="Sylfaen"/>
          <w:b w:val="0"/>
          <w:szCs w:val="22"/>
          <w:lang w:val="en-US"/>
        </w:rPr>
        <w:tab/>
      </w:r>
      <w:r w:rsidR="001C56C9">
        <w:rPr>
          <w:rFonts w:cs="Sylfaen"/>
          <w:b w:val="0"/>
          <w:szCs w:val="22"/>
          <w:lang w:val="en-US"/>
        </w:rPr>
        <w:tab/>
      </w:r>
      <w:r w:rsidR="001C56C9">
        <w:rPr>
          <w:rFonts w:cs="Sylfaen"/>
          <w:b w:val="0"/>
          <w:szCs w:val="22"/>
          <w:lang w:val="en-US"/>
        </w:rPr>
        <w:tab/>
      </w:r>
      <w:r w:rsidR="001C56C9">
        <w:rPr>
          <w:rFonts w:cs="Sylfaen"/>
          <w:b w:val="0"/>
          <w:szCs w:val="22"/>
          <w:lang w:val="en-US"/>
        </w:rPr>
        <w:tab/>
        <w:t xml:space="preserve">                                    </w:t>
      </w:r>
      <w:r>
        <w:rPr>
          <w:rFonts w:cs="Sylfaen"/>
          <w:b w:val="0"/>
          <w:szCs w:val="22"/>
          <w:lang w:val="en-US"/>
        </w:rPr>
        <w:t>337.0 մլն դրամ</w:t>
      </w:r>
    </w:p>
    <w:p w14:paraId="1A1A880C" w14:textId="399CF02A" w:rsidR="009928D2" w:rsidRDefault="009928D2" w:rsidP="006452D8">
      <w:pPr>
        <w:widowControl w:val="0"/>
        <w:tabs>
          <w:tab w:val="left" w:pos="851"/>
          <w:tab w:val="left" w:pos="993"/>
        </w:tabs>
        <w:spacing w:before="0"/>
        <w:rPr>
          <w:rFonts w:cs="Sylfaen"/>
          <w:b w:val="0"/>
          <w:szCs w:val="22"/>
          <w:lang w:val="en-US"/>
        </w:rPr>
      </w:pPr>
      <w:r>
        <w:rPr>
          <w:rFonts w:cs="Sylfaen"/>
          <w:b w:val="0"/>
          <w:szCs w:val="22"/>
          <w:lang w:val="en-US"/>
        </w:rPr>
        <w:t>Հարկադիր կատատումն ապահովող ծառայություն</w:t>
      </w:r>
      <w:r w:rsidR="001C56C9">
        <w:rPr>
          <w:rFonts w:cs="Sylfaen"/>
          <w:b w:val="0"/>
          <w:szCs w:val="22"/>
          <w:lang w:val="en-US"/>
        </w:rPr>
        <w:t xml:space="preserve">                           </w:t>
      </w:r>
      <w:r>
        <w:rPr>
          <w:rFonts w:cs="Sylfaen"/>
          <w:b w:val="0"/>
          <w:szCs w:val="22"/>
          <w:lang w:val="en-US"/>
        </w:rPr>
        <w:t>1418.8 մլն դրամ</w:t>
      </w:r>
    </w:p>
    <w:p w14:paraId="537538FB" w14:textId="77C34AF5" w:rsidR="009928D2" w:rsidRDefault="009928D2" w:rsidP="006452D8">
      <w:pPr>
        <w:widowControl w:val="0"/>
        <w:tabs>
          <w:tab w:val="left" w:pos="851"/>
          <w:tab w:val="left" w:pos="993"/>
        </w:tabs>
        <w:spacing w:before="0"/>
        <w:rPr>
          <w:rFonts w:cs="Sylfaen"/>
          <w:b w:val="0"/>
          <w:szCs w:val="22"/>
          <w:lang w:val="en-US"/>
        </w:rPr>
      </w:pPr>
      <w:r>
        <w:rPr>
          <w:rFonts w:cs="Sylfaen"/>
          <w:b w:val="0"/>
          <w:szCs w:val="22"/>
          <w:lang w:val="en-US"/>
        </w:rPr>
        <w:t>ՀՀ տնտեսական զարգացման և ներդրումների նախարարություն</w:t>
      </w:r>
      <w:r w:rsidR="001C56C9">
        <w:rPr>
          <w:rFonts w:cs="Sylfaen"/>
          <w:b w:val="0"/>
          <w:szCs w:val="22"/>
          <w:lang w:val="en-US"/>
        </w:rPr>
        <w:t xml:space="preserve">      </w:t>
      </w:r>
      <w:r>
        <w:rPr>
          <w:rFonts w:cs="Sylfaen"/>
          <w:b w:val="0"/>
          <w:szCs w:val="22"/>
          <w:lang w:val="en-US"/>
        </w:rPr>
        <w:t>385.1 մլն դրամ</w:t>
      </w:r>
    </w:p>
    <w:p w14:paraId="0D7AAAA3" w14:textId="092E6044" w:rsidR="009928D2" w:rsidRDefault="00906EEE" w:rsidP="006452D8">
      <w:pPr>
        <w:widowControl w:val="0"/>
        <w:tabs>
          <w:tab w:val="left" w:pos="851"/>
          <w:tab w:val="left" w:pos="993"/>
        </w:tabs>
        <w:spacing w:before="0"/>
        <w:rPr>
          <w:rFonts w:cs="Sylfaen"/>
          <w:b w:val="0"/>
          <w:szCs w:val="22"/>
          <w:lang w:val="en-US"/>
        </w:rPr>
      </w:pPr>
      <w:r>
        <w:rPr>
          <w:rFonts w:cs="Sylfaen"/>
          <w:b w:val="0"/>
          <w:szCs w:val="22"/>
          <w:lang w:val="en-US"/>
        </w:rPr>
        <w:t>Պետական եկամուտների կոմիտե</w:t>
      </w:r>
      <w:r w:rsidR="001C56C9">
        <w:rPr>
          <w:rFonts w:cs="Sylfaen"/>
          <w:b w:val="0"/>
          <w:szCs w:val="22"/>
          <w:lang w:val="en-US"/>
        </w:rPr>
        <w:t xml:space="preserve">                                                   </w:t>
      </w:r>
      <w:r>
        <w:rPr>
          <w:rFonts w:cs="Sylfaen"/>
          <w:b w:val="0"/>
          <w:szCs w:val="22"/>
          <w:lang w:val="en-US"/>
        </w:rPr>
        <w:t>6</w:t>
      </w:r>
      <w:r w:rsidR="000A0FD9">
        <w:rPr>
          <w:rFonts w:cs="Sylfaen"/>
          <w:b w:val="0"/>
          <w:szCs w:val="22"/>
          <w:lang w:val="en-US"/>
        </w:rPr>
        <w:t>785</w:t>
      </w:r>
      <w:r>
        <w:rPr>
          <w:rFonts w:cs="Sylfaen"/>
          <w:b w:val="0"/>
          <w:szCs w:val="22"/>
          <w:lang w:val="en-US"/>
        </w:rPr>
        <w:t>.0 մլն դրամ</w:t>
      </w:r>
    </w:p>
    <w:p w14:paraId="56CF71BD" w14:textId="66C57192" w:rsidR="00906EEE" w:rsidRDefault="00906EEE" w:rsidP="006452D8">
      <w:pPr>
        <w:widowControl w:val="0"/>
        <w:tabs>
          <w:tab w:val="left" w:pos="851"/>
          <w:tab w:val="left" w:pos="993"/>
        </w:tabs>
        <w:spacing w:before="0"/>
        <w:rPr>
          <w:rFonts w:cs="Sylfaen"/>
          <w:b w:val="0"/>
          <w:szCs w:val="22"/>
          <w:lang w:val="en-US"/>
        </w:rPr>
      </w:pPr>
      <w:r>
        <w:rPr>
          <w:rFonts w:cs="Sylfaen"/>
          <w:b w:val="0"/>
          <w:szCs w:val="22"/>
          <w:lang w:val="en-US"/>
        </w:rPr>
        <w:t>Սննդամթերքի անվտանգություն տեսչական մարմին</w:t>
      </w:r>
      <w:r w:rsidR="001C56C9">
        <w:rPr>
          <w:rFonts w:cs="Sylfaen"/>
          <w:b w:val="0"/>
          <w:szCs w:val="22"/>
          <w:lang w:val="en-US"/>
        </w:rPr>
        <w:t xml:space="preserve">                         </w:t>
      </w:r>
      <w:r>
        <w:rPr>
          <w:rFonts w:cs="Sylfaen"/>
          <w:b w:val="0"/>
          <w:szCs w:val="22"/>
          <w:lang w:val="en-US"/>
        </w:rPr>
        <w:t>248.0 մլն դրամ</w:t>
      </w:r>
    </w:p>
    <w:p w14:paraId="317C0D9C" w14:textId="39A46D11" w:rsidR="00906EEE" w:rsidRDefault="00906EEE" w:rsidP="006452D8">
      <w:pPr>
        <w:widowControl w:val="0"/>
        <w:tabs>
          <w:tab w:val="left" w:pos="851"/>
          <w:tab w:val="left" w:pos="993"/>
        </w:tabs>
        <w:spacing w:before="0"/>
        <w:rPr>
          <w:rFonts w:cs="Sylfaen"/>
          <w:b w:val="0"/>
          <w:szCs w:val="22"/>
          <w:lang w:val="en-US"/>
        </w:rPr>
      </w:pPr>
      <w:r>
        <w:rPr>
          <w:rFonts w:cs="Sylfaen"/>
          <w:b w:val="0"/>
          <w:szCs w:val="22"/>
          <w:lang w:val="en-US"/>
        </w:rPr>
        <w:t>Քաղաքացիական ավիացիայի կոմիտե</w:t>
      </w:r>
      <w:r w:rsidR="001C56C9">
        <w:rPr>
          <w:rFonts w:cs="Sylfaen"/>
          <w:b w:val="0"/>
          <w:szCs w:val="22"/>
          <w:lang w:val="en-US"/>
        </w:rPr>
        <w:t xml:space="preserve">                                              </w:t>
      </w:r>
      <w:r>
        <w:rPr>
          <w:rFonts w:cs="Sylfaen"/>
          <w:b w:val="0"/>
          <w:szCs w:val="22"/>
          <w:lang w:val="en-US"/>
        </w:rPr>
        <w:t>781.2 մլն դրամ:</w:t>
      </w:r>
    </w:p>
    <w:p w14:paraId="75F1F6E9" w14:textId="38EB8E30" w:rsidR="00060470" w:rsidRDefault="00277648" w:rsidP="00B85E0F">
      <w:pPr>
        <w:pStyle w:val="Heading3"/>
      </w:pPr>
      <w:bookmarkStart w:id="137" w:name="_Toc526178712"/>
      <w:r>
        <w:rPr>
          <w:lang w:val="en-US"/>
        </w:rPr>
        <w:t>ՀՀ ա</w:t>
      </w:r>
      <w:r w:rsidR="00B857F9">
        <w:t>ռողջապահության նախարարություն</w:t>
      </w:r>
      <w:bookmarkEnd w:id="137"/>
    </w:p>
    <w:p w14:paraId="4C137331" w14:textId="775A5FA0" w:rsidR="008C1D97" w:rsidRPr="00B857F9" w:rsidRDefault="00484748" w:rsidP="008C1D97">
      <w:pPr>
        <w:pStyle w:val="BodyText2"/>
      </w:pPr>
      <w:bookmarkStart w:id="138" w:name="_Hlk525425441"/>
      <w:r w:rsidRPr="008C1D97">
        <w:t>Նախագծով նախատեսվում է հատկացնել (առանց կառավարման ապարատի պահպանման ծախսերի) 88,619.7 մլն դրամ` ՀՀ 2018 թվականի պետական բյուջեով հաս</w:t>
      </w:r>
      <w:r w:rsidRPr="008C1D97">
        <w:softHyphen/>
        <w:t>տատ</w:t>
      </w:r>
      <w:r w:rsidRPr="008C1D97">
        <w:softHyphen/>
        <w:t xml:space="preserve">ված 80,497.5 մլն դրամի դիմաց: ՀՀ 2018 թվականի պետական բյուջեի </w:t>
      </w:r>
      <w:r w:rsidR="008C1D97" w:rsidRPr="008C1D97">
        <w:t xml:space="preserve">(այսուհետ` 2018 թվական) </w:t>
      </w:r>
      <w:r w:rsidRPr="008C1D97">
        <w:t>համա</w:t>
      </w:r>
      <w:r w:rsidRPr="008C1D97">
        <w:softHyphen/>
        <w:t xml:space="preserve">պատասխան ցուցանիշի նկատմամբ ծախսերի ավելացումը կազմում է </w:t>
      </w:r>
      <w:r w:rsidR="008C1D97" w:rsidRPr="008C1D97">
        <w:t>8,122.2</w:t>
      </w:r>
      <w:r w:rsidRPr="008C1D97">
        <w:t xml:space="preserve"> մլն դրամ կամ </w:t>
      </w:r>
      <w:r w:rsidR="008C1D97" w:rsidRPr="008C1D97">
        <w:t>10.1</w:t>
      </w:r>
      <w:r w:rsidRPr="008C1D97">
        <w:t xml:space="preserve"> տոկոս: Ծախսերի </w:t>
      </w:r>
      <w:r w:rsidR="008C1D97" w:rsidRPr="008C1D97">
        <w:t>ավելացումը</w:t>
      </w:r>
      <w:r w:rsidRPr="008C1D97">
        <w:t xml:space="preserve"> հիմնականում պայմանավորված է </w:t>
      </w:r>
      <w:r w:rsidR="008C1D97" w:rsidRPr="00B857F9">
        <w:t xml:space="preserve">առողջապահության ոլորտի աշխատակիցների աշխատավարձի </w:t>
      </w:r>
      <w:r w:rsidR="008C1D97">
        <w:t>բարձրացմա</w:t>
      </w:r>
      <w:r w:rsidR="008C1D97">
        <w:rPr>
          <w:lang w:val="en-US"/>
        </w:rPr>
        <w:t>մբ</w:t>
      </w:r>
      <w:r w:rsidR="008C1D97" w:rsidRPr="00B857F9">
        <w:t xml:space="preserve"> և սոցիալապես անապահով և առանձին խմբերում ընդգրկված որոշ անձանց համար ապահովաագրական փաթեթների </w:t>
      </w:r>
      <w:r w:rsidR="008C1D97">
        <w:t>ձեռքբերմա</w:t>
      </w:r>
      <w:r w:rsidR="008C1D97">
        <w:rPr>
          <w:lang w:val="en-US"/>
        </w:rPr>
        <w:t>մբ</w:t>
      </w:r>
      <w:r w:rsidR="008C1D97" w:rsidRPr="00B857F9">
        <w:t xml:space="preserve">: </w:t>
      </w:r>
    </w:p>
    <w:bookmarkEnd w:id="138"/>
    <w:p w14:paraId="4C1C2DD7" w14:textId="77777777" w:rsidR="00B857F9" w:rsidRPr="00B857F9" w:rsidRDefault="00B857F9" w:rsidP="005F6C4D">
      <w:pPr>
        <w:pStyle w:val="BodyText2"/>
      </w:pPr>
      <w:r w:rsidRPr="00B857F9">
        <w:t>Առողջապահության ոլորտում իրականացվող բարեփոխումների գործընթացում խնդիր է դրվում առկա միջոցների և ներուժի պայմաններում ապահովել քաղաքացու առողջության պահ</w:t>
      </w:r>
      <w:r w:rsidRPr="00B857F9">
        <w:softHyphen/>
        <w:t>պան</w:t>
      </w:r>
      <w:r w:rsidRPr="00B857F9">
        <w:softHyphen/>
        <w:t>ման սահմանադրական իրավունքը, բարձրացնել բնակչության համար երաշխավորված ան</w:t>
      </w:r>
      <w:r w:rsidRPr="00B857F9">
        <w:softHyphen/>
        <w:t>վճար բժշկական օգնության որակը և հասանելիությունը, նպաստել ծնելիության և կյանքի մի</w:t>
      </w:r>
      <w:r w:rsidRPr="00B857F9">
        <w:softHyphen/>
        <w:t xml:space="preserve">ջին տևողության ավելացմանը: </w:t>
      </w:r>
    </w:p>
    <w:p w14:paraId="70176B8B" w14:textId="77777777" w:rsidR="00B857F9" w:rsidRPr="00B857F9" w:rsidRDefault="00B857F9" w:rsidP="005F6C4D">
      <w:pPr>
        <w:pStyle w:val="BodyText2"/>
      </w:pPr>
      <w:r w:rsidRPr="00B857F9">
        <w:tab/>
        <w:t>Ինչպես Հայաստանի Հանրապետության 2018 թվականի պետական բյուջեով, այնպես էլ Հա</w:t>
      </w:r>
      <w:r w:rsidRPr="00B857F9">
        <w:softHyphen/>
        <w:t>յաս</w:t>
      </w:r>
      <w:r w:rsidRPr="00B857F9">
        <w:softHyphen/>
        <w:t>տանի Հանրապետության 2019 թվականի պետա</w:t>
      </w:r>
      <w:r w:rsidRPr="00B857F9">
        <w:softHyphen/>
        <w:t xml:space="preserve">կան բյուջեի </w:t>
      </w:r>
      <w:r w:rsidRPr="00B857F9">
        <w:rPr>
          <w:rFonts w:cs="Sylfaen"/>
        </w:rPr>
        <w:t>նախագծով</w:t>
      </w:r>
      <w:r w:rsidRPr="00B857F9">
        <w:t xml:space="preserve"> առողջա</w:t>
      </w:r>
      <w:r w:rsidRPr="00B857F9">
        <w:softHyphen/>
        <w:t>պա</w:t>
      </w:r>
      <w:r w:rsidRPr="00B857F9">
        <w:softHyphen/>
        <w:t>հու</w:t>
      </w:r>
      <w:r w:rsidRPr="00B857F9">
        <w:softHyphen/>
        <w:t>թյան ծախսերի ձևա</w:t>
      </w:r>
      <w:r w:rsidRPr="00B857F9">
        <w:softHyphen/>
        <w:t>վորումն ունի երկու հիմնական մոտեցում.</w:t>
      </w:r>
    </w:p>
    <w:p w14:paraId="4D85968D" w14:textId="77777777" w:rsidR="00B857F9" w:rsidRPr="00B857F9" w:rsidRDefault="00B857F9" w:rsidP="004A585E">
      <w:pPr>
        <w:pStyle w:val="BodyText2"/>
        <w:numPr>
          <w:ilvl w:val="0"/>
          <w:numId w:val="68"/>
        </w:numPr>
        <w:rPr>
          <w:lang w:eastAsia="ru-RU"/>
        </w:rPr>
      </w:pPr>
      <w:r w:rsidRPr="00B857F9">
        <w:t>առողջապահական գերակայությունների պահպանում,</w:t>
      </w:r>
    </w:p>
    <w:p w14:paraId="1CE4264B" w14:textId="7E201B14" w:rsidR="00B857F9" w:rsidRPr="00B857F9" w:rsidRDefault="00B857F9" w:rsidP="004A585E">
      <w:pPr>
        <w:pStyle w:val="BodyText2"/>
        <w:numPr>
          <w:ilvl w:val="0"/>
          <w:numId w:val="68"/>
        </w:numPr>
        <w:rPr>
          <w:lang w:eastAsia="ru-RU"/>
        </w:rPr>
      </w:pPr>
      <w:r w:rsidRPr="00B857F9">
        <w:t>սոցիալական ուղղվածության ապահովում:</w:t>
      </w:r>
    </w:p>
    <w:p w14:paraId="36EA51EC" w14:textId="77777777" w:rsidR="008C1D97" w:rsidRDefault="008C1D97" w:rsidP="008C1D97">
      <w:pPr>
        <w:ind w:right="-22"/>
        <w:rPr>
          <w:b w:val="0"/>
          <w:lang w:val="en-US"/>
        </w:rPr>
      </w:pPr>
    </w:p>
    <w:p w14:paraId="63F2DC53" w14:textId="77777777" w:rsidR="008C1D97" w:rsidRPr="008C1D97" w:rsidRDefault="008C1D97" w:rsidP="008C1D97">
      <w:pPr>
        <w:ind w:right="-22"/>
        <w:rPr>
          <w:b w:val="0"/>
          <w:bCs/>
        </w:rPr>
      </w:pPr>
      <w:r w:rsidRPr="008C1D97">
        <w:rPr>
          <w:b w:val="0"/>
        </w:rPr>
        <w:t>Հատկացվելիք միջոցներն ուղղվելու են հետևյալ ծրագրերի իրականացմանը.</w:t>
      </w:r>
    </w:p>
    <w:p w14:paraId="30BBB9B7" w14:textId="77777777" w:rsidR="00B857F9" w:rsidRPr="00B857F9" w:rsidRDefault="00B857F9" w:rsidP="005F6C4D">
      <w:pPr>
        <w:pStyle w:val="BodyText2"/>
      </w:pPr>
    </w:p>
    <w:p w14:paraId="284D8B01" w14:textId="6B9060F2" w:rsidR="00B857F9" w:rsidRPr="00B857F9" w:rsidRDefault="00B857F9" w:rsidP="00676B39">
      <w:pPr>
        <w:pStyle w:val="BodyText2"/>
        <w:ind w:left="4"/>
        <w:rPr>
          <w:lang w:eastAsia="ru-RU"/>
        </w:rPr>
      </w:pPr>
      <w:r w:rsidRPr="00B857F9">
        <w:t>Հանրային</w:t>
      </w:r>
      <w:r w:rsidRPr="00B857F9">
        <w:rPr>
          <w:rFonts w:cs="Arial Armenian"/>
        </w:rPr>
        <w:t xml:space="preserve"> </w:t>
      </w:r>
      <w:r w:rsidRPr="00B857F9">
        <w:t>առողջության պահպանման ծրագիր</w:t>
      </w:r>
    </w:p>
    <w:p w14:paraId="41DA66B3" w14:textId="1E5ADE82" w:rsidR="00B857F9" w:rsidRPr="00B857F9" w:rsidRDefault="00676B39" w:rsidP="00676B39">
      <w:pPr>
        <w:tabs>
          <w:tab w:val="left" w:pos="0"/>
        </w:tabs>
        <w:ind w:firstLine="540"/>
        <w:rPr>
          <w:rFonts w:cs="Sylfaen"/>
          <w:b w:val="0"/>
          <w:szCs w:val="22"/>
          <w:lang w:val="hy-AM"/>
        </w:rPr>
      </w:pPr>
      <w:r>
        <w:rPr>
          <w:rFonts w:cs="Sylfaen"/>
          <w:b w:val="0"/>
          <w:szCs w:val="22"/>
          <w:lang w:val="hy-AM"/>
        </w:rPr>
        <w:tab/>
      </w:r>
      <w:r w:rsidR="00B857F9" w:rsidRPr="00B857F9">
        <w:rPr>
          <w:rFonts w:cs="Sylfaen"/>
          <w:b w:val="0"/>
          <w:szCs w:val="22"/>
          <w:lang w:val="hy-AM"/>
        </w:rPr>
        <w:t>Հայաստանի Հանրապետության 2019 թվականի պետական բյուջեի նախագծով «Հան</w:t>
      </w:r>
      <w:r w:rsidR="00B857F9" w:rsidRPr="00B857F9">
        <w:rPr>
          <w:rFonts w:cs="Sylfaen"/>
          <w:b w:val="0"/>
          <w:szCs w:val="22"/>
          <w:lang w:val="hy-AM"/>
        </w:rPr>
        <w:softHyphen/>
        <w:t>րային առողջության պահպանում» ծրագրի գծով նախատեսվել է 4,553.3 մլն դրամ` 2018 թվա</w:t>
      </w:r>
      <w:r w:rsidR="00B857F9" w:rsidRPr="00B857F9">
        <w:rPr>
          <w:rFonts w:cs="Sylfaen"/>
          <w:b w:val="0"/>
          <w:szCs w:val="22"/>
          <w:lang w:val="hy-AM"/>
        </w:rPr>
        <w:softHyphen/>
        <w:t>կա</w:t>
      </w:r>
      <w:r w:rsidR="00B857F9" w:rsidRPr="00B857F9">
        <w:rPr>
          <w:rFonts w:cs="Sylfaen"/>
          <w:b w:val="0"/>
          <w:szCs w:val="22"/>
          <w:lang w:val="hy-AM"/>
        </w:rPr>
        <w:softHyphen/>
        <w:t>նի 4,014.7 մլն դրամի դիմաց: Ծրագրի շրջանակներում նախատեսվում է հինգ մի</w:t>
      </w:r>
      <w:r w:rsidR="00B857F9" w:rsidRPr="00B857F9">
        <w:rPr>
          <w:rFonts w:cs="Sylfaen"/>
          <w:b w:val="0"/>
          <w:szCs w:val="22"/>
          <w:lang w:val="hy-AM"/>
        </w:rPr>
        <w:softHyphen/>
        <w:t>ջո</w:t>
      </w:r>
      <w:r w:rsidR="00B857F9" w:rsidRPr="00B857F9">
        <w:rPr>
          <w:rFonts w:cs="Sylfaen"/>
          <w:b w:val="0"/>
          <w:szCs w:val="22"/>
          <w:lang w:val="hy-AM"/>
        </w:rPr>
        <w:softHyphen/>
        <w:t>ցառման իրա</w:t>
      </w:r>
      <w:r w:rsidR="00B857F9" w:rsidRPr="00B857F9">
        <w:rPr>
          <w:rFonts w:cs="Sylfaen"/>
          <w:b w:val="0"/>
          <w:szCs w:val="22"/>
          <w:lang w:val="hy-AM"/>
        </w:rPr>
        <w:softHyphen/>
        <w:t>կանացում: Այսպես.</w:t>
      </w:r>
    </w:p>
    <w:p w14:paraId="72A2C9D9" w14:textId="0971DF02" w:rsidR="00B857F9" w:rsidRPr="00B857F9" w:rsidRDefault="00B857F9" w:rsidP="005F6C4D">
      <w:pPr>
        <w:pStyle w:val="BodyText2"/>
      </w:pPr>
      <w:r w:rsidRPr="00B857F9">
        <w:t>1. «Բնակչության սանիտարահամաճարակային անվտանգության ապահովման և հան</w:t>
      </w:r>
      <w:r w:rsidRPr="00B857F9">
        <w:softHyphen/>
        <w:t xml:space="preserve">րային առողջապահության ծառայություններ» </w:t>
      </w:r>
      <w:r w:rsidR="006A2386">
        <w:t>միջոցառմա</w:t>
      </w:r>
      <w:r w:rsidR="006A2386">
        <w:rPr>
          <w:lang w:val="en-US"/>
        </w:rPr>
        <w:t>ն</w:t>
      </w:r>
      <w:r w:rsidRPr="00B857F9">
        <w:t xml:space="preserve"> </w:t>
      </w:r>
      <w:r w:rsidR="006A2386">
        <w:rPr>
          <w:lang w:val="en-US"/>
        </w:rPr>
        <w:t xml:space="preserve">գծով </w:t>
      </w:r>
      <w:r w:rsidRPr="00B857F9">
        <w:t xml:space="preserve">նախատեսվել է 1,847.4 մլն դրամ` 2018 թվականի 1,873.6 մլն դրամի դիմաց կամ 26.2 մլն դրամով պակաս, </w:t>
      </w:r>
      <w:r w:rsidR="006A2386">
        <w:rPr>
          <w:lang w:val="en-US"/>
        </w:rPr>
        <w:t>պայմանավորված՝</w:t>
      </w:r>
      <w:r w:rsidRPr="00B857F9">
        <w:t xml:space="preserve"> օպտիմալացման</w:t>
      </w:r>
      <w:r w:rsidR="006A2386">
        <w:rPr>
          <w:lang w:val="en-US"/>
        </w:rPr>
        <w:t xml:space="preserve"> աշխատանքների իրականացման հետ</w:t>
      </w:r>
      <w:r w:rsidRPr="00B857F9">
        <w:t>:</w:t>
      </w:r>
    </w:p>
    <w:p w14:paraId="6A268E74" w14:textId="77777777" w:rsidR="00B857F9" w:rsidRPr="00B857F9" w:rsidRDefault="00B857F9" w:rsidP="005F6C4D">
      <w:pPr>
        <w:pStyle w:val="BodyText2"/>
      </w:pPr>
      <w:r w:rsidRPr="00B857F9">
        <w:t xml:space="preserve"> Միջոցառմամբ նախատեսվում է իրականացնել համաճարակաբանական հետազո</w:t>
      </w:r>
      <w:r w:rsidRPr="00B857F9">
        <w:softHyphen/>
        <w:t>տու</w:t>
      </w:r>
      <w:r w:rsidRPr="00B857F9">
        <w:softHyphen/>
        <w:t>թյուն</w:t>
      </w:r>
      <w:r w:rsidRPr="00B857F9">
        <w:softHyphen/>
        <w:t>ներ վարակային հիվանդությունների օջախներում, մանրէաբանական հետա</w:t>
      </w:r>
      <w:r w:rsidRPr="00B857F9">
        <w:softHyphen/>
        <w:t>զո</w:t>
      </w:r>
      <w:r w:rsidRPr="00B857F9">
        <w:softHyphen/>
        <w:t>տու</w:t>
      </w:r>
      <w:r w:rsidRPr="00B857F9">
        <w:softHyphen/>
        <w:t>թյուն</w:t>
      </w:r>
      <w:r w:rsidRPr="00B857F9">
        <w:softHyphen/>
        <w:t>նե</w:t>
      </w:r>
      <w:r w:rsidRPr="00B857F9">
        <w:softHyphen/>
        <w:t>րի, վարակիչ և ոչ վարակիչ զանգվածային հիվանդությունների, թունավո</w:t>
      </w:r>
      <w:r w:rsidRPr="00B857F9">
        <w:softHyphen/>
        <w:t>րում</w:t>
      </w:r>
      <w:r w:rsidRPr="00B857F9">
        <w:softHyphen/>
        <w:t>նե</w:t>
      </w:r>
      <w:r w:rsidRPr="00B857F9">
        <w:softHyphen/>
        <w:t>րի հաշ</w:t>
      </w:r>
      <w:r w:rsidRPr="00B857F9">
        <w:softHyphen/>
        <w:t>վա</w:t>
      </w:r>
      <w:r w:rsidRPr="00B857F9">
        <w:softHyphen/>
        <w:t>ռում, համաճարակների, բռնկումների, արտակարգ իրավիճակների ժամանակ հա</w:t>
      </w:r>
      <w:r w:rsidRPr="00B857F9">
        <w:softHyphen/>
        <w:t>տուկ հա</w:t>
      </w:r>
      <w:r w:rsidRPr="00B857F9">
        <w:softHyphen/>
        <w:t>կա</w:t>
      </w:r>
      <w:r w:rsidRPr="00B857F9">
        <w:softHyphen/>
        <w:t>համաճարակային միջոցառումների, մալարիայի դեմ պայքարի և կան</w:t>
      </w:r>
      <w:r w:rsidRPr="00B857F9">
        <w:softHyphen/>
        <w:t>խար</w:t>
      </w:r>
      <w:r w:rsidRPr="00B857F9">
        <w:softHyphen/>
        <w:t>գելման միջոցառումների իրականացում, էպիզոոտոլոգիական հետազոտություն հան</w:t>
      </w:r>
      <w:r w:rsidRPr="00B857F9">
        <w:softHyphen/>
        <w:t>րա</w:t>
      </w:r>
      <w:r w:rsidRPr="00B857F9">
        <w:softHyphen/>
        <w:t>պետու</w:t>
      </w:r>
      <w:r w:rsidRPr="00B857F9">
        <w:softHyphen/>
        <w:t>թյան տարածքում ժանտախտի, տուլարեմիայի և այլ բնական օջախային վարակների էպի</w:t>
      </w:r>
      <w:r w:rsidRPr="00B857F9">
        <w:softHyphen/>
        <w:t>զոո</w:t>
      </w:r>
      <w:r w:rsidRPr="00B857F9">
        <w:softHyphen/>
        <w:t>տիա</w:t>
      </w:r>
      <w:r w:rsidRPr="00B857F9">
        <w:softHyphen/>
        <w:t>ները հայտնաբերելու և մարդկանց մեջ հիվանդացությունը ժամանակին կանխելու նպա</w:t>
      </w:r>
      <w:r w:rsidRPr="00B857F9">
        <w:softHyphen/>
      </w:r>
      <w:r w:rsidRPr="00B857F9">
        <w:softHyphen/>
        <w:t>տակով և այլն:</w:t>
      </w:r>
    </w:p>
    <w:p w14:paraId="6433E576" w14:textId="77777777" w:rsidR="00B857F9" w:rsidRPr="00B857F9" w:rsidRDefault="00B857F9" w:rsidP="005F6C4D">
      <w:pPr>
        <w:pStyle w:val="BodyText2"/>
      </w:pPr>
      <w:r w:rsidRPr="00B857F9">
        <w:t>2. «Իմունականխարգելման ազգային ծրագիր» միջոցառման գծով նախատեսվել է 2,326.1 մլն դրամ` 2018 թվականի 1,825.3 մլն դրամի դիմաց կամ 500.8 մլն դրամով ավել, որը պայմանավորված է` 2018 թվականից պոլիոմիելիտի կենդանի պատ</w:t>
      </w:r>
      <w:r w:rsidRPr="00B857F9">
        <w:softHyphen/>
        <w:t>վաս</w:t>
      </w:r>
      <w:r w:rsidRPr="00B857F9">
        <w:softHyphen/>
        <w:t>տա</w:t>
      </w:r>
      <w:r w:rsidRPr="00B857F9">
        <w:softHyphen/>
        <w:t>նյութի կիրառման աստիճանաբար դադարեցմամբ և վերջինիս փոխարինմամբ պոլիոմիելիտի ինակ</w:t>
      </w:r>
      <w:r w:rsidRPr="00B857F9">
        <w:softHyphen/>
        <w:t>տիվացված պատվաստանյութով, նախատեսվել է հնգավալենտ պատվաստանյութն աս</w:t>
      </w:r>
      <w:r w:rsidRPr="00B857F9">
        <w:softHyphen/>
        <w:t>տի</w:t>
      </w:r>
      <w:r w:rsidRPr="00B857F9">
        <w:softHyphen/>
        <w:t>ճա</w:t>
      </w:r>
      <w:r w:rsidRPr="00B857F9">
        <w:softHyphen/>
        <w:t>նաբար փոխարինել հեքսավալենտ պատվաստանյութով, որի բաղադրության մեջ մտնում է նաև ինակտիվացված պոլիոմիելիտի պատվաստանյութը: Այդ պատվաստանյութն ունի մի շարք առա</w:t>
      </w:r>
      <w:r w:rsidRPr="00B857F9">
        <w:softHyphen/>
        <w:t>վելություններ (երեխային ներարկվող պատվաստումների թվի նվազում, հետպատ</w:t>
      </w:r>
      <w:r w:rsidRPr="00B857F9">
        <w:softHyphen/>
        <w:t>վաս</w:t>
      </w:r>
      <w:r w:rsidRPr="00B857F9">
        <w:softHyphen/>
        <w:t>տու</w:t>
      </w:r>
      <w:r w:rsidRPr="00B857F9">
        <w:softHyphen/>
        <w:t>մա</w:t>
      </w:r>
      <w:r w:rsidRPr="00B857F9">
        <w:softHyphen/>
        <w:t>յին ռեակցիաների թվի կրճատում, սառցային շղթայի բեռնվածության կրճատում և պատ</w:t>
      </w:r>
      <w:r w:rsidRPr="00B857F9">
        <w:softHyphen/>
        <w:t>վաս</w:t>
      </w:r>
      <w:r w:rsidRPr="00B857F9">
        <w:softHyphen/>
        <w:t>տա</w:t>
      </w:r>
      <w:r w:rsidRPr="00B857F9">
        <w:softHyphen/>
        <w:t>նյութերի անվտանգության ապահովում և այլն):</w:t>
      </w:r>
    </w:p>
    <w:p w14:paraId="35F6BA3B" w14:textId="77777777" w:rsidR="00B857F9" w:rsidRPr="00B857F9" w:rsidRDefault="00B857F9" w:rsidP="005F6C4D">
      <w:pPr>
        <w:pStyle w:val="BodyText2"/>
      </w:pPr>
      <w:r w:rsidRPr="00B857F9">
        <w:t>Իմունականխարգելման ազգային ծրագրի շրջանակներում նախատեսվում է ազգա</w:t>
      </w:r>
      <w:r w:rsidRPr="00B857F9">
        <w:softHyphen/>
        <w:t>յին օրա</w:t>
      </w:r>
      <w:r w:rsidRPr="00B857F9">
        <w:softHyphen/>
        <w:t>ցույ</w:t>
      </w:r>
      <w:r w:rsidRPr="00B857F9">
        <w:softHyphen/>
        <w:t>ցում ընդգրկված պատվաստումների ժամանակին և որակով իրականացումը:</w:t>
      </w:r>
    </w:p>
    <w:p w14:paraId="55534585" w14:textId="77777777" w:rsidR="00B857F9" w:rsidRPr="00B857F9" w:rsidRDefault="00B857F9" w:rsidP="00B857F9">
      <w:pPr>
        <w:pStyle w:val="ListParagraph"/>
        <w:tabs>
          <w:tab w:val="left" w:pos="180"/>
          <w:tab w:val="left" w:pos="540"/>
        </w:tabs>
        <w:ind w:left="0" w:firstLine="993"/>
        <w:rPr>
          <w:rFonts w:cs="Sylfaen"/>
          <w:b w:val="0"/>
          <w:lang w:val="hy-AM"/>
        </w:rPr>
      </w:pPr>
      <w:r w:rsidRPr="00B857F9">
        <w:rPr>
          <w:rFonts w:cs="Sylfaen"/>
          <w:b w:val="0"/>
          <w:lang w:val="hy-AM"/>
        </w:rPr>
        <w:t>3. «Արյան հավաքագրման ծառայություններ» միջոցառման գծով նախատեսվել է 253.0 մլն դրամ` 2018 թվականի չափով:</w:t>
      </w:r>
    </w:p>
    <w:p w14:paraId="769EE238" w14:textId="77777777" w:rsidR="00B857F9" w:rsidRPr="00B857F9" w:rsidRDefault="00B857F9" w:rsidP="00B857F9">
      <w:pPr>
        <w:tabs>
          <w:tab w:val="left" w:pos="180"/>
          <w:tab w:val="left" w:pos="540"/>
        </w:tabs>
        <w:ind w:firstLine="993"/>
        <w:rPr>
          <w:rFonts w:cs="Sylfaen"/>
          <w:b w:val="0"/>
          <w:szCs w:val="22"/>
          <w:lang w:val="hy-AM"/>
        </w:rPr>
      </w:pPr>
      <w:r w:rsidRPr="00B857F9">
        <w:rPr>
          <w:rFonts w:cs="Sylfaen"/>
          <w:b w:val="0"/>
          <w:szCs w:val="22"/>
          <w:lang w:val="hy-AM"/>
        </w:rPr>
        <w:t>Միջոցառման շրջանակներում նախատեսվում է դոնորական արյան հավաքագրում և պա</w:t>
      </w:r>
      <w:r w:rsidRPr="00B857F9">
        <w:rPr>
          <w:rFonts w:cs="Sylfaen"/>
          <w:b w:val="0"/>
          <w:szCs w:val="22"/>
          <w:lang w:val="hy-AM"/>
        </w:rPr>
        <w:softHyphen/>
        <w:t>շա</w:t>
      </w:r>
      <w:r w:rsidRPr="00B857F9">
        <w:rPr>
          <w:rFonts w:cs="Sylfaen"/>
          <w:b w:val="0"/>
          <w:szCs w:val="22"/>
          <w:lang w:val="hy-AM"/>
        </w:rPr>
        <w:softHyphen/>
        <w:t>րում, կադ</w:t>
      </w:r>
      <w:r w:rsidRPr="00B857F9">
        <w:rPr>
          <w:rFonts w:cs="Sylfaen"/>
          <w:b w:val="0"/>
          <w:szCs w:val="22"/>
          <w:lang w:val="hy-AM"/>
        </w:rPr>
        <w:softHyphen/>
        <w:t>րային դոնորի փոխհատուցում, դոնորական արյան վարակային անվտանգության ապա</w:t>
      </w:r>
      <w:r w:rsidRPr="00B857F9">
        <w:rPr>
          <w:rFonts w:cs="Sylfaen"/>
          <w:b w:val="0"/>
          <w:szCs w:val="22"/>
          <w:lang w:val="hy-AM"/>
        </w:rPr>
        <w:softHyphen/>
      </w:r>
      <w:r w:rsidRPr="00B857F9">
        <w:rPr>
          <w:rFonts w:cs="Sylfaen"/>
          <w:b w:val="0"/>
          <w:szCs w:val="22"/>
          <w:lang w:val="hy-AM"/>
        </w:rPr>
        <w:softHyphen/>
        <w:t>հո</w:t>
      </w:r>
      <w:r w:rsidRPr="00B857F9">
        <w:rPr>
          <w:rFonts w:cs="Sylfaen"/>
          <w:b w:val="0"/>
          <w:szCs w:val="22"/>
          <w:lang w:val="hy-AM"/>
        </w:rPr>
        <w:softHyphen/>
        <w:t>վում, հակառեզուս իմունոգլոբուլինի պատրաստում, պահպանում, տրամադրում, հան</w:t>
      </w:r>
      <w:r w:rsidRPr="00B857F9">
        <w:rPr>
          <w:rFonts w:cs="Sylfaen"/>
          <w:b w:val="0"/>
          <w:szCs w:val="22"/>
          <w:lang w:val="hy-AM"/>
        </w:rPr>
        <w:softHyphen/>
        <w:t>րա</w:t>
      </w:r>
      <w:r w:rsidRPr="00B857F9">
        <w:rPr>
          <w:rFonts w:cs="Sylfaen"/>
          <w:b w:val="0"/>
          <w:szCs w:val="22"/>
          <w:lang w:val="hy-AM"/>
        </w:rPr>
        <w:softHyphen/>
      </w:r>
      <w:r w:rsidRPr="00B857F9">
        <w:rPr>
          <w:rFonts w:cs="Sylfaen"/>
          <w:b w:val="0"/>
          <w:szCs w:val="22"/>
          <w:lang w:val="hy-AM"/>
        </w:rPr>
        <w:softHyphen/>
        <w:t>պե</w:t>
      </w:r>
      <w:r w:rsidRPr="00B857F9">
        <w:rPr>
          <w:rFonts w:cs="Sylfaen"/>
          <w:b w:val="0"/>
          <w:szCs w:val="22"/>
          <w:lang w:val="hy-AM"/>
        </w:rPr>
        <w:softHyphen/>
        <w:t>տու</w:t>
      </w:r>
      <w:r w:rsidRPr="00B857F9">
        <w:rPr>
          <w:rFonts w:cs="Sylfaen"/>
          <w:b w:val="0"/>
          <w:szCs w:val="22"/>
          <w:lang w:val="hy-AM"/>
        </w:rPr>
        <w:softHyphen/>
        <w:t>թյու</w:t>
      </w:r>
      <w:r w:rsidRPr="00B857F9">
        <w:rPr>
          <w:rFonts w:cs="Sylfaen"/>
          <w:b w:val="0"/>
          <w:szCs w:val="22"/>
          <w:lang w:val="hy-AM"/>
        </w:rPr>
        <w:softHyphen/>
        <w:t>նում վեց արյան փոխներարկման կայանների պահպանում և այլն:</w:t>
      </w:r>
    </w:p>
    <w:p w14:paraId="4859758E" w14:textId="77777777" w:rsidR="00B857F9" w:rsidRPr="00B857F9" w:rsidRDefault="00B857F9" w:rsidP="00676B39">
      <w:pPr>
        <w:tabs>
          <w:tab w:val="left" w:pos="0"/>
        </w:tabs>
        <w:ind w:firstLine="993"/>
        <w:rPr>
          <w:rFonts w:cs="Sylfaen"/>
          <w:b w:val="0"/>
          <w:szCs w:val="22"/>
          <w:lang w:val="hy-AM"/>
        </w:rPr>
      </w:pPr>
      <w:r w:rsidRPr="00B857F9">
        <w:rPr>
          <w:rFonts w:cs="Sylfaen"/>
          <w:b w:val="0"/>
          <w:szCs w:val="22"/>
          <w:lang w:val="hy-AM"/>
        </w:rPr>
        <w:t>4. «Առողջ ապրելակերպի խթանման և հանրային իրազեկման ծառայություններ» միջո</w:t>
      </w:r>
      <w:r w:rsidRPr="00B857F9">
        <w:rPr>
          <w:rFonts w:cs="Sylfaen"/>
          <w:b w:val="0"/>
          <w:szCs w:val="22"/>
          <w:lang w:val="hy-AM"/>
        </w:rPr>
        <w:softHyphen/>
        <w:t>ցա</w:t>
      </w:r>
      <w:r w:rsidRPr="00B857F9">
        <w:rPr>
          <w:rFonts w:cs="Sylfaen"/>
          <w:b w:val="0"/>
          <w:szCs w:val="22"/>
          <w:lang w:val="hy-AM"/>
        </w:rPr>
        <w:softHyphen/>
        <w:t>ռման գծով նախատեսվել է 26.9 մլն դրամ` 2018 թվականի 62.9 մլն դրամի դիմաց կամ 36.0 մլն դրամով պակաս, որը պայմանավորված է` միջոցառման շրջանակում իրականացվող առողջապահական համակարգի վիճակագրական ցուցանիշների մշակման, վիճակագրական հաշվետվությունների վերլուծական աշխատանքների դադարեցմամբ:</w:t>
      </w:r>
    </w:p>
    <w:p w14:paraId="2AFFA220" w14:textId="77777777" w:rsidR="00B857F9" w:rsidRPr="00B857F9" w:rsidRDefault="00B857F9" w:rsidP="00B857F9">
      <w:pPr>
        <w:tabs>
          <w:tab w:val="left" w:pos="180"/>
          <w:tab w:val="left" w:pos="851"/>
        </w:tabs>
        <w:ind w:firstLine="993"/>
        <w:rPr>
          <w:rFonts w:cs="Sylfaen"/>
          <w:b w:val="0"/>
          <w:szCs w:val="22"/>
          <w:lang w:val="hy-AM"/>
        </w:rPr>
      </w:pPr>
      <w:r w:rsidRPr="00B857F9">
        <w:rPr>
          <w:rFonts w:cs="Sylfaen"/>
          <w:b w:val="0"/>
          <w:szCs w:val="22"/>
          <w:lang w:val="hy-AM"/>
        </w:rPr>
        <w:t>Միջոցառումն ընդգրկում է ամենամյա պետական նպատակային ծրագրերի շրջանակ</w:t>
      </w:r>
      <w:r w:rsidRPr="00B857F9">
        <w:rPr>
          <w:rFonts w:cs="Sylfaen"/>
          <w:b w:val="0"/>
          <w:szCs w:val="22"/>
          <w:lang w:val="hy-AM"/>
        </w:rPr>
        <w:softHyphen/>
        <w:t>ում «Պե</w:t>
      </w:r>
      <w:r w:rsidRPr="00B857F9">
        <w:rPr>
          <w:rFonts w:cs="Sylfaen"/>
          <w:b w:val="0"/>
          <w:szCs w:val="22"/>
          <w:lang w:val="hy-AM"/>
        </w:rPr>
        <w:softHyphen/>
        <w:t>տու</w:t>
      </w:r>
      <w:r w:rsidRPr="00B857F9">
        <w:rPr>
          <w:rFonts w:cs="Sylfaen"/>
          <w:b w:val="0"/>
          <w:szCs w:val="22"/>
          <w:lang w:val="hy-AM"/>
        </w:rPr>
        <w:softHyphen/>
        <w:t>թյան կողմից երաշխավորված անվճար բժշկական օգնության և սպա</w:t>
      </w:r>
      <w:r w:rsidRPr="00B857F9">
        <w:rPr>
          <w:rFonts w:cs="Sylfaen"/>
          <w:b w:val="0"/>
          <w:szCs w:val="22"/>
          <w:lang w:val="hy-AM"/>
        </w:rPr>
        <w:softHyphen/>
        <w:t>սարկ</w:t>
      </w:r>
      <w:r w:rsidRPr="00B857F9">
        <w:rPr>
          <w:rFonts w:cs="Sylfaen"/>
          <w:b w:val="0"/>
          <w:szCs w:val="22"/>
          <w:lang w:val="hy-AM"/>
        </w:rPr>
        <w:softHyphen/>
        <w:t>ման մասին» Հա</w:t>
      </w:r>
      <w:r w:rsidRPr="00B857F9">
        <w:rPr>
          <w:rFonts w:cs="Sylfaen"/>
          <w:b w:val="0"/>
          <w:szCs w:val="22"/>
          <w:lang w:val="hy-AM"/>
        </w:rPr>
        <w:softHyphen/>
        <w:t>յաս</w:t>
      </w:r>
      <w:r w:rsidRPr="00B857F9">
        <w:rPr>
          <w:rFonts w:cs="Sylfaen"/>
          <w:b w:val="0"/>
          <w:szCs w:val="22"/>
          <w:lang w:val="hy-AM"/>
        </w:rPr>
        <w:softHyphen/>
        <w:t>տանի Հանրապետության կառավարության որոշման ու դրանից բխող առողջա</w:t>
      </w:r>
      <w:r w:rsidRPr="00B857F9">
        <w:rPr>
          <w:rFonts w:cs="Sylfaen"/>
          <w:b w:val="0"/>
          <w:szCs w:val="22"/>
          <w:lang w:val="hy-AM"/>
        </w:rPr>
        <w:softHyphen/>
        <w:t>պա</w:t>
      </w:r>
      <w:r w:rsidRPr="00B857F9">
        <w:rPr>
          <w:rFonts w:cs="Sylfaen"/>
          <w:b w:val="0"/>
          <w:szCs w:val="22"/>
          <w:lang w:val="hy-AM"/>
        </w:rPr>
        <w:softHyphen/>
        <w:t>հու</w:t>
      </w:r>
      <w:r w:rsidRPr="00B857F9">
        <w:rPr>
          <w:rFonts w:cs="Sylfaen"/>
          <w:b w:val="0"/>
          <w:szCs w:val="22"/>
          <w:lang w:val="hy-AM"/>
        </w:rPr>
        <w:softHyphen/>
        <w:t>թյան նա</w:t>
      </w:r>
      <w:r w:rsidRPr="00B857F9">
        <w:rPr>
          <w:rFonts w:cs="Sylfaen"/>
          <w:b w:val="0"/>
          <w:szCs w:val="22"/>
          <w:lang w:val="hy-AM"/>
        </w:rPr>
        <w:softHyphen/>
        <w:t>խարա</w:t>
      </w:r>
      <w:r w:rsidRPr="00B857F9">
        <w:rPr>
          <w:rFonts w:cs="Sylfaen"/>
          <w:b w:val="0"/>
          <w:szCs w:val="22"/>
          <w:lang w:val="hy-AM"/>
        </w:rPr>
        <w:softHyphen/>
        <w:t>րության կող</w:t>
      </w:r>
      <w:r w:rsidRPr="00B857F9">
        <w:rPr>
          <w:rFonts w:cs="Sylfaen"/>
          <w:b w:val="0"/>
          <w:szCs w:val="22"/>
          <w:lang w:val="hy-AM"/>
        </w:rPr>
        <w:softHyphen/>
        <w:t>մից մշակված և ընդունված նորմատիվային ակտերի լուսաբանման աշխա</w:t>
      </w:r>
      <w:r w:rsidRPr="00B857F9">
        <w:rPr>
          <w:rFonts w:cs="Sylfaen"/>
          <w:b w:val="0"/>
          <w:szCs w:val="22"/>
          <w:lang w:val="hy-AM"/>
        </w:rPr>
        <w:softHyphen/>
        <w:t>տանք</w:t>
      </w:r>
      <w:r w:rsidRPr="00B857F9">
        <w:rPr>
          <w:rFonts w:cs="Sylfaen"/>
          <w:b w:val="0"/>
          <w:szCs w:val="22"/>
          <w:lang w:val="hy-AM"/>
        </w:rPr>
        <w:softHyphen/>
        <w:t>ներ, օրգանիզմի կոփման և առողջ ապրելակերպի քարոզչության և այլ աշխատանքներ:</w:t>
      </w:r>
    </w:p>
    <w:p w14:paraId="2BFB81CA" w14:textId="77777777" w:rsidR="00B857F9" w:rsidRPr="00B857F9" w:rsidRDefault="00B857F9" w:rsidP="00B857F9">
      <w:pPr>
        <w:tabs>
          <w:tab w:val="left" w:pos="180"/>
          <w:tab w:val="left" w:pos="851"/>
        </w:tabs>
        <w:ind w:firstLine="993"/>
        <w:rPr>
          <w:rFonts w:cs="Sylfaen"/>
          <w:b w:val="0"/>
          <w:szCs w:val="22"/>
          <w:lang w:val="hy-AM"/>
        </w:rPr>
      </w:pPr>
      <w:r w:rsidRPr="00B857F9">
        <w:rPr>
          <w:rFonts w:cs="Sylfaen"/>
          <w:b w:val="0"/>
          <w:szCs w:val="22"/>
          <w:lang w:val="hy-AM"/>
        </w:rPr>
        <w:t xml:space="preserve">5. «Ծխելու դեմ պայքարի և շրջակա միջավայրի պահպանության պետական ծրագիր» որի գծով նախատեսվել է 100 մլն դրամ: </w:t>
      </w:r>
    </w:p>
    <w:p w14:paraId="6AAEE5E4" w14:textId="77777777" w:rsidR="00B857F9" w:rsidRPr="00B857F9" w:rsidRDefault="00B857F9" w:rsidP="00B857F9">
      <w:pPr>
        <w:tabs>
          <w:tab w:val="left" w:pos="180"/>
          <w:tab w:val="left" w:pos="851"/>
        </w:tabs>
        <w:ind w:firstLine="993"/>
        <w:rPr>
          <w:rFonts w:cs="Sylfaen"/>
          <w:b w:val="0"/>
          <w:szCs w:val="22"/>
          <w:lang w:val="hy-AM"/>
        </w:rPr>
      </w:pPr>
      <w:r w:rsidRPr="00B857F9">
        <w:rPr>
          <w:rFonts w:cs="Sylfaen"/>
          <w:b w:val="0"/>
          <w:szCs w:val="22"/>
          <w:lang w:val="hy-AM"/>
        </w:rPr>
        <w:t xml:space="preserve">Միջոցառմումը նոր նախաձեռնություն է, որի շրջանակներում նախատեսվում է իրականացնել ծխելու դեմ պայքարի քարոզարշավներին նվիրված թվով 100 միջոցառում (սպորտային միջոցառումներ, տեսահոլովակների, վավերագրական տեսաֆիլմերի պատրաստում և հեռարձակում, հակածխախոտային ուղղվածության գովազդային վահանակների տեղադրում, թոք-շոուներ, ցուցահանդեսներ և այլն): </w:t>
      </w:r>
    </w:p>
    <w:p w14:paraId="52B64EEB" w14:textId="77777777" w:rsidR="00B857F9" w:rsidRPr="00B857F9" w:rsidRDefault="00B857F9" w:rsidP="00B857F9">
      <w:pPr>
        <w:widowControl w:val="0"/>
        <w:tabs>
          <w:tab w:val="left" w:pos="180"/>
        </w:tabs>
        <w:ind w:firstLine="540"/>
        <w:rPr>
          <w:rFonts w:cs="Sylfaen"/>
          <w:b w:val="0"/>
          <w:szCs w:val="22"/>
          <w:lang w:val="hy-AM"/>
        </w:rPr>
      </w:pPr>
    </w:p>
    <w:p w14:paraId="36FE6736" w14:textId="77777777" w:rsidR="00B857F9" w:rsidRPr="00B857F9" w:rsidRDefault="00B857F9" w:rsidP="00B857F9">
      <w:pPr>
        <w:widowControl w:val="0"/>
        <w:tabs>
          <w:tab w:val="left" w:pos="180"/>
        </w:tabs>
        <w:spacing w:before="0"/>
        <w:ind w:left="1276" w:firstLine="0"/>
        <w:contextualSpacing w:val="0"/>
        <w:rPr>
          <w:rFonts w:cs="Sylfaen"/>
          <w:b w:val="0"/>
          <w:szCs w:val="22"/>
          <w:lang w:val="hy-AM"/>
        </w:rPr>
      </w:pPr>
      <w:r w:rsidRPr="00B857F9">
        <w:rPr>
          <w:rFonts w:cs="Sylfaen"/>
          <w:b w:val="0"/>
          <w:szCs w:val="22"/>
          <w:lang w:val="hy-AM"/>
        </w:rPr>
        <w:t>Առողջության առաջնային պահպանման ծրագիր</w:t>
      </w:r>
    </w:p>
    <w:p w14:paraId="58CA544A" w14:textId="77777777" w:rsidR="00B857F9" w:rsidRPr="00B857F9" w:rsidRDefault="00B857F9" w:rsidP="00B857F9">
      <w:pPr>
        <w:widowControl w:val="0"/>
        <w:tabs>
          <w:tab w:val="left" w:pos="180"/>
        </w:tabs>
        <w:ind w:firstLine="1276"/>
        <w:rPr>
          <w:rFonts w:cs="Sylfaen"/>
          <w:b w:val="0"/>
          <w:szCs w:val="22"/>
          <w:lang w:val="hy-AM"/>
        </w:rPr>
      </w:pPr>
      <w:r w:rsidRPr="00B857F9">
        <w:rPr>
          <w:rFonts w:cs="Sylfaen"/>
          <w:b w:val="0"/>
          <w:szCs w:val="22"/>
          <w:lang w:val="hy-AM"/>
        </w:rPr>
        <w:t>Առողջապահության բնագավառում շարունակվելու է առողջության առաջնային պահ</w:t>
      </w:r>
      <w:r w:rsidRPr="00B857F9">
        <w:rPr>
          <w:rFonts w:cs="Sylfaen"/>
          <w:b w:val="0"/>
          <w:szCs w:val="22"/>
          <w:lang w:val="hy-AM"/>
        </w:rPr>
        <w:softHyphen/>
        <w:t>պան</w:t>
      </w:r>
      <w:r w:rsidRPr="00B857F9">
        <w:rPr>
          <w:rFonts w:cs="Sylfaen"/>
          <w:b w:val="0"/>
          <w:szCs w:val="22"/>
          <w:lang w:val="hy-AM"/>
        </w:rPr>
        <w:softHyphen/>
        <w:t>ման ոլորտի հետագա զարգացման ապահովումը, կանխարգելիչ ուղղվածության ուժեղացումը, բժշկա</w:t>
      </w:r>
      <w:r w:rsidRPr="00B857F9">
        <w:rPr>
          <w:rFonts w:cs="Sylfaen"/>
          <w:b w:val="0"/>
          <w:szCs w:val="22"/>
          <w:lang w:val="hy-AM"/>
        </w:rPr>
        <w:softHyphen/>
        <w:t>կան օգնության և ծառայություններ ստանալու մատչելիության ու որակի ապահովումը բնակ</w:t>
      </w:r>
      <w:r w:rsidRPr="00B857F9">
        <w:rPr>
          <w:rFonts w:cs="Sylfaen"/>
          <w:b w:val="0"/>
          <w:szCs w:val="22"/>
          <w:lang w:val="hy-AM"/>
        </w:rPr>
        <w:softHyphen/>
        <w:t xml:space="preserve">չության բոլոր խմբերի (հատկապես` սոցիալապես խոցելի խմբերի) համար: </w:t>
      </w:r>
    </w:p>
    <w:p w14:paraId="65107445" w14:textId="77777777" w:rsidR="00B857F9" w:rsidRPr="00B857F9" w:rsidRDefault="00B857F9" w:rsidP="00B857F9">
      <w:pPr>
        <w:tabs>
          <w:tab w:val="left" w:pos="180"/>
          <w:tab w:val="left" w:pos="540"/>
        </w:tabs>
        <w:ind w:firstLine="1276"/>
        <w:rPr>
          <w:rFonts w:cs="Sylfaen"/>
          <w:b w:val="0"/>
          <w:szCs w:val="22"/>
          <w:lang w:val="hy-AM"/>
        </w:rPr>
      </w:pPr>
      <w:r w:rsidRPr="00B857F9">
        <w:rPr>
          <w:rFonts w:cs="Sylfaen"/>
          <w:b w:val="0"/>
          <w:szCs w:val="22"/>
          <w:lang w:val="hy-AM"/>
        </w:rPr>
        <w:t>Հայաստանի Հանրապետության 2019 թվականի պետական բյուջեի նախագծով «Առող</w:t>
      </w:r>
      <w:r w:rsidRPr="00B857F9">
        <w:rPr>
          <w:rFonts w:cs="Sylfaen"/>
          <w:b w:val="0"/>
          <w:szCs w:val="22"/>
          <w:lang w:val="hy-AM"/>
        </w:rPr>
        <w:softHyphen/>
        <w:t>ջու</w:t>
      </w:r>
      <w:r w:rsidRPr="00B857F9">
        <w:rPr>
          <w:rFonts w:cs="Sylfaen"/>
          <w:b w:val="0"/>
          <w:szCs w:val="22"/>
          <w:lang w:val="hy-AM"/>
        </w:rPr>
        <w:softHyphen/>
        <w:t>թյան առաջնային պահպանում» ծրագրի գծով նախատեսվել է 26,118.5 մլն դրամ` 2018 թվա</w:t>
      </w:r>
      <w:r w:rsidRPr="00B857F9">
        <w:rPr>
          <w:rFonts w:cs="Sylfaen"/>
          <w:b w:val="0"/>
          <w:szCs w:val="22"/>
          <w:lang w:val="hy-AM"/>
        </w:rPr>
        <w:softHyphen/>
        <w:t>կա</w:t>
      </w:r>
      <w:r w:rsidRPr="00B857F9">
        <w:rPr>
          <w:rFonts w:cs="Sylfaen"/>
          <w:b w:val="0"/>
          <w:szCs w:val="22"/>
          <w:lang w:val="hy-AM"/>
        </w:rPr>
        <w:softHyphen/>
        <w:t>նի 20,697.4 մլն դրամի դիմաց կամ 5,421.1 մլն դրամով ավել, որը պայմանավորված է հետևյալով.</w:t>
      </w:r>
    </w:p>
    <w:p w14:paraId="43496FA8" w14:textId="77777777" w:rsidR="00B857F9" w:rsidRPr="00B857F9" w:rsidRDefault="00B857F9" w:rsidP="004A585E">
      <w:pPr>
        <w:pStyle w:val="ListParagraph"/>
        <w:numPr>
          <w:ilvl w:val="0"/>
          <w:numId w:val="71"/>
        </w:numPr>
        <w:tabs>
          <w:tab w:val="left" w:pos="180"/>
          <w:tab w:val="left" w:pos="540"/>
        </w:tabs>
        <w:spacing w:before="0"/>
        <w:ind w:firstLine="540"/>
        <w:rPr>
          <w:rFonts w:cs="Sylfaen"/>
          <w:b w:val="0"/>
          <w:lang w:val="hy-AM"/>
        </w:rPr>
      </w:pPr>
      <w:r w:rsidRPr="00B857F9">
        <w:rPr>
          <w:rFonts w:cs="Sylfaen"/>
          <w:b w:val="0"/>
          <w:lang w:val="hy-AM"/>
        </w:rPr>
        <w:t>Ծրագրում ընդգրկված «Երեխաների ստոմատոլոգիական առաջնային կան</w:t>
      </w:r>
      <w:r w:rsidRPr="00B857F9">
        <w:rPr>
          <w:rFonts w:cs="Sylfaen"/>
          <w:b w:val="0"/>
          <w:lang w:val="hy-AM"/>
        </w:rPr>
        <w:softHyphen/>
        <w:t>խար</w:t>
      </w:r>
      <w:r w:rsidRPr="00B857F9">
        <w:rPr>
          <w:rFonts w:cs="Sylfaen"/>
          <w:b w:val="0"/>
          <w:lang w:val="hy-AM"/>
        </w:rPr>
        <w:softHyphen/>
        <w:t>գելման ծառայություններ» միջոցառման գծով ծախսերը նվազել են 5.6 մլն դրամով:</w:t>
      </w:r>
    </w:p>
    <w:p w14:paraId="734D4BC8" w14:textId="77777777" w:rsidR="00B857F9" w:rsidRPr="00B857F9" w:rsidRDefault="00B857F9" w:rsidP="004A585E">
      <w:pPr>
        <w:pStyle w:val="ListParagraph"/>
        <w:numPr>
          <w:ilvl w:val="0"/>
          <w:numId w:val="71"/>
        </w:numPr>
        <w:tabs>
          <w:tab w:val="left" w:pos="180"/>
          <w:tab w:val="left" w:pos="540"/>
        </w:tabs>
        <w:spacing w:before="0"/>
        <w:ind w:firstLine="540"/>
        <w:rPr>
          <w:rFonts w:cs="Sylfaen"/>
          <w:b w:val="0"/>
          <w:lang w:val="hy-AM"/>
        </w:rPr>
      </w:pPr>
      <w:r w:rsidRPr="00B857F9">
        <w:rPr>
          <w:rFonts w:cs="Sylfaen"/>
          <w:b w:val="0"/>
          <w:lang w:val="hy-AM"/>
        </w:rPr>
        <w:t>Միևնույն ժամանակ, «Ամբուլատոր-պոլիկլինիկական բժշկական օգնության ծառա</w:t>
      </w:r>
      <w:r w:rsidRPr="00B857F9">
        <w:rPr>
          <w:rFonts w:cs="Sylfaen"/>
          <w:b w:val="0"/>
          <w:lang w:val="hy-AM"/>
        </w:rPr>
        <w:softHyphen/>
        <w:t>յու</w:t>
      </w:r>
      <w:r w:rsidRPr="00B857F9">
        <w:rPr>
          <w:rFonts w:cs="Sylfaen"/>
          <w:b w:val="0"/>
          <w:lang w:val="hy-AM"/>
        </w:rPr>
        <w:softHyphen/>
        <w:t>թյուններ» և «Ախտորոշման ճշտման նպատակով լաբորատոր-գործիքային ախտորոշիչ հե</w:t>
      </w:r>
      <w:r w:rsidRPr="00B857F9">
        <w:rPr>
          <w:rFonts w:cs="Sylfaen"/>
          <w:b w:val="0"/>
          <w:lang w:val="hy-AM"/>
        </w:rPr>
        <w:softHyphen/>
        <w:t>տա</w:t>
      </w:r>
      <w:r w:rsidRPr="00B857F9">
        <w:rPr>
          <w:rFonts w:cs="Sylfaen"/>
          <w:b w:val="0"/>
          <w:lang w:val="hy-AM"/>
        </w:rPr>
        <w:softHyphen/>
        <w:t>զոտություններ նեղ մասնագիտացված կենտրոններում» միջոցառումների գծով ծախ</w:t>
      </w:r>
      <w:r w:rsidRPr="00B857F9">
        <w:rPr>
          <w:rFonts w:cs="Sylfaen"/>
          <w:b w:val="0"/>
          <w:lang w:val="hy-AM"/>
        </w:rPr>
        <w:softHyphen/>
        <w:t>սերն աճել են 5,426.6 մլն դրամով:</w:t>
      </w:r>
    </w:p>
    <w:p w14:paraId="776129FE" w14:textId="0E33B026" w:rsidR="00B857F9" w:rsidRPr="00B857F9" w:rsidRDefault="00B857F9" w:rsidP="00B857F9">
      <w:pPr>
        <w:widowControl w:val="0"/>
        <w:tabs>
          <w:tab w:val="left" w:pos="180"/>
        </w:tabs>
        <w:ind w:firstLine="540"/>
        <w:rPr>
          <w:rFonts w:cs="Sylfaen"/>
          <w:b w:val="0"/>
          <w:szCs w:val="22"/>
          <w:lang w:val="hy-AM"/>
        </w:rPr>
      </w:pPr>
      <w:r w:rsidRPr="00B857F9">
        <w:rPr>
          <w:rFonts w:cs="Sylfaen"/>
          <w:b w:val="0"/>
          <w:szCs w:val="22"/>
          <w:lang w:val="hy-AM"/>
        </w:rPr>
        <w:t>Առողջության առաջնային պահպանման ծրագիր շրջանակներում նախա</w:t>
      </w:r>
      <w:r w:rsidRPr="00B857F9">
        <w:rPr>
          <w:rFonts w:cs="Sylfaen"/>
          <w:b w:val="0"/>
          <w:szCs w:val="22"/>
          <w:lang w:val="hy-AM"/>
        </w:rPr>
        <w:softHyphen/>
        <w:t>տես</w:t>
      </w:r>
      <w:r w:rsidRPr="00B857F9">
        <w:rPr>
          <w:rFonts w:cs="Sylfaen"/>
          <w:b w:val="0"/>
          <w:szCs w:val="22"/>
          <w:lang w:val="hy-AM"/>
        </w:rPr>
        <w:softHyphen/>
        <w:t>վում է իրականացնել հետևյալ հինգ միջոցառումները.</w:t>
      </w:r>
    </w:p>
    <w:p w14:paraId="6594FCAB" w14:textId="77777777" w:rsidR="00B857F9" w:rsidRPr="00B857F9" w:rsidRDefault="00B857F9" w:rsidP="005F6C4D">
      <w:pPr>
        <w:pStyle w:val="BodyText2"/>
      </w:pPr>
    </w:p>
    <w:p w14:paraId="1FAE0EA7" w14:textId="77777777" w:rsidR="00B857F9" w:rsidRPr="00B857F9" w:rsidRDefault="00B857F9" w:rsidP="005F6C4D">
      <w:pPr>
        <w:pStyle w:val="BodyText2"/>
        <w:rPr>
          <w:lang w:eastAsia="ru-RU"/>
        </w:rPr>
      </w:pPr>
      <w:r w:rsidRPr="00B857F9">
        <w:t>1. «Ամբուլատոր-պոլիկլինիկական բժշկական օգնության ծառայություններ» միջոցառումը նե</w:t>
      </w:r>
      <w:r w:rsidRPr="00B857F9">
        <w:softHyphen/>
        <w:t>րառում է ընտանեկան բժշկի և տեղամասային թերապևտի (մանկաբույժի) կողմից բնակչու</w:t>
      </w:r>
      <w:r w:rsidRPr="00B857F9">
        <w:softHyphen/>
        <w:t>թյան առողջության առաջնային պահպանման, անհրաժեշ</w:t>
      </w:r>
      <w:r w:rsidRPr="00B857F9">
        <w:softHyphen/>
        <w:t>տու</w:t>
      </w:r>
      <w:r w:rsidRPr="00B857F9">
        <w:softHyphen/>
        <w:t>թյան դեպքում հիվանդանոցային բուժ</w:t>
      </w:r>
      <w:r w:rsidRPr="00B857F9">
        <w:softHyphen/>
        <w:t>ման ուղեգրման, գյուղական բնակավայրերում բուժակ-մանկա</w:t>
      </w:r>
      <w:r w:rsidRPr="00B857F9">
        <w:softHyphen/>
        <w:t>բարձական կետե</w:t>
      </w:r>
      <w:r w:rsidRPr="00B857F9">
        <w:softHyphen/>
        <w:t>րի միջո</w:t>
      </w:r>
      <w:r w:rsidRPr="00B857F9">
        <w:softHyphen/>
        <w:t>ցով բնակ</w:t>
      </w:r>
      <w:r w:rsidRPr="00B857F9">
        <w:softHyphen/>
        <w:t>չության մինչբժշկական օգնության և սպասարկման իրակա</w:t>
      </w:r>
      <w:r w:rsidRPr="00B857F9">
        <w:softHyphen/>
        <w:t>նացումը, բուժքույ</w:t>
      </w:r>
      <w:r w:rsidRPr="00B857F9">
        <w:softHyphen/>
        <w:t>րերի կողմից դպրոց</w:t>
      </w:r>
      <w:r w:rsidRPr="00B857F9">
        <w:softHyphen/>
        <w:t>ներում երեխաների բժշկական օգնության և սպա</w:t>
      </w:r>
      <w:r w:rsidRPr="00B857F9">
        <w:softHyphen/>
        <w:t>սարկման ապահովումը, անվճար և ար</w:t>
      </w:r>
      <w:r w:rsidRPr="00B857F9">
        <w:softHyphen/>
        <w:t>տոն</w:t>
      </w:r>
      <w:r w:rsidRPr="00B857F9">
        <w:softHyphen/>
        <w:t>յալ պայմաններով դեղամիջոցներ ստանալու իրավունք ունեցող անձանց դեղերով ապա</w:t>
      </w:r>
      <w:r w:rsidRPr="00B857F9">
        <w:softHyphen/>
        <w:t>հո</w:t>
      </w:r>
      <w:r w:rsidRPr="00B857F9">
        <w:softHyphen/>
        <w:t>վումը: Նշված միջոցառման շրջանակներում նախատեսվում է նաև նեղ մասնագիտացված ամ</w:t>
      </w:r>
      <w:r w:rsidRPr="00B857F9">
        <w:softHyphen/>
        <w:t>բուլա</w:t>
      </w:r>
      <w:r w:rsidRPr="00B857F9">
        <w:softHyphen/>
        <w:t>տոր ծառայությունների, արտահիվանդանոցային մանկաբարձագինեկոլոգիական բժշկա</w:t>
      </w:r>
      <w:r w:rsidRPr="00B857F9">
        <w:softHyphen/>
        <w:t>կան օգնու</w:t>
      </w:r>
      <w:r w:rsidRPr="00B857F9">
        <w:softHyphen/>
        <w:t>թյան և սպասարկման ծառայությունների (հղիների նախա և հետծննդյան հսկո</w:t>
      </w:r>
      <w:r w:rsidRPr="00B857F9">
        <w:softHyphen/>
        <w:t>ղու</w:t>
      </w:r>
      <w:r w:rsidRPr="00B857F9">
        <w:softHyphen/>
        <w:t>թյան իրա</w:t>
      </w:r>
      <w:r w:rsidRPr="00B857F9">
        <w:softHyphen/>
        <w:t>կանացում, գինեկոլոգիական հիվանդությունների կանխարգելում, ախտորոշում և բու</w:t>
      </w:r>
      <w:r w:rsidRPr="00B857F9">
        <w:softHyphen/>
        <w:t>ժում), ամբու</w:t>
      </w:r>
      <w:r w:rsidRPr="00B857F9">
        <w:softHyphen/>
        <w:t>լատոր պայմաններում լաբորատոր-գործիքային ախտորոշիչ հետազո</w:t>
      </w:r>
      <w:r w:rsidRPr="00B857F9">
        <w:softHyphen/>
        <w:t>տու</w:t>
      </w:r>
      <w:r w:rsidRPr="00B857F9">
        <w:softHyphen/>
        <w:t>թյուն</w:t>
      </w:r>
      <w:r w:rsidRPr="00B857F9">
        <w:softHyphen/>
        <w:t>նե</w:t>
      </w:r>
      <w:r w:rsidRPr="00B857F9">
        <w:softHyphen/>
        <w:t>րի և զորա</w:t>
      </w:r>
      <w:r w:rsidRPr="00B857F9">
        <w:softHyphen/>
        <w:t>կոչային ու նախազորակոչային տարիքի անձանց բուժման և փորձաքննության ծա</w:t>
      </w:r>
      <w:r w:rsidRPr="00B857F9">
        <w:softHyphen/>
        <w:t>ռա</w:t>
      </w:r>
      <w:r w:rsidRPr="00B857F9">
        <w:softHyphen/>
      </w:r>
      <w:r w:rsidRPr="00B857F9">
        <w:softHyphen/>
        <w:t>յու</w:t>
      </w:r>
      <w:r w:rsidRPr="00B857F9">
        <w:softHyphen/>
        <w:t>թյուն</w:t>
      </w:r>
      <w:r w:rsidRPr="00B857F9">
        <w:softHyphen/>
      </w:r>
      <w:r w:rsidRPr="00B857F9">
        <w:softHyphen/>
        <w:t xml:space="preserve">ների իրականացումը: </w:t>
      </w:r>
    </w:p>
    <w:p w14:paraId="7374F109" w14:textId="77777777" w:rsidR="00B857F9" w:rsidRPr="00B857F9" w:rsidRDefault="00B857F9" w:rsidP="005F6C4D">
      <w:pPr>
        <w:pStyle w:val="BodyText2"/>
      </w:pPr>
      <w:r w:rsidRPr="00B857F9">
        <w:t>«Ամբուլատոր-պոլիկլինիկական բժշկական օգնության ծառայություններ» միջոցառման գծով նա</w:t>
      </w:r>
      <w:r w:rsidRPr="00B857F9">
        <w:softHyphen/>
        <w:t>խա</w:t>
      </w:r>
      <w:r w:rsidRPr="00B857F9">
        <w:softHyphen/>
        <w:t>տեսվել է 25,404.5 մլն դրամ` 2018 թվականի 20,002.3 մլն դրամի դիմաց կամ 5,402.2 մլն դրամով ավել, որը պայմանավորված է հիմնականում աշխատավարձի բարձրացմամբ:</w:t>
      </w:r>
    </w:p>
    <w:p w14:paraId="684FD456" w14:textId="77777777" w:rsidR="00B857F9" w:rsidRPr="00B857F9" w:rsidRDefault="00B857F9" w:rsidP="005F6C4D">
      <w:pPr>
        <w:pStyle w:val="BodyText2"/>
      </w:pPr>
      <w:r w:rsidRPr="00B857F9">
        <w:t>Նախատեսվում է բժիշկի հաշվարկային միջին ամսական աշխատավարձը 2018 թվականի 178.5 հազ. դրամի փոխարեն սահմանել 240.0 հազ. դրամ, բուժքույրի համար՝ 80.8 հազ. դրամի փոխարեն սահմանել 120.0 հազ. դրամ, իսկ կրտսեր բուժանձնակազմի համար՝ 80.8 հազ. դրամի փոխարեն սահմանել 100.0 հազ. դրամ:</w:t>
      </w:r>
    </w:p>
    <w:p w14:paraId="5991E100" w14:textId="77777777" w:rsidR="00B857F9" w:rsidRPr="00B857F9" w:rsidRDefault="00B857F9" w:rsidP="005F6C4D">
      <w:pPr>
        <w:pStyle w:val="BodyText2"/>
      </w:pPr>
      <w:r w:rsidRPr="00B857F9">
        <w:t>Միջոցառման շրջանակներում ընտանեկան բժիշկների, տեղամասային թերապևտների (ման</w:t>
      </w:r>
      <w:r w:rsidRPr="00B857F9">
        <w:softHyphen/>
        <w:t>կա</w:t>
      </w:r>
      <w:r w:rsidRPr="00B857F9">
        <w:softHyphen/>
        <w:t>բույժների), նեղ մասնագետների, մանկաբարձ-գինեկոլոգների, բուժքույրերի, մանկա</w:t>
      </w:r>
      <w:r w:rsidRPr="00B857F9">
        <w:softHyphen/>
        <w:t>բար</w:t>
      </w:r>
      <w:r w:rsidRPr="00B857F9">
        <w:softHyphen/>
        <w:t>ձու</w:t>
      </w:r>
      <w:r w:rsidRPr="00B857F9">
        <w:softHyphen/>
        <w:t>հի</w:t>
      </w:r>
      <w:r w:rsidRPr="00B857F9">
        <w:softHyphen/>
        <w:t>նե</w:t>
      </w:r>
      <w:r w:rsidRPr="00B857F9">
        <w:softHyphen/>
        <w:t>րի, կրտսեր բուժանձնակազմի և վարչատնտեսական անձնակազմի պահ</w:t>
      </w:r>
      <w:r w:rsidRPr="00B857F9">
        <w:softHyphen/>
        <w:t>պանման, ինչպես նաև տեղամասերի և մասնագիտացված կաբինետների աշխատանքների ապահովման տնտե</w:t>
      </w:r>
      <w:r w:rsidRPr="00B857F9">
        <w:softHyphen/>
        <w:t>սա</w:t>
      </w:r>
      <w:r w:rsidRPr="00B857F9">
        <w:softHyphen/>
      </w:r>
      <w:r w:rsidRPr="00B857F9">
        <w:softHyphen/>
        <w:t>կան և դեղո</w:t>
      </w:r>
      <w:r w:rsidRPr="00B857F9">
        <w:softHyphen/>
        <w:t>րայ</w:t>
      </w:r>
      <w:r w:rsidRPr="00B857F9">
        <w:softHyphen/>
        <w:t>քային (առաջին օգնության համար անհրաժեշտ դեղորայքի և վիրակապական նյու</w:t>
      </w:r>
      <w:r w:rsidRPr="00B857F9">
        <w:softHyphen/>
      </w:r>
      <w:r w:rsidRPr="00B857F9">
        <w:softHyphen/>
        <w:t>թերի) ծախ</w:t>
      </w:r>
      <w:r w:rsidRPr="00B857F9">
        <w:softHyphen/>
        <w:t>սերի գծով նախատեսվել է 19,620.0 մլն դրամ:</w:t>
      </w:r>
    </w:p>
    <w:p w14:paraId="4C719D35" w14:textId="77777777" w:rsidR="00B857F9" w:rsidRPr="00B857F9" w:rsidRDefault="00B857F9" w:rsidP="005F6C4D">
      <w:pPr>
        <w:pStyle w:val="BodyText2"/>
      </w:pPr>
      <w:r w:rsidRPr="00B857F9">
        <w:t xml:space="preserve"> Ամբուլատոր-պոլիկլինիկական օղակում ըստ բժշկական ցուցումների լաբորատոր-գոր</w:t>
      </w:r>
      <w:r w:rsidRPr="00B857F9">
        <w:softHyphen/>
        <w:t>ծի</w:t>
      </w:r>
      <w:r w:rsidRPr="00B857F9">
        <w:softHyphen/>
        <w:t>քա</w:t>
      </w:r>
      <w:r w:rsidRPr="00B857F9">
        <w:softHyphen/>
        <w:t>յին ախտորոշիչ հետազոտությունների իրականացման նպատակով նախատեսվել է 3,146.2 մլն դրամ` 2018 թվականի 2,689.8 մլն դրամի փոխարեն:</w:t>
      </w:r>
    </w:p>
    <w:p w14:paraId="3DA8DCC9" w14:textId="77777777" w:rsidR="00B857F9" w:rsidRPr="00B857F9" w:rsidRDefault="00B857F9" w:rsidP="005F6C4D">
      <w:pPr>
        <w:pStyle w:val="BodyText2"/>
      </w:pPr>
      <w:r w:rsidRPr="00B857F9">
        <w:t>Միջոցառման շրջանակներում անվճար կամ արտոնյալ պայմաններով դեղեր ձեռք բերելու իրա</w:t>
      </w:r>
      <w:r w:rsidRPr="00B857F9">
        <w:softHyphen/>
        <w:t>վունք ունե</w:t>
      </w:r>
      <w:r w:rsidRPr="00B857F9">
        <w:softHyphen/>
      </w:r>
      <w:r w:rsidRPr="00B857F9">
        <w:softHyphen/>
        <w:t xml:space="preserve">ցող բնակչության սոցիալական խմբերի 447.5 հազ. շահառուների համար նախատեսվել է 1,115.2 մլն դրամ: </w:t>
      </w:r>
    </w:p>
    <w:p w14:paraId="122ADF64" w14:textId="77777777" w:rsidR="00B857F9" w:rsidRPr="00B857F9" w:rsidRDefault="00B857F9" w:rsidP="005F6C4D">
      <w:pPr>
        <w:pStyle w:val="BodyText2"/>
      </w:pPr>
      <w:r w:rsidRPr="00B857F9">
        <w:t>Բուժքույրերի կողմից դպրոցներում երեխաների բժշկական օգնության և սպա</w:t>
      </w:r>
      <w:r w:rsidRPr="00B857F9">
        <w:softHyphen/>
        <w:t>սարկ</w:t>
      </w:r>
      <w:r w:rsidRPr="00B857F9">
        <w:softHyphen/>
        <w:t>ման ապա</w:t>
      </w:r>
      <w:r w:rsidRPr="00B857F9">
        <w:softHyphen/>
      </w:r>
      <w:r w:rsidRPr="00B857F9">
        <w:softHyphen/>
        <w:t>հովման գծով նախատեսվել է 768,7 մլն դրամ` 2018 թվականի 526.0 մլն դրամի փոխարեն:</w:t>
      </w:r>
    </w:p>
    <w:p w14:paraId="11C8C70A" w14:textId="77777777" w:rsidR="00B857F9" w:rsidRPr="00B857F9" w:rsidRDefault="00B857F9" w:rsidP="005F6C4D">
      <w:pPr>
        <w:pStyle w:val="BodyText2"/>
      </w:pPr>
      <w:r w:rsidRPr="00B857F9">
        <w:t>Միջոցառման շրջանակներում զինկոմիսարիատներին կից բժշկական հանձնա</w:t>
      </w:r>
      <w:r w:rsidRPr="00B857F9">
        <w:softHyphen/>
        <w:t>ժողով</w:t>
      </w:r>
      <w:r w:rsidRPr="00B857F9">
        <w:softHyphen/>
        <w:t>նե</w:t>
      </w:r>
      <w:r w:rsidRPr="00B857F9">
        <w:softHyphen/>
        <w:t>րում ընդգրկված մասնա</w:t>
      </w:r>
      <w:r w:rsidRPr="00B857F9">
        <w:softHyphen/>
        <w:t>գետ</w:t>
      </w:r>
      <w:r w:rsidRPr="00B857F9">
        <w:softHyphen/>
        <w:t>ների կողմից զորակոչային և նախազորակոչային տա</w:t>
      </w:r>
      <w:r w:rsidRPr="00B857F9">
        <w:softHyphen/>
        <w:t>րիքի անձանց փոր</w:t>
      </w:r>
      <w:r w:rsidRPr="00B857F9">
        <w:softHyphen/>
      </w:r>
      <w:r w:rsidRPr="00B857F9">
        <w:softHyphen/>
        <w:t>ձաքննությունն անց</w:t>
      </w:r>
      <w:r w:rsidRPr="00B857F9">
        <w:softHyphen/>
        <w:t>կաց</w:t>
      </w:r>
      <w:r w:rsidRPr="00B857F9">
        <w:softHyphen/>
        <w:t>նելու համար նախատեսվել է 718 մլն դրամ` 2018 թվականի 530.6 մլն դրամի փոխարեն, իսկ փոր</w:t>
      </w:r>
      <w:r w:rsidRPr="00B857F9">
        <w:softHyphen/>
        <w:t>ձա</w:t>
      </w:r>
      <w:r w:rsidRPr="00B857F9">
        <w:softHyphen/>
        <w:t>քննությանն ուղեգրման ճանապար</w:t>
      </w:r>
      <w:r w:rsidRPr="00B857F9">
        <w:softHyphen/>
        <w:t>հա</w:t>
      </w:r>
      <w:r w:rsidRPr="00B857F9">
        <w:softHyphen/>
        <w:t>ծախսի համար նախա</w:t>
      </w:r>
      <w:r w:rsidRPr="00B857F9">
        <w:softHyphen/>
        <w:t>տես</w:t>
      </w:r>
      <w:r w:rsidRPr="00B857F9">
        <w:softHyphen/>
      </w:r>
      <w:r w:rsidRPr="00B857F9">
        <w:softHyphen/>
        <w:t>վել է նույն չափով` 36.3 մլն դրամ:</w:t>
      </w:r>
    </w:p>
    <w:p w14:paraId="5E887797" w14:textId="77777777" w:rsidR="00B857F9" w:rsidRPr="00B857F9" w:rsidRDefault="00B857F9" w:rsidP="005F6C4D">
      <w:pPr>
        <w:pStyle w:val="BodyText2"/>
      </w:pPr>
      <w:r w:rsidRPr="00B857F9">
        <w:t>Ելնելով նրանից, որ ամբուլատոր-պոլիկլինիկական բուժօգնության ֆինանսավորումն իրա</w:t>
      </w:r>
      <w:r w:rsidRPr="00B857F9">
        <w:softHyphen/>
        <w:t>կա</w:t>
      </w:r>
      <w:r w:rsidRPr="00B857F9">
        <w:softHyphen/>
        <w:t>նացվում է բժշկի մոտ գրանցված բնակչության մեկ շնչի հաշվով ֆինանսավորման սկզբուն</w:t>
      </w:r>
      <w:r w:rsidRPr="00B857F9">
        <w:softHyphen/>
        <w:t>քով` հաշվարկի հա</w:t>
      </w:r>
      <w:r w:rsidRPr="00B857F9">
        <w:softHyphen/>
        <w:t>մար բնակչության հաշվարկային մեծությունն ընդունված է 2018 թվականի հունիսի 1-ի գրանցված բնակչության թիվը` 2,907 հազար, որից մեծա</w:t>
      </w:r>
      <w:r w:rsidRPr="00B857F9">
        <w:softHyphen/>
        <w:t>հա</w:t>
      </w:r>
      <w:r w:rsidRPr="00B857F9">
        <w:softHyphen/>
        <w:t>սակ</w:t>
      </w:r>
      <w:r w:rsidRPr="00B857F9">
        <w:softHyphen/>
        <w:t>ներ՝ 2,236 հազար (այդ թվում իգական սեռի անձինք` 1,207.7 հազար), երե</w:t>
      </w:r>
      <w:r w:rsidRPr="00B857F9">
        <w:softHyphen/>
        <w:t>խա</w:t>
      </w:r>
      <w:r w:rsidRPr="00B857F9">
        <w:softHyphen/>
        <w:t>ներ՝ 671 հազար, որից նախազորակոչային և զորա</w:t>
      </w:r>
      <w:r w:rsidRPr="00B857F9">
        <w:softHyphen/>
        <w:t>կոչային տա</w:t>
      </w:r>
      <w:r w:rsidRPr="00B857F9">
        <w:softHyphen/>
        <w:t>րի</w:t>
      </w:r>
      <w:r w:rsidRPr="00B857F9">
        <w:softHyphen/>
        <w:t>քի պա</w:t>
      </w:r>
      <w:r w:rsidRPr="00B857F9">
        <w:softHyphen/>
        <w:t>տա</w:t>
      </w:r>
      <w:r w:rsidRPr="00B857F9">
        <w:softHyphen/>
        <w:t xml:space="preserve">նիներ՝ 56.0 հազար: </w:t>
      </w:r>
    </w:p>
    <w:p w14:paraId="3460B519" w14:textId="77777777" w:rsidR="00B857F9" w:rsidRPr="00B857F9" w:rsidRDefault="00B857F9" w:rsidP="005F6C4D">
      <w:pPr>
        <w:pStyle w:val="BodyText2"/>
      </w:pPr>
      <w:r w:rsidRPr="00B857F9">
        <w:t>Տար</w:t>
      </w:r>
      <w:r w:rsidRPr="00B857F9">
        <w:softHyphen/>
        <w:t>վա կտրվածքով տեղամասային թերապևտի (ընտանեկան բժշկի) կողմից 18 տարին լրա</w:t>
      </w:r>
      <w:r w:rsidRPr="00B857F9">
        <w:softHyphen/>
        <w:t>ցած և ավելի բարձր տարիքի անձանց բժշկական օգնության և սպասարկման համար մեկ բնակ</w:t>
      </w:r>
      <w:r w:rsidRPr="00B857F9">
        <w:softHyphen/>
        <w:t>չի հաշվով հատկացվող միջինացված գումարը նախատեսվել է 3,256 դրամ, իսկ նեղ մաս</w:t>
      </w:r>
      <w:r w:rsidRPr="00B857F9">
        <w:softHyphen/>
        <w:t>նա</w:t>
      </w:r>
      <w:r w:rsidRPr="00B857F9">
        <w:softHyphen/>
        <w:t>գետի և դիսպանսերային ծառայության համար` 1,816 դրամ: Ման</w:t>
      </w:r>
      <w:r w:rsidRPr="00B857F9">
        <w:softHyphen/>
        <w:t>կա</w:t>
      </w:r>
      <w:r w:rsidRPr="00B857F9">
        <w:softHyphen/>
        <w:t>բույժի (ընտանեկան բժշկի) կողմից մինչև 18 տարեկան երե</w:t>
      </w:r>
      <w:r w:rsidRPr="00B857F9">
        <w:softHyphen/>
        <w:t>խաների բժշկական օգնության և սպասարկման համար մեկ երեխայի (այդ թվում` պա</w:t>
      </w:r>
      <w:r w:rsidRPr="00B857F9">
        <w:softHyphen/>
        <w:t>տանու) հաշ</w:t>
      </w:r>
      <w:r w:rsidRPr="00B857F9">
        <w:softHyphen/>
        <w:t>վով հատկացվող միջինացված գումարը նախա</w:t>
      </w:r>
      <w:r w:rsidRPr="00B857F9">
        <w:softHyphen/>
        <w:t>տես</w:t>
      </w:r>
      <w:r w:rsidRPr="00B857F9">
        <w:softHyphen/>
        <w:t>վել է 6,777 դրամ, իսկ նեղ մասնագետի և դիսպանսերային ծառայության համար` 2,456 դրամ: Մանկաբարձագինեկոլոգիական բժշկական օգնության գծով տարվա կտրված</w:t>
      </w:r>
      <w:r w:rsidRPr="00B857F9">
        <w:softHyphen/>
        <w:t>քով իգական սեռի մեկ անձի հաշվով հատկացվող միջինացված գումարը նախատեսվել է 1,725 դրամ: Դպրոցներում իրակա</w:t>
      </w:r>
      <w:r w:rsidRPr="00B857F9">
        <w:softHyphen/>
        <w:t>նաց</w:t>
      </w:r>
      <w:r w:rsidRPr="00B857F9">
        <w:softHyphen/>
        <w:t>վող երե</w:t>
      </w:r>
      <w:r w:rsidRPr="00B857F9">
        <w:softHyphen/>
        <w:t>խաների բժշկական օգ</w:t>
      </w:r>
      <w:r w:rsidRPr="00B857F9">
        <w:softHyphen/>
        <w:t>նու</w:t>
      </w:r>
      <w:r w:rsidRPr="00B857F9">
        <w:softHyphen/>
        <w:t>թյան և սպա</w:t>
      </w:r>
      <w:r w:rsidRPr="00B857F9">
        <w:softHyphen/>
        <w:t>սարկ</w:t>
      </w:r>
      <w:r w:rsidRPr="00B857F9">
        <w:softHyphen/>
        <w:t>ման ծախսերն ըստ մեկ աշակերտի ֆինանսա</w:t>
      </w:r>
      <w:r w:rsidRPr="00B857F9">
        <w:softHyphen/>
        <w:t>վոր</w:t>
      </w:r>
      <w:r w:rsidRPr="00B857F9">
        <w:softHyphen/>
        <w:t>ման` նախատեսվել են տարեկան 2,131 դրամ: Բնակ</w:t>
      </w:r>
      <w:r w:rsidRPr="00B857F9">
        <w:softHyphen/>
        <w:t>չության լաբորատոր-գործիքային ախտորոշիչ հետազոտության ծախսերը (առանց զորա</w:t>
      </w:r>
      <w:r w:rsidRPr="00B857F9">
        <w:softHyphen/>
        <w:t>կո</w:t>
      </w:r>
      <w:r w:rsidRPr="00B857F9">
        <w:softHyphen/>
        <w:t>չային և նախազորակոչային տարիքի անձանց) ըստ մեկ շնչի ֆինանսավորման` նախա</w:t>
      </w:r>
      <w:r w:rsidRPr="00B857F9">
        <w:softHyphen/>
        <w:t>տես</w:t>
      </w:r>
      <w:r w:rsidRPr="00B857F9">
        <w:softHyphen/>
        <w:t>վել են 644 դրամ, իսկ զորակոչային և նախազո</w:t>
      </w:r>
      <w:r w:rsidRPr="00B857F9">
        <w:softHyphen/>
        <w:t>րակոչային տա</w:t>
      </w:r>
      <w:r w:rsidRPr="00B857F9">
        <w:softHyphen/>
        <w:t>րիքի անձանց համար` 7,247 դրամ: Բա</w:t>
      </w:r>
      <w:r w:rsidRPr="00B857F9">
        <w:softHyphen/>
        <w:t>ցի դրանից, մանկաբարձագինեկոլոգիական բժշկական օգնության շրջա</w:t>
      </w:r>
      <w:r w:rsidRPr="00B857F9">
        <w:softHyphen/>
        <w:t>նակ</w:t>
      </w:r>
      <w:r w:rsidRPr="00B857F9">
        <w:softHyphen/>
        <w:t>նե</w:t>
      </w:r>
      <w:r w:rsidRPr="00B857F9">
        <w:softHyphen/>
        <w:t>րում իրա</w:t>
      </w:r>
      <w:r w:rsidRPr="00B857F9">
        <w:softHyphen/>
        <w:t>կա</w:t>
      </w:r>
      <w:r w:rsidRPr="00B857F9">
        <w:softHyphen/>
        <w:t>նաց</w:t>
      </w:r>
      <w:r w:rsidRPr="00B857F9">
        <w:softHyphen/>
        <w:t>վող լաբորատոր-գործիքային ախտորոշիչ հետազոտությունների գծով` իգական սեռի մեկ անձի հաշ</w:t>
      </w:r>
      <w:r w:rsidRPr="00B857F9">
        <w:softHyphen/>
        <w:t xml:space="preserve">վով հատկացվող միջինացված գումարը նախատեսվել է 749 դրամ: </w:t>
      </w:r>
    </w:p>
    <w:p w14:paraId="7D10405E" w14:textId="77777777" w:rsidR="00B857F9" w:rsidRPr="00B857F9" w:rsidRDefault="00B857F9" w:rsidP="005F6C4D">
      <w:pPr>
        <w:pStyle w:val="BodyText2"/>
      </w:pPr>
      <w:r w:rsidRPr="00B857F9">
        <w:t>2. «Շարունակական հսկողություն պահանջող և առանձին հիվանդությունների բուժման ծա</w:t>
      </w:r>
      <w:r w:rsidRPr="00B857F9">
        <w:softHyphen/>
        <w:t>ռայություններ» միջոցառումը, որը ներառում է շարունակական հսկողություն պահանջող և առանձին հիվանդությունների ամբուլատոր բուժման կազմակերպումը հիվանդանոցներում և մասնագիտացված կենտրոններում:</w:t>
      </w:r>
      <w:r w:rsidRPr="00B857F9">
        <w:rPr>
          <w:strike/>
        </w:rPr>
        <w:t xml:space="preserve"> </w:t>
      </w:r>
    </w:p>
    <w:p w14:paraId="73825081" w14:textId="77777777" w:rsidR="00B857F9" w:rsidRPr="00B857F9" w:rsidRDefault="00B857F9" w:rsidP="005F6C4D">
      <w:pPr>
        <w:pStyle w:val="BodyText2"/>
      </w:pPr>
      <w:r w:rsidRPr="00B857F9">
        <w:t xml:space="preserve">Միջոցառման գծով նախատեսվել է 133.0 մլն դրամ` 2018 թվականի չափով: </w:t>
      </w:r>
    </w:p>
    <w:p w14:paraId="69575687" w14:textId="77777777" w:rsidR="00B857F9" w:rsidRPr="00B857F9" w:rsidRDefault="00B857F9" w:rsidP="005F6C4D">
      <w:pPr>
        <w:pStyle w:val="BodyText2"/>
      </w:pPr>
      <w:r w:rsidRPr="00B857F9">
        <w:t>3. «Բնածին հիպոթիրեոզի, ֆենիլկետոնուրիայի և լսողության խանգարումների վաղ հայտ</w:t>
      </w:r>
      <w:r w:rsidRPr="00B857F9">
        <w:softHyphen/>
        <w:t>նա</w:t>
      </w:r>
      <w:r w:rsidRPr="00B857F9">
        <w:softHyphen/>
        <w:t>բերման նպատակով նորածնային սկրինինգի անցկացում» միջոցառման գծով նա</w:t>
      </w:r>
      <w:r w:rsidRPr="00B857F9">
        <w:softHyphen/>
        <w:t>խա</w:t>
      </w:r>
      <w:r w:rsidRPr="00B857F9">
        <w:softHyphen/>
        <w:t xml:space="preserve">տեսվել է 303.5 մլն դրամ` 2018 թվականի չափով: </w:t>
      </w:r>
    </w:p>
    <w:p w14:paraId="569F6803" w14:textId="77777777" w:rsidR="00B857F9" w:rsidRPr="00B857F9" w:rsidRDefault="00B857F9" w:rsidP="005F6C4D">
      <w:pPr>
        <w:pStyle w:val="BodyText2"/>
      </w:pPr>
      <w:r w:rsidRPr="00B857F9">
        <w:t>Միջոցառման նպատակն է՝ մասնագիտացված ախտորոշման կենտրոնների, պոլիկլինիկանների և հիվանդանոցների միջոցով նորածնային սկրինինգների իրականացումը, որոնք ուղղված են բնածին, ժառանգական հիվանդությունների հնա</w:t>
      </w:r>
      <w:r w:rsidRPr="00B857F9">
        <w:softHyphen/>
        <w:t>րա</w:t>
      </w:r>
      <w:r w:rsidRPr="00B857F9">
        <w:softHyphen/>
        <w:t>վո</w:t>
      </w:r>
      <w:r w:rsidRPr="00B857F9">
        <w:softHyphen/>
        <w:t>րինս վաղ ախտորոշմանը, ինչի շնորհիվ հնարավոր է հասնել հիվանդության կանխարգելման, ինչպես նաև բուժման կամ ախ</w:t>
      </w:r>
      <w:r w:rsidRPr="00B857F9">
        <w:softHyphen/>
        <w:t>տաբանական վիճակի շտկման։</w:t>
      </w:r>
    </w:p>
    <w:p w14:paraId="3C66154E" w14:textId="77777777" w:rsidR="00B857F9" w:rsidRPr="00B857F9" w:rsidRDefault="00B857F9" w:rsidP="005F6C4D">
      <w:pPr>
        <w:pStyle w:val="BodyText2"/>
      </w:pPr>
      <w:r w:rsidRPr="00B857F9">
        <w:t>4. «Ախտորոշման ճշտման նպատակով լաբորատոր-գործիքային ախտորոշիչ հետա</w:t>
      </w:r>
      <w:r w:rsidRPr="00B857F9">
        <w:softHyphen/>
        <w:t>զո</w:t>
      </w:r>
      <w:r w:rsidRPr="00B857F9">
        <w:softHyphen/>
        <w:t>տու</w:t>
      </w:r>
      <w:r w:rsidRPr="00B857F9">
        <w:softHyphen/>
        <w:t>թյուն</w:t>
      </w:r>
      <w:r w:rsidRPr="00B857F9">
        <w:softHyphen/>
        <w:t>ներ նեղ մասնագիտացված կենտրոններում» միջոցառումը ներառում է բժշկական ցու</w:t>
      </w:r>
      <w:r w:rsidRPr="00B857F9">
        <w:softHyphen/>
        <w:t>ցում</w:t>
      </w:r>
      <w:r w:rsidRPr="00B857F9">
        <w:softHyphen/>
        <w:t>նե</w:t>
      </w:r>
      <w:r w:rsidRPr="00B857F9">
        <w:softHyphen/>
        <w:t>րով մասնագիտացված կենտրոններում իրականացվող լաբորատոր-գործիքային ախտորոշիչ հե</w:t>
      </w:r>
      <w:r w:rsidRPr="00B857F9">
        <w:softHyphen/>
        <w:t>տազոտությունները:</w:t>
      </w:r>
    </w:p>
    <w:p w14:paraId="334C1F7D" w14:textId="77777777" w:rsidR="00B857F9" w:rsidRPr="00B857F9" w:rsidRDefault="00B857F9" w:rsidP="005F6C4D">
      <w:pPr>
        <w:pStyle w:val="BodyText2"/>
      </w:pPr>
      <w:r w:rsidRPr="00B857F9">
        <w:t>Միջոցառման գծով նախատեսվել է 233.1 մլն դրամ` 2018 թվականի 208.7 մլն դրամի փո</w:t>
      </w:r>
      <w:r w:rsidRPr="00B857F9">
        <w:softHyphen/>
        <w:t>խա</w:t>
      </w:r>
      <w:r w:rsidRPr="00B857F9">
        <w:softHyphen/>
        <w:t>րեն կամ 24.4 մլն դրամով ավել: Աճը նախատեսվում է ուղղել լաբորատոր-գործիքային հետազոտությունների գների և որպես հետևանք բուժանձնակազմի աշխատավարձի ավելացմանը:</w:t>
      </w:r>
    </w:p>
    <w:p w14:paraId="0A60C333" w14:textId="77777777" w:rsidR="00B857F9" w:rsidRPr="00B857F9" w:rsidRDefault="00B857F9" w:rsidP="005F6C4D">
      <w:pPr>
        <w:pStyle w:val="BodyText2"/>
      </w:pPr>
      <w:r w:rsidRPr="00B857F9">
        <w:t>5. «Երեխաների ստոմատոլոգիական առաջնային կանխարգելման ծառայություններ» մի</w:t>
      </w:r>
      <w:r w:rsidRPr="00B857F9">
        <w:softHyphen/>
        <w:t>ջո</w:t>
      </w:r>
      <w:r w:rsidRPr="00B857F9">
        <w:softHyphen/>
        <w:t>ցա</w:t>
      </w:r>
      <w:r w:rsidRPr="00B857F9">
        <w:softHyphen/>
        <w:t>ռումը ներառում է 6 և 12 տարեկան երեխաների բերանի խոռոչի հիգիենայի պահ</w:t>
      </w:r>
      <w:r w:rsidRPr="00B857F9">
        <w:softHyphen/>
        <w:t>պանման հա</w:t>
      </w:r>
      <w:r w:rsidRPr="00B857F9">
        <w:softHyphen/>
      </w:r>
      <w:r w:rsidRPr="00B857F9">
        <w:softHyphen/>
        <w:t>մա</w:t>
      </w:r>
      <w:r w:rsidRPr="00B857F9">
        <w:softHyphen/>
        <w:t>լիր միջոցառումների իրականացումը:</w:t>
      </w:r>
    </w:p>
    <w:p w14:paraId="3D2D2543" w14:textId="77777777" w:rsidR="00B857F9" w:rsidRPr="00B857F9" w:rsidRDefault="00B857F9" w:rsidP="005F6C4D">
      <w:pPr>
        <w:pStyle w:val="BodyText2"/>
      </w:pPr>
      <w:r w:rsidRPr="00B857F9">
        <w:t>Միջոցառման գծով նախատեսվել է 44.4 մլն դրամ` 2018 թվականի 50.0 մլն դրամի դիմաց կամ 5.6 մլն դրամով պակաս, որը պայմանավորված է նախատեսվող դեպքերի թվաքանակի (4,667 դեպքով պակաս) պա</w:t>
      </w:r>
      <w:r w:rsidRPr="00B857F9">
        <w:softHyphen/>
      </w:r>
      <w:r w:rsidRPr="00B857F9">
        <w:softHyphen/>
        <w:t>կա</w:t>
      </w:r>
      <w:r w:rsidRPr="00B857F9">
        <w:softHyphen/>
        <w:t>սեց</w:t>
      </w:r>
      <w:r w:rsidRPr="00B857F9">
        <w:softHyphen/>
        <w:t>մամբ:</w:t>
      </w:r>
    </w:p>
    <w:p w14:paraId="07FB5BDA" w14:textId="77777777" w:rsidR="00B857F9" w:rsidRPr="00B857F9" w:rsidRDefault="00B857F9" w:rsidP="00574DD5">
      <w:pPr>
        <w:tabs>
          <w:tab w:val="left" w:pos="0"/>
          <w:tab w:val="left" w:pos="851"/>
        </w:tabs>
        <w:spacing w:before="240"/>
        <w:contextualSpacing w:val="0"/>
        <w:jc w:val="left"/>
        <w:rPr>
          <w:rFonts w:cs="Sylfaen"/>
          <w:b w:val="0"/>
          <w:szCs w:val="22"/>
          <w:lang w:val="hy-AM"/>
        </w:rPr>
      </w:pPr>
      <w:r w:rsidRPr="00B857F9">
        <w:rPr>
          <w:rFonts w:cs="Sylfaen"/>
          <w:b w:val="0"/>
          <w:szCs w:val="22"/>
          <w:lang w:val="hy-AM"/>
        </w:rPr>
        <w:t>Պաթանատոմիական, գենետիկ և դատաբժշկական փորձաքննությունների</w:t>
      </w:r>
      <w:r w:rsidRPr="00B857F9">
        <w:rPr>
          <w:rFonts w:cs="Sylfaen"/>
          <w:b w:val="0"/>
          <w:szCs w:val="22"/>
          <w:lang w:val="af-ZA"/>
        </w:rPr>
        <w:t xml:space="preserve"> </w:t>
      </w:r>
      <w:r w:rsidRPr="00B857F9">
        <w:rPr>
          <w:rFonts w:cs="Sylfaen"/>
          <w:b w:val="0"/>
          <w:szCs w:val="22"/>
          <w:lang w:val="hy-AM"/>
        </w:rPr>
        <w:t>ծրագիր</w:t>
      </w:r>
    </w:p>
    <w:p w14:paraId="71DA3442" w14:textId="423BB5A8" w:rsidR="00B857F9" w:rsidRPr="00B857F9" w:rsidRDefault="00B857F9" w:rsidP="0062077F">
      <w:pPr>
        <w:tabs>
          <w:tab w:val="left" w:pos="180"/>
        </w:tabs>
        <w:ind w:firstLine="1134"/>
        <w:rPr>
          <w:rFonts w:cs="Sylfaen"/>
          <w:b w:val="0"/>
          <w:szCs w:val="22"/>
          <w:lang w:val="hy-AM"/>
        </w:rPr>
      </w:pPr>
      <w:r w:rsidRPr="00B857F9">
        <w:rPr>
          <w:rFonts w:cs="Sylfaen"/>
          <w:b w:val="0"/>
          <w:szCs w:val="22"/>
          <w:lang w:val="hy-AM"/>
        </w:rPr>
        <w:t>Հայաստանի Հանրապետության 2019 թվականի պետական բյուջեի նախագծով «Պա</w:t>
      </w:r>
      <w:r w:rsidRPr="00B857F9">
        <w:rPr>
          <w:rFonts w:cs="Sylfaen"/>
          <w:b w:val="0"/>
          <w:szCs w:val="22"/>
          <w:lang w:val="hy-AM"/>
        </w:rPr>
        <w:softHyphen/>
        <w:t>թա</w:t>
      </w:r>
      <w:r w:rsidRPr="00B857F9">
        <w:rPr>
          <w:rFonts w:cs="Sylfaen"/>
          <w:b w:val="0"/>
          <w:szCs w:val="22"/>
          <w:lang w:val="hy-AM"/>
        </w:rPr>
        <w:softHyphen/>
      </w:r>
      <w:r w:rsidRPr="00B857F9">
        <w:rPr>
          <w:rFonts w:cs="Sylfaen"/>
          <w:b w:val="0"/>
          <w:szCs w:val="22"/>
          <w:lang w:val="hy-AM"/>
        </w:rPr>
        <w:softHyphen/>
      </w:r>
      <w:r w:rsidRPr="00B857F9">
        <w:rPr>
          <w:rFonts w:cs="Sylfaen"/>
          <w:b w:val="0"/>
          <w:szCs w:val="22"/>
          <w:lang w:val="hy-AM"/>
        </w:rPr>
        <w:softHyphen/>
        <w:t>նա</w:t>
      </w:r>
      <w:r w:rsidRPr="00B857F9">
        <w:rPr>
          <w:rFonts w:cs="Sylfaen"/>
          <w:b w:val="0"/>
          <w:szCs w:val="22"/>
          <w:lang w:val="hy-AM"/>
        </w:rPr>
        <w:softHyphen/>
      </w:r>
      <w:r w:rsidRPr="00B857F9">
        <w:rPr>
          <w:rFonts w:cs="Sylfaen"/>
          <w:b w:val="0"/>
          <w:szCs w:val="22"/>
          <w:lang w:val="hy-AM"/>
        </w:rPr>
        <w:softHyphen/>
        <w:t>տոմիական, գենետիկ և դատաբժշկական փորձաքննություններ» ծրագրի գծով նա</w:t>
      </w:r>
      <w:r w:rsidRPr="00B857F9">
        <w:rPr>
          <w:rFonts w:cs="Sylfaen"/>
          <w:b w:val="0"/>
          <w:szCs w:val="22"/>
          <w:lang w:val="hy-AM"/>
        </w:rPr>
        <w:softHyphen/>
        <w:t>խա</w:t>
      </w:r>
      <w:r w:rsidRPr="00B857F9">
        <w:rPr>
          <w:rFonts w:cs="Sylfaen"/>
          <w:b w:val="0"/>
          <w:szCs w:val="22"/>
          <w:lang w:val="hy-AM"/>
        </w:rPr>
        <w:softHyphen/>
        <w:t>տես</w:t>
      </w:r>
      <w:r w:rsidRPr="00B857F9">
        <w:rPr>
          <w:rFonts w:cs="Sylfaen"/>
          <w:b w:val="0"/>
          <w:szCs w:val="22"/>
          <w:lang w:val="hy-AM"/>
        </w:rPr>
        <w:softHyphen/>
        <w:t>վել է 452.9 մլն դրամ` 2018 թվականի 437.5 մլն դրամի դիմաց կամ 15.4 մլն դրամով ավել, որը պայմանավորված է</w:t>
      </w:r>
      <w:r w:rsidR="0062077F">
        <w:rPr>
          <w:rFonts w:cs="Sylfaen"/>
          <w:b w:val="0"/>
          <w:szCs w:val="22"/>
          <w:lang w:val="en-US"/>
        </w:rPr>
        <w:t>՝</w:t>
      </w:r>
      <w:r w:rsidRPr="00B857F9">
        <w:rPr>
          <w:rFonts w:cs="Sylfaen"/>
          <w:b w:val="0"/>
          <w:szCs w:val="22"/>
          <w:lang w:val="hy-AM"/>
        </w:rPr>
        <w:t xml:space="preserve"> </w:t>
      </w:r>
      <w:r w:rsidR="0062077F">
        <w:rPr>
          <w:rFonts w:cs="Sylfaen"/>
          <w:b w:val="0"/>
          <w:szCs w:val="22"/>
          <w:lang w:val="en-US"/>
        </w:rPr>
        <w:t>ծ</w:t>
      </w:r>
      <w:r w:rsidRPr="00B857F9">
        <w:rPr>
          <w:rFonts w:cs="Sylfaen"/>
          <w:b w:val="0"/>
          <w:szCs w:val="22"/>
          <w:lang w:val="hy-AM"/>
        </w:rPr>
        <w:t>րագր</w:t>
      </w:r>
      <w:r w:rsidR="0062077F">
        <w:rPr>
          <w:rFonts w:cs="Sylfaen"/>
          <w:b w:val="0"/>
          <w:szCs w:val="22"/>
          <w:lang w:val="en-US"/>
        </w:rPr>
        <w:t>ում ընդգրկված</w:t>
      </w:r>
      <w:r w:rsidR="0062077F">
        <w:rPr>
          <w:rFonts w:cs="Sylfaen"/>
          <w:b w:val="0"/>
          <w:szCs w:val="22"/>
          <w:lang w:val="hy-AM"/>
        </w:rPr>
        <w:t xml:space="preserve"> </w:t>
      </w:r>
      <w:r w:rsidR="0062077F" w:rsidRPr="00B857F9">
        <w:rPr>
          <w:rFonts w:cs="Sylfaen"/>
          <w:b w:val="0"/>
          <w:szCs w:val="22"/>
          <w:lang w:val="hy-AM"/>
        </w:rPr>
        <w:t>«Դատաբժշկական և գենետիկ ծառայություններ»</w:t>
      </w:r>
      <w:r w:rsidR="0062077F">
        <w:rPr>
          <w:rFonts w:cs="Sylfaen"/>
          <w:b w:val="0"/>
          <w:szCs w:val="22"/>
          <w:lang w:val="en-US"/>
        </w:rPr>
        <w:t xml:space="preserve"> մ</w:t>
      </w:r>
      <w:r w:rsidRPr="00B857F9">
        <w:rPr>
          <w:rFonts w:cs="Sylfaen"/>
          <w:b w:val="0"/>
          <w:szCs w:val="22"/>
          <w:lang w:val="hy-AM"/>
        </w:rPr>
        <w:t>իջոցառման</w:t>
      </w:r>
      <w:r w:rsidR="001E6978">
        <w:rPr>
          <w:rFonts w:cs="Sylfaen"/>
          <w:b w:val="0"/>
          <w:szCs w:val="22"/>
          <w:lang w:val="hy-AM"/>
        </w:rPr>
        <w:t xml:space="preserve"> </w:t>
      </w:r>
      <w:r w:rsidRPr="00B857F9">
        <w:rPr>
          <w:rFonts w:cs="Sylfaen"/>
          <w:b w:val="0"/>
          <w:szCs w:val="22"/>
          <w:lang w:val="hy-AM"/>
        </w:rPr>
        <w:t>գծով ծախ</w:t>
      </w:r>
      <w:r w:rsidRPr="00B857F9">
        <w:rPr>
          <w:rFonts w:cs="Sylfaen"/>
          <w:b w:val="0"/>
          <w:szCs w:val="22"/>
          <w:lang w:val="hy-AM"/>
        </w:rPr>
        <w:softHyphen/>
        <w:t>սեր</w:t>
      </w:r>
      <w:r w:rsidR="0062077F">
        <w:rPr>
          <w:rFonts w:cs="Sylfaen"/>
          <w:b w:val="0"/>
          <w:szCs w:val="22"/>
          <w:lang w:val="en-US"/>
        </w:rPr>
        <w:t>ի</w:t>
      </w:r>
      <w:r w:rsidRPr="00B857F9">
        <w:rPr>
          <w:rFonts w:cs="Sylfaen"/>
          <w:b w:val="0"/>
          <w:szCs w:val="22"/>
          <w:lang w:val="hy-AM"/>
        </w:rPr>
        <w:t xml:space="preserve"> </w:t>
      </w:r>
      <w:r w:rsidR="0062077F" w:rsidRPr="00B857F9">
        <w:rPr>
          <w:rFonts w:cs="Sylfaen"/>
          <w:b w:val="0"/>
          <w:szCs w:val="22"/>
          <w:lang w:val="hy-AM"/>
        </w:rPr>
        <w:t xml:space="preserve">15.4 մլն դրամ </w:t>
      </w:r>
      <w:r w:rsidR="0062077F">
        <w:rPr>
          <w:rFonts w:cs="Sylfaen"/>
          <w:b w:val="0"/>
          <w:szCs w:val="22"/>
          <w:lang w:val="hy-AM"/>
        </w:rPr>
        <w:t>ավելացմամբ</w:t>
      </w:r>
      <w:r w:rsidRPr="00B857F9">
        <w:rPr>
          <w:rFonts w:cs="Sylfaen"/>
          <w:b w:val="0"/>
          <w:szCs w:val="22"/>
          <w:lang w:val="hy-AM"/>
        </w:rPr>
        <w:t xml:space="preserve">: </w:t>
      </w:r>
    </w:p>
    <w:p w14:paraId="5B13B78B" w14:textId="77777777" w:rsidR="00B857F9" w:rsidRPr="00B857F9" w:rsidRDefault="00B857F9" w:rsidP="00B857F9">
      <w:pPr>
        <w:tabs>
          <w:tab w:val="left" w:pos="180"/>
        </w:tabs>
        <w:ind w:firstLine="993"/>
        <w:rPr>
          <w:rFonts w:cs="Sylfaen"/>
          <w:b w:val="0"/>
          <w:szCs w:val="22"/>
          <w:lang w:val="hy-AM"/>
        </w:rPr>
      </w:pPr>
      <w:r w:rsidRPr="00B857F9">
        <w:rPr>
          <w:rFonts w:cs="Sylfaen"/>
          <w:b w:val="0"/>
          <w:szCs w:val="22"/>
          <w:lang w:val="hy-AM"/>
        </w:rPr>
        <w:t>Պաթանատոմիական, գենետիկ և դատաբժշկական փորձաքննություններ ծրագրի շրջա</w:t>
      </w:r>
      <w:r w:rsidRPr="00B857F9">
        <w:rPr>
          <w:rFonts w:cs="Sylfaen"/>
          <w:b w:val="0"/>
          <w:szCs w:val="22"/>
          <w:lang w:val="hy-AM"/>
        </w:rPr>
        <w:softHyphen/>
        <w:t>նակներում նախատեսվում է երկու միջոցառման իրականացում: Այսպես.</w:t>
      </w:r>
    </w:p>
    <w:p w14:paraId="1E753B2C" w14:textId="7409B180" w:rsidR="00B857F9" w:rsidRPr="00B857F9" w:rsidRDefault="00B857F9" w:rsidP="00B857F9">
      <w:pPr>
        <w:tabs>
          <w:tab w:val="left" w:pos="180"/>
        </w:tabs>
        <w:ind w:firstLine="993"/>
        <w:rPr>
          <w:rFonts w:cs="Sylfaen"/>
          <w:b w:val="0"/>
          <w:szCs w:val="22"/>
          <w:lang w:val="hy-AM"/>
        </w:rPr>
      </w:pPr>
      <w:r w:rsidRPr="00B857F9">
        <w:rPr>
          <w:rFonts w:cs="Sylfaen"/>
          <w:b w:val="0"/>
          <w:szCs w:val="22"/>
          <w:lang w:val="hy-AM"/>
        </w:rPr>
        <w:t>1.</w:t>
      </w:r>
      <w:r w:rsidRPr="00B857F9">
        <w:rPr>
          <w:rFonts w:cs="Sylfaen"/>
          <w:b w:val="0"/>
          <w:szCs w:val="22"/>
          <w:lang w:val="fr-FR"/>
        </w:rPr>
        <w:t xml:space="preserve"> «Դատաբժշկական և գենետիկ ծառայություններ» միջոցառմա</w:t>
      </w:r>
      <w:r w:rsidR="0062077F">
        <w:rPr>
          <w:rFonts w:cs="Sylfaen"/>
          <w:b w:val="0"/>
          <w:szCs w:val="22"/>
          <w:lang w:val="fr-FR"/>
        </w:rPr>
        <w:t xml:space="preserve">ն գծով </w:t>
      </w:r>
      <w:r w:rsidRPr="00B857F9">
        <w:rPr>
          <w:rFonts w:cs="Sylfaen"/>
          <w:b w:val="0"/>
          <w:szCs w:val="22"/>
          <w:lang w:val="fr-FR"/>
        </w:rPr>
        <w:t>նախատեսվել է 399.9 մլն դրամ` 2018 թվականի</w:t>
      </w:r>
      <w:r w:rsidRPr="00B857F9">
        <w:rPr>
          <w:rFonts w:cs="Sylfaen"/>
          <w:b w:val="0"/>
          <w:szCs w:val="22"/>
          <w:lang w:val="hy-AM"/>
        </w:rPr>
        <w:t xml:space="preserve"> 384.5 մլն դրամի դիմաց կամ 15.4 մլն դրամով ավել</w:t>
      </w:r>
      <w:r w:rsidRPr="00B857F9">
        <w:rPr>
          <w:rFonts w:cs="Sylfaen"/>
          <w:b w:val="0"/>
          <w:szCs w:val="22"/>
          <w:lang w:val="fr-FR"/>
        </w:rPr>
        <w:t xml:space="preserve">, </w:t>
      </w:r>
      <w:r w:rsidRPr="00B857F9">
        <w:rPr>
          <w:rFonts w:cs="Sylfaen"/>
          <w:b w:val="0"/>
          <w:szCs w:val="22"/>
          <w:lang w:val="hy-AM"/>
        </w:rPr>
        <w:t>որը</w:t>
      </w:r>
      <w:r w:rsidRPr="00B857F9">
        <w:rPr>
          <w:rFonts w:cs="Sylfaen"/>
          <w:b w:val="0"/>
          <w:szCs w:val="22"/>
          <w:lang w:val="fr-FR"/>
        </w:rPr>
        <w:t xml:space="preserve"> </w:t>
      </w:r>
      <w:r w:rsidRPr="00B857F9">
        <w:rPr>
          <w:rFonts w:cs="Sylfaen"/>
          <w:b w:val="0"/>
          <w:szCs w:val="22"/>
          <w:lang w:val="hy-AM"/>
        </w:rPr>
        <w:t>պայմանավորված</w:t>
      </w:r>
      <w:r w:rsidRPr="00B857F9">
        <w:rPr>
          <w:rFonts w:cs="Sylfaen"/>
          <w:b w:val="0"/>
          <w:szCs w:val="22"/>
          <w:lang w:val="fr-FR"/>
        </w:rPr>
        <w:t xml:space="preserve"> </w:t>
      </w:r>
      <w:r w:rsidRPr="00B857F9">
        <w:rPr>
          <w:rFonts w:cs="Sylfaen"/>
          <w:b w:val="0"/>
          <w:szCs w:val="22"/>
          <w:lang w:val="hy-AM"/>
        </w:rPr>
        <w:t>է</w:t>
      </w:r>
      <w:r w:rsidRPr="00B857F9">
        <w:rPr>
          <w:rFonts w:cs="Sylfaen"/>
          <w:b w:val="0"/>
          <w:szCs w:val="22"/>
          <w:lang w:val="fr-FR"/>
        </w:rPr>
        <w:t xml:space="preserve"> </w:t>
      </w:r>
      <w:r w:rsidRPr="00B857F9">
        <w:rPr>
          <w:rFonts w:cs="Sylfaen"/>
          <w:b w:val="0"/>
          <w:szCs w:val="22"/>
          <w:lang w:val="hy-AM"/>
        </w:rPr>
        <w:t>աշխատավարձի</w:t>
      </w:r>
      <w:r w:rsidRPr="00B857F9">
        <w:rPr>
          <w:rFonts w:cs="Sylfaen"/>
          <w:b w:val="0"/>
          <w:szCs w:val="22"/>
          <w:lang w:val="fr-FR"/>
        </w:rPr>
        <w:t xml:space="preserve"> </w:t>
      </w:r>
      <w:r w:rsidRPr="00B857F9">
        <w:rPr>
          <w:rFonts w:cs="Sylfaen"/>
          <w:b w:val="0"/>
          <w:szCs w:val="22"/>
          <w:lang w:val="hy-AM"/>
        </w:rPr>
        <w:t>բարձրացմամբ</w:t>
      </w:r>
      <w:r w:rsidRPr="00B857F9">
        <w:rPr>
          <w:rFonts w:cs="Sylfaen"/>
          <w:b w:val="0"/>
          <w:szCs w:val="22"/>
          <w:lang w:val="fr-FR"/>
        </w:rPr>
        <w:t>:</w:t>
      </w:r>
    </w:p>
    <w:p w14:paraId="126BBB23" w14:textId="5267617B" w:rsidR="00B857F9" w:rsidRPr="00B857F9" w:rsidRDefault="0062077F" w:rsidP="00B857F9">
      <w:pPr>
        <w:ind w:firstLine="993"/>
        <w:rPr>
          <w:rFonts w:cs="Sylfaen"/>
          <w:b w:val="0"/>
          <w:szCs w:val="22"/>
          <w:lang w:val="hy-AM"/>
        </w:rPr>
      </w:pPr>
      <w:r>
        <w:rPr>
          <w:rFonts w:cs="Sylfaen"/>
          <w:b w:val="0"/>
          <w:szCs w:val="22"/>
          <w:lang w:val="en-US"/>
        </w:rPr>
        <w:t>Միջոցառման նպատակն է</w:t>
      </w:r>
      <w:r w:rsidR="00B857F9" w:rsidRPr="00B857F9">
        <w:rPr>
          <w:rFonts w:cs="Sylfaen"/>
          <w:b w:val="0"/>
          <w:szCs w:val="22"/>
          <w:lang w:val="hy-AM"/>
        </w:rPr>
        <w:t xml:space="preserve"> </w:t>
      </w:r>
      <w:r w:rsidR="00B857F9" w:rsidRPr="00B857F9">
        <w:rPr>
          <w:rFonts w:cs="Sylfaen"/>
          <w:b w:val="0"/>
          <w:szCs w:val="22"/>
          <w:lang w:val="fr-FR"/>
        </w:rPr>
        <w:t>Հայաստանի Հանրապետության</w:t>
      </w:r>
      <w:r>
        <w:rPr>
          <w:rFonts w:cs="Sylfaen"/>
          <w:b w:val="0"/>
          <w:szCs w:val="22"/>
          <w:lang w:val="hy-AM"/>
        </w:rPr>
        <w:t xml:space="preserve"> դատախազության</w:t>
      </w:r>
      <w:r w:rsidR="00B857F9" w:rsidRPr="00B857F9">
        <w:rPr>
          <w:rFonts w:cs="Sylfaen"/>
          <w:b w:val="0"/>
          <w:szCs w:val="22"/>
          <w:lang w:val="hy-AM"/>
        </w:rPr>
        <w:t xml:space="preserve">, </w:t>
      </w:r>
      <w:r w:rsidR="00B857F9" w:rsidRPr="00B857F9">
        <w:rPr>
          <w:rFonts w:cs="Sylfaen"/>
          <w:b w:val="0"/>
          <w:szCs w:val="22"/>
          <w:lang w:val="fr-FR"/>
        </w:rPr>
        <w:t>Հայաստանի Հանրապետության</w:t>
      </w:r>
      <w:r w:rsidR="00B857F9" w:rsidRPr="00B857F9">
        <w:rPr>
          <w:rFonts w:cs="Sylfaen"/>
          <w:b w:val="0"/>
          <w:szCs w:val="22"/>
          <w:lang w:val="hy-AM"/>
        </w:rPr>
        <w:t xml:space="preserve"> արդարա</w:t>
      </w:r>
      <w:r w:rsidR="00B857F9" w:rsidRPr="00B857F9">
        <w:rPr>
          <w:rFonts w:cs="Sylfaen"/>
          <w:b w:val="0"/>
          <w:szCs w:val="22"/>
          <w:lang w:val="hy-AM"/>
        </w:rPr>
        <w:softHyphen/>
        <w:t xml:space="preserve">դատության և </w:t>
      </w:r>
      <w:r w:rsidR="00B857F9" w:rsidRPr="00B857F9">
        <w:rPr>
          <w:rFonts w:cs="Sylfaen"/>
          <w:b w:val="0"/>
          <w:szCs w:val="22"/>
          <w:lang w:val="fr-FR"/>
        </w:rPr>
        <w:t>Հայաստանի Հանրապետության</w:t>
      </w:r>
      <w:r w:rsidR="00B857F9" w:rsidRPr="00B857F9">
        <w:rPr>
          <w:rFonts w:cs="Sylfaen"/>
          <w:b w:val="0"/>
          <w:szCs w:val="22"/>
          <w:lang w:val="hy-AM"/>
        </w:rPr>
        <w:t xml:space="preserve"> պ</w:t>
      </w:r>
      <w:r>
        <w:rPr>
          <w:rFonts w:cs="Sylfaen"/>
          <w:b w:val="0"/>
          <w:szCs w:val="22"/>
          <w:lang w:val="hy-AM"/>
        </w:rPr>
        <w:t>աշտպանության նախարարությունների</w:t>
      </w:r>
      <w:r w:rsidR="00B857F9" w:rsidRPr="00B857F9">
        <w:rPr>
          <w:rFonts w:cs="Sylfaen"/>
          <w:b w:val="0"/>
          <w:szCs w:val="22"/>
          <w:lang w:val="hy-AM"/>
        </w:rPr>
        <w:t xml:space="preserve">, ինչպես նաև </w:t>
      </w:r>
      <w:r w:rsidR="00B857F9" w:rsidRPr="00B857F9">
        <w:rPr>
          <w:rFonts w:cs="Sylfaen"/>
          <w:b w:val="0"/>
          <w:szCs w:val="22"/>
          <w:lang w:val="fr-FR"/>
        </w:rPr>
        <w:t>Հայաստանի Հանրապետության</w:t>
      </w:r>
      <w:r w:rsidR="00B857F9" w:rsidRPr="00B857F9">
        <w:rPr>
          <w:rFonts w:cs="Sylfaen"/>
          <w:b w:val="0"/>
          <w:szCs w:val="22"/>
          <w:lang w:val="hy-AM"/>
        </w:rPr>
        <w:t xml:space="preserve"> ազգային անվտանգության ծառայության և </w:t>
      </w:r>
      <w:r w:rsidR="00B857F9" w:rsidRPr="00B857F9">
        <w:rPr>
          <w:rFonts w:cs="Sylfaen"/>
          <w:b w:val="0"/>
          <w:szCs w:val="22"/>
          <w:lang w:val="fr-FR"/>
        </w:rPr>
        <w:t>Հայաստանի Հանրապետության</w:t>
      </w:r>
      <w:r w:rsidR="00B857F9" w:rsidRPr="00B857F9">
        <w:rPr>
          <w:rFonts w:cs="Sylfaen"/>
          <w:b w:val="0"/>
          <w:szCs w:val="22"/>
          <w:lang w:val="hy-AM"/>
        </w:rPr>
        <w:t xml:space="preserve"> ոստիկանության</w:t>
      </w:r>
      <w:r>
        <w:rPr>
          <w:rFonts w:cs="Sylfaen"/>
          <w:b w:val="0"/>
          <w:szCs w:val="22"/>
          <w:lang w:val="en-US"/>
        </w:rPr>
        <w:t xml:space="preserve"> պատվերի հիման վրա</w:t>
      </w:r>
      <w:r w:rsidR="00B857F9" w:rsidRPr="00B857F9">
        <w:rPr>
          <w:rFonts w:cs="Sylfaen"/>
          <w:b w:val="0"/>
          <w:szCs w:val="22"/>
          <w:lang w:val="hy-AM"/>
        </w:rPr>
        <w:t xml:space="preserve"> դիակների, կենդանի անձանց, իրեղեն ապացույցների, դատաքիմիական, դատաբժշ</w:t>
      </w:r>
      <w:r w:rsidR="00B857F9" w:rsidRPr="00B857F9">
        <w:rPr>
          <w:rFonts w:cs="Sylfaen"/>
          <w:b w:val="0"/>
          <w:szCs w:val="22"/>
          <w:lang w:val="hy-AM"/>
        </w:rPr>
        <w:softHyphen/>
        <w:t>կա</w:t>
      </w:r>
      <w:r w:rsidR="00B857F9" w:rsidRPr="00B857F9">
        <w:rPr>
          <w:rFonts w:cs="Sylfaen"/>
          <w:b w:val="0"/>
          <w:szCs w:val="22"/>
          <w:lang w:val="hy-AM"/>
        </w:rPr>
        <w:softHyphen/>
        <w:t>քրեագիտական, դատագենետիկ, հյուսվածքաբանական և դատակեն</w:t>
      </w:r>
      <w:r w:rsidR="00B857F9" w:rsidRPr="00B857F9">
        <w:rPr>
          <w:rFonts w:cs="Sylfaen"/>
          <w:b w:val="0"/>
          <w:szCs w:val="22"/>
          <w:lang w:val="hy-AM"/>
        </w:rPr>
        <w:softHyphen/>
        <w:t>սա</w:t>
      </w:r>
      <w:r w:rsidR="00B857F9" w:rsidRPr="00B857F9">
        <w:rPr>
          <w:rFonts w:cs="Sylfaen"/>
          <w:b w:val="0"/>
          <w:szCs w:val="22"/>
          <w:lang w:val="hy-AM"/>
        </w:rPr>
        <w:softHyphen/>
        <w:t>բա</w:t>
      </w:r>
      <w:r w:rsidR="00B857F9" w:rsidRPr="00B857F9">
        <w:rPr>
          <w:rFonts w:cs="Sylfaen"/>
          <w:b w:val="0"/>
          <w:szCs w:val="22"/>
          <w:lang w:val="hy-AM"/>
        </w:rPr>
        <w:softHyphen/>
        <w:t>նական փոր</w:t>
      </w:r>
      <w:r w:rsidR="00B857F9" w:rsidRPr="00B857F9">
        <w:rPr>
          <w:rFonts w:cs="Sylfaen"/>
          <w:b w:val="0"/>
          <w:szCs w:val="22"/>
          <w:lang w:val="hy-AM"/>
        </w:rPr>
        <w:softHyphen/>
        <w:t>ձաքն</w:t>
      </w:r>
      <w:r w:rsidR="00B857F9" w:rsidRPr="00B857F9">
        <w:rPr>
          <w:rFonts w:cs="Sylfaen"/>
          <w:b w:val="0"/>
          <w:szCs w:val="22"/>
          <w:lang w:val="hy-AM"/>
        </w:rPr>
        <w:softHyphen/>
      </w:r>
      <w:r w:rsidR="00B857F9" w:rsidRPr="00B857F9">
        <w:rPr>
          <w:rFonts w:cs="Sylfaen"/>
          <w:b w:val="0"/>
          <w:szCs w:val="22"/>
          <w:lang w:val="hy-AM"/>
        </w:rPr>
        <w:softHyphen/>
        <w:t>նու</w:t>
      </w:r>
      <w:r w:rsidR="00B857F9" w:rsidRPr="00B857F9">
        <w:rPr>
          <w:rFonts w:cs="Sylfaen"/>
          <w:b w:val="0"/>
          <w:szCs w:val="22"/>
          <w:lang w:val="hy-AM"/>
        </w:rPr>
        <w:softHyphen/>
      </w:r>
      <w:r w:rsidR="00B857F9" w:rsidRPr="00B857F9">
        <w:rPr>
          <w:rFonts w:cs="Sylfaen"/>
          <w:b w:val="0"/>
          <w:szCs w:val="22"/>
          <w:lang w:val="hy-AM"/>
        </w:rPr>
        <w:softHyphen/>
        <w:t>թյուններ</w:t>
      </w:r>
      <w:r>
        <w:rPr>
          <w:rFonts w:cs="Sylfaen"/>
          <w:b w:val="0"/>
          <w:szCs w:val="22"/>
          <w:lang w:val="en-US"/>
        </w:rPr>
        <w:t>ի</w:t>
      </w:r>
      <w:r w:rsidR="00B857F9" w:rsidRPr="00B857F9">
        <w:rPr>
          <w:rFonts w:cs="Sylfaen"/>
          <w:b w:val="0"/>
          <w:szCs w:val="22"/>
          <w:lang w:val="hy-AM"/>
        </w:rPr>
        <w:t>, ինչպես նաև դիակների արտաշիրիմումներ</w:t>
      </w:r>
      <w:r>
        <w:rPr>
          <w:rFonts w:cs="Sylfaen"/>
          <w:b w:val="0"/>
          <w:szCs w:val="22"/>
          <w:lang w:val="en-US"/>
        </w:rPr>
        <w:t xml:space="preserve">ի </w:t>
      </w:r>
      <w:r>
        <w:rPr>
          <w:rFonts w:cs="Sylfaen"/>
          <w:b w:val="0"/>
          <w:szCs w:val="22"/>
          <w:lang w:val="hy-AM"/>
        </w:rPr>
        <w:t>իրակա</w:t>
      </w:r>
      <w:r>
        <w:rPr>
          <w:rFonts w:cs="Sylfaen"/>
          <w:b w:val="0"/>
          <w:szCs w:val="22"/>
          <w:lang w:val="hy-AM"/>
        </w:rPr>
        <w:softHyphen/>
        <w:t>նաց</w:t>
      </w:r>
      <w:r>
        <w:rPr>
          <w:rFonts w:cs="Sylfaen"/>
          <w:b w:val="0"/>
          <w:szCs w:val="22"/>
          <w:lang w:val="hy-AM"/>
        </w:rPr>
        <w:softHyphen/>
        <w:t>նումը:</w:t>
      </w:r>
    </w:p>
    <w:p w14:paraId="49F6F160" w14:textId="77777777" w:rsidR="00B857F9" w:rsidRPr="00B857F9" w:rsidRDefault="00B857F9" w:rsidP="00B857F9">
      <w:pPr>
        <w:ind w:firstLine="993"/>
        <w:rPr>
          <w:rFonts w:cs="Sylfaen"/>
          <w:b w:val="0"/>
          <w:szCs w:val="22"/>
          <w:lang w:val="hy-AM"/>
        </w:rPr>
      </w:pPr>
      <w:r w:rsidRPr="00B857F9">
        <w:rPr>
          <w:rFonts w:cs="Sylfaen"/>
          <w:b w:val="0"/>
          <w:szCs w:val="22"/>
          <w:lang w:val="hy-AM"/>
        </w:rPr>
        <w:t xml:space="preserve">2. «Պաթանատոմիական ծառայություններ» միջոցառման գծով նախատեսվել է 53.0 մլն դրամ` 2018 թվականի չափով: </w:t>
      </w:r>
      <w:r w:rsidRPr="00B857F9">
        <w:rPr>
          <w:rFonts w:cs="Sylfaen"/>
          <w:b w:val="0"/>
          <w:szCs w:val="22"/>
          <w:lang w:val="hy-AM"/>
        </w:rPr>
        <w:tab/>
      </w:r>
    </w:p>
    <w:p w14:paraId="2196CA8A" w14:textId="77777777" w:rsidR="00B857F9" w:rsidRPr="00B857F9" w:rsidRDefault="00B857F9" w:rsidP="00B857F9">
      <w:pPr>
        <w:ind w:firstLine="993"/>
        <w:rPr>
          <w:rFonts w:cs="Sylfaen"/>
          <w:b w:val="0"/>
          <w:szCs w:val="22"/>
          <w:lang w:val="hy-AM"/>
        </w:rPr>
      </w:pPr>
      <w:r w:rsidRPr="00B857F9">
        <w:rPr>
          <w:rFonts w:cs="Sylfaen"/>
          <w:b w:val="0"/>
          <w:szCs w:val="22"/>
          <w:lang w:val="hy-AM"/>
        </w:rPr>
        <w:t>Միջոցառման նպատակն է իրականացնել հիվանդությունների ճշտված ախտորոշում՝ սեկցիոն, վիրա</w:t>
      </w:r>
      <w:r w:rsidRPr="00B857F9">
        <w:rPr>
          <w:rFonts w:cs="Sylfaen"/>
          <w:b w:val="0"/>
          <w:szCs w:val="22"/>
          <w:lang w:val="hy-AM"/>
        </w:rPr>
        <w:softHyphen/>
        <w:t>հատական և բիոպսիոն նյութերի հետազոտության միջոցով, մանկական դիակների դիա</w:t>
      </w:r>
      <w:r w:rsidRPr="00B857F9">
        <w:rPr>
          <w:rFonts w:cs="Sylfaen"/>
          <w:b w:val="0"/>
          <w:szCs w:val="22"/>
          <w:lang w:val="hy-AM"/>
        </w:rPr>
        <w:softHyphen/>
        <w:t>հեր</w:t>
      </w:r>
      <w:r w:rsidRPr="00B857F9">
        <w:rPr>
          <w:rFonts w:cs="Sylfaen"/>
          <w:b w:val="0"/>
          <w:szCs w:val="22"/>
          <w:lang w:val="hy-AM"/>
        </w:rPr>
        <w:softHyphen/>
        <w:t xml:space="preserve">ձում, մահվան պատճառների ճշտում: </w:t>
      </w:r>
    </w:p>
    <w:p w14:paraId="30E4E1BB" w14:textId="77777777" w:rsidR="00B857F9" w:rsidRPr="00B857F9" w:rsidRDefault="00B857F9" w:rsidP="0062077F">
      <w:pPr>
        <w:tabs>
          <w:tab w:val="left" w:pos="180"/>
          <w:tab w:val="left" w:pos="851"/>
        </w:tabs>
        <w:spacing w:before="240"/>
        <w:ind w:firstLine="1350"/>
        <w:contextualSpacing w:val="0"/>
        <w:rPr>
          <w:rFonts w:cs="Sylfaen"/>
          <w:b w:val="0"/>
          <w:szCs w:val="22"/>
          <w:lang w:val="hy-AM"/>
        </w:rPr>
      </w:pPr>
      <w:r w:rsidRPr="00B857F9">
        <w:rPr>
          <w:rFonts w:cs="Sylfaen"/>
          <w:b w:val="0"/>
          <w:szCs w:val="22"/>
          <w:lang w:val="hy-AM"/>
        </w:rPr>
        <w:t>Դեղապահովման ծրագիր</w:t>
      </w:r>
    </w:p>
    <w:p w14:paraId="57B4955B" w14:textId="77777777" w:rsidR="00B857F9" w:rsidRPr="00B857F9" w:rsidRDefault="00B857F9" w:rsidP="00B857F9">
      <w:pPr>
        <w:tabs>
          <w:tab w:val="left" w:pos="180"/>
          <w:tab w:val="left" w:pos="851"/>
        </w:tabs>
        <w:ind w:firstLine="1276"/>
        <w:rPr>
          <w:rFonts w:cs="Sylfaen"/>
          <w:b w:val="0"/>
          <w:szCs w:val="22"/>
          <w:lang w:val="hy-AM"/>
        </w:rPr>
      </w:pPr>
      <w:r w:rsidRPr="00B857F9">
        <w:rPr>
          <w:rFonts w:cs="Sylfaen"/>
          <w:b w:val="0"/>
          <w:szCs w:val="22"/>
          <w:lang w:val="hy-AM"/>
        </w:rPr>
        <w:t>Հայաստանի Հանրապետության 2019 թվականի պետական բյուջեի նախագծով «Դեղապահովման» ծրագրի գծով նախատեսվել է 2,657.9 մլն դրամ` 2018 թվականին նախատեսված 2,658.9 մլն դրամի դիմաց կամ 1.0 մլն դրամով պակաս:</w:t>
      </w:r>
    </w:p>
    <w:p w14:paraId="45D29668" w14:textId="77777777" w:rsidR="00B857F9" w:rsidRPr="00B857F9" w:rsidRDefault="00B857F9" w:rsidP="00B857F9">
      <w:pPr>
        <w:tabs>
          <w:tab w:val="left" w:pos="180"/>
          <w:tab w:val="left" w:pos="851"/>
        </w:tabs>
        <w:ind w:firstLine="1276"/>
        <w:rPr>
          <w:rFonts w:cs="Sylfaen"/>
          <w:b w:val="0"/>
          <w:szCs w:val="22"/>
          <w:lang w:val="hy-AM"/>
        </w:rPr>
      </w:pPr>
      <w:r w:rsidRPr="00B857F9">
        <w:rPr>
          <w:rFonts w:cs="Sylfaen"/>
          <w:b w:val="0"/>
          <w:szCs w:val="22"/>
          <w:lang w:val="hy-AM"/>
        </w:rPr>
        <w:t>Դեղապահովման ծրագրի շրջանակում նախատեսվում է երկու միջոցառման իրականա</w:t>
      </w:r>
      <w:r w:rsidRPr="00B857F9">
        <w:rPr>
          <w:rFonts w:cs="Sylfaen"/>
          <w:b w:val="0"/>
          <w:szCs w:val="22"/>
          <w:lang w:val="hy-AM"/>
        </w:rPr>
        <w:softHyphen/>
        <w:t>ցում: Այսպես.</w:t>
      </w:r>
    </w:p>
    <w:p w14:paraId="3AE0DF29" w14:textId="29A1B031" w:rsidR="00B857F9" w:rsidRPr="00B857F9" w:rsidRDefault="00B857F9" w:rsidP="00B857F9">
      <w:pPr>
        <w:tabs>
          <w:tab w:val="left" w:pos="180"/>
          <w:tab w:val="left" w:pos="851"/>
          <w:tab w:val="left" w:pos="9781"/>
        </w:tabs>
        <w:ind w:firstLine="1276"/>
        <w:rPr>
          <w:rFonts w:cs="Sylfaen"/>
          <w:b w:val="0"/>
          <w:szCs w:val="22"/>
          <w:lang w:val="hy-AM"/>
        </w:rPr>
      </w:pPr>
      <w:r w:rsidRPr="00B857F9">
        <w:rPr>
          <w:rFonts w:cs="Sylfaen"/>
          <w:b w:val="0"/>
          <w:szCs w:val="22"/>
          <w:lang w:val="hy-AM"/>
        </w:rPr>
        <w:t>1. «Մարդասիրական օգնության կարգով ստացվող դեղերի և դեղագործական արտադրանքի ստացման, մաքսազերծման և բաշխման աշխատանքներ» միջոցառմա</w:t>
      </w:r>
      <w:r w:rsidR="0062077F">
        <w:rPr>
          <w:rFonts w:cs="Sylfaen"/>
          <w:b w:val="0"/>
          <w:szCs w:val="22"/>
          <w:lang w:val="en-US"/>
        </w:rPr>
        <w:t>ն</w:t>
      </w:r>
      <w:r w:rsidRPr="00B857F9">
        <w:rPr>
          <w:rFonts w:cs="Sylfaen"/>
          <w:b w:val="0"/>
          <w:szCs w:val="22"/>
          <w:lang w:val="hy-AM"/>
        </w:rPr>
        <w:t xml:space="preserve"> </w:t>
      </w:r>
      <w:r w:rsidR="0062077F">
        <w:rPr>
          <w:rFonts w:cs="Sylfaen"/>
          <w:b w:val="0"/>
          <w:szCs w:val="22"/>
          <w:lang w:val="en-US"/>
        </w:rPr>
        <w:t>գծով</w:t>
      </w:r>
      <w:r w:rsidRPr="00B857F9">
        <w:rPr>
          <w:rFonts w:cs="Sylfaen"/>
          <w:b w:val="0"/>
          <w:szCs w:val="22"/>
          <w:lang w:val="hy-AM"/>
        </w:rPr>
        <w:t xml:space="preserve"> նախատեսվել է 57.8 մլն դրամ` 2018 թվականի 58.8 մլն դրամի դիմաց կամ 1.0 մլն դրամով պակաս:</w:t>
      </w:r>
    </w:p>
    <w:p w14:paraId="5FDDF764" w14:textId="77777777" w:rsidR="00B857F9" w:rsidRPr="00B857F9" w:rsidRDefault="00B857F9" w:rsidP="00B857F9">
      <w:pPr>
        <w:tabs>
          <w:tab w:val="left" w:pos="180"/>
          <w:tab w:val="left" w:pos="851"/>
          <w:tab w:val="left" w:pos="9781"/>
        </w:tabs>
        <w:ind w:firstLine="1276"/>
        <w:rPr>
          <w:rFonts w:cs="Sylfaen"/>
          <w:b w:val="0"/>
          <w:szCs w:val="22"/>
          <w:lang w:val="hy-AM"/>
        </w:rPr>
      </w:pPr>
      <w:r w:rsidRPr="00B857F9">
        <w:rPr>
          <w:rFonts w:cs="Sylfaen"/>
          <w:b w:val="0"/>
          <w:szCs w:val="22"/>
          <w:lang w:val="hy-AM"/>
        </w:rPr>
        <w:t>Միջոցառման շրջանակներում նախատեսվում է մարդասիրական օգնության կարգով ստաց</w:t>
      </w:r>
      <w:r w:rsidRPr="00B857F9">
        <w:rPr>
          <w:rFonts w:cs="Sylfaen"/>
          <w:b w:val="0"/>
          <w:szCs w:val="22"/>
          <w:lang w:val="hy-AM"/>
        </w:rPr>
        <w:softHyphen/>
        <w:t>վող դեղերի և դեղագործական արտադրանքի ստացման, մաքսազերծման, հաշվառման, պահպանման, բաշխման և այլ աշխատանքների իրականացում:</w:t>
      </w:r>
    </w:p>
    <w:p w14:paraId="6168ACD0" w14:textId="77777777" w:rsidR="00B857F9" w:rsidRPr="00B857F9" w:rsidRDefault="00B857F9" w:rsidP="00B857F9">
      <w:pPr>
        <w:tabs>
          <w:tab w:val="left" w:pos="180"/>
          <w:tab w:val="left" w:pos="851"/>
          <w:tab w:val="left" w:pos="9781"/>
        </w:tabs>
        <w:ind w:firstLine="1276"/>
        <w:rPr>
          <w:rFonts w:cs="Sylfaen"/>
          <w:b w:val="0"/>
          <w:szCs w:val="22"/>
          <w:lang w:val="hy-AM"/>
        </w:rPr>
      </w:pPr>
      <w:r w:rsidRPr="00B857F9">
        <w:rPr>
          <w:rFonts w:cs="Sylfaen"/>
          <w:b w:val="0"/>
          <w:szCs w:val="22"/>
          <w:lang w:val="hy-AM"/>
        </w:rPr>
        <w:t>2. «Դեղորայքի տրամադրում ամբու</w:t>
      </w:r>
      <w:r w:rsidRPr="00B857F9">
        <w:rPr>
          <w:rFonts w:cs="Sylfaen"/>
          <w:b w:val="0"/>
          <w:szCs w:val="22"/>
          <w:lang w:val="hy-AM"/>
        </w:rPr>
        <w:softHyphen/>
        <w:t>լատոր-պոլիկլինիկական, հի</w:t>
      </w:r>
      <w:r w:rsidRPr="00B857F9">
        <w:rPr>
          <w:rFonts w:cs="Sylfaen"/>
          <w:b w:val="0"/>
          <w:szCs w:val="22"/>
          <w:lang w:val="hy-AM"/>
        </w:rPr>
        <w:softHyphen/>
        <w:t>վան</w:t>
      </w:r>
      <w:r w:rsidRPr="00B857F9">
        <w:rPr>
          <w:rFonts w:cs="Sylfaen"/>
          <w:b w:val="0"/>
          <w:szCs w:val="22"/>
          <w:lang w:val="hy-AM"/>
        </w:rPr>
        <w:softHyphen/>
        <w:t>դանոցային բուժօգ</w:t>
      </w:r>
      <w:r w:rsidRPr="00B857F9">
        <w:rPr>
          <w:rFonts w:cs="Sylfaen"/>
          <w:b w:val="0"/>
          <w:szCs w:val="22"/>
          <w:lang w:val="hy-AM"/>
        </w:rPr>
        <w:softHyphen/>
        <w:t>նություն ստացողներին և հատուկ խմբերում ընդգրկված ֆիզիկական անձանց» միջոցառման գծով նախատեսվել է 2,600.0 մլն դրամ 2018 թվականի չափով:</w:t>
      </w:r>
    </w:p>
    <w:p w14:paraId="07BAA093" w14:textId="77777777" w:rsidR="00B857F9" w:rsidRPr="00B857F9" w:rsidRDefault="00B857F9" w:rsidP="00B857F9">
      <w:pPr>
        <w:tabs>
          <w:tab w:val="left" w:pos="180"/>
          <w:tab w:val="left" w:pos="851"/>
          <w:tab w:val="left" w:pos="9781"/>
        </w:tabs>
        <w:ind w:firstLine="1276"/>
        <w:rPr>
          <w:rFonts w:cs="Sylfaen"/>
          <w:b w:val="0"/>
          <w:szCs w:val="22"/>
          <w:lang w:val="hy-AM"/>
        </w:rPr>
      </w:pPr>
      <w:r w:rsidRPr="00B857F9">
        <w:rPr>
          <w:rFonts w:cs="Sylfaen"/>
          <w:b w:val="0"/>
          <w:szCs w:val="22"/>
          <w:lang w:val="hy-AM"/>
        </w:rPr>
        <w:t>Հայաստանի Հանրապետության առողջապահության նախարարության կողմից դեղորայ</w:t>
      </w:r>
      <w:r w:rsidRPr="00B857F9">
        <w:rPr>
          <w:rFonts w:cs="Sylfaen"/>
          <w:b w:val="0"/>
          <w:szCs w:val="22"/>
          <w:lang w:val="hy-AM"/>
        </w:rPr>
        <w:softHyphen/>
        <w:t>քային ապահովումը իրականացվում է Հայաստանի Հանրապետության կառավարու</w:t>
      </w:r>
      <w:r w:rsidRPr="00B857F9">
        <w:rPr>
          <w:rFonts w:cs="Sylfaen"/>
          <w:b w:val="0"/>
          <w:szCs w:val="22"/>
          <w:lang w:val="hy-AM"/>
        </w:rPr>
        <w:softHyphen/>
        <w:t>թյան 23 նոյեմբերի 2006 թվականի «Անվճար կամ արտոնյալ պայմաններով դեղեր ձեռք բերելու իրավունք ունեցող բնակչության սոցիալական խմբերի և հիվանդությունների ցանկերը հաստատելու մասին» N 1717-Ն որոշման համաձայն, ըստ հետևյալ հիվանդու</w:t>
      </w:r>
      <w:r w:rsidRPr="00B857F9">
        <w:rPr>
          <w:rFonts w:cs="Sylfaen"/>
          <w:b w:val="0"/>
          <w:szCs w:val="22"/>
          <w:lang w:val="hy-AM"/>
        </w:rPr>
        <w:softHyphen/>
        <w:t>թյունների ցանկի` հոգեկան հիվանդությունների, չարորակ նորագոյացությունների, շաքարային և ոչ շաքարային դիաբետի, տուբերկուլյոզի, էպիլեպսիայի, պարբերական հիվանդության, քրոնիկ երիկամային անբավարարության, ֆենիլկետոնուրիայի և անհաս նորածինների շնչառական խանգարման համախտանիշի և մարդու իմունային անբավարարության (ՄԻԱՎ) վարակի դեպքերում:</w:t>
      </w:r>
    </w:p>
    <w:p w14:paraId="1DAEE84B" w14:textId="77777777" w:rsidR="00B857F9" w:rsidRPr="00B857F9" w:rsidRDefault="00B857F9" w:rsidP="0062077F">
      <w:pPr>
        <w:tabs>
          <w:tab w:val="left" w:pos="180"/>
          <w:tab w:val="left" w:pos="851"/>
        </w:tabs>
        <w:spacing w:before="240"/>
        <w:ind w:firstLine="990"/>
        <w:contextualSpacing w:val="0"/>
        <w:rPr>
          <w:rFonts w:cs="Sylfaen"/>
          <w:b w:val="0"/>
          <w:szCs w:val="22"/>
          <w:lang w:val="hy-AM"/>
        </w:rPr>
      </w:pPr>
      <w:r w:rsidRPr="00B857F9">
        <w:rPr>
          <w:rFonts w:cs="Sylfaen"/>
          <w:b w:val="0"/>
          <w:szCs w:val="22"/>
          <w:lang w:val="hy-AM"/>
        </w:rPr>
        <w:t>Խորհրդատվական, մասնագիտական աջակցություն և հետազոտություններ</w:t>
      </w:r>
      <w:r w:rsidRPr="00B857F9">
        <w:rPr>
          <w:rFonts w:cs="Sylfaen"/>
          <w:b w:val="0"/>
          <w:szCs w:val="22"/>
        </w:rPr>
        <w:t>ի</w:t>
      </w:r>
    </w:p>
    <w:p w14:paraId="5A124442" w14:textId="77777777" w:rsidR="00B857F9" w:rsidRPr="00B857F9" w:rsidRDefault="00B857F9" w:rsidP="00B857F9">
      <w:pPr>
        <w:tabs>
          <w:tab w:val="left" w:pos="180"/>
          <w:tab w:val="left" w:pos="851"/>
        </w:tabs>
        <w:ind w:firstLine="993"/>
        <w:rPr>
          <w:rFonts w:cs="Sylfaen"/>
          <w:b w:val="0"/>
          <w:szCs w:val="22"/>
          <w:lang w:val="hy-AM"/>
        </w:rPr>
      </w:pPr>
      <w:r w:rsidRPr="00B857F9">
        <w:rPr>
          <w:rFonts w:cs="Sylfaen"/>
          <w:b w:val="0"/>
          <w:szCs w:val="22"/>
          <w:lang w:val="hy-AM"/>
        </w:rPr>
        <w:t>Հայաստանի Հանրապետության 2019 թվականի պետական բյուջեի նախագծով «Խորհրդատ</w:t>
      </w:r>
      <w:r w:rsidRPr="00B857F9">
        <w:rPr>
          <w:rFonts w:cs="Sylfaen"/>
          <w:b w:val="0"/>
          <w:szCs w:val="22"/>
          <w:lang w:val="hy-AM"/>
        </w:rPr>
        <w:softHyphen/>
        <w:t xml:space="preserve">վական, մասնագիտական աջակցություն և հետազոտություններ» ծրագրի գծով նախատեսվել է 815.6 մլն դրամ` 2018 թվականի 246.5 մլն դրամի դիմաց կամ 569.1 մլն դրամով ավել: </w:t>
      </w:r>
    </w:p>
    <w:p w14:paraId="09D18EF7" w14:textId="77777777" w:rsidR="00B857F9" w:rsidRPr="00B857F9" w:rsidRDefault="00B857F9" w:rsidP="00B857F9">
      <w:pPr>
        <w:tabs>
          <w:tab w:val="left" w:pos="180"/>
          <w:tab w:val="left" w:pos="851"/>
        </w:tabs>
        <w:ind w:firstLine="993"/>
        <w:rPr>
          <w:rFonts w:cs="Sylfaen"/>
          <w:b w:val="0"/>
          <w:szCs w:val="22"/>
          <w:lang w:val="hy-AM"/>
        </w:rPr>
      </w:pPr>
      <w:r w:rsidRPr="00B857F9">
        <w:rPr>
          <w:rFonts w:cs="Sylfaen"/>
          <w:b w:val="0"/>
          <w:szCs w:val="22"/>
          <w:lang w:val="hy-AM"/>
        </w:rPr>
        <w:t>Խորհրդատվական, մասնագիտական աջակցություն և հետազոտություններ ծրագրի շրջա</w:t>
      </w:r>
      <w:r w:rsidRPr="00B857F9">
        <w:rPr>
          <w:rFonts w:cs="Sylfaen"/>
          <w:b w:val="0"/>
          <w:szCs w:val="22"/>
          <w:lang w:val="hy-AM"/>
        </w:rPr>
        <w:softHyphen/>
        <w:t>նակներում նախատեսվում է չորս միջոցառման իրականացում: Այսպես.</w:t>
      </w:r>
    </w:p>
    <w:p w14:paraId="47665E4A" w14:textId="77777777" w:rsidR="00B857F9" w:rsidRPr="00B857F9" w:rsidRDefault="00B857F9" w:rsidP="00B857F9">
      <w:pPr>
        <w:tabs>
          <w:tab w:val="left" w:pos="180"/>
          <w:tab w:val="left" w:pos="851"/>
        </w:tabs>
        <w:ind w:firstLine="993"/>
        <w:rPr>
          <w:rFonts w:cs="Sylfaen"/>
          <w:b w:val="0"/>
          <w:szCs w:val="22"/>
          <w:lang w:val="hy-AM"/>
        </w:rPr>
      </w:pPr>
      <w:r w:rsidRPr="00B857F9">
        <w:rPr>
          <w:rFonts w:cs="Sylfaen"/>
          <w:b w:val="0"/>
          <w:szCs w:val="22"/>
          <w:lang w:val="hy-AM"/>
        </w:rPr>
        <w:t>1. «Խորհրդատվական, մասնագիտական աջակցություն և հետազոտություններ» միջոցառման գծով նախատեսվել է 222.0 մլն դրամ` 2018 թվականի 210.1 մլն դրամի դիմաց կամ 11.9 մլն դրամով ավել:</w:t>
      </w:r>
    </w:p>
    <w:p w14:paraId="3D3C1E71" w14:textId="77777777" w:rsidR="00B857F9" w:rsidRPr="00B857F9" w:rsidRDefault="00B857F9" w:rsidP="00B857F9">
      <w:pPr>
        <w:ind w:firstLine="993"/>
        <w:rPr>
          <w:rFonts w:cs="Sylfaen"/>
          <w:b w:val="0"/>
          <w:szCs w:val="22"/>
          <w:lang w:val="hy-AM"/>
        </w:rPr>
      </w:pPr>
      <w:r w:rsidRPr="00B857F9">
        <w:rPr>
          <w:rFonts w:cs="Sylfaen"/>
          <w:b w:val="0"/>
          <w:szCs w:val="22"/>
          <w:lang w:val="hy-AM"/>
        </w:rPr>
        <w:t>Ծրագրի շրջանակում նախատեսվում են մասնագիտական գործունեության հավաստագրման ծառայություններ, Հայաստանի առողջապահության արդյունավետության գնահատման տարեկան զեկույցի կազմման և նորմատիվ փաստաթղթերի մշակման ծառայություններ, առողջապահության ոլորտի վիճակագրական հաշվետվությունների հետ կապված վերլուծական աշխատանքների տեխնիկական սպասարկման և այլ ծառայություններ:</w:t>
      </w:r>
    </w:p>
    <w:p w14:paraId="46689B8F" w14:textId="62E03EA8" w:rsidR="00B857F9" w:rsidRPr="00B857F9" w:rsidRDefault="00B857F9" w:rsidP="00B857F9">
      <w:pPr>
        <w:tabs>
          <w:tab w:val="left" w:pos="180"/>
          <w:tab w:val="left" w:pos="540"/>
        </w:tabs>
        <w:ind w:firstLine="993"/>
        <w:rPr>
          <w:rFonts w:cs="Sylfaen"/>
          <w:b w:val="0"/>
          <w:szCs w:val="22"/>
          <w:lang w:val="hy-AM"/>
        </w:rPr>
      </w:pPr>
      <w:r w:rsidRPr="00B857F9">
        <w:rPr>
          <w:rFonts w:cs="Sylfaen"/>
          <w:b w:val="0"/>
          <w:szCs w:val="22"/>
          <w:lang w:val="hy-AM"/>
        </w:rPr>
        <w:t xml:space="preserve">2. «Գիտաբժշկական գրադարանային ծառայություններ» </w:t>
      </w:r>
      <w:r w:rsidR="0062077F">
        <w:rPr>
          <w:rFonts w:cs="Sylfaen"/>
          <w:b w:val="0"/>
          <w:szCs w:val="22"/>
          <w:lang w:val="en-US"/>
        </w:rPr>
        <w:t>միջոցառման գծով</w:t>
      </w:r>
      <w:r w:rsidRPr="00B857F9">
        <w:rPr>
          <w:rFonts w:cs="Sylfaen"/>
          <w:b w:val="0"/>
          <w:szCs w:val="22"/>
          <w:lang w:val="hy-AM"/>
        </w:rPr>
        <w:t xml:space="preserve"> նախատեսվել է 43.5 մլն դրամ՝ 2018 թվականի 36.3 մլն դրամի դիմաց կամ 7.2 մլն դրամով ավել, որը պայմանավորված է ԱԱՀ-ի գծով ծախսերի ավելացմամբ:</w:t>
      </w:r>
    </w:p>
    <w:p w14:paraId="362493DE" w14:textId="77777777" w:rsidR="00B857F9" w:rsidRPr="00B857F9" w:rsidRDefault="00B857F9" w:rsidP="00B857F9">
      <w:pPr>
        <w:tabs>
          <w:tab w:val="left" w:pos="180"/>
          <w:tab w:val="left" w:pos="540"/>
        </w:tabs>
        <w:ind w:firstLine="993"/>
        <w:rPr>
          <w:rFonts w:cs="Sylfaen"/>
          <w:b w:val="0"/>
          <w:szCs w:val="22"/>
          <w:lang w:val="hy-AM"/>
        </w:rPr>
      </w:pPr>
      <w:r w:rsidRPr="00B857F9">
        <w:rPr>
          <w:rFonts w:cs="Sylfaen"/>
          <w:b w:val="0"/>
          <w:szCs w:val="22"/>
          <w:lang w:val="hy-AM"/>
        </w:rPr>
        <w:t xml:space="preserve">Միջոցառման նպատակն է գիտաբժշկական գրադարանային հավաքածուների պահպանում և համալրումը, ընթերցողների սպասարկումը, գրադարանային միջոցառումների կազմակերպումը: Այս ծառայությունների նախկինում մատուցվել են Մշակույթի նախարարության գրադարանային ծառայությունների շրջանակներում: </w:t>
      </w:r>
    </w:p>
    <w:p w14:paraId="34497A19" w14:textId="77777777" w:rsidR="00B857F9" w:rsidRPr="00B857F9" w:rsidRDefault="00B857F9" w:rsidP="00B857F9">
      <w:pPr>
        <w:ind w:firstLine="993"/>
        <w:rPr>
          <w:rFonts w:cs="Sylfaen"/>
          <w:b w:val="0"/>
          <w:szCs w:val="22"/>
          <w:lang w:val="hy-AM"/>
        </w:rPr>
      </w:pPr>
      <w:r w:rsidRPr="00B857F9">
        <w:rPr>
          <w:rFonts w:cs="Sylfaen"/>
          <w:b w:val="0"/>
          <w:szCs w:val="22"/>
          <w:lang w:val="hy-AM"/>
        </w:rPr>
        <w:t xml:space="preserve">3. «Բժիշկ-մասնագետների ժամանակավոր ուղեգրման միջոցով </w:t>
      </w:r>
      <w:r w:rsidRPr="00B857F9">
        <w:rPr>
          <w:rFonts w:cs="Sylfaen"/>
          <w:b w:val="0"/>
          <w:szCs w:val="22"/>
          <w:lang w:val="fr-FR"/>
        </w:rPr>
        <w:t xml:space="preserve">Հայաստանի Հանրապետության </w:t>
      </w:r>
      <w:r w:rsidRPr="00B857F9">
        <w:rPr>
          <w:rFonts w:cs="Sylfaen"/>
          <w:b w:val="0"/>
          <w:szCs w:val="22"/>
          <w:lang w:val="hy-AM"/>
        </w:rPr>
        <w:t>մարզային առողջապահական կազմակերպություններում բժշկական ծառայութ-յունների մատուցում» միջոցառման գծով նախատեսվել է 50.0 մլն դրամ (2018 թվականին միջոցառման գծով գումարի չի նախատեսվել):</w:t>
      </w:r>
    </w:p>
    <w:p w14:paraId="01DDF1BE" w14:textId="77777777" w:rsidR="00B857F9" w:rsidRPr="00B857F9" w:rsidRDefault="00B857F9" w:rsidP="00B857F9">
      <w:pPr>
        <w:ind w:firstLine="993"/>
        <w:rPr>
          <w:rFonts w:cs="Sylfaen"/>
          <w:b w:val="0"/>
          <w:szCs w:val="22"/>
          <w:lang w:val="hy-AM"/>
        </w:rPr>
      </w:pPr>
      <w:r w:rsidRPr="00B857F9">
        <w:rPr>
          <w:rFonts w:cs="Sylfaen"/>
          <w:b w:val="0"/>
          <w:szCs w:val="22"/>
          <w:lang w:val="hy-AM"/>
        </w:rPr>
        <w:t xml:space="preserve">Միջոցառման նպատակն է բժիշկ-մասնագետների ժամանակավոր ուղեգրման միջոցով </w:t>
      </w:r>
      <w:r w:rsidRPr="00B857F9">
        <w:rPr>
          <w:rFonts w:cs="Sylfaen"/>
          <w:b w:val="0"/>
          <w:szCs w:val="22"/>
          <w:lang w:val="fr-FR"/>
        </w:rPr>
        <w:t>Հայաստանի Հանրապետության</w:t>
      </w:r>
      <w:r w:rsidRPr="00B857F9">
        <w:rPr>
          <w:rFonts w:cs="Sylfaen"/>
          <w:b w:val="0"/>
          <w:szCs w:val="22"/>
          <w:lang w:val="hy-AM"/>
        </w:rPr>
        <w:t xml:space="preserve"> մարզային առողջապահական կազմակերպություններում բժշկական ծառայությունների մատուցումը:</w:t>
      </w:r>
    </w:p>
    <w:p w14:paraId="3A8FC5A3" w14:textId="77777777" w:rsidR="00B857F9" w:rsidRPr="00B857F9" w:rsidRDefault="00B857F9" w:rsidP="00B857F9">
      <w:pPr>
        <w:tabs>
          <w:tab w:val="left" w:pos="180"/>
          <w:tab w:val="left" w:pos="540"/>
        </w:tabs>
        <w:ind w:firstLine="993"/>
        <w:rPr>
          <w:rFonts w:cs="Sylfaen"/>
          <w:b w:val="0"/>
          <w:szCs w:val="22"/>
          <w:lang w:val="hy-AM"/>
        </w:rPr>
      </w:pPr>
      <w:r w:rsidRPr="00B857F9">
        <w:rPr>
          <w:rFonts w:cs="Sylfaen"/>
          <w:b w:val="0"/>
          <w:szCs w:val="22"/>
          <w:lang w:val="hy-AM"/>
        </w:rPr>
        <w:t>4. «Էլեկտրոնային առողջապահության համակարգի պահպանում» միջոցառման գծով նախատեսվել է 500.0 մլն դրամ (2018 թվականին միջոցառման գծով գումար չի նախատեսվել):</w:t>
      </w:r>
    </w:p>
    <w:p w14:paraId="389DE039" w14:textId="77777777" w:rsidR="00B857F9" w:rsidRPr="00B857F9" w:rsidRDefault="00B857F9" w:rsidP="00B857F9">
      <w:pPr>
        <w:tabs>
          <w:tab w:val="left" w:pos="180"/>
          <w:tab w:val="left" w:pos="540"/>
        </w:tabs>
        <w:ind w:firstLine="993"/>
        <w:rPr>
          <w:rFonts w:cs="Sylfaen"/>
          <w:b w:val="0"/>
          <w:szCs w:val="22"/>
          <w:lang w:val="hy-AM"/>
        </w:rPr>
      </w:pPr>
      <w:r w:rsidRPr="00B857F9">
        <w:rPr>
          <w:rFonts w:cs="Sylfaen"/>
          <w:b w:val="0"/>
          <w:szCs w:val="22"/>
          <w:lang w:val="hy-AM"/>
        </w:rPr>
        <w:t>Միջոցառումը նոր նախաձեռնություն է, որի նպատակն է Էլեկտրոնային առողջապահության համակարգի պահպանումը:</w:t>
      </w:r>
    </w:p>
    <w:p w14:paraId="1BAFCBAB" w14:textId="77777777" w:rsidR="00B857F9" w:rsidRPr="00B857F9" w:rsidRDefault="00B857F9" w:rsidP="0062077F">
      <w:pPr>
        <w:tabs>
          <w:tab w:val="left" w:pos="180"/>
          <w:tab w:val="left" w:pos="851"/>
        </w:tabs>
        <w:spacing w:before="240"/>
        <w:ind w:firstLine="990"/>
        <w:contextualSpacing w:val="0"/>
        <w:rPr>
          <w:rFonts w:cs="Sylfaen"/>
          <w:b w:val="0"/>
          <w:szCs w:val="22"/>
          <w:lang w:val="hy-AM"/>
        </w:rPr>
      </w:pPr>
      <w:r w:rsidRPr="00B857F9">
        <w:rPr>
          <w:rFonts w:cs="Sylfaen"/>
          <w:b w:val="0"/>
          <w:szCs w:val="22"/>
          <w:lang w:val="hy-AM"/>
        </w:rPr>
        <w:t>Մոր և մանկան առողջության պահպանման ծրագիր</w:t>
      </w:r>
    </w:p>
    <w:p w14:paraId="4225143F" w14:textId="77777777" w:rsidR="00B857F9" w:rsidRPr="00B857F9" w:rsidRDefault="00B857F9" w:rsidP="00B857F9">
      <w:pPr>
        <w:tabs>
          <w:tab w:val="left" w:pos="180"/>
          <w:tab w:val="left" w:pos="851"/>
        </w:tabs>
        <w:ind w:firstLine="993"/>
        <w:rPr>
          <w:rFonts w:cs="Sylfaen"/>
          <w:b w:val="0"/>
          <w:szCs w:val="22"/>
          <w:lang w:val="hy-AM"/>
        </w:rPr>
      </w:pPr>
      <w:r w:rsidRPr="00B857F9">
        <w:rPr>
          <w:rFonts w:cs="Sylfaen"/>
          <w:b w:val="0"/>
          <w:szCs w:val="22"/>
          <w:lang w:val="hy-AM"/>
        </w:rPr>
        <w:t>Հայաստանի Հանրապետության 2019 թվականի պետական բյուջեի նախագծով «Մոր և ման</w:t>
      </w:r>
      <w:r w:rsidRPr="00B857F9">
        <w:rPr>
          <w:rFonts w:cs="Sylfaen"/>
          <w:b w:val="0"/>
          <w:szCs w:val="22"/>
          <w:lang w:val="hy-AM"/>
        </w:rPr>
        <w:softHyphen/>
        <w:t>կան առողջության պահպանում» ծրագրի գծով նախատեսվել է 16,008.6 մլն դրամ` 2018 թվականի 15,050.2 մլն դրամի դիմաց կամ 958.4 մլն դրամով ավել: Ծրագրի շրջանակներում նա</w:t>
      </w:r>
      <w:r w:rsidRPr="00B857F9">
        <w:rPr>
          <w:rFonts w:cs="Sylfaen"/>
          <w:b w:val="0"/>
          <w:szCs w:val="22"/>
          <w:lang w:val="hy-AM"/>
        </w:rPr>
        <w:softHyphen/>
        <w:t>խատեսվում է վեց միջոցառման իրականացում: Այսպես.</w:t>
      </w:r>
    </w:p>
    <w:p w14:paraId="23868669" w14:textId="77777777" w:rsidR="00B857F9" w:rsidRPr="00B857F9" w:rsidRDefault="00B857F9" w:rsidP="00B857F9">
      <w:pPr>
        <w:pStyle w:val="ListParagraph"/>
        <w:tabs>
          <w:tab w:val="left" w:pos="180"/>
          <w:tab w:val="left" w:pos="540"/>
        </w:tabs>
        <w:ind w:left="0" w:firstLine="993"/>
        <w:rPr>
          <w:rFonts w:cs="Sylfaen"/>
          <w:b w:val="0"/>
          <w:lang w:val="hy-AM"/>
        </w:rPr>
      </w:pPr>
      <w:r w:rsidRPr="00B857F9">
        <w:rPr>
          <w:rFonts w:cs="Sylfaen"/>
          <w:b w:val="0"/>
          <w:lang w:val="hy-AM"/>
        </w:rPr>
        <w:t>1. «Մանկաբարձական բժշկական օգնության ծառայություններ» միջոցառման շրջանակ</w:t>
      </w:r>
      <w:r w:rsidRPr="00B857F9">
        <w:rPr>
          <w:rFonts w:cs="Sylfaen"/>
          <w:b w:val="0"/>
          <w:lang w:val="hy-AM"/>
        </w:rPr>
        <w:softHyphen/>
        <w:t>ում նախատեսվել է 50,127 դեպքի բուժում 7,002.2 մլն դրամ գումարով` 2018 թվականի 47,427 դեպքի և 6,253.8 մլն դրամի դիմաց կամ 2,700 դեպքով և 748.4 մլն դրամով ավել: Աճը նախատեսվում է ուղղել ծննդօգնության գների և որպես հետևանք բուժանձնակազմի աշխատավարձի ավելացմանը:</w:t>
      </w:r>
    </w:p>
    <w:p w14:paraId="7ADF3598" w14:textId="77777777" w:rsidR="00B857F9" w:rsidRPr="00B857F9" w:rsidRDefault="00B857F9" w:rsidP="00B857F9">
      <w:pPr>
        <w:ind w:firstLine="993"/>
        <w:rPr>
          <w:rFonts w:cs="Sylfaen"/>
          <w:b w:val="0"/>
          <w:szCs w:val="22"/>
          <w:lang w:val="hy-AM"/>
        </w:rPr>
      </w:pPr>
      <w:r w:rsidRPr="00B857F9">
        <w:rPr>
          <w:rFonts w:cs="Sylfaen"/>
          <w:b w:val="0"/>
          <w:szCs w:val="22"/>
          <w:lang w:val="hy-AM"/>
        </w:rPr>
        <w:t>Միջոցառումն ընդգրկում է ծննդաբերության, նա</w:t>
      </w:r>
      <w:r w:rsidRPr="00B857F9">
        <w:rPr>
          <w:rFonts w:cs="Sylfaen"/>
          <w:b w:val="0"/>
          <w:szCs w:val="22"/>
          <w:lang w:val="hy-AM"/>
        </w:rPr>
        <w:softHyphen/>
        <w:t>խածննդյան և հետծննդյան բարդու</w:t>
      </w:r>
      <w:r w:rsidRPr="00B857F9">
        <w:rPr>
          <w:rFonts w:cs="Sylfaen"/>
          <w:b w:val="0"/>
          <w:szCs w:val="22"/>
          <w:lang w:val="hy-AM"/>
        </w:rPr>
        <w:softHyphen/>
        <w:t>թյուն</w:t>
      </w:r>
      <w:r w:rsidRPr="00B857F9">
        <w:rPr>
          <w:rFonts w:cs="Sylfaen"/>
          <w:b w:val="0"/>
          <w:szCs w:val="22"/>
          <w:lang w:val="hy-AM"/>
        </w:rPr>
        <w:softHyphen/>
        <w:t>նե</w:t>
      </w:r>
      <w:r w:rsidRPr="00B857F9">
        <w:rPr>
          <w:rFonts w:cs="Sylfaen"/>
          <w:b w:val="0"/>
          <w:szCs w:val="22"/>
          <w:lang w:val="hy-AM"/>
        </w:rPr>
        <w:softHyphen/>
        <w:t xml:space="preserve">րի բուժօգնությունը: </w:t>
      </w:r>
    </w:p>
    <w:p w14:paraId="6018050C" w14:textId="77777777" w:rsidR="00B857F9" w:rsidRPr="00B857F9" w:rsidRDefault="00B857F9" w:rsidP="00B857F9">
      <w:pPr>
        <w:ind w:firstLine="993"/>
        <w:rPr>
          <w:rFonts w:cs="Sylfaen"/>
          <w:b w:val="0"/>
          <w:szCs w:val="22"/>
          <w:lang w:val="hy-AM"/>
        </w:rPr>
      </w:pPr>
      <w:r w:rsidRPr="00B857F9">
        <w:rPr>
          <w:rFonts w:cs="Sylfaen"/>
          <w:b w:val="0"/>
          <w:szCs w:val="22"/>
          <w:lang w:val="hy-AM"/>
        </w:rPr>
        <w:t>2. «Գինեկոլոգիական հիվանդությունների բժշկական օգնության ծառայություններ» միջո</w:t>
      </w:r>
      <w:r w:rsidRPr="00B857F9">
        <w:rPr>
          <w:rFonts w:cs="Sylfaen"/>
          <w:b w:val="0"/>
          <w:szCs w:val="22"/>
          <w:lang w:val="hy-AM"/>
        </w:rPr>
        <w:softHyphen/>
        <w:t>ցառ</w:t>
      </w:r>
      <w:r w:rsidRPr="00B857F9">
        <w:rPr>
          <w:rFonts w:cs="Sylfaen"/>
          <w:b w:val="0"/>
          <w:szCs w:val="22"/>
          <w:lang w:val="hy-AM"/>
        </w:rPr>
        <w:softHyphen/>
        <w:t>ման գծով նախատեսվել է 4,599 հիվանդանոցային դեպքի բուժում 367.0 մլն դրամ գու</w:t>
      </w:r>
      <w:r w:rsidRPr="00B857F9">
        <w:rPr>
          <w:rFonts w:cs="Sylfaen"/>
          <w:b w:val="0"/>
          <w:szCs w:val="22"/>
          <w:lang w:val="hy-AM"/>
        </w:rPr>
        <w:softHyphen/>
        <w:t>մա</w:t>
      </w:r>
      <w:r w:rsidRPr="00B857F9">
        <w:rPr>
          <w:rFonts w:cs="Sylfaen"/>
          <w:b w:val="0"/>
          <w:szCs w:val="22"/>
          <w:lang w:val="hy-AM"/>
        </w:rPr>
        <w:softHyphen/>
        <w:t xml:space="preserve">րով՝ 2018 թվականի չափով: </w:t>
      </w:r>
    </w:p>
    <w:p w14:paraId="14868EE1" w14:textId="77777777" w:rsidR="00B857F9" w:rsidRPr="00B857F9" w:rsidRDefault="00B857F9" w:rsidP="00B857F9">
      <w:pPr>
        <w:ind w:firstLine="993"/>
        <w:rPr>
          <w:rFonts w:cs="Sylfaen"/>
          <w:b w:val="0"/>
          <w:szCs w:val="22"/>
          <w:lang w:val="hy-AM"/>
        </w:rPr>
      </w:pPr>
      <w:r w:rsidRPr="00B857F9">
        <w:rPr>
          <w:rFonts w:cs="Sylfaen"/>
          <w:b w:val="0"/>
          <w:szCs w:val="22"/>
          <w:lang w:val="hy-AM"/>
        </w:rPr>
        <w:t>3. «Երեխաներին բժշկական օգնության ծառայություններ» միջոցառման շրջանակներում նախատեսվել է 8,119.4 մլն դրամ գու</w:t>
      </w:r>
      <w:r w:rsidRPr="00B857F9">
        <w:rPr>
          <w:rFonts w:cs="Sylfaen"/>
          <w:b w:val="0"/>
          <w:szCs w:val="22"/>
          <w:lang w:val="hy-AM"/>
        </w:rPr>
        <w:softHyphen/>
        <w:t>մա</w:t>
      </w:r>
      <w:r w:rsidRPr="00B857F9">
        <w:rPr>
          <w:rFonts w:cs="Sylfaen"/>
          <w:b w:val="0"/>
          <w:szCs w:val="22"/>
          <w:lang w:val="hy-AM"/>
        </w:rPr>
        <w:softHyphen/>
        <w:t>րով (2018 թվականի չափով) իրականացնել 66,370 հիվանդանոցային դեպքի բուժում՝ 2018 թվականի 54,292 հիվանդանոցային դեպքի դիմաց:</w:t>
      </w:r>
    </w:p>
    <w:p w14:paraId="09240856" w14:textId="77777777" w:rsidR="00B857F9" w:rsidRPr="00B857F9" w:rsidRDefault="00B857F9" w:rsidP="00B857F9">
      <w:pPr>
        <w:tabs>
          <w:tab w:val="left" w:pos="180"/>
          <w:tab w:val="left" w:pos="540"/>
        </w:tabs>
        <w:ind w:firstLine="993"/>
        <w:rPr>
          <w:rFonts w:cs="Sylfaen"/>
          <w:b w:val="0"/>
          <w:szCs w:val="22"/>
          <w:lang w:val="hy-AM"/>
        </w:rPr>
      </w:pPr>
      <w:r w:rsidRPr="00B857F9">
        <w:rPr>
          <w:rFonts w:cs="Sylfaen"/>
          <w:b w:val="0"/>
          <w:szCs w:val="22"/>
          <w:lang w:val="hy-AM"/>
        </w:rPr>
        <w:t>Միջոցառման նպատակն է մինչև 7 տարեկան երեխաների հիվանդանոցային բժշկա</w:t>
      </w:r>
      <w:r w:rsidRPr="00B857F9">
        <w:rPr>
          <w:rFonts w:cs="Sylfaen"/>
          <w:b w:val="0"/>
          <w:szCs w:val="22"/>
          <w:lang w:val="hy-AM"/>
        </w:rPr>
        <w:softHyphen/>
        <w:t>կան օգնության իրականացումն՝ անկախ երեխայի հիվանդության ախտորոշումից և սոցիա</w:t>
      </w:r>
      <w:r w:rsidRPr="00B857F9">
        <w:rPr>
          <w:rFonts w:cs="Sylfaen"/>
          <w:b w:val="0"/>
          <w:szCs w:val="22"/>
          <w:lang w:val="hy-AM"/>
        </w:rPr>
        <w:softHyphen/>
        <w:t>լական կար</w:t>
      </w:r>
      <w:r w:rsidRPr="00B857F9">
        <w:rPr>
          <w:rFonts w:cs="Sylfaen"/>
          <w:b w:val="0"/>
          <w:szCs w:val="22"/>
          <w:lang w:val="hy-AM"/>
        </w:rPr>
        <w:softHyphen/>
      </w:r>
      <w:r w:rsidRPr="00B857F9">
        <w:rPr>
          <w:rFonts w:cs="Sylfaen"/>
          <w:b w:val="0"/>
          <w:szCs w:val="22"/>
          <w:lang w:val="hy-AM"/>
        </w:rPr>
        <w:softHyphen/>
        <w:t>գավիճակից, սոցիալապես անապահով ու առանձին (հատուկ) խմբերի ցանկում ընդգրկված 7-18 տարեկան երեխաների բժշկական օգնության իրականացումը, ինչպես նաև, մինչև 18 տարե</w:t>
      </w:r>
      <w:r w:rsidRPr="00B857F9">
        <w:rPr>
          <w:rFonts w:cs="Sylfaen"/>
          <w:b w:val="0"/>
          <w:szCs w:val="22"/>
          <w:lang w:val="hy-AM"/>
        </w:rPr>
        <w:softHyphen/>
        <w:t>կան երեխաների, հիվանդա</w:t>
      </w:r>
      <w:r w:rsidRPr="00B857F9">
        <w:rPr>
          <w:rFonts w:cs="Sylfaen"/>
          <w:b w:val="0"/>
          <w:szCs w:val="22"/>
          <w:lang w:val="hy-AM"/>
        </w:rPr>
        <w:softHyphen/>
        <w:t>նո</w:t>
      </w:r>
      <w:r w:rsidRPr="00B857F9">
        <w:rPr>
          <w:rFonts w:cs="Sylfaen"/>
          <w:b w:val="0"/>
          <w:szCs w:val="22"/>
          <w:lang w:val="hy-AM"/>
        </w:rPr>
        <w:softHyphen/>
        <w:t>ցային բժշկական օգնություն պահանջող անհետաձգելի վի</w:t>
      </w:r>
      <w:r w:rsidRPr="00B857F9">
        <w:rPr>
          <w:rFonts w:cs="Sylfaen"/>
          <w:b w:val="0"/>
          <w:szCs w:val="22"/>
          <w:lang w:val="hy-AM"/>
        </w:rPr>
        <w:softHyphen/>
        <w:t>ճակ</w:t>
      </w:r>
      <w:r w:rsidRPr="00B857F9">
        <w:rPr>
          <w:rFonts w:cs="Sylfaen"/>
          <w:b w:val="0"/>
          <w:szCs w:val="22"/>
          <w:lang w:val="hy-AM"/>
        </w:rPr>
        <w:softHyphen/>
        <w:t>նե</w:t>
      </w:r>
      <w:r w:rsidRPr="00B857F9">
        <w:rPr>
          <w:rFonts w:cs="Sylfaen"/>
          <w:b w:val="0"/>
          <w:szCs w:val="22"/>
          <w:lang w:val="hy-AM"/>
        </w:rPr>
        <w:softHyphen/>
        <w:t>րի և սուր հիվանդու</w:t>
      </w:r>
      <w:r w:rsidRPr="00B857F9">
        <w:rPr>
          <w:rFonts w:cs="Sylfaen"/>
          <w:b w:val="0"/>
          <w:szCs w:val="22"/>
          <w:lang w:val="hy-AM"/>
        </w:rPr>
        <w:softHyphen/>
        <w:t>թյունների դեպքե</w:t>
      </w:r>
      <w:r w:rsidRPr="00B857F9">
        <w:rPr>
          <w:rFonts w:cs="Sylfaen"/>
          <w:b w:val="0"/>
          <w:szCs w:val="22"/>
          <w:lang w:val="hy-AM"/>
        </w:rPr>
        <w:softHyphen/>
        <w:t xml:space="preserve">րում բուժօգնության իրականացումը: </w:t>
      </w:r>
    </w:p>
    <w:p w14:paraId="4660805E" w14:textId="77777777" w:rsidR="00B857F9" w:rsidRPr="00B857F9" w:rsidRDefault="00B857F9" w:rsidP="00B857F9">
      <w:pPr>
        <w:tabs>
          <w:tab w:val="left" w:pos="180"/>
          <w:tab w:val="left" w:pos="540"/>
        </w:tabs>
        <w:ind w:firstLine="993"/>
        <w:rPr>
          <w:rFonts w:cs="Sylfaen"/>
          <w:b w:val="0"/>
          <w:szCs w:val="22"/>
          <w:lang w:val="hy-AM"/>
        </w:rPr>
      </w:pPr>
      <w:r w:rsidRPr="00B857F9">
        <w:rPr>
          <w:rFonts w:cs="Sylfaen"/>
          <w:b w:val="0"/>
          <w:szCs w:val="22"/>
          <w:lang w:val="hy-AM"/>
        </w:rPr>
        <w:t>4. «Մտավոր, հոգեկան (վարքագծային), լսողական, ֆիզիկական (շարժողական) և զար</w:t>
      </w:r>
      <w:r w:rsidRPr="00B857F9">
        <w:rPr>
          <w:rFonts w:cs="Sylfaen"/>
          <w:b w:val="0"/>
          <w:szCs w:val="22"/>
          <w:lang w:val="hy-AM"/>
        </w:rPr>
        <w:softHyphen/>
        <w:t>գաց</w:t>
      </w:r>
      <w:r w:rsidRPr="00B857F9">
        <w:rPr>
          <w:rFonts w:cs="Sylfaen"/>
          <w:b w:val="0"/>
          <w:szCs w:val="22"/>
          <w:lang w:val="hy-AM"/>
        </w:rPr>
        <w:softHyphen/>
        <w:t>ման այլ խանգարումներով երեխաների գնահատման և վերականգնողական բուժման ծա</w:t>
      </w:r>
      <w:r w:rsidRPr="00B857F9">
        <w:rPr>
          <w:rFonts w:cs="Sylfaen"/>
          <w:b w:val="0"/>
          <w:szCs w:val="22"/>
          <w:lang w:val="hy-AM"/>
        </w:rPr>
        <w:softHyphen/>
        <w:t>ռա</w:t>
      </w:r>
      <w:r w:rsidRPr="00B857F9">
        <w:rPr>
          <w:rFonts w:cs="Sylfaen"/>
          <w:b w:val="0"/>
          <w:szCs w:val="22"/>
          <w:lang w:val="hy-AM"/>
        </w:rPr>
        <w:softHyphen/>
        <w:t>յություններ» միջոցառման գծով նախատեսվել է 71,226 դեպքի բուժում 258.9 մլն դրամ գումարով` 2018 թվա</w:t>
      </w:r>
      <w:r w:rsidRPr="00B857F9">
        <w:rPr>
          <w:rFonts w:cs="Sylfaen"/>
          <w:b w:val="0"/>
          <w:szCs w:val="22"/>
          <w:lang w:val="hy-AM"/>
        </w:rPr>
        <w:softHyphen/>
        <w:t xml:space="preserve">կանի չափով: </w:t>
      </w:r>
    </w:p>
    <w:p w14:paraId="7F2967AB" w14:textId="77777777" w:rsidR="00B857F9" w:rsidRPr="00B857F9" w:rsidRDefault="00B857F9" w:rsidP="00B857F9">
      <w:pPr>
        <w:ind w:firstLine="851"/>
        <w:rPr>
          <w:rFonts w:cs="Sylfaen"/>
          <w:b w:val="0"/>
          <w:szCs w:val="22"/>
          <w:lang w:val="hy-AM"/>
        </w:rPr>
      </w:pPr>
      <w:r w:rsidRPr="00B857F9">
        <w:rPr>
          <w:rFonts w:cs="Sylfaen"/>
          <w:b w:val="0"/>
          <w:szCs w:val="22"/>
          <w:lang w:val="hy-AM"/>
        </w:rPr>
        <w:t>Միջոցառումը ներառում է մտա</w:t>
      </w:r>
      <w:r w:rsidRPr="00B857F9">
        <w:rPr>
          <w:rFonts w:cs="Sylfaen"/>
          <w:b w:val="0"/>
          <w:szCs w:val="22"/>
          <w:lang w:val="hy-AM"/>
        </w:rPr>
        <w:softHyphen/>
        <w:t>վոր, հոգեկան, լսողական, ֆիզիկական և շար</w:t>
      </w:r>
      <w:r w:rsidRPr="00B857F9">
        <w:rPr>
          <w:rFonts w:cs="Sylfaen"/>
          <w:b w:val="0"/>
          <w:szCs w:val="22"/>
          <w:lang w:val="hy-AM"/>
        </w:rPr>
        <w:softHyphen/>
        <w:t>ժողական խան</w:t>
      </w:r>
      <w:r w:rsidRPr="00B857F9">
        <w:rPr>
          <w:rFonts w:cs="Sylfaen"/>
          <w:b w:val="0"/>
          <w:szCs w:val="22"/>
          <w:lang w:val="hy-AM"/>
        </w:rPr>
        <w:softHyphen/>
        <w:t>գա</w:t>
      </w:r>
      <w:r w:rsidRPr="00B857F9">
        <w:rPr>
          <w:rFonts w:cs="Sylfaen"/>
          <w:b w:val="0"/>
          <w:szCs w:val="22"/>
          <w:lang w:val="hy-AM"/>
        </w:rPr>
        <w:softHyphen/>
        <w:t>րում</w:t>
      </w:r>
      <w:r w:rsidRPr="00B857F9">
        <w:rPr>
          <w:rFonts w:cs="Sylfaen"/>
          <w:b w:val="0"/>
          <w:szCs w:val="22"/>
          <w:lang w:val="hy-AM"/>
        </w:rPr>
        <w:softHyphen/>
        <w:t>ներով երեխաների առող</w:t>
      </w:r>
      <w:r w:rsidRPr="00B857F9">
        <w:rPr>
          <w:rFonts w:cs="Sylfaen"/>
          <w:b w:val="0"/>
          <w:szCs w:val="22"/>
          <w:lang w:val="hy-AM"/>
        </w:rPr>
        <w:softHyphen/>
        <w:t>ջական վիճակի գնահատումը և վերա</w:t>
      </w:r>
      <w:r w:rsidRPr="00B857F9">
        <w:rPr>
          <w:rFonts w:cs="Sylfaen"/>
          <w:b w:val="0"/>
          <w:szCs w:val="22"/>
          <w:lang w:val="hy-AM"/>
        </w:rPr>
        <w:softHyphen/>
        <w:t>կանգ</w:t>
      </w:r>
      <w:r w:rsidRPr="00B857F9">
        <w:rPr>
          <w:rFonts w:cs="Sylfaen"/>
          <w:b w:val="0"/>
          <w:szCs w:val="22"/>
          <w:lang w:val="hy-AM"/>
        </w:rPr>
        <w:softHyphen/>
        <w:t>նո</w:t>
      </w:r>
      <w:r w:rsidRPr="00B857F9">
        <w:rPr>
          <w:rFonts w:cs="Sylfaen"/>
          <w:b w:val="0"/>
          <w:szCs w:val="22"/>
          <w:lang w:val="hy-AM"/>
        </w:rPr>
        <w:softHyphen/>
        <w:t>ղական բուժման ամբու</w:t>
      </w:r>
      <w:r w:rsidRPr="00B857F9">
        <w:rPr>
          <w:rFonts w:cs="Sylfaen"/>
          <w:b w:val="0"/>
          <w:szCs w:val="22"/>
          <w:lang w:val="hy-AM"/>
        </w:rPr>
        <w:softHyphen/>
        <w:t>լատոր կազմակերպումը:</w:t>
      </w:r>
    </w:p>
    <w:p w14:paraId="727AFCEF" w14:textId="77777777" w:rsidR="00B857F9" w:rsidRPr="00B857F9" w:rsidRDefault="00B857F9" w:rsidP="00B857F9">
      <w:pPr>
        <w:ind w:firstLine="851"/>
        <w:rPr>
          <w:rFonts w:cs="Sylfaen"/>
          <w:b w:val="0"/>
          <w:szCs w:val="22"/>
          <w:lang w:val="hy-AM"/>
        </w:rPr>
      </w:pPr>
      <w:r w:rsidRPr="00B857F9">
        <w:rPr>
          <w:rFonts w:cs="Sylfaen"/>
          <w:b w:val="0"/>
          <w:szCs w:val="22"/>
          <w:lang w:val="hy-AM"/>
        </w:rPr>
        <w:t>5. «Հաշմանդամ և կարիքավոր երեխաներին օրթեզներով և կորսետներով ապահով</w:t>
      </w:r>
      <w:r w:rsidRPr="00B857F9">
        <w:rPr>
          <w:rFonts w:cs="Sylfaen"/>
          <w:b w:val="0"/>
          <w:szCs w:val="22"/>
          <w:lang w:val="hy-AM"/>
        </w:rPr>
        <w:softHyphen/>
        <w:t>ման ծառայություն</w:t>
      </w:r>
      <w:r w:rsidRPr="00B857F9">
        <w:rPr>
          <w:rFonts w:cs="Sylfaen"/>
          <w:b w:val="0"/>
          <w:szCs w:val="22"/>
          <w:lang w:val="hy-AM"/>
        </w:rPr>
        <w:softHyphen/>
        <w:t>ներ» միջոցառման գծով նախատեսվել է 51.1 մլն դրամ` 2018 թվականի չափով:</w:t>
      </w:r>
    </w:p>
    <w:p w14:paraId="734659BA" w14:textId="1D5F44CF" w:rsidR="00B857F9" w:rsidRPr="00B857F9" w:rsidRDefault="00B857F9" w:rsidP="00B857F9">
      <w:pPr>
        <w:ind w:firstLine="851"/>
        <w:rPr>
          <w:rFonts w:cs="Sylfaen"/>
          <w:b w:val="0"/>
          <w:szCs w:val="22"/>
          <w:lang w:val="hy-AM"/>
        </w:rPr>
      </w:pPr>
      <w:r w:rsidRPr="00B857F9">
        <w:rPr>
          <w:rFonts w:cs="Sylfaen"/>
          <w:b w:val="0"/>
          <w:szCs w:val="22"/>
          <w:lang w:val="hy-AM"/>
        </w:rPr>
        <w:t>Միջոցառումն իրականացվում է ՀՀ առողջապահության նախարարի 2013 թվականի նոյեմբերի 1-ի «Պետության կողմից երաշխավորված անվճար բժշկական օգնության և սպասարկման շրջանակներում երեխաների բժշկական օգնության և սպասարկման կազմակերպման չափորոշիչները հաստատելու մասին» N 70-Ն հրամանի համաձայն, որը ներառում է մինչև 7 տարեկան և սոցիալապես անապահով և հատուկ խմբերի ցանկում</w:t>
      </w:r>
      <w:r w:rsidR="001E6978">
        <w:rPr>
          <w:rFonts w:cs="Sylfaen"/>
          <w:b w:val="0"/>
          <w:szCs w:val="22"/>
          <w:lang w:val="hy-AM"/>
        </w:rPr>
        <w:t xml:space="preserve"> </w:t>
      </w:r>
      <w:r w:rsidRPr="00B857F9">
        <w:rPr>
          <w:rFonts w:cs="Sylfaen"/>
          <w:b w:val="0"/>
          <w:szCs w:val="22"/>
          <w:lang w:val="hy-AM"/>
        </w:rPr>
        <w:t>ընդգրկված երեխաների հենաշարժական համակարգի ֆունկցիայի վերականգնմանը նպաստող օժանադակ միջոցների տրամադրումը:</w:t>
      </w:r>
    </w:p>
    <w:p w14:paraId="6CED2CFA" w14:textId="77777777" w:rsidR="00B857F9" w:rsidRPr="00B857F9" w:rsidRDefault="00B857F9" w:rsidP="00B857F9">
      <w:pPr>
        <w:ind w:firstLine="993"/>
        <w:rPr>
          <w:rFonts w:cs="Sylfaen"/>
          <w:b w:val="0"/>
          <w:szCs w:val="22"/>
          <w:lang w:val="hy-AM"/>
        </w:rPr>
      </w:pPr>
      <w:r w:rsidRPr="00B857F9">
        <w:rPr>
          <w:rFonts w:cs="Sylfaen"/>
          <w:b w:val="0"/>
          <w:szCs w:val="22"/>
          <w:lang w:val="hy-AM"/>
        </w:rPr>
        <w:t>6.</w:t>
      </w:r>
      <w:r w:rsidRPr="00B857F9">
        <w:rPr>
          <w:rFonts w:cs="Sylfaen"/>
          <w:b w:val="0"/>
          <w:color w:val="FF0000"/>
          <w:szCs w:val="22"/>
          <w:lang w:val="hy-AM"/>
        </w:rPr>
        <w:t xml:space="preserve"> </w:t>
      </w:r>
      <w:r w:rsidRPr="00B857F9">
        <w:rPr>
          <w:rFonts w:cs="Sylfaen"/>
          <w:b w:val="0"/>
          <w:szCs w:val="22"/>
          <w:lang w:val="hy-AM"/>
        </w:rPr>
        <w:t xml:space="preserve">«Անպտուղ զույգերի համար վերարտադրողական օժանդակ տեխնոլոգիաների կիրառմամբ բժշկական օգնության ծառայություններ» միջոցառումը, որը 2018 թվականին փակվել էր, 2019 թվականին նորից նախատեսվում է վերաբացել և ծրագրով գծով նախատեսված ծախսերը կազմում են 210.0 մլն դրամ: </w:t>
      </w:r>
    </w:p>
    <w:p w14:paraId="61E36F20" w14:textId="77777777" w:rsidR="00B857F9" w:rsidRPr="00B857F9" w:rsidRDefault="00B857F9" w:rsidP="00B857F9">
      <w:pPr>
        <w:ind w:firstLine="993"/>
        <w:rPr>
          <w:rFonts w:cs="Sylfaen"/>
          <w:b w:val="0"/>
          <w:szCs w:val="22"/>
          <w:lang w:val="hy-AM"/>
        </w:rPr>
      </w:pPr>
      <w:r w:rsidRPr="00B857F9">
        <w:rPr>
          <w:rFonts w:cs="Sylfaen"/>
          <w:b w:val="0"/>
          <w:szCs w:val="22"/>
          <w:lang w:val="hy-AM"/>
        </w:rPr>
        <w:t>Միջոցառման շրջականերում նախատեսվում է սոցիալապես անապահով, բնակչության առան</w:t>
      </w:r>
      <w:r w:rsidRPr="00B857F9">
        <w:rPr>
          <w:rFonts w:cs="Sylfaen"/>
          <w:b w:val="0"/>
          <w:szCs w:val="22"/>
          <w:lang w:val="hy-AM"/>
        </w:rPr>
        <w:softHyphen/>
        <w:t>ձին և հատուկ խմբերում ընդգրկված 150 անպտուղ զույգերին` բժշկական օգնության տրամադրում:</w:t>
      </w:r>
    </w:p>
    <w:p w14:paraId="6D2B05A6" w14:textId="77777777" w:rsidR="00B857F9" w:rsidRPr="00B857F9" w:rsidRDefault="00B857F9" w:rsidP="0062077F">
      <w:pPr>
        <w:tabs>
          <w:tab w:val="left" w:pos="180"/>
          <w:tab w:val="left" w:pos="851"/>
        </w:tabs>
        <w:spacing w:before="240"/>
        <w:ind w:firstLine="1350"/>
        <w:contextualSpacing w:val="0"/>
        <w:rPr>
          <w:rFonts w:cs="Sylfaen"/>
          <w:b w:val="0"/>
          <w:szCs w:val="22"/>
          <w:lang w:val="hy-AM"/>
        </w:rPr>
      </w:pPr>
      <w:r w:rsidRPr="00B857F9">
        <w:rPr>
          <w:rFonts w:cs="Sylfaen"/>
          <w:b w:val="0"/>
          <w:szCs w:val="22"/>
          <w:lang w:val="hy-AM"/>
        </w:rPr>
        <w:t>Շտապ բժշկական օգնության ծրագիր</w:t>
      </w:r>
    </w:p>
    <w:p w14:paraId="2684A825" w14:textId="77777777" w:rsidR="00B857F9" w:rsidRPr="00B857F9" w:rsidRDefault="00B857F9" w:rsidP="00B857F9">
      <w:pPr>
        <w:tabs>
          <w:tab w:val="left" w:pos="180"/>
        </w:tabs>
        <w:ind w:firstLine="1276"/>
        <w:rPr>
          <w:rFonts w:cs="Sylfaen"/>
          <w:b w:val="0"/>
          <w:szCs w:val="22"/>
          <w:lang w:val="hy-AM"/>
        </w:rPr>
      </w:pPr>
      <w:r w:rsidRPr="00B857F9">
        <w:rPr>
          <w:rFonts w:cs="Sylfaen"/>
          <w:b w:val="0"/>
          <w:szCs w:val="22"/>
          <w:lang w:val="hy-AM"/>
        </w:rPr>
        <w:t>«Շտապ բժշկական օգնության ծառայություններ» ծրագիրը ներառում է հանրա</w:t>
      </w:r>
      <w:r w:rsidRPr="00B857F9">
        <w:rPr>
          <w:rFonts w:cs="Sylfaen"/>
          <w:b w:val="0"/>
          <w:szCs w:val="22"/>
          <w:lang w:val="hy-AM"/>
        </w:rPr>
        <w:softHyphen/>
        <w:t>պե</w:t>
      </w:r>
      <w:r w:rsidRPr="00B857F9">
        <w:rPr>
          <w:rFonts w:cs="Sylfaen"/>
          <w:b w:val="0"/>
          <w:szCs w:val="22"/>
          <w:lang w:val="hy-AM"/>
        </w:rPr>
        <w:softHyphen/>
        <w:t>տու</w:t>
      </w:r>
      <w:r w:rsidRPr="00B857F9">
        <w:rPr>
          <w:rFonts w:cs="Sylfaen"/>
          <w:b w:val="0"/>
          <w:szCs w:val="22"/>
          <w:lang w:val="hy-AM"/>
        </w:rPr>
        <w:softHyphen/>
        <w:t>թյան տարածքում ամբողջ բնակչության համար անհետաձգելի բժշկական օգնության ապա</w:t>
      </w:r>
      <w:r w:rsidRPr="00B857F9">
        <w:rPr>
          <w:rFonts w:cs="Sylfaen"/>
          <w:b w:val="0"/>
          <w:szCs w:val="22"/>
          <w:lang w:val="hy-AM"/>
        </w:rPr>
        <w:softHyphen/>
        <w:t>հո</w:t>
      </w:r>
      <w:r w:rsidRPr="00B857F9">
        <w:rPr>
          <w:rFonts w:cs="Sylfaen"/>
          <w:b w:val="0"/>
          <w:szCs w:val="22"/>
          <w:lang w:val="hy-AM"/>
        </w:rPr>
        <w:softHyphen/>
        <w:t>վումը շտապ բժշկական օգնության կանչերի միջոցով:</w:t>
      </w:r>
    </w:p>
    <w:p w14:paraId="4A334A37" w14:textId="77777777" w:rsidR="00B857F9" w:rsidRPr="00B857F9" w:rsidRDefault="00B857F9" w:rsidP="00B857F9">
      <w:pPr>
        <w:tabs>
          <w:tab w:val="left" w:pos="180"/>
          <w:tab w:val="left" w:pos="851"/>
          <w:tab w:val="left" w:pos="9781"/>
        </w:tabs>
        <w:ind w:firstLine="1276"/>
        <w:rPr>
          <w:rFonts w:cs="Sylfaen"/>
          <w:b w:val="0"/>
          <w:szCs w:val="22"/>
          <w:lang w:val="hy-AM"/>
        </w:rPr>
      </w:pPr>
      <w:r w:rsidRPr="00B857F9">
        <w:rPr>
          <w:rFonts w:cs="Sylfaen"/>
          <w:b w:val="0"/>
          <w:szCs w:val="22"/>
          <w:lang w:val="hy-AM"/>
        </w:rPr>
        <w:t>Ծրագրի գծով նախատեսվել է 3,292.3 մլն դրամ` 2018 թվականի 3,093.3 մլն դրամի դիմաց կամ 199.0 մլն դրամով ավել, որը պայմանավորված է շտապ բժշկական օգնության կանչերի թվաքանակը 408,808 կանչից` 435,376 ավելացմամբ:</w:t>
      </w:r>
    </w:p>
    <w:p w14:paraId="2CB2F15B" w14:textId="77777777" w:rsidR="00B857F9" w:rsidRPr="00B857F9" w:rsidRDefault="00B857F9" w:rsidP="0062077F">
      <w:pPr>
        <w:tabs>
          <w:tab w:val="left" w:pos="180"/>
          <w:tab w:val="left" w:pos="851"/>
        </w:tabs>
        <w:spacing w:before="240"/>
        <w:ind w:firstLine="1080"/>
        <w:contextualSpacing w:val="0"/>
        <w:rPr>
          <w:rFonts w:cs="Sylfaen"/>
          <w:b w:val="0"/>
          <w:szCs w:val="22"/>
          <w:lang w:val="hy-AM"/>
        </w:rPr>
      </w:pPr>
      <w:r w:rsidRPr="00B857F9">
        <w:rPr>
          <w:rFonts w:cs="Sylfaen"/>
          <w:b w:val="0"/>
          <w:szCs w:val="22"/>
          <w:lang w:val="hy-AM"/>
        </w:rPr>
        <w:t>Ոչ վարակիչ հիվանդությունների բժշկական օգնության ապահովման ծրագիր</w:t>
      </w:r>
    </w:p>
    <w:p w14:paraId="6163FF1C" w14:textId="4B13FD42" w:rsidR="00B857F9" w:rsidRPr="00B857F9" w:rsidRDefault="00B857F9" w:rsidP="0062077F">
      <w:pPr>
        <w:tabs>
          <w:tab w:val="left" w:pos="180"/>
          <w:tab w:val="left" w:pos="851"/>
        </w:tabs>
        <w:ind w:firstLine="1134"/>
        <w:rPr>
          <w:rFonts w:cs="Sylfaen"/>
          <w:b w:val="0"/>
          <w:szCs w:val="22"/>
          <w:lang w:val="hy-AM"/>
        </w:rPr>
      </w:pPr>
      <w:r w:rsidRPr="00B857F9">
        <w:rPr>
          <w:rFonts w:cs="Sylfaen"/>
          <w:b w:val="0"/>
          <w:szCs w:val="22"/>
          <w:lang w:val="hy-AM"/>
        </w:rPr>
        <w:t>Հայաստանի Հանրապետության 2019 թվականի պետական բյուջեի նախագծով «Ոչ վարակիչ հիվանդությունների բժշկական օգնության ապահովում» ծրագրի գծով նախատեսվել է 10,154.9 մլն դրամ` 2018 թվականի 8,968.5 մլն դրամի դիմաց կամ 1,186.4 մլն դրամով ավել, որը պայմանավորված է</w:t>
      </w:r>
      <w:r w:rsidR="0062077F">
        <w:rPr>
          <w:rFonts w:cs="Sylfaen"/>
          <w:b w:val="0"/>
          <w:szCs w:val="22"/>
          <w:lang w:val="en-US"/>
        </w:rPr>
        <w:t>՝</w:t>
      </w:r>
      <w:r w:rsidRPr="00B857F9">
        <w:rPr>
          <w:rFonts w:cs="Sylfaen"/>
          <w:b w:val="0"/>
          <w:szCs w:val="22"/>
          <w:lang w:val="hy-AM"/>
        </w:rPr>
        <w:t xml:space="preserve"> </w:t>
      </w:r>
      <w:r w:rsidR="0062077F">
        <w:rPr>
          <w:rFonts w:cs="Sylfaen"/>
          <w:b w:val="0"/>
          <w:szCs w:val="22"/>
          <w:lang w:val="en-US"/>
        </w:rPr>
        <w:t>ծ</w:t>
      </w:r>
      <w:r w:rsidRPr="00B857F9">
        <w:rPr>
          <w:rFonts w:cs="Sylfaen"/>
          <w:b w:val="0"/>
          <w:szCs w:val="22"/>
          <w:lang w:val="hy-AM"/>
        </w:rPr>
        <w:t xml:space="preserve">րագրում ընդգրկված «Անհետաձգելի բժշկական օգնության ծառայություններ» և «Ուռուցքաբանական և արյունաբանական հիվանդությունների բժշկական օգնության ծառայություններ» միջոցառումների գծով ծախսերի </w:t>
      </w:r>
      <w:r w:rsidR="0062077F" w:rsidRPr="00B857F9">
        <w:rPr>
          <w:rFonts w:cs="Sylfaen"/>
          <w:b w:val="0"/>
          <w:szCs w:val="22"/>
          <w:lang w:val="hy-AM"/>
        </w:rPr>
        <w:t xml:space="preserve">386.7 մլն դրամ </w:t>
      </w:r>
      <w:r w:rsidRPr="00B857F9">
        <w:rPr>
          <w:rFonts w:cs="Sylfaen"/>
          <w:b w:val="0"/>
          <w:szCs w:val="22"/>
          <w:lang w:val="hy-AM"/>
        </w:rPr>
        <w:t xml:space="preserve">ավելացմամբ: </w:t>
      </w:r>
    </w:p>
    <w:p w14:paraId="543EC5CA" w14:textId="77777777" w:rsidR="00B857F9" w:rsidRPr="00B857F9" w:rsidRDefault="00B857F9" w:rsidP="00B857F9">
      <w:pPr>
        <w:tabs>
          <w:tab w:val="left" w:pos="180"/>
        </w:tabs>
        <w:ind w:firstLine="1134"/>
        <w:rPr>
          <w:rFonts w:cs="Sylfaen"/>
          <w:b w:val="0"/>
          <w:szCs w:val="22"/>
          <w:lang w:val="hy-AM"/>
        </w:rPr>
      </w:pPr>
      <w:r w:rsidRPr="00B857F9">
        <w:rPr>
          <w:rFonts w:cs="Sylfaen"/>
          <w:b w:val="0"/>
          <w:szCs w:val="22"/>
          <w:lang w:val="hy-AM"/>
        </w:rPr>
        <w:t>Ոչ վարակիչ հիվանդությունների բժշկական օգնության ապահովում ծրագրի շրջանակում նախատեսվում է չորս միջոցառման իրականացում: Այսպես.</w:t>
      </w:r>
    </w:p>
    <w:p w14:paraId="0736B073" w14:textId="77777777" w:rsidR="00B857F9" w:rsidRPr="00B857F9" w:rsidRDefault="00B857F9" w:rsidP="00B857F9">
      <w:pPr>
        <w:tabs>
          <w:tab w:val="left" w:pos="180"/>
        </w:tabs>
        <w:ind w:firstLine="1134"/>
        <w:rPr>
          <w:rFonts w:cs="Sylfaen"/>
          <w:b w:val="0"/>
          <w:szCs w:val="22"/>
          <w:lang w:val="hy-AM"/>
        </w:rPr>
      </w:pPr>
      <w:r w:rsidRPr="00B857F9">
        <w:rPr>
          <w:rFonts w:cs="Sylfaen"/>
          <w:b w:val="0"/>
          <w:szCs w:val="22"/>
          <w:lang w:val="hy-AM"/>
        </w:rPr>
        <w:t>1. «Հեմոդիալիզի և պերիտոնիալ դիալիզի անցկացման ծառայություններ» միջոցառումը ներա</w:t>
      </w:r>
      <w:r w:rsidRPr="00B857F9">
        <w:rPr>
          <w:rFonts w:cs="Sylfaen"/>
          <w:b w:val="0"/>
          <w:szCs w:val="22"/>
          <w:lang w:val="hy-AM"/>
        </w:rPr>
        <w:softHyphen/>
        <w:t>ռում է հեմոդիալիզի կարիք ունեցող հիվանդների բժշկական օգնության համալիր միջոցա</w:t>
      </w:r>
      <w:r w:rsidRPr="00B857F9">
        <w:rPr>
          <w:rFonts w:cs="Sylfaen"/>
          <w:b w:val="0"/>
          <w:szCs w:val="22"/>
          <w:lang w:val="hy-AM"/>
        </w:rPr>
        <w:softHyphen/>
        <w:t>ռում</w:t>
      </w:r>
      <w:r w:rsidRPr="00B857F9">
        <w:rPr>
          <w:rFonts w:cs="Sylfaen"/>
          <w:b w:val="0"/>
          <w:szCs w:val="22"/>
          <w:lang w:val="hy-AM"/>
        </w:rPr>
        <w:softHyphen/>
        <w:t xml:space="preserve">ների իրականացումը հիվանդանոցների միջոցով: </w:t>
      </w:r>
    </w:p>
    <w:p w14:paraId="581BEBFD" w14:textId="77777777" w:rsidR="00B857F9" w:rsidRPr="00B857F9" w:rsidRDefault="00B857F9" w:rsidP="00B857F9">
      <w:pPr>
        <w:tabs>
          <w:tab w:val="left" w:pos="180"/>
          <w:tab w:val="left" w:pos="540"/>
        </w:tabs>
        <w:ind w:firstLine="1134"/>
        <w:rPr>
          <w:rFonts w:cs="Sylfaen"/>
          <w:b w:val="0"/>
          <w:szCs w:val="22"/>
          <w:lang w:val="hy-AM"/>
        </w:rPr>
      </w:pPr>
      <w:r w:rsidRPr="00B857F9">
        <w:rPr>
          <w:rFonts w:cs="Sylfaen"/>
          <w:b w:val="0"/>
          <w:szCs w:val="22"/>
          <w:lang w:val="hy-AM"/>
        </w:rPr>
        <w:t xml:space="preserve">Ծրագրի գծով նախատեսվել է 933 հիվանդի բուժում 2,484.8 մլն գումարով (2018 թվականի չափով)՝ 2018 թվականի 897 հիվանդի դիմաց: </w:t>
      </w:r>
    </w:p>
    <w:p w14:paraId="42393C4D" w14:textId="00ED7F03" w:rsidR="00B857F9" w:rsidRPr="00B857F9" w:rsidRDefault="00B857F9" w:rsidP="00B857F9">
      <w:pPr>
        <w:tabs>
          <w:tab w:val="left" w:pos="180"/>
          <w:tab w:val="left" w:pos="540"/>
        </w:tabs>
        <w:ind w:firstLine="1134"/>
        <w:rPr>
          <w:rFonts w:cs="Sylfaen"/>
          <w:b w:val="0"/>
          <w:szCs w:val="22"/>
          <w:lang w:val="hy-AM"/>
        </w:rPr>
      </w:pPr>
      <w:r w:rsidRPr="00B857F9">
        <w:rPr>
          <w:rFonts w:cs="Sylfaen"/>
          <w:b w:val="0"/>
          <w:szCs w:val="22"/>
          <w:lang w:val="hy-AM"/>
        </w:rPr>
        <w:t>2. «Անհետաձգելի բժշկական օգնության ծառայություններ» միջոցառման գծով նախա</w:t>
      </w:r>
      <w:r w:rsidRPr="00B857F9">
        <w:rPr>
          <w:rFonts w:cs="Sylfaen"/>
          <w:b w:val="0"/>
          <w:szCs w:val="22"/>
          <w:lang w:val="hy-AM"/>
        </w:rPr>
        <w:softHyphen/>
        <w:t>տես</w:t>
      </w:r>
      <w:r w:rsidRPr="00B857F9">
        <w:rPr>
          <w:rFonts w:cs="Sylfaen"/>
          <w:b w:val="0"/>
          <w:szCs w:val="22"/>
          <w:lang w:val="hy-AM"/>
        </w:rPr>
        <w:softHyphen/>
        <w:t>վել է 19,710 դեպքի բուժում 3.237.6 մլն դրամ` 2018 թվականի 19,447 դեպքի և 2,850.9 մլն դրամի դիմաց կամ 263 դեպքով և 386.7 մլն դրամով ավել, ինչը պայմանավորված է միջոցառման շրջանակներում հիվանդանոցային բժշկական ծառայությունների մատուցման գների վերանայմամբ, որը նախատեսվում է ուղղել աշխատավարձի բարձրացմանը, ինչպես նաև գլխուղեղի իշեմիկ կաթվածների բուժման արդյունավետության բարձրացմանն ուղղված</w:t>
      </w:r>
      <w:r w:rsidR="001E6978">
        <w:rPr>
          <w:rFonts w:cs="Sylfaen"/>
          <w:b w:val="0"/>
          <w:szCs w:val="22"/>
          <w:lang w:val="hy-AM"/>
        </w:rPr>
        <w:t xml:space="preserve"> </w:t>
      </w:r>
      <w:r w:rsidRPr="00B857F9">
        <w:rPr>
          <w:rFonts w:cs="Sylfaen"/>
          <w:b w:val="0"/>
          <w:szCs w:val="22"/>
          <w:lang w:val="hy-AM"/>
        </w:rPr>
        <w:t>ազգային ծրագրի ներդրմանը:</w:t>
      </w:r>
    </w:p>
    <w:p w14:paraId="28CB2553" w14:textId="77777777" w:rsidR="00B857F9" w:rsidRPr="00B857F9" w:rsidRDefault="00B857F9" w:rsidP="00B857F9">
      <w:pPr>
        <w:tabs>
          <w:tab w:val="left" w:pos="180"/>
          <w:tab w:val="left" w:pos="540"/>
        </w:tabs>
        <w:ind w:firstLine="1134"/>
        <w:rPr>
          <w:rFonts w:cs="Sylfaen"/>
          <w:b w:val="0"/>
          <w:szCs w:val="22"/>
          <w:lang w:val="hy-AM"/>
        </w:rPr>
      </w:pPr>
      <w:r w:rsidRPr="00B857F9">
        <w:rPr>
          <w:rFonts w:cs="Sylfaen"/>
          <w:b w:val="0"/>
          <w:szCs w:val="22"/>
          <w:lang w:val="hy-AM"/>
        </w:rPr>
        <w:t>Միջոցառումն իրականացվում է` համաձայն առողջապահության նախարարության կողմից սահ</w:t>
      </w:r>
      <w:r w:rsidRPr="00B857F9">
        <w:rPr>
          <w:rFonts w:cs="Sylfaen"/>
          <w:b w:val="0"/>
          <w:szCs w:val="22"/>
          <w:lang w:val="hy-AM"/>
        </w:rPr>
        <w:softHyphen/>
        <w:t>մանված անհետաձգելի վիճակների և հիվանդությունների ցանկի (ծրագրի շրջանակում գոր</w:t>
      </w:r>
      <w:r w:rsidRPr="00B857F9">
        <w:rPr>
          <w:rFonts w:cs="Sylfaen"/>
          <w:b w:val="0"/>
          <w:szCs w:val="22"/>
          <w:lang w:val="hy-AM"/>
        </w:rPr>
        <w:softHyphen/>
        <w:t xml:space="preserve">ծում է համավճարի սկզբունքով փոխհատուցման մեխանիզմը): </w:t>
      </w:r>
    </w:p>
    <w:p w14:paraId="1463A258" w14:textId="77777777" w:rsidR="00B857F9" w:rsidRPr="00B857F9" w:rsidRDefault="00B857F9" w:rsidP="00B857F9">
      <w:pPr>
        <w:tabs>
          <w:tab w:val="left" w:pos="180"/>
          <w:tab w:val="left" w:pos="540"/>
        </w:tabs>
        <w:ind w:firstLine="1134"/>
        <w:rPr>
          <w:rFonts w:cs="Sylfaen"/>
          <w:b w:val="0"/>
          <w:szCs w:val="22"/>
          <w:lang w:val="hy-AM"/>
        </w:rPr>
      </w:pPr>
      <w:r w:rsidRPr="00B857F9">
        <w:rPr>
          <w:rFonts w:cs="Sylfaen"/>
          <w:b w:val="0"/>
          <w:szCs w:val="22"/>
          <w:lang w:val="hy-AM"/>
        </w:rPr>
        <w:t>3. «Հոգեկան և նարկոլոգիական հիվանդների բժշկական օգնության ծառայություններ» միջոցառման շրջանակներում նախատեսվել է 6,391 հիվանդանոցային դեպքի բուժում 2,515.3 մլն դրամ գումարով՝ 2018 թվականի չափով:</w:t>
      </w:r>
    </w:p>
    <w:p w14:paraId="4D57BE7E" w14:textId="77777777" w:rsidR="00B857F9" w:rsidRPr="00B857F9" w:rsidRDefault="00B857F9" w:rsidP="00B857F9">
      <w:pPr>
        <w:tabs>
          <w:tab w:val="left" w:pos="180"/>
          <w:tab w:val="left" w:pos="540"/>
        </w:tabs>
        <w:ind w:firstLine="540"/>
        <w:rPr>
          <w:rFonts w:cs="Sylfaen"/>
          <w:b w:val="0"/>
          <w:szCs w:val="22"/>
          <w:lang w:val="hy-AM"/>
        </w:rPr>
      </w:pPr>
      <w:r w:rsidRPr="00B857F9">
        <w:rPr>
          <w:rFonts w:cs="Sylfaen"/>
          <w:b w:val="0"/>
          <w:szCs w:val="22"/>
          <w:lang w:val="hy-AM"/>
        </w:rPr>
        <w:tab/>
        <w:t>Միջոցառման շրջանակներում նախատեսվում է իրականացնել քրոնիկ հոգեկան հիվանդ</w:t>
      </w:r>
      <w:r w:rsidRPr="00B857F9">
        <w:rPr>
          <w:rFonts w:cs="Sylfaen"/>
          <w:b w:val="0"/>
          <w:szCs w:val="22"/>
          <w:lang w:val="hy-AM"/>
        </w:rPr>
        <w:softHyphen/>
        <w:t>ների խնամք, հիվանդների փորձաքննություն, հարկադիր և սուր վիճակների բուժում և նարկո</w:t>
      </w:r>
      <w:r w:rsidRPr="00B857F9">
        <w:rPr>
          <w:rFonts w:cs="Sylfaen"/>
          <w:b w:val="0"/>
          <w:szCs w:val="22"/>
          <w:lang w:val="hy-AM"/>
        </w:rPr>
        <w:softHyphen/>
        <w:t>լո</w:t>
      </w:r>
      <w:r w:rsidRPr="00B857F9">
        <w:rPr>
          <w:rFonts w:cs="Sylfaen"/>
          <w:b w:val="0"/>
          <w:szCs w:val="22"/>
          <w:lang w:val="hy-AM"/>
        </w:rPr>
        <w:softHyphen/>
        <w:t>գիա</w:t>
      </w:r>
      <w:r w:rsidRPr="00B857F9">
        <w:rPr>
          <w:rFonts w:cs="Sylfaen"/>
          <w:b w:val="0"/>
          <w:szCs w:val="22"/>
          <w:lang w:val="hy-AM"/>
        </w:rPr>
        <w:softHyphen/>
        <w:t>կան դիսպանսերներում թմրամոլությամբ, թունամոլությամբ, ալկոհոլամոլությամբ տառա</w:t>
      </w:r>
      <w:r w:rsidRPr="00B857F9">
        <w:rPr>
          <w:rFonts w:cs="Sylfaen"/>
          <w:b w:val="0"/>
          <w:szCs w:val="22"/>
          <w:lang w:val="hy-AM"/>
        </w:rPr>
        <w:softHyphen/>
        <w:t>պող անձանց հիվանդանոցային բուժման ապահովում:</w:t>
      </w:r>
      <w:r w:rsidRPr="00B857F9">
        <w:rPr>
          <w:rFonts w:cs="Sylfaen"/>
          <w:b w:val="0"/>
          <w:szCs w:val="22"/>
          <w:lang w:val="hy-AM"/>
        </w:rPr>
        <w:tab/>
      </w:r>
    </w:p>
    <w:p w14:paraId="3A33CE47" w14:textId="77777777" w:rsidR="00B857F9" w:rsidRPr="00B857F9" w:rsidRDefault="00B857F9" w:rsidP="00B857F9">
      <w:pPr>
        <w:tabs>
          <w:tab w:val="left" w:pos="180"/>
          <w:tab w:val="left" w:pos="540"/>
        </w:tabs>
        <w:ind w:firstLine="1276"/>
        <w:rPr>
          <w:rFonts w:cs="Sylfaen"/>
          <w:b w:val="0"/>
          <w:szCs w:val="22"/>
          <w:lang w:val="hy-AM"/>
        </w:rPr>
      </w:pPr>
      <w:r w:rsidRPr="00B857F9">
        <w:rPr>
          <w:rFonts w:cs="Sylfaen"/>
          <w:b w:val="0"/>
          <w:szCs w:val="22"/>
          <w:lang w:val="hy-AM"/>
        </w:rPr>
        <w:t>4. «Ուռուցքաբանական և արյունաբանական հիվանդությունների բժշկական օգնության ծառայություններ» միջոցառման շրջանակներում նախատեսվել է հիվանդանոցային 10,297 դեպ</w:t>
      </w:r>
      <w:r w:rsidRPr="00B857F9">
        <w:rPr>
          <w:rFonts w:cs="Sylfaen"/>
          <w:b w:val="0"/>
          <w:szCs w:val="22"/>
          <w:lang w:val="hy-AM"/>
        </w:rPr>
        <w:softHyphen/>
        <w:t>քի բուժում 1,917.3 մլն դրամ գումարով` 2018 թվականի դեպքերի նույն քանակի և 1,117.6 մլն դրամ գումարի դիմաց կամ 799.7 մլն դրամով ավել: Նախատեսվող միջոցների ավելացումը պայ</w:t>
      </w:r>
      <w:r w:rsidRPr="00B857F9">
        <w:rPr>
          <w:rFonts w:cs="Sylfaen"/>
          <w:b w:val="0"/>
          <w:szCs w:val="22"/>
          <w:lang w:val="hy-AM"/>
        </w:rPr>
        <w:softHyphen/>
        <w:t>մա</w:t>
      </w:r>
      <w:r w:rsidRPr="00B857F9">
        <w:rPr>
          <w:rFonts w:cs="Sylfaen"/>
          <w:b w:val="0"/>
          <w:szCs w:val="22"/>
          <w:lang w:val="hy-AM"/>
        </w:rPr>
        <w:softHyphen/>
      </w:r>
      <w:r w:rsidRPr="00B857F9">
        <w:rPr>
          <w:rFonts w:cs="Sylfaen"/>
          <w:b w:val="0"/>
          <w:szCs w:val="22"/>
          <w:lang w:val="hy-AM"/>
        </w:rPr>
        <w:softHyphen/>
        <w:t>նավորված է միջոցառման շրջանակներում մատուցվող բժշկական ծառայությունների գների վե</w:t>
      </w:r>
      <w:r w:rsidRPr="00B857F9">
        <w:rPr>
          <w:rFonts w:cs="Sylfaen"/>
          <w:b w:val="0"/>
          <w:szCs w:val="22"/>
          <w:lang w:val="hy-AM"/>
        </w:rPr>
        <w:softHyphen/>
        <w:t>րանայմամբ, որը նախատեսվում է ուղղել աշխատավարձի բարձրացմանը:</w:t>
      </w:r>
    </w:p>
    <w:p w14:paraId="707D3FD9" w14:textId="77777777" w:rsidR="00B857F9" w:rsidRPr="00B857F9" w:rsidRDefault="00B857F9" w:rsidP="00B857F9">
      <w:pPr>
        <w:tabs>
          <w:tab w:val="left" w:pos="180"/>
          <w:tab w:val="left" w:pos="540"/>
        </w:tabs>
        <w:ind w:firstLine="1276"/>
        <w:rPr>
          <w:rFonts w:cs="Sylfaen"/>
          <w:b w:val="0"/>
          <w:szCs w:val="22"/>
          <w:lang w:val="hy-AM"/>
        </w:rPr>
      </w:pPr>
      <w:r w:rsidRPr="00B857F9">
        <w:rPr>
          <w:rFonts w:cs="Sylfaen"/>
          <w:b w:val="0"/>
          <w:szCs w:val="22"/>
          <w:lang w:val="hy-AM"/>
        </w:rPr>
        <w:tab/>
        <w:t>Միջոցառման շրջանակներում նախատեսվում է իրականացնել չարորակ նորագոյացու</w:t>
      </w:r>
      <w:r w:rsidRPr="00B857F9">
        <w:rPr>
          <w:rFonts w:cs="Sylfaen"/>
          <w:b w:val="0"/>
          <w:szCs w:val="22"/>
          <w:lang w:val="hy-AM"/>
        </w:rPr>
        <w:softHyphen/>
        <w:t>թյուն</w:t>
      </w:r>
      <w:r w:rsidRPr="00B857F9">
        <w:rPr>
          <w:rFonts w:cs="Sylfaen"/>
          <w:b w:val="0"/>
          <w:szCs w:val="22"/>
          <w:lang w:val="hy-AM"/>
        </w:rPr>
        <w:softHyphen/>
        <w:t>ների համալիր, վիրահատական և ճառաqայթային բուժում, չարորակ հիվանդների ճառա</w:t>
      </w:r>
      <w:r w:rsidRPr="00B857F9">
        <w:rPr>
          <w:rFonts w:cs="Sylfaen"/>
          <w:b w:val="0"/>
          <w:szCs w:val="22"/>
          <w:lang w:val="hy-AM"/>
        </w:rPr>
        <w:softHyphen/>
        <w:t>qայ</w:t>
      </w:r>
      <w:r w:rsidRPr="00B857F9">
        <w:rPr>
          <w:rFonts w:cs="Sylfaen"/>
          <w:b w:val="0"/>
          <w:szCs w:val="22"/>
          <w:lang w:val="hy-AM"/>
        </w:rPr>
        <w:softHyphen/>
        <w:t>թային բուժում ցերեկային ստացիոնարի պայմաններում, ինչպես նաև քիմիաթերապևտիկ և սիմպտոմատիկ բուժում:</w:t>
      </w:r>
    </w:p>
    <w:p w14:paraId="100761AB" w14:textId="77777777" w:rsidR="00B857F9" w:rsidRPr="00B857F9" w:rsidRDefault="00B857F9" w:rsidP="00A10BCD">
      <w:pPr>
        <w:tabs>
          <w:tab w:val="left" w:pos="180"/>
        </w:tabs>
        <w:spacing w:before="240"/>
        <w:contextualSpacing w:val="0"/>
        <w:jc w:val="left"/>
        <w:rPr>
          <w:rFonts w:cs="Sylfaen"/>
          <w:b w:val="0"/>
          <w:szCs w:val="22"/>
          <w:lang w:val="hy-AM"/>
        </w:rPr>
      </w:pPr>
      <w:r w:rsidRPr="00B857F9">
        <w:rPr>
          <w:rFonts w:cs="Sylfaen"/>
          <w:b w:val="0"/>
          <w:szCs w:val="22"/>
          <w:lang w:val="hy-AM"/>
        </w:rPr>
        <w:t>Սոցիալապես անապահով և առանձին խմբերի անձանց բժշկական օգնության ծրագիր</w:t>
      </w:r>
    </w:p>
    <w:p w14:paraId="063A9E16" w14:textId="77777777" w:rsidR="00B857F9" w:rsidRPr="00B857F9" w:rsidRDefault="00B857F9" w:rsidP="00B857F9">
      <w:pPr>
        <w:tabs>
          <w:tab w:val="left" w:pos="180"/>
          <w:tab w:val="left" w:pos="851"/>
        </w:tabs>
        <w:ind w:firstLine="993"/>
        <w:rPr>
          <w:rFonts w:cs="Sylfaen"/>
          <w:b w:val="0"/>
          <w:szCs w:val="22"/>
          <w:lang w:val="hy-AM"/>
        </w:rPr>
      </w:pPr>
    </w:p>
    <w:p w14:paraId="11CF77FA" w14:textId="77777777" w:rsidR="00B857F9" w:rsidRPr="00B857F9" w:rsidRDefault="00B857F9" w:rsidP="00A10BCD">
      <w:pPr>
        <w:tabs>
          <w:tab w:val="left" w:pos="180"/>
          <w:tab w:val="left" w:pos="851"/>
        </w:tabs>
        <w:ind w:firstLine="630"/>
        <w:rPr>
          <w:rFonts w:cs="Sylfaen"/>
          <w:b w:val="0"/>
          <w:szCs w:val="22"/>
          <w:lang w:val="hy-AM"/>
        </w:rPr>
      </w:pPr>
      <w:r w:rsidRPr="00B857F9">
        <w:rPr>
          <w:rFonts w:cs="Sylfaen"/>
          <w:b w:val="0"/>
          <w:szCs w:val="22"/>
          <w:lang w:val="hy-AM"/>
        </w:rPr>
        <w:t>Հայաստանի Հանրապետության 2019 թվականի պետական բյուջեի նախագծով «Սոցիա</w:t>
      </w:r>
      <w:r w:rsidRPr="00B857F9">
        <w:rPr>
          <w:rFonts w:cs="Sylfaen"/>
          <w:b w:val="0"/>
          <w:szCs w:val="22"/>
          <w:lang w:val="hy-AM"/>
        </w:rPr>
        <w:softHyphen/>
        <w:t>լա</w:t>
      </w:r>
      <w:r w:rsidRPr="00B857F9">
        <w:rPr>
          <w:rFonts w:cs="Sylfaen"/>
          <w:b w:val="0"/>
          <w:szCs w:val="22"/>
          <w:lang w:val="hy-AM"/>
        </w:rPr>
        <w:softHyphen/>
        <w:t>պես անապահով և առանձին խմբերի անձանց բժշկական օգնություն» ծրագրի գծով նախա</w:t>
      </w:r>
      <w:r w:rsidRPr="00B857F9">
        <w:rPr>
          <w:rFonts w:cs="Sylfaen"/>
          <w:b w:val="0"/>
          <w:szCs w:val="22"/>
          <w:lang w:val="hy-AM"/>
        </w:rPr>
        <w:softHyphen/>
        <w:t>տես</w:t>
      </w:r>
      <w:r w:rsidRPr="00B857F9">
        <w:rPr>
          <w:rFonts w:cs="Sylfaen"/>
          <w:b w:val="0"/>
          <w:szCs w:val="22"/>
          <w:lang w:val="hy-AM"/>
        </w:rPr>
        <w:softHyphen/>
        <w:t xml:space="preserve">վել է 18,468.1 մլն դրամ` 2018 թվականի 16,819.1 մլն դրամի դիմաց կամ 1,649.0 մլն դրամով ավել, որը պայմանավորված է հետևյալով. </w:t>
      </w:r>
    </w:p>
    <w:p w14:paraId="5F3A7E52" w14:textId="77777777" w:rsidR="00B857F9" w:rsidRPr="00B857F9" w:rsidRDefault="00B857F9" w:rsidP="004A585E">
      <w:pPr>
        <w:numPr>
          <w:ilvl w:val="0"/>
          <w:numId w:val="72"/>
        </w:numPr>
        <w:tabs>
          <w:tab w:val="left" w:pos="180"/>
          <w:tab w:val="left" w:pos="851"/>
        </w:tabs>
        <w:spacing w:before="0"/>
        <w:ind w:firstLine="273"/>
        <w:contextualSpacing w:val="0"/>
        <w:rPr>
          <w:rFonts w:cs="Sylfaen"/>
          <w:b w:val="0"/>
          <w:szCs w:val="22"/>
          <w:lang w:val="hy-AM"/>
        </w:rPr>
      </w:pPr>
      <w:r w:rsidRPr="00B857F9">
        <w:rPr>
          <w:rFonts w:cs="Sylfaen"/>
          <w:b w:val="0"/>
          <w:szCs w:val="22"/>
          <w:lang w:val="hy-AM"/>
        </w:rPr>
        <w:t>Ծրագրում ընդգրկված առանձին «Սոցիալապես անապահով և հատուկ խմբերում ընդգրկվածներին բժշկական օգնության ծառայություններ» և «Ստոմատոլոգիական բժշկական օգնության ծառայություններ» միջոցառումների գծով ծախսերի ավելացմամբ՝ 1,584.9 մլն դրամով:</w:t>
      </w:r>
    </w:p>
    <w:p w14:paraId="620CFB16" w14:textId="44C0D18A" w:rsidR="00B857F9" w:rsidRPr="00B857F9" w:rsidRDefault="00B857F9" w:rsidP="004A585E">
      <w:pPr>
        <w:numPr>
          <w:ilvl w:val="0"/>
          <w:numId w:val="72"/>
        </w:numPr>
        <w:tabs>
          <w:tab w:val="left" w:pos="180"/>
          <w:tab w:val="left" w:pos="851"/>
        </w:tabs>
        <w:spacing w:before="0"/>
        <w:ind w:firstLine="273"/>
        <w:contextualSpacing w:val="0"/>
        <w:rPr>
          <w:rFonts w:cs="Sylfaen"/>
          <w:b w:val="0"/>
          <w:szCs w:val="22"/>
          <w:lang w:val="hy-AM"/>
        </w:rPr>
      </w:pPr>
      <w:r w:rsidRPr="00B857F9">
        <w:rPr>
          <w:rFonts w:cs="Sylfaen"/>
          <w:b w:val="0"/>
          <w:szCs w:val="22"/>
          <w:lang w:val="hy-AM"/>
        </w:rPr>
        <w:t>Միևնույն ժամանակ ծրագ</w:t>
      </w:r>
      <w:r w:rsidRPr="00B857F9">
        <w:rPr>
          <w:rFonts w:cs="Sylfaen"/>
          <w:b w:val="0"/>
          <w:szCs w:val="22"/>
          <w:lang w:val="hy-AM"/>
        </w:rPr>
        <w:softHyphen/>
      </w:r>
      <w:r w:rsidRPr="00B857F9">
        <w:rPr>
          <w:rFonts w:cs="Sylfaen"/>
          <w:b w:val="0"/>
          <w:szCs w:val="22"/>
          <w:lang w:val="hy-AM"/>
        </w:rPr>
        <w:softHyphen/>
        <w:t>րում ընդգրկված նոր «Հրատապ բժշկական օգնության և սպասարկման ծա</w:t>
      </w:r>
      <w:r w:rsidRPr="00B857F9">
        <w:rPr>
          <w:rFonts w:cs="Sylfaen"/>
          <w:b w:val="0"/>
          <w:szCs w:val="22"/>
          <w:lang w:val="hy-AM"/>
        </w:rPr>
        <w:softHyphen/>
        <w:t>ռա</w:t>
      </w:r>
      <w:r w:rsidRPr="00B857F9">
        <w:rPr>
          <w:rFonts w:cs="Sylfaen"/>
          <w:b w:val="0"/>
          <w:szCs w:val="22"/>
          <w:lang w:val="hy-AM"/>
        </w:rPr>
        <w:softHyphen/>
        <w:t>յությունների (ներառյալ բժշկական սարքեր, սարքավորումներ, դեղեր և բժշկական օգնության օժան</w:t>
      </w:r>
      <w:r w:rsidRPr="00B857F9">
        <w:rPr>
          <w:rFonts w:cs="Sylfaen"/>
          <w:b w:val="0"/>
          <w:szCs w:val="22"/>
          <w:lang w:val="hy-AM"/>
        </w:rPr>
        <w:softHyphen/>
        <w:t xml:space="preserve">դակ ծառայություններ) տրամադրում» միջոցառմբ, որի գծով ծախսերը </w:t>
      </w:r>
      <w:r w:rsidR="00A10BCD">
        <w:rPr>
          <w:rFonts w:cs="Sylfaen"/>
          <w:b w:val="0"/>
          <w:szCs w:val="22"/>
          <w:lang w:val="en-US"/>
        </w:rPr>
        <w:t>նախատեսվել են</w:t>
      </w:r>
      <w:r w:rsidRPr="00B857F9">
        <w:rPr>
          <w:rFonts w:cs="Sylfaen"/>
          <w:b w:val="0"/>
          <w:szCs w:val="22"/>
          <w:lang w:val="hy-AM"/>
        </w:rPr>
        <w:t xml:space="preserve"> 100 մլն դրամ:</w:t>
      </w:r>
    </w:p>
    <w:p w14:paraId="27095907" w14:textId="77777777" w:rsidR="00B857F9" w:rsidRPr="00B857F9" w:rsidRDefault="00B857F9" w:rsidP="00B857F9">
      <w:pPr>
        <w:tabs>
          <w:tab w:val="left" w:pos="180"/>
        </w:tabs>
        <w:ind w:firstLine="1134"/>
        <w:rPr>
          <w:rFonts w:cs="Sylfaen"/>
          <w:b w:val="0"/>
          <w:szCs w:val="22"/>
          <w:lang w:val="hy-AM"/>
        </w:rPr>
      </w:pPr>
      <w:r w:rsidRPr="00B857F9">
        <w:rPr>
          <w:rFonts w:cs="Sylfaen"/>
          <w:b w:val="0"/>
          <w:szCs w:val="22"/>
          <w:lang w:val="hy-AM"/>
        </w:rPr>
        <w:t>Սոցիալապես անապահով և առանձին խմբերի անձանց բժշկական օգնություն ծրագրի շրջանակներում նախատեսվում է վեց միջոցառման իրականացում: Այսպես.</w:t>
      </w:r>
    </w:p>
    <w:p w14:paraId="2CA939CF" w14:textId="77777777" w:rsidR="00B857F9" w:rsidRPr="00B857F9" w:rsidRDefault="00B857F9" w:rsidP="00B857F9">
      <w:pPr>
        <w:ind w:firstLine="993"/>
        <w:rPr>
          <w:rFonts w:cs="Sylfaen"/>
          <w:b w:val="0"/>
          <w:szCs w:val="22"/>
          <w:lang w:val="hy-AM"/>
        </w:rPr>
      </w:pPr>
    </w:p>
    <w:p w14:paraId="731B92FD" w14:textId="77777777" w:rsidR="00B857F9" w:rsidRPr="00B857F9" w:rsidRDefault="00B857F9" w:rsidP="00B857F9">
      <w:pPr>
        <w:ind w:firstLine="993"/>
        <w:rPr>
          <w:rFonts w:cs="Sylfaen"/>
          <w:b w:val="0"/>
          <w:szCs w:val="22"/>
          <w:lang w:val="hy-AM"/>
        </w:rPr>
      </w:pPr>
      <w:r w:rsidRPr="00B857F9">
        <w:rPr>
          <w:rFonts w:cs="Sylfaen"/>
          <w:b w:val="0"/>
          <w:szCs w:val="22"/>
          <w:lang w:val="hy-AM"/>
        </w:rPr>
        <w:t>1. «Սոցիալապես անապահով և հատուկ խմբերում ընդգրկվածներին բժշկական օգնու</w:t>
      </w:r>
      <w:r w:rsidRPr="00B857F9">
        <w:rPr>
          <w:rFonts w:cs="Sylfaen"/>
          <w:b w:val="0"/>
          <w:szCs w:val="22"/>
          <w:lang w:val="hy-AM"/>
        </w:rPr>
        <w:softHyphen/>
        <w:t>թյան ծառայություններ».</w:t>
      </w:r>
    </w:p>
    <w:p w14:paraId="03E2D71F" w14:textId="77777777" w:rsidR="00B857F9" w:rsidRPr="00B857F9" w:rsidRDefault="00B857F9" w:rsidP="00B857F9">
      <w:pPr>
        <w:ind w:firstLine="851"/>
        <w:rPr>
          <w:rFonts w:cs="Sylfaen"/>
          <w:b w:val="0"/>
          <w:szCs w:val="22"/>
          <w:lang w:val="hy-AM"/>
        </w:rPr>
      </w:pPr>
      <w:r w:rsidRPr="00B857F9">
        <w:rPr>
          <w:rFonts w:cs="Sylfaen"/>
          <w:b w:val="0"/>
          <w:szCs w:val="22"/>
          <w:lang w:val="hy-AM"/>
        </w:rPr>
        <w:t>Միջոցառման շրջանակներում նախատեսվել է 160,154 դեպքի բուժում և հետազոտում 10,955.4 մլն դրամով` 2018 թվականի 155.029 դեպքի և 9,506.4 մլն դրամի դիմաց կամ 5,124 դեպքով և 1,449.0 մլն դրամով ավել, որը նախատեսվում է ուղղել ծննդօգնության գների և որպես հետևանք բուժանձնակազմի աշխատավարձի ավելացմանը, ինչպես նաև սոցիալապես անապահով և առանձին խմբերում ընդգրկված որոշ անձանց համար հավելյալ շուրջ 200.0 հազար ապահովագրական փաթեթների ձեռքբերմանը:</w:t>
      </w:r>
    </w:p>
    <w:p w14:paraId="30636042" w14:textId="77777777" w:rsidR="00B857F9" w:rsidRPr="00B857F9" w:rsidRDefault="00B857F9" w:rsidP="00B857F9">
      <w:pPr>
        <w:ind w:firstLine="851"/>
        <w:rPr>
          <w:rFonts w:cs="Sylfaen"/>
          <w:b w:val="0"/>
          <w:szCs w:val="22"/>
          <w:lang w:val="hy-AM"/>
        </w:rPr>
      </w:pPr>
      <w:r w:rsidRPr="00B857F9">
        <w:rPr>
          <w:rFonts w:cs="Sylfaen"/>
          <w:b w:val="0"/>
          <w:szCs w:val="22"/>
          <w:lang w:val="hy-AM"/>
        </w:rPr>
        <w:t>2. «Ստոմատոլոգիական բժշկական օգնության ծառայություններ» միջոցառումը ներառում է ամբուլատոր-պոլիկլինիկական մասնագիտացված ստոմատոլոգիական օգնության իրականա</w:t>
      </w:r>
      <w:r w:rsidRPr="00B857F9">
        <w:rPr>
          <w:rFonts w:cs="Sylfaen"/>
          <w:b w:val="0"/>
          <w:szCs w:val="22"/>
          <w:lang w:val="hy-AM"/>
        </w:rPr>
        <w:softHyphen/>
        <w:t>ցումը սոցիալապես անա</w:t>
      </w:r>
      <w:r w:rsidRPr="00B857F9">
        <w:rPr>
          <w:rFonts w:cs="Sylfaen"/>
          <w:b w:val="0"/>
          <w:szCs w:val="22"/>
          <w:lang w:val="hy-AM"/>
        </w:rPr>
        <w:softHyphen/>
        <w:t>պա</w:t>
      </w:r>
      <w:r w:rsidRPr="00B857F9">
        <w:rPr>
          <w:rFonts w:cs="Sylfaen"/>
          <w:b w:val="0"/>
          <w:szCs w:val="22"/>
          <w:lang w:val="hy-AM"/>
        </w:rPr>
        <w:softHyphen/>
        <w:t>հով և հատուկ խմբերում ընդգրկվածներին մասնագիտացված ստոմատալոգիական պոլիկլինկակաների և ստոմատալոգիական կաբինետներ ունեցող պոլիկլինկակաների միջոցով:</w:t>
      </w:r>
    </w:p>
    <w:p w14:paraId="6F708CF4" w14:textId="77777777" w:rsidR="00B857F9" w:rsidRPr="00B857F9" w:rsidRDefault="00B857F9" w:rsidP="00B857F9">
      <w:pPr>
        <w:tabs>
          <w:tab w:val="left" w:pos="180"/>
        </w:tabs>
        <w:ind w:firstLine="993"/>
        <w:rPr>
          <w:rFonts w:cs="Sylfaen"/>
          <w:b w:val="0"/>
          <w:szCs w:val="22"/>
          <w:lang w:val="hy-AM"/>
        </w:rPr>
      </w:pPr>
      <w:r w:rsidRPr="00B857F9">
        <w:rPr>
          <w:rFonts w:cs="Sylfaen"/>
          <w:b w:val="0"/>
          <w:szCs w:val="22"/>
          <w:lang w:val="hy-AM"/>
        </w:rPr>
        <w:t>Ծրագրի գծով նախատեսվել է 507.2 մլն դրամ 2018 թվականի 407.2 մլն դրամի դիմաց կամ 100 մլն դրամով ավել, որը պայմանավորված է նախատեսվող դեպքերի թվաքանակի (34,632 դեքով ավել) աճով:</w:t>
      </w:r>
    </w:p>
    <w:p w14:paraId="4BDC69B2" w14:textId="77777777" w:rsidR="00B857F9" w:rsidRPr="00B857F9" w:rsidRDefault="00B857F9" w:rsidP="00B857F9">
      <w:pPr>
        <w:tabs>
          <w:tab w:val="left" w:pos="180"/>
        </w:tabs>
        <w:ind w:firstLine="993"/>
        <w:rPr>
          <w:rFonts w:cs="Sylfaen"/>
          <w:b w:val="0"/>
          <w:szCs w:val="22"/>
          <w:lang w:val="hy-AM"/>
        </w:rPr>
      </w:pPr>
      <w:r w:rsidRPr="00B857F9">
        <w:rPr>
          <w:rFonts w:cs="Sylfaen"/>
          <w:b w:val="0"/>
          <w:szCs w:val="22"/>
          <w:lang w:val="hy-AM"/>
        </w:rPr>
        <w:t>3. «Զինծառայողներին, ինչպես նաև փրկարար ծառայողներին և նրանց ընտանիքի ան</w:t>
      </w:r>
      <w:r w:rsidRPr="00B857F9">
        <w:rPr>
          <w:rFonts w:cs="Sylfaen"/>
          <w:b w:val="0"/>
          <w:szCs w:val="22"/>
          <w:lang w:val="hy-AM"/>
        </w:rPr>
        <w:softHyphen/>
        <w:t>դամ</w:t>
      </w:r>
      <w:r w:rsidRPr="00B857F9">
        <w:rPr>
          <w:rFonts w:cs="Sylfaen"/>
          <w:b w:val="0"/>
          <w:szCs w:val="22"/>
          <w:lang w:val="hy-AM"/>
        </w:rPr>
        <w:softHyphen/>
      </w:r>
      <w:r w:rsidRPr="00B857F9">
        <w:rPr>
          <w:rFonts w:cs="Sylfaen"/>
          <w:b w:val="0"/>
          <w:szCs w:val="22"/>
          <w:lang w:val="hy-AM"/>
        </w:rPr>
        <w:softHyphen/>
        <w:t>ներին բժշկական օգնության ծառայություններ» միջոցառման շրջանակներում նախատեսվել է իրա</w:t>
      </w:r>
      <w:r w:rsidRPr="00B857F9">
        <w:rPr>
          <w:rFonts w:cs="Sylfaen"/>
          <w:b w:val="0"/>
          <w:szCs w:val="22"/>
          <w:lang w:val="hy-AM"/>
        </w:rPr>
        <w:softHyphen/>
        <w:t>կա</w:t>
      </w:r>
      <w:r w:rsidRPr="00B857F9">
        <w:rPr>
          <w:rFonts w:cs="Sylfaen"/>
          <w:b w:val="0"/>
          <w:szCs w:val="22"/>
          <w:lang w:val="hy-AM"/>
        </w:rPr>
        <w:softHyphen/>
        <w:t>նաց</w:t>
      </w:r>
      <w:r w:rsidRPr="00B857F9">
        <w:rPr>
          <w:rFonts w:cs="Sylfaen"/>
          <w:b w:val="0"/>
          <w:szCs w:val="22"/>
          <w:lang w:val="hy-AM"/>
        </w:rPr>
        <w:softHyphen/>
        <w:t>նել 29,765 շահառուի բուժում` 2018 թվա</w:t>
      </w:r>
      <w:r w:rsidRPr="00B857F9">
        <w:rPr>
          <w:rFonts w:cs="Sylfaen"/>
          <w:b w:val="0"/>
          <w:szCs w:val="22"/>
          <w:lang w:val="hy-AM"/>
        </w:rPr>
        <w:softHyphen/>
        <w:t>կա</w:t>
      </w:r>
      <w:r w:rsidRPr="00B857F9">
        <w:rPr>
          <w:rFonts w:cs="Sylfaen"/>
          <w:b w:val="0"/>
          <w:szCs w:val="22"/>
          <w:lang w:val="hy-AM"/>
        </w:rPr>
        <w:softHyphen/>
        <w:t>նի 16,039 շահառուի դիմաց</w:t>
      </w:r>
      <w:r w:rsidRPr="00B857F9">
        <w:rPr>
          <w:rFonts w:cs="Sylfaen"/>
          <w:b w:val="0"/>
          <w:color w:val="FF0000"/>
          <w:szCs w:val="22"/>
          <w:lang w:val="hy-AM"/>
        </w:rPr>
        <w:t xml:space="preserve"> </w:t>
      </w:r>
      <w:r w:rsidRPr="00B857F9">
        <w:rPr>
          <w:rFonts w:cs="Sylfaen"/>
          <w:b w:val="0"/>
          <w:szCs w:val="22"/>
          <w:lang w:val="hy-AM"/>
        </w:rPr>
        <w:t>3,077.2 մլն դրա</w:t>
      </w:r>
      <w:r w:rsidRPr="00B857F9">
        <w:rPr>
          <w:rFonts w:cs="Sylfaen"/>
          <w:b w:val="0"/>
          <w:szCs w:val="22"/>
          <w:lang w:val="hy-AM"/>
        </w:rPr>
        <w:softHyphen/>
        <w:t>մով` պահպանելով 2018 թվականի ծախսե</w:t>
      </w:r>
      <w:r w:rsidRPr="00B857F9">
        <w:rPr>
          <w:rFonts w:cs="Sylfaen"/>
          <w:b w:val="0"/>
          <w:szCs w:val="22"/>
          <w:lang w:val="hy-AM"/>
        </w:rPr>
        <w:softHyphen/>
        <w:t>րի մա</w:t>
      </w:r>
      <w:r w:rsidRPr="00B857F9">
        <w:rPr>
          <w:rFonts w:cs="Sylfaen"/>
          <w:b w:val="0"/>
          <w:szCs w:val="22"/>
          <w:lang w:val="hy-AM"/>
        </w:rPr>
        <w:softHyphen/>
        <w:t>կար</w:t>
      </w:r>
      <w:r w:rsidRPr="00B857F9">
        <w:rPr>
          <w:rFonts w:cs="Sylfaen"/>
          <w:b w:val="0"/>
          <w:szCs w:val="22"/>
          <w:lang w:val="hy-AM"/>
        </w:rPr>
        <w:softHyphen/>
        <w:t>դակը: Դժվարամատչելի ախտորոշիչ հե</w:t>
      </w:r>
      <w:r w:rsidRPr="00B857F9">
        <w:rPr>
          <w:rFonts w:cs="Sylfaen"/>
          <w:b w:val="0"/>
          <w:szCs w:val="22"/>
          <w:lang w:val="hy-AM"/>
        </w:rPr>
        <w:softHyphen/>
        <w:t>տա</w:t>
      </w:r>
      <w:r w:rsidRPr="00B857F9">
        <w:rPr>
          <w:rFonts w:cs="Sylfaen"/>
          <w:b w:val="0"/>
          <w:szCs w:val="22"/>
          <w:lang w:val="hy-AM"/>
        </w:rPr>
        <w:softHyphen/>
        <w:t>զոտությունների գների վերանայման արդյունքում` հնա</w:t>
      </w:r>
      <w:r w:rsidRPr="00B857F9">
        <w:rPr>
          <w:rFonts w:cs="Sylfaen"/>
          <w:b w:val="0"/>
          <w:szCs w:val="22"/>
          <w:lang w:val="hy-AM"/>
        </w:rPr>
        <w:softHyphen/>
      </w:r>
      <w:r w:rsidRPr="00B857F9">
        <w:rPr>
          <w:rFonts w:cs="Sylfaen"/>
          <w:b w:val="0"/>
          <w:szCs w:val="22"/>
          <w:lang w:val="hy-AM"/>
        </w:rPr>
        <w:softHyphen/>
        <w:t>րավոր է եղել նախատեսել նշյալ հետազոտությունների տրամադրում` 13,726 ավել շահա</w:t>
      </w:r>
      <w:r w:rsidRPr="00B857F9">
        <w:rPr>
          <w:rFonts w:cs="Sylfaen"/>
          <w:b w:val="0"/>
          <w:szCs w:val="22"/>
          <w:lang w:val="hy-AM"/>
        </w:rPr>
        <w:softHyphen/>
        <w:t>ռուի:</w:t>
      </w:r>
    </w:p>
    <w:p w14:paraId="61CFB1A5" w14:textId="77777777" w:rsidR="00B857F9" w:rsidRPr="00B857F9" w:rsidRDefault="00B857F9" w:rsidP="00B857F9">
      <w:pPr>
        <w:tabs>
          <w:tab w:val="left" w:pos="180"/>
        </w:tabs>
        <w:ind w:firstLine="993"/>
        <w:rPr>
          <w:rFonts w:cs="Sylfaen"/>
          <w:b w:val="0"/>
          <w:szCs w:val="22"/>
          <w:lang w:val="hy-AM"/>
        </w:rPr>
      </w:pPr>
      <w:r w:rsidRPr="00B857F9">
        <w:rPr>
          <w:rFonts w:cs="Sylfaen"/>
          <w:b w:val="0"/>
          <w:szCs w:val="22"/>
          <w:lang w:val="hy-AM"/>
        </w:rPr>
        <w:t>4. «Պետական հիմնարկների և կազմակերպությունների աշխատողների բժշկական օգնության և սպասարկման ծառայություններ» միջոցառման գծով սոցիալական փաթեթի շուրջ 100.0 հազար շահառուների համար, իրենց նախընտրած բժշկական հաստատությունում (համա</w:t>
      </w:r>
      <w:r w:rsidRPr="00B857F9">
        <w:rPr>
          <w:rFonts w:cs="Sylfaen"/>
          <w:b w:val="0"/>
          <w:szCs w:val="22"/>
          <w:lang w:val="hy-AM"/>
        </w:rPr>
        <w:softHyphen/>
        <w:t>պա</w:t>
      </w:r>
      <w:r w:rsidRPr="00B857F9">
        <w:rPr>
          <w:rFonts w:cs="Sylfaen"/>
          <w:b w:val="0"/>
          <w:szCs w:val="22"/>
          <w:lang w:val="hy-AM"/>
        </w:rPr>
        <w:softHyphen/>
        <w:t>տաս</w:t>
      </w:r>
      <w:r w:rsidRPr="00B857F9">
        <w:rPr>
          <w:rFonts w:cs="Sylfaen"/>
          <w:b w:val="0"/>
          <w:szCs w:val="22"/>
          <w:lang w:val="hy-AM"/>
        </w:rPr>
        <w:softHyphen/>
        <w:t xml:space="preserve">խան բժշկական փաթեթի շրջանակում), բժշկական օգնություն և սպասարկում ստանալու անխոչընդոտ հնարավորությունների ստեղծման նպատակով նախատեսվել է 3,826.3 մլն դրամ` 2018 թվականի չափով: Ակտուարական հաշվարկների համաձայն մեկ շահառուի համախառն ապահովագրավճարը կազմում է 38.263 դրամ: </w:t>
      </w:r>
    </w:p>
    <w:p w14:paraId="77DEFAED" w14:textId="77777777" w:rsidR="00B857F9" w:rsidRPr="00B857F9" w:rsidRDefault="00B857F9" w:rsidP="00B857F9">
      <w:pPr>
        <w:tabs>
          <w:tab w:val="left" w:pos="180"/>
          <w:tab w:val="left" w:pos="540"/>
        </w:tabs>
        <w:ind w:firstLine="993"/>
        <w:rPr>
          <w:rFonts w:cs="Sylfaen"/>
          <w:b w:val="0"/>
          <w:szCs w:val="22"/>
          <w:lang w:val="hy-AM"/>
        </w:rPr>
      </w:pPr>
      <w:r w:rsidRPr="00B857F9">
        <w:rPr>
          <w:rFonts w:cs="Sylfaen"/>
          <w:b w:val="0"/>
          <w:szCs w:val="22"/>
          <w:lang w:val="hy-AM"/>
        </w:rPr>
        <w:t>Միջոցառման շրջանակներում նախատեսվում է 25,214 դեպքի բուժում /հետազոտում/ և պետական հիմնարկների ու կազմակերպությունների շուրջ 100.0 հազար աշխատողների պարտադիր պրոֆիլակտիկ ստուգումների (կանխարգելիչ բժշկական քննության) անցկացում:</w:t>
      </w:r>
    </w:p>
    <w:p w14:paraId="404D5D32" w14:textId="77777777" w:rsidR="00B857F9" w:rsidRPr="00B857F9" w:rsidRDefault="00B857F9" w:rsidP="00B857F9">
      <w:pPr>
        <w:tabs>
          <w:tab w:val="left" w:pos="180"/>
          <w:tab w:val="left" w:pos="540"/>
        </w:tabs>
        <w:ind w:firstLine="1134"/>
        <w:rPr>
          <w:rFonts w:cs="Sylfaen"/>
          <w:b w:val="0"/>
          <w:szCs w:val="22"/>
          <w:lang w:val="hy-AM"/>
        </w:rPr>
      </w:pPr>
      <w:r w:rsidRPr="00B857F9">
        <w:rPr>
          <w:rFonts w:cs="Sylfaen"/>
          <w:b w:val="0"/>
          <w:szCs w:val="22"/>
          <w:lang w:val="hy-AM"/>
        </w:rPr>
        <w:t>Հայաստանի Հանրապետության կառավարության 2014 թվականի մարտի 27-ի N 375-Ն որոշման համաձայն շահառուների բժշկական օգնությունն ու սպասարկումը կազմակերպվում և ֆինանսավորվում է առողջապահության նախարարության և առողջության ապահովագրության ծառայություններ մատուցող ընկերությունների միջև կնքված առողջության ապահովագրության պայմանագրերի միջոցով: Առողջապահական կազմակերպությունների կողմից շահառուներին մատուցված բժշկական օգնության և սպասարկման հատուցումն իրականացվում է ապա</w:t>
      </w:r>
      <w:r w:rsidRPr="00B857F9">
        <w:rPr>
          <w:rFonts w:cs="Sylfaen"/>
          <w:b w:val="0"/>
          <w:szCs w:val="22"/>
          <w:lang w:val="hy-AM"/>
        </w:rPr>
        <w:softHyphen/>
        <w:t>հո</w:t>
      </w:r>
      <w:r w:rsidRPr="00B857F9">
        <w:rPr>
          <w:rFonts w:cs="Sylfaen"/>
          <w:b w:val="0"/>
          <w:szCs w:val="22"/>
          <w:lang w:val="hy-AM"/>
        </w:rPr>
        <w:softHyphen/>
        <w:t>վագ</w:t>
      </w:r>
      <w:r w:rsidRPr="00B857F9">
        <w:rPr>
          <w:rFonts w:cs="Sylfaen"/>
          <w:b w:val="0"/>
          <w:szCs w:val="22"/>
          <w:lang w:val="hy-AM"/>
        </w:rPr>
        <w:softHyphen/>
        <w:t>րա</w:t>
      </w:r>
      <w:r w:rsidRPr="00B857F9">
        <w:rPr>
          <w:rFonts w:cs="Sylfaen"/>
          <w:b w:val="0"/>
          <w:szCs w:val="22"/>
          <w:lang w:val="hy-AM"/>
        </w:rPr>
        <w:softHyphen/>
        <w:t>կան ընկերությունների կողմից:</w:t>
      </w:r>
    </w:p>
    <w:p w14:paraId="72FD0DD2" w14:textId="77777777" w:rsidR="00B857F9" w:rsidRPr="00B857F9" w:rsidRDefault="00B857F9" w:rsidP="00B857F9">
      <w:pPr>
        <w:tabs>
          <w:tab w:val="left" w:pos="180"/>
          <w:tab w:val="left" w:pos="540"/>
        </w:tabs>
        <w:ind w:firstLine="1134"/>
        <w:rPr>
          <w:rFonts w:cs="Sylfaen"/>
          <w:b w:val="0"/>
          <w:szCs w:val="22"/>
          <w:lang w:val="hy-AM"/>
        </w:rPr>
      </w:pPr>
      <w:r w:rsidRPr="00B857F9">
        <w:rPr>
          <w:rFonts w:cs="Sylfaen"/>
          <w:b w:val="0"/>
          <w:szCs w:val="22"/>
          <w:lang w:val="hy-AM"/>
        </w:rPr>
        <w:t>5. «Թրաֆիքինգի զոհերին բժշկական օգնության ծառայություններ» միջոցառման շրջանակներ</w:t>
      </w:r>
      <w:r w:rsidRPr="00B857F9">
        <w:rPr>
          <w:rFonts w:cs="Sylfaen"/>
          <w:b w:val="0"/>
          <w:szCs w:val="22"/>
          <w:lang w:val="hy-AM"/>
        </w:rPr>
        <w:softHyphen/>
        <w:t>ում նախատեսվել է 10 դեպքի բուժում 2.0 մլն դրամով` 2018 թվականի չափով:</w:t>
      </w:r>
    </w:p>
    <w:p w14:paraId="71081624" w14:textId="77777777" w:rsidR="00B857F9" w:rsidRPr="00B857F9" w:rsidRDefault="00B857F9" w:rsidP="00B857F9">
      <w:pPr>
        <w:tabs>
          <w:tab w:val="left" w:pos="180"/>
          <w:tab w:val="left" w:pos="540"/>
        </w:tabs>
        <w:ind w:firstLine="1134"/>
        <w:rPr>
          <w:rFonts w:cs="Sylfaen"/>
          <w:b w:val="0"/>
          <w:szCs w:val="22"/>
          <w:lang w:val="hy-AM"/>
        </w:rPr>
      </w:pPr>
      <w:r w:rsidRPr="00B857F9">
        <w:rPr>
          <w:rFonts w:cs="Sylfaen"/>
          <w:b w:val="0"/>
          <w:szCs w:val="22"/>
          <w:lang w:val="hy-AM"/>
        </w:rPr>
        <w:t>6. «Հրատապ բժշկական օգնության և սպա</w:t>
      </w:r>
      <w:r w:rsidRPr="00B857F9">
        <w:rPr>
          <w:rFonts w:cs="Sylfaen"/>
          <w:b w:val="0"/>
          <w:szCs w:val="22"/>
          <w:lang w:val="hy-AM"/>
        </w:rPr>
        <w:softHyphen/>
        <w:t>սարկ</w:t>
      </w:r>
      <w:r w:rsidRPr="00B857F9">
        <w:rPr>
          <w:rFonts w:cs="Sylfaen"/>
          <w:b w:val="0"/>
          <w:szCs w:val="22"/>
          <w:lang w:val="hy-AM"/>
        </w:rPr>
        <w:softHyphen/>
        <w:t>ման ծառայությունների (ներառյալ բժշկական սարքեր, սարքավորումներ, դեղեր և բժշկա</w:t>
      </w:r>
      <w:r w:rsidRPr="00B857F9">
        <w:rPr>
          <w:rFonts w:cs="Sylfaen"/>
          <w:b w:val="0"/>
          <w:szCs w:val="22"/>
          <w:lang w:val="hy-AM"/>
        </w:rPr>
        <w:softHyphen/>
        <w:t>կան օգնության օժանդակ ծառայություններ) տրամադրում» միջոցառման գծով նախատեսվել է 100.0 մլն դրամ:</w:t>
      </w:r>
    </w:p>
    <w:p w14:paraId="5E464FCC" w14:textId="77777777" w:rsidR="00B857F9" w:rsidRPr="00B857F9" w:rsidRDefault="00B857F9" w:rsidP="00B857F9">
      <w:pPr>
        <w:tabs>
          <w:tab w:val="left" w:pos="180"/>
          <w:tab w:val="left" w:pos="540"/>
        </w:tabs>
        <w:ind w:firstLine="1134"/>
        <w:rPr>
          <w:rFonts w:cs="Sylfaen"/>
          <w:b w:val="0"/>
          <w:szCs w:val="22"/>
          <w:lang w:val="hy-AM"/>
        </w:rPr>
      </w:pPr>
      <w:r w:rsidRPr="00B857F9">
        <w:rPr>
          <w:rFonts w:cs="Sylfaen"/>
          <w:b w:val="0"/>
          <w:szCs w:val="22"/>
          <w:lang w:val="hy-AM"/>
        </w:rPr>
        <w:t>Միջոցառումը նոր նախաձեռնություն է, որի նպատակն է ՀՀ կառավարության 318-Ն որոշման 2-րդ կետի 7-րդ ենթակետի համաձայն ՀՀ առողջապահության նախարարի համապատասխան հրամանով սահմանված` պետության կողմից երաշխավորված անվճար և արտոնյալ պայմաններով բժշկական օգնության և սպասարկման շրջանակներում չընդգրկված նորագույն և թանկարժեք տեխնոլոգիաներով մատուցվող բժշկական օգնության և սպասարկման ծառայությունների տեսակների և կազմակերպման կարգի համաձայն բժշկական օգնություն ստացող անձանց բժշկական օգնության ծառայությունների մատուց</w:t>
      </w:r>
      <w:r w:rsidRPr="00B857F9">
        <w:rPr>
          <w:rFonts w:cs="Sylfaen"/>
          <w:b w:val="0"/>
          <w:szCs w:val="22"/>
          <w:lang w:val="hy-AM"/>
        </w:rPr>
        <w:softHyphen/>
        <w:t>ումը, թանկարժեք սարքերի, սարքավորումների և դեղերի տրամադրումը:</w:t>
      </w:r>
    </w:p>
    <w:p w14:paraId="4A703487" w14:textId="65009723" w:rsidR="00B857F9" w:rsidRPr="00B857F9" w:rsidRDefault="00574DD5" w:rsidP="00574DD5">
      <w:pPr>
        <w:tabs>
          <w:tab w:val="left" w:pos="180"/>
          <w:tab w:val="left" w:pos="851"/>
        </w:tabs>
        <w:spacing w:before="240"/>
        <w:ind w:firstLine="0"/>
        <w:contextualSpacing w:val="0"/>
        <w:rPr>
          <w:rFonts w:cs="Sylfaen"/>
          <w:b w:val="0"/>
          <w:szCs w:val="22"/>
          <w:lang w:val="hy-AM"/>
        </w:rPr>
      </w:pPr>
      <w:r>
        <w:rPr>
          <w:rFonts w:cs="Sylfaen"/>
          <w:b w:val="0"/>
          <w:szCs w:val="22"/>
          <w:lang w:val="hy-AM"/>
        </w:rPr>
        <w:tab/>
      </w:r>
      <w:r>
        <w:rPr>
          <w:rFonts w:cs="Sylfaen"/>
          <w:b w:val="0"/>
          <w:szCs w:val="22"/>
          <w:lang w:val="hy-AM"/>
        </w:rPr>
        <w:tab/>
      </w:r>
      <w:r w:rsidR="00B857F9" w:rsidRPr="00B857F9">
        <w:rPr>
          <w:rFonts w:cs="Sylfaen"/>
          <w:b w:val="0"/>
          <w:szCs w:val="22"/>
          <w:lang w:val="hy-AM"/>
        </w:rPr>
        <w:t>Վարակիչ հիվանդությունների կանխարգելման ծրագիր</w:t>
      </w:r>
    </w:p>
    <w:p w14:paraId="743A612D" w14:textId="5E5FB8AD" w:rsidR="00B857F9" w:rsidRPr="00B857F9" w:rsidRDefault="00574DD5" w:rsidP="00574DD5">
      <w:pPr>
        <w:tabs>
          <w:tab w:val="left" w:pos="180"/>
          <w:tab w:val="left" w:pos="851"/>
        </w:tabs>
        <w:ind w:firstLine="0"/>
        <w:rPr>
          <w:rFonts w:cs="Sylfaen"/>
          <w:b w:val="0"/>
          <w:szCs w:val="22"/>
          <w:lang w:val="hy-AM"/>
        </w:rPr>
      </w:pPr>
      <w:r>
        <w:rPr>
          <w:rFonts w:cs="Sylfaen"/>
          <w:b w:val="0"/>
          <w:szCs w:val="22"/>
          <w:lang w:val="hy-AM"/>
        </w:rPr>
        <w:tab/>
      </w:r>
      <w:r>
        <w:rPr>
          <w:rFonts w:cs="Sylfaen"/>
          <w:b w:val="0"/>
          <w:szCs w:val="22"/>
          <w:lang w:val="hy-AM"/>
        </w:rPr>
        <w:tab/>
      </w:r>
      <w:r w:rsidR="00B857F9" w:rsidRPr="00B857F9">
        <w:rPr>
          <w:rFonts w:cs="Sylfaen"/>
          <w:b w:val="0"/>
          <w:szCs w:val="22"/>
          <w:lang w:val="hy-AM"/>
        </w:rPr>
        <w:t>Հայաստանի Հանրապետության 2019 թվականի պետական բյուջեի նախագծով «Վարակիչ հիվանդությունների կանխարգելման» ծրագրի գծով նախատեսվել է 2,503.3 մլն դրամ` 2018 թվականի 2,803.2.2 մլն դրամի դիմաց կամ 226.9 մլն դրամով պակաս, որը պայմանավորված է</w:t>
      </w:r>
      <w:r w:rsidR="00A10BCD">
        <w:rPr>
          <w:rFonts w:cs="Sylfaen"/>
          <w:b w:val="0"/>
          <w:szCs w:val="22"/>
          <w:lang w:val="en-US"/>
        </w:rPr>
        <w:t>՝ ծ</w:t>
      </w:r>
      <w:r w:rsidR="00B857F9" w:rsidRPr="00B857F9">
        <w:rPr>
          <w:rFonts w:cs="Sylfaen"/>
          <w:b w:val="0"/>
          <w:szCs w:val="22"/>
          <w:lang w:val="hy-AM"/>
        </w:rPr>
        <w:t>րագրում ընդգրկված «Տուբերկուլյոզի բժշկական օգնության ծառայություններ» միջոցառման</w:t>
      </w:r>
      <w:r w:rsidR="001E6978">
        <w:rPr>
          <w:rFonts w:cs="Sylfaen"/>
          <w:b w:val="0"/>
          <w:szCs w:val="22"/>
          <w:lang w:val="hy-AM"/>
        </w:rPr>
        <w:t xml:space="preserve"> </w:t>
      </w:r>
      <w:r w:rsidR="00B857F9" w:rsidRPr="00B857F9">
        <w:rPr>
          <w:rFonts w:cs="Sylfaen"/>
          <w:b w:val="0"/>
          <w:szCs w:val="22"/>
          <w:lang w:val="hy-AM"/>
        </w:rPr>
        <w:t>գծով ծախսերի</w:t>
      </w:r>
      <w:r w:rsidR="00A10BCD">
        <w:rPr>
          <w:rFonts w:cs="Sylfaen"/>
          <w:b w:val="0"/>
          <w:szCs w:val="22"/>
          <w:lang w:val="en-US"/>
        </w:rPr>
        <w:t xml:space="preserve"> </w:t>
      </w:r>
      <w:r w:rsidR="00A10BCD" w:rsidRPr="00B857F9">
        <w:rPr>
          <w:rFonts w:cs="Sylfaen"/>
          <w:b w:val="0"/>
          <w:szCs w:val="22"/>
          <w:lang w:val="hy-AM"/>
        </w:rPr>
        <w:t>299.9 մլն դրամ</w:t>
      </w:r>
      <w:r w:rsidR="00B857F9" w:rsidRPr="00B857F9">
        <w:rPr>
          <w:rFonts w:cs="Sylfaen"/>
          <w:b w:val="0"/>
          <w:szCs w:val="22"/>
          <w:lang w:val="hy-AM"/>
        </w:rPr>
        <w:t xml:space="preserve"> նվազմամբ: </w:t>
      </w:r>
    </w:p>
    <w:p w14:paraId="7EAEE8BD" w14:textId="434C9DFC" w:rsidR="00B857F9" w:rsidRPr="00B857F9" w:rsidRDefault="00574DD5" w:rsidP="00574DD5">
      <w:pPr>
        <w:tabs>
          <w:tab w:val="left" w:pos="180"/>
          <w:tab w:val="left" w:pos="851"/>
        </w:tabs>
        <w:ind w:firstLine="0"/>
        <w:rPr>
          <w:rFonts w:cs="Sylfaen"/>
          <w:b w:val="0"/>
          <w:szCs w:val="22"/>
          <w:lang w:val="hy-AM"/>
        </w:rPr>
      </w:pPr>
      <w:r>
        <w:rPr>
          <w:rFonts w:cs="Sylfaen"/>
          <w:b w:val="0"/>
          <w:szCs w:val="22"/>
          <w:lang w:val="hy-AM"/>
        </w:rPr>
        <w:tab/>
      </w:r>
      <w:r>
        <w:rPr>
          <w:rFonts w:cs="Sylfaen"/>
          <w:b w:val="0"/>
          <w:szCs w:val="22"/>
          <w:lang w:val="hy-AM"/>
        </w:rPr>
        <w:tab/>
      </w:r>
      <w:r>
        <w:rPr>
          <w:rFonts w:cs="Sylfaen"/>
          <w:b w:val="0"/>
          <w:szCs w:val="22"/>
          <w:lang w:val="hy-AM"/>
        </w:rPr>
        <w:tab/>
      </w:r>
      <w:r>
        <w:rPr>
          <w:rFonts w:cs="Sylfaen"/>
          <w:b w:val="0"/>
          <w:szCs w:val="22"/>
          <w:lang w:val="hy-AM"/>
        </w:rPr>
        <w:tab/>
      </w:r>
      <w:r w:rsidR="00B857F9" w:rsidRPr="00B857F9">
        <w:rPr>
          <w:rFonts w:cs="Sylfaen"/>
          <w:b w:val="0"/>
          <w:szCs w:val="22"/>
          <w:lang w:val="hy-AM"/>
        </w:rPr>
        <w:t>Վարակիչ հիվանդությունների բժշկական օգնության ապահովում ծրագրի շրջանակում նախատեսվում է երեք միջոցառման իրականացում: Այսպես.</w:t>
      </w:r>
    </w:p>
    <w:p w14:paraId="1723A25C" w14:textId="77777777" w:rsidR="00B857F9" w:rsidRPr="00B857F9" w:rsidRDefault="00B857F9" w:rsidP="00B857F9">
      <w:pPr>
        <w:tabs>
          <w:tab w:val="left" w:pos="180"/>
          <w:tab w:val="left" w:pos="540"/>
        </w:tabs>
        <w:ind w:firstLine="1276"/>
        <w:rPr>
          <w:rFonts w:cs="Sylfaen"/>
          <w:b w:val="0"/>
          <w:szCs w:val="22"/>
          <w:lang w:val="hy-AM"/>
        </w:rPr>
      </w:pPr>
      <w:r w:rsidRPr="00B857F9">
        <w:rPr>
          <w:rFonts w:cs="Sylfaen"/>
          <w:b w:val="0"/>
          <w:szCs w:val="22"/>
          <w:lang w:val="hy-AM"/>
        </w:rPr>
        <w:t>1. «ՄԻԱՎ/ՁԻԱՀ-ի կանխարգելման և բուժօգնության ծառայություններ» միջոցառման գծով նա</w:t>
      </w:r>
      <w:r w:rsidRPr="00B857F9">
        <w:rPr>
          <w:rFonts w:cs="Sylfaen"/>
          <w:b w:val="0"/>
          <w:szCs w:val="22"/>
          <w:lang w:val="hy-AM"/>
        </w:rPr>
        <w:softHyphen/>
        <w:t>խա</w:t>
      </w:r>
      <w:r w:rsidRPr="00B857F9">
        <w:rPr>
          <w:rFonts w:cs="Sylfaen"/>
          <w:b w:val="0"/>
          <w:szCs w:val="22"/>
          <w:lang w:val="hy-AM"/>
        </w:rPr>
        <w:softHyphen/>
      </w:r>
      <w:r w:rsidRPr="00B857F9">
        <w:rPr>
          <w:rFonts w:cs="Sylfaen"/>
          <w:b w:val="0"/>
          <w:szCs w:val="22"/>
          <w:lang w:val="hy-AM"/>
        </w:rPr>
        <w:softHyphen/>
        <w:t>տեսվել է 262.1 մլն դրամ` 2018 թվականի չափով:</w:t>
      </w:r>
    </w:p>
    <w:p w14:paraId="4D185519" w14:textId="26C1D9D7" w:rsidR="00B857F9" w:rsidRPr="00B857F9" w:rsidRDefault="00574DD5" w:rsidP="00574DD5">
      <w:pPr>
        <w:tabs>
          <w:tab w:val="left" w:pos="180"/>
          <w:tab w:val="left" w:pos="851"/>
          <w:tab w:val="left" w:pos="9781"/>
        </w:tabs>
        <w:ind w:firstLine="0"/>
        <w:rPr>
          <w:rFonts w:cs="Sylfaen"/>
          <w:b w:val="0"/>
          <w:szCs w:val="22"/>
          <w:lang w:val="hy-AM"/>
        </w:rPr>
      </w:pPr>
      <w:r>
        <w:rPr>
          <w:rFonts w:cs="Sylfaen"/>
          <w:b w:val="0"/>
          <w:szCs w:val="22"/>
          <w:lang w:val="hy-AM"/>
        </w:rPr>
        <w:tab/>
      </w:r>
      <w:r>
        <w:rPr>
          <w:rFonts w:cs="Sylfaen"/>
          <w:b w:val="0"/>
          <w:szCs w:val="22"/>
          <w:lang w:val="hy-AM"/>
        </w:rPr>
        <w:tab/>
      </w:r>
      <w:r w:rsidR="00B857F9" w:rsidRPr="00B857F9">
        <w:rPr>
          <w:rFonts w:cs="Sylfaen"/>
          <w:b w:val="0"/>
          <w:szCs w:val="22"/>
          <w:lang w:val="hy-AM"/>
        </w:rPr>
        <w:t>Միջոցառման շրջանակներում իրականացվում է ՄԻԱՎ վարակի տարածվածության մա</w:t>
      </w:r>
      <w:r w:rsidR="00B857F9" w:rsidRPr="00B857F9">
        <w:rPr>
          <w:rFonts w:cs="Sylfaen"/>
          <w:b w:val="0"/>
          <w:szCs w:val="22"/>
          <w:lang w:val="hy-AM"/>
        </w:rPr>
        <w:softHyphen/>
        <w:t>սին տեղեկատվության ստացում, ընտրված խմբերում վարակի միտումների ընթացիկ հսկողու</w:t>
      </w:r>
      <w:r w:rsidR="00B857F9" w:rsidRPr="00B857F9">
        <w:rPr>
          <w:rFonts w:cs="Sylfaen"/>
          <w:b w:val="0"/>
          <w:szCs w:val="22"/>
          <w:lang w:val="hy-AM"/>
        </w:rPr>
        <w:softHyphen/>
        <w:t>թյուն: Նախատեսվում է ՄԻԱՎ վարակով հիվանդների դիսպանսերային հսկողություն: Նախա</w:t>
      </w:r>
      <w:r w:rsidR="00B857F9" w:rsidRPr="00B857F9">
        <w:rPr>
          <w:rFonts w:cs="Sylfaen"/>
          <w:b w:val="0"/>
          <w:szCs w:val="22"/>
          <w:lang w:val="hy-AM"/>
        </w:rPr>
        <w:softHyphen/>
        <w:t>տես</w:t>
      </w:r>
      <w:r w:rsidR="00B857F9" w:rsidRPr="00B857F9">
        <w:rPr>
          <w:rFonts w:cs="Sylfaen"/>
          <w:b w:val="0"/>
          <w:szCs w:val="22"/>
          <w:lang w:val="hy-AM"/>
        </w:rPr>
        <w:softHyphen/>
      </w:r>
      <w:r w:rsidR="00B857F9" w:rsidRPr="00B857F9">
        <w:rPr>
          <w:rFonts w:cs="Sylfaen"/>
          <w:b w:val="0"/>
          <w:szCs w:val="22"/>
          <w:lang w:val="hy-AM"/>
        </w:rPr>
        <w:softHyphen/>
        <w:t>վում է նաև ՄԻԱՎ հակամարմնի հայտնաբերման գծով համա</w:t>
      </w:r>
      <w:r w:rsidR="00B857F9" w:rsidRPr="00B857F9">
        <w:rPr>
          <w:rFonts w:cs="Sylfaen"/>
          <w:b w:val="0"/>
          <w:szCs w:val="22"/>
          <w:lang w:val="hy-AM"/>
        </w:rPr>
        <w:softHyphen/>
        <w:t>ճարա</w:t>
      </w:r>
      <w:r w:rsidR="00B857F9" w:rsidRPr="00B857F9">
        <w:rPr>
          <w:rFonts w:cs="Sylfaen"/>
          <w:b w:val="0"/>
          <w:szCs w:val="22"/>
          <w:lang w:val="hy-AM"/>
        </w:rPr>
        <w:softHyphen/>
        <w:t>կաբանական հետա</w:t>
      </w:r>
      <w:r w:rsidR="00B857F9" w:rsidRPr="00B857F9">
        <w:rPr>
          <w:rFonts w:cs="Sylfaen"/>
          <w:b w:val="0"/>
          <w:szCs w:val="22"/>
          <w:lang w:val="hy-AM"/>
        </w:rPr>
        <w:softHyphen/>
        <w:t>զո</w:t>
      </w:r>
      <w:r w:rsidR="00B857F9" w:rsidRPr="00B857F9">
        <w:rPr>
          <w:rFonts w:cs="Sylfaen"/>
          <w:b w:val="0"/>
          <w:szCs w:val="22"/>
          <w:lang w:val="hy-AM"/>
        </w:rPr>
        <w:softHyphen/>
        <w:t>տու</w:t>
      </w:r>
      <w:r w:rsidR="00B857F9" w:rsidRPr="00B857F9">
        <w:rPr>
          <w:rFonts w:cs="Sylfaen"/>
          <w:b w:val="0"/>
          <w:szCs w:val="22"/>
          <w:lang w:val="hy-AM"/>
        </w:rPr>
        <w:softHyphen/>
        <w:t>թյուն՝ իմունոֆերմենտային անալիզի մեթոդով, արագ թեստա</w:t>
      </w:r>
      <w:r w:rsidR="00B857F9" w:rsidRPr="00B857F9">
        <w:rPr>
          <w:rFonts w:cs="Sylfaen"/>
          <w:b w:val="0"/>
          <w:szCs w:val="22"/>
          <w:lang w:val="hy-AM"/>
        </w:rPr>
        <w:softHyphen/>
        <w:t>վորման, ռեֆերեն</w:t>
      </w:r>
      <w:r w:rsidR="00B857F9" w:rsidRPr="00B857F9">
        <w:rPr>
          <w:rFonts w:cs="Sylfaen"/>
          <w:b w:val="0"/>
          <w:szCs w:val="22"/>
          <w:lang w:val="hy-AM"/>
        </w:rPr>
        <w:softHyphen/>
        <w:t>սային մե</w:t>
      </w:r>
      <w:r w:rsidR="00B857F9" w:rsidRPr="00B857F9">
        <w:rPr>
          <w:rFonts w:cs="Sylfaen"/>
          <w:b w:val="0"/>
          <w:szCs w:val="22"/>
          <w:lang w:val="hy-AM"/>
        </w:rPr>
        <w:softHyphen/>
        <w:t>թո</w:t>
      </w:r>
      <w:r w:rsidR="00B857F9" w:rsidRPr="00B857F9">
        <w:rPr>
          <w:rFonts w:cs="Sylfaen"/>
          <w:b w:val="0"/>
          <w:szCs w:val="22"/>
          <w:lang w:val="hy-AM"/>
        </w:rPr>
        <w:softHyphen/>
        <w:t>դով և այլն, ինչպես նաև մորից երեխային ՄԻԱՎ-ի փոխանց</w:t>
      </w:r>
      <w:r w:rsidR="00B857F9" w:rsidRPr="00B857F9">
        <w:rPr>
          <w:rFonts w:cs="Sylfaen"/>
          <w:b w:val="0"/>
          <w:szCs w:val="22"/>
          <w:lang w:val="hy-AM"/>
        </w:rPr>
        <w:softHyphen/>
        <w:t>ման կանխարգելում:</w:t>
      </w:r>
    </w:p>
    <w:p w14:paraId="39858A55" w14:textId="77777777" w:rsidR="00B857F9" w:rsidRPr="00B857F9" w:rsidRDefault="00B857F9" w:rsidP="00B857F9">
      <w:pPr>
        <w:tabs>
          <w:tab w:val="left" w:pos="180"/>
          <w:tab w:val="left" w:pos="851"/>
          <w:tab w:val="left" w:pos="9781"/>
        </w:tabs>
        <w:ind w:firstLine="1134"/>
        <w:rPr>
          <w:rFonts w:cs="Sylfaen"/>
          <w:b w:val="0"/>
          <w:szCs w:val="22"/>
          <w:lang w:val="hy-AM"/>
        </w:rPr>
      </w:pPr>
      <w:r w:rsidRPr="00B857F9">
        <w:rPr>
          <w:rFonts w:cs="Sylfaen"/>
          <w:b w:val="0"/>
          <w:szCs w:val="22"/>
          <w:lang w:val="hy-AM"/>
        </w:rPr>
        <w:t>2. «Տուբերկուլյոզի բժշկական օգնության ծառայություններ» միջոցառմամբ նախատեսվել է տուբերկուլյոզի 2,860</w:t>
      </w:r>
      <w:r w:rsidRPr="00B857F9">
        <w:rPr>
          <w:rFonts w:cs="Sylfaen"/>
          <w:b w:val="0"/>
          <w:color w:val="FF0000"/>
          <w:szCs w:val="22"/>
          <w:lang w:val="hy-AM"/>
        </w:rPr>
        <w:t xml:space="preserve"> </w:t>
      </w:r>
      <w:r w:rsidRPr="00B857F9">
        <w:rPr>
          <w:rFonts w:cs="Sylfaen"/>
          <w:b w:val="0"/>
          <w:szCs w:val="22"/>
          <w:lang w:val="hy-AM"/>
        </w:rPr>
        <w:t>հիվանդանոցային դեպքի բուժում 1,021.2 մլն դրամ գումարով` 2018 թվականի 3,700 դեպքի 1,321.2 մլն դրամի դիմաց, որը պայմանավորված է տուբերկուլյոզով հիվանդների թվի նվազմամբ:</w:t>
      </w:r>
    </w:p>
    <w:p w14:paraId="5318A815" w14:textId="77777777" w:rsidR="00B857F9" w:rsidRPr="00B857F9" w:rsidRDefault="00B857F9" w:rsidP="00B857F9">
      <w:pPr>
        <w:tabs>
          <w:tab w:val="left" w:pos="180"/>
          <w:tab w:val="left" w:pos="540"/>
        </w:tabs>
        <w:ind w:firstLine="1134"/>
        <w:rPr>
          <w:rFonts w:cs="Sylfaen"/>
          <w:b w:val="0"/>
          <w:szCs w:val="22"/>
          <w:lang w:val="hy-AM"/>
        </w:rPr>
      </w:pPr>
      <w:r w:rsidRPr="00B857F9">
        <w:rPr>
          <w:rFonts w:cs="Sylfaen"/>
          <w:b w:val="0"/>
          <w:szCs w:val="22"/>
          <w:lang w:val="hy-AM"/>
        </w:rPr>
        <w:t>Միջոցառումը ներառում է նոր հայտնաբերված տուբերկուլյոզով հիվանդների և կրկնակի հի</w:t>
      </w:r>
      <w:r w:rsidRPr="00B857F9">
        <w:rPr>
          <w:rFonts w:cs="Sylfaen"/>
          <w:b w:val="0"/>
          <w:szCs w:val="22"/>
          <w:lang w:val="hy-AM"/>
        </w:rPr>
        <w:softHyphen/>
        <w:t>վանդացածների բուժման կազմակերպումը հակատուբերկուլյոզային դիսպանսերներում, տու</w:t>
      </w:r>
      <w:r w:rsidRPr="00B857F9">
        <w:rPr>
          <w:rFonts w:cs="Sylfaen"/>
          <w:b w:val="0"/>
          <w:szCs w:val="22"/>
          <w:lang w:val="hy-AM"/>
        </w:rPr>
        <w:softHyphen/>
        <w:t>բեր</w:t>
      </w:r>
      <w:r w:rsidRPr="00B857F9">
        <w:rPr>
          <w:rFonts w:cs="Sylfaen"/>
          <w:b w:val="0"/>
          <w:szCs w:val="22"/>
          <w:lang w:val="hy-AM"/>
        </w:rPr>
        <w:softHyphen/>
        <w:t>կուլյոզով քրոնիկ հիվանդների երկարատև բժշկական օգնության, սպասարկման և խնամքի ապահովումը հակատուբերկուլյոզային դիսպանսերներում, վերականգնողական բուժ</w:t>
      </w:r>
      <w:r w:rsidRPr="00B857F9">
        <w:rPr>
          <w:rFonts w:cs="Sylfaen"/>
          <w:b w:val="0"/>
          <w:szCs w:val="22"/>
          <w:lang w:val="hy-AM"/>
        </w:rPr>
        <w:softHyphen/>
        <w:t>ման կազ</w:t>
      </w:r>
      <w:r w:rsidRPr="00B857F9">
        <w:rPr>
          <w:rFonts w:cs="Sylfaen"/>
          <w:b w:val="0"/>
          <w:szCs w:val="22"/>
          <w:lang w:val="hy-AM"/>
        </w:rPr>
        <w:softHyphen/>
        <w:t>մա</w:t>
      </w:r>
      <w:r w:rsidRPr="00B857F9">
        <w:rPr>
          <w:rFonts w:cs="Sylfaen"/>
          <w:b w:val="0"/>
          <w:szCs w:val="22"/>
          <w:lang w:val="hy-AM"/>
        </w:rPr>
        <w:softHyphen/>
        <w:t>կերպումը հակատուբերկուլյոզային առողջարան</w:t>
      </w:r>
      <w:r w:rsidRPr="00B857F9">
        <w:rPr>
          <w:rFonts w:cs="Sylfaen"/>
          <w:b w:val="0"/>
          <w:szCs w:val="22"/>
          <w:lang w:val="hy-AM"/>
        </w:rPr>
        <w:softHyphen/>
        <w:t>ներում:</w:t>
      </w:r>
    </w:p>
    <w:p w14:paraId="73F51939" w14:textId="77777777" w:rsidR="00B857F9" w:rsidRPr="00B857F9" w:rsidRDefault="00B857F9" w:rsidP="00B857F9">
      <w:pPr>
        <w:tabs>
          <w:tab w:val="left" w:pos="180"/>
          <w:tab w:val="left" w:pos="540"/>
        </w:tabs>
        <w:ind w:firstLine="1134"/>
        <w:rPr>
          <w:rFonts w:cs="Sylfaen"/>
          <w:b w:val="0"/>
          <w:szCs w:val="22"/>
          <w:lang w:val="hy-AM"/>
        </w:rPr>
      </w:pPr>
      <w:r w:rsidRPr="00B857F9">
        <w:rPr>
          <w:rFonts w:cs="Sylfaen"/>
          <w:b w:val="0"/>
          <w:szCs w:val="22"/>
          <w:lang w:val="hy-AM"/>
        </w:rPr>
        <w:t>3. «Աղիքային և այլ ինֆեկցիոն հիվանդությունների բժշկական օգնության ծառա</w:t>
      </w:r>
      <w:r w:rsidRPr="00B857F9">
        <w:rPr>
          <w:rFonts w:cs="Sylfaen"/>
          <w:b w:val="0"/>
          <w:szCs w:val="22"/>
          <w:lang w:val="hy-AM"/>
        </w:rPr>
        <w:softHyphen/>
        <w:t>յու</w:t>
      </w:r>
      <w:r w:rsidRPr="00B857F9">
        <w:rPr>
          <w:rFonts w:cs="Sylfaen"/>
          <w:b w:val="0"/>
          <w:szCs w:val="22"/>
          <w:lang w:val="hy-AM"/>
        </w:rPr>
        <w:softHyphen/>
        <w:t>թյուն</w:t>
      </w:r>
      <w:r w:rsidRPr="00B857F9">
        <w:rPr>
          <w:rFonts w:cs="Sylfaen"/>
          <w:b w:val="0"/>
          <w:szCs w:val="22"/>
          <w:lang w:val="hy-AM"/>
        </w:rPr>
        <w:softHyphen/>
        <w:t xml:space="preserve">ներ» միջոցառման շրջանակներում նախատեսվել է 10,200 հիվանդանոցային դեպքի բուժում 1,220.0 մլն դրամ գումարով` 2018 թվականի 9,542 դեպքի և ծախսերի նույն մակարդակի դիմաց: </w:t>
      </w:r>
    </w:p>
    <w:p w14:paraId="1CD5999E" w14:textId="77777777" w:rsidR="00B857F9" w:rsidRPr="00B857F9" w:rsidRDefault="00B857F9" w:rsidP="00B857F9">
      <w:pPr>
        <w:tabs>
          <w:tab w:val="left" w:pos="180"/>
          <w:tab w:val="left" w:pos="540"/>
        </w:tabs>
        <w:ind w:firstLine="1134"/>
        <w:rPr>
          <w:rFonts w:cs="Sylfaen"/>
          <w:b w:val="0"/>
          <w:szCs w:val="22"/>
          <w:lang w:val="hy-AM"/>
        </w:rPr>
      </w:pPr>
      <w:r w:rsidRPr="00B857F9">
        <w:rPr>
          <w:rFonts w:cs="Sylfaen"/>
          <w:b w:val="0"/>
          <w:szCs w:val="22"/>
          <w:lang w:val="hy-AM"/>
        </w:rPr>
        <w:t>Ինֆեկցիոն հիվանդությունների բուժումը ներառում է աղիքային, վիրուսային և միջատ</w:t>
      </w:r>
      <w:r w:rsidRPr="00B857F9">
        <w:rPr>
          <w:rFonts w:cs="Sylfaen"/>
          <w:b w:val="0"/>
          <w:szCs w:val="22"/>
          <w:lang w:val="hy-AM"/>
        </w:rPr>
        <w:softHyphen/>
        <w:t>նե</w:t>
      </w:r>
      <w:r w:rsidRPr="00B857F9">
        <w:rPr>
          <w:rFonts w:cs="Sylfaen"/>
          <w:b w:val="0"/>
          <w:szCs w:val="22"/>
          <w:lang w:val="hy-AM"/>
        </w:rPr>
        <w:softHyphen/>
        <w:t>րով տարածվող ինֆեկցիաներով ախտահարվածների բուժում, որն ունի սոցիա</w:t>
      </w:r>
      <w:r w:rsidRPr="00B857F9">
        <w:rPr>
          <w:rFonts w:cs="Sylfaen"/>
          <w:b w:val="0"/>
          <w:szCs w:val="22"/>
          <w:lang w:val="hy-AM"/>
        </w:rPr>
        <w:softHyphen/>
        <w:t>լական նշա</w:t>
      </w:r>
      <w:r w:rsidRPr="00B857F9">
        <w:rPr>
          <w:rFonts w:cs="Sylfaen"/>
          <w:b w:val="0"/>
          <w:szCs w:val="22"/>
          <w:lang w:val="hy-AM"/>
        </w:rPr>
        <w:softHyphen/>
        <w:t>նա</w:t>
      </w:r>
      <w:r w:rsidRPr="00B857F9">
        <w:rPr>
          <w:rFonts w:cs="Sylfaen"/>
          <w:b w:val="0"/>
          <w:szCs w:val="22"/>
          <w:lang w:val="hy-AM"/>
        </w:rPr>
        <w:softHyphen/>
        <w:t>կու</w:t>
      </w:r>
      <w:r w:rsidRPr="00B857F9">
        <w:rPr>
          <w:rFonts w:cs="Sylfaen"/>
          <w:b w:val="0"/>
          <w:szCs w:val="22"/>
          <w:lang w:val="hy-AM"/>
        </w:rPr>
        <w:softHyphen/>
        <w:t>թյուն: Ինֆեկցիոն հիվանդություններով տառապող անձանց բուժօգ</w:t>
      </w:r>
      <w:r w:rsidRPr="00B857F9">
        <w:rPr>
          <w:rFonts w:cs="Sylfaen"/>
          <w:b w:val="0"/>
          <w:szCs w:val="22"/>
          <w:lang w:val="hy-AM"/>
        </w:rPr>
        <w:softHyphen/>
        <w:t>նության կազմակեր</w:t>
      </w:r>
      <w:r w:rsidRPr="00B857F9">
        <w:rPr>
          <w:rFonts w:cs="Sylfaen"/>
          <w:b w:val="0"/>
          <w:szCs w:val="22"/>
          <w:lang w:val="hy-AM"/>
        </w:rPr>
        <w:softHyphen/>
        <w:t>պումն իրա</w:t>
      </w:r>
      <w:r w:rsidRPr="00B857F9">
        <w:rPr>
          <w:rFonts w:cs="Sylfaen"/>
          <w:b w:val="0"/>
          <w:szCs w:val="22"/>
          <w:lang w:val="hy-AM"/>
        </w:rPr>
        <w:softHyphen/>
        <w:t>կանացվում է ընդհանուր և մասնագիտացված ինֆեկցիոն հիվան</w:t>
      </w:r>
      <w:r w:rsidRPr="00B857F9">
        <w:rPr>
          <w:rFonts w:cs="Sylfaen"/>
          <w:b w:val="0"/>
          <w:szCs w:val="22"/>
          <w:lang w:val="hy-AM"/>
        </w:rPr>
        <w:softHyphen/>
        <w:t>դանոցներում, բաժան</w:t>
      </w:r>
      <w:r w:rsidRPr="00B857F9">
        <w:rPr>
          <w:rFonts w:cs="Sylfaen"/>
          <w:b w:val="0"/>
          <w:szCs w:val="22"/>
          <w:lang w:val="hy-AM"/>
        </w:rPr>
        <w:softHyphen/>
        <w:t>մունք</w:t>
      </w:r>
      <w:r w:rsidRPr="00B857F9">
        <w:rPr>
          <w:rFonts w:cs="Sylfaen"/>
          <w:b w:val="0"/>
          <w:szCs w:val="22"/>
          <w:lang w:val="hy-AM"/>
        </w:rPr>
        <w:softHyphen/>
        <w:t>ներում:</w:t>
      </w:r>
    </w:p>
    <w:p w14:paraId="49730A41" w14:textId="77777777" w:rsidR="00B857F9" w:rsidRPr="00B857F9" w:rsidRDefault="00B857F9" w:rsidP="00B857F9">
      <w:pPr>
        <w:tabs>
          <w:tab w:val="left" w:pos="180"/>
          <w:tab w:val="left" w:pos="540"/>
        </w:tabs>
        <w:ind w:firstLine="1134"/>
        <w:rPr>
          <w:rFonts w:cs="Sylfaen"/>
          <w:b w:val="0"/>
          <w:szCs w:val="22"/>
          <w:lang w:val="hy-AM"/>
        </w:rPr>
      </w:pPr>
    </w:p>
    <w:p w14:paraId="5D5D40DE" w14:textId="77777777" w:rsidR="00B857F9" w:rsidRPr="00B857F9" w:rsidRDefault="00B857F9" w:rsidP="00B857F9">
      <w:pPr>
        <w:ind w:firstLine="1134"/>
        <w:rPr>
          <w:rFonts w:cs="Sylfaen"/>
          <w:b w:val="0"/>
          <w:szCs w:val="22"/>
          <w:lang w:val="af-ZA"/>
        </w:rPr>
      </w:pPr>
      <w:r w:rsidRPr="00B857F9">
        <w:rPr>
          <w:rFonts w:cs="Sylfaen"/>
          <w:b w:val="0"/>
          <w:szCs w:val="22"/>
          <w:lang w:val="hy-AM"/>
        </w:rPr>
        <w:t xml:space="preserve">Միաժամանակ ՀՀ առողջապահության նախարարությունը նախատեսում է </w:t>
      </w:r>
      <w:r w:rsidRPr="00B857F9">
        <w:rPr>
          <w:rFonts w:cs="Sylfaen"/>
          <w:b w:val="0"/>
          <w:szCs w:val="22"/>
          <w:lang w:val="af-ZA"/>
        </w:rPr>
        <w:t>շարունակել և իրականացնել արտաքին աղբյուրներից ստացվող նպատակային վարկային և դրամաշնորհային միջոցներով հետևյալ ծրագրերը.</w:t>
      </w:r>
    </w:p>
    <w:p w14:paraId="3E384021" w14:textId="77777777" w:rsidR="00B857F9" w:rsidRPr="00B857F9" w:rsidRDefault="00B857F9" w:rsidP="00B857F9">
      <w:pPr>
        <w:ind w:firstLine="1134"/>
        <w:rPr>
          <w:rFonts w:cs="Sylfaen"/>
          <w:b w:val="0"/>
          <w:szCs w:val="22"/>
          <w:lang w:val="af-ZA"/>
        </w:rPr>
      </w:pPr>
      <w:r w:rsidRPr="00B857F9">
        <w:rPr>
          <w:rFonts w:cs="Courier New"/>
          <w:b w:val="0"/>
          <w:bCs/>
          <w:iCs/>
          <w:szCs w:val="22"/>
          <w:lang w:val="af-ZA"/>
        </w:rPr>
        <w:t xml:space="preserve"> 1. </w:t>
      </w:r>
      <w:r w:rsidRPr="00B857F9">
        <w:rPr>
          <w:rFonts w:cs="Sylfaen"/>
          <w:b w:val="0"/>
          <w:szCs w:val="22"/>
          <w:lang w:val="af-ZA"/>
        </w:rPr>
        <w:t>Համաշխարհային բանկի աջակցությամբ իրականացվող Ոչ վարակիչ հիվանդությունների կանխարգելման և վերահսկման ծրագիր, որի նպատակն է</w:t>
      </w:r>
      <w:r w:rsidRPr="00B857F9">
        <w:rPr>
          <w:rFonts w:cs="Sylfaen"/>
          <w:b w:val="0"/>
          <w:i/>
          <w:szCs w:val="22"/>
          <w:lang w:val="af-ZA"/>
        </w:rPr>
        <w:t xml:space="preserve"> </w:t>
      </w:r>
      <w:r w:rsidRPr="00B857F9">
        <w:rPr>
          <w:b w:val="0"/>
          <w:szCs w:val="22"/>
          <w:lang w:val="hy-AM"/>
        </w:rPr>
        <w:t>ընտրված հիվանդանոցների արդյունավետության և որակի բարելավում</w:t>
      </w:r>
      <w:r w:rsidRPr="00B857F9">
        <w:rPr>
          <w:b w:val="0"/>
          <w:szCs w:val="22"/>
          <w:lang w:val="af-ZA"/>
        </w:rPr>
        <w:t>.</w:t>
      </w:r>
    </w:p>
    <w:p w14:paraId="0F00FEF1" w14:textId="77777777" w:rsidR="00B857F9" w:rsidRPr="00B857F9" w:rsidRDefault="00B857F9" w:rsidP="00B857F9">
      <w:pPr>
        <w:tabs>
          <w:tab w:val="left" w:pos="180"/>
          <w:tab w:val="left" w:pos="540"/>
        </w:tabs>
        <w:ind w:firstLine="1134"/>
        <w:rPr>
          <w:rFonts w:cs="Sylfaen"/>
          <w:b w:val="0"/>
          <w:szCs w:val="22"/>
          <w:lang w:val="hy-AM"/>
        </w:rPr>
      </w:pPr>
      <w:r w:rsidRPr="00B857F9">
        <w:rPr>
          <w:rFonts w:cs="Sylfaen"/>
          <w:b w:val="0"/>
          <w:szCs w:val="22"/>
          <w:lang w:val="hy-AM"/>
        </w:rPr>
        <w:t>ՀՀ Գեղարքունիքի մարզի «Մարտունու բժշկական կենտրոն» ՓԲԸ և ՀՀ Վայոց Ձորի մարզում նոր բժշկական կենտրոնի նախագծում</w:t>
      </w:r>
      <w:r w:rsidRPr="00B857F9">
        <w:rPr>
          <w:rFonts w:cs="Sylfaen"/>
          <w:b w:val="0"/>
          <w:szCs w:val="22"/>
          <w:lang w:val="af-ZA"/>
        </w:rPr>
        <w:t>,</w:t>
      </w:r>
    </w:p>
    <w:p w14:paraId="34412BEF" w14:textId="77777777" w:rsidR="00B857F9" w:rsidRPr="00B857F9" w:rsidRDefault="00B857F9" w:rsidP="004A585E">
      <w:pPr>
        <w:pStyle w:val="ListParagraph"/>
        <w:numPr>
          <w:ilvl w:val="0"/>
          <w:numId w:val="69"/>
        </w:numPr>
        <w:spacing w:before="0"/>
        <w:ind w:left="1276"/>
        <w:rPr>
          <w:rFonts w:cs="Sylfaen"/>
          <w:b w:val="0"/>
          <w:lang w:val="hy-AM"/>
        </w:rPr>
      </w:pPr>
      <w:r w:rsidRPr="00B857F9">
        <w:rPr>
          <w:rFonts w:cs="Sylfaen"/>
          <w:b w:val="0"/>
          <w:lang w:val="hy-AM"/>
        </w:rPr>
        <w:t>ՀՀ Լոռու մարզի Տաշիր քաղաքի նոր բժշկական կենտրոնի շենքի նախագծում</w:t>
      </w:r>
      <w:r w:rsidRPr="00B857F9">
        <w:rPr>
          <w:b w:val="0"/>
          <w:lang w:val="hy-AM"/>
        </w:rPr>
        <w:t>,</w:t>
      </w:r>
    </w:p>
    <w:p w14:paraId="433F3522" w14:textId="77777777" w:rsidR="00B857F9" w:rsidRPr="00B857F9" w:rsidRDefault="00B857F9" w:rsidP="004A585E">
      <w:pPr>
        <w:pStyle w:val="ListParagraph"/>
        <w:numPr>
          <w:ilvl w:val="0"/>
          <w:numId w:val="69"/>
        </w:numPr>
        <w:spacing w:before="0"/>
        <w:ind w:left="1276"/>
        <w:rPr>
          <w:rFonts w:cs="Sylfaen"/>
          <w:b w:val="0"/>
          <w:lang w:val="hy-AM"/>
        </w:rPr>
      </w:pPr>
      <w:r w:rsidRPr="00B857F9">
        <w:rPr>
          <w:rFonts w:cs="Sylfaen"/>
          <w:b w:val="0"/>
          <w:lang w:val="hy-AM"/>
        </w:rPr>
        <w:t>ՀՀ Գեղարքունիքի մարզի «Մարտունու բժշկական կենտրոն» ՓԲԸ և ՀՀ Վայոց Ձորի մարզում նոր բժշկական կենտրոնի շինարարական աշխատանքների հեղինակային հսկողություն</w:t>
      </w:r>
      <w:r w:rsidRPr="00B857F9">
        <w:rPr>
          <w:b w:val="0"/>
          <w:lang w:val="hy-AM"/>
        </w:rPr>
        <w:t>,</w:t>
      </w:r>
    </w:p>
    <w:p w14:paraId="6AE633DD" w14:textId="77777777" w:rsidR="00B857F9" w:rsidRPr="00B857F9" w:rsidRDefault="00B857F9" w:rsidP="004A585E">
      <w:pPr>
        <w:pStyle w:val="ListParagraph"/>
        <w:numPr>
          <w:ilvl w:val="0"/>
          <w:numId w:val="69"/>
        </w:numPr>
        <w:spacing w:before="0"/>
        <w:ind w:left="1276"/>
        <w:rPr>
          <w:rFonts w:cs="Sylfaen"/>
          <w:b w:val="0"/>
          <w:lang w:val="hy-AM"/>
        </w:rPr>
      </w:pPr>
      <w:r w:rsidRPr="00B857F9">
        <w:rPr>
          <w:rFonts w:cs="Sylfaen"/>
          <w:b w:val="0"/>
          <w:lang w:val="hy-AM"/>
        </w:rPr>
        <w:t>ՀՀ Գեղարքունիքի մարզի «Մարտունու բժշկական կենտրոն» ՓԲԸ նոր շենքի կառուցման շինարարական աշխատանքներ</w:t>
      </w:r>
      <w:r w:rsidRPr="00B857F9">
        <w:rPr>
          <w:b w:val="0"/>
          <w:lang w:val="hy-AM"/>
        </w:rPr>
        <w:t>,</w:t>
      </w:r>
    </w:p>
    <w:p w14:paraId="1C608F50" w14:textId="77777777" w:rsidR="00B857F9" w:rsidRPr="00B857F9" w:rsidRDefault="00B857F9" w:rsidP="004A585E">
      <w:pPr>
        <w:pStyle w:val="ListParagraph"/>
        <w:numPr>
          <w:ilvl w:val="0"/>
          <w:numId w:val="69"/>
        </w:numPr>
        <w:spacing w:before="0"/>
        <w:ind w:left="1276"/>
        <w:rPr>
          <w:rFonts w:cs="Sylfaen"/>
          <w:b w:val="0"/>
          <w:lang w:val="hy-AM"/>
        </w:rPr>
      </w:pPr>
      <w:r w:rsidRPr="00B857F9">
        <w:rPr>
          <w:rFonts w:cs="Sylfaen"/>
          <w:b w:val="0"/>
          <w:lang w:val="hy-AM"/>
        </w:rPr>
        <w:t>Եղեգնաձորի բժշկական կենտրոն ՓԲԸ նոր շենքի կառուցման շինարարական աշխատանքներ</w:t>
      </w:r>
      <w:r w:rsidRPr="00B857F9">
        <w:rPr>
          <w:b w:val="0"/>
          <w:lang w:val="hy-AM"/>
        </w:rPr>
        <w:t>,</w:t>
      </w:r>
    </w:p>
    <w:p w14:paraId="3F66A470" w14:textId="63C1B541" w:rsidR="00B857F9" w:rsidRPr="00B857F9" w:rsidRDefault="00B857F9" w:rsidP="004A585E">
      <w:pPr>
        <w:pStyle w:val="ListParagraph"/>
        <w:numPr>
          <w:ilvl w:val="0"/>
          <w:numId w:val="69"/>
        </w:numPr>
        <w:spacing w:before="0"/>
        <w:ind w:left="1276"/>
        <w:rPr>
          <w:rFonts w:cs="Sylfaen"/>
          <w:b w:val="0"/>
          <w:lang w:val="hy-AM"/>
        </w:rPr>
      </w:pPr>
      <w:r w:rsidRPr="00B857F9">
        <w:rPr>
          <w:rFonts w:cs="Sylfaen"/>
          <w:b w:val="0"/>
          <w:lang w:val="hy-AM"/>
        </w:rPr>
        <w:t>Մարտունու և Եղեգնաձորի ԲԿ-ների կառուցման շինարարական աշխատանքների տեխնիկական հսկողություն</w:t>
      </w:r>
      <w:r w:rsidRPr="00B857F9">
        <w:rPr>
          <w:b w:val="0"/>
          <w:lang w:val="hy-AM"/>
        </w:rPr>
        <w:t xml:space="preserve">՝ </w:t>
      </w:r>
      <w:r w:rsidRPr="00B857F9">
        <w:rPr>
          <w:b w:val="0"/>
          <w:iCs/>
          <w:lang w:val="hy-AM"/>
        </w:rPr>
        <w:t>20</w:t>
      </w:r>
      <w:r w:rsidRPr="00B857F9">
        <w:rPr>
          <w:b w:val="0"/>
          <w:iCs/>
          <w:lang w:val="af-ZA"/>
        </w:rPr>
        <w:t>19</w:t>
      </w:r>
      <w:r w:rsidRPr="00B857F9">
        <w:rPr>
          <w:b w:val="0"/>
          <w:iCs/>
          <w:lang w:val="hy-AM"/>
        </w:rPr>
        <w:t xml:space="preserve">թ. </w:t>
      </w:r>
      <w:r w:rsidRPr="00B857F9">
        <w:rPr>
          <w:rFonts w:cs="Sylfaen"/>
          <w:b w:val="0"/>
          <w:lang w:val="it-IT"/>
        </w:rPr>
        <w:t xml:space="preserve">նախատեսվում է </w:t>
      </w:r>
      <w:r w:rsidRPr="00B857F9">
        <w:rPr>
          <w:b w:val="0"/>
          <w:iCs/>
          <w:lang w:val="hy-AM"/>
        </w:rPr>
        <w:t xml:space="preserve">1,084.5 </w:t>
      </w:r>
      <w:r w:rsidRPr="00B857F9">
        <w:rPr>
          <w:rFonts w:cs="Sylfaen"/>
          <w:b w:val="0"/>
          <w:iCs/>
          <w:lang w:val="af-ZA"/>
        </w:rPr>
        <w:t xml:space="preserve">մլն. դրամ, </w:t>
      </w:r>
      <w:r w:rsidRPr="00B857F9">
        <w:rPr>
          <w:b w:val="0"/>
          <w:bCs/>
          <w:iCs/>
          <w:lang w:val="hy-AM"/>
        </w:rPr>
        <w:t xml:space="preserve">այդ թվում վարկային միջոցներ` 815.6 </w:t>
      </w:r>
      <w:r w:rsidRPr="00B857F9">
        <w:rPr>
          <w:rFonts w:cs="Sylfaen"/>
          <w:b w:val="0"/>
          <w:iCs/>
          <w:lang w:val="af-ZA"/>
        </w:rPr>
        <w:t>մլն. դրամ</w:t>
      </w:r>
      <w:r w:rsidRPr="00B857F9">
        <w:rPr>
          <w:b w:val="0"/>
          <w:bCs/>
          <w:iCs/>
          <w:lang w:val="hy-AM"/>
        </w:rPr>
        <w:t>, ՀՀ համաֆինանսավորում`</w:t>
      </w:r>
      <w:r w:rsidR="001E6978">
        <w:rPr>
          <w:b w:val="0"/>
          <w:bCs/>
          <w:iCs/>
          <w:lang w:val="hy-AM"/>
        </w:rPr>
        <w:t xml:space="preserve"> </w:t>
      </w:r>
      <w:r w:rsidRPr="00B857F9">
        <w:rPr>
          <w:b w:val="0"/>
          <w:bCs/>
          <w:iCs/>
          <w:lang w:val="hy-AM"/>
        </w:rPr>
        <w:t xml:space="preserve">268.9 </w:t>
      </w:r>
      <w:r w:rsidRPr="00B857F9">
        <w:rPr>
          <w:rFonts w:cs="Sylfaen"/>
          <w:b w:val="0"/>
          <w:iCs/>
          <w:lang w:val="af-ZA"/>
        </w:rPr>
        <w:t>մլն. դրամ:</w:t>
      </w:r>
    </w:p>
    <w:p w14:paraId="5FBF3540" w14:textId="77777777" w:rsidR="00B857F9" w:rsidRPr="00B857F9" w:rsidRDefault="00B857F9" w:rsidP="00B857F9">
      <w:pPr>
        <w:ind w:firstLine="993"/>
        <w:rPr>
          <w:rFonts w:cs="Sylfaen"/>
          <w:b w:val="0"/>
          <w:szCs w:val="22"/>
          <w:lang w:val="af-ZA"/>
        </w:rPr>
      </w:pPr>
      <w:r w:rsidRPr="00B857F9">
        <w:rPr>
          <w:rFonts w:cs="Sylfaen"/>
          <w:b w:val="0"/>
          <w:szCs w:val="22"/>
          <w:lang w:val="af-ZA"/>
        </w:rPr>
        <w:t>2. Համաշխարհային բանկի աջակցությամբ իրականացվող Ոչ վարակիչ հիվանդությունների կանխարգելման և վերահսկման դրամաշնորհային ծրագիր, որի նպատակներն են կ</w:t>
      </w:r>
      <w:r w:rsidRPr="00B857F9">
        <w:rPr>
          <w:b w:val="0"/>
          <w:szCs w:val="22"/>
          <w:lang w:val="hy-AM"/>
        </w:rPr>
        <w:t xml:space="preserve">ատարողականի վրա հիմնված ֆինանսավորում ԱԱՊ հաստատություններում </w:t>
      </w:r>
      <w:r w:rsidRPr="00B857F9">
        <w:rPr>
          <w:rFonts w:cs="Sylfaen"/>
          <w:b w:val="0"/>
          <w:szCs w:val="22"/>
          <w:lang w:val="hy-AM"/>
        </w:rPr>
        <w:t>ոչ վա</w:t>
      </w:r>
      <w:r w:rsidRPr="00B857F9">
        <w:rPr>
          <w:rFonts w:cs="Sylfaen"/>
          <w:b w:val="0"/>
          <w:szCs w:val="22"/>
          <w:lang w:val="hy-AM"/>
        </w:rPr>
        <w:softHyphen/>
        <w:t>րա</w:t>
      </w:r>
      <w:r w:rsidRPr="00B857F9">
        <w:rPr>
          <w:rFonts w:cs="Sylfaen"/>
          <w:b w:val="0"/>
          <w:szCs w:val="22"/>
          <w:lang w:val="hy-AM"/>
        </w:rPr>
        <w:softHyphen/>
        <w:t>կիչ հիվանդությունների և մոր և մանկան առողջության</w:t>
      </w:r>
      <w:r w:rsidRPr="00B857F9">
        <w:rPr>
          <w:b w:val="0"/>
          <w:szCs w:val="22"/>
          <w:lang w:val="hy-AM"/>
        </w:rPr>
        <w:t xml:space="preserve"> ծառայությունների բարելավումը, որը բաղկացած է սքրինինգային հետազոտություննների մասից՝ արգանդի վզիկի քաղցկեղի վաղ հայտնաբերման սքրինինգ, շաքարային դիաբետի վաղ հայտնաբերման սքրինինգ, </w:t>
      </w:r>
      <w:r w:rsidRPr="00B857F9">
        <w:rPr>
          <w:b w:val="0"/>
          <w:szCs w:val="22"/>
          <w:lang w:val="af-ZA"/>
        </w:rPr>
        <w:t>հ</w:t>
      </w:r>
      <w:r w:rsidRPr="00B857F9">
        <w:rPr>
          <w:b w:val="0"/>
          <w:szCs w:val="22"/>
          <w:lang w:val="hy-AM"/>
        </w:rPr>
        <w:t>ղիության ընթացքի վերահսկման նպատակով իրականացվող արյան և մեզի ընդհանուր կլինիկական լրացուցիչ հետազոտություններ,</w:t>
      </w:r>
      <w:r w:rsidRPr="00B857F9">
        <w:rPr>
          <w:rFonts w:cs="Sylfaen"/>
          <w:b w:val="0"/>
          <w:szCs w:val="22"/>
          <w:lang w:val="af-ZA"/>
        </w:rPr>
        <w:t xml:space="preserve"> և </w:t>
      </w:r>
      <w:r w:rsidRPr="00B857F9">
        <w:rPr>
          <w:b w:val="0"/>
          <w:szCs w:val="22"/>
          <w:lang w:val="hy-AM"/>
        </w:rPr>
        <w:t>կատարողականի վրա հիմնված խթանների մասից, որտեղ կհատկացվեն կատարողականի վրա հիմնված վճարումներ, ինչպես նաև կատարողականի վրա հիմնված ֆինանսավորման իրականացումն և կարո</w:t>
      </w:r>
      <w:r w:rsidRPr="00B857F9">
        <w:rPr>
          <w:b w:val="0"/>
          <w:szCs w:val="22"/>
          <w:lang w:val="hy-AM"/>
        </w:rPr>
        <w:softHyphen/>
        <w:t>ղու</w:t>
      </w:r>
      <w:r w:rsidRPr="00B857F9">
        <w:rPr>
          <w:b w:val="0"/>
          <w:szCs w:val="22"/>
          <w:lang w:val="hy-AM"/>
        </w:rPr>
        <w:softHyphen/>
        <w:t>թյուն</w:t>
      </w:r>
      <w:r w:rsidRPr="00B857F9">
        <w:rPr>
          <w:b w:val="0"/>
          <w:szCs w:val="22"/>
          <w:lang w:val="hy-AM"/>
        </w:rPr>
        <w:softHyphen/>
        <w:t xml:space="preserve">ների զարգացումը, որով </w:t>
      </w:r>
      <w:r w:rsidRPr="00B857F9">
        <w:rPr>
          <w:rFonts w:cs="Sylfaen"/>
          <w:b w:val="0"/>
          <w:szCs w:val="22"/>
          <w:lang w:val="hy-AM"/>
        </w:rPr>
        <w:t xml:space="preserve">նախատեսվում է իրականացնել սքրինինգային ծրագրին մասնակցելու, առողջ ապրելակերպի խթանմանն և </w:t>
      </w:r>
      <w:r w:rsidRPr="00B857F9">
        <w:rPr>
          <w:b w:val="0"/>
          <w:szCs w:val="22"/>
          <w:lang w:val="hy-AM"/>
        </w:rPr>
        <w:t>ՈՎՀ հիմնական ռիսկային գործոնների կանխարգելմանն</w:t>
      </w:r>
      <w:r w:rsidRPr="00B857F9">
        <w:rPr>
          <w:rFonts w:cs="Sylfaen"/>
          <w:b w:val="0"/>
          <w:szCs w:val="22"/>
          <w:lang w:val="hy-AM"/>
        </w:rPr>
        <w:t xml:space="preserve"> ուղղված հանրային իրազեկման քարոզարշավ՝</w:t>
      </w:r>
      <w:r w:rsidRPr="00B857F9">
        <w:rPr>
          <w:rFonts w:cs="Sylfaen"/>
          <w:b w:val="0"/>
          <w:szCs w:val="22"/>
          <w:lang w:val="it-IT"/>
        </w:rPr>
        <w:t xml:space="preserve"> </w:t>
      </w:r>
      <w:r w:rsidRPr="00B857F9">
        <w:rPr>
          <w:b w:val="0"/>
          <w:iCs/>
          <w:szCs w:val="22"/>
          <w:lang w:val="hy-AM"/>
        </w:rPr>
        <w:t>20</w:t>
      </w:r>
      <w:r w:rsidRPr="00B857F9">
        <w:rPr>
          <w:b w:val="0"/>
          <w:iCs/>
          <w:szCs w:val="22"/>
          <w:lang w:val="af-ZA"/>
        </w:rPr>
        <w:t>19</w:t>
      </w:r>
      <w:r w:rsidRPr="00B857F9">
        <w:rPr>
          <w:b w:val="0"/>
          <w:iCs/>
          <w:szCs w:val="22"/>
          <w:lang w:val="hy-AM"/>
        </w:rPr>
        <w:t>թ.</w:t>
      </w:r>
      <w:r w:rsidRPr="00B857F9">
        <w:rPr>
          <w:rFonts w:cs="Sylfaen"/>
          <w:b w:val="0"/>
          <w:szCs w:val="22"/>
          <w:lang w:val="it-IT"/>
        </w:rPr>
        <w:t xml:space="preserve"> նախատեսվում է</w:t>
      </w:r>
      <w:r w:rsidRPr="00B857F9">
        <w:rPr>
          <w:b w:val="0"/>
          <w:iCs/>
          <w:szCs w:val="22"/>
          <w:lang w:val="hy-AM"/>
        </w:rPr>
        <w:t xml:space="preserve">. 340.6 </w:t>
      </w:r>
      <w:r w:rsidRPr="00B857F9">
        <w:rPr>
          <w:rFonts w:cs="Sylfaen"/>
          <w:b w:val="0"/>
          <w:iCs/>
          <w:szCs w:val="22"/>
          <w:lang w:val="af-ZA"/>
        </w:rPr>
        <w:t xml:space="preserve">մլն. դրամ, </w:t>
      </w:r>
      <w:r w:rsidRPr="00B857F9">
        <w:rPr>
          <w:b w:val="0"/>
          <w:bCs/>
          <w:iCs/>
          <w:szCs w:val="22"/>
          <w:lang w:val="hy-AM"/>
        </w:rPr>
        <w:t xml:space="preserve">այդ թվում դրամաշնորհային միջոցներ` </w:t>
      </w:r>
      <w:r w:rsidRPr="00B857F9">
        <w:rPr>
          <w:b w:val="0"/>
          <w:iCs/>
          <w:szCs w:val="22"/>
          <w:lang w:val="hy-AM"/>
        </w:rPr>
        <w:t xml:space="preserve">340.6 </w:t>
      </w:r>
      <w:r w:rsidRPr="00B857F9">
        <w:rPr>
          <w:rFonts w:cs="Sylfaen"/>
          <w:b w:val="0"/>
          <w:iCs/>
          <w:szCs w:val="22"/>
          <w:lang w:val="af-ZA"/>
        </w:rPr>
        <w:t>մլն. դրամ</w:t>
      </w:r>
      <w:r w:rsidRPr="00B857F9">
        <w:rPr>
          <w:b w:val="0"/>
          <w:bCs/>
          <w:iCs/>
          <w:szCs w:val="22"/>
          <w:lang w:val="hy-AM"/>
        </w:rPr>
        <w:t xml:space="preserve">: </w:t>
      </w:r>
    </w:p>
    <w:p w14:paraId="456ACCEA" w14:textId="77777777" w:rsidR="00B857F9" w:rsidRPr="00B857F9" w:rsidRDefault="00B857F9" w:rsidP="00B857F9">
      <w:pPr>
        <w:ind w:firstLine="1134"/>
        <w:rPr>
          <w:rFonts w:cs="Sylfaen"/>
          <w:b w:val="0"/>
          <w:iCs/>
          <w:szCs w:val="22"/>
          <w:lang w:val="af-ZA"/>
        </w:rPr>
      </w:pPr>
      <w:r w:rsidRPr="00B857F9">
        <w:rPr>
          <w:rFonts w:cs="Sylfaen"/>
          <w:b w:val="0"/>
          <w:iCs/>
          <w:szCs w:val="22"/>
          <w:lang w:val="af-ZA"/>
        </w:rPr>
        <w:t>3.</w:t>
      </w:r>
      <w:r w:rsidRPr="00B857F9">
        <w:rPr>
          <w:b w:val="0"/>
          <w:szCs w:val="22"/>
          <w:lang w:val="af-ZA"/>
        </w:rPr>
        <w:t xml:space="preserve"> </w:t>
      </w:r>
      <w:r w:rsidRPr="00B857F9">
        <w:rPr>
          <w:rFonts w:cs="Sylfaen"/>
          <w:b w:val="0"/>
          <w:iCs/>
          <w:szCs w:val="22"/>
          <w:lang w:val="af-ZA"/>
        </w:rPr>
        <w:t>ՀՀ կայունացման և զարգացման Եվրասիական հիմնադրամի միջոցներից ֆինան</w:t>
      </w:r>
      <w:r w:rsidRPr="00B857F9">
        <w:rPr>
          <w:rFonts w:cs="Sylfaen"/>
          <w:b w:val="0"/>
          <w:iCs/>
          <w:szCs w:val="22"/>
          <w:lang w:val="af-ZA"/>
        </w:rPr>
        <w:softHyphen/>
        <w:t>սա</w:t>
      </w:r>
      <w:r w:rsidRPr="00B857F9">
        <w:rPr>
          <w:rFonts w:cs="Sylfaen"/>
          <w:b w:val="0"/>
          <w:iCs/>
          <w:szCs w:val="22"/>
          <w:lang w:val="af-ZA"/>
        </w:rPr>
        <w:softHyphen/>
        <w:t xml:space="preserve">վորվող </w:t>
      </w:r>
      <w:r w:rsidRPr="00B857F9">
        <w:rPr>
          <w:rFonts w:cs="Sylfaen"/>
          <w:b w:val="0"/>
          <w:iCs/>
          <w:szCs w:val="22"/>
          <w:lang w:val="hy-AM"/>
        </w:rPr>
        <w:t>«</w:t>
      </w:r>
      <w:r w:rsidRPr="00B857F9">
        <w:rPr>
          <w:rFonts w:cs="Sylfaen"/>
          <w:b w:val="0"/>
          <w:iCs/>
          <w:szCs w:val="22"/>
          <w:lang w:val="af-ZA"/>
        </w:rPr>
        <w:t>Առողջապահության առաջնային օղակում ոչ վարակիչ հիվանդությունների կան</w:t>
      </w:r>
      <w:r w:rsidRPr="00B857F9">
        <w:rPr>
          <w:rFonts w:cs="Sylfaen"/>
          <w:b w:val="0"/>
          <w:iCs/>
          <w:szCs w:val="22"/>
          <w:lang w:val="af-ZA"/>
        </w:rPr>
        <w:softHyphen/>
        <w:t xml:space="preserve">խարգելման և վերահսկողության կատարելագործում» ծրագիր, </w:t>
      </w:r>
      <w:r w:rsidRPr="00B857F9">
        <w:rPr>
          <w:rFonts w:cs="Sylfaen"/>
          <w:b w:val="0"/>
          <w:szCs w:val="22"/>
          <w:lang w:val="hy-AM"/>
        </w:rPr>
        <w:t>որի նպատակն է սքրինինգային հետազոտությունների իրականացումը, որի շրջանակներում նախատեսվում է իրականացնել հետևյալ աշխատանքները.</w:t>
      </w:r>
    </w:p>
    <w:p w14:paraId="2D43FFBB" w14:textId="77777777" w:rsidR="00B857F9" w:rsidRPr="00B857F9" w:rsidRDefault="00B857F9" w:rsidP="004A585E">
      <w:pPr>
        <w:pStyle w:val="ListParagraph"/>
        <w:numPr>
          <w:ilvl w:val="0"/>
          <w:numId w:val="70"/>
        </w:numPr>
        <w:spacing w:before="0"/>
        <w:ind w:left="1276"/>
        <w:contextualSpacing w:val="0"/>
        <w:rPr>
          <w:rFonts w:cs="Sylfaen"/>
          <w:b w:val="0"/>
          <w:lang w:val="hy-AM"/>
        </w:rPr>
      </w:pPr>
      <w:r w:rsidRPr="00B857F9">
        <w:rPr>
          <w:rFonts w:cs="Sylfaen"/>
          <w:b w:val="0"/>
          <w:lang w:val="hy-AM"/>
        </w:rPr>
        <w:t>Մամոգրաֆիկ սքրինինգային հետազոտությունների փոխհատուցում Լոռու մարզում,</w:t>
      </w:r>
    </w:p>
    <w:p w14:paraId="24B670CB" w14:textId="77777777" w:rsidR="00B857F9" w:rsidRPr="00B857F9" w:rsidRDefault="00B857F9" w:rsidP="004A585E">
      <w:pPr>
        <w:pStyle w:val="ListParagraph"/>
        <w:numPr>
          <w:ilvl w:val="0"/>
          <w:numId w:val="70"/>
        </w:numPr>
        <w:spacing w:before="0"/>
        <w:ind w:left="1276"/>
        <w:contextualSpacing w:val="0"/>
        <w:rPr>
          <w:rFonts w:cs="Sylfaen"/>
          <w:b w:val="0"/>
          <w:lang w:val="hy-AM"/>
        </w:rPr>
      </w:pPr>
      <w:r w:rsidRPr="00B857F9">
        <w:rPr>
          <w:rFonts w:cs="Sylfaen"/>
          <w:b w:val="0"/>
          <w:lang w:val="hy-AM"/>
        </w:rPr>
        <w:t>Մամոգրաֆիայի շարժական սարքի ձեռքբերում, սքրինինգի ծրագրի իրականացման համար,</w:t>
      </w:r>
    </w:p>
    <w:p w14:paraId="0611D6A5" w14:textId="77777777" w:rsidR="00B857F9" w:rsidRPr="00B857F9" w:rsidRDefault="00B857F9" w:rsidP="004A585E">
      <w:pPr>
        <w:pStyle w:val="ListParagraph"/>
        <w:numPr>
          <w:ilvl w:val="0"/>
          <w:numId w:val="70"/>
        </w:numPr>
        <w:spacing w:before="0"/>
        <w:ind w:left="1276"/>
        <w:contextualSpacing w:val="0"/>
        <w:rPr>
          <w:rFonts w:cs="Sylfaen"/>
          <w:b w:val="0"/>
          <w:lang w:val="hy-AM"/>
        </w:rPr>
      </w:pPr>
      <w:r w:rsidRPr="00B857F9">
        <w:rPr>
          <w:rFonts w:cs="Sylfaen"/>
          <w:b w:val="0"/>
          <w:lang w:val="hy-AM"/>
        </w:rPr>
        <w:t>Լոռու մարզում հանրային իրազեկման քարոզարշավի կազմակերպում,</w:t>
      </w:r>
    </w:p>
    <w:p w14:paraId="75642293" w14:textId="77777777" w:rsidR="00B857F9" w:rsidRPr="00B857F9" w:rsidRDefault="00B857F9" w:rsidP="004A585E">
      <w:pPr>
        <w:pStyle w:val="ListParagraph"/>
        <w:numPr>
          <w:ilvl w:val="0"/>
          <w:numId w:val="70"/>
        </w:numPr>
        <w:spacing w:before="0"/>
        <w:ind w:left="1276"/>
        <w:contextualSpacing w:val="0"/>
        <w:rPr>
          <w:rFonts w:cs="Sylfaen"/>
          <w:b w:val="0"/>
          <w:lang w:val="hy-AM"/>
        </w:rPr>
      </w:pPr>
      <w:r w:rsidRPr="00B857F9">
        <w:rPr>
          <w:rFonts w:cs="Sylfaen"/>
          <w:b w:val="0"/>
          <w:lang w:val="hy-AM"/>
        </w:rPr>
        <w:t>Ծրագրում ընդգրկված բժշկական անձնակազմի վերապատրաստումներ Լոռու մարզում,</w:t>
      </w:r>
    </w:p>
    <w:p w14:paraId="1D8F48CE" w14:textId="77777777" w:rsidR="00B857F9" w:rsidRPr="00B857F9" w:rsidRDefault="00B857F9" w:rsidP="004A585E">
      <w:pPr>
        <w:pStyle w:val="ListParagraph"/>
        <w:numPr>
          <w:ilvl w:val="0"/>
          <w:numId w:val="70"/>
        </w:numPr>
        <w:spacing w:before="0"/>
        <w:ind w:left="1276"/>
        <w:contextualSpacing w:val="0"/>
        <w:rPr>
          <w:rFonts w:cs="Sylfaen"/>
          <w:b w:val="0"/>
          <w:lang w:val="hy-AM"/>
        </w:rPr>
      </w:pPr>
      <w:r w:rsidRPr="00B857F9">
        <w:rPr>
          <w:rFonts w:cs="Sylfaen"/>
          <w:b w:val="0"/>
          <w:lang w:val="hy-AM"/>
        </w:rPr>
        <w:t>Համակարգչային սարքավորումների ձեռքբերում շարունակական բժշկական կրթության համար,</w:t>
      </w:r>
    </w:p>
    <w:p w14:paraId="1CE8D3CA" w14:textId="77777777" w:rsidR="00B857F9" w:rsidRPr="00B857F9" w:rsidRDefault="00B857F9" w:rsidP="004A585E">
      <w:pPr>
        <w:pStyle w:val="ListParagraph"/>
        <w:numPr>
          <w:ilvl w:val="0"/>
          <w:numId w:val="70"/>
        </w:numPr>
        <w:spacing w:before="0"/>
        <w:ind w:left="1276"/>
        <w:contextualSpacing w:val="0"/>
        <w:rPr>
          <w:rFonts w:cs="Sylfaen"/>
          <w:b w:val="0"/>
          <w:lang w:val="hy-AM"/>
        </w:rPr>
      </w:pPr>
      <w:r w:rsidRPr="00B857F9">
        <w:rPr>
          <w:rFonts w:cs="Sylfaen"/>
          <w:b w:val="0"/>
          <w:lang w:val="hy-AM"/>
        </w:rPr>
        <w:t>Ծրագրային ապահովման ստեղծում ընտանեկան բժիշկների օնլայն սերտիֆիկացման համար,</w:t>
      </w:r>
    </w:p>
    <w:p w14:paraId="2B11B4C4" w14:textId="77777777" w:rsidR="00B857F9" w:rsidRPr="00B857F9" w:rsidRDefault="00B857F9" w:rsidP="004A585E">
      <w:pPr>
        <w:pStyle w:val="ListParagraph"/>
        <w:numPr>
          <w:ilvl w:val="0"/>
          <w:numId w:val="70"/>
        </w:numPr>
        <w:spacing w:before="0"/>
        <w:ind w:left="1276"/>
        <w:contextualSpacing w:val="0"/>
        <w:rPr>
          <w:rFonts w:cs="Sylfaen"/>
          <w:b w:val="0"/>
          <w:lang w:val="hy-AM"/>
        </w:rPr>
      </w:pPr>
      <w:r w:rsidRPr="00B857F9">
        <w:rPr>
          <w:rFonts w:cs="Sylfaen"/>
          <w:b w:val="0"/>
          <w:lang w:val="hy-AM"/>
        </w:rPr>
        <w:t>Մարդկային ռեսուրսների ռեգիստրի մշակում,</w:t>
      </w:r>
    </w:p>
    <w:p w14:paraId="61508883" w14:textId="77777777" w:rsidR="00B857F9" w:rsidRPr="00B857F9" w:rsidRDefault="00B857F9" w:rsidP="004A585E">
      <w:pPr>
        <w:pStyle w:val="ListParagraph"/>
        <w:numPr>
          <w:ilvl w:val="0"/>
          <w:numId w:val="70"/>
        </w:numPr>
        <w:spacing w:before="0"/>
        <w:ind w:left="1276"/>
        <w:contextualSpacing w:val="0"/>
        <w:rPr>
          <w:rFonts w:cs="Sylfaen"/>
          <w:b w:val="0"/>
          <w:lang w:val="hy-AM"/>
        </w:rPr>
      </w:pPr>
      <w:r w:rsidRPr="00B857F9">
        <w:rPr>
          <w:rFonts w:cs="Sylfaen"/>
          <w:b w:val="0"/>
          <w:lang w:val="hy-AM"/>
        </w:rPr>
        <w:t>Կրծքագեղձի քաղցկեզի բուժման վերաբերյալ ուղեցույցների մշակում,</w:t>
      </w:r>
    </w:p>
    <w:p w14:paraId="6991E41A" w14:textId="77777777" w:rsidR="00B857F9" w:rsidRPr="00B857F9" w:rsidRDefault="00B857F9" w:rsidP="004A585E">
      <w:pPr>
        <w:pStyle w:val="ListParagraph"/>
        <w:numPr>
          <w:ilvl w:val="0"/>
          <w:numId w:val="70"/>
        </w:numPr>
        <w:spacing w:before="0"/>
        <w:ind w:left="1276"/>
        <w:contextualSpacing w:val="0"/>
        <w:rPr>
          <w:rFonts w:cs="Sylfaen"/>
          <w:b w:val="0"/>
          <w:lang w:val="hy-AM"/>
        </w:rPr>
      </w:pPr>
      <w:r w:rsidRPr="00B857F9">
        <w:rPr>
          <w:rFonts w:cs="Sylfaen"/>
          <w:b w:val="0"/>
          <w:lang w:val="hy-AM"/>
        </w:rPr>
        <w:t>Օնլայն մոդուլի մշակում:</w:t>
      </w:r>
    </w:p>
    <w:p w14:paraId="1CE8A379" w14:textId="207D8BC6" w:rsidR="00B857F9" w:rsidRPr="00B857F9" w:rsidRDefault="00B857F9" w:rsidP="00B857F9">
      <w:pPr>
        <w:pStyle w:val="ListParagraph"/>
        <w:ind w:left="0" w:firstLine="851"/>
        <w:rPr>
          <w:rFonts w:cs="Sylfaen"/>
          <w:b w:val="0"/>
          <w:lang w:val="hy-AM"/>
        </w:rPr>
      </w:pPr>
      <w:r w:rsidRPr="00B857F9">
        <w:rPr>
          <w:b w:val="0"/>
          <w:iCs/>
          <w:lang w:val="hy-AM"/>
        </w:rPr>
        <w:t>20</w:t>
      </w:r>
      <w:r w:rsidRPr="00B857F9">
        <w:rPr>
          <w:b w:val="0"/>
          <w:iCs/>
          <w:lang w:val="af-ZA"/>
        </w:rPr>
        <w:t>19</w:t>
      </w:r>
      <w:r w:rsidRPr="00B857F9">
        <w:rPr>
          <w:b w:val="0"/>
          <w:iCs/>
          <w:lang w:val="hy-AM"/>
        </w:rPr>
        <w:t xml:space="preserve">թ. </w:t>
      </w:r>
      <w:r w:rsidRPr="00B857F9">
        <w:rPr>
          <w:rFonts w:cs="Sylfaen"/>
          <w:b w:val="0"/>
          <w:lang w:val="it-IT"/>
        </w:rPr>
        <w:t xml:space="preserve">նախատեսվում է </w:t>
      </w:r>
      <w:r w:rsidRPr="00B857F9">
        <w:rPr>
          <w:b w:val="0"/>
          <w:iCs/>
          <w:lang w:val="hy-AM"/>
        </w:rPr>
        <w:t xml:space="preserve">407.5 </w:t>
      </w:r>
      <w:r w:rsidRPr="00B857F9">
        <w:rPr>
          <w:rFonts w:cs="Sylfaen"/>
          <w:b w:val="0"/>
          <w:iCs/>
          <w:lang w:val="af-ZA"/>
        </w:rPr>
        <w:t xml:space="preserve">մլն. դրամ, </w:t>
      </w:r>
      <w:r w:rsidRPr="00B857F9">
        <w:rPr>
          <w:b w:val="0"/>
          <w:bCs/>
          <w:iCs/>
          <w:lang w:val="hy-AM"/>
        </w:rPr>
        <w:t xml:space="preserve">այդ թվում դրամաշնորհային միջոցներ` 346.5 </w:t>
      </w:r>
      <w:r w:rsidRPr="00B857F9">
        <w:rPr>
          <w:rFonts w:cs="Sylfaen"/>
          <w:b w:val="0"/>
          <w:iCs/>
          <w:lang w:val="af-ZA"/>
        </w:rPr>
        <w:t>մլն. դրամ</w:t>
      </w:r>
      <w:r w:rsidRPr="00B857F9">
        <w:rPr>
          <w:b w:val="0"/>
          <w:bCs/>
          <w:iCs/>
          <w:lang w:val="hy-AM"/>
        </w:rPr>
        <w:t>, ՀՀ համաֆինանսավորում`</w:t>
      </w:r>
      <w:r w:rsidR="001E6978">
        <w:rPr>
          <w:b w:val="0"/>
          <w:bCs/>
          <w:iCs/>
          <w:lang w:val="hy-AM"/>
        </w:rPr>
        <w:t xml:space="preserve"> </w:t>
      </w:r>
      <w:r w:rsidRPr="00B857F9">
        <w:rPr>
          <w:b w:val="0"/>
          <w:bCs/>
          <w:iCs/>
          <w:lang w:val="hy-AM"/>
        </w:rPr>
        <w:t xml:space="preserve">61.0 </w:t>
      </w:r>
      <w:r w:rsidRPr="00B857F9">
        <w:rPr>
          <w:rFonts w:cs="Sylfaen"/>
          <w:b w:val="0"/>
          <w:iCs/>
          <w:lang w:val="af-ZA"/>
        </w:rPr>
        <w:t>մլն. դրամ:</w:t>
      </w:r>
    </w:p>
    <w:p w14:paraId="23D40D42" w14:textId="38D675E1" w:rsidR="00B857F9" w:rsidRPr="00B857F9" w:rsidRDefault="00B857F9" w:rsidP="00B857F9">
      <w:pPr>
        <w:ind w:firstLine="993"/>
        <w:rPr>
          <w:rFonts w:cs="Sylfaen"/>
          <w:b w:val="0"/>
          <w:szCs w:val="22"/>
          <w:lang w:val="hy-AM"/>
        </w:rPr>
      </w:pPr>
      <w:r w:rsidRPr="00B857F9">
        <w:rPr>
          <w:b w:val="0"/>
          <w:szCs w:val="22"/>
          <w:lang w:val="af-ZA"/>
        </w:rPr>
        <w:t xml:space="preserve">4. </w:t>
      </w:r>
      <w:r w:rsidRPr="00B857F9">
        <w:rPr>
          <w:rFonts w:cs="Sylfaen"/>
          <w:b w:val="0"/>
          <w:szCs w:val="22"/>
          <w:lang w:val="hy-AM"/>
        </w:rPr>
        <w:t>Գլոբալ հիմնադրամի</w:t>
      </w:r>
      <w:r w:rsidRPr="00B857F9">
        <w:rPr>
          <w:rFonts w:cs="Sylfaen"/>
          <w:b w:val="0"/>
          <w:szCs w:val="22"/>
          <w:lang w:val="af-ZA"/>
        </w:rPr>
        <w:t xml:space="preserve"> </w:t>
      </w:r>
      <w:r w:rsidRPr="00B857F9">
        <w:rPr>
          <w:rFonts w:cs="Sylfaen"/>
          <w:b w:val="0"/>
          <w:szCs w:val="22"/>
          <w:lang w:val="hy-AM"/>
        </w:rPr>
        <w:t>աջակցությամբ</w:t>
      </w:r>
      <w:r w:rsidRPr="00B857F9">
        <w:rPr>
          <w:rFonts w:cs="Sylfaen"/>
          <w:b w:val="0"/>
          <w:szCs w:val="22"/>
          <w:lang w:val="af-ZA"/>
        </w:rPr>
        <w:t xml:space="preserve"> </w:t>
      </w:r>
      <w:r w:rsidRPr="00B857F9">
        <w:rPr>
          <w:rFonts w:cs="Sylfaen"/>
          <w:b w:val="0"/>
          <w:szCs w:val="22"/>
          <w:lang w:val="hy-AM"/>
        </w:rPr>
        <w:t>իրականացվող</w:t>
      </w:r>
      <w:r w:rsidRPr="00B857F9">
        <w:rPr>
          <w:rFonts w:cs="Sylfaen"/>
          <w:b w:val="0"/>
          <w:szCs w:val="22"/>
          <w:lang w:val="af-ZA"/>
        </w:rPr>
        <w:t xml:space="preserve"> «</w:t>
      </w:r>
      <w:r w:rsidRPr="00B857F9">
        <w:rPr>
          <w:rFonts w:cs="Sylfaen"/>
          <w:b w:val="0"/>
          <w:szCs w:val="22"/>
          <w:lang w:val="hy-AM"/>
        </w:rPr>
        <w:t>Հայաստանի</w:t>
      </w:r>
      <w:r w:rsidRPr="00B857F9">
        <w:rPr>
          <w:rFonts w:cs="Sylfaen"/>
          <w:b w:val="0"/>
          <w:szCs w:val="22"/>
          <w:lang w:val="af-ZA"/>
        </w:rPr>
        <w:t xml:space="preserve"> </w:t>
      </w:r>
      <w:r w:rsidRPr="00B857F9">
        <w:rPr>
          <w:rFonts w:cs="Sylfaen"/>
          <w:b w:val="0"/>
          <w:szCs w:val="22"/>
          <w:lang w:val="hy-AM"/>
        </w:rPr>
        <w:t>Հանրապետությունում</w:t>
      </w:r>
      <w:r w:rsidRPr="00B857F9">
        <w:rPr>
          <w:rFonts w:cs="Sylfaen"/>
          <w:b w:val="0"/>
          <w:szCs w:val="22"/>
          <w:lang w:val="af-ZA"/>
        </w:rPr>
        <w:t xml:space="preserve"> </w:t>
      </w:r>
      <w:r w:rsidRPr="00B857F9">
        <w:rPr>
          <w:rFonts w:cs="Sylfaen"/>
          <w:b w:val="0"/>
          <w:szCs w:val="22"/>
          <w:lang w:val="hy-AM"/>
        </w:rPr>
        <w:t>տուբերկուլոզի</w:t>
      </w:r>
      <w:r w:rsidRPr="00B857F9">
        <w:rPr>
          <w:rFonts w:cs="Sylfaen"/>
          <w:b w:val="0"/>
          <w:szCs w:val="22"/>
          <w:lang w:val="af-ZA"/>
        </w:rPr>
        <w:t xml:space="preserve"> </w:t>
      </w:r>
      <w:r w:rsidRPr="00B857F9">
        <w:rPr>
          <w:rFonts w:cs="Sylfaen"/>
          <w:b w:val="0"/>
          <w:szCs w:val="22"/>
          <w:lang w:val="hy-AM"/>
        </w:rPr>
        <w:t>դեմ</w:t>
      </w:r>
      <w:r w:rsidRPr="00B857F9">
        <w:rPr>
          <w:rFonts w:cs="Sylfaen"/>
          <w:b w:val="0"/>
          <w:szCs w:val="22"/>
          <w:lang w:val="af-ZA"/>
        </w:rPr>
        <w:t xml:space="preserve"> </w:t>
      </w:r>
      <w:r w:rsidRPr="00B857F9">
        <w:rPr>
          <w:rFonts w:cs="Sylfaen"/>
          <w:b w:val="0"/>
          <w:szCs w:val="22"/>
          <w:lang w:val="hy-AM"/>
        </w:rPr>
        <w:t>պայքարի</w:t>
      </w:r>
      <w:r w:rsidRPr="00B857F9">
        <w:rPr>
          <w:rFonts w:cs="Sylfaen"/>
          <w:b w:val="0"/>
          <w:szCs w:val="22"/>
          <w:lang w:val="af-ZA"/>
        </w:rPr>
        <w:t xml:space="preserve"> </w:t>
      </w:r>
      <w:r w:rsidRPr="00B857F9">
        <w:rPr>
          <w:rFonts w:cs="Sylfaen"/>
          <w:b w:val="0"/>
          <w:szCs w:val="22"/>
          <w:lang w:val="hy-AM"/>
        </w:rPr>
        <w:t>ուժեղացում</w:t>
      </w:r>
      <w:r w:rsidRPr="00B857F9">
        <w:rPr>
          <w:rFonts w:cs="Sylfaen"/>
          <w:b w:val="0"/>
          <w:szCs w:val="22"/>
          <w:lang w:val="af-ZA"/>
        </w:rPr>
        <w:t xml:space="preserve">» </w:t>
      </w:r>
      <w:r w:rsidRPr="00B857F9">
        <w:rPr>
          <w:rFonts w:cs="Sylfaen"/>
          <w:b w:val="0"/>
          <w:szCs w:val="22"/>
          <w:lang w:val="hy-AM"/>
        </w:rPr>
        <w:t xml:space="preserve">դրամաշնորհային ծրագիր, որի </w:t>
      </w:r>
      <w:r w:rsidRPr="00B857F9">
        <w:rPr>
          <w:b w:val="0"/>
          <w:szCs w:val="22"/>
          <w:lang w:val="hy-AM"/>
        </w:rPr>
        <w:t xml:space="preserve">նպատակներն են Հայաստանի Հանրապետությունում տուբերկուլոզի դեմ պայքարի ազգային ծրագրի ուժեղացումը՝ առավել լավ ախտորոշում և բուժում տրամադրելու համար, դեղակայուն տուբերկուլոզի (ԴԿ ՏԲ) կառավարման ընդլայնումը, ինչպես քաղաքացիական բնակչության, այնպես էլ դատապարտյալների շրջանում, և տուբերկուլոզով հիվանդներին սոցիալական աջակցության տրամադրումը` ՏԲ արդյունավետ վերահսկման նպատակով: Ծրագրի շրջանակներում իրականացվում են գործառույթներ գնումների և մատակարարման ներուժի, մարդկային ռեսուրսների զարգացման, տուբերկուլոզի ախտորոշման և բուժման, հիվանդներին սոցիալական աջակցության, ՏԲ/ՄԻԱՎ համավարակի դեմ պայքարի, վարակի վերահսկման, մոնիտորինգի և գնահատման համակարգի բարելավման, հանրության իրազեկման ոլորտներում` տուբերկուլոզի տարածվածության և մահացության մակարդակները իջեցնելու և դեղակայուն տուբերկուլոզի հետագա զարգացումը կանխելու նպատակով՝ </w:t>
      </w:r>
      <w:r w:rsidRPr="00B857F9">
        <w:rPr>
          <w:b w:val="0"/>
          <w:iCs/>
          <w:szCs w:val="22"/>
          <w:lang w:val="hy-AM"/>
        </w:rPr>
        <w:t>20</w:t>
      </w:r>
      <w:r w:rsidRPr="00B857F9">
        <w:rPr>
          <w:b w:val="0"/>
          <w:iCs/>
          <w:szCs w:val="22"/>
          <w:lang w:val="af-ZA"/>
        </w:rPr>
        <w:t>19</w:t>
      </w:r>
      <w:r w:rsidRPr="00B857F9">
        <w:rPr>
          <w:b w:val="0"/>
          <w:iCs/>
          <w:szCs w:val="22"/>
          <w:lang w:val="hy-AM"/>
        </w:rPr>
        <w:t xml:space="preserve">թ. </w:t>
      </w:r>
      <w:r w:rsidRPr="00B857F9">
        <w:rPr>
          <w:rFonts w:cs="Sylfaen"/>
          <w:b w:val="0"/>
          <w:szCs w:val="22"/>
          <w:lang w:val="it-IT"/>
        </w:rPr>
        <w:t xml:space="preserve">նախատեսվում է </w:t>
      </w:r>
      <w:r w:rsidRPr="00B857F9">
        <w:rPr>
          <w:b w:val="0"/>
          <w:iCs/>
          <w:szCs w:val="22"/>
          <w:lang w:val="hy-AM"/>
        </w:rPr>
        <w:t xml:space="preserve">862.7 </w:t>
      </w:r>
      <w:r w:rsidRPr="00B857F9">
        <w:rPr>
          <w:rFonts w:cs="Sylfaen"/>
          <w:b w:val="0"/>
          <w:iCs/>
          <w:szCs w:val="22"/>
          <w:lang w:val="af-ZA"/>
        </w:rPr>
        <w:t xml:space="preserve">մլն. դրամ, </w:t>
      </w:r>
      <w:r w:rsidRPr="00B857F9">
        <w:rPr>
          <w:b w:val="0"/>
          <w:bCs/>
          <w:iCs/>
          <w:szCs w:val="22"/>
          <w:lang w:val="hy-AM"/>
        </w:rPr>
        <w:t>այդ թվում դրամաշնորհային միջոցներ` 669.6</w:t>
      </w:r>
      <w:r w:rsidRPr="00B857F9">
        <w:rPr>
          <w:b w:val="0"/>
          <w:iCs/>
          <w:szCs w:val="22"/>
          <w:lang w:val="hy-AM"/>
        </w:rPr>
        <w:t xml:space="preserve"> </w:t>
      </w:r>
      <w:r w:rsidRPr="00B857F9">
        <w:rPr>
          <w:rFonts w:cs="Sylfaen"/>
          <w:b w:val="0"/>
          <w:iCs/>
          <w:szCs w:val="22"/>
          <w:lang w:val="af-ZA"/>
        </w:rPr>
        <w:t>մլն. դրամ</w:t>
      </w:r>
      <w:r w:rsidRPr="00B857F9">
        <w:rPr>
          <w:b w:val="0"/>
          <w:bCs/>
          <w:iCs/>
          <w:szCs w:val="22"/>
          <w:lang w:val="hy-AM"/>
        </w:rPr>
        <w:t>, ՀՀ համաֆինանսավորում`</w:t>
      </w:r>
      <w:r w:rsidR="001E6978">
        <w:rPr>
          <w:b w:val="0"/>
          <w:bCs/>
          <w:iCs/>
          <w:szCs w:val="22"/>
          <w:lang w:val="hy-AM"/>
        </w:rPr>
        <w:t xml:space="preserve"> </w:t>
      </w:r>
      <w:r w:rsidRPr="00B857F9">
        <w:rPr>
          <w:b w:val="0"/>
          <w:bCs/>
          <w:iCs/>
          <w:szCs w:val="22"/>
          <w:lang w:val="hy-AM"/>
        </w:rPr>
        <w:t>193.1</w:t>
      </w:r>
      <w:r w:rsidRPr="00B857F9">
        <w:rPr>
          <w:b w:val="0"/>
          <w:bCs/>
          <w:iCs/>
          <w:szCs w:val="22"/>
          <w:lang w:val="it-IT"/>
        </w:rPr>
        <w:t xml:space="preserve"> </w:t>
      </w:r>
      <w:r w:rsidRPr="00B857F9">
        <w:rPr>
          <w:rFonts w:cs="Sylfaen"/>
          <w:b w:val="0"/>
          <w:iCs/>
          <w:szCs w:val="22"/>
          <w:lang w:val="af-ZA"/>
        </w:rPr>
        <w:t xml:space="preserve">մլն. դրամ: </w:t>
      </w:r>
    </w:p>
    <w:p w14:paraId="2208CA5F" w14:textId="439C4C9D" w:rsidR="00824F16" w:rsidRDefault="00B857F9" w:rsidP="00824F16">
      <w:pPr>
        <w:ind w:firstLine="1134"/>
        <w:rPr>
          <w:rFonts w:cs="Sylfaen"/>
          <w:b w:val="0"/>
          <w:iCs/>
          <w:szCs w:val="22"/>
          <w:lang w:val="af-ZA"/>
        </w:rPr>
      </w:pPr>
      <w:r w:rsidRPr="00B857F9">
        <w:rPr>
          <w:b w:val="0"/>
          <w:szCs w:val="22"/>
          <w:lang w:val="hy-AM"/>
        </w:rPr>
        <w:t xml:space="preserve"> 5.</w:t>
      </w:r>
      <w:r w:rsidRPr="00B857F9">
        <w:rPr>
          <w:rFonts w:cs="Sylfaen"/>
          <w:b w:val="0"/>
          <w:szCs w:val="22"/>
          <w:lang w:val="hy-AM"/>
        </w:rPr>
        <w:t xml:space="preserve"> Գլոբալ հիմնադրամի աջակցությամբ իրականացվող Հայաստանի Հանրապետությունում ՄԻԱՎ/ՁԻԱՀ-ի դեմ պայքարի ազգային ծրագրին աջակցություն դրամաշնորհային ծրագիր, որի </w:t>
      </w:r>
      <w:r w:rsidRPr="00B857F9">
        <w:rPr>
          <w:b w:val="0"/>
          <w:szCs w:val="22"/>
          <w:lang w:val="hy-AM"/>
        </w:rPr>
        <w:t>նպատակ է նպաստել հանրապետությունում ՄԻԱՎ համաճարակի նվազեցմանը՝ հակառետրովիրուսային բուժում տրամադրելով բոլոր նրանց, ովքեր ունեն վերջինիս կարիքը, հղի կանանց և ընդհանուր բնակչության համար ապահովելով խորհրդատվության և թեստավորման հասանելիությունը, իրականացնելով ՄԻԱՎ-ի կանխարգելման միջոցառումներ դատապարտ</w:t>
      </w:r>
      <w:r w:rsidRPr="00B857F9">
        <w:rPr>
          <w:b w:val="0"/>
          <w:szCs w:val="22"/>
          <w:lang w:val="hy-AM"/>
        </w:rPr>
        <w:softHyphen/>
        <w:t xml:space="preserve">յալների և տեղաշարժվող բնակչության շրջանում: Իրականացնել </w:t>
      </w:r>
      <w:r w:rsidRPr="00B857F9">
        <w:rPr>
          <w:b w:val="0"/>
          <w:iCs/>
          <w:szCs w:val="22"/>
          <w:lang w:val="hy-AM"/>
        </w:rPr>
        <w:t>ՄԻԱՎ/ՁԻԱՀ-ի վերաբերյալ խորհրդատվության, հետազոտության կետերին և ՄԻԱՎ-ի վերաբերյալ հետազոտություններ կա</w:t>
      </w:r>
      <w:r w:rsidRPr="00B857F9">
        <w:rPr>
          <w:b w:val="0"/>
          <w:iCs/>
          <w:szCs w:val="22"/>
          <w:lang w:val="hy-AM"/>
        </w:rPr>
        <w:softHyphen/>
        <w:t>տարող լաբորատորիաներին տեխնիկական աջակցության և մեթոդական օգնության տրա</w:t>
      </w:r>
      <w:r w:rsidRPr="00B857F9">
        <w:rPr>
          <w:b w:val="0"/>
          <w:iCs/>
          <w:szCs w:val="22"/>
          <w:lang w:val="hy-AM"/>
        </w:rPr>
        <w:softHyphen/>
        <w:t>մադրումը, սեմինար-վարժանքների կազմակերպումը, տեղեկատվական համակարգի հզորա</w:t>
      </w:r>
      <w:r w:rsidRPr="00B857F9">
        <w:rPr>
          <w:b w:val="0"/>
          <w:iCs/>
          <w:szCs w:val="22"/>
          <w:lang w:val="hy-AM"/>
        </w:rPr>
        <w:softHyphen/>
        <w:t>ցումը, ՄԻԱՎ/ՁԻԱՀ-ի մոնիտորինգի և գնահատման ազգային միասնական համակարգի ստեղ</w:t>
      </w:r>
      <w:r w:rsidRPr="00B857F9">
        <w:rPr>
          <w:b w:val="0"/>
          <w:iCs/>
          <w:szCs w:val="22"/>
          <w:lang w:val="hy-AM"/>
        </w:rPr>
        <w:softHyphen/>
        <w:t>ծումը և համաճարակաբանական հետազոտությունների իրականացումը՝ 20</w:t>
      </w:r>
      <w:r w:rsidRPr="00B857F9">
        <w:rPr>
          <w:b w:val="0"/>
          <w:iCs/>
          <w:szCs w:val="22"/>
          <w:lang w:val="af-ZA"/>
        </w:rPr>
        <w:t>19</w:t>
      </w:r>
      <w:r w:rsidRPr="00B857F9">
        <w:rPr>
          <w:b w:val="0"/>
          <w:iCs/>
          <w:szCs w:val="22"/>
          <w:lang w:val="hy-AM"/>
        </w:rPr>
        <w:t xml:space="preserve">թ. </w:t>
      </w:r>
      <w:r w:rsidRPr="00B857F9">
        <w:rPr>
          <w:rFonts w:cs="Sylfaen"/>
          <w:b w:val="0"/>
          <w:szCs w:val="22"/>
          <w:lang w:val="it-IT"/>
        </w:rPr>
        <w:t xml:space="preserve">նախատեսվում է </w:t>
      </w:r>
      <w:r w:rsidRPr="00B857F9">
        <w:rPr>
          <w:b w:val="0"/>
          <w:iCs/>
          <w:szCs w:val="22"/>
          <w:lang w:val="hy-AM"/>
        </w:rPr>
        <w:t xml:space="preserve">898.8 </w:t>
      </w:r>
      <w:r w:rsidRPr="00B857F9">
        <w:rPr>
          <w:rFonts w:cs="Sylfaen"/>
          <w:b w:val="0"/>
          <w:iCs/>
          <w:szCs w:val="22"/>
          <w:lang w:val="af-ZA"/>
        </w:rPr>
        <w:t xml:space="preserve">մլն. դրամ, </w:t>
      </w:r>
      <w:r w:rsidRPr="00B857F9">
        <w:rPr>
          <w:b w:val="0"/>
          <w:bCs/>
          <w:iCs/>
          <w:szCs w:val="22"/>
          <w:lang w:val="hy-AM"/>
        </w:rPr>
        <w:t>այդ թվում դրամաշնորհային միջոցներ` 769.6</w:t>
      </w:r>
      <w:r w:rsidRPr="00B857F9">
        <w:rPr>
          <w:b w:val="0"/>
          <w:iCs/>
          <w:szCs w:val="22"/>
          <w:lang w:val="hy-AM"/>
        </w:rPr>
        <w:t xml:space="preserve"> </w:t>
      </w:r>
      <w:r w:rsidRPr="00B857F9">
        <w:rPr>
          <w:rFonts w:cs="Sylfaen"/>
          <w:b w:val="0"/>
          <w:iCs/>
          <w:szCs w:val="22"/>
          <w:lang w:val="af-ZA"/>
        </w:rPr>
        <w:t>մլն. դրամ</w:t>
      </w:r>
      <w:r w:rsidRPr="00B857F9">
        <w:rPr>
          <w:b w:val="0"/>
          <w:bCs/>
          <w:iCs/>
          <w:szCs w:val="22"/>
          <w:lang w:val="hy-AM"/>
        </w:rPr>
        <w:t>, ՀՀ համաֆինանսավորում`</w:t>
      </w:r>
      <w:r w:rsidR="001E6978">
        <w:rPr>
          <w:b w:val="0"/>
          <w:bCs/>
          <w:iCs/>
          <w:szCs w:val="22"/>
          <w:lang w:val="hy-AM"/>
        </w:rPr>
        <w:t xml:space="preserve"> </w:t>
      </w:r>
      <w:r w:rsidRPr="00B857F9">
        <w:rPr>
          <w:b w:val="0"/>
          <w:bCs/>
          <w:iCs/>
          <w:szCs w:val="22"/>
          <w:lang w:val="hy-AM"/>
        </w:rPr>
        <w:t>129.3</w:t>
      </w:r>
      <w:r w:rsidRPr="00B857F9">
        <w:rPr>
          <w:b w:val="0"/>
          <w:bCs/>
          <w:iCs/>
          <w:szCs w:val="22"/>
          <w:lang w:val="it-IT"/>
        </w:rPr>
        <w:t xml:space="preserve"> </w:t>
      </w:r>
      <w:r w:rsidRPr="00B857F9">
        <w:rPr>
          <w:rFonts w:cs="Sylfaen"/>
          <w:b w:val="0"/>
          <w:iCs/>
          <w:szCs w:val="22"/>
          <w:lang w:val="af-ZA"/>
        </w:rPr>
        <w:t>մլն. դրամ:</w:t>
      </w:r>
    </w:p>
    <w:p w14:paraId="0065F870" w14:textId="47E3AF38" w:rsidR="00A10BCD" w:rsidRPr="00B857F9" w:rsidRDefault="00A10BCD" w:rsidP="00824F16">
      <w:pPr>
        <w:ind w:firstLine="1134"/>
        <w:rPr>
          <w:rFonts w:cs="Sylfaen"/>
          <w:b w:val="0"/>
          <w:iCs/>
          <w:szCs w:val="22"/>
          <w:lang w:val="af-ZA"/>
        </w:rPr>
      </w:pPr>
      <w:r>
        <w:rPr>
          <w:rFonts w:cs="Sylfaen"/>
          <w:b w:val="0"/>
          <w:iCs/>
          <w:szCs w:val="22"/>
          <w:lang w:val="af-ZA"/>
        </w:rPr>
        <w:t xml:space="preserve">Այս ոլորտում 2019 թվականի բյուջետային ծախսերի համեմատությունը 2017-2018 թվականների համադրելի ցուցանիշների հետ արտացոլված է սույն բացատրագրի N 10 աղյուսակում, իսկ 2019 թվականի առողջապահական պետական նպատակային ծրագիրը՝ N </w:t>
      </w:r>
      <w:r w:rsidR="00547542">
        <w:rPr>
          <w:rFonts w:cs="Sylfaen"/>
          <w:b w:val="0"/>
          <w:iCs/>
          <w:szCs w:val="22"/>
          <w:lang w:val="af-ZA"/>
        </w:rPr>
        <w:t>4</w:t>
      </w:r>
      <w:r>
        <w:rPr>
          <w:rFonts w:cs="Sylfaen"/>
          <w:b w:val="0"/>
          <w:iCs/>
          <w:szCs w:val="22"/>
          <w:lang w:val="af-ZA"/>
        </w:rPr>
        <w:t xml:space="preserve"> հավելվածում:</w:t>
      </w:r>
    </w:p>
    <w:p w14:paraId="3357CFD3" w14:textId="77777777" w:rsidR="00B857F9" w:rsidRPr="003B30FE" w:rsidRDefault="00B857F9" w:rsidP="00B857F9">
      <w:pPr>
        <w:ind w:firstLine="540"/>
        <w:rPr>
          <w:rFonts w:cs="Sylfaen"/>
          <w:b w:val="0"/>
          <w:szCs w:val="22"/>
          <w:lang w:val="hy-AM"/>
        </w:rPr>
      </w:pPr>
    </w:p>
    <w:p w14:paraId="560A4632" w14:textId="0854ED15" w:rsidR="00632A9E" w:rsidRPr="004742FE" w:rsidRDefault="00F0615A" w:rsidP="00B85E0F">
      <w:pPr>
        <w:pStyle w:val="Heading3"/>
        <w:rPr>
          <w:noProof/>
        </w:rPr>
      </w:pPr>
      <w:bookmarkStart w:id="139" w:name="_Toc526178713"/>
      <w:r w:rsidRPr="00DB1FB2">
        <w:rPr>
          <w:noProof/>
        </w:rPr>
        <w:t xml:space="preserve">ՀՀ </w:t>
      </w:r>
      <w:r>
        <w:rPr>
          <w:noProof/>
        </w:rPr>
        <w:t>կ</w:t>
      </w:r>
      <w:r w:rsidR="004D4C68" w:rsidRPr="004742FE">
        <w:rPr>
          <w:noProof/>
        </w:rPr>
        <w:t>րթությ</w:t>
      </w:r>
      <w:r w:rsidRPr="00DB1FB2">
        <w:rPr>
          <w:noProof/>
        </w:rPr>
        <w:t>ան և գիտության նախարարություն</w:t>
      </w:r>
      <w:bookmarkEnd w:id="139"/>
    </w:p>
    <w:p w14:paraId="0F82CAC0" w14:textId="77777777" w:rsidR="00047C7F" w:rsidRPr="00047C7F" w:rsidRDefault="00047C7F" w:rsidP="00047C7F">
      <w:pPr>
        <w:ind w:firstLine="540"/>
        <w:rPr>
          <w:b w:val="0"/>
          <w:lang w:val="en-US" w:eastAsia="en-US"/>
        </w:rPr>
      </w:pPr>
      <w:bookmarkStart w:id="140" w:name="OLE_LINK4"/>
      <w:r w:rsidRPr="00047C7F">
        <w:rPr>
          <w:b w:val="0"/>
          <w:lang w:val="en-US" w:eastAsia="en-US"/>
        </w:rPr>
        <w:tab/>
        <w:t>Նախագծով ՀՀ կրթության և գիտության նախարարության կողմից իրականացվելիք ծրագրերին (առանց կառավարման ապարատի գծով ծախսերի) նախատեսվում է հատկացնել 138,126.4 մլն դրամ՝ 2018 թվականի 129,317.9 մլն դրամի դիմաց, ծախսերի աճը կազմել է 8,808.5 մլն դրամ կամ 6.8 տոկոս: 2019 թվականին նախարարությանը նախատեսված հատկացումներն ուղղվելու են 8 ծրագրերի իրականացմանը: Մասնավորապես.</w:t>
      </w:r>
    </w:p>
    <w:p w14:paraId="27A8F022" w14:textId="77777777" w:rsidR="00047C7F" w:rsidRPr="00047C7F" w:rsidRDefault="00047C7F" w:rsidP="00047C7F">
      <w:pPr>
        <w:ind w:firstLine="540"/>
        <w:rPr>
          <w:b w:val="0"/>
          <w:lang w:val="en-US" w:eastAsia="en-US"/>
        </w:rPr>
      </w:pPr>
      <w:r w:rsidRPr="00047C7F">
        <w:rPr>
          <w:b w:val="0"/>
          <w:lang w:val="en-US" w:eastAsia="en-US"/>
        </w:rPr>
        <w:tab/>
        <w:t>«Նախնական (արհեստագործական) և միջին մասնագիտական կրթություն» ծրագրի գծով նախատեսվել է 11,685.4 մլն դրամ՝ 2018 թվականի 10,265.4 մլն դրամի դիմաց, ծախսերի աճը կազմել է 1,420.0 մլն դրամ կամ 13.8 տոկոս: Ծախսերի աճը պայմանավորված է հետևյալով.</w:t>
      </w:r>
    </w:p>
    <w:p w14:paraId="17110DAA" w14:textId="77777777" w:rsidR="00047C7F" w:rsidRPr="00047C7F" w:rsidRDefault="00047C7F" w:rsidP="00047C7F">
      <w:pPr>
        <w:ind w:firstLine="540"/>
        <w:rPr>
          <w:b w:val="0"/>
          <w:lang w:val="en-US" w:eastAsia="en-US"/>
        </w:rPr>
      </w:pPr>
      <w:r w:rsidRPr="00047C7F">
        <w:rPr>
          <w:b w:val="0"/>
          <w:lang w:val="en-US" w:eastAsia="en-US"/>
        </w:rPr>
        <w:t xml:space="preserve">Ծրագրի շրջանակներում «ՆՄԿՈՒ հաստատություններում համապատասխան մասնագետով համալրված մասնագիտական կողմնորոշման և կարիերայի ուղղորդման կենտրոնների ստեղծում» միջոցառման գծով նախատեսվում է հատկացնել 92.3 մլն դրամ՝ 95 պետական նախնական (արհեստագործական) և միջին մասնագիտական ուսումնական հաստատություններում մասնագիտական կողմնորոշման և կարիերայի ուղղորդման կենտրոնների ստեղծման նպատակով (2018 թվականին նշված միջոցառումը նախատեսված չի եղել և այդ նպատակով 48 հաստատությունների համար անհրաժեշտ գումարը՝ 46.7 մլն դրամի չափով, նախատեսվել էր «Միջին մասնագիտական կրթության գծով ուսանողական նպաստների տրամադրում» միջոցառման գծով ՀՀ կրթության և գիտության նախարարությանը նախատեսված ծախսերում): </w:t>
      </w:r>
    </w:p>
    <w:p w14:paraId="0445E6E9" w14:textId="02F66065" w:rsidR="00047C7F" w:rsidRPr="00047C7F" w:rsidRDefault="00047C7F" w:rsidP="00047C7F">
      <w:pPr>
        <w:ind w:firstLine="540"/>
        <w:rPr>
          <w:b w:val="0"/>
          <w:lang w:val="en-US" w:eastAsia="en-US"/>
        </w:rPr>
      </w:pPr>
      <w:r w:rsidRPr="00047C7F">
        <w:rPr>
          <w:b w:val="0"/>
          <w:lang w:val="en-US" w:eastAsia="en-US"/>
        </w:rPr>
        <w:t xml:space="preserve">Ծրագրի շրջանակներում նախնական մասնագիտական (արհեստագործական) և միջին մասնագիտական կրթություն ստացող ուսանողների կրթաթոշակի և ուսանողական նպաստների տրամադրման գծով միջոցառումներով նախատեսվել է՝ ընդամենը, 10,157.3 մլն դրամ՝ 2018 թվականի 10,015.4 մլն դրամի դիմաց, կամ՝ ծախսերն աճել են 141.9 մլն դրամով: Նշված միջոցառումների գծով ծախսերը նախատեսվել են հանրապետության 20 արհեստագործական ուսումնարաններում արհեստագործական կրթության մեջ ընդգրկվող 6.1 հազար սովորողների ուսուցման գծով` 2018 թվականի 6.5 հազարի դիմաց (սովորողների թվաքանակը 2019 թվականին կնվազի 0.4 հազարով) և 68 հաստատություններում միջին մասնագիտական կրթության մեջ ընդգրկվող 18.0 հազար սովորողների ուսուցման գծով` 2018 թվականի 16.9 հազարի դիմաց (սովորողների թվաքանակը 2019 թվականին կավելանա 1.1 հազարով): </w:t>
      </w:r>
    </w:p>
    <w:p w14:paraId="08B83C4F" w14:textId="77777777" w:rsidR="00047C7F" w:rsidRPr="00047C7F" w:rsidRDefault="00047C7F" w:rsidP="00047C7F">
      <w:pPr>
        <w:ind w:firstLine="540"/>
        <w:rPr>
          <w:b w:val="0"/>
          <w:lang w:val="en-US" w:eastAsia="en-US"/>
        </w:rPr>
      </w:pPr>
      <w:r w:rsidRPr="00047C7F">
        <w:rPr>
          <w:b w:val="0"/>
          <w:lang w:val="en-US" w:eastAsia="en-US"/>
        </w:rPr>
        <w:t xml:space="preserve">Ծրագրի շրջանակներում «Նախնական մասնագիտական (արհեստագործական) և միջին մասնագիտական ուսումնական հաստատությունների շենքային պայմանների բարելավում» միջոցառման իրականացման գծով նախատեսվել է 1,435.8 մլն դրամ` 2018 թվականի 250.0 մլն դրամի դիմաց կամ՝ ծախսերի աճը կազմում է 1,185.8 մլն դրամ (ընդհանուր առմամբ՝ կրթական օբյեկտների հիմնանորոգման և շինարարության գծով ծախսերը նախատեսվել են 2,546.0 մլն դրամի չափով, որը 2018 թվականի համար հաստատված համապատասխան ցուցանիշից (2,387.4 մլն դրամ) ավել է 158.6 մլն դրամով): </w:t>
      </w:r>
    </w:p>
    <w:p w14:paraId="1EEE5700" w14:textId="77777777" w:rsidR="00047C7F" w:rsidRPr="00047C7F" w:rsidRDefault="00047C7F" w:rsidP="00047C7F">
      <w:pPr>
        <w:ind w:firstLine="540"/>
        <w:rPr>
          <w:b w:val="0"/>
          <w:lang w:val="en-US" w:eastAsia="en-US"/>
        </w:rPr>
      </w:pPr>
      <w:r w:rsidRPr="00047C7F">
        <w:rPr>
          <w:b w:val="0"/>
          <w:lang w:val="en-US" w:eastAsia="en-US"/>
        </w:rPr>
        <w:tab/>
        <w:t>«Բարձրագույն և հետբուհական մասնագիտական կրթության ծրագրի» գծով նախատեսվել է 10,351.0 մլն դրամ՝ 2018 թվականի 10,371.5 մլն դրամի դիմաց, ծախսերի նվազումը կազմել է 20.5 մլն դրամ կամ 0.2 տոկոս:</w:t>
      </w:r>
    </w:p>
    <w:p w14:paraId="388C6C99" w14:textId="77777777" w:rsidR="00047C7F" w:rsidRPr="00047C7F" w:rsidRDefault="00047C7F" w:rsidP="00047C7F">
      <w:pPr>
        <w:ind w:firstLine="540"/>
        <w:rPr>
          <w:b w:val="0"/>
          <w:lang w:val="en-US" w:eastAsia="en-US"/>
        </w:rPr>
      </w:pPr>
      <w:r w:rsidRPr="00047C7F">
        <w:rPr>
          <w:b w:val="0"/>
          <w:lang w:val="en-US" w:eastAsia="en-US"/>
        </w:rPr>
        <w:t xml:space="preserve">Ծրագրի շրջանակներում բարձրագույն և հետբուհական մասնագիտական կրթություն ստացող ուսանողների կրթաթոշակի և ուսանողական նպաստների տրամադրման գծով միջոցառումներով նախատեսվել է՝ ընդամենը, 10,054.7 մլն դրամ՝ 2018 թվականի 10,062.2 մլն դրամի դիմաց, կամ՝ ծախսերի նվազումը կազմում է 7.5 մլն դրամ: Նշված միջոցառումների գծով ծախսերը նախատեսվել են 13.65 հազար ուսանողի հաշվով` 2018 թվականի 13.59 հազարի դիմաց: </w:t>
      </w:r>
    </w:p>
    <w:p w14:paraId="7E2EFC00" w14:textId="77777777" w:rsidR="00047C7F" w:rsidRPr="00047C7F" w:rsidRDefault="00047C7F" w:rsidP="00047C7F">
      <w:pPr>
        <w:ind w:firstLine="540"/>
        <w:rPr>
          <w:b w:val="0"/>
          <w:lang w:val="en-US" w:eastAsia="en-US"/>
        </w:rPr>
      </w:pPr>
      <w:r w:rsidRPr="00047C7F">
        <w:rPr>
          <w:b w:val="0"/>
          <w:lang w:val="en-US" w:eastAsia="en-US"/>
        </w:rPr>
        <w:t>Ծրագրի շրջանակներում «Ասպիրանտական և դոկտորանտական կրթաթոշակներ» միջոցառման գծով նախատեսվել է 28.5 մլն դրամ՝ 2018 թվականի 35.0 մլն դրամի դիմաց կամ՝ 6.5 մլն դրամով պակաս, այն ուղղվելու է 75 առկա ասպիրանտների և 27 մագիստրանտների կրթաթոշակ տրամադրելուն: «Հետբուհական մասնագիտական կրթության գծով նպաստների տրամադրում գիտակրթական հաստատություններում» միջոցառման գծով նախատեսվել է 41.4 մլն դրամ՝ 2018 թվականի 47.9 մլն դրամի դիմաց կամ՝ 6.5 մլն դրամով պակաս: Հաշվարկը կատարվել է՝ հիմք ընդունելով առկա և հեռակա ասպիրանտների միջին հաշվարկային թվաքանակի համար մոտ 179 ղեկավարներին վճարվող տարեկան 27.2 մլն դրամը, 4.3 մլն դրամի չափով այլ ծախսերի գումարը, ինչպես նաև հաջորդ ուսումնական տարվա ասպիրանտուրայի հավանական դիմորդների համար «Օտար լեզուներ» և «Համակարգչից օգտվելու հմտություններ» առարկաներից նախապատրաստական դասընթացների և քննությունների կազմակերպման համար անհրաժեշտ 9.9 մլն դրամը:</w:t>
      </w:r>
    </w:p>
    <w:p w14:paraId="6B8684B5" w14:textId="77777777" w:rsidR="00047C7F" w:rsidRPr="00047C7F" w:rsidRDefault="00047C7F" w:rsidP="00047C7F">
      <w:pPr>
        <w:ind w:firstLine="540"/>
        <w:rPr>
          <w:b w:val="0"/>
          <w:lang w:val="en-US" w:eastAsia="en-US"/>
        </w:rPr>
      </w:pPr>
      <w:r w:rsidRPr="00047C7F">
        <w:rPr>
          <w:b w:val="0"/>
          <w:lang w:val="en-US" w:eastAsia="en-US"/>
        </w:rPr>
        <w:t>«Հանրակրթության ծրագրի» գծով նախատեսվել է 87,259.8 մլն դրամ՝ 2018 թվականի 84,486.7 մլն դրամի դիմաց, ծախսերի աճը կազմում է 2,773.1 մլն դրամ կամ 3.3 տոկոս:</w:t>
      </w:r>
    </w:p>
    <w:p w14:paraId="229E0592" w14:textId="6CEC0998" w:rsidR="00047C7F" w:rsidRPr="00047C7F" w:rsidRDefault="00047C7F" w:rsidP="00047C7F">
      <w:pPr>
        <w:ind w:firstLine="540"/>
        <w:rPr>
          <w:b w:val="0"/>
          <w:lang w:val="en-US" w:eastAsia="en-US"/>
        </w:rPr>
      </w:pPr>
      <w:r w:rsidRPr="00047C7F">
        <w:rPr>
          <w:b w:val="0"/>
          <w:lang w:val="en-US" w:eastAsia="en-US"/>
        </w:rPr>
        <w:t>Ծրագրի շրջանակներում «Տարրական ընդհանուր հանրակրթություն», «Հիմնական ընդհանուր հանրակրթություն», «Միջնակարգ ընդհանուր հանրակրթություն» և «Նախադպրոցական կրթություն» միջոցառումների գծով նախատեսվել է՝ ընդամենը, 78,982.3 մլն դրամ՝ 2018 թվականի 73,833.7 մլն դրամի դիմաց, ծախսերի աճը կազմում է 5,148.6 մլն դրամ կամ 7.0 տոկոս` պայմանավորված</w:t>
      </w:r>
      <w:r w:rsidR="001C56C9">
        <w:rPr>
          <w:b w:val="0"/>
          <w:lang w:val="en-US" w:eastAsia="en-US"/>
        </w:rPr>
        <w:t xml:space="preserve"> </w:t>
      </w:r>
      <w:r w:rsidRPr="00047C7F">
        <w:rPr>
          <w:b w:val="0"/>
          <w:lang w:val="en-US" w:eastAsia="en-US"/>
        </w:rPr>
        <w:t>հետևյալով.</w:t>
      </w:r>
    </w:p>
    <w:p w14:paraId="23488895" w14:textId="77777777" w:rsidR="00047C7F" w:rsidRPr="00047C7F" w:rsidRDefault="00047C7F" w:rsidP="00047C7F">
      <w:pPr>
        <w:ind w:firstLine="540"/>
        <w:rPr>
          <w:b w:val="0"/>
          <w:lang w:val="en-US" w:eastAsia="en-US"/>
        </w:rPr>
      </w:pPr>
      <w:r w:rsidRPr="00047C7F">
        <w:rPr>
          <w:b w:val="0"/>
          <w:lang w:val="en-US" w:eastAsia="en-US"/>
        </w:rPr>
        <w:t xml:space="preserve">ա) երեխաների կանխատեսվող թվաքանակի ավելացման հետ կապված` ծախսերն աճել են 2,481.8 մլն դրամով, ինչպես նաև 2,401.5 մլն դրամի չափով լրացուցիչ ծախս է հաշվարկվել համընդհանուր ներառական կրթության անցմամբ պայմանավորված՝ հատուկ մանկավարժների և ուսուցչի օգնականների գծով 1937.2 լրացուցիչ դրույքների նախատեսման հետ կապված (հաշվարկներում համապատասխան միջոցներ են նախատեսվել ՀՀ Լոռու, Սյունիքի, Տավուշի, Արմավիրի մարզերում, Երևան քաղաքում, իսկ 2019 թվականի սեպտեմբերից՝ նաև ՀՀ Արագածոտնի և Շիրակի մարզերում համընդհանուր ներառական կրթության իրականացման գծով): </w:t>
      </w:r>
    </w:p>
    <w:p w14:paraId="30AC8E1A" w14:textId="63BD4C9F" w:rsidR="00047C7F" w:rsidRPr="00047C7F" w:rsidRDefault="00047C7F" w:rsidP="00047C7F">
      <w:pPr>
        <w:ind w:firstLine="540"/>
        <w:rPr>
          <w:b w:val="0"/>
          <w:lang w:val="en-US" w:eastAsia="en-US"/>
        </w:rPr>
      </w:pPr>
      <w:r w:rsidRPr="00047C7F">
        <w:rPr>
          <w:b w:val="0"/>
          <w:lang w:val="en-US" w:eastAsia="en-US"/>
        </w:rPr>
        <w:tab/>
        <w:t>բ) հանրակրթական դպրոցների տարրական դասարաններում և դպրոցին նախապատ-րաստման խմբերում (նախակրթարաններում)</w:t>
      </w:r>
      <w:r w:rsidR="001C56C9">
        <w:rPr>
          <w:b w:val="0"/>
          <w:lang w:val="en-US" w:eastAsia="en-US"/>
        </w:rPr>
        <w:t xml:space="preserve"> </w:t>
      </w:r>
      <w:r w:rsidRPr="00047C7F">
        <w:rPr>
          <w:b w:val="0"/>
          <w:lang w:val="en-US" w:eastAsia="en-US"/>
        </w:rPr>
        <w:t>ընդգրկված երեխաների սննդով ապահովման գծով նախատեսվել է 1,121.9 մլն դրամ` 2018 թվականի 856.6 մլն դրամի դիմաց կամ՝ ծախսերն աճել են 265.3 մլն դրամով: 2018 թվականին սննդով կապահովվեն ՀՀ Արարատի, Սյունիքի, Վայոց ձորի, Տավուշի, Շիրակի մարզերի, 2019 թվականի սեպտեմբերից՝ նաև ՀՀ Արագածոտնի մարզի պետական հանրակրթական դպրոցների տարրական դասարաններում և դպրոցին նախապատրաստման խմբերում (նախակրթարաններում)</w:t>
      </w:r>
      <w:r w:rsidR="001C56C9">
        <w:rPr>
          <w:b w:val="0"/>
          <w:lang w:val="en-US" w:eastAsia="en-US"/>
        </w:rPr>
        <w:t xml:space="preserve"> </w:t>
      </w:r>
      <w:r w:rsidRPr="00047C7F">
        <w:rPr>
          <w:b w:val="0"/>
          <w:lang w:val="en-US" w:eastAsia="en-US"/>
        </w:rPr>
        <w:t xml:space="preserve">ընդգրկված, շուրջ 51.8 հազար երեխաները, որոնցից 7.8 հազարը՝ 2019 թվականի սեպտեմբերից ՀՀ Արագածոտնի մարզպետարանի ենթակայության հանրակրթական դպրոցներում (2018 թվականին պետական բյուջեով նախատեսված 856.6 մլն դրամի շրջանակներում սննդով կապահովվեն շուրջ 43.0 հազար երեխա): </w:t>
      </w:r>
    </w:p>
    <w:p w14:paraId="66D44A58" w14:textId="15BCBCA7" w:rsidR="00047C7F" w:rsidRPr="00047C7F" w:rsidRDefault="00047C7F" w:rsidP="00047C7F">
      <w:pPr>
        <w:ind w:firstLine="540"/>
        <w:rPr>
          <w:b w:val="0"/>
          <w:lang w:val="en-US" w:eastAsia="en-US"/>
        </w:rPr>
      </w:pPr>
      <w:r w:rsidRPr="00047C7F">
        <w:rPr>
          <w:b w:val="0"/>
          <w:lang w:val="en-US" w:eastAsia="en-US"/>
        </w:rPr>
        <w:t xml:space="preserve">Նախագծով ծախսերը հաշվարկվել են 1334 հանրակրթական դպրոցների, միջին տարեկան հաշվարկով, 381.8 հազար աշակերտի ուսուցման գծով` 2018 թվականի 364.2 հազարի դիմաց կամ` աշակերտների թվաքանակի ավելացումը կազմում է շուրջ 17.6 հազար (ընդ որում, հաշվարկներում նախադպրոցական կրթության մեջ ընդգրկվածների թվաքանակը նախատեսվել է 6.9 հազար` 2018 թվականի 6.6 հազարի դիմաց կամ` ավելացումը կազմում է 0.3 հազ. երեխա, իսկ հանրակրթական դպրոցների սովորողների թիվը` 374.9 հազար աշակերտ` 2018 թվականի 357.6 հազարի դիմաց կամ՝ ավելացումը կազմում է 17.3 հազար աշակերտ): </w:t>
      </w:r>
    </w:p>
    <w:p w14:paraId="7934F612" w14:textId="321D19DD" w:rsidR="00047C7F" w:rsidRPr="00047C7F" w:rsidRDefault="00047C7F" w:rsidP="00047C7F">
      <w:pPr>
        <w:ind w:firstLine="540"/>
        <w:rPr>
          <w:b w:val="0"/>
          <w:lang w:val="en-US" w:eastAsia="en-US"/>
        </w:rPr>
      </w:pPr>
      <w:r w:rsidRPr="00047C7F">
        <w:rPr>
          <w:b w:val="0"/>
          <w:lang w:val="en-US" w:eastAsia="en-US"/>
        </w:rPr>
        <w:t>Համընդհանուր ներառական կրթության համակարգի ընդլայնմամբ պայմանավորված` կպակասեն հատուկ կրթությանը և ներառական կրթությանը պետական բյուջեից հատկացվող գումարները, դրանք կուղղորդվեն մանկավարժահոգեբանական աջակցությունների տրա-մադրմանը երեք մակարդակներում և հանրակրթության մեջ ներառված կրթության առանձնա-հատուկ պայմանների կարիք ունեցող երեխաների կրթության կազմակերպմանը: Նշվածով պայմանավորված, «Հանրակրթության ծրագրի» շրջանակներում «Տարրական հատուկ հանրակրթություն», «Հիմնական հատուկ հանրակրթություն» և «Միջնակարգ հատուկ հանրակրթություն» միջոցառումների գծով նախատեսվել է՝ ընդամենը, 1,413.3 մլն դրամ՝ 2018 թվականի 2,750.7 մլն դրամի դիմաց, ծախսերի նվազումը կազմում է 1,337.4 մլն դրամ կամ 48.6 տոկոս: Ծախսերը նախատեսվել են շուրջ 1.0 հազ. սաների</w:t>
      </w:r>
      <w:r w:rsidR="001C56C9">
        <w:rPr>
          <w:b w:val="0"/>
          <w:lang w:val="en-US" w:eastAsia="en-US"/>
        </w:rPr>
        <w:t xml:space="preserve"> </w:t>
      </w:r>
      <w:r w:rsidRPr="00047C7F">
        <w:rPr>
          <w:b w:val="0"/>
          <w:lang w:val="en-US" w:eastAsia="en-US"/>
        </w:rPr>
        <w:t xml:space="preserve">ուսուցման կազմակերպման գծով` 2018 թվականի 1.8 հազար սանի դիմաց: </w:t>
      </w:r>
    </w:p>
    <w:p w14:paraId="7FD10426" w14:textId="17F39CE6" w:rsidR="00047C7F" w:rsidRPr="00047C7F" w:rsidRDefault="00047C7F" w:rsidP="00047C7F">
      <w:pPr>
        <w:ind w:firstLine="540"/>
        <w:rPr>
          <w:b w:val="0"/>
          <w:lang w:val="en-US" w:eastAsia="en-US"/>
        </w:rPr>
      </w:pPr>
      <w:r w:rsidRPr="00047C7F">
        <w:rPr>
          <w:b w:val="0"/>
          <w:lang w:val="en-US" w:eastAsia="en-US"/>
        </w:rPr>
        <w:t>«Հանրակրթության ծրագրի» շրջանակներում «Ներառական կրթություն տարրական դպրոցում», «Ներառական կրթություն միջին դպրոցում» և «Ներառական կրթություն ավագ դպրոցում» միջոցառումների գծով նախատեսվել է՝ ընդամենը, 1,066.6 մլն դրամ՝ 2018 թվականի 3,196.1 մլն դրամի դիմաց, ծախսերի նվազումը կազմում է 2,129.5 մլն դրամ կամ 66.6 տոկոս: Ծախսերը նախատեսվել են կրթության առանձնահատուկ պայմանների կարիք ունեցող, միջին տարեկան հաշվարկով, շուրջ 1.9 հազար երեխաների ուսուցման կազ-մակերպման գծով` 2018 թվականի 5.8 հազարի դիմաց: 2019 թվականի սեպտեմբերի դրությամբ նշված միջոցառումները կիրականացվեն հանրապետության 50 հանրակրթական դպրոցներում (2018 թվականին ներառական կրթություն իրականացվում է 151 հանրակրթական դպրոցներում):</w:t>
      </w:r>
    </w:p>
    <w:p w14:paraId="10993080" w14:textId="77777777" w:rsidR="00047C7F" w:rsidRPr="00047C7F" w:rsidRDefault="00047C7F" w:rsidP="00047C7F">
      <w:pPr>
        <w:ind w:firstLine="540"/>
        <w:rPr>
          <w:b w:val="0"/>
          <w:lang w:val="en-US" w:eastAsia="en-US"/>
        </w:rPr>
      </w:pPr>
      <w:r w:rsidRPr="00047C7F">
        <w:rPr>
          <w:b w:val="0"/>
          <w:lang w:val="en-US" w:eastAsia="en-US"/>
        </w:rPr>
        <w:t>«Հանրակրթության ծրագրի» շրջանակներում «Տարրական մասնագիտացված հանրակրթություն», «Հիմնական մասնագիտացված հանրակրթություն», «Միջնակարգ մասնագիտացված հանրակրթություն», «Մասնագիտացված հանրակրթական ուսումնական հաստատությունների երեխաների կրթաթոշակ հիմնական ընդհանուր կրթության մակարդակում» և «Մասնագիտացված հանրակրթական ուսումնական հաստատությունների երեխաների կրթաթոշակ միջնակարգ ընդհանուր կրթության մակարդակում» միջոցառումների գծով նախատեսվել է՝ ընդամենը, 3,420.8 մլն դրամ՝ 2018 թվականի 2,878.7 մլն դրամի դիմաց, ծախսերի աճը կազմում է 542.1 մլն դրամ կամ 18.8 տոկոս: Ծախսերը նախատեսվել են շուրջ 3.3 հազար սովորողի ուսուցման գծով՝ 2018 թվականի 3.0 հազարի դիմաց:</w:t>
      </w:r>
    </w:p>
    <w:p w14:paraId="5FE65A5E" w14:textId="7AC08105" w:rsidR="00047C7F" w:rsidRPr="00047C7F" w:rsidRDefault="00047C7F" w:rsidP="00047C7F">
      <w:pPr>
        <w:ind w:firstLine="540"/>
        <w:rPr>
          <w:b w:val="0"/>
          <w:lang w:val="en-US" w:eastAsia="en-US"/>
        </w:rPr>
      </w:pPr>
      <w:r w:rsidRPr="00047C7F">
        <w:rPr>
          <w:b w:val="0"/>
          <w:lang w:val="en-US" w:eastAsia="en-US"/>
        </w:rPr>
        <w:tab/>
        <w:t>«Հանրակրթության ծրագրի» շրջանակներում «Կրթական հաստատությունների աշակերտներին դասագրքերով և ուսումնական գրականությամբ ապահովում» միջոցառման գծով 2019 թվականին նախատեսվել է հատկացնել 1,077.9 մլն դրամ՝ 2018 թվականի 807.3 մլն դրամի դիմաց կամ՝ ծախսերի աճը կազմել է 270.6 մլն դրամ: «Դպրոցներում STEM կրթության և ռոբոտատեխնիկայի զարգացման իրականացում» միջոցառման գծով նախատեսվել է 352.2 մլն դրամ՝ 2018 թվականի 126.9 մլն դրամի դիմաց</w:t>
      </w:r>
      <w:r w:rsidR="001C56C9">
        <w:rPr>
          <w:b w:val="0"/>
          <w:lang w:val="en-US" w:eastAsia="en-US"/>
        </w:rPr>
        <w:t xml:space="preserve"> </w:t>
      </w:r>
      <w:r w:rsidRPr="00047C7F">
        <w:rPr>
          <w:b w:val="0"/>
          <w:lang w:val="en-US" w:eastAsia="en-US"/>
        </w:rPr>
        <w:t>կամ՝ ծախսերի աճը կազմել է 225.3 մլն դրամ (ծախսերը նախատեսվել են ռոբոտաշինության 74 խմբակների և</w:t>
      </w:r>
      <w:r w:rsidR="001C56C9">
        <w:rPr>
          <w:b w:val="0"/>
          <w:lang w:val="en-US" w:eastAsia="en-US"/>
        </w:rPr>
        <w:t xml:space="preserve"> </w:t>
      </w:r>
      <w:r w:rsidRPr="00047C7F">
        <w:rPr>
          <w:b w:val="0"/>
          <w:lang w:val="en-US" w:eastAsia="en-US"/>
        </w:rPr>
        <w:t>ինժեներական 348 լաբորատորիաների խմբակավարների վարձատրության գծով, 2018 թվականի՝ համապատասխանաբար, 57 խմբակների և</w:t>
      </w:r>
      <w:r w:rsidR="001C56C9">
        <w:rPr>
          <w:b w:val="0"/>
          <w:lang w:val="en-US" w:eastAsia="en-US"/>
        </w:rPr>
        <w:t xml:space="preserve"> </w:t>
      </w:r>
      <w:r w:rsidRPr="00047C7F">
        <w:rPr>
          <w:b w:val="0"/>
          <w:lang w:val="en-US" w:eastAsia="en-US"/>
        </w:rPr>
        <w:t>ինժեներական 103 լաբորատորիաների դիմաց): «Ատեստավորման միջոցով որակավորում ստացած ուսուցիչներին հավելավճարների տրամադրում» միջոցառման գծով նախատեսվել է 334.9 մլն դրամ՝ 2018 թվականի 292.2 մլն դրամի դիմաց</w:t>
      </w:r>
      <w:r w:rsidR="001C56C9">
        <w:rPr>
          <w:b w:val="0"/>
          <w:lang w:val="en-US" w:eastAsia="en-US"/>
        </w:rPr>
        <w:t xml:space="preserve"> </w:t>
      </w:r>
      <w:r w:rsidRPr="00047C7F">
        <w:rPr>
          <w:b w:val="0"/>
          <w:lang w:val="en-US" w:eastAsia="en-US"/>
        </w:rPr>
        <w:t>կամ՝ ծախսերի աճը կազմել է 42.7 մլն դրամ:</w:t>
      </w:r>
    </w:p>
    <w:p w14:paraId="2325A702" w14:textId="77777777" w:rsidR="00047C7F" w:rsidRPr="00047C7F" w:rsidRDefault="00047C7F" w:rsidP="00047C7F">
      <w:pPr>
        <w:ind w:firstLine="540"/>
        <w:rPr>
          <w:b w:val="0"/>
          <w:lang w:val="en-US" w:eastAsia="en-US"/>
        </w:rPr>
      </w:pPr>
      <w:r w:rsidRPr="00047C7F">
        <w:rPr>
          <w:b w:val="0"/>
          <w:lang w:val="en-US" w:eastAsia="en-US"/>
        </w:rPr>
        <w:tab/>
        <w:t xml:space="preserve">«Արտադպրոցական դաստիարակության ծրագրի» գծով 2019 թվականին նախատեսվել է 4,132.3 մլն դրամ՝ 2018 թվականի 4,039.2 մլն դրամի դիմաց, ծախսերի աճը կազմում է 93.1 մլն դրամ կամ 2.3 տոկոս: </w:t>
      </w:r>
    </w:p>
    <w:p w14:paraId="7684CFEA" w14:textId="39B211C5" w:rsidR="00047C7F" w:rsidRPr="00047C7F" w:rsidRDefault="00047C7F" w:rsidP="00047C7F">
      <w:pPr>
        <w:ind w:firstLine="540"/>
        <w:rPr>
          <w:b w:val="0"/>
          <w:lang w:val="en-US" w:eastAsia="en-US"/>
        </w:rPr>
      </w:pPr>
      <w:r w:rsidRPr="00047C7F">
        <w:rPr>
          <w:b w:val="0"/>
          <w:lang w:val="en-US" w:eastAsia="en-US"/>
        </w:rPr>
        <w:tab/>
        <w:t>Վերոնշված ծրագրի շրջանակներում</w:t>
      </w:r>
      <w:r w:rsidR="001C56C9">
        <w:rPr>
          <w:b w:val="0"/>
          <w:lang w:val="en-US" w:eastAsia="en-US"/>
        </w:rPr>
        <w:t xml:space="preserve"> </w:t>
      </w:r>
      <w:r w:rsidRPr="00047C7F">
        <w:rPr>
          <w:b w:val="0"/>
          <w:lang w:val="en-US" w:eastAsia="en-US"/>
        </w:rPr>
        <w:t>«Գրադարանային ֆոնդի համալրում» միջոցառման գծով 2019 թվականին նախատեսվել է հատկացնել 44.4 մլն դրամ՝ հանրապետության դպրոցներից յուրաքանչյուրում 5-6 անուն հանրամատչելի գրականությամբ ապահովման նպատակով (2018 թվականին նշված միջոցառումը նախատեսված չի եղել):</w:t>
      </w:r>
    </w:p>
    <w:p w14:paraId="60293C31" w14:textId="3530EC61" w:rsidR="00047C7F" w:rsidRPr="00047C7F" w:rsidRDefault="00047C7F" w:rsidP="00047C7F">
      <w:pPr>
        <w:ind w:firstLine="540"/>
        <w:rPr>
          <w:b w:val="0"/>
          <w:lang w:val="en-US" w:eastAsia="en-US"/>
        </w:rPr>
      </w:pPr>
      <w:r w:rsidRPr="00047C7F">
        <w:rPr>
          <w:b w:val="0"/>
          <w:lang w:val="en-US" w:eastAsia="en-US"/>
        </w:rPr>
        <w:t>«Գիտական և գիտատեխնիկական հետազոտությունների ծրագրի» գծով 2019 թվականին</w:t>
      </w:r>
      <w:r w:rsidR="001C56C9">
        <w:rPr>
          <w:b w:val="0"/>
          <w:lang w:val="en-US" w:eastAsia="en-US"/>
        </w:rPr>
        <w:t xml:space="preserve"> </w:t>
      </w:r>
      <w:r w:rsidRPr="00047C7F">
        <w:rPr>
          <w:b w:val="0"/>
          <w:lang w:val="en-US" w:eastAsia="en-US"/>
        </w:rPr>
        <w:t>նախատեսվել է 12,127.3 մլն դրամ՝ 2018 թվականի 12,059.9 մլն դրամի դիմաց, ծախսերի աճը կազմում է 67.4 մլն դրամ կամ 0.6 տոկոս:</w:t>
      </w:r>
    </w:p>
    <w:p w14:paraId="28F70B21" w14:textId="77777777" w:rsidR="00047C7F" w:rsidRPr="00047C7F" w:rsidRDefault="00047C7F" w:rsidP="00047C7F">
      <w:pPr>
        <w:ind w:firstLine="540"/>
        <w:rPr>
          <w:b w:val="0"/>
          <w:lang w:val="en-US" w:eastAsia="en-US"/>
        </w:rPr>
      </w:pPr>
      <w:r w:rsidRPr="00047C7F">
        <w:rPr>
          <w:b w:val="0"/>
          <w:lang w:val="en-US" w:eastAsia="en-US"/>
        </w:rPr>
        <w:tab/>
        <w:t xml:space="preserve">Վերոնշված ծրագրի շրջանակներում «Գիտական ամսագրերի և մենագրությունների հրատարակում», «Գիտական գրադարանային ծառայություններ», «Գիտատեխնիկական գրադարանային ծառայություններ» միջոցառումների գծով նախատեսվել է, ընդամենը՝ 396.6 մլն դրամ՝ 2018 թվականի 330.5 մլն դրամի դիմաց, կամ ծախսերի աճը կազմում է 66.1 մլն դրամ: </w:t>
      </w:r>
    </w:p>
    <w:p w14:paraId="2872B6F9" w14:textId="77777777" w:rsidR="00047C7F" w:rsidRPr="00047C7F" w:rsidRDefault="00047C7F" w:rsidP="00047C7F">
      <w:pPr>
        <w:ind w:firstLine="540"/>
        <w:rPr>
          <w:b w:val="0"/>
          <w:lang w:val="en-US" w:eastAsia="en-US"/>
        </w:rPr>
      </w:pPr>
      <w:r w:rsidRPr="00047C7F">
        <w:rPr>
          <w:b w:val="0"/>
          <w:lang w:val="en-US" w:eastAsia="en-US"/>
        </w:rPr>
        <w:t>«Գիտական ենթակառուցվածքի արդիականացում» միջոցառման գծով նախատեսվել է 7,147.4 մլն դրամ՝ 2018 թվականի 7,275.6 մլն դրամի դիմաց կամ՝ 128.2 մլն դրամով պակաս, «Հասարակական-քաղաքագիտական հետազոտություններ» միջոցառման գծով՝ 89.8 մլն դրամ (պահպանվել է 2018 թվականի հաստատված բյուջեի մակարդակը):</w:t>
      </w:r>
    </w:p>
    <w:p w14:paraId="53E23AF5" w14:textId="77777777" w:rsidR="00047C7F" w:rsidRPr="00047C7F" w:rsidRDefault="00047C7F" w:rsidP="00047C7F">
      <w:pPr>
        <w:ind w:firstLine="540"/>
        <w:rPr>
          <w:b w:val="0"/>
          <w:lang w:val="en-US" w:eastAsia="en-US"/>
        </w:rPr>
      </w:pPr>
      <w:r w:rsidRPr="00047C7F">
        <w:rPr>
          <w:b w:val="0"/>
          <w:lang w:val="en-US" w:eastAsia="en-US"/>
        </w:rPr>
        <w:t>«Ազգային արժեք ներկայացնող գիտական օբյեկտների պահպանություն» միջոցառման գծով 2019 թվականին նախատեսվել է 851.2 մլն դրամ՝ 2018 թվականի 839.4 մլն դրամի դիմաց կամ՝ 11.8 մլն դրամով ավել, «Գիտական և գիտատեխնիկական պայմանագրային (թեմատիկ) հետազոտություններ» միջոցառման գծով՝ 1,397.5 մլն դրամ՝ 2018 թվականի 1,306.7 մլն դրամի դիմաց կամ՝ 90.8 մլն դրամով ավել, «Գիտական և գիտատեխնիկական նպատակային-ծրագրային հետազոտություններ» միջոցառման գծով՝ 120.0 մլն դրամ՝ 2018 թվականի 135.0 մլն դրամի դիմաց կամ՝ 15.0 մլն դրամով պակաս:</w:t>
      </w:r>
    </w:p>
    <w:p w14:paraId="28FCB44E" w14:textId="35BFD52F" w:rsidR="00047C7F" w:rsidRPr="00047C7F" w:rsidRDefault="00047C7F" w:rsidP="00047C7F">
      <w:pPr>
        <w:ind w:firstLine="540"/>
        <w:rPr>
          <w:b w:val="0"/>
          <w:lang w:val="en-US" w:eastAsia="en-US"/>
        </w:rPr>
      </w:pPr>
      <w:r w:rsidRPr="00047C7F">
        <w:rPr>
          <w:b w:val="0"/>
          <w:lang w:val="en-US" w:eastAsia="en-US"/>
        </w:rPr>
        <w:t>«Բարձր էներգիաների ֆիզիկայի բնագավառի ենթակառուցվածքների արդիականացում», «Արագացուցչային տեխնոլոգիաների զարգացում» և «Անտենային էտալոնների պահպանում և զարգացում» միջոցառումների գծով 2019 թվականին նախատեսվել է՝ համապատաս</w:t>
      </w:r>
      <w:r w:rsidR="00547542">
        <w:rPr>
          <w:b w:val="0"/>
          <w:lang w:val="en-US" w:eastAsia="en-US"/>
        </w:rPr>
        <w:softHyphen/>
      </w:r>
      <w:r w:rsidRPr="00047C7F">
        <w:rPr>
          <w:b w:val="0"/>
          <w:lang w:val="en-US" w:eastAsia="en-US"/>
        </w:rPr>
        <w:t>խանաբար, 705.6; 275.4 և 45.0 մլն դրամ (նշված միջոցառումների գծով պահպանվել է 2018 թվականի հաստատված բյուջեի մակարդակը):</w:t>
      </w:r>
    </w:p>
    <w:p w14:paraId="019DCC03" w14:textId="77777777" w:rsidR="00047C7F" w:rsidRPr="00047C7F" w:rsidRDefault="00047C7F" w:rsidP="00047C7F">
      <w:pPr>
        <w:ind w:firstLine="540"/>
        <w:rPr>
          <w:b w:val="0"/>
          <w:lang w:val="en-US" w:eastAsia="en-US"/>
        </w:rPr>
      </w:pPr>
      <w:r w:rsidRPr="00047C7F">
        <w:rPr>
          <w:b w:val="0"/>
          <w:lang w:val="en-US" w:eastAsia="en-US"/>
        </w:rPr>
        <w:t>«Գիտաշխատողներին գիտական աստիճանների համար տրվող հավելավճարներ» միջոցառման գծով նախատեսվել է 842.0 մլն դրամ՝ 2018 թվականի 812.4 մլն դրամի դիմաց կամ՝ 29.6 մլն դրամով ավել, որը պայմանավորված է հաշվարկի հիմքում դրված հավելավճար ստացողների միջինացված թվերից, քանի որ գիտական աստիճան ունեցողների թվաքանակը տարվա կտրվածքով ենթարկվում է փոփոխության, ինչն ամրագրվում է յուրաքանչյուր եռամսյակի ավարտից հետո՝ տվյալ տարվա համար ձևավորելով հստակ ֆինանսավորման գումար: Միջին կտրվածքով հաշվարկվել է հավելավճար գիտության 629 դոկտորների և գիտության 1550 թեկնածուների համար, համապատասխանաբար` ամսական 50.0 հազ. դրամի և 25.0 հազ. դրամի հաշվարկով:</w:t>
      </w:r>
    </w:p>
    <w:p w14:paraId="1DA840FF" w14:textId="76EA7B82" w:rsidR="00047C7F" w:rsidRPr="00047C7F" w:rsidRDefault="00047C7F" w:rsidP="00047C7F">
      <w:pPr>
        <w:ind w:firstLine="540"/>
        <w:rPr>
          <w:b w:val="0"/>
          <w:lang w:val="en-US" w:eastAsia="en-US"/>
        </w:rPr>
      </w:pPr>
      <w:r w:rsidRPr="00047C7F">
        <w:rPr>
          <w:b w:val="0"/>
          <w:lang w:val="en-US" w:eastAsia="en-US"/>
        </w:rPr>
        <w:t>«ՀՀ ԳԱԱ իսկական և թղթակից անդամների պատվովճարների տրամադրում» միջոցառման գծով</w:t>
      </w:r>
      <w:r w:rsidR="001C56C9">
        <w:rPr>
          <w:b w:val="0"/>
          <w:lang w:val="en-US" w:eastAsia="en-US"/>
        </w:rPr>
        <w:t xml:space="preserve"> </w:t>
      </w:r>
      <w:r w:rsidRPr="00047C7F">
        <w:rPr>
          <w:b w:val="0"/>
          <w:lang w:val="en-US" w:eastAsia="en-US"/>
        </w:rPr>
        <w:t>նախատեսվել է 182.4 մլն դրամ՝ 2018 թվականի 158.4 մլն դրամի դիմաց կամ՝ 24.0 մլն դրամով ավել, հաշվարկը կատարվել է 58 իսկական և 65 թղթակից անդամների համար, համապատասխանաբար` ամսական 150.0 հազ. դրամի և 100.0 հազ. դրամի հաշվարկով:</w:t>
      </w:r>
    </w:p>
    <w:p w14:paraId="5AD22910" w14:textId="77777777" w:rsidR="00047C7F" w:rsidRPr="00047C7F" w:rsidRDefault="00047C7F" w:rsidP="00047C7F">
      <w:pPr>
        <w:ind w:firstLine="540"/>
        <w:rPr>
          <w:b w:val="0"/>
          <w:lang w:val="en-US" w:eastAsia="en-US"/>
        </w:rPr>
      </w:pPr>
      <w:r w:rsidRPr="00047C7F">
        <w:rPr>
          <w:b w:val="0"/>
          <w:lang w:val="en-US" w:eastAsia="en-US"/>
        </w:rPr>
        <w:t>«ՀՀ ԳԱԱ ինստիտուտների տեխնիկական հագեցվածության բարելավում և արդիականացում» միջոցառման գծով 2019 թվականին նախատեսվել է 50.0 մլն դրամ՝ պահպանելով 2018 թվականի հաստատված բյուջեի մակարդակը:</w:t>
      </w:r>
    </w:p>
    <w:p w14:paraId="4B7E3985" w14:textId="77777777" w:rsidR="00047C7F" w:rsidRPr="00047C7F" w:rsidRDefault="00047C7F" w:rsidP="00047C7F">
      <w:pPr>
        <w:ind w:firstLine="540"/>
        <w:rPr>
          <w:b w:val="0"/>
          <w:lang w:val="en-US" w:eastAsia="en-US"/>
        </w:rPr>
      </w:pPr>
      <w:r w:rsidRPr="00047C7F">
        <w:rPr>
          <w:b w:val="0"/>
          <w:lang w:val="en-US" w:eastAsia="en-US"/>
        </w:rPr>
        <w:t>2019 թվականին չի նախատեսվել «Համահայկական և հանրապետական կրթական խորհրդաժողով» միջոցառման գծով 2018 թվականին նախատեսված 11.7 մլն դրամը (նշված միջոցառումը 2 տարին մեկ է անցկացվում):</w:t>
      </w:r>
    </w:p>
    <w:p w14:paraId="44717849" w14:textId="07469906" w:rsidR="00047C7F" w:rsidRPr="00047C7F" w:rsidRDefault="00047C7F" w:rsidP="00047C7F">
      <w:pPr>
        <w:ind w:firstLine="540"/>
        <w:rPr>
          <w:b w:val="0"/>
          <w:lang w:val="en-US" w:eastAsia="en-US"/>
        </w:rPr>
      </w:pPr>
      <w:r w:rsidRPr="00047C7F">
        <w:rPr>
          <w:b w:val="0"/>
          <w:lang w:val="en-US" w:eastAsia="en-US"/>
        </w:rPr>
        <w:tab/>
        <w:t>«Ապահով դպրոց» ծրագրի գծով նախատեսվել է 1,170.1 մլն դրամ՝ 2018 թվականի 2,197.3 մլն դրամի դիմաց, նվազումը կազմում է 1,027.2 մլն դրամ, որը կրթական օբյեկտների հիմնանորոգման գծով է (ծրագրի շրջանակներում «Կրթական օբյեկտների շենքային պայմանների բարելավում» միջոցառման գծով 2019 թվականին նախատեսվել է 1,060.0 մլն դրամ, «Փոքրաքանակ երեխաներով համալրված հանրակրթական դպրոցների</w:t>
      </w:r>
      <w:r w:rsidR="001C56C9">
        <w:rPr>
          <w:b w:val="0"/>
          <w:lang w:val="en-US" w:eastAsia="en-US"/>
        </w:rPr>
        <w:t xml:space="preserve"> </w:t>
      </w:r>
      <w:r w:rsidRPr="00047C7F">
        <w:rPr>
          <w:b w:val="0"/>
          <w:lang w:val="en-US" w:eastAsia="en-US"/>
        </w:rPr>
        <w:t>մոդուլային շենքերի կառուցում» միջոցառման գծով՝ 50.2 մլն դրամ):</w:t>
      </w:r>
    </w:p>
    <w:p w14:paraId="5020619C" w14:textId="77777777" w:rsidR="00047C7F" w:rsidRPr="00047C7F" w:rsidRDefault="00047C7F" w:rsidP="00047C7F">
      <w:pPr>
        <w:ind w:firstLine="540"/>
        <w:rPr>
          <w:b w:val="0"/>
          <w:lang w:val="en-US" w:eastAsia="en-US"/>
        </w:rPr>
      </w:pPr>
      <w:r w:rsidRPr="00047C7F">
        <w:rPr>
          <w:b w:val="0"/>
          <w:lang w:val="en-US" w:eastAsia="en-US"/>
        </w:rPr>
        <w:tab/>
        <w:t>«Կրթության որակի ապահովում» ծրագրի գծով նախատեսվել է 9,810.0 մլն դրամ՝ 2018 թվականի 4,000.7 մլն դրամի դիմաց, ծախսերի աճը կազմում է 5,809.3 մլն դրամ կամ 145.2 տոկոս:</w:t>
      </w:r>
      <w:r w:rsidRPr="00047C7F">
        <w:rPr>
          <w:b w:val="0"/>
          <w:lang w:val="en-US" w:eastAsia="en-US"/>
        </w:rPr>
        <w:tab/>
      </w:r>
    </w:p>
    <w:p w14:paraId="054D7664" w14:textId="2399D9C3" w:rsidR="00047C7F" w:rsidRPr="00047C7F" w:rsidRDefault="00047C7F" w:rsidP="00047C7F">
      <w:pPr>
        <w:ind w:firstLine="540"/>
        <w:rPr>
          <w:b w:val="0"/>
          <w:lang w:val="en-US" w:eastAsia="en-US"/>
        </w:rPr>
      </w:pPr>
      <w:r w:rsidRPr="00047C7F">
        <w:rPr>
          <w:b w:val="0"/>
          <w:lang w:val="en-US" w:eastAsia="en-US"/>
        </w:rPr>
        <w:tab/>
        <w:t>2019 թվականին «Համաշխարհային բանկի կողմից իրականացվող «Կրթության բարելավում` վարկային ծրագիր» և «Համաշխարհային բանկի աջակցությամբ իրականացվող «Կրթության բարելավման ծրագիր» ծրագրի շրջանակներում կապիտալ ներդրումներ ավագ, միջնակարգ և հիմնական դպրոցներում և կրթության ոլորտի կազմակերպություններում /ԿՏԱԿ/» միջոցառումների գծով նախատեսվել է 3,780.5 մլն դրամ, այդ թվում վարկային միջոցներ` 2,965.7 մլն դրամ, ՀՀ համաֆինանսավորում`</w:t>
      </w:r>
      <w:r w:rsidR="001C56C9">
        <w:rPr>
          <w:b w:val="0"/>
          <w:lang w:val="en-US" w:eastAsia="en-US"/>
        </w:rPr>
        <w:t xml:space="preserve"> </w:t>
      </w:r>
      <w:r w:rsidRPr="00047C7F">
        <w:rPr>
          <w:b w:val="0"/>
          <w:lang w:val="en-US" w:eastAsia="en-US"/>
        </w:rPr>
        <w:t>814.8 մլն դրամ: Միջոցառումների նպատակն է հանրակրթության ոլորտի հետագա բարելավումը՝ դպրոցին</w:t>
      </w:r>
      <w:r w:rsidR="001C56C9">
        <w:rPr>
          <w:b w:val="0"/>
          <w:lang w:val="en-US" w:eastAsia="en-US"/>
        </w:rPr>
        <w:t xml:space="preserve"> </w:t>
      </w:r>
      <w:r w:rsidRPr="00047C7F">
        <w:rPr>
          <w:b w:val="0"/>
          <w:lang w:val="en-US" w:eastAsia="en-US"/>
        </w:rPr>
        <w:t>երեխաների պատրաստվածության</w:t>
      </w:r>
      <w:r w:rsidR="001C56C9">
        <w:rPr>
          <w:b w:val="0"/>
          <w:lang w:val="en-US" w:eastAsia="en-US"/>
        </w:rPr>
        <w:t xml:space="preserve"> </w:t>
      </w:r>
      <w:r w:rsidRPr="00047C7F">
        <w:rPr>
          <w:b w:val="0"/>
          <w:lang w:val="en-US" w:eastAsia="en-US"/>
        </w:rPr>
        <w:t>բարձրացման և կրթության հավասար մեկնարկային հնարավորություն</w:t>
      </w:r>
      <w:r w:rsidR="00547542">
        <w:rPr>
          <w:b w:val="0"/>
          <w:lang w:val="en-US" w:eastAsia="en-US"/>
        </w:rPr>
        <w:softHyphen/>
      </w:r>
      <w:r w:rsidRPr="00047C7F">
        <w:rPr>
          <w:b w:val="0"/>
          <w:lang w:val="en-US" w:eastAsia="en-US"/>
        </w:rPr>
        <w:t>ների ապահովման,</w:t>
      </w:r>
      <w:r w:rsidR="001C56C9">
        <w:rPr>
          <w:b w:val="0"/>
          <w:lang w:val="en-US" w:eastAsia="en-US"/>
        </w:rPr>
        <w:t xml:space="preserve"> </w:t>
      </w:r>
      <w:r w:rsidRPr="00047C7F">
        <w:rPr>
          <w:b w:val="0"/>
          <w:lang w:val="en-US" w:eastAsia="en-US"/>
        </w:rPr>
        <w:t>միջնակարգ դպրոցի երրորդ աստիճանի զարգացմանն աջակցության, հիմնական կրթական կազմակերպությունների կարողությունների հզորացման</w:t>
      </w:r>
      <w:r w:rsidR="001C56C9">
        <w:rPr>
          <w:b w:val="0"/>
          <w:lang w:val="en-US" w:eastAsia="en-US"/>
        </w:rPr>
        <w:t xml:space="preserve"> </w:t>
      </w:r>
      <w:r w:rsidRPr="00047C7F">
        <w:rPr>
          <w:b w:val="0"/>
          <w:lang w:val="en-US" w:eastAsia="en-US"/>
        </w:rPr>
        <w:t xml:space="preserve">և կրթության որակի բարելավման աջակցության միջոցով, ինչպես նաև մասնագիտական կրթության ուղղությամբ նորարարությունների խթանումը՝ </w:t>
      </w:r>
      <w:r w:rsidR="00547542">
        <w:rPr>
          <w:b w:val="0"/>
          <w:lang w:val="en-US" w:eastAsia="en-US"/>
        </w:rPr>
        <w:t xml:space="preserve"> </w:t>
      </w:r>
      <w:r w:rsidRPr="00047C7F">
        <w:rPr>
          <w:b w:val="0"/>
          <w:lang w:val="en-US" w:eastAsia="en-US"/>
        </w:rPr>
        <w:t xml:space="preserve">նորարարությունների մրցակցային հիմնադրամի զարգացմանն աջակցության միջոցով: </w:t>
      </w:r>
    </w:p>
    <w:p w14:paraId="07C39035" w14:textId="77777777" w:rsidR="00047C7F" w:rsidRPr="00047C7F" w:rsidRDefault="00047C7F" w:rsidP="00047C7F">
      <w:pPr>
        <w:ind w:firstLine="540"/>
        <w:rPr>
          <w:b w:val="0"/>
          <w:lang w:val="en-US" w:eastAsia="en-US"/>
        </w:rPr>
      </w:pPr>
      <w:r w:rsidRPr="00047C7F">
        <w:rPr>
          <w:b w:val="0"/>
          <w:lang w:val="en-US" w:eastAsia="en-US"/>
        </w:rPr>
        <w:tab/>
        <w:t xml:space="preserve">«Գնահատման և թեստավորման ծառայություններ» միջոցառման գծով նախատեսվել է 494.7 մլն դրամ՝ 2018 թվականի 371.3 մլն դրամի դիմաց կամ՝ ծախսերն աճել են 123.4 մլն դրամով, ծախսերը նախատեսվել են քննական թեստերի և հարցաշարերի մշակման և փորձարկման, դպրոցի ավարտական և բուհերի ընդունելության միասնական քննությունների կազմակերպման և անցկացման, սովորողների գիտելիքների արտաքին ընթացիկ գնահատման, ազգային ստուգատեսերի անցկացման, TIMSS/PIRLS, PISA ստուգատեսներին մասնակցության նպատակով: </w:t>
      </w:r>
    </w:p>
    <w:p w14:paraId="747FE55E" w14:textId="77777777" w:rsidR="00047C7F" w:rsidRPr="00047C7F" w:rsidRDefault="00047C7F" w:rsidP="00047C7F">
      <w:pPr>
        <w:ind w:firstLine="540"/>
        <w:rPr>
          <w:b w:val="0"/>
          <w:lang w:val="en-US" w:eastAsia="en-US"/>
        </w:rPr>
      </w:pPr>
      <w:r w:rsidRPr="00047C7F">
        <w:rPr>
          <w:b w:val="0"/>
          <w:lang w:val="en-US" w:eastAsia="en-US"/>
        </w:rPr>
        <w:tab/>
        <w:t>«Ատեստավորման նոր համակարգի ներդրում՝ ուղղված ուսուցիչների որակի բարձրացմանը» և «Կրթության և գիտության ոլորտի այլ միջոցառումներ» միջոցառումների գծով նախատեսվել է՝ համապատասխանաբար, 862.4 և 3,715.9 մլն դրամ (2018 թվականին նշված միջոցառումները նախատեսված չեն եղել):</w:t>
      </w:r>
    </w:p>
    <w:p w14:paraId="698F361D" w14:textId="232E8CDF" w:rsidR="00047C7F" w:rsidRPr="00047C7F" w:rsidRDefault="00047C7F" w:rsidP="00047C7F">
      <w:pPr>
        <w:ind w:firstLine="540"/>
        <w:rPr>
          <w:b w:val="0"/>
          <w:lang w:val="en-US" w:eastAsia="en-US"/>
        </w:rPr>
      </w:pPr>
      <w:r w:rsidRPr="00047C7F">
        <w:rPr>
          <w:b w:val="0"/>
          <w:lang w:val="en-US" w:eastAsia="en-US"/>
        </w:rPr>
        <w:t>«Համընդհանուր ներառական կրթության համակարգի ներդրում» ծրագրի գծով նախատեսվել է 1,590.5 մլն դրամ՝ 2018 թվականի 887.8 մլն դրամի դիմաց, ծախսերի աճը կազմում է 702.7 մլն դրամ, որը «Մանկավարժահոգեբանական աջակցության ծառայություններ և կրթության առանձնահատուկ պայմանների կարիք ունեցող երեխաների կրթության կազմակերպմանն օժանդակող միջոցառումների» գծով է, համընդհանուր ներառական կրթության անցմամբ պայմանավորված՝ հատուկ կրթական հիմնարկների՝</w:t>
      </w:r>
      <w:r w:rsidR="001C56C9">
        <w:rPr>
          <w:b w:val="0"/>
          <w:lang w:val="en-US" w:eastAsia="en-US"/>
        </w:rPr>
        <w:t xml:space="preserve"> </w:t>
      </w:r>
      <w:r w:rsidRPr="00047C7F">
        <w:rPr>
          <w:b w:val="0"/>
          <w:lang w:val="en-US" w:eastAsia="en-US"/>
        </w:rPr>
        <w:t xml:space="preserve">տարածքային մանկավարժահոգեբանական աջակցության կենտրոնների վերանվանման հետ կապված: </w:t>
      </w:r>
    </w:p>
    <w:p w14:paraId="7E9E5BD6" w14:textId="77777777" w:rsidR="000E628B" w:rsidRDefault="00047C7F" w:rsidP="00047C7F">
      <w:pPr>
        <w:ind w:firstLine="540"/>
        <w:rPr>
          <w:b w:val="0"/>
          <w:lang w:val="en-US" w:eastAsia="en-US"/>
        </w:rPr>
      </w:pPr>
      <w:r w:rsidRPr="00047C7F">
        <w:rPr>
          <w:b w:val="0"/>
          <w:lang w:val="en-US" w:eastAsia="en-US"/>
        </w:rPr>
        <w:tab/>
        <w:t>Միաժամանակ, 2019 թվականին միջոցներ չեն նախատեսվել 2018 թվականին նախատեսված՝ «Ռազմահայրենասիրական դաստիարակության ռազմավարության իրականացում», «Հայրենյաց ասպետներ» հայրենասիրական կրթադաստիարակչական ծրագիր», «Աջակցություն «Դպրոց-կենտրոնների միություն» իրավաբանական անձանց միության գործունեությանը», «Աջակցություն «Երևանի թվային պլանետարիում» ծրագրի իրականացմանը» և «Կրթության գերազանցության ազգային ծրագրի իրականացում» միջոցառումների գծով:</w:t>
      </w:r>
    </w:p>
    <w:p w14:paraId="5F6BBB8A" w14:textId="04C5DD1A" w:rsidR="00372280" w:rsidRPr="00366B0D" w:rsidRDefault="00372280" w:rsidP="00047C7F">
      <w:pPr>
        <w:ind w:firstLine="540"/>
        <w:rPr>
          <w:b w:val="0"/>
          <w:lang w:val="fr-FR"/>
        </w:rPr>
      </w:pPr>
      <w:r w:rsidRPr="008661B8">
        <w:rPr>
          <w:b w:val="0"/>
        </w:rPr>
        <w:t>Այս</w:t>
      </w:r>
      <w:r w:rsidRPr="008661B8">
        <w:rPr>
          <w:b w:val="0"/>
          <w:lang w:val="fr-FR"/>
        </w:rPr>
        <w:t xml:space="preserve"> </w:t>
      </w:r>
      <w:r w:rsidRPr="008661B8">
        <w:rPr>
          <w:b w:val="0"/>
        </w:rPr>
        <w:t>ոլորտում</w:t>
      </w:r>
      <w:r w:rsidRPr="008661B8">
        <w:rPr>
          <w:b w:val="0"/>
          <w:lang w:val="fr-FR"/>
        </w:rPr>
        <w:t xml:space="preserve"> </w:t>
      </w:r>
      <w:r w:rsidRPr="008661B8">
        <w:rPr>
          <w:b w:val="0"/>
        </w:rPr>
        <w:t>Նախագծով</w:t>
      </w:r>
      <w:r w:rsidRPr="008661B8">
        <w:rPr>
          <w:b w:val="0"/>
          <w:lang w:val="fr-FR"/>
        </w:rPr>
        <w:t xml:space="preserve"> </w:t>
      </w:r>
      <w:r w:rsidRPr="008661B8">
        <w:rPr>
          <w:b w:val="0"/>
        </w:rPr>
        <w:t>նախատեսված</w:t>
      </w:r>
      <w:r w:rsidRPr="008661B8">
        <w:rPr>
          <w:b w:val="0"/>
          <w:lang w:val="fr-FR"/>
        </w:rPr>
        <w:t xml:space="preserve"> </w:t>
      </w:r>
      <w:r w:rsidR="00547542">
        <w:rPr>
          <w:b w:val="0"/>
          <w:lang w:val="fr-FR"/>
        </w:rPr>
        <w:t xml:space="preserve"> </w:t>
      </w:r>
      <w:r w:rsidRPr="008661B8">
        <w:rPr>
          <w:b w:val="0"/>
        </w:rPr>
        <w:t>ծախսերի</w:t>
      </w:r>
      <w:r w:rsidRPr="008661B8">
        <w:rPr>
          <w:b w:val="0"/>
          <w:lang w:val="fr-FR"/>
        </w:rPr>
        <w:t xml:space="preserve"> </w:t>
      </w:r>
      <w:r w:rsidRPr="008661B8">
        <w:rPr>
          <w:b w:val="0"/>
        </w:rPr>
        <w:t>համեմատությունը</w:t>
      </w:r>
      <w:r w:rsidRPr="008661B8">
        <w:rPr>
          <w:b w:val="0"/>
          <w:lang w:val="fr-FR"/>
        </w:rPr>
        <w:t xml:space="preserve"> ՀՀ 2017 </w:t>
      </w:r>
      <w:r w:rsidRPr="008661B8">
        <w:rPr>
          <w:b w:val="0"/>
        </w:rPr>
        <w:t>թվականի</w:t>
      </w:r>
      <w:r w:rsidRPr="008661B8">
        <w:rPr>
          <w:b w:val="0"/>
          <w:lang w:val="fr-FR"/>
        </w:rPr>
        <w:t xml:space="preserve"> </w:t>
      </w:r>
      <w:r w:rsidRPr="008661B8">
        <w:rPr>
          <w:b w:val="0"/>
        </w:rPr>
        <w:t>բյուջետային</w:t>
      </w:r>
      <w:r w:rsidRPr="008661B8">
        <w:rPr>
          <w:b w:val="0"/>
          <w:lang w:val="fr-FR"/>
        </w:rPr>
        <w:t xml:space="preserve"> </w:t>
      </w:r>
      <w:r w:rsidRPr="008661B8">
        <w:rPr>
          <w:b w:val="0"/>
        </w:rPr>
        <w:t>տարվա</w:t>
      </w:r>
      <w:r w:rsidRPr="008661B8">
        <w:rPr>
          <w:b w:val="0"/>
          <w:lang w:val="fr-FR"/>
        </w:rPr>
        <w:t xml:space="preserve"> </w:t>
      </w:r>
      <w:r w:rsidRPr="008661B8">
        <w:rPr>
          <w:b w:val="0"/>
        </w:rPr>
        <w:t>փաստացի</w:t>
      </w:r>
      <w:r w:rsidRPr="008661B8">
        <w:rPr>
          <w:b w:val="0"/>
          <w:lang w:val="fr-FR"/>
        </w:rPr>
        <w:t xml:space="preserve">, </w:t>
      </w:r>
      <w:r w:rsidRPr="008661B8">
        <w:rPr>
          <w:b w:val="0"/>
        </w:rPr>
        <w:t>ինչպես</w:t>
      </w:r>
      <w:r w:rsidRPr="008661B8">
        <w:rPr>
          <w:b w:val="0"/>
          <w:lang w:val="fr-FR"/>
        </w:rPr>
        <w:t xml:space="preserve"> նա</w:t>
      </w:r>
      <w:r w:rsidRPr="008661B8">
        <w:rPr>
          <w:b w:val="0"/>
        </w:rPr>
        <w:t>և</w:t>
      </w:r>
      <w:r w:rsidRPr="008661B8">
        <w:rPr>
          <w:b w:val="0"/>
          <w:lang w:val="fr-FR"/>
        </w:rPr>
        <w:t xml:space="preserve"> ՀՀ 2018 </w:t>
      </w:r>
      <w:r w:rsidRPr="008661B8">
        <w:rPr>
          <w:b w:val="0"/>
        </w:rPr>
        <w:t>թվականի</w:t>
      </w:r>
      <w:r w:rsidRPr="008661B8">
        <w:rPr>
          <w:b w:val="0"/>
          <w:lang w:val="fr-FR"/>
        </w:rPr>
        <w:t xml:space="preserve"> </w:t>
      </w:r>
      <w:r w:rsidRPr="008661B8">
        <w:rPr>
          <w:b w:val="0"/>
        </w:rPr>
        <w:t>հաստատված</w:t>
      </w:r>
      <w:r w:rsidRPr="008661B8">
        <w:rPr>
          <w:b w:val="0"/>
          <w:lang w:val="fr-FR"/>
        </w:rPr>
        <w:t xml:space="preserve"> </w:t>
      </w:r>
      <w:r w:rsidRPr="008661B8">
        <w:rPr>
          <w:b w:val="0"/>
        </w:rPr>
        <w:t>պետական</w:t>
      </w:r>
      <w:r w:rsidRPr="008661B8">
        <w:rPr>
          <w:b w:val="0"/>
          <w:lang w:val="fr-FR"/>
        </w:rPr>
        <w:t xml:space="preserve"> </w:t>
      </w:r>
      <w:r w:rsidRPr="008661B8">
        <w:rPr>
          <w:b w:val="0"/>
        </w:rPr>
        <w:t>բյուջեի</w:t>
      </w:r>
      <w:r w:rsidRPr="008661B8">
        <w:rPr>
          <w:b w:val="0"/>
          <w:lang w:val="fr-FR"/>
        </w:rPr>
        <w:t xml:space="preserve"> </w:t>
      </w:r>
      <w:r w:rsidRPr="008661B8">
        <w:rPr>
          <w:b w:val="0"/>
        </w:rPr>
        <w:t>համապատասխան</w:t>
      </w:r>
      <w:r w:rsidRPr="008661B8">
        <w:rPr>
          <w:b w:val="0"/>
          <w:lang w:val="fr-FR"/>
        </w:rPr>
        <w:t xml:space="preserve"> </w:t>
      </w:r>
      <w:r w:rsidRPr="008661B8">
        <w:rPr>
          <w:b w:val="0"/>
        </w:rPr>
        <w:t>ցուցանիշների</w:t>
      </w:r>
      <w:r w:rsidRPr="008661B8">
        <w:rPr>
          <w:b w:val="0"/>
          <w:lang w:val="fr-FR"/>
        </w:rPr>
        <w:t xml:space="preserve"> </w:t>
      </w:r>
      <w:r w:rsidRPr="008661B8">
        <w:rPr>
          <w:b w:val="0"/>
        </w:rPr>
        <w:t>հետ</w:t>
      </w:r>
      <w:r w:rsidRPr="008661B8">
        <w:rPr>
          <w:b w:val="0"/>
          <w:lang w:val="fr-FR"/>
        </w:rPr>
        <w:t xml:space="preserve"> </w:t>
      </w:r>
      <w:r w:rsidRPr="008661B8">
        <w:rPr>
          <w:b w:val="0"/>
        </w:rPr>
        <w:t>արտացոլված</w:t>
      </w:r>
      <w:r w:rsidRPr="008661B8">
        <w:rPr>
          <w:b w:val="0"/>
          <w:lang w:val="fr-FR"/>
        </w:rPr>
        <w:t xml:space="preserve"> </w:t>
      </w:r>
      <w:r w:rsidRPr="008661B8">
        <w:rPr>
          <w:b w:val="0"/>
        </w:rPr>
        <w:t>է</w:t>
      </w:r>
      <w:r w:rsidRPr="008661B8">
        <w:rPr>
          <w:b w:val="0"/>
          <w:lang w:val="fr-FR"/>
        </w:rPr>
        <w:t xml:space="preserve"> </w:t>
      </w:r>
      <w:r w:rsidRPr="008661B8">
        <w:rPr>
          <w:b w:val="0"/>
        </w:rPr>
        <w:t>սույն</w:t>
      </w:r>
      <w:r w:rsidRPr="008661B8">
        <w:rPr>
          <w:b w:val="0"/>
          <w:lang w:val="fr-FR"/>
        </w:rPr>
        <w:t xml:space="preserve"> </w:t>
      </w:r>
      <w:r w:rsidRPr="008661B8">
        <w:rPr>
          <w:b w:val="0"/>
        </w:rPr>
        <w:t>բացատրագրի</w:t>
      </w:r>
      <w:r>
        <w:rPr>
          <w:b w:val="0"/>
          <w:lang w:val="fr-FR"/>
        </w:rPr>
        <w:t xml:space="preserve"> N 12</w:t>
      </w:r>
      <w:r w:rsidRPr="008661B8">
        <w:rPr>
          <w:b w:val="0"/>
          <w:lang w:val="fr-FR"/>
        </w:rPr>
        <w:t xml:space="preserve"> </w:t>
      </w:r>
      <w:r w:rsidRPr="008661B8">
        <w:rPr>
          <w:b w:val="0"/>
        </w:rPr>
        <w:t>աղյուսակում</w:t>
      </w:r>
      <w:r w:rsidRPr="008661B8">
        <w:rPr>
          <w:b w:val="0"/>
          <w:lang w:val="fr-FR"/>
        </w:rPr>
        <w:t>:</w:t>
      </w:r>
    </w:p>
    <w:p w14:paraId="3AEED9E8" w14:textId="77777777" w:rsidR="00372280" w:rsidRPr="00A922CA" w:rsidRDefault="00372280" w:rsidP="00A922CA">
      <w:pPr>
        <w:numPr>
          <w:ilvl w:val="12"/>
          <w:numId w:val="0"/>
        </w:numPr>
        <w:tabs>
          <w:tab w:val="left" w:pos="851"/>
          <w:tab w:val="left" w:pos="9214"/>
        </w:tabs>
        <w:spacing w:before="0"/>
        <w:ind w:firstLine="540"/>
        <w:contextualSpacing w:val="0"/>
        <w:rPr>
          <w:rFonts w:cs="GHEA Grapalat"/>
          <w:b w:val="0"/>
          <w:szCs w:val="22"/>
          <w:lang w:val="en-US" w:eastAsia="en-US"/>
        </w:rPr>
      </w:pPr>
    </w:p>
    <w:p w14:paraId="6C272C5F" w14:textId="0DE58762" w:rsidR="00F0615A" w:rsidRPr="00DB1FB2" w:rsidRDefault="00DA3913" w:rsidP="00DA3913">
      <w:pPr>
        <w:pStyle w:val="Heading3"/>
        <w:rPr>
          <w:noProof/>
        </w:rPr>
      </w:pPr>
      <w:bookmarkStart w:id="141" w:name="_Toc526178714"/>
      <w:r w:rsidRPr="00DB1FB2">
        <w:rPr>
          <w:noProof/>
        </w:rPr>
        <w:t>ՀՀ</w:t>
      </w:r>
      <w:r w:rsidR="00B36947" w:rsidRPr="00DB1FB2">
        <w:rPr>
          <w:noProof/>
        </w:rPr>
        <w:t xml:space="preserve"> աշխատանքի և սոցիալական հարցերի </w:t>
      </w:r>
      <w:r w:rsidRPr="00DB1FB2">
        <w:rPr>
          <w:noProof/>
        </w:rPr>
        <w:t>նախարարությու</w:t>
      </w:r>
      <w:r w:rsidR="00B36947" w:rsidRPr="00DB1FB2">
        <w:rPr>
          <w:noProof/>
        </w:rPr>
        <w:t>ն</w:t>
      </w:r>
      <w:bookmarkEnd w:id="141"/>
      <w:r w:rsidR="00B36947" w:rsidRPr="00DB1FB2">
        <w:rPr>
          <w:noProof/>
        </w:rPr>
        <w:t xml:space="preserve"> </w:t>
      </w:r>
    </w:p>
    <w:p w14:paraId="0BEEEA5C" w14:textId="7A9874A9" w:rsidR="007B45F3" w:rsidRPr="00B36947" w:rsidRDefault="00DA3913" w:rsidP="007B45F3">
      <w:pPr>
        <w:ind w:right="38" w:firstLine="540"/>
        <w:rPr>
          <w:rFonts w:cs="Sylfaen"/>
          <w:b w:val="0"/>
          <w:color w:val="000000"/>
          <w:szCs w:val="22"/>
          <w:lang w:val="hy-AM"/>
        </w:rPr>
      </w:pPr>
      <w:r w:rsidRPr="00DB1FB2">
        <w:rPr>
          <w:rFonts w:cs="Sylfaen"/>
          <w:b w:val="0"/>
          <w:color w:val="000000"/>
          <w:szCs w:val="22"/>
          <w:lang w:val="hy-AM"/>
        </w:rPr>
        <w:t xml:space="preserve">Նախարարության </w:t>
      </w:r>
      <w:r w:rsidR="00B36947" w:rsidRPr="00DB1FB2">
        <w:rPr>
          <w:rFonts w:cs="Sylfaen"/>
          <w:b w:val="0"/>
          <w:color w:val="000000"/>
          <w:szCs w:val="22"/>
          <w:lang w:val="hy-AM"/>
        </w:rPr>
        <w:t>գծով ծախսերը</w:t>
      </w:r>
      <w:r w:rsidR="00B36947" w:rsidRPr="00DB1FB2">
        <w:rPr>
          <w:b w:val="0"/>
          <w:color w:val="000000"/>
          <w:szCs w:val="22"/>
          <w:lang w:val="hy-AM"/>
        </w:rPr>
        <w:t xml:space="preserve"> </w:t>
      </w:r>
      <w:r w:rsidR="00CB09BF">
        <w:rPr>
          <w:b w:val="0"/>
          <w:color w:val="000000"/>
          <w:szCs w:val="22"/>
          <w:lang w:val="en-US"/>
        </w:rPr>
        <w:t xml:space="preserve">(առանց կառավարման ապարատի պահպանման ծախսերի) </w:t>
      </w:r>
      <w:r w:rsidR="00B36947" w:rsidRPr="007B45F3">
        <w:rPr>
          <w:rFonts w:cs="Sylfaen"/>
          <w:b w:val="0"/>
          <w:color w:val="000000"/>
          <w:szCs w:val="22"/>
          <w:lang w:val="hy-AM"/>
        </w:rPr>
        <w:t xml:space="preserve">կկազմեն </w:t>
      </w:r>
      <w:r w:rsidR="007B45F3" w:rsidRPr="007B45F3">
        <w:rPr>
          <w:rFonts w:cs="Sylfaen"/>
          <w:b w:val="0"/>
          <w:color w:val="000000"/>
          <w:szCs w:val="22"/>
          <w:lang w:val="hy-AM"/>
        </w:rPr>
        <w:t>43</w:t>
      </w:r>
      <w:r w:rsidR="00FA69D0">
        <w:rPr>
          <w:rFonts w:cs="Sylfaen"/>
          <w:b w:val="0"/>
          <w:color w:val="000000"/>
          <w:szCs w:val="22"/>
          <w:lang w:val="en-US"/>
        </w:rPr>
        <w:t>8</w:t>
      </w:r>
      <w:r w:rsidR="007B45F3" w:rsidRPr="007B45F3">
        <w:rPr>
          <w:rFonts w:cs="Sylfaen"/>
          <w:b w:val="0"/>
          <w:color w:val="000000"/>
          <w:szCs w:val="22"/>
          <w:lang w:val="hy-AM"/>
        </w:rPr>
        <w:t xml:space="preserve"> </w:t>
      </w:r>
      <w:r w:rsidR="00FA69D0">
        <w:rPr>
          <w:rFonts w:cs="Sylfaen"/>
          <w:b w:val="0"/>
          <w:color w:val="000000"/>
          <w:szCs w:val="22"/>
          <w:lang w:val="en-US"/>
        </w:rPr>
        <w:t>817</w:t>
      </w:r>
      <w:r w:rsidR="007B45F3" w:rsidRPr="007B45F3">
        <w:rPr>
          <w:rFonts w:cs="Sylfaen"/>
          <w:b w:val="0"/>
          <w:color w:val="000000"/>
          <w:szCs w:val="22"/>
          <w:lang w:val="hy-AM"/>
        </w:rPr>
        <w:t>.</w:t>
      </w:r>
      <w:r w:rsidR="00FA69D0">
        <w:rPr>
          <w:rFonts w:cs="Sylfaen"/>
          <w:b w:val="0"/>
          <w:color w:val="000000"/>
          <w:szCs w:val="22"/>
          <w:lang w:val="en-US"/>
        </w:rPr>
        <w:t>7</w:t>
      </w:r>
      <w:r w:rsidR="007B45F3" w:rsidRPr="007B45F3">
        <w:rPr>
          <w:rFonts w:cs="Sylfaen"/>
          <w:b w:val="0"/>
          <w:color w:val="000000"/>
          <w:szCs w:val="22"/>
          <w:lang w:val="hy-AM"/>
        </w:rPr>
        <w:t xml:space="preserve"> մլն</w:t>
      </w:r>
      <w:r w:rsidR="007B45F3" w:rsidRPr="007B45F3">
        <w:rPr>
          <w:b w:val="0"/>
          <w:color w:val="000000"/>
          <w:szCs w:val="22"/>
          <w:lang w:val="hy-AM"/>
        </w:rPr>
        <w:t xml:space="preserve"> </w:t>
      </w:r>
      <w:r w:rsidR="007B45F3" w:rsidRPr="007B45F3">
        <w:rPr>
          <w:rFonts w:cs="Sylfaen"/>
          <w:b w:val="0"/>
          <w:color w:val="000000"/>
          <w:szCs w:val="22"/>
          <w:lang w:val="hy-AM"/>
        </w:rPr>
        <w:t>դրամ</w:t>
      </w:r>
      <w:r w:rsidR="007B45F3" w:rsidRPr="007B45F3">
        <w:rPr>
          <w:b w:val="0"/>
          <w:color w:val="000000"/>
          <w:szCs w:val="22"/>
          <w:lang w:val="hy-AM"/>
        </w:rPr>
        <w:t xml:space="preserve"> </w:t>
      </w:r>
      <w:r w:rsidR="007B45F3" w:rsidRPr="007B45F3">
        <w:rPr>
          <w:rFonts w:cs="Sylfaen"/>
          <w:b w:val="0"/>
          <w:color w:val="000000"/>
          <w:szCs w:val="22"/>
          <w:lang w:val="hy-AM"/>
        </w:rPr>
        <w:t xml:space="preserve">կամ </w:t>
      </w:r>
      <w:r w:rsidR="007B45F3" w:rsidRPr="007B45F3">
        <w:rPr>
          <w:b w:val="0"/>
          <w:color w:val="000000"/>
          <w:szCs w:val="22"/>
          <w:lang w:val="hy-AM"/>
        </w:rPr>
        <w:t xml:space="preserve">2019 </w:t>
      </w:r>
      <w:r w:rsidR="007B45F3" w:rsidRPr="007B45F3">
        <w:rPr>
          <w:rFonts w:cs="Sylfaen"/>
          <w:b w:val="0"/>
          <w:color w:val="000000"/>
          <w:szCs w:val="22"/>
          <w:lang w:val="hy-AM"/>
        </w:rPr>
        <w:t>թվականի</w:t>
      </w:r>
      <w:r w:rsidR="007B45F3" w:rsidRPr="007B45F3">
        <w:rPr>
          <w:b w:val="0"/>
          <w:color w:val="000000"/>
          <w:szCs w:val="22"/>
          <w:lang w:val="hy-AM"/>
        </w:rPr>
        <w:t xml:space="preserve"> </w:t>
      </w:r>
      <w:r w:rsidR="007B45F3" w:rsidRPr="007B45F3">
        <w:rPr>
          <w:rFonts w:cs="Sylfaen"/>
          <w:b w:val="0"/>
          <w:color w:val="000000"/>
          <w:szCs w:val="22"/>
          <w:lang w:val="hy-AM"/>
        </w:rPr>
        <w:t>պետական</w:t>
      </w:r>
      <w:r w:rsidR="007B45F3" w:rsidRPr="007B45F3">
        <w:rPr>
          <w:b w:val="0"/>
          <w:color w:val="000000"/>
          <w:szCs w:val="22"/>
          <w:lang w:val="hy-AM"/>
        </w:rPr>
        <w:t xml:space="preserve"> </w:t>
      </w:r>
      <w:r w:rsidR="007B45F3" w:rsidRPr="007B45F3">
        <w:rPr>
          <w:rFonts w:cs="Sylfaen"/>
          <w:b w:val="0"/>
          <w:color w:val="000000"/>
          <w:szCs w:val="22"/>
          <w:lang w:val="hy-AM"/>
        </w:rPr>
        <w:t>բյուջեի</w:t>
      </w:r>
      <w:r w:rsidR="007B45F3" w:rsidRPr="007B45F3">
        <w:rPr>
          <w:b w:val="0"/>
          <w:color w:val="000000"/>
          <w:szCs w:val="22"/>
          <w:lang w:val="hy-AM"/>
        </w:rPr>
        <w:t xml:space="preserve"> </w:t>
      </w:r>
      <w:r w:rsidR="007B45F3" w:rsidRPr="007B45F3">
        <w:rPr>
          <w:rFonts w:cs="Sylfaen"/>
          <w:b w:val="0"/>
          <w:color w:val="000000"/>
          <w:szCs w:val="22"/>
          <w:lang w:val="hy-AM"/>
        </w:rPr>
        <w:t>ծախսերը</w:t>
      </w:r>
      <w:r w:rsidR="007B45F3" w:rsidRPr="007B45F3">
        <w:rPr>
          <w:b w:val="0"/>
          <w:color w:val="000000"/>
          <w:szCs w:val="22"/>
          <w:lang w:val="hy-AM"/>
        </w:rPr>
        <w:t xml:space="preserve"> 2018 </w:t>
      </w:r>
      <w:r w:rsidR="007B45F3" w:rsidRPr="007B45F3">
        <w:rPr>
          <w:rFonts w:cs="Sylfaen"/>
          <w:b w:val="0"/>
          <w:color w:val="000000"/>
          <w:szCs w:val="22"/>
          <w:lang w:val="hy-AM"/>
        </w:rPr>
        <w:t>թվականի</w:t>
      </w:r>
      <w:r w:rsidR="007B45F3" w:rsidRPr="007B45F3">
        <w:rPr>
          <w:b w:val="0"/>
          <w:color w:val="000000"/>
          <w:szCs w:val="22"/>
          <w:lang w:val="hy-AM"/>
        </w:rPr>
        <w:t xml:space="preserve"> հաստատված </w:t>
      </w:r>
      <w:r w:rsidR="007B45F3" w:rsidRPr="007B45F3">
        <w:rPr>
          <w:rFonts w:cs="Sylfaen"/>
          <w:b w:val="0"/>
          <w:color w:val="000000"/>
          <w:szCs w:val="22"/>
          <w:lang w:val="hy-AM"/>
        </w:rPr>
        <w:t>պետական</w:t>
      </w:r>
      <w:r w:rsidR="007B45F3" w:rsidRPr="007B45F3">
        <w:rPr>
          <w:b w:val="0"/>
          <w:color w:val="000000"/>
          <w:szCs w:val="22"/>
          <w:lang w:val="hy-AM"/>
        </w:rPr>
        <w:t xml:space="preserve"> </w:t>
      </w:r>
      <w:r w:rsidR="007B45F3" w:rsidRPr="007B45F3">
        <w:rPr>
          <w:rFonts w:cs="Sylfaen"/>
          <w:b w:val="0"/>
          <w:color w:val="000000"/>
          <w:szCs w:val="22"/>
          <w:lang w:val="hy-AM"/>
        </w:rPr>
        <w:t>բյուջեի</w:t>
      </w:r>
      <w:r w:rsidR="007B45F3" w:rsidRPr="007B45F3">
        <w:rPr>
          <w:b w:val="0"/>
          <w:color w:val="000000"/>
          <w:szCs w:val="22"/>
          <w:lang w:val="hy-AM"/>
        </w:rPr>
        <w:t xml:space="preserve"> </w:t>
      </w:r>
      <w:r w:rsidR="007B45F3" w:rsidRPr="007B45F3">
        <w:rPr>
          <w:rFonts w:cs="Sylfaen"/>
          <w:b w:val="0"/>
          <w:color w:val="000000"/>
          <w:szCs w:val="22"/>
          <w:lang w:val="hy-AM"/>
        </w:rPr>
        <w:t>նկատմամբ</w:t>
      </w:r>
      <w:r w:rsidR="007B45F3" w:rsidRPr="007B45F3">
        <w:rPr>
          <w:b w:val="0"/>
          <w:color w:val="000000"/>
          <w:szCs w:val="22"/>
          <w:lang w:val="hy-AM"/>
        </w:rPr>
        <w:t xml:space="preserve"> աճում </w:t>
      </w:r>
      <w:r w:rsidR="007B45F3" w:rsidRPr="007B45F3">
        <w:rPr>
          <w:rFonts w:cs="Sylfaen"/>
          <w:b w:val="0"/>
          <w:color w:val="000000"/>
          <w:szCs w:val="22"/>
          <w:lang w:val="hy-AM"/>
        </w:rPr>
        <w:t>են</w:t>
      </w:r>
      <w:r w:rsidR="007B45F3" w:rsidRPr="007B45F3">
        <w:rPr>
          <w:b w:val="0"/>
          <w:color w:val="000000"/>
          <w:szCs w:val="22"/>
          <w:lang w:val="hy-AM"/>
        </w:rPr>
        <w:t xml:space="preserve"> 34 7</w:t>
      </w:r>
      <w:r w:rsidR="00FA69D0">
        <w:rPr>
          <w:b w:val="0"/>
          <w:color w:val="000000"/>
          <w:szCs w:val="22"/>
          <w:lang w:val="en-US"/>
        </w:rPr>
        <w:t>48</w:t>
      </w:r>
      <w:r w:rsidR="007B45F3" w:rsidRPr="007B45F3">
        <w:rPr>
          <w:b w:val="0"/>
          <w:color w:val="000000"/>
          <w:szCs w:val="22"/>
          <w:lang w:val="hy-AM"/>
        </w:rPr>
        <w:t>.</w:t>
      </w:r>
      <w:r w:rsidR="00FA69D0">
        <w:rPr>
          <w:b w:val="0"/>
          <w:color w:val="000000"/>
          <w:szCs w:val="22"/>
          <w:lang w:val="en-US"/>
        </w:rPr>
        <w:t>4</w:t>
      </w:r>
      <w:r w:rsidR="007B45F3" w:rsidRPr="007B45F3">
        <w:rPr>
          <w:b w:val="0"/>
          <w:color w:val="000000"/>
          <w:szCs w:val="22"/>
          <w:lang w:val="hy-AM"/>
        </w:rPr>
        <w:t xml:space="preserve"> </w:t>
      </w:r>
      <w:r w:rsidR="007B45F3" w:rsidRPr="007B45F3">
        <w:rPr>
          <w:rFonts w:cs="Sylfaen"/>
          <w:b w:val="0"/>
          <w:color w:val="000000"/>
          <w:szCs w:val="22"/>
          <w:lang w:val="hy-AM"/>
        </w:rPr>
        <w:t>մլն</w:t>
      </w:r>
      <w:r w:rsidR="007B45F3" w:rsidRPr="007B45F3">
        <w:rPr>
          <w:b w:val="0"/>
          <w:color w:val="000000"/>
          <w:szCs w:val="22"/>
          <w:lang w:val="hy-AM"/>
        </w:rPr>
        <w:t xml:space="preserve"> </w:t>
      </w:r>
      <w:r w:rsidR="007B45F3" w:rsidRPr="007B45F3">
        <w:rPr>
          <w:rFonts w:cs="Sylfaen"/>
          <w:b w:val="0"/>
          <w:color w:val="000000"/>
          <w:szCs w:val="22"/>
          <w:lang w:val="hy-AM"/>
        </w:rPr>
        <w:t>դրամով</w:t>
      </w:r>
      <w:r w:rsidR="007B45F3" w:rsidRPr="007B45F3">
        <w:rPr>
          <w:b w:val="0"/>
          <w:color w:val="000000"/>
          <w:szCs w:val="22"/>
          <w:lang w:val="hy-AM"/>
        </w:rPr>
        <w:t xml:space="preserve"> (2018 </w:t>
      </w:r>
      <w:r w:rsidR="007B45F3" w:rsidRPr="007B45F3">
        <w:rPr>
          <w:rFonts w:cs="Sylfaen"/>
          <w:b w:val="0"/>
          <w:color w:val="000000"/>
          <w:szCs w:val="22"/>
          <w:lang w:val="af-ZA"/>
        </w:rPr>
        <w:t>թվականին</w:t>
      </w:r>
      <w:r w:rsidR="007B45F3" w:rsidRPr="007B45F3">
        <w:rPr>
          <w:b w:val="0"/>
          <w:color w:val="000000"/>
          <w:szCs w:val="22"/>
          <w:lang w:val="hy-AM"/>
        </w:rPr>
        <w:t>` 40</w:t>
      </w:r>
      <w:r w:rsidR="00FA69D0">
        <w:rPr>
          <w:b w:val="0"/>
          <w:color w:val="000000"/>
          <w:szCs w:val="22"/>
          <w:lang w:val="en-US"/>
        </w:rPr>
        <w:t>4</w:t>
      </w:r>
      <w:r w:rsidR="007B45F3" w:rsidRPr="007B45F3">
        <w:rPr>
          <w:b w:val="0"/>
          <w:color w:val="000000"/>
          <w:szCs w:val="22"/>
          <w:lang w:val="hy-AM"/>
        </w:rPr>
        <w:t xml:space="preserve"> </w:t>
      </w:r>
      <w:r w:rsidR="00FA69D0">
        <w:rPr>
          <w:b w:val="0"/>
          <w:color w:val="000000"/>
          <w:szCs w:val="22"/>
          <w:lang w:val="en-US"/>
        </w:rPr>
        <w:t>069</w:t>
      </w:r>
      <w:r w:rsidR="007B45F3" w:rsidRPr="007B45F3">
        <w:rPr>
          <w:b w:val="0"/>
          <w:color w:val="000000"/>
          <w:szCs w:val="22"/>
          <w:lang w:val="hy-AM"/>
        </w:rPr>
        <w:t>.</w:t>
      </w:r>
      <w:r w:rsidR="00FA69D0">
        <w:rPr>
          <w:b w:val="0"/>
          <w:color w:val="000000"/>
          <w:szCs w:val="22"/>
          <w:lang w:val="en-US"/>
        </w:rPr>
        <w:t>3</w:t>
      </w:r>
      <w:r w:rsidR="007B45F3" w:rsidRPr="007B45F3">
        <w:rPr>
          <w:b w:val="0"/>
          <w:color w:val="000000"/>
          <w:szCs w:val="22"/>
          <w:lang w:val="hy-AM"/>
        </w:rPr>
        <w:t xml:space="preserve"> </w:t>
      </w:r>
      <w:r w:rsidR="007B45F3" w:rsidRPr="007B45F3">
        <w:rPr>
          <w:rFonts w:cs="Sylfaen"/>
          <w:b w:val="0"/>
          <w:color w:val="000000"/>
          <w:szCs w:val="22"/>
          <w:lang w:val="hy-AM"/>
        </w:rPr>
        <w:t>մլն</w:t>
      </w:r>
      <w:r w:rsidR="007B45F3" w:rsidRPr="00B36947">
        <w:rPr>
          <w:b w:val="0"/>
          <w:color w:val="000000"/>
          <w:szCs w:val="22"/>
          <w:lang w:val="hy-AM"/>
        </w:rPr>
        <w:t xml:space="preserve"> </w:t>
      </w:r>
      <w:r w:rsidR="007B45F3" w:rsidRPr="00B36947">
        <w:rPr>
          <w:rFonts w:cs="Sylfaen"/>
          <w:b w:val="0"/>
          <w:color w:val="000000"/>
          <w:szCs w:val="22"/>
          <w:lang w:val="hy-AM"/>
        </w:rPr>
        <w:t>դրամ)</w:t>
      </w:r>
      <w:r w:rsidR="007B45F3" w:rsidRPr="00B36947">
        <w:rPr>
          <w:b w:val="0"/>
          <w:color w:val="000000"/>
          <w:szCs w:val="22"/>
          <w:lang w:val="hy-AM"/>
        </w:rPr>
        <w:t xml:space="preserve"> (</w:t>
      </w:r>
      <w:r w:rsidR="007B45F3" w:rsidRPr="00B36947">
        <w:rPr>
          <w:rFonts w:cs="Sylfaen"/>
          <w:b w:val="0"/>
          <w:color w:val="000000"/>
          <w:szCs w:val="22"/>
          <w:lang w:val="hy-AM"/>
        </w:rPr>
        <w:t>ստորև</w:t>
      </w:r>
      <w:r w:rsidR="007B45F3" w:rsidRPr="00B36947">
        <w:rPr>
          <w:b w:val="0"/>
          <w:color w:val="000000"/>
          <w:szCs w:val="22"/>
          <w:lang w:val="hy-AM"/>
        </w:rPr>
        <w:t xml:space="preserve"> </w:t>
      </w:r>
      <w:r w:rsidR="007B45F3" w:rsidRPr="00B36947">
        <w:rPr>
          <w:rFonts w:cs="Sylfaen"/>
          <w:b w:val="0"/>
          <w:color w:val="000000"/>
          <w:szCs w:val="22"/>
          <w:lang w:val="hy-AM"/>
        </w:rPr>
        <w:t>ներկայացված</w:t>
      </w:r>
      <w:r w:rsidR="007B45F3" w:rsidRPr="00B36947">
        <w:rPr>
          <w:b w:val="0"/>
          <w:color w:val="000000"/>
          <w:szCs w:val="22"/>
          <w:lang w:val="hy-AM"/>
        </w:rPr>
        <w:t xml:space="preserve"> </w:t>
      </w:r>
      <w:r w:rsidR="007B45F3" w:rsidRPr="00B36947">
        <w:rPr>
          <w:rFonts w:cs="Sylfaen"/>
          <w:b w:val="0"/>
          <w:color w:val="000000"/>
          <w:szCs w:val="22"/>
          <w:lang w:val="hy-AM"/>
        </w:rPr>
        <w:t>տեքստում</w:t>
      </w:r>
      <w:r w:rsidR="007B45F3" w:rsidRPr="00B36947">
        <w:rPr>
          <w:b w:val="0"/>
          <w:color w:val="000000"/>
          <w:szCs w:val="22"/>
          <w:lang w:val="hy-AM"/>
        </w:rPr>
        <w:t xml:space="preserve"> </w:t>
      </w:r>
      <w:r w:rsidR="007B45F3" w:rsidRPr="00B36947">
        <w:rPr>
          <w:rFonts w:cs="Sylfaen"/>
          <w:b w:val="0"/>
          <w:color w:val="000000"/>
          <w:szCs w:val="22"/>
          <w:lang w:val="hy-AM"/>
        </w:rPr>
        <w:t>համեմատությունը</w:t>
      </w:r>
      <w:r w:rsidR="007B45F3" w:rsidRPr="00B36947">
        <w:rPr>
          <w:b w:val="0"/>
          <w:color w:val="000000"/>
          <w:szCs w:val="22"/>
          <w:lang w:val="hy-AM"/>
        </w:rPr>
        <w:t xml:space="preserve"> </w:t>
      </w:r>
      <w:r w:rsidR="007B45F3" w:rsidRPr="00B36947">
        <w:rPr>
          <w:rFonts w:cs="Sylfaen"/>
          <w:b w:val="0"/>
          <w:color w:val="000000"/>
          <w:szCs w:val="22"/>
          <w:lang w:val="hy-AM"/>
        </w:rPr>
        <w:t>կատարվում</w:t>
      </w:r>
      <w:r w:rsidR="007B45F3" w:rsidRPr="00B36947">
        <w:rPr>
          <w:b w:val="0"/>
          <w:color w:val="000000"/>
          <w:szCs w:val="22"/>
          <w:lang w:val="hy-AM"/>
        </w:rPr>
        <w:t xml:space="preserve"> </w:t>
      </w:r>
      <w:r w:rsidR="007B45F3" w:rsidRPr="00B36947">
        <w:rPr>
          <w:rFonts w:cs="Sylfaen"/>
          <w:b w:val="0"/>
          <w:color w:val="000000"/>
          <w:szCs w:val="22"/>
          <w:lang w:val="hy-AM"/>
        </w:rPr>
        <w:t>է</w:t>
      </w:r>
      <w:r w:rsidR="007B45F3" w:rsidRPr="00B36947">
        <w:rPr>
          <w:b w:val="0"/>
          <w:color w:val="000000"/>
          <w:szCs w:val="22"/>
          <w:lang w:val="hy-AM"/>
        </w:rPr>
        <w:t xml:space="preserve"> 2018 </w:t>
      </w:r>
      <w:r w:rsidR="007B45F3" w:rsidRPr="00B36947">
        <w:rPr>
          <w:rFonts w:cs="Sylfaen"/>
          <w:b w:val="0"/>
          <w:color w:val="000000"/>
          <w:szCs w:val="22"/>
          <w:lang w:val="hy-AM"/>
        </w:rPr>
        <w:t xml:space="preserve">թվականի </w:t>
      </w:r>
      <w:r w:rsidR="007B45F3" w:rsidRPr="00B36947">
        <w:rPr>
          <w:b w:val="0"/>
          <w:color w:val="000000"/>
          <w:szCs w:val="22"/>
          <w:lang w:val="hy-AM"/>
        </w:rPr>
        <w:t xml:space="preserve">հաստատված </w:t>
      </w:r>
      <w:r w:rsidR="007B45F3" w:rsidRPr="00B36947">
        <w:rPr>
          <w:rFonts w:cs="Sylfaen"/>
          <w:b w:val="0"/>
          <w:color w:val="000000"/>
          <w:szCs w:val="22"/>
          <w:lang w:val="hy-AM"/>
        </w:rPr>
        <w:t>պետական</w:t>
      </w:r>
      <w:r w:rsidR="007B45F3" w:rsidRPr="00B36947">
        <w:rPr>
          <w:b w:val="0"/>
          <w:color w:val="000000"/>
          <w:szCs w:val="22"/>
          <w:lang w:val="hy-AM"/>
        </w:rPr>
        <w:t xml:space="preserve"> բյուջեի </w:t>
      </w:r>
      <w:r w:rsidR="007B45F3" w:rsidRPr="00B36947">
        <w:rPr>
          <w:rFonts w:cs="Sylfaen"/>
          <w:b w:val="0"/>
          <w:color w:val="000000"/>
          <w:szCs w:val="22"/>
          <w:lang w:val="hy-AM"/>
        </w:rPr>
        <w:t xml:space="preserve">նկատմամբ): </w:t>
      </w:r>
    </w:p>
    <w:p w14:paraId="4340E30C" w14:textId="67A17E99" w:rsidR="00B36947" w:rsidRPr="00B36947" w:rsidRDefault="00B36947" w:rsidP="00B36947">
      <w:pPr>
        <w:tabs>
          <w:tab w:val="left" w:pos="-720"/>
          <w:tab w:val="left" w:pos="9355"/>
        </w:tabs>
        <w:ind w:right="38" w:firstLine="540"/>
        <w:rPr>
          <w:rFonts w:cs="Arial Armenian"/>
          <w:b w:val="0"/>
          <w:color w:val="000000"/>
          <w:szCs w:val="22"/>
          <w:lang w:val="hy-AM"/>
        </w:rPr>
      </w:pPr>
      <w:r w:rsidRPr="00B36947">
        <w:rPr>
          <w:rFonts w:cs="Arial Armenian"/>
          <w:b w:val="0"/>
          <w:color w:val="000000"/>
          <w:szCs w:val="22"/>
          <w:lang w:val="af-ZA"/>
        </w:rPr>
        <w:t xml:space="preserve">2019 </w:t>
      </w:r>
      <w:r w:rsidRPr="00B36947">
        <w:rPr>
          <w:b w:val="0"/>
          <w:color w:val="000000"/>
          <w:szCs w:val="22"/>
          <w:lang w:val="hy-AM"/>
        </w:rPr>
        <w:t xml:space="preserve">թվականին նախատեսվում է </w:t>
      </w:r>
      <w:r w:rsidRPr="00B36947">
        <w:rPr>
          <w:rFonts w:cs="Arial Armenian"/>
          <w:b w:val="0"/>
          <w:color w:val="000000"/>
          <w:szCs w:val="22"/>
          <w:lang w:val="af-ZA"/>
        </w:rPr>
        <w:t>պահպանել 201</w:t>
      </w:r>
      <w:r w:rsidRPr="00B36947">
        <w:rPr>
          <w:rFonts w:cs="Arial Armenian"/>
          <w:b w:val="0"/>
          <w:color w:val="000000"/>
          <w:szCs w:val="22"/>
          <w:lang w:val="hy-AM"/>
        </w:rPr>
        <w:t>8</w:t>
      </w:r>
      <w:r w:rsidRPr="00B36947">
        <w:rPr>
          <w:rFonts w:cs="Arial Armenian"/>
          <w:b w:val="0"/>
          <w:color w:val="000000"/>
          <w:szCs w:val="22"/>
          <w:lang w:val="af-ZA"/>
        </w:rPr>
        <w:t xml:space="preserve"> թվականի </w:t>
      </w:r>
      <w:r w:rsidRPr="00B36947">
        <w:rPr>
          <w:rFonts w:cs="Arial Armenian"/>
          <w:b w:val="0"/>
          <w:color w:val="000000"/>
          <w:szCs w:val="22"/>
          <w:lang w:val="hy-AM"/>
        </w:rPr>
        <w:t xml:space="preserve">համար նախատեսված </w:t>
      </w:r>
      <w:r w:rsidRPr="00B36947">
        <w:rPr>
          <w:rFonts w:cs="Arial Armenian"/>
          <w:b w:val="0"/>
          <w:color w:val="000000"/>
          <w:szCs w:val="22"/>
          <w:lang w:val="af-ZA"/>
        </w:rPr>
        <w:t>նվազագույն ամսական աշխատավարձի չափը</w:t>
      </w:r>
      <w:r w:rsidRPr="00B36947">
        <w:rPr>
          <w:rFonts w:cs="Arial Armenian"/>
          <w:b w:val="0"/>
          <w:color w:val="000000"/>
          <w:szCs w:val="22"/>
          <w:lang w:val="hy-AM"/>
        </w:rPr>
        <w:t>`</w:t>
      </w:r>
      <w:r w:rsidRPr="00B36947">
        <w:rPr>
          <w:rFonts w:cs="Arial Armenian"/>
          <w:b w:val="0"/>
          <w:color w:val="000000"/>
          <w:szCs w:val="22"/>
          <w:lang w:val="af-ZA"/>
        </w:rPr>
        <w:t xml:space="preserve"> 55.0 հազ. դրամ</w:t>
      </w:r>
      <w:r w:rsidRPr="00B36947">
        <w:rPr>
          <w:rFonts w:cs="Arial Armenian"/>
          <w:b w:val="0"/>
          <w:color w:val="000000"/>
          <w:szCs w:val="22"/>
          <w:lang w:val="hy-AM"/>
        </w:rPr>
        <w:t>:</w:t>
      </w:r>
    </w:p>
    <w:bookmarkEnd w:id="140"/>
    <w:p w14:paraId="2B5323DE" w14:textId="5976888F" w:rsidR="00B36947" w:rsidRPr="00B36947" w:rsidRDefault="00B36947" w:rsidP="00B36947">
      <w:pPr>
        <w:tabs>
          <w:tab w:val="left" w:pos="-720"/>
        </w:tabs>
        <w:ind w:right="38" w:firstLine="540"/>
        <w:rPr>
          <w:b w:val="0"/>
          <w:color w:val="000000"/>
          <w:szCs w:val="22"/>
          <w:lang w:val="hy-AM"/>
        </w:rPr>
      </w:pPr>
      <w:r w:rsidRPr="00B36947">
        <w:rPr>
          <w:rFonts w:cs="Sylfaen"/>
          <w:b w:val="0"/>
          <w:color w:val="000000"/>
          <w:szCs w:val="22"/>
          <w:lang w:val="hy-AM"/>
        </w:rPr>
        <w:t>Հայաստանի Հանրապետության աշխատանքի և սոցի</w:t>
      </w:r>
      <w:r w:rsidR="00BB7550">
        <w:rPr>
          <w:rFonts w:cs="Sylfaen"/>
          <w:b w:val="0"/>
          <w:color w:val="000000"/>
          <w:szCs w:val="22"/>
          <w:lang w:val="en-US"/>
        </w:rPr>
        <w:t>ա</w:t>
      </w:r>
      <w:r w:rsidRPr="00B36947">
        <w:rPr>
          <w:rFonts w:cs="Sylfaen"/>
          <w:b w:val="0"/>
          <w:color w:val="000000"/>
          <w:szCs w:val="22"/>
          <w:lang w:val="hy-AM"/>
        </w:rPr>
        <w:t>լական հարցերի նախարա</w:t>
      </w:r>
      <w:r w:rsidR="00CB09BF">
        <w:rPr>
          <w:rFonts w:cs="Sylfaen"/>
          <w:b w:val="0"/>
          <w:color w:val="000000"/>
          <w:szCs w:val="22"/>
          <w:lang w:val="en-US"/>
        </w:rPr>
        <w:softHyphen/>
      </w:r>
      <w:r w:rsidRPr="00B36947">
        <w:rPr>
          <w:rFonts w:cs="Sylfaen"/>
          <w:b w:val="0"/>
          <w:color w:val="000000"/>
          <w:szCs w:val="22"/>
          <w:lang w:val="hy-AM"/>
        </w:rPr>
        <w:t>րության ծախսերն</w:t>
      </w:r>
      <w:r w:rsidRPr="00B36947">
        <w:rPr>
          <w:b w:val="0"/>
          <w:color w:val="000000"/>
          <w:szCs w:val="22"/>
          <w:lang w:val="hy-AM"/>
        </w:rPr>
        <w:t xml:space="preserve"> </w:t>
      </w:r>
      <w:r w:rsidRPr="00B36947">
        <w:rPr>
          <w:rFonts w:cs="Sylfaen"/>
          <w:b w:val="0"/>
          <w:color w:val="000000"/>
          <w:szCs w:val="22"/>
          <w:lang w:val="hy-AM"/>
        </w:rPr>
        <w:t>ըստ</w:t>
      </w:r>
      <w:r w:rsidRPr="00B36947">
        <w:rPr>
          <w:b w:val="0"/>
          <w:color w:val="000000"/>
          <w:szCs w:val="22"/>
          <w:lang w:val="hy-AM"/>
        </w:rPr>
        <w:t xml:space="preserve"> ծրագրերի (միջոցառումների) </w:t>
      </w:r>
      <w:r w:rsidRPr="00B36947">
        <w:rPr>
          <w:rFonts w:cs="Sylfaen"/>
          <w:b w:val="0"/>
          <w:color w:val="000000"/>
          <w:szCs w:val="22"/>
          <w:lang w:val="hy-AM"/>
        </w:rPr>
        <w:t>բնութագրվում</w:t>
      </w:r>
      <w:r w:rsidRPr="00B36947">
        <w:rPr>
          <w:b w:val="0"/>
          <w:color w:val="000000"/>
          <w:szCs w:val="22"/>
          <w:lang w:val="hy-AM"/>
        </w:rPr>
        <w:t xml:space="preserve"> </w:t>
      </w:r>
      <w:r w:rsidRPr="00B36947">
        <w:rPr>
          <w:rFonts w:cs="Sylfaen"/>
          <w:b w:val="0"/>
          <w:color w:val="000000"/>
          <w:szCs w:val="22"/>
          <w:lang w:val="hy-AM"/>
        </w:rPr>
        <w:t>են</w:t>
      </w:r>
      <w:r w:rsidRPr="00B36947">
        <w:rPr>
          <w:b w:val="0"/>
          <w:color w:val="000000"/>
          <w:szCs w:val="22"/>
          <w:lang w:val="hy-AM"/>
        </w:rPr>
        <w:t xml:space="preserve"> </w:t>
      </w:r>
      <w:r w:rsidRPr="00B36947">
        <w:rPr>
          <w:rFonts w:cs="Sylfaen"/>
          <w:b w:val="0"/>
          <w:color w:val="000000"/>
          <w:szCs w:val="22"/>
          <w:lang w:val="hy-AM"/>
        </w:rPr>
        <w:t>հետևյալ</w:t>
      </w:r>
      <w:r w:rsidRPr="00B36947">
        <w:rPr>
          <w:b w:val="0"/>
          <w:color w:val="000000"/>
          <w:szCs w:val="22"/>
          <w:lang w:val="hy-AM"/>
        </w:rPr>
        <w:t xml:space="preserve"> </w:t>
      </w:r>
      <w:r w:rsidRPr="00B36947">
        <w:rPr>
          <w:rFonts w:cs="Sylfaen"/>
          <w:b w:val="0"/>
          <w:color w:val="000000"/>
          <w:szCs w:val="22"/>
          <w:lang w:val="hy-AM"/>
        </w:rPr>
        <w:t>կերպ</w:t>
      </w:r>
      <w:r w:rsidRPr="00B36947">
        <w:rPr>
          <w:b w:val="0"/>
          <w:color w:val="000000"/>
          <w:szCs w:val="22"/>
          <w:lang w:val="hy-AM"/>
        </w:rPr>
        <w:t>.</w:t>
      </w:r>
    </w:p>
    <w:p w14:paraId="2F93D3B1" w14:textId="77777777" w:rsidR="00B36947" w:rsidRPr="00B36947" w:rsidRDefault="00B36947" w:rsidP="00B36947">
      <w:pPr>
        <w:tabs>
          <w:tab w:val="left" w:pos="9180"/>
        </w:tabs>
        <w:ind w:right="38" w:firstLine="540"/>
        <w:rPr>
          <w:rFonts w:cs="Sylfaen"/>
          <w:b w:val="0"/>
          <w:szCs w:val="22"/>
          <w:lang w:val="af-ZA"/>
        </w:rPr>
      </w:pPr>
      <w:r w:rsidRPr="00B36947">
        <w:rPr>
          <w:rFonts w:cs="Sylfaen"/>
          <w:b w:val="0"/>
          <w:szCs w:val="22"/>
          <w:lang w:val="af-ZA"/>
        </w:rPr>
        <w:t>Պարգևավճարներ և պատվովճարներ</w:t>
      </w:r>
    </w:p>
    <w:p w14:paraId="552CF12F" w14:textId="2A770D83" w:rsidR="00B36947" w:rsidRPr="00B36947" w:rsidRDefault="00B36947" w:rsidP="00B36947">
      <w:pPr>
        <w:ind w:right="38" w:firstLine="540"/>
        <w:rPr>
          <w:rFonts w:cs="Sylfaen"/>
          <w:b w:val="0"/>
          <w:szCs w:val="22"/>
          <w:lang w:val="af-ZA"/>
        </w:rPr>
      </w:pPr>
      <w:r w:rsidRPr="00717AB2">
        <w:rPr>
          <w:rFonts w:cs="Sylfaen"/>
          <w:b w:val="0"/>
          <w:szCs w:val="22"/>
          <w:lang w:val="hy-AM"/>
        </w:rPr>
        <w:t>-</w:t>
      </w:r>
      <w:r w:rsidR="00717AB2" w:rsidRPr="00717AB2">
        <w:rPr>
          <w:b w:val="0"/>
          <w:szCs w:val="22"/>
          <w:lang w:val="pt-BR"/>
        </w:rPr>
        <w:t>«</w:t>
      </w:r>
      <w:r w:rsidR="00717AB2" w:rsidRPr="00717AB2">
        <w:rPr>
          <w:b w:val="0"/>
          <w:szCs w:val="22"/>
          <w:lang w:val="hy-AM"/>
        </w:rPr>
        <w:t>Զոհված՝</w:t>
      </w:r>
      <w:r w:rsidR="00717AB2" w:rsidRPr="00717AB2">
        <w:rPr>
          <w:b w:val="0"/>
          <w:szCs w:val="22"/>
          <w:lang w:val="af-ZA"/>
        </w:rPr>
        <w:t xml:space="preserve"> </w:t>
      </w:r>
      <w:r w:rsidR="00717AB2" w:rsidRPr="00717AB2">
        <w:rPr>
          <w:b w:val="0"/>
          <w:szCs w:val="22"/>
          <w:lang w:val="hy-AM"/>
        </w:rPr>
        <w:t>հետմահու</w:t>
      </w:r>
      <w:r w:rsidR="00717AB2" w:rsidRPr="00717AB2">
        <w:rPr>
          <w:b w:val="0"/>
          <w:szCs w:val="22"/>
          <w:lang w:val="af-ZA"/>
        </w:rPr>
        <w:t xml:space="preserve"> </w:t>
      </w:r>
      <w:r w:rsidR="00717AB2" w:rsidRPr="00717AB2">
        <w:rPr>
          <w:b w:val="0"/>
          <w:szCs w:val="22"/>
          <w:lang w:val="hy-AM"/>
        </w:rPr>
        <w:t>«Հայաստանի</w:t>
      </w:r>
      <w:r w:rsidR="00717AB2" w:rsidRPr="00717AB2">
        <w:rPr>
          <w:b w:val="0"/>
          <w:szCs w:val="22"/>
          <w:lang w:val="af-ZA"/>
        </w:rPr>
        <w:t xml:space="preserve"> </w:t>
      </w:r>
      <w:r w:rsidR="00717AB2" w:rsidRPr="00717AB2">
        <w:rPr>
          <w:b w:val="0"/>
          <w:szCs w:val="22"/>
          <w:lang w:val="hy-AM"/>
        </w:rPr>
        <w:t>ազգային</w:t>
      </w:r>
      <w:r w:rsidR="00717AB2" w:rsidRPr="00717AB2">
        <w:rPr>
          <w:b w:val="0"/>
          <w:szCs w:val="22"/>
          <w:lang w:val="af-ZA"/>
        </w:rPr>
        <w:t xml:space="preserve"> </w:t>
      </w:r>
      <w:r w:rsidR="00717AB2" w:rsidRPr="00717AB2">
        <w:rPr>
          <w:b w:val="0"/>
          <w:szCs w:val="22"/>
          <w:lang w:val="hy-AM"/>
        </w:rPr>
        <w:t>հերոս»</w:t>
      </w:r>
      <w:r w:rsidR="00717AB2" w:rsidRPr="00717AB2">
        <w:rPr>
          <w:b w:val="0"/>
          <w:szCs w:val="22"/>
          <w:lang w:val="af-ZA"/>
        </w:rPr>
        <w:t xml:space="preserve"> </w:t>
      </w:r>
      <w:r w:rsidR="00717AB2" w:rsidRPr="00717AB2">
        <w:rPr>
          <w:b w:val="0"/>
          <w:szCs w:val="22"/>
          <w:lang w:val="hy-AM"/>
        </w:rPr>
        <w:t>ՀՀ</w:t>
      </w:r>
      <w:r w:rsidR="00717AB2" w:rsidRPr="00717AB2">
        <w:rPr>
          <w:b w:val="0"/>
          <w:szCs w:val="22"/>
          <w:lang w:val="af-ZA"/>
        </w:rPr>
        <w:t xml:space="preserve"> </w:t>
      </w:r>
      <w:r w:rsidR="00717AB2" w:rsidRPr="00717AB2">
        <w:rPr>
          <w:b w:val="0"/>
          <w:szCs w:val="22"/>
          <w:lang w:val="hy-AM"/>
        </w:rPr>
        <w:t>բարձրագույն</w:t>
      </w:r>
      <w:r w:rsidR="00717AB2" w:rsidRPr="00717AB2">
        <w:rPr>
          <w:b w:val="0"/>
          <w:szCs w:val="22"/>
          <w:lang w:val="af-ZA"/>
        </w:rPr>
        <w:t xml:space="preserve"> </w:t>
      </w:r>
      <w:r w:rsidR="00717AB2" w:rsidRPr="00717AB2">
        <w:rPr>
          <w:b w:val="0"/>
          <w:szCs w:val="22"/>
          <w:lang w:val="hy-AM"/>
        </w:rPr>
        <w:t>կոչում</w:t>
      </w:r>
      <w:r w:rsidR="00717AB2" w:rsidRPr="00717AB2">
        <w:rPr>
          <w:b w:val="0"/>
          <w:szCs w:val="22"/>
          <w:lang w:val="af-ZA"/>
        </w:rPr>
        <w:t xml:space="preserve"> </w:t>
      </w:r>
      <w:r w:rsidR="00717AB2" w:rsidRPr="00717AB2">
        <w:rPr>
          <w:b w:val="0"/>
          <w:szCs w:val="22"/>
          <w:lang w:val="hy-AM"/>
        </w:rPr>
        <w:t>ստացած</w:t>
      </w:r>
      <w:r w:rsidR="00717AB2" w:rsidRPr="00717AB2">
        <w:rPr>
          <w:b w:val="0"/>
          <w:szCs w:val="22"/>
          <w:lang w:val="af-ZA"/>
        </w:rPr>
        <w:t xml:space="preserve"> </w:t>
      </w:r>
      <w:r w:rsidR="00717AB2" w:rsidRPr="00717AB2">
        <w:rPr>
          <w:b w:val="0"/>
          <w:szCs w:val="22"/>
          <w:lang w:val="hy-AM"/>
        </w:rPr>
        <w:t>կամ</w:t>
      </w:r>
      <w:r w:rsidR="00717AB2" w:rsidRPr="00717AB2">
        <w:rPr>
          <w:b w:val="0"/>
          <w:szCs w:val="22"/>
          <w:lang w:val="af-ZA"/>
        </w:rPr>
        <w:t xml:space="preserve"> </w:t>
      </w:r>
      <w:r w:rsidR="00717AB2" w:rsidRPr="00717AB2">
        <w:rPr>
          <w:b w:val="0"/>
          <w:szCs w:val="22"/>
          <w:lang w:val="hy-AM"/>
        </w:rPr>
        <w:t>«Մարտական</w:t>
      </w:r>
      <w:r w:rsidR="00717AB2" w:rsidRPr="00717AB2">
        <w:rPr>
          <w:b w:val="0"/>
          <w:szCs w:val="22"/>
          <w:lang w:val="af-ZA"/>
        </w:rPr>
        <w:t xml:space="preserve"> </w:t>
      </w:r>
      <w:r w:rsidR="00717AB2" w:rsidRPr="00717AB2">
        <w:rPr>
          <w:b w:val="0"/>
          <w:szCs w:val="22"/>
          <w:lang w:val="hy-AM"/>
        </w:rPr>
        <w:t>խաչ»</w:t>
      </w:r>
      <w:r w:rsidR="00717AB2" w:rsidRPr="00717AB2">
        <w:rPr>
          <w:b w:val="0"/>
          <w:szCs w:val="22"/>
          <w:lang w:val="af-ZA"/>
        </w:rPr>
        <w:t xml:space="preserve"> </w:t>
      </w:r>
      <w:r w:rsidR="00717AB2" w:rsidRPr="00717AB2">
        <w:rPr>
          <w:b w:val="0"/>
          <w:szCs w:val="22"/>
          <w:lang w:val="hy-AM"/>
        </w:rPr>
        <w:t>շքանշանով</w:t>
      </w:r>
      <w:r w:rsidR="00717AB2" w:rsidRPr="00717AB2">
        <w:rPr>
          <w:b w:val="0"/>
          <w:szCs w:val="22"/>
          <w:lang w:val="af-ZA"/>
        </w:rPr>
        <w:t xml:space="preserve"> </w:t>
      </w:r>
      <w:r w:rsidR="00717AB2" w:rsidRPr="00717AB2">
        <w:rPr>
          <w:b w:val="0"/>
          <w:szCs w:val="22"/>
          <w:lang w:val="hy-AM"/>
        </w:rPr>
        <w:t>պարգևատրված</w:t>
      </w:r>
      <w:r w:rsidR="00717AB2" w:rsidRPr="00717AB2">
        <w:rPr>
          <w:b w:val="0"/>
          <w:szCs w:val="22"/>
          <w:lang w:val="af-ZA"/>
        </w:rPr>
        <w:t xml:space="preserve"> </w:t>
      </w:r>
      <w:r w:rsidR="00717AB2" w:rsidRPr="00717AB2">
        <w:rPr>
          <w:b w:val="0"/>
          <w:szCs w:val="22"/>
          <w:lang w:val="hy-AM"/>
        </w:rPr>
        <w:t>անձի</w:t>
      </w:r>
      <w:r w:rsidR="00717AB2" w:rsidRPr="00717AB2">
        <w:rPr>
          <w:b w:val="0"/>
          <w:szCs w:val="22"/>
          <w:lang w:val="af-ZA"/>
        </w:rPr>
        <w:t xml:space="preserve"> </w:t>
      </w:r>
      <w:r w:rsidR="00717AB2" w:rsidRPr="00717AB2">
        <w:rPr>
          <w:b w:val="0"/>
          <w:szCs w:val="22"/>
          <w:lang w:val="hy-AM"/>
        </w:rPr>
        <w:t>ընտանիքին</w:t>
      </w:r>
      <w:r w:rsidR="00717AB2" w:rsidRPr="00717AB2">
        <w:rPr>
          <w:b w:val="0"/>
          <w:szCs w:val="22"/>
          <w:lang w:val="af-ZA"/>
        </w:rPr>
        <w:t xml:space="preserve"> </w:t>
      </w:r>
      <w:r w:rsidR="00717AB2" w:rsidRPr="00717AB2">
        <w:rPr>
          <w:b w:val="0"/>
          <w:szCs w:val="22"/>
          <w:lang w:val="hy-AM"/>
        </w:rPr>
        <w:t>պարգևավճարի</w:t>
      </w:r>
      <w:r w:rsidR="00717AB2" w:rsidRPr="00717AB2">
        <w:rPr>
          <w:b w:val="0"/>
          <w:szCs w:val="22"/>
          <w:lang w:val="af-ZA"/>
        </w:rPr>
        <w:t xml:space="preserve"> </w:t>
      </w:r>
      <w:r w:rsidR="00717AB2" w:rsidRPr="00717AB2">
        <w:rPr>
          <w:b w:val="0"/>
          <w:szCs w:val="22"/>
          <w:lang w:val="hy-AM"/>
        </w:rPr>
        <w:t>տրամադրման</w:t>
      </w:r>
      <w:r w:rsidR="00717AB2" w:rsidRPr="00717AB2">
        <w:rPr>
          <w:b w:val="0"/>
          <w:szCs w:val="22"/>
          <w:lang w:val="af-ZA"/>
        </w:rPr>
        <w:t xml:space="preserve"> </w:t>
      </w:r>
      <w:r w:rsidR="00717AB2" w:rsidRPr="00717AB2">
        <w:rPr>
          <w:b w:val="0"/>
          <w:szCs w:val="22"/>
          <w:lang w:val="hy-AM"/>
        </w:rPr>
        <w:t>ապահովում</w:t>
      </w:r>
      <w:r w:rsidR="00717AB2" w:rsidRPr="00717AB2">
        <w:rPr>
          <w:b w:val="0"/>
          <w:szCs w:val="22"/>
          <w:lang w:val="pt-BR"/>
        </w:rPr>
        <w:t>»</w:t>
      </w:r>
      <w:r w:rsidR="00717AB2" w:rsidRPr="00CE3445">
        <w:rPr>
          <w:rFonts w:cs="Sylfaen"/>
          <w:b w:val="0"/>
          <w:szCs w:val="22"/>
          <w:lang w:val="hy-AM"/>
        </w:rPr>
        <w:t xml:space="preserve"> </w:t>
      </w:r>
      <w:r w:rsidRPr="00B36947">
        <w:rPr>
          <w:rFonts w:cs="Sylfaen"/>
          <w:b w:val="0"/>
          <w:szCs w:val="22"/>
          <w:lang w:val="af-ZA"/>
        </w:rPr>
        <w:t>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0.8 մլն դրամի չափով (2018 </w:t>
      </w:r>
      <w:r w:rsidRPr="00B36947">
        <w:rPr>
          <w:rFonts w:cs="Sylfaen"/>
          <w:b w:val="0"/>
          <w:szCs w:val="22"/>
          <w:lang w:val="hy-AM"/>
        </w:rPr>
        <w:t>թվականին</w:t>
      </w:r>
      <w:r w:rsidRPr="00B36947">
        <w:rPr>
          <w:rFonts w:cs="Sylfaen"/>
          <w:b w:val="0"/>
          <w:szCs w:val="22"/>
          <w:lang w:val="af-ZA"/>
        </w:rPr>
        <w:t xml:space="preserve">` </w:t>
      </w:r>
      <w:r w:rsidRPr="00B36947">
        <w:rPr>
          <w:rFonts w:cs="Sylfaen"/>
          <w:b w:val="0"/>
          <w:szCs w:val="22"/>
          <w:lang w:val="hy-AM"/>
        </w:rPr>
        <w:t>1.6</w:t>
      </w:r>
      <w:r w:rsidRPr="00B36947">
        <w:rPr>
          <w:rFonts w:cs="Sylfaen"/>
          <w:b w:val="0"/>
          <w:szCs w:val="22"/>
          <w:lang w:val="af-ZA"/>
        </w:rPr>
        <w:t xml:space="preserve"> մլն դրամ):</w:t>
      </w:r>
      <w:r w:rsidRPr="00B36947">
        <w:rPr>
          <w:rFonts w:cs="Sylfaen"/>
          <w:b w:val="0"/>
          <w:color w:val="FF0000"/>
          <w:szCs w:val="22"/>
          <w:lang w:val="af-ZA"/>
        </w:rPr>
        <w:t xml:space="preserve"> </w:t>
      </w:r>
      <w:r w:rsidRPr="00B36947">
        <w:rPr>
          <w:rFonts w:cs="Sylfaen"/>
          <w:b w:val="0"/>
          <w:szCs w:val="22"/>
          <w:lang w:val="af-ZA"/>
        </w:rPr>
        <w:t xml:space="preserve">Ծախսերի նվազումը 0.8 մլն դրամի չափով պայմանավորված է </w:t>
      </w:r>
      <w:r w:rsidRPr="00B36947">
        <w:rPr>
          <w:rFonts w:cs="Sylfaen"/>
          <w:b w:val="0"/>
          <w:szCs w:val="22"/>
          <w:lang w:val="hy-AM"/>
        </w:rPr>
        <w:t>պարգևավճարի</w:t>
      </w:r>
      <w:r w:rsidRPr="00B36947">
        <w:rPr>
          <w:rFonts w:cs="Sylfaen"/>
          <w:b w:val="0"/>
          <w:szCs w:val="22"/>
          <w:lang w:val="af-ZA"/>
        </w:rPr>
        <w:t>ն ուղղվող ծախսերի փոփոխությամբ, ինչպես նաև փաստացի կատարողականից ելնելով, վճարման ծառայության ծախսի վերանայմամբ (նախատեսվում է 0.48% չափով 2018 թվականի 1% դիմաց)</w:t>
      </w:r>
      <w:r w:rsidRPr="00B36947">
        <w:rPr>
          <w:rFonts w:cs="Sylfaen"/>
          <w:b w:val="0"/>
          <w:szCs w:val="22"/>
          <w:lang w:val="hy-AM"/>
        </w:rPr>
        <w:t>:</w:t>
      </w:r>
    </w:p>
    <w:p w14:paraId="1BA622D4" w14:textId="441FA060" w:rsidR="00717AB2" w:rsidRPr="00CE3445" w:rsidRDefault="00B36947" w:rsidP="00717AB2">
      <w:pPr>
        <w:ind w:right="38" w:firstLine="540"/>
        <w:rPr>
          <w:rFonts w:cs="Sylfaen"/>
          <w:b w:val="0"/>
          <w:szCs w:val="22"/>
          <w:lang w:val="af-ZA"/>
        </w:rPr>
      </w:pPr>
      <w:r w:rsidRPr="00717AB2">
        <w:rPr>
          <w:rFonts w:cs="Sylfaen"/>
          <w:b w:val="0"/>
          <w:szCs w:val="22"/>
          <w:lang w:val="af-ZA"/>
        </w:rPr>
        <w:t>-</w:t>
      </w:r>
      <w:r w:rsidR="00717AB2" w:rsidRPr="00717AB2">
        <w:rPr>
          <w:b w:val="0"/>
          <w:szCs w:val="22"/>
          <w:lang w:val="pt-BR"/>
        </w:rPr>
        <w:t>«</w:t>
      </w:r>
      <w:r w:rsidR="00717AB2" w:rsidRPr="00717AB2">
        <w:rPr>
          <w:b w:val="0"/>
          <w:szCs w:val="22"/>
        </w:rPr>
        <w:t>Զինծառայողներին</w:t>
      </w:r>
      <w:r w:rsidR="00717AB2" w:rsidRPr="00717AB2">
        <w:rPr>
          <w:b w:val="0"/>
          <w:szCs w:val="22"/>
          <w:lang w:val="af-ZA"/>
        </w:rPr>
        <w:t xml:space="preserve">, </w:t>
      </w:r>
      <w:r w:rsidR="00717AB2" w:rsidRPr="00717AB2">
        <w:rPr>
          <w:b w:val="0"/>
          <w:szCs w:val="22"/>
        </w:rPr>
        <w:t>ՀՄՊ</w:t>
      </w:r>
      <w:r w:rsidR="00717AB2" w:rsidRPr="00717AB2">
        <w:rPr>
          <w:b w:val="0"/>
          <w:szCs w:val="22"/>
          <w:lang w:val="hy-AM"/>
        </w:rPr>
        <w:t xml:space="preserve"> </w:t>
      </w:r>
      <w:r w:rsidR="00717AB2" w:rsidRPr="00717AB2">
        <w:rPr>
          <w:b w:val="0"/>
          <w:szCs w:val="22"/>
        </w:rPr>
        <w:t>մասնակիցներին</w:t>
      </w:r>
      <w:r w:rsidR="00717AB2" w:rsidRPr="00717AB2">
        <w:rPr>
          <w:b w:val="0"/>
          <w:szCs w:val="22"/>
          <w:lang w:val="hy-AM"/>
        </w:rPr>
        <w:t xml:space="preserve">, </w:t>
      </w:r>
      <w:r w:rsidR="00717AB2" w:rsidRPr="00717AB2">
        <w:rPr>
          <w:b w:val="0"/>
          <w:szCs w:val="22"/>
        </w:rPr>
        <w:t>այլ</w:t>
      </w:r>
      <w:r w:rsidR="00717AB2" w:rsidRPr="00717AB2">
        <w:rPr>
          <w:b w:val="0"/>
          <w:szCs w:val="22"/>
          <w:lang w:val="af-ZA"/>
        </w:rPr>
        <w:t xml:space="preserve"> </w:t>
      </w:r>
      <w:r w:rsidR="00717AB2" w:rsidRPr="00717AB2">
        <w:rPr>
          <w:b w:val="0"/>
          <w:szCs w:val="22"/>
        </w:rPr>
        <w:t>պետություններում</w:t>
      </w:r>
      <w:r w:rsidR="00717AB2" w:rsidRPr="00717AB2">
        <w:rPr>
          <w:b w:val="0"/>
          <w:szCs w:val="22"/>
          <w:lang w:val="af-ZA"/>
        </w:rPr>
        <w:t xml:space="preserve"> </w:t>
      </w:r>
      <w:r w:rsidR="00717AB2" w:rsidRPr="00717AB2">
        <w:rPr>
          <w:b w:val="0"/>
          <w:szCs w:val="22"/>
        </w:rPr>
        <w:t>մարտական</w:t>
      </w:r>
      <w:r w:rsidR="00717AB2" w:rsidRPr="00717AB2">
        <w:rPr>
          <w:b w:val="0"/>
          <w:szCs w:val="22"/>
          <w:lang w:val="af-ZA"/>
        </w:rPr>
        <w:t xml:space="preserve"> </w:t>
      </w:r>
      <w:r w:rsidR="00717AB2" w:rsidRPr="00717AB2">
        <w:rPr>
          <w:b w:val="0"/>
          <w:szCs w:val="22"/>
        </w:rPr>
        <w:t>գործողությունների</w:t>
      </w:r>
      <w:r w:rsidR="00717AB2" w:rsidRPr="00717AB2">
        <w:rPr>
          <w:b w:val="0"/>
          <w:szCs w:val="22"/>
          <w:lang w:val="af-ZA"/>
        </w:rPr>
        <w:t xml:space="preserve"> </w:t>
      </w:r>
      <w:r w:rsidR="00717AB2" w:rsidRPr="00717AB2">
        <w:rPr>
          <w:b w:val="0"/>
          <w:szCs w:val="22"/>
        </w:rPr>
        <w:t>մասնակիցներին</w:t>
      </w:r>
      <w:r w:rsidR="00717AB2" w:rsidRPr="00717AB2">
        <w:rPr>
          <w:b w:val="0"/>
          <w:szCs w:val="22"/>
          <w:lang w:val="af-ZA"/>
        </w:rPr>
        <w:t xml:space="preserve">, </w:t>
      </w:r>
      <w:r w:rsidR="00717AB2" w:rsidRPr="00717AB2">
        <w:rPr>
          <w:b w:val="0"/>
          <w:szCs w:val="22"/>
        </w:rPr>
        <w:t>զոհված</w:t>
      </w:r>
      <w:r w:rsidR="00717AB2" w:rsidRPr="00717AB2">
        <w:rPr>
          <w:b w:val="0"/>
          <w:szCs w:val="22"/>
          <w:lang w:val="af-ZA"/>
        </w:rPr>
        <w:t xml:space="preserve"> (</w:t>
      </w:r>
      <w:r w:rsidR="00717AB2" w:rsidRPr="00717AB2">
        <w:rPr>
          <w:b w:val="0"/>
          <w:szCs w:val="22"/>
        </w:rPr>
        <w:t>մահացած</w:t>
      </w:r>
      <w:r w:rsidR="00717AB2" w:rsidRPr="00717AB2">
        <w:rPr>
          <w:b w:val="0"/>
          <w:szCs w:val="22"/>
          <w:lang w:val="af-ZA"/>
        </w:rPr>
        <w:t xml:space="preserve">) </w:t>
      </w:r>
      <w:r w:rsidR="00717AB2" w:rsidRPr="00717AB2">
        <w:rPr>
          <w:b w:val="0"/>
          <w:szCs w:val="22"/>
        </w:rPr>
        <w:t>զինծառայողի</w:t>
      </w:r>
      <w:r w:rsidR="00717AB2" w:rsidRPr="00717AB2">
        <w:rPr>
          <w:b w:val="0"/>
          <w:szCs w:val="22"/>
          <w:lang w:val="af-ZA"/>
        </w:rPr>
        <w:t xml:space="preserve"> </w:t>
      </w:r>
      <w:r w:rsidR="00717AB2" w:rsidRPr="00717AB2">
        <w:rPr>
          <w:b w:val="0"/>
          <w:szCs w:val="22"/>
        </w:rPr>
        <w:t>ընտանիքի</w:t>
      </w:r>
      <w:r w:rsidR="00717AB2" w:rsidRPr="00717AB2">
        <w:rPr>
          <w:b w:val="0"/>
          <w:szCs w:val="22"/>
          <w:lang w:val="af-ZA"/>
        </w:rPr>
        <w:t xml:space="preserve"> </w:t>
      </w:r>
      <w:r w:rsidR="00717AB2" w:rsidRPr="00717AB2">
        <w:rPr>
          <w:b w:val="0"/>
          <w:szCs w:val="22"/>
        </w:rPr>
        <w:t>անդամներին</w:t>
      </w:r>
      <w:r w:rsidR="00717AB2" w:rsidRPr="00717AB2">
        <w:rPr>
          <w:b w:val="0"/>
          <w:szCs w:val="22"/>
          <w:lang w:val="af-ZA"/>
        </w:rPr>
        <w:t xml:space="preserve">, </w:t>
      </w:r>
      <w:r w:rsidR="00717AB2" w:rsidRPr="00717AB2">
        <w:rPr>
          <w:b w:val="0"/>
          <w:szCs w:val="22"/>
        </w:rPr>
        <w:t>ընտանիքներին</w:t>
      </w:r>
      <w:r w:rsidR="00717AB2" w:rsidRPr="00717AB2">
        <w:rPr>
          <w:b w:val="0"/>
          <w:szCs w:val="22"/>
          <w:lang w:val="af-ZA"/>
        </w:rPr>
        <w:t xml:space="preserve"> </w:t>
      </w:r>
      <w:r w:rsidR="00717AB2" w:rsidRPr="00717AB2">
        <w:rPr>
          <w:b w:val="0"/>
          <w:szCs w:val="22"/>
        </w:rPr>
        <w:t>տրվող</w:t>
      </w:r>
      <w:r w:rsidR="00717AB2" w:rsidRPr="00717AB2">
        <w:rPr>
          <w:b w:val="0"/>
          <w:szCs w:val="22"/>
          <w:lang w:val="af-ZA"/>
        </w:rPr>
        <w:t xml:space="preserve"> </w:t>
      </w:r>
      <w:r w:rsidR="00717AB2" w:rsidRPr="00717AB2">
        <w:rPr>
          <w:b w:val="0"/>
          <w:szCs w:val="22"/>
        </w:rPr>
        <w:t>պարգևավճարներ</w:t>
      </w:r>
      <w:r w:rsidR="00717AB2" w:rsidRPr="00717AB2">
        <w:rPr>
          <w:b w:val="0"/>
          <w:szCs w:val="22"/>
          <w:lang w:val="pt-BR"/>
        </w:rPr>
        <w:t>»</w:t>
      </w:r>
      <w:r w:rsidR="00717AB2" w:rsidRPr="00717AB2">
        <w:rPr>
          <w:rFonts w:cs="Sylfaen"/>
          <w:b w:val="0"/>
          <w:szCs w:val="22"/>
          <w:lang w:val="af-ZA"/>
        </w:rPr>
        <w:t xml:space="preserve"> միջոցառման գծով </w:t>
      </w:r>
      <w:r w:rsidR="00717AB2" w:rsidRPr="00717AB2">
        <w:rPr>
          <w:rFonts w:cs="Sylfaen"/>
          <w:b w:val="0"/>
          <w:szCs w:val="22"/>
          <w:lang w:val="hy-AM"/>
        </w:rPr>
        <w:t>ծախսը</w:t>
      </w:r>
      <w:r w:rsidR="00717AB2" w:rsidRPr="00717AB2">
        <w:rPr>
          <w:rFonts w:cs="Sylfaen"/>
          <w:b w:val="0"/>
          <w:szCs w:val="22"/>
          <w:lang w:val="af-ZA"/>
        </w:rPr>
        <w:t xml:space="preserve"> </w:t>
      </w:r>
      <w:r w:rsidR="00717AB2" w:rsidRPr="00717AB2">
        <w:rPr>
          <w:rFonts w:cs="Sylfaen"/>
          <w:b w:val="0"/>
          <w:szCs w:val="22"/>
          <w:lang w:val="hy-AM"/>
        </w:rPr>
        <w:t>կազմում</w:t>
      </w:r>
      <w:r w:rsidR="00717AB2" w:rsidRPr="00717AB2">
        <w:rPr>
          <w:rFonts w:cs="Sylfaen"/>
          <w:b w:val="0"/>
          <w:szCs w:val="22"/>
          <w:lang w:val="af-ZA"/>
        </w:rPr>
        <w:t xml:space="preserve"> </w:t>
      </w:r>
      <w:r w:rsidR="00717AB2" w:rsidRPr="00717AB2">
        <w:rPr>
          <w:rFonts w:cs="Sylfaen"/>
          <w:b w:val="0"/>
          <w:szCs w:val="22"/>
          <w:lang w:val="hy-AM"/>
        </w:rPr>
        <w:t>է 11 668.9</w:t>
      </w:r>
      <w:r w:rsidR="00717AB2" w:rsidRPr="00717AB2">
        <w:rPr>
          <w:rFonts w:cs="Sylfaen"/>
          <w:b w:val="0"/>
          <w:szCs w:val="22"/>
          <w:lang w:val="af-ZA"/>
        </w:rPr>
        <w:t xml:space="preserve"> մլն </w:t>
      </w:r>
      <w:r w:rsidR="00717AB2" w:rsidRPr="00717AB2">
        <w:rPr>
          <w:rFonts w:cs="Sylfaen"/>
          <w:b w:val="0"/>
          <w:szCs w:val="22"/>
          <w:lang w:val="hy-AM"/>
        </w:rPr>
        <w:t>դրամ</w:t>
      </w:r>
      <w:r w:rsidR="00717AB2" w:rsidRPr="00717AB2">
        <w:rPr>
          <w:rFonts w:cs="Sylfaen"/>
          <w:b w:val="0"/>
          <w:szCs w:val="22"/>
          <w:lang w:val="af-ZA"/>
        </w:rPr>
        <w:t xml:space="preserve"> (պահպանվել է 2018 </w:t>
      </w:r>
      <w:r w:rsidR="00717AB2" w:rsidRPr="00717AB2">
        <w:rPr>
          <w:rFonts w:cs="Sylfaen"/>
          <w:b w:val="0"/>
          <w:szCs w:val="22"/>
          <w:lang w:val="hy-AM"/>
        </w:rPr>
        <w:t>թվականի</w:t>
      </w:r>
      <w:r w:rsidR="00717AB2" w:rsidRPr="00717AB2">
        <w:rPr>
          <w:rFonts w:cs="Sylfaen"/>
          <w:b w:val="0"/>
          <w:szCs w:val="22"/>
          <w:lang w:val="af-ZA"/>
        </w:rPr>
        <w:t xml:space="preserve"> </w:t>
      </w:r>
      <w:r w:rsidR="00717AB2" w:rsidRPr="00717AB2">
        <w:rPr>
          <w:rFonts w:cs="Sylfaen"/>
          <w:b w:val="0"/>
          <w:szCs w:val="22"/>
          <w:lang w:val="hy-AM"/>
        </w:rPr>
        <w:t>մակարդակը</w:t>
      </w:r>
      <w:r w:rsidR="00717AB2" w:rsidRPr="00717AB2">
        <w:rPr>
          <w:rFonts w:cs="Sylfaen"/>
          <w:b w:val="0"/>
          <w:szCs w:val="22"/>
          <w:lang w:val="af-ZA"/>
        </w:rPr>
        <w:t>):</w:t>
      </w:r>
      <w:r w:rsidR="001C56C9">
        <w:rPr>
          <w:rFonts w:cs="Sylfaen"/>
          <w:b w:val="0"/>
          <w:szCs w:val="22"/>
          <w:lang w:val="af-ZA"/>
        </w:rPr>
        <w:t xml:space="preserve"> </w:t>
      </w:r>
    </w:p>
    <w:p w14:paraId="45B98A2D" w14:textId="77777777" w:rsidR="00B36947" w:rsidRPr="00B36947" w:rsidRDefault="00B36947" w:rsidP="00B36947">
      <w:pPr>
        <w:ind w:right="38" w:firstLine="540"/>
        <w:rPr>
          <w:b w:val="0"/>
          <w:szCs w:val="22"/>
          <w:lang w:val="hy-AM"/>
        </w:rPr>
      </w:pPr>
      <w:r w:rsidRPr="00B36947">
        <w:rPr>
          <w:rFonts w:cs="Sylfaen"/>
          <w:b w:val="0"/>
          <w:szCs w:val="22"/>
          <w:lang w:val="af-ZA"/>
        </w:rPr>
        <w:t>-</w:t>
      </w:r>
      <w:r w:rsidRPr="00B36947">
        <w:rPr>
          <w:b w:val="0"/>
          <w:szCs w:val="22"/>
          <w:lang w:val="pt-BR"/>
        </w:rPr>
        <w:t>«</w:t>
      </w:r>
      <w:r w:rsidRPr="00B36947">
        <w:rPr>
          <w:rFonts w:cs="Sylfaen"/>
          <w:b w:val="0"/>
          <w:szCs w:val="22"/>
          <w:lang w:val="hy-AM"/>
        </w:rPr>
        <w:t>Վետերանների</w:t>
      </w:r>
      <w:r w:rsidRPr="00B36947">
        <w:rPr>
          <w:rFonts w:cs="Sylfaen"/>
          <w:b w:val="0"/>
          <w:szCs w:val="22"/>
          <w:lang w:val="af-ZA"/>
        </w:rPr>
        <w:t xml:space="preserve"> </w:t>
      </w:r>
      <w:r w:rsidRPr="00B36947">
        <w:rPr>
          <w:rFonts w:cs="Sylfaen"/>
          <w:b w:val="0"/>
          <w:szCs w:val="22"/>
          <w:lang w:val="hy-AM"/>
        </w:rPr>
        <w:t>պատվովճարներ</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238.2 մլն դրամի չափով (2018 </w:t>
      </w:r>
      <w:r w:rsidRPr="00B36947">
        <w:rPr>
          <w:rFonts w:cs="Sylfaen"/>
          <w:b w:val="0"/>
          <w:szCs w:val="22"/>
          <w:lang w:val="hy-AM"/>
        </w:rPr>
        <w:t>թվականին</w:t>
      </w:r>
      <w:r w:rsidRPr="00B36947">
        <w:rPr>
          <w:rFonts w:cs="Sylfaen"/>
          <w:b w:val="0"/>
          <w:szCs w:val="22"/>
          <w:lang w:val="af-ZA"/>
        </w:rPr>
        <w:t xml:space="preserve">` </w:t>
      </w:r>
      <w:r w:rsidRPr="00B36947">
        <w:rPr>
          <w:rFonts w:cs="Sylfaen"/>
          <w:b w:val="0"/>
          <w:szCs w:val="22"/>
          <w:lang w:val="hy-AM"/>
        </w:rPr>
        <w:t>271.2</w:t>
      </w:r>
      <w:r w:rsidRPr="00B36947">
        <w:rPr>
          <w:rFonts w:cs="Sylfaen"/>
          <w:b w:val="0"/>
          <w:szCs w:val="22"/>
          <w:lang w:val="af-ZA"/>
        </w:rPr>
        <w:t xml:space="preserve"> մլն դրամ): Ծախսերի </w:t>
      </w:r>
      <w:r w:rsidRPr="00B36947">
        <w:rPr>
          <w:rFonts w:cs="Sylfaen"/>
          <w:b w:val="0"/>
          <w:szCs w:val="22"/>
          <w:lang w:val="hy-AM"/>
        </w:rPr>
        <w:t>նվազումը</w:t>
      </w:r>
      <w:r w:rsidRPr="00B36947">
        <w:rPr>
          <w:rFonts w:cs="Sylfaen"/>
          <w:b w:val="0"/>
          <w:szCs w:val="22"/>
          <w:lang w:val="af-ZA"/>
        </w:rPr>
        <w:t xml:space="preserve"> 33.0 մլն դրամի չափով պայմանավորված է</w:t>
      </w:r>
      <w:r w:rsidRPr="00B36947">
        <w:rPr>
          <w:b w:val="0"/>
          <w:szCs w:val="22"/>
          <w:lang w:val="af-ZA"/>
        </w:rPr>
        <w:t xml:space="preserve"> պատվովճար ստացողների թվի նվազմամբ կամ կանխատեսվո</w:t>
      </w:r>
      <w:r w:rsidRPr="00B36947">
        <w:rPr>
          <w:b w:val="0"/>
          <w:szCs w:val="22"/>
          <w:lang w:val="hy-AM"/>
        </w:rPr>
        <w:t xml:space="preserve">ղ շահառուների թիվը կկազմի 397 շահառու </w:t>
      </w:r>
      <w:r w:rsidRPr="00B36947">
        <w:rPr>
          <w:b w:val="0"/>
          <w:szCs w:val="22"/>
          <w:lang w:val="af-ZA"/>
        </w:rPr>
        <w:t>(2018 թ</w:t>
      </w:r>
      <w:r w:rsidRPr="00B36947">
        <w:rPr>
          <w:b w:val="0"/>
          <w:szCs w:val="22"/>
          <w:lang w:val="hy-AM"/>
        </w:rPr>
        <w:t>վականի</w:t>
      </w:r>
      <w:r w:rsidRPr="00B36947">
        <w:rPr>
          <w:b w:val="0"/>
          <w:szCs w:val="22"/>
          <w:lang w:val="af-ZA"/>
        </w:rPr>
        <w:t xml:space="preserve"> </w:t>
      </w:r>
      <w:r w:rsidRPr="00B36947">
        <w:rPr>
          <w:b w:val="0"/>
          <w:szCs w:val="22"/>
          <w:lang w:val="hy-AM"/>
        </w:rPr>
        <w:t>452 մարդու դիմաց</w:t>
      </w:r>
      <w:r w:rsidRPr="00B36947">
        <w:rPr>
          <w:b w:val="0"/>
          <w:szCs w:val="22"/>
          <w:lang w:val="af-ZA"/>
        </w:rPr>
        <w:t xml:space="preserve">)` պահպանելով պատվովճարի ամսական չափը` 50 հազ. դրամ: </w:t>
      </w:r>
    </w:p>
    <w:p w14:paraId="79F6B3E4" w14:textId="7B979AC3" w:rsidR="00B36947" w:rsidRPr="00B36947" w:rsidRDefault="00B36947" w:rsidP="00B36947">
      <w:pPr>
        <w:ind w:right="38" w:firstLine="540"/>
        <w:rPr>
          <w:rFonts w:cs="Sylfaen"/>
          <w:b w:val="0"/>
          <w:szCs w:val="22"/>
          <w:lang w:val="af-ZA"/>
        </w:rPr>
      </w:pPr>
      <w:r w:rsidRPr="00717AB2">
        <w:rPr>
          <w:rFonts w:cs="Sylfaen"/>
          <w:b w:val="0"/>
          <w:szCs w:val="22"/>
          <w:lang w:val="af-ZA"/>
        </w:rPr>
        <w:t>-</w:t>
      </w:r>
      <w:r w:rsidR="00717AB2" w:rsidRPr="00717AB2">
        <w:rPr>
          <w:b w:val="0"/>
          <w:szCs w:val="22"/>
          <w:lang w:val="pt-BR"/>
        </w:rPr>
        <w:t>«</w:t>
      </w:r>
      <w:r w:rsidR="00717AB2" w:rsidRPr="00717AB2">
        <w:rPr>
          <w:b w:val="0"/>
          <w:szCs w:val="22"/>
          <w:lang w:val="hy-AM"/>
        </w:rPr>
        <w:t>Զոհված՝ հետմահու «Հայաստանի ազգային հերոս» ՀՀ բարձրագույն կոչում ստացած կամ «Մարտական խաչ» շքանշանով պարգևատրված անձի ընտանիքին տրվող պարգևավճար</w:t>
      </w:r>
      <w:r w:rsidR="00717AB2" w:rsidRPr="00717AB2">
        <w:rPr>
          <w:b w:val="0"/>
          <w:szCs w:val="22"/>
          <w:lang w:val="pt-BR"/>
        </w:rPr>
        <w:t>»</w:t>
      </w:r>
      <w:r w:rsidR="00717AB2">
        <w:rPr>
          <w:b w:val="0"/>
          <w:szCs w:val="22"/>
          <w:lang w:val="pt-BR"/>
        </w:rPr>
        <w:t xml:space="preserve"> </w:t>
      </w:r>
      <w:r w:rsidRPr="00B36947">
        <w:rPr>
          <w:rFonts w:cs="Sylfaen"/>
          <w:b w:val="0"/>
          <w:szCs w:val="22"/>
          <w:lang w:val="af-ZA"/>
        </w:rPr>
        <w:t xml:space="preserve">միջոցառման </w:t>
      </w:r>
      <w:r w:rsidRPr="00B36947">
        <w:rPr>
          <w:rFonts w:cs="Sylfaen"/>
          <w:b w:val="0"/>
          <w:szCs w:val="22"/>
          <w:lang w:val="hy-AM"/>
        </w:rPr>
        <w:t>ծախսը</w:t>
      </w:r>
      <w:r w:rsidRPr="00B36947">
        <w:rPr>
          <w:rFonts w:cs="Sylfaen"/>
          <w:b w:val="0"/>
          <w:szCs w:val="22"/>
          <w:lang w:val="af-ZA"/>
        </w:rPr>
        <w:t xml:space="preserve"> </w:t>
      </w:r>
      <w:r w:rsidRPr="00B36947">
        <w:rPr>
          <w:rFonts w:cs="Sylfaen"/>
          <w:b w:val="0"/>
          <w:szCs w:val="22"/>
          <w:lang w:val="hy-AM"/>
        </w:rPr>
        <w:t>կազմում</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162.6 </w:t>
      </w:r>
      <w:r w:rsidRPr="00B36947">
        <w:rPr>
          <w:rFonts w:cs="Sylfaen"/>
          <w:b w:val="0"/>
          <w:szCs w:val="22"/>
          <w:lang w:val="hy-AM"/>
        </w:rPr>
        <w:t>մլն</w:t>
      </w:r>
      <w:r w:rsidRPr="00B36947">
        <w:rPr>
          <w:rFonts w:cs="Sylfaen"/>
          <w:b w:val="0"/>
          <w:szCs w:val="22"/>
          <w:lang w:val="af-ZA"/>
        </w:rPr>
        <w:t xml:space="preserve"> </w:t>
      </w:r>
      <w:r w:rsidRPr="00B36947">
        <w:rPr>
          <w:rFonts w:cs="Sylfaen"/>
          <w:b w:val="0"/>
          <w:szCs w:val="22"/>
          <w:lang w:val="hy-AM"/>
        </w:rPr>
        <w:t>դրամ</w:t>
      </w:r>
      <w:r w:rsidRPr="00B36947">
        <w:rPr>
          <w:rFonts w:cs="Sylfaen"/>
          <w:b w:val="0"/>
          <w:szCs w:val="22"/>
          <w:lang w:val="af-ZA"/>
        </w:rPr>
        <w:t xml:space="preserve"> (2018 </w:t>
      </w:r>
      <w:r w:rsidRPr="00B36947">
        <w:rPr>
          <w:rFonts w:cs="Sylfaen"/>
          <w:b w:val="0"/>
          <w:szCs w:val="22"/>
          <w:lang w:val="hy-AM"/>
        </w:rPr>
        <w:t>թվականին</w:t>
      </w:r>
      <w:r w:rsidRPr="00B36947">
        <w:rPr>
          <w:rFonts w:cs="Sylfaen"/>
          <w:b w:val="0"/>
          <w:szCs w:val="22"/>
          <w:lang w:val="af-ZA"/>
        </w:rPr>
        <w:t xml:space="preserve">` 159.0 մլն դրամ): Ծախսերի </w:t>
      </w:r>
      <w:r w:rsidRPr="00B36947">
        <w:rPr>
          <w:rFonts w:cs="Sylfaen"/>
          <w:b w:val="0"/>
          <w:szCs w:val="22"/>
          <w:lang w:val="hy-AM"/>
        </w:rPr>
        <w:t>աճը</w:t>
      </w:r>
      <w:r w:rsidRPr="00B36947">
        <w:rPr>
          <w:rFonts w:cs="Sylfaen"/>
          <w:b w:val="0"/>
          <w:szCs w:val="22"/>
          <w:lang w:val="af-ZA"/>
        </w:rPr>
        <w:t xml:space="preserve"> 3.6 մլն դրամի չափով պայմանավորված է </w:t>
      </w:r>
      <w:r w:rsidRPr="00B36947">
        <w:rPr>
          <w:rFonts w:cs="Sylfaen"/>
          <w:b w:val="0"/>
          <w:szCs w:val="22"/>
          <w:lang w:val="hy-AM"/>
        </w:rPr>
        <w:t>շահառուների</w:t>
      </w:r>
      <w:r w:rsidRPr="00B36947">
        <w:rPr>
          <w:rFonts w:cs="Sylfaen"/>
          <w:b w:val="0"/>
          <w:szCs w:val="22"/>
          <w:lang w:val="af-ZA"/>
        </w:rPr>
        <w:t xml:space="preserve"> </w:t>
      </w:r>
      <w:r w:rsidRPr="00B36947">
        <w:rPr>
          <w:rFonts w:cs="Sylfaen"/>
          <w:b w:val="0"/>
          <w:szCs w:val="22"/>
          <w:lang w:val="hy-AM"/>
        </w:rPr>
        <w:t>թվաքանակի</w:t>
      </w:r>
      <w:r w:rsidRPr="00B36947">
        <w:rPr>
          <w:rFonts w:cs="Sylfaen"/>
          <w:b w:val="0"/>
          <w:szCs w:val="22"/>
          <w:lang w:val="af-ZA"/>
        </w:rPr>
        <w:t xml:space="preserve"> աճով կամ կանխատեսվում է պարգևավճար վճարել 102 մարդու հա</w:t>
      </w:r>
      <w:r w:rsidRPr="00B36947">
        <w:rPr>
          <w:rFonts w:cs="Sylfaen"/>
          <w:b w:val="0"/>
          <w:szCs w:val="22"/>
          <w:lang w:val="hy-AM"/>
        </w:rPr>
        <w:t>շվով</w:t>
      </w:r>
      <w:r w:rsidRPr="00B36947">
        <w:rPr>
          <w:rFonts w:cs="Sylfaen"/>
          <w:b w:val="0"/>
          <w:szCs w:val="22"/>
          <w:lang w:val="af-ZA"/>
        </w:rPr>
        <w:t xml:space="preserve"> </w:t>
      </w:r>
      <w:r w:rsidRPr="00B36947">
        <w:rPr>
          <w:rFonts w:cs="Sylfaen"/>
          <w:b w:val="0"/>
          <w:szCs w:val="22"/>
          <w:lang w:val="hy-AM"/>
        </w:rPr>
        <w:t>(</w:t>
      </w:r>
      <w:r w:rsidRPr="00B36947">
        <w:rPr>
          <w:rFonts w:cs="Sylfaen"/>
          <w:b w:val="0"/>
          <w:szCs w:val="22"/>
          <w:lang w:val="af-ZA"/>
        </w:rPr>
        <w:t xml:space="preserve">2018 </w:t>
      </w:r>
      <w:r w:rsidRPr="00B36947">
        <w:rPr>
          <w:rFonts w:cs="Sylfaen"/>
          <w:b w:val="0"/>
          <w:szCs w:val="22"/>
          <w:lang w:val="hy-AM"/>
        </w:rPr>
        <w:t>թվականի</w:t>
      </w:r>
      <w:r w:rsidRPr="00B36947">
        <w:rPr>
          <w:rFonts w:cs="Sylfaen"/>
          <w:b w:val="0"/>
          <w:szCs w:val="22"/>
          <w:lang w:val="af-ZA"/>
        </w:rPr>
        <w:t xml:space="preserve"> 100 մարդու դիմաց</w:t>
      </w:r>
      <w:r w:rsidRPr="00B36947">
        <w:rPr>
          <w:rFonts w:cs="Sylfaen"/>
          <w:b w:val="0"/>
          <w:szCs w:val="22"/>
          <w:lang w:val="hy-AM"/>
        </w:rPr>
        <w:t>)</w:t>
      </w:r>
      <w:r w:rsidRPr="00B36947">
        <w:rPr>
          <w:rFonts w:cs="Sylfaen"/>
          <w:b w:val="0"/>
          <w:szCs w:val="22"/>
          <w:lang w:val="af-ZA"/>
        </w:rPr>
        <w:t xml:space="preserve">` պահպանելով 2018 </w:t>
      </w:r>
      <w:r w:rsidRPr="00B36947">
        <w:rPr>
          <w:rFonts w:cs="Sylfaen"/>
          <w:b w:val="0"/>
          <w:szCs w:val="22"/>
          <w:lang w:val="hy-AM"/>
        </w:rPr>
        <w:t>թվականի</w:t>
      </w:r>
      <w:r w:rsidRPr="00B36947">
        <w:rPr>
          <w:rFonts w:cs="Sylfaen"/>
          <w:b w:val="0"/>
          <w:szCs w:val="22"/>
          <w:lang w:val="af-ZA"/>
        </w:rPr>
        <w:t xml:space="preserve"> համար նախատեսված պարգևավճարների չափերը` Հայաստանի ազգային հերոսի ընտանիքի համար` 250.0 հազ. դրամ, Առաջին աստիճանի Մարտական խաչ շքանշան ունեցող ընտանիքի համար` 150.0 հազ. դրամ և Երկրորդ աստիճանի Մարտական խաչ շքանշան ունեցող ընտանիքի համար` 100.0 հազ. դրամ:</w:t>
      </w:r>
    </w:p>
    <w:p w14:paraId="08601FFA" w14:textId="77777777" w:rsidR="00B36947" w:rsidRPr="00B36947" w:rsidRDefault="00B36947" w:rsidP="00B36947">
      <w:pPr>
        <w:ind w:right="38" w:firstLine="540"/>
        <w:rPr>
          <w:rFonts w:cs="Sylfaen"/>
          <w:b w:val="0"/>
          <w:color w:val="000000"/>
          <w:szCs w:val="22"/>
          <w:lang w:val="af-ZA"/>
        </w:rPr>
      </w:pPr>
      <w:r w:rsidRPr="00B36947">
        <w:rPr>
          <w:rFonts w:cs="Sylfaen"/>
          <w:b w:val="0"/>
          <w:color w:val="000000"/>
          <w:szCs w:val="22"/>
          <w:lang w:val="af-ZA"/>
        </w:rPr>
        <w:t>Անապահով սոցիալական խմբերին աջակցություն</w:t>
      </w:r>
    </w:p>
    <w:p w14:paraId="6EC47562" w14:textId="77777777" w:rsidR="00B6431A" w:rsidRPr="00CC3371" w:rsidRDefault="00B36947" w:rsidP="00B6431A">
      <w:pPr>
        <w:ind w:right="38" w:firstLine="540"/>
        <w:rPr>
          <w:rFonts w:cs="Sylfaen"/>
          <w:b w:val="0"/>
          <w:szCs w:val="22"/>
          <w:lang w:val="af-ZA"/>
        </w:rPr>
      </w:pPr>
      <w:r w:rsidRPr="00B36947">
        <w:rPr>
          <w:rFonts w:cs="Sylfaen"/>
          <w:b w:val="0"/>
          <w:szCs w:val="22"/>
          <w:lang w:val="hy-AM"/>
        </w:rPr>
        <w:t>-</w:t>
      </w:r>
      <w:r w:rsidRPr="00B36947">
        <w:rPr>
          <w:b w:val="0"/>
          <w:szCs w:val="22"/>
          <w:lang w:val="pt-BR"/>
        </w:rPr>
        <w:t>«Ընտանիքի կենսամակարդակի բարձրացմանն ուղղված նպաստների իրականացման ապահովում»</w:t>
      </w:r>
      <w:r w:rsidRPr="00B36947">
        <w:rPr>
          <w:rFonts w:cs="Sylfaen"/>
          <w:b w:val="0"/>
          <w:szCs w:val="22"/>
          <w:lang w:val="hy-AM"/>
        </w:rPr>
        <w:t xml:space="preserve"> </w:t>
      </w:r>
      <w:r w:rsidRPr="00B36947">
        <w:rPr>
          <w:rFonts w:cs="Sylfaen"/>
          <w:b w:val="0"/>
          <w:szCs w:val="22"/>
          <w:lang w:val="af-ZA"/>
        </w:rPr>
        <w:t>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w:t>
      </w:r>
      <w:r w:rsidR="00B6431A" w:rsidRPr="00B6431A">
        <w:rPr>
          <w:rFonts w:cs="Sylfaen"/>
          <w:b w:val="0"/>
          <w:szCs w:val="22"/>
          <w:lang w:val="af-ZA"/>
        </w:rPr>
        <w:t>ծախս 377.4 մլն դրամի չափով (201</w:t>
      </w:r>
      <w:r w:rsidR="00B6431A" w:rsidRPr="00B6431A">
        <w:rPr>
          <w:rFonts w:cs="Sylfaen"/>
          <w:b w:val="0"/>
          <w:szCs w:val="22"/>
          <w:lang w:val="hy-AM"/>
        </w:rPr>
        <w:t>8</w:t>
      </w:r>
      <w:r w:rsidR="00B6431A" w:rsidRPr="00B6431A">
        <w:rPr>
          <w:rFonts w:cs="Sylfaen"/>
          <w:b w:val="0"/>
          <w:szCs w:val="22"/>
          <w:lang w:val="af-ZA"/>
        </w:rPr>
        <w:t xml:space="preserve"> </w:t>
      </w:r>
      <w:r w:rsidR="00B6431A" w:rsidRPr="00B6431A">
        <w:rPr>
          <w:rFonts w:cs="Sylfaen"/>
          <w:b w:val="0"/>
          <w:szCs w:val="22"/>
          <w:lang w:val="hy-AM"/>
        </w:rPr>
        <w:t>թվականին</w:t>
      </w:r>
      <w:r w:rsidR="00B6431A" w:rsidRPr="00B6431A">
        <w:rPr>
          <w:rFonts w:cs="Sylfaen"/>
          <w:b w:val="0"/>
          <w:szCs w:val="22"/>
          <w:lang w:val="af-ZA"/>
        </w:rPr>
        <w:t>` 395.0</w:t>
      </w:r>
      <w:r w:rsidR="00B6431A" w:rsidRPr="00B6431A">
        <w:rPr>
          <w:rFonts w:cs="Sylfaen"/>
          <w:b w:val="0"/>
          <w:szCs w:val="22"/>
          <w:lang w:val="hy-AM"/>
        </w:rPr>
        <w:t xml:space="preserve"> </w:t>
      </w:r>
      <w:r w:rsidR="00B6431A" w:rsidRPr="00B6431A">
        <w:rPr>
          <w:rFonts w:cs="Sylfaen"/>
          <w:b w:val="0"/>
          <w:szCs w:val="22"/>
          <w:lang w:val="af-ZA"/>
        </w:rPr>
        <w:t xml:space="preserve">մլն դրամ): Ծախսերի </w:t>
      </w:r>
      <w:r w:rsidR="00B6431A" w:rsidRPr="00B6431A">
        <w:rPr>
          <w:rFonts w:cs="Sylfaen"/>
          <w:b w:val="0"/>
          <w:szCs w:val="22"/>
          <w:lang w:val="hy-AM"/>
        </w:rPr>
        <w:t>նվազումը</w:t>
      </w:r>
      <w:r w:rsidR="00B6431A" w:rsidRPr="00B6431A">
        <w:rPr>
          <w:rFonts w:cs="Sylfaen"/>
          <w:b w:val="0"/>
          <w:szCs w:val="22"/>
          <w:lang w:val="af-ZA"/>
        </w:rPr>
        <w:t xml:space="preserve"> 17.5 մլն դրամի չափով պայմանավորված է նպաստներին ուղղվող ծախսերի փոփոխությամբ:</w:t>
      </w:r>
    </w:p>
    <w:p w14:paraId="28E4F4E4" w14:textId="77777777" w:rsidR="00B36947" w:rsidRPr="00B36947" w:rsidRDefault="00B36947" w:rsidP="00B36947">
      <w:pPr>
        <w:ind w:right="38" w:firstLine="540"/>
        <w:rPr>
          <w:b w:val="0"/>
          <w:szCs w:val="22"/>
          <w:lang w:val="hy-AM"/>
        </w:rPr>
      </w:pPr>
      <w:r w:rsidRPr="00B36947">
        <w:rPr>
          <w:rFonts w:cs="Sylfaen"/>
          <w:b w:val="0"/>
          <w:szCs w:val="22"/>
          <w:lang w:val="af-ZA"/>
        </w:rPr>
        <w:t>-</w:t>
      </w:r>
      <w:r w:rsidRPr="00B36947">
        <w:rPr>
          <w:b w:val="0"/>
          <w:szCs w:val="22"/>
          <w:lang w:val="pt-BR"/>
        </w:rPr>
        <w:t>«Ընտանիքի կենսամակարդակի բարձրացմանն ուղղված նպաստների տրամադրման համար անհրաժեշտ ձևաթղթերի տպագրություն»</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գծով նախատեսվում է ծախս 7.6</w:t>
      </w:r>
      <w:r w:rsidRPr="00B36947">
        <w:rPr>
          <w:rFonts w:cs="Sylfaen"/>
          <w:b w:val="0"/>
          <w:szCs w:val="22"/>
          <w:lang w:val="hy-AM"/>
        </w:rPr>
        <w:t xml:space="preserve"> </w:t>
      </w:r>
      <w:r w:rsidRPr="00B36947">
        <w:rPr>
          <w:rFonts w:cs="Sylfaen"/>
          <w:b w:val="0"/>
          <w:szCs w:val="22"/>
          <w:lang w:val="af-ZA"/>
        </w:rPr>
        <w:t>մլն դրամի չափով (201</w:t>
      </w:r>
      <w:r w:rsidRPr="00B36947">
        <w:rPr>
          <w:rFonts w:cs="Sylfaen"/>
          <w:b w:val="0"/>
          <w:szCs w:val="22"/>
          <w:lang w:val="hy-AM"/>
        </w:rPr>
        <w:t>8</w:t>
      </w:r>
      <w:r w:rsidRPr="00B36947">
        <w:rPr>
          <w:rFonts w:cs="Sylfaen"/>
          <w:b w:val="0"/>
          <w:szCs w:val="22"/>
          <w:lang w:val="af-ZA"/>
        </w:rPr>
        <w:t xml:space="preserve"> </w:t>
      </w:r>
      <w:r w:rsidRPr="00B36947">
        <w:rPr>
          <w:rFonts w:cs="Sylfaen"/>
          <w:b w:val="0"/>
          <w:szCs w:val="22"/>
          <w:lang w:val="hy-AM"/>
        </w:rPr>
        <w:t>թվականին</w:t>
      </w:r>
      <w:r w:rsidRPr="00B36947">
        <w:rPr>
          <w:rFonts w:cs="Sylfaen"/>
          <w:b w:val="0"/>
          <w:szCs w:val="22"/>
          <w:lang w:val="af-ZA"/>
        </w:rPr>
        <w:t>` 9.1</w:t>
      </w:r>
      <w:r w:rsidRPr="00B36947">
        <w:rPr>
          <w:rFonts w:cs="Sylfaen"/>
          <w:b w:val="0"/>
          <w:szCs w:val="22"/>
          <w:lang w:val="hy-AM"/>
        </w:rPr>
        <w:t xml:space="preserve"> </w:t>
      </w:r>
      <w:r w:rsidRPr="00B36947">
        <w:rPr>
          <w:rFonts w:cs="Sylfaen"/>
          <w:b w:val="0"/>
          <w:szCs w:val="22"/>
          <w:lang w:val="af-ZA"/>
        </w:rPr>
        <w:t xml:space="preserve">մլն դրամ): Ծախսերի </w:t>
      </w:r>
      <w:r w:rsidRPr="00B36947">
        <w:rPr>
          <w:rFonts w:cs="Sylfaen"/>
          <w:b w:val="0"/>
          <w:szCs w:val="22"/>
          <w:lang w:val="hy-AM"/>
        </w:rPr>
        <w:t>նվազումը</w:t>
      </w:r>
      <w:r w:rsidRPr="00B36947">
        <w:rPr>
          <w:rFonts w:cs="Sylfaen"/>
          <w:b w:val="0"/>
          <w:szCs w:val="22"/>
          <w:lang w:val="af-ZA"/>
        </w:rPr>
        <w:t xml:space="preserve"> 1.6 մլն դրամի չափով պայմանավորված է</w:t>
      </w:r>
      <w:r w:rsidRPr="00B36947">
        <w:rPr>
          <w:rFonts w:cs="Sylfaen"/>
          <w:b w:val="0"/>
          <w:szCs w:val="22"/>
          <w:lang w:val="hy-AM"/>
        </w:rPr>
        <w:t xml:space="preserve"> ձեռքբերվելիք</w:t>
      </w:r>
      <w:r w:rsidRPr="00B36947">
        <w:rPr>
          <w:rFonts w:cs="Sylfaen"/>
          <w:b w:val="0"/>
          <w:szCs w:val="22"/>
          <w:lang w:val="af-ZA"/>
        </w:rPr>
        <w:t xml:space="preserve"> </w:t>
      </w:r>
      <w:r w:rsidRPr="00B36947">
        <w:rPr>
          <w:rFonts w:cs="Sylfaen"/>
          <w:b w:val="0"/>
          <w:szCs w:val="22"/>
          <w:lang w:val="hy-AM"/>
        </w:rPr>
        <w:t>ձևաթղթերի</w:t>
      </w:r>
      <w:r w:rsidRPr="00B36947">
        <w:rPr>
          <w:rFonts w:cs="Sylfaen"/>
          <w:b w:val="0"/>
          <w:szCs w:val="22"/>
          <w:lang w:val="af-ZA"/>
        </w:rPr>
        <w:t xml:space="preserve"> </w:t>
      </w:r>
      <w:r w:rsidRPr="00B36947">
        <w:rPr>
          <w:rFonts w:cs="Sylfaen"/>
          <w:b w:val="0"/>
          <w:szCs w:val="22"/>
          <w:lang w:val="hy-AM"/>
        </w:rPr>
        <w:t>քանակի</w:t>
      </w:r>
      <w:r w:rsidRPr="00B36947">
        <w:rPr>
          <w:rFonts w:cs="Sylfaen"/>
          <w:b w:val="0"/>
          <w:szCs w:val="22"/>
          <w:lang w:val="af-ZA"/>
        </w:rPr>
        <w:t xml:space="preserve"> </w:t>
      </w:r>
      <w:r w:rsidRPr="00B36947">
        <w:rPr>
          <w:rFonts w:cs="Sylfaen"/>
          <w:b w:val="0"/>
          <w:szCs w:val="22"/>
          <w:lang w:val="hy-AM"/>
        </w:rPr>
        <w:t>նվազմամբ</w:t>
      </w:r>
      <w:r w:rsidRPr="00B36947">
        <w:rPr>
          <w:rFonts w:cs="Sylfaen"/>
          <w:b w:val="0"/>
          <w:szCs w:val="22"/>
          <w:lang w:val="af-ZA"/>
        </w:rPr>
        <w:t xml:space="preserve"> 120 000 հատով </w:t>
      </w:r>
      <w:r w:rsidRPr="00B36947">
        <w:rPr>
          <w:b w:val="0"/>
          <w:szCs w:val="22"/>
          <w:lang w:val="af-ZA"/>
        </w:rPr>
        <w:t>201</w:t>
      </w:r>
      <w:r w:rsidRPr="00B36947">
        <w:rPr>
          <w:b w:val="0"/>
          <w:szCs w:val="22"/>
          <w:lang w:val="hy-AM"/>
        </w:rPr>
        <w:t>8</w:t>
      </w:r>
      <w:r w:rsidRPr="00B36947">
        <w:rPr>
          <w:b w:val="0"/>
          <w:szCs w:val="22"/>
          <w:lang w:val="af-ZA"/>
        </w:rPr>
        <w:t xml:space="preserve"> թվականի 702 140 հատ ձևաթղթի դիմաց:</w:t>
      </w:r>
    </w:p>
    <w:p w14:paraId="4C1EB08C" w14:textId="77777777" w:rsidR="0041048F" w:rsidRPr="00CC3371" w:rsidRDefault="00B36947" w:rsidP="0041048F">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Ընտանիքի կենսամակարդակի բարձրացմանն ուղղված նպաստներ</w:t>
      </w:r>
      <w:r w:rsidRPr="00B36947">
        <w:rPr>
          <w:b w:val="0"/>
          <w:szCs w:val="22"/>
          <w:lang w:val="pt-BR"/>
        </w:rPr>
        <w:t>»</w:t>
      </w:r>
      <w:r w:rsidRPr="00B36947">
        <w:rPr>
          <w:rFonts w:cs="Sylfaen"/>
          <w:b w:val="0"/>
          <w:szCs w:val="22"/>
          <w:lang w:val="af-ZA"/>
        </w:rPr>
        <w:t xml:space="preserve"> միջոցառման </w:t>
      </w:r>
      <w:r w:rsidRPr="00B36947">
        <w:rPr>
          <w:rFonts w:cs="Sylfaen"/>
          <w:b w:val="0"/>
          <w:szCs w:val="22"/>
          <w:lang w:val="hy-AM"/>
        </w:rPr>
        <w:t>ծախսը</w:t>
      </w:r>
      <w:r w:rsidRPr="00B36947">
        <w:rPr>
          <w:rFonts w:cs="Sylfaen"/>
          <w:b w:val="0"/>
          <w:szCs w:val="22"/>
          <w:lang w:val="af-ZA"/>
        </w:rPr>
        <w:t xml:space="preserve"> </w:t>
      </w:r>
      <w:r w:rsidRPr="00B36947">
        <w:rPr>
          <w:rFonts w:cs="Sylfaen"/>
          <w:b w:val="0"/>
          <w:szCs w:val="22"/>
          <w:lang w:val="hy-AM"/>
        </w:rPr>
        <w:t>կազմում</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w:t>
      </w:r>
      <w:r w:rsidR="0041048F" w:rsidRPr="0041048F">
        <w:rPr>
          <w:rFonts w:cs="Sylfaen"/>
          <w:b w:val="0"/>
          <w:szCs w:val="22"/>
          <w:lang w:val="af-ZA"/>
        </w:rPr>
        <w:t>37 744.0 մլն դրամ (201</w:t>
      </w:r>
      <w:r w:rsidR="0041048F" w:rsidRPr="0041048F">
        <w:rPr>
          <w:rFonts w:cs="Sylfaen"/>
          <w:b w:val="0"/>
          <w:szCs w:val="22"/>
          <w:lang w:val="hy-AM"/>
        </w:rPr>
        <w:t>8</w:t>
      </w:r>
      <w:r w:rsidR="0041048F" w:rsidRPr="0041048F">
        <w:rPr>
          <w:rFonts w:cs="Sylfaen"/>
          <w:b w:val="0"/>
          <w:szCs w:val="22"/>
          <w:lang w:val="af-ZA"/>
        </w:rPr>
        <w:t xml:space="preserve"> </w:t>
      </w:r>
      <w:r w:rsidR="0041048F" w:rsidRPr="0041048F">
        <w:rPr>
          <w:rFonts w:cs="Sylfaen"/>
          <w:b w:val="0"/>
          <w:szCs w:val="22"/>
          <w:lang w:val="hy-AM"/>
        </w:rPr>
        <w:t>թվականին</w:t>
      </w:r>
      <w:r w:rsidR="0041048F" w:rsidRPr="0041048F">
        <w:rPr>
          <w:rFonts w:cs="Sylfaen"/>
          <w:b w:val="0"/>
          <w:szCs w:val="22"/>
          <w:lang w:val="af-ZA"/>
        </w:rPr>
        <w:t xml:space="preserve">` 39 498.3 մլն դրամ): Ծախսերի </w:t>
      </w:r>
      <w:r w:rsidR="0041048F" w:rsidRPr="0041048F">
        <w:rPr>
          <w:rFonts w:cs="Sylfaen"/>
          <w:b w:val="0"/>
          <w:szCs w:val="22"/>
          <w:lang w:val="hy-AM"/>
        </w:rPr>
        <w:t>նվազումը</w:t>
      </w:r>
      <w:r w:rsidR="0041048F" w:rsidRPr="0041048F">
        <w:rPr>
          <w:rFonts w:cs="Sylfaen"/>
          <w:b w:val="0"/>
          <w:szCs w:val="22"/>
          <w:lang w:val="af-ZA"/>
        </w:rPr>
        <w:t xml:space="preserve"> 1 754.3 մլն դրամի չափով պայմանավորված է նպաստառուների թվաքանակի նվազմամբ կամ կանխատեսվում է 100 036 ընտանիք 2018 թվականի 104 685 ընտանիքի դիմաց՝ պահպանելով ընտանեկան նպաստի միջին ամսական չափը` 31 442.2 դրամ:</w:t>
      </w:r>
    </w:p>
    <w:p w14:paraId="245329F6" w14:textId="77777777" w:rsidR="00B36947" w:rsidRPr="00B36947" w:rsidRDefault="00B36947" w:rsidP="00B36947">
      <w:pPr>
        <w:ind w:right="38" w:firstLine="540"/>
        <w:rPr>
          <w:rFonts w:cs="Sylfaen"/>
          <w:b w:val="0"/>
          <w:color w:val="000000"/>
          <w:szCs w:val="22"/>
          <w:lang w:val="af-ZA"/>
        </w:rPr>
      </w:pPr>
      <w:r w:rsidRPr="00B36947">
        <w:rPr>
          <w:rFonts w:cs="Sylfaen"/>
          <w:b w:val="0"/>
          <w:color w:val="000000"/>
          <w:szCs w:val="22"/>
          <w:lang w:val="af-ZA"/>
        </w:rPr>
        <w:t>Սոցիալական փաթեթների ապահովում</w:t>
      </w:r>
    </w:p>
    <w:p w14:paraId="257D85E1" w14:textId="157810D9" w:rsidR="00B36947" w:rsidRPr="00B36947" w:rsidRDefault="00B36947" w:rsidP="00B36947">
      <w:pPr>
        <w:ind w:right="38" w:firstLine="540"/>
        <w:rPr>
          <w:rFonts w:cs="Sylfaen"/>
          <w:b w:val="0"/>
          <w:szCs w:val="22"/>
          <w:lang w:val="af-ZA"/>
        </w:rPr>
      </w:pPr>
      <w:r w:rsidRPr="00B36947">
        <w:rPr>
          <w:b w:val="0"/>
          <w:szCs w:val="22"/>
          <w:lang w:val="af-ZA"/>
        </w:rPr>
        <w:t>-</w:t>
      </w:r>
      <w:r w:rsidRPr="00B36947">
        <w:rPr>
          <w:b w:val="0"/>
          <w:szCs w:val="22"/>
          <w:lang w:val="pt-BR"/>
        </w:rPr>
        <w:t>«</w:t>
      </w:r>
      <w:r w:rsidRPr="00B36947">
        <w:rPr>
          <w:b w:val="0"/>
          <w:szCs w:val="22"/>
          <w:lang w:val="af-ZA"/>
        </w:rPr>
        <w:t>Պետական հիմնարկների և կազմակերպությունների աշխատողների սոցիալական փաթեթով ապահովում</w:t>
      </w:r>
      <w:r w:rsidRPr="00B36947">
        <w:rPr>
          <w:b w:val="0"/>
          <w:szCs w:val="22"/>
          <w:lang w:val="pt-BR"/>
        </w:rPr>
        <w:t>»</w:t>
      </w:r>
      <w:r w:rsidRPr="00B36947">
        <w:rPr>
          <w:rFonts w:cs="Sylfaen"/>
          <w:b w:val="0"/>
          <w:szCs w:val="22"/>
          <w:lang w:val="af-ZA"/>
        </w:rPr>
        <w:t xml:space="preserve"> միջոցառմամբ </w:t>
      </w:r>
      <w:r w:rsidRPr="00B36947">
        <w:rPr>
          <w:rFonts w:cs="Sylfaen"/>
          <w:b w:val="0"/>
          <w:szCs w:val="22"/>
        </w:rPr>
        <w:t>ծախսը</w:t>
      </w:r>
      <w:r w:rsidRPr="00B36947">
        <w:rPr>
          <w:rFonts w:cs="Sylfaen"/>
          <w:b w:val="0"/>
          <w:szCs w:val="22"/>
          <w:lang w:val="af-ZA"/>
        </w:rPr>
        <w:t xml:space="preserve"> </w:t>
      </w:r>
      <w:r w:rsidRPr="00B36947">
        <w:rPr>
          <w:rFonts w:cs="Sylfaen"/>
          <w:b w:val="0"/>
          <w:szCs w:val="22"/>
        </w:rPr>
        <w:t>կազմում</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10 619.5 մլն դրամ (պահպանվել է 2018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մակարդակը</w:t>
      </w:r>
      <w:r w:rsidRPr="00B36947">
        <w:rPr>
          <w:rFonts w:cs="Sylfaen"/>
          <w:b w:val="0"/>
          <w:szCs w:val="22"/>
          <w:lang w:val="af-ZA"/>
        </w:rPr>
        <w:t>):</w:t>
      </w:r>
      <w:r w:rsidR="001E6978">
        <w:rPr>
          <w:rFonts w:cs="Sylfaen"/>
          <w:b w:val="0"/>
          <w:szCs w:val="22"/>
          <w:lang w:val="af-ZA"/>
        </w:rPr>
        <w:t xml:space="preserve"> </w:t>
      </w:r>
    </w:p>
    <w:p w14:paraId="5B85D577"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Խնամքի ծառայություններ 18 տարեկանից բարձր տարիքի անձանց</w:t>
      </w:r>
    </w:p>
    <w:p w14:paraId="0919B65E" w14:textId="04B509AB" w:rsidR="00AF0AB5" w:rsidRPr="00AF0AB5" w:rsidRDefault="00AF0AB5" w:rsidP="00AF0AB5">
      <w:pPr>
        <w:ind w:right="38" w:firstLine="540"/>
        <w:rPr>
          <w:rFonts w:cs="Sylfaen"/>
          <w:b w:val="0"/>
          <w:szCs w:val="22"/>
          <w:lang w:val="af-ZA"/>
        </w:rPr>
      </w:pPr>
      <w:r w:rsidRPr="00AF0AB5">
        <w:rPr>
          <w:rFonts w:cs="Sylfaen"/>
          <w:b w:val="0"/>
          <w:szCs w:val="22"/>
          <w:lang w:val="af-ZA"/>
        </w:rPr>
        <w:t>-</w:t>
      </w:r>
      <w:r w:rsidRPr="00AF0AB5">
        <w:rPr>
          <w:b w:val="0"/>
          <w:szCs w:val="22"/>
          <w:lang w:val="pt-BR"/>
        </w:rPr>
        <w:t>«</w:t>
      </w:r>
      <w:r w:rsidRPr="00AF0AB5">
        <w:rPr>
          <w:rFonts w:cs="Sylfaen"/>
          <w:b w:val="0"/>
          <w:szCs w:val="22"/>
          <w:lang w:val="af-ZA"/>
        </w:rPr>
        <w:t>Տարեցների և հաշմանդամություն ունեցող 18 տարին լրացած անձանց շուրջօրյա խնամքի ծառայություններ</w:t>
      </w:r>
      <w:r w:rsidRPr="00AF0AB5">
        <w:rPr>
          <w:b w:val="0"/>
          <w:szCs w:val="22"/>
          <w:lang w:val="pt-BR"/>
        </w:rPr>
        <w:t>»</w:t>
      </w:r>
      <w:r w:rsidRPr="00AF0AB5">
        <w:rPr>
          <w:szCs w:val="22"/>
          <w:lang w:val="pt-BR"/>
        </w:rPr>
        <w:t xml:space="preserve"> </w:t>
      </w:r>
      <w:r w:rsidRPr="00AF0AB5">
        <w:rPr>
          <w:rFonts w:cs="Sylfaen"/>
          <w:b w:val="0"/>
          <w:szCs w:val="22"/>
          <w:lang w:val="af-ZA"/>
        </w:rPr>
        <w:t>միջոցառման</w:t>
      </w:r>
      <w:r w:rsidRPr="00AF0AB5">
        <w:rPr>
          <w:rFonts w:cs="Arial Armenian"/>
          <w:b w:val="0"/>
          <w:szCs w:val="22"/>
          <w:lang w:val="af-ZA"/>
        </w:rPr>
        <w:t xml:space="preserve"> </w:t>
      </w:r>
      <w:r w:rsidRPr="00AF0AB5">
        <w:rPr>
          <w:rFonts w:cs="Sylfaen"/>
          <w:b w:val="0"/>
          <w:szCs w:val="22"/>
          <w:lang w:val="af-ZA"/>
        </w:rPr>
        <w:t>գծով նախատեսվում է ծախս 2</w:t>
      </w:r>
      <w:r w:rsidR="001C56C9">
        <w:rPr>
          <w:rFonts w:ascii="Calibri" w:hAnsi="Calibri" w:cs="Calibri"/>
          <w:b w:val="0"/>
          <w:szCs w:val="22"/>
          <w:lang w:val="af-ZA"/>
        </w:rPr>
        <w:t xml:space="preserve"> </w:t>
      </w:r>
      <w:r w:rsidRPr="00AF0AB5">
        <w:rPr>
          <w:rFonts w:cs="Sylfaen"/>
          <w:b w:val="0"/>
          <w:szCs w:val="22"/>
          <w:lang w:val="af-ZA"/>
        </w:rPr>
        <w:t xml:space="preserve">148.8 մլն դրամի չափով (պահպանվել է 2018 </w:t>
      </w:r>
      <w:r w:rsidRPr="00AF0AB5">
        <w:rPr>
          <w:rFonts w:cs="Sylfaen"/>
          <w:b w:val="0"/>
          <w:szCs w:val="22"/>
          <w:lang w:val="hy-AM"/>
        </w:rPr>
        <w:t>թվականի</w:t>
      </w:r>
      <w:r w:rsidRPr="00AF0AB5">
        <w:rPr>
          <w:rFonts w:cs="Sylfaen"/>
          <w:b w:val="0"/>
          <w:szCs w:val="22"/>
          <w:lang w:val="af-ZA"/>
        </w:rPr>
        <w:t xml:space="preserve"> </w:t>
      </w:r>
      <w:r w:rsidRPr="00AF0AB5">
        <w:rPr>
          <w:rFonts w:cs="Sylfaen"/>
          <w:b w:val="0"/>
          <w:szCs w:val="22"/>
          <w:lang w:val="hy-AM"/>
        </w:rPr>
        <w:t>մակարդակը</w:t>
      </w:r>
      <w:r w:rsidRPr="00AF0AB5">
        <w:rPr>
          <w:rFonts w:cs="Sylfaen"/>
          <w:b w:val="0"/>
          <w:szCs w:val="22"/>
          <w:lang w:val="af-ZA"/>
        </w:rPr>
        <w:t>):</w:t>
      </w:r>
      <w:r w:rsidR="001C56C9">
        <w:rPr>
          <w:rFonts w:cs="Sylfaen"/>
          <w:b w:val="0"/>
          <w:szCs w:val="22"/>
          <w:lang w:val="af-ZA"/>
        </w:rPr>
        <w:t xml:space="preserve"> </w:t>
      </w:r>
    </w:p>
    <w:p w14:paraId="3A75D98A" w14:textId="77777777" w:rsidR="00AF0AB5" w:rsidRPr="00AF0AB5" w:rsidRDefault="00AF0AB5" w:rsidP="00AF0AB5">
      <w:pPr>
        <w:ind w:right="38" w:firstLine="540"/>
        <w:rPr>
          <w:rFonts w:cs="Sylfaen"/>
          <w:b w:val="0"/>
          <w:szCs w:val="22"/>
          <w:lang w:val="af-ZA"/>
        </w:rPr>
      </w:pPr>
      <w:r w:rsidRPr="00AF0AB5">
        <w:rPr>
          <w:rFonts w:cs="Sylfaen"/>
          <w:b w:val="0"/>
          <w:szCs w:val="22"/>
          <w:lang w:val="af-ZA"/>
        </w:rPr>
        <w:t xml:space="preserve"> 2019 թվականին նախատեսվում է խնամք կազմակերպել </w:t>
      </w:r>
      <w:r w:rsidRPr="00AF0AB5">
        <w:rPr>
          <w:rFonts w:cs="Sylfaen"/>
          <w:b w:val="0"/>
          <w:szCs w:val="22"/>
          <w:lang w:val="hy-AM"/>
        </w:rPr>
        <w:t xml:space="preserve">միջին </w:t>
      </w:r>
      <w:r w:rsidRPr="00AF0AB5">
        <w:rPr>
          <w:rFonts w:cs="Sylfaen"/>
          <w:b w:val="0"/>
          <w:szCs w:val="22"/>
          <w:lang w:val="af-ZA"/>
        </w:rPr>
        <w:t>տարեկան 1</w:t>
      </w:r>
      <w:r w:rsidRPr="00AF0AB5">
        <w:rPr>
          <w:rFonts w:cs="Sylfaen"/>
          <w:b w:val="0"/>
          <w:szCs w:val="22"/>
          <w:lang w:val="hy-AM"/>
        </w:rPr>
        <w:t>210</w:t>
      </w:r>
      <w:r w:rsidRPr="00AF0AB5">
        <w:rPr>
          <w:rFonts w:cs="Sylfaen"/>
          <w:b w:val="0"/>
          <w:szCs w:val="22"/>
          <w:lang w:val="af-ZA"/>
        </w:rPr>
        <w:t xml:space="preserve"> միայնակ ծերերի և հաշմանդամ կենսաթոշակառուների համար:</w:t>
      </w:r>
    </w:p>
    <w:p w14:paraId="56274F1C" w14:textId="77777777" w:rsidR="00AF0AB5" w:rsidRPr="00AF0AB5" w:rsidRDefault="00AF0AB5" w:rsidP="00AF0AB5">
      <w:pPr>
        <w:ind w:right="38" w:firstLine="540"/>
        <w:rPr>
          <w:rFonts w:cs="Sylfaen"/>
          <w:b w:val="0"/>
          <w:szCs w:val="22"/>
          <w:lang w:val="hy-AM"/>
        </w:rPr>
      </w:pPr>
      <w:r w:rsidRPr="00AF0AB5">
        <w:rPr>
          <w:rFonts w:cs="Sylfaen"/>
          <w:b w:val="0"/>
          <w:szCs w:val="22"/>
          <w:lang w:val="af-ZA"/>
        </w:rPr>
        <w:t>-</w:t>
      </w:r>
      <w:r w:rsidRPr="00AF0AB5">
        <w:rPr>
          <w:b w:val="0"/>
          <w:szCs w:val="22"/>
          <w:lang w:val="pt-BR"/>
        </w:rPr>
        <w:t>«Միայնակ տարեցների և հաշմանդամների տնային պայմաններում սոցիալական սպասարկում»</w:t>
      </w:r>
      <w:r w:rsidRPr="00AF0AB5">
        <w:rPr>
          <w:rFonts w:cs="Sylfaen"/>
          <w:b w:val="0"/>
          <w:szCs w:val="22"/>
          <w:lang w:val="af-ZA"/>
        </w:rPr>
        <w:t xml:space="preserve"> միջոցառման</w:t>
      </w:r>
      <w:r w:rsidRPr="00AF0AB5">
        <w:rPr>
          <w:rFonts w:cs="Arial Armenian"/>
          <w:b w:val="0"/>
          <w:szCs w:val="22"/>
          <w:lang w:val="af-ZA"/>
        </w:rPr>
        <w:t xml:space="preserve"> </w:t>
      </w:r>
      <w:r w:rsidRPr="00AF0AB5">
        <w:rPr>
          <w:rFonts w:cs="Sylfaen"/>
          <w:b w:val="0"/>
          <w:szCs w:val="22"/>
          <w:lang w:val="af-ZA"/>
        </w:rPr>
        <w:t>գծով նախատեսվում է ծախս 130.4 մլն դրամի չափով (2018 թվականին` 1</w:t>
      </w:r>
      <w:r w:rsidRPr="00AF0AB5">
        <w:rPr>
          <w:rFonts w:cs="Sylfaen"/>
          <w:b w:val="0"/>
          <w:szCs w:val="22"/>
          <w:lang w:val="hy-AM"/>
        </w:rPr>
        <w:t>35.2</w:t>
      </w:r>
      <w:r w:rsidRPr="00AF0AB5">
        <w:rPr>
          <w:rFonts w:cs="Sylfaen"/>
          <w:b w:val="0"/>
          <w:szCs w:val="22"/>
          <w:lang w:val="af-ZA"/>
        </w:rPr>
        <w:t xml:space="preserve"> մլն դրամ): Ծախսերի </w:t>
      </w:r>
      <w:r w:rsidRPr="00AF0AB5">
        <w:rPr>
          <w:rFonts w:cs="Sylfaen"/>
          <w:b w:val="0"/>
          <w:szCs w:val="22"/>
          <w:lang w:val="hy-AM"/>
        </w:rPr>
        <w:t>նվազումը</w:t>
      </w:r>
      <w:r w:rsidRPr="00AF0AB5">
        <w:rPr>
          <w:rFonts w:cs="Sylfaen"/>
          <w:b w:val="0"/>
          <w:szCs w:val="22"/>
          <w:lang w:val="af-ZA"/>
        </w:rPr>
        <w:t xml:space="preserve"> 4.8</w:t>
      </w:r>
      <w:r w:rsidRPr="00AF0AB5">
        <w:rPr>
          <w:rFonts w:cs="Sylfaen"/>
          <w:b w:val="0"/>
          <w:szCs w:val="22"/>
          <w:lang w:val="hy-AM"/>
        </w:rPr>
        <w:t xml:space="preserve"> </w:t>
      </w:r>
      <w:r w:rsidRPr="00AF0AB5">
        <w:rPr>
          <w:rFonts w:cs="Sylfaen"/>
          <w:b w:val="0"/>
          <w:szCs w:val="22"/>
          <w:lang w:val="af-ZA"/>
        </w:rPr>
        <w:t>մլն դրամի չափով</w:t>
      </w:r>
      <w:r w:rsidRPr="00AF0AB5">
        <w:rPr>
          <w:rFonts w:cs="Sylfaen"/>
          <w:szCs w:val="22"/>
          <w:lang w:val="af-ZA"/>
        </w:rPr>
        <w:t xml:space="preserve"> </w:t>
      </w:r>
      <w:r w:rsidRPr="00AF0AB5">
        <w:rPr>
          <w:rFonts w:cs="Sylfaen"/>
          <w:b w:val="0"/>
          <w:szCs w:val="22"/>
          <w:lang w:val="af-ZA"/>
        </w:rPr>
        <w:t>պայմանավորված է</w:t>
      </w:r>
      <w:r w:rsidRPr="00AF0AB5">
        <w:rPr>
          <w:rFonts w:cs="Sylfaen"/>
          <w:b w:val="0"/>
          <w:szCs w:val="22"/>
          <w:lang w:val="hy-AM"/>
        </w:rPr>
        <w:t xml:space="preserve"> շահառուների թվաքանակի նվազմամբ կամ կանխատեսվում է 1</w:t>
      </w:r>
      <w:r w:rsidRPr="00AF0AB5">
        <w:rPr>
          <w:rFonts w:cs="Sylfaen"/>
          <w:b w:val="0"/>
          <w:szCs w:val="22"/>
          <w:lang w:val="af-ZA"/>
        </w:rPr>
        <w:t>3</w:t>
      </w:r>
      <w:r w:rsidRPr="00AF0AB5">
        <w:rPr>
          <w:rFonts w:cs="Sylfaen"/>
          <w:b w:val="0"/>
          <w:szCs w:val="22"/>
          <w:lang w:val="hy-AM"/>
        </w:rPr>
        <w:t>50 մարդ 201</w:t>
      </w:r>
      <w:r w:rsidRPr="00AF0AB5">
        <w:rPr>
          <w:rFonts w:cs="Sylfaen"/>
          <w:b w:val="0"/>
          <w:szCs w:val="22"/>
          <w:lang w:val="af-ZA"/>
        </w:rPr>
        <w:t>8</w:t>
      </w:r>
      <w:r w:rsidRPr="00AF0AB5">
        <w:rPr>
          <w:rFonts w:cs="Sylfaen"/>
          <w:b w:val="0"/>
          <w:szCs w:val="22"/>
          <w:lang w:val="hy-AM"/>
        </w:rPr>
        <w:t xml:space="preserve"> թվականի 1</w:t>
      </w:r>
      <w:r w:rsidRPr="00AF0AB5">
        <w:rPr>
          <w:rFonts w:cs="Sylfaen"/>
          <w:b w:val="0"/>
          <w:szCs w:val="22"/>
          <w:lang w:val="af-ZA"/>
        </w:rPr>
        <w:t>450</w:t>
      </w:r>
      <w:r w:rsidRPr="00AF0AB5">
        <w:rPr>
          <w:rFonts w:cs="Sylfaen"/>
          <w:b w:val="0"/>
          <w:szCs w:val="22"/>
          <w:lang w:val="hy-AM"/>
        </w:rPr>
        <w:t xml:space="preserve"> դիմաց</w:t>
      </w:r>
      <w:r w:rsidRPr="00AF0AB5">
        <w:rPr>
          <w:rFonts w:cs="Sylfaen"/>
          <w:b w:val="0"/>
          <w:szCs w:val="22"/>
          <w:lang w:val="af-ZA"/>
        </w:rPr>
        <w:t>:</w:t>
      </w:r>
    </w:p>
    <w:p w14:paraId="3D12C60E" w14:textId="376A8B6E" w:rsidR="00AF0AB5" w:rsidRPr="00AF0AB5" w:rsidRDefault="00AF0AB5" w:rsidP="00AF0AB5">
      <w:pPr>
        <w:ind w:right="38" w:firstLine="540"/>
        <w:rPr>
          <w:rFonts w:cs="Sylfaen"/>
          <w:b w:val="0"/>
          <w:szCs w:val="22"/>
          <w:lang w:val="af-ZA"/>
        </w:rPr>
      </w:pPr>
      <w:r w:rsidRPr="00AF0AB5">
        <w:rPr>
          <w:rFonts w:cs="Sylfaen"/>
          <w:b w:val="0"/>
          <w:szCs w:val="22"/>
          <w:lang w:val="af-ZA"/>
        </w:rPr>
        <w:t>-</w:t>
      </w:r>
      <w:r w:rsidRPr="00AF0AB5">
        <w:rPr>
          <w:b w:val="0"/>
          <w:szCs w:val="22"/>
          <w:lang w:val="pt-BR"/>
        </w:rPr>
        <w:t>«</w:t>
      </w:r>
      <w:r w:rsidRPr="00AF0AB5">
        <w:rPr>
          <w:rFonts w:cs="Sylfaen"/>
          <w:b w:val="0"/>
          <w:szCs w:val="22"/>
          <w:lang w:val="af-ZA"/>
        </w:rPr>
        <w:t>Հոգեկան</w:t>
      </w:r>
      <w:r w:rsidRPr="00AF0AB5">
        <w:rPr>
          <w:rFonts w:cs="Arial Armenian"/>
          <w:b w:val="0"/>
          <w:szCs w:val="22"/>
          <w:lang w:val="af-ZA"/>
        </w:rPr>
        <w:t xml:space="preserve"> </w:t>
      </w:r>
      <w:r w:rsidRPr="00AF0AB5">
        <w:rPr>
          <w:rFonts w:cs="Sylfaen"/>
          <w:b w:val="0"/>
          <w:szCs w:val="22"/>
          <w:lang w:val="af-ZA"/>
        </w:rPr>
        <w:t>առողջության</w:t>
      </w:r>
      <w:r w:rsidRPr="00AF0AB5">
        <w:rPr>
          <w:rFonts w:cs="Arial Armenian"/>
          <w:b w:val="0"/>
          <w:szCs w:val="22"/>
          <w:lang w:val="af-ZA"/>
        </w:rPr>
        <w:t xml:space="preserve"> </w:t>
      </w:r>
      <w:r w:rsidRPr="00AF0AB5">
        <w:rPr>
          <w:rFonts w:cs="Sylfaen"/>
          <w:b w:val="0"/>
          <w:szCs w:val="22"/>
          <w:lang w:val="af-ZA"/>
        </w:rPr>
        <w:t>խնդիրներ</w:t>
      </w:r>
      <w:r w:rsidRPr="00AF0AB5">
        <w:rPr>
          <w:rFonts w:cs="Arial Armenian"/>
          <w:b w:val="0"/>
          <w:szCs w:val="22"/>
          <w:lang w:val="af-ZA"/>
        </w:rPr>
        <w:t xml:space="preserve"> </w:t>
      </w:r>
      <w:r w:rsidRPr="00AF0AB5">
        <w:rPr>
          <w:rFonts w:cs="Sylfaen"/>
          <w:b w:val="0"/>
          <w:szCs w:val="22"/>
          <w:lang w:val="af-ZA"/>
        </w:rPr>
        <w:t>ունեցող</w:t>
      </w:r>
      <w:r w:rsidRPr="00AF0AB5">
        <w:rPr>
          <w:rFonts w:cs="Arial Armenian"/>
          <w:b w:val="0"/>
          <w:szCs w:val="22"/>
          <w:lang w:val="af-ZA"/>
        </w:rPr>
        <w:t xml:space="preserve"> </w:t>
      </w:r>
      <w:r w:rsidRPr="00AF0AB5">
        <w:rPr>
          <w:rFonts w:cs="Sylfaen"/>
          <w:b w:val="0"/>
          <w:szCs w:val="22"/>
          <w:lang w:val="af-ZA"/>
        </w:rPr>
        <w:t>անձանց</w:t>
      </w:r>
      <w:r w:rsidRPr="00AF0AB5">
        <w:rPr>
          <w:rFonts w:cs="Arial Armenian"/>
          <w:b w:val="0"/>
          <w:szCs w:val="22"/>
          <w:lang w:val="af-ZA"/>
        </w:rPr>
        <w:t xml:space="preserve"> </w:t>
      </w:r>
      <w:r w:rsidRPr="00AF0AB5">
        <w:rPr>
          <w:rFonts w:cs="Sylfaen"/>
          <w:b w:val="0"/>
          <w:szCs w:val="22"/>
          <w:lang w:val="af-ZA"/>
        </w:rPr>
        <w:t>ցերեկային</w:t>
      </w:r>
      <w:r w:rsidRPr="00AF0AB5">
        <w:rPr>
          <w:rFonts w:cs="Arial Armenian"/>
          <w:b w:val="0"/>
          <w:szCs w:val="22"/>
          <w:lang w:val="af-ZA"/>
        </w:rPr>
        <w:t xml:space="preserve"> </w:t>
      </w:r>
      <w:r w:rsidRPr="00AF0AB5">
        <w:rPr>
          <w:rFonts w:cs="Sylfaen"/>
          <w:b w:val="0"/>
          <w:szCs w:val="22"/>
          <w:lang w:val="af-ZA"/>
        </w:rPr>
        <w:t>խնամքի</w:t>
      </w:r>
      <w:r w:rsidRPr="00AF0AB5">
        <w:rPr>
          <w:rFonts w:cs="Arial Armenian"/>
          <w:b w:val="0"/>
          <w:szCs w:val="22"/>
          <w:lang w:val="af-ZA"/>
        </w:rPr>
        <w:t xml:space="preserve"> </w:t>
      </w:r>
      <w:r w:rsidRPr="00AF0AB5">
        <w:rPr>
          <w:rFonts w:cs="Sylfaen"/>
          <w:b w:val="0"/>
          <w:szCs w:val="22"/>
          <w:lang w:val="af-ZA"/>
        </w:rPr>
        <w:t>ծառայություններ</w:t>
      </w:r>
      <w:r w:rsidRPr="00AF0AB5">
        <w:rPr>
          <w:b w:val="0"/>
          <w:szCs w:val="22"/>
          <w:lang w:val="pt-BR"/>
        </w:rPr>
        <w:t>»</w:t>
      </w:r>
      <w:r w:rsidRPr="00AF0AB5">
        <w:rPr>
          <w:rFonts w:cs="Sylfaen"/>
          <w:b w:val="0"/>
          <w:szCs w:val="22"/>
          <w:lang w:val="af-ZA"/>
        </w:rPr>
        <w:t xml:space="preserve"> միջոցառման</w:t>
      </w:r>
      <w:r w:rsidRPr="00AF0AB5">
        <w:rPr>
          <w:rFonts w:cs="Arial Armenian"/>
          <w:b w:val="0"/>
          <w:szCs w:val="22"/>
          <w:lang w:val="af-ZA"/>
        </w:rPr>
        <w:t xml:space="preserve"> </w:t>
      </w:r>
      <w:r w:rsidRPr="00AF0AB5">
        <w:rPr>
          <w:rFonts w:cs="Sylfaen"/>
          <w:b w:val="0"/>
          <w:szCs w:val="22"/>
          <w:lang w:val="af-ZA"/>
        </w:rPr>
        <w:t xml:space="preserve">գծով նախատեսվում է ծախս 13.7 մլն դրամի չափով (պահպանվել է 2018 </w:t>
      </w:r>
      <w:r w:rsidRPr="00AF0AB5">
        <w:rPr>
          <w:rFonts w:cs="Sylfaen"/>
          <w:b w:val="0"/>
          <w:szCs w:val="22"/>
          <w:lang w:val="hy-AM"/>
        </w:rPr>
        <w:t>թվականի</w:t>
      </w:r>
      <w:r w:rsidRPr="00AF0AB5">
        <w:rPr>
          <w:rFonts w:cs="Sylfaen"/>
          <w:b w:val="0"/>
          <w:szCs w:val="22"/>
          <w:lang w:val="af-ZA"/>
        </w:rPr>
        <w:t xml:space="preserve"> </w:t>
      </w:r>
      <w:r w:rsidRPr="00AF0AB5">
        <w:rPr>
          <w:rFonts w:cs="Sylfaen"/>
          <w:b w:val="0"/>
          <w:szCs w:val="22"/>
          <w:lang w:val="hy-AM"/>
        </w:rPr>
        <w:t>մակարդակը</w:t>
      </w:r>
      <w:r w:rsidRPr="00AF0AB5">
        <w:rPr>
          <w:rFonts w:cs="Sylfaen"/>
          <w:b w:val="0"/>
          <w:szCs w:val="22"/>
          <w:lang w:val="af-ZA"/>
        </w:rPr>
        <w:t>):</w:t>
      </w:r>
      <w:r w:rsidR="001C56C9">
        <w:rPr>
          <w:rFonts w:cs="Sylfaen"/>
          <w:b w:val="0"/>
          <w:szCs w:val="22"/>
          <w:lang w:val="af-ZA"/>
        </w:rPr>
        <w:t xml:space="preserve"> </w:t>
      </w:r>
    </w:p>
    <w:p w14:paraId="1444DB9C" w14:textId="77777777" w:rsidR="00AF0AB5" w:rsidRPr="00BB4B31" w:rsidRDefault="00AF0AB5" w:rsidP="00AF0AB5">
      <w:pPr>
        <w:ind w:right="38" w:firstLine="540"/>
        <w:rPr>
          <w:rFonts w:cs="Sylfaen"/>
          <w:b w:val="0"/>
          <w:szCs w:val="22"/>
          <w:lang w:val="af-ZA"/>
        </w:rPr>
      </w:pPr>
      <w:r w:rsidRPr="00AF0AB5">
        <w:rPr>
          <w:rFonts w:cs="Sylfaen"/>
          <w:b w:val="0"/>
          <w:szCs w:val="22"/>
          <w:lang w:val="af-ZA"/>
        </w:rPr>
        <w:t xml:space="preserve">2019 </w:t>
      </w:r>
      <w:r w:rsidRPr="00AF0AB5">
        <w:rPr>
          <w:rFonts w:cs="Sylfaen"/>
          <w:b w:val="0"/>
          <w:szCs w:val="22"/>
        </w:rPr>
        <w:t>թվականին</w:t>
      </w:r>
      <w:r w:rsidRPr="00AF0AB5">
        <w:rPr>
          <w:rFonts w:cs="Sylfaen"/>
          <w:b w:val="0"/>
          <w:szCs w:val="22"/>
          <w:lang w:val="af-ZA"/>
        </w:rPr>
        <w:t xml:space="preserve"> </w:t>
      </w:r>
      <w:r w:rsidRPr="00AF0AB5">
        <w:rPr>
          <w:rFonts w:cs="Sylfaen"/>
          <w:b w:val="0"/>
          <w:szCs w:val="22"/>
        </w:rPr>
        <w:t>կանխատեսվող</w:t>
      </w:r>
      <w:r w:rsidRPr="00AF0AB5">
        <w:rPr>
          <w:rFonts w:cs="Sylfaen"/>
          <w:b w:val="0"/>
          <w:szCs w:val="22"/>
          <w:lang w:val="af-ZA"/>
        </w:rPr>
        <w:t xml:space="preserve"> </w:t>
      </w:r>
      <w:r w:rsidRPr="00AF0AB5">
        <w:rPr>
          <w:rFonts w:cs="Sylfaen"/>
          <w:b w:val="0"/>
          <w:szCs w:val="22"/>
          <w:lang w:val="hy-AM"/>
        </w:rPr>
        <w:t>շահառուների թվաքանակ</w:t>
      </w:r>
      <w:r w:rsidRPr="00AF0AB5">
        <w:rPr>
          <w:rFonts w:cs="Sylfaen"/>
          <w:b w:val="0"/>
          <w:szCs w:val="22"/>
        </w:rPr>
        <w:t>ը</w:t>
      </w:r>
      <w:r w:rsidRPr="00AF0AB5">
        <w:rPr>
          <w:rFonts w:cs="Sylfaen"/>
          <w:b w:val="0"/>
          <w:szCs w:val="22"/>
          <w:lang w:val="af-ZA"/>
        </w:rPr>
        <w:t xml:space="preserve"> </w:t>
      </w:r>
      <w:r w:rsidRPr="00AF0AB5">
        <w:rPr>
          <w:rFonts w:cs="Sylfaen"/>
          <w:b w:val="0"/>
          <w:szCs w:val="22"/>
        </w:rPr>
        <w:t>կկազմի</w:t>
      </w:r>
      <w:r w:rsidRPr="00AF0AB5">
        <w:rPr>
          <w:rFonts w:cs="Sylfaen"/>
          <w:b w:val="0"/>
          <w:szCs w:val="22"/>
          <w:lang w:val="hy-AM"/>
        </w:rPr>
        <w:t xml:space="preserve"> 20 </w:t>
      </w:r>
      <w:r w:rsidRPr="00AF0AB5">
        <w:rPr>
          <w:rFonts w:cs="Sylfaen"/>
          <w:b w:val="0"/>
          <w:szCs w:val="22"/>
        </w:rPr>
        <w:t>մարդ</w:t>
      </w:r>
      <w:r w:rsidRPr="00AF0AB5">
        <w:rPr>
          <w:rFonts w:cs="Sylfaen"/>
          <w:b w:val="0"/>
          <w:szCs w:val="22"/>
          <w:lang w:val="af-ZA"/>
        </w:rPr>
        <w:t>:</w:t>
      </w:r>
    </w:p>
    <w:p w14:paraId="0163AB66"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Միայնակ տարեցներին, հաշմանդամներին տնային պայմաններում և տարեցների ցերեկային խնամքի կենտրոններում սոցիալական սպասարկում</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202.7 մլն դրամի չափով (2018 </w:t>
      </w:r>
      <w:r w:rsidRPr="00B36947">
        <w:rPr>
          <w:rFonts w:cs="Sylfaen"/>
          <w:b w:val="0"/>
          <w:szCs w:val="22"/>
          <w:lang w:val="en-GB"/>
        </w:rPr>
        <w:t>թվականին</w:t>
      </w:r>
      <w:r w:rsidRPr="00B36947">
        <w:rPr>
          <w:rFonts w:cs="Sylfaen"/>
          <w:b w:val="0"/>
          <w:szCs w:val="22"/>
          <w:lang w:val="af-ZA"/>
        </w:rPr>
        <w:t>` 2</w:t>
      </w:r>
      <w:r w:rsidRPr="00B36947">
        <w:rPr>
          <w:rFonts w:cs="Sylfaen"/>
          <w:b w:val="0"/>
          <w:szCs w:val="22"/>
          <w:lang w:val="hy-AM"/>
        </w:rPr>
        <w:t>12.9</w:t>
      </w:r>
      <w:r w:rsidRPr="00B36947">
        <w:rPr>
          <w:rFonts w:cs="Sylfaen"/>
          <w:b w:val="0"/>
          <w:szCs w:val="22"/>
          <w:lang w:val="af-ZA"/>
        </w:rPr>
        <w:t xml:space="preserve"> մլն դրամ): Ծախսերի </w:t>
      </w:r>
      <w:r w:rsidRPr="00B36947">
        <w:rPr>
          <w:rFonts w:cs="Sylfaen"/>
          <w:b w:val="0"/>
          <w:szCs w:val="22"/>
          <w:lang w:val="hy-AM"/>
        </w:rPr>
        <w:t>նվազումը</w:t>
      </w:r>
      <w:r w:rsidRPr="00B36947">
        <w:rPr>
          <w:rFonts w:cs="Sylfaen"/>
          <w:b w:val="0"/>
          <w:szCs w:val="22"/>
          <w:lang w:val="af-ZA"/>
        </w:rPr>
        <w:t xml:space="preserve"> 10.2 մլն դրամի չափով պայմանավորված է.</w:t>
      </w:r>
    </w:p>
    <w:p w14:paraId="67B30DAB" w14:textId="77777777" w:rsidR="00B36947" w:rsidRPr="00B36947" w:rsidRDefault="00B36947" w:rsidP="00B36947">
      <w:pPr>
        <w:ind w:right="38" w:firstLine="540"/>
        <w:rPr>
          <w:rFonts w:cs="Sylfaen"/>
          <w:b w:val="0"/>
          <w:szCs w:val="22"/>
          <w:lang w:val="af-ZA"/>
        </w:rPr>
      </w:pPr>
      <w:r w:rsidRPr="00B36947">
        <w:rPr>
          <w:rFonts w:cs="Sylfaen"/>
          <w:b w:val="0"/>
          <w:szCs w:val="22"/>
        </w:rPr>
        <w:t>ա</w:t>
      </w:r>
      <w:r w:rsidRPr="00B36947">
        <w:rPr>
          <w:rFonts w:cs="Sylfaen"/>
          <w:b w:val="0"/>
          <w:szCs w:val="22"/>
          <w:lang w:val="af-ZA"/>
        </w:rPr>
        <w:t xml:space="preserve">/ </w:t>
      </w:r>
      <w:r w:rsidRPr="00B36947">
        <w:rPr>
          <w:rFonts w:cs="Sylfaen"/>
          <w:b w:val="0"/>
          <w:szCs w:val="22"/>
        </w:rPr>
        <w:t>շահառուների</w:t>
      </w:r>
      <w:r w:rsidRPr="00B36947">
        <w:rPr>
          <w:rFonts w:cs="Sylfaen"/>
          <w:b w:val="0"/>
          <w:szCs w:val="22"/>
          <w:lang w:val="af-ZA"/>
        </w:rPr>
        <w:t xml:space="preserve"> </w:t>
      </w:r>
      <w:r w:rsidRPr="00B36947">
        <w:rPr>
          <w:rFonts w:cs="Sylfaen"/>
          <w:b w:val="0"/>
          <w:szCs w:val="22"/>
        </w:rPr>
        <w:t>թվաքանակի</w:t>
      </w:r>
      <w:r w:rsidRPr="00B36947">
        <w:rPr>
          <w:rFonts w:cs="Sylfaen"/>
          <w:b w:val="0"/>
          <w:szCs w:val="22"/>
          <w:lang w:val="af-ZA"/>
        </w:rPr>
        <w:t xml:space="preserve"> </w:t>
      </w:r>
      <w:r w:rsidRPr="00B36947">
        <w:rPr>
          <w:rFonts w:cs="Sylfaen"/>
          <w:b w:val="0"/>
          <w:szCs w:val="22"/>
        </w:rPr>
        <w:t>նվազմամբ</w:t>
      </w:r>
      <w:r w:rsidRPr="00B36947">
        <w:rPr>
          <w:rFonts w:cs="Sylfaen"/>
          <w:b w:val="0"/>
          <w:szCs w:val="22"/>
          <w:lang w:val="af-ZA"/>
        </w:rPr>
        <w:t xml:space="preserve"> 167 մարդով </w:t>
      </w:r>
      <w:r w:rsidRPr="00B36947">
        <w:rPr>
          <w:rFonts w:cs="Sylfaen"/>
          <w:b w:val="0"/>
          <w:szCs w:val="22"/>
        </w:rPr>
        <w:t>կամ</w:t>
      </w:r>
      <w:r w:rsidRPr="00B36947">
        <w:rPr>
          <w:rFonts w:cs="Sylfaen"/>
          <w:b w:val="0"/>
          <w:szCs w:val="22"/>
          <w:lang w:val="af-ZA"/>
        </w:rPr>
        <w:t xml:space="preserve"> 2019 </w:t>
      </w:r>
      <w:r w:rsidRPr="00B36947">
        <w:rPr>
          <w:rFonts w:cs="Sylfaen"/>
          <w:b w:val="0"/>
          <w:szCs w:val="22"/>
        </w:rPr>
        <w:t>թվականին</w:t>
      </w:r>
      <w:r w:rsidRPr="00B36947">
        <w:rPr>
          <w:rFonts w:cs="Sylfaen"/>
          <w:b w:val="0"/>
          <w:szCs w:val="22"/>
          <w:lang w:val="af-ZA"/>
        </w:rPr>
        <w:t xml:space="preserve"> կանխատեսվող շահառուների </w:t>
      </w:r>
      <w:r w:rsidRPr="00B36947">
        <w:rPr>
          <w:rFonts w:cs="Sylfaen"/>
          <w:b w:val="0"/>
          <w:szCs w:val="22"/>
        </w:rPr>
        <w:t>ընդամենը</w:t>
      </w:r>
      <w:r w:rsidRPr="00B36947">
        <w:rPr>
          <w:rFonts w:cs="Sylfaen"/>
          <w:b w:val="0"/>
          <w:szCs w:val="22"/>
          <w:lang w:val="af-ZA"/>
        </w:rPr>
        <w:t xml:space="preserve"> </w:t>
      </w:r>
      <w:r w:rsidRPr="00B36947">
        <w:rPr>
          <w:rFonts w:cs="Sylfaen"/>
          <w:b w:val="0"/>
          <w:szCs w:val="22"/>
        </w:rPr>
        <w:t>թիվը</w:t>
      </w:r>
      <w:r w:rsidRPr="00B36947">
        <w:rPr>
          <w:rFonts w:cs="Sylfaen"/>
          <w:b w:val="0"/>
          <w:szCs w:val="22"/>
          <w:lang w:val="af-ZA"/>
        </w:rPr>
        <w:t xml:space="preserve"> </w:t>
      </w:r>
      <w:r w:rsidRPr="00B36947">
        <w:rPr>
          <w:rFonts w:cs="Sylfaen"/>
          <w:b w:val="0"/>
          <w:szCs w:val="22"/>
        </w:rPr>
        <w:t>կկազմի</w:t>
      </w:r>
      <w:r w:rsidRPr="00B36947">
        <w:rPr>
          <w:rFonts w:cs="Sylfaen"/>
          <w:b w:val="0"/>
          <w:szCs w:val="22"/>
          <w:lang w:val="af-ZA"/>
        </w:rPr>
        <w:t xml:space="preserve"> 3273 201</w:t>
      </w:r>
      <w:r w:rsidRPr="00B36947">
        <w:rPr>
          <w:rFonts w:cs="Sylfaen"/>
          <w:b w:val="0"/>
          <w:szCs w:val="22"/>
          <w:lang w:val="hy-AM"/>
        </w:rPr>
        <w:t>8</w:t>
      </w:r>
      <w:r w:rsidRPr="00B36947">
        <w:rPr>
          <w:rFonts w:cs="Sylfaen"/>
          <w:b w:val="0"/>
          <w:szCs w:val="22"/>
          <w:lang w:val="af-ZA"/>
        </w:rPr>
        <w:t xml:space="preserve"> </w:t>
      </w:r>
      <w:r w:rsidRPr="00B36947">
        <w:rPr>
          <w:rFonts w:cs="Sylfaen"/>
          <w:b w:val="0"/>
          <w:szCs w:val="22"/>
        </w:rPr>
        <w:t>թվականի</w:t>
      </w:r>
      <w:r w:rsidRPr="00B36947">
        <w:rPr>
          <w:rFonts w:cs="Sylfaen"/>
          <w:b w:val="0"/>
          <w:szCs w:val="22"/>
          <w:lang w:val="af-ZA"/>
        </w:rPr>
        <w:t xml:space="preserve"> 3</w:t>
      </w:r>
      <w:r w:rsidRPr="00B36947">
        <w:rPr>
          <w:rFonts w:cs="Sylfaen"/>
          <w:b w:val="0"/>
          <w:szCs w:val="22"/>
          <w:lang w:val="hy-AM"/>
        </w:rPr>
        <w:t>440</w:t>
      </w:r>
      <w:r w:rsidRPr="00B36947">
        <w:rPr>
          <w:rFonts w:cs="Sylfaen"/>
          <w:b w:val="0"/>
          <w:szCs w:val="22"/>
          <w:lang w:val="af-ZA"/>
        </w:rPr>
        <w:t xml:space="preserve"> </w:t>
      </w:r>
      <w:r w:rsidRPr="00B36947">
        <w:rPr>
          <w:rFonts w:cs="Sylfaen"/>
          <w:b w:val="0"/>
          <w:szCs w:val="22"/>
        </w:rPr>
        <w:t>դիմաց</w:t>
      </w:r>
      <w:r w:rsidRPr="00B36947">
        <w:rPr>
          <w:rFonts w:cs="Sylfaen"/>
          <w:b w:val="0"/>
          <w:szCs w:val="22"/>
          <w:lang w:val="af-ZA"/>
        </w:rPr>
        <w:t xml:space="preserve">, </w:t>
      </w:r>
      <w:r w:rsidRPr="00B36947">
        <w:rPr>
          <w:rFonts w:cs="Sylfaen"/>
          <w:b w:val="0"/>
          <w:szCs w:val="22"/>
        </w:rPr>
        <w:t>այդ</w:t>
      </w:r>
      <w:r w:rsidRPr="00B36947">
        <w:rPr>
          <w:rFonts w:cs="Sylfaen"/>
          <w:b w:val="0"/>
          <w:szCs w:val="22"/>
          <w:lang w:val="af-ZA"/>
        </w:rPr>
        <w:t xml:space="preserve"> </w:t>
      </w:r>
      <w:r w:rsidRPr="00B36947">
        <w:rPr>
          <w:rFonts w:cs="Sylfaen"/>
          <w:b w:val="0"/>
          <w:szCs w:val="22"/>
        </w:rPr>
        <w:t>թվում</w:t>
      </w:r>
      <w:r w:rsidRPr="00B36947">
        <w:rPr>
          <w:rFonts w:cs="Sylfaen"/>
          <w:b w:val="0"/>
          <w:szCs w:val="22"/>
          <w:lang w:val="af-ZA"/>
        </w:rPr>
        <w:t>.</w:t>
      </w:r>
    </w:p>
    <w:p w14:paraId="5B203A01" w14:textId="77777777" w:rsidR="00B36947" w:rsidRPr="00B36947" w:rsidRDefault="00B36947" w:rsidP="00B36947">
      <w:pPr>
        <w:ind w:right="38" w:firstLine="540"/>
        <w:rPr>
          <w:rFonts w:cs="Sylfaen"/>
          <w:b w:val="0"/>
          <w:szCs w:val="22"/>
          <w:lang w:val="af-ZA"/>
        </w:rPr>
      </w:pPr>
      <w:r w:rsidRPr="00B36947">
        <w:rPr>
          <w:rFonts w:cs="Sylfaen"/>
          <w:b w:val="0"/>
          <w:szCs w:val="22"/>
          <w:lang w:val="hy-AM"/>
        </w:rPr>
        <w:t xml:space="preserve">- </w:t>
      </w:r>
      <w:r w:rsidRPr="00B36947">
        <w:rPr>
          <w:rFonts w:cs="Sylfaen"/>
          <w:b w:val="0"/>
          <w:szCs w:val="22"/>
          <w:lang w:val="af-ZA"/>
        </w:rPr>
        <w:t xml:space="preserve">տնային պայմաններում </w:t>
      </w:r>
      <w:r w:rsidRPr="00B36947">
        <w:rPr>
          <w:rFonts w:cs="Sylfaen"/>
          <w:b w:val="0"/>
          <w:szCs w:val="22"/>
          <w:lang w:val="hy-AM"/>
        </w:rPr>
        <w:t>սպասարկվող շահառուների թ</w:t>
      </w:r>
      <w:r w:rsidRPr="00B36947">
        <w:rPr>
          <w:rFonts w:cs="Sylfaen"/>
          <w:b w:val="0"/>
          <w:szCs w:val="22"/>
        </w:rPr>
        <w:t>իվը</w:t>
      </w:r>
      <w:r w:rsidRPr="00B36947">
        <w:rPr>
          <w:rFonts w:cs="Sylfaen"/>
          <w:b w:val="0"/>
          <w:szCs w:val="22"/>
          <w:lang w:val="hy-AM"/>
        </w:rPr>
        <w:t xml:space="preserve"> կանխատեսվում է </w:t>
      </w:r>
      <w:r w:rsidRPr="00B36947">
        <w:rPr>
          <w:rFonts w:cs="Sylfaen"/>
          <w:b w:val="0"/>
          <w:szCs w:val="22"/>
          <w:lang w:val="af-ZA"/>
        </w:rPr>
        <w:t xml:space="preserve">1666 </w:t>
      </w:r>
      <w:r w:rsidRPr="00B36947">
        <w:rPr>
          <w:rFonts w:cs="Sylfaen"/>
          <w:b w:val="0"/>
          <w:szCs w:val="22"/>
          <w:lang w:val="hy-AM"/>
        </w:rPr>
        <w:t>201</w:t>
      </w:r>
      <w:r w:rsidRPr="00B36947">
        <w:rPr>
          <w:rFonts w:cs="Sylfaen"/>
          <w:b w:val="0"/>
          <w:szCs w:val="22"/>
          <w:lang w:val="af-ZA"/>
        </w:rPr>
        <w:t>8</w:t>
      </w:r>
      <w:r w:rsidRPr="00B36947">
        <w:rPr>
          <w:rFonts w:cs="Sylfaen"/>
          <w:b w:val="0"/>
          <w:szCs w:val="22"/>
          <w:lang w:val="hy-AM"/>
        </w:rPr>
        <w:t xml:space="preserve"> թվականի</w:t>
      </w:r>
      <w:r w:rsidRPr="00B36947">
        <w:rPr>
          <w:rFonts w:cs="Sylfaen"/>
          <w:b w:val="0"/>
          <w:szCs w:val="22"/>
          <w:lang w:val="af-ZA"/>
        </w:rPr>
        <w:t xml:space="preserve"> 1</w:t>
      </w:r>
      <w:r w:rsidRPr="00B36947">
        <w:rPr>
          <w:rFonts w:cs="Sylfaen"/>
          <w:b w:val="0"/>
          <w:szCs w:val="22"/>
          <w:lang w:val="hy-AM"/>
        </w:rPr>
        <w:t>748</w:t>
      </w:r>
      <w:r w:rsidRPr="00B36947">
        <w:rPr>
          <w:rFonts w:cs="Sylfaen"/>
          <w:b w:val="0"/>
          <w:szCs w:val="22"/>
          <w:lang w:val="af-ZA"/>
        </w:rPr>
        <w:t xml:space="preserve"> </w:t>
      </w:r>
      <w:r w:rsidRPr="00B36947">
        <w:rPr>
          <w:rFonts w:cs="Sylfaen"/>
          <w:b w:val="0"/>
          <w:szCs w:val="22"/>
          <w:lang w:val="hy-AM"/>
        </w:rPr>
        <w:t>շահառու</w:t>
      </w:r>
      <w:r w:rsidRPr="00B36947">
        <w:rPr>
          <w:rFonts w:cs="Sylfaen"/>
          <w:b w:val="0"/>
          <w:szCs w:val="22"/>
        </w:rPr>
        <w:t>ի</w:t>
      </w:r>
      <w:r w:rsidRPr="00B36947">
        <w:rPr>
          <w:rFonts w:cs="Sylfaen"/>
          <w:b w:val="0"/>
          <w:szCs w:val="22"/>
          <w:lang w:val="af-ZA"/>
        </w:rPr>
        <w:t xml:space="preserve"> դիմաց, իսկ ցերեկային խնամքի կենտրոններում </w:t>
      </w:r>
      <w:r w:rsidRPr="00B36947">
        <w:rPr>
          <w:rFonts w:cs="Sylfaen"/>
          <w:b w:val="0"/>
          <w:szCs w:val="22"/>
          <w:lang w:val="hy-AM"/>
        </w:rPr>
        <w:t>սպասարկվող</w:t>
      </w:r>
      <w:r w:rsidRPr="00B36947">
        <w:rPr>
          <w:rFonts w:cs="Sylfaen"/>
          <w:b w:val="0"/>
          <w:szCs w:val="22"/>
        </w:rPr>
        <w:t>ների</w:t>
      </w:r>
      <w:r w:rsidRPr="00B36947">
        <w:rPr>
          <w:rFonts w:cs="Sylfaen"/>
          <w:b w:val="0"/>
          <w:szCs w:val="22"/>
          <w:lang w:val="af-ZA"/>
        </w:rPr>
        <w:t xml:space="preserve"> </w:t>
      </w:r>
      <w:r w:rsidRPr="00B36947">
        <w:rPr>
          <w:rFonts w:cs="Sylfaen"/>
          <w:b w:val="0"/>
          <w:szCs w:val="22"/>
          <w:lang w:val="hy-AM"/>
        </w:rPr>
        <w:t xml:space="preserve">թիվը </w:t>
      </w:r>
      <w:r w:rsidRPr="00B36947">
        <w:rPr>
          <w:rFonts w:cs="Sylfaen"/>
          <w:b w:val="0"/>
          <w:szCs w:val="22"/>
        </w:rPr>
        <w:t>՝</w:t>
      </w:r>
      <w:r w:rsidRPr="00B36947">
        <w:rPr>
          <w:rFonts w:cs="Sylfaen"/>
          <w:b w:val="0"/>
          <w:szCs w:val="22"/>
          <w:lang w:val="af-ZA"/>
        </w:rPr>
        <w:t xml:space="preserve"> 1607</w:t>
      </w:r>
      <w:r w:rsidRPr="00B36947">
        <w:rPr>
          <w:rFonts w:cs="Sylfaen"/>
          <w:b w:val="0"/>
          <w:szCs w:val="22"/>
          <w:lang w:val="hy-AM"/>
        </w:rPr>
        <w:t xml:space="preserve"> </w:t>
      </w:r>
      <w:r w:rsidRPr="00B36947">
        <w:rPr>
          <w:rFonts w:cs="Sylfaen"/>
          <w:b w:val="0"/>
          <w:szCs w:val="22"/>
          <w:lang w:val="af-ZA"/>
        </w:rPr>
        <w:t xml:space="preserve">2018 </w:t>
      </w:r>
      <w:r w:rsidRPr="00B36947">
        <w:rPr>
          <w:rFonts w:cs="Sylfaen"/>
          <w:b w:val="0"/>
          <w:szCs w:val="22"/>
          <w:lang w:val="hy-AM"/>
        </w:rPr>
        <w:t>թվականի</w:t>
      </w:r>
      <w:r w:rsidRPr="00B36947">
        <w:rPr>
          <w:rFonts w:cs="Sylfaen"/>
          <w:b w:val="0"/>
          <w:szCs w:val="22"/>
          <w:lang w:val="af-ZA"/>
        </w:rPr>
        <w:t xml:space="preserve"> 1692 </w:t>
      </w:r>
      <w:r w:rsidRPr="00B36947">
        <w:rPr>
          <w:rFonts w:cs="Sylfaen"/>
          <w:b w:val="0"/>
          <w:szCs w:val="22"/>
          <w:lang w:val="hy-AM"/>
        </w:rPr>
        <w:t>շահառու</w:t>
      </w:r>
      <w:r w:rsidRPr="00B36947">
        <w:rPr>
          <w:rFonts w:cs="Sylfaen"/>
          <w:b w:val="0"/>
          <w:szCs w:val="22"/>
        </w:rPr>
        <w:t>ի</w:t>
      </w:r>
      <w:r w:rsidRPr="00B36947">
        <w:rPr>
          <w:rFonts w:cs="Sylfaen"/>
          <w:b w:val="0"/>
          <w:szCs w:val="22"/>
          <w:lang w:val="af-ZA"/>
        </w:rPr>
        <w:t xml:space="preserve"> դիմաց,</w:t>
      </w:r>
    </w:p>
    <w:p w14:paraId="7E5E1858"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 կպահպանվի ցերեկային խնամքի կենտրոններում տրվող մեկան</w:t>
      </w:r>
      <w:r w:rsidRPr="00B36947">
        <w:rPr>
          <w:rFonts w:cs="Sylfaen"/>
          <w:b w:val="0"/>
          <w:szCs w:val="22"/>
          <w:lang w:val="af-ZA"/>
        </w:rPr>
        <w:softHyphen/>
        <w:t>գամյա սննդի գումարի չափը` 144 դրամ:</w:t>
      </w:r>
    </w:p>
    <w:p w14:paraId="7AD8DBF4" w14:textId="77777777" w:rsidR="00B36947" w:rsidRPr="00B36947" w:rsidRDefault="00B36947" w:rsidP="00B36947">
      <w:pPr>
        <w:ind w:right="38" w:firstLine="540"/>
        <w:rPr>
          <w:rFonts w:cs="Sylfaen"/>
          <w:b w:val="0"/>
          <w:szCs w:val="22"/>
          <w:lang w:val="hy-AM"/>
        </w:rPr>
      </w:pPr>
      <w:r w:rsidRPr="00B36947">
        <w:rPr>
          <w:rFonts w:cs="Sylfaen"/>
          <w:b w:val="0"/>
          <w:szCs w:val="22"/>
          <w:lang w:val="hy-AM"/>
        </w:rPr>
        <w:t>բ/ շահառուների</w:t>
      </w:r>
      <w:r w:rsidRPr="00B36947">
        <w:rPr>
          <w:rFonts w:cs="Sylfaen"/>
          <w:b w:val="0"/>
          <w:szCs w:val="22"/>
          <w:lang w:val="af-ZA"/>
        </w:rPr>
        <w:t xml:space="preserve"> </w:t>
      </w:r>
      <w:r w:rsidRPr="00B36947">
        <w:rPr>
          <w:rFonts w:cs="Sylfaen"/>
          <w:b w:val="0"/>
          <w:szCs w:val="22"/>
          <w:lang w:val="hy-AM"/>
        </w:rPr>
        <w:t>թվաքանակի</w:t>
      </w:r>
      <w:r w:rsidRPr="00B36947">
        <w:rPr>
          <w:rFonts w:cs="Sylfaen"/>
          <w:b w:val="0"/>
          <w:szCs w:val="22"/>
          <w:lang w:val="af-ZA"/>
        </w:rPr>
        <w:t xml:space="preserve"> </w:t>
      </w:r>
      <w:r w:rsidRPr="00B36947">
        <w:rPr>
          <w:rFonts w:cs="Sylfaen"/>
          <w:b w:val="0"/>
          <w:szCs w:val="22"/>
          <w:lang w:val="hy-AM"/>
        </w:rPr>
        <w:t>նվազմամբ</w:t>
      </w:r>
      <w:r w:rsidRPr="00B36947">
        <w:rPr>
          <w:rFonts w:cs="Sylfaen"/>
          <w:b w:val="0"/>
          <w:szCs w:val="22"/>
          <w:lang w:val="af-ZA"/>
        </w:rPr>
        <w:t xml:space="preserve"> </w:t>
      </w:r>
      <w:r w:rsidRPr="00B36947">
        <w:rPr>
          <w:rFonts w:cs="Sylfaen"/>
          <w:b w:val="0"/>
          <w:szCs w:val="22"/>
          <w:lang w:val="hy-AM"/>
        </w:rPr>
        <w:t xml:space="preserve">պայմանավորված </w:t>
      </w:r>
      <w:r w:rsidRPr="00B36947">
        <w:rPr>
          <w:rFonts w:cs="Sylfaen"/>
          <w:b w:val="0"/>
          <w:szCs w:val="22"/>
          <w:lang w:val="af-ZA"/>
        </w:rPr>
        <w:t xml:space="preserve">հաստիքային միավորների թվի </w:t>
      </w:r>
      <w:r w:rsidRPr="00B36947">
        <w:rPr>
          <w:rFonts w:cs="Sylfaen"/>
          <w:b w:val="0"/>
          <w:szCs w:val="22"/>
          <w:lang w:val="hy-AM"/>
        </w:rPr>
        <w:t>նվազմամբ</w:t>
      </w:r>
      <w:r w:rsidRPr="00B36947">
        <w:rPr>
          <w:rFonts w:cs="Sylfaen"/>
          <w:b w:val="0"/>
          <w:szCs w:val="22"/>
          <w:lang w:val="af-ZA"/>
        </w:rPr>
        <w:t xml:space="preserve"> կամ </w:t>
      </w:r>
      <w:r w:rsidRPr="00B36947">
        <w:rPr>
          <w:b w:val="0"/>
          <w:szCs w:val="22"/>
          <w:lang w:val="af-ZA"/>
        </w:rPr>
        <w:t xml:space="preserve">նախատեսվում է </w:t>
      </w:r>
      <w:r w:rsidRPr="00B36947">
        <w:rPr>
          <w:rFonts w:cs="Sylfaen"/>
          <w:b w:val="0"/>
          <w:szCs w:val="22"/>
          <w:lang w:val="af-ZA"/>
        </w:rPr>
        <w:t xml:space="preserve">163 </w:t>
      </w:r>
      <w:r w:rsidRPr="00B36947">
        <w:rPr>
          <w:rFonts w:cs="Sylfaen"/>
          <w:b w:val="0"/>
          <w:szCs w:val="22"/>
          <w:lang w:val="hy-AM"/>
        </w:rPr>
        <w:t xml:space="preserve">2018 թվականի </w:t>
      </w:r>
      <w:r w:rsidRPr="00B36947">
        <w:rPr>
          <w:rFonts w:cs="Sylfaen"/>
          <w:b w:val="0"/>
          <w:szCs w:val="22"/>
          <w:lang w:val="af-ZA"/>
        </w:rPr>
        <w:t xml:space="preserve">171 </w:t>
      </w:r>
      <w:r w:rsidRPr="00B36947">
        <w:rPr>
          <w:rFonts w:cs="Sylfaen"/>
          <w:b w:val="0"/>
          <w:szCs w:val="22"/>
          <w:lang w:val="hy-AM"/>
        </w:rPr>
        <w:t>դիմաց:</w:t>
      </w:r>
    </w:p>
    <w:p w14:paraId="6C7B26BC"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w:t>
      </w:r>
      <w:r w:rsidRPr="00B36947">
        <w:rPr>
          <w:b w:val="0"/>
          <w:szCs w:val="22"/>
          <w:lang w:val="pt-BR"/>
        </w:rPr>
        <w:t>«Տ</w:t>
      </w:r>
      <w:r w:rsidRPr="00B36947">
        <w:rPr>
          <w:rFonts w:cs="Sylfaen"/>
          <w:b w:val="0"/>
          <w:szCs w:val="22"/>
          <w:lang w:val="hy-AM"/>
        </w:rPr>
        <w:t>արեցների</w:t>
      </w:r>
      <w:r w:rsidRPr="00B36947">
        <w:rPr>
          <w:rFonts w:cs="Sylfaen"/>
          <w:b w:val="0"/>
          <w:szCs w:val="22"/>
          <w:lang w:val="af-ZA"/>
        </w:rPr>
        <w:t xml:space="preserve"> </w:t>
      </w:r>
      <w:r w:rsidRPr="00B36947">
        <w:rPr>
          <w:rFonts w:cs="Sylfaen"/>
          <w:b w:val="0"/>
          <w:szCs w:val="22"/>
          <w:lang w:val="hy-AM"/>
        </w:rPr>
        <w:t>շուրջօրյա</w:t>
      </w:r>
      <w:r w:rsidRPr="00B36947">
        <w:rPr>
          <w:rFonts w:cs="Sylfaen"/>
          <w:b w:val="0"/>
          <w:szCs w:val="22"/>
          <w:lang w:val="af-ZA"/>
        </w:rPr>
        <w:t xml:space="preserve"> </w:t>
      </w:r>
      <w:r w:rsidRPr="00B36947">
        <w:rPr>
          <w:rFonts w:cs="Sylfaen"/>
          <w:b w:val="0"/>
          <w:szCs w:val="22"/>
          <w:lang w:val="hy-AM"/>
        </w:rPr>
        <w:t>խնամք</w:t>
      </w:r>
      <w:r w:rsidRPr="00B36947">
        <w:rPr>
          <w:rFonts w:cs="Sylfaen"/>
          <w:b w:val="0"/>
          <w:szCs w:val="22"/>
          <w:lang w:val="af-ZA"/>
        </w:rPr>
        <w:t xml:space="preserve"> </w:t>
      </w:r>
      <w:r w:rsidRPr="00B36947">
        <w:rPr>
          <w:rFonts w:cs="Sylfaen"/>
          <w:b w:val="0"/>
          <w:szCs w:val="22"/>
          <w:lang w:val="hy-AM"/>
        </w:rPr>
        <w:t>և</w:t>
      </w:r>
      <w:r w:rsidRPr="00B36947">
        <w:rPr>
          <w:rFonts w:cs="Sylfaen"/>
          <w:b w:val="0"/>
          <w:szCs w:val="22"/>
          <w:lang w:val="af-ZA"/>
        </w:rPr>
        <w:t xml:space="preserve"> </w:t>
      </w:r>
      <w:r w:rsidRPr="00B36947">
        <w:rPr>
          <w:rFonts w:cs="Sylfaen"/>
          <w:b w:val="0"/>
          <w:szCs w:val="22"/>
          <w:lang w:val="hy-AM"/>
        </w:rPr>
        <w:t>սոցիալական</w:t>
      </w:r>
      <w:r w:rsidRPr="00B36947">
        <w:rPr>
          <w:rFonts w:cs="Sylfaen"/>
          <w:b w:val="0"/>
          <w:szCs w:val="22"/>
          <w:lang w:val="af-ZA"/>
        </w:rPr>
        <w:t xml:space="preserve"> </w:t>
      </w:r>
      <w:r w:rsidRPr="00B36947">
        <w:rPr>
          <w:rFonts w:cs="Sylfaen"/>
          <w:b w:val="0"/>
          <w:szCs w:val="22"/>
          <w:lang w:val="hy-AM"/>
        </w:rPr>
        <w:t>սպասարկում</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w:t>
      </w:r>
      <w:r w:rsidRPr="00B36947">
        <w:rPr>
          <w:rFonts w:cs="Sylfaen"/>
          <w:b w:val="0"/>
          <w:szCs w:val="22"/>
          <w:lang w:val="hy-AM"/>
        </w:rPr>
        <w:t>24.0</w:t>
      </w:r>
      <w:r w:rsidRPr="00B36947">
        <w:rPr>
          <w:rFonts w:cs="Sylfaen"/>
          <w:b w:val="0"/>
          <w:szCs w:val="22"/>
          <w:lang w:val="af-ZA"/>
        </w:rPr>
        <w:t xml:space="preserve"> մլն դրամի չափով </w:t>
      </w:r>
      <w:r w:rsidRPr="00B36947">
        <w:rPr>
          <w:b w:val="0"/>
          <w:szCs w:val="22"/>
          <w:lang w:val="hy-AM"/>
        </w:rPr>
        <w:t xml:space="preserve">(պահպանվել է 2018 </w:t>
      </w:r>
      <w:r w:rsidRPr="00B36947">
        <w:rPr>
          <w:rFonts w:cs="Sylfaen"/>
          <w:b w:val="0"/>
          <w:szCs w:val="22"/>
          <w:lang w:val="hy-AM"/>
        </w:rPr>
        <w:t>թվականի համար նախատեսված</w:t>
      </w:r>
      <w:r w:rsidRPr="00B36947">
        <w:rPr>
          <w:rFonts w:cs="Sylfaen"/>
          <w:b w:val="0"/>
          <w:szCs w:val="22"/>
          <w:lang w:val="af-ZA"/>
        </w:rPr>
        <w:t xml:space="preserve"> </w:t>
      </w:r>
      <w:r w:rsidRPr="00B36947">
        <w:rPr>
          <w:rFonts w:cs="Sylfaen"/>
          <w:b w:val="0"/>
          <w:szCs w:val="22"/>
          <w:lang w:val="hy-AM"/>
        </w:rPr>
        <w:t>չափը</w:t>
      </w:r>
      <w:r w:rsidRPr="00B36947">
        <w:rPr>
          <w:b w:val="0"/>
          <w:szCs w:val="22"/>
          <w:lang w:val="hy-AM"/>
        </w:rPr>
        <w:t>)</w:t>
      </w:r>
      <w:r w:rsidRPr="00B36947">
        <w:rPr>
          <w:rFonts w:cs="Sylfaen"/>
          <w:b w:val="0"/>
          <w:szCs w:val="22"/>
          <w:lang w:val="hy-AM"/>
        </w:rPr>
        <w:t xml:space="preserve">: </w:t>
      </w:r>
    </w:p>
    <w:p w14:paraId="4B89E751"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2019 թվականին միջոցառման շրջանակում շահառուների միջին տարեկան թիվը կկազմի 55 մարդ:</w:t>
      </w:r>
    </w:p>
    <w:p w14:paraId="047BF35C"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w:t>
      </w:r>
      <w:r w:rsidRPr="00B36947">
        <w:rPr>
          <w:b w:val="0"/>
          <w:szCs w:val="22"/>
          <w:lang w:val="pt-BR"/>
        </w:rPr>
        <w:t>«Հատուկ խմբերին դասված որոշակի կատեգորիայի անձանց կացարանով ապահովման ծառայությունների տրամադրում»</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w:t>
      </w:r>
      <w:r w:rsidRPr="00B36947">
        <w:rPr>
          <w:rFonts w:cs="Sylfaen"/>
          <w:b w:val="0"/>
          <w:szCs w:val="22"/>
          <w:lang w:val="hy-AM"/>
        </w:rPr>
        <w:t>6.7</w:t>
      </w:r>
      <w:r w:rsidRPr="00B36947">
        <w:rPr>
          <w:rFonts w:cs="Sylfaen"/>
          <w:b w:val="0"/>
          <w:szCs w:val="22"/>
          <w:lang w:val="af-ZA"/>
        </w:rPr>
        <w:t xml:space="preserve"> մլն դրամի</w:t>
      </w:r>
      <w:r w:rsidRPr="00B36947">
        <w:rPr>
          <w:rFonts w:cs="Sylfaen"/>
          <w:b w:val="0"/>
          <w:szCs w:val="22"/>
          <w:lang w:val="hy-AM"/>
        </w:rPr>
        <w:t xml:space="preserve"> </w:t>
      </w:r>
      <w:r w:rsidRPr="00B36947">
        <w:rPr>
          <w:rFonts w:cs="Sylfaen"/>
          <w:b w:val="0"/>
          <w:szCs w:val="22"/>
          <w:lang w:val="af-ZA"/>
        </w:rPr>
        <w:t xml:space="preserve">չափով </w:t>
      </w:r>
      <w:r w:rsidRPr="00B36947">
        <w:rPr>
          <w:b w:val="0"/>
          <w:szCs w:val="22"/>
          <w:lang w:val="hy-AM"/>
        </w:rPr>
        <w:t xml:space="preserve">(պահպանվել է 2018 </w:t>
      </w:r>
      <w:r w:rsidRPr="00B36947">
        <w:rPr>
          <w:rFonts w:cs="Sylfaen"/>
          <w:b w:val="0"/>
          <w:szCs w:val="22"/>
          <w:lang w:val="hy-AM"/>
        </w:rPr>
        <w:t>թվականի համար նախատեսված</w:t>
      </w:r>
      <w:r w:rsidRPr="00B36947">
        <w:rPr>
          <w:rFonts w:cs="Sylfaen"/>
          <w:b w:val="0"/>
          <w:szCs w:val="22"/>
          <w:lang w:val="af-ZA"/>
        </w:rPr>
        <w:t xml:space="preserve"> </w:t>
      </w:r>
      <w:r w:rsidRPr="00B36947">
        <w:rPr>
          <w:rFonts w:cs="Sylfaen"/>
          <w:b w:val="0"/>
          <w:szCs w:val="22"/>
          <w:lang w:val="hy-AM"/>
        </w:rPr>
        <w:t>չափը</w:t>
      </w:r>
      <w:r w:rsidRPr="00B36947">
        <w:rPr>
          <w:b w:val="0"/>
          <w:szCs w:val="22"/>
          <w:lang w:val="hy-AM"/>
        </w:rPr>
        <w:t>)</w:t>
      </w:r>
      <w:r w:rsidRPr="00B36947">
        <w:rPr>
          <w:rFonts w:cs="Sylfaen"/>
          <w:b w:val="0"/>
          <w:szCs w:val="22"/>
          <w:lang w:val="hy-AM"/>
        </w:rPr>
        <w:t xml:space="preserve">: </w:t>
      </w:r>
    </w:p>
    <w:p w14:paraId="2233B73D"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2019 թվականին միջոցառման շրջանակում շահառուների միջին տարեկան թիվը կկազմի 57 մարդ:</w:t>
      </w:r>
    </w:p>
    <w:p w14:paraId="35095615"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w:t>
      </w:r>
      <w:r w:rsidRPr="00B36947">
        <w:rPr>
          <w:b w:val="0"/>
          <w:szCs w:val="22"/>
          <w:lang w:val="pt-BR"/>
        </w:rPr>
        <w:t>«</w:t>
      </w:r>
      <w:r w:rsidRPr="00B36947">
        <w:rPr>
          <w:rFonts w:cs="Sylfaen"/>
          <w:b w:val="0"/>
          <w:szCs w:val="22"/>
          <w:lang w:val="af-ZA"/>
        </w:rPr>
        <w:t>Մտավոր ու ֆիզիկական սահմանափակումներ ունեցող անձանց շուրջօրյա խնամքի ծառայությունների տրամադրում</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գծով նախատեսվում է ծախս 18.5 մլն դրամի</w:t>
      </w:r>
      <w:r w:rsidRPr="00B36947">
        <w:rPr>
          <w:rFonts w:cs="Sylfaen"/>
          <w:b w:val="0"/>
          <w:szCs w:val="22"/>
          <w:lang w:val="hy-AM"/>
        </w:rPr>
        <w:t xml:space="preserve"> </w:t>
      </w:r>
      <w:r w:rsidRPr="00B36947">
        <w:rPr>
          <w:rFonts w:cs="Sylfaen"/>
          <w:b w:val="0"/>
          <w:szCs w:val="22"/>
          <w:lang w:val="af-ZA"/>
        </w:rPr>
        <w:t xml:space="preserve">չափով </w:t>
      </w:r>
      <w:r w:rsidRPr="00B36947">
        <w:rPr>
          <w:b w:val="0"/>
          <w:szCs w:val="22"/>
          <w:lang w:val="hy-AM"/>
        </w:rPr>
        <w:t xml:space="preserve">(պահպանվել է 2018 </w:t>
      </w:r>
      <w:r w:rsidRPr="00B36947">
        <w:rPr>
          <w:rFonts w:cs="Sylfaen"/>
          <w:b w:val="0"/>
          <w:szCs w:val="22"/>
          <w:lang w:val="hy-AM"/>
        </w:rPr>
        <w:t>թվականի համար նախատեսված</w:t>
      </w:r>
      <w:r w:rsidRPr="00B36947">
        <w:rPr>
          <w:rFonts w:cs="Sylfaen"/>
          <w:b w:val="0"/>
          <w:szCs w:val="22"/>
          <w:lang w:val="af-ZA"/>
        </w:rPr>
        <w:t xml:space="preserve"> </w:t>
      </w:r>
      <w:r w:rsidRPr="00B36947">
        <w:rPr>
          <w:rFonts w:cs="Sylfaen"/>
          <w:b w:val="0"/>
          <w:szCs w:val="22"/>
          <w:lang w:val="hy-AM"/>
        </w:rPr>
        <w:t>չափը</w:t>
      </w:r>
      <w:r w:rsidRPr="00B36947">
        <w:rPr>
          <w:b w:val="0"/>
          <w:szCs w:val="22"/>
          <w:lang w:val="hy-AM"/>
        </w:rPr>
        <w:t>)</w:t>
      </w:r>
      <w:r w:rsidRPr="00B36947">
        <w:rPr>
          <w:rFonts w:cs="Sylfaen"/>
          <w:b w:val="0"/>
          <w:szCs w:val="22"/>
          <w:lang w:val="hy-AM"/>
        </w:rPr>
        <w:t xml:space="preserve">: </w:t>
      </w:r>
    </w:p>
    <w:p w14:paraId="423842F0"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2019 թվականին միջոցառման շրջանակում շահառուների միջին տարեկան թիվը կկազմի 15 մարդ:</w:t>
      </w:r>
    </w:p>
    <w:p w14:paraId="036CCCD4"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w:t>
      </w:r>
      <w:r w:rsidRPr="00B36947">
        <w:rPr>
          <w:b w:val="0"/>
          <w:szCs w:val="22"/>
          <w:lang w:val="pt-BR"/>
        </w:rPr>
        <w:t>«</w:t>
      </w:r>
      <w:r w:rsidRPr="00B36947">
        <w:rPr>
          <w:rFonts w:cs="Sylfaen"/>
          <w:b w:val="0"/>
          <w:szCs w:val="22"/>
          <w:lang w:val="af-ZA"/>
        </w:rPr>
        <w:t>Հոգեկան առողջության խնդիրներ ունեցող անձանց շուրջօրյա խնամքի ծառայությունների տրամադրում</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գծով նախատեսվում է ծախս 12.4 մլն դրամի</w:t>
      </w:r>
      <w:r w:rsidRPr="00B36947">
        <w:rPr>
          <w:rFonts w:cs="Sylfaen"/>
          <w:b w:val="0"/>
          <w:szCs w:val="22"/>
          <w:lang w:val="hy-AM"/>
        </w:rPr>
        <w:t xml:space="preserve"> </w:t>
      </w:r>
      <w:r w:rsidRPr="00B36947">
        <w:rPr>
          <w:rFonts w:cs="Sylfaen"/>
          <w:b w:val="0"/>
          <w:szCs w:val="22"/>
          <w:lang w:val="af-ZA"/>
        </w:rPr>
        <w:t xml:space="preserve">չափով </w:t>
      </w:r>
      <w:r w:rsidRPr="00B36947">
        <w:rPr>
          <w:b w:val="0"/>
          <w:szCs w:val="22"/>
          <w:lang w:val="hy-AM"/>
        </w:rPr>
        <w:t xml:space="preserve">(պահպանվել է 2018 </w:t>
      </w:r>
      <w:r w:rsidRPr="00B36947">
        <w:rPr>
          <w:rFonts w:cs="Sylfaen"/>
          <w:b w:val="0"/>
          <w:szCs w:val="22"/>
          <w:lang w:val="hy-AM"/>
        </w:rPr>
        <w:t>թվականի համար նախատեսված</w:t>
      </w:r>
      <w:r w:rsidRPr="00B36947">
        <w:rPr>
          <w:rFonts w:cs="Sylfaen"/>
          <w:b w:val="0"/>
          <w:szCs w:val="22"/>
          <w:lang w:val="af-ZA"/>
        </w:rPr>
        <w:t xml:space="preserve"> </w:t>
      </w:r>
      <w:r w:rsidRPr="00B36947">
        <w:rPr>
          <w:rFonts w:cs="Sylfaen"/>
          <w:b w:val="0"/>
          <w:szCs w:val="22"/>
          <w:lang w:val="hy-AM"/>
        </w:rPr>
        <w:t>չափը</w:t>
      </w:r>
      <w:r w:rsidRPr="00B36947">
        <w:rPr>
          <w:b w:val="0"/>
          <w:szCs w:val="22"/>
          <w:lang w:val="hy-AM"/>
        </w:rPr>
        <w:t>)</w:t>
      </w:r>
      <w:r w:rsidRPr="00B36947">
        <w:rPr>
          <w:rFonts w:cs="Sylfaen"/>
          <w:b w:val="0"/>
          <w:szCs w:val="22"/>
          <w:lang w:val="hy-AM"/>
        </w:rPr>
        <w:t xml:space="preserve">: </w:t>
      </w:r>
    </w:p>
    <w:p w14:paraId="7FFA9A1B"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2019 թվականին միջոցառման շրջանակում շահառուների միջին տարեկան թիվը կկազմի 16 մարդ:</w:t>
      </w:r>
    </w:p>
    <w:p w14:paraId="4BF70DBF"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hy-AM"/>
        </w:rPr>
        <w:t>Անօթևան</w:t>
      </w:r>
      <w:r w:rsidRPr="00B36947">
        <w:rPr>
          <w:b w:val="0"/>
          <w:szCs w:val="22"/>
          <w:lang w:val="af-ZA"/>
        </w:rPr>
        <w:t xml:space="preserve"> </w:t>
      </w:r>
      <w:r w:rsidRPr="00B36947">
        <w:rPr>
          <w:rFonts w:cs="Sylfaen"/>
          <w:b w:val="0"/>
          <w:szCs w:val="22"/>
          <w:lang w:val="hy-AM"/>
        </w:rPr>
        <w:t>մարդկանց</w:t>
      </w:r>
      <w:r w:rsidRPr="00B36947">
        <w:rPr>
          <w:b w:val="0"/>
          <w:szCs w:val="22"/>
          <w:lang w:val="af-ZA"/>
        </w:rPr>
        <w:t xml:space="preserve"> </w:t>
      </w:r>
      <w:r w:rsidRPr="00B36947">
        <w:rPr>
          <w:rFonts w:cs="Sylfaen"/>
          <w:b w:val="0"/>
          <w:szCs w:val="22"/>
          <w:lang w:val="hy-AM"/>
        </w:rPr>
        <w:t>համար</w:t>
      </w:r>
      <w:r w:rsidRPr="00B36947">
        <w:rPr>
          <w:b w:val="0"/>
          <w:szCs w:val="22"/>
          <w:lang w:val="af-ZA"/>
        </w:rPr>
        <w:t xml:space="preserve"> </w:t>
      </w:r>
      <w:r w:rsidRPr="00B36947">
        <w:rPr>
          <w:rFonts w:cs="Sylfaen"/>
          <w:b w:val="0"/>
          <w:szCs w:val="22"/>
          <w:lang w:val="hy-AM"/>
        </w:rPr>
        <w:t>ժամանակավոր</w:t>
      </w:r>
      <w:r w:rsidRPr="00B36947">
        <w:rPr>
          <w:b w:val="0"/>
          <w:szCs w:val="22"/>
          <w:lang w:val="af-ZA"/>
        </w:rPr>
        <w:t xml:space="preserve"> </w:t>
      </w:r>
      <w:r w:rsidRPr="00B36947">
        <w:rPr>
          <w:rFonts w:cs="Sylfaen"/>
          <w:b w:val="0"/>
          <w:szCs w:val="22"/>
          <w:lang w:val="hy-AM"/>
        </w:rPr>
        <w:t>օթևանի</w:t>
      </w:r>
      <w:r w:rsidRPr="00B36947">
        <w:rPr>
          <w:b w:val="0"/>
          <w:szCs w:val="22"/>
          <w:lang w:val="af-ZA"/>
        </w:rPr>
        <w:t xml:space="preserve"> </w:t>
      </w:r>
      <w:r w:rsidRPr="00B36947">
        <w:rPr>
          <w:rFonts w:cs="Sylfaen"/>
          <w:b w:val="0"/>
          <w:szCs w:val="22"/>
          <w:lang w:val="hy-AM"/>
        </w:rPr>
        <w:t>տրամադրման</w:t>
      </w:r>
      <w:r w:rsidRPr="00B36947">
        <w:rPr>
          <w:b w:val="0"/>
          <w:szCs w:val="22"/>
          <w:lang w:val="af-ZA"/>
        </w:rPr>
        <w:t xml:space="preserve"> </w:t>
      </w:r>
      <w:r w:rsidRPr="00B36947">
        <w:rPr>
          <w:rFonts w:cs="Sylfaen"/>
          <w:b w:val="0"/>
          <w:szCs w:val="22"/>
          <w:lang w:val="hy-AM"/>
        </w:rPr>
        <w:t>ծառայություններ</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52.6 մլն դրամի չափով (պահպանվել է 2018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մակարդակը</w:t>
      </w:r>
      <w:r w:rsidRPr="00B36947">
        <w:rPr>
          <w:rFonts w:cs="Sylfaen"/>
          <w:b w:val="0"/>
          <w:szCs w:val="22"/>
          <w:lang w:val="af-ZA"/>
        </w:rPr>
        <w:t xml:space="preserve">): </w:t>
      </w:r>
    </w:p>
    <w:p w14:paraId="5FD72FAD"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 xml:space="preserve">2019 թվականին միջոցառման շրջանակում շահառուների միջին տարեկան թիվը կկազմի 100 մարդ, իսկ </w:t>
      </w:r>
      <w:r w:rsidRPr="00B36947">
        <w:rPr>
          <w:rFonts w:cs="Sylfaen"/>
          <w:b w:val="0"/>
          <w:szCs w:val="22"/>
          <w:lang w:val="hy-AM"/>
        </w:rPr>
        <w:t>մեկ</w:t>
      </w:r>
      <w:r w:rsidRPr="00B36947">
        <w:rPr>
          <w:b w:val="0"/>
          <w:szCs w:val="22"/>
          <w:lang w:val="af-ZA"/>
        </w:rPr>
        <w:t xml:space="preserve"> </w:t>
      </w:r>
      <w:r w:rsidRPr="00B36947">
        <w:rPr>
          <w:b w:val="0"/>
          <w:szCs w:val="22"/>
          <w:lang w:val="hy-AM"/>
        </w:rPr>
        <w:t>շահառուի</w:t>
      </w:r>
      <w:r w:rsidRPr="00B36947">
        <w:rPr>
          <w:b w:val="0"/>
          <w:szCs w:val="22"/>
          <w:lang w:val="af-ZA"/>
        </w:rPr>
        <w:t xml:space="preserve"> </w:t>
      </w:r>
      <w:r w:rsidRPr="00B36947">
        <w:rPr>
          <w:rFonts w:cs="Sylfaen"/>
          <w:b w:val="0"/>
          <w:szCs w:val="22"/>
          <w:lang w:val="hy-AM"/>
        </w:rPr>
        <w:t>գծով</w:t>
      </w:r>
      <w:r w:rsidRPr="00B36947">
        <w:rPr>
          <w:b w:val="0"/>
          <w:szCs w:val="22"/>
          <w:lang w:val="af-ZA"/>
        </w:rPr>
        <w:t xml:space="preserve"> </w:t>
      </w:r>
      <w:r w:rsidRPr="00B36947">
        <w:rPr>
          <w:rFonts w:cs="Sylfaen"/>
          <w:b w:val="0"/>
          <w:szCs w:val="22"/>
          <w:lang w:val="hy-AM"/>
        </w:rPr>
        <w:t>մեկ</w:t>
      </w:r>
      <w:r w:rsidRPr="00B36947">
        <w:rPr>
          <w:b w:val="0"/>
          <w:szCs w:val="22"/>
          <w:lang w:val="af-ZA"/>
        </w:rPr>
        <w:t xml:space="preserve"> </w:t>
      </w:r>
      <w:r w:rsidRPr="00B36947">
        <w:rPr>
          <w:rFonts w:cs="Sylfaen"/>
          <w:b w:val="0"/>
          <w:szCs w:val="22"/>
          <w:lang w:val="hy-AM"/>
        </w:rPr>
        <w:t>օրվա</w:t>
      </w:r>
      <w:r w:rsidRPr="00B36947">
        <w:rPr>
          <w:b w:val="0"/>
          <w:szCs w:val="22"/>
          <w:lang w:val="af-ZA"/>
        </w:rPr>
        <w:t xml:space="preserve"> սննդի գծով </w:t>
      </w:r>
      <w:r w:rsidRPr="00B36947">
        <w:rPr>
          <w:rFonts w:cs="Sylfaen"/>
          <w:b w:val="0"/>
          <w:szCs w:val="22"/>
          <w:lang w:val="hy-AM"/>
        </w:rPr>
        <w:t>ծախսը</w:t>
      </w:r>
      <w:r w:rsidRPr="00B36947">
        <w:rPr>
          <w:rFonts w:cs="Sylfaen"/>
          <w:b w:val="0"/>
          <w:szCs w:val="22"/>
          <w:lang w:val="af-ZA"/>
        </w:rPr>
        <w:t xml:space="preserve">` 760.0 դրամ (սնունդը կտրվի օրական երկու անգամ): </w:t>
      </w:r>
    </w:p>
    <w:p w14:paraId="5D4CF123"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w:t>
      </w:r>
      <w:r w:rsidRPr="00B36947">
        <w:rPr>
          <w:b w:val="0"/>
          <w:szCs w:val="22"/>
          <w:lang w:val="pt-BR"/>
        </w:rPr>
        <w:t>«</w:t>
      </w:r>
      <w:r w:rsidRPr="00B36947">
        <w:rPr>
          <w:b w:val="0"/>
          <w:szCs w:val="22"/>
          <w:lang w:val="af-ZA"/>
        </w:rPr>
        <w:t xml:space="preserve">Սոցիալական բնակարանային ֆոնդի </w:t>
      </w:r>
      <w:r w:rsidRPr="00B36947">
        <w:rPr>
          <w:rFonts w:cs="Sylfaen"/>
          <w:b w:val="0"/>
          <w:szCs w:val="22"/>
          <w:lang w:val="af-ZA"/>
        </w:rPr>
        <w:t>սպասարկման</w:t>
      </w:r>
      <w:r w:rsidRPr="00B36947">
        <w:rPr>
          <w:rFonts w:cs="Arial"/>
          <w:b w:val="0"/>
          <w:szCs w:val="22"/>
          <w:lang w:val="af-ZA"/>
        </w:rPr>
        <w:t xml:space="preserve"> </w:t>
      </w:r>
      <w:r w:rsidRPr="00B36947">
        <w:rPr>
          <w:rFonts w:cs="Sylfaen"/>
          <w:b w:val="0"/>
          <w:szCs w:val="22"/>
          <w:lang w:val="af-ZA"/>
        </w:rPr>
        <w:t>ծառայությունների</w:t>
      </w:r>
      <w:r w:rsidRPr="00B36947">
        <w:rPr>
          <w:rFonts w:cs="Arial"/>
          <w:b w:val="0"/>
          <w:szCs w:val="22"/>
          <w:lang w:val="af-ZA"/>
        </w:rPr>
        <w:t xml:space="preserve"> </w:t>
      </w:r>
      <w:r w:rsidRPr="00B36947">
        <w:rPr>
          <w:rFonts w:cs="Sylfaen"/>
          <w:b w:val="0"/>
          <w:szCs w:val="22"/>
          <w:lang w:val="af-ZA"/>
        </w:rPr>
        <w:t>տրամադրում</w:t>
      </w:r>
      <w:r w:rsidRPr="00B36947">
        <w:rPr>
          <w:b w:val="0"/>
          <w:szCs w:val="22"/>
          <w:lang w:val="pt-BR"/>
        </w:rPr>
        <w:t>»</w:t>
      </w:r>
      <w:r w:rsidRPr="00B36947">
        <w:rPr>
          <w:b w:val="0"/>
          <w:szCs w:val="22"/>
          <w:lang w:val="af-ZA"/>
        </w:rPr>
        <w:t xml:space="preserve"> </w:t>
      </w:r>
      <w:r w:rsidRPr="00B36947">
        <w:rPr>
          <w:rFonts w:cs="Sylfaen"/>
          <w:b w:val="0"/>
          <w:szCs w:val="22"/>
          <w:lang w:val="af-ZA"/>
        </w:rPr>
        <w:t>միջոցառման</w:t>
      </w:r>
      <w:r w:rsidRPr="00B36947">
        <w:rPr>
          <w:rFonts w:cs="Arial Armenian"/>
          <w:b w:val="0"/>
          <w:szCs w:val="22"/>
          <w:lang w:val="af-ZA"/>
        </w:rPr>
        <w:t xml:space="preserve"> </w:t>
      </w:r>
      <w:r w:rsidRPr="00B36947">
        <w:rPr>
          <w:rFonts w:cs="Sylfaen"/>
          <w:b w:val="0"/>
          <w:szCs w:val="22"/>
          <w:lang w:val="af-ZA"/>
        </w:rPr>
        <w:t>գծով նախատեսվում է ծախս</w:t>
      </w:r>
      <w:r w:rsidRPr="00B36947">
        <w:rPr>
          <w:rFonts w:cs="Sylfaen"/>
          <w:b w:val="0"/>
          <w:szCs w:val="22"/>
          <w:lang w:val="hy-AM"/>
        </w:rPr>
        <w:t xml:space="preserve"> </w:t>
      </w:r>
      <w:r w:rsidRPr="00B36947">
        <w:rPr>
          <w:rFonts w:cs="Sylfaen"/>
          <w:b w:val="0"/>
          <w:szCs w:val="22"/>
        </w:rPr>
        <w:t>շւորջ</w:t>
      </w:r>
      <w:r w:rsidRPr="00B36947">
        <w:rPr>
          <w:rFonts w:cs="Sylfaen"/>
          <w:b w:val="0"/>
          <w:szCs w:val="22"/>
          <w:lang w:val="af-ZA"/>
        </w:rPr>
        <w:t xml:space="preserve"> 20.0 մլն դրամի չափով (2018 </w:t>
      </w:r>
      <w:r w:rsidRPr="00B36947">
        <w:rPr>
          <w:rFonts w:cs="Sylfaen"/>
          <w:b w:val="0"/>
          <w:szCs w:val="22"/>
          <w:lang w:val="hy-AM"/>
        </w:rPr>
        <w:t>թվականին</w:t>
      </w:r>
      <w:r w:rsidRPr="00B36947">
        <w:rPr>
          <w:rFonts w:cs="Sylfaen"/>
          <w:b w:val="0"/>
          <w:szCs w:val="22"/>
          <w:lang w:val="af-ZA"/>
        </w:rPr>
        <w:t xml:space="preserve">` </w:t>
      </w:r>
      <w:r w:rsidRPr="00B36947">
        <w:rPr>
          <w:rFonts w:cs="Sylfaen"/>
          <w:b w:val="0"/>
          <w:szCs w:val="22"/>
          <w:lang w:val="hy-AM"/>
        </w:rPr>
        <w:t>19.9</w:t>
      </w:r>
      <w:r w:rsidRPr="00B36947">
        <w:rPr>
          <w:rFonts w:cs="Sylfaen"/>
          <w:b w:val="0"/>
          <w:szCs w:val="22"/>
          <w:lang w:val="af-ZA"/>
        </w:rPr>
        <w:t xml:space="preserve"> մլն դրամ): Ծախսերի աճը 0.1 մլն դրամի չափով պայմանավորված է</w:t>
      </w:r>
      <w:r w:rsidRPr="00B36947">
        <w:rPr>
          <w:rFonts w:cs="Sylfaen"/>
          <w:b w:val="0"/>
          <w:szCs w:val="22"/>
          <w:lang w:val="hy-AM"/>
        </w:rPr>
        <w:t xml:space="preserve"> </w:t>
      </w:r>
      <w:r w:rsidRPr="00B36947">
        <w:rPr>
          <w:rFonts w:cs="Sylfaen"/>
          <w:b w:val="0"/>
          <w:szCs w:val="22"/>
          <w:lang w:val="af-ZA"/>
        </w:rPr>
        <w:t xml:space="preserve">միջոցառման </w:t>
      </w:r>
      <w:r w:rsidRPr="00B36947">
        <w:rPr>
          <w:rFonts w:cs="Sylfaen"/>
          <w:b w:val="0"/>
          <w:szCs w:val="22"/>
        </w:rPr>
        <w:t>գծով</w:t>
      </w:r>
      <w:r w:rsidRPr="00B36947">
        <w:rPr>
          <w:rFonts w:cs="Sylfaen"/>
          <w:b w:val="0"/>
          <w:szCs w:val="22"/>
          <w:lang w:val="af-ZA"/>
        </w:rPr>
        <w:t xml:space="preserve"> </w:t>
      </w:r>
      <w:r w:rsidRPr="00B36947">
        <w:rPr>
          <w:rFonts w:cs="Sylfaen"/>
          <w:b w:val="0"/>
          <w:szCs w:val="22"/>
        </w:rPr>
        <w:t>ավելացված</w:t>
      </w:r>
      <w:r w:rsidRPr="00B36947">
        <w:rPr>
          <w:rFonts w:cs="Sylfaen"/>
          <w:b w:val="0"/>
          <w:szCs w:val="22"/>
          <w:lang w:val="af-ZA"/>
        </w:rPr>
        <w:t xml:space="preserve"> արժեքի </w:t>
      </w:r>
      <w:r w:rsidRPr="00B36947">
        <w:rPr>
          <w:rFonts w:cs="Sylfaen"/>
          <w:b w:val="0"/>
          <w:szCs w:val="22"/>
        </w:rPr>
        <w:t>հարկի</w:t>
      </w:r>
      <w:r w:rsidRPr="00B36947">
        <w:rPr>
          <w:rFonts w:cs="Sylfaen"/>
          <w:b w:val="0"/>
          <w:szCs w:val="22"/>
          <w:lang w:val="af-ZA"/>
        </w:rPr>
        <w:t xml:space="preserve"> </w:t>
      </w:r>
      <w:r w:rsidRPr="00B36947">
        <w:rPr>
          <w:rFonts w:cs="Sylfaen"/>
          <w:b w:val="0"/>
          <w:szCs w:val="22"/>
        </w:rPr>
        <w:t>գծով</w:t>
      </w:r>
      <w:r w:rsidRPr="00B36947">
        <w:rPr>
          <w:rFonts w:cs="Sylfaen"/>
          <w:b w:val="0"/>
          <w:szCs w:val="22"/>
          <w:lang w:val="af-ZA"/>
        </w:rPr>
        <w:t xml:space="preserve"> </w:t>
      </w:r>
      <w:r w:rsidRPr="00B36947">
        <w:rPr>
          <w:rFonts w:cs="Sylfaen"/>
          <w:b w:val="0"/>
          <w:szCs w:val="22"/>
        </w:rPr>
        <w:t>գումարի</w:t>
      </w:r>
      <w:r w:rsidRPr="00B36947">
        <w:rPr>
          <w:rFonts w:cs="Sylfaen"/>
          <w:b w:val="0"/>
          <w:szCs w:val="22"/>
          <w:lang w:val="af-ZA"/>
        </w:rPr>
        <w:t xml:space="preserve"> </w:t>
      </w:r>
      <w:r w:rsidRPr="00B36947">
        <w:rPr>
          <w:rFonts w:cs="Sylfaen"/>
          <w:b w:val="0"/>
          <w:szCs w:val="22"/>
        </w:rPr>
        <w:t>նախատեսմամբ՝</w:t>
      </w:r>
      <w:r w:rsidRPr="00B36947">
        <w:rPr>
          <w:rFonts w:cs="Sylfaen"/>
          <w:b w:val="0"/>
          <w:szCs w:val="22"/>
          <w:lang w:val="af-ZA"/>
        </w:rPr>
        <w:t xml:space="preserve"> 2.8 </w:t>
      </w:r>
      <w:r w:rsidRPr="00B36947">
        <w:rPr>
          <w:rFonts w:cs="Sylfaen"/>
          <w:b w:val="0"/>
          <w:szCs w:val="22"/>
        </w:rPr>
        <w:t>մլն</w:t>
      </w:r>
      <w:r w:rsidRPr="00B36947">
        <w:rPr>
          <w:rFonts w:cs="Sylfaen"/>
          <w:b w:val="0"/>
          <w:szCs w:val="22"/>
          <w:lang w:val="af-ZA"/>
        </w:rPr>
        <w:t xml:space="preserve"> </w:t>
      </w:r>
      <w:r w:rsidRPr="00B36947">
        <w:rPr>
          <w:rFonts w:cs="Sylfaen"/>
          <w:b w:val="0"/>
          <w:szCs w:val="22"/>
        </w:rPr>
        <w:t>դրամ</w:t>
      </w:r>
      <w:r w:rsidRPr="00B36947">
        <w:rPr>
          <w:rFonts w:cs="Sylfaen"/>
          <w:b w:val="0"/>
          <w:szCs w:val="22"/>
          <w:lang w:val="af-ZA"/>
        </w:rPr>
        <w:t xml:space="preserve">, </w:t>
      </w:r>
      <w:r w:rsidRPr="00B36947">
        <w:rPr>
          <w:rFonts w:cs="Sylfaen"/>
          <w:b w:val="0"/>
          <w:szCs w:val="22"/>
        </w:rPr>
        <w:t>առանձին</w:t>
      </w:r>
      <w:r w:rsidRPr="00B36947">
        <w:rPr>
          <w:rFonts w:cs="Sylfaen"/>
          <w:b w:val="0"/>
          <w:szCs w:val="22"/>
          <w:lang w:val="af-ZA"/>
        </w:rPr>
        <w:t xml:space="preserve"> </w:t>
      </w:r>
      <w:r w:rsidRPr="00B36947">
        <w:rPr>
          <w:rFonts w:cs="Sylfaen"/>
          <w:b w:val="0"/>
          <w:szCs w:val="22"/>
        </w:rPr>
        <w:t>տնտեսագիտական</w:t>
      </w:r>
      <w:r w:rsidRPr="00B36947">
        <w:rPr>
          <w:rFonts w:cs="Sylfaen"/>
          <w:b w:val="0"/>
          <w:szCs w:val="22"/>
          <w:lang w:val="af-ZA"/>
        </w:rPr>
        <w:t xml:space="preserve"> </w:t>
      </w:r>
      <w:r w:rsidRPr="00B36947">
        <w:rPr>
          <w:rFonts w:cs="Sylfaen"/>
          <w:b w:val="0"/>
          <w:szCs w:val="22"/>
        </w:rPr>
        <w:t>դասակարգման</w:t>
      </w:r>
      <w:r w:rsidRPr="00B36947">
        <w:rPr>
          <w:rFonts w:cs="Sylfaen"/>
          <w:b w:val="0"/>
          <w:szCs w:val="22"/>
          <w:lang w:val="af-ZA"/>
        </w:rPr>
        <w:t xml:space="preserve"> </w:t>
      </w:r>
      <w:r w:rsidRPr="00B36947">
        <w:rPr>
          <w:rFonts w:cs="Sylfaen"/>
          <w:b w:val="0"/>
          <w:szCs w:val="22"/>
        </w:rPr>
        <w:t>հոդվածների</w:t>
      </w:r>
      <w:r w:rsidRPr="00B36947">
        <w:rPr>
          <w:rFonts w:cs="Sylfaen"/>
          <w:b w:val="0"/>
          <w:szCs w:val="22"/>
          <w:lang w:val="af-ZA"/>
        </w:rPr>
        <w:t xml:space="preserve"> գծով ծախսերի </w:t>
      </w:r>
      <w:r w:rsidRPr="00B36947">
        <w:rPr>
          <w:rFonts w:cs="Sylfaen"/>
          <w:b w:val="0"/>
          <w:szCs w:val="22"/>
          <w:lang w:val="hy-AM"/>
        </w:rPr>
        <w:t>նվազման</w:t>
      </w:r>
      <w:r w:rsidRPr="00B36947">
        <w:rPr>
          <w:rFonts w:cs="Sylfaen"/>
          <w:b w:val="0"/>
          <w:szCs w:val="22"/>
          <w:lang w:val="af-ZA"/>
        </w:rPr>
        <w:t xml:space="preserve"> </w:t>
      </w:r>
      <w:r w:rsidRPr="00B36947">
        <w:rPr>
          <w:rFonts w:cs="Sylfaen"/>
          <w:b w:val="0"/>
          <w:szCs w:val="22"/>
          <w:lang w:val="hy-AM"/>
        </w:rPr>
        <w:t>պայմաններում:</w:t>
      </w:r>
    </w:p>
    <w:p w14:paraId="6BCBBE21" w14:textId="77777777" w:rsidR="00B36947" w:rsidRPr="00B36947" w:rsidRDefault="00B36947" w:rsidP="00B36947">
      <w:pPr>
        <w:ind w:right="38" w:firstLine="540"/>
        <w:rPr>
          <w:rFonts w:cs="Sylfaen"/>
          <w:b w:val="0"/>
          <w:szCs w:val="22"/>
          <w:lang w:val="hy-AM"/>
        </w:rPr>
      </w:pPr>
      <w:r w:rsidRPr="00B36947">
        <w:rPr>
          <w:rFonts w:cs="Sylfaen"/>
          <w:b w:val="0"/>
          <w:szCs w:val="22"/>
          <w:lang w:val="hy-AM"/>
        </w:rPr>
        <w:t>Ժողովրդագրական վիճակի բարելավում</w:t>
      </w:r>
    </w:p>
    <w:p w14:paraId="0249DFD8" w14:textId="77777777" w:rsidR="00B36947" w:rsidRPr="00B36947" w:rsidRDefault="00B36947" w:rsidP="00B36947">
      <w:pPr>
        <w:ind w:right="38" w:firstLine="540"/>
        <w:rPr>
          <w:rFonts w:cs="Sylfaen"/>
          <w:b w:val="0"/>
          <w:szCs w:val="22"/>
          <w:lang w:val="af-ZA"/>
        </w:rPr>
      </w:pPr>
      <w:r w:rsidRPr="00B36947">
        <w:rPr>
          <w:b w:val="0"/>
          <w:szCs w:val="22"/>
          <w:lang w:val="af-ZA"/>
        </w:rPr>
        <w:t xml:space="preserve"> </w:t>
      </w:r>
      <w:r w:rsidRPr="00B36947">
        <w:rPr>
          <w:rFonts w:cs="Sylfaen"/>
          <w:b w:val="0"/>
          <w:szCs w:val="22"/>
          <w:lang w:val="hy-AM"/>
        </w:rPr>
        <w:t>-</w:t>
      </w:r>
      <w:r w:rsidRPr="00B36947">
        <w:rPr>
          <w:b w:val="0"/>
          <w:szCs w:val="22"/>
          <w:lang w:val="pt-BR"/>
        </w:rPr>
        <w:t>«Մինչև 2 տարեկան երեխայի խնամքի նպաստի տրամադրման իրականացման ապահովում»</w:t>
      </w:r>
      <w:r w:rsidRPr="00B36947">
        <w:rPr>
          <w:rFonts w:cs="Sylfaen"/>
          <w:b w:val="0"/>
          <w:szCs w:val="22"/>
          <w:lang w:val="hy-AM"/>
        </w:rPr>
        <w:t xml:space="preserve"> </w:t>
      </w:r>
      <w:r w:rsidRPr="00B36947">
        <w:rPr>
          <w:rFonts w:cs="Sylfaen"/>
          <w:b w:val="0"/>
          <w:szCs w:val="22"/>
          <w:lang w:val="af-ZA"/>
        </w:rPr>
        <w:t>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18.2 մլն դրամի չափով (2018 </w:t>
      </w:r>
      <w:r w:rsidRPr="00B36947">
        <w:rPr>
          <w:rFonts w:cs="Sylfaen"/>
          <w:b w:val="0"/>
          <w:szCs w:val="22"/>
          <w:lang w:val="hy-AM"/>
        </w:rPr>
        <w:t>թվականին</w:t>
      </w:r>
      <w:r w:rsidRPr="00B36947">
        <w:rPr>
          <w:rFonts w:cs="Sylfaen"/>
          <w:b w:val="0"/>
          <w:szCs w:val="22"/>
          <w:lang w:val="af-ZA"/>
        </w:rPr>
        <w:t xml:space="preserve">` </w:t>
      </w:r>
      <w:r w:rsidRPr="00B36947">
        <w:rPr>
          <w:rFonts w:cs="Sylfaen"/>
          <w:b w:val="0"/>
          <w:szCs w:val="22"/>
          <w:lang w:val="hy-AM"/>
        </w:rPr>
        <w:t>28.</w:t>
      </w:r>
      <w:r w:rsidRPr="00B36947">
        <w:rPr>
          <w:rFonts w:cs="Sylfaen"/>
          <w:b w:val="0"/>
          <w:szCs w:val="22"/>
          <w:lang w:val="af-ZA"/>
        </w:rPr>
        <w:t xml:space="preserve">4 մլն դրամ): Ծախսերի </w:t>
      </w:r>
      <w:r w:rsidRPr="00B36947">
        <w:rPr>
          <w:rFonts w:cs="Sylfaen"/>
          <w:b w:val="0"/>
          <w:szCs w:val="22"/>
          <w:lang w:val="hy-AM"/>
        </w:rPr>
        <w:t xml:space="preserve">նվազումը </w:t>
      </w:r>
      <w:r w:rsidRPr="00B36947">
        <w:rPr>
          <w:rFonts w:cs="Sylfaen"/>
          <w:b w:val="0"/>
          <w:szCs w:val="22"/>
          <w:lang w:val="af-ZA"/>
        </w:rPr>
        <w:t>10.2 մլն դրամի չափով պայմանավորված է նպաստին ուղղվող ծախսերի փոփոխությամբ՝ փաստացի կատարողականից ելնելով, վճարման ծառայության գումարի չափի վերանայմամբ (նախատեսվում է 0.67% չափով 2018 թվականի 1% դիմաց)</w:t>
      </w:r>
      <w:r w:rsidRPr="00B36947">
        <w:rPr>
          <w:rFonts w:cs="Sylfaen"/>
          <w:b w:val="0"/>
          <w:szCs w:val="22"/>
          <w:lang w:val="hy-AM"/>
        </w:rPr>
        <w:t>:</w:t>
      </w:r>
    </w:p>
    <w:p w14:paraId="671D0B80" w14:textId="77777777" w:rsidR="00B36947" w:rsidRPr="00B36947" w:rsidRDefault="00B36947" w:rsidP="00B36947">
      <w:pPr>
        <w:ind w:right="38" w:firstLine="540"/>
        <w:rPr>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Մինչև 2 տարեկան երեխայի խնամքի նպաստ</w:t>
      </w:r>
      <w:r w:rsidRPr="00B36947">
        <w:rPr>
          <w:b w:val="0"/>
          <w:szCs w:val="22"/>
          <w:lang w:val="pt-BR"/>
        </w:rPr>
        <w:t>»</w:t>
      </w:r>
      <w:r w:rsidRPr="00B36947">
        <w:rPr>
          <w:rFonts w:cs="Sylfaen"/>
          <w:b w:val="0"/>
          <w:szCs w:val="22"/>
          <w:lang w:val="af-ZA"/>
        </w:rPr>
        <w:t xml:space="preserve"> միջոցառմամբ</w:t>
      </w:r>
      <w:r w:rsidRPr="00B36947">
        <w:rPr>
          <w:rFonts w:cs="Sylfaen"/>
          <w:b w:val="0"/>
          <w:szCs w:val="22"/>
          <w:lang w:val="hy-AM"/>
        </w:rPr>
        <w:t xml:space="preserve"> նախատեսվում</w:t>
      </w:r>
      <w:r w:rsidRPr="00B36947">
        <w:rPr>
          <w:b w:val="0"/>
          <w:szCs w:val="22"/>
          <w:lang w:val="af-ZA"/>
        </w:rPr>
        <w:t xml:space="preserve"> </w:t>
      </w:r>
      <w:r w:rsidRPr="00B36947">
        <w:rPr>
          <w:rFonts w:cs="Sylfaen"/>
          <w:b w:val="0"/>
          <w:szCs w:val="22"/>
          <w:lang w:val="hy-AM"/>
        </w:rPr>
        <w:t>է</w:t>
      </w:r>
      <w:r w:rsidRPr="00B36947">
        <w:rPr>
          <w:b w:val="0"/>
          <w:szCs w:val="22"/>
          <w:lang w:val="af-ZA"/>
        </w:rPr>
        <w:t xml:space="preserve"> 2 720.3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դրամի</w:t>
      </w:r>
      <w:r w:rsidRPr="00B36947">
        <w:rPr>
          <w:b w:val="0"/>
          <w:szCs w:val="22"/>
          <w:lang w:val="af-ZA"/>
        </w:rPr>
        <w:t xml:space="preserve"> </w:t>
      </w:r>
      <w:r w:rsidRPr="00B36947">
        <w:rPr>
          <w:rFonts w:cs="Sylfaen"/>
          <w:b w:val="0"/>
          <w:szCs w:val="22"/>
          <w:lang w:val="hy-AM"/>
        </w:rPr>
        <w:t>չափով</w:t>
      </w:r>
      <w:r w:rsidRPr="00B36947">
        <w:rPr>
          <w:b w:val="0"/>
          <w:szCs w:val="22"/>
          <w:lang w:val="af-ZA"/>
        </w:rPr>
        <w:t xml:space="preserve"> </w:t>
      </w:r>
      <w:r w:rsidRPr="00B36947">
        <w:rPr>
          <w:rFonts w:cs="Sylfaen"/>
          <w:b w:val="0"/>
          <w:szCs w:val="22"/>
          <w:lang w:val="hy-AM"/>
        </w:rPr>
        <w:t>ծախս</w:t>
      </w:r>
      <w:r w:rsidRPr="00B36947">
        <w:rPr>
          <w:b w:val="0"/>
          <w:szCs w:val="22"/>
          <w:lang w:val="af-ZA"/>
        </w:rPr>
        <w:t xml:space="preserve"> (2018 </w:t>
      </w:r>
      <w:r w:rsidRPr="00B36947">
        <w:rPr>
          <w:rFonts w:cs="Sylfaen"/>
          <w:b w:val="0"/>
          <w:szCs w:val="22"/>
          <w:lang w:val="hy-AM"/>
        </w:rPr>
        <w:t>թվականին</w:t>
      </w:r>
      <w:r w:rsidRPr="00B36947">
        <w:rPr>
          <w:b w:val="0"/>
          <w:szCs w:val="22"/>
          <w:lang w:val="af-ZA"/>
        </w:rPr>
        <w:t xml:space="preserve">` 2 841.0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w:t>
      </w:r>
      <w:r w:rsidRPr="00B36947">
        <w:rPr>
          <w:b w:val="0"/>
          <w:szCs w:val="22"/>
          <w:lang w:val="af-ZA"/>
        </w:rPr>
        <w:t>)</w:t>
      </w:r>
      <w:r w:rsidRPr="00B36947">
        <w:rPr>
          <w:rFonts w:cs="Sylfaen"/>
          <w:b w:val="0"/>
          <w:szCs w:val="22"/>
          <w:lang w:val="af-ZA"/>
        </w:rPr>
        <w:t xml:space="preserve">: </w:t>
      </w:r>
      <w:r w:rsidRPr="00B36947">
        <w:rPr>
          <w:rFonts w:cs="Sylfaen"/>
          <w:b w:val="0"/>
          <w:szCs w:val="22"/>
          <w:lang w:val="hy-AM"/>
        </w:rPr>
        <w:t>Ծախսերը</w:t>
      </w:r>
      <w:r w:rsidRPr="00B36947">
        <w:rPr>
          <w:b w:val="0"/>
          <w:szCs w:val="22"/>
          <w:lang w:val="af-ZA"/>
        </w:rPr>
        <w:t xml:space="preserve"> նվազում են 120.7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դրամով</w:t>
      </w:r>
      <w:r w:rsidRPr="00B36947">
        <w:rPr>
          <w:rFonts w:cs="Sylfaen"/>
          <w:b w:val="0"/>
          <w:szCs w:val="22"/>
          <w:lang w:val="af-ZA"/>
        </w:rPr>
        <w:t>,</w:t>
      </w:r>
      <w:r w:rsidRPr="00B36947">
        <w:rPr>
          <w:b w:val="0"/>
          <w:szCs w:val="22"/>
          <w:lang w:val="af-ZA"/>
        </w:rPr>
        <w:t xml:space="preserve"> </w:t>
      </w:r>
      <w:r w:rsidRPr="00B36947">
        <w:rPr>
          <w:rFonts w:cs="Sylfaen"/>
          <w:b w:val="0"/>
          <w:szCs w:val="22"/>
          <w:lang w:val="hy-AM"/>
        </w:rPr>
        <w:t>որը</w:t>
      </w:r>
      <w:r w:rsidRPr="00B36947">
        <w:rPr>
          <w:rFonts w:cs="Sylfaen"/>
          <w:b w:val="0"/>
          <w:szCs w:val="22"/>
          <w:lang w:val="af-ZA"/>
        </w:rPr>
        <w:t xml:space="preserve"> </w:t>
      </w:r>
      <w:r w:rsidRPr="00B36947">
        <w:rPr>
          <w:rFonts w:cs="Sylfaen"/>
          <w:b w:val="0"/>
          <w:szCs w:val="22"/>
          <w:lang w:val="hy-AM"/>
        </w:rPr>
        <w:t>պայմանավորված</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նպաստ ստացողների թվի նվազմամբ կամ կա</w:t>
      </w:r>
      <w:r w:rsidRPr="00B36947">
        <w:rPr>
          <w:b w:val="0"/>
          <w:szCs w:val="22"/>
          <w:lang w:val="af-ZA"/>
        </w:rPr>
        <w:t>նխատեսվում է 12 594 շահառու</w:t>
      </w:r>
      <w:r w:rsidRPr="00B36947">
        <w:rPr>
          <w:rFonts w:cs="Sylfaen"/>
          <w:b w:val="0"/>
          <w:szCs w:val="22"/>
          <w:lang w:val="af-ZA"/>
        </w:rPr>
        <w:t xml:space="preserve"> (</w:t>
      </w:r>
      <w:r w:rsidRPr="00B36947">
        <w:rPr>
          <w:rFonts w:cs="Sylfaen"/>
          <w:b w:val="0"/>
          <w:szCs w:val="22"/>
          <w:lang w:val="hy-AM"/>
        </w:rPr>
        <w:t>201</w:t>
      </w:r>
      <w:r w:rsidRPr="00B36947">
        <w:rPr>
          <w:rFonts w:cs="Sylfaen"/>
          <w:b w:val="0"/>
          <w:szCs w:val="22"/>
          <w:lang w:val="af-ZA"/>
        </w:rPr>
        <w:t>8</w:t>
      </w:r>
      <w:r w:rsidRPr="00B36947">
        <w:rPr>
          <w:rFonts w:cs="Sylfaen"/>
          <w:b w:val="0"/>
          <w:szCs w:val="22"/>
          <w:lang w:val="hy-AM"/>
        </w:rPr>
        <w:t xml:space="preserve"> թվականի </w:t>
      </w:r>
      <w:r w:rsidRPr="00B36947">
        <w:rPr>
          <w:rFonts w:cs="Sylfaen"/>
          <w:b w:val="0"/>
          <w:szCs w:val="22"/>
          <w:lang w:val="af-ZA"/>
        </w:rPr>
        <w:t xml:space="preserve">13 153 </w:t>
      </w:r>
      <w:r w:rsidRPr="00B36947">
        <w:rPr>
          <w:rFonts w:cs="Sylfaen"/>
          <w:b w:val="0"/>
          <w:szCs w:val="22"/>
          <w:lang w:val="hy-AM"/>
        </w:rPr>
        <w:t>մարդու դիմաց</w:t>
      </w:r>
      <w:r w:rsidRPr="00B36947">
        <w:rPr>
          <w:rFonts w:cs="Sylfaen"/>
          <w:b w:val="0"/>
          <w:szCs w:val="22"/>
          <w:lang w:val="af-ZA"/>
        </w:rPr>
        <w:t>)`</w:t>
      </w:r>
      <w:r w:rsidRPr="00B36947">
        <w:rPr>
          <w:b w:val="0"/>
          <w:szCs w:val="22"/>
          <w:lang w:val="af-ZA"/>
        </w:rPr>
        <w:t xml:space="preserve"> </w:t>
      </w:r>
      <w:r w:rsidRPr="00B36947">
        <w:rPr>
          <w:b w:val="0"/>
          <w:szCs w:val="22"/>
          <w:lang w:val="hy-AM"/>
        </w:rPr>
        <w:t>նպաստի</w:t>
      </w:r>
      <w:r w:rsidRPr="00B36947">
        <w:rPr>
          <w:b w:val="0"/>
          <w:szCs w:val="22"/>
          <w:lang w:val="af-ZA"/>
        </w:rPr>
        <w:t xml:space="preserve"> ամսական չափի պահպանման պայմաններում</w:t>
      </w:r>
      <w:r w:rsidRPr="00B36947">
        <w:rPr>
          <w:b w:val="0"/>
          <w:szCs w:val="22"/>
          <w:lang w:val="hy-AM"/>
        </w:rPr>
        <w:t>՝</w:t>
      </w:r>
      <w:r w:rsidRPr="00B36947">
        <w:rPr>
          <w:b w:val="0"/>
          <w:szCs w:val="22"/>
          <w:lang w:val="af-ZA"/>
        </w:rPr>
        <w:t xml:space="preserve"> 18000 դրամ:</w:t>
      </w:r>
    </w:p>
    <w:p w14:paraId="604F29E2"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Երեխայի ծննդյան միանվագ նպաստ</w:t>
      </w:r>
      <w:r w:rsidRPr="00B36947">
        <w:rPr>
          <w:b w:val="0"/>
          <w:szCs w:val="22"/>
          <w:lang w:val="pt-BR"/>
        </w:rPr>
        <w:t>»</w:t>
      </w:r>
      <w:r w:rsidRPr="00B36947">
        <w:rPr>
          <w:rFonts w:cs="Sylfaen"/>
          <w:b w:val="0"/>
          <w:szCs w:val="22"/>
          <w:lang w:val="af-ZA"/>
        </w:rPr>
        <w:t xml:space="preserve"> միջոցառմամբ </w:t>
      </w:r>
      <w:r w:rsidRPr="00B36947">
        <w:rPr>
          <w:rFonts w:cs="Sylfaen"/>
          <w:b w:val="0"/>
          <w:szCs w:val="22"/>
        </w:rPr>
        <w:t>նախատեսվում</w:t>
      </w:r>
      <w:r w:rsidRPr="00B36947">
        <w:rPr>
          <w:b w:val="0"/>
          <w:szCs w:val="22"/>
          <w:lang w:val="af-ZA"/>
        </w:rPr>
        <w:t xml:space="preserve"> </w:t>
      </w:r>
      <w:r w:rsidRPr="00B36947">
        <w:rPr>
          <w:rFonts w:cs="Sylfaen"/>
          <w:b w:val="0"/>
          <w:szCs w:val="22"/>
        </w:rPr>
        <w:t>է</w:t>
      </w:r>
      <w:r w:rsidRPr="00B36947">
        <w:rPr>
          <w:b w:val="0"/>
          <w:szCs w:val="22"/>
          <w:lang w:val="af-ZA"/>
        </w:rPr>
        <w:t xml:space="preserve"> 11 324.5 </w:t>
      </w:r>
      <w:r w:rsidRPr="00B36947">
        <w:rPr>
          <w:rFonts w:cs="Sylfaen"/>
          <w:b w:val="0"/>
          <w:szCs w:val="22"/>
        </w:rPr>
        <w:t>մլն</w:t>
      </w:r>
      <w:r w:rsidRPr="00B36947">
        <w:rPr>
          <w:b w:val="0"/>
          <w:szCs w:val="22"/>
          <w:lang w:val="af-ZA"/>
        </w:rPr>
        <w:t xml:space="preserve"> </w:t>
      </w:r>
      <w:r w:rsidRPr="00B36947">
        <w:rPr>
          <w:rFonts w:cs="Sylfaen"/>
          <w:b w:val="0"/>
          <w:szCs w:val="22"/>
        </w:rPr>
        <w:t>դրամի</w:t>
      </w:r>
      <w:r w:rsidRPr="00B36947">
        <w:rPr>
          <w:b w:val="0"/>
          <w:szCs w:val="22"/>
          <w:lang w:val="af-ZA"/>
        </w:rPr>
        <w:t xml:space="preserve"> </w:t>
      </w:r>
      <w:r w:rsidRPr="00B36947">
        <w:rPr>
          <w:rFonts w:cs="Sylfaen"/>
          <w:b w:val="0"/>
          <w:szCs w:val="22"/>
        </w:rPr>
        <w:t>չափով</w:t>
      </w:r>
      <w:r w:rsidRPr="00B36947">
        <w:rPr>
          <w:b w:val="0"/>
          <w:szCs w:val="22"/>
          <w:lang w:val="af-ZA"/>
        </w:rPr>
        <w:t xml:space="preserve"> </w:t>
      </w:r>
      <w:r w:rsidRPr="00B36947">
        <w:rPr>
          <w:rFonts w:cs="Sylfaen"/>
          <w:b w:val="0"/>
          <w:szCs w:val="22"/>
        </w:rPr>
        <w:t>ծախս</w:t>
      </w:r>
      <w:r w:rsidRPr="00B36947">
        <w:rPr>
          <w:b w:val="0"/>
          <w:szCs w:val="22"/>
          <w:lang w:val="af-ZA"/>
        </w:rPr>
        <w:t xml:space="preserve"> (2018 </w:t>
      </w:r>
      <w:r w:rsidRPr="00B36947">
        <w:rPr>
          <w:rFonts w:cs="Sylfaen"/>
          <w:b w:val="0"/>
          <w:szCs w:val="22"/>
        </w:rPr>
        <w:t>թվականին</w:t>
      </w:r>
      <w:r w:rsidRPr="00B36947">
        <w:rPr>
          <w:b w:val="0"/>
          <w:szCs w:val="22"/>
          <w:lang w:val="af-ZA"/>
        </w:rPr>
        <w:t xml:space="preserve">` </w:t>
      </w:r>
      <w:r w:rsidRPr="00B36947">
        <w:rPr>
          <w:b w:val="0"/>
          <w:szCs w:val="22"/>
          <w:lang w:val="hy-AM"/>
        </w:rPr>
        <w:t xml:space="preserve">9 </w:t>
      </w:r>
      <w:r w:rsidRPr="00B36947">
        <w:rPr>
          <w:b w:val="0"/>
          <w:szCs w:val="22"/>
          <w:lang w:val="af-ZA"/>
        </w:rPr>
        <w:t xml:space="preserve">977.3 </w:t>
      </w:r>
      <w:r w:rsidRPr="00B36947">
        <w:rPr>
          <w:rFonts w:cs="Sylfaen"/>
          <w:b w:val="0"/>
          <w:szCs w:val="22"/>
        </w:rPr>
        <w:t>մլն</w:t>
      </w:r>
      <w:r w:rsidRPr="00B36947">
        <w:rPr>
          <w:b w:val="0"/>
          <w:szCs w:val="22"/>
          <w:lang w:val="af-ZA"/>
        </w:rPr>
        <w:t xml:space="preserve"> </w:t>
      </w:r>
      <w:r w:rsidRPr="00B36947">
        <w:rPr>
          <w:rFonts w:cs="Sylfaen"/>
          <w:b w:val="0"/>
          <w:szCs w:val="22"/>
        </w:rPr>
        <w:t>դրամ</w:t>
      </w:r>
      <w:r w:rsidRPr="00B36947">
        <w:rPr>
          <w:b w:val="0"/>
          <w:szCs w:val="22"/>
          <w:lang w:val="af-ZA"/>
        </w:rPr>
        <w:t xml:space="preserve">): </w:t>
      </w:r>
      <w:r w:rsidRPr="00B36947">
        <w:rPr>
          <w:rFonts w:cs="Sylfaen"/>
          <w:b w:val="0"/>
          <w:szCs w:val="22"/>
        </w:rPr>
        <w:t>Ծախսերը</w:t>
      </w:r>
      <w:r w:rsidRPr="00B36947">
        <w:rPr>
          <w:b w:val="0"/>
          <w:szCs w:val="22"/>
          <w:lang w:val="af-ZA"/>
        </w:rPr>
        <w:t xml:space="preserve"> աճում են 1 347.2 </w:t>
      </w:r>
      <w:r w:rsidRPr="00B36947">
        <w:rPr>
          <w:rFonts w:cs="Sylfaen"/>
          <w:b w:val="0"/>
          <w:szCs w:val="22"/>
        </w:rPr>
        <w:t>մլն</w:t>
      </w:r>
      <w:r w:rsidRPr="00B36947">
        <w:rPr>
          <w:b w:val="0"/>
          <w:szCs w:val="22"/>
          <w:lang w:val="af-ZA"/>
        </w:rPr>
        <w:t xml:space="preserve"> </w:t>
      </w:r>
      <w:r w:rsidRPr="00B36947">
        <w:rPr>
          <w:rFonts w:cs="Sylfaen"/>
          <w:b w:val="0"/>
          <w:szCs w:val="22"/>
        </w:rPr>
        <w:t>դրամով</w:t>
      </w:r>
      <w:r w:rsidRPr="00B36947">
        <w:rPr>
          <w:rFonts w:cs="Sylfaen"/>
          <w:b w:val="0"/>
          <w:szCs w:val="22"/>
          <w:lang w:val="af-ZA"/>
        </w:rPr>
        <w:t>,</w:t>
      </w:r>
      <w:r w:rsidRPr="00B36947">
        <w:rPr>
          <w:b w:val="0"/>
          <w:szCs w:val="22"/>
          <w:lang w:val="af-ZA"/>
        </w:rPr>
        <w:t xml:space="preserve"> </w:t>
      </w:r>
      <w:r w:rsidRPr="00B36947">
        <w:rPr>
          <w:rFonts w:cs="Sylfaen"/>
          <w:b w:val="0"/>
          <w:szCs w:val="22"/>
        </w:rPr>
        <w:t>որը</w:t>
      </w:r>
      <w:r w:rsidRPr="00B36947">
        <w:rPr>
          <w:rFonts w:cs="Sylfaen"/>
          <w:b w:val="0"/>
          <w:szCs w:val="22"/>
          <w:lang w:val="af-ZA"/>
        </w:rPr>
        <w:t xml:space="preserve"> </w:t>
      </w:r>
      <w:r w:rsidRPr="00B36947">
        <w:rPr>
          <w:rFonts w:cs="Sylfaen"/>
          <w:b w:val="0"/>
          <w:szCs w:val="22"/>
        </w:rPr>
        <w:t>պայմանավորված</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w:t>
      </w:r>
    </w:p>
    <w:p w14:paraId="5806A1A9" w14:textId="77777777" w:rsidR="00B36947" w:rsidRPr="00B36947" w:rsidRDefault="00B36947" w:rsidP="00B36947">
      <w:pPr>
        <w:tabs>
          <w:tab w:val="left" w:pos="-720"/>
        </w:tabs>
        <w:ind w:right="38" w:firstLine="540"/>
        <w:rPr>
          <w:rFonts w:cs="Sylfaen"/>
          <w:b w:val="0"/>
          <w:szCs w:val="22"/>
          <w:lang w:val="af-ZA"/>
        </w:rPr>
      </w:pPr>
      <w:r w:rsidRPr="00B36947">
        <w:rPr>
          <w:rFonts w:cs="Sylfaen"/>
          <w:b w:val="0"/>
          <w:szCs w:val="22"/>
          <w:lang w:val="af-ZA"/>
        </w:rPr>
        <w:t xml:space="preserve">- երկրորդ երեխայի ծննդյան դեպքում երեխայի ծննդյան միանվագ նպաստի չափի աճով 100.0 հազ. դրամով 2018 թվականի 50.0 հազ. դրամի դիմաց: </w:t>
      </w:r>
    </w:p>
    <w:p w14:paraId="1174B314" w14:textId="77777777" w:rsidR="00B36947" w:rsidRPr="00B36947" w:rsidRDefault="00B36947" w:rsidP="00B36947">
      <w:pPr>
        <w:tabs>
          <w:tab w:val="left" w:pos="-720"/>
        </w:tabs>
        <w:ind w:right="38" w:firstLine="540"/>
        <w:rPr>
          <w:rFonts w:cs="Sylfaen"/>
          <w:b w:val="0"/>
          <w:szCs w:val="22"/>
          <w:lang w:val="af-ZA"/>
        </w:rPr>
      </w:pPr>
      <w:r w:rsidRPr="00B36947">
        <w:rPr>
          <w:rFonts w:cs="Sylfaen"/>
          <w:b w:val="0"/>
          <w:szCs w:val="22"/>
          <w:lang w:val="af-ZA"/>
        </w:rPr>
        <w:t>- մեկից ավելի երեխա ծնվելու դեպքում երեխայի միանվագ նպաստի վճարի չափը նոր ծնված յուրաքանչյուր երեխայի հնարավոր բոլոր կարգաթվերի համար սահմանված չափերի հանրագումարի չափով հաշվարկմամբ (նոր ծնված երեխաներից ամենաբարձր կարգաթիվ ունեցող երեխայի համար սահմանված չափի դիմաց):</w:t>
      </w:r>
    </w:p>
    <w:p w14:paraId="4506C235" w14:textId="77777777" w:rsidR="00B36947" w:rsidRPr="00B36947" w:rsidRDefault="00B36947" w:rsidP="00B36947">
      <w:pPr>
        <w:tabs>
          <w:tab w:val="left" w:pos="-720"/>
        </w:tabs>
        <w:ind w:right="38" w:firstLine="540"/>
        <w:rPr>
          <w:rFonts w:cs="Sylfaen"/>
          <w:b w:val="0"/>
          <w:szCs w:val="22"/>
          <w:lang w:val="af-ZA"/>
        </w:rPr>
      </w:pPr>
      <w:r w:rsidRPr="00B36947">
        <w:rPr>
          <w:rFonts w:cs="Sylfaen"/>
          <w:b w:val="0"/>
          <w:szCs w:val="22"/>
          <w:lang w:val="af-ZA"/>
        </w:rPr>
        <w:t xml:space="preserve">- </w:t>
      </w:r>
      <w:r w:rsidRPr="00B36947">
        <w:rPr>
          <w:rFonts w:cs="Sylfaen"/>
          <w:b w:val="0"/>
          <w:szCs w:val="22"/>
        </w:rPr>
        <w:t>կ</w:t>
      </w:r>
      <w:r w:rsidRPr="00B36947">
        <w:rPr>
          <w:rFonts w:cs="Sylfaen"/>
          <w:b w:val="0"/>
          <w:szCs w:val="22"/>
          <w:lang w:val="af-ZA"/>
        </w:rPr>
        <w:t xml:space="preserve">անխատեսվող ծնունդների թվի </w:t>
      </w:r>
      <w:r w:rsidRPr="00B36947">
        <w:rPr>
          <w:rFonts w:cs="Sylfaen"/>
          <w:b w:val="0"/>
          <w:szCs w:val="22"/>
        </w:rPr>
        <w:t>նվազմամբ</w:t>
      </w:r>
      <w:r w:rsidRPr="00B36947">
        <w:rPr>
          <w:rFonts w:cs="Sylfaen"/>
          <w:b w:val="0"/>
          <w:szCs w:val="22"/>
          <w:lang w:val="af-ZA"/>
        </w:rPr>
        <w:t xml:space="preserve">` 1 776 </w:t>
      </w:r>
      <w:r w:rsidRPr="00B36947">
        <w:rPr>
          <w:rFonts w:cs="Sylfaen"/>
          <w:b w:val="0"/>
          <w:szCs w:val="22"/>
          <w:lang w:val="hy-AM"/>
        </w:rPr>
        <w:t>մարդով</w:t>
      </w:r>
      <w:r w:rsidRPr="00B36947">
        <w:rPr>
          <w:rFonts w:cs="Sylfaen"/>
          <w:b w:val="0"/>
          <w:szCs w:val="22"/>
          <w:lang w:val="af-ZA"/>
        </w:rPr>
        <w:t xml:space="preserve"> </w:t>
      </w:r>
      <w:r w:rsidRPr="00B36947">
        <w:rPr>
          <w:rFonts w:cs="Sylfaen"/>
          <w:b w:val="0"/>
          <w:szCs w:val="22"/>
          <w:lang w:val="hy-AM"/>
        </w:rPr>
        <w:t>(</w:t>
      </w:r>
      <w:r w:rsidRPr="00B36947">
        <w:rPr>
          <w:rFonts w:cs="Sylfaen"/>
          <w:b w:val="0"/>
          <w:szCs w:val="22"/>
          <w:lang w:val="af-ZA"/>
        </w:rPr>
        <w:t>հաշվարկներում հաշվի է առնվել ՀՀ վիճակագրական կոմիտեի 2015-2017 թ</w:t>
      </w:r>
      <w:r w:rsidRPr="00B36947">
        <w:rPr>
          <w:rFonts w:cs="Sylfaen"/>
          <w:b w:val="0"/>
          <w:szCs w:val="22"/>
        </w:rPr>
        <w:t>վականների</w:t>
      </w:r>
      <w:r w:rsidRPr="00B36947">
        <w:rPr>
          <w:rFonts w:cs="Sylfaen"/>
          <w:b w:val="0"/>
          <w:szCs w:val="22"/>
          <w:lang w:val="af-ZA"/>
        </w:rPr>
        <w:t xml:space="preserve"> </w:t>
      </w:r>
      <w:r w:rsidRPr="00B36947">
        <w:rPr>
          <w:rFonts w:cs="Sylfaen"/>
          <w:b w:val="0"/>
          <w:szCs w:val="22"/>
        </w:rPr>
        <w:t>փաստացի</w:t>
      </w:r>
      <w:r w:rsidRPr="00B36947">
        <w:rPr>
          <w:rFonts w:cs="Sylfaen"/>
          <w:b w:val="0"/>
          <w:szCs w:val="22"/>
          <w:lang w:val="af-ZA"/>
        </w:rPr>
        <w:t xml:space="preserve"> ծնված երեխաների միջին թվաքանակը</w:t>
      </w:r>
      <w:r w:rsidRPr="00B36947">
        <w:rPr>
          <w:rFonts w:cs="Sylfaen"/>
          <w:b w:val="0"/>
          <w:szCs w:val="22"/>
          <w:lang w:val="hy-AM"/>
        </w:rPr>
        <w:t xml:space="preserve">` </w:t>
      </w:r>
      <w:r w:rsidRPr="00B36947">
        <w:rPr>
          <w:rFonts w:cs="Sylfaen"/>
          <w:b w:val="0"/>
          <w:szCs w:val="22"/>
          <w:lang w:val="af-ZA"/>
        </w:rPr>
        <w:t xml:space="preserve">40019 </w:t>
      </w:r>
      <w:r w:rsidRPr="00B36947">
        <w:rPr>
          <w:rFonts w:cs="Sylfaen"/>
          <w:b w:val="0"/>
          <w:szCs w:val="22"/>
        </w:rPr>
        <w:t>երեխա</w:t>
      </w:r>
      <w:r w:rsidRPr="00B36947">
        <w:rPr>
          <w:rFonts w:cs="Sylfaen"/>
          <w:b w:val="0"/>
          <w:szCs w:val="22"/>
          <w:lang w:val="hy-AM"/>
        </w:rPr>
        <w:t>)</w:t>
      </w:r>
      <w:r w:rsidRPr="00B36947">
        <w:rPr>
          <w:rFonts w:cs="Sylfaen"/>
          <w:b w:val="0"/>
          <w:szCs w:val="22"/>
          <w:lang w:val="af-ZA"/>
        </w:rPr>
        <w:t xml:space="preserve"> 2018 թվականի 41795 դիմաց: </w:t>
      </w:r>
    </w:p>
    <w:p w14:paraId="2F555115" w14:textId="77777777" w:rsidR="00B36947" w:rsidRPr="00B36947" w:rsidRDefault="00B36947" w:rsidP="00B36947">
      <w:pPr>
        <w:tabs>
          <w:tab w:val="left" w:pos="-720"/>
        </w:tabs>
        <w:ind w:right="38" w:firstLine="540"/>
        <w:rPr>
          <w:rFonts w:cs="Sylfaen"/>
          <w:b w:val="0"/>
          <w:szCs w:val="22"/>
          <w:lang w:val="af-ZA"/>
        </w:rPr>
      </w:pPr>
      <w:r w:rsidRPr="00B36947">
        <w:rPr>
          <w:rFonts w:cs="Sylfaen"/>
          <w:b w:val="0"/>
          <w:szCs w:val="22"/>
          <w:lang w:val="af-ZA"/>
        </w:rPr>
        <w:t xml:space="preserve">- </w:t>
      </w:r>
      <w:r w:rsidRPr="00B36947">
        <w:rPr>
          <w:rFonts w:cs="Sylfaen"/>
          <w:b w:val="0"/>
          <w:szCs w:val="22"/>
        </w:rPr>
        <w:t>կանխատեսվող</w:t>
      </w:r>
      <w:r w:rsidRPr="00B36947">
        <w:rPr>
          <w:rFonts w:cs="Sylfaen"/>
          <w:b w:val="0"/>
          <w:szCs w:val="22"/>
          <w:lang w:val="af-ZA"/>
        </w:rPr>
        <w:t xml:space="preserve"> ծնունդների թվի </w:t>
      </w:r>
      <w:r w:rsidRPr="00B36947">
        <w:rPr>
          <w:rFonts w:cs="Sylfaen"/>
          <w:b w:val="0"/>
          <w:szCs w:val="22"/>
        </w:rPr>
        <w:t>նկատմամբ</w:t>
      </w:r>
      <w:r w:rsidRPr="00B36947">
        <w:rPr>
          <w:rFonts w:cs="Sylfaen"/>
          <w:b w:val="0"/>
          <w:szCs w:val="22"/>
          <w:lang w:val="af-ZA"/>
        </w:rPr>
        <w:t xml:space="preserve"> </w:t>
      </w:r>
      <w:r w:rsidRPr="00B36947">
        <w:rPr>
          <w:b w:val="0"/>
          <w:szCs w:val="22"/>
          <w:lang w:val="af-ZA"/>
        </w:rPr>
        <w:t xml:space="preserve">երրորդ </w:t>
      </w:r>
      <w:r w:rsidRPr="00B36947">
        <w:rPr>
          <w:rFonts w:cs="Sylfaen"/>
          <w:b w:val="0"/>
          <w:szCs w:val="22"/>
          <w:lang w:val="af-ZA"/>
        </w:rPr>
        <w:t xml:space="preserve">և ավելի երեխաների տեսակարար կշռի փոփոխությամբ </w:t>
      </w:r>
      <w:r w:rsidRPr="00B36947">
        <w:rPr>
          <w:rFonts w:cs="Sylfaen"/>
          <w:b w:val="0"/>
          <w:szCs w:val="22"/>
          <w:lang w:val="hy-AM"/>
        </w:rPr>
        <w:t>(</w:t>
      </w:r>
      <w:r w:rsidRPr="00B36947">
        <w:rPr>
          <w:rFonts w:cs="Sylfaen"/>
          <w:b w:val="0"/>
          <w:szCs w:val="22"/>
          <w:lang w:val="af-ZA"/>
        </w:rPr>
        <w:t xml:space="preserve">հաշվարկներում հաշվի է առնվել ՀՀ վիճակագրական կոմիտեի 2015-2016 </w:t>
      </w:r>
      <w:r w:rsidRPr="00B36947">
        <w:rPr>
          <w:b w:val="0"/>
          <w:szCs w:val="22"/>
        </w:rPr>
        <w:t>թվականներին</w:t>
      </w:r>
      <w:r w:rsidRPr="00B36947">
        <w:rPr>
          <w:b w:val="0"/>
          <w:szCs w:val="22"/>
          <w:lang w:val="af-ZA"/>
        </w:rPr>
        <w:t xml:space="preserve"> </w:t>
      </w:r>
      <w:r w:rsidRPr="00B36947">
        <w:rPr>
          <w:rFonts w:cs="Sylfaen"/>
          <w:b w:val="0"/>
          <w:szCs w:val="22"/>
          <w:lang w:val="af-ZA"/>
        </w:rPr>
        <w:t xml:space="preserve">փաստացի ընդհանուր ծնված երեխաների նկատմամբ </w:t>
      </w:r>
      <w:r w:rsidRPr="00B36947">
        <w:rPr>
          <w:b w:val="0"/>
          <w:szCs w:val="22"/>
          <w:lang w:val="af-ZA"/>
        </w:rPr>
        <w:t xml:space="preserve">երրորդ </w:t>
      </w:r>
      <w:r w:rsidRPr="00B36947">
        <w:rPr>
          <w:rFonts w:cs="Sylfaen"/>
          <w:b w:val="0"/>
          <w:szCs w:val="22"/>
          <w:lang w:val="af-ZA"/>
        </w:rPr>
        <w:t>և ավելի երեխաների տեսակարար կշիռը</w:t>
      </w:r>
      <w:r w:rsidRPr="00B36947">
        <w:rPr>
          <w:rFonts w:cs="Sylfaen"/>
          <w:b w:val="0"/>
          <w:szCs w:val="22"/>
          <w:lang w:val="hy-AM"/>
        </w:rPr>
        <w:t>)</w:t>
      </w:r>
      <w:r w:rsidRPr="00B36947">
        <w:rPr>
          <w:rFonts w:cs="Sylfaen"/>
          <w:b w:val="0"/>
          <w:szCs w:val="22"/>
          <w:lang w:val="af-ZA"/>
        </w:rPr>
        <w:t xml:space="preserve">: </w:t>
      </w:r>
      <w:r w:rsidRPr="00B36947">
        <w:rPr>
          <w:rFonts w:cs="Sylfaen"/>
          <w:b w:val="0"/>
          <w:szCs w:val="22"/>
          <w:lang w:val="hy-AM"/>
        </w:rPr>
        <w:t>Այսպիսով,</w:t>
      </w:r>
      <w:r w:rsidRPr="00B36947">
        <w:rPr>
          <w:rFonts w:cs="Sylfaen"/>
          <w:b w:val="0"/>
          <w:szCs w:val="22"/>
          <w:lang w:val="af-ZA"/>
        </w:rPr>
        <w:t xml:space="preserve"> </w:t>
      </w:r>
      <w:r w:rsidRPr="00B36947">
        <w:rPr>
          <w:rFonts w:cs="Sylfaen"/>
          <w:b w:val="0"/>
          <w:szCs w:val="22"/>
        </w:rPr>
        <w:t>կ</w:t>
      </w:r>
      <w:r w:rsidRPr="00B36947">
        <w:rPr>
          <w:rFonts w:cs="Sylfaen"/>
          <w:b w:val="0"/>
          <w:szCs w:val="22"/>
          <w:lang w:val="af-ZA"/>
        </w:rPr>
        <w:t xml:space="preserve">անխատեսվող </w:t>
      </w:r>
      <w:r w:rsidRPr="00B36947">
        <w:rPr>
          <w:rFonts w:cs="Sylfaen"/>
          <w:b w:val="0"/>
          <w:szCs w:val="22"/>
        </w:rPr>
        <w:t>ընդհանուր</w:t>
      </w:r>
      <w:r w:rsidRPr="00B36947">
        <w:rPr>
          <w:rFonts w:cs="Sylfaen"/>
          <w:b w:val="0"/>
          <w:szCs w:val="22"/>
          <w:lang w:val="af-ZA"/>
        </w:rPr>
        <w:t xml:space="preserve"> ծնունդների թվի</w:t>
      </w:r>
      <w:r w:rsidRPr="00B36947">
        <w:rPr>
          <w:rFonts w:cs="Sylfaen"/>
          <w:b w:val="0"/>
          <w:szCs w:val="22"/>
        </w:rPr>
        <w:t>ց</w:t>
      </w:r>
      <w:r w:rsidRPr="00B36947">
        <w:rPr>
          <w:b w:val="0"/>
          <w:szCs w:val="22"/>
          <w:lang w:val="af-ZA"/>
        </w:rPr>
        <w:t xml:space="preserve"> երրորդ </w:t>
      </w:r>
      <w:r w:rsidRPr="00B36947">
        <w:rPr>
          <w:rFonts w:cs="Sylfaen"/>
          <w:b w:val="0"/>
          <w:szCs w:val="22"/>
          <w:lang w:val="af-ZA"/>
        </w:rPr>
        <w:t xml:space="preserve">և ավելի երեխաների </w:t>
      </w:r>
      <w:r w:rsidRPr="00B36947">
        <w:rPr>
          <w:rFonts w:cs="Sylfaen"/>
          <w:b w:val="0"/>
          <w:szCs w:val="22"/>
          <w:lang w:val="hy-AM"/>
        </w:rPr>
        <w:t>թիվը կ</w:t>
      </w:r>
      <w:r w:rsidRPr="00B36947">
        <w:rPr>
          <w:rFonts w:cs="Sylfaen"/>
          <w:b w:val="0"/>
          <w:szCs w:val="22"/>
        </w:rPr>
        <w:t>կազմի</w:t>
      </w:r>
      <w:r w:rsidRPr="00B36947">
        <w:rPr>
          <w:rFonts w:cs="Sylfaen"/>
          <w:b w:val="0"/>
          <w:szCs w:val="22"/>
          <w:lang w:val="hy-AM"/>
        </w:rPr>
        <w:t xml:space="preserve"> </w:t>
      </w:r>
      <w:r w:rsidRPr="00B36947">
        <w:rPr>
          <w:rFonts w:cs="Sylfaen"/>
          <w:b w:val="0"/>
          <w:szCs w:val="22"/>
          <w:lang w:val="af-ZA"/>
        </w:rPr>
        <w:t>7 674 (կամ 19.18%) 2018 թ</w:t>
      </w:r>
      <w:r w:rsidRPr="00B36947">
        <w:rPr>
          <w:rFonts w:cs="Sylfaen"/>
          <w:b w:val="0"/>
          <w:szCs w:val="22"/>
        </w:rPr>
        <w:t>վականի</w:t>
      </w:r>
      <w:r w:rsidRPr="00B36947">
        <w:rPr>
          <w:rFonts w:cs="Sylfaen"/>
          <w:b w:val="0"/>
          <w:szCs w:val="22"/>
          <w:lang w:val="af-ZA"/>
        </w:rPr>
        <w:t xml:space="preserve"> 8 100 </w:t>
      </w:r>
      <w:r w:rsidRPr="00B36947">
        <w:rPr>
          <w:rFonts w:cs="Sylfaen"/>
          <w:b w:val="0"/>
          <w:szCs w:val="22"/>
        </w:rPr>
        <w:t>երեխայի</w:t>
      </w:r>
      <w:r w:rsidRPr="00B36947">
        <w:rPr>
          <w:rFonts w:cs="Sylfaen"/>
          <w:b w:val="0"/>
          <w:szCs w:val="22"/>
          <w:lang w:val="af-ZA"/>
        </w:rPr>
        <w:t xml:space="preserve"> դիմաց:</w:t>
      </w:r>
    </w:p>
    <w:p w14:paraId="771466B2" w14:textId="77777777" w:rsidR="00B36947" w:rsidRPr="00B36947" w:rsidRDefault="00B36947" w:rsidP="00B36947">
      <w:pPr>
        <w:tabs>
          <w:tab w:val="left" w:pos="-720"/>
        </w:tabs>
        <w:ind w:right="38" w:firstLine="540"/>
        <w:rPr>
          <w:rFonts w:cs="Sylfaen"/>
          <w:b w:val="0"/>
          <w:szCs w:val="22"/>
          <w:lang w:val="af-ZA"/>
        </w:rPr>
      </w:pPr>
      <w:r w:rsidRPr="00B36947">
        <w:rPr>
          <w:b w:val="0"/>
          <w:szCs w:val="22"/>
          <w:lang w:val="af-ZA"/>
        </w:rPr>
        <w:t xml:space="preserve">2019 </w:t>
      </w:r>
      <w:r w:rsidRPr="00B36947">
        <w:rPr>
          <w:b w:val="0"/>
          <w:szCs w:val="22"/>
        </w:rPr>
        <w:t>թվականին</w:t>
      </w:r>
      <w:r w:rsidRPr="00B36947">
        <w:rPr>
          <w:b w:val="0"/>
          <w:szCs w:val="22"/>
          <w:lang w:val="af-ZA"/>
        </w:rPr>
        <w:t xml:space="preserve"> </w:t>
      </w:r>
      <w:r w:rsidRPr="00B36947">
        <w:rPr>
          <w:b w:val="0"/>
          <w:szCs w:val="22"/>
        </w:rPr>
        <w:t>կպահպանվի</w:t>
      </w:r>
      <w:r w:rsidRPr="00B36947">
        <w:rPr>
          <w:b w:val="0"/>
          <w:szCs w:val="22"/>
          <w:lang w:val="af-ZA"/>
        </w:rPr>
        <w:t xml:space="preserve"> 2018 թ</w:t>
      </w:r>
      <w:r w:rsidRPr="00B36947">
        <w:rPr>
          <w:b w:val="0"/>
          <w:szCs w:val="22"/>
        </w:rPr>
        <w:t>վականի</w:t>
      </w:r>
      <w:r w:rsidRPr="00B36947">
        <w:rPr>
          <w:b w:val="0"/>
          <w:szCs w:val="22"/>
          <w:lang w:val="af-ZA"/>
        </w:rPr>
        <w:t xml:space="preserve"> </w:t>
      </w:r>
      <w:r w:rsidRPr="00B36947">
        <w:rPr>
          <w:b w:val="0"/>
          <w:szCs w:val="22"/>
        </w:rPr>
        <w:t>համար</w:t>
      </w:r>
      <w:r w:rsidRPr="00B36947">
        <w:rPr>
          <w:b w:val="0"/>
          <w:szCs w:val="22"/>
          <w:lang w:val="af-ZA"/>
        </w:rPr>
        <w:t xml:space="preserve"> նախատեսված երեխայի ծննդյան միանվագ նպաստի չափերը` </w:t>
      </w:r>
      <w:r w:rsidRPr="00B36947">
        <w:rPr>
          <w:b w:val="0"/>
          <w:szCs w:val="22"/>
        </w:rPr>
        <w:t>առաջին</w:t>
      </w:r>
      <w:r w:rsidRPr="00B36947">
        <w:rPr>
          <w:b w:val="0"/>
          <w:szCs w:val="22"/>
          <w:lang w:val="af-ZA"/>
        </w:rPr>
        <w:t xml:space="preserve"> երեխայի ծննդյան դեպքում` 50.0 հազ. դրամ, երրորդ և չորրորդ երեխայի ծննդյան դեպքում` 1.0 մլն դրամ, հինգ և ավելի երեխայի ծննդյան դեպքում` 1.5 մլն դրամ </w:t>
      </w:r>
      <w:r w:rsidRPr="00B36947">
        <w:rPr>
          <w:b w:val="0"/>
          <w:szCs w:val="22"/>
          <w:lang w:val="hy-AM"/>
        </w:rPr>
        <w:t>(</w:t>
      </w:r>
      <w:r w:rsidRPr="00B36947">
        <w:rPr>
          <w:b w:val="0"/>
          <w:szCs w:val="22"/>
          <w:lang w:val="af-ZA"/>
        </w:rPr>
        <w:t xml:space="preserve">երրորդ </w:t>
      </w:r>
      <w:r w:rsidRPr="00B36947">
        <w:rPr>
          <w:rFonts w:cs="Sylfaen"/>
          <w:b w:val="0"/>
          <w:szCs w:val="22"/>
          <w:lang w:val="af-ZA"/>
        </w:rPr>
        <w:t xml:space="preserve">և ավելի </w:t>
      </w:r>
      <w:r w:rsidRPr="00B36947">
        <w:rPr>
          <w:b w:val="0"/>
          <w:szCs w:val="22"/>
          <w:lang w:val="af-ZA"/>
        </w:rPr>
        <w:t xml:space="preserve">երեխայի ծննդյան դեպքում` </w:t>
      </w:r>
      <w:r w:rsidRPr="00B36947">
        <w:rPr>
          <w:rFonts w:cs="Sylfaen"/>
          <w:b w:val="0"/>
          <w:szCs w:val="22"/>
          <w:lang w:val="af-ZA"/>
        </w:rPr>
        <w:t>ընտանեկան դրամագլխի (կապիտալ) համակարգը</w:t>
      </w:r>
      <w:r w:rsidRPr="00B36947">
        <w:rPr>
          <w:rFonts w:cs="Sylfaen"/>
          <w:b w:val="0"/>
          <w:szCs w:val="22"/>
          <w:lang w:val="hy-AM"/>
        </w:rPr>
        <w:t>)</w:t>
      </w:r>
      <w:r w:rsidRPr="00B36947">
        <w:rPr>
          <w:rFonts w:cs="Sylfaen"/>
          <w:b w:val="0"/>
          <w:szCs w:val="22"/>
          <w:lang w:val="af-ZA"/>
        </w:rPr>
        <w:t>:</w:t>
      </w:r>
    </w:p>
    <w:p w14:paraId="64B4B339" w14:textId="77777777" w:rsidR="00B36947" w:rsidRPr="00B36947" w:rsidRDefault="00B36947" w:rsidP="00B36947">
      <w:pPr>
        <w:ind w:right="38" w:firstLine="540"/>
        <w:rPr>
          <w:rFonts w:cs="Sylfaen"/>
          <w:b w:val="0"/>
          <w:color w:val="000000"/>
          <w:szCs w:val="22"/>
          <w:lang w:val="af-ZA"/>
        </w:rPr>
      </w:pPr>
      <w:r w:rsidRPr="00B36947">
        <w:rPr>
          <w:rFonts w:cs="Sylfaen"/>
          <w:b w:val="0"/>
          <w:color w:val="000000"/>
          <w:szCs w:val="22"/>
          <w:lang w:val="af-ZA"/>
        </w:rPr>
        <w:t>Սոցիալական աջակցություն անաշխատունակության դեպքում</w:t>
      </w:r>
    </w:p>
    <w:p w14:paraId="034C7597" w14:textId="6F68159E"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hy-AM"/>
        </w:rPr>
        <w:t>Ժամանակավոր</w:t>
      </w:r>
      <w:r w:rsidRPr="00B36947">
        <w:rPr>
          <w:rFonts w:cs="Sylfaen"/>
          <w:b w:val="0"/>
          <w:szCs w:val="22"/>
          <w:lang w:val="af-ZA"/>
        </w:rPr>
        <w:t xml:space="preserve"> </w:t>
      </w:r>
      <w:r w:rsidRPr="00B36947">
        <w:rPr>
          <w:rFonts w:cs="Sylfaen"/>
          <w:b w:val="0"/>
          <w:szCs w:val="22"/>
          <w:lang w:val="hy-AM"/>
        </w:rPr>
        <w:t>անաշխատունակության</w:t>
      </w:r>
      <w:r w:rsidRPr="00B36947">
        <w:rPr>
          <w:rFonts w:cs="Sylfaen"/>
          <w:b w:val="0"/>
          <w:szCs w:val="22"/>
          <w:lang w:val="af-ZA"/>
        </w:rPr>
        <w:t xml:space="preserve"> </w:t>
      </w:r>
      <w:r w:rsidRPr="00B36947">
        <w:rPr>
          <w:rFonts w:cs="Sylfaen"/>
          <w:b w:val="0"/>
          <w:szCs w:val="22"/>
          <w:lang w:val="hy-AM"/>
        </w:rPr>
        <w:t>թերթիկների</w:t>
      </w:r>
      <w:r w:rsidRPr="00B36947">
        <w:rPr>
          <w:rFonts w:cs="Sylfaen"/>
          <w:b w:val="0"/>
          <w:szCs w:val="22"/>
          <w:lang w:val="af-ZA"/>
        </w:rPr>
        <w:t xml:space="preserve"> </w:t>
      </w:r>
      <w:r w:rsidRPr="00B36947">
        <w:rPr>
          <w:rFonts w:cs="Sylfaen"/>
          <w:b w:val="0"/>
          <w:szCs w:val="22"/>
          <w:lang w:val="hy-AM"/>
        </w:rPr>
        <w:t>տպագրություն</w:t>
      </w:r>
      <w:r w:rsidRPr="00B36947">
        <w:rPr>
          <w:b w:val="0"/>
          <w:szCs w:val="22"/>
          <w:lang w:val="pt-BR"/>
        </w:rPr>
        <w:t>»</w:t>
      </w:r>
      <w:r w:rsidRPr="00B36947">
        <w:rPr>
          <w:rFonts w:cs="Sylfaen"/>
          <w:b w:val="0"/>
          <w:szCs w:val="22"/>
          <w:lang w:val="af-ZA"/>
        </w:rPr>
        <w:t xml:space="preserve"> միջոցառման գծով նախատեսվում է ծախս 1.3 մլն դրամի չափով (2018 </w:t>
      </w:r>
      <w:r w:rsidRPr="00B36947">
        <w:rPr>
          <w:rFonts w:cs="Sylfaen"/>
          <w:b w:val="0"/>
          <w:szCs w:val="22"/>
          <w:lang w:val="hy-AM"/>
        </w:rPr>
        <w:t>թվականին</w:t>
      </w:r>
      <w:r w:rsidRPr="00B36947">
        <w:rPr>
          <w:rFonts w:cs="Sylfaen"/>
          <w:b w:val="0"/>
          <w:szCs w:val="22"/>
          <w:lang w:val="af-ZA"/>
        </w:rPr>
        <w:t xml:space="preserve">` 11.0 մլն դրամ): Ծախսերի </w:t>
      </w:r>
      <w:r w:rsidRPr="00B36947">
        <w:rPr>
          <w:rFonts w:cs="Sylfaen"/>
          <w:b w:val="0"/>
          <w:szCs w:val="22"/>
          <w:lang w:val="hy-AM"/>
        </w:rPr>
        <w:t xml:space="preserve">նվազումը </w:t>
      </w:r>
      <w:r w:rsidRPr="00B36947">
        <w:rPr>
          <w:rFonts w:cs="Sylfaen"/>
          <w:b w:val="0"/>
          <w:szCs w:val="22"/>
          <w:lang w:val="af-ZA"/>
        </w:rPr>
        <w:t xml:space="preserve">9.7 մլն դրամի չափով պայմանավորված է ձեռքբերվելիք </w:t>
      </w:r>
      <w:r w:rsidRPr="00B36947">
        <w:rPr>
          <w:rFonts w:cs="Sylfaen"/>
          <w:b w:val="0"/>
          <w:szCs w:val="22"/>
          <w:lang w:val="hy-AM"/>
        </w:rPr>
        <w:t>ձևաթղթերի</w:t>
      </w:r>
      <w:r w:rsidRPr="00B36947">
        <w:rPr>
          <w:rFonts w:cs="Sylfaen"/>
          <w:b w:val="0"/>
          <w:szCs w:val="22"/>
          <w:lang w:val="af-ZA"/>
        </w:rPr>
        <w:t xml:space="preserve"> </w:t>
      </w:r>
      <w:r w:rsidRPr="00B36947">
        <w:rPr>
          <w:rFonts w:cs="Sylfaen"/>
          <w:b w:val="0"/>
          <w:szCs w:val="22"/>
        </w:rPr>
        <w:t>քանակի</w:t>
      </w:r>
      <w:r w:rsidRPr="00B36947">
        <w:rPr>
          <w:rFonts w:cs="Sylfaen"/>
          <w:b w:val="0"/>
          <w:szCs w:val="22"/>
          <w:lang w:val="af-ZA"/>
        </w:rPr>
        <w:t xml:space="preserve"> </w:t>
      </w:r>
      <w:r w:rsidRPr="00B36947">
        <w:rPr>
          <w:rFonts w:cs="Sylfaen"/>
          <w:b w:val="0"/>
          <w:szCs w:val="22"/>
        </w:rPr>
        <w:t>նվազմամբ</w:t>
      </w:r>
      <w:r w:rsidRPr="00B36947">
        <w:rPr>
          <w:rFonts w:cs="Sylfaen"/>
          <w:b w:val="0"/>
          <w:szCs w:val="22"/>
          <w:lang w:val="af-ZA"/>
        </w:rPr>
        <w:t xml:space="preserve"> </w:t>
      </w:r>
      <w:r w:rsidRPr="00B36947">
        <w:rPr>
          <w:rFonts w:cs="Sylfaen"/>
          <w:b w:val="0"/>
          <w:szCs w:val="22"/>
        </w:rPr>
        <w:t>կամ</w:t>
      </w:r>
      <w:r w:rsidRPr="00B36947">
        <w:rPr>
          <w:rFonts w:cs="Sylfaen"/>
          <w:b w:val="0"/>
          <w:szCs w:val="22"/>
          <w:lang w:val="af-ZA"/>
        </w:rPr>
        <w:t xml:space="preserve"> </w:t>
      </w:r>
      <w:r w:rsidRPr="00B36947">
        <w:rPr>
          <w:rFonts w:cs="Sylfaen"/>
          <w:b w:val="0"/>
          <w:szCs w:val="22"/>
        </w:rPr>
        <w:t>կանխատեսվում</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ձեռք բերել 29 730 </w:t>
      </w:r>
      <w:r w:rsidRPr="00B36947">
        <w:rPr>
          <w:rFonts w:cs="Sylfaen"/>
          <w:b w:val="0"/>
          <w:szCs w:val="22"/>
        </w:rPr>
        <w:t>հատ</w:t>
      </w:r>
      <w:r w:rsidRPr="00B36947">
        <w:rPr>
          <w:rFonts w:cs="Sylfaen"/>
          <w:b w:val="0"/>
          <w:szCs w:val="22"/>
          <w:lang w:val="af-ZA"/>
        </w:rPr>
        <w:t xml:space="preserve"> 2018 </w:t>
      </w:r>
      <w:r w:rsidRPr="00B36947">
        <w:rPr>
          <w:rFonts w:cs="Sylfaen"/>
          <w:b w:val="0"/>
          <w:szCs w:val="22"/>
        </w:rPr>
        <w:t>թվականի</w:t>
      </w:r>
      <w:r w:rsidRPr="00B36947">
        <w:rPr>
          <w:rFonts w:cs="Sylfaen"/>
          <w:b w:val="0"/>
          <w:szCs w:val="22"/>
          <w:lang w:val="af-ZA"/>
        </w:rPr>
        <w:t xml:space="preserve"> 170 000 </w:t>
      </w:r>
      <w:r w:rsidRPr="00B36947">
        <w:rPr>
          <w:rFonts w:cs="Sylfaen"/>
          <w:b w:val="0"/>
          <w:szCs w:val="22"/>
        </w:rPr>
        <w:t>դիմաց</w:t>
      </w:r>
      <w:r w:rsidRPr="00B36947">
        <w:rPr>
          <w:rFonts w:cs="Sylfaen"/>
          <w:b w:val="0"/>
          <w:szCs w:val="22"/>
          <w:lang w:val="af-ZA"/>
        </w:rPr>
        <w:t>:</w:t>
      </w:r>
      <w:r w:rsidR="001E6978">
        <w:rPr>
          <w:rFonts w:cs="Sylfaen"/>
          <w:b w:val="0"/>
          <w:szCs w:val="22"/>
          <w:lang w:val="af-ZA"/>
        </w:rPr>
        <w:t xml:space="preserve"> </w:t>
      </w:r>
    </w:p>
    <w:p w14:paraId="2747DA34"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Մայրության նպաստ</w:t>
      </w:r>
      <w:r w:rsidRPr="00B36947">
        <w:rPr>
          <w:b w:val="0"/>
          <w:szCs w:val="22"/>
          <w:lang w:val="pt-BR"/>
        </w:rPr>
        <w:t>»</w:t>
      </w:r>
      <w:r w:rsidRPr="00B36947">
        <w:rPr>
          <w:rFonts w:cs="Sylfaen"/>
          <w:b w:val="0"/>
          <w:szCs w:val="22"/>
          <w:lang w:val="af-ZA"/>
        </w:rPr>
        <w:t xml:space="preserve"> միջոցառմամբ </w:t>
      </w:r>
      <w:r w:rsidRPr="00B36947">
        <w:rPr>
          <w:rFonts w:cs="Sylfaen"/>
          <w:b w:val="0"/>
          <w:szCs w:val="22"/>
        </w:rPr>
        <w:t>նախատեսվում</w:t>
      </w:r>
      <w:r w:rsidRPr="00B36947">
        <w:rPr>
          <w:b w:val="0"/>
          <w:szCs w:val="22"/>
          <w:lang w:val="af-ZA"/>
        </w:rPr>
        <w:t xml:space="preserve"> </w:t>
      </w:r>
      <w:r w:rsidRPr="00B36947">
        <w:rPr>
          <w:rFonts w:cs="Sylfaen"/>
          <w:b w:val="0"/>
          <w:szCs w:val="22"/>
        </w:rPr>
        <w:t>է</w:t>
      </w:r>
      <w:r w:rsidRPr="00B36947">
        <w:rPr>
          <w:b w:val="0"/>
          <w:szCs w:val="22"/>
          <w:lang w:val="af-ZA"/>
        </w:rPr>
        <w:t xml:space="preserve"> 10 164.9 </w:t>
      </w:r>
      <w:r w:rsidRPr="00B36947">
        <w:rPr>
          <w:rFonts w:cs="Sylfaen"/>
          <w:b w:val="0"/>
          <w:szCs w:val="22"/>
        </w:rPr>
        <w:t>մլն</w:t>
      </w:r>
      <w:r w:rsidRPr="00B36947">
        <w:rPr>
          <w:b w:val="0"/>
          <w:szCs w:val="22"/>
          <w:lang w:val="af-ZA"/>
        </w:rPr>
        <w:t xml:space="preserve"> </w:t>
      </w:r>
      <w:r w:rsidRPr="00B36947">
        <w:rPr>
          <w:rFonts w:cs="Sylfaen"/>
          <w:b w:val="0"/>
          <w:szCs w:val="22"/>
        </w:rPr>
        <w:t>դրամի</w:t>
      </w:r>
      <w:r w:rsidRPr="00B36947">
        <w:rPr>
          <w:b w:val="0"/>
          <w:szCs w:val="22"/>
          <w:lang w:val="af-ZA"/>
        </w:rPr>
        <w:t xml:space="preserve"> </w:t>
      </w:r>
      <w:r w:rsidRPr="00B36947">
        <w:rPr>
          <w:rFonts w:cs="Sylfaen"/>
          <w:b w:val="0"/>
          <w:szCs w:val="22"/>
        </w:rPr>
        <w:t>չափով</w:t>
      </w:r>
      <w:r w:rsidRPr="00B36947">
        <w:rPr>
          <w:b w:val="0"/>
          <w:szCs w:val="22"/>
          <w:lang w:val="af-ZA"/>
        </w:rPr>
        <w:t xml:space="preserve"> </w:t>
      </w:r>
      <w:r w:rsidRPr="00B36947">
        <w:rPr>
          <w:rFonts w:cs="Sylfaen"/>
          <w:b w:val="0"/>
          <w:szCs w:val="22"/>
        </w:rPr>
        <w:t>ծախս</w:t>
      </w:r>
      <w:r w:rsidRPr="00B36947">
        <w:rPr>
          <w:rFonts w:cs="Sylfaen"/>
          <w:b w:val="0"/>
          <w:szCs w:val="22"/>
          <w:lang w:val="af-ZA"/>
        </w:rPr>
        <w:t xml:space="preserve"> </w:t>
      </w:r>
      <w:r w:rsidRPr="00B36947">
        <w:rPr>
          <w:b w:val="0"/>
          <w:szCs w:val="22"/>
          <w:lang w:val="af-ZA"/>
        </w:rPr>
        <w:t xml:space="preserve">(2018 </w:t>
      </w:r>
      <w:r w:rsidRPr="00B36947">
        <w:rPr>
          <w:rFonts w:cs="Sylfaen"/>
          <w:b w:val="0"/>
          <w:szCs w:val="22"/>
        </w:rPr>
        <w:t>թվականին</w:t>
      </w:r>
      <w:r w:rsidRPr="00B36947">
        <w:rPr>
          <w:b w:val="0"/>
          <w:szCs w:val="22"/>
          <w:lang w:val="af-ZA"/>
        </w:rPr>
        <w:t xml:space="preserve">` 10 253.7 </w:t>
      </w:r>
      <w:r w:rsidRPr="00B36947">
        <w:rPr>
          <w:rFonts w:cs="Sylfaen"/>
          <w:b w:val="0"/>
          <w:szCs w:val="22"/>
        </w:rPr>
        <w:t>մլն</w:t>
      </w:r>
      <w:r w:rsidRPr="00B36947">
        <w:rPr>
          <w:b w:val="0"/>
          <w:szCs w:val="22"/>
          <w:lang w:val="af-ZA"/>
        </w:rPr>
        <w:t xml:space="preserve"> </w:t>
      </w:r>
      <w:r w:rsidRPr="00B36947">
        <w:rPr>
          <w:rFonts w:cs="Sylfaen"/>
          <w:b w:val="0"/>
          <w:szCs w:val="22"/>
        </w:rPr>
        <w:t>դրամ</w:t>
      </w:r>
      <w:r w:rsidRPr="00B36947">
        <w:rPr>
          <w:b w:val="0"/>
          <w:szCs w:val="22"/>
          <w:lang w:val="af-ZA"/>
        </w:rPr>
        <w:t xml:space="preserve">): </w:t>
      </w:r>
      <w:r w:rsidRPr="00B36947">
        <w:rPr>
          <w:rFonts w:cs="Sylfaen"/>
          <w:b w:val="0"/>
          <w:szCs w:val="22"/>
        </w:rPr>
        <w:t>Ծախսերը</w:t>
      </w:r>
      <w:r w:rsidRPr="00B36947">
        <w:rPr>
          <w:b w:val="0"/>
          <w:szCs w:val="22"/>
          <w:lang w:val="af-ZA"/>
        </w:rPr>
        <w:t xml:space="preserve"> </w:t>
      </w:r>
      <w:r w:rsidRPr="00B36947">
        <w:rPr>
          <w:b w:val="0"/>
          <w:szCs w:val="22"/>
        </w:rPr>
        <w:t>նվազում</w:t>
      </w:r>
      <w:r w:rsidRPr="00B36947">
        <w:rPr>
          <w:b w:val="0"/>
          <w:szCs w:val="22"/>
          <w:lang w:val="af-ZA"/>
        </w:rPr>
        <w:t xml:space="preserve"> են 88.9 </w:t>
      </w:r>
      <w:r w:rsidRPr="00B36947">
        <w:rPr>
          <w:rFonts w:cs="Sylfaen"/>
          <w:b w:val="0"/>
          <w:szCs w:val="22"/>
        </w:rPr>
        <w:t>մլն</w:t>
      </w:r>
      <w:r w:rsidRPr="00B36947">
        <w:rPr>
          <w:b w:val="0"/>
          <w:szCs w:val="22"/>
          <w:lang w:val="af-ZA"/>
        </w:rPr>
        <w:t xml:space="preserve"> </w:t>
      </w:r>
      <w:r w:rsidRPr="00B36947">
        <w:rPr>
          <w:rFonts w:cs="Sylfaen"/>
          <w:b w:val="0"/>
          <w:szCs w:val="22"/>
        </w:rPr>
        <w:t>դրամով</w:t>
      </w:r>
      <w:r w:rsidRPr="00B36947">
        <w:rPr>
          <w:rFonts w:cs="Sylfaen"/>
          <w:b w:val="0"/>
          <w:szCs w:val="22"/>
          <w:lang w:val="af-ZA"/>
        </w:rPr>
        <w:t>,</w:t>
      </w:r>
      <w:r w:rsidRPr="00B36947">
        <w:rPr>
          <w:b w:val="0"/>
          <w:szCs w:val="22"/>
          <w:lang w:val="af-ZA"/>
        </w:rPr>
        <w:t xml:space="preserve"> </w:t>
      </w:r>
      <w:r w:rsidRPr="00B36947">
        <w:rPr>
          <w:rFonts w:cs="Sylfaen"/>
          <w:b w:val="0"/>
          <w:szCs w:val="22"/>
        </w:rPr>
        <w:t>որը</w:t>
      </w:r>
      <w:r w:rsidRPr="00B36947">
        <w:rPr>
          <w:rFonts w:cs="Sylfaen"/>
          <w:b w:val="0"/>
          <w:szCs w:val="22"/>
          <w:lang w:val="af-ZA"/>
        </w:rPr>
        <w:t xml:space="preserve"> </w:t>
      </w:r>
      <w:r w:rsidRPr="00B36947">
        <w:rPr>
          <w:rFonts w:cs="Sylfaen"/>
          <w:b w:val="0"/>
          <w:szCs w:val="22"/>
        </w:rPr>
        <w:t>պայմանավորված</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w:t>
      </w:r>
    </w:p>
    <w:p w14:paraId="0A8AC727" w14:textId="7A3454F5" w:rsidR="00B36947" w:rsidRPr="00B36947" w:rsidRDefault="00B36947" w:rsidP="00B36947">
      <w:pPr>
        <w:ind w:right="38" w:firstLine="540"/>
        <w:rPr>
          <w:b w:val="0"/>
          <w:szCs w:val="22"/>
          <w:lang w:val="af-ZA"/>
        </w:rPr>
      </w:pPr>
      <w:r w:rsidRPr="00B36947">
        <w:rPr>
          <w:b w:val="0"/>
          <w:szCs w:val="22"/>
        </w:rPr>
        <w:t>ա</w:t>
      </w:r>
      <w:r w:rsidRPr="00B36947">
        <w:rPr>
          <w:b w:val="0"/>
          <w:szCs w:val="22"/>
          <w:lang w:val="af-ZA"/>
        </w:rPr>
        <w:t xml:space="preserve">/ 27 426 </w:t>
      </w:r>
      <w:r w:rsidRPr="00B36947">
        <w:rPr>
          <w:rFonts w:cs="Sylfaen"/>
          <w:b w:val="0"/>
          <w:szCs w:val="22"/>
        </w:rPr>
        <w:t>չաշխատող</w:t>
      </w:r>
      <w:r w:rsidRPr="00B36947">
        <w:rPr>
          <w:rFonts w:cs="Sylfaen"/>
          <w:b w:val="0"/>
          <w:szCs w:val="22"/>
          <w:lang w:val="af-ZA"/>
        </w:rPr>
        <w:t xml:space="preserve"> </w:t>
      </w:r>
      <w:r w:rsidRPr="00B36947">
        <w:rPr>
          <w:rFonts w:cs="Sylfaen"/>
          <w:b w:val="0"/>
          <w:szCs w:val="22"/>
        </w:rPr>
        <w:t>անձանց</w:t>
      </w:r>
      <w:r w:rsidRPr="00B36947">
        <w:rPr>
          <w:rFonts w:cs="Sylfaen"/>
          <w:b w:val="0"/>
          <w:szCs w:val="22"/>
          <w:lang w:val="af-ZA"/>
        </w:rPr>
        <w:t xml:space="preserve"> (2018 թվականի </w:t>
      </w:r>
      <w:r w:rsidRPr="00B36947">
        <w:rPr>
          <w:rFonts w:cs="Sylfaen"/>
          <w:b w:val="0"/>
          <w:szCs w:val="22"/>
          <w:lang w:val="hy-AM"/>
        </w:rPr>
        <w:t xml:space="preserve">28 </w:t>
      </w:r>
      <w:r w:rsidRPr="00B36947">
        <w:rPr>
          <w:rFonts w:cs="Sylfaen"/>
          <w:b w:val="0"/>
          <w:szCs w:val="22"/>
          <w:lang w:val="af-ZA"/>
        </w:rPr>
        <w:t>644</w:t>
      </w:r>
      <w:r w:rsidRPr="00B36947">
        <w:rPr>
          <w:rFonts w:cs="Sylfaen"/>
          <w:b w:val="0"/>
          <w:szCs w:val="22"/>
          <w:lang w:val="hy-AM"/>
        </w:rPr>
        <w:t xml:space="preserve"> </w:t>
      </w:r>
      <w:r w:rsidRPr="00B36947">
        <w:rPr>
          <w:rFonts w:cs="Sylfaen"/>
          <w:b w:val="0"/>
          <w:szCs w:val="22"/>
        </w:rPr>
        <w:t>անձի</w:t>
      </w:r>
      <w:r w:rsidRPr="00B36947">
        <w:rPr>
          <w:rFonts w:cs="Sylfaen"/>
          <w:b w:val="0"/>
          <w:szCs w:val="22"/>
          <w:lang w:val="af-ZA"/>
        </w:rPr>
        <w:t xml:space="preserve"> </w:t>
      </w:r>
      <w:r w:rsidRPr="00B36947">
        <w:rPr>
          <w:rFonts w:cs="Sylfaen"/>
          <w:b w:val="0"/>
          <w:szCs w:val="22"/>
        </w:rPr>
        <w:t>դիմաց</w:t>
      </w:r>
      <w:r w:rsidRPr="00B36947">
        <w:rPr>
          <w:rFonts w:cs="Sylfaen"/>
          <w:b w:val="0"/>
          <w:szCs w:val="22"/>
          <w:lang w:val="af-ZA"/>
        </w:rPr>
        <w:t xml:space="preserve">) </w:t>
      </w:r>
      <w:r w:rsidRPr="00B36947">
        <w:rPr>
          <w:rFonts w:cs="Sylfaen"/>
          <w:b w:val="0"/>
          <w:szCs w:val="22"/>
        </w:rPr>
        <w:t>տրվելիք</w:t>
      </w:r>
      <w:r w:rsidRPr="00B36947">
        <w:rPr>
          <w:rFonts w:cs="Sylfaen"/>
          <w:b w:val="0"/>
          <w:szCs w:val="22"/>
          <w:lang w:val="af-ZA"/>
        </w:rPr>
        <w:t xml:space="preserve"> </w:t>
      </w:r>
      <w:r w:rsidRPr="00B36947">
        <w:rPr>
          <w:rFonts w:cs="Sylfaen"/>
          <w:b w:val="0"/>
          <w:szCs w:val="22"/>
        </w:rPr>
        <w:t>մայրության</w:t>
      </w:r>
      <w:r w:rsidRPr="00B36947">
        <w:rPr>
          <w:rFonts w:cs="Sylfaen"/>
          <w:b w:val="0"/>
          <w:szCs w:val="22"/>
          <w:lang w:val="af-ZA"/>
        </w:rPr>
        <w:t xml:space="preserve"> </w:t>
      </w:r>
      <w:r w:rsidRPr="00B36947">
        <w:rPr>
          <w:rFonts w:cs="Sylfaen"/>
          <w:b w:val="0"/>
          <w:szCs w:val="22"/>
        </w:rPr>
        <w:t>նպաստի</w:t>
      </w:r>
      <w:r w:rsidRPr="00B36947">
        <w:rPr>
          <w:rFonts w:cs="Sylfaen"/>
          <w:b w:val="0"/>
          <w:szCs w:val="22"/>
          <w:lang w:val="af-ZA"/>
        </w:rPr>
        <w:t xml:space="preserve"> (</w:t>
      </w:r>
      <w:r w:rsidRPr="00B36947">
        <w:rPr>
          <w:rFonts w:cs="Sylfaen"/>
          <w:b w:val="0"/>
          <w:szCs w:val="22"/>
          <w:lang w:val="hy-AM"/>
        </w:rPr>
        <w:t>միանվագ շուրջ 127.0 հազ. դրամ</w:t>
      </w:r>
      <w:r w:rsidRPr="00B36947">
        <w:rPr>
          <w:rFonts w:cs="Sylfaen"/>
          <w:b w:val="0"/>
          <w:szCs w:val="22"/>
          <w:lang w:val="af-ZA"/>
        </w:rPr>
        <w:t xml:space="preserve">) </w:t>
      </w:r>
      <w:r w:rsidRPr="00B36947">
        <w:rPr>
          <w:rFonts w:cs="Sylfaen"/>
          <w:b w:val="0"/>
          <w:szCs w:val="22"/>
        </w:rPr>
        <w:t>գծով</w:t>
      </w:r>
      <w:r w:rsidRPr="00B36947">
        <w:rPr>
          <w:rFonts w:cs="Sylfaen"/>
          <w:b w:val="0"/>
          <w:szCs w:val="22"/>
          <w:lang w:val="af-ZA"/>
        </w:rPr>
        <w:t xml:space="preserve"> ծախսերի նվազմամբ` 154.3 մլն դրամի չափով (</w:t>
      </w:r>
      <w:r w:rsidRPr="00B36947">
        <w:rPr>
          <w:rFonts w:cs="Sylfaen"/>
          <w:b w:val="0"/>
          <w:szCs w:val="22"/>
          <w:lang w:val="hy-AM"/>
        </w:rPr>
        <w:t>ծախսերի նվազումը պայմանավորված է կանխատեսվող ծնունդների թվի նվազմամբ</w:t>
      </w:r>
      <w:r w:rsidRPr="00B36947">
        <w:rPr>
          <w:rFonts w:cs="Sylfaen"/>
          <w:b w:val="0"/>
          <w:szCs w:val="22"/>
          <w:lang w:val="af-ZA"/>
        </w:rPr>
        <w:t>),</w:t>
      </w:r>
      <w:r w:rsidR="001E6978">
        <w:rPr>
          <w:rFonts w:cs="Sylfaen"/>
          <w:b w:val="0"/>
          <w:szCs w:val="22"/>
          <w:lang w:val="af-ZA"/>
        </w:rPr>
        <w:t xml:space="preserve"> </w:t>
      </w:r>
    </w:p>
    <w:p w14:paraId="0906C783" w14:textId="77777777" w:rsidR="00B36947" w:rsidRPr="00B36947" w:rsidRDefault="00B36947" w:rsidP="00B36947">
      <w:pPr>
        <w:ind w:right="38" w:firstLine="540"/>
        <w:rPr>
          <w:b w:val="0"/>
          <w:szCs w:val="22"/>
          <w:lang w:val="hy-AM"/>
        </w:rPr>
      </w:pPr>
      <w:r w:rsidRPr="00B36947">
        <w:rPr>
          <w:b w:val="0"/>
          <w:szCs w:val="22"/>
        </w:rPr>
        <w:t>բ</w:t>
      </w:r>
      <w:r w:rsidRPr="00B36947">
        <w:rPr>
          <w:b w:val="0"/>
          <w:szCs w:val="22"/>
          <w:lang w:val="af-ZA"/>
        </w:rPr>
        <w:t xml:space="preserve">/ 2016 թվականի </w:t>
      </w:r>
      <w:r w:rsidRPr="00B36947">
        <w:rPr>
          <w:b w:val="0"/>
          <w:szCs w:val="22"/>
        </w:rPr>
        <w:t>փաստացի</w:t>
      </w:r>
      <w:r w:rsidRPr="00B36947">
        <w:rPr>
          <w:b w:val="0"/>
          <w:szCs w:val="22"/>
          <w:lang w:val="af-ZA"/>
        </w:rPr>
        <w:t xml:space="preserve"> </w:t>
      </w:r>
      <w:r w:rsidRPr="00B36947">
        <w:rPr>
          <w:b w:val="0"/>
          <w:szCs w:val="22"/>
        </w:rPr>
        <w:t>կատարողականից</w:t>
      </w:r>
      <w:r w:rsidRPr="00B36947">
        <w:rPr>
          <w:b w:val="0"/>
          <w:szCs w:val="22"/>
          <w:lang w:val="af-ZA"/>
        </w:rPr>
        <w:t xml:space="preserve"> </w:t>
      </w:r>
      <w:r w:rsidRPr="00B36947">
        <w:rPr>
          <w:b w:val="0"/>
          <w:szCs w:val="22"/>
        </w:rPr>
        <w:t>ելնելով</w:t>
      </w:r>
      <w:r w:rsidRPr="00B36947">
        <w:rPr>
          <w:b w:val="0"/>
          <w:szCs w:val="22"/>
          <w:lang w:val="af-ZA"/>
        </w:rPr>
        <w:t xml:space="preserve"> </w:t>
      </w:r>
      <w:r w:rsidRPr="00B36947">
        <w:rPr>
          <w:b w:val="0"/>
          <w:szCs w:val="22"/>
        </w:rPr>
        <w:t>ծախսերի</w:t>
      </w:r>
      <w:r w:rsidRPr="00B36947">
        <w:rPr>
          <w:b w:val="0"/>
          <w:szCs w:val="22"/>
          <w:lang w:val="af-ZA"/>
        </w:rPr>
        <w:t xml:space="preserve"> աճով 6.9 մլն դրամով: </w:t>
      </w:r>
    </w:p>
    <w:p w14:paraId="6420A3BC" w14:textId="1BD51E8B" w:rsidR="00B36947" w:rsidRPr="00B36947" w:rsidRDefault="00B36947" w:rsidP="00B36947">
      <w:pPr>
        <w:ind w:right="38" w:firstLine="540"/>
        <w:rPr>
          <w:b w:val="0"/>
          <w:szCs w:val="22"/>
          <w:lang w:val="af-ZA"/>
        </w:rPr>
      </w:pPr>
      <w:r w:rsidRPr="00B36947">
        <w:rPr>
          <w:b w:val="0"/>
          <w:szCs w:val="22"/>
          <w:lang w:val="af-ZA"/>
        </w:rPr>
        <w:t xml:space="preserve">Միաժամանակ հաշվարկներում </w:t>
      </w:r>
      <w:r w:rsidRPr="00B36947">
        <w:rPr>
          <w:b w:val="0"/>
          <w:szCs w:val="22"/>
          <w:lang w:val="hy-AM"/>
        </w:rPr>
        <w:t>հաշվի</w:t>
      </w:r>
      <w:r w:rsidRPr="00B36947">
        <w:rPr>
          <w:b w:val="0"/>
          <w:szCs w:val="22"/>
          <w:lang w:val="af-ZA"/>
        </w:rPr>
        <w:t xml:space="preserve"> է </w:t>
      </w:r>
      <w:r w:rsidRPr="00B36947">
        <w:rPr>
          <w:b w:val="0"/>
          <w:szCs w:val="22"/>
          <w:lang w:val="hy-AM"/>
        </w:rPr>
        <w:t>առնվել</w:t>
      </w:r>
      <w:r w:rsidRPr="00B36947">
        <w:rPr>
          <w:b w:val="0"/>
          <w:szCs w:val="22"/>
          <w:lang w:val="af-ZA"/>
        </w:rPr>
        <w:t xml:space="preserve"> </w:t>
      </w:r>
      <w:r w:rsidRPr="00B36947">
        <w:rPr>
          <w:b w:val="0"/>
          <w:szCs w:val="22"/>
          <w:lang w:val="hy-AM"/>
        </w:rPr>
        <w:t>ՀՀ վիճակագրական կոմիտեի</w:t>
      </w:r>
      <w:r w:rsidRPr="00B36947">
        <w:rPr>
          <w:b w:val="0"/>
          <w:szCs w:val="22"/>
          <w:lang w:val="af-ZA"/>
        </w:rPr>
        <w:t xml:space="preserve"> 2017</w:t>
      </w:r>
      <w:r w:rsidRPr="00B36947">
        <w:rPr>
          <w:b w:val="0"/>
          <w:szCs w:val="22"/>
          <w:lang w:val="hy-AM"/>
        </w:rPr>
        <w:t xml:space="preserve"> թվականի</w:t>
      </w:r>
      <w:r w:rsidRPr="00B36947">
        <w:rPr>
          <w:b w:val="0"/>
          <w:szCs w:val="22"/>
          <w:lang w:val="af-ZA"/>
        </w:rPr>
        <w:t xml:space="preserve"> հանրապետության միջին ամսական անվանական աշխատավարձի աճի միջին տոկոսը (3.2%):</w:t>
      </w:r>
      <w:r w:rsidR="001E6978">
        <w:rPr>
          <w:b w:val="0"/>
          <w:szCs w:val="22"/>
          <w:lang w:val="af-ZA"/>
        </w:rPr>
        <w:t xml:space="preserve"> </w:t>
      </w:r>
    </w:p>
    <w:p w14:paraId="53365783" w14:textId="04382E63" w:rsidR="00B36947" w:rsidRPr="00B36947" w:rsidRDefault="00B36947" w:rsidP="00B36947">
      <w:pPr>
        <w:ind w:right="38" w:firstLine="540"/>
        <w:rPr>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hy-AM"/>
        </w:rPr>
        <w:t>Ժամանակավոր</w:t>
      </w:r>
      <w:r w:rsidRPr="00B36947">
        <w:rPr>
          <w:rFonts w:cs="Sylfaen"/>
          <w:b w:val="0"/>
          <w:szCs w:val="22"/>
          <w:lang w:val="af-ZA"/>
        </w:rPr>
        <w:t xml:space="preserve"> </w:t>
      </w:r>
      <w:r w:rsidRPr="00B36947">
        <w:rPr>
          <w:rFonts w:cs="Sylfaen"/>
          <w:b w:val="0"/>
          <w:szCs w:val="22"/>
          <w:lang w:val="hy-AM"/>
        </w:rPr>
        <w:t>անաշխատունակության</w:t>
      </w:r>
      <w:r w:rsidRPr="00B36947">
        <w:rPr>
          <w:rFonts w:cs="Sylfaen"/>
          <w:b w:val="0"/>
          <w:szCs w:val="22"/>
          <w:lang w:val="af-ZA"/>
        </w:rPr>
        <w:t xml:space="preserve"> </w:t>
      </w:r>
      <w:r w:rsidRPr="00B36947">
        <w:rPr>
          <w:rFonts w:cs="Sylfaen"/>
          <w:b w:val="0"/>
          <w:szCs w:val="22"/>
          <w:lang w:val="hy-AM"/>
        </w:rPr>
        <w:t>դեպքում</w:t>
      </w:r>
      <w:r w:rsidRPr="00B36947">
        <w:rPr>
          <w:rFonts w:cs="Sylfaen"/>
          <w:b w:val="0"/>
          <w:szCs w:val="22"/>
          <w:lang w:val="af-ZA"/>
        </w:rPr>
        <w:t xml:space="preserve"> </w:t>
      </w:r>
      <w:r w:rsidRPr="00B36947">
        <w:rPr>
          <w:rFonts w:cs="Sylfaen"/>
          <w:b w:val="0"/>
          <w:szCs w:val="22"/>
          <w:lang w:val="hy-AM"/>
        </w:rPr>
        <w:t>նպաստ</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2 296.4 մլն դրամի չափով (2018 </w:t>
      </w:r>
      <w:r w:rsidRPr="00B36947">
        <w:rPr>
          <w:rFonts w:cs="Sylfaen"/>
          <w:b w:val="0"/>
          <w:szCs w:val="22"/>
          <w:lang w:val="hy-AM"/>
        </w:rPr>
        <w:t>թվականին</w:t>
      </w:r>
      <w:r w:rsidRPr="00B36947">
        <w:rPr>
          <w:rFonts w:cs="Sylfaen"/>
          <w:b w:val="0"/>
          <w:szCs w:val="22"/>
          <w:lang w:val="af-ZA"/>
        </w:rPr>
        <w:t xml:space="preserve">` </w:t>
      </w:r>
      <w:r w:rsidRPr="00B36947">
        <w:rPr>
          <w:rFonts w:cs="Sylfaen"/>
          <w:b w:val="0"/>
          <w:szCs w:val="22"/>
          <w:lang w:val="hy-AM"/>
        </w:rPr>
        <w:t>2 501.9</w:t>
      </w:r>
      <w:r w:rsidRPr="00B36947">
        <w:rPr>
          <w:rFonts w:cs="Sylfaen"/>
          <w:b w:val="0"/>
          <w:szCs w:val="22"/>
          <w:lang w:val="af-ZA"/>
        </w:rPr>
        <w:t xml:space="preserve"> մլն դրամ): Ծախսերի </w:t>
      </w:r>
      <w:r w:rsidRPr="00B36947">
        <w:rPr>
          <w:rFonts w:cs="Sylfaen"/>
          <w:b w:val="0"/>
          <w:szCs w:val="22"/>
          <w:lang w:val="hy-AM"/>
        </w:rPr>
        <w:t>նվազումը 205.5</w:t>
      </w:r>
      <w:r w:rsidRPr="00B36947">
        <w:rPr>
          <w:rFonts w:cs="Sylfaen"/>
          <w:b w:val="0"/>
          <w:szCs w:val="22"/>
          <w:lang w:val="af-ZA"/>
        </w:rPr>
        <w:t xml:space="preserve"> մլն դրամի չափով պայմանավորված է</w:t>
      </w:r>
      <w:r w:rsidRPr="00B36947">
        <w:rPr>
          <w:b w:val="0"/>
          <w:szCs w:val="22"/>
          <w:lang w:val="af-ZA"/>
        </w:rPr>
        <w:t xml:space="preserve"> 2016 թվականի </w:t>
      </w:r>
      <w:r w:rsidRPr="00B36947">
        <w:rPr>
          <w:b w:val="0"/>
          <w:szCs w:val="22"/>
          <w:lang w:val="hy-AM"/>
        </w:rPr>
        <w:t>փաստացի</w:t>
      </w:r>
      <w:r w:rsidRPr="00B36947">
        <w:rPr>
          <w:b w:val="0"/>
          <w:szCs w:val="22"/>
          <w:lang w:val="af-ZA"/>
        </w:rPr>
        <w:t xml:space="preserve"> </w:t>
      </w:r>
      <w:r w:rsidRPr="00B36947">
        <w:rPr>
          <w:b w:val="0"/>
          <w:szCs w:val="22"/>
          <w:lang w:val="hy-AM"/>
        </w:rPr>
        <w:t>կատարողականից</w:t>
      </w:r>
      <w:r w:rsidRPr="00B36947">
        <w:rPr>
          <w:b w:val="0"/>
          <w:szCs w:val="22"/>
          <w:lang w:val="af-ZA"/>
        </w:rPr>
        <w:t xml:space="preserve"> </w:t>
      </w:r>
      <w:r w:rsidRPr="00B36947">
        <w:rPr>
          <w:b w:val="0"/>
          <w:szCs w:val="22"/>
          <w:lang w:val="hy-AM"/>
        </w:rPr>
        <w:t>ելնելով</w:t>
      </w:r>
      <w:r w:rsidRPr="00B36947">
        <w:rPr>
          <w:b w:val="0"/>
          <w:szCs w:val="22"/>
          <w:lang w:val="af-ZA"/>
        </w:rPr>
        <w:t xml:space="preserve"> </w:t>
      </w:r>
      <w:r w:rsidRPr="00B36947">
        <w:rPr>
          <w:b w:val="0"/>
          <w:szCs w:val="22"/>
          <w:lang w:val="hy-AM"/>
        </w:rPr>
        <w:t>ծախսերի</w:t>
      </w:r>
      <w:r w:rsidRPr="00B36947">
        <w:rPr>
          <w:b w:val="0"/>
          <w:szCs w:val="22"/>
          <w:lang w:val="af-ZA"/>
        </w:rPr>
        <w:t xml:space="preserve"> </w:t>
      </w:r>
      <w:r w:rsidRPr="00B36947">
        <w:rPr>
          <w:b w:val="0"/>
          <w:szCs w:val="22"/>
          <w:lang w:val="hy-AM"/>
        </w:rPr>
        <w:t>նվազմամբ</w:t>
      </w:r>
      <w:r w:rsidRPr="00B36947">
        <w:rPr>
          <w:b w:val="0"/>
          <w:szCs w:val="22"/>
          <w:lang w:val="af-ZA"/>
        </w:rPr>
        <w:t xml:space="preserve">: Միաժամանակ հաշվարկներում </w:t>
      </w:r>
      <w:r w:rsidRPr="00B36947">
        <w:rPr>
          <w:b w:val="0"/>
          <w:szCs w:val="22"/>
          <w:lang w:val="hy-AM"/>
        </w:rPr>
        <w:t>հաշվի</w:t>
      </w:r>
      <w:r w:rsidRPr="00B36947">
        <w:rPr>
          <w:b w:val="0"/>
          <w:szCs w:val="22"/>
          <w:lang w:val="af-ZA"/>
        </w:rPr>
        <w:t xml:space="preserve"> է </w:t>
      </w:r>
      <w:r w:rsidRPr="00B36947">
        <w:rPr>
          <w:b w:val="0"/>
          <w:szCs w:val="22"/>
          <w:lang w:val="hy-AM"/>
        </w:rPr>
        <w:t>առնվել</w:t>
      </w:r>
      <w:r w:rsidRPr="00B36947">
        <w:rPr>
          <w:b w:val="0"/>
          <w:szCs w:val="22"/>
          <w:lang w:val="af-ZA"/>
        </w:rPr>
        <w:t xml:space="preserve"> </w:t>
      </w:r>
      <w:r w:rsidRPr="00B36947">
        <w:rPr>
          <w:b w:val="0"/>
          <w:szCs w:val="22"/>
          <w:lang w:val="hy-AM"/>
        </w:rPr>
        <w:t>ՀՀ վիճակագր</w:t>
      </w:r>
      <w:r w:rsidRPr="00B36947">
        <w:rPr>
          <w:b w:val="0"/>
          <w:szCs w:val="22"/>
        </w:rPr>
        <w:t>ական</w:t>
      </w:r>
      <w:r w:rsidRPr="00B36947">
        <w:rPr>
          <w:b w:val="0"/>
          <w:szCs w:val="22"/>
          <w:lang w:val="af-ZA"/>
        </w:rPr>
        <w:t xml:space="preserve"> </w:t>
      </w:r>
      <w:r w:rsidRPr="00B36947">
        <w:rPr>
          <w:b w:val="0"/>
          <w:szCs w:val="22"/>
          <w:lang w:val="hy-AM"/>
        </w:rPr>
        <w:t xml:space="preserve">կոմիտեի </w:t>
      </w:r>
      <w:r w:rsidRPr="00B36947">
        <w:rPr>
          <w:b w:val="0"/>
          <w:szCs w:val="22"/>
          <w:lang w:val="af-ZA"/>
        </w:rPr>
        <w:t>2017</w:t>
      </w:r>
      <w:r w:rsidRPr="00B36947">
        <w:rPr>
          <w:b w:val="0"/>
          <w:szCs w:val="22"/>
          <w:lang w:val="hy-AM"/>
        </w:rPr>
        <w:t xml:space="preserve"> թվականի</w:t>
      </w:r>
      <w:r w:rsidRPr="00B36947">
        <w:rPr>
          <w:b w:val="0"/>
          <w:szCs w:val="22"/>
          <w:lang w:val="af-ZA"/>
        </w:rPr>
        <w:t xml:space="preserve"> հանրապետության միջին ամսական անվանական աշխատավարձի աճի միջին տոկոսը (3.2%):</w:t>
      </w:r>
      <w:r w:rsidR="001E6978">
        <w:rPr>
          <w:b w:val="0"/>
          <w:szCs w:val="22"/>
          <w:lang w:val="af-ZA"/>
        </w:rPr>
        <w:t xml:space="preserve"> </w:t>
      </w:r>
    </w:p>
    <w:p w14:paraId="66C80BDD" w14:textId="4EEACC0D" w:rsidR="00B36947" w:rsidRPr="00B36947" w:rsidRDefault="00B36947" w:rsidP="00B36947">
      <w:pPr>
        <w:ind w:right="38" w:firstLine="540"/>
        <w:rPr>
          <w:b w:val="0"/>
          <w:szCs w:val="22"/>
          <w:lang w:val="hy-AM"/>
        </w:rPr>
      </w:pPr>
      <w:r w:rsidRPr="00B36947">
        <w:rPr>
          <w:rFonts w:cs="Sylfaen"/>
          <w:b w:val="0"/>
          <w:color w:val="000000"/>
          <w:szCs w:val="22"/>
          <w:lang w:val="hy-AM"/>
        </w:rPr>
        <w:t>-</w:t>
      </w:r>
      <w:r w:rsidRPr="00B36947">
        <w:rPr>
          <w:b w:val="0"/>
          <w:szCs w:val="22"/>
          <w:lang w:val="pt-BR"/>
        </w:rPr>
        <w:t>«Աշխատողների աշխատանքային պարտականությունների կատարման հետ կապված խեղման, մասնագիտական հիվանդության և առողջության այլ վնասման հետևանքով պատճառված վնասի փոխհատուցում»</w:t>
      </w:r>
      <w:r w:rsidRPr="00B36947">
        <w:rPr>
          <w:rFonts w:cs="Sylfaen"/>
          <w:b w:val="0"/>
          <w:szCs w:val="22"/>
          <w:lang w:val="hy-AM"/>
        </w:rPr>
        <w:t xml:space="preserve"> </w:t>
      </w:r>
      <w:r w:rsidRPr="00B36947">
        <w:rPr>
          <w:rFonts w:cs="Sylfaen"/>
          <w:b w:val="0"/>
          <w:szCs w:val="22"/>
          <w:lang w:val="af-ZA"/>
        </w:rPr>
        <w:t>միջոցառման</w:t>
      </w:r>
      <w:r w:rsidRPr="00B36947">
        <w:rPr>
          <w:rFonts w:cs="Sylfaen"/>
          <w:b w:val="0"/>
          <w:szCs w:val="22"/>
          <w:lang w:val="hy-AM"/>
        </w:rPr>
        <w:t xml:space="preserve"> գծով</w:t>
      </w:r>
      <w:r w:rsidRPr="00B36947">
        <w:rPr>
          <w:b w:val="0"/>
          <w:szCs w:val="22"/>
          <w:lang w:val="hy-AM"/>
        </w:rPr>
        <w:t xml:space="preserve"> </w:t>
      </w:r>
      <w:r w:rsidRPr="00B36947">
        <w:rPr>
          <w:rFonts w:cs="Sylfaen"/>
          <w:b w:val="0"/>
          <w:szCs w:val="22"/>
          <w:lang w:val="hy-AM"/>
        </w:rPr>
        <w:t>նախատեսվում</w:t>
      </w:r>
      <w:r w:rsidRPr="00B36947">
        <w:rPr>
          <w:b w:val="0"/>
          <w:szCs w:val="22"/>
          <w:lang w:val="hy-AM"/>
        </w:rPr>
        <w:t xml:space="preserve"> </w:t>
      </w:r>
      <w:r w:rsidRPr="00B36947">
        <w:rPr>
          <w:rFonts w:cs="Sylfaen"/>
          <w:b w:val="0"/>
          <w:szCs w:val="22"/>
          <w:lang w:val="hy-AM"/>
        </w:rPr>
        <w:t>է</w:t>
      </w:r>
      <w:r w:rsidRPr="00B36947">
        <w:rPr>
          <w:b w:val="0"/>
          <w:szCs w:val="22"/>
          <w:lang w:val="hy-AM"/>
        </w:rPr>
        <w:t xml:space="preserve"> 76.6 </w:t>
      </w:r>
      <w:r w:rsidRPr="00B36947">
        <w:rPr>
          <w:rFonts w:cs="Sylfaen"/>
          <w:b w:val="0"/>
          <w:szCs w:val="22"/>
          <w:lang w:val="hy-AM"/>
        </w:rPr>
        <w:t>մլն</w:t>
      </w:r>
      <w:r w:rsidRPr="00B36947">
        <w:rPr>
          <w:b w:val="0"/>
          <w:szCs w:val="22"/>
          <w:lang w:val="hy-AM"/>
        </w:rPr>
        <w:t xml:space="preserve"> </w:t>
      </w:r>
      <w:r w:rsidRPr="00B36947">
        <w:rPr>
          <w:rFonts w:cs="Sylfaen"/>
          <w:b w:val="0"/>
          <w:szCs w:val="22"/>
          <w:lang w:val="hy-AM"/>
        </w:rPr>
        <w:t>դրամի</w:t>
      </w:r>
      <w:r w:rsidRPr="00B36947">
        <w:rPr>
          <w:b w:val="0"/>
          <w:szCs w:val="22"/>
          <w:lang w:val="hy-AM"/>
        </w:rPr>
        <w:t xml:space="preserve"> </w:t>
      </w:r>
      <w:r w:rsidRPr="00B36947">
        <w:rPr>
          <w:rFonts w:cs="Sylfaen"/>
          <w:b w:val="0"/>
          <w:szCs w:val="22"/>
          <w:lang w:val="hy-AM"/>
        </w:rPr>
        <w:t>չափով</w:t>
      </w:r>
      <w:r w:rsidRPr="00B36947">
        <w:rPr>
          <w:b w:val="0"/>
          <w:szCs w:val="22"/>
          <w:lang w:val="hy-AM"/>
        </w:rPr>
        <w:t xml:space="preserve"> </w:t>
      </w:r>
      <w:r w:rsidRPr="00B36947">
        <w:rPr>
          <w:rFonts w:cs="Sylfaen"/>
          <w:b w:val="0"/>
          <w:szCs w:val="22"/>
          <w:lang w:val="hy-AM"/>
        </w:rPr>
        <w:t>ծախս</w:t>
      </w:r>
      <w:r w:rsidRPr="00B36947">
        <w:rPr>
          <w:b w:val="0"/>
          <w:szCs w:val="22"/>
          <w:lang w:val="hy-AM"/>
        </w:rPr>
        <w:t xml:space="preserve"> (2018 </w:t>
      </w:r>
      <w:r w:rsidRPr="00B36947">
        <w:rPr>
          <w:rFonts w:cs="Sylfaen"/>
          <w:b w:val="0"/>
          <w:szCs w:val="22"/>
          <w:lang w:val="hy-AM"/>
        </w:rPr>
        <w:t>թվականին</w:t>
      </w:r>
      <w:r w:rsidRPr="00B36947">
        <w:rPr>
          <w:b w:val="0"/>
          <w:szCs w:val="22"/>
          <w:lang w:val="hy-AM"/>
        </w:rPr>
        <w:t xml:space="preserve">` 81.9 </w:t>
      </w:r>
      <w:r w:rsidRPr="00B36947">
        <w:rPr>
          <w:rFonts w:cs="Sylfaen"/>
          <w:b w:val="0"/>
          <w:szCs w:val="22"/>
          <w:lang w:val="hy-AM"/>
        </w:rPr>
        <w:t>մլն</w:t>
      </w:r>
      <w:r w:rsidRPr="00B36947">
        <w:rPr>
          <w:b w:val="0"/>
          <w:szCs w:val="22"/>
          <w:lang w:val="hy-AM"/>
        </w:rPr>
        <w:t xml:space="preserve"> </w:t>
      </w:r>
      <w:r w:rsidRPr="00B36947">
        <w:rPr>
          <w:rFonts w:cs="Sylfaen"/>
          <w:b w:val="0"/>
          <w:szCs w:val="22"/>
          <w:lang w:val="hy-AM"/>
        </w:rPr>
        <w:t>դրամ</w:t>
      </w:r>
      <w:r w:rsidRPr="00B36947">
        <w:rPr>
          <w:b w:val="0"/>
          <w:szCs w:val="22"/>
          <w:lang w:val="hy-AM"/>
        </w:rPr>
        <w:t xml:space="preserve">): </w:t>
      </w:r>
      <w:r w:rsidRPr="00B36947">
        <w:rPr>
          <w:rFonts w:cs="Sylfaen"/>
          <w:b w:val="0"/>
          <w:szCs w:val="22"/>
          <w:lang w:val="hy-AM"/>
        </w:rPr>
        <w:t>Ծախսերի</w:t>
      </w:r>
      <w:r w:rsidRPr="00B36947">
        <w:rPr>
          <w:b w:val="0"/>
          <w:szCs w:val="22"/>
          <w:lang w:val="hy-AM"/>
        </w:rPr>
        <w:t xml:space="preserve"> նվազումը կազմում է 5.3</w:t>
      </w:r>
      <w:r w:rsidRPr="00B36947">
        <w:rPr>
          <w:b w:val="0"/>
          <w:color w:val="000000"/>
          <w:szCs w:val="22"/>
          <w:lang w:val="hy-AM"/>
        </w:rPr>
        <w:t xml:space="preserve"> մլն դրամ, որը պայմանավորված է շահառուների թվի նվազմամբ կամ կանխատեսվում է </w:t>
      </w:r>
      <w:r w:rsidR="00A03DB5">
        <w:rPr>
          <w:b w:val="0"/>
          <w:color w:val="000000"/>
          <w:szCs w:val="22"/>
          <w:lang w:val="en-US"/>
        </w:rPr>
        <w:t>3</w:t>
      </w:r>
      <w:r w:rsidRPr="00B36947">
        <w:rPr>
          <w:b w:val="0"/>
          <w:color w:val="000000"/>
          <w:szCs w:val="22"/>
          <w:lang w:val="hy-AM"/>
        </w:rPr>
        <w:t xml:space="preserve">83 մարդ 2018 թվականի 409 </w:t>
      </w:r>
      <w:r w:rsidRPr="00B36947">
        <w:rPr>
          <w:b w:val="0"/>
          <w:szCs w:val="22"/>
          <w:lang w:val="hy-AM"/>
        </w:rPr>
        <w:t xml:space="preserve">մարդու դիմաց: </w:t>
      </w:r>
    </w:p>
    <w:p w14:paraId="237BFDDF" w14:textId="77777777" w:rsidR="00B36947" w:rsidRPr="00B36947" w:rsidRDefault="00B36947" w:rsidP="00B36947">
      <w:pPr>
        <w:ind w:right="38" w:firstLine="540"/>
        <w:rPr>
          <w:rFonts w:cs="Sylfaen"/>
          <w:b w:val="0"/>
          <w:color w:val="000000"/>
          <w:szCs w:val="22"/>
          <w:lang w:val="hy-AM"/>
        </w:rPr>
      </w:pPr>
      <w:r w:rsidRPr="00B36947">
        <w:rPr>
          <w:rFonts w:cs="Sylfaen"/>
          <w:b w:val="0"/>
          <w:color w:val="000000"/>
          <w:szCs w:val="22"/>
          <w:lang w:val="hy-AM"/>
        </w:rPr>
        <w:t>Զբաղվածության ծրագիր</w:t>
      </w:r>
    </w:p>
    <w:p w14:paraId="7A310482" w14:textId="77777777" w:rsidR="00EE7603" w:rsidRPr="00EE7603" w:rsidRDefault="00EE7603" w:rsidP="00EE7603">
      <w:pPr>
        <w:ind w:right="38" w:firstLine="540"/>
        <w:rPr>
          <w:b w:val="0"/>
          <w:szCs w:val="22"/>
          <w:lang w:val="hy-AM"/>
        </w:rPr>
      </w:pPr>
      <w:r w:rsidRPr="00B36947">
        <w:rPr>
          <w:rFonts w:cs="Sylfaen"/>
          <w:b w:val="0"/>
          <w:szCs w:val="22"/>
          <w:lang w:val="af-ZA"/>
        </w:rPr>
        <w:t>-</w:t>
      </w:r>
      <w:r w:rsidRPr="00B36947">
        <w:rPr>
          <w:b w:val="0"/>
          <w:szCs w:val="22"/>
          <w:lang w:val="pt-BR"/>
        </w:rPr>
        <w:t>«Աշխատաշուկայում անմրցունակ անձանց աշխատանքի տեղավորման դեպքում գործատուին աշխատավարձի մասնակի փոխհատուցում և հաշմանդամություն ունեցող անձին ուղեկցողի համար դրամական օգնության տրամադրում»</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գծով նախա</w:t>
      </w:r>
      <w:r w:rsidRPr="00B36947">
        <w:rPr>
          <w:rFonts w:cs="Sylfaen"/>
          <w:b w:val="0"/>
          <w:szCs w:val="22"/>
          <w:lang w:val="hy-AM"/>
        </w:rPr>
        <w:softHyphen/>
      </w:r>
      <w:r w:rsidRPr="00B36947">
        <w:rPr>
          <w:rFonts w:cs="Sylfaen"/>
          <w:b w:val="0"/>
          <w:szCs w:val="22"/>
          <w:lang w:val="af-ZA"/>
        </w:rPr>
        <w:t xml:space="preserve">տեսվում է </w:t>
      </w:r>
      <w:r w:rsidRPr="00EE7603">
        <w:rPr>
          <w:rFonts w:cs="Sylfaen"/>
          <w:b w:val="0"/>
          <w:szCs w:val="22"/>
          <w:lang w:val="af-ZA"/>
        </w:rPr>
        <w:t>ծախս 34.7</w:t>
      </w:r>
      <w:r w:rsidRPr="00EE7603">
        <w:rPr>
          <w:rFonts w:cs="Sylfaen"/>
          <w:b w:val="0"/>
          <w:szCs w:val="22"/>
          <w:lang w:val="hy-AM"/>
        </w:rPr>
        <w:t xml:space="preserve"> </w:t>
      </w:r>
      <w:r w:rsidRPr="00EE7603">
        <w:rPr>
          <w:rFonts w:cs="Sylfaen"/>
          <w:b w:val="0"/>
          <w:szCs w:val="22"/>
          <w:lang w:val="af-ZA"/>
        </w:rPr>
        <w:t xml:space="preserve">մլն դրամի չափով </w:t>
      </w:r>
      <w:r w:rsidRPr="00EE7603">
        <w:rPr>
          <w:b w:val="0"/>
          <w:szCs w:val="22"/>
          <w:lang w:val="hy-AM"/>
        </w:rPr>
        <w:t xml:space="preserve">(2018 </w:t>
      </w:r>
      <w:r w:rsidRPr="00EE7603">
        <w:rPr>
          <w:rFonts w:cs="Sylfaen"/>
          <w:b w:val="0"/>
          <w:szCs w:val="22"/>
          <w:lang w:val="hy-AM"/>
        </w:rPr>
        <w:t>թվականին</w:t>
      </w:r>
      <w:r w:rsidRPr="00EE7603">
        <w:rPr>
          <w:b w:val="0"/>
          <w:szCs w:val="22"/>
          <w:lang w:val="hy-AM"/>
        </w:rPr>
        <w:t xml:space="preserve">` 67.7 </w:t>
      </w:r>
      <w:r w:rsidRPr="00EE7603">
        <w:rPr>
          <w:rFonts w:cs="Sylfaen"/>
          <w:b w:val="0"/>
          <w:szCs w:val="22"/>
          <w:lang w:val="hy-AM"/>
        </w:rPr>
        <w:t>մլն</w:t>
      </w:r>
      <w:r w:rsidRPr="00EE7603">
        <w:rPr>
          <w:b w:val="0"/>
          <w:szCs w:val="22"/>
          <w:lang w:val="hy-AM"/>
        </w:rPr>
        <w:t xml:space="preserve"> </w:t>
      </w:r>
      <w:r w:rsidRPr="00EE7603">
        <w:rPr>
          <w:rFonts w:cs="Sylfaen"/>
          <w:b w:val="0"/>
          <w:szCs w:val="22"/>
          <w:lang w:val="hy-AM"/>
        </w:rPr>
        <w:t>դրամ</w:t>
      </w:r>
      <w:r w:rsidRPr="00EE7603">
        <w:rPr>
          <w:b w:val="0"/>
          <w:szCs w:val="22"/>
          <w:lang w:val="hy-AM"/>
        </w:rPr>
        <w:t xml:space="preserve">): </w:t>
      </w:r>
      <w:r w:rsidRPr="00EE7603">
        <w:rPr>
          <w:rFonts w:cs="Sylfaen"/>
          <w:b w:val="0"/>
          <w:szCs w:val="22"/>
          <w:lang w:val="hy-AM"/>
        </w:rPr>
        <w:t>Ծախսերի</w:t>
      </w:r>
      <w:r w:rsidRPr="00EE7603">
        <w:rPr>
          <w:b w:val="0"/>
          <w:szCs w:val="22"/>
          <w:lang w:val="hy-AM"/>
        </w:rPr>
        <w:t xml:space="preserve"> նվազումը կազմում է 33.0</w:t>
      </w:r>
      <w:r w:rsidRPr="00EE7603">
        <w:rPr>
          <w:b w:val="0"/>
          <w:color w:val="000000"/>
          <w:szCs w:val="22"/>
          <w:lang w:val="hy-AM"/>
        </w:rPr>
        <w:t xml:space="preserve"> մլն դրամ, որը պայմանավորված է շահառուների թվի նվազմամբ կամ կանխատեսվում է 100</w:t>
      </w:r>
      <w:r w:rsidRPr="00EE7603">
        <w:rPr>
          <w:color w:val="000000"/>
          <w:szCs w:val="22"/>
          <w:lang w:val="hy-AM"/>
        </w:rPr>
        <w:t xml:space="preserve"> </w:t>
      </w:r>
      <w:r w:rsidRPr="00EE7603">
        <w:rPr>
          <w:b w:val="0"/>
          <w:color w:val="000000"/>
          <w:szCs w:val="22"/>
          <w:lang w:val="hy-AM"/>
        </w:rPr>
        <w:t xml:space="preserve">մարդ 2018 թվականի 200 </w:t>
      </w:r>
      <w:r w:rsidRPr="00EE7603">
        <w:rPr>
          <w:b w:val="0"/>
          <w:szCs w:val="22"/>
          <w:lang w:val="hy-AM"/>
        </w:rPr>
        <w:t xml:space="preserve">մարդու դիմաց: </w:t>
      </w:r>
    </w:p>
    <w:p w14:paraId="4586DE58" w14:textId="77777777" w:rsidR="00EE7603" w:rsidRPr="00EE7603" w:rsidRDefault="00EE7603" w:rsidP="00EE7603">
      <w:pPr>
        <w:ind w:right="38" w:firstLine="540"/>
        <w:rPr>
          <w:rFonts w:cs="Sylfaen"/>
          <w:b w:val="0"/>
          <w:szCs w:val="22"/>
          <w:lang w:val="hy-AM"/>
        </w:rPr>
      </w:pPr>
      <w:r w:rsidRPr="00EE7603">
        <w:rPr>
          <w:rFonts w:cs="Sylfaen"/>
          <w:b w:val="0"/>
          <w:szCs w:val="22"/>
          <w:lang w:val="af-ZA"/>
        </w:rPr>
        <w:t xml:space="preserve"> -</w:t>
      </w:r>
      <w:r w:rsidRPr="00EE7603">
        <w:rPr>
          <w:b w:val="0"/>
          <w:szCs w:val="22"/>
          <w:lang w:val="pt-BR"/>
        </w:rPr>
        <w:t>«</w:t>
      </w:r>
      <w:r w:rsidRPr="00EE7603">
        <w:rPr>
          <w:rFonts w:cs="Sylfaen"/>
          <w:b w:val="0"/>
          <w:szCs w:val="22"/>
          <w:lang w:val="hy-AM"/>
        </w:rPr>
        <w:t>Աշխատաշուկայում անմրցունակ անձանց փոքր ձեռնարկատիրական գործունեության աջակցության տրամադրում</w:t>
      </w:r>
      <w:r w:rsidRPr="00EE7603">
        <w:rPr>
          <w:b w:val="0"/>
          <w:szCs w:val="22"/>
          <w:lang w:val="pt-BR"/>
        </w:rPr>
        <w:t>»</w:t>
      </w:r>
      <w:r w:rsidRPr="00EE7603">
        <w:rPr>
          <w:rFonts w:cs="Sylfaen"/>
          <w:b w:val="0"/>
          <w:szCs w:val="22"/>
          <w:lang w:val="af-ZA"/>
        </w:rPr>
        <w:t xml:space="preserve"> միջոցառման</w:t>
      </w:r>
      <w:r w:rsidRPr="00EE7603">
        <w:rPr>
          <w:rFonts w:cs="Arial Armenian"/>
          <w:b w:val="0"/>
          <w:szCs w:val="22"/>
          <w:lang w:val="af-ZA"/>
        </w:rPr>
        <w:t xml:space="preserve"> </w:t>
      </w:r>
      <w:r w:rsidRPr="00EE7603">
        <w:rPr>
          <w:rFonts w:cs="Sylfaen"/>
          <w:b w:val="0"/>
          <w:szCs w:val="22"/>
          <w:lang w:val="af-ZA"/>
        </w:rPr>
        <w:t>գծով նախա</w:t>
      </w:r>
      <w:r w:rsidRPr="00EE7603">
        <w:rPr>
          <w:rFonts w:cs="Sylfaen"/>
          <w:b w:val="0"/>
          <w:szCs w:val="22"/>
          <w:lang w:val="hy-AM"/>
        </w:rPr>
        <w:softHyphen/>
      </w:r>
      <w:r w:rsidRPr="00EE7603">
        <w:rPr>
          <w:rFonts w:cs="Sylfaen"/>
          <w:b w:val="0"/>
          <w:szCs w:val="22"/>
          <w:lang w:val="af-ZA"/>
        </w:rPr>
        <w:t>տեսվում է ծախս 50.0</w:t>
      </w:r>
      <w:r w:rsidRPr="00EE7603">
        <w:rPr>
          <w:rFonts w:cs="Sylfaen"/>
          <w:b w:val="0"/>
          <w:szCs w:val="22"/>
          <w:lang w:val="hy-AM"/>
        </w:rPr>
        <w:t xml:space="preserve"> </w:t>
      </w:r>
      <w:r w:rsidRPr="00EE7603">
        <w:rPr>
          <w:rFonts w:cs="Sylfaen"/>
          <w:b w:val="0"/>
          <w:szCs w:val="22"/>
          <w:lang w:val="af-ZA"/>
        </w:rPr>
        <w:t xml:space="preserve">մլն դրամի չափով </w:t>
      </w:r>
      <w:r w:rsidRPr="00EE7603">
        <w:rPr>
          <w:b w:val="0"/>
          <w:szCs w:val="22"/>
          <w:lang w:val="hy-AM"/>
        </w:rPr>
        <w:t xml:space="preserve">(2018 </w:t>
      </w:r>
      <w:r w:rsidRPr="00EE7603">
        <w:rPr>
          <w:rFonts w:cs="Sylfaen"/>
          <w:b w:val="0"/>
          <w:szCs w:val="22"/>
          <w:lang w:val="hy-AM"/>
        </w:rPr>
        <w:t>թվականին</w:t>
      </w:r>
      <w:r w:rsidRPr="00EE7603">
        <w:rPr>
          <w:b w:val="0"/>
          <w:szCs w:val="22"/>
          <w:lang w:val="hy-AM"/>
        </w:rPr>
        <w:t xml:space="preserve">` 31.4 </w:t>
      </w:r>
      <w:r w:rsidRPr="00EE7603">
        <w:rPr>
          <w:rFonts w:cs="Sylfaen"/>
          <w:b w:val="0"/>
          <w:szCs w:val="22"/>
          <w:lang w:val="hy-AM"/>
        </w:rPr>
        <w:t>մլն</w:t>
      </w:r>
      <w:r w:rsidRPr="00EE7603">
        <w:rPr>
          <w:b w:val="0"/>
          <w:szCs w:val="22"/>
          <w:lang w:val="hy-AM"/>
        </w:rPr>
        <w:t xml:space="preserve"> </w:t>
      </w:r>
      <w:r w:rsidRPr="00EE7603">
        <w:rPr>
          <w:rFonts w:cs="Sylfaen"/>
          <w:b w:val="0"/>
          <w:szCs w:val="22"/>
          <w:lang w:val="hy-AM"/>
        </w:rPr>
        <w:t>դրամ</w:t>
      </w:r>
      <w:r w:rsidRPr="00EE7603">
        <w:rPr>
          <w:b w:val="0"/>
          <w:szCs w:val="22"/>
          <w:lang w:val="hy-AM"/>
        </w:rPr>
        <w:t xml:space="preserve">): </w:t>
      </w:r>
      <w:r w:rsidRPr="00EE7603">
        <w:rPr>
          <w:rFonts w:cs="Sylfaen"/>
          <w:b w:val="0"/>
          <w:szCs w:val="22"/>
          <w:lang w:val="hy-AM"/>
        </w:rPr>
        <w:t>Ծախսերի</w:t>
      </w:r>
      <w:r w:rsidRPr="00EE7603">
        <w:rPr>
          <w:b w:val="0"/>
          <w:szCs w:val="22"/>
          <w:lang w:val="hy-AM"/>
        </w:rPr>
        <w:t xml:space="preserve"> աճը կազմում է </w:t>
      </w:r>
      <w:r w:rsidRPr="00EE7603">
        <w:rPr>
          <w:b w:val="0"/>
          <w:szCs w:val="22"/>
          <w:lang w:val="af-ZA"/>
        </w:rPr>
        <w:t>18.6</w:t>
      </w:r>
      <w:r w:rsidRPr="00EE7603">
        <w:rPr>
          <w:b w:val="0"/>
          <w:color w:val="000000"/>
          <w:szCs w:val="22"/>
          <w:lang w:val="hy-AM"/>
        </w:rPr>
        <w:t xml:space="preserve"> մլն դրամ, որը պայմանավորված է հաշվարկների հիմքում դրվող աջակցության </w:t>
      </w:r>
      <w:r w:rsidRPr="00EE7603">
        <w:rPr>
          <w:b w:val="0"/>
          <w:szCs w:val="22"/>
          <w:lang w:val="hy-AM"/>
        </w:rPr>
        <w:t>առավելագույն արժեքով (մեկ միլիոն դրամ)` պահպանելով շահառուների թվաքանակը՝ 50</w:t>
      </w:r>
      <w:r w:rsidRPr="00EE7603">
        <w:rPr>
          <w:b w:val="0"/>
          <w:szCs w:val="22"/>
          <w:lang w:val="af-ZA"/>
        </w:rPr>
        <w:t xml:space="preserve">: </w:t>
      </w:r>
    </w:p>
    <w:p w14:paraId="620CBE31" w14:textId="77777777" w:rsidR="00EE7603" w:rsidRPr="00EE7603" w:rsidRDefault="00EE7603" w:rsidP="00EE7603">
      <w:pPr>
        <w:ind w:right="38" w:firstLine="540"/>
        <w:rPr>
          <w:rFonts w:cs="Sylfaen"/>
          <w:b w:val="0"/>
          <w:szCs w:val="22"/>
          <w:lang w:val="hy-AM"/>
        </w:rPr>
      </w:pPr>
      <w:r w:rsidRPr="00EE7603">
        <w:rPr>
          <w:rFonts w:cs="Sylfaen"/>
          <w:b w:val="0"/>
          <w:szCs w:val="22"/>
          <w:lang w:val="hy-AM"/>
        </w:rPr>
        <w:t>-</w:t>
      </w:r>
      <w:r w:rsidRPr="00EE7603">
        <w:rPr>
          <w:b w:val="0"/>
          <w:szCs w:val="22"/>
          <w:lang w:val="pt-BR"/>
        </w:rPr>
        <w:t>«</w:t>
      </w:r>
      <w:r w:rsidRPr="00EE7603">
        <w:rPr>
          <w:rFonts w:cs="Sylfaen"/>
          <w:b w:val="0"/>
          <w:szCs w:val="22"/>
          <w:lang w:val="hy-AM"/>
        </w:rPr>
        <w:t>Աշխատաշուկայում անմրցունակ անձանց փոքր ձեռնարկատիրական գործունեության աջակցության տրամադրում" ծրագրի ուսուցման կազմակերպման և խորհրդատվական ծառայություններ</w:t>
      </w:r>
      <w:r w:rsidRPr="00EE7603">
        <w:rPr>
          <w:b w:val="0"/>
          <w:szCs w:val="22"/>
          <w:lang w:val="pt-BR"/>
        </w:rPr>
        <w:t>»</w:t>
      </w:r>
      <w:r w:rsidRPr="00EE7603">
        <w:rPr>
          <w:rFonts w:cs="Sylfaen"/>
          <w:b w:val="0"/>
          <w:szCs w:val="22"/>
          <w:lang w:val="af-ZA"/>
        </w:rPr>
        <w:t xml:space="preserve"> միջոցառման</w:t>
      </w:r>
      <w:r w:rsidRPr="00EE7603">
        <w:rPr>
          <w:rFonts w:cs="Arial Armenian"/>
          <w:b w:val="0"/>
          <w:szCs w:val="22"/>
          <w:lang w:val="af-ZA"/>
        </w:rPr>
        <w:t xml:space="preserve"> </w:t>
      </w:r>
      <w:r w:rsidRPr="00EE7603">
        <w:rPr>
          <w:rFonts w:cs="Sylfaen"/>
          <w:b w:val="0"/>
          <w:szCs w:val="22"/>
          <w:lang w:val="af-ZA"/>
        </w:rPr>
        <w:t>գծով նախա</w:t>
      </w:r>
      <w:r w:rsidRPr="00EE7603">
        <w:rPr>
          <w:rFonts w:cs="Sylfaen"/>
          <w:b w:val="0"/>
          <w:szCs w:val="22"/>
          <w:lang w:val="hy-AM"/>
        </w:rPr>
        <w:softHyphen/>
      </w:r>
      <w:r w:rsidRPr="00EE7603">
        <w:rPr>
          <w:rFonts w:cs="Sylfaen"/>
          <w:b w:val="0"/>
          <w:szCs w:val="22"/>
          <w:lang w:val="af-ZA"/>
        </w:rPr>
        <w:t>տեսվում է ծախս 10.0</w:t>
      </w:r>
      <w:r w:rsidRPr="00EE7603">
        <w:rPr>
          <w:rFonts w:cs="Sylfaen"/>
          <w:b w:val="0"/>
          <w:szCs w:val="22"/>
          <w:lang w:val="hy-AM"/>
        </w:rPr>
        <w:t xml:space="preserve"> </w:t>
      </w:r>
      <w:r w:rsidRPr="00EE7603">
        <w:rPr>
          <w:rFonts w:cs="Sylfaen"/>
          <w:b w:val="0"/>
          <w:szCs w:val="22"/>
          <w:lang w:val="af-ZA"/>
        </w:rPr>
        <w:t>մլն դրամի չափով (</w:t>
      </w:r>
      <w:r w:rsidRPr="00EE7603">
        <w:rPr>
          <w:rFonts w:cs="Sylfaen"/>
          <w:b w:val="0"/>
          <w:szCs w:val="22"/>
          <w:lang w:val="hy-AM"/>
        </w:rPr>
        <w:t>պահպանվել</w:t>
      </w:r>
      <w:r w:rsidRPr="00EE7603">
        <w:rPr>
          <w:rFonts w:cs="Sylfaen"/>
          <w:b w:val="0"/>
          <w:szCs w:val="22"/>
          <w:lang w:val="af-ZA"/>
        </w:rPr>
        <w:t xml:space="preserve"> </w:t>
      </w:r>
      <w:r w:rsidRPr="00EE7603">
        <w:rPr>
          <w:rFonts w:cs="Sylfaen"/>
          <w:b w:val="0"/>
          <w:szCs w:val="22"/>
          <w:lang w:val="hy-AM"/>
        </w:rPr>
        <w:t>է</w:t>
      </w:r>
      <w:r w:rsidRPr="00EE7603">
        <w:rPr>
          <w:rFonts w:cs="Sylfaen"/>
          <w:b w:val="0"/>
          <w:szCs w:val="22"/>
          <w:lang w:val="af-ZA"/>
        </w:rPr>
        <w:t xml:space="preserve"> 2018 </w:t>
      </w:r>
      <w:r w:rsidRPr="00EE7603">
        <w:rPr>
          <w:rFonts w:cs="Sylfaen"/>
          <w:b w:val="0"/>
          <w:szCs w:val="22"/>
          <w:lang w:val="hy-AM"/>
        </w:rPr>
        <w:t>թվականի</w:t>
      </w:r>
      <w:r w:rsidRPr="00EE7603">
        <w:rPr>
          <w:rFonts w:cs="Sylfaen"/>
          <w:b w:val="0"/>
          <w:szCs w:val="22"/>
          <w:lang w:val="af-ZA"/>
        </w:rPr>
        <w:t xml:space="preserve"> </w:t>
      </w:r>
      <w:r w:rsidRPr="00EE7603">
        <w:rPr>
          <w:rFonts w:cs="Sylfaen"/>
          <w:b w:val="0"/>
          <w:szCs w:val="22"/>
          <w:lang w:val="hy-AM"/>
        </w:rPr>
        <w:t>համար</w:t>
      </w:r>
      <w:r w:rsidRPr="00EE7603">
        <w:rPr>
          <w:rFonts w:cs="Sylfaen"/>
          <w:b w:val="0"/>
          <w:szCs w:val="22"/>
          <w:lang w:val="af-ZA"/>
        </w:rPr>
        <w:t xml:space="preserve"> ն</w:t>
      </w:r>
      <w:r w:rsidRPr="00EE7603">
        <w:rPr>
          <w:rFonts w:cs="Sylfaen"/>
          <w:b w:val="0"/>
          <w:szCs w:val="22"/>
          <w:lang w:val="hy-AM"/>
        </w:rPr>
        <w:t>ախատեսված</w:t>
      </w:r>
      <w:r w:rsidRPr="00EE7603">
        <w:rPr>
          <w:rFonts w:cs="Sylfaen"/>
          <w:b w:val="0"/>
          <w:szCs w:val="22"/>
          <w:lang w:val="af-ZA"/>
        </w:rPr>
        <w:t xml:space="preserve"> </w:t>
      </w:r>
      <w:r w:rsidRPr="00EE7603">
        <w:rPr>
          <w:rFonts w:cs="Sylfaen"/>
          <w:b w:val="0"/>
          <w:szCs w:val="22"/>
          <w:lang w:val="hy-AM"/>
        </w:rPr>
        <w:t>չափը</w:t>
      </w:r>
      <w:r w:rsidRPr="00EE7603">
        <w:rPr>
          <w:rFonts w:cs="Sylfaen"/>
          <w:b w:val="0"/>
          <w:szCs w:val="22"/>
          <w:lang w:val="af-ZA"/>
        </w:rPr>
        <w:t>)</w:t>
      </w:r>
      <w:r w:rsidRPr="00EE7603">
        <w:rPr>
          <w:b w:val="0"/>
          <w:szCs w:val="22"/>
          <w:lang w:val="af-ZA"/>
        </w:rPr>
        <w:t xml:space="preserve">: </w:t>
      </w:r>
    </w:p>
    <w:p w14:paraId="1DE9510B" w14:textId="77777777" w:rsidR="00EE7603" w:rsidRPr="00EE7603" w:rsidRDefault="00EE7603" w:rsidP="00EE7603">
      <w:pPr>
        <w:ind w:right="38" w:firstLine="540"/>
        <w:rPr>
          <w:b w:val="0"/>
          <w:szCs w:val="22"/>
          <w:lang w:val="hy-AM"/>
        </w:rPr>
      </w:pPr>
      <w:r w:rsidRPr="00EE7603">
        <w:rPr>
          <w:rFonts w:cs="Sylfaen"/>
          <w:b w:val="0"/>
          <w:szCs w:val="22"/>
          <w:lang w:val="af-ZA"/>
        </w:rPr>
        <w:t>-</w:t>
      </w:r>
      <w:r w:rsidRPr="00EE7603">
        <w:rPr>
          <w:b w:val="0"/>
          <w:szCs w:val="22"/>
          <w:lang w:val="pt-BR"/>
        </w:rPr>
        <w:t>«Գործազուրկների, աշխատանքից ազատման ռիսկ ունեցող, ինչպես նաև ազատազրկման ձևով պատիժը կրելու ավարտին մինչև վեց ամիս մնացած աշխատանք փնտրող անձանց մասնագիտական ուսուցման կազմակերպում»</w:t>
      </w:r>
      <w:r w:rsidRPr="00EE7603">
        <w:rPr>
          <w:rFonts w:cs="Sylfaen"/>
          <w:b w:val="0"/>
          <w:szCs w:val="22"/>
          <w:lang w:val="af-ZA"/>
        </w:rPr>
        <w:t xml:space="preserve"> միջոցառման</w:t>
      </w:r>
      <w:r w:rsidRPr="00EE7603">
        <w:rPr>
          <w:rFonts w:cs="Arial Armenian"/>
          <w:b w:val="0"/>
          <w:szCs w:val="22"/>
          <w:lang w:val="af-ZA"/>
        </w:rPr>
        <w:t xml:space="preserve"> </w:t>
      </w:r>
      <w:r w:rsidRPr="00EE7603">
        <w:rPr>
          <w:rFonts w:cs="Sylfaen"/>
          <w:b w:val="0"/>
          <w:szCs w:val="22"/>
          <w:lang w:val="af-ZA"/>
        </w:rPr>
        <w:t>գծով նախա</w:t>
      </w:r>
      <w:r w:rsidRPr="00EE7603">
        <w:rPr>
          <w:rFonts w:cs="Sylfaen"/>
          <w:b w:val="0"/>
          <w:szCs w:val="22"/>
          <w:lang w:val="hy-AM"/>
        </w:rPr>
        <w:softHyphen/>
      </w:r>
      <w:r w:rsidRPr="00EE7603">
        <w:rPr>
          <w:rFonts w:cs="Sylfaen"/>
          <w:b w:val="0"/>
          <w:szCs w:val="22"/>
          <w:lang w:val="af-ZA"/>
        </w:rPr>
        <w:t>տեսվում է ծախս 63.9</w:t>
      </w:r>
      <w:r w:rsidRPr="00EE7603">
        <w:rPr>
          <w:rFonts w:cs="Sylfaen"/>
          <w:b w:val="0"/>
          <w:szCs w:val="22"/>
          <w:lang w:val="hy-AM"/>
        </w:rPr>
        <w:t xml:space="preserve"> </w:t>
      </w:r>
      <w:r w:rsidRPr="00EE7603">
        <w:rPr>
          <w:rFonts w:cs="Sylfaen"/>
          <w:b w:val="0"/>
          <w:szCs w:val="22"/>
          <w:lang w:val="af-ZA"/>
        </w:rPr>
        <w:t xml:space="preserve">մլն դրամի չափով </w:t>
      </w:r>
      <w:r w:rsidRPr="00EE7603">
        <w:rPr>
          <w:b w:val="0"/>
          <w:szCs w:val="22"/>
          <w:lang w:val="hy-AM"/>
        </w:rPr>
        <w:t xml:space="preserve">(2018 </w:t>
      </w:r>
      <w:r w:rsidRPr="00EE7603">
        <w:rPr>
          <w:rFonts w:cs="Sylfaen"/>
          <w:b w:val="0"/>
          <w:szCs w:val="22"/>
          <w:lang w:val="hy-AM"/>
        </w:rPr>
        <w:t>թվականին</w:t>
      </w:r>
      <w:r w:rsidRPr="00EE7603">
        <w:rPr>
          <w:b w:val="0"/>
          <w:szCs w:val="22"/>
          <w:lang w:val="hy-AM"/>
        </w:rPr>
        <w:t xml:space="preserve">` 78.1 </w:t>
      </w:r>
      <w:r w:rsidRPr="00EE7603">
        <w:rPr>
          <w:rFonts w:cs="Sylfaen"/>
          <w:b w:val="0"/>
          <w:szCs w:val="22"/>
          <w:lang w:val="hy-AM"/>
        </w:rPr>
        <w:t>մլն</w:t>
      </w:r>
      <w:r w:rsidRPr="00EE7603">
        <w:rPr>
          <w:b w:val="0"/>
          <w:szCs w:val="22"/>
          <w:lang w:val="hy-AM"/>
        </w:rPr>
        <w:t xml:space="preserve"> </w:t>
      </w:r>
      <w:r w:rsidRPr="00EE7603">
        <w:rPr>
          <w:rFonts w:cs="Sylfaen"/>
          <w:b w:val="0"/>
          <w:szCs w:val="22"/>
          <w:lang w:val="hy-AM"/>
        </w:rPr>
        <w:t>դրամ</w:t>
      </w:r>
      <w:r w:rsidRPr="00EE7603">
        <w:rPr>
          <w:b w:val="0"/>
          <w:szCs w:val="22"/>
          <w:lang w:val="hy-AM"/>
        </w:rPr>
        <w:t xml:space="preserve">): </w:t>
      </w:r>
      <w:r w:rsidRPr="00EE7603">
        <w:rPr>
          <w:rFonts w:cs="Sylfaen"/>
          <w:b w:val="0"/>
          <w:szCs w:val="22"/>
          <w:lang w:val="hy-AM"/>
        </w:rPr>
        <w:t>Ծախսերի</w:t>
      </w:r>
      <w:r w:rsidRPr="00EE7603">
        <w:rPr>
          <w:b w:val="0"/>
          <w:szCs w:val="22"/>
          <w:lang w:val="hy-AM"/>
        </w:rPr>
        <w:t xml:space="preserve"> նվազումը կազմում է 14.2</w:t>
      </w:r>
      <w:r w:rsidRPr="00EE7603">
        <w:rPr>
          <w:b w:val="0"/>
          <w:color w:val="000000"/>
          <w:szCs w:val="22"/>
          <w:lang w:val="hy-AM"/>
        </w:rPr>
        <w:t xml:space="preserve"> մլն դրամ, որը պայմանավորված է շահառուների թվի նվազմամբ կամ կանխատեսվում է 700</w:t>
      </w:r>
      <w:r w:rsidRPr="00EE7603">
        <w:rPr>
          <w:color w:val="000000"/>
          <w:szCs w:val="22"/>
          <w:lang w:val="hy-AM"/>
        </w:rPr>
        <w:t xml:space="preserve"> </w:t>
      </w:r>
      <w:r w:rsidRPr="00EE7603">
        <w:rPr>
          <w:b w:val="0"/>
          <w:color w:val="000000"/>
          <w:szCs w:val="22"/>
          <w:lang w:val="hy-AM"/>
        </w:rPr>
        <w:t xml:space="preserve">մարդ 2018 թվականի 856 </w:t>
      </w:r>
      <w:r w:rsidRPr="00EE7603">
        <w:rPr>
          <w:b w:val="0"/>
          <w:szCs w:val="22"/>
          <w:lang w:val="hy-AM"/>
        </w:rPr>
        <w:t xml:space="preserve">մարդու դիմաց: </w:t>
      </w:r>
    </w:p>
    <w:p w14:paraId="1AD6D469" w14:textId="77777777" w:rsidR="00EE7603" w:rsidRPr="00EE7603" w:rsidRDefault="00EE7603" w:rsidP="00EE7603">
      <w:pPr>
        <w:ind w:right="38" w:firstLine="540"/>
        <w:rPr>
          <w:rFonts w:cs="Sylfaen"/>
          <w:b w:val="0"/>
          <w:szCs w:val="22"/>
          <w:lang w:val="af-ZA"/>
        </w:rPr>
      </w:pPr>
      <w:r w:rsidRPr="00EE7603">
        <w:rPr>
          <w:rFonts w:cs="Sylfaen"/>
          <w:b w:val="0"/>
          <w:szCs w:val="22"/>
          <w:lang w:val="af-ZA"/>
        </w:rPr>
        <w:t>-</w:t>
      </w:r>
      <w:r w:rsidRPr="00EE7603">
        <w:rPr>
          <w:b w:val="0"/>
          <w:szCs w:val="22"/>
          <w:lang w:val="pt-BR"/>
        </w:rPr>
        <w:t>«</w:t>
      </w:r>
      <w:r w:rsidRPr="00EE7603">
        <w:rPr>
          <w:rFonts w:cs="Sylfaen"/>
          <w:b w:val="0"/>
          <w:szCs w:val="22"/>
          <w:lang w:val="af-ZA"/>
        </w:rPr>
        <w:t>Գործազուրկին այլ վայրում աշխատանքի տեղավորման աջակցության տրամադրում</w:t>
      </w:r>
      <w:r w:rsidRPr="00EE7603">
        <w:rPr>
          <w:b w:val="0"/>
          <w:szCs w:val="22"/>
          <w:lang w:val="pt-BR"/>
        </w:rPr>
        <w:t>»</w:t>
      </w:r>
      <w:r w:rsidRPr="00EE7603">
        <w:rPr>
          <w:rFonts w:cs="Sylfaen"/>
          <w:b w:val="0"/>
          <w:szCs w:val="22"/>
          <w:lang w:val="af-ZA"/>
        </w:rPr>
        <w:t xml:space="preserve"> միջոցառման</w:t>
      </w:r>
      <w:r w:rsidRPr="00EE7603">
        <w:rPr>
          <w:rFonts w:cs="Arial Armenian"/>
          <w:b w:val="0"/>
          <w:szCs w:val="22"/>
          <w:lang w:val="af-ZA"/>
        </w:rPr>
        <w:t xml:space="preserve"> </w:t>
      </w:r>
      <w:r w:rsidRPr="00EE7603">
        <w:rPr>
          <w:rFonts w:cs="Sylfaen"/>
          <w:b w:val="0"/>
          <w:szCs w:val="22"/>
          <w:lang w:val="af-ZA"/>
        </w:rPr>
        <w:t xml:space="preserve">գծով նախատեսվում է ծախս 19.0 մլն դրամի չափով (2018 </w:t>
      </w:r>
      <w:r w:rsidRPr="00EE7603">
        <w:rPr>
          <w:rFonts w:cs="Sylfaen"/>
          <w:b w:val="0"/>
          <w:szCs w:val="22"/>
          <w:lang w:val="hy-AM"/>
        </w:rPr>
        <w:t>թվականին`</w:t>
      </w:r>
      <w:r w:rsidRPr="00EE7603">
        <w:rPr>
          <w:rFonts w:cs="Sylfaen"/>
          <w:b w:val="0"/>
          <w:szCs w:val="22"/>
          <w:lang w:val="af-ZA"/>
        </w:rPr>
        <w:t xml:space="preserve"> 27.5 մլն դրամ): Ծախսերի </w:t>
      </w:r>
      <w:r w:rsidRPr="00EE7603">
        <w:rPr>
          <w:rFonts w:cs="Sylfaen"/>
          <w:b w:val="0"/>
          <w:szCs w:val="22"/>
          <w:lang w:val="hy-AM"/>
        </w:rPr>
        <w:t xml:space="preserve">նվազումը 8.4 </w:t>
      </w:r>
      <w:r w:rsidRPr="00EE7603">
        <w:rPr>
          <w:rFonts w:cs="Sylfaen"/>
          <w:b w:val="0"/>
          <w:szCs w:val="22"/>
          <w:lang w:val="af-ZA"/>
        </w:rPr>
        <w:t>մլն դրամի չափով պայմանավորված է հաշվարկների հիմքում դրված իրավական կարգերի փոփոխությամբ՝</w:t>
      </w:r>
      <w:r w:rsidRPr="00EE7603">
        <w:rPr>
          <w:b w:val="0"/>
          <w:szCs w:val="22"/>
          <w:lang w:val="af-ZA"/>
        </w:rPr>
        <w:t xml:space="preserve"> պահպանելով </w:t>
      </w:r>
      <w:r w:rsidRPr="00EE7603">
        <w:rPr>
          <w:rFonts w:cs="Sylfaen"/>
          <w:b w:val="0"/>
          <w:szCs w:val="22"/>
          <w:lang w:val="af-ZA"/>
        </w:rPr>
        <w:t xml:space="preserve">շահառուների թվաքանակը (22 շահառու): </w:t>
      </w:r>
    </w:p>
    <w:p w14:paraId="3E9F8993" w14:textId="77777777" w:rsidR="00EE7603" w:rsidRPr="00EE7603" w:rsidRDefault="00EE7603" w:rsidP="00EE7603">
      <w:pPr>
        <w:ind w:right="38" w:firstLine="540"/>
        <w:rPr>
          <w:rFonts w:cs="Sylfaen"/>
          <w:b w:val="0"/>
          <w:szCs w:val="22"/>
          <w:lang w:val="hy-AM"/>
        </w:rPr>
      </w:pPr>
      <w:r w:rsidRPr="00EE7603">
        <w:rPr>
          <w:rFonts w:cs="Sylfaen"/>
          <w:b w:val="0"/>
          <w:szCs w:val="22"/>
          <w:lang w:val="af-ZA"/>
        </w:rPr>
        <w:t>-</w:t>
      </w:r>
      <w:r w:rsidRPr="00EE7603">
        <w:rPr>
          <w:b w:val="0"/>
          <w:szCs w:val="22"/>
          <w:lang w:val="pt-BR"/>
        </w:rPr>
        <w:t>«</w:t>
      </w:r>
      <w:r w:rsidRPr="00EE7603">
        <w:rPr>
          <w:rFonts w:cs="Sylfaen"/>
          <w:b w:val="0"/>
          <w:szCs w:val="22"/>
          <w:lang w:val="af-ZA"/>
        </w:rPr>
        <w:t>Աշխատանքի տոնավաճառի կազմակերպում</w:t>
      </w:r>
      <w:r w:rsidRPr="00EE7603">
        <w:rPr>
          <w:b w:val="0"/>
          <w:szCs w:val="22"/>
          <w:lang w:val="pt-BR"/>
        </w:rPr>
        <w:t>»</w:t>
      </w:r>
      <w:r w:rsidRPr="00EE7603">
        <w:rPr>
          <w:rFonts w:cs="Sylfaen"/>
          <w:b w:val="0"/>
          <w:szCs w:val="22"/>
          <w:lang w:val="af-ZA"/>
        </w:rPr>
        <w:t xml:space="preserve"> միջոցառման</w:t>
      </w:r>
      <w:r w:rsidRPr="00EE7603">
        <w:rPr>
          <w:rFonts w:cs="Arial Armenian"/>
          <w:b w:val="0"/>
          <w:szCs w:val="22"/>
          <w:lang w:val="af-ZA"/>
        </w:rPr>
        <w:t xml:space="preserve"> </w:t>
      </w:r>
      <w:r w:rsidRPr="00EE7603">
        <w:rPr>
          <w:rFonts w:cs="Sylfaen"/>
          <w:b w:val="0"/>
          <w:szCs w:val="22"/>
          <w:lang w:val="af-ZA"/>
        </w:rPr>
        <w:t>գծով նախատեսվում է ծախս 7.0 մլն դրամի չափով (</w:t>
      </w:r>
      <w:r w:rsidRPr="00EE7603">
        <w:rPr>
          <w:rFonts w:cs="Sylfaen"/>
          <w:b w:val="0"/>
          <w:szCs w:val="22"/>
          <w:lang w:val="hy-AM"/>
        </w:rPr>
        <w:t>պահպանվել</w:t>
      </w:r>
      <w:r w:rsidRPr="00EE7603">
        <w:rPr>
          <w:rFonts w:cs="Sylfaen"/>
          <w:b w:val="0"/>
          <w:szCs w:val="22"/>
          <w:lang w:val="af-ZA"/>
        </w:rPr>
        <w:t xml:space="preserve"> </w:t>
      </w:r>
      <w:r w:rsidRPr="00EE7603">
        <w:rPr>
          <w:rFonts w:cs="Sylfaen"/>
          <w:b w:val="0"/>
          <w:szCs w:val="22"/>
          <w:lang w:val="hy-AM"/>
        </w:rPr>
        <w:t>է</w:t>
      </w:r>
      <w:r w:rsidRPr="00EE7603">
        <w:rPr>
          <w:rFonts w:cs="Sylfaen"/>
          <w:b w:val="0"/>
          <w:szCs w:val="22"/>
          <w:lang w:val="af-ZA"/>
        </w:rPr>
        <w:t xml:space="preserve"> 2018 </w:t>
      </w:r>
      <w:r w:rsidRPr="00EE7603">
        <w:rPr>
          <w:rFonts w:cs="Sylfaen"/>
          <w:b w:val="0"/>
          <w:szCs w:val="22"/>
          <w:lang w:val="hy-AM"/>
        </w:rPr>
        <w:t>թվականի</w:t>
      </w:r>
      <w:r w:rsidRPr="00EE7603">
        <w:rPr>
          <w:rFonts w:cs="Sylfaen"/>
          <w:b w:val="0"/>
          <w:szCs w:val="22"/>
          <w:lang w:val="af-ZA"/>
        </w:rPr>
        <w:t xml:space="preserve"> </w:t>
      </w:r>
      <w:r w:rsidRPr="00EE7603">
        <w:rPr>
          <w:rFonts w:cs="Sylfaen"/>
          <w:b w:val="0"/>
          <w:szCs w:val="22"/>
          <w:lang w:val="hy-AM"/>
        </w:rPr>
        <w:t>համար</w:t>
      </w:r>
      <w:r w:rsidRPr="00EE7603">
        <w:rPr>
          <w:rFonts w:cs="Sylfaen"/>
          <w:b w:val="0"/>
          <w:szCs w:val="22"/>
          <w:lang w:val="af-ZA"/>
        </w:rPr>
        <w:t xml:space="preserve"> ն</w:t>
      </w:r>
      <w:r w:rsidRPr="00EE7603">
        <w:rPr>
          <w:rFonts w:cs="Sylfaen"/>
          <w:b w:val="0"/>
          <w:szCs w:val="22"/>
          <w:lang w:val="hy-AM"/>
        </w:rPr>
        <w:t>ախատեսված</w:t>
      </w:r>
      <w:r w:rsidRPr="00EE7603">
        <w:rPr>
          <w:rFonts w:cs="Sylfaen"/>
          <w:b w:val="0"/>
          <w:szCs w:val="22"/>
          <w:lang w:val="af-ZA"/>
        </w:rPr>
        <w:t xml:space="preserve"> </w:t>
      </w:r>
      <w:r w:rsidRPr="00EE7603">
        <w:rPr>
          <w:rFonts w:cs="Sylfaen"/>
          <w:b w:val="0"/>
          <w:szCs w:val="22"/>
          <w:lang w:val="hy-AM"/>
        </w:rPr>
        <w:t>չափը</w:t>
      </w:r>
      <w:r w:rsidRPr="00EE7603">
        <w:rPr>
          <w:rFonts w:cs="Sylfaen"/>
          <w:b w:val="0"/>
          <w:szCs w:val="22"/>
          <w:lang w:val="af-ZA"/>
        </w:rPr>
        <w:t>)</w:t>
      </w:r>
      <w:r w:rsidRPr="00EE7603">
        <w:rPr>
          <w:b w:val="0"/>
          <w:szCs w:val="22"/>
          <w:lang w:val="af-ZA"/>
        </w:rPr>
        <w:t xml:space="preserve">: </w:t>
      </w:r>
    </w:p>
    <w:p w14:paraId="096DA68B" w14:textId="77777777" w:rsidR="00EE7603" w:rsidRPr="00EE7603" w:rsidRDefault="00EE7603" w:rsidP="00EE7603">
      <w:pPr>
        <w:ind w:right="38" w:firstLine="540"/>
        <w:rPr>
          <w:rFonts w:cs="Sylfaen"/>
          <w:b w:val="0"/>
          <w:szCs w:val="22"/>
          <w:lang w:val="hy-AM"/>
        </w:rPr>
      </w:pPr>
      <w:r w:rsidRPr="00EE7603">
        <w:rPr>
          <w:rFonts w:cs="Sylfaen"/>
          <w:b w:val="0"/>
          <w:szCs w:val="22"/>
          <w:lang w:val="af-ZA"/>
        </w:rPr>
        <w:t xml:space="preserve"> -</w:t>
      </w:r>
      <w:r w:rsidRPr="00EE7603">
        <w:rPr>
          <w:b w:val="0"/>
          <w:szCs w:val="22"/>
          <w:lang w:val="pt-BR"/>
        </w:rPr>
        <w:t>«</w:t>
      </w:r>
      <w:r w:rsidRPr="00EE7603">
        <w:rPr>
          <w:b w:val="0"/>
          <w:szCs w:val="22"/>
          <w:lang w:val="af-ZA"/>
        </w:rPr>
        <w:t>Ձեռք բերած մասնագիտությամբ մասնագիտական աշխատանքային փորձ ձեռք բերելու համար գործազուրկներին աջակցության տրամադրում</w:t>
      </w:r>
      <w:r w:rsidRPr="00EE7603">
        <w:rPr>
          <w:b w:val="0"/>
          <w:szCs w:val="22"/>
          <w:lang w:val="pt-BR"/>
        </w:rPr>
        <w:t>»</w:t>
      </w:r>
      <w:r w:rsidRPr="00EE7603">
        <w:rPr>
          <w:rFonts w:cs="Sylfaen"/>
          <w:b w:val="0"/>
          <w:szCs w:val="22"/>
          <w:lang w:val="af-ZA"/>
        </w:rPr>
        <w:t xml:space="preserve"> միջոցառման գծով նախա</w:t>
      </w:r>
      <w:r w:rsidRPr="00EE7603">
        <w:rPr>
          <w:rFonts w:cs="Sylfaen"/>
          <w:b w:val="0"/>
          <w:szCs w:val="22"/>
          <w:lang w:val="af-ZA"/>
        </w:rPr>
        <w:softHyphen/>
        <w:t xml:space="preserve">տեսվում է ծախս 132.9 մլն դրամի չափով (2018 </w:t>
      </w:r>
      <w:r w:rsidRPr="00EE7603">
        <w:rPr>
          <w:rFonts w:cs="Sylfaen"/>
          <w:b w:val="0"/>
          <w:szCs w:val="22"/>
          <w:lang w:val="hy-AM"/>
        </w:rPr>
        <w:t>թվականին</w:t>
      </w:r>
      <w:r w:rsidRPr="00EE7603">
        <w:rPr>
          <w:rFonts w:cs="Sylfaen"/>
          <w:b w:val="0"/>
          <w:szCs w:val="22"/>
          <w:lang w:val="af-ZA"/>
        </w:rPr>
        <w:t>` 163.6 մլն դրամ): Ծախսերի նվազումը 30.7 մլն դրամի չափով պայմանավորված է</w:t>
      </w:r>
      <w:r w:rsidRPr="00EE7603">
        <w:rPr>
          <w:rFonts w:cs="Sylfaen"/>
          <w:b w:val="0"/>
          <w:szCs w:val="22"/>
          <w:lang w:val="hy-AM"/>
        </w:rPr>
        <w:t xml:space="preserve"> </w:t>
      </w:r>
      <w:r w:rsidRPr="00EE7603">
        <w:rPr>
          <w:b w:val="0"/>
          <w:color w:val="000000"/>
          <w:szCs w:val="22"/>
          <w:lang w:val="hy-AM"/>
        </w:rPr>
        <w:t>որը պայմանավորված է շահառուների թվի նվազմամբ կամ կանխատեսվում է 600</w:t>
      </w:r>
      <w:r w:rsidRPr="00EE7603">
        <w:rPr>
          <w:color w:val="000000"/>
          <w:szCs w:val="22"/>
          <w:lang w:val="hy-AM"/>
        </w:rPr>
        <w:t xml:space="preserve"> </w:t>
      </w:r>
      <w:r w:rsidRPr="00EE7603">
        <w:rPr>
          <w:b w:val="0"/>
          <w:color w:val="000000"/>
          <w:szCs w:val="22"/>
          <w:lang w:val="hy-AM"/>
        </w:rPr>
        <w:t xml:space="preserve">մարդ 2018 թվականի 700 </w:t>
      </w:r>
      <w:r w:rsidRPr="00EE7603">
        <w:rPr>
          <w:b w:val="0"/>
          <w:szCs w:val="22"/>
          <w:lang w:val="hy-AM"/>
        </w:rPr>
        <w:t xml:space="preserve">մարդու դիմաց` </w:t>
      </w:r>
      <w:r w:rsidRPr="00EE7603">
        <w:rPr>
          <w:rFonts w:cs="Sylfaen"/>
          <w:b w:val="0"/>
          <w:szCs w:val="22"/>
          <w:lang w:val="hy-AM"/>
        </w:rPr>
        <w:t xml:space="preserve">հաշվարկների </w:t>
      </w:r>
      <w:r w:rsidRPr="00EE7603">
        <w:rPr>
          <w:rFonts w:cs="Sylfaen"/>
          <w:b w:val="0"/>
          <w:szCs w:val="22"/>
          <w:lang w:val="af-ZA"/>
        </w:rPr>
        <w:t xml:space="preserve">հիմքում դրված իրավական կարգերի փոփոխության պայմաններում: </w:t>
      </w:r>
    </w:p>
    <w:p w14:paraId="4E9AE9AD" w14:textId="77777777" w:rsidR="00EE7603" w:rsidRPr="00EE7603" w:rsidRDefault="00EE7603" w:rsidP="00EE7603">
      <w:pPr>
        <w:ind w:right="38" w:firstLine="540"/>
        <w:rPr>
          <w:rFonts w:cs="Sylfaen"/>
          <w:b w:val="0"/>
          <w:szCs w:val="22"/>
          <w:lang w:val="af-ZA"/>
        </w:rPr>
      </w:pPr>
      <w:r w:rsidRPr="00EE7603">
        <w:rPr>
          <w:rFonts w:cs="Sylfaen"/>
          <w:b w:val="0"/>
          <w:szCs w:val="22"/>
          <w:lang w:val="af-ZA"/>
        </w:rPr>
        <w:t>-</w:t>
      </w:r>
      <w:r w:rsidRPr="00EE7603">
        <w:rPr>
          <w:b w:val="0"/>
          <w:szCs w:val="22"/>
          <w:lang w:val="pt-BR"/>
        </w:rPr>
        <w:t>«</w:t>
      </w:r>
      <w:r w:rsidRPr="00EE7603">
        <w:rPr>
          <w:rFonts w:cs="Sylfaen"/>
          <w:b w:val="0"/>
          <w:szCs w:val="22"/>
          <w:lang w:val="af-ZA"/>
        </w:rPr>
        <w:t>Աշխատաշուկայում անմրցունակ անձանց աշխատանքի տեղավորման դեպքում գործատուին միանվագ փոխհատուցման տրամադրում</w:t>
      </w:r>
      <w:r w:rsidRPr="00EE7603">
        <w:rPr>
          <w:b w:val="0"/>
          <w:szCs w:val="22"/>
          <w:lang w:val="pt-BR"/>
        </w:rPr>
        <w:t>»</w:t>
      </w:r>
      <w:r w:rsidRPr="00EE7603">
        <w:rPr>
          <w:rFonts w:cs="Sylfaen"/>
          <w:b w:val="0"/>
          <w:szCs w:val="22"/>
          <w:lang w:val="af-ZA"/>
        </w:rPr>
        <w:t xml:space="preserve"> միջոցառմամբ</w:t>
      </w:r>
      <w:r w:rsidRPr="00EE7603">
        <w:rPr>
          <w:rFonts w:cs="Sylfaen"/>
          <w:b w:val="0"/>
          <w:szCs w:val="22"/>
          <w:lang w:val="hy-AM"/>
        </w:rPr>
        <w:t xml:space="preserve"> նախատեսվում</w:t>
      </w:r>
      <w:r w:rsidRPr="00EE7603">
        <w:rPr>
          <w:b w:val="0"/>
          <w:szCs w:val="22"/>
          <w:lang w:val="af-ZA"/>
        </w:rPr>
        <w:t xml:space="preserve"> </w:t>
      </w:r>
      <w:r w:rsidRPr="00EE7603">
        <w:rPr>
          <w:rFonts w:cs="Sylfaen"/>
          <w:b w:val="0"/>
          <w:szCs w:val="22"/>
          <w:lang w:val="hy-AM"/>
        </w:rPr>
        <w:t>է</w:t>
      </w:r>
      <w:r w:rsidRPr="00EE7603">
        <w:rPr>
          <w:b w:val="0"/>
          <w:szCs w:val="22"/>
          <w:lang w:val="af-ZA"/>
        </w:rPr>
        <w:t xml:space="preserve"> </w:t>
      </w:r>
      <w:r w:rsidRPr="00EE7603">
        <w:rPr>
          <w:rFonts w:cs="Sylfaen"/>
          <w:b w:val="0"/>
          <w:szCs w:val="22"/>
          <w:lang w:val="hy-AM"/>
        </w:rPr>
        <w:t>հատկացնել</w:t>
      </w:r>
      <w:r w:rsidRPr="00EE7603">
        <w:rPr>
          <w:rFonts w:cs="Sylfaen"/>
          <w:b w:val="0"/>
          <w:szCs w:val="22"/>
          <w:lang w:val="af-ZA"/>
        </w:rPr>
        <w:t xml:space="preserve"> 242.5 մլն դրամի չափով (2018 </w:t>
      </w:r>
      <w:r w:rsidRPr="00EE7603">
        <w:rPr>
          <w:rFonts w:cs="Sylfaen"/>
          <w:b w:val="0"/>
          <w:szCs w:val="22"/>
          <w:lang w:val="hy-AM"/>
        </w:rPr>
        <w:t>թվականին</w:t>
      </w:r>
      <w:r w:rsidRPr="00EE7603">
        <w:rPr>
          <w:rFonts w:cs="Sylfaen"/>
          <w:b w:val="0"/>
          <w:szCs w:val="22"/>
          <w:lang w:val="af-ZA"/>
        </w:rPr>
        <w:t>` 230.3 մլն դրամ): Ծախսերի աճը 12.2 մլն դրամի չափով պայմանավորված է</w:t>
      </w:r>
      <w:r w:rsidRPr="00EE7603">
        <w:rPr>
          <w:rFonts w:cs="Sylfaen"/>
          <w:b w:val="0"/>
          <w:szCs w:val="22"/>
          <w:lang w:val="hy-AM"/>
        </w:rPr>
        <w:t xml:space="preserve"> </w:t>
      </w:r>
      <w:r w:rsidRPr="00EE7603">
        <w:rPr>
          <w:b w:val="0"/>
          <w:color w:val="000000"/>
          <w:szCs w:val="22"/>
          <w:lang w:val="hy-AM"/>
        </w:rPr>
        <w:t>շահառուների թվի փոփոխությամբ կամ կանխատեսվում է 1175</w:t>
      </w:r>
      <w:r w:rsidRPr="00EE7603">
        <w:rPr>
          <w:color w:val="000000"/>
          <w:szCs w:val="22"/>
          <w:lang w:val="hy-AM"/>
        </w:rPr>
        <w:t xml:space="preserve"> </w:t>
      </w:r>
      <w:r w:rsidRPr="00EE7603">
        <w:rPr>
          <w:b w:val="0"/>
          <w:color w:val="000000"/>
          <w:szCs w:val="22"/>
          <w:lang w:val="hy-AM"/>
        </w:rPr>
        <w:t xml:space="preserve">մարդ 2018 թվականի 1775 </w:t>
      </w:r>
      <w:r w:rsidRPr="00EE7603">
        <w:rPr>
          <w:b w:val="0"/>
          <w:szCs w:val="22"/>
          <w:lang w:val="hy-AM"/>
        </w:rPr>
        <w:t xml:space="preserve">մարդու դիմաց` </w:t>
      </w:r>
      <w:r w:rsidRPr="00EE7603">
        <w:rPr>
          <w:b w:val="0"/>
          <w:color w:val="000000"/>
          <w:szCs w:val="22"/>
          <w:lang w:val="hy-AM"/>
        </w:rPr>
        <w:t>հաշվարկների հիմքում դրվող մ</w:t>
      </w:r>
      <w:r w:rsidRPr="00EE7603">
        <w:rPr>
          <w:b w:val="0"/>
          <w:szCs w:val="22"/>
          <w:lang w:val="hy-AM"/>
        </w:rPr>
        <w:t>իանվագ փոխհատուցման առավելագույն արժեքի կիրառմամբ:</w:t>
      </w:r>
      <w:r w:rsidRPr="00EE7603">
        <w:rPr>
          <w:rFonts w:cs="Sylfaen"/>
          <w:b w:val="0"/>
          <w:szCs w:val="22"/>
          <w:lang w:val="af-ZA"/>
        </w:rPr>
        <w:t xml:space="preserve"> </w:t>
      </w:r>
    </w:p>
    <w:p w14:paraId="2803811E" w14:textId="77777777" w:rsidR="00EE7603" w:rsidRPr="00EE7603" w:rsidRDefault="00EE7603" w:rsidP="00EE7603">
      <w:pPr>
        <w:ind w:right="38" w:firstLine="540"/>
        <w:rPr>
          <w:b w:val="0"/>
          <w:szCs w:val="22"/>
          <w:lang w:val="hy-AM"/>
        </w:rPr>
      </w:pPr>
      <w:r w:rsidRPr="00EE7603">
        <w:rPr>
          <w:rFonts w:cs="Sylfaen"/>
          <w:b w:val="0"/>
          <w:szCs w:val="22"/>
          <w:lang w:val="af-ZA"/>
        </w:rPr>
        <w:t>-</w:t>
      </w:r>
      <w:r w:rsidRPr="00EE7603">
        <w:rPr>
          <w:b w:val="0"/>
          <w:szCs w:val="22"/>
          <w:lang w:val="pt-BR"/>
        </w:rPr>
        <w:t>«</w:t>
      </w:r>
      <w:r w:rsidRPr="00EE7603">
        <w:rPr>
          <w:rFonts w:cs="Sylfaen"/>
          <w:b w:val="0"/>
          <w:szCs w:val="22"/>
          <w:lang w:val="af-ZA"/>
        </w:rPr>
        <w:t>Գործազուրկների, աշխատանքից ազատման ռիսկ ունեցող, ինչպես նաև ազատազրկման ձևով պատիժը կրելու ավարտին վեց ամիս մնացած աշխատանք փնտրող անձանց կրթաթոշակի տրամադրո</w:t>
      </w:r>
      <w:r w:rsidRPr="00EE7603">
        <w:rPr>
          <w:rFonts w:cs="Sylfaen"/>
          <w:b w:val="0"/>
          <w:szCs w:val="22"/>
          <w:lang w:val="hy-AM"/>
        </w:rPr>
        <w:t>ւ</w:t>
      </w:r>
      <w:r w:rsidRPr="00EE7603">
        <w:rPr>
          <w:rFonts w:cs="Sylfaen"/>
          <w:b w:val="0"/>
          <w:szCs w:val="22"/>
          <w:lang w:val="af-ZA"/>
        </w:rPr>
        <w:t>մ</w:t>
      </w:r>
      <w:r w:rsidRPr="00EE7603">
        <w:rPr>
          <w:b w:val="0"/>
          <w:szCs w:val="22"/>
          <w:lang w:val="pt-BR"/>
        </w:rPr>
        <w:t>»</w:t>
      </w:r>
      <w:r w:rsidRPr="00EE7603">
        <w:rPr>
          <w:rFonts w:cs="Sylfaen"/>
          <w:b w:val="0"/>
          <w:szCs w:val="22"/>
          <w:lang w:val="af-ZA"/>
        </w:rPr>
        <w:t xml:space="preserve"> միջոցառմամբ</w:t>
      </w:r>
      <w:r w:rsidRPr="00EE7603">
        <w:rPr>
          <w:rFonts w:cs="Sylfaen"/>
          <w:b w:val="0"/>
          <w:szCs w:val="22"/>
          <w:lang w:val="hy-AM"/>
        </w:rPr>
        <w:t xml:space="preserve"> նախատեսվում</w:t>
      </w:r>
      <w:r w:rsidRPr="00EE7603">
        <w:rPr>
          <w:b w:val="0"/>
          <w:szCs w:val="22"/>
          <w:lang w:val="af-ZA"/>
        </w:rPr>
        <w:t xml:space="preserve"> </w:t>
      </w:r>
      <w:r w:rsidRPr="00EE7603">
        <w:rPr>
          <w:rFonts w:cs="Sylfaen"/>
          <w:b w:val="0"/>
          <w:szCs w:val="22"/>
          <w:lang w:val="hy-AM"/>
        </w:rPr>
        <w:t>է</w:t>
      </w:r>
      <w:r w:rsidRPr="00EE7603">
        <w:rPr>
          <w:b w:val="0"/>
          <w:szCs w:val="22"/>
          <w:lang w:val="af-ZA"/>
        </w:rPr>
        <w:t xml:space="preserve"> </w:t>
      </w:r>
      <w:r w:rsidRPr="00EE7603">
        <w:rPr>
          <w:rFonts w:cs="Sylfaen"/>
          <w:b w:val="0"/>
          <w:szCs w:val="22"/>
          <w:lang w:val="hy-AM"/>
        </w:rPr>
        <w:t>հատկացնել</w:t>
      </w:r>
      <w:r w:rsidRPr="00EE7603">
        <w:rPr>
          <w:b w:val="0"/>
          <w:szCs w:val="22"/>
          <w:lang w:val="af-ZA"/>
        </w:rPr>
        <w:t xml:space="preserve"> ծախս 57.8 </w:t>
      </w:r>
      <w:r w:rsidRPr="00EE7603">
        <w:rPr>
          <w:rFonts w:cs="Sylfaen"/>
          <w:b w:val="0"/>
          <w:szCs w:val="22"/>
          <w:lang w:val="af-ZA"/>
        </w:rPr>
        <w:t xml:space="preserve">մլն դրամի չափով </w:t>
      </w:r>
      <w:r w:rsidRPr="00EE7603">
        <w:rPr>
          <w:b w:val="0"/>
          <w:szCs w:val="22"/>
          <w:lang w:val="hy-AM"/>
        </w:rPr>
        <w:t xml:space="preserve">(2018 </w:t>
      </w:r>
      <w:r w:rsidRPr="00EE7603">
        <w:rPr>
          <w:rFonts w:cs="Sylfaen"/>
          <w:b w:val="0"/>
          <w:szCs w:val="22"/>
          <w:lang w:val="hy-AM"/>
        </w:rPr>
        <w:t>թվականին</w:t>
      </w:r>
      <w:r w:rsidRPr="00EE7603">
        <w:rPr>
          <w:b w:val="0"/>
          <w:szCs w:val="22"/>
          <w:lang w:val="hy-AM"/>
        </w:rPr>
        <w:t>` 7</w:t>
      </w:r>
      <w:r w:rsidRPr="00EE7603">
        <w:rPr>
          <w:b w:val="0"/>
          <w:szCs w:val="22"/>
          <w:lang w:val="af-ZA"/>
        </w:rPr>
        <w:t>0.6</w:t>
      </w:r>
      <w:r w:rsidRPr="00EE7603">
        <w:rPr>
          <w:b w:val="0"/>
          <w:szCs w:val="22"/>
          <w:lang w:val="hy-AM"/>
        </w:rPr>
        <w:t xml:space="preserve"> </w:t>
      </w:r>
      <w:r w:rsidRPr="00EE7603">
        <w:rPr>
          <w:rFonts w:cs="Sylfaen"/>
          <w:b w:val="0"/>
          <w:szCs w:val="22"/>
          <w:lang w:val="hy-AM"/>
        </w:rPr>
        <w:t>մլն</w:t>
      </w:r>
      <w:r w:rsidRPr="00EE7603">
        <w:rPr>
          <w:b w:val="0"/>
          <w:szCs w:val="22"/>
          <w:lang w:val="hy-AM"/>
        </w:rPr>
        <w:t xml:space="preserve"> </w:t>
      </w:r>
      <w:r w:rsidRPr="00EE7603">
        <w:rPr>
          <w:rFonts w:cs="Sylfaen"/>
          <w:b w:val="0"/>
          <w:szCs w:val="22"/>
          <w:lang w:val="hy-AM"/>
        </w:rPr>
        <w:t>դրամ</w:t>
      </w:r>
      <w:r w:rsidRPr="00EE7603">
        <w:rPr>
          <w:b w:val="0"/>
          <w:szCs w:val="22"/>
          <w:lang w:val="hy-AM"/>
        </w:rPr>
        <w:t xml:space="preserve">): </w:t>
      </w:r>
      <w:r w:rsidRPr="00EE7603">
        <w:rPr>
          <w:rFonts w:cs="Sylfaen"/>
          <w:b w:val="0"/>
          <w:szCs w:val="22"/>
          <w:lang w:val="hy-AM"/>
        </w:rPr>
        <w:t>Ծախսերի</w:t>
      </w:r>
      <w:r w:rsidRPr="00EE7603">
        <w:rPr>
          <w:b w:val="0"/>
          <w:szCs w:val="22"/>
          <w:lang w:val="hy-AM"/>
        </w:rPr>
        <w:t xml:space="preserve"> նվազումը կազմում է </w:t>
      </w:r>
      <w:r w:rsidRPr="00EE7603">
        <w:rPr>
          <w:b w:val="0"/>
          <w:szCs w:val="22"/>
          <w:lang w:val="af-ZA"/>
        </w:rPr>
        <w:t>12.8</w:t>
      </w:r>
      <w:r w:rsidRPr="00EE7603">
        <w:rPr>
          <w:b w:val="0"/>
          <w:color w:val="000000"/>
          <w:szCs w:val="22"/>
          <w:lang w:val="hy-AM"/>
        </w:rPr>
        <w:t xml:space="preserve"> մլն դրամ, որը պայմանավորված է շահառուների թվի նվազմամբ կամ կանխատեսվում է 700</w:t>
      </w:r>
      <w:r w:rsidRPr="00EE7603">
        <w:rPr>
          <w:color w:val="000000"/>
          <w:szCs w:val="22"/>
          <w:lang w:val="hy-AM"/>
        </w:rPr>
        <w:t xml:space="preserve"> </w:t>
      </w:r>
      <w:r w:rsidRPr="00EE7603">
        <w:rPr>
          <w:b w:val="0"/>
          <w:color w:val="000000"/>
          <w:szCs w:val="22"/>
          <w:lang w:val="hy-AM"/>
        </w:rPr>
        <w:t xml:space="preserve">մարդ 2018 թվականի </w:t>
      </w:r>
      <w:r w:rsidRPr="00EE7603">
        <w:rPr>
          <w:b w:val="0"/>
          <w:color w:val="000000"/>
          <w:szCs w:val="22"/>
          <w:lang w:val="af-ZA"/>
        </w:rPr>
        <w:t>856</w:t>
      </w:r>
      <w:r w:rsidRPr="00EE7603">
        <w:rPr>
          <w:b w:val="0"/>
          <w:color w:val="000000"/>
          <w:szCs w:val="22"/>
          <w:lang w:val="hy-AM"/>
        </w:rPr>
        <w:t xml:space="preserve"> </w:t>
      </w:r>
      <w:r w:rsidRPr="00EE7603">
        <w:rPr>
          <w:b w:val="0"/>
          <w:szCs w:val="22"/>
          <w:lang w:val="hy-AM"/>
        </w:rPr>
        <w:t xml:space="preserve">մարդու դիմաց: </w:t>
      </w:r>
    </w:p>
    <w:p w14:paraId="297D2BA0" w14:textId="77777777" w:rsidR="00EE7603" w:rsidRPr="00EE7603" w:rsidRDefault="00EE7603" w:rsidP="00EE7603">
      <w:pPr>
        <w:ind w:right="38" w:firstLine="540"/>
        <w:rPr>
          <w:b w:val="0"/>
          <w:szCs w:val="22"/>
          <w:lang w:val="hy-AM"/>
        </w:rPr>
      </w:pPr>
      <w:r w:rsidRPr="00EE7603">
        <w:rPr>
          <w:rFonts w:cs="Sylfaen"/>
          <w:b w:val="0"/>
          <w:szCs w:val="22"/>
          <w:lang w:val="af-ZA"/>
        </w:rPr>
        <w:t>-</w:t>
      </w:r>
      <w:r w:rsidRPr="00EE7603">
        <w:rPr>
          <w:b w:val="0"/>
          <w:szCs w:val="22"/>
          <w:lang w:val="pt-BR"/>
        </w:rPr>
        <w:t>«</w:t>
      </w:r>
      <w:r w:rsidRPr="00EE7603">
        <w:rPr>
          <w:rFonts w:cs="Sylfaen"/>
          <w:b w:val="0"/>
          <w:szCs w:val="22"/>
          <w:lang w:val="af-ZA"/>
        </w:rPr>
        <w:t>Աշխատաշուկայում անմրցունակ անձանց գործատուներին այցելության համար դրամական օգնության տրամադրում</w:t>
      </w:r>
      <w:r w:rsidRPr="00EE7603">
        <w:rPr>
          <w:b w:val="0"/>
          <w:szCs w:val="22"/>
          <w:lang w:val="pt-BR"/>
        </w:rPr>
        <w:t>»</w:t>
      </w:r>
      <w:r w:rsidRPr="00EE7603">
        <w:rPr>
          <w:rFonts w:cs="Sylfaen"/>
          <w:b w:val="0"/>
          <w:szCs w:val="22"/>
          <w:lang w:val="af-ZA"/>
        </w:rPr>
        <w:t xml:space="preserve"> միջոցառմամբ</w:t>
      </w:r>
      <w:r w:rsidRPr="00EE7603">
        <w:rPr>
          <w:rFonts w:cs="Sylfaen"/>
          <w:b w:val="0"/>
          <w:szCs w:val="22"/>
          <w:lang w:val="hy-AM"/>
        </w:rPr>
        <w:t xml:space="preserve"> նախատեսվում</w:t>
      </w:r>
      <w:r w:rsidRPr="00EE7603">
        <w:rPr>
          <w:b w:val="0"/>
          <w:szCs w:val="22"/>
          <w:lang w:val="af-ZA"/>
        </w:rPr>
        <w:t xml:space="preserve"> </w:t>
      </w:r>
      <w:r w:rsidRPr="00EE7603">
        <w:rPr>
          <w:rFonts w:cs="Sylfaen"/>
          <w:b w:val="0"/>
          <w:szCs w:val="22"/>
          <w:lang w:val="hy-AM"/>
        </w:rPr>
        <w:t>է</w:t>
      </w:r>
      <w:r w:rsidRPr="00EE7603">
        <w:rPr>
          <w:b w:val="0"/>
          <w:szCs w:val="22"/>
          <w:lang w:val="af-ZA"/>
        </w:rPr>
        <w:t xml:space="preserve"> </w:t>
      </w:r>
      <w:r w:rsidRPr="00EE7603">
        <w:rPr>
          <w:rFonts w:cs="Sylfaen"/>
          <w:b w:val="0"/>
          <w:szCs w:val="22"/>
          <w:lang w:val="hy-AM"/>
        </w:rPr>
        <w:t>հատկացնել</w:t>
      </w:r>
      <w:r w:rsidRPr="00EE7603">
        <w:rPr>
          <w:b w:val="0"/>
          <w:szCs w:val="22"/>
          <w:lang w:val="af-ZA"/>
        </w:rPr>
        <w:t xml:space="preserve"> ծախս 30.1 </w:t>
      </w:r>
      <w:r w:rsidRPr="00EE7603">
        <w:rPr>
          <w:rFonts w:cs="Sylfaen"/>
          <w:b w:val="0"/>
          <w:szCs w:val="22"/>
          <w:lang w:val="af-ZA"/>
        </w:rPr>
        <w:t xml:space="preserve">մլն դրամի չափով </w:t>
      </w:r>
      <w:r w:rsidRPr="00EE7603">
        <w:rPr>
          <w:b w:val="0"/>
          <w:szCs w:val="22"/>
          <w:lang w:val="hy-AM"/>
        </w:rPr>
        <w:t xml:space="preserve">(2018 </w:t>
      </w:r>
      <w:r w:rsidRPr="00EE7603">
        <w:rPr>
          <w:rFonts w:cs="Sylfaen"/>
          <w:b w:val="0"/>
          <w:szCs w:val="22"/>
          <w:lang w:val="hy-AM"/>
        </w:rPr>
        <w:t>թվականին</w:t>
      </w:r>
      <w:r w:rsidRPr="00EE7603">
        <w:rPr>
          <w:b w:val="0"/>
          <w:szCs w:val="22"/>
          <w:lang w:val="hy-AM"/>
        </w:rPr>
        <w:t xml:space="preserve">` 32.7 </w:t>
      </w:r>
      <w:r w:rsidRPr="00EE7603">
        <w:rPr>
          <w:rFonts w:cs="Sylfaen"/>
          <w:b w:val="0"/>
          <w:szCs w:val="22"/>
          <w:lang w:val="hy-AM"/>
        </w:rPr>
        <w:t>մլն</w:t>
      </w:r>
      <w:r w:rsidRPr="00EE7603">
        <w:rPr>
          <w:b w:val="0"/>
          <w:szCs w:val="22"/>
          <w:lang w:val="hy-AM"/>
        </w:rPr>
        <w:t xml:space="preserve"> </w:t>
      </w:r>
      <w:r w:rsidRPr="00EE7603">
        <w:rPr>
          <w:rFonts w:cs="Sylfaen"/>
          <w:b w:val="0"/>
          <w:szCs w:val="22"/>
          <w:lang w:val="hy-AM"/>
        </w:rPr>
        <w:t>դրամ</w:t>
      </w:r>
      <w:r w:rsidRPr="00EE7603">
        <w:rPr>
          <w:b w:val="0"/>
          <w:szCs w:val="22"/>
          <w:lang w:val="hy-AM"/>
        </w:rPr>
        <w:t xml:space="preserve">): </w:t>
      </w:r>
      <w:r w:rsidRPr="00EE7603">
        <w:rPr>
          <w:rFonts w:cs="Sylfaen"/>
          <w:b w:val="0"/>
          <w:szCs w:val="22"/>
          <w:lang w:val="hy-AM"/>
        </w:rPr>
        <w:t>Ծախսերի</w:t>
      </w:r>
      <w:r w:rsidRPr="00EE7603">
        <w:rPr>
          <w:b w:val="0"/>
          <w:szCs w:val="22"/>
          <w:lang w:val="hy-AM"/>
        </w:rPr>
        <w:t xml:space="preserve"> նվազումը կազմում է 2.6</w:t>
      </w:r>
      <w:r w:rsidRPr="00EE7603">
        <w:rPr>
          <w:b w:val="0"/>
          <w:color w:val="000000"/>
          <w:szCs w:val="22"/>
          <w:lang w:val="hy-AM"/>
        </w:rPr>
        <w:t xml:space="preserve"> մլն դրամ, որը պայմանավորված է շահառուների թվի նվազմամբ կամ կանխատեսվում է 1205</w:t>
      </w:r>
      <w:r w:rsidRPr="00EE7603">
        <w:rPr>
          <w:color w:val="000000"/>
          <w:szCs w:val="22"/>
          <w:lang w:val="hy-AM"/>
        </w:rPr>
        <w:t xml:space="preserve"> </w:t>
      </w:r>
      <w:r w:rsidRPr="00EE7603">
        <w:rPr>
          <w:b w:val="0"/>
          <w:color w:val="000000"/>
          <w:szCs w:val="22"/>
          <w:lang w:val="hy-AM"/>
        </w:rPr>
        <w:t xml:space="preserve">մարդ 2018 թվականի 1306 </w:t>
      </w:r>
      <w:r w:rsidRPr="00EE7603">
        <w:rPr>
          <w:b w:val="0"/>
          <w:szCs w:val="22"/>
          <w:lang w:val="hy-AM"/>
        </w:rPr>
        <w:t xml:space="preserve">մարդու դիմաց: </w:t>
      </w:r>
    </w:p>
    <w:p w14:paraId="41FF56CB" w14:textId="77777777" w:rsidR="00EE7603" w:rsidRPr="00EE7603" w:rsidRDefault="00EE7603" w:rsidP="00EE7603">
      <w:pPr>
        <w:tabs>
          <w:tab w:val="left" w:pos="0"/>
          <w:tab w:val="left" w:pos="1425"/>
        </w:tabs>
        <w:ind w:right="38" w:firstLine="540"/>
        <w:rPr>
          <w:rFonts w:cs="Sylfaen"/>
          <w:b w:val="0"/>
          <w:szCs w:val="22"/>
          <w:lang w:val="hy-AM"/>
        </w:rPr>
      </w:pPr>
      <w:r w:rsidRPr="00EE7603">
        <w:rPr>
          <w:rFonts w:cs="Sylfaen"/>
          <w:b w:val="0"/>
          <w:szCs w:val="22"/>
          <w:lang w:val="af-ZA"/>
        </w:rPr>
        <w:t>-</w:t>
      </w:r>
      <w:r w:rsidRPr="00EE7603">
        <w:rPr>
          <w:b w:val="0"/>
          <w:szCs w:val="22"/>
          <w:lang w:val="pt-BR"/>
        </w:rPr>
        <w:t>«</w:t>
      </w:r>
      <w:r w:rsidRPr="00EE7603">
        <w:rPr>
          <w:rFonts w:cs="Sylfaen"/>
          <w:b w:val="0"/>
          <w:szCs w:val="22"/>
          <w:lang w:val="hy-AM"/>
        </w:rPr>
        <w:t>Աշխատաշուկայում</w:t>
      </w:r>
      <w:r w:rsidRPr="00EE7603">
        <w:rPr>
          <w:rFonts w:cs="Sylfaen"/>
          <w:b w:val="0"/>
          <w:szCs w:val="22"/>
          <w:lang w:val="af-ZA"/>
        </w:rPr>
        <w:t xml:space="preserve"> </w:t>
      </w:r>
      <w:r w:rsidRPr="00EE7603">
        <w:rPr>
          <w:rFonts w:cs="Sylfaen"/>
          <w:b w:val="0"/>
          <w:szCs w:val="22"/>
          <w:lang w:val="hy-AM"/>
        </w:rPr>
        <w:t>անմրցունակ</w:t>
      </w:r>
      <w:r w:rsidRPr="00EE7603">
        <w:rPr>
          <w:rFonts w:cs="Sylfaen"/>
          <w:b w:val="0"/>
          <w:szCs w:val="22"/>
          <w:lang w:val="af-ZA"/>
        </w:rPr>
        <w:t xml:space="preserve"> </w:t>
      </w:r>
      <w:r w:rsidRPr="00EE7603">
        <w:rPr>
          <w:rFonts w:cs="Sylfaen"/>
          <w:b w:val="0"/>
          <w:szCs w:val="22"/>
          <w:lang w:val="hy-AM"/>
        </w:rPr>
        <w:t>և</w:t>
      </w:r>
      <w:r w:rsidRPr="00EE7603">
        <w:rPr>
          <w:rFonts w:cs="Sylfaen"/>
          <w:b w:val="0"/>
          <w:szCs w:val="22"/>
          <w:lang w:val="af-ZA"/>
        </w:rPr>
        <w:t xml:space="preserve"> </w:t>
      </w:r>
      <w:r w:rsidRPr="00EE7603">
        <w:rPr>
          <w:rFonts w:cs="Sylfaen"/>
          <w:b w:val="0"/>
          <w:szCs w:val="22"/>
          <w:lang w:val="hy-AM"/>
        </w:rPr>
        <w:t>մասնագիտություն</w:t>
      </w:r>
      <w:r w:rsidRPr="00EE7603">
        <w:rPr>
          <w:rFonts w:cs="Sylfaen"/>
          <w:b w:val="0"/>
          <w:szCs w:val="22"/>
          <w:lang w:val="af-ZA"/>
        </w:rPr>
        <w:t xml:space="preserve"> </w:t>
      </w:r>
      <w:r w:rsidRPr="00EE7603">
        <w:rPr>
          <w:rFonts w:cs="Sylfaen"/>
          <w:b w:val="0"/>
          <w:szCs w:val="22"/>
          <w:lang w:val="hy-AM"/>
        </w:rPr>
        <w:t>չունեցող</w:t>
      </w:r>
      <w:r w:rsidRPr="00EE7603">
        <w:rPr>
          <w:rFonts w:cs="Sylfaen"/>
          <w:b w:val="0"/>
          <w:szCs w:val="22"/>
          <w:lang w:val="af-ZA"/>
        </w:rPr>
        <w:t xml:space="preserve"> </w:t>
      </w:r>
      <w:r w:rsidRPr="00EE7603">
        <w:rPr>
          <w:rFonts w:cs="Sylfaen"/>
          <w:b w:val="0"/>
          <w:szCs w:val="22"/>
          <w:lang w:val="hy-AM"/>
        </w:rPr>
        <w:t>երիտասարդ</w:t>
      </w:r>
      <w:r w:rsidRPr="00EE7603">
        <w:rPr>
          <w:rFonts w:cs="Sylfaen"/>
          <w:b w:val="0"/>
          <w:szCs w:val="22"/>
          <w:lang w:val="af-ZA"/>
        </w:rPr>
        <w:t xml:space="preserve"> </w:t>
      </w:r>
      <w:r w:rsidRPr="00EE7603">
        <w:rPr>
          <w:rFonts w:cs="Sylfaen"/>
          <w:b w:val="0"/>
          <w:szCs w:val="22"/>
          <w:lang w:val="hy-AM"/>
        </w:rPr>
        <w:t>մայրերի</w:t>
      </w:r>
      <w:r w:rsidRPr="00EE7603">
        <w:rPr>
          <w:rFonts w:cs="Sylfaen"/>
          <w:b w:val="0"/>
          <w:szCs w:val="22"/>
          <w:lang w:val="af-ZA"/>
        </w:rPr>
        <w:t xml:space="preserve"> </w:t>
      </w:r>
      <w:r w:rsidRPr="00EE7603">
        <w:rPr>
          <w:rFonts w:cs="Sylfaen"/>
          <w:b w:val="0"/>
          <w:szCs w:val="22"/>
          <w:lang w:val="hy-AM"/>
        </w:rPr>
        <w:t>համար</w:t>
      </w:r>
      <w:r w:rsidRPr="00EE7603">
        <w:rPr>
          <w:rFonts w:cs="Sylfaen"/>
          <w:b w:val="0"/>
          <w:szCs w:val="22"/>
          <w:lang w:val="af-ZA"/>
        </w:rPr>
        <w:t xml:space="preserve"> </w:t>
      </w:r>
      <w:r w:rsidRPr="00EE7603">
        <w:rPr>
          <w:rFonts w:cs="Sylfaen"/>
          <w:b w:val="0"/>
          <w:szCs w:val="22"/>
          <w:lang w:val="hy-AM"/>
        </w:rPr>
        <w:t>գործատուի</w:t>
      </w:r>
      <w:r w:rsidRPr="00EE7603">
        <w:rPr>
          <w:rFonts w:cs="Sylfaen"/>
          <w:b w:val="0"/>
          <w:szCs w:val="22"/>
          <w:lang w:val="af-ZA"/>
        </w:rPr>
        <w:t xml:space="preserve"> </w:t>
      </w:r>
      <w:r w:rsidRPr="00EE7603">
        <w:rPr>
          <w:rFonts w:cs="Sylfaen"/>
          <w:b w:val="0"/>
          <w:szCs w:val="22"/>
          <w:lang w:val="hy-AM"/>
        </w:rPr>
        <w:t>մոտ</w:t>
      </w:r>
      <w:r w:rsidRPr="00EE7603">
        <w:rPr>
          <w:rFonts w:cs="Sylfaen"/>
          <w:b w:val="0"/>
          <w:szCs w:val="22"/>
          <w:lang w:val="af-ZA"/>
        </w:rPr>
        <w:t xml:space="preserve"> </w:t>
      </w:r>
      <w:r w:rsidRPr="00EE7603">
        <w:rPr>
          <w:rFonts w:cs="Sylfaen"/>
          <w:b w:val="0"/>
          <w:szCs w:val="22"/>
          <w:lang w:val="hy-AM"/>
        </w:rPr>
        <w:t>մասնագիտական</w:t>
      </w:r>
      <w:r w:rsidRPr="00EE7603">
        <w:rPr>
          <w:rFonts w:cs="Sylfaen"/>
          <w:b w:val="0"/>
          <w:szCs w:val="22"/>
          <w:lang w:val="af-ZA"/>
        </w:rPr>
        <w:t xml:space="preserve"> </w:t>
      </w:r>
      <w:r w:rsidRPr="00EE7603">
        <w:rPr>
          <w:rFonts w:cs="Sylfaen"/>
          <w:b w:val="0"/>
          <w:szCs w:val="22"/>
          <w:lang w:val="hy-AM"/>
        </w:rPr>
        <w:t>ուսուցման</w:t>
      </w:r>
      <w:r w:rsidRPr="00EE7603">
        <w:rPr>
          <w:rFonts w:cs="Sylfaen"/>
          <w:b w:val="0"/>
          <w:szCs w:val="22"/>
          <w:lang w:val="af-ZA"/>
        </w:rPr>
        <w:t xml:space="preserve"> </w:t>
      </w:r>
      <w:r w:rsidRPr="00EE7603">
        <w:rPr>
          <w:rFonts w:cs="Sylfaen"/>
          <w:b w:val="0"/>
          <w:szCs w:val="22"/>
          <w:lang w:val="hy-AM"/>
        </w:rPr>
        <w:t>կազմակերպում</w:t>
      </w:r>
      <w:r w:rsidRPr="00EE7603">
        <w:rPr>
          <w:b w:val="0"/>
          <w:szCs w:val="22"/>
          <w:lang w:val="pt-BR"/>
        </w:rPr>
        <w:t>»</w:t>
      </w:r>
      <w:r w:rsidRPr="00EE7603">
        <w:rPr>
          <w:rFonts w:cs="Sylfaen"/>
          <w:b w:val="0"/>
          <w:szCs w:val="22"/>
          <w:lang w:val="af-ZA"/>
        </w:rPr>
        <w:t xml:space="preserve"> միջոցառման գծով նախա</w:t>
      </w:r>
      <w:r w:rsidRPr="00EE7603">
        <w:rPr>
          <w:rFonts w:cs="Sylfaen"/>
          <w:b w:val="0"/>
          <w:szCs w:val="22"/>
          <w:lang w:val="af-ZA"/>
        </w:rPr>
        <w:softHyphen/>
        <w:t xml:space="preserve">տեսվում է ծախս 63.6 մլն դրամի չափով (2018 </w:t>
      </w:r>
      <w:r w:rsidRPr="00EE7603">
        <w:rPr>
          <w:rFonts w:cs="Sylfaen"/>
          <w:b w:val="0"/>
          <w:szCs w:val="22"/>
          <w:lang w:val="hy-AM"/>
        </w:rPr>
        <w:t>թվականին</w:t>
      </w:r>
      <w:r w:rsidRPr="00EE7603">
        <w:rPr>
          <w:rFonts w:cs="Sylfaen"/>
          <w:b w:val="0"/>
          <w:szCs w:val="22"/>
          <w:lang w:val="af-ZA"/>
        </w:rPr>
        <w:t>` 72.4 մլն դրամ): Ծախսերի նվազումը 8.8 մլն դրամի չափով պայմանավորված է</w:t>
      </w:r>
      <w:r w:rsidRPr="00EE7603">
        <w:rPr>
          <w:rFonts w:cs="Sylfaen"/>
          <w:b w:val="0"/>
          <w:szCs w:val="22"/>
          <w:lang w:val="hy-AM"/>
        </w:rPr>
        <w:t xml:space="preserve"> հաշվարկների </w:t>
      </w:r>
      <w:r w:rsidRPr="00EE7603">
        <w:rPr>
          <w:rFonts w:cs="Sylfaen"/>
          <w:b w:val="0"/>
          <w:szCs w:val="22"/>
          <w:lang w:val="af-ZA"/>
        </w:rPr>
        <w:t>հիմքում դրված իրավական կարգերի փոփոխությամբ</w:t>
      </w:r>
      <w:r w:rsidRPr="00EE7603">
        <w:rPr>
          <w:rFonts w:cs="Sylfaen"/>
          <w:b w:val="0"/>
          <w:szCs w:val="22"/>
          <w:lang w:val="hy-AM"/>
        </w:rPr>
        <w:t xml:space="preserve">՝ </w:t>
      </w:r>
      <w:r w:rsidRPr="00EE7603">
        <w:rPr>
          <w:b w:val="0"/>
          <w:szCs w:val="22"/>
          <w:lang w:val="hy-AM"/>
        </w:rPr>
        <w:t>շահառուների</w:t>
      </w:r>
      <w:r w:rsidRPr="00EE7603">
        <w:rPr>
          <w:b w:val="0"/>
          <w:szCs w:val="22"/>
          <w:lang w:val="af-ZA"/>
        </w:rPr>
        <w:t xml:space="preserve"> </w:t>
      </w:r>
      <w:r w:rsidRPr="00EE7603">
        <w:rPr>
          <w:b w:val="0"/>
          <w:szCs w:val="22"/>
          <w:lang w:val="hy-AM"/>
        </w:rPr>
        <w:t>թվաքանակի աճի (7 մարդով) պայմաններում 2018 թվաքանակի 100 դիմաց</w:t>
      </w:r>
      <w:r w:rsidRPr="00EE7603">
        <w:rPr>
          <w:rFonts w:cs="Sylfaen"/>
          <w:b w:val="0"/>
          <w:szCs w:val="22"/>
          <w:lang w:val="af-ZA"/>
        </w:rPr>
        <w:t xml:space="preserve">: </w:t>
      </w:r>
    </w:p>
    <w:p w14:paraId="7BB17007" w14:textId="77777777" w:rsidR="00EE7603" w:rsidRPr="00EE7603" w:rsidRDefault="00EE7603" w:rsidP="00EE7603">
      <w:pPr>
        <w:tabs>
          <w:tab w:val="left" w:pos="0"/>
          <w:tab w:val="left" w:pos="1425"/>
        </w:tabs>
        <w:ind w:right="38" w:firstLine="540"/>
        <w:rPr>
          <w:rFonts w:cs="Sylfaen"/>
          <w:b w:val="0"/>
          <w:szCs w:val="22"/>
          <w:lang w:val="hy-AM"/>
        </w:rPr>
      </w:pPr>
      <w:r w:rsidRPr="00EE7603">
        <w:rPr>
          <w:rFonts w:cs="Sylfaen"/>
          <w:b w:val="0"/>
          <w:szCs w:val="22"/>
          <w:lang w:val="af-ZA"/>
        </w:rPr>
        <w:t>-</w:t>
      </w:r>
      <w:r w:rsidRPr="00EE7603">
        <w:rPr>
          <w:b w:val="0"/>
          <w:szCs w:val="22"/>
          <w:lang w:val="pt-BR"/>
        </w:rPr>
        <w:t>«</w:t>
      </w:r>
      <w:r w:rsidRPr="00EE7603">
        <w:rPr>
          <w:rFonts w:cs="Sylfaen"/>
          <w:b w:val="0"/>
          <w:szCs w:val="22"/>
          <w:lang w:val="hy-AM"/>
        </w:rPr>
        <w:t>Մինչև երեք տարեկան երեխայի խնամքի արձակուրդում գտնվող անձանց՝ երեխայի մինչև երկու տարին լրանալը աշխատանքի վերադառնալու դեպքում, երեխայի խնամքն աշխատանքին զուգահեռ կազմակերպելու համար աջակցության տրամադրում</w:t>
      </w:r>
      <w:r w:rsidRPr="00EE7603">
        <w:rPr>
          <w:b w:val="0"/>
          <w:szCs w:val="22"/>
          <w:lang w:val="pt-BR"/>
        </w:rPr>
        <w:t>»</w:t>
      </w:r>
      <w:r w:rsidRPr="00EE7603">
        <w:rPr>
          <w:rFonts w:cs="Sylfaen"/>
          <w:b w:val="0"/>
          <w:szCs w:val="22"/>
          <w:lang w:val="af-ZA"/>
        </w:rPr>
        <w:t xml:space="preserve"> միջոցառմամբ</w:t>
      </w:r>
      <w:r w:rsidRPr="00EE7603">
        <w:rPr>
          <w:rFonts w:cs="Sylfaen"/>
          <w:b w:val="0"/>
          <w:szCs w:val="22"/>
          <w:lang w:val="hy-AM"/>
        </w:rPr>
        <w:t xml:space="preserve"> նախատեսվում</w:t>
      </w:r>
      <w:r w:rsidRPr="00EE7603">
        <w:rPr>
          <w:b w:val="0"/>
          <w:szCs w:val="22"/>
          <w:lang w:val="af-ZA"/>
        </w:rPr>
        <w:t xml:space="preserve"> </w:t>
      </w:r>
      <w:r w:rsidRPr="00EE7603">
        <w:rPr>
          <w:rFonts w:cs="Sylfaen"/>
          <w:b w:val="0"/>
          <w:szCs w:val="22"/>
          <w:lang w:val="hy-AM"/>
        </w:rPr>
        <w:t>է</w:t>
      </w:r>
      <w:r w:rsidRPr="00EE7603">
        <w:rPr>
          <w:b w:val="0"/>
          <w:szCs w:val="22"/>
          <w:lang w:val="af-ZA"/>
        </w:rPr>
        <w:t xml:space="preserve"> </w:t>
      </w:r>
      <w:r w:rsidRPr="00EE7603">
        <w:rPr>
          <w:rFonts w:cs="Sylfaen"/>
          <w:b w:val="0"/>
          <w:szCs w:val="22"/>
          <w:lang w:val="hy-AM"/>
        </w:rPr>
        <w:t>հատկացնել</w:t>
      </w:r>
      <w:r w:rsidRPr="00EE7603">
        <w:rPr>
          <w:b w:val="0"/>
          <w:szCs w:val="22"/>
          <w:lang w:val="af-ZA"/>
        </w:rPr>
        <w:t xml:space="preserve"> ծախս 242.0</w:t>
      </w:r>
      <w:r w:rsidRPr="00EE7603">
        <w:rPr>
          <w:rFonts w:cs="Sylfaen"/>
          <w:b w:val="0"/>
          <w:szCs w:val="22"/>
          <w:lang w:val="af-ZA"/>
        </w:rPr>
        <w:t xml:space="preserve"> մլն դրամի չափով (2018 </w:t>
      </w:r>
      <w:r w:rsidRPr="00EE7603">
        <w:rPr>
          <w:rFonts w:cs="Sylfaen"/>
          <w:b w:val="0"/>
          <w:szCs w:val="22"/>
          <w:lang w:val="hy-AM"/>
        </w:rPr>
        <w:t>թվականին</w:t>
      </w:r>
      <w:r w:rsidRPr="00EE7603">
        <w:rPr>
          <w:rFonts w:cs="Sylfaen"/>
          <w:b w:val="0"/>
          <w:szCs w:val="22"/>
          <w:lang w:val="af-ZA"/>
        </w:rPr>
        <w:t xml:space="preserve">` 121.0 մլն դրամ): Ծախսերի աճը 121.0 մլն դրամի չափով պայմանավորված է </w:t>
      </w:r>
      <w:r w:rsidRPr="00EE7603">
        <w:rPr>
          <w:b w:val="0"/>
          <w:szCs w:val="22"/>
          <w:lang w:val="hy-AM"/>
        </w:rPr>
        <w:t>շահառուների</w:t>
      </w:r>
      <w:r w:rsidRPr="00EE7603">
        <w:rPr>
          <w:b w:val="0"/>
          <w:szCs w:val="22"/>
          <w:lang w:val="af-ZA"/>
        </w:rPr>
        <w:t xml:space="preserve"> </w:t>
      </w:r>
      <w:r w:rsidRPr="00EE7603">
        <w:rPr>
          <w:b w:val="0"/>
          <w:szCs w:val="22"/>
          <w:lang w:val="hy-AM"/>
        </w:rPr>
        <w:t>թվաքանակի աճով կամ կանխատեսվում է 400 2018 թվաքանակի 200 դիմաց</w:t>
      </w:r>
      <w:r w:rsidRPr="00EE7603">
        <w:rPr>
          <w:rFonts w:cs="Sylfaen"/>
          <w:b w:val="0"/>
          <w:szCs w:val="22"/>
          <w:lang w:val="af-ZA"/>
        </w:rPr>
        <w:t xml:space="preserve">: </w:t>
      </w:r>
    </w:p>
    <w:p w14:paraId="6881D29C" w14:textId="52B29A23" w:rsidR="00B36947" w:rsidRPr="00EE7603" w:rsidRDefault="00B36947" w:rsidP="00B36947">
      <w:pPr>
        <w:ind w:right="38" w:firstLine="540"/>
        <w:rPr>
          <w:rFonts w:cs="Sylfaen"/>
          <w:b w:val="0"/>
          <w:szCs w:val="22"/>
          <w:lang w:val="af-ZA"/>
        </w:rPr>
      </w:pPr>
      <w:r w:rsidRPr="00EE7603">
        <w:rPr>
          <w:rFonts w:cs="Sylfaen"/>
          <w:b w:val="0"/>
          <w:szCs w:val="22"/>
          <w:lang w:val="af-ZA"/>
        </w:rPr>
        <w:t>-</w:t>
      </w:r>
      <w:r w:rsidRPr="00EE7603">
        <w:rPr>
          <w:b w:val="0"/>
          <w:szCs w:val="22"/>
          <w:lang w:val="pt-BR"/>
        </w:rPr>
        <w:t>«</w:t>
      </w:r>
      <w:r w:rsidRPr="00EE7603">
        <w:rPr>
          <w:rFonts w:cs="Sylfaen"/>
          <w:b w:val="0"/>
          <w:szCs w:val="22"/>
          <w:lang w:val="hy-AM"/>
        </w:rPr>
        <w:t>Հաշմանդամություն ունեցող անձանց ծառայությունների մատուցում զբաղվածության աջակցման կենտրոնում</w:t>
      </w:r>
      <w:r w:rsidRPr="00EE7603">
        <w:rPr>
          <w:b w:val="0"/>
          <w:szCs w:val="22"/>
          <w:lang w:val="pt-BR"/>
        </w:rPr>
        <w:t>»</w:t>
      </w:r>
      <w:r w:rsidRPr="00EE7603">
        <w:rPr>
          <w:rFonts w:cs="Sylfaen"/>
          <w:b w:val="0"/>
          <w:szCs w:val="22"/>
          <w:lang w:val="af-ZA"/>
        </w:rPr>
        <w:t xml:space="preserve"> միջոցառմամբ</w:t>
      </w:r>
      <w:r w:rsidRPr="00EE7603">
        <w:rPr>
          <w:rFonts w:cs="Sylfaen"/>
          <w:b w:val="0"/>
          <w:szCs w:val="22"/>
          <w:lang w:val="hy-AM"/>
        </w:rPr>
        <w:t xml:space="preserve"> նախատեսվում</w:t>
      </w:r>
      <w:r w:rsidRPr="00EE7603">
        <w:rPr>
          <w:b w:val="0"/>
          <w:szCs w:val="22"/>
          <w:lang w:val="af-ZA"/>
        </w:rPr>
        <w:t xml:space="preserve"> </w:t>
      </w:r>
      <w:r w:rsidRPr="00EE7603">
        <w:rPr>
          <w:rFonts w:cs="Sylfaen"/>
          <w:b w:val="0"/>
          <w:szCs w:val="22"/>
          <w:lang w:val="hy-AM"/>
        </w:rPr>
        <w:t>է</w:t>
      </w:r>
      <w:r w:rsidRPr="00EE7603">
        <w:rPr>
          <w:b w:val="0"/>
          <w:szCs w:val="22"/>
          <w:lang w:val="af-ZA"/>
        </w:rPr>
        <w:t xml:space="preserve"> </w:t>
      </w:r>
      <w:r w:rsidRPr="00EE7603">
        <w:rPr>
          <w:rFonts w:cs="Sylfaen"/>
          <w:b w:val="0"/>
          <w:szCs w:val="22"/>
          <w:lang w:val="hy-AM"/>
        </w:rPr>
        <w:t>հատկացնել</w:t>
      </w:r>
      <w:r w:rsidRPr="00EE7603">
        <w:rPr>
          <w:b w:val="0"/>
          <w:szCs w:val="22"/>
          <w:lang w:val="af-ZA"/>
        </w:rPr>
        <w:t xml:space="preserve"> 9.8 </w:t>
      </w:r>
      <w:r w:rsidRPr="00EE7603">
        <w:rPr>
          <w:rFonts w:cs="Sylfaen"/>
          <w:b w:val="0"/>
          <w:szCs w:val="22"/>
          <w:lang w:val="hy-AM"/>
        </w:rPr>
        <w:t>մլն</w:t>
      </w:r>
      <w:r w:rsidRPr="00EE7603">
        <w:rPr>
          <w:rFonts w:cs="Sylfaen"/>
          <w:b w:val="0"/>
          <w:szCs w:val="22"/>
          <w:lang w:val="af-ZA"/>
        </w:rPr>
        <w:t xml:space="preserve"> </w:t>
      </w:r>
      <w:r w:rsidRPr="00EE7603">
        <w:rPr>
          <w:rFonts w:cs="Sylfaen"/>
          <w:b w:val="0"/>
          <w:szCs w:val="22"/>
          <w:lang w:val="hy-AM"/>
        </w:rPr>
        <w:t>դրամի</w:t>
      </w:r>
      <w:r w:rsidRPr="00EE7603">
        <w:rPr>
          <w:rFonts w:cs="Sylfaen"/>
          <w:b w:val="0"/>
          <w:szCs w:val="22"/>
          <w:lang w:val="af-ZA"/>
        </w:rPr>
        <w:t xml:space="preserve"> </w:t>
      </w:r>
      <w:r w:rsidRPr="00EE7603">
        <w:rPr>
          <w:rFonts w:cs="Sylfaen"/>
          <w:b w:val="0"/>
          <w:szCs w:val="22"/>
          <w:lang w:val="hy-AM"/>
        </w:rPr>
        <w:t>չափով</w:t>
      </w:r>
      <w:r w:rsidRPr="00EE7603">
        <w:rPr>
          <w:rFonts w:cs="Sylfaen"/>
          <w:b w:val="0"/>
          <w:szCs w:val="22"/>
          <w:lang w:val="af-ZA"/>
        </w:rPr>
        <w:t xml:space="preserve"> </w:t>
      </w:r>
      <w:r w:rsidRPr="00EE7603">
        <w:rPr>
          <w:rFonts w:cs="Sylfaen"/>
          <w:b w:val="0"/>
          <w:szCs w:val="22"/>
          <w:lang w:val="hy-AM"/>
        </w:rPr>
        <w:t xml:space="preserve">ծախս </w:t>
      </w:r>
      <w:r w:rsidRPr="00EE7603">
        <w:rPr>
          <w:rFonts w:cs="Sylfaen"/>
          <w:b w:val="0"/>
          <w:szCs w:val="22"/>
          <w:lang w:val="af-ZA"/>
        </w:rPr>
        <w:t>(</w:t>
      </w:r>
      <w:r w:rsidRPr="00EE7603">
        <w:rPr>
          <w:rFonts w:cs="Sylfaen"/>
          <w:b w:val="0"/>
          <w:szCs w:val="22"/>
          <w:lang w:val="hy-AM"/>
        </w:rPr>
        <w:t>պահպանվել</w:t>
      </w:r>
      <w:r w:rsidRPr="00EE7603">
        <w:rPr>
          <w:rFonts w:cs="Sylfaen"/>
          <w:b w:val="0"/>
          <w:szCs w:val="22"/>
          <w:lang w:val="af-ZA"/>
        </w:rPr>
        <w:t xml:space="preserve"> </w:t>
      </w:r>
      <w:r w:rsidRPr="00EE7603">
        <w:rPr>
          <w:rFonts w:cs="Sylfaen"/>
          <w:b w:val="0"/>
          <w:szCs w:val="22"/>
          <w:lang w:val="hy-AM"/>
        </w:rPr>
        <w:t>է</w:t>
      </w:r>
      <w:r w:rsidRPr="00EE7603">
        <w:rPr>
          <w:rFonts w:cs="Sylfaen"/>
          <w:b w:val="0"/>
          <w:szCs w:val="22"/>
          <w:lang w:val="af-ZA"/>
        </w:rPr>
        <w:t xml:space="preserve"> 2018 </w:t>
      </w:r>
      <w:r w:rsidRPr="00EE7603">
        <w:rPr>
          <w:rFonts w:cs="Sylfaen"/>
          <w:b w:val="0"/>
          <w:szCs w:val="22"/>
          <w:lang w:val="hy-AM"/>
        </w:rPr>
        <w:t>թվականի</w:t>
      </w:r>
      <w:r w:rsidRPr="00EE7603">
        <w:rPr>
          <w:rFonts w:cs="Sylfaen"/>
          <w:b w:val="0"/>
          <w:szCs w:val="22"/>
          <w:lang w:val="af-ZA"/>
        </w:rPr>
        <w:t xml:space="preserve"> </w:t>
      </w:r>
      <w:r w:rsidRPr="00EE7603">
        <w:rPr>
          <w:rFonts w:cs="Sylfaen"/>
          <w:b w:val="0"/>
          <w:szCs w:val="22"/>
          <w:lang w:val="hy-AM"/>
        </w:rPr>
        <w:t>համար</w:t>
      </w:r>
      <w:r w:rsidRPr="00EE7603">
        <w:rPr>
          <w:rFonts w:cs="Sylfaen"/>
          <w:b w:val="0"/>
          <w:szCs w:val="22"/>
          <w:lang w:val="af-ZA"/>
        </w:rPr>
        <w:t xml:space="preserve"> ն</w:t>
      </w:r>
      <w:r w:rsidRPr="00EE7603">
        <w:rPr>
          <w:rFonts w:cs="Sylfaen"/>
          <w:b w:val="0"/>
          <w:szCs w:val="22"/>
          <w:lang w:val="hy-AM"/>
        </w:rPr>
        <w:t>ախատեսված</w:t>
      </w:r>
      <w:r w:rsidRPr="00EE7603">
        <w:rPr>
          <w:rFonts w:cs="Sylfaen"/>
          <w:b w:val="0"/>
          <w:szCs w:val="22"/>
          <w:lang w:val="af-ZA"/>
        </w:rPr>
        <w:t xml:space="preserve"> </w:t>
      </w:r>
      <w:r w:rsidRPr="00EE7603">
        <w:rPr>
          <w:rFonts w:cs="Sylfaen"/>
          <w:b w:val="0"/>
          <w:szCs w:val="22"/>
          <w:lang w:val="hy-AM"/>
        </w:rPr>
        <w:t>չափը</w:t>
      </w:r>
      <w:r w:rsidRPr="00EE7603">
        <w:rPr>
          <w:rFonts w:cs="Sylfaen"/>
          <w:b w:val="0"/>
          <w:szCs w:val="22"/>
          <w:lang w:val="af-ZA"/>
        </w:rPr>
        <w:t>)</w:t>
      </w:r>
      <w:r w:rsidRPr="00EE7603">
        <w:rPr>
          <w:b w:val="0"/>
          <w:szCs w:val="22"/>
          <w:lang w:val="af-ZA"/>
        </w:rPr>
        <w:t>:</w:t>
      </w:r>
      <w:r w:rsidR="001E6978" w:rsidRPr="00EE7603">
        <w:rPr>
          <w:b w:val="0"/>
          <w:szCs w:val="22"/>
          <w:lang w:val="af-ZA"/>
        </w:rPr>
        <w:t xml:space="preserve"> </w:t>
      </w:r>
    </w:p>
    <w:p w14:paraId="5779A9AD" w14:textId="77777777" w:rsidR="00B36947" w:rsidRPr="00B36947" w:rsidRDefault="00B36947" w:rsidP="00B36947">
      <w:pPr>
        <w:ind w:right="38" w:firstLine="540"/>
        <w:rPr>
          <w:rFonts w:cs="Sylfaen"/>
          <w:b w:val="0"/>
          <w:color w:val="000000"/>
          <w:szCs w:val="22"/>
          <w:lang w:val="af-ZA"/>
        </w:rPr>
      </w:pPr>
      <w:r w:rsidRPr="00EE7603">
        <w:rPr>
          <w:rFonts w:cs="Sylfaen"/>
          <w:b w:val="0"/>
          <w:color w:val="000000"/>
          <w:szCs w:val="22"/>
          <w:lang w:val="af-ZA"/>
        </w:rPr>
        <w:t>Բնակարանային ապահովում</w:t>
      </w:r>
    </w:p>
    <w:p w14:paraId="716F271D" w14:textId="77777777" w:rsidR="00B36947" w:rsidRPr="00B36947" w:rsidRDefault="00B36947" w:rsidP="00B36947">
      <w:pPr>
        <w:ind w:right="38" w:firstLine="540"/>
        <w:rPr>
          <w:rFonts w:cs="Sylfaen"/>
          <w:b w:val="0"/>
          <w:szCs w:val="22"/>
          <w:lang w:val="af-ZA"/>
        </w:rPr>
      </w:pPr>
      <w:r w:rsidRPr="00B36947">
        <w:rPr>
          <w:b w:val="0"/>
          <w:szCs w:val="22"/>
          <w:lang w:val="af-ZA"/>
        </w:rPr>
        <w:t>-«</w:t>
      </w:r>
      <w:r w:rsidRPr="00B36947">
        <w:rPr>
          <w:rFonts w:cs="Sylfaen"/>
          <w:b w:val="0"/>
          <w:szCs w:val="22"/>
          <w:lang w:val="af-ZA"/>
        </w:rPr>
        <w:t>Երկրաշարժի հետևանքով անօթևան մնացած ընտանիքների բնակարանային ապահովում</w:t>
      </w:r>
      <w:r w:rsidRPr="00B36947">
        <w:rPr>
          <w:b w:val="0"/>
          <w:szCs w:val="22"/>
          <w:lang w:val="pt-BR"/>
        </w:rPr>
        <w:t xml:space="preserve">» </w:t>
      </w:r>
      <w:r w:rsidRPr="00B36947">
        <w:rPr>
          <w:rFonts w:cs="Sylfaen"/>
          <w:b w:val="0"/>
          <w:szCs w:val="22"/>
          <w:lang w:val="af-ZA"/>
        </w:rPr>
        <w:t>միջոցառմամբ նախատեսվում է</w:t>
      </w:r>
      <w:r w:rsidRPr="00B36947">
        <w:rPr>
          <w:b w:val="0"/>
          <w:szCs w:val="22"/>
          <w:lang w:val="it-IT"/>
        </w:rPr>
        <w:t xml:space="preserve"> 560.0 մլն դրամ, որն ուղղվելու է</w:t>
      </w:r>
      <w:r w:rsidRPr="00B36947">
        <w:rPr>
          <w:b w:val="0"/>
          <w:szCs w:val="22"/>
          <w:lang w:val="af-ZA"/>
        </w:rPr>
        <w:t xml:space="preserve"> աղետի գոտու գյուղական բնակավայրերի ծրագրի շահառու ճանաչված 498 ընտանիքներից 25-ի բնակարանային խնդիրների լուծմանը՝ նորակառույց բնակելի տների ձեռք բերմամբ:</w:t>
      </w:r>
    </w:p>
    <w:p w14:paraId="503C787F" w14:textId="77777777" w:rsidR="00B36947" w:rsidRPr="00B36947" w:rsidRDefault="00B36947" w:rsidP="00B36947">
      <w:pPr>
        <w:ind w:right="38" w:firstLine="540"/>
        <w:rPr>
          <w:b w:val="0"/>
          <w:szCs w:val="22"/>
          <w:lang w:val="it-IT"/>
        </w:rPr>
      </w:pPr>
      <w:r w:rsidRPr="00B36947">
        <w:rPr>
          <w:b w:val="0"/>
          <w:szCs w:val="22"/>
          <w:lang w:val="af-ZA"/>
        </w:rPr>
        <w:t>-«</w:t>
      </w:r>
      <w:r w:rsidRPr="00B36947">
        <w:rPr>
          <w:rFonts w:cs="Sylfaen"/>
          <w:b w:val="0"/>
          <w:szCs w:val="22"/>
          <w:lang w:val="af-ZA"/>
        </w:rPr>
        <w:t>Զոհված (մահացած) առաջին, երկրորդ և երրորդ կարգի հաշմանդամ զինծառայողների անօթևան ընտանիքներին բնակարանով ապահովում և բնակարանային պայմանների բարելավում</w:t>
      </w:r>
      <w:r w:rsidRPr="00B36947">
        <w:rPr>
          <w:b w:val="0"/>
          <w:szCs w:val="22"/>
          <w:lang w:val="pt-BR"/>
        </w:rPr>
        <w:t>»</w:t>
      </w:r>
      <w:r w:rsidRPr="00B36947">
        <w:rPr>
          <w:rFonts w:cs="Sylfaen"/>
          <w:b w:val="0"/>
          <w:szCs w:val="22"/>
          <w:lang w:val="af-ZA"/>
        </w:rPr>
        <w:t xml:space="preserve"> միջոցառմամբ նախատեսվում է</w:t>
      </w:r>
      <w:r w:rsidRPr="00B36947">
        <w:rPr>
          <w:b w:val="0"/>
          <w:szCs w:val="22"/>
          <w:lang w:val="it-IT"/>
        </w:rPr>
        <w:t xml:space="preserve"> </w:t>
      </w:r>
      <w:r w:rsidRPr="00B36947">
        <w:rPr>
          <w:b w:val="0"/>
          <w:szCs w:val="22"/>
          <w:lang w:val="af-ZA"/>
        </w:rPr>
        <w:t xml:space="preserve">500.0 մլն դրամ (պահպանվել է 2018 </w:t>
      </w:r>
      <w:r w:rsidRPr="00B36947">
        <w:rPr>
          <w:b w:val="0"/>
          <w:szCs w:val="22"/>
        </w:rPr>
        <w:t>թվականի</w:t>
      </w:r>
      <w:r w:rsidRPr="00B36947">
        <w:rPr>
          <w:b w:val="0"/>
          <w:szCs w:val="22"/>
          <w:lang w:val="af-ZA"/>
        </w:rPr>
        <w:t xml:space="preserve"> </w:t>
      </w:r>
      <w:r w:rsidRPr="00B36947">
        <w:rPr>
          <w:b w:val="0"/>
          <w:szCs w:val="22"/>
        </w:rPr>
        <w:t>մակարդակը</w:t>
      </w:r>
      <w:r w:rsidRPr="00B36947">
        <w:rPr>
          <w:b w:val="0"/>
          <w:szCs w:val="22"/>
          <w:lang w:val="af-ZA"/>
        </w:rPr>
        <w:t xml:space="preserve">), որի </w:t>
      </w:r>
      <w:r w:rsidRPr="00B36947">
        <w:rPr>
          <w:b w:val="0"/>
          <w:szCs w:val="22"/>
        </w:rPr>
        <w:t>շրջանակներում</w:t>
      </w:r>
      <w:r w:rsidRPr="00B36947">
        <w:rPr>
          <w:b w:val="0"/>
          <w:szCs w:val="22"/>
          <w:lang w:val="af-ZA"/>
        </w:rPr>
        <w:t xml:space="preserve"> </w:t>
      </w:r>
      <w:r w:rsidRPr="00B36947">
        <w:rPr>
          <w:b w:val="0"/>
          <w:szCs w:val="22"/>
        </w:rPr>
        <w:t>նախատես</w:t>
      </w:r>
      <w:r w:rsidRPr="00B36947">
        <w:rPr>
          <w:b w:val="0"/>
          <w:szCs w:val="22"/>
          <w:lang w:val="af-ZA"/>
        </w:rPr>
        <w:softHyphen/>
      </w:r>
      <w:r w:rsidRPr="00B36947">
        <w:rPr>
          <w:b w:val="0"/>
          <w:szCs w:val="22"/>
        </w:rPr>
        <w:t>վում</w:t>
      </w:r>
      <w:r w:rsidRPr="00B36947">
        <w:rPr>
          <w:b w:val="0"/>
          <w:szCs w:val="22"/>
          <w:lang w:val="af-ZA"/>
        </w:rPr>
        <w:t xml:space="preserve"> </w:t>
      </w:r>
      <w:r w:rsidRPr="00B36947">
        <w:rPr>
          <w:b w:val="0"/>
          <w:szCs w:val="22"/>
        </w:rPr>
        <w:t>է</w:t>
      </w:r>
      <w:r w:rsidRPr="00B36947">
        <w:rPr>
          <w:b w:val="0"/>
          <w:szCs w:val="22"/>
          <w:lang w:val="af-ZA"/>
        </w:rPr>
        <w:t xml:space="preserve"> </w:t>
      </w:r>
      <w:r w:rsidRPr="00B36947">
        <w:rPr>
          <w:b w:val="0"/>
          <w:szCs w:val="22"/>
        </w:rPr>
        <w:t>լուծել</w:t>
      </w:r>
      <w:r w:rsidRPr="00B36947">
        <w:rPr>
          <w:b w:val="0"/>
          <w:szCs w:val="22"/>
          <w:lang w:val="af-ZA"/>
        </w:rPr>
        <w:t xml:space="preserve"> 62 </w:t>
      </w:r>
      <w:r w:rsidRPr="00B36947">
        <w:rPr>
          <w:b w:val="0"/>
          <w:szCs w:val="22"/>
        </w:rPr>
        <w:t>ընտանիքի</w:t>
      </w:r>
      <w:r w:rsidRPr="00B36947">
        <w:rPr>
          <w:b w:val="0"/>
          <w:szCs w:val="22"/>
          <w:lang w:val="af-ZA"/>
        </w:rPr>
        <w:t xml:space="preserve"> </w:t>
      </w:r>
      <w:r w:rsidRPr="00B36947">
        <w:rPr>
          <w:b w:val="0"/>
          <w:szCs w:val="22"/>
        </w:rPr>
        <w:t>բնակարանային</w:t>
      </w:r>
      <w:r w:rsidRPr="00B36947">
        <w:rPr>
          <w:b w:val="0"/>
          <w:szCs w:val="22"/>
          <w:lang w:val="af-ZA"/>
        </w:rPr>
        <w:t xml:space="preserve"> </w:t>
      </w:r>
      <w:r w:rsidRPr="00B36947">
        <w:rPr>
          <w:b w:val="0"/>
          <w:szCs w:val="22"/>
        </w:rPr>
        <w:t>ապահովման</w:t>
      </w:r>
      <w:r w:rsidRPr="00B36947">
        <w:rPr>
          <w:b w:val="0"/>
          <w:szCs w:val="22"/>
          <w:lang w:val="af-ZA"/>
        </w:rPr>
        <w:t xml:space="preserve"> </w:t>
      </w:r>
      <w:r w:rsidRPr="00B36947">
        <w:rPr>
          <w:b w:val="0"/>
          <w:szCs w:val="22"/>
        </w:rPr>
        <w:t>խնդիրը</w:t>
      </w:r>
      <w:r w:rsidRPr="00B36947">
        <w:rPr>
          <w:b w:val="0"/>
          <w:szCs w:val="22"/>
          <w:lang w:val="af-ZA"/>
        </w:rPr>
        <w:t xml:space="preserve"> </w:t>
      </w:r>
      <w:r w:rsidRPr="00B36947">
        <w:rPr>
          <w:b w:val="0"/>
          <w:szCs w:val="22"/>
        </w:rPr>
        <w:t>ֆինանսական</w:t>
      </w:r>
      <w:r w:rsidRPr="00B36947">
        <w:rPr>
          <w:b w:val="0"/>
          <w:szCs w:val="22"/>
          <w:lang w:val="af-ZA"/>
        </w:rPr>
        <w:t xml:space="preserve"> </w:t>
      </w:r>
      <w:r w:rsidRPr="00B36947">
        <w:rPr>
          <w:b w:val="0"/>
          <w:szCs w:val="22"/>
        </w:rPr>
        <w:t>աջակցության</w:t>
      </w:r>
      <w:r w:rsidRPr="00B36947">
        <w:rPr>
          <w:b w:val="0"/>
          <w:szCs w:val="22"/>
          <w:lang w:val="af-ZA"/>
        </w:rPr>
        <w:t xml:space="preserve"> </w:t>
      </w:r>
      <w:r w:rsidRPr="00B36947">
        <w:rPr>
          <w:b w:val="0"/>
          <w:szCs w:val="22"/>
        </w:rPr>
        <w:t>տրամադրմամբ</w:t>
      </w:r>
      <w:r w:rsidRPr="00B36947">
        <w:rPr>
          <w:b w:val="0"/>
          <w:szCs w:val="22"/>
          <w:lang w:val="af-ZA"/>
        </w:rPr>
        <w:t>:</w:t>
      </w:r>
    </w:p>
    <w:p w14:paraId="3AE78ECE" w14:textId="77777777" w:rsidR="00B36947" w:rsidRPr="00B36947" w:rsidRDefault="00B36947" w:rsidP="00B36947">
      <w:pPr>
        <w:ind w:right="38" w:firstLine="540"/>
        <w:rPr>
          <w:rFonts w:cs="Sylfaen"/>
          <w:b w:val="0"/>
          <w:color w:val="000000"/>
          <w:szCs w:val="22"/>
          <w:lang w:val="af-ZA"/>
        </w:rPr>
      </w:pPr>
      <w:r w:rsidRPr="00B36947">
        <w:rPr>
          <w:rFonts w:cs="Sylfaen"/>
          <w:b w:val="0"/>
          <w:color w:val="000000"/>
          <w:szCs w:val="22"/>
          <w:lang w:val="af-ZA"/>
        </w:rPr>
        <w:t>Կենսաթոշակային ապահովություն</w:t>
      </w:r>
    </w:p>
    <w:p w14:paraId="605E598A" w14:textId="77777777" w:rsidR="00B36947" w:rsidRPr="00B36947" w:rsidRDefault="00B36947" w:rsidP="00B36947">
      <w:pPr>
        <w:ind w:right="38" w:firstLine="540"/>
        <w:rPr>
          <w:rFonts w:cs="Sylfaen"/>
          <w:b w:val="0"/>
          <w:szCs w:val="22"/>
          <w:lang w:val="af-ZA"/>
        </w:rPr>
      </w:pPr>
      <w:r w:rsidRPr="00B36947">
        <w:rPr>
          <w:b w:val="0"/>
          <w:szCs w:val="22"/>
          <w:lang w:val="pt-BR"/>
        </w:rPr>
        <w:t>-«</w:t>
      </w:r>
      <w:r w:rsidRPr="00B36947">
        <w:rPr>
          <w:rFonts w:cs="Sylfaen"/>
          <w:b w:val="0"/>
          <w:szCs w:val="22"/>
          <w:lang w:val="af-ZA"/>
        </w:rPr>
        <w:t>Կենսաթոշակների և այլ դրամական վճարների տրամադրման տեղեկատվական միասնական համակարգերի սպասարկում և շահագործում</w:t>
      </w:r>
      <w:r w:rsidRPr="00B36947">
        <w:rPr>
          <w:b w:val="0"/>
          <w:szCs w:val="22"/>
          <w:lang w:val="pt-BR"/>
        </w:rPr>
        <w:t>»</w:t>
      </w:r>
      <w:r w:rsidRPr="00B36947">
        <w:rPr>
          <w:b w:val="0"/>
          <w:szCs w:val="22"/>
          <w:lang w:val="af-ZA"/>
        </w:rPr>
        <w:t xml:space="preserve"> </w:t>
      </w:r>
      <w:r w:rsidRPr="00B36947">
        <w:rPr>
          <w:rFonts w:cs="Sylfaen"/>
          <w:b w:val="0"/>
          <w:szCs w:val="22"/>
          <w:lang w:val="af-ZA"/>
        </w:rPr>
        <w:t>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79.4 մլն դրամի չափով (2018 </w:t>
      </w:r>
      <w:r w:rsidRPr="00B36947">
        <w:rPr>
          <w:rFonts w:cs="Sylfaen"/>
          <w:b w:val="0"/>
          <w:szCs w:val="22"/>
          <w:lang w:val="hy-AM"/>
        </w:rPr>
        <w:t>թվականին</w:t>
      </w:r>
      <w:r w:rsidRPr="00B36947">
        <w:rPr>
          <w:rFonts w:cs="Sylfaen"/>
          <w:b w:val="0"/>
          <w:szCs w:val="22"/>
          <w:lang w:val="af-ZA"/>
        </w:rPr>
        <w:t>` 71.0 մլն դրամ): Ծախսերի աճ</w:t>
      </w:r>
      <w:r w:rsidRPr="00B36947">
        <w:rPr>
          <w:rFonts w:cs="Sylfaen"/>
          <w:b w:val="0"/>
          <w:szCs w:val="22"/>
          <w:lang w:val="hy-AM"/>
        </w:rPr>
        <w:t xml:space="preserve">ը </w:t>
      </w:r>
      <w:r w:rsidRPr="00B36947">
        <w:rPr>
          <w:rFonts w:cs="Sylfaen"/>
          <w:b w:val="0"/>
          <w:szCs w:val="22"/>
          <w:lang w:val="af-ZA"/>
        </w:rPr>
        <w:t>8.4 մլն դրամի չափով պայմանավորված է գործատուի մասին տեղեկատվության հաշվառման, աշխատանքային ստաժի հաշվարկման, աշխատանքային գրքույկների լուսապատճեների հաշվառման և պահպանման ենթահամակարգի և ՔԿԱԳ-ի մարմինների հետ ծննդյան ակտերի և ծնողական իրավունքներից զրկելու (վերականգնելու), կենսաթոշակառուի մահվան վերաբերյալ տեղեկատվության առցանց փոխանակման ծրագրային ենթահամակարգի սպասարկման համար ծախսերի նախատեսմամբ:</w:t>
      </w:r>
    </w:p>
    <w:p w14:paraId="1E9DE1C5" w14:textId="77777777" w:rsidR="00B36947" w:rsidRPr="00B36947" w:rsidRDefault="00B36947" w:rsidP="00B36947">
      <w:pPr>
        <w:ind w:right="38" w:firstLine="540"/>
        <w:rPr>
          <w:rFonts w:cs="Sylfaen"/>
          <w:b w:val="0"/>
          <w:szCs w:val="22"/>
          <w:lang w:val="hy-AM"/>
        </w:rPr>
      </w:pPr>
      <w:r w:rsidRPr="00B36947">
        <w:rPr>
          <w:b w:val="0"/>
          <w:szCs w:val="22"/>
          <w:lang w:val="pt-BR"/>
        </w:rPr>
        <w:t>-«</w:t>
      </w:r>
      <w:r w:rsidRPr="00B36947">
        <w:rPr>
          <w:rFonts w:cs="Sylfaen"/>
          <w:b w:val="0"/>
          <w:szCs w:val="22"/>
          <w:lang w:val="af-ZA"/>
        </w:rPr>
        <w:t>Կենսաթոշակների և այլ դրամական վճարների իրականացման ապահովում</w:t>
      </w:r>
      <w:r w:rsidRPr="00B36947">
        <w:rPr>
          <w:b w:val="0"/>
          <w:szCs w:val="22"/>
          <w:lang w:val="pt-BR"/>
        </w:rPr>
        <w:t>»</w:t>
      </w:r>
      <w:r w:rsidRPr="00B36947">
        <w:rPr>
          <w:rFonts w:cs="Sylfaen"/>
          <w:b w:val="0"/>
          <w:szCs w:val="22"/>
          <w:lang w:val="af-ZA"/>
        </w:rPr>
        <w:t xml:space="preserve"> միջոցառման գծով նախատեսվում է ծախս </w:t>
      </w:r>
      <w:r w:rsidRPr="00B36947">
        <w:rPr>
          <w:rFonts w:cs="Sylfaen"/>
          <w:b w:val="0"/>
          <w:szCs w:val="22"/>
          <w:lang w:val="hy-AM"/>
        </w:rPr>
        <w:t>1</w:t>
      </w:r>
      <w:r w:rsidRPr="00B36947">
        <w:rPr>
          <w:rFonts w:cs="Sylfaen"/>
          <w:b w:val="0"/>
          <w:szCs w:val="22"/>
          <w:lang w:val="af-ZA"/>
        </w:rPr>
        <w:t>546.1</w:t>
      </w:r>
      <w:r w:rsidRPr="00B36947">
        <w:rPr>
          <w:rFonts w:cs="Sylfaen"/>
          <w:b w:val="0"/>
          <w:szCs w:val="22"/>
          <w:lang w:val="hy-AM"/>
        </w:rPr>
        <w:t xml:space="preserve"> </w:t>
      </w:r>
      <w:r w:rsidRPr="00B36947">
        <w:rPr>
          <w:rFonts w:cs="Sylfaen"/>
          <w:b w:val="0"/>
          <w:szCs w:val="22"/>
          <w:lang w:val="af-ZA"/>
        </w:rPr>
        <w:t xml:space="preserve">մլն դրամի չափով (2018 </w:t>
      </w:r>
      <w:r w:rsidRPr="00B36947">
        <w:rPr>
          <w:rFonts w:cs="Sylfaen"/>
          <w:b w:val="0"/>
          <w:szCs w:val="22"/>
        </w:rPr>
        <w:t>թվականին</w:t>
      </w:r>
      <w:r w:rsidRPr="00B36947">
        <w:rPr>
          <w:rFonts w:cs="Sylfaen"/>
          <w:b w:val="0"/>
          <w:szCs w:val="22"/>
          <w:lang w:val="af-ZA"/>
        </w:rPr>
        <w:t xml:space="preserve">` </w:t>
      </w:r>
      <w:r w:rsidRPr="00B36947">
        <w:rPr>
          <w:rFonts w:cs="Sylfaen"/>
          <w:b w:val="0"/>
          <w:szCs w:val="22"/>
          <w:lang w:val="hy-AM"/>
        </w:rPr>
        <w:t>1</w:t>
      </w:r>
      <w:r w:rsidRPr="00B36947">
        <w:rPr>
          <w:rFonts w:cs="Sylfaen"/>
          <w:b w:val="0"/>
          <w:szCs w:val="22"/>
          <w:lang w:val="af-ZA"/>
        </w:rPr>
        <w:t>439.1</w:t>
      </w:r>
      <w:r w:rsidRPr="00B36947">
        <w:rPr>
          <w:rFonts w:cs="Sylfaen"/>
          <w:b w:val="0"/>
          <w:szCs w:val="22"/>
          <w:lang w:val="hy-AM"/>
        </w:rPr>
        <w:t xml:space="preserve"> </w:t>
      </w:r>
      <w:r w:rsidRPr="00B36947">
        <w:rPr>
          <w:rFonts w:cs="Sylfaen"/>
          <w:b w:val="0"/>
          <w:szCs w:val="22"/>
          <w:lang w:val="af-ZA"/>
        </w:rPr>
        <w:t>մլն դրամ): Ծախսերի աճ</w:t>
      </w:r>
      <w:r w:rsidRPr="00B36947">
        <w:rPr>
          <w:rFonts w:cs="Sylfaen"/>
          <w:b w:val="0"/>
          <w:szCs w:val="22"/>
          <w:lang w:val="hy-AM"/>
        </w:rPr>
        <w:t>ը</w:t>
      </w:r>
      <w:r w:rsidRPr="00B36947">
        <w:rPr>
          <w:rFonts w:cs="Sylfaen"/>
          <w:b w:val="0"/>
          <w:szCs w:val="22"/>
          <w:lang w:val="af-ZA"/>
        </w:rPr>
        <w:t xml:space="preserve"> 107.0 մլն դրամի չափով պայմանավորված է կենսաթոշակներին, ծ</w:t>
      </w:r>
      <w:r w:rsidRPr="00B36947">
        <w:rPr>
          <w:b w:val="0"/>
          <w:szCs w:val="22"/>
        </w:rPr>
        <w:t>երության</w:t>
      </w:r>
      <w:r w:rsidRPr="00B36947">
        <w:rPr>
          <w:b w:val="0"/>
          <w:szCs w:val="22"/>
          <w:lang w:val="af-ZA"/>
        </w:rPr>
        <w:t xml:space="preserve">, </w:t>
      </w:r>
      <w:r w:rsidRPr="00B36947">
        <w:rPr>
          <w:b w:val="0"/>
          <w:szCs w:val="22"/>
        </w:rPr>
        <w:t>հաշմանդամության</w:t>
      </w:r>
      <w:r w:rsidRPr="00B36947">
        <w:rPr>
          <w:b w:val="0"/>
          <w:szCs w:val="22"/>
          <w:lang w:val="af-ZA"/>
        </w:rPr>
        <w:t xml:space="preserve">, </w:t>
      </w:r>
      <w:r w:rsidRPr="00B36947">
        <w:rPr>
          <w:b w:val="0"/>
          <w:szCs w:val="22"/>
        </w:rPr>
        <w:t>կերակրողին</w:t>
      </w:r>
      <w:r w:rsidRPr="00B36947">
        <w:rPr>
          <w:b w:val="0"/>
          <w:szCs w:val="22"/>
          <w:lang w:val="af-ZA"/>
        </w:rPr>
        <w:t xml:space="preserve"> </w:t>
      </w:r>
      <w:r w:rsidRPr="00B36947">
        <w:rPr>
          <w:b w:val="0"/>
          <w:szCs w:val="22"/>
        </w:rPr>
        <w:t>կորցնելու</w:t>
      </w:r>
      <w:r w:rsidRPr="00B36947">
        <w:rPr>
          <w:b w:val="0"/>
          <w:szCs w:val="22"/>
          <w:lang w:val="af-ZA"/>
        </w:rPr>
        <w:t xml:space="preserve"> </w:t>
      </w:r>
      <w:r w:rsidRPr="00B36947">
        <w:rPr>
          <w:b w:val="0"/>
          <w:szCs w:val="22"/>
        </w:rPr>
        <w:t>դեպքում</w:t>
      </w:r>
      <w:r w:rsidRPr="00B36947">
        <w:rPr>
          <w:b w:val="0"/>
          <w:szCs w:val="22"/>
          <w:lang w:val="af-ZA"/>
        </w:rPr>
        <w:t xml:space="preserve"> </w:t>
      </w:r>
      <w:r w:rsidRPr="00B36947">
        <w:rPr>
          <w:b w:val="0"/>
          <w:szCs w:val="22"/>
        </w:rPr>
        <w:t>նպաստներին</w:t>
      </w:r>
      <w:r w:rsidRPr="00B36947">
        <w:rPr>
          <w:b w:val="0"/>
          <w:szCs w:val="22"/>
          <w:lang w:val="af-ZA"/>
        </w:rPr>
        <w:t>,</w:t>
      </w:r>
      <w:r w:rsidRPr="00B36947">
        <w:rPr>
          <w:rFonts w:cs="Sylfaen"/>
          <w:b w:val="0"/>
          <w:szCs w:val="22"/>
          <w:lang w:val="af-ZA"/>
        </w:rPr>
        <w:t xml:space="preserve"> պարգևավճարներին, պատվովճարներին և այլ ծրագրերին ուղղվող ծախսերի փոփոխությամբ: </w:t>
      </w:r>
    </w:p>
    <w:p w14:paraId="29EB05DB" w14:textId="7F195266"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hy-AM"/>
        </w:rPr>
        <w:t>Կենսաթոշակների</w:t>
      </w:r>
      <w:r w:rsidRPr="00B36947">
        <w:rPr>
          <w:rFonts w:cs="Sylfaen"/>
          <w:b w:val="0"/>
          <w:szCs w:val="22"/>
          <w:lang w:val="af-ZA"/>
        </w:rPr>
        <w:t xml:space="preserve"> </w:t>
      </w:r>
      <w:r w:rsidRPr="00B36947">
        <w:rPr>
          <w:rFonts w:cs="Sylfaen"/>
          <w:b w:val="0"/>
          <w:szCs w:val="22"/>
          <w:lang w:val="hy-AM"/>
        </w:rPr>
        <w:t>ձևաթղթերի</w:t>
      </w:r>
      <w:r w:rsidRPr="00B36947">
        <w:rPr>
          <w:rFonts w:cs="Sylfaen"/>
          <w:b w:val="0"/>
          <w:szCs w:val="22"/>
          <w:lang w:val="af-ZA"/>
        </w:rPr>
        <w:t xml:space="preserve"> </w:t>
      </w:r>
      <w:r w:rsidRPr="00B36947">
        <w:rPr>
          <w:rFonts w:cs="Sylfaen"/>
          <w:b w:val="0"/>
          <w:szCs w:val="22"/>
          <w:lang w:val="hy-AM"/>
        </w:rPr>
        <w:t>տպագրություն</w:t>
      </w:r>
      <w:r w:rsidRPr="00B36947">
        <w:rPr>
          <w:b w:val="0"/>
          <w:szCs w:val="22"/>
          <w:lang w:val="pt-BR"/>
        </w:rPr>
        <w:t>»</w:t>
      </w:r>
      <w:r w:rsidRPr="00B36947">
        <w:rPr>
          <w:rFonts w:cs="Sylfaen"/>
          <w:b w:val="0"/>
          <w:szCs w:val="22"/>
          <w:lang w:val="af-ZA"/>
        </w:rPr>
        <w:t xml:space="preserve"> միջոցառման գծով նախատեսվում է ծախս 0.6 մլն դրամի չափով (2018 </w:t>
      </w:r>
      <w:r w:rsidRPr="00B36947">
        <w:rPr>
          <w:rFonts w:cs="Sylfaen"/>
          <w:b w:val="0"/>
          <w:szCs w:val="22"/>
          <w:lang w:val="hy-AM"/>
        </w:rPr>
        <w:t>թվականին</w:t>
      </w:r>
      <w:r w:rsidRPr="00B36947">
        <w:rPr>
          <w:rFonts w:cs="Sylfaen"/>
          <w:b w:val="0"/>
          <w:szCs w:val="22"/>
          <w:lang w:val="af-ZA"/>
        </w:rPr>
        <w:t xml:space="preserve">` 1.1 մլն դրամ): Ծախսերի </w:t>
      </w:r>
      <w:r w:rsidRPr="00B36947">
        <w:rPr>
          <w:rFonts w:cs="Sylfaen"/>
          <w:b w:val="0"/>
          <w:szCs w:val="22"/>
          <w:lang w:val="hy-AM"/>
        </w:rPr>
        <w:t xml:space="preserve">նվազումը </w:t>
      </w:r>
      <w:r w:rsidRPr="00B36947">
        <w:rPr>
          <w:rFonts w:cs="Sylfaen"/>
          <w:b w:val="0"/>
          <w:szCs w:val="22"/>
          <w:lang w:val="af-ZA"/>
        </w:rPr>
        <w:t xml:space="preserve">0.5 մլն դրամի չափով պայմանավորված է ձեռքբերվելիք </w:t>
      </w:r>
      <w:r w:rsidRPr="00B36947">
        <w:rPr>
          <w:rFonts w:cs="Sylfaen"/>
          <w:b w:val="0"/>
          <w:szCs w:val="22"/>
          <w:lang w:val="hy-AM"/>
        </w:rPr>
        <w:t>ձևաթղթերի</w:t>
      </w:r>
      <w:r w:rsidRPr="00B36947">
        <w:rPr>
          <w:rFonts w:cs="Sylfaen"/>
          <w:b w:val="0"/>
          <w:szCs w:val="22"/>
          <w:lang w:val="af-ZA"/>
        </w:rPr>
        <w:t xml:space="preserve"> գնի նվազմամբ՝ </w:t>
      </w:r>
      <w:r w:rsidRPr="00B36947">
        <w:rPr>
          <w:rFonts w:cs="Sylfaen"/>
          <w:b w:val="0"/>
          <w:szCs w:val="22"/>
          <w:lang w:val="hy-AM"/>
        </w:rPr>
        <w:t>քանակի</w:t>
      </w:r>
      <w:r w:rsidRPr="00B36947">
        <w:rPr>
          <w:rFonts w:cs="Sylfaen"/>
          <w:b w:val="0"/>
          <w:szCs w:val="22"/>
          <w:lang w:val="af-ZA"/>
        </w:rPr>
        <w:t xml:space="preserve"> փոփոխության պայմաններում </w:t>
      </w:r>
      <w:r w:rsidRPr="00B36947">
        <w:rPr>
          <w:rFonts w:cs="Sylfaen"/>
          <w:b w:val="0"/>
          <w:szCs w:val="22"/>
          <w:lang w:val="hy-AM"/>
        </w:rPr>
        <w:t>կամ</w:t>
      </w:r>
      <w:r w:rsidRPr="00B36947">
        <w:rPr>
          <w:rFonts w:cs="Sylfaen"/>
          <w:b w:val="0"/>
          <w:szCs w:val="22"/>
          <w:lang w:val="af-ZA"/>
        </w:rPr>
        <w:t xml:space="preserve"> </w:t>
      </w:r>
      <w:r w:rsidRPr="00B36947">
        <w:rPr>
          <w:rFonts w:cs="Sylfaen"/>
          <w:b w:val="0"/>
          <w:szCs w:val="22"/>
          <w:lang w:val="hy-AM"/>
        </w:rPr>
        <w:t>կանխատեսվում</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ձեռք բերել 55 000 </w:t>
      </w:r>
      <w:r w:rsidRPr="00B36947">
        <w:rPr>
          <w:rFonts w:cs="Sylfaen"/>
          <w:b w:val="0"/>
          <w:szCs w:val="22"/>
          <w:lang w:val="hy-AM"/>
        </w:rPr>
        <w:t>հատ</w:t>
      </w:r>
      <w:r w:rsidRPr="00B36947">
        <w:rPr>
          <w:rFonts w:cs="Sylfaen"/>
          <w:b w:val="0"/>
          <w:szCs w:val="22"/>
          <w:lang w:val="af-ZA"/>
        </w:rPr>
        <w:t xml:space="preserve"> 2018 </w:t>
      </w:r>
      <w:r w:rsidRPr="00B36947">
        <w:rPr>
          <w:rFonts w:cs="Sylfaen"/>
          <w:b w:val="0"/>
          <w:szCs w:val="22"/>
          <w:lang w:val="hy-AM"/>
        </w:rPr>
        <w:t>թվականի</w:t>
      </w:r>
      <w:r w:rsidRPr="00B36947">
        <w:rPr>
          <w:rFonts w:cs="Sylfaen"/>
          <w:b w:val="0"/>
          <w:szCs w:val="22"/>
          <w:lang w:val="af-ZA"/>
        </w:rPr>
        <w:t xml:space="preserve"> 45 000 </w:t>
      </w:r>
      <w:r w:rsidRPr="00B36947">
        <w:rPr>
          <w:rFonts w:cs="Sylfaen"/>
          <w:b w:val="0"/>
          <w:szCs w:val="22"/>
          <w:lang w:val="hy-AM"/>
        </w:rPr>
        <w:t>դիմաց</w:t>
      </w:r>
      <w:r w:rsidRPr="00B36947">
        <w:rPr>
          <w:rFonts w:cs="Sylfaen"/>
          <w:b w:val="0"/>
          <w:szCs w:val="22"/>
          <w:lang w:val="af-ZA"/>
        </w:rPr>
        <w:t>:</w:t>
      </w:r>
      <w:r w:rsidR="001E6978">
        <w:rPr>
          <w:rFonts w:cs="Sylfaen"/>
          <w:b w:val="0"/>
          <w:szCs w:val="22"/>
          <w:lang w:val="af-ZA"/>
        </w:rPr>
        <w:t xml:space="preserve"> </w:t>
      </w:r>
    </w:p>
    <w:p w14:paraId="384C5A62" w14:textId="77777777" w:rsidR="00B36947" w:rsidRPr="00B36947" w:rsidRDefault="00B36947" w:rsidP="00B36947">
      <w:pPr>
        <w:ind w:right="38" w:firstLine="540"/>
        <w:rPr>
          <w:rFonts w:cs="Sylfaen"/>
          <w:b w:val="0"/>
          <w:szCs w:val="22"/>
          <w:lang w:val="af-ZA"/>
        </w:rPr>
      </w:pPr>
      <w:r w:rsidRPr="00B36947">
        <w:rPr>
          <w:rFonts w:cs="GHEAGrapalat-Bold"/>
          <w:b w:val="0"/>
          <w:bCs/>
          <w:szCs w:val="22"/>
          <w:lang w:val="af-ZA"/>
        </w:rPr>
        <w:t>-</w:t>
      </w:r>
      <w:r w:rsidRPr="00B36947">
        <w:rPr>
          <w:b w:val="0"/>
          <w:szCs w:val="22"/>
          <w:lang w:val="pt-BR"/>
        </w:rPr>
        <w:t>«</w:t>
      </w:r>
      <w:r w:rsidRPr="00B36947">
        <w:rPr>
          <w:rFonts w:cs="Sylfaen"/>
          <w:b w:val="0"/>
          <w:szCs w:val="22"/>
          <w:lang w:val="af-ZA"/>
        </w:rPr>
        <w:t>Կենսաթոշակային համակարգի հանրային իրազեկման աշխատանքներ</w:t>
      </w:r>
      <w:r w:rsidRPr="00B36947">
        <w:rPr>
          <w:b w:val="0"/>
          <w:szCs w:val="22"/>
          <w:lang w:val="pt-BR"/>
        </w:rPr>
        <w:t>»</w:t>
      </w:r>
      <w:r w:rsidRPr="00B36947">
        <w:rPr>
          <w:b w:val="0"/>
          <w:szCs w:val="22"/>
          <w:lang w:val="af-ZA"/>
        </w:rPr>
        <w:t xml:space="preserve"> </w:t>
      </w:r>
      <w:r w:rsidRPr="00B36947">
        <w:rPr>
          <w:rFonts w:cs="Sylfaen"/>
          <w:b w:val="0"/>
          <w:szCs w:val="22"/>
          <w:lang w:val="af-ZA"/>
        </w:rPr>
        <w:t xml:space="preserve">միջոցառմամբ </w:t>
      </w:r>
      <w:r w:rsidRPr="00B36947">
        <w:rPr>
          <w:rFonts w:cs="Sylfaen"/>
          <w:b w:val="0"/>
          <w:szCs w:val="22"/>
          <w:lang w:val="en-GB"/>
        </w:rPr>
        <w:t>նախատեսվում</w:t>
      </w:r>
      <w:r w:rsidRPr="00B36947">
        <w:rPr>
          <w:b w:val="0"/>
          <w:szCs w:val="22"/>
          <w:lang w:val="af-ZA"/>
        </w:rPr>
        <w:t xml:space="preserve"> </w:t>
      </w:r>
      <w:r w:rsidRPr="00B36947">
        <w:rPr>
          <w:rFonts w:cs="Sylfaen"/>
          <w:b w:val="0"/>
          <w:szCs w:val="22"/>
          <w:lang w:val="en-GB"/>
        </w:rPr>
        <w:t>է</w:t>
      </w:r>
      <w:r w:rsidRPr="00B36947">
        <w:rPr>
          <w:b w:val="0"/>
          <w:szCs w:val="22"/>
          <w:lang w:val="af-ZA"/>
        </w:rPr>
        <w:t xml:space="preserve"> </w:t>
      </w:r>
      <w:r w:rsidRPr="00B36947">
        <w:rPr>
          <w:rFonts w:cs="Sylfaen"/>
          <w:b w:val="0"/>
          <w:szCs w:val="22"/>
          <w:lang w:val="en-GB"/>
        </w:rPr>
        <w:t>հատկացնել</w:t>
      </w:r>
      <w:r w:rsidRPr="00B36947">
        <w:rPr>
          <w:b w:val="0"/>
          <w:szCs w:val="22"/>
          <w:lang w:val="af-ZA"/>
        </w:rPr>
        <w:t xml:space="preserve"> 9.9 </w:t>
      </w:r>
      <w:r w:rsidRPr="00B36947">
        <w:rPr>
          <w:rFonts w:cs="Sylfaen"/>
          <w:b w:val="0"/>
          <w:szCs w:val="22"/>
          <w:lang w:val="en-GB"/>
        </w:rPr>
        <w:t>մլն</w:t>
      </w:r>
      <w:r w:rsidRPr="00B36947">
        <w:rPr>
          <w:rFonts w:cs="Sylfaen"/>
          <w:b w:val="0"/>
          <w:szCs w:val="22"/>
          <w:lang w:val="af-ZA"/>
        </w:rPr>
        <w:t xml:space="preserve"> </w:t>
      </w:r>
      <w:r w:rsidRPr="00B36947">
        <w:rPr>
          <w:rFonts w:cs="Sylfaen"/>
          <w:b w:val="0"/>
          <w:szCs w:val="22"/>
          <w:lang w:val="en-GB"/>
        </w:rPr>
        <w:t>դրամի</w:t>
      </w:r>
      <w:r w:rsidRPr="00B36947">
        <w:rPr>
          <w:rFonts w:cs="Sylfaen"/>
          <w:b w:val="0"/>
          <w:szCs w:val="22"/>
          <w:lang w:val="af-ZA"/>
        </w:rPr>
        <w:t xml:space="preserve"> </w:t>
      </w:r>
      <w:r w:rsidRPr="00B36947">
        <w:rPr>
          <w:rFonts w:cs="Sylfaen"/>
          <w:b w:val="0"/>
          <w:szCs w:val="22"/>
          <w:lang w:val="en-GB"/>
        </w:rPr>
        <w:t>չափով</w:t>
      </w:r>
      <w:r w:rsidRPr="00B36947">
        <w:rPr>
          <w:rFonts w:cs="Sylfaen"/>
          <w:b w:val="0"/>
          <w:szCs w:val="22"/>
          <w:lang w:val="af-ZA"/>
        </w:rPr>
        <w:t xml:space="preserve"> </w:t>
      </w:r>
      <w:r w:rsidRPr="00B36947">
        <w:rPr>
          <w:rFonts w:cs="Sylfaen"/>
          <w:b w:val="0"/>
          <w:szCs w:val="22"/>
          <w:lang w:val="en-GB"/>
        </w:rPr>
        <w:t>ծախս</w:t>
      </w:r>
      <w:r w:rsidRPr="00B36947">
        <w:rPr>
          <w:rFonts w:cs="Sylfaen"/>
          <w:b w:val="0"/>
          <w:szCs w:val="22"/>
          <w:lang w:val="af-ZA"/>
        </w:rPr>
        <w:t xml:space="preserve"> (2018 </w:t>
      </w:r>
      <w:r w:rsidRPr="00B36947">
        <w:rPr>
          <w:rFonts w:cs="Sylfaen"/>
          <w:b w:val="0"/>
          <w:szCs w:val="22"/>
          <w:lang w:val="en-GB"/>
        </w:rPr>
        <w:t>թվա</w:t>
      </w:r>
      <w:r w:rsidRPr="00B36947">
        <w:rPr>
          <w:rFonts w:cs="Sylfaen"/>
          <w:b w:val="0"/>
          <w:szCs w:val="22"/>
          <w:lang w:val="af-ZA"/>
        </w:rPr>
        <w:softHyphen/>
      </w:r>
      <w:r w:rsidRPr="00B36947">
        <w:rPr>
          <w:rFonts w:cs="Sylfaen"/>
          <w:b w:val="0"/>
          <w:szCs w:val="22"/>
          <w:lang w:val="en-GB"/>
        </w:rPr>
        <w:t>կանին</w:t>
      </w:r>
      <w:r w:rsidRPr="00B36947">
        <w:rPr>
          <w:rFonts w:cs="Sylfaen"/>
          <w:b w:val="0"/>
          <w:szCs w:val="22"/>
          <w:lang w:val="af-ZA"/>
        </w:rPr>
        <w:t xml:space="preserve">` 44.1 մլն դրամ): Ծախսերի </w:t>
      </w:r>
      <w:r w:rsidRPr="00B36947">
        <w:rPr>
          <w:rFonts w:cs="Sylfaen"/>
          <w:b w:val="0"/>
          <w:szCs w:val="22"/>
          <w:lang w:val="hy-AM"/>
        </w:rPr>
        <w:t xml:space="preserve">նվազումը </w:t>
      </w:r>
      <w:r w:rsidRPr="00B36947">
        <w:rPr>
          <w:rFonts w:cs="Sylfaen"/>
          <w:b w:val="0"/>
          <w:szCs w:val="22"/>
          <w:lang w:val="af-ZA"/>
        </w:rPr>
        <w:t>34.9 մլն դրամի չափով պայմանավորված է</w:t>
      </w:r>
      <w:r w:rsidRPr="00B36947">
        <w:rPr>
          <w:rFonts w:cs="Sylfaen"/>
          <w:b w:val="0"/>
          <w:szCs w:val="22"/>
          <w:lang w:val="hy-AM"/>
        </w:rPr>
        <w:t xml:space="preserve"> </w:t>
      </w:r>
      <w:r w:rsidRPr="00B36947">
        <w:rPr>
          <w:rFonts w:cs="Sylfaen"/>
          <w:b w:val="0"/>
          <w:szCs w:val="22"/>
        </w:rPr>
        <w:t>փաստացի</w:t>
      </w:r>
      <w:r w:rsidRPr="00B36947">
        <w:rPr>
          <w:rFonts w:cs="Sylfaen"/>
          <w:b w:val="0"/>
          <w:szCs w:val="22"/>
          <w:lang w:val="af-ZA"/>
        </w:rPr>
        <w:t xml:space="preserve"> </w:t>
      </w:r>
      <w:r w:rsidRPr="00B36947">
        <w:rPr>
          <w:rFonts w:cs="Sylfaen"/>
          <w:b w:val="0"/>
          <w:szCs w:val="22"/>
        </w:rPr>
        <w:t>կատարողականից</w:t>
      </w:r>
      <w:r w:rsidRPr="00B36947">
        <w:rPr>
          <w:rFonts w:cs="Sylfaen"/>
          <w:b w:val="0"/>
          <w:szCs w:val="22"/>
          <w:lang w:val="af-ZA"/>
        </w:rPr>
        <w:t xml:space="preserve"> </w:t>
      </w:r>
      <w:r w:rsidRPr="00B36947">
        <w:rPr>
          <w:rFonts w:cs="Sylfaen"/>
          <w:b w:val="0"/>
          <w:szCs w:val="22"/>
        </w:rPr>
        <w:t>ելնելով</w:t>
      </w:r>
      <w:r w:rsidRPr="00B36947">
        <w:rPr>
          <w:rFonts w:cs="Sylfaen"/>
          <w:b w:val="0"/>
          <w:szCs w:val="22"/>
          <w:lang w:val="af-ZA"/>
        </w:rPr>
        <w:t xml:space="preserve"> </w:t>
      </w:r>
      <w:r w:rsidRPr="00B36947">
        <w:rPr>
          <w:rFonts w:cs="Sylfaen"/>
          <w:b w:val="0"/>
          <w:szCs w:val="22"/>
        </w:rPr>
        <w:t>ծախսերի</w:t>
      </w:r>
      <w:r w:rsidRPr="00B36947">
        <w:rPr>
          <w:rFonts w:cs="Sylfaen"/>
          <w:b w:val="0"/>
          <w:szCs w:val="22"/>
          <w:lang w:val="af-ZA"/>
        </w:rPr>
        <w:t xml:space="preserve"> </w:t>
      </w:r>
      <w:r w:rsidRPr="00B36947">
        <w:rPr>
          <w:rFonts w:cs="Sylfaen"/>
          <w:b w:val="0"/>
          <w:szCs w:val="22"/>
        </w:rPr>
        <w:t>վերանայմամբ</w:t>
      </w:r>
      <w:r w:rsidRPr="00B36947">
        <w:rPr>
          <w:rFonts w:cs="Sylfaen"/>
          <w:b w:val="0"/>
          <w:szCs w:val="22"/>
          <w:lang w:val="af-ZA"/>
        </w:rPr>
        <w:t>:</w:t>
      </w:r>
    </w:p>
    <w:p w14:paraId="64342170" w14:textId="77777777" w:rsidR="00B36947" w:rsidRPr="00B36947" w:rsidRDefault="00B36947" w:rsidP="00B36947">
      <w:pPr>
        <w:ind w:right="38" w:firstLine="540"/>
        <w:rPr>
          <w:b w:val="0"/>
          <w:szCs w:val="22"/>
          <w:lang w:val="hy-AM"/>
        </w:rPr>
      </w:pPr>
      <w:r w:rsidRPr="00B36947">
        <w:rPr>
          <w:rFonts w:cs="Sylfaen"/>
          <w:b w:val="0"/>
          <w:szCs w:val="22"/>
          <w:lang w:val="af-ZA"/>
        </w:rPr>
        <w:t>-</w:t>
      </w:r>
      <w:r w:rsidRPr="00B36947">
        <w:rPr>
          <w:b w:val="0"/>
          <w:szCs w:val="22"/>
          <w:lang w:val="pt-BR"/>
        </w:rPr>
        <w:t>«</w:t>
      </w:r>
      <w:r w:rsidRPr="00B36947">
        <w:rPr>
          <w:rFonts w:cs="Sylfaen"/>
          <w:b w:val="0"/>
          <w:szCs w:val="22"/>
          <w:lang w:val="af-ZA"/>
        </w:rPr>
        <w:t>Սպայական անձնակազմի և նրանց ընտանիքների անդամների կենսաթոշակներ</w:t>
      </w:r>
      <w:r w:rsidRPr="00B36947">
        <w:rPr>
          <w:b w:val="0"/>
          <w:szCs w:val="22"/>
          <w:lang w:val="pt-BR"/>
        </w:rPr>
        <w:t>»</w:t>
      </w:r>
      <w:r w:rsidRPr="00B36947">
        <w:rPr>
          <w:rFonts w:cs="Sylfaen"/>
          <w:b w:val="0"/>
          <w:szCs w:val="22"/>
          <w:lang w:val="af-ZA"/>
        </w:rPr>
        <w:t xml:space="preserve"> միջոցառմամբ</w:t>
      </w:r>
      <w:r w:rsidRPr="00B36947">
        <w:rPr>
          <w:rFonts w:cs="Sylfaen"/>
          <w:b w:val="0"/>
          <w:szCs w:val="22"/>
          <w:lang w:val="hy-AM"/>
        </w:rPr>
        <w:t xml:space="preserve"> նախատեսվում</w:t>
      </w:r>
      <w:r w:rsidRPr="00B36947">
        <w:rPr>
          <w:b w:val="0"/>
          <w:szCs w:val="22"/>
          <w:lang w:val="af-ZA"/>
        </w:rPr>
        <w:t xml:space="preserve"> </w:t>
      </w:r>
      <w:r w:rsidRPr="00B36947">
        <w:rPr>
          <w:rFonts w:cs="Sylfaen"/>
          <w:b w:val="0"/>
          <w:szCs w:val="22"/>
          <w:lang w:val="hy-AM"/>
        </w:rPr>
        <w:t>է</w:t>
      </w:r>
      <w:r w:rsidRPr="00B36947">
        <w:rPr>
          <w:b w:val="0"/>
          <w:szCs w:val="22"/>
          <w:lang w:val="af-ZA"/>
        </w:rPr>
        <w:t xml:space="preserve"> 27 510.5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դրամի</w:t>
      </w:r>
      <w:r w:rsidRPr="00B36947">
        <w:rPr>
          <w:b w:val="0"/>
          <w:szCs w:val="22"/>
          <w:lang w:val="af-ZA"/>
        </w:rPr>
        <w:t xml:space="preserve"> </w:t>
      </w:r>
      <w:r w:rsidRPr="00B36947">
        <w:rPr>
          <w:rFonts w:cs="Sylfaen"/>
          <w:b w:val="0"/>
          <w:szCs w:val="22"/>
          <w:lang w:val="hy-AM"/>
        </w:rPr>
        <w:t>չափով</w:t>
      </w:r>
      <w:r w:rsidRPr="00B36947">
        <w:rPr>
          <w:b w:val="0"/>
          <w:szCs w:val="22"/>
          <w:lang w:val="af-ZA"/>
        </w:rPr>
        <w:t xml:space="preserve"> </w:t>
      </w:r>
      <w:r w:rsidRPr="00B36947">
        <w:rPr>
          <w:rFonts w:cs="Sylfaen"/>
          <w:b w:val="0"/>
          <w:szCs w:val="22"/>
          <w:lang w:val="hy-AM"/>
        </w:rPr>
        <w:t>ծախս</w:t>
      </w:r>
      <w:r w:rsidRPr="00B36947">
        <w:rPr>
          <w:b w:val="0"/>
          <w:szCs w:val="22"/>
          <w:lang w:val="af-ZA"/>
        </w:rPr>
        <w:t xml:space="preserve"> (2018 </w:t>
      </w:r>
      <w:r w:rsidRPr="00B36947">
        <w:rPr>
          <w:rFonts w:cs="Sylfaen"/>
          <w:b w:val="0"/>
          <w:szCs w:val="22"/>
          <w:lang w:val="hy-AM"/>
        </w:rPr>
        <w:t>թվականին</w:t>
      </w:r>
      <w:r w:rsidRPr="00B36947">
        <w:rPr>
          <w:b w:val="0"/>
          <w:szCs w:val="22"/>
          <w:lang w:val="af-ZA"/>
        </w:rPr>
        <w:t xml:space="preserve">` 24 </w:t>
      </w:r>
      <w:r w:rsidRPr="00B36947">
        <w:rPr>
          <w:b w:val="0"/>
          <w:szCs w:val="22"/>
          <w:lang w:val="hy-AM"/>
        </w:rPr>
        <w:t>639.2</w:t>
      </w:r>
      <w:r w:rsidRPr="00B36947">
        <w:rPr>
          <w:b w:val="0"/>
          <w:szCs w:val="22"/>
          <w:lang w:val="af-ZA"/>
        </w:rPr>
        <w:t xml:space="preserve">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w:t>
      </w:r>
      <w:r w:rsidRPr="00B36947">
        <w:rPr>
          <w:b w:val="0"/>
          <w:szCs w:val="22"/>
          <w:lang w:val="af-ZA"/>
        </w:rPr>
        <w:t xml:space="preserve">): </w:t>
      </w:r>
      <w:r w:rsidRPr="00B36947">
        <w:rPr>
          <w:rFonts w:cs="Sylfaen"/>
          <w:b w:val="0"/>
          <w:szCs w:val="22"/>
          <w:lang w:val="hy-AM"/>
        </w:rPr>
        <w:t>Ծախսերի</w:t>
      </w:r>
      <w:r w:rsidRPr="00B36947">
        <w:rPr>
          <w:b w:val="0"/>
          <w:szCs w:val="22"/>
          <w:lang w:val="af-ZA"/>
        </w:rPr>
        <w:t xml:space="preserve"> </w:t>
      </w:r>
      <w:r w:rsidRPr="00B36947">
        <w:rPr>
          <w:b w:val="0"/>
          <w:szCs w:val="22"/>
          <w:lang w:val="hy-AM"/>
        </w:rPr>
        <w:t>աճ</w:t>
      </w:r>
      <w:r w:rsidRPr="00B36947">
        <w:rPr>
          <w:b w:val="0"/>
          <w:szCs w:val="22"/>
          <w:lang w:val="af-ZA"/>
        </w:rPr>
        <w:t xml:space="preserve">ը 2 871.3 մլն դրամի չափով պայմանավորված է. </w:t>
      </w:r>
    </w:p>
    <w:p w14:paraId="3EF3BC99" w14:textId="77777777" w:rsidR="00B36947" w:rsidRPr="00B36947" w:rsidRDefault="00B36947" w:rsidP="00B36947">
      <w:pPr>
        <w:ind w:right="38" w:firstLine="540"/>
        <w:rPr>
          <w:b w:val="0"/>
          <w:szCs w:val="22"/>
          <w:lang w:val="hy-AM"/>
        </w:rPr>
      </w:pPr>
      <w:r w:rsidRPr="00B36947">
        <w:rPr>
          <w:b w:val="0"/>
          <w:szCs w:val="22"/>
          <w:lang w:val="af-ZA"/>
        </w:rPr>
        <w:t xml:space="preserve">ա/ կենսաթոշակառուների թվաքանակի </w:t>
      </w:r>
      <w:r w:rsidRPr="00B36947">
        <w:rPr>
          <w:b w:val="0"/>
          <w:szCs w:val="22"/>
          <w:lang w:val="hy-AM"/>
        </w:rPr>
        <w:t>աճով`</w:t>
      </w:r>
      <w:r w:rsidRPr="00B36947">
        <w:rPr>
          <w:b w:val="0"/>
          <w:szCs w:val="22"/>
          <w:lang w:val="af-ZA"/>
        </w:rPr>
        <w:t xml:space="preserve"> 2340 </w:t>
      </w:r>
      <w:r w:rsidRPr="00B36947">
        <w:rPr>
          <w:b w:val="0"/>
          <w:szCs w:val="22"/>
          <w:lang w:val="hy-AM"/>
        </w:rPr>
        <w:t xml:space="preserve">մարդով </w:t>
      </w:r>
      <w:r w:rsidRPr="00B36947">
        <w:rPr>
          <w:b w:val="0"/>
          <w:szCs w:val="22"/>
          <w:lang w:val="af-ZA"/>
        </w:rPr>
        <w:t xml:space="preserve">կամ 2019 թվականին </w:t>
      </w:r>
      <w:r w:rsidRPr="00B36947">
        <w:rPr>
          <w:b w:val="0"/>
          <w:szCs w:val="22"/>
          <w:lang w:val="hy-AM"/>
        </w:rPr>
        <w:t>կանխատեսվում է</w:t>
      </w:r>
      <w:r w:rsidRPr="00B36947">
        <w:rPr>
          <w:b w:val="0"/>
          <w:szCs w:val="22"/>
          <w:lang w:val="af-ZA"/>
        </w:rPr>
        <w:t xml:space="preserve"> 32 508 մարդ</w:t>
      </w:r>
      <w:r w:rsidRPr="00B36947">
        <w:rPr>
          <w:b w:val="0"/>
          <w:szCs w:val="22"/>
          <w:lang w:val="hy-AM"/>
        </w:rPr>
        <w:t>,</w:t>
      </w:r>
      <w:r w:rsidRPr="00B36947">
        <w:rPr>
          <w:b w:val="0"/>
          <w:szCs w:val="22"/>
          <w:lang w:val="af-ZA"/>
        </w:rPr>
        <w:t xml:space="preserve"> </w:t>
      </w:r>
    </w:p>
    <w:p w14:paraId="27971D8A" w14:textId="2878C8B3" w:rsidR="00B36947" w:rsidRPr="00B36947" w:rsidRDefault="00B36947" w:rsidP="00B36947">
      <w:pPr>
        <w:ind w:right="38" w:firstLine="540"/>
        <w:rPr>
          <w:b w:val="0"/>
          <w:szCs w:val="22"/>
          <w:lang w:val="hy-AM"/>
        </w:rPr>
      </w:pPr>
      <w:r w:rsidRPr="00B36947">
        <w:rPr>
          <w:b w:val="0"/>
          <w:szCs w:val="22"/>
          <w:lang w:val="af-ZA"/>
        </w:rPr>
        <w:t>բ/ նվազագույն կենսաթոշակի չափը 25 500 դրամի չափով սահմանմամբ, արդյունքում կենսաթոշակի միջին ամսական չափը կկազմի 70 522.4 դրամ</w:t>
      </w:r>
      <w:r w:rsidRPr="00B36947">
        <w:rPr>
          <w:b w:val="0"/>
          <w:szCs w:val="22"/>
          <w:lang w:val="hy-AM"/>
        </w:rPr>
        <w:t xml:space="preserve"> 2018</w:t>
      </w:r>
      <w:r w:rsidRPr="00B36947">
        <w:rPr>
          <w:b w:val="0"/>
          <w:szCs w:val="22"/>
          <w:lang w:val="af-ZA"/>
        </w:rPr>
        <w:t xml:space="preserve"> թվականի</w:t>
      </w:r>
      <w:r w:rsidRPr="00B36947">
        <w:rPr>
          <w:b w:val="0"/>
          <w:szCs w:val="22"/>
          <w:lang w:val="hy-AM"/>
        </w:rPr>
        <w:t xml:space="preserve"> հաշվարկային </w:t>
      </w:r>
      <w:r w:rsidRPr="00B36947">
        <w:rPr>
          <w:b w:val="0"/>
          <w:szCs w:val="22"/>
          <w:lang w:val="af-ZA"/>
        </w:rPr>
        <w:t>68 061 դրամ</w:t>
      </w:r>
      <w:r w:rsidRPr="00B36947">
        <w:rPr>
          <w:b w:val="0"/>
          <w:szCs w:val="22"/>
          <w:lang w:val="hy-AM"/>
        </w:rPr>
        <w:t>ի դիմաց</w:t>
      </w:r>
      <w:r w:rsidRPr="00B36947">
        <w:rPr>
          <w:b w:val="0"/>
          <w:szCs w:val="22"/>
          <w:lang w:val="af-ZA"/>
        </w:rPr>
        <w:t>:</w:t>
      </w:r>
      <w:r w:rsidR="001E6978">
        <w:rPr>
          <w:b w:val="0"/>
          <w:szCs w:val="22"/>
          <w:lang w:val="af-ZA"/>
        </w:rPr>
        <w:t xml:space="preserve"> </w:t>
      </w:r>
    </w:p>
    <w:p w14:paraId="6B54F672" w14:textId="77777777" w:rsidR="00B36947" w:rsidRPr="00B36947" w:rsidRDefault="00B36947" w:rsidP="00B36947">
      <w:pPr>
        <w:ind w:right="38" w:firstLine="540"/>
        <w:rPr>
          <w:b w:val="0"/>
          <w:szCs w:val="22"/>
          <w:lang w:val="af-ZA"/>
        </w:rPr>
      </w:pPr>
      <w:r w:rsidRPr="00B36947">
        <w:rPr>
          <w:b w:val="0"/>
          <w:szCs w:val="22"/>
          <w:lang w:val="hy-AM"/>
        </w:rPr>
        <w:t xml:space="preserve">2019 թվականին </w:t>
      </w:r>
      <w:r w:rsidRPr="00B36947">
        <w:rPr>
          <w:b w:val="0"/>
          <w:szCs w:val="22"/>
          <w:lang w:val="af-ZA"/>
        </w:rPr>
        <w:t>նախատեսվում է</w:t>
      </w:r>
      <w:r w:rsidRPr="00B36947">
        <w:rPr>
          <w:b w:val="0"/>
          <w:szCs w:val="22"/>
          <w:lang w:val="hy-AM"/>
        </w:rPr>
        <w:t xml:space="preserve"> պահպանել 2018 թվականի համար նախատեսված </w:t>
      </w:r>
      <w:r w:rsidRPr="00B36947">
        <w:rPr>
          <w:b w:val="0"/>
          <w:szCs w:val="22"/>
          <w:lang w:val="af-ZA"/>
        </w:rPr>
        <w:t>կենսաթոշակի հիմնական չափը</w:t>
      </w:r>
      <w:r w:rsidRPr="00B36947">
        <w:rPr>
          <w:b w:val="0"/>
          <w:szCs w:val="22"/>
          <w:lang w:val="hy-AM"/>
        </w:rPr>
        <w:t>`</w:t>
      </w:r>
      <w:r w:rsidRPr="00B36947">
        <w:rPr>
          <w:b w:val="0"/>
          <w:szCs w:val="22"/>
          <w:lang w:val="af-ZA"/>
        </w:rPr>
        <w:t xml:space="preserve"> 16.0 հազ. դրամ </w:t>
      </w:r>
      <w:r w:rsidRPr="00B36947">
        <w:rPr>
          <w:b w:val="0"/>
          <w:szCs w:val="22"/>
          <w:lang w:val="hy-AM"/>
        </w:rPr>
        <w:t>և</w:t>
      </w:r>
      <w:r w:rsidRPr="00B36947">
        <w:rPr>
          <w:b w:val="0"/>
          <w:szCs w:val="22"/>
          <w:lang w:val="af-ZA"/>
        </w:rPr>
        <w:t xml:space="preserve"> զինծառայության ստաժի մեկ տարվա արժեքը</w:t>
      </w:r>
      <w:r w:rsidRPr="00B36947">
        <w:rPr>
          <w:b w:val="0"/>
          <w:szCs w:val="22"/>
          <w:lang w:val="hy-AM"/>
        </w:rPr>
        <w:t>`</w:t>
      </w:r>
      <w:r w:rsidRPr="00B36947">
        <w:rPr>
          <w:b w:val="0"/>
          <w:szCs w:val="22"/>
          <w:lang w:val="af-ZA"/>
        </w:rPr>
        <w:t xml:space="preserve"> 1500 դրամ:</w:t>
      </w:r>
    </w:p>
    <w:p w14:paraId="357F5FE9" w14:textId="77777777" w:rsidR="00B36947" w:rsidRPr="00B36947" w:rsidRDefault="00B36947" w:rsidP="00B36947">
      <w:pPr>
        <w:ind w:right="38" w:firstLine="540"/>
        <w:rPr>
          <w:b w:val="0"/>
          <w:szCs w:val="22"/>
          <w:lang w:val="hy-AM"/>
        </w:rPr>
      </w:pPr>
      <w:r w:rsidRPr="00B36947">
        <w:rPr>
          <w:rFonts w:cs="Sylfaen"/>
          <w:b w:val="0"/>
          <w:szCs w:val="22"/>
          <w:lang w:val="af-ZA"/>
        </w:rPr>
        <w:t>-</w:t>
      </w:r>
      <w:r w:rsidRPr="00B36947">
        <w:rPr>
          <w:b w:val="0"/>
          <w:szCs w:val="22"/>
          <w:lang w:val="pt-BR"/>
        </w:rPr>
        <w:t>«</w:t>
      </w:r>
      <w:r w:rsidRPr="00B36947">
        <w:rPr>
          <w:rFonts w:cs="Sylfaen"/>
          <w:b w:val="0"/>
          <w:szCs w:val="22"/>
          <w:lang w:val="af-ZA"/>
        </w:rPr>
        <w:t>Շարքային զինծառայողների և նրանց ընտանիքների անդամների կենսաթոշակներ</w:t>
      </w:r>
      <w:r w:rsidRPr="00B36947">
        <w:rPr>
          <w:b w:val="0"/>
          <w:szCs w:val="22"/>
          <w:lang w:val="pt-BR"/>
        </w:rPr>
        <w:t>»</w:t>
      </w:r>
      <w:r w:rsidRPr="00B36947">
        <w:rPr>
          <w:rFonts w:cs="Sylfaen"/>
          <w:b w:val="0"/>
          <w:szCs w:val="22"/>
          <w:lang w:val="af-ZA"/>
        </w:rPr>
        <w:t xml:space="preserve"> միջոցառմամբ </w:t>
      </w:r>
      <w:r w:rsidRPr="00B36947">
        <w:rPr>
          <w:rFonts w:cs="Sylfaen"/>
          <w:b w:val="0"/>
          <w:szCs w:val="22"/>
        </w:rPr>
        <w:t>նախատեսվում</w:t>
      </w:r>
      <w:r w:rsidRPr="00B36947">
        <w:rPr>
          <w:b w:val="0"/>
          <w:szCs w:val="22"/>
          <w:lang w:val="af-ZA"/>
        </w:rPr>
        <w:t xml:space="preserve"> </w:t>
      </w:r>
      <w:r w:rsidRPr="00B36947">
        <w:rPr>
          <w:rFonts w:cs="Sylfaen"/>
          <w:b w:val="0"/>
          <w:szCs w:val="22"/>
        </w:rPr>
        <w:t>է</w:t>
      </w:r>
      <w:r w:rsidRPr="00B36947">
        <w:rPr>
          <w:b w:val="0"/>
          <w:szCs w:val="22"/>
          <w:lang w:val="af-ZA"/>
        </w:rPr>
        <w:t xml:space="preserve"> 559.1 </w:t>
      </w:r>
      <w:r w:rsidRPr="00B36947">
        <w:rPr>
          <w:rFonts w:cs="Sylfaen"/>
          <w:b w:val="0"/>
          <w:szCs w:val="22"/>
        </w:rPr>
        <w:t>մլն</w:t>
      </w:r>
      <w:r w:rsidRPr="00B36947">
        <w:rPr>
          <w:b w:val="0"/>
          <w:szCs w:val="22"/>
          <w:lang w:val="af-ZA"/>
        </w:rPr>
        <w:t xml:space="preserve"> </w:t>
      </w:r>
      <w:r w:rsidRPr="00B36947">
        <w:rPr>
          <w:rFonts w:cs="Sylfaen"/>
          <w:b w:val="0"/>
          <w:szCs w:val="22"/>
        </w:rPr>
        <w:t>դրամի</w:t>
      </w:r>
      <w:r w:rsidRPr="00B36947">
        <w:rPr>
          <w:b w:val="0"/>
          <w:szCs w:val="22"/>
          <w:lang w:val="af-ZA"/>
        </w:rPr>
        <w:t xml:space="preserve"> </w:t>
      </w:r>
      <w:r w:rsidRPr="00B36947">
        <w:rPr>
          <w:rFonts w:cs="Sylfaen"/>
          <w:b w:val="0"/>
          <w:szCs w:val="22"/>
        </w:rPr>
        <w:t>չափով</w:t>
      </w:r>
      <w:r w:rsidRPr="00B36947">
        <w:rPr>
          <w:b w:val="0"/>
          <w:szCs w:val="22"/>
          <w:lang w:val="af-ZA"/>
        </w:rPr>
        <w:t xml:space="preserve"> </w:t>
      </w:r>
      <w:r w:rsidRPr="00B36947">
        <w:rPr>
          <w:rFonts w:cs="Sylfaen"/>
          <w:b w:val="0"/>
          <w:szCs w:val="22"/>
        </w:rPr>
        <w:t>ծախս</w:t>
      </w:r>
      <w:r w:rsidRPr="00B36947">
        <w:rPr>
          <w:b w:val="0"/>
          <w:szCs w:val="22"/>
          <w:lang w:val="af-ZA"/>
        </w:rPr>
        <w:t xml:space="preserve"> (2018 </w:t>
      </w:r>
      <w:r w:rsidRPr="00B36947">
        <w:rPr>
          <w:rFonts w:cs="Sylfaen"/>
          <w:b w:val="0"/>
          <w:szCs w:val="22"/>
        </w:rPr>
        <w:t>թվականին</w:t>
      </w:r>
      <w:r w:rsidRPr="00B36947">
        <w:rPr>
          <w:b w:val="0"/>
          <w:szCs w:val="22"/>
          <w:lang w:val="af-ZA"/>
        </w:rPr>
        <w:t xml:space="preserve">` 567.1 </w:t>
      </w:r>
      <w:r w:rsidRPr="00B36947">
        <w:rPr>
          <w:rFonts w:cs="Sylfaen"/>
          <w:b w:val="0"/>
          <w:szCs w:val="22"/>
        </w:rPr>
        <w:t>մլն</w:t>
      </w:r>
      <w:r w:rsidRPr="00B36947">
        <w:rPr>
          <w:b w:val="0"/>
          <w:szCs w:val="22"/>
          <w:lang w:val="af-ZA"/>
        </w:rPr>
        <w:t xml:space="preserve"> </w:t>
      </w:r>
      <w:r w:rsidRPr="00B36947">
        <w:rPr>
          <w:rFonts w:cs="Sylfaen"/>
          <w:b w:val="0"/>
          <w:szCs w:val="22"/>
        </w:rPr>
        <w:t>դրամ</w:t>
      </w:r>
      <w:r w:rsidRPr="00B36947">
        <w:rPr>
          <w:b w:val="0"/>
          <w:szCs w:val="22"/>
          <w:lang w:val="af-ZA"/>
        </w:rPr>
        <w:t xml:space="preserve">): </w:t>
      </w:r>
      <w:r w:rsidRPr="00B36947">
        <w:rPr>
          <w:rFonts w:cs="Sylfaen"/>
          <w:b w:val="0"/>
          <w:szCs w:val="22"/>
        </w:rPr>
        <w:t>Ծախսերի</w:t>
      </w:r>
      <w:r w:rsidRPr="00B36947">
        <w:rPr>
          <w:b w:val="0"/>
          <w:szCs w:val="22"/>
          <w:lang w:val="af-ZA"/>
        </w:rPr>
        <w:t xml:space="preserve"> </w:t>
      </w:r>
      <w:r w:rsidRPr="00B36947">
        <w:rPr>
          <w:b w:val="0"/>
          <w:szCs w:val="22"/>
        </w:rPr>
        <w:t>նվազումը</w:t>
      </w:r>
      <w:r w:rsidRPr="00B36947">
        <w:rPr>
          <w:b w:val="0"/>
          <w:szCs w:val="22"/>
          <w:lang w:val="af-ZA"/>
        </w:rPr>
        <w:t xml:space="preserve"> 8.0 </w:t>
      </w:r>
      <w:r w:rsidRPr="00B36947">
        <w:rPr>
          <w:b w:val="0"/>
          <w:szCs w:val="22"/>
        </w:rPr>
        <w:t>մլն</w:t>
      </w:r>
      <w:r w:rsidRPr="00B36947">
        <w:rPr>
          <w:b w:val="0"/>
          <w:szCs w:val="22"/>
          <w:lang w:val="af-ZA"/>
        </w:rPr>
        <w:t xml:space="preserve"> </w:t>
      </w:r>
      <w:r w:rsidRPr="00B36947">
        <w:rPr>
          <w:b w:val="0"/>
          <w:szCs w:val="22"/>
        </w:rPr>
        <w:t>դրամի</w:t>
      </w:r>
      <w:r w:rsidRPr="00B36947">
        <w:rPr>
          <w:b w:val="0"/>
          <w:szCs w:val="22"/>
          <w:lang w:val="af-ZA"/>
        </w:rPr>
        <w:t xml:space="preserve"> </w:t>
      </w:r>
      <w:r w:rsidRPr="00B36947">
        <w:rPr>
          <w:b w:val="0"/>
          <w:szCs w:val="22"/>
        </w:rPr>
        <w:t>չափով</w:t>
      </w:r>
      <w:r w:rsidRPr="00B36947">
        <w:rPr>
          <w:b w:val="0"/>
          <w:szCs w:val="22"/>
          <w:lang w:val="af-ZA"/>
        </w:rPr>
        <w:t xml:space="preserve"> </w:t>
      </w:r>
      <w:r w:rsidRPr="00B36947">
        <w:rPr>
          <w:b w:val="0"/>
          <w:szCs w:val="22"/>
        </w:rPr>
        <w:t>պայմանավորված</w:t>
      </w:r>
      <w:r w:rsidRPr="00B36947">
        <w:rPr>
          <w:b w:val="0"/>
          <w:szCs w:val="22"/>
          <w:lang w:val="af-ZA"/>
        </w:rPr>
        <w:t xml:space="preserve"> </w:t>
      </w:r>
      <w:r w:rsidRPr="00B36947">
        <w:rPr>
          <w:b w:val="0"/>
          <w:szCs w:val="22"/>
        </w:rPr>
        <w:t>է</w:t>
      </w:r>
      <w:r w:rsidRPr="00B36947">
        <w:rPr>
          <w:b w:val="0"/>
          <w:szCs w:val="22"/>
          <w:lang w:val="hy-AM"/>
        </w:rPr>
        <w:t>.</w:t>
      </w:r>
      <w:r w:rsidRPr="00B36947">
        <w:rPr>
          <w:b w:val="0"/>
          <w:szCs w:val="22"/>
          <w:lang w:val="af-ZA"/>
        </w:rPr>
        <w:t xml:space="preserve"> </w:t>
      </w:r>
    </w:p>
    <w:p w14:paraId="728F4815" w14:textId="77777777" w:rsidR="00B36947" w:rsidRPr="00B36947" w:rsidRDefault="00B36947" w:rsidP="00B36947">
      <w:pPr>
        <w:ind w:right="38" w:firstLine="540"/>
        <w:rPr>
          <w:b w:val="0"/>
          <w:szCs w:val="22"/>
          <w:lang w:val="hy-AM"/>
        </w:rPr>
      </w:pPr>
      <w:r w:rsidRPr="00B36947">
        <w:rPr>
          <w:b w:val="0"/>
          <w:szCs w:val="22"/>
          <w:lang w:val="hy-AM"/>
        </w:rPr>
        <w:t xml:space="preserve">ա/ կենսաթոշակառուների թվաքանակի նվազմամբ կամ կանխատեսվում է 1750 մարդ 2018 թվականի 1918 մարդու դիմաց, </w:t>
      </w:r>
    </w:p>
    <w:p w14:paraId="7DCD30AE" w14:textId="7BB41339" w:rsidR="00B36947" w:rsidRPr="00B36947" w:rsidRDefault="00B36947" w:rsidP="00B36947">
      <w:pPr>
        <w:ind w:right="38" w:firstLine="540"/>
        <w:rPr>
          <w:b w:val="0"/>
          <w:szCs w:val="22"/>
          <w:lang w:val="hy-AM"/>
        </w:rPr>
      </w:pPr>
      <w:r w:rsidRPr="00B36947">
        <w:rPr>
          <w:b w:val="0"/>
          <w:szCs w:val="22"/>
          <w:lang w:val="hy-AM"/>
        </w:rPr>
        <w:t xml:space="preserve">բ/ </w:t>
      </w:r>
      <w:r w:rsidRPr="00B36947">
        <w:rPr>
          <w:b w:val="0"/>
          <w:szCs w:val="22"/>
          <w:lang w:val="af-ZA"/>
        </w:rPr>
        <w:t xml:space="preserve">նվազագույն կենսաթոշակի չափը 25 500 դրամի չափով սահմանմամբ, արդյունքում կենսաթոշակի միջին ամսական չափը կկազմի </w:t>
      </w:r>
      <w:r w:rsidRPr="00B36947">
        <w:rPr>
          <w:b w:val="0"/>
          <w:szCs w:val="22"/>
          <w:lang w:val="hy-AM"/>
        </w:rPr>
        <w:t>26 623.1 դրամ 2018</w:t>
      </w:r>
      <w:r w:rsidRPr="00B36947">
        <w:rPr>
          <w:b w:val="0"/>
          <w:szCs w:val="22"/>
          <w:lang w:val="af-ZA"/>
        </w:rPr>
        <w:t xml:space="preserve"> թվականի </w:t>
      </w:r>
      <w:r w:rsidRPr="00B36947">
        <w:rPr>
          <w:b w:val="0"/>
          <w:szCs w:val="22"/>
          <w:lang w:val="hy-AM"/>
        </w:rPr>
        <w:t>հաշվարկային 24 639.9 դրամի դիմաց:</w:t>
      </w:r>
      <w:r w:rsidR="001E6978">
        <w:rPr>
          <w:b w:val="0"/>
          <w:szCs w:val="22"/>
          <w:lang w:val="hy-AM"/>
        </w:rPr>
        <w:t xml:space="preserve"> </w:t>
      </w:r>
    </w:p>
    <w:p w14:paraId="43D1885C"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w:t>
      </w:r>
      <w:r w:rsidRPr="00B36947">
        <w:rPr>
          <w:b w:val="0"/>
          <w:szCs w:val="22"/>
          <w:lang w:val="pt-BR"/>
        </w:rPr>
        <w:t>«</w:t>
      </w:r>
      <w:r w:rsidRPr="00B36947">
        <w:rPr>
          <w:rFonts w:cs="Sylfaen"/>
          <w:b w:val="0"/>
          <w:szCs w:val="22"/>
          <w:lang w:val="af-ZA"/>
        </w:rPr>
        <w:t>Աշխատանքային կենսաթոշակներ</w:t>
      </w:r>
      <w:r w:rsidRPr="00B36947">
        <w:rPr>
          <w:b w:val="0"/>
          <w:szCs w:val="22"/>
          <w:lang w:val="pt-BR"/>
        </w:rPr>
        <w:t>»</w:t>
      </w:r>
      <w:r w:rsidRPr="00B36947">
        <w:rPr>
          <w:rFonts w:cs="Sylfaen"/>
          <w:b w:val="0"/>
          <w:szCs w:val="22"/>
          <w:lang w:val="af-ZA"/>
        </w:rPr>
        <w:t xml:space="preserve"> միջոցառմամբ</w:t>
      </w:r>
      <w:r w:rsidRPr="00B36947">
        <w:rPr>
          <w:rFonts w:cs="Sylfaen"/>
          <w:b w:val="0"/>
          <w:szCs w:val="22"/>
          <w:lang w:val="hy-AM"/>
        </w:rPr>
        <w:t xml:space="preserve"> նախատեսվում</w:t>
      </w:r>
      <w:r w:rsidRPr="00B36947">
        <w:rPr>
          <w:b w:val="0"/>
          <w:szCs w:val="22"/>
          <w:lang w:val="af-ZA"/>
        </w:rPr>
        <w:t xml:space="preserve"> </w:t>
      </w:r>
      <w:r w:rsidRPr="00B36947">
        <w:rPr>
          <w:rFonts w:cs="Sylfaen"/>
          <w:b w:val="0"/>
          <w:szCs w:val="22"/>
          <w:lang w:val="hy-AM"/>
        </w:rPr>
        <w:t>է</w:t>
      </w:r>
      <w:r w:rsidRPr="00B36947">
        <w:rPr>
          <w:b w:val="0"/>
          <w:szCs w:val="22"/>
          <w:lang w:val="af-ZA"/>
        </w:rPr>
        <w:t xml:space="preserve"> </w:t>
      </w:r>
      <w:r w:rsidRPr="00B36947">
        <w:rPr>
          <w:b w:val="0"/>
          <w:szCs w:val="22"/>
          <w:lang w:val="hy-AM"/>
        </w:rPr>
        <w:t>222 863.9</w:t>
      </w:r>
      <w:r w:rsidRPr="00B36947">
        <w:rPr>
          <w:b w:val="0"/>
          <w:szCs w:val="22"/>
          <w:lang w:val="af-ZA"/>
        </w:rPr>
        <w:t xml:space="preserve">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դրամի</w:t>
      </w:r>
      <w:r w:rsidRPr="00B36947">
        <w:rPr>
          <w:b w:val="0"/>
          <w:szCs w:val="22"/>
          <w:lang w:val="af-ZA"/>
        </w:rPr>
        <w:t xml:space="preserve"> </w:t>
      </w:r>
      <w:r w:rsidRPr="00B36947">
        <w:rPr>
          <w:rFonts w:cs="Sylfaen"/>
          <w:b w:val="0"/>
          <w:szCs w:val="22"/>
          <w:lang w:val="hy-AM"/>
        </w:rPr>
        <w:t>չափով</w:t>
      </w:r>
      <w:r w:rsidRPr="00B36947">
        <w:rPr>
          <w:b w:val="0"/>
          <w:szCs w:val="22"/>
          <w:lang w:val="af-ZA"/>
        </w:rPr>
        <w:t xml:space="preserve"> </w:t>
      </w:r>
      <w:r w:rsidRPr="00B36947">
        <w:rPr>
          <w:rFonts w:cs="Sylfaen"/>
          <w:b w:val="0"/>
          <w:szCs w:val="22"/>
          <w:lang w:val="hy-AM"/>
        </w:rPr>
        <w:t>ծախս</w:t>
      </w:r>
      <w:r w:rsidRPr="00B36947">
        <w:rPr>
          <w:b w:val="0"/>
          <w:szCs w:val="22"/>
          <w:lang w:val="af-ZA"/>
        </w:rPr>
        <w:t xml:space="preserve"> (2018 </w:t>
      </w:r>
      <w:r w:rsidRPr="00B36947">
        <w:rPr>
          <w:rFonts w:cs="Sylfaen"/>
          <w:b w:val="0"/>
          <w:szCs w:val="22"/>
          <w:lang w:val="hy-AM"/>
        </w:rPr>
        <w:t>թվականին</w:t>
      </w:r>
      <w:r w:rsidRPr="00B36947">
        <w:rPr>
          <w:b w:val="0"/>
          <w:szCs w:val="22"/>
          <w:lang w:val="af-ZA"/>
        </w:rPr>
        <w:t xml:space="preserve">` </w:t>
      </w:r>
      <w:r w:rsidRPr="00B36947">
        <w:rPr>
          <w:b w:val="0"/>
          <w:szCs w:val="22"/>
          <w:lang w:val="hy-AM"/>
        </w:rPr>
        <w:t>210 470.9</w:t>
      </w:r>
      <w:r w:rsidRPr="00B36947">
        <w:rPr>
          <w:b w:val="0"/>
          <w:szCs w:val="22"/>
          <w:lang w:val="af-ZA"/>
        </w:rPr>
        <w:t xml:space="preserve">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w:t>
      </w:r>
      <w:r w:rsidRPr="00B36947">
        <w:rPr>
          <w:b w:val="0"/>
          <w:szCs w:val="22"/>
          <w:lang w:val="af-ZA"/>
        </w:rPr>
        <w:t xml:space="preserve">): </w:t>
      </w:r>
      <w:r w:rsidRPr="00B36947">
        <w:rPr>
          <w:rFonts w:cs="Sylfaen"/>
          <w:b w:val="0"/>
          <w:szCs w:val="22"/>
          <w:lang w:val="hy-AM"/>
        </w:rPr>
        <w:t>Ծախսերի</w:t>
      </w:r>
      <w:r w:rsidRPr="00B36947">
        <w:rPr>
          <w:rFonts w:cs="Sylfaen"/>
          <w:b w:val="0"/>
          <w:szCs w:val="22"/>
          <w:lang w:val="af-ZA"/>
        </w:rPr>
        <w:t xml:space="preserve"> աճ</w:t>
      </w:r>
      <w:r w:rsidRPr="00B36947">
        <w:rPr>
          <w:rFonts w:cs="Sylfaen"/>
          <w:b w:val="0"/>
          <w:szCs w:val="22"/>
          <w:lang w:val="hy-AM"/>
        </w:rPr>
        <w:t>ը 12 393.0 մլն</w:t>
      </w:r>
      <w:r w:rsidRPr="00B36947">
        <w:rPr>
          <w:rFonts w:cs="Sylfaen"/>
          <w:b w:val="0"/>
          <w:szCs w:val="22"/>
          <w:lang w:val="af-ZA"/>
        </w:rPr>
        <w:t xml:space="preserve"> </w:t>
      </w:r>
      <w:r w:rsidRPr="00B36947">
        <w:rPr>
          <w:rFonts w:cs="Sylfaen"/>
          <w:b w:val="0"/>
          <w:szCs w:val="22"/>
          <w:lang w:val="hy-AM"/>
        </w:rPr>
        <w:t>դրամով</w:t>
      </w:r>
      <w:r w:rsidRPr="00B36947">
        <w:rPr>
          <w:rFonts w:cs="Sylfaen"/>
          <w:b w:val="0"/>
          <w:szCs w:val="22"/>
          <w:lang w:val="af-ZA"/>
        </w:rPr>
        <w:t xml:space="preserve"> </w:t>
      </w:r>
      <w:r w:rsidRPr="00B36947">
        <w:rPr>
          <w:rFonts w:cs="Sylfaen"/>
          <w:b w:val="0"/>
          <w:szCs w:val="22"/>
          <w:lang w:val="hy-AM"/>
        </w:rPr>
        <w:t>պայմանավորված</w:t>
      </w:r>
      <w:r w:rsidRPr="00B36947">
        <w:rPr>
          <w:rFonts w:cs="Sylfaen"/>
          <w:b w:val="0"/>
          <w:szCs w:val="22"/>
          <w:lang w:val="af-ZA"/>
        </w:rPr>
        <w:t xml:space="preserve"> </w:t>
      </w:r>
      <w:r w:rsidRPr="00B36947">
        <w:rPr>
          <w:rFonts w:cs="Sylfaen"/>
          <w:b w:val="0"/>
          <w:szCs w:val="22"/>
          <w:lang w:val="hy-AM"/>
        </w:rPr>
        <w:t>է.</w:t>
      </w:r>
    </w:p>
    <w:p w14:paraId="586902B8" w14:textId="77777777" w:rsidR="00B36947" w:rsidRPr="00B36947" w:rsidRDefault="00B36947" w:rsidP="00B36947">
      <w:pPr>
        <w:ind w:right="38" w:firstLine="540"/>
        <w:rPr>
          <w:rFonts w:cs="Sylfaen"/>
          <w:b w:val="0"/>
          <w:szCs w:val="22"/>
          <w:lang w:val="hy-AM"/>
        </w:rPr>
      </w:pPr>
      <w:r w:rsidRPr="00B36947">
        <w:rPr>
          <w:rFonts w:cs="Sylfaen"/>
          <w:b w:val="0"/>
          <w:szCs w:val="22"/>
          <w:lang w:val="hy-AM"/>
        </w:rPr>
        <w:t xml:space="preserve">ա/ կենսաթոշակառուների </w:t>
      </w:r>
      <w:r w:rsidRPr="00B36947">
        <w:rPr>
          <w:rFonts w:cs="Sylfaen"/>
          <w:b w:val="0"/>
          <w:szCs w:val="22"/>
          <w:lang w:val="af-ZA"/>
        </w:rPr>
        <w:t>թվաքանակի աճով կամ կան</w:t>
      </w:r>
      <w:r w:rsidRPr="00B36947">
        <w:rPr>
          <w:b w:val="0"/>
          <w:szCs w:val="22"/>
          <w:lang w:val="hy-AM"/>
        </w:rPr>
        <w:t>խատեսվում է</w:t>
      </w:r>
      <w:r w:rsidRPr="00B36947">
        <w:rPr>
          <w:rFonts w:cs="Sylfaen"/>
          <w:b w:val="0"/>
          <w:szCs w:val="22"/>
          <w:lang w:val="af-ZA"/>
        </w:rPr>
        <w:t xml:space="preserve"> 461 474 մարդ 2018 թվականի 4</w:t>
      </w:r>
      <w:r w:rsidRPr="00B36947">
        <w:rPr>
          <w:rFonts w:cs="Sylfaen"/>
          <w:b w:val="0"/>
          <w:szCs w:val="22"/>
          <w:lang w:val="hy-AM"/>
        </w:rPr>
        <w:t>45 595</w:t>
      </w:r>
      <w:r w:rsidRPr="00B36947">
        <w:rPr>
          <w:rFonts w:cs="Sylfaen"/>
          <w:b w:val="0"/>
          <w:szCs w:val="22"/>
          <w:lang w:val="af-ZA"/>
        </w:rPr>
        <w:t xml:space="preserve"> մարդու դիմաց,</w:t>
      </w:r>
    </w:p>
    <w:p w14:paraId="4F9A29C1" w14:textId="77777777" w:rsidR="00B36947" w:rsidRPr="00B36947" w:rsidRDefault="00B36947" w:rsidP="00B36947">
      <w:pPr>
        <w:ind w:right="38" w:firstLine="540"/>
        <w:rPr>
          <w:rFonts w:cs="Sylfaen"/>
          <w:b w:val="0"/>
          <w:szCs w:val="22"/>
          <w:lang w:val="hy-AM"/>
        </w:rPr>
      </w:pPr>
      <w:r w:rsidRPr="00B36947">
        <w:rPr>
          <w:rFonts w:cs="Sylfaen"/>
          <w:b w:val="0"/>
          <w:szCs w:val="22"/>
          <w:lang w:val="hy-AM"/>
        </w:rPr>
        <w:t xml:space="preserve">բ/ </w:t>
      </w:r>
      <w:r w:rsidRPr="00B36947">
        <w:rPr>
          <w:b w:val="0"/>
          <w:szCs w:val="22"/>
          <w:lang w:val="af-ZA"/>
        </w:rPr>
        <w:t xml:space="preserve">նվազագույն կենսաթոշակի չափը 25 500 դրամի </w:t>
      </w:r>
      <w:r w:rsidRPr="00B36947">
        <w:rPr>
          <w:b w:val="0"/>
          <w:szCs w:val="22"/>
          <w:lang w:val="hy-AM"/>
        </w:rPr>
        <w:t>չափով</w:t>
      </w:r>
      <w:r w:rsidRPr="00B36947">
        <w:rPr>
          <w:b w:val="0"/>
          <w:szCs w:val="22"/>
          <w:lang w:val="af-ZA"/>
        </w:rPr>
        <w:t xml:space="preserve"> սահմանմամբ, արդյունքում </w:t>
      </w:r>
      <w:r w:rsidRPr="00B36947">
        <w:rPr>
          <w:rFonts w:cs="Sylfaen"/>
          <w:b w:val="0"/>
          <w:szCs w:val="22"/>
          <w:lang w:val="af-ZA"/>
        </w:rPr>
        <w:t xml:space="preserve">կենսաթոշակի միջին ամսական չափը կկազմի 40 244.9 դրամ 2018 թվականի </w:t>
      </w:r>
      <w:r w:rsidRPr="00B36947">
        <w:rPr>
          <w:b w:val="0"/>
          <w:szCs w:val="22"/>
          <w:lang w:val="hy-AM"/>
        </w:rPr>
        <w:t>հաշվարկային</w:t>
      </w:r>
      <w:r w:rsidRPr="00B36947">
        <w:rPr>
          <w:rFonts w:cs="Sylfaen"/>
          <w:b w:val="0"/>
          <w:szCs w:val="22"/>
          <w:lang w:val="af-ZA"/>
        </w:rPr>
        <w:t xml:space="preserve"> </w:t>
      </w:r>
      <w:r w:rsidRPr="00B36947">
        <w:rPr>
          <w:rFonts w:cs="Sylfaen"/>
          <w:b w:val="0"/>
          <w:szCs w:val="22"/>
          <w:lang w:val="hy-AM"/>
        </w:rPr>
        <w:t>39 361</w:t>
      </w:r>
      <w:r w:rsidRPr="00B36947">
        <w:rPr>
          <w:rFonts w:cs="Sylfaen"/>
          <w:b w:val="0"/>
          <w:szCs w:val="22"/>
          <w:lang w:val="af-ZA"/>
        </w:rPr>
        <w:t xml:space="preserve"> դրամի դիմաց: </w:t>
      </w:r>
    </w:p>
    <w:p w14:paraId="6840B3F1" w14:textId="05597FE7" w:rsidR="00B36947" w:rsidRPr="00B36947" w:rsidRDefault="00B36947" w:rsidP="00B36947">
      <w:pPr>
        <w:ind w:right="38" w:firstLine="540"/>
        <w:rPr>
          <w:rFonts w:cs="Sylfaen"/>
          <w:b w:val="0"/>
          <w:szCs w:val="22"/>
          <w:lang w:val="hy-AM"/>
        </w:rPr>
      </w:pPr>
      <w:r w:rsidRPr="00B36947">
        <w:rPr>
          <w:b w:val="0"/>
          <w:szCs w:val="22"/>
          <w:lang w:val="hy-AM"/>
        </w:rPr>
        <w:t xml:space="preserve">2019 թվականին </w:t>
      </w:r>
      <w:r w:rsidRPr="00B36947">
        <w:rPr>
          <w:b w:val="0"/>
          <w:szCs w:val="22"/>
          <w:lang w:val="af-ZA"/>
        </w:rPr>
        <w:t>նախատեսվում է</w:t>
      </w:r>
      <w:r w:rsidRPr="00B36947">
        <w:rPr>
          <w:b w:val="0"/>
          <w:szCs w:val="22"/>
          <w:lang w:val="hy-AM"/>
        </w:rPr>
        <w:t xml:space="preserve"> պահպանել 2018 թվականի համար </w:t>
      </w:r>
      <w:r w:rsidRPr="00B36947">
        <w:rPr>
          <w:rFonts w:cs="Sylfaen"/>
          <w:b w:val="0"/>
          <w:szCs w:val="22"/>
          <w:lang w:val="af-ZA"/>
        </w:rPr>
        <w:t>նախատեսվ</w:t>
      </w:r>
      <w:r w:rsidRPr="00B36947">
        <w:rPr>
          <w:rFonts w:cs="Sylfaen"/>
          <w:b w:val="0"/>
          <w:szCs w:val="22"/>
          <w:lang w:val="hy-AM"/>
        </w:rPr>
        <w:t>ած</w:t>
      </w:r>
      <w:r w:rsidR="001E6978">
        <w:rPr>
          <w:rFonts w:cs="Sylfaen"/>
          <w:b w:val="0"/>
          <w:szCs w:val="22"/>
          <w:lang w:val="hy-AM"/>
        </w:rPr>
        <w:t xml:space="preserve"> </w:t>
      </w:r>
      <w:r w:rsidRPr="00B36947">
        <w:rPr>
          <w:rFonts w:cs="Sylfaen"/>
          <w:b w:val="0"/>
          <w:szCs w:val="22"/>
          <w:lang w:val="af-ZA"/>
        </w:rPr>
        <w:t>կենսաթոշակի հիմնական չափը</w:t>
      </w:r>
      <w:r w:rsidRPr="00B36947">
        <w:rPr>
          <w:rFonts w:cs="Sylfaen"/>
          <w:b w:val="0"/>
          <w:szCs w:val="22"/>
          <w:lang w:val="hy-AM"/>
        </w:rPr>
        <w:t>`</w:t>
      </w:r>
      <w:r w:rsidRPr="00B36947">
        <w:rPr>
          <w:rFonts w:cs="Sylfaen"/>
          <w:b w:val="0"/>
          <w:szCs w:val="22"/>
          <w:lang w:val="af-ZA"/>
        </w:rPr>
        <w:t xml:space="preserve"> 16.0 հազ. դրամ </w:t>
      </w:r>
      <w:r w:rsidRPr="00B36947">
        <w:rPr>
          <w:rFonts w:cs="Sylfaen"/>
          <w:b w:val="0"/>
          <w:szCs w:val="22"/>
          <w:lang w:val="hy-AM"/>
        </w:rPr>
        <w:t>և</w:t>
      </w:r>
      <w:r w:rsidRPr="00B36947">
        <w:rPr>
          <w:rFonts w:cs="Sylfaen"/>
          <w:b w:val="0"/>
          <w:szCs w:val="22"/>
          <w:lang w:val="af-ZA"/>
        </w:rPr>
        <w:t xml:space="preserve"> աշխատանքային ստաժի մեկ տարվա արժեքը` մինչև 10 տարվա ստաժ ունեցողների համար</w:t>
      </w:r>
      <w:r w:rsidRPr="00B36947">
        <w:rPr>
          <w:rFonts w:cs="Sylfaen"/>
          <w:b w:val="0"/>
          <w:szCs w:val="22"/>
          <w:lang w:val="hy-AM"/>
        </w:rPr>
        <w:t>`</w:t>
      </w:r>
      <w:r w:rsidRPr="00B36947">
        <w:rPr>
          <w:rFonts w:cs="Sylfaen"/>
          <w:b w:val="0"/>
          <w:szCs w:val="22"/>
          <w:lang w:val="af-ZA"/>
        </w:rPr>
        <w:t xml:space="preserve"> 800 դրամ, իսկ 10 տարուց ավելի ստաժ ունեցողների համար</w:t>
      </w:r>
      <w:r w:rsidRPr="00B36947">
        <w:rPr>
          <w:rFonts w:cs="Sylfaen"/>
          <w:b w:val="0"/>
          <w:szCs w:val="22"/>
          <w:lang w:val="hy-AM"/>
        </w:rPr>
        <w:t>`</w:t>
      </w:r>
      <w:r w:rsidRPr="00B36947">
        <w:rPr>
          <w:rFonts w:cs="Sylfaen"/>
          <w:b w:val="0"/>
          <w:szCs w:val="22"/>
          <w:lang w:val="af-ZA"/>
        </w:rPr>
        <w:t xml:space="preserve"> 500 դրամ:</w:t>
      </w:r>
    </w:p>
    <w:p w14:paraId="154414CC"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w:t>
      </w:r>
      <w:r w:rsidRPr="00B36947">
        <w:rPr>
          <w:b w:val="0"/>
          <w:szCs w:val="22"/>
          <w:lang w:val="pt-BR"/>
        </w:rPr>
        <w:t>«</w:t>
      </w:r>
      <w:r w:rsidRPr="00B36947">
        <w:rPr>
          <w:rFonts w:cs="Sylfaen"/>
          <w:b w:val="0"/>
          <w:szCs w:val="22"/>
          <w:lang w:val="af-ZA"/>
        </w:rPr>
        <w:t>ՀՀ օրենքներով նշանակված կենսաթոշակներ</w:t>
      </w:r>
      <w:r w:rsidRPr="00B36947">
        <w:rPr>
          <w:b w:val="0"/>
          <w:szCs w:val="22"/>
          <w:lang w:val="pt-BR"/>
        </w:rPr>
        <w:t>»</w:t>
      </w:r>
      <w:r w:rsidRPr="00B36947">
        <w:rPr>
          <w:rFonts w:cs="Sylfaen"/>
          <w:b w:val="0"/>
          <w:szCs w:val="22"/>
          <w:lang w:val="af-ZA"/>
        </w:rPr>
        <w:t xml:space="preserve"> միջոցառմամբ</w:t>
      </w:r>
      <w:r w:rsidRPr="00B36947">
        <w:rPr>
          <w:rFonts w:cs="Sylfaen"/>
          <w:b w:val="0"/>
          <w:szCs w:val="22"/>
          <w:lang w:val="hy-AM"/>
        </w:rPr>
        <w:t xml:space="preserve"> նախատեսվում</w:t>
      </w:r>
      <w:r w:rsidRPr="00B36947">
        <w:rPr>
          <w:b w:val="0"/>
          <w:szCs w:val="22"/>
          <w:lang w:val="af-ZA"/>
        </w:rPr>
        <w:t xml:space="preserve"> </w:t>
      </w:r>
      <w:r w:rsidRPr="00B36947">
        <w:rPr>
          <w:rFonts w:cs="Sylfaen"/>
          <w:b w:val="0"/>
          <w:szCs w:val="22"/>
          <w:lang w:val="hy-AM"/>
        </w:rPr>
        <w:t>է 2 732.1</w:t>
      </w:r>
      <w:r w:rsidRPr="00B36947">
        <w:rPr>
          <w:b w:val="0"/>
          <w:szCs w:val="22"/>
          <w:lang w:val="af-ZA"/>
        </w:rPr>
        <w:t xml:space="preserve">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դրամի</w:t>
      </w:r>
      <w:r w:rsidRPr="00B36947">
        <w:rPr>
          <w:b w:val="0"/>
          <w:szCs w:val="22"/>
          <w:lang w:val="af-ZA"/>
        </w:rPr>
        <w:t xml:space="preserve"> </w:t>
      </w:r>
      <w:r w:rsidRPr="00B36947">
        <w:rPr>
          <w:rFonts w:cs="Sylfaen"/>
          <w:b w:val="0"/>
          <w:szCs w:val="22"/>
          <w:lang w:val="hy-AM"/>
        </w:rPr>
        <w:t>չափով</w:t>
      </w:r>
      <w:r w:rsidRPr="00B36947">
        <w:rPr>
          <w:b w:val="0"/>
          <w:szCs w:val="22"/>
          <w:lang w:val="af-ZA"/>
        </w:rPr>
        <w:t xml:space="preserve"> </w:t>
      </w:r>
      <w:r w:rsidRPr="00B36947">
        <w:rPr>
          <w:rFonts w:cs="Sylfaen"/>
          <w:b w:val="0"/>
          <w:szCs w:val="22"/>
          <w:lang w:val="hy-AM"/>
        </w:rPr>
        <w:t>ծախս</w:t>
      </w:r>
      <w:r w:rsidRPr="00B36947">
        <w:rPr>
          <w:b w:val="0"/>
          <w:szCs w:val="22"/>
          <w:lang w:val="af-ZA"/>
        </w:rPr>
        <w:t xml:space="preserve"> (201</w:t>
      </w:r>
      <w:r w:rsidRPr="00B36947">
        <w:rPr>
          <w:b w:val="0"/>
          <w:szCs w:val="22"/>
          <w:lang w:val="hy-AM"/>
        </w:rPr>
        <w:t>8</w:t>
      </w:r>
      <w:r w:rsidRPr="00B36947">
        <w:rPr>
          <w:b w:val="0"/>
          <w:szCs w:val="22"/>
          <w:lang w:val="af-ZA"/>
        </w:rPr>
        <w:t xml:space="preserve"> </w:t>
      </w:r>
      <w:r w:rsidRPr="00B36947">
        <w:rPr>
          <w:rFonts w:cs="Sylfaen"/>
          <w:b w:val="0"/>
          <w:szCs w:val="22"/>
          <w:lang w:val="hy-AM"/>
        </w:rPr>
        <w:t>թվականին</w:t>
      </w:r>
      <w:r w:rsidRPr="00B36947">
        <w:rPr>
          <w:b w:val="0"/>
          <w:szCs w:val="22"/>
          <w:lang w:val="af-ZA"/>
        </w:rPr>
        <w:t xml:space="preserve">` </w:t>
      </w:r>
      <w:r w:rsidRPr="00B36947">
        <w:rPr>
          <w:rFonts w:cs="Sylfaen"/>
          <w:b w:val="0"/>
          <w:szCs w:val="22"/>
          <w:lang w:val="hy-AM"/>
        </w:rPr>
        <w:t>2 648.6</w:t>
      </w:r>
      <w:r w:rsidRPr="00B36947">
        <w:rPr>
          <w:b w:val="0"/>
          <w:szCs w:val="22"/>
          <w:lang w:val="af-ZA"/>
        </w:rPr>
        <w:t xml:space="preserve">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w:t>
      </w:r>
      <w:r w:rsidRPr="00B36947">
        <w:rPr>
          <w:b w:val="0"/>
          <w:szCs w:val="22"/>
          <w:lang w:val="af-ZA"/>
        </w:rPr>
        <w:t xml:space="preserve">): </w:t>
      </w:r>
      <w:r w:rsidRPr="00B36947">
        <w:rPr>
          <w:rFonts w:cs="Sylfaen"/>
          <w:b w:val="0"/>
          <w:szCs w:val="22"/>
          <w:lang w:val="hy-AM"/>
        </w:rPr>
        <w:t>Ծախսերը</w:t>
      </w:r>
      <w:r w:rsidRPr="00B36947">
        <w:rPr>
          <w:b w:val="0"/>
          <w:szCs w:val="22"/>
          <w:lang w:val="af-ZA"/>
        </w:rPr>
        <w:t xml:space="preserve"> </w:t>
      </w:r>
      <w:r w:rsidRPr="00B36947">
        <w:rPr>
          <w:b w:val="0"/>
          <w:szCs w:val="22"/>
          <w:lang w:val="hy-AM"/>
        </w:rPr>
        <w:t>աճում</w:t>
      </w:r>
      <w:r w:rsidRPr="00B36947">
        <w:rPr>
          <w:b w:val="0"/>
          <w:szCs w:val="22"/>
          <w:lang w:val="af-ZA"/>
        </w:rPr>
        <w:t xml:space="preserve"> են 83.4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դրամով</w:t>
      </w:r>
      <w:r w:rsidRPr="00B36947">
        <w:rPr>
          <w:rFonts w:cs="Sylfaen"/>
          <w:b w:val="0"/>
          <w:szCs w:val="22"/>
          <w:lang w:val="af-ZA"/>
        </w:rPr>
        <w:t>,</w:t>
      </w:r>
      <w:r w:rsidRPr="00B36947">
        <w:rPr>
          <w:b w:val="0"/>
          <w:szCs w:val="22"/>
          <w:lang w:val="af-ZA"/>
        </w:rPr>
        <w:t xml:space="preserve"> </w:t>
      </w:r>
      <w:r w:rsidRPr="00B36947">
        <w:rPr>
          <w:rFonts w:cs="Sylfaen"/>
          <w:b w:val="0"/>
          <w:szCs w:val="22"/>
          <w:lang w:val="hy-AM"/>
        </w:rPr>
        <w:t>որը</w:t>
      </w:r>
      <w:r w:rsidRPr="00B36947">
        <w:rPr>
          <w:rFonts w:cs="Sylfaen"/>
          <w:b w:val="0"/>
          <w:szCs w:val="22"/>
          <w:lang w:val="af-ZA"/>
        </w:rPr>
        <w:t xml:space="preserve"> </w:t>
      </w:r>
      <w:r w:rsidRPr="00B36947">
        <w:rPr>
          <w:rFonts w:cs="Sylfaen"/>
          <w:b w:val="0"/>
          <w:szCs w:val="22"/>
          <w:lang w:val="hy-AM"/>
        </w:rPr>
        <w:t>պայմանավորված</w:t>
      </w:r>
      <w:r w:rsidRPr="00B36947">
        <w:rPr>
          <w:rFonts w:cs="Sylfaen"/>
          <w:b w:val="0"/>
          <w:szCs w:val="22"/>
          <w:lang w:val="af-ZA"/>
        </w:rPr>
        <w:t xml:space="preserve"> </w:t>
      </w:r>
      <w:r w:rsidRPr="00B36947">
        <w:rPr>
          <w:rFonts w:cs="Sylfaen"/>
          <w:b w:val="0"/>
          <w:szCs w:val="22"/>
          <w:lang w:val="hy-AM"/>
        </w:rPr>
        <w:t>է.</w:t>
      </w:r>
    </w:p>
    <w:p w14:paraId="6FDE8D54" w14:textId="5DC40EB7" w:rsidR="00B36947" w:rsidRPr="00B36947" w:rsidRDefault="00B36947" w:rsidP="00B36947">
      <w:pPr>
        <w:ind w:right="38" w:firstLine="540"/>
        <w:rPr>
          <w:rFonts w:cs="Sylfaen"/>
          <w:b w:val="0"/>
          <w:szCs w:val="22"/>
          <w:lang w:val="hy-AM"/>
        </w:rPr>
      </w:pPr>
      <w:r w:rsidRPr="00B36947">
        <w:rPr>
          <w:rFonts w:cs="Sylfaen"/>
          <w:b w:val="0"/>
          <w:szCs w:val="22"/>
          <w:lang w:val="hy-AM"/>
        </w:rPr>
        <w:t xml:space="preserve">ա/ կենսաթոշակառուների </w:t>
      </w:r>
      <w:r w:rsidRPr="00B36947">
        <w:rPr>
          <w:rFonts w:cs="Sylfaen"/>
          <w:b w:val="0"/>
          <w:szCs w:val="22"/>
          <w:lang w:val="af-ZA"/>
        </w:rPr>
        <w:t xml:space="preserve">թվաքանակի </w:t>
      </w:r>
      <w:r w:rsidRPr="00B36947">
        <w:rPr>
          <w:rFonts w:cs="Sylfaen"/>
          <w:b w:val="0"/>
          <w:szCs w:val="22"/>
          <w:lang w:val="hy-AM"/>
        </w:rPr>
        <w:t>աճով</w:t>
      </w:r>
      <w:r w:rsidRPr="00B36947">
        <w:rPr>
          <w:rFonts w:cs="Sylfaen"/>
          <w:b w:val="0"/>
          <w:szCs w:val="22"/>
          <w:lang w:val="af-ZA"/>
        </w:rPr>
        <w:t xml:space="preserve"> կամ կա</w:t>
      </w:r>
      <w:r w:rsidRPr="00B36947">
        <w:rPr>
          <w:b w:val="0"/>
          <w:szCs w:val="22"/>
          <w:lang w:val="hy-AM"/>
        </w:rPr>
        <w:t>նխատեսվում է</w:t>
      </w:r>
      <w:r w:rsidRPr="00B36947">
        <w:rPr>
          <w:rFonts w:cs="Sylfaen"/>
          <w:b w:val="0"/>
          <w:szCs w:val="22"/>
          <w:lang w:val="hy-AM"/>
        </w:rPr>
        <w:t xml:space="preserve"> 656 </w:t>
      </w:r>
      <w:r w:rsidRPr="00B36947">
        <w:rPr>
          <w:rFonts w:cs="Sylfaen"/>
          <w:b w:val="0"/>
          <w:szCs w:val="22"/>
          <w:lang w:val="af-ZA"/>
        </w:rPr>
        <w:t>մարդ 2018 թ</w:t>
      </w:r>
      <w:r w:rsidRPr="00B36947">
        <w:rPr>
          <w:rFonts w:cs="Sylfaen"/>
          <w:b w:val="0"/>
          <w:szCs w:val="22"/>
          <w:lang w:val="hy-AM"/>
        </w:rPr>
        <w:t>վականի</w:t>
      </w:r>
      <w:r w:rsidRPr="00B36947">
        <w:rPr>
          <w:rFonts w:cs="Sylfaen"/>
          <w:b w:val="0"/>
          <w:szCs w:val="22"/>
          <w:lang w:val="af-ZA"/>
        </w:rPr>
        <w:t xml:space="preserve"> համար նախատեսված </w:t>
      </w:r>
      <w:r w:rsidRPr="00B36947">
        <w:rPr>
          <w:rFonts w:cs="Sylfaen"/>
          <w:b w:val="0"/>
          <w:szCs w:val="22"/>
          <w:lang w:val="hy-AM"/>
        </w:rPr>
        <w:t>645</w:t>
      </w:r>
      <w:r w:rsidRPr="00B36947">
        <w:rPr>
          <w:rFonts w:cs="Sylfaen"/>
          <w:b w:val="0"/>
          <w:szCs w:val="22"/>
          <w:lang w:val="af-ZA"/>
        </w:rPr>
        <w:t xml:space="preserve"> մարդու դիմաց</w:t>
      </w:r>
      <w:r w:rsidRPr="00B36947">
        <w:rPr>
          <w:rFonts w:cs="Sylfaen"/>
          <w:b w:val="0"/>
          <w:szCs w:val="22"/>
          <w:lang w:val="hy-AM"/>
        </w:rPr>
        <w:t>,</w:t>
      </w:r>
      <w:r w:rsidR="001E6978">
        <w:rPr>
          <w:rFonts w:cs="Sylfaen"/>
          <w:b w:val="0"/>
          <w:szCs w:val="22"/>
          <w:lang w:val="af-ZA"/>
        </w:rPr>
        <w:t xml:space="preserve"> </w:t>
      </w:r>
    </w:p>
    <w:p w14:paraId="47E0CAB3" w14:textId="77777777" w:rsidR="00B36947" w:rsidRPr="00B36947" w:rsidRDefault="00B36947" w:rsidP="00B36947">
      <w:pPr>
        <w:ind w:right="38" w:firstLine="540"/>
        <w:rPr>
          <w:rFonts w:cs="Sylfaen"/>
          <w:b w:val="0"/>
          <w:szCs w:val="22"/>
          <w:lang w:val="hy-AM"/>
        </w:rPr>
      </w:pPr>
      <w:r w:rsidRPr="00B36947">
        <w:rPr>
          <w:rFonts w:cs="Sylfaen"/>
          <w:b w:val="0"/>
          <w:szCs w:val="22"/>
          <w:lang w:val="hy-AM"/>
        </w:rPr>
        <w:t xml:space="preserve">բ/ </w:t>
      </w:r>
      <w:r w:rsidRPr="00B36947">
        <w:rPr>
          <w:rFonts w:cs="Sylfaen"/>
          <w:b w:val="0"/>
          <w:szCs w:val="22"/>
          <w:lang w:val="af-ZA"/>
        </w:rPr>
        <w:t xml:space="preserve">կենսաթոշակի միջին ամսական չափի </w:t>
      </w:r>
      <w:r w:rsidRPr="00B36947">
        <w:rPr>
          <w:rFonts w:cs="Sylfaen"/>
          <w:b w:val="0"/>
          <w:szCs w:val="22"/>
          <w:lang w:val="hy-AM"/>
        </w:rPr>
        <w:t xml:space="preserve">ճշտմամբ (347 059.9 </w:t>
      </w:r>
      <w:r w:rsidRPr="00B36947">
        <w:rPr>
          <w:rFonts w:cs="Sylfaen"/>
          <w:b w:val="0"/>
          <w:szCs w:val="22"/>
          <w:lang w:val="af-ZA"/>
        </w:rPr>
        <w:t>դրամ</w:t>
      </w:r>
      <w:r w:rsidRPr="00B36947">
        <w:rPr>
          <w:rFonts w:cs="Sylfaen"/>
          <w:b w:val="0"/>
          <w:szCs w:val="22"/>
          <w:lang w:val="hy-AM"/>
        </w:rPr>
        <w:t>)</w:t>
      </w:r>
      <w:r w:rsidRPr="00B36947">
        <w:rPr>
          <w:rFonts w:cs="Sylfaen"/>
          <w:b w:val="0"/>
          <w:szCs w:val="22"/>
          <w:lang w:val="af-ZA"/>
        </w:rPr>
        <w:t xml:space="preserve"> 2018 թվականի </w:t>
      </w:r>
      <w:r w:rsidRPr="00B36947">
        <w:rPr>
          <w:b w:val="0"/>
          <w:szCs w:val="22"/>
          <w:lang w:val="hy-AM"/>
        </w:rPr>
        <w:t>հաշվարկային</w:t>
      </w:r>
      <w:r w:rsidRPr="00B36947">
        <w:rPr>
          <w:rFonts w:cs="Sylfaen"/>
          <w:b w:val="0"/>
          <w:szCs w:val="22"/>
          <w:lang w:val="af-ZA"/>
        </w:rPr>
        <w:t xml:space="preserve"> </w:t>
      </w:r>
      <w:r w:rsidRPr="00B36947">
        <w:rPr>
          <w:rFonts w:cs="Sylfaen"/>
          <w:b w:val="0"/>
          <w:szCs w:val="22"/>
          <w:lang w:val="hy-AM"/>
        </w:rPr>
        <w:t xml:space="preserve">342 200.9 </w:t>
      </w:r>
      <w:r w:rsidRPr="00B36947">
        <w:rPr>
          <w:rFonts w:cs="Sylfaen"/>
          <w:b w:val="0"/>
          <w:szCs w:val="22"/>
          <w:lang w:val="af-ZA"/>
        </w:rPr>
        <w:t>դրամի դիմաց</w:t>
      </w:r>
      <w:r w:rsidRPr="00B36947">
        <w:rPr>
          <w:rFonts w:cs="Sylfaen"/>
          <w:b w:val="0"/>
          <w:szCs w:val="22"/>
          <w:lang w:val="hy-AM"/>
        </w:rPr>
        <w:t xml:space="preserve">: </w:t>
      </w:r>
    </w:p>
    <w:p w14:paraId="15CD002F" w14:textId="77777777" w:rsidR="00B36947" w:rsidRPr="00B36947" w:rsidRDefault="00B36947" w:rsidP="00B36947">
      <w:pPr>
        <w:ind w:right="38" w:firstLine="540"/>
        <w:rPr>
          <w:b w:val="0"/>
          <w:szCs w:val="22"/>
          <w:lang w:val="af-ZA"/>
        </w:rPr>
      </w:pPr>
      <w:r w:rsidRPr="00B36947">
        <w:rPr>
          <w:b w:val="0"/>
          <w:szCs w:val="22"/>
          <w:lang w:val="hy-AM"/>
        </w:rPr>
        <w:t>201</w:t>
      </w:r>
      <w:r w:rsidRPr="00B36947">
        <w:rPr>
          <w:b w:val="0"/>
          <w:szCs w:val="22"/>
          <w:lang w:val="af-ZA"/>
        </w:rPr>
        <w:t>9</w:t>
      </w:r>
      <w:r w:rsidRPr="00B36947">
        <w:rPr>
          <w:b w:val="0"/>
          <w:szCs w:val="22"/>
          <w:lang w:val="hy-AM"/>
        </w:rPr>
        <w:t xml:space="preserve"> թվականին </w:t>
      </w:r>
      <w:r w:rsidRPr="00B36947">
        <w:rPr>
          <w:b w:val="0"/>
          <w:szCs w:val="22"/>
          <w:lang w:val="af-ZA"/>
        </w:rPr>
        <w:t>նախատեսվում է</w:t>
      </w:r>
      <w:r w:rsidRPr="00B36947">
        <w:rPr>
          <w:b w:val="0"/>
          <w:szCs w:val="22"/>
          <w:lang w:val="hy-AM"/>
        </w:rPr>
        <w:t xml:space="preserve"> պահպանել 201</w:t>
      </w:r>
      <w:r w:rsidRPr="00B36947">
        <w:rPr>
          <w:b w:val="0"/>
          <w:szCs w:val="22"/>
          <w:lang w:val="af-ZA"/>
        </w:rPr>
        <w:t>8</w:t>
      </w:r>
      <w:r w:rsidRPr="00B36947">
        <w:rPr>
          <w:b w:val="0"/>
          <w:szCs w:val="22"/>
          <w:lang w:val="hy-AM"/>
        </w:rPr>
        <w:t xml:space="preserve"> թվականի</w:t>
      </w:r>
      <w:r w:rsidRPr="00B36947">
        <w:rPr>
          <w:b w:val="0"/>
          <w:szCs w:val="22"/>
          <w:lang w:val="af-ZA"/>
        </w:rPr>
        <w:t xml:space="preserve"> </w:t>
      </w:r>
      <w:r w:rsidRPr="00B36947">
        <w:rPr>
          <w:b w:val="0"/>
          <w:szCs w:val="22"/>
          <w:lang w:val="hy-AM"/>
        </w:rPr>
        <w:t xml:space="preserve">համար նախատեսված </w:t>
      </w:r>
      <w:r w:rsidRPr="00B36947">
        <w:rPr>
          <w:b w:val="0"/>
          <w:szCs w:val="22"/>
          <w:lang w:val="af-ZA"/>
        </w:rPr>
        <w:t>կենսաթոշակի հիմնական չափը</w:t>
      </w:r>
      <w:r w:rsidRPr="00B36947">
        <w:rPr>
          <w:b w:val="0"/>
          <w:szCs w:val="22"/>
          <w:lang w:val="hy-AM"/>
        </w:rPr>
        <w:t>`</w:t>
      </w:r>
      <w:r w:rsidRPr="00B36947">
        <w:rPr>
          <w:b w:val="0"/>
          <w:szCs w:val="22"/>
          <w:lang w:val="af-ZA"/>
        </w:rPr>
        <w:t xml:space="preserve"> 14.0 հազ. դրամ </w:t>
      </w:r>
      <w:r w:rsidRPr="00B36947">
        <w:rPr>
          <w:b w:val="0"/>
          <w:szCs w:val="22"/>
          <w:lang w:val="hy-AM"/>
        </w:rPr>
        <w:t>և</w:t>
      </w:r>
      <w:r w:rsidRPr="00B36947">
        <w:rPr>
          <w:b w:val="0"/>
          <w:szCs w:val="22"/>
          <w:lang w:val="af-ZA"/>
        </w:rPr>
        <w:t xml:space="preserve"> </w:t>
      </w:r>
      <w:r w:rsidRPr="00B36947">
        <w:rPr>
          <w:b w:val="0"/>
          <w:szCs w:val="22"/>
          <w:lang w:val="hy-AM"/>
        </w:rPr>
        <w:t>մասնագիտական</w:t>
      </w:r>
      <w:r w:rsidRPr="00B36947">
        <w:rPr>
          <w:b w:val="0"/>
          <w:szCs w:val="22"/>
          <w:lang w:val="af-ZA"/>
        </w:rPr>
        <w:t xml:space="preserve"> ստաժի մեկ տարվա արժեքը</w:t>
      </w:r>
      <w:r w:rsidRPr="00B36947">
        <w:rPr>
          <w:b w:val="0"/>
          <w:szCs w:val="22"/>
          <w:lang w:val="hy-AM"/>
        </w:rPr>
        <w:t>`</w:t>
      </w:r>
      <w:r w:rsidRPr="00B36947">
        <w:rPr>
          <w:b w:val="0"/>
          <w:szCs w:val="22"/>
          <w:lang w:val="af-ZA"/>
        </w:rPr>
        <w:t xml:space="preserve"> 5</w:t>
      </w:r>
      <w:r w:rsidRPr="00B36947">
        <w:rPr>
          <w:b w:val="0"/>
          <w:szCs w:val="22"/>
          <w:lang w:val="hy-AM"/>
        </w:rPr>
        <w:t>0</w:t>
      </w:r>
      <w:r w:rsidRPr="00B36947">
        <w:rPr>
          <w:b w:val="0"/>
          <w:szCs w:val="22"/>
          <w:lang w:val="af-ZA"/>
        </w:rPr>
        <w:t>00 դրամ:</w:t>
      </w:r>
    </w:p>
    <w:p w14:paraId="748CC5AA"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Կուտակային կենսաթոշակային հատկացումներ</w:t>
      </w:r>
      <w:r w:rsidRPr="00B36947">
        <w:rPr>
          <w:b w:val="0"/>
          <w:szCs w:val="22"/>
          <w:lang w:val="pt-BR"/>
        </w:rPr>
        <w:t>»</w:t>
      </w:r>
      <w:r w:rsidRPr="00B36947">
        <w:rPr>
          <w:rFonts w:cs="Sylfaen"/>
          <w:b w:val="0"/>
          <w:szCs w:val="22"/>
          <w:lang w:val="af-ZA"/>
        </w:rPr>
        <w:t xml:space="preserve"> միջոցառման գծով նախատեսվում է ծախս 56 779.6</w:t>
      </w:r>
      <w:r w:rsidRPr="00B36947">
        <w:rPr>
          <w:rFonts w:cs="Sylfaen"/>
          <w:b w:val="0"/>
          <w:szCs w:val="22"/>
          <w:lang w:val="hy-AM"/>
        </w:rPr>
        <w:t xml:space="preserve"> </w:t>
      </w:r>
      <w:r w:rsidRPr="00B36947">
        <w:rPr>
          <w:rFonts w:cs="Sylfaen"/>
          <w:b w:val="0"/>
          <w:szCs w:val="22"/>
          <w:lang w:val="af-ZA"/>
        </w:rPr>
        <w:t>մլն դրամի չափով (</w:t>
      </w:r>
      <w:r w:rsidRPr="00B36947">
        <w:rPr>
          <w:rFonts w:cs="Sylfaen"/>
          <w:b w:val="0"/>
          <w:szCs w:val="22"/>
          <w:lang w:val="hy-AM"/>
        </w:rPr>
        <w:t>201</w:t>
      </w:r>
      <w:r w:rsidRPr="00B36947">
        <w:rPr>
          <w:rFonts w:cs="Sylfaen"/>
          <w:b w:val="0"/>
          <w:szCs w:val="22"/>
          <w:lang w:val="af-ZA"/>
        </w:rPr>
        <w:t>8</w:t>
      </w:r>
      <w:r w:rsidRPr="00B36947">
        <w:rPr>
          <w:rFonts w:cs="Sylfaen"/>
          <w:b w:val="0"/>
          <w:szCs w:val="22"/>
          <w:lang w:val="hy-AM"/>
        </w:rPr>
        <w:t xml:space="preserve"> թվականին` 42 633.0 </w:t>
      </w:r>
      <w:r w:rsidRPr="00B36947">
        <w:rPr>
          <w:rFonts w:cs="Sylfaen"/>
          <w:b w:val="0"/>
          <w:szCs w:val="22"/>
          <w:lang w:val="af-ZA"/>
        </w:rPr>
        <w:t>մլն դրամ):</w:t>
      </w:r>
      <w:r w:rsidRPr="00B36947">
        <w:rPr>
          <w:b w:val="0"/>
          <w:szCs w:val="22"/>
          <w:lang w:val="hy-AM"/>
        </w:rPr>
        <w:t xml:space="preserve"> </w:t>
      </w:r>
      <w:r w:rsidRPr="00B36947">
        <w:rPr>
          <w:rFonts w:cs="Sylfaen"/>
          <w:b w:val="0"/>
          <w:szCs w:val="22"/>
          <w:lang w:val="hy-AM"/>
        </w:rPr>
        <w:t>Ծախսերը</w:t>
      </w:r>
      <w:r w:rsidRPr="00B36947">
        <w:rPr>
          <w:b w:val="0"/>
          <w:szCs w:val="22"/>
          <w:lang w:val="af-ZA"/>
        </w:rPr>
        <w:t xml:space="preserve"> </w:t>
      </w:r>
      <w:r w:rsidRPr="00B36947">
        <w:rPr>
          <w:b w:val="0"/>
          <w:szCs w:val="22"/>
          <w:lang w:val="hy-AM"/>
        </w:rPr>
        <w:t xml:space="preserve">աճում են </w:t>
      </w:r>
      <w:r w:rsidRPr="00B36947">
        <w:rPr>
          <w:b w:val="0"/>
          <w:szCs w:val="22"/>
          <w:lang w:val="af-ZA"/>
        </w:rPr>
        <w:t xml:space="preserve">14 146.6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դրամով</w:t>
      </w:r>
      <w:r w:rsidRPr="00B36947">
        <w:rPr>
          <w:rFonts w:cs="Sylfaen"/>
          <w:b w:val="0"/>
          <w:szCs w:val="22"/>
          <w:lang w:val="af-ZA"/>
        </w:rPr>
        <w:t>,</w:t>
      </w:r>
      <w:r w:rsidRPr="00B36947">
        <w:rPr>
          <w:b w:val="0"/>
          <w:szCs w:val="22"/>
          <w:lang w:val="af-ZA"/>
        </w:rPr>
        <w:t xml:space="preserve"> </w:t>
      </w:r>
      <w:r w:rsidRPr="00B36947">
        <w:rPr>
          <w:rFonts w:cs="Sylfaen"/>
          <w:b w:val="0"/>
          <w:szCs w:val="22"/>
          <w:lang w:val="hy-AM"/>
        </w:rPr>
        <w:t>որը</w:t>
      </w:r>
      <w:r w:rsidRPr="00B36947">
        <w:rPr>
          <w:rFonts w:cs="Sylfaen"/>
          <w:b w:val="0"/>
          <w:szCs w:val="22"/>
          <w:lang w:val="af-ZA"/>
        </w:rPr>
        <w:t xml:space="preserve"> </w:t>
      </w:r>
      <w:r w:rsidRPr="00B36947">
        <w:rPr>
          <w:rFonts w:cs="Sylfaen"/>
          <w:b w:val="0"/>
          <w:szCs w:val="22"/>
          <w:lang w:val="hy-AM"/>
        </w:rPr>
        <w:t>պայմանավորված</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w:t>
      </w:r>
    </w:p>
    <w:p w14:paraId="57880C9C"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 xml:space="preserve">ա/ 2018 թվականի հուլիսի 1-ի դրությամբ ճշտված շահառուների թվաքանակի (288.8 հազ. շահառու) նկատմամբ շուրջ 6.5% աճով կամ 2019 </w:t>
      </w:r>
      <w:r w:rsidRPr="00B36947">
        <w:rPr>
          <w:rFonts w:cs="Sylfaen"/>
          <w:b w:val="0"/>
          <w:szCs w:val="22"/>
          <w:lang w:val="hy-AM"/>
        </w:rPr>
        <w:t>թվականի</w:t>
      </w:r>
      <w:r w:rsidRPr="00B36947">
        <w:rPr>
          <w:rFonts w:cs="Sylfaen"/>
          <w:b w:val="0"/>
          <w:szCs w:val="22"/>
        </w:rPr>
        <w:t>ն</w:t>
      </w:r>
      <w:r w:rsidRPr="00B36947">
        <w:rPr>
          <w:rFonts w:cs="Sylfaen"/>
          <w:b w:val="0"/>
          <w:szCs w:val="22"/>
          <w:lang w:val="hy-AM"/>
        </w:rPr>
        <w:t xml:space="preserve"> </w:t>
      </w:r>
      <w:r w:rsidRPr="00B36947">
        <w:rPr>
          <w:rFonts w:cs="Sylfaen"/>
          <w:b w:val="0"/>
          <w:szCs w:val="22"/>
          <w:lang w:val="af-ZA"/>
        </w:rPr>
        <w:t xml:space="preserve">կանխատեսվող միջին տարեկան թվաքանակը կկազմի 307.6 հազ. շահառու (2018 </w:t>
      </w:r>
      <w:r w:rsidRPr="00B36947">
        <w:rPr>
          <w:rFonts w:cs="Sylfaen"/>
          <w:b w:val="0"/>
          <w:szCs w:val="22"/>
          <w:lang w:val="hy-AM"/>
        </w:rPr>
        <w:t xml:space="preserve">թվականի </w:t>
      </w:r>
      <w:r w:rsidRPr="00B36947">
        <w:rPr>
          <w:rFonts w:cs="Sylfaen"/>
          <w:b w:val="0"/>
          <w:szCs w:val="22"/>
          <w:lang w:val="af-ZA"/>
        </w:rPr>
        <w:t xml:space="preserve">219.8 հազ. շահառուի դիմաց), </w:t>
      </w:r>
    </w:p>
    <w:p w14:paraId="19588E45" w14:textId="77777777" w:rsidR="00B36947" w:rsidRPr="00B36947" w:rsidRDefault="00B36947" w:rsidP="00CD08C0">
      <w:pPr>
        <w:ind w:left="540" w:right="38" w:firstLine="0"/>
        <w:rPr>
          <w:rFonts w:cs="Sylfaen"/>
          <w:b w:val="0"/>
          <w:szCs w:val="22"/>
          <w:lang w:val="af-ZA"/>
        </w:rPr>
      </w:pPr>
      <w:r w:rsidRPr="00B36947">
        <w:rPr>
          <w:rFonts w:cs="Sylfaen"/>
          <w:b w:val="0"/>
          <w:szCs w:val="22"/>
          <w:lang w:val="af-ZA"/>
        </w:rPr>
        <w:t xml:space="preserve">բ/ կուտակային համակարգի մասնակիցների միջին աշխատավարձի շուրջ 5% բնականոն աճով: </w:t>
      </w:r>
    </w:p>
    <w:p w14:paraId="7556BF7C" w14:textId="77777777" w:rsidR="00B36947" w:rsidRPr="00B36947" w:rsidRDefault="00B36947" w:rsidP="00B36947">
      <w:pPr>
        <w:ind w:right="38" w:firstLine="540"/>
        <w:rPr>
          <w:rFonts w:cs="Sylfaen"/>
          <w:b w:val="0"/>
          <w:color w:val="000000"/>
          <w:szCs w:val="22"/>
          <w:lang w:val="hy-AM"/>
        </w:rPr>
      </w:pPr>
      <w:r w:rsidRPr="00B36947">
        <w:rPr>
          <w:rFonts w:cs="Sylfaen"/>
          <w:b w:val="0"/>
          <w:color w:val="000000"/>
          <w:szCs w:val="22"/>
          <w:lang w:val="hy-AM"/>
        </w:rPr>
        <w:t>Սոցիալական պաշտպանության բնագավառում պետական քաղաքականության մշակում, ծրագրերի համակարգում և մոնիթորինգ</w:t>
      </w:r>
    </w:p>
    <w:p w14:paraId="76FC39ED" w14:textId="727C06DC" w:rsidR="00B36947" w:rsidRPr="00B36947" w:rsidRDefault="00B36947" w:rsidP="00B36947">
      <w:pPr>
        <w:tabs>
          <w:tab w:val="left" w:pos="9180"/>
        </w:tabs>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hy-AM"/>
        </w:rPr>
        <w:t>Հանրային</w:t>
      </w:r>
      <w:r w:rsidRPr="00B36947">
        <w:rPr>
          <w:rFonts w:cs="Sylfaen"/>
          <w:b w:val="0"/>
          <w:szCs w:val="22"/>
          <w:lang w:val="af-ZA"/>
        </w:rPr>
        <w:t xml:space="preserve"> </w:t>
      </w:r>
      <w:r w:rsidRPr="00B36947">
        <w:rPr>
          <w:rFonts w:cs="Sylfaen"/>
          <w:b w:val="0"/>
          <w:szCs w:val="22"/>
          <w:lang w:val="hy-AM"/>
        </w:rPr>
        <w:t>իրազեկման</w:t>
      </w:r>
      <w:r w:rsidRPr="00B36947">
        <w:rPr>
          <w:rFonts w:cs="Sylfaen"/>
          <w:b w:val="0"/>
          <w:szCs w:val="22"/>
          <w:lang w:val="af-ZA"/>
        </w:rPr>
        <w:t xml:space="preserve"> </w:t>
      </w:r>
      <w:r w:rsidRPr="00B36947">
        <w:rPr>
          <w:rFonts w:cs="Sylfaen"/>
          <w:b w:val="0"/>
          <w:szCs w:val="22"/>
          <w:lang w:val="hy-AM"/>
        </w:rPr>
        <w:t>միջոցառումների</w:t>
      </w:r>
      <w:r w:rsidRPr="00B36947">
        <w:rPr>
          <w:rFonts w:cs="Sylfaen"/>
          <w:b w:val="0"/>
          <w:szCs w:val="22"/>
          <w:lang w:val="af-ZA"/>
        </w:rPr>
        <w:t xml:space="preserve"> </w:t>
      </w:r>
      <w:r w:rsidRPr="00B36947">
        <w:rPr>
          <w:rFonts w:cs="Sylfaen"/>
          <w:b w:val="0"/>
          <w:szCs w:val="22"/>
          <w:lang w:val="hy-AM"/>
        </w:rPr>
        <w:t>իրականացում</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w:t>
      </w:r>
      <w:r w:rsidRPr="00B36947">
        <w:rPr>
          <w:rFonts w:cs="Sylfaen"/>
          <w:b w:val="0"/>
          <w:szCs w:val="22"/>
          <w:lang w:val="hy-AM"/>
        </w:rPr>
        <w:t>21.3</w:t>
      </w:r>
      <w:r w:rsidRPr="00B36947">
        <w:rPr>
          <w:rFonts w:cs="Sylfaen"/>
          <w:b w:val="0"/>
          <w:szCs w:val="22"/>
          <w:lang w:val="af-ZA"/>
        </w:rPr>
        <w:t xml:space="preserve"> մլն դրամի չափով (պահպանվել է 2018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մակարդակը</w:t>
      </w:r>
      <w:r w:rsidRPr="00B36947">
        <w:rPr>
          <w:rFonts w:cs="Sylfaen"/>
          <w:b w:val="0"/>
          <w:szCs w:val="22"/>
          <w:lang w:val="af-ZA"/>
        </w:rPr>
        <w:t>):</w:t>
      </w:r>
      <w:r w:rsidR="001E6978">
        <w:rPr>
          <w:rFonts w:cs="Sylfaen"/>
          <w:b w:val="0"/>
          <w:szCs w:val="22"/>
          <w:lang w:val="af-ZA"/>
        </w:rPr>
        <w:t xml:space="preserve"> </w:t>
      </w:r>
    </w:p>
    <w:p w14:paraId="45472A77"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Սոցիալական պաշտպանության ոլորտի տեղեկատվական համակարգի սպասարկման (կատարելագործման), շահագործման և տեղեկատվության տրամադրման ծառայություններ</w:t>
      </w:r>
      <w:r w:rsidRPr="00B36947">
        <w:rPr>
          <w:b w:val="0"/>
          <w:szCs w:val="22"/>
          <w:lang w:val="pt-BR"/>
        </w:rPr>
        <w:t>»</w:t>
      </w:r>
      <w:r w:rsidRPr="00B36947">
        <w:rPr>
          <w:b w:val="0"/>
          <w:szCs w:val="22"/>
          <w:lang w:val="af-ZA"/>
        </w:rPr>
        <w:t xml:space="preserve"> </w:t>
      </w:r>
      <w:r w:rsidRPr="00B36947">
        <w:rPr>
          <w:rFonts w:cs="Sylfaen"/>
          <w:b w:val="0"/>
          <w:szCs w:val="22"/>
          <w:lang w:val="af-ZA"/>
        </w:rPr>
        <w:t>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314.0 մլն դրամի չափով (2018 </w:t>
      </w:r>
      <w:r w:rsidRPr="00B36947">
        <w:rPr>
          <w:rFonts w:cs="Sylfaen"/>
          <w:b w:val="0"/>
          <w:szCs w:val="22"/>
          <w:lang w:val="en-GB"/>
        </w:rPr>
        <w:t>թվա</w:t>
      </w:r>
      <w:r w:rsidRPr="00B36947">
        <w:rPr>
          <w:rFonts w:cs="Sylfaen"/>
          <w:b w:val="0"/>
          <w:szCs w:val="22"/>
          <w:lang w:val="af-ZA"/>
        </w:rPr>
        <w:softHyphen/>
      </w:r>
      <w:r w:rsidRPr="00B36947">
        <w:rPr>
          <w:rFonts w:cs="Sylfaen"/>
          <w:b w:val="0"/>
          <w:szCs w:val="22"/>
          <w:lang w:val="en-GB"/>
        </w:rPr>
        <w:t>կանին</w:t>
      </w:r>
      <w:r w:rsidRPr="00B36947">
        <w:rPr>
          <w:rFonts w:cs="Sylfaen"/>
          <w:b w:val="0"/>
          <w:szCs w:val="22"/>
          <w:lang w:val="af-ZA"/>
        </w:rPr>
        <w:t xml:space="preserve">` </w:t>
      </w:r>
      <w:r w:rsidRPr="00B36947">
        <w:rPr>
          <w:rFonts w:cs="Sylfaen"/>
          <w:b w:val="0"/>
          <w:szCs w:val="22"/>
          <w:lang w:val="hy-AM"/>
        </w:rPr>
        <w:t>3</w:t>
      </w:r>
      <w:r w:rsidRPr="00B36947">
        <w:rPr>
          <w:rFonts w:cs="Sylfaen"/>
          <w:b w:val="0"/>
          <w:szCs w:val="22"/>
          <w:lang w:val="af-ZA"/>
        </w:rPr>
        <w:t xml:space="preserve">18.2 մլն դրամ): Ծախսերի </w:t>
      </w:r>
      <w:r w:rsidRPr="00B36947">
        <w:rPr>
          <w:rFonts w:cs="Sylfaen"/>
          <w:b w:val="0"/>
          <w:szCs w:val="22"/>
          <w:lang w:val="hy-AM"/>
        </w:rPr>
        <w:t xml:space="preserve">նվազումը </w:t>
      </w:r>
      <w:r w:rsidRPr="00B36947">
        <w:rPr>
          <w:rFonts w:cs="Sylfaen"/>
          <w:b w:val="0"/>
          <w:szCs w:val="22"/>
          <w:lang w:val="af-ZA"/>
        </w:rPr>
        <w:t>4.1 մլն դրամի չափով պայմանավորված է</w:t>
      </w:r>
      <w:r w:rsidRPr="00B36947">
        <w:rPr>
          <w:rFonts w:cs="Sylfaen"/>
          <w:b w:val="0"/>
          <w:szCs w:val="22"/>
          <w:lang w:val="hy-AM"/>
        </w:rPr>
        <w:t xml:space="preserve"> </w:t>
      </w:r>
      <w:r w:rsidRPr="00B36947">
        <w:rPr>
          <w:rFonts w:cs="Sylfaen"/>
          <w:b w:val="0"/>
          <w:szCs w:val="22"/>
        </w:rPr>
        <w:t>հաշվարկների</w:t>
      </w:r>
      <w:r w:rsidRPr="00B36947">
        <w:rPr>
          <w:rFonts w:cs="Sylfaen"/>
          <w:b w:val="0"/>
          <w:szCs w:val="22"/>
          <w:lang w:val="af-ZA"/>
        </w:rPr>
        <w:t xml:space="preserve"> </w:t>
      </w:r>
      <w:r w:rsidRPr="00B36947">
        <w:rPr>
          <w:rFonts w:cs="Sylfaen"/>
          <w:b w:val="0"/>
          <w:szCs w:val="22"/>
        </w:rPr>
        <w:t>ճշտմամբ</w:t>
      </w:r>
      <w:r w:rsidRPr="00B36947">
        <w:rPr>
          <w:rFonts w:cs="Sylfaen"/>
          <w:b w:val="0"/>
          <w:szCs w:val="22"/>
          <w:lang w:val="af-ZA"/>
        </w:rPr>
        <w:t>:</w:t>
      </w:r>
    </w:p>
    <w:p w14:paraId="5634EA53" w14:textId="77777777" w:rsidR="00B36947" w:rsidRPr="00B36947" w:rsidRDefault="00B36947" w:rsidP="00B36947">
      <w:pPr>
        <w:ind w:right="38" w:firstLine="540"/>
        <w:rPr>
          <w:rFonts w:cs="Sylfaen"/>
          <w:b w:val="0"/>
          <w:color w:val="000000"/>
          <w:szCs w:val="22"/>
          <w:lang w:val="af-ZA"/>
        </w:rPr>
      </w:pPr>
      <w:r w:rsidRPr="00B36947">
        <w:rPr>
          <w:rFonts w:cs="Sylfaen"/>
          <w:b w:val="0"/>
          <w:color w:val="000000"/>
          <w:szCs w:val="22"/>
          <w:lang w:val="af-ZA"/>
        </w:rPr>
        <w:t>Ընտանիքներին, կանանց և երեխաներին աջակցություն</w:t>
      </w:r>
    </w:p>
    <w:p w14:paraId="0BEB2A6C" w14:textId="77777777" w:rsidR="000B3300" w:rsidRPr="000B3300" w:rsidRDefault="000B3300" w:rsidP="000B3300">
      <w:pPr>
        <w:ind w:right="38" w:firstLine="540"/>
        <w:rPr>
          <w:rFonts w:cs="Sylfaen"/>
          <w:b w:val="0"/>
          <w:szCs w:val="22"/>
          <w:lang w:val="af-ZA"/>
        </w:rPr>
      </w:pPr>
      <w:r w:rsidRPr="000B3300">
        <w:rPr>
          <w:rFonts w:cs="Sylfaen"/>
          <w:b w:val="0"/>
          <w:szCs w:val="22"/>
          <w:lang w:val="af-ZA"/>
        </w:rPr>
        <w:t>-</w:t>
      </w:r>
      <w:r w:rsidRPr="000B3300">
        <w:rPr>
          <w:b w:val="0"/>
          <w:szCs w:val="22"/>
          <w:lang w:val="pt-BR"/>
        </w:rPr>
        <w:t>«</w:t>
      </w:r>
      <w:r w:rsidRPr="000B3300">
        <w:rPr>
          <w:rFonts w:cs="Sylfaen"/>
          <w:b w:val="0"/>
          <w:szCs w:val="22"/>
          <w:lang w:val="af-ZA"/>
        </w:rPr>
        <w:t>Երեխաների</w:t>
      </w:r>
      <w:r w:rsidRPr="000B3300">
        <w:rPr>
          <w:rFonts w:cs="Arial Armenian"/>
          <w:b w:val="0"/>
          <w:szCs w:val="22"/>
          <w:lang w:val="af-ZA"/>
        </w:rPr>
        <w:t xml:space="preserve"> </w:t>
      </w:r>
      <w:r w:rsidRPr="000B3300">
        <w:rPr>
          <w:rFonts w:cs="Sylfaen"/>
          <w:b w:val="0"/>
          <w:szCs w:val="22"/>
          <w:lang w:val="af-ZA"/>
        </w:rPr>
        <w:t>շուրջօրյա</w:t>
      </w:r>
      <w:r w:rsidRPr="000B3300">
        <w:rPr>
          <w:rFonts w:cs="Arial Armenian"/>
          <w:b w:val="0"/>
          <w:szCs w:val="22"/>
          <w:lang w:val="af-ZA"/>
        </w:rPr>
        <w:t xml:space="preserve"> </w:t>
      </w:r>
      <w:r w:rsidRPr="000B3300">
        <w:rPr>
          <w:rFonts w:cs="Sylfaen"/>
          <w:b w:val="0"/>
          <w:szCs w:val="22"/>
          <w:lang w:val="af-ZA"/>
        </w:rPr>
        <w:t>խնամքի</w:t>
      </w:r>
      <w:r w:rsidRPr="000B3300">
        <w:rPr>
          <w:rFonts w:cs="Arial Armenian"/>
          <w:b w:val="0"/>
          <w:szCs w:val="22"/>
          <w:lang w:val="af-ZA"/>
        </w:rPr>
        <w:t xml:space="preserve"> </w:t>
      </w:r>
      <w:r w:rsidRPr="000B3300">
        <w:rPr>
          <w:rFonts w:cs="Sylfaen"/>
          <w:b w:val="0"/>
          <w:szCs w:val="22"/>
          <w:lang w:val="af-ZA"/>
        </w:rPr>
        <w:t>ծառայություններ</w:t>
      </w:r>
      <w:r w:rsidRPr="000B3300">
        <w:rPr>
          <w:b w:val="0"/>
          <w:szCs w:val="22"/>
          <w:lang w:val="pt-BR"/>
        </w:rPr>
        <w:t>»</w:t>
      </w:r>
      <w:r w:rsidRPr="000B3300">
        <w:rPr>
          <w:rFonts w:cs="Arial Armenian"/>
          <w:b w:val="0"/>
          <w:szCs w:val="22"/>
          <w:lang w:val="af-ZA"/>
        </w:rPr>
        <w:t xml:space="preserve"> </w:t>
      </w:r>
      <w:r w:rsidRPr="000B3300">
        <w:rPr>
          <w:rFonts w:cs="Sylfaen"/>
          <w:b w:val="0"/>
          <w:szCs w:val="22"/>
          <w:lang w:val="af-ZA"/>
        </w:rPr>
        <w:t xml:space="preserve">միջոցառմամբ </w:t>
      </w:r>
      <w:r w:rsidRPr="000B3300">
        <w:rPr>
          <w:rFonts w:cs="Sylfaen"/>
          <w:b w:val="0"/>
          <w:szCs w:val="22"/>
        </w:rPr>
        <w:t>նախատեսվում</w:t>
      </w:r>
      <w:r w:rsidRPr="000B3300">
        <w:rPr>
          <w:b w:val="0"/>
          <w:szCs w:val="22"/>
          <w:lang w:val="af-ZA"/>
        </w:rPr>
        <w:t xml:space="preserve"> </w:t>
      </w:r>
      <w:r w:rsidRPr="000B3300">
        <w:rPr>
          <w:rFonts w:cs="Sylfaen"/>
          <w:b w:val="0"/>
          <w:szCs w:val="22"/>
        </w:rPr>
        <w:t>է</w:t>
      </w:r>
      <w:r w:rsidRPr="000B3300">
        <w:rPr>
          <w:rFonts w:cs="Sylfaen"/>
          <w:b w:val="0"/>
          <w:szCs w:val="22"/>
          <w:lang w:val="hy-AM"/>
        </w:rPr>
        <w:t xml:space="preserve"> 2017.3</w:t>
      </w:r>
      <w:r w:rsidRPr="000B3300">
        <w:rPr>
          <w:b w:val="0"/>
          <w:szCs w:val="22"/>
          <w:lang w:val="af-ZA"/>
        </w:rPr>
        <w:t xml:space="preserve"> </w:t>
      </w:r>
      <w:r w:rsidRPr="000B3300">
        <w:rPr>
          <w:rFonts w:cs="Sylfaen"/>
          <w:b w:val="0"/>
          <w:szCs w:val="22"/>
        </w:rPr>
        <w:t>մլն</w:t>
      </w:r>
      <w:r w:rsidRPr="000B3300">
        <w:rPr>
          <w:b w:val="0"/>
          <w:szCs w:val="22"/>
          <w:lang w:val="af-ZA"/>
        </w:rPr>
        <w:t xml:space="preserve"> </w:t>
      </w:r>
      <w:r w:rsidRPr="000B3300">
        <w:rPr>
          <w:rFonts w:cs="Sylfaen"/>
          <w:b w:val="0"/>
          <w:szCs w:val="22"/>
        </w:rPr>
        <w:t>դրամի</w:t>
      </w:r>
      <w:r w:rsidRPr="000B3300">
        <w:rPr>
          <w:b w:val="0"/>
          <w:szCs w:val="22"/>
          <w:lang w:val="af-ZA"/>
        </w:rPr>
        <w:t xml:space="preserve"> </w:t>
      </w:r>
      <w:r w:rsidRPr="000B3300">
        <w:rPr>
          <w:rFonts w:cs="Sylfaen"/>
          <w:b w:val="0"/>
          <w:szCs w:val="22"/>
        </w:rPr>
        <w:t>չափով</w:t>
      </w:r>
      <w:r w:rsidRPr="000B3300">
        <w:rPr>
          <w:b w:val="0"/>
          <w:szCs w:val="22"/>
          <w:lang w:val="af-ZA"/>
        </w:rPr>
        <w:t xml:space="preserve"> </w:t>
      </w:r>
      <w:r w:rsidRPr="000B3300">
        <w:rPr>
          <w:rFonts w:cs="Sylfaen"/>
          <w:b w:val="0"/>
          <w:szCs w:val="22"/>
        </w:rPr>
        <w:t>ծախս</w:t>
      </w:r>
      <w:r w:rsidRPr="000B3300">
        <w:rPr>
          <w:b w:val="0"/>
          <w:szCs w:val="22"/>
          <w:lang w:val="af-ZA"/>
        </w:rPr>
        <w:t xml:space="preserve"> </w:t>
      </w:r>
      <w:r w:rsidRPr="000B3300">
        <w:rPr>
          <w:rFonts w:cs="Sylfaen"/>
          <w:b w:val="0"/>
          <w:szCs w:val="22"/>
          <w:lang w:val="af-ZA"/>
        </w:rPr>
        <w:t>(</w:t>
      </w:r>
      <w:r w:rsidRPr="000B3300">
        <w:rPr>
          <w:rFonts w:cs="Sylfaen"/>
          <w:b w:val="0"/>
          <w:szCs w:val="22"/>
        </w:rPr>
        <w:t>պահպանվել</w:t>
      </w:r>
      <w:r w:rsidRPr="000B3300">
        <w:rPr>
          <w:rFonts w:cs="Sylfaen"/>
          <w:b w:val="0"/>
          <w:szCs w:val="22"/>
          <w:lang w:val="af-ZA"/>
        </w:rPr>
        <w:t xml:space="preserve"> </w:t>
      </w:r>
      <w:r w:rsidRPr="000B3300">
        <w:rPr>
          <w:rFonts w:cs="Sylfaen"/>
          <w:b w:val="0"/>
          <w:szCs w:val="22"/>
        </w:rPr>
        <w:t>է</w:t>
      </w:r>
      <w:r w:rsidRPr="000B3300">
        <w:rPr>
          <w:rFonts w:cs="Sylfaen"/>
          <w:b w:val="0"/>
          <w:szCs w:val="22"/>
          <w:lang w:val="af-ZA"/>
        </w:rPr>
        <w:t xml:space="preserve"> 2018 </w:t>
      </w:r>
      <w:r w:rsidRPr="000B3300">
        <w:rPr>
          <w:rFonts w:cs="Sylfaen"/>
          <w:b w:val="0"/>
          <w:szCs w:val="22"/>
        </w:rPr>
        <w:t>թվականի</w:t>
      </w:r>
      <w:r w:rsidRPr="000B3300">
        <w:rPr>
          <w:rFonts w:cs="Sylfaen"/>
          <w:b w:val="0"/>
          <w:szCs w:val="22"/>
          <w:lang w:val="af-ZA"/>
        </w:rPr>
        <w:t xml:space="preserve"> </w:t>
      </w:r>
      <w:r w:rsidRPr="000B3300">
        <w:rPr>
          <w:rFonts w:cs="Sylfaen"/>
          <w:b w:val="0"/>
          <w:szCs w:val="22"/>
        </w:rPr>
        <w:t>համար</w:t>
      </w:r>
      <w:r w:rsidRPr="000B3300">
        <w:rPr>
          <w:rFonts w:cs="Sylfaen"/>
          <w:b w:val="0"/>
          <w:szCs w:val="22"/>
          <w:lang w:val="af-ZA"/>
        </w:rPr>
        <w:t xml:space="preserve"> ն</w:t>
      </w:r>
      <w:r w:rsidRPr="000B3300">
        <w:rPr>
          <w:rFonts w:cs="Sylfaen"/>
          <w:b w:val="0"/>
          <w:szCs w:val="22"/>
        </w:rPr>
        <w:t>ախատեսված</w:t>
      </w:r>
      <w:r w:rsidRPr="000B3300">
        <w:rPr>
          <w:rFonts w:cs="Sylfaen"/>
          <w:b w:val="0"/>
          <w:szCs w:val="22"/>
          <w:lang w:val="af-ZA"/>
        </w:rPr>
        <w:t xml:space="preserve"> </w:t>
      </w:r>
      <w:r w:rsidRPr="000B3300">
        <w:rPr>
          <w:rFonts w:cs="Sylfaen"/>
          <w:b w:val="0"/>
          <w:szCs w:val="22"/>
        </w:rPr>
        <w:t>չափը</w:t>
      </w:r>
      <w:r w:rsidRPr="000B3300">
        <w:rPr>
          <w:rFonts w:cs="Sylfaen"/>
          <w:b w:val="0"/>
          <w:szCs w:val="22"/>
          <w:lang w:val="af-ZA"/>
        </w:rPr>
        <w:t>)</w:t>
      </w:r>
      <w:r w:rsidRPr="000B3300">
        <w:rPr>
          <w:b w:val="0"/>
          <w:szCs w:val="22"/>
          <w:lang w:val="af-ZA"/>
        </w:rPr>
        <w:t xml:space="preserve">: </w:t>
      </w:r>
    </w:p>
    <w:p w14:paraId="57C7169F" w14:textId="77777777" w:rsidR="000B3300" w:rsidRPr="00B36947" w:rsidRDefault="000B3300" w:rsidP="000B3300">
      <w:pPr>
        <w:tabs>
          <w:tab w:val="left" w:pos="9180"/>
        </w:tabs>
        <w:ind w:right="38" w:firstLine="540"/>
        <w:rPr>
          <w:rFonts w:cs="Sylfaen"/>
          <w:b w:val="0"/>
          <w:szCs w:val="22"/>
          <w:lang w:val="af-ZA"/>
        </w:rPr>
      </w:pPr>
      <w:r w:rsidRPr="000B3300">
        <w:rPr>
          <w:rFonts w:cs="Sylfaen"/>
          <w:b w:val="0"/>
          <w:szCs w:val="22"/>
          <w:lang w:val="af-ZA"/>
        </w:rPr>
        <w:t xml:space="preserve">2019 թվականին </w:t>
      </w:r>
      <w:r w:rsidRPr="000B3300">
        <w:rPr>
          <w:rFonts w:cs="Sylfaen"/>
          <w:b w:val="0"/>
          <w:szCs w:val="22"/>
        </w:rPr>
        <w:t>նախատեսվում</w:t>
      </w:r>
      <w:r w:rsidRPr="000B3300">
        <w:rPr>
          <w:b w:val="0"/>
          <w:szCs w:val="22"/>
          <w:lang w:val="af-ZA"/>
        </w:rPr>
        <w:t xml:space="preserve"> </w:t>
      </w:r>
      <w:r w:rsidRPr="000B3300">
        <w:rPr>
          <w:rFonts w:cs="Sylfaen"/>
          <w:b w:val="0"/>
          <w:szCs w:val="22"/>
        </w:rPr>
        <w:t>է</w:t>
      </w:r>
      <w:r w:rsidRPr="000B3300">
        <w:rPr>
          <w:rFonts w:cs="Sylfaen"/>
          <w:b w:val="0"/>
          <w:szCs w:val="22"/>
          <w:lang w:val="af-ZA"/>
        </w:rPr>
        <w:t xml:space="preserve"> խնամք կազմակերպել </w:t>
      </w:r>
      <w:r w:rsidRPr="000B3300">
        <w:rPr>
          <w:rFonts w:cs="Sylfaen"/>
          <w:b w:val="0"/>
          <w:szCs w:val="22"/>
          <w:lang w:val="hy-AM"/>
        </w:rPr>
        <w:t xml:space="preserve">միջին </w:t>
      </w:r>
      <w:r w:rsidRPr="000B3300">
        <w:rPr>
          <w:rFonts w:cs="Sylfaen"/>
          <w:b w:val="0"/>
          <w:szCs w:val="22"/>
          <w:lang w:val="af-ZA"/>
        </w:rPr>
        <w:t>տարեկան 649 երեխայի համար:</w:t>
      </w:r>
    </w:p>
    <w:p w14:paraId="428DCEB4" w14:textId="77777777" w:rsidR="00B36947" w:rsidRPr="00B36947" w:rsidRDefault="00B36947" w:rsidP="00B36947">
      <w:pPr>
        <w:ind w:right="38" w:firstLine="540"/>
        <w:rPr>
          <w:rFonts w:cs="Sylfaen"/>
          <w:b w:val="0"/>
          <w:szCs w:val="22"/>
          <w:lang w:val="af-ZA"/>
        </w:rPr>
      </w:pPr>
      <w:r w:rsidRPr="00B36947">
        <w:rPr>
          <w:b w:val="0"/>
          <w:szCs w:val="22"/>
          <w:lang w:val="af-ZA"/>
        </w:rPr>
        <w:t>-</w:t>
      </w:r>
      <w:r w:rsidRPr="00B36947">
        <w:rPr>
          <w:b w:val="0"/>
          <w:szCs w:val="22"/>
          <w:lang w:val="pt-BR"/>
        </w:rPr>
        <w:t>«</w:t>
      </w:r>
      <w:r w:rsidRPr="00B36947">
        <w:rPr>
          <w:rFonts w:cs="Sylfaen"/>
          <w:b w:val="0"/>
          <w:szCs w:val="22"/>
          <w:lang w:val="af-ZA"/>
        </w:rPr>
        <w:t>Երեխաների շուրջօրյա խնամքի բնակչության սոցիալական պաշտպանության հաստատություններում խնամվող դպրոցական տարիքի երեխաներին դրամական աջակցության տրամադրում</w:t>
      </w:r>
      <w:r w:rsidRPr="00B36947">
        <w:rPr>
          <w:b w:val="0"/>
          <w:szCs w:val="22"/>
          <w:lang w:val="pt-BR"/>
        </w:rPr>
        <w:t>»</w:t>
      </w:r>
      <w:r w:rsidRPr="00B36947">
        <w:rPr>
          <w:rFonts w:cs="Sylfaen"/>
          <w:b w:val="0"/>
          <w:szCs w:val="22"/>
          <w:lang w:val="af-ZA"/>
        </w:rPr>
        <w:t xml:space="preserve"> միջոցառմամբ </w:t>
      </w:r>
      <w:r w:rsidRPr="00B36947">
        <w:rPr>
          <w:rFonts w:cs="Sylfaen"/>
          <w:b w:val="0"/>
          <w:szCs w:val="22"/>
        </w:rPr>
        <w:t>նախատեսվում</w:t>
      </w:r>
      <w:r w:rsidRPr="00B36947">
        <w:rPr>
          <w:b w:val="0"/>
          <w:szCs w:val="22"/>
          <w:lang w:val="af-ZA"/>
        </w:rPr>
        <w:t xml:space="preserve"> </w:t>
      </w:r>
      <w:r w:rsidRPr="00B36947">
        <w:rPr>
          <w:rFonts w:cs="Sylfaen"/>
          <w:b w:val="0"/>
          <w:szCs w:val="22"/>
        </w:rPr>
        <w:t>է</w:t>
      </w:r>
      <w:r w:rsidRPr="00B36947">
        <w:rPr>
          <w:b w:val="0"/>
          <w:szCs w:val="22"/>
          <w:lang w:val="af-ZA"/>
        </w:rPr>
        <w:t xml:space="preserve"> 5.8 </w:t>
      </w:r>
      <w:r w:rsidRPr="00B36947">
        <w:rPr>
          <w:rFonts w:cs="Sylfaen"/>
          <w:b w:val="0"/>
          <w:szCs w:val="22"/>
        </w:rPr>
        <w:t>մլն</w:t>
      </w:r>
      <w:r w:rsidRPr="00B36947">
        <w:rPr>
          <w:b w:val="0"/>
          <w:szCs w:val="22"/>
          <w:lang w:val="af-ZA"/>
        </w:rPr>
        <w:t xml:space="preserve"> </w:t>
      </w:r>
      <w:r w:rsidRPr="00B36947">
        <w:rPr>
          <w:rFonts w:cs="Sylfaen"/>
          <w:b w:val="0"/>
          <w:szCs w:val="22"/>
        </w:rPr>
        <w:t>դրամի</w:t>
      </w:r>
      <w:r w:rsidRPr="00B36947">
        <w:rPr>
          <w:b w:val="0"/>
          <w:szCs w:val="22"/>
          <w:lang w:val="af-ZA"/>
        </w:rPr>
        <w:t xml:space="preserve"> </w:t>
      </w:r>
      <w:r w:rsidRPr="00B36947">
        <w:rPr>
          <w:rFonts w:cs="Sylfaen"/>
          <w:b w:val="0"/>
          <w:szCs w:val="22"/>
        </w:rPr>
        <w:t>չափով</w:t>
      </w:r>
      <w:r w:rsidRPr="00B36947">
        <w:rPr>
          <w:b w:val="0"/>
          <w:szCs w:val="22"/>
          <w:lang w:val="af-ZA"/>
        </w:rPr>
        <w:t xml:space="preserve"> </w:t>
      </w:r>
      <w:r w:rsidRPr="00B36947">
        <w:rPr>
          <w:rFonts w:cs="Sylfaen"/>
          <w:b w:val="0"/>
          <w:szCs w:val="22"/>
        </w:rPr>
        <w:t>ծախս</w:t>
      </w:r>
      <w:r w:rsidRPr="00B36947">
        <w:rPr>
          <w:b w:val="0"/>
          <w:szCs w:val="22"/>
          <w:lang w:val="af-ZA"/>
        </w:rPr>
        <w:t xml:space="preserve"> </w:t>
      </w:r>
      <w:r w:rsidRPr="00B36947">
        <w:rPr>
          <w:rFonts w:cs="Sylfaen"/>
          <w:b w:val="0"/>
          <w:szCs w:val="22"/>
          <w:lang w:val="af-ZA"/>
        </w:rPr>
        <w:t>(</w:t>
      </w:r>
      <w:r w:rsidRPr="00B36947">
        <w:rPr>
          <w:rFonts w:cs="Sylfaen"/>
          <w:b w:val="0"/>
          <w:szCs w:val="22"/>
        </w:rPr>
        <w:t>պահպանվել</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2018 </w:t>
      </w:r>
      <w:r w:rsidRPr="00B36947">
        <w:rPr>
          <w:rFonts w:cs="Sylfaen"/>
          <w:b w:val="0"/>
          <w:szCs w:val="22"/>
        </w:rPr>
        <w:t>թվականի</w:t>
      </w:r>
      <w:r w:rsidRPr="00B36947">
        <w:rPr>
          <w:rFonts w:cs="Sylfaen"/>
          <w:b w:val="0"/>
          <w:szCs w:val="22"/>
          <w:lang w:val="af-ZA"/>
        </w:rPr>
        <w:t xml:space="preserve"> </w:t>
      </w:r>
      <w:r w:rsidRPr="00B36947">
        <w:rPr>
          <w:rFonts w:cs="Sylfaen"/>
          <w:b w:val="0"/>
          <w:szCs w:val="22"/>
        </w:rPr>
        <w:t>համար</w:t>
      </w:r>
      <w:r w:rsidRPr="00B36947">
        <w:rPr>
          <w:rFonts w:cs="Sylfaen"/>
          <w:b w:val="0"/>
          <w:szCs w:val="22"/>
          <w:lang w:val="af-ZA"/>
        </w:rPr>
        <w:t xml:space="preserve"> ն</w:t>
      </w:r>
      <w:r w:rsidRPr="00B36947">
        <w:rPr>
          <w:rFonts w:cs="Sylfaen"/>
          <w:b w:val="0"/>
          <w:szCs w:val="22"/>
        </w:rPr>
        <w:t>ախատեսված</w:t>
      </w:r>
      <w:r w:rsidRPr="00B36947">
        <w:rPr>
          <w:rFonts w:cs="Sylfaen"/>
          <w:b w:val="0"/>
          <w:szCs w:val="22"/>
          <w:lang w:val="af-ZA"/>
        </w:rPr>
        <w:t xml:space="preserve"> </w:t>
      </w:r>
      <w:r w:rsidRPr="00B36947">
        <w:rPr>
          <w:rFonts w:cs="Sylfaen"/>
          <w:b w:val="0"/>
          <w:szCs w:val="22"/>
        </w:rPr>
        <w:t>չափը</w:t>
      </w:r>
      <w:r w:rsidRPr="00B36947">
        <w:rPr>
          <w:rFonts w:cs="Sylfaen"/>
          <w:b w:val="0"/>
          <w:szCs w:val="22"/>
          <w:lang w:val="af-ZA"/>
        </w:rPr>
        <w:t>)</w:t>
      </w:r>
      <w:r w:rsidRPr="00B36947">
        <w:rPr>
          <w:b w:val="0"/>
          <w:szCs w:val="22"/>
          <w:lang w:val="af-ZA"/>
        </w:rPr>
        <w:t xml:space="preserve">: </w:t>
      </w:r>
      <w:r w:rsidRPr="00B36947">
        <w:rPr>
          <w:rFonts w:cs="Sylfaen"/>
          <w:b w:val="0"/>
          <w:szCs w:val="22"/>
          <w:lang w:val="af-ZA"/>
        </w:rPr>
        <w:t xml:space="preserve">2019 թվականին </w:t>
      </w:r>
      <w:r w:rsidRPr="00B36947">
        <w:rPr>
          <w:rFonts w:cs="Sylfaen"/>
          <w:b w:val="0"/>
          <w:szCs w:val="22"/>
          <w:lang w:val="hy-AM"/>
        </w:rPr>
        <w:t xml:space="preserve">նախատեսվում է </w:t>
      </w:r>
      <w:r w:rsidRPr="00B36947">
        <w:rPr>
          <w:rFonts w:cs="Sylfaen"/>
          <w:b w:val="0"/>
          <w:szCs w:val="22"/>
          <w:lang w:val="af-ZA"/>
        </w:rPr>
        <w:t>անձնական մանր ծախսերի համար գումար տրամադրել 195 երեխայի:</w:t>
      </w:r>
    </w:p>
    <w:p w14:paraId="553FA52F"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Երեխաների շուրջօրյա խնամքի բնակչության սոցիալական պաշտպանության հաստատություններ</w:t>
      </w:r>
      <w:r w:rsidRPr="00B36947">
        <w:rPr>
          <w:rFonts w:cs="Sylfaen"/>
          <w:b w:val="0"/>
          <w:szCs w:val="22"/>
        </w:rPr>
        <w:t>ի</w:t>
      </w:r>
      <w:r w:rsidRPr="00B36947">
        <w:rPr>
          <w:rFonts w:cs="Sylfaen"/>
          <w:b w:val="0"/>
          <w:szCs w:val="22"/>
          <w:lang w:val="af-ZA"/>
        </w:rPr>
        <w:t xml:space="preserve"> շրջանավարտներին աջակցություն և խորհրդատվություն</w:t>
      </w:r>
      <w:r w:rsidRPr="00B36947">
        <w:rPr>
          <w:b w:val="0"/>
          <w:szCs w:val="22"/>
          <w:lang w:val="pt-BR"/>
        </w:rPr>
        <w:t>»</w:t>
      </w:r>
      <w:r w:rsidRPr="00B36947">
        <w:rPr>
          <w:rFonts w:cs="Sylfaen"/>
          <w:b w:val="0"/>
          <w:szCs w:val="22"/>
          <w:lang w:val="af-ZA"/>
        </w:rPr>
        <w:t xml:space="preserve"> միջոցառման </w:t>
      </w:r>
      <w:r w:rsidRPr="00B36947">
        <w:rPr>
          <w:rFonts w:cs="Sylfaen"/>
          <w:b w:val="0"/>
          <w:szCs w:val="22"/>
        </w:rPr>
        <w:t>ծախսը</w:t>
      </w:r>
      <w:r w:rsidRPr="00B36947">
        <w:rPr>
          <w:rFonts w:cs="Sylfaen"/>
          <w:b w:val="0"/>
          <w:szCs w:val="22"/>
          <w:lang w:val="af-ZA"/>
        </w:rPr>
        <w:t xml:space="preserve"> </w:t>
      </w:r>
      <w:r w:rsidRPr="00B36947">
        <w:rPr>
          <w:rFonts w:cs="Sylfaen"/>
          <w:b w:val="0"/>
          <w:szCs w:val="22"/>
        </w:rPr>
        <w:t>կազմում</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1.4 </w:t>
      </w:r>
      <w:r w:rsidRPr="00B36947">
        <w:rPr>
          <w:rFonts w:cs="Sylfaen"/>
          <w:b w:val="0"/>
          <w:szCs w:val="22"/>
        </w:rPr>
        <w:t>մլն</w:t>
      </w:r>
      <w:r w:rsidRPr="00B36947">
        <w:rPr>
          <w:rFonts w:cs="Sylfaen"/>
          <w:b w:val="0"/>
          <w:szCs w:val="22"/>
          <w:lang w:val="af-ZA"/>
        </w:rPr>
        <w:t xml:space="preserve"> </w:t>
      </w:r>
      <w:r w:rsidRPr="00B36947">
        <w:rPr>
          <w:rFonts w:cs="Sylfaen"/>
          <w:b w:val="0"/>
          <w:szCs w:val="22"/>
        </w:rPr>
        <w:t>դրամ</w:t>
      </w:r>
      <w:r w:rsidRPr="00B36947">
        <w:rPr>
          <w:rFonts w:cs="Sylfaen"/>
          <w:b w:val="0"/>
          <w:szCs w:val="22"/>
          <w:lang w:val="af-ZA"/>
        </w:rPr>
        <w:t xml:space="preserve"> (2018 </w:t>
      </w:r>
      <w:r w:rsidRPr="00B36947">
        <w:rPr>
          <w:rFonts w:cs="Sylfaen"/>
          <w:b w:val="0"/>
          <w:szCs w:val="22"/>
        </w:rPr>
        <w:t>թվականին</w:t>
      </w:r>
      <w:r w:rsidRPr="00B36947">
        <w:rPr>
          <w:rFonts w:cs="Sylfaen"/>
          <w:b w:val="0"/>
          <w:szCs w:val="22"/>
          <w:lang w:val="af-ZA"/>
        </w:rPr>
        <w:t>` շուրջ 16.0 մլն դրամ):</w:t>
      </w:r>
      <w:r w:rsidRPr="00B36947">
        <w:rPr>
          <w:b w:val="0"/>
          <w:szCs w:val="22"/>
          <w:lang w:val="af-ZA"/>
        </w:rPr>
        <w:t xml:space="preserve"> </w:t>
      </w:r>
      <w:r w:rsidRPr="00B36947">
        <w:rPr>
          <w:rFonts w:cs="Sylfaen"/>
          <w:b w:val="0"/>
          <w:szCs w:val="22"/>
        </w:rPr>
        <w:t>Ծախսերը</w:t>
      </w:r>
      <w:r w:rsidRPr="00B36947">
        <w:rPr>
          <w:b w:val="0"/>
          <w:szCs w:val="22"/>
          <w:lang w:val="af-ZA"/>
        </w:rPr>
        <w:t xml:space="preserve"> </w:t>
      </w:r>
      <w:r w:rsidRPr="00B36947">
        <w:rPr>
          <w:b w:val="0"/>
          <w:szCs w:val="22"/>
          <w:lang w:val="hy-AM"/>
        </w:rPr>
        <w:t>նվազում են</w:t>
      </w:r>
      <w:r w:rsidRPr="00B36947">
        <w:rPr>
          <w:b w:val="0"/>
          <w:szCs w:val="22"/>
          <w:lang w:val="af-ZA"/>
        </w:rPr>
        <w:t xml:space="preserve"> 14.6 </w:t>
      </w:r>
      <w:r w:rsidRPr="00B36947">
        <w:rPr>
          <w:rFonts w:cs="Sylfaen"/>
          <w:b w:val="0"/>
          <w:szCs w:val="22"/>
        </w:rPr>
        <w:t>մլն</w:t>
      </w:r>
      <w:r w:rsidRPr="00B36947">
        <w:rPr>
          <w:b w:val="0"/>
          <w:szCs w:val="22"/>
          <w:lang w:val="af-ZA"/>
        </w:rPr>
        <w:t xml:space="preserve"> </w:t>
      </w:r>
      <w:r w:rsidRPr="00B36947">
        <w:rPr>
          <w:rFonts w:cs="Sylfaen"/>
          <w:b w:val="0"/>
          <w:szCs w:val="22"/>
        </w:rPr>
        <w:t>դրամով</w:t>
      </w:r>
      <w:r w:rsidRPr="00B36947">
        <w:rPr>
          <w:rFonts w:cs="Sylfaen"/>
          <w:b w:val="0"/>
          <w:szCs w:val="22"/>
          <w:lang w:val="af-ZA"/>
        </w:rPr>
        <w:t>,</w:t>
      </w:r>
      <w:r w:rsidRPr="00B36947">
        <w:rPr>
          <w:b w:val="0"/>
          <w:szCs w:val="22"/>
          <w:lang w:val="af-ZA"/>
        </w:rPr>
        <w:t xml:space="preserve"> </w:t>
      </w:r>
      <w:r w:rsidRPr="00B36947">
        <w:rPr>
          <w:rFonts w:cs="Sylfaen"/>
          <w:b w:val="0"/>
          <w:szCs w:val="22"/>
        </w:rPr>
        <w:t>որը</w:t>
      </w:r>
      <w:r w:rsidRPr="00B36947">
        <w:rPr>
          <w:rFonts w:cs="Sylfaen"/>
          <w:b w:val="0"/>
          <w:szCs w:val="22"/>
          <w:lang w:val="af-ZA"/>
        </w:rPr>
        <w:t xml:space="preserve"> </w:t>
      </w:r>
      <w:r w:rsidRPr="00B36947">
        <w:rPr>
          <w:rFonts w:cs="Sylfaen"/>
          <w:b w:val="0"/>
          <w:szCs w:val="22"/>
        </w:rPr>
        <w:t>պայմանավորված</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փաստացի կատարողականից ելնելով, ծախսերի վերանայմամբ: Միջոցառման շրջանակում նախատեսվում է </w:t>
      </w:r>
      <w:r w:rsidRPr="00B36947">
        <w:rPr>
          <w:rFonts w:cs="Sylfaen"/>
          <w:b w:val="0"/>
          <w:szCs w:val="22"/>
        </w:rPr>
        <w:t>շահառուների</w:t>
      </w:r>
      <w:r w:rsidRPr="00B36947">
        <w:rPr>
          <w:rFonts w:cs="Sylfaen"/>
          <w:b w:val="0"/>
          <w:szCs w:val="22"/>
          <w:lang w:val="af-ZA"/>
        </w:rPr>
        <w:t xml:space="preserve"> համար վարձակալել 4 բնակարան: </w:t>
      </w:r>
    </w:p>
    <w:p w14:paraId="05B0D518" w14:textId="77777777" w:rsidR="00B36947" w:rsidRPr="00B36947" w:rsidRDefault="00B36947" w:rsidP="00B36947">
      <w:pPr>
        <w:tabs>
          <w:tab w:val="left" w:pos="9180"/>
        </w:tabs>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Երեխաների շուրջօրյա խնամքի բնակչության սոցիալական պաշտպանության հաստատություններ</w:t>
      </w:r>
      <w:r w:rsidRPr="00B36947">
        <w:rPr>
          <w:rFonts w:cs="Sylfaen"/>
          <w:b w:val="0"/>
          <w:szCs w:val="22"/>
        </w:rPr>
        <w:t>ի</w:t>
      </w:r>
      <w:r w:rsidRPr="00B36947">
        <w:rPr>
          <w:rFonts w:cs="Sylfaen"/>
          <w:b w:val="0"/>
          <w:szCs w:val="22"/>
          <w:lang w:val="af-ZA"/>
        </w:rPr>
        <w:t xml:space="preserve"> շրջանավարտներին միանվագ դրամական օգնության տրամադրում</w:t>
      </w:r>
      <w:r w:rsidRPr="00B36947">
        <w:rPr>
          <w:b w:val="0"/>
          <w:szCs w:val="22"/>
          <w:lang w:val="pt-BR"/>
        </w:rPr>
        <w:t>»</w:t>
      </w:r>
      <w:r w:rsidRPr="00B36947">
        <w:rPr>
          <w:rFonts w:cs="Sylfaen"/>
          <w:b w:val="0"/>
          <w:szCs w:val="22"/>
          <w:lang w:val="af-ZA"/>
        </w:rPr>
        <w:t xml:space="preserve"> միջոցառման </w:t>
      </w:r>
      <w:r w:rsidRPr="00B36947">
        <w:rPr>
          <w:rFonts w:cs="Sylfaen"/>
          <w:b w:val="0"/>
          <w:szCs w:val="22"/>
        </w:rPr>
        <w:t>ծախսը</w:t>
      </w:r>
      <w:r w:rsidRPr="00B36947">
        <w:rPr>
          <w:rFonts w:cs="Sylfaen"/>
          <w:b w:val="0"/>
          <w:szCs w:val="22"/>
          <w:lang w:val="af-ZA"/>
        </w:rPr>
        <w:t xml:space="preserve"> </w:t>
      </w:r>
      <w:r w:rsidRPr="00B36947">
        <w:rPr>
          <w:rFonts w:cs="Sylfaen"/>
          <w:b w:val="0"/>
          <w:szCs w:val="22"/>
        </w:rPr>
        <w:t>կազմում</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0.6 </w:t>
      </w:r>
      <w:r w:rsidRPr="00B36947">
        <w:rPr>
          <w:rFonts w:cs="Sylfaen"/>
          <w:b w:val="0"/>
          <w:szCs w:val="22"/>
        </w:rPr>
        <w:t>մլն</w:t>
      </w:r>
      <w:r w:rsidRPr="00B36947">
        <w:rPr>
          <w:rFonts w:cs="Sylfaen"/>
          <w:b w:val="0"/>
          <w:szCs w:val="22"/>
          <w:lang w:val="af-ZA"/>
        </w:rPr>
        <w:t xml:space="preserve"> </w:t>
      </w:r>
      <w:r w:rsidRPr="00B36947">
        <w:rPr>
          <w:rFonts w:cs="Sylfaen"/>
          <w:b w:val="0"/>
          <w:szCs w:val="22"/>
        </w:rPr>
        <w:t>դրամ</w:t>
      </w:r>
      <w:r w:rsidRPr="00B36947">
        <w:rPr>
          <w:rFonts w:cs="Sylfaen"/>
          <w:b w:val="0"/>
          <w:szCs w:val="22"/>
          <w:lang w:val="af-ZA"/>
        </w:rPr>
        <w:t xml:space="preserve"> (</w:t>
      </w:r>
      <w:r w:rsidRPr="00B36947">
        <w:rPr>
          <w:rFonts w:cs="Sylfaen"/>
          <w:b w:val="0"/>
          <w:szCs w:val="22"/>
        </w:rPr>
        <w:t>պահպանվել</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2018 </w:t>
      </w:r>
      <w:r w:rsidRPr="00B36947">
        <w:rPr>
          <w:rFonts w:cs="Sylfaen"/>
          <w:b w:val="0"/>
          <w:szCs w:val="22"/>
        </w:rPr>
        <w:t>թվականի</w:t>
      </w:r>
      <w:r w:rsidRPr="00B36947">
        <w:rPr>
          <w:rFonts w:cs="Sylfaen"/>
          <w:b w:val="0"/>
          <w:szCs w:val="22"/>
          <w:lang w:val="af-ZA"/>
        </w:rPr>
        <w:t xml:space="preserve"> </w:t>
      </w:r>
      <w:r w:rsidRPr="00B36947">
        <w:rPr>
          <w:rFonts w:cs="Sylfaen"/>
          <w:b w:val="0"/>
          <w:szCs w:val="22"/>
        </w:rPr>
        <w:t>համար</w:t>
      </w:r>
      <w:r w:rsidRPr="00B36947">
        <w:rPr>
          <w:rFonts w:cs="Sylfaen"/>
          <w:b w:val="0"/>
          <w:szCs w:val="22"/>
          <w:lang w:val="af-ZA"/>
        </w:rPr>
        <w:t xml:space="preserve"> </w:t>
      </w:r>
      <w:r w:rsidRPr="00B36947">
        <w:rPr>
          <w:rFonts w:cs="Sylfaen"/>
          <w:b w:val="0"/>
          <w:szCs w:val="22"/>
        </w:rPr>
        <w:t>նախատեսված</w:t>
      </w:r>
      <w:r w:rsidRPr="00B36947">
        <w:rPr>
          <w:rFonts w:cs="Sylfaen"/>
          <w:b w:val="0"/>
          <w:szCs w:val="22"/>
          <w:lang w:val="af-ZA"/>
        </w:rPr>
        <w:t xml:space="preserve"> </w:t>
      </w:r>
      <w:r w:rsidRPr="00B36947">
        <w:rPr>
          <w:rFonts w:cs="Sylfaen"/>
          <w:b w:val="0"/>
          <w:szCs w:val="22"/>
        </w:rPr>
        <w:t>չափը</w:t>
      </w:r>
      <w:r w:rsidRPr="00B36947">
        <w:rPr>
          <w:rFonts w:cs="Sylfaen"/>
          <w:b w:val="0"/>
          <w:szCs w:val="22"/>
          <w:lang w:val="af-ZA"/>
        </w:rPr>
        <w:t>):</w:t>
      </w:r>
      <w:r w:rsidRPr="00B36947">
        <w:rPr>
          <w:b w:val="0"/>
          <w:szCs w:val="22"/>
          <w:lang w:val="af-ZA"/>
        </w:rPr>
        <w:t xml:space="preserve"> Ծրագրի շրջանակում </w:t>
      </w:r>
      <w:r w:rsidRPr="00B36947">
        <w:rPr>
          <w:b w:val="0"/>
          <w:szCs w:val="22"/>
        </w:rPr>
        <w:t>ե</w:t>
      </w:r>
      <w:r w:rsidRPr="00B36947">
        <w:rPr>
          <w:rFonts w:cs="Sylfaen"/>
          <w:b w:val="0"/>
          <w:szCs w:val="22"/>
          <w:lang w:val="af-ZA"/>
        </w:rPr>
        <w:t>րեխաների շուրջօրյա խնամքի բնակչության սոցիալական պաշտպանության հաստատություններ</w:t>
      </w:r>
      <w:r w:rsidRPr="00B36947">
        <w:rPr>
          <w:rFonts w:cs="Sylfaen"/>
          <w:b w:val="0"/>
          <w:szCs w:val="22"/>
        </w:rPr>
        <w:t>ի</w:t>
      </w:r>
      <w:r w:rsidRPr="00B36947">
        <w:rPr>
          <w:rFonts w:cs="Sylfaen"/>
          <w:b w:val="0"/>
          <w:szCs w:val="22"/>
          <w:lang w:val="af-ZA"/>
        </w:rPr>
        <w:t xml:space="preserve"> շրջանավարտների միանվագ դրամական օգնություն ստացողների թիվը կկազմի 12 շահառու, </w:t>
      </w:r>
      <w:r w:rsidRPr="00B36947">
        <w:rPr>
          <w:rFonts w:cs="Sylfaen"/>
          <w:b w:val="0"/>
          <w:szCs w:val="22"/>
        </w:rPr>
        <w:t>իսկ</w:t>
      </w:r>
      <w:r w:rsidRPr="00B36947">
        <w:rPr>
          <w:rFonts w:cs="Sylfaen"/>
          <w:b w:val="0"/>
          <w:szCs w:val="22"/>
          <w:lang w:val="af-ZA"/>
        </w:rPr>
        <w:t xml:space="preserve"> միանվագ դրամական օգնությ</w:t>
      </w:r>
      <w:r w:rsidRPr="00B36947">
        <w:rPr>
          <w:rFonts w:cs="Sylfaen"/>
          <w:b w:val="0"/>
          <w:szCs w:val="22"/>
          <w:lang w:val="hy-AM"/>
        </w:rPr>
        <w:t xml:space="preserve">ան չափը` </w:t>
      </w:r>
      <w:r w:rsidRPr="00B36947">
        <w:rPr>
          <w:rFonts w:cs="Sylfaen"/>
          <w:b w:val="0"/>
          <w:szCs w:val="22"/>
          <w:lang w:val="af-ZA"/>
        </w:rPr>
        <w:t>50.0 հազ. դրամ:</w:t>
      </w:r>
    </w:p>
    <w:p w14:paraId="6BEBA51A"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ՀՀ երեխաների շուրջօրյա խնամք և պաշտպանություն իրականացնող հաստատություններում խնամվող երեխաներին ընտանիքներ վերադարձնելու ծառայություններ (բեռնաթափում)</w:t>
      </w:r>
      <w:r w:rsidRPr="00B36947">
        <w:rPr>
          <w:b w:val="0"/>
          <w:szCs w:val="22"/>
          <w:lang w:val="pt-BR"/>
        </w:rPr>
        <w:t>»</w:t>
      </w:r>
      <w:r w:rsidRPr="00B36947">
        <w:rPr>
          <w:rFonts w:cs="Sylfaen"/>
          <w:b w:val="0"/>
          <w:szCs w:val="22"/>
          <w:lang w:val="af-ZA"/>
        </w:rPr>
        <w:t xml:space="preserve"> միջոցառմամբ </w:t>
      </w:r>
      <w:r w:rsidRPr="00B36947">
        <w:rPr>
          <w:rFonts w:cs="Sylfaen"/>
          <w:b w:val="0"/>
          <w:szCs w:val="22"/>
        </w:rPr>
        <w:t>նախատեսվում</w:t>
      </w:r>
      <w:r w:rsidRPr="00B36947">
        <w:rPr>
          <w:b w:val="0"/>
          <w:szCs w:val="22"/>
          <w:lang w:val="af-ZA"/>
        </w:rPr>
        <w:t xml:space="preserve"> </w:t>
      </w:r>
      <w:r w:rsidRPr="00B36947">
        <w:rPr>
          <w:rFonts w:cs="Sylfaen"/>
          <w:b w:val="0"/>
          <w:szCs w:val="22"/>
        </w:rPr>
        <w:t>է</w:t>
      </w:r>
      <w:r w:rsidRPr="00B36947">
        <w:rPr>
          <w:b w:val="0"/>
          <w:szCs w:val="22"/>
          <w:lang w:val="af-ZA"/>
        </w:rPr>
        <w:t xml:space="preserve"> 23.1 </w:t>
      </w:r>
      <w:r w:rsidRPr="00B36947">
        <w:rPr>
          <w:rFonts w:cs="Sylfaen"/>
          <w:b w:val="0"/>
          <w:szCs w:val="22"/>
        </w:rPr>
        <w:t>մլն</w:t>
      </w:r>
      <w:r w:rsidRPr="00B36947">
        <w:rPr>
          <w:b w:val="0"/>
          <w:szCs w:val="22"/>
          <w:lang w:val="af-ZA"/>
        </w:rPr>
        <w:t xml:space="preserve"> </w:t>
      </w:r>
      <w:r w:rsidRPr="00B36947">
        <w:rPr>
          <w:rFonts w:cs="Sylfaen"/>
          <w:b w:val="0"/>
          <w:szCs w:val="22"/>
        </w:rPr>
        <w:t>դրամի</w:t>
      </w:r>
      <w:r w:rsidRPr="00B36947">
        <w:rPr>
          <w:b w:val="0"/>
          <w:szCs w:val="22"/>
          <w:lang w:val="af-ZA"/>
        </w:rPr>
        <w:t xml:space="preserve"> </w:t>
      </w:r>
      <w:r w:rsidRPr="00B36947">
        <w:rPr>
          <w:rFonts w:cs="Sylfaen"/>
          <w:b w:val="0"/>
          <w:szCs w:val="22"/>
        </w:rPr>
        <w:t>չափով</w:t>
      </w:r>
      <w:r w:rsidRPr="00B36947">
        <w:rPr>
          <w:b w:val="0"/>
          <w:szCs w:val="22"/>
          <w:lang w:val="af-ZA"/>
        </w:rPr>
        <w:t xml:space="preserve"> </w:t>
      </w:r>
      <w:r w:rsidRPr="00B36947">
        <w:rPr>
          <w:rFonts w:cs="Sylfaen"/>
          <w:b w:val="0"/>
          <w:szCs w:val="22"/>
        </w:rPr>
        <w:t>ծախս</w:t>
      </w:r>
      <w:r w:rsidRPr="00B36947">
        <w:rPr>
          <w:b w:val="0"/>
          <w:szCs w:val="22"/>
          <w:lang w:val="af-ZA"/>
        </w:rPr>
        <w:t xml:space="preserve"> </w:t>
      </w:r>
      <w:r w:rsidRPr="00B36947">
        <w:rPr>
          <w:rFonts w:cs="Sylfaen"/>
          <w:b w:val="0"/>
          <w:szCs w:val="22"/>
          <w:lang w:val="af-ZA"/>
        </w:rPr>
        <w:t>(</w:t>
      </w:r>
      <w:r w:rsidRPr="00B36947">
        <w:rPr>
          <w:rFonts w:cs="Sylfaen"/>
          <w:b w:val="0"/>
          <w:szCs w:val="22"/>
        </w:rPr>
        <w:t>պահպանվել</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2018 </w:t>
      </w:r>
      <w:r w:rsidRPr="00B36947">
        <w:rPr>
          <w:rFonts w:cs="Sylfaen"/>
          <w:b w:val="0"/>
          <w:szCs w:val="22"/>
        </w:rPr>
        <w:t>թվականի</w:t>
      </w:r>
      <w:r w:rsidRPr="00B36947">
        <w:rPr>
          <w:rFonts w:cs="Sylfaen"/>
          <w:b w:val="0"/>
          <w:szCs w:val="22"/>
          <w:lang w:val="af-ZA"/>
        </w:rPr>
        <w:t xml:space="preserve"> </w:t>
      </w:r>
      <w:r w:rsidRPr="00B36947">
        <w:rPr>
          <w:rFonts w:cs="Sylfaen"/>
          <w:b w:val="0"/>
          <w:szCs w:val="22"/>
        </w:rPr>
        <w:t>համար</w:t>
      </w:r>
      <w:r w:rsidRPr="00B36947">
        <w:rPr>
          <w:rFonts w:cs="Sylfaen"/>
          <w:b w:val="0"/>
          <w:szCs w:val="22"/>
          <w:lang w:val="af-ZA"/>
        </w:rPr>
        <w:t xml:space="preserve"> </w:t>
      </w:r>
      <w:r w:rsidRPr="00B36947">
        <w:rPr>
          <w:rFonts w:cs="Sylfaen"/>
          <w:b w:val="0"/>
          <w:szCs w:val="22"/>
        </w:rPr>
        <w:t>նախատեսված</w:t>
      </w:r>
      <w:r w:rsidRPr="00B36947">
        <w:rPr>
          <w:rFonts w:cs="Sylfaen"/>
          <w:b w:val="0"/>
          <w:szCs w:val="22"/>
          <w:lang w:val="af-ZA"/>
        </w:rPr>
        <w:t xml:space="preserve"> </w:t>
      </w:r>
      <w:r w:rsidRPr="00B36947">
        <w:rPr>
          <w:rFonts w:cs="Sylfaen"/>
          <w:b w:val="0"/>
          <w:szCs w:val="22"/>
        </w:rPr>
        <w:t>չափը</w:t>
      </w:r>
      <w:r w:rsidRPr="00B36947">
        <w:rPr>
          <w:rFonts w:cs="Sylfaen"/>
          <w:b w:val="0"/>
          <w:szCs w:val="22"/>
          <w:lang w:val="af-ZA"/>
        </w:rPr>
        <w:t>):</w:t>
      </w:r>
      <w:r w:rsidRPr="00B36947">
        <w:rPr>
          <w:b w:val="0"/>
          <w:szCs w:val="22"/>
          <w:lang w:val="af-ZA"/>
        </w:rPr>
        <w:t xml:space="preserve"> </w:t>
      </w:r>
    </w:p>
    <w:p w14:paraId="4A29B6CE" w14:textId="77777777" w:rsidR="00B36947" w:rsidRPr="00B36947" w:rsidRDefault="00B36947" w:rsidP="00B36947">
      <w:pPr>
        <w:ind w:right="38" w:firstLine="540"/>
        <w:rPr>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Կենսաբանական ընտանիք տեղափոխված երեխաների ընտանիքներին բնաիրային օգնության փաթեթի տրամադրում</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գծով նախատեսվում է ծախս 24.5</w:t>
      </w:r>
      <w:r w:rsidRPr="00B36947">
        <w:rPr>
          <w:rFonts w:cs="Arial Armenian"/>
          <w:b w:val="0"/>
          <w:szCs w:val="22"/>
          <w:lang w:val="af-ZA"/>
        </w:rPr>
        <w:t xml:space="preserve"> </w:t>
      </w:r>
      <w:r w:rsidRPr="00B36947">
        <w:rPr>
          <w:rFonts w:cs="Sylfaen"/>
          <w:b w:val="0"/>
          <w:szCs w:val="22"/>
          <w:lang w:val="af-ZA"/>
        </w:rPr>
        <w:t>մլն</w:t>
      </w:r>
      <w:r w:rsidRPr="00B36947">
        <w:rPr>
          <w:rFonts w:cs="Arial Armenian"/>
          <w:b w:val="0"/>
          <w:szCs w:val="22"/>
          <w:lang w:val="af-ZA"/>
        </w:rPr>
        <w:t xml:space="preserve"> </w:t>
      </w:r>
      <w:r w:rsidRPr="00B36947">
        <w:rPr>
          <w:rFonts w:cs="Sylfaen"/>
          <w:b w:val="0"/>
          <w:szCs w:val="22"/>
          <w:lang w:val="af-ZA"/>
        </w:rPr>
        <w:t>դրամի չափով</w:t>
      </w:r>
      <w:r w:rsidRPr="00B36947">
        <w:rPr>
          <w:rFonts w:cs="Arial Armenian"/>
          <w:b w:val="0"/>
          <w:szCs w:val="22"/>
          <w:lang w:val="af-ZA"/>
        </w:rPr>
        <w:t xml:space="preserve"> </w:t>
      </w:r>
      <w:r w:rsidRPr="00B36947">
        <w:rPr>
          <w:rFonts w:cs="Sylfaen"/>
          <w:b w:val="0"/>
          <w:szCs w:val="22"/>
          <w:lang w:val="af-ZA"/>
        </w:rPr>
        <w:t>(</w:t>
      </w:r>
      <w:r w:rsidRPr="00B36947">
        <w:rPr>
          <w:rFonts w:cs="Sylfaen"/>
          <w:b w:val="0"/>
          <w:szCs w:val="22"/>
        </w:rPr>
        <w:t>պահպանվել</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2018 </w:t>
      </w:r>
      <w:r w:rsidRPr="00B36947">
        <w:rPr>
          <w:rFonts w:cs="Sylfaen"/>
          <w:b w:val="0"/>
          <w:szCs w:val="22"/>
        </w:rPr>
        <w:t>թվականի</w:t>
      </w:r>
      <w:r w:rsidRPr="00B36947">
        <w:rPr>
          <w:rFonts w:cs="Sylfaen"/>
          <w:b w:val="0"/>
          <w:szCs w:val="22"/>
          <w:lang w:val="af-ZA"/>
        </w:rPr>
        <w:t xml:space="preserve"> </w:t>
      </w:r>
      <w:r w:rsidRPr="00B36947">
        <w:rPr>
          <w:rFonts w:cs="Sylfaen"/>
          <w:b w:val="0"/>
          <w:szCs w:val="22"/>
        </w:rPr>
        <w:t>համար</w:t>
      </w:r>
      <w:r w:rsidRPr="00B36947">
        <w:rPr>
          <w:rFonts w:cs="Sylfaen"/>
          <w:b w:val="0"/>
          <w:szCs w:val="22"/>
          <w:lang w:val="af-ZA"/>
        </w:rPr>
        <w:t xml:space="preserve"> </w:t>
      </w:r>
      <w:r w:rsidRPr="00B36947">
        <w:rPr>
          <w:rFonts w:cs="Sylfaen"/>
          <w:b w:val="0"/>
          <w:szCs w:val="22"/>
        </w:rPr>
        <w:t>նախատեսված</w:t>
      </w:r>
      <w:r w:rsidRPr="00B36947">
        <w:rPr>
          <w:rFonts w:cs="Sylfaen"/>
          <w:b w:val="0"/>
          <w:szCs w:val="22"/>
          <w:lang w:val="af-ZA"/>
        </w:rPr>
        <w:t xml:space="preserve"> </w:t>
      </w:r>
      <w:r w:rsidRPr="00B36947">
        <w:rPr>
          <w:rFonts w:cs="Sylfaen"/>
          <w:b w:val="0"/>
          <w:szCs w:val="22"/>
        </w:rPr>
        <w:t>չափը</w:t>
      </w:r>
      <w:r w:rsidRPr="00B36947">
        <w:rPr>
          <w:rFonts w:cs="Sylfaen"/>
          <w:b w:val="0"/>
          <w:szCs w:val="22"/>
          <w:lang w:val="af-ZA"/>
        </w:rPr>
        <w:t>):</w:t>
      </w:r>
      <w:r w:rsidRPr="00B36947">
        <w:rPr>
          <w:b w:val="0"/>
          <w:szCs w:val="22"/>
          <w:lang w:val="af-ZA"/>
        </w:rPr>
        <w:t xml:space="preserve"> </w:t>
      </w:r>
    </w:p>
    <w:p w14:paraId="000B46AD" w14:textId="77777777" w:rsidR="00542A77" w:rsidRPr="00542A77" w:rsidRDefault="00542A77" w:rsidP="00542A7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 xml:space="preserve">Սոցիալական հոգածության ցերեկային </w:t>
      </w:r>
      <w:r w:rsidRPr="00542A77">
        <w:rPr>
          <w:rFonts w:cs="Sylfaen"/>
          <w:b w:val="0"/>
          <w:szCs w:val="22"/>
          <w:lang w:val="af-ZA"/>
        </w:rPr>
        <w:t>կենտրոնների երեխաներին սոցիալական ծառայությունների տրամադրում</w:t>
      </w:r>
      <w:r w:rsidRPr="00542A77">
        <w:rPr>
          <w:b w:val="0"/>
          <w:szCs w:val="22"/>
          <w:lang w:val="pt-BR"/>
        </w:rPr>
        <w:t>»</w:t>
      </w:r>
      <w:r w:rsidRPr="00542A77">
        <w:rPr>
          <w:rFonts w:cs="Sylfaen"/>
          <w:b w:val="0"/>
          <w:szCs w:val="22"/>
          <w:lang w:val="af-ZA"/>
        </w:rPr>
        <w:t xml:space="preserve"> միջոցառմամբ </w:t>
      </w:r>
      <w:r w:rsidRPr="00542A77">
        <w:rPr>
          <w:rFonts w:cs="Sylfaen"/>
          <w:b w:val="0"/>
          <w:szCs w:val="22"/>
        </w:rPr>
        <w:t>նախատեսվում</w:t>
      </w:r>
      <w:r w:rsidRPr="00542A77">
        <w:rPr>
          <w:b w:val="0"/>
          <w:szCs w:val="22"/>
          <w:lang w:val="af-ZA"/>
        </w:rPr>
        <w:t xml:space="preserve"> </w:t>
      </w:r>
      <w:r w:rsidRPr="00542A77">
        <w:rPr>
          <w:rFonts w:cs="Sylfaen"/>
          <w:b w:val="0"/>
          <w:szCs w:val="22"/>
        </w:rPr>
        <w:t>է</w:t>
      </w:r>
      <w:r w:rsidRPr="00542A77">
        <w:rPr>
          <w:rFonts w:cs="Sylfaen"/>
          <w:b w:val="0"/>
          <w:szCs w:val="22"/>
          <w:lang w:val="af-ZA"/>
        </w:rPr>
        <w:t xml:space="preserve"> </w:t>
      </w:r>
      <w:r w:rsidRPr="00542A77">
        <w:rPr>
          <w:rFonts w:cs="Sylfaen"/>
          <w:b w:val="0"/>
          <w:szCs w:val="22"/>
        </w:rPr>
        <w:t>շուրջ</w:t>
      </w:r>
      <w:r w:rsidRPr="00542A77">
        <w:rPr>
          <w:rFonts w:cs="Sylfaen"/>
          <w:b w:val="0"/>
          <w:szCs w:val="22"/>
          <w:lang w:val="af-ZA"/>
        </w:rPr>
        <w:t xml:space="preserve"> 23</w:t>
      </w:r>
      <w:r w:rsidRPr="00542A77">
        <w:rPr>
          <w:rFonts w:cs="Sylfaen"/>
          <w:b w:val="0"/>
          <w:szCs w:val="22"/>
          <w:lang w:val="hy-AM"/>
        </w:rPr>
        <w:t>8</w:t>
      </w:r>
      <w:r w:rsidRPr="00542A77">
        <w:rPr>
          <w:rFonts w:cs="Sylfaen"/>
          <w:b w:val="0"/>
          <w:szCs w:val="22"/>
          <w:lang w:val="af-ZA"/>
        </w:rPr>
        <w:t xml:space="preserve">.0 </w:t>
      </w:r>
      <w:r w:rsidRPr="00542A77">
        <w:rPr>
          <w:rFonts w:cs="Sylfaen"/>
          <w:b w:val="0"/>
          <w:szCs w:val="22"/>
        </w:rPr>
        <w:t>մլն</w:t>
      </w:r>
      <w:r w:rsidRPr="00542A77">
        <w:rPr>
          <w:b w:val="0"/>
          <w:szCs w:val="22"/>
          <w:lang w:val="af-ZA"/>
        </w:rPr>
        <w:t xml:space="preserve"> </w:t>
      </w:r>
      <w:r w:rsidRPr="00542A77">
        <w:rPr>
          <w:rFonts w:cs="Sylfaen"/>
          <w:b w:val="0"/>
          <w:szCs w:val="22"/>
        </w:rPr>
        <w:t>դրամի</w:t>
      </w:r>
      <w:r w:rsidRPr="00542A77">
        <w:rPr>
          <w:b w:val="0"/>
          <w:szCs w:val="22"/>
          <w:lang w:val="af-ZA"/>
        </w:rPr>
        <w:t xml:space="preserve"> </w:t>
      </w:r>
      <w:r w:rsidRPr="00542A77">
        <w:rPr>
          <w:rFonts w:cs="Sylfaen"/>
          <w:b w:val="0"/>
          <w:szCs w:val="22"/>
        </w:rPr>
        <w:t>չափով</w:t>
      </w:r>
      <w:r w:rsidRPr="00542A77">
        <w:rPr>
          <w:b w:val="0"/>
          <w:szCs w:val="22"/>
          <w:lang w:val="af-ZA"/>
        </w:rPr>
        <w:t xml:space="preserve"> </w:t>
      </w:r>
      <w:r w:rsidRPr="00542A77">
        <w:rPr>
          <w:rFonts w:cs="Sylfaen"/>
          <w:b w:val="0"/>
          <w:szCs w:val="22"/>
        </w:rPr>
        <w:t>ծախս</w:t>
      </w:r>
      <w:r w:rsidRPr="00542A77">
        <w:rPr>
          <w:b w:val="0"/>
          <w:szCs w:val="22"/>
          <w:lang w:val="af-ZA"/>
        </w:rPr>
        <w:t xml:space="preserve"> </w:t>
      </w:r>
      <w:r w:rsidRPr="00542A77">
        <w:rPr>
          <w:rFonts w:cs="Sylfaen"/>
          <w:b w:val="0"/>
          <w:szCs w:val="22"/>
          <w:lang w:val="af-ZA"/>
        </w:rPr>
        <w:t>(</w:t>
      </w:r>
      <w:r w:rsidRPr="00542A77">
        <w:rPr>
          <w:rFonts w:cs="Sylfaen"/>
          <w:b w:val="0"/>
          <w:szCs w:val="22"/>
        </w:rPr>
        <w:t>պահպանվել</w:t>
      </w:r>
      <w:r w:rsidRPr="00542A77">
        <w:rPr>
          <w:rFonts w:cs="Sylfaen"/>
          <w:b w:val="0"/>
          <w:szCs w:val="22"/>
          <w:lang w:val="af-ZA"/>
        </w:rPr>
        <w:t xml:space="preserve"> </w:t>
      </w:r>
      <w:r w:rsidRPr="00542A77">
        <w:rPr>
          <w:rFonts w:cs="Sylfaen"/>
          <w:b w:val="0"/>
          <w:szCs w:val="22"/>
        </w:rPr>
        <w:t>է</w:t>
      </w:r>
      <w:r w:rsidRPr="00542A77">
        <w:rPr>
          <w:rFonts w:cs="Sylfaen"/>
          <w:b w:val="0"/>
          <w:szCs w:val="22"/>
          <w:lang w:val="af-ZA"/>
        </w:rPr>
        <w:t xml:space="preserve"> 2018 </w:t>
      </w:r>
      <w:r w:rsidRPr="00542A77">
        <w:rPr>
          <w:rFonts w:cs="Sylfaen"/>
          <w:b w:val="0"/>
          <w:szCs w:val="22"/>
        </w:rPr>
        <w:t>թվականի</w:t>
      </w:r>
      <w:r w:rsidRPr="00542A77">
        <w:rPr>
          <w:rFonts w:cs="Sylfaen"/>
          <w:b w:val="0"/>
          <w:szCs w:val="22"/>
          <w:lang w:val="af-ZA"/>
        </w:rPr>
        <w:t xml:space="preserve"> </w:t>
      </w:r>
      <w:r w:rsidRPr="00542A77">
        <w:rPr>
          <w:rFonts w:cs="Sylfaen"/>
          <w:b w:val="0"/>
          <w:szCs w:val="22"/>
        </w:rPr>
        <w:t>համար</w:t>
      </w:r>
      <w:r w:rsidRPr="00542A77">
        <w:rPr>
          <w:rFonts w:cs="Sylfaen"/>
          <w:b w:val="0"/>
          <w:szCs w:val="22"/>
          <w:lang w:val="af-ZA"/>
        </w:rPr>
        <w:t xml:space="preserve"> </w:t>
      </w:r>
      <w:r w:rsidRPr="00542A77">
        <w:rPr>
          <w:rFonts w:cs="Sylfaen"/>
          <w:b w:val="0"/>
          <w:szCs w:val="22"/>
        </w:rPr>
        <w:t>նախատեսված</w:t>
      </w:r>
      <w:r w:rsidRPr="00542A77">
        <w:rPr>
          <w:rFonts w:cs="Sylfaen"/>
          <w:b w:val="0"/>
          <w:szCs w:val="22"/>
          <w:lang w:val="af-ZA"/>
        </w:rPr>
        <w:t xml:space="preserve"> </w:t>
      </w:r>
      <w:r w:rsidRPr="00542A77">
        <w:rPr>
          <w:rFonts w:cs="Sylfaen"/>
          <w:b w:val="0"/>
          <w:szCs w:val="22"/>
        </w:rPr>
        <w:t>չափը</w:t>
      </w:r>
      <w:r w:rsidRPr="00542A77">
        <w:rPr>
          <w:rFonts w:cs="Sylfaen"/>
          <w:b w:val="0"/>
          <w:szCs w:val="22"/>
          <w:lang w:val="af-ZA"/>
        </w:rPr>
        <w:t>)</w:t>
      </w:r>
      <w:r w:rsidRPr="00542A77">
        <w:rPr>
          <w:b w:val="0"/>
          <w:szCs w:val="22"/>
          <w:lang w:val="af-ZA"/>
        </w:rPr>
        <w:t xml:space="preserve">: </w:t>
      </w:r>
    </w:p>
    <w:p w14:paraId="4BA31870" w14:textId="77777777" w:rsidR="00542A77" w:rsidRPr="00542A77" w:rsidRDefault="00542A77" w:rsidP="00542A77">
      <w:pPr>
        <w:tabs>
          <w:tab w:val="left" w:pos="9355"/>
        </w:tabs>
        <w:ind w:right="38" w:firstLine="540"/>
        <w:rPr>
          <w:rFonts w:cs="Sylfaen"/>
          <w:b w:val="0"/>
          <w:szCs w:val="22"/>
          <w:lang w:val="af-ZA"/>
        </w:rPr>
      </w:pPr>
      <w:r w:rsidRPr="00542A77">
        <w:rPr>
          <w:rFonts w:cs="Sylfaen"/>
          <w:b w:val="0"/>
          <w:szCs w:val="22"/>
          <w:lang w:val="af-ZA"/>
        </w:rPr>
        <w:t>2019 թվականին</w:t>
      </w:r>
      <w:r w:rsidRPr="00542A77">
        <w:rPr>
          <w:rFonts w:cs="Arial Armenian"/>
          <w:b w:val="0"/>
          <w:szCs w:val="22"/>
          <w:lang w:val="af-ZA"/>
        </w:rPr>
        <w:t xml:space="preserve"> </w:t>
      </w:r>
      <w:r w:rsidRPr="00542A77">
        <w:rPr>
          <w:rFonts w:cs="Arial Armenian"/>
          <w:b w:val="0"/>
          <w:szCs w:val="22"/>
        </w:rPr>
        <w:t>երեք</w:t>
      </w:r>
      <w:r w:rsidRPr="00542A77">
        <w:rPr>
          <w:rFonts w:cs="Arial Armenian"/>
          <w:b w:val="0"/>
          <w:szCs w:val="22"/>
          <w:lang w:val="af-ZA"/>
        </w:rPr>
        <w:t xml:space="preserve"> երեխաների սոցիալական </w:t>
      </w:r>
      <w:r w:rsidRPr="00542A77">
        <w:rPr>
          <w:rFonts w:cs="Sylfaen"/>
          <w:b w:val="0"/>
          <w:szCs w:val="22"/>
          <w:lang w:val="af-ZA"/>
        </w:rPr>
        <w:t>հոգածության</w:t>
      </w:r>
      <w:r w:rsidRPr="00542A77">
        <w:rPr>
          <w:rFonts w:cs="Arial Armenian"/>
          <w:b w:val="0"/>
          <w:szCs w:val="22"/>
          <w:lang w:val="af-ZA"/>
        </w:rPr>
        <w:t xml:space="preserve"> ցերեկային </w:t>
      </w:r>
      <w:r w:rsidRPr="00542A77">
        <w:rPr>
          <w:rFonts w:cs="Sylfaen"/>
          <w:b w:val="0"/>
          <w:szCs w:val="22"/>
          <w:lang w:val="af-ZA"/>
        </w:rPr>
        <w:t>կենտրոնների</w:t>
      </w:r>
      <w:r w:rsidRPr="00542A77">
        <w:rPr>
          <w:rFonts w:cs="Arial Armenian"/>
          <w:b w:val="0"/>
          <w:szCs w:val="22"/>
          <w:lang w:val="af-ZA"/>
        </w:rPr>
        <w:t xml:space="preserve"> </w:t>
      </w:r>
      <w:r w:rsidRPr="00542A77">
        <w:rPr>
          <w:rFonts w:cs="Sylfaen"/>
          <w:b w:val="0"/>
          <w:szCs w:val="22"/>
          <w:lang w:val="af-ZA"/>
        </w:rPr>
        <w:t>ծառայություններից</w:t>
      </w:r>
      <w:r w:rsidRPr="00542A77">
        <w:rPr>
          <w:rFonts w:cs="Arial Armenian"/>
          <w:b w:val="0"/>
          <w:szCs w:val="22"/>
          <w:lang w:val="af-ZA"/>
        </w:rPr>
        <w:t xml:space="preserve"> </w:t>
      </w:r>
      <w:r w:rsidRPr="00542A77">
        <w:rPr>
          <w:rFonts w:cs="Sylfaen"/>
          <w:b w:val="0"/>
          <w:szCs w:val="22"/>
          <w:lang w:val="af-ZA"/>
        </w:rPr>
        <w:t>օգտվողների</w:t>
      </w:r>
      <w:r w:rsidRPr="00542A77">
        <w:rPr>
          <w:rFonts w:cs="Arial Armenian"/>
          <w:b w:val="0"/>
          <w:szCs w:val="22"/>
          <w:lang w:val="af-ZA"/>
        </w:rPr>
        <w:t xml:space="preserve"> </w:t>
      </w:r>
      <w:r w:rsidRPr="00542A77">
        <w:rPr>
          <w:rFonts w:cs="Arial Armenian"/>
          <w:b w:val="0"/>
          <w:szCs w:val="22"/>
          <w:lang w:val="hy-AM"/>
        </w:rPr>
        <w:t xml:space="preserve">միջին տարեկան </w:t>
      </w:r>
      <w:r w:rsidRPr="00542A77">
        <w:rPr>
          <w:rFonts w:cs="Sylfaen"/>
          <w:b w:val="0"/>
          <w:szCs w:val="22"/>
          <w:lang w:val="af-ZA"/>
        </w:rPr>
        <w:t>թիվը կկազմի</w:t>
      </w:r>
      <w:r w:rsidRPr="00542A77">
        <w:rPr>
          <w:rFonts w:cs="Arial Armenian"/>
          <w:b w:val="0"/>
          <w:szCs w:val="22"/>
          <w:lang w:val="af-ZA"/>
        </w:rPr>
        <w:t xml:space="preserve"> 300 </w:t>
      </w:r>
      <w:r w:rsidRPr="00542A77">
        <w:rPr>
          <w:rFonts w:cs="Sylfaen"/>
          <w:b w:val="0"/>
          <w:szCs w:val="22"/>
          <w:lang w:val="af-ZA"/>
        </w:rPr>
        <w:t>երեխա:</w:t>
      </w:r>
    </w:p>
    <w:p w14:paraId="4AED665E" w14:textId="77777777" w:rsidR="00542A77" w:rsidRPr="00542A77" w:rsidRDefault="00542A77" w:rsidP="00542A77">
      <w:pPr>
        <w:ind w:right="38" w:firstLine="540"/>
        <w:rPr>
          <w:rFonts w:cs="Sylfaen"/>
          <w:b w:val="0"/>
          <w:szCs w:val="22"/>
          <w:lang w:val="af-ZA"/>
        </w:rPr>
      </w:pPr>
      <w:r w:rsidRPr="00542A77">
        <w:rPr>
          <w:b w:val="0"/>
          <w:szCs w:val="22"/>
          <w:lang w:val="af-ZA"/>
        </w:rPr>
        <w:t>-</w:t>
      </w:r>
      <w:r w:rsidRPr="00542A77">
        <w:rPr>
          <w:b w:val="0"/>
          <w:szCs w:val="22"/>
          <w:lang w:val="pt-BR"/>
        </w:rPr>
        <w:t>«</w:t>
      </w:r>
      <w:r w:rsidRPr="00542A77">
        <w:rPr>
          <w:rFonts w:cs="Sylfaen"/>
          <w:b w:val="0"/>
          <w:szCs w:val="22"/>
          <w:lang w:val="af-ZA"/>
        </w:rPr>
        <w:t>Երեխաների</w:t>
      </w:r>
      <w:r w:rsidRPr="00542A77">
        <w:rPr>
          <w:rFonts w:cs="Arial Armenian"/>
          <w:b w:val="0"/>
          <w:szCs w:val="22"/>
          <w:lang w:val="af-ZA"/>
        </w:rPr>
        <w:t xml:space="preserve"> </w:t>
      </w:r>
      <w:r w:rsidRPr="00542A77">
        <w:rPr>
          <w:rFonts w:cs="Sylfaen"/>
          <w:b w:val="0"/>
          <w:szCs w:val="22"/>
          <w:lang w:val="af-ZA"/>
        </w:rPr>
        <w:t>գիշերօթիկ</w:t>
      </w:r>
      <w:r w:rsidRPr="00542A77">
        <w:rPr>
          <w:rFonts w:cs="Arial Armenian"/>
          <w:b w:val="0"/>
          <w:szCs w:val="22"/>
          <w:lang w:val="af-ZA"/>
        </w:rPr>
        <w:t xml:space="preserve"> </w:t>
      </w:r>
      <w:r w:rsidRPr="00542A77">
        <w:rPr>
          <w:rFonts w:cs="Sylfaen"/>
          <w:b w:val="0"/>
          <w:szCs w:val="22"/>
          <w:lang w:val="af-ZA"/>
        </w:rPr>
        <w:t>խնամքի</w:t>
      </w:r>
      <w:r w:rsidRPr="00542A77">
        <w:rPr>
          <w:rFonts w:cs="Arial Armenian"/>
          <w:b w:val="0"/>
          <w:szCs w:val="22"/>
          <w:lang w:val="af-ZA"/>
        </w:rPr>
        <w:t xml:space="preserve"> </w:t>
      </w:r>
      <w:r w:rsidRPr="00542A77">
        <w:rPr>
          <w:rFonts w:cs="Sylfaen"/>
          <w:b w:val="0"/>
          <w:szCs w:val="22"/>
          <w:lang w:val="af-ZA"/>
        </w:rPr>
        <w:t>ծառայություններ</w:t>
      </w:r>
      <w:r w:rsidRPr="00542A77">
        <w:rPr>
          <w:b w:val="0"/>
          <w:szCs w:val="22"/>
          <w:lang w:val="pt-BR"/>
        </w:rPr>
        <w:t>»</w:t>
      </w:r>
      <w:r w:rsidRPr="00542A77">
        <w:rPr>
          <w:rFonts w:cs="Arial Armenian"/>
          <w:b w:val="0"/>
          <w:szCs w:val="22"/>
          <w:lang w:val="af-ZA"/>
        </w:rPr>
        <w:t xml:space="preserve"> </w:t>
      </w:r>
      <w:r w:rsidRPr="00542A77">
        <w:rPr>
          <w:rFonts w:cs="Sylfaen"/>
          <w:b w:val="0"/>
          <w:szCs w:val="22"/>
          <w:lang w:val="af-ZA"/>
        </w:rPr>
        <w:t xml:space="preserve">միջոցառմամբ </w:t>
      </w:r>
      <w:r w:rsidRPr="00542A77">
        <w:rPr>
          <w:rFonts w:cs="Sylfaen"/>
          <w:b w:val="0"/>
          <w:szCs w:val="22"/>
        </w:rPr>
        <w:t>նախատեսվում</w:t>
      </w:r>
      <w:r w:rsidRPr="00542A77">
        <w:rPr>
          <w:b w:val="0"/>
          <w:szCs w:val="22"/>
          <w:lang w:val="af-ZA"/>
        </w:rPr>
        <w:t xml:space="preserve"> </w:t>
      </w:r>
      <w:r w:rsidRPr="00542A77">
        <w:rPr>
          <w:rFonts w:cs="Sylfaen"/>
          <w:b w:val="0"/>
          <w:szCs w:val="22"/>
        </w:rPr>
        <w:t>է</w:t>
      </w:r>
      <w:r w:rsidRPr="00542A77">
        <w:rPr>
          <w:b w:val="0"/>
          <w:szCs w:val="22"/>
          <w:lang w:val="af-ZA"/>
        </w:rPr>
        <w:t xml:space="preserve"> 505.1 </w:t>
      </w:r>
      <w:r w:rsidRPr="00542A77">
        <w:rPr>
          <w:rFonts w:cs="Sylfaen"/>
          <w:b w:val="0"/>
          <w:szCs w:val="22"/>
        </w:rPr>
        <w:t>մլն</w:t>
      </w:r>
      <w:r w:rsidRPr="00542A77">
        <w:rPr>
          <w:b w:val="0"/>
          <w:szCs w:val="22"/>
          <w:lang w:val="af-ZA"/>
        </w:rPr>
        <w:t xml:space="preserve"> </w:t>
      </w:r>
      <w:r w:rsidRPr="00542A77">
        <w:rPr>
          <w:rFonts w:cs="Sylfaen"/>
          <w:b w:val="0"/>
          <w:szCs w:val="22"/>
        </w:rPr>
        <w:t>դրամի</w:t>
      </w:r>
      <w:r w:rsidRPr="00542A77">
        <w:rPr>
          <w:b w:val="0"/>
          <w:szCs w:val="22"/>
          <w:lang w:val="af-ZA"/>
        </w:rPr>
        <w:t xml:space="preserve"> </w:t>
      </w:r>
      <w:r w:rsidRPr="00542A77">
        <w:rPr>
          <w:rFonts w:cs="Sylfaen"/>
          <w:b w:val="0"/>
          <w:szCs w:val="22"/>
        </w:rPr>
        <w:t>չափով</w:t>
      </w:r>
      <w:r w:rsidRPr="00542A77">
        <w:rPr>
          <w:b w:val="0"/>
          <w:szCs w:val="22"/>
          <w:lang w:val="af-ZA"/>
        </w:rPr>
        <w:t xml:space="preserve"> </w:t>
      </w:r>
      <w:r w:rsidRPr="00542A77">
        <w:rPr>
          <w:rFonts w:cs="Sylfaen"/>
          <w:b w:val="0"/>
          <w:szCs w:val="22"/>
        </w:rPr>
        <w:t>ծախս</w:t>
      </w:r>
      <w:r w:rsidRPr="00542A77">
        <w:rPr>
          <w:b w:val="0"/>
          <w:szCs w:val="22"/>
          <w:lang w:val="af-ZA"/>
        </w:rPr>
        <w:t xml:space="preserve"> (2018 </w:t>
      </w:r>
      <w:r w:rsidRPr="00542A77">
        <w:rPr>
          <w:rFonts w:cs="Sylfaen"/>
          <w:b w:val="0"/>
          <w:szCs w:val="22"/>
        </w:rPr>
        <w:t>թվականին</w:t>
      </w:r>
      <w:r w:rsidRPr="00542A77">
        <w:rPr>
          <w:b w:val="0"/>
          <w:szCs w:val="22"/>
          <w:lang w:val="af-ZA"/>
        </w:rPr>
        <w:t xml:space="preserve">` 646.1 </w:t>
      </w:r>
      <w:r w:rsidRPr="00542A77">
        <w:rPr>
          <w:rFonts w:cs="Sylfaen"/>
          <w:b w:val="0"/>
          <w:szCs w:val="22"/>
        </w:rPr>
        <w:t>մլն</w:t>
      </w:r>
      <w:r w:rsidRPr="00542A77">
        <w:rPr>
          <w:b w:val="0"/>
          <w:szCs w:val="22"/>
          <w:lang w:val="af-ZA"/>
        </w:rPr>
        <w:t xml:space="preserve"> </w:t>
      </w:r>
      <w:r w:rsidRPr="00542A77">
        <w:rPr>
          <w:rFonts w:cs="Sylfaen"/>
          <w:b w:val="0"/>
          <w:szCs w:val="22"/>
        </w:rPr>
        <w:t>դրամ</w:t>
      </w:r>
      <w:r w:rsidRPr="00542A77">
        <w:rPr>
          <w:b w:val="0"/>
          <w:szCs w:val="22"/>
          <w:lang w:val="af-ZA"/>
        </w:rPr>
        <w:t xml:space="preserve">): </w:t>
      </w:r>
      <w:r w:rsidRPr="00542A77">
        <w:rPr>
          <w:rFonts w:cs="Sylfaen"/>
          <w:b w:val="0"/>
          <w:szCs w:val="22"/>
        </w:rPr>
        <w:t>Ծախսերը</w:t>
      </w:r>
      <w:r w:rsidRPr="00542A77">
        <w:rPr>
          <w:b w:val="0"/>
          <w:szCs w:val="22"/>
          <w:lang w:val="af-ZA"/>
        </w:rPr>
        <w:t xml:space="preserve"> </w:t>
      </w:r>
      <w:r w:rsidRPr="00542A77">
        <w:rPr>
          <w:b w:val="0"/>
          <w:szCs w:val="22"/>
          <w:lang w:val="hy-AM"/>
        </w:rPr>
        <w:t>նվազում են</w:t>
      </w:r>
      <w:r w:rsidRPr="00542A77">
        <w:rPr>
          <w:b w:val="0"/>
          <w:szCs w:val="22"/>
          <w:lang w:val="af-ZA"/>
        </w:rPr>
        <w:t xml:space="preserve"> 141.0 </w:t>
      </w:r>
      <w:r w:rsidRPr="00542A77">
        <w:rPr>
          <w:rFonts w:cs="Sylfaen"/>
          <w:b w:val="0"/>
          <w:szCs w:val="22"/>
        </w:rPr>
        <w:t>մլն</w:t>
      </w:r>
      <w:r w:rsidRPr="00542A77">
        <w:rPr>
          <w:b w:val="0"/>
          <w:szCs w:val="22"/>
          <w:lang w:val="af-ZA"/>
        </w:rPr>
        <w:t xml:space="preserve"> </w:t>
      </w:r>
      <w:r w:rsidRPr="00542A77">
        <w:rPr>
          <w:rFonts w:cs="Sylfaen"/>
          <w:b w:val="0"/>
          <w:szCs w:val="22"/>
        </w:rPr>
        <w:t>դրամով</w:t>
      </w:r>
      <w:r w:rsidRPr="00542A77">
        <w:rPr>
          <w:rFonts w:cs="Sylfaen"/>
          <w:b w:val="0"/>
          <w:szCs w:val="22"/>
          <w:lang w:val="af-ZA"/>
        </w:rPr>
        <w:t>,</w:t>
      </w:r>
      <w:r w:rsidRPr="00542A77">
        <w:rPr>
          <w:b w:val="0"/>
          <w:szCs w:val="22"/>
          <w:lang w:val="af-ZA"/>
        </w:rPr>
        <w:t xml:space="preserve"> </w:t>
      </w:r>
      <w:r w:rsidRPr="00542A77">
        <w:rPr>
          <w:rFonts w:cs="Sylfaen"/>
          <w:b w:val="0"/>
          <w:szCs w:val="22"/>
        </w:rPr>
        <w:t>որը</w:t>
      </w:r>
      <w:r w:rsidRPr="00542A77">
        <w:rPr>
          <w:rFonts w:cs="Sylfaen"/>
          <w:b w:val="0"/>
          <w:szCs w:val="22"/>
          <w:lang w:val="af-ZA"/>
        </w:rPr>
        <w:t xml:space="preserve"> </w:t>
      </w:r>
      <w:r w:rsidRPr="00542A77">
        <w:rPr>
          <w:rFonts w:cs="Sylfaen"/>
          <w:b w:val="0"/>
          <w:szCs w:val="22"/>
        </w:rPr>
        <w:t>պայմանավորված</w:t>
      </w:r>
      <w:r w:rsidRPr="00542A77">
        <w:rPr>
          <w:rFonts w:cs="Sylfaen"/>
          <w:b w:val="0"/>
          <w:szCs w:val="22"/>
          <w:lang w:val="af-ZA"/>
        </w:rPr>
        <w:t xml:space="preserve"> </w:t>
      </w:r>
      <w:r w:rsidRPr="00542A77">
        <w:rPr>
          <w:rFonts w:cs="Sylfaen"/>
          <w:b w:val="0"/>
          <w:szCs w:val="22"/>
        </w:rPr>
        <w:t>է</w:t>
      </w:r>
      <w:r w:rsidRPr="00542A77">
        <w:rPr>
          <w:rFonts w:cs="Sylfaen"/>
          <w:b w:val="0"/>
          <w:szCs w:val="22"/>
          <w:lang w:val="af-ZA"/>
        </w:rPr>
        <w:t>.</w:t>
      </w:r>
    </w:p>
    <w:p w14:paraId="107CF7EC" w14:textId="77777777" w:rsidR="00542A77" w:rsidRPr="00542A77" w:rsidRDefault="00542A77" w:rsidP="00542A77">
      <w:pPr>
        <w:ind w:right="38" w:firstLine="540"/>
        <w:rPr>
          <w:rFonts w:cs="Sylfaen"/>
          <w:b w:val="0"/>
          <w:szCs w:val="22"/>
          <w:lang w:val="af-ZA"/>
        </w:rPr>
      </w:pPr>
      <w:r w:rsidRPr="00542A77">
        <w:rPr>
          <w:rFonts w:cs="Sylfaen"/>
          <w:b w:val="0"/>
          <w:szCs w:val="22"/>
          <w:lang w:val="hy-AM"/>
        </w:rPr>
        <w:t xml:space="preserve">ՀՀ կառավարության 04.07.2018թ. </w:t>
      </w:r>
      <w:r w:rsidRPr="00542A77">
        <w:rPr>
          <w:rFonts w:cs="Sylfaen"/>
          <w:b w:val="0"/>
          <w:szCs w:val="22"/>
          <w:lang w:val="af-ZA"/>
        </w:rPr>
        <w:t xml:space="preserve">N </w:t>
      </w:r>
      <w:r w:rsidRPr="00542A77">
        <w:rPr>
          <w:rFonts w:cs="Sylfaen"/>
          <w:b w:val="0"/>
          <w:szCs w:val="22"/>
          <w:lang w:val="hy-AM"/>
        </w:rPr>
        <w:t>762-Ն որոշման</w:t>
      </w:r>
      <w:r w:rsidRPr="00542A77">
        <w:rPr>
          <w:rFonts w:cs="Sylfaen"/>
          <w:b w:val="0"/>
          <w:szCs w:val="22"/>
          <w:lang w:val="af-ZA"/>
        </w:rPr>
        <w:t xml:space="preserve"> </w:t>
      </w:r>
      <w:r w:rsidRPr="00542A77">
        <w:rPr>
          <w:rFonts w:cs="Sylfaen"/>
          <w:b w:val="0"/>
          <w:szCs w:val="22"/>
          <w:lang w:val="hy-AM"/>
        </w:rPr>
        <w:t>համաձայն</w:t>
      </w:r>
      <w:r w:rsidRPr="00542A77">
        <w:rPr>
          <w:rFonts w:cs="Sylfaen"/>
          <w:b w:val="0"/>
          <w:szCs w:val="22"/>
          <w:lang w:val="af-ZA"/>
        </w:rPr>
        <w:t xml:space="preserve">` </w:t>
      </w:r>
      <w:r w:rsidRPr="00542A77">
        <w:rPr>
          <w:rFonts w:cs="Sylfaen"/>
          <w:b w:val="0"/>
          <w:szCs w:val="22"/>
          <w:lang w:val="hy-AM"/>
        </w:rPr>
        <w:t>«Վանաձորի երեխաների խնամքի և պաշտպանության N</w:t>
      </w:r>
      <w:r w:rsidRPr="00542A77">
        <w:rPr>
          <w:rFonts w:cs="Sylfaen"/>
          <w:b w:val="0"/>
          <w:szCs w:val="22"/>
          <w:lang w:val="af-ZA"/>
        </w:rPr>
        <w:t xml:space="preserve"> </w:t>
      </w:r>
      <w:r w:rsidRPr="00542A77">
        <w:rPr>
          <w:rFonts w:cs="Sylfaen"/>
          <w:b w:val="0"/>
          <w:szCs w:val="22"/>
          <w:lang w:val="hy-AM"/>
        </w:rPr>
        <w:t>1 գիշերօթիկ հաստատություն» ՊՈԱԿ</w:t>
      </w:r>
      <w:r w:rsidRPr="00542A77">
        <w:rPr>
          <w:rFonts w:cs="Sylfaen"/>
          <w:b w:val="0"/>
          <w:szCs w:val="22"/>
          <w:lang w:val="af-ZA"/>
        </w:rPr>
        <w:t>-ը</w:t>
      </w:r>
      <w:r w:rsidRPr="00542A77">
        <w:rPr>
          <w:rFonts w:cs="Sylfaen"/>
          <w:b w:val="0"/>
          <w:szCs w:val="22"/>
          <w:lang w:val="hy-AM"/>
        </w:rPr>
        <w:t xml:space="preserve"> վերակազմակերպվել է</w:t>
      </w:r>
      <w:r w:rsidRPr="00542A77">
        <w:rPr>
          <w:rFonts w:cs="Sylfaen"/>
          <w:b w:val="0"/>
          <w:szCs w:val="22"/>
          <w:lang w:val="af-ZA"/>
        </w:rPr>
        <w:t xml:space="preserve"> </w:t>
      </w:r>
      <w:r w:rsidRPr="00542A77">
        <w:rPr>
          <w:rFonts w:cs="Sylfaen"/>
          <w:b w:val="0"/>
          <w:szCs w:val="22"/>
          <w:lang w:val="hy-AM"/>
        </w:rPr>
        <w:t>«Լոռու մարզի երեխայի և ընտանիքի աջակցության կենտրոն» ՊՈԱԿ-ի</w:t>
      </w:r>
      <w:r w:rsidRPr="00542A77">
        <w:rPr>
          <w:rFonts w:cs="Sylfaen"/>
          <w:b w:val="0"/>
          <w:szCs w:val="22"/>
          <w:lang w:val="af-ZA"/>
        </w:rPr>
        <w:t>, արդյունքում կանխատեսվող շահառուների թիվը կկազմի 350</w:t>
      </w:r>
      <w:r w:rsidRPr="00542A77">
        <w:rPr>
          <w:rFonts w:cs="Sylfaen"/>
          <w:b w:val="0"/>
          <w:szCs w:val="22"/>
          <w:lang w:val="hy-AM"/>
        </w:rPr>
        <w:t xml:space="preserve"> շահառու</w:t>
      </w:r>
      <w:r w:rsidRPr="00542A77">
        <w:rPr>
          <w:rFonts w:cs="Sylfaen"/>
          <w:b w:val="0"/>
          <w:szCs w:val="22"/>
          <w:lang w:val="af-ZA"/>
        </w:rPr>
        <w:t xml:space="preserve"> </w:t>
      </w:r>
      <w:r w:rsidRPr="00542A77">
        <w:rPr>
          <w:rFonts w:cs="Sylfaen"/>
          <w:b w:val="0"/>
          <w:szCs w:val="22"/>
          <w:lang w:val="hy-AM"/>
        </w:rPr>
        <w:t>201</w:t>
      </w:r>
      <w:r w:rsidRPr="00542A77">
        <w:rPr>
          <w:rFonts w:cs="Sylfaen"/>
          <w:b w:val="0"/>
          <w:szCs w:val="22"/>
          <w:lang w:val="af-ZA"/>
        </w:rPr>
        <w:t>8</w:t>
      </w:r>
      <w:r w:rsidRPr="00542A77">
        <w:rPr>
          <w:rFonts w:cs="Sylfaen"/>
          <w:b w:val="0"/>
          <w:szCs w:val="22"/>
          <w:lang w:val="hy-AM"/>
        </w:rPr>
        <w:t xml:space="preserve"> թվականի </w:t>
      </w:r>
      <w:r w:rsidRPr="00542A77">
        <w:rPr>
          <w:rFonts w:cs="Sylfaen"/>
          <w:b w:val="0"/>
          <w:szCs w:val="22"/>
          <w:lang w:val="af-ZA"/>
        </w:rPr>
        <w:t>450</w:t>
      </w:r>
      <w:r w:rsidRPr="00542A77">
        <w:rPr>
          <w:rFonts w:cs="Sylfaen"/>
          <w:b w:val="0"/>
          <w:szCs w:val="22"/>
          <w:lang w:val="hy-AM"/>
        </w:rPr>
        <w:t xml:space="preserve"> դիմաց</w:t>
      </w:r>
      <w:r w:rsidRPr="00542A77">
        <w:rPr>
          <w:rFonts w:cs="Sylfaen"/>
          <w:b w:val="0"/>
          <w:szCs w:val="22"/>
          <w:lang w:val="af-ZA"/>
        </w:rPr>
        <w:t>:</w:t>
      </w:r>
    </w:p>
    <w:p w14:paraId="253FCF0F" w14:textId="77777777" w:rsidR="00542A77" w:rsidRPr="00542A77" w:rsidRDefault="00542A77" w:rsidP="00542A77">
      <w:pPr>
        <w:ind w:right="38" w:firstLine="540"/>
        <w:rPr>
          <w:rFonts w:cs="Sylfaen"/>
          <w:b w:val="0"/>
          <w:szCs w:val="22"/>
          <w:lang w:val="af-ZA"/>
        </w:rPr>
      </w:pPr>
      <w:r w:rsidRPr="00542A77">
        <w:rPr>
          <w:rFonts w:cs="Sylfaen"/>
          <w:b w:val="0"/>
          <w:szCs w:val="22"/>
          <w:lang w:val="af-ZA"/>
        </w:rPr>
        <w:t>-</w:t>
      </w:r>
      <w:r w:rsidRPr="00542A77">
        <w:rPr>
          <w:b w:val="0"/>
          <w:szCs w:val="22"/>
          <w:lang w:val="pt-BR"/>
        </w:rPr>
        <w:t>«</w:t>
      </w:r>
      <w:r w:rsidRPr="00542A77">
        <w:rPr>
          <w:rFonts w:cs="Sylfaen"/>
          <w:b w:val="0"/>
          <w:szCs w:val="22"/>
          <w:lang w:val="af-ZA"/>
        </w:rPr>
        <w:t>Երեխաների խնամքի ցերեկային կենտրոնների կողմից կյանքի դժվար իրավիճակում հայտնված երեխաների սոցիալական հոգածության ծառայություններ</w:t>
      </w:r>
      <w:r w:rsidRPr="00542A77">
        <w:rPr>
          <w:b w:val="0"/>
          <w:szCs w:val="22"/>
          <w:lang w:val="pt-BR"/>
        </w:rPr>
        <w:t>»</w:t>
      </w:r>
      <w:r w:rsidRPr="00542A77">
        <w:rPr>
          <w:rFonts w:cs="Sylfaen"/>
          <w:b w:val="0"/>
          <w:szCs w:val="22"/>
          <w:lang w:val="af-ZA"/>
        </w:rPr>
        <w:t xml:space="preserve"> միջոցառման գծով նախատեսվում է ծախս </w:t>
      </w:r>
      <w:r w:rsidRPr="00542A77">
        <w:rPr>
          <w:rFonts w:cs="Sylfaen"/>
          <w:b w:val="0"/>
          <w:szCs w:val="22"/>
          <w:lang w:val="hy-AM"/>
        </w:rPr>
        <w:t>74.7</w:t>
      </w:r>
      <w:r w:rsidRPr="00542A77">
        <w:rPr>
          <w:rFonts w:cs="Sylfaen"/>
          <w:b w:val="0"/>
          <w:szCs w:val="22"/>
          <w:lang w:val="af-ZA"/>
        </w:rPr>
        <w:t xml:space="preserve"> մլն դրամի չափով (</w:t>
      </w:r>
      <w:r w:rsidRPr="00542A77">
        <w:rPr>
          <w:rFonts w:cs="Sylfaen"/>
          <w:b w:val="0"/>
          <w:szCs w:val="22"/>
        </w:rPr>
        <w:t>պահպանվել</w:t>
      </w:r>
      <w:r w:rsidRPr="00542A77">
        <w:rPr>
          <w:rFonts w:cs="Sylfaen"/>
          <w:b w:val="0"/>
          <w:szCs w:val="22"/>
          <w:lang w:val="af-ZA"/>
        </w:rPr>
        <w:t xml:space="preserve"> </w:t>
      </w:r>
      <w:r w:rsidRPr="00542A77">
        <w:rPr>
          <w:rFonts w:cs="Sylfaen"/>
          <w:b w:val="0"/>
          <w:szCs w:val="22"/>
        </w:rPr>
        <w:t>է</w:t>
      </w:r>
      <w:r w:rsidRPr="00542A77">
        <w:rPr>
          <w:rFonts w:cs="Sylfaen"/>
          <w:b w:val="0"/>
          <w:szCs w:val="22"/>
          <w:lang w:val="af-ZA"/>
        </w:rPr>
        <w:t xml:space="preserve"> 2018 </w:t>
      </w:r>
      <w:r w:rsidRPr="00542A77">
        <w:rPr>
          <w:rFonts w:cs="Sylfaen"/>
          <w:b w:val="0"/>
          <w:szCs w:val="22"/>
        </w:rPr>
        <w:t>թվականի</w:t>
      </w:r>
      <w:r w:rsidRPr="00542A77">
        <w:rPr>
          <w:rFonts w:cs="Sylfaen"/>
          <w:b w:val="0"/>
          <w:szCs w:val="22"/>
          <w:lang w:val="af-ZA"/>
        </w:rPr>
        <w:t xml:space="preserve"> </w:t>
      </w:r>
      <w:r w:rsidRPr="00542A77">
        <w:rPr>
          <w:rFonts w:cs="Sylfaen"/>
          <w:b w:val="0"/>
          <w:szCs w:val="22"/>
        </w:rPr>
        <w:t>համար</w:t>
      </w:r>
      <w:r w:rsidRPr="00542A77">
        <w:rPr>
          <w:rFonts w:cs="Sylfaen"/>
          <w:b w:val="0"/>
          <w:szCs w:val="22"/>
          <w:lang w:val="af-ZA"/>
        </w:rPr>
        <w:t xml:space="preserve"> ն</w:t>
      </w:r>
      <w:r w:rsidRPr="00542A77">
        <w:rPr>
          <w:rFonts w:cs="Sylfaen"/>
          <w:b w:val="0"/>
          <w:szCs w:val="22"/>
        </w:rPr>
        <w:t>ախատեսված</w:t>
      </w:r>
      <w:r w:rsidRPr="00542A77">
        <w:rPr>
          <w:rFonts w:cs="Sylfaen"/>
          <w:b w:val="0"/>
          <w:szCs w:val="22"/>
          <w:lang w:val="af-ZA"/>
        </w:rPr>
        <w:t xml:space="preserve"> </w:t>
      </w:r>
      <w:r w:rsidRPr="00542A77">
        <w:rPr>
          <w:rFonts w:cs="Sylfaen"/>
          <w:b w:val="0"/>
          <w:szCs w:val="22"/>
        </w:rPr>
        <w:t>չափը</w:t>
      </w:r>
      <w:r w:rsidRPr="00542A77">
        <w:rPr>
          <w:rFonts w:cs="Sylfaen"/>
          <w:b w:val="0"/>
          <w:szCs w:val="22"/>
          <w:lang w:val="af-ZA"/>
        </w:rPr>
        <w:t>)</w:t>
      </w:r>
      <w:r w:rsidRPr="00542A77">
        <w:rPr>
          <w:b w:val="0"/>
          <w:szCs w:val="22"/>
          <w:lang w:val="af-ZA"/>
        </w:rPr>
        <w:t>:</w:t>
      </w:r>
    </w:p>
    <w:p w14:paraId="1BF74061" w14:textId="77777777" w:rsidR="00542A77" w:rsidRPr="00542A77" w:rsidRDefault="00542A77" w:rsidP="00542A77">
      <w:pPr>
        <w:ind w:right="38" w:firstLine="540"/>
        <w:rPr>
          <w:rFonts w:cs="Sylfaen"/>
          <w:b w:val="0"/>
          <w:szCs w:val="22"/>
          <w:lang w:val="af-ZA"/>
        </w:rPr>
      </w:pPr>
      <w:r w:rsidRPr="00542A77">
        <w:rPr>
          <w:rFonts w:cs="Sylfaen"/>
          <w:b w:val="0"/>
          <w:szCs w:val="22"/>
          <w:lang w:val="af-ZA"/>
        </w:rPr>
        <w:t xml:space="preserve">2019 թվականին միջոցառման շրջանակում շահառուների միջին տարեկան թիվը կկազմի 250 մարդ: </w:t>
      </w:r>
    </w:p>
    <w:p w14:paraId="776D791D" w14:textId="77777777" w:rsidR="00542A77" w:rsidRPr="00542A77" w:rsidRDefault="00542A77" w:rsidP="00542A77">
      <w:pPr>
        <w:ind w:right="38" w:firstLine="540"/>
        <w:rPr>
          <w:rFonts w:cs="Sylfaen"/>
          <w:b w:val="0"/>
          <w:szCs w:val="22"/>
          <w:lang w:val="af-ZA"/>
        </w:rPr>
      </w:pPr>
      <w:r w:rsidRPr="00542A77">
        <w:rPr>
          <w:rFonts w:cs="Sylfaen"/>
          <w:b w:val="0"/>
          <w:szCs w:val="22"/>
          <w:lang w:val="af-ZA"/>
        </w:rPr>
        <w:t>-</w:t>
      </w:r>
      <w:r w:rsidRPr="00542A77">
        <w:rPr>
          <w:b w:val="0"/>
          <w:szCs w:val="22"/>
          <w:lang w:val="pt-BR"/>
        </w:rPr>
        <w:t>«</w:t>
      </w:r>
      <w:r w:rsidRPr="00542A77">
        <w:rPr>
          <w:rFonts w:cs="Sylfaen"/>
          <w:b w:val="0"/>
          <w:szCs w:val="22"/>
          <w:lang w:val="af-ZA"/>
        </w:rPr>
        <w:t>Խնամատար ընտանիքում երեխայի խնամքի և դաստիարակության աջակցության տրամադրում</w:t>
      </w:r>
      <w:r w:rsidRPr="00542A77">
        <w:rPr>
          <w:b w:val="0"/>
          <w:szCs w:val="22"/>
          <w:lang w:val="pt-BR"/>
        </w:rPr>
        <w:t>»</w:t>
      </w:r>
      <w:r w:rsidRPr="00542A77">
        <w:rPr>
          <w:rFonts w:cs="Sylfaen"/>
          <w:b w:val="0"/>
          <w:szCs w:val="22"/>
          <w:lang w:val="af-ZA"/>
        </w:rPr>
        <w:t xml:space="preserve"> միջոցառման գծով նախատեսվում է ծախս </w:t>
      </w:r>
      <w:r w:rsidRPr="00542A77">
        <w:rPr>
          <w:rFonts w:cs="Sylfaen"/>
          <w:b w:val="0"/>
          <w:szCs w:val="22"/>
          <w:lang w:val="hy-AM"/>
        </w:rPr>
        <w:t>152.8</w:t>
      </w:r>
      <w:r w:rsidRPr="00542A77">
        <w:rPr>
          <w:rFonts w:cs="Sylfaen"/>
          <w:b w:val="0"/>
          <w:szCs w:val="22"/>
          <w:lang w:val="af-ZA"/>
        </w:rPr>
        <w:t xml:space="preserve"> մլն դրամի չափով (</w:t>
      </w:r>
      <w:r w:rsidRPr="00542A77">
        <w:rPr>
          <w:rFonts w:cs="Sylfaen"/>
          <w:b w:val="0"/>
          <w:szCs w:val="22"/>
        </w:rPr>
        <w:t>պահպանվել</w:t>
      </w:r>
      <w:r w:rsidRPr="00542A77">
        <w:rPr>
          <w:rFonts w:cs="Sylfaen"/>
          <w:b w:val="0"/>
          <w:szCs w:val="22"/>
          <w:lang w:val="af-ZA"/>
        </w:rPr>
        <w:t xml:space="preserve"> </w:t>
      </w:r>
      <w:r w:rsidRPr="00542A77">
        <w:rPr>
          <w:rFonts w:cs="Sylfaen"/>
          <w:b w:val="0"/>
          <w:szCs w:val="22"/>
        </w:rPr>
        <w:t>է</w:t>
      </w:r>
      <w:r w:rsidRPr="00542A77">
        <w:rPr>
          <w:rFonts w:cs="Sylfaen"/>
          <w:b w:val="0"/>
          <w:szCs w:val="22"/>
          <w:lang w:val="af-ZA"/>
        </w:rPr>
        <w:t xml:space="preserve"> 2018 </w:t>
      </w:r>
      <w:r w:rsidRPr="00542A77">
        <w:rPr>
          <w:rFonts w:cs="Sylfaen"/>
          <w:b w:val="0"/>
          <w:szCs w:val="22"/>
        </w:rPr>
        <w:t>թվականի</w:t>
      </w:r>
      <w:r w:rsidRPr="00542A77">
        <w:rPr>
          <w:rFonts w:cs="Sylfaen"/>
          <w:b w:val="0"/>
          <w:szCs w:val="22"/>
          <w:lang w:val="af-ZA"/>
        </w:rPr>
        <w:t xml:space="preserve"> </w:t>
      </w:r>
      <w:r w:rsidRPr="00542A77">
        <w:rPr>
          <w:rFonts w:cs="Sylfaen"/>
          <w:b w:val="0"/>
          <w:szCs w:val="22"/>
        </w:rPr>
        <w:t>համար</w:t>
      </w:r>
      <w:r w:rsidRPr="00542A77">
        <w:rPr>
          <w:rFonts w:cs="Sylfaen"/>
          <w:b w:val="0"/>
          <w:szCs w:val="22"/>
          <w:lang w:val="af-ZA"/>
        </w:rPr>
        <w:t xml:space="preserve"> ն</w:t>
      </w:r>
      <w:r w:rsidRPr="00542A77">
        <w:rPr>
          <w:rFonts w:cs="Sylfaen"/>
          <w:b w:val="0"/>
          <w:szCs w:val="22"/>
        </w:rPr>
        <w:t>ախատեսված</w:t>
      </w:r>
      <w:r w:rsidRPr="00542A77">
        <w:rPr>
          <w:rFonts w:cs="Sylfaen"/>
          <w:b w:val="0"/>
          <w:szCs w:val="22"/>
          <w:lang w:val="af-ZA"/>
        </w:rPr>
        <w:t xml:space="preserve"> </w:t>
      </w:r>
      <w:r w:rsidRPr="00542A77">
        <w:rPr>
          <w:rFonts w:cs="Sylfaen"/>
          <w:b w:val="0"/>
          <w:szCs w:val="22"/>
        </w:rPr>
        <w:t>չափը</w:t>
      </w:r>
      <w:r w:rsidRPr="00542A77">
        <w:rPr>
          <w:rFonts w:cs="Sylfaen"/>
          <w:b w:val="0"/>
          <w:szCs w:val="22"/>
          <w:lang w:val="af-ZA"/>
        </w:rPr>
        <w:t>)</w:t>
      </w:r>
      <w:r w:rsidRPr="00542A77">
        <w:rPr>
          <w:b w:val="0"/>
          <w:szCs w:val="22"/>
          <w:lang w:val="af-ZA"/>
        </w:rPr>
        <w:t>:</w:t>
      </w:r>
      <w:r w:rsidRPr="00542A77">
        <w:rPr>
          <w:rFonts w:cs="Sylfaen"/>
          <w:b w:val="0"/>
          <w:szCs w:val="22"/>
          <w:lang w:val="af-ZA"/>
        </w:rPr>
        <w:t xml:space="preserve"> </w:t>
      </w:r>
    </w:p>
    <w:p w14:paraId="3DCC505C" w14:textId="77777777" w:rsidR="00542A77" w:rsidRPr="00542A77" w:rsidRDefault="00542A77" w:rsidP="00542A77">
      <w:pPr>
        <w:ind w:right="38" w:firstLine="540"/>
        <w:rPr>
          <w:rFonts w:cs="Sylfaen"/>
          <w:b w:val="0"/>
          <w:szCs w:val="22"/>
          <w:lang w:val="af-ZA"/>
        </w:rPr>
      </w:pPr>
      <w:r w:rsidRPr="00542A77">
        <w:rPr>
          <w:rFonts w:cs="Sylfaen"/>
          <w:b w:val="0"/>
          <w:szCs w:val="22"/>
          <w:lang w:val="af-ZA"/>
        </w:rPr>
        <w:t xml:space="preserve">2019 թվականին միջոցառման շրջանակում </w:t>
      </w:r>
      <w:r w:rsidRPr="00542A77">
        <w:rPr>
          <w:rFonts w:cs="Sylfaen"/>
          <w:b w:val="0"/>
          <w:szCs w:val="22"/>
          <w:lang w:val="hy-AM"/>
        </w:rPr>
        <w:t xml:space="preserve">կանխատեսվող </w:t>
      </w:r>
      <w:r w:rsidRPr="00542A77">
        <w:rPr>
          <w:rFonts w:cs="Sylfaen"/>
          <w:b w:val="0"/>
          <w:szCs w:val="22"/>
          <w:lang w:val="af-ZA"/>
        </w:rPr>
        <w:t>խնամատար</w:t>
      </w:r>
      <w:r w:rsidRPr="00542A77">
        <w:rPr>
          <w:b w:val="0"/>
          <w:szCs w:val="22"/>
          <w:lang w:val="af-ZA"/>
        </w:rPr>
        <w:t xml:space="preserve"> </w:t>
      </w:r>
      <w:r w:rsidRPr="00542A77">
        <w:rPr>
          <w:rFonts w:cs="Sylfaen"/>
          <w:b w:val="0"/>
          <w:szCs w:val="22"/>
          <w:lang w:val="af-ZA"/>
        </w:rPr>
        <w:t>ընտանիքների թիվը</w:t>
      </w:r>
      <w:r w:rsidRPr="00542A77">
        <w:rPr>
          <w:rFonts w:cs="Sylfaen"/>
          <w:b w:val="0"/>
          <w:szCs w:val="22"/>
          <w:lang w:val="hy-AM"/>
        </w:rPr>
        <w:t xml:space="preserve"> կկազմի 90</w:t>
      </w:r>
      <w:r w:rsidRPr="00542A77">
        <w:rPr>
          <w:rFonts w:cs="Sylfaen"/>
          <w:b w:val="0"/>
          <w:szCs w:val="22"/>
          <w:lang w:val="af-ZA"/>
        </w:rPr>
        <w:t xml:space="preserve">, խնամատար </w:t>
      </w:r>
      <w:r w:rsidRPr="00542A77">
        <w:rPr>
          <w:rFonts w:cs="Sylfaen"/>
          <w:b w:val="0"/>
          <w:szCs w:val="22"/>
        </w:rPr>
        <w:t>ընտանիքներ</w:t>
      </w:r>
      <w:r w:rsidRPr="00542A77">
        <w:rPr>
          <w:rFonts w:cs="Sylfaen"/>
          <w:b w:val="0"/>
          <w:szCs w:val="22"/>
          <w:lang w:val="af-ZA"/>
        </w:rPr>
        <w:t xml:space="preserve"> </w:t>
      </w:r>
      <w:r w:rsidRPr="00542A77">
        <w:rPr>
          <w:rFonts w:cs="Sylfaen"/>
          <w:b w:val="0"/>
          <w:szCs w:val="22"/>
        </w:rPr>
        <w:t>տեղափոխվող</w:t>
      </w:r>
      <w:r w:rsidRPr="00542A77">
        <w:rPr>
          <w:rFonts w:cs="Sylfaen"/>
          <w:b w:val="0"/>
          <w:szCs w:val="22"/>
          <w:lang w:val="af-ZA"/>
        </w:rPr>
        <w:t xml:space="preserve"> </w:t>
      </w:r>
      <w:r w:rsidRPr="00542A77">
        <w:rPr>
          <w:rFonts w:cs="Sylfaen"/>
          <w:b w:val="0"/>
          <w:szCs w:val="22"/>
        </w:rPr>
        <w:t>երեխաների</w:t>
      </w:r>
      <w:r w:rsidRPr="00542A77">
        <w:rPr>
          <w:rFonts w:cs="Sylfaen"/>
          <w:b w:val="0"/>
          <w:szCs w:val="22"/>
          <w:lang w:val="af-ZA"/>
        </w:rPr>
        <w:t xml:space="preserve"> թիվը` </w:t>
      </w:r>
      <w:r w:rsidRPr="00542A77">
        <w:rPr>
          <w:rFonts w:cs="Sylfaen"/>
          <w:b w:val="0"/>
          <w:szCs w:val="22"/>
          <w:lang w:val="hy-AM"/>
        </w:rPr>
        <w:t>94</w:t>
      </w:r>
      <w:r w:rsidRPr="00542A77">
        <w:rPr>
          <w:rFonts w:cs="Sylfaen"/>
          <w:b w:val="0"/>
          <w:szCs w:val="22"/>
          <w:lang w:val="af-ZA"/>
        </w:rPr>
        <w:t>, իսկ մեկ երեխայի հաշվով տրվող օժանդակության փաթեթի գումարը՝</w:t>
      </w:r>
      <w:r w:rsidRPr="00542A77">
        <w:rPr>
          <w:rFonts w:cs="Sylfaen"/>
          <w:b w:val="0"/>
          <w:szCs w:val="22"/>
          <w:lang w:val="hy-AM"/>
        </w:rPr>
        <w:t xml:space="preserve"> 718.9</w:t>
      </w:r>
      <w:r w:rsidRPr="00542A77">
        <w:rPr>
          <w:rFonts w:cs="Sylfaen"/>
          <w:b w:val="0"/>
          <w:szCs w:val="22"/>
          <w:lang w:val="af-ZA"/>
        </w:rPr>
        <w:t xml:space="preserve"> </w:t>
      </w:r>
      <w:r w:rsidRPr="00542A77">
        <w:rPr>
          <w:rFonts w:cs="Sylfaen"/>
          <w:b w:val="0"/>
          <w:szCs w:val="22"/>
        </w:rPr>
        <w:t>հազ</w:t>
      </w:r>
      <w:r w:rsidRPr="00542A77">
        <w:rPr>
          <w:rFonts w:cs="Sylfaen"/>
          <w:b w:val="0"/>
          <w:szCs w:val="22"/>
          <w:lang w:val="af-ZA"/>
        </w:rPr>
        <w:t xml:space="preserve">. </w:t>
      </w:r>
      <w:r w:rsidRPr="00542A77">
        <w:rPr>
          <w:rFonts w:cs="Sylfaen"/>
          <w:b w:val="0"/>
          <w:szCs w:val="22"/>
        </w:rPr>
        <w:t>դրամ</w:t>
      </w:r>
      <w:r w:rsidRPr="00542A77">
        <w:rPr>
          <w:rFonts w:cs="Sylfaen"/>
          <w:b w:val="0"/>
          <w:szCs w:val="22"/>
          <w:lang w:val="af-ZA"/>
        </w:rPr>
        <w:t>:</w:t>
      </w:r>
    </w:p>
    <w:p w14:paraId="6233B8CE" w14:textId="77777777" w:rsidR="00542A77" w:rsidRPr="00542A77" w:rsidRDefault="00542A77" w:rsidP="00542A77">
      <w:pPr>
        <w:ind w:right="38" w:firstLine="540"/>
        <w:rPr>
          <w:rFonts w:cs="Sylfaen"/>
          <w:b w:val="0"/>
          <w:szCs w:val="22"/>
          <w:lang w:val="af-ZA"/>
        </w:rPr>
      </w:pPr>
      <w:r w:rsidRPr="00542A77">
        <w:rPr>
          <w:rFonts w:cs="Sylfaen"/>
          <w:b w:val="0"/>
          <w:szCs w:val="22"/>
          <w:lang w:val="af-ZA"/>
        </w:rPr>
        <w:t>-</w:t>
      </w:r>
      <w:r w:rsidRPr="00542A77">
        <w:rPr>
          <w:b w:val="0"/>
          <w:szCs w:val="22"/>
          <w:lang w:val="pt-BR"/>
        </w:rPr>
        <w:t>«</w:t>
      </w:r>
      <w:r w:rsidRPr="00542A77">
        <w:rPr>
          <w:rFonts w:cs="Sylfaen"/>
          <w:b w:val="0"/>
          <w:szCs w:val="22"/>
          <w:lang w:val="af-ZA"/>
        </w:rPr>
        <w:t>Կյանքի դժվարին իրավիճակում հայտնված երեխաներին ժամանակավոր խնամքի տրամադրման ծառայություններ</w:t>
      </w:r>
      <w:r w:rsidRPr="00542A77">
        <w:rPr>
          <w:b w:val="0"/>
          <w:szCs w:val="22"/>
          <w:lang w:val="pt-BR"/>
        </w:rPr>
        <w:t>»</w:t>
      </w:r>
      <w:r w:rsidRPr="00542A77">
        <w:rPr>
          <w:rFonts w:cs="Sylfaen"/>
          <w:b w:val="0"/>
          <w:szCs w:val="22"/>
          <w:lang w:val="af-ZA"/>
        </w:rPr>
        <w:t xml:space="preserve"> միջոցառման</w:t>
      </w:r>
      <w:r w:rsidRPr="00542A77">
        <w:rPr>
          <w:rFonts w:cs="Arial Armenian"/>
          <w:b w:val="0"/>
          <w:szCs w:val="22"/>
          <w:lang w:val="af-ZA"/>
        </w:rPr>
        <w:t xml:space="preserve"> </w:t>
      </w:r>
      <w:r w:rsidRPr="00542A77">
        <w:rPr>
          <w:rFonts w:cs="Sylfaen"/>
          <w:b w:val="0"/>
          <w:szCs w:val="22"/>
          <w:lang w:val="af-ZA"/>
        </w:rPr>
        <w:t xml:space="preserve">գծով նախատեսվում է ծախս </w:t>
      </w:r>
      <w:r w:rsidRPr="00542A77">
        <w:rPr>
          <w:rFonts w:cs="Sylfaen"/>
          <w:b w:val="0"/>
          <w:szCs w:val="22"/>
          <w:lang w:val="hy-AM"/>
        </w:rPr>
        <w:t>34.6</w:t>
      </w:r>
      <w:r w:rsidRPr="00542A77">
        <w:rPr>
          <w:rFonts w:cs="Sylfaen"/>
          <w:b w:val="0"/>
          <w:szCs w:val="22"/>
          <w:lang w:val="af-ZA"/>
        </w:rPr>
        <w:t xml:space="preserve"> մլն դրամի չափով (</w:t>
      </w:r>
      <w:r w:rsidRPr="00542A77">
        <w:rPr>
          <w:rFonts w:cs="Sylfaen"/>
          <w:b w:val="0"/>
          <w:szCs w:val="22"/>
        </w:rPr>
        <w:t>պահպանվել</w:t>
      </w:r>
      <w:r w:rsidRPr="00542A77">
        <w:rPr>
          <w:rFonts w:cs="Sylfaen"/>
          <w:b w:val="0"/>
          <w:szCs w:val="22"/>
          <w:lang w:val="af-ZA"/>
        </w:rPr>
        <w:t xml:space="preserve"> </w:t>
      </w:r>
      <w:r w:rsidRPr="00542A77">
        <w:rPr>
          <w:rFonts w:cs="Sylfaen"/>
          <w:b w:val="0"/>
          <w:szCs w:val="22"/>
        </w:rPr>
        <w:t>է</w:t>
      </w:r>
      <w:r w:rsidRPr="00542A77">
        <w:rPr>
          <w:rFonts w:cs="Sylfaen"/>
          <w:b w:val="0"/>
          <w:szCs w:val="22"/>
          <w:lang w:val="af-ZA"/>
        </w:rPr>
        <w:t xml:space="preserve"> 2018 </w:t>
      </w:r>
      <w:r w:rsidRPr="00542A77">
        <w:rPr>
          <w:rFonts w:cs="Sylfaen"/>
          <w:b w:val="0"/>
          <w:szCs w:val="22"/>
        </w:rPr>
        <w:t>թվականի</w:t>
      </w:r>
      <w:r w:rsidRPr="00542A77">
        <w:rPr>
          <w:rFonts w:cs="Sylfaen"/>
          <w:b w:val="0"/>
          <w:szCs w:val="22"/>
          <w:lang w:val="af-ZA"/>
        </w:rPr>
        <w:t xml:space="preserve"> </w:t>
      </w:r>
      <w:r w:rsidRPr="00542A77">
        <w:rPr>
          <w:rFonts w:cs="Sylfaen"/>
          <w:b w:val="0"/>
          <w:szCs w:val="22"/>
        </w:rPr>
        <w:t>համար</w:t>
      </w:r>
      <w:r w:rsidRPr="00542A77">
        <w:rPr>
          <w:rFonts w:cs="Sylfaen"/>
          <w:b w:val="0"/>
          <w:szCs w:val="22"/>
          <w:lang w:val="af-ZA"/>
        </w:rPr>
        <w:t xml:space="preserve"> ն</w:t>
      </w:r>
      <w:r w:rsidRPr="00542A77">
        <w:rPr>
          <w:rFonts w:cs="Sylfaen"/>
          <w:b w:val="0"/>
          <w:szCs w:val="22"/>
        </w:rPr>
        <w:t>ախատեսված</w:t>
      </w:r>
      <w:r w:rsidRPr="00542A77">
        <w:rPr>
          <w:rFonts w:cs="Sylfaen"/>
          <w:b w:val="0"/>
          <w:szCs w:val="22"/>
          <w:lang w:val="af-ZA"/>
        </w:rPr>
        <w:t xml:space="preserve"> </w:t>
      </w:r>
      <w:r w:rsidRPr="00542A77">
        <w:rPr>
          <w:rFonts w:cs="Sylfaen"/>
          <w:b w:val="0"/>
          <w:szCs w:val="22"/>
        </w:rPr>
        <w:t>չափը</w:t>
      </w:r>
      <w:r w:rsidRPr="00542A77">
        <w:rPr>
          <w:rFonts w:cs="Sylfaen"/>
          <w:b w:val="0"/>
          <w:szCs w:val="22"/>
          <w:lang w:val="af-ZA"/>
        </w:rPr>
        <w:t>)</w:t>
      </w:r>
      <w:r w:rsidRPr="00542A77">
        <w:rPr>
          <w:b w:val="0"/>
          <w:szCs w:val="22"/>
          <w:lang w:val="af-ZA"/>
        </w:rPr>
        <w:t>:</w:t>
      </w:r>
      <w:r w:rsidRPr="00542A77">
        <w:rPr>
          <w:rFonts w:cs="Sylfaen"/>
          <w:b w:val="0"/>
          <w:szCs w:val="22"/>
          <w:lang w:val="af-ZA"/>
        </w:rPr>
        <w:t xml:space="preserve"> </w:t>
      </w:r>
    </w:p>
    <w:p w14:paraId="75459970" w14:textId="77777777" w:rsidR="00542A77" w:rsidRPr="00542A77" w:rsidRDefault="00542A77" w:rsidP="00542A77">
      <w:pPr>
        <w:tabs>
          <w:tab w:val="left" w:pos="9355"/>
        </w:tabs>
        <w:ind w:right="38" w:firstLine="540"/>
        <w:rPr>
          <w:rFonts w:cs="Sylfaen"/>
          <w:b w:val="0"/>
          <w:szCs w:val="22"/>
          <w:lang w:val="af-ZA"/>
        </w:rPr>
      </w:pPr>
      <w:r w:rsidRPr="00542A77">
        <w:rPr>
          <w:rFonts w:cs="Sylfaen"/>
          <w:b w:val="0"/>
          <w:szCs w:val="22"/>
          <w:lang w:val="af-ZA"/>
        </w:rPr>
        <w:t xml:space="preserve">2019 թվականին միջոցառման շրջանակում շահառուների միջին տարեկան թիվը կկազմի </w:t>
      </w:r>
      <w:r w:rsidRPr="00542A77">
        <w:rPr>
          <w:rFonts w:cs="Sylfaen"/>
          <w:b w:val="0"/>
          <w:szCs w:val="22"/>
          <w:lang w:val="hy-AM"/>
        </w:rPr>
        <w:t>17</w:t>
      </w:r>
      <w:r w:rsidRPr="00542A77">
        <w:rPr>
          <w:rFonts w:cs="Sylfaen"/>
          <w:b w:val="0"/>
          <w:szCs w:val="22"/>
          <w:lang w:val="af-ZA"/>
        </w:rPr>
        <w:t>:</w:t>
      </w:r>
    </w:p>
    <w:p w14:paraId="0A1C5F64" w14:textId="77777777" w:rsidR="00542A77" w:rsidRPr="00542A77" w:rsidRDefault="00542A77" w:rsidP="00542A77">
      <w:pPr>
        <w:ind w:right="38" w:firstLine="540"/>
        <w:rPr>
          <w:rFonts w:cs="Sylfaen"/>
          <w:b w:val="0"/>
          <w:szCs w:val="22"/>
          <w:lang w:val="af-ZA"/>
        </w:rPr>
      </w:pPr>
      <w:r w:rsidRPr="00542A77">
        <w:rPr>
          <w:rFonts w:cs="Sylfaen"/>
          <w:b w:val="0"/>
          <w:szCs w:val="22"/>
          <w:lang w:val="hy-AM"/>
        </w:rPr>
        <w:t>-</w:t>
      </w:r>
      <w:r w:rsidRPr="00542A77">
        <w:rPr>
          <w:b w:val="0"/>
          <w:szCs w:val="22"/>
          <w:lang w:val="pt-BR"/>
        </w:rPr>
        <w:t>«</w:t>
      </w:r>
      <w:r w:rsidRPr="00542A77">
        <w:rPr>
          <w:rFonts w:cs="Sylfaen"/>
          <w:b w:val="0"/>
          <w:szCs w:val="22"/>
          <w:lang w:val="hy-AM"/>
        </w:rPr>
        <w:t>Ներառական մանկապարտեզում հաշմանդամություն ունեցող երեխաների ցերեկային խնամքի ծառայություններ</w:t>
      </w:r>
      <w:r w:rsidRPr="00542A77">
        <w:rPr>
          <w:b w:val="0"/>
          <w:szCs w:val="22"/>
          <w:lang w:val="pt-BR"/>
        </w:rPr>
        <w:t>»</w:t>
      </w:r>
      <w:r w:rsidRPr="00542A77">
        <w:rPr>
          <w:rFonts w:cs="Sylfaen"/>
          <w:b w:val="0"/>
          <w:szCs w:val="22"/>
          <w:lang w:val="hy-AM"/>
        </w:rPr>
        <w:t xml:space="preserve"> </w:t>
      </w:r>
      <w:r w:rsidRPr="00542A77">
        <w:rPr>
          <w:rFonts w:cs="Sylfaen"/>
          <w:b w:val="0"/>
          <w:szCs w:val="22"/>
          <w:lang w:val="af-ZA"/>
        </w:rPr>
        <w:t>միջոցառմամբ</w:t>
      </w:r>
      <w:r w:rsidRPr="00542A77">
        <w:rPr>
          <w:rFonts w:cs="Sylfaen"/>
          <w:b w:val="0"/>
          <w:szCs w:val="22"/>
          <w:lang w:val="hy-AM"/>
        </w:rPr>
        <w:t xml:space="preserve"> նախատեսվում</w:t>
      </w:r>
      <w:r w:rsidRPr="00542A77">
        <w:rPr>
          <w:b w:val="0"/>
          <w:szCs w:val="22"/>
          <w:lang w:val="af-ZA"/>
        </w:rPr>
        <w:t xml:space="preserve"> </w:t>
      </w:r>
      <w:r w:rsidRPr="00542A77">
        <w:rPr>
          <w:rFonts w:cs="Sylfaen"/>
          <w:b w:val="0"/>
          <w:szCs w:val="22"/>
          <w:lang w:val="hy-AM"/>
        </w:rPr>
        <w:t>է</w:t>
      </w:r>
      <w:r w:rsidRPr="00542A77">
        <w:rPr>
          <w:b w:val="0"/>
          <w:szCs w:val="22"/>
          <w:lang w:val="af-ZA"/>
        </w:rPr>
        <w:t xml:space="preserve"> </w:t>
      </w:r>
      <w:r w:rsidRPr="00542A77">
        <w:rPr>
          <w:rFonts w:cs="Sylfaen"/>
          <w:b w:val="0"/>
          <w:szCs w:val="22"/>
          <w:lang w:val="hy-AM"/>
        </w:rPr>
        <w:t>հատկացնել</w:t>
      </w:r>
      <w:r w:rsidRPr="00542A77">
        <w:rPr>
          <w:rFonts w:cs="Sylfaen"/>
          <w:b w:val="0"/>
          <w:szCs w:val="22"/>
          <w:lang w:val="af-ZA"/>
        </w:rPr>
        <w:t xml:space="preserve"> 26.4 </w:t>
      </w:r>
      <w:r w:rsidRPr="00542A77">
        <w:rPr>
          <w:rFonts w:cs="Sylfaen"/>
          <w:b w:val="0"/>
          <w:szCs w:val="22"/>
          <w:lang w:val="hy-AM"/>
        </w:rPr>
        <w:t>մլն</w:t>
      </w:r>
      <w:r w:rsidRPr="00542A77">
        <w:rPr>
          <w:b w:val="0"/>
          <w:szCs w:val="22"/>
          <w:lang w:val="af-ZA"/>
        </w:rPr>
        <w:t xml:space="preserve"> </w:t>
      </w:r>
      <w:r w:rsidRPr="00542A77">
        <w:rPr>
          <w:rFonts w:cs="Sylfaen"/>
          <w:b w:val="0"/>
          <w:szCs w:val="22"/>
          <w:lang w:val="hy-AM"/>
        </w:rPr>
        <w:t>դրամի</w:t>
      </w:r>
      <w:r w:rsidRPr="00542A77">
        <w:rPr>
          <w:b w:val="0"/>
          <w:szCs w:val="22"/>
          <w:lang w:val="af-ZA"/>
        </w:rPr>
        <w:t xml:space="preserve"> </w:t>
      </w:r>
      <w:r w:rsidRPr="00542A77">
        <w:rPr>
          <w:rFonts w:cs="Sylfaen"/>
          <w:b w:val="0"/>
          <w:szCs w:val="22"/>
          <w:lang w:val="hy-AM"/>
        </w:rPr>
        <w:t>չափով</w:t>
      </w:r>
      <w:r w:rsidRPr="00542A77">
        <w:rPr>
          <w:b w:val="0"/>
          <w:szCs w:val="22"/>
          <w:lang w:val="af-ZA"/>
        </w:rPr>
        <w:t xml:space="preserve"> </w:t>
      </w:r>
      <w:r w:rsidRPr="00542A77">
        <w:rPr>
          <w:rFonts w:cs="Sylfaen"/>
          <w:b w:val="0"/>
          <w:szCs w:val="22"/>
          <w:lang w:val="hy-AM"/>
        </w:rPr>
        <w:t xml:space="preserve">ծախս </w:t>
      </w:r>
      <w:r w:rsidRPr="00542A77">
        <w:rPr>
          <w:rFonts w:cs="Sylfaen"/>
          <w:b w:val="0"/>
          <w:szCs w:val="22"/>
          <w:lang w:val="af-ZA"/>
        </w:rPr>
        <w:t xml:space="preserve">(2018 </w:t>
      </w:r>
      <w:r w:rsidRPr="00542A77">
        <w:rPr>
          <w:rFonts w:cs="Sylfaen"/>
          <w:b w:val="0"/>
          <w:szCs w:val="22"/>
          <w:lang w:val="hy-AM"/>
        </w:rPr>
        <w:t>թվականին</w:t>
      </w:r>
      <w:r w:rsidRPr="00542A77">
        <w:rPr>
          <w:rFonts w:cs="Sylfaen"/>
          <w:b w:val="0"/>
          <w:szCs w:val="22"/>
          <w:lang w:val="af-ZA"/>
        </w:rPr>
        <w:t>` 3</w:t>
      </w:r>
      <w:r w:rsidRPr="00542A77">
        <w:rPr>
          <w:rFonts w:cs="Sylfaen"/>
          <w:b w:val="0"/>
          <w:szCs w:val="22"/>
          <w:lang w:val="hy-AM"/>
        </w:rPr>
        <w:t>8.1</w:t>
      </w:r>
      <w:r w:rsidRPr="00542A77">
        <w:rPr>
          <w:rFonts w:cs="Sylfaen"/>
          <w:b w:val="0"/>
          <w:szCs w:val="22"/>
          <w:lang w:val="af-ZA"/>
        </w:rPr>
        <w:t xml:space="preserve"> մլն դրամ)</w:t>
      </w:r>
      <w:r w:rsidRPr="00542A77">
        <w:rPr>
          <w:b w:val="0"/>
          <w:szCs w:val="22"/>
          <w:lang w:val="af-ZA"/>
        </w:rPr>
        <w:t xml:space="preserve">: </w:t>
      </w:r>
      <w:r w:rsidRPr="00542A77">
        <w:rPr>
          <w:rFonts w:cs="Sylfaen"/>
          <w:b w:val="0"/>
          <w:szCs w:val="22"/>
          <w:lang w:val="af-ZA"/>
        </w:rPr>
        <w:t xml:space="preserve">Ծախսերի նվազումը 11.7 մլն դրամի չափով պայմանավորված է փաստացի կատարողականով: </w:t>
      </w:r>
    </w:p>
    <w:p w14:paraId="7D8442FC" w14:textId="77777777" w:rsidR="00542A77" w:rsidRPr="00542A77" w:rsidRDefault="00542A77" w:rsidP="00542A77">
      <w:pPr>
        <w:ind w:right="38" w:firstLine="540"/>
        <w:rPr>
          <w:rFonts w:cs="Sylfaen"/>
          <w:b w:val="0"/>
          <w:szCs w:val="22"/>
          <w:lang w:val="af-ZA"/>
        </w:rPr>
      </w:pPr>
      <w:r w:rsidRPr="00542A77">
        <w:rPr>
          <w:rFonts w:cs="Sylfaen"/>
          <w:b w:val="0"/>
          <w:szCs w:val="22"/>
          <w:lang w:val="af-ZA"/>
        </w:rPr>
        <w:t>201</w:t>
      </w:r>
      <w:r w:rsidRPr="00542A77">
        <w:rPr>
          <w:rFonts w:cs="Sylfaen"/>
          <w:b w:val="0"/>
          <w:szCs w:val="22"/>
          <w:lang w:val="hy-AM"/>
        </w:rPr>
        <w:t>9</w:t>
      </w:r>
      <w:r w:rsidRPr="00542A77">
        <w:rPr>
          <w:rFonts w:cs="Sylfaen"/>
          <w:b w:val="0"/>
          <w:szCs w:val="22"/>
          <w:lang w:val="af-ZA"/>
        </w:rPr>
        <w:t xml:space="preserve"> թվականին միջոցառման շրջանակում շահառուների միջին տարեկան թիվը կկազմի 24 շահառու</w:t>
      </w:r>
      <w:r w:rsidRPr="00542A77">
        <w:rPr>
          <w:rFonts w:cs="Sylfaen"/>
          <w:b w:val="0"/>
          <w:szCs w:val="22"/>
          <w:lang w:val="hy-AM"/>
        </w:rPr>
        <w:t xml:space="preserve">: </w:t>
      </w:r>
    </w:p>
    <w:p w14:paraId="560ABE93" w14:textId="77777777" w:rsidR="00542A77" w:rsidRPr="00542A77" w:rsidRDefault="00542A77" w:rsidP="00542A77">
      <w:pPr>
        <w:ind w:right="38" w:firstLine="540"/>
        <w:rPr>
          <w:rFonts w:cs="Sylfaen"/>
          <w:b w:val="0"/>
          <w:szCs w:val="22"/>
          <w:lang w:val="hy-AM"/>
        </w:rPr>
      </w:pPr>
      <w:r w:rsidRPr="00542A77">
        <w:rPr>
          <w:rFonts w:cs="Sylfaen"/>
          <w:b w:val="0"/>
          <w:szCs w:val="22"/>
          <w:lang w:val="af-ZA"/>
        </w:rPr>
        <w:t>-</w:t>
      </w:r>
      <w:r w:rsidRPr="00542A77">
        <w:rPr>
          <w:b w:val="0"/>
          <w:szCs w:val="22"/>
          <w:lang w:val="pt-BR"/>
        </w:rPr>
        <w:t>«</w:t>
      </w:r>
      <w:r w:rsidRPr="00542A77">
        <w:rPr>
          <w:rFonts w:cs="Sylfaen"/>
          <w:b w:val="0"/>
          <w:szCs w:val="22"/>
          <w:lang w:val="af-ZA"/>
        </w:rPr>
        <w:t>Երեխաների և ընտանիքների աջակցության տրամադրման ծառայություններ</w:t>
      </w:r>
      <w:r w:rsidRPr="00542A77">
        <w:rPr>
          <w:b w:val="0"/>
          <w:szCs w:val="22"/>
          <w:lang w:val="pt-BR"/>
        </w:rPr>
        <w:t>»</w:t>
      </w:r>
      <w:r w:rsidRPr="00542A77">
        <w:rPr>
          <w:rFonts w:cs="Sylfaen"/>
          <w:b w:val="0"/>
          <w:szCs w:val="22"/>
          <w:lang w:val="af-ZA"/>
        </w:rPr>
        <w:t xml:space="preserve"> միջոցառմամբ </w:t>
      </w:r>
      <w:r w:rsidRPr="00542A77">
        <w:rPr>
          <w:rFonts w:cs="Sylfaen"/>
          <w:b w:val="0"/>
          <w:szCs w:val="22"/>
        </w:rPr>
        <w:t>նախատեսվում</w:t>
      </w:r>
      <w:r w:rsidRPr="00542A77">
        <w:rPr>
          <w:b w:val="0"/>
          <w:szCs w:val="22"/>
          <w:lang w:val="af-ZA"/>
        </w:rPr>
        <w:t xml:space="preserve"> </w:t>
      </w:r>
      <w:r w:rsidRPr="00542A77">
        <w:rPr>
          <w:rFonts w:cs="Sylfaen"/>
          <w:b w:val="0"/>
          <w:szCs w:val="22"/>
        </w:rPr>
        <w:t>է</w:t>
      </w:r>
      <w:r w:rsidRPr="00542A77">
        <w:rPr>
          <w:rFonts w:cs="Sylfaen"/>
          <w:b w:val="0"/>
          <w:szCs w:val="22"/>
          <w:lang w:val="af-ZA"/>
        </w:rPr>
        <w:t xml:space="preserve"> 303.6 </w:t>
      </w:r>
      <w:r w:rsidRPr="00542A77">
        <w:rPr>
          <w:rFonts w:cs="Sylfaen"/>
          <w:b w:val="0"/>
          <w:szCs w:val="22"/>
        </w:rPr>
        <w:t>մլն</w:t>
      </w:r>
      <w:r w:rsidRPr="00542A77">
        <w:rPr>
          <w:b w:val="0"/>
          <w:szCs w:val="22"/>
          <w:lang w:val="af-ZA"/>
        </w:rPr>
        <w:t xml:space="preserve"> </w:t>
      </w:r>
      <w:r w:rsidRPr="00542A77">
        <w:rPr>
          <w:rFonts w:cs="Sylfaen"/>
          <w:b w:val="0"/>
          <w:szCs w:val="22"/>
        </w:rPr>
        <w:t>դրամի</w:t>
      </w:r>
      <w:r w:rsidRPr="00542A77">
        <w:rPr>
          <w:b w:val="0"/>
          <w:szCs w:val="22"/>
          <w:lang w:val="af-ZA"/>
        </w:rPr>
        <w:t xml:space="preserve"> </w:t>
      </w:r>
      <w:r w:rsidRPr="00542A77">
        <w:rPr>
          <w:rFonts w:cs="Sylfaen"/>
          <w:b w:val="0"/>
          <w:szCs w:val="22"/>
        </w:rPr>
        <w:t>չափով</w:t>
      </w:r>
      <w:r w:rsidRPr="00542A77">
        <w:rPr>
          <w:b w:val="0"/>
          <w:szCs w:val="22"/>
          <w:lang w:val="af-ZA"/>
        </w:rPr>
        <w:t xml:space="preserve"> </w:t>
      </w:r>
      <w:r w:rsidRPr="00542A77">
        <w:rPr>
          <w:rFonts w:cs="Sylfaen"/>
          <w:b w:val="0"/>
          <w:szCs w:val="22"/>
        </w:rPr>
        <w:t>ծախս</w:t>
      </w:r>
      <w:r w:rsidRPr="00542A77">
        <w:rPr>
          <w:rFonts w:cs="Sylfaen"/>
          <w:b w:val="0"/>
          <w:szCs w:val="22"/>
          <w:lang w:val="hy-AM"/>
        </w:rPr>
        <w:t xml:space="preserve"> </w:t>
      </w:r>
      <w:r w:rsidRPr="00542A77">
        <w:rPr>
          <w:rFonts w:cs="Sylfaen"/>
          <w:b w:val="0"/>
          <w:szCs w:val="22"/>
          <w:lang w:val="af-ZA"/>
        </w:rPr>
        <w:t xml:space="preserve">(2018 </w:t>
      </w:r>
      <w:r w:rsidRPr="00542A77">
        <w:rPr>
          <w:rFonts w:cs="Sylfaen"/>
          <w:b w:val="0"/>
          <w:szCs w:val="22"/>
          <w:lang w:val="hy-AM"/>
        </w:rPr>
        <w:t>թվականին</w:t>
      </w:r>
      <w:r w:rsidRPr="00542A77">
        <w:rPr>
          <w:rFonts w:cs="Sylfaen"/>
          <w:b w:val="0"/>
          <w:szCs w:val="22"/>
          <w:lang w:val="af-ZA"/>
        </w:rPr>
        <w:t>` 200.0 մլն դրամ)</w:t>
      </w:r>
      <w:r w:rsidRPr="00542A77">
        <w:rPr>
          <w:b w:val="0"/>
          <w:szCs w:val="22"/>
          <w:lang w:val="af-ZA"/>
        </w:rPr>
        <w:t xml:space="preserve">: </w:t>
      </w:r>
      <w:r w:rsidRPr="00542A77">
        <w:rPr>
          <w:rFonts w:cs="Sylfaen"/>
          <w:b w:val="0"/>
          <w:szCs w:val="22"/>
          <w:lang w:val="af-ZA"/>
        </w:rPr>
        <w:t>Ծախսերի աճը 103.6 մլն դրամի չափով պայմանավորված է</w:t>
      </w:r>
      <w:r w:rsidRPr="00542A77">
        <w:rPr>
          <w:rFonts w:cs="Sylfaen"/>
          <w:b w:val="0"/>
          <w:szCs w:val="22"/>
          <w:lang w:val="hy-AM"/>
        </w:rPr>
        <w:t xml:space="preserve"> ՀՀ կառավարության 04.07.2018թ. </w:t>
      </w:r>
      <w:r w:rsidRPr="00542A77">
        <w:rPr>
          <w:rFonts w:cs="Sylfaen"/>
          <w:b w:val="0"/>
          <w:szCs w:val="22"/>
          <w:lang w:val="af-ZA"/>
        </w:rPr>
        <w:t xml:space="preserve">N </w:t>
      </w:r>
      <w:r w:rsidRPr="00542A77">
        <w:rPr>
          <w:rFonts w:cs="Sylfaen"/>
          <w:b w:val="0"/>
          <w:szCs w:val="22"/>
          <w:lang w:val="hy-AM"/>
        </w:rPr>
        <w:t xml:space="preserve">762-Ն </w:t>
      </w:r>
      <w:r w:rsidRPr="00542A77">
        <w:rPr>
          <w:rFonts w:cs="Sylfaen"/>
          <w:b w:val="0"/>
          <w:szCs w:val="22"/>
        </w:rPr>
        <w:t>որոշմա</w:t>
      </w:r>
      <w:r w:rsidRPr="00542A77">
        <w:rPr>
          <w:rFonts w:cs="Sylfaen"/>
          <w:b w:val="0"/>
          <w:szCs w:val="22"/>
          <w:lang w:val="hy-AM"/>
        </w:rPr>
        <w:t>մբ, որի</w:t>
      </w:r>
      <w:r w:rsidRPr="00542A77">
        <w:rPr>
          <w:rFonts w:cs="Sylfaen"/>
          <w:b w:val="0"/>
          <w:szCs w:val="22"/>
          <w:lang w:val="af-ZA"/>
        </w:rPr>
        <w:t xml:space="preserve"> </w:t>
      </w:r>
      <w:r w:rsidRPr="00542A77">
        <w:rPr>
          <w:rFonts w:cs="Sylfaen"/>
          <w:b w:val="0"/>
          <w:szCs w:val="22"/>
        </w:rPr>
        <w:t>համաձայն</w:t>
      </w:r>
      <w:r w:rsidRPr="00542A77">
        <w:rPr>
          <w:rFonts w:cs="Sylfaen"/>
          <w:b w:val="0"/>
          <w:szCs w:val="22"/>
          <w:lang w:val="af-ZA"/>
        </w:rPr>
        <w:t xml:space="preserve"> </w:t>
      </w:r>
      <w:r w:rsidRPr="00542A77">
        <w:rPr>
          <w:rFonts w:cs="Sylfaen"/>
          <w:b w:val="0"/>
          <w:szCs w:val="22"/>
          <w:lang w:val="hy-AM"/>
        </w:rPr>
        <w:t>«Վանաձորի երեխաների խնամքի և պաշտպանության N</w:t>
      </w:r>
      <w:r w:rsidRPr="00542A77">
        <w:rPr>
          <w:rFonts w:cs="Sylfaen"/>
          <w:b w:val="0"/>
          <w:szCs w:val="22"/>
          <w:lang w:val="af-ZA"/>
        </w:rPr>
        <w:t xml:space="preserve"> </w:t>
      </w:r>
      <w:r w:rsidRPr="00542A77">
        <w:rPr>
          <w:rFonts w:cs="Sylfaen"/>
          <w:b w:val="0"/>
          <w:szCs w:val="22"/>
          <w:lang w:val="hy-AM"/>
        </w:rPr>
        <w:t>1 գիշերօթիկ հաստատություն» ՊՈԱԿ</w:t>
      </w:r>
      <w:r w:rsidRPr="00542A77">
        <w:rPr>
          <w:rFonts w:cs="Sylfaen"/>
          <w:b w:val="0"/>
          <w:szCs w:val="22"/>
          <w:lang w:val="af-ZA"/>
        </w:rPr>
        <w:t>-</w:t>
      </w:r>
      <w:r w:rsidRPr="00542A77">
        <w:rPr>
          <w:rFonts w:cs="Sylfaen"/>
          <w:b w:val="0"/>
          <w:szCs w:val="22"/>
        </w:rPr>
        <w:t>ը</w:t>
      </w:r>
      <w:r w:rsidRPr="00542A77">
        <w:rPr>
          <w:rFonts w:cs="Sylfaen"/>
          <w:b w:val="0"/>
          <w:szCs w:val="22"/>
          <w:lang w:val="hy-AM"/>
        </w:rPr>
        <w:t xml:space="preserve"> վերակազմակերպվել է</w:t>
      </w:r>
      <w:r w:rsidRPr="00542A77">
        <w:rPr>
          <w:rFonts w:cs="Sylfaen"/>
          <w:b w:val="0"/>
          <w:szCs w:val="22"/>
          <w:lang w:val="af-ZA"/>
        </w:rPr>
        <w:t xml:space="preserve"> </w:t>
      </w:r>
      <w:r w:rsidRPr="00542A77">
        <w:rPr>
          <w:rFonts w:cs="Sylfaen"/>
          <w:b w:val="0"/>
          <w:szCs w:val="22"/>
          <w:lang w:val="hy-AM"/>
        </w:rPr>
        <w:t>«Լոռու մարզի երեխայի և ընտանիքի աջակցության կենտրոն» ՊՈԱԿ-ի</w:t>
      </w:r>
      <w:r w:rsidRPr="00542A77">
        <w:rPr>
          <w:rFonts w:cs="Sylfaen"/>
          <w:b w:val="0"/>
          <w:szCs w:val="22"/>
          <w:lang w:val="af-ZA"/>
        </w:rPr>
        <w:t xml:space="preserve">: </w:t>
      </w:r>
    </w:p>
    <w:p w14:paraId="753DDEFF" w14:textId="77777777" w:rsidR="00542A77" w:rsidRPr="00542A77" w:rsidRDefault="00542A77" w:rsidP="00542A77">
      <w:pPr>
        <w:tabs>
          <w:tab w:val="left" w:pos="9355"/>
        </w:tabs>
        <w:ind w:right="38" w:firstLine="540"/>
        <w:rPr>
          <w:rFonts w:cs="Sylfaen"/>
          <w:b w:val="0"/>
          <w:szCs w:val="22"/>
          <w:lang w:val="af-ZA"/>
        </w:rPr>
      </w:pPr>
      <w:r w:rsidRPr="00542A77">
        <w:rPr>
          <w:rFonts w:cs="Sylfaen"/>
          <w:b w:val="0"/>
          <w:szCs w:val="22"/>
          <w:lang w:val="af-ZA"/>
        </w:rPr>
        <w:t>2019 թվականին</w:t>
      </w:r>
      <w:r w:rsidRPr="00542A77">
        <w:rPr>
          <w:rFonts w:cs="Arial Armenian"/>
          <w:b w:val="0"/>
          <w:szCs w:val="22"/>
          <w:lang w:val="af-ZA"/>
        </w:rPr>
        <w:t xml:space="preserve"> </w:t>
      </w:r>
      <w:r w:rsidRPr="00542A77">
        <w:rPr>
          <w:rFonts w:cs="Sylfaen"/>
          <w:b w:val="0"/>
          <w:szCs w:val="22"/>
          <w:lang w:val="af-ZA"/>
        </w:rPr>
        <w:t>միջոցառման շրջա</w:t>
      </w:r>
      <w:r w:rsidRPr="00542A77">
        <w:rPr>
          <w:rFonts w:cs="Sylfaen"/>
          <w:b w:val="0"/>
          <w:szCs w:val="22"/>
          <w:lang w:val="af-ZA"/>
        </w:rPr>
        <w:softHyphen/>
        <w:t>նակ</w:t>
      </w:r>
      <w:r w:rsidRPr="00542A77">
        <w:rPr>
          <w:rFonts w:cs="Sylfaen"/>
          <w:b w:val="0"/>
          <w:szCs w:val="22"/>
          <w:lang w:val="af-ZA"/>
        </w:rPr>
        <w:softHyphen/>
        <w:t>ում շահառուների միջին տարեկան թիվը կկազմի 450</w:t>
      </w:r>
      <w:r w:rsidRPr="00542A77">
        <w:rPr>
          <w:rFonts w:cs="Arial Armenian"/>
          <w:b w:val="0"/>
          <w:szCs w:val="22"/>
          <w:lang w:val="af-ZA"/>
        </w:rPr>
        <w:t xml:space="preserve"> </w:t>
      </w:r>
      <w:r w:rsidRPr="00542A77">
        <w:rPr>
          <w:rFonts w:cs="Sylfaen"/>
          <w:b w:val="0"/>
          <w:szCs w:val="22"/>
          <w:lang w:val="af-ZA"/>
        </w:rPr>
        <w:t>երեխա</w:t>
      </w:r>
      <w:r w:rsidRPr="00542A77">
        <w:rPr>
          <w:rFonts w:cs="Sylfaen"/>
          <w:b w:val="0"/>
          <w:color w:val="FF0000"/>
          <w:szCs w:val="22"/>
          <w:lang w:val="af-ZA"/>
        </w:rPr>
        <w:t xml:space="preserve"> </w:t>
      </w:r>
      <w:r w:rsidRPr="00542A77">
        <w:rPr>
          <w:rFonts w:cs="Sylfaen"/>
          <w:b w:val="0"/>
          <w:szCs w:val="22"/>
          <w:lang w:val="hy-AM"/>
        </w:rPr>
        <w:t>(</w:t>
      </w:r>
      <w:r w:rsidRPr="00542A77">
        <w:rPr>
          <w:rFonts w:cs="Sylfaen"/>
          <w:b w:val="0"/>
          <w:szCs w:val="22"/>
          <w:lang w:val="af-ZA"/>
        </w:rPr>
        <w:t xml:space="preserve">2018 </w:t>
      </w:r>
      <w:r w:rsidRPr="00542A77">
        <w:rPr>
          <w:rFonts w:cs="Sylfaen"/>
          <w:b w:val="0"/>
          <w:szCs w:val="22"/>
          <w:lang w:val="hy-AM"/>
        </w:rPr>
        <w:t>թվականի</w:t>
      </w:r>
      <w:r w:rsidRPr="00542A77">
        <w:rPr>
          <w:rFonts w:cs="Sylfaen"/>
          <w:b w:val="0"/>
          <w:szCs w:val="22"/>
          <w:lang w:val="af-ZA"/>
        </w:rPr>
        <w:t xml:space="preserve"> 300 </w:t>
      </w:r>
      <w:r w:rsidRPr="00542A77">
        <w:rPr>
          <w:rFonts w:cs="Sylfaen"/>
          <w:b w:val="0"/>
          <w:szCs w:val="22"/>
          <w:lang w:val="hy-AM"/>
        </w:rPr>
        <w:t>դիմաց)</w:t>
      </w:r>
      <w:r w:rsidRPr="00542A77">
        <w:rPr>
          <w:rFonts w:cs="Sylfaen"/>
          <w:b w:val="0"/>
          <w:szCs w:val="22"/>
          <w:lang w:val="af-ZA"/>
        </w:rPr>
        <w:t>:</w:t>
      </w:r>
    </w:p>
    <w:p w14:paraId="636E9ADA" w14:textId="4D84F758" w:rsidR="00B36947" w:rsidRPr="00542A77" w:rsidRDefault="00B36947" w:rsidP="00B36947">
      <w:pPr>
        <w:ind w:right="38" w:firstLine="540"/>
        <w:rPr>
          <w:rFonts w:cs="Sylfaen"/>
          <w:b w:val="0"/>
          <w:szCs w:val="22"/>
          <w:lang w:val="af-ZA"/>
        </w:rPr>
      </w:pPr>
      <w:r w:rsidRPr="00542A77">
        <w:rPr>
          <w:rFonts w:cs="Sylfaen"/>
          <w:b w:val="0"/>
          <w:szCs w:val="22"/>
          <w:lang w:val="af-ZA"/>
        </w:rPr>
        <w:t>-</w:t>
      </w:r>
      <w:r w:rsidRPr="00542A77">
        <w:rPr>
          <w:b w:val="0"/>
          <w:szCs w:val="22"/>
          <w:lang w:val="pt-BR"/>
        </w:rPr>
        <w:t>«</w:t>
      </w:r>
      <w:r w:rsidRPr="00542A77">
        <w:rPr>
          <w:rFonts w:cs="Sylfaen"/>
          <w:b w:val="0"/>
          <w:szCs w:val="22"/>
          <w:lang w:val="af-ZA"/>
        </w:rPr>
        <w:t>Թրաֆիքինգի և շահագործման, բռնության ենթարկված անձանց սոցիալ-հոգեբանական վերականգնողական ծառայություններ</w:t>
      </w:r>
      <w:r w:rsidRPr="00542A77">
        <w:rPr>
          <w:b w:val="0"/>
          <w:szCs w:val="22"/>
          <w:lang w:val="pt-BR"/>
        </w:rPr>
        <w:t>»</w:t>
      </w:r>
      <w:r w:rsidRPr="00542A77">
        <w:rPr>
          <w:rFonts w:cs="Sylfaen"/>
          <w:b w:val="0"/>
          <w:szCs w:val="22"/>
          <w:lang w:val="af-ZA"/>
        </w:rPr>
        <w:t xml:space="preserve"> միջոցառման</w:t>
      </w:r>
      <w:r w:rsidRPr="00542A77">
        <w:rPr>
          <w:rFonts w:cs="Arial Armenian"/>
          <w:b w:val="0"/>
          <w:szCs w:val="22"/>
          <w:lang w:val="af-ZA"/>
        </w:rPr>
        <w:t xml:space="preserve"> </w:t>
      </w:r>
      <w:r w:rsidRPr="00542A77">
        <w:rPr>
          <w:rFonts w:cs="Sylfaen"/>
          <w:b w:val="0"/>
          <w:szCs w:val="22"/>
          <w:lang w:val="af-ZA"/>
        </w:rPr>
        <w:t xml:space="preserve">գծով նախատեսվում է ծախս 19.1 մլն դրամի չափով (պահպանվել է 2018 </w:t>
      </w:r>
      <w:r w:rsidRPr="00542A77">
        <w:rPr>
          <w:rFonts w:cs="Sylfaen"/>
          <w:b w:val="0"/>
          <w:szCs w:val="22"/>
          <w:lang w:val="hy-AM"/>
        </w:rPr>
        <w:t>թվականի</w:t>
      </w:r>
      <w:r w:rsidRPr="00542A77">
        <w:rPr>
          <w:rFonts w:cs="Sylfaen"/>
          <w:b w:val="0"/>
          <w:szCs w:val="22"/>
          <w:lang w:val="af-ZA"/>
        </w:rPr>
        <w:t xml:space="preserve"> </w:t>
      </w:r>
      <w:r w:rsidRPr="00542A77">
        <w:rPr>
          <w:rFonts w:cs="Sylfaen"/>
          <w:b w:val="0"/>
          <w:szCs w:val="22"/>
          <w:lang w:val="hy-AM"/>
        </w:rPr>
        <w:t>մակարդակը</w:t>
      </w:r>
      <w:r w:rsidRPr="00542A77">
        <w:rPr>
          <w:rFonts w:cs="Sylfaen"/>
          <w:b w:val="0"/>
          <w:szCs w:val="22"/>
          <w:lang w:val="af-ZA"/>
        </w:rPr>
        <w:t>):</w:t>
      </w:r>
      <w:r w:rsidR="001E6978" w:rsidRPr="00542A77">
        <w:rPr>
          <w:rFonts w:cs="Sylfaen"/>
          <w:b w:val="0"/>
          <w:szCs w:val="22"/>
          <w:lang w:val="af-ZA"/>
        </w:rPr>
        <w:t xml:space="preserve"> </w:t>
      </w:r>
    </w:p>
    <w:p w14:paraId="25378EDD" w14:textId="30F78E8B" w:rsidR="00B36947" w:rsidRPr="00542A77" w:rsidRDefault="00B36947" w:rsidP="00B36947">
      <w:pPr>
        <w:ind w:right="38" w:firstLine="540"/>
        <w:rPr>
          <w:rFonts w:cs="Sylfaen"/>
          <w:b w:val="0"/>
          <w:szCs w:val="22"/>
          <w:lang w:val="af-ZA"/>
        </w:rPr>
      </w:pPr>
      <w:r w:rsidRPr="00542A77">
        <w:rPr>
          <w:rFonts w:cs="Sylfaen"/>
          <w:b w:val="0"/>
          <w:szCs w:val="22"/>
          <w:lang w:val="af-ZA"/>
        </w:rPr>
        <w:t>2019 թվականին միջոցառման շրջա</w:t>
      </w:r>
      <w:r w:rsidRPr="00542A77">
        <w:rPr>
          <w:rFonts w:cs="Sylfaen"/>
          <w:b w:val="0"/>
          <w:szCs w:val="22"/>
          <w:lang w:val="af-ZA"/>
        </w:rPr>
        <w:softHyphen/>
        <w:t>նակ</w:t>
      </w:r>
      <w:r w:rsidRPr="00542A77">
        <w:rPr>
          <w:rFonts w:cs="Sylfaen"/>
          <w:b w:val="0"/>
          <w:szCs w:val="22"/>
          <w:lang w:val="af-ZA"/>
        </w:rPr>
        <w:softHyphen/>
        <w:t>ում շահառուների միջին տարեկան թիվը կկազմի 8 մարդ:</w:t>
      </w:r>
      <w:r w:rsidR="001E6978" w:rsidRPr="00542A77">
        <w:rPr>
          <w:rFonts w:cs="Sylfaen"/>
          <w:b w:val="0"/>
          <w:szCs w:val="22"/>
          <w:lang w:val="af-ZA"/>
        </w:rPr>
        <w:t xml:space="preserve"> </w:t>
      </w:r>
    </w:p>
    <w:p w14:paraId="5F707CD0" w14:textId="77777777" w:rsidR="00B36947" w:rsidRPr="00B36947" w:rsidRDefault="00B36947" w:rsidP="00B36947">
      <w:pPr>
        <w:ind w:right="38" w:firstLine="540"/>
        <w:rPr>
          <w:rFonts w:cs="Sylfaen"/>
          <w:b w:val="0"/>
          <w:szCs w:val="22"/>
          <w:lang w:val="af-ZA"/>
        </w:rPr>
      </w:pPr>
      <w:r w:rsidRPr="00542A77">
        <w:rPr>
          <w:rFonts w:cs="Sylfaen"/>
          <w:b w:val="0"/>
          <w:szCs w:val="22"/>
          <w:lang w:val="hy-AM"/>
        </w:rPr>
        <w:t>-</w:t>
      </w:r>
      <w:r w:rsidRPr="00542A77">
        <w:rPr>
          <w:b w:val="0"/>
          <w:szCs w:val="22"/>
          <w:lang w:val="pt-BR"/>
        </w:rPr>
        <w:t>«</w:t>
      </w:r>
      <w:r w:rsidRPr="00542A77">
        <w:rPr>
          <w:rFonts w:cs="Sylfaen"/>
          <w:b w:val="0"/>
          <w:szCs w:val="22"/>
          <w:lang w:val="hy-AM"/>
        </w:rPr>
        <w:t>Մարդկանց թրաֆիքինգի (և/կամ) շահագործման զոհերին</w:t>
      </w:r>
      <w:r w:rsidRPr="00B36947">
        <w:rPr>
          <w:rFonts w:cs="Sylfaen"/>
          <w:b w:val="0"/>
          <w:szCs w:val="22"/>
          <w:lang w:val="hy-AM"/>
        </w:rPr>
        <w:t xml:space="preserve"> միանվագ դրամական փոխհատուցման տրամադրում</w:t>
      </w:r>
      <w:r w:rsidRPr="00B36947">
        <w:rPr>
          <w:b w:val="0"/>
          <w:szCs w:val="22"/>
          <w:lang w:val="pt-BR"/>
        </w:rPr>
        <w:t>»</w:t>
      </w:r>
      <w:r w:rsidRPr="00B36947">
        <w:rPr>
          <w:b w:val="0"/>
          <w:szCs w:val="22"/>
          <w:lang w:val="hy-AM"/>
        </w:rPr>
        <w:t xml:space="preserve"> </w:t>
      </w:r>
      <w:r w:rsidRPr="00B36947">
        <w:rPr>
          <w:rFonts w:cs="Sylfaen"/>
          <w:b w:val="0"/>
          <w:szCs w:val="22"/>
          <w:lang w:val="af-ZA"/>
        </w:rPr>
        <w:t>միջոցառմամբ</w:t>
      </w:r>
      <w:r w:rsidRPr="00B36947">
        <w:rPr>
          <w:rFonts w:cs="Sylfaen"/>
          <w:b w:val="0"/>
          <w:szCs w:val="22"/>
          <w:lang w:val="hy-AM"/>
        </w:rPr>
        <w:t xml:space="preserve"> նախատեսվում</w:t>
      </w:r>
      <w:r w:rsidRPr="00B36947">
        <w:rPr>
          <w:b w:val="0"/>
          <w:szCs w:val="22"/>
          <w:lang w:val="af-ZA"/>
        </w:rPr>
        <w:t xml:space="preserve"> </w:t>
      </w:r>
      <w:r w:rsidRPr="00B36947">
        <w:rPr>
          <w:rFonts w:cs="Sylfaen"/>
          <w:b w:val="0"/>
          <w:szCs w:val="22"/>
          <w:lang w:val="hy-AM"/>
        </w:rPr>
        <w:t>է</w:t>
      </w:r>
      <w:r w:rsidRPr="00B36947">
        <w:rPr>
          <w:b w:val="0"/>
          <w:szCs w:val="22"/>
          <w:lang w:val="af-ZA"/>
        </w:rPr>
        <w:t xml:space="preserve"> </w:t>
      </w:r>
      <w:r w:rsidRPr="00B36947">
        <w:rPr>
          <w:rFonts w:cs="Sylfaen"/>
          <w:b w:val="0"/>
          <w:szCs w:val="22"/>
          <w:lang w:val="hy-AM"/>
        </w:rPr>
        <w:t>հատկացնել</w:t>
      </w:r>
      <w:r w:rsidRPr="00B36947">
        <w:rPr>
          <w:b w:val="0"/>
          <w:szCs w:val="22"/>
          <w:lang w:val="af-ZA"/>
        </w:rPr>
        <w:t xml:space="preserve"> </w:t>
      </w:r>
      <w:r w:rsidRPr="00B36947">
        <w:rPr>
          <w:b w:val="0"/>
          <w:szCs w:val="22"/>
          <w:lang w:val="hy-AM"/>
        </w:rPr>
        <w:t>1.8</w:t>
      </w:r>
      <w:r w:rsidRPr="00B36947">
        <w:rPr>
          <w:b w:val="0"/>
          <w:szCs w:val="22"/>
          <w:lang w:val="af-ZA"/>
        </w:rPr>
        <w:t xml:space="preserve"> </w:t>
      </w:r>
      <w:r w:rsidRPr="00B36947">
        <w:rPr>
          <w:rFonts w:cs="Sylfaen"/>
          <w:b w:val="0"/>
          <w:szCs w:val="22"/>
          <w:lang w:val="hy-AM"/>
        </w:rPr>
        <w:t>մլն</w:t>
      </w:r>
      <w:r w:rsidRPr="00B36947">
        <w:rPr>
          <w:rFonts w:cs="Sylfaen"/>
          <w:b w:val="0"/>
          <w:szCs w:val="22"/>
          <w:lang w:val="af-ZA"/>
        </w:rPr>
        <w:t xml:space="preserve"> </w:t>
      </w:r>
      <w:r w:rsidRPr="00B36947">
        <w:rPr>
          <w:rFonts w:cs="Sylfaen"/>
          <w:b w:val="0"/>
          <w:szCs w:val="22"/>
          <w:lang w:val="hy-AM"/>
        </w:rPr>
        <w:t>դրամի</w:t>
      </w:r>
      <w:r w:rsidRPr="00B36947">
        <w:rPr>
          <w:rFonts w:cs="Sylfaen"/>
          <w:b w:val="0"/>
          <w:szCs w:val="22"/>
          <w:lang w:val="af-ZA"/>
        </w:rPr>
        <w:t xml:space="preserve"> </w:t>
      </w:r>
      <w:r w:rsidRPr="00B36947">
        <w:rPr>
          <w:rFonts w:cs="Sylfaen"/>
          <w:b w:val="0"/>
          <w:szCs w:val="22"/>
          <w:lang w:val="hy-AM"/>
        </w:rPr>
        <w:t>չափով</w:t>
      </w:r>
      <w:r w:rsidRPr="00B36947">
        <w:rPr>
          <w:rFonts w:cs="Sylfaen"/>
          <w:b w:val="0"/>
          <w:szCs w:val="22"/>
          <w:lang w:val="af-ZA"/>
        </w:rPr>
        <w:t xml:space="preserve"> </w:t>
      </w:r>
      <w:r w:rsidRPr="00B36947">
        <w:rPr>
          <w:rFonts w:cs="Sylfaen"/>
          <w:b w:val="0"/>
          <w:szCs w:val="22"/>
          <w:lang w:val="hy-AM"/>
        </w:rPr>
        <w:t xml:space="preserve">ծախս </w:t>
      </w:r>
      <w:r w:rsidRPr="00B36947">
        <w:rPr>
          <w:rFonts w:cs="Sylfaen"/>
          <w:b w:val="0"/>
          <w:szCs w:val="22"/>
          <w:lang w:val="af-ZA"/>
        </w:rPr>
        <w:t>(</w:t>
      </w:r>
      <w:r w:rsidRPr="00B36947">
        <w:rPr>
          <w:rFonts w:cs="Sylfaen"/>
          <w:b w:val="0"/>
          <w:szCs w:val="22"/>
        </w:rPr>
        <w:t>պահպանվել</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2018 թվականի համար </w:t>
      </w:r>
      <w:r w:rsidRPr="00B36947">
        <w:rPr>
          <w:rFonts w:cs="Sylfaen"/>
          <w:b w:val="0"/>
          <w:szCs w:val="22"/>
        </w:rPr>
        <w:t>նախատեսված</w:t>
      </w:r>
      <w:r w:rsidRPr="00B36947">
        <w:rPr>
          <w:rFonts w:cs="Sylfaen"/>
          <w:b w:val="0"/>
          <w:szCs w:val="22"/>
          <w:lang w:val="af-ZA"/>
        </w:rPr>
        <w:t xml:space="preserve"> </w:t>
      </w:r>
      <w:r w:rsidRPr="00B36947">
        <w:rPr>
          <w:rFonts w:cs="Sylfaen"/>
          <w:b w:val="0"/>
          <w:szCs w:val="22"/>
        </w:rPr>
        <w:t>չափը</w:t>
      </w:r>
      <w:r w:rsidRPr="00B36947">
        <w:rPr>
          <w:rFonts w:cs="Sylfaen"/>
          <w:b w:val="0"/>
          <w:szCs w:val="22"/>
          <w:lang w:val="af-ZA"/>
        </w:rPr>
        <w:t xml:space="preserve">): </w:t>
      </w:r>
    </w:p>
    <w:p w14:paraId="7971312B" w14:textId="1EC6339F" w:rsidR="00B36947" w:rsidRPr="00B36947" w:rsidRDefault="00B36947" w:rsidP="00B36947">
      <w:pPr>
        <w:ind w:right="38" w:firstLine="540"/>
        <w:rPr>
          <w:rFonts w:cs="Sylfaen"/>
          <w:b w:val="0"/>
          <w:szCs w:val="22"/>
          <w:lang w:val="af-ZA"/>
        </w:rPr>
      </w:pPr>
      <w:r w:rsidRPr="00B36947">
        <w:rPr>
          <w:rFonts w:cs="Sylfaen"/>
          <w:b w:val="0"/>
          <w:szCs w:val="22"/>
          <w:lang w:val="af-ZA"/>
        </w:rPr>
        <w:t>2019 թվականին միջոցառման շրջա</w:t>
      </w:r>
      <w:r w:rsidRPr="00B36947">
        <w:rPr>
          <w:rFonts w:cs="Sylfaen"/>
          <w:b w:val="0"/>
          <w:szCs w:val="22"/>
          <w:lang w:val="af-ZA"/>
        </w:rPr>
        <w:softHyphen/>
        <w:t>նակ</w:t>
      </w:r>
      <w:r w:rsidRPr="00B36947">
        <w:rPr>
          <w:rFonts w:cs="Sylfaen"/>
          <w:b w:val="0"/>
          <w:szCs w:val="22"/>
          <w:lang w:val="af-ZA"/>
        </w:rPr>
        <w:softHyphen/>
        <w:t xml:space="preserve">ում շահառուների թիվը կկազմի 7 մարդ, իսկ </w:t>
      </w:r>
      <w:r w:rsidRPr="00B36947">
        <w:rPr>
          <w:rFonts w:cs="Sylfaen"/>
          <w:b w:val="0"/>
          <w:szCs w:val="22"/>
          <w:lang w:val="hy-AM"/>
        </w:rPr>
        <w:t xml:space="preserve">միանվագ դրամական փոխհատուցման </w:t>
      </w:r>
      <w:r w:rsidRPr="00B36947">
        <w:rPr>
          <w:rFonts w:cs="Sylfaen"/>
          <w:b w:val="0"/>
          <w:szCs w:val="22"/>
        </w:rPr>
        <w:t>չափը՝</w:t>
      </w:r>
      <w:r w:rsidRPr="00B36947">
        <w:rPr>
          <w:rFonts w:cs="Sylfaen"/>
          <w:b w:val="0"/>
          <w:szCs w:val="22"/>
          <w:lang w:val="af-ZA"/>
        </w:rPr>
        <w:t xml:space="preserve"> 250.0 </w:t>
      </w:r>
      <w:r w:rsidRPr="00B36947">
        <w:rPr>
          <w:rFonts w:cs="Sylfaen"/>
          <w:b w:val="0"/>
          <w:szCs w:val="22"/>
        </w:rPr>
        <w:t>հազ</w:t>
      </w:r>
      <w:r w:rsidRPr="00B36947">
        <w:rPr>
          <w:rFonts w:cs="Sylfaen"/>
          <w:b w:val="0"/>
          <w:szCs w:val="22"/>
          <w:lang w:val="af-ZA"/>
        </w:rPr>
        <w:t>. դրամ:</w:t>
      </w:r>
      <w:r w:rsidR="001E6978">
        <w:rPr>
          <w:rFonts w:cs="Sylfaen"/>
          <w:b w:val="0"/>
          <w:szCs w:val="22"/>
          <w:lang w:val="af-ZA"/>
        </w:rPr>
        <w:t xml:space="preserve"> </w:t>
      </w:r>
    </w:p>
    <w:p w14:paraId="06783742" w14:textId="77777777" w:rsidR="00B36947" w:rsidRPr="00B36947" w:rsidRDefault="00B36947" w:rsidP="00B36947">
      <w:pPr>
        <w:ind w:right="38" w:firstLine="540"/>
        <w:rPr>
          <w:rFonts w:cs="Sylfaen"/>
          <w:b w:val="0"/>
          <w:color w:val="000000"/>
          <w:szCs w:val="22"/>
          <w:lang w:val="af-ZA"/>
        </w:rPr>
      </w:pPr>
      <w:r w:rsidRPr="00B36947">
        <w:rPr>
          <w:rFonts w:cs="Sylfaen"/>
          <w:b w:val="0"/>
          <w:color w:val="000000"/>
          <w:szCs w:val="22"/>
          <w:lang w:val="af-ZA"/>
        </w:rPr>
        <w:t>Սոցիալական պաշտպանության ոլորտի զարգացման ծրագիր</w:t>
      </w:r>
    </w:p>
    <w:p w14:paraId="4CECA363" w14:textId="77777777" w:rsidR="00B36947" w:rsidRPr="00B36947" w:rsidRDefault="00B36947" w:rsidP="00B36947">
      <w:pPr>
        <w:ind w:right="38" w:firstLine="540"/>
        <w:rPr>
          <w:rFonts w:cs="Sylfaen"/>
          <w:b w:val="0"/>
          <w:color w:val="FF000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Մասնագիտական կողմնորոշման, համակարգի մեթոդաբանության ապահովման և կադրերի վերապատրաստման ծառայություններ</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24.1 մլն դրամի չափով (2018 </w:t>
      </w:r>
      <w:r w:rsidRPr="00B36947">
        <w:rPr>
          <w:rFonts w:cs="Sylfaen"/>
          <w:b w:val="0"/>
          <w:szCs w:val="22"/>
          <w:lang w:val="hy-AM"/>
        </w:rPr>
        <w:t>թվականին</w:t>
      </w:r>
      <w:r w:rsidRPr="00B36947">
        <w:rPr>
          <w:rFonts w:cs="Sylfaen"/>
          <w:b w:val="0"/>
          <w:szCs w:val="22"/>
          <w:lang w:val="af-ZA"/>
        </w:rPr>
        <w:t>` 2</w:t>
      </w:r>
      <w:r w:rsidRPr="00B36947">
        <w:rPr>
          <w:rFonts w:cs="Sylfaen"/>
          <w:b w:val="0"/>
          <w:szCs w:val="22"/>
          <w:lang w:val="hy-AM"/>
        </w:rPr>
        <w:t>2.0</w:t>
      </w:r>
      <w:r w:rsidRPr="00B36947">
        <w:rPr>
          <w:rFonts w:cs="Sylfaen"/>
          <w:b w:val="0"/>
          <w:szCs w:val="22"/>
          <w:lang w:val="af-ZA"/>
        </w:rPr>
        <w:t xml:space="preserve"> մլն դրամ): Ծախսերի աճը 2.0 մլն դրամի չափով պայմանավորված է միջոցառման</w:t>
      </w:r>
      <w:r w:rsidRPr="00B36947">
        <w:rPr>
          <w:rFonts w:cs="Sylfaen"/>
          <w:b w:val="0"/>
          <w:szCs w:val="22"/>
          <w:lang w:val="hy-AM"/>
        </w:rPr>
        <w:t xml:space="preserve"> գծով</w:t>
      </w:r>
      <w:r w:rsidRPr="00B36947">
        <w:rPr>
          <w:rFonts w:cs="Sylfaen"/>
          <w:b w:val="0"/>
          <w:szCs w:val="22"/>
          <w:lang w:val="af-ZA"/>
        </w:rPr>
        <w:t xml:space="preserve"> </w:t>
      </w:r>
      <w:r w:rsidRPr="00B36947">
        <w:rPr>
          <w:rFonts w:cs="Sylfaen"/>
          <w:b w:val="0"/>
          <w:szCs w:val="22"/>
          <w:lang w:val="hy-AM"/>
        </w:rPr>
        <w:t>ավելացված</w:t>
      </w:r>
      <w:r w:rsidRPr="00B36947">
        <w:rPr>
          <w:rFonts w:cs="Sylfaen"/>
          <w:b w:val="0"/>
          <w:szCs w:val="22"/>
          <w:lang w:val="af-ZA"/>
        </w:rPr>
        <w:t xml:space="preserve"> արժեքի </w:t>
      </w:r>
      <w:r w:rsidRPr="00B36947">
        <w:rPr>
          <w:rFonts w:cs="Sylfaen"/>
          <w:b w:val="0"/>
          <w:szCs w:val="22"/>
          <w:lang w:val="hy-AM"/>
        </w:rPr>
        <w:t>հարկի</w:t>
      </w:r>
      <w:r w:rsidRPr="00B36947">
        <w:rPr>
          <w:rFonts w:cs="Sylfaen"/>
          <w:b w:val="0"/>
          <w:szCs w:val="22"/>
          <w:lang w:val="af-ZA"/>
        </w:rPr>
        <w:t xml:space="preserve"> </w:t>
      </w:r>
      <w:r w:rsidRPr="00B36947">
        <w:rPr>
          <w:rFonts w:cs="Sylfaen"/>
          <w:b w:val="0"/>
          <w:szCs w:val="22"/>
          <w:lang w:val="hy-AM"/>
        </w:rPr>
        <w:t>գծով</w:t>
      </w:r>
      <w:r w:rsidRPr="00B36947">
        <w:rPr>
          <w:rFonts w:cs="Sylfaen"/>
          <w:b w:val="0"/>
          <w:szCs w:val="22"/>
          <w:lang w:val="af-ZA"/>
        </w:rPr>
        <w:t xml:space="preserve"> </w:t>
      </w:r>
      <w:r w:rsidRPr="00B36947">
        <w:rPr>
          <w:rFonts w:cs="Sylfaen"/>
          <w:b w:val="0"/>
          <w:szCs w:val="22"/>
          <w:lang w:val="hy-AM"/>
        </w:rPr>
        <w:t>գումարի</w:t>
      </w:r>
      <w:r w:rsidRPr="00B36947">
        <w:rPr>
          <w:rFonts w:cs="Sylfaen"/>
          <w:b w:val="0"/>
          <w:szCs w:val="22"/>
          <w:lang w:val="af-ZA"/>
        </w:rPr>
        <w:t xml:space="preserve"> </w:t>
      </w:r>
      <w:r w:rsidRPr="00B36947">
        <w:rPr>
          <w:rFonts w:cs="Sylfaen"/>
          <w:b w:val="0"/>
          <w:szCs w:val="22"/>
          <w:lang w:val="hy-AM"/>
        </w:rPr>
        <w:t>նախատեսմամբ:</w:t>
      </w:r>
    </w:p>
    <w:p w14:paraId="2D44E096" w14:textId="77777777" w:rsidR="00B36947" w:rsidRPr="00B36947" w:rsidRDefault="00B36947" w:rsidP="00B36947">
      <w:pPr>
        <w:ind w:right="38" w:firstLine="540"/>
        <w:rPr>
          <w:rFonts w:cs="Sylfaen"/>
          <w:b w:val="0"/>
          <w:szCs w:val="22"/>
          <w:lang w:val="hy-AM"/>
        </w:rPr>
      </w:pPr>
      <w:r w:rsidRPr="00B36947">
        <w:rPr>
          <w:rFonts w:cs="Sylfaen"/>
          <w:b w:val="0"/>
          <w:szCs w:val="22"/>
          <w:lang w:val="af-ZA"/>
        </w:rPr>
        <w:t>-</w:t>
      </w:r>
      <w:r w:rsidRPr="00B36947">
        <w:rPr>
          <w:b w:val="0"/>
          <w:szCs w:val="22"/>
          <w:lang w:val="pt-BR"/>
        </w:rPr>
        <w:t>«</w:t>
      </w:r>
      <w:r w:rsidRPr="00B36947">
        <w:rPr>
          <w:rFonts w:cs="Sylfaen"/>
          <w:b w:val="0"/>
          <w:szCs w:val="22"/>
          <w:lang w:val="hy-AM"/>
        </w:rPr>
        <w:t>Մեթոդաբանական</w:t>
      </w:r>
      <w:r w:rsidRPr="00B36947">
        <w:rPr>
          <w:b w:val="0"/>
          <w:szCs w:val="22"/>
          <w:lang w:val="af-ZA"/>
        </w:rPr>
        <w:t xml:space="preserve"> </w:t>
      </w:r>
      <w:r w:rsidRPr="00B36947">
        <w:rPr>
          <w:rFonts w:cs="Sylfaen"/>
          <w:b w:val="0"/>
          <w:szCs w:val="22"/>
          <w:lang w:val="hy-AM"/>
        </w:rPr>
        <w:t>ձեռնարկների</w:t>
      </w:r>
      <w:r w:rsidRPr="00B36947">
        <w:rPr>
          <w:b w:val="0"/>
          <w:szCs w:val="22"/>
          <w:lang w:val="af-ZA"/>
        </w:rPr>
        <w:t xml:space="preserve"> </w:t>
      </w:r>
      <w:r w:rsidRPr="00B36947">
        <w:rPr>
          <w:rFonts w:cs="Sylfaen"/>
          <w:b w:val="0"/>
          <w:szCs w:val="22"/>
          <w:lang w:val="hy-AM"/>
        </w:rPr>
        <w:t>մշակում</w:t>
      </w:r>
      <w:r w:rsidRPr="00B36947">
        <w:rPr>
          <w:b w:val="0"/>
          <w:szCs w:val="22"/>
          <w:lang w:val="af-ZA"/>
        </w:rPr>
        <w:t xml:space="preserve">, </w:t>
      </w:r>
      <w:r w:rsidRPr="00B36947">
        <w:rPr>
          <w:rFonts w:cs="Sylfaen"/>
          <w:b w:val="0"/>
          <w:szCs w:val="22"/>
          <w:lang w:val="hy-AM"/>
        </w:rPr>
        <w:t>հետազոտությունների</w:t>
      </w:r>
      <w:r w:rsidRPr="00B36947">
        <w:rPr>
          <w:b w:val="0"/>
          <w:szCs w:val="22"/>
          <w:lang w:val="af-ZA"/>
        </w:rPr>
        <w:t xml:space="preserve"> </w:t>
      </w:r>
      <w:r w:rsidRPr="00B36947">
        <w:rPr>
          <w:rFonts w:cs="Sylfaen"/>
          <w:b w:val="0"/>
          <w:szCs w:val="22"/>
          <w:lang w:val="hy-AM"/>
        </w:rPr>
        <w:t>անցկացում</w:t>
      </w:r>
      <w:r w:rsidRPr="00B36947">
        <w:rPr>
          <w:b w:val="0"/>
          <w:szCs w:val="22"/>
          <w:lang w:val="af-ZA"/>
        </w:rPr>
        <w:t xml:space="preserve"> </w:t>
      </w:r>
      <w:r w:rsidRPr="00B36947">
        <w:rPr>
          <w:rFonts w:cs="Sylfaen"/>
          <w:b w:val="0"/>
          <w:szCs w:val="22"/>
          <w:lang w:val="hy-AM"/>
        </w:rPr>
        <w:t>և</w:t>
      </w:r>
      <w:r w:rsidRPr="00B36947">
        <w:rPr>
          <w:b w:val="0"/>
          <w:szCs w:val="22"/>
          <w:lang w:val="af-ZA"/>
        </w:rPr>
        <w:t xml:space="preserve"> </w:t>
      </w:r>
      <w:r w:rsidRPr="00B36947">
        <w:rPr>
          <w:rFonts w:cs="Sylfaen"/>
          <w:b w:val="0"/>
          <w:szCs w:val="22"/>
          <w:lang w:val="hy-AM"/>
        </w:rPr>
        <w:t>սոցիալական</w:t>
      </w:r>
      <w:r w:rsidRPr="00B36947">
        <w:rPr>
          <w:b w:val="0"/>
          <w:szCs w:val="22"/>
          <w:lang w:val="af-ZA"/>
        </w:rPr>
        <w:t xml:space="preserve"> պաշտպանության </w:t>
      </w:r>
      <w:r w:rsidRPr="00B36947">
        <w:rPr>
          <w:rFonts w:cs="Sylfaen"/>
          <w:b w:val="0"/>
          <w:szCs w:val="22"/>
          <w:lang w:val="hy-AM"/>
        </w:rPr>
        <w:t>ոլորտի</w:t>
      </w:r>
      <w:r w:rsidRPr="00B36947">
        <w:rPr>
          <w:b w:val="0"/>
          <w:szCs w:val="22"/>
          <w:lang w:val="af-ZA"/>
        </w:rPr>
        <w:t xml:space="preserve"> </w:t>
      </w:r>
      <w:r w:rsidRPr="00B36947">
        <w:rPr>
          <w:rFonts w:cs="Sylfaen"/>
          <w:b w:val="0"/>
          <w:szCs w:val="22"/>
          <w:lang w:val="hy-AM"/>
        </w:rPr>
        <w:t>կադրերի</w:t>
      </w:r>
      <w:r w:rsidRPr="00B36947">
        <w:rPr>
          <w:b w:val="0"/>
          <w:szCs w:val="22"/>
          <w:lang w:val="af-ZA"/>
        </w:rPr>
        <w:t xml:space="preserve"> </w:t>
      </w:r>
      <w:r w:rsidRPr="00B36947">
        <w:rPr>
          <w:rFonts w:cs="Sylfaen"/>
          <w:b w:val="0"/>
          <w:szCs w:val="22"/>
          <w:lang w:val="hy-AM"/>
        </w:rPr>
        <w:t>վերապատրաստում</w:t>
      </w:r>
      <w:r w:rsidRPr="00B36947">
        <w:rPr>
          <w:b w:val="0"/>
          <w:szCs w:val="22"/>
          <w:lang w:val="pt-BR"/>
        </w:rPr>
        <w:t>»</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գծով նախատեսվում է ծախս 104.3 մլն դրամի չափով (2018 թվականին</w:t>
      </w:r>
      <w:r w:rsidRPr="00B36947">
        <w:rPr>
          <w:rFonts w:cs="Sylfaen"/>
          <w:b w:val="0"/>
          <w:szCs w:val="22"/>
          <w:lang w:val="hy-AM"/>
        </w:rPr>
        <w:t xml:space="preserve"> շուրջ 90.</w:t>
      </w:r>
      <w:r w:rsidRPr="00B36947">
        <w:rPr>
          <w:rFonts w:cs="Sylfaen"/>
          <w:b w:val="0"/>
          <w:szCs w:val="22"/>
          <w:lang w:val="af-ZA"/>
        </w:rPr>
        <w:t>0 մլն դրամ)</w:t>
      </w:r>
      <w:r w:rsidRPr="00B36947">
        <w:rPr>
          <w:rFonts w:cs="Sylfaen"/>
          <w:b w:val="0"/>
          <w:szCs w:val="22"/>
          <w:lang w:val="hy-AM"/>
        </w:rPr>
        <w:t>:</w:t>
      </w:r>
      <w:r w:rsidRPr="00B36947">
        <w:rPr>
          <w:rFonts w:cs="Sylfaen"/>
          <w:b w:val="0"/>
          <w:szCs w:val="22"/>
          <w:lang w:val="af-ZA"/>
        </w:rPr>
        <w:t xml:space="preserve"> Ծախսերի աճ</w:t>
      </w:r>
      <w:r w:rsidRPr="00B36947">
        <w:rPr>
          <w:rFonts w:cs="Sylfaen"/>
          <w:b w:val="0"/>
          <w:szCs w:val="22"/>
          <w:lang w:val="hy-AM"/>
        </w:rPr>
        <w:t>ը 14.3</w:t>
      </w:r>
      <w:r w:rsidRPr="00B36947">
        <w:rPr>
          <w:rFonts w:cs="Sylfaen"/>
          <w:b w:val="0"/>
          <w:szCs w:val="22"/>
          <w:lang w:val="af-ZA"/>
        </w:rPr>
        <w:t xml:space="preserve"> մլն դրամի չափով պայմանավորված է</w:t>
      </w:r>
      <w:r w:rsidRPr="00B36947">
        <w:rPr>
          <w:rFonts w:cs="Sylfaen"/>
          <w:b w:val="0"/>
          <w:szCs w:val="22"/>
          <w:lang w:val="hy-AM"/>
        </w:rPr>
        <w:t xml:space="preserve"> ծրագրի</w:t>
      </w:r>
      <w:r w:rsidRPr="00B36947">
        <w:rPr>
          <w:rFonts w:cs="Sylfaen"/>
          <w:b w:val="0"/>
          <w:szCs w:val="22"/>
          <w:lang w:val="af-ZA"/>
        </w:rPr>
        <w:t xml:space="preserve"> </w:t>
      </w:r>
      <w:r w:rsidRPr="00B36947">
        <w:rPr>
          <w:rFonts w:cs="Sylfaen"/>
          <w:b w:val="0"/>
          <w:szCs w:val="22"/>
          <w:lang w:val="hy-AM"/>
        </w:rPr>
        <w:t>գծով</w:t>
      </w:r>
      <w:r w:rsidRPr="00B36947">
        <w:rPr>
          <w:rFonts w:cs="Sylfaen"/>
          <w:b w:val="0"/>
          <w:szCs w:val="22"/>
          <w:lang w:val="af-ZA"/>
        </w:rPr>
        <w:t xml:space="preserve"> </w:t>
      </w:r>
      <w:r w:rsidRPr="00B36947">
        <w:rPr>
          <w:rFonts w:cs="Sylfaen"/>
          <w:b w:val="0"/>
          <w:szCs w:val="22"/>
          <w:lang w:val="hy-AM"/>
        </w:rPr>
        <w:t>ավելացված</w:t>
      </w:r>
      <w:r w:rsidRPr="00B36947">
        <w:rPr>
          <w:rFonts w:cs="Sylfaen"/>
          <w:b w:val="0"/>
          <w:szCs w:val="22"/>
          <w:lang w:val="af-ZA"/>
        </w:rPr>
        <w:t xml:space="preserve"> արժեքի </w:t>
      </w:r>
      <w:r w:rsidRPr="00B36947">
        <w:rPr>
          <w:rFonts w:cs="Sylfaen"/>
          <w:b w:val="0"/>
          <w:szCs w:val="22"/>
          <w:lang w:val="hy-AM"/>
        </w:rPr>
        <w:t>հարկի</w:t>
      </w:r>
      <w:r w:rsidRPr="00B36947">
        <w:rPr>
          <w:rFonts w:cs="Sylfaen"/>
          <w:b w:val="0"/>
          <w:szCs w:val="22"/>
          <w:lang w:val="af-ZA"/>
        </w:rPr>
        <w:t xml:space="preserve"> </w:t>
      </w:r>
      <w:r w:rsidRPr="00B36947">
        <w:rPr>
          <w:rFonts w:cs="Sylfaen"/>
          <w:b w:val="0"/>
          <w:szCs w:val="22"/>
          <w:lang w:val="hy-AM"/>
        </w:rPr>
        <w:t>գծով</w:t>
      </w:r>
      <w:r w:rsidRPr="00B36947">
        <w:rPr>
          <w:rFonts w:cs="Sylfaen"/>
          <w:b w:val="0"/>
          <w:szCs w:val="22"/>
          <w:lang w:val="af-ZA"/>
        </w:rPr>
        <w:t xml:space="preserve"> </w:t>
      </w:r>
      <w:r w:rsidRPr="00B36947">
        <w:rPr>
          <w:rFonts w:cs="Sylfaen"/>
          <w:b w:val="0"/>
          <w:szCs w:val="22"/>
          <w:lang w:val="hy-AM"/>
        </w:rPr>
        <w:t>գումարի</w:t>
      </w:r>
      <w:r w:rsidRPr="00B36947">
        <w:rPr>
          <w:rFonts w:cs="Sylfaen"/>
          <w:b w:val="0"/>
          <w:szCs w:val="22"/>
          <w:lang w:val="af-ZA"/>
        </w:rPr>
        <w:t xml:space="preserve"> </w:t>
      </w:r>
      <w:r w:rsidRPr="00B36947">
        <w:rPr>
          <w:rFonts w:cs="Sylfaen"/>
          <w:b w:val="0"/>
          <w:szCs w:val="22"/>
          <w:lang w:val="hy-AM"/>
        </w:rPr>
        <w:t>նախատեսմամբ:</w:t>
      </w:r>
    </w:p>
    <w:p w14:paraId="4668A93E" w14:textId="77777777" w:rsidR="00B36947" w:rsidRPr="00B36947" w:rsidRDefault="00B36947" w:rsidP="00B36947">
      <w:pPr>
        <w:ind w:right="38" w:firstLine="540"/>
        <w:rPr>
          <w:rFonts w:cs="Sylfaen"/>
          <w:b w:val="0"/>
          <w:color w:val="000000"/>
          <w:szCs w:val="22"/>
          <w:lang w:val="hy-AM"/>
        </w:rPr>
      </w:pPr>
      <w:r w:rsidRPr="00B36947">
        <w:rPr>
          <w:rFonts w:cs="Sylfaen"/>
          <w:b w:val="0"/>
          <w:color w:val="000000"/>
          <w:szCs w:val="22"/>
          <w:lang w:val="hy-AM"/>
        </w:rPr>
        <w:t>Հաշմանդամություն ունեցող անձանց աջակցություն</w:t>
      </w:r>
    </w:p>
    <w:p w14:paraId="383185B1" w14:textId="3772D3E0" w:rsidR="00B36947" w:rsidRPr="00B36947" w:rsidRDefault="00B36947" w:rsidP="00B36947">
      <w:pPr>
        <w:ind w:right="38" w:firstLine="540"/>
        <w:rPr>
          <w:rFonts w:cs="Sylfaen"/>
          <w:b w:val="0"/>
          <w:szCs w:val="22"/>
          <w:lang w:val="hy-AM"/>
        </w:rPr>
      </w:pPr>
      <w:r w:rsidRPr="00B36947">
        <w:rPr>
          <w:rFonts w:cs="Sylfaen"/>
          <w:b w:val="0"/>
          <w:color w:val="000000"/>
          <w:szCs w:val="22"/>
          <w:lang w:val="hy-AM"/>
        </w:rPr>
        <w:t>-</w:t>
      </w:r>
      <w:r w:rsidRPr="00B36947">
        <w:rPr>
          <w:b w:val="0"/>
          <w:szCs w:val="22"/>
          <w:lang w:val="pt-BR"/>
        </w:rPr>
        <w:t>«</w:t>
      </w:r>
      <w:r w:rsidRPr="00B36947">
        <w:rPr>
          <w:rFonts w:cs="Sylfaen"/>
          <w:b w:val="0"/>
          <w:color w:val="000000"/>
          <w:szCs w:val="22"/>
          <w:lang w:val="hy-AM"/>
        </w:rPr>
        <w:t>Բժշկասոցիալական վերականգնման ծառայություններ</w:t>
      </w:r>
      <w:r w:rsidRPr="00B36947">
        <w:rPr>
          <w:b w:val="0"/>
          <w:szCs w:val="22"/>
          <w:lang w:val="pt-BR"/>
        </w:rPr>
        <w:t>»</w:t>
      </w:r>
      <w:r w:rsidRPr="00B36947">
        <w:rPr>
          <w:rFonts w:cs="Sylfaen"/>
          <w:b w:val="0"/>
          <w:szCs w:val="22"/>
          <w:lang w:val="af-ZA"/>
        </w:rPr>
        <w:t xml:space="preserve"> միջոցառման</w:t>
      </w:r>
      <w:r w:rsidRPr="00B36947">
        <w:rPr>
          <w:rFonts w:cs="Sylfaen"/>
          <w:b w:val="0"/>
          <w:szCs w:val="22"/>
          <w:lang w:val="hy-AM"/>
        </w:rPr>
        <w:t xml:space="preserve"> գծով նախատեսվում է</w:t>
      </w:r>
      <w:r w:rsidR="001E6978">
        <w:rPr>
          <w:rFonts w:cs="Sylfaen"/>
          <w:b w:val="0"/>
          <w:szCs w:val="22"/>
          <w:lang w:val="hy-AM"/>
        </w:rPr>
        <w:t xml:space="preserve"> </w:t>
      </w:r>
      <w:r w:rsidRPr="00B36947">
        <w:rPr>
          <w:rFonts w:cs="Sylfaen"/>
          <w:b w:val="0"/>
          <w:szCs w:val="22"/>
          <w:lang w:val="hy-AM"/>
        </w:rPr>
        <w:t xml:space="preserve">111.5 մլն դրամի չափով ծախս </w:t>
      </w:r>
      <w:r w:rsidRPr="00B36947">
        <w:rPr>
          <w:b w:val="0"/>
          <w:szCs w:val="22"/>
          <w:lang w:val="hy-AM"/>
        </w:rPr>
        <w:t xml:space="preserve">(պահպանվել է 2018 </w:t>
      </w:r>
      <w:r w:rsidRPr="00B36947">
        <w:rPr>
          <w:rFonts w:cs="Sylfaen"/>
          <w:b w:val="0"/>
          <w:szCs w:val="22"/>
          <w:lang w:val="hy-AM"/>
        </w:rPr>
        <w:t>թվականի համար նախատեսված</w:t>
      </w:r>
      <w:r w:rsidRPr="00B36947">
        <w:rPr>
          <w:rFonts w:cs="Sylfaen"/>
          <w:b w:val="0"/>
          <w:szCs w:val="22"/>
          <w:lang w:val="af-ZA"/>
        </w:rPr>
        <w:t xml:space="preserve"> </w:t>
      </w:r>
      <w:r w:rsidRPr="00B36947">
        <w:rPr>
          <w:rFonts w:cs="Sylfaen"/>
          <w:b w:val="0"/>
          <w:szCs w:val="22"/>
          <w:lang w:val="hy-AM"/>
        </w:rPr>
        <w:t>չափը</w:t>
      </w:r>
      <w:r w:rsidRPr="00B36947">
        <w:rPr>
          <w:b w:val="0"/>
          <w:szCs w:val="22"/>
          <w:lang w:val="hy-AM"/>
        </w:rPr>
        <w:t>)</w:t>
      </w:r>
      <w:r w:rsidRPr="00B36947">
        <w:rPr>
          <w:rFonts w:cs="Sylfaen"/>
          <w:b w:val="0"/>
          <w:szCs w:val="22"/>
          <w:lang w:val="hy-AM"/>
        </w:rPr>
        <w:t xml:space="preserve">: 2019 թվականին անվճար բուժօգնություն ստացողների թիվը կկազմի 500 մարդ: </w:t>
      </w:r>
    </w:p>
    <w:p w14:paraId="5EE2ACCB" w14:textId="77777777" w:rsidR="00B36947" w:rsidRPr="00B36947" w:rsidRDefault="00B36947" w:rsidP="00B36947">
      <w:pPr>
        <w:ind w:right="38" w:firstLine="540"/>
        <w:rPr>
          <w:rFonts w:cs="Sylfaen"/>
          <w:b w:val="0"/>
          <w:color w:val="000000"/>
          <w:szCs w:val="22"/>
          <w:lang w:val="hy-AM"/>
        </w:rPr>
      </w:pPr>
      <w:r w:rsidRPr="00B36947">
        <w:rPr>
          <w:rFonts w:cs="Sylfaen"/>
          <w:b w:val="0"/>
          <w:szCs w:val="22"/>
          <w:lang w:val="hy-AM"/>
        </w:rPr>
        <w:t>-</w:t>
      </w:r>
      <w:r w:rsidRPr="00B36947">
        <w:rPr>
          <w:b w:val="0"/>
          <w:szCs w:val="22"/>
          <w:lang w:val="pt-BR"/>
        </w:rPr>
        <w:t>«</w:t>
      </w:r>
      <w:r w:rsidRPr="00B36947">
        <w:rPr>
          <w:rFonts w:cs="Sylfaen"/>
          <w:b w:val="0"/>
          <w:szCs w:val="22"/>
          <w:lang w:val="hy-AM"/>
        </w:rPr>
        <w:t>Հոգեկան առողջության վերականգնման ծառայություններ</w:t>
      </w:r>
      <w:r w:rsidRPr="00B36947">
        <w:rPr>
          <w:b w:val="0"/>
          <w:szCs w:val="22"/>
          <w:lang w:val="pt-BR"/>
        </w:rPr>
        <w:t>»</w:t>
      </w:r>
      <w:r w:rsidRPr="00B36947">
        <w:rPr>
          <w:rFonts w:cs="Sylfaen"/>
          <w:b w:val="0"/>
          <w:szCs w:val="22"/>
          <w:lang w:val="hy-AM"/>
        </w:rPr>
        <w:t xml:space="preserve"> </w:t>
      </w:r>
      <w:r w:rsidRPr="00B36947">
        <w:rPr>
          <w:rFonts w:cs="Sylfaen"/>
          <w:b w:val="0"/>
          <w:szCs w:val="22"/>
          <w:lang w:val="af-ZA"/>
        </w:rPr>
        <w:t xml:space="preserve">միջոցառման </w:t>
      </w:r>
      <w:r w:rsidRPr="00B36947">
        <w:rPr>
          <w:rFonts w:cs="Sylfaen"/>
          <w:b w:val="0"/>
          <w:szCs w:val="22"/>
          <w:lang w:val="hy-AM"/>
        </w:rPr>
        <w:t xml:space="preserve">գծով նախատեսվում է 70.1 մլն դրամի չափով ծախս </w:t>
      </w:r>
      <w:r w:rsidRPr="00B36947">
        <w:rPr>
          <w:b w:val="0"/>
          <w:szCs w:val="22"/>
          <w:lang w:val="hy-AM"/>
        </w:rPr>
        <w:t xml:space="preserve">(պահպանվել է 2018 </w:t>
      </w:r>
      <w:r w:rsidRPr="00B36947">
        <w:rPr>
          <w:rFonts w:cs="Sylfaen"/>
          <w:b w:val="0"/>
          <w:szCs w:val="22"/>
          <w:lang w:val="hy-AM"/>
        </w:rPr>
        <w:t>թվականի համար նախատեսված</w:t>
      </w:r>
      <w:r w:rsidRPr="00B36947">
        <w:rPr>
          <w:rFonts w:cs="Sylfaen"/>
          <w:b w:val="0"/>
          <w:color w:val="000000"/>
          <w:szCs w:val="22"/>
          <w:lang w:val="af-ZA"/>
        </w:rPr>
        <w:t xml:space="preserve"> </w:t>
      </w:r>
      <w:r w:rsidRPr="00B36947">
        <w:rPr>
          <w:rFonts w:cs="Sylfaen"/>
          <w:b w:val="0"/>
          <w:color w:val="000000"/>
          <w:szCs w:val="22"/>
          <w:lang w:val="hy-AM"/>
        </w:rPr>
        <w:t>չափը</w:t>
      </w:r>
      <w:r w:rsidRPr="00B36947">
        <w:rPr>
          <w:b w:val="0"/>
          <w:color w:val="000000"/>
          <w:szCs w:val="22"/>
          <w:lang w:val="hy-AM"/>
        </w:rPr>
        <w:t>)</w:t>
      </w:r>
      <w:r w:rsidRPr="00B36947">
        <w:rPr>
          <w:rFonts w:cs="Sylfaen"/>
          <w:b w:val="0"/>
          <w:color w:val="000000"/>
          <w:szCs w:val="22"/>
          <w:lang w:val="hy-AM"/>
        </w:rPr>
        <w:t xml:space="preserve">: 2019 թվականին անվճար բուժօգնություն ստացողների թիվը կկազմի 318 մարդ: </w:t>
      </w:r>
    </w:p>
    <w:p w14:paraId="0B4099FC" w14:textId="77777777" w:rsidR="00EC6C1C" w:rsidRPr="00B36947" w:rsidRDefault="00EC6C1C" w:rsidP="00EC6C1C">
      <w:pPr>
        <w:ind w:right="38" w:firstLine="540"/>
        <w:rPr>
          <w:b w:val="0"/>
          <w:color w:val="000000"/>
          <w:szCs w:val="22"/>
          <w:lang w:val="hy-AM"/>
        </w:rPr>
      </w:pPr>
      <w:r w:rsidRPr="00B36947">
        <w:rPr>
          <w:rFonts w:cs="Sylfaen"/>
          <w:b w:val="0"/>
          <w:color w:val="000000"/>
          <w:szCs w:val="22"/>
          <w:lang w:val="af-ZA"/>
        </w:rPr>
        <w:t>-</w:t>
      </w:r>
      <w:r w:rsidRPr="00B36947">
        <w:rPr>
          <w:b w:val="0"/>
          <w:szCs w:val="22"/>
          <w:lang w:val="pt-BR"/>
        </w:rPr>
        <w:t>«</w:t>
      </w:r>
      <w:r w:rsidRPr="00B36947">
        <w:rPr>
          <w:rFonts w:cs="Sylfaen"/>
          <w:b w:val="0"/>
          <w:color w:val="000000"/>
          <w:szCs w:val="22"/>
          <w:lang w:val="af-ZA"/>
        </w:rPr>
        <w:t xml:space="preserve">Հաշմանդամություն ունեցող անձանց աջակցող տեխնիկական միջոցներով </w:t>
      </w:r>
      <w:r w:rsidRPr="00B36947">
        <w:rPr>
          <w:rFonts w:cs="Sylfaen"/>
          <w:b w:val="0"/>
          <w:szCs w:val="22"/>
          <w:lang w:val="af-ZA"/>
        </w:rPr>
        <w:t>ապահովում և դրանց վերանորոգում</w:t>
      </w:r>
      <w:r w:rsidRPr="00B36947">
        <w:rPr>
          <w:b w:val="0"/>
          <w:szCs w:val="22"/>
          <w:lang w:val="pt-BR"/>
        </w:rPr>
        <w:t>»</w:t>
      </w:r>
      <w:r w:rsidRPr="00B36947">
        <w:rPr>
          <w:rFonts w:cs="Sylfaen"/>
          <w:b w:val="0"/>
          <w:szCs w:val="22"/>
          <w:lang w:val="af-ZA"/>
        </w:rPr>
        <w:t xml:space="preserve"> միջոցառման</w:t>
      </w:r>
      <w:r w:rsidRPr="00B36947">
        <w:rPr>
          <w:rFonts w:cs="Sylfaen"/>
          <w:b w:val="0"/>
          <w:szCs w:val="22"/>
          <w:lang w:val="hy-AM"/>
        </w:rPr>
        <w:t xml:space="preserve"> գծով</w:t>
      </w:r>
      <w:r w:rsidRPr="00B36947">
        <w:rPr>
          <w:b w:val="0"/>
          <w:szCs w:val="22"/>
          <w:lang w:val="hy-AM"/>
        </w:rPr>
        <w:t xml:space="preserve"> </w:t>
      </w:r>
      <w:r w:rsidRPr="00EC6C1C">
        <w:rPr>
          <w:rFonts w:cs="Sylfaen"/>
          <w:b w:val="0"/>
          <w:szCs w:val="22"/>
          <w:lang w:val="hy-AM"/>
        </w:rPr>
        <w:t>նախատեսվում</w:t>
      </w:r>
      <w:r w:rsidRPr="00EC6C1C">
        <w:rPr>
          <w:b w:val="0"/>
          <w:szCs w:val="22"/>
          <w:lang w:val="hy-AM"/>
        </w:rPr>
        <w:t xml:space="preserve"> </w:t>
      </w:r>
      <w:r w:rsidRPr="00EC6C1C">
        <w:rPr>
          <w:rFonts w:cs="Sylfaen"/>
          <w:b w:val="0"/>
          <w:szCs w:val="22"/>
          <w:lang w:val="hy-AM"/>
        </w:rPr>
        <w:t>է</w:t>
      </w:r>
      <w:r w:rsidRPr="00EC6C1C">
        <w:rPr>
          <w:b w:val="0"/>
          <w:szCs w:val="22"/>
          <w:lang w:val="hy-AM"/>
        </w:rPr>
        <w:t xml:space="preserve"> 831.2 </w:t>
      </w:r>
      <w:r w:rsidRPr="00EC6C1C">
        <w:rPr>
          <w:rFonts w:cs="Sylfaen"/>
          <w:b w:val="0"/>
          <w:szCs w:val="22"/>
          <w:lang w:val="hy-AM"/>
        </w:rPr>
        <w:t>մլն</w:t>
      </w:r>
      <w:r w:rsidRPr="00EC6C1C">
        <w:rPr>
          <w:b w:val="0"/>
          <w:szCs w:val="22"/>
          <w:lang w:val="hy-AM"/>
        </w:rPr>
        <w:t xml:space="preserve"> </w:t>
      </w:r>
      <w:r w:rsidRPr="00EC6C1C">
        <w:rPr>
          <w:rFonts w:cs="Sylfaen"/>
          <w:b w:val="0"/>
          <w:szCs w:val="22"/>
          <w:lang w:val="hy-AM"/>
        </w:rPr>
        <w:t>դրամի</w:t>
      </w:r>
      <w:r w:rsidRPr="00EC6C1C">
        <w:rPr>
          <w:b w:val="0"/>
          <w:szCs w:val="22"/>
          <w:lang w:val="hy-AM"/>
        </w:rPr>
        <w:t xml:space="preserve"> </w:t>
      </w:r>
      <w:r w:rsidRPr="00EC6C1C">
        <w:rPr>
          <w:rFonts w:cs="Sylfaen"/>
          <w:b w:val="0"/>
          <w:szCs w:val="22"/>
          <w:lang w:val="hy-AM"/>
        </w:rPr>
        <w:t>չափով</w:t>
      </w:r>
      <w:r w:rsidRPr="00EC6C1C">
        <w:rPr>
          <w:b w:val="0"/>
          <w:szCs w:val="22"/>
          <w:lang w:val="hy-AM"/>
        </w:rPr>
        <w:t xml:space="preserve"> </w:t>
      </w:r>
      <w:r w:rsidRPr="00EC6C1C">
        <w:rPr>
          <w:rFonts w:cs="Sylfaen"/>
          <w:b w:val="0"/>
          <w:szCs w:val="22"/>
          <w:lang w:val="hy-AM"/>
        </w:rPr>
        <w:t>ծախս</w:t>
      </w:r>
      <w:r w:rsidRPr="00EC6C1C">
        <w:rPr>
          <w:b w:val="0"/>
          <w:color w:val="000000"/>
          <w:szCs w:val="22"/>
          <w:lang w:val="hy-AM"/>
        </w:rPr>
        <w:t xml:space="preserve"> (2018 </w:t>
      </w:r>
      <w:r w:rsidRPr="00EC6C1C">
        <w:rPr>
          <w:rFonts w:cs="Sylfaen"/>
          <w:b w:val="0"/>
          <w:color w:val="000000"/>
          <w:szCs w:val="22"/>
          <w:lang w:val="hy-AM"/>
        </w:rPr>
        <w:t>թվականին</w:t>
      </w:r>
      <w:r w:rsidRPr="00EC6C1C">
        <w:rPr>
          <w:b w:val="0"/>
          <w:color w:val="000000"/>
          <w:szCs w:val="22"/>
          <w:lang w:val="hy-AM"/>
        </w:rPr>
        <w:t xml:space="preserve">` շուրջ 833.0 </w:t>
      </w:r>
      <w:r w:rsidRPr="00EC6C1C">
        <w:rPr>
          <w:rFonts w:cs="Sylfaen"/>
          <w:b w:val="0"/>
          <w:color w:val="000000"/>
          <w:szCs w:val="22"/>
          <w:lang w:val="hy-AM"/>
        </w:rPr>
        <w:t>մլն</w:t>
      </w:r>
      <w:r w:rsidRPr="00EC6C1C">
        <w:rPr>
          <w:b w:val="0"/>
          <w:color w:val="000000"/>
          <w:szCs w:val="22"/>
          <w:lang w:val="hy-AM"/>
        </w:rPr>
        <w:t xml:space="preserve"> </w:t>
      </w:r>
      <w:r w:rsidRPr="00EC6C1C">
        <w:rPr>
          <w:rFonts w:cs="Sylfaen"/>
          <w:b w:val="0"/>
          <w:color w:val="000000"/>
          <w:szCs w:val="22"/>
          <w:lang w:val="hy-AM"/>
        </w:rPr>
        <w:t>դրամ</w:t>
      </w:r>
      <w:r w:rsidRPr="00EC6C1C">
        <w:rPr>
          <w:b w:val="0"/>
          <w:color w:val="000000"/>
          <w:szCs w:val="22"/>
          <w:lang w:val="hy-AM"/>
        </w:rPr>
        <w:t xml:space="preserve">): </w:t>
      </w:r>
      <w:r w:rsidRPr="00EC6C1C">
        <w:rPr>
          <w:rFonts w:cs="Sylfaen"/>
          <w:b w:val="0"/>
          <w:color w:val="000000"/>
          <w:szCs w:val="22"/>
          <w:lang w:val="hy-AM"/>
        </w:rPr>
        <w:t>Ծախսերի</w:t>
      </w:r>
      <w:r w:rsidRPr="00EC6C1C">
        <w:rPr>
          <w:b w:val="0"/>
          <w:color w:val="000000"/>
          <w:szCs w:val="22"/>
          <w:lang w:val="hy-AM"/>
        </w:rPr>
        <w:t xml:space="preserve"> նվազումը կազմում է 1.8 մլն դրամ, որը պայմանավորված է.</w:t>
      </w:r>
    </w:p>
    <w:p w14:paraId="1481387C" w14:textId="77777777" w:rsidR="00B36947" w:rsidRPr="00B36947" w:rsidRDefault="00B36947" w:rsidP="00B36947">
      <w:pPr>
        <w:ind w:right="38" w:firstLine="540"/>
        <w:rPr>
          <w:b w:val="0"/>
          <w:szCs w:val="22"/>
          <w:lang w:val="hy-AM"/>
        </w:rPr>
      </w:pPr>
      <w:r w:rsidRPr="00B36947">
        <w:rPr>
          <w:rFonts w:cs="Sylfaen"/>
          <w:b w:val="0"/>
          <w:szCs w:val="22"/>
          <w:lang w:val="af-ZA"/>
        </w:rPr>
        <w:t>պրոթեզաօրթոպեդիկ</w:t>
      </w:r>
      <w:r w:rsidRPr="00B36947">
        <w:rPr>
          <w:rFonts w:cs="Sylfaen"/>
          <w:b w:val="0"/>
          <w:szCs w:val="22"/>
          <w:lang w:val="hy-AM"/>
        </w:rPr>
        <w:t xml:space="preserve"> պարագաների քանակների փոփոխությամբ </w:t>
      </w:r>
      <w:r w:rsidRPr="00B36947">
        <w:rPr>
          <w:b w:val="0"/>
          <w:szCs w:val="22"/>
          <w:lang w:val="hy-AM"/>
        </w:rPr>
        <w:t>(</w:t>
      </w:r>
      <w:r w:rsidRPr="00B36947">
        <w:rPr>
          <w:rFonts w:cs="Sylfaen"/>
          <w:b w:val="0"/>
          <w:szCs w:val="22"/>
          <w:lang w:val="af-ZA"/>
        </w:rPr>
        <w:t xml:space="preserve">պրոթեզաօրթոպեդիկ, </w:t>
      </w:r>
      <w:r w:rsidRPr="00B36947">
        <w:rPr>
          <w:b w:val="0"/>
          <w:szCs w:val="22"/>
          <w:lang w:val="hy-AM"/>
        </w:rPr>
        <w:t>վերականգնողական</w:t>
      </w:r>
      <w:r w:rsidRPr="00B36947">
        <w:rPr>
          <w:rFonts w:cs="Sylfaen"/>
          <w:b w:val="0"/>
          <w:szCs w:val="22"/>
          <w:lang w:val="hy-AM"/>
        </w:rPr>
        <w:t xml:space="preserve"> պարագաները</w:t>
      </w:r>
      <w:r w:rsidRPr="00B36947">
        <w:rPr>
          <w:b w:val="0"/>
          <w:szCs w:val="22"/>
          <w:lang w:val="hy-AM"/>
        </w:rPr>
        <w:t xml:space="preserve"> տրվում են ՀՀ կառավարության 10.09.2015 թվականի N 1035-Ն որոշմամբ սահմանված ժամկետները լրացած, ինչպես նաև առաջին անգամ դրանց կարիքը ունեցող անձանց):</w:t>
      </w:r>
    </w:p>
    <w:p w14:paraId="3C60A58B" w14:textId="77777777" w:rsidR="00B36947" w:rsidRPr="00B36947" w:rsidRDefault="00B36947" w:rsidP="00B36947">
      <w:pPr>
        <w:ind w:right="38" w:firstLine="540"/>
        <w:rPr>
          <w:b w:val="0"/>
          <w:szCs w:val="22"/>
          <w:lang w:val="hy-AM"/>
        </w:rPr>
      </w:pPr>
      <w:r w:rsidRPr="00B36947">
        <w:rPr>
          <w:b w:val="0"/>
          <w:szCs w:val="22"/>
          <w:lang w:val="hy-AM"/>
        </w:rPr>
        <w:t xml:space="preserve">2019 թվականին նախատեսվում է ձեռքբերել և բաշխել. </w:t>
      </w:r>
    </w:p>
    <w:p w14:paraId="62BB9DAF" w14:textId="77777777" w:rsidR="00B36947" w:rsidRPr="00B36947" w:rsidRDefault="00B36947" w:rsidP="00B36947">
      <w:pPr>
        <w:ind w:right="38" w:firstLine="540"/>
        <w:rPr>
          <w:b w:val="0"/>
          <w:szCs w:val="22"/>
          <w:lang w:val="hy-AM"/>
        </w:rPr>
      </w:pPr>
      <w:r w:rsidRPr="00B36947">
        <w:rPr>
          <w:b w:val="0"/>
          <w:szCs w:val="22"/>
          <w:lang w:val="hy-AM"/>
        </w:rPr>
        <w:t xml:space="preserve">ա/ աչքի պրոթեզ 200 հատ` 28.0 մլն դրամ (պահպանվել է 2018 </w:t>
      </w:r>
      <w:r w:rsidRPr="00B36947">
        <w:rPr>
          <w:rFonts w:cs="Sylfaen"/>
          <w:b w:val="0"/>
          <w:szCs w:val="22"/>
          <w:lang w:val="hy-AM"/>
        </w:rPr>
        <w:t>թվականի մակարդակը</w:t>
      </w:r>
      <w:r w:rsidRPr="00B36947">
        <w:rPr>
          <w:b w:val="0"/>
          <w:szCs w:val="22"/>
          <w:lang w:val="hy-AM"/>
        </w:rPr>
        <w:t xml:space="preserve">), </w:t>
      </w:r>
    </w:p>
    <w:p w14:paraId="529D3AC2" w14:textId="77777777" w:rsidR="00B36947" w:rsidRPr="00B36947" w:rsidRDefault="00B36947" w:rsidP="00B36947">
      <w:pPr>
        <w:ind w:right="38" w:firstLine="540"/>
        <w:rPr>
          <w:b w:val="0"/>
          <w:szCs w:val="22"/>
          <w:lang w:val="hy-AM"/>
        </w:rPr>
      </w:pPr>
      <w:r w:rsidRPr="00B36947">
        <w:rPr>
          <w:b w:val="0"/>
          <w:szCs w:val="22"/>
          <w:lang w:val="hy-AM"/>
        </w:rPr>
        <w:t xml:space="preserve">բ/ ձայնաստեղծ սարքեր 100 հատ` 34.5 մլն դրամ (պահպանվել է 2018 </w:t>
      </w:r>
      <w:r w:rsidRPr="00B36947">
        <w:rPr>
          <w:rFonts w:cs="Sylfaen"/>
          <w:b w:val="0"/>
          <w:szCs w:val="22"/>
          <w:lang w:val="hy-AM"/>
        </w:rPr>
        <w:t>թվականի մակարդակը</w:t>
      </w:r>
      <w:r w:rsidRPr="00B36947">
        <w:rPr>
          <w:b w:val="0"/>
          <w:szCs w:val="22"/>
          <w:lang w:val="hy-AM"/>
        </w:rPr>
        <w:t xml:space="preserve">), </w:t>
      </w:r>
    </w:p>
    <w:p w14:paraId="74E40BCD" w14:textId="77777777" w:rsidR="00B36947" w:rsidRPr="00B36947" w:rsidRDefault="00B36947" w:rsidP="00B36947">
      <w:pPr>
        <w:ind w:right="38" w:firstLine="540"/>
        <w:rPr>
          <w:b w:val="0"/>
          <w:szCs w:val="22"/>
          <w:lang w:val="hy-AM"/>
        </w:rPr>
      </w:pPr>
      <w:r w:rsidRPr="00B36947">
        <w:rPr>
          <w:b w:val="0"/>
          <w:szCs w:val="22"/>
          <w:lang w:val="hy-AM"/>
        </w:rPr>
        <w:t>գ/ լ</w:t>
      </w:r>
      <w:r w:rsidRPr="00B36947">
        <w:rPr>
          <w:rFonts w:cs="Sylfaen"/>
          <w:b w:val="0"/>
          <w:szCs w:val="22"/>
          <w:lang w:val="af-ZA"/>
        </w:rPr>
        <w:t xml:space="preserve">սողական սարքերի ներդիրներ 400 հատ` 2.0 մլն դրամ </w:t>
      </w:r>
      <w:r w:rsidRPr="00B36947">
        <w:rPr>
          <w:b w:val="0"/>
          <w:szCs w:val="22"/>
          <w:lang w:val="hy-AM"/>
        </w:rPr>
        <w:t xml:space="preserve">(պահպանվել է 2018 </w:t>
      </w:r>
      <w:r w:rsidRPr="00B36947">
        <w:rPr>
          <w:rFonts w:cs="Sylfaen"/>
          <w:b w:val="0"/>
          <w:szCs w:val="22"/>
          <w:lang w:val="hy-AM"/>
        </w:rPr>
        <w:t>թվականի մակարդակը</w:t>
      </w:r>
      <w:r w:rsidRPr="00B36947">
        <w:rPr>
          <w:b w:val="0"/>
          <w:szCs w:val="22"/>
          <w:lang w:val="hy-AM"/>
        </w:rPr>
        <w:t xml:space="preserve">), </w:t>
      </w:r>
    </w:p>
    <w:p w14:paraId="6BA5A3D1" w14:textId="77777777" w:rsidR="00B36947" w:rsidRPr="00B36947" w:rsidRDefault="00B36947" w:rsidP="00B36947">
      <w:pPr>
        <w:ind w:right="38" w:firstLine="540"/>
        <w:rPr>
          <w:b w:val="0"/>
          <w:szCs w:val="22"/>
          <w:lang w:val="hy-AM"/>
        </w:rPr>
      </w:pPr>
      <w:r w:rsidRPr="00B36947">
        <w:rPr>
          <w:b w:val="0"/>
          <w:szCs w:val="22"/>
          <w:lang w:val="hy-AM"/>
        </w:rPr>
        <w:t xml:space="preserve">դ/ պրոթեզաօրթոպեդիկ և վերականգնողական պարագաներ 9988 հատ` 769.8 մլն դրամ (2018 </w:t>
      </w:r>
      <w:r w:rsidRPr="00B36947">
        <w:rPr>
          <w:rFonts w:cs="Sylfaen"/>
          <w:b w:val="0"/>
          <w:szCs w:val="22"/>
          <w:lang w:val="hy-AM"/>
        </w:rPr>
        <w:t>թվականի 9 794</w:t>
      </w:r>
      <w:r w:rsidRPr="00B36947">
        <w:rPr>
          <w:b w:val="0"/>
          <w:szCs w:val="22"/>
          <w:lang w:val="hy-AM"/>
        </w:rPr>
        <w:t xml:space="preserve"> </w:t>
      </w:r>
      <w:r w:rsidRPr="00B36947">
        <w:rPr>
          <w:rFonts w:cs="Sylfaen"/>
          <w:b w:val="0"/>
          <w:szCs w:val="22"/>
          <w:lang w:val="hy-AM"/>
        </w:rPr>
        <w:t>դիմաց</w:t>
      </w:r>
      <w:r w:rsidRPr="00B36947">
        <w:rPr>
          <w:b w:val="0"/>
          <w:szCs w:val="22"/>
          <w:lang w:val="hy-AM"/>
        </w:rPr>
        <w:t xml:space="preserve">): </w:t>
      </w:r>
    </w:p>
    <w:p w14:paraId="4C8A7BCA" w14:textId="77777777" w:rsidR="00B36947" w:rsidRPr="00B36947" w:rsidRDefault="00B36947" w:rsidP="00B36947">
      <w:pPr>
        <w:ind w:right="38" w:firstLine="540"/>
        <w:rPr>
          <w:b w:val="0"/>
          <w:szCs w:val="22"/>
          <w:lang w:val="hy-AM"/>
        </w:rPr>
      </w:pPr>
      <w:r w:rsidRPr="00B36947">
        <w:rPr>
          <w:b w:val="0"/>
          <w:szCs w:val="22"/>
          <w:lang w:val="hy-AM"/>
        </w:rPr>
        <w:t>Այսպիսով, պրոթեզաօրթոպեդիկ պարագաների ընդհանուր թիվը կանխատեսվում է 10 688 2018 թվականին նախատեսված 10 494 դիմաց:</w:t>
      </w:r>
    </w:p>
    <w:p w14:paraId="77BBDFC1" w14:textId="6494FA45"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hy-AM"/>
        </w:rPr>
        <w:t>Տեսողությունը</w:t>
      </w:r>
      <w:r w:rsidRPr="00B36947">
        <w:rPr>
          <w:rFonts w:cs="Sylfaen"/>
          <w:b w:val="0"/>
          <w:szCs w:val="22"/>
          <w:lang w:val="af-ZA"/>
        </w:rPr>
        <w:t xml:space="preserve"> </w:t>
      </w:r>
      <w:r w:rsidRPr="00B36947">
        <w:rPr>
          <w:rFonts w:cs="Sylfaen"/>
          <w:b w:val="0"/>
          <w:szCs w:val="22"/>
          <w:lang w:val="hy-AM"/>
        </w:rPr>
        <w:t>կորցրած</w:t>
      </w:r>
      <w:r w:rsidRPr="00B36947">
        <w:rPr>
          <w:rFonts w:cs="Sylfaen"/>
          <w:b w:val="0"/>
          <w:szCs w:val="22"/>
          <w:lang w:val="af-ZA"/>
        </w:rPr>
        <w:t xml:space="preserve"> </w:t>
      </w:r>
      <w:r w:rsidRPr="00B36947">
        <w:rPr>
          <w:rFonts w:cs="Sylfaen"/>
          <w:b w:val="0"/>
          <w:szCs w:val="22"/>
          <w:lang w:val="hy-AM"/>
        </w:rPr>
        <w:t>հաշմանդամների</w:t>
      </w:r>
      <w:r w:rsidRPr="00B36947">
        <w:rPr>
          <w:rFonts w:cs="Sylfaen"/>
          <w:b w:val="0"/>
          <w:szCs w:val="22"/>
          <w:lang w:val="af-ZA"/>
        </w:rPr>
        <w:t xml:space="preserve"> </w:t>
      </w:r>
      <w:r w:rsidRPr="00B36947">
        <w:rPr>
          <w:rFonts w:cs="Sylfaen"/>
          <w:b w:val="0"/>
          <w:szCs w:val="22"/>
          <w:lang w:val="hy-AM"/>
        </w:rPr>
        <w:t>համար</w:t>
      </w:r>
      <w:r w:rsidRPr="00B36947">
        <w:rPr>
          <w:rFonts w:cs="Sylfaen"/>
          <w:b w:val="0"/>
          <w:szCs w:val="22"/>
          <w:lang w:val="af-ZA"/>
        </w:rPr>
        <w:t xml:space="preserve"> </w:t>
      </w:r>
      <w:r w:rsidRPr="00B36947">
        <w:rPr>
          <w:rFonts w:cs="Sylfaen"/>
          <w:b w:val="0"/>
          <w:szCs w:val="22"/>
          <w:lang w:val="hy-AM"/>
        </w:rPr>
        <w:t>հատուկ</w:t>
      </w:r>
      <w:r w:rsidRPr="00B36947">
        <w:rPr>
          <w:rFonts w:cs="Sylfaen"/>
          <w:b w:val="0"/>
          <w:szCs w:val="22"/>
          <w:lang w:val="af-ZA"/>
        </w:rPr>
        <w:t xml:space="preserve"> </w:t>
      </w:r>
      <w:r w:rsidRPr="00B36947">
        <w:rPr>
          <w:rFonts w:cs="Sylfaen"/>
          <w:b w:val="0"/>
          <w:szCs w:val="22"/>
          <w:lang w:val="hy-AM"/>
        </w:rPr>
        <w:t>տառատեսակներով</w:t>
      </w:r>
      <w:r w:rsidRPr="00B36947">
        <w:rPr>
          <w:rFonts w:cs="Sylfaen"/>
          <w:b w:val="0"/>
          <w:szCs w:val="22"/>
          <w:lang w:val="af-ZA"/>
        </w:rPr>
        <w:t xml:space="preserve"> </w:t>
      </w:r>
      <w:r w:rsidRPr="00B36947">
        <w:rPr>
          <w:rFonts w:cs="Sylfaen"/>
          <w:b w:val="0"/>
          <w:szCs w:val="22"/>
          <w:lang w:val="hy-AM"/>
        </w:rPr>
        <w:t>գրքերի</w:t>
      </w:r>
      <w:r w:rsidRPr="00B36947">
        <w:rPr>
          <w:rFonts w:cs="Sylfaen"/>
          <w:b w:val="0"/>
          <w:szCs w:val="22"/>
          <w:lang w:val="af-ZA"/>
        </w:rPr>
        <w:t xml:space="preserve"> </w:t>
      </w:r>
      <w:r w:rsidRPr="00B36947">
        <w:rPr>
          <w:rFonts w:cs="Sylfaen"/>
          <w:b w:val="0"/>
          <w:szCs w:val="22"/>
          <w:lang w:val="hy-AM"/>
        </w:rPr>
        <w:t>տպագրության</w:t>
      </w:r>
      <w:r w:rsidRPr="00B36947">
        <w:rPr>
          <w:rFonts w:cs="Sylfaen"/>
          <w:b w:val="0"/>
          <w:szCs w:val="22"/>
          <w:lang w:val="af-ZA"/>
        </w:rPr>
        <w:t xml:space="preserve">, </w:t>
      </w:r>
      <w:r w:rsidRPr="00B36947">
        <w:rPr>
          <w:rFonts w:cs="Sylfaen"/>
          <w:b w:val="0"/>
          <w:szCs w:val="22"/>
          <w:lang w:val="hy-AM"/>
        </w:rPr>
        <w:t>տետրերի</w:t>
      </w:r>
      <w:r w:rsidRPr="00B36947">
        <w:rPr>
          <w:rFonts w:cs="Sylfaen"/>
          <w:b w:val="0"/>
          <w:szCs w:val="22"/>
          <w:lang w:val="af-ZA"/>
        </w:rPr>
        <w:t xml:space="preserve"> </w:t>
      </w:r>
      <w:r w:rsidRPr="00B36947">
        <w:rPr>
          <w:rFonts w:cs="Sylfaen"/>
          <w:b w:val="0"/>
          <w:szCs w:val="22"/>
          <w:lang w:val="hy-AM"/>
        </w:rPr>
        <w:t>պատրաստման</w:t>
      </w:r>
      <w:r w:rsidR="001E6978">
        <w:rPr>
          <w:rFonts w:cs="Sylfaen"/>
          <w:b w:val="0"/>
          <w:szCs w:val="22"/>
          <w:lang w:val="af-ZA"/>
        </w:rPr>
        <w:t xml:space="preserve"> </w:t>
      </w:r>
      <w:r w:rsidRPr="00B36947">
        <w:rPr>
          <w:rFonts w:cs="Sylfaen"/>
          <w:b w:val="0"/>
          <w:szCs w:val="22"/>
          <w:lang w:val="hy-AM"/>
        </w:rPr>
        <w:t>և</w:t>
      </w:r>
      <w:r w:rsidRPr="00B36947">
        <w:rPr>
          <w:rFonts w:cs="Sylfaen"/>
          <w:b w:val="0"/>
          <w:szCs w:val="22"/>
          <w:lang w:val="af-ZA"/>
        </w:rPr>
        <w:t xml:space="preserve"> </w:t>
      </w:r>
      <w:r w:rsidRPr="00B36947">
        <w:rPr>
          <w:b w:val="0"/>
          <w:szCs w:val="22"/>
          <w:lang w:val="pt-BR"/>
        </w:rPr>
        <w:t>«</w:t>
      </w:r>
      <w:r w:rsidRPr="00B36947">
        <w:rPr>
          <w:rFonts w:cs="Sylfaen"/>
          <w:b w:val="0"/>
          <w:szCs w:val="22"/>
          <w:lang w:val="hy-AM"/>
        </w:rPr>
        <w:t>խոսող</w:t>
      </w:r>
      <w:r w:rsidRPr="00B36947">
        <w:rPr>
          <w:rFonts w:cs="Sylfaen"/>
          <w:b w:val="0"/>
          <w:szCs w:val="22"/>
          <w:lang w:val="af-ZA"/>
        </w:rPr>
        <w:t xml:space="preserve"> </w:t>
      </w:r>
      <w:r w:rsidRPr="00B36947">
        <w:rPr>
          <w:rFonts w:cs="Sylfaen"/>
          <w:b w:val="0"/>
          <w:szCs w:val="22"/>
          <w:lang w:val="hy-AM"/>
        </w:rPr>
        <w:t>գրքերի</w:t>
      </w:r>
      <w:r w:rsidRPr="00B36947">
        <w:rPr>
          <w:b w:val="0"/>
          <w:szCs w:val="22"/>
          <w:lang w:val="pt-BR"/>
        </w:rPr>
        <w:t>»</w:t>
      </w:r>
      <w:r w:rsidRPr="00B36947">
        <w:rPr>
          <w:rFonts w:cs="Sylfaen"/>
          <w:b w:val="0"/>
          <w:szCs w:val="22"/>
          <w:lang w:val="af-ZA"/>
        </w:rPr>
        <w:t xml:space="preserve"> </w:t>
      </w:r>
      <w:r w:rsidRPr="00B36947">
        <w:rPr>
          <w:rFonts w:cs="Sylfaen"/>
          <w:b w:val="0"/>
          <w:szCs w:val="22"/>
          <w:lang w:val="hy-AM"/>
        </w:rPr>
        <w:t>ձայնագրության</w:t>
      </w:r>
      <w:r w:rsidRPr="00B36947">
        <w:rPr>
          <w:rFonts w:cs="Sylfaen"/>
          <w:b w:val="0"/>
          <w:szCs w:val="22"/>
          <w:lang w:val="af-ZA"/>
        </w:rPr>
        <w:t xml:space="preserve"> </w:t>
      </w:r>
      <w:r w:rsidRPr="00B36947">
        <w:rPr>
          <w:rFonts w:cs="Sylfaen"/>
          <w:b w:val="0"/>
          <w:szCs w:val="22"/>
          <w:lang w:val="hy-AM"/>
        </w:rPr>
        <w:t>ծառայություններ</w:t>
      </w:r>
      <w:r w:rsidRPr="00B36947">
        <w:rPr>
          <w:b w:val="0"/>
          <w:szCs w:val="22"/>
          <w:lang w:val="pt-BR"/>
        </w:rPr>
        <w:t>»</w:t>
      </w:r>
      <w:r w:rsidRPr="00B36947">
        <w:rPr>
          <w:rFonts w:cs="Sylfaen"/>
          <w:b w:val="0"/>
          <w:szCs w:val="22"/>
          <w:lang w:val="af-ZA"/>
        </w:rPr>
        <w:t xml:space="preserve"> միջոցառման </w:t>
      </w:r>
      <w:r w:rsidRPr="00B36947">
        <w:rPr>
          <w:rFonts w:cs="Sylfaen"/>
          <w:b w:val="0"/>
          <w:szCs w:val="22"/>
          <w:lang w:val="hy-AM"/>
        </w:rPr>
        <w:t>ծախսը</w:t>
      </w:r>
      <w:r w:rsidRPr="00B36947">
        <w:rPr>
          <w:rFonts w:cs="Sylfaen"/>
          <w:b w:val="0"/>
          <w:szCs w:val="22"/>
          <w:lang w:val="af-ZA"/>
        </w:rPr>
        <w:t xml:space="preserve"> </w:t>
      </w:r>
      <w:r w:rsidRPr="00B36947">
        <w:rPr>
          <w:rFonts w:cs="Sylfaen"/>
          <w:b w:val="0"/>
          <w:szCs w:val="22"/>
          <w:lang w:val="hy-AM"/>
        </w:rPr>
        <w:t>կազ</w:t>
      </w:r>
      <w:r w:rsidRPr="00B36947">
        <w:rPr>
          <w:rFonts w:cs="Sylfaen"/>
          <w:b w:val="0"/>
          <w:szCs w:val="22"/>
          <w:lang w:val="af-ZA"/>
        </w:rPr>
        <w:softHyphen/>
      </w:r>
      <w:r w:rsidRPr="00B36947">
        <w:rPr>
          <w:rFonts w:cs="Sylfaen"/>
          <w:b w:val="0"/>
          <w:szCs w:val="22"/>
          <w:lang w:val="hy-AM"/>
        </w:rPr>
        <w:t>մում</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w:t>
      </w:r>
      <w:r w:rsidRPr="00B36947">
        <w:rPr>
          <w:rFonts w:cs="Sylfaen"/>
          <w:b w:val="0"/>
          <w:szCs w:val="22"/>
          <w:lang w:val="hy-AM"/>
        </w:rPr>
        <w:t>9.8</w:t>
      </w:r>
      <w:r w:rsidRPr="00B36947">
        <w:rPr>
          <w:rFonts w:cs="Sylfaen"/>
          <w:b w:val="0"/>
          <w:szCs w:val="22"/>
          <w:lang w:val="af-ZA"/>
        </w:rPr>
        <w:t xml:space="preserve"> </w:t>
      </w:r>
      <w:r w:rsidRPr="00B36947">
        <w:rPr>
          <w:rFonts w:cs="Sylfaen"/>
          <w:b w:val="0"/>
          <w:szCs w:val="22"/>
          <w:lang w:val="hy-AM"/>
        </w:rPr>
        <w:t>մլն</w:t>
      </w:r>
      <w:r w:rsidRPr="00B36947">
        <w:rPr>
          <w:rFonts w:cs="Sylfaen"/>
          <w:b w:val="0"/>
          <w:szCs w:val="22"/>
          <w:lang w:val="af-ZA"/>
        </w:rPr>
        <w:t xml:space="preserve"> </w:t>
      </w:r>
      <w:r w:rsidRPr="00B36947">
        <w:rPr>
          <w:rFonts w:cs="Sylfaen"/>
          <w:b w:val="0"/>
          <w:szCs w:val="22"/>
          <w:lang w:val="hy-AM"/>
        </w:rPr>
        <w:t>դրամ</w:t>
      </w:r>
      <w:r w:rsidRPr="00B36947">
        <w:rPr>
          <w:rFonts w:cs="Sylfaen"/>
          <w:b w:val="0"/>
          <w:szCs w:val="22"/>
          <w:lang w:val="af-ZA"/>
        </w:rPr>
        <w:t xml:space="preserve"> </w:t>
      </w:r>
      <w:r w:rsidRPr="00B36947">
        <w:rPr>
          <w:b w:val="0"/>
          <w:szCs w:val="22"/>
          <w:lang w:val="hy-AM"/>
        </w:rPr>
        <w:t xml:space="preserve">(պահպանվել է 2018 </w:t>
      </w:r>
      <w:r w:rsidRPr="00B36947">
        <w:rPr>
          <w:rFonts w:cs="Sylfaen"/>
          <w:b w:val="0"/>
          <w:szCs w:val="22"/>
          <w:lang w:val="hy-AM"/>
        </w:rPr>
        <w:t>թվականի համար նախատեսված</w:t>
      </w:r>
      <w:r w:rsidRPr="00B36947">
        <w:rPr>
          <w:rFonts w:cs="Sylfaen"/>
          <w:b w:val="0"/>
          <w:szCs w:val="22"/>
          <w:lang w:val="af-ZA"/>
        </w:rPr>
        <w:t xml:space="preserve"> </w:t>
      </w:r>
      <w:r w:rsidRPr="00B36947">
        <w:rPr>
          <w:rFonts w:cs="Sylfaen"/>
          <w:b w:val="0"/>
          <w:szCs w:val="22"/>
          <w:lang w:val="hy-AM"/>
        </w:rPr>
        <w:t>չափը</w:t>
      </w:r>
      <w:r w:rsidRPr="00B36947">
        <w:rPr>
          <w:b w:val="0"/>
          <w:szCs w:val="22"/>
          <w:lang w:val="hy-AM"/>
        </w:rPr>
        <w:t>)</w:t>
      </w:r>
      <w:r w:rsidRPr="00B36947">
        <w:rPr>
          <w:rFonts w:cs="Sylfaen"/>
          <w:b w:val="0"/>
          <w:szCs w:val="22"/>
          <w:lang w:val="hy-AM"/>
        </w:rPr>
        <w:t xml:space="preserve">: </w:t>
      </w:r>
      <w:r w:rsidRPr="00B36947">
        <w:rPr>
          <w:b w:val="0"/>
          <w:szCs w:val="22"/>
          <w:lang w:val="hy-AM"/>
        </w:rPr>
        <w:t xml:space="preserve">2019 թվականին նախատեսվում է ձեռքբերել Բրայլյան գրքեր 30000 հատ, 74400 թերթ ՀԿՄ օրգան ամենամսյա </w:t>
      </w:r>
      <w:r w:rsidRPr="00B36947">
        <w:rPr>
          <w:b w:val="0"/>
          <w:szCs w:val="22"/>
          <w:lang w:val="pt-BR"/>
        </w:rPr>
        <w:t>«</w:t>
      </w:r>
      <w:r w:rsidRPr="00B36947">
        <w:rPr>
          <w:b w:val="0"/>
          <w:szCs w:val="22"/>
          <w:lang w:val="hy-AM"/>
        </w:rPr>
        <w:t>Բյուլետեն</w:t>
      </w:r>
      <w:r w:rsidRPr="00B36947">
        <w:rPr>
          <w:b w:val="0"/>
          <w:szCs w:val="22"/>
          <w:lang w:val="pt-BR"/>
        </w:rPr>
        <w:t>»</w:t>
      </w:r>
      <w:r w:rsidRPr="00B36947">
        <w:rPr>
          <w:b w:val="0"/>
          <w:szCs w:val="22"/>
          <w:lang w:val="hy-AM"/>
        </w:rPr>
        <w:t xml:space="preserve">, Բրայլյան տետր` 320 հատ, ձայնագրել 1600 ժամ </w:t>
      </w:r>
      <w:r w:rsidRPr="00B36947">
        <w:rPr>
          <w:b w:val="0"/>
          <w:szCs w:val="22"/>
          <w:lang w:val="pt-BR"/>
        </w:rPr>
        <w:t>«</w:t>
      </w:r>
      <w:r w:rsidRPr="00B36947">
        <w:rPr>
          <w:b w:val="0"/>
          <w:szCs w:val="22"/>
          <w:lang w:val="hy-AM"/>
        </w:rPr>
        <w:t>Խոսող գիրք</w:t>
      </w:r>
      <w:r w:rsidRPr="00B36947">
        <w:rPr>
          <w:b w:val="0"/>
          <w:szCs w:val="22"/>
          <w:lang w:val="pt-BR"/>
        </w:rPr>
        <w:t>»</w:t>
      </w:r>
      <w:r w:rsidRPr="00B36947">
        <w:rPr>
          <w:b w:val="0"/>
          <w:szCs w:val="22"/>
          <w:lang w:val="hy-AM"/>
        </w:rPr>
        <w:t>:</w:t>
      </w:r>
    </w:p>
    <w:p w14:paraId="7D83D41D"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Մտավոր խնդիրներ ունեցող հաշմանդամ դեռահասների և երիտասարդների ցերեկային խնամքի սոցիալ-վերականգնողական ծառայություններ</w:t>
      </w:r>
      <w:r w:rsidRPr="00B36947">
        <w:rPr>
          <w:b w:val="0"/>
          <w:szCs w:val="22"/>
          <w:lang w:val="pt-BR"/>
        </w:rPr>
        <w:t>»</w:t>
      </w:r>
      <w:r w:rsidRPr="00B36947">
        <w:rPr>
          <w:rFonts w:cs="Sylfaen"/>
          <w:b w:val="0"/>
          <w:szCs w:val="22"/>
          <w:lang w:val="af-ZA"/>
        </w:rPr>
        <w:t xml:space="preserve"> միջոցառման</w:t>
      </w:r>
      <w:r w:rsidRPr="00B36947">
        <w:rPr>
          <w:rFonts w:cs="Sylfaen"/>
          <w:b w:val="0"/>
          <w:szCs w:val="22"/>
          <w:lang w:val="hy-AM"/>
        </w:rPr>
        <w:t xml:space="preserve"> ծախսը</w:t>
      </w:r>
      <w:r w:rsidRPr="00B36947">
        <w:rPr>
          <w:rFonts w:cs="Sylfaen"/>
          <w:b w:val="0"/>
          <w:szCs w:val="22"/>
          <w:lang w:val="af-ZA"/>
        </w:rPr>
        <w:t xml:space="preserve"> </w:t>
      </w:r>
      <w:r w:rsidRPr="00B36947">
        <w:rPr>
          <w:rFonts w:cs="Sylfaen"/>
          <w:b w:val="0"/>
          <w:szCs w:val="22"/>
          <w:lang w:val="hy-AM"/>
        </w:rPr>
        <w:t>կազ</w:t>
      </w:r>
      <w:r w:rsidRPr="00B36947">
        <w:rPr>
          <w:rFonts w:cs="Sylfaen"/>
          <w:b w:val="0"/>
          <w:szCs w:val="22"/>
          <w:lang w:val="af-ZA"/>
        </w:rPr>
        <w:softHyphen/>
      </w:r>
      <w:r w:rsidRPr="00B36947">
        <w:rPr>
          <w:rFonts w:cs="Sylfaen"/>
          <w:b w:val="0"/>
          <w:szCs w:val="22"/>
          <w:lang w:val="hy-AM"/>
        </w:rPr>
        <w:t>մում</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28.1 </w:t>
      </w:r>
      <w:r w:rsidRPr="00B36947">
        <w:rPr>
          <w:rFonts w:cs="Sylfaen"/>
          <w:b w:val="0"/>
          <w:szCs w:val="22"/>
          <w:lang w:val="hy-AM"/>
        </w:rPr>
        <w:t>մլն</w:t>
      </w:r>
      <w:r w:rsidRPr="00B36947">
        <w:rPr>
          <w:rFonts w:cs="Sylfaen"/>
          <w:b w:val="0"/>
          <w:szCs w:val="22"/>
          <w:lang w:val="af-ZA"/>
        </w:rPr>
        <w:t xml:space="preserve"> </w:t>
      </w:r>
      <w:r w:rsidRPr="00B36947">
        <w:rPr>
          <w:rFonts w:cs="Sylfaen"/>
          <w:b w:val="0"/>
          <w:szCs w:val="22"/>
          <w:lang w:val="hy-AM"/>
        </w:rPr>
        <w:t>դրամ</w:t>
      </w:r>
      <w:r w:rsidRPr="00B36947">
        <w:rPr>
          <w:rFonts w:cs="Sylfaen"/>
          <w:b w:val="0"/>
          <w:szCs w:val="22"/>
          <w:lang w:val="af-ZA"/>
        </w:rPr>
        <w:t xml:space="preserve"> (201</w:t>
      </w:r>
      <w:r w:rsidRPr="00B36947">
        <w:rPr>
          <w:rFonts w:cs="Sylfaen"/>
          <w:b w:val="0"/>
          <w:szCs w:val="22"/>
          <w:lang w:val="hy-AM"/>
        </w:rPr>
        <w:t>8</w:t>
      </w:r>
      <w:r w:rsidRPr="00B36947">
        <w:rPr>
          <w:rFonts w:cs="Sylfaen"/>
          <w:b w:val="0"/>
          <w:szCs w:val="22"/>
          <w:lang w:val="af-ZA"/>
        </w:rPr>
        <w:t xml:space="preserve"> </w:t>
      </w:r>
      <w:r w:rsidRPr="00B36947">
        <w:rPr>
          <w:rFonts w:cs="Sylfaen"/>
          <w:b w:val="0"/>
          <w:szCs w:val="22"/>
          <w:lang w:val="hy-AM"/>
        </w:rPr>
        <w:t>թվականին</w:t>
      </w:r>
      <w:r w:rsidRPr="00B36947">
        <w:rPr>
          <w:rFonts w:cs="Sylfaen"/>
          <w:b w:val="0"/>
          <w:szCs w:val="22"/>
          <w:lang w:val="af-ZA"/>
        </w:rPr>
        <w:t>` 31.4 մլն դրամ): Ծախսերի նվազումը 3.3</w:t>
      </w:r>
      <w:r w:rsidRPr="00B36947">
        <w:rPr>
          <w:rFonts w:cs="Sylfaen"/>
          <w:b w:val="0"/>
          <w:szCs w:val="22"/>
          <w:lang w:val="hy-AM"/>
        </w:rPr>
        <w:t xml:space="preserve"> մ</w:t>
      </w:r>
      <w:r w:rsidRPr="00B36947">
        <w:rPr>
          <w:rFonts w:cs="Sylfaen"/>
          <w:b w:val="0"/>
          <w:szCs w:val="22"/>
          <w:lang w:val="af-ZA"/>
        </w:rPr>
        <w:t xml:space="preserve">լն դրամի չափով պայմանավորված է հաշվարկների ճշտմամբ: </w:t>
      </w:r>
    </w:p>
    <w:p w14:paraId="456D570B" w14:textId="27D5516D" w:rsidR="00B36947" w:rsidRPr="00B36947" w:rsidRDefault="00B36947" w:rsidP="00B36947">
      <w:pPr>
        <w:ind w:right="38" w:firstLine="540"/>
        <w:rPr>
          <w:rFonts w:cs="Sylfaen"/>
          <w:b w:val="0"/>
          <w:szCs w:val="22"/>
          <w:lang w:val="af-ZA"/>
        </w:rPr>
      </w:pPr>
      <w:r w:rsidRPr="00B36947">
        <w:rPr>
          <w:rFonts w:cs="Sylfaen"/>
          <w:b w:val="0"/>
          <w:szCs w:val="22"/>
          <w:lang w:val="af-ZA"/>
        </w:rPr>
        <w:t>2019 թվականին միջոցառման շրջանակում շահառուների միջին տարեկան թիվը կկազմի 50 մարդ:</w:t>
      </w:r>
      <w:r w:rsidR="001E6978">
        <w:rPr>
          <w:rFonts w:cs="Sylfaen"/>
          <w:b w:val="0"/>
          <w:szCs w:val="22"/>
          <w:lang w:val="af-ZA"/>
        </w:rPr>
        <w:t xml:space="preserve"> </w:t>
      </w:r>
    </w:p>
    <w:p w14:paraId="5FE6D7D2" w14:textId="77777777" w:rsidR="00D46ECE" w:rsidRPr="00D46ECE" w:rsidRDefault="00D46ECE" w:rsidP="00D46ECE">
      <w:pPr>
        <w:ind w:right="38" w:firstLine="540"/>
        <w:rPr>
          <w:b w:val="0"/>
          <w:szCs w:val="22"/>
          <w:lang w:val="hy-AM"/>
        </w:rPr>
      </w:pPr>
      <w:r w:rsidRPr="00B36947">
        <w:rPr>
          <w:rFonts w:cs="Sylfaen"/>
          <w:b w:val="0"/>
          <w:szCs w:val="22"/>
          <w:lang w:val="af-ZA"/>
        </w:rPr>
        <w:t>-</w:t>
      </w:r>
      <w:r w:rsidRPr="00B36947">
        <w:rPr>
          <w:b w:val="0"/>
          <w:szCs w:val="22"/>
          <w:lang w:val="pt-BR"/>
        </w:rPr>
        <w:t>«</w:t>
      </w:r>
      <w:r w:rsidRPr="00B36947">
        <w:rPr>
          <w:rFonts w:cs="Sylfaen"/>
          <w:b w:val="0"/>
          <w:szCs w:val="22"/>
          <w:lang w:val="af-ZA"/>
        </w:rPr>
        <w:t xml:space="preserve">Լսողական սարքեր և </w:t>
      </w:r>
      <w:r w:rsidRPr="00D46ECE">
        <w:rPr>
          <w:rFonts w:cs="Sylfaen"/>
          <w:b w:val="0"/>
          <w:szCs w:val="22"/>
          <w:lang w:val="af-ZA"/>
        </w:rPr>
        <w:t>հաշմանդամի սայլակներ ձեռքբերելու համար հավաստագրերի տրամադրում</w:t>
      </w:r>
      <w:r w:rsidRPr="00D46ECE">
        <w:rPr>
          <w:b w:val="0"/>
          <w:szCs w:val="22"/>
          <w:lang w:val="pt-BR"/>
        </w:rPr>
        <w:t>»</w:t>
      </w:r>
      <w:r w:rsidRPr="00D46ECE">
        <w:rPr>
          <w:rFonts w:cs="Sylfaen"/>
          <w:b w:val="0"/>
          <w:szCs w:val="22"/>
          <w:lang w:val="af-ZA"/>
        </w:rPr>
        <w:t xml:space="preserve"> միջոցառման </w:t>
      </w:r>
      <w:r w:rsidRPr="00D46ECE">
        <w:rPr>
          <w:rFonts w:cs="Sylfaen"/>
          <w:b w:val="0"/>
          <w:szCs w:val="22"/>
        </w:rPr>
        <w:t>ծախսը</w:t>
      </w:r>
      <w:r w:rsidRPr="00D46ECE">
        <w:rPr>
          <w:rFonts w:cs="Sylfaen"/>
          <w:b w:val="0"/>
          <w:szCs w:val="22"/>
          <w:lang w:val="af-ZA"/>
        </w:rPr>
        <w:t xml:space="preserve"> </w:t>
      </w:r>
      <w:r w:rsidRPr="00D46ECE">
        <w:rPr>
          <w:rFonts w:cs="Sylfaen"/>
          <w:b w:val="0"/>
          <w:szCs w:val="22"/>
        </w:rPr>
        <w:t>կազմում</w:t>
      </w:r>
      <w:r w:rsidRPr="00D46ECE">
        <w:rPr>
          <w:rFonts w:cs="Sylfaen"/>
          <w:b w:val="0"/>
          <w:szCs w:val="22"/>
          <w:lang w:val="af-ZA"/>
        </w:rPr>
        <w:t xml:space="preserve"> </w:t>
      </w:r>
      <w:r w:rsidRPr="00D46ECE">
        <w:rPr>
          <w:rFonts w:cs="Sylfaen"/>
          <w:b w:val="0"/>
          <w:szCs w:val="22"/>
        </w:rPr>
        <w:t>է</w:t>
      </w:r>
      <w:r w:rsidRPr="00D46ECE">
        <w:rPr>
          <w:rFonts w:cs="Sylfaen"/>
          <w:b w:val="0"/>
          <w:szCs w:val="22"/>
          <w:lang w:val="af-ZA"/>
        </w:rPr>
        <w:t xml:space="preserve"> 90.2</w:t>
      </w:r>
      <w:r w:rsidRPr="00D46ECE">
        <w:rPr>
          <w:rFonts w:cs="Sylfaen"/>
          <w:b w:val="0"/>
          <w:szCs w:val="22"/>
          <w:lang w:val="hy-AM"/>
        </w:rPr>
        <w:t xml:space="preserve"> </w:t>
      </w:r>
      <w:r w:rsidRPr="00D46ECE">
        <w:rPr>
          <w:rFonts w:cs="Sylfaen"/>
          <w:b w:val="0"/>
          <w:szCs w:val="22"/>
        </w:rPr>
        <w:t>մլն</w:t>
      </w:r>
      <w:r w:rsidRPr="00D46ECE">
        <w:rPr>
          <w:rFonts w:cs="Sylfaen"/>
          <w:b w:val="0"/>
          <w:szCs w:val="22"/>
          <w:lang w:val="af-ZA"/>
        </w:rPr>
        <w:t xml:space="preserve"> </w:t>
      </w:r>
      <w:r w:rsidRPr="00D46ECE">
        <w:rPr>
          <w:rFonts w:cs="Sylfaen"/>
          <w:b w:val="0"/>
          <w:szCs w:val="22"/>
        </w:rPr>
        <w:t>դրամ</w:t>
      </w:r>
      <w:r w:rsidRPr="00D46ECE">
        <w:rPr>
          <w:rFonts w:cs="Sylfaen"/>
          <w:b w:val="0"/>
          <w:szCs w:val="22"/>
          <w:lang w:val="hy-AM"/>
        </w:rPr>
        <w:t xml:space="preserve"> </w:t>
      </w:r>
      <w:r w:rsidRPr="00D46ECE">
        <w:rPr>
          <w:rFonts w:cs="Sylfaen"/>
          <w:b w:val="0"/>
          <w:szCs w:val="22"/>
          <w:lang w:val="af-ZA"/>
        </w:rPr>
        <w:t xml:space="preserve">(2018 </w:t>
      </w:r>
      <w:r w:rsidRPr="00D46ECE">
        <w:rPr>
          <w:rFonts w:cs="Sylfaen"/>
          <w:b w:val="0"/>
          <w:szCs w:val="22"/>
          <w:lang w:val="hy-AM"/>
        </w:rPr>
        <w:t>թվականին</w:t>
      </w:r>
      <w:r w:rsidRPr="00D46ECE">
        <w:rPr>
          <w:rFonts w:cs="Sylfaen"/>
          <w:b w:val="0"/>
          <w:szCs w:val="22"/>
          <w:lang w:val="af-ZA"/>
        </w:rPr>
        <w:t>` 91.8 մլն դրամ): Ծախսերի նվազումը 1.6</w:t>
      </w:r>
      <w:r w:rsidRPr="00D46ECE">
        <w:rPr>
          <w:rFonts w:cs="Sylfaen"/>
          <w:b w:val="0"/>
          <w:szCs w:val="22"/>
          <w:lang w:val="hy-AM"/>
        </w:rPr>
        <w:t xml:space="preserve"> մ</w:t>
      </w:r>
      <w:r w:rsidRPr="00D46ECE">
        <w:rPr>
          <w:rFonts w:cs="Sylfaen"/>
          <w:b w:val="0"/>
          <w:szCs w:val="22"/>
          <w:lang w:val="af-ZA"/>
        </w:rPr>
        <w:t xml:space="preserve">լն դրամի չափով պայմանավորված է </w:t>
      </w:r>
      <w:r w:rsidRPr="00D46ECE">
        <w:rPr>
          <w:rFonts w:cs="Sylfaen"/>
          <w:b w:val="0"/>
          <w:szCs w:val="22"/>
          <w:lang w:val="hy-AM"/>
        </w:rPr>
        <w:t xml:space="preserve">քանակների փոփոխությամբ </w:t>
      </w:r>
      <w:r w:rsidRPr="00D46ECE">
        <w:rPr>
          <w:b w:val="0"/>
          <w:szCs w:val="22"/>
          <w:lang w:val="hy-AM"/>
        </w:rPr>
        <w:t>(տրվում են ՀՀ կառավարության 10.09.2015 թվականի N 1035-Ն որոշմամբ սահմանված ժամկետները լրացած, ինչպես նաև առաջին անգամ դրանց կարիքը ունեցող անձանց):</w:t>
      </w:r>
    </w:p>
    <w:p w14:paraId="35F2864E" w14:textId="77777777" w:rsidR="00D46ECE" w:rsidRPr="00B36947" w:rsidRDefault="00D46ECE" w:rsidP="00D46ECE">
      <w:pPr>
        <w:ind w:right="38" w:firstLine="540"/>
        <w:rPr>
          <w:rFonts w:cs="Sylfaen"/>
          <w:b w:val="0"/>
          <w:szCs w:val="22"/>
          <w:lang w:val="af-ZA"/>
        </w:rPr>
      </w:pPr>
      <w:r w:rsidRPr="00D46ECE">
        <w:rPr>
          <w:b w:val="0"/>
          <w:szCs w:val="22"/>
          <w:lang w:val="hy-AM"/>
        </w:rPr>
        <w:t xml:space="preserve">2019 թվականին նախատեսվում է </w:t>
      </w:r>
      <w:r w:rsidRPr="00D46ECE">
        <w:rPr>
          <w:rFonts w:cs="Sylfaen"/>
          <w:b w:val="0"/>
          <w:szCs w:val="22"/>
          <w:lang w:val="af-ZA"/>
        </w:rPr>
        <w:t>հաշմանդամի սայլակի և լսողական սարքի ձեռքբերման համար տրամադրել հավաստագրեր. լսողության խնդիրներ ունեցող 12-18 տարեկան երեխաներին և 18-ից մինչև 29 տարեկան հաշմանդամություն ունեցող անձանց (200 հատ), հաշմանդամություն ունեցող անձանց</w:t>
      </w:r>
      <w:r w:rsidRPr="00D46ECE">
        <w:rPr>
          <w:rFonts w:cs="Sylfaen"/>
          <w:b w:val="0"/>
          <w:szCs w:val="22"/>
          <w:lang w:val="hy-AM"/>
        </w:rPr>
        <w:t xml:space="preserve"> և</w:t>
      </w:r>
      <w:r w:rsidRPr="00D46ECE">
        <w:rPr>
          <w:rFonts w:cs="Sylfaen"/>
          <w:b w:val="0"/>
          <w:szCs w:val="22"/>
          <w:lang w:val="af-ZA"/>
        </w:rPr>
        <w:t xml:space="preserve"> տարիքային կենսաթոշակի իրավունք տվող տարիքը լրացած անձանց` 1048 հատ` 47.4 մլն դրամի չափով, սայլակներ 450 հատ` 42.8 մլն դրամի չափով:</w:t>
      </w:r>
    </w:p>
    <w:p w14:paraId="61294DC5" w14:textId="77777777" w:rsidR="00B36947" w:rsidRPr="00B36947" w:rsidRDefault="00B36947" w:rsidP="00B36947">
      <w:pPr>
        <w:ind w:right="38" w:firstLine="540"/>
        <w:rPr>
          <w:rFonts w:cs="Sylfaen"/>
          <w:b w:val="0"/>
          <w:szCs w:val="22"/>
          <w:lang w:val="hy-AM"/>
        </w:rPr>
      </w:pPr>
      <w:r w:rsidRPr="00B36947">
        <w:rPr>
          <w:rFonts w:cs="Sylfaen"/>
          <w:b w:val="0"/>
          <w:szCs w:val="22"/>
          <w:lang w:val="hy-AM"/>
        </w:rPr>
        <w:t>-</w:t>
      </w:r>
      <w:r w:rsidRPr="00B36947">
        <w:rPr>
          <w:b w:val="0"/>
          <w:szCs w:val="22"/>
          <w:lang w:val="pt-BR"/>
        </w:rPr>
        <w:t>«</w:t>
      </w:r>
      <w:r w:rsidRPr="00B36947">
        <w:rPr>
          <w:rFonts w:cs="Sylfaen"/>
          <w:b w:val="0"/>
          <w:szCs w:val="22"/>
          <w:lang w:val="hy-AM"/>
        </w:rPr>
        <w:t>Հաշմանդամություն ունեցող երեխաների և երիտասարդների սոցիալ-հոգեբանական աջակցություն ցերեկային կենտրոնում</w:t>
      </w:r>
      <w:r w:rsidRPr="00B36947">
        <w:rPr>
          <w:b w:val="0"/>
          <w:szCs w:val="22"/>
          <w:lang w:val="pt-BR"/>
        </w:rPr>
        <w:t>»</w:t>
      </w:r>
      <w:r w:rsidRPr="00B36947">
        <w:rPr>
          <w:rFonts w:cs="Sylfaen"/>
          <w:b w:val="0"/>
          <w:szCs w:val="22"/>
          <w:lang w:val="af-ZA"/>
        </w:rPr>
        <w:t xml:space="preserve"> միջոցառմամբ</w:t>
      </w:r>
      <w:r w:rsidRPr="00B36947">
        <w:rPr>
          <w:rFonts w:cs="Sylfaen"/>
          <w:b w:val="0"/>
          <w:szCs w:val="22"/>
          <w:lang w:val="hy-AM"/>
        </w:rPr>
        <w:t xml:space="preserve"> նախատեսվում</w:t>
      </w:r>
      <w:r w:rsidRPr="00B36947">
        <w:rPr>
          <w:b w:val="0"/>
          <w:szCs w:val="22"/>
          <w:lang w:val="af-ZA"/>
        </w:rPr>
        <w:t xml:space="preserve"> </w:t>
      </w:r>
      <w:r w:rsidRPr="00B36947">
        <w:rPr>
          <w:rFonts w:cs="Sylfaen"/>
          <w:b w:val="0"/>
          <w:szCs w:val="22"/>
          <w:lang w:val="hy-AM"/>
        </w:rPr>
        <w:t>է</w:t>
      </w:r>
      <w:r w:rsidRPr="00B36947">
        <w:rPr>
          <w:b w:val="0"/>
          <w:szCs w:val="22"/>
          <w:lang w:val="af-ZA"/>
        </w:rPr>
        <w:t xml:space="preserve"> </w:t>
      </w:r>
      <w:r w:rsidRPr="00B36947">
        <w:rPr>
          <w:b w:val="0"/>
          <w:szCs w:val="22"/>
          <w:lang w:val="hy-AM"/>
        </w:rPr>
        <w:t>ծախս</w:t>
      </w:r>
      <w:r w:rsidRPr="00B36947">
        <w:rPr>
          <w:rFonts w:cs="Sylfaen"/>
          <w:b w:val="0"/>
          <w:szCs w:val="22"/>
          <w:lang w:val="af-ZA"/>
        </w:rPr>
        <w:t xml:space="preserve"> 11.</w:t>
      </w:r>
      <w:r w:rsidRPr="00B36947">
        <w:rPr>
          <w:rFonts w:cs="Sylfaen"/>
          <w:b w:val="0"/>
          <w:szCs w:val="22"/>
          <w:lang w:val="hy-AM"/>
        </w:rPr>
        <w:t>6</w:t>
      </w:r>
      <w:r w:rsidRPr="00B36947">
        <w:rPr>
          <w:rFonts w:cs="Sylfaen"/>
          <w:b w:val="0"/>
          <w:szCs w:val="22"/>
          <w:lang w:val="af-ZA"/>
        </w:rPr>
        <w:t xml:space="preserve">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դրամի</w:t>
      </w:r>
      <w:r w:rsidRPr="00B36947">
        <w:rPr>
          <w:b w:val="0"/>
          <w:szCs w:val="22"/>
          <w:lang w:val="af-ZA"/>
        </w:rPr>
        <w:t xml:space="preserve"> </w:t>
      </w:r>
      <w:r w:rsidRPr="00B36947">
        <w:rPr>
          <w:rFonts w:cs="Sylfaen"/>
          <w:b w:val="0"/>
          <w:szCs w:val="22"/>
          <w:lang w:val="hy-AM"/>
        </w:rPr>
        <w:t xml:space="preserve">չափով </w:t>
      </w:r>
      <w:r w:rsidRPr="00B36947">
        <w:rPr>
          <w:b w:val="0"/>
          <w:szCs w:val="22"/>
          <w:lang w:val="hy-AM"/>
        </w:rPr>
        <w:t>(պահպանվել է 201</w:t>
      </w:r>
      <w:r w:rsidRPr="00B36947">
        <w:rPr>
          <w:b w:val="0"/>
          <w:szCs w:val="22"/>
          <w:lang w:val="af-ZA"/>
        </w:rPr>
        <w:t>8</w:t>
      </w:r>
      <w:r w:rsidRPr="00B36947">
        <w:rPr>
          <w:b w:val="0"/>
          <w:szCs w:val="22"/>
          <w:lang w:val="hy-AM"/>
        </w:rPr>
        <w:t xml:space="preserve"> </w:t>
      </w:r>
      <w:r w:rsidRPr="00B36947">
        <w:rPr>
          <w:rFonts w:cs="Sylfaen"/>
          <w:b w:val="0"/>
          <w:szCs w:val="22"/>
          <w:lang w:val="hy-AM"/>
        </w:rPr>
        <w:t>թվականի համար նախատեսված</w:t>
      </w:r>
      <w:r w:rsidRPr="00B36947">
        <w:rPr>
          <w:rFonts w:cs="Sylfaen"/>
          <w:b w:val="0"/>
          <w:szCs w:val="22"/>
          <w:lang w:val="af-ZA"/>
        </w:rPr>
        <w:t xml:space="preserve"> </w:t>
      </w:r>
      <w:r w:rsidRPr="00B36947">
        <w:rPr>
          <w:rFonts w:cs="Sylfaen"/>
          <w:b w:val="0"/>
          <w:szCs w:val="22"/>
          <w:lang w:val="hy-AM"/>
        </w:rPr>
        <w:t>չափը</w:t>
      </w:r>
      <w:r w:rsidRPr="00B36947">
        <w:rPr>
          <w:b w:val="0"/>
          <w:szCs w:val="22"/>
          <w:lang w:val="hy-AM"/>
        </w:rPr>
        <w:t>)</w:t>
      </w:r>
      <w:r w:rsidRPr="00B36947">
        <w:rPr>
          <w:rFonts w:cs="Sylfaen"/>
          <w:b w:val="0"/>
          <w:szCs w:val="22"/>
          <w:lang w:val="hy-AM"/>
        </w:rPr>
        <w:t xml:space="preserve">: </w:t>
      </w:r>
    </w:p>
    <w:p w14:paraId="08997029" w14:textId="77777777" w:rsidR="00B36947" w:rsidRPr="00B36947" w:rsidRDefault="00B36947" w:rsidP="00B36947">
      <w:pPr>
        <w:tabs>
          <w:tab w:val="left" w:pos="567"/>
        </w:tabs>
        <w:ind w:right="38" w:firstLine="540"/>
        <w:rPr>
          <w:rFonts w:cs="Sylfaen"/>
          <w:b w:val="0"/>
          <w:szCs w:val="22"/>
          <w:lang w:val="hy-AM"/>
        </w:rPr>
      </w:pPr>
      <w:r w:rsidRPr="00B36947">
        <w:rPr>
          <w:rFonts w:cs="Sylfaen"/>
          <w:b w:val="0"/>
          <w:szCs w:val="22"/>
          <w:lang w:val="af-ZA"/>
        </w:rPr>
        <w:t>2019 թվականին միջոցառման շրջանակում շահառուների միջին տարեկան թիվը կկազմի 60 մարդ:</w:t>
      </w:r>
    </w:p>
    <w:p w14:paraId="01709676" w14:textId="77777777" w:rsidR="00B36947" w:rsidRPr="00B36947" w:rsidRDefault="00B36947" w:rsidP="00B36947">
      <w:pPr>
        <w:ind w:right="38" w:firstLine="540"/>
        <w:rPr>
          <w:rFonts w:cs="Sylfaen"/>
          <w:b w:val="0"/>
          <w:szCs w:val="22"/>
          <w:lang w:val="af-ZA"/>
        </w:rPr>
      </w:pPr>
      <w:r w:rsidRPr="00B36947">
        <w:rPr>
          <w:rFonts w:cs="Sylfaen"/>
          <w:b w:val="0"/>
          <w:szCs w:val="22"/>
          <w:lang w:val="hy-AM"/>
        </w:rPr>
        <w:t>-</w:t>
      </w:r>
      <w:r w:rsidRPr="00B36947">
        <w:rPr>
          <w:b w:val="0"/>
          <w:szCs w:val="22"/>
          <w:lang w:val="pt-BR"/>
        </w:rPr>
        <w:t>«</w:t>
      </w:r>
      <w:r w:rsidRPr="00B36947">
        <w:rPr>
          <w:rFonts w:cs="Sylfaen"/>
          <w:b w:val="0"/>
          <w:szCs w:val="22"/>
          <w:lang w:val="hy-AM"/>
        </w:rPr>
        <w:t>Աուտիզմ ունեցող դեռահասներին և երիտասարդներին զբաղվածության և սոցիալ-հոգեբանական ծառայությունների տրամադրում ցերեկային կենտրոնում</w:t>
      </w:r>
      <w:r w:rsidRPr="00B36947">
        <w:rPr>
          <w:b w:val="0"/>
          <w:szCs w:val="22"/>
          <w:lang w:val="pt-BR"/>
        </w:rPr>
        <w:t>»</w:t>
      </w:r>
      <w:r w:rsidRPr="00B36947">
        <w:rPr>
          <w:rFonts w:cs="Sylfaen"/>
          <w:b w:val="0"/>
          <w:szCs w:val="22"/>
          <w:lang w:val="af-ZA"/>
        </w:rPr>
        <w:t xml:space="preserve"> միջոցառմամբ</w:t>
      </w:r>
      <w:r w:rsidRPr="00B36947">
        <w:rPr>
          <w:b w:val="0"/>
          <w:szCs w:val="22"/>
          <w:lang w:val="af-ZA"/>
        </w:rPr>
        <w:t xml:space="preserve"> </w:t>
      </w:r>
      <w:r w:rsidRPr="00B36947">
        <w:rPr>
          <w:rFonts w:cs="Sylfaen"/>
          <w:b w:val="0"/>
          <w:szCs w:val="22"/>
          <w:lang w:val="hy-AM"/>
        </w:rPr>
        <w:t>նախատեսվում</w:t>
      </w:r>
      <w:r w:rsidRPr="00B36947">
        <w:rPr>
          <w:b w:val="0"/>
          <w:szCs w:val="22"/>
          <w:lang w:val="af-ZA"/>
        </w:rPr>
        <w:t xml:space="preserve"> </w:t>
      </w:r>
      <w:r w:rsidRPr="00B36947">
        <w:rPr>
          <w:rFonts w:cs="Sylfaen"/>
          <w:b w:val="0"/>
          <w:szCs w:val="22"/>
          <w:lang w:val="hy-AM"/>
        </w:rPr>
        <w:t>է</w:t>
      </w:r>
      <w:r w:rsidRPr="00B36947">
        <w:rPr>
          <w:b w:val="0"/>
          <w:szCs w:val="22"/>
          <w:lang w:val="af-ZA"/>
        </w:rPr>
        <w:t xml:space="preserve"> </w:t>
      </w:r>
      <w:r w:rsidRPr="00B36947">
        <w:rPr>
          <w:b w:val="0"/>
          <w:szCs w:val="22"/>
          <w:lang w:val="hy-AM"/>
        </w:rPr>
        <w:t>ծախս</w:t>
      </w:r>
      <w:r w:rsidRPr="00B36947">
        <w:rPr>
          <w:rFonts w:cs="Sylfaen"/>
          <w:b w:val="0"/>
          <w:szCs w:val="22"/>
          <w:lang w:val="af-ZA"/>
        </w:rPr>
        <w:t xml:space="preserve"> 26.7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դրամի</w:t>
      </w:r>
      <w:r w:rsidRPr="00B36947">
        <w:rPr>
          <w:b w:val="0"/>
          <w:szCs w:val="22"/>
          <w:lang w:val="af-ZA"/>
        </w:rPr>
        <w:t xml:space="preserve"> </w:t>
      </w:r>
      <w:r w:rsidRPr="00B36947">
        <w:rPr>
          <w:rFonts w:cs="Sylfaen"/>
          <w:b w:val="0"/>
          <w:szCs w:val="22"/>
          <w:lang w:val="hy-AM"/>
        </w:rPr>
        <w:t xml:space="preserve">չափով </w:t>
      </w:r>
      <w:r w:rsidRPr="00B36947">
        <w:rPr>
          <w:rFonts w:cs="Sylfaen"/>
          <w:b w:val="0"/>
          <w:szCs w:val="22"/>
          <w:lang w:val="af-ZA"/>
        </w:rPr>
        <w:t xml:space="preserve">(2018 </w:t>
      </w:r>
      <w:r w:rsidRPr="00B36947">
        <w:rPr>
          <w:rFonts w:cs="Sylfaen"/>
          <w:b w:val="0"/>
          <w:szCs w:val="22"/>
          <w:lang w:val="hy-AM"/>
        </w:rPr>
        <w:t>թվականին</w:t>
      </w:r>
      <w:r w:rsidRPr="00B36947">
        <w:rPr>
          <w:rFonts w:cs="Sylfaen"/>
          <w:b w:val="0"/>
          <w:szCs w:val="22"/>
          <w:lang w:val="af-ZA"/>
        </w:rPr>
        <w:t>` 32.8 մլն դրամ): Ծախսերի նվազումը 6.1</w:t>
      </w:r>
      <w:r w:rsidRPr="00B36947">
        <w:rPr>
          <w:rFonts w:cs="Sylfaen"/>
          <w:b w:val="0"/>
          <w:szCs w:val="22"/>
          <w:lang w:val="hy-AM"/>
        </w:rPr>
        <w:t xml:space="preserve"> մ</w:t>
      </w:r>
      <w:r w:rsidRPr="00B36947">
        <w:rPr>
          <w:rFonts w:cs="Sylfaen"/>
          <w:b w:val="0"/>
          <w:szCs w:val="22"/>
          <w:lang w:val="af-ZA"/>
        </w:rPr>
        <w:t xml:space="preserve">լն դրամի չափով պայմանավորված է հաշվարկների ճշտմամբ: </w:t>
      </w:r>
    </w:p>
    <w:p w14:paraId="5748DDDF"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201</w:t>
      </w:r>
      <w:r w:rsidRPr="00B36947">
        <w:rPr>
          <w:rFonts w:cs="Sylfaen"/>
          <w:b w:val="0"/>
          <w:szCs w:val="22"/>
          <w:lang w:val="hy-AM"/>
        </w:rPr>
        <w:t>9</w:t>
      </w:r>
      <w:r w:rsidRPr="00B36947">
        <w:rPr>
          <w:rFonts w:cs="Sylfaen"/>
          <w:b w:val="0"/>
          <w:szCs w:val="22"/>
          <w:lang w:val="af-ZA"/>
        </w:rPr>
        <w:t xml:space="preserve"> թվականին միջոցառման շրջանակում </w:t>
      </w:r>
      <w:r w:rsidRPr="00B36947">
        <w:rPr>
          <w:rFonts w:cs="Sylfaen"/>
          <w:b w:val="0"/>
          <w:szCs w:val="22"/>
          <w:lang w:val="hy-AM"/>
        </w:rPr>
        <w:t>18 տարին լրացած աուտիզմ ունեցող դեռահասների և երիտասարդների</w:t>
      </w:r>
      <w:r w:rsidRPr="00B36947">
        <w:rPr>
          <w:rFonts w:cs="Sylfaen"/>
          <w:b w:val="0"/>
          <w:szCs w:val="22"/>
          <w:lang w:val="af-ZA"/>
        </w:rPr>
        <w:t xml:space="preserve"> միջին տարեկան թիվը կկազմի </w:t>
      </w:r>
      <w:r w:rsidRPr="00B36947">
        <w:rPr>
          <w:rFonts w:cs="Sylfaen"/>
          <w:b w:val="0"/>
          <w:szCs w:val="22"/>
          <w:lang w:val="hy-AM"/>
        </w:rPr>
        <w:t>80</w:t>
      </w:r>
      <w:r w:rsidRPr="00B36947">
        <w:rPr>
          <w:rFonts w:cs="Sylfaen"/>
          <w:b w:val="0"/>
          <w:szCs w:val="22"/>
          <w:lang w:val="af-ZA"/>
        </w:rPr>
        <w:t xml:space="preserve"> մարդ:</w:t>
      </w:r>
    </w:p>
    <w:p w14:paraId="217485E9" w14:textId="77777777" w:rsidR="00B36947" w:rsidRPr="00B36947" w:rsidRDefault="00B36947" w:rsidP="00B36947">
      <w:pPr>
        <w:ind w:right="38" w:firstLine="540"/>
        <w:rPr>
          <w:b w:val="0"/>
          <w:szCs w:val="22"/>
          <w:lang w:val="hy-AM"/>
        </w:rPr>
      </w:pPr>
      <w:r w:rsidRPr="00B36947">
        <w:rPr>
          <w:rFonts w:cs="Sylfaen"/>
          <w:b w:val="0"/>
          <w:szCs w:val="22"/>
          <w:lang w:val="af-ZA"/>
        </w:rPr>
        <w:t>-</w:t>
      </w:r>
      <w:r w:rsidRPr="00B36947">
        <w:rPr>
          <w:b w:val="0"/>
          <w:szCs w:val="22"/>
          <w:lang w:val="pt-BR"/>
        </w:rPr>
        <w:t>«Հաշմանդամություն ունեցող անձանց մատուցվող ծառայությունների ծրագրի իրականացման ապահովում»</w:t>
      </w:r>
      <w:r w:rsidRPr="00B36947">
        <w:rPr>
          <w:rFonts w:cs="Sylfaen"/>
          <w:b w:val="0"/>
          <w:szCs w:val="22"/>
          <w:lang w:val="af-ZA"/>
        </w:rPr>
        <w:t xml:space="preserve"> միջոցառման</w:t>
      </w:r>
      <w:r w:rsidRPr="00B36947">
        <w:rPr>
          <w:rFonts w:cs="Arial Armenian"/>
          <w:b w:val="0"/>
          <w:szCs w:val="22"/>
          <w:lang w:val="af-ZA"/>
        </w:rPr>
        <w:t xml:space="preserve"> </w:t>
      </w:r>
      <w:r w:rsidRPr="00B36947">
        <w:rPr>
          <w:rFonts w:cs="Sylfaen"/>
          <w:b w:val="0"/>
          <w:szCs w:val="22"/>
          <w:lang w:val="af-ZA"/>
        </w:rPr>
        <w:t>գծով նախատեսվում է ծախս</w:t>
      </w:r>
      <w:r w:rsidRPr="00B36947">
        <w:rPr>
          <w:rFonts w:cs="Sylfaen"/>
          <w:b w:val="0"/>
          <w:szCs w:val="22"/>
          <w:lang w:val="hy-AM"/>
        </w:rPr>
        <w:t xml:space="preserve"> </w:t>
      </w:r>
      <w:r w:rsidRPr="00B36947">
        <w:rPr>
          <w:rFonts w:cs="Sylfaen"/>
          <w:b w:val="0"/>
          <w:szCs w:val="22"/>
          <w:lang w:val="af-ZA"/>
        </w:rPr>
        <w:t xml:space="preserve">3.5 մլն դրամի չափով (2018 </w:t>
      </w:r>
      <w:r w:rsidRPr="00B36947">
        <w:rPr>
          <w:rFonts w:cs="Sylfaen"/>
          <w:b w:val="0"/>
          <w:szCs w:val="22"/>
          <w:lang w:val="hy-AM"/>
        </w:rPr>
        <w:t>թվականին</w:t>
      </w:r>
      <w:r w:rsidRPr="00B36947">
        <w:rPr>
          <w:rFonts w:cs="Sylfaen"/>
          <w:b w:val="0"/>
          <w:szCs w:val="22"/>
          <w:lang w:val="af-ZA"/>
        </w:rPr>
        <w:t>` 4.2 մլն դրամ): Ծախսերի նվազումը 0.7 մլն դրամի չափով պայմանավորված է</w:t>
      </w:r>
      <w:r w:rsidRPr="00B36947">
        <w:rPr>
          <w:rFonts w:cs="Sylfaen"/>
          <w:b w:val="0"/>
          <w:color w:val="FF0000"/>
          <w:szCs w:val="22"/>
          <w:lang w:val="hy-AM"/>
        </w:rPr>
        <w:t xml:space="preserve"> </w:t>
      </w:r>
      <w:r w:rsidRPr="00B36947">
        <w:rPr>
          <w:rFonts w:cs="Sylfaen"/>
          <w:b w:val="0"/>
          <w:szCs w:val="22"/>
        </w:rPr>
        <w:t>ձեռքբերվելիք</w:t>
      </w:r>
      <w:r w:rsidRPr="00B36947">
        <w:rPr>
          <w:rFonts w:cs="Sylfaen"/>
          <w:b w:val="0"/>
          <w:szCs w:val="22"/>
          <w:lang w:val="af-ZA"/>
        </w:rPr>
        <w:t xml:space="preserve"> </w:t>
      </w:r>
      <w:r w:rsidRPr="00B36947">
        <w:rPr>
          <w:rFonts w:cs="Sylfaen"/>
          <w:b w:val="0"/>
          <w:szCs w:val="22"/>
        </w:rPr>
        <w:t>ձևաթղթերի</w:t>
      </w:r>
      <w:r w:rsidRPr="00B36947">
        <w:rPr>
          <w:rFonts w:cs="Sylfaen"/>
          <w:b w:val="0"/>
          <w:szCs w:val="22"/>
          <w:lang w:val="af-ZA"/>
        </w:rPr>
        <w:t xml:space="preserve"> </w:t>
      </w:r>
      <w:r w:rsidRPr="00B36947">
        <w:rPr>
          <w:rFonts w:cs="Sylfaen"/>
          <w:b w:val="0"/>
          <w:szCs w:val="22"/>
        </w:rPr>
        <w:t>քանակի</w:t>
      </w:r>
      <w:r w:rsidRPr="00B36947">
        <w:rPr>
          <w:rFonts w:cs="Sylfaen"/>
          <w:b w:val="0"/>
          <w:szCs w:val="22"/>
          <w:lang w:val="af-ZA"/>
        </w:rPr>
        <w:t xml:space="preserve"> </w:t>
      </w:r>
      <w:r w:rsidRPr="00B36947">
        <w:rPr>
          <w:rFonts w:cs="Sylfaen"/>
          <w:b w:val="0"/>
          <w:szCs w:val="22"/>
        </w:rPr>
        <w:t>նվազմամբ</w:t>
      </w:r>
      <w:r w:rsidRPr="00B36947">
        <w:rPr>
          <w:rFonts w:cs="Sylfaen"/>
          <w:b w:val="0"/>
          <w:szCs w:val="22"/>
          <w:lang w:val="af-ZA"/>
        </w:rPr>
        <w:t xml:space="preserve"> 55 808 հատով </w:t>
      </w:r>
      <w:r w:rsidRPr="00B36947">
        <w:rPr>
          <w:b w:val="0"/>
          <w:szCs w:val="22"/>
          <w:lang w:val="af-ZA"/>
        </w:rPr>
        <w:t>201</w:t>
      </w:r>
      <w:r w:rsidRPr="00B36947">
        <w:rPr>
          <w:b w:val="0"/>
          <w:szCs w:val="22"/>
          <w:lang w:val="hy-AM"/>
        </w:rPr>
        <w:t>8</w:t>
      </w:r>
      <w:r w:rsidRPr="00B36947">
        <w:rPr>
          <w:b w:val="0"/>
          <w:szCs w:val="22"/>
          <w:lang w:val="af-ZA"/>
        </w:rPr>
        <w:t xml:space="preserve"> թվականի </w:t>
      </w:r>
      <w:r w:rsidRPr="00B36947">
        <w:rPr>
          <w:b w:val="0"/>
          <w:szCs w:val="22"/>
          <w:lang w:val="hy-AM"/>
        </w:rPr>
        <w:t xml:space="preserve">364 638 </w:t>
      </w:r>
      <w:r w:rsidRPr="00B36947">
        <w:rPr>
          <w:b w:val="0"/>
          <w:szCs w:val="22"/>
          <w:lang w:val="af-ZA"/>
        </w:rPr>
        <w:t>հատ ձևաթղթի դիմաց:</w:t>
      </w:r>
    </w:p>
    <w:p w14:paraId="0E420F0B" w14:textId="77777777" w:rsidR="00B36947" w:rsidRPr="00B36947" w:rsidRDefault="00B36947" w:rsidP="00B36947">
      <w:pPr>
        <w:ind w:right="38" w:firstLine="540"/>
        <w:rPr>
          <w:rFonts w:cs="Sylfaen"/>
          <w:b w:val="0"/>
          <w:szCs w:val="22"/>
          <w:lang w:val="hy-AM"/>
        </w:rPr>
      </w:pPr>
      <w:r w:rsidRPr="00B36947">
        <w:rPr>
          <w:rFonts w:cs="Sylfaen"/>
          <w:b w:val="0"/>
          <w:szCs w:val="22"/>
          <w:lang w:val="hy-AM"/>
        </w:rPr>
        <w:t>Ավանդների փոխհատուցում</w:t>
      </w:r>
    </w:p>
    <w:p w14:paraId="1747D2D8" w14:textId="6CAB39FF" w:rsidR="00B36947" w:rsidRPr="00B36947" w:rsidRDefault="00B36947" w:rsidP="00B36947">
      <w:pPr>
        <w:ind w:right="38" w:firstLine="540"/>
        <w:rPr>
          <w:rFonts w:cs="Sylfaen"/>
          <w:b w:val="0"/>
          <w:szCs w:val="22"/>
          <w:lang w:val="af-ZA"/>
        </w:rPr>
      </w:pPr>
      <w:r w:rsidRPr="00B36947">
        <w:rPr>
          <w:rFonts w:cs="Sylfaen"/>
          <w:b w:val="0"/>
          <w:szCs w:val="22"/>
          <w:lang w:val="hy-AM"/>
        </w:rPr>
        <w:t>-</w:t>
      </w:r>
      <w:r w:rsidRPr="00B36947">
        <w:rPr>
          <w:b w:val="0"/>
          <w:szCs w:val="22"/>
          <w:lang w:val="pt-BR"/>
        </w:rPr>
        <w:t>«Մինչև 1993 թվականի հունիսի 10-ը ներդրված ավանդների դիմաց փոխհատուցման միջոցառման իրականացման ապահովում»</w:t>
      </w:r>
      <w:r w:rsidRPr="00B36947">
        <w:rPr>
          <w:rFonts w:cs="Sylfaen"/>
          <w:b w:val="0"/>
          <w:szCs w:val="22"/>
          <w:lang w:val="hy-AM"/>
        </w:rPr>
        <w:t xml:space="preserve"> </w:t>
      </w:r>
      <w:r w:rsidRPr="00B36947">
        <w:rPr>
          <w:rFonts w:cs="Sylfaen"/>
          <w:b w:val="0"/>
          <w:szCs w:val="22"/>
          <w:lang w:val="af-ZA"/>
        </w:rPr>
        <w:t>միջոցառման</w:t>
      </w:r>
      <w:r w:rsidRPr="00B36947">
        <w:rPr>
          <w:rFonts w:cs="Arial Armenian"/>
          <w:b w:val="0"/>
          <w:szCs w:val="22"/>
          <w:lang w:val="af-ZA"/>
        </w:rPr>
        <w:t xml:space="preserve"> </w:t>
      </w:r>
      <w:r w:rsidRPr="00B36947">
        <w:rPr>
          <w:rFonts w:cs="Sylfaen"/>
          <w:b w:val="0"/>
          <w:szCs w:val="22"/>
          <w:lang w:val="af-ZA"/>
        </w:rPr>
        <w:t xml:space="preserve">գծով նախատեսվում է ծախս </w:t>
      </w:r>
      <w:r w:rsidRPr="00B36947">
        <w:rPr>
          <w:rFonts w:cs="Sylfaen"/>
          <w:b w:val="0"/>
          <w:szCs w:val="22"/>
          <w:lang w:val="hy-AM"/>
        </w:rPr>
        <w:t>12.0</w:t>
      </w:r>
      <w:r w:rsidRPr="00B36947">
        <w:rPr>
          <w:rFonts w:cs="Sylfaen"/>
          <w:b w:val="0"/>
          <w:szCs w:val="22"/>
          <w:lang w:val="af-ZA"/>
        </w:rPr>
        <w:t xml:space="preserve"> մլն դրամի չափով (պահպանվել է 2018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մակարդակը</w:t>
      </w:r>
      <w:r w:rsidRPr="00B36947">
        <w:rPr>
          <w:rFonts w:cs="Sylfaen"/>
          <w:b w:val="0"/>
          <w:szCs w:val="22"/>
          <w:lang w:val="af-ZA"/>
        </w:rPr>
        <w:t>):</w:t>
      </w:r>
      <w:r w:rsidR="001E6978">
        <w:rPr>
          <w:rFonts w:cs="Sylfaen"/>
          <w:b w:val="0"/>
          <w:szCs w:val="22"/>
          <w:lang w:val="af-ZA"/>
        </w:rPr>
        <w:t xml:space="preserve"> </w:t>
      </w:r>
    </w:p>
    <w:p w14:paraId="397064A3"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hy-AM"/>
        </w:rPr>
        <w:t>ՎՏԲ</w:t>
      </w:r>
      <w:r w:rsidRPr="00B36947">
        <w:rPr>
          <w:rFonts w:cs="Sylfaen"/>
          <w:b w:val="0"/>
          <w:szCs w:val="22"/>
          <w:lang w:val="af-ZA"/>
        </w:rPr>
        <w:t>-</w:t>
      </w:r>
      <w:r w:rsidRPr="00B36947">
        <w:rPr>
          <w:rFonts w:cs="Sylfaen"/>
          <w:b w:val="0"/>
          <w:szCs w:val="22"/>
          <w:lang w:val="hy-AM"/>
        </w:rPr>
        <w:t>Հայաստան</w:t>
      </w:r>
      <w:r w:rsidRPr="00B36947">
        <w:rPr>
          <w:b w:val="0"/>
          <w:szCs w:val="22"/>
          <w:lang w:val="pt-BR"/>
        </w:rPr>
        <w:t>»</w:t>
      </w:r>
      <w:r w:rsidRPr="00B36947">
        <w:rPr>
          <w:rFonts w:cs="Sylfaen"/>
          <w:b w:val="0"/>
          <w:szCs w:val="22"/>
          <w:lang w:val="af-ZA"/>
        </w:rPr>
        <w:t xml:space="preserve"> </w:t>
      </w:r>
      <w:r w:rsidRPr="00B36947">
        <w:rPr>
          <w:rFonts w:cs="Sylfaen"/>
          <w:b w:val="0"/>
          <w:szCs w:val="22"/>
          <w:lang w:val="hy-AM"/>
        </w:rPr>
        <w:t>ՓԲԸ</w:t>
      </w:r>
      <w:r w:rsidRPr="00B36947">
        <w:rPr>
          <w:rFonts w:cs="Sylfaen"/>
          <w:b w:val="0"/>
          <w:szCs w:val="22"/>
          <w:lang w:val="af-ZA"/>
        </w:rPr>
        <w:t>-</w:t>
      </w:r>
      <w:r w:rsidRPr="00B36947">
        <w:rPr>
          <w:rFonts w:cs="Sylfaen"/>
          <w:b w:val="0"/>
          <w:szCs w:val="22"/>
          <w:lang w:val="hy-AM"/>
        </w:rPr>
        <w:t>ում</w:t>
      </w:r>
      <w:r w:rsidRPr="00B36947">
        <w:rPr>
          <w:rFonts w:cs="Sylfaen"/>
          <w:b w:val="0"/>
          <w:szCs w:val="22"/>
          <w:lang w:val="af-ZA"/>
        </w:rPr>
        <w:t xml:space="preserve"> </w:t>
      </w:r>
      <w:r w:rsidRPr="00B36947">
        <w:rPr>
          <w:rFonts w:cs="Sylfaen"/>
          <w:b w:val="0"/>
          <w:szCs w:val="22"/>
          <w:lang w:val="hy-AM"/>
        </w:rPr>
        <w:t>ավանդատու</w:t>
      </w:r>
      <w:r w:rsidRPr="00B36947">
        <w:rPr>
          <w:rFonts w:cs="Sylfaen"/>
          <w:b w:val="0"/>
          <w:szCs w:val="22"/>
          <w:lang w:val="af-ZA"/>
        </w:rPr>
        <w:t xml:space="preserve"> </w:t>
      </w:r>
      <w:r w:rsidRPr="00B36947">
        <w:rPr>
          <w:rFonts w:cs="Sylfaen"/>
          <w:b w:val="0"/>
          <w:szCs w:val="22"/>
          <w:lang w:val="hy-AM"/>
        </w:rPr>
        <w:t>հանդիսացող</w:t>
      </w:r>
      <w:r w:rsidRPr="00B36947">
        <w:rPr>
          <w:rFonts w:cs="Sylfaen"/>
          <w:b w:val="0"/>
          <w:szCs w:val="22"/>
          <w:lang w:val="af-ZA"/>
        </w:rPr>
        <w:t xml:space="preserve"> </w:t>
      </w:r>
      <w:r w:rsidRPr="00B36947">
        <w:rPr>
          <w:rFonts w:cs="Sylfaen"/>
          <w:b w:val="0"/>
          <w:szCs w:val="22"/>
          <w:lang w:val="hy-AM"/>
        </w:rPr>
        <w:t>քաղաքացիների</w:t>
      </w:r>
      <w:r w:rsidRPr="00B36947">
        <w:rPr>
          <w:rFonts w:cs="Sylfaen"/>
          <w:b w:val="0"/>
          <w:szCs w:val="22"/>
          <w:lang w:val="af-ZA"/>
        </w:rPr>
        <w:t xml:space="preserve">, </w:t>
      </w:r>
      <w:r w:rsidRPr="00B36947">
        <w:rPr>
          <w:rFonts w:cs="Sylfaen"/>
          <w:b w:val="0"/>
          <w:szCs w:val="22"/>
          <w:lang w:val="hy-AM"/>
        </w:rPr>
        <w:t>որպես</w:t>
      </w:r>
      <w:r w:rsidRPr="00B36947">
        <w:rPr>
          <w:rFonts w:cs="Sylfaen"/>
          <w:b w:val="0"/>
          <w:szCs w:val="22"/>
          <w:lang w:val="af-ZA"/>
        </w:rPr>
        <w:t xml:space="preserve"> </w:t>
      </w:r>
      <w:r w:rsidRPr="00B36947">
        <w:rPr>
          <w:rFonts w:cs="Sylfaen"/>
          <w:b w:val="0"/>
          <w:szCs w:val="22"/>
          <w:lang w:val="hy-AM"/>
        </w:rPr>
        <w:t>նախկին</w:t>
      </w:r>
      <w:r w:rsidRPr="00B36947">
        <w:rPr>
          <w:rFonts w:cs="Sylfaen"/>
          <w:b w:val="0"/>
          <w:szCs w:val="22"/>
          <w:lang w:val="af-ZA"/>
        </w:rPr>
        <w:t xml:space="preserve"> </w:t>
      </w:r>
      <w:r w:rsidRPr="00B36947">
        <w:rPr>
          <w:rFonts w:cs="Sylfaen"/>
          <w:b w:val="0"/>
          <w:szCs w:val="22"/>
          <w:lang w:val="hy-AM"/>
        </w:rPr>
        <w:t>ԽՍՀՄ</w:t>
      </w:r>
      <w:r w:rsidRPr="00B36947">
        <w:rPr>
          <w:rFonts w:cs="Sylfaen"/>
          <w:b w:val="0"/>
          <w:szCs w:val="22"/>
          <w:lang w:val="af-ZA"/>
        </w:rPr>
        <w:t xml:space="preserve"> </w:t>
      </w:r>
      <w:r w:rsidRPr="00B36947">
        <w:rPr>
          <w:rFonts w:cs="Sylfaen"/>
          <w:b w:val="0"/>
          <w:szCs w:val="22"/>
          <w:lang w:val="hy-AM"/>
        </w:rPr>
        <w:t>Խնայբանկի</w:t>
      </w:r>
      <w:r w:rsidRPr="00B36947">
        <w:rPr>
          <w:rFonts w:cs="Sylfaen"/>
          <w:b w:val="0"/>
          <w:szCs w:val="22"/>
          <w:lang w:val="af-ZA"/>
        </w:rPr>
        <w:t xml:space="preserve"> </w:t>
      </w:r>
      <w:r w:rsidRPr="00B36947">
        <w:rPr>
          <w:rFonts w:cs="Sylfaen"/>
          <w:b w:val="0"/>
          <w:szCs w:val="22"/>
          <w:lang w:val="hy-AM"/>
        </w:rPr>
        <w:t>ՀԽՍՀ</w:t>
      </w:r>
      <w:r w:rsidRPr="00B36947">
        <w:rPr>
          <w:rFonts w:cs="Sylfaen"/>
          <w:b w:val="0"/>
          <w:szCs w:val="22"/>
          <w:lang w:val="af-ZA"/>
        </w:rPr>
        <w:t xml:space="preserve"> </w:t>
      </w:r>
      <w:r w:rsidRPr="00B36947">
        <w:rPr>
          <w:rFonts w:cs="Sylfaen"/>
          <w:b w:val="0"/>
          <w:szCs w:val="22"/>
          <w:lang w:val="hy-AM"/>
        </w:rPr>
        <w:t>հանրապետական</w:t>
      </w:r>
      <w:r w:rsidRPr="00B36947">
        <w:rPr>
          <w:rFonts w:cs="Sylfaen"/>
          <w:b w:val="0"/>
          <w:szCs w:val="22"/>
          <w:lang w:val="af-ZA"/>
        </w:rPr>
        <w:t xml:space="preserve"> </w:t>
      </w:r>
      <w:r w:rsidRPr="00B36947">
        <w:rPr>
          <w:rFonts w:cs="Sylfaen"/>
          <w:b w:val="0"/>
          <w:szCs w:val="22"/>
          <w:lang w:val="hy-AM"/>
        </w:rPr>
        <w:t>բանկում</w:t>
      </w:r>
      <w:r w:rsidRPr="00B36947">
        <w:rPr>
          <w:rFonts w:cs="Sylfaen"/>
          <w:b w:val="0"/>
          <w:szCs w:val="22"/>
          <w:lang w:val="af-ZA"/>
        </w:rPr>
        <w:t xml:space="preserve"> </w:t>
      </w:r>
      <w:r w:rsidRPr="00B36947">
        <w:rPr>
          <w:rFonts w:cs="Sylfaen"/>
          <w:b w:val="0"/>
          <w:szCs w:val="22"/>
          <w:lang w:val="hy-AM"/>
        </w:rPr>
        <w:t>մինչև</w:t>
      </w:r>
      <w:r w:rsidRPr="00B36947">
        <w:rPr>
          <w:rFonts w:cs="Sylfaen"/>
          <w:b w:val="0"/>
          <w:szCs w:val="22"/>
          <w:lang w:val="af-ZA"/>
        </w:rPr>
        <w:t xml:space="preserve"> 1993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հունիսի</w:t>
      </w:r>
      <w:r w:rsidRPr="00B36947">
        <w:rPr>
          <w:rFonts w:cs="Sylfaen"/>
          <w:b w:val="0"/>
          <w:szCs w:val="22"/>
          <w:lang w:val="af-ZA"/>
        </w:rPr>
        <w:t xml:space="preserve"> 10-</w:t>
      </w:r>
      <w:r w:rsidRPr="00B36947">
        <w:rPr>
          <w:rFonts w:cs="Sylfaen"/>
          <w:b w:val="0"/>
          <w:szCs w:val="22"/>
          <w:lang w:val="hy-AM"/>
        </w:rPr>
        <w:t>ը</w:t>
      </w:r>
      <w:r w:rsidRPr="00B36947">
        <w:rPr>
          <w:rFonts w:cs="Sylfaen"/>
          <w:b w:val="0"/>
          <w:szCs w:val="22"/>
          <w:lang w:val="af-ZA"/>
        </w:rPr>
        <w:t xml:space="preserve"> </w:t>
      </w:r>
      <w:r w:rsidRPr="00B36947">
        <w:rPr>
          <w:rFonts w:cs="Sylfaen"/>
          <w:b w:val="0"/>
          <w:szCs w:val="22"/>
          <w:lang w:val="hy-AM"/>
        </w:rPr>
        <w:t>ներդրված</w:t>
      </w:r>
      <w:r w:rsidRPr="00B36947">
        <w:rPr>
          <w:rFonts w:cs="Sylfaen"/>
          <w:b w:val="0"/>
          <w:szCs w:val="22"/>
          <w:lang w:val="af-ZA"/>
        </w:rPr>
        <w:t xml:space="preserve"> </w:t>
      </w:r>
      <w:r w:rsidRPr="00B36947">
        <w:rPr>
          <w:rFonts w:cs="Sylfaen"/>
          <w:b w:val="0"/>
          <w:szCs w:val="22"/>
          <w:lang w:val="hy-AM"/>
        </w:rPr>
        <w:t>դրամական</w:t>
      </w:r>
      <w:r w:rsidRPr="00B36947">
        <w:rPr>
          <w:rFonts w:cs="Sylfaen"/>
          <w:b w:val="0"/>
          <w:szCs w:val="22"/>
          <w:lang w:val="af-ZA"/>
        </w:rPr>
        <w:t xml:space="preserve"> </w:t>
      </w:r>
      <w:r w:rsidRPr="00B36947">
        <w:rPr>
          <w:rFonts w:cs="Sylfaen"/>
          <w:b w:val="0"/>
          <w:szCs w:val="22"/>
          <w:lang w:val="hy-AM"/>
        </w:rPr>
        <w:t>ավանդների</w:t>
      </w:r>
      <w:r w:rsidRPr="00B36947">
        <w:rPr>
          <w:rFonts w:cs="Sylfaen"/>
          <w:b w:val="0"/>
          <w:szCs w:val="22"/>
          <w:lang w:val="af-ZA"/>
        </w:rPr>
        <w:t xml:space="preserve"> </w:t>
      </w:r>
      <w:r w:rsidRPr="00B36947">
        <w:rPr>
          <w:rFonts w:cs="Sylfaen"/>
          <w:b w:val="0"/>
          <w:szCs w:val="22"/>
          <w:lang w:val="hy-AM"/>
        </w:rPr>
        <w:t>դիմաց</w:t>
      </w:r>
      <w:r w:rsidRPr="00B36947">
        <w:rPr>
          <w:rFonts w:cs="Sylfaen"/>
          <w:b w:val="0"/>
          <w:szCs w:val="22"/>
          <w:lang w:val="af-ZA"/>
        </w:rPr>
        <w:t xml:space="preserve"> </w:t>
      </w:r>
      <w:r w:rsidRPr="00B36947">
        <w:rPr>
          <w:rFonts w:cs="Sylfaen"/>
          <w:b w:val="0"/>
          <w:szCs w:val="22"/>
          <w:lang w:val="hy-AM"/>
        </w:rPr>
        <w:t>փոխհատուցում</w:t>
      </w:r>
      <w:r w:rsidRPr="00B36947">
        <w:rPr>
          <w:b w:val="0"/>
          <w:szCs w:val="22"/>
          <w:lang w:val="pt-BR"/>
        </w:rPr>
        <w:t>»</w:t>
      </w:r>
      <w:r w:rsidRPr="00B36947">
        <w:rPr>
          <w:rFonts w:cs="Sylfaen"/>
          <w:b w:val="0"/>
          <w:szCs w:val="22"/>
          <w:lang w:val="af-ZA"/>
        </w:rPr>
        <w:t xml:space="preserve"> միջոցառման գծով </w:t>
      </w:r>
      <w:r w:rsidRPr="00B36947">
        <w:rPr>
          <w:rFonts w:cs="Sylfaen"/>
          <w:b w:val="0"/>
          <w:szCs w:val="22"/>
          <w:lang w:val="hy-AM"/>
        </w:rPr>
        <w:t>ծախսը</w:t>
      </w:r>
      <w:r w:rsidRPr="00B36947">
        <w:rPr>
          <w:rFonts w:cs="Sylfaen"/>
          <w:b w:val="0"/>
          <w:szCs w:val="22"/>
          <w:lang w:val="af-ZA"/>
        </w:rPr>
        <w:t xml:space="preserve"> </w:t>
      </w:r>
      <w:r w:rsidRPr="00B36947">
        <w:rPr>
          <w:rFonts w:cs="Sylfaen"/>
          <w:b w:val="0"/>
          <w:szCs w:val="22"/>
          <w:lang w:val="hy-AM"/>
        </w:rPr>
        <w:t>կազմում</w:t>
      </w:r>
      <w:r w:rsidRPr="00B36947">
        <w:rPr>
          <w:rFonts w:cs="Sylfaen"/>
          <w:b w:val="0"/>
          <w:szCs w:val="22"/>
          <w:lang w:val="af-ZA"/>
        </w:rPr>
        <w:t xml:space="preserve"> </w:t>
      </w:r>
      <w:r w:rsidRPr="00B36947">
        <w:rPr>
          <w:rFonts w:cs="Sylfaen"/>
          <w:b w:val="0"/>
          <w:szCs w:val="22"/>
          <w:lang w:val="hy-AM"/>
        </w:rPr>
        <w:t>է</w:t>
      </w:r>
      <w:r w:rsidRPr="00B36947">
        <w:rPr>
          <w:rFonts w:cs="Sylfaen"/>
          <w:b w:val="0"/>
          <w:szCs w:val="22"/>
          <w:lang w:val="af-ZA"/>
        </w:rPr>
        <w:t xml:space="preserve"> 1200.0 </w:t>
      </w:r>
      <w:r w:rsidRPr="00B36947">
        <w:rPr>
          <w:rFonts w:cs="Sylfaen"/>
          <w:b w:val="0"/>
          <w:szCs w:val="22"/>
          <w:lang w:val="hy-AM"/>
        </w:rPr>
        <w:t>մլն</w:t>
      </w:r>
      <w:r w:rsidRPr="00B36947">
        <w:rPr>
          <w:rFonts w:cs="Sylfaen"/>
          <w:b w:val="0"/>
          <w:szCs w:val="22"/>
          <w:lang w:val="af-ZA"/>
        </w:rPr>
        <w:t xml:space="preserve"> </w:t>
      </w:r>
      <w:r w:rsidRPr="00B36947">
        <w:rPr>
          <w:rFonts w:cs="Sylfaen"/>
          <w:b w:val="0"/>
          <w:szCs w:val="22"/>
          <w:lang w:val="hy-AM"/>
        </w:rPr>
        <w:t>դրամ</w:t>
      </w:r>
      <w:r w:rsidRPr="00B36947">
        <w:rPr>
          <w:rFonts w:cs="Sylfaen"/>
          <w:b w:val="0"/>
          <w:szCs w:val="22"/>
          <w:lang w:val="af-ZA"/>
        </w:rPr>
        <w:t xml:space="preserve"> (պահպանվել է 2018 </w:t>
      </w:r>
      <w:r w:rsidRPr="00B36947">
        <w:rPr>
          <w:rFonts w:cs="Sylfaen"/>
          <w:b w:val="0"/>
          <w:szCs w:val="22"/>
          <w:lang w:val="hy-AM"/>
        </w:rPr>
        <w:t>թվականի</w:t>
      </w:r>
      <w:r w:rsidRPr="00B36947">
        <w:rPr>
          <w:rFonts w:cs="Sylfaen"/>
          <w:b w:val="0"/>
          <w:szCs w:val="22"/>
          <w:lang w:val="af-ZA"/>
        </w:rPr>
        <w:t xml:space="preserve"> </w:t>
      </w:r>
      <w:r w:rsidRPr="00B36947">
        <w:rPr>
          <w:rFonts w:cs="Sylfaen"/>
          <w:b w:val="0"/>
          <w:szCs w:val="22"/>
          <w:lang w:val="hy-AM"/>
        </w:rPr>
        <w:t>մակարդակը</w:t>
      </w:r>
      <w:r w:rsidRPr="00B36947">
        <w:rPr>
          <w:rFonts w:cs="Sylfaen"/>
          <w:b w:val="0"/>
          <w:szCs w:val="22"/>
          <w:lang w:val="af-ZA"/>
        </w:rPr>
        <w:t xml:space="preserve">): 2019 թվականին նախատեսվում է փոխհատուցում տրամադրել </w:t>
      </w:r>
      <w:r w:rsidRPr="00B36947">
        <w:rPr>
          <w:b w:val="0"/>
          <w:szCs w:val="22"/>
          <w:lang w:val="pt-BR"/>
        </w:rPr>
        <w:t>«</w:t>
      </w:r>
      <w:r w:rsidRPr="00B36947">
        <w:rPr>
          <w:rFonts w:cs="Sylfaen"/>
          <w:b w:val="0"/>
          <w:szCs w:val="22"/>
          <w:lang w:val="af-ZA"/>
        </w:rPr>
        <w:t>Հայաստանի Հանրապետության 2006 թվականի պետական բյուջեի մասին</w:t>
      </w:r>
      <w:r w:rsidRPr="00B36947">
        <w:rPr>
          <w:b w:val="0"/>
          <w:szCs w:val="22"/>
          <w:lang w:val="pt-BR"/>
        </w:rPr>
        <w:t>»</w:t>
      </w:r>
      <w:r w:rsidRPr="00B36947">
        <w:rPr>
          <w:rFonts w:cs="Sylfaen"/>
          <w:b w:val="0"/>
          <w:szCs w:val="22"/>
          <w:lang w:val="af-ZA"/>
        </w:rPr>
        <w:t xml:space="preserve"> ՀՀ օրենքի N 8 հավելվածի 4-րդ կետով սահմանված սանդղակին համապատասխան` մինչև 1933 թվականի դեկտեմբերի 31-ը ներառյալ ծնված կամ Հայաստանի Հանրապետության պաշտպանության մարտական գործողությունների մասնակից կամ մարտական գործողությունների հետևանքով չօգտագործվող և հակառակորդի կողմից հողատարածքների գնդակոծման դեպքեր ունեցող` Հայաստանի Հանրապետության սահմանամերձ համայնքներում 2014 թվականի օգոստոսի 1-ի դրությամբ հաշվառված անձանց, ինչպես նաև կառավարության սահմանած այլ սոցիալական խմբերին` կառավարության սահմանած կարգով:</w:t>
      </w:r>
    </w:p>
    <w:p w14:paraId="27D19596"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Սոցիալական ապահովություն</w:t>
      </w:r>
    </w:p>
    <w:p w14:paraId="2E646333" w14:textId="3F77AC02" w:rsidR="00B36947" w:rsidRPr="00B36947" w:rsidRDefault="00B36947" w:rsidP="00B36947">
      <w:pPr>
        <w:ind w:right="38" w:firstLine="540"/>
        <w:rPr>
          <w:rFonts w:cs="Sylfaen"/>
          <w:b w:val="0"/>
          <w:szCs w:val="22"/>
          <w:lang w:val="hy-AM"/>
        </w:rPr>
      </w:pPr>
      <w:r w:rsidRPr="00B36947">
        <w:rPr>
          <w:b w:val="0"/>
          <w:szCs w:val="22"/>
          <w:lang w:val="af-ZA"/>
        </w:rPr>
        <w:t>-</w:t>
      </w:r>
      <w:r w:rsidRPr="00B36947">
        <w:rPr>
          <w:b w:val="0"/>
          <w:szCs w:val="22"/>
          <w:lang w:val="pt-BR"/>
        </w:rPr>
        <w:t>«</w:t>
      </w:r>
      <w:r w:rsidRPr="00B36947">
        <w:rPr>
          <w:b w:val="0"/>
          <w:szCs w:val="22"/>
          <w:lang w:val="hy-AM"/>
        </w:rPr>
        <w:t>Ծերության</w:t>
      </w:r>
      <w:r w:rsidRPr="00B36947">
        <w:rPr>
          <w:b w:val="0"/>
          <w:szCs w:val="22"/>
          <w:lang w:val="af-ZA"/>
        </w:rPr>
        <w:t xml:space="preserve">, </w:t>
      </w:r>
      <w:r w:rsidRPr="00B36947">
        <w:rPr>
          <w:b w:val="0"/>
          <w:szCs w:val="22"/>
          <w:lang w:val="hy-AM"/>
        </w:rPr>
        <w:t>հաշմանդամության</w:t>
      </w:r>
      <w:r w:rsidRPr="00B36947">
        <w:rPr>
          <w:b w:val="0"/>
          <w:szCs w:val="22"/>
          <w:lang w:val="af-ZA"/>
        </w:rPr>
        <w:t xml:space="preserve">, </w:t>
      </w:r>
      <w:r w:rsidRPr="00B36947">
        <w:rPr>
          <w:b w:val="0"/>
          <w:szCs w:val="22"/>
          <w:lang w:val="hy-AM"/>
        </w:rPr>
        <w:t>կերակրողին</w:t>
      </w:r>
      <w:r w:rsidRPr="00B36947">
        <w:rPr>
          <w:b w:val="0"/>
          <w:szCs w:val="22"/>
          <w:lang w:val="af-ZA"/>
        </w:rPr>
        <w:t xml:space="preserve"> </w:t>
      </w:r>
      <w:r w:rsidRPr="00B36947">
        <w:rPr>
          <w:b w:val="0"/>
          <w:szCs w:val="22"/>
          <w:lang w:val="hy-AM"/>
        </w:rPr>
        <w:t>կորցնելու</w:t>
      </w:r>
      <w:r w:rsidRPr="00B36947">
        <w:rPr>
          <w:b w:val="0"/>
          <w:szCs w:val="22"/>
          <w:lang w:val="af-ZA"/>
        </w:rPr>
        <w:t xml:space="preserve"> </w:t>
      </w:r>
      <w:r w:rsidRPr="00B36947">
        <w:rPr>
          <w:b w:val="0"/>
          <w:szCs w:val="22"/>
          <w:lang w:val="hy-AM"/>
        </w:rPr>
        <w:t>դեպքում</w:t>
      </w:r>
      <w:r w:rsidRPr="00B36947">
        <w:rPr>
          <w:b w:val="0"/>
          <w:szCs w:val="22"/>
          <w:lang w:val="af-ZA"/>
        </w:rPr>
        <w:t xml:space="preserve"> </w:t>
      </w:r>
      <w:r w:rsidRPr="00B36947">
        <w:rPr>
          <w:b w:val="0"/>
          <w:szCs w:val="22"/>
          <w:lang w:val="hy-AM"/>
        </w:rPr>
        <w:t>նպաստներ</w:t>
      </w:r>
      <w:r w:rsidRPr="00B36947">
        <w:rPr>
          <w:b w:val="0"/>
          <w:szCs w:val="22"/>
          <w:lang w:val="pt-BR"/>
        </w:rPr>
        <w:t>»</w:t>
      </w:r>
      <w:r w:rsidRPr="00B36947">
        <w:rPr>
          <w:b w:val="0"/>
          <w:szCs w:val="22"/>
          <w:lang w:val="af-ZA"/>
        </w:rPr>
        <w:t xml:space="preserve"> </w:t>
      </w:r>
      <w:r w:rsidRPr="00B36947">
        <w:rPr>
          <w:rFonts w:cs="Sylfaen"/>
          <w:b w:val="0"/>
          <w:szCs w:val="22"/>
          <w:lang w:val="af-ZA"/>
        </w:rPr>
        <w:t>միջոցառմամբ</w:t>
      </w:r>
      <w:r w:rsidRPr="00B36947">
        <w:rPr>
          <w:rFonts w:cs="Sylfaen"/>
          <w:b w:val="0"/>
          <w:szCs w:val="22"/>
          <w:lang w:val="hy-AM"/>
        </w:rPr>
        <w:t xml:space="preserve"> նախատեսվում</w:t>
      </w:r>
      <w:r w:rsidRPr="00B36947">
        <w:rPr>
          <w:b w:val="0"/>
          <w:szCs w:val="22"/>
          <w:lang w:val="af-ZA"/>
        </w:rPr>
        <w:t xml:space="preserve"> </w:t>
      </w:r>
      <w:r w:rsidRPr="00B36947">
        <w:rPr>
          <w:rFonts w:cs="Sylfaen"/>
          <w:b w:val="0"/>
          <w:szCs w:val="22"/>
          <w:lang w:val="hy-AM"/>
        </w:rPr>
        <w:t>է</w:t>
      </w:r>
      <w:r w:rsidRPr="00B36947">
        <w:rPr>
          <w:rFonts w:cs="Sylfaen"/>
          <w:b w:val="0"/>
          <w:szCs w:val="22"/>
          <w:lang w:val="af-ZA"/>
        </w:rPr>
        <w:t xml:space="preserve"> 19 824.9</w:t>
      </w:r>
      <w:r w:rsidRPr="00B36947">
        <w:rPr>
          <w:b w:val="0"/>
          <w:szCs w:val="22"/>
          <w:lang w:val="af-ZA"/>
        </w:rPr>
        <w:t xml:space="preserve">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դրամի</w:t>
      </w:r>
      <w:r w:rsidRPr="00B36947">
        <w:rPr>
          <w:b w:val="0"/>
          <w:szCs w:val="22"/>
          <w:lang w:val="af-ZA"/>
        </w:rPr>
        <w:t xml:space="preserve"> </w:t>
      </w:r>
      <w:r w:rsidRPr="00B36947">
        <w:rPr>
          <w:rFonts w:cs="Sylfaen"/>
          <w:b w:val="0"/>
          <w:szCs w:val="22"/>
          <w:lang w:val="hy-AM"/>
        </w:rPr>
        <w:t>չափով</w:t>
      </w:r>
      <w:r w:rsidRPr="00B36947">
        <w:rPr>
          <w:b w:val="0"/>
          <w:szCs w:val="22"/>
          <w:lang w:val="af-ZA"/>
        </w:rPr>
        <w:t xml:space="preserve"> </w:t>
      </w:r>
      <w:r w:rsidRPr="00B36947">
        <w:rPr>
          <w:rFonts w:cs="Sylfaen"/>
          <w:b w:val="0"/>
          <w:szCs w:val="22"/>
          <w:lang w:val="hy-AM"/>
        </w:rPr>
        <w:t>ծախս</w:t>
      </w:r>
      <w:r w:rsidRPr="00B36947">
        <w:rPr>
          <w:b w:val="0"/>
          <w:szCs w:val="22"/>
          <w:lang w:val="af-ZA"/>
        </w:rPr>
        <w:t xml:space="preserve"> (2018 </w:t>
      </w:r>
      <w:r w:rsidRPr="00B36947">
        <w:rPr>
          <w:rFonts w:cs="Sylfaen"/>
          <w:b w:val="0"/>
          <w:szCs w:val="22"/>
          <w:lang w:val="hy-AM"/>
        </w:rPr>
        <w:t>թվականին</w:t>
      </w:r>
      <w:r w:rsidRPr="00B36947">
        <w:rPr>
          <w:rFonts w:cs="Sylfaen"/>
          <w:b w:val="0"/>
          <w:szCs w:val="22"/>
          <w:lang w:val="af-ZA"/>
        </w:rPr>
        <w:t>`</w:t>
      </w:r>
      <w:r w:rsidRPr="00B36947">
        <w:rPr>
          <w:b w:val="0"/>
          <w:szCs w:val="22"/>
          <w:lang w:val="af-ZA"/>
        </w:rPr>
        <w:t xml:space="preserve"> </w:t>
      </w:r>
      <w:r w:rsidRPr="00B36947">
        <w:rPr>
          <w:rFonts w:cs="Sylfaen"/>
          <w:b w:val="0"/>
          <w:szCs w:val="22"/>
          <w:lang w:val="af-ZA"/>
        </w:rPr>
        <w:t>1</w:t>
      </w:r>
      <w:r w:rsidRPr="00B36947">
        <w:rPr>
          <w:rFonts w:cs="Sylfaen"/>
          <w:b w:val="0"/>
          <w:szCs w:val="22"/>
          <w:lang w:val="hy-AM"/>
        </w:rPr>
        <w:t>3 508.5</w:t>
      </w:r>
      <w:r w:rsidR="001E6978">
        <w:rPr>
          <w:b w:val="0"/>
          <w:szCs w:val="22"/>
          <w:lang w:val="af-ZA"/>
        </w:rPr>
        <w:t xml:space="preserve">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w:t>
      </w:r>
      <w:r w:rsidRPr="00B36947">
        <w:rPr>
          <w:b w:val="0"/>
          <w:szCs w:val="22"/>
          <w:lang w:val="af-ZA"/>
        </w:rPr>
        <w:t xml:space="preserve">): </w:t>
      </w:r>
      <w:r w:rsidRPr="00B36947">
        <w:rPr>
          <w:rFonts w:cs="Sylfaen"/>
          <w:b w:val="0"/>
          <w:szCs w:val="22"/>
          <w:lang w:val="hy-AM"/>
        </w:rPr>
        <w:t>Ծախսերը</w:t>
      </w:r>
      <w:r w:rsidRPr="00B36947">
        <w:rPr>
          <w:b w:val="0"/>
          <w:szCs w:val="22"/>
          <w:lang w:val="af-ZA"/>
        </w:rPr>
        <w:t xml:space="preserve"> աճու</w:t>
      </w:r>
      <w:r w:rsidRPr="00B36947">
        <w:rPr>
          <w:b w:val="0"/>
          <w:szCs w:val="22"/>
          <w:lang w:val="hy-AM"/>
        </w:rPr>
        <w:t>մ</w:t>
      </w:r>
      <w:r w:rsidRPr="00B36947">
        <w:rPr>
          <w:b w:val="0"/>
          <w:szCs w:val="22"/>
          <w:lang w:val="af-ZA"/>
        </w:rPr>
        <w:t xml:space="preserve"> են 6 316.6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դրամով</w:t>
      </w:r>
      <w:r w:rsidRPr="00B36947">
        <w:rPr>
          <w:rFonts w:cs="Sylfaen"/>
          <w:b w:val="0"/>
          <w:szCs w:val="22"/>
          <w:lang w:val="af-ZA"/>
        </w:rPr>
        <w:t>,</w:t>
      </w:r>
      <w:r w:rsidRPr="00B36947">
        <w:rPr>
          <w:b w:val="0"/>
          <w:szCs w:val="22"/>
          <w:lang w:val="af-ZA"/>
        </w:rPr>
        <w:t xml:space="preserve"> </w:t>
      </w:r>
      <w:r w:rsidRPr="00B36947">
        <w:rPr>
          <w:rFonts w:cs="Sylfaen"/>
          <w:b w:val="0"/>
          <w:szCs w:val="22"/>
          <w:lang w:val="hy-AM"/>
        </w:rPr>
        <w:t>որը</w:t>
      </w:r>
      <w:r w:rsidRPr="00B36947">
        <w:rPr>
          <w:rFonts w:cs="Sylfaen"/>
          <w:b w:val="0"/>
          <w:szCs w:val="22"/>
          <w:lang w:val="af-ZA"/>
        </w:rPr>
        <w:t xml:space="preserve"> </w:t>
      </w:r>
      <w:r w:rsidRPr="00B36947">
        <w:rPr>
          <w:rFonts w:cs="Sylfaen"/>
          <w:b w:val="0"/>
          <w:szCs w:val="22"/>
          <w:lang w:val="hy-AM"/>
        </w:rPr>
        <w:t>պայմանավորված</w:t>
      </w:r>
      <w:r w:rsidRPr="00B36947">
        <w:rPr>
          <w:rFonts w:cs="Sylfaen"/>
          <w:b w:val="0"/>
          <w:szCs w:val="22"/>
          <w:lang w:val="af-ZA"/>
        </w:rPr>
        <w:t xml:space="preserve"> </w:t>
      </w:r>
      <w:r w:rsidRPr="00B36947">
        <w:rPr>
          <w:rFonts w:cs="Sylfaen"/>
          <w:b w:val="0"/>
          <w:szCs w:val="22"/>
          <w:lang w:val="hy-AM"/>
        </w:rPr>
        <w:t>է.</w:t>
      </w:r>
    </w:p>
    <w:p w14:paraId="5C3E6ED9" w14:textId="77777777" w:rsidR="00B36947" w:rsidRPr="00B36947" w:rsidRDefault="00B36947" w:rsidP="00B36947">
      <w:pPr>
        <w:ind w:right="38" w:firstLine="540"/>
        <w:rPr>
          <w:b w:val="0"/>
          <w:szCs w:val="22"/>
          <w:lang w:val="af-ZA"/>
        </w:rPr>
      </w:pPr>
      <w:r w:rsidRPr="00B36947">
        <w:rPr>
          <w:b w:val="0"/>
          <w:szCs w:val="22"/>
          <w:lang w:val="af-ZA"/>
        </w:rPr>
        <w:t xml:space="preserve">ա/ նպաստ ստացողների թվաքանակի աճով կամ </w:t>
      </w:r>
      <w:r w:rsidRPr="00B36947">
        <w:rPr>
          <w:b w:val="0"/>
          <w:szCs w:val="22"/>
          <w:lang w:val="hy-AM"/>
        </w:rPr>
        <w:t>կան</w:t>
      </w:r>
      <w:r w:rsidRPr="00B36947">
        <w:rPr>
          <w:b w:val="0"/>
          <w:szCs w:val="22"/>
          <w:lang w:val="af-ZA"/>
        </w:rPr>
        <w:t>խատեսվում է 64 418</w:t>
      </w:r>
      <w:r w:rsidRPr="00B36947">
        <w:rPr>
          <w:b w:val="0"/>
          <w:szCs w:val="22"/>
          <w:lang w:val="hy-AM"/>
        </w:rPr>
        <w:t xml:space="preserve"> շահառու</w:t>
      </w:r>
      <w:r w:rsidRPr="00B36947">
        <w:rPr>
          <w:b w:val="0"/>
          <w:szCs w:val="22"/>
          <w:lang w:val="af-ZA"/>
        </w:rPr>
        <w:t xml:space="preserve"> </w:t>
      </w:r>
      <w:r w:rsidRPr="00B36947">
        <w:rPr>
          <w:b w:val="0"/>
          <w:szCs w:val="22"/>
          <w:lang w:val="hy-AM"/>
        </w:rPr>
        <w:t xml:space="preserve">2018 </w:t>
      </w:r>
      <w:r w:rsidRPr="00B36947">
        <w:rPr>
          <w:b w:val="0"/>
          <w:szCs w:val="22"/>
          <w:lang w:val="af-ZA"/>
        </w:rPr>
        <w:t>թ</w:t>
      </w:r>
      <w:r w:rsidRPr="00B36947">
        <w:rPr>
          <w:b w:val="0"/>
          <w:szCs w:val="22"/>
          <w:lang w:val="hy-AM"/>
        </w:rPr>
        <w:t>վականի</w:t>
      </w:r>
      <w:r w:rsidRPr="00B36947">
        <w:rPr>
          <w:b w:val="0"/>
          <w:szCs w:val="22"/>
          <w:lang w:val="af-ZA"/>
        </w:rPr>
        <w:t xml:space="preserve"> </w:t>
      </w:r>
      <w:r w:rsidRPr="00B36947">
        <w:rPr>
          <w:b w:val="0"/>
          <w:szCs w:val="22"/>
          <w:lang w:val="hy-AM"/>
        </w:rPr>
        <w:t>63 177 մարդու դիմաց,</w:t>
      </w:r>
    </w:p>
    <w:p w14:paraId="622F5412" w14:textId="77777777" w:rsidR="00B36947" w:rsidRPr="00B36947" w:rsidRDefault="00B36947" w:rsidP="00B36947">
      <w:pPr>
        <w:ind w:right="38" w:firstLine="540"/>
        <w:rPr>
          <w:b w:val="0"/>
          <w:szCs w:val="22"/>
          <w:lang w:val="hy-AM"/>
        </w:rPr>
      </w:pPr>
      <w:r w:rsidRPr="00B36947">
        <w:rPr>
          <w:b w:val="0"/>
          <w:szCs w:val="22"/>
          <w:lang w:val="af-ZA"/>
        </w:rPr>
        <w:t>բ/ նպաստների նվազագույն չափը 25 500 դրամի չափով սահմանմամբ, արդյունքում նպաստի միջին ամսական չափը կկազմի 25 646.2</w:t>
      </w:r>
      <w:r w:rsidRPr="00B36947">
        <w:rPr>
          <w:b w:val="0"/>
          <w:szCs w:val="22"/>
          <w:lang w:val="hy-AM"/>
        </w:rPr>
        <w:t xml:space="preserve"> </w:t>
      </w:r>
      <w:r w:rsidRPr="00B36947">
        <w:rPr>
          <w:b w:val="0"/>
          <w:szCs w:val="22"/>
          <w:lang w:val="af-ZA"/>
        </w:rPr>
        <w:t>դրամ 2018</w:t>
      </w:r>
      <w:r w:rsidRPr="00B36947">
        <w:rPr>
          <w:b w:val="0"/>
          <w:szCs w:val="22"/>
          <w:lang w:val="hy-AM"/>
        </w:rPr>
        <w:t xml:space="preserve"> </w:t>
      </w:r>
      <w:r w:rsidRPr="00B36947">
        <w:rPr>
          <w:b w:val="0"/>
          <w:szCs w:val="22"/>
          <w:lang w:val="af-ZA"/>
        </w:rPr>
        <w:t>թ</w:t>
      </w:r>
      <w:r w:rsidRPr="00B36947">
        <w:rPr>
          <w:b w:val="0"/>
          <w:szCs w:val="22"/>
          <w:lang w:val="hy-AM"/>
        </w:rPr>
        <w:t>վականի</w:t>
      </w:r>
      <w:r w:rsidRPr="00B36947">
        <w:rPr>
          <w:b w:val="0"/>
          <w:szCs w:val="22"/>
          <w:lang w:val="af-ZA"/>
        </w:rPr>
        <w:t xml:space="preserve"> </w:t>
      </w:r>
      <w:r w:rsidRPr="00B36947">
        <w:rPr>
          <w:b w:val="0"/>
          <w:szCs w:val="22"/>
          <w:lang w:val="hy-AM"/>
        </w:rPr>
        <w:t>հաշվարկային</w:t>
      </w:r>
      <w:r w:rsidRPr="00B36947">
        <w:rPr>
          <w:b w:val="0"/>
          <w:szCs w:val="22"/>
          <w:lang w:val="af-ZA"/>
        </w:rPr>
        <w:t xml:space="preserve"> 17</w:t>
      </w:r>
      <w:r w:rsidRPr="00B36947">
        <w:rPr>
          <w:b w:val="0"/>
          <w:szCs w:val="22"/>
          <w:lang w:val="hy-AM"/>
        </w:rPr>
        <w:t xml:space="preserve"> </w:t>
      </w:r>
      <w:r w:rsidRPr="00B36947">
        <w:rPr>
          <w:b w:val="0"/>
          <w:szCs w:val="22"/>
          <w:lang w:val="af-ZA"/>
        </w:rPr>
        <w:t>8</w:t>
      </w:r>
      <w:r w:rsidRPr="00B36947">
        <w:rPr>
          <w:b w:val="0"/>
          <w:szCs w:val="22"/>
          <w:lang w:val="hy-AM"/>
        </w:rPr>
        <w:t>18</w:t>
      </w:r>
      <w:r w:rsidRPr="00B36947">
        <w:rPr>
          <w:b w:val="0"/>
          <w:szCs w:val="22"/>
          <w:lang w:val="af-ZA"/>
        </w:rPr>
        <w:t xml:space="preserve"> դրամի դիմաց: </w:t>
      </w:r>
    </w:p>
    <w:p w14:paraId="4CB91D31" w14:textId="48D8AD6A" w:rsidR="00B36947" w:rsidRPr="00B36947" w:rsidRDefault="00B36947" w:rsidP="00B36947">
      <w:pPr>
        <w:ind w:right="38" w:firstLine="540"/>
        <w:rPr>
          <w:b w:val="0"/>
          <w:szCs w:val="22"/>
          <w:lang w:val="af-ZA"/>
        </w:rPr>
      </w:pPr>
      <w:r w:rsidRPr="00B36947">
        <w:rPr>
          <w:b w:val="0"/>
          <w:szCs w:val="22"/>
          <w:lang w:val="af-ZA"/>
        </w:rPr>
        <w:t>-</w:t>
      </w:r>
      <w:r w:rsidRPr="00B36947">
        <w:rPr>
          <w:b w:val="0"/>
          <w:szCs w:val="22"/>
          <w:lang w:val="pt-BR"/>
        </w:rPr>
        <w:t>«</w:t>
      </w:r>
      <w:r w:rsidRPr="00B36947">
        <w:rPr>
          <w:b w:val="0"/>
          <w:szCs w:val="22"/>
          <w:lang w:val="af-ZA"/>
        </w:rPr>
        <w:t xml:space="preserve">Կենսաթոշակառուի, ծերության, հաշմանդամության, կերակրողին կորցնելու դեպքում </w:t>
      </w:r>
      <w:r w:rsidRPr="00B36947">
        <w:rPr>
          <w:b w:val="0"/>
          <w:szCs w:val="22"/>
          <w:lang w:val="hy-AM"/>
        </w:rPr>
        <w:t>սոցիալական</w:t>
      </w:r>
      <w:r w:rsidRPr="00B36947">
        <w:rPr>
          <w:b w:val="0"/>
          <w:szCs w:val="22"/>
          <w:lang w:val="af-ZA"/>
        </w:rPr>
        <w:t xml:space="preserve"> նպաստառուի մահվան դեպքում տրվող թաղման նպաստ</w:t>
      </w:r>
      <w:r w:rsidRPr="00B36947">
        <w:rPr>
          <w:b w:val="0"/>
          <w:szCs w:val="22"/>
          <w:lang w:val="pt-BR"/>
        </w:rPr>
        <w:t>»</w:t>
      </w:r>
      <w:r w:rsidRPr="00B36947">
        <w:rPr>
          <w:b w:val="0"/>
          <w:szCs w:val="22"/>
          <w:lang w:val="af-ZA"/>
        </w:rPr>
        <w:t xml:space="preserve"> </w:t>
      </w:r>
      <w:r w:rsidRPr="00B36947">
        <w:rPr>
          <w:rFonts w:cs="Sylfaen"/>
          <w:b w:val="0"/>
          <w:szCs w:val="22"/>
          <w:lang w:val="af-ZA"/>
        </w:rPr>
        <w:t>միջոցառմամբ</w:t>
      </w:r>
      <w:r w:rsidR="001E6978">
        <w:rPr>
          <w:rFonts w:cs="Sylfaen"/>
          <w:b w:val="0"/>
          <w:szCs w:val="22"/>
          <w:lang w:val="hy-AM"/>
        </w:rPr>
        <w:t xml:space="preserve"> </w:t>
      </w:r>
      <w:r w:rsidRPr="00B36947">
        <w:rPr>
          <w:rFonts w:cs="Sylfaen"/>
          <w:b w:val="0"/>
          <w:szCs w:val="22"/>
          <w:lang w:val="hy-AM"/>
        </w:rPr>
        <w:t>նախատեսվում</w:t>
      </w:r>
      <w:r w:rsidRPr="00B36947">
        <w:rPr>
          <w:b w:val="0"/>
          <w:szCs w:val="22"/>
          <w:lang w:val="af-ZA"/>
        </w:rPr>
        <w:t xml:space="preserve"> </w:t>
      </w:r>
      <w:r w:rsidRPr="00B36947">
        <w:rPr>
          <w:rFonts w:cs="Sylfaen"/>
          <w:b w:val="0"/>
          <w:szCs w:val="22"/>
          <w:lang w:val="hy-AM"/>
        </w:rPr>
        <w:t>է</w:t>
      </w:r>
      <w:r w:rsidRPr="00B36947">
        <w:rPr>
          <w:b w:val="0"/>
          <w:szCs w:val="22"/>
          <w:lang w:val="af-ZA"/>
        </w:rPr>
        <w:t xml:space="preserve"> 4 897.4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դրամի</w:t>
      </w:r>
      <w:r w:rsidRPr="00B36947">
        <w:rPr>
          <w:b w:val="0"/>
          <w:szCs w:val="22"/>
          <w:lang w:val="af-ZA"/>
        </w:rPr>
        <w:t xml:space="preserve"> </w:t>
      </w:r>
      <w:r w:rsidRPr="00B36947">
        <w:rPr>
          <w:rFonts w:cs="Sylfaen"/>
          <w:b w:val="0"/>
          <w:szCs w:val="22"/>
          <w:lang w:val="hy-AM"/>
        </w:rPr>
        <w:t>չափով</w:t>
      </w:r>
      <w:r w:rsidRPr="00B36947">
        <w:rPr>
          <w:b w:val="0"/>
          <w:szCs w:val="22"/>
          <w:lang w:val="af-ZA"/>
        </w:rPr>
        <w:t xml:space="preserve"> </w:t>
      </w:r>
      <w:r w:rsidRPr="00B36947">
        <w:rPr>
          <w:rFonts w:cs="Sylfaen"/>
          <w:b w:val="0"/>
          <w:szCs w:val="22"/>
          <w:lang w:val="hy-AM"/>
        </w:rPr>
        <w:t>ծախս</w:t>
      </w:r>
      <w:r w:rsidRPr="00B36947">
        <w:rPr>
          <w:b w:val="0"/>
          <w:szCs w:val="22"/>
          <w:lang w:val="af-ZA"/>
        </w:rPr>
        <w:t xml:space="preserve"> (2018 </w:t>
      </w:r>
      <w:r w:rsidRPr="00B36947">
        <w:rPr>
          <w:rFonts w:cs="Sylfaen"/>
          <w:b w:val="0"/>
          <w:szCs w:val="22"/>
          <w:lang w:val="hy-AM"/>
        </w:rPr>
        <w:t>թվականին</w:t>
      </w:r>
      <w:r w:rsidRPr="00B36947">
        <w:rPr>
          <w:b w:val="0"/>
          <w:szCs w:val="22"/>
          <w:lang w:val="af-ZA"/>
        </w:rPr>
        <w:t xml:space="preserve">` 4 907.2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w:t>
      </w:r>
      <w:r w:rsidRPr="00B36947">
        <w:rPr>
          <w:b w:val="0"/>
          <w:szCs w:val="22"/>
          <w:lang w:val="af-ZA"/>
        </w:rPr>
        <w:t xml:space="preserve">): </w:t>
      </w:r>
      <w:r w:rsidRPr="00B36947">
        <w:rPr>
          <w:rFonts w:cs="Sylfaen"/>
          <w:b w:val="0"/>
          <w:szCs w:val="22"/>
          <w:lang w:val="af-ZA"/>
        </w:rPr>
        <w:t xml:space="preserve">Ծախսերի </w:t>
      </w:r>
      <w:r w:rsidRPr="00B36947">
        <w:rPr>
          <w:rFonts w:cs="Sylfaen"/>
          <w:b w:val="0"/>
          <w:szCs w:val="22"/>
          <w:lang w:val="hy-AM"/>
        </w:rPr>
        <w:t>նվազումը</w:t>
      </w:r>
      <w:r w:rsidRPr="00B36947">
        <w:rPr>
          <w:rFonts w:cs="Sylfaen"/>
          <w:b w:val="0"/>
          <w:szCs w:val="22"/>
          <w:lang w:val="af-ZA"/>
        </w:rPr>
        <w:t xml:space="preserve"> 9.8 մլն դրամի չափով պայմանավորված է </w:t>
      </w:r>
      <w:r w:rsidRPr="00B36947">
        <w:rPr>
          <w:b w:val="0"/>
          <w:szCs w:val="22"/>
          <w:lang w:val="af-ZA"/>
        </w:rPr>
        <w:t xml:space="preserve">շահառուների թվաքանակի </w:t>
      </w:r>
      <w:r w:rsidRPr="00B36947">
        <w:rPr>
          <w:b w:val="0"/>
          <w:szCs w:val="22"/>
          <w:lang w:val="hy-AM"/>
        </w:rPr>
        <w:t>նվազմամբ</w:t>
      </w:r>
      <w:r w:rsidRPr="00B36947">
        <w:rPr>
          <w:b w:val="0"/>
          <w:szCs w:val="22"/>
          <w:lang w:val="af-ZA"/>
        </w:rPr>
        <w:t xml:space="preserve"> կամ կանխատեսվում է 24 487 2018 թվականի 24 536 դիմաց` պահպանելով </w:t>
      </w:r>
      <w:r w:rsidRPr="00B36947">
        <w:rPr>
          <w:rFonts w:cs="Sylfaen"/>
          <w:b w:val="0"/>
          <w:szCs w:val="22"/>
          <w:lang w:val="af-ZA"/>
        </w:rPr>
        <w:t>հուղարկավորությունը կատարող անձանց</w:t>
      </w:r>
      <w:r w:rsidRPr="00B36947">
        <w:rPr>
          <w:b w:val="0"/>
          <w:szCs w:val="22"/>
          <w:lang w:val="af-ZA"/>
        </w:rPr>
        <w:t xml:space="preserve"> տրվող թաղման նպաստի չափը` 200.0 հազ. դրամ: </w:t>
      </w:r>
    </w:p>
    <w:p w14:paraId="74A1B4CB" w14:textId="77777777" w:rsidR="00B36947" w:rsidRPr="00B36947" w:rsidRDefault="00B36947" w:rsidP="00B36947">
      <w:pPr>
        <w:ind w:right="38" w:firstLine="540"/>
        <w:rPr>
          <w:rFonts w:cs="Sylfaen"/>
          <w:b w:val="0"/>
          <w:szCs w:val="22"/>
          <w:lang w:val="af-ZA"/>
        </w:rPr>
      </w:pPr>
      <w:r w:rsidRPr="00B36947">
        <w:rPr>
          <w:rFonts w:cs="Sylfaen"/>
          <w:b w:val="0"/>
          <w:szCs w:val="22"/>
          <w:lang w:val="af-ZA"/>
        </w:rPr>
        <w:t>-</w:t>
      </w:r>
      <w:r w:rsidRPr="00B36947">
        <w:rPr>
          <w:b w:val="0"/>
          <w:szCs w:val="22"/>
          <w:lang w:val="pt-BR"/>
        </w:rPr>
        <w:t>«</w:t>
      </w:r>
      <w:r w:rsidRPr="00B36947">
        <w:rPr>
          <w:rFonts w:cs="Sylfaen"/>
          <w:b w:val="0"/>
          <w:szCs w:val="22"/>
          <w:lang w:val="af-ZA"/>
        </w:rPr>
        <w:t>Վնասի փոխհատուցում կերակրողը կորցրած անձանց</w:t>
      </w:r>
      <w:r w:rsidRPr="00B36947">
        <w:rPr>
          <w:b w:val="0"/>
          <w:szCs w:val="22"/>
          <w:lang w:val="pt-BR"/>
        </w:rPr>
        <w:t>»</w:t>
      </w:r>
      <w:r w:rsidRPr="00B36947">
        <w:rPr>
          <w:rFonts w:cs="Sylfaen"/>
          <w:b w:val="0"/>
          <w:szCs w:val="22"/>
          <w:lang w:val="af-ZA"/>
        </w:rPr>
        <w:t xml:space="preserve"> միջոցառմամբ</w:t>
      </w:r>
      <w:r w:rsidRPr="00B36947">
        <w:rPr>
          <w:rFonts w:cs="Sylfaen"/>
          <w:b w:val="0"/>
          <w:szCs w:val="22"/>
          <w:lang w:val="hy-AM"/>
        </w:rPr>
        <w:t xml:space="preserve"> նախատեսվում</w:t>
      </w:r>
      <w:r w:rsidRPr="00B36947">
        <w:rPr>
          <w:b w:val="0"/>
          <w:szCs w:val="22"/>
          <w:lang w:val="af-ZA"/>
        </w:rPr>
        <w:t xml:space="preserve"> </w:t>
      </w:r>
      <w:r w:rsidRPr="00B36947">
        <w:rPr>
          <w:rFonts w:cs="Sylfaen"/>
          <w:b w:val="0"/>
          <w:szCs w:val="22"/>
          <w:lang w:val="hy-AM"/>
        </w:rPr>
        <w:t>է</w:t>
      </w:r>
      <w:r w:rsidRPr="00B36947">
        <w:rPr>
          <w:b w:val="0"/>
          <w:szCs w:val="22"/>
          <w:lang w:val="af-ZA"/>
        </w:rPr>
        <w:t xml:space="preserve"> </w:t>
      </w:r>
      <w:r w:rsidRPr="00B36947">
        <w:rPr>
          <w:rFonts w:cs="Sylfaen"/>
          <w:b w:val="0"/>
          <w:szCs w:val="22"/>
          <w:lang w:val="hy-AM"/>
        </w:rPr>
        <w:t>հատկացնել</w:t>
      </w:r>
      <w:r w:rsidRPr="00B36947">
        <w:rPr>
          <w:b w:val="0"/>
          <w:szCs w:val="22"/>
          <w:lang w:val="af-ZA"/>
        </w:rPr>
        <w:t xml:space="preserve"> 4.6 </w:t>
      </w:r>
      <w:r w:rsidRPr="00B36947">
        <w:rPr>
          <w:rFonts w:cs="Sylfaen"/>
          <w:b w:val="0"/>
          <w:szCs w:val="22"/>
          <w:lang w:val="hy-AM"/>
        </w:rPr>
        <w:t>մլն</w:t>
      </w:r>
      <w:r w:rsidRPr="00B36947">
        <w:rPr>
          <w:b w:val="0"/>
          <w:szCs w:val="22"/>
          <w:lang w:val="af-ZA"/>
        </w:rPr>
        <w:t xml:space="preserve"> </w:t>
      </w:r>
      <w:r w:rsidRPr="00B36947">
        <w:rPr>
          <w:rFonts w:cs="Sylfaen"/>
          <w:b w:val="0"/>
          <w:szCs w:val="22"/>
          <w:lang w:val="hy-AM"/>
        </w:rPr>
        <w:t>դրամի</w:t>
      </w:r>
      <w:r w:rsidRPr="00B36947">
        <w:rPr>
          <w:b w:val="0"/>
          <w:szCs w:val="22"/>
          <w:lang w:val="af-ZA"/>
        </w:rPr>
        <w:t xml:space="preserve"> </w:t>
      </w:r>
      <w:r w:rsidRPr="00B36947">
        <w:rPr>
          <w:rFonts w:cs="Sylfaen"/>
          <w:b w:val="0"/>
          <w:szCs w:val="22"/>
          <w:lang w:val="hy-AM"/>
        </w:rPr>
        <w:t>չափով</w:t>
      </w:r>
      <w:r w:rsidRPr="00B36947">
        <w:rPr>
          <w:b w:val="0"/>
          <w:szCs w:val="22"/>
          <w:lang w:val="af-ZA"/>
        </w:rPr>
        <w:t xml:space="preserve"> </w:t>
      </w:r>
      <w:r w:rsidRPr="00B36947">
        <w:rPr>
          <w:rFonts w:cs="Sylfaen"/>
          <w:b w:val="0"/>
          <w:szCs w:val="22"/>
          <w:lang w:val="hy-AM"/>
        </w:rPr>
        <w:t>ծախս</w:t>
      </w:r>
      <w:r w:rsidRPr="00B36947">
        <w:rPr>
          <w:b w:val="0"/>
          <w:szCs w:val="22"/>
          <w:lang w:val="af-ZA"/>
        </w:rPr>
        <w:t xml:space="preserve"> </w:t>
      </w:r>
      <w:r w:rsidRPr="00B36947">
        <w:rPr>
          <w:rFonts w:cs="Sylfaen"/>
          <w:b w:val="0"/>
          <w:szCs w:val="22"/>
          <w:lang w:val="af-ZA"/>
        </w:rPr>
        <w:t>(</w:t>
      </w:r>
      <w:r w:rsidRPr="00B36947">
        <w:rPr>
          <w:rFonts w:cs="Sylfaen"/>
          <w:b w:val="0"/>
          <w:szCs w:val="22"/>
        </w:rPr>
        <w:t>պահպանվել</w:t>
      </w:r>
      <w:r w:rsidRPr="00B36947">
        <w:rPr>
          <w:rFonts w:cs="Sylfaen"/>
          <w:b w:val="0"/>
          <w:szCs w:val="22"/>
          <w:lang w:val="af-ZA"/>
        </w:rPr>
        <w:t xml:space="preserve"> </w:t>
      </w:r>
      <w:r w:rsidRPr="00B36947">
        <w:rPr>
          <w:rFonts w:cs="Sylfaen"/>
          <w:b w:val="0"/>
          <w:szCs w:val="22"/>
        </w:rPr>
        <w:t>է</w:t>
      </w:r>
      <w:r w:rsidRPr="00B36947">
        <w:rPr>
          <w:rFonts w:cs="Sylfaen"/>
          <w:b w:val="0"/>
          <w:szCs w:val="22"/>
          <w:lang w:val="af-ZA"/>
        </w:rPr>
        <w:t xml:space="preserve"> 2018 </w:t>
      </w:r>
      <w:r w:rsidRPr="00B36947">
        <w:rPr>
          <w:rFonts w:cs="Sylfaen"/>
          <w:b w:val="0"/>
          <w:szCs w:val="22"/>
        </w:rPr>
        <w:t>թվականի</w:t>
      </w:r>
      <w:r w:rsidRPr="00B36947">
        <w:rPr>
          <w:rFonts w:cs="Sylfaen"/>
          <w:b w:val="0"/>
          <w:szCs w:val="22"/>
          <w:lang w:val="af-ZA"/>
        </w:rPr>
        <w:t xml:space="preserve"> </w:t>
      </w:r>
      <w:r w:rsidRPr="00B36947">
        <w:rPr>
          <w:rFonts w:cs="Sylfaen"/>
          <w:b w:val="0"/>
          <w:szCs w:val="22"/>
        </w:rPr>
        <w:t>համար</w:t>
      </w:r>
      <w:r w:rsidRPr="00B36947">
        <w:rPr>
          <w:rFonts w:cs="Sylfaen"/>
          <w:b w:val="0"/>
          <w:szCs w:val="22"/>
          <w:lang w:val="af-ZA"/>
        </w:rPr>
        <w:t xml:space="preserve"> ն</w:t>
      </w:r>
      <w:r w:rsidRPr="00B36947">
        <w:rPr>
          <w:rFonts w:cs="Sylfaen"/>
          <w:b w:val="0"/>
          <w:szCs w:val="22"/>
        </w:rPr>
        <w:t>ախատեսված</w:t>
      </w:r>
      <w:r w:rsidRPr="00B36947">
        <w:rPr>
          <w:rFonts w:cs="Sylfaen"/>
          <w:b w:val="0"/>
          <w:szCs w:val="22"/>
          <w:lang w:val="af-ZA"/>
        </w:rPr>
        <w:t xml:space="preserve"> </w:t>
      </w:r>
      <w:r w:rsidRPr="00B36947">
        <w:rPr>
          <w:rFonts w:cs="Sylfaen"/>
          <w:b w:val="0"/>
          <w:szCs w:val="22"/>
        </w:rPr>
        <w:t>չափը</w:t>
      </w:r>
      <w:r w:rsidRPr="00B36947">
        <w:rPr>
          <w:rFonts w:cs="Sylfaen"/>
          <w:b w:val="0"/>
          <w:szCs w:val="22"/>
          <w:lang w:val="af-ZA"/>
        </w:rPr>
        <w:t>)</w:t>
      </w:r>
      <w:r w:rsidRPr="00B36947">
        <w:rPr>
          <w:b w:val="0"/>
          <w:szCs w:val="22"/>
          <w:lang w:val="af-ZA"/>
        </w:rPr>
        <w:t xml:space="preserve">: </w:t>
      </w:r>
    </w:p>
    <w:p w14:paraId="7AA1C156" w14:textId="0A18F179" w:rsidR="00B36947" w:rsidRPr="00E941F1" w:rsidRDefault="00B36947" w:rsidP="006344C3">
      <w:pPr>
        <w:pStyle w:val="Bullet2"/>
        <w:rPr>
          <w:lang w:val="pt-BR"/>
        </w:rPr>
      </w:pPr>
      <w:r w:rsidRPr="00B36947">
        <w:rPr>
          <w:lang w:val="pt-BR"/>
        </w:rPr>
        <w:t>-«</w:t>
      </w:r>
      <w:r w:rsidRPr="00B36947">
        <w:t>ԱՊՀ տարածքում Հայրենական մեծ պատերազմի հաշմանդամների և մասնակիցների օդային տրանսպորտով մատուցվող ծառայությունների դիմաց փոխհատուցում</w:t>
      </w:r>
      <w:r w:rsidRPr="00B36947">
        <w:rPr>
          <w:lang w:val="pt-BR"/>
        </w:rPr>
        <w:t>»</w:t>
      </w:r>
      <w:r w:rsidRPr="00B36947">
        <w:rPr>
          <w:color w:val="FF0000"/>
        </w:rPr>
        <w:t xml:space="preserve"> </w:t>
      </w:r>
      <w:r w:rsidRPr="00B36947">
        <w:rPr>
          <w:lang w:val="pt-BR"/>
        </w:rPr>
        <w:t xml:space="preserve">միջոցառմամբ </w:t>
      </w:r>
      <w:r w:rsidRPr="00B36947">
        <w:t>ՀՀ</w:t>
      </w:r>
      <w:r w:rsidRPr="00B36947">
        <w:rPr>
          <w:lang w:val="pt-BR"/>
        </w:rPr>
        <w:t xml:space="preserve"> </w:t>
      </w:r>
      <w:r w:rsidRPr="00B36947">
        <w:t>քաղաքացիներ</w:t>
      </w:r>
      <w:r w:rsidRPr="00B36947">
        <w:rPr>
          <w:lang w:val="pt-BR"/>
        </w:rPr>
        <w:t xml:space="preserve"> </w:t>
      </w:r>
      <w:r w:rsidRPr="00B36947">
        <w:t>հանդիսացող</w:t>
      </w:r>
      <w:r w:rsidRPr="00B36947">
        <w:rPr>
          <w:lang w:val="pt-BR"/>
        </w:rPr>
        <w:t xml:space="preserve"> </w:t>
      </w:r>
      <w:r w:rsidRPr="00B36947">
        <w:t>Հայրենական</w:t>
      </w:r>
      <w:r w:rsidRPr="00B36947">
        <w:rPr>
          <w:lang w:val="pt-BR"/>
        </w:rPr>
        <w:t xml:space="preserve"> մ</w:t>
      </w:r>
      <w:r w:rsidRPr="00B36947">
        <w:t>եծ</w:t>
      </w:r>
      <w:r w:rsidRPr="00B36947">
        <w:rPr>
          <w:lang w:val="pt-BR"/>
        </w:rPr>
        <w:t xml:space="preserve"> </w:t>
      </w:r>
      <w:r w:rsidRPr="00B36947">
        <w:t>պա</w:t>
      </w:r>
      <w:r w:rsidRPr="00B36947">
        <w:rPr>
          <w:lang w:val="pt-BR"/>
        </w:rPr>
        <w:softHyphen/>
      </w:r>
      <w:r w:rsidRPr="00B36947">
        <w:t>տերազմի</w:t>
      </w:r>
      <w:r w:rsidRPr="00B36947">
        <w:rPr>
          <w:lang w:val="pt-BR"/>
        </w:rPr>
        <w:t xml:space="preserve"> </w:t>
      </w:r>
      <w:r w:rsidRPr="00B36947">
        <w:t>հաշմանդամներին</w:t>
      </w:r>
      <w:r w:rsidRPr="00B36947">
        <w:rPr>
          <w:lang w:val="pt-BR"/>
        </w:rPr>
        <w:t xml:space="preserve"> </w:t>
      </w:r>
      <w:r w:rsidRPr="00B36947">
        <w:t>և</w:t>
      </w:r>
      <w:r w:rsidRPr="00B36947">
        <w:rPr>
          <w:lang w:val="pt-BR"/>
        </w:rPr>
        <w:t xml:space="preserve"> </w:t>
      </w:r>
      <w:r w:rsidRPr="00B36947">
        <w:t>մասնակիցներին</w:t>
      </w:r>
      <w:r w:rsidRPr="00B36947">
        <w:rPr>
          <w:lang w:val="pt-BR"/>
        </w:rPr>
        <w:t xml:space="preserve">, </w:t>
      </w:r>
      <w:r w:rsidRPr="00B36947">
        <w:t>ինչպես</w:t>
      </w:r>
      <w:r w:rsidRPr="00E941F1">
        <w:rPr>
          <w:lang w:val="pt-BR"/>
        </w:rPr>
        <w:t xml:space="preserve"> </w:t>
      </w:r>
      <w:r w:rsidRPr="00E941F1">
        <w:t>նաև</w:t>
      </w:r>
      <w:r w:rsidRPr="00E941F1">
        <w:rPr>
          <w:lang w:val="pt-BR"/>
        </w:rPr>
        <w:t xml:space="preserve"> </w:t>
      </w:r>
      <w:r w:rsidRPr="00E941F1">
        <w:t>նրանց</w:t>
      </w:r>
      <w:r w:rsidRPr="00E941F1">
        <w:rPr>
          <w:lang w:val="pt-BR"/>
        </w:rPr>
        <w:t xml:space="preserve"> </w:t>
      </w:r>
      <w:r w:rsidRPr="00E941F1">
        <w:t>հավասարեցված</w:t>
      </w:r>
      <w:r w:rsidRPr="00E941F1">
        <w:rPr>
          <w:lang w:val="pt-BR"/>
        </w:rPr>
        <w:t xml:space="preserve"> </w:t>
      </w:r>
      <w:r w:rsidRPr="00E941F1">
        <w:t>անձանց</w:t>
      </w:r>
      <w:r w:rsidRPr="00E941F1">
        <w:rPr>
          <w:lang w:val="pt-BR"/>
        </w:rPr>
        <w:t xml:space="preserve"> (ծրագրավորված՝ թվով 74 անձիք) </w:t>
      </w:r>
      <w:r w:rsidRPr="00E941F1">
        <w:t>ԱՊՀ</w:t>
      </w:r>
      <w:r w:rsidRPr="00E941F1">
        <w:rPr>
          <w:lang w:val="pt-BR"/>
        </w:rPr>
        <w:t xml:space="preserve"> </w:t>
      </w:r>
      <w:r w:rsidRPr="00E941F1">
        <w:t>տարածքում</w:t>
      </w:r>
      <w:r w:rsidRPr="00E941F1">
        <w:rPr>
          <w:lang w:val="pt-BR"/>
        </w:rPr>
        <w:t xml:space="preserve"> </w:t>
      </w:r>
      <w:r w:rsidRPr="00E941F1">
        <w:t>զեղչ</w:t>
      </w:r>
      <w:r w:rsidRPr="00E941F1">
        <w:rPr>
          <w:lang w:val="pt-BR"/>
        </w:rPr>
        <w:t xml:space="preserve"> </w:t>
      </w:r>
      <w:r w:rsidRPr="00E941F1">
        <w:t>սակագնով</w:t>
      </w:r>
      <w:r w:rsidRPr="00E941F1">
        <w:rPr>
          <w:lang w:val="pt-BR"/>
        </w:rPr>
        <w:t xml:space="preserve"> </w:t>
      </w:r>
      <w:r w:rsidRPr="00E941F1">
        <w:t>կամ</w:t>
      </w:r>
      <w:r w:rsidRPr="00E941F1">
        <w:rPr>
          <w:lang w:val="pt-BR"/>
        </w:rPr>
        <w:t xml:space="preserve"> </w:t>
      </w:r>
      <w:r w:rsidRPr="00E941F1">
        <w:t>անվճար</w:t>
      </w:r>
      <w:r w:rsidRPr="00E941F1">
        <w:rPr>
          <w:lang w:val="pt-BR"/>
        </w:rPr>
        <w:t xml:space="preserve"> </w:t>
      </w:r>
      <w:r w:rsidRPr="00E941F1">
        <w:t>ծառա</w:t>
      </w:r>
      <w:r w:rsidRPr="00E941F1">
        <w:rPr>
          <w:lang w:val="pt-BR"/>
        </w:rPr>
        <w:softHyphen/>
      </w:r>
      <w:r w:rsidRPr="00E941F1">
        <w:t>յություն</w:t>
      </w:r>
      <w:r w:rsidRPr="00E941F1">
        <w:rPr>
          <w:lang w:val="pt-BR"/>
        </w:rPr>
        <w:softHyphen/>
      </w:r>
      <w:r w:rsidRPr="00E941F1">
        <w:t>ներ</w:t>
      </w:r>
      <w:r w:rsidRPr="00E941F1">
        <w:rPr>
          <w:lang w:val="pt-BR"/>
        </w:rPr>
        <w:t xml:space="preserve"> </w:t>
      </w:r>
      <w:r w:rsidRPr="00E941F1">
        <w:t>մատուցելու</w:t>
      </w:r>
      <w:r w:rsidRPr="00E941F1">
        <w:rPr>
          <w:lang w:val="pt-BR"/>
        </w:rPr>
        <w:t xml:space="preserve"> </w:t>
      </w:r>
      <w:r w:rsidRPr="00E941F1">
        <w:t>հետևանքով</w:t>
      </w:r>
      <w:r w:rsidRPr="00E941F1">
        <w:rPr>
          <w:lang w:val="pt-BR"/>
        </w:rPr>
        <w:t xml:space="preserve"> </w:t>
      </w:r>
      <w:r w:rsidRPr="00E941F1">
        <w:t>չստացված</w:t>
      </w:r>
      <w:r w:rsidRPr="00E941F1">
        <w:rPr>
          <w:lang w:val="pt-BR"/>
        </w:rPr>
        <w:t xml:space="preserve"> </w:t>
      </w:r>
      <w:r w:rsidRPr="00E941F1">
        <w:t>եկամուտների</w:t>
      </w:r>
      <w:r w:rsidRPr="00E941F1">
        <w:rPr>
          <w:lang w:val="pt-BR"/>
        </w:rPr>
        <w:t xml:space="preserve"> </w:t>
      </w:r>
      <w:r w:rsidRPr="00E941F1">
        <w:t>փոխհատուցման</w:t>
      </w:r>
      <w:r w:rsidRPr="00E941F1">
        <w:rPr>
          <w:lang w:val="pt-BR"/>
        </w:rPr>
        <w:t xml:space="preserve"> </w:t>
      </w:r>
      <w:r w:rsidRPr="00E941F1">
        <w:t>նպատակով</w:t>
      </w:r>
      <w:r w:rsidRPr="00E941F1">
        <w:rPr>
          <w:lang w:val="pt-BR"/>
        </w:rPr>
        <w:t xml:space="preserve"> «</w:t>
      </w:r>
      <w:r w:rsidRPr="00E941F1">
        <w:t>Սիբիր</w:t>
      </w:r>
      <w:r w:rsidRPr="00E941F1">
        <w:rPr>
          <w:lang w:val="pt-BR"/>
        </w:rPr>
        <w:t xml:space="preserve">» </w:t>
      </w:r>
      <w:r w:rsidRPr="00E941F1">
        <w:t>ավիաընկե</w:t>
      </w:r>
      <w:r w:rsidR="003C3DBF" w:rsidRPr="00DB1FB2">
        <w:softHyphen/>
      </w:r>
      <w:r w:rsidRPr="00E941F1">
        <w:t>րություն</w:t>
      </w:r>
      <w:r w:rsidRPr="00E941F1">
        <w:rPr>
          <w:lang w:val="pt-BR"/>
        </w:rPr>
        <w:t xml:space="preserve">» </w:t>
      </w:r>
      <w:r w:rsidRPr="00E941F1">
        <w:t>ԲԲԸ</w:t>
      </w:r>
      <w:r w:rsidRPr="00E941F1">
        <w:rPr>
          <w:lang w:val="pt-BR"/>
        </w:rPr>
        <w:t>-</w:t>
      </w:r>
      <w:r w:rsidRPr="00E941F1">
        <w:t>ին</w:t>
      </w:r>
      <w:r w:rsidRPr="00E941F1">
        <w:rPr>
          <w:lang w:val="pt-BR"/>
        </w:rPr>
        <w:t xml:space="preserve"> </w:t>
      </w:r>
      <w:r w:rsidRPr="00E941F1">
        <w:t>փոխհա</w:t>
      </w:r>
      <w:r w:rsidRPr="00E941F1">
        <w:rPr>
          <w:lang w:val="pt-BR"/>
        </w:rPr>
        <w:softHyphen/>
      </w:r>
      <w:r w:rsidRPr="00E941F1">
        <w:t>տուցելու</w:t>
      </w:r>
      <w:r w:rsidRPr="00E941F1">
        <w:rPr>
          <w:lang w:val="pt-BR"/>
        </w:rPr>
        <w:t xml:space="preserve"> համար </w:t>
      </w:r>
      <w:r w:rsidRPr="00E941F1">
        <w:t>նախատեսվում</w:t>
      </w:r>
      <w:r w:rsidRPr="00E941F1">
        <w:rPr>
          <w:lang w:val="pt-BR"/>
        </w:rPr>
        <w:t xml:space="preserve"> </w:t>
      </w:r>
      <w:r w:rsidRPr="00E941F1">
        <w:t>է</w:t>
      </w:r>
      <w:r w:rsidRPr="00E941F1">
        <w:rPr>
          <w:lang w:val="pt-BR"/>
        </w:rPr>
        <w:t xml:space="preserve"> հատկացնել 22.0 </w:t>
      </w:r>
      <w:r w:rsidRPr="00E941F1">
        <w:t>մլն</w:t>
      </w:r>
      <w:r w:rsidRPr="00E941F1">
        <w:rPr>
          <w:lang w:val="pt-BR"/>
        </w:rPr>
        <w:t xml:space="preserve"> </w:t>
      </w:r>
      <w:r w:rsidRPr="00E941F1">
        <w:t xml:space="preserve">դրամ (պահպանվել է 2018 թվականի մակարդակը): </w:t>
      </w:r>
    </w:p>
    <w:p w14:paraId="7CBC6CD0" w14:textId="77777777" w:rsidR="00B902B2" w:rsidRPr="00B902B2" w:rsidRDefault="00B902B2" w:rsidP="00B902B2">
      <w:pPr>
        <w:pStyle w:val="Bullet2"/>
        <w:rPr>
          <w:lang w:val="pt-BR"/>
        </w:rPr>
      </w:pPr>
      <w:r w:rsidRPr="00B902B2">
        <w:rPr>
          <w:lang w:val="pt-BR"/>
        </w:rPr>
        <w:t>Միաժամանակ սոցիալական ապահովության ոլորտում նախատեսվում է շարունակել և իրականացնել արտաքին աղբյուրներից ստացվող նպատակային վարկային և դրամաշնորհային միջոցներով հետևյալ ծրագիրը.</w:t>
      </w:r>
    </w:p>
    <w:p w14:paraId="264AB2B7" w14:textId="1119F834" w:rsidR="00B902B2" w:rsidRPr="00B902B2" w:rsidRDefault="00B902B2" w:rsidP="00B902B2">
      <w:pPr>
        <w:pStyle w:val="Bullet2"/>
        <w:rPr>
          <w:lang w:val="pt-BR"/>
        </w:rPr>
      </w:pPr>
      <w:r w:rsidRPr="00B902B2">
        <w:rPr>
          <w:lang w:val="pt-BR"/>
        </w:rPr>
        <w:t>Համաշխարհային բանկի աջակցությամբ իրականացվող Սոցիալական պաշտպանության ոլորտի վարչարարության երկրորդ ծրագիր, որի նպատակներն են բարելավել սոցիալական պաշտպանության ծառայությունների տրամադրումը, հզորացնել սոցիալական պաշտպա</w:t>
      </w:r>
      <w:r w:rsidR="00484748">
        <w:rPr>
          <w:lang w:val="pt-BR"/>
        </w:rPr>
        <w:softHyphen/>
      </w:r>
      <w:r w:rsidRPr="00B902B2">
        <w:rPr>
          <w:lang w:val="pt-BR"/>
        </w:rPr>
        <w:t>նու</w:t>
      </w:r>
      <w:r w:rsidR="00484748">
        <w:rPr>
          <w:lang w:val="pt-BR"/>
        </w:rPr>
        <w:softHyphen/>
      </w:r>
      <w:r w:rsidRPr="00B902B2">
        <w:rPr>
          <w:lang w:val="pt-BR"/>
        </w:rPr>
        <w:t>թյան նպաստներ վճարող և ծառայություններ տրամադրող մարմինների վերլուծական, մշտադիտարկման և գնահատման գործառույթները:</w:t>
      </w:r>
    </w:p>
    <w:p w14:paraId="1AB6CCE2" w14:textId="77777777" w:rsidR="00B902B2" w:rsidRPr="00B902B2" w:rsidRDefault="00B902B2" w:rsidP="00B902B2">
      <w:pPr>
        <w:pStyle w:val="Bullet2"/>
        <w:rPr>
          <w:lang w:val="pt-BR"/>
        </w:rPr>
      </w:pPr>
      <w:r w:rsidRPr="00B902B2">
        <w:rPr>
          <w:lang w:val="pt-BR"/>
        </w:rPr>
        <w:t>Ծրագիրը բաղկացած է հետևյալ բաղադրիչներից.</w:t>
      </w:r>
    </w:p>
    <w:p w14:paraId="71DEA8A1" w14:textId="77777777" w:rsidR="00B902B2" w:rsidRPr="00B902B2" w:rsidRDefault="00B902B2" w:rsidP="004A585E">
      <w:pPr>
        <w:pStyle w:val="Bullet2"/>
        <w:numPr>
          <w:ilvl w:val="0"/>
          <w:numId w:val="74"/>
        </w:numPr>
        <w:rPr>
          <w:lang w:val="pt-BR"/>
        </w:rPr>
      </w:pPr>
      <w:r w:rsidRPr="00B902B2">
        <w:rPr>
          <w:lang w:val="pt-BR"/>
        </w:rPr>
        <w:t>Համալիր սոցիալական պաշտպանության ծառայությունների տրամադրման ընդլայնում:</w:t>
      </w:r>
    </w:p>
    <w:p w14:paraId="05F820FA" w14:textId="77777777" w:rsidR="00B902B2" w:rsidRPr="00B902B2" w:rsidRDefault="00B902B2" w:rsidP="004A585E">
      <w:pPr>
        <w:pStyle w:val="Bullet2"/>
        <w:numPr>
          <w:ilvl w:val="0"/>
          <w:numId w:val="74"/>
        </w:numPr>
        <w:rPr>
          <w:lang w:val="pt-BR"/>
        </w:rPr>
      </w:pPr>
      <w:r w:rsidRPr="00B902B2">
        <w:rPr>
          <w:lang w:val="pt-BR"/>
        </w:rPr>
        <w:t>Աջակցություն զբաղվածության նոր ռազմավարության իրականացմանը:</w:t>
      </w:r>
    </w:p>
    <w:p w14:paraId="1B15CD4C" w14:textId="77777777" w:rsidR="00B902B2" w:rsidRPr="00B902B2" w:rsidRDefault="00B902B2" w:rsidP="004A585E">
      <w:pPr>
        <w:pStyle w:val="Bullet2"/>
        <w:numPr>
          <w:ilvl w:val="0"/>
          <w:numId w:val="74"/>
        </w:numPr>
        <w:rPr>
          <w:lang w:val="pt-BR"/>
        </w:rPr>
      </w:pPr>
      <w:r w:rsidRPr="00B902B2">
        <w:rPr>
          <w:lang w:val="pt-BR"/>
        </w:rPr>
        <w:t>Կենսաթոշակային համակարգի արդիականացում:</w:t>
      </w:r>
    </w:p>
    <w:p w14:paraId="2E71921C" w14:textId="1DCD443F" w:rsidR="00B902B2" w:rsidRPr="00B902B2" w:rsidRDefault="00B902B2" w:rsidP="004A585E">
      <w:pPr>
        <w:pStyle w:val="Bullet2"/>
        <w:numPr>
          <w:ilvl w:val="0"/>
          <w:numId w:val="74"/>
        </w:numPr>
        <w:rPr>
          <w:lang w:val="pt-BR"/>
        </w:rPr>
      </w:pPr>
      <w:r w:rsidRPr="00B902B2">
        <w:rPr>
          <w:lang w:val="pt-BR"/>
        </w:rPr>
        <w:t>Աշխատանքի և սոցիալական հարցերի նախարարության վերլուծական կարողու</w:t>
      </w:r>
      <w:r w:rsidR="00FA69D0">
        <w:rPr>
          <w:lang w:val="pt-BR"/>
        </w:rPr>
        <w:softHyphen/>
      </w:r>
      <w:r w:rsidRPr="00B902B2">
        <w:rPr>
          <w:lang w:val="pt-BR"/>
        </w:rPr>
        <w:t>թյուն</w:t>
      </w:r>
      <w:r w:rsidR="00FA69D0">
        <w:rPr>
          <w:lang w:val="pt-BR"/>
        </w:rPr>
        <w:softHyphen/>
      </w:r>
      <w:r w:rsidRPr="00B902B2">
        <w:rPr>
          <w:lang w:val="pt-BR"/>
        </w:rPr>
        <w:t>ների և մշտադիտարկման ու գնահատման համակարգերի հզորացում:</w:t>
      </w:r>
    </w:p>
    <w:p w14:paraId="55FF0A2C" w14:textId="503BCADC" w:rsidR="00B902B2" w:rsidRPr="00B902B2" w:rsidRDefault="00B902B2" w:rsidP="004A585E">
      <w:pPr>
        <w:pStyle w:val="Bullet2"/>
        <w:numPr>
          <w:ilvl w:val="0"/>
          <w:numId w:val="74"/>
        </w:numPr>
        <w:rPr>
          <w:lang w:val="pt-BR"/>
        </w:rPr>
      </w:pPr>
      <w:r w:rsidRPr="00B902B2">
        <w:rPr>
          <w:lang w:val="pt-BR"/>
        </w:rPr>
        <w:t>Ծրագրի կառավարում՝ 2019թ. 1,843.3 մլն դրամ, այդ թվում վարկային միջոցներ` 1,519.8 մլն դրամ, ՀՀ համաֆինանսավորում`</w:t>
      </w:r>
      <w:r w:rsidR="001E6978">
        <w:rPr>
          <w:lang w:val="pt-BR"/>
        </w:rPr>
        <w:t xml:space="preserve"> </w:t>
      </w:r>
      <w:r w:rsidRPr="00B902B2">
        <w:rPr>
          <w:lang w:val="pt-BR"/>
        </w:rPr>
        <w:t>323.5 մլն դրամ:</w:t>
      </w:r>
    </w:p>
    <w:p w14:paraId="1A24B182" w14:textId="77777777" w:rsidR="00B902B2" w:rsidRPr="00B902B2" w:rsidRDefault="00B902B2" w:rsidP="00B902B2">
      <w:pPr>
        <w:spacing w:before="0" w:line="240" w:lineRule="auto"/>
        <w:ind w:firstLine="0"/>
        <w:contextualSpacing w:val="0"/>
        <w:jc w:val="left"/>
        <w:rPr>
          <w:rFonts w:ascii="Times New Roman" w:hAnsi="Times New Roman"/>
          <w:b w:val="0"/>
          <w:strike/>
          <w:sz w:val="24"/>
          <w:lang w:val="af-ZA" w:eastAsia="en-US"/>
        </w:rPr>
      </w:pPr>
    </w:p>
    <w:p w14:paraId="6BF6EBAD" w14:textId="13B54017" w:rsidR="00B36947" w:rsidRPr="00372280" w:rsidRDefault="0053165C" w:rsidP="00372280">
      <w:pPr>
        <w:ind w:firstLine="1134"/>
        <w:rPr>
          <w:rFonts w:cs="GHEAGrapalat"/>
          <w:b w:val="0"/>
          <w:szCs w:val="22"/>
          <w:lang w:val="af-ZA"/>
        </w:rPr>
      </w:pPr>
      <w:r w:rsidRPr="0053165C">
        <w:rPr>
          <w:rFonts w:cs="Sylfaen"/>
          <w:b w:val="0"/>
          <w:iCs/>
          <w:szCs w:val="22"/>
          <w:lang w:val="af-ZA"/>
        </w:rPr>
        <w:t>Նախարարության մասով</w:t>
      </w:r>
      <w:r>
        <w:rPr>
          <w:rFonts w:cs="Sylfaen"/>
          <w:b w:val="0"/>
          <w:iCs/>
          <w:szCs w:val="22"/>
          <w:lang w:val="af-ZA"/>
        </w:rPr>
        <w:t xml:space="preserve"> </w:t>
      </w:r>
      <w:r w:rsidR="00372280">
        <w:rPr>
          <w:rFonts w:cs="Sylfaen"/>
          <w:b w:val="0"/>
          <w:iCs/>
          <w:szCs w:val="22"/>
          <w:lang w:val="af-ZA"/>
        </w:rPr>
        <w:t>2019 թվականի բյուջետային ծախսերի համեմատությունը 2017-2018 թվականների համադրելի ցուցանիշների հետ արտացոլված է սույն բացատրագրի N 14 աղյուսակում, իսկ զ</w:t>
      </w:r>
      <w:r w:rsidR="00B36947" w:rsidRPr="00B36947">
        <w:rPr>
          <w:rFonts w:cs="GHEAGrapalat"/>
          <w:b w:val="0"/>
          <w:szCs w:val="22"/>
          <w:lang w:val="hy-AM"/>
        </w:rPr>
        <w:t>բաղվածության</w:t>
      </w:r>
      <w:r w:rsidR="00B36947" w:rsidRPr="00B36947">
        <w:rPr>
          <w:rFonts w:cs="GHEAGrapalat"/>
          <w:b w:val="0"/>
          <w:szCs w:val="22"/>
          <w:lang w:val="af-ZA"/>
        </w:rPr>
        <w:t xml:space="preserve"> </w:t>
      </w:r>
      <w:r w:rsidR="00B36947" w:rsidRPr="00B36947">
        <w:rPr>
          <w:rFonts w:cs="GHEAGrapalat"/>
          <w:b w:val="0"/>
          <w:szCs w:val="22"/>
          <w:lang w:val="hy-AM"/>
        </w:rPr>
        <w:t>կարգավորման</w:t>
      </w:r>
      <w:r w:rsidR="00B36947" w:rsidRPr="00B36947">
        <w:rPr>
          <w:rFonts w:cs="GHEAGrapalat"/>
          <w:b w:val="0"/>
          <w:szCs w:val="22"/>
          <w:lang w:val="af-ZA"/>
        </w:rPr>
        <w:t xml:space="preserve"> 2019 </w:t>
      </w:r>
      <w:r w:rsidR="00B36947" w:rsidRPr="00B36947">
        <w:rPr>
          <w:rFonts w:cs="GHEAGrapalat"/>
          <w:b w:val="0"/>
          <w:szCs w:val="22"/>
          <w:lang w:val="hy-AM"/>
        </w:rPr>
        <w:t>թվականի</w:t>
      </w:r>
      <w:r w:rsidR="00B36947" w:rsidRPr="00B36947">
        <w:rPr>
          <w:rFonts w:cs="GHEAGrapalat"/>
          <w:b w:val="0"/>
          <w:szCs w:val="22"/>
          <w:lang w:val="af-ZA"/>
        </w:rPr>
        <w:t xml:space="preserve"> </w:t>
      </w:r>
      <w:r w:rsidR="00B36947" w:rsidRPr="00B36947">
        <w:rPr>
          <w:rFonts w:cs="GHEAGrapalat"/>
          <w:b w:val="0"/>
          <w:szCs w:val="22"/>
          <w:lang w:val="hy-AM"/>
        </w:rPr>
        <w:t>պետական</w:t>
      </w:r>
      <w:r w:rsidR="00B36947" w:rsidRPr="00B36947">
        <w:rPr>
          <w:rFonts w:cs="GHEAGrapalat"/>
          <w:b w:val="0"/>
          <w:szCs w:val="22"/>
          <w:lang w:val="af-ZA"/>
        </w:rPr>
        <w:t xml:space="preserve"> </w:t>
      </w:r>
      <w:r w:rsidR="00B36947" w:rsidRPr="00B36947">
        <w:rPr>
          <w:rFonts w:cs="GHEAGrapalat"/>
          <w:b w:val="0"/>
          <w:szCs w:val="22"/>
          <w:lang w:val="hy-AM"/>
        </w:rPr>
        <w:t>ծրագիրը</w:t>
      </w:r>
      <w:r w:rsidR="00B36947" w:rsidRPr="00B36947">
        <w:rPr>
          <w:rFonts w:cs="GHEAGrapalat"/>
          <w:b w:val="0"/>
          <w:szCs w:val="22"/>
          <w:lang w:val="af-ZA"/>
        </w:rPr>
        <w:t xml:space="preserve">, </w:t>
      </w:r>
      <w:r w:rsidR="00B36947" w:rsidRPr="00B36947">
        <w:rPr>
          <w:rFonts w:cs="GHEAGrapalat"/>
          <w:b w:val="0"/>
          <w:szCs w:val="22"/>
          <w:lang w:val="hy-AM"/>
        </w:rPr>
        <w:t>երեխայի</w:t>
      </w:r>
      <w:r w:rsidR="00B36947" w:rsidRPr="00B36947">
        <w:rPr>
          <w:rFonts w:cs="GHEAGrapalat"/>
          <w:b w:val="0"/>
          <w:szCs w:val="22"/>
          <w:lang w:val="af-ZA"/>
        </w:rPr>
        <w:t xml:space="preserve"> </w:t>
      </w:r>
      <w:r w:rsidR="00B36947" w:rsidRPr="00B36947">
        <w:rPr>
          <w:rFonts w:cs="GHEAGrapalat"/>
          <w:b w:val="0"/>
          <w:szCs w:val="22"/>
          <w:lang w:val="hy-AM"/>
        </w:rPr>
        <w:t>իրավունքների</w:t>
      </w:r>
      <w:r w:rsidR="00B36947" w:rsidRPr="00B36947">
        <w:rPr>
          <w:rFonts w:cs="GHEAGrapalat"/>
          <w:b w:val="0"/>
          <w:szCs w:val="22"/>
          <w:lang w:val="af-ZA"/>
        </w:rPr>
        <w:t xml:space="preserve"> </w:t>
      </w:r>
      <w:r w:rsidR="00B36947" w:rsidRPr="00B36947">
        <w:rPr>
          <w:rFonts w:cs="GHEAGrapalat"/>
          <w:b w:val="0"/>
          <w:szCs w:val="22"/>
          <w:lang w:val="hy-AM"/>
        </w:rPr>
        <w:t>պաշտպանության</w:t>
      </w:r>
      <w:r w:rsidR="00B36947" w:rsidRPr="00B36947">
        <w:rPr>
          <w:rFonts w:cs="GHEAGrapalat"/>
          <w:b w:val="0"/>
          <w:szCs w:val="22"/>
          <w:lang w:val="af-ZA"/>
        </w:rPr>
        <w:t xml:space="preserve"> 2019 </w:t>
      </w:r>
      <w:r w:rsidR="00B36947" w:rsidRPr="00B36947">
        <w:rPr>
          <w:rFonts w:cs="GHEAGrapalat"/>
          <w:b w:val="0"/>
          <w:szCs w:val="22"/>
          <w:lang w:val="hy-AM"/>
        </w:rPr>
        <w:t>թվականի</w:t>
      </w:r>
      <w:r w:rsidR="00B36947" w:rsidRPr="00B36947">
        <w:rPr>
          <w:rFonts w:cs="GHEAGrapalat"/>
          <w:b w:val="0"/>
          <w:szCs w:val="22"/>
          <w:lang w:val="af-ZA"/>
        </w:rPr>
        <w:t xml:space="preserve"> </w:t>
      </w:r>
      <w:r w:rsidR="00B36947" w:rsidRPr="00B36947">
        <w:rPr>
          <w:rFonts w:cs="GHEAGrapalat"/>
          <w:b w:val="0"/>
          <w:szCs w:val="22"/>
          <w:lang w:val="hy-AM"/>
        </w:rPr>
        <w:t>տարեկան</w:t>
      </w:r>
      <w:r w:rsidR="00B36947" w:rsidRPr="00B36947">
        <w:rPr>
          <w:rFonts w:cs="GHEAGrapalat"/>
          <w:b w:val="0"/>
          <w:szCs w:val="22"/>
          <w:lang w:val="af-ZA"/>
        </w:rPr>
        <w:t xml:space="preserve"> </w:t>
      </w:r>
      <w:r w:rsidR="00B36947" w:rsidRPr="00B36947">
        <w:rPr>
          <w:rFonts w:cs="GHEAGrapalat"/>
          <w:b w:val="0"/>
          <w:szCs w:val="22"/>
          <w:lang w:val="hy-AM"/>
        </w:rPr>
        <w:t>ծրագիրը</w:t>
      </w:r>
      <w:r w:rsidR="00B36947" w:rsidRPr="00B36947">
        <w:rPr>
          <w:rFonts w:cs="GHEAGrapalat"/>
          <w:b w:val="0"/>
          <w:szCs w:val="22"/>
          <w:lang w:val="af-ZA"/>
        </w:rPr>
        <w:t xml:space="preserve">, </w:t>
      </w:r>
      <w:r w:rsidR="00B36947" w:rsidRPr="00B36947">
        <w:rPr>
          <w:rFonts w:cs="GHEAGrapalat"/>
          <w:b w:val="0"/>
          <w:szCs w:val="22"/>
          <w:lang w:val="hy-AM"/>
        </w:rPr>
        <w:t>հ</w:t>
      </w:r>
      <w:r w:rsidR="00B36947" w:rsidRPr="00B36947">
        <w:rPr>
          <w:rFonts w:cs="Sylfaen"/>
          <w:b w:val="0"/>
          <w:szCs w:val="22"/>
          <w:lang w:val="hy-AM"/>
        </w:rPr>
        <w:t>աշմանդա</w:t>
      </w:r>
      <w:r w:rsidR="00FA69D0">
        <w:rPr>
          <w:rFonts w:cs="Sylfaen"/>
          <w:b w:val="0"/>
          <w:szCs w:val="22"/>
          <w:lang w:val="en-US"/>
        </w:rPr>
        <w:softHyphen/>
      </w:r>
      <w:r w:rsidR="00B36947" w:rsidRPr="00B36947">
        <w:rPr>
          <w:rFonts w:cs="Sylfaen"/>
          <w:b w:val="0"/>
          <w:szCs w:val="22"/>
          <w:lang w:val="hy-AM"/>
        </w:rPr>
        <w:t>մություն ունեցող անձանց</w:t>
      </w:r>
      <w:r w:rsidR="00B36947" w:rsidRPr="00B36947">
        <w:rPr>
          <w:rFonts w:cs="Times Armenian"/>
          <w:b w:val="0"/>
          <w:szCs w:val="22"/>
          <w:lang w:val="hy-AM"/>
        </w:rPr>
        <w:t xml:space="preserve"> </w:t>
      </w:r>
      <w:r w:rsidR="00B36947" w:rsidRPr="00B36947">
        <w:rPr>
          <w:rFonts w:cs="GHEAGrapalat"/>
          <w:b w:val="0"/>
          <w:szCs w:val="22"/>
          <w:lang w:val="hy-AM"/>
        </w:rPr>
        <w:t>սոցիալական</w:t>
      </w:r>
      <w:r w:rsidR="00B36947" w:rsidRPr="00B36947">
        <w:rPr>
          <w:rFonts w:cs="GHEAGrapalat"/>
          <w:b w:val="0"/>
          <w:szCs w:val="22"/>
          <w:lang w:val="af-ZA"/>
        </w:rPr>
        <w:t xml:space="preserve"> ներառման 2019 </w:t>
      </w:r>
      <w:r w:rsidR="00B36947" w:rsidRPr="00B36947">
        <w:rPr>
          <w:rFonts w:cs="GHEAGrapalat"/>
          <w:b w:val="0"/>
          <w:szCs w:val="22"/>
          <w:lang w:val="hy-AM"/>
        </w:rPr>
        <w:t>թվականի</w:t>
      </w:r>
      <w:r w:rsidR="00B36947" w:rsidRPr="00B36947">
        <w:rPr>
          <w:rFonts w:cs="GHEAGrapalat"/>
          <w:b w:val="0"/>
          <w:szCs w:val="22"/>
          <w:lang w:val="af-ZA"/>
        </w:rPr>
        <w:t xml:space="preserve"> </w:t>
      </w:r>
      <w:r w:rsidR="00B36947" w:rsidRPr="00B36947">
        <w:rPr>
          <w:rFonts w:cs="GHEAGrapalat"/>
          <w:b w:val="0"/>
          <w:szCs w:val="22"/>
          <w:lang w:val="hy-AM"/>
        </w:rPr>
        <w:t>տարեկան</w:t>
      </w:r>
      <w:r w:rsidR="00B36947" w:rsidRPr="00B36947">
        <w:rPr>
          <w:rFonts w:cs="GHEAGrapalat"/>
          <w:b w:val="0"/>
          <w:szCs w:val="22"/>
          <w:lang w:val="af-ZA"/>
        </w:rPr>
        <w:t xml:space="preserve"> </w:t>
      </w:r>
      <w:r w:rsidR="00B36947" w:rsidRPr="00B36947">
        <w:rPr>
          <w:rFonts w:cs="GHEAGrapalat"/>
          <w:b w:val="0"/>
          <w:szCs w:val="22"/>
          <w:lang w:val="hy-AM"/>
        </w:rPr>
        <w:t>ծրագիրը</w:t>
      </w:r>
      <w:r w:rsidR="00B36947" w:rsidRPr="00B36947">
        <w:rPr>
          <w:rFonts w:cs="GHEAGrapalat"/>
          <w:b w:val="0"/>
          <w:szCs w:val="22"/>
          <w:lang w:val="af-ZA"/>
        </w:rPr>
        <w:t xml:space="preserve"> </w:t>
      </w:r>
      <w:r w:rsidR="00B36947" w:rsidRPr="00B36947">
        <w:rPr>
          <w:rFonts w:cs="GHEAGrapalat"/>
          <w:b w:val="0"/>
          <w:szCs w:val="22"/>
          <w:lang w:val="hy-AM"/>
        </w:rPr>
        <w:t>արտացոլված</w:t>
      </w:r>
      <w:r w:rsidR="00B36947" w:rsidRPr="00B36947">
        <w:rPr>
          <w:rFonts w:cs="GHEAGrapalat"/>
          <w:b w:val="0"/>
          <w:szCs w:val="22"/>
          <w:lang w:val="af-ZA"/>
        </w:rPr>
        <w:t xml:space="preserve"> </w:t>
      </w:r>
      <w:r w:rsidR="00B36947" w:rsidRPr="00B36947">
        <w:rPr>
          <w:rFonts w:cs="GHEAGrapalat"/>
          <w:b w:val="0"/>
          <w:szCs w:val="22"/>
          <w:lang w:val="hy-AM"/>
        </w:rPr>
        <w:t>են</w:t>
      </w:r>
      <w:r w:rsidR="00B36947" w:rsidRPr="00B36947">
        <w:rPr>
          <w:rFonts w:cs="GHEAGrapalat"/>
          <w:b w:val="0"/>
          <w:szCs w:val="22"/>
          <w:lang w:val="af-ZA"/>
        </w:rPr>
        <w:t xml:space="preserve"> </w:t>
      </w:r>
      <w:r w:rsidR="00B36947" w:rsidRPr="00B36947">
        <w:rPr>
          <w:rFonts w:cs="GHEAGrapalat"/>
          <w:b w:val="0"/>
          <w:szCs w:val="22"/>
          <w:lang w:val="hy-AM"/>
        </w:rPr>
        <w:t>սույն</w:t>
      </w:r>
      <w:r w:rsidR="00B36947" w:rsidRPr="00B36947">
        <w:rPr>
          <w:rFonts w:cs="GHEAGrapalat"/>
          <w:b w:val="0"/>
          <w:szCs w:val="22"/>
          <w:lang w:val="af-ZA"/>
        </w:rPr>
        <w:t xml:space="preserve"> </w:t>
      </w:r>
      <w:r w:rsidR="00B36947" w:rsidRPr="00B36947">
        <w:rPr>
          <w:rFonts w:cs="GHEAGrapalat"/>
          <w:b w:val="0"/>
          <w:szCs w:val="22"/>
          <w:lang w:val="hy-AM"/>
        </w:rPr>
        <w:t>բացատրագրի</w:t>
      </w:r>
      <w:r w:rsidR="00B36947" w:rsidRPr="00B36947">
        <w:rPr>
          <w:rFonts w:cs="GHEAGrapalat"/>
          <w:b w:val="0"/>
          <w:szCs w:val="22"/>
          <w:lang w:val="af-ZA"/>
        </w:rPr>
        <w:t xml:space="preserve"> </w:t>
      </w:r>
      <w:r w:rsidR="00B36947" w:rsidRPr="00372280">
        <w:rPr>
          <w:rFonts w:cs="GHEAGrapalat"/>
          <w:b w:val="0"/>
          <w:szCs w:val="22"/>
          <w:lang w:val="hy-AM"/>
        </w:rPr>
        <w:t>համապատասխանաբար</w:t>
      </w:r>
      <w:r w:rsidR="00B36947" w:rsidRPr="00372280">
        <w:rPr>
          <w:rFonts w:cs="GHEAGrapalat"/>
          <w:b w:val="0"/>
          <w:szCs w:val="22"/>
          <w:lang w:val="af-ZA"/>
        </w:rPr>
        <w:t xml:space="preserve"> </w:t>
      </w:r>
      <w:r w:rsidR="00372280" w:rsidRPr="00372280">
        <w:rPr>
          <w:rFonts w:cs="GHEAGrapalat"/>
          <w:b w:val="0"/>
          <w:szCs w:val="22"/>
          <w:lang w:val="af-ZA"/>
        </w:rPr>
        <w:t xml:space="preserve">NN </w:t>
      </w:r>
      <w:r w:rsidR="00547542">
        <w:rPr>
          <w:rFonts w:cs="GHEAGrapalat"/>
          <w:b w:val="0"/>
          <w:szCs w:val="22"/>
          <w:lang w:val="af-ZA"/>
        </w:rPr>
        <w:t>6</w:t>
      </w:r>
      <w:r w:rsidR="00B36947" w:rsidRPr="00372280">
        <w:rPr>
          <w:rFonts w:cs="GHEAGrapalat"/>
          <w:b w:val="0"/>
          <w:szCs w:val="22"/>
          <w:lang w:val="af-ZA"/>
        </w:rPr>
        <w:t>-</w:t>
      </w:r>
      <w:r w:rsidR="00B36947" w:rsidRPr="00372280">
        <w:rPr>
          <w:rFonts w:cs="GHEAGrapalat"/>
          <w:b w:val="0"/>
          <w:szCs w:val="22"/>
          <w:lang w:val="hy-AM"/>
        </w:rPr>
        <w:t>րդ</w:t>
      </w:r>
      <w:r w:rsidR="00372280" w:rsidRPr="00372280">
        <w:rPr>
          <w:rFonts w:cs="GHEAGrapalat"/>
          <w:b w:val="0"/>
          <w:szCs w:val="22"/>
          <w:lang w:val="af-ZA"/>
        </w:rPr>
        <w:t xml:space="preserve">, </w:t>
      </w:r>
      <w:r w:rsidR="00547542">
        <w:rPr>
          <w:rFonts w:cs="GHEAGrapalat"/>
          <w:b w:val="0"/>
          <w:szCs w:val="22"/>
          <w:lang w:val="af-ZA"/>
        </w:rPr>
        <w:t>7</w:t>
      </w:r>
      <w:r w:rsidR="00B36947" w:rsidRPr="00372280">
        <w:rPr>
          <w:rFonts w:cs="GHEAGrapalat"/>
          <w:b w:val="0"/>
          <w:szCs w:val="22"/>
          <w:lang w:val="af-ZA"/>
        </w:rPr>
        <w:t>-</w:t>
      </w:r>
      <w:r w:rsidR="00B36947" w:rsidRPr="00372280">
        <w:rPr>
          <w:rFonts w:cs="GHEAGrapalat"/>
          <w:b w:val="0"/>
          <w:szCs w:val="22"/>
          <w:lang w:val="hy-AM"/>
        </w:rPr>
        <w:t>րդ և</w:t>
      </w:r>
      <w:r w:rsidR="00372280" w:rsidRPr="00372280">
        <w:rPr>
          <w:rFonts w:cs="GHEAGrapalat"/>
          <w:b w:val="0"/>
          <w:szCs w:val="22"/>
          <w:lang w:val="af-ZA"/>
        </w:rPr>
        <w:t xml:space="preserve"> </w:t>
      </w:r>
      <w:r w:rsidR="00547542">
        <w:rPr>
          <w:rFonts w:cs="GHEAGrapalat"/>
          <w:b w:val="0"/>
          <w:szCs w:val="22"/>
          <w:lang w:val="af-ZA"/>
        </w:rPr>
        <w:t>8</w:t>
      </w:r>
      <w:r w:rsidR="00B36947" w:rsidRPr="00372280">
        <w:rPr>
          <w:rFonts w:cs="GHEAGrapalat"/>
          <w:b w:val="0"/>
          <w:szCs w:val="22"/>
          <w:lang w:val="af-ZA"/>
        </w:rPr>
        <w:t>-</w:t>
      </w:r>
      <w:r w:rsidR="00B36947" w:rsidRPr="00372280">
        <w:rPr>
          <w:rFonts w:cs="GHEAGrapalat"/>
          <w:b w:val="0"/>
          <w:szCs w:val="22"/>
          <w:lang w:val="hy-AM"/>
        </w:rPr>
        <w:t>րդ</w:t>
      </w:r>
      <w:r w:rsidR="00B36947" w:rsidRPr="00372280">
        <w:rPr>
          <w:rFonts w:cs="GHEAGrapalat"/>
          <w:b w:val="0"/>
          <w:szCs w:val="22"/>
          <w:lang w:val="af-ZA"/>
        </w:rPr>
        <w:t xml:space="preserve"> </w:t>
      </w:r>
      <w:r w:rsidR="00B36947" w:rsidRPr="00372280">
        <w:rPr>
          <w:rFonts w:cs="GHEAGrapalat"/>
          <w:b w:val="0"/>
          <w:szCs w:val="22"/>
          <w:lang w:val="hy-AM"/>
        </w:rPr>
        <w:t>հավելվածներում</w:t>
      </w:r>
      <w:r w:rsidR="00B36947" w:rsidRPr="00372280">
        <w:rPr>
          <w:rFonts w:cs="GHEAGrapalat"/>
          <w:b w:val="0"/>
          <w:szCs w:val="22"/>
          <w:lang w:val="af-ZA"/>
        </w:rPr>
        <w:t>:</w:t>
      </w:r>
    </w:p>
    <w:p w14:paraId="48D0C20C" w14:textId="77777777" w:rsidR="00AD03E5" w:rsidRPr="00795525" w:rsidRDefault="00AD03E5" w:rsidP="00AD03E5">
      <w:pPr>
        <w:pStyle w:val="Heading3"/>
        <w:rPr>
          <w:noProof/>
          <w:lang w:val="en-US"/>
        </w:rPr>
      </w:pPr>
      <w:bookmarkStart w:id="142" w:name="_Toc526178715"/>
      <w:r>
        <w:rPr>
          <w:lang w:val="en-US"/>
        </w:rPr>
        <w:t xml:space="preserve">ՀՀ </w:t>
      </w:r>
      <w:r w:rsidRPr="004742FE">
        <w:t>մշակույթ</w:t>
      </w:r>
      <w:r>
        <w:rPr>
          <w:lang w:val="en-US"/>
        </w:rPr>
        <w:t>ի նախարարություն</w:t>
      </w:r>
      <w:bookmarkEnd w:id="142"/>
    </w:p>
    <w:p w14:paraId="419CCFD5"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ՀՀ մշակույթի նախարարության գծով (առանց կառավարման ապարատի) ՀՀ 2019 թվականի պետական բյուջեի նախագծով նախատեսվում է հատկացնել 14,888.5 մլն դրամ՝ ՀՀ 2018 թվականի պետական բյուջեով հաստատված 12,664.3 մլն դրամի դիմաց: Ծախսերն աճել են 2,224.2 մլն դրամով, կամ 17.6 տոկոսով: Ընթացիկ ծախսերի աճը կազմում է 2.373.8 մլն դրամ, որը հիմնականում պայմանավորված է ԱԱՀ-ի գումարի նախատեսմամբ (2,265.0 մլն դրամ):</w:t>
      </w:r>
    </w:p>
    <w:p w14:paraId="37DDE9AF"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 xml:space="preserve"> Միաժամանակ, մշակութային օբյեկտների հիմնանորոգման և շինարարության ծախսերը նվազել են՝ 149.6 մլն դրամով: </w:t>
      </w:r>
    </w:p>
    <w:p w14:paraId="575AA71B"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 xml:space="preserve">Նախագծով ՀՀ մշակույթի նախարարությանը նախատեսված հատկացումները ուղղվել են 7 ծրագրերի իրականացմանը: </w:t>
      </w:r>
    </w:p>
    <w:p w14:paraId="4BC98A0E"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noProof/>
          <w:szCs w:val="22"/>
          <w:lang w:val="en-US" w:eastAsia="en-US"/>
        </w:rPr>
        <w:t>Կինեմատոգրաֆիայի ծրագրով</w:t>
      </w:r>
      <w:r w:rsidRPr="00FF6B3A">
        <w:rPr>
          <w:b w:val="0"/>
          <w:noProof/>
          <w:szCs w:val="22"/>
          <w:lang w:val="en-US" w:eastAsia="en-US"/>
        </w:rPr>
        <w:t xml:space="preserve"> նախատեսված հատկացումները նպատակ ունեն աջակցել կինոարվեստի և կինոարտադրության զարգացմանը, հայկական ավանդույթների շարունակականության ապահովմանը և կինոարվեստի հանրահռչակմանը:</w:t>
      </w:r>
    </w:p>
    <w:p w14:paraId="0DC20D5C"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Ծրագրի շրջանակներում հատկացումներն ուղղվելու են խաղարկային, վավերագրական և մուլտիպլիկացիոն ֆիլմերի արտադրությանը և թվայնացմանը, Հայաստանում միջազգային կինոփառատոների կազմակերպմանը, միջազգային փառատոներին մասնակցությանը:</w:t>
      </w:r>
    </w:p>
    <w:p w14:paraId="688746D4" w14:textId="55A769E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Կինեմատոգրաֆիայի ծրագրի համար Նախագծով նախատեսվում է հատկացնել 824.8 մլն դրամ՝</w:t>
      </w:r>
      <w:r w:rsidR="001C56C9">
        <w:rPr>
          <w:b w:val="0"/>
          <w:noProof/>
          <w:szCs w:val="22"/>
          <w:lang w:val="en-US" w:eastAsia="en-US"/>
        </w:rPr>
        <w:t xml:space="preserve"> </w:t>
      </w:r>
      <w:r w:rsidRPr="00FF6B3A">
        <w:rPr>
          <w:b w:val="0"/>
          <w:noProof/>
          <w:szCs w:val="22"/>
          <w:lang w:val="en-US" w:eastAsia="en-US"/>
        </w:rPr>
        <w:t xml:space="preserve">ՀՀ 2018 թվականի պետական բյուջեով հաստատված 611.1 մլն դրամի դիմաց: </w:t>
      </w:r>
    </w:p>
    <w:p w14:paraId="28B52D00"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Ծախսերն աճել են՝ 213.7 մլն դրամով, որը պայմանավորված է.</w:t>
      </w:r>
    </w:p>
    <w:p w14:paraId="498C27C0" w14:textId="36FB7E0A" w:rsidR="00FF6B3A" w:rsidRPr="00FF6B3A" w:rsidRDefault="001C56C9" w:rsidP="00FF6B3A">
      <w:pPr>
        <w:numPr>
          <w:ilvl w:val="12"/>
          <w:numId w:val="0"/>
        </w:numPr>
        <w:tabs>
          <w:tab w:val="left" w:pos="851"/>
        </w:tabs>
        <w:spacing w:before="0"/>
        <w:ind w:firstLine="540"/>
        <w:contextualSpacing w:val="0"/>
        <w:rPr>
          <w:b w:val="0"/>
          <w:noProof/>
          <w:szCs w:val="22"/>
          <w:lang w:val="en-US" w:eastAsia="en-US"/>
        </w:rPr>
      </w:pPr>
      <w:r>
        <w:rPr>
          <w:b w:val="0"/>
          <w:noProof/>
          <w:szCs w:val="22"/>
          <w:lang w:val="en-US" w:eastAsia="en-US"/>
        </w:rPr>
        <w:t xml:space="preserve"> </w:t>
      </w:r>
      <w:r w:rsidR="00FF6B3A" w:rsidRPr="00FF6B3A">
        <w:rPr>
          <w:b w:val="0"/>
          <w:noProof/>
          <w:szCs w:val="22"/>
          <w:lang w:val="en-US" w:eastAsia="en-US"/>
        </w:rPr>
        <w:t>-ԱԱՀ-ի գումարի նախատեսմամբ` 137.4 մլն դրամ,</w:t>
      </w:r>
    </w:p>
    <w:p w14:paraId="20DDC6EB" w14:textId="381D41AE"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ab/>
        <w:t>-Մշակութային միջոցառումների իրականացում» միջոցառումից Աջակցություն կինոարվեստին միջոցառումը Կինեմատոգրաֆիայի ծրագիր տեղափոխմամբ՝</w:t>
      </w:r>
      <w:r w:rsidR="001C56C9">
        <w:rPr>
          <w:b w:val="0"/>
          <w:noProof/>
          <w:szCs w:val="22"/>
          <w:lang w:val="en-US" w:eastAsia="en-US"/>
        </w:rPr>
        <w:t xml:space="preserve"> </w:t>
      </w:r>
      <w:r w:rsidRPr="00FF6B3A">
        <w:rPr>
          <w:b w:val="0"/>
          <w:noProof/>
          <w:szCs w:val="22"/>
          <w:lang w:val="en-US" w:eastAsia="en-US"/>
        </w:rPr>
        <w:t>76.3 մլն դրամի չափով:</w:t>
      </w:r>
    </w:p>
    <w:p w14:paraId="7724FADC"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ab/>
      </w:r>
      <w:r w:rsidRPr="00FF6B3A">
        <w:rPr>
          <w:noProof/>
          <w:szCs w:val="22"/>
          <w:lang w:val="en-US" w:eastAsia="en-US"/>
        </w:rPr>
        <w:t xml:space="preserve">Մշակութային ժառանգության ծրագրով </w:t>
      </w:r>
      <w:r w:rsidRPr="00FF6B3A">
        <w:rPr>
          <w:b w:val="0"/>
          <w:noProof/>
          <w:szCs w:val="22"/>
          <w:lang w:val="en-US" w:eastAsia="en-US"/>
        </w:rPr>
        <w:t>նախատեսված հատկացումները նպատակ ունեն ապահովել մշակութային ժառանգության պահպանումը, օգտագործումը, համալրումը և հանրահռչակումը:</w:t>
      </w:r>
    </w:p>
    <w:p w14:paraId="60B8D3CA"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ab/>
        <w:t>Ծրագրի շրջանակներում հատկացումներն ուղղվելու են պատմամշակութային ժառանգության գիտահետազոտական աշխատանքների, մշակութային արժեքների փորձաքննության, թանգարանային ծառայությունների իրականացմանը, ՀՀ տարածքում և օտարերկրյա պետություններում գտնվող հայ ճարտարապետության, մշակույթին և պատմությանն առնչվող հուշարձանների ուսումնասիրմանը և պահպանմանը, հուշարձանների ամրակայմանը, նորոգմանը, վերականգնմանը, թանգարանների և պատկեասրահների հիմնանորոգմանը:</w:t>
      </w:r>
    </w:p>
    <w:p w14:paraId="2DA1CE9E"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ab/>
        <w:t>Մշակութային ժառանգության ծրագրի համար Նախագծով նախատեսվում է հատկացնել 3,087.7 մլն դրամ՝ ՀՀ 2018 թվականի պետական բյուջեով հաստատված 2,608.8 մլն դրամի դիմաց:</w:t>
      </w:r>
    </w:p>
    <w:p w14:paraId="33803BE5"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ab/>
        <w:t xml:space="preserve"> Ծախսերն աճել են՝ 478.9 մլն դրամով, որը պայմանավորված է.</w:t>
      </w:r>
    </w:p>
    <w:p w14:paraId="59869861"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ab/>
        <w:t>-ԱԱՀ-ի գումարի նախատեսմամբ` 462.8 մլն դրամ,</w:t>
      </w:r>
    </w:p>
    <w:p w14:paraId="1B90B96D"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ab/>
        <w:t>- «Հայաստանի ազգային պատկերասրահ» ՊՈԱԿ-ում «Հայ-իտալական մշակութային ժառանգության կենտրոն» մասնաճյուղի ստեղծմամբ՝ 9.2 մլն դրամ (ՀՀ կառավարության 04.07.2018թ. N 798-Ն որոշմամբ նշված նպատակով ՀՀ 2018 թվականի պետական բյուջեով նախատեսված ՀՀ կառավարության պահուստային ֆոնդի միջոցների հաշվին հատկացվել է 7.8 մլն դրամ),</w:t>
      </w:r>
    </w:p>
    <w:p w14:paraId="1A264B90" w14:textId="4332C6EF"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ab/>
        <w:t>-Մշակութային միջոցառումների իրականացում» միջոցառումից Աջակցություն ոչ նյութական մշակութային ժառանգության պահպանմանը» միջոցառումը Մշակութային ժառանգության ծրագրի տեղափոխմամբ՝</w:t>
      </w:r>
      <w:r w:rsidR="001C56C9">
        <w:rPr>
          <w:b w:val="0"/>
          <w:noProof/>
          <w:szCs w:val="22"/>
          <w:lang w:val="en-US" w:eastAsia="en-US"/>
        </w:rPr>
        <w:t xml:space="preserve"> </w:t>
      </w:r>
      <w:r w:rsidRPr="00FF6B3A">
        <w:rPr>
          <w:b w:val="0"/>
          <w:noProof/>
          <w:szCs w:val="22"/>
          <w:lang w:val="en-US" w:eastAsia="en-US"/>
        </w:rPr>
        <w:t>40.0 մլն դրամի չափով:</w:t>
      </w:r>
    </w:p>
    <w:p w14:paraId="4A2D994C"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ab/>
        <w:t>Միաժամանակ, «Ներդրումներ թանգարանների և պատկերասրահների հիմնանորոգման համար» միջոցառման ծախսերը նվազել են՝ 33.1 մլն դրամով:</w:t>
      </w:r>
    </w:p>
    <w:p w14:paraId="525EC51C"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ab/>
      </w:r>
      <w:r w:rsidRPr="00FF6B3A">
        <w:rPr>
          <w:noProof/>
          <w:szCs w:val="22"/>
          <w:lang w:val="en-US" w:eastAsia="en-US"/>
        </w:rPr>
        <w:t>Գրքի և գրչության ծրագրով</w:t>
      </w:r>
      <w:r w:rsidRPr="00FF6B3A">
        <w:rPr>
          <w:b w:val="0"/>
          <w:noProof/>
          <w:szCs w:val="22"/>
          <w:lang w:val="en-US" w:eastAsia="en-US"/>
        </w:rPr>
        <w:t xml:space="preserve"> նախատեսված հատկացումները նպատակ ունեն նպաստել գրականության հրատարակմանը, տարածմանը և հանրահռչակմանը:</w:t>
      </w:r>
    </w:p>
    <w:p w14:paraId="18BCAE79"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ab/>
        <w:t>Ծրագրի շրջանակներում հատկացումներն ուղղվելու են գրականության և ոչ պետական մամուլի հրատարակմանը, գրադարանային ծառայությունների իրականացմանը, գրականության հանրահռչակմանը, գրական ծրագրերին և գրքերի միջազգային ցուցահանդեսներին մասնակցությանը:</w:t>
      </w:r>
    </w:p>
    <w:p w14:paraId="197E0FA2"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 xml:space="preserve">Գրքի և գրչության ծրագրի համար Նախագծով նախատեսվում է հատկացնել 1,748.6 մլն դրամ՝ ՀՀ 2018 թվականի պետական բյուջեով հաստատված 1,376.8 մլն դրամի դիմաց: </w:t>
      </w:r>
    </w:p>
    <w:p w14:paraId="142A6BC2"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Ծախսերն աճել են՝ 371.8 մլն դրամով, որը պայմանավորված է.</w:t>
      </w:r>
    </w:p>
    <w:p w14:paraId="3A74A3E7"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-ԱԱՀ-ի գումարի նախատեսմամբ` 282.2 մլն դրամ,</w:t>
      </w:r>
    </w:p>
    <w:p w14:paraId="27C0B820"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-Գրադարանային ծառայություններ» միջոցառման ծախսերի աճով՝ 12.7 մլն դրամով, կապված «Գիրք» ՊՈԱԿ-ի լուծարման հետ և վերջինիս գործառույթները «Հայաստանի ազգային գրադարան» ՊՈԱԿ-ին վերապահմամբ (ՀՀ կառավարության 05.04.2018թ. N 389-Ն որոշում),</w:t>
      </w:r>
    </w:p>
    <w:p w14:paraId="276469FC" w14:textId="79F35D09"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-Մշակութային միջոցառումների իրականացում» միջոցառումից Աջակցություն գրականության հանրահռչակմանը, գրական ծրագրերին և գրքերի միջազգային ցուցահանդեսներին մասնակցությանը» միջոցառումը</w:t>
      </w:r>
      <w:r w:rsidR="001C56C9">
        <w:rPr>
          <w:b w:val="0"/>
          <w:noProof/>
          <w:szCs w:val="22"/>
          <w:lang w:val="en-US" w:eastAsia="en-US"/>
        </w:rPr>
        <w:t xml:space="preserve"> </w:t>
      </w:r>
      <w:r w:rsidRPr="00FF6B3A">
        <w:rPr>
          <w:b w:val="0"/>
          <w:noProof/>
          <w:szCs w:val="22"/>
          <w:lang w:val="en-US" w:eastAsia="en-US"/>
        </w:rPr>
        <w:t>Գրքի և գրչության ծրագրի տեղափոխմամբ՝ 76.9 մլն դրամի չափով:</w:t>
      </w:r>
    </w:p>
    <w:p w14:paraId="5242B187" w14:textId="4463853C"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noProof/>
          <w:szCs w:val="22"/>
          <w:lang w:val="en-US" w:eastAsia="en-US"/>
        </w:rPr>
        <w:t>Ազգային արխիվի ծրագրի</w:t>
      </w:r>
      <w:r w:rsidRPr="00FF6B3A">
        <w:rPr>
          <w:b w:val="0"/>
          <w:noProof/>
          <w:szCs w:val="22"/>
          <w:lang w:val="en-US" w:eastAsia="en-US"/>
        </w:rPr>
        <w:t xml:space="preserve"> համար նախատեսված հատկացումները նպատակ ունեն ապահովել</w:t>
      </w:r>
      <w:r w:rsidR="001C56C9">
        <w:rPr>
          <w:b w:val="0"/>
          <w:noProof/>
          <w:szCs w:val="22"/>
          <w:lang w:val="en-US" w:eastAsia="en-US"/>
        </w:rPr>
        <w:t xml:space="preserve"> </w:t>
      </w:r>
      <w:r w:rsidRPr="00FF6B3A">
        <w:rPr>
          <w:b w:val="0"/>
          <w:noProof/>
          <w:szCs w:val="22"/>
          <w:lang w:val="en-US" w:eastAsia="en-US"/>
        </w:rPr>
        <w:t>ՀՀ ազգային արխիվային հավաքածուի պահպանությունը, համալրումը, հաշվառումը և օգտագործումը:</w:t>
      </w:r>
    </w:p>
    <w:p w14:paraId="63A15EBC"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ab/>
        <w:t>Ազգային արխիվի ծրագրի համար Նախագծով նախատեսվում է հատկացնել 591.6 մլն դրամ՝ ՀՀ 2018 թվականի պետական բյուջեով հաստատված 493.0 մլն դրամի դիմաց:</w:t>
      </w:r>
    </w:p>
    <w:p w14:paraId="40BC3235"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 xml:space="preserve"> Ծախսերն աճել են՝ 98.6 մլն դրամով, որը պայմանավորված է ԱԱՀ-ի գումարի նախատեսմամբ:</w:t>
      </w:r>
    </w:p>
    <w:p w14:paraId="0EDEE1EA"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noProof/>
          <w:szCs w:val="22"/>
          <w:lang w:val="en-US" w:eastAsia="en-US"/>
        </w:rPr>
        <w:t>Արվեստների ծրագրով</w:t>
      </w:r>
      <w:r w:rsidRPr="00FF6B3A">
        <w:rPr>
          <w:b w:val="0"/>
          <w:noProof/>
          <w:szCs w:val="22"/>
          <w:lang w:val="en-US" w:eastAsia="en-US"/>
        </w:rPr>
        <w:t xml:space="preserve"> նախատեսված հատկացումները նպատակ ունեն նպաստել ազգային հենքի վրա ժամանակակից թատերարվեստի, երաժշտարվեստի, կերպարվեստի և պարարվեստի զարգացմանը և հանրահռչակմաը:</w:t>
      </w:r>
    </w:p>
    <w:p w14:paraId="178D8C80"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Ծրագրի շրջանակներում հատկացումներն ուղղվելու են oպերային և բալետային արվեստի, թատերական ներկայացումների, երաժշտարվեստի և պարարվեստի համերգների, մշակութային միջոցառումների իրականացմանը, «Ժողովրդական» պատվավոր կոչման արժանացած անձանց պատվովճարի հատկացմանը, թատրոնների շենքերի կապիտալ վերանորոգմանը:</w:t>
      </w:r>
    </w:p>
    <w:p w14:paraId="2C53D0B6"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 xml:space="preserve">Արվեստների ծրագրի ծրագրի համար Նախագծով նախատեսվում է հատկացնել 7,698.6 մլն դրամ՝ ՀՀ 2018 թվականի պետական բյուջեով հաստատված 6,502.2 մլն դրամի դիմաց: </w:t>
      </w:r>
    </w:p>
    <w:p w14:paraId="267A912A"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Ծախսերն աճել են՝ 1,196.4 մլն դրամով, որը պայմանավորված է.</w:t>
      </w:r>
    </w:p>
    <w:p w14:paraId="471FB0D4" w14:textId="77777777" w:rsidR="00FF6B3A" w:rsidRPr="00FF6B3A" w:rsidRDefault="00FF6B3A" w:rsidP="00FF6B3A">
      <w:pPr>
        <w:numPr>
          <w:ilvl w:val="0"/>
          <w:numId w:val="73"/>
        </w:numPr>
        <w:tabs>
          <w:tab w:val="left" w:pos="851"/>
        </w:tabs>
        <w:spacing w:before="0"/>
        <w:contextualSpacing w:val="0"/>
        <w:rPr>
          <w:b w:val="0"/>
          <w:noProof/>
          <w:szCs w:val="22"/>
          <w:lang w:val="en-US" w:eastAsia="en-US"/>
        </w:rPr>
      </w:pPr>
      <w:r w:rsidRPr="00FF6B3A">
        <w:rPr>
          <w:b w:val="0"/>
          <w:noProof/>
          <w:szCs w:val="22"/>
          <w:lang w:val="en-US" w:eastAsia="en-US"/>
        </w:rPr>
        <w:t>ԱԱՀ-ի գումարի նախատեսմամբ` 1,268.4 մլն դրամ,</w:t>
      </w:r>
    </w:p>
    <w:p w14:paraId="25CF942D"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ab/>
        <w:t xml:space="preserve">- Երաժշտարվեստի և պարարվեստի համերգներ» ծրագրի ծախսերի աճով՝ 2.0 մլն դրամով, (համաձայն ՀՀ կառավարության 05.04.2018թ. N389-Ն որոշման Գրքի և հրատարակչական գործի կենտրոն» ՊՈԱԿ-ի տարածքը հատկացվել է Հայ հոգևոր երաժշտության կենտրոն և Կոմիտասի անվան ազգային քառյակ» ՊՈԱԿ-ներին), </w:t>
      </w:r>
    </w:p>
    <w:p w14:paraId="2774500D" w14:textId="60D5FFAA" w:rsid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-«Ներդրումներ թատրոնների շենքերի կապիտալ վերանորոգման համար» ծրագր</w:t>
      </w:r>
      <w:r w:rsidR="00481A34">
        <w:rPr>
          <w:b w:val="0"/>
          <w:noProof/>
          <w:szCs w:val="22"/>
          <w:lang w:val="en-US" w:eastAsia="en-US"/>
        </w:rPr>
        <w:t>ի ծախսերի աճով՝ 34.2 մլն դրամով,</w:t>
      </w:r>
    </w:p>
    <w:p w14:paraId="341E4DA0" w14:textId="730C8A39" w:rsidR="00481A34" w:rsidRPr="00FF6B3A" w:rsidRDefault="00481A34" w:rsidP="00481A34">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w:t>
      </w:r>
      <w:r>
        <w:rPr>
          <w:b w:val="0"/>
          <w:noProof/>
          <w:szCs w:val="22"/>
          <w:lang w:val="en-US" w:eastAsia="en-US"/>
        </w:rPr>
        <w:t>Ազգային ակադեմիական խմբերգային համերգներ</w:t>
      </w:r>
      <w:r w:rsidRPr="00FF6B3A">
        <w:rPr>
          <w:b w:val="0"/>
          <w:noProof/>
          <w:szCs w:val="22"/>
          <w:lang w:val="en-US" w:eastAsia="en-US"/>
        </w:rPr>
        <w:t xml:space="preserve">» ծրագրի ծախսերի աճով՝ </w:t>
      </w:r>
      <w:r>
        <w:rPr>
          <w:b w:val="0"/>
          <w:noProof/>
          <w:szCs w:val="22"/>
          <w:lang w:val="en-US" w:eastAsia="en-US"/>
        </w:rPr>
        <w:t>16</w:t>
      </w:r>
      <w:r w:rsidRPr="00FF6B3A">
        <w:rPr>
          <w:b w:val="0"/>
          <w:noProof/>
          <w:szCs w:val="22"/>
          <w:lang w:val="en-US" w:eastAsia="en-US"/>
        </w:rPr>
        <w:t>5</w:t>
      </w:r>
      <w:r>
        <w:rPr>
          <w:b w:val="0"/>
          <w:noProof/>
          <w:szCs w:val="22"/>
          <w:lang w:val="en-US" w:eastAsia="en-US"/>
        </w:rPr>
        <w:t>.5</w:t>
      </w:r>
      <w:r w:rsidRPr="00FF6B3A">
        <w:rPr>
          <w:b w:val="0"/>
          <w:noProof/>
          <w:szCs w:val="22"/>
          <w:lang w:val="en-US" w:eastAsia="en-US"/>
        </w:rPr>
        <w:t xml:space="preserve"> մլն դրամով:</w:t>
      </w:r>
    </w:p>
    <w:p w14:paraId="342FC410" w14:textId="796143D4" w:rsidR="00FF6B3A" w:rsidRPr="00FF6B3A" w:rsidRDefault="00481A34" w:rsidP="00FF6B3A">
      <w:pPr>
        <w:numPr>
          <w:ilvl w:val="12"/>
          <w:numId w:val="0"/>
        </w:numPr>
        <w:tabs>
          <w:tab w:val="left" w:pos="851"/>
        </w:tabs>
        <w:spacing w:before="0"/>
        <w:ind w:firstLine="540"/>
        <w:contextualSpacing w:val="0"/>
        <w:rPr>
          <w:b w:val="0"/>
          <w:noProof/>
          <w:szCs w:val="22"/>
          <w:lang w:val="en-US" w:eastAsia="en-US"/>
        </w:rPr>
      </w:pPr>
      <w:r>
        <w:rPr>
          <w:b w:val="0"/>
          <w:noProof/>
          <w:szCs w:val="22"/>
          <w:lang w:val="en-US" w:eastAsia="en-US"/>
        </w:rPr>
        <w:t xml:space="preserve">Միաժամանակ, </w:t>
      </w:r>
      <w:r w:rsidR="00FF6B3A" w:rsidRPr="00FF6B3A">
        <w:rPr>
          <w:b w:val="0"/>
          <w:noProof/>
          <w:szCs w:val="22"/>
          <w:lang w:val="en-US" w:eastAsia="en-US"/>
        </w:rPr>
        <w:t>Մշակութային միջոցառումների իրականացում» ծրագրի ծախսեր</w:t>
      </w:r>
      <w:r>
        <w:rPr>
          <w:b w:val="0"/>
          <w:noProof/>
          <w:szCs w:val="22"/>
          <w:lang w:val="en-US" w:eastAsia="en-US"/>
        </w:rPr>
        <w:t>ը նվազել են</w:t>
      </w:r>
      <w:r w:rsidR="00FF6B3A" w:rsidRPr="00FF6B3A">
        <w:rPr>
          <w:b w:val="0"/>
          <w:noProof/>
          <w:szCs w:val="22"/>
          <w:lang w:val="en-US" w:eastAsia="en-US"/>
        </w:rPr>
        <w:t xml:space="preserve">՝ </w:t>
      </w:r>
      <w:r>
        <w:rPr>
          <w:b w:val="0"/>
          <w:noProof/>
          <w:szCs w:val="22"/>
          <w:lang w:val="en-US" w:eastAsia="en-US"/>
        </w:rPr>
        <w:t>273.7</w:t>
      </w:r>
      <w:r w:rsidR="00FF6B3A" w:rsidRPr="00FF6B3A">
        <w:rPr>
          <w:b w:val="0"/>
          <w:noProof/>
          <w:szCs w:val="22"/>
          <w:lang w:val="en-US" w:eastAsia="en-US"/>
        </w:rPr>
        <w:t xml:space="preserve"> մլն դրամով</w:t>
      </w:r>
      <w:r>
        <w:rPr>
          <w:b w:val="0"/>
          <w:noProof/>
          <w:szCs w:val="22"/>
          <w:lang w:val="en-US" w:eastAsia="en-US"/>
        </w:rPr>
        <w:t>, որը պայմանավորված է.</w:t>
      </w:r>
    </w:p>
    <w:p w14:paraId="28BDC7B1" w14:textId="3A2E7D0D"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ab/>
        <w:t>-«Աջակցություն կինոարվեստին», «Աջակցություն ոչ նյութական մշակութային ժառանգության պահպանմանը» և «Աջակցություն գրականության հանրահռչակմանը, գրական ծրագրերին և գրքերի միջազգային ցուցահանդեսներին մասնակցությանը» միջոցառումներն այլ ծրագրեր տեղափոխմամբ</w:t>
      </w:r>
      <w:r w:rsidR="00481A34">
        <w:rPr>
          <w:b w:val="0"/>
          <w:noProof/>
          <w:szCs w:val="22"/>
          <w:lang w:val="en-US" w:eastAsia="en-US"/>
        </w:rPr>
        <w:t xml:space="preserve">` 193.2  մլն դրամ և </w:t>
      </w:r>
      <w:r w:rsidR="00481A34" w:rsidRPr="00FF6B3A">
        <w:rPr>
          <w:b w:val="0"/>
          <w:noProof/>
          <w:szCs w:val="22"/>
          <w:lang w:val="en-US" w:eastAsia="en-US"/>
        </w:rPr>
        <w:t></w:t>
      </w:r>
      <w:r w:rsidR="00481A34">
        <w:rPr>
          <w:b w:val="0"/>
          <w:noProof/>
          <w:szCs w:val="22"/>
          <w:lang w:val="en-US" w:eastAsia="en-US"/>
        </w:rPr>
        <w:t>Ազգային ակադեմիական խմբերգային համերգներ</w:t>
      </w:r>
      <w:r w:rsidR="00481A34" w:rsidRPr="00FF6B3A">
        <w:rPr>
          <w:b w:val="0"/>
          <w:noProof/>
          <w:szCs w:val="22"/>
          <w:lang w:val="en-US" w:eastAsia="en-US"/>
        </w:rPr>
        <w:t>» ծրագի</w:t>
      </w:r>
      <w:r w:rsidR="00481A34">
        <w:rPr>
          <w:b w:val="0"/>
          <w:noProof/>
          <w:szCs w:val="22"/>
          <w:lang w:val="en-US" w:eastAsia="en-US"/>
        </w:rPr>
        <w:t>ր</w:t>
      </w:r>
      <w:r w:rsidR="00481A34" w:rsidRPr="00FF6B3A">
        <w:rPr>
          <w:b w:val="0"/>
          <w:noProof/>
          <w:szCs w:val="22"/>
          <w:lang w:val="en-US" w:eastAsia="en-US"/>
        </w:rPr>
        <w:t xml:space="preserve"> ծախսերի </w:t>
      </w:r>
      <w:r w:rsidR="00481A34">
        <w:rPr>
          <w:b w:val="0"/>
          <w:noProof/>
          <w:szCs w:val="22"/>
          <w:lang w:val="en-US" w:eastAsia="en-US"/>
        </w:rPr>
        <w:t>վերաբաշխմամբ</w:t>
      </w:r>
      <w:r w:rsidR="00481A34" w:rsidRPr="00FF6B3A">
        <w:rPr>
          <w:b w:val="0"/>
          <w:noProof/>
          <w:szCs w:val="22"/>
          <w:lang w:val="en-US" w:eastAsia="en-US"/>
        </w:rPr>
        <w:t xml:space="preserve">՝ </w:t>
      </w:r>
      <w:r w:rsidR="00481A34">
        <w:rPr>
          <w:b w:val="0"/>
          <w:noProof/>
          <w:szCs w:val="22"/>
          <w:lang w:val="en-US" w:eastAsia="en-US"/>
        </w:rPr>
        <w:t>80.5</w:t>
      </w:r>
      <w:r w:rsidR="00481A34" w:rsidRPr="00FF6B3A">
        <w:rPr>
          <w:b w:val="0"/>
          <w:noProof/>
          <w:szCs w:val="22"/>
          <w:lang w:val="en-US" w:eastAsia="en-US"/>
        </w:rPr>
        <w:t xml:space="preserve"> մլն դրամ:</w:t>
      </w:r>
      <w:r w:rsidRPr="00FF6B3A">
        <w:rPr>
          <w:b w:val="0"/>
          <w:noProof/>
          <w:szCs w:val="22"/>
          <w:lang w:val="en-US" w:eastAsia="en-US"/>
        </w:rPr>
        <w:t xml:space="preserve"> </w:t>
      </w:r>
    </w:p>
    <w:p w14:paraId="13A2981C"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noProof/>
          <w:szCs w:val="22"/>
          <w:lang w:val="en-US" w:eastAsia="en-US"/>
        </w:rPr>
        <w:tab/>
        <w:t>Մարզային մշակութային զարգացման ծրագրի</w:t>
      </w:r>
      <w:r w:rsidRPr="00FF6B3A">
        <w:rPr>
          <w:b w:val="0"/>
          <w:noProof/>
          <w:szCs w:val="22"/>
          <w:lang w:val="en-US" w:eastAsia="en-US"/>
        </w:rPr>
        <w:t xml:space="preserve"> համար նախատեսված հատկացումները նպատակ ունեն նպաստել մարզերում մշակութային կյանքի ակտիվացմանը, համայնքային մշակութային հաստատությունների շենքային պայմանների բարելավմանը:</w:t>
      </w:r>
    </w:p>
    <w:p w14:paraId="5FB23699"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ab/>
        <w:t>Ծրագրի շրջանակներում հատկացումներն ուղղվելու են մարզերում մշակութային միջոցառումների իրականացմանը, համայնքային մշակույթի և ազատ ժամանցի կազմակերպմանը:</w:t>
      </w:r>
    </w:p>
    <w:p w14:paraId="52E56FE9"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ab/>
        <w:t>Մարզային մշակութային զարգացման ծրագրի համար Նախագծով նախատեսվում է հատկացնել 270.8 մլն դրամ՝ ՀՀ 2018 թվականի պետական բյուջեով հաստատված 406.0 մլն դրամի դիմաց:</w:t>
      </w:r>
    </w:p>
    <w:p w14:paraId="47031FCD"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 xml:space="preserve"> </w:t>
      </w:r>
      <w:r w:rsidRPr="00FF6B3A">
        <w:rPr>
          <w:b w:val="0"/>
          <w:noProof/>
          <w:szCs w:val="22"/>
          <w:lang w:val="en-US" w:eastAsia="en-US"/>
        </w:rPr>
        <w:tab/>
        <w:t>Ծախսերը նվազել են՝ 135.2 մլն դրամով, որը պայմանավորված է.</w:t>
      </w:r>
    </w:p>
    <w:p w14:paraId="5DE7D35D" w14:textId="4095B559"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ab/>
        <w:t>-Աջակցություն համայնքներին մշակութային հաստատությունների շենքային պայմանների բարելավման համար» միջոցառման ծախսերի նվազմամբ՝</w:t>
      </w:r>
      <w:r w:rsidR="001C56C9">
        <w:rPr>
          <w:b w:val="0"/>
          <w:noProof/>
          <w:szCs w:val="22"/>
          <w:lang w:val="en-US" w:eastAsia="en-US"/>
        </w:rPr>
        <w:t xml:space="preserve"> </w:t>
      </w:r>
      <w:r w:rsidRPr="00FF6B3A">
        <w:rPr>
          <w:b w:val="0"/>
          <w:noProof/>
          <w:szCs w:val="22"/>
          <w:lang w:val="en-US" w:eastAsia="en-US"/>
        </w:rPr>
        <w:t>150.8 մլն դրամով:</w:t>
      </w:r>
    </w:p>
    <w:p w14:paraId="21A47319"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ab/>
        <w:t>Միաժամանակ, ծախսերն աճել են 15.6 մլն դրամով, որը պայմանավորված է ԱԱՀ-ի գումարի նախատեսմամբ:</w:t>
      </w:r>
    </w:p>
    <w:p w14:paraId="3CE05788" w14:textId="22F14E60"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ab/>
      </w:r>
      <w:r w:rsidRPr="00FF6B3A">
        <w:rPr>
          <w:noProof/>
          <w:szCs w:val="22"/>
          <w:lang w:val="en-US" w:eastAsia="en-US"/>
        </w:rPr>
        <w:t>Մշակութային և գեղագիտական դաստիարակություն</w:t>
      </w:r>
      <w:r w:rsidRPr="00FF6B3A">
        <w:rPr>
          <w:b w:val="0"/>
          <w:noProof/>
          <w:szCs w:val="22"/>
          <w:lang w:val="en-US" w:eastAsia="en-US"/>
        </w:rPr>
        <w:t xml:space="preserve"> ծրագրով նախատեսված հատկացումները նպատակ ունեն նպաստել երեխաների հոգևոր և գեղագիտական ընդունակությունների բացահայտմանը և զարգացմանը:</w:t>
      </w:r>
    </w:p>
    <w:p w14:paraId="058AC0E5" w14:textId="77777777" w:rsidR="00FF6B3A" w:rsidRPr="00FF6B3A" w:rsidRDefault="00FF6B3A" w:rsidP="00FF6B3A">
      <w:pPr>
        <w:numPr>
          <w:ilvl w:val="12"/>
          <w:numId w:val="0"/>
        </w:numPr>
        <w:tabs>
          <w:tab w:val="left" w:pos="851"/>
        </w:tabs>
        <w:spacing w:before="0"/>
        <w:ind w:firstLine="540"/>
        <w:contextualSpacing w:val="0"/>
        <w:rPr>
          <w:b w:val="0"/>
          <w:noProof/>
          <w:szCs w:val="22"/>
          <w:lang w:val="en-US" w:eastAsia="en-US"/>
        </w:rPr>
      </w:pPr>
      <w:r w:rsidRPr="00FF6B3A">
        <w:rPr>
          <w:b w:val="0"/>
          <w:noProof/>
          <w:szCs w:val="22"/>
          <w:lang w:val="en-US" w:eastAsia="en-US"/>
        </w:rPr>
        <w:t>Նախագծով նախատեսվում է հատկացնել 666.4 մլն դրամ, որը համապատասխանում է ՀՀ 2018 թվականի պետական բյուջեով հաստատված ծախսերի մակարդակին:</w:t>
      </w:r>
    </w:p>
    <w:p w14:paraId="2E7E3B9D" w14:textId="1B03FA3C" w:rsidR="005B7D8E" w:rsidRDefault="005B7D8E" w:rsidP="00300E0F">
      <w:pPr>
        <w:numPr>
          <w:ilvl w:val="12"/>
          <w:numId w:val="0"/>
        </w:numPr>
        <w:tabs>
          <w:tab w:val="left" w:pos="851"/>
        </w:tabs>
        <w:spacing w:before="0"/>
        <w:ind w:firstLine="540"/>
        <w:contextualSpacing w:val="0"/>
        <w:rPr>
          <w:rFonts w:cs="Sylfaen"/>
          <w:b w:val="0"/>
          <w:iCs/>
          <w:szCs w:val="22"/>
          <w:lang w:val="af-ZA"/>
        </w:rPr>
      </w:pPr>
      <w:r>
        <w:rPr>
          <w:rFonts w:cs="Sylfaen"/>
          <w:b w:val="0"/>
          <w:iCs/>
          <w:szCs w:val="22"/>
          <w:lang w:val="af-ZA"/>
        </w:rPr>
        <w:t>Այս ոլորտում 2019 թվականի բյուջետային ծախսերի համեմատությունը 2017-2018 թվականների համադրելի ցուցանիշների հետ արտացոլված է սույն բացատրագրի N 11 աղյուսակում:</w:t>
      </w:r>
      <w:r w:rsidR="001D0B65">
        <w:rPr>
          <w:rFonts w:cs="Sylfaen"/>
          <w:b w:val="0"/>
          <w:iCs/>
          <w:szCs w:val="22"/>
          <w:lang w:val="af-ZA"/>
        </w:rPr>
        <w:t xml:space="preserve"> </w:t>
      </w:r>
    </w:p>
    <w:p w14:paraId="02A39C4D" w14:textId="77777777" w:rsidR="00D01228" w:rsidRPr="00300E0F" w:rsidRDefault="00D01228" w:rsidP="00300E0F">
      <w:pPr>
        <w:numPr>
          <w:ilvl w:val="12"/>
          <w:numId w:val="0"/>
        </w:numPr>
        <w:tabs>
          <w:tab w:val="left" w:pos="851"/>
        </w:tabs>
        <w:spacing w:before="0"/>
        <w:ind w:firstLine="540"/>
        <w:contextualSpacing w:val="0"/>
        <w:rPr>
          <w:b w:val="0"/>
          <w:noProof/>
          <w:szCs w:val="22"/>
          <w:lang w:val="en-US" w:eastAsia="en-US"/>
        </w:rPr>
      </w:pPr>
    </w:p>
    <w:p w14:paraId="11C51527" w14:textId="77777777" w:rsidR="00AD03E5" w:rsidRPr="00795525" w:rsidRDefault="00AD03E5" w:rsidP="00AD03E5">
      <w:pPr>
        <w:pStyle w:val="Heading3"/>
        <w:rPr>
          <w:noProof/>
          <w:lang w:val="en-US"/>
        </w:rPr>
      </w:pPr>
      <w:bookmarkStart w:id="143" w:name="_Toc526178716"/>
      <w:r>
        <w:rPr>
          <w:lang w:val="en-US"/>
        </w:rPr>
        <w:t>ՀՀ սփյուռքի նախարարություն</w:t>
      </w:r>
      <w:bookmarkEnd w:id="143"/>
    </w:p>
    <w:p w14:paraId="5E1CF6B6" w14:textId="587B2A38" w:rsidR="00DB0E6A" w:rsidRPr="00DB0E6A" w:rsidRDefault="00DB0E6A" w:rsidP="00DB0E6A">
      <w:pPr>
        <w:numPr>
          <w:ilvl w:val="12"/>
          <w:numId w:val="0"/>
        </w:numPr>
        <w:tabs>
          <w:tab w:val="left" w:pos="851"/>
        </w:tabs>
        <w:ind w:firstLine="540"/>
        <w:rPr>
          <w:b w:val="0"/>
          <w:noProof/>
          <w:szCs w:val="22"/>
          <w:lang w:val="hy-AM"/>
        </w:rPr>
      </w:pPr>
      <w:r w:rsidRPr="00DB0E6A">
        <w:rPr>
          <w:b w:val="0"/>
          <w:noProof/>
          <w:szCs w:val="22"/>
          <w:lang w:val="hy-AM"/>
        </w:rPr>
        <w:t xml:space="preserve">ՀՀ սփյուռքի նախարարության գծով (առանց կառավարման ապարատի) ՀՀ 2019 թվականի պետական բյուջեի նախագծով նախատեսվում է հատկացնել 705.5 մլն դրամ՝ ՀՀ 2018 թվականի պետական բյուջեով հաստատված 699.7 մլն դրամի դիմաց: Ծախսերն աճել են 5.8 մլն դրամով, կամ 0.8 տոկոսով: </w:t>
      </w:r>
    </w:p>
    <w:p w14:paraId="18318DD8" w14:textId="77777777" w:rsidR="00DB0E6A" w:rsidRPr="00DB0E6A" w:rsidRDefault="00DB0E6A" w:rsidP="00DB0E6A">
      <w:pPr>
        <w:numPr>
          <w:ilvl w:val="12"/>
          <w:numId w:val="0"/>
        </w:numPr>
        <w:tabs>
          <w:tab w:val="left" w:pos="851"/>
        </w:tabs>
        <w:ind w:firstLine="540"/>
        <w:rPr>
          <w:b w:val="0"/>
          <w:noProof/>
          <w:szCs w:val="22"/>
          <w:lang w:val="hy-AM"/>
        </w:rPr>
      </w:pPr>
      <w:r w:rsidRPr="00DB0E6A">
        <w:rPr>
          <w:b w:val="0"/>
          <w:noProof/>
          <w:szCs w:val="22"/>
          <w:lang w:val="hy-AM"/>
        </w:rPr>
        <w:tab/>
        <w:t>Նախագծով ՀՀ սփյուռքի նախարարությանը նախատեսված հատկացումներն ուղղվելու են 3 ծրագրերի իրականացմանը:</w:t>
      </w:r>
    </w:p>
    <w:p w14:paraId="401B5642" w14:textId="77777777" w:rsidR="00DB0E6A" w:rsidRPr="00DB0E6A" w:rsidRDefault="00DB0E6A" w:rsidP="00DB0E6A">
      <w:pPr>
        <w:numPr>
          <w:ilvl w:val="12"/>
          <w:numId w:val="0"/>
        </w:numPr>
        <w:tabs>
          <w:tab w:val="left" w:pos="851"/>
        </w:tabs>
        <w:ind w:firstLine="540"/>
        <w:rPr>
          <w:b w:val="0"/>
          <w:noProof/>
          <w:szCs w:val="22"/>
          <w:lang w:val="hy-AM"/>
        </w:rPr>
      </w:pPr>
      <w:r w:rsidRPr="00DB0E6A">
        <w:rPr>
          <w:b w:val="0"/>
          <w:noProof/>
          <w:szCs w:val="22"/>
          <w:lang w:val="hy-AM"/>
        </w:rPr>
        <w:tab/>
      </w:r>
      <w:r w:rsidRPr="00DB0E6A">
        <w:rPr>
          <w:noProof/>
          <w:szCs w:val="22"/>
          <w:lang w:val="hy-AM"/>
        </w:rPr>
        <w:t>Սփյուռքի հայապահպանության</w:t>
      </w:r>
      <w:r w:rsidRPr="00DB0E6A">
        <w:rPr>
          <w:b w:val="0"/>
          <w:noProof/>
          <w:szCs w:val="22"/>
          <w:lang w:val="hy-AM"/>
        </w:rPr>
        <w:t xml:space="preserve"> ծրագրով նախատեսված հատկացումները նպատակ ունեն նպաստել օտար երկրում բնակվող հայերի ազգային ինքնության պահպանմանը:</w:t>
      </w:r>
    </w:p>
    <w:p w14:paraId="73C9040E" w14:textId="77777777" w:rsidR="00DB0E6A" w:rsidRPr="00DB0E6A" w:rsidRDefault="00DB0E6A" w:rsidP="00DB0E6A">
      <w:pPr>
        <w:numPr>
          <w:ilvl w:val="12"/>
          <w:numId w:val="0"/>
        </w:numPr>
        <w:tabs>
          <w:tab w:val="left" w:pos="851"/>
        </w:tabs>
        <w:ind w:firstLine="540"/>
        <w:rPr>
          <w:b w:val="0"/>
          <w:noProof/>
          <w:szCs w:val="22"/>
          <w:lang w:val="hy-AM"/>
        </w:rPr>
      </w:pPr>
      <w:r w:rsidRPr="00DB0E6A">
        <w:rPr>
          <w:b w:val="0"/>
          <w:noProof/>
          <w:szCs w:val="22"/>
          <w:lang w:val="hy-AM"/>
        </w:rPr>
        <w:tab/>
        <w:t>Ծրագրի շրջանակներում հատկացումներն ուղղվելու են ուսումնական և հանրամատչելի գրականության մշակմանը և սփյուռքի համայնքներին առաքմանը, կրթամշակութային միջոցառումների, Քայլ դեպի տուն» ծրագրի իրականացմանը, Վրաստանում հրատարակվող լրատվամիջոցներին, Թբիլիսիում գտնվող հայ գրողների պանթեոնի պահպանմանը և Պ. Ադամյանի թատրոնի գործունեությանն աջակցմանը, Սփյուռքի հայկական կրթական հաստատություններին ուսումնական գրականության և օժանդակ նյութերի տրամադրմանը:</w:t>
      </w:r>
    </w:p>
    <w:p w14:paraId="01AD8460" w14:textId="77777777" w:rsidR="00DB0E6A" w:rsidRPr="00DB0E6A" w:rsidRDefault="00DB0E6A" w:rsidP="00DB0E6A">
      <w:pPr>
        <w:numPr>
          <w:ilvl w:val="12"/>
          <w:numId w:val="0"/>
        </w:numPr>
        <w:tabs>
          <w:tab w:val="left" w:pos="851"/>
        </w:tabs>
        <w:ind w:firstLine="540"/>
        <w:rPr>
          <w:b w:val="0"/>
          <w:noProof/>
          <w:szCs w:val="22"/>
          <w:lang w:val="hy-AM"/>
        </w:rPr>
      </w:pPr>
      <w:r w:rsidRPr="00DB0E6A">
        <w:rPr>
          <w:b w:val="0"/>
          <w:noProof/>
          <w:szCs w:val="22"/>
          <w:lang w:val="hy-AM"/>
        </w:rPr>
        <w:tab/>
        <w:t>Սփյուռքի հայապահպանության ծրագրի համար Նախագծով նախատեսվում է հատկացնել 371.5 մլն դրամ՝ ՀՀ 2018 թվականի պետական բյուջեով հաստատված 545.7 մլն դրամի դիմաց:</w:t>
      </w:r>
    </w:p>
    <w:p w14:paraId="78BC10F1" w14:textId="77777777" w:rsidR="00DB0E6A" w:rsidRPr="00DB0E6A" w:rsidRDefault="00DB0E6A" w:rsidP="00DB0E6A">
      <w:pPr>
        <w:numPr>
          <w:ilvl w:val="12"/>
          <w:numId w:val="0"/>
        </w:numPr>
        <w:tabs>
          <w:tab w:val="left" w:pos="851"/>
        </w:tabs>
        <w:ind w:firstLine="540"/>
        <w:rPr>
          <w:b w:val="0"/>
          <w:noProof/>
          <w:szCs w:val="22"/>
          <w:lang w:val="hy-AM"/>
        </w:rPr>
      </w:pPr>
      <w:r w:rsidRPr="00DB0E6A">
        <w:rPr>
          <w:b w:val="0"/>
          <w:noProof/>
          <w:szCs w:val="22"/>
          <w:lang w:val="hy-AM"/>
        </w:rPr>
        <w:tab/>
        <w:t>Ծախսերը նվազել են 174.2 մլն դրամով, որը պայմանավորված է.</w:t>
      </w:r>
    </w:p>
    <w:p w14:paraId="61E2E4FD" w14:textId="77777777" w:rsidR="00DB0E6A" w:rsidRPr="00DB0E6A" w:rsidRDefault="00DB0E6A" w:rsidP="00DB0E6A">
      <w:pPr>
        <w:numPr>
          <w:ilvl w:val="12"/>
          <w:numId w:val="0"/>
        </w:numPr>
        <w:tabs>
          <w:tab w:val="left" w:pos="851"/>
        </w:tabs>
        <w:ind w:firstLine="540"/>
        <w:rPr>
          <w:b w:val="0"/>
          <w:noProof/>
          <w:szCs w:val="22"/>
          <w:lang w:val="hy-AM"/>
        </w:rPr>
      </w:pPr>
      <w:r w:rsidRPr="00DB0E6A">
        <w:rPr>
          <w:b w:val="0"/>
          <w:noProof/>
          <w:szCs w:val="22"/>
          <w:lang w:val="hy-AM"/>
        </w:rPr>
        <w:tab/>
        <w:t>-Կրթամշակութային միջոցառումների իրականացում» (2018 թվականին անվանումը՝ Մշակութային միջոցառումների անցկացում) միջոցառման ծախսերի վերաբաշխմամբ այլ ծրագրեր և միջոցառումներ՝ 267.8 մլն դրամ,</w:t>
      </w:r>
    </w:p>
    <w:p w14:paraId="58779CFE" w14:textId="77777777" w:rsidR="00DB0E6A" w:rsidRPr="00DB0E6A" w:rsidRDefault="00DB0E6A" w:rsidP="00DB0E6A">
      <w:pPr>
        <w:numPr>
          <w:ilvl w:val="12"/>
          <w:numId w:val="0"/>
        </w:numPr>
        <w:tabs>
          <w:tab w:val="left" w:pos="851"/>
        </w:tabs>
        <w:ind w:firstLine="540"/>
        <w:rPr>
          <w:b w:val="0"/>
          <w:noProof/>
          <w:szCs w:val="22"/>
          <w:lang w:val="hy-AM"/>
        </w:rPr>
      </w:pPr>
      <w:r w:rsidRPr="00DB0E6A">
        <w:rPr>
          <w:b w:val="0"/>
          <w:noProof/>
          <w:szCs w:val="22"/>
          <w:lang w:val="hy-AM"/>
        </w:rPr>
        <w:tab/>
      </w:r>
      <w:r w:rsidRPr="00DB0E6A">
        <w:rPr>
          <w:b w:val="0"/>
          <w:noProof/>
          <w:szCs w:val="22"/>
          <w:lang w:val="hy-AM"/>
        </w:rPr>
        <w:tab/>
        <w:t>-Սփյուռքի հայկական կրթական հաստատություններին ուսումնական գրականության և օճանդակ նյութերի տրամադրում» միջոցառման ծախսերի նվազմամբ՝ 1.0 մլն դրամով:</w:t>
      </w:r>
    </w:p>
    <w:p w14:paraId="7FCEA95E" w14:textId="77777777" w:rsidR="00DB0E6A" w:rsidRPr="00DB0E6A" w:rsidRDefault="00DB0E6A" w:rsidP="00DB0E6A">
      <w:pPr>
        <w:numPr>
          <w:ilvl w:val="12"/>
          <w:numId w:val="0"/>
        </w:numPr>
        <w:tabs>
          <w:tab w:val="left" w:pos="851"/>
        </w:tabs>
        <w:ind w:firstLine="540"/>
        <w:rPr>
          <w:b w:val="0"/>
          <w:noProof/>
          <w:szCs w:val="22"/>
          <w:lang w:val="hy-AM"/>
        </w:rPr>
      </w:pPr>
      <w:r w:rsidRPr="00DB0E6A">
        <w:rPr>
          <w:b w:val="0"/>
          <w:noProof/>
          <w:szCs w:val="22"/>
          <w:lang w:val="hy-AM"/>
        </w:rPr>
        <w:tab/>
      </w:r>
      <w:r w:rsidRPr="00DB0E6A">
        <w:rPr>
          <w:b w:val="0"/>
          <w:noProof/>
          <w:szCs w:val="22"/>
          <w:lang w:val="hy-AM"/>
        </w:rPr>
        <w:tab/>
        <w:t xml:space="preserve">Միաժամանակ, ծախսերն աճել են՝ 94.6 մլն դրամով, որը պայմանավորված է՝ </w:t>
      </w:r>
    </w:p>
    <w:p w14:paraId="364466F9" w14:textId="77777777" w:rsidR="00DB0E6A" w:rsidRPr="00DB0E6A" w:rsidRDefault="00DB0E6A" w:rsidP="00DB0E6A">
      <w:pPr>
        <w:numPr>
          <w:ilvl w:val="12"/>
          <w:numId w:val="0"/>
        </w:numPr>
        <w:tabs>
          <w:tab w:val="left" w:pos="851"/>
        </w:tabs>
        <w:ind w:firstLine="540"/>
        <w:rPr>
          <w:b w:val="0"/>
          <w:noProof/>
          <w:szCs w:val="22"/>
          <w:lang w:val="hy-AM"/>
        </w:rPr>
      </w:pPr>
      <w:r w:rsidRPr="00DB0E6A">
        <w:rPr>
          <w:b w:val="0"/>
          <w:noProof/>
          <w:szCs w:val="22"/>
          <w:lang w:val="hy-AM"/>
        </w:rPr>
        <w:t>- ԱԱՀ-ի գումարի նախատեսմամբ` 39.3 մլն դրամ,</w:t>
      </w:r>
    </w:p>
    <w:p w14:paraId="792F209E" w14:textId="77777777" w:rsidR="00DB0E6A" w:rsidRPr="00DB0E6A" w:rsidRDefault="00DB0E6A" w:rsidP="00DB0E6A">
      <w:pPr>
        <w:numPr>
          <w:ilvl w:val="12"/>
          <w:numId w:val="0"/>
        </w:numPr>
        <w:tabs>
          <w:tab w:val="left" w:pos="851"/>
        </w:tabs>
        <w:ind w:firstLine="540"/>
        <w:rPr>
          <w:b w:val="0"/>
          <w:noProof/>
          <w:szCs w:val="22"/>
          <w:lang w:val="hy-AM"/>
        </w:rPr>
      </w:pPr>
      <w:r w:rsidRPr="00DB0E6A">
        <w:rPr>
          <w:b w:val="0"/>
          <w:noProof/>
          <w:szCs w:val="22"/>
          <w:lang w:val="hy-AM"/>
        </w:rPr>
        <w:tab/>
      </w:r>
      <w:r w:rsidRPr="00DB0E6A">
        <w:rPr>
          <w:b w:val="0"/>
          <w:noProof/>
          <w:szCs w:val="22"/>
          <w:lang w:val="hy-AM"/>
        </w:rPr>
        <w:tab/>
        <w:t>- Ուսումնական և հանրամատչելի գրականության մշակման աջակցություն և առաքում սփյուռքի համայնքներին» միջոցառման ծախսերի աճով՝ 7.0 մլն դրամով,</w:t>
      </w:r>
    </w:p>
    <w:p w14:paraId="20033627" w14:textId="558DFF50" w:rsidR="00DB0E6A" w:rsidRPr="00DB0E6A" w:rsidRDefault="00DB0E6A" w:rsidP="00DB0E6A">
      <w:pPr>
        <w:numPr>
          <w:ilvl w:val="12"/>
          <w:numId w:val="0"/>
        </w:numPr>
        <w:tabs>
          <w:tab w:val="left" w:pos="851"/>
        </w:tabs>
        <w:ind w:firstLine="540"/>
        <w:rPr>
          <w:b w:val="0"/>
          <w:noProof/>
          <w:szCs w:val="22"/>
          <w:lang w:val="hy-AM"/>
        </w:rPr>
      </w:pPr>
      <w:r w:rsidRPr="00DB0E6A">
        <w:rPr>
          <w:b w:val="0"/>
          <w:noProof/>
          <w:szCs w:val="22"/>
          <w:lang w:val="hy-AM"/>
        </w:rPr>
        <w:tab/>
      </w:r>
      <w:r w:rsidRPr="00DB0E6A">
        <w:rPr>
          <w:b w:val="0"/>
          <w:noProof/>
          <w:szCs w:val="22"/>
          <w:lang w:val="hy-AM"/>
        </w:rPr>
        <w:tab/>
        <w:t>- Քայլ դեպի տուն» ծրագրի ծախսերի աճով՝ 48.0 մլն դրամով, պայմանավորված</w:t>
      </w:r>
      <w:r w:rsidR="001C56C9">
        <w:rPr>
          <w:b w:val="0"/>
          <w:noProof/>
          <w:szCs w:val="22"/>
          <w:lang w:val="hy-AM"/>
        </w:rPr>
        <w:t xml:space="preserve"> </w:t>
      </w:r>
      <w:r w:rsidRPr="00DB0E6A">
        <w:rPr>
          <w:b w:val="0"/>
          <w:noProof/>
          <w:szCs w:val="22"/>
          <w:lang w:val="hy-AM"/>
        </w:rPr>
        <w:t>Սփյուռքի երիտասարդների հայրենաճանաչության Արի տուն» և Սփյուռք»</w:t>
      </w:r>
      <w:r w:rsidR="001C56C9">
        <w:rPr>
          <w:b w:val="0"/>
          <w:noProof/>
          <w:szCs w:val="22"/>
          <w:lang w:val="hy-AM"/>
        </w:rPr>
        <w:t xml:space="preserve"> </w:t>
      </w:r>
      <w:r w:rsidRPr="00DB0E6A">
        <w:rPr>
          <w:b w:val="0"/>
          <w:noProof/>
          <w:szCs w:val="22"/>
          <w:lang w:val="hy-AM"/>
        </w:rPr>
        <w:t>ամառային դպրոցի կազմակերպում» միջոցառումների միավորմամբ,</w:t>
      </w:r>
    </w:p>
    <w:p w14:paraId="3641273F" w14:textId="6BE6D13E" w:rsidR="00DB0E6A" w:rsidRPr="00DB0E6A" w:rsidRDefault="00DB0E6A" w:rsidP="00DB0E6A">
      <w:pPr>
        <w:numPr>
          <w:ilvl w:val="12"/>
          <w:numId w:val="0"/>
        </w:numPr>
        <w:tabs>
          <w:tab w:val="left" w:pos="851"/>
        </w:tabs>
        <w:ind w:firstLine="540"/>
        <w:rPr>
          <w:b w:val="0"/>
          <w:noProof/>
          <w:szCs w:val="22"/>
          <w:lang w:val="hy-AM"/>
        </w:rPr>
      </w:pPr>
      <w:r w:rsidRPr="00DB0E6A">
        <w:rPr>
          <w:b w:val="0"/>
          <w:noProof/>
          <w:szCs w:val="22"/>
          <w:lang w:val="hy-AM"/>
        </w:rPr>
        <w:tab/>
      </w:r>
      <w:r w:rsidRPr="00DB0E6A">
        <w:rPr>
          <w:b w:val="0"/>
          <w:noProof/>
          <w:szCs w:val="22"/>
          <w:lang w:val="hy-AM"/>
        </w:rPr>
        <w:tab/>
        <w:t>-</w:t>
      </w:r>
      <w:r w:rsidR="001C56C9">
        <w:rPr>
          <w:b w:val="0"/>
          <w:noProof/>
          <w:szCs w:val="22"/>
          <w:lang w:val="hy-AM"/>
        </w:rPr>
        <w:t xml:space="preserve"> </w:t>
      </w:r>
      <w:r w:rsidRPr="00DB0E6A">
        <w:rPr>
          <w:b w:val="0"/>
          <w:noProof/>
          <w:szCs w:val="22"/>
          <w:lang w:val="hy-AM"/>
        </w:rPr>
        <w:t>Թբիլիսիում գտնվող հայ գրողների պանթեոնի պահպանմանն աջակցման ծախսերի աճով՝ 0.3 մլն դրամով:</w:t>
      </w:r>
      <w:r w:rsidR="001C56C9">
        <w:rPr>
          <w:b w:val="0"/>
          <w:noProof/>
          <w:szCs w:val="22"/>
          <w:lang w:val="hy-AM"/>
        </w:rPr>
        <w:t xml:space="preserve"> </w:t>
      </w:r>
    </w:p>
    <w:p w14:paraId="7C8B74C0" w14:textId="77777777" w:rsidR="00DB0E6A" w:rsidRPr="00DB0E6A" w:rsidRDefault="00DB0E6A" w:rsidP="00DB0E6A">
      <w:pPr>
        <w:numPr>
          <w:ilvl w:val="12"/>
          <w:numId w:val="0"/>
        </w:numPr>
        <w:tabs>
          <w:tab w:val="left" w:pos="851"/>
        </w:tabs>
        <w:ind w:firstLine="540"/>
        <w:rPr>
          <w:b w:val="0"/>
          <w:noProof/>
          <w:szCs w:val="22"/>
          <w:lang w:val="hy-AM"/>
        </w:rPr>
      </w:pPr>
      <w:r w:rsidRPr="00DB0E6A">
        <w:rPr>
          <w:b w:val="0"/>
          <w:noProof/>
          <w:szCs w:val="22"/>
          <w:lang w:val="hy-AM"/>
        </w:rPr>
        <w:tab/>
      </w:r>
      <w:r w:rsidRPr="00DB0E6A">
        <w:rPr>
          <w:noProof/>
          <w:szCs w:val="22"/>
          <w:lang w:val="hy-AM"/>
        </w:rPr>
        <w:tab/>
        <w:t>Հայաստան-Սփյուռք գործակցության</w:t>
      </w:r>
      <w:r w:rsidRPr="00DB0E6A">
        <w:rPr>
          <w:b w:val="0"/>
          <w:noProof/>
          <w:szCs w:val="22"/>
          <w:lang w:val="hy-AM"/>
        </w:rPr>
        <w:t xml:space="preserve"> ծրագրով նախատեսված հատկացումները նպատակ ունեն նպաստել Հայաստանի և հայկական սփյուռքի միջև կապերի ամրապնդմանը և զարգացմանը:</w:t>
      </w:r>
    </w:p>
    <w:p w14:paraId="0D0AD3ED" w14:textId="20A4B130" w:rsidR="00DB0E6A" w:rsidRPr="00DB0E6A" w:rsidRDefault="00DB0E6A" w:rsidP="00DB0E6A">
      <w:pPr>
        <w:numPr>
          <w:ilvl w:val="12"/>
          <w:numId w:val="0"/>
        </w:numPr>
        <w:tabs>
          <w:tab w:val="left" w:pos="851"/>
        </w:tabs>
        <w:ind w:firstLine="540"/>
        <w:rPr>
          <w:b w:val="0"/>
          <w:noProof/>
          <w:szCs w:val="22"/>
          <w:lang w:val="hy-AM"/>
        </w:rPr>
      </w:pPr>
      <w:r w:rsidRPr="00DB0E6A">
        <w:rPr>
          <w:b w:val="0"/>
          <w:noProof/>
          <w:szCs w:val="22"/>
          <w:lang w:val="hy-AM"/>
        </w:rPr>
        <w:tab/>
      </w:r>
      <w:r w:rsidRPr="00DB0E6A">
        <w:rPr>
          <w:b w:val="0"/>
          <w:noProof/>
          <w:szCs w:val="22"/>
          <w:lang w:val="hy-AM"/>
        </w:rPr>
        <w:tab/>
        <w:t>Ծրագրի շրջանակներում հատկացումներն ուղղվելու են Հայաստան-Սփյուռք գործակցության թեմայով հեռուստահաղորդումների և տեսահոլովակների պատրաստմանը և հեռարձակմանը, հայրենադարձության քարոզչային միջոցառումների, Հայկական սփյուռքի գիտական, կրթական, տնտեսական, մշակութային և այլ ոլորտներում առկա ներուժի հաշվառման մեխանիզմների ու տվյալների միասնական համակարգի ստեղծմանը, ՀՀ-ում համահայկական խորհրդաժողովների անցկացմանը,</w:t>
      </w:r>
      <w:r w:rsidR="001C56C9">
        <w:rPr>
          <w:b w:val="0"/>
          <w:noProof/>
          <w:szCs w:val="22"/>
          <w:lang w:val="hy-AM"/>
        </w:rPr>
        <w:t xml:space="preserve"> </w:t>
      </w:r>
      <w:r w:rsidRPr="00DB0E6A">
        <w:rPr>
          <w:b w:val="0"/>
          <w:noProof/>
          <w:szCs w:val="22"/>
          <w:lang w:val="hy-AM"/>
        </w:rPr>
        <w:t>սփյուռքի համայնքներում աշխատանքների իրականացմանը, ուսումնական և հանրամատչելի գրականության մշակմանը և սփյուռքի համայնքներին առաքմանը, կրթամշակութային միջոցառումների, Քայլ դեպի տուն» ծրագրի իրականացմանը, Վրաստանում հրատարակվող լրատվամիջոցներին, Թբիլիսիում գտնվող հայ գրողների պանթեոնի պահպանմանը և Պ. Ադամյանի թատրոնի գործունեությանը աջակցմանը, Սփյուռքի հայկական կրթական հաստատություններին ուսումնական գրականության և օժանդակ նյութերի տրամադրմանը, Սփյուռքի և համահայկական հիմնախնդիրների թեմատիկ հետազոտությունների իրականացմանը:</w:t>
      </w:r>
    </w:p>
    <w:p w14:paraId="7370ED68" w14:textId="77777777" w:rsidR="00DB0E6A" w:rsidRPr="00DB0E6A" w:rsidRDefault="00DB0E6A" w:rsidP="00DB0E6A">
      <w:pPr>
        <w:numPr>
          <w:ilvl w:val="12"/>
          <w:numId w:val="0"/>
        </w:numPr>
        <w:tabs>
          <w:tab w:val="left" w:pos="851"/>
        </w:tabs>
        <w:ind w:firstLine="540"/>
        <w:rPr>
          <w:b w:val="0"/>
          <w:noProof/>
          <w:szCs w:val="22"/>
          <w:lang w:val="hy-AM"/>
        </w:rPr>
      </w:pPr>
      <w:r w:rsidRPr="00DB0E6A">
        <w:rPr>
          <w:b w:val="0"/>
          <w:noProof/>
          <w:szCs w:val="22"/>
          <w:lang w:val="hy-AM"/>
        </w:rPr>
        <w:tab/>
        <w:t>Հայաստան-Սփյուռք գործակցության ծրագրի համար Նախագծով նախատեսվում է հատկացնել 191.5 մլն դրամ՝ ՀՀ 2018 թվականի պետական բյուջեով հաստատված 95.2 մլն դրամի դիմաց:</w:t>
      </w:r>
    </w:p>
    <w:p w14:paraId="4E50A578" w14:textId="77777777" w:rsidR="00DB0E6A" w:rsidRPr="00DB0E6A" w:rsidRDefault="00DB0E6A" w:rsidP="00DB0E6A">
      <w:pPr>
        <w:numPr>
          <w:ilvl w:val="12"/>
          <w:numId w:val="0"/>
        </w:numPr>
        <w:tabs>
          <w:tab w:val="left" w:pos="851"/>
        </w:tabs>
        <w:ind w:firstLine="540"/>
        <w:rPr>
          <w:b w:val="0"/>
          <w:noProof/>
          <w:szCs w:val="22"/>
          <w:lang w:val="hy-AM"/>
        </w:rPr>
      </w:pPr>
      <w:r w:rsidRPr="00DB0E6A">
        <w:rPr>
          <w:b w:val="0"/>
          <w:noProof/>
          <w:szCs w:val="22"/>
          <w:lang w:val="hy-AM"/>
        </w:rPr>
        <w:tab/>
        <w:t>Ծախսերն աճել են 96.3 մլն դրամով, որը պայմանավորված է.</w:t>
      </w:r>
    </w:p>
    <w:p w14:paraId="06E8BBA6" w14:textId="77777777" w:rsidR="00DB0E6A" w:rsidRPr="00DB0E6A" w:rsidRDefault="00DB0E6A" w:rsidP="00DB0E6A">
      <w:pPr>
        <w:numPr>
          <w:ilvl w:val="12"/>
          <w:numId w:val="0"/>
        </w:numPr>
        <w:tabs>
          <w:tab w:val="left" w:pos="851"/>
        </w:tabs>
        <w:ind w:firstLine="540"/>
        <w:rPr>
          <w:b w:val="0"/>
          <w:noProof/>
          <w:szCs w:val="22"/>
          <w:lang w:val="hy-AM"/>
        </w:rPr>
      </w:pPr>
      <w:r w:rsidRPr="00DB0E6A">
        <w:rPr>
          <w:b w:val="0"/>
          <w:noProof/>
          <w:szCs w:val="22"/>
          <w:lang w:val="hy-AM"/>
        </w:rPr>
        <w:t>- ԱԱՀ-ի գումարի նախատեսմամբ` 27.7 մլն դրամ,</w:t>
      </w:r>
    </w:p>
    <w:p w14:paraId="2973749F" w14:textId="77777777" w:rsidR="00DB0E6A" w:rsidRPr="00DB0E6A" w:rsidRDefault="00DB0E6A" w:rsidP="00DB0E6A">
      <w:pPr>
        <w:numPr>
          <w:ilvl w:val="12"/>
          <w:numId w:val="0"/>
        </w:numPr>
        <w:tabs>
          <w:tab w:val="left" w:pos="851"/>
        </w:tabs>
        <w:ind w:firstLine="540"/>
        <w:rPr>
          <w:b w:val="0"/>
          <w:noProof/>
          <w:szCs w:val="22"/>
          <w:lang w:val="hy-AM"/>
        </w:rPr>
      </w:pPr>
      <w:r w:rsidRPr="00DB0E6A">
        <w:rPr>
          <w:b w:val="0"/>
          <w:noProof/>
          <w:szCs w:val="22"/>
          <w:lang w:val="hy-AM"/>
        </w:rPr>
        <w:tab/>
      </w:r>
      <w:r w:rsidRPr="00DB0E6A">
        <w:rPr>
          <w:b w:val="0"/>
          <w:noProof/>
          <w:szCs w:val="22"/>
          <w:lang w:val="hy-AM"/>
        </w:rPr>
        <w:tab/>
        <w:t>-Հայաստան-Սփյուռք գործակցության թեմայով հեռուստահաղորդումների և տեսահոլովակների պատրաստում և հեռարձակում, հայրենադարձության քարոզչային միջոցառումների իրականացում» միջոցառման ծախսերի աճով՝ 10.0 մլն դրամով:</w:t>
      </w:r>
    </w:p>
    <w:p w14:paraId="4D4DBCC5" w14:textId="77777777" w:rsidR="00DB0E6A" w:rsidRPr="00DB0E6A" w:rsidRDefault="00DB0E6A" w:rsidP="00DB0E6A">
      <w:pPr>
        <w:numPr>
          <w:ilvl w:val="12"/>
          <w:numId w:val="0"/>
        </w:numPr>
        <w:tabs>
          <w:tab w:val="left" w:pos="851"/>
        </w:tabs>
        <w:ind w:firstLine="540"/>
        <w:rPr>
          <w:b w:val="0"/>
          <w:noProof/>
          <w:szCs w:val="22"/>
          <w:lang w:val="hy-AM"/>
        </w:rPr>
      </w:pPr>
      <w:r w:rsidRPr="00DB0E6A">
        <w:rPr>
          <w:b w:val="0"/>
          <w:noProof/>
          <w:szCs w:val="22"/>
          <w:lang w:val="hy-AM"/>
        </w:rPr>
        <w:tab/>
      </w:r>
      <w:r w:rsidRPr="00DB0E6A">
        <w:rPr>
          <w:b w:val="0"/>
          <w:noProof/>
          <w:szCs w:val="22"/>
          <w:lang w:val="hy-AM"/>
        </w:rPr>
        <w:tab/>
        <w:t xml:space="preserve">- Սփյուռքի և համահայկական հիմնախնդիրների թեմատիկ հետազոտություններ» միջոցառման ծախսերի աճով՝ 11.6 մլն դրամով, </w:t>
      </w:r>
    </w:p>
    <w:p w14:paraId="3A4FB692" w14:textId="1BE9D5FF" w:rsidR="00DB0E6A" w:rsidRPr="00DB0E6A" w:rsidRDefault="00DB0E6A" w:rsidP="00DB0E6A">
      <w:pPr>
        <w:numPr>
          <w:ilvl w:val="12"/>
          <w:numId w:val="0"/>
        </w:numPr>
        <w:tabs>
          <w:tab w:val="left" w:pos="851"/>
        </w:tabs>
        <w:ind w:firstLine="540"/>
        <w:rPr>
          <w:b w:val="0"/>
          <w:noProof/>
          <w:szCs w:val="22"/>
          <w:lang w:val="hy-AM"/>
        </w:rPr>
      </w:pPr>
      <w:r w:rsidRPr="00DB0E6A">
        <w:rPr>
          <w:b w:val="0"/>
          <w:noProof/>
          <w:szCs w:val="22"/>
          <w:lang w:val="hy-AM"/>
        </w:rPr>
        <w:tab/>
      </w:r>
      <w:r w:rsidRPr="00DB0E6A">
        <w:rPr>
          <w:b w:val="0"/>
          <w:noProof/>
          <w:szCs w:val="22"/>
          <w:lang w:val="hy-AM"/>
        </w:rPr>
        <w:tab/>
        <w:t>- Հայկական սփյուռքի գիտական, կրթական, տնտեսական, մշակութային և այլ ոլորտներում առկա ներուժի հաշվառման մեխանիզմների ու տվյալների միասնական համակարգի ստեղծում», ՀՀ-ում համահայկական խորհրդաժողովների անցկացում»,</w:t>
      </w:r>
      <w:r w:rsidR="001C56C9">
        <w:rPr>
          <w:b w:val="0"/>
          <w:noProof/>
          <w:szCs w:val="22"/>
          <w:lang w:val="hy-AM"/>
        </w:rPr>
        <w:t xml:space="preserve"> </w:t>
      </w:r>
      <w:r w:rsidRPr="00DB0E6A">
        <w:rPr>
          <w:b w:val="0"/>
          <w:noProof/>
          <w:szCs w:val="22"/>
          <w:lang w:val="hy-AM"/>
        </w:rPr>
        <w:t>Սփյուռքի համայնքներում աշխատանքների իրականացում» առանձին միջոցառումների նախատեսմամբ 47.0 մլն դրամ՝ ի հաշիվ Կրթամշակութային միջոցառումների իրականացում» միջոցառման ծախսերի:</w:t>
      </w:r>
    </w:p>
    <w:p w14:paraId="1F1BD330" w14:textId="5CB81C73" w:rsidR="00DB0E6A" w:rsidRPr="00DB0E6A" w:rsidRDefault="00DB0E6A" w:rsidP="00DB0E6A">
      <w:pPr>
        <w:numPr>
          <w:ilvl w:val="12"/>
          <w:numId w:val="0"/>
        </w:numPr>
        <w:tabs>
          <w:tab w:val="left" w:pos="851"/>
        </w:tabs>
        <w:ind w:firstLine="540"/>
        <w:rPr>
          <w:b w:val="0"/>
          <w:noProof/>
          <w:szCs w:val="22"/>
          <w:lang w:val="hy-AM"/>
        </w:rPr>
      </w:pPr>
      <w:r w:rsidRPr="00DB0E6A">
        <w:rPr>
          <w:b w:val="0"/>
          <w:noProof/>
          <w:szCs w:val="22"/>
          <w:lang w:val="hy-AM"/>
        </w:rPr>
        <w:tab/>
      </w:r>
      <w:r w:rsidR="001C56C9">
        <w:rPr>
          <w:noProof/>
          <w:szCs w:val="22"/>
          <w:lang w:val="hy-AM"/>
        </w:rPr>
        <w:t xml:space="preserve"> </w:t>
      </w:r>
      <w:r w:rsidRPr="00DB0E6A">
        <w:rPr>
          <w:noProof/>
          <w:szCs w:val="22"/>
          <w:lang w:val="hy-AM"/>
        </w:rPr>
        <w:t>Հայրենադարձության ծրագրով</w:t>
      </w:r>
      <w:r w:rsidRPr="00DB0E6A">
        <w:rPr>
          <w:b w:val="0"/>
          <w:noProof/>
          <w:szCs w:val="22"/>
          <w:lang w:val="hy-AM"/>
        </w:rPr>
        <w:t xml:space="preserve"> նախատեսված հատկացումները նպատակ ունեն խրախուսել hայրենադարձությունը և վերաբնակեցված հայրենակիցների համախմբման ու ինտեգրման միջոցով հայության զգալի մասի ներուժի կենտրոնացում Հայաստանի Հանրապետությունում:</w:t>
      </w:r>
    </w:p>
    <w:p w14:paraId="09818B3E" w14:textId="77777777" w:rsidR="00DB0E6A" w:rsidRPr="00DB0E6A" w:rsidRDefault="00DB0E6A" w:rsidP="00DB0E6A">
      <w:pPr>
        <w:numPr>
          <w:ilvl w:val="12"/>
          <w:numId w:val="0"/>
        </w:numPr>
        <w:tabs>
          <w:tab w:val="left" w:pos="851"/>
        </w:tabs>
        <w:ind w:firstLine="540"/>
        <w:rPr>
          <w:b w:val="0"/>
          <w:noProof/>
          <w:szCs w:val="22"/>
          <w:lang w:val="hy-AM"/>
        </w:rPr>
      </w:pPr>
      <w:r w:rsidRPr="00DB0E6A">
        <w:rPr>
          <w:b w:val="0"/>
          <w:noProof/>
          <w:szCs w:val="22"/>
          <w:lang w:val="hy-AM"/>
        </w:rPr>
        <w:tab/>
        <w:t>Հայրենադարձության ծրագրի համար Նախագծով նախատեսվում է հատկացնել 142.5 մլն դրամ, որից 23.8 մլն դրամը ԱԱՀ-ի գումարն է:</w:t>
      </w:r>
    </w:p>
    <w:p w14:paraId="49C782D8" w14:textId="77777777" w:rsidR="00DB0E6A" w:rsidRPr="00DB0E6A" w:rsidRDefault="00DB0E6A" w:rsidP="00DB0E6A">
      <w:pPr>
        <w:numPr>
          <w:ilvl w:val="12"/>
          <w:numId w:val="0"/>
        </w:numPr>
        <w:tabs>
          <w:tab w:val="left" w:pos="851"/>
        </w:tabs>
        <w:ind w:firstLine="540"/>
        <w:rPr>
          <w:b w:val="0"/>
          <w:noProof/>
          <w:szCs w:val="22"/>
          <w:lang w:val="hy-AM"/>
        </w:rPr>
      </w:pPr>
      <w:r w:rsidRPr="00DB0E6A">
        <w:rPr>
          <w:b w:val="0"/>
          <w:noProof/>
          <w:szCs w:val="22"/>
          <w:lang w:val="hy-AM"/>
        </w:rPr>
        <w:tab/>
        <w:t xml:space="preserve">Ծրագրի շրջանակներում հատկացումներն ուղղվելու են Հայաստանի Հանրապետությունում սիրիահայերի և իրաքահայերի ինտեգրման գործընթացի արագացմանը և նոր նախաձեռնությանը՝ Ներուժ» սփյուռքահայ երիտասարդների սթարթափ ծրագրի իրականացմանը, որի շրջանակներում նախատեսվում է 200-ից ավելի սփյուռքահայ գործարարների ներկայացնել Հայաստանի Հանրապետությունում ներդրումային միջավայրը, սթարթափ հիմնելու հնարավորությունները: </w:t>
      </w:r>
    </w:p>
    <w:p w14:paraId="05F37097" w14:textId="77777777" w:rsidR="00DB0E6A" w:rsidRPr="00DB0E6A" w:rsidRDefault="00DB0E6A" w:rsidP="00DB0E6A">
      <w:pPr>
        <w:numPr>
          <w:ilvl w:val="12"/>
          <w:numId w:val="0"/>
        </w:numPr>
        <w:tabs>
          <w:tab w:val="left" w:pos="851"/>
        </w:tabs>
        <w:ind w:firstLine="540"/>
        <w:rPr>
          <w:b w:val="0"/>
          <w:noProof/>
          <w:szCs w:val="22"/>
          <w:lang w:val="hy-AM"/>
        </w:rPr>
      </w:pPr>
      <w:r w:rsidRPr="00DB0E6A">
        <w:rPr>
          <w:b w:val="0"/>
          <w:noProof/>
          <w:szCs w:val="22"/>
          <w:lang w:val="hy-AM"/>
        </w:rPr>
        <w:tab/>
        <w:t>Ծրագրի շրջանակներում ձեռներեցների հետ բիզնես մենթորների և մարզիչների կողմից անցկացվելու են բազմաֆորմատ դասընթացներ, սեմինարներ և պրեզենտացիաներ։ Լավագույն մինչև 10 բիզնես ծրագրերը կֆինանսավորվեն մինչև 15.0 մլն դրամով և Հայաստանում մի անգամից կսկսեն իրենց գործունեությունը։ Նախնական մասնակիցների շրջանակը ընտրվել է ստարտափ մակարդակը, քանի որ այդ մակարդակում շատ ավելի հեշտ է բիզնեսների ռելոկացիան (տեղափոխումը)։ Հետագա տարիներին անցկացվելիք «Ներուժ» ծրագրում չի բացառվում նաև ներգրավել գործող և ավելի կայացած մակարդակում գտնվող բիզնեսները։</w:t>
      </w:r>
    </w:p>
    <w:p w14:paraId="6732F558" w14:textId="5182E76B" w:rsidR="00DB0E6A" w:rsidRPr="00DB0E6A" w:rsidRDefault="00DB0E6A" w:rsidP="00DB0E6A">
      <w:pPr>
        <w:numPr>
          <w:ilvl w:val="12"/>
          <w:numId w:val="0"/>
        </w:numPr>
        <w:tabs>
          <w:tab w:val="left" w:pos="851"/>
        </w:tabs>
        <w:ind w:firstLine="540"/>
        <w:rPr>
          <w:b w:val="0"/>
          <w:noProof/>
          <w:szCs w:val="22"/>
          <w:lang w:val="hy-AM"/>
        </w:rPr>
      </w:pPr>
      <w:r w:rsidRPr="00DB0E6A">
        <w:rPr>
          <w:b w:val="0"/>
          <w:noProof/>
          <w:szCs w:val="22"/>
          <w:lang w:val="hy-AM"/>
        </w:rPr>
        <w:tab/>
        <w:t xml:space="preserve"> Միաժամանակ, Նախագծով նախատեսված ծախսերը ՀՀ 2018 թվականի պետական բյուջեով հաստատված ծախսերի նկատմամբ նվազել են՝ 58.8 մլն դրամով, որը պայմանավորված է «Հայրենիք-սփյուռք գործակցության ծրագրերի իրականացում», «Տարածքային համագործակցության և համահայկական մշակութային ծրագրերի իրականացում» և «Հայկական սփյուռք» տարեգրքի</w:t>
      </w:r>
      <w:r w:rsidR="001C56C9">
        <w:rPr>
          <w:b w:val="0"/>
          <w:noProof/>
          <w:szCs w:val="22"/>
          <w:lang w:val="hy-AM"/>
        </w:rPr>
        <w:t xml:space="preserve"> </w:t>
      </w:r>
      <w:r w:rsidRPr="00DB0E6A">
        <w:rPr>
          <w:b w:val="0"/>
          <w:noProof/>
          <w:szCs w:val="22"/>
          <w:lang w:val="hy-AM"/>
        </w:rPr>
        <w:t>հրատարակում» միջոցառումների ավարտմամբ:</w:t>
      </w:r>
    </w:p>
    <w:p w14:paraId="413876FC" w14:textId="198E9D1D" w:rsidR="00E042BA" w:rsidRPr="00372280" w:rsidRDefault="00DB0E6A" w:rsidP="00300E0F">
      <w:pPr>
        <w:numPr>
          <w:ilvl w:val="12"/>
          <w:numId w:val="0"/>
        </w:numPr>
        <w:tabs>
          <w:tab w:val="left" w:pos="851"/>
        </w:tabs>
        <w:ind w:firstLine="540"/>
        <w:rPr>
          <w:rFonts w:cs="GHEAGrapalat"/>
          <w:b w:val="0"/>
          <w:szCs w:val="22"/>
          <w:lang w:val="af-ZA"/>
        </w:rPr>
      </w:pPr>
      <w:r w:rsidRPr="00DB0E6A">
        <w:rPr>
          <w:b w:val="0"/>
          <w:noProof/>
          <w:szCs w:val="22"/>
          <w:lang w:val="hy-AM"/>
        </w:rPr>
        <w:tab/>
      </w:r>
      <w:r w:rsidR="00E042BA">
        <w:rPr>
          <w:rFonts w:cs="Sylfaen"/>
          <w:b w:val="0"/>
          <w:iCs/>
          <w:szCs w:val="22"/>
          <w:lang w:val="af-ZA"/>
        </w:rPr>
        <w:t>Այս ոլորտում 2019 թվականի բյուջետային ծախսերի համեմատությունը 2017-2018 թվականների համադրելի ցուցանիշների հետ արտացոլված է սույն բացատրագրի N 11.3 աղյուսակում:</w:t>
      </w:r>
    </w:p>
    <w:p w14:paraId="1A261589" w14:textId="77777777" w:rsidR="00AD03E5" w:rsidRPr="00795525" w:rsidRDefault="00AD03E5" w:rsidP="00AD03E5">
      <w:pPr>
        <w:pStyle w:val="Heading3"/>
        <w:rPr>
          <w:noProof/>
          <w:lang w:val="en-US"/>
        </w:rPr>
      </w:pPr>
      <w:bookmarkStart w:id="144" w:name="_Toc526178717"/>
      <w:r>
        <w:rPr>
          <w:lang w:val="en-US"/>
        </w:rPr>
        <w:t>ՀՀ սպորտի և երիտասարդության հարցերի նախարարություն</w:t>
      </w:r>
      <w:bookmarkEnd w:id="144"/>
    </w:p>
    <w:p w14:paraId="676A83C2" w14:textId="0949C889" w:rsidR="00D01228" w:rsidRPr="00D01228" w:rsidRDefault="00D01228" w:rsidP="00D01228">
      <w:pPr>
        <w:ind w:left="1" w:firstLine="629"/>
        <w:rPr>
          <w:b w:val="0"/>
          <w:noProof/>
          <w:szCs w:val="22"/>
          <w:lang w:val="en-US"/>
        </w:rPr>
      </w:pPr>
      <w:r w:rsidRPr="00D01228">
        <w:rPr>
          <w:b w:val="0"/>
          <w:noProof/>
          <w:szCs w:val="22"/>
          <w:lang w:val="en-US"/>
        </w:rPr>
        <w:t>ՀՀ սպորտի և երիտասարդության հարցերի նախարարության գծով (առանց կառավարման ապարատի) ՀՀ 2019 թվականի պետական բյուջեի նախագծով նախատեսվում է հատկացնել 3,682.6 մլն դրամ՝ ՀՀ 2018 թվականի պետական բյուջեով հաստատված 3,483.9 մլն դրամի դիմաց: Ծախսերն աճել են 198.</w:t>
      </w:r>
      <w:r w:rsidR="00F05292">
        <w:rPr>
          <w:b w:val="0"/>
          <w:noProof/>
          <w:szCs w:val="22"/>
          <w:lang w:val="en-US"/>
        </w:rPr>
        <w:t>8</w:t>
      </w:r>
      <w:r w:rsidRPr="00D01228">
        <w:rPr>
          <w:b w:val="0"/>
          <w:noProof/>
          <w:szCs w:val="22"/>
          <w:lang w:val="en-US"/>
        </w:rPr>
        <w:t xml:space="preserve"> մլն դրամով, կամ 5.7 տոկոսով: </w:t>
      </w:r>
    </w:p>
    <w:p w14:paraId="7C4D97D8" w14:textId="002484C7" w:rsidR="00D01228" w:rsidRPr="00D01228" w:rsidRDefault="00D01228" w:rsidP="00D01228">
      <w:pPr>
        <w:ind w:firstLine="1134"/>
        <w:rPr>
          <w:b w:val="0"/>
          <w:noProof/>
          <w:szCs w:val="22"/>
          <w:lang w:val="en-US"/>
        </w:rPr>
      </w:pPr>
      <w:r w:rsidRPr="00D01228">
        <w:rPr>
          <w:b w:val="0"/>
          <w:noProof/>
          <w:szCs w:val="22"/>
          <w:lang w:val="en-US"/>
        </w:rPr>
        <w:t>Նախագծով ՀՀ սպորտի և երիտասարդության հարցերի նախարարության</w:t>
      </w:r>
      <w:r w:rsidR="001C56C9">
        <w:rPr>
          <w:noProof/>
          <w:szCs w:val="22"/>
          <w:lang w:val="en-US"/>
        </w:rPr>
        <w:t xml:space="preserve"> </w:t>
      </w:r>
      <w:r w:rsidRPr="00D01228">
        <w:rPr>
          <w:b w:val="0"/>
          <w:noProof/>
          <w:szCs w:val="22"/>
          <w:lang w:val="en-US"/>
        </w:rPr>
        <w:t>հատկացումներն ուղղվելու են 3 ծրագրերի իրականացմանը:</w:t>
      </w:r>
    </w:p>
    <w:p w14:paraId="47C728AA" w14:textId="77777777" w:rsidR="00D01228" w:rsidRPr="00D01228" w:rsidRDefault="00D01228" w:rsidP="00D01228">
      <w:pPr>
        <w:ind w:firstLine="1134"/>
        <w:rPr>
          <w:b w:val="0"/>
          <w:noProof/>
          <w:szCs w:val="22"/>
          <w:lang w:val="en-US"/>
        </w:rPr>
      </w:pPr>
      <w:r w:rsidRPr="00D01228">
        <w:rPr>
          <w:noProof/>
          <w:szCs w:val="22"/>
          <w:lang w:val="en-US"/>
        </w:rPr>
        <w:t xml:space="preserve">Մեծ նվաճումների սպորտ» ծրագրով </w:t>
      </w:r>
      <w:r w:rsidRPr="00D01228">
        <w:rPr>
          <w:b w:val="0"/>
          <w:noProof/>
          <w:szCs w:val="22"/>
          <w:lang w:val="en-US"/>
        </w:rPr>
        <w:t>նախատեսված հատկացումները նպատակ ունեն նպաստել Հայաստանում մեծ սպորտի զարգացմանը և միջազգային հարթակներում ՀՀ դիրքի բարելավմանը:</w:t>
      </w:r>
    </w:p>
    <w:p w14:paraId="3E6FCA83" w14:textId="7D4C54E6" w:rsidR="00D01228" w:rsidRPr="00D01228" w:rsidRDefault="00D01228" w:rsidP="00D01228">
      <w:pPr>
        <w:ind w:firstLine="1134"/>
        <w:rPr>
          <w:b w:val="0"/>
          <w:noProof/>
          <w:szCs w:val="22"/>
          <w:lang w:val="en-US"/>
        </w:rPr>
      </w:pPr>
      <w:r w:rsidRPr="00D01228">
        <w:rPr>
          <w:b w:val="0"/>
          <w:noProof/>
          <w:szCs w:val="22"/>
          <w:lang w:val="en-US"/>
        </w:rPr>
        <w:t xml:space="preserve">Ծրագրի շրջանակներում հատկացումներն ուղղվելու են </w:t>
      </w:r>
      <w:r w:rsidRPr="00D01228">
        <w:rPr>
          <w:b w:val="0"/>
          <w:noProof/>
          <w:szCs w:val="22"/>
          <w:lang w:val="hy-AM"/>
        </w:rPr>
        <w:t>օլիմպիական խաղերին, միջազգային տարբեր մակարդակի միջոցառումներին, ուսում</w:t>
      </w:r>
      <w:r w:rsidRPr="00D01228">
        <w:rPr>
          <w:b w:val="0"/>
          <w:noProof/>
          <w:szCs w:val="22"/>
          <w:lang w:val="hy-AM"/>
        </w:rPr>
        <w:softHyphen/>
        <w:t>նա</w:t>
      </w:r>
      <w:r w:rsidRPr="00D01228">
        <w:rPr>
          <w:b w:val="0"/>
          <w:noProof/>
          <w:szCs w:val="22"/>
          <w:lang w:val="hy-AM"/>
        </w:rPr>
        <w:softHyphen/>
        <w:t>մարզական հավաքներին, hանրապետական առաջնություններին Հայաստանի հավաքական թիմերի մասնակցության ապահովմանը</w:t>
      </w:r>
      <w:r w:rsidRPr="00D01228">
        <w:rPr>
          <w:b w:val="0"/>
          <w:noProof/>
          <w:szCs w:val="22"/>
          <w:lang w:val="en-US"/>
        </w:rPr>
        <w:t xml:space="preserve">, </w:t>
      </w:r>
      <w:r w:rsidRPr="00D01228">
        <w:rPr>
          <w:b w:val="0"/>
          <w:noProof/>
          <w:szCs w:val="22"/>
          <w:lang w:val="hy-AM"/>
        </w:rPr>
        <w:t>Աշխարհի, Եվրո</w:t>
      </w:r>
      <w:r w:rsidRPr="00D01228">
        <w:rPr>
          <w:b w:val="0"/>
          <w:noProof/>
          <w:szCs w:val="22"/>
          <w:lang w:val="hy-AM"/>
        </w:rPr>
        <w:softHyphen/>
        <w:t>պայի առաջնություններում հաղթողների և մրցանակակիրների պարգևատրման ծախսերի իրա</w:t>
      </w:r>
      <w:r w:rsidRPr="00D01228">
        <w:rPr>
          <w:b w:val="0"/>
          <w:noProof/>
          <w:szCs w:val="22"/>
          <w:lang w:val="hy-AM"/>
        </w:rPr>
        <w:softHyphen/>
        <w:t>կանացմանը, հավաքական թիմերի ավագ մարզիչների վարձատրությանը և աշխարհի չեմ</w:t>
      </w:r>
      <w:r w:rsidRPr="00D01228">
        <w:rPr>
          <w:b w:val="0"/>
          <w:noProof/>
          <w:szCs w:val="22"/>
          <w:lang w:val="hy-AM"/>
        </w:rPr>
        <w:softHyphen/>
        <w:t>պիոն</w:t>
      </w:r>
      <w:r w:rsidRPr="00D01228">
        <w:rPr>
          <w:b w:val="0"/>
          <w:noProof/>
          <w:szCs w:val="22"/>
          <w:lang w:val="hy-AM"/>
        </w:rPr>
        <w:softHyphen/>
        <w:t>ներին թոշակի հատկացմանը, շախմատիստների պատրաստմանը</w:t>
      </w:r>
      <w:r w:rsidRPr="00D01228">
        <w:rPr>
          <w:b w:val="0"/>
          <w:noProof/>
          <w:szCs w:val="22"/>
          <w:lang w:val="en-US"/>
        </w:rPr>
        <w:t xml:space="preserve">, </w:t>
      </w:r>
      <w:r w:rsidRPr="00D01228">
        <w:rPr>
          <w:b w:val="0"/>
          <w:noProof/>
          <w:szCs w:val="22"/>
          <w:lang w:val="hy-AM"/>
        </w:rPr>
        <w:t>հաշմանդամային</w:t>
      </w:r>
      <w:r w:rsidR="001C56C9">
        <w:rPr>
          <w:b w:val="0"/>
          <w:noProof/>
          <w:szCs w:val="22"/>
          <w:lang w:val="hy-AM"/>
        </w:rPr>
        <w:t xml:space="preserve"> </w:t>
      </w:r>
      <w:r w:rsidRPr="00D01228">
        <w:rPr>
          <w:b w:val="0"/>
          <w:noProof/>
          <w:szCs w:val="22"/>
          <w:lang w:val="hy-AM"/>
        </w:rPr>
        <w:t>և</w:t>
      </w:r>
      <w:r w:rsidR="001C56C9">
        <w:rPr>
          <w:b w:val="0"/>
          <w:noProof/>
          <w:szCs w:val="22"/>
          <w:lang w:val="hy-AM"/>
        </w:rPr>
        <w:t xml:space="preserve"> </w:t>
      </w:r>
      <w:r w:rsidRPr="00D01228">
        <w:rPr>
          <w:b w:val="0"/>
          <w:noProof/>
          <w:szCs w:val="22"/>
          <w:lang w:val="hy-AM"/>
        </w:rPr>
        <w:t>նավամոդելային սպորտին</w:t>
      </w:r>
      <w:r w:rsidRPr="00D01228">
        <w:rPr>
          <w:b w:val="0"/>
          <w:noProof/>
          <w:szCs w:val="22"/>
          <w:lang w:val="en-US"/>
        </w:rPr>
        <w:t xml:space="preserve"> աջակցմանը, սպորտային բժշկության և հակադոպինգային հսկողության և շախմատի մրցույթների պատրաստման ծառայությունների իրականացմանը: </w:t>
      </w:r>
    </w:p>
    <w:p w14:paraId="61B8EBBD" w14:textId="77777777" w:rsidR="00D01228" w:rsidRPr="00D01228" w:rsidRDefault="00D01228" w:rsidP="00D01228">
      <w:pPr>
        <w:ind w:firstLine="1134"/>
        <w:rPr>
          <w:b w:val="0"/>
          <w:noProof/>
          <w:szCs w:val="22"/>
          <w:lang w:val="en-US"/>
        </w:rPr>
      </w:pPr>
      <w:r w:rsidRPr="00D01228">
        <w:rPr>
          <w:noProof/>
          <w:szCs w:val="22"/>
          <w:lang w:val="en-US"/>
        </w:rPr>
        <w:t></w:t>
      </w:r>
      <w:r w:rsidRPr="00D01228">
        <w:rPr>
          <w:b w:val="0"/>
          <w:noProof/>
          <w:szCs w:val="22"/>
          <w:lang w:val="en-US"/>
        </w:rPr>
        <w:t>Մեծ նվաճումների սպորտ</w:t>
      </w:r>
      <w:r w:rsidRPr="00D01228">
        <w:rPr>
          <w:noProof/>
          <w:szCs w:val="22"/>
          <w:lang w:val="en-US"/>
        </w:rPr>
        <w:t>»</w:t>
      </w:r>
      <w:r w:rsidRPr="00D01228">
        <w:rPr>
          <w:b w:val="0"/>
          <w:noProof/>
          <w:szCs w:val="22"/>
          <w:lang w:val="en-US"/>
        </w:rPr>
        <w:t xml:space="preserve"> ծրագրի համար Նախագծով նախատեսվում է հատկացնել 1,996.3 մլն դրամ՝ ՀՀ 2018 թվականի պետական բյուջեով հաստատված 1,723.0 մլն դրամի դիմաց:</w:t>
      </w:r>
    </w:p>
    <w:p w14:paraId="0E389DEF" w14:textId="77777777" w:rsidR="00D01228" w:rsidRPr="00D01228" w:rsidRDefault="00D01228" w:rsidP="00D01228">
      <w:pPr>
        <w:ind w:firstLine="1134"/>
        <w:rPr>
          <w:b w:val="0"/>
          <w:noProof/>
          <w:szCs w:val="22"/>
          <w:lang w:val="en-US"/>
        </w:rPr>
      </w:pPr>
      <w:r w:rsidRPr="00D01228">
        <w:rPr>
          <w:b w:val="0"/>
          <w:noProof/>
          <w:szCs w:val="22"/>
          <w:lang w:val="en-US"/>
        </w:rPr>
        <w:t>Ծախսերն աճել են 273.3 մլն դրամով, որը պայմանավորված է.</w:t>
      </w:r>
    </w:p>
    <w:p w14:paraId="2D0F9F5C" w14:textId="77777777" w:rsidR="00D01228" w:rsidRPr="00D01228" w:rsidRDefault="00D01228" w:rsidP="00D01228">
      <w:pPr>
        <w:ind w:firstLine="1134"/>
        <w:rPr>
          <w:b w:val="0"/>
          <w:noProof/>
          <w:szCs w:val="22"/>
          <w:lang w:val="en-US"/>
        </w:rPr>
      </w:pPr>
      <w:r w:rsidRPr="00D01228">
        <w:rPr>
          <w:b w:val="0"/>
          <w:noProof/>
          <w:szCs w:val="22"/>
          <w:lang w:val="en-US"/>
        </w:rPr>
        <w:t>- ԱԱՀ-ի գումարի նախատեսմամբ` 24.2 մլն դրամ,</w:t>
      </w:r>
    </w:p>
    <w:p w14:paraId="4B61557A" w14:textId="6F9C40DB" w:rsidR="00D01228" w:rsidRPr="00D01228" w:rsidRDefault="00D01228" w:rsidP="00D01228">
      <w:pPr>
        <w:ind w:firstLine="1134"/>
        <w:rPr>
          <w:b w:val="0"/>
          <w:noProof/>
          <w:szCs w:val="22"/>
          <w:lang w:val="en-US"/>
        </w:rPr>
      </w:pPr>
      <w:r w:rsidRPr="00D01228">
        <w:rPr>
          <w:b w:val="0"/>
          <w:noProof/>
          <w:szCs w:val="22"/>
          <w:lang w:val="en-US"/>
        </w:rPr>
        <w:t>-Միջազգային մարզական միջոցառումների հաղթողներին</w:t>
      </w:r>
      <w:r w:rsidR="001C56C9">
        <w:rPr>
          <w:b w:val="0"/>
          <w:noProof/>
          <w:szCs w:val="22"/>
          <w:lang w:val="en-US"/>
        </w:rPr>
        <w:t xml:space="preserve"> </w:t>
      </w:r>
      <w:r w:rsidRPr="00D01228">
        <w:rPr>
          <w:b w:val="0"/>
          <w:noProof/>
          <w:szCs w:val="22"/>
          <w:lang w:val="en-US"/>
        </w:rPr>
        <w:t>և մրցանակակիրներին դրամական մրցանակների հանձնում» միջոցառման ծախսերի աճով՝ 145.0 մլն դրամով,</w:t>
      </w:r>
    </w:p>
    <w:p w14:paraId="701906FA" w14:textId="77777777" w:rsidR="00D01228" w:rsidRPr="00D01228" w:rsidRDefault="00D01228" w:rsidP="00D01228">
      <w:pPr>
        <w:ind w:firstLine="1134"/>
        <w:rPr>
          <w:b w:val="0"/>
          <w:noProof/>
          <w:szCs w:val="22"/>
          <w:lang w:val="hy-AM"/>
        </w:rPr>
      </w:pPr>
      <w:r w:rsidRPr="00D01228">
        <w:rPr>
          <w:b w:val="0"/>
          <w:noProof/>
          <w:szCs w:val="22"/>
          <w:lang w:val="en-US"/>
        </w:rPr>
        <w:t>-</w:t>
      </w:r>
      <w:r w:rsidRPr="00D01228">
        <w:rPr>
          <w:b w:val="0"/>
          <w:noProof/>
          <w:szCs w:val="22"/>
          <w:lang w:val="hy-AM"/>
        </w:rPr>
        <w:t xml:space="preserve"> սպորտային միջոցառումների անցկացման ժամանակացույցով պայմանավորված ծախսերի աճով` </w:t>
      </w:r>
      <w:r w:rsidRPr="00D01228">
        <w:rPr>
          <w:b w:val="0"/>
          <w:noProof/>
          <w:szCs w:val="22"/>
          <w:lang w:val="en-US"/>
        </w:rPr>
        <w:t>104.1</w:t>
      </w:r>
      <w:r w:rsidRPr="00D01228">
        <w:rPr>
          <w:b w:val="0"/>
          <w:noProof/>
          <w:szCs w:val="22"/>
          <w:lang w:val="hy-AM"/>
        </w:rPr>
        <w:t xml:space="preserve"> մլն դրամով</w:t>
      </w:r>
      <w:r w:rsidRPr="00D01228">
        <w:rPr>
          <w:b w:val="0"/>
          <w:noProof/>
          <w:szCs w:val="22"/>
          <w:lang w:val="en-US"/>
        </w:rPr>
        <w:t>:</w:t>
      </w:r>
      <w:r w:rsidRPr="00D01228">
        <w:rPr>
          <w:b w:val="0"/>
          <w:noProof/>
          <w:szCs w:val="22"/>
          <w:lang w:val="hy-AM"/>
        </w:rPr>
        <w:t xml:space="preserve"> </w:t>
      </w:r>
    </w:p>
    <w:p w14:paraId="0B2DA6F9" w14:textId="77777777" w:rsidR="00D01228" w:rsidRPr="00D01228" w:rsidRDefault="00D01228" w:rsidP="00D01228">
      <w:pPr>
        <w:ind w:firstLine="1134"/>
        <w:rPr>
          <w:b w:val="0"/>
          <w:noProof/>
          <w:szCs w:val="22"/>
          <w:lang w:val="en-US"/>
        </w:rPr>
      </w:pPr>
      <w:r w:rsidRPr="00D01228">
        <w:rPr>
          <w:noProof/>
          <w:szCs w:val="22"/>
          <w:lang w:val="en-US"/>
        </w:rPr>
        <w:t xml:space="preserve">Երիտասարդության ծրագրով </w:t>
      </w:r>
      <w:r w:rsidRPr="00D01228">
        <w:rPr>
          <w:b w:val="0"/>
          <w:noProof/>
          <w:szCs w:val="22"/>
          <w:lang w:val="en-US"/>
        </w:rPr>
        <w:t>նախատեսված հատկացումները նպատակ ունեն նպաստել սոցիալ-տնտեսական, քաղաքական և մշակութային կյանքին երիտասարդների լիարժեք ներգրավմանը և նրանց ստեղծագործական ներուժի ամբողջական դրսևորմանը:</w:t>
      </w:r>
    </w:p>
    <w:p w14:paraId="716B6590" w14:textId="77777777" w:rsidR="00D01228" w:rsidRPr="00D01228" w:rsidRDefault="00D01228" w:rsidP="00D01228">
      <w:pPr>
        <w:ind w:firstLine="1134"/>
        <w:rPr>
          <w:b w:val="0"/>
          <w:noProof/>
          <w:szCs w:val="22"/>
          <w:lang w:val="en-US"/>
        </w:rPr>
      </w:pPr>
      <w:r w:rsidRPr="00D01228">
        <w:rPr>
          <w:b w:val="0"/>
          <w:noProof/>
          <w:szCs w:val="22"/>
          <w:lang w:val="en-US"/>
        </w:rPr>
        <w:t>Ծրագրի շրջանակներում հատկացումներն ուղղվելու են երիտասարդական պետական քաղաքականությանն ուղղված ծրագրերի և միջոցառումների, երիտասարդական ծրագրերի շրջանակներում թրաֆիքինգի դեմ պայքարի միջոցառումների իրականացմանը, երիտասարդ ընտանիքներին աջակցմանը:</w:t>
      </w:r>
    </w:p>
    <w:p w14:paraId="40242D9D" w14:textId="77777777" w:rsidR="00D01228" w:rsidRPr="00D01228" w:rsidRDefault="00D01228" w:rsidP="00D01228">
      <w:pPr>
        <w:ind w:firstLine="1134"/>
        <w:rPr>
          <w:b w:val="0"/>
          <w:noProof/>
          <w:szCs w:val="22"/>
          <w:lang w:val="en-US"/>
        </w:rPr>
      </w:pPr>
      <w:r w:rsidRPr="00D01228">
        <w:rPr>
          <w:b w:val="0"/>
          <w:noProof/>
          <w:szCs w:val="22"/>
          <w:lang w:val="en-US"/>
        </w:rPr>
        <w:t>Երիտասարդության ծրագրի համար Նախագծով նախատեսվում է հատկացնել 982.9 մլն դրամ՝ ՀՀ 2018 թվականի պետական բյուջեով հաստատված 929.7 մլն դրամի դիմաց:</w:t>
      </w:r>
    </w:p>
    <w:p w14:paraId="46F6B3E1" w14:textId="77777777" w:rsidR="00D01228" w:rsidRPr="00D01228" w:rsidRDefault="00D01228" w:rsidP="00D01228">
      <w:pPr>
        <w:ind w:firstLine="1134"/>
        <w:rPr>
          <w:b w:val="0"/>
          <w:noProof/>
          <w:szCs w:val="22"/>
          <w:lang w:val="en-US"/>
        </w:rPr>
      </w:pPr>
      <w:r w:rsidRPr="00D01228">
        <w:rPr>
          <w:b w:val="0"/>
          <w:noProof/>
          <w:szCs w:val="22"/>
          <w:lang w:val="en-US"/>
        </w:rPr>
        <w:t>Ծախսերն աճել են 53.2 մլն դրամով, որը պայմանավորված է ԱԱՀ-ի գումարի նախատեսմամբ:</w:t>
      </w:r>
    </w:p>
    <w:p w14:paraId="015FA266" w14:textId="77777777" w:rsidR="00D01228" w:rsidRPr="00D01228" w:rsidRDefault="00D01228" w:rsidP="00D01228">
      <w:pPr>
        <w:ind w:firstLine="1134"/>
        <w:rPr>
          <w:b w:val="0"/>
          <w:noProof/>
          <w:szCs w:val="22"/>
          <w:lang w:val="en-US"/>
        </w:rPr>
      </w:pPr>
      <w:r w:rsidRPr="00D01228">
        <w:rPr>
          <w:noProof/>
          <w:szCs w:val="22"/>
          <w:lang w:val="en-US"/>
        </w:rPr>
        <w:t xml:space="preserve">Մասսայական սպորտ» ծրագրով </w:t>
      </w:r>
      <w:r w:rsidRPr="00D01228">
        <w:rPr>
          <w:b w:val="0"/>
          <w:noProof/>
          <w:szCs w:val="22"/>
          <w:lang w:val="en-US"/>
        </w:rPr>
        <w:t>նախատեսված հատկացումները նպատակ ունեն ապահովել բնակչության շրջանում առողջ ապրելակերպի արմատավորումը, անհատի բազմակողմանի ու ներդաշնակ զարգացման գործում ֆիզիկական կուլտուրայի և սպորտի դերի բարձրացումը:</w:t>
      </w:r>
    </w:p>
    <w:p w14:paraId="4CE5C67F" w14:textId="044A7D06" w:rsidR="00D01228" w:rsidRPr="00D01228" w:rsidRDefault="00D01228" w:rsidP="00D01228">
      <w:pPr>
        <w:ind w:firstLine="1134"/>
        <w:rPr>
          <w:b w:val="0"/>
          <w:noProof/>
          <w:szCs w:val="22"/>
          <w:lang w:val="en-US"/>
        </w:rPr>
      </w:pPr>
      <w:r w:rsidRPr="00D01228">
        <w:rPr>
          <w:b w:val="0"/>
          <w:noProof/>
          <w:szCs w:val="22"/>
          <w:lang w:val="en-US"/>
        </w:rPr>
        <w:t>Ծրագրի շրջանակներում հատկացումներն ուղղվելու են</w:t>
      </w:r>
      <w:r w:rsidR="001C56C9">
        <w:rPr>
          <w:b w:val="0"/>
          <w:noProof/>
          <w:szCs w:val="22"/>
          <w:lang w:val="en-US"/>
        </w:rPr>
        <w:t xml:space="preserve"> </w:t>
      </w:r>
      <w:r w:rsidRPr="00D01228">
        <w:rPr>
          <w:b w:val="0"/>
          <w:noProof/>
          <w:szCs w:val="22"/>
          <w:lang w:val="en-US"/>
        </w:rPr>
        <w:t>մասսայական սպորտի 9 միջոցառումների իրականացմանը, համայնքների մարզական հաստատությունների շենքային պայմանների բարելավմանը և մարզական օբյեկտների շինարարության իրականացմանը:</w:t>
      </w:r>
    </w:p>
    <w:p w14:paraId="25FCCCC2" w14:textId="77777777" w:rsidR="00D01228" w:rsidRPr="00D01228" w:rsidRDefault="00D01228" w:rsidP="00D01228">
      <w:pPr>
        <w:ind w:firstLine="1134"/>
        <w:rPr>
          <w:b w:val="0"/>
          <w:noProof/>
          <w:szCs w:val="22"/>
          <w:lang w:val="en-US"/>
        </w:rPr>
      </w:pPr>
      <w:r w:rsidRPr="00D01228">
        <w:rPr>
          <w:noProof/>
          <w:szCs w:val="22"/>
          <w:lang w:val="en-US"/>
        </w:rPr>
        <w:t></w:t>
      </w:r>
      <w:r w:rsidRPr="00D01228">
        <w:rPr>
          <w:b w:val="0"/>
          <w:noProof/>
          <w:szCs w:val="22"/>
          <w:lang w:val="en-US"/>
        </w:rPr>
        <w:t>Մասսայական սպորտ</w:t>
      </w:r>
      <w:r w:rsidRPr="00D01228">
        <w:rPr>
          <w:noProof/>
          <w:szCs w:val="22"/>
          <w:lang w:val="en-US"/>
        </w:rPr>
        <w:t xml:space="preserve">» </w:t>
      </w:r>
      <w:r w:rsidRPr="00D01228">
        <w:rPr>
          <w:b w:val="0"/>
          <w:noProof/>
          <w:szCs w:val="22"/>
          <w:lang w:val="en-US"/>
        </w:rPr>
        <w:t>ծրագրի համար Նախագծով նախատեսվում է հատկացնել 703.5 մլն դրամ, որը համապատասխանում է ՀՀ 2018 թվականի պետական բյուջեով հաստատված ծախսերի մակարդակին:</w:t>
      </w:r>
    </w:p>
    <w:p w14:paraId="6E47EC84" w14:textId="11BD2DC9" w:rsidR="00D01228" w:rsidRPr="00D01228" w:rsidRDefault="00D01228" w:rsidP="00D01228">
      <w:pPr>
        <w:ind w:firstLine="1134"/>
        <w:rPr>
          <w:b w:val="0"/>
          <w:noProof/>
          <w:szCs w:val="22"/>
          <w:lang w:val="en-US"/>
        </w:rPr>
      </w:pPr>
      <w:r w:rsidRPr="00D01228">
        <w:rPr>
          <w:b w:val="0"/>
          <w:noProof/>
          <w:szCs w:val="22"/>
          <w:lang w:val="en-US"/>
        </w:rPr>
        <w:t>Միաժամանակ, Նախագծով նախատեսված ծախսերը ՀՀ 2018 թվականի պետական բյուջեով հաստատված ծախսերի նկատմամբ նվազել են 127.7 մլն դրամով որը պայմանավորված</w:t>
      </w:r>
      <w:r w:rsidR="001C56C9">
        <w:rPr>
          <w:b w:val="0"/>
          <w:noProof/>
          <w:szCs w:val="22"/>
          <w:lang w:val="en-US"/>
        </w:rPr>
        <w:t xml:space="preserve"> </w:t>
      </w:r>
      <w:r w:rsidRPr="00D01228">
        <w:rPr>
          <w:b w:val="0"/>
          <w:noProof/>
          <w:szCs w:val="22"/>
          <w:lang w:val="en-US"/>
        </w:rPr>
        <w:t xml:space="preserve">է </w:t>
      </w:r>
      <w:r w:rsidRPr="00D01228">
        <w:rPr>
          <w:b w:val="0"/>
          <w:noProof/>
          <w:szCs w:val="22"/>
          <w:lang w:val="hy-AM"/>
        </w:rPr>
        <w:t xml:space="preserve">սպորտային միջոցառումների անցկացման ժամանակացույցով </w:t>
      </w:r>
      <w:r w:rsidRPr="00D01228">
        <w:rPr>
          <w:b w:val="0"/>
          <w:noProof/>
          <w:szCs w:val="22"/>
          <w:lang w:val="en-US"/>
        </w:rPr>
        <w:t>:</w:t>
      </w:r>
    </w:p>
    <w:p w14:paraId="479E02EA" w14:textId="512D1EA1" w:rsidR="001D0B65" w:rsidRPr="00372280" w:rsidRDefault="00F41901" w:rsidP="001D0B65">
      <w:pPr>
        <w:ind w:firstLine="1134"/>
        <w:rPr>
          <w:rFonts w:cs="GHEAGrapalat"/>
          <w:b w:val="0"/>
          <w:szCs w:val="22"/>
          <w:lang w:val="af-ZA"/>
        </w:rPr>
      </w:pPr>
      <w:r>
        <w:rPr>
          <w:rFonts w:cs="Sylfaen"/>
          <w:b w:val="0"/>
          <w:iCs/>
          <w:szCs w:val="22"/>
          <w:lang w:val="af-ZA"/>
        </w:rPr>
        <w:t>Այս ոլորտում 2019 թվականի բյուջետային ծախսերի համեմատությունը 2017-2018 թվականների համադրելի ցուցանիշների հետ արտացոլված է սույ</w:t>
      </w:r>
      <w:r w:rsidR="001D0B65">
        <w:rPr>
          <w:rFonts w:cs="Sylfaen"/>
          <w:b w:val="0"/>
          <w:iCs/>
          <w:szCs w:val="22"/>
          <w:lang w:val="af-ZA"/>
        </w:rPr>
        <w:t xml:space="preserve">ն բացատրագրի N 11.2 աղյուսակում, իսկ ֆիզիկական կուլտուրայի և սպորտի զարգացման </w:t>
      </w:r>
      <w:r w:rsidR="001D0B65" w:rsidRPr="00B36947">
        <w:rPr>
          <w:rFonts w:cs="GHEAGrapalat"/>
          <w:b w:val="0"/>
          <w:szCs w:val="22"/>
          <w:lang w:val="af-ZA"/>
        </w:rPr>
        <w:t xml:space="preserve">2019 </w:t>
      </w:r>
      <w:r w:rsidR="001D0B65" w:rsidRPr="00B36947">
        <w:rPr>
          <w:rFonts w:cs="GHEAGrapalat"/>
          <w:b w:val="0"/>
          <w:szCs w:val="22"/>
          <w:lang w:val="hy-AM"/>
        </w:rPr>
        <w:t>թվականի</w:t>
      </w:r>
      <w:r w:rsidR="001D0B65" w:rsidRPr="00B36947">
        <w:rPr>
          <w:rFonts w:cs="GHEAGrapalat"/>
          <w:b w:val="0"/>
          <w:szCs w:val="22"/>
          <w:lang w:val="af-ZA"/>
        </w:rPr>
        <w:t xml:space="preserve"> </w:t>
      </w:r>
      <w:r w:rsidR="001D0B65">
        <w:rPr>
          <w:rFonts w:cs="GHEAGrapalat"/>
          <w:b w:val="0"/>
          <w:szCs w:val="22"/>
          <w:lang w:val="en-US"/>
        </w:rPr>
        <w:t xml:space="preserve">տարեկան </w:t>
      </w:r>
      <w:r w:rsidR="001D0B65" w:rsidRPr="00B36947">
        <w:rPr>
          <w:rFonts w:cs="GHEAGrapalat"/>
          <w:b w:val="0"/>
          <w:szCs w:val="22"/>
          <w:lang w:val="hy-AM"/>
        </w:rPr>
        <w:t>ծրագիրը</w:t>
      </w:r>
      <w:r w:rsidR="001D0B65" w:rsidRPr="00B36947">
        <w:rPr>
          <w:rFonts w:cs="GHEAGrapalat"/>
          <w:b w:val="0"/>
          <w:szCs w:val="22"/>
          <w:lang w:val="af-ZA"/>
        </w:rPr>
        <w:t xml:space="preserve">, </w:t>
      </w:r>
      <w:r w:rsidR="001D0B65" w:rsidRPr="00B36947">
        <w:rPr>
          <w:rFonts w:cs="GHEAGrapalat"/>
          <w:b w:val="0"/>
          <w:szCs w:val="22"/>
          <w:lang w:val="hy-AM"/>
        </w:rPr>
        <w:t>արտացոլված</w:t>
      </w:r>
      <w:r w:rsidR="001D0B65" w:rsidRPr="00B36947">
        <w:rPr>
          <w:rFonts w:cs="GHEAGrapalat"/>
          <w:b w:val="0"/>
          <w:szCs w:val="22"/>
          <w:lang w:val="af-ZA"/>
        </w:rPr>
        <w:t xml:space="preserve"> </w:t>
      </w:r>
      <w:r w:rsidR="001D0B65">
        <w:rPr>
          <w:rFonts w:cs="GHEAGrapalat"/>
          <w:b w:val="0"/>
          <w:szCs w:val="22"/>
          <w:lang w:val="hy-AM"/>
        </w:rPr>
        <w:t>է</w:t>
      </w:r>
      <w:r w:rsidR="001D0B65" w:rsidRPr="00B36947">
        <w:rPr>
          <w:rFonts w:cs="GHEAGrapalat"/>
          <w:b w:val="0"/>
          <w:szCs w:val="22"/>
          <w:lang w:val="af-ZA"/>
        </w:rPr>
        <w:t xml:space="preserve"> </w:t>
      </w:r>
      <w:r w:rsidR="001D0B65" w:rsidRPr="00B36947">
        <w:rPr>
          <w:rFonts w:cs="GHEAGrapalat"/>
          <w:b w:val="0"/>
          <w:szCs w:val="22"/>
          <w:lang w:val="hy-AM"/>
        </w:rPr>
        <w:t>սույն</w:t>
      </w:r>
      <w:r w:rsidR="001D0B65" w:rsidRPr="00B36947">
        <w:rPr>
          <w:rFonts w:cs="GHEAGrapalat"/>
          <w:b w:val="0"/>
          <w:szCs w:val="22"/>
          <w:lang w:val="af-ZA"/>
        </w:rPr>
        <w:t xml:space="preserve"> </w:t>
      </w:r>
      <w:r w:rsidR="001D0B65" w:rsidRPr="00B36947">
        <w:rPr>
          <w:rFonts w:cs="GHEAGrapalat"/>
          <w:b w:val="0"/>
          <w:szCs w:val="22"/>
          <w:lang w:val="hy-AM"/>
        </w:rPr>
        <w:t>բացատրագրի</w:t>
      </w:r>
      <w:r w:rsidR="001D0B65" w:rsidRPr="00B36947">
        <w:rPr>
          <w:rFonts w:cs="GHEAGrapalat"/>
          <w:b w:val="0"/>
          <w:szCs w:val="22"/>
          <w:lang w:val="af-ZA"/>
        </w:rPr>
        <w:t xml:space="preserve"> </w:t>
      </w:r>
      <w:r w:rsidR="001D0B65" w:rsidRPr="00372280">
        <w:rPr>
          <w:rFonts w:cs="GHEAGrapalat"/>
          <w:b w:val="0"/>
          <w:szCs w:val="22"/>
          <w:lang w:val="af-ZA"/>
        </w:rPr>
        <w:t xml:space="preserve">N </w:t>
      </w:r>
      <w:r w:rsidR="00933E8C">
        <w:rPr>
          <w:rFonts w:cs="GHEAGrapalat"/>
          <w:b w:val="0"/>
          <w:szCs w:val="22"/>
          <w:lang w:val="af-ZA"/>
        </w:rPr>
        <w:t>5</w:t>
      </w:r>
      <w:r w:rsidR="001D0B65" w:rsidRPr="00372280">
        <w:rPr>
          <w:rFonts w:cs="GHEAGrapalat"/>
          <w:b w:val="0"/>
          <w:szCs w:val="22"/>
          <w:lang w:val="af-ZA"/>
        </w:rPr>
        <w:t>-</w:t>
      </w:r>
      <w:r w:rsidR="001D0B65" w:rsidRPr="00372280">
        <w:rPr>
          <w:rFonts w:cs="GHEAGrapalat"/>
          <w:b w:val="0"/>
          <w:szCs w:val="22"/>
          <w:lang w:val="hy-AM"/>
        </w:rPr>
        <w:t>րդ</w:t>
      </w:r>
      <w:r w:rsidR="001D0B65" w:rsidRPr="00372280">
        <w:rPr>
          <w:rFonts w:cs="GHEAGrapalat"/>
          <w:b w:val="0"/>
          <w:szCs w:val="22"/>
          <w:lang w:val="af-ZA"/>
        </w:rPr>
        <w:t xml:space="preserve"> </w:t>
      </w:r>
      <w:r w:rsidR="001D0B65" w:rsidRPr="00372280">
        <w:rPr>
          <w:rFonts w:cs="GHEAGrapalat"/>
          <w:b w:val="0"/>
          <w:szCs w:val="22"/>
          <w:lang w:val="hy-AM"/>
        </w:rPr>
        <w:t>հավելվածում</w:t>
      </w:r>
      <w:r w:rsidR="001D0B65" w:rsidRPr="00372280">
        <w:rPr>
          <w:rFonts w:cs="GHEAGrapalat"/>
          <w:b w:val="0"/>
          <w:szCs w:val="22"/>
          <w:lang w:val="af-ZA"/>
        </w:rPr>
        <w:t>:</w:t>
      </w:r>
    </w:p>
    <w:p w14:paraId="7B9DB798" w14:textId="630D55CF" w:rsidR="00300E0F" w:rsidRPr="00300E0F" w:rsidRDefault="001C56C9" w:rsidP="00300E0F">
      <w:pPr>
        <w:numPr>
          <w:ilvl w:val="12"/>
          <w:numId w:val="0"/>
        </w:numPr>
        <w:tabs>
          <w:tab w:val="left" w:pos="851"/>
        </w:tabs>
        <w:spacing w:before="0"/>
        <w:ind w:firstLine="540"/>
        <w:rPr>
          <w:b w:val="0"/>
          <w:noProof/>
          <w:szCs w:val="22"/>
          <w:lang w:val="en-US"/>
        </w:rPr>
      </w:pPr>
      <w:r>
        <w:rPr>
          <w:b w:val="0"/>
          <w:noProof/>
          <w:szCs w:val="22"/>
          <w:lang w:val="en-US"/>
        </w:rPr>
        <w:t xml:space="preserve"> </w:t>
      </w:r>
    </w:p>
    <w:p w14:paraId="1926AD76" w14:textId="77777777" w:rsidR="005A696B" w:rsidRDefault="00B85E0F" w:rsidP="00467ECF">
      <w:pPr>
        <w:pStyle w:val="Heading3"/>
        <w:spacing w:before="0"/>
        <w:ind w:left="2" w:firstLine="565"/>
      </w:pPr>
      <w:bookmarkStart w:id="145" w:name="_Toc526178718"/>
      <w:r>
        <w:t xml:space="preserve">ՀՀ </w:t>
      </w:r>
      <w:r w:rsidR="003C3DBF" w:rsidRPr="00B85E0F">
        <w:t xml:space="preserve">Գյուղատնտեսության </w:t>
      </w:r>
      <w:r w:rsidRPr="00B85E0F">
        <w:t>նախարարություն</w:t>
      </w:r>
      <w:bookmarkEnd w:id="145"/>
    </w:p>
    <w:p w14:paraId="27245E40" w14:textId="11BADF74" w:rsidR="003C3DBF" w:rsidRPr="00467ECF" w:rsidRDefault="003C3DBF" w:rsidP="005A696B">
      <w:pPr>
        <w:ind w:left="1" w:right="-22" w:firstLine="540"/>
        <w:rPr>
          <w:b w:val="0"/>
          <w:bCs/>
        </w:rPr>
      </w:pPr>
      <w:r w:rsidRPr="00467ECF">
        <w:rPr>
          <w:b w:val="0"/>
        </w:rPr>
        <w:t>Նախագծով նախատեսվում է հատկացնել</w:t>
      </w:r>
      <w:r w:rsidR="00366262">
        <w:rPr>
          <w:b w:val="0"/>
          <w:lang w:val="en-US"/>
        </w:rPr>
        <w:t xml:space="preserve"> (առանց կառավարման ապարատի պահպանման ծախսերի)</w:t>
      </w:r>
      <w:r w:rsidRPr="00467ECF">
        <w:rPr>
          <w:b w:val="0"/>
        </w:rPr>
        <w:t xml:space="preserve"> 1</w:t>
      </w:r>
      <w:r w:rsidR="00366262">
        <w:rPr>
          <w:b w:val="0"/>
          <w:lang w:val="en-US"/>
        </w:rPr>
        <w:t>6</w:t>
      </w:r>
      <w:r w:rsidRPr="00467ECF">
        <w:rPr>
          <w:b w:val="0"/>
        </w:rPr>
        <w:t>,</w:t>
      </w:r>
      <w:r w:rsidR="00366262">
        <w:rPr>
          <w:b w:val="0"/>
          <w:lang w:val="en-US"/>
        </w:rPr>
        <w:t>631</w:t>
      </w:r>
      <w:r w:rsidRPr="00467ECF">
        <w:rPr>
          <w:b w:val="0"/>
        </w:rPr>
        <w:t>.</w:t>
      </w:r>
      <w:r w:rsidR="00366262">
        <w:rPr>
          <w:b w:val="0"/>
          <w:lang w:val="en-US"/>
        </w:rPr>
        <w:t>9</w:t>
      </w:r>
      <w:r w:rsidRPr="00467ECF">
        <w:rPr>
          <w:b w:val="0"/>
        </w:rPr>
        <w:t xml:space="preserve"> մլն դրամ` ՀՀ 2018 թվականի պետական բյուջեով հաս</w:t>
      </w:r>
      <w:r w:rsidRPr="00467ECF">
        <w:rPr>
          <w:b w:val="0"/>
        </w:rPr>
        <w:softHyphen/>
        <w:t>տատ</w:t>
      </w:r>
      <w:r w:rsidRPr="00467ECF">
        <w:rPr>
          <w:b w:val="0"/>
        </w:rPr>
        <w:softHyphen/>
        <w:t>ված 1</w:t>
      </w:r>
      <w:r w:rsidR="00366262">
        <w:rPr>
          <w:b w:val="0"/>
          <w:lang w:val="en-US"/>
        </w:rPr>
        <w:t>8</w:t>
      </w:r>
      <w:r w:rsidRPr="00467ECF">
        <w:rPr>
          <w:b w:val="0"/>
        </w:rPr>
        <w:t>,</w:t>
      </w:r>
      <w:r w:rsidR="00366262">
        <w:rPr>
          <w:b w:val="0"/>
          <w:lang w:val="en-US"/>
        </w:rPr>
        <w:t>082</w:t>
      </w:r>
      <w:r w:rsidRPr="00467ECF">
        <w:rPr>
          <w:b w:val="0"/>
        </w:rPr>
        <w:t>.</w:t>
      </w:r>
      <w:r w:rsidR="00366262">
        <w:rPr>
          <w:b w:val="0"/>
          <w:lang w:val="en-US"/>
        </w:rPr>
        <w:t>1</w:t>
      </w:r>
      <w:r w:rsidRPr="00467ECF">
        <w:rPr>
          <w:b w:val="0"/>
        </w:rPr>
        <w:t xml:space="preserve"> մլն դրամի դիմաց: ՀՀ 2018 թվականի պետական բյուջեի համա</w:t>
      </w:r>
      <w:r w:rsidRPr="00467ECF">
        <w:rPr>
          <w:b w:val="0"/>
        </w:rPr>
        <w:softHyphen/>
        <w:t>պատասխան ցուցանիշի նկատմամբ ծախսերի նվազեցումը կազմում է 1,4</w:t>
      </w:r>
      <w:r w:rsidR="00366262">
        <w:rPr>
          <w:b w:val="0"/>
          <w:lang w:val="en-US"/>
        </w:rPr>
        <w:t>50</w:t>
      </w:r>
      <w:r w:rsidRPr="00467ECF">
        <w:rPr>
          <w:b w:val="0"/>
        </w:rPr>
        <w:t>.</w:t>
      </w:r>
      <w:r w:rsidR="00366262">
        <w:rPr>
          <w:b w:val="0"/>
          <w:lang w:val="en-US"/>
        </w:rPr>
        <w:t>2</w:t>
      </w:r>
      <w:r w:rsidRPr="00467ECF">
        <w:rPr>
          <w:b w:val="0"/>
        </w:rPr>
        <w:t xml:space="preserve"> մլն դրամ կամ 8.0 տոկոս: Ծախսերի նվազեցումը հիմնականում պայմանավորված է անտառների կառավարման բնագավառում վարվող պետական քաղաքականության վերանայմամբ, մասնավորապես՝ անտառների կառավարման գործառույթը 2019թ</w:t>
      </w:r>
      <w:r w:rsidR="00366262">
        <w:rPr>
          <w:b w:val="0"/>
          <w:lang w:val="en-US"/>
        </w:rPr>
        <w:t>.</w:t>
      </w:r>
      <w:r w:rsidRPr="00467ECF">
        <w:rPr>
          <w:b w:val="0"/>
        </w:rPr>
        <w:t xml:space="preserve"> ՀՀ բնապահպանության նախարարությանը փոխանցմամբ (2,078.2 մլն դրամ), ինչպես նաև գյուղատնտեսության ոլորտում պետական աջակցության (այդ թվում սուբսիդավորման) միջոցառումների ավելացմամբ: Հատկացվելիք միջոցներն ուղղվելու են հետևյալ ծրագրերի իրականացմանը.</w:t>
      </w:r>
    </w:p>
    <w:p w14:paraId="394072D3" w14:textId="77777777" w:rsidR="003C3DBF" w:rsidRPr="003C3DBF" w:rsidRDefault="003C3DBF" w:rsidP="003C3DBF">
      <w:pPr>
        <w:rPr>
          <w:rFonts w:cs="Sylfaen"/>
          <w:b w:val="0"/>
          <w:lang w:val="af-ZA"/>
        </w:rPr>
      </w:pPr>
      <w:r w:rsidRPr="00F91E5E">
        <w:rPr>
          <w:rFonts w:cs="Sylfaen"/>
          <w:lang w:val="af-ZA"/>
        </w:rPr>
        <w:t>1. Գյուղատնտեսության խթանման ծրագիր ծրագրի համար</w:t>
      </w:r>
      <w:r w:rsidRPr="003C3DBF">
        <w:rPr>
          <w:rFonts w:cs="Sylfaen"/>
          <w:b w:val="0"/>
          <w:lang w:val="af-ZA"/>
        </w:rPr>
        <w:t xml:space="preserve"> Նախագծով նախատեսվում է հատկացնել 6,104.8 մլն դրամ: Ծրագրի շրջանակներում նախատեսվում է իրականացնել հետևյալ միջոցառումները.</w:t>
      </w:r>
    </w:p>
    <w:p w14:paraId="7881DD9E" w14:textId="77777777" w:rsidR="003C3DBF" w:rsidRPr="003C3DBF" w:rsidRDefault="003C3DBF" w:rsidP="003C3DBF">
      <w:pPr>
        <w:autoSpaceDE w:val="0"/>
        <w:autoSpaceDN w:val="0"/>
        <w:adjustRightInd w:val="0"/>
        <w:rPr>
          <w:rFonts w:cs="Sylfaen"/>
          <w:b w:val="0"/>
          <w:lang w:val="ro-RO"/>
        </w:rPr>
      </w:pPr>
      <w:r w:rsidRPr="003C3DBF">
        <w:rPr>
          <w:rFonts w:cs="Sylfaen"/>
          <w:b w:val="0"/>
          <w:lang w:val="af-ZA"/>
        </w:rPr>
        <w:t xml:space="preserve">1.1 </w:t>
      </w:r>
      <w:r w:rsidRPr="003C3DBF">
        <w:rPr>
          <w:b w:val="0"/>
          <w:lang w:val="ro-RO"/>
        </w:rPr>
        <w:t></w:t>
      </w:r>
      <w:r w:rsidRPr="003C3DBF">
        <w:rPr>
          <w:b w:val="0"/>
        </w:rPr>
        <w:t>Գյուղատնտեսական</w:t>
      </w:r>
      <w:r w:rsidRPr="00DB1FB2">
        <w:rPr>
          <w:b w:val="0"/>
          <w:lang w:val="af-ZA"/>
        </w:rPr>
        <w:t xml:space="preserve"> </w:t>
      </w:r>
      <w:r w:rsidRPr="003C3DBF">
        <w:rPr>
          <w:b w:val="0"/>
        </w:rPr>
        <w:t>վարկերի</w:t>
      </w:r>
      <w:r w:rsidRPr="00DB1FB2">
        <w:rPr>
          <w:b w:val="0"/>
          <w:lang w:val="af-ZA"/>
        </w:rPr>
        <w:t xml:space="preserve"> </w:t>
      </w:r>
      <w:r w:rsidRPr="003C3DBF">
        <w:rPr>
          <w:b w:val="0"/>
        </w:rPr>
        <w:t>տոկոսադրույքների</w:t>
      </w:r>
      <w:r w:rsidRPr="003C3DBF">
        <w:rPr>
          <w:b w:val="0"/>
          <w:lang w:val="ro-RO"/>
        </w:rPr>
        <w:t xml:space="preserve"> </w:t>
      </w:r>
      <w:r w:rsidRPr="003C3DBF">
        <w:rPr>
          <w:b w:val="0"/>
        </w:rPr>
        <w:t>սուբսի</w:t>
      </w:r>
      <w:r w:rsidRPr="003C3DBF">
        <w:rPr>
          <w:b w:val="0"/>
          <w:lang w:val="ro-RO"/>
        </w:rPr>
        <w:softHyphen/>
      </w:r>
      <w:r w:rsidRPr="003C3DBF">
        <w:rPr>
          <w:b w:val="0"/>
        </w:rPr>
        <w:t>դավորում</w:t>
      </w:r>
      <w:r w:rsidRPr="003C3DBF">
        <w:rPr>
          <w:b w:val="0"/>
          <w:lang w:val="ro-RO"/>
        </w:rPr>
        <w:t></w:t>
      </w:r>
      <w:r w:rsidRPr="003C3DBF">
        <w:rPr>
          <w:rFonts w:cs="Sylfaen"/>
          <w:b w:val="0"/>
          <w:lang w:val="ro-RO"/>
        </w:rPr>
        <w:t xml:space="preserve"> </w:t>
      </w:r>
      <w:r w:rsidRPr="003C3DBF">
        <w:rPr>
          <w:rFonts w:cs="Sylfaen"/>
          <w:b w:val="0"/>
        </w:rPr>
        <w:t>միջոցառման</w:t>
      </w:r>
      <w:r w:rsidRPr="003C3DBF">
        <w:rPr>
          <w:rFonts w:cs="Sylfaen"/>
          <w:b w:val="0"/>
          <w:lang w:val="ro-RO"/>
        </w:rPr>
        <w:t xml:space="preserve"> </w:t>
      </w:r>
      <w:r w:rsidRPr="003C3DBF">
        <w:rPr>
          <w:rFonts w:cs="Sylfaen"/>
          <w:b w:val="0"/>
        </w:rPr>
        <w:t>համար</w:t>
      </w:r>
      <w:r w:rsidRPr="003C3DBF">
        <w:rPr>
          <w:rFonts w:cs="Sylfaen"/>
          <w:b w:val="0"/>
          <w:lang w:val="ro-RO"/>
        </w:rPr>
        <w:t xml:space="preserve"> </w:t>
      </w:r>
      <w:r w:rsidRPr="003C3DBF">
        <w:rPr>
          <w:rFonts w:cs="Sylfaen"/>
          <w:b w:val="0"/>
        </w:rPr>
        <w:t>Նախագծով</w:t>
      </w:r>
      <w:r w:rsidRPr="003C3DBF">
        <w:rPr>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հատկացնել</w:t>
      </w:r>
      <w:r w:rsidRPr="003C3DBF">
        <w:rPr>
          <w:b w:val="0"/>
          <w:lang w:val="ro-RO"/>
        </w:rPr>
        <w:t xml:space="preserve"> 2,030.9</w:t>
      </w:r>
      <w:r w:rsidRPr="003C3DBF">
        <w:rPr>
          <w:rFonts w:cs="Sylfaen"/>
          <w:b w:val="0"/>
          <w:lang w:val="ro-RO"/>
        </w:rPr>
        <w:t xml:space="preserve"> </w:t>
      </w:r>
      <w:r w:rsidRPr="003C3DBF">
        <w:rPr>
          <w:rFonts w:cs="Sylfaen"/>
          <w:b w:val="0"/>
        </w:rPr>
        <w:t>մլն</w:t>
      </w:r>
      <w:r w:rsidRPr="003C3DBF">
        <w:rPr>
          <w:rFonts w:cs="Sylfaen"/>
          <w:b w:val="0"/>
          <w:lang w:val="ro-RO"/>
        </w:rPr>
        <w:t xml:space="preserve"> </w:t>
      </w:r>
      <w:r w:rsidRPr="003C3DBF">
        <w:rPr>
          <w:rFonts w:cs="Sylfaen"/>
          <w:b w:val="0"/>
        </w:rPr>
        <w:t>դրամ</w:t>
      </w:r>
      <w:r w:rsidRPr="003C3DBF">
        <w:rPr>
          <w:rFonts w:cs="Sylfaen"/>
          <w:b w:val="0"/>
          <w:lang w:val="ro-RO"/>
        </w:rPr>
        <w:t xml:space="preserve">` </w:t>
      </w:r>
      <w:r w:rsidRPr="003C3DBF">
        <w:rPr>
          <w:rFonts w:cs="Sylfaen"/>
          <w:b w:val="0"/>
        </w:rPr>
        <w:t>ՀՀ</w:t>
      </w:r>
      <w:r w:rsidRPr="003C3DBF">
        <w:rPr>
          <w:rFonts w:cs="Sylfaen"/>
          <w:b w:val="0"/>
          <w:lang w:val="ro-RO"/>
        </w:rPr>
        <w:t xml:space="preserve"> 2018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հաստատված</w:t>
      </w:r>
      <w:r w:rsidRPr="003C3DBF">
        <w:rPr>
          <w:rFonts w:cs="Sylfaen"/>
          <w:b w:val="0"/>
          <w:lang w:val="ro-RO"/>
        </w:rPr>
        <w:t xml:space="preserve"> </w:t>
      </w:r>
      <w:r w:rsidRPr="003C3DBF">
        <w:rPr>
          <w:b w:val="0"/>
          <w:lang w:val="ro-RO"/>
        </w:rPr>
        <w:t>գումարի չափով</w:t>
      </w:r>
      <w:r w:rsidRPr="003C3DBF">
        <w:rPr>
          <w:rFonts w:cs="Sylfaen"/>
          <w:b w:val="0"/>
          <w:lang w:val="ro-RO"/>
        </w:rPr>
        <w:t xml:space="preserve">: </w:t>
      </w:r>
    </w:p>
    <w:p w14:paraId="291FF5DA" w14:textId="77777777" w:rsidR="003C3DBF" w:rsidRPr="003C3DBF" w:rsidRDefault="003C3DBF" w:rsidP="003C3DBF">
      <w:pPr>
        <w:autoSpaceDE w:val="0"/>
        <w:autoSpaceDN w:val="0"/>
        <w:adjustRightInd w:val="0"/>
        <w:rPr>
          <w:rFonts w:cs="Sylfaen"/>
          <w:b w:val="0"/>
          <w:lang w:val="ro-RO"/>
        </w:rPr>
      </w:pPr>
      <w:r w:rsidRPr="003C3DBF">
        <w:rPr>
          <w:b w:val="0"/>
        </w:rPr>
        <w:t>Միջոցառումն</w:t>
      </w:r>
      <w:r w:rsidRPr="003C3DBF">
        <w:rPr>
          <w:b w:val="0"/>
          <w:lang w:val="ro-RO"/>
        </w:rPr>
        <w:t xml:space="preserve"> </w:t>
      </w:r>
      <w:r w:rsidRPr="003C3DBF">
        <w:rPr>
          <w:b w:val="0"/>
        </w:rPr>
        <w:t>ուղղված</w:t>
      </w:r>
      <w:r w:rsidRPr="003C3DBF">
        <w:rPr>
          <w:b w:val="0"/>
          <w:lang w:val="ro-RO"/>
        </w:rPr>
        <w:t xml:space="preserve"> </w:t>
      </w:r>
      <w:r w:rsidRPr="003C3DBF">
        <w:rPr>
          <w:b w:val="0"/>
        </w:rPr>
        <w:t>է</w:t>
      </w:r>
      <w:r w:rsidRPr="003C3DBF">
        <w:rPr>
          <w:b w:val="0"/>
          <w:lang w:val="ro-RO"/>
        </w:rPr>
        <w:t xml:space="preserve"> </w:t>
      </w:r>
      <w:r w:rsidRPr="003C3DBF">
        <w:rPr>
          <w:rFonts w:cs="Sylfaen"/>
          <w:b w:val="0"/>
        </w:rPr>
        <w:t>գյուղական</w:t>
      </w:r>
      <w:r w:rsidRPr="003C3DBF">
        <w:rPr>
          <w:rFonts w:cs="Sylfaen"/>
          <w:b w:val="0"/>
          <w:lang w:val="ro-RO"/>
        </w:rPr>
        <w:t xml:space="preserve"> </w:t>
      </w:r>
      <w:r w:rsidRPr="003C3DBF">
        <w:rPr>
          <w:rFonts w:cs="Sylfaen"/>
          <w:b w:val="0"/>
        </w:rPr>
        <w:t>համայնքներում</w:t>
      </w:r>
      <w:r w:rsidRPr="003C3DBF">
        <w:rPr>
          <w:rFonts w:cs="Sylfaen"/>
          <w:b w:val="0"/>
          <w:lang w:val="ro-RO"/>
        </w:rPr>
        <w:t xml:space="preserve"> </w:t>
      </w:r>
      <w:r w:rsidRPr="003C3DBF">
        <w:rPr>
          <w:rFonts w:cs="Sylfaen"/>
          <w:b w:val="0"/>
        </w:rPr>
        <w:t>գյուղատնտեսության</w:t>
      </w:r>
      <w:r w:rsidRPr="003C3DBF">
        <w:rPr>
          <w:rFonts w:cs="Sylfaen"/>
          <w:b w:val="0"/>
          <w:lang w:val="ro-RO"/>
        </w:rPr>
        <w:t xml:space="preserve"> </w:t>
      </w:r>
      <w:r w:rsidRPr="003C3DBF">
        <w:rPr>
          <w:rFonts w:cs="Sylfaen"/>
          <w:b w:val="0"/>
        </w:rPr>
        <w:t>համար</w:t>
      </w:r>
      <w:r w:rsidRPr="003C3DBF">
        <w:rPr>
          <w:rFonts w:cs="Sylfaen"/>
          <w:b w:val="0"/>
          <w:lang w:val="ro-RO"/>
        </w:rPr>
        <w:t xml:space="preserve"> </w:t>
      </w:r>
      <w:r w:rsidRPr="003C3DBF">
        <w:rPr>
          <w:rFonts w:cs="Sylfaen"/>
          <w:b w:val="0"/>
        </w:rPr>
        <w:t>առաջ</w:t>
      </w:r>
      <w:r w:rsidRPr="003C3DBF">
        <w:rPr>
          <w:rFonts w:cs="Sylfaen"/>
          <w:b w:val="0"/>
          <w:lang w:val="ro-RO"/>
        </w:rPr>
        <w:softHyphen/>
      </w:r>
      <w:r w:rsidRPr="003C3DBF">
        <w:rPr>
          <w:rFonts w:cs="Sylfaen"/>
          <w:b w:val="0"/>
        </w:rPr>
        <w:t>նահերթ</w:t>
      </w:r>
      <w:r w:rsidRPr="003C3DBF">
        <w:rPr>
          <w:rFonts w:cs="Sylfaen"/>
          <w:b w:val="0"/>
          <w:lang w:val="ro-RO"/>
        </w:rPr>
        <w:t xml:space="preserve"> </w:t>
      </w:r>
      <w:r w:rsidRPr="003C3DBF">
        <w:rPr>
          <w:rFonts w:cs="Sylfaen"/>
          <w:b w:val="0"/>
        </w:rPr>
        <w:t>համարվող</w:t>
      </w:r>
      <w:r w:rsidRPr="003C3DBF">
        <w:rPr>
          <w:rFonts w:cs="Sylfaen"/>
          <w:b w:val="0"/>
          <w:lang w:val="ro-RO"/>
        </w:rPr>
        <w:t xml:space="preserve"> </w:t>
      </w:r>
      <w:r w:rsidRPr="003C3DBF">
        <w:rPr>
          <w:rFonts w:cs="Sylfaen"/>
          <w:b w:val="0"/>
        </w:rPr>
        <w:t>ոլորտներում</w:t>
      </w:r>
      <w:r w:rsidRPr="003C3DBF">
        <w:rPr>
          <w:rFonts w:cs="Sylfaen"/>
          <w:b w:val="0"/>
          <w:lang w:val="ro-RO"/>
        </w:rPr>
        <w:t xml:space="preserve"> </w:t>
      </w:r>
      <w:r w:rsidRPr="003C3DBF">
        <w:rPr>
          <w:rFonts w:cs="Sylfaen"/>
          <w:b w:val="0"/>
        </w:rPr>
        <w:t>զբաղված</w:t>
      </w:r>
      <w:r w:rsidRPr="003C3DBF">
        <w:rPr>
          <w:rFonts w:cs="Sylfaen"/>
          <w:b w:val="0"/>
          <w:lang w:val="ro-RO"/>
        </w:rPr>
        <w:t xml:space="preserve"> </w:t>
      </w:r>
      <w:r w:rsidRPr="003C3DBF">
        <w:rPr>
          <w:rFonts w:cs="Sylfaen"/>
          <w:b w:val="0"/>
        </w:rPr>
        <w:t>ֆիզիկական</w:t>
      </w:r>
      <w:r w:rsidRPr="003C3DBF">
        <w:rPr>
          <w:rFonts w:cs="Sylfaen"/>
          <w:b w:val="0"/>
          <w:lang w:val="ro-RO"/>
        </w:rPr>
        <w:t xml:space="preserve"> </w:t>
      </w:r>
      <w:r w:rsidRPr="003C3DBF">
        <w:rPr>
          <w:rFonts w:cs="Sylfaen"/>
          <w:b w:val="0"/>
        </w:rPr>
        <w:t>և</w:t>
      </w:r>
      <w:r w:rsidRPr="003C3DBF">
        <w:rPr>
          <w:rFonts w:cs="Sylfaen"/>
          <w:b w:val="0"/>
          <w:lang w:val="ro-RO"/>
        </w:rPr>
        <w:t xml:space="preserve"> </w:t>
      </w:r>
      <w:r w:rsidRPr="003C3DBF">
        <w:rPr>
          <w:rFonts w:cs="Sylfaen"/>
          <w:b w:val="0"/>
        </w:rPr>
        <w:t>իրավաբանական</w:t>
      </w:r>
      <w:r w:rsidRPr="003C3DBF">
        <w:rPr>
          <w:rFonts w:cs="Sylfaen"/>
          <w:b w:val="0"/>
          <w:lang w:val="ro-RO"/>
        </w:rPr>
        <w:t xml:space="preserve"> </w:t>
      </w:r>
      <w:r w:rsidRPr="003C3DBF">
        <w:rPr>
          <w:rFonts w:cs="Sylfaen"/>
          <w:b w:val="0"/>
        </w:rPr>
        <w:t>անձանց</w:t>
      </w:r>
      <w:r w:rsidRPr="003C3DBF">
        <w:rPr>
          <w:rFonts w:cs="Sylfaen"/>
          <w:b w:val="0"/>
          <w:lang w:val="ro-RO"/>
        </w:rPr>
        <w:t xml:space="preserve"> </w:t>
      </w:r>
      <w:r w:rsidRPr="003C3DBF">
        <w:rPr>
          <w:rFonts w:cs="Sylfaen"/>
          <w:b w:val="0"/>
        </w:rPr>
        <w:t>տրա</w:t>
      </w:r>
      <w:r w:rsidRPr="003C3DBF">
        <w:rPr>
          <w:rFonts w:cs="Sylfaen"/>
          <w:b w:val="0"/>
          <w:lang w:val="ro-RO"/>
        </w:rPr>
        <w:softHyphen/>
      </w:r>
      <w:r w:rsidRPr="003C3DBF">
        <w:rPr>
          <w:rFonts w:cs="Sylfaen"/>
          <w:b w:val="0"/>
        </w:rPr>
        <w:t>մադրվող</w:t>
      </w:r>
      <w:r w:rsidRPr="003C3DBF">
        <w:rPr>
          <w:rFonts w:cs="Sylfaen"/>
          <w:b w:val="0"/>
          <w:lang w:val="ro-RO"/>
        </w:rPr>
        <w:t xml:space="preserve"> </w:t>
      </w:r>
      <w:r w:rsidRPr="003C3DBF">
        <w:rPr>
          <w:rFonts w:cs="Sylfaen"/>
          <w:b w:val="0"/>
        </w:rPr>
        <w:t>վարկերի</w:t>
      </w:r>
      <w:r w:rsidRPr="003C3DBF">
        <w:rPr>
          <w:rFonts w:cs="Sylfaen"/>
          <w:b w:val="0"/>
          <w:lang w:val="ro-RO"/>
        </w:rPr>
        <w:t xml:space="preserve"> </w:t>
      </w:r>
      <w:r w:rsidRPr="003C3DBF">
        <w:rPr>
          <w:rFonts w:cs="Sylfaen"/>
          <w:b w:val="0"/>
        </w:rPr>
        <w:t>տոկոսադրույքի</w:t>
      </w:r>
      <w:r w:rsidRPr="003C3DBF">
        <w:rPr>
          <w:rFonts w:cs="Sylfaen"/>
          <w:b w:val="0"/>
          <w:lang w:val="ro-RO"/>
        </w:rPr>
        <w:t xml:space="preserve"> </w:t>
      </w:r>
      <w:r w:rsidRPr="003C3DBF">
        <w:rPr>
          <w:rFonts w:cs="Sylfaen"/>
          <w:b w:val="0"/>
        </w:rPr>
        <w:t>մասնակի</w:t>
      </w:r>
      <w:r w:rsidRPr="003C3DBF">
        <w:rPr>
          <w:rFonts w:cs="Sylfaen"/>
          <w:b w:val="0"/>
          <w:lang w:val="ro-RO"/>
        </w:rPr>
        <w:t xml:space="preserve"> </w:t>
      </w:r>
      <w:r w:rsidRPr="003C3DBF">
        <w:rPr>
          <w:rFonts w:cs="Sylfaen"/>
          <w:b w:val="0"/>
        </w:rPr>
        <w:t>սուբսիդավորման</w:t>
      </w:r>
      <w:r w:rsidRPr="003C3DBF">
        <w:rPr>
          <w:rFonts w:cs="Sylfaen"/>
          <w:b w:val="0"/>
          <w:lang w:val="ro-RO"/>
        </w:rPr>
        <w:t xml:space="preserve"> </w:t>
      </w:r>
      <w:r w:rsidRPr="003C3DBF">
        <w:rPr>
          <w:rFonts w:cs="Sylfaen"/>
          <w:b w:val="0"/>
        </w:rPr>
        <w:t>միջոցով</w:t>
      </w:r>
      <w:r w:rsidRPr="003C3DBF">
        <w:rPr>
          <w:rFonts w:cs="Sylfaen"/>
          <w:b w:val="0"/>
          <w:lang w:val="ro-RO"/>
        </w:rPr>
        <w:t xml:space="preserve"> </w:t>
      </w:r>
      <w:r w:rsidRPr="003C3DBF">
        <w:rPr>
          <w:rFonts w:cs="Sylfaen"/>
          <w:b w:val="0"/>
        </w:rPr>
        <w:t>վարկավորման</w:t>
      </w:r>
      <w:r w:rsidRPr="003C3DBF">
        <w:rPr>
          <w:rFonts w:cs="Sylfaen"/>
          <w:b w:val="0"/>
          <w:lang w:val="ro-RO"/>
        </w:rPr>
        <w:t xml:space="preserve"> </w:t>
      </w:r>
      <w:r w:rsidRPr="003C3DBF">
        <w:rPr>
          <w:rFonts w:cs="Sylfaen"/>
          <w:b w:val="0"/>
        </w:rPr>
        <w:t>մատ</w:t>
      </w:r>
      <w:r w:rsidRPr="003C3DBF">
        <w:rPr>
          <w:rFonts w:cs="Sylfaen"/>
          <w:b w:val="0"/>
          <w:lang w:val="ro-RO"/>
        </w:rPr>
        <w:softHyphen/>
      </w:r>
      <w:r w:rsidRPr="003C3DBF">
        <w:rPr>
          <w:rFonts w:cs="Sylfaen"/>
          <w:b w:val="0"/>
        </w:rPr>
        <w:t>չելիության</w:t>
      </w:r>
      <w:r w:rsidRPr="003C3DBF">
        <w:rPr>
          <w:rFonts w:cs="Sylfaen"/>
          <w:b w:val="0"/>
          <w:lang w:val="ro-RO"/>
        </w:rPr>
        <w:t xml:space="preserve"> </w:t>
      </w:r>
      <w:r w:rsidRPr="003C3DBF">
        <w:rPr>
          <w:rFonts w:cs="Sylfaen"/>
          <w:b w:val="0"/>
        </w:rPr>
        <w:t>մակարդակի</w:t>
      </w:r>
      <w:r w:rsidRPr="003C3DBF">
        <w:rPr>
          <w:rFonts w:cs="Sylfaen"/>
          <w:b w:val="0"/>
          <w:lang w:val="ro-RO"/>
        </w:rPr>
        <w:t xml:space="preserve"> </w:t>
      </w:r>
      <w:r w:rsidRPr="003C3DBF">
        <w:rPr>
          <w:rFonts w:cs="Sylfaen"/>
          <w:b w:val="0"/>
        </w:rPr>
        <w:t>բարձրացմանը</w:t>
      </w:r>
      <w:r w:rsidRPr="003C3DBF">
        <w:rPr>
          <w:rFonts w:cs="Sylfaen"/>
          <w:b w:val="0"/>
          <w:lang w:val="ro-RO"/>
        </w:rPr>
        <w:t xml:space="preserve">: </w:t>
      </w:r>
    </w:p>
    <w:p w14:paraId="4A2784FC" w14:textId="77777777" w:rsidR="003C3DBF" w:rsidRPr="003C3DBF" w:rsidRDefault="003C3DBF" w:rsidP="003C3DBF">
      <w:pPr>
        <w:autoSpaceDE w:val="0"/>
        <w:autoSpaceDN w:val="0"/>
        <w:adjustRightInd w:val="0"/>
        <w:rPr>
          <w:rFonts w:cs="Sylfaen"/>
          <w:b w:val="0"/>
          <w:lang w:val="af-ZA"/>
        </w:rPr>
      </w:pPr>
      <w:r w:rsidRPr="003C3DBF">
        <w:rPr>
          <w:rFonts w:cs="Sylfaen"/>
          <w:b w:val="0"/>
          <w:lang w:val="af-ZA"/>
        </w:rPr>
        <w:t xml:space="preserve">1.2 </w:t>
      </w:r>
      <w:r w:rsidRPr="00DB1FB2">
        <w:rPr>
          <w:rFonts w:cs="Sylfaen"/>
          <w:b w:val="0"/>
          <w:bCs/>
          <w:iCs/>
          <w:lang w:val="ro-RO"/>
        </w:rPr>
        <w:t></w:t>
      </w:r>
      <w:r w:rsidRPr="003C3DBF">
        <w:rPr>
          <w:rFonts w:cs="Sylfaen"/>
          <w:b w:val="0"/>
          <w:bCs/>
          <w:iCs/>
        </w:rPr>
        <w:t>Փոքր</w:t>
      </w:r>
      <w:r w:rsidRPr="00DB1FB2">
        <w:rPr>
          <w:rFonts w:cs="Sylfaen"/>
          <w:b w:val="0"/>
          <w:bCs/>
          <w:iCs/>
          <w:lang w:val="ro-RO"/>
        </w:rPr>
        <w:t xml:space="preserve"> </w:t>
      </w:r>
      <w:r w:rsidRPr="003C3DBF">
        <w:rPr>
          <w:rFonts w:cs="Sylfaen"/>
          <w:b w:val="0"/>
          <w:bCs/>
          <w:iCs/>
        </w:rPr>
        <w:t>գյուղացիական</w:t>
      </w:r>
      <w:r w:rsidRPr="00DB1FB2">
        <w:rPr>
          <w:rFonts w:cs="Sylfaen"/>
          <w:b w:val="0"/>
          <w:bCs/>
          <w:iCs/>
          <w:lang w:val="ro-RO"/>
        </w:rPr>
        <w:t xml:space="preserve"> </w:t>
      </w:r>
      <w:r w:rsidRPr="003C3DBF">
        <w:rPr>
          <w:rFonts w:cs="Sylfaen"/>
          <w:b w:val="0"/>
          <w:bCs/>
          <w:iCs/>
        </w:rPr>
        <w:t>տնտեսություններին</w:t>
      </w:r>
      <w:r w:rsidRPr="00DB1FB2">
        <w:rPr>
          <w:rFonts w:cs="Sylfaen"/>
          <w:b w:val="0"/>
          <w:bCs/>
          <w:iCs/>
          <w:lang w:val="ro-RO"/>
        </w:rPr>
        <w:t xml:space="preserve"> </w:t>
      </w:r>
      <w:r w:rsidRPr="003C3DBF">
        <w:rPr>
          <w:rFonts w:cs="Sylfaen"/>
          <w:b w:val="0"/>
          <w:bCs/>
          <w:iCs/>
        </w:rPr>
        <w:t>տրամադրվող</w:t>
      </w:r>
      <w:r w:rsidRPr="00DB1FB2">
        <w:rPr>
          <w:rFonts w:cs="Sylfaen"/>
          <w:b w:val="0"/>
          <w:bCs/>
          <w:iCs/>
          <w:lang w:val="ro-RO"/>
        </w:rPr>
        <w:t xml:space="preserve"> </w:t>
      </w:r>
      <w:r w:rsidRPr="003C3DBF">
        <w:rPr>
          <w:rFonts w:cs="Sylfaen"/>
          <w:b w:val="0"/>
          <w:bCs/>
          <w:iCs/>
        </w:rPr>
        <w:t>վարկերի</w:t>
      </w:r>
      <w:r w:rsidRPr="00DB1FB2">
        <w:rPr>
          <w:rFonts w:cs="Sylfaen"/>
          <w:b w:val="0"/>
          <w:bCs/>
          <w:iCs/>
          <w:lang w:val="ro-RO"/>
        </w:rPr>
        <w:t xml:space="preserve"> </w:t>
      </w:r>
      <w:r w:rsidRPr="003C3DBF">
        <w:rPr>
          <w:rFonts w:cs="Sylfaen"/>
          <w:b w:val="0"/>
          <w:bCs/>
          <w:iCs/>
        </w:rPr>
        <w:t>տոկոսադրույքների</w:t>
      </w:r>
      <w:r w:rsidRPr="00DB1FB2">
        <w:rPr>
          <w:rFonts w:cs="Sylfaen"/>
          <w:b w:val="0"/>
          <w:bCs/>
          <w:iCs/>
          <w:lang w:val="ro-RO"/>
        </w:rPr>
        <w:t xml:space="preserve"> </w:t>
      </w:r>
      <w:r w:rsidRPr="003C3DBF">
        <w:rPr>
          <w:rFonts w:cs="Sylfaen"/>
          <w:b w:val="0"/>
          <w:bCs/>
          <w:iCs/>
        </w:rPr>
        <w:t>սուբսիդավորում</w:t>
      </w:r>
      <w:r w:rsidRPr="00DB1FB2">
        <w:rPr>
          <w:rFonts w:cs="Sylfaen"/>
          <w:b w:val="0"/>
          <w:bCs/>
          <w:iCs/>
          <w:lang w:val="ro-RO"/>
        </w:rPr>
        <w:t xml:space="preserve"> </w:t>
      </w:r>
      <w:r w:rsidRPr="003C3DBF">
        <w:rPr>
          <w:rFonts w:cs="Sylfaen"/>
          <w:b w:val="0"/>
          <w:bCs/>
          <w:iCs/>
        </w:rPr>
        <w:t>միջո</w:t>
      </w:r>
      <w:r w:rsidRPr="003C3DBF">
        <w:rPr>
          <w:rFonts w:cs="Sylfaen"/>
          <w:b w:val="0"/>
          <w:bCs/>
          <w:iCs/>
          <w:lang w:val="hy-AM"/>
        </w:rPr>
        <w:t>ցա</w:t>
      </w:r>
      <w:r w:rsidRPr="003C3DBF">
        <w:rPr>
          <w:rFonts w:cs="Sylfaen"/>
          <w:b w:val="0"/>
          <w:bCs/>
          <w:iCs/>
        </w:rPr>
        <w:t>ռման</w:t>
      </w:r>
      <w:r w:rsidRPr="00DB1FB2">
        <w:rPr>
          <w:rFonts w:cs="Sylfaen"/>
          <w:b w:val="0"/>
          <w:bCs/>
          <w:iCs/>
          <w:lang w:val="ro-RO"/>
        </w:rPr>
        <w:t xml:space="preserve"> </w:t>
      </w:r>
      <w:r w:rsidRPr="003C3DBF">
        <w:rPr>
          <w:rFonts w:cs="Sylfaen"/>
          <w:b w:val="0"/>
          <w:bCs/>
          <w:iCs/>
        </w:rPr>
        <w:t>համար</w:t>
      </w:r>
      <w:r w:rsidRPr="00DB1FB2">
        <w:rPr>
          <w:rFonts w:cs="Sylfaen"/>
          <w:b w:val="0"/>
          <w:bCs/>
          <w:iCs/>
          <w:lang w:val="ro-RO"/>
        </w:rPr>
        <w:t xml:space="preserve"> </w:t>
      </w:r>
      <w:r w:rsidRPr="003C3DBF">
        <w:rPr>
          <w:rFonts w:cs="Sylfaen"/>
          <w:b w:val="0"/>
          <w:bCs/>
          <w:iCs/>
        </w:rPr>
        <w:t>Նախագծով</w:t>
      </w:r>
      <w:r w:rsidRPr="00DB1FB2">
        <w:rPr>
          <w:rFonts w:cs="Sylfaen"/>
          <w:b w:val="0"/>
          <w:bCs/>
          <w:iCs/>
          <w:lang w:val="ro-RO"/>
        </w:rPr>
        <w:t xml:space="preserve"> </w:t>
      </w:r>
      <w:r w:rsidRPr="003C3DBF">
        <w:rPr>
          <w:rFonts w:cs="Sylfaen"/>
          <w:b w:val="0"/>
          <w:bCs/>
          <w:iCs/>
        </w:rPr>
        <w:t>նախատեսվում</w:t>
      </w:r>
      <w:r w:rsidRPr="00DB1FB2">
        <w:rPr>
          <w:rFonts w:cs="Sylfaen"/>
          <w:b w:val="0"/>
          <w:bCs/>
          <w:iCs/>
          <w:lang w:val="ro-RO"/>
        </w:rPr>
        <w:t xml:space="preserve"> </w:t>
      </w:r>
      <w:r w:rsidRPr="003C3DBF">
        <w:rPr>
          <w:rFonts w:cs="Sylfaen"/>
          <w:b w:val="0"/>
          <w:bCs/>
          <w:iCs/>
        </w:rPr>
        <w:t>է</w:t>
      </w:r>
      <w:r w:rsidRPr="00DB1FB2">
        <w:rPr>
          <w:rFonts w:cs="Sylfaen"/>
          <w:b w:val="0"/>
          <w:bCs/>
          <w:iCs/>
          <w:lang w:val="ro-RO"/>
        </w:rPr>
        <w:t xml:space="preserve"> </w:t>
      </w:r>
      <w:r w:rsidRPr="003C3DBF">
        <w:rPr>
          <w:rFonts w:cs="Sylfaen"/>
          <w:b w:val="0"/>
          <w:bCs/>
          <w:iCs/>
        </w:rPr>
        <w:t>հատկացնել</w:t>
      </w:r>
      <w:r w:rsidRPr="00DB1FB2">
        <w:rPr>
          <w:rFonts w:cs="Sylfaen"/>
          <w:b w:val="0"/>
          <w:bCs/>
          <w:iCs/>
          <w:lang w:val="ro-RO"/>
        </w:rPr>
        <w:t xml:space="preserve"> 582.4 </w:t>
      </w:r>
      <w:r w:rsidRPr="003C3DBF">
        <w:rPr>
          <w:rFonts w:cs="Sylfaen"/>
          <w:b w:val="0"/>
          <w:bCs/>
          <w:iCs/>
        </w:rPr>
        <w:t>մլն</w:t>
      </w:r>
      <w:r w:rsidRPr="00DB1FB2">
        <w:rPr>
          <w:rFonts w:cs="Sylfaen"/>
          <w:b w:val="0"/>
          <w:bCs/>
          <w:iCs/>
          <w:lang w:val="ro-RO"/>
        </w:rPr>
        <w:t xml:space="preserve"> </w:t>
      </w:r>
      <w:r w:rsidRPr="003C3DBF">
        <w:rPr>
          <w:rFonts w:cs="Sylfaen"/>
          <w:b w:val="0"/>
          <w:bCs/>
          <w:iCs/>
        </w:rPr>
        <w:t>դրամ</w:t>
      </w:r>
      <w:r w:rsidRPr="00DB1FB2">
        <w:rPr>
          <w:rFonts w:cs="Sylfaen"/>
          <w:b w:val="0"/>
          <w:bCs/>
          <w:iCs/>
          <w:lang w:val="ro-RO"/>
        </w:rPr>
        <w:t xml:space="preserve">: </w:t>
      </w:r>
      <w:r w:rsidRPr="003C3DBF">
        <w:rPr>
          <w:rFonts w:cs="Sylfaen"/>
          <w:b w:val="0"/>
          <w:lang w:val="af-ZA"/>
        </w:rPr>
        <w:t>Միջոցառումը</w:t>
      </w:r>
      <w:r w:rsidRPr="003C3DBF">
        <w:rPr>
          <w:rFonts w:cs="Sylfaen"/>
          <w:b w:val="0"/>
          <w:lang w:val="hy-AM"/>
        </w:rPr>
        <w:t xml:space="preserve"> </w:t>
      </w:r>
      <w:r w:rsidRPr="003C3DBF">
        <w:rPr>
          <w:rFonts w:cs="Sylfaen"/>
          <w:b w:val="0"/>
          <w:lang w:val="ro-RO"/>
        </w:rPr>
        <w:t xml:space="preserve">2018 </w:t>
      </w:r>
      <w:r w:rsidRPr="003C3DBF">
        <w:rPr>
          <w:rFonts w:cs="Sylfaen"/>
          <w:b w:val="0"/>
          <w:lang w:val="hy-AM"/>
        </w:rPr>
        <w:t>թվականի համեմատ</w:t>
      </w:r>
      <w:r w:rsidRPr="003C3DBF">
        <w:rPr>
          <w:rFonts w:cs="Sylfaen"/>
          <w:b w:val="0"/>
          <w:lang w:val="af-ZA"/>
        </w:rPr>
        <w:t xml:space="preserve"> հանդիսանում է նոր նախաձեռնություն: </w:t>
      </w:r>
    </w:p>
    <w:p w14:paraId="69259AC0" w14:textId="77777777" w:rsidR="003C3DBF" w:rsidRPr="003C3DBF" w:rsidRDefault="003C3DBF" w:rsidP="003C3DBF">
      <w:pPr>
        <w:autoSpaceDE w:val="0"/>
        <w:autoSpaceDN w:val="0"/>
        <w:adjustRightInd w:val="0"/>
        <w:rPr>
          <w:rFonts w:cs="Sylfaen"/>
          <w:b w:val="0"/>
          <w:lang w:val="af-ZA"/>
        </w:rPr>
      </w:pPr>
      <w:r w:rsidRPr="003C3DBF">
        <w:rPr>
          <w:rFonts w:cs="Sylfaen"/>
          <w:b w:val="0"/>
          <w:lang w:val="af-ZA"/>
        </w:rPr>
        <w:t>Միջոցառման նպատակ</w:t>
      </w:r>
      <w:r w:rsidRPr="003C3DBF">
        <w:rPr>
          <w:rFonts w:cs="Sylfaen"/>
          <w:b w:val="0"/>
          <w:lang w:val="hy-AM"/>
        </w:rPr>
        <w:t>ը</w:t>
      </w:r>
      <w:r w:rsidRPr="003C3DBF">
        <w:rPr>
          <w:rFonts w:cs="Sylfaen"/>
          <w:b w:val="0"/>
          <w:lang w:val="af-ZA"/>
        </w:rPr>
        <w:t xml:space="preserve"> փոքր գյուղացիական տնտեսություններին տրամադրվող վարկերի տոկոսադրույքների մասնակի սուբսիդավորման միջոցով՝ վարկավորման մատչելիության մակարդակի բարձրացում</w:t>
      </w:r>
      <w:r w:rsidRPr="003C3DBF">
        <w:rPr>
          <w:rFonts w:cs="Sylfaen"/>
          <w:b w:val="0"/>
          <w:lang w:val="hy-AM"/>
        </w:rPr>
        <w:t>ն</w:t>
      </w:r>
      <w:r w:rsidRPr="003C3DBF">
        <w:rPr>
          <w:rFonts w:cs="Sylfaen"/>
          <w:b w:val="0"/>
          <w:lang w:val="af-ZA"/>
        </w:rPr>
        <w:t xml:space="preserve"> </w:t>
      </w:r>
      <w:r w:rsidRPr="003C3DBF">
        <w:rPr>
          <w:rFonts w:cs="Sylfaen"/>
          <w:b w:val="0"/>
          <w:lang w:val="hy-AM"/>
        </w:rPr>
        <w:t>ու</w:t>
      </w:r>
      <w:r w:rsidRPr="003C3DBF">
        <w:rPr>
          <w:rFonts w:cs="Sylfaen"/>
          <w:b w:val="0"/>
          <w:lang w:val="af-ZA"/>
        </w:rPr>
        <w:t xml:space="preserve"> արդյունքում փոքր տնտեսավարողների շրջանառու միջոցների համալրման համար հնարավորությունների ընդլայնում</w:t>
      </w:r>
      <w:r w:rsidRPr="003C3DBF">
        <w:rPr>
          <w:rFonts w:cs="Sylfaen"/>
          <w:b w:val="0"/>
          <w:lang w:val="hy-AM"/>
        </w:rPr>
        <w:t>ն է</w:t>
      </w:r>
      <w:r w:rsidRPr="003C3DBF">
        <w:rPr>
          <w:rFonts w:cs="Sylfaen"/>
          <w:b w:val="0"/>
          <w:lang w:val="af-ZA"/>
        </w:rPr>
        <w:t>:</w:t>
      </w:r>
    </w:p>
    <w:p w14:paraId="62AEA478" w14:textId="77777777" w:rsidR="003C3DBF" w:rsidRPr="003C3DBF" w:rsidRDefault="003C3DBF" w:rsidP="003C3DBF">
      <w:pPr>
        <w:autoSpaceDE w:val="0"/>
        <w:autoSpaceDN w:val="0"/>
        <w:adjustRightInd w:val="0"/>
        <w:rPr>
          <w:rFonts w:cs="Sylfaen"/>
          <w:b w:val="0"/>
          <w:lang w:val="af-ZA"/>
        </w:rPr>
      </w:pPr>
      <w:r w:rsidRPr="003C3DBF">
        <w:rPr>
          <w:rFonts w:cs="Sylfaen"/>
          <w:b w:val="0"/>
          <w:lang w:val="af-ZA"/>
        </w:rPr>
        <w:t>1.3 Գյուղատնտեսությամբ զբաղվողներին ուղղակի աջակցության տրամադրում միջոցառման համար Նախագծով նախատեսվում է հատկացնել 1,992.6 մլն դրամ: Միջոցառումը</w:t>
      </w:r>
      <w:r w:rsidRPr="003C3DBF">
        <w:rPr>
          <w:rFonts w:cs="Sylfaen"/>
          <w:b w:val="0"/>
          <w:lang w:val="hy-AM"/>
        </w:rPr>
        <w:t xml:space="preserve"> </w:t>
      </w:r>
      <w:r w:rsidRPr="003C3DBF">
        <w:rPr>
          <w:rFonts w:cs="Sylfaen"/>
          <w:b w:val="0"/>
          <w:lang w:val="ro-RO"/>
        </w:rPr>
        <w:t xml:space="preserve">2018 </w:t>
      </w:r>
      <w:r w:rsidRPr="003C3DBF">
        <w:rPr>
          <w:rFonts w:cs="Sylfaen"/>
          <w:b w:val="0"/>
          <w:lang w:val="hy-AM"/>
        </w:rPr>
        <w:t>թվականի համեմատ</w:t>
      </w:r>
      <w:r w:rsidRPr="003C3DBF">
        <w:rPr>
          <w:rFonts w:cs="Sylfaen"/>
          <w:b w:val="0"/>
          <w:lang w:val="af-ZA"/>
        </w:rPr>
        <w:t xml:space="preserve"> հանդիսանում է նոր նախաձեռնություն:</w:t>
      </w:r>
    </w:p>
    <w:p w14:paraId="60E87EEF" w14:textId="0B9B640B" w:rsidR="003C3DBF" w:rsidRPr="003C3DBF" w:rsidRDefault="003C3DBF" w:rsidP="003C3DBF">
      <w:pPr>
        <w:autoSpaceDE w:val="0"/>
        <w:autoSpaceDN w:val="0"/>
        <w:adjustRightInd w:val="0"/>
        <w:rPr>
          <w:rFonts w:cs="Sylfaen"/>
          <w:b w:val="0"/>
          <w:bCs/>
          <w:iCs/>
          <w:lang w:val="hy-AM"/>
        </w:rPr>
      </w:pPr>
      <w:r w:rsidRPr="003C3DBF">
        <w:rPr>
          <w:rFonts w:cs="Sylfaen"/>
          <w:b w:val="0"/>
          <w:lang w:val="af-ZA"/>
        </w:rPr>
        <w:t xml:space="preserve">Միջոցառման նպատակն է </w:t>
      </w:r>
      <w:r w:rsidRPr="003C3DBF">
        <w:rPr>
          <w:b w:val="0"/>
          <w:bCs/>
          <w:iCs/>
          <w:lang w:val="hy-AM"/>
        </w:rPr>
        <w:t>հ</w:t>
      </w:r>
      <w:r w:rsidRPr="003C3DBF">
        <w:rPr>
          <w:rFonts w:cs="Sylfaen"/>
          <w:b w:val="0"/>
          <w:bCs/>
          <w:iCs/>
          <w:lang w:val="hy-AM"/>
        </w:rPr>
        <w:t>անրապետությունում հողերը նպատակային ու արդյունավետ օգտագործումն ապահովելու,</w:t>
      </w:r>
      <w:r w:rsidR="001E6978">
        <w:rPr>
          <w:rFonts w:cs="Sylfaen"/>
          <w:b w:val="0"/>
          <w:bCs/>
          <w:iCs/>
          <w:lang w:val="hy-AM"/>
        </w:rPr>
        <w:t xml:space="preserve"> </w:t>
      </w:r>
      <w:r w:rsidRPr="003C3DBF">
        <w:rPr>
          <w:rFonts w:cs="Sylfaen"/>
          <w:b w:val="0"/>
          <w:bCs/>
          <w:iCs/>
          <w:lang w:val="hy-AM"/>
        </w:rPr>
        <w:t>ցանքատարածություններն ընդլայնելու և օգտագործելու համար՝ վարի, նախացանքային աշխատանքների ու ցանքի համար գյուղատնտեսությամբ զբաղվող հողօգտագործողներին աջակցության</w:t>
      </w:r>
      <w:r w:rsidR="001E6978">
        <w:rPr>
          <w:rFonts w:cs="Sylfaen"/>
          <w:b w:val="0"/>
          <w:bCs/>
          <w:iCs/>
          <w:lang w:val="hy-AM"/>
        </w:rPr>
        <w:t xml:space="preserve"> </w:t>
      </w:r>
      <w:r w:rsidRPr="003C3DBF">
        <w:rPr>
          <w:rFonts w:cs="Sylfaen"/>
          <w:b w:val="0"/>
          <w:bCs/>
          <w:iCs/>
          <w:lang w:val="hy-AM"/>
        </w:rPr>
        <w:t>տրամադրում՝ 1 հա-ի հաշվով 60</w:t>
      </w:r>
      <w:r w:rsidRPr="003C3DBF">
        <w:rPr>
          <w:rFonts w:ascii="MS Mincho" w:eastAsia="MS Mincho" w:hAnsi="MS Mincho" w:cs="MS Mincho" w:hint="eastAsia"/>
          <w:b w:val="0"/>
          <w:bCs/>
          <w:iCs/>
          <w:lang w:val="hy-AM"/>
        </w:rPr>
        <w:t>․</w:t>
      </w:r>
      <w:r w:rsidRPr="003C3DBF">
        <w:rPr>
          <w:rFonts w:cs="Sylfaen"/>
          <w:b w:val="0"/>
          <w:bCs/>
          <w:iCs/>
          <w:lang w:val="hy-AM"/>
        </w:rPr>
        <w:t>0 հազ</w:t>
      </w:r>
      <w:r w:rsidRPr="003C3DBF">
        <w:rPr>
          <w:rFonts w:ascii="MS Mincho" w:eastAsia="MS Mincho" w:hAnsi="MS Mincho" w:cs="MS Mincho" w:hint="eastAsia"/>
          <w:b w:val="0"/>
          <w:bCs/>
          <w:iCs/>
          <w:lang w:val="hy-AM"/>
        </w:rPr>
        <w:t>․</w:t>
      </w:r>
      <w:r w:rsidRPr="003C3DBF">
        <w:rPr>
          <w:rFonts w:cs="Sylfaen"/>
          <w:b w:val="0"/>
          <w:bCs/>
          <w:iCs/>
          <w:lang w:val="hy-AM"/>
        </w:rPr>
        <w:t>դրամի չափով:</w:t>
      </w:r>
    </w:p>
    <w:p w14:paraId="525A93E1" w14:textId="77777777" w:rsidR="003C3DBF" w:rsidRPr="003C3DBF" w:rsidRDefault="003C3DBF" w:rsidP="003C3DBF">
      <w:pPr>
        <w:autoSpaceDE w:val="0"/>
        <w:autoSpaceDN w:val="0"/>
        <w:adjustRightInd w:val="0"/>
        <w:ind w:firstLine="540"/>
        <w:rPr>
          <w:rFonts w:cs="Sylfaen"/>
          <w:b w:val="0"/>
          <w:lang w:val="af-ZA"/>
        </w:rPr>
      </w:pPr>
      <w:r w:rsidRPr="00DB1FB2">
        <w:rPr>
          <w:rFonts w:cs="Sylfaen"/>
          <w:b w:val="0"/>
          <w:bCs/>
          <w:iCs/>
          <w:lang w:val="hy-AM"/>
        </w:rPr>
        <w:t xml:space="preserve">1.4 </w:t>
      </w:r>
      <w:r w:rsidRPr="003C3DBF">
        <w:rPr>
          <w:rFonts w:cs="Sylfaen"/>
          <w:b w:val="0"/>
          <w:lang w:val="af-ZA"/>
        </w:rPr>
        <w:t>«Գյուղատնտեսական հումքի մթերումների (գնումների) նպատակով ագրովերամշակման ոլորտին տրամադրվող վարկերի տոկոսադրույքների սուբսիդավորում</w:t>
      </w:r>
      <w:r w:rsidRPr="003C3DBF">
        <w:rPr>
          <w:rFonts w:cs="GHEAGrapalat-Bold"/>
          <w:b w:val="0"/>
          <w:bCs/>
          <w:lang w:val="af-ZA"/>
        </w:rPr>
        <w:t>»</w:t>
      </w:r>
      <w:r w:rsidRPr="003C3DBF">
        <w:rPr>
          <w:rFonts w:cs="Sylfaen"/>
          <w:b w:val="0"/>
          <w:lang w:val="af-ZA"/>
        </w:rPr>
        <w:t xml:space="preserve"> </w:t>
      </w:r>
      <w:r w:rsidRPr="00DB1FB2">
        <w:rPr>
          <w:rFonts w:cs="Sylfaen"/>
          <w:b w:val="0"/>
          <w:lang w:val="hy-AM"/>
        </w:rPr>
        <w:t>միջոցառման</w:t>
      </w:r>
      <w:r w:rsidRPr="003C3DBF">
        <w:rPr>
          <w:rFonts w:cs="Sylfaen"/>
          <w:b w:val="0"/>
          <w:lang w:val="ro-RO"/>
        </w:rPr>
        <w:t xml:space="preserve"> </w:t>
      </w:r>
      <w:r w:rsidRPr="00DB1FB2">
        <w:rPr>
          <w:rFonts w:cs="Sylfaen"/>
          <w:b w:val="0"/>
          <w:lang w:val="hy-AM"/>
        </w:rPr>
        <w:t>համար</w:t>
      </w:r>
      <w:r w:rsidRPr="003C3DBF">
        <w:rPr>
          <w:rFonts w:cs="Sylfaen"/>
          <w:b w:val="0"/>
          <w:lang w:val="ro-RO"/>
        </w:rPr>
        <w:t xml:space="preserve"> </w:t>
      </w:r>
      <w:r w:rsidRPr="00DB1FB2">
        <w:rPr>
          <w:rFonts w:cs="Sylfaen"/>
          <w:b w:val="0"/>
          <w:lang w:val="hy-AM"/>
        </w:rPr>
        <w:t>Նախագծով</w:t>
      </w:r>
      <w:r w:rsidRPr="003C3DBF">
        <w:rPr>
          <w:rFonts w:cs="Sylfaen"/>
          <w:b w:val="0"/>
          <w:lang w:val="ro-RO"/>
        </w:rPr>
        <w:t xml:space="preserve"> </w:t>
      </w:r>
      <w:r w:rsidRPr="00DB1FB2">
        <w:rPr>
          <w:b w:val="0"/>
          <w:lang w:val="hy-AM"/>
        </w:rPr>
        <w:t>նախատեսվում</w:t>
      </w:r>
      <w:r w:rsidRPr="003C3DBF">
        <w:rPr>
          <w:b w:val="0"/>
          <w:lang w:val="ro-RO"/>
        </w:rPr>
        <w:t xml:space="preserve"> </w:t>
      </w:r>
      <w:r w:rsidRPr="00DB1FB2">
        <w:rPr>
          <w:b w:val="0"/>
          <w:lang w:val="hy-AM"/>
        </w:rPr>
        <w:t>է</w:t>
      </w:r>
      <w:r w:rsidRPr="003C3DBF">
        <w:rPr>
          <w:b w:val="0"/>
          <w:lang w:val="ro-RO"/>
        </w:rPr>
        <w:t xml:space="preserve"> </w:t>
      </w:r>
      <w:r w:rsidRPr="00DB1FB2">
        <w:rPr>
          <w:b w:val="0"/>
          <w:lang w:val="hy-AM"/>
        </w:rPr>
        <w:t>հատկացնել</w:t>
      </w:r>
      <w:r w:rsidRPr="003C3DBF">
        <w:rPr>
          <w:b w:val="0"/>
          <w:lang w:val="ro-RO"/>
        </w:rPr>
        <w:t xml:space="preserve"> 998.9 </w:t>
      </w:r>
      <w:r w:rsidRPr="00DB1FB2">
        <w:rPr>
          <w:rFonts w:cs="Sylfaen"/>
          <w:b w:val="0"/>
          <w:lang w:val="hy-AM"/>
        </w:rPr>
        <w:t>մլն</w:t>
      </w:r>
      <w:r w:rsidRPr="003C3DBF">
        <w:rPr>
          <w:rFonts w:cs="Sylfaen"/>
          <w:b w:val="0"/>
          <w:lang w:val="ro-RO"/>
        </w:rPr>
        <w:t xml:space="preserve"> </w:t>
      </w:r>
      <w:r w:rsidRPr="00DB1FB2">
        <w:rPr>
          <w:rFonts w:cs="Sylfaen"/>
          <w:b w:val="0"/>
          <w:lang w:val="hy-AM"/>
        </w:rPr>
        <w:t>դրամ</w:t>
      </w:r>
      <w:r w:rsidRPr="003C3DBF">
        <w:rPr>
          <w:rFonts w:cs="Sylfaen"/>
          <w:b w:val="0"/>
          <w:lang w:val="ro-RO"/>
        </w:rPr>
        <w:t xml:space="preserve">՝ </w:t>
      </w:r>
      <w:r w:rsidRPr="00DB1FB2">
        <w:rPr>
          <w:rFonts w:cs="Sylfaen"/>
          <w:b w:val="0"/>
          <w:lang w:val="hy-AM"/>
        </w:rPr>
        <w:t>ՀՀ</w:t>
      </w:r>
      <w:r w:rsidRPr="003C3DBF">
        <w:rPr>
          <w:rFonts w:cs="Sylfaen"/>
          <w:b w:val="0"/>
          <w:lang w:val="ro-RO"/>
        </w:rPr>
        <w:t xml:space="preserve"> 2018 </w:t>
      </w:r>
      <w:r w:rsidRPr="00DB1FB2">
        <w:rPr>
          <w:b w:val="0"/>
          <w:lang w:val="hy-AM"/>
        </w:rPr>
        <w:t>թվականի</w:t>
      </w:r>
      <w:r w:rsidRPr="003C3DBF">
        <w:rPr>
          <w:rFonts w:cs="Sylfaen"/>
          <w:b w:val="0"/>
          <w:lang w:val="ro-RO"/>
        </w:rPr>
        <w:t xml:space="preserve"> </w:t>
      </w:r>
      <w:r w:rsidRPr="00DB1FB2">
        <w:rPr>
          <w:rFonts w:cs="Sylfaen"/>
          <w:b w:val="0"/>
          <w:lang w:val="hy-AM"/>
        </w:rPr>
        <w:t>պետական</w:t>
      </w:r>
      <w:r w:rsidRPr="003C3DBF">
        <w:rPr>
          <w:rFonts w:cs="Sylfaen"/>
          <w:b w:val="0"/>
          <w:lang w:val="ro-RO"/>
        </w:rPr>
        <w:t xml:space="preserve"> </w:t>
      </w:r>
      <w:r w:rsidRPr="00DB1FB2">
        <w:rPr>
          <w:rFonts w:cs="Sylfaen"/>
          <w:b w:val="0"/>
          <w:lang w:val="hy-AM"/>
        </w:rPr>
        <w:t>բյուջեով</w:t>
      </w:r>
      <w:r w:rsidRPr="003C3DBF">
        <w:rPr>
          <w:rFonts w:cs="Sylfaen"/>
          <w:b w:val="0"/>
          <w:lang w:val="ro-RO"/>
        </w:rPr>
        <w:t xml:space="preserve"> </w:t>
      </w:r>
      <w:r w:rsidRPr="00DB1FB2">
        <w:rPr>
          <w:rFonts w:cs="Sylfaen"/>
          <w:b w:val="0"/>
          <w:lang w:val="hy-AM"/>
        </w:rPr>
        <w:t>հաստատված</w:t>
      </w:r>
      <w:r w:rsidRPr="003C3DBF">
        <w:rPr>
          <w:rFonts w:cs="Sylfaen"/>
          <w:b w:val="0"/>
          <w:lang w:val="ro-RO"/>
        </w:rPr>
        <w:t xml:space="preserve"> </w:t>
      </w:r>
      <w:r w:rsidRPr="003C3DBF">
        <w:rPr>
          <w:b w:val="0"/>
          <w:lang w:val="ro-RO"/>
        </w:rPr>
        <w:t>գումարի չափով</w:t>
      </w:r>
      <w:r w:rsidRPr="003C3DBF">
        <w:rPr>
          <w:rFonts w:cs="Sylfaen"/>
          <w:b w:val="0"/>
          <w:lang w:val="ro-RO"/>
        </w:rPr>
        <w:t>:</w:t>
      </w:r>
    </w:p>
    <w:p w14:paraId="77E7FEA5" w14:textId="77777777" w:rsidR="003C3DBF" w:rsidRPr="003C3DBF" w:rsidRDefault="003C3DBF" w:rsidP="003C3DBF">
      <w:pPr>
        <w:ind w:right="-22" w:firstLine="540"/>
        <w:rPr>
          <w:b w:val="0"/>
          <w:lang w:val="af-ZA"/>
        </w:rPr>
      </w:pPr>
      <w:r w:rsidRPr="003C3DBF">
        <w:rPr>
          <w:b w:val="0"/>
        </w:rPr>
        <w:t>Միջոցառման</w:t>
      </w:r>
      <w:r w:rsidRPr="003C3DBF">
        <w:rPr>
          <w:b w:val="0"/>
          <w:lang w:val="af-ZA"/>
        </w:rPr>
        <w:t xml:space="preserve"> </w:t>
      </w:r>
      <w:r w:rsidRPr="003C3DBF">
        <w:rPr>
          <w:b w:val="0"/>
        </w:rPr>
        <w:t>նպատակը</w:t>
      </w:r>
      <w:r w:rsidRPr="003C3DBF">
        <w:rPr>
          <w:b w:val="0"/>
          <w:lang w:val="af-ZA"/>
        </w:rPr>
        <w:t xml:space="preserve"> </w:t>
      </w:r>
      <w:r w:rsidRPr="003C3DBF">
        <w:rPr>
          <w:b w:val="0"/>
        </w:rPr>
        <w:t>գյուղատնտեսական</w:t>
      </w:r>
      <w:r w:rsidRPr="003C3DBF">
        <w:rPr>
          <w:b w:val="0"/>
          <w:lang w:val="af-ZA"/>
        </w:rPr>
        <w:t xml:space="preserve"> </w:t>
      </w:r>
      <w:r w:rsidRPr="003C3DBF">
        <w:rPr>
          <w:b w:val="0"/>
        </w:rPr>
        <w:t>մթերքներ</w:t>
      </w:r>
      <w:r w:rsidRPr="003C3DBF">
        <w:rPr>
          <w:b w:val="0"/>
          <w:lang w:val="af-ZA"/>
        </w:rPr>
        <w:t xml:space="preserve"> </w:t>
      </w:r>
      <w:r w:rsidRPr="003C3DBF">
        <w:rPr>
          <w:b w:val="0"/>
        </w:rPr>
        <w:t>վերամշակող</w:t>
      </w:r>
      <w:r w:rsidRPr="003C3DBF">
        <w:rPr>
          <w:b w:val="0"/>
          <w:lang w:val="af-ZA"/>
        </w:rPr>
        <w:t xml:space="preserve"> </w:t>
      </w:r>
      <w:r w:rsidRPr="003C3DBF">
        <w:rPr>
          <w:b w:val="0"/>
        </w:rPr>
        <w:t>արդյունաբերության</w:t>
      </w:r>
      <w:r w:rsidRPr="003C3DBF">
        <w:rPr>
          <w:b w:val="0"/>
          <w:lang w:val="af-ZA"/>
        </w:rPr>
        <w:t xml:space="preserve"> </w:t>
      </w:r>
      <w:r w:rsidRPr="003C3DBF">
        <w:rPr>
          <w:b w:val="0"/>
        </w:rPr>
        <w:t>ոլորտում</w:t>
      </w:r>
      <w:r w:rsidRPr="003C3DBF">
        <w:rPr>
          <w:b w:val="0"/>
          <w:lang w:val="af-ZA"/>
        </w:rPr>
        <w:t xml:space="preserve"> </w:t>
      </w:r>
      <w:r w:rsidRPr="003C3DBF">
        <w:rPr>
          <w:b w:val="0"/>
        </w:rPr>
        <w:t>զբաղված</w:t>
      </w:r>
      <w:r w:rsidRPr="003C3DBF">
        <w:rPr>
          <w:b w:val="0"/>
          <w:lang w:val="af-ZA"/>
        </w:rPr>
        <w:t xml:space="preserve"> </w:t>
      </w:r>
      <w:r w:rsidRPr="003C3DBF">
        <w:rPr>
          <w:b w:val="0"/>
        </w:rPr>
        <w:t>իրավաբանական</w:t>
      </w:r>
      <w:r w:rsidRPr="003C3DBF">
        <w:rPr>
          <w:b w:val="0"/>
          <w:lang w:val="af-ZA"/>
        </w:rPr>
        <w:t xml:space="preserve"> </w:t>
      </w:r>
      <w:r w:rsidRPr="003C3DBF">
        <w:rPr>
          <w:b w:val="0"/>
        </w:rPr>
        <w:t>անձանց</w:t>
      </w:r>
      <w:r w:rsidRPr="003C3DBF">
        <w:rPr>
          <w:b w:val="0"/>
          <w:lang w:val="af-ZA"/>
        </w:rPr>
        <w:t xml:space="preserve"> </w:t>
      </w:r>
      <w:r w:rsidRPr="003C3DBF">
        <w:rPr>
          <w:b w:val="0"/>
        </w:rPr>
        <w:t>պտուղբանջարեղենի</w:t>
      </w:r>
      <w:r w:rsidRPr="003C3DBF">
        <w:rPr>
          <w:b w:val="0"/>
          <w:lang w:val="af-ZA"/>
        </w:rPr>
        <w:t xml:space="preserve"> </w:t>
      </w:r>
      <w:r w:rsidRPr="003C3DBF">
        <w:rPr>
          <w:b w:val="0"/>
        </w:rPr>
        <w:t>և</w:t>
      </w:r>
      <w:r w:rsidRPr="003C3DBF">
        <w:rPr>
          <w:b w:val="0"/>
          <w:lang w:val="af-ZA"/>
        </w:rPr>
        <w:t xml:space="preserve"> </w:t>
      </w:r>
      <w:r w:rsidRPr="003C3DBF">
        <w:rPr>
          <w:b w:val="0"/>
        </w:rPr>
        <w:t>խաղողի</w:t>
      </w:r>
      <w:r w:rsidRPr="003C3DBF">
        <w:rPr>
          <w:b w:val="0"/>
          <w:lang w:val="af-ZA"/>
        </w:rPr>
        <w:t xml:space="preserve"> </w:t>
      </w:r>
      <w:r w:rsidRPr="003C3DBF">
        <w:rPr>
          <w:b w:val="0"/>
        </w:rPr>
        <w:t>մթերումների</w:t>
      </w:r>
      <w:r w:rsidRPr="003C3DBF">
        <w:rPr>
          <w:b w:val="0"/>
          <w:lang w:val="af-ZA"/>
        </w:rPr>
        <w:t xml:space="preserve"> </w:t>
      </w:r>
      <w:r w:rsidRPr="003C3DBF">
        <w:rPr>
          <w:b w:val="0"/>
        </w:rPr>
        <w:t>նպատակով</w:t>
      </w:r>
      <w:r w:rsidRPr="003C3DBF">
        <w:rPr>
          <w:b w:val="0"/>
          <w:lang w:val="af-ZA"/>
        </w:rPr>
        <w:t xml:space="preserve"> </w:t>
      </w:r>
      <w:r w:rsidRPr="003C3DBF">
        <w:rPr>
          <w:b w:val="0"/>
        </w:rPr>
        <w:t>տրամադրվող</w:t>
      </w:r>
      <w:r w:rsidRPr="003C3DBF">
        <w:rPr>
          <w:b w:val="0"/>
          <w:lang w:val="af-ZA"/>
        </w:rPr>
        <w:t xml:space="preserve"> </w:t>
      </w:r>
      <w:r w:rsidRPr="003C3DBF">
        <w:rPr>
          <w:b w:val="0"/>
        </w:rPr>
        <w:t>նպատակային</w:t>
      </w:r>
      <w:r w:rsidRPr="003C3DBF">
        <w:rPr>
          <w:b w:val="0"/>
          <w:lang w:val="af-ZA"/>
        </w:rPr>
        <w:t xml:space="preserve"> </w:t>
      </w:r>
      <w:r w:rsidRPr="003C3DBF">
        <w:rPr>
          <w:b w:val="0"/>
        </w:rPr>
        <w:t>վարկերի</w:t>
      </w:r>
      <w:r w:rsidRPr="003C3DBF">
        <w:rPr>
          <w:b w:val="0"/>
          <w:lang w:val="af-ZA"/>
        </w:rPr>
        <w:t xml:space="preserve"> </w:t>
      </w:r>
      <w:r w:rsidRPr="003C3DBF">
        <w:rPr>
          <w:b w:val="0"/>
        </w:rPr>
        <w:t>տոկոսադրույքի</w:t>
      </w:r>
      <w:r w:rsidRPr="003C3DBF">
        <w:rPr>
          <w:b w:val="0"/>
          <w:lang w:val="af-ZA"/>
        </w:rPr>
        <w:t xml:space="preserve"> </w:t>
      </w:r>
      <w:r w:rsidRPr="003C3DBF">
        <w:rPr>
          <w:b w:val="0"/>
        </w:rPr>
        <w:t>մասնակի</w:t>
      </w:r>
      <w:r w:rsidRPr="003C3DBF">
        <w:rPr>
          <w:b w:val="0"/>
          <w:lang w:val="af-ZA"/>
        </w:rPr>
        <w:t xml:space="preserve"> </w:t>
      </w:r>
      <w:r w:rsidRPr="003C3DBF">
        <w:rPr>
          <w:b w:val="0"/>
        </w:rPr>
        <w:t>սուբսիդավորման</w:t>
      </w:r>
      <w:r w:rsidRPr="003C3DBF">
        <w:rPr>
          <w:b w:val="0"/>
          <w:lang w:val="af-ZA"/>
        </w:rPr>
        <w:t xml:space="preserve"> </w:t>
      </w:r>
      <w:r w:rsidRPr="003C3DBF">
        <w:rPr>
          <w:b w:val="0"/>
        </w:rPr>
        <w:t>միջոցով</w:t>
      </w:r>
      <w:r w:rsidRPr="003C3DBF">
        <w:rPr>
          <w:b w:val="0"/>
          <w:lang w:val="af-ZA"/>
        </w:rPr>
        <w:t xml:space="preserve"> </w:t>
      </w:r>
      <w:r w:rsidRPr="003C3DBF">
        <w:rPr>
          <w:b w:val="0"/>
        </w:rPr>
        <w:t>վարկավորման</w:t>
      </w:r>
      <w:r w:rsidRPr="003C3DBF">
        <w:rPr>
          <w:b w:val="0"/>
          <w:lang w:val="af-ZA"/>
        </w:rPr>
        <w:t xml:space="preserve"> </w:t>
      </w:r>
      <w:r w:rsidRPr="003C3DBF">
        <w:rPr>
          <w:b w:val="0"/>
        </w:rPr>
        <w:t>մատչելիության</w:t>
      </w:r>
      <w:r w:rsidRPr="003C3DBF">
        <w:rPr>
          <w:b w:val="0"/>
          <w:lang w:val="af-ZA"/>
        </w:rPr>
        <w:t xml:space="preserve"> </w:t>
      </w:r>
      <w:r w:rsidRPr="003C3DBF">
        <w:rPr>
          <w:b w:val="0"/>
        </w:rPr>
        <w:t>բարձրացումն</w:t>
      </w:r>
      <w:r w:rsidRPr="003C3DBF">
        <w:rPr>
          <w:b w:val="0"/>
          <w:lang w:val="af-ZA"/>
        </w:rPr>
        <w:t xml:space="preserve"> </w:t>
      </w:r>
      <w:r w:rsidRPr="003C3DBF">
        <w:rPr>
          <w:b w:val="0"/>
        </w:rPr>
        <w:t>է</w:t>
      </w:r>
      <w:r w:rsidRPr="003C3DBF">
        <w:rPr>
          <w:b w:val="0"/>
          <w:lang w:val="af-ZA"/>
        </w:rPr>
        <w:t xml:space="preserve">, </w:t>
      </w:r>
      <w:r w:rsidRPr="003C3DBF">
        <w:rPr>
          <w:b w:val="0"/>
        </w:rPr>
        <w:t>որի</w:t>
      </w:r>
      <w:r w:rsidRPr="003C3DBF">
        <w:rPr>
          <w:b w:val="0"/>
          <w:lang w:val="af-ZA"/>
        </w:rPr>
        <w:t xml:space="preserve"> </w:t>
      </w:r>
      <w:r w:rsidRPr="003C3DBF">
        <w:rPr>
          <w:b w:val="0"/>
        </w:rPr>
        <w:t>արդյունքում</w:t>
      </w:r>
      <w:r w:rsidRPr="003C3DBF">
        <w:rPr>
          <w:b w:val="0"/>
          <w:lang w:val="af-ZA"/>
        </w:rPr>
        <w:t xml:space="preserve"> </w:t>
      </w:r>
      <w:r w:rsidRPr="003C3DBF">
        <w:rPr>
          <w:b w:val="0"/>
        </w:rPr>
        <w:t>կապահովվի</w:t>
      </w:r>
      <w:r w:rsidRPr="003C3DBF">
        <w:rPr>
          <w:b w:val="0"/>
          <w:lang w:val="af-ZA"/>
        </w:rPr>
        <w:t xml:space="preserve"> </w:t>
      </w:r>
      <w:r w:rsidRPr="003C3DBF">
        <w:rPr>
          <w:b w:val="0"/>
        </w:rPr>
        <w:t>գյուղատնտեսական</w:t>
      </w:r>
      <w:r w:rsidRPr="003C3DBF">
        <w:rPr>
          <w:b w:val="0"/>
          <w:lang w:val="af-ZA"/>
        </w:rPr>
        <w:t xml:space="preserve"> </w:t>
      </w:r>
      <w:r w:rsidRPr="003C3DBF">
        <w:rPr>
          <w:b w:val="0"/>
        </w:rPr>
        <w:t>մթերքների</w:t>
      </w:r>
      <w:r w:rsidRPr="003C3DBF">
        <w:rPr>
          <w:b w:val="0"/>
          <w:lang w:val="af-ZA"/>
        </w:rPr>
        <w:t xml:space="preserve"> </w:t>
      </w:r>
      <w:r w:rsidRPr="003C3DBF">
        <w:rPr>
          <w:b w:val="0"/>
        </w:rPr>
        <w:t>գնման</w:t>
      </w:r>
      <w:r w:rsidRPr="003C3DBF">
        <w:rPr>
          <w:b w:val="0"/>
          <w:lang w:val="af-ZA"/>
        </w:rPr>
        <w:t xml:space="preserve"> </w:t>
      </w:r>
      <w:r w:rsidRPr="003C3DBF">
        <w:rPr>
          <w:b w:val="0"/>
        </w:rPr>
        <w:t>դիմաց</w:t>
      </w:r>
      <w:r w:rsidRPr="003C3DBF">
        <w:rPr>
          <w:b w:val="0"/>
          <w:lang w:val="af-ZA"/>
        </w:rPr>
        <w:t xml:space="preserve"> </w:t>
      </w:r>
      <w:r w:rsidRPr="003C3DBF">
        <w:rPr>
          <w:b w:val="0"/>
        </w:rPr>
        <w:t>գյուղացիական</w:t>
      </w:r>
      <w:r w:rsidRPr="003C3DBF">
        <w:rPr>
          <w:b w:val="0"/>
          <w:lang w:val="af-ZA"/>
        </w:rPr>
        <w:t xml:space="preserve"> </w:t>
      </w:r>
      <w:r w:rsidRPr="003C3DBF">
        <w:rPr>
          <w:b w:val="0"/>
        </w:rPr>
        <w:t>տնտեսություններին</w:t>
      </w:r>
      <w:r w:rsidRPr="003C3DBF">
        <w:rPr>
          <w:b w:val="0"/>
          <w:lang w:val="af-ZA"/>
        </w:rPr>
        <w:t xml:space="preserve"> </w:t>
      </w:r>
      <w:r w:rsidRPr="003C3DBF">
        <w:rPr>
          <w:b w:val="0"/>
        </w:rPr>
        <w:t>կատարվող</w:t>
      </w:r>
      <w:r w:rsidRPr="003C3DBF">
        <w:rPr>
          <w:b w:val="0"/>
          <w:lang w:val="af-ZA"/>
        </w:rPr>
        <w:t xml:space="preserve"> </w:t>
      </w:r>
      <w:r w:rsidRPr="003C3DBF">
        <w:rPr>
          <w:b w:val="0"/>
        </w:rPr>
        <w:t>վճարումների</w:t>
      </w:r>
      <w:r w:rsidRPr="003C3DBF">
        <w:rPr>
          <w:b w:val="0"/>
          <w:lang w:val="af-ZA"/>
        </w:rPr>
        <w:t xml:space="preserve"> </w:t>
      </w:r>
      <w:r w:rsidRPr="003C3DBF">
        <w:rPr>
          <w:b w:val="0"/>
        </w:rPr>
        <w:t>ժամանակին</w:t>
      </w:r>
      <w:r w:rsidRPr="003C3DBF">
        <w:rPr>
          <w:b w:val="0"/>
          <w:lang w:val="af-ZA"/>
        </w:rPr>
        <w:t xml:space="preserve"> </w:t>
      </w:r>
      <w:r w:rsidRPr="003C3DBF">
        <w:rPr>
          <w:b w:val="0"/>
        </w:rPr>
        <w:t>կատարումը</w:t>
      </w:r>
      <w:r w:rsidRPr="003C3DBF">
        <w:rPr>
          <w:b w:val="0"/>
          <w:lang w:val="af-ZA"/>
        </w:rPr>
        <w:t xml:space="preserve">, </w:t>
      </w:r>
      <w:r w:rsidRPr="003C3DBF">
        <w:rPr>
          <w:b w:val="0"/>
        </w:rPr>
        <w:t>կբարձրանա</w:t>
      </w:r>
      <w:r w:rsidRPr="003C3DBF">
        <w:rPr>
          <w:b w:val="0"/>
          <w:lang w:val="af-ZA"/>
        </w:rPr>
        <w:t xml:space="preserve"> </w:t>
      </w:r>
      <w:r w:rsidRPr="003C3DBF">
        <w:rPr>
          <w:b w:val="0"/>
        </w:rPr>
        <w:t>գյուղատնտեսական</w:t>
      </w:r>
      <w:r w:rsidRPr="003C3DBF">
        <w:rPr>
          <w:b w:val="0"/>
          <w:lang w:val="af-ZA"/>
        </w:rPr>
        <w:t xml:space="preserve"> </w:t>
      </w:r>
      <w:r w:rsidRPr="003C3DBF">
        <w:rPr>
          <w:b w:val="0"/>
        </w:rPr>
        <w:t>մթերքների</w:t>
      </w:r>
      <w:r w:rsidRPr="003C3DBF">
        <w:rPr>
          <w:b w:val="0"/>
          <w:lang w:val="af-ZA"/>
        </w:rPr>
        <w:t xml:space="preserve"> </w:t>
      </w:r>
      <w:r w:rsidRPr="003C3DBF">
        <w:rPr>
          <w:b w:val="0"/>
        </w:rPr>
        <w:t>վերամշակումից</w:t>
      </w:r>
      <w:r w:rsidRPr="003C3DBF">
        <w:rPr>
          <w:b w:val="0"/>
          <w:lang w:val="af-ZA"/>
        </w:rPr>
        <w:t xml:space="preserve"> </w:t>
      </w:r>
      <w:r w:rsidRPr="003C3DBF">
        <w:rPr>
          <w:b w:val="0"/>
        </w:rPr>
        <w:t>ստացվող</w:t>
      </w:r>
      <w:r w:rsidRPr="003C3DBF">
        <w:rPr>
          <w:b w:val="0"/>
          <w:lang w:val="af-ZA"/>
        </w:rPr>
        <w:t xml:space="preserve"> </w:t>
      </w:r>
      <w:r w:rsidRPr="003C3DBF">
        <w:rPr>
          <w:b w:val="0"/>
        </w:rPr>
        <w:t>արտադրանքի</w:t>
      </w:r>
      <w:r w:rsidRPr="003C3DBF">
        <w:rPr>
          <w:b w:val="0"/>
          <w:lang w:val="af-ZA"/>
        </w:rPr>
        <w:t xml:space="preserve"> </w:t>
      </w:r>
      <w:r w:rsidRPr="003C3DBF">
        <w:rPr>
          <w:b w:val="0"/>
        </w:rPr>
        <w:t>մրցունակության</w:t>
      </w:r>
      <w:r w:rsidRPr="003C3DBF">
        <w:rPr>
          <w:b w:val="0"/>
          <w:lang w:val="af-ZA"/>
        </w:rPr>
        <w:t xml:space="preserve"> </w:t>
      </w:r>
      <w:r w:rsidRPr="003C3DBF">
        <w:rPr>
          <w:b w:val="0"/>
        </w:rPr>
        <w:t>մակարդակը</w:t>
      </w:r>
      <w:r w:rsidRPr="003C3DBF">
        <w:rPr>
          <w:b w:val="0"/>
          <w:lang w:val="af-ZA"/>
        </w:rPr>
        <w:t xml:space="preserve">, </w:t>
      </w:r>
      <w:r w:rsidRPr="003C3DBF">
        <w:rPr>
          <w:b w:val="0"/>
        </w:rPr>
        <w:t>կավելանան</w:t>
      </w:r>
      <w:r w:rsidRPr="003C3DBF">
        <w:rPr>
          <w:b w:val="0"/>
          <w:lang w:val="af-ZA"/>
        </w:rPr>
        <w:t xml:space="preserve"> </w:t>
      </w:r>
      <w:r w:rsidRPr="003C3DBF">
        <w:rPr>
          <w:b w:val="0"/>
        </w:rPr>
        <w:t>գյուղատնտեսական</w:t>
      </w:r>
      <w:r w:rsidRPr="003C3DBF">
        <w:rPr>
          <w:b w:val="0"/>
          <w:lang w:val="af-ZA"/>
        </w:rPr>
        <w:t xml:space="preserve"> </w:t>
      </w:r>
      <w:r w:rsidRPr="003C3DBF">
        <w:rPr>
          <w:b w:val="0"/>
        </w:rPr>
        <w:t>մթերքների</w:t>
      </w:r>
      <w:r w:rsidRPr="003C3DBF">
        <w:rPr>
          <w:b w:val="0"/>
          <w:lang w:val="af-ZA"/>
        </w:rPr>
        <w:t xml:space="preserve"> </w:t>
      </w:r>
      <w:r w:rsidRPr="003C3DBF">
        <w:rPr>
          <w:b w:val="0"/>
        </w:rPr>
        <w:t>վերամշակումից</w:t>
      </w:r>
      <w:r w:rsidRPr="003C3DBF">
        <w:rPr>
          <w:b w:val="0"/>
          <w:lang w:val="af-ZA"/>
        </w:rPr>
        <w:t xml:space="preserve"> </w:t>
      </w:r>
      <w:r w:rsidRPr="003C3DBF">
        <w:rPr>
          <w:b w:val="0"/>
        </w:rPr>
        <w:t>ստացվող</w:t>
      </w:r>
      <w:r w:rsidRPr="003C3DBF">
        <w:rPr>
          <w:b w:val="0"/>
          <w:lang w:val="af-ZA"/>
        </w:rPr>
        <w:t xml:space="preserve"> </w:t>
      </w:r>
      <w:r w:rsidRPr="003C3DBF">
        <w:rPr>
          <w:b w:val="0"/>
        </w:rPr>
        <w:t>արտադրանքի</w:t>
      </w:r>
      <w:r w:rsidRPr="003C3DBF">
        <w:rPr>
          <w:b w:val="0"/>
          <w:lang w:val="af-ZA"/>
        </w:rPr>
        <w:t xml:space="preserve"> </w:t>
      </w:r>
      <w:r w:rsidRPr="003C3DBF">
        <w:rPr>
          <w:b w:val="0"/>
        </w:rPr>
        <w:t>արտադրության</w:t>
      </w:r>
      <w:r w:rsidRPr="003C3DBF">
        <w:rPr>
          <w:b w:val="0"/>
          <w:lang w:val="af-ZA"/>
        </w:rPr>
        <w:t xml:space="preserve"> </w:t>
      </w:r>
      <w:r w:rsidRPr="003C3DBF">
        <w:rPr>
          <w:b w:val="0"/>
        </w:rPr>
        <w:t>ու</w:t>
      </w:r>
      <w:r w:rsidRPr="003C3DBF">
        <w:rPr>
          <w:b w:val="0"/>
          <w:lang w:val="af-ZA"/>
        </w:rPr>
        <w:t xml:space="preserve"> </w:t>
      </w:r>
      <w:r w:rsidRPr="003C3DBF">
        <w:rPr>
          <w:b w:val="0"/>
        </w:rPr>
        <w:t>արտահանման</w:t>
      </w:r>
      <w:r w:rsidRPr="003C3DBF">
        <w:rPr>
          <w:b w:val="0"/>
          <w:lang w:val="af-ZA"/>
        </w:rPr>
        <w:t xml:space="preserve"> </w:t>
      </w:r>
      <w:r w:rsidRPr="003C3DBF">
        <w:rPr>
          <w:b w:val="0"/>
        </w:rPr>
        <w:t>ծավալները</w:t>
      </w:r>
      <w:r w:rsidRPr="003C3DBF">
        <w:rPr>
          <w:b w:val="0"/>
          <w:lang w:val="af-ZA"/>
        </w:rPr>
        <w:t xml:space="preserve">, </w:t>
      </w:r>
      <w:r w:rsidRPr="003C3DBF">
        <w:rPr>
          <w:b w:val="0"/>
        </w:rPr>
        <w:t>կաճի</w:t>
      </w:r>
      <w:r w:rsidRPr="003C3DBF">
        <w:rPr>
          <w:b w:val="0"/>
          <w:lang w:val="af-ZA"/>
        </w:rPr>
        <w:t xml:space="preserve"> </w:t>
      </w:r>
      <w:r w:rsidRPr="003C3DBF">
        <w:rPr>
          <w:b w:val="0"/>
        </w:rPr>
        <w:t>հանրապետության</w:t>
      </w:r>
      <w:r w:rsidRPr="003C3DBF">
        <w:rPr>
          <w:b w:val="0"/>
          <w:lang w:val="af-ZA"/>
        </w:rPr>
        <w:t xml:space="preserve"> </w:t>
      </w:r>
      <w:r w:rsidRPr="003C3DBF">
        <w:rPr>
          <w:b w:val="0"/>
        </w:rPr>
        <w:t>մշակող</w:t>
      </w:r>
      <w:r w:rsidRPr="003C3DBF">
        <w:rPr>
          <w:b w:val="0"/>
          <w:lang w:val="af-ZA"/>
        </w:rPr>
        <w:t xml:space="preserve"> </w:t>
      </w:r>
      <w:r w:rsidRPr="003C3DBF">
        <w:rPr>
          <w:b w:val="0"/>
        </w:rPr>
        <w:t>արդյունաբերության</w:t>
      </w:r>
      <w:r w:rsidRPr="003C3DBF">
        <w:rPr>
          <w:b w:val="0"/>
          <w:lang w:val="af-ZA"/>
        </w:rPr>
        <w:t xml:space="preserve"> </w:t>
      </w:r>
      <w:r w:rsidRPr="003C3DBF">
        <w:rPr>
          <w:b w:val="0"/>
        </w:rPr>
        <w:t>արտադրանքի</w:t>
      </w:r>
      <w:r w:rsidRPr="003C3DBF">
        <w:rPr>
          <w:b w:val="0"/>
          <w:lang w:val="af-ZA"/>
        </w:rPr>
        <w:t xml:space="preserve"> </w:t>
      </w:r>
      <w:r w:rsidRPr="003C3DBF">
        <w:rPr>
          <w:b w:val="0"/>
        </w:rPr>
        <w:t>արտադրության</w:t>
      </w:r>
      <w:r w:rsidRPr="003C3DBF">
        <w:rPr>
          <w:b w:val="0"/>
          <w:lang w:val="af-ZA"/>
        </w:rPr>
        <w:t xml:space="preserve"> </w:t>
      </w:r>
      <w:r w:rsidRPr="003C3DBF">
        <w:rPr>
          <w:b w:val="0"/>
        </w:rPr>
        <w:t>ծավալում</w:t>
      </w:r>
      <w:r w:rsidRPr="003C3DBF">
        <w:rPr>
          <w:b w:val="0"/>
          <w:lang w:val="af-ZA"/>
        </w:rPr>
        <w:t xml:space="preserve"> </w:t>
      </w:r>
      <w:r w:rsidRPr="003C3DBF">
        <w:rPr>
          <w:b w:val="0"/>
        </w:rPr>
        <w:t>ագրովերամշակման</w:t>
      </w:r>
      <w:r w:rsidRPr="003C3DBF">
        <w:rPr>
          <w:b w:val="0"/>
          <w:lang w:val="af-ZA"/>
        </w:rPr>
        <w:t xml:space="preserve"> </w:t>
      </w:r>
      <w:r w:rsidRPr="003C3DBF">
        <w:rPr>
          <w:b w:val="0"/>
        </w:rPr>
        <w:t>արտադրության</w:t>
      </w:r>
      <w:r w:rsidRPr="003C3DBF">
        <w:rPr>
          <w:b w:val="0"/>
          <w:lang w:val="af-ZA"/>
        </w:rPr>
        <w:t xml:space="preserve"> </w:t>
      </w:r>
      <w:r w:rsidRPr="003C3DBF">
        <w:rPr>
          <w:b w:val="0"/>
        </w:rPr>
        <w:t>արտադրանքի</w:t>
      </w:r>
      <w:r w:rsidRPr="003C3DBF">
        <w:rPr>
          <w:b w:val="0"/>
          <w:lang w:val="af-ZA"/>
        </w:rPr>
        <w:t xml:space="preserve"> </w:t>
      </w:r>
      <w:r w:rsidRPr="003C3DBF">
        <w:rPr>
          <w:b w:val="0"/>
        </w:rPr>
        <w:t>մասնաբաժինը</w:t>
      </w:r>
      <w:r w:rsidRPr="003C3DBF">
        <w:rPr>
          <w:b w:val="0"/>
          <w:lang w:val="af-ZA"/>
        </w:rPr>
        <w:t>:</w:t>
      </w:r>
    </w:p>
    <w:p w14:paraId="1A20ECF7" w14:textId="77777777" w:rsidR="003C3DBF" w:rsidRPr="003C3DBF" w:rsidRDefault="003C3DBF" w:rsidP="003C3DBF">
      <w:pPr>
        <w:autoSpaceDE w:val="0"/>
        <w:autoSpaceDN w:val="0"/>
        <w:adjustRightInd w:val="0"/>
        <w:ind w:firstLine="720"/>
        <w:rPr>
          <w:rFonts w:cs="Sylfaen"/>
          <w:b w:val="0"/>
          <w:lang w:val="hy-AM"/>
        </w:rPr>
      </w:pPr>
      <w:r w:rsidRPr="00DB1FB2">
        <w:rPr>
          <w:rFonts w:cs="Sylfaen"/>
          <w:b w:val="0"/>
          <w:bCs/>
          <w:iCs/>
          <w:lang w:val="af-ZA"/>
        </w:rPr>
        <w:t xml:space="preserve">1.5 </w:t>
      </w:r>
      <w:r w:rsidRPr="003C3DBF">
        <w:rPr>
          <w:rFonts w:cs="Sylfaen"/>
          <w:b w:val="0"/>
          <w:lang w:val="af-ZA"/>
        </w:rPr>
        <w:t>«Գյուղատնտեսության ոլորտում ապահովագրական համակարգի ներդրման փորձնական ծրագրի իրականացման համար պետական աջակցություն</w:t>
      </w:r>
      <w:r w:rsidRPr="003C3DBF">
        <w:rPr>
          <w:rFonts w:cs="GHEAGrapalat-Bold"/>
          <w:b w:val="0"/>
          <w:bCs/>
          <w:lang w:val="af-ZA"/>
        </w:rPr>
        <w:t>»</w:t>
      </w:r>
      <w:r w:rsidRPr="003C3DBF">
        <w:rPr>
          <w:rFonts w:cs="Sylfaen"/>
          <w:b w:val="0"/>
          <w:lang w:val="af-ZA"/>
        </w:rPr>
        <w:t xml:space="preserve"> </w:t>
      </w:r>
      <w:r w:rsidRPr="003C3DBF">
        <w:rPr>
          <w:rFonts w:cs="Sylfaen"/>
          <w:b w:val="0"/>
          <w:lang w:val="hy-AM"/>
        </w:rPr>
        <w:t>միջոցառման</w:t>
      </w:r>
      <w:r w:rsidRPr="003C3DBF">
        <w:rPr>
          <w:rFonts w:cs="Sylfaen"/>
          <w:b w:val="0"/>
          <w:lang w:val="ro-RO"/>
        </w:rPr>
        <w:t xml:space="preserve"> </w:t>
      </w:r>
      <w:r w:rsidRPr="003C3DBF">
        <w:rPr>
          <w:rFonts w:cs="Sylfaen"/>
          <w:b w:val="0"/>
          <w:lang w:val="hy-AM"/>
        </w:rPr>
        <w:t>համար</w:t>
      </w:r>
      <w:r w:rsidRPr="003C3DBF">
        <w:rPr>
          <w:rFonts w:cs="Sylfaen"/>
          <w:b w:val="0"/>
          <w:lang w:val="ro-RO"/>
        </w:rPr>
        <w:t xml:space="preserve"> </w:t>
      </w:r>
      <w:r w:rsidRPr="003C3DBF">
        <w:rPr>
          <w:rFonts w:cs="Sylfaen"/>
          <w:b w:val="0"/>
          <w:lang w:val="hy-AM"/>
        </w:rPr>
        <w:t>Նախագծով</w:t>
      </w:r>
      <w:r w:rsidRPr="003C3DBF">
        <w:rPr>
          <w:rFonts w:cs="Sylfaen"/>
          <w:b w:val="0"/>
          <w:lang w:val="ro-RO"/>
        </w:rPr>
        <w:t xml:space="preserve"> </w:t>
      </w:r>
      <w:r w:rsidRPr="003C3DBF">
        <w:rPr>
          <w:b w:val="0"/>
          <w:lang w:val="hy-AM"/>
        </w:rPr>
        <w:t>նախատեսվում</w:t>
      </w:r>
      <w:r w:rsidRPr="003C3DBF">
        <w:rPr>
          <w:b w:val="0"/>
          <w:lang w:val="ro-RO"/>
        </w:rPr>
        <w:t xml:space="preserve"> </w:t>
      </w:r>
      <w:r w:rsidRPr="003C3DBF">
        <w:rPr>
          <w:b w:val="0"/>
          <w:lang w:val="hy-AM"/>
        </w:rPr>
        <w:t>է</w:t>
      </w:r>
      <w:r w:rsidRPr="003C3DBF">
        <w:rPr>
          <w:b w:val="0"/>
          <w:lang w:val="ro-RO"/>
        </w:rPr>
        <w:t xml:space="preserve"> </w:t>
      </w:r>
      <w:r w:rsidRPr="003C3DBF">
        <w:rPr>
          <w:b w:val="0"/>
          <w:lang w:val="hy-AM"/>
        </w:rPr>
        <w:t>հատկացնել</w:t>
      </w:r>
      <w:r w:rsidRPr="003C3DBF">
        <w:rPr>
          <w:b w:val="0"/>
          <w:lang w:val="ro-RO"/>
        </w:rPr>
        <w:t xml:space="preserve"> 500.0 </w:t>
      </w:r>
      <w:r w:rsidRPr="003C3DBF">
        <w:rPr>
          <w:rFonts w:cs="Sylfaen"/>
          <w:b w:val="0"/>
          <w:lang w:val="hy-AM"/>
        </w:rPr>
        <w:t>մլն</w:t>
      </w:r>
      <w:r w:rsidRPr="003C3DBF">
        <w:rPr>
          <w:rFonts w:cs="Sylfaen"/>
          <w:b w:val="0"/>
          <w:lang w:val="ro-RO"/>
        </w:rPr>
        <w:t xml:space="preserve"> </w:t>
      </w:r>
      <w:r w:rsidRPr="003C3DBF">
        <w:rPr>
          <w:rFonts w:cs="Sylfaen"/>
          <w:b w:val="0"/>
          <w:lang w:val="hy-AM"/>
        </w:rPr>
        <w:t>դրամ՝ ՀՀ 2018 թվականի պետական բյուջեով հաստատված 885.0 մլն դրամի դիմաց:</w:t>
      </w:r>
    </w:p>
    <w:p w14:paraId="7C2F7E4B" w14:textId="77777777" w:rsidR="003C3DBF" w:rsidRPr="003C3DBF" w:rsidRDefault="003C3DBF" w:rsidP="003C3DBF">
      <w:pPr>
        <w:ind w:right="-22" w:firstLine="540"/>
        <w:rPr>
          <w:b w:val="0"/>
          <w:lang w:val="af-ZA"/>
        </w:rPr>
      </w:pPr>
      <w:r w:rsidRPr="00DB1FB2">
        <w:rPr>
          <w:b w:val="0"/>
          <w:lang w:val="hy-AM"/>
        </w:rPr>
        <w:t>Միջոցառման</w:t>
      </w:r>
      <w:r w:rsidRPr="003C3DBF">
        <w:rPr>
          <w:b w:val="0"/>
          <w:lang w:val="af-ZA"/>
        </w:rPr>
        <w:t xml:space="preserve"> </w:t>
      </w:r>
      <w:r w:rsidRPr="00DB1FB2">
        <w:rPr>
          <w:b w:val="0"/>
          <w:lang w:val="hy-AM"/>
        </w:rPr>
        <w:t>հիմնական</w:t>
      </w:r>
      <w:r w:rsidRPr="003C3DBF">
        <w:rPr>
          <w:b w:val="0"/>
          <w:lang w:val="af-ZA"/>
        </w:rPr>
        <w:t xml:space="preserve"> </w:t>
      </w:r>
      <w:r w:rsidRPr="00DB1FB2">
        <w:rPr>
          <w:b w:val="0"/>
          <w:lang w:val="hy-AM"/>
        </w:rPr>
        <w:t>նպատակը</w:t>
      </w:r>
      <w:r w:rsidRPr="003C3DBF">
        <w:rPr>
          <w:b w:val="0"/>
          <w:lang w:val="af-ZA"/>
        </w:rPr>
        <w:t xml:space="preserve"> </w:t>
      </w:r>
      <w:r w:rsidRPr="00DB1FB2">
        <w:rPr>
          <w:b w:val="0"/>
          <w:lang w:val="hy-AM"/>
        </w:rPr>
        <w:t>ապահովա</w:t>
      </w:r>
      <w:r w:rsidRPr="003C3DBF">
        <w:rPr>
          <w:b w:val="0"/>
          <w:lang w:val="af-ZA"/>
        </w:rPr>
        <w:softHyphen/>
      </w:r>
      <w:r w:rsidRPr="00DB1FB2">
        <w:rPr>
          <w:b w:val="0"/>
          <w:lang w:val="hy-AM"/>
        </w:rPr>
        <w:t>գրական</w:t>
      </w:r>
      <w:r w:rsidRPr="003C3DBF">
        <w:rPr>
          <w:b w:val="0"/>
          <w:lang w:val="af-ZA"/>
        </w:rPr>
        <w:t xml:space="preserve"> </w:t>
      </w:r>
      <w:r w:rsidRPr="00DB1FB2">
        <w:rPr>
          <w:b w:val="0"/>
          <w:lang w:val="hy-AM"/>
        </w:rPr>
        <w:t>համակարգի</w:t>
      </w:r>
      <w:r w:rsidRPr="003C3DBF">
        <w:rPr>
          <w:b w:val="0"/>
          <w:lang w:val="af-ZA"/>
        </w:rPr>
        <w:t xml:space="preserve"> </w:t>
      </w:r>
      <w:r w:rsidRPr="00DB1FB2">
        <w:rPr>
          <w:b w:val="0"/>
          <w:lang w:val="hy-AM"/>
        </w:rPr>
        <w:t>աստիճանական</w:t>
      </w:r>
      <w:r w:rsidRPr="003C3DBF">
        <w:rPr>
          <w:b w:val="0"/>
          <w:lang w:val="af-ZA"/>
        </w:rPr>
        <w:t xml:space="preserve"> </w:t>
      </w:r>
      <w:r w:rsidRPr="00DB1FB2">
        <w:rPr>
          <w:b w:val="0"/>
          <w:lang w:val="hy-AM"/>
        </w:rPr>
        <w:t>ներդրման</w:t>
      </w:r>
      <w:r w:rsidRPr="003C3DBF">
        <w:rPr>
          <w:b w:val="0"/>
          <w:lang w:val="af-ZA"/>
        </w:rPr>
        <w:t xml:space="preserve"> </w:t>
      </w:r>
      <w:r w:rsidRPr="00DB1FB2">
        <w:rPr>
          <w:b w:val="0"/>
          <w:lang w:val="hy-AM"/>
        </w:rPr>
        <w:t>նախադրյալների</w:t>
      </w:r>
      <w:r w:rsidRPr="003C3DBF">
        <w:rPr>
          <w:b w:val="0"/>
          <w:lang w:val="af-ZA"/>
        </w:rPr>
        <w:t xml:space="preserve"> </w:t>
      </w:r>
      <w:r w:rsidRPr="00DB1FB2">
        <w:rPr>
          <w:b w:val="0"/>
          <w:lang w:val="hy-AM"/>
        </w:rPr>
        <w:t>ստեղծումը</w:t>
      </w:r>
      <w:r w:rsidRPr="003C3DBF">
        <w:rPr>
          <w:b w:val="0"/>
          <w:lang w:val="af-ZA"/>
        </w:rPr>
        <w:t xml:space="preserve"> </w:t>
      </w:r>
      <w:r w:rsidRPr="00DB1FB2">
        <w:rPr>
          <w:b w:val="0"/>
          <w:lang w:val="hy-AM"/>
        </w:rPr>
        <w:t>և</w:t>
      </w:r>
      <w:r w:rsidRPr="003C3DBF">
        <w:rPr>
          <w:b w:val="0"/>
          <w:lang w:val="af-ZA"/>
        </w:rPr>
        <w:t xml:space="preserve"> </w:t>
      </w:r>
      <w:r w:rsidRPr="00DB1FB2">
        <w:rPr>
          <w:b w:val="0"/>
          <w:lang w:val="hy-AM"/>
        </w:rPr>
        <w:t>ապահովա</w:t>
      </w:r>
      <w:r w:rsidRPr="003C3DBF">
        <w:rPr>
          <w:b w:val="0"/>
          <w:lang w:val="af-ZA"/>
        </w:rPr>
        <w:softHyphen/>
      </w:r>
      <w:r w:rsidRPr="00DB1FB2">
        <w:rPr>
          <w:b w:val="0"/>
          <w:lang w:val="hy-AM"/>
        </w:rPr>
        <w:t>գրական</w:t>
      </w:r>
      <w:r w:rsidRPr="003C3DBF">
        <w:rPr>
          <w:b w:val="0"/>
          <w:lang w:val="af-ZA"/>
        </w:rPr>
        <w:t xml:space="preserve"> </w:t>
      </w:r>
      <w:r w:rsidRPr="00DB1FB2">
        <w:rPr>
          <w:b w:val="0"/>
          <w:lang w:val="hy-AM"/>
        </w:rPr>
        <w:t>համակարգի</w:t>
      </w:r>
      <w:r w:rsidRPr="003C3DBF">
        <w:rPr>
          <w:b w:val="0"/>
          <w:lang w:val="af-ZA"/>
        </w:rPr>
        <w:t xml:space="preserve"> </w:t>
      </w:r>
      <w:r w:rsidRPr="00DB1FB2">
        <w:rPr>
          <w:b w:val="0"/>
          <w:lang w:val="hy-AM"/>
        </w:rPr>
        <w:t>ներդրման</w:t>
      </w:r>
      <w:r w:rsidRPr="003C3DBF">
        <w:rPr>
          <w:b w:val="0"/>
          <w:lang w:val="af-ZA"/>
        </w:rPr>
        <w:t xml:space="preserve"> </w:t>
      </w:r>
      <w:r w:rsidRPr="00DB1FB2">
        <w:rPr>
          <w:b w:val="0"/>
          <w:lang w:val="hy-AM"/>
        </w:rPr>
        <w:t>հիմնական</w:t>
      </w:r>
      <w:r w:rsidRPr="003C3DBF">
        <w:rPr>
          <w:b w:val="0"/>
          <w:lang w:val="af-ZA"/>
        </w:rPr>
        <w:t xml:space="preserve"> </w:t>
      </w:r>
      <w:r w:rsidRPr="00DB1FB2">
        <w:rPr>
          <w:b w:val="0"/>
          <w:lang w:val="hy-AM"/>
        </w:rPr>
        <w:t>մոտեցումների</w:t>
      </w:r>
      <w:r w:rsidRPr="003C3DBF">
        <w:rPr>
          <w:b w:val="0"/>
          <w:lang w:val="af-ZA"/>
        </w:rPr>
        <w:t xml:space="preserve"> </w:t>
      </w:r>
      <w:r w:rsidRPr="00DB1FB2">
        <w:rPr>
          <w:b w:val="0"/>
          <w:lang w:val="hy-AM"/>
        </w:rPr>
        <w:t>հստակեցումն</w:t>
      </w:r>
      <w:r w:rsidRPr="003C3DBF">
        <w:rPr>
          <w:b w:val="0"/>
          <w:lang w:val="af-ZA"/>
        </w:rPr>
        <w:t xml:space="preserve"> </w:t>
      </w:r>
      <w:r w:rsidRPr="00DB1FB2">
        <w:rPr>
          <w:b w:val="0"/>
          <w:lang w:val="hy-AM"/>
        </w:rPr>
        <w:t>է</w:t>
      </w:r>
      <w:r w:rsidRPr="003C3DBF">
        <w:rPr>
          <w:b w:val="0"/>
          <w:lang w:val="af-ZA"/>
        </w:rPr>
        <w:t xml:space="preserve">: </w:t>
      </w:r>
      <w:r w:rsidRPr="00DB1FB2">
        <w:rPr>
          <w:b w:val="0"/>
          <w:lang w:val="hy-AM"/>
        </w:rPr>
        <w:t>Միջոցառումը</w:t>
      </w:r>
      <w:r w:rsidRPr="003C3DBF">
        <w:rPr>
          <w:b w:val="0"/>
          <w:lang w:val="af-ZA"/>
        </w:rPr>
        <w:t xml:space="preserve"> </w:t>
      </w:r>
      <w:r w:rsidRPr="00DB1FB2">
        <w:rPr>
          <w:b w:val="0"/>
          <w:lang w:val="hy-AM"/>
        </w:rPr>
        <w:t>նախատեսվում</w:t>
      </w:r>
      <w:r w:rsidRPr="003C3DBF">
        <w:rPr>
          <w:b w:val="0"/>
          <w:lang w:val="af-ZA"/>
        </w:rPr>
        <w:t xml:space="preserve"> </w:t>
      </w:r>
      <w:r w:rsidRPr="00DB1FB2">
        <w:rPr>
          <w:b w:val="0"/>
          <w:lang w:val="hy-AM"/>
        </w:rPr>
        <w:t>է</w:t>
      </w:r>
      <w:r w:rsidRPr="003C3DBF">
        <w:rPr>
          <w:b w:val="0"/>
          <w:lang w:val="af-ZA"/>
        </w:rPr>
        <w:t xml:space="preserve"> </w:t>
      </w:r>
      <w:r w:rsidRPr="00DB1FB2">
        <w:rPr>
          <w:b w:val="0"/>
          <w:lang w:val="hy-AM"/>
        </w:rPr>
        <w:t>իրականացնել</w:t>
      </w:r>
      <w:r w:rsidRPr="003C3DBF">
        <w:rPr>
          <w:b w:val="0"/>
          <w:lang w:val="af-ZA"/>
        </w:rPr>
        <w:t xml:space="preserve"> </w:t>
      </w:r>
      <w:r w:rsidRPr="00DB1FB2">
        <w:rPr>
          <w:b w:val="0"/>
          <w:lang w:val="hy-AM"/>
        </w:rPr>
        <w:t>պետական</w:t>
      </w:r>
      <w:r w:rsidRPr="003C3DBF">
        <w:rPr>
          <w:b w:val="0"/>
          <w:lang w:val="af-ZA"/>
        </w:rPr>
        <w:t xml:space="preserve"> </w:t>
      </w:r>
      <w:r w:rsidRPr="00DB1FB2">
        <w:rPr>
          <w:b w:val="0"/>
          <w:lang w:val="hy-AM"/>
        </w:rPr>
        <w:t>աջակցությամբ</w:t>
      </w:r>
      <w:r w:rsidRPr="003C3DBF">
        <w:rPr>
          <w:b w:val="0"/>
          <w:lang w:val="af-ZA"/>
        </w:rPr>
        <w:t xml:space="preserve">, </w:t>
      </w:r>
      <w:r w:rsidRPr="00DB1FB2">
        <w:rPr>
          <w:b w:val="0"/>
          <w:lang w:val="hy-AM"/>
        </w:rPr>
        <w:t>որի</w:t>
      </w:r>
      <w:r w:rsidRPr="003C3DBF">
        <w:rPr>
          <w:b w:val="0"/>
          <w:lang w:val="af-ZA"/>
        </w:rPr>
        <w:t xml:space="preserve"> </w:t>
      </w:r>
      <w:r w:rsidRPr="00DB1FB2">
        <w:rPr>
          <w:b w:val="0"/>
          <w:lang w:val="hy-AM"/>
        </w:rPr>
        <w:t>շրջանակներում</w:t>
      </w:r>
      <w:r w:rsidRPr="003C3DBF">
        <w:rPr>
          <w:b w:val="0"/>
          <w:lang w:val="af-ZA"/>
        </w:rPr>
        <w:t xml:space="preserve"> </w:t>
      </w:r>
      <w:r w:rsidRPr="00DB1FB2">
        <w:rPr>
          <w:b w:val="0"/>
          <w:lang w:val="hy-AM"/>
        </w:rPr>
        <w:t>մասնակի</w:t>
      </w:r>
      <w:r w:rsidRPr="003C3DBF">
        <w:rPr>
          <w:b w:val="0"/>
          <w:lang w:val="af-ZA"/>
        </w:rPr>
        <w:t xml:space="preserve"> </w:t>
      </w:r>
      <w:r w:rsidRPr="00DB1FB2">
        <w:rPr>
          <w:b w:val="0"/>
          <w:lang w:val="hy-AM"/>
        </w:rPr>
        <w:t>կսուբսիդավորվի</w:t>
      </w:r>
      <w:r w:rsidRPr="003C3DBF">
        <w:rPr>
          <w:b w:val="0"/>
          <w:lang w:val="af-ZA"/>
        </w:rPr>
        <w:t xml:space="preserve"> </w:t>
      </w:r>
      <w:r w:rsidRPr="00DB1FB2">
        <w:rPr>
          <w:b w:val="0"/>
          <w:lang w:val="hy-AM"/>
        </w:rPr>
        <w:t>փորձնական</w:t>
      </w:r>
      <w:r w:rsidRPr="003C3DBF">
        <w:rPr>
          <w:b w:val="0"/>
          <w:lang w:val="af-ZA"/>
        </w:rPr>
        <w:t xml:space="preserve"> </w:t>
      </w:r>
      <w:r w:rsidRPr="00DB1FB2">
        <w:rPr>
          <w:b w:val="0"/>
          <w:lang w:val="hy-AM"/>
        </w:rPr>
        <w:t>ծրագրին</w:t>
      </w:r>
      <w:r w:rsidRPr="003C3DBF">
        <w:rPr>
          <w:b w:val="0"/>
          <w:lang w:val="af-ZA"/>
        </w:rPr>
        <w:t xml:space="preserve"> </w:t>
      </w:r>
      <w:r w:rsidRPr="00DB1FB2">
        <w:rPr>
          <w:b w:val="0"/>
          <w:lang w:val="hy-AM"/>
        </w:rPr>
        <w:t>մասնակից</w:t>
      </w:r>
      <w:r w:rsidRPr="003C3DBF">
        <w:rPr>
          <w:b w:val="0"/>
          <w:lang w:val="af-ZA"/>
        </w:rPr>
        <w:t xml:space="preserve"> </w:t>
      </w:r>
      <w:r w:rsidRPr="00DB1FB2">
        <w:rPr>
          <w:b w:val="0"/>
          <w:lang w:val="hy-AM"/>
        </w:rPr>
        <w:t>տնտեսավարողների</w:t>
      </w:r>
      <w:r w:rsidRPr="003C3DBF">
        <w:rPr>
          <w:b w:val="0"/>
          <w:lang w:val="af-ZA"/>
        </w:rPr>
        <w:t xml:space="preserve"> </w:t>
      </w:r>
      <w:r w:rsidRPr="00DB1FB2">
        <w:rPr>
          <w:b w:val="0"/>
          <w:lang w:val="hy-AM"/>
        </w:rPr>
        <w:t>ապահովագրավճարը</w:t>
      </w:r>
      <w:r w:rsidRPr="003C3DBF">
        <w:rPr>
          <w:b w:val="0"/>
          <w:lang w:val="af-ZA"/>
        </w:rPr>
        <w:t xml:space="preserve"> </w:t>
      </w:r>
      <w:r w:rsidRPr="00DB1FB2">
        <w:rPr>
          <w:b w:val="0"/>
          <w:lang w:val="hy-AM"/>
        </w:rPr>
        <w:t>և</w:t>
      </w:r>
      <w:r w:rsidRPr="003C3DBF">
        <w:rPr>
          <w:b w:val="0"/>
          <w:lang w:val="af-ZA"/>
        </w:rPr>
        <w:t xml:space="preserve"> </w:t>
      </w:r>
      <w:r w:rsidRPr="00DB1FB2">
        <w:rPr>
          <w:b w:val="0"/>
          <w:lang w:val="hy-AM"/>
        </w:rPr>
        <w:t>կցուցաբերվի</w:t>
      </w:r>
      <w:r w:rsidRPr="003C3DBF">
        <w:rPr>
          <w:b w:val="0"/>
          <w:lang w:val="af-ZA"/>
        </w:rPr>
        <w:t xml:space="preserve"> </w:t>
      </w:r>
      <w:r w:rsidRPr="00DB1FB2">
        <w:rPr>
          <w:b w:val="0"/>
          <w:lang w:val="hy-AM"/>
        </w:rPr>
        <w:t>կազմակերպական</w:t>
      </w:r>
      <w:r w:rsidRPr="003C3DBF">
        <w:rPr>
          <w:b w:val="0"/>
          <w:lang w:val="af-ZA"/>
        </w:rPr>
        <w:t xml:space="preserve"> </w:t>
      </w:r>
      <w:r w:rsidRPr="00DB1FB2">
        <w:rPr>
          <w:b w:val="0"/>
          <w:lang w:val="hy-AM"/>
        </w:rPr>
        <w:t>աջակցություն</w:t>
      </w:r>
      <w:r w:rsidRPr="003C3DBF">
        <w:rPr>
          <w:b w:val="0"/>
          <w:lang w:val="af-ZA"/>
        </w:rPr>
        <w:t>:</w:t>
      </w:r>
    </w:p>
    <w:p w14:paraId="1D645A4F" w14:textId="16C33B7E" w:rsidR="003C3DBF" w:rsidRPr="003C3DBF" w:rsidRDefault="003C3DBF" w:rsidP="003C3DBF">
      <w:pPr>
        <w:rPr>
          <w:rFonts w:cs="Sylfaen"/>
          <w:b w:val="0"/>
          <w:lang w:val="af-ZA"/>
        </w:rPr>
      </w:pPr>
      <w:r w:rsidRPr="00F91E5E">
        <w:rPr>
          <w:rFonts w:cs="Sylfaen"/>
          <w:lang w:val="af-ZA"/>
        </w:rPr>
        <w:t>2. Բուսաբուծության խթանում և բույսերի պաշտպանություն ծրագրի համար</w:t>
      </w:r>
      <w:r w:rsidRPr="003C3DBF">
        <w:rPr>
          <w:rFonts w:cs="Sylfaen"/>
          <w:b w:val="0"/>
          <w:lang w:val="af-ZA"/>
        </w:rPr>
        <w:t xml:space="preserve"> Նախագծով նախատեսվում է հատկացնել 513.</w:t>
      </w:r>
      <w:r w:rsidR="00366262">
        <w:rPr>
          <w:rFonts w:cs="Sylfaen"/>
          <w:b w:val="0"/>
          <w:lang w:val="af-ZA"/>
        </w:rPr>
        <w:t>2</w:t>
      </w:r>
      <w:r w:rsidRPr="003C3DBF">
        <w:rPr>
          <w:rFonts w:cs="Sylfaen"/>
          <w:b w:val="0"/>
          <w:lang w:val="af-ZA"/>
        </w:rPr>
        <w:t xml:space="preserve"> մլն դրամ: Ծրագրի շրջանակներում նախատեսվում է իրականացնել հետևյալ միջոցառումները.</w:t>
      </w:r>
    </w:p>
    <w:p w14:paraId="2DE941A5" w14:textId="77777777" w:rsidR="003C3DBF" w:rsidRPr="003C3DBF" w:rsidRDefault="003C3DBF" w:rsidP="003C3DBF">
      <w:pPr>
        <w:autoSpaceDE w:val="0"/>
        <w:autoSpaceDN w:val="0"/>
        <w:adjustRightInd w:val="0"/>
        <w:rPr>
          <w:rFonts w:cs="Sylfaen"/>
          <w:b w:val="0"/>
          <w:lang w:val="ro-RO"/>
        </w:rPr>
      </w:pPr>
      <w:r w:rsidRPr="003C3DBF">
        <w:rPr>
          <w:rFonts w:cs="Sylfaen"/>
          <w:b w:val="0"/>
          <w:lang w:val="af-ZA"/>
        </w:rPr>
        <w:t xml:space="preserve">2.1 </w:t>
      </w:r>
      <w:r w:rsidRPr="003C3DBF">
        <w:rPr>
          <w:rFonts w:cs="Sylfaen"/>
          <w:b w:val="0"/>
          <w:lang w:val="ro-RO"/>
        </w:rPr>
        <w:t>«</w:t>
      </w:r>
      <w:r w:rsidRPr="003C3DBF">
        <w:rPr>
          <w:rFonts w:cs="Sylfaen"/>
          <w:b w:val="0"/>
        </w:rPr>
        <w:t>Բույսերի</w:t>
      </w:r>
      <w:r w:rsidRPr="003C3DBF">
        <w:rPr>
          <w:b w:val="0"/>
          <w:lang w:val="ro-RO"/>
        </w:rPr>
        <w:t xml:space="preserve"> </w:t>
      </w:r>
      <w:r w:rsidRPr="003C3DBF">
        <w:rPr>
          <w:rFonts w:cs="Sylfaen"/>
          <w:b w:val="0"/>
        </w:rPr>
        <w:t>պաշտպանության</w:t>
      </w:r>
      <w:r w:rsidRPr="003C3DBF">
        <w:rPr>
          <w:b w:val="0"/>
          <w:lang w:val="ro-RO"/>
        </w:rPr>
        <w:t xml:space="preserve"> </w:t>
      </w:r>
      <w:r w:rsidRPr="003C3DBF">
        <w:rPr>
          <w:rFonts w:cs="Sylfaen"/>
          <w:b w:val="0"/>
        </w:rPr>
        <w:t>միջոցառումներ</w:t>
      </w:r>
      <w:r w:rsidRPr="003C3DBF">
        <w:rPr>
          <w:rFonts w:cs="Sylfaen"/>
          <w:b w:val="0"/>
          <w:lang w:val="ro-RO"/>
        </w:rPr>
        <w:t>» միջոցառման</w:t>
      </w:r>
      <w:r w:rsidRPr="003C3DBF">
        <w:rPr>
          <w:b w:val="0"/>
          <w:lang w:val="ro-RO"/>
        </w:rPr>
        <w:t xml:space="preserve"> </w:t>
      </w:r>
      <w:r w:rsidRPr="003C3DBF">
        <w:rPr>
          <w:rFonts w:cs="Sylfaen"/>
          <w:b w:val="0"/>
        </w:rPr>
        <w:t>համար</w:t>
      </w:r>
      <w:r w:rsidRPr="003C3DBF">
        <w:rPr>
          <w:rFonts w:cs="Sylfaen"/>
          <w:b w:val="0"/>
          <w:lang w:val="ro-RO"/>
        </w:rPr>
        <w:t xml:space="preserve"> </w:t>
      </w:r>
      <w:r w:rsidRPr="003C3DBF">
        <w:rPr>
          <w:rFonts w:cs="Sylfaen"/>
          <w:b w:val="0"/>
        </w:rPr>
        <w:t>Նախագծով</w:t>
      </w:r>
      <w:r w:rsidRPr="003C3DBF">
        <w:rPr>
          <w:rFonts w:cs="Sylfaen"/>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հատկացնել</w:t>
      </w:r>
      <w:r w:rsidRPr="003C3DBF">
        <w:rPr>
          <w:b w:val="0"/>
          <w:lang w:val="ro-RO"/>
        </w:rPr>
        <w:t xml:space="preserve"> </w:t>
      </w:r>
      <w:r w:rsidRPr="003C3DBF">
        <w:rPr>
          <w:rFonts w:cs="Sylfaen"/>
          <w:b w:val="0"/>
          <w:lang w:val="af-ZA"/>
        </w:rPr>
        <w:t xml:space="preserve">41.0 </w:t>
      </w:r>
      <w:r w:rsidRPr="003C3DBF">
        <w:rPr>
          <w:b w:val="0"/>
        </w:rPr>
        <w:t>մլն</w:t>
      </w:r>
      <w:r w:rsidRPr="003C3DBF">
        <w:rPr>
          <w:rFonts w:cs="Sylfaen"/>
          <w:b w:val="0"/>
          <w:lang w:val="ro-RO"/>
        </w:rPr>
        <w:t xml:space="preserve"> </w:t>
      </w:r>
      <w:r w:rsidRPr="003C3DBF">
        <w:rPr>
          <w:rFonts w:cs="Sylfaen"/>
          <w:b w:val="0"/>
        </w:rPr>
        <w:t>դրամ</w:t>
      </w:r>
      <w:r w:rsidRPr="003C3DBF">
        <w:rPr>
          <w:rFonts w:cs="Sylfaen"/>
          <w:b w:val="0"/>
          <w:lang w:val="ro-RO"/>
        </w:rPr>
        <w:t xml:space="preserve">` </w:t>
      </w:r>
      <w:r w:rsidRPr="003C3DBF">
        <w:rPr>
          <w:rFonts w:cs="Sylfaen"/>
          <w:b w:val="0"/>
        </w:rPr>
        <w:t>ՀՀ</w:t>
      </w:r>
      <w:r w:rsidRPr="003C3DBF">
        <w:rPr>
          <w:rFonts w:cs="Sylfaen"/>
          <w:b w:val="0"/>
          <w:lang w:val="ro-RO"/>
        </w:rPr>
        <w:t xml:space="preserve"> 2018</w:t>
      </w:r>
      <w:r w:rsidRPr="003C3DBF">
        <w:rPr>
          <w:b w:val="0"/>
          <w:lang w:val="ro-RO"/>
        </w:rPr>
        <w:t xml:space="preserve">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w:t>
      </w:r>
      <w:r w:rsidRPr="003C3DBF">
        <w:rPr>
          <w:rFonts w:cs="Sylfaen"/>
          <w:b w:val="0"/>
          <w:lang w:val="ro-RO"/>
        </w:rPr>
        <w:softHyphen/>
      </w:r>
      <w:r w:rsidRPr="003C3DBF">
        <w:rPr>
          <w:rFonts w:cs="Sylfaen"/>
          <w:b w:val="0"/>
        </w:rPr>
        <w:t>ված</w:t>
      </w:r>
      <w:r w:rsidRPr="003C3DBF">
        <w:rPr>
          <w:rFonts w:cs="Sylfaen"/>
          <w:b w:val="0"/>
          <w:lang w:val="ro-RO"/>
        </w:rPr>
        <w:t xml:space="preserve"> </w:t>
      </w:r>
      <w:r w:rsidRPr="00DB1FB2">
        <w:rPr>
          <w:rFonts w:cs="Sylfaen"/>
          <w:b w:val="0"/>
          <w:lang w:val="af-ZA"/>
        </w:rPr>
        <w:t xml:space="preserve">84.7 </w:t>
      </w:r>
      <w:r w:rsidRPr="003C3DBF">
        <w:rPr>
          <w:rFonts w:cs="Sylfaen"/>
          <w:b w:val="0"/>
        </w:rPr>
        <w:t>մլն</w:t>
      </w:r>
      <w:r w:rsidRPr="00DB1FB2">
        <w:rPr>
          <w:rFonts w:cs="Sylfaen"/>
          <w:b w:val="0"/>
          <w:lang w:val="af-ZA"/>
        </w:rPr>
        <w:t xml:space="preserve"> </w:t>
      </w:r>
      <w:r w:rsidRPr="003C3DBF">
        <w:rPr>
          <w:rFonts w:cs="Sylfaen"/>
          <w:b w:val="0"/>
        </w:rPr>
        <w:t>դրամի</w:t>
      </w:r>
      <w:r w:rsidRPr="00DB1FB2">
        <w:rPr>
          <w:rFonts w:cs="Sylfaen"/>
          <w:b w:val="0"/>
          <w:lang w:val="af-ZA"/>
        </w:rPr>
        <w:t xml:space="preserve"> </w:t>
      </w:r>
      <w:r w:rsidRPr="003C3DBF">
        <w:rPr>
          <w:rFonts w:cs="Sylfaen"/>
          <w:b w:val="0"/>
        </w:rPr>
        <w:t>դիմաց</w:t>
      </w:r>
      <w:r w:rsidRPr="00DB1FB2">
        <w:rPr>
          <w:rFonts w:cs="Sylfaen"/>
          <w:b w:val="0"/>
          <w:lang w:val="af-ZA"/>
        </w:rPr>
        <w:t xml:space="preserve"> </w:t>
      </w:r>
      <w:r w:rsidRPr="003C3DBF">
        <w:rPr>
          <w:rFonts w:cs="Sylfaen"/>
          <w:b w:val="0"/>
        </w:rPr>
        <w:t>կամ</w:t>
      </w:r>
      <w:r w:rsidRPr="00DB1FB2">
        <w:rPr>
          <w:rFonts w:cs="Sylfaen"/>
          <w:b w:val="0"/>
          <w:lang w:val="af-ZA"/>
        </w:rPr>
        <w:t xml:space="preserve"> 43.7 </w:t>
      </w:r>
      <w:r w:rsidRPr="003C3DBF">
        <w:rPr>
          <w:rFonts w:cs="Sylfaen"/>
          <w:b w:val="0"/>
        </w:rPr>
        <w:t>մլն</w:t>
      </w:r>
      <w:r w:rsidRPr="00DB1FB2">
        <w:rPr>
          <w:rFonts w:cs="Sylfaen"/>
          <w:b w:val="0"/>
          <w:lang w:val="af-ZA"/>
        </w:rPr>
        <w:t xml:space="preserve"> </w:t>
      </w:r>
      <w:r w:rsidRPr="003C3DBF">
        <w:rPr>
          <w:rFonts w:cs="Sylfaen"/>
          <w:b w:val="0"/>
        </w:rPr>
        <w:t>դրամով</w:t>
      </w:r>
      <w:r w:rsidRPr="00DB1FB2">
        <w:rPr>
          <w:rFonts w:cs="Sylfaen"/>
          <w:b w:val="0"/>
          <w:lang w:val="af-ZA"/>
        </w:rPr>
        <w:t xml:space="preserve"> </w:t>
      </w:r>
      <w:r w:rsidRPr="003C3DBF">
        <w:rPr>
          <w:rFonts w:cs="Sylfaen"/>
          <w:b w:val="0"/>
        </w:rPr>
        <w:t>պակաս</w:t>
      </w:r>
      <w:r w:rsidRPr="003C3DBF">
        <w:rPr>
          <w:rFonts w:cs="Sylfaen"/>
          <w:b w:val="0"/>
          <w:lang w:val="ro-RO"/>
        </w:rPr>
        <w:t>, որը պայմանավորված է անտառների կառավարման բնագավառում վարվող պետական քաղաքականության վերանայման առումով, մասնավորապես՝ գումարը նվազեցվել է 2018թ. միջոցառման շրջանակներում անտառի վնասատուների դեմ պայքարի բաղադրիչի գծով նախատեսված գումարի չափով (43.7 մլն դրամ),</w:t>
      </w:r>
      <w:r w:rsidRPr="003C3DBF">
        <w:rPr>
          <w:rFonts w:cs="Sylfaen"/>
          <w:b w:val="0"/>
          <w:lang w:val="hy-AM"/>
        </w:rPr>
        <w:t xml:space="preserve"> որը տեղափոխվել է ՀՀ բնապահպանության նախարարություն,</w:t>
      </w:r>
      <w:r w:rsidRPr="003C3DBF">
        <w:rPr>
          <w:rFonts w:cs="Sylfaen"/>
          <w:b w:val="0"/>
          <w:lang w:val="ro-RO"/>
        </w:rPr>
        <w:t xml:space="preserve"> քանի որ անտառների կառավարման գործառույթը փոխանցվել է ՀՀ բնապահպանության նախարարությանը:</w:t>
      </w:r>
    </w:p>
    <w:p w14:paraId="68883294" w14:textId="77777777" w:rsidR="003C3DBF" w:rsidRPr="003C3DBF" w:rsidRDefault="003C3DBF" w:rsidP="003C3DBF">
      <w:pPr>
        <w:autoSpaceDE w:val="0"/>
        <w:autoSpaceDN w:val="0"/>
        <w:adjustRightInd w:val="0"/>
        <w:rPr>
          <w:b w:val="0"/>
          <w:lang w:val="ro-RO"/>
        </w:rPr>
      </w:pPr>
      <w:r w:rsidRPr="003C3DBF">
        <w:rPr>
          <w:b w:val="0"/>
        </w:rPr>
        <w:t>Միջոցառման</w:t>
      </w:r>
      <w:r w:rsidRPr="003C3DBF">
        <w:rPr>
          <w:rFonts w:cs="Sylfaen"/>
          <w:b w:val="0"/>
          <w:lang w:val="ro-RO"/>
        </w:rPr>
        <w:t xml:space="preserve"> </w:t>
      </w:r>
      <w:r w:rsidRPr="003C3DBF">
        <w:rPr>
          <w:rFonts w:cs="Sylfaen"/>
          <w:b w:val="0"/>
        </w:rPr>
        <w:t>շրջանակներում</w:t>
      </w:r>
      <w:r w:rsidRPr="003C3DBF">
        <w:rPr>
          <w:rFonts w:cs="Sylfaen"/>
          <w:b w:val="0"/>
          <w:lang w:val="ro-RO"/>
        </w:rPr>
        <w:t xml:space="preserve"> </w:t>
      </w:r>
      <w:r w:rsidRPr="003C3DBF">
        <w:rPr>
          <w:rFonts w:cs="Sylfaen"/>
          <w:b w:val="0"/>
        </w:rPr>
        <w:t>նախատեսվում</w:t>
      </w:r>
      <w:r w:rsidRPr="003C3DBF">
        <w:rPr>
          <w:rFonts w:cs="Sylfaen"/>
          <w:b w:val="0"/>
          <w:lang w:val="ro-RO"/>
        </w:rPr>
        <w:t xml:space="preserve"> </w:t>
      </w:r>
      <w:r w:rsidRPr="003C3DBF">
        <w:rPr>
          <w:rFonts w:cs="Sylfaen"/>
          <w:b w:val="0"/>
        </w:rPr>
        <w:t>է</w:t>
      </w:r>
      <w:r w:rsidRPr="003C3DBF">
        <w:rPr>
          <w:rFonts w:cs="Sylfaen"/>
          <w:b w:val="0"/>
          <w:lang w:val="ro-RO"/>
        </w:rPr>
        <w:t xml:space="preserve"> </w:t>
      </w:r>
      <w:r w:rsidRPr="003C3DBF">
        <w:rPr>
          <w:rFonts w:cs="Sylfaen"/>
          <w:b w:val="0"/>
        </w:rPr>
        <w:t>իրականացնել</w:t>
      </w:r>
      <w:r w:rsidRPr="003C3DBF">
        <w:rPr>
          <w:rFonts w:cs="Sylfaen"/>
          <w:b w:val="0"/>
          <w:lang w:val="ro-RO"/>
        </w:rPr>
        <w:t xml:space="preserve"> </w:t>
      </w:r>
      <w:r w:rsidRPr="003C3DBF">
        <w:rPr>
          <w:rFonts w:cs="Sylfaen"/>
          <w:b w:val="0"/>
        </w:rPr>
        <w:t>հանրապետությունում</w:t>
      </w:r>
      <w:r w:rsidRPr="003C3DBF">
        <w:rPr>
          <w:rFonts w:cs="Sylfaen"/>
          <w:b w:val="0"/>
          <w:lang w:val="ro-RO"/>
        </w:rPr>
        <w:t xml:space="preserve"> </w:t>
      </w:r>
      <w:r w:rsidRPr="003C3DBF">
        <w:rPr>
          <w:rFonts w:cs="Sylfaen"/>
          <w:b w:val="0"/>
        </w:rPr>
        <w:t>առավել</w:t>
      </w:r>
      <w:r w:rsidRPr="003C3DBF">
        <w:rPr>
          <w:rFonts w:cs="Sylfaen"/>
          <w:b w:val="0"/>
          <w:lang w:val="ro-RO"/>
        </w:rPr>
        <w:t xml:space="preserve"> </w:t>
      </w:r>
      <w:r w:rsidRPr="003C3DBF">
        <w:rPr>
          <w:rFonts w:cs="Sylfaen"/>
          <w:b w:val="0"/>
        </w:rPr>
        <w:t>զանգվածային</w:t>
      </w:r>
      <w:r w:rsidRPr="003C3DBF">
        <w:rPr>
          <w:b w:val="0"/>
          <w:lang w:val="ro-RO"/>
        </w:rPr>
        <w:t xml:space="preserve"> </w:t>
      </w:r>
      <w:r w:rsidRPr="003C3DBF">
        <w:rPr>
          <w:b w:val="0"/>
        </w:rPr>
        <w:t>տարածված</w:t>
      </w:r>
      <w:r w:rsidRPr="003C3DBF">
        <w:rPr>
          <w:b w:val="0"/>
          <w:lang w:val="ro-RO"/>
        </w:rPr>
        <w:t xml:space="preserve"> </w:t>
      </w:r>
      <w:r w:rsidRPr="003C3DBF">
        <w:rPr>
          <w:rFonts w:cs="Sylfaen"/>
          <w:b w:val="0"/>
        </w:rPr>
        <w:t>և</w:t>
      </w:r>
      <w:r w:rsidRPr="003C3DBF">
        <w:rPr>
          <w:b w:val="0"/>
          <w:lang w:val="ro-RO"/>
        </w:rPr>
        <w:t xml:space="preserve"> </w:t>
      </w:r>
      <w:r w:rsidRPr="003C3DBF">
        <w:rPr>
          <w:b w:val="0"/>
        </w:rPr>
        <w:t>վտանգավոր</w:t>
      </w:r>
      <w:r w:rsidRPr="003C3DBF">
        <w:rPr>
          <w:b w:val="0"/>
          <w:lang w:val="ro-RO"/>
        </w:rPr>
        <w:t xml:space="preserve"> </w:t>
      </w:r>
      <w:r w:rsidRPr="003C3DBF">
        <w:rPr>
          <w:b w:val="0"/>
        </w:rPr>
        <w:t>օրգանիզմների</w:t>
      </w:r>
      <w:r w:rsidRPr="003C3DBF">
        <w:rPr>
          <w:b w:val="0"/>
          <w:lang w:val="ro-RO"/>
        </w:rPr>
        <w:t xml:space="preserve"> </w:t>
      </w:r>
      <w:r w:rsidRPr="003C3DBF">
        <w:rPr>
          <w:b w:val="0"/>
        </w:rPr>
        <w:t>դեմ</w:t>
      </w:r>
      <w:r w:rsidRPr="003C3DBF">
        <w:rPr>
          <w:b w:val="0"/>
          <w:lang w:val="ro-RO"/>
        </w:rPr>
        <w:t xml:space="preserve"> </w:t>
      </w:r>
      <w:r w:rsidRPr="003C3DBF">
        <w:rPr>
          <w:b w:val="0"/>
        </w:rPr>
        <w:t>բույսերի</w:t>
      </w:r>
      <w:r w:rsidRPr="003C3DBF">
        <w:rPr>
          <w:b w:val="0"/>
          <w:lang w:val="ro-RO"/>
        </w:rPr>
        <w:t xml:space="preserve"> </w:t>
      </w:r>
      <w:r w:rsidRPr="003C3DBF">
        <w:rPr>
          <w:b w:val="0"/>
        </w:rPr>
        <w:t>պաշտպանության</w:t>
      </w:r>
      <w:r w:rsidRPr="003C3DBF">
        <w:rPr>
          <w:b w:val="0"/>
          <w:lang w:val="ro-RO"/>
        </w:rPr>
        <w:t xml:space="preserve"> </w:t>
      </w:r>
      <w:r w:rsidRPr="003C3DBF">
        <w:rPr>
          <w:rFonts w:cs="Sylfaen"/>
          <w:b w:val="0"/>
        </w:rPr>
        <w:t>միջո</w:t>
      </w:r>
      <w:r w:rsidRPr="003C3DBF">
        <w:rPr>
          <w:rFonts w:cs="Sylfaen"/>
          <w:b w:val="0"/>
          <w:lang w:val="ro-RO"/>
        </w:rPr>
        <w:softHyphen/>
      </w:r>
      <w:r w:rsidRPr="003C3DBF">
        <w:rPr>
          <w:rFonts w:cs="Sylfaen"/>
          <w:b w:val="0"/>
        </w:rPr>
        <w:t>ցառումներ</w:t>
      </w:r>
      <w:r w:rsidRPr="003C3DBF">
        <w:rPr>
          <w:b w:val="0"/>
          <w:lang w:val="ro-RO"/>
        </w:rPr>
        <w:t xml:space="preserve">, </w:t>
      </w:r>
      <w:r w:rsidRPr="003C3DBF">
        <w:rPr>
          <w:b w:val="0"/>
        </w:rPr>
        <w:t>այդ</w:t>
      </w:r>
      <w:r w:rsidRPr="003C3DBF">
        <w:rPr>
          <w:b w:val="0"/>
          <w:lang w:val="ro-RO"/>
        </w:rPr>
        <w:t xml:space="preserve"> </w:t>
      </w:r>
      <w:r w:rsidRPr="003C3DBF">
        <w:rPr>
          <w:b w:val="0"/>
        </w:rPr>
        <w:t>թվում</w:t>
      </w:r>
      <w:r w:rsidRPr="003C3DBF">
        <w:rPr>
          <w:b w:val="0"/>
          <w:lang w:val="ro-RO"/>
        </w:rPr>
        <w:t xml:space="preserve"> </w:t>
      </w:r>
      <w:r w:rsidRPr="003C3DBF">
        <w:rPr>
          <w:rFonts w:cs="Sylfaen"/>
          <w:b w:val="0"/>
        </w:rPr>
        <w:t>պայքար</w:t>
      </w:r>
      <w:r w:rsidRPr="003C3DBF">
        <w:rPr>
          <w:b w:val="0"/>
          <w:lang w:val="ro-RO"/>
        </w:rPr>
        <w:t xml:space="preserve"> </w:t>
      </w:r>
      <w:r w:rsidRPr="003C3DBF">
        <w:rPr>
          <w:rFonts w:cs="Sylfaen"/>
          <w:b w:val="0"/>
        </w:rPr>
        <w:t>մկնանման</w:t>
      </w:r>
      <w:r w:rsidRPr="003C3DBF">
        <w:rPr>
          <w:b w:val="0"/>
          <w:lang w:val="ro-RO"/>
        </w:rPr>
        <w:t xml:space="preserve"> </w:t>
      </w:r>
      <w:r w:rsidRPr="003C3DBF">
        <w:rPr>
          <w:rFonts w:cs="Sylfaen"/>
          <w:b w:val="0"/>
        </w:rPr>
        <w:t>կրծողների</w:t>
      </w:r>
      <w:r w:rsidRPr="003C3DBF">
        <w:rPr>
          <w:b w:val="0"/>
          <w:lang w:val="ro-RO"/>
        </w:rPr>
        <w:t xml:space="preserve"> և </w:t>
      </w:r>
      <w:r w:rsidRPr="003C3DBF">
        <w:rPr>
          <w:rFonts w:cs="Sylfaen"/>
          <w:b w:val="0"/>
        </w:rPr>
        <w:t>մորեխների</w:t>
      </w:r>
      <w:r w:rsidRPr="003C3DBF">
        <w:rPr>
          <w:rFonts w:cs="Sylfaen"/>
          <w:b w:val="0"/>
          <w:lang w:val="ro-RO"/>
        </w:rPr>
        <w:t xml:space="preserve"> </w:t>
      </w:r>
      <w:r w:rsidRPr="003C3DBF">
        <w:rPr>
          <w:rFonts w:cs="Sylfaen"/>
          <w:b w:val="0"/>
        </w:rPr>
        <w:t>դեմ</w:t>
      </w:r>
      <w:r w:rsidRPr="003C3DBF">
        <w:rPr>
          <w:b w:val="0"/>
          <w:lang w:val="ro-RO"/>
        </w:rPr>
        <w:t>:</w:t>
      </w:r>
    </w:p>
    <w:p w14:paraId="4C093739" w14:textId="77777777" w:rsidR="003C3DBF" w:rsidRPr="003C3DBF" w:rsidRDefault="003C3DBF" w:rsidP="003C3DBF">
      <w:pPr>
        <w:autoSpaceDE w:val="0"/>
        <w:autoSpaceDN w:val="0"/>
        <w:adjustRightInd w:val="0"/>
        <w:rPr>
          <w:rFonts w:cs="Sylfaen"/>
          <w:b w:val="0"/>
          <w:lang w:val="ro-RO"/>
        </w:rPr>
      </w:pPr>
      <w:r w:rsidRPr="003C3DBF">
        <w:rPr>
          <w:rFonts w:cs="Sylfaen"/>
          <w:b w:val="0"/>
          <w:lang w:val="af-ZA"/>
        </w:rPr>
        <w:t xml:space="preserve">2.2 </w:t>
      </w:r>
      <w:r w:rsidRPr="003C3DBF">
        <w:rPr>
          <w:rFonts w:cs="Sylfaen"/>
          <w:b w:val="0"/>
          <w:lang w:val="ro-RO"/>
        </w:rPr>
        <w:t>«</w:t>
      </w:r>
      <w:r w:rsidRPr="003C3DBF">
        <w:rPr>
          <w:rFonts w:cs="Sylfaen"/>
          <w:b w:val="0"/>
        </w:rPr>
        <w:t>Սերմերի</w:t>
      </w:r>
      <w:r w:rsidRPr="003C3DBF">
        <w:rPr>
          <w:b w:val="0"/>
          <w:lang w:val="ro-RO"/>
        </w:rPr>
        <w:t xml:space="preserve"> </w:t>
      </w:r>
      <w:r w:rsidRPr="003C3DBF">
        <w:rPr>
          <w:rFonts w:cs="Sylfaen"/>
          <w:b w:val="0"/>
        </w:rPr>
        <w:t>որակի</w:t>
      </w:r>
      <w:r w:rsidRPr="003C3DBF">
        <w:rPr>
          <w:b w:val="0"/>
          <w:lang w:val="ro-RO"/>
        </w:rPr>
        <w:t xml:space="preserve"> </w:t>
      </w:r>
      <w:r w:rsidRPr="003C3DBF">
        <w:rPr>
          <w:rFonts w:cs="Sylfaen"/>
          <w:b w:val="0"/>
        </w:rPr>
        <w:t>ստուգման</w:t>
      </w:r>
      <w:r w:rsidRPr="003C3DBF">
        <w:rPr>
          <w:b w:val="0"/>
          <w:lang w:val="ro-RO"/>
        </w:rPr>
        <w:t xml:space="preserve"> </w:t>
      </w:r>
      <w:r w:rsidRPr="003C3DBF">
        <w:rPr>
          <w:rFonts w:cs="Sylfaen"/>
          <w:b w:val="0"/>
        </w:rPr>
        <w:t>և</w:t>
      </w:r>
      <w:r w:rsidRPr="003C3DBF">
        <w:rPr>
          <w:b w:val="0"/>
          <w:lang w:val="ro-RO"/>
        </w:rPr>
        <w:t xml:space="preserve"> </w:t>
      </w:r>
      <w:r w:rsidRPr="003C3DBF">
        <w:rPr>
          <w:rFonts w:cs="Sylfaen"/>
          <w:b w:val="0"/>
        </w:rPr>
        <w:t>պետական</w:t>
      </w:r>
      <w:r w:rsidRPr="003C3DBF">
        <w:rPr>
          <w:b w:val="0"/>
          <w:lang w:val="ro-RO"/>
        </w:rPr>
        <w:t xml:space="preserve"> </w:t>
      </w:r>
      <w:r w:rsidRPr="003C3DBF">
        <w:rPr>
          <w:rFonts w:cs="Sylfaen"/>
          <w:b w:val="0"/>
        </w:rPr>
        <w:t>սորտափորձարկման</w:t>
      </w:r>
      <w:r w:rsidRPr="003C3DBF">
        <w:rPr>
          <w:b w:val="0"/>
          <w:lang w:val="ro-RO"/>
        </w:rPr>
        <w:t xml:space="preserve"> </w:t>
      </w:r>
      <w:r w:rsidRPr="003C3DBF">
        <w:rPr>
          <w:b w:val="0"/>
        </w:rPr>
        <w:t>միջոցառումներ</w:t>
      </w:r>
      <w:r w:rsidRPr="003C3DBF">
        <w:rPr>
          <w:rFonts w:cs="Sylfaen"/>
          <w:b w:val="0"/>
          <w:lang w:val="ro-RO"/>
        </w:rPr>
        <w:t>» միջոցառման</w:t>
      </w:r>
      <w:r w:rsidRPr="003C3DBF">
        <w:rPr>
          <w:b w:val="0"/>
          <w:lang w:val="ro-RO"/>
        </w:rPr>
        <w:t xml:space="preserve"> </w:t>
      </w:r>
      <w:r w:rsidRPr="003C3DBF">
        <w:rPr>
          <w:b w:val="0"/>
        </w:rPr>
        <w:t>համար</w:t>
      </w:r>
      <w:r w:rsidRPr="003C3DBF">
        <w:rPr>
          <w:b w:val="0"/>
          <w:lang w:val="ro-RO"/>
        </w:rPr>
        <w:t xml:space="preserve"> </w:t>
      </w:r>
      <w:r w:rsidRPr="003C3DBF">
        <w:rPr>
          <w:rFonts w:cs="Sylfaen"/>
          <w:b w:val="0"/>
        </w:rPr>
        <w:t>Նախագծով</w:t>
      </w:r>
      <w:r w:rsidRPr="003C3DBF">
        <w:rPr>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w:t>
      </w:r>
      <w:r w:rsidRPr="003C3DBF">
        <w:rPr>
          <w:b w:val="0"/>
          <w:lang w:val="ro-RO"/>
        </w:rPr>
        <w:softHyphen/>
      </w:r>
      <w:r w:rsidRPr="003C3DBF">
        <w:rPr>
          <w:b w:val="0"/>
        </w:rPr>
        <w:t>կաց</w:t>
      </w:r>
      <w:r w:rsidRPr="003C3DBF">
        <w:rPr>
          <w:b w:val="0"/>
          <w:lang w:val="ro-RO"/>
        </w:rPr>
        <w:softHyphen/>
      </w:r>
      <w:r w:rsidRPr="003C3DBF">
        <w:rPr>
          <w:b w:val="0"/>
        </w:rPr>
        <w:t>նել</w:t>
      </w:r>
      <w:r w:rsidRPr="003C3DBF">
        <w:rPr>
          <w:rFonts w:cs="Sylfaen"/>
          <w:b w:val="0"/>
          <w:lang w:val="ro-RO"/>
        </w:rPr>
        <w:t xml:space="preserve"> 47.1 </w:t>
      </w:r>
      <w:r w:rsidRPr="003C3DBF">
        <w:rPr>
          <w:rFonts w:cs="Sylfaen"/>
          <w:b w:val="0"/>
        </w:rPr>
        <w:t>մլն</w:t>
      </w:r>
      <w:r w:rsidRPr="003C3DBF">
        <w:rPr>
          <w:rFonts w:cs="Sylfaen"/>
          <w:b w:val="0"/>
          <w:lang w:val="ro-RO"/>
        </w:rPr>
        <w:t xml:space="preserve"> </w:t>
      </w:r>
      <w:r w:rsidRPr="003C3DBF">
        <w:rPr>
          <w:rFonts w:cs="Sylfaen"/>
          <w:b w:val="0"/>
        </w:rPr>
        <w:t>դրամ</w:t>
      </w:r>
      <w:r w:rsidRPr="003C3DBF">
        <w:rPr>
          <w:rFonts w:cs="Sylfaen"/>
          <w:b w:val="0"/>
          <w:lang w:val="ro-RO"/>
        </w:rPr>
        <w:t xml:space="preserve">` </w:t>
      </w:r>
      <w:r w:rsidRPr="003C3DBF">
        <w:rPr>
          <w:rFonts w:cs="Sylfaen"/>
          <w:b w:val="0"/>
        </w:rPr>
        <w:t>ՀՀ</w:t>
      </w:r>
      <w:r w:rsidRPr="003C3DBF">
        <w:rPr>
          <w:rFonts w:cs="Sylfaen"/>
          <w:b w:val="0"/>
          <w:lang w:val="ro-RO"/>
        </w:rPr>
        <w:t xml:space="preserve"> 2018</w:t>
      </w:r>
      <w:r w:rsidRPr="003C3DBF">
        <w:rPr>
          <w:b w:val="0"/>
          <w:lang w:val="ro-RO"/>
        </w:rPr>
        <w:t xml:space="preserve">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w:t>
      </w:r>
      <w:r w:rsidRPr="003C3DBF">
        <w:rPr>
          <w:rFonts w:cs="Sylfaen"/>
          <w:b w:val="0"/>
          <w:lang w:val="ro-RO"/>
        </w:rPr>
        <w:softHyphen/>
      </w:r>
      <w:r w:rsidRPr="003C3DBF">
        <w:rPr>
          <w:rFonts w:cs="Sylfaen"/>
          <w:b w:val="0"/>
        </w:rPr>
        <w:t>ված</w:t>
      </w:r>
      <w:r w:rsidRPr="003C3DBF">
        <w:rPr>
          <w:rFonts w:cs="Sylfaen"/>
          <w:b w:val="0"/>
          <w:lang w:val="ro-RO"/>
        </w:rPr>
        <w:t xml:space="preserve"> </w:t>
      </w:r>
      <w:r w:rsidRPr="003C3DBF">
        <w:rPr>
          <w:rFonts w:cs="Sylfaen"/>
          <w:b w:val="0"/>
        </w:rPr>
        <w:t>գումարի</w:t>
      </w:r>
      <w:r w:rsidRPr="003C3DBF">
        <w:rPr>
          <w:rFonts w:cs="Sylfaen"/>
          <w:b w:val="0"/>
          <w:lang w:val="ro-RO"/>
        </w:rPr>
        <w:t xml:space="preserve"> </w:t>
      </w:r>
      <w:r w:rsidRPr="003C3DBF">
        <w:rPr>
          <w:rFonts w:cs="Sylfaen"/>
          <w:b w:val="0"/>
        </w:rPr>
        <w:t>չափով</w:t>
      </w:r>
      <w:r w:rsidRPr="003C3DBF">
        <w:rPr>
          <w:rFonts w:cs="Sylfaen"/>
          <w:b w:val="0"/>
          <w:lang w:val="ro-RO"/>
        </w:rPr>
        <w:t>:</w:t>
      </w:r>
    </w:p>
    <w:p w14:paraId="18986F49" w14:textId="77777777" w:rsidR="003C3DBF" w:rsidRPr="003C3DBF" w:rsidRDefault="003C3DBF" w:rsidP="003C3DBF">
      <w:pPr>
        <w:autoSpaceDE w:val="0"/>
        <w:autoSpaceDN w:val="0"/>
        <w:adjustRightInd w:val="0"/>
        <w:rPr>
          <w:rFonts w:cs="Sylfaen"/>
          <w:b w:val="0"/>
          <w:lang w:val="ro-RO"/>
        </w:rPr>
      </w:pPr>
      <w:r w:rsidRPr="003C3DBF">
        <w:rPr>
          <w:rFonts w:cs="Sylfaen"/>
          <w:b w:val="0"/>
        </w:rPr>
        <w:t>Միջոցառման</w:t>
      </w:r>
      <w:r w:rsidRPr="003C3DBF">
        <w:rPr>
          <w:rFonts w:cs="Sylfaen"/>
          <w:b w:val="0"/>
          <w:lang w:val="ro-RO"/>
        </w:rPr>
        <w:t xml:space="preserve"> </w:t>
      </w:r>
      <w:r w:rsidRPr="003C3DBF">
        <w:rPr>
          <w:rFonts w:cs="Sylfaen"/>
          <w:b w:val="0"/>
        </w:rPr>
        <w:t>իրականացումը</w:t>
      </w:r>
      <w:r w:rsidRPr="003C3DBF">
        <w:rPr>
          <w:rFonts w:cs="Sylfaen"/>
          <w:b w:val="0"/>
          <w:lang w:val="ro-RO"/>
        </w:rPr>
        <w:t xml:space="preserve"> </w:t>
      </w:r>
      <w:r w:rsidRPr="003C3DBF">
        <w:rPr>
          <w:rFonts w:cs="Sylfaen"/>
          <w:b w:val="0"/>
        </w:rPr>
        <w:t>հնարավորություն</w:t>
      </w:r>
      <w:r w:rsidRPr="003C3DBF">
        <w:rPr>
          <w:b w:val="0"/>
          <w:lang w:val="ro-RO"/>
        </w:rPr>
        <w:t xml:space="preserve"> </w:t>
      </w:r>
      <w:r w:rsidRPr="003C3DBF">
        <w:rPr>
          <w:rFonts w:cs="Sylfaen"/>
          <w:b w:val="0"/>
        </w:rPr>
        <w:t>կտա</w:t>
      </w:r>
      <w:r w:rsidRPr="003C3DBF">
        <w:rPr>
          <w:b w:val="0"/>
          <w:lang w:val="ro-RO"/>
        </w:rPr>
        <w:t xml:space="preserve"> ստանալ </w:t>
      </w:r>
      <w:r w:rsidRPr="003C3DBF">
        <w:rPr>
          <w:rFonts w:cs="Sylfaen"/>
          <w:b w:val="0"/>
        </w:rPr>
        <w:t>բարձրորակ</w:t>
      </w:r>
      <w:r w:rsidRPr="003C3DBF">
        <w:rPr>
          <w:rFonts w:cs="Sylfaen"/>
          <w:b w:val="0"/>
          <w:lang w:val="ro-RO"/>
        </w:rPr>
        <w:t xml:space="preserve">, </w:t>
      </w:r>
      <w:r w:rsidRPr="003C3DBF">
        <w:rPr>
          <w:rFonts w:cs="Sylfaen"/>
          <w:b w:val="0"/>
        </w:rPr>
        <w:t>հիվանդություններից</w:t>
      </w:r>
      <w:r w:rsidRPr="003C3DBF">
        <w:rPr>
          <w:rFonts w:cs="Sylfaen"/>
          <w:b w:val="0"/>
          <w:lang w:val="ro-RO"/>
        </w:rPr>
        <w:t xml:space="preserve"> </w:t>
      </w:r>
      <w:r w:rsidRPr="003C3DBF">
        <w:rPr>
          <w:rFonts w:cs="Sylfaen"/>
          <w:b w:val="0"/>
        </w:rPr>
        <w:t>և</w:t>
      </w:r>
      <w:r w:rsidRPr="003C3DBF">
        <w:rPr>
          <w:rFonts w:cs="Sylfaen"/>
          <w:b w:val="0"/>
          <w:lang w:val="ro-RO"/>
        </w:rPr>
        <w:t xml:space="preserve"> </w:t>
      </w:r>
      <w:r w:rsidRPr="003C3DBF">
        <w:rPr>
          <w:rFonts w:cs="Sylfaen"/>
          <w:b w:val="0"/>
        </w:rPr>
        <w:t>վնասատուներից</w:t>
      </w:r>
      <w:r w:rsidRPr="003C3DBF">
        <w:rPr>
          <w:rFonts w:cs="Sylfaen"/>
          <w:b w:val="0"/>
          <w:lang w:val="ro-RO"/>
        </w:rPr>
        <w:t xml:space="preserve"> </w:t>
      </w:r>
      <w:r w:rsidRPr="003C3DBF">
        <w:rPr>
          <w:rFonts w:cs="Sylfaen"/>
          <w:b w:val="0"/>
        </w:rPr>
        <w:t>զերծ</w:t>
      </w:r>
      <w:r w:rsidRPr="003C3DBF">
        <w:rPr>
          <w:rFonts w:cs="Sylfaen"/>
          <w:b w:val="0"/>
          <w:lang w:val="ro-RO"/>
        </w:rPr>
        <w:t xml:space="preserve"> </w:t>
      </w:r>
      <w:r w:rsidRPr="003C3DBF">
        <w:rPr>
          <w:rFonts w:cs="Sylfaen"/>
          <w:b w:val="0"/>
        </w:rPr>
        <w:t>սերմեր</w:t>
      </w:r>
      <w:r w:rsidRPr="003C3DBF">
        <w:rPr>
          <w:rFonts w:cs="Sylfaen"/>
          <w:b w:val="0"/>
          <w:lang w:val="ro-RO"/>
        </w:rPr>
        <w:t xml:space="preserve"> </w:t>
      </w:r>
      <w:r w:rsidRPr="003C3DBF">
        <w:rPr>
          <w:rFonts w:cs="Sylfaen"/>
          <w:b w:val="0"/>
        </w:rPr>
        <w:t>և</w:t>
      </w:r>
      <w:r w:rsidRPr="003C3DBF">
        <w:rPr>
          <w:rFonts w:cs="Sylfaen"/>
          <w:b w:val="0"/>
          <w:lang w:val="ro-RO"/>
        </w:rPr>
        <w:t xml:space="preserve"> </w:t>
      </w:r>
      <w:r w:rsidRPr="003C3DBF">
        <w:rPr>
          <w:rFonts w:cs="Sylfaen"/>
          <w:b w:val="0"/>
        </w:rPr>
        <w:t>տնկանյութ</w:t>
      </w:r>
      <w:r w:rsidRPr="003C3DBF">
        <w:rPr>
          <w:rFonts w:cs="Sylfaen"/>
          <w:b w:val="0"/>
          <w:lang w:val="ro-RO"/>
        </w:rPr>
        <w:t>:</w:t>
      </w:r>
      <w:r w:rsidRPr="003C3DBF">
        <w:rPr>
          <w:b w:val="0"/>
          <w:lang w:val="ro-RO"/>
        </w:rPr>
        <w:t xml:space="preserve"> </w:t>
      </w:r>
      <w:r w:rsidRPr="003C3DBF">
        <w:rPr>
          <w:rFonts w:cs="Sylfaen"/>
          <w:b w:val="0"/>
        </w:rPr>
        <w:t>Միջոցառման</w:t>
      </w:r>
      <w:r w:rsidRPr="003C3DBF">
        <w:rPr>
          <w:rFonts w:cs="Sylfaen"/>
          <w:b w:val="0"/>
          <w:lang w:val="ro-RO"/>
        </w:rPr>
        <w:t xml:space="preserve"> </w:t>
      </w:r>
      <w:r w:rsidRPr="003C3DBF">
        <w:rPr>
          <w:rFonts w:cs="Sylfaen"/>
          <w:b w:val="0"/>
        </w:rPr>
        <w:t>շրջանակներում</w:t>
      </w:r>
      <w:r w:rsidRPr="003C3DBF">
        <w:rPr>
          <w:b w:val="0"/>
          <w:lang w:val="ro-RO"/>
        </w:rPr>
        <w:t xml:space="preserve"> </w:t>
      </w:r>
      <w:r w:rsidRPr="003C3DBF">
        <w:rPr>
          <w:b w:val="0"/>
        </w:rPr>
        <w:t>նախա</w:t>
      </w:r>
      <w:r w:rsidRPr="003C3DBF">
        <w:rPr>
          <w:b w:val="0"/>
          <w:lang w:val="ro-RO"/>
        </w:rPr>
        <w:softHyphen/>
      </w:r>
      <w:r w:rsidRPr="003C3DBF">
        <w:rPr>
          <w:b w:val="0"/>
        </w:rPr>
        <w:t>տես</w:t>
      </w:r>
      <w:r w:rsidRPr="003C3DBF">
        <w:rPr>
          <w:b w:val="0"/>
          <w:lang w:val="ro-RO"/>
        </w:rPr>
        <w:softHyphen/>
      </w:r>
      <w:r w:rsidRPr="003C3DBF">
        <w:rPr>
          <w:b w:val="0"/>
        </w:rPr>
        <w:t>վում</w:t>
      </w:r>
      <w:r w:rsidRPr="003C3DBF">
        <w:rPr>
          <w:b w:val="0"/>
          <w:lang w:val="ro-RO"/>
        </w:rPr>
        <w:t xml:space="preserve"> </w:t>
      </w:r>
      <w:r w:rsidRPr="003C3DBF">
        <w:rPr>
          <w:b w:val="0"/>
        </w:rPr>
        <w:t>է</w:t>
      </w:r>
      <w:r w:rsidRPr="003C3DBF">
        <w:rPr>
          <w:b w:val="0"/>
          <w:lang w:val="ro-RO"/>
        </w:rPr>
        <w:t xml:space="preserve"> </w:t>
      </w:r>
      <w:r w:rsidRPr="003C3DBF">
        <w:rPr>
          <w:rFonts w:cs="Sylfaen"/>
          <w:b w:val="0"/>
        </w:rPr>
        <w:t>իրականացնել</w:t>
      </w:r>
      <w:r w:rsidRPr="003C3DBF">
        <w:rPr>
          <w:rFonts w:cs="Sylfaen"/>
          <w:b w:val="0"/>
          <w:lang w:val="ro-RO"/>
        </w:rPr>
        <w:t xml:space="preserve"> </w:t>
      </w:r>
      <w:r w:rsidRPr="003C3DBF">
        <w:rPr>
          <w:rFonts w:cs="Sylfaen"/>
          <w:b w:val="0"/>
        </w:rPr>
        <w:t>սելեկցիոն</w:t>
      </w:r>
      <w:r w:rsidRPr="003C3DBF">
        <w:rPr>
          <w:rFonts w:cs="Sylfaen"/>
          <w:b w:val="0"/>
          <w:lang w:val="ro-RO"/>
        </w:rPr>
        <w:t xml:space="preserve"> </w:t>
      </w:r>
      <w:r w:rsidRPr="003C3DBF">
        <w:rPr>
          <w:rFonts w:cs="Sylfaen"/>
          <w:b w:val="0"/>
        </w:rPr>
        <w:t>նվաճումների</w:t>
      </w:r>
      <w:r w:rsidRPr="003C3DBF">
        <w:rPr>
          <w:rFonts w:cs="Sylfaen"/>
          <w:b w:val="0"/>
          <w:lang w:val="ro-RO"/>
        </w:rPr>
        <w:t xml:space="preserve"> </w:t>
      </w:r>
      <w:r w:rsidRPr="003C3DBF">
        <w:rPr>
          <w:rFonts w:cs="Sylfaen"/>
          <w:b w:val="0"/>
        </w:rPr>
        <w:t>պաշտպանության</w:t>
      </w:r>
      <w:r w:rsidRPr="003C3DBF">
        <w:rPr>
          <w:rFonts w:cs="Sylfaen"/>
          <w:b w:val="0"/>
          <w:lang w:val="ro-RO"/>
        </w:rPr>
        <w:t xml:space="preserve"> </w:t>
      </w:r>
      <w:r w:rsidRPr="003C3DBF">
        <w:rPr>
          <w:rFonts w:cs="Sylfaen"/>
          <w:b w:val="0"/>
        </w:rPr>
        <w:t>ապահովում</w:t>
      </w:r>
      <w:r w:rsidRPr="003C3DBF">
        <w:rPr>
          <w:rFonts w:cs="Sylfaen"/>
          <w:b w:val="0"/>
          <w:lang w:val="ro-RO"/>
        </w:rPr>
        <w:t xml:space="preserve">, </w:t>
      </w:r>
      <w:r w:rsidRPr="003C3DBF">
        <w:rPr>
          <w:rFonts w:cs="Sylfaen"/>
          <w:b w:val="0"/>
        </w:rPr>
        <w:t>բույսերի</w:t>
      </w:r>
      <w:r w:rsidRPr="003C3DBF">
        <w:rPr>
          <w:rFonts w:cs="Sylfaen"/>
          <w:b w:val="0"/>
          <w:lang w:val="ro-RO"/>
        </w:rPr>
        <w:t xml:space="preserve"> </w:t>
      </w:r>
      <w:r w:rsidRPr="003C3DBF">
        <w:rPr>
          <w:rFonts w:cs="Sylfaen"/>
          <w:b w:val="0"/>
        </w:rPr>
        <w:t>սորտային</w:t>
      </w:r>
      <w:r w:rsidRPr="003C3DBF">
        <w:rPr>
          <w:rFonts w:cs="Sylfaen"/>
          <w:b w:val="0"/>
          <w:lang w:val="ro-RO"/>
        </w:rPr>
        <w:t xml:space="preserve"> </w:t>
      </w:r>
      <w:r w:rsidRPr="003C3DBF">
        <w:rPr>
          <w:rFonts w:cs="Sylfaen"/>
          <w:b w:val="0"/>
        </w:rPr>
        <w:t>կազմի</w:t>
      </w:r>
      <w:r w:rsidRPr="003C3DBF">
        <w:rPr>
          <w:rFonts w:cs="Sylfaen"/>
          <w:b w:val="0"/>
          <w:lang w:val="ro-RO"/>
        </w:rPr>
        <w:t xml:space="preserve"> </w:t>
      </w:r>
      <w:r w:rsidRPr="003C3DBF">
        <w:rPr>
          <w:rFonts w:cs="Sylfaen"/>
          <w:b w:val="0"/>
        </w:rPr>
        <w:t>ընդլայնում</w:t>
      </w:r>
      <w:r w:rsidRPr="003C3DBF">
        <w:rPr>
          <w:rFonts w:cs="Sylfaen"/>
          <w:b w:val="0"/>
          <w:lang w:val="ro-RO"/>
        </w:rPr>
        <w:t xml:space="preserve">, </w:t>
      </w:r>
      <w:r w:rsidRPr="003C3DBF">
        <w:rPr>
          <w:rFonts w:cs="Sylfaen"/>
          <w:b w:val="0"/>
        </w:rPr>
        <w:t>ցանքատարածությունների</w:t>
      </w:r>
      <w:r w:rsidRPr="003C3DBF">
        <w:rPr>
          <w:rFonts w:cs="Sylfaen"/>
          <w:b w:val="0"/>
          <w:lang w:val="ro-RO"/>
        </w:rPr>
        <w:t xml:space="preserve"> </w:t>
      </w:r>
      <w:r w:rsidRPr="003C3DBF">
        <w:rPr>
          <w:rFonts w:cs="Sylfaen"/>
          <w:b w:val="0"/>
        </w:rPr>
        <w:t>ֆիտոսանիտարական</w:t>
      </w:r>
      <w:r w:rsidRPr="003C3DBF">
        <w:rPr>
          <w:rFonts w:cs="Sylfaen"/>
          <w:b w:val="0"/>
          <w:lang w:val="ro-RO"/>
        </w:rPr>
        <w:t xml:space="preserve"> </w:t>
      </w:r>
      <w:r w:rsidRPr="003C3DBF">
        <w:rPr>
          <w:rFonts w:cs="Sylfaen"/>
          <w:b w:val="0"/>
        </w:rPr>
        <w:t>վիճակի</w:t>
      </w:r>
      <w:r w:rsidRPr="003C3DBF">
        <w:rPr>
          <w:rFonts w:cs="Sylfaen"/>
          <w:b w:val="0"/>
          <w:lang w:val="ro-RO"/>
        </w:rPr>
        <w:t xml:space="preserve"> </w:t>
      </w:r>
      <w:r w:rsidRPr="003C3DBF">
        <w:rPr>
          <w:rFonts w:cs="Sylfaen"/>
          <w:b w:val="0"/>
        </w:rPr>
        <w:t>վատթարացման</w:t>
      </w:r>
      <w:r w:rsidRPr="003C3DBF">
        <w:rPr>
          <w:rFonts w:cs="Sylfaen"/>
          <w:b w:val="0"/>
          <w:lang w:val="ro-RO"/>
        </w:rPr>
        <w:t xml:space="preserve">, </w:t>
      </w:r>
      <w:r w:rsidRPr="003C3DBF">
        <w:rPr>
          <w:rFonts w:cs="Sylfaen"/>
          <w:b w:val="0"/>
        </w:rPr>
        <w:t>հիվանդությունների</w:t>
      </w:r>
      <w:r w:rsidRPr="003C3DBF">
        <w:rPr>
          <w:rFonts w:cs="Sylfaen"/>
          <w:b w:val="0"/>
          <w:lang w:val="ro-RO"/>
        </w:rPr>
        <w:t xml:space="preserve">, </w:t>
      </w:r>
      <w:r w:rsidRPr="003C3DBF">
        <w:rPr>
          <w:rFonts w:cs="Sylfaen"/>
          <w:b w:val="0"/>
        </w:rPr>
        <w:t>մոլախոտերի</w:t>
      </w:r>
      <w:r w:rsidRPr="003C3DBF">
        <w:rPr>
          <w:rFonts w:cs="Sylfaen"/>
          <w:b w:val="0"/>
          <w:lang w:val="ro-RO"/>
        </w:rPr>
        <w:t xml:space="preserve"> </w:t>
      </w:r>
      <w:r w:rsidRPr="003C3DBF">
        <w:rPr>
          <w:rFonts w:cs="Sylfaen"/>
          <w:b w:val="0"/>
        </w:rPr>
        <w:t>և</w:t>
      </w:r>
      <w:r w:rsidRPr="003C3DBF">
        <w:rPr>
          <w:rFonts w:cs="Sylfaen"/>
          <w:b w:val="0"/>
          <w:lang w:val="ro-RO"/>
        </w:rPr>
        <w:t xml:space="preserve"> </w:t>
      </w:r>
      <w:r w:rsidRPr="003C3DBF">
        <w:rPr>
          <w:rFonts w:cs="Sylfaen"/>
          <w:b w:val="0"/>
        </w:rPr>
        <w:t>վնասատուների</w:t>
      </w:r>
      <w:r w:rsidRPr="003C3DBF">
        <w:rPr>
          <w:rFonts w:cs="Sylfaen"/>
          <w:b w:val="0"/>
          <w:lang w:val="ro-RO"/>
        </w:rPr>
        <w:t xml:space="preserve"> </w:t>
      </w:r>
      <w:r w:rsidRPr="003C3DBF">
        <w:rPr>
          <w:rFonts w:cs="Sylfaen"/>
          <w:b w:val="0"/>
        </w:rPr>
        <w:t>զանգվածային</w:t>
      </w:r>
      <w:r w:rsidRPr="003C3DBF">
        <w:rPr>
          <w:rFonts w:cs="Sylfaen"/>
          <w:b w:val="0"/>
          <w:lang w:val="ro-RO"/>
        </w:rPr>
        <w:t xml:space="preserve"> </w:t>
      </w:r>
      <w:r w:rsidRPr="003C3DBF">
        <w:rPr>
          <w:rFonts w:cs="Sylfaen"/>
          <w:b w:val="0"/>
        </w:rPr>
        <w:t>բազմացման</w:t>
      </w:r>
      <w:r w:rsidRPr="003C3DBF">
        <w:rPr>
          <w:rFonts w:cs="Sylfaen"/>
          <w:b w:val="0"/>
          <w:lang w:val="ro-RO"/>
        </w:rPr>
        <w:t xml:space="preserve"> </w:t>
      </w:r>
      <w:r w:rsidRPr="003C3DBF">
        <w:rPr>
          <w:rFonts w:cs="Sylfaen"/>
          <w:b w:val="0"/>
        </w:rPr>
        <w:t>կան</w:t>
      </w:r>
      <w:r w:rsidRPr="003C3DBF">
        <w:rPr>
          <w:rFonts w:cs="Sylfaen"/>
          <w:b w:val="0"/>
          <w:lang w:val="ro-RO"/>
        </w:rPr>
        <w:softHyphen/>
      </w:r>
      <w:r w:rsidRPr="003C3DBF">
        <w:rPr>
          <w:rFonts w:cs="Sylfaen"/>
          <w:b w:val="0"/>
        </w:rPr>
        <w:t>խար</w:t>
      </w:r>
      <w:r w:rsidRPr="003C3DBF">
        <w:rPr>
          <w:rFonts w:cs="Sylfaen"/>
          <w:b w:val="0"/>
          <w:lang w:val="ro-RO"/>
        </w:rPr>
        <w:softHyphen/>
      </w:r>
      <w:r w:rsidRPr="003C3DBF">
        <w:rPr>
          <w:rFonts w:cs="Sylfaen"/>
          <w:b w:val="0"/>
        </w:rPr>
        <w:t>գե</w:t>
      </w:r>
      <w:r w:rsidRPr="003C3DBF">
        <w:rPr>
          <w:rFonts w:cs="Sylfaen"/>
          <w:b w:val="0"/>
          <w:lang w:val="ro-RO"/>
        </w:rPr>
        <w:softHyphen/>
      </w:r>
      <w:r w:rsidRPr="003C3DBF">
        <w:rPr>
          <w:rFonts w:cs="Sylfaen"/>
          <w:b w:val="0"/>
        </w:rPr>
        <w:t>լում</w:t>
      </w:r>
      <w:r w:rsidRPr="003C3DBF">
        <w:rPr>
          <w:rFonts w:cs="Sylfaen"/>
          <w:b w:val="0"/>
          <w:lang w:val="ro-RO"/>
        </w:rPr>
        <w:t>:</w:t>
      </w:r>
    </w:p>
    <w:p w14:paraId="2AF1F460" w14:textId="77777777" w:rsidR="003C3DBF" w:rsidRPr="003C3DBF" w:rsidRDefault="003C3DBF" w:rsidP="003C3DBF">
      <w:pPr>
        <w:rPr>
          <w:rFonts w:cs="Sylfaen"/>
          <w:b w:val="0"/>
          <w:lang w:val="hy-AM"/>
        </w:rPr>
      </w:pPr>
      <w:r w:rsidRPr="003C3DBF">
        <w:rPr>
          <w:rFonts w:cs="Sylfaen"/>
          <w:b w:val="0"/>
          <w:lang w:val="af-ZA"/>
        </w:rPr>
        <w:t xml:space="preserve">2.3 </w:t>
      </w:r>
      <w:r w:rsidRPr="003C3DBF">
        <w:rPr>
          <w:rFonts w:cs="Sylfaen"/>
          <w:b w:val="0"/>
          <w:lang w:val="ro-RO"/>
        </w:rPr>
        <w:t xml:space="preserve">Բուսասանիտարիայի ծառայությունների մատուցում միջոցառման համար Նախագծով նախատեսվում է հատկացնել 112.4 մլն դրամ՝ ՀՀ 2018 թվականի պետական բյուջեով հաստատված 58.8 մլն դրամի դիմաց կամ 53.6 մլն դրամով ավել, որը պայմանավորված է </w:t>
      </w:r>
      <w:r w:rsidRPr="003C3DBF">
        <w:rPr>
          <w:rFonts w:cs="Sylfaen"/>
          <w:b w:val="0"/>
          <w:lang w:val="hy-AM"/>
        </w:rPr>
        <w:t>սույն միջոցառման և</w:t>
      </w:r>
      <w:r w:rsidRPr="003C3DBF">
        <w:rPr>
          <w:rFonts w:cs="Sylfaen"/>
          <w:b w:val="0"/>
          <w:lang w:val="ro-RO"/>
        </w:rPr>
        <w:t xml:space="preserve"> </w:t>
      </w:r>
      <w:r w:rsidRPr="003C3DBF">
        <w:rPr>
          <w:rFonts w:cs="Sylfaen"/>
          <w:b w:val="0"/>
          <w:lang w:val="hy-AM"/>
        </w:rPr>
        <w:t xml:space="preserve">«Անասնաբուժական միջոցառումների կազմակերպում» միջոցառման միջև </w:t>
      </w:r>
      <w:r w:rsidRPr="003C3DBF">
        <w:rPr>
          <w:rFonts w:cs="GHEAGrapalat"/>
          <w:b w:val="0"/>
          <w:lang w:val="hy-AM"/>
        </w:rPr>
        <w:t xml:space="preserve">միջոցների </w:t>
      </w:r>
      <w:r w:rsidRPr="003C3DBF">
        <w:rPr>
          <w:rFonts w:cs="Sylfaen"/>
          <w:b w:val="0"/>
          <w:lang w:val="hy-AM"/>
        </w:rPr>
        <w:t xml:space="preserve">վերաբաշխմամբ, ինչպես նաև միջոցառման շրջանակներում հետազոտվող տարածքի 63,350.0 հեկտարով ավելացմամբ։ </w:t>
      </w:r>
    </w:p>
    <w:p w14:paraId="1F38CAD6" w14:textId="77777777" w:rsidR="003C3DBF" w:rsidRPr="003C3DBF" w:rsidRDefault="003C3DBF" w:rsidP="003C3DBF">
      <w:pPr>
        <w:rPr>
          <w:rFonts w:cs="Sylfaen"/>
          <w:b w:val="0"/>
          <w:lang w:val="ro-RO"/>
        </w:rPr>
      </w:pPr>
      <w:r w:rsidRPr="003C3DBF">
        <w:rPr>
          <w:rFonts w:cs="Sylfaen"/>
          <w:b w:val="0"/>
          <w:lang w:val="ro-RO"/>
        </w:rPr>
        <w:t>Միջոցառման նպատակն է դաշտային հետազոտությունների միջոցով հանրապետության գյուղատնտեսական նշանակության հողատեսքերում բույսերի վնասակար օրգանիզմների հայտնաբերումը:</w:t>
      </w:r>
    </w:p>
    <w:p w14:paraId="60CA43EA" w14:textId="77777777" w:rsidR="003C3DBF" w:rsidRPr="003C3DBF" w:rsidRDefault="003C3DBF" w:rsidP="003C3DBF">
      <w:pPr>
        <w:autoSpaceDE w:val="0"/>
        <w:autoSpaceDN w:val="0"/>
        <w:adjustRightInd w:val="0"/>
        <w:ind w:firstLine="547"/>
        <w:rPr>
          <w:rFonts w:cs="Sylfaen"/>
          <w:b w:val="0"/>
          <w:lang w:val="af-ZA"/>
        </w:rPr>
      </w:pPr>
      <w:r w:rsidRPr="003C3DBF">
        <w:rPr>
          <w:rFonts w:cs="Sylfaen"/>
          <w:b w:val="0"/>
          <w:lang w:val="ro-RO"/>
        </w:rPr>
        <w:t xml:space="preserve">2.4 </w:t>
      </w:r>
      <w:r w:rsidRPr="003C3DBF">
        <w:rPr>
          <w:rFonts w:cs="Sylfaen"/>
          <w:b w:val="0"/>
          <w:lang w:val="af-ZA"/>
        </w:rPr>
        <w:t xml:space="preserve">«Բուսասանիտարական համակարգի բարելավում և մասնագիտական գիտելիքների բարձրացմանն աջակցություն» միջոցառման համար Նախագծով նախատեսվում է հատկացնել 4.3 մլն դրամ՝ </w:t>
      </w:r>
      <w:r w:rsidRPr="003C3DBF">
        <w:rPr>
          <w:rFonts w:cs="Sylfaen"/>
          <w:b w:val="0"/>
        </w:rPr>
        <w:t>ՀՀ</w:t>
      </w:r>
      <w:r w:rsidRPr="003C3DBF">
        <w:rPr>
          <w:rFonts w:cs="Sylfaen"/>
          <w:b w:val="0"/>
          <w:lang w:val="ro-RO"/>
        </w:rPr>
        <w:t xml:space="preserve"> 2018</w:t>
      </w:r>
      <w:r w:rsidRPr="003C3DBF">
        <w:rPr>
          <w:b w:val="0"/>
          <w:lang w:val="ro-RO"/>
        </w:rPr>
        <w:t xml:space="preserve">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w:t>
      </w:r>
      <w:r w:rsidRPr="003C3DBF">
        <w:rPr>
          <w:rFonts w:cs="Sylfaen"/>
          <w:b w:val="0"/>
          <w:lang w:val="ro-RO"/>
        </w:rPr>
        <w:softHyphen/>
      </w:r>
      <w:r w:rsidRPr="003C3DBF">
        <w:rPr>
          <w:rFonts w:cs="Sylfaen"/>
          <w:b w:val="0"/>
        </w:rPr>
        <w:t>ված</w:t>
      </w:r>
      <w:r w:rsidRPr="00DB1FB2">
        <w:rPr>
          <w:rFonts w:cs="Sylfaen"/>
          <w:b w:val="0"/>
          <w:lang w:val="ro-RO"/>
        </w:rPr>
        <w:t xml:space="preserve"> </w:t>
      </w:r>
      <w:r w:rsidRPr="003C3DBF">
        <w:rPr>
          <w:rFonts w:cs="Sylfaen"/>
          <w:b w:val="0"/>
        </w:rPr>
        <w:t>գումարի</w:t>
      </w:r>
      <w:r w:rsidRPr="00DB1FB2">
        <w:rPr>
          <w:rFonts w:cs="Sylfaen"/>
          <w:b w:val="0"/>
          <w:lang w:val="ro-RO"/>
        </w:rPr>
        <w:t xml:space="preserve"> </w:t>
      </w:r>
      <w:r w:rsidRPr="003C3DBF">
        <w:rPr>
          <w:rFonts w:cs="Sylfaen"/>
          <w:b w:val="0"/>
        </w:rPr>
        <w:t>չափով</w:t>
      </w:r>
      <w:r w:rsidRPr="003C3DBF">
        <w:rPr>
          <w:rFonts w:cs="Sylfaen"/>
          <w:b w:val="0"/>
          <w:lang w:val="af-ZA"/>
        </w:rPr>
        <w:t xml:space="preserve">: </w:t>
      </w:r>
    </w:p>
    <w:p w14:paraId="4A9C4F7C" w14:textId="77777777" w:rsidR="003C3DBF" w:rsidRPr="003C3DBF" w:rsidRDefault="003C3DBF" w:rsidP="003C3DBF">
      <w:pPr>
        <w:ind w:right="-29" w:firstLine="547"/>
        <w:rPr>
          <w:b w:val="0"/>
          <w:lang w:val="it-IT"/>
        </w:rPr>
      </w:pPr>
      <w:r w:rsidRPr="003C3DBF">
        <w:rPr>
          <w:b w:val="0"/>
          <w:lang w:val="it-IT"/>
        </w:rPr>
        <w:t>Միջոցառման շրջանակներում նախատեսվում է իրականացնել կարանտին վնասակար օրգանիզմների հայտնաբերման և դրանց դեմ պայքարի միջոցառումների իրականացման մեթոդական ուղեցույցների մշակում և տպագրում, ինչպես նաև բուսասանիտարիայի տեսուչների համար վերապատրաստման դասընթացների կազմակերպում:</w:t>
      </w:r>
    </w:p>
    <w:p w14:paraId="69A21BF7" w14:textId="77777777" w:rsidR="003C3DBF" w:rsidRPr="003C3DBF" w:rsidRDefault="003C3DBF" w:rsidP="003C3DBF">
      <w:pPr>
        <w:autoSpaceDE w:val="0"/>
        <w:autoSpaceDN w:val="0"/>
        <w:adjustRightInd w:val="0"/>
        <w:rPr>
          <w:rFonts w:cs="Sylfaen"/>
          <w:b w:val="0"/>
          <w:lang w:val="af-ZA"/>
        </w:rPr>
      </w:pPr>
      <w:r w:rsidRPr="003C3DBF">
        <w:rPr>
          <w:b w:val="0"/>
          <w:lang w:val="ro-RO"/>
        </w:rPr>
        <w:t xml:space="preserve">2.5 </w:t>
      </w:r>
      <w:r w:rsidRPr="003C3DBF">
        <w:rPr>
          <w:rFonts w:cs="GHEAGrapalat"/>
          <w:b w:val="0"/>
          <w:lang w:val="af-ZA"/>
        </w:rPr>
        <w:t xml:space="preserve">Գյուղատնտեսական մշակաբույսերի և բույսերի պաշտպանության միջոցների լաբորատոր փորձաքննության միջոցառումներ միջոցառման համար </w:t>
      </w:r>
      <w:r w:rsidRPr="003C3DBF">
        <w:rPr>
          <w:rFonts w:cs="Sylfaen"/>
          <w:b w:val="0"/>
          <w:lang w:val="af-ZA"/>
        </w:rPr>
        <w:t>Նախագծով նախատեսվում է հատկացնել 27.8 հազ. դրամ՝ ՀՀ 2018 թվականի պետական բյուջեով հաստատված 27.2 մլն դրամի դիմաց կամ 0.6 մլն դրամով ավել, որը պայմանավորված է սույն միջոցառման և Գյուղատնտեսական կենդանիների հիվանդությունների լաբորատոր ախտորոշման և կենդանական ծագում ունեցող հումքի և նյութի լաբորատոր փորձաքննության միջոցառումներ միջոցառման միջև միջոցների վերաբաշխմամբ։</w:t>
      </w:r>
    </w:p>
    <w:p w14:paraId="0B17BD5B" w14:textId="77777777" w:rsidR="003C3DBF" w:rsidRPr="00DB1FB2" w:rsidRDefault="003C3DBF" w:rsidP="003C3DBF">
      <w:pPr>
        <w:autoSpaceDE w:val="0"/>
        <w:autoSpaceDN w:val="0"/>
        <w:adjustRightInd w:val="0"/>
        <w:rPr>
          <w:rFonts w:cs="Sylfaen"/>
          <w:b w:val="0"/>
          <w:lang w:val="af-ZA"/>
        </w:rPr>
      </w:pPr>
      <w:r w:rsidRPr="003C3DBF">
        <w:rPr>
          <w:rFonts w:cs="Sylfaen"/>
          <w:b w:val="0"/>
        </w:rPr>
        <w:t>Միջոցառմամբ</w:t>
      </w:r>
      <w:r w:rsidRPr="00DB1FB2">
        <w:rPr>
          <w:rFonts w:cs="Sylfaen"/>
          <w:b w:val="0"/>
          <w:lang w:val="af-ZA"/>
        </w:rPr>
        <w:t xml:space="preserve"> </w:t>
      </w:r>
      <w:r w:rsidRPr="003C3DBF">
        <w:rPr>
          <w:rFonts w:cs="Sylfaen"/>
          <w:b w:val="0"/>
        </w:rPr>
        <w:t>նախատեսվում</w:t>
      </w:r>
      <w:r w:rsidRPr="00DB1FB2">
        <w:rPr>
          <w:rFonts w:cs="Sylfaen"/>
          <w:b w:val="0"/>
          <w:lang w:val="af-ZA"/>
        </w:rPr>
        <w:t xml:space="preserve"> </w:t>
      </w:r>
      <w:r w:rsidRPr="003C3DBF">
        <w:rPr>
          <w:rFonts w:cs="Sylfaen"/>
          <w:b w:val="0"/>
        </w:rPr>
        <w:t>է</w:t>
      </w:r>
      <w:r w:rsidRPr="00DB1FB2">
        <w:rPr>
          <w:rFonts w:cs="Sylfaen"/>
          <w:b w:val="0"/>
          <w:lang w:val="af-ZA"/>
        </w:rPr>
        <w:t xml:space="preserve"> </w:t>
      </w:r>
      <w:r w:rsidRPr="003C3DBF">
        <w:rPr>
          <w:rFonts w:cs="Sylfaen"/>
          <w:b w:val="0"/>
        </w:rPr>
        <w:t>բույսերի</w:t>
      </w:r>
      <w:r w:rsidRPr="00DB1FB2">
        <w:rPr>
          <w:rFonts w:cs="Sylfaen"/>
          <w:b w:val="0"/>
          <w:lang w:val="af-ZA"/>
        </w:rPr>
        <w:t xml:space="preserve"> </w:t>
      </w:r>
      <w:r w:rsidRPr="003C3DBF">
        <w:rPr>
          <w:rFonts w:cs="Sylfaen"/>
          <w:b w:val="0"/>
        </w:rPr>
        <w:t>կարանտինի</w:t>
      </w:r>
      <w:r w:rsidRPr="00DB1FB2">
        <w:rPr>
          <w:rFonts w:cs="Sylfaen"/>
          <w:b w:val="0"/>
          <w:lang w:val="af-ZA"/>
        </w:rPr>
        <w:t xml:space="preserve">, </w:t>
      </w:r>
      <w:r w:rsidRPr="003C3DBF">
        <w:rPr>
          <w:rFonts w:cs="GHEAGrapalat"/>
          <w:b w:val="0"/>
          <w:lang w:val="af-ZA"/>
        </w:rPr>
        <w:t>առավել վտանգավոր վնասակար օրգանիզմների և թաքնված վարակի հայտնաբերմանն ուղղված,</w:t>
      </w:r>
      <w:r w:rsidRPr="00DB1FB2">
        <w:rPr>
          <w:rFonts w:cs="Sylfaen"/>
          <w:b w:val="0"/>
          <w:lang w:val="af-ZA"/>
        </w:rPr>
        <w:t xml:space="preserve"> </w:t>
      </w:r>
      <w:r w:rsidRPr="003C3DBF">
        <w:rPr>
          <w:rFonts w:cs="Sylfaen"/>
          <w:b w:val="0"/>
        </w:rPr>
        <w:t>գյուղատնտեսական</w:t>
      </w:r>
      <w:r w:rsidRPr="00DB1FB2">
        <w:rPr>
          <w:rFonts w:cs="Sylfaen"/>
          <w:b w:val="0"/>
          <w:lang w:val="af-ZA"/>
        </w:rPr>
        <w:t xml:space="preserve"> </w:t>
      </w:r>
      <w:r w:rsidRPr="003C3DBF">
        <w:rPr>
          <w:rFonts w:cs="Sylfaen"/>
          <w:b w:val="0"/>
        </w:rPr>
        <w:t>մշակաբույսերի</w:t>
      </w:r>
      <w:r w:rsidRPr="00DB1FB2">
        <w:rPr>
          <w:rFonts w:cs="Sylfaen"/>
          <w:b w:val="0"/>
          <w:lang w:val="af-ZA"/>
        </w:rPr>
        <w:t xml:space="preserve">, </w:t>
      </w:r>
      <w:r w:rsidRPr="003C3DBF">
        <w:rPr>
          <w:rFonts w:cs="Sylfaen"/>
          <w:b w:val="0"/>
        </w:rPr>
        <w:t>բույսերի</w:t>
      </w:r>
      <w:r w:rsidRPr="00DB1FB2">
        <w:rPr>
          <w:rFonts w:cs="Sylfaen"/>
          <w:b w:val="0"/>
          <w:lang w:val="af-ZA"/>
        </w:rPr>
        <w:t xml:space="preserve"> </w:t>
      </w:r>
      <w:r w:rsidRPr="003C3DBF">
        <w:rPr>
          <w:rFonts w:cs="Sylfaen"/>
          <w:b w:val="0"/>
        </w:rPr>
        <w:t>պաշտպանության</w:t>
      </w:r>
      <w:r w:rsidRPr="00DB1FB2">
        <w:rPr>
          <w:rFonts w:cs="Sylfaen"/>
          <w:b w:val="0"/>
          <w:lang w:val="af-ZA"/>
        </w:rPr>
        <w:t xml:space="preserve"> </w:t>
      </w:r>
      <w:r w:rsidRPr="003C3DBF">
        <w:rPr>
          <w:rFonts w:cs="Sylfaen"/>
          <w:b w:val="0"/>
        </w:rPr>
        <w:t>միջոցների</w:t>
      </w:r>
      <w:r w:rsidRPr="00DB1FB2">
        <w:rPr>
          <w:rFonts w:cs="Sylfaen"/>
          <w:b w:val="0"/>
          <w:lang w:val="af-ZA"/>
        </w:rPr>
        <w:t xml:space="preserve"> </w:t>
      </w:r>
      <w:r w:rsidRPr="003C3DBF">
        <w:rPr>
          <w:rFonts w:cs="Sylfaen"/>
          <w:b w:val="0"/>
        </w:rPr>
        <w:t>ազդող</w:t>
      </w:r>
      <w:r w:rsidRPr="00DB1FB2">
        <w:rPr>
          <w:rFonts w:cs="Sylfaen"/>
          <w:b w:val="0"/>
          <w:lang w:val="af-ZA"/>
        </w:rPr>
        <w:t xml:space="preserve"> </w:t>
      </w:r>
      <w:r w:rsidRPr="003C3DBF">
        <w:rPr>
          <w:rFonts w:cs="Sylfaen"/>
          <w:b w:val="0"/>
        </w:rPr>
        <w:t>նյութի</w:t>
      </w:r>
      <w:r w:rsidRPr="00DB1FB2">
        <w:rPr>
          <w:rFonts w:cs="Sylfaen"/>
          <w:b w:val="0"/>
          <w:lang w:val="af-ZA"/>
        </w:rPr>
        <w:t xml:space="preserve"> </w:t>
      </w:r>
      <w:r w:rsidRPr="003C3DBF">
        <w:rPr>
          <w:rFonts w:cs="Sylfaen"/>
          <w:b w:val="0"/>
        </w:rPr>
        <w:t>որոշման</w:t>
      </w:r>
      <w:r w:rsidRPr="00DB1FB2">
        <w:rPr>
          <w:rFonts w:cs="Sylfaen"/>
          <w:b w:val="0"/>
          <w:lang w:val="af-ZA"/>
        </w:rPr>
        <w:t xml:space="preserve"> </w:t>
      </w:r>
      <w:r w:rsidRPr="003C3DBF">
        <w:rPr>
          <w:rFonts w:cs="Sylfaen"/>
          <w:b w:val="0"/>
        </w:rPr>
        <w:t>նպատակով</w:t>
      </w:r>
      <w:r w:rsidRPr="00DB1FB2">
        <w:rPr>
          <w:rFonts w:cs="Sylfaen"/>
          <w:b w:val="0"/>
          <w:lang w:val="af-ZA"/>
        </w:rPr>
        <w:t xml:space="preserve"> </w:t>
      </w:r>
      <w:r w:rsidRPr="003C3DBF">
        <w:rPr>
          <w:rFonts w:cs="Sylfaen"/>
          <w:b w:val="0"/>
        </w:rPr>
        <w:t>լաբորատոր</w:t>
      </w:r>
      <w:r w:rsidRPr="00DB1FB2">
        <w:rPr>
          <w:rFonts w:cs="Sylfaen"/>
          <w:b w:val="0"/>
          <w:lang w:val="af-ZA"/>
        </w:rPr>
        <w:t xml:space="preserve"> </w:t>
      </w:r>
      <w:r w:rsidRPr="003C3DBF">
        <w:rPr>
          <w:rFonts w:cs="Sylfaen"/>
          <w:b w:val="0"/>
        </w:rPr>
        <w:t>փորձաքննությունների</w:t>
      </w:r>
      <w:r w:rsidRPr="00DB1FB2">
        <w:rPr>
          <w:rFonts w:cs="Sylfaen"/>
          <w:b w:val="0"/>
          <w:lang w:val="af-ZA"/>
        </w:rPr>
        <w:t xml:space="preserve"> </w:t>
      </w:r>
      <w:r w:rsidRPr="003C3DBF">
        <w:rPr>
          <w:rFonts w:cs="Sylfaen"/>
          <w:b w:val="0"/>
        </w:rPr>
        <w:t>իրականացում</w:t>
      </w:r>
      <w:r w:rsidRPr="00DB1FB2">
        <w:rPr>
          <w:rFonts w:cs="Sylfaen"/>
          <w:b w:val="0"/>
          <w:lang w:val="af-ZA"/>
        </w:rPr>
        <w:t xml:space="preserve">: </w:t>
      </w:r>
    </w:p>
    <w:p w14:paraId="28C811BE" w14:textId="2DC4EE91" w:rsidR="003C3DBF" w:rsidRPr="003C3DBF" w:rsidRDefault="003C3DBF" w:rsidP="003C3DBF">
      <w:pPr>
        <w:autoSpaceDE w:val="0"/>
        <w:autoSpaceDN w:val="0"/>
        <w:adjustRightInd w:val="0"/>
        <w:rPr>
          <w:rFonts w:cs="Sylfaen"/>
          <w:b w:val="0"/>
          <w:lang w:val="ro-RO"/>
        </w:rPr>
      </w:pPr>
      <w:r w:rsidRPr="003C3DBF">
        <w:rPr>
          <w:rFonts w:cs="Sylfaen"/>
          <w:b w:val="0"/>
          <w:lang w:val="ro-RO"/>
        </w:rPr>
        <w:t>2.6 «</w:t>
      </w:r>
      <w:r w:rsidRPr="003C3DBF">
        <w:rPr>
          <w:rFonts w:cs="Sylfaen"/>
          <w:b w:val="0"/>
        </w:rPr>
        <w:t>Հողերի</w:t>
      </w:r>
      <w:r w:rsidRPr="003C3DBF">
        <w:rPr>
          <w:b w:val="0"/>
          <w:lang w:val="ro-RO"/>
        </w:rPr>
        <w:t xml:space="preserve"> </w:t>
      </w:r>
      <w:r w:rsidRPr="003C3DBF">
        <w:rPr>
          <w:rFonts w:cs="Sylfaen"/>
          <w:b w:val="0"/>
        </w:rPr>
        <w:t>ագրոքիմիական</w:t>
      </w:r>
      <w:r w:rsidRPr="003C3DBF">
        <w:rPr>
          <w:b w:val="0"/>
          <w:lang w:val="ro-RO"/>
        </w:rPr>
        <w:t xml:space="preserve"> </w:t>
      </w:r>
      <w:r w:rsidRPr="003C3DBF">
        <w:rPr>
          <w:rFonts w:cs="Sylfaen"/>
          <w:b w:val="0"/>
        </w:rPr>
        <w:t>հետազոտության</w:t>
      </w:r>
      <w:r w:rsidRPr="003C3DBF">
        <w:rPr>
          <w:rFonts w:cs="Sylfaen"/>
          <w:b w:val="0"/>
          <w:lang w:val="ro-RO"/>
        </w:rPr>
        <w:t xml:space="preserve"> </w:t>
      </w:r>
      <w:r w:rsidRPr="003C3DBF">
        <w:rPr>
          <w:rFonts w:cs="Sylfaen"/>
          <w:b w:val="0"/>
        </w:rPr>
        <w:t>և</w:t>
      </w:r>
      <w:r w:rsidRPr="003C3DBF">
        <w:rPr>
          <w:b w:val="0"/>
          <w:lang w:val="ro-RO"/>
        </w:rPr>
        <w:t xml:space="preserve"> </w:t>
      </w:r>
      <w:r w:rsidRPr="003C3DBF">
        <w:rPr>
          <w:rFonts w:cs="Sylfaen"/>
          <w:b w:val="0"/>
        </w:rPr>
        <w:t>բերրիության</w:t>
      </w:r>
      <w:r w:rsidRPr="003C3DBF">
        <w:rPr>
          <w:b w:val="0"/>
          <w:lang w:val="ro-RO"/>
        </w:rPr>
        <w:t xml:space="preserve"> </w:t>
      </w:r>
      <w:r w:rsidRPr="003C3DBF">
        <w:rPr>
          <w:rFonts w:cs="Sylfaen"/>
          <w:b w:val="0"/>
        </w:rPr>
        <w:t>բարձրացման</w:t>
      </w:r>
      <w:r w:rsidRPr="003C3DBF">
        <w:rPr>
          <w:b w:val="0"/>
          <w:lang w:val="ro-RO"/>
        </w:rPr>
        <w:t xml:space="preserve"> </w:t>
      </w:r>
      <w:r w:rsidRPr="003C3DBF">
        <w:rPr>
          <w:rFonts w:cs="Sylfaen"/>
          <w:b w:val="0"/>
        </w:rPr>
        <w:t>միջոցա</w:t>
      </w:r>
      <w:r w:rsidRPr="003C3DBF">
        <w:rPr>
          <w:rFonts w:cs="Sylfaen"/>
          <w:b w:val="0"/>
          <w:lang w:val="ro-RO"/>
        </w:rPr>
        <w:softHyphen/>
      </w:r>
      <w:r w:rsidRPr="003C3DBF">
        <w:rPr>
          <w:rFonts w:cs="Sylfaen"/>
          <w:b w:val="0"/>
        </w:rPr>
        <w:t>ռումներ</w:t>
      </w:r>
      <w:r w:rsidRPr="003C3DBF">
        <w:rPr>
          <w:rFonts w:cs="Sylfaen"/>
          <w:b w:val="0"/>
          <w:lang w:val="ro-RO"/>
        </w:rPr>
        <w:t xml:space="preserve">» միջոցառման </w:t>
      </w:r>
      <w:r w:rsidRPr="003C3DBF">
        <w:rPr>
          <w:rFonts w:cs="Sylfaen"/>
          <w:b w:val="0"/>
        </w:rPr>
        <w:t>համար</w:t>
      </w:r>
      <w:r w:rsidRPr="003C3DBF">
        <w:rPr>
          <w:b w:val="0"/>
          <w:lang w:val="ro-RO"/>
        </w:rPr>
        <w:t xml:space="preserve"> </w:t>
      </w:r>
      <w:r w:rsidRPr="003C3DBF">
        <w:rPr>
          <w:rFonts w:cs="Sylfaen"/>
          <w:b w:val="0"/>
        </w:rPr>
        <w:t>Նախագծով</w:t>
      </w:r>
      <w:r w:rsidRPr="003C3DBF">
        <w:rPr>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հատկացնել</w:t>
      </w:r>
      <w:r w:rsidRPr="003C3DBF">
        <w:rPr>
          <w:b w:val="0"/>
          <w:lang w:val="ro-RO"/>
        </w:rPr>
        <w:t xml:space="preserve"> 79.</w:t>
      </w:r>
      <w:r w:rsidR="00366262">
        <w:rPr>
          <w:b w:val="0"/>
          <w:lang w:val="ro-RO"/>
        </w:rPr>
        <w:t>4</w:t>
      </w:r>
      <w:r w:rsidRPr="003C3DBF">
        <w:rPr>
          <w:rFonts w:cs="Sylfaen"/>
          <w:b w:val="0"/>
          <w:lang w:val="ro-RO"/>
        </w:rPr>
        <w:t xml:space="preserve"> </w:t>
      </w:r>
      <w:r w:rsidRPr="003C3DBF">
        <w:rPr>
          <w:rFonts w:cs="Sylfaen"/>
          <w:b w:val="0"/>
        </w:rPr>
        <w:t>մլն</w:t>
      </w:r>
      <w:r w:rsidRPr="003C3DBF">
        <w:rPr>
          <w:b w:val="0"/>
          <w:lang w:val="ro-RO"/>
        </w:rPr>
        <w:t xml:space="preserve"> </w:t>
      </w:r>
      <w:r w:rsidRPr="003C3DBF">
        <w:rPr>
          <w:rFonts w:cs="Sylfaen"/>
          <w:b w:val="0"/>
        </w:rPr>
        <w:t>դրամ</w:t>
      </w:r>
      <w:r w:rsidRPr="003C3DBF">
        <w:rPr>
          <w:rFonts w:cs="Sylfaen"/>
          <w:b w:val="0"/>
          <w:lang w:val="ro-RO"/>
        </w:rPr>
        <w:t>`</w:t>
      </w:r>
      <w:r w:rsidRPr="00DB1FB2">
        <w:rPr>
          <w:rFonts w:cs="Sylfaen"/>
          <w:b w:val="0"/>
          <w:lang w:val="af-ZA"/>
        </w:rPr>
        <w:t xml:space="preserve"> </w:t>
      </w:r>
      <w:r w:rsidRPr="003C3DBF">
        <w:rPr>
          <w:rFonts w:cs="Sylfaen"/>
          <w:b w:val="0"/>
        </w:rPr>
        <w:t>ՀՀ</w:t>
      </w:r>
      <w:r w:rsidRPr="003C3DBF">
        <w:rPr>
          <w:rFonts w:cs="Sylfaen"/>
          <w:b w:val="0"/>
          <w:lang w:val="ro-RO"/>
        </w:rPr>
        <w:t xml:space="preserve"> 2018</w:t>
      </w:r>
      <w:r w:rsidRPr="003C3DBF">
        <w:rPr>
          <w:b w:val="0"/>
          <w:lang w:val="ro-RO"/>
        </w:rPr>
        <w:t xml:space="preserve">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w:t>
      </w:r>
      <w:r w:rsidRPr="003C3DBF">
        <w:rPr>
          <w:rFonts w:cs="Sylfaen"/>
          <w:b w:val="0"/>
          <w:lang w:val="ro-RO"/>
        </w:rPr>
        <w:softHyphen/>
      </w:r>
      <w:r w:rsidRPr="003C3DBF">
        <w:rPr>
          <w:rFonts w:cs="Sylfaen"/>
          <w:b w:val="0"/>
        </w:rPr>
        <w:t>ված</w:t>
      </w:r>
      <w:r w:rsidRPr="003C3DBF">
        <w:rPr>
          <w:rFonts w:cs="Sylfaen"/>
          <w:b w:val="0"/>
          <w:lang w:val="ro-RO"/>
        </w:rPr>
        <w:t xml:space="preserve"> </w:t>
      </w:r>
      <w:r w:rsidRPr="003C3DBF">
        <w:rPr>
          <w:rFonts w:cs="Sylfaen"/>
          <w:b w:val="0"/>
        </w:rPr>
        <w:t>գումարի</w:t>
      </w:r>
      <w:r w:rsidRPr="003C3DBF">
        <w:rPr>
          <w:rFonts w:cs="Sylfaen"/>
          <w:b w:val="0"/>
          <w:lang w:val="ro-RO"/>
        </w:rPr>
        <w:t xml:space="preserve"> </w:t>
      </w:r>
      <w:r w:rsidRPr="003C3DBF">
        <w:rPr>
          <w:rFonts w:cs="Sylfaen"/>
          <w:b w:val="0"/>
        </w:rPr>
        <w:t>չափով</w:t>
      </w:r>
      <w:r w:rsidRPr="003C3DBF">
        <w:rPr>
          <w:rFonts w:cs="Sylfaen"/>
          <w:b w:val="0"/>
          <w:lang w:val="ro-RO"/>
        </w:rPr>
        <w:t>:</w:t>
      </w:r>
    </w:p>
    <w:p w14:paraId="1E5D7D04" w14:textId="77777777" w:rsidR="003C3DBF" w:rsidRPr="003C3DBF" w:rsidRDefault="003C3DBF" w:rsidP="003C3DBF">
      <w:pPr>
        <w:autoSpaceDE w:val="0"/>
        <w:autoSpaceDN w:val="0"/>
        <w:adjustRightInd w:val="0"/>
        <w:rPr>
          <w:rFonts w:cs="Sylfaen"/>
          <w:b w:val="0"/>
          <w:lang w:val="ro-RO"/>
        </w:rPr>
      </w:pPr>
      <w:r w:rsidRPr="003C3DBF">
        <w:rPr>
          <w:rFonts w:cs="Sylfaen"/>
          <w:b w:val="0"/>
        </w:rPr>
        <w:t>Միջոցառման</w:t>
      </w:r>
      <w:r w:rsidRPr="003C3DBF">
        <w:rPr>
          <w:rFonts w:cs="Sylfaen"/>
          <w:b w:val="0"/>
          <w:lang w:val="ro-RO"/>
        </w:rPr>
        <w:t xml:space="preserve"> </w:t>
      </w:r>
      <w:r w:rsidRPr="003C3DBF">
        <w:rPr>
          <w:rFonts w:cs="Sylfaen"/>
          <w:b w:val="0"/>
        </w:rPr>
        <w:t>իրականացումն</w:t>
      </w:r>
      <w:r w:rsidRPr="003C3DBF">
        <w:rPr>
          <w:rFonts w:cs="Sylfaen"/>
          <w:b w:val="0"/>
          <w:lang w:val="ro-RO"/>
        </w:rPr>
        <w:t xml:space="preserve"> </w:t>
      </w:r>
      <w:r w:rsidRPr="003C3DBF">
        <w:rPr>
          <w:rFonts w:cs="Sylfaen"/>
          <w:b w:val="0"/>
        </w:rPr>
        <w:t>ուղղված</w:t>
      </w:r>
      <w:r w:rsidRPr="003C3DBF">
        <w:rPr>
          <w:rFonts w:cs="Sylfaen"/>
          <w:b w:val="0"/>
          <w:lang w:val="ro-RO"/>
        </w:rPr>
        <w:t xml:space="preserve"> </w:t>
      </w:r>
      <w:r w:rsidRPr="003C3DBF">
        <w:rPr>
          <w:rFonts w:cs="Sylfaen"/>
          <w:b w:val="0"/>
        </w:rPr>
        <w:t>է</w:t>
      </w:r>
      <w:r w:rsidRPr="003C3DBF">
        <w:rPr>
          <w:rFonts w:cs="Sylfaen"/>
          <w:b w:val="0"/>
          <w:lang w:val="ro-RO"/>
        </w:rPr>
        <w:t xml:space="preserve"> </w:t>
      </w:r>
      <w:r w:rsidRPr="003C3DBF">
        <w:rPr>
          <w:rFonts w:cs="Sylfaen"/>
          <w:b w:val="0"/>
        </w:rPr>
        <w:t>հողերի</w:t>
      </w:r>
      <w:r w:rsidRPr="003C3DBF">
        <w:rPr>
          <w:rFonts w:cs="Sylfaen"/>
          <w:b w:val="0"/>
          <w:lang w:val="ro-RO"/>
        </w:rPr>
        <w:t xml:space="preserve"> </w:t>
      </w:r>
      <w:r w:rsidRPr="003C3DBF">
        <w:rPr>
          <w:rFonts w:cs="Sylfaen"/>
          <w:b w:val="0"/>
        </w:rPr>
        <w:t>բերրիության</w:t>
      </w:r>
      <w:r w:rsidRPr="003C3DBF">
        <w:rPr>
          <w:rFonts w:cs="Sylfaen"/>
          <w:b w:val="0"/>
          <w:lang w:val="ro-RO"/>
        </w:rPr>
        <w:t xml:space="preserve"> </w:t>
      </w:r>
      <w:r w:rsidRPr="003C3DBF">
        <w:rPr>
          <w:rFonts w:cs="Sylfaen"/>
          <w:b w:val="0"/>
        </w:rPr>
        <w:t>պահպանման</w:t>
      </w:r>
      <w:r w:rsidRPr="003C3DBF">
        <w:rPr>
          <w:rFonts w:cs="Sylfaen"/>
          <w:b w:val="0"/>
          <w:lang w:val="ro-RO"/>
        </w:rPr>
        <w:t xml:space="preserve"> </w:t>
      </w:r>
      <w:r w:rsidRPr="003C3DBF">
        <w:rPr>
          <w:rFonts w:cs="Sylfaen"/>
          <w:b w:val="0"/>
        </w:rPr>
        <w:t>և</w:t>
      </w:r>
      <w:r w:rsidRPr="003C3DBF">
        <w:rPr>
          <w:rFonts w:cs="Sylfaen"/>
          <w:b w:val="0"/>
          <w:lang w:val="ro-RO"/>
        </w:rPr>
        <w:t xml:space="preserve"> </w:t>
      </w:r>
      <w:r w:rsidRPr="003C3DBF">
        <w:rPr>
          <w:rFonts w:cs="Sylfaen"/>
          <w:b w:val="0"/>
        </w:rPr>
        <w:t>բարձրացման</w:t>
      </w:r>
      <w:r w:rsidRPr="003C3DBF">
        <w:rPr>
          <w:rFonts w:cs="Sylfaen"/>
          <w:b w:val="0"/>
          <w:lang w:val="ro-RO"/>
        </w:rPr>
        <w:t xml:space="preserve"> </w:t>
      </w:r>
      <w:r w:rsidRPr="003C3DBF">
        <w:rPr>
          <w:rFonts w:cs="Sylfaen"/>
          <w:b w:val="0"/>
        </w:rPr>
        <w:t>ընդհանուր</w:t>
      </w:r>
      <w:r w:rsidRPr="003C3DBF">
        <w:rPr>
          <w:rFonts w:cs="Sylfaen"/>
          <w:b w:val="0"/>
          <w:lang w:val="ro-RO"/>
        </w:rPr>
        <w:t xml:space="preserve"> </w:t>
      </w:r>
      <w:r w:rsidRPr="003C3DBF">
        <w:rPr>
          <w:rFonts w:cs="Sylfaen"/>
          <w:b w:val="0"/>
        </w:rPr>
        <w:t>նպատակի</w:t>
      </w:r>
      <w:r w:rsidRPr="003C3DBF">
        <w:rPr>
          <w:rFonts w:cs="Sylfaen"/>
          <w:b w:val="0"/>
          <w:lang w:val="ro-RO"/>
        </w:rPr>
        <w:t xml:space="preserve"> </w:t>
      </w:r>
      <w:r w:rsidRPr="003C3DBF">
        <w:rPr>
          <w:rFonts w:cs="Sylfaen"/>
          <w:b w:val="0"/>
        </w:rPr>
        <w:t>կատարմանը՝</w:t>
      </w:r>
      <w:r w:rsidRPr="003C3DBF">
        <w:rPr>
          <w:rFonts w:cs="Sylfaen"/>
          <w:b w:val="0"/>
          <w:lang w:val="ro-RO"/>
        </w:rPr>
        <w:t xml:space="preserve"> </w:t>
      </w:r>
      <w:r w:rsidRPr="003C3DBF">
        <w:rPr>
          <w:rFonts w:cs="Sylfaen"/>
          <w:b w:val="0"/>
        </w:rPr>
        <w:t>պարարտանյութերի</w:t>
      </w:r>
      <w:r w:rsidRPr="003C3DBF">
        <w:rPr>
          <w:rFonts w:cs="Sylfaen"/>
          <w:b w:val="0"/>
          <w:lang w:val="ro-RO"/>
        </w:rPr>
        <w:t xml:space="preserve"> </w:t>
      </w:r>
      <w:r w:rsidRPr="003C3DBF">
        <w:rPr>
          <w:rFonts w:cs="Sylfaen"/>
          <w:b w:val="0"/>
        </w:rPr>
        <w:t>խնայողաբար</w:t>
      </w:r>
      <w:r w:rsidRPr="003C3DBF">
        <w:rPr>
          <w:rFonts w:cs="Sylfaen"/>
          <w:b w:val="0"/>
          <w:lang w:val="ro-RO"/>
        </w:rPr>
        <w:t xml:space="preserve">, </w:t>
      </w:r>
      <w:r w:rsidRPr="003C3DBF">
        <w:rPr>
          <w:rFonts w:cs="Sylfaen"/>
          <w:b w:val="0"/>
        </w:rPr>
        <w:t>արդյունավետ</w:t>
      </w:r>
      <w:r w:rsidRPr="003C3DBF">
        <w:rPr>
          <w:rFonts w:cs="Sylfaen"/>
          <w:b w:val="0"/>
          <w:lang w:val="ro-RO"/>
        </w:rPr>
        <w:t xml:space="preserve"> </w:t>
      </w:r>
      <w:r w:rsidRPr="003C3DBF">
        <w:rPr>
          <w:rFonts w:cs="Sylfaen"/>
          <w:b w:val="0"/>
        </w:rPr>
        <w:t>և</w:t>
      </w:r>
      <w:r w:rsidRPr="003C3DBF">
        <w:rPr>
          <w:rFonts w:cs="Sylfaen"/>
          <w:b w:val="0"/>
          <w:lang w:val="ro-RO"/>
        </w:rPr>
        <w:t xml:space="preserve"> </w:t>
      </w:r>
      <w:r w:rsidRPr="003C3DBF">
        <w:rPr>
          <w:rFonts w:cs="Sylfaen"/>
          <w:b w:val="0"/>
        </w:rPr>
        <w:t>էկոլոգիապես</w:t>
      </w:r>
      <w:r w:rsidRPr="003C3DBF">
        <w:rPr>
          <w:rFonts w:cs="Sylfaen"/>
          <w:b w:val="0"/>
          <w:lang w:val="ro-RO"/>
        </w:rPr>
        <w:t xml:space="preserve"> </w:t>
      </w:r>
      <w:r w:rsidRPr="003C3DBF">
        <w:rPr>
          <w:rFonts w:cs="Sylfaen"/>
          <w:b w:val="0"/>
        </w:rPr>
        <w:t>անվտանգ</w:t>
      </w:r>
      <w:r w:rsidRPr="003C3DBF">
        <w:rPr>
          <w:rFonts w:cs="Sylfaen"/>
          <w:b w:val="0"/>
          <w:lang w:val="ro-RO"/>
        </w:rPr>
        <w:t xml:space="preserve"> </w:t>
      </w:r>
      <w:r w:rsidRPr="003C3DBF">
        <w:rPr>
          <w:rFonts w:cs="Sylfaen"/>
          <w:b w:val="0"/>
        </w:rPr>
        <w:t>օգտագործման</w:t>
      </w:r>
      <w:r w:rsidRPr="003C3DBF">
        <w:rPr>
          <w:rFonts w:cs="Sylfaen"/>
          <w:b w:val="0"/>
          <w:lang w:val="ro-RO"/>
        </w:rPr>
        <w:t xml:space="preserve"> </w:t>
      </w:r>
      <w:r w:rsidRPr="003C3DBF">
        <w:rPr>
          <w:rFonts w:cs="Sylfaen"/>
          <w:b w:val="0"/>
        </w:rPr>
        <w:t>միջոցով։</w:t>
      </w:r>
      <w:r w:rsidRPr="003C3DBF">
        <w:rPr>
          <w:rFonts w:cs="Sylfaen"/>
          <w:b w:val="0"/>
          <w:lang w:val="ro-RO"/>
        </w:rPr>
        <w:t xml:space="preserve"> </w:t>
      </w:r>
    </w:p>
    <w:p w14:paraId="0391D7E0" w14:textId="77777777" w:rsidR="003C3DBF" w:rsidRPr="003C3DBF" w:rsidRDefault="003C3DBF" w:rsidP="003C3DBF">
      <w:pPr>
        <w:rPr>
          <w:b w:val="0"/>
          <w:lang w:val="ro-RO"/>
        </w:rPr>
      </w:pPr>
      <w:r w:rsidRPr="003C3DBF">
        <w:rPr>
          <w:b w:val="0"/>
        </w:rPr>
        <w:t>Միջոցառման</w:t>
      </w:r>
      <w:r w:rsidRPr="003C3DBF">
        <w:rPr>
          <w:rFonts w:cs="Sylfaen"/>
          <w:b w:val="0"/>
          <w:lang w:val="ro-RO"/>
        </w:rPr>
        <w:t xml:space="preserve"> </w:t>
      </w:r>
      <w:r w:rsidRPr="003C3DBF">
        <w:rPr>
          <w:rFonts w:cs="Sylfaen"/>
          <w:b w:val="0"/>
        </w:rPr>
        <w:t>շրջանակներում</w:t>
      </w:r>
      <w:r w:rsidRPr="003C3DBF">
        <w:rPr>
          <w:rFonts w:cs="Sylfaen"/>
          <w:b w:val="0"/>
          <w:lang w:val="ro-RO"/>
        </w:rPr>
        <w:t xml:space="preserve"> </w:t>
      </w:r>
      <w:r w:rsidRPr="003C3DBF">
        <w:rPr>
          <w:rFonts w:cs="Sylfaen"/>
          <w:b w:val="0"/>
        </w:rPr>
        <w:t>նախատեսվում</w:t>
      </w:r>
      <w:r w:rsidRPr="003C3DBF">
        <w:rPr>
          <w:rFonts w:cs="Sylfaen"/>
          <w:b w:val="0"/>
          <w:lang w:val="ro-RO"/>
        </w:rPr>
        <w:t xml:space="preserve"> </w:t>
      </w:r>
      <w:r w:rsidRPr="003C3DBF">
        <w:rPr>
          <w:rFonts w:cs="Sylfaen"/>
          <w:b w:val="0"/>
        </w:rPr>
        <w:t>է</w:t>
      </w:r>
      <w:r w:rsidRPr="003C3DBF">
        <w:rPr>
          <w:rFonts w:cs="Sylfaen"/>
          <w:b w:val="0"/>
          <w:lang w:val="ro-RO"/>
        </w:rPr>
        <w:t xml:space="preserve"> </w:t>
      </w:r>
      <w:r w:rsidRPr="003C3DBF">
        <w:rPr>
          <w:rFonts w:cs="Sylfaen"/>
          <w:b w:val="0"/>
        </w:rPr>
        <w:t>իրականացնել</w:t>
      </w:r>
      <w:r w:rsidRPr="003C3DBF">
        <w:rPr>
          <w:b w:val="0"/>
          <w:lang w:val="ro-RO"/>
        </w:rPr>
        <w:t xml:space="preserve"> </w:t>
      </w:r>
      <w:r w:rsidRPr="003C3DBF">
        <w:rPr>
          <w:b w:val="0"/>
        </w:rPr>
        <w:t>գյուղատնտեսական</w:t>
      </w:r>
      <w:r w:rsidRPr="003C3DBF">
        <w:rPr>
          <w:b w:val="0"/>
          <w:lang w:val="ro-RO"/>
        </w:rPr>
        <w:t xml:space="preserve"> </w:t>
      </w:r>
      <w:r w:rsidRPr="003C3DBF">
        <w:rPr>
          <w:b w:val="0"/>
        </w:rPr>
        <w:t>նշա</w:t>
      </w:r>
      <w:r w:rsidRPr="003C3DBF">
        <w:rPr>
          <w:b w:val="0"/>
          <w:lang w:val="ro-RO"/>
        </w:rPr>
        <w:softHyphen/>
      </w:r>
      <w:r w:rsidRPr="003C3DBF">
        <w:rPr>
          <w:b w:val="0"/>
        </w:rPr>
        <w:t>նա</w:t>
      </w:r>
      <w:r w:rsidRPr="003C3DBF">
        <w:rPr>
          <w:b w:val="0"/>
          <w:lang w:val="ro-RO"/>
        </w:rPr>
        <w:softHyphen/>
      </w:r>
      <w:r w:rsidRPr="003C3DBF">
        <w:rPr>
          <w:b w:val="0"/>
        </w:rPr>
        <w:t>կության</w:t>
      </w:r>
      <w:r w:rsidRPr="003C3DBF">
        <w:rPr>
          <w:b w:val="0"/>
          <w:lang w:val="ro-RO"/>
        </w:rPr>
        <w:t xml:space="preserve"> </w:t>
      </w:r>
      <w:r w:rsidRPr="003C3DBF">
        <w:rPr>
          <w:b w:val="0"/>
        </w:rPr>
        <w:t>հողատարածությունների</w:t>
      </w:r>
      <w:r w:rsidRPr="003C3DBF">
        <w:rPr>
          <w:b w:val="0"/>
          <w:lang w:val="ro-RO"/>
        </w:rPr>
        <w:t xml:space="preserve"> </w:t>
      </w:r>
      <w:r w:rsidRPr="003C3DBF">
        <w:rPr>
          <w:rFonts w:cs="Sylfaen"/>
          <w:b w:val="0"/>
        </w:rPr>
        <w:t>ագրոքիմիական</w:t>
      </w:r>
      <w:r w:rsidRPr="003C3DBF">
        <w:rPr>
          <w:b w:val="0"/>
          <w:lang w:val="ro-RO"/>
        </w:rPr>
        <w:t xml:space="preserve"> </w:t>
      </w:r>
      <w:r w:rsidRPr="003C3DBF">
        <w:rPr>
          <w:rFonts w:cs="Sylfaen"/>
          <w:b w:val="0"/>
        </w:rPr>
        <w:t>դաշտային</w:t>
      </w:r>
      <w:r w:rsidRPr="003C3DBF">
        <w:rPr>
          <w:b w:val="0"/>
          <w:lang w:val="ro-RO"/>
        </w:rPr>
        <w:t xml:space="preserve"> </w:t>
      </w:r>
      <w:r w:rsidRPr="003C3DBF">
        <w:rPr>
          <w:rFonts w:cs="Sylfaen"/>
          <w:b w:val="0"/>
        </w:rPr>
        <w:t>հետազոտություններ</w:t>
      </w:r>
      <w:r w:rsidRPr="003C3DBF">
        <w:rPr>
          <w:b w:val="0"/>
          <w:lang w:val="ro-RO"/>
        </w:rPr>
        <w:t xml:space="preserve">, </w:t>
      </w:r>
      <w:r w:rsidRPr="003C3DBF">
        <w:rPr>
          <w:rFonts w:cs="Sylfaen"/>
          <w:b w:val="0"/>
        </w:rPr>
        <w:t>հողան</w:t>
      </w:r>
      <w:r w:rsidRPr="003C3DBF">
        <w:rPr>
          <w:rFonts w:cs="Sylfaen"/>
          <w:b w:val="0"/>
          <w:lang w:val="ro-RO"/>
        </w:rPr>
        <w:softHyphen/>
      </w:r>
      <w:r w:rsidRPr="003C3DBF">
        <w:rPr>
          <w:rFonts w:cs="Sylfaen"/>
          <w:b w:val="0"/>
        </w:rPr>
        <w:t>մուշների</w:t>
      </w:r>
      <w:r w:rsidRPr="003C3DBF">
        <w:rPr>
          <w:b w:val="0"/>
          <w:lang w:val="ro-RO"/>
        </w:rPr>
        <w:t xml:space="preserve"> </w:t>
      </w:r>
      <w:r w:rsidRPr="003C3DBF">
        <w:rPr>
          <w:rFonts w:cs="Sylfaen"/>
          <w:b w:val="0"/>
        </w:rPr>
        <w:t>լաբորատոր</w:t>
      </w:r>
      <w:r w:rsidRPr="003C3DBF">
        <w:rPr>
          <w:b w:val="0"/>
          <w:lang w:val="ro-RO"/>
        </w:rPr>
        <w:t xml:space="preserve"> </w:t>
      </w:r>
      <w:r w:rsidRPr="003C3DBF">
        <w:rPr>
          <w:rFonts w:cs="Sylfaen"/>
          <w:b w:val="0"/>
        </w:rPr>
        <w:t>փորձաքննություններ</w:t>
      </w:r>
      <w:r w:rsidRPr="003C3DBF">
        <w:rPr>
          <w:b w:val="0"/>
          <w:lang w:val="ro-RO"/>
        </w:rPr>
        <w:t xml:space="preserve">, </w:t>
      </w:r>
      <w:r w:rsidRPr="003C3DBF">
        <w:rPr>
          <w:rFonts w:cs="Sylfaen"/>
          <w:b w:val="0"/>
        </w:rPr>
        <w:t>համայնքներում</w:t>
      </w:r>
      <w:r w:rsidRPr="003C3DBF">
        <w:rPr>
          <w:b w:val="0"/>
          <w:lang w:val="ro-RO"/>
        </w:rPr>
        <w:t xml:space="preserve"> </w:t>
      </w:r>
      <w:r w:rsidRPr="003C3DBF">
        <w:rPr>
          <w:rFonts w:cs="Sylfaen"/>
          <w:b w:val="0"/>
        </w:rPr>
        <w:t>ագրո</w:t>
      </w:r>
      <w:r w:rsidRPr="003C3DBF">
        <w:rPr>
          <w:rFonts w:cs="Sylfaen"/>
          <w:b w:val="0"/>
          <w:lang w:val="ro-RO"/>
        </w:rPr>
        <w:softHyphen/>
      </w:r>
      <w:r w:rsidRPr="003C3DBF">
        <w:rPr>
          <w:rFonts w:cs="Sylfaen"/>
          <w:b w:val="0"/>
        </w:rPr>
        <w:t>քիմիական</w:t>
      </w:r>
      <w:r w:rsidRPr="003C3DBF">
        <w:rPr>
          <w:b w:val="0"/>
          <w:lang w:val="ro-RO"/>
        </w:rPr>
        <w:t xml:space="preserve"> </w:t>
      </w:r>
      <w:r w:rsidRPr="003C3DBF">
        <w:rPr>
          <w:rFonts w:cs="Sylfaen"/>
          <w:b w:val="0"/>
        </w:rPr>
        <w:t>քարտեզների</w:t>
      </w:r>
      <w:r w:rsidRPr="003C3DBF">
        <w:rPr>
          <w:b w:val="0"/>
          <w:lang w:val="ro-RO"/>
        </w:rPr>
        <w:t xml:space="preserve"> </w:t>
      </w:r>
      <w:r w:rsidRPr="003C3DBF">
        <w:rPr>
          <w:rFonts w:cs="Sylfaen"/>
          <w:b w:val="0"/>
        </w:rPr>
        <w:t>և</w:t>
      </w:r>
      <w:r w:rsidRPr="003C3DBF">
        <w:rPr>
          <w:b w:val="0"/>
          <w:lang w:val="ro-RO"/>
        </w:rPr>
        <w:t xml:space="preserve"> </w:t>
      </w:r>
      <w:r w:rsidRPr="003C3DBF">
        <w:rPr>
          <w:rFonts w:cs="Sylfaen"/>
          <w:b w:val="0"/>
        </w:rPr>
        <w:t>մշակաբույսերի</w:t>
      </w:r>
      <w:r w:rsidRPr="003C3DBF">
        <w:rPr>
          <w:b w:val="0"/>
          <w:lang w:val="ro-RO"/>
        </w:rPr>
        <w:t xml:space="preserve"> </w:t>
      </w:r>
      <w:r w:rsidRPr="003C3DBF">
        <w:rPr>
          <w:rFonts w:cs="Sylfaen"/>
          <w:b w:val="0"/>
        </w:rPr>
        <w:t>պարարտացման</w:t>
      </w:r>
      <w:r w:rsidRPr="003C3DBF">
        <w:rPr>
          <w:b w:val="0"/>
          <w:lang w:val="ro-RO"/>
        </w:rPr>
        <w:t xml:space="preserve"> </w:t>
      </w:r>
      <w:r w:rsidRPr="003C3DBF">
        <w:rPr>
          <w:rFonts w:cs="Sylfaen"/>
          <w:b w:val="0"/>
        </w:rPr>
        <w:t>գիտականորեն</w:t>
      </w:r>
      <w:r w:rsidRPr="003C3DBF">
        <w:rPr>
          <w:b w:val="0"/>
          <w:lang w:val="ro-RO"/>
        </w:rPr>
        <w:t xml:space="preserve"> </w:t>
      </w:r>
      <w:r w:rsidRPr="003C3DBF">
        <w:rPr>
          <w:rFonts w:cs="Sylfaen"/>
          <w:b w:val="0"/>
        </w:rPr>
        <w:t>հիմնա</w:t>
      </w:r>
      <w:r w:rsidRPr="003C3DBF">
        <w:rPr>
          <w:rFonts w:cs="Sylfaen"/>
          <w:b w:val="0"/>
          <w:lang w:val="ro-RO"/>
        </w:rPr>
        <w:softHyphen/>
      </w:r>
      <w:r w:rsidRPr="003C3DBF">
        <w:rPr>
          <w:rFonts w:cs="Sylfaen"/>
          <w:b w:val="0"/>
        </w:rPr>
        <w:t>վորված</w:t>
      </w:r>
      <w:r w:rsidRPr="003C3DBF">
        <w:rPr>
          <w:b w:val="0"/>
          <w:lang w:val="ro-RO"/>
        </w:rPr>
        <w:t xml:space="preserve"> </w:t>
      </w:r>
      <w:r w:rsidRPr="003C3DBF">
        <w:rPr>
          <w:rFonts w:cs="Sylfaen"/>
          <w:b w:val="0"/>
        </w:rPr>
        <w:t>երաշխավորագրերի</w:t>
      </w:r>
      <w:r w:rsidRPr="003C3DBF">
        <w:rPr>
          <w:b w:val="0"/>
          <w:lang w:val="ro-RO"/>
        </w:rPr>
        <w:t xml:space="preserve"> </w:t>
      </w:r>
      <w:r w:rsidRPr="003C3DBF">
        <w:rPr>
          <w:rFonts w:cs="Sylfaen"/>
          <w:b w:val="0"/>
        </w:rPr>
        <w:t>կազմման</w:t>
      </w:r>
      <w:r w:rsidRPr="003C3DBF">
        <w:rPr>
          <w:b w:val="0"/>
          <w:lang w:val="ro-RO"/>
        </w:rPr>
        <w:t xml:space="preserve"> </w:t>
      </w:r>
      <w:r w:rsidRPr="003C3DBF">
        <w:rPr>
          <w:b w:val="0"/>
        </w:rPr>
        <w:t>աշխատանքներ</w:t>
      </w:r>
      <w:r w:rsidRPr="003C3DBF">
        <w:rPr>
          <w:b w:val="0"/>
          <w:lang w:val="ro-RO"/>
        </w:rPr>
        <w:t>:</w:t>
      </w:r>
    </w:p>
    <w:p w14:paraId="0D13628D" w14:textId="77777777" w:rsidR="003C3DBF" w:rsidRPr="003C3DBF" w:rsidRDefault="003C3DBF" w:rsidP="003C3DBF">
      <w:pPr>
        <w:autoSpaceDE w:val="0"/>
        <w:autoSpaceDN w:val="0"/>
        <w:adjustRightInd w:val="0"/>
        <w:rPr>
          <w:rFonts w:cs="Sylfaen"/>
          <w:b w:val="0"/>
          <w:lang w:val="af-ZA"/>
        </w:rPr>
      </w:pPr>
      <w:r w:rsidRPr="003C3DBF">
        <w:rPr>
          <w:b w:val="0"/>
          <w:lang w:val="ro-RO"/>
        </w:rPr>
        <w:t xml:space="preserve"> 2.7 </w:t>
      </w:r>
      <w:r w:rsidRPr="00DB1FB2">
        <w:rPr>
          <w:b w:val="0"/>
          <w:lang w:val="ro-RO"/>
        </w:rPr>
        <w:t></w:t>
      </w:r>
      <w:r w:rsidRPr="003C3DBF">
        <w:rPr>
          <w:b w:val="0"/>
        </w:rPr>
        <w:t>Հայաստանի</w:t>
      </w:r>
      <w:r w:rsidRPr="00DB1FB2">
        <w:rPr>
          <w:b w:val="0"/>
          <w:lang w:val="ro-RO"/>
        </w:rPr>
        <w:t xml:space="preserve"> </w:t>
      </w:r>
      <w:r w:rsidRPr="003C3DBF">
        <w:rPr>
          <w:b w:val="0"/>
        </w:rPr>
        <w:t>Հանրապետությունում</w:t>
      </w:r>
      <w:r w:rsidRPr="00DB1FB2">
        <w:rPr>
          <w:b w:val="0"/>
          <w:lang w:val="ro-RO"/>
        </w:rPr>
        <w:t xml:space="preserve"> </w:t>
      </w:r>
      <w:r w:rsidRPr="003C3DBF">
        <w:rPr>
          <w:b w:val="0"/>
        </w:rPr>
        <w:t>խաղողի</w:t>
      </w:r>
      <w:r w:rsidRPr="00DB1FB2">
        <w:rPr>
          <w:b w:val="0"/>
          <w:lang w:val="ro-RO"/>
        </w:rPr>
        <w:t xml:space="preserve"> </w:t>
      </w:r>
      <w:r w:rsidRPr="003C3DBF">
        <w:rPr>
          <w:b w:val="0"/>
        </w:rPr>
        <w:t>ֆիլոքսերադիմացկուն</w:t>
      </w:r>
      <w:r w:rsidRPr="00DB1FB2">
        <w:rPr>
          <w:b w:val="0"/>
          <w:lang w:val="ro-RO"/>
        </w:rPr>
        <w:t xml:space="preserve"> </w:t>
      </w:r>
      <w:r w:rsidRPr="003C3DBF">
        <w:rPr>
          <w:b w:val="0"/>
        </w:rPr>
        <w:t>տնկանյութի</w:t>
      </w:r>
      <w:r w:rsidRPr="00DB1FB2">
        <w:rPr>
          <w:b w:val="0"/>
          <w:lang w:val="ro-RO"/>
        </w:rPr>
        <w:t xml:space="preserve"> </w:t>
      </w:r>
      <w:r w:rsidRPr="003C3DBF">
        <w:rPr>
          <w:b w:val="0"/>
        </w:rPr>
        <w:t>արտադրության</w:t>
      </w:r>
      <w:r w:rsidRPr="00DB1FB2">
        <w:rPr>
          <w:b w:val="0"/>
          <w:lang w:val="ro-RO"/>
        </w:rPr>
        <w:t xml:space="preserve"> </w:t>
      </w:r>
      <w:r w:rsidRPr="003C3DBF">
        <w:rPr>
          <w:b w:val="0"/>
        </w:rPr>
        <w:t>և</w:t>
      </w:r>
      <w:r w:rsidRPr="00DB1FB2">
        <w:rPr>
          <w:b w:val="0"/>
          <w:lang w:val="ro-RO"/>
        </w:rPr>
        <w:t xml:space="preserve"> </w:t>
      </w:r>
      <w:r w:rsidRPr="003C3DBF">
        <w:rPr>
          <w:b w:val="0"/>
        </w:rPr>
        <w:t>նոր</w:t>
      </w:r>
      <w:r w:rsidRPr="00DB1FB2">
        <w:rPr>
          <w:b w:val="0"/>
          <w:lang w:val="ro-RO"/>
        </w:rPr>
        <w:t xml:space="preserve"> </w:t>
      </w:r>
      <w:r w:rsidRPr="003C3DBF">
        <w:rPr>
          <w:b w:val="0"/>
        </w:rPr>
        <w:t>այգիների</w:t>
      </w:r>
      <w:r w:rsidRPr="00DB1FB2">
        <w:rPr>
          <w:b w:val="0"/>
          <w:lang w:val="ro-RO"/>
        </w:rPr>
        <w:t xml:space="preserve"> </w:t>
      </w:r>
      <w:r w:rsidRPr="003C3DBF">
        <w:rPr>
          <w:b w:val="0"/>
        </w:rPr>
        <w:t>հիմնման</w:t>
      </w:r>
      <w:r w:rsidRPr="00DB1FB2">
        <w:rPr>
          <w:b w:val="0"/>
          <w:lang w:val="ro-RO"/>
        </w:rPr>
        <w:t xml:space="preserve"> </w:t>
      </w:r>
      <w:r w:rsidRPr="003C3DBF">
        <w:rPr>
          <w:b w:val="0"/>
        </w:rPr>
        <w:t>ծրագիր</w:t>
      </w:r>
      <w:r w:rsidRPr="00DB1FB2">
        <w:rPr>
          <w:b w:val="0"/>
          <w:lang w:val="ro-RO"/>
        </w:rPr>
        <w:t xml:space="preserve"> </w:t>
      </w:r>
      <w:r w:rsidRPr="003C3DBF">
        <w:rPr>
          <w:rFonts w:cs="Sylfaen"/>
          <w:b w:val="0"/>
          <w:lang w:val="af-ZA"/>
        </w:rPr>
        <w:t xml:space="preserve">միջոցառման </w:t>
      </w:r>
      <w:r w:rsidRPr="003C3DBF">
        <w:rPr>
          <w:rFonts w:cs="Sylfaen"/>
          <w:b w:val="0"/>
          <w:bCs/>
          <w:iCs/>
        </w:rPr>
        <w:t>համար</w:t>
      </w:r>
      <w:r w:rsidRPr="00DB1FB2">
        <w:rPr>
          <w:rFonts w:cs="Sylfaen"/>
          <w:b w:val="0"/>
          <w:bCs/>
          <w:iCs/>
          <w:lang w:val="ro-RO"/>
        </w:rPr>
        <w:t xml:space="preserve"> </w:t>
      </w:r>
      <w:r w:rsidRPr="003C3DBF">
        <w:rPr>
          <w:rFonts w:cs="Sylfaen"/>
          <w:b w:val="0"/>
          <w:bCs/>
          <w:iCs/>
        </w:rPr>
        <w:t>Նախագծով</w:t>
      </w:r>
      <w:r w:rsidRPr="00DB1FB2">
        <w:rPr>
          <w:rFonts w:cs="Sylfaen"/>
          <w:b w:val="0"/>
          <w:bCs/>
          <w:iCs/>
          <w:lang w:val="ro-RO"/>
        </w:rPr>
        <w:t xml:space="preserve"> </w:t>
      </w:r>
      <w:r w:rsidRPr="003C3DBF">
        <w:rPr>
          <w:rFonts w:cs="Sylfaen"/>
          <w:b w:val="0"/>
          <w:bCs/>
          <w:iCs/>
        </w:rPr>
        <w:t>նախատեսվում</w:t>
      </w:r>
      <w:r w:rsidRPr="00DB1FB2">
        <w:rPr>
          <w:rFonts w:cs="Sylfaen"/>
          <w:b w:val="0"/>
          <w:bCs/>
          <w:iCs/>
          <w:lang w:val="ro-RO"/>
        </w:rPr>
        <w:t xml:space="preserve"> </w:t>
      </w:r>
      <w:r w:rsidRPr="003C3DBF">
        <w:rPr>
          <w:rFonts w:cs="Sylfaen"/>
          <w:b w:val="0"/>
          <w:bCs/>
          <w:iCs/>
        </w:rPr>
        <w:t>է</w:t>
      </w:r>
      <w:r w:rsidRPr="00DB1FB2">
        <w:rPr>
          <w:rFonts w:cs="Sylfaen"/>
          <w:b w:val="0"/>
          <w:bCs/>
          <w:iCs/>
          <w:lang w:val="ro-RO"/>
        </w:rPr>
        <w:t xml:space="preserve"> </w:t>
      </w:r>
      <w:r w:rsidRPr="003C3DBF">
        <w:rPr>
          <w:rFonts w:cs="Sylfaen"/>
          <w:b w:val="0"/>
          <w:bCs/>
          <w:iCs/>
        </w:rPr>
        <w:t>հատկացնել</w:t>
      </w:r>
      <w:r w:rsidRPr="00DB1FB2">
        <w:rPr>
          <w:rFonts w:cs="Sylfaen"/>
          <w:b w:val="0"/>
          <w:bCs/>
          <w:iCs/>
          <w:lang w:val="ro-RO"/>
        </w:rPr>
        <w:t xml:space="preserve"> 6.2 </w:t>
      </w:r>
      <w:r w:rsidRPr="003C3DBF">
        <w:rPr>
          <w:rFonts w:cs="Sylfaen"/>
          <w:b w:val="0"/>
          <w:bCs/>
          <w:iCs/>
        </w:rPr>
        <w:t>մլն</w:t>
      </w:r>
      <w:r w:rsidRPr="00DB1FB2">
        <w:rPr>
          <w:rFonts w:cs="Sylfaen"/>
          <w:b w:val="0"/>
          <w:bCs/>
          <w:iCs/>
          <w:lang w:val="ro-RO"/>
        </w:rPr>
        <w:t xml:space="preserve"> </w:t>
      </w:r>
      <w:r w:rsidRPr="003C3DBF">
        <w:rPr>
          <w:rFonts w:cs="Sylfaen"/>
          <w:b w:val="0"/>
          <w:bCs/>
          <w:iCs/>
        </w:rPr>
        <w:t>դրամ</w:t>
      </w:r>
      <w:r w:rsidRPr="00DB1FB2">
        <w:rPr>
          <w:rFonts w:cs="Sylfaen"/>
          <w:b w:val="0"/>
          <w:bCs/>
          <w:iCs/>
          <w:lang w:val="ro-RO"/>
        </w:rPr>
        <w:t xml:space="preserve">: </w:t>
      </w:r>
      <w:r w:rsidRPr="003C3DBF">
        <w:rPr>
          <w:rFonts w:cs="Sylfaen"/>
          <w:b w:val="0"/>
          <w:lang w:val="af-ZA"/>
        </w:rPr>
        <w:t>Միջոցառումը</w:t>
      </w:r>
      <w:r w:rsidRPr="003C3DBF">
        <w:rPr>
          <w:rFonts w:cs="Sylfaen"/>
          <w:b w:val="0"/>
          <w:lang w:val="hy-AM"/>
        </w:rPr>
        <w:t xml:space="preserve"> </w:t>
      </w:r>
      <w:r w:rsidRPr="003C3DBF">
        <w:rPr>
          <w:rFonts w:cs="Sylfaen"/>
          <w:b w:val="0"/>
          <w:lang w:val="ro-RO"/>
        </w:rPr>
        <w:t xml:space="preserve">2018 </w:t>
      </w:r>
      <w:r w:rsidRPr="003C3DBF">
        <w:rPr>
          <w:rFonts w:cs="Sylfaen"/>
          <w:b w:val="0"/>
          <w:lang w:val="hy-AM"/>
        </w:rPr>
        <w:t>թվականի համեմատ</w:t>
      </w:r>
      <w:r w:rsidRPr="003C3DBF">
        <w:rPr>
          <w:rFonts w:cs="Sylfaen"/>
          <w:b w:val="0"/>
          <w:lang w:val="af-ZA"/>
        </w:rPr>
        <w:t xml:space="preserve"> հանդիսանում է նոր նախաձեռնություն:</w:t>
      </w:r>
    </w:p>
    <w:p w14:paraId="3BB87B36" w14:textId="77777777" w:rsidR="003C3DBF" w:rsidRPr="003C3DBF" w:rsidRDefault="003C3DBF" w:rsidP="003C3DBF">
      <w:pPr>
        <w:autoSpaceDE w:val="0"/>
        <w:autoSpaceDN w:val="0"/>
        <w:adjustRightInd w:val="0"/>
        <w:rPr>
          <w:rFonts w:cs="Sylfaen"/>
          <w:b w:val="0"/>
          <w:lang w:val="af-ZA"/>
        </w:rPr>
      </w:pPr>
      <w:r w:rsidRPr="003C3DBF">
        <w:rPr>
          <w:rFonts w:cs="Sylfaen"/>
          <w:b w:val="0"/>
          <w:lang w:val="af-ZA"/>
        </w:rPr>
        <w:t>Միջոցառման նպատակն է ֆիլոքսերայի հետագա տարածման ու զարգացման դեպքում պայմաններ ստեղծել խաղողագործությունը ֆիլոքսերադիմացկուն պատվաստակալների վրա պատվաստված տնկանյութով կազմակերպելու համար:</w:t>
      </w:r>
    </w:p>
    <w:p w14:paraId="2F5BA51A" w14:textId="77777777" w:rsidR="003C3DBF" w:rsidRPr="003C3DBF" w:rsidRDefault="003C3DBF" w:rsidP="003C3DBF">
      <w:pPr>
        <w:autoSpaceDE w:val="0"/>
        <w:autoSpaceDN w:val="0"/>
        <w:adjustRightInd w:val="0"/>
        <w:rPr>
          <w:rFonts w:cs="Sylfaen"/>
          <w:b w:val="0"/>
          <w:lang w:val="af-ZA"/>
        </w:rPr>
      </w:pPr>
      <w:r w:rsidRPr="003C3DBF">
        <w:rPr>
          <w:rFonts w:cs="Sylfaen"/>
          <w:b w:val="0"/>
          <w:lang w:val="af-ZA"/>
        </w:rPr>
        <w:t>Միջոցառմամբ նախատեսվում է խաղողի տեղական սորտերի պատվաստված կոլեկցիոն այգու հիմնում և խնամք, ֆիլոքսերադիմացկուն պատվաստակալների մայրուտի խնամք:</w:t>
      </w:r>
    </w:p>
    <w:p w14:paraId="69D9B228" w14:textId="77777777" w:rsidR="003C3DBF" w:rsidRPr="003C3DBF" w:rsidRDefault="003C3DBF" w:rsidP="003C3DBF">
      <w:pPr>
        <w:autoSpaceDE w:val="0"/>
        <w:autoSpaceDN w:val="0"/>
        <w:adjustRightInd w:val="0"/>
        <w:ind w:firstLine="720"/>
        <w:rPr>
          <w:rFonts w:cs="Sylfaen"/>
          <w:b w:val="0"/>
          <w:lang w:val="af-ZA"/>
        </w:rPr>
      </w:pPr>
      <w:r w:rsidRPr="003C3DBF">
        <w:rPr>
          <w:b w:val="0"/>
          <w:lang w:val="ro-RO"/>
        </w:rPr>
        <w:t xml:space="preserve">2.8 </w:t>
      </w:r>
      <w:r w:rsidRPr="003C3DBF">
        <w:rPr>
          <w:rFonts w:cs="Sylfaen"/>
          <w:b w:val="0"/>
          <w:lang w:val="af-ZA"/>
        </w:rPr>
        <w:t>«</w:t>
      </w:r>
      <w:r w:rsidRPr="003C3DBF">
        <w:rPr>
          <w:b w:val="0"/>
          <w:lang w:val="af-ZA"/>
        </w:rPr>
        <w:t>Հացահատիկային, հատիկաընդեղեն և կերային մշակաբույսերի սերմնաբուծության զարգացմանն աջակցություն</w:t>
      </w:r>
      <w:r w:rsidRPr="003C3DBF">
        <w:rPr>
          <w:rFonts w:cs="Sylfaen"/>
          <w:b w:val="0"/>
          <w:lang w:val="af-ZA"/>
        </w:rPr>
        <w:t xml:space="preserve">» </w:t>
      </w:r>
      <w:r w:rsidRPr="003C3DBF">
        <w:rPr>
          <w:rFonts w:cs="Sylfaen"/>
          <w:b w:val="0"/>
        </w:rPr>
        <w:t>միջոցառման</w:t>
      </w:r>
      <w:r w:rsidRPr="003C3DBF">
        <w:rPr>
          <w:rFonts w:cs="Sylfaen"/>
          <w:b w:val="0"/>
          <w:lang w:val="ro-RO"/>
        </w:rPr>
        <w:t xml:space="preserve"> </w:t>
      </w:r>
      <w:r w:rsidRPr="003C3DBF">
        <w:rPr>
          <w:rFonts w:cs="Sylfaen"/>
          <w:b w:val="0"/>
        </w:rPr>
        <w:t>համար</w:t>
      </w:r>
      <w:r w:rsidRPr="003C3DBF">
        <w:rPr>
          <w:rFonts w:cs="Sylfaen"/>
          <w:b w:val="0"/>
          <w:lang w:val="ro-RO"/>
        </w:rPr>
        <w:t xml:space="preserve"> </w:t>
      </w:r>
      <w:r w:rsidRPr="003C3DBF">
        <w:rPr>
          <w:rFonts w:cs="Sylfaen"/>
          <w:b w:val="0"/>
        </w:rPr>
        <w:t>Նախագծով</w:t>
      </w:r>
      <w:r w:rsidRPr="003C3DBF">
        <w:rPr>
          <w:rFonts w:cs="Sylfaen"/>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հատկացնել</w:t>
      </w:r>
      <w:r w:rsidRPr="003C3DBF">
        <w:rPr>
          <w:b w:val="0"/>
          <w:lang w:val="ro-RO"/>
        </w:rPr>
        <w:t xml:space="preserve"> 195.0 </w:t>
      </w:r>
      <w:r w:rsidRPr="003C3DBF">
        <w:rPr>
          <w:rFonts w:cs="Sylfaen"/>
          <w:b w:val="0"/>
        </w:rPr>
        <w:t>մլն</w:t>
      </w:r>
      <w:r w:rsidRPr="003C3DBF">
        <w:rPr>
          <w:rFonts w:cs="Sylfaen"/>
          <w:b w:val="0"/>
          <w:lang w:val="ro-RO"/>
        </w:rPr>
        <w:t xml:space="preserve"> </w:t>
      </w:r>
      <w:r w:rsidRPr="003C3DBF">
        <w:rPr>
          <w:rFonts w:cs="Sylfaen"/>
          <w:b w:val="0"/>
        </w:rPr>
        <w:t>դրամ</w:t>
      </w:r>
      <w:r w:rsidRPr="003C3DBF">
        <w:rPr>
          <w:rFonts w:cs="Sylfaen"/>
          <w:b w:val="0"/>
          <w:lang w:val="ro-RO"/>
        </w:rPr>
        <w:t xml:space="preserve">: Միջոցառումը 2018 </w:t>
      </w:r>
      <w:r w:rsidRPr="003C3DBF">
        <w:rPr>
          <w:rFonts w:cs="Sylfaen"/>
          <w:b w:val="0"/>
          <w:lang w:val="hy-AM"/>
        </w:rPr>
        <w:t>թվականի համեմատ</w:t>
      </w:r>
      <w:r w:rsidRPr="003C3DBF">
        <w:rPr>
          <w:rFonts w:cs="Sylfaen"/>
          <w:b w:val="0"/>
          <w:lang w:val="ro-RO"/>
        </w:rPr>
        <w:t xml:space="preserve"> հանդիսանում է նոր նախաձեռնություն:</w:t>
      </w:r>
    </w:p>
    <w:p w14:paraId="5F948EF5" w14:textId="77777777" w:rsidR="003C3DBF" w:rsidRPr="00DB1FB2" w:rsidRDefault="003C3DBF" w:rsidP="003C3DBF">
      <w:pPr>
        <w:ind w:right="-1"/>
        <w:rPr>
          <w:b w:val="0"/>
          <w:spacing w:val="-8"/>
          <w:lang w:val="af-ZA"/>
        </w:rPr>
      </w:pPr>
      <w:r w:rsidRPr="003C3DBF">
        <w:rPr>
          <w:rFonts w:cs="Sylfaen"/>
          <w:b w:val="0"/>
        </w:rPr>
        <w:t>Միջոցառման</w:t>
      </w:r>
      <w:r w:rsidRPr="003C3DBF">
        <w:rPr>
          <w:rFonts w:cs="Sylfaen"/>
          <w:b w:val="0"/>
          <w:lang w:val="af-ZA"/>
        </w:rPr>
        <w:t xml:space="preserve"> </w:t>
      </w:r>
      <w:r w:rsidRPr="003C3DBF">
        <w:rPr>
          <w:rFonts w:cs="Sylfaen"/>
          <w:b w:val="0"/>
        </w:rPr>
        <w:t>նպատակը</w:t>
      </w:r>
      <w:r w:rsidRPr="003C3DBF">
        <w:rPr>
          <w:rFonts w:cs="Sylfaen"/>
          <w:b w:val="0"/>
          <w:lang w:val="af-ZA"/>
        </w:rPr>
        <w:t xml:space="preserve"> </w:t>
      </w:r>
      <w:r w:rsidRPr="003C3DBF">
        <w:rPr>
          <w:rFonts w:cs="Sylfaen"/>
          <w:b w:val="0"/>
        </w:rPr>
        <w:t>հանրապետության</w:t>
      </w:r>
      <w:r w:rsidRPr="003C3DBF">
        <w:rPr>
          <w:rFonts w:cs="Sylfaen"/>
          <w:b w:val="0"/>
          <w:lang w:val="af-ZA"/>
        </w:rPr>
        <w:t xml:space="preserve"> </w:t>
      </w:r>
      <w:r w:rsidRPr="003C3DBF">
        <w:rPr>
          <w:rFonts w:cs="Sylfaen"/>
          <w:b w:val="0"/>
        </w:rPr>
        <w:t>տարածքում</w:t>
      </w:r>
      <w:r w:rsidRPr="003C3DBF">
        <w:rPr>
          <w:rFonts w:cs="Sylfaen"/>
          <w:b w:val="0"/>
          <w:lang w:val="af-ZA"/>
        </w:rPr>
        <w:t xml:space="preserve"> </w:t>
      </w:r>
      <w:r w:rsidRPr="003C3DBF">
        <w:rPr>
          <w:rFonts w:cs="Sylfaen"/>
          <w:b w:val="0"/>
        </w:rPr>
        <w:t>աշնանացան</w:t>
      </w:r>
      <w:r w:rsidRPr="003C3DBF">
        <w:rPr>
          <w:rFonts w:cs="Sylfaen"/>
          <w:b w:val="0"/>
          <w:lang w:val="af-ZA"/>
        </w:rPr>
        <w:t xml:space="preserve"> </w:t>
      </w:r>
      <w:r w:rsidRPr="003C3DBF">
        <w:rPr>
          <w:rFonts w:cs="Sylfaen"/>
          <w:b w:val="0"/>
        </w:rPr>
        <w:t>ցորենի</w:t>
      </w:r>
      <w:r w:rsidRPr="003C3DBF">
        <w:rPr>
          <w:rFonts w:cs="Sylfaen"/>
          <w:b w:val="0"/>
          <w:lang w:val="af-ZA"/>
        </w:rPr>
        <w:t xml:space="preserve">, գարնանացան գարու, </w:t>
      </w:r>
      <w:r w:rsidRPr="003C3DBF">
        <w:rPr>
          <w:rFonts w:cs="Sylfaen"/>
          <w:b w:val="0"/>
        </w:rPr>
        <w:t>ոլոռի</w:t>
      </w:r>
      <w:r w:rsidRPr="003C3DBF">
        <w:rPr>
          <w:rFonts w:cs="Sylfaen"/>
          <w:b w:val="0"/>
          <w:lang w:val="af-ZA"/>
        </w:rPr>
        <w:t xml:space="preserve">, </w:t>
      </w:r>
      <w:r w:rsidRPr="003C3DBF">
        <w:rPr>
          <w:rFonts w:cs="Sylfaen"/>
          <w:b w:val="0"/>
        </w:rPr>
        <w:t>ոսպի</w:t>
      </w:r>
      <w:r w:rsidRPr="00DB1FB2">
        <w:rPr>
          <w:rFonts w:cs="Sylfaen"/>
          <w:b w:val="0"/>
          <w:lang w:val="af-ZA"/>
        </w:rPr>
        <w:t>,</w:t>
      </w:r>
      <w:r w:rsidRPr="003C3DBF">
        <w:rPr>
          <w:rFonts w:cs="Sylfaen"/>
          <w:b w:val="0"/>
          <w:lang w:val="af-ZA"/>
        </w:rPr>
        <w:t xml:space="preserve"> </w:t>
      </w:r>
      <w:r w:rsidRPr="003C3DBF">
        <w:rPr>
          <w:rFonts w:cs="Sylfaen"/>
          <w:b w:val="0"/>
        </w:rPr>
        <w:t>սիսեռի</w:t>
      </w:r>
      <w:r w:rsidRPr="00DB1FB2">
        <w:rPr>
          <w:rFonts w:cs="Sylfaen"/>
          <w:b w:val="0"/>
          <w:lang w:val="af-ZA"/>
        </w:rPr>
        <w:t xml:space="preserve">, </w:t>
      </w:r>
      <w:r w:rsidRPr="003C3DBF">
        <w:rPr>
          <w:rFonts w:cs="Sylfaen"/>
          <w:b w:val="0"/>
        </w:rPr>
        <w:t>առվույտի</w:t>
      </w:r>
      <w:r w:rsidRPr="00DB1FB2">
        <w:rPr>
          <w:rFonts w:cs="Sylfaen"/>
          <w:b w:val="0"/>
          <w:lang w:val="af-ZA"/>
        </w:rPr>
        <w:t xml:space="preserve"> </w:t>
      </w:r>
      <w:r w:rsidRPr="003C3DBF">
        <w:rPr>
          <w:rFonts w:cs="Sylfaen"/>
          <w:b w:val="0"/>
        </w:rPr>
        <w:t>և</w:t>
      </w:r>
      <w:r w:rsidRPr="00DB1FB2">
        <w:rPr>
          <w:rFonts w:cs="Sylfaen"/>
          <w:b w:val="0"/>
          <w:lang w:val="af-ZA"/>
        </w:rPr>
        <w:t xml:space="preserve"> </w:t>
      </w:r>
      <w:r w:rsidRPr="003C3DBF">
        <w:rPr>
          <w:rFonts w:cs="Sylfaen"/>
          <w:b w:val="0"/>
        </w:rPr>
        <w:t>կորնգանի</w:t>
      </w:r>
      <w:r w:rsidRPr="003C3DBF">
        <w:rPr>
          <w:rFonts w:cs="Sylfaen"/>
          <w:b w:val="0"/>
          <w:lang w:val="af-ZA"/>
        </w:rPr>
        <w:t xml:space="preserve"> </w:t>
      </w:r>
      <w:r w:rsidRPr="003C3DBF">
        <w:rPr>
          <w:rFonts w:cs="Sylfaen"/>
          <w:b w:val="0"/>
        </w:rPr>
        <w:t>սերմնաբուծության</w:t>
      </w:r>
      <w:r w:rsidRPr="003C3DBF">
        <w:rPr>
          <w:rFonts w:cs="Sylfaen"/>
          <w:b w:val="0"/>
          <w:lang w:val="af-ZA"/>
        </w:rPr>
        <w:t xml:space="preserve"> </w:t>
      </w:r>
      <w:r w:rsidRPr="003C3DBF">
        <w:rPr>
          <w:rFonts w:cs="Sylfaen"/>
          <w:b w:val="0"/>
        </w:rPr>
        <w:t>ու</w:t>
      </w:r>
      <w:r w:rsidRPr="003C3DBF">
        <w:rPr>
          <w:rFonts w:cs="Sylfaen"/>
          <w:b w:val="0"/>
          <w:lang w:val="af-ZA"/>
        </w:rPr>
        <w:t xml:space="preserve"> </w:t>
      </w:r>
      <w:r w:rsidRPr="003C3DBF">
        <w:rPr>
          <w:rFonts w:cs="Sylfaen"/>
          <w:b w:val="0"/>
        </w:rPr>
        <w:t>սերմարտադրության</w:t>
      </w:r>
      <w:r w:rsidRPr="003C3DBF">
        <w:rPr>
          <w:rFonts w:cs="Sylfaen"/>
          <w:b w:val="0"/>
          <w:lang w:val="af-ZA"/>
        </w:rPr>
        <w:t xml:space="preserve"> </w:t>
      </w:r>
      <w:r w:rsidRPr="003C3DBF">
        <w:rPr>
          <w:rFonts w:cs="Sylfaen"/>
          <w:b w:val="0"/>
        </w:rPr>
        <w:t>զարգացումն</w:t>
      </w:r>
      <w:r w:rsidRPr="003C3DBF">
        <w:rPr>
          <w:rFonts w:cs="Sylfaen"/>
          <w:b w:val="0"/>
          <w:lang w:val="af-ZA"/>
        </w:rPr>
        <w:t xml:space="preserve"> </w:t>
      </w:r>
      <w:r w:rsidRPr="003C3DBF">
        <w:rPr>
          <w:rFonts w:cs="Sylfaen"/>
          <w:b w:val="0"/>
        </w:rPr>
        <w:t>է</w:t>
      </w:r>
      <w:r w:rsidRPr="003C3DBF">
        <w:rPr>
          <w:rFonts w:cs="Sylfaen"/>
          <w:b w:val="0"/>
          <w:lang w:val="af-ZA"/>
        </w:rPr>
        <w:t xml:space="preserve">, որի </w:t>
      </w:r>
      <w:r w:rsidRPr="003C3DBF">
        <w:rPr>
          <w:b w:val="0"/>
          <w:bCs/>
          <w:iCs/>
          <w:lang w:val="hy-AM"/>
        </w:rPr>
        <w:t xml:space="preserve">արդյունքում </w:t>
      </w:r>
      <w:r w:rsidRPr="003C3DBF">
        <w:rPr>
          <w:b w:val="0"/>
          <w:lang w:val="hy-AM"/>
        </w:rPr>
        <w:t>կավելանան հանրապետության տարածքում արտադրվող բարձր վերարտադրության հացահատիկային, հատիկընդեղեն և կերային մշակաբույսերի սերմնանյութի արտադրական ծավալները, կբարձրանա տեղական սերմնանյութով ինքնաբավության մակարդակը</w:t>
      </w:r>
      <w:r w:rsidRPr="003C3DBF">
        <w:rPr>
          <w:b w:val="0"/>
          <w:spacing w:val="-8"/>
          <w:lang w:val="hy-AM"/>
        </w:rPr>
        <w:t>:</w:t>
      </w:r>
      <w:r w:rsidRPr="00DB1FB2">
        <w:rPr>
          <w:b w:val="0"/>
          <w:spacing w:val="-8"/>
          <w:lang w:val="af-ZA"/>
        </w:rPr>
        <w:t xml:space="preserve"> </w:t>
      </w:r>
    </w:p>
    <w:p w14:paraId="03C58A19" w14:textId="77777777" w:rsidR="003C3DBF" w:rsidRPr="003C3DBF" w:rsidRDefault="003C3DBF" w:rsidP="003C3DBF">
      <w:pPr>
        <w:rPr>
          <w:rFonts w:cs="Sylfaen"/>
          <w:b w:val="0"/>
          <w:lang w:val="af-ZA"/>
        </w:rPr>
      </w:pPr>
      <w:r w:rsidRPr="00DB1FB2">
        <w:rPr>
          <w:spacing w:val="-8"/>
          <w:lang w:val="af-ZA"/>
        </w:rPr>
        <w:t>3. </w:t>
      </w:r>
      <w:r w:rsidRPr="00F91E5E">
        <w:rPr>
          <w:spacing w:val="-8"/>
        </w:rPr>
        <w:t>Անասնաբուժական</w:t>
      </w:r>
      <w:r w:rsidRPr="00DB1FB2">
        <w:rPr>
          <w:spacing w:val="-8"/>
          <w:lang w:val="af-ZA"/>
        </w:rPr>
        <w:t xml:space="preserve"> </w:t>
      </w:r>
      <w:r w:rsidRPr="00F91E5E">
        <w:rPr>
          <w:spacing w:val="-8"/>
        </w:rPr>
        <w:t>ծառայություններ</w:t>
      </w:r>
      <w:r w:rsidRPr="00DB1FB2">
        <w:rPr>
          <w:spacing w:val="-8"/>
          <w:lang w:val="af-ZA"/>
        </w:rPr>
        <w:t xml:space="preserve"> </w:t>
      </w:r>
      <w:r w:rsidRPr="00F91E5E">
        <w:rPr>
          <w:rFonts w:cs="Sylfaen"/>
          <w:lang w:val="af-ZA"/>
        </w:rPr>
        <w:t>ծրագրի համար</w:t>
      </w:r>
      <w:r w:rsidRPr="003C3DBF">
        <w:rPr>
          <w:rFonts w:cs="Sylfaen"/>
          <w:b w:val="0"/>
          <w:lang w:val="af-ZA"/>
        </w:rPr>
        <w:t xml:space="preserve"> Նախագծով նախատեսվում է հատկացնել 1,714.5 մլն դրամ: Ծրագրի շրջանակներում նախատեսվում է իրականացնել հետևյալ միջոցառումները.</w:t>
      </w:r>
    </w:p>
    <w:p w14:paraId="4C4FA185" w14:textId="77777777" w:rsidR="003C3DBF" w:rsidRPr="003C3DBF" w:rsidRDefault="003C3DBF" w:rsidP="003C3DBF">
      <w:pPr>
        <w:rPr>
          <w:rFonts w:cs="Sylfaen"/>
          <w:b w:val="0"/>
          <w:lang w:val="ro-RO"/>
        </w:rPr>
      </w:pPr>
      <w:r w:rsidRPr="00DB1FB2">
        <w:rPr>
          <w:b w:val="0"/>
          <w:spacing w:val="-8"/>
          <w:lang w:val="af-ZA"/>
        </w:rPr>
        <w:t xml:space="preserve">3.1 </w:t>
      </w:r>
      <w:r w:rsidRPr="003C3DBF">
        <w:rPr>
          <w:b w:val="0"/>
          <w:lang w:val="ro-RO"/>
        </w:rPr>
        <w:t></w:t>
      </w:r>
      <w:r w:rsidRPr="003C3DBF">
        <w:rPr>
          <w:rFonts w:cs="Sylfaen"/>
          <w:b w:val="0"/>
        </w:rPr>
        <w:t>Գյուղատնտեսական</w:t>
      </w:r>
      <w:r w:rsidRPr="003C3DBF">
        <w:rPr>
          <w:b w:val="0"/>
          <w:lang w:val="ro-RO"/>
        </w:rPr>
        <w:t xml:space="preserve"> </w:t>
      </w:r>
      <w:r w:rsidRPr="003C3DBF">
        <w:rPr>
          <w:rFonts w:cs="Sylfaen"/>
          <w:b w:val="0"/>
        </w:rPr>
        <w:t>կենդանիների</w:t>
      </w:r>
      <w:r w:rsidRPr="003C3DBF">
        <w:rPr>
          <w:b w:val="0"/>
          <w:lang w:val="ro-RO"/>
        </w:rPr>
        <w:t xml:space="preserve"> </w:t>
      </w:r>
      <w:r w:rsidRPr="003C3DBF">
        <w:rPr>
          <w:rFonts w:cs="Sylfaen"/>
          <w:b w:val="0"/>
        </w:rPr>
        <w:t>պատվաստում</w:t>
      </w:r>
      <w:r w:rsidRPr="003C3DBF">
        <w:rPr>
          <w:b w:val="0"/>
          <w:lang w:val="ro-RO"/>
        </w:rPr>
        <w:t></w:t>
      </w:r>
      <w:r w:rsidRPr="003C3DBF">
        <w:rPr>
          <w:rFonts w:cs="Sylfaen"/>
          <w:b w:val="0"/>
          <w:lang w:val="ro-RO"/>
        </w:rPr>
        <w:t xml:space="preserve"> </w:t>
      </w:r>
      <w:r w:rsidRPr="003C3DBF">
        <w:rPr>
          <w:rFonts w:cs="Sylfaen"/>
          <w:b w:val="0"/>
        </w:rPr>
        <w:t>միջոցառման</w:t>
      </w:r>
      <w:r w:rsidRPr="003C3DBF">
        <w:rPr>
          <w:rFonts w:cs="Sylfaen"/>
          <w:b w:val="0"/>
          <w:lang w:val="ro-RO"/>
        </w:rPr>
        <w:t xml:space="preserve"> </w:t>
      </w:r>
      <w:r w:rsidRPr="003C3DBF">
        <w:rPr>
          <w:rFonts w:cs="Sylfaen"/>
          <w:b w:val="0"/>
        </w:rPr>
        <w:t>համար</w:t>
      </w:r>
      <w:r w:rsidRPr="003C3DBF">
        <w:rPr>
          <w:rFonts w:cs="Sylfaen"/>
          <w:b w:val="0"/>
          <w:lang w:val="ro-RO"/>
        </w:rPr>
        <w:t xml:space="preserve"> </w:t>
      </w:r>
      <w:r w:rsidRPr="003C3DBF">
        <w:rPr>
          <w:rFonts w:cs="Sylfaen"/>
          <w:b w:val="0"/>
        </w:rPr>
        <w:t>Նախագծով</w:t>
      </w:r>
      <w:r w:rsidRPr="003C3DBF">
        <w:rPr>
          <w:b w:val="0"/>
          <w:lang w:val="ro-RO"/>
        </w:rPr>
        <w:t xml:space="preserve"> </w:t>
      </w:r>
      <w:r w:rsidRPr="003C3DBF">
        <w:rPr>
          <w:rFonts w:cs="Sylfaen"/>
          <w:b w:val="0"/>
        </w:rPr>
        <w:t>նախատեսվում</w:t>
      </w:r>
      <w:r w:rsidRPr="003C3DBF">
        <w:rPr>
          <w:rFonts w:cs="Sylfaen"/>
          <w:b w:val="0"/>
          <w:lang w:val="ro-RO"/>
        </w:rPr>
        <w:t xml:space="preserve"> </w:t>
      </w:r>
      <w:r w:rsidRPr="003C3DBF">
        <w:rPr>
          <w:rFonts w:cs="Sylfaen"/>
          <w:b w:val="0"/>
        </w:rPr>
        <w:t>է</w:t>
      </w:r>
      <w:r w:rsidRPr="003C3DBF">
        <w:rPr>
          <w:rFonts w:cs="Sylfaen"/>
          <w:b w:val="0"/>
          <w:lang w:val="ro-RO"/>
        </w:rPr>
        <w:t xml:space="preserve"> </w:t>
      </w:r>
      <w:r w:rsidRPr="003C3DBF">
        <w:rPr>
          <w:b w:val="0"/>
        </w:rPr>
        <w:t>հատկացնել</w:t>
      </w:r>
      <w:r w:rsidRPr="003C3DBF">
        <w:rPr>
          <w:b w:val="0"/>
          <w:lang w:val="ro-RO"/>
        </w:rPr>
        <w:t xml:space="preserve"> </w:t>
      </w:r>
      <w:r w:rsidRPr="00DB1FB2">
        <w:rPr>
          <w:b w:val="0"/>
          <w:lang w:val="af-ZA"/>
        </w:rPr>
        <w:t xml:space="preserve">1,377.1 </w:t>
      </w:r>
      <w:r w:rsidRPr="003C3DBF">
        <w:rPr>
          <w:b w:val="0"/>
        </w:rPr>
        <w:t>մլն</w:t>
      </w:r>
      <w:r w:rsidRPr="003C3DBF">
        <w:rPr>
          <w:rFonts w:cs="Sylfaen"/>
          <w:b w:val="0"/>
          <w:lang w:val="ro-RO"/>
        </w:rPr>
        <w:t xml:space="preserve"> </w:t>
      </w:r>
      <w:r w:rsidRPr="003C3DBF">
        <w:rPr>
          <w:rFonts w:cs="Sylfaen"/>
          <w:b w:val="0"/>
        </w:rPr>
        <w:t>դրամ</w:t>
      </w:r>
      <w:r w:rsidRPr="003C3DBF">
        <w:rPr>
          <w:rFonts w:cs="Sylfaen"/>
          <w:b w:val="0"/>
          <w:lang w:val="ro-RO"/>
        </w:rPr>
        <w:t>` ՀՀ 2018 թվականի պետական բյուջեով հաստատված 1,348.0 մլն դրամի դիմաց կամ 29.1 մլն դրամով ավել, որը պայմանավորված է վարակիչ հիվանդությունների թվաքանակի և</w:t>
      </w:r>
      <w:r w:rsidRPr="003C3DBF">
        <w:rPr>
          <w:rFonts w:cs="Sylfaen"/>
          <w:b w:val="0"/>
          <w:lang w:val="hy-AM"/>
        </w:rPr>
        <w:t xml:space="preserve"> պայմանական գլխի հաշվով պատվաստման արժեքի ավելացմամբ։</w:t>
      </w:r>
      <w:r w:rsidRPr="003C3DBF">
        <w:rPr>
          <w:rFonts w:cs="Sylfaen"/>
          <w:b w:val="0"/>
          <w:lang w:val="ro-RO"/>
        </w:rPr>
        <w:t xml:space="preserve"> </w:t>
      </w:r>
    </w:p>
    <w:p w14:paraId="25F44D40" w14:textId="77777777" w:rsidR="003C3DBF" w:rsidRPr="003C3DBF" w:rsidRDefault="003C3DBF" w:rsidP="003C3DBF">
      <w:pPr>
        <w:autoSpaceDE w:val="0"/>
        <w:autoSpaceDN w:val="0"/>
        <w:adjustRightInd w:val="0"/>
        <w:rPr>
          <w:b w:val="0"/>
          <w:lang w:val="ro-RO"/>
        </w:rPr>
      </w:pPr>
      <w:r w:rsidRPr="003C3DBF">
        <w:rPr>
          <w:b w:val="0"/>
        </w:rPr>
        <w:t>Միջոցառումն</w:t>
      </w:r>
      <w:r w:rsidRPr="003C3DBF">
        <w:rPr>
          <w:b w:val="0"/>
          <w:lang w:val="ro-RO"/>
        </w:rPr>
        <w:t xml:space="preserve"> </w:t>
      </w:r>
      <w:r w:rsidRPr="003C3DBF">
        <w:rPr>
          <w:b w:val="0"/>
        </w:rPr>
        <w:t>ուղղված</w:t>
      </w:r>
      <w:r w:rsidRPr="003C3DBF">
        <w:rPr>
          <w:b w:val="0"/>
          <w:lang w:val="ro-RO"/>
        </w:rPr>
        <w:t xml:space="preserve"> </w:t>
      </w:r>
      <w:r w:rsidRPr="003C3DBF">
        <w:rPr>
          <w:b w:val="0"/>
        </w:rPr>
        <w:t>է</w:t>
      </w:r>
      <w:r w:rsidRPr="003C3DBF">
        <w:rPr>
          <w:b w:val="0"/>
          <w:lang w:val="ro-RO"/>
        </w:rPr>
        <w:t xml:space="preserve"> </w:t>
      </w:r>
      <w:r w:rsidRPr="003C3DBF">
        <w:rPr>
          <w:b w:val="0"/>
        </w:rPr>
        <w:t>անասնահամաճարակային</w:t>
      </w:r>
      <w:r w:rsidRPr="003C3DBF">
        <w:rPr>
          <w:b w:val="0"/>
          <w:lang w:val="ro-RO"/>
        </w:rPr>
        <w:t xml:space="preserve"> </w:t>
      </w:r>
      <w:r w:rsidRPr="003C3DBF">
        <w:rPr>
          <w:b w:val="0"/>
        </w:rPr>
        <w:t>կայուն</w:t>
      </w:r>
      <w:r w:rsidRPr="003C3DBF">
        <w:rPr>
          <w:b w:val="0"/>
          <w:lang w:val="ro-RO"/>
        </w:rPr>
        <w:t xml:space="preserve"> </w:t>
      </w:r>
      <w:r w:rsidRPr="003C3DBF">
        <w:rPr>
          <w:b w:val="0"/>
        </w:rPr>
        <w:t>իրավիճակ</w:t>
      </w:r>
      <w:r w:rsidRPr="003C3DBF">
        <w:rPr>
          <w:b w:val="0"/>
          <w:lang w:val="ro-RO"/>
        </w:rPr>
        <w:t xml:space="preserve"> </w:t>
      </w:r>
      <w:r w:rsidRPr="003C3DBF">
        <w:rPr>
          <w:b w:val="0"/>
        </w:rPr>
        <w:t>ստեղծելու</w:t>
      </w:r>
      <w:r w:rsidRPr="003C3DBF">
        <w:rPr>
          <w:b w:val="0"/>
          <w:lang w:val="ro-RO"/>
        </w:rPr>
        <w:t xml:space="preserve"> </w:t>
      </w:r>
      <w:r w:rsidRPr="003C3DBF">
        <w:rPr>
          <w:b w:val="0"/>
        </w:rPr>
        <w:t>և</w:t>
      </w:r>
      <w:r w:rsidRPr="003C3DBF">
        <w:rPr>
          <w:b w:val="0"/>
          <w:lang w:val="ro-RO"/>
        </w:rPr>
        <w:t xml:space="preserve"> </w:t>
      </w:r>
      <w:r w:rsidRPr="003C3DBF">
        <w:rPr>
          <w:b w:val="0"/>
        </w:rPr>
        <w:t>պահ</w:t>
      </w:r>
      <w:r w:rsidRPr="003C3DBF">
        <w:rPr>
          <w:b w:val="0"/>
          <w:lang w:val="ro-RO"/>
        </w:rPr>
        <w:softHyphen/>
      </w:r>
      <w:r w:rsidRPr="003C3DBF">
        <w:rPr>
          <w:b w:val="0"/>
        </w:rPr>
        <w:t>պանելու</w:t>
      </w:r>
      <w:r w:rsidRPr="003C3DBF">
        <w:rPr>
          <w:b w:val="0"/>
          <w:lang w:val="ro-RO"/>
        </w:rPr>
        <w:t xml:space="preserve"> </w:t>
      </w:r>
      <w:r w:rsidRPr="003C3DBF">
        <w:rPr>
          <w:b w:val="0"/>
        </w:rPr>
        <w:t>նպատակով</w:t>
      </w:r>
      <w:r w:rsidRPr="003C3DBF">
        <w:rPr>
          <w:b w:val="0"/>
          <w:lang w:val="ro-RO"/>
        </w:rPr>
        <w:t xml:space="preserve"> </w:t>
      </w:r>
      <w:r w:rsidRPr="003C3DBF">
        <w:rPr>
          <w:rFonts w:cs="Sylfaen"/>
          <w:b w:val="0"/>
        </w:rPr>
        <w:t>կենդանիների</w:t>
      </w:r>
      <w:r w:rsidRPr="003C3DBF">
        <w:rPr>
          <w:b w:val="0"/>
          <w:lang w:val="ro-RO"/>
        </w:rPr>
        <w:t xml:space="preserve"> </w:t>
      </w:r>
      <w:r w:rsidRPr="003C3DBF">
        <w:rPr>
          <w:rFonts w:cs="Sylfaen"/>
          <w:b w:val="0"/>
        </w:rPr>
        <w:t>վարակիչ</w:t>
      </w:r>
      <w:r w:rsidRPr="003C3DBF">
        <w:rPr>
          <w:b w:val="0"/>
          <w:lang w:val="ro-RO"/>
        </w:rPr>
        <w:t xml:space="preserve"> </w:t>
      </w:r>
      <w:r w:rsidRPr="003C3DBF">
        <w:rPr>
          <w:b w:val="0"/>
        </w:rPr>
        <w:t>հիվանդությունների</w:t>
      </w:r>
      <w:r w:rsidRPr="003C3DBF">
        <w:rPr>
          <w:b w:val="0"/>
          <w:lang w:val="ro-RO"/>
        </w:rPr>
        <w:t xml:space="preserve">, </w:t>
      </w:r>
      <w:r w:rsidRPr="003C3DBF">
        <w:rPr>
          <w:b w:val="0"/>
        </w:rPr>
        <w:t>այդ</w:t>
      </w:r>
      <w:r w:rsidRPr="003C3DBF">
        <w:rPr>
          <w:b w:val="0"/>
          <w:lang w:val="ro-RO"/>
        </w:rPr>
        <w:t xml:space="preserve"> </w:t>
      </w:r>
      <w:r w:rsidRPr="003C3DBF">
        <w:rPr>
          <w:b w:val="0"/>
        </w:rPr>
        <w:t>թվում</w:t>
      </w:r>
      <w:r w:rsidRPr="003C3DBF">
        <w:rPr>
          <w:b w:val="0"/>
          <w:lang w:val="ro-RO"/>
        </w:rPr>
        <w:t xml:space="preserve"> </w:t>
      </w:r>
      <w:r w:rsidRPr="003C3DBF">
        <w:rPr>
          <w:b w:val="0"/>
        </w:rPr>
        <w:t>կենդա</w:t>
      </w:r>
      <w:r w:rsidRPr="003C3DBF">
        <w:rPr>
          <w:b w:val="0"/>
          <w:lang w:val="ro-RO"/>
        </w:rPr>
        <w:softHyphen/>
      </w:r>
      <w:r w:rsidRPr="003C3DBF">
        <w:rPr>
          <w:b w:val="0"/>
        </w:rPr>
        <w:t>նիների</w:t>
      </w:r>
      <w:r w:rsidRPr="003C3DBF">
        <w:rPr>
          <w:b w:val="0"/>
          <w:lang w:val="ro-RO"/>
        </w:rPr>
        <w:t xml:space="preserve"> </w:t>
      </w:r>
      <w:r w:rsidRPr="003C3DBF">
        <w:rPr>
          <w:b w:val="0"/>
        </w:rPr>
        <w:t>և</w:t>
      </w:r>
      <w:r w:rsidRPr="003C3DBF">
        <w:rPr>
          <w:b w:val="0"/>
          <w:lang w:val="ro-RO"/>
        </w:rPr>
        <w:t xml:space="preserve"> </w:t>
      </w:r>
      <w:r w:rsidRPr="003C3DBF">
        <w:rPr>
          <w:b w:val="0"/>
        </w:rPr>
        <w:t>մարդու</w:t>
      </w:r>
      <w:r w:rsidRPr="003C3DBF">
        <w:rPr>
          <w:b w:val="0"/>
          <w:lang w:val="ro-RO"/>
        </w:rPr>
        <w:t xml:space="preserve"> </w:t>
      </w:r>
      <w:r w:rsidRPr="003C3DBF">
        <w:rPr>
          <w:b w:val="0"/>
        </w:rPr>
        <w:t>համար</w:t>
      </w:r>
      <w:r w:rsidRPr="003C3DBF">
        <w:rPr>
          <w:b w:val="0"/>
          <w:lang w:val="ro-RO"/>
        </w:rPr>
        <w:t xml:space="preserve"> </w:t>
      </w:r>
      <w:r w:rsidRPr="003C3DBF">
        <w:rPr>
          <w:b w:val="0"/>
        </w:rPr>
        <w:t>ընդհանուր</w:t>
      </w:r>
      <w:r w:rsidRPr="003C3DBF">
        <w:rPr>
          <w:b w:val="0"/>
          <w:lang w:val="ro-RO"/>
        </w:rPr>
        <w:t xml:space="preserve"> </w:t>
      </w:r>
      <w:r w:rsidRPr="003C3DBF">
        <w:rPr>
          <w:b w:val="0"/>
        </w:rPr>
        <w:t>վարակիչ</w:t>
      </w:r>
      <w:r w:rsidRPr="003C3DBF">
        <w:rPr>
          <w:b w:val="0"/>
          <w:lang w:val="ro-RO"/>
        </w:rPr>
        <w:t xml:space="preserve"> </w:t>
      </w:r>
      <w:r w:rsidRPr="003C3DBF">
        <w:rPr>
          <w:b w:val="0"/>
        </w:rPr>
        <w:t>հիվանդությունների</w:t>
      </w:r>
      <w:r w:rsidRPr="003C3DBF">
        <w:rPr>
          <w:b w:val="0"/>
          <w:lang w:val="ro-RO"/>
        </w:rPr>
        <w:t xml:space="preserve"> (</w:t>
      </w:r>
      <w:r w:rsidRPr="003C3DBF">
        <w:rPr>
          <w:rFonts w:cs="Sylfaen"/>
          <w:b w:val="0"/>
        </w:rPr>
        <w:t>դաբաղ</w:t>
      </w:r>
      <w:r w:rsidRPr="003C3DBF">
        <w:rPr>
          <w:b w:val="0"/>
          <w:lang w:val="ro-RO"/>
        </w:rPr>
        <w:t xml:space="preserve">, </w:t>
      </w:r>
      <w:r w:rsidRPr="003C3DBF">
        <w:rPr>
          <w:rFonts w:cs="Sylfaen"/>
          <w:b w:val="0"/>
        </w:rPr>
        <w:t>սիբիրախտ</w:t>
      </w:r>
      <w:r w:rsidRPr="003C3DBF">
        <w:rPr>
          <w:b w:val="0"/>
          <w:lang w:val="ro-RO"/>
        </w:rPr>
        <w:t xml:space="preserve">, նոդուլյար մաշկաբորբ, խոզերի ժանտախտ, բրադզոտ, պաստերելյոզ, </w:t>
      </w:r>
      <w:r w:rsidRPr="003C3DBF">
        <w:rPr>
          <w:rFonts w:cs="Sylfaen"/>
          <w:b w:val="0"/>
        </w:rPr>
        <w:t>բրուցելյոզ</w:t>
      </w:r>
      <w:r w:rsidRPr="003C3DBF">
        <w:rPr>
          <w:b w:val="0"/>
          <w:lang w:val="ro-RO"/>
        </w:rPr>
        <w:t xml:space="preserve">, </w:t>
      </w:r>
      <w:r w:rsidRPr="003C3DBF">
        <w:rPr>
          <w:rFonts w:cs="Sylfaen"/>
          <w:b w:val="0"/>
        </w:rPr>
        <w:t>տուբերկուլյոզ</w:t>
      </w:r>
      <w:r w:rsidRPr="003C3DBF">
        <w:rPr>
          <w:b w:val="0"/>
          <w:lang w:val="ro-RO"/>
        </w:rPr>
        <w:t xml:space="preserve">, լեյկոզ, </w:t>
      </w:r>
      <w:r w:rsidRPr="003C3DBF">
        <w:rPr>
          <w:b w:val="0"/>
        </w:rPr>
        <w:t>խշխշան</w:t>
      </w:r>
      <w:r w:rsidRPr="003C3DBF">
        <w:rPr>
          <w:b w:val="0"/>
          <w:lang w:val="ro-RO"/>
        </w:rPr>
        <w:t xml:space="preserve"> </w:t>
      </w:r>
      <w:r w:rsidRPr="003C3DBF">
        <w:rPr>
          <w:b w:val="0"/>
        </w:rPr>
        <w:t>պալար</w:t>
      </w:r>
      <w:r w:rsidRPr="003C3DBF">
        <w:rPr>
          <w:b w:val="0"/>
          <w:lang w:val="ro-RO"/>
        </w:rPr>
        <w:t xml:space="preserve"> (</w:t>
      </w:r>
      <w:r w:rsidRPr="003C3DBF">
        <w:rPr>
          <w:rFonts w:cs="Sylfaen"/>
          <w:b w:val="0"/>
        </w:rPr>
        <w:t>էմկար</w:t>
      </w:r>
      <w:r w:rsidRPr="003C3DBF">
        <w:rPr>
          <w:rFonts w:cs="Sylfaen"/>
          <w:b w:val="0"/>
          <w:lang w:val="ro-RO"/>
        </w:rPr>
        <w:t xml:space="preserve">), թռչունների կեղծ ժանտախտ </w:t>
      </w:r>
      <w:r w:rsidRPr="003C3DBF">
        <w:rPr>
          <w:rFonts w:cs="Sylfaen"/>
          <w:b w:val="0"/>
        </w:rPr>
        <w:t>և</w:t>
      </w:r>
      <w:r w:rsidRPr="003C3DBF">
        <w:rPr>
          <w:b w:val="0"/>
          <w:lang w:val="ro-RO"/>
        </w:rPr>
        <w:t xml:space="preserve"> </w:t>
      </w:r>
      <w:r w:rsidRPr="003C3DBF">
        <w:rPr>
          <w:rFonts w:cs="Sylfaen"/>
          <w:b w:val="0"/>
        </w:rPr>
        <w:t>մեղուների</w:t>
      </w:r>
      <w:r w:rsidRPr="003C3DBF">
        <w:rPr>
          <w:b w:val="0"/>
          <w:lang w:val="ro-RO"/>
        </w:rPr>
        <w:t xml:space="preserve"> </w:t>
      </w:r>
      <w:r w:rsidRPr="003C3DBF">
        <w:rPr>
          <w:rFonts w:cs="Sylfaen"/>
          <w:b w:val="0"/>
        </w:rPr>
        <w:t>վարրոատոզ</w:t>
      </w:r>
      <w:r w:rsidRPr="003C3DBF">
        <w:rPr>
          <w:b w:val="0"/>
          <w:lang w:val="ro-RO"/>
        </w:rPr>
        <w:t xml:space="preserve">) </w:t>
      </w:r>
      <w:r w:rsidRPr="003C3DBF">
        <w:rPr>
          <w:rFonts w:cs="Sylfaen"/>
          <w:b w:val="0"/>
        </w:rPr>
        <w:t>կանխարգելմանն</w:t>
      </w:r>
      <w:r w:rsidRPr="003C3DBF">
        <w:rPr>
          <w:b w:val="0"/>
          <w:lang w:val="ro-RO"/>
        </w:rPr>
        <w:t xml:space="preserve"> </w:t>
      </w:r>
      <w:r w:rsidRPr="003C3DBF">
        <w:rPr>
          <w:rFonts w:cs="Sylfaen"/>
          <w:b w:val="0"/>
        </w:rPr>
        <w:t>ու</w:t>
      </w:r>
      <w:r w:rsidRPr="003C3DBF">
        <w:rPr>
          <w:b w:val="0"/>
          <w:lang w:val="ro-RO"/>
        </w:rPr>
        <w:t xml:space="preserve"> </w:t>
      </w:r>
      <w:r w:rsidRPr="003C3DBF">
        <w:rPr>
          <w:rFonts w:cs="Sylfaen"/>
          <w:b w:val="0"/>
        </w:rPr>
        <w:t>վերաց</w:t>
      </w:r>
      <w:r w:rsidRPr="003C3DBF">
        <w:rPr>
          <w:rFonts w:cs="Sylfaen"/>
          <w:b w:val="0"/>
          <w:lang w:val="ro-RO"/>
        </w:rPr>
        <w:softHyphen/>
      </w:r>
      <w:r w:rsidRPr="003C3DBF">
        <w:rPr>
          <w:rFonts w:cs="Sylfaen"/>
          <w:b w:val="0"/>
        </w:rPr>
        <w:t>մանն</w:t>
      </w:r>
      <w:r w:rsidRPr="003C3DBF">
        <w:rPr>
          <w:rFonts w:cs="Sylfaen"/>
          <w:b w:val="0"/>
          <w:lang w:val="ro-RO"/>
        </w:rPr>
        <w:t xml:space="preserve"> </w:t>
      </w:r>
      <w:r w:rsidRPr="003C3DBF">
        <w:rPr>
          <w:rFonts w:cs="Sylfaen"/>
          <w:b w:val="0"/>
        </w:rPr>
        <w:t>ուղղված</w:t>
      </w:r>
      <w:r w:rsidRPr="003C3DBF">
        <w:rPr>
          <w:rFonts w:cs="Sylfaen"/>
          <w:b w:val="0"/>
          <w:lang w:val="ro-RO"/>
        </w:rPr>
        <w:t xml:space="preserve"> </w:t>
      </w:r>
      <w:r w:rsidRPr="003C3DBF">
        <w:rPr>
          <w:rFonts w:cs="Sylfaen"/>
          <w:b w:val="0"/>
        </w:rPr>
        <w:t>միջոցառումների</w:t>
      </w:r>
      <w:r w:rsidRPr="003C3DBF">
        <w:rPr>
          <w:b w:val="0"/>
          <w:lang w:val="ro-RO"/>
        </w:rPr>
        <w:t xml:space="preserve"> </w:t>
      </w:r>
      <w:r w:rsidRPr="003C3DBF">
        <w:rPr>
          <w:rFonts w:cs="Sylfaen"/>
          <w:b w:val="0"/>
        </w:rPr>
        <w:t>իրականացման</w:t>
      </w:r>
      <w:r w:rsidRPr="003C3DBF">
        <w:rPr>
          <w:b w:val="0"/>
          <w:lang w:val="ro-RO"/>
        </w:rPr>
        <w:t xml:space="preserve"> </w:t>
      </w:r>
      <w:r w:rsidRPr="003C3DBF">
        <w:rPr>
          <w:rFonts w:cs="Sylfaen"/>
          <w:b w:val="0"/>
        </w:rPr>
        <w:t>համար</w:t>
      </w:r>
      <w:r w:rsidRPr="003C3DBF">
        <w:rPr>
          <w:b w:val="0"/>
          <w:lang w:val="ro-RO"/>
        </w:rPr>
        <w:t xml:space="preserve"> </w:t>
      </w:r>
      <w:r w:rsidRPr="003C3DBF">
        <w:rPr>
          <w:rFonts w:cs="Sylfaen"/>
          <w:b w:val="0"/>
        </w:rPr>
        <w:t>կենսապատրաստուկների</w:t>
      </w:r>
      <w:r w:rsidRPr="003C3DBF">
        <w:rPr>
          <w:b w:val="0"/>
          <w:lang w:val="ro-RO"/>
        </w:rPr>
        <w:t xml:space="preserve"> </w:t>
      </w:r>
      <w:r w:rsidRPr="003C3DBF">
        <w:rPr>
          <w:rFonts w:cs="Sylfaen"/>
          <w:b w:val="0"/>
        </w:rPr>
        <w:t>ձեռքբերմանը</w:t>
      </w:r>
      <w:r w:rsidRPr="003C3DBF">
        <w:rPr>
          <w:rFonts w:cs="Sylfaen"/>
          <w:b w:val="0"/>
          <w:lang w:val="ro-RO"/>
        </w:rPr>
        <w:t xml:space="preserve"> </w:t>
      </w:r>
      <w:r w:rsidRPr="003C3DBF">
        <w:rPr>
          <w:rFonts w:cs="Sylfaen"/>
          <w:b w:val="0"/>
        </w:rPr>
        <w:t>և</w:t>
      </w:r>
      <w:r w:rsidRPr="003C3DBF">
        <w:rPr>
          <w:b w:val="0"/>
          <w:lang w:val="ro-RO"/>
        </w:rPr>
        <w:t xml:space="preserve"> </w:t>
      </w:r>
      <w:r w:rsidRPr="003C3DBF">
        <w:rPr>
          <w:rFonts w:cs="Sylfaen"/>
          <w:b w:val="0"/>
        </w:rPr>
        <w:t>անասնա</w:t>
      </w:r>
      <w:r w:rsidRPr="003C3DBF">
        <w:rPr>
          <w:rFonts w:cs="Sylfaen"/>
          <w:b w:val="0"/>
          <w:lang w:val="ro-RO"/>
        </w:rPr>
        <w:softHyphen/>
      </w:r>
      <w:r w:rsidRPr="003C3DBF">
        <w:rPr>
          <w:rFonts w:cs="Sylfaen"/>
          <w:b w:val="0"/>
        </w:rPr>
        <w:t>բուժական</w:t>
      </w:r>
      <w:r w:rsidRPr="003C3DBF">
        <w:rPr>
          <w:b w:val="0"/>
          <w:lang w:val="ro-RO"/>
        </w:rPr>
        <w:t xml:space="preserve"> </w:t>
      </w:r>
      <w:r w:rsidRPr="003C3DBF">
        <w:rPr>
          <w:rFonts w:cs="Sylfaen"/>
          <w:b w:val="0"/>
        </w:rPr>
        <w:t>մասնագետների</w:t>
      </w:r>
      <w:r w:rsidRPr="003C3DBF">
        <w:rPr>
          <w:b w:val="0"/>
          <w:lang w:val="ro-RO"/>
        </w:rPr>
        <w:t xml:space="preserve"> </w:t>
      </w:r>
      <w:r w:rsidRPr="003C3DBF">
        <w:rPr>
          <w:rFonts w:cs="Sylfaen"/>
          <w:b w:val="0"/>
        </w:rPr>
        <w:t>վարձատրությանը</w:t>
      </w:r>
      <w:r w:rsidRPr="003C3DBF">
        <w:rPr>
          <w:b w:val="0"/>
          <w:lang w:val="ro-RO"/>
        </w:rPr>
        <w:t>:</w:t>
      </w:r>
    </w:p>
    <w:p w14:paraId="2844533D" w14:textId="77777777" w:rsidR="003C3DBF" w:rsidRPr="003C3DBF" w:rsidRDefault="003C3DBF" w:rsidP="003C3DBF">
      <w:pPr>
        <w:rPr>
          <w:rFonts w:cs="Sylfaen"/>
          <w:b w:val="0"/>
          <w:lang w:val="ro-RO"/>
        </w:rPr>
      </w:pPr>
      <w:r w:rsidRPr="00DB1FB2">
        <w:rPr>
          <w:b w:val="0"/>
          <w:spacing w:val="-8"/>
          <w:lang w:val="ro-RO"/>
        </w:rPr>
        <w:t xml:space="preserve">3.2 </w:t>
      </w:r>
      <w:r w:rsidRPr="003C3DBF">
        <w:rPr>
          <w:rFonts w:cs="Sylfaen"/>
          <w:b w:val="0"/>
          <w:lang w:val="ro-RO"/>
        </w:rPr>
        <w:t>«Անասնաբուժական միջոցառումների կազմակերպում» միջոցառման համար Նախագծով նախատեսվում է հատկացնել 68.6 մլն դրամ՝ ՀՀ 2018 թվականի պետական բյուջեով հաստատված 93.9 մլն դրամի դիմաց կամ 25.3 մլն դրամով պակաս, որը պայմանավորված է</w:t>
      </w:r>
      <w:r w:rsidRPr="003C3DBF">
        <w:rPr>
          <w:rFonts w:cs="Sylfaen"/>
          <w:b w:val="0"/>
          <w:lang w:val="hy-AM"/>
        </w:rPr>
        <w:t xml:space="preserve"> սույն միջոցառման և</w:t>
      </w:r>
      <w:r w:rsidRPr="003C3DBF">
        <w:rPr>
          <w:rFonts w:cs="Sylfaen"/>
          <w:b w:val="0"/>
          <w:lang w:val="ro-RO"/>
        </w:rPr>
        <w:t xml:space="preserve"> Բուսասանիտարիայի ծառայությունների մատուցում </w:t>
      </w:r>
      <w:r w:rsidRPr="003C3DBF">
        <w:rPr>
          <w:rFonts w:cs="Sylfaen"/>
          <w:b w:val="0"/>
          <w:lang w:val="hy-AM"/>
        </w:rPr>
        <w:t xml:space="preserve">միջոցառման միջև </w:t>
      </w:r>
      <w:r w:rsidRPr="003C3DBF">
        <w:rPr>
          <w:rFonts w:cs="GHEAGrapalat"/>
          <w:b w:val="0"/>
          <w:lang w:val="hy-AM"/>
        </w:rPr>
        <w:t xml:space="preserve">միջոցների </w:t>
      </w:r>
      <w:r w:rsidRPr="003C3DBF">
        <w:rPr>
          <w:rFonts w:cs="Sylfaen"/>
          <w:b w:val="0"/>
          <w:lang w:val="hy-AM"/>
        </w:rPr>
        <w:t>վերաբաշխմամբ։</w:t>
      </w:r>
      <w:r w:rsidRPr="003C3DBF">
        <w:rPr>
          <w:rFonts w:cs="Sylfaen"/>
          <w:b w:val="0"/>
          <w:lang w:val="ro-RO"/>
        </w:rPr>
        <w:t xml:space="preserve"> </w:t>
      </w:r>
    </w:p>
    <w:p w14:paraId="603A0D78" w14:textId="77777777" w:rsidR="003C3DBF" w:rsidRPr="003C3DBF" w:rsidRDefault="003C3DBF" w:rsidP="003C3DBF">
      <w:pPr>
        <w:rPr>
          <w:rFonts w:cs="Sylfaen"/>
          <w:b w:val="0"/>
          <w:lang w:val="ro-RO"/>
        </w:rPr>
      </w:pPr>
      <w:r w:rsidRPr="003C3DBF">
        <w:rPr>
          <w:rFonts w:cs="Sylfaen"/>
          <w:b w:val="0"/>
          <w:lang w:val="ro-RO"/>
        </w:rPr>
        <w:t xml:space="preserve">Միջոցառմամբ նախատեսվում է գյուղատնտեսական կենդանիների հիվանդությունների կանխարգելիչ միջոցառումների իրականացում, անասնաբուժական միջոցառումների հաշվետվությունների ընդունում, ամփոփում, պատվաստանյութերի բաշխում մարզերին, ախտահանության աշխատանքների կազմակերպում: </w:t>
      </w:r>
    </w:p>
    <w:p w14:paraId="2E23AB48" w14:textId="77777777" w:rsidR="003C3DBF" w:rsidRPr="00DB1FB2" w:rsidRDefault="003C3DBF" w:rsidP="003C3DBF">
      <w:pPr>
        <w:autoSpaceDE w:val="0"/>
        <w:autoSpaceDN w:val="0"/>
        <w:adjustRightInd w:val="0"/>
        <w:rPr>
          <w:rFonts w:cs="GHEAGrapalat"/>
          <w:b w:val="0"/>
          <w:lang w:val="ro-RO"/>
        </w:rPr>
      </w:pPr>
      <w:r w:rsidRPr="00DB1FB2">
        <w:rPr>
          <w:b w:val="0"/>
          <w:spacing w:val="-8"/>
          <w:lang w:val="ro-RO"/>
        </w:rPr>
        <w:t xml:space="preserve">3.3 </w:t>
      </w:r>
      <w:r w:rsidRPr="003C3DBF">
        <w:rPr>
          <w:rFonts w:cs="Sylfaen"/>
          <w:b w:val="0"/>
          <w:lang w:val="af-ZA"/>
        </w:rPr>
        <w:t xml:space="preserve">Գյուղատնտեսական կենդանիների հիվանդությունների լաբորատոր ախտորոշման և կենդանական ծագում ունեցող հումքի և նյութի լաբորատոր փորձաքննության միջոցառումներ </w:t>
      </w:r>
      <w:r w:rsidRPr="003C3DBF">
        <w:rPr>
          <w:rFonts w:cs="GHEAGrapalat"/>
          <w:b w:val="0"/>
        </w:rPr>
        <w:t>միջոցառման</w:t>
      </w:r>
      <w:r w:rsidRPr="00DB1FB2">
        <w:rPr>
          <w:rFonts w:cs="GHEAGrapalat"/>
          <w:b w:val="0"/>
          <w:lang w:val="ro-RO"/>
        </w:rPr>
        <w:t xml:space="preserve"> </w:t>
      </w:r>
      <w:r w:rsidRPr="003C3DBF">
        <w:rPr>
          <w:rFonts w:cs="GHEAGrapalat"/>
          <w:b w:val="0"/>
        </w:rPr>
        <w:t>համար</w:t>
      </w:r>
      <w:r w:rsidRPr="00DB1FB2">
        <w:rPr>
          <w:rFonts w:cs="GHEAGrapalat"/>
          <w:b w:val="0"/>
          <w:lang w:val="ro-RO"/>
        </w:rPr>
        <w:t xml:space="preserve"> </w:t>
      </w:r>
      <w:r w:rsidRPr="003C3DBF">
        <w:rPr>
          <w:rFonts w:cs="GHEAGrapalat"/>
          <w:b w:val="0"/>
        </w:rPr>
        <w:t>Նախագծով</w:t>
      </w:r>
      <w:r w:rsidRPr="00DB1FB2">
        <w:rPr>
          <w:rFonts w:cs="GHEAGrapalat"/>
          <w:b w:val="0"/>
          <w:lang w:val="ro-RO"/>
        </w:rPr>
        <w:t xml:space="preserve"> </w:t>
      </w:r>
      <w:r w:rsidRPr="003C3DBF">
        <w:rPr>
          <w:rFonts w:cs="GHEAGrapalat"/>
          <w:b w:val="0"/>
        </w:rPr>
        <w:t>նախատեսվում</w:t>
      </w:r>
      <w:r w:rsidRPr="00DB1FB2">
        <w:rPr>
          <w:rFonts w:cs="GHEAGrapalat"/>
          <w:b w:val="0"/>
          <w:lang w:val="ro-RO"/>
        </w:rPr>
        <w:t xml:space="preserve"> </w:t>
      </w:r>
      <w:r w:rsidRPr="003C3DBF">
        <w:rPr>
          <w:rFonts w:cs="GHEAGrapalat"/>
          <w:b w:val="0"/>
        </w:rPr>
        <w:t>է</w:t>
      </w:r>
      <w:r w:rsidRPr="00DB1FB2">
        <w:rPr>
          <w:rFonts w:cs="GHEAGrapalat"/>
          <w:b w:val="0"/>
          <w:lang w:val="ro-RO"/>
        </w:rPr>
        <w:t xml:space="preserve"> </w:t>
      </w:r>
      <w:r w:rsidRPr="003C3DBF">
        <w:rPr>
          <w:rFonts w:cs="GHEAGrapalat"/>
          <w:b w:val="0"/>
        </w:rPr>
        <w:t>հատկացնել</w:t>
      </w:r>
      <w:r w:rsidRPr="00DB1FB2">
        <w:rPr>
          <w:rFonts w:cs="GHEAGrapalat"/>
          <w:b w:val="0"/>
          <w:lang w:val="ro-RO"/>
        </w:rPr>
        <w:t xml:space="preserve"> 259.6 </w:t>
      </w:r>
      <w:r w:rsidRPr="003C3DBF">
        <w:rPr>
          <w:rFonts w:cs="GHEAGrapalat"/>
          <w:b w:val="0"/>
        </w:rPr>
        <w:t>մլն</w:t>
      </w:r>
      <w:r w:rsidRPr="00DB1FB2">
        <w:rPr>
          <w:rFonts w:cs="GHEAGrapalat"/>
          <w:b w:val="0"/>
          <w:lang w:val="ro-RO"/>
        </w:rPr>
        <w:t xml:space="preserve"> </w:t>
      </w:r>
      <w:r w:rsidRPr="003C3DBF">
        <w:rPr>
          <w:rFonts w:cs="GHEAGrapalat"/>
          <w:b w:val="0"/>
        </w:rPr>
        <w:t>դրամ՝</w:t>
      </w:r>
      <w:r w:rsidRPr="00DB1FB2">
        <w:rPr>
          <w:rFonts w:cs="GHEAGrapalat"/>
          <w:b w:val="0"/>
          <w:lang w:val="ro-RO"/>
        </w:rPr>
        <w:t xml:space="preserve"> </w:t>
      </w:r>
      <w:r w:rsidRPr="003C3DBF">
        <w:rPr>
          <w:rFonts w:cs="GHEAGrapalat"/>
          <w:b w:val="0"/>
        </w:rPr>
        <w:t>ՀՀ</w:t>
      </w:r>
      <w:r w:rsidRPr="00DB1FB2">
        <w:rPr>
          <w:rFonts w:cs="GHEAGrapalat"/>
          <w:b w:val="0"/>
          <w:lang w:val="ro-RO"/>
        </w:rPr>
        <w:t xml:space="preserve"> 2018 </w:t>
      </w:r>
      <w:r w:rsidRPr="003C3DBF">
        <w:rPr>
          <w:rFonts w:cs="GHEAGrapalat"/>
          <w:b w:val="0"/>
        </w:rPr>
        <w:t>թվականի</w:t>
      </w:r>
      <w:r w:rsidRPr="00DB1FB2">
        <w:rPr>
          <w:rFonts w:cs="GHEAGrapalat"/>
          <w:b w:val="0"/>
          <w:lang w:val="ro-RO"/>
        </w:rPr>
        <w:t xml:space="preserve"> </w:t>
      </w:r>
      <w:r w:rsidRPr="003C3DBF">
        <w:rPr>
          <w:rFonts w:cs="GHEAGrapalat"/>
          <w:b w:val="0"/>
        </w:rPr>
        <w:t>պետական</w:t>
      </w:r>
      <w:r w:rsidRPr="00DB1FB2">
        <w:rPr>
          <w:rFonts w:cs="GHEAGrapalat"/>
          <w:b w:val="0"/>
          <w:lang w:val="ro-RO"/>
        </w:rPr>
        <w:t xml:space="preserve"> </w:t>
      </w:r>
      <w:r w:rsidRPr="003C3DBF">
        <w:rPr>
          <w:rFonts w:cs="GHEAGrapalat"/>
          <w:b w:val="0"/>
        </w:rPr>
        <w:t>բյուջեով</w:t>
      </w:r>
      <w:r w:rsidRPr="00DB1FB2">
        <w:rPr>
          <w:rFonts w:cs="GHEAGrapalat"/>
          <w:b w:val="0"/>
          <w:lang w:val="ro-RO"/>
        </w:rPr>
        <w:t xml:space="preserve"> </w:t>
      </w:r>
      <w:r w:rsidRPr="003C3DBF">
        <w:rPr>
          <w:rFonts w:cs="GHEAGrapalat"/>
          <w:b w:val="0"/>
        </w:rPr>
        <w:t>հաստատված</w:t>
      </w:r>
      <w:r w:rsidRPr="00DB1FB2">
        <w:rPr>
          <w:rFonts w:cs="GHEAGrapalat"/>
          <w:b w:val="0"/>
          <w:lang w:val="ro-RO"/>
        </w:rPr>
        <w:t xml:space="preserve"> 245.1 </w:t>
      </w:r>
      <w:r w:rsidRPr="003C3DBF">
        <w:rPr>
          <w:rFonts w:cs="GHEAGrapalat"/>
          <w:b w:val="0"/>
        </w:rPr>
        <w:t>մլն</w:t>
      </w:r>
      <w:r w:rsidRPr="00DB1FB2">
        <w:rPr>
          <w:rFonts w:cs="GHEAGrapalat"/>
          <w:b w:val="0"/>
          <w:lang w:val="ro-RO"/>
        </w:rPr>
        <w:t xml:space="preserve"> </w:t>
      </w:r>
      <w:r w:rsidRPr="003C3DBF">
        <w:rPr>
          <w:rFonts w:cs="GHEAGrapalat"/>
          <w:b w:val="0"/>
        </w:rPr>
        <w:t>դրամի</w:t>
      </w:r>
      <w:r w:rsidRPr="00DB1FB2">
        <w:rPr>
          <w:rFonts w:cs="GHEAGrapalat"/>
          <w:b w:val="0"/>
          <w:lang w:val="ro-RO"/>
        </w:rPr>
        <w:t xml:space="preserve"> </w:t>
      </w:r>
      <w:r w:rsidRPr="003C3DBF">
        <w:rPr>
          <w:rFonts w:cs="GHEAGrapalat"/>
          <w:b w:val="0"/>
        </w:rPr>
        <w:t>դիմաց</w:t>
      </w:r>
      <w:r w:rsidRPr="00DB1FB2">
        <w:rPr>
          <w:rFonts w:cs="GHEAGrapalat"/>
          <w:b w:val="0"/>
          <w:lang w:val="ro-RO"/>
        </w:rPr>
        <w:t xml:space="preserve"> </w:t>
      </w:r>
      <w:r w:rsidRPr="003C3DBF">
        <w:rPr>
          <w:rFonts w:cs="GHEAGrapalat"/>
          <w:b w:val="0"/>
        </w:rPr>
        <w:t>կամ</w:t>
      </w:r>
      <w:r w:rsidRPr="00DB1FB2">
        <w:rPr>
          <w:rFonts w:cs="GHEAGrapalat"/>
          <w:b w:val="0"/>
          <w:lang w:val="ro-RO"/>
        </w:rPr>
        <w:t xml:space="preserve"> 14.5 </w:t>
      </w:r>
      <w:r w:rsidRPr="003C3DBF">
        <w:rPr>
          <w:rFonts w:cs="GHEAGrapalat"/>
          <w:b w:val="0"/>
        </w:rPr>
        <w:t>մլն</w:t>
      </w:r>
      <w:r w:rsidRPr="00DB1FB2">
        <w:rPr>
          <w:rFonts w:cs="GHEAGrapalat"/>
          <w:b w:val="0"/>
          <w:lang w:val="ro-RO"/>
        </w:rPr>
        <w:t xml:space="preserve"> </w:t>
      </w:r>
      <w:r w:rsidRPr="003C3DBF">
        <w:rPr>
          <w:rFonts w:cs="GHEAGrapalat"/>
          <w:b w:val="0"/>
        </w:rPr>
        <w:t>դրամով</w:t>
      </w:r>
      <w:r w:rsidRPr="00DB1FB2">
        <w:rPr>
          <w:rFonts w:cs="GHEAGrapalat"/>
          <w:b w:val="0"/>
          <w:lang w:val="ro-RO"/>
        </w:rPr>
        <w:t xml:space="preserve"> </w:t>
      </w:r>
      <w:r w:rsidRPr="003C3DBF">
        <w:rPr>
          <w:rFonts w:cs="GHEAGrapalat"/>
          <w:b w:val="0"/>
        </w:rPr>
        <w:t>ավել</w:t>
      </w:r>
      <w:r w:rsidRPr="00DB1FB2">
        <w:rPr>
          <w:rFonts w:cs="GHEAGrapalat"/>
          <w:b w:val="0"/>
          <w:lang w:val="ro-RO"/>
        </w:rPr>
        <w:t xml:space="preserve">, </w:t>
      </w:r>
      <w:r w:rsidRPr="003C3DBF">
        <w:rPr>
          <w:rFonts w:cs="GHEAGrapalat"/>
          <w:b w:val="0"/>
        </w:rPr>
        <w:t>որը</w:t>
      </w:r>
      <w:r w:rsidRPr="00DB1FB2">
        <w:rPr>
          <w:rFonts w:cs="GHEAGrapalat"/>
          <w:b w:val="0"/>
          <w:lang w:val="ro-RO"/>
        </w:rPr>
        <w:t xml:space="preserve"> </w:t>
      </w:r>
      <w:r w:rsidRPr="003C3DBF">
        <w:rPr>
          <w:rFonts w:cs="GHEAGrapalat"/>
          <w:b w:val="0"/>
        </w:rPr>
        <w:t>պայմանավորված</w:t>
      </w:r>
      <w:r w:rsidRPr="00DB1FB2">
        <w:rPr>
          <w:rFonts w:cs="GHEAGrapalat"/>
          <w:b w:val="0"/>
          <w:lang w:val="ro-RO"/>
        </w:rPr>
        <w:t xml:space="preserve"> </w:t>
      </w:r>
      <w:r w:rsidRPr="003C3DBF">
        <w:rPr>
          <w:rFonts w:cs="GHEAGrapalat"/>
          <w:b w:val="0"/>
        </w:rPr>
        <w:t>է</w:t>
      </w:r>
      <w:r w:rsidRPr="00DB1FB2">
        <w:rPr>
          <w:rFonts w:cs="GHEAGrapalat"/>
          <w:b w:val="0"/>
          <w:lang w:val="ro-RO"/>
        </w:rPr>
        <w:t xml:space="preserve"> </w:t>
      </w:r>
      <w:r w:rsidRPr="003C3DBF">
        <w:rPr>
          <w:rFonts w:cs="GHEAGrapalat"/>
          <w:b w:val="0"/>
        </w:rPr>
        <w:t>իրականացվող</w:t>
      </w:r>
      <w:r w:rsidRPr="00DB1FB2">
        <w:rPr>
          <w:rFonts w:cs="GHEAGrapalat"/>
          <w:b w:val="0"/>
          <w:lang w:val="ro-RO"/>
        </w:rPr>
        <w:t xml:space="preserve"> </w:t>
      </w:r>
      <w:r w:rsidRPr="003C3DBF">
        <w:rPr>
          <w:rFonts w:cs="GHEAGrapalat"/>
          <w:b w:val="0"/>
        </w:rPr>
        <w:t>լաբորատոր</w:t>
      </w:r>
      <w:r w:rsidRPr="00DB1FB2">
        <w:rPr>
          <w:rFonts w:cs="GHEAGrapalat"/>
          <w:b w:val="0"/>
          <w:lang w:val="ro-RO"/>
        </w:rPr>
        <w:t xml:space="preserve"> </w:t>
      </w:r>
      <w:r w:rsidRPr="003C3DBF">
        <w:rPr>
          <w:rFonts w:cs="GHEAGrapalat"/>
          <w:b w:val="0"/>
        </w:rPr>
        <w:t>փորձաքննությունների</w:t>
      </w:r>
      <w:r w:rsidRPr="003C3DBF">
        <w:rPr>
          <w:rFonts w:cs="GHEAGrapalat"/>
          <w:b w:val="0"/>
          <w:lang w:val="hy-AM"/>
        </w:rPr>
        <w:t xml:space="preserve"> քանակի</w:t>
      </w:r>
      <w:r w:rsidRPr="00DB1FB2">
        <w:rPr>
          <w:rFonts w:cs="GHEAGrapalat"/>
          <w:b w:val="0"/>
          <w:lang w:val="ro-RO"/>
        </w:rPr>
        <w:t xml:space="preserve"> </w:t>
      </w:r>
      <w:r w:rsidRPr="003C3DBF">
        <w:rPr>
          <w:rFonts w:cs="GHEAGrapalat"/>
          <w:b w:val="0"/>
        </w:rPr>
        <w:t>ավելացմամբ</w:t>
      </w:r>
      <w:r w:rsidRPr="00DB1FB2">
        <w:rPr>
          <w:rFonts w:cs="GHEAGrapalat"/>
          <w:b w:val="0"/>
          <w:lang w:val="ro-RO"/>
        </w:rPr>
        <w:t>:</w:t>
      </w:r>
    </w:p>
    <w:p w14:paraId="296EB835" w14:textId="77777777" w:rsidR="003C3DBF" w:rsidRPr="003C3DBF" w:rsidRDefault="003C3DBF" w:rsidP="003C3DBF">
      <w:pPr>
        <w:autoSpaceDE w:val="0"/>
        <w:autoSpaceDN w:val="0"/>
        <w:adjustRightInd w:val="0"/>
        <w:ind w:firstLine="540"/>
        <w:rPr>
          <w:rFonts w:cs="GHEAGrapalat"/>
          <w:b w:val="0"/>
          <w:lang w:val="af-ZA"/>
        </w:rPr>
      </w:pPr>
      <w:r w:rsidRPr="003C3DBF">
        <w:rPr>
          <w:rFonts w:cs="Sylfaen"/>
          <w:b w:val="0"/>
        </w:rPr>
        <w:t>Միջոցառման</w:t>
      </w:r>
      <w:r w:rsidRPr="00DB1FB2">
        <w:rPr>
          <w:rFonts w:cs="Sylfaen"/>
          <w:b w:val="0"/>
          <w:lang w:val="ro-RO"/>
        </w:rPr>
        <w:t xml:space="preserve"> </w:t>
      </w:r>
      <w:r w:rsidRPr="003C3DBF">
        <w:rPr>
          <w:rFonts w:cs="GHEAGrapalat"/>
          <w:b w:val="0"/>
        </w:rPr>
        <w:t>նպատակն</w:t>
      </w:r>
      <w:r w:rsidRPr="003C3DBF">
        <w:rPr>
          <w:rFonts w:cs="GHEAGrapalat"/>
          <w:b w:val="0"/>
          <w:lang w:val="af-ZA"/>
        </w:rPr>
        <w:t xml:space="preserve"> </w:t>
      </w:r>
      <w:r w:rsidRPr="003C3DBF">
        <w:rPr>
          <w:rFonts w:cs="GHEAGrapalat"/>
          <w:b w:val="0"/>
        </w:rPr>
        <w:t>է</w:t>
      </w:r>
      <w:r w:rsidRPr="003C3DBF">
        <w:rPr>
          <w:rFonts w:cs="GHEAGrapalat"/>
          <w:b w:val="0"/>
          <w:lang w:val="af-ZA"/>
        </w:rPr>
        <w:t xml:space="preserve"> </w:t>
      </w:r>
      <w:r w:rsidRPr="003C3DBF">
        <w:rPr>
          <w:rFonts w:cs="GHEAGrapalat"/>
          <w:b w:val="0"/>
        </w:rPr>
        <w:t>կենդանիների</w:t>
      </w:r>
      <w:r w:rsidRPr="003C3DBF">
        <w:rPr>
          <w:rFonts w:cs="GHEAGrapalat"/>
          <w:b w:val="0"/>
          <w:lang w:val="af-ZA"/>
        </w:rPr>
        <w:t xml:space="preserve"> </w:t>
      </w:r>
      <w:r w:rsidRPr="003C3DBF">
        <w:rPr>
          <w:rFonts w:cs="GHEAGrapalat"/>
          <w:b w:val="0"/>
        </w:rPr>
        <w:t>վարակիչ</w:t>
      </w:r>
      <w:r w:rsidRPr="003C3DBF">
        <w:rPr>
          <w:rFonts w:cs="GHEAGrapalat"/>
          <w:b w:val="0"/>
          <w:lang w:val="af-ZA"/>
        </w:rPr>
        <w:t xml:space="preserve"> </w:t>
      </w:r>
      <w:r w:rsidRPr="003C3DBF">
        <w:rPr>
          <w:rFonts w:cs="GHEAGrapalat"/>
          <w:b w:val="0"/>
        </w:rPr>
        <w:t>հիվանդությունների</w:t>
      </w:r>
      <w:r w:rsidRPr="003C3DBF">
        <w:rPr>
          <w:rFonts w:cs="GHEAGrapalat"/>
          <w:b w:val="0"/>
          <w:lang w:val="af-ZA"/>
        </w:rPr>
        <w:t xml:space="preserve"> </w:t>
      </w:r>
      <w:r w:rsidRPr="003C3DBF">
        <w:rPr>
          <w:rFonts w:cs="GHEAGrapalat"/>
          <w:b w:val="0"/>
        </w:rPr>
        <w:t>համաճարակային</w:t>
      </w:r>
      <w:r w:rsidRPr="003C3DBF">
        <w:rPr>
          <w:rFonts w:cs="GHEAGrapalat"/>
          <w:b w:val="0"/>
          <w:lang w:val="af-ZA"/>
        </w:rPr>
        <w:t xml:space="preserve"> </w:t>
      </w:r>
      <w:r w:rsidRPr="003C3DBF">
        <w:rPr>
          <w:rFonts w:cs="GHEAGrapalat"/>
          <w:b w:val="0"/>
        </w:rPr>
        <w:t>վիճակի</w:t>
      </w:r>
      <w:r w:rsidRPr="003C3DBF">
        <w:rPr>
          <w:rFonts w:cs="GHEAGrapalat"/>
          <w:b w:val="0"/>
          <w:lang w:val="af-ZA"/>
        </w:rPr>
        <w:t xml:space="preserve"> </w:t>
      </w:r>
      <w:r w:rsidRPr="003C3DBF">
        <w:rPr>
          <w:rFonts w:cs="GHEAGrapalat"/>
          <w:b w:val="0"/>
        </w:rPr>
        <w:t>բարելավումը</w:t>
      </w:r>
      <w:r w:rsidRPr="003C3DBF">
        <w:rPr>
          <w:rFonts w:cs="GHEAGrapalat"/>
          <w:b w:val="0"/>
          <w:lang w:val="af-ZA"/>
        </w:rPr>
        <w:t xml:space="preserve">, </w:t>
      </w:r>
      <w:r w:rsidRPr="003C3DBF">
        <w:rPr>
          <w:rFonts w:cs="GHEAGrapalat"/>
          <w:b w:val="0"/>
        </w:rPr>
        <w:t>մարդու</w:t>
      </w:r>
      <w:r w:rsidRPr="003C3DBF">
        <w:rPr>
          <w:rFonts w:cs="GHEAGrapalat"/>
          <w:b w:val="0"/>
          <w:lang w:val="af-ZA"/>
        </w:rPr>
        <w:t xml:space="preserve"> </w:t>
      </w:r>
      <w:r w:rsidRPr="003C3DBF">
        <w:rPr>
          <w:rFonts w:cs="GHEAGrapalat"/>
          <w:b w:val="0"/>
        </w:rPr>
        <w:t>և</w:t>
      </w:r>
      <w:r w:rsidRPr="003C3DBF">
        <w:rPr>
          <w:rFonts w:cs="GHEAGrapalat"/>
          <w:b w:val="0"/>
          <w:lang w:val="af-ZA"/>
        </w:rPr>
        <w:t xml:space="preserve"> </w:t>
      </w:r>
      <w:r w:rsidRPr="003C3DBF">
        <w:rPr>
          <w:rFonts w:cs="GHEAGrapalat"/>
          <w:b w:val="0"/>
        </w:rPr>
        <w:t>կենդանիների</w:t>
      </w:r>
      <w:r w:rsidRPr="003C3DBF">
        <w:rPr>
          <w:rFonts w:cs="GHEAGrapalat"/>
          <w:b w:val="0"/>
          <w:lang w:val="af-ZA"/>
        </w:rPr>
        <w:t xml:space="preserve"> </w:t>
      </w:r>
      <w:r w:rsidRPr="003C3DBF">
        <w:rPr>
          <w:rFonts w:cs="GHEAGrapalat"/>
          <w:b w:val="0"/>
        </w:rPr>
        <w:t>համար</w:t>
      </w:r>
      <w:r w:rsidRPr="003C3DBF">
        <w:rPr>
          <w:rFonts w:cs="GHEAGrapalat"/>
          <w:b w:val="0"/>
          <w:lang w:val="af-ZA"/>
        </w:rPr>
        <w:t xml:space="preserve"> </w:t>
      </w:r>
      <w:r w:rsidRPr="003C3DBF">
        <w:rPr>
          <w:rFonts w:cs="GHEAGrapalat"/>
          <w:b w:val="0"/>
        </w:rPr>
        <w:t>ընդհանուր</w:t>
      </w:r>
      <w:r w:rsidRPr="003C3DBF">
        <w:rPr>
          <w:rFonts w:cs="GHEAGrapalat"/>
          <w:b w:val="0"/>
          <w:lang w:val="af-ZA"/>
        </w:rPr>
        <w:t xml:space="preserve"> </w:t>
      </w:r>
      <w:r w:rsidRPr="003C3DBF">
        <w:rPr>
          <w:rFonts w:cs="GHEAGrapalat"/>
          <w:b w:val="0"/>
        </w:rPr>
        <w:t>հիվանդություններից</w:t>
      </w:r>
      <w:r w:rsidRPr="003C3DBF">
        <w:rPr>
          <w:rFonts w:cs="GHEAGrapalat"/>
          <w:b w:val="0"/>
          <w:lang w:val="af-ZA"/>
        </w:rPr>
        <w:t xml:space="preserve"> </w:t>
      </w:r>
      <w:r w:rsidRPr="003C3DBF">
        <w:rPr>
          <w:rFonts w:cs="GHEAGrapalat"/>
          <w:b w:val="0"/>
        </w:rPr>
        <w:t>բնակչության</w:t>
      </w:r>
      <w:r w:rsidRPr="003C3DBF">
        <w:rPr>
          <w:rFonts w:cs="GHEAGrapalat"/>
          <w:b w:val="0"/>
          <w:lang w:val="af-ZA"/>
        </w:rPr>
        <w:t xml:space="preserve"> </w:t>
      </w:r>
      <w:r w:rsidRPr="003C3DBF">
        <w:rPr>
          <w:rFonts w:cs="GHEAGrapalat"/>
          <w:b w:val="0"/>
        </w:rPr>
        <w:t>պահպանումը։</w:t>
      </w:r>
      <w:r w:rsidRPr="00DB1FB2">
        <w:rPr>
          <w:rFonts w:cs="GHEAGrapalat"/>
          <w:b w:val="0"/>
          <w:lang w:val="ro-RO"/>
        </w:rPr>
        <w:t xml:space="preserve"> </w:t>
      </w:r>
      <w:r w:rsidRPr="003C3DBF">
        <w:rPr>
          <w:rFonts w:cs="GHEAGrapalat"/>
          <w:b w:val="0"/>
        </w:rPr>
        <w:t>Միջոցառման</w:t>
      </w:r>
      <w:r w:rsidRPr="00DB1FB2">
        <w:rPr>
          <w:rFonts w:cs="GHEAGrapalat"/>
          <w:b w:val="0"/>
          <w:lang w:val="ro-RO"/>
        </w:rPr>
        <w:t xml:space="preserve"> </w:t>
      </w:r>
      <w:r w:rsidRPr="003C3DBF">
        <w:rPr>
          <w:rFonts w:cs="GHEAGrapalat"/>
          <w:b w:val="0"/>
        </w:rPr>
        <w:t>շրջանակներում</w:t>
      </w:r>
      <w:r w:rsidRPr="00DB1FB2">
        <w:rPr>
          <w:rFonts w:cs="GHEAGrapalat"/>
          <w:b w:val="0"/>
          <w:lang w:val="ro-RO"/>
        </w:rPr>
        <w:t xml:space="preserve"> </w:t>
      </w:r>
      <w:r w:rsidRPr="003C3DBF">
        <w:rPr>
          <w:rFonts w:cs="GHEAGrapalat"/>
          <w:b w:val="0"/>
        </w:rPr>
        <w:t>նախատեսվում</w:t>
      </w:r>
      <w:r w:rsidRPr="00DB1FB2">
        <w:rPr>
          <w:rFonts w:cs="GHEAGrapalat"/>
          <w:b w:val="0"/>
          <w:lang w:val="ro-RO"/>
        </w:rPr>
        <w:t xml:space="preserve"> </w:t>
      </w:r>
      <w:r w:rsidRPr="003C3DBF">
        <w:rPr>
          <w:rFonts w:cs="GHEAGrapalat"/>
          <w:b w:val="0"/>
        </w:rPr>
        <w:t>է</w:t>
      </w:r>
      <w:r w:rsidRPr="00DB1FB2">
        <w:rPr>
          <w:rFonts w:cs="GHEAGrapalat"/>
          <w:b w:val="0"/>
          <w:lang w:val="ro-RO"/>
        </w:rPr>
        <w:t xml:space="preserve"> </w:t>
      </w:r>
      <w:r w:rsidRPr="003C3DBF">
        <w:rPr>
          <w:rFonts w:cs="GHEAGrapalat"/>
          <w:b w:val="0"/>
          <w:lang w:val="af-ZA"/>
        </w:rPr>
        <w:t xml:space="preserve">գյուղատնտեսական կենդանիների հիվանդությունների և վարակամերժության աստիճանի որոշմանն ուղղված լաբորատոր փորձաքննությունների իրականացում, կենդանական ծագում ունեցող հումքի և նյութի լաբորատոր փորձաքննությունների իրականացում: </w:t>
      </w:r>
    </w:p>
    <w:p w14:paraId="179D94EF" w14:textId="77777777" w:rsidR="003C3DBF" w:rsidRPr="003C3DBF" w:rsidRDefault="003C3DBF" w:rsidP="003C3DBF">
      <w:pPr>
        <w:autoSpaceDE w:val="0"/>
        <w:autoSpaceDN w:val="0"/>
        <w:adjustRightInd w:val="0"/>
        <w:ind w:firstLine="547"/>
        <w:rPr>
          <w:rFonts w:cs="Sylfaen"/>
          <w:b w:val="0"/>
          <w:lang w:val="af-ZA"/>
        </w:rPr>
      </w:pPr>
      <w:r w:rsidRPr="00DB1FB2">
        <w:rPr>
          <w:b w:val="0"/>
          <w:spacing w:val="-8"/>
          <w:lang w:val="af-ZA"/>
        </w:rPr>
        <w:t xml:space="preserve">3.4 </w:t>
      </w:r>
      <w:r w:rsidRPr="003C3DBF">
        <w:rPr>
          <w:rFonts w:cs="Sylfaen"/>
          <w:b w:val="0"/>
          <w:lang w:val="af-ZA"/>
        </w:rPr>
        <w:t xml:space="preserve">«Դաբաղ հիվանդության շճահետազոտություն» միջոցառման համար Նախագծով նախատեսվում է հատկացնել 9.2 մլն դրամ՝ </w:t>
      </w:r>
      <w:r w:rsidRPr="003C3DBF">
        <w:rPr>
          <w:rFonts w:cs="Sylfaen"/>
          <w:b w:val="0"/>
        </w:rPr>
        <w:t>ՀՀ</w:t>
      </w:r>
      <w:r w:rsidRPr="003C3DBF">
        <w:rPr>
          <w:rFonts w:cs="Sylfaen"/>
          <w:b w:val="0"/>
          <w:lang w:val="ro-RO"/>
        </w:rPr>
        <w:t xml:space="preserve"> 2018</w:t>
      </w:r>
      <w:r w:rsidRPr="003C3DBF">
        <w:rPr>
          <w:b w:val="0"/>
          <w:lang w:val="ro-RO"/>
        </w:rPr>
        <w:t xml:space="preserve">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w:t>
      </w:r>
      <w:r w:rsidRPr="003C3DBF">
        <w:rPr>
          <w:rFonts w:cs="Sylfaen"/>
          <w:b w:val="0"/>
          <w:lang w:val="ro-RO"/>
        </w:rPr>
        <w:softHyphen/>
      </w:r>
      <w:r w:rsidRPr="003C3DBF">
        <w:rPr>
          <w:rFonts w:cs="Sylfaen"/>
          <w:b w:val="0"/>
        </w:rPr>
        <w:t>ված</w:t>
      </w:r>
      <w:r w:rsidRPr="00DB1FB2">
        <w:rPr>
          <w:rFonts w:cs="Sylfaen"/>
          <w:b w:val="0"/>
          <w:lang w:val="af-ZA"/>
        </w:rPr>
        <w:t xml:space="preserve"> </w:t>
      </w:r>
      <w:r w:rsidRPr="003C3DBF">
        <w:rPr>
          <w:rFonts w:cs="Sylfaen"/>
          <w:b w:val="0"/>
        </w:rPr>
        <w:t>գումարի</w:t>
      </w:r>
      <w:r w:rsidRPr="00DB1FB2">
        <w:rPr>
          <w:rFonts w:cs="Sylfaen"/>
          <w:b w:val="0"/>
          <w:lang w:val="af-ZA"/>
        </w:rPr>
        <w:t xml:space="preserve"> </w:t>
      </w:r>
      <w:r w:rsidRPr="003C3DBF">
        <w:rPr>
          <w:rFonts w:cs="Sylfaen"/>
          <w:b w:val="0"/>
        </w:rPr>
        <w:t>չափով</w:t>
      </w:r>
      <w:r w:rsidRPr="003C3DBF">
        <w:rPr>
          <w:rFonts w:cs="Sylfaen"/>
          <w:b w:val="0"/>
          <w:lang w:val="af-ZA"/>
        </w:rPr>
        <w:t xml:space="preserve">: </w:t>
      </w:r>
    </w:p>
    <w:p w14:paraId="136759D6" w14:textId="77777777" w:rsidR="003C3DBF" w:rsidRPr="003C3DBF" w:rsidRDefault="003C3DBF" w:rsidP="003C3DBF">
      <w:pPr>
        <w:ind w:right="-22" w:firstLine="540"/>
        <w:rPr>
          <w:b w:val="0"/>
          <w:lang w:val="af-ZA"/>
        </w:rPr>
      </w:pPr>
      <w:r w:rsidRPr="003C3DBF">
        <w:rPr>
          <w:b w:val="0"/>
        </w:rPr>
        <w:t>Միջոցառման</w:t>
      </w:r>
      <w:r w:rsidRPr="003C3DBF">
        <w:rPr>
          <w:b w:val="0"/>
          <w:lang w:val="af-ZA"/>
        </w:rPr>
        <w:t xml:space="preserve"> </w:t>
      </w:r>
      <w:r w:rsidRPr="003C3DBF">
        <w:rPr>
          <w:b w:val="0"/>
        </w:rPr>
        <w:t>նպատակն</w:t>
      </w:r>
      <w:r w:rsidRPr="003C3DBF">
        <w:rPr>
          <w:b w:val="0"/>
          <w:lang w:val="af-ZA"/>
        </w:rPr>
        <w:t xml:space="preserve"> </w:t>
      </w:r>
      <w:r w:rsidRPr="003C3DBF">
        <w:rPr>
          <w:b w:val="0"/>
        </w:rPr>
        <w:t>է</w:t>
      </w:r>
      <w:r w:rsidRPr="003C3DBF">
        <w:rPr>
          <w:b w:val="0"/>
          <w:lang w:val="af-ZA"/>
        </w:rPr>
        <w:t xml:space="preserve"> </w:t>
      </w:r>
      <w:r w:rsidRPr="003C3DBF">
        <w:rPr>
          <w:b w:val="0"/>
        </w:rPr>
        <w:t>Հայաստանի</w:t>
      </w:r>
      <w:r w:rsidRPr="003C3DBF">
        <w:rPr>
          <w:b w:val="0"/>
          <w:lang w:val="af-ZA"/>
        </w:rPr>
        <w:t xml:space="preserve"> </w:t>
      </w:r>
      <w:r w:rsidRPr="003C3DBF">
        <w:rPr>
          <w:b w:val="0"/>
        </w:rPr>
        <w:t>Հանրապետությունում</w:t>
      </w:r>
      <w:r w:rsidRPr="003C3DBF">
        <w:rPr>
          <w:b w:val="0"/>
          <w:lang w:val="af-ZA"/>
        </w:rPr>
        <w:t xml:space="preserve"> </w:t>
      </w:r>
      <w:r w:rsidRPr="003C3DBF">
        <w:rPr>
          <w:b w:val="0"/>
        </w:rPr>
        <w:t>խոշոր</w:t>
      </w:r>
      <w:r w:rsidRPr="003C3DBF">
        <w:rPr>
          <w:b w:val="0"/>
          <w:lang w:val="af-ZA"/>
        </w:rPr>
        <w:t xml:space="preserve"> </w:t>
      </w:r>
      <w:r w:rsidRPr="003C3DBF">
        <w:rPr>
          <w:b w:val="0"/>
        </w:rPr>
        <w:t>և</w:t>
      </w:r>
      <w:r w:rsidRPr="003C3DBF">
        <w:rPr>
          <w:b w:val="0"/>
          <w:lang w:val="af-ZA"/>
        </w:rPr>
        <w:t xml:space="preserve"> </w:t>
      </w:r>
      <w:r w:rsidRPr="003C3DBF">
        <w:rPr>
          <w:b w:val="0"/>
        </w:rPr>
        <w:t>մանր</w:t>
      </w:r>
      <w:r w:rsidRPr="003C3DBF">
        <w:rPr>
          <w:b w:val="0"/>
          <w:lang w:val="af-ZA"/>
        </w:rPr>
        <w:t xml:space="preserve"> </w:t>
      </w:r>
      <w:r w:rsidRPr="003C3DBF">
        <w:rPr>
          <w:b w:val="0"/>
        </w:rPr>
        <w:t>եղջերավոր</w:t>
      </w:r>
      <w:r w:rsidRPr="003C3DBF">
        <w:rPr>
          <w:b w:val="0"/>
          <w:lang w:val="af-ZA"/>
        </w:rPr>
        <w:t xml:space="preserve"> </w:t>
      </w:r>
      <w:r w:rsidRPr="003C3DBF">
        <w:rPr>
          <w:b w:val="0"/>
        </w:rPr>
        <w:t>կենդանիների</w:t>
      </w:r>
      <w:r w:rsidRPr="003C3DBF">
        <w:rPr>
          <w:b w:val="0"/>
          <w:lang w:val="af-ZA"/>
        </w:rPr>
        <w:t xml:space="preserve"> </w:t>
      </w:r>
      <w:r w:rsidRPr="003C3DBF">
        <w:rPr>
          <w:b w:val="0"/>
        </w:rPr>
        <w:t>դաբաղ</w:t>
      </w:r>
      <w:r w:rsidRPr="003C3DBF">
        <w:rPr>
          <w:b w:val="0"/>
          <w:lang w:val="af-ZA"/>
        </w:rPr>
        <w:t xml:space="preserve"> </w:t>
      </w:r>
      <w:r w:rsidRPr="003C3DBF">
        <w:rPr>
          <w:b w:val="0"/>
        </w:rPr>
        <w:t>հիվանդության</w:t>
      </w:r>
      <w:r w:rsidRPr="003C3DBF">
        <w:rPr>
          <w:b w:val="0"/>
          <w:lang w:val="af-ZA"/>
        </w:rPr>
        <w:t xml:space="preserve"> </w:t>
      </w:r>
      <w:r w:rsidRPr="003C3DBF">
        <w:rPr>
          <w:b w:val="0"/>
        </w:rPr>
        <w:t>շճահետազոտության</w:t>
      </w:r>
      <w:r w:rsidRPr="003C3DBF">
        <w:rPr>
          <w:b w:val="0"/>
          <w:lang w:val="af-ZA"/>
        </w:rPr>
        <w:t xml:space="preserve"> </w:t>
      </w:r>
      <w:r w:rsidRPr="003C3DBF">
        <w:rPr>
          <w:b w:val="0"/>
        </w:rPr>
        <w:t>պլանի</w:t>
      </w:r>
      <w:r w:rsidRPr="003C3DBF">
        <w:rPr>
          <w:b w:val="0"/>
          <w:lang w:val="af-ZA"/>
        </w:rPr>
        <w:t xml:space="preserve"> </w:t>
      </w:r>
      <w:r w:rsidRPr="003C3DBF">
        <w:rPr>
          <w:b w:val="0"/>
        </w:rPr>
        <w:t>իրականացումը</w:t>
      </w:r>
      <w:r w:rsidRPr="003C3DBF">
        <w:rPr>
          <w:b w:val="0"/>
          <w:lang w:val="af-ZA"/>
        </w:rPr>
        <w:t xml:space="preserve">` </w:t>
      </w:r>
      <w:r w:rsidRPr="003C3DBF">
        <w:rPr>
          <w:b w:val="0"/>
        </w:rPr>
        <w:t>գնահատելու</w:t>
      </w:r>
      <w:r w:rsidRPr="003C3DBF">
        <w:rPr>
          <w:b w:val="0"/>
          <w:lang w:val="af-ZA"/>
        </w:rPr>
        <w:t xml:space="preserve"> </w:t>
      </w:r>
      <w:r w:rsidRPr="003C3DBF">
        <w:rPr>
          <w:b w:val="0"/>
        </w:rPr>
        <w:t>դաբաղ</w:t>
      </w:r>
      <w:r w:rsidRPr="003C3DBF">
        <w:rPr>
          <w:b w:val="0"/>
          <w:lang w:val="af-ZA"/>
        </w:rPr>
        <w:t xml:space="preserve"> </w:t>
      </w:r>
      <w:r w:rsidRPr="003C3DBF">
        <w:rPr>
          <w:b w:val="0"/>
        </w:rPr>
        <w:t>հիվանդության</w:t>
      </w:r>
      <w:r w:rsidRPr="003C3DBF">
        <w:rPr>
          <w:b w:val="0"/>
          <w:lang w:val="af-ZA"/>
        </w:rPr>
        <w:t xml:space="preserve"> </w:t>
      </w:r>
      <w:r w:rsidRPr="003C3DBF">
        <w:rPr>
          <w:b w:val="0"/>
        </w:rPr>
        <w:t>շրջանառության</w:t>
      </w:r>
      <w:r w:rsidRPr="003C3DBF">
        <w:rPr>
          <w:b w:val="0"/>
          <w:lang w:val="af-ZA"/>
        </w:rPr>
        <w:t xml:space="preserve"> </w:t>
      </w:r>
      <w:r w:rsidRPr="003C3DBF">
        <w:rPr>
          <w:b w:val="0"/>
        </w:rPr>
        <w:t>մակարդակը</w:t>
      </w:r>
      <w:r w:rsidRPr="003C3DBF">
        <w:rPr>
          <w:b w:val="0"/>
          <w:lang w:val="af-ZA"/>
        </w:rPr>
        <w:t xml:space="preserve"> </w:t>
      </w:r>
      <w:r w:rsidRPr="003C3DBF">
        <w:rPr>
          <w:b w:val="0"/>
        </w:rPr>
        <w:t>տարբեր</w:t>
      </w:r>
      <w:r w:rsidRPr="003C3DBF">
        <w:rPr>
          <w:b w:val="0"/>
          <w:lang w:val="af-ZA"/>
        </w:rPr>
        <w:t xml:space="preserve"> </w:t>
      </w:r>
      <w:r w:rsidRPr="003C3DBF">
        <w:rPr>
          <w:b w:val="0"/>
        </w:rPr>
        <w:t>ռիսկային</w:t>
      </w:r>
      <w:r w:rsidRPr="003C3DBF">
        <w:rPr>
          <w:b w:val="0"/>
          <w:lang w:val="af-ZA"/>
        </w:rPr>
        <w:t xml:space="preserve"> </w:t>
      </w:r>
      <w:r w:rsidRPr="003C3DBF">
        <w:rPr>
          <w:b w:val="0"/>
        </w:rPr>
        <w:t>գոտիներում</w:t>
      </w:r>
      <w:r w:rsidRPr="003C3DBF">
        <w:rPr>
          <w:b w:val="0"/>
          <w:lang w:val="af-ZA"/>
        </w:rPr>
        <w:t xml:space="preserve"> (</w:t>
      </w:r>
      <w:r w:rsidRPr="003C3DBF">
        <w:rPr>
          <w:b w:val="0"/>
        </w:rPr>
        <w:t>ինչպես</w:t>
      </w:r>
      <w:r w:rsidRPr="003C3DBF">
        <w:rPr>
          <w:b w:val="0"/>
          <w:lang w:val="af-ZA"/>
        </w:rPr>
        <w:t xml:space="preserve"> </w:t>
      </w:r>
      <w:r w:rsidRPr="003C3DBF">
        <w:rPr>
          <w:b w:val="0"/>
        </w:rPr>
        <w:t>բարձր</w:t>
      </w:r>
      <w:r w:rsidRPr="003C3DBF">
        <w:rPr>
          <w:b w:val="0"/>
          <w:lang w:val="af-ZA"/>
        </w:rPr>
        <w:t xml:space="preserve"> </w:t>
      </w:r>
      <w:r w:rsidRPr="003C3DBF">
        <w:rPr>
          <w:b w:val="0"/>
        </w:rPr>
        <w:t>ռիսկային</w:t>
      </w:r>
      <w:r w:rsidRPr="003C3DBF">
        <w:rPr>
          <w:b w:val="0"/>
          <w:lang w:val="af-ZA"/>
        </w:rPr>
        <w:t xml:space="preserve"> </w:t>
      </w:r>
      <w:r w:rsidRPr="003C3DBF">
        <w:rPr>
          <w:b w:val="0"/>
        </w:rPr>
        <w:t>գոտիներում</w:t>
      </w:r>
      <w:r w:rsidRPr="003C3DBF">
        <w:rPr>
          <w:b w:val="0"/>
          <w:lang w:val="af-ZA"/>
        </w:rPr>
        <w:t xml:space="preserve">, </w:t>
      </w:r>
      <w:r w:rsidRPr="003C3DBF">
        <w:rPr>
          <w:b w:val="0"/>
        </w:rPr>
        <w:t>այնպես</w:t>
      </w:r>
      <w:r w:rsidRPr="003C3DBF">
        <w:rPr>
          <w:b w:val="0"/>
          <w:lang w:val="af-ZA"/>
        </w:rPr>
        <w:t xml:space="preserve"> </w:t>
      </w:r>
      <w:r w:rsidRPr="003C3DBF">
        <w:rPr>
          <w:b w:val="0"/>
        </w:rPr>
        <w:t>էլ</w:t>
      </w:r>
      <w:r w:rsidRPr="003C3DBF">
        <w:rPr>
          <w:b w:val="0"/>
          <w:lang w:val="af-ZA"/>
        </w:rPr>
        <w:t xml:space="preserve"> </w:t>
      </w:r>
      <w:r w:rsidRPr="003C3DBF">
        <w:rPr>
          <w:b w:val="0"/>
        </w:rPr>
        <w:t>երկրի</w:t>
      </w:r>
      <w:r w:rsidRPr="003C3DBF">
        <w:rPr>
          <w:b w:val="0"/>
          <w:lang w:val="af-ZA"/>
        </w:rPr>
        <w:t xml:space="preserve"> </w:t>
      </w:r>
      <w:r w:rsidRPr="003C3DBF">
        <w:rPr>
          <w:b w:val="0"/>
        </w:rPr>
        <w:t>մնացած</w:t>
      </w:r>
      <w:r w:rsidRPr="003C3DBF">
        <w:rPr>
          <w:b w:val="0"/>
          <w:lang w:val="af-ZA"/>
        </w:rPr>
        <w:t xml:space="preserve"> </w:t>
      </w:r>
      <w:r w:rsidRPr="003C3DBF">
        <w:rPr>
          <w:b w:val="0"/>
        </w:rPr>
        <w:t>տարածքներում</w:t>
      </w:r>
      <w:r w:rsidRPr="003C3DBF">
        <w:rPr>
          <w:b w:val="0"/>
          <w:lang w:val="af-ZA"/>
        </w:rPr>
        <w:t>):</w:t>
      </w:r>
    </w:p>
    <w:p w14:paraId="111CF4C0" w14:textId="77777777" w:rsidR="003C3DBF" w:rsidRPr="003C3DBF" w:rsidRDefault="003C3DBF" w:rsidP="003C3DBF">
      <w:pPr>
        <w:rPr>
          <w:rFonts w:cs="Sylfaen"/>
          <w:b w:val="0"/>
          <w:lang w:val="af-ZA"/>
        </w:rPr>
      </w:pPr>
      <w:r w:rsidRPr="00F91E5E">
        <w:rPr>
          <w:lang w:val="af-ZA"/>
        </w:rPr>
        <w:t xml:space="preserve">4. Գյուղատնտեսության արդիականացման ծրագիր </w:t>
      </w:r>
      <w:r w:rsidRPr="00F91E5E">
        <w:rPr>
          <w:rFonts w:cs="Sylfaen"/>
          <w:lang w:val="af-ZA"/>
        </w:rPr>
        <w:t>ծրագրի համար</w:t>
      </w:r>
      <w:r w:rsidRPr="003C3DBF">
        <w:rPr>
          <w:rFonts w:cs="Sylfaen"/>
          <w:b w:val="0"/>
          <w:lang w:val="af-ZA"/>
        </w:rPr>
        <w:t xml:space="preserve"> Նախագծով նախատեսվում է հատկացնել 2,307.0 մլն դրամ: Ծրագրի շրջանակներում նախատեսվում է իրականացնել հետևյալ միջոցառումները.</w:t>
      </w:r>
    </w:p>
    <w:p w14:paraId="1EE61CA1" w14:textId="77777777" w:rsidR="003C3DBF" w:rsidRPr="003C3DBF" w:rsidRDefault="003C3DBF" w:rsidP="003C3DBF">
      <w:pPr>
        <w:autoSpaceDE w:val="0"/>
        <w:autoSpaceDN w:val="0"/>
        <w:adjustRightInd w:val="0"/>
        <w:rPr>
          <w:rFonts w:cs="Sylfaen"/>
          <w:b w:val="0"/>
          <w:lang w:val="af-ZA"/>
        </w:rPr>
      </w:pPr>
      <w:r w:rsidRPr="003C3DBF">
        <w:rPr>
          <w:rFonts w:cs="Sylfaen"/>
          <w:b w:val="0"/>
          <w:lang w:val="ro-RO"/>
        </w:rPr>
        <w:t>4.1 «</w:t>
      </w:r>
      <w:r w:rsidRPr="003C3DBF">
        <w:rPr>
          <w:rFonts w:cs="Sylfaen"/>
          <w:b w:val="0"/>
        </w:rPr>
        <w:t>Գյուղական</w:t>
      </w:r>
      <w:r w:rsidRPr="003C3DBF">
        <w:rPr>
          <w:b w:val="0"/>
          <w:lang w:val="ro-RO"/>
        </w:rPr>
        <w:t xml:space="preserve"> </w:t>
      </w:r>
      <w:r w:rsidRPr="003C3DBF">
        <w:rPr>
          <w:rFonts w:cs="Sylfaen"/>
          <w:b w:val="0"/>
        </w:rPr>
        <w:t>խորհրդատվական</w:t>
      </w:r>
      <w:r w:rsidRPr="00DB1FB2">
        <w:rPr>
          <w:rFonts w:cs="Sylfaen"/>
          <w:b w:val="0"/>
          <w:lang w:val="af-ZA"/>
        </w:rPr>
        <w:t xml:space="preserve"> </w:t>
      </w:r>
      <w:r w:rsidRPr="003C3DBF">
        <w:rPr>
          <w:rFonts w:cs="Sylfaen"/>
          <w:b w:val="0"/>
        </w:rPr>
        <w:t>ծառայություններ</w:t>
      </w:r>
      <w:r w:rsidRPr="003C3DBF">
        <w:rPr>
          <w:rFonts w:cs="Sylfaen"/>
          <w:b w:val="0"/>
          <w:lang w:val="ro-RO"/>
        </w:rPr>
        <w:t>» միջոցառման</w:t>
      </w:r>
      <w:r w:rsidRPr="003C3DBF">
        <w:rPr>
          <w:b w:val="0"/>
          <w:lang w:val="ro-RO"/>
        </w:rPr>
        <w:t xml:space="preserve"> </w:t>
      </w:r>
      <w:r w:rsidRPr="003C3DBF">
        <w:rPr>
          <w:b w:val="0"/>
        </w:rPr>
        <w:t>համար</w:t>
      </w:r>
      <w:r w:rsidRPr="003C3DBF">
        <w:rPr>
          <w:b w:val="0"/>
          <w:lang w:val="ro-RO"/>
        </w:rPr>
        <w:t xml:space="preserve"> </w:t>
      </w:r>
      <w:r w:rsidRPr="003C3DBF">
        <w:rPr>
          <w:rFonts w:cs="Sylfaen"/>
          <w:b w:val="0"/>
        </w:rPr>
        <w:t>Նախագծով</w:t>
      </w:r>
      <w:r w:rsidRPr="003C3DBF">
        <w:rPr>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հատկացնել</w:t>
      </w:r>
      <w:r w:rsidRPr="00DB1FB2">
        <w:rPr>
          <w:b w:val="0"/>
          <w:lang w:val="af-ZA"/>
        </w:rPr>
        <w:t xml:space="preserve"> 432.4 </w:t>
      </w:r>
      <w:r w:rsidRPr="003C3DBF">
        <w:rPr>
          <w:b w:val="0"/>
        </w:rPr>
        <w:t>մլն</w:t>
      </w:r>
      <w:r w:rsidRPr="00DB1FB2">
        <w:rPr>
          <w:b w:val="0"/>
          <w:lang w:val="af-ZA"/>
        </w:rPr>
        <w:t xml:space="preserve"> </w:t>
      </w:r>
      <w:r w:rsidRPr="003C3DBF">
        <w:rPr>
          <w:b w:val="0"/>
        </w:rPr>
        <w:t>դրամ</w:t>
      </w:r>
      <w:r w:rsidRPr="003C3DBF">
        <w:rPr>
          <w:rFonts w:cs="Sylfaen"/>
          <w:b w:val="0"/>
          <w:lang w:val="ro-RO"/>
        </w:rPr>
        <w:t xml:space="preserve">` </w:t>
      </w:r>
      <w:r w:rsidRPr="003C3DBF">
        <w:rPr>
          <w:rFonts w:cs="Sylfaen"/>
          <w:b w:val="0"/>
        </w:rPr>
        <w:t>ՀՀ</w:t>
      </w:r>
      <w:r w:rsidRPr="003C3DBF">
        <w:rPr>
          <w:rFonts w:cs="Sylfaen"/>
          <w:b w:val="0"/>
          <w:lang w:val="ro-RO"/>
        </w:rPr>
        <w:t xml:space="preserve"> 2018</w:t>
      </w:r>
      <w:r w:rsidRPr="003C3DBF">
        <w:rPr>
          <w:b w:val="0"/>
          <w:lang w:val="ro-RO"/>
        </w:rPr>
        <w:t xml:space="preserve">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հաստատված</w:t>
      </w:r>
      <w:r w:rsidRPr="00DB1FB2">
        <w:rPr>
          <w:rFonts w:cs="Sylfaen"/>
          <w:b w:val="0"/>
          <w:lang w:val="af-ZA"/>
        </w:rPr>
        <w:t xml:space="preserve"> </w:t>
      </w:r>
      <w:r w:rsidRPr="003C3DBF">
        <w:rPr>
          <w:b w:val="0"/>
          <w:lang w:val="ro-RO"/>
        </w:rPr>
        <w:t xml:space="preserve">410.5 </w:t>
      </w:r>
      <w:r w:rsidRPr="003C3DBF">
        <w:rPr>
          <w:rFonts w:cs="Sylfaen"/>
          <w:b w:val="0"/>
        </w:rPr>
        <w:t>մլն</w:t>
      </w:r>
      <w:r w:rsidRPr="003C3DBF">
        <w:rPr>
          <w:rFonts w:cs="Sylfaen"/>
          <w:b w:val="0"/>
          <w:lang w:val="ro-RO"/>
        </w:rPr>
        <w:t xml:space="preserve"> </w:t>
      </w:r>
      <w:r w:rsidRPr="003C3DBF">
        <w:rPr>
          <w:rFonts w:cs="Sylfaen"/>
          <w:b w:val="0"/>
        </w:rPr>
        <w:t>դրամի</w:t>
      </w:r>
      <w:r w:rsidRPr="003C3DBF">
        <w:rPr>
          <w:rFonts w:cs="Sylfaen"/>
          <w:b w:val="0"/>
          <w:lang w:val="ro-RO"/>
        </w:rPr>
        <w:t xml:space="preserve"> </w:t>
      </w:r>
      <w:r w:rsidRPr="003C3DBF">
        <w:rPr>
          <w:rFonts w:cs="Sylfaen"/>
          <w:b w:val="0"/>
        </w:rPr>
        <w:t>դիմաց</w:t>
      </w:r>
      <w:r w:rsidRPr="003C3DBF">
        <w:rPr>
          <w:rFonts w:cs="Sylfaen"/>
          <w:b w:val="0"/>
          <w:lang w:val="ro-RO"/>
        </w:rPr>
        <w:t xml:space="preserve"> </w:t>
      </w:r>
      <w:r w:rsidRPr="003C3DBF">
        <w:rPr>
          <w:rFonts w:cs="Sylfaen"/>
          <w:b w:val="0"/>
        </w:rPr>
        <w:t>կամ</w:t>
      </w:r>
      <w:r w:rsidRPr="003C3DBF">
        <w:rPr>
          <w:rFonts w:cs="Sylfaen"/>
          <w:b w:val="0"/>
          <w:lang w:val="ro-RO"/>
        </w:rPr>
        <w:t xml:space="preserve"> 21.9 </w:t>
      </w:r>
      <w:r w:rsidRPr="003C3DBF">
        <w:rPr>
          <w:rFonts w:cs="Sylfaen"/>
          <w:b w:val="0"/>
        </w:rPr>
        <w:t>մլն</w:t>
      </w:r>
      <w:r w:rsidRPr="003C3DBF">
        <w:rPr>
          <w:rFonts w:cs="Sylfaen"/>
          <w:b w:val="0"/>
          <w:lang w:val="ro-RO"/>
        </w:rPr>
        <w:t xml:space="preserve"> </w:t>
      </w:r>
      <w:r w:rsidRPr="003C3DBF">
        <w:rPr>
          <w:rFonts w:cs="Sylfaen"/>
          <w:b w:val="0"/>
        </w:rPr>
        <w:t>դրամով</w:t>
      </w:r>
      <w:r w:rsidRPr="003C3DBF">
        <w:rPr>
          <w:rFonts w:cs="Sylfaen"/>
          <w:b w:val="0"/>
          <w:lang w:val="ro-RO"/>
        </w:rPr>
        <w:t xml:space="preserve"> </w:t>
      </w:r>
      <w:r w:rsidRPr="003C3DBF">
        <w:rPr>
          <w:rFonts w:cs="Sylfaen"/>
          <w:b w:val="0"/>
        </w:rPr>
        <w:t>ավել</w:t>
      </w:r>
      <w:r w:rsidRPr="003C3DBF">
        <w:rPr>
          <w:rFonts w:cs="Sylfaen"/>
          <w:b w:val="0"/>
          <w:lang w:val="ro-RO"/>
        </w:rPr>
        <w:t xml:space="preserve">, </w:t>
      </w:r>
      <w:r w:rsidRPr="003C3DBF">
        <w:rPr>
          <w:rFonts w:cs="Sylfaen"/>
          <w:b w:val="0"/>
        </w:rPr>
        <w:t>որը</w:t>
      </w:r>
      <w:r w:rsidRPr="003C3DBF">
        <w:rPr>
          <w:rFonts w:cs="Sylfaen"/>
          <w:b w:val="0"/>
          <w:lang w:val="ro-RO"/>
        </w:rPr>
        <w:t xml:space="preserve"> </w:t>
      </w:r>
      <w:r w:rsidRPr="003C3DBF">
        <w:rPr>
          <w:rFonts w:cs="Sylfaen"/>
          <w:b w:val="0"/>
        </w:rPr>
        <w:t>պայմանավորված</w:t>
      </w:r>
      <w:r w:rsidRPr="003C3DBF">
        <w:rPr>
          <w:rFonts w:cs="Sylfaen"/>
          <w:b w:val="0"/>
          <w:lang w:val="ro-RO"/>
        </w:rPr>
        <w:t xml:space="preserve"> </w:t>
      </w:r>
      <w:r w:rsidRPr="003C3DBF">
        <w:rPr>
          <w:rFonts w:cs="Sylfaen"/>
          <w:b w:val="0"/>
        </w:rPr>
        <w:t>է</w:t>
      </w:r>
      <w:r w:rsidRPr="003C3DBF">
        <w:rPr>
          <w:rFonts w:cs="Sylfaen"/>
          <w:b w:val="0"/>
          <w:lang w:val="ro-RO"/>
        </w:rPr>
        <w:t xml:space="preserve"> </w:t>
      </w:r>
      <w:r w:rsidRPr="003C3DBF">
        <w:rPr>
          <w:rFonts w:cs="Sylfaen"/>
          <w:b w:val="0"/>
        </w:rPr>
        <w:t>ԱԱՀ</w:t>
      </w:r>
      <w:r w:rsidRPr="003C3DBF">
        <w:rPr>
          <w:rFonts w:cs="Sylfaen"/>
          <w:b w:val="0"/>
          <w:lang w:val="pt-BR"/>
        </w:rPr>
        <w:t>-</w:t>
      </w:r>
      <w:r w:rsidRPr="003C3DBF">
        <w:rPr>
          <w:rFonts w:cs="Sylfaen"/>
          <w:b w:val="0"/>
        </w:rPr>
        <w:t>ի</w:t>
      </w:r>
      <w:r w:rsidRPr="003C3DBF">
        <w:rPr>
          <w:rFonts w:cs="Sylfaen"/>
          <w:b w:val="0"/>
          <w:lang w:val="pt-BR"/>
        </w:rPr>
        <w:t xml:space="preserve"> </w:t>
      </w:r>
      <w:r w:rsidRPr="003C3DBF">
        <w:rPr>
          <w:rFonts w:cs="Sylfaen"/>
          <w:b w:val="0"/>
        </w:rPr>
        <w:t>գծով</w:t>
      </w:r>
      <w:r w:rsidRPr="00DB1FB2">
        <w:rPr>
          <w:rFonts w:cs="Sylfaen"/>
          <w:b w:val="0"/>
          <w:lang w:val="af-ZA"/>
        </w:rPr>
        <w:t xml:space="preserve"> </w:t>
      </w:r>
      <w:r w:rsidRPr="003C3DBF">
        <w:rPr>
          <w:rFonts w:cs="Sylfaen"/>
          <w:b w:val="0"/>
        </w:rPr>
        <w:t>լրացուցիչ</w:t>
      </w:r>
      <w:r w:rsidRPr="003C3DBF">
        <w:rPr>
          <w:rFonts w:cs="Sylfaen"/>
          <w:b w:val="0"/>
          <w:lang w:val="pt-BR"/>
        </w:rPr>
        <w:t xml:space="preserve"> </w:t>
      </w:r>
      <w:r w:rsidRPr="003C3DBF">
        <w:rPr>
          <w:rFonts w:cs="Sylfaen"/>
          <w:b w:val="0"/>
        </w:rPr>
        <w:t>ծախսերի</w:t>
      </w:r>
      <w:r w:rsidRPr="003C3DBF">
        <w:rPr>
          <w:rFonts w:cs="Sylfaen"/>
          <w:b w:val="0"/>
          <w:lang w:val="pt-BR"/>
        </w:rPr>
        <w:t xml:space="preserve"> </w:t>
      </w:r>
      <w:r w:rsidRPr="003C3DBF">
        <w:rPr>
          <w:rFonts w:cs="Sylfaen"/>
          <w:b w:val="0"/>
        </w:rPr>
        <w:t>նախատեսմամբ</w:t>
      </w:r>
      <w:r w:rsidRPr="003C3DBF">
        <w:rPr>
          <w:rFonts w:cs="Sylfaen"/>
          <w:b w:val="0"/>
          <w:lang w:val="ro-RO"/>
        </w:rPr>
        <w:t>:</w:t>
      </w:r>
    </w:p>
    <w:p w14:paraId="7CE50CC6" w14:textId="77777777" w:rsidR="003C3DBF" w:rsidRPr="003C3DBF" w:rsidRDefault="003C3DBF" w:rsidP="003C3DBF">
      <w:pPr>
        <w:autoSpaceDE w:val="0"/>
        <w:autoSpaceDN w:val="0"/>
        <w:adjustRightInd w:val="0"/>
        <w:ind w:firstLine="540"/>
        <w:rPr>
          <w:rFonts w:cs="Sylfaen"/>
          <w:b w:val="0"/>
          <w:lang w:val="af-ZA"/>
        </w:rPr>
      </w:pPr>
      <w:r w:rsidRPr="003C3DBF">
        <w:rPr>
          <w:rFonts w:cs="Sylfaen"/>
          <w:b w:val="0"/>
        </w:rPr>
        <w:t>Միջոցառման</w:t>
      </w:r>
      <w:r w:rsidRPr="003C3DBF">
        <w:rPr>
          <w:b w:val="0"/>
          <w:lang w:val="ro-RO"/>
        </w:rPr>
        <w:t xml:space="preserve"> </w:t>
      </w:r>
      <w:r w:rsidRPr="003C3DBF">
        <w:rPr>
          <w:b w:val="0"/>
        </w:rPr>
        <w:t>իրականացումը</w:t>
      </w:r>
      <w:r w:rsidRPr="003C3DBF">
        <w:rPr>
          <w:b w:val="0"/>
          <w:lang w:val="ro-RO"/>
        </w:rPr>
        <w:t xml:space="preserve"> </w:t>
      </w:r>
      <w:r w:rsidRPr="003C3DBF">
        <w:rPr>
          <w:b w:val="0"/>
        </w:rPr>
        <w:t>կնպաստի</w:t>
      </w:r>
      <w:r w:rsidRPr="003C3DBF">
        <w:rPr>
          <w:b w:val="0"/>
          <w:lang w:val="ro-RO"/>
        </w:rPr>
        <w:t xml:space="preserve"> </w:t>
      </w:r>
      <w:r w:rsidRPr="003C3DBF">
        <w:rPr>
          <w:rFonts w:cs="Sylfaen"/>
          <w:b w:val="0"/>
        </w:rPr>
        <w:t>գյուղատնտեսության</w:t>
      </w:r>
      <w:r w:rsidRPr="003C3DBF">
        <w:rPr>
          <w:rFonts w:cs="Sylfaen"/>
          <w:b w:val="0"/>
          <w:lang w:val="af-ZA"/>
        </w:rPr>
        <w:t xml:space="preserve"> </w:t>
      </w:r>
      <w:r w:rsidRPr="003C3DBF">
        <w:rPr>
          <w:rFonts w:cs="Sylfaen"/>
          <w:b w:val="0"/>
        </w:rPr>
        <w:t>ոլորտում</w:t>
      </w:r>
      <w:r w:rsidRPr="003C3DBF">
        <w:rPr>
          <w:rFonts w:cs="Sylfaen"/>
          <w:b w:val="0"/>
          <w:lang w:val="af-ZA"/>
        </w:rPr>
        <w:t xml:space="preserve"> </w:t>
      </w:r>
      <w:r w:rsidRPr="003C3DBF">
        <w:rPr>
          <w:rFonts w:cs="Sylfaen"/>
          <w:b w:val="0"/>
        </w:rPr>
        <w:t>կայուն</w:t>
      </w:r>
      <w:r w:rsidRPr="003C3DBF">
        <w:rPr>
          <w:rFonts w:cs="Sylfaen"/>
          <w:b w:val="0"/>
          <w:lang w:val="af-ZA"/>
        </w:rPr>
        <w:t xml:space="preserve"> </w:t>
      </w:r>
      <w:r w:rsidRPr="003C3DBF">
        <w:rPr>
          <w:rFonts w:cs="Sylfaen"/>
          <w:b w:val="0"/>
        </w:rPr>
        <w:t>խորհրդատվական</w:t>
      </w:r>
      <w:r w:rsidRPr="003C3DBF">
        <w:rPr>
          <w:rFonts w:cs="Sylfaen"/>
          <w:b w:val="0"/>
          <w:lang w:val="af-ZA"/>
        </w:rPr>
        <w:t xml:space="preserve"> </w:t>
      </w:r>
      <w:r w:rsidRPr="003C3DBF">
        <w:rPr>
          <w:rFonts w:cs="Sylfaen"/>
          <w:b w:val="0"/>
        </w:rPr>
        <w:t>համակարգի</w:t>
      </w:r>
      <w:r w:rsidRPr="003C3DBF">
        <w:rPr>
          <w:rFonts w:cs="Sylfaen"/>
          <w:b w:val="0"/>
          <w:lang w:val="af-ZA"/>
        </w:rPr>
        <w:t xml:space="preserve"> </w:t>
      </w:r>
      <w:r w:rsidRPr="003C3DBF">
        <w:rPr>
          <w:rFonts w:cs="Sylfaen"/>
          <w:b w:val="0"/>
        </w:rPr>
        <w:t>ձևավորմանը</w:t>
      </w:r>
      <w:r w:rsidRPr="003C3DBF">
        <w:rPr>
          <w:rFonts w:cs="Sylfaen"/>
          <w:b w:val="0"/>
          <w:lang w:val="af-ZA"/>
        </w:rPr>
        <w:t xml:space="preserve">, </w:t>
      </w:r>
      <w:r w:rsidRPr="003C3DBF">
        <w:rPr>
          <w:rFonts w:cs="Sylfaen"/>
          <w:b w:val="0"/>
        </w:rPr>
        <w:t>գյուղմթերքների</w:t>
      </w:r>
      <w:r w:rsidRPr="003C3DBF">
        <w:rPr>
          <w:rFonts w:cs="Sylfaen"/>
          <w:b w:val="0"/>
          <w:lang w:val="af-ZA"/>
        </w:rPr>
        <w:t xml:space="preserve"> </w:t>
      </w:r>
      <w:r w:rsidRPr="003C3DBF">
        <w:rPr>
          <w:rFonts w:cs="Sylfaen"/>
          <w:b w:val="0"/>
        </w:rPr>
        <w:t>արտադրության</w:t>
      </w:r>
      <w:r w:rsidRPr="003C3DBF">
        <w:rPr>
          <w:rFonts w:cs="Sylfaen"/>
          <w:b w:val="0"/>
          <w:lang w:val="af-ZA"/>
        </w:rPr>
        <w:t xml:space="preserve"> </w:t>
      </w:r>
      <w:r w:rsidRPr="003C3DBF">
        <w:rPr>
          <w:rFonts w:cs="Sylfaen"/>
          <w:b w:val="0"/>
        </w:rPr>
        <w:t>ծավալների</w:t>
      </w:r>
      <w:r w:rsidRPr="003C3DBF">
        <w:rPr>
          <w:rFonts w:cs="Sylfaen"/>
          <w:b w:val="0"/>
          <w:lang w:val="af-ZA"/>
        </w:rPr>
        <w:t xml:space="preserve"> և </w:t>
      </w:r>
      <w:r w:rsidRPr="003C3DBF">
        <w:rPr>
          <w:rFonts w:cs="Sylfaen"/>
          <w:b w:val="0"/>
        </w:rPr>
        <w:t>որակի</w:t>
      </w:r>
      <w:r w:rsidRPr="003C3DBF">
        <w:rPr>
          <w:rFonts w:cs="Sylfaen"/>
          <w:b w:val="0"/>
          <w:lang w:val="af-ZA"/>
        </w:rPr>
        <w:t xml:space="preserve">, </w:t>
      </w:r>
      <w:r w:rsidRPr="003C3DBF">
        <w:rPr>
          <w:rFonts w:cs="Sylfaen"/>
          <w:b w:val="0"/>
        </w:rPr>
        <w:t>գյուղատնտեսական</w:t>
      </w:r>
      <w:r w:rsidRPr="003C3DBF">
        <w:rPr>
          <w:rFonts w:cs="Sylfaen"/>
          <w:b w:val="0"/>
          <w:lang w:val="af-ZA"/>
        </w:rPr>
        <w:t xml:space="preserve"> </w:t>
      </w:r>
      <w:r w:rsidRPr="003C3DBF">
        <w:rPr>
          <w:rFonts w:cs="Sylfaen"/>
          <w:b w:val="0"/>
        </w:rPr>
        <w:t>արտադրանքի</w:t>
      </w:r>
      <w:r w:rsidRPr="003C3DBF">
        <w:rPr>
          <w:rFonts w:cs="Sylfaen"/>
          <w:b w:val="0"/>
          <w:lang w:val="af-ZA"/>
        </w:rPr>
        <w:t xml:space="preserve"> </w:t>
      </w:r>
      <w:r w:rsidRPr="003C3DBF">
        <w:rPr>
          <w:rFonts w:cs="Sylfaen"/>
          <w:b w:val="0"/>
        </w:rPr>
        <w:t>իրացվելիության</w:t>
      </w:r>
      <w:r w:rsidRPr="003C3DBF">
        <w:rPr>
          <w:rFonts w:cs="Sylfaen"/>
          <w:b w:val="0"/>
          <w:lang w:val="af-ZA"/>
        </w:rPr>
        <w:t xml:space="preserve"> </w:t>
      </w:r>
      <w:r w:rsidRPr="003C3DBF">
        <w:rPr>
          <w:rFonts w:cs="Sylfaen"/>
          <w:b w:val="0"/>
        </w:rPr>
        <w:t>մակարդակի</w:t>
      </w:r>
      <w:r w:rsidRPr="003C3DBF">
        <w:rPr>
          <w:rFonts w:cs="Sylfaen"/>
          <w:b w:val="0"/>
          <w:lang w:val="af-ZA"/>
        </w:rPr>
        <w:t xml:space="preserve"> </w:t>
      </w:r>
      <w:r w:rsidRPr="003C3DBF">
        <w:rPr>
          <w:rFonts w:cs="Sylfaen"/>
          <w:b w:val="0"/>
        </w:rPr>
        <w:t>բարձրացմանը</w:t>
      </w:r>
      <w:r w:rsidRPr="003C3DBF">
        <w:rPr>
          <w:rFonts w:cs="Sylfaen"/>
          <w:b w:val="0"/>
          <w:lang w:val="af-ZA"/>
        </w:rPr>
        <w:t xml:space="preserve"> </w:t>
      </w:r>
      <w:r w:rsidRPr="003C3DBF">
        <w:rPr>
          <w:rFonts w:cs="Sylfaen"/>
          <w:b w:val="0"/>
        </w:rPr>
        <w:t>և</w:t>
      </w:r>
      <w:r w:rsidRPr="003C3DBF">
        <w:rPr>
          <w:rFonts w:cs="Sylfaen"/>
          <w:b w:val="0"/>
          <w:lang w:val="af-ZA"/>
        </w:rPr>
        <w:t xml:space="preserve"> </w:t>
      </w:r>
      <w:r w:rsidRPr="003C3DBF">
        <w:rPr>
          <w:rFonts w:cs="Sylfaen"/>
          <w:b w:val="0"/>
        </w:rPr>
        <w:t>ֆերմերների</w:t>
      </w:r>
      <w:r w:rsidRPr="003C3DBF">
        <w:rPr>
          <w:rFonts w:cs="Sylfaen"/>
          <w:b w:val="0"/>
          <w:lang w:val="af-ZA"/>
        </w:rPr>
        <w:t xml:space="preserve"> </w:t>
      </w:r>
      <w:r w:rsidRPr="003C3DBF">
        <w:rPr>
          <w:rFonts w:cs="Sylfaen"/>
          <w:b w:val="0"/>
        </w:rPr>
        <w:t>եկամուտների</w:t>
      </w:r>
      <w:r w:rsidRPr="003C3DBF">
        <w:rPr>
          <w:rFonts w:cs="Sylfaen"/>
          <w:b w:val="0"/>
          <w:lang w:val="af-ZA"/>
        </w:rPr>
        <w:t xml:space="preserve"> </w:t>
      </w:r>
      <w:r w:rsidRPr="003C3DBF">
        <w:rPr>
          <w:rFonts w:cs="Sylfaen"/>
          <w:b w:val="0"/>
        </w:rPr>
        <w:t>ավելացմանը</w:t>
      </w:r>
      <w:r w:rsidRPr="003C3DBF">
        <w:rPr>
          <w:rFonts w:cs="Sylfaen"/>
          <w:b w:val="0"/>
          <w:lang w:val="af-ZA"/>
        </w:rPr>
        <w:t>:</w:t>
      </w:r>
    </w:p>
    <w:p w14:paraId="7A280249" w14:textId="77777777" w:rsidR="003C3DBF" w:rsidRPr="003C3DBF" w:rsidRDefault="003C3DBF" w:rsidP="003C3DBF">
      <w:pPr>
        <w:autoSpaceDE w:val="0"/>
        <w:autoSpaceDN w:val="0"/>
        <w:adjustRightInd w:val="0"/>
        <w:ind w:firstLine="720"/>
        <w:rPr>
          <w:rFonts w:cs="Sylfaen"/>
          <w:b w:val="0"/>
          <w:lang w:val="af-ZA"/>
        </w:rPr>
      </w:pPr>
      <w:r w:rsidRPr="003C3DBF">
        <w:rPr>
          <w:rFonts w:cs="Sylfaen"/>
          <w:b w:val="0"/>
          <w:lang w:val="af-ZA"/>
        </w:rPr>
        <w:t>4.2 «Պետական աջակցություն Հայաստանի Հանրապետության խաղողագործության և գինեգործության ոլորտներում վարվող պետական քաղաքականության ու զարգացման ծրագրերի իրականացմանը</w:t>
      </w:r>
      <w:r w:rsidRPr="003C3DBF">
        <w:rPr>
          <w:rFonts w:cs="GHEAGrapalat-Bold"/>
          <w:b w:val="0"/>
          <w:bCs/>
          <w:lang w:val="af-ZA"/>
        </w:rPr>
        <w:t>»</w:t>
      </w:r>
      <w:r w:rsidRPr="003C3DBF">
        <w:rPr>
          <w:rFonts w:cs="Sylfaen"/>
          <w:b w:val="0"/>
          <w:lang w:val="af-ZA"/>
        </w:rPr>
        <w:t xml:space="preserve"> </w:t>
      </w:r>
      <w:r w:rsidRPr="003C3DBF">
        <w:rPr>
          <w:rFonts w:cs="Sylfaen"/>
          <w:b w:val="0"/>
        </w:rPr>
        <w:t>միջոցառման</w:t>
      </w:r>
      <w:r w:rsidRPr="003C3DBF">
        <w:rPr>
          <w:rFonts w:cs="Sylfaen"/>
          <w:b w:val="0"/>
          <w:lang w:val="ro-RO"/>
        </w:rPr>
        <w:t xml:space="preserve"> </w:t>
      </w:r>
      <w:r w:rsidRPr="003C3DBF">
        <w:rPr>
          <w:rFonts w:cs="Sylfaen"/>
          <w:b w:val="0"/>
        </w:rPr>
        <w:t>համար</w:t>
      </w:r>
      <w:r w:rsidRPr="003C3DBF">
        <w:rPr>
          <w:rFonts w:cs="Sylfaen"/>
          <w:b w:val="0"/>
          <w:lang w:val="ro-RO"/>
        </w:rPr>
        <w:t xml:space="preserve"> </w:t>
      </w:r>
      <w:r w:rsidRPr="003C3DBF">
        <w:rPr>
          <w:rFonts w:cs="Sylfaen"/>
          <w:b w:val="0"/>
        </w:rPr>
        <w:t>Նախագծով</w:t>
      </w:r>
      <w:r w:rsidRPr="003C3DBF">
        <w:rPr>
          <w:rFonts w:cs="Sylfaen"/>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հատկացնել</w:t>
      </w:r>
      <w:r w:rsidRPr="003C3DBF">
        <w:rPr>
          <w:b w:val="0"/>
          <w:lang w:val="ro-RO"/>
        </w:rPr>
        <w:t xml:space="preserve"> 300.0 </w:t>
      </w:r>
      <w:r w:rsidRPr="003C3DBF">
        <w:rPr>
          <w:rFonts w:cs="Sylfaen"/>
          <w:b w:val="0"/>
        </w:rPr>
        <w:t>մլն</w:t>
      </w:r>
      <w:r w:rsidRPr="003C3DBF">
        <w:rPr>
          <w:rFonts w:cs="Sylfaen"/>
          <w:b w:val="0"/>
          <w:lang w:val="ro-RO"/>
        </w:rPr>
        <w:t xml:space="preserve"> </w:t>
      </w:r>
      <w:r w:rsidRPr="003C3DBF">
        <w:rPr>
          <w:rFonts w:cs="Sylfaen"/>
          <w:b w:val="0"/>
        </w:rPr>
        <w:t>դրամ</w:t>
      </w:r>
      <w:r w:rsidRPr="003C3DBF">
        <w:rPr>
          <w:rFonts w:cs="Sylfaen"/>
          <w:b w:val="0"/>
          <w:lang w:val="ro-RO"/>
        </w:rPr>
        <w:t>՝ ՀՀ 2018 թվականի պետական բյուջեով հաստատված գումարի չափով:</w:t>
      </w:r>
    </w:p>
    <w:p w14:paraId="6BEC9C2F" w14:textId="77777777" w:rsidR="003C3DBF" w:rsidRPr="00DB1FB2" w:rsidRDefault="003C3DBF" w:rsidP="003C3DBF">
      <w:pPr>
        <w:ind w:right="-22" w:firstLine="540"/>
        <w:rPr>
          <w:b w:val="0"/>
          <w:lang w:val="af-ZA"/>
        </w:rPr>
      </w:pPr>
      <w:r w:rsidRPr="003C3DBF">
        <w:rPr>
          <w:b w:val="0"/>
        </w:rPr>
        <w:t>Ծրագրի</w:t>
      </w:r>
      <w:r w:rsidRPr="003C3DBF">
        <w:rPr>
          <w:b w:val="0"/>
          <w:lang w:val="af-ZA"/>
        </w:rPr>
        <w:t xml:space="preserve"> </w:t>
      </w:r>
      <w:r w:rsidRPr="003C3DBF">
        <w:rPr>
          <w:b w:val="0"/>
        </w:rPr>
        <w:t>հիմնական</w:t>
      </w:r>
      <w:r w:rsidRPr="003C3DBF">
        <w:rPr>
          <w:b w:val="0"/>
          <w:lang w:val="af-ZA"/>
        </w:rPr>
        <w:t xml:space="preserve"> </w:t>
      </w:r>
      <w:r w:rsidRPr="003C3DBF">
        <w:rPr>
          <w:b w:val="0"/>
        </w:rPr>
        <w:t>նպատակներն</w:t>
      </w:r>
      <w:r w:rsidRPr="003C3DBF">
        <w:rPr>
          <w:b w:val="0"/>
          <w:lang w:val="af-ZA"/>
        </w:rPr>
        <w:t xml:space="preserve"> </w:t>
      </w:r>
      <w:r w:rsidRPr="003C3DBF">
        <w:rPr>
          <w:b w:val="0"/>
        </w:rPr>
        <w:t>են</w:t>
      </w:r>
      <w:r w:rsidRPr="003C3DBF">
        <w:rPr>
          <w:b w:val="0"/>
          <w:lang w:val="af-ZA"/>
        </w:rPr>
        <w:t xml:space="preserve"> </w:t>
      </w:r>
      <w:r w:rsidRPr="003C3DBF">
        <w:rPr>
          <w:b w:val="0"/>
        </w:rPr>
        <w:t>գինեգործական</w:t>
      </w:r>
      <w:r w:rsidRPr="003C3DBF">
        <w:rPr>
          <w:b w:val="0"/>
          <w:lang w:val="af-ZA"/>
        </w:rPr>
        <w:t xml:space="preserve"> </w:t>
      </w:r>
      <w:r w:rsidRPr="003C3DBF">
        <w:rPr>
          <w:b w:val="0"/>
        </w:rPr>
        <w:t>արտադրանքի</w:t>
      </w:r>
      <w:r w:rsidRPr="003C3DBF">
        <w:rPr>
          <w:b w:val="0"/>
          <w:lang w:val="af-ZA"/>
        </w:rPr>
        <w:t xml:space="preserve"> </w:t>
      </w:r>
      <w:r w:rsidRPr="003C3DBF">
        <w:rPr>
          <w:b w:val="0"/>
        </w:rPr>
        <w:t>որակի</w:t>
      </w:r>
      <w:r w:rsidRPr="003C3DBF">
        <w:rPr>
          <w:b w:val="0"/>
          <w:lang w:val="af-ZA"/>
        </w:rPr>
        <w:t xml:space="preserve"> </w:t>
      </w:r>
      <w:r w:rsidRPr="003C3DBF">
        <w:rPr>
          <w:b w:val="0"/>
        </w:rPr>
        <w:t>բարելավումը</w:t>
      </w:r>
      <w:r w:rsidRPr="003C3DBF">
        <w:rPr>
          <w:b w:val="0"/>
          <w:lang w:val="af-ZA"/>
        </w:rPr>
        <w:t xml:space="preserve">, </w:t>
      </w:r>
      <w:r w:rsidRPr="003C3DBF">
        <w:rPr>
          <w:b w:val="0"/>
        </w:rPr>
        <w:t>հայկական</w:t>
      </w:r>
      <w:r w:rsidRPr="003C3DBF">
        <w:rPr>
          <w:b w:val="0"/>
          <w:lang w:val="af-ZA"/>
        </w:rPr>
        <w:t xml:space="preserve"> </w:t>
      </w:r>
      <w:r w:rsidRPr="003C3DBF">
        <w:rPr>
          <w:b w:val="0"/>
        </w:rPr>
        <w:t>գինու</w:t>
      </w:r>
      <w:r w:rsidRPr="003C3DBF">
        <w:rPr>
          <w:b w:val="0"/>
          <w:lang w:val="af-ZA"/>
        </w:rPr>
        <w:t xml:space="preserve"> </w:t>
      </w:r>
      <w:r w:rsidRPr="003C3DBF">
        <w:rPr>
          <w:b w:val="0"/>
        </w:rPr>
        <w:t>ճանաչելիության</w:t>
      </w:r>
      <w:r w:rsidRPr="003C3DBF">
        <w:rPr>
          <w:b w:val="0"/>
          <w:lang w:val="af-ZA"/>
        </w:rPr>
        <w:t xml:space="preserve"> </w:t>
      </w:r>
      <w:r w:rsidRPr="003C3DBF">
        <w:rPr>
          <w:b w:val="0"/>
        </w:rPr>
        <w:t>բարձրացումն</w:t>
      </w:r>
      <w:r w:rsidRPr="003C3DBF">
        <w:rPr>
          <w:b w:val="0"/>
          <w:lang w:val="af-ZA"/>
        </w:rPr>
        <w:t xml:space="preserve"> </w:t>
      </w:r>
      <w:r w:rsidRPr="003C3DBF">
        <w:rPr>
          <w:b w:val="0"/>
        </w:rPr>
        <w:t>ինչպես</w:t>
      </w:r>
      <w:r w:rsidRPr="003C3DBF">
        <w:rPr>
          <w:b w:val="0"/>
          <w:lang w:val="af-ZA"/>
        </w:rPr>
        <w:t xml:space="preserve"> </w:t>
      </w:r>
      <w:r w:rsidRPr="003C3DBF">
        <w:rPr>
          <w:b w:val="0"/>
        </w:rPr>
        <w:t>արտերկրում</w:t>
      </w:r>
      <w:r w:rsidRPr="003C3DBF">
        <w:rPr>
          <w:b w:val="0"/>
          <w:lang w:val="af-ZA"/>
        </w:rPr>
        <w:t xml:space="preserve"> </w:t>
      </w:r>
      <w:r w:rsidRPr="003C3DBF">
        <w:rPr>
          <w:b w:val="0"/>
        </w:rPr>
        <w:t>այնպես</w:t>
      </w:r>
      <w:r w:rsidRPr="003C3DBF">
        <w:rPr>
          <w:b w:val="0"/>
          <w:lang w:val="af-ZA"/>
        </w:rPr>
        <w:t xml:space="preserve"> </w:t>
      </w:r>
      <w:r w:rsidRPr="003C3DBF">
        <w:rPr>
          <w:b w:val="0"/>
        </w:rPr>
        <w:t>էլ</w:t>
      </w:r>
      <w:r w:rsidRPr="003C3DBF">
        <w:rPr>
          <w:b w:val="0"/>
          <w:lang w:val="af-ZA"/>
        </w:rPr>
        <w:t xml:space="preserve"> </w:t>
      </w:r>
      <w:r w:rsidRPr="003C3DBF">
        <w:rPr>
          <w:b w:val="0"/>
        </w:rPr>
        <w:t>երկրի</w:t>
      </w:r>
      <w:r w:rsidRPr="003C3DBF">
        <w:rPr>
          <w:b w:val="0"/>
          <w:lang w:val="af-ZA"/>
        </w:rPr>
        <w:t xml:space="preserve"> </w:t>
      </w:r>
      <w:r w:rsidRPr="003C3DBF">
        <w:rPr>
          <w:b w:val="0"/>
        </w:rPr>
        <w:t>ներսում</w:t>
      </w:r>
      <w:r w:rsidRPr="003C3DBF">
        <w:rPr>
          <w:b w:val="0"/>
          <w:lang w:val="af-ZA"/>
        </w:rPr>
        <w:t xml:space="preserve">, </w:t>
      </w:r>
      <w:r w:rsidRPr="003C3DBF">
        <w:rPr>
          <w:b w:val="0"/>
        </w:rPr>
        <w:t>վաճառքի</w:t>
      </w:r>
      <w:r w:rsidRPr="003C3DBF">
        <w:rPr>
          <w:b w:val="0"/>
          <w:lang w:val="af-ZA"/>
        </w:rPr>
        <w:t xml:space="preserve"> </w:t>
      </w:r>
      <w:r w:rsidRPr="003C3DBF">
        <w:rPr>
          <w:b w:val="0"/>
        </w:rPr>
        <w:t>ծավալների</w:t>
      </w:r>
      <w:r w:rsidRPr="003C3DBF">
        <w:rPr>
          <w:b w:val="0"/>
          <w:lang w:val="af-ZA"/>
        </w:rPr>
        <w:t xml:space="preserve"> </w:t>
      </w:r>
      <w:r w:rsidRPr="003C3DBF">
        <w:rPr>
          <w:b w:val="0"/>
        </w:rPr>
        <w:t>ընդլայնումը</w:t>
      </w:r>
      <w:r w:rsidRPr="003C3DBF">
        <w:rPr>
          <w:b w:val="0"/>
          <w:lang w:val="af-ZA"/>
        </w:rPr>
        <w:t xml:space="preserve"> </w:t>
      </w:r>
      <w:r w:rsidRPr="003C3DBF">
        <w:rPr>
          <w:b w:val="0"/>
        </w:rPr>
        <w:t>ներքին</w:t>
      </w:r>
      <w:r w:rsidRPr="003C3DBF">
        <w:rPr>
          <w:b w:val="0"/>
          <w:lang w:val="af-ZA"/>
        </w:rPr>
        <w:t xml:space="preserve"> </w:t>
      </w:r>
      <w:r w:rsidRPr="003C3DBF">
        <w:rPr>
          <w:b w:val="0"/>
        </w:rPr>
        <w:t>շուկայում</w:t>
      </w:r>
      <w:r w:rsidRPr="003C3DBF">
        <w:rPr>
          <w:b w:val="0"/>
          <w:lang w:val="af-ZA"/>
        </w:rPr>
        <w:t xml:space="preserve">, </w:t>
      </w:r>
      <w:r w:rsidRPr="003C3DBF">
        <w:rPr>
          <w:b w:val="0"/>
        </w:rPr>
        <w:t>արտահանման</w:t>
      </w:r>
      <w:r w:rsidRPr="003C3DBF">
        <w:rPr>
          <w:b w:val="0"/>
          <w:lang w:val="af-ZA"/>
        </w:rPr>
        <w:t xml:space="preserve"> </w:t>
      </w:r>
      <w:r w:rsidRPr="003C3DBF">
        <w:rPr>
          <w:b w:val="0"/>
        </w:rPr>
        <w:t>ծավալների</w:t>
      </w:r>
      <w:r w:rsidRPr="003C3DBF">
        <w:rPr>
          <w:b w:val="0"/>
          <w:lang w:val="af-ZA"/>
        </w:rPr>
        <w:t xml:space="preserve"> </w:t>
      </w:r>
      <w:r w:rsidRPr="003C3DBF">
        <w:rPr>
          <w:b w:val="0"/>
        </w:rPr>
        <w:t>ավելացումը։</w:t>
      </w:r>
    </w:p>
    <w:p w14:paraId="6F30A60A" w14:textId="01FE84F5" w:rsidR="003C3DBF" w:rsidRPr="003C3DBF" w:rsidRDefault="001E6978" w:rsidP="003C3DBF">
      <w:pPr>
        <w:autoSpaceDE w:val="0"/>
        <w:autoSpaceDN w:val="0"/>
        <w:adjustRightInd w:val="0"/>
        <w:rPr>
          <w:rFonts w:cs="Sylfaen"/>
          <w:b w:val="0"/>
          <w:lang w:val="af-ZA"/>
        </w:rPr>
      </w:pPr>
      <w:r>
        <w:rPr>
          <w:b w:val="0"/>
          <w:lang w:val="af-ZA"/>
        </w:rPr>
        <w:t xml:space="preserve"> </w:t>
      </w:r>
      <w:r w:rsidR="003C3DBF" w:rsidRPr="00DB1FB2">
        <w:rPr>
          <w:b w:val="0"/>
          <w:lang w:val="af-ZA"/>
        </w:rPr>
        <w:t xml:space="preserve">4.3 </w:t>
      </w:r>
      <w:r w:rsidR="003C3DBF" w:rsidRPr="003C3DBF">
        <w:rPr>
          <w:rFonts w:cs="Sylfaen"/>
          <w:b w:val="0"/>
          <w:lang w:val="af-ZA"/>
        </w:rPr>
        <w:t xml:space="preserve">Անասնաբուծության զարգացում միջոցառման </w:t>
      </w:r>
      <w:r w:rsidR="003C3DBF" w:rsidRPr="003C3DBF">
        <w:rPr>
          <w:rFonts w:cs="Sylfaen"/>
          <w:b w:val="0"/>
          <w:bCs/>
          <w:iCs/>
        </w:rPr>
        <w:t>համար</w:t>
      </w:r>
      <w:r w:rsidR="003C3DBF" w:rsidRPr="00DB1FB2">
        <w:rPr>
          <w:rFonts w:cs="Sylfaen"/>
          <w:b w:val="0"/>
          <w:bCs/>
          <w:iCs/>
          <w:lang w:val="af-ZA"/>
        </w:rPr>
        <w:t xml:space="preserve"> </w:t>
      </w:r>
      <w:r w:rsidR="003C3DBF" w:rsidRPr="003C3DBF">
        <w:rPr>
          <w:rFonts w:cs="Sylfaen"/>
          <w:b w:val="0"/>
          <w:bCs/>
          <w:iCs/>
        </w:rPr>
        <w:t>Նախագծով</w:t>
      </w:r>
      <w:r w:rsidR="003C3DBF" w:rsidRPr="00DB1FB2">
        <w:rPr>
          <w:rFonts w:cs="Sylfaen"/>
          <w:b w:val="0"/>
          <w:bCs/>
          <w:iCs/>
          <w:lang w:val="af-ZA"/>
        </w:rPr>
        <w:t xml:space="preserve"> </w:t>
      </w:r>
      <w:r w:rsidR="003C3DBF" w:rsidRPr="003C3DBF">
        <w:rPr>
          <w:rFonts w:cs="Sylfaen"/>
          <w:b w:val="0"/>
          <w:bCs/>
          <w:iCs/>
        </w:rPr>
        <w:t>նախատեսվում</w:t>
      </w:r>
      <w:r w:rsidR="003C3DBF" w:rsidRPr="00DB1FB2">
        <w:rPr>
          <w:rFonts w:cs="Sylfaen"/>
          <w:b w:val="0"/>
          <w:bCs/>
          <w:iCs/>
          <w:lang w:val="af-ZA"/>
        </w:rPr>
        <w:t xml:space="preserve"> </w:t>
      </w:r>
      <w:r w:rsidR="003C3DBF" w:rsidRPr="003C3DBF">
        <w:rPr>
          <w:rFonts w:cs="Sylfaen"/>
          <w:b w:val="0"/>
          <w:bCs/>
          <w:iCs/>
        </w:rPr>
        <w:t>է</w:t>
      </w:r>
      <w:r w:rsidR="003C3DBF" w:rsidRPr="00DB1FB2">
        <w:rPr>
          <w:rFonts w:cs="Sylfaen"/>
          <w:b w:val="0"/>
          <w:bCs/>
          <w:iCs/>
          <w:lang w:val="af-ZA"/>
        </w:rPr>
        <w:t xml:space="preserve"> </w:t>
      </w:r>
      <w:r w:rsidR="003C3DBF" w:rsidRPr="003C3DBF">
        <w:rPr>
          <w:rFonts w:cs="Sylfaen"/>
          <w:b w:val="0"/>
          <w:bCs/>
          <w:iCs/>
        </w:rPr>
        <w:t>հատկացնել</w:t>
      </w:r>
      <w:r w:rsidR="003C3DBF" w:rsidRPr="00DB1FB2">
        <w:rPr>
          <w:rFonts w:cs="Sylfaen"/>
          <w:b w:val="0"/>
          <w:bCs/>
          <w:iCs/>
          <w:lang w:val="af-ZA"/>
        </w:rPr>
        <w:t xml:space="preserve"> 170.0 </w:t>
      </w:r>
      <w:r w:rsidR="003C3DBF" w:rsidRPr="003C3DBF">
        <w:rPr>
          <w:rFonts w:cs="Sylfaen"/>
          <w:b w:val="0"/>
          <w:bCs/>
          <w:iCs/>
        </w:rPr>
        <w:t>մլն</w:t>
      </w:r>
      <w:r w:rsidR="003C3DBF" w:rsidRPr="00DB1FB2">
        <w:rPr>
          <w:rFonts w:cs="Sylfaen"/>
          <w:b w:val="0"/>
          <w:bCs/>
          <w:iCs/>
          <w:lang w:val="af-ZA"/>
        </w:rPr>
        <w:t xml:space="preserve"> </w:t>
      </w:r>
      <w:r w:rsidR="003C3DBF" w:rsidRPr="003C3DBF">
        <w:rPr>
          <w:rFonts w:cs="Sylfaen"/>
          <w:b w:val="0"/>
          <w:bCs/>
          <w:iCs/>
        </w:rPr>
        <w:t>դրամ</w:t>
      </w:r>
      <w:r w:rsidR="003C3DBF" w:rsidRPr="00DB1FB2">
        <w:rPr>
          <w:rFonts w:cs="Sylfaen"/>
          <w:b w:val="0"/>
          <w:bCs/>
          <w:iCs/>
          <w:lang w:val="af-ZA"/>
        </w:rPr>
        <w:t xml:space="preserve">: </w:t>
      </w:r>
      <w:r w:rsidR="003C3DBF" w:rsidRPr="003C3DBF">
        <w:rPr>
          <w:rFonts w:cs="Sylfaen"/>
          <w:b w:val="0"/>
          <w:lang w:val="af-ZA"/>
        </w:rPr>
        <w:t>Միջոցառումը</w:t>
      </w:r>
      <w:r w:rsidR="003C3DBF" w:rsidRPr="003C3DBF">
        <w:rPr>
          <w:rFonts w:cs="Sylfaen"/>
          <w:b w:val="0"/>
          <w:lang w:val="hy-AM"/>
        </w:rPr>
        <w:t xml:space="preserve"> </w:t>
      </w:r>
      <w:r w:rsidR="003C3DBF" w:rsidRPr="003C3DBF">
        <w:rPr>
          <w:rFonts w:cs="Sylfaen"/>
          <w:b w:val="0"/>
          <w:lang w:val="ro-RO"/>
        </w:rPr>
        <w:t xml:space="preserve">2018 </w:t>
      </w:r>
      <w:r w:rsidR="003C3DBF" w:rsidRPr="003C3DBF">
        <w:rPr>
          <w:rFonts w:cs="Sylfaen"/>
          <w:b w:val="0"/>
          <w:lang w:val="hy-AM"/>
        </w:rPr>
        <w:t>թվականի համեմատ</w:t>
      </w:r>
      <w:r w:rsidR="003C3DBF" w:rsidRPr="003C3DBF">
        <w:rPr>
          <w:rFonts w:cs="Sylfaen"/>
          <w:b w:val="0"/>
          <w:lang w:val="af-ZA"/>
        </w:rPr>
        <w:t xml:space="preserve"> հանդիսանում է նոր նախաձեռնություն:</w:t>
      </w:r>
    </w:p>
    <w:p w14:paraId="385ECE49" w14:textId="67E65C4F" w:rsidR="003C3DBF" w:rsidRPr="003C3DBF" w:rsidRDefault="003C3DBF" w:rsidP="003C3DBF">
      <w:pPr>
        <w:autoSpaceDE w:val="0"/>
        <w:autoSpaceDN w:val="0"/>
        <w:adjustRightInd w:val="0"/>
        <w:rPr>
          <w:rFonts w:cs="Sylfaen"/>
          <w:b w:val="0"/>
          <w:lang w:val="af-ZA"/>
        </w:rPr>
      </w:pPr>
      <w:r w:rsidRPr="003C3DBF">
        <w:rPr>
          <w:rFonts w:cs="Sylfaen"/>
          <w:b w:val="0"/>
          <w:lang w:val="af-ZA"/>
        </w:rPr>
        <w:t>Միջոցառմա</w:t>
      </w:r>
      <w:r w:rsidRPr="003C3DBF">
        <w:rPr>
          <w:rFonts w:cs="Sylfaen"/>
          <w:b w:val="0"/>
          <w:lang w:val="hy-AM"/>
        </w:rPr>
        <w:t>ն նպատակը</w:t>
      </w:r>
      <w:r w:rsidRPr="003C3DBF">
        <w:rPr>
          <w:rFonts w:cs="Sylfaen"/>
          <w:b w:val="0"/>
          <w:lang w:val="af-ZA"/>
        </w:rPr>
        <w:t xml:space="preserve"> հանրապետություն խոշոր եղջերավոր տոհմային կենդանիներ (երինջներ)</w:t>
      </w:r>
      <w:r w:rsidRPr="003C3DBF">
        <w:rPr>
          <w:rFonts w:cs="Sylfaen"/>
          <w:b w:val="0"/>
          <w:lang w:val="hy-AM"/>
        </w:rPr>
        <w:t xml:space="preserve"> ներկրումն</w:t>
      </w:r>
      <w:r w:rsidRPr="003C3DBF">
        <w:rPr>
          <w:rFonts w:cs="Sylfaen"/>
          <w:b w:val="0"/>
          <w:lang w:val="af-ZA"/>
        </w:rPr>
        <w:t xml:space="preserve"> </w:t>
      </w:r>
      <w:r w:rsidRPr="003C3DBF">
        <w:rPr>
          <w:rFonts w:cs="Sylfaen"/>
          <w:b w:val="0"/>
          <w:lang w:val="hy-AM"/>
        </w:rPr>
        <w:t>ու</w:t>
      </w:r>
      <w:r w:rsidRPr="003C3DBF">
        <w:rPr>
          <w:rFonts w:cs="Sylfaen"/>
          <w:b w:val="0"/>
          <w:lang w:val="af-ZA"/>
        </w:rPr>
        <w:t xml:space="preserve"> մասնակի սուբսիդավորման միջոցով գյուղացիական տնտեսություններին</w:t>
      </w:r>
      <w:r w:rsidRPr="003C3DBF">
        <w:rPr>
          <w:rFonts w:cs="Sylfaen"/>
          <w:b w:val="0"/>
          <w:lang w:val="hy-AM"/>
        </w:rPr>
        <w:t xml:space="preserve"> տրամադրումն է</w:t>
      </w:r>
      <w:r w:rsidRPr="003C3DBF">
        <w:rPr>
          <w:rFonts w:cs="Sylfaen"/>
          <w:b w:val="0"/>
          <w:lang w:val="af-ZA"/>
        </w:rPr>
        <w:t>։</w:t>
      </w:r>
      <w:r w:rsidR="001E6978">
        <w:rPr>
          <w:rFonts w:cs="Sylfaen"/>
          <w:b w:val="0"/>
          <w:lang w:val="af-ZA"/>
        </w:rPr>
        <w:t xml:space="preserve"> </w:t>
      </w:r>
    </w:p>
    <w:p w14:paraId="281C9BB7" w14:textId="77777777" w:rsidR="003C3DBF" w:rsidRPr="003C3DBF" w:rsidRDefault="003C3DBF" w:rsidP="003C3DBF">
      <w:pPr>
        <w:autoSpaceDE w:val="0"/>
        <w:autoSpaceDN w:val="0"/>
        <w:adjustRightInd w:val="0"/>
        <w:ind w:firstLine="720"/>
        <w:rPr>
          <w:rFonts w:cs="Sylfaen"/>
          <w:b w:val="0"/>
          <w:lang w:val="af-ZA"/>
        </w:rPr>
      </w:pPr>
      <w:r w:rsidRPr="003C3DBF">
        <w:rPr>
          <w:rFonts w:cs="Sylfaen"/>
          <w:b w:val="0"/>
          <w:lang w:val="af-ZA"/>
        </w:rPr>
        <w:t>4.4 «</w:t>
      </w:r>
      <w:r w:rsidRPr="003C3DBF">
        <w:rPr>
          <w:b w:val="0"/>
          <w:lang w:val="af-ZA"/>
        </w:rPr>
        <w:t>Հայաստանի Հանրապետությունում ժամանակակից տեխնոլոգիաներով մշակվող ինտենսիվ պտղատու և հատապտղատու այգիների հիմնման համար վարկային տոկոսադրույքների սուբսիդավորում</w:t>
      </w:r>
      <w:r w:rsidRPr="003C3DBF">
        <w:rPr>
          <w:rFonts w:cs="Sylfaen"/>
          <w:b w:val="0"/>
          <w:lang w:val="af-ZA"/>
        </w:rPr>
        <w:t xml:space="preserve">» </w:t>
      </w:r>
      <w:r w:rsidRPr="003C3DBF">
        <w:rPr>
          <w:rFonts w:cs="Sylfaen"/>
          <w:b w:val="0"/>
        </w:rPr>
        <w:t>միջոցառման</w:t>
      </w:r>
      <w:r w:rsidRPr="003C3DBF">
        <w:rPr>
          <w:rFonts w:cs="Sylfaen"/>
          <w:b w:val="0"/>
          <w:lang w:val="ro-RO"/>
        </w:rPr>
        <w:t xml:space="preserve"> </w:t>
      </w:r>
      <w:r w:rsidRPr="003C3DBF">
        <w:rPr>
          <w:rFonts w:cs="Sylfaen"/>
          <w:b w:val="0"/>
        </w:rPr>
        <w:t>համար</w:t>
      </w:r>
      <w:r w:rsidRPr="003C3DBF">
        <w:rPr>
          <w:rFonts w:cs="Sylfaen"/>
          <w:b w:val="0"/>
          <w:lang w:val="ro-RO"/>
        </w:rPr>
        <w:t xml:space="preserve"> </w:t>
      </w:r>
      <w:r w:rsidRPr="003C3DBF">
        <w:rPr>
          <w:rFonts w:cs="Sylfaen"/>
          <w:b w:val="0"/>
        </w:rPr>
        <w:t>Նախագծով</w:t>
      </w:r>
      <w:r w:rsidRPr="003C3DBF">
        <w:rPr>
          <w:rFonts w:cs="Sylfaen"/>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հատկացնել</w:t>
      </w:r>
      <w:r w:rsidRPr="00DB1FB2">
        <w:rPr>
          <w:b w:val="0"/>
          <w:lang w:val="af-ZA"/>
        </w:rPr>
        <w:t xml:space="preserve"> 250.0 </w:t>
      </w:r>
      <w:r w:rsidRPr="003C3DBF">
        <w:rPr>
          <w:b w:val="0"/>
        </w:rPr>
        <w:t>մլն</w:t>
      </w:r>
      <w:r w:rsidRPr="00DB1FB2">
        <w:rPr>
          <w:b w:val="0"/>
          <w:lang w:val="af-ZA"/>
        </w:rPr>
        <w:t xml:space="preserve"> </w:t>
      </w:r>
      <w:r w:rsidRPr="003C3DBF">
        <w:rPr>
          <w:b w:val="0"/>
        </w:rPr>
        <w:t>դրամ՝</w:t>
      </w:r>
      <w:r w:rsidRPr="00DB1FB2">
        <w:rPr>
          <w:b w:val="0"/>
          <w:lang w:val="af-ZA"/>
        </w:rPr>
        <w:t xml:space="preserve"> </w:t>
      </w:r>
      <w:r w:rsidRPr="003C3DBF">
        <w:rPr>
          <w:b w:val="0"/>
        </w:rPr>
        <w:t>ՀՀ</w:t>
      </w:r>
      <w:r w:rsidRPr="00DB1FB2">
        <w:rPr>
          <w:b w:val="0"/>
          <w:lang w:val="af-ZA"/>
        </w:rPr>
        <w:t xml:space="preserve"> 2018 </w:t>
      </w:r>
      <w:r w:rsidRPr="003C3DBF">
        <w:rPr>
          <w:b w:val="0"/>
        </w:rPr>
        <w:t>թվականի</w:t>
      </w:r>
      <w:r w:rsidRPr="00DB1FB2">
        <w:rPr>
          <w:b w:val="0"/>
          <w:lang w:val="af-ZA"/>
        </w:rPr>
        <w:t xml:space="preserve"> </w:t>
      </w:r>
      <w:r w:rsidRPr="003C3DBF">
        <w:rPr>
          <w:b w:val="0"/>
        </w:rPr>
        <w:t>պետական</w:t>
      </w:r>
      <w:r w:rsidRPr="00DB1FB2">
        <w:rPr>
          <w:b w:val="0"/>
          <w:lang w:val="af-ZA"/>
        </w:rPr>
        <w:t xml:space="preserve"> </w:t>
      </w:r>
      <w:r w:rsidRPr="003C3DBF">
        <w:rPr>
          <w:b w:val="0"/>
        </w:rPr>
        <w:t>բյուջեով</w:t>
      </w:r>
      <w:r w:rsidRPr="00DB1FB2">
        <w:rPr>
          <w:b w:val="0"/>
          <w:lang w:val="af-ZA"/>
        </w:rPr>
        <w:t xml:space="preserve"> </w:t>
      </w:r>
      <w:r w:rsidRPr="003C3DBF">
        <w:rPr>
          <w:b w:val="0"/>
        </w:rPr>
        <w:t>հաստատված</w:t>
      </w:r>
      <w:r w:rsidRPr="003C3DBF">
        <w:rPr>
          <w:b w:val="0"/>
          <w:lang w:val="ro-RO"/>
        </w:rPr>
        <w:t xml:space="preserve"> 398.9 </w:t>
      </w:r>
      <w:r w:rsidRPr="003C3DBF">
        <w:rPr>
          <w:rFonts w:cs="Sylfaen"/>
          <w:b w:val="0"/>
        </w:rPr>
        <w:t>մլն</w:t>
      </w:r>
      <w:r w:rsidRPr="003C3DBF">
        <w:rPr>
          <w:rFonts w:cs="Sylfaen"/>
          <w:b w:val="0"/>
          <w:lang w:val="ro-RO"/>
        </w:rPr>
        <w:t xml:space="preserve"> </w:t>
      </w:r>
      <w:r w:rsidRPr="003C3DBF">
        <w:rPr>
          <w:rFonts w:cs="Sylfaen"/>
          <w:b w:val="0"/>
        </w:rPr>
        <w:t>դրամի</w:t>
      </w:r>
      <w:r w:rsidRPr="00DB1FB2">
        <w:rPr>
          <w:rFonts w:cs="Sylfaen"/>
          <w:b w:val="0"/>
          <w:lang w:val="af-ZA"/>
        </w:rPr>
        <w:t xml:space="preserve"> </w:t>
      </w:r>
      <w:r w:rsidRPr="003C3DBF">
        <w:rPr>
          <w:rFonts w:cs="Sylfaen"/>
          <w:b w:val="0"/>
        </w:rPr>
        <w:t>դիմաց</w:t>
      </w:r>
      <w:r w:rsidRPr="00DB1FB2">
        <w:rPr>
          <w:rFonts w:cs="Sylfaen"/>
          <w:b w:val="0"/>
          <w:lang w:val="af-ZA"/>
        </w:rPr>
        <w:t xml:space="preserve"> </w:t>
      </w:r>
      <w:r w:rsidRPr="003C3DBF">
        <w:rPr>
          <w:rFonts w:cs="Sylfaen"/>
          <w:b w:val="0"/>
        </w:rPr>
        <w:t>կամ</w:t>
      </w:r>
      <w:r w:rsidRPr="00DB1FB2">
        <w:rPr>
          <w:rFonts w:cs="Sylfaen"/>
          <w:b w:val="0"/>
          <w:lang w:val="af-ZA"/>
        </w:rPr>
        <w:t xml:space="preserve"> 148.9 </w:t>
      </w:r>
      <w:r w:rsidRPr="003C3DBF">
        <w:rPr>
          <w:rFonts w:cs="Sylfaen"/>
          <w:b w:val="0"/>
        </w:rPr>
        <w:t>մլն</w:t>
      </w:r>
      <w:r w:rsidRPr="00DB1FB2">
        <w:rPr>
          <w:rFonts w:cs="Sylfaen"/>
          <w:b w:val="0"/>
          <w:lang w:val="af-ZA"/>
        </w:rPr>
        <w:t xml:space="preserve"> </w:t>
      </w:r>
      <w:r w:rsidRPr="003C3DBF">
        <w:rPr>
          <w:rFonts w:cs="Sylfaen"/>
          <w:b w:val="0"/>
        </w:rPr>
        <w:t>դրամով</w:t>
      </w:r>
      <w:r w:rsidRPr="00DB1FB2">
        <w:rPr>
          <w:rFonts w:cs="Sylfaen"/>
          <w:b w:val="0"/>
          <w:lang w:val="af-ZA"/>
        </w:rPr>
        <w:t xml:space="preserve"> </w:t>
      </w:r>
      <w:r w:rsidRPr="003C3DBF">
        <w:rPr>
          <w:rFonts w:cs="Sylfaen"/>
          <w:b w:val="0"/>
        </w:rPr>
        <w:t>պակաս</w:t>
      </w:r>
      <w:r w:rsidRPr="00DB1FB2">
        <w:rPr>
          <w:rFonts w:cs="Sylfaen"/>
          <w:b w:val="0"/>
          <w:lang w:val="af-ZA"/>
        </w:rPr>
        <w:t xml:space="preserve">` </w:t>
      </w:r>
      <w:r w:rsidRPr="003C3DBF">
        <w:rPr>
          <w:rFonts w:cs="Sylfaen"/>
          <w:b w:val="0"/>
          <w:lang w:val="ro-RO"/>
        </w:rPr>
        <w:t xml:space="preserve">հաշվի առնելով </w:t>
      </w:r>
      <w:r w:rsidRPr="00DB1FB2">
        <w:rPr>
          <w:rFonts w:cs="Sylfaen"/>
          <w:b w:val="0"/>
          <w:lang w:val="af-ZA"/>
        </w:rPr>
        <w:t xml:space="preserve">2018 </w:t>
      </w:r>
      <w:r w:rsidRPr="003C3DBF">
        <w:rPr>
          <w:rFonts w:cs="Sylfaen"/>
          <w:b w:val="0"/>
        </w:rPr>
        <w:t>թվականի</w:t>
      </w:r>
      <w:r w:rsidRPr="00DB1FB2">
        <w:rPr>
          <w:rFonts w:cs="Sylfaen"/>
          <w:b w:val="0"/>
          <w:lang w:val="af-ZA"/>
        </w:rPr>
        <w:t xml:space="preserve"> </w:t>
      </w:r>
      <w:r w:rsidRPr="003C3DBF">
        <w:rPr>
          <w:rFonts w:cs="Sylfaen"/>
          <w:b w:val="0"/>
        </w:rPr>
        <w:t>ընթացքում</w:t>
      </w:r>
      <w:r w:rsidRPr="00DB1FB2">
        <w:rPr>
          <w:rFonts w:cs="Sylfaen"/>
          <w:b w:val="0"/>
          <w:lang w:val="af-ZA"/>
        </w:rPr>
        <w:t xml:space="preserve"> </w:t>
      </w:r>
      <w:r w:rsidRPr="003C3DBF">
        <w:rPr>
          <w:rFonts w:cs="Sylfaen"/>
          <w:b w:val="0"/>
        </w:rPr>
        <w:t>ծրագրից</w:t>
      </w:r>
      <w:r w:rsidRPr="00DB1FB2">
        <w:rPr>
          <w:rFonts w:cs="Sylfaen"/>
          <w:b w:val="0"/>
          <w:lang w:val="af-ZA"/>
        </w:rPr>
        <w:t xml:space="preserve"> </w:t>
      </w:r>
      <w:r w:rsidRPr="003C3DBF">
        <w:rPr>
          <w:rFonts w:cs="Sylfaen"/>
          <w:b w:val="0"/>
        </w:rPr>
        <w:t>օգտված</w:t>
      </w:r>
      <w:r w:rsidRPr="00DB1FB2">
        <w:rPr>
          <w:rFonts w:cs="Sylfaen"/>
          <w:b w:val="0"/>
          <w:lang w:val="af-ZA"/>
        </w:rPr>
        <w:t xml:space="preserve"> </w:t>
      </w:r>
      <w:r w:rsidRPr="003C3DBF">
        <w:rPr>
          <w:rFonts w:cs="Sylfaen"/>
          <w:b w:val="0"/>
        </w:rPr>
        <w:t>շահառուների</w:t>
      </w:r>
      <w:r w:rsidRPr="00DB1FB2">
        <w:rPr>
          <w:rFonts w:cs="Sylfaen"/>
          <w:b w:val="0"/>
          <w:lang w:val="af-ZA"/>
        </w:rPr>
        <w:t xml:space="preserve"> </w:t>
      </w:r>
      <w:r w:rsidRPr="003C3DBF">
        <w:rPr>
          <w:rFonts w:cs="Sylfaen"/>
          <w:b w:val="0"/>
        </w:rPr>
        <w:t>փաստացի</w:t>
      </w:r>
      <w:r w:rsidRPr="00DB1FB2">
        <w:rPr>
          <w:rFonts w:cs="Sylfaen"/>
          <w:b w:val="0"/>
          <w:lang w:val="af-ZA"/>
        </w:rPr>
        <w:t xml:space="preserve">, </w:t>
      </w:r>
      <w:r w:rsidRPr="003C3DBF">
        <w:rPr>
          <w:rFonts w:cs="Sylfaen"/>
          <w:b w:val="0"/>
        </w:rPr>
        <w:t>ինչպես</w:t>
      </w:r>
      <w:r w:rsidRPr="00DB1FB2">
        <w:rPr>
          <w:rFonts w:cs="Sylfaen"/>
          <w:b w:val="0"/>
          <w:lang w:val="af-ZA"/>
        </w:rPr>
        <w:t xml:space="preserve"> </w:t>
      </w:r>
      <w:r w:rsidRPr="003C3DBF">
        <w:rPr>
          <w:rFonts w:cs="Sylfaen"/>
          <w:b w:val="0"/>
        </w:rPr>
        <w:t>նաև</w:t>
      </w:r>
      <w:r w:rsidRPr="00DB1FB2">
        <w:rPr>
          <w:rFonts w:cs="Sylfaen"/>
          <w:b w:val="0"/>
          <w:lang w:val="af-ZA"/>
        </w:rPr>
        <w:t xml:space="preserve"> </w:t>
      </w:r>
      <w:r w:rsidRPr="003C3DBF">
        <w:rPr>
          <w:rFonts w:cs="Sylfaen"/>
          <w:b w:val="0"/>
        </w:rPr>
        <w:t>շահառուների</w:t>
      </w:r>
      <w:r w:rsidRPr="00DB1FB2">
        <w:rPr>
          <w:rFonts w:cs="Sylfaen"/>
          <w:b w:val="0"/>
          <w:lang w:val="af-ZA"/>
        </w:rPr>
        <w:t xml:space="preserve"> </w:t>
      </w:r>
      <w:r w:rsidRPr="003C3DBF">
        <w:rPr>
          <w:rFonts w:cs="Sylfaen"/>
          <w:b w:val="0"/>
        </w:rPr>
        <w:t>կողմից</w:t>
      </w:r>
      <w:r w:rsidRPr="00DB1FB2">
        <w:rPr>
          <w:rFonts w:cs="Sylfaen"/>
          <w:b w:val="0"/>
          <w:lang w:val="af-ZA"/>
        </w:rPr>
        <w:t xml:space="preserve"> </w:t>
      </w:r>
      <w:r w:rsidRPr="003C3DBF">
        <w:rPr>
          <w:rFonts w:cs="Sylfaen"/>
          <w:b w:val="0"/>
        </w:rPr>
        <w:t>ծրագրից</w:t>
      </w:r>
      <w:r w:rsidRPr="00DB1FB2">
        <w:rPr>
          <w:rFonts w:cs="Sylfaen"/>
          <w:b w:val="0"/>
          <w:lang w:val="af-ZA"/>
        </w:rPr>
        <w:t xml:space="preserve"> </w:t>
      </w:r>
      <w:r w:rsidRPr="003C3DBF">
        <w:rPr>
          <w:rFonts w:cs="Sylfaen"/>
          <w:b w:val="0"/>
        </w:rPr>
        <w:t>հետագայում</w:t>
      </w:r>
      <w:r w:rsidRPr="00DB1FB2">
        <w:rPr>
          <w:rFonts w:cs="Sylfaen"/>
          <w:b w:val="0"/>
          <w:lang w:val="af-ZA"/>
        </w:rPr>
        <w:t xml:space="preserve"> </w:t>
      </w:r>
      <w:r w:rsidRPr="003C3DBF">
        <w:rPr>
          <w:rFonts w:cs="Sylfaen"/>
          <w:b w:val="0"/>
        </w:rPr>
        <w:t>օգտվելու</w:t>
      </w:r>
      <w:r w:rsidRPr="00DB1FB2">
        <w:rPr>
          <w:rFonts w:cs="Sylfaen"/>
          <w:b w:val="0"/>
          <w:lang w:val="af-ZA"/>
        </w:rPr>
        <w:t xml:space="preserve"> </w:t>
      </w:r>
      <w:r w:rsidRPr="003C3DBF">
        <w:rPr>
          <w:rFonts w:cs="Sylfaen"/>
          <w:b w:val="0"/>
        </w:rPr>
        <w:t>կանխատեսվող</w:t>
      </w:r>
      <w:r w:rsidRPr="00DB1FB2">
        <w:rPr>
          <w:rFonts w:cs="Sylfaen"/>
          <w:b w:val="0"/>
          <w:lang w:val="af-ZA"/>
        </w:rPr>
        <w:t xml:space="preserve"> </w:t>
      </w:r>
      <w:r w:rsidRPr="003C3DBF">
        <w:rPr>
          <w:rFonts w:cs="Sylfaen"/>
          <w:b w:val="0"/>
        </w:rPr>
        <w:t>քանակները</w:t>
      </w:r>
      <w:r w:rsidRPr="00DB1FB2">
        <w:rPr>
          <w:rFonts w:cs="Sylfaen"/>
          <w:b w:val="0"/>
          <w:lang w:val="af-ZA"/>
        </w:rPr>
        <w:t xml:space="preserve">: </w:t>
      </w:r>
    </w:p>
    <w:p w14:paraId="6C8E831C" w14:textId="77777777" w:rsidR="003C3DBF" w:rsidRPr="003C3DBF" w:rsidRDefault="003C3DBF" w:rsidP="003C3DBF">
      <w:pPr>
        <w:ind w:right="-22" w:firstLine="540"/>
        <w:rPr>
          <w:b w:val="0"/>
          <w:lang w:val="af-ZA"/>
        </w:rPr>
      </w:pPr>
      <w:r w:rsidRPr="003C3DBF">
        <w:rPr>
          <w:b w:val="0"/>
        </w:rPr>
        <w:t>Միջոցառման</w:t>
      </w:r>
      <w:r w:rsidRPr="003C3DBF">
        <w:rPr>
          <w:b w:val="0"/>
          <w:lang w:val="af-ZA"/>
        </w:rPr>
        <w:t xml:space="preserve"> </w:t>
      </w:r>
      <w:r w:rsidRPr="003C3DBF">
        <w:rPr>
          <w:b w:val="0"/>
        </w:rPr>
        <w:t>նպատակը</w:t>
      </w:r>
      <w:r w:rsidRPr="003C3DBF">
        <w:rPr>
          <w:b w:val="0"/>
          <w:lang w:val="af-ZA"/>
        </w:rPr>
        <w:t xml:space="preserve"> </w:t>
      </w:r>
      <w:r w:rsidRPr="003C3DBF">
        <w:rPr>
          <w:b w:val="0"/>
        </w:rPr>
        <w:t>մատչելի</w:t>
      </w:r>
      <w:r w:rsidRPr="003C3DBF">
        <w:rPr>
          <w:b w:val="0"/>
          <w:lang w:val="af-ZA"/>
        </w:rPr>
        <w:t xml:space="preserve"> </w:t>
      </w:r>
      <w:r w:rsidRPr="003C3DBF">
        <w:rPr>
          <w:b w:val="0"/>
        </w:rPr>
        <w:t>նպատակային</w:t>
      </w:r>
      <w:r w:rsidRPr="003C3DBF">
        <w:rPr>
          <w:b w:val="0"/>
          <w:lang w:val="af-ZA"/>
        </w:rPr>
        <w:t xml:space="preserve"> </w:t>
      </w:r>
      <w:r w:rsidRPr="003C3DBF">
        <w:rPr>
          <w:b w:val="0"/>
        </w:rPr>
        <w:t>վարկերի</w:t>
      </w:r>
      <w:r w:rsidRPr="003C3DBF">
        <w:rPr>
          <w:b w:val="0"/>
          <w:lang w:val="af-ZA"/>
        </w:rPr>
        <w:t xml:space="preserve"> </w:t>
      </w:r>
      <w:r w:rsidRPr="003C3DBF">
        <w:rPr>
          <w:b w:val="0"/>
        </w:rPr>
        <w:t>տրամադրման</w:t>
      </w:r>
      <w:r w:rsidRPr="003C3DBF">
        <w:rPr>
          <w:b w:val="0"/>
          <w:lang w:val="af-ZA"/>
        </w:rPr>
        <w:t xml:space="preserve"> </w:t>
      </w:r>
      <w:r w:rsidRPr="003C3DBF">
        <w:rPr>
          <w:b w:val="0"/>
        </w:rPr>
        <w:t>միջոցով</w:t>
      </w:r>
      <w:r w:rsidRPr="003C3DBF">
        <w:rPr>
          <w:b w:val="0"/>
          <w:lang w:val="af-ZA"/>
        </w:rPr>
        <w:t xml:space="preserve"> </w:t>
      </w:r>
      <w:r w:rsidRPr="003C3DBF">
        <w:rPr>
          <w:b w:val="0"/>
        </w:rPr>
        <w:t>ինտենսիվ</w:t>
      </w:r>
      <w:r w:rsidRPr="003C3DBF">
        <w:rPr>
          <w:b w:val="0"/>
          <w:lang w:val="af-ZA"/>
        </w:rPr>
        <w:t xml:space="preserve"> </w:t>
      </w:r>
      <w:r w:rsidRPr="003C3DBF">
        <w:rPr>
          <w:b w:val="0"/>
        </w:rPr>
        <w:t>պտղատու</w:t>
      </w:r>
      <w:r w:rsidRPr="003C3DBF">
        <w:rPr>
          <w:b w:val="0"/>
          <w:lang w:val="af-ZA"/>
        </w:rPr>
        <w:t xml:space="preserve"> </w:t>
      </w:r>
      <w:r w:rsidRPr="003C3DBF">
        <w:rPr>
          <w:b w:val="0"/>
        </w:rPr>
        <w:t>և</w:t>
      </w:r>
      <w:r w:rsidRPr="003C3DBF">
        <w:rPr>
          <w:b w:val="0"/>
          <w:lang w:val="af-ZA"/>
        </w:rPr>
        <w:t xml:space="preserve"> </w:t>
      </w:r>
      <w:r w:rsidRPr="003C3DBF">
        <w:rPr>
          <w:b w:val="0"/>
        </w:rPr>
        <w:t>հատապտղատու</w:t>
      </w:r>
      <w:r w:rsidRPr="003C3DBF">
        <w:rPr>
          <w:b w:val="0"/>
          <w:lang w:val="af-ZA"/>
        </w:rPr>
        <w:t xml:space="preserve"> </w:t>
      </w:r>
      <w:r w:rsidRPr="003C3DBF">
        <w:rPr>
          <w:b w:val="0"/>
        </w:rPr>
        <w:t>այգետնկումների</w:t>
      </w:r>
      <w:r w:rsidRPr="003C3DBF">
        <w:rPr>
          <w:b w:val="0"/>
          <w:lang w:val="af-ZA"/>
        </w:rPr>
        <w:t xml:space="preserve"> </w:t>
      </w:r>
      <w:r w:rsidRPr="003C3DBF">
        <w:rPr>
          <w:b w:val="0"/>
        </w:rPr>
        <w:t>խթանմամբ</w:t>
      </w:r>
      <w:r w:rsidRPr="003C3DBF">
        <w:rPr>
          <w:b w:val="0"/>
          <w:lang w:val="af-ZA"/>
        </w:rPr>
        <w:t xml:space="preserve"> </w:t>
      </w:r>
      <w:r w:rsidRPr="003C3DBF">
        <w:rPr>
          <w:b w:val="0"/>
        </w:rPr>
        <w:t>հանրապետությունում</w:t>
      </w:r>
      <w:r w:rsidRPr="003C3DBF">
        <w:rPr>
          <w:b w:val="0"/>
          <w:lang w:val="af-ZA"/>
        </w:rPr>
        <w:t xml:space="preserve"> </w:t>
      </w:r>
      <w:r w:rsidRPr="003C3DBF">
        <w:rPr>
          <w:b w:val="0"/>
        </w:rPr>
        <w:t>պտղաբուծության</w:t>
      </w:r>
      <w:r w:rsidRPr="003C3DBF">
        <w:rPr>
          <w:b w:val="0"/>
          <w:lang w:val="af-ZA"/>
        </w:rPr>
        <w:t xml:space="preserve"> </w:t>
      </w:r>
      <w:r w:rsidRPr="003C3DBF">
        <w:rPr>
          <w:b w:val="0"/>
        </w:rPr>
        <w:t>զարգացումն</w:t>
      </w:r>
      <w:r w:rsidRPr="003C3DBF">
        <w:rPr>
          <w:b w:val="0"/>
          <w:lang w:val="af-ZA"/>
        </w:rPr>
        <w:t xml:space="preserve"> </w:t>
      </w:r>
      <w:r w:rsidRPr="003C3DBF">
        <w:rPr>
          <w:b w:val="0"/>
        </w:rPr>
        <w:t>է</w:t>
      </w:r>
      <w:r w:rsidRPr="003C3DBF">
        <w:rPr>
          <w:b w:val="0"/>
          <w:lang w:val="af-ZA"/>
        </w:rPr>
        <w:t xml:space="preserve">, </w:t>
      </w:r>
      <w:r w:rsidRPr="003C3DBF">
        <w:rPr>
          <w:b w:val="0"/>
        </w:rPr>
        <w:t>պտղի</w:t>
      </w:r>
      <w:r w:rsidRPr="003C3DBF">
        <w:rPr>
          <w:b w:val="0"/>
          <w:lang w:val="af-ZA"/>
        </w:rPr>
        <w:t xml:space="preserve"> </w:t>
      </w:r>
      <w:r w:rsidRPr="003C3DBF">
        <w:rPr>
          <w:b w:val="0"/>
        </w:rPr>
        <w:t>և</w:t>
      </w:r>
      <w:r w:rsidRPr="003C3DBF">
        <w:rPr>
          <w:b w:val="0"/>
          <w:lang w:val="af-ZA"/>
        </w:rPr>
        <w:t xml:space="preserve"> </w:t>
      </w:r>
      <w:r w:rsidRPr="003C3DBF">
        <w:rPr>
          <w:b w:val="0"/>
        </w:rPr>
        <w:t>հատապտղի</w:t>
      </w:r>
      <w:r w:rsidRPr="003C3DBF">
        <w:rPr>
          <w:b w:val="0"/>
          <w:lang w:val="af-ZA"/>
        </w:rPr>
        <w:t xml:space="preserve"> </w:t>
      </w:r>
      <w:r w:rsidRPr="003C3DBF">
        <w:rPr>
          <w:b w:val="0"/>
        </w:rPr>
        <w:t>արտադրության</w:t>
      </w:r>
      <w:r w:rsidRPr="003C3DBF">
        <w:rPr>
          <w:b w:val="0"/>
          <w:lang w:val="af-ZA"/>
        </w:rPr>
        <w:t xml:space="preserve"> </w:t>
      </w:r>
      <w:r w:rsidRPr="003C3DBF">
        <w:rPr>
          <w:b w:val="0"/>
        </w:rPr>
        <w:t>ծավալների</w:t>
      </w:r>
      <w:r w:rsidRPr="003C3DBF">
        <w:rPr>
          <w:b w:val="0"/>
          <w:lang w:val="af-ZA"/>
        </w:rPr>
        <w:t xml:space="preserve"> </w:t>
      </w:r>
      <w:r w:rsidRPr="003C3DBF">
        <w:rPr>
          <w:b w:val="0"/>
        </w:rPr>
        <w:t>ավելացումը</w:t>
      </w:r>
      <w:r w:rsidRPr="003C3DBF">
        <w:rPr>
          <w:b w:val="0"/>
          <w:lang w:val="af-ZA"/>
        </w:rPr>
        <w:t xml:space="preserve">, </w:t>
      </w:r>
      <w:r w:rsidRPr="003C3DBF">
        <w:rPr>
          <w:b w:val="0"/>
        </w:rPr>
        <w:t>ներմուծման</w:t>
      </w:r>
      <w:r w:rsidRPr="003C3DBF">
        <w:rPr>
          <w:b w:val="0"/>
          <w:lang w:val="af-ZA"/>
        </w:rPr>
        <w:t xml:space="preserve"> </w:t>
      </w:r>
      <w:r w:rsidRPr="003C3DBF">
        <w:rPr>
          <w:b w:val="0"/>
        </w:rPr>
        <w:t>փոխարինումը</w:t>
      </w:r>
      <w:r w:rsidRPr="003C3DBF">
        <w:rPr>
          <w:b w:val="0"/>
          <w:lang w:val="af-ZA"/>
        </w:rPr>
        <w:t xml:space="preserve"> </w:t>
      </w:r>
      <w:r w:rsidRPr="003C3DBF">
        <w:rPr>
          <w:b w:val="0"/>
        </w:rPr>
        <w:t>և</w:t>
      </w:r>
      <w:r w:rsidRPr="003C3DBF">
        <w:rPr>
          <w:b w:val="0"/>
          <w:lang w:val="af-ZA"/>
        </w:rPr>
        <w:t xml:space="preserve"> </w:t>
      </w:r>
      <w:r w:rsidRPr="003C3DBF">
        <w:rPr>
          <w:b w:val="0"/>
        </w:rPr>
        <w:t>արտահանման</w:t>
      </w:r>
      <w:r w:rsidRPr="003C3DBF">
        <w:rPr>
          <w:b w:val="0"/>
          <w:lang w:val="af-ZA"/>
        </w:rPr>
        <w:t xml:space="preserve"> </w:t>
      </w:r>
      <w:r w:rsidRPr="003C3DBF">
        <w:rPr>
          <w:b w:val="0"/>
        </w:rPr>
        <w:t>ծավալների</w:t>
      </w:r>
      <w:r w:rsidRPr="003C3DBF">
        <w:rPr>
          <w:b w:val="0"/>
          <w:lang w:val="af-ZA"/>
        </w:rPr>
        <w:t xml:space="preserve"> </w:t>
      </w:r>
      <w:r w:rsidRPr="003C3DBF">
        <w:rPr>
          <w:b w:val="0"/>
        </w:rPr>
        <w:t>ավելացումը</w:t>
      </w:r>
      <w:r w:rsidRPr="003C3DBF">
        <w:rPr>
          <w:b w:val="0"/>
          <w:lang w:val="af-ZA"/>
        </w:rPr>
        <w:t xml:space="preserve">: </w:t>
      </w:r>
    </w:p>
    <w:p w14:paraId="3248BBE3" w14:textId="77777777" w:rsidR="003C3DBF" w:rsidRPr="003C3DBF" w:rsidRDefault="003C3DBF" w:rsidP="003C3DBF">
      <w:pPr>
        <w:autoSpaceDE w:val="0"/>
        <w:autoSpaceDN w:val="0"/>
        <w:adjustRightInd w:val="0"/>
        <w:rPr>
          <w:rFonts w:cs="Sylfaen"/>
          <w:b w:val="0"/>
          <w:lang w:val="af-ZA"/>
        </w:rPr>
      </w:pPr>
      <w:r w:rsidRPr="003C3DBF">
        <w:rPr>
          <w:b w:val="0"/>
          <w:lang w:val="af-ZA"/>
        </w:rPr>
        <w:t xml:space="preserve">4.5 </w:t>
      </w:r>
      <w:r w:rsidRPr="003C3DBF">
        <w:rPr>
          <w:rFonts w:cs="Sylfaen"/>
          <w:b w:val="0"/>
          <w:lang w:val="af-ZA"/>
        </w:rPr>
        <w:t>«Հայաստանի Հանրապետության գյուղատնտեսական տեխնիկայի ֆինանսական վարձակալության` լիզինգի պետական աջակցության ծրագիր</w:t>
      </w:r>
      <w:r w:rsidRPr="003C3DBF">
        <w:rPr>
          <w:rFonts w:cs="GHEAGrapalat-Bold"/>
          <w:b w:val="0"/>
          <w:bCs/>
          <w:lang w:val="af-ZA"/>
        </w:rPr>
        <w:t>»</w:t>
      </w:r>
      <w:r w:rsidRPr="003C3DBF">
        <w:rPr>
          <w:rFonts w:cs="Sylfaen"/>
          <w:b w:val="0"/>
          <w:lang w:val="af-ZA"/>
        </w:rPr>
        <w:t xml:space="preserve"> </w:t>
      </w:r>
      <w:r w:rsidRPr="003C3DBF">
        <w:rPr>
          <w:rFonts w:cs="Sylfaen"/>
          <w:b w:val="0"/>
        </w:rPr>
        <w:t>միջոցառման</w:t>
      </w:r>
      <w:r w:rsidRPr="003C3DBF">
        <w:rPr>
          <w:rFonts w:cs="Sylfaen"/>
          <w:b w:val="0"/>
          <w:lang w:val="ro-RO"/>
        </w:rPr>
        <w:t xml:space="preserve"> </w:t>
      </w:r>
      <w:r w:rsidRPr="003C3DBF">
        <w:rPr>
          <w:rFonts w:cs="Sylfaen"/>
          <w:b w:val="0"/>
        </w:rPr>
        <w:t>համար</w:t>
      </w:r>
      <w:r w:rsidRPr="003C3DBF">
        <w:rPr>
          <w:rFonts w:cs="Sylfaen"/>
          <w:b w:val="0"/>
          <w:lang w:val="ro-RO"/>
        </w:rPr>
        <w:t xml:space="preserve"> </w:t>
      </w:r>
      <w:r w:rsidRPr="003C3DBF">
        <w:rPr>
          <w:rFonts w:cs="Sylfaen"/>
          <w:b w:val="0"/>
        </w:rPr>
        <w:t>Նախագծով</w:t>
      </w:r>
      <w:r w:rsidRPr="003C3DBF">
        <w:rPr>
          <w:rFonts w:cs="Sylfaen"/>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հատկացնել</w:t>
      </w:r>
      <w:r w:rsidRPr="003C3DBF">
        <w:rPr>
          <w:b w:val="0"/>
          <w:lang w:val="ro-RO"/>
        </w:rPr>
        <w:t xml:space="preserve"> 192.5 </w:t>
      </w:r>
      <w:r w:rsidRPr="003C3DBF">
        <w:rPr>
          <w:rFonts w:cs="Sylfaen"/>
          <w:b w:val="0"/>
        </w:rPr>
        <w:t>մլն</w:t>
      </w:r>
      <w:r w:rsidRPr="003C3DBF">
        <w:rPr>
          <w:rFonts w:cs="Sylfaen"/>
          <w:b w:val="0"/>
          <w:lang w:val="ro-RO"/>
        </w:rPr>
        <w:t xml:space="preserve"> </w:t>
      </w:r>
      <w:r w:rsidRPr="003C3DBF">
        <w:rPr>
          <w:rFonts w:cs="Sylfaen"/>
          <w:b w:val="0"/>
        </w:rPr>
        <w:t>դրամ՝</w:t>
      </w:r>
      <w:r w:rsidRPr="00DB1FB2">
        <w:rPr>
          <w:rFonts w:cs="Sylfaen"/>
          <w:b w:val="0"/>
          <w:lang w:val="af-ZA"/>
        </w:rPr>
        <w:t xml:space="preserve"> </w:t>
      </w:r>
      <w:r w:rsidRPr="003C3DBF">
        <w:rPr>
          <w:rFonts w:cs="Sylfaen"/>
          <w:b w:val="0"/>
        </w:rPr>
        <w:t>ՀՀ</w:t>
      </w:r>
      <w:r w:rsidRPr="003C3DBF">
        <w:rPr>
          <w:rFonts w:cs="Sylfaen"/>
          <w:b w:val="0"/>
          <w:lang w:val="ro-RO"/>
        </w:rPr>
        <w:t xml:space="preserve"> 2018</w:t>
      </w:r>
      <w:r w:rsidRPr="003C3DBF">
        <w:rPr>
          <w:b w:val="0"/>
          <w:lang w:val="ro-RO"/>
        </w:rPr>
        <w:t xml:space="preserve">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հաստատված</w:t>
      </w:r>
      <w:r w:rsidRPr="00DB1FB2">
        <w:rPr>
          <w:rFonts w:cs="Sylfaen"/>
          <w:b w:val="0"/>
          <w:lang w:val="af-ZA"/>
        </w:rPr>
        <w:t xml:space="preserve"> </w:t>
      </w:r>
      <w:r w:rsidRPr="003C3DBF">
        <w:rPr>
          <w:b w:val="0"/>
          <w:lang w:val="ro-RO"/>
        </w:rPr>
        <w:t xml:space="preserve">270.0 </w:t>
      </w:r>
      <w:r w:rsidRPr="003C3DBF">
        <w:rPr>
          <w:rFonts w:cs="Sylfaen"/>
          <w:b w:val="0"/>
        </w:rPr>
        <w:t>մլն</w:t>
      </w:r>
      <w:r w:rsidRPr="003C3DBF">
        <w:rPr>
          <w:rFonts w:cs="Sylfaen"/>
          <w:b w:val="0"/>
          <w:lang w:val="ro-RO"/>
        </w:rPr>
        <w:t xml:space="preserve"> </w:t>
      </w:r>
      <w:r w:rsidRPr="003C3DBF">
        <w:rPr>
          <w:rFonts w:cs="Sylfaen"/>
          <w:b w:val="0"/>
        </w:rPr>
        <w:t>դրամի</w:t>
      </w:r>
      <w:r w:rsidRPr="003C3DBF">
        <w:rPr>
          <w:rFonts w:cs="Sylfaen"/>
          <w:b w:val="0"/>
          <w:lang w:val="ro-RO"/>
        </w:rPr>
        <w:t xml:space="preserve"> </w:t>
      </w:r>
      <w:r w:rsidRPr="003C3DBF">
        <w:rPr>
          <w:rFonts w:cs="Sylfaen"/>
          <w:b w:val="0"/>
        </w:rPr>
        <w:t>դիմաց</w:t>
      </w:r>
      <w:r w:rsidRPr="003C3DBF">
        <w:rPr>
          <w:rFonts w:cs="Sylfaen"/>
          <w:b w:val="0"/>
          <w:lang w:val="ro-RO"/>
        </w:rPr>
        <w:t xml:space="preserve"> </w:t>
      </w:r>
      <w:r w:rsidRPr="003C3DBF">
        <w:rPr>
          <w:rFonts w:cs="Sylfaen"/>
          <w:b w:val="0"/>
        </w:rPr>
        <w:t>կամ</w:t>
      </w:r>
      <w:r w:rsidRPr="003C3DBF">
        <w:rPr>
          <w:rFonts w:cs="Sylfaen"/>
          <w:b w:val="0"/>
          <w:lang w:val="ro-RO"/>
        </w:rPr>
        <w:t xml:space="preserve"> 77.5 </w:t>
      </w:r>
      <w:r w:rsidRPr="003C3DBF">
        <w:rPr>
          <w:rFonts w:cs="Sylfaen"/>
          <w:b w:val="0"/>
        </w:rPr>
        <w:t>մլն</w:t>
      </w:r>
      <w:r w:rsidRPr="003C3DBF">
        <w:rPr>
          <w:rFonts w:cs="Sylfaen"/>
          <w:b w:val="0"/>
          <w:lang w:val="ro-RO"/>
        </w:rPr>
        <w:t xml:space="preserve"> </w:t>
      </w:r>
      <w:r w:rsidRPr="003C3DBF">
        <w:rPr>
          <w:rFonts w:cs="Sylfaen"/>
          <w:b w:val="0"/>
        </w:rPr>
        <w:t>դրամով</w:t>
      </w:r>
      <w:r w:rsidRPr="003C3DBF">
        <w:rPr>
          <w:rFonts w:cs="Sylfaen"/>
          <w:b w:val="0"/>
          <w:lang w:val="ro-RO"/>
        </w:rPr>
        <w:t xml:space="preserve"> </w:t>
      </w:r>
      <w:r w:rsidRPr="003C3DBF">
        <w:rPr>
          <w:rFonts w:cs="Sylfaen"/>
          <w:b w:val="0"/>
        </w:rPr>
        <w:t>պակաս</w:t>
      </w:r>
      <w:r w:rsidRPr="003C3DBF">
        <w:rPr>
          <w:rFonts w:cs="Sylfaen"/>
          <w:b w:val="0"/>
          <w:lang w:val="ro-RO"/>
        </w:rPr>
        <w:t xml:space="preserve">՝ հաշվի առնելով </w:t>
      </w:r>
      <w:r w:rsidRPr="00DB1FB2">
        <w:rPr>
          <w:rFonts w:cs="Sylfaen"/>
          <w:b w:val="0"/>
          <w:lang w:val="af-ZA"/>
        </w:rPr>
        <w:t xml:space="preserve">2018 </w:t>
      </w:r>
      <w:r w:rsidRPr="003C3DBF">
        <w:rPr>
          <w:rFonts w:cs="Sylfaen"/>
          <w:b w:val="0"/>
        </w:rPr>
        <w:t>թվականի</w:t>
      </w:r>
      <w:r w:rsidRPr="00DB1FB2">
        <w:rPr>
          <w:rFonts w:cs="Sylfaen"/>
          <w:b w:val="0"/>
          <w:lang w:val="af-ZA"/>
        </w:rPr>
        <w:t xml:space="preserve"> </w:t>
      </w:r>
      <w:r w:rsidRPr="003C3DBF">
        <w:rPr>
          <w:rFonts w:cs="Sylfaen"/>
          <w:b w:val="0"/>
        </w:rPr>
        <w:t>ընթացքում</w:t>
      </w:r>
      <w:r w:rsidRPr="00DB1FB2">
        <w:rPr>
          <w:rFonts w:cs="Sylfaen"/>
          <w:b w:val="0"/>
          <w:lang w:val="af-ZA"/>
        </w:rPr>
        <w:t xml:space="preserve"> </w:t>
      </w:r>
      <w:r w:rsidRPr="003C3DBF">
        <w:rPr>
          <w:rFonts w:cs="Sylfaen"/>
          <w:b w:val="0"/>
        </w:rPr>
        <w:t>ծրագրից</w:t>
      </w:r>
      <w:r w:rsidRPr="00DB1FB2">
        <w:rPr>
          <w:rFonts w:cs="Sylfaen"/>
          <w:b w:val="0"/>
          <w:lang w:val="af-ZA"/>
        </w:rPr>
        <w:t xml:space="preserve"> </w:t>
      </w:r>
      <w:r w:rsidRPr="003C3DBF">
        <w:rPr>
          <w:rFonts w:cs="Sylfaen"/>
          <w:b w:val="0"/>
        </w:rPr>
        <w:t>օգտված</w:t>
      </w:r>
      <w:r w:rsidRPr="00DB1FB2">
        <w:rPr>
          <w:rFonts w:cs="Sylfaen"/>
          <w:b w:val="0"/>
          <w:lang w:val="af-ZA"/>
        </w:rPr>
        <w:t xml:space="preserve"> </w:t>
      </w:r>
      <w:r w:rsidRPr="003C3DBF">
        <w:rPr>
          <w:rFonts w:cs="Sylfaen"/>
          <w:b w:val="0"/>
        </w:rPr>
        <w:t>շահառուների</w:t>
      </w:r>
      <w:r w:rsidRPr="00DB1FB2">
        <w:rPr>
          <w:rFonts w:cs="Sylfaen"/>
          <w:b w:val="0"/>
          <w:lang w:val="af-ZA"/>
        </w:rPr>
        <w:t xml:space="preserve"> </w:t>
      </w:r>
      <w:r w:rsidRPr="003C3DBF">
        <w:rPr>
          <w:rFonts w:cs="Sylfaen"/>
          <w:b w:val="0"/>
        </w:rPr>
        <w:t>փաստացի</w:t>
      </w:r>
      <w:r w:rsidRPr="00DB1FB2">
        <w:rPr>
          <w:rFonts w:cs="Sylfaen"/>
          <w:b w:val="0"/>
          <w:lang w:val="af-ZA"/>
        </w:rPr>
        <w:t xml:space="preserve">, </w:t>
      </w:r>
      <w:r w:rsidRPr="003C3DBF">
        <w:rPr>
          <w:rFonts w:cs="Sylfaen"/>
          <w:b w:val="0"/>
        </w:rPr>
        <w:t>ինչպես</w:t>
      </w:r>
      <w:r w:rsidRPr="00DB1FB2">
        <w:rPr>
          <w:rFonts w:cs="Sylfaen"/>
          <w:b w:val="0"/>
          <w:lang w:val="af-ZA"/>
        </w:rPr>
        <w:t xml:space="preserve"> </w:t>
      </w:r>
      <w:r w:rsidRPr="003C3DBF">
        <w:rPr>
          <w:rFonts w:cs="Sylfaen"/>
          <w:b w:val="0"/>
        </w:rPr>
        <w:t>նաև</w:t>
      </w:r>
      <w:r w:rsidRPr="00DB1FB2">
        <w:rPr>
          <w:rFonts w:cs="Sylfaen"/>
          <w:b w:val="0"/>
          <w:lang w:val="af-ZA"/>
        </w:rPr>
        <w:t xml:space="preserve"> </w:t>
      </w:r>
      <w:r w:rsidRPr="003C3DBF">
        <w:rPr>
          <w:rFonts w:cs="Sylfaen"/>
          <w:b w:val="0"/>
        </w:rPr>
        <w:t>շահառուների</w:t>
      </w:r>
      <w:r w:rsidRPr="00DB1FB2">
        <w:rPr>
          <w:rFonts w:cs="Sylfaen"/>
          <w:b w:val="0"/>
          <w:lang w:val="af-ZA"/>
        </w:rPr>
        <w:t xml:space="preserve"> </w:t>
      </w:r>
      <w:r w:rsidRPr="003C3DBF">
        <w:rPr>
          <w:rFonts w:cs="Sylfaen"/>
          <w:b w:val="0"/>
        </w:rPr>
        <w:t>կողմից</w:t>
      </w:r>
      <w:r w:rsidRPr="00DB1FB2">
        <w:rPr>
          <w:rFonts w:cs="Sylfaen"/>
          <w:b w:val="0"/>
          <w:lang w:val="af-ZA"/>
        </w:rPr>
        <w:t xml:space="preserve"> </w:t>
      </w:r>
      <w:r w:rsidRPr="003C3DBF">
        <w:rPr>
          <w:rFonts w:cs="Sylfaen"/>
          <w:b w:val="0"/>
        </w:rPr>
        <w:t>ծրագրից</w:t>
      </w:r>
      <w:r w:rsidRPr="00DB1FB2">
        <w:rPr>
          <w:rFonts w:cs="Sylfaen"/>
          <w:b w:val="0"/>
          <w:lang w:val="af-ZA"/>
        </w:rPr>
        <w:t xml:space="preserve"> </w:t>
      </w:r>
      <w:r w:rsidRPr="003C3DBF">
        <w:rPr>
          <w:rFonts w:cs="Sylfaen"/>
          <w:b w:val="0"/>
        </w:rPr>
        <w:t>հետագայում</w:t>
      </w:r>
      <w:r w:rsidRPr="00DB1FB2">
        <w:rPr>
          <w:rFonts w:cs="Sylfaen"/>
          <w:b w:val="0"/>
          <w:lang w:val="af-ZA"/>
        </w:rPr>
        <w:t xml:space="preserve"> </w:t>
      </w:r>
      <w:r w:rsidRPr="003C3DBF">
        <w:rPr>
          <w:rFonts w:cs="Sylfaen"/>
          <w:b w:val="0"/>
        </w:rPr>
        <w:t>օգտվելու</w:t>
      </w:r>
      <w:r w:rsidRPr="00DB1FB2">
        <w:rPr>
          <w:rFonts w:cs="Sylfaen"/>
          <w:b w:val="0"/>
          <w:lang w:val="af-ZA"/>
        </w:rPr>
        <w:t xml:space="preserve"> </w:t>
      </w:r>
      <w:r w:rsidRPr="003C3DBF">
        <w:rPr>
          <w:rFonts w:cs="Sylfaen"/>
          <w:b w:val="0"/>
        </w:rPr>
        <w:t>կանխատեսվող</w:t>
      </w:r>
      <w:r w:rsidRPr="00DB1FB2">
        <w:rPr>
          <w:rFonts w:cs="Sylfaen"/>
          <w:b w:val="0"/>
          <w:lang w:val="af-ZA"/>
        </w:rPr>
        <w:t xml:space="preserve"> </w:t>
      </w:r>
      <w:r w:rsidRPr="003C3DBF">
        <w:rPr>
          <w:rFonts w:cs="Sylfaen"/>
          <w:b w:val="0"/>
        </w:rPr>
        <w:t>քանակները</w:t>
      </w:r>
      <w:r w:rsidRPr="00DB1FB2">
        <w:rPr>
          <w:rFonts w:cs="Sylfaen"/>
          <w:b w:val="0"/>
          <w:lang w:val="af-ZA"/>
        </w:rPr>
        <w:t>:</w:t>
      </w:r>
    </w:p>
    <w:p w14:paraId="2B5CD0E7" w14:textId="77777777" w:rsidR="003C3DBF" w:rsidRPr="003C3DBF" w:rsidRDefault="003C3DBF" w:rsidP="003C3DBF">
      <w:pPr>
        <w:ind w:right="-22" w:firstLine="540"/>
        <w:rPr>
          <w:b w:val="0"/>
          <w:lang w:val="ro-RO"/>
        </w:rPr>
      </w:pPr>
      <w:r w:rsidRPr="003C3DBF">
        <w:rPr>
          <w:b w:val="0"/>
        </w:rPr>
        <w:t>Միջոցառման</w:t>
      </w:r>
      <w:r w:rsidRPr="003C3DBF">
        <w:rPr>
          <w:b w:val="0"/>
          <w:lang w:val="ro-RO"/>
        </w:rPr>
        <w:t xml:space="preserve"> </w:t>
      </w:r>
      <w:r w:rsidRPr="003C3DBF">
        <w:rPr>
          <w:b w:val="0"/>
        </w:rPr>
        <w:t>նպատակը</w:t>
      </w:r>
      <w:r w:rsidRPr="003C3DBF">
        <w:rPr>
          <w:b w:val="0"/>
          <w:lang w:val="ro-RO"/>
        </w:rPr>
        <w:t xml:space="preserve"> </w:t>
      </w:r>
      <w:r w:rsidRPr="003C3DBF">
        <w:rPr>
          <w:b w:val="0"/>
        </w:rPr>
        <w:t>գյուղատնտեսությունում</w:t>
      </w:r>
      <w:r w:rsidRPr="003C3DBF">
        <w:rPr>
          <w:b w:val="0"/>
          <w:lang w:val="ro-RO"/>
        </w:rPr>
        <w:t xml:space="preserve"> </w:t>
      </w:r>
      <w:r w:rsidRPr="003C3DBF">
        <w:rPr>
          <w:b w:val="0"/>
        </w:rPr>
        <w:t>տնտեսավարողներին</w:t>
      </w:r>
      <w:r w:rsidRPr="003C3DBF">
        <w:rPr>
          <w:b w:val="0"/>
          <w:lang w:val="ro-RO"/>
        </w:rPr>
        <w:t xml:space="preserve"> </w:t>
      </w:r>
      <w:r w:rsidRPr="003C3DBF">
        <w:rPr>
          <w:b w:val="0"/>
        </w:rPr>
        <w:t>մատչելի</w:t>
      </w:r>
      <w:r w:rsidRPr="003C3DBF">
        <w:rPr>
          <w:b w:val="0"/>
          <w:lang w:val="ro-RO"/>
        </w:rPr>
        <w:t xml:space="preserve"> </w:t>
      </w:r>
      <w:r w:rsidRPr="003C3DBF">
        <w:rPr>
          <w:b w:val="0"/>
        </w:rPr>
        <w:t>պայմաններով</w:t>
      </w:r>
      <w:r w:rsidRPr="003C3DBF">
        <w:rPr>
          <w:b w:val="0"/>
          <w:lang w:val="ro-RO"/>
        </w:rPr>
        <w:t xml:space="preserve">, </w:t>
      </w:r>
      <w:r w:rsidRPr="003C3DBF">
        <w:rPr>
          <w:b w:val="0"/>
        </w:rPr>
        <w:t>մասնավորապես</w:t>
      </w:r>
      <w:r w:rsidRPr="003C3DBF">
        <w:rPr>
          <w:b w:val="0"/>
          <w:lang w:val="ro-RO"/>
        </w:rPr>
        <w:t xml:space="preserve"> </w:t>
      </w:r>
      <w:r w:rsidRPr="003C3DBF">
        <w:rPr>
          <w:b w:val="0"/>
        </w:rPr>
        <w:t>լիզինգային</w:t>
      </w:r>
      <w:r w:rsidRPr="003C3DBF">
        <w:rPr>
          <w:b w:val="0"/>
          <w:lang w:val="ro-RO"/>
        </w:rPr>
        <w:t xml:space="preserve"> </w:t>
      </w:r>
      <w:r w:rsidRPr="003C3DBF">
        <w:rPr>
          <w:b w:val="0"/>
        </w:rPr>
        <w:t>մեխանիզմների</w:t>
      </w:r>
      <w:r w:rsidRPr="003C3DBF">
        <w:rPr>
          <w:b w:val="0"/>
          <w:lang w:val="ro-RO"/>
        </w:rPr>
        <w:t xml:space="preserve"> </w:t>
      </w:r>
      <w:r w:rsidRPr="003C3DBF">
        <w:rPr>
          <w:b w:val="0"/>
        </w:rPr>
        <w:t>կիրառմամբ</w:t>
      </w:r>
      <w:r w:rsidRPr="003C3DBF">
        <w:rPr>
          <w:b w:val="0"/>
          <w:lang w:val="ro-RO"/>
        </w:rPr>
        <w:t xml:space="preserve"> </w:t>
      </w:r>
      <w:r w:rsidRPr="003C3DBF">
        <w:rPr>
          <w:b w:val="0"/>
        </w:rPr>
        <w:t>գյուղատնտեսական</w:t>
      </w:r>
      <w:r w:rsidRPr="003C3DBF">
        <w:rPr>
          <w:b w:val="0"/>
          <w:lang w:val="ro-RO"/>
        </w:rPr>
        <w:t xml:space="preserve"> </w:t>
      </w:r>
      <w:r w:rsidRPr="003C3DBF">
        <w:rPr>
          <w:b w:val="0"/>
        </w:rPr>
        <w:t>տեխնիկայի</w:t>
      </w:r>
      <w:r w:rsidRPr="003C3DBF">
        <w:rPr>
          <w:b w:val="0"/>
          <w:lang w:val="ro-RO"/>
        </w:rPr>
        <w:t xml:space="preserve"> </w:t>
      </w:r>
      <w:r w:rsidRPr="003C3DBF">
        <w:rPr>
          <w:b w:val="0"/>
        </w:rPr>
        <w:t>մատակարարումն</w:t>
      </w:r>
      <w:r w:rsidRPr="003C3DBF">
        <w:rPr>
          <w:b w:val="0"/>
          <w:lang w:val="ro-RO"/>
        </w:rPr>
        <w:t xml:space="preserve"> </w:t>
      </w:r>
      <w:r w:rsidRPr="003C3DBF">
        <w:rPr>
          <w:b w:val="0"/>
        </w:rPr>
        <w:t>է</w:t>
      </w:r>
      <w:r w:rsidRPr="003C3DBF">
        <w:rPr>
          <w:b w:val="0"/>
          <w:lang w:val="ro-RO"/>
        </w:rPr>
        <w:t>:</w:t>
      </w:r>
    </w:p>
    <w:p w14:paraId="22C6F4CD" w14:textId="77777777" w:rsidR="003C3DBF" w:rsidRPr="003C3DBF" w:rsidRDefault="003C3DBF" w:rsidP="003C3DBF">
      <w:pPr>
        <w:autoSpaceDE w:val="0"/>
        <w:autoSpaceDN w:val="0"/>
        <w:adjustRightInd w:val="0"/>
        <w:rPr>
          <w:rFonts w:cs="Sylfaen"/>
          <w:b w:val="0"/>
          <w:lang w:val="af-ZA"/>
        </w:rPr>
      </w:pPr>
      <w:r w:rsidRPr="003C3DBF">
        <w:rPr>
          <w:rFonts w:cs="Sylfaen"/>
          <w:b w:val="0"/>
          <w:lang w:val="af-ZA"/>
        </w:rPr>
        <w:t xml:space="preserve"> 4.6 Հայաստանի Հանրապետության ագրոպարենային ոլորտի սարքավորումների ֆինանսական վարձակալության՝ լիզինգի պետական աջակցության ծրագիր միջոցառման </w:t>
      </w:r>
      <w:r w:rsidRPr="003C3DBF">
        <w:rPr>
          <w:rFonts w:cs="Sylfaen"/>
          <w:b w:val="0"/>
          <w:bCs/>
          <w:iCs/>
        </w:rPr>
        <w:t>համար</w:t>
      </w:r>
      <w:r w:rsidRPr="00DB1FB2">
        <w:rPr>
          <w:rFonts w:cs="Sylfaen"/>
          <w:b w:val="0"/>
          <w:bCs/>
          <w:iCs/>
          <w:lang w:val="af-ZA"/>
        </w:rPr>
        <w:t xml:space="preserve"> </w:t>
      </w:r>
      <w:r w:rsidRPr="003C3DBF">
        <w:rPr>
          <w:rFonts w:cs="Sylfaen"/>
          <w:b w:val="0"/>
          <w:bCs/>
          <w:iCs/>
        </w:rPr>
        <w:t>Նախագծով</w:t>
      </w:r>
      <w:r w:rsidRPr="00DB1FB2">
        <w:rPr>
          <w:rFonts w:cs="Sylfaen"/>
          <w:b w:val="0"/>
          <w:bCs/>
          <w:iCs/>
          <w:lang w:val="af-ZA"/>
        </w:rPr>
        <w:t xml:space="preserve"> </w:t>
      </w:r>
      <w:r w:rsidRPr="003C3DBF">
        <w:rPr>
          <w:rFonts w:cs="Sylfaen"/>
          <w:b w:val="0"/>
          <w:bCs/>
          <w:iCs/>
        </w:rPr>
        <w:t>նախատեսվում</w:t>
      </w:r>
      <w:r w:rsidRPr="00DB1FB2">
        <w:rPr>
          <w:rFonts w:cs="Sylfaen"/>
          <w:b w:val="0"/>
          <w:bCs/>
          <w:iCs/>
          <w:lang w:val="af-ZA"/>
        </w:rPr>
        <w:t xml:space="preserve"> </w:t>
      </w:r>
      <w:r w:rsidRPr="003C3DBF">
        <w:rPr>
          <w:rFonts w:cs="Sylfaen"/>
          <w:b w:val="0"/>
          <w:bCs/>
          <w:iCs/>
        </w:rPr>
        <w:t>է</w:t>
      </w:r>
      <w:r w:rsidRPr="00DB1FB2">
        <w:rPr>
          <w:rFonts w:cs="Sylfaen"/>
          <w:b w:val="0"/>
          <w:bCs/>
          <w:iCs/>
          <w:lang w:val="af-ZA"/>
        </w:rPr>
        <w:t xml:space="preserve"> </w:t>
      </w:r>
      <w:r w:rsidRPr="003C3DBF">
        <w:rPr>
          <w:rFonts w:cs="Sylfaen"/>
          <w:b w:val="0"/>
          <w:bCs/>
          <w:iCs/>
        </w:rPr>
        <w:t>հատկացնել</w:t>
      </w:r>
      <w:r w:rsidRPr="00DB1FB2">
        <w:rPr>
          <w:rFonts w:cs="Sylfaen"/>
          <w:b w:val="0"/>
          <w:bCs/>
          <w:iCs/>
          <w:lang w:val="af-ZA"/>
        </w:rPr>
        <w:t xml:space="preserve"> 450.4 </w:t>
      </w:r>
      <w:r w:rsidRPr="003C3DBF">
        <w:rPr>
          <w:rFonts w:cs="Sylfaen"/>
          <w:b w:val="0"/>
          <w:bCs/>
          <w:iCs/>
        </w:rPr>
        <w:t>մլն</w:t>
      </w:r>
      <w:r w:rsidRPr="00DB1FB2">
        <w:rPr>
          <w:rFonts w:cs="Sylfaen"/>
          <w:b w:val="0"/>
          <w:bCs/>
          <w:iCs/>
          <w:lang w:val="af-ZA"/>
        </w:rPr>
        <w:t xml:space="preserve"> </w:t>
      </w:r>
      <w:r w:rsidRPr="003C3DBF">
        <w:rPr>
          <w:rFonts w:cs="Sylfaen"/>
          <w:b w:val="0"/>
          <w:bCs/>
          <w:iCs/>
        </w:rPr>
        <w:t>դրամ</w:t>
      </w:r>
      <w:r w:rsidRPr="00DB1FB2">
        <w:rPr>
          <w:rFonts w:cs="Sylfaen"/>
          <w:b w:val="0"/>
          <w:bCs/>
          <w:iCs/>
          <w:lang w:val="af-ZA"/>
        </w:rPr>
        <w:t xml:space="preserve">: </w:t>
      </w:r>
      <w:r w:rsidRPr="003C3DBF">
        <w:rPr>
          <w:rFonts w:cs="Sylfaen"/>
          <w:b w:val="0"/>
          <w:lang w:val="af-ZA"/>
        </w:rPr>
        <w:t>Միջոցառումը</w:t>
      </w:r>
      <w:r w:rsidRPr="003C3DBF">
        <w:rPr>
          <w:rFonts w:cs="Sylfaen"/>
          <w:b w:val="0"/>
          <w:lang w:val="hy-AM"/>
        </w:rPr>
        <w:t xml:space="preserve"> </w:t>
      </w:r>
      <w:r w:rsidRPr="003C3DBF">
        <w:rPr>
          <w:rFonts w:cs="Sylfaen"/>
          <w:b w:val="0"/>
          <w:lang w:val="ro-RO"/>
        </w:rPr>
        <w:t xml:space="preserve">2018 </w:t>
      </w:r>
      <w:r w:rsidRPr="003C3DBF">
        <w:rPr>
          <w:rFonts w:cs="Sylfaen"/>
          <w:b w:val="0"/>
          <w:lang w:val="hy-AM"/>
        </w:rPr>
        <w:t>թվականի համեմատ</w:t>
      </w:r>
      <w:r w:rsidRPr="003C3DBF">
        <w:rPr>
          <w:rFonts w:cs="Sylfaen"/>
          <w:b w:val="0"/>
          <w:lang w:val="af-ZA"/>
        </w:rPr>
        <w:t xml:space="preserve"> հանդիսանում է նոր նախաձեռնություն:</w:t>
      </w:r>
    </w:p>
    <w:p w14:paraId="45AA2FDE" w14:textId="77777777" w:rsidR="003C3DBF" w:rsidRPr="003C3DBF" w:rsidRDefault="003C3DBF" w:rsidP="003C3DBF">
      <w:pPr>
        <w:tabs>
          <w:tab w:val="left" w:pos="993"/>
        </w:tabs>
        <w:ind w:firstLine="720"/>
        <w:rPr>
          <w:b w:val="0"/>
          <w:lang w:val="hy-AM"/>
        </w:rPr>
      </w:pPr>
      <w:r w:rsidRPr="003C3DBF">
        <w:rPr>
          <w:b w:val="0"/>
        </w:rPr>
        <w:t>Միջոցառման</w:t>
      </w:r>
      <w:r w:rsidRPr="00DB1FB2">
        <w:rPr>
          <w:b w:val="0"/>
          <w:lang w:val="af-ZA"/>
        </w:rPr>
        <w:t xml:space="preserve"> </w:t>
      </w:r>
      <w:r w:rsidRPr="003C3DBF">
        <w:rPr>
          <w:b w:val="0"/>
          <w:lang w:val="hy-AM"/>
        </w:rPr>
        <w:t>հիմնական նպատակն ագրոպարենային ոլորտի տնտեսավարողներին մատչելի պայմաններով, մասնավորապես՝ ֆինանսական վարձակալության մեխանիզմների կիրառմամբ անասնաբուծության, բուսաբուծության, ջերմոցային, սառնարանային տնտեսություններում (այդ թվում՝ կաթի մթերման կայաններ, սպանդանոցային տնտեսություններ և այլն) օգտագործվող սարքավորումների մատակարարումն է։</w:t>
      </w:r>
    </w:p>
    <w:p w14:paraId="2CFB37DC" w14:textId="77777777" w:rsidR="003C3DBF" w:rsidRPr="003C3DBF" w:rsidRDefault="003C3DBF" w:rsidP="003C3DBF">
      <w:pPr>
        <w:autoSpaceDE w:val="0"/>
        <w:autoSpaceDN w:val="0"/>
        <w:adjustRightInd w:val="0"/>
        <w:rPr>
          <w:rFonts w:cs="Sylfaen"/>
          <w:b w:val="0"/>
          <w:lang w:val="ro-RO"/>
        </w:rPr>
      </w:pPr>
      <w:r w:rsidRPr="003C3DBF">
        <w:rPr>
          <w:rFonts w:cs="Sylfaen"/>
          <w:b w:val="0"/>
          <w:lang w:val="af-ZA"/>
        </w:rPr>
        <w:t xml:space="preserve"> 4.7 «Ոռոգման արդիական համակարգերի ներդրման համար տրամադրվող վարկերի տոկոսադրույքների սուբսիդավորման ծրագիր</w:t>
      </w:r>
      <w:r w:rsidRPr="003C3DBF">
        <w:rPr>
          <w:rFonts w:cs="GHEAGrapalat-Bold"/>
          <w:b w:val="0"/>
          <w:bCs/>
          <w:lang w:val="af-ZA"/>
        </w:rPr>
        <w:t>»</w:t>
      </w:r>
      <w:r w:rsidRPr="003C3DBF">
        <w:rPr>
          <w:rFonts w:cs="Sylfaen"/>
          <w:b w:val="0"/>
          <w:lang w:val="af-ZA"/>
        </w:rPr>
        <w:t xml:space="preserve"> </w:t>
      </w:r>
      <w:r w:rsidRPr="003C3DBF">
        <w:rPr>
          <w:rFonts w:cs="Sylfaen"/>
          <w:b w:val="0"/>
        </w:rPr>
        <w:t>միջոցառման</w:t>
      </w:r>
      <w:r w:rsidRPr="003C3DBF">
        <w:rPr>
          <w:rFonts w:cs="Sylfaen"/>
          <w:b w:val="0"/>
          <w:lang w:val="ro-RO"/>
        </w:rPr>
        <w:t xml:space="preserve"> </w:t>
      </w:r>
      <w:r w:rsidRPr="003C3DBF">
        <w:rPr>
          <w:rFonts w:cs="Sylfaen"/>
          <w:b w:val="0"/>
        </w:rPr>
        <w:t>համար</w:t>
      </w:r>
      <w:r w:rsidRPr="003C3DBF">
        <w:rPr>
          <w:rFonts w:cs="Sylfaen"/>
          <w:b w:val="0"/>
          <w:lang w:val="ro-RO"/>
        </w:rPr>
        <w:t xml:space="preserve"> </w:t>
      </w:r>
      <w:r w:rsidRPr="003C3DBF">
        <w:rPr>
          <w:rFonts w:cs="Sylfaen"/>
          <w:b w:val="0"/>
        </w:rPr>
        <w:t>Նախագծով</w:t>
      </w:r>
      <w:r w:rsidRPr="003C3DBF">
        <w:rPr>
          <w:rFonts w:cs="Sylfaen"/>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հատկացնել</w:t>
      </w:r>
      <w:r w:rsidRPr="003C3DBF">
        <w:rPr>
          <w:b w:val="0"/>
          <w:lang w:val="ro-RO"/>
        </w:rPr>
        <w:t xml:space="preserve"> 312.1 </w:t>
      </w:r>
      <w:r w:rsidRPr="003C3DBF">
        <w:rPr>
          <w:rFonts w:cs="Sylfaen"/>
          <w:b w:val="0"/>
        </w:rPr>
        <w:t>մլն</w:t>
      </w:r>
      <w:r w:rsidRPr="003C3DBF">
        <w:rPr>
          <w:rFonts w:cs="Sylfaen"/>
          <w:b w:val="0"/>
          <w:lang w:val="ro-RO"/>
        </w:rPr>
        <w:t xml:space="preserve"> </w:t>
      </w:r>
      <w:r w:rsidRPr="003C3DBF">
        <w:rPr>
          <w:rFonts w:cs="Sylfaen"/>
          <w:b w:val="0"/>
        </w:rPr>
        <w:t>դրամ</w:t>
      </w:r>
      <w:r w:rsidRPr="003C3DBF">
        <w:rPr>
          <w:rFonts w:cs="Sylfaen"/>
          <w:b w:val="0"/>
          <w:lang w:val="ro-RO"/>
        </w:rPr>
        <w:t xml:space="preserve">: Միջոցառումը նախատեսված է 2018թ. Պետական բյուջով հաստատված Կաթիլային ոռոգման համակարգերի ներդրման համար տրամադրվող վարկերի տոկոսադրույքների սուբսիդավորում միջոցառման փոխարեն՝ հաշվի առնելով նաև անձրևացման համակարգերի ներդրման և դրանց նպատակով տրամադրվող վարկերի տոկոսադրույքների սուբսիդավորման անհրաժեշտությունը: </w:t>
      </w:r>
    </w:p>
    <w:p w14:paraId="3C9AAF17" w14:textId="77777777" w:rsidR="003C3DBF" w:rsidRPr="003C3DBF" w:rsidRDefault="003C3DBF" w:rsidP="003C3DBF">
      <w:pPr>
        <w:ind w:right="-22" w:firstLine="540"/>
        <w:rPr>
          <w:b w:val="0"/>
          <w:lang w:val="ro-RO"/>
        </w:rPr>
      </w:pPr>
      <w:r w:rsidRPr="003C3DBF">
        <w:rPr>
          <w:b w:val="0"/>
        </w:rPr>
        <w:t>Միջոցառման</w:t>
      </w:r>
      <w:r w:rsidRPr="003C3DBF">
        <w:rPr>
          <w:b w:val="0"/>
          <w:lang w:val="ro-RO"/>
        </w:rPr>
        <w:t xml:space="preserve"> </w:t>
      </w:r>
      <w:r w:rsidRPr="003C3DBF">
        <w:rPr>
          <w:b w:val="0"/>
        </w:rPr>
        <w:t>նպատակը</w:t>
      </w:r>
      <w:r w:rsidRPr="003C3DBF">
        <w:rPr>
          <w:b w:val="0"/>
          <w:lang w:val="ro-RO"/>
        </w:rPr>
        <w:t xml:space="preserve"> </w:t>
      </w:r>
      <w:r w:rsidRPr="003C3DBF">
        <w:rPr>
          <w:b w:val="0"/>
        </w:rPr>
        <w:t>ոռոգման</w:t>
      </w:r>
      <w:r w:rsidRPr="00DB1FB2">
        <w:rPr>
          <w:b w:val="0"/>
          <w:lang w:val="ro-RO"/>
        </w:rPr>
        <w:t xml:space="preserve"> </w:t>
      </w:r>
      <w:r w:rsidRPr="003C3DBF">
        <w:rPr>
          <w:b w:val="0"/>
        </w:rPr>
        <w:t>արդիական</w:t>
      </w:r>
      <w:r w:rsidRPr="003C3DBF">
        <w:rPr>
          <w:b w:val="0"/>
          <w:lang w:val="ro-RO"/>
        </w:rPr>
        <w:t xml:space="preserve"> </w:t>
      </w:r>
      <w:r w:rsidRPr="003C3DBF">
        <w:rPr>
          <w:b w:val="0"/>
        </w:rPr>
        <w:t>համակարգերի</w:t>
      </w:r>
      <w:r w:rsidRPr="003C3DBF">
        <w:rPr>
          <w:b w:val="0"/>
          <w:lang w:val="ro-RO"/>
        </w:rPr>
        <w:t xml:space="preserve"> </w:t>
      </w:r>
      <w:r w:rsidRPr="003C3DBF">
        <w:rPr>
          <w:b w:val="0"/>
        </w:rPr>
        <w:t>ներդրման</w:t>
      </w:r>
      <w:r w:rsidRPr="003C3DBF">
        <w:rPr>
          <w:b w:val="0"/>
          <w:lang w:val="ro-RO"/>
        </w:rPr>
        <w:t xml:space="preserve"> </w:t>
      </w:r>
      <w:r w:rsidRPr="003C3DBF">
        <w:rPr>
          <w:b w:val="0"/>
        </w:rPr>
        <w:t>համար</w:t>
      </w:r>
      <w:r w:rsidRPr="003C3DBF">
        <w:rPr>
          <w:b w:val="0"/>
          <w:lang w:val="ro-RO"/>
        </w:rPr>
        <w:t xml:space="preserve"> </w:t>
      </w:r>
      <w:r w:rsidRPr="003C3DBF">
        <w:rPr>
          <w:b w:val="0"/>
        </w:rPr>
        <w:t>գյուղատնտեսությունում</w:t>
      </w:r>
      <w:r w:rsidRPr="003C3DBF">
        <w:rPr>
          <w:b w:val="0"/>
          <w:lang w:val="ro-RO"/>
        </w:rPr>
        <w:t xml:space="preserve"> </w:t>
      </w:r>
      <w:r w:rsidRPr="003C3DBF">
        <w:rPr>
          <w:b w:val="0"/>
        </w:rPr>
        <w:t>տնտեսավարողներին</w:t>
      </w:r>
      <w:r w:rsidRPr="003C3DBF">
        <w:rPr>
          <w:b w:val="0"/>
          <w:lang w:val="ro-RO"/>
        </w:rPr>
        <w:t xml:space="preserve"> </w:t>
      </w:r>
      <w:r w:rsidRPr="003C3DBF">
        <w:rPr>
          <w:b w:val="0"/>
        </w:rPr>
        <w:t>տրամադրվող</w:t>
      </w:r>
      <w:r w:rsidRPr="003C3DBF">
        <w:rPr>
          <w:b w:val="0"/>
          <w:lang w:val="ro-RO"/>
        </w:rPr>
        <w:t xml:space="preserve"> </w:t>
      </w:r>
      <w:r w:rsidRPr="003C3DBF">
        <w:rPr>
          <w:b w:val="0"/>
        </w:rPr>
        <w:t>վարկերի</w:t>
      </w:r>
      <w:r w:rsidRPr="003C3DBF">
        <w:rPr>
          <w:b w:val="0"/>
          <w:lang w:val="ro-RO"/>
        </w:rPr>
        <w:t xml:space="preserve"> </w:t>
      </w:r>
      <w:r w:rsidRPr="003C3DBF">
        <w:rPr>
          <w:b w:val="0"/>
        </w:rPr>
        <w:t>տոկոսադրույքների</w:t>
      </w:r>
      <w:r w:rsidRPr="003C3DBF">
        <w:rPr>
          <w:b w:val="0"/>
          <w:lang w:val="ro-RO"/>
        </w:rPr>
        <w:t xml:space="preserve"> </w:t>
      </w:r>
      <w:r w:rsidRPr="003C3DBF">
        <w:rPr>
          <w:b w:val="0"/>
        </w:rPr>
        <w:t>սուբսիդավորումն</w:t>
      </w:r>
      <w:r w:rsidRPr="003C3DBF">
        <w:rPr>
          <w:b w:val="0"/>
          <w:lang w:val="ro-RO"/>
        </w:rPr>
        <w:t xml:space="preserve"> </w:t>
      </w:r>
      <w:r w:rsidRPr="003C3DBF">
        <w:rPr>
          <w:b w:val="0"/>
        </w:rPr>
        <w:t>է</w:t>
      </w:r>
      <w:r w:rsidRPr="003C3DBF">
        <w:rPr>
          <w:b w:val="0"/>
          <w:lang w:val="ro-RO"/>
        </w:rPr>
        <w:t xml:space="preserve">` </w:t>
      </w:r>
      <w:r w:rsidRPr="003C3DBF">
        <w:rPr>
          <w:b w:val="0"/>
        </w:rPr>
        <w:t>արդյունքում</w:t>
      </w:r>
      <w:r w:rsidRPr="003C3DBF">
        <w:rPr>
          <w:b w:val="0"/>
          <w:lang w:val="ro-RO"/>
        </w:rPr>
        <w:t xml:space="preserve"> </w:t>
      </w:r>
      <w:r w:rsidRPr="003C3DBF">
        <w:rPr>
          <w:b w:val="0"/>
        </w:rPr>
        <w:t>բարձրարժեք</w:t>
      </w:r>
      <w:r w:rsidRPr="003C3DBF">
        <w:rPr>
          <w:b w:val="0"/>
          <w:lang w:val="ro-RO"/>
        </w:rPr>
        <w:t xml:space="preserve"> </w:t>
      </w:r>
      <w:r w:rsidRPr="003C3DBF">
        <w:rPr>
          <w:b w:val="0"/>
        </w:rPr>
        <w:t>մշակաբույսերով</w:t>
      </w:r>
      <w:r w:rsidRPr="003C3DBF">
        <w:rPr>
          <w:b w:val="0"/>
          <w:lang w:val="ro-RO"/>
        </w:rPr>
        <w:t xml:space="preserve"> </w:t>
      </w:r>
      <w:r w:rsidRPr="003C3DBF">
        <w:rPr>
          <w:b w:val="0"/>
        </w:rPr>
        <w:t>զբաղեցված</w:t>
      </w:r>
      <w:r w:rsidRPr="003C3DBF">
        <w:rPr>
          <w:b w:val="0"/>
          <w:lang w:val="ro-RO"/>
        </w:rPr>
        <w:t xml:space="preserve"> </w:t>
      </w:r>
      <w:r w:rsidRPr="003C3DBF">
        <w:rPr>
          <w:b w:val="0"/>
        </w:rPr>
        <w:t>հողատարածքներում</w:t>
      </w:r>
      <w:r w:rsidRPr="003C3DBF">
        <w:rPr>
          <w:b w:val="0"/>
          <w:lang w:val="ro-RO"/>
        </w:rPr>
        <w:t xml:space="preserve"> </w:t>
      </w:r>
      <w:r w:rsidRPr="003C3DBF">
        <w:rPr>
          <w:b w:val="0"/>
        </w:rPr>
        <w:t>ոռոգման</w:t>
      </w:r>
      <w:r w:rsidRPr="003C3DBF">
        <w:rPr>
          <w:b w:val="0"/>
          <w:lang w:val="ro-RO"/>
        </w:rPr>
        <w:t xml:space="preserve"> </w:t>
      </w:r>
      <w:r w:rsidRPr="003C3DBF">
        <w:rPr>
          <w:b w:val="0"/>
        </w:rPr>
        <w:t>արդյունավետ</w:t>
      </w:r>
      <w:r w:rsidRPr="003C3DBF">
        <w:rPr>
          <w:b w:val="0"/>
          <w:lang w:val="ro-RO"/>
        </w:rPr>
        <w:t xml:space="preserve"> </w:t>
      </w:r>
      <w:r w:rsidRPr="003C3DBF">
        <w:rPr>
          <w:b w:val="0"/>
        </w:rPr>
        <w:t>եղանակների</w:t>
      </w:r>
      <w:r w:rsidRPr="003C3DBF">
        <w:rPr>
          <w:b w:val="0"/>
          <w:lang w:val="ro-RO"/>
        </w:rPr>
        <w:t xml:space="preserve"> </w:t>
      </w:r>
      <w:r w:rsidRPr="003C3DBF">
        <w:rPr>
          <w:b w:val="0"/>
        </w:rPr>
        <w:t>ներդրման</w:t>
      </w:r>
      <w:r w:rsidRPr="003C3DBF">
        <w:rPr>
          <w:b w:val="0"/>
          <w:lang w:val="ro-RO"/>
        </w:rPr>
        <w:t xml:space="preserve"> </w:t>
      </w:r>
      <w:r w:rsidRPr="003C3DBF">
        <w:rPr>
          <w:b w:val="0"/>
        </w:rPr>
        <w:t>խթանումը</w:t>
      </w:r>
      <w:r w:rsidRPr="003C3DBF">
        <w:rPr>
          <w:b w:val="0"/>
          <w:lang w:val="ro-RO"/>
        </w:rPr>
        <w:t xml:space="preserve">, </w:t>
      </w:r>
      <w:r w:rsidRPr="003C3DBF">
        <w:rPr>
          <w:b w:val="0"/>
        </w:rPr>
        <w:t>ջրային</w:t>
      </w:r>
      <w:r w:rsidRPr="003C3DBF">
        <w:rPr>
          <w:b w:val="0"/>
          <w:lang w:val="ro-RO"/>
        </w:rPr>
        <w:t xml:space="preserve"> </w:t>
      </w:r>
      <w:r w:rsidRPr="003C3DBF">
        <w:rPr>
          <w:b w:val="0"/>
        </w:rPr>
        <w:t>ռեսուրսների</w:t>
      </w:r>
      <w:r w:rsidRPr="003C3DBF">
        <w:rPr>
          <w:b w:val="0"/>
          <w:lang w:val="ro-RO"/>
        </w:rPr>
        <w:t xml:space="preserve"> </w:t>
      </w:r>
      <w:r w:rsidRPr="003C3DBF">
        <w:rPr>
          <w:b w:val="0"/>
        </w:rPr>
        <w:t>արդյունավետ</w:t>
      </w:r>
      <w:r w:rsidRPr="003C3DBF">
        <w:rPr>
          <w:b w:val="0"/>
          <w:lang w:val="ro-RO"/>
        </w:rPr>
        <w:t xml:space="preserve"> </w:t>
      </w:r>
      <w:r w:rsidRPr="003C3DBF">
        <w:rPr>
          <w:b w:val="0"/>
        </w:rPr>
        <w:t>օգտագործումը</w:t>
      </w:r>
      <w:r w:rsidRPr="003C3DBF">
        <w:rPr>
          <w:b w:val="0"/>
          <w:lang w:val="ro-RO"/>
        </w:rPr>
        <w:t xml:space="preserve"> </w:t>
      </w:r>
      <w:r w:rsidRPr="003C3DBF">
        <w:rPr>
          <w:b w:val="0"/>
        </w:rPr>
        <w:t>և</w:t>
      </w:r>
      <w:r w:rsidRPr="003C3DBF">
        <w:rPr>
          <w:b w:val="0"/>
          <w:lang w:val="ro-RO"/>
        </w:rPr>
        <w:t xml:space="preserve"> </w:t>
      </w:r>
      <w:r w:rsidRPr="003C3DBF">
        <w:rPr>
          <w:b w:val="0"/>
        </w:rPr>
        <w:t>հողօգտագործողների</w:t>
      </w:r>
      <w:r w:rsidRPr="003C3DBF">
        <w:rPr>
          <w:b w:val="0"/>
          <w:lang w:val="ro-RO"/>
        </w:rPr>
        <w:t xml:space="preserve"> </w:t>
      </w:r>
      <w:r w:rsidRPr="003C3DBF">
        <w:rPr>
          <w:b w:val="0"/>
        </w:rPr>
        <w:t>եկամուտների</w:t>
      </w:r>
      <w:r w:rsidRPr="003C3DBF">
        <w:rPr>
          <w:b w:val="0"/>
          <w:lang w:val="ro-RO"/>
        </w:rPr>
        <w:t xml:space="preserve"> </w:t>
      </w:r>
      <w:r w:rsidRPr="003C3DBF">
        <w:rPr>
          <w:b w:val="0"/>
        </w:rPr>
        <w:t>աճի</w:t>
      </w:r>
      <w:r w:rsidRPr="003C3DBF">
        <w:rPr>
          <w:b w:val="0"/>
          <w:lang w:val="ro-RO"/>
        </w:rPr>
        <w:t xml:space="preserve"> </w:t>
      </w:r>
      <w:r w:rsidRPr="003C3DBF">
        <w:rPr>
          <w:b w:val="0"/>
        </w:rPr>
        <w:t>ապահովումը</w:t>
      </w:r>
      <w:r w:rsidRPr="003C3DBF">
        <w:rPr>
          <w:b w:val="0"/>
          <w:lang w:val="ro-RO"/>
        </w:rPr>
        <w:t xml:space="preserve">: </w:t>
      </w:r>
    </w:p>
    <w:p w14:paraId="153BD9BA" w14:textId="77777777" w:rsidR="003C3DBF" w:rsidRPr="00DB1FB2" w:rsidRDefault="003C3DBF" w:rsidP="003C3DBF">
      <w:pPr>
        <w:ind w:right="-22" w:firstLine="540"/>
        <w:rPr>
          <w:b w:val="0"/>
          <w:lang w:val="af-ZA"/>
        </w:rPr>
      </w:pPr>
      <w:r w:rsidRPr="003C3DBF">
        <w:rPr>
          <w:b w:val="0"/>
          <w:lang w:val="af-ZA"/>
        </w:rPr>
        <w:tab/>
        <w:t xml:space="preserve">4.8 </w:t>
      </w:r>
      <w:r w:rsidRPr="003C3DBF">
        <w:rPr>
          <w:rFonts w:cs="Sylfaen"/>
          <w:b w:val="0"/>
          <w:lang w:val="af-ZA"/>
        </w:rPr>
        <w:t>«Հայաստանի Հանրապետության գյուղատնտեսությունում հակակարկտային ցանցերի ներդրման համար տրամադրվող վարկերի տոկոսադրույքների սուբսիդավորում</w:t>
      </w:r>
      <w:r w:rsidRPr="003C3DBF">
        <w:rPr>
          <w:rFonts w:cs="GHEAGrapalat-Bold"/>
          <w:b w:val="0"/>
          <w:bCs/>
          <w:lang w:val="af-ZA"/>
        </w:rPr>
        <w:t>»</w:t>
      </w:r>
      <w:r w:rsidRPr="003C3DBF">
        <w:rPr>
          <w:rFonts w:cs="Sylfaen"/>
          <w:b w:val="0"/>
          <w:lang w:val="af-ZA"/>
        </w:rPr>
        <w:t xml:space="preserve"> </w:t>
      </w:r>
      <w:r w:rsidRPr="003C3DBF">
        <w:rPr>
          <w:rFonts w:cs="Sylfaen"/>
          <w:b w:val="0"/>
        </w:rPr>
        <w:t>միջոցառման</w:t>
      </w:r>
      <w:r w:rsidRPr="003C3DBF">
        <w:rPr>
          <w:rFonts w:cs="Sylfaen"/>
          <w:b w:val="0"/>
          <w:lang w:val="ro-RO"/>
        </w:rPr>
        <w:t xml:space="preserve"> </w:t>
      </w:r>
      <w:r w:rsidRPr="003C3DBF">
        <w:rPr>
          <w:rFonts w:cs="Sylfaen"/>
          <w:b w:val="0"/>
        </w:rPr>
        <w:t>համար</w:t>
      </w:r>
      <w:r w:rsidRPr="003C3DBF">
        <w:rPr>
          <w:rFonts w:cs="Sylfaen"/>
          <w:b w:val="0"/>
          <w:lang w:val="ro-RO"/>
        </w:rPr>
        <w:t xml:space="preserve"> </w:t>
      </w:r>
      <w:r w:rsidRPr="003C3DBF">
        <w:rPr>
          <w:rFonts w:cs="Sylfaen"/>
          <w:b w:val="0"/>
        </w:rPr>
        <w:t>Նախագծով</w:t>
      </w:r>
      <w:r w:rsidRPr="003C3DBF">
        <w:rPr>
          <w:rFonts w:cs="Sylfaen"/>
          <w:b w:val="0"/>
          <w:lang w:val="ro-RO"/>
        </w:rPr>
        <w:t xml:space="preserve"> </w:t>
      </w:r>
      <w:r w:rsidRPr="003C3DBF">
        <w:rPr>
          <w:b w:val="0"/>
        </w:rPr>
        <w:t>նախատեսվում</w:t>
      </w:r>
      <w:r w:rsidRPr="003C3DBF">
        <w:rPr>
          <w:b w:val="0"/>
          <w:lang w:val="ro-RO"/>
        </w:rPr>
        <w:t xml:space="preserve"> </w:t>
      </w:r>
      <w:r w:rsidRPr="003C3DBF">
        <w:rPr>
          <w:b w:val="0"/>
        </w:rPr>
        <w:t>է</w:t>
      </w:r>
      <w:r w:rsidRPr="003C3DBF">
        <w:rPr>
          <w:b w:val="0"/>
          <w:lang w:val="ro-RO"/>
        </w:rPr>
        <w:t xml:space="preserve"> </w:t>
      </w:r>
      <w:r w:rsidRPr="003C3DBF">
        <w:rPr>
          <w:b w:val="0"/>
        </w:rPr>
        <w:t>հատկացնել</w:t>
      </w:r>
      <w:r w:rsidRPr="003C3DBF">
        <w:rPr>
          <w:b w:val="0"/>
          <w:lang w:val="ro-RO"/>
        </w:rPr>
        <w:t xml:space="preserve"> 199.6 </w:t>
      </w:r>
      <w:r w:rsidRPr="003C3DBF">
        <w:rPr>
          <w:rFonts w:cs="Sylfaen"/>
          <w:b w:val="0"/>
        </w:rPr>
        <w:t>մլն</w:t>
      </w:r>
      <w:r w:rsidRPr="003C3DBF">
        <w:rPr>
          <w:rFonts w:cs="Sylfaen"/>
          <w:b w:val="0"/>
          <w:lang w:val="ro-RO"/>
        </w:rPr>
        <w:t xml:space="preserve"> </w:t>
      </w:r>
      <w:r w:rsidRPr="003C3DBF">
        <w:rPr>
          <w:rFonts w:cs="Sylfaen"/>
          <w:b w:val="0"/>
        </w:rPr>
        <w:t>դրամ</w:t>
      </w:r>
      <w:r w:rsidRPr="003C3DBF">
        <w:rPr>
          <w:b w:val="0"/>
        </w:rPr>
        <w:t>՝</w:t>
      </w:r>
      <w:r w:rsidRPr="00DB1FB2">
        <w:rPr>
          <w:b w:val="0"/>
          <w:lang w:val="af-ZA"/>
        </w:rPr>
        <w:t xml:space="preserve"> </w:t>
      </w:r>
      <w:r w:rsidRPr="003C3DBF">
        <w:rPr>
          <w:b w:val="0"/>
        </w:rPr>
        <w:t>ՀՀ</w:t>
      </w:r>
      <w:r w:rsidRPr="00DB1FB2">
        <w:rPr>
          <w:b w:val="0"/>
          <w:lang w:val="af-ZA"/>
        </w:rPr>
        <w:t xml:space="preserve"> 2018 </w:t>
      </w:r>
      <w:r w:rsidRPr="003C3DBF">
        <w:rPr>
          <w:b w:val="0"/>
        </w:rPr>
        <w:t>թվականի</w:t>
      </w:r>
      <w:r w:rsidRPr="00DB1FB2">
        <w:rPr>
          <w:b w:val="0"/>
          <w:lang w:val="af-ZA"/>
        </w:rPr>
        <w:t xml:space="preserve"> </w:t>
      </w:r>
      <w:r w:rsidRPr="003C3DBF">
        <w:rPr>
          <w:b w:val="0"/>
        </w:rPr>
        <w:t>պետական</w:t>
      </w:r>
      <w:r w:rsidRPr="00DB1FB2">
        <w:rPr>
          <w:b w:val="0"/>
          <w:lang w:val="af-ZA"/>
        </w:rPr>
        <w:t xml:space="preserve"> </w:t>
      </w:r>
      <w:r w:rsidRPr="003C3DBF">
        <w:rPr>
          <w:b w:val="0"/>
        </w:rPr>
        <w:t>բյուջեով</w:t>
      </w:r>
      <w:r w:rsidRPr="00DB1FB2">
        <w:rPr>
          <w:b w:val="0"/>
          <w:lang w:val="af-ZA"/>
        </w:rPr>
        <w:t xml:space="preserve"> </w:t>
      </w:r>
      <w:r w:rsidRPr="003C3DBF">
        <w:rPr>
          <w:b w:val="0"/>
        </w:rPr>
        <w:t>հաստատված</w:t>
      </w:r>
      <w:r w:rsidRPr="00DB1FB2">
        <w:rPr>
          <w:b w:val="0"/>
          <w:lang w:val="af-ZA"/>
        </w:rPr>
        <w:t xml:space="preserve"> 700.6 </w:t>
      </w:r>
      <w:r w:rsidRPr="003C3DBF">
        <w:rPr>
          <w:b w:val="0"/>
        </w:rPr>
        <w:t>մլն</w:t>
      </w:r>
      <w:r w:rsidRPr="00DB1FB2">
        <w:rPr>
          <w:b w:val="0"/>
          <w:lang w:val="af-ZA"/>
        </w:rPr>
        <w:t xml:space="preserve"> </w:t>
      </w:r>
      <w:r w:rsidRPr="003C3DBF">
        <w:rPr>
          <w:b w:val="0"/>
        </w:rPr>
        <w:t>դրամի</w:t>
      </w:r>
      <w:r w:rsidRPr="00DB1FB2">
        <w:rPr>
          <w:b w:val="0"/>
          <w:lang w:val="af-ZA"/>
        </w:rPr>
        <w:t xml:space="preserve"> </w:t>
      </w:r>
      <w:r w:rsidRPr="003C3DBF">
        <w:rPr>
          <w:b w:val="0"/>
        </w:rPr>
        <w:t>դիմաց</w:t>
      </w:r>
      <w:r w:rsidRPr="00DB1FB2">
        <w:rPr>
          <w:b w:val="0"/>
          <w:lang w:val="af-ZA"/>
        </w:rPr>
        <w:t xml:space="preserve"> </w:t>
      </w:r>
      <w:r w:rsidRPr="003C3DBF">
        <w:rPr>
          <w:b w:val="0"/>
        </w:rPr>
        <w:t>կամ</w:t>
      </w:r>
      <w:r w:rsidRPr="00DB1FB2">
        <w:rPr>
          <w:b w:val="0"/>
          <w:lang w:val="af-ZA"/>
        </w:rPr>
        <w:t xml:space="preserve"> 501.0 </w:t>
      </w:r>
      <w:r w:rsidRPr="003C3DBF">
        <w:rPr>
          <w:b w:val="0"/>
        </w:rPr>
        <w:t>մլն</w:t>
      </w:r>
      <w:r w:rsidRPr="00DB1FB2">
        <w:rPr>
          <w:b w:val="0"/>
          <w:lang w:val="af-ZA"/>
        </w:rPr>
        <w:t xml:space="preserve"> </w:t>
      </w:r>
      <w:r w:rsidRPr="003C3DBF">
        <w:rPr>
          <w:b w:val="0"/>
        </w:rPr>
        <w:t>դրամով</w:t>
      </w:r>
      <w:r w:rsidRPr="00DB1FB2">
        <w:rPr>
          <w:b w:val="0"/>
          <w:lang w:val="af-ZA"/>
        </w:rPr>
        <w:t xml:space="preserve"> </w:t>
      </w:r>
      <w:r w:rsidRPr="003C3DBF">
        <w:rPr>
          <w:b w:val="0"/>
        </w:rPr>
        <w:t>պակաս</w:t>
      </w:r>
      <w:r w:rsidRPr="00DB1FB2">
        <w:rPr>
          <w:b w:val="0"/>
          <w:lang w:val="af-ZA"/>
        </w:rPr>
        <w:t xml:space="preserve">` </w:t>
      </w:r>
      <w:r w:rsidRPr="003C3DBF">
        <w:rPr>
          <w:b w:val="0"/>
        </w:rPr>
        <w:t>հաշվի</w:t>
      </w:r>
      <w:r w:rsidRPr="00DB1FB2">
        <w:rPr>
          <w:b w:val="0"/>
          <w:lang w:val="af-ZA"/>
        </w:rPr>
        <w:t xml:space="preserve"> </w:t>
      </w:r>
      <w:r w:rsidRPr="003C3DBF">
        <w:rPr>
          <w:b w:val="0"/>
        </w:rPr>
        <w:t>առնելով</w:t>
      </w:r>
      <w:r w:rsidRPr="00DB1FB2">
        <w:rPr>
          <w:b w:val="0"/>
          <w:lang w:val="af-ZA"/>
        </w:rPr>
        <w:t xml:space="preserve"> 2018 </w:t>
      </w:r>
      <w:r w:rsidRPr="003C3DBF">
        <w:rPr>
          <w:b w:val="0"/>
        </w:rPr>
        <w:t>թվականի</w:t>
      </w:r>
      <w:r w:rsidRPr="00DB1FB2">
        <w:rPr>
          <w:b w:val="0"/>
          <w:lang w:val="af-ZA"/>
        </w:rPr>
        <w:t xml:space="preserve"> </w:t>
      </w:r>
      <w:r w:rsidRPr="003C3DBF">
        <w:rPr>
          <w:b w:val="0"/>
        </w:rPr>
        <w:t>ընթացքում</w:t>
      </w:r>
      <w:r w:rsidRPr="00DB1FB2">
        <w:rPr>
          <w:b w:val="0"/>
          <w:lang w:val="af-ZA"/>
        </w:rPr>
        <w:t xml:space="preserve"> </w:t>
      </w:r>
      <w:r w:rsidRPr="003C3DBF">
        <w:rPr>
          <w:b w:val="0"/>
        </w:rPr>
        <w:t>ծրագրից</w:t>
      </w:r>
      <w:r w:rsidRPr="00DB1FB2">
        <w:rPr>
          <w:b w:val="0"/>
          <w:lang w:val="af-ZA"/>
        </w:rPr>
        <w:t xml:space="preserve"> </w:t>
      </w:r>
      <w:r w:rsidRPr="003C3DBF">
        <w:rPr>
          <w:b w:val="0"/>
        </w:rPr>
        <w:t>օգտված</w:t>
      </w:r>
      <w:r w:rsidRPr="00DB1FB2">
        <w:rPr>
          <w:b w:val="0"/>
          <w:lang w:val="af-ZA"/>
        </w:rPr>
        <w:t xml:space="preserve"> </w:t>
      </w:r>
      <w:r w:rsidRPr="003C3DBF">
        <w:rPr>
          <w:b w:val="0"/>
        </w:rPr>
        <w:t>շահառուների</w:t>
      </w:r>
      <w:r w:rsidRPr="00DB1FB2">
        <w:rPr>
          <w:b w:val="0"/>
          <w:lang w:val="af-ZA"/>
        </w:rPr>
        <w:t xml:space="preserve"> </w:t>
      </w:r>
      <w:r w:rsidRPr="003C3DBF">
        <w:rPr>
          <w:b w:val="0"/>
        </w:rPr>
        <w:t>փաստացի</w:t>
      </w:r>
      <w:r w:rsidRPr="00DB1FB2">
        <w:rPr>
          <w:b w:val="0"/>
          <w:lang w:val="af-ZA"/>
        </w:rPr>
        <w:t xml:space="preserve">, </w:t>
      </w:r>
      <w:r w:rsidRPr="003C3DBF">
        <w:rPr>
          <w:b w:val="0"/>
        </w:rPr>
        <w:t>ինչպես</w:t>
      </w:r>
      <w:r w:rsidRPr="00DB1FB2">
        <w:rPr>
          <w:b w:val="0"/>
          <w:lang w:val="af-ZA"/>
        </w:rPr>
        <w:t xml:space="preserve"> </w:t>
      </w:r>
      <w:r w:rsidRPr="003C3DBF">
        <w:rPr>
          <w:b w:val="0"/>
        </w:rPr>
        <w:t>նաև</w:t>
      </w:r>
      <w:r w:rsidRPr="00DB1FB2">
        <w:rPr>
          <w:b w:val="0"/>
          <w:lang w:val="af-ZA"/>
        </w:rPr>
        <w:t xml:space="preserve"> </w:t>
      </w:r>
      <w:r w:rsidRPr="003C3DBF">
        <w:rPr>
          <w:b w:val="0"/>
        </w:rPr>
        <w:t>շահառուների</w:t>
      </w:r>
      <w:r w:rsidRPr="00DB1FB2">
        <w:rPr>
          <w:b w:val="0"/>
          <w:lang w:val="af-ZA"/>
        </w:rPr>
        <w:t xml:space="preserve"> </w:t>
      </w:r>
      <w:r w:rsidRPr="003C3DBF">
        <w:rPr>
          <w:b w:val="0"/>
        </w:rPr>
        <w:t>կողմից</w:t>
      </w:r>
      <w:r w:rsidRPr="00DB1FB2">
        <w:rPr>
          <w:b w:val="0"/>
          <w:lang w:val="af-ZA"/>
        </w:rPr>
        <w:t xml:space="preserve"> </w:t>
      </w:r>
      <w:r w:rsidRPr="003C3DBF">
        <w:rPr>
          <w:b w:val="0"/>
        </w:rPr>
        <w:t>ծրագրից</w:t>
      </w:r>
      <w:r w:rsidRPr="00DB1FB2">
        <w:rPr>
          <w:b w:val="0"/>
          <w:lang w:val="af-ZA"/>
        </w:rPr>
        <w:t xml:space="preserve"> </w:t>
      </w:r>
      <w:r w:rsidRPr="003C3DBF">
        <w:rPr>
          <w:b w:val="0"/>
        </w:rPr>
        <w:t>հետագայում</w:t>
      </w:r>
      <w:r w:rsidRPr="00DB1FB2">
        <w:rPr>
          <w:b w:val="0"/>
          <w:lang w:val="af-ZA"/>
        </w:rPr>
        <w:t xml:space="preserve"> </w:t>
      </w:r>
      <w:r w:rsidRPr="003C3DBF">
        <w:rPr>
          <w:b w:val="0"/>
        </w:rPr>
        <w:t>օգտվելու</w:t>
      </w:r>
      <w:r w:rsidRPr="00DB1FB2">
        <w:rPr>
          <w:b w:val="0"/>
          <w:lang w:val="af-ZA"/>
        </w:rPr>
        <w:t xml:space="preserve"> </w:t>
      </w:r>
      <w:r w:rsidRPr="003C3DBF">
        <w:rPr>
          <w:b w:val="0"/>
        </w:rPr>
        <w:t>կանխատեսվող</w:t>
      </w:r>
      <w:r w:rsidRPr="00DB1FB2">
        <w:rPr>
          <w:b w:val="0"/>
          <w:lang w:val="af-ZA"/>
        </w:rPr>
        <w:t xml:space="preserve"> </w:t>
      </w:r>
      <w:r w:rsidRPr="003C3DBF">
        <w:rPr>
          <w:b w:val="0"/>
        </w:rPr>
        <w:t>քանակները</w:t>
      </w:r>
      <w:r w:rsidRPr="00DB1FB2">
        <w:rPr>
          <w:b w:val="0"/>
          <w:lang w:val="af-ZA"/>
        </w:rPr>
        <w:t>:</w:t>
      </w:r>
    </w:p>
    <w:p w14:paraId="341C7C47" w14:textId="77777777" w:rsidR="003C3DBF" w:rsidRPr="003C3DBF" w:rsidRDefault="003C3DBF" w:rsidP="003C3DBF">
      <w:pPr>
        <w:pStyle w:val="BodyTextIndent"/>
        <w:tabs>
          <w:tab w:val="left" w:pos="1092"/>
        </w:tabs>
        <w:ind w:firstLine="702"/>
        <w:rPr>
          <w:rFonts w:ascii="GHEA Grapalat" w:hAnsi="GHEA Grapalat"/>
          <w:b w:val="0"/>
          <w:szCs w:val="22"/>
        </w:rPr>
      </w:pPr>
      <w:r w:rsidRPr="003C3DBF">
        <w:rPr>
          <w:rFonts w:ascii="GHEA Grapalat" w:hAnsi="GHEA Grapalat"/>
          <w:b w:val="0"/>
          <w:szCs w:val="22"/>
        </w:rPr>
        <w:t>Միջոցառման</w:t>
      </w:r>
      <w:r w:rsidRPr="003C3DBF">
        <w:rPr>
          <w:rFonts w:ascii="GHEA Grapalat" w:hAnsi="GHEA Grapalat"/>
          <w:b w:val="0"/>
          <w:szCs w:val="22"/>
          <w:lang w:val="af-ZA"/>
        </w:rPr>
        <w:t xml:space="preserve"> </w:t>
      </w:r>
      <w:r w:rsidRPr="003C3DBF">
        <w:rPr>
          <w:rFonts w:ascii="GHEA Grapalat" w:hAnsi="GHEA Grapalat"/>
          <w:b w:val="0"/>
          <w:szCs w:val="22"/>
        </w:rPr>
        <w:t>նպատակը</w:t>
      </w:r>
      <w:r w:rsidRPr="003C3DBF">
        <w:rPr>
          <w:rFonts w:ascii="GHEA Grapalat" w:hAnsi="GHEA Grapalat"/>
          <w:b w:val="0"/>
          <w:szCs w:val="22"/>
          <w:lang w:val="af-ZA"/>
        </w:rPr>
        <w:t xml:space="preserve"> </w:t>
      </w:r>
      <w:r w:rsidRPr="003C3DBF">
        <w:rPr>
          <w:rFonts w:ascii="GHEA Grapalat" w:hAnsi="GHEA Grapalat"/>
          <w:b w:val="0"/>
          <w:szCs w:val="22"/>
        </w:rPr>
        <w:t>մատչելի</w:t>
      </w:r>
      <w:r w:rsidRPr="003C3DBF">
        <w:rPr>
          <w:rFonts w:ascii="GHEA Grapalat" w:hAnsi="GHEA Grapalat"/>
          <w:b w:val="0"/>
          <w:szCs w:val="22"/>
          <w:lang w:val="af-ZA"/>
        </w:rPr>
        <w:t xml:space="preserve"> </w:t>
      </w:r>
      <w:r w:rsidRPr="003C3DBF">
        <w:rPr>
          <w:rFonts w:ascii="GHEA Grapalat" w:hAnsi="GHEA Grapalat"/>
          <w:b w:val="0"/>
          <w:szCs w:val="22"/>
        </w:rPr>
        <w:t>պայմաններով</w:t>
      </w:r>
      <w:r w:rsidRPr="003C3DBF">
        <w:rPr>
          <w:rFonts w:ascii="GHEA Grapalat" w:hAnsi="GHEA Grapalat"/>
          <w:b w:val="0"/>
          <w:szCs w:val="22"/>
          <w:lang w:val="af-ZA"/>
        </w:rPr>
        <w:t xml:space="preserve">, </w:t>
      </w:r>
      <w:r w:rsidRPr="003C3DBF">
        <w:rPr>
          <w:rFonts w:ascii="GHEA Grapalat" w:hAnsi="GHEA Grapalat"/>
          <w:b w:val="0"/>
          <w:szCs w:val="22"/>
        </w:rPr>
        <w:t>մասնավորապես</w:t>
      </w:r>
      <w:r w:rsidRPr="003C3DBF">
        <w:rPr>
          <w:rFonts w:ascii="GHEA Grapalat" w:hAnsi="GHEA Grapalat"/>
          <w:b w:val="0"/>
          <w:szCs w:val="22"/>
          <w:lang w:val="af-ZA"/>
        </w:rPr>
        <w:t xml:space="preserve">` </w:t>
      </w:r>
      <w:r w:rsidRPr="003C3DBF">
        <w:rPr>
          <w:rFonts w:ascii="GHEA Grapalat" w:hAnsi="GHEA Grapalat"/>
          <w:b w:val="0"/>
          <w:szCs w:val="22"/>
        </w:rPr>
        <w:t>նպատակային</w:t>
      </w:r>
      <w:r w:rsidRPr="003C3DBF">
        <w:rPr>
          <w:rFonts w:ascii="GHEA Grapalat" w:hAnsi="GHEA Grapalat"/>
          <w:b w:val="0"/>
          <w:szCs w:val="22"/>
          <w:lang w:val="af-ZA"/>
        </w:rPr>
        <w:t xml:space="preserve"> </w:t>
      </w:r>
      <w:r w:rsidRPr="003C3DBF">
        <w:rPr>
          <w:rFonts w:ascii="GHEA Grapalat" w:hAnsi="GHEA Grapalat"/>
          <w:b w:val="0"/>
          <w:szCs w:val="22"/>
        </w:rPr>
        <w:t>վարկերի</w:t>
      </w:r>
      <w:r w:rsidRPr="003C3DBF">
        <w:rPr>
          <w:rFonts w:ascii="GHEA Grapalat" w:hAnsi="GHEA Grapalat"/>
          <w:b w:val="0"/>
          <w:szCs w:val="22"/>
          <w:lang w:val="af-ZA"/>
        </w:rPr>
        <w:t xml:space="preserve"> </w:t>
      </w:r>
      <w:r w:rsidRPr="003C3DBF">
        <w:rPr>
          <w:rFonts w:ascii="GHEA Grapalat" w:hAnsi="GHEA Grapalat"/>
          <w:b w:val="0"/>
          <w:szCs w:val="22"/>
        </w:rPr>
        <w:t>տոկոսադրույքի</w:t>
      </w:r>
      <w:r w:rsidRPr="003C3DBF">
        <w:rPr>
          <w:rFonts w:ascii="GHEA Grapalat" w:hAnsi="GHEA Grapalat"/>
          <w:b w:val="0"/>
          <w:szCs w:val="22"/>
          <w:lang w:val="af-ZA"/>
        </w:rPr>
        <w:t xml:space="preserve"> </w:t>
      </w:r>
      <w:r w:rsidRPr="003C3DBF">
        <w:rPr>
          <w:rFonts w:ascii="GHEA Grapalat" w:hAnsi="GHEA Grapalat"/>
          <w:b w:val="0"/>
          <w:szCs w:val="22"/>
        </w:rPr>
        <w:t>սուբսիդավորման</w:t>
      </w:r>
      <w:r w:rsidRPr="003C3DBF">
        <w:rPr>
          <w:rFonts w:ascii="GHEA Grapalat" w:hAnsi="GHEA Grapalat"/>
          <w:b w:val="0"/>
          <w:szCs w:val="22"/>
          <w:lang w:val="af-ZA"/>
        </w:rPr>
        <w:t xml:space="preserve"> </w:t>
      </w:r>
      <w:r w:rsidRPr="003C3DBF">
        <w:rPr>
          <w:rFonts w:ascii="GHEA Grapalat" w:hAnsi="GHEA Grapalat"/>
          <w:b w:val="0"/>
          <w:szCs w:val="22"/>
        </w:rPr>
        <w:t>մեխանիզմների</w:t>
      </w:r>
      <w:r w:rsidRPr="003C3DBF">
        <w:rPr>
          <w:rFonts w:ascii="GHEA Grapalat" w:hAnsi="GHEA Grapalat"/>
          <w:b w:val="0"/>
          <w:szCs w:val="22"/>
          <w:lang w:val="af-ZA"/>
        </w:rPr>
        <w:t xml:space="preserve"> </w:t>
      </w:r>
      <w:r w:rsidRPr="003C3DBF">
        <w:rPr>
          <w:rFonts w:ascii="GHEA Grapalat" w:hAnsi="GHEA Grapalat"/>
          <w:b w:val="0"/>
          <w:szCs w:val="22"/>
        </w:rPr>
        <w:t>կիրառմամբ</w:t>
      </w:r>
      <w:r w:rsidRPr="003C3DBF">
        <w:rPr>
          <w:rFonts w:ascii="GHEA Grapalat" w:hAnsi="GHEA Grapalat"/>
          <w:b w:val="0"/>
          <w:szCs w:val="22"/>
          <w:lang w:val="af-ZA"/>
        </w:rPr>
        <w:t xml:space="preserve"> </w:t>
      </w:r>
      <w:r w:rsidRPr="003C3DBF">
        <w:rPr>
          <w:rFonts w:ascii="GHEA Grapalat" w:hAnsi="GHEA Grapalat"/>
          <w:b w:val="0"/>
          <w:szCs w:val="22"/>
        </w:rPr>
        <w:t>գյուղատնտեսությունում</w:t>
      </w:r>
      <w:r w:rsidRPr="003C3DBF">
        <w:rPr>
          <w:rFonts w:ascii="GHEA Grapalat" w:hAnsi="GHEA Grapalat"/>
          <w:b w:val="0"/>
          <w:szCs w:val="22"/>
          <w:lang w:val="af-ZA"/>
        </w:rPr>
        <w:t xml:space="preserve"> </w:t>
      </w:r>
      <w:r w:rsidRPr="003C3DBF">
        <w:rPr>
          <w:rFonts w:ascii="GHEA Grapalat" w:hAnsi="GHEA Grapalat"/>
          <w:b w:val="0"/>
          <w:szCs w:val="22"/>
        </w:rPr>
        <w:t>տնտեսավարողների</w:t>
      </w:r>
      <w:r w:rsidRPr="003C3DBF">
        <w:rPr>
          <w:rFonts w:ascii="GHEA Grapalat" w:hAnsi="GHEA Grapalat"/>
          <w:b w:val="0"/>
          <w:szCs w:val="22"/>
          <w:lang w:val="af-ZA"/>
        </w:rPr>
        <w:t xml:space="preserve"> </w:t>
      </w:r>
      <w:r w:rsidRPr="003C3DBF">
        <w:rPr>
          <w:rFonts w:ascii="GHEA Grapalat" w:hAnsi="GHEA Grapalat"/>
          <w:b w:val="0"/>
          <w:szCs w:val="22"/>
        </w:rPr>
        <w:t>կողմից</w:t>
      </w:r>
      <w:r w:rsidRPr="003C3DBF">
        <w:rPr>
          <w:rFonts w:ascii="GHEA Grapalat" w:hAnsi="GHEA Grapalat"/>
          <w:b w:val="0"/>
          <w:szCs w:val="22"/>
          <w:lang w:val="af-ZA"/>
        </w:rPr>
        <w:t xml:space="preserve"> </w:t>
      </w:r>
      <w:r w:rsidRPr="003C3DBF">
        <w:rPr>
          <w:rFonts w:ascii="GHEA Grapalat" w:hAnsi="GHEA Grapalat"/>
          <w:b w:val="0"/>
          <w:szCs w:val="22"/>
        </w:rPr>
        <w:t>կարկտապաշտպան</w:t>
      </w:r>
      <w:r w:rsidRPr="003C3DBF">
        <w:rPr>
          <w:rFonts w:ascii="GHEA Grapalat" w:hAnsi="GHEA Grapalat"/>
          <w:b w:val="0"/>
          <w:szCs w:val="22"/>
          <w:lang w:val="af-ZA"/>
        </w:rPr>
        <w:t xml:space="preserve"> </w:t>
      </w:r>
      <w:r w:rsidRPr="003C3DBF">
        <w:rPr>
          <w:rFonts w:ascii="GHEA Grapalat" w:hAnsi="GHEA Grapalat"/>
          <w:b w:val="0"/>
          <w:szCs w:val="22"/>
        </w:rPr>
        <w:t>ցանցերի</w:t>
      </w:r>
      <w:r w:rsidRPr="003C3DBF">
        <w:rPr>
          <w:rFonts w:ascii="GHEA Grapalat" w:hAnsi="GHEA Grapalat"/>
          <w:b w:val="0"/>
          <w:szCs w:val="22"/>
          <w:lang w:val="af-ZA"/>
        </w:rPr>
        <w:t xml:space="preserve"> </w:t>
      </w:r>
      <w:r w:rsidRPr="003C3DBF">
        <w:rPr>
          <w:rFonts w:ascii="GHEA Grapalat" w:hAnsi="GHEA Grapalat"/>
          <w:b w:val="0"/>
          <w:szCs w:val="22"/>
        </w:rPr>
        <w:t>ներդրմանը</w:t>
      </w:r>
      <w:r w:rsidRPr="003C3DBF">
        <w:rPr>
          <w:rFonts w:ascii="GHEA Grapalat" w:hAnsi="GHEA Grapalat"/>
          <w:b w:val="0"/>
          <w:szCs w:val="22"/>
          <w:lang w:val="af-ZA"/>
        </w:rPr>
        <w:t xml:space="preserve"> </w:t>
      </w:r>
      <w:r w:rsidRPr="003C3DBF">
        <w:rPr>
          <w:rFonts w:ascii="GHEA Grapalat" w:hAnsi="GHEA Grapalat"/>
          <w:b w:val="0"/>
          <w:szCs w:val="22"/>
        </w:rPr>
        <w:t>նպաստելն</w:t>
      </w:r>
      <w:r w:rsidRPr="003C3DBF">
        <w:rPr>
          <w:rFonts w:ascii="GHEA Grapalat" w:hAnsi="GHEA Grapalat"/>
          <w:b w:val="0"/>
          <w:szCs w:val="22"/>
          <w:lang w:val="af-ZA"/>
        </w:rPr>
        <w:t xml:space="preserve"> </w:t>
      </w:r>
      <w:r w:rsidRPr="003C3DBF">
        <w:rPr>
          <w:rFonts w:ascii="GHEA Grapalat" w:hAnsi="GHEA Grapalat"/>
          <w:b w:val="0"/>
          <w:szCs w:val="22"/>
        </w:rPr>
        <w:t>է:</w:t>
      </w:r>
    </w:p>
    <w:p w14:paraId="642AC8C6" w14:textId="77777777" w:rsidR="003C3DBF" w:rsidRPr="003C3DBF" w:rsidRDefault="003C3DBF" w:rsidP="003C3DBF">
      <w:pPr>
        <w:rPr>
          <w:rFonts w:cs="Sylfaen"/>
          <w:b w:val="0"/>
          <w:lang w:val="af-ZA"/>
        </w:rPr>
      </w:pPr>
      <w:r w:rsidRPr="00F91E5E">
        <w:rPr>
          <w:lang w:val="ro-RO"/>
        </w:rPr>
        <w:t xml:space="preserve">5. Սննդամթերքի լաբորատոր փորձաքննություններ </w:t>
      </w:r>
      <w:r w:rsidRPr="00F91E5E">
        <w:rPr>
          <w:rFonts w:cs="Sylfaen"/>
          <w:lang w:val="af-ZA"/>
        </w:rPr>
        <w:t xml:space="preserve">ծրագրի համար </w:t>
      </w:r>
      <w:r w:rsidRPr="003C3DBF">
        <w:rPr>
          <w:rFonts w:cs="Sylfaen"/>
          <w:b w:val="0"/>
          <w:lang w:val="af-ZA"/>
        </w:rPr>
        <w:t>Նախագծով նախատեսվում է հատկացնել 171.8 մլն դրամ: Ծրագրի շրջանակներում նախատեսվում է իրականացնել հետևյալ միջոցառումները.</w:t>
      </w:r>
    </w:p>
    <w:p w14:paraId="58653A95" w14:textId="77777777" w:rsidR="003C3DBF" w:rsidRPr="003C3DBF" w:rsidRDefault="003C3DBF" w:rsidP="003C3DBF">
      <w:pPr>
        <w:autoSpaceDE w:val="0"/>
        <w:autoSpaceDN w:val="0"/>
        <w:adjustRightInd w:val="0"/>
        <w:ind w:firstLine="547"/>
        <w:rPr>
          <w:rFonts w:cs="Sylfaen"/>
          <w:b w:val="0"/>
          <w:lang w:val="af-ZA"/>
        </w:rPr>
      </w:pPr>
      <w:r w:rsidRPr="003C3DBF">
        <w:rPr>
          <w:b w:val="0"/>
          <w:lang w:val="ro-RO"/>
        </w:rPr>
        <w:t xml:space="preserve"> 5.1 </w:t>
      </w:r>
      <w:r w:rsidRPr="003C3DBF">
        <w:rPr>
          <w:rFonts w:cs="Sylfaen"/>
          <w:b w:val="0"/>
          <w:lang w:val="af-ZA"/>
        </w:rPr>
        <w:t xml:space="preserve">«Սննդամթերքի լաբորատոր փորձաքննություններ» միջոցառման համար Նախագծով նախատեսվում է հատկացնել 10.0 մլն դրամ՝ </w:t>
      </w:r>
      <w:r w:rsidRPr="003C3DBF">
        <w:rPr>
          <w:rFonts w:cs="Sylfaen"/>
          <w:b w:val="0"/>
        </w:rPr>
        <w:t>ՀՀ</w:t>
      </w:r>
      <w:r w:rsidRPr="003C3DBF">
        <w:rPr>
          <w:rFonts w:cs="Sylfaen"/>
          <w:b w:val="0"/>
          <w:lang w:val="ro-RO"/>
        </w:rPr>
        <w:t xml:space="preserve"> 2018</w:t>
      </w:r>
      <w:r w:rsidRPr="003C3DBF">
        <w:rPr>
          <w:b w:val="0"/>
          <w:lang w:val="ro-RO"/>
        </w:rPr>
        <w:t xml:space="preserve">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w:t>
      </w:r>
      <w:r w:rsidRPr="003C3DBF">
        <w:rPr>
          <w:rFonts w:cs="Sylfaen"/>
          <w:b w:val="0"/>
          <w:lang w:val="ro-RO"/>
        </w:rPr>
        <w:softHyphen/>
      </w:r>
      <w:r w:rsidRPr="003C3DBF">
        <w:rPr>
          <w:rFonts w:cs="Sylfaen"/>
          <w:b w:val="0"/>
        </w:rPr>
        <w:t>ված</w:t>
      </w:r>
      <w:r w:rsidRPr="00DB1FB2">
        <w:rPr>
          <w:rFonts w:cs="Sylfaen"/>
          <w:b w:val="0"/>
          <w:lang w:val="ro-RO"/>
        </w:rPr>
        <w:t xml:space="preserve"> </w:t>
      </w:r>
      <w:r w:rsidRPr="003C3DBF">
        <w:rPr>
          <w:rFonts w:cs="Sylfaen"/>
          <w:b w:val="0"/>
        </w:rPr>
        <w:t>գումարի</w:t>
      </w:r>
      <w:r w:rsidRPr="00DB1FB2">
        <w:rPr>
          <w:rFonts w:cs="Sylfaen"/>
          <w:b w:val="0"/>
          <w:lang w:val="ro-RO"/>
        </w:rPr>
        <w:t xml:space="preserve"> </w:t>
      </w:r>
      <w:r w:rsidRPr="003C3DBF">
        <w:rPr>
          <w:rFonts w:cs="Sylfaen"/>
          <w:b w:val="0"/>
        </w:rPr>
        <w:t>չափով</w:t>
      </w:r>
      <w:r w:rsidRPr="003C3DBF">
        <w:rPr>
          <w:rFonts w:cs="Sylfaen"/>
          <w:b w:val="0"/>
          <w:lang w:val="af-ZA"/>
        </w:rPr>
        <w:t xml:space="preserve">: </w:t>
      </w:r>
    </w:p>
    <w:p w14:paraId="3E853A20" w14:textId="07C9261C" w:rsidR="003C3DBF" w:rsidRPr="003C3DBF" w:rsidRDefault="003C3DBF" w:rsidP="003C3DBF">
      <w:pPr>
        <w:ind w:right="-22" w:firstLine="547"/>
        <w:rPr>
          <w:b w:val="0"/>
          <w:lang w:val="af-ZA"/>
        </w:rPr>
      </w:pPr>
      <w:r w:rsidRPr="003C3DBF">
        <w:rPr>
          <w:b w:val="0"/>
        </w:rPr>
        <w:t>Միջոցառմամբ</w:t>
      </w:r>
      <w:r w:rsidRPr="003C3DBF">
        <w:rPr>
          <w:b w:val="0"/>
          <w:lang w:val="af-ZA"/>
        </w:rPr>
        <w:t xml:space="preserve"> </w:t>
      </w:r>
      <w:r w:rsidRPr="003C3DBF">
        <w:rPr>
          <w:b w:val="0"/>
        </w:rPr>
        <w:t>նախատեսվում</w:t>
      </w:r>
      <w:r w:rsidRPr="003C3DBF">
        <w:rPr>
          <w:b w:val="0"/>
          <w:lang w:val="af-ZA"/>
        </w:rPr>
        <w:t xml:space="preserve"> </w:t>
      </w:r>
      <w:r w:rsidRPr="003C3DBF">
        <w:rPr>
          <w:b w:val="0"/>
        </w:rPr>
        <w:t>է</w:t>
      </w:r>
      <w:r w:rsidRPr="003C3DBF">
        <w:rPr>
          <w:b w:val="0"/>
          <w:lang w:val="af-ZA"/>
        </w:rPr>
        <w:t xml:space="preserve"> </w:t>
      </w:r>
      <w:r w:rsidRPr="003C3DBF">
        <w:rPr>
          <w:b w:val="0"/>
        </w:rPr>
        <w:t>սննդամթերքի</w:t>
      </w:r>
      <w:r w:rsidRPr="003C3DBF">
        <w:rPr>
          <w:b w:val="0"/>
          <w:lang w:val="af-ZA"/>
        </w:rPr>
        <w:t xml:space="preserve"> </w:t>
      </w:r>
      <w:r w:rsidRPr="003C3DBF">
        <w:rPr>
          <w:b w:val="0"/>
        </w:rPr>
        <w:t>անվտանգության</w:t>
      </w:r>
      <w:r w:rsidRPr="003C3DBF">
        <w:rPr>
          <w:b w:val="0"/>
          <w:lang w:val="af-ZA"/>
        </w:rPr>
        <w:t xml:space="preserve"> </w:t>
      </w:r>
      <w:r w:rsidRPr="003C3DBF">
        <w:rPr>
          <w:b w:val="0"/>
        </w:rPr>
        <w:t>և</w:t>
      </w:r>
      <w:r w:rsidRPr="003C3DBF">
        <w:rPr>
          <w:b w:val="0"/>
          <w:lang w:val="af-ZA"/>
        </w:rPr>
        <w:t xml:space="preserve"> </w:t>
      </w:r>
      <w:r w:rsidRPr="003C3DBF">
        <w:rPr>
          <w:b w:val="0"/>
        </w:rPr>
        <w:t>որակի</w:t>
      </w:r>
      <w:r w:rsidRPr="003C3DBF">
        <w:rPr>
          <w:b w:val="0"/>
          <w:lang w:val="af-ZA"/>
        </w:rPr>
        <w:t xml:space="preserve"> </w:t>
      </w:r>
      <w:r w:rsidRPr="003C3DBF">
        <w:rPr>
          <w:b w:val="0"/>
        </w:rPr>
        <w:t>ապահովման</w:t>
      </w:r>
      <w:r w:rsidR="001E6978">
        <w:rPr>
          <w:b w:val="0"/>
          <w:lang w:val="af-ZA"/>
        </w:rPr>
        <w:t xml:space="preserve"> </w:t>
      </w:r>
      <w:r w:rsidRPr="003C3DBF">
        <w:rPr>
          <w:b w:val="0"/>
        </w:rPr>
        <w:t>բնագավառներում</w:t>
      </w:r>
      <w:r w:rsidRPr="003C3DBF">
        <w:rPr>
          <w:b w:val="0"/>
          <w:lang w:val="af-ZA"/>
        </w:rPr>
        <w:t xml:space="preserve"> </w:t>
      </w:r>
      <w:r w:rsidRPr="003C3DBF">
        <w:rPr>
          <w:b w:val="0"/>
        </w:rPr>
        <w:t>միջազգային</w:t>
      </w:r>
      <w:r w:rsidRPr="003C3DBF">
        <w:rPr>
          <w:b w:val="0"/>
          <w:lang w:val="af-ZA"/>
        </w:rPr>
        <w:t xml:space="preserve"> </w:t>
      </w:r>
      <w:r w:rsidRPr="003C3DBF">
        <w:rPr>
          <w:b w:val="0"/>
        </w:rPr>
        <w:t>չափորոշիչների</w:t>
      </w:r>
      <w:r w:rsidRPr="003C3DBF">
        <w:rPr>
          <w:b w:val="0"/>
          <w:lang w:val="af-ZA"/>
        </w:rPr>
        <w:t xml:space="preserve"> </w:t>
      </w:r>
      <w:r w:rsidRPr="003C3DBF">
        <w:rPr>
          <w:b w:val="0"/>
        </w:rPr>
        <w:t>պահանջներին</w:t>
      </w:r>
      <w:r w:rsidRPr="003C3DBF">
        <w:rPr>
          <w:b w:val="0"/>
          <w:lang w:val="af-ZA"/>
        </w:rPr>
        <w:t xml:space="preserve"> </w:t>
      </w:r>
      <w:r w:rsidRPr="003C3DBF">
        <w:rPr>
          <w:b w:val="0"/>
        </w:rPr>
        <w:t>համապատասխան</w:t>
      </w:r>
      <w:r w:rsidRPr="003C3DBF">
        <w:rPr>
          <w:b w:val="0"/>
          <w:lang w:val="af-ZA"/>
        </w:rPr>
        <w:t xml:space="preserve"> </w:t>
      </w:r>
      <w:r w:rsidRPr="003C3DBF">
        <w:rPr>
          <w:b w:val="0"/>
        </w:rPr>
        <w:t>ունենալ</w:t>
      </w:r>
      <w:r w:rsidRPr="003C3DBF">
        <w:rPr>
          <w:b w:val="0"/>
          <w:lang w:val="af-ZA"/>
        </w:rPr>
        <w:t xml:space="preserve"> </w:t>
      </w:r>
      <w:r w:rsidRPr="003C3DBF">
        <w:rPr>
          <w:b w:val="0"/>
        </w:rPr>
        <w:t>հնարավորություն</w:t>
      </w:r>
      <w:r w:rsidRPr="003C3DBF">
        <w:rPr>
          <w:b w:val="0"/>
          <w:lang w:val="af-ZA"/>
        </w:rPr>
        <w:t xml:space="preserve"> </w:t>
      </w:r>
      <w:r w:rsidRPr="003C3DBF">
        <w:rPr>
          <w:b w:val="0"/>
        </w:rPr>
        <w:t>իրականացնելու</w:t>
      </w:r>
      <w:r w:rsidRPr="003C3DBF">
        <w:rPr>
          <w:b w:val="0"/>
          <w:lang w:val="af-ZA"/>
        </w:rPr>
        <w:t xml:space="preserve"> </w:t>
      </w:r>
      <w:r w:rsidRPr="003C3DBF">
        <w:rPr>
          <w:b w:val="0"/>
        </w:rPr>
        <w:t>լաբորատոր</w:t>
      </w:r>
      <w:r w:rsidRPr="003C3DBF">
        <w:rPr>
          <w:b w:val="0"/>
          <w:lang w:val="af-ZA"/>
        </w:rPr>
        <w:t xml:space="preserve"> </w:t>
      </w:r>
      <w:r w:rsidRPr="003C3DBF">
        <w:rPr>
          <w:b w:val="0"/>
        </w:rPr>
        <w:t>փորձաքննություններ</w:t>
      </w:r>
      <w:r w:rsidRPr="003C3DBF">
        <w:rPr>
          <w:b w:val="0"/>
          <w:lang w:val="af-ZA"/>
        </w:rPr>
        <w:t xml:space="preserve">, </w:t>
      </w:r>
      <w:r w:rsidRPr="003C3DBF">
        <w:rPr>
          <w:b w:val="0"/>
        </w:rPr>
        <w:t>բնակչությանն</w:t>
      </w:r>
      <w:r w:rsidRPr="003C3DBF">
        <w:rPr>
          <w:b w:val="0"/>
          <w:lang w:val="af-ZA"/>
        </w:rPr>
        <w:t xml:space="preserve"> </w:t>
      </w:r>
      <w:r w:rsidRPr="003C3DBF">
        <w:rPr>
          <w:b w:val="0"/>
        </w:rPr>
        <w:t>անասնաբուժասանիտարական</w:t>
      </w:r>
      <w:r w:rsidRPr="003C3DBF">
        <w:rPr>
          <w:b w:val="0"/>
          <w:lang w:val="af-ZA"/>
        </w:rPr>
        <w:t xml:space="preserve">, </w:t>
      </w:r>
      <w:r w:rsidRPr="003C3DBF">
        <w:rPr>
          <w:b w:val="0"/>
        </w:rPr>
        <w:t>ինչպես</w:t>
      </w:r>
      <w:r w:rsidRPr="003C3DBF">
        <w:rPr>
          <w:b w:val="0"/>
          <w:lang w:val="af-ZA"/>
        </w:rPr>
        <w:t xml:space="preserve"> </w:t>
      </w:r>
      <w:r w:rsidRPr="003C3DBF">
        <w:rPr>
          <w:b w:val="0"/>
        </w:rPr>
        <w:t>նաև</w:t>
      </w:r>
      <w:r w:rsidRPr="003C3DBF">
        <w:rPr>
          <w:b w:val="0"/>
          <w:lang w:val="af-ZA"/>
        </w:rPr>
        <w:t xml:space="preserve"> </w:t>
      </w:r>
      <w:r w:rsidRPr="003C3DBF">
        <w:rPr>
          <w:b w:val="0"/>
        </w:rPr>
        <w:t>տեխնիկական</w:t>
      </w:r>
      <w:r w:rsidRPr="003C3DBF">
        <w:rPr>
          <w:b w:val="0"/>
          <w:lang w:val="af-ZA"/>
        </w:rPr>
        <w:t xml:space="preserve"> </w:t>
      </w:r>
      <w:r w:rsidRPr="003C3DBF">
        <w:rPr>
          <w:b w:val="0"/>
        </w:rPr>
        <w:t>կանոնակարգերով</w:t>
      </w:r>
      <w:r w:rsidRPr="003C3DBF">
        <w:rPr>
          <w:b w:val="0"/>
          <w:lang w:val="af-ZA"/>
        </w:rPr>
        <w:t xml:space="preserve"> </w:t>
      </w:r>
      <w:r w:rsidRPr="003C3DBF">
        <w:rPr>
          <w:b w:val="0"/>
        </w:rPr>
        <w:t>և</w:t>
      </w:r>
      <w:r w:rsidRPr="003C3DBF">
        <w:rPr>
          <w:b w:val="0"/>
          <w:lang w:val="af-ZA"/>
        </w:rPr>
        <w:t xml:space="preserve"> </w:t>
      </w:r>
      <w:r w:rsidRPr="003C3DBF">
        <w:rPr>
          <w:b w:val="0"/>
        </w:rPr>
        <w:t>նորմատիվ</w:t>
      </w:r>
      <w:r w:rsidRPr="003C3DBF">
        <w:rPr>
          <w:b w:val="0"/>
          <w:lang w:val="af-ZA"/>
        </w:rPr>
        <w:t xml:space="preserve"> </w:t>
      </w:r>
      <w:r w:rsidRPr="003C3DBF">
        <w:rPr>
          <w:b w:val="0"/>
        </w:rPr>
        <w:t>իրավական</w:t>
      </w:r>
      <w:r w:rsidRPr="003C3DBF">
        <w:rPr>
          <w:b w:val="0"/>
          <w:lang w:val="af-ZA"/>
        </w:rPr>
        <w:t xml:space="preserve"> </w:t>
      </w:r>
      <w:r w:rsidRPr="003C3DBF">
        <w:rPr>
          <w:b w:val="0"/>
        </w:rPr>
        <w:t>այլ</w:t>
      </w:r>
      <w:r w:rsidRPr="003C3DBF">
        <w:rPr>
          <w:b w:val="0"/>
          <w:lang w:val="af-ZA"/>
        </w:rPr>
        <w:t xml:space="preserve"> </w:t>
      </w:r>
      <w:r w:rsidRPr="003C3DBF">
        <w:rPr>
          <w:b w:val="0"/>
        </w:rPr>
        <w:t>ակտերով</w:t>
      </w:r>
      <w:r w:rsidRPr="003C3DBF">
        <w:rPr>
          <w:b w:val="0"/>
          <w:lang w:val="af-ZA"/>
        </w:rPr>
        <w:t xml:space="preserve"> </w:t>
      </w:r>
      <w:r w:rsidRPr="003C3DBF">
        <w:rPr>
          <w:b w:val="0"/>
        </w:rPr>
        <w:t>սահմանված</w:t>
      </w:r>
      <w:r w:rsidRPr="003C3DBF">
        <w:rPr>
          <w:b w:val="0"/>
          <w:lang w:val="af-ZA"/>
        </w:rPr>
        <w:t xml:space="preserve"> </w:t>
      </w:r>
      <w:r w:rsidRPr="003C3DBF">
        <w:rPr>
          <w:b w:val="0"/>
        </w:rPr>
        <w:t>պահանջների</w:t>
      </w:r>
      <w:r w:rsidRPr="003C3DBF">
        <w:rPr>
          <w:b w:val="0"/>
          <w:lang w:val="af-ZA"/>
        </w:rPr>
        <w:t xml:space="preserve"> </w:t>
      </w:r>
      <w:r w:rsidRPr="003C3DBF">
        <w:rPr>
          <w:b w:val="0"/>
        </w:rPr>
        <w:t>տեսակետից</w:t>
      </w:r>
      <w:r w:rsidRPr="003C3DBF">
        <w:rPr>
          <w:b w:val="0"/>
          <w:lang w:val="af-ZA"/>
        </w:rPr>
        <w:t xml:space="preserve"> </w:t>
      </w:r>
      <w:r w:rsidRPr="003C3DBF">
        <w:rPr>
          <w:b w:val="0"/>
        </w:rPr>
        <w:t>անվտանգ</w:t>
      </w:r>
      <w:r w:rsidRPr="003C3DBF">
        <w:rPr>
          <w:b w:val="0"/>
          <w:lang w:val="af-ZA"/>
        </w:rPr>
        <w:t xml:space="preserve"> </w:t>
      </w:r>
      <w:r w:rsidRPr="003C3DBF">
        <w:rPr>
          <w:b w:val="0"/>
        </w:rPr>
        <w:t>ու</w:t>
      </w:r>
      <w:r w:rsidRPr="003C3DBF">
        <w:rPr>
          <w:b w:val="0"/>
          <w:lang w:val="af-ZA"/>
        </w:rPr>
        <w:t xml:space="preserve"> </w:t>
      </w:r>
      <w:r w:rsidRPr="003C3DBF">
        <w:rPr>
          <w:b w:val="0"/>
        </w:rPr>
        <w:t>բարձորակ</w:t>
      </w:r>
      <w:r w:rsidRPr="003C3DBF">
        <w:rPr>
          <w:b w:val="0"/>
          <w:lang w:val="af-ZA"/>
        </w:rPr>
        <w:t xml:space="preserve"> </w:t>
      </w:r>
      <w:r w:rsidRPr="003C3DBF">
        <w:rPr>
          <w:b w:val="0"/>
        </w:rPr>
        <w:t>սննդամթերքով</w:t>
      </w:r>
      <w:r w:rsidRPr="003C3DBF">
        <w:rPr>
          <w:b w:val="0"/>
          <w:lang w:val="af-ZA"/>
        </w:rPr>
        <w:t xml:space="preserve"> </w:t>
      </w:r>
      <w:r w:rsidRPr="003C3DBF">
        <w:rPr>
          <w:b w:val="0"/>
        </w:rPr>
        <w:t>և</w:t>
      </w:r>
      <w:r w:rsidRPr="003C3DBF">
        <w:rPr>
          <w:b w:val="0"/>
          <w:lang w:val="af-ZA"/>
        </w:rPr>
        <w:t xml:space="preserve"> </w:t>
      </w:r>
      <w:r w:rsidRPr="003C3DBF">
        <w:rPr>
          <w:b w:val="0"/>
        </w:rPr>
        <w:t>հումքով</w:t>
      </w:r>
      <w:r w:rsidRPr="003C3DBF">
        <w:rPr>
          <w:b w:val="0"/>
          <w:lang w:val="af-ZA"/>
        </w:rPr>
        <w:t xml:space="preserve"> </w:t>
      </w:r>
      <w:r w:rsidRPr="003C3DBF">
        <w:rPr>
          <w:b w:val="0"/>
        </w:rPr>
        <w:t>ապահովում</w:t>
      </w:r>
      <w:r w:rsidRPr="003C3DBF">
        <w:rPr>
          <w:b w:val="0"/>
          <w:lang w:val="af-ZA"/>
        </w:rPr>
        <w:t xml:space="preserve">, </w:t>
      </w:r>
      <w:r w:rsidRPr="003C3DBF">
        <w:rPr>
          <w:b w:val="0"/>
        </w:rPr>
        <w:t>սննդի</w:t>
      </w:r>
      <w:r w:rsidRPr="003C3DBF">
        <w:rPr>
          <w:b w:val="0"/>
          <w:lang w:val="af-ZA"/>
        </w:rPr>
        <w:t xml:space="preserve"> </w:t>
      </w:r>
      <w:r w:rsidRPr="003C3DBF">
        <w:rPr>
          <w:b w:val="0"/>
        </w:rPr>
        <w:t>շղթայի</w:t>
      </w:r>
      <w:r w:rsidRPr="003C3DBF">
        <w:rPr>
          <w:b w:val="0"/>
          <w:lang w:val="af-ZA"/>
        </w:rPr>
        <w:t xml:space="preserve"> </w:t>
      </w:r>
      <w:r w:rsidRPr="003C3DBF">
        <w:rPr>
          <w:b w:val="0"/>
        </w:rPr>
        <w:t>փուլերում</w:t>
      </w:r>
      <w:r w:rsidRPr="003C3DBF">
        <w:rPr>
          <w:b w:val="0"/>
          <w:lang w:val="af-ZA"/>
        </w:rPr>
        <w:t xml:space="preserve"> </w:t>
      </w:r>
      <w:r w:rsidRPr="003C3DBF">
        <w:rPr>
          <w:b w:val="0"/>
        </w:rPr>
        <w:t>վտանգավոր</w:t>
      </w:r>
      <w:r w:rsidRPr="003C3DBF">
        <w:rPr>
          <w:b w:val="0"/>
          <w:lang w:val="af-ZA"/>
        </w:rPr>
        <w:t xml:space="preserve"> </w:t>
      </w:r>
      <w:r w:rsidRPr="003C3DBF">
        <w:rPr>
          <w:b w:val="0"/>
        </w:rPr>
        <w:t>սննդամթերքի</w:t>
      </w:r>
      <w:r w:rsidRPr="003C3DBF">
        <w:rPr>
          <w:b w:val="0"/>
          <w:lang w:val="af-ZA"/>
        </w:rPr>
        <w:t xml:space="preserve"> </w:t>
      </w:r>
      <w:r w:rsidRPr="003C3DBF">
        <w:rPr>
          <w:b w:val="0"/>
        </w:rPr>
        <w:t>հայտնաբերում</w:t>
      </w:r>
      <w:r w:rsidRPr="003C3DBF">
        <w:rPr>
          <w:b w:val="0"/>
          <w:lang w:val="af-ZA"/>
        </w:rPr>
        <w:t xml:space="preserve">, </w:t>
      </w:r>
      <w:r w:rsidRPr="003C3DBF">
        <w:rPr>
          <w:b w:val="0"/>
        </w:rPr>
        <w:t>դրա</w:t>
      </w:r>
      <w:r w:rsidRPr="003C3DBF">
        <w:rPr>
          <w:b w:val="0"/>
          <w:lang w:val="af-ZA"/>
        </w:rPr>
        <w:t xml:space="preserve"> </w:t>
      </w:r>
      <w:r w:rsidRPr="003C3DBF">
        <w:rPr>
          <w:b w:val="0"/>
        </w:rPr>
        <w:t>հետագա</w:t>
      </w:r>
      <w:r w:rsidRPr="003C3DBF">
        <w:rPr>
          <w:b w:val="0"/>
          <w:lang w:val="af-ZA"/>
        </w:rPr>
        <w:t xml:space="preserve"> </w:t>
      </w:r>
      <w:r w:rsidRPr="003C3DBF">
        <w:rPr>
          <w:b w:val="0"/>
        </w:rPr>
        <w:t>իրացման</w:t>
      </w:r>
      <w:r w:rsidRPr="003C3DBF">
        <w:rPr>
          <w:b w:val="0"/>
          <w:lang w:val="af-ZA"/>
        </w:rPr>
        <w:t xml:space="preserve"> </w:t>
      </w:r>
      <w:r w:rsidRPr="003C3DBF">
        <w:rPr>
          <w:b w:val="0"/>
        </w:rPr>
        <w:t>կանխում</w:t>
      </w:r>
      <w:r w:rsidRPr="003C3DBF">
        <w:rPr>
          <w:b w:val="0"/>
          <w:lang w:val="af-ZA"/>
        </w:rPr>
        <w:t xml:space="preserve"> </w:t>
      </w:r>
      <w:r w:rsidRPr="003C3DBF">
        <w:rPr>
          <w:b w:val="0"/>
        </w:rPr>
        <w:t>և</w:t>
      </w:r>
      <w:r w:rsidRPr="003C3DBF">
        <w:rPr>
          <w:b w:val="0"/>
          <w:lang w:val="af-ZA"/>
        </w:rPr>
        <w:t xml:space="preserve"> </w:t>
      </w:r>
      <w:r w:rsidRPr="003C3DBF">
        <w:rPr>
          <w:b w:val="0"/>
        </w:rPr>
        <w:t>սահմանված</w:t>
      </w:r>
      <w:r w:rsidRPr="003C3DBF">
        <w:rPr>
          <w:b w:val="0"/>
          <w:lang w:val="af-ZA"/>
        </w:rPr>
        <w:t xml:space="preserve"> </w:t>
      </w:r>
      <w:r w:rsidRPr="003C3DBF">
        <w:rPr>
          <w:b w:val="0"/>
        </w:rPr>
        <w:t>կարգով</w:t>
      </w:r>
      <w:r w:rsidRPr="003C3DBF">
        <w:rPr>
          <w:b w:val="0"/>
          <w:lang w:val="af-ZA"/>
        </w:rPr>
        <w:t xml:space="preserve"> </w:t>
      </w:r>
      <w:r w:rsidRPr="003C3DBF">
        <w:rPr>
          <w:b w:val="0"/>
        </w:rPr>
        <w:t>օգտահանում</w:t>
      </w:r>
      <w:r w:rsidRPr="003C3DBF">
        <w:rPr>
          <w:b w:val="0"/>
          <w:lang w:val="af-ZA"/>
        </w:rPr>
        <w:t xml:space="preserve"> </w:t>
      </w:r>
      <w:r w:rsidRPr="003C3DBF">
        <w:rPr>
          <w:b w:val="0"/>
        </w:rPr>
        <w:t>կամ</w:t>
      </w:r>
      <w:r w:rsidRPr="003C3DBF">
        <w:rPr>
          <w:b w:val="0"/>
          <w:lang w:val="af-ZA"/>
        </w:rPr>
        <w:t xml:space="preserve"> </w:t>
      </w:r>
      <w:r w:rsidRPr="003C3DBF">
        <w:rPr>
          <w:b w:val="0"/>
        </w:rPr>
        <w:t>ոչնչացում</w:t>
      </w:r>
      <w:r w:rsidRPr="003C3DBF">
        <w:rPr>
          <w:b w:val="0"/>
          <w:lang w:val="af-ZA"/>
        </w:rPr>
        <w:t>:</w:t>
      </w:r>
      <w:r w:rsidR="001E6978">
        <w:rPr>
          <w:b w:val="0"/>
          <w:lang w:val="ro-RO"/>
        </w:rPr>
        <w:t xml:space="preserve"> </w:t>
      </w:r>
    </w:p>
    <w:p w14:paraId="1813A8DB" w14:textId="36F85CA5" w:rsidR="003C3DBF" w:rsidRPr="003C3DBF" w:rsidRDefault="003C3DBF" w:rsidP="003C3DBF">
      <w:pPr>
        <w:autoSpaceDE w:val="0"/>
        <w:autoSpaceDN w:val="0"/>
        <w:adjustRightInd w:val="0"/>
        <w:ind w:firstLine="547"/>
        <w:rPr>
          <w:rFonts w:cs="Sylfaen"/>
          <w:b w:val="0"/>
          <w:lang w:val="af-ZA"/>
        </w:rPr>
      </w:pPr>
      <w:r w:rsidRPr="003C3DBF">
        <w:rPr>
          <w:b w:val="0"/>
          <w:lang w:val="ro-RO"/>
        </w:rPr>
        <w:t xml:space="preserve">5.2 </w:t>
      </w:r>
      <w:r w:rsidRPr="003C3DBF">
        <w:rPr>
          <w:rFonts w:cs="Sylfaen"/>
          <w:b w:val="0"/>
          <w:lang w:val="af-ZA"/>
        </w:rPr>
        <w:t xml:space="preserve">«Բուսական ծագման մթերքներում պեստիցիդների, նիտրատների, ծանր մետաղների և գենետիկորեն ձևափոխված օրգանիզմների մնացորդների մոնիթորինգ» միջոցառման համար Նախագծով նախատեսվում է հատկացնել 45.8 մլն դրամ՝ </w:t>
      </w:r>
      <w:r w:rsidRPr="003C3DBF">
        <w:rPr>
          <w:rFonts w:cs="Sylfaen"/>
          <w:b w:val="0"/>
        </w:rPr>
        <w:t>ՀՀ</w:t>
      </w:r>
      <w:r w:rsidRPr="003C3DBF">
        <w:rPr>
          <w:rFonts w:cs="Sylfaen"/>
          <w:b w:val="0"/>
          <w:lang w:val="ro-RO"/>
        </w:rPr>
        <w:t xml:space="preserve"> 2018</w:t>
      </w:r>
      <w:r w:rsidRPr="003C3DBF">
        <w:rPr>
          <w:b w:val="0"/>
          <w:lang w:val="ro-RO"/>
        </w:rPr>
        <w:t xml:space="preserve">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w:t>
      </w:r>
      <w:r w:rsidRPr="003C3DBF">
        <w:rPr>
          <w:rFonts w:cs="Sylfaen"/>
          <w:b w:val="0"/>
          <w:lang w:val="ro-RO"/>
        </w:rPr>
        <w:softHyphen/>
      </w:r>
      <w:r w:rsidRPr="003C3DBF">
        <w:rPr>
          <w:rFonts w:cs="Sylfaen"/>
          <w:b w:val="0"/>
        </w:rPr>
        <w:t>ված</w:t>
      </w:r>
      <w:r w:rsidRPr="00DB1FB2">
        <w:rPr>
          <w:rFonts w:cs="Sylfaen"/>
          <w:b w:val="0"/>
          <w:lang w:val="af-ZA"/>
        </w:rPr>
        <w:t xml:space="preserve"> </w:t>
      </w:r>
      <w:r w:rsidRPr="003C3DBF">
        <w:rPr>
          <w:rFonts w:cs="Sylfaen"/>
          <w:b w:val="0"/>
        </w:rPr>
        <w:t>գումարի</w:t>
      </w:r>
      <w:r w:rsidRPr="00DB1FB2">
        <w:rPr>
          <w:rFonts w:cs="Sylfaen"/>
          <w:b w:val="0"/>
          <w:lang w:val="af-ZA"/>
        </w:rPr>
        <w:t xml:space="preserve"> </w:t>
      </w:r>
      <w:r w:rsidRPr="003C3DBF">
        <w:rPr>
          <w:rFonts w:cs="Sylfaen"/>
          <w:b w:val="0"/>
        </w:rPr>
        <w:t>չափով</w:t>
      </w:r>
      <w:r w:rsidRPr="003C3DBF">
        <w:rPr>
          <w:rFonts w:cs="Sylfaen"/>
          <w:b w:val="0"/>
          <w:lang w:val="af-ZA"/>
        </w:rPr>
        <w:t>:</w:t>
      </w:r>
      <w:r w:rsidR="001E6978">
        <w:rPr>
          <w:rFonts w:cs="Sylfaen"/>
          <w:b w:val="0"/>
          <w:lang w:val="af-ZA"/>
        </w:rPr>
        <w:t xml:space="preserve"> </w:t>
      </w:r>
    </w:p>
    <w:p w14:paraId="45419B1F" w14:textId="77777777" w:rsidR="003C3DBF" w:rsidRPr="003C3DBF" w:rsidRDefault="003C3DBF" w:rsidP="003C3DBF">
      <w:pPr>
        <w:ind w:right="-22" w:firstLine="547"/>
        <w:rPr>
          <w:b w:val="0"/>
          <w:lang w:val="af-ZA"/>
        </w:rPr>
      </w:pPr>
      <w:r w:rsidRPr="003C3DBF">
        <w:rPr>
          <w:b w:val="0"/>
        </w:rPr>
        <w:t>Միջոցառման</w:t>
      </w:r>
      <w:r w:rsidRPr="003C3DBF">
        <w:rPr>
          <w:b w:val="0"/>
          <w:lang w:val="af-ZA"/>
        </w:rPr>
        <w:t xml:space="preserve"> </w:t>
      </w:r>
      <w:r w:rsidRPr="003C3DBF">
        <w:rPr>
          <w:b w:val="0"/>
        </w:rPr>
        <w:t>նպատակն</w:t>
      </w:r>
      <w:r w:rsidRPr="003C3DBF">
        <w:rPr>
          <w:b w:val="0"/>
          <w:lang w:val="af-ZA"/>
        </w:rPr>
        <w:t xml:space="preserve"> </w:t>
      </w:r>
      <w:r w:rsidRPr="003C3DBF">
        <w:rPr>
          <w:b w:val="0"/>
        </w:rPr>
        <w:t>է</w:t>
      </w:r>
      <w:r w:rsidRPr="003C3DBF">
        <w:rPr>
          <w:b w:val="0"/>
          <w:lang w:val="af-ZA"/>
        </w:rPr>
        <w:t xml:space="preserve"> </w:t>
      </w:r>
      <w:r w:rsidRPr="003C3DBF">
        <w:rPr>
          <w:b w:val="0"/>
        </w:rPr>
        <w:t>մոնիթորինգի</w:t>
      </w:r>
      <w:r w:rsidRPr="003C3DBF">
        <w:rPr>
          <w:b w:val="0"/>
          <w:lang w:val="af-ZA"/>
        </w:rPr>
        <w:t xml:space="preserve"> </w:t>
      </w:r>
      <w:r w:rsidRPr="003C3DBF">
        <w:rPr>
          <w:b w:val="0"/>
        </w:rPr>
        <w:t>ենթարկել</w:t>
      </w:r>
      <w:r w:rsidRPr="003C3DBF">
        <w:rPr>
          <w:b w:val="0"/>
          <w:lang w:val="af-ZA"/>
        </w:rPr>
        <w:t xml:space="preserve"> </w:t>
      </w:r>
      <w:r w:rsidRPr="003C3DBF">
        <w:rPr>
          <w:b w:val="0"/>
        </w:rPr>
        <w:t>Հայաստանի</w:t>
      </w:r>
      <w:r w:rsidRPr="003C3DBF">
        <w:rPr>
          <w:b w:val="0"/>
          <w:lang w:val="af-ZA"/>
        </w:rPr>
        <w:t xml:space="preserve"> </w:t>
      </w:r>
      <w:r w:rsidRPr="003C3DBF">
        <w:rPr>
          <w:b w:val="0"/>
        </w:rPr>
        <w:t>Հանրապետությունում</w:t>
      </w:r>
      <w:r w:rsidRPr="003C3DBF">
        <w:rPr>
          <w:b w:val="0"/>
          <w:lang w:val="af-ZA"/>
        </w:rPr>
        <w:t xml:space="preserve"> </w:t>
      </w:r>
      <w:r w:rsidRPr="003C3DBF">
        <w:rPr>
          <w:b w:val="0"/>
        </w:rPr>
        <w:t>արտադրվող</w:t>
      </w:r>
      <w:r w:rsidRPr="003C3DBF">
        <w:rPr>
          <w:b w:val="0"/>
          <w:lang w:val="af-ZA"/>
        </w:rPr>
        <w:t xml:space="preserve">, </w:t>
      </w:r>
      <w:r w:rsidRPr="003C3DBF">
        <w:rPr>
          <w:b w:val="0"/>
        </w:rPr>
        <w:t>ինչպես</w:t>
      </w:r>
      <w:r w:rsidRPr="003C3DBF">
        <w:rPr>
          <w:b w:val="0"/>
          <w:lang w:val="af-ZA"/>
        </w:rPr>
        <w:t xml:space="preserve"> </w:t>
      </w:r>
      <w:r w:rsidRPr="003C3DBF">
        <w:rPr>
          <w:b w:val="0"/>
        </w:rPr>
        <w:t>նաև</w:t>
      </w:r>
      <w:r w:rsidRPr="003C3DBF">
        <w:rPr>
          <w:b w:val="0"/>
          <w:lang w:val="af-ZA"/>
        </w:rPr>
        <w:t xml:space="preserve"> </w:t>
      </w:r>
      <w:r w:rsidRPr="003C3DBF">
        <w:rPr>
          <w:b w:val="0"/>
        </w:rPr>
        <w:t>Հայաստանի</w:t>
      </w:r>
      <w:r w:rsidRPr="003C3DBF">
        <w:rPr>
          <w:b w:val="0"/>
          <w:lang w:val="af-ZA"/>
        </w:rPr>
        <w:t xml:space="preserve"> </w:t>
      </w:r>
      <w:r w:rsidRPr="003C3DBF">
        <w:rPr>
          <w:b w:val="0"/>
        </w:rPr>
        <w:t>Հանրապետություն</w:t>
      </w:r>
      <w:r w:rsidRPr="003C3DBF">
        <w:rPr>
          <w:b w:val="0"/>
          <w:lang w:val="af-ZA"/>
        </w:rPr>
        <w:t xml:space="preserve"> </w:t>
      </w:r>
      <w:r w:rsidRPr="003C3DBF">
        <w:rPr>
          <w:b w:val="0"/>
        </w:rPr>
        <w:t>ներմուծվող</w:t>
      </w:r>
      <w:r w:rsidRPr="003C3DBF">
        <w:rPr>
          <w:b w:val="0"/>
          <w:lang w:val="af-ZA"/>
        </w:rPr>
        <w:t xml:space="preserve"> </w:t>
      </w:r>
      <w:r w:rsidRPr="003C3DBF">
        <w:rPr>
          <w:b w:val="0"/>
        </w:rPr>
        <w:t>բուսական</w:t>
      </w:r>
      <w:r w:rsidRPr="003C3DBF">
        <w:rPr>
          <w:b w:val="0"/>
          <w:lang w:val="af-ZA"/>
        </w:rPr>
        <w:t xml:space="preserve"> </w:t>
      </w:r>
      <w:r w:rsidRPr="003C3DBF">
        <w:rPr>
          <w:b w:val="0"/>
        </w:rPr>
        <w:t>ծագման</w:t>
      </w:r>
      <w:r w:rsidRPr="003C3DBF">
        <w:rPr>
          <w:b w:val="0"/>
          <w:lang w:val="af-ZA"/>
        </w:rPr>
        <w:t xml:space="preserve"> </w:t>
      </w:r>
      <w:r w:rsidRPr="003C3DBF">
        <w:rPr>
          <w:b w:val="0"/>
        </w:rPr>
        <w:t>մթերքում</w:t>
      </w:r>
      <w:r w:rsidRPr="003C3DBF">
        <w:rPr>
          <w:b w:val="0"/>
          <w:lang w:val="af-ZA"/>
        </w:rPr>
        <w:t xml:space="preserve"> </w:t>
      </w:r>
      <w:r w:rsidRPr="003C3DBF">
        <w:rPr>
          <w:b w:val="0"/>
        </w:rPr>
        <w:t>պեստիցիդների</w:t>
      </w:r>
      <w:r w:rsidRPr="003C3DBF">
        <w:rPr>
          <w:b w:val="0"/>
          <w:lang w:val="af-ZA"/>
        </w:rPr>
        <w:t xml:space="preserve">, </w:t>
      </w:r>
      <w:r w:rsidRPr="003C3DBF">
        <w:rPr>
          <w:b w:val="0"/>
        </w:rPr>
        <w:t>նիտրատների</w:t>
      </w:r>
      <w:r w:rsidRPr="003C3DBF">
        <w:rPr>
          <w:b w:val="0"/>
          <w:lang w:val="af-ZA"/>
        </w:rPr>
        <w:t xml:space="preserve"> </w:t>
      </w:r>
      <w:r w:rsidRPr="003C3DBF">
        <w:rPr>
          <w:b w:val="0"/>
        </w:rPr>
        <w:t>և</w:t>
      </w:r>
      <w:r w:rsidRPr="003C3DBF">
        <w:rPr>
          <w:b w:val="0"/>
          <w:lang w:val="af-ZA"/>
        </w:rPr>
        <w:t xml:space="preserve"> </w:t>
      </w:r>
      <w:r w:rsidRPr="003C3DBF">
        <w:rPr>
          <w:b w:val="0"/>
        </w:rPr>
        <w:t>ծանր</w:t>
      </w:r>
      <w:r w:rsidRPr="003C3DBF">
        <w:rPr>
          <w:b w:val="0"/>
          <w:lang w:val="af-ZA"/>
        </w:rPr>
        <w:t xml:space="preserve"> </w:t>
      </w:r>
      <w:r w:rsidRPr="003C3DBF">
        <w:rPr>
          <w:b w:val="0"/>
        </w:rPr>
        <w:t>մետաղների</w:t>
      </w:r>
      <w:r w:rsidRPr="003C3DBF">
        <w:rPr>
          <w:b w:val="0"/>
          <w:lang w:val="af-ZA"/>
        </w:rPr>
        <w:t xml:space="preserve"> </w:t>
      </w:r>
      <w:r w:rsidRPr="003C3DBF">
        <w:rPr>
          <w:b w:val="0"/>
        </w:rPr>
        <w:t>մնացորդային</w:t>
      </w:r>
      <w:r w:rsidRPr="003C3DBF">
        <w:rPr>
          <w:b w:val="0"/>
          <w:lang w:val="af-ZA"/>
        </w:rPr>
        <w:t xml:space="preserve"> </w:t>
      </w:r>
      <w:r w:rsidRPr="003C3DBF">
        <w:rPr>
          <w:b w:val="0"/>
        </w:rPr>
        <w:t>քանակները՝</w:t>
      </w:r>
      <w:r w:rsidRPr="003C3DBF">
        <w:rPr>
          <w:b w:val="0"/>
          <w:lang w:val="af-ZA"/>
        </w:rPr>
        <w:t xml:space="preserve"> </w:t>
      </w:r>
      <w:r w:rsidRPr="003C3DBF">
        <w:rPr>
          <w:b w:val="0"/>
        </w:rPr>
        <w:t>հավաստելու</w:t>
      </w:r>
      <w:r w:rsidRPr="003C3DBF">
        <w:rPr>
          <w:b w:val="0"/>
          <w:lang w:val="af-ZA"/>
        </w:rPr>
        <w:t xml:space="preserve">, </w:t>
      </w:r>
      <w:r w:rsidRPr="003C3DBF">
        <w:rPr>
          <w:b w:val="0"/>
        </w:rPr>
        <w:t>որ</w:t>
      </w:r>
      <w:r w:rsidRPr="003C3DBF">
        <w:rPr>
          <w:b w:val="0"/>
          <w:lang w:val="af-ZA"/>
        </w:rPr>
        <w:t xml:space="preserve"> </w:t>
      </w:r>
      <w:r w:rsidRPr="003C3DBF">
        <w:rPr>
          <w:b w:val="0"/>
        </w:rPr>
        <w:t>ինչպես</w:t>
      </w:r>
      <w:r w:rsidRPr="003C3DBF">
        <w:rPr>
          <w:b w:val="0"/>
          <w:lang w:val="af-ZA"/>
        </w:rPr>
        <w:t xml:space="preserve"> </w:t>
      </w:r>
      <w:r w:rsidRPr="003C3DBF">
        <w:rPr>
          <w:b w:val="0"/>
        </w:rPr>
        <w:t>ներմուծված</w:t>
      </w:r>
      <w:r w:rsidRPr="003C3DBF">
        <w:rPr>
          <w:b w:val="0"/>
          <w:lang w:val="af-ZA"/>
        </w:rPr>
        <w:t xml:space="preserve">, </w:t>
      </w:r>
      <w:r w:rsidRPr="003C3DBF">
        <w:rPr>
          <w:b w:val="0"/>
        </w:rPr>
        <w:t>այնպես</w:t>
      </w:r>
      <w:r w:rsidRPr="003C3DBF">
        <w:rPr>
          <w:b w:val="0"/>
          <w:lang w:val="af-ZA"/>
        </w:rPr>
        <w:t xml:space="preserve"> </w:t>
      </w:r>
      <w:r w:rsidRPr="003C3DBF">
        <w:rPr>
          <w:b w:val="0"/>
        </w:rPr>
        <w:t>էլ</w:t>
      </w:r>
      <w:r w:rsidRPr="003C3DBF">
        <w:rPr>
          <w:b w:val="0"/>
          <w:lang w:val="af-ZA"/>
        </w:rPr>
        <w:t xml:space="preserve"> </w:t>
      </w:r>
      <w:r w:rsidRPr="003C3DBF">
        <w:rPr>
          <w:b w:val="0"/>
        </w:rPr>
        <w:t>տեղական</w:t>
      </w:r>
      <w:r w:rsidRPr="003C3DBF">
        <w:rPr>
          <w:b w:val="0"/>
          <w:lang w:val="af-ZA"/>
        </w:rPr>
        <w:t xml:space="preserve"> </w:t>
      </w:r>
      <w:r w:rsidRPr="003C3DBF">
        <w:rPr>
          <w:b w:val="0"/>
        </w:rPr>
        <w:t>արտադրության</w:t>
      </w:r>
      <w:r w:rsidRPr="003C3DBF">
        <w:rPr>
          <w:b w:val="0"/>
          <w:lang w:val="af-ZA"/>
        </w:rPr>
        <w:t xml:space="preserve"> </w:t>
      </w:r>
      <w:r w:rsidRPr="003C3DBF">
        <w:rPr>
          <w:b w:val="0"/>
        </w:rPr>
        <w:t>բուսական</w:t>
      </w:r>
      <w:r w:rsidRPr="003C3DBF">
        <w:rPr>
          <w:b w:val="0"/>
          <w:lang w:val="af-ZA"/>
        </w:rPr>
        <w:t xml:space="preserve"> </w:t>
      </w:r>
      <w:r w:rsidRPr="003C3DBF">
        <w:rPr>
          <w:b w:val="0"/>
        </w:rPr>
        <w:t>ծագում</w:t>
      </w:r>
      <w:r w:rsidRPr="003C3DBF">
        <w:rPr>
          <w:b w:val="0"/>
          <w:lang w:val="af-ZA"/>
        </w:rPr>
        <w:t xml:space="preserve"> </w:t>
      </w:r>
      <w:r w:rsidRPr="003C3DBF">
        <w:rPr>
          <w:b w:val="0"/>
        </w:rPr>
        <w:t>ունեցող</w:t>
      </w:r>
      <w:r w:rsidRPr="003C3DBF">
        <w:rPr>
          <w:b w:val="0"/>
          <w:lang w:val="af-ZA"/>
        </w:rPr>
        <w:t xml:space="preserve"> </w:t>
      </w:r>
      <w:r w:rsidRPr="003C3DBF">
        <w:rPr>
          <w:b w:val="0"/>
        </w:rPr>
        <w:t>սննդամթերքը</w:t>
      </w:r>
      <w:r w:rsidRPr="003C3DBF">
        <w:rPr>
          <w:b w:val="0"/>
          <w:lang w:val="af-ZA"/>
        </w:rPr>
        <w:t xml:space="preserve"> </w:t>
      </w:r>
      <w:r w:rsidRPr="003C3DBF">
        <w:rPr>
          <w:b w:val="0"/>
        </w:rPr>
        <w:t>չի</w:t>
      </w:r>
      <w:r w:rsidRPr="003C3DBF">
        <w:rPr>
          <w:b w:val="0"/>
          <w:lang w:val="af-ZA"/>
        </w:rPr>
        <w:t xml:space="preserve"> </w:t>
      </w:r>
      <w:r w:rsidRPr="003C3DBF">
        <w:rPr>
          <w:b w:val="0"/>
        </w:rPr>
        <w:t>պարունակում</w:t>
      </w:r>
      <w:r w:rsidRPr="003C3DBF">
        <w:rPr>
          <w:b w:val="0"/>
          <w:lang w:val="af-ZA"/>
        </w:rPr>
        <w:t xml:space="preserve"> </w:t>
      </w:r>
      <w:r w:rsidRPr="003C3DBF">
        <w:rPr>
          <w:b w:val="0"/>
        </w:rPr>
        <w:t>պեստիցիդների</w:t>
      </w:r>
      <w:r w:rsidRPr="003C3DBF">
        <w:rPr>
          <w:b w:val="0"/>
          <w:lang w:val="af-ZA"/>
        </w:rPr>
        <w:t xml:space="preserve">, </w:t>
      </w:r>
      <w:r w:rsidRPr="003C3DBF">
        <w:rPr>
          <w:b w:val="0"/>
        </w:rPr>
        <w:t>նիտրատների</w:t>
      </w:r>
      <w:r w:rsidRPr="003C3DBF">
        <w:rPr>
          <w:b w:val="0"/>
          <w:lang w:val="af-ZA"/>
        </w:rPr>
        <w:t xml:space="preserve">, </w:t>
      </w:r>
      <w:r w:rsidRPr="003C3DBF">
        <w:rPr>
          <w:b w:val="0"/>
        </w:rPr>
        <w:t>ծանր</w:t>
      </w:r>
      <w:r w:rsidRPr="003C3DBF">
        <w:rPr>
          <w:b w:val="0"/>
          <w:lang w:val="af-ZA"/>
        </w:rPr>
        <w:t xml:space="preserve"> </w:t>
      </w:r>
      <w:r w:rsidRPr="003C3DBF">
        <w:rPr>
          <w:b w:val="0"/>
        </w:rPr>
        <w:t>մետաղների</w:t>
      </w:r>
      <w:r w:rsidRPr="003C3DBF">
        <w:rPr>
          <w:b w:val="0"/>
          <w:lang w:val="af-ZA"/>
        </w:rPr>
        <w:t xml:space="preserve"> </w:t>
      </w:r>
      <w:r w:rsidRPr="003C3DBF">
        <w:rPr>
          <w:b w:val="0"/>
        </w:rPr>
        <w:t>մնացորդային</w:t>
      </w:r>
      <w:r w:rsidRPr="003C3DBF">
        <w:rPr>
          <w:b w:val="0"/>
          <w:lang w:val="af-ZA"/>
        </w:rPr>
        <w:t xml:space="preserve"> </w:t>
      </w:r>
      <w:r w:rsidRPr="003C3DBF">
        <w:rPr>
          <w:b w:val="0"/>
        </w:rPr>
        <w:t>քանակներ</w:t>
      </w:r>
      <w:r w:rsidRPr="003C3DBF">
        <w:rPr>
          <w:b w:val="0"/>
          <w:lang w:val="af-ZA"/>
        </w:rPr>
        <w:t xml:space="preserve"> </w:t>
      </w:r>
      <w:r w:rsidRPr="003C3DBF">
        <w:rPr>
          <w:b w:val="0"/>
        </w:rPr>
        <w:t>և</w:t>
      </w:r>
      <w:r w:rsidRPr="003C3DBF">
        <w:rPr>
          <w:b w:val="0"/>
          <w:lang w:val="af-ZA"/>
        </w:rPr>
        <w:t xml:space="preserve"> գ</w:t>
      </w:r>
      <w:r w:rsidRPr="003C3DBF">
        <w:rPr>
          <w:b w:val="0"/>
        </w:rPr>
        <w:t>ենետիկորեն</w:t>
      </w:r>
      <w:r w:rsidRPr="003C3DBF">
        <w:rPr>
          <w:b w:val="0"/>
          <w:lang w:val="af-ZA"/>
        </w:rPr>
        <w:t xml:space="preserve"> </w:t>
      </w:r>
      <w:r w:rsidRPr="003C3DBF">
        <w:rPr>
          <w:b w:val="0"/>
        </w:rPr>
        <w:t>ձևափոխված</w:t>
      </w:r>
      <w:r w:rsidRPr="003C3DBF">
        <w:rPr>
          <w:b w:val="0"/>
          <w:lang w:val="af-ZA"/>
        </w:rPr>
        <w:t xml:space="preserve"> </w:t>
      </w:r>
      <w:r w:rsidRPr="003C3DBF">
        <w:rPr>
          <w:b w:val="0"/>
        </w:rPr>
        <w:t>օրգանիզմներ</w:t>
      </w:r>
      <w:r w:rsidRPr="003C3DBF">
        <w:rPr>
          <w:b w:val="0"/>
          <w:lang w:val="af-ZA"/>
        </w:rPr>
        <w:t xml:space="preserve"> </w:t>
      </w:r>
      <w:r w:rsidRPr="003C3DBF">
        <w:rPr>
          <w:b w:val="0"/>
        </w:rPr>
        <w:t>կամ</w:t>
      </w:r>
      <w:r w:rsidRPr="003C3DBF">
        <w:rPr>
          <w:b w:val="0"/>
          <w:lang w:val="af-ZA"/>
        </w:rPr>
        <w:t xml:space="preserve"> </w:t>
      </w:r>
      <w:r w:rsidRPr="003C3DBF">
        <w:rPr>
          <w:b w:val="0"/>
        </w:rPr>
        <w:t>վերջիններիս</w:t>
      </w:r>
      <w:r w:rsidRPr="003C3DBF">
        <w:rPr>
          <w:b w:val="0"/>
          <w:lang w:val="af-ZA"/>
        </w:rPr>
        <w:t xml:space="preserve"> </w:t>
      </w:r>
      <w:r w:rsidRPr="003C3DBF">
        <w:rPr>
          <w:b w:val="0"/>
        </w:rPr>
        <w:t>պարունակությունը</w:t>
      </w:r>
      <w:r w:rsidRPr="003C3DBF">
        <w:rPr>
          <w:b w:val="0"/>
          <w:lang w:val="af-ZA"/>
        </w:rPr>
        <w:t xml:space="preserve"> </w:t>
      </w:r>
      <w:r w:rsidRPr="003C3DBF">
        <w:rPr>
          <w:b w:val="0"/>
        </w:rPr>
        <w:t>չի</w:t>
      </w:r>
      <w:r w:rsidRPr="003C3DBF">
        <w:rPr>
          <w:b w:val="0"/>
          <w:lang w:val="af-ZA"/>
        </w:rPr>
        <w:t xml:space="preserve"> </w:t>
      </w:r>
      <w:r w:rsidRPr="003C3DBF">
        <w:rPr>
          <w:b w:val="0"/>
        </w:rPr>
        <w:t>գերազանցում</w:t>
      </w:r>
      <w:r w:rsidRPr="003C3DBF">
        <w:rPr>
          <w:b w:val="0"/>
          <w:lang w:val="af-ZA"/>
        </w:rPr>
        <w:t xml:space="preserve"> </w:t>
      </w:r>
      <w:r w:rsidRPr="003C3DBF">
        <w:rPr>
          <w:b w:val="0"/>
        </w:rPr>
        <w:t>ՀՀ</w:t>
      </w:r>
      <w:r w:rsidRPr="003C3DBF">
        <w:rPr>
          <w:b w:val="0"/>
          <w:lang w:val="af-ZA"/>
        </w:rPr>
        <w:t xml:space="preserve"> </w:t>
      </w:r>
      <w:r w:rsidRPr="003C3DBF">
        <w:rPr>
          <w:b w:val="0"/>
        </w:rPr>
        <w:t>օրենդրությամբ</w:t>
      </w:r>
      <w:r w:rsidRPr="003C3DBF">
        <w:rPr>
          <w:b w:val="0"/>
          <w:lang w:val="af-ZA"/>
        </w:rPr>
        <w:t xml:space="preserve"> </w:t>
      </w:r>
      <w:r w:rsidRPr="003C3DBF">
        <w:rPr>
          <w:b w:val="0"/>
        </w:rPr>
        <w:t>սահմանված</w:t>
      </w:r>
      <w:r w:rsidRPr="003C3DBF">
        <w:rPr>
          <w:b w:val="0"/>
          <w:lang w:val="af-ZA"/>
        </w:rPr>
        <w:t xml:space="preserve"> </w:t>
      </w:r>
      <w:r w:rsidRPr="003C3DBF">
        <w:rPr>
          <w:b w:val="0"/>
        </w:rPr>
        <w:t>մնացորդային</w:t>
      </w:r>
      <w:r w:rsidRPr="003C3DBF">
        <w:rPr>
          <w:b w:val="0"/>
          <w:lang w:val="af-ZA"/>
        </w:rPr>
        <w:t xml:space="preserve"> </w:t>
      </w:r>
      <w:r w:rsidRPr="003C3DBF">
        <w:rPr>
          <w:b w:val="0"/>
        </w:rPr>
        <w:t>քանակները</w:t>
      </w:r>
      <w:r w:rsidRPr="003C3DBF">
        <w:rPr>
          <w:b w:val="0"/>
          <w:lang w:val="af-ZA"/>
        </w:rPr>
        <w:t>:</w:t>
      </w:r>
    </w:p>
    <w:p w14:paraId="00E8CBA2" w14:textId="0F0C655D" w:rsidR="003C3DBF" w:rsidRPr="003C3DBF" w:rsidRDefault="003C3DBF" w:rsidP="003C3DBF">
      <w:pPr>
        <w:autoSpaceDE w:val="0"/>
        <w:autoSpaceDN w:val="0"/>
        <w:adjustRightInd w:val="0"/>
        <w:ind w:firstLine="540"/>
        <w:rPr>
          <w:rFonts w:cs="Sylfaen"/>
          <w:b w:val="0"/>
          <w:lang w:val="af-ZA"/>
        </w:rPr>
      </w:pPr>
      <w:r w:rsidRPr="003C3DBF">
        <w:rPr>
          <w:b w:val="0"/>
          <w:lang w:val="ro-RO"/>
        </w:rPr>
        <w:t xml:space="preserve"> 5.3 Կենդանական ծագման մթերքում մնացորդային նյութերի հսկողության մոնիթորինգ</w:t>
      </w:r>
      <w:r w:rsidRPr="003C3DBF">
        <w:rPr>
          <w:rFonts w:cs="Sylfaen"/>
          <w:b w:val="0"/>
          <w:lang w:val="af-ZA"/>
        </w:rPr>
        <w:t> միջոցառման համար Նախագծով նախատեսվում է հատկացնել 116.0 մլն դրամ</w:t>
      </w:r>
      <w:r w:rsidRPr="003C3DBF">
        <w:rPr>
          <w:rFonts w:cs="Sylfaen"/>
          <w:b w:val="0"/>
        </w:rPr>
        <w:t>՝</w:t>
      </w:r>
      <w:r w:rsidRPr="003C3DBF">
        <w:rPr>
          <w:rFonts w:cs="Sylfaen"/>
          <w:b w:val="0"/>
          <w:lang w:val="ro-RO"/>
        </w:rPr>
        <w:t xml:space="preserve"> </w:t>
      </w:r>
      <w:r w:rsidRPr="003C3DBF">
        <w:rPr>
          <w:rFonts w:cs="Sylfaen"/>
          <w:b w:val="0"/>
        </w:rPr>
        <w:t>ՀՀ</w:t>
      </w:r>
      <w:r w:rsidRPr="003C3DBF">
        <w:rPr>
          <w:rFonts w:cs="Sylfaen"/>
          <w:b w:val="0"/>
          <w:lang w:val="ro-RO"/>
        </w:rPr>
        <w:t xml:space="preserve"> 2018</w:t>
      </w:r>
      <w:r w:rsidRPr="003C3DBF">
        <w:rPr>
          <w:b w:val="0"/>
          <w:lang w:val="ro-RO"/>
        </w:rPr>
        <w:t xml:space="preserve"> </w:t>
      </w:r>
      <w:r w:rsidRPr="003C3DBF">
        <w:rPr>
          <w:b w:val="0"/>
        </w:rPr>
        <w:t>թվականի</w:t>
      </w:r>
      <w:r w:rsidRPr="003C3DBF">
        <w:rPr>
          <w:rFonts w:cs="Sylfaen"/>
          <w:b w:val="0"/>
          <w:lang w:val="ro-RO"/>
        </w:rPr>
        <w:t xml:space="preserve"> </w:t>
      </w:r>
      <w:r w:rsidRPr="003C3DBF">
        <w:rPr>
          <w:rFonts w:cs="Sylfaen"/>
          <w:b w:val="0"/>
        </w:rPr>
        <w:t>պետական</w:t>
      </w:r>
      <w:r w:rsidRPr="003C3DBF">
        <w:rPr>
          <w:rFonts w:cs="Sylfaen"/>
          <w:b w:val="0"/>
          <w:lang w:val="ro-RO"/>
        </w:rPr>
        <w:t xml:space="preserve"> </w:t>
      </w:r>
      <w:r w:rsidRPr="003C3DBF">
        <w:rPr>
          <w:rFonts w:cs="Sylfaen"/>
          <w:b w:val="0"/>
        </w:rPr>
        <w:t>բյուջեով</w:t>
      </w:r>
      <w:r w:rsidRPr="003C3DBF">
        <w:rPr>
          <w:rFonts w:cs="Sylfaen"/>
          <w:b w:val="0"/>
          <w:lang w:val="ro-RO"/>
        </w:rPr>
        <w:t xml:space="preserve"> </w:t>
      </w:r>
      <w:r w:rsidRPr="003C3DBF">
        <w:rPr>
          <w:rFonts w:cs="Sylfaen"/>
          <w:b w:val="0"/>
        </w:rPr>
        <w:t>հաստատ</w:t>
      </w:r>
      <w:r w:rsidRPr="003C3DBF">
        <w:rPr>
          <w:rFonts w:cs="Sylfaen"/>
          <w:b w:val="0"/>
          <w:lang w:val="ro-RO"/>
        </w:rPr>
        <w:softHyphen/>
      </w:r>
      <w:r w:rsidRPr="003C3DBF">
        <w:rPr>
          <w:rFonts w:cs="Sylfaen"/>
          <w:b w:val="0"/>
        </w:rPr>
        <w:t>ված</w:t>
      </w:r>
      <w:r w:rsidRPr="00DB1FB2">
        <w:rPr>
          <w:rFonts w:cs="Sylfaen"/>
          <w:b w:val="0"/>
          <w:lang w:val="ro-RO"/>
        </w:rPr>
        <w:t xml:space="preserve"> </w:t>
      </w:r>
      <w:r w:rsidRPr="003C3DBF">
        <w:rPr>
          <w:rFonts w:cs="Sylfaen"/>
          <w:b w:val="0"/>
        </w:rPr>
        <w:t>գումարի</w:t>
      </w:r>
      <w:r w:rsidRPr="00DB1FB2">
        <w:rPr>
          <w:rFonts w:cs="Sylfaen"/>
          <w:b w:val="0"/>
          <w:lang w:val="ro-RO"/>
        </w:rPr>
        <w:t xml:space="preserve"> </w:t>
      </w:r>
      <w:r w:rsidRPr="003C3DBF">
        <w:rPr>
          <w:rFonts w:cs="Sylfaen"/>
          <w:b w:val="0"/>
        </w:rPr>
        <w:t>չափով</w:t>
      </w:r>
      <w:r w:rsidRPr="003C3DBF">
        <w:rPr>
          <w:rFonts w:cs="Sylfaen"/>
          <w:b w:val="0"/>
          <w:lang w:val="af-ZA"/>
        </w:rPr>
        <w:t>:</w:t>
      </w:r>
      <w:r w:rsidR="001E6978">
        <w:rPr>
          <w:rFonts w:cs="Sylfaen"/>
          <w:b w:val="0"/>
          <w:lang w:val="af-ZA"/>
        </w:rPr>
        <w:t xml:space="preserve"> </w:t>
      </w:r>
    </w:p>
    <w:p w14:paraId="7DD8B162" w14:textId="77777777" w:rsidR="003C3DBF" w:rsidRPr="003C3DBF" w:rsidRDefault="003C3DBF" w:rsidP="003C3DBF">
      <w:pPr>
        <w:ind w:right="-22" w:firstLine="540"/>
        <w:rPr>
          <w:b w:val="0"/>
          <w:lang w:val="it-IT"/>
        </w:rPr>
      </w:pPr>
      <w:r w:rsidRPr="003C3DBF">
        <w:rPr>
          <w:b w:val="0"/>
        </w:rPr>
        <w:t>Միջոցառման</w:t>
      </w:r>
      <w:r w:rsidRPr="003C3DBF">
        <w:rPr>
          <w:b w:val="0"/>
          <w:lang w:val="af-ZA"/>
        </w:rPr>
        <w:t xml:space="preserve"> </w:t>
      </w:r>
      <w:r w:rsidRPr="003C3DBF">
        <w:rPr>
          <w:b w:val="0"/>
        </w:rPr>
        <w:t>նպատակն</w:t>
      </w:r>
      <w:r w:rsidRPr="003C3DBF">
        <w:rPr>
          <w:b w:val="0"/>
          <w:lang w:val="af-ZA"/>
        </w:rPr>
        <w:t xml:space="preserve"> </w:t>
      </w:r>
      <w:r w:rsidRPr="003C3DBF">
        <w:rPr>
          <w:b w:val="0"/>
        </w:rPr>
        <w:t>է</w:t>
      </w:r>
      <w:r w:rsidRPr="003C3DBF">
        <w:rPr>
          <w:b w:val="0"/>
          <w:lang w:val="af-ZA"/>
        </w:rPr>
        <w:t xml:space="preserve"> մն</w:t>
      </w:r>
      <w:r w:rsidRPr="003C3DBF">
        <w:rPr>
          <w:b w:val="0"/>
        </w:rPr>
        <w:t>ացորդային</w:t>
      </w:r>
      <w:r w:rsidRPr="003C3DBF">
        <w:rPr>
          <w:b w:val="0"/>
          <w:lang w:val="it-IT"/>
        </w:rPr>
        <w:t xml:space="preserve"> </w:t>
      </w:r>
      <w:r w:rsidRPr="003C3DBF">
        <w:rPr>
          <w:b w:val="0"/>
        </w:rPr>
        <w:t>նյութերի</w:t>
      </w:r>
      <w:r w:rsidRPr="003C3DBF">
        <w:rPr>
          <w:b w:val="0"/>
          <w:lang w:val="it-IT"/>
        </w:rPr>
        <w:t xml:space="preserve"> </w:t>
      </w:r>
      <w:r w:rsidRPr="003C3DBF">
        <w:rPr>
          <w:b w:val="0"/>
        </w:rPr>
        <w:t>հսկողության</w:t>
      </w:r>
      <w:r w:rsidRPr="003C3DBF">
        <w:rPr>
          <w:b w:val="0"/>
          <w:lang w:val="it-IT"/>
        </w:rPr>
        <w:t xml:space="preserve"> </w:t>
      </w:r>
      <w:r w:rsidRPr="003C3DBF">
        <w:rPr>
          <w:b w:val="0"/>
        </w:rPr>
        <w:t>իրականացում</w:t>
      </w:r>
      <w:r w:rsidRPr="003C3DBF">
        <w:rPr>
          <w:b w:val="0"/>
          <w:lang w:val="it-IT"/>
        </w:rPr>
        <w:t xml:space="preserve"> </w:t>
      </w:r>
      <w:r w:rsidRPr="003C3DBF">
        <w:rPr>
          <w:b w:val="0"/>
        </w:rPr>
        <w:t>ձկան</w:t>
      </w:r>
      <w:r w:rsidRPr="003C3DBF">
        <w:rPr>
          <w:b w:val="0"/>
          <w:lang w:val="it-IT"/>
        </w:rPr>
        <w:t xml:space="preserve">, </w:t>
      </w:r>
      <w:r w:rsidRPr="003C3DBF">
        <w:rPr>
          <w:b w:val="0"/>
        </w:rPr>
        <w:t>մեղրի</w:t>
      </w:r>
      <w:r w:rsidRPr="003C3DBF">
        <w:rPr>
          <w:b w:val="0"/>
          <w:lang w:val="it-IT"/>
        </w:rPr>
        <w:t xml:space="preserve">, </w:t>
      </w:r>
      <w:r w:rsidRPr="003C3DBF">
        <w:rPr>
          <w:b w:val="0"/>
        </w:rPr>
        <w:t>կաթի</w:t>
      </w:r>
      <w:r w:rsidRPr="003C3DBF">
        <w:rPr>
          <w:b w:val="0"/>
          <w:lang w:val="it-IT"/>
        </w:rPr>
        <w:t xml:space="preserve"> </w:t>
      </w:r>
      <w:r w:rsidRPr="003C3DBF">
        <w:rPr>
          <w:b w:val="0"/>
        </w:rPr>
        <w:t>և</w:t>
      </w:r>
      <w:r w:rsidRPr="003C3DBF">
        <w:rPr>
          <w:b w:val="0"/>
          <w:lang w:val="it-IT"/>
        </w:rPr>
        <w:t xml:space="preserve"> </w:t>
      </w:r>
      <w:r w:rsidRPr="003C3DBF">
        <w:rPr>
          <w:b w:val="0"/>
        </w:rPr>
        <w:t>խոշոր</w:t>
      </w:r>
      <w:r w:rsidRPr="003C3DBF">
        <w:rPr>
          <w:b w:val="0"/>
          <w:lang w:val="it-IT"/>
        </w:rPr>
        <w:t xml:space="preserve"> </w:t>
      </w:r>
      <w:r w:rsidRPr="003C3DBF">
        <w:rPr>
          <w:b w:val="0"/>
        </w:rPr>
        <w:t>եղջերավոր</w:t>
      </w:r>
      <w:r w:rsidRPr="003C3DBF">
        <w:rPr>
          <w:b w:val="0"/>
          <w:lang w:val="it-IT"/>
        </w:rPr>
        <w:t xml:space="preserve"> </w:t>
      </w:r>
      <w:r w:rsidRPr="003C3DBF">
        <w:rPr>
          <w:b w:val="0"/>
        </w:rPr>
        <w:t>կենդանիների</w:t>
      </w:r>
      <w:r w:rsidRPr="003C3DBF">
        <w:rPr>
          <w:b w:val="0"/>
          <w:lang w:val="it-IT"/>
        </w:rPr>
        <w:t xml:space="preserve">, </w:t>
      </w:r>
      <w:r w:rsidRPr="003C3DBF">
        <w:rPr>
          <w:b w:val="0"/>
        </w:rPr>
        <w:t>խոզի</w:t>
      </w:r>
      <w:r w:rsidRPr="003C3DBF">
        <w:rPr>
          <w:b w:val="0"/>
          <w:lang w:val="it-IT"/>
        </w:rPr>
        <w:t xml:space="preserve">, </w:t>
      </w:r>
      <w:r w:rsidRPr="003C3DBF">
        <w:rPr>
          <w:b w:val="0"/>
        </w:rPr>
        <w:t>թռչնի</w:t>
      </w:r>
      <w:r w:rsidRPr="003C3DBF">
        <w:rPr>
          <w:b w:val="0"/>
          <w:lang w:val="it-IT"/>
        </w:rPr>
        <w:t xml:space="preserve"> </w:t>
      </w:r>
      <w:r w:rsidRPr="003C3DBF">
        <w:rPr>
          <w:b w:val="0"/>
        </w:rPr>
        <w:t>մսի</w:t>
      </w:r>
      <w:r w:rsidRPr="003C3DBF">
        <w:rPr>
          <w:b w:val="0"/>
          <w:lang w:val="it-IT"/>
        </w:rPr>
        <w:t xml:space="preserve"> </w:t>
      </w:r>
      <w:r w:rsidRPr="003C3DBF">
        <w:rPr>
          <w:b w:val="0"/>
        </w:rPr>
        <w:t>մեջ</w:t>
      </w:r>
      <w:r w:rsidRPr="003C3DBF">
        <w:rPr>
          <w:b w:val="0"/>
          <w:lang w:val="it-IT"/>
        </w:rPr>
        <w:t xml:space="preserve">, </w:t>
      </w:r>
      <w:r w:rsidRPr="003C3DBF">
        <w:rPr>
          <w:b w:val="0"/>
          <w:lang w:val="hy-AM"/>
        </w:rPr>
        <w:t xml:space="preserve">որը </w:t>
      </w:r>
      <w:r w:rsidRPr="003C3DBF">
        <w:rPr>
          <w:b w:val="0"/>
        </w:rPr>
        <w:t>կբացահայտի</w:t>
      </w:r>
      <w:r w:rsidRPr="003C3DBF">
        <w:rPr>
          <w:b w:val="0"/>
          <w:lang w:val="it-IT"/>
        </w:rPr>
        <w:t xml:space="preserve"> </w:t>
      </w:r>
      <w:r w:rsidRPr="003C3DBF">
        <w:rPr>
          <w:b w:val="0"/>
        </w:rPr>
        <w:t>և</w:t>
      </w:r>
      <w:r w:rsidRPr="003C3DBF">
        <w:rPr>
          <w:b w:val="0"/>
          <w:lang w:val="it-IT"/>
        </w:rPr>
        <w:t xml:space="preserve"> </w:t>
      </w:r>
      <w:r w:rsidRPr="003C3DBF">
        <w:rPr>
          <w:b w:val="0"/>
          <w:lang w:val="hy-AM"/>
        </w:rPr>
        <w:t xml:space="preserve">կհավաստի, որ </w:t>
      </w:r>
      <w:r w:rsidRPr="003C3DBF">
        <w:rPr>
          <w:b w:val="0"/>
        </w:rPr>
        <w:t>նշված</w:t>
      </w:r>
      <w:r w:rsidRPr="003C3DBF">
        <w:rPr>
          <w:b w:val="0"/>
          <w:lang w:val="it-IT"/>
        </w:rPr>
        <w:t xml:space="preserve"> </w:t>
      </w:r>
      <w:r w:rsidRPr="003C3DBF">
        <w:rPr>
          <w:b w:val="0"/>
          <w:lang w:val="hy-AM"/>
        </w:rPr>
        <w:t>կենդանական ծագում ունեցող մթերքները</w:t>
      </w:r>
      <w:r w:rsidRPr="003C3DBF">
        <w:rPr>
          <w:b w:val="0"/>
          <w:lang w:val="it-IT"/>
        </w:rPr>
        <w:t xml:space="preserve"> </w:t>
      </w:r>
      <w:r w:rsidRPr="003C3DBF">
        <w:rPr>
          <w:b w:val="0"/>
        </w:rPr>
        <w:t>պարունակում</w:t>
      </w:r>
      <w:r w:rsidRPr="003C3DBF">
        <w:rPr>
          <w:b w:val="0"/>
          <w:lang w:val="it-IT"/>
        </w:rPr>
        <w:t xml:space="preserve"> </w:t>
      </w:r>
      <w:r w:rsidRPr="003C3DBF">
        <w:rPr>
          <w:b w:val="0"/>
        </w:rPr>
        <w:t>են</w:t>
      </w:r>
      <w:r w:rsidRPr="003C3DBF">
        <w:rPr>
          <w:b w:val="0"/>
          <w:lang w:val="it-IT"/>
        </w:rPr>
        <w:t xml:space="preserve"> </w:t>
      </w:r>
      <w:r w:rsidRPr="003C3DBF">
        <w:rPr>
          <w:b w:val="0"/>
        </w:rPr>
        <w:t>կամ</w:t>
      </w:r>
      <w:r w:rsidRPr="003C3DBF">
        <w:rPr>
          <w:b w:val="0"/>
          <w:lang w:val="hy-AM"/>
        </w:rPr>
        <w:t xml:space="preserve"> չեն պարունակում </w:t>
      </w:r>
      <w:r w:rsidRPr="003C3DBF">
        <w:rPr>
          <w:b w:val="0"/>
        </w:rPr>
        <w:t>արգելված</w:t>
      </w:r>
      <w:r w:rsidRPr="003C3DBF">
        <w:rPr>
          <w:b w:val="0"/>
          <w:lang w:val="it-IT"/>
        </w:rPr>
        <w:t xml:space="preserve"> </w:t>
      </w:r>
      <w:r w:rsidRPr="003C3DBF">
        <w:rPr>
          <w:b w:val="0"/>
        </w:rPr>
        <w:t>նյութեր</w:t>
      </w:r>
      <w:r w:rsidRPr="003C3DBF">
        <w:rPr>
          <w:b w:val="0"/>
          <w:lang w:val="it-IT"/>
        </w:rPr>
        <w:t xml:space="preserve"> </w:t>
      </w:r>
      <w:r w:rsidRPr="003C3DBF">
        <w:rPr>
          <w:b w:val="0"/>
        </w:rPr>
        <w:t>կամ</w:t>
      </w:r>
      <w:r w:rsidRPr="003C3DBF">
        <w:rPr>
          <w:b w:val="0"/>
          <w:lang w:val="it-IT"/>
        </w:rPr>
        <w:t xml:space="preserve"> </w:t>
      </w:r>
      <w:r w:rsidRPr="003C3DBF">
        <w:rPr>
          <w:b w:val="0"/>
        </w:rPr>
        <w:t>հայտնաբերված</w:t>
      </w:r>
      <w:r w:rsidRPr="003C3DBF">
        <w:rPr>
          <w:b w:val="0"/>
          <w:lang w:val="it-IT"/>
        </w:rPr>
        <w:t xml:space="preserve"> </w:t>
      </w:r>
      <w:r w:rsidRPr="003C3DBF">
        <w:rPr>
          <w:b w:val="0"/>
        </w:rPr>
        <w:t>նյութերի</w:t>
      </w:r>
      <w:r w:rsidRPr="003C3DBF">
        <w:rPr>
          <w:b w:val="0"/>
          <w:lang w:val="it-IT"/>
        </w:rPr>
        <w:t xml:space="preserve"> </w:t>
      </w:r>
      <w:r w:rsidRPr="003C3DBF">
        <w:rPr>
          <w:b w:val="0"/>
          <w:lang w:val="hy-AM"/>
        </w:rPr>
        <w:t>պարունակությունը չի գերազանցում</w:t>
      </w:r>
      <w:r w:rsidRPr="003C3DBF">
        <w:rPr>
          <w:b w:val="0"/>
          <w:lang w:val="it-IT"/>
        </w:rPr>
        <w:t xml:space="preserve"> </w:t>
      </w:r>
      <w:r w:rsidRPr="003C3DBF">
        <w:rPr>
          <w:b w:val="0"/>
          <w:lang w:val="hy-AM"/>
        </w:rPr>
        <w:t>ՀՀ օրենդրությամբ սահմանված</w:t>
      </w:r>
      <w:r w:rsidRPr="003C3DBF">
        <w:rPr>
          <w:b w:val="0"/>
          <w:lang w:val="it-IT"/>
        </w:rPr>
        <w:t xml:space="preserve"> </w:t>
      </w:r>
      <w:r w:rsidRPr="003C3DBF">
        <w:rPr>
          <w:b w:val="0"/>
        </w:rPr>
        <w:t>առավելագույն</w:t>
      </w:r>
      <w:r w:rsidRPr="003C3DBF">
        <w:rPr>
          <w:b w:val="0"/>
          <w:lang w:val="it-IT"/>
        </w:rPr>
        <w:t xml:space="preserve"> </w:t>
      </w:r>
      <w:r w:rsidRPr="003C3DBF">
        <w:rPr>
          <w:b w:val="0"/>
        </w:rPr>
        <w:t>թույլատրելի</w:t>
      </w:r>
      <w:r w:rsidRPr="003C3DBF">
        <w:rPr>
          <w:b w:val="0"/>
          <w:lang w:val="it-IT"/>
        </w:rPr>
        <w:t xml:space="preserve"> </w:t>
      </w:r>
      <w:r w:rsidRPr="003C3DBF">
        <w:rPr>
          <w:b w:val="0"/>
          <w:lang w:val="hy-AM"/>
        </w:rPr>
        <w:t>մնացորդային</w:t>
      </w:r>
      <w:r w:rsidRPr="003C3DBF">
        <w:rPr>
          <w:b w:val="0"/>
          <w:lang w:val="it-IT"/>
        </w:rPr>
        <w:t xml:space="preserve"> </w:t>
      </w:r>
      <w:r w:rsidRPr="003C3DBF">
        <w:rPr>
          <w:b w:val="0"/>
          <w:lang w:val="hy-AM"/>
        </w:rPr>
        <w:t>քանակներ</w:t>
      </w:r>
      <w:r w:rsidRPr="003C3DBF">
        <w:rPr>
          <w:b w:val="0"/>
        </w:rPr>
        <w:t>ի</w:t>
      </w:r>
      <w:r w:rsidRPr="003C3DBF">
        <w:rPr>
          <w:b w:val="0"/>
          <w:lang w:val="it-IT"/>
        </w:rPr>
        <w:t xml:space="preserve"> </w:t>
      </w:r>
      <w:r w:rsidRPr="003C3DBF">
        <w:rPr>
          <w:b w:val="0"/>
        </w:rPr>
        <w:t>սահմանաչափերը</w:t>
      </w:r>
      <w:r w:rsidRPr="003C3DBF">
        <w:rPr>
          <w:b w:val="0"/>
          <w:lang w:val="it-IT"/>
        </w:rPr>
        <w:t xml:space="preserve">: </w:t>
      </w:r>
    </w:p>
    <w:p w14:paraId="665546F4" w14:textId="4AC2C517" w:rsidR="003C3DBF" w:rsidRPr="00DB1FB2" w:rsidRDefault="003C3DBF" w:rsidP="003C3DBF">
      <w:pPr>
        <w:ind w:right="-22" w:firstLine="540"/>
        <w:rPr>
          <w:b w:val="0"/>
          <w:lang w:val="af-ZA"/>
        </w:rPr>
      </w:pPr>
      <w:r w:rsidRPr="003C3DBF">
        <w:rPr>
          <w:b w:val="0"/>
        </w:rPr>
        <w:t>Միաժամանակ</w:t>
      </w:r>
      <w:r w:rsidRPr="00DB1FB2">
        <w:rPr>
          <w:b w:val="0"/>
          <w:lang w:val="af-ZA"/>
        </w:rPr>
        <w:t xml:space="preserve"> </w:t>
      </w:r>
      <w:r w:rsidR="00F91E5E">
        <w:rPr>
          <w:b w:val="0"/>
          <w:lang w:val="en-US"/>
        </w:rPr>
        <w:t>ՀՀ</w:t>
      </w:r>
      <w:r w:rsidR="00F91E5E" w:rsidRPr="00DB1FB2">
        <w:rPr>
          <w:b w:val="0"/>
          <w:lang w:val="af-ZA"/>
        </w:rPr>
        <w:t xml:space="preserve"> </w:t>
      </w:r>
      <w:r w:rsidRPr="003C3DBF">
        <w:rPr>
          <w:b w:val="0"/>
        </w:rPr>
        <w:t>գյուղատնտեսության</w:t>
      </w:r>
      <w:r w:rsidRPr="00DB1FB2">
        <w:rPr>
          <w:b w:val="0"/>
          <w:lang w:val="af-ZA"/>
        </w:rPr>
        <w:t xml:space="preserve"> </w:t>
      </w:r>
      <w:r w:rsidR="00F91E5E">
        <w:rPr>
          <w:b w:val="0"/>
          <w:lang w:val="en-US"/>
        </w:rPr>
        <w:t>նախարարության</w:t>
      </w:r>
      <w:r w:rsidR="00F91E5E" w:rsidRPr="00DB1FB2">
        <w:rPr>
          <w:b w:val="0"/>
          <w:lang w:val="af-ZA"/>
        </w:rPr>
        <w:t xml:space="preserve"> </w:t>
      </w:r>
      <w:r w:rsidR="00F91E5E">
        <w:rPr>
          <w:b w:val="0"/>
          <w:lang w:val="en-US"/>
        </w:rPr>
        <w:t>կողմից</w:t>
      </w:r>
      <w:r w:rsidRPr="00DB1FB2">
        <w:rPr>
          <w:b w:val="0"/>
          <w:lang w:val="af-ZA"/>
        </w:rPr>
        <w:t xml:space="preserve"> </w:t>
      </w:r>
      <w:r w:rsidRPr="003C3DBF">
        <w:rPr>
          <w:b w:val="0"/>
        </w:rPr>
        <w:t>նախատեսվում</w:t>
      </w:r>
      <w:r w:rsidRPr="00DB1FB2">
        <w:rPr>
          <w:b w:val="0"/>
          <w:lang w:val="af-ZA"/>
        </w:rPr>
        <w:t xml:space="preserve"> </w:t>
      </w:r>
      <w:r w:rsidRPr="003C3DBF">
        <w:rPr>
          <w:b w:val="0"/>
        </w:rPr>
        <w:t>են</w:t>
      </w:r>
      <w:r w:rsidRPr="00DB1FB2">
        <w:rPr>
          <w:b w:val="0"/>
          <w:lang w:val="af-ZA"/>
        </w:rPr>
        <w:t xml:space="preserve"> </w:t>
      </w:r>
      <w:r w:rsidRPr="003C3DBF">
        <w:rPr>
          <w:b w:val="0"/>
        </w:rPr>
        <w:t>շարունակել</w:t>
      </w:r>
      <w:r w:rsidRPr="00DB1FB2">
        <w:rPr>
          <w:b w:val="0"/>
          <w:lang w:val="af-ZA"/>
        </w:rPr>
        <w:t xml:space="preserve"> </w:t>
      </w:r>
      <w:r w:rsidRPr="003C3DBF">
        <w:rPr>
          <w:b w:val="0"/>
        </w:rPr>
        <w:t>և</w:t>
      </w:r>
      <w:r w:rsidRPr="00DB1FB2">
        <w:rPr>
          <w:b w:val="0"/>
          <w:lang w:val="af-ZA"/>
        </w:rPr>
        <w:t xml:space="preserve"> </w:t>
      </w:r>
      <w:r w:rsidRPr="003C3DBF">
        <w:rPr>
          <w:b w:val="0"/>
        </w:rPr>
        <w:t>իրականացնել</w:t>
      </w:r>
      <w:r w:rsidRPr="00DB1FB2">
        <w:rPr>
          <w:b w:val="0"/>
          <w:lang w:val="af-ZA"/>
        </w:rPr>
        <w:t xml:space="preserve"> </w:t>
      </w:r>
      <w:r w:rsidRPr="003C3DBF">
        <w:rPr>
          <w:b w:val="0"/>
        </w:rPr>
        <w:t>արտաքին</w:t>
      </w:r>
      <w:r w:rsidRPr="00DB1FB2">
        <w:rPr>
          <w:b w:val="0"/>
          <w:lang w:val="af-ZA"/>
        </w:rPr>
        <w:t xml:space="preserve"> </w:t>
      </w:r>
      <w:r w:rsidRPr="003C3DBF">
        <w:rPr>
          <w:b w:val="0"/>
        </w:rPr>
        <w:t>աղբյուրներից</w:t>
      </w:r>
      <w:r w:rsidRPr="00DB1FB2">
        <w:rPr>
          <w:b w:val="0"/>
          <w:lang w:val="af-ZA"/>
        </w:rPr>
        <w:t xml:space="preserve"> </w:t>
      </w:r>
      <w:r w:rsidRPr="003C3DBF">
        <w:rPr>
          <w:b w:val="0"/>
        </w:rPr>
        <w:t>ստացվող</w:t>
      </w:r>
      <w:r w:rsidRPr="00DB1FB2">
        <w:rPr>
          <w:b w:val="0"/>
          <w:lang w:val="af-ZA"/>
        </w:rPr>
        <w:t xml:space="preserve"> </w:t>
      </w:r>
      <w:r w:rsidRPr="003C3DBF">
        <w:rPr>
          <w:b w:val="0"/>
        </w:rPr>
        <w:t>նպատակային</w:t>
      </w:r>
      <w:r w:rsidRPr="00DB1FB2">
        <w:rPr>
          <w:b w:val="0"/>
          <w:lang w:val="af-ZA"/>
        </w:rPr>
        <w:t xml:space="preserve"> </w:t>
      </w:r>
      <w:r w:rsidRPr="003C3DBF">
        <w:rPr>
          <w:b w:val="0"/>
        </w:rPr>
        <w:t>վարկային</w:t>
      </w:r>
      <w:r w:rsidRPr="00DB1FB2">
        <w:rPr>
          <w:b w:val="0"/>
          <w:lang w:val="af-ZA"/>
        </w:rPr>
        <w:t xml:space="preserve"> </w:t>
      </w:r>
      <w:r w:rsidRPr="003C3DBF">
        <w:rPr>
          <w:b w:val="0"/>
        </w:rPr>
        <w:t>և</w:t>
      </w:r>
      <w:r w:rsidRPr="00DB1FB2">
        <w:rPr>
          <w:b w:val="0"/>
          <w:lang w:val="af-ZA"/>
        </w:rPr>
        <w:t xml:space="preserve"> </w:t>
      </w:r>
      <w:r w:rsidRPr="003C3DBF">
        <w:rPr>
          <w:b w:val="0"/>
        </w:rPr>
        <w:t>դրամաշնորհային</w:t>
      </w:r>
      <w:r w:rsidRPr="00DB1FB2">
        <w:rPr>
          <w:b w:val="0"/>
          <w:lang w:val="af-ZA"/>
        </w:rPr>
        <w:t xml:space="preserve"> </w:t>
      </w:r>
      <w:r w:rsidRPr="003C3DBF">
        <w:rPr>
          <w:b w:val="0"/>
        </w:rPr>
        <w:t>միջոցներով</w:t>
      </w:r>
      <w:r w:rsidRPr="00DB1FB2">
        <w:rPr>
          <w:b w:val="0"/>
          <w:lang w:val="af-ZA"/>
        </w:rPr>
        <w:t xml:space="preserve"> </w:t>
      </w:r>
      <w:r w:rsidRPr="003C3DBF">
        <w:rPr>
          <w:b w:val="0"/>
        </w:rPr>
        <w:t>հետևյալ</w:t>
      </w:r>
      <w:r w:rsidRPr="00DB1FB2">
        <w:rPr>
          <w:b w:val="0"/>
          <w:lang w:val="af-ZA"/>
        </w:rPr>
        <w:t xml:space="preserve"> </w:t>
      </w:r>
      <w:r w:rsidRPr="003C3DBF">
        <w:rPr>
          <w:b w:val="0"/>
        </w:rPr>
        <w:t>ծրագրերը</w:t>
      </w:r>
      <w:r w:rsidRPr="00DB1FB2">
        <w:rPr>
          <w:b w:val="0"/>
          <w:lang w:val="af-ZA"/>
        </w:rPr>
        <w:t>.</w:t>
      </w:r>
    </w:p>
    <w:p w14:paraId="708FF0E7" w14:textId="38236CB1" w:rsidR="003C3DBF" w:rsidRPr="003C3DBF" w:rsidRDefault="003C3DBF" w:rsidP="003C3DBF">
      <w:pPr>
        <w:ind w:firstLine="851"/>
        <w:rPr>
          <w:b w:val="0"/>
          <w:bCs/>
          <w:iCs/>
          <w:lang w:val="hy-AM"/>
        </w:rPr>
      </w:pPr>
      <w:r w:rsidRPr="00FC5A66">
        <w:rPr>
          <w:lang w:val="af-ZA"/>
        </w:rPr>
        <w:t>1</w:t>
      </w:r>
      <w:r w:rsidRPr="00FC5A66">
        <w:rPr>
          <w:lang w:val="hy-AM"/>
        </w:rPr>
        <w:t>.</w:t>
      </w:r>
      <w:r w:rsidRPr="00FC5A66">
        <w:rPr>
          <w:rFonts w:cs="Sylfaen"/>
          <w:lang w:val="hy-AM"/>
        </w:rPr>
        <w:t xml:space="preserve"> Համաշխարհային</w:t>
      </w:r>
      <w:r w:rsidRPr="00FC5A66">
        <w:rPr>
          <w:rFonts w:cs="Arial"/>
          <w:lang w:val="af-ZA"/>
        </w:rPr>
        <w:t xml:space="preserve"> </w:t>
      </w:r>
      <w:r w:rsidRPr="00FC5A66">
        <w:rPr>
          <w:rFonts w:cs="Sylfaen"/>
          <w:lang w:val="hy-AM"/>
        </w:rPr>
        <w:t xml:space="preserve">բանկի աջակցությամբ իրականացվող </w:t>
      </w:r>
      <w:r w:rsidRPr="00FC5A66">
        <w:rPr>
          <w:lang w:val="hy-AM"/>
        </w:rPr>
        <w:t>Համայնքների գյուղատնտեսական ռեսուրսների կառավարման և մրցունակության</w:t>
      </w:r>
      <w:r w:rsidRPr="00FC5A66">
        <w:rPr>
          <w:lang w:val="af-ZA"/>
        </w:rPr>
        <w:t xml:space="preserve"> </w:t>
      </w:r>
      <w:r w:rsidRPr="00FC5A66">
        <w:t>երկրորդ</w:t>
      </w:r>
      <w:r w:rsidRPr="00FC5A66">
        <w:rPr>
          <w:lang w:val="hy-AM"/>
        </w:rPr>
        <w:t xml:space="preserve"> ծրագիր</w:t>
      </w:r>
      <w:r w:rsidRPr="003C3DBF">
        <w:rPr>
          <w:b w:val="0"/>
          <w:lang w:val="hy-AM"/>
        </w:rPr>
        <w:t>, որի</w:t>
      </w:r>
      <w:r w:rsidRPr="003C3DBF">
        <w:rPr>
          <w:b w:val="0"/>
          <w:lang w:val="af-ZA"/>
        </w:rPr>
        <w:t xml:space="preserve"> նպատակն է աջակցել անասնապահական ուղղվածություն ունեցող համայնքներին արոտօգտագործման/անասնապահական առավել մրցունակ և կայուն համակարգերի ստեղծման հարցում</w:t>
      </w:r>
      <w:r w:rsidRPr="003C3DBF">
        <w:rPr>
          <w:b w:val="0"/>
          <w:lang w:val="hy-AM"/>
        </w:rPr>
        <w:t>՝</w:t>
      </w:r>
      <w:r w:rsidRPr="003C3DBF">
        <w:rPr>
          <w:rFonts w:cs="Sylfaen"/>
          <w:b w:val="0"/>
          <w:lang w:val="it-IT"/>
        </w:rPr>
        <w:t xml:space="preserve"> 201</w:t>
      </w:r>
      <w:r w:rsidRPr="003C3DBF">
        <w:rPr>
          <w:rFonts w:cs="Sylfaen"/>
          <w:b w:val="0"/>
          <w:lang w:val="hy-AM"/>
        </w:rPr>
        <w:t>9</w:t>
      </w:r>
      <w:r w:rsidRPr="003C3DBF">
        <w:rPr>
          <w:rFonts w:cs="Sylfaen"/>
          <w:b w:val="0"/>
          <w:lang w:val="it-IT"/>
        </w:rPr>
        <w:t xml:space="preserve">թ.-ին նախատեսվում է 1,847.2 </w:t>
      </w:r>
      <w:r w:rsidRPr="003C3DBF">
        <w:rPr>
          <w:rFonts w:cs="Sylfaen"/>
          <w:b w:val="0"/>
          <w:iCs/>
          <w:lang w:val="af-ZA"/>
        </w:rPr>
        <w:t xml:space="preserve">մլն դրամ, </w:t>
      </w:r>
      <w:r w:rsidRPr="003C3DBF">
        <w:rPr>
          <w:b w:val="0"/>
          <w:bCs/>
          <w:iCs/>
          <w:lang w:val="hy-AM"/>
        </w:rPr>
        <w:t>այդ թվում վարկային միջոցներ`</w:t>
      </w:r>
      <w:r w:rsidR="001E6978">
        <w:rPr>
          <w:b w:val="0"/>
          <w:bCs/>
          <w:iCs/>
          <w:lang w:val="hy-AM"/>
        </w:rPr>
        <w:t xml:space="preserve"> </w:t>
      </w:r>
      <w:r w:rsidRPr="003C3DBF">
        <w:rPr>
          <w:b w:val="0"/>
          <w:bCs/>
          <w:iCs/>
          <w:lang w:val="af-ZA"/>
        </w:rPr>
        <w:t xml:space="preserve">1,723.7 </w:t>
      </w:r>
      <w:r w:rsidRPr="003C3DBF">
        <w:rPr>
          <w:rFonts w:cs="Sylfaen"/>
          <w:b w:val="0"/>
          <w:iCs/>
          <w:lang w:val="af-ZA"/>
        </w:rPr>
        <w:t>մլն դրամ</w:t>
      </w:r>
      <w:r w:rsidRPr="003C3DBF">
        <w:rPr>
          <w:b w:val="0"/>
          <w:bCs/>
          <w:iCs/>
          <w:lang w:val="hy-AM"/>
        </w:rPr>
        <w:t>, ՀՀ համաֆինանսավորում`</w:t>
      </w:r>
      <w:r w:rsidR="001E6978">
        <w:rPr>
          <w:b w:val="0"/>
          <w:bCs/>
          <w:iCs/>
          <w:lang w:val="hy-AM"/>
        </w:rPr>
        <w:t xml:space="preserve"> </w:t>
      </w:r>
      <w:r w:rsidRPr="003C3DBF">
        <w:rPr>
          <w:b w:val="0"/>
          <w:bCs/>
          <w:iCs/>
          <w:lang w:val="af-ZA"/>
        </w:rPr>
        <w:t xml:space="preserve">123.5 </w:t>
      </w:r>
      <w:r w:rsidRPr="003C3DBF">
        <w:rPr>
          <w:rFonts w:cs="Sylfaen"/>
          <w:b w:val="0"/>
          <w:iCs/>
          <w:lang w:val="af-ZA"/>
        </w:rPr>
        <w:t>մլն դրա</w:t>
      </w:r>
      <w:r w:rsidRPr="003C3DBF">
        <w:rPr>
          <w:rFonts w:cs="Sylfaen"/>
          <w:b w:val="0"/>
          <w:iCs/>
          <w:lang w:val="hy-AM"/>
        </w:rPr>
        <w:t>մ</w:t>
      </w:r>
      <w:r w:rsidRPr="003C3DBF">
        <w:rPr>
          <w:b w:val="0"/>
          <w:bCs/>
          <w:iCs/>
          <w:lang w:val="hy-AM"/>
        </w:rPr>
        <w:t>:</w:t>
      </w:r>
    </w:p>
    <w:p w14:paraId="5D19CE32" w14:textId="77777777" w:rsidR="003C3DBF" w:rsidRPr="003C3DBF" w:rsidRDefault="003C3DBF" w:rsidP="003C3DBF">
      <w:pPr>
        <w:ind w:firstLine="851"/>
        <w:rPr>
          <w:rFonts w:cs="Arial"/>
          <w:b w:val="0"/>
          <w:lang w:val="hy-AM"/>
        </w:rPr>
      </w:pPr>
      <w:r w:rsidRPr="003C3DBF">
        <w:rPr>
          <w:rFonts w:cs="Sylfaen"/>
          <w:b w:val="0"/>
          <w:iCs/>
          <w:lang w:val="af-ZA"/>
        </w:rPr>
        <w:t>2.</w:t>
      </w:r>
      <w:r w:rsidRPr="003C3DBF">
        <w:rPr>
          <w:rFonts w:cs="Sylfaen"/>
          <w:b w:val="0"/>
          <w:lang w:val="hy-AM"/>
        </w:rPr>
        <w:t xml:space="preserve"> </w:t>
      </w:r>
      <w:r w:rsidRPr="00FC5A66">
        <w:rPr>
          <w:rFonts w:cs="Sylfaen"/>
          <w:lang w:val="hy-AM"/>
        </w:rPr>
        <w:t>Գյուղատնտեսության</w:t>
      </w:r>
      <w:r w:rsidRPr="00FC5A66">
        <w:rPr>
          <w:rFonts w:cs="Arial"/>
          <w:lang w:val="hy-AM"/>
        </w:rPr>
        <w:t xml:space="preserve"> </w:t>
      </w:r>
      <w:r w:rsidRPr="00FC5A66">
        <w:rPr>
          <w:rFonts w:cs="Sylfaen"/>
          <w:lang w:val="hy-AM"/>
        </w:rPr>
        <w:t>զարգացման</w:t>
      </w:r>
      <w:r w:rsidRPr="00FC5A66">
        <w:rPr>
          <w:rFonts w:cs="Arial"/>
          <w:lang w:val="hy-AM"/>
        </w:rPr>
        <w:t xml:space="preserve"> </w:t>
      </w:r>
      <w:r w:rsidRPr="00FC5A66">
        <w:rPr>
          <w:rFonts w:cs="Sylfaen"/>
          <w:lang w:val="hy-AM"/>
        </w:rPr>
        <w:t>միջազգային</w:t>
      </w:r>
      <w:r w:rsidRPr="00FC5A66">
        <w:rPr>
          <w:rFonts w:cs="Arial"/>
          <w:lang w:val="hy-AM"/>
        </w:rPr>
        <w:t xml:space="preserve"> </w:t>
      </w:r>
      <w:r w:rsidRPr="00FC5A66">
        <w:rPr>
          <w:rFonts w:cs="Sylfaen"/>
          <w:lang w:val="hy-AM"/>
        </w:rPr>
        <w:t>հիմնադրամի</w:t>
      </w:r>
      <w:r w:rsidRPr="00FC5A66">
        <w:rPr>
          <w:rFonts w:cs="Sylfaen"/>
          <w:lang w:val="af-ZA"/>
        </w:rPr>
        <w:t xml:space="preserve"> </w:t>
      </w:r>
      <w:r w:rsidRPr="00FC5A66">
        <w:rPr>
          <w:rFonts w:cs="Sylfaen"/>
          <w:lang w:val="hy-AM"/>
        </w:rPr>
        <w:t>աջակցությամբ</w:t>
      </w:r>
      <w:r w:rsidRPr="00FC5A66">
        <w:rPr>
          <w:rFonts w:cs="Sylfaen"/>
          <w:lang w:val="af-ZA"/>
        </w:rPr>
        <w:t xml:space="preserve"> </w:t>
      </w:r>
      <w:r w:rsidRPr="00FC5A66">
        <w:rPr>
          <w:rFonts w:cs="Sylfaen"/>
          <w:lang w:val="hy-AM"/>
        </w:rPr>
        <w:t>իրականացվող</w:t>
      </w:r>
      <w:r w:rsidRPr="00FC5A66">
        <w:rPr>
          <w:lang w:val="hy-AM"/>
        </w:rPr>
        <w:t xml:space="preserve"> </w:t>
      </w:r>
      <w:r w:rsidRPr="00FC5A66">
        <w:rPr>
          <w:lang w:val="af-ZA"/>
        </w:rPr>
        <w:t>«</w:t>
      </w:r>
      <w:r w:rsidRPr="00FC5A66">
        <w:rPr>
          <w:rFonts w:cs="Sylfaen"/>
          <w:lang w:val="hy-AM"/>
        </w:rPr>
        <w:t>Ենթակառուցվածքների</w:t>
      </w:r>
      <w:r w:rsidRPr="00FC5A66">
        <w:rPr>
          <w:rFonts w:cs="Sylfaen"/>
          <w:lang w:val="af-ZA"/>
        </w:rPr>
        <w:t xml:space="preserve"> </w:t>
      </w:r>
      <w:r w:rsidRPr="00FC5A66">
        <w:rPr>
          <w:rFonts w:cs="Sylfaen"/>
          <w:lang w:val="hy-AM"/>
        </w:rPr>
        <w:t>և</w:t>
      </w:r>
      <w:r w:rsidRPr="00FC5A66">
        <w:rPr>
          <w:rFonts w:cs="Sylfaen"/>
          <w:lang w:val="af-ZA"/>
        </w:rPr>
        <w:t xml:space="preserve"> </w:t>
      </w:r>
      <w:r w:rsidRPr="00FC5A66">
        <w:rPr>
          <w:rFonts w:cs="Sylfaen"/>
          <w:lang w:val="hy-AM"/>
        </w:rPr>
        <w:t>գյուղական</w:t>
      </w:r>
      <w:r w:rsidRPr="00FC5A66">
        <w:rPr>
          <w:rFonts w:cs="Sylfaen"/>
          <w:lang w:val="af-ZA"/>
        </w:rPr>
        <w:t xml:space="preserve"> </w:t>
      </w:r>
      <w:r w:rsidRPr="00FC5A66">
        <w:rPr>
          <w:rFonts w:cs="Sylfaen"/>
          <w:lang w:val="hy-AM"/>
        </w:rPr>
        <w:t>ֆինանսավորման</w:t>
      </w:r>
      <w:r w:rsidRPr="00FC5A66">
        <w:rPr>
          <w:rFonts w:cs="Sylfaen"/>
          <w:lang w:val="af-ZA"/>
        </w:rPr>
        <w:t xml:space="preserve"> </w:t>
      </w:r>
      <w:r w:rsidRPr="00FC5A66">
        <w:rPr>
          <w:rFonts w:cs="Sylfaen"/>
          <w:lang w:val="hy-AM"/>
        </w:rPr>
        <w:t>աջակցություն</w:t>
      </w:r>
      <w:r w:rsidRPr="00FC5A66">
        <w:rPr>
          <w:rFonts w:cs="Sylfaen"/>
          <w:lang w:val="af-ZA"/>
        </w:rPr>
        <w:t>»</w:t>
      </w:r>
      <w:r w:rsidRPr="00FC5A66">
        <w:rPr>
          <w:rFonts w:cs="Sylfaen"/>
          <w:lang w:val="hy-AM"/>
        </w:rPr>
        <w:t xml:space="preserve"> ծրագիր,</w:t>
      </w:r>
      <w:r w:rsidRPr="003C3DBF">
        <w:rPr>
          <w:rFonts w:cs="Sylfaen"/>
          <w:b w:val="0"/>
          <w:lang w:val="hy-AM"/>
        </w:rPr>
        <w:t xml:space="preserve"> որի նպատակն է նվազեցնել գյուղական աղքատությունը Հայաստանում, ինչպես նաև ստեղծել ավելի բարեկարգ սոցիալական և տնտեսական ենթակառուցվածքներ: Մասնավորապես.</w:t>
      </w:r>
    </w:p>
    <w:p w14:paraId="42082CCE" w14:textId="77777777" w:rsidR="003C3DBF" w:rsidRPr="003C3DBF" w:rsidRDefault="003C3DBF" w:rsidP="003C3DBF">
      <w:pPr>
        <w:ind w:firstLine="720"/>
        <w:rPr>
          <w:b w:val="0"/>
          <w:lang w:val="hy-AM"/>
        </w:rPr>
      </w:pPr>
      <w:r w:rsidRPr="003C3DBF">
        <w:rPr>
          <w:b w:val="0"/>
          <w:lang w:val="hy-AM"/>
        </w:rPr>
        <w:t>ա/ Գյուղական ֆինանսավորման աջակցություն (իրականացվում է ԳՖԿ-ի և ՀԳՏՏԶՀ-ի միջոցով)</w:t>
      </w:r>
    </w:p>
    <w:p w14:paraId="4EABB01B" w14:textId="2A42D1DA" w:rsidR="003C3DBF" w:rsidRPr="003C3DBF" w:rsidRDefault="001E6978" w:rsidP="003C3DBF">
      <w:pPr>
        <w:tabs>
          <w:tab w:val="left" w:pos="720"/>
        </w:tabs>
        <w:ind w:firstLine="360"/>
        <w:rPr>
          <w:b w:val="0"/>
          <w:lang w:val="hy-AM"/>
        </w:rPr>
      </w:pPr>
      <w:r>
        <w:rPr>
          <w:b w:val="0"/>
          <w:lang w:val="hy-AM"/>
        </w:rPr>
        <w:t xml:space="preserve"> </w:t>
      </w:r>
      <w:r w:rsidR="003C3DBF" w:rsidRPr="003C3DBF">
        <w:rPr>
          <w:b w:val="0"/>
          <w:lang w:val="hy-AM"/>
        </w:rPr>
        <w:t>բ/ գյուղական ենթակառուցվածքների վերականգնում, մասնավորապես ոռոգման և բազմանպատակ կենցաղային ջրամատակարարման համակարգեր,</w:t>
      </w:r>
    </w:p>
    <w:p w14:paraId="2B8FCA69" w14:textId="77777777" w:rsidR="003C3DBF" w:rsidRPr="003C3DBF" w:rsidRDefault="003C3DBF" w:rsidP="003C3DBF">
      <w:pPr>
        <w:tabs>
          <w:tab w:val="left" w:pos="720"/>
        </w:tabs>
        <w:ind w:firstLine="360"/>
        <w:rPr>
          <w:b w:val="0"/>
          <w:lang w:val="hy-AM"/>
        </w:rPr>
      </w:pPr>
      <w:r w:rsidRPr="003C3DBF">
        <w:rPr>
          <w:b w:val="0"/>
          <w:lang w:val="hy-AM"/>
        </w:rPr>
        <w:t>գ/ Ֆերմերների իրազեկության բարձրացում և աջակցություն,</w:t>
      </w:r>
    </w:p>
    <w:p w14:paraId="4654E660" w14:textId="7E5C175B" w:rsidR="003C3DBF" w:rsidRPr="003C3DBF" w:rsidRDefault="003C3DBF" w:rsidP="003C3DBF">
      <w:pPr>
        <w:tabs>
          <w:tab w:val="left" w:pos="720"/>
        </w:tabs>
        <w:ind w:firstLine="360"/>
        <w:rPr>
          <w:b w:val="0"/>
          <w:bCs/>
          <w:iCs/>
          <w:lang w:val="hy-AM"/>
        </w:rPr>
      </w:pPr>
      <w:r w:rsidRPr="003C3DBF">
        <w:rPr>
          <w:b w:val="0"/>
          <w:lang w:val="hy-AM"/>
        </w:rPr>
        <w:t>դ/ Ծրագրի կառավարում՝</w:t>
      </w:r>
      <w:r w:rsidRPr="003C3DBF">
        <w:rPr>
          <w:rFonts w:cs="Sylfaen"/>
          <w:b w:val="0"/>
          <w:lang w:val="it-IT"/>
        </w:rPr>
        <w:t xml:space="preserve"> 201</w:t>
      </w:r>
      <w:r w:rsidRPr="003C3DBF">
        <w:rPr>
          <w:rFonts w:cs="Sylfaen"/>
          <w:b w:val="0"/>
          <w:lang w:val="hy-AM"/>
        </w:rPr>
        <w:t>9</w:t>
      </w:r>
      <w:r w:rsidRPr="003C3DBF">
        <w:rPr>
          <w:rFonts w:cs="Sylfaen"/>
          <w:b w:val="0"/>
          <w:lang w:val="it-IT"/>
        </w:rPr>
        <w:t>թ.-ին նախատեսվում է 172.</w:t>
      </w:r>
      <w:r w:rsidR="00366262">
        <w:rPr>
          <w:rFonts w:cs="Sylfaen"/>
          <w:b w:val="0"/>
          <w:lang w:val="it-IT"/>
        </w:rPr>
        <w:t>9</w:t>
      </w:r>
      <w:r w:rsidRPr="003C3DBF">
        <w:rPr>
          <w:rFonts w:cs="Sylfaen"/>
          <w:b w:val="0"/>
          <w:lang w:val="it-IT"/>
        </w:rPr>
        <w:t xml:space="preserve"> </w:t>
      </w:r>
      <w:r w:rsidRPr="003C3DBF">
        <w:rPr>
          <w:rFonts w:cs="Sylfaen"/>
          <w:b w:val="0"/>
          <w:iCs/>
          <w:lang w:val="af-ZA"/>
        </w:rPr>
        <w:t xml:space="preserve">մլն դրամ, </w:t>
      </w:r>
      <w:r w:rsidRPr="003C3DBF">
        <w:rPr>
          <w:b w:val="0"/>
          <w:bCs/>
          <w:iCs/>
          <w:lang w:val="hy-AM"/>
        </w:rPr>
        <w:t>այդ թվում վարկային միջոցներ` 144.1</w:t>
      </w:r>
      <w:r w:rsidR="001E6978">
        <w:rPr>
          <w:b w:val="0"/>
          <w:bCs/>
          <w:iCs/>
          <w:lang w:val="hy-AM"/>
        </w:rPr>
        <w:t xml:space="preserve"> </w:t>
      </w:r>
      <w:r w:rsidRPr="003C3DBF">
        <w:rPr>
          <w:rFonts w:cs="Sylfaen"/>
          <w:b w:val="0"/>
          <w:iCs/>
          <w:lang w:val="af-ZA"/>
        </w:rPr>
        <w:t>մլն դրամ</w:t>
      </w:r>
      <w:r w:rsidRPr="003C3DBF">
        <w:rPr>
          <w:b w:val="0"/>
          <w:bCs/>
          <w:iCs/>
          <w:lang w:val="hy-AM"/>
        </w:rPr>
        <w:t>, ՀՀ համաֆինանսավորում`</w:t>
      </w:r>
      <w:r w:rsidR="001E6978">
        <w:rPr>
          <w:b w:val="0"/>
          <w:bCs/>
          <w:iCs/>
          <w:lang w:val="hy-AM"/>
        </w:rPr>
        <w:t xml:space="preserve"> </w:t>
      </w:r>
      <w:r w:rsidRPr="003C3DBF">
        <w:rPr>
          <w:b w:val="0"/>
          <w:bCs/>
          <w:iCs/>
          <w:lang w:val="hy-AM"/>
        </w:rPr>
        <w:t xml:space="preserve">28.8 </w:t>
      </w:r>
      <w:r w:rsidRPr="003C3DBF">
        <w:rPr>
          <w:rFonts w:cs="Sylfaen"/>
          <w:b w:val="0"/>
          <w:iCs/>
          <w:lang w:val="af-ZA"/>
        </w:rPr>
        <w:t>մլն դրա</w:t>
      </w:r>
      <w:r w:rsidRPr="003C3DBF">
        <w:rPr>
          <w:rFonts w:cs="Sylfaen"/>
          <w:b w:val="0"/>
          <w:iCs/>
          <w:lang w:val="hy-AM"/>
        </w:rPr>
        <w:t>մ</w:t>
      </w:r>
      <w:r w:rsidRPr="003C3DBF">
        <w:rPr>
          <w:b w:val="0"/>
          <w:bCs/>
          <w:iCs/>
          <w:lang w:val="hy-AM"/>
        </w:rPr>
        <w:t>:</w:t>
      </w:r>
    </w:p>
    <w:p w14:paraId="4216CE9C" w14:textId="77777777" w:rsidR="003C3DBF" w:rsidRPr="003C3DBF" w:rsidRDefault="003C3DBF" w:rsidP="003C3DBF">
      <w:pPr>
        <w:ind w:firstLine="720"/>
        <w:rPr>
          <w:b w:val="0"/>
          <w:bCs/>
          <w:iCs/>
          <w:lang w:val="af-ZA"/>
        </w:rPr>
      </w:pPr>
      <w:r w:rsidRPr="003C3DBF">
        <w:rPr>
          <w:b w:val="0"/>
          <w:bCs/>
          <w:iCs/>
          <w:lang w:val="af-ZA"/>
        </w:rPr>
        <w:t>Ծրագրի շրջանակներում նախատեսված են նաև վարկավորմանն ուղղվող միջոցներ` 1,200.6 մլն դրամ:</w:t>
      </w:r>
    </w:p>
    <w:p w14:paraId="0001196E" w14:textId="77777777" w:rsidR="003C3DBF" w:rsidRPr="003C3DBF" w:rsidRDefault="003C3DBF" w:rsidP="003C3DBF">
      <w:pPr>
        <w:ind w:firstLine="851"/>
        <w:rPr>
          <w:rFonts w:cs="Arial"/>
          <w:b w:val="0"/>
          <w:lang w:val="hy-AM"/>
        </w:rPr>
      </w:pPr>
      <w:r w:rsidRPr="003C3DBF">
        <w:rPr>
          <w:b w:val="0"/>
          <w:bCs/>
          <w:iCs/>
          <w:lang w:val="af-ZA"/>
        </w:rPr>
        <w:t>3</w:t>
      </w:r>
      <w:r w:rsidRPr="003C3DBF">
        <w:rPr>
          <w:b w:val="0"/>
          <w:bCs/>
          <w:iCs/>
          <w:lang w:val="hy-AM"/>
        </w:rPr>
        <w:t>.</w:t>
      </w:r>
      <w:r w:rsidRPr="003C3DBF">
        <w:rPr>
          <w:b w:val="0"/>
          <w:lang w:val="hy-AM"/>
        </w:rPr>
        <w:t xml:space="preserve"> </w:t>
      </w:r>
      <w:r w:rsidRPr="00FC5A66">
        <w:rPr>
          <w:rFonts w:cs="Sylfaen"/>
          <w:lang w:val="hy-AM"/>
        </w:rPr>
        <w:t>ՕՊԵԿ զարգացման միջազգային հիմնադրամի աջակցությամբ իրականացվող</w:t>
      </w:r>
      <w:r w:rsidRPr="00FC5A66">
        <w:rPr>
          <w:lang w:val="hy-AM"/>
        </w:rPr>
        <w:t xml:space="preserve"> </w:t>
      </w:r>
      <w:r w:rsidRPr="00FC5A66">
        <w:rPr>
          <w:lang w:val="af-ZA"/>
        </w:rPr>
        <w:t>«</w:t>
      </w:r>
      <w:r w:rsidRPr="00FC5A66">
        <w:rPr>
          <w:rFonts w:cs="Sylfaen"/>
          <w:lang w:val="hy-AM"/>
        </w:rPr>
        <w:t>Ենթակառուցվածքների և գյուղական ֆինանսավորման աջակցություն</w:t>
      </w:r>
      <w:r w:rsidRPr="00FC5A66">
        <w:rPr>
          <w:rFonts w:cs="Sylfaen"/>
          <w:lang w:val="af-ZA"/>
        </w:rPr>
        <w:t>»</w:t>
      </w:r>
      <w:r w:rsidRPr="00FC5A66">
        <w:rPr>
          <w:rFonts w:cs="Sylfaen"/>
          <w:lang w:val="hy-AM"/>
        </w:rPr>
        <w:t xml:space="preserve"> ծրագիր,</w:t>
      </w:r>
      <w:r w:rsidRPr="003C3DBF">
        <w:rPr>
          <w:rFonts w:cs="Sylfaen"/>
          <w:b w:val="0"/>
          <w:lang w:val="hy-AM"/>
        </w:rPr>
        <w:t xml:space="preserve"> որի նպատակն է նվազեցնել գյուղական աղքատությունը Հայաստանում, ինչպես նաև ստեղծել ավելի բարեկարգ սոցիալական և տնտեսական ենթակառուցվածքներ: Մասնավորապես.</w:t>
      </w:r>
    </w:p>
    <w:p w14:paraId="453953DF" w14:textId="6722F90E" w:rsidR="003C3DBF" w:rsidRPr="003C3DBF" w:rsidRDefault="002338DE" w:rsidP="003C3DBF">
      <w:pPr>
        <w:rPr>
          <w:b w:val="0"/>
          <w:lang w:val="hy-AM"/>
        </w:rPr>
      </w:pPr>
      <w:r>
        <w:rPr>
          <w:b w:val="0"/>
          <w:lang w:val="hy-AM"/>
        </w:rPr>
        <w:t xml:space="preserve"> </w:t>
      </w:r>
      <w:r w:rsidR="003C3DBF" w:rsidRPr="003C3DBF">
        <w:rPr>
          <w:b w:val="0"/>
          <w:lang w:val="hy-AM"/>
        </w:rPr>
        <w:t>ա/ Գյուղական ֆինանսավորման աջակցություն (իրականացվում է ԳՖԿ-ի և ՀԳՏՏԶՀ-ի միջոցով)</w:t>
      </w:r>
    </w:p>
    <w:p w14:paraId="435373B8" w14:textId="526EEEA9" w:rsidR="003C3DBF" w:rsidRPr="003C3DBF" w:rsidRDefault="001E6978" w:rsidP="003C3DBF">
      <w:pPr>
        <w:tabs>
          <w:tab w:val="left" w:pos="720"/>
        </w:tabs>
        <w:ind w:firstLine="360"/>
        <w:rPr>
          <w:b w:val="0"/>
          <w:lang w:val="hy-AM"/>
        </w:rPr>
      </w:pPr>
      <w:r>
        <w:rPr>
          <w:b w:val="0"/>
          <w:lang w:val="hy-AM"/>
        </w:rPr>
        <w:t xml:space="preserve"> </w:t>
      </w:r>
      <w:r w:rsidR="003C3DBF" w:rsidRPr="003C3DBF">
        <w:rPr>
          <w:b w:val="0"/>
          <w:lang w:val="hy-AM"/>
        </w:rPr>
        <w:t>բ/ Գյուղական ենթակառուցվածքների վերականգնում, մասնավորապես ոռոգման և բազմանպատակ կենցաղային ջրամատակարարման համակարգեր,</w:t>
      </w:r>
    </w:p>
    <w:p w14:paraId="738B3C26" w14:textId="56902284" w:rsidR="003C3DBF" w:rsidRPr="003C3DBF" w:rsidRDefault="001E6978" w:rsidP="003C3DBF">
      <w:pPr>
        <w:tabs>
          <w:tab w:val="left" w:pos="720"/>
        </w:tabs>
        <w:ind w:firstLine="360"/>
        <w:rPr>
          <w:b w:val="0"/>
          <w:lang w:val="hy-AM"/>
        </w:rPr>
      </w:pPr>
      <w:r>
        <w:rPr>
          <w:b w:val="0"/>
          <w:lang w:val="hy-AM"/>
        </w:rPr>
        <w:t xml:space="preserve"> </w:t>
      </w:r>
      <w:r w:rsidR="003C3DBF" w:rsidRPr="003C3DBF">
        <w:rPr>
          <w:b w:val="0"/>
          <w:lang w:val="hy-AM"/>
        </w:rPr>
        <w:t>գ/</w:t>
      </w:r>
      <w:r>
        <w:rPr>
          <w:b w:val="0"/>
          <w:lang w:val="hy-AM"/>
        </w:rPr>
        <w:t xml:space="preserve"> </w:t>
      </w:r>
      <w:r w:rsidR="003C3DBF" w:rsidRPr="003C3DBF">
        <w:rPr>
          <w:b w:val="0"/>
          <w:lang w:val="hy-AM"/>
        </w:rPr>
        <w:t>Ֆերմերների իրազեկության բարձրացում և աջակցություն,</w:t>
      </w:r>
    </w:p>
    <w:p w14:paraId="3F8F63A2" w14:textId="0CE86425" w:rsidR="003C3DBF" w:rsidRPr="003C3DBF" w:rsidRDefault="001E6978" w:rsidP="003C3DBF">
      <w:pPr>
        <w:tabs>
          <w:tab w:val="left" w:pos="720"/>
        </w:tabs>
        <w:ind w:firstLine="360"/>
        <w:rPr>
          <w:b w:val="0"/>
          <w:bCs/>
          <w:iCs/>
          <w:lang w:val="hy-AM"/>
        </w:rPr>
      </w:pPr>
      <w:r>
        <w:rPr>
          <w:b w:val="0"/>
          <w:lang w:val="hy-AM"/>
        </w:rPr>
        <w:t xml:space="preserve"> </w:t>
      </w:r>
      <w:r w:rsidR="003C3DBF" w:rsidRPr="003C3DBF">
        <w:rPr>
          <w:b w:val="0"/>
          <w:lang w:val="hy-AM"/>
        </w:rPr>
        <w:t>դ/</w:t>
      </w:r>
      <w:r>
        <w:rPr>
          <w:b w:val="0"/>
          <w:lang w:val="hy-AM"/>
        </w:rPr>
        <w:t xml:space="preserve"> </w:t>
      </w:r>
      <w:r w:rsidR="003C3DBF" w:rsidRPr="003C3DBF">
        <w:rPr>
          <w:b w:val="0"/>
          <w:lang w:val="hy-AM"/>
        </w:rPr>
        <w:t>Ծրագրի կառավարում՝</w:t>
      </w:r>
      <w:r w:rsidR="003C3DBF" w:rsidRPr="003C3DBF">
        <w:rPr>
          <w:rFonts w:cs="Sylfaen"/>
          <w:b w:val="0"/>
          <w:lang w:val="it-IT"/>
        </w:rPr>
        <w:t xml:space="preserve"> 201</w:t>
      </w:r>
      <w:r w:rsidR="003C3DBF" w:rsidRPr="003C3DBF">
        <w:rPr>
          <w:rFonts w:cs="Sylfaen"/>
          <w:b w:val="0"/>
          <w:lang w:val="hy-AM"/>
        </w:rPr>
        <w:t>9</w:t>
      </w:r>
      <w:r w:rsidR="003C3DBF" w:rsidRPr="003C3DBF">
        <w:rPr>
          <w:rFonts w:cs="Sylfaen"/>
          <w:b w:val="0"/>
          <w:lang w:val="it-IT"/>
        </w:rPr>
        <w:t xml:space="preserve">թ.-ին նախատեսվում է 657.9 </w:t>
      </w:r>
      <w:r w:rsidR="003C3DBF" w:rsidRPr="003C3DBF">
        <w:rPr>
          <w:rFonts w:cs="Sylfaen"/>
          <w:b w:val="0"/>
          <w:iCs/>
          <w:lang w:val="af-ZA"/>
        </w:rPr>
        <w:t xml:space="preserve">մլն դրամ, </w:t>
      </w:r>
      <w:r w:rsidR="003C3DBF" w:rsidRPr="003C3DBF">
        <w:rPr>
          <w:b w:val="0"/>
          <w:bCs/>
          <w:iCs/>
          <w:lang w:val="hy-AM"/>
        </w:rPr>
        <w:t>այդ թվում վարկային միջոցներ`</w:t>
      </w:r>
      <w:r>
        <w:rPr>
          <w:b w:val="0"/>
          <w:bCs/>
          <w:iCs/>
          <w:lang w:val="hy-AM"/>
        </w:rPr>
        <w:t xml:space="preserve"> </w:t>
      </w:r>
      <w:r w:rsidR="003C3DBF" w:rsidRPr="003C3DBF">
        <w:rPr>
          <w:b w:val="0"/>
          <w:bCs/>
          <w:iCs/>
          <w:lang w:val="hy-AM"/>
        </w:rPr>
        <w:t xml:space="preserve">456.2 </w:t>
      </w:r>
      <w:r w:rsidR="003C3DBF" w:rsidRPr="003C3DBF">
        <w:rPr>
          <w:rFonts w:cs="Sylfaen"/>
          <w:b w:val="0"/>
          <w:iCs/>
          <w:lang w:val="af-ZA"/>
        </w:rPr>
        <w:t>մլն դրամ</w:t>
      </w:r>
      <w:r w:rsidR="003C3DBF" w:rsidRPr="003C3DBF">
        <w:rPr>
          <w:b w:val="0"/>
          <w:bCs/>
          <w:iCs/>
          <w:lang w:val="hy-AM"/>
        </w:rPr>
        <w:t xml:space="preserve">, ՀՀ համաֆինանսավորում` 201.7 </w:t>
      </w:r>
      <w:r w:rsidR="003C3DBF" w:rsidRPr="003C3DBF">
        <w:rPr>
          <w:rFonts w:cs="Sylfaen"/>
          <w:b w:val="0"/>
          <w:iCs/>
          <w:lang w:val="af-ZA"/>
        </w:rPr>
        <w:t>մլն դրա</w:t>
      </w:r>
      <w:r w:rsidR="003C3DBF" w:rsidRPr="003C3DBF">
        <w:rPr>
          <w:rFonts w:cs="Sylfaen"/>
          <w:b w:val="0"/>
          <w:iCs/>
          <w:lang w:val="hy-AM"/>
        </w:rPr>
        <w:t>մ</w:t>
      </w:r>
      <w:r w:rsidR="003C3DBF" w:rsidRPr="003C3DBF">
        <w:rPr>
          <w:b w:val="0"/>
          <w:bCs/>
          <w:iCs/>
          <w:lang w:val="hy-AM"/>
        </w:rPr>
        <w:t>:</w:t>
      </w:r>
    </w:p>
    <w:p w14:paraId="7AEE11FE" w14:textId="51540AD7" w:rsidR="003C3DBF" w:rsidRPr="003C3DBF" w:rsidRDefault="003C3DBF" w:rsidP="003C3DBF">
      <w:pPr>
        <w:ind w:firstLine="720"/>
        <w:rPr>
          <w:b w:val="0"/>
          <w:bCs/>
          <w:iCs/>
          <w:lang w:val="hy-AM"/>
        </w:rPr>
      </w:pPr>
      <w:r w:rsidRPr="003C3DBF">
        <w:rPr>
          <w:b w:val="0"/>
          <w:lang w:val="af-ZA"/>
        </w:rPr>
        <w:t xml:space="preserve">4. </w:t>
      </w:r>
      <w:r w:rsidRPr="00FC5A66">
        <w:rPr>
          <w:rFonts w:cs="Sylfaen"/>
          <w:lang w:val="hy-AM"/>
        </w:rPr>
        <w:t xml:space="preserve">Գյուղատնտեսության զարգացման միջազգային հիմնադրամի աջակցությամբ իրականացվող </w:t>
      </w:r>
      <w:r w:rsidR="00366262">
        <w:rPr>
          <w:rFonts w:cs="Sylfaen"/>
          <w:lang w:val="en-US"/>
        </w:rPr>
        <w:t>«</w:t>
      </w:r>
      <w:r w:rsidRPr="00FC5A66">
        <w:rPr>
          <w:rFonts w:cs="Sylfaen"/>
          <w:lang w:val="hy-AM"/>
        </w:rPr>
        <w:t>Ենթակառուցվածքների և գյուղական ֆինանսավորման աջակցություն</w:t>
      </w:r>
      <w:r w:rsidR="00366262">
        <w:rPr>
          <w:rFonts w:cs="Sylfaen"/>
          <w:lang w:val="en-US"/>
        </w:rPr>
        <w:t>»</w:t>
      </w:r>
      <w:r w:rsidRPr="00FC5A66">
        <w:rPr>
          <w:rFonts w:cs="Sylfaen"/>
          <w:lang w:val="hy-AM"/>
        </w:rPr>
        <w:t xml:space="preserve"> դրամաշնորհային ծրագիր</w:t>
      </w:r>
      <w:r w:rsidRPr="003C3DBF">
        <w:rPr>
          <w:rFonts w:cs="Sylfaen"/>
          <w:b w:val="0"/>
          <w:lang w:val="hy-AM"/>
        </w:rPr>
        <w:t>, որը փոխկապակցված է համանուն վարկային ծրագրի հետ, իրականացվում է վարկային ծրագրի ժամկետներում` նույն ուղղվածությամբ՝</w:t>
      </w:r>
      <w:r w:rsidRPr="003C3DBF">
        <w:rPr>
          <w:rFonts w:cs="Sylfaen"/>
          <w:b w:val="0"/>
          <w:lang w:val="it-IT"/>
        </w:rPr>
        <w:t xml:space="preserve"> 201</w:t>
      </w:r>
      <w:r w:rsidRPr="003C3DBF">
        <w:rPr>
          <w:rFonts w:cs="Sylfaen"/>
          <w:b w:val="0"/>
          <w:lang w:val="hy-AM"/>
        </w:rPr>
        <w:t>9</w:t>
      </w:r>
      <w:r w:rsidRPr="003C3DBF">
        <w:rPr>
          <w:rFonts w:cs="Sylfaen"/>
          <w:b w:val="0"/>
          <w:lang w:val="it-IT"/>
        </w:rPr>
        <w:t xml:space="preserve">թ.-ին նախատեսվում է 187.3 </w:t>
      </w:r>
      <w:r w:rsidRPr="003C3DBF">
        <w:rPr>
          <w:rFonts w:cs="Sylfaen"/>
          <w:b w:val="0"/>
          <w:iCs/>
          <w:lang w:val="af-ZA"/>
        </w:rPr>
        <w:t xml:space="preserve">մլն դրամ, </w:t>
      </w:r>
      <w:r w:rsidRPr="003C3DBF">
        <w:rPr>
          <w:b w:val="0"/>
          <w:bCs/>
          <w:iCs/>
          <w:lang w:val="hy-AM"/>
        </w:rPr>
        <w:t xml:space="preserve">այդ թվում </w:t>
      </w:r>
      <w:r w:rsidR="00FC5A66" w:rsidRPr="00DB1FB2">
        <w:rPr>
          <w:b w:val="0"/>
          <w:bCs/>
          <w:iCs/>
          <w:lang w:val="hy-AM"/>
        </w:rPr>
        <w:t>դրամաշնորհ</w:t>
      </w:r>
      <w:r w:rsidRPr="003C3DBF">
        <w:rPr>
          <w:b w:val="0"/>
          <w:bCs/>
          <w:iCs/>
          <w:lang w:val="hy-AM"/>
        </w:rPr>
        <w:t>ային միջոցներ`</w:t>
      </w:r>
      <w:r w:rsidR="001E6978">
        <w:rPr>
          <w:b w:val="0"/>
          <w:bCs/>
          <w:iCs/>
          <w:lang w:val="hy-AM"/>
        </w:rPr>
        <w:t xml:space="preserve"> </w:t>
      </w:r>
      <w:r w:rsidRPr="003C3DBF">
        <w:rPr>
          <w:b w:val="0"/>
          <w:bCs/>
          <w:iCs/>
          <w:lang w:val="hy-AM"/>
        </w:rPr>
        <w:t xml:space="preserve">144.01 </w:t>
      </w:r>
      <w:r w:rsidRPr="003C3DBF">
        <w:rPr>
          <w:rFonts w:cs="Sylfaen"/>
          <w:b w:val="0"/>
          <w:iCs/>
          <w:lang w:val="af-ZA"/>
        </w:rPr>
        <w:t>մլն դրամ</w:t>
      </w:r>
      <w:r w:rsidRPr="003C3DBF">
        <w:rPr>
          <w:b w:val="0"/>
          <w:bCs/>
          <w:iCs/>
          <w:lang w:val="hy-AM"/>
        </w:rPr>
        <w:t>, ՀՀ համաֆինանսավորում`</w:t>
      </w:r>
      <w:r w:rsidR="001E6978">
        <w:rPr>
          <w:b w:val="0"/>
          <w:bCs/>
          <w:iCs/>
          <w:lang w:val="hy-AM"/>
        </w:rPr>
        <w:t xml:space="preserve"> </w:t>
      </w:r>
      <w:r w:rsidRPr="003C3DBF">
        <w:rPr>
          <w:b w:val="0"/>
          <w:bCs/>
          <w:iCs/>
          <w:lang w:val="hy-AM"/>
        </w:rPr>
        <w:t xml:space="preserve">43.2 </w:t>
      </w:r>
      <w:r w:rsidRPr="003C3DBF">
        <w:rPr>
          <w:rFonts w:cs="Sylfaen"/>
          <w:b w:val="0"/>
          <w:iCs/>
          <w:lang w:val="af-ZA"/>
        </w:rPr>
        <w:t>մլն դրա</w:t>
      </w:r>
      <w:r w:rsidRPr="003C3DBF">
        <w:rPr>
          <w:rFonts w:cs="Sylfaen"/>
          <w:b w:val="0"/>
          <w:iCs/>
          <w:lang w:val="hy-AM"/>
        </w:rPr>
        <w:t>մ</w:t>
      </w:r>
      <w:r w:rsidRPr="003C3DBF">
        <w:rPr>
          <w:b w:val="0"/>
          <w:bCs/>
          <w:iCs/>
          <w:lang w:val="hy-AM"/>
        </w:rPr>
        <w:t>:</w:t>
      </w:r>
    </w:p>
    <w:p w14:paraId="1A353CCE" w14:textId="25BCE0E1" w:rsidR="003C3DBF" w:rsidRPr="003C3DBF" w:rsidRDefault="003C3DBF" w:rsidP="003C3DBF">
      <w:pPr>
        <w:ind w:firstLine="720"/>
        <w:rPr>
          <w:b w:val="0"/>
          <w:bCs/>
          <w:iCs/>
          <w:lang w:val="hy-AM"/>
        </w:rPr>
      </w:pPr>
      <w:r w:rsidRPr="00567617">
        <w:rPr>
          <w:bCs/>
          <w:iCs/>
          <w:lang w:val="af-ZA"/>
        </w:rPr>
        <w:t xml:space="preserve">5. </w:t>
      </w:r>
      <w:r w:rsidRPr="00567617">
        <w:rPr>
          <w:bCs/>
          <w:iCs/>
          <w:lang w:val="hy-AM"/>
        </w:rPr>
        <w:t>Գլոբալ</w:t>
      </w:r>
      <w:r w:rsidRPr="00567617">
        <w:rPr>
          <w:bCs/>
          <w:iCs/>
          <w:lang w:val="af-ZA"/>
        </w:rPr>
        <w:t xml:space="preserve"> </w:t>
      </w:r>
      <w:r w:rsidRPr="00567617">
        <w:rPr>
          <w:bCs/>
          <w:iCs/>
          <w:lang w:val="hy-AM"/>
        </w:rPr>
        <w:t>էկոլոգիական</w:t>
      </w:r>
      <w:r w:rsidRPr="00567617">
        <w:rPr>
          <w:bCs/>
          <w:iCs/>
          <w:lang w:val="af-ZA"/>
        </w:rPr>
        <w:t xml:space="preserve"> </w:t>
      </w:r>
      <w:r w:rsidRPr="00567617">
        <w:rPr>
          <w:bCs/>
          <w:iCs/>
          <w:lang w:val="hy-AM"/>
        </w:rPr>
        <w:t>հիմնադրամի</w:t>
      </w:r>
      <w:r w:rsidRPr="00567617">
        <w:rPr>
          <w:bCs/>
          <w:iCs/>
          <w:lang w:val="af-ZA"/>
        </w:rPr>
        <w:t xml:space="preserve"> </w:t>
      </w:r>
      <w:r w:rsidRPr="00567617">
        <w:rPr>
          <w:bCs/>
          <w:iCs/>
          <w:lang w:val="hy-AM"/>
        </w:rPr>
        <w:t>աջակցությամբ</w:t>
      </w:r>
      <w:r w:rsidRPr="00567617">
        <w:rPr>
          <w:bCs/>
          <w:iCs/>
          <w:lang w:val="af-ZA"/>
        </w:rPr>
        <w:t xml:space="preserve"> </w:t>
      </w:r>
      <w:r w:rsidRPr="00567617">
        <w:rPr>
          <w:bCs/>
          <w:iCs/>
          <w:lang w:val="hy-AM"/>
        </w:rPr>
        <w:t>իրականացվող</w:t>
      </w:r>
      <w:r w:rsidR="001E6978">
        <w:rPr>
          <w:bCs/>
          <w:iCs/>
          <w:lang w:val="af-ZA"/>
        </w:rPr>
        <w:t xml:space="preserve"> </w:t>
      </w:r>
      <w:r w:rsidRPr="00567617">
        <w:rPr>
          <w:lang w:val="af-ZA"/>
        </w:rPr>
        <w:t>«</w:t>
      </w:r>
      <w:r w:rsidRPr="00567617">
        <w:rPr>
          <w:rFonts w:cs="Sylfaen"/>
          <w:lang w:val="hy-AM"/>
        </w:rPr>
        <w:t>Հայաստանում</w:t>
      </w:r>
      <w:r w:rsidRPr="00567617">
        <w:rPr>
          <w:rFonts w:cs="Sylfaen"/>
          <w:lang w:val="af-ZA"/>
        </w:rPr>
        <w:t xml:space="preserve"> </w:t>
      </w:r>
      <w:r w:rsidRPr="00567617">
        <w:rPr>
          <w:rFonts w:cs="Sylfaen"/>
          <w:lang w:val="hy-AM"/>
        </w:rPr>
        <w:t>արտադրողականության</w:t>
      </w:r>
      <w:r w:rsidRPr="00567617">
        <w:rPr>
          <w:rFonts w:cs="Sylfaen"/>
          <w:lang w:val="af-ZA"/>
        </w:rPr>
        <w:t xml:space="preserve"> </w:t>
      </w:r>
      <w:r w:rsidRPr="00567617">
        <w:rPr>
          <w:rFonts w:cs="Sylfaen"/>
          <w:lang w:val="hy-AM"/>
        </w:rPr>
        <w:t>աճին</w:t>
      </w:r>
      <w:r w:rsidRPr="00567617">
        <w:rPr>
          <w:rFonts w:cs="Sylfaen"/>
          <w:lang w:val="af-ZA"/>
        </w:rPr>
        <w:t xml:space="preserve"> </w:t>
      </w:r>
      <w:r w:rsidRPr="00567617">
        <w:rPr>
          <w:rFonts w:cs="Sylfaen"/>
          <w:lang w:val="hy-AM"/>
        </w:rPr>
        <w:t>ուղղված</w:t>
      </w:r>
      <w:r w:rsidRPr="00567617">
        <w:rPr>
          <w:rFonts w:cs="Sylfaen"/>
          <w:lang w:val="af-ZA"/>
        </w:rPr>
        <w:t xml:space="preserve"> </w:t>
      </w:r>
      <w:r w:rsidRPr="00567617">
        <w:rPr>
          <w:rFonts w:cs="Sylfaen"/>
          <w:lang w:val="hy-AM"/>
        </w:rPr>
        <w:t>հողերի</w:t>
      </w:r>
      <w:r w:rsidRPr="00567617">
        <w:rPr>
          <w:rFonts w:cs="Sylfaen"/>
          <w:lang w:val="af-ZA"/>
        </w:rPr>
        <w:t xml:space="preserve"> </w:t>
      </w:r>
      <w:r w:rsidRPr="00567617">
        <w:rPr>
          <w:rFonts w:cs="Sylfaen"/>
          <w:lang w:val="hy-AM"/>
        </w:rPr>
        <w:t>կայուն</w:t>
      </w:r>
      <w:r w:rsidRPr="00567617">
        <w:rPr>
          <w:rFonts w:cs="Sylfaen"/>
          <w:lang w:val="af-ZA"/>
        </w:rPr>
        <w:t xml:space="preserve"> </w:t>
      </w:r>
      <w:r w:rsidRPr="00567617">
        <w:rPr>
          <w:rFonts w:cs="Sylfaen"/>
          <w:lang w:val="hy-AM"/>
        </w:rPr>
        <w:t>կառավարում</w:t>
      </w:r>
      <w:r w:rsidRPr="00567617">
        <w:rPr>
          <w:rFonts w:cs="Sylfaen"/>
          <w:lang w:val="af-ZA"/>
        </w:rPr>
        <w:t>»</w:t>
      </w:r>
      <w:r w:rsidRPr="00567617">
        <w:rPr>
          <w:rFonts w:cs="Sylfaen"/>
          <w:lang w:val="hy-AM"/>
        </w:rPr>
        <w:t xml:space="preserve"> </w:t>
      </w:r>
      <w:r w:rsidRPr="00567617">
        <w:rPr>
          <w:bCs/>
          <w:iCs/>
          <w:lang w:val="hy-AM"/>
        </w:rPr>
        <w:t>դրամաշնորհային</w:t>
      </w:r>
      <w:r w:rsidRPr="00567617">
        <w:rPr>
          <w:bCs/>
          <w:iCs/>
          <w:lang w:val="af-ZA"/>
        </w:rPr>
        <w:t xml:space="preserve"> </w:t>
      </w:r>
      <w:r w:rsidRPr="00567617">
        <w:rPr>
          <w:bCs/>
          <w:iCs/>
          <w:lang w:val="hy-AM"/>
        </w:rPr>
        <w:t>ծրագիր,</w:t>
      </w:r>
      <w:r w:rsidRPr="003C3DBF">
        <w:rPr>
          <w:b w:val="0"/>
          <w:bCs/>
          <w:iCs/>
          <w:lang w:val="hy-AM"/>
        </w:rPr>
        <w:t xml:space="preserve"> որի</w:t>
      </w:r>
      <w:r w:rsidRPr="003C3DBF">
        <w:rPr>
          <w:b w:val="0"/>
          <w:lang w:val="af-ZA"/>
        </w:rPr>
        <w:t xml:space="preserve"> նպատակն է մեծացնել Վայոց ձորի, Արարատի և Սյունիքի մարզերի ագրոէկոլոգիական առումով առավել ռիսկային տարածքների բնակիչների ընդհանուր կարողությունները` նշված մարզերում համայնքային դեգրադացված հողերի վերականգնման միջոցով</w:t>
      </w:r>
      <w:r w:rsidRPr="003C3DBF">
        <w:rPr>
          <w:b w:val="0"/>
          <w:lang w:val="hy-AM"/>
        </w:rPr>
        <w:t>՝</w:t>
      </w:r>
      <w:r w:rsidRPr="003C3DBF">
        <w:rPr>
          <w:rFonts w:cs="Sylfaen"/>
          <w:b w:val="0"/>
          <w:lang w:val="it-IT"/>
        </w:rPr>
        <w:t xml:space="preserve"> 201</w:t>
      </w:r>
      <w:r w:rsidRPr="003C3DBF">
        <w:rPr>
          <w:rFonts w:cs="Sylfaen"/>
          <w:b w:val="0"/>
          <w:lang w:val="hy-AM"/>
        </w:rPr>
        <w:t>9</w:t>
      </w:r>
      <w:r w:rsidRPr="003C3DBF">
        <w:rPr>
          <w:rFonts w:cs="Sylfaen"/>
          <w:b w:val="0"/>
          <w:lang w:val="it-IT"/>
        </w:rPr>
        <w:t xml:space="preserve">թ.-ին նախատեսվում է 912.4 </w:t>
      </w:r>
      <w:r w:rsidRPr="003C3DBF">
        <w:rPr>
          <w:rFonts w:cs="Sylfaen"/>
          <w:b w:val="0"/>
          <w:iCs/>
          <w:lang w:val="af-ZA"/>
        </w:rPr>
        <w:t xml:space="preserve">մլն դրամ, </w:t>
      </w:r>
      <w:r w:rsidRPr="003C3DBF">
        <w:rPr>
          <w:b w:val="0"/>
          <w:bCs/>
          <w:iCs/>
          <w:lang w:val="hy-AM"/>
        </w:rPr>
        <w:t xml:space="preserve">այդ թվում </w:t>
      </w:r>
      <w:r w:rsidR="00FC5A66" w:rsidRPr="00DB1FB2">
        <w:rPr>
          <w:b w:val="0"/>
          <w:bCs/>
          <w:iCs/>
          <w:lang w:val="hy-AM"/>
        </w:rPr>
        <w:t>դրամաշնորհ</w:t>
      </w:r>
      <w:r w:rsidR="00FC5A66" w:rsidRPr="003C3DBF">
        <w:rPr>
          <w:b w:val="0"/>
          <w:bCs/>
          <w:iCs/>
          <w:lang w:val="hy-AM"/>
        </w:rPr>
        <w:t>ային</w:t>
      </w:r>
      <w:r w:rsidRPr="003C3DBF">
        <w:rPr>
          <w:b w:val="0"/>
          <w:bCs/>
          <w:iCs/>
          <w:lang w:val="hy-AM"/>
        </w:rPr>
        <w:t xml:space="preserve"> միջոցներ` </w:t>
      </w:r>
      <w:r w:rsidRPr="003C3DBF">
        <w:rPr>
          <w:b w:val="0"/>
          <w:bCs/>
          <w:iCs/>
          <w:lang w:val="af-ZA"/>
        </w:rPr>
        <w:t xml:space="preserve">816.4 </w:t>
      </w:r>
      <w:r w:rsidRPr="003C3DBF">
        <w:rPr>
          <w:rFonts w:cs="Sylfaen"/>
          <w:b w:val="0"/>
          <w:iCs/>
          <w:lang w:val="af-ZA"/>
        </w:rPr>
        <w:t>մլն դրամ</w:t>
      </w:r>
      <w:r w:rsidRPr="003C3DBF">
        <w:rPr>
          <w:b w:val="0"/>
          <w:bCs/>
          <w:iCs/>
          <w:lang w:val="hy-AM"/>
        </w:rPr>
        <w:t>, ՀՀ համաֆինանսավորում`</w:t>
      </w:r>
      <w:r w:rsidR="001E6978">
        <w:rPr>
          <w:b w:val="0"/>
          <w:bCs/>
          <w:iCs/>
          <w:lang w:val="hy-AM"/>
        </w:rPr>
        <w:t xml:space="preserve"> </w:t>
      </w:r>
      <w:r w:rsidRPr="003C3DBF">
        <w:rPr>
          <w:b w:val="0"/>
          <w:bCs/>
          <w:iCs/>
          <w:lang w:val="af-ZA"/>
        </w:rPr>
        <w:t xml:space="preserve">96.05 </w:t>
      </w:r>
      <w:r w:rsidRPr="003C3DBF">
        <w:rPr>
          <w:rFonts w:cs="Sylfaen"/>
          <w:b w:val="0"/>
          <w:iCs/>
          <w:lang w:val="af-ZA"/>
        </w:rPr>
        <w:t>մլն դրա</w:t>
      </w:r>
      <w:r w:rsidRPr="003C3DBF">
        <w:rPr>
          <w:rFonts w:cs="Sylfaen"/>
          <w:b w:val="0"/>
          <w:iCs/>
          <w:lang w:val="hy-AM"/>
        </w:rPr>
        <w:t>մ</w:t>
      </w:r>
      <w:r w:rsidRPr="003C3DBF">
        <w:rPr>
          <w:b w:val="0"/>
          <w:bCs/>
          <w:iCs/>
          <w:lang w:val="hy-AM"/>
        </w:rPr>
        <w:t>:</w:t>
      </w:r>
    </w:p>
    <w:p w14:paraId="076A6429" w14:textId="1667F624" w:rsidR="003C3DBF" w:rsidRPr="003C3DBF" w:rsidRDefault="003C3DBF" w:rsidP="003C3DBF">
      <w:pPr>
        <w:ind w:firstLine="360"/>
        <w:rPr>
          <w:b w:val="0"/>
          <w:bCs/>
          <w:iCs/>
          <w:lang w:val="hy-AM"/>
        </w:rPr>
      </w:pPr>
      <w:r w:rsidRPr="00567617">
        <w:rPr>
          <w:lang w:val="af-ZA"/>
        </w:rPr>
        <w:t xml:space="preserve">6. </w:t>
      </w:r>
      <w:r w:rsidRPr="00567617">
        <w:rPr>
          <w:lang w:val="hy-AM"/>
        </w:rPr>
        <w:t>Վերակառուցման և զարգացման միջազգային բանկի աջակցությամբ իրականացվող «Գյուղատնտեսության ոլորտում քաղաքականության մոնիտորինգի և գնահատման կարողությունների զարգացման» դրամաշնորհային ծրագիր</w:t>
      </w:r>
      <w:r w:rsidRPr="003C3DBF">
        <w:rPr>
          <w:b w:val="0"/>
          <w:lang w:val="hy-AM"/>
        </w:rPr>
        <w:t>, որի</w:t>
      </w:r>
      <w:r w:rsidRPr="003C3DBF">
        <w:rPr>
          <w:rFonts w:cs="Sylfaen"/>
          <w:b w:val="0"/>
          <w:lang w:val="it-IT"/>
        </w:rPr>
        <w:t xml:space="preserve"> նպատակն է ամրապնդել մոնիթորինգի և գնահատման կարողությունները` գյուղատնտեսական քաղաքականության փաստահավաք վերլուծություն իրականացնելու և մշակելու հնարավորություն տալու համար</w:t>
      </w:r>
      <w:r w:rsidRPr="003C3DBF">
        <w:rPr>
          <w:rFonts w:cs="Sylfaen"/>
          <w:b w:val="0"/>
          <w:lang w:val="hy-AM"/>
        </w:rPr>
        <w:t xml:space="preserve">՝ </w:t>
      </w:r>
      <w:r w:rsidRPr="003C3DBF">
        <w:rPr>
          <w:rFonts w:cs="Sylfaen"/>
          <w:b w:val="0"/>
          <w:lang w:val="it-IT"/>
        </w:rPr>
        <w:t>201</w:t>
      </w:r>
      <w:r w:rsidRPr="003C3DBF">
        <w:rPr>
          <w:rFonts w:cs="Sylfaen"/>
          <w:b w:val="0"/>
          <w:lang w:val="hy-AM"/>
        </w:rPr>
        <w:t>9</w:t>
      </w:r>
      <w:r w:rsidRPr="003C3DBF">
        <w:rPr>
          <w:rFonts w:cs="Sylfaen"/>
          <w:b w:val="0"/>
          <w:lang w:val="it-IT"/>
        </w:rPr>
        <w:t xml:space="preserve">թ.-ին նախատեսվում է 732.1 </w:t>
      </w:r>
      <w:r w:rsidRPr="003C3DBF">
        <w:rPr>
          <w:rFonts w:cs="Sylfaen"/>
          <w:b w:val="0"/>
          <w:iCs/>
          <w:lang w:val="af-ZA"/>
        </w:rPr>
        <w:t xml:space="preserve">մլն դրամ, </w:t>
      </w:r>
      <w:r w:rsidRPr="003C3DBF">
        <w:rPr>
          <w:b w:val="0"/>
          <w:bCs/>
          <w:iCs/>
          <w:lang w:val="hy-AM"/>
        </w:rPr>
        <w:t xml:space="preserve">այդ թվում </w:t>
      </w:r>
      <w:r w:rsidR="00567617" w:rsidRPr="00DB1FB2">
        <w:rPr>
          <w:b w:val="0"/>
          <w:bCs/>
          <w:iCs/>
          <w:lang w:val="hy-AM"/>
        </w:rPr>
        <w:t>դրամաշնորհ</w:t>
      </w:r>
      <w:r w:rsidR="00567617" w:rsidRPr="003C3DBF">
        <w:rPr>
          <w:b w:val="0"/>
          <w:bCs/>
          <w:iCs/>
          <w:lang w:val="hy-AM"/>
        </w:rPr>
        <w:t>ային</w:t>
      </w:r>
      <w:r w:rsidRPr="003C3DBF">
        <w:rPr>
          <w:b w:val="0"/>
          <w:bCs/>
          <w:iCs/>
          <w:lang w:val="hy-AM"/>
        </w:rPr>
        <w:t xml:space="preserve"> միջոցներ` </w:t>
      </w:r>
      <w:r w:rsidRPr="003C3DBF">
        <w:rPr>
          <w:b w:val="0"/>
          <w:bCs/>
          <w:iCs/>
          <w:lang w:val="it-IT"/>
        </w:rPr>
        <w:t>599.0</w:t>
      </w:r>
      <w:r w:rsidRPr="003C3DBF">
        <w:rPr>
          <w:b w:val="0"/>
          <w:bCs/>
          <w:iCs/>
          <w:lang w:val="hy-AM"/>
        </w:rPr>
        <w:t xml:space="preserve"> </w:t>
      </w:r>
      <w:r w:rsidRPr="003C3DBF">
        <w:rPr>
          <w:rFonts w:cs="Sylfaen"/>
          <w:b w:val="0"/>
          <w:iCs/>
          <w:lang w:val="af-ZA"/>
        </w:rPr>
        <w:t>մլն դրամ</w:t>
      </w:r>
      <w:r w:rsidRPr="003C3DBF">
        <w:rPr>
          <w:b w:val="0"/>
          <w:bCs/>
          <w:iCs/>
          <w:lang w:val="hy-AM"/>
        </w:rPr>
        <w:t>, ՀՀ համաֆինանսավորում`</w:t>
      </w:r>
      <w:r w:rsidR="001E6978">
        <w:rPr>
          <w:b w:val="0"/>
          <w:bCs/>
          <w:iCs/>
          <w:lang w:val="hy-AM"/>
        </w:rPr>
        <w:t xml:space="preserve"> </w:t>
      </w:r>
      <w:r w:rsidRPr="003C3DBF">
        <w:rPr>
          <w:b w:val="0"/>
          <w:bCs/>
          <w:iCs/>
          <w:lang w:val="it-IT"/>
        </w:rPr>
        <w:t xml:space="preserve">133.1 </w:t>
      </w:r>
      <w:r w:rsidRPr="003C3DBF">
        <w:rPr>
          <w:rFonts w:cs="Sylfaen"/>
          <w:b w:val="0"/>
          <w:iCs/>
          <w:lang w:val="af-ZA"/>
        </w:rPr>
        <w:t>մլն դրա</w:t>
      </w:r>
      <w:r w:rsidRPr="003C3DBF">
        <w:rPr>
          <w:rFonts w:cs="Sylfaen"/>
          <w:b w:val="0"/>
          <w:iCs/>
          <w:lang w:val="hy-AM"/>
        </w:rPr>
        <w:t>մ</w:t>
      </w:r>
      <w:r w:rsidRPr="003C3DBF">
        <w:rPr>
          <w:b w:val="0"/>
          <w:bCs/>
          <w:iCs/>
          <w:lang w:val="hy-AM"/>
        </w:rPr>
        <w:t>:</w:t>
      </w:r>
    </w:p>
    <w:p w14:paraId="17912AA6" w14:textId="1FD2466A" w:rsidR="003C3DBF" w:rsidRDefault="003C3DBF" w:rsidP="003C3DBF">
      <w:pPr>
        <w:ind w:firstLine="720"/>
        <w:rPr>
          <w:b w:val="0"/>
          <w:bCs/>
          <w:iCs/>
          <w:lang w:val="hy-AM"/>
        </w:rPr>
      </w:pPr>
      <w:r w:rsidRPr="003C3DBF">
        <w:rPr>
          <w:b w:val="0"/>
          <w:bCs/>
          <w:iCs/>
          <w:lang w:val="hy-AM"/>
        </w:rPr>
        <w:t xml:space="preserve">7. </w:t>
      </w:r>
      <w:r w:rsidRPr="00567617">
        <w:rPr>
          <w:rFonts w:cs="Sylfaen"/>
          <w:bCs/>
          <w:iCs/>
          <w:lang w:val="hy-AM"/>
        </w:rPr>
        <w:t>ԱՄՆ կառավարության աջակցությամբ իրականացվող «Հազարամյակի</w:t>
      </w:r>
      <w:r w:rsidRPr="00567617">
        <w:rPr>
          <w:rFonts w:cs="Arial"/>
          <w:bCs/>
          <w:iCs/>
          <w:lang w:val="af-ZA"/>
        </w:rPr>
        <w:t xml:space="preserve"> </w:t>
      </w:r>
      <w:r w:rsidRPr="00567617">
        <w:rPr>
          <w:rFonts w:cs="Sylfaen"/>
          <w:bCs/>
          <w:iCs/>
          <w:lang w:val="hy-AM"/>
        </w:rPr>
        <w:t>մարտահրավեր»</w:t>
      </w:r>
      <w:r w:rsidRPr="00567617">
        <w:rPr>
          <w:rFonts w:cs="Arial"/>
          <w:bCs/>
          <w:iCs/>
          <w:lang w:val="af-ZA"/>
        </w:rPr>
        <w:t xml:space="preserve"> </w:t>
      </w:r>
      <w:r w:rsidRPr="00567617">
        <w:rPr>
          <w:rFonts w:cs="Sylfaen"/>
          <w:bCs/>
          <w:iCs/>
          <w:lang w:val="hy-AM"/>
        </w:rPr>
        <w:t>դրամաշնորհային</w:t>
      </w:r>
      <w:r w:rsidRPr="00567617">
        <w:rPr>
          <w:rFonts w:cs="Arial"/>
          <w:bCs/>
          <w:iCs/>
          <w:lang w:val="af-ZA"/>
        </w:rPr>
        <w:t xml:space="preserve"> </w:t>
      </w:r>
      <w:r w:rsidRPr="00567617">
        <w:rPr>
          <w:rFonts w:cs="Sylfaen"/>
          <w:bCs/>
          <w:iCs/>
          <w:lang w:val="hy-AM"/>
        </w:rPr>
        <w:t>ծրագիր</w:t>
      </w:r>
      <w:r w:rsidRPr="003C3DBF">
        <w:rPr>
          <w:rFonts w:cs="Sylfaen"/>
          <w:b w:val="0"/>
          <w:bCs/>
          <w:iCs/>
          <w:lang w:val="hy-AM"/>
        </w:rPr>
        <w:t>, որի</w:t>
      </w:r>
      <w:r w:rsidRPr="003C3DBF">
        <w:rPr>
          <w:b w:val="0"/>
          <w:lang w:val="af-ZA"/>
        </w:rPr>
        <w:t xml:space="preserve"> </w:t>
      </w:r>
      <w:r w:rsidRPr="003C3DBF">
        <w:rPr>
          <w:b w:val="0"/>
          <w:lang w:val="hy-AM"/>
        </w:rPr>
        <w:t>նպատակն</w:t>
      </w:r>
      <w:r w:rsidRPr="003C3DBF">
        <w:rPr>
          <w:b w:val="0"/>
          <w:lang w:val="af-ZA"/>
        </w:rPr>
        <w:t xml:space="preserve"> </w:t>
      </w:r>
      <w:r w:rsidRPr="003C3DBF">
        <w:rPr>
          <w:b w:val="0"/>
          <w:lang w:val="hy-AM"/>
        </w:rPr>
        <w:t>է</w:t>
      </w:r>
      <w:r w:rsidRPr="003C3DBF">
        <w:rPr>
          <w:b w:val="0"/>
          <w:lang w:val="af-ZA"/>
        </w:rPr>
        <w:t xml:space="preserve"> </w:t>
      </w:r>
      <w:r w:rsidRPr="003C3DBF">
        <w:rPr>
          <w:b w:val="0"/>
          <w:lang w:val="hy-AM"/>
        </w:rPr>
        <w:t>գյուղական</w:t>
      </w:r>
      <w:r w:rsidRPr="003C3DBF">
        <w:rPr>
          <w:b w:val="0"/>
          <w:lang w:val="af-ZA"/>
        </w:rPr>
        <w:t xml:space="preserve"> </w:t>
      </w:r>
      <w:r w:rsidRPr="003C3DBF">
        <w:rPr>
          <w:b w:val="0"/>
          <w:lang w:val="hy-AM"/>
        </w:rPr>
        <w:t>աղքատության</w:t>
      </w:r>
      <w:r w:rsidRPr="003C3DBF">
        <w:rPr>
          <w:b w:val="0"/>
          <w:lang w:val="af-ZA"/>
        </w:rPr>
        <w:t xml:space="preserve"> </w:t>
      </w:r>
      <w:r w:rsidRPr="003C3DBF">
        <w:rPr>
          <w:b w:val="0"/>
          <w:lang w:val="hy-AM"/>
        </w:rPr>
        <w:t>կրճատումը</w:t>
      </w:r>
      <w:r w:rsidRPr="003C3DBF">
        <w:rPr>
          <w:b w:val="0"/>
          <w:lang w:val="af-ZA"/>
        </w:rPr>
        <w:t xml:space="preserve">` </w:t>
      </w:r>
      <w:r w:rsidRPr="003C3DBF">
        <w:rPr>
          <w:b w:val="0"/>
          <w:lang w:val="hy-AM"/>
        </w:rPr>
        <w:t>գյուղատնտեսական</w:t>
      </w:r>
      <w:r w:rsidRPr="003C3DBF">
        <w:rPr>
          <w:b w:val="0"/>
          <w:lang w:val="af-ZA"/>
        </w:rPr>
        <w:t xml:space="preserve"> </w:t>
      </w:r>
      <w:r w:rsidRPr="003C3DBF">
        <w:rPr>
          <w:b w:val="0"/>
          <w:lang w:val="hy-AM"/>
        </w:rPr>
        <w:t>ոլորտի</w:t>
      </w:r>
      <w:r w:rsidRPr="003C3DBF">
        <w:rPr>
          <w:b w:val="0"/>
          <w:lang w:val="af-ZA"/>
        </w:rPr>
        <w:t xml:space="preserve"> </w:t>
      </w:r>
      <w:r w:rsidRPr="003C3DBF">
        <w:rPr>
          <w:b w:val="0"/>
          <w:lang w:val="hy-AM"/>
        </w:rPr>
        <w:t>կայուն</w:t>
      </w:r>
      <w:r w:rsidRPr="003C3DBF">
        <w:rPr>
          <w:b w:val="0"/>
          <w:lang w:val="af-ZA"/>
        </w:rPr>
        <w:t xml:space="preserve"> </w:t>
      </w:r>
      <w:r w:rsidRPr="003C3DBF">
        <w:rPr>
          <w:b w:val="0"/>
          <w:lang w:val="hy-AM"/>
        </w:rPr>
        <w:t>տնտեսական</w:t>
      </w:r>
      <w:r w:rsidRPr="003C3DBF">
        <w:rPr>
          <w:b w:val="0"/>
          <w:lang w:val="af-ZA"/>
        </w:rPr>
        <w:t xml:space="preserve"> </w:t>
      </w:r>
      <w:r w:rsidRPr="003C3DBF">
        <w:rPr>
          <w:b w:val="0"/>
          <w:lang w:val="hy-AM"/>
        </w:rPr>
        <w:t>աճի</w:t>
      </w:r>
      <w:r w:rsidRPr="003C3DBF">
        <w:rPr>
          <w:b w:val="0"/>
          <w:lang w:val="af-ZA"/>
        </w:rPr>
        <w:t xml:space="preserve"> </w:t>
      </w:r>
      <w:r w:rsidRPr="003C3DBF">
        <w:rPr>
          <w:b w:val="0"/>
          <w:lang w:val="hy-AM"/>
        </w:rPr>
        <w:t>միջոցով</w:t>
      </w:r>
      <w:r w:rsidRPr="003C3DBF">
        <w:rPr>
          <w:b w:val="0"/>
          <w:lang w:val="af-ZA"/>
        </w:rPr>
        <w:t xml:space="preserve">, </w:t>
      </w:r>
      <w:r w:rsidRPr="003C3DBF">
        <w:rPr>
          <w:b w:val="0"/>
          <w:lang w:val="hy-AM"/>
        </w:rPr>
        <w:t>գյուղատնտեսության</w:t>
      </w:r>
      <w:r w:rsidRPr="003C3DBF">
        <w:rPr>
          <w:b w:val="0"/>
          <w:lang w:val="af-ZA"/>
        </w:rPr>
        <w:t xml:space="preserve"> </w:t>
      </w:r>
      <w:r w:rsidRPr="003C3DBF">
        <w:rPr>
          <w:b w:val="0"/>
          <w:lang w:val="hy-AM"/>
        </w:rPr>
        <w:t>ոլորտի</w:t>
      </w:r>
      <w:r w:rsidRPr="003C3DBF">
        <w:rPr>
          <w:b w:val="0"/>
          <w:lang w:val="af-ZA"/>
        </w:rPr>
        <w:t xml:space="preserve"> </w:t>
      </w:r>
      <w:r w:rsidRPr="003C3DBF">
        <w:rPr>
          <w:b w:val="0"/>
          <w:lang w:val="hy-AM"/>
        </w:rPr>
        <w:t>արդյունավետության</w:t>
      </w:r>
      <w:r w:rsidRPr="003C3DBF">
        <w:rPr>
          <w:b w:val="0"/>
          <w:lang w:val="af-ZA"/>
        </w:rPr>
        <w:t xml:space="preserve"> </w:t>
      </w:r>
      <w:r w:rsidRPr="003C3DBF">
        <w:rPr>
          <w:b w:val="0"/>
          <w:lang w:val="hy-AM"/>
        </w:rPr>
        <w:t>մեծացումը</w:t>
      </w:r>
      <w:r w:rsidRPr="003C3DBF">
        <w:rPr>
          <w:b w:val="0"/>
          <w:lang w:val="af-ZA"/>
        </w:rPr>
        <w:t xml:space="preserve">` </w:t>
      </w:r>
      <w:r w:rsidRPr="003C3DBF">
        <w:rPr>
          <w:b w:val="0"/>
          <w:lang w:val="hy-AM"/>
        </w:rPr>
        <w:t>ոռոգման</w:t>
      </w:r>
      <w:r w:rsidRPr="003C3DBF">
        <w:rPr>
          <w:b w:val="0"/>
          <w:lang w:val="af-ZA"/>
        </w:rPr>
        <w:t xml:space="preserve"> </w:t>
      </w:r>
      <w:r w:rsidRPr="003C3DBF">
        <w:rPr>
          <w:b w:val="0"/>
          <w:lang w:val="hy-AM"/>
        </w:rPr>
        <w:t>համակարգերի</w:t>
      </w:r>
      <w:r w:rsidRPr="003C3DBF">
        <w:rPr>
          <w:b w:val="0"/>
          <w:lang w:val="af-ZA"/>
        </w:rPr>
        <w:t xml:space="preserve"> </w:t>
      </w:r>
      <w:r w:rsidRPr="003C3DBF">
        <w:rPr>
          <w:b w:val="0"/>
          <w:lang w:val="hy-AM"/>
        </w:rPr>
        <w:t>ընդգրկումն</w:t>
      </w:r>
      <w:r w:rsidRPr="003C3DBF">
        <w:rPr>
          <w:b w:val="0"/>
          <w:lang w:val="af-ZA"/>
        </w:rPr>
        <w:t xml:space="preserve"> </w:t>
      </w:r>
      <w:r w:rsidRPr="003C3DBF">
        <w:rPr>
          <w:b w:val="0"/>
          <w:lang w:val="hy-AM"/>
        </w:rPr>
        <w:t>ընդլայնելու</w:t>
      </w:r>
      <w:r w:rsidRPr="003C3DBF">
        <w:rPr>
          <w:b w:val="0"/>
          <w:lang w:val="af-ZA"/>
        </w:rPr>
        <w:t xml:space="preserve"> </w:t>
      </w:r>
      <w:r w:rsidRPr="003C3DBF">
        <w:rPr>
          <w:b w:val="0"/>
          <w:lang w:val="hy-AM"/>
        </w:rPr>
        <w:t>և</w:t>
      </w:r>
      <w:r w:rsidRPr="003C3DBF">
        <w:rPr>
          <w:b w:val="0"/>
          <w:lang w:val="af-ZA"/>
        </w:rPr>
        <w:t xml:space="preserve"> </w:t>
      </w:r>
      <w:r w:rsidRPr="003C3DBF">
        <w:rPr>
          <w:b w:val="0"/>
          <w:lang w:val="hy-AM"/>
        </w:rPr>
        <w:t>որակի</w:t>
      </w:r>
      <w:r w:rsidRPr="003C3DBF">
        <w:rPr>
          <w:b w:val="0"/>
          <w:lang w:val="af-ZA"/>
        </w:rPr>
        <w:t xml:space="preserve"> </w:t>
      </w:r>
      <w:r w:rsidRPr="003C3DBF">
        <w:rPr>
          <w:b w:val="0"/>
          <w:lang w:val="hy-AM"/>
        </w:rPr>
        <w:t>բարելավման</w:t>
      </w:r>
      <w:r w:rsidRPr="003C3DBF">
        <w:rPr>
          <w:b w:val="0"/>
          <w:lang w:val="af-ZA"/>
        </w:rPr>
        <w:t xml:space="preserve">, </w:t>
      </w:r>
      <w:r w:rsidRPr="003C3DBF">
        <w:rPr>
          <w:b w:val="0"/>
          <w:lang w:val="hy-AM"/>
        </w:rPr>
        <w:t>համակարգը</w:t>
      </w:r>
      <w:r w:rsidRPr="003C3DBF">
        <w:rPr>
          <w:b w:val="0"/>
          <w:lang w:val="af-ZA"/>
        </w:rPr>
        <w:t xml:space="preserve"> </w:t>
      </w:r>
      <w:r w:rsidRPr="003C3DBF">
        <w:rPr>
          <w:b w:val="0"/>
          <w:lang w:val="hy-AM"/>
        </w:rPr>
        <w:t>կառավարող</w:t>
      </w:r>
      <w:r w:rsidRPr="003C3DBF">
        <w:rPr>
          <w:b w:val="0"/>
          <w:lang w:val="af-ZA"/>
        </w:rPr>
        <w:t xml:space="preserve"> </w:t>
      </w:r>
      <w:r w:rsidRPr="003C3DBF">
        <w:rPr>
          <w:b w:val="0"/>
          <w:lang w:val="hy-AM"/>
        </w:rPr>
        <w:t>մարմինների</w:t>
      </w:r>
      <w:r w:rsidRPr="003C3DBF">
        <w:rPr>
          <w:b w:val="0"/>
          <w:lang w:val="af-ZA"/>
        </w:rPr>
        <w:t xml:space="preserve"> </w:t>
      </w:r>
      <w:r w:rsidRPr="003C3DBF">
        <w:rPr>
          <w:b w:val="0"/>
          <w:lang w:val="hy-AM"/>
        </w:rPr>
        <w:t>հզորացման</w:t>
      </w:r>
      <w:r w:rsidRPr="003C3DBF">
        <w:rPr>
          <w:b w:val="0"/>
          <w:lang w:val="af-ZA"/>
        </w:rPr>
        <w:t xml:space="preserve"> </w:t>
      </w:r>
      <w:r w:rsidRPr="003C3DBF">
        <w:rPr>
          <w:b w:val="0"/>
          <w:lang w:val="hy-AM"/>
        </w:rPr>
        <w:t>և</w:t>
      </w:r>
      <w:r w:rsidRPr="003C3DBF">
        <w:rPr>
          <w:b w:val="0"/>
          <w:lang w:val="af-ZA"/>
        </w:rPr>
        <w:t xml:space="preserve"> </w:t>
      </w:r>
      <w:r w:rsidRPr="003C3DBF">
        <w:rPr>
          <w:b w:val="0"/>
          <w:lang w:val="hy-AM"/>
        </w:rPr>
        <w:t>ֆերմերների</w:t>
      </w:r>
      <w:r w:rsidRPr="003C3DBF">
        <w:rPr>
          <w:b w:val="0"/>
          <w:lang w:val="af-ZA"/>
        </w:rPr>
        <w:t xml:space="preserve"> </w:t>
      </w:r>
      <w:r w:rsidRPr="003C3DBF">
        <w:rPr>
          <w:b w:val="0"/>
          <w:lang w:val="hy-AM"/>
        </w:rPr>
        <w:t>արտադրանքի</w:t>
      </w:r>
      <w:r w:rsidRPr="003C3DBF">
        <w:rPr>
          <w:b w:val="0"/>
          <w:lang w:val="af-ZA"/>
        </w:rPr>
        <w:t xml:space="preserve"> </w:t>
      </w:r>
      <w:r w:rsidRPr="003C3DBF">
        <w:rPr>
          <w:b w:val="0"/>
          <w:lang w:val="hy-AM"/>
        </w:rPr>
        <w:t>եկամտաբերությունն</w:t>
      </w:r>
      <w:r w:rsidRPr="003C3DBF">
        <w:rPr>
          <w:b w:val="0"/>
          <w:lang w:val="af-ZA"/>
        </w:rPr>
        <w:t xml:space="preserve"> </w:t>
      </w:r>
      <w:r w:rsidRPr="003C3DBF">
        <w:rPr>
          <w:b w:val="0"/>
          <w:lang w:val="hy-AM"/>
        </w:rPr>
        <w:t>ավելացնելու</w:t>
      </w:r>
      <w:r w:rsidRPr="003C3DBF">
        <w:rPr>
          <w:b w:val="0"/>
          <w:lang w:val="af-ZA"/>
        </w:rPr>
        <w:t xml:space="preserve"> </w:t>
      </w:r>
      <w:r w:rsidRPr="003C3DBF">
        <w:rPr>
          <w:b w:val="0"/>
          <w:lang w:val="hy-AM"/>
        </w:rPr>
        <w:t>հնարավորություններ</w:t>
      </w:r>
      <w:r w:rsidRPr="003C3DBF">
        <w:rPr>
          <w:b w:val="0"/>
          <w:lang w:val="af-ZA"/>
        </w:rPr>
        <w:t xml:space="preserve"> </w:t>
      </w:r>
      <w:r w:rsidRPr="003C3DBF">
        <w:rPr>
          <w:b w:val="0"/>
          <w:lang w:val="hy-AM"/>
        </w:rPr>
        <w:t>ստեղծելու</w:t>
      </w:r>
      <w:r w:rsidRPr="003C3DBF">
        <w:rPr>
          <w:b w:val="0"/>
          <w:lang w:val="af-ZA"/>
        </w:rPr>
        <w:t xml:space="preserve"> </w:t>
      </w:r>
      <w:r w:rsidRPr="003C3DBF">
        <w:rPr>
          <w:b w:val="0"/>
          <w:lang w:val="hy-AM"/>
        </w:rPr>
        <w:t>միջոցով՝</w:t>
      </w:r>
      <w:r w:rsidR="001E6978">
        <w:rPr>
          <w:b w:val="0"/>
          <w:lang w:val="hy-AM"/>
        </w:rPr>
        <w:t xml:space="preserve"> </w:t>
      </w:r>
      <w:r w:rsidRPr="003C3DBF">
        <w:rPr>
          <w:b w:val="0"/>
          <w:iCs/>
          <w:lang w:val="hy-AM"/>
        </w:rPr>
        <w:t>20</w:t>
      </w:r>
      <w:r w:rsidRPr="003C3DBF">
        <w:rPr>
          <w:b w:val="0"/>
          <w:iCs/>
          <w:lang w:val="af-ZA"/>
        </w:rPr>
        <w:t>1</w:t>
      </w:r>
      <w:r w:rsidRPr="003C3DBF">
        <w:rPr>
          <w:b w:val="0"/>
          <w:iCs/>
          <w:lang w:val="hy-AM"/>
        </w:rPr>
        <w:t>9թ</w:t>
      </w:r>
      <w:r w:rsidRPr="003C3DBF">
        <w:rPr>
          <w:rFonts w:cs="Sylfaen"/>
          <w:b w:val="0"/>
          <w:lang w:val="it-IT"/>
        </w:rPr>
        <w:t xml:space="preserve"> նախատեսվում է </w:t>
      </w:r>
      <w:r w:rsidRPr="003C3DBF">
        <w:rPr>
          <w:b w:val="0"/>
          <w:iCs/>
          <w:lang w:val="hy-AM"/>
        </w:rPr>
        <w:t xml:space="preserve">110.2 </w:t>
      </w:r>
      <w:r w:rsidRPr="003C3DBF">
        <w:rPr>
          <w:rFonts w:cs="Sylfaen"/>
          <w:b w:val="0"/>
          <w:iCs/>
          <w:lang w:val="af-ZA"/>
        </w:rPr>
        <w:t xml:space="preserve">մլն դրամ </w:t>
      </w:r>
      <w:r w:rsidRPr="003C3DBF">
        <w:rPr>
          <w:b w:val="0"/>
          <w:bCs/>
          <w:iCs/>
          <w:lang w:val="hy-AM"/>
        </w:rPr>
        <w:t xml:space="preserve">դրամաշնորհային միջոցներ: </w:t>
      </w:r>
    </w:p>
    <w:p w14:paraId="3806EF95" w14:textId="21C25765" w:rsidR="008661B8" w:rsidRPr="00366B0D" w:rsidRDefault="008661B8" w:rsidP="008661B8">
      <w:pPr>
        <w:ind w:firstLine="540"/>
        <w:rPr>
          <w:b w:val="0"/>
          <w:lang w:val="fr-FR"/>
        </w:rPr>
      </w:pPr>
      <w:r w:rsidRPr="008661B8">
        <w:rPr>
          <w:b w:val="0"/>
        </w:rPr>
        <w:t>Այս</w:t>
      </w:r>
      <w:r w:rsidRPr="008661B8">
        <w:rPr>
          <w:b w:val="0"/>
          <w:lang w:val="fr-FR"/>
        </w:rPr>
        <w:t xml:space="preserve"> </w:t>
      </w:r>
      <w:r w:rsidRPr="008661B8">
        <w:rPr>
          <w:b w:val="0"/>
        </w:rPr>
        <w:t>ոլորտում</w:t>
      </w:r>
      <w:r w:rsidRPr="008661B8">
        <w:rPr>
          <w:b w:val="0"/>
          <w:lang w:val="fr-FR"/>
        </w:rPr>
        <w:t xml:space="preserve"> </w:t>
      </w:r>
      <w:r w:rsidRPr="008661B8">
        <w:rPr>
          <w:b w:val="0"/>
        </w:rPr>
        <w:t>Նախագծով</w:t>
      </w:r>
      <w:r w:rsidRPr="008661B8">
        <w:rPr>
          <w:b w:val="0"/>
          <w:lang w:val="fr-FR"/>
        </w:rPr>
        <w:t xml:space="preserve"> </w:t>
      </w:r>
      <w:r w:rsidRPr="008661B8">
        <w:rPr>
          <w:b w:val="0"/>
        </w:rPr>
        <w:t>նախատեսված</w:t>
      </w:r>
      <w:r w:rsidRPr="008661B8">
        <w:rPr>
          <w:b w:val="0"/>
          <w:lang w:val="fr-FR"/>
        </w:rPr>
        <w:t xml:space="preserve"> </w:t>
      </w:r>
      <w:r w:rsidRPr="008661B8">
        <w:rPr>
          <w:b w:val="0"/>
        </w:rPr>
        <w:t>ծախսերի</w:t>
      </w:r>
      <w:r w:rsidRPr="008661B8">
        <w:rPr>
          <w:b w:val="0"/>
          <w:lang w:val="fr-FR"/>
        </w:rPr>
        <w:t xml:space="preserve"> </w:t>
      </w:r>
      <w:r w:rsidRPr="008661B8">
        <w:rPr>
          <w:b w:val="0"/>
        </w:rPr>
        <w:t>համեմատությունը</w:t>
      </w:r>
      <w:r w:rsidRPr="008661B8">
        <w:rPr>
          <w:b w:val="0"/>
          <w:lang w:val="fr-FR"/>
        </w:rPr>
        <w:t xml:space="preserve"> ՀՀ 2017 </w:t>
      </w:r>
      <w:r w:rsidRPr="008661B8">
        <w:rPr>
          <w:b w:val="0"/>
        </w:rPr>
        <w:t>թվականի</w:t>
      </w:r>
      <w:r w:rsidRPr="008661B8">
        <w:rPr>
          <w:b w:val="0"/>
          <w:lang w:val="fr-FR"/>
        </w:rPr>
        <w:t xml:space="preserve"> </w:t>
      </w:r>
      <w:r w:rsidRPr="008661B8">
        <w:rPr>
          <w:b w:val="0"/>
        </w:rPr>
        <w:t>բյուջետային</w:t>
      </w:r>
      <w:r w:rsidRPr="008661B8">
        <w:rPr>
          <w:b w:val="0"/>
          <w:lang w:val="fr-FR"/>
        </w:rPr>
        <w:t xml:space="preserve"> </w:t>
      </w:r>
      <w:r w:rsidRPr="008661B8">
        <w:rPr>
          <w:b w:val="0"/>
        </w:rPr>
        <w:t>տարվա</w:t>
      </w:r>
      <w:r w:rsidRPr="008661B8">
        <w:rPr>
          <w:b w:val="0"/>
          <w:lang w:val="fr-FR"/>
        </w:rPr>
        <w:t xml:space="preserve"> </w:t>
      </w:r>
      <w:r w:rsidRPr="008661B8">
        <w:rPr>
          <w:b w:val="0"/>
        </w:rPr>
        <w:t>փաստացի</w:t>
      </w:r>
      <w:r w:rsidRPr="008661B8">
        <w:rPr>
          <w:b w:val="0"/>
          <w:lang w:val="fr-FR"/>
        </w:rPr>
        <w:t xml:space="preserve">, </w:t>
      </w:r>
      <w:r w:rsidRPr="008661B8">
        <w:rPr>
          <w:b w:val="0"/>
        </w:rPr>
        <w:t>ինչպես</w:t>
      </w:r>
      <w:r w:rsidRPr="008661B8">
        <w:rPr>
          <w:b w:val="0"/>
          <w:lang w:val="fr-FR"/>
        </w:rPr>
        <w:t xml:space="preserve"> նա</w:t>
      </w:r>
      <w:r w:rsidRPr="008661B8">
        <w:rPr>
          <w:b w:val="0"/>
        </w:rPr>
        <w:t>և</w:t>
      </w:r>
      <w:r w:rsidRPr="008661B8">
        <w:rPr>
          <w:b w:val="0"/>
          <w:lang w:val="fr-FR"/>
        </w:rPr>
        <w:t xml:space="preserve"> ՀՀ 2018 </w:t>
      </w:r>
      <w:r w:rsidRPr="008661B8">
        <w:rPr>
          <w:b w:val="0"/>
        </w:rPr>
        <w:t>թվականի</w:t>
      </w:r>
      <w:r w:rsidRPr="008661B8">
        <w:rPr>
          <w:b w:val="0"/>
          <w:lang w:val="fr-FR"/>
        </w:rPr>
        <w:t xml:space="preserve"> </w:t>
      </w:r>
      <w:r w:rsidRPr="008661B8">
        <w:rPr>
          <w:b w:val="0"/>
        </w:rPr>
        <w:t>հաստատված</w:t>
      </w:r>
      <w:r w:rsidRPr="008661B8">
        <w:rPr>
          <w:b w:val="0"/>
          <w:lang w:val="fr-FR"/>
        </w:rPr>
        <w:t xml:space="preserve"> </w:t>
      </w:r>
      <w:r w:rsidRPr="008661B8">
        <w:rPr>
          <w:b w:val="0"/>
        </w:rPr>
        <w:t>պետական</w:t>
      </w:r>
      <w:r w:rsidRPr="008661B8">
        <w:rPr>
          <w:b w:val="0"/>
          <w:lang w:val="fr-FR"/>
        </w:rPr>
        <w:t xml:space="preserve"> </w:t>
      </w:r>
      <w:r w:rsidRPr="008661B8">
        <w:rPr>
          <w:b w:val="0"/>
        </w:rPr>
        <w:t>բյուջեի</w:t>
      </w:r>
      <w:r w:rsidRPr="008661B8">
        <w:rPr>
          <w:b w:val="0"/>
          <w:lang w:val="fr-FR"/>
        </w:rPr>
        <w:t xml:space="preserve"> </w:t>
      </w:r>
      <w:r w:rsidRPr="008661B8">
        <w:rPr>
          <w:b w:val="0"/>
        </w:rPr>
        <w:t>համապատասխան</w:t>
      </w:r>
      <w:r w:rsidRPr="008661B8">
        <w:rPr>
          <w:b w:val="0"/>
          <w:lang w:val="fr-FR"/>
        </w:rPr>
        <w:t xml:space="preserve"> </w:t>
      </w:r>
      <w:r w:rsidRPr="008661B8">
        <w:rPr>
          <w:b w:val="0"/>
        </w:rPr>
        <w:t>ցուցանիշների</w:t>
      </w:r>
      <w:r w:rsidRPr="008661B8">
        <w:rPr>
          <w:b w:val="0"/>
          <w:lang w:val="fr-FR"/>
        </w:rPr>
        <w:t xml:space="preserve"> </w:t>
      </w:r>
      <w:r w:rsidRPr="008661B8">
        <w:rPr>
          <w:b w:val="0"/>
        </w:rPr>
        <w:t>հետ</w:t>
      </w:r>
      <w:r w:rsidRPr="008661B8">
        <w:rPr>
          <w:b w:val="0"/>
          <w:lang w:val="fr-FR"/>
        </w:rPr>
        <w:t xml:space="preserve"> </w:t>
      </w:r>
      <w:r w:rsidRPr="008661B8">
        <w:rPr>
          <w:b w:val="0"/>
        </w:rPr>
        <w:t>արտացոլված</w:t>
      </w:r>
      <w:r w:rsidRPr="008661B8">
        <w:rPr>
          <w:b w:val="0"/>
          <w:lang w:val="fr-FR"/>
        </w:rPr>
        <w:t xml:space="preserve"> </w:t>
      </w:r>
      <w:r w:rsidRPr="008661B8">
        <w:rPr>
          <w:b w:val="0"/>
        </w:rPr>
        <w:t>է</w:t>
      </w:r>
      <w:r w:rsidRPr="008661B8">
        <w:rPr>
          <w:b w:val="0"/>
          <w:lang w:val="fr-FR"/>
        </w:rPr>
        <w:t xml:space="preserve"> </w:t>
      </w:r>
      <w:r w:rsidRPr="008661B8">
        <w:rPr>
          <w:b w:val="0"/>
        </w:rPr>
        <w:t>սույն</w:t>
      </w:r>
      <w:r w:rsidRPr="008661B8">
        <w:rPr>
          <w:b w:val="0"/>
          <w:lang w:val="fr-FR"/>
        </w:rPr>
        <w:t xml:space="preserve"> </w:t>
      </w:r>
      <w:r w:rsidRPr="008661B8">
        <w:rPr>
          <w:b w:val="0"/>
        </w:rPr>
        <w:t>բացատրագրի</w:t>
      </w:r>
      <w:r>
        <w:rPr>
          <w:b w:val="0"/>
          <w:lang w:val="fr-FR"/>
        </w:rPr>
        <w:t xml:space="preserve"> N 4</w:t>
      </w:r>
      <w:r w:rsidRPr="008661B8">
        <w:rPr>
          <w:b w:val="0"/>
          <w:lang w:val="fr-FR"/>
        </w:rPr>
        <w:t xml:space="preserve"> </w:t>
      </w:r>
      <w:r w:rsidRPr="008661B8">
        <w:rPr>
          <w:b w:val="0"/>
        </w:rPr>
        <w:t>աղյուսակում</w:t>
      </w:r>
      <w:r w:rsidRPr="008661B8">
        <w:rPr>
          <w:b w:val="0"/>
          <w:lang w:val="fr-FR"/>
        </w:rPr>
        <w:t>:</w:t>
      </w:r>
    </w:p>
    <w:p w14:paraId="0B14F383" w14:textId="77777777" w:rsidR="004163F2" w:rsidRPr="004742FE" w:rsidRDefault="004163F2" w:rsidP="00B85E0F">
      <w:pPr>
        <w:pStyle w:val="Heading3"/>
      </w:pPr>
    </w:p>
    <w:p w14:paraId="5943C55D" w14:textId="77777777" w:rsidR="00366B0D" w:rsidRPr="007C58A5" w:rsidRDefault="00366B0D" w:rsidP="00B85E0F">
      <w:pPr>
        <w:pStyle w:val="Heading3"/>
      </w:pPr>
      <w:bookmarkStart w:id="146" w:name="_Toc526178719"/>
      <w:r w:rsidRPr="007C58A5">
        <w:t>ՀՀ էներգետիկ ենթակառուցվածքների և բնական պաշարների նախարարություն</w:t>
      </w:r>
      <w:bookmarkEnd w:id="146"/>
    </w:p>
    <w:p w14:paraId="0828949E" w14:textId="367D9BA4" w:rsidR="00366B0D" w:rsidRPr="00394D65" w:rsidRDefault="00366B0D" w:rsidP="005F6C4D">
      <w:pPr>
        <w:pStyle w:val="BodyText2"/>
        <w:rPr>
          <w:rFonts w:cs="Times Armenian"/>
        </w:rPr>
      </w:pPr>
      <w:r w:rsidRPr="00394D65">
        <w:t>Էներգետիկ ենթակառուցվածքների</w:t>
      </w:r>
      <w:r w:rsidRPr="00394D65">
        <w:rPr>
          <w:rFonts w:cs="Times Armenian"/>
        </w:rPr>
        <w:t xml:space="preserve"> և բնական </w:t>
      </w:r>
      <w:r w:rsidRPr="00394D65">
        <w:t>պաշարների նախարարության (այդ թվում՝ ՀՀ էներգետիկ ենթակառուցվածքների և բնական պաշարների նախարարության ջրային կոմիտե)</w:t>
      </w:r>
      <w:r w:rsidRPr="00394D65">
        <w:rPr>
          <w:rFonts w:cs="Times Armenian"/>
        </w:rPr>
        <w:t xml:space="preserve"> </w:t>
      </w:r>
      <w:r w:rsidRPr="00394D65">
        <w:t>գծով</w:t>
      </w:r>
      <w:r w:rsidRPr="00394D65">
        <w:rPr>
          <w:rFonts w:cs="Times Armenian"/>
        </w:rPr>
        <w:t xml:space="preserve"> 2019 թվականի </w:t>
      </w:r>
      <w:r w:rsidRPr="00394D65">
        <w:t>Նախագծով</w:t>
      </w:r>
      <w:r w:rsidRPr="00394D65">
        <w:rPr>
          <w:rFonts w:cs="Times Armenian"/>
        </w:rPr>
        <w:t xml:space="preserve"> </w:t>
      </w:r>
      <w:r w:rsidR="009347BF">
        <w:rPr>
          <w:rFonts w:cs="Times Armenian"/>
          <w:lang w:val="en-US"/>
        </w:rPr>
        <w:t xml:space="preserve">(առանց կառավարման ապարատի պահպանման ծախսերի) </w:t>
      </w:r>
      <w:r w:rsidRPr="00394D65">
        <w:t>նախատեսվում</w:t>
      </w:r>
      <w:r w:rsidRPr="00394D65">
        <w:rPr>
          <w:rFonts w:cs="Times Armenian"/>
        </w:rPr>
        <w:t xml:space="preserve"> </w:t>
      </w:r>
      <w:r w:rsidRPr="00394D65">
        <w:t>է</w:t>
      </w:r>
      <w:r w:rsidRPr="00394D65">
        <w:rPr>
          <w:rFonts w:cs="Times Armenian"/>
        </w:rPr>
        <w:t xml:space="preserve"> հատկացնել </w:t>
      </w:r>
      <w:r w:rsidRPr="00394D65">
        <w:t>10</w:t>
      </w:r>
      <w:r w:rsidR="009347BF">
        <w:rPr>
          <w:lang w:val="en-US"/>
        </w:rPr>
        <w:t>7</w:t>
      </w:r>
      <w:r w:rsidRPr="00394D65">
        <w:t>,</w:t>
      </w:r>
      <w:r w:rsidR="009347BF">
        <w:rPr>
          <w:lang w:val="en-US"/>
        </w:rPr>
        <w:t>232</w:t>
      </w:r>
      <w:r w:rsidRPr="00394D65">
        <w:t>.</w:t>
      </w:r>
      <w:r w:rsidR="009347BF">
        <w:rPr>
          <w:lang w:val="en-US"/>
        </w:rPr>
        <w:t>5</w:t>
      </w:r>
      <w:r w:rsidRPr="00394D65">
        <w:t xml:space="preserve"> </w:t>
      </w:r>
      <w:r w:rsidRPr="00394D65">
        <w:rPr>
          <w:rFonts w:cs="Times Armenian"/>
        </w:rPr>
        <w:t>մլն դրամ` 2018 թվականի հաստատված պետական բյուջեի 12</w:t>
      </w:r>
      <w:r w:rsidR="003B2DB7">
        <w:rPr>
          <w:rFonts w:cs="Times Armenian"/>
          <w:lang w:val="en-US"/>
        </w:rPr>
        <w:t>1</w:t>
      </w:r>
      <w:r w:rsidRPr="00394D65">
        <w:rPr>
          <w:rFonts w:cs="Times Armenian"/>
        </w:rPr>
        <w:t>,</w:t>
      </w:r>
      <w:r>
        <w:rPr>
          <w:rFonts w:cs="Times Armenian"/>
        </w:rPr>
        <w:t>76</w:t>
      </w:r>
      <w:r w:rsidR="003B2DB7">
        <w:rPr>
          <w:rFonts w:cs="Times Armenian"/>
          <w:lang w:val="en-US"/>
        </w:rPr>
        <w:t>2</w:t>
      </w:r>
      <w:r w:rsidRPr="00394D65">
        <w:rPr>
          <w:rFonts w:cs="Times Armenian"/>
        </w:rPr>
        <w:t>.</w:t>
      </w:r>
      <w:r w:rsidR="003B2DB7">
        <w:rPr>
          <w:rFonts w:cs="Times Armenian"/>
          <w:lang w:val="en-US"/>
        </w:rPr>
        <w:t>1</w:t>
      </w:r>
      <w:r w:rsidRPr="00394D65">
        <w:rPr>
          <w:rFonts w:cs="Times Armenian"/>
        </w:rPr>
        <w:t xml:space="preserve"> մլն</w:t>
      </w:r>
      <w:r w:rsidR="001E6978">
        <w:rPr>
          <w:rFonts w:cs="Times Armenian"/>
        </w:rPr>
        <w:t xml:space="preserve"> </w:t>
      </w:r>
      <w:r w:rsidRPr="00394D65">
        <w:rPr>
          <w:rFonts w:cs="Times Armenian"/>
        </w:rPr>
        <w:t>դրամ</w:t>
      </w:r>
      <w:r>
        <w:rPr>
          <w:rFonts w:cs="Times Armenian"/>
        </w:rPr>
        <w:t>ի</w:t>
      </w:r>
      <w:r w:rsidRPr="00394D65">
        <w:rPr>
          <w:rFonts w:cs="Times Armenian"/>
        </w:rPr>
        <w:t xml:space="preserve"> դիմաց: Ծախսերի պակասեցումը ՀՀ 2018 թվականի հաս</w:t>
      </w:r>
      <w:r w:rsidRPr="00394D65">
        <w:rPr>
          <w:rFonts w:cs="Times Armenian"/>
        </w:rPr>
        <w:softHyphen/>
        <w:t>տատ</w:t>
      </w:r>
      <w:r w:rsidRPr="00394D65">
        <w:rPr>
          <w:rFonts w:cs="Times Armenian"/>
        </w:rPr>
        <w:softHyphen/>
        <w:t>ված պետական բյուջեի համապատասխան ցուցանիշի նկատ</w:t>
      </w:r>
      <w:r w:rsidRPr="00394D65">
        <w:rPr>
          <w:rFonts w:cs="Times Armenian"/>
        </w:rPr>
        <w:softHyphen/>
        <w:t>մամբ կազմում է 14,</w:t>
      </w:r>
      <w:r w:rsidR="003B2DB7">
        <w:rPr>
          <w:rFonts w:cs="Times Armenian"/>
          <w:lang w:val="en-US"/>
        </w:rPr>
        <w:t>529</w:t>
      </w:r>
      <w:r w:rsidRPr="00394D65">
        <w:rPr>
          <w:rFonts w:cs="Times Armenian"/>
        </w:rPr>
        <w:t>.</w:t>
      </w:r>
      <w:r w:rsidR="003B2DB7">
        <w:rPr>
          <w:rFonts w:cs="Times Armenian"/>
          <w:lang w:val="en-US"/>
        </w:rPr>
        <w:t>6</w:t>
      </w:r>
      <w:r>
        <w:rPr>
          <w:rFonts w:cs="Times Armenian"/>
        </w:rPr>
        <w:t xml:space="preserve"> մլն դրամ կամ 11</w:t>
      </w:r>
      <w:r w:rsidRPr="00394D65">
        <w:rPr>
          <w:rFonts w:cs="Times Armenian"/>
        </w:rPr>
        <w:t>.</w:t>
      </w:r>
      <w:r>
        <w:rPr>
          <w:rFonts w:cs="Times Armenian"/>
        </w:rPr>
        <w:t>9</w:t>
      </w:r>
      <w:r w:rsidRPr="00394D65">
        <w:rPr>
          <w:rFonts w:cs="Times Armenian"/>
        </w:rPr>
        <w:t xml:space="preserve"> տոկոս: Հատկացվելիք միջոցներն ուղղվելու են հետևյալ ծրագրերի իրականացմանը.</w:t>
      </w:r>
    </w:p>
    <w:p w14:paraId="17DA32BD" w14:textId="7052799C" w:rsidR="00366B0D" w:rsidRPr="00366B0D" w:rsidRDefault="00366B0D" w:rsidP="00366B0D">
      <w:pPr>
        <w:numPr>
          <w:ilvl w:val="12"/>
          <w:numId w:val="0"/>
        </w:numPr>
        <w:tabs>
          <w:tab w:val="left" w:pos="851"/>
          <w:tab w:val="left" w:pos="9214"/>
        </w:tabs>
        <w:ind w:firstLine="540"/>
        <w:rPr>
          <w:rFonts w:cs="Sylfaen"/>
          <w:b w:val="0"/>
          <w:iCs/>
          <w:color w:val="000000"/>
          <w:lang w:val="af-ZA"/>
        </w:rPr>
      </w:pPr>
      <w:r w:rsidRPr="00366B0D">
        <w:rPr>
          <w:rFonts w:cs="Times Armenian"/>
          <w:b w:val="0"/>
          <w:iCs/>
          <w:color w:val="000000"/>
          <w:lang w:val="af-ZA"/>
        </w:rPr>
        <w:t>1. «</w:t>
      </w:r>
      <w:r w:rsidRPr="00366B0D">
        <w:rPr>
          <w:rFonts w:cs="Sylfaen"/>
          <w:b w:val="0"/>
          <w:iCs/>
          <w:color w:val="000000"/>
          <w:lang w:val="af-ZA"/>
        </w:rPr>
        <w:t>Ռադիոակտիվ</w:t>
      </w:r>
      <w:r w:rsidRPr="00366B0D">
        <w:rPr>
          <w:rFonts w:cs="Times Armenian"/>
          <w:b w:val="0"/>
          <w:iCs/>
          <w:color w:val="000000"/>
          <w:lang w:val="af-ZA"/>
        </w:rPr>
        <w:t xml:space="preserve"> </w:t>
      </w:r>
      <w:r w:rsidRPr="00366B0D">
        <w:rPr>
          <w:rFonts w:cs="Sylfaen"/>
          <w:b w:val="0"/>
          <w:iCs/>
          <w:color w:val="000000"/>
          <w:lang w:val="af-ZA"/>
        </w:rPr>
        <w:t>թափոնների</w:t>
      </w:r>
      <w:r w:rsidRPr="00366B0D">
        <w:rPr>
          <w:rFonts w:cs="Times Armenian"/>
          <w:b w:val="0"/>
          <w:iCs/>
          <w:color w:val="000000"/>
          <w:lang w:val="af-ZA"/>
        </w:rPr>
        <w:t xml:space="preserve"> կառավարում</w:t>
      </w:r>
      <w:r w:rsidRPr="00366B0D">
        <w:rPr>
          <w:rFonts w:cs="Sylfaen"/>
          <w:b w:val="0"/>
          <w:iCs/>
          <w:color w:val="000000"/>
          <w:lang w:val="af-ZA"/>
        </w:rPr>
        <w:t>»</w:t>
      </w:r>
      <w:r w:rsidRPr="00366B0D">
        <w:rPr>
          <w:rFonts w:cs="Times Armenian"/>
          <w:b w:val="0"/>
          <w:iCs/>
          <w:color w:val="000000"/>
          <w:lang w:val="af-ZA"/>
        </w:rPr>
        <w:t xml:space="preserve"> ծրագրով</w:t>
      </w:r>
      <w:r w:rsidR="001E6978">
        <w:rPr>
          <w:rFonts w:cs="Times Armenian"/>
          <w:b w:val="0"/>
          <w:iCs/>
          <w:color w:val="000000"/>
          <w:lang w:val="af-ZA"/>
        </w:rPr>
        <w:t xml:space="preserve"> </w:t>
      </w:r>
      <w:r w:rsidRPr="00366B0D">
        <w:rPr>
          <w:rFonts w:cs="Times Armenian"/>
          <w:b w:val="0"/>
          <w:iCs/>
          <w:color w:val="000000"/>
          <w:lang w:val="af-ZA"/>
        </w:rPr>
        <w:t>նախատեսվել է</w:t>
      </w:r>
      <w:r w:rsidRPr="00366B0D">
        <w:rPr>
          <w:rFonts w:cs="Times Armenian"/>
          <w:b w:val="0"/>
          <w:iCs/>
          <w:color w:val="000000"/>
          <w:u w:val="single"/>
          <w:lang w:val="af-ZA"/>
        </w:rPr>
        <w:t xml:space="preserve"> </w:t>
      </w:r>
      <w:r w:rsidRPr="00366B0D">
        <w:rPr>
          <w:rFonts w:cs="Times Armenian"/>
          <w:b w:val="0"/>
          <w:iCs/>
          <w:color w:val="000000"/>
          <w:lang w:val="af-ZA"/>
        </w:rPr>
        <w:t>«Ռադիոակտիվ թափոնների վնասազերծման ծառայու</w:t>
      </w:r>
      <w:r w:rsidRPr="00366B0D">
        <w:rPr>
          <w:rFonts w:cs="Times Armenian"/>
          <w:b w:val="0"/>
          <w:iCs/>
          <w:color w:val="000000"/>
          <w:lang w:val="af-ZA"/>
        </w:rPr>
        <w:softHyphen/>
        <w:t xml:space="preserve">թյուններ» միջոցառումը, որի համար Նախագծով </w:t>
      </w:r>
      <w:r w:rsidRPr="00366B0D">
        <w:rPr>
          <w:rFonts w:cs="Sylfaen"/>
          <w:b w:val="0"/>
          <w:iCs/>
          <w:color w:val="000000"/>
          <w:lang w:val="af-ZA"/>
        </w:rPr>
        <w:t>նախատեսվում</w:t>
      </w:r>
      <w:r w:rsidRPr="00366B0D">
        <w:rPr>
          <w:rFonts w:cs="Times Armenian"/>
          <w:b w:val="0"/>
          <w:iCs/>
          <w:color w:val="000000"/>
          <w:lang w:val="af-ZA"/>
        </w:rPr>
        <w:t xml:space="preserve"> </w:t>
      </w:r>
      <w:r w:rsidRPr="00366B0D">
        <w:rPr>
          <w:rFonts w:cs="Sylfaen"/>
          <w:b w:val="0"/>
          <w:iCs/>
          <w:color w:val="000000"/>
          <w:lang w:val="af-ZA"/>
        </w:rPr>
        <w:t>է</w:t>
      </w:r>
      <w:r w:rsidRPr="00366B0D">
        <w:rPr>
          <w:rFonts w:cs="Times Armenian"/>
          <w:b w:val="0"/>
          <w:iCs/>
          <w:color w:val="000000"/>
          <w:lang w:val="af-ZA"/>
        </w:rPr>
        <w:t xml:space="preserve"> </w:t>
      </w:r>
      <w:r w:rsidRPr="00366B0D">
        <w:rPr>
          <w:rFonts w:cs="Sylfaen"/>
          <w:b w:val="0"/>
          <w:iCs/>
          <w:color w:val="000000"/>
          <w:lang w:val="af-ZA"/>
        </w:rPr>
        <w:t>հատկացնել 34.9 մլն դրամ` ՀՀ 2018 թվականի պետական բյուջեով հաստատ</w:t>
      </w:r>
      <w:r w:rsidRPr="00366B0D">
        <w:rPr>
          <w:rFonts w:cs="Sylfaen"/>
          <w:b w:val="0"/>
          <w:iCs/>
          <w:color w:val="000000"/>
          <w:lang w:val="af-ZA"/>
        </w:rPr>
        <w:softHyphen/>
        <w:t>ված գումարի չափին համապատասխան:</w:t>
      </w:r>
    </w:p>
    <w:p w14:paraId="28D93F20" w14:textId="77777777" w:rsidR="00366B0D" w:rsidRPr="00366B0D" w:rsidRDefault="00366B0D" w:rsidP="00366B0D">
      <w:pPr>
        <w:tabs>
          <w:tab w:val="left" w:pos="851"/>
        </w:tabs>
        <w:rPr>
          <w:rFonts w:cs="Times Armenian"/>
          <w:b w:val="0"/>
          <w:iCs/>
          <w:color w:val="000000"/>
          <w:lang w:val="af-ZA"/>
        </w:rPr>
      </w:pPr>
      <w:r w:rsidRPr="00366B0D">
        <w:rPr>
          <w:rFonts w:cs="Sylfaen"/>
          <w:b w:val="0"/>
          <w:iCs/>
          <w:color w:val="000000"/>
          <w:lang w:val="af-ZA"/>
        </w:rPr>
        <w:t>Ծրագրի նպատակն է միջուկային</w:t>
      </w:r>
      <w:r w:rsidRPr="00366B0D">
        <w:rPr>
          <w:rFonts w:cs="Times Armenian"/>
          <w:b w:val="0"/>
          <w:iCs/>
          <w:color w:val="000000"/>
          <w:lang w:val="af-ZA"/>
        </w:rPr>
        <w:t xml:space="preserve"> </w:t>
      </w:r>
      <w:r w:rsidRPr="00366B0D">
        <w:rPr>
          <w:rFonts w:cs="Sylfaen"/>
          <w:b w:val="0"/>
          <w:iCs/>
          <w:color w:val="000000"/>
          <w:lang w:val="af-ZA"/>
        </w:rPr>
        <w:t>և</w:t>
      </w:r>
      <w:r w:rsidRPr="00366B0D">
        <w:rPr>
          <w:rFonts w:cs="Times Armenian"/>
          <w:b w:val="0"/>
          <w:iCs/>
          <w:color w:val="000000"/>
          <w:lang w:val="af-ZA"/>
        </w:rPr>
        <w:t xml:space="preserve"> </w:t>
      </w:r>
      <w:r w:rsidRPr="00366B0D">
        <w:rPr>
          <w:rFonts w:cs="Sylfaen"/>
          <w:b w:val="0"/>
          <w:iCs/>
          <w:color w:val="000000"/>
          <w:lang w:val="af-ZA"/>
        </w:rPr>
        <w:t>ճառագայթային</w:t>
      </w:r>
      <w:r w:rsidRPr="00366B0D">
        <w:rPr>
          <w:rFonts w:cs="Times Armenian"/>
          <w:b w:val="0"/>
          <w:iCs/>
          <w:color w:val="000000"/>
          <w:lang w:val="af-ZA"/>
        </w:rPr>
        <w:t xml:space="preserve"> </w:t>
      </w:r>
      <w:r w:rsidRPr="00366B0D">
        <w:rPr>
          <w:rFonts w:cs="Sylfaen"/>
          <w:b w:val="0"/>
          <w:iCs/>
          <w:color w:val="000000"/>
          <w:lang w:val="af-ZA"/>
        </w:rPr>
        <w:t>անվտանգության</w:t>
      </w:r>
      <w:r w:rsidRPr="00366B0D">
        <w:rPr>
          <w:rFonts w:cs="Times Armenian"/>
          <w:b w:val="0"/>
          <w:iCs/>
          <w:color w:val="000000"/>
          <w:lang w:val="af-ZA"/>
        </w:rPr>
        <w:t xml:space="preserve"> </w:t>
      </w:r>
      <w:r w:rsidRPr="00366B0D">
        <w:rPr>
          <w:rFonts w:cs="Sylfaen"/>
          <w:b w:val="0"/>
          <w:iCs/>
          <w:color w:val="000000"/>
          <w:lang w:val="af-ZA"/>
        </w:rPr>
        <w:t>նորմերի</w:t>
      </w:r>
      <w:r w:rsidRPr="00366B0D">
        <w:rPr>
          <w:rFonts w:cs="Times Armenian"/>
          <w:b w:val="0"/>
          <w:iCs/>
          <w:color w:val="000000"/>
          <w:lang w:val="af-ZA"/>
        </w:rPr>
        <w:t xml:space="preserve"> </w:t>
      </w:r>
      <w:r w:rsidRPr="00366B0D">
        <w:rPr>
          <w:rFonts w:cs="Sylfaen"/>
          <w:b w:val="0"/>
          <w:iCs/>
          <w:color w:val="000000"/>
          <w:lang w:val="af-ZA"/>
        </w:rPr>
        <w:t>ու</w:t>
      </w:r>
      <w:r w:rsidRPr="00366B0D">
        <w:rPr>
          <w:rFonts w:cs="Times Armenian"/>
          <w:b w:val="0"/>
          <w:iCs/>
          <w:color w:val="000000"/>
          <w:lang w:val="af-ZA"/>
        </w:rPr>
        <w:t xml:space="preserve"> </w:t>
      </w:r>
      <w:r w:rsidRPr="00366B0D">
        <w:rPr>
          <w:rFonts w:cs="Sylfaen"/>
          <w:b w:val="0"/>
          <w:iCs/>
          <w:color w:val="000000"/>
          <w:lang w:val="af-ZA"/>
        </w:rPr>
        <w:t>կանոն</w:t>
      </w:r>
      <w:r w:rsidRPr="00366B0D">
        <w:rPr>
          <w:rFonts w:cs="Sylfaen"/>
          <w:b w:val="0"/>
          <w:iCs/>
          <w:color w:val="000000"/>
          <w:lang w:val="af-ZA"/>
        </w:rPr>
        <w:softHyphen/>
        <w:t>ների</w:t>
      </w:r>
      <w:r w:rsidRPr="00366B0D">
        <w:rPr>
          <w:rFonts w:cs="Times Armenian"/>
          <w:b w:val="0"/>
          <w:iCs/>
          <w:color w:val="000000"/>
          <w:lang w:val="af-ZA"/>
        </w:rPr>
        <w:t xml:space="preserve"> </w:t>
      </w:r>
      <w:r w:rsidRPr="00366B0D">
        <w:rPr>
          <w:rFonts w:cs="Sylfaen"/>
          <w:b w:val="0"/>
          <w:iCs/>
          <w:color w:val="000000"/>
          <w:lang w:val="af-ZA"/>
        </w:rPr>
        <w:t>պահպանմամբ</w:t>
      </w:r>
      <w:r w:rsidRPr="00366B0D">
        <w:rPr>
          <w:rFonts w:cs="Times Armenian"/>
          <w:b w:val="0"/>
          <w:iCs/>
          <w:color w:val="000000"/>
          <w:lang w:val="af-ZA"/>
        </w:rPr>
        <w:t xml:space="preserve"> </w:t>
      </w:r>
      <w:r w:rsidRPr="00366B0D">
        <w:rPr>
          <w:rFonts w:cs="Sylfaen"/>
          <w:b w:val="0"/>
          <w:iCs/>
          <w:color w:val="000000"/>
          <w:lang w:val="af-ZA"/>
        </w:rPr>
        <w:t>ռադիոակտիվ</w:t>
      </w:r>
      <w:r w:rsidRPr="00366B0D">
        <w:rPr>
          <w:b w:val="0"/>
          <w:iCs/>
          <w:color w:val="000000"/>
          <w:lang w:val="af-ZA"/>
        </w:rPr>
        <w:t xml:space="preserve"> </w:t>
      </w:r>
      <w:r w:rsidRPr="00366B0D">
        <w:rPr>
          <w:rFonts w:cs="Sylfaen"/>
          <w:b w:val="0"/>
          <w:iCs/>
          <w:color w:val="000000"/>
          <w:lang w:val="af-ZA"/>
        </w:rPr>
        <w:t>թափոնների</w:t>
      </w:r>
      <w:r w:rsidRPr="00366B0D">
        <w:rPr>
          <w:rFonts w:cs="Times Armenian"/>
          <w:b w:val="0"/>
          <w:iCs/>
          <w:color w:val="000000"/>
          <w:lang w:val="af-ZA"/>
        </w:rPr>
        <w:t xml:space="preserve"> </w:t>
      </w:r>
      <w:r w:rsidRPr="00366B0D">
        <w:rPr>
          <w:rFonts w:cs="Sylfaen"/>
          <w:b w:val="0"/>
          <w:iCs/>
          <w:color w:val="000000"/>
          <w:lang w:val="af-ZA"/>
        </w:rPr>
        <w:t>կենտրոնացված</w:t>
      </w:r>
      <w:r w:rsidRPr="00366B0D">
        <w:rPr>
          <w:rFonts w:cs="Times Armenian"/>
          <w:b w:val="0"/>
          <w:iCs/>
          <w:color w:val="000000"/>
          <w:lang w:val="af-ZA"/>
        </w:rPr>
        <w:t xml:space="preserve"> </w:t>
      </w:r>
      <w:r w:rsidRPr="00366B0D">
        <w:rPr>
          <w:rFonts w:cs="Sylfaen"/>
          <w:b w:val="0"/>
          <w:iCs/>
          <w:color w:val="000000"/>
          <w:lang w:val="af-ZA"/>
        </w:rPr>
        <w:t>փոխադրման</w:t>
      </w:r>
      <w:r w:rsidRPr="00366B0D">
        <w:rPr>
          <w:rFonts w:cs="Times Armenian"/>
          <w:b w:val="0"/>
          <w:iCs/>
          <w:color w:val="000000"/>
          <w:lang w:val="af-ZA"/>
        </w:rPr>
        <w:t xml:space="preserve">, </w:t>
      </w:r>
      <w:r w:rsidRPr="00366B0D">
        <w:rPr>
          <w:rFonts w:cs="Sylfaen"/>
          <w:b w:val="0"/>
          <w:iCs/>
          <w:color w:val="000000"/>
          <w:lang w:val="af-ZA"/>
        </w:rPr>
        <w:t>ուսումնասիրման</w:t>
      </w:r>
      <w:r w:rsidRPr="00366B0D">
        <w:rPr>
          <w:rFonts w:cs="Times Armenian"/>
          <w:b w:val="0"/>
          <w:iCs/>
          <w:color w:val="000000"/>
          <w:lang w:val="af-ZA"/>
        </w:rPr>
        <w:t xml:space="preserve">, </w:t>
      </w:r>
      <w:r w:rsidRPr="00366B0D">
        <w:rPr>
          <w:rFonts w:cs="Sylfaen"/>
          <w:b w:val="0"/>
          <w:iCs/>
          <w:color w:val="000000"/>
          <w:lang w:val="af-ZA"/>
        </w:rPr>
        <w:t>պահպանման</w:t>
      </w:r>
      <w:r w:rsidRPr="00366B0D">
        <w:rPr>
          <w:rFonts w:cs="Times Armenian"/>
          <w:b w:val="0"/>
          <w:iCs/>
          <w:color w:val="000000"/>
          <w:lang w:val="af-ZA"/>
        </w:rPr>
        <w:t xml:space="preserve">, </w:t>
      </w:r>
      <w:r w:rsidRPr="00366B0D">
        <w:rPr>
          <w:rFonts w:cs="Sylfaen"/>
          <w:b w:val="0"/>
          <w:iCs/>
          <w:color w:val="000000"/>
          <w:lang w:val="af-ZA"/>
        </w:rPr>
        <w:t>վնասազերծման և</w:t>
      </w:r>
      <w:r w:rsidRPr="00366B0D">
        <w:rPr>
          <w:rFonts w:cs="Times Armenian"/>
          <w:b w:val="0"/>
          <w:iCs/>
          <w:color w:val="000000"/>
          <w:lang w:val="af-ZA"/>
        </w:rPr>
        <w:t xml:space="preserve"> </w:t>
      </w:r>
      <w:r w:rsidRPr="00366B0D">
        <w:rPr>
          <w:rFonts w:cs="Sylfaen"/>
          <w:b w:val="0"/>
          <w:iCs/>
          <w:color w:val="000000"/>
          <w:lang w:val="af-ZA"/>
        </w:rPr>
        <w:t>թաղման ապահովումը`</w:t>
      </w:r>
      <w:r w:rsidRPr="00366B0D">
        <w:rPr>
          <w:rFonts w:cs="Times Armenian"/>
          <w:b w:val="0"/>
          <w:iCs/>
          <w:color w:val="000000"/>
          <w:lang w:val="af-ZA"/>
        </w:rPr>
        <w:t xml:space="preserve"> </w:t>
      </w:r>
      <w:r w:rsidRPr="00366B0D">
        <w:rPr>
          <w:rFonts w:cs="Sylfaen"/>
          <w:b w:val="0"/>
          <w:iCs/>
          <w:color w:val="000000"/>
          <w:lang w:val="af-ZA"/>
        </w:rPr>
        <w:t>մարդկանց</w:t>
      </w:r>
      <w:r w:rsidRPr="00366B0D">
        <w:rPr>
          <w:rFonts w:cs="Times Armenian"/>
          <w:b w:val="0"/>
          <w:iCs/>
          <w:color w:val="000000"/>
          <w:lang w:val="af-ZA"/>
        </w:rPr>
        <w:t xml:space="preserve"> </w:t>
      </w:r>
      <w:r w:rsidRPr="00366B0D">
        <w:rPr>
          <w:rFonts w:cs="Sylfaen"/>
          <w:b w:val="0"/>
          <w:iCs/>
          <w:color w:val="000000"/>
          <w:lang w:val="af-ZA"/>
        </w:rPr>
        <w:t>և</w:t>
      </w:r>
      <w:r w:rsidRPr="00366B0D">
        <w:rPr>
          <w:rFonts w:cs="Times Armenian"/>
          <w:b w:val="0"/>
          <w:iCs/>
          <w:color w:val="000000"/>
          <w:lang w:val="af-ZA"/>
        </w:rPr>
        <w:t xml:space="preserve"> </w:t>
      </w:r>
      <w:r w:rsidRPr="00366B0D">
        <w:rPr>
          <w:rFonts w:cs="Sylfaen"/>
          <w:b w:val="0"/>
          <w:iCs/>
          <w:color w:val="000000"/>
          <w:lang w:val="af-ZA"/>
        </w:rPr>
        <w:t>շրջակա</w:t>
      </w:r>
      <w:r w:rsidRPr="00366B0D">
        <w:rPr>
          <w:rFonts w:cs="Times Armenian"/>
          <w:b w:val="0"/>
          <w:iCs/>
          <w:color w:val="000000"/>
          <w:lang w:val="af-ZA"/>
        </w:rPr>
        <w:t xml:space="preserve"> </w:t>
      </w:r>
      <w:r w:rsidRPr="00366B0D">
        <w:rPr>
          <w:rFonts w:cs="Sylfaen"/>
          <w:b w:val="0"/>
          <w:iCs/>
          <w:color w:val="000000"/>
          <w:lang w:val="af-ZA"/>
        </w:rPr>
        <w:t>միջավայրի</w:t>
      </w:r>
      <w:r w:rsidRPr="00366B0D">
        <w:rPr>
          <w:rFonts w:cs="Times Armenian"/>
          <w:b w:val="0"/>
          <w:iCs/>
          <w:color w:val="000000"/>
          <w:lang w:val="af-ZA"/>
        </w:rPr>
        <w:t xml:space="preserve"> </w:t>
      </w:r>
      <w:r w:rsidRPr="00366B0D">
        <w:rPr>
          <w:rFonts w:cs="Sylfaen"/>
          <w:b w:val="0"/>
          <w:iCs/>
          <w:color w:val="000000"/>
          <w:lang w:val="af-ZA"/>
        </w:rPr>
        <w:t>իոնացնող</w:t>
      </w:r>
      <w:r w:rsidRPr="00366B0D">
        <w:rPr>
          <w:rFonts w:cs="Times Armenian"/>
          <w:b w:val="0"/>
          <w:iCs/>
          <w:color w:val="000000"/>
          <w:lang w:val="af-ZA"/>
        </w:rPr>
        <w:t xml:space="preserve"> </w:t>
      </w:r>
      <w:r w:rsidRPr="00366B0D">
        <w:rPr>
          <w:rFonts w:cs="Sylfaen"/>
          <w:b w:val="0"/>
          <w:iCs/>
          <w:color w:val="000000"/>
          <w:lang w:val="af-ZA"/>
        </w:rPr>
        <w:t>ճառագայթման</w:t>
      </w:r>
      <w:r w:rsidRPr="00366B0D">
        <w:rPr>
          <w:rFonts w:cs="Times Armenian"/>
          <w:b w:val="0"/>
          <w:iCs/>
          <w:color w:val="000000"/>
          <w:lang w:val="af-ZA"/>
        </w:rPr>
        <w:t xml:space="preserve"> </w:t>
      </w:r>
      <w:r w:rsidRPr="00366B0D">
        <w:rPr>
          <w:rFonts w:cs="Sylfaen"/>
          <w:b w:val="0"/>
          <w:iCs/>
          <w:color w:val="000000"/>
          <w:lang w:val="af-ZA"/>
        </w:rPr>
        <w:t>վնասակար</w:t>
      </w:r>
      <w:r w:rsidRPr="00366B0D">
        <w:rPr>
          <w:rFonts w:cs="Times Armenian"/>
          <w:b w:val="0"/>
          <w:iCs/>
          <w:color w:val="000000"/>
          <w:lang w:val="af-ZA"/>
        </w:rPr>
        <w:t xml:space="preserve"> </w:t>
      </w:r>
      <w:r w:rsidRPr="00366B0D">
        <w:rPr>
          <w:rFonts w:cs="Sylfaen"/>
          <w:b w:val="0"/>
          <w:iCs/>
          <w:color w:val="000000"/>
          <w:lang w:val="af-ZA"/>
        </w:rPr>
        <w:t>ազդեցությունից</w:t>
      </w:r>
      <w:r w:rsidRPr="00366B0D">
        <w:rPr>
          <w:rFonts w:cs="Times Armenian"/>
          <w:b w:val="0"/>
          <w:iCs/>
          <w:color w:val="000000"/>
          <w:lang w:val="af-ZA"/>
        </w:rPr>
        <w:t xml:space="preserve"> </w:t>
      </w:r>
      <w:r w:rsidRPr="00366B0D">
        <w:rPr>
          <w:rFonts w:cs="Sylfaen"/>
          <w:b w:val="0"/>
          <w:iCs/>
          <w:color w:val="000000"/>
          <w:lang w:val="af-ZA"/>
        </w:rPr>
        <w:t>պաշտպանելու</w:t>
      </w:r>
      <w:r w:rsidRPr="00366B0D">
        <w:rPr>
          <w:rFonts w:cs="Times Armenian"/>
          <w:b w:val="0"/>
          <w:iCs/>
          <w:color w:val="000000"/>
          <w:lang w:val="af-ZA"/>
        </w:rPr>
        <w:t xml:space="preserve"> </w:t>
      </w:r>
      <w:r w:rsidRPr="00366B0D">
        <w:rPr>
          <w:rFonts w:cs="Sylfaen"/>
          <w:b w:val="0"/>
          <w:iCs/>
          <w:color w:val="000000"/>
          <w:lang w:val="af-ZA"/>
        </w:rPr>
        <w:t>համար</w:t>
      </w:r>
      <w:r w:rsidRPr="00366B0D">
        <w:rPr>
          <w:rFonts w:cs="Times Armenian"/>
          <w:b w:val="0"/>
          <w:iCs/>
          <w:color w:val="000000"/>
          <w:lang w:val="af-ZA"/>
        </w:rPr>
        <w:t>:</w:t>
      </w:r>
      <w:r w:rsidRPr="00366B0D">
        <w:rPr>
          <w:b w:val="0"/>
          <w:lang w:val="af-ZA"/>
        </w:rPr>
        <w:t xml:space="preserve"> </w:t>
      </w:r>
    </w:p>
    <w:p w14:paraId="31576686" w14:textId="34DE709C"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2. «Ընդերքի ուսումնասիրության, օգտագործման, պահպանման ծառայություններ» ծրագրի գծով նախատեսվել է Ընդերքի մասին տեղեկատվություն տրամադրման ծառայություններ միջոցառումը, որի</w:t>
      </w:r>
      <w:r w:rsidR="001E6978">
        <w:rPr>
          <w:rFonts w:cs="Times Armenian"/>
          <w:b w:val="0"/>
          <w:iCs/>
          <w:color w:val="000000"/>
          <w:lang w:val="af-ZA"/>
        </w:rPr>
        <w:t xml:space="preserve"> </w:t>
      </w:r>
      <w:r w:rsidRPr="00366B0D">
        <w:rPr>
          <w:rFonts w:cs="Times Armenian"/>
          <w:b w:val="0"/>
          <w:iCs/>
          <w:color w:val="000000"/>
          <w:lang w:val="af-ZA"/>
        </w:rPr>
        <w:t>համար Նախագծով նախատեսվում է հատկացնել 16.9 մլն դրամ` ՀՀ 2018 թվականի պետական բյուջեով հաստատ</w:t>
      </w:r>
      <w:r w:rsidRPr="00366B0D">
        <w:rPr>
          <w:rFonts w:cs="Times Armenian"/>
          <w:b w:val="0"/>
          <w:iCs/>
          <w:color w:val="000000"/>
          <w:lang w:val="af-ZA"/>
        </w:rPr>
        <w:softHyphen/>
        <w:t>ված գումարի չափին համապատասխան:</w:t>
      </w:r>
    </w:p>
    <w:p w14:paraId="0104E97E" w14:textId="23F08D1E"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Ծրագրի նպատակն է Հայաստանի Հանրապետության տարածքում ընդերքի վերաբերյալ երկրաբանական տեղեկությունների ընդունումը և պահպանումը, հանքավայրերի ու օգտակար հա</w:t>
      </w:r>
      <w:r w:rsidRPr="00366B0D">
        <w:rPr>
          <w:rFonts w:cs="Times Armenian"/>
          <w:b w:val="0"/>
          <w:iCs/>
          <w:color w:val="000000"/>
          <w:lang w:val="af-ZA"/>
        </w:rPr>
        <w:softHyphen/>
      </w:r>
      <w:r w:rsidRPr="00366B0D">
        <w:rPr>
          <w:rFonts w:cs="Times Armenian"/>
          <w:b w:val="0"/>
          <w:iCs/>
          <w:color w:val="000000"/>
          <w:lang w:val="af-ZA"/>
        </w:rPr>
        <w:softHyphen/>
        <w:t>նածոների երևակումների պետական կադաստրի վարումը, երկրաբանական տեղեկության միաս</w:t>
      </w:r>
      <w:r w:rsidRPr="00366B0D">
        <w:rPr>
          <w:rFonts w:cs="Times Armenian"/>
          <w:b w:val="0"/>
          <w:iCs/>
          <w:color w:val="000000"/>
          <w:lang w:val="af-ZA"/>
        </w:rPr>
        <w:softHyphen/>
      </w:r>
      <w:r w:rsidRPr="00366B0D">
        <w:rPr>
          <w:rFonts w:cs="Times Armenian"/>
          <w:b w:val="0"/>
          <w:iCs/>
          <w:color w:val="000000"/>
          <w:lang w:val="af-ZA"/>
        </w:rPr>
        <w:softHyphen/>
        <w:t>նական համակարգի ստեղծումը, վարումը, տնօրինումը, տրամադրումը, միասնական կոոր</w:t>
      </w:r>
      <w:r w:rsidRPr="00366B0D">
        <w:rPr>
          <w:rFonts w:cs="Times Armenian"/>
          <w:b w:val="0"/>
          <w:iCs/>
          <w:color w:val="000000"/>
          <w:lang w:val="af-ZA"/>
        </w:rPr>
        <w:softHyphen/>
        <w:t>դի</w:t>
      </w:r>
      <w:r w:rsidRPr="00366B0D">
        <w:rPr>
          <w:rFonts w:cs="Times Armenian"/>
          <w:b w:val="0"/>
          <w:iCs/>
          <w:color w:val="000000"/>
          <w:lang w:val="af-ZA"/>
        </w:rPr>
        <w:softHyphen/>
      </w:r>
      <w:r w:rsidRPr="00366B0D">
        <w:rPr>
          <w:rFonts w:cs="Times Armenian"/>
          <w:b w:val="0"/>
          <w:iCs/>
          <w:color w:val="000000"/>
          <w:lang w:val="af-ZA"/>
        </w:rPr>
        <w:softHyphen/>
        <w:t>նատային համակարգով տրամադրված ընդերքի տեղամասերի ծայրակետային կոորդի</w:t>
      </w:r>
      <w:r w:rsidRPr="00366B0D">
        <w:rPr>
          <w:rFonts w:cs="Times Armenian"/>
          <w:b w:val="0"/>
          <w:iCs/>
          <w:color w:val="000000"/>
          <w:lang w:val="af-ZA"/>
        </w:rPr>
        <w:softHyphen/>
        <w:t>նատների</w:t>
      </w:r>
      <w:r w:rsidR="001E6978">
        <w:rPr>
          <w:rFonts w:cs="Times Armenian"/>
          <w:b w:val="0"/>
          <w:iCs/>
          <w:color w:val="000000"/>
          <w:lang w:val="af-ZA"/>
        </w:rPr>
        <w:t xml:space="preserve"> </w:t>
      </w:r>
      <w:r w:rsidRPr="00366B0D">
        <w:rPr>
          <w:rFonts w:cs="Times Armenian"/>
          <w:b w:val="0"/>
          <w:iCs/>
          <w:color w:val="000000"/>
          <w:lang w:val="af-ZA"/>
        </w:rPr>
        <w:t>համադրումը ֆոնդային նյութերի հետ, ընդերքօգտագործման ֆոնդի ստեղծումը և վա</w:t>
      </w:r>
      <w:r w:rsidRPr="00366B0D">
        <w:rPr>
          <w:rFonts w:cs="Times Armenian"/>
          <w:b w:val="0"/>
          <w:iCs/>
          <w:color w:val="000000"/>
          <w:lang w:val="af-ZA"/>
        </w:rPr>
        <w:softHyphen/>
        <w:t xml:space="preserve">րումը: </w:t>
      </w:r>
    </w:p>
    <w:p w14:paraId="678AF212" w14:textId="77777777"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Միաժամանակ ՀՀ էներգետիկ ենթակառուցվածքների և բնական պաշարների նախարարության գծով նախատեսվում են շարունակել և իրականացնել արտաքին աղբյուրներից ստացվող նպատակային վարկային և դրամաշնորհային միջոցներով հետևյալ ծրագրերը.</w:t>
      </w:r>
    </w:p>
    <w:p w14:paraId="58758A32" w14:textId="5929DD9A"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1. Վերակառուցման և զարգացման միջազգային բանկի աջակցությամբ իրականացվող</w:t>
      </w:r>
      <w:r w:rsidR="001E6978">
        <w:rPr>
          <w:rFonts w:cs="Times Armenian"/>
          <w:b w:val="0"/>
          <w:iCs/>
          <w:color w:val="000000"/>
          <w:lang w:val="af-ZA"/>
        </w:rPr>
        <w:t xml:space="preserve"> </w:t>
      </w:r>
      <w:r w:rsidRPr="00366B0D">
        <w:rPr>
          <w:rFonts w:cs="Times Armenian"/>
          <w:b w:val="0"/>
          <w:iCs/>
          <w:color w:val="000000"/>
          <w:lang w:val="af-ZA"/>
        </w:rPr>
        <w:t>Էլեկտրամատակարարման հուսալիության ծրագիր, որի շրջանակներում վերակառուցվում է շուրջ 50 կմ երկարությամբ «Լալվար» և «Նոյեմբերյան» 110 կՎ օդային գծերը, որի արդյունքում կբարձրանա էլեկտրահաղորդման գծի թողունակությունը, ինչպես նաև էներգահամակարգի աշխատանքի հուսալիությունը՝ 2019թ-ին նախատեսվում է</w:t>
      </w:r>
      <w:r w:rsidR="001E6978">
        <w:rPr>
          <w:rFonts w:cs="Times Armenian"/>
          <w:b w:val="0"/>
          <w:iCs/>
          <w:color w:val="000000"/>
          <w:lang w:val="af-ZA"/>
        </w:rPr>
        <w:t xml:space="preserve"> </w:t>
      </w:r>
      <w:r w:rsidRPr="00366B0D">
        <w:rPr>
          <w:rFonts w:cs="Times Armenian"/>
          <w:b w:val="0"/>
          <w:iCs/>
          <w:color w:val="000000"/>
          <w:lang w:val="af-ZA"/>
        </w:rPr>
        <w:t>1,664.0 մլն դրամ, այդ թվում վարկային միջոցներ` 1,340.7 մլն դրամ, ՀՀ համաֆինանսավորում` 323.3 մլն դրամ:</w:t>
      </w:r>
    </w:p>
    <w:p w14:paraId="304386BE" w14:textId="1D951ED8"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2. Համաշխարհային բանկի աջակցությամբ իրականացվող Էլեկտրամատակարարման հուսալիության ծրագրի լրացուցիչ ֆինանսավորման ծրագիր, որի շրջանակներում վերակառուցվում են «Հաղթանակ» 220 կՎ, «Չարենցավան-3» և «Վանաձոր-1» 110 կՎ ենթակայանները, ինչպես նաև նախատեսվում է ծրագրի շրջանակներում տնտեսված միջոցների հաշվին վերակառուցել 40 և ավելի տարիներ շահագործման մեջ գտնվող 220/110/10 կՎ «Զովունի» ենթակայանը, որի իրականացման արդյունքում կբարձրանա ենթակայանների, ինչպես նաև էներգահամակարգի անվտանգությունը և աշխատանքի հուսալիությունը՝ 2019թ-ին նախատեսվում է</w:t>
      </w:r>
      <w:r w:rsidR="001E6978">
        <w:rPr>
          <w:rFonts w:cs="Times Armenian"/>
          <w:b w:val="0"/>
          <w:iCs/>
          <w:color w:val="000000"/>
          <w:lang w:val="af-ZA"/>
        </w:rPr>
        <w:t xml:space="preserve"> </w:t>
      </w:r>
      <w:r w:rsidRPr="00366B0D">
        <w:rPr>
          <w:rFonts w:cs="Times Armenian"/>
          <w:b w:val="0"/>
          <w:iCs/>
          <w:color w:val="000000"/>
          <w:lang w:val="af-ZA"/>
        </w:rPr>
        <w:t>3,942.2 մլն դրամ, այդ թվում վարկային միջոցներ` 3,661.5 մլն դրամ, ՀՀ համաֆինանսավորում` 280.7 մլն դրամ:</w:t>
      </w:r>
    </w:p>
    <w:p w14:paraId="2994F40D" w14:textId="77777777" w:rsidR="00366B0D" w:rsidRPr="00366B0D" w:rsidRDefault="00366B0D" w:rsidP="00366B0D">
      <w:pPr>
        <w:numPr>
          <w:ilvl w:val="12"/>
          <w:numId w:val="0"/>
        </w:numPr>
        <w:tabs>
          <w:tab w:val="left" w:pos="426"/>
          <w:tab w:val="left" w:pos="851"/>
          <w:tab w:val="left" w:pos="9214"/>
        </w:tabs>
        <w:ind w:firstLine="540"/>
        <w:rPr>
          <w:rFonts w:cs="Times Armenian"/>
          <w:b w:val="0"/>
          <w:iCs/>
          <w:color w:val="000000"/>
          <w:lang w:val="af-ZA"/>
        </w:rPr>
      </w:pPr>
      <w:r w:rsidRPr="00366B0D">
        <w:rPr>
          <w:rFonts w:cs="Times Armenian"/>
          <w:b w:val="0"/>
          <w:iCs/>
          <w:color w:val="000000"/>
          <w:lang w:val="af-ZA"/>
        </w:rPr>
        <w:t xml:space="preserve"> 3. ՌԴ աջակցությամբ իրականացվող Հայկական ԱԷԿ-ի N 2 էներգաբլոկի շահագործման ժամկետի երկարացման ծրագիր </w:t>
      </w:r>
    </w:p>
    <w:p w14:paraId="52636612" w14:textId="77777777"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 xml:space="preserve">Հայկական ատոմային էլեկտրակայանի (ՀԱԷԿ) գործող էներգաբլոկի շահագործման նախագծային ժամկետը` համաձայն ՀՀ ԿԱ միջուկային անվտանգության կարգավորման պետական կոմիտեի կողմից տրամադրված շահագործման լիցենզիան ավարտվում է 2016թ.: </w:t>
      </w:r>
    </w:p>
    <w:p w14:paraId="4A4FA817" w14:textId="77777777"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 xml:space="preserve">ՀԱԷԿ-ի անվտանգ շահագործումն ապահովելու և լրացուցիչ ժամկետում շահագործման լիցենզիա ստանալու համար անհրաժեշտ է իրականացնել ՀԱԷԿ-ի 2-րդ էներգաբլոկի շահագործման նախագծային ժամկետի երկարացման ծրագրում նշված աշխատանքները՝ ամբողջ ծավալով և համապատասխան ժամկետներում: </w:t>
      </w:r>
    </w:p>
    <w:p w14:paraId="6CF0553E" w14:textId="5FB5408C"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ՀԱԷԿ-ի շահագործման նախագծային ժամկետի երկարացման լիցենզիա ստանալու համար աշխատանքների իրականացման հետաձգումը, շահագործման ժամկետի ավարտին կբերի ՀԱԷԿ-ի պարտադրված կանգառի և այդ ժամանակահատվածում ՀՀ-ում կառաջանա էլեկտրական էներգիայի արտադրության պակասորդ՝ 2019թ-ին նախատեսվում է</w:t>
      </w:r>
      <w:r w:rsidR="001E6978">
        <w:rPr>
          <w:rFonts w:cs="Times Armenian"/>
          <w:b w:val="0"/>
          <w:iCs/>
          <w:color w:val="000000"/>
          <w:lang w:val="af-ZA"/>
        </w:rPr>
        <w:t xml:space="preserve"> </w:t>
      </w:r>
      <w:r w:rsidRPr="00366B0D">
        <w:rPr>
          <w:rFonts w:cs="Times Armenian"/>
          <w:b w:val="0"/>
          <w:iCs/>
          <w:color w:val="000000"/>
          <w:lang w:val="af-ZA"/>
        </w:rPr>
        <w:t>54,291.8 մլն դրամ, այդ թվում վարկային միջոցներ` 51,020.7 մլն դրամ, ՀՀ համաֆինանսավորում` 3,271.1 մլն դրամ:</w:t>
      </w:r>
    </w:p>
    <w:p w14:paraId="5B031206" w14:textId="77777777"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4. Վերակառուցման և զարգացման միջազգային բանկի (ՀԲ) աջակցությամբ իրականացվող էլեկտրաէներգետիկական ոլորտի ֆինանսական առողջացման ծրագիր, որի նպատակն է աջակցել Հայաստանում էլեկտրաէներգիայի մատակարարման համարժեքության և հուսալիության պահպանման ջանքերին` էլեկտրաէներգիա արտադրող/բաշխող ընկերությունների (Երևանի ՋԷԿ, ՀԱԷԿ ՓԲԸ) ֆինանսական վիճակը բարելավելու միջոցով: Ծրագրով նախատեսված միջոցառումների իրականացումը կնպաստի էներգետիկայի ոլորտի ընկերությունների ֆինանսական վիճակի բարելավմանը՝ 2019թ-ին նախատեսվում է 390.6 մլն դրամ վարկային միջոցներ:</w:t>
      </w:r>
    </w:p>
    <w:p w14:paraId="1FD75C9A" w14:textId="3555BC36" w:rsidR="00366B0D" w:rsidRPr="00366B0D" w:rsidRDefault="00366B0D" w:rsidP="00366B0D">
      <w:pPr>
        <w:numPr>
          <w:ilvl w:val="12"/>
          <w:numId w:val="0"/>
        </w:numPr>
        <w:tabs>
          <w:tab w:val="left" w:pos="567"/>
          <w:tab w:val="left" w:pos="851"/>
          <w:tab w:val="left" w:pos="9214"/>
        </w:tabs>
        <w:ind w:firstLine="540"/>
        <w:rPr>
          <w:rFonts w:cs="Times Armenian"/>
          <w:b w:val="0"/>
          <w:iCs/>
          <w:color w:val="000000"/>
          <w:lang w:val="af-ZA"/>
        </w:rPr>
      </w:pPr>
      <w:r w:rsidRPr="00366B0D">
        <w:rPr>
          <w:rFonts w:cs="Times Armenian"/>
          <w:b w:val="0"/>
          <w:iCs/>
          <w:color w:val="000000"/>
          <w:lang w:val="af-ZA"/>
        </w:rPr>
        <w:t>5. Ասիական զարգացման բանկի աջակցությամբ իրականացվող էլեկտրաէներգիայի հաղորդման ցանցի վերակառուցման շրջանակներում 220 կՎ «Ագարակ-2» և «Շինուհայր» ենթակայանների վերակառուցման ծրագիր որի շրաջանակներում վերակառուցվում են 220 կՎ «Ագարակ-2» և «Շինուհայր» ենթակայանները: Ենթակայանների արդիականացումն ու վերակառուցումը կնպաստի էներգետիկ անվտանգության և սպառողների էլեկտրամատակարարման հուսալիության բարձրացմանը, էներգետիկայի բնագավառում տարածաշրջանային փոխշահավետ համագործակցության զարգացմանը՝ 2019թ-ին նախատեսվում է</w:t>
      </w:r>
      <w:r w:rsidR="001E6978">
        <w:rPr>
          <w:rFonts w:cs="Times Armenian"/>
          <w:b w:val="0"/>
          <w:iCs/>
          <w:color w:val="000000"/>
          <w:lang w:val="af-ZA"/>
        </w:rPr>
        <w:t xml:space="preserve"> </w:t>
      </w:r>
      <w:r w:rsidRPr="00366B0D">
        <w:rPr>
          <w:rFonts w:cs="Times Armenian"/>
          <w:b w:val="0"/>
          <w:iCs/>
          <w:color w:val="000000"/>
          <w:lang w:val="af-ZA"/>
        </w:rPr>
        <w:t>2,071.9 մլն դրամ, այդ թվում վարկային միջոցներ` 1,798.1 մլն դրամ, ՀՀ համաֆինանսավորում` 273.8 մլն դրամ:</w:t>
      </w:r>
    </w:p>
    <w:p w14:paraId="2408536B" w14:textId="7DD040D8"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 xml:space="preserve"> 6.</w:t>
      </w:r>
      <w:r w:rsidRPr="00366B0D">
        <w:rPr>
          <w:rFonts w:cs="Times Armenian"/>
          <w:b w:val="0"/>
          <w:iCs/>
          <w:color w:val="000000"/>
          <w:lang w:val="af-ZA"/>
        </w:rPr>
        <w:tab/>
        <w:t>Ասիական զարգացման բանկի աջակցությամբ իրականացվող Էլեկտրաէներգիայի հաղորդման ցանցի վերակառուցման շրջանակներում կարգավորման կառավարման ավտոմատացված համակարգի (SCADA) ընդլայնման ծրագիր, որի շրջանակներում նախատեսվում է արդիականացնել SCADA համակարգը, զգալիորեն ավելացնել համակարգից օգտվողների քանակը, ստեղծել հարևան երկրների տվյալների միջսերվերային փոխանակման հնարավորություն, ինչպես նաև նախատեսվում է կառուցել էլեկտրաէներգետիկ համակարգի պահուստային կառավարման կենտրոն, որը կապահովի առաջնային կարգավարական կենտրոնի բնական աղետների, պատերազմական իրավիճակների կամ տեխնիկական պատճառներով խափանվելու դեպքում էլեկտրաէներգետիկական համակարգի վերահսկողությունն ու շարունակական կառավարումը՝ 2019թ-ին նախատեսվում է</w:t>
      </w:r>
      <w:r w:rsidR="001E6978">
        <w:rPr>
          <w:rFonts w:cs="Times Armenian"/>
          <w:b w:val="0"/>
          <w:iCs/>
          <w:color w:val="000000"/>
          <w:lang w:val="af-ZA"/>
        </w:rPr>
        <w:t xml:space="preserve"> </w:t>
      </w:r>
      <w:r w:rsidRPr="00366B0D">
        <w:rPr>
          <w:rFonts w:cs="Times Armenian"/>
          <w:b w:val="0"/>
          <w:iCs/>
          <w:color w:val="000000"/>
          <w:lang w:val="af-ZA"/>
        </w:rPr>
        <w:t>4,035.1 մլն դրամ, այդ թվում վարկային միջոցներ` 3,479.9 մլն դրամ, ՀՀ համաֆինանսավորում` 555.1 մլն դրամ:</w:t>
      </w:r>
    </w:p>
    <w:p w14:paraId="6E74F0AE" w14:textId="77777777" w:rsidR="00366B0D" w:rsidRPr="00366B0D" w:rsidRDefault="00366B0D" w:rsidP="00366B0D">
      <w:pPr>
        <w:numPr>
          <w:ilvl w:val="12"/>
          <w:numId w:val="0"/>
        </w:numPr>
        <w:tabs>
          <w:tab w:val="left" w:pos="567"/>
          <w:tab w:val="left" w:pos="851"/>
          <w:tab w:val="left" w:pos="9214"/>
        </w:tabs>
        <w:ind w:firstLine="540"/>
        <w:rPr>
          <w:rFonts w:cs="Times Armenian"/>
          <w:b w:val="0"/>
          <w:iCs/>
          <w:color w:val="000000"/>
          <w:lang w:val="af-ZA"/>
        </w:rPr>
      </w:pPr>
      <w:r w:rsidRPr="00366B0D">
        <w:rPr>
          <w:rFonts w:cs="Times Armenian"/>
          <w:b w:val="0"/>
          <w:iCs/>
          <w:color w:val="000000"/>
          <w:lang w:val="af-ZA"/>
        </w:rPr>
        <w:t xml:space="preserve"> 7. Վերակառուցման և զարգացման միջազգային բանկի աջակցությամբ իրականացվող Էլեկտրահաղորդման ցանցի բարելավման շրջանակներում Երևանի ՋԷԿ-ի ենթակայանի վերակառուցման ծրագիր, որի շրջանակներում վերակառուցվում է Երևանի ՋԷԿ-ի ենթակայանը, որը կկրճատի 220/110/35 կՎ ենթակայանի սարքավորումների խափանումների հաճախականությունը, ինչպես նաև վերականգնման արդյունքում կբարձրանա ենթակայանի, ինչպես նաև էներգահամակարգի անվտանգությունը և աշխատանքի հուսալիությունը՝ 2019թ-ին նախատեսվում է 1,038.5 մլն դրամ, այդ թվում վարկային միջոցներ` 830.8 մլն դրամ, ՀՀ համաֆինանսավորում` 207.7 մլն դրամ:</w:t>
      </w:r>
    </w:p>
    <w:p w14:paraId="174247FD" w14:textId="7EA87A9B"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8. Վերակառուցման և զարգացման միջազգային բանկի աջակցությամբ իրականացվող Էլեկտրահաղորդման ցանցի բարելավման շրջանակներում «Աշնակ» ենթակայանի վերակառուցման և էլեկտրաէներգետիկական համակարգի կառավարման բարելավման ծրագիր, որի շրջանակներում վերակառուցվում է «Աշնակ» 220 կՎ ենթակայանը, ինչպես նաև նախատեսվում է տնտեսված միջոցների հաշվին վերակառուցել 220/110/6 կՎ «Արարատ-2» ենթակայանը, որոնց իրականացման արդյունքում կբարձրանա ենթակայանների, ինչպես նաև էներգահամակարգի անվտանգությունը և աշխատանքի հուսալիությունը՝ 2019թ-ին նախատեսվում է</w:t>
      </w:r>
      <w:r w:rsidR="001E6978">
        <w:rPr>
          <w:rFonts w:cs="Times Armenian"/>
          <w:b w:val="0"/>
          <w:iCs/>
          <w:color w:val="000000"/>
          <w:lang w:val="af-ZA"/>
        </w:rPr>
        <w:t xml:space="preserve"> </w:t>
      </w:r>
      <w:r w:rsidRPr="00366B0D">
        <w:rPr>
          <w:rFonts w:cs="Times Armenian"/>
          <w:b w:val="0"/>
          <w:iCs/>
          <w:color w:val="000000"/>
          <w:lang w:val="af-ZA"/>
        </w:rPr>
        <w:t>2,064.5 մլն դրամ, այդ թվում վարկային միջոցներ` 1,682.9 մլն դրամ, ՀՀ համաֆինանսավորում` 381.6 մլն դրամ:</w:t>
      </w:r>
    </w:p>
    <w:p w14:paraId="64D0634A" w14:textId="332DE4AE"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9. ՌԴ աջակցությամբ իրականացվող Հայկական ԱԷԿ-ի N2 էներգաբլոկի շահագործման նախագծային ժամկետի երկարացման դրամաշնորհային ծրագիր, որն ուղղված է համանուն վարկային ծրագրի գծով իրականացվող աշխատանքների պայմանագրային կանխավճարների ֆինանսավորմանը՝</w:t>
      </w:r>
      <w:r w:rsidR="001E6978">
        <w:rPr>
          <w:rFonts w:cs="Times Armenian"/>
          <w:b w:val="0"/>
          <w:iCs/>
          <w:color w:val="000000"/>
          <w:lang w:val="af-ZA"/>
        </w:rPr>
        <w:t xml:space="preserve"> </w:t>
      </w:r>
      <w:r w:rsidRPr="00366B0D">
        <w:rPr>
          <w:rFonts w:cs="Times Armenian"/>
          <w:b w:val="0"/>
          <w:iCs/>
          <w:color w:val="000000"/>
          <w:lang w:val="af-ZA"/>
        </w:rPr>
        <w:t>2019թ-ին նախատեսվում է 5,757.9 մլն դրամ, այդ թվում դրամաշնորհային միջոցներ` 5,280.1 մլն դրամ, ՀՀ համաֆինանսավորում` 477.7 մլն դրամ:</w:t>
      </w:r>
    </w:p>
    <w:p w14:paraId="297DF86F" w14:textId="687E26C4"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10. Համաշխարհային բանկի աջակցությամբ իրականացվող Երկրաջերմային հետախուզական հորատման դրամաշնորհային ծրագիր, որի</w:t>
      </w:r>
      <w:r w:rsidR="001E6978">
        <w:rPr>
          <w:rFonts w:cs="Times Armenian"/>
          <w:b w:val="0"/>
          <w:iCs/>
          <w:color w:val="000000"/>
          <w:lang w:val="af-ZA"/>
        </w:rPr>
        <w:t xml:space="preserve"> </w:t>
      </w:r>
      <w:r w:rsidRPr="00366B0D">
        <w:rPr>
          <w:rFonts w:cs="Times Armenian"/>
          <w:b w:val="0"/>
          <w:iCs/>
          <w:color w:val="000000"/>
          <w:lang w:val="af-ZA"/>
        </w:rPr>
        <w:t>միջոցները կուղղվեն Քարքար տեղամասում, հետախուզական հորատման միջոցով՝ էլեկտրաէներգիայի արտադրության համար բավարար ռեսուրսի առկայության որակի հաստատումը և երկրաջերմային էլեկտրակայանի կառուցման գործում մասնավոր հատվածի ներգրավումը՝ 2019թ-ին նախատեսվում է 70.6 մլն դրամ, այդ թվում դրամաշնորհային միջոցներ` 56.5 մլն դրամ, ՀՀ համաֆինանսավորում` 14.1 մլն դրամ:</w:t>
      </w:r>
    </w:p>
    <w:p w14:paraId="1F5BA071" w14:textId="77777777" w:rsidR="00B60669" w:rsidRDefault="00366B0D" w:rsidP="009C3EC4">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11. Համաշխարհային բանկի աջակցությամբ իրականացվող «Դրամաշնորհ արդյունաբերական մասշտաբի արևային էներգիայի ծրագրի նախապատրաստման համար» դրամաշնորհային ծրագիր, որի շրջանակներում նախատեսվում է իրականացնել արևային էներգիայի ռեսուրսի գնահատում, արևային ՖՎ պանելների, արևային էներգիայի ռեսուրսի գնահատման սարքավորումների գնում և թեստավորում: Ծրագրի նպատակն է օժանդակել Հայաստանի Հանրապետությանը՝ արդյունաբերական մասշտաբի արևային էներգիայի նախատեսվող ծրագրի կիրառումը՝ 2019թ-ին նախատեսվում է 13.0 մլն դրամ, այդ թվում դրամաշնորհային միջոցներ` 10.4 մլն դրամ, ՀՀ համաֆինանսավորում` 2.6 մլն դրամ:</w:t>
      </w:r>
      <w:bookmarkStart w:id="147" w:name="_Toc500177739"/>
    </w:p>
    <w:p w14:paraId="0EC3F09E" w14:textId="1DE40287" w:rsidR="009C3EC4" w:rsidRPr="009C3EC4" w:rsidRDefault="00B60669" w:rsidP="009C3EC4">
      <w:pPr>
        <w:numPr>
          <w:ilvl w:val="12"/>
          <w:numId w:val="0"/>
        </w:numPr>
        <w:tabs>
          <w:tab w:val="left" w:pos="851"/>
          <w:tab w:val="left" w:pos="9214"/>
        </w:tabs>
        <w:ind w:firstLine="540"/>
        <w:rPr>
          <w:rFonts w:cs="Times Armenian"/>
          <w:b w:val="0"/>
          <w:iCs/>
          <w:color w:val="000000"/>
          <w:lang w:val="af-ZA"/>
        </w:rPr>
      </w:pPr>
      <w:r w:rsidRPr="00A41A44">
        <w:rPr>
          <w:rFonts w:cs="Times Armenian"/>
          <w:b w:val="0"/>
          <w:iCs/>
          <w:color w:val="000000"/>
          <w:lang w:val="af-ZA"/>
        </w:rPr>
        <w:t xml:space="preserve">12. </w:t>
      </w:r>
      <w:r w:rsidR="009C3EC4" w:rsidRPr="00A41A44">
        <w:rPr>
          <w:rFonts w:cs="Times Armenian"/>
          <w:b w:val="0"/>
          <w:iCs/>
          <w:color w:val="000000"/>
          <w:lang w:val="af-ZA"/>
        </w:rPr>
        <w:t xml:space="preserve">ՄԱԶԾ-ին «Ժամկետանց պեստիցիդների պաշարների ոչնչացում և կայուն օրգանական աղտոտիչներով (ԿՕԱ) աղտոտված տարածքների աղտազերծում՝ քիմիկատների անվտանգ կառավարման միջոցառումների շրջանակներում» ՄԱԶԾ-ԳԷՀ լայնածավալ ծրագրի համաֆինանսավորման նպատակով եկամուտների լրացուցիչ հավաքագրման դեպքում </w:t>
      </w:r>
      <w:r w:rsidRPr="00A41A44">
        <w:rPr>
          <w:rFonts w:cs="Times Armenian"/>
          <w:b w:val="0"/>
          <w:iCs/>
          <w:color w:val="000000"/>
          <w:lang w:val="af-ZA"/>
        </w:rPr>
        <w:t xml:space="preserve">կտրամադրվի </w:t>
      </w:r>
      <w:r w:rsidR="009C3EC4" w:rsidRPr="00A41A44">
        <w:rPr>
          <w:rFonts w:cs="Times Armenian"/>
          <w:b w:val="0"/>
          <w:iCs/>
          <w:color w:val="000000"/>
          <w:lang w:val="af-ZA"/>
        </w:rPr>
        <w:t xml:space="preserve">շուրջ 1,5 միլիոն ԱՄՆ դոլարին </w:t>
      </w:r>
      <w:r w:rsidRPr="00A41A44">
        <w:rPr>
          <w:rFonts w:cs="Times Armenian"/>
          <w:b w:val="0"/>
          <w:iCs/>
          <w:color w:val="000000"/>
          <w:lang w:val="af-ZA"/>
        </w:rPr>
        <w:t>համարժեք ՀՀ դրամ</w:t>
      </w:r>
      <w:r w:rsidR="009C3EC4" w:rsidRPr="00A41A44">
        <w:rPr>
          <w:rFonts w:cs="Times Armenian"/>
          <w:b w:val="0"/>
          <w:iCs/>
          <w:color w:val="000000"/>
          <w:lang w:val="af-ZA"/>
        </w:rPr>
        <w:t>:</w:t>
      </w:r>
    </w:p>
    <w:p w14:paraId="154051AC" w14:textId="77777777" w:rsidR="009C3EC4" w:rsidRPr="00366B0D" w:rsidRDefault="009C3EC4" w:rsidP="00366B0D">
      <w:pPr>
        <w:numPr>
          <w:ilvl w:val="12"/>
          <w:numId w:val="0"/>
        </w:numPr>
        <w:tabs>
          <w:tab w:val="left" w:pos="851"/>
          <w:tab w:val="left" w:pos="9214"/>
        </w:tabs>
        <w:ind w:firstLine="540"/>
        <w:rPr>
          <w:rFonts w:cs="Times Armenian"/>
          <w:b w:val="0"/>
          <w:iCs/>
          <w:color w:val="000000"/>
          <w:lang w:val="af-ZA"/>
        </w:rPr>
      </w:pPr>
    </w:p>
    <w:p w14:paraId="0BA0276F" w14:textId="77777777" w:rsidR="00366B0D" w:rsidRPr="00366B0D" w:rsidRDefault="00366B0D" w:rsidP="00366B0D">
      <w:pPr>
        <w:numPr>
          <w:ilvl w:val="12"/>
          <w:numId w:val="0"/>
        </w:numPr>
        <w:tabs>
          <w:tab w:val="left" w:pos="851"/>
          <w:tab w:val="left" w:pos="9214"/>
        </w:tabs>
        <w:ind w:firstLine="540"/>
        <w:rPr>
          <w:rFonts w:cs="Times Armenian"/>
          <w:b w:val="0"/>
          <w:iCs/>
          <w:color w:val="000000"/>
          <w:lang w:val="af-ZA"/>
        </w:rPr>
      </w:pPr>
      <w:r w:rsidRPr="00366B0D">
        <w:rPr>
          <w:rFonts w:cs="Times Armenian"/>
          <w:b w:val="0"/>
          <w:iCs/>
          <w:color w:val="000000"/>
          <w:lang w:val="af-ZA"/>
        </w:rPr>
        <w:t xml:space="preserve">ՀՀ էներգետիկ ենթակառուցվածքների և բնական պաշարների նախարարության ջրային </w:t>
      </w:r>
      <w:bookmarkEnd w:id="147"/>
      <w:r w:rsidRPr="00366B0D">
        <w:rPr>
          <w:rFonts w:cs="Times Armenian"/>
          <w:b w:val="0"/>
          <w:iCs/>
          <w:color w:val="000000"/>
          <w:lang w:val="af-ZA"/>
        </w:rPr>
        <w:t>կոմիտե.</w:t>
      </w:r>
    </w:p>
    <w:p w14:paraId="1A158719" w14:textId="1332B6FB" w:rsidR="00366B0D" w:rsidRPr="00CA2078" w:rsidRDefault="00366B0D" w:rsidP="005F6C4D">
      <w:pPr>
        <w:pStyle w:val="BodyText2"/>
      </w:pPr>
      <w:r w:rsidRPr="00CA2078">
        <w:t>Ջրային տնտեսության ոլորտի համար Նախագ</w:t>
      </w:r>
      <w:r w:rsidRPr="00CA2078">
        <w:softHyphen/>
        <w:t>ծով նախատեսվում է</w:t>
      </w:r>
      <w:r w:rsidR="00213A81">
        <w:rPr>
          <w:lang w:val="en-US"/>
        </w:rPr>
        <w:t xml:space="preserve"> (առանց կառավար</w:t>
      </w:r>
      <w:r w:rsidR="00213A81">
        <w:rPr>
          <w:lang w:val="en-US"/>
        </w:rPr>
        <w:softHyphen/>
        <w:t>ման ապարատի պահպանման ծախսերի)</w:t>
      </w:r>
      <w:r w:rsidRPr="00CA2078">
        <w:t xml:space="preserve"> հատկացնել 3</w:t>
      </w:r>
      <w:r w:rsidR="00213A81">
        <w:rPr>
          <w:lang w:val="en-US"/>
        </w:rPr>
        <w:t>1</w:t>
      </w:r>
      <w:r w:rsidRPr="00CA2078">
        <w:t>,</w:t>
      </w:r>
      <w:r w:rsidR="00213A81">
        <w:rPr>
          <w:lang w:val="en-US"/>
        </w:rPr>
        <w:t>840</w:t>
      </w:r>
      <w:r w:rsidRPr="00CA2078">
        <w:t>.</w:t>
      </w:r>
      <w:r w:rsidR="00213A81">
        <w:rPr>
          <w:lang w:val="en-US"/>
        </w:rPr>
        <w:t>2</w:t>
      </w:r>
      <w:r w:rsidRPr="00CA2078">
        <w:t xml:space="preserve"> մլն</w:t>
      </w:r>
      <w:r w:rsidR="001E6978">
        <w:t xml:space="preserve"> </w:t>
      </w:r>
      <w:r w:rsidRPr="00CA2078">
        <w:t>դրամ` 2018 թվականի հաստատված պետական բյուջեի 35,</w:t>
      </w:r>
      <w:r w:rsidR="00213A81">
        <w:rPr>
          <w:lang w:val="en-US"/>
        </w:rPr>
        <w:t>365</w:t>
      </w:r>
      <w:r w:rsidRPr="00CA2078">
        <w:t>.</w:t>
      </w:r>
      <w:r w:rsidR="00213A81">
        <w:rPr>
          <w:lang w:val="en-US"/>
        </w:rPr>
        <w:t>3</w:t>
      </w:r>
      <w:r>
        <w:t xml:space="preserve"> </w:t>
      </w:r>
      <w:r w:rsidRPr="00CA2078">
        <w:t>մլն</w:t>
      </w:r>
      <w:r w:rsidR="001E6978">
        <w:t xml:space="preserve"> </w:t>
      </w:r>
      <w:r w:rsidRPr="00CA2078">
        <w:t>դրամ</w:t>
      </w:r>
      <w:r>
        <w:t>ի</w:t>
      </w:r>
      <w:r w:rsidRPr="00CA2078">
        <w:t xml:space="preserve"> դիմաց: Ծախսերի պակասեցումը ՀՀ 2018 թվականի հաս</w:t>
      </w:r>
      <w:r w:rsidRPr="00CA2078">
        <w:softHyphen/>
        <w:t>տատ</w:t>
      </w:r>
      <w:r w:rsidRPr="00CA2078">
        <w:softHyphen/>
        <w:t>ված պետական բյուջեի համապատասխան ցուցանիշի նկատ</w:t>
      </w:r>
      <w:r w:rsidRPr="00CA2078">
        <w:softHyphen/>
        <w:t>մամբ կազմում է 3,</w:t>
      </w:r>
      <w:r>
        <w:t>52</w:t>
      </w:r>
      <w:r w:rsidR="00213A81">
        <w:rPr>
          <w:lang w:val="en-US"/>
        </w:rPr>
        <w:t>5</w:t>
      </w:r>
      <w:r w:rsidRPr="00CA2078">
        <w:t>.</w:t>
      </w:r>
      <w:r w:rsidR="00213A81">
        <w:rPr>
          <w:lang w:val="en-US"/>
        </w:rPr>
        <w:t>1</w:t>
      </w:r>
      <w:r>
        <w:t xml:space="preserve"> մլն դրամ կամ 9</w:t>
      </w:r>
      <w:r w:rsidRPr="00CA2078">
        <w:t>.</w:t>
      </w:r>
      <w:r>
        <w:t>9</w:t>
      </w:r>
      <w:r w:rsidRPr="00CA2078">
        <w:t xml:space="preserve"> տոկոս:</w:t>
      </w:r>
      <w:r>
        <w:t xml:space="preserve"> </w:t>
      </w:r>
      <w:r w:rsidRPr="00CA2078">
        <w:t>Հատկացվելիք միջոցներն ուղղվելու են հետևյալ ծրագրերի իրականացմանը.</w:t>
      </w:r>
    </w:p>
    <w:p w14:paraId="46EC7F48" w14:textId="153515FB" w:rsidR="00366B0D" w:rsidRPr="00CA2078" w:rsidRDefault="00366B0D" w:rsidP="005F6C4D">
      <w:pPr>
        <w:pStyle w:val="BodyText2"/>
      </w:pPr>
      <w:r w:rsidRPr="00CA2078">
        <w:t>1. «Ոռոգման համակարգի առողջացում» ծրագրի համար Նախագծով նախատեսվել է հատկացնել 8,529.7 մլն դրամ: Ծրագրի շրջանակներում նախատեսվում է իրականացնել հետևյալ միջոցառումները.</w:t>
      </w:r>
      <w:r w:rsidR="001E6978">
        <w:t xml:space="preserve"> </w:t>
      </w:r>
    </w:p>
    <w:p w14:paraId="79DBC5A5" w14:textId="77777777" w:rsidR="00366B0D" w:rsidRPr="00CA2078" w:rsidRDefault="00366B0D" w:rsidP="005F6C4D">
      <w:pPr>
        <w:pStyle w:val="BodyText2"/>
      </w:pPr>
      <w:r w:rsidRPr="00CA2078">
        <w:t>1.1 «Ոռոգում-ջրառ իրականացնող կազմակերպություններին ֆինանսական աջակ</w:t>
      </w:r>
      <w:r w:rsidRPr="00CA2078">
        <w:softHyphen/>
        <w:t>ցու</w:t>
      </w:r>
      <w:r w:rsidRPr="00CA2078">
        <w:softHyphen/>
        <w:t>թյան տրամադրում» միջոցառման համար Նախագծով նա</w:t>
      </w:r>
      <w:r w:rsidRPr="00CA2078">
        <w:softHyphen/>
        <w:t>խատեսվում է հատկացնել 1,077.9 մլն դրամ` պահպանելով ՀՀ 2018 թվականի պետական բյուջեով հաս</w:t>
      </w:r>
      <w:r w:rsidRPr="00CA2078">
        <w:softHyphen/>
        <w:t>տատված չափաքանակը:</w:t>
      </w:r>
    </w:p>
    <w:p w14:paraId="7F3A38A2" w14:textId="77777777" w:rsidR="00366B0D" w:rsidRPr="00CA2078" w:rsidRDefault="00366B0D" w:rsidP="005F6C4D">
      <w:pPr>
        <w:pStyle w:val="BodyText2"/>
      </w:pPr>
      <w:r w:rsidRPr="00CA2078">
        <w:t>Միջոցառմամբ նախատեսվում է ոռոգում-ջրառ իրականացնող կազմակերպության ըն</w:t>
      </w:r>
      <w:r w:rsidRPr="00CA2078">
        <w:softHyphen/>
        <w:t>թա</w:t>
      </w:r>
      <w:r w:rsidRPr="00CA2078">
        <w:softHyphen/>
        <w:t>ցիկ ֆինանսական ճեղքվածքի ծածկման նպատակով պետական աջակցության տրա</w:t>
      </w:r>
      <w:r w:rsidRPr="00CA2078">
        <w:softHyphen/>
        <w:t>մադրում` վեր</w:t>
      </w:r>
      <w:r w:rsidRPr="00CA2078">
        <w:softHyphen/>
        <w:t>ջիններիս համար հաստատված սակագնի և նվազագույն շահավետ գնի տարբե</w:t>
      </w:r>
      <w:r w:rsidRPr="00CA2078">
        <w:softHyphen/>
        <w:t>րության չա</w:t>
      </w:r>
      <w:r w:rsidRPr="00CA2078">
        <w:softHyphen/>
        <w:t>փով:</w:t>
      </w:r>
    </w:p>
    <w:p w14:paraId="779B9C0E" w14:textId="77777777" w:rsidR="00366B0D" w:rsidRPr="00CA2078" w:rsidRDefault="00366B0D" w:rsidP="005F6C4D">
      <w:pPr>
        <w:pStyle w:val="BodyText2"/>
      </w:pPr>
      <w:r w:rsidRPr="00CA2078">
        <w:t>Գումարի հաշվարկման համար հիմք են հանդիսացել ՀՀ հանրային ծառայությունները կարգավորող հանձնաժողովի կողմից 2007թ. սահմանված ոռոգման ջրի սակագների հաշ</w:t>
      </w:r>
      <w:r w:rsidRPr="00CA2078">
        <w:softHyphen/>
        <w:t>վարկ</w:t>
      </w:r>
      <w:r w:rsidRPr="00CA2078">
        <w:softHyphen/>
        <w:t>ները և 2010թ. վերանայված տարբերակները:</w:t>
      </w:r>
    </w:p>
    <w:p w14:paraId="27BEB302" w14:textId="772DEA0C" w:rsidR="00366B0D" w:rsidRPr="00366B0D" w:rsidRDefault="00366B0D" w:rsidP="00366B0D">
      <w:pPr>
        <w:rPr>
          <w:rFonts w:cs="Times Armenian"/>
          <w:b w:val="0"/>
          <w:iCs/>
          <w:color w:val="000000"/>
          <w:lang w:val="af-ZA"/>
        </w:rPr>
      </w:pPr>
      <w:r w:rsidRPr="00366B0D">
        <w:rPr>
          <w:rFonts w:cs="Times Armenian"/>
          <w:b w:val="0"/>
          <w:iCs/>
          <w:color w:val="000000"/>
          <w:lang w:val="af-ZA"/>
        </w:rPr>
        <w:t>1.2 «Ոռոգման ծառայություններ մատուցող ընկերություններին ֆինանսական աջակ</w:t>
      </w:r>
      <w:r w:rsidRPr="00366B0D">
        <w:rPr>
          <w:rFonts w:cs="Times Armenian"/>
          <w:b w:val="0"/>
          <w:iCs/>
          <w:color w:val="000000"/>
          <w:lang w:val="af-ZA"/>
        </w:rPr>
        <w:softHyphen/>
        <w:t>ցության տրամադրում» միջոցառման համար Նախագծով նախա</w:t>
      </w:r>
      <w:r w:rsidRPr="00366B0D">
        <w:rPr>
          <w:rFonts w:cs="Times Armenian"/>
          <w:b w:val="0"/>
          <w:iCs/>
          <w:color w:val="000000"/>
          <w:lang w:val="af-ZA"/>
        </w:rPr>
        <w:softHyphen/>
      </w:r>
      <w:r w:rsidRPr="00366B0D">
        <w:rPr>
          <w:rFonts w:cs="Times Armenian"/>
          <w:b w:val="0"/>
          <w:iCs/>
          <w:color w:val="000000"/>
          <w:lang w:val="af-ZA"/>
        </w:rPr>
        <w:softHyphen/>
        <w:t>տեսվում է հատկացնել</w:t>
      </w:r>
      <w:r w:rsidR="001E6978">
        <w:rPr>
          <w:rFonts w:cs="Times Armenian"/>
          <w:b w:val="0"/>
          <w:iCs/>
          <w:color w:val="000000"/>
          <w:lang w:val="af-ZA"/>
        </w:rPr>
        <w:t xml:space="preserve"> </w:t>
      </w:r>
      <w:r w:rsidRPr="00366B0D">
        <w:rPr>
          <w:rFonts w:cs="Times Armenian"/>
          <w:b w:val="0"/>
          <w:iCs/>
          <w:color w:val="000000"/>
          <w:lang w:val="af-ZA"/>
        </w:rPr>
        <w:t>3,636.7 մլն դրամ` ՀՀ 2018 թվականի պետական բյուջեով հաս</w:t>
      </w:r>
      <w:r w:rsidRPr="00366B0D">
        <w:rPr>
          <w:rFonts w:cs="Times Armenian"/>
          <w:b w:val="0"/>
          <w:iCs/>
          <w:color w:val="000000"/>
          <w:lang w:val="af-ZA"/>
        </w:rPr>
        <w:softHyphen/>
        <w:t>տատված 4,661.8 մլն դրամի դիմաց կամ 1,025.1 մլն դրամով պակաս, որի համար հիմք է հանդիսացել ՀՀ կառավարության 25.08.2016թ. N33-18 արձանագրային որոշմամբ հավանության արժանացած «Ոռոգման ոլորտի ֆինանսական կայունության բարելավման ռազմավարությանը և միջոցառումների ծրագրին հավանություն տալու մասին» ռազմավարությունը:</w:t>
      </w:r>
    </w:p>
    <w:p w14:paraId="59E6192F" w14:textId="77777777" w:rsidR="00366B0D" w:rsidRPr="00366B0D" w:rsidRDefault="00366B0D" w:rsidP="00366B0D">
      <w:pPr>
        <w:rPr>
          <w:rFonts w:cs="Times Armenian"/>
          <w:b w:val="0"/>
          <w:iCs/>
          <w:color w:val="000000"/>
          <w:lang w:val="af-ZA"/>
        </w:rPr>
      </w:pPr>
      <w:r w:rsidRPr="00366B0D">
        <w:rPr>
          <w:rFonts w:cs="Times Armenian"/>
          <w:b w:val="0"/>
          <w:iCs/>
          <w:color w:val="000000"/>
          <w:lang w:val="af-ZA"/>
        </w:rPr>
        <w:t>1.3 «Ջրատեխնիկական կառույցների ուսումնասիրություններ» միջոցառման համար Նախագծով նախատեսվում է հատկացնել 16.0 մլն դրամ` պահպանելով ՀՀ 2018 թվականի պետական բյուջեով հաս</w:t>
      </w:r>
      <w:r w:rsidRPr="00366B0D">
        <w:rPr>
          <w:rFonts w:cs="Times Armenian"/>
          <w:b w:val="0"/>
          <w:iCs/>
          <w:color w:val="000000"/>
          <w:lang w:val="af-ZA"/>
        </w:rPr>
        <w:softHyphen/>
        <w:t>տատված չափաքանակը:</w:t>
      </w:r>
    </w:p>
    <w:p w14:paraId="6B610886" w14:textId="2CBC688D" w:rsidR="00366B0D" w:rsidRPr="00CA2078" w:rsidRDefault="00366B0D" w:rsidP="006344C3">
      <w:pPr>
        <w:pStyle w:val="Bullet2"/>
        <w:rPr>
          <w14:textOutline w14:w="0" w14:cap="rnd" w14:cmpd="sng" w14:algn="ctr">
            <w14:noFill/>
            <w14:prstDash w14:val="solid"/>
            <w14:bevel/>
          </w14:textOutline>
        </w:rPr>
      </w:pPr>
      <w:r w:rsidRPr="00CA2078">
        <w:rPr>
          <w14:textOutline w14:w="0" w14:cap="rnd" w14:cmpd="sng" w14:algn="ctr">
            <w14:noFill/>
            <w14:prstDash w14:val="solid"/>
            <w14:bevel/>
          </w14:textOutline>
        </w:rPr>
        <w:t>Միջոցառմամբ հատկացվող գումարը նախատեսվում է ուղղել ՀՀ ջրային օրենսգրքի 86-րդ հոդվածի, ՀՀ կառավարության 08.05.03թ. «Հիդրոտեխնիկական կառուցվածքների անվտան</w:t>
      </w:r>
      <w:r w:rsidRPr="00CA2078">
        <w:rPr>
          <w14:textOutline w14:w="0" w14:cap="rnd" w14:cmpd="sng" w14:algn="ctr">
            <w14:noFill/>
            <w14:prstDash w14:val="solid"/>
            <w14:bevel/>
          </w14:textOutline>
        </w:rPr>
        <w:softHyphen/>
        <w:t>գության հսկողության և զննման կարգը հաստատելու մասին» N 686 որոշման համաձայն` ՀՏԿ-ների զննման, ջրային համակարգերի անվտանգության ապահովման, արդյունավետ օգտա</w:t>
      </w:r>
      <w:r w:rsidRPr="00CA2078">
        <w:rPr>
          <w14:textOutline w14:w="0" w14:cap="rnd" w14:cmpd="sng" w14:algn="ctr">
            <w14:noFill/>
            <w14:prstDash w14:val="solid"/>
            <w14:bevel/>
          </w14:textOutline>
        </w:rPr>
        <w:softHyphen/>
        <w:t>գործ</w:t>
      </w:r>
      <w:r w:rsidRPr="00CA2078">
        <w:rPr>
          <w14:textOutline w14:w="0" w14:cap="rnd" w14:cmpd="sng" w14:algn="ctr">
            <w14:noFill/>
            <w14:prstDash w14:val="solid"/>
            <w14:bevel/>
          </w14:textOutline>
        </w:rPr>
        <w:softHyphen/>
        <w:t>ման և պահպանության ծրագրերի ուսումնասիրության, ինչպես նաև տվյալ ոլորտում իրա</w:t>
      </w:r>
      <w:r w:rsidRPr="00CA2078">
        <w:rPr>
          <w14:textOutline w14:w="0" w14:cap="rnd" w14:cmpd="sng" w14:algn="ctr">
            <w14:noFill/>
            <w14:prstDash w14:val="solid"/>
            <w14:bevel/>
          </w14:textOutline>
        </w:rPr>
        <w:softHyphen/>
        <w:t>կա</w:t>
      </w:r>
      <w:r w:rsidRPr="00CA2078">
        <w:rPr>
          <w14:textOutline w14:w="0" w14:cap="rnd" w14:cmpd="sng" w14:algn="ctr">
            <w14:noFill/>
            <w14:prstDash w14:val="solid"/>
            <w14:bevel/>
          </w14:textOutline>
        </w:rPr>
        <w:softHyphen/>
        <w:t>նացվող միջոցառումների վերաբերյալ մասնագիտական եզրակացություններ տալու նպա</w:t>
      </w:r>
      <w:r w:rsidRPr="00CA2078">
        <w:rPr>
          <w14:textOutline w14:w="0" w14:cap="rnd" w14:cmpd="sng" w14:algn="ctr">
            <w14:noFill/>
            <w14:prstDash w14:val="solid"/>
            <w14:bevel/>
          </w14:textOutline>
        </w:rPr>
        <w:softHyphen/>
        <w:t>տակով, որպես</w:t>
      </w:r>
      <w:r w:rsidR="001E6978">
        <w:rPr>
          <w14:textOutline w14:w="0" w14:cap="rnd" w14:cmpd="sng" w14:algn="ctr">
            <w14:noFill/>
            <w14:prstDash w14:val="solid"/>
            <w14:bevel/>
          </w14:textOutline>
        </w:rPr>
        <w:t xml:space="preserve"> </w:t>
      </w:r>
      <w:r w:rsidRPr="00CA2078">
        <w:rPr>
          <w14:textOutline w14:w="0" w14:cap="rnd" w14:cmpd="sng" w14:algn="ctr">
            <w14:noFill/>
            <w14:prstDash w14:val="solid"/>
            <w14:bevel/>
          </w14:textOutline>
        </w:rPr>
        <w:t>մշտապես գործող մարմին ստեղծված հանձնաժողովի գործունեության ապա</w:t>
      </w:r>
      <w:r w:rsidRPr="00CA2078">
        <w:rPr>
          <w14:textOutline w14:w="0" w14:cap="rnd" w14:cmpd="sng" w14:algn="ctr">
            <w14:noFill/>
            <w14:prstDash w14:val="solid"/>
            <w14:bevel/>
          </w14:textOutline>
        </w:rPr>
        <w:softHyphen/>
        <w:t>հով</w:t>
      </w:r>
      <w:r w:rsidRPr="00CA2078">
        <w:rPr>
          <w14:textOutline w14:w="0" w14:cap="rnd" w14:cmpd="sng" w14:algn="ctr">
            <w14:noFill/>
            <w14:prstDash w14:val="solid"/>
            <w14:bevel/>
          </w14:textOutline>
        </w:rPr>
        <w:softHyphen/>
        <w:t>ման ծախսերի ֆինանսավորմանը:</w:t>
      </w:r>
    </w:p>
    <w:p w14:paraId="0490DE77" w14:textId="77777777" w:rsidR="00366B0D" w:rsidRPr="00CA2078" w:rsidRDefault="00366B0D" w:rsidP="006344C3">
      <w:pPr>
        <w:pStyle w:val="Bullet2"/>
        <w:rPr>
          <w14:textOutline w14:w="0" w14:cap="rnd" w14:cmpd="sng" w14:algn="ctr">
            <w14:noFill/>
            <w14:prstDash w14:val="solid"/>
            <w14:bevel/>
          </w14:textOutline>
        </w:rPr>
      </w:pPr>
      <w:r w:rsidRPr="00CA2078">
        <w:rPr>
          <w14:textOutline w14:w="0" w14:cap="rnd" w14:cmpd="sng" w14:algn="ctr">
            <w14:noFill/>
            <w14:prstDash w14:val="solid"/>
            <w14:bevel/>
          </w14:textOutline>
        </w:rPr>
        <w:t>1.4 «Աջակցություն ոռոգման համակարգի առողջացման ծրագրին» միջոցառման համար Նախագծով նախատեսվում է հատկացնել 3,799.0 մլն դրամ` ՀՀ 2018 թվականի պետական բյուջեով հաս</w:t>
      </w:r>
      <w:r w:rsidRPr="00CA2078">
        <w:rPr>
          <w14:textOutline w14:w="0" w14:cap="rnd" w14:cmpd="sng" w14:algn="ctr">
            <w14:noFill/>
            <w14:prstDash w14:val="solid"/>
            <w14:bevel/>
          </w14:textOutline>
        </w:rPr>
        <w:softHyphen/>
        <w:t>տատված 750.0 մլն դրամի դիմաց կամ 3,049.0 մլն դրամով ավել: Ավելացումը պայմանավորված է ոռոգման համակարգի առողջացմանն (այդ թվում կրեդիտորական պարտքերի մարմանն) ուղղված միջոցառումների իրականացմամբ:</w:t>
      </w:r>
    </w:p>
    <w:p w14:paraId="44B3305B" w14:textId="77777777" w:rsidR="00366B0D" w:rsidRPr="00CA2078" w:rsidRDefault="00366B0D" w:rsidP="006344C3">
      <w:pPr>
        <w:pStyle w:val="Bullet2"/>
        <w:rPr>
          <w14:textOutline w14:w="0" w14:cap="rnd" w14:cmpd="sng" w14:algn="ctr">
            <w14:noFill/>
            <w14:prstDash w14:val="solid"/>
            <w14:bevel/>
          </w14:textOutline>
        </w:rPr>
      </w:pPr>
      <w:r w:rsidRPr="00CA2078">
        <w:rPr>
          <w14:textOutline w14:w="0" w14:cap="rnd" w14:cmpd="sng" w14:algn="ctr">
            <w14:noFill/>
            <w14:prstDash w14:val="solid"/>
            <w14:bevel/>
          </w14:textOutline>
        </w:rPr>
        <w:t xml:space="preserve">2. «Կոլեկտորադրենաժային ծառայություններ» ծրագրի համար Նախագծով նախատեսվել է հատկացնել 336.5 մլն դրամ: Ծրագրի շրջանակներում նախատեսվում է իրականացնել հետևյալ միջոցառումը. </w:t>
      </w:r>
    </w:p>
    <w:p w14:paraId="2952E495" w14:textId="77777777" w:rsidR="00366B0D" w:rsidRPr="00366B0D" w:rsidRDefault="00366B0D" w:rsidP="00366B0D">
      <w:pPr>
        <w:tabs>
          <w:tab w:val="left" w:pos="567"/>
        </w:tabs>
        <w:rPr>
          <w:rFonts w:cs="Times Armenian"/>
          <w:b w:val="0"/>
          <w:iCs/>
          <w:color w:val="000000"/>
          <w:lang w:val="af-ZA"/>
        </w:rPr>
      </w:pPr>
      <w:r w:rsidRPr="00366B0D">
        <w:rPr>
          <w:rFonts w:cs="Times Armenian"/>
          <w:b w:val="0"/>
          <w:iCs/>
          <w:color w:val="000000"/>
          <w:lang w:val="af-ZA"/>
        </w:rPr>
        <w:t>2.1 «Կոլեկտորադրենաժային ցանցի պահպանում և շահագործում, գրունտային ջրերի մակարդակների և որակի որոշման աշխատանքներ» միջոցառման համար Նախագծով նախատես</w:t>
      </w:r>
      <w:r w:rsidRPr="00366B0D">
        <w:rPr>
          <w:rFonts w:cs="Times Armenian"/>
          <w:b w:val="0"/>
          <w:iCs/>
          <w:color w:val="000000"/>
          <w:lang w:val="af-ZA"/>
        </w:rPr>
        <w:softHyphen/>
        <w:t>վում է հատկացնել 336.5 մլն դրամ` պահպանելով ՀՀ 2018 թվականի պետական բյուջեով հաս</w:t>
      </w:r>
      <w:r w:rsidRPr="00366B0D">
        <w:rPr>
          <w:rFonts w:cs="Times Armenian"/>
          <w:b w:val="0"/>
          <w:iCs/>
          <w:color w:val="000000"/>
          <w:lang w:val="af-ZA"/>
        </w:rPr>
        <w:softHyphen/>
        <w:t>տատված չափաքանակը:</w:t>
      </w:r>
    </w:p>
    <w:p w14:paraId="6C17F394" w14:textId="77777777" w:rsidR="00366B0D" w:rsidRPr="00366B0D" w:rsidRDefault="00366B0D" w:rsidP="00366B0D">
      <w:pPr>
        <w:ind w:firstLine="374"/>
        <w:rPr>
          <w:rFonts w:cs="Times Armenian"/>
          <w:b w:val="0"/>
          <w:iCs/>
          <w:color w:val="000000"/>
          <w:lang w:val="af-ZA"/>
        </w:rPr>
      </w:pPr>
      <w:r w:rsidRPr="00366B0D">
        <w:rPr>
          <w:rFonts w:cs="Times Armenian"/>
          <w:b w:val="0"/>
          <w:iCs/>
          <w:color w:val="000000"/>
          <w:lang w:val="af-ZA"/>
        </w:rPr>
        <w:t>Միջոցառման շրջանակներում նախատեսվում է մաքրել և վերանորոգել 180.0 կմ երկարությամբ կոլեկտորադրենաժային ցանց:</w:t>
      </w:r>
    </w:p>
    <w:p w14:paraId="6DE87198" w14:textId="77777777" w:rsidR="00366B0D" w:rsidRPr="00CA2078" w:rsidRDefault="00366B0D" w:rsidP="006344C3">
      <w:pPr>
        <w:pStyle w:val="Bullet2"/>
        <w:rPr>
          <w14:textOutline w14:w="0" w14:cap="rnd" w14:cmpd="sng" w14:algn="ctr">
            <w14:noFill/>
            <w14:prstDash w14:val="solid"/>
            <w14:bevel/>
          </w14:textOutline>
        </w:rPr>
      </w:pPr>
      <w:r w:rsidRPr="00CA2078">
        <w:rPr>
          <w14:textOutline w14:w="0" w14:cap="rnd" w14:cmpd="sng" w14:algn="ctr">
            <w14:noFill/>
            <w14:prstDash w14:val="solid"/>
            <w14:bevel/>
          </w14:textOutline>
        </w:rPr>
        <w:t xml:space="preserve">3. «Որոտան-Արփա-Սևան թունելի ջրային համակարգի կառավարում» ծրագրի համար Նախագծով նախատեսվել է հատկացնել 205.8 մլն դրամ: Ծրագրի շրջանակներում նախատեսվում է իրականացնել հետևյալ միջոցառումները. </w:t>
      </w:r>
    </w:p>
    <w:p w14:paraId="095AC597" w14:textId="4D54688D" w:rsidR="00366B0D" w:rsidRPr="00CA2078" w:rsidRDefault="00366B0D" w:rsidP="006344C3">
      <w:pPr>
        <w:pStyle w:val="Bullet2"/>
        <w:rPr>
          <w14:textOutline w14:w="0" w14:cap="rnd" w14:cmpd="sng" w14:algn="ctr">
            <w14:noFill/>
            <w14:prstDash w14:val="solid"/>
            <w14:bevel/>
          </w14:textOutline>
        </w:rPr>
      </w:pPr>
      <w:r w:rsidRPr="00CA2078">
        <w:rPr>
          <w14:textOutline w14:w="0" w14:cap="rnd" w14:cmpd="sng" w14:algn="ctr">
            <w14:noFill/>
            <w14:prstDash w14:val="solid"/>
            <w14:bevel/>
          </w14:textOutline>
        </w:rPr>
        <w:t>3.1 «Արփա-Սևան թունելի հավատարմագրային կառավարման ծառայություններ»</w:t>
      </w:r>
      <w:r w:rsidR="001E6978">
        <w:rPr>
          <w14:textOutline w14:w="0" w14:cap="rnd" w14:cmpd="sng" w14:algn="ctr">
            <w14:noFill/>
            <w14:prstDash w14:val="solid"/>
            <w14:bevel/>
          </w14:textOutline>
        </w:rPr>
        <w:t xml:space="preserve"> </w:t>
      </w:r>
      <w:r w:rsidRPr="00CA2078">
        <w:rPr>
          <w14:textOutline w14:w="0" w14:cap="rnd" w14:cmpd="sng" w14:algn="ctr">
            <w14:noFill/>
            <w14:prstDash w14:val="solid"/>
            <w14:bevel/>
          </w14:textOutline>
        </w:rPr>
        <w:t>միջոցառմամբ նախատեսվում է Որոտան-Արփա-Սևան ջրային համակարգի պահպանման ու շահագործման նպատակով հավատարմագրային կառավարման պայմանագրով նախատեսված ծառայությունների մատուցում` ապահովելով համակարգի անվտանգ, անխափան շահագործումն և պահպանումը, ինչը թույլ է տալիս առավելագույն քանակի ջուր տեղափոխել Սևանա լիճ:</w:t>
      </w:r>
    </w:p>
    <w:p w14:paraId="7A5ADE96" w14:textId="77777777" w:rsidR="00366B0D" w:rsidRPr="00CA2078" w:rsidRDefault="00366B0D" w:rsidP="006344C3">
      <w:pPr>
        <w:pStyle w:val="Bullet2"/>
        <w:rPr>
          <w14:textOutline w14:w="0" w14:cap="rnd" w14:cmpd="sng" w14:algn="ctr">
            <w14:noFill/>
            <w14:prstDash w14:val="solid"/>
            <w14:bevel/>
          </w14:textOutline>
        </w:rPr>
      </w:pPr>
      <w:r w:rsidRPr="00CA2078">
        <w:rPr>
          <w14:textOutline w14:w="0" w14:cap="rnd" w14:cmpd="sng" w14:algn="ctr">
            <w14:noFill/>
            <w14:prstDash w14:val="solid"/>
            <w14:bevel/>
          </w14:textOutline>
        </w:rPr>
        <w:t>2004 թվականի օգոստոսի 17-ին կնքված NԾՁԲ-04/36 պայմանագրի համաձայն (որով նախատեսվել է «Որոտան-Արփա-Սևան» հիդրոհանգույցի ջրային համակարգը հանձնել հավա</w:t>
      </w:r>
      <w:r w:rsidRPr="00CA2078">
        <w:rPr>
          <w14:textOutline w14:w="0" w14:cap="rnd" w14:cmpd="sng" w14:algn="ctr">
            <w14:noFill/>
            <w14:prstDash w14:val="solid"/>
            <w14:bevel/>
          </w14:textOutline>
        </w:rPr>
        <w:softHyphen/>
        <w:t>տար</w:t>
      </w:r>
      <w:r w:rsidRPr="00CA2078">
        <w:rPr>
          <w14:textOutline w14:w="0" w14:cap="rnd" w14:cmpd="sng" w14:algn="ctr">
            <w14:noFill/>
            <w14:prstDash w14:val="solid"/>
            <w14:bevel/>
          </w14:textOutline>
        </w:rPr>
        <w:softHyphen/>
        <w:t>մագրային կառավարման) Նախագծով նախատեսվում է Արփա-Սևան թունելի պահպանման և շահագործման նպատակով հավատարմագրային կառավարչի պահպանման ծախսերի համար հատկացնել 205.8 մլն դրամ` պահպանելով ՀՀ 2018 թվականի պետական բյուջեով հաս</w:t>
      </w:r>
      <w:r w:rsidRPr="00CA2078">
        <w:rPr>
          <w14:textOutline w14:w="0" w14:cap="rnd" w14:cmpd="sng" w14:algn="ctr">
            <w14:noFill/>
            <w14:prstDash w14:val="solid"/>
            <w14:bevel/>
          </w14:textOutline>
        </w:rPr>
        <w:softHyphen/>
        <w:t>տատված չափաքանակը:</w:t>
      </w:r>
    </w:p>
    <w:p w14:paraId="0B1A0B32" w14:textId="77777777" w:rsidR="00366B0D" w:rsidRPr="00CA2078" w:rsidRDefault="00366B0D" w:rsidP="006344C3">
      <w:pPr>
        <w:pStyle w:val="Bullet2"/>
        <w:rPr>
          <w14:textOutline w14:w="0" w14:cap="rnd" w14:cmpd="sng" w14:algn="ctr">
            <w14:noFill/>
            <w14:prstDash w14:val="solid"/>
            <w14:bevel/>
          </w14:textOutline>
        </w:rPr>
      </w:pPr>
      <w:r w:rsidRPr="00CA2078">
        <w:rPr>
          <w14:textOutline w14:w="0" w14:cap="rnd" w14:cmpd="sng" w14:algn="ctr">
            <w14:noFill/>
            <w14:prstDash w14:val="solid"/>
            <w14:bevel/>
          </w14:textOutline>
        </w:rPr>
        <w:t xml:space="preserve">4. «Ջրամատակարարման և ջրահեռացման բարելավում» ծրագրի համար Նախագծով նախատեսվել է հատկացնել 1,289.8 մլն դրամ: Ծրագրի շրջանակներում նախատեսվում է իրականացնել հետևյալ միջոցառումները. </w:t>
      </w:r>
    </w:p>
    <w:p w14:paraId="012C2375" w14:textId="77777777" w:rsidR="00366B0D" w:rsidRPr="00CA2078" w:rsidRDefault="00366B0D" w:rsidP="006344C3">
      <w:pPr>
        <w:pStyle w:val="Bullet2"/>
        <w:rPr>
          <w14:textOutline w14:w="0" w14:cap="rnd" w14:cmpd="sng" w14:algn="ctr">
            <w14:noFill/>
            <w14:prstDash w14:val="solid"/>
            <w14:bevel/>
          </w14:textOutline>
        </w:rPr>
      </w:pPr>
      <w:r w:rsidRPr="00CA2078">
        <w:rPr>
          <w14:textOutline w14:w="0" w14:cap="rnd" w14:cmpd="sng" w14:algn="ctr">
            <w14:noFill/>
            <w14:prstDash w14:val="solid"/>
            <w14:bevel/>
          </w14:textOutline>
        </w:rPr>
        <w:t>4.1 «Խմելու ջրի մատակարարման և ջրահեռացման ծառայությունների սուբսիդավորում» միջոցառման համար Նախագծով նախատեսվում է հատկացնել 1,289.8 մլն դրամ` ՀՀ հանրային ծառայությունները կարգավորող հանձնաժողովի 22.11.2017թ. N499-Ն որոշմամբ հաստատված խմելու ջրի մատակարարման և ջրահեռացման ծառայությունների մատուցման սակագներից 11.414 դրամ/մ3 չափով սուբսիդավորման նպատակով:</w:t>
      </w:r>
    </w:p>
    <w:p w14:paraId="1558EC04" w14:textId="77777777" w:rsidR="00366B0D" w:rsidRDefault="00366B0D" w:rsidP="006344C3">
      <w:pPr>
        <w:pStyle w:val="Bullet2"/>
        <w:rPr>
          <w14:textOutline w14:w="0" w14:cap="rnd" w14:cmpd="sng" w14:algn="ctr">
            <w14:noFill/>
            <w14:prstDash w14:val="solid"/>
            <w14:bevel/>
          </w14:textOutline>
        </w:rPr>
      </w:pPr>
      <w:r w:rsidRPr="00D65233">
        <w:rPr>
          <w14:textOutline w14:w="0" w14:cap="rnd" w14:cmpd="sng" w14:algn="ctr">
            <w14:noFill/>
            <w14:prstDash w14:val="solid"/>
            <w14:bevel/>
          </w14:textOutline>
        </w:rPr>
        <w:t>Միջոցառման նպատակն է մեղմել խմելու ջրի մատակարարման և ջրահեռացման ծառայությունների սպառողների մոտ լրացուցիչ բեռի առաջացումը:</w:t>
      </w:r>
    </w:p>
    <w:p w14:paraId="64BF369E" w14:textId="77777777" w:rsidR="00366B0D" w:rsidRPr="00366B0D" w:rsidRDefault="00366B0D" w:rsidP="006344C3">
      <w:pPr>
        <w:pStyle w:val="Bullet2"/>
      </w:pPr>
      <w:r w:rsidRPr="00366B0D">
        <w:rPr>
          <w14:textOutline w14:w="0" w14:cap="rnd" w14:cmpd="sng" w14:algn="ctr">
            <w14:noFill/>
            <w14:prstDash w14:val="solid"/>
            <w14:bevel/>
          </w14:textOutline>
        </w:rPr>
        <w:t>«Արփա-Սևան ջրային համակարգի տեխնիկական վիճակի բարելավում» միջոցառման շրջանակներում նախատեսվում է իրականացնել Արփա-Սևան թունելի առանձին վթարային հատվածների վերականգնման ավարտական աշխա</w:t>
      </w:r>
      <w:r w:rsidRPr="00366B0D">
        <w:rPr>
          <w14:textOutline w14:w="0" w14:cap="rnd" w14:cmpd="sng" w14:algn="ctr">
            <w14:noFill/>
            <w14:prstDash w14:val="solid"/>
            <w14:bevel/>
          </w14:textOutline>
        </w:rPr>
        <w:softHyphen/>
        <w:t>տանքներ: Աշխատանքների ընդհանուր պայմանագրային արժեքը կազմում է 5,076.0 մլն դրամ, որից</w:t>
      </w:r>
      <w:r w:rsidRPr="00366B0D">
        <w:t xml:space="preserve"> 2017 թվականին փաստացի ֆինանսավորվել է 1,689.5 մլն դրամ, իսկ 2018 թվականի համար նախատեսված է 1,600.0 մլն դրամ: Պայմանագրային արժեքի 1,786.5 մլն դրամի մնացորդը նախատեսվում է հատկացնել 2019 թվականին՝ աշխատանքների ավարտման նպատակով:</w:t>
      </w:r>
    </w:p>
    <w:p w14:paraId="169F2BCC" w14:textId="77777777" w:rsidR="00366B0D" w:rsidRPr="00366B0D" w:rsidRDefault="00366B0D" w:rsidP="00366B0D">
      <w:pPr>
        <w:tabs>
          <w:tab w:val="left" w:pos="851"/>
        </w:tabs>
        <w:rPr>
          <w:rFonts w:cs="Times Armenian"/>
          <w:b w:val="0"/>
          <w:iCs/>
          <w:color w:val="000000"/>
          <w:lang w:val="af-ZA"/>
        </w:rPr>
      </w:pPr>
      <w:r w:rsidRPr="00366B0D">
        <w:rPr>
          <w:rFonts w:cs="Times Armenian"/>
          <w:b w:val="0"/>
          <w:iCs/>
          <w:color w:val="000000"/>
          <w:lang w:val="af-ZA"/>
        </w:rPr>
        <w:t>«Ոռոգման համակարգերի հիմնանորոգում» միջոցառման համար ՀՀ 2019 թվականի պետական բյուջեի նախագծով նախատեսվում է հատկացնել 539.536 մլն դրամ, որի շրջանակերում նախատեսվում է ոռոգման ոլորտի կազմակերպությունների (ջրօգ</w:t>
      </w:r>
      <w:r w:rsidRPr="00366B0D">
        <w:rPr>
          <w:rFonts w:cs="Times Armenian"/>
          <w:b w:val="0"/>
          <w:iCs/>
          <w:color w:val="000000"/>
          <w:lang w:val="af-ZA"/>
        </w:rPr>
        <w:softHyphen/>
        <w:t>տագործողների ընկերություններ, ոռոգում-ջրառ իրականացնող կազմակերպություն) կողմից շահագործվող ջրային համակարգերում իրականացնել կապիտալ նորոգման աշխա</w:t>
      </w:r>
      <w:r w:rsidRPr="00366B0D">
        <w:rPr>
          <w:rFonts w:cs="Times Armenian"/>
          <w:b w:val="0"/>
          <w:iCs/>
          <w:color w:val="000000"/>
          <w:lang w:val="af-ZA"/>
        </w:rPr>
        <w:softHyphen/>
        <w:t xml:space="preserve">տանքներ: </w:t>
      </w:r>
    </w:p>
    <w:p w14:paraId="735FEB8D" w14:textId="77777777" w:rsidR="00366B0D" w:rsidRPr="00366B0D" w:rsidRDefault="00366B0D" w:rsidP="00366B0D">
      <w:pPr>
        <w:rPr>
          <w:rFonts w:cs="Times Armenian"/>
          <w:b w:val="0"/>
          <w:iCs/>
          <w:color w:val="000000"/>
          <w:lang w:val="af-ZA"/>
        </w:rPr>
      </w:pPr>
      <w:r w:rsidRPr="00366B0D">
        <w:rPr>
          <w:rFonts w:cs="Times Armenian"/>
          <w:b w:val="0"/>
          <w:iCs/>
          <w:color w:val="000000"/>
          <w:lang w:val="af-ZA"/>
        </w:rPr>
        <w:t>Միաժամանակ ջրային տնտեսության ոլորտում նախատեսվում են շարունակել և իրականացնել արտաքին աղբյուրներից ստացվող նպատակային վարկային և դրամաշնորհային միջոցներով հետևյալ ծրագրերը.</w:t>
      </w:r>
    </w:p>
    <w:p w14:paraId="41DC7423" w14:textId="77777777" w:rsidR="00366B0D" w:rsidRPr="00CA2078" w:rsidRDefault="00366B0D" w:rsidP="004A585E">
      <w:pPr>
        <w:pStyle w:val="ListParagraph"/>
        <w:numPr>
          <w:ilvl w:val="0"/>
          <w:numId w:val="66"/>
        </w:numPr>
        <w:tabs>
          <w:tab w:val="left" w:pos="567"/>
          <w:tab w:val="left" w:pos="993"/>
        </w:tabs>
        <w:spacing w:before="0"/>
        <w:ind w:left="0" w:firstLine="567"/>
        <w:rPr>
          <w:rFonts w:cs="Times Armenian"/>
          <w:b w:val="0"/>
          <w:iCs/>
          <w:color w:val="000000"/>
          <w:szCs w:val="22"/>
          <w:lang w:val="af-ZA" w:eastAsia="en-US"/>
        </w:rPr>
      </w:pPr>
      <w:r w:rsidRPr="00CA2078">
        <w:rPr>
          <w:rFonts w:cs="Times Armenian"/>
          <w:b w:val="0"/>
          <w:iCs/>
          <w:color w:val="000000"/>
          <w:szCs w:val="22"/>
          <w:lang w:val="af-ZA" w:eastAsia="en-US"/>
        </w:rPr>
        <w:t>Համաշխարհային բանկի աջակցությամբ իրականացվող Ոռոգման համակարգերի արդյունավետության բարձրացման ծրագիր, որի նպատակն է ոռոգման նոր համակարգերի կառուցումը` նվազեցնելով ոռոգման կախվածությունը հոսանքատար մեխանիկական ոռոգումից, դարձնելով այն տնտեսապես շահավետ և կայուն: Ծրագիրը բաղկացած է հետևյալ բաղադրիչներից`</w:t>
      </w:r>
    </w:p>
    <w:p w14:paraId="41603C8E" w14:textId="77777777" w:rsidR="00366B0D" w:rsidRPr="00366B0D" w:rsidRDefault="00366B0D" w:rsidP="00366B0D">
      <w:pPr>
        <w:rPr>
          <w:rFonts w:cs="Times Armenian"/>
          <w:b w:val="0"/>
          <w:iCs/>
          <w:color w:val="000000"/>
          <w:lang w:val="af-ZA"/>
        </w:rPr>
      </w:pPr>
      <w:r w:rsidRPr="00366B0D">
        <w:rPr>
          <w:rFonts w:cs="Times Armenian"/>
          <w:b w:val="0"/>
          <w:iCs/>
          <w:color w:val="000000"/>
          <w:lang w:val="af-ZA"/>
        </w:rPr>
        <w:t>ա/ Ոռոգման համակարգի բարելավում, այդ թվում` մեխանիկական ոռոգման փոխարինում ինքնահոսով, մեխանիկական ոռոգման ջուր տեղափոխող հեռացնող և այլ ջրանցքների վիճակի բարելավում: Կֆինանսավորի ոռոգման համակարգերի կառուցումը Մեղրի, Գեղարդալիճ, Բաղրամյան-Նորակերտ և Քաղցրաշեն համակարգերում:</w:t>
      </w:r>
    </w:p>
    <w:p w14:paraId="23FFE543" w14:textId="77777777" w:rsidR="00366B0D" w:rsidRPr="00366B0D" w:rsidRDefault="00366B0D" w:rsidP="00366B0D">
      <w:pPr>
        <w:rPr>
          <w:rFonts w:cs="Times Armenian"/>
          <w:b w:val="0"/>
          <w:iCs/>
          <w:color w:val="000000"/>
          <w:lang w:val="af-ZA"/>
        </w:rPr>
      </w:pPr>
      <w:r w:rsidRPr="00366B0D">
        <w:rPr>
          <w:rFonts w:cs="Times Armenian"/>
          <w:b w:val="0"/>
          <w:iCs/>
          <w:color w:val="000000"/>
          <w:lang w:val="af-ZA"/>
        </w:rPr>
        <w:t xml:space="preserve">բ/ Կառավարման տեղեկատվություն, այդ թվում` տեխնիկական հետազոտություններ, կարգավարական հսկողության և տվյալների ձեռքբերման (SCADA) համակարգի տեղադրում: Մայր ջրանցքների և մի քանի այլ ջրընդունիչ կետերի 71 դիտակետում կտեղադրվի ջրաչափման և ջրի հոսքի կառավարման սարքի ժամանակակից մոդել: </w:t>
      </w:r>
    </w:p>
    <w:p w14:paraId="2B0AEE5E" w14:textId="22FBDFDF" w:rsidR="00366B0D" w:rsidRPr="00366B0D" w:rsidRDefault="00366B0D" w:rsidP="00366B0D">
      <w:pPr>
        <w:rPr>
          <w:rFonts w:cs="Times Armenian"/>
          <w:b w:val="0"/>
          <w:iCs/>
          <w:color w:val="000000"/>
          <w:lang w:val="af-ZA"/>
        </w:rPr>
      </w:pPr>
      <w:r w:rsidRPr="00366B0D">
        <w:rPr>
          <w:rFonts w:cs="Times Armenian"/>
          <w:b w:val="0"/>
          <w:iCs/>
          <w:color w:val="000000"/>
          <w:lang w:val="af-ZA"/>
        </w:rPr>
        <w:t>գ/ Ծրագրի կառավարում և ՋՕԸ-ների աջակցման թիմ, այդ թվում` նախնական նախագծային փաստաթղթերի պատրաստումը, շինարարական աշխատանքների համակարգումն ու մոնիտորինգը, մրցութային փաստաթղթերի պատրաստումը և գնումային գործընթացի կառավարումը, ծրագրի գործողությունների մոնիտորինգը և ծրագրի իրականացման ընթացքի մասին հաշվետվությունների պատրաստումը, ՋՕԸ-ների ամրապնդմանն ուղղված գործողությունների իրականացումը՝ 2019թ.-ին նախատեսվում է 468.8 մլն դրամ, այդ թվում վարկային միջոցներ` 332.2 մլն դրամ, ՀՀ համաֆինանսավորում`</w:t>
      </w:r>
      <w:r w:rsidR="001E6978">
        <w:rPr>
          <w:rFonts w:cs="Times Armenian"/>
          <w:b w:val="0"/>
          <w:iCs/>
          <w:color w:val="000000"/>
          <w:lang w:val="af-ZA"/>
        </w:rPr>
        <w:t xml:space="preserve"> </w:t>
      </w:r>
      <w:r w:rsidRPr="00366B0D">
        <w:rPr>
          <w:rFonts w:cs="Times Armenian"/>
          <w:b w:val="0"/>
          <w:iCs/>
          <w:color w:val="000000"/>
          <w:lang w:val="af-ZA"/>
        </w:rPr>
        <w:t>136.7 մլն դրամ:</w:t>
      </w:r>
    </w:p>
    <w:p w14:paraId="5D675A5F" w14:textId="77777777" w:rsidR="00366B0D" w:rsidRPr="00366B0D" w:rsidRDefault="00366B0D" w:rsidP="004A585E">
      <w:pPr>
        <w:numPr>
          <w:ilvl w:val="0"/>
          <w:numId w:val="66"/>
        </w:numPr>
        <w:tabs>
          <w:tab w:val="left" w:pos="851"/>
        </w:tabs>
        <w:spacing w:before="0"/>
        <w:ind w:left="90" w:firstLine="477"/>
        <w:contextualSpacing w:val="0"/>
        <w:rPr>
          <w:rFonts w:cs="Times Armenian"/>
          <w:b w:val="0"/>
          <w:iCs/>
          <w:color w:val="000000"/>
          <w:lang w:val="af-ZA"/>
        </w:rPr>
      </w:pPr>
      <w:r w:rsidRPr="00366B0D">
        <w:rPr>
          <w:rFonts w:cs="Times Armenian"/>
          <w:b w:val="0"/>
          <w:iCs/>
          <w:color w:val="000000"/>
          <w:lang w:val="af-ZA"/>
        </w:rPr>
        <w:t>Գերմանիայի զարգացման վարկերի բանկի աջակցությամբ իրականացվող Ախուրյան գետի. ջրային ռեսուրսների ինտեգրված կառավարման ծրագիր, որի նպատակն է Շիրակի մարզում` Ախուրյան գետի վրա, գյուղատնտեսական նպատակներով արդյունավետ ոռոգման համակարգի ստեղծում, որը կհանդիսանա գետի ամբողջ ավազանի ջրային ռեսուրսների ինտեգրված կառավարման մաս:</w:t>
      </w:r>
    </w:p>
    <w:p w14:paraId="6102E0A0" w14:textId="249BF1D4" w:rsidR="00366B0D" w:rsidRPr="00366B0D" w:rsidRDefault="00366B0D" w:rsidP="00366B0D">
      <w:pPr>
        <w:ind w:firstLine="540"/>
        <w:rPr>
          <w:rFonts w:cs="Times Armenian"/>
          <w:b w:val="0"/>
          <w:iCs/>
          <w:color w:val="000000"/>
          <w:lang w:val="af-ZA"/>
        </w:rPr>
      </w:pPr>
      <w:r w:rsidRPr="00366B0D">
        <w:rPr>
          <w:rFonts w:cs="Times Armenian"/>
          <w:b w:val="0"/>
          <w:iCs/>
          <w:color w:val="000000"/>
          <w:lang w:val="af-ZA"/>
        </w:rPr>
        <w:t>Ծրագրով նախատեսվում է ավարտին հասցնել կիսակառույց պատվարը, օժանդակ կառույցները և վերականգնել թունելները, ինչը կապահովի ստորին բրիեֆում տարածաշրջանների անվտանգությունը՝ 2019թ.-ին նախատեսվում է 2,417.7 մլն դրամ, այդ թվում վարկային միջոցներ` 2,193.1 մլն դրամ, ՀՀ համաֆինանսավորում`</w:t>
      </w:r>
      <w:r w:rsidR="001E6978">
        <w:rPr>
          <w:rFonts w:cs="Times Armenian"/>
          <w:b w:val="0"/>
          <w:iCs/>
          <w:color w:val="000000"/>
          <w:lang w:val="af-ZA"/>
        </w:rPr>
        <w:t xml:space="preserve"> </w:t>
      </w:r>
      <w:r w:rsidRPr="00366B0D">
        <w:rPr>
          <w:rFonts w:cs="Times Armenian"/>
          <w:b w:val="0"/>
          <w:iCs/>
          <w:color w:val="000000"/>
          <w:lang w:val="af-ZA"/>
        </w:rPr>
        <w:t>224.6 մլն դրամ:</w:t>
      </w:r>
    </w:p>
    <w:p w14:paraId="46704C77" w14:textId="43F2D33F" w:rsidR="00366B0D" w:rsidRPr="00366B0D" w:rsidRDefault="00366B0D" w:rsidP="004A585E">
      <w:pPr>
        <w:numPr>
          <w:ilvl w:val="0"/>
          <w:numId w:val="66"/>
        </w:numPr>
        <w:tabs>
          <w:tab w:val="left" w:pos="1134"/>
        </w:tabs>
        <w:spacing w:before="0"/>
        <w:ind w:left="90" w:firstLine="477"/>
        <w:contextualSpacing w:val="0"/>
        <w:rPr>
          <w:b w:val="0"/>
          <w:bCs/>
          <w:iCs/>
          <w:lang w:val="hy-AM"/>
        </w:rPr>
      </w:pPr>
      <w:r w:rsidRPr="00366B0D">
        <w:rPr>
          <w:rFonts w:cs="Times Armenian"/>
          <w:b w:val="0"/>
          <w:iCs/>
          <w:color w:val="000000"/>
          <w:lang w:val="af-ZA"/>
        </w:rPr>
        <w:t xml:space="preserve"> Գերմանիայի զարգացման վարկերի</w:t>
      </w:r>
      <w:r w:rsidRPr="00366B0D">
        <w:rPr>
          <w:b w:val="0"/>
          <w:lang w:val="af-ZA"/>
        </w:rPr>
        <w:t xml:space="preserve"> բանկի աջակցությամբ իրականացվող </w:t>
      </w:r>
      <w:r w:rsidRPr="00366B0D">
        <w:rPr>
          <w:rFonts w:cs="Sylfaen"/>
          <w:b w:val="0"/>
          <w:color w:val="000000"/>
          <w:lang w:val="de-DE"/>
        </w:rPr>
        <w:t xml:space="preserve">Ախուրյան գետի ջրային ռեսուրսների ինտեգրված կառավարման </w:t>
      </w:r>
      <w:r w:rsidRPr="00366B0D">
        <w:rPr>
          <w:rFonts w:cs="Sylfaen"/>
          <w:b w:val="0"/>
          <w:bCs/>
          <w:lang w:val="pt-BR"/>
        </w:rPr>
        <w:t>ծրագ</w:t>
      </w:r>
      <w:r w:rsidRPr="00366B0D">
        <w:rPr>
          <w:rFonts w:cs="Sylfaen"/>
          <w:b w:val="0"/>
          <w:bCs/>
          <w:lang w:val="hy-AM"/>
        </w:rPr>
        <w:t xml:space="preserve">րի երկրորդ փուլ, որի </w:t>
      </w:r>
      <w:r w:rsidRPr="00366B0D">
        <w:rPr>
          <w:rFonts w:cs="Sylfaen"/>
          <w:b w:val="0"/>
          <w:lang w:val="af-ZA"/>
        </w:rPr>
        <w:t>նպատակն է ապահովել Ախուրյանի գետի երկայնքով ջրի պաշարների կայուն օգտագործումը, բարձրացնել գյուղատնտեսական արտադրողականությունը, նվազեցնել թիրախային խմբի խոցելիությունը կլիմայի փոփոխության ազդեցության, շրջակա միջավայրի էկոհամակարգերի և կենսաբազմազանության պահպանման, Կապս ջրամբարի շրջակա միջավայրի բնակչության անվտանգության ռիսկը</w:t>
      </w:r>
      <w:r w:rsidRPr="00366B0D">
        <w:rPr>
          <w:rFonts w:cs="Sylfaen"/>
          <w:b w:val="0"/>
          <w:lang w:val="hy-AM"/>
        </w:rPr>
        <w:t xml:space="preserve">՝ </w:t>
      </w:r>
      <w:r w:rsidRPr="00366B0D">
        <w:rPr>
          <w:rFonts w:cs="Sylfaen"/>
          <w:b w:val="0"/>
          <w:lang w:val="it-IT"/>
        </w:rPr>
        <w:t>201</w:t>
      </w:r>
      <w:r w:rsidRPr="00366B0D">
        <w:rPr>
          <w:rFonts w:cs="Sylfaen"/>
          <w:b w:val="0"/>
          <w:lang w:val="hy-AM"/>
        </w:rPr>
        <w:t>9</w:t>
      </w:r>
      <w:r w:rsidRPr="00366B0D">
        <w:rPr>
          <w:rFonts w:cs="Sylfaen"/>
          <w:b w:val="0"/>
          <w:lang w:val="it-IT"/>
        </w:rPr>
        <w:t xml:space="preserve">թ.-ին նախատեսվում է </w:t>
      </w:r>
      <w:r w:rsidRPr="00366B0D">
        <w:rPr>
          <w:rFonts w:cs="Sylfaen"/>
          <w:b w:val="0"/>
          <w:lang w:val="hy-AM"/>
        </w:rPr>
        <w:t>354.6</w:t>
      </w:r>
      <w:r w:rsidRPr="00366B0D">
        <w:rPr>
          <w:rFonts w:cs="Sylfaen"/>
          <w:b w:val="0"/>
          <w:lang w:val="it-IT"/>
        </w:rPr>
        <w:t xml:space="preserve"> </w:t>
      </w:r>
      <w:r w:rsidRPr="00366B0D">
        <w:rPr>
          <w:rFonts w:cs="Sylfaen"/>
          <w:b w:val="0"/>
          <w:iCs/>
          <w:lang w:val="af-ZA"/>
        </w:rPr>
        <w:t xml:space="preserve">մլն դրամ, </w:t>
      </w:r>
      <w:r w:rsidRPr="00366B0D">
        <w:rPr>
          <w:b w:val="0"/>
          <w:bCs/>
          <w:iCs/>
          <w:lang w:val="hy-AM"/>
        </w:rPr>
        <w:t xml:space="preserve">այդ թվում վարկային միջոցներ` 295.5 </w:t>
      </w:r>
      <w:r w:rsidRPr="00366B0D">
        <w:rPr>
          <w:rFonts w:cs="Sylfaen"/>
          <w:b w:val="0"/>
          <w:iCs/>
          <w:lang w:val="af-ZA"/>
        </w:rPr>
        <w:t>մլն դրամ</w:t>
      </w:r>
      <w:r w:rsidRPr="00366B0D">
        <w:rPr>
          <w:b w:val="0"/>
          <w:bCs/>
          <w:iCs/>
          <w:lang w:val="hy-AM"/>
        </w:rPr>
        <w:t>, ՀՀ համաֆինանսավորում`</w:t>
      </w:r>
      <w:r w:rsidR="001E6978">
        <w:rPr>
          <w:b w:val="0"/>
          <w:bCs/>
          <w:iCs/>
          <w:lang w:val="hy-AM"/>
        </w:rPr>
        <w:t xml:space="preserve"> </w:t>
      </w:r>
      <w:r w:rsidRPr="00366B0D">
        <w:rPr>
          <w:b w:val="0"/>
          <w:bCs/>
          <w:iCs/>
          <w:lang w:val="hy-AM"/>
        </w:rPr>
        <w:t>59.1</w:t>
      </w:r>
      <w:r w:rsidRPr="00366B0D">
        <w:rPr>
          <w:b w:val="0"/>
          <w:bCs/>
          <w:iCs/>
          <w:lang w:val="af-ZA"/>
        </w:rPr>
        <w:t xml:space="preserve"> </w:t>
      </w:r>
      <w:r w:rsidRPr="00366B0D">
        <w:rPr>
          <w:rFonts w:cs="Sylfaen"/>
          <w:b w:val="0"/>
          <w:iCs/>
          <w:lang w:val="af-ZA"/>
        </w:rPr>
        <w:t>մլն դրա</w:t>
      </w:r>
      <w:r w:rsidRPr="00366B0D">
        <w:rPr>
          <w:rFonts w:cs="Sylfaen"/>
          <w:b w:val="0"/>
          <w:iCs/>
          <w:lang w:val="hy-AM"/>
        </w:rPr>
        <w:t>մ</w:t>
      </w:r>
      <w:r w:rsidRPr="00366B0D">
        <w:rPr>
          <w:b w:val="0"/>
          <w:bCs/>
          <w:iCs/>
          <w:lang w:val="hy-AM"/>
        </w:rPr>
        <w:t>:</w:t>
      </w:r>
    </w:p>
    <w:p w14:paraId="5D32521C" w14:textId="4BF47207" w:rsidR="00366B0D" w:rsidRDefault="00366B0D" w:rsidP="004A585E">
      <w:pPr>
        <w:pStyle w:val="ListParagraph"/>
        <w:numPr>
          <w:ilvl w:val="0"/>
          <w:numId w:val="66"/>
        </w:numPr>
        <w:tabs>
          <w:tab w:val="left" w:pos="567"/>
          <w:tab w:val="left" w:pos="993"/>
        </w:tabs>
        <w:spacing w:before="0"/>
        <w:ind w:left="0" w:firstLine="567"/>
        <w:rPr>
          <w:b w:val="0"/>
          <w:bCs/>
          <w:iCs/>
          <w:lang w:val="hy-AM"/>
        </w:rPr>
      </w:pPr>
      <w:r w:rsidRPr="00023414">
        <w:rPr>
          <w:rFonts w:cs="Sylfaen"/>
          <w:b w:val="0"/>
          <w:bCs/>
          <w:iCs/>
          <w:lang w:val="af-ZA"/>
        </w:rPr>
        <w:t>Ֆրանսիայի</w:t>
      </w:r>
      <w:r w:rsidRPr="00023414">
        <w:rPr>
          <w:b w:val="0"/>
          <w:bCs/>
          <w:iCs/>
          <w:lang w:val="af-ZA"/>
        </w:rPr>
        <w:t xml:space="preserve"> Հանրապետության կառավարության աջակցությամբ իրականացվող Վերդու ջրամբարի կառուցման ծրագիր</w:t>
      </w:r>
      <w:r w:rsidRPr="00023414">
        <w:rPr>
          <w:b w:val="0"/>
          <w:bCs/>
          <w:iCs/>
          <w:lang w:val="hy-AM"/>
        </w:rPr>
        <w:t xml:space="preserve">, որի </w:t>
      </w:r>
      <w:r w:rsidRPr="00023414">
        <w:rPr>
          <w:b w:val="0"/>
          <w:bCs/>
          <w:iCs/>
          <w:lang w:val="af-ZA"/>
        </w:rPr>
        <w:t>նպատակն է Վեդու ջրամբարի և ինքնահոս ոռոգման համակարգի կառուցումը, ինչը կբարձրացնի ջրապահովման մակարդակը և կնպաստի</w:t>
      </w:r>
      <w:r>
        <w:rPr>
          <w:b w:val="0"/>
          <w:bCs/>
          <w:iCs/>
          <w:lang w:val="af-ZA"/>
        </w:rPr>
        <w:t xml:space="preserve"> գյուղատնտեսության զարգացմանը: Ծրագրի շրջանակներում նախատեսվում է կառուցել պատվարը, օժանդակ կառուցվածքները, փոխադրող համակարգը` գետից մինչև ջրամբար և հեռացնող խողովակաշարը (ինքնահոս): </w:t>
      </w:r>
      <w:r>
        <w:rPr>
          <w:rFonts w:cs="Sylfaen"/>
          <w:b w:val="0"/>
          <w:lang w:val="af-ZA"/>
        </w:rPr>
        <w:t>Վեդու ջրամբարի կառուցումը կբարձրացնի Վեդի և Արարատ ՋՕԸ-ների շուրջ 3200 հա հողատարածքների ջրապահովման մակարդակը</w:t>
      </w:r>
      <w:r>
        <w:rPr>
          <w:rFonts w:cs="Sylfaen"/>
          <w:b w:val="0"/>
          <w:lang w:val="hy-AM"/>
        </w:rPr>
        <w:t>՝</w:t>
      </w:r>
      <w:r>
        <w:rPr>
          <w:rFonts w:cs="Sylfaen"/>
          <w:b w:val="0"/>
          <w:lang w:val="it-IT"/>
        </w:rPr>
        <w:t xml:space="preserve"> 201</w:t>
      </w:r>
      <w:r>
        <w:rPr>
          <w:rFonts w:cs="Sylfaen"/>
          <w:b w:val="0"/>
          <w:lang w:val="hy-AM"/>
        </w:rPr>
        <w:t>9</w:t>
      </w:r>
      <w:r>
        <w:rPr>
          <w:rFonts w:cs="Sylfaen"/>
          <w:b w:val="0"/>
          <w:lang w:val="it-IT"/>
        </w:rPr>
        <w:t xml:space="preserve">թ.-ին նախատեսվում է </w:t>
      </w:r>
      <w:r>
        <w:rPr>
          <w:rFonts w:cs="Sylfaen"/>
          <w:b w:val="0"/>
          <w:lang w:val="hy-AM"/>
        </w:rPr>
        <w:t>2,961.6</w:t>
      </w:r>
      <w:r>
        <w:rPr>
          <w:rFonts w:cs="Sylfaen"/>
          <w:b w:val="0"/>
          <w:lang w:val="it-IT"/>
        </w:rPr>
        <w:t xml:space="preserve"> </w:t>
      </w:r>
      <w:r>
        <w:rPr>
          <w:rFonts w:cs="Sylfaen"/>
          <w:b w:val="0"/>
          <w:iCs/>
          <w:lang w:val="af-ZA"/>
        </w:rPr>
        <w:t xml:space="preserve">մլն դրամ, </w:t>
      </w:r>
      <w:r>
        <w:rPr>
          <w:b w:val="0"/>
          <w:bCs/>
          <w:iCs/>
          <w:lang w:val="hy-AM"/>
        </w:rPr>
        <w:t xml:space="preserve">այդ թվում վարկային միջոցներ` 1,605.4 </w:t>
      </w:r>
      <w:r>
        <w:rPr>
          <w:rFonts w:cs="Sylfaen"/>
          <w:b w:val="0"/>
          <w:iCs/>
          <w:lang w:val="af-ZA"/>
        </w:rPr>
        <w:t>մլն դրամ</w:t>
      </w:r>
      <w:r>
        <w:rPr>
          <w:b w:val="0"/>
          <w:bCs/>
          <w:iCs/>
          <w:lang w:val="hy-AM"/>
        </w:rPr>
        <w:t>, ՀՀ համաֆինանսավորում`</w:t>
      </w:r>
      <w:r w:rsidR="001E6978">
        <w:rPr>
          <w:b w:val="0"/>
          <w:bCs/>
          <w:iCs/>
          <w:lang w:val="hy-AM"/>
        </w:rPr>
        <w:t xml:space="preserve"> </w:t>
      </w:r>
      <w:r>
        <w:rPr>
          <w:b w:val="0"/>
          <w:bCs/>
          <w:iCs/>
          <w:lang w:val="hy-AM"/>
        </w:rPr>
        <w:t>1,356.2</w:t>
      </w:r>
      <w:r>
        <w:rPr>
          <w:b w:val="0"/>
          <w:bCs/>
          <w:iCs/>
          <w:lang w:val="af-ZA"/>
        </w:rPr>
        <w:t xml:space="preserve"> </w:t>
      </w:r>
      <w:r>
        <w:rPr>
          <w:rFonts w:cs="Sylfaen"/>
          <w:b w:val="0"/>
          <w:iCs/>
          <w:lang w:val="af-ZA"/>
        </w:rPr>
        <w:t>մլն դրա</w:t>
      </w:r>
      <w:r>
        <w:rPr>
          <w:rFonts w:cs="Sylfaen"/>
          <w:b w:val="0"/>
          <w:iCs/>
          <w:lang w:val="hy-AM"/>
        </w:rPr>
        <w:t>մ</w:t>
      </w:r>
      <w:r>
        <w:rPr>
          <w:b w:val="0"/>
          <w:bCs/>
          <w:iCs/>
          <w:lang w:val="hy-AM"/>
        </w:rPr>
        <w:t>:</w:t>
      </w:r>
    </w:p>
    <w:p w14:paraId="6E84F70D" w14:textId="77777777" w:rsidR="00366B0D" w:rsidRDefault="00366B0D" w:rsidP="004A585E">
      <w:pPr>
        <w:pStyle w:val="ListParagraph"/>
        <w:numPr>
          <w:ilvl w:val="0"/>
          <w:numId w:val="66"/>
        </w:numPr>
        <w:tabs>
          <w:tab w:val="left" w:pos="993"/>
        </w:tabs>
        <w:spacing w:before="0"/>
        <w:ind w:left="0" w:firstLine="540"/>
        <w:rPr>
          <w:rFonts w:cs="Sylfaen"/>
          <w:lang w:val="af-ZA"/>
        </w:rPr>
      </w:pPr>
      <w:r w:rsidRPr="00023414">
        <w:rPr>
          <w:rFonts w:cs="Sylfaen"/>
          <w:b w:val="0"/>
          <w:bCs/>
          <w:iCs/>
          <w:lang w:val="af-ZA"/>
        </w:rPr>
        <w:t>Եվրասիական</w:t>
      </w:r>
      <w:r w:rsidRPr="00023414">
        <w:rPr>
          <w:b w:val="0"/>
          <w:bCs/>
          <w:iCs/>
          <w:lang w:val="af-ZA"/>
        </w:rPr>
        <w:t xml:space="preserve"> զարգացման բանկի աջակցությամբ իրականացվող ոռոգման համակարգերի զարգացման ծրագիր</w:t>
      </w:r>
      <w:r w:rsidRPr="00023414">
        <w:rPr>
          <w:b w:val="0"/>
          <w:bCs/>
          <w:iCs/>
          <w:lang w:val="hy-AM"/>
        </w:rPr>
        <w:t xml:space="preserve">, որի </w:t>
      </w:r>
      <w:r w:rsidRPr="00023414">
        <w:rPr>
          <w:rFonts w:cs="Sylfaen"/>
          <w:b w:val="0"/>
          <w:lang w:val="af-ZA"/>
        </w:rPr>
        <w:t>նպատ</w:t>
      </w:r>
      <w:r w:rsidRPr="00023414">
        <w:rPr>
          <w:rFonts w:cs="Sylfaen"/>
          <w:b w:val="0"/>
          <w:lang w:val="hy-AM"/>
        </w:rPr>
        <w:t>ակն է</w:t>
      </w:r>
      <w:r w:rsidRPr="00023414">
        <w:rPr>
          <w:rFonts w:cs="Sylfaen"/>
          <w:b w:val="0"/>
          <w:lang w:val="af-ZA"/>
        </w:rPr>
        <w:t xml:space="preserve"> բարելավել և արդիականացնել Հայաստանի</w:t>
      </w:r>
      <w:r>
        <w:rPr>
          <w:rFonts w:cs="Sylfaen"/>
          <w:b w:val="0"/>
          <w:lang w:val="af-ZA"/>
        </w:rPr>
        <w:t xml:space="preserve"> ոռոգման համակարգերը` կրճատելով շահագործման և պահպանման ծախսերը, ոռոգման համակարգերում կրճատել բարձր ջրակորուստները, նվազեցնել էլեկտրաէներգիայի ծախսումները կամ բարձրացնել էներգածախսատար համակարգերի արդյունավետությունը, վերանախագծել ներտնտեսային ցանցերը՝ գոյություն ունեցող հողօգտագործման մեթոդներին համապատասխան: Զարգացման նպատակի իրականացմանը ենթադրվում է հասնել հետևյալ միջոցառումների միջոցով</w:t>
      </w:r>
      <w:r>
        <w:rPr>
          <w:rFonts w:cs="Sylfaen"/>
          <w:lang w:val="af-ZA"/>
        </w:rPr>
        <w:t xml:space="preserve">. </w:t>
      </w:r>
    </w:p>
    <w:p w14:paraId="7E06A9BA" w14:textId="77777777" w:rsidR="00366B0D" w:rsidRPr="00366B0D" w:rsidRDefault="00366B0D" w:rsidP="00366B0D">
      <w:pPr>
        <w:rPr>
          <w:rFonts w:cs="Sylfaen"/>
          <w:b w:val="0"/>
          <w:lang w:val="af-ZA"/>
        </w:rPr>
      </w:pPr>
      <w:r w:rsidRPr="00366B0D">
        <w:rPr>
          <w:rFonts w:cs="Sylfaen"/>
          <w:b w:val="0"/>
          <w:lang w:val="af-ZA"/>
        </w:rPr>
        <w:t xml:space="preserve"> ա) մեխանիկական ոռոգման փոխարինում ինքնահոս համակարգերով,</w:t>
      </w:r>
    </w:p>
    <w:p w14:paraId="60AA3616" w14:textId="77777777" w:rsidR="00366B0D" w:rsidRPr="00366B0D" w:rsidRDefault="00366B0D" w:rsidP="00366B0D">
      <w:pPr>
        <w:rPr>
          <w:rFonts w:cs="Sylfaen"/>
          <w:b w:val="0"/>
          <w:lang w:val="af-ZA"/>
        </w:rPr>
      </w:pPr>
      <w:r w:rsidRPr="00366B0D">
        <w:rPr>
          <w:rFonts w:cs="Sylfaen"/>
          <w:b w:val="0"/>
          <w:lang w:val="af-ZA"/>
        </w:rPr>
        <w:t>բ) որոշ մայր և երկրորդ կարգի ջրանցքների վերականգնում,</w:t>
      </w:r>
    </w:p>
    <w:p w14:paraId="7CE9CB05" w14:textId="77777777" w:rsidR="00366B0D" w:rsidRPr="00366B0D" w:rsidRDefault="00366B0D" w:rsidP="00366B0D">
      <w:pPr>
        <w:rPr>
          <w:rFonts w:cs="Sylfaen"/>
          <w:b w:val="0"/>
          <w:lang w:val="af-ZA"/>
        </w:rPr>
      </w:pPr>
      <w:r w:rsidRPr="00366B0D">
        <w:rPr>
          <w:rFonts w:cs="Sylfaen"/>
          <w:b w:val="0"/>
          <w:lang w:val="af-ZA"/>
        </w:rPr>
        <w:t>գ) ՋՕԸ-ների ներտնտեսային ոռոգման ցանցերի արդիականացում,</w:t>
      </w:r>
    </w:p>
    <w:p w14:paraId="301E87A3" w14:textId="3A805EA2" w:rsidR="00366B0D" w:rsidRPr="00366B0D" w:rsidRDefault="00366B0D" w:rsidP="00366B0D">
      <w:pPr>
        <w:rPr>
          <w:b w:val="0"/>
          <w:bCs/>
          <w:iCs/>
          <w:lang w:val="hy-AM"/>
        </w:rPr>
      </w:pPr>
      <w:r w:rsidRPr="00366B0D">
        <w:rPr>
          <w:rFonts w:cs="Sylfaen"/>
          <w:b w:val="0"/>
          <w:lang w:val="af-ZA"/>
        </w:rPr>
        <w:t>դ) ՋՕԸ-ների կառավարչական ներուժի ամրապնդում</w:t>
      </w:r>
      <w:r w:rsidR="001E6978">
        <w:rPr>
          <w:rFonts w:cs="Sylfaen"/>
          <w:b w:val="0"/>
          <w:lang w:val="af-ZA"/>
        </w:rPr>
        <w:t xml:space="preserve"> </w:t>
      </w:r>
      <w:r w:rsidRPr="00366B0D">
        <w:rPr>
          <w:rFonts w:cs="Sylfaen"/>
          <w:b w:val="0"/>
          <w:lang w:val="af-ZA"/>
        </w:rPr>
        <w:t>և Ծրագրի կառավարում, շինարարական փաթեթների նախապատրաստում, խորհրդատվական ծառայություններ</w:t>
      </w:r>
      <w:r w:rsidR="001E6978">
        <w:rPr>
          <w:rFonts w:cs="Sylfaen"/>
          <w:b w:val="0"/>
          <w:lang w:val="af-ZA"/>
        </w:rPr>
        <w:t xml:space="preserve"> </w:t>
      </w:r>
      <w:r w:rsidRPr="00366B0D">
        <w:rPr>
          <w:rFonts w:cs="Sylfaen"/>
          <w:b w:val="0"/>
          <w:lang w:val="af-ZA"/>
        </w:rPr>
        <w:t>և այլն</w:t>
      </w:r>
      <w:r w:rsidRPr="00366B0D">
        <w:rPr>
          <w:rFonts w:cs="Sylfaen"/>
          <w:b w:val="0"/>
          <w:lang w:val="hy-AM"/>
        </w:rPr>
        <w:t>՝</w:t>
      </w:r>
      <w:r w:rsidRPr="00366B0D">
        <w:rPr>
          <w:rFonts w:cs="Sylfaen"/>
          <w:b w:val="0"/>
          <w:lang w:val="it-IT"/>
        </w:rPr>
        <w:t xml:space="preserve"> 201</w:t>
      </w:r>
      <w:r w:rsidRPr="00366B0D">
        <w:rPr>
          <w:rFonts w:cs="Sylfaen"/>
          <w:b w:val="0"/>
          <w:lang w:val="hy-AM"/>
        </w:rPr>
        <w:t>9</w:t>
      </w:r>
      <w:r w:rsidRPr="00366B0D">
        <w:rPr>
          <w:rFonts w:cs="Sylfaen"/>
          <w:b w:val="0"/>
          <w:lang w:val="it-IT"/>
        </w:rPr>
        <w:t xml:space="preserve">թ.-ին նախատեսվում է </w:t>
      </w:r>
      <w:r w:rsidRPr="00366B0D">
        <w:rPr>
          <w:rFonts w:cs="Sylfaen"/>
          <w:b w:val="0"/>
          <w:lang w:val="hy-AM"/>
        </w:rPr>
        <w:t>1,629.2</w:t>
      </w:r>
      <w:r w:rsidRPr="00366B0D">
        <w:rPr>
          <w:rFonts w:cs="Sylfaen"/>
          <w:b w:val="0"/>
          <w:lang w:val="it-IT"/>
        </w:rPr>
        <w:t xml:space="preserve"> </w:t>
      </w:r>
      <w:r w:rsidRPr="00366B0D">
        <w:rPr>
          <w:rFonts w:cs="Sylfaen"/>
          <w:b w:val="0"/>
          <w:iCs/>
          <w:lang w:val="af-ZA"/>
        </w:rPr>
        <w:t xml:space="preserve">մլն դրամ, </w:t>
      </w:r>
      <w:r w:rsidRPr="00366B0D">
        <w:rPr>
          <w:b w:val="0"/>
          <w:bCs/>
          <w:iCs/>
          <w:lang w:val="hy-AM"/>
        </w:rPr>
        <w:t xml:space="preserve">այդ թվում վարկային միջոցներ` 1,205.3 </w:t>
      </w:r>
      <w:r w:rsidRPr="00366B0D">
        <w:rPr>
          <w:rFonts w:cs="Sylfaen"/>
          <w:b w:val="0"/>
          <w:iCs/>
          <w:lang w:val="af-ZA"/>
        </w:rPr>
        <w:t>մլն դրամ</w:t>
      </w:r>
      <w:r w:rsidRPr="00366B0D">
        <w:rPr>
          <w:b w:val="0"/>
          <w:bCs/>
          <w:iCs/>
          <w:lang w:val="hy-AM"/>
        </w:rPr>
        <w:t>, ՀՀ համաֆինանսավորում`</w:t>
      </w:r>
      <w:r w:rsidR="001E6978">
        <w:rPr>
          <w:b w:val="0"/>
          <w:bCs/>
          <w:iCs/>
          <w:lang w:val="hy-AM"/>
        </w:rPr>
        <w:t xml:space="preserve"> </w:t>
      </w:r>
      <w:r w:rsidRPr="00366B0D">
        <w:rPr>
          <w:b w:val="0"/>
          <w:bCs/>
          <w:iCs/>
          <w:lang w:val="hy-AM"/>
        </w:rPr>
        <w:t>423.9</w:t>
      </w:r>
      <w:r w:rsidRPr="00366B0D">
        <w:rPr>
          <w:b w:val="0"/>
          <w:bCs/>
          <w:iCs/>
          <w:lang w:val="af-ZA"/>
        </w:rPr>
        <w:t xml:space="preserve"> </w:t>
      </w:r>
      <w:r w:rsidRPr="00366B0D">
        <w:rPr>
          <w:rFonts w:cs="Sylfaen"/>
          <w:b w:val="0"/>
          <w:iCs/>
          <w:lang w:val="af-ZA"/>
        </w:rPr>
        <w:t>մլն դրա</w:t>
      </w:r>
      <w:r w:rsidRPr="00366B0D">
        <w:rPr>
          <w:rFonts w:cs="Sylfaen"/>
          <w:b w:val="0"/>
          <w:iCs/>
          <w:lang w:val="hy-AM"/>
        </w:rPr>
        <w:t>մ</w:t>
      </w:r>
      <w:r w:rsidRPr="00366B0D">
        <w:rPr>
          <w:b w:val="0"/>
          <w:bCs/>
          <w:iCs/>
          <w:lang w:val="hy-AM"/>
        </w:rPr>
        <w:t>:</w:t>
      </w:r>
    </w:p>
    <w:p w14:paraId="1E46459E" w14:textId="4EC7DAAA" w:rsidR="00366B0D" w:rsidRPr="00366B0D" w:rsidRDefault="00366B0D" w:rsidP="00366B0D">
      <w:pPr>
        <w:rPr>
          <w:rFonts w:cs="Sylfaen"/>
          <w:b w:val="0"/>
          <w:iCs/>
          <w:lang w:val="af-ZA"/>
        </w:rPr>
      </w:pPr>
      <w:r w:rsidRPr="00366B0D">
        <w:rPr>
          <w:rFonts w:cs="Sylfaen"/>
          <w:b w:val="0"/>
          <w:iCs/>
          <w:lang w:val="af-ZA"/>
        </w:rPr>
        <w:t xml:space="preserve">6. </w:t>
      </w:r>
      <w:r w:rsidRPr="00366B0D">
        <w:rPr>
          <w:b w:val="0"/>
          <w:lang w:val="af-ZA"/>
        </w:rPr>
        <w:t>Եվրոպական ներդրումային բանկի աջակցությամբ իրականացվող Երևանի ջրամատակարարման բարելավման ծրագիր</w:t>
      </w:r>
      <w:r w:rsidRPr="00366B0D">
        <w:rPr>
          <w:b w:val="0"/>
          <w:lang w:val="hy-AM"/>
        </w:rPr>
        <w:t xml:space="preserve">, որի </w:t>
      </w:r>
      <w:r w:rsidRPr="00366B0D">
        <w:rPr>
          <w:rFonts w:cs="Sylfaen"/>
          <w:b w:val="0"/>
          <w:lang w:val="af-ZA"/>
        </w:rPr>
        <w:t>նպատակն է աջակցել Երևան քաղաքի ջրամատակարարման բարելավմանը` ջրամատակարարման ցանցի վերակառուցման, ջրահեռացման համակարգերի բարելավման միջոցով և</w:t>
      </w:r>
      <w:r w:rsidRPr="00366B0D">
        <w:rPr>
          <w:b w:val="0"/>
          <w:lang w:val="af-ZA"/>
        </w:rPr>
        <w:t xml:space="preserve"> </w:t>
      </w:r>
      <w:r w:rsidRPr="00366B0D">
        <w:rPr>
          <w:b w:val="0"/>
          <w:lang w:val="hy-AM"/>
        </w:rPr>
        <w:t>համարվում</w:t>
      </w:r>
      <w:r w:rsidRPr="00366B0D">
        <w:rPr>
          <w:b w:val="0"/>
          <w:lang w:val="af-ZA"/>
        </w:rPr>
        <w:t xml:space="preserve"> </w:t>
      </w:r>
      <w:r w:rsidRPr="00366B0D">
        <w:rPr>
          <w:b w:val="0"/>
          <w:lang w:val="hy-AM"/>
        </w:rPr>
        <w:t>է</w:t>
      </w:r>
      <w:r w:rsidRPr="00366B0D">
        <w:rPr>
          <w:b w:val="0"/>
          <w:lang w:val="af-ZA"/>
        </w:rPr>
        <w:t xml:space="preserve"> </w:t>
      </w:r>
      <w:r w:rsidRPr="00366B0D">
        <w:rPr>
          <w:b w:val="0"/>
          <w:lang w:val="hy-AM"/>
        </w:rPr>
        <w:t>նախորդ</w:t>
      </w:r>
      <w:r w:rsidRPr="00366B0D">
        <w:rPr>
          <w:b w:val="0"/>
          <w:lang w:val="af-ZA"/>
        </w:rPr>
        <w:t xml:space="preserve"> </w:t>
      </w:r>
      <w:r w:rsidRPr="00366B0D">
        <w:rPr>
          <w:b w:val="0"/>
          <w:lang w:val="hy-AM"/>
        </w:rPr>
        <w:t>ծրագրի</w:t>
      </w:r>
      <w:r w:rsidRPr="00366B0D">
        <w:rPr>
          <w:b w:val="0"/>
          <w:lang w:val="af-ZA"/>
        </w:rPr>
        <w:t xml:space="preserve"> </w:t>
      </w:r>
      <w:r w:rsidRPr="00366B0D">
        <w:rPr>
          <w:b w:val="0"/>
          <w:lang w:val="hy-AM"/>
        </w:rPr>
        <w:t>մասնաբաժին</w:t>
      </w:r>
      <w:r w:rsidRPr="00366B0D">
        <w:rPr>
          <w:b w:val="0"/>
          <w:lang w:val="af-ZA"/>
        </w:rPr>
        <w:t xml:space="preserve"> </w:t>
      </w:r>
      <w:r w:rsidRPr="00366B0D">
        <w:rPr>
          <w:b w:val="0"/>
          <w:lang w:val="hy-AM"/>
        </w:rPr>
        <w:t>ԵՆԲ</w:t>
      </w:r>
      <w:r w:rsidRPr="00366B0D">
        <w:rPr>
          <w:b w:val="0"/>
          <w:lang w:val="af-ZA"/>
        </w:rPr>
        <w:t>-</w:t>
      </w:r>
      <w:r w:rsidRPr="00366B0D">
        <w:rPr>
          <w:b w:val="0"/>
          <w:lang w:val="hy-AM"/>
        </w:rPr>
        <w:t>ի</w:t>
      </w:r>
      <w:r w:rsidRPr="00366B0D">
        <w:rPr>
          <w:b w:val="0"/>
          <w:lang w:val="af-ZA"/>
        </w:rPr>
        <w:t xml:space="preserve"> </w:t>
      </w:r>
      <w:r w:rsidRPr="00366B0D">
        <w:rPr>
          <w:b w:val="0"/>
          <w:lang w:val="hy-AM"/>
        </w:rPr>
        <w:t>աջակցությամբ՝</w:t>
      </w:r>
      <w:r w:rsidRPr="00366B0D">
        <w:rPr>
          <w:b w:val="0"/>
          <w:lang w:val="af-ZA"/>
        </w:rPr>
        <w:t xml:space="preserve"> 201</w:t>
      </w:r>
      <w:r w:rsidRPr="00366B0D">
        <w:rPr>
          <w:b w:val="0"/>
          <w:lang w:val="hy-AM"/>
        </w:rPr>
        <w:t>9թ</w:t>
      </w:r>
      <w:r w:rsidRPr="00366B0D">
        <w:rPr>
          <w:b w:val="0"/>
          <w:lang w:val="af-ZA"/>
        </w:rPr>
        <w:t xml:space="preserve">. </w:t>
      </w:r>
      <w:r w:rsidRPr="00366B0D">
        <w:rPr>
          <w:b w:val="0"/>
          <w:lang w:val="hy-AM"/>
        </w:rPr>
        <w:t>նախատեսված</w:t>
      </w:r>
      <w:r w:rsidRPr="00366B0D">
        <w:rPr>
          <w:b w:val="0"/>
          <w:lang w:val="af-ZA"/>
        </w:rPr>
        <w:t xml:space="preserve"> </w:t>
      </w:r>
      <w:r w:rsidRPr="00366B0D">
        <w:rPr>
          <w:b w:val="0"/>
          <w:lang w:val="hy-AM"/>
        </w:rPr>
        <w:t>է</w:t>
      </w:r>
      <w:r w:rsidRPr="00366B0D">
        <w:rPr>
          <w:b w:val="0"/>
          <w:lang w:val="af-ZA"/>
        </w:rPr>
        <w:t xml:space="preserve"> </w:t>
      </w:r>
      <w:r w:rsidRPr="00366B0D">
        <w:rPr>
          <w:b w:val="0"/>
          <w:lang w:val="hy-AM"/>
        </w:rPr>
        <w:t>2,913.7</w:t>
      </w:r>
      <w:r w:rsidRPr="00366B0D">
        <w:rPr>
          <w:b w:val="0"/>
          <w:lang w:val="af-ZA"/>
        </w:rPr>
        <w:t xml:space="preserve"> </w:t>
      </w:r>
      <w:r w:rsidRPr="00366B0D">
        <w:rPr>
          <w:b w:val="0"/>
          <w:lang w:val="hy-AM"/>
        </w:rPr>
        <w:t>մլն</w:t>
      </w:r>
      <w:r w:rsidRPr="00366B0D">
        <w:rPr>
          <w:b w:val="0"/>
          <w:lang w:val="af-ZA"/>
        </w:rPr>
        <w:t xml:space="preserve"> </w:t>
      </w:r>
      <w:r w:rsidRPr="00366B0D">
        <w:rPr>
          <w:b w:val="0"/>
          <w:lang w:val="hy-AM"/>
        </w:rPr>
        <w:t>դրամ</w:t>
      </w:r>
      <w:r w:rsidRPr="00366B0D">
        <w:rPr>
          <w:b w:val="0"/>
          <w:lang w:val="af-ZA"/>
        </w:rPr>
        <w:t xml:space="preserve">, </w:t>
      </w:r>
      <w:r w:rsidRPr="00366B0D">
        <w:rPr>
          <w:b w:val="0"/>
          <w:lang w:val="hy-AM"/>
        </w:rPr>
        <w:t>այդ</w:t>
      </w:r>
      <w:r w:rsidRPr="00366B0D">
        <w:rPr>
          <w:b w:val="0"/>
          <w:lang w:val="af-ZA"/>
        </w:rPr>
        <w:t xml:space="preserve"> </w:t>
      </w:r>
      <w:r w:rsidRPr="00366B0D">
        <w:rPr>
          <w:b w:val="0"/>
          <w:lang w:val="hy-AM"/>
        </w:rPr>
        <w:t>թվում</w:t>
      </w:r>
      <w:r w:rsidRPr="00366B0D">
        <w:rPr>
          <w:b w:val="0"/>
          <w:bCs/>
          <w:iCs/>
          <w:lang w:val="hy-AM"/>
        </w:rPr>
        <w:t xml:space="preserve"> վարկային միջոցներ` 2,020.4</w:t>
      </w:r>
      <w:r w:rsidRPr="00366B0D">
        <w:rPr>
          <w:b w:val="0"/>
          <w:bCs/>
          <w:iCs/>
          <w:lang w:val="af-ZA"/>
        </w:rPr>
        <w:t xml:space="preserve"> </w:t>
      </w:r>
      <w:r w:rsidRPr="00366B0D">
        <w:rPr>
          <w:rFonts w:cs="Sylfaen"/>
          <w:b w:val="0"/>
          <w:iCs/>
          <w:lang w:val="af-ZA"/>
        </w:rPr>
        <w:t>մլն դրամ</w:t>
      </w:r>
      <w:r w:rsidRPr="00366B0D">
        <w:rPr>
          <w:b w:val="0"/>
          <w:bCs/>
          <w:iCs/>
          <w:lang w:val="hy-AM"/>
        </w:rPr>
        <w:t>, համաֆինանսավորում` 893.2</w:t>
      </w:r>
      <w:r w:rsidRPr="00366B0D">
        <w:rPr>
          <w:b w:val="0"/>
          <w:bCs/>
          <w:iCs/>
          <w:lang w:val="af-ZA"/>
        </w:rPr>
        <w:t xml:space="preserve"> </w:t>
      </w:r>
      <w:r w:rsidRPr="00366B0D">
        <w:rPr>
          <w:rFonts w:cs="Sylfaen"/>
          <w:b w:val="0"/>
          <w:iCs/>
          <w:lang w:val="af-ZA"/>
        </w:rPr>
        <w:t>մլն դրամ:</w:t>
      </w:r>
      <w:r w:rsidR="001E6978">
        <w:rPr>
          <w:rFonts w:cs="Sylfaen"/>
          <w:b w:val="0"/>
          <w:iCs/>
          <w:lang w:val="af-ZA"/>
        </w:rPr>
        <w:t xml:space="preserve"> </w:t>
      </w:r>
    </w:p>
    <w:p w14:paraId="08E98A3B" w14:textId="3640C49E" w:rsidR="00366B0D" w:rsidRPr="00023414" w:rsidRDefault="00366B0D" w:rsidP="00366B0D">
      <w:pPr>
        <w:pStyle w:val="ListParagraph"/>
        <w:spacing w:before="0"/>
        <w:ind w:left="0"/>
        <w:rPr>
          <w:rFonts w:cs="Sylfaen"/>
          <w:b w:val="0"/>
          <w:iCs/>
          <w:lang w:val="af-ZA"/>
        </w:rPr>
      </w:pPr>
      <w:r w:rsidRPr="00023414">
        <w:rPr>
          <w:rFonts w:cs="Sylfaen"/>
          <w:b w:val="0"/>
          <w:lang w:val="af-ZA"/>
        </w:rPr>
        <w:t>7. Եվրոպական միության հարևանության ներդրումային ծրագրի աջակցությամբ իրականացվող Երևանի ջրամատակարարման բարելավման դրամաշնորհային ծրագիր</w:t>
      </w:r>
      <w:r w:rsidRPr="00023414">
        <w:rPr>
          <w:rFonts w:cs="Sylfaen"/>
          <w:b w:val="0"/>
          <w:lang w:val="hy-AM"/>
        </w:rPr>
        <w:t>, որի</w:t>
      </w:r>
      <w:r w:rsidRPr="00023414">
        <w:rPr>
          <w:rFonts w:cs="Sylfaen"/>
          <w:b w:val="0"/>
          <w:lang w:val="af-ZA"/>
        </w:rPr>
        <w:t xml:space="preserve"> նպատակն է աջակցել Երևան քաղաքի ջրամատակարարման բարելավմանը և համարվում է նախորդող վարկային ծրագրերի դրամաշնորհային մասնաբաժին</w:t>
      </w:r>
      <w:r w:rsidRPr="00023414">
        <w:rPr>
          <w:rFonts w:cs="Sylfaen"/>
          <w:b w:val="0"/>
          <w:lang w:val="hy-AM"/>
        </w:rPr>
        <w:t>՝</w:t>
      </w:r>
      <w:r w:rsidRPr="00023414">
        <w:rPr>
          <w:b w:val="0"/>
          <w:lang w:val="af-ZA"/>
        </w:rPr>
        <w:t xml:space="preserve"> 201</w:t>
      </w:r>
      <w:r w:rsidRPr="00023414">
        <w:rPr>
          <w:b w:val="0"/>
          <w:lang w:val="hy-AM"/>
        </w:rPr>
        <w:t>9թ</w:t>
      </w:r>
      <w:r w:rsidRPr="00023414">
        <w:rPr>
          <w:b w:val="0"/>
          <w:lang w:val="af-ZA"/>
        </w:rPr>
        <w:t xml:space="preserve">. </w:t>
      </w:r>
      <w:r w:rsidRPr="00023414">
        <w:rPr>
          <w:b w:val="0"/>
          <w:lang w:val="hy-AM"/>
        </w:rPr>
        <w:t>նախատեսված</w:t>
      </w:r>
      <w:r w:rsidRPr="00023414">
        <w:rPr>
          <w:b w:val="0"/>
          <w:lang w:val="af-ZA"/>
        </w:rPr>
        <w:t xml:space="preserve"> </w:t>
      </w:r>
      <w:r w:rsidRPr="00023414">
        <w:rPr>
          <w:b w:val="0"/>
          <w:lang w:val="hy-AM"/>
        </w:rPr>
        <w:t>է</w:t>
      </w:r>
      <w:r w:rsidRPr="00023414">
        <w:rPr>
          <w:b w:val="0"/>
          <w:lang w:val="af-ZA"/>
        </w:rPr>
        <w:t xml:space="preserve"> 2,590,1 </w:t>
      </w:r>
      <w:r w:rsidRPr="00023414">
        <w:rPr>
          <w:b w:val="0"/>
          <w:lang w:val="hy-AM"/>
        </w:rPr>
        <w:t>մլն</w:t>
      </w:r>
      <w:r w:rsidRPr="00023414">
        <w:rPr>
          <w:b w:val="0"/>
          <w:lang w:val="af-ZA"/>
        </w:rPr>
        <w:t xml:space="preserve"> </w:t>
      </w:r>
      <w:r w:rsidRPr="00023414">
        <w:rPr>
          <w:b w:val="0"/>
          <w:lang w:val="hy-AM"/>
        </w:rPr>
        <w:t>դրամ</w:t>
      </w:r>
      <w:r w:rsidRPr="00023414">
        <w:rPr>
          <w:b w:val="0"/>
          <w:lang w:val="af-ZA"/>
        </w:rPr>
        <w:t xml:space="preserve">, </w:t>
      </w:r>
      <w:r w:rsidRPr="00023414">
        <w:rPr>
          <w:b w:val="0"/>
          <w:lang w:val="hy-AM"/>
        </w:rPr>
        <w:t>այդ</w:t>
      </w:r>
      <w:r w:rsidRPr="00023414">
        <w:rPr>
          <w:b w:val="0"/>
          <w:lang w:val="af-ZA"/>
        </w:rPr>
        <w:t xml:space="preserve"> </w:t>
      </w:r>
      <w:r w:rsidRPr="00023414">
        <w:rPr>
          <w:b w:val="0"/>
          <w:lang w:val="hy-AM"/>
        </w:rPr>
        <w:t>թվում</w:t>
      </w:r>
      <w:r w:rsidRPr="00023414">
        <w:rPr>
          <w:b w:val="0"/>
          <w:bCs/>
          <w:iCs/>
          <w:lang w:val="hy-AM"/>
        </w:rPr>
        <w:t xml:space="preserve"> </w:t>
      </w:r>
      <w:r>
        <w:rPr>
          <w:b w:val="0"/>
          <w:bCs/>
          <w:iCs/>
          <w:lang w:val="en-US"/>
        </w:rPr>
        <w:t>դրամաշնորհային</w:t>
      </w:r>
      <w:r w:rsidRPr="00023414">
        <w:rPr>
          <w:b w:val="0"/>
          <w:bCs/>
          <w:iCs/>
          <w:lang w:val="hy-AM"/>
        </w:rPr>
        <w:t xml:space="preserve"> միջոցներ` </w:t>
      </w:r>
      <w:r w:rsidRPr="00023414">
        <w:rPr>
          <w:b w:val="0"/>
          <w:bCs/>
          <w:iCs/>
          <w:lang w:val="af-ZA"/>
        </w:rPr>
        <w:t xml:space="preserve">1,933,1 </w:t>
      </w:r>
      <w:r w:rsidRPr="00023414">
        <w:rPr>
          <w:rFonts w:cs="Sylfaen"/>
          <w:b w:val="0"/>
          <w:iCs/>
          <w:lang w:val="af-ZA"/>
        </w:rPr>
        <w:t>մլն դրամ</w:t>
      </w:r>
      <w:r w:rsidRPr="00023414">
        <w:rPr>
          <w:b w:val="0"/>
          <w:bCs/>
          <w:iCs/>
          <w:lang w:val="hy-AM"/>
        </w:rPr>
        <w:t xml:space="preserve">, համաֆինանսավորում` </w:t>
      </w:r>
      <w:r w:rsidRPr="00023414">
        <w:rPr>
          <w:b w:val="0"/>
          <w:bCs/>
          <w:iCs/>
          <w:lang w:val="af-ZA"/>
        </w:rPr>
        <w:t xml:space="preserve">657,0 </w:t>
      </w:r>
      <w:r w:rsidRPr="00023414">
        <w:rPr>
          <w:rFonts w:cs="Sylfaen"/>
          <w:b w:val="0"/>
          <w:iCs/>
          <w:lang w:val="af-ZA"/>
        </w:rPr>
        <w:t>մլն դրամ:</w:t>
      </w:r>
      <w:r w:rsidR="001E6978">
        <w:rPr>
          <w:rFonts w:cs="Sylfaen"/>
          <w:b w:val="0"/>
          <w:iCs/>
          <w:lang w:val="af-ZA"/>
        </w:rPr>
        <w:t xml:space="preserve"> </w:t>
      </w:r>
    </w:p>
    <w:p w14:paraId="0268A605" w14:textId="050A91D7" w:rsidR="00366B0D" w:rsidRPr="00023414" w:rsidRDefault="00366B0D" w:rsidP="00366B0D">
      <w:pPr>
        <w:pStyle w:val="ListParagraph"/>
        <w:spacing w:before="0"/>
        <w:ind w:left="0"/>
        <w:rPr>
          <w:rFonts w:cs="Sylfaen"/>
          <w:b w:val="0"/>
          <w:iCs/>
          <w:lang w:val="af-ZA"/>
        </w:rPr>
      </w:pPr>
      <w:r w:rsidRPr="00023414">
        <w:rPr>
          <w:b w:val="0"/>
          <w:iCs/>
          <w:lang w:val="pt-BR"/>
        </w:rPr>
        <w:t xml:space="preserve">8. </w:t>
      </w:r>
      <w:r w:rsidRPr="00023414">
        <w:rPr>
          <w:b w:val="0"/>
          <w:iCs/>
        </w:rPr>
        <w:t>Վերակառուցման</w:t>
      </w:r>
      <w:r w:rsidRPr="00023414">
        <w:rPr>
          <w:b w:val="0"/>
          <w:iCs/>
          <w:lang w:val="af-ZA"/>
        </w:rPr>
        <w:t xml:space="preserve"> </w:t>
      </w:r>
      <w:r w:rsidRPr="00023414">
        <w:rPr>
          <w:b w:val="0"/>
          <w:iCs/>
        </w:rPr>
        <w:t>և</w:t>
      </w:r>
      <w:r w:rsidRPr="00023414">
        <w:rPr>
          <w:b w:val="0"/>
          <w:iCs/>
          <w:lang w:val="af-ZA"/>
        </w:rPr>
        <w:t xml:space="preserve"> </w:t>
      </w:r>
      <w:r w:rsidRPr="00023414">
        <w:rPr>
          <w:b w:val="0"/>
          <w:iCs/>
        </w:rPr>
        <w:t>զարգացման</w:t>
      </w:r>
      <w:r w:rsidRPr="00023414">
        <w:rPr>
          <w:b w:val="0"/>
          <w:iCs/>
          <w:lang w:val="af-ZA"/>
        </w:rPr>
        <w:t xml:space="preserve"> </w:t>
      </w:r>
      <w:r w:rsidRPr="00023414">
        <w:rPr>
          <w:b w:val="0"/>
          <w:iCs/>
        </w:rPr>
        <w:t>եվրոպական</w:t>
      </w:r>
      <w:r w:rsidRPr="00023414">
        <w:rPr>
          <w:b w:val="0"/>
          <w:iCs/>
          <w:lang w:val="af-ZA"/>
        </w:rPr>
        <w:t xml:space="preserve"> </w:t>
      </w:r>
      <w:r w:rsidRPr="00023414">
        <w:rPr>
          <w:b w:val="0"/>
          <w:iCs/>
        </w:rPr>
        <w:t>բանկի</w:t>
      </w:r>
      <w:r w:rsidRPr="00023414">
        <w:rPr>
          <w:b w:val="0"/>
          <w:iCs/>
          <w:lang w:val="af-ZA"/>
        </w:rPr>
        <w:t xml:space="preserve"> </w:t>
      </w:r>
      <w:r w:rsidRPr="00023414">
        <w:rPr>
          <w:b w:val="0"/>
          <w:iCs/>
        </w:rPr>
        <w:t>աջակցությամբ</w:t>
      </w:r>
      <w:r w:rsidRPr="00023414">
        <w:rPr>
          <w:b w:val="0"/>
          <w:iCs/>
          <w:lang w:val="af-ZA"/>
        </w:rPr>
        <w:t xml:space="preserve"> </w:t>
      </w:r>
      <w:r w:rsidRPr="00023414">
        <w:rPr>
          <w:b w:val="0"/>
          <w:iCs/>
        </w:rPr>
        <w:t>իրականցվող</w:t>
      </w:r>
      <w:r w:rsidRPr="00023414">
        <w:rPr>
          <w:b w:val="0"/>
          <w:iCs/>
          <w:lang w:val="af-ZA"/>
        </w:rPr>
        <w:t xml:space="preserve"> </w:t>
      </w:r>
      <w:r w:rsidRPr="00023414">
        <w:rPr>
          <w:b w:val="0"/>
          <w:iCs/>
        </w:rPr>
        <w:t>Երևանի</w:t>
      </w:r>
      <w:r w:rsidRPr="00023414">
        <w:rPr>
          <w:b w:val="0"/>
          <w:iCs/>
          <w:lang w:val="af-ZA"/>
        </w:rPr>
        <w:t xml:space="preserve"> </w:t>
      </w:r>
      <w:r w:rsidRPr="00023414">
        <w:rPr>
          <w:b w:val="0"/>
          <w:iCs/>
        </w:rPr>
        <w:t>ջրամատակարարման</w:t>
      </w:r>
      <w:r w:rsidRPr="00023414">
        <w:rPr>
          <w:b w:val="0"/>
          <w:iCs/>
          <w:lang w:val="af-ZA"/>
        </w:rPr>
        <w:t xml:space="preserve"> </w:t>
      </w:r>
      <w:r w:rsidRPr="00023414">
        <w:rPr>
          <w:b w:val="0"/>
          <w:iCs/>
        </w:rPr>
        <w:t>բարելավման</w:t>
      </w:r>
      <w:r w:rsidRPr="00023414">
        <w:rPr>
          <w:b w:val="0"/>
          <w:iCs/>
          <w:lang w:val="af-ZA"/>
        </w:rPr>
        <w:t xml:space="preserve"> </w:t>
      </w:r>
      <w:r w:rsidRPr="00023414">
        <w:rPr>
          <w:b w:val="0"/>
          <w:iCs/>
        </w:rPr>
        <w:t>դրամաշնորհային</w:t>
      </w:r>
      <w:r w:rsidRPr="00023414">
        <w:rPr>
          <w:b w:val="0"/>
          <w:iCs/>
          <w:lang w:val="af-ZA"/>
        </w:rPr>
        <w:t xml:space="preserve"> </w:t>
      </w:r>
      <w:r w:rsidRPr="00023414">
        <w:rPr>
          <w:b w:val="0"/>
          <w:iCs/>
        </w:rPr>
        <w:t>ծրագիր</w:t>
      </w:r>
      <w:r w:rsidRPr="00023414">
        <w:rPr>
          <w:b w:val="0"/>
          <w:iCs/>
          <w:lang w:val="hy-AM"/>
        </w:rPr>
        <w:t xml:space="preserve">, որի </w:t>
      </w:r>
      <w:r w:rsidRPr="00023414">
        <w:rPr>
          <w:rFonts w:cs="Sylfaen"/>
          <w:b w:val="0"/>
          <w:iCs/>
        </w:rPr>
        <w:t>նպատակն</w:t>
      </w:r>
      <w:r w:rsidRPr="00023414">
        <w:rPr>
          <w:rFonts w:cs="Sylfaen"/>
          <w:b w:val="0"/>
          <w:iCs/>
          <w:lang w:val="af-ZA"/>
        </w:rPr>
        <w:t xml:space="preserve"> </w:t>
      </w:r>
      <w:r w:rsidRPr="00023414">
        <w:rPr>
          <w:rFonts w:cs="Sylfaen"/>
          <w:b w:val="0"/>
          <w:iCs/>
        </w:rPr>
        <w:t>է</w:t>
      </w:r>
      <w:r w:rsidRPr="00023414">
        <w:rPr>
          <w:rFonts w:cs="Sylfaen"/>
          <w:b w:val="0"/>
          <w:iCs/>
          <w:lang w:val="af-ZA"/>
        </w:rPr>
        <w:t xml:space="preserve"> </w:t>
      </w:r>
      <w:r w:rsidRPr="00023414">
        <w:rPr>
          <w:rFonts w:cs="Sylfaen"/>
          <w:b w:val="0"/>
          <w:iCs/>
        </w:rPr>
        <w:t>Երևան</w:t>
      </w:r>
      <w:r w:rsidRPr="00023414">
        <w:rPr>
          <w:rFonts w:cs="Sylfaen"/>
          <w:b w:val="0"/>
          <w:iCs/>
          <w:lang w:val="af-ZA"/>
        </w:rPr>
        <w:t xml:space="preserve"> </w:t>
      </w:r>
      <w:r w:rsidRPr="00023414">
        <w:rPr>
          <w:rFonts w:cs="Sylfaen"/>
          <w:b w:val="0"/>
          <w:iCs/>
        </w:rPr>
        <w:t>քաղաքի</w:t>
      </w:r>
      <w:r w:rsidRPr="00023414">
        <w:rPr>
          <w:rFonts w:cs="Sylfaen"/>
          <w:b w:val="0"/>
          <w:iCs/>
          <w:lang w:val="af-ZA"/>
        </w:rPr>
        <w:t xml:space="preserve"> </w:t>
      </w:r>
      <w:r w:rsidRPr="00023414">
        <w:rPr>
          <w:rFonts w:cs="Sylfaen"/>
          <w:b w:val="0"/>
          <w:iCs/>
        </w:rPr>
        <w:t>ջրամատակարարման</w:t>
      </w:r>
      <w:r w:rsidRPr="00023414">
        <w:rPr>
          <w:rFonts w:cs="Sylfaen"/>
          <w:b w:val="0"/>
          <w:iCs/>
          <w:lang w:val="af-ZA"/>
        </w:rPr>
        <w:t xml:space="preserve"> </w:t>
      </w:r>
      <w:r w:rsidRPr="00023414">
        <w:rPr>
          <w:rFonts w:cs="Sylfaen"/>
          <w:b w:val="0"/>
          <w:iCs/>
        </w:rPr>
        <w:t>համակարգի</w:t>
      </w:r>
      <w:r w:rsidRPr="00023414">
        <w:rPr>
          <w:rFonts w:cs="Sylfaen"/>
          <w:b w:val="0"/>
          <w:iCs/>
          <w:lang w:val="af-ZA"/>
        </w:rPr>
        <w:t xml:space="preserve"> </w:t>
      </w:r>
      <w:r w:rsidRPr="00023414">
        <w:rPr>
          <w:rFonts w:cs="Sylfaen"/>
          <w:b w:val="0"/>
          <w:iCs/>
        </w:rPr>
        <w:t>բարելավումը</w:t>
      </w:r>
      <w:r w:rsidRPr="00023414">
        <w:rPr>
          <w:b w:val="0"/>
          <w:iCs/>
          <w:lang w:val="pt-BR"/>
        </w:rPr>
        <w:t>,</w:t>
      </w:r>
      <w:r>
        <w:rPr>
          <w:b w:val="0"/>
          <w:iCs/>
          <w:lang w:val="pt-BR"/>
        </w:rPr>
        <w:t xml:space="preserve"> </w:t>
      </w:r>
      <w:r>
        <w:rPr>
          <w:b w:val="0"/>
          <w:iCs/>
        </w:rPr>
        <w:t>հոսակորուստների</w:t>
      </w:r>
      <w:r>
        <w:rPr>
          <w:b w:val="0"/>
          <w:iCs/>
          <w:lang w:val="af-ZA"/>
        </w:rPr>
        <w:t xml:space="preserve"> </w:t>
      </w:r>
      <w:r>
        <w:rPr>
          <w:b w:val="0"/>
          <w:iCs/>
        </w:rPr>
        <w:t>կրճատումը</w:t>
      </w:r>
      <w:r>
        <w:rPr>
          <w:b w:val="0"/>
          <w:iCs/>
          <w:lang w:val="pt-BR"/>
        </w:rPr>
        <w:t xml:space="preserve">, </w:t>
      </w:r>
      <w:r>
        <w:rPr>
          <w:b w:val="0"/>
          <w:iCs/>
        </w:rPr>
        <w:t>ինչպես</w:t>
      </w:r>
      <w:r>
        <w:rPr>
          <w:b w:val="0"/>
          <w:iCs/>
          <w:lang w:val="af-ZA"/>
        </w:rPr>
        <w:t xml:space="preserve"> </w:t>
      </w:r>
      <w:r>
        <w:rPr>
          <w:b w:val="0"/>
          <w:iCs/>
        </w:rPr>
        <w:t>նաև</w:t>
      </w:r>
      <w:r>
        <w:rPr>
          <w:b w:val="0"/>
          <w:iCs/>
          <w:lang w:val="af-ZA"/>
        </w:rPr>
        <w:t xml:space="preserve"> </w:t>
      </w:r>
      <w:r>
        <w:rPr>
          <w:b w:val="0"/>
          <w:iCs/>
        </w:rPr>
        <w:t>ծառայության</w:t>
      </w:r>
      <w:r>
        <w:rPr>
          <w:b w:val="0"/>
          <w:iCs/>
          <w:lang w:val="af-ZA"/>
        </w:rPr>
        <w:t xml:space="preserve"> </w:t>
      </w:r>
      <w:r>
        <w:rPr>
          <w:b w:val="0"/>
          <w:iCs/>
        </w:rPr>
        <w:t>մակարդակի</w:t>
      </w:r>
      <w:r>
        <w:rPr>
          <w:b w:val="0"/>
          <w:iCs/>
          <w:lang w:val="af-ZA"/>
        </w:rPr>
        <w:t xml:space="preserve"> </w:t>
      </w:r>
      <w:r>
        <w:rPr>
          <w:b w:val="0"/>
          <w:iCs/>
        </w:rPr>
        <w:t>բարձրացումը</w:t>
      </w:r>
      <w:r>
        <w:rPr>
          <w:b w:val="0"/>
          <w:iCs/>
          <w:lang w:val="hy-AM"/>
        </w:rPr>
        <w:t>՝</w:t>
      </w:r>
      <w:r>
        <w:rPr>
          <w:b w:val="0"/>
          <w:lang w:val="af-ZA"/>
        </w:rPr>
        <w:t xml:space="preserve"> </w:t>
      </w:r>
      <w:r w:rsidRPr="00023414">
        <w:rPr>
          <w:b w:val="0"/>
          <w:lang w:val="af-ZA"/>
        </w:rPr>
        <w:t>201</w:t>
      </w:r>
      <w:r w:rsidRPr="00023414">
        <w:rPr>
          <w:b w:val="0"/>
          <w:lang w:val="hy-AM"/>
        </w:rPr>
        <w:t>9</w:t>
      </w:r>
      <w:r w:rsidRPr="00023414">
        <w:rPr>
          <w:b w:val="0"/>
        </w:rPr>
        <w:t>թ</w:t>
      </w:r>
      <w:r w:rsidRPr="00023414">
        <w:rPr>
          <w:b w:val="0"/>
          <w:lang w:val="af-ZA"/>
        </w:rPr>
        <w:t xml:space="preserve">. </w:t>
      </w:r>
      <w:r w:rsidRPr="00023414">
        <w:rPr>
          <w:b w:val="0"/>
          <w:lang w:val="hy-AM"/>
        </w:rPr>
        <w:t>նախատեսված</w:t>
      </w:r>
      <w:r w:rsidRPr="00023414">
        <w:rPr>
          <w:b w:val="0"/>
          <w:lang w:val="af-ZA"/>
        </w:rPr>
        <w:t xml:space="preserve"> </w:t>
      </w:r>
      <w:r w:rsidRPr="00023414">
        <w:rPr>
          <w:b w:val="0"/>
        </w:rPr>
        <w:t>է</w:t>
      </w:r>
      <w:r w:rsidRPr="00023414">
        <w:rPr>
          <w:b w:val="0"/>
          <w:lang w:val="af-ZA"/>
        </w:rPr>
        <w:t xml:space="preserve"> </w:t>
      </w:r>
      <w:r w:rsidRPr="00023414">
        <w:rPr>
          <w:b w:val="0"/>
          <w:lang w:val="pt-BR"/>
        </w:rPr>
        <w:t>18,8</w:t>
      </w:r>
      <w:r w:rsidRPr="00023414">
        <w:rPr>
          <w:b w:val="0"/>
          <w:lang w:val="af-ZA"/>
        </w:rPr>
        <w:t xml:space="preserve"> </w:t>
      </w:r>
      <w:r w:rsidRPr="00023414">
        <w:rPr>
          <w:b w:val="0"/>
        </w:rPr>
        <w:t>մլն</w:t>
      </w:r>
      <w:r w:rsidRPr="00023414">
        <w:rPr>
          <w:b w:val="0"/>
          <w:lang w:val="af-ZA"/>
        </w:rPr>
        <w:t xml:space="preserve"> </w:t>
      </w:r>
      <w:r w:rsidRPr="00023414">
        <w:rPr>
          <w:b w:val="0"/>
        </w:rPr>
        <w:t>դրամ</w:t>
      </w:r>
      <w:r w:rsidRPr="00023414">
        <w:rPr>
          <w:b w:val="0"/>
          <w:lang w:val="af-ZA"/>
        </w:rPr>
        <w:t xml:space="preserve">, </w:t>
      </w:r>
      <w:r w:rsidRPr="00023414">
        <w:rPr>
          <w:b w:val="0"/>
        </w:rPr>
        <w:t>այդ</w:t>
      </w:r>
      <w:r w:rsidRPr="00023414">
        <w:rPr>
          <w:b w:val="0"/>
          <w:lang w:val="af-ZA"/>
        </w:rPr>
        <w:t xml:space="preserve"> </w:t>
      </w:r>
      <w:r w:rsidRPr="00023414">
        <w:rPr>
          <w:b w:val="0"/>
        </w:rPr>
        <w:t>թվում</w:t>
      </w:r>
      <w:r w:rsidRPr="00023414">
        <w:rPr>
          <w:b w:val="0"/>
          <w:bCs/>
          <w:iCs/>
          <w:lang w:val="hy-AM"/>
        </w:rPr>
        <w:t xml:space="preserve"> </w:t>
      </w:r>
      <w:r>
        <w:rPr>
          <w:b w:val="0"/>
          <w:bCs/>
          <w:iCs/>
          <w:lang w:val="en-US"/>
        </w:rPr>
        <w:t>դրամաշնորհային</w:t>
      </w:r>
      <w:r w:rsidRPr="00023414">
        <w:rPr>
          <w:b w:val="0"/>
          <w:bCs/>
          <w:iCs/>
          <w:lang w:val="hy-AM"/>
        </w:rPr>
        <w:t xml:space="preserve"> միջոցներ` </w:t>
      </w:r>
      <w:r w:rsidRPr="00023414">
        <w:rPr>
          <w:b w:val="0"/>
          <w:bCs/>
          <w:iCs/>
          <w:lang w:val="pt-BR"/>
        </w:rPr>
        <w:t>10,3</w:t>
      </w:r>
      <w:r w:rsidRPr="00023414">
        <w:rPr>
          <w:b w:val="0"/>
          <w:bCs/>
          <w:iCs/>
          <w:lang w:val="af-ZA"/>
        </w:rPr>
        <w:t xml:space="preserve"> </w:t>
      </w:r>
      <w:r w:rsidRPr="00023414">
        <w:rPr>
          <w:rFonts w:cs="Sylfaen"/>
          <w:b w:val="0"/>
          <w:iCs/>
          <w:lang w:val="af-ZA"/>
        </w:rPr>
        <w:t>մլն դրամ</w:t>
      </w:r>
      <w:r w:rsidRPr="00023414">
        <w:rPr>
          <w:b w:val="0"/>
          <w:bCs/>
          <w:iCs/>
          <w:lang w:val="hy-AM"/>
        </w:rPr>
        <w:t xml:space="preserve">, համաֆինանսավորում` </w:t>
      </w:r>
      <w:r w:rsidRPr="00023414">
        <w:rPr>
          <w:b w:val="0"/>
          <w:bCs/>
          <w:iCs/>
          <w:lang w:val="pt-BR"/>
        </w:rPr>
        <w:t>8,6</w:t>
      </w:r>
      <w:r w:rsidRPr="00023414">
        <w:rPr>
          <w:b w:val="0"/>
          <w:bCs/>
          <w:iCs/>
          <w:lang w:val="af-ZA"/>
        </w:rPr>
        <w:t xml:space="preserve"> </w:t>
      </w:r>
      <w:r w:rsidRPr="00023414">
        <w:rPr>
          <w:rFonts w:cs="Sylfaen"/>
          <w:b w:val="0"/>
          <w:iCs/>
          <w:lang w:val="af-ZA"/>
        </w:rPr>
        <w:t>մլն դրամ:</w:t>
      </w:r>
      <w:r w:rsidR="001E6978">
        <w:rPr>
          <w:rFonts w:cs="Sylfaen"/>
          <w:b w:val="0"/>
          <w:iCs/>
          <w:lang w:val="af-ZA"/>
        </w:rPr>
        <w:t xml:space="preserve"> </w:t>
      </w:r>
    </w:p>
    <w:p w14:paraId="03B5C438" w14:textId="5D02810B" w:rsidR="00366B0D" w:rsidRPr="00366B0D" w:rsidRDefault="00366B0D" w:rsidP="00366B0D">
      <w:pPr>
        <w:rPr>
          <w:rFonts w:cs="Sylfaen"/>
          <w:b w:val="0"/>
          <w:iCs/>
          <w:lang w:val="af-ZA"/>
        </w:rPr>
      </w:pPr>
      <w:r w:rsidRPr="00366B0D">
        <w:rPr>
          <w:b w:val="0"/>
          <w:iCs/>
          <w:lang w:val="hy-AM"/>
        </w:rPr>
        <w:t>9. Գերմանիայի զարգացման վարկերի բանկի աջակցությամբ իրականացվող Շիրակի (Գյումրու) մարզի</w:t>
      </w:r>
      <w:r w:rsidR="001E6978">
        <w:rPr>
          <w:b w:val="0"/>
          <w:iCs/>
          <w:lang w:val="hy-AM"/>
        </w:rPr>
        <w:t xml:space="preserve"> </w:t>
      </w:r>
      <w:r w:rsidRPr="00366B0D">
        <w:rPr>
          <w:b w:val="0"/>
          <w:iCs/>
          <w:lang w:val="hy-AM"/>
        </w:rPr>
        <w:t>ջրամատակարարման և ջրահեռացման համակարգերի վերականգնման ծրագիր` երկրորդ փուլ, որը</w:t>
      </w:r>
      <w:r w:rsidRPr="00366B0D">
        <w:rPr>
          <w:rFonts w:cs="Sylfaen"/>
          <w:b w:val="0"/>
          <w:iCs/>
          <w:lang w:val="hy-AM"/>
        </w:rPr>
        <w:t xml:space="preserve"> ՀՀ կառավարության 23.02.2017թ. № 191-Ա որոշման համաձայն փոխանցվել է «Ջրային տնտեսության ծրագրերի իրականացման գրասենյակ» ՊՀ-ին և հանդիսանում է </w:t>
      </w:r>
      <w:r w:rsidRPr="00366B0D">
        <w:rPr>
          <w:b w:val="0"/>
          <w:iCs/>
          <w:lang w:val="hy-AM"/>
        </w:rPr>
        <w:t>Շիրակի մարզի</w:t>
      </w:r>
      <w:r w:rsidR="001E6978">
        <w:rPr>
          <w:b w:val="0"/>
          <w:iCs/>
          <w:lang w:val="hy-AM"/>
        </w:rPr>
        <w:t xml:space="preserve"> </w:t>
      </w:r>
      <w:r w:rsidRPr="00366B0D">
        <w:rPr>
          <w:b w:val="0"/>
          <w:iCs/>
          <w:lang w:val="hy-AM"/>
        </w:rPr>
        <w:t xml:space="preserve">ջրամատակարարման և ջրահեռացման համակարգերի վերականգնման ծրագրի շարունակությունը։ Ծրագրի շրջանակներում մասնավորապես նախատեսվում է օրվա կարգավորիչ ջրամբարների վերակառուցման աշխատանքների իրականացում Գյումրի քաղաքում՝ </w:t>
      </w:r>
      <w:r w:rsidRPr="00366B0D">
        <w:rPr>
          <w:b w:val="0"/>
          <w:lang w:val="af-ZA"/>
        </w:rPr>
        <w:t>201</w:t>
      </w:r>
      <w:r w:rsidRPr="00366B0D">
        <w:rPr>
          <w:b w:val="0"/>
          <w:lang w:val="hy-AM"/>
        </w:rPr>
        <w:t>9թ</w:t>
      </w:r>
      <w:r w:rsidRPr="00366B0D">
        <w:rPr>
          <w:b w:val="0"/>
          <w:lang w:val="af-ZA"/>
        </w:rPr>
        <w:t xml:space="preserve">. </w:t>
      </w:r>
      <w:r w:rsidRPr="00366B0D">
        <w:rPr>
          <w:b w:val="0"/>
          <w:lang w:val="hy-AM"/>
        </w:rPr>
        <w:t>նախատեսված</w:t>
      </w:r>
      <w:r w:rsidRPr="00366B0D">
        <w:rPr>
          <w:b w:val="0"/>
          <w:lang w:val="af-ZA"/>
        </w:rPr>
        <w:t xml:space="preserve"> </w:t>
      </w:r>
      <w:r w:rsidRPr="00366B0D">
        <w:rPr>
          <w:b w:val="0"/>
          <w:lang w:val="hy-AM"/>
        </w:rPr>
        <w:t>է</w:t>
      </w:r>
      <w:r w:rsidRPr="00366B0D">
        <w:rPr>
          <w:b w:val="0"/>
          <w:lang w:val="af-ZA"/>
        </w:rPr>
        <w:t xml:space="preserve"> </w:t>
      </w:r>
      <w:r w:rsidRPr="00366B0D">
        <w:rPr>
          <w:b w:val="0"/>
          <w:lang w:val="hy-AM"/>
        </w:rPr>
        <w:t>214,8</w:t>
      </w:r>
      <w:r w:rsidRPr="00366B0D">
        <w:rPr>
          <w:b w:val="0"/>
          <w:lang w:val="af-ZA"/>
        </w:rPr>
        <w:t xml:space="preserve"> </w:t>
      </w:r>
      <w:r w:rsidRPr="00366B0D">
        <w:rPr>
          <w:b w:val="0"/>
          <w:lang w:val="hy-AM"/>
        </w:rPr>
        <w:t>մլն</w:t>
      </w:r>
      <w:r w:rsidRPr="00366B0D">
        <w:rPr>
          <w:b w:val="0"/>
          <w:lang w:val="af-ZA"/>
        </w:rPr>
        <w:t xml:space="preserve"> </w:t>
      </w:r>
      <w:r w:rsidRPr="00366B0D">
        <w:rPr>
          <w:b w:val="0"/>
          <w:lang w:val="hy-AM"/>
        </w:rPr>
        <w:t>դրամ</w:t>
      </w:r>
      <w:r w:rsidRPr="00366B0D">
        <w:rPr>
          <w:b w:val="0"/>
          <w:lang w:val="af-ZA"/>
        </w:rPr>
        <w:t xml:space="preserve">, </w:t>
      </w:r>
      <w:r w:rsidRPr="00366B0D">
        <w:rPr>
          <w:b w:val="0"/>
          <w:lang w:val="hy-AM"/>
        </w:rPr>
        <w:t>այդ</w:t>
      </w:r>
      <w:r w:rsidRPr="00366B0D">
        <w:rPr>
          <w:b w:val="0"/>
          <w:lang w:val="af-ZA"/>
        </w:rPr>
        <w:t xml:space="preserve"> </w:t>
      </w:r>
      <w:r w:rsidRPr="00366B0D">
        <w:rPr>
          <w:b w:val="0"/>
          <w:lang w:val="hy-AM"/>
        </w:rPr>
        <w:t>թվում</w:t>
      </w:r>
      <w:r w:rsidRPr="00366B0D">
        <w:rPr>
          <w:b w:val="0"/>
          <w:bCs/>
          <w:iCs/>
          <w:lang w:val="hy-AM"/>
        </w:rPr>
        <w:t xml:space="preserve"> վարկային միջոցներ` 164,8</w:t>
      </w:r>
      <w:r w:rsidRPr="00366B0D">
        <w:rPr>
          <w:b w:val="0"/>
          <w:bCs/>
          <w:iCs/>
          <w:lang w:val="af-ZA"/>
        </w:rPr>
        <w:t xml:space="preserve"> </w:t>
      </w:r>
      <w:r w:rsidRPr="00366B0D">
        <w:rPr>
          <w:rFonts w:cs="Sylfaen"/>
          <w:b w:val="0"/>
          <w:iCs/>
          <w:lang w:val="af-ZA"/>
        </w:rPr>
        <w:t>մլն դրամ</w:t>
      </w:r>
      <w:r w:rsidRPr="00366B0D">
        <w:rPr>
          <w:b w:val="0"/>
          <w:bCs/>
          <w:iCs/>
          <w:lang w:val="hy-AM"/>
        </w:rPr>
        <w:t>, համաֆինանսավորում`</w:t>
      </w:r>
      <w:r w:rsidR="001E6978">
        <w:rPr>
          <w:b w:val="0"/>
          <w:bCs/>
          <w:iCs/>
          <w:lang w:val="hy-AM"/>
        </w:rPr>
        <w:t xml:space="preserve"> </w:t>
      </w:r>
      <w:r w:rsidRPr="00366B0D">
        <w:rPr>
          <w:b w:val="0"/>
          <w:bCs/>
          <w:iCs/>
          <w:lang w:val="hy-AM"/>
        </w:rPr>
        <w:t>50,0</w:t>
      </w:r>
      <w:r w:rsidRPr="00366B0D">
        <w:rPr>
          <w:b w:val="0"/>
          <w:bCs/>
          <w:iCs/>
          <w:lang w:val="af-ZA"/>
        </w:rPr>
        <w:t xml:space="preserve"> </w:t>
      </w:r>
      <w:r w:rsidRPr="00366B0D">
        <w:rPr>
          <w:rFonts w:cs="Sylfaen"/>
          <w:b w:val="0"/>
          <w:iCs/>
          <w:lang w:val="af-ZA"/>
        </w:rPr>
        <w:t>մլն դրամ:</w:t>
      </w:r>
      <w:r w:rsidR="001E6978">
        <w:rPr>
          <w:rFonts w:cs="Sylfaen"/>
          <w:b w:val="0"/>
          <w:iCs/>
          <w:lang w:val="af-ZA"/>
        </w:rPr>
        <w:t xml:space="preserve"> </w:t>
      </w:r>
    </w:p>
    <w:p w14:paraId="6F3546E0" w14:textId="342DC280" w:rsidR="00366B0D" w:rsidRPr="00366B0D" w:rsidRDefault="00366B0D" w:rsidP="00366B0D">
      <w:pPr>
        <w:rPr>
          <w:rFonts w:cs="Sylfaen"/>
          <w:b w:val="0"/>
          <w:iCs/>
          <w:lang w:val="af-ZA"/>
        </w:rPr>
      </w:pPr>
      <w:r w:rsidRPr="00366B0D">
        <w:rPr>
          <w:b w:val="0"/>
          <w:iCs/>
          <w:lang w:val="hy-AM"/>
        </w:rPr>
        <w:t>10. Գերմանիայի զարգացման վարկերի բանկի աջակցությամբ իրականացվող Լոռու (Վանաձորի) մարզի</w:t>
      </w:r>
      <w:r w:rsidR="001E6978">
        <w:rPr>
          <w:b w:val="0"/>
          <w:iCs/>
          <w:lang w:val="hy-AM"/>
        </w:rPr>
        <w:t xml:space="preserve"> </w:t>
      </w:r>
      <w:r w:rsidRPr="00366B0D">
        <w:rPr>
          <w:b w:val="0"/>
          <w:iCs/>
          <w:lang w:val="hy-AM"/>
        </w:rPr>
        <w:t>ջրամատակարարման և ջրահեռացման համակարգերի վերականգնման ծրագիր` երկրորդ փուլ, որը</w:t>
      </w:r>
      <w:r w:rsidRPr="00366B0D">
        <w:rPr>
          <w:rFonts w:cs="Sylfaen"/>
          <w:b w:val="0"/>
          <w:iCs/>
          <w:lang w:val="hy-AM"/>
        </w:rPr>
        <w:t xml:space="preserve"> ՀՀ կառավարության 23.02.2017թ. № 191-Ա որոշման համաձայն փոխանցվել է «Ջրային տնտեսության ծրագրերի իրականացման գրասենյակ» ՊՀ-ին և հանդիսանում է </w:t>
      </w:r>
      <w:r w:rsidRPr="00366B0D">
        <w:rPr>
          <w:b w:val="0"/>
          <w:iCs/>
          <w:lang w:val="hy-AM"/>
        </w:rPr>
        <w:t>Շիրակի մարզի</w:t>
      </w:r>
      <w:r w:rsidR="001E6978">
        <w:rPr>
          <w:b w:val="0"/>
          <w:iCs/>
          <w:lang w:val="hy-AM"/>
        </w:rPr>
        <w:t xml:space="preserve"> </w:t>
      </w:r>
      <w:r w:rsidRPr="00366B0D">
        <w:rPr>
          <w:b w:val="0"/>
          <w:iCs/>
          <w:lang w:val="hy-AM"/>
        </w:rPr>
        <w:t xml:space="preserve">ջրամատակարարման և ջրահեռացման համակարգերի վերականգնման ծրագրի շարունակությունը։ Ծրագրի շրջանակներում մասնավորապես նախատեսվում է օրվա կարգավորիչ ջրամբարների վերակառուցման աշխատանքների իրականացում Վանաձոր քաղաքում՝ </w:t>
      </w:r>
      <w:r w:rsidRPr="00366B0D">
        <w:rPr>
          <w:b w:val="0"/>
          <w:lang w:val="af-ZA"/>
        </w:rPr>
        <w:t>201</w:t>
      </w:r>
      <w:r w:rsidRPr="00366B0D">
        <w:rPr>
          <w:b w:val="0"/>
          <w:lang w:val="hy-AM"/>
        </w:rPr>
        <w:t>9թ</w:t>
      </w:r>
      <w:r w:rsidRPr="00366B0D">
        <w:rPr>
          <w:b w:val="0"/>
          <w:lang w:val="af-ZA"/>
        </w:rPr>
        <w:t xml:space="preserve">. </w:t>
      </w:r>
      <w:r w:rsidRPr="00366B0D">
        <w:rPr>
          <w:b w:val="0"/>
          <w:lang w:val="hy-AM"/>
        </w:rPr>
        <w:t>նախատեսված</w:t>
      </w:r>
      <w:r w:rsidRPr="00366B0D">
        <w:rPr>
          <w:b w:val="0"/>
          <w:lang w:val="af-ZA"/>
        </w:rPr>
        <w:t xml:space="preserve"> </w:t>
      </w:r>
      <w:r w:rsidRPr="00366B0D">
        <w:rPr>
          <w:b w:val="0"/>
          <w:lang w:val="hy-AM"/>
        </w:rPr>
        <w:t>է</w:t>
      </w:r>
      <w:r w:rsidRPr="00366B0D">
        <w:rPr>
          <w:b w:val="0"/>
          <w:lang w:val="af-ZA"/>
        </w:rPr>
        <w:t xml:space="preserve"> </w:t>
      </w:r>
      <w:r w:rsidRPr="00366B0D">
        <w:rPr>
          <w:b w:val="0"/>
          <w:lang w:val="hy-AM"/>
        </w:rPr>
        <w:t>104,5</w:t>
      </w:r>
      <w:r w:rsidRPr="00366B0D">
        <w:rPr>
          <w:b w:val="0"/>
          <w:lang w:val="af-ZA"/>
        </w:rPr>
        <w:t xml:space="preserve"> </w:t>
      </w:r>
      <w:r w:rsidRPr="00366B0D">
        <w:rPr>
          <w:b w:val="0"/>
          <w:lang w:val="hy-AM"/>
        </w:rPr>
        <w:t>մլն</w:t>
      </w:r>
      <w:r w:rsidRPr="00366B0D">
        <w:rPr>
          <w:b w:val="0"/>
          <w:lang w:val="af-ZA"/>
        </w:rPr>
        <w:t xml:space="preserve"> </w:t>
      </w:r>
      <w:r w:rsidRPr="00366B0D">
        <w:rPr>
          <w:b w:val="0"/>
          <w:lang w:val="hy-AM"/>
        </w:rPr>
        <w:t>դրամ</w:t>
      </w:r>
      <w:r w:rsidRPr="00366B0D">
        <w:rPr>
          <w:b w:val="0"/>
          <w:lang w:val="af-ZA"/>
        </w:rPr>
        <w:t xml:space="preserve">, </w:t>
      </w:r>
      <w:r w:rsidRPr="00366B0D">
        <w:rPr>
          <w:b w:val="0"/>
          <w:lang w:val="hy-AM"/>
        </w:rPr>
        <w:t>այդ</w:t>
      </w:r>
      <w:r w:rsidRPr="00366B0D">
        <w:rPr>
          <w:b w:val="0"/>
          <w:lang w:val="af-ZA"/>
        </w:rPr>
        <w:t xml:space="preserve"> </w:t>
      </w:r>
      <w:r w:rsidRPr="00366B0D">
        <w:rPr>
          <w:b w:val="0"/>
          <w:lang w:val="hy-AM"/>
        </w:rPr>
        <w:t>թվում</w:t>
      </w:r>
      <w:r w:rsidRPr="00366B0D">
        <w:rPr>
          <w:b w:val="0"/>
          <w:bCs/>
          <w:iCs/>
          <w:lang w:val="hy-AM"/>
        </w:rPr>
        <w:t xml:space="preserve"> վարկային միջոցներ` 84,5</w:t>
      </w:r>
      <w:r w:rsidRPr="00366B0D">
        <w:rPr>
          <w:b w:val="0"/>
          <w:bCs/>
          <w:iCs/>
          <w:lang w:val="af-ZA"/>
        </w:rPr>
        <w:t xml:space="preserve"> </w:t>
      </w:r>
      <w:r w:rsidRPr="00366B0D">
        <w:rPr>
          <w:rFonts w:cs="Sylfaen"/>
          <w:b w:val="0"/>
          <w:iCs/>
          <w:lang w:val="af-ZA"/>
        </w:rPr>
        <w:t>մլն դրամ</w:t>
      </w:r>
      <w:r w:rsidRPr="00366B0D">
        <w:rPr>
          <w:b w:val="0"/>
          <w:bCs/>
          <w:iCs/>
          <w:lang w:val="hy-AM"/>
        </w:rPr>
        <w:t>, համաֆինանսավորում`</w:t>
      </w:r>
      <w:r w:rsidR="001E6978">
        <w:rPr>
          <w:b w:val="0"/>
          <w:bCs/>
          <w:iCs/>
          <w:lang w:val="hy-AM"/>
        </w:rPr>
        <w:t xml:space="preserve"> </w:t>
      </w:r>
      <w:r w:rsidRPr="00366B0D">
        <w:rPr>
          <w:b w:val="0"/>
          <w:bCs/>
          <w:iCs/>
          <w:lang w:val="hy-AM"/>
        </w:rPr>
        <w:t>20,0</w:t>
      </w:r>
      <w:r w:rsidRPr="00366B0D">
        <w:rPr>
          <w:b w:val="0"/>
          <w:bCs/>
          <w:iCs/>
          <w:lang w:val="af-ZA"/>
        </w:rPr>
        <w:t xml:space="preserve"> </w:t>
      </w:r>
      <w:r w:rsidRPr="00366B0D">
        <w:rPr>
          <w:rFonts w:cs="Sylfaen"/>
          <w:b w:val="0"/>
          <w:iCs/>
          <w:lang w:val="af-ZA"/>
        </w:rPr>
        <w:t>մլն դրամ:</w:t>
      </w:r>
      <w:r w:rsidR="001E6978">
        <w:rPr>
          <w:rFonts w:cs="Sylfaen"/>
          <w:b w:val="0"/>
          <w:iCs/>
          <w:lang w:val="af-ZA"/>
        </w:rPr>
        <w:t xml:space="preserve"> </w:t>
      </w:r>
    </w:p>
    <w:p w14:paraId="69ECE87E" w14:textId="77777777" w:rsidR="00366B0D" w:rsidRPr="00023414" w:rsidRDefault="00366B0D" w:rsidP="00366B0D">
      <w:pPr>
        <w:pStyle w:val="ListParagraph"/>
        <w:spacing w:before="0"/>
        <w:ind w:left="0"/>
        <w:rPr>
          <w:b w:val="0"/>
          <w:iCs/>
          <w:lang w:val="af-ZA"/>
        </w:rPr>
      </w:pPr>
      <w:r w:rsidRPr="00023414">
        <w:rPr>
          <w:b w:val="0"/>
          <w:iCs/>
          <w:lang w:val="hy-AM"/>
        </w:rPr>
        <w:t>11.</w:t>
      </w:r>
      <w:r w:rsidRPr="00023414">
        <w:rPr>
          <w:b w:val="0"/>
          <w:iCs/>
          <w:lang w:val="af-ZA"/>
        </w:rPr>
        <w:t xml:space="preserve"> </w:t>
      </w:r>
      <w:r w:rsidRPr="00023414">
        <w:rPr>
          <w:rFonts w:cs="Sylfaen"/>
          <w:b w:val="0"/>
          <w:iCs/>
          <w:lang w:val="hy-AM"/>
        </w:rPr>
        <w:t>Գերմանիայի</w:t>
      </w:r>
      <w:r w:rsidRPr="00023414">
        <w:rPr>
          <w:b w:val="0"/>
          <w:iCs/>
          <w:lang w:val="af-ZA"/>
        </w:rPr>
        <w:t xml:space="preserve"> </w:t>
      </w:r>
      <w:r w:rsidRPr="00023414">
        <w:rPr>
          <w:rFonts w:cs="Sylfaen"/>
          <w:b w:val="0"/>
          <w:iCs/>
          <w:lang w:val="hy-AM"/>
        </w:rPr>
        <w:t>զարգացման</w:t>
      </w:r>
      <w:r w:rsidRPr="00023414">
        <w:rPr>
          <w:b w:val="0"/>
          <w:iCs/>
          <w:lang w:val="af-ZA"/>
        </w:rPr>
        <w:t xml:space="preserve"> </w:t>
      </w:r>
      <w:r w:rsidRPr="00023414">
        <w:rPr>
          <w:rFonts w:cs="Sylfaen"/>
          <w:b w:val="0"/>
          <w:iCs/>
          <w:lang w:val="hy-AM"/>
        </w:rPr>
        <w:t>վարկերի</w:t>
      </w:r>
      <w:r w:rsidRPr="00023414">
        <w:rPr>
          <w:b w:val="0"/>
          <w:iCs/>
          <w:lang w:val="af-ZA"/>
        </w:rPr>
        <w:t xml:space="preserve"> </w:t>
      </w:r>
      <w:r w:rsidRPr="00023414">
        <w:rPr>
          <w:rFonts w:cs="Sylfaen"/>
          <w:b w:val="0"/>
          <w:iCs/>
          <w:lang w:val="hy-AM"/>
        </w:rPr>
        <w:t>բանկի</w:t>
      </w:r>
      <w:r w:rsidRPr="00023414">
        <w:rPr>
          <w:b w:val="0"/>
          <w:iCs/>
          <w:lang w:val="af-ZA"/>
        </w:rPr>
        <w:t xml:space="preserve"> </w:t>
      </w:r>
      <w:r w:rsidRPr="00023414">
        <w:rPr>
          <w:rFonts w:cs="Sylfaen"/>
          <w:b w:val="0"/>
          <w:iCs/>
          <w:lang w:val="hy-AM"/>
        </w:rPr>
        <w:t>աջակցությամբ</w:t>
      </w:r>
      <w:r w:rsidRPr="00023414">
        <w:rPr>
          <w:b w:val="0"/>
          <w:iCs/>
          <w:lang w:val="af-ZA"/>
        </w:rPr>
        <w:t xml:space="preserve"> </w:t>
      </w:r>
      <w:r w:rsidRPr="00023414">
        <w:rPr>
          <w:rFonts w:cs="Sylfaen"/>
          <w:b w:val="0"/>
          <w:iCs/>
          <w:lang w:val="hy-AM"/>
        </w:rPr>
        <w:t>իրականացվող</w:t>
      </w:r>
      <w:r w:rsidRPr="00023414">
        <w:rPr>
          <w:b w:val="0"/>
          <w:iCs/>
          <w:lang w:val="af-ZA"/>
        </w:rPr>
        <w:t xml:space="preserve"> </w:t>
      </w:r>
      <w:r w:rsidRPr="00023414">
        <w:rPr>
          <w:rFonts w:cs="Sylfaen"/>
          <w:b w:val="0"/>
          <w:iCs/>
          <w:lang w:val="hy-AM"/>
        </w:rPr>
        <w:t>ջրամատակարարման</w:t>
      </w:r>
      <w:r w:rsidRPr="00023414">
        <w:rPr>
          <w:b w:val="0"/>
          <w:iCs/>
          <w:lang w:val="af-ZA"/>
        </w:rPr>
        <w:t xml:space="preserve"> </w:t>
      </w:r>
      <w:r w:rsidRPr="00023414">
        <w:rPr>
          <w:rFonts w:cs="Sylfaen"/>
          <w:b w:val="0"/>
          <w:iCs/>
          <w:lang w:val="hy-AM"/>
        </w:rPr>
        <w:t>և</w:t>
      </w:r>
      <w:r w:rsidRPr="00023414">
        <w:rPr>
          <w:b w:val="0"/>
          <w:iCs/>
          <w:lang w:val="af-ZA"/>
        </w:rPr>
        <w:t xml:space="preserve"> </w:t>
      </w:r>
      <w:r w:rsidRPr="00023414">
        <w:rPr>
          <w:rFonts w:cs="Sylfaen"/>
          <w:b w:val="0"/>
          <w:iCs/>
          <w:lang w:val="hy-AM"/>
        </w:rPr>
        <w:t>ջրահեռացման</w:t>
      </w:r>
      <w:r w:rsidRPr="00023414">
        <w:rPr>
          <w:b w:val="0"/>
          <w:iCs/>
          <w:lang w:val="af-ZA"/>
        </w:rPr>
        <w:t xml:space="preserve"> </w:t>
      </w:r>
      <w:r w:rsidRPr="00023414">
        <w:rPr>
          <w:rFonts w:cs="Sylfaen"/>
          <w:b w:val="0"/>
          <w:iCs/>
          <w:lang w:val="hy-AM"/>
        </w:rPr>
        <w:t>ենթակառուցվածքների</w:t>
      </w:r>
      <w:r w:rsidRPr="00023414">
        <w:rPr>
          <w:b w:val="0"/>
          <w:iCs/>
          <w:lang w:val="af-ZA"/>
        </w:rPr>
        <w:t xml:space="preserve"> </w:t>
      </w:r>
      <w:r w:rsidRPr="00023414">
        <w:rPr>
          <w:rFonts w:cs="Sylfaen"/>
          <w:b w:val="0"/>
          <w:iCs/>
          <w:lang w:val="hy-AM"/>
        </w:rPr>
        <w:t>վերականգնման</w:t>
      </w:r>
      <w:r w:rsidRPr="00023414">
        <w:rPr>
          <w:b w:val="0"/>
          <w:iCs/>
          <w:lang w:val="af-ZA"/>
        </w:rPr>
        <w:t xml:space="preserve"> </w:t>
      </w:r>
      <w:r w:rsidRPr="00023414">
        <w:rPr>
          <w:rFonts w:cs="Sylfaen"/>
          <w:b w:val="0"/>
          <w:iCs/>
          <w:lang w:val="hy-AM"/>
        </w:rPr>
        <w:t>ծրագրի</w:t>
      </w:r>
      <w:r w:rsidRPr="00023414">
        <w:rPr>
          <w:b w:val="0"/>
          <w:iCs/>
          <w:lang w:val="af-ZA"/>
        </w:rPr>
        <w:t xml:space="preserve"> </w:t>
      </w:r>
      <w:r w:rsidRPr="00023414">
        <w:rPr>
          <w:rFonts w:cs="Sylfaen"/>
          <w:b w:val="0"/>
          <w:iCs/>
          <w:lang w:val="hy-AM"/>
        </w:rPr>
        <w:t>երրորդ</w:t>
      </w:r>
      <w:r w:rsidRPr="00023414">
        <w:rPr>
          <w:b w:val="0"/>
          <w:iCs/>
          <w:lang w:val="af-ZA"/>
        </w:rPr>
        <w:t xml:space="preserve"> </w:t>
      </w:r>
      <w:r w:rsidRPr="00023414">
        <w:rPr>
          <w:rFonts w:cs="Sylfaen"/>
          <w:b w:val="0"/>
          <w:iCs/>
          <w:lang w:val="hy-AM"/>
        </w:rPr>
        <w:t>փուլ</w:t>
      </w:r>
      <w:r w:rsidRPr="00023414">
        <w:rPr>
          <w:b w:val="0"/>
          <w:iCs/>
          <w:lang w:val="af-ZA"/>
        </w:rPr>
        <w:t xml:space="preserve">, </w:t>
      </w:r>
    </w:p>
    <w:p w14:paraId="40A01C57" w14:textId="77777777" w:rsidR="00366B0D" w:rsidRDefault="00366B0D" w:rsidP="00366B0D">
      <w:pPr>
        <w:pStyle w:val="ListParagraph"/>
        <w:spacing w:before="0"/>
        <w:ind w:left="0"/>
        <w:rPr>
          <w:rFonts w:cs="Sylfaen"/>
          <w:b w:val="0"/>
          <w:iCs/>
          <w:lang w:val="hy-AM"/>
        </w:rPr>
      </w:pPr>
      <w:r w:rsidRPr="00023414">
        <w:rPr>
          <w:rFonts w:cs="Sylfaen"/>
          <w:b w:val="0"/>
          <w:iCs/>
          <w:lang w:val="hy-AM"/>
        </w:rPr>
        <w:t>12.</w:t>
      </w:r>
      <w:r w:rsidRPr="00023414">
        <w:rPr>
          <w:b w:val="0"/>
          <w:lang w:val="af-ZA"/>
        </w:rPr>
        <w:t xml:space="preserve"> </w:t>
      </w:r>
      <w:r w:rsidRPr="00023414">
        <w:rPr>
          <w:rFonts w:cs="Sylfaen"/>
          <w:b w:val="0"/>
          <w:iCs/>
        </w:rPr>
        <w:t>Եվրոպական</w:t>
      </w:r>
      <w:r w:rsidRPr="00023414">
        <w:rPr>
          <w:rFonts w:cs="Sylfaen"/>
          <w:b w:val="0"/>
          <w:iCs/>
          <w:lang w:val="af-ZA"/>
        </w:rPr>
        <w:t xml:space="preserve"> </w:t>
      </w:r>
      <w:r w:rsidRPr="00023414">
        <w:rPr>
          <w:rFonts w:cs="Sylfaen"/>
          <w:b w:val="0"/>
          <w:iCs/>
        </w:rPr>
        <w:t>ներդրումային</w:t>
      </w:r>
      <w:r w:rsidRPr="00023414">
        <w:rPr>
          <w:rFonts w:cs="Sylfaen"/>
          <w:b w:val="0"/>
          <w:iCs/>
          <w:lang w:val="af-ZA"/>
        </w:rPr>
        <w:t xml:space="preserve"> </w:t>
      </w:r>
      <w:r w:rsidRPr="00023414">
        <w:rPr>
          <w:rFonts w:cs="Sylfaen"/>
          <w:b w:val="0"/>
          <w:iCs/>
        </w:rPr>
        <w:t>բանկի</w:t>
      </w:r>
      <w:r w:rsidRPr="00023414">
        <w:rPr>
          <w:rFonts w:cs="Sylfaen"/>
          <w:b w:val="0"/>
          <w:iCs/>
          <w:lang w:val="af-ZA"/>
        </w:rPr>
        <w:t xml:space="preserve"> </w:t>
      </w:r>
      <w:r w:rsidRPr="00023414">
        <w:rPr>
          <w:rFonts w:cs="Sylfaen"/>
          <w:b w:val="0"/>
          <w:iCs/>
        </w:rPr>
        <w:t>աջակցությամբ</w:t>
      </w:r>
      <w:r w:rsidRPr="00023414">
        <w:rPr>
          <w:rFonts w:cs="Sylfaen"/>
          <w:b w:val="0"/>
          <w:iCs/>
          <w:lang w:val="af-ZA"/>
        </w:rPr>
        <w:t xml:space="preserve"> </w:t>
      </w:r>
      <w:r w:rsidRPr="00023414">
        <w:rPr>
          <w:rFonts w:cs="Sylfaen"/>
          <w:b w:val="0"/>
          <w:iCs/>
        </w:rPr>
        <w:t>իրականացվող</w:t>
      </w:r>
      <w:r w:rsidRPr="00023414">
        <w:rPr>
          <w:rFonts w:cs="Sylfaen"/>
          <w:b w:val="0"/>
          <w:iCs/>
          <w:lang w:val="af-ZA"/>
        </w:rPr>
        <w:t xml:space="preserve"> </w:t>
      </w:r>
      <w:r w:rsidRPr="00023414">
        <w:rPr>
          <w:rFonts w:cs="Sylfaen"/>
          <w:b w:val="0"/>
          <w:iCs/>
        </w:rPr>
        <w:t>ջրամատակարարման</w:t>
      </w:r>
      <w:r w:rsidRPr="00023414">
        <w:rPr>
          <w:rFonts w:cs="Sylfaen"/>
          <w:b w:val="0"/>
          <w:iCs/>
          <w:lang w:val="af-ZA"/>
        </w:rPr>
        <w:t xml:space="preserve"> </w:t>
      </w:r>
      <w:r w:rsidRPr="00023414">
        <w:rPr>
          <w:rFonts w:cs="Sylfaen"/>
          <w:b w:val="0"/>
          <w:iCs/>
        </w:rPr>
        <w:t>և</w:t>
      </w:r>
      <w:r w:rsidRPr="00023414">
        <w:rPr>
          <w:rFonts w:cs="Sylfaen"/>
          <w:b w:val="0"/>
          <w:iCs/>
          <w:lang w:val="af-ZA"/>
        </w:rPr>
        <w:t xml:space="preserve"> </w:t>
      </w:r>
      <w:r w:rsidRPr="00023414">
        <w:rPr>
          <w:rFonts w:cs="Sylfaen"/>
          <w:b w:val="0"/>
          <w:iCs/>
        </w:rPr>
        <w:t>ջրահեռացման</w:t>
      </w:r>
      <w:r w:rsidRPr="00023414">
        <w:rPr>
          <w:rFonts w:cs="Sylfaen"/>
          <w:b w:val="0"/>
          <w:iCs/>
          <w:lang w:val="af-ZA"/>
        </w:rPr>
        <w:t xml:space="preserve"> </w:t>
      </w:r>
      <w:r w:rsidRPr="00023414">
        <w:rPr>
          <w:rFonts w:cs="Sylfaen"/>
          <w:b w:val="0"/>
          <w:iCs/>
        </w:rPr>
        <w:t>ենթակառուցվածքների</w:t>
      </w:r>
      <w:r w:rsidRPr="00023414">
        <w:rPr>
          <w:rFonts w:cs="Sylfaen"/>
          <w:b w:val="0"/>
          <w:iCs/>
          <w:lang w:val="af-ZA"/>
        </w:rPr>
        <w:t xml:space="preserve"> </w:t>
      </w:r>
      <w:r w:rsidRPr="00023414">
        <w:rPr>
          <w:rFonts w:cs="Sylfaen"/>
          <w:b w:val="0"/>
          <w:iCs/>
        </w:rPr>
        <w:t>վերականգնման</w:t>
      </w:r>
      <w:r w:rsidRPr="00023414">
        <w:rPr>
          <w:rFonts w:cs="Sylfaen"/>
          <w:b w:val="0"/>
          <w:iCs/>
          <w:lang w:val="af-ZA"/>
        </w:rPr>
        <w:t xml:space="preserve"> </w:t>
      </w:r>
      <w:r w:rsidRPr="00023414">
        <w:rPr>
          <w:rFonts w:cs="Sylfaen"/>
          <w:b w:val="0"/>
          <w:iCs/>
        </w:rPr>
        <w:t>ծրագրի</w:t>
      </w:r>
      <w:r w:rsidRPr="00023414">
        <w:rPr>
          <w:rFonts w:cs="Sylfaen"/>
          <w:b w:val="0"/>
          <w:iCs/>
          <w:lang w:val="af-ZA"/>
        </w:rPr>
        <w:t xml:space="preserve"> </w:t>
      </w:r>
      <w:r w:rsidRPr="00023414">
        <w:rPr>
          <w:rFonts w:cs="Sylfaen"/>
          <w:b w:val="0"/>
          <w:iCs/>
        </w:rPr>
        <w:t>երրորդ</w:t>
      </w:r>
      <w:r w:rsidRPr="00023414">
        <w:rPr>
          <w:rFonts w:cs="Sylfaen"/>
          <w:b w:val="0"/>
          <w:iCs/>
          <w:lang w:val="af-ZA"/>
        </w:rPr>
        <w:t xml:space="preserve"> </w:t>
      </w:r>
      <w:r w:rsidRPr="00023414">
        <w:rPr>
          <w:rFonts w:cs="Sylfaen"/>
          <w:b w:val="0"/>
          <w:iCs/>
        </w:rPr>
        <w:t>փուլ</w:t>
      </w:r>
      <w:r w:rsidRPr="00023414">
        <w:rPr>
          <w:rFonts w:cs="Sylfaen"/>
          <w:b w:val="0"/>
          <w:iCs/>
          <w:lang w:val="hy-AM"/>
        </w:rPr>
        <w:t xml:space="preserve">, որոնց </w:t>
      </w:r>
      <w:r w:rsidRPr="00023414">
        <w:rPr>
          <w:b w:val="0"/>
          <w:lang w:val="pt-BR"/>
        </w:rPr>
        <w:t xml:space="preserve">նպատակն է </w:t>
      </w:r>
      <w:r w:rsidRPr="00023414">
        <w:rPr>
          <w:rFonts w:cs="Sylfaen"/>
          <w:b w:val="0"/>
          <w:iCs/>
          <w:lang w:val="hy-AM"/>
        </w:rPr>
        <w:t>6 քաղաքների և 37 գյուղական բնակավայրերի ջրամատակարարման և ջրահեռացման համակարգերի հատվածների հրատապ</w:t>
      </w:r>
      <w:r>
        <w:rPr>
          <w:rFonts w:cs="Sylfaen"/>
          <w:b w:val="0"/>
          <w:iCs/>
          <w:lang w:val="hy-AM"/>
        </w:rPr>
        <w:t xml:space="preserve"> վերականգնման աշխատանքների, </w:t>
      </w:r>
      <w:r>
        <w:rPr>
          <w:b w:val="0"/>
          <w:iCs/>
          <w:lang w:val="hy-AM"/>
        </w:rPr>
        <w:t>բաշխիչ</w:t>
      </w:r>
      <w:r>
        <w:rPr>
          <w:b w:val="0"/>
          <w:iCs/>
          <w:lang w:val="it-IT"/>
        </w:rPr>
        <w:t xml:space="preserve"> </w:t>
      </w:r>
      <w:r>
        <w:rPr>
          <w:b w:val="0"/>
          <w:iCs/>
          <w:lang w:val="hy-AM"/>
        </w:rPr>
        <w:t>ցանցերի</w:t>
      </w:r>
      <w:r>
        <w:rPr>
          <w:b w:val="0"/>
          <w:iCs/>
          <w:lang w:val="it-IT"/>
        </w:rPr>
        <w:t xml:space="preserve"> </w:t>
      </w:r>
      <w:r>
        <w:rPr>
          <w:b w:val="0"/>
          <w:iCs/>
          <w:lang w:val="hy-AM"/>
        </w:rPr>
        <w:t>վերականգնման</w:t>
      </w:r>
      <w:r>
        <w:rPr>
          <w:b w:val="0"/>
          <w:iCs/>
          <w:lang w:val="it-IT"/>
        </w:rPr>
        <w:t xml:space="preserve">, </w:t>
      </w:r>
      <w:r>
        <w:rPr>
          <w:b w:val="0"/>
          <w:iCs/>
          <w:lang w:val="hy-AM"/>
        </w:rPr>
        <w:t>Գյումրի</w:t>
      </w:r>
      <w:r>
        <w:rPr>
          <w:b w:val="0"/>
          <w:iCs/>
          <w:lang w:val="it-IT"/>
        </w:rPr>
        <w:t xml:space="preserve"> </w:t>
      </w:r>
      <w:r>
        <w:rPr>
          <w:b w:val="0"/>
          <w:iCs/>
          <w:lang w:val="hy-AM"/>
        </w:rPr>
        <w:t>քաղաքի</w:t>
      </w:r>
      <w:r>
        <w:rPr>
          <w:b w:val="0"/>
          <w:iCs/>
          <w:lang w:val="it-IT"/>
        </w:rPr>
        <w:t xml:space="preserve"> </w:t>
      </w:r>
      <w:r>
        <w:rPr>
          <w:b w:val="0"/>
          <w:iCs/>
          <w:lang w:val="hy-AM"/>
        </w:rPr>
        <w:t>առավել</w:t>
      </w:r>
      <w:r>
        <w:rPr>
          <w:b w:val="0"/>
          <w:iCs/>
          <w:lang w:val="it-IT"/>
        </w:rPr>
        <w:t xml:space="preserve"> </w:t>
      </w:r>
      <w:r>
        <w:rPr>
          <w:b w:val="0"/>
          <w:iCs/>
          <w:lang w:val="hy-AM"/>
        </w:rPr>
        <w:t>ռիսկային</w:t>
      </w:r>
      <w:r>
        <w:rPr>
          <w:b w:val="0"/>
          <w:iCs/>
          <w:lang w:val="it-IT"/>
        </w:rPr>
        <w:t xml:space="preserve"> </w:t>
      </w:r>
      <w:r>
        <w:rPr>
          <w:b w:val="0"/>
          <w:iCs/>
          <w:lang w:val="hy-AM"/>
        </w:rPr>
        <w:t>կետերի</w:t>
      </w:r>
      <w:r>
        <w:rPr>
          <w:b w:val="0"/>
          <w:iCs/>
          <w:lang w:val="it-IT"/>
        </w:rPr>
        <w:t xml:space="preserve"> (</w:t>
      </w:r>
      <w:r>
        <w:rPr>
          <w:b w:val="0"/>
          <w:iCs/>
          <w:lang w:val="hy-AM"/>
        </w:rPr>
        <w:t>Աթոյան</w:t>
      </w:r>
      <w:r>
        <w:rPr>
          <w:b w:val="0"/>
          <w:iCs/>
          <w:lang w:val="it-IT"/>
        </w:rPr>
        <w:t xml:space="preserve">, </w:t>
      </w:r>
      <w:r>
        <w:rPr>
          <w:b w:val="0"/>
          <w:iCs/>
          <w:lang w:val="hy-AM"/>
        </w:rPr>
        <w:t>Շիրակացի</w:t>
      </w:r>
      <w:r>
        <w:rPr>
          <w:b w:val="0"/>
          <w:iCs/>
          <w:lang w:val="it-IT"/>
        </w:rPr>
        <w:t xml:space="preserve">, </w:t>
      </w:r>
      <w:r>
        <w:rPr>
          <w:b w:val="0"/>
          <w:iCs/>
          <w:lang w:val="hy-AM"/>
        </w:rPr>
        <w:t>Ղուկասյան</w:t>
      </w:r>
      <w:r>
        <w:rPr>
          <w:b w:val="0"/>
          <w:iCs/>
          <w:lang w:val="it-IT"/>
        </w:rPr>
        <w:t xml:space="preserve"> </w:t>
      </w:r>
      <w:r>
        <w:rPr>
          <w:b w:val="0"/>
          <w:iCs/>
          <w:lang w:val="hy-AM"/>
        </w:rPr>
        <w:t>փողոցների</w:t>
      </w:r>
      <w:r>
        <w:rPr>
          <w:b w:val="0"/>
          <w:iCs/>
          <w:lang w:val="it-IT"/>
        </w:rPr>
        <w:t xml:space="preserve">) </w:t>
      </w:r>
      <w:r>
        <w:rPr>
          <w:b w:val="0"/>
          <w:iCs/>
          <w:lang w:val="hy-AM"/>
        </w:rPr>
        <w:t>կոյուղու</w:t>
      </w:r>
      <w:r>
        <w:rPr>
          <w:b w:val="0"/>
          <w:iCs/>
          <w:lang w:val="it-IT"/>
        </w:rPr>
        <w:t xml:space="preserve"> </w:t>
      </w:r>
      <w:r>
        <w:rPr>
          <w:b w:val="0"/>
          <w:iCs/>
          <w:lang w:val="hy-AM"/>
        </w:rPr>
        <w:t>համակարգի</w:t>
      </w:r>
      <w:r>
        <w:rPr>
          <w:b w:val="0"/>
          <w:iCs/>
          <w:lang w:val="it-IT"/>
        </w:rPr>
        <w:t xml:space="preserve"> </w:t>
      </w:r>
      <w:r>
        <w:rPr>
          <w:b w:val="0"/>
          <w:iCs/>
          <w:lang w:val="hy-AM"/>
        </w:rPr>
        <w:t>վերականգման</w:t>
      </w:r>
      <w:r>
        <w:rPr>
          <w:b w:val="0"/>
          <w:iCs/>
          <w:lang w:val="it-IT"/>
        </w:rPr>
        <w:t xml:space="preserve">, </w:t>
      </w:r>
      <w:r>
        <w:rPr>
          <w:b w:val="0"/>
          <w:color w:val="000000"/>
          <w:lang w:val="hy-AM"/>
        </w:rPr>
        <w:t>Վանաձոր, Արմավիր</w:t>
      </w:r>
      <w:r>
        <w:rPr>
          <w:b w:val="0"/>
          <w:color w:val="000000"/>
          <w:lang w:val="it-IT"/>
        </w:rPr>
        <w:t xml:space="preserve"> </w:t>
      </w:r>
      <w:r>
        <w:rPr>
          <w:b w:val="0"/>
          <w:color w:val="000000"/>
          <w:lang w:val="hy-AM"/>
        </w:rPr>
        <w:t>քաղաքների</w:t>
      </w:r>
      <w:r>
        <w:rPr>
          <w:b w:val="0"/>
          <w:color w:val="000000"/>
          <w:lang w:val="it-IT"/>
        </w:rPr>
        <w:t xml:space="preserve"> </w:t>
      </w:r>
      <w:r>
        <w:rPr>
          <w:b w:val="0"/>
          <w:color w:val="000000"/>
          <w:lang w:val="hy-AM"/>
        </w:rPr>
        <w:t>ջրամատակարարման</w:t>
      </w:r>
      <w:r>
        <w:rPr>
          <w:b w:val="0"/>
          <w:color w:val="000000"/>
          <w:lang w:val="it-IT"/>
        </w:rPr>
        <w:t xml:space="preserve"> </w:t>
      </w:r>
      <w:r>
        <w:rPr>
          <w:b w:val="0"/>
          <w:color w:val="000000"/>
          <w:lang w:val="hy-AM"/>
        </w:rPr>
        <w:t>համակարգի</w:t>
      </w:r>
      <w:r>
        <w:rPr>
          <w:b w:val="0"/>
          <w:color w:val="000000"/>
          <w:lang w:val="it-IT"/>
        </w:rPr>
        <w:t xml:space="preserve"> </w:t>
      </w:r>
      <w:r>
        <w:rPr>
          <w:b w:val="0"/>
          <w:color w:val="000000"/>
          <w:lang w:val="hy-AM"/>
        </w:rPr>
        <w:t xml:space="preserve">նորացման, </w:t>
      </w:r>
      <w:r>
        <w:rPr>
          <w:rFonts w:cs="Sylfaen"/>
          <w:b w:val="0"/>
          <w:iCs/>
          <w:lang w:val="hy-AM"/>
        </w:rPr>
        <w:t xml:space="preserve">ինչպես </w:t>
      </w:r>
      <w:r>
        <w:rPr>
          <w:b w:val="0"/>
          <w:color w:val="000000"/>
          <w:lang w:val="hy-AM"/>
        </w:rPr>
        <w:t>նաև</w:t>
      </w:r>
      <w:r>
        <w:rPr>
          <w:b w:val="0"/>
          <w:color w:val="000000"/>
          <w:lang w:val="it-IT"/>
        </w:rPr>
        <w:t xml:space="preserve"> </w:t>
      </w:r>
      <w:r>
        <w:rPr>
          <w:b w:val="0"/>
          <w:color w:val="000000"/>
          <w:lang w:val="hy-AM"/>
        </w:rPr>
        <w:t>թվով</w:t>
      </w:r>
      <w:r>
        <w:rPr>
          <w:b w:val="0"/>
          <w:color w:val="000000"/>
          <w:lang w:val="it-IT"/>
        </w:rPr>
        <w:t xml:space="preserve"> 3 </w:t>
      </w:r>
      <w:r>
        <w:rPr>
          <w:rFonts w:cs="Sylfaen"/>
          <w:b w:val="0"/>
          <w:color w:val="000000"/>
          <w:lang w:val="hy-AM"/>
        </w:rPr>
        <w:t>ջրամբարների</w:t>
      </w:r>
      <w:r>
        <w:rPr>
          <w:rFonts w:cs="Sylfaen"/>
          <w:b w:val="0"/>
          <w:color w:val="000000"/>
          <w:lang w:val="it-IT"/>
        </w:rPr>
        <w:t xml:space="preserve"> </w:t>
      </w:r>
      <w:r>
        <w:rPr>
          <w:rFonts w:cs="Sylfaen"/>
          <w:b w:val="0"/>
          <w:color w:val="000000"/>
          <w:lang w:val="hy-AM"/>
        </w:rPr>
        <w:t>կառուցման</w:t>
      </w:r>
      <w:r>
        <w:rPr>
          <w:rFonts w:cs="Sylfaen"/>
          <w:b w:val="0"/>
          <w:color w:val="000000"/>
          <w:lang w:val="it-IT"/>
        </w:rPr>
        <w:t xml:space="preserve"> </w:t>
      </w:r>
      <w:r>
        <w:rPr>
          <w:rFonts w:cs="Sylfaen"/>
          <w:b w:val="0"/>
          <w:color w:val="000000"/>
          <w:lang w:val="hy-AM"/>
        </w:rPr>
        <w:t>աշխատանքների</w:t>
      </w:r>
      <w:r>
        <w:rPr>
          <w:rFonts w:cs="Sylfaen"/>
          <w:b w:val="0"/>
          <w:color w:val="000000"/>
          <w:lang w:val="it-IT"/>
        </w:rPr>
        <w:t xml:space="preserve"> </w:t>
      </w:r>
      <w:r>
        <w:rPr>
          <w:rFonts w:cs="Sylfaen"/>
          <w:b w:val="0"/>
          <w:color w:val="000000"/>
          <w:lang w:val="hy-AM"/>
        </w:rPr>
        <w:t>որոշ</w:t>
      </w:r>
      <w:r>
        <w:rPr>
          <w:rFonts w:cs="Sylfaen"/>
          <w:b w:val="0"/>
          <w:color w:val="000000"/>
          <w:lang w:val="it-IT"/>
        </w:rPr>
        <w:t xml:space="preserve"> </w:t>
      </w:r>
      <w:r>
        <w:rPr>
          <w:rFonts w:cs="Sylfaen"/>
          <w:b w:val="0"/>
          <w:color w:val="000000"/>
          <w:lang w:val="hy-AM"/>
        </w:rPr>
        <w:t>մասի իրականացումը (ԵՆԲ վարկի հետ համատեղ ֆինանասավորում)</w:t>
      </w:r>
      <w:r>
        <w:rPr>
          <w:b w:val="0"/>
          <w:color w:val="000000"/>
          <w:lang w:val="it-IT"/>
        </w:rPr>
        <w:t>։</w:t>
      </w:r>
    </w:p>
    <w:p w14:paraId="596C0507" w14:textId="77777777" w:rsidR="00366B0D" w:rsidRPr="00366B0D" w:rsidRDefault="00366B0D" w:rsidP="00366B0D">
      <w:pPr>
        <w:ind w:firstLine="540"/>
        <w:rPr>
          <w:rFonts w:cs="Sylfaen"/>
          <w:b w:val="0"/>
          <w:lang w:val="af-ZA"/>
        </w:rPr>
      </w:pPr>
      <w:r w:rsidRPr="00366B0D">
        <w:rPr>
          <w:rFonts w:cs="Sylfaen"/>
          <w:b w:val="0"/>
          <w:iCs/>
          <w:lang w:val="hy-AM"/>
        </w:rPr>
        <w:t>Եվրոպական</w:t>
      </w:r>
      <w:r w:rsidRPr="00366B0D">
        <w:rPr>
          <w:rFonts w:cs="Sylfaen"/>
          <w:b w:val="0"/>
          <w:iCs/>
          <w:lang w:val="af-ZA"/>
        </w:rPr>
        <w:t xml:space="preserve"> </w:t>
      </w:r>
      <w:r w:rsidRPr="00366B0D">
        <w:rPr>
          <w:rFonts w:cs="Sylfaen"/>
          <w:b w:val="0"/>
          <w:iCs/>
          <w:lang w:val="hy-AM"/>
        </w:rPr>
        <w:t>ներդրումային</w:t>
      </w:r>
      <w:r w:rsidRPr="00366B0D">
        <w:rPr>
          <w:rFonts w:cs="Sylfaen"/>
          <w:b w:val="0"/>
          <w:iCs/>
          <w:lang w:val="af-ZA"/>
        </w:rPr>
        <w:t xml:space="preserve"> </w:t>
      </w:r>
      <w:r w:rsidRPr="00366B0D">
        <w:rPr>
          <w:rFonts w:cs="Sylfaen"/>
          <w:b w:val="0"/>
          <w:iCs/>
          <w:lang w:val="hy-AM"/>
        </w:rPr>
        <w:t>բանկի</w:t>
      </w:r>
      <w:r w:rsidRPr="00366B0D">
        <w:rPr>
          <w:rFonts w:cs="Sylfaen"/>
          <w:b w:val="0"/>
          <w:iCs/>
          <w:lang w:val="af-ZA"/>
        </w:rPr>
        <w:t xml:space="preserve"> </w:t>
      </w:r>
      <w:r w:rsidRPr="00366B0D">
        <w:rPr>
          <w:rFonts w:cs="Sylfaen"/>
          <w:b w:val="0"/>
          <w:iCs/>
          <w:lang w:val="hy-AM"/>
        </w:rPr>
        <w:t>աջակցությամբ</w:t>
      </w:r>
      <w:r w:rsidRPr="00366B0D">
        <w:rPr>
          <w:rFonts w:cs="Sylfaen"/>
          <w:b w:val="0"/>
          <w:iCs/>
          <w:lang w:val="af-ZA"/>
        </w:rPr>
        <w:t xml:space="preserve"> </w:t>
      </w:r>
      <w:r w:rsidRPr="00366B0D">
        <w:rPr>
          <w:rFonts w:cs="Sylfaen"/>
          <w:b w:val="0"/>
          <w:iCs/>
          <w:lang w:val="hy-AM"/>
        </w:rPr>
        <w:t>իրականացվող</w:t>
      </w:r>
      <w:r w:rsidRPr="00366B0D">
        <w:rPr>
          <w:rFonts w:cs="Sylfaen"/>
          <w:b w:val="0"/>
          <w:iCs/>
          <w:lang w:val="af-ZA"/>
        </w:rPr>
        <w:t xml:space="preserve"> </w:t>
      </w:r>
      <w:r w:rsidRPr="00366B0D">
        <w:rPr>
          <w:rFonts w:cs="Sylfaen"/>
          <w:b w:val="0"/>
          <w:iCs/>
          <w:lang w:val="hy-AM"/>
        </w:rPr>
        <w:t>ջրամատակարարման</w:t>
      </w:r>
      <w:r w:rsidRPr="00366B0D">
        <w:rPr>
          <w:rFonts w:cs="Sylfaen"/>
          <w:b w:val="0"/>
          <w:iCs/>
          <w:lang w:val="af-ZA"/>
        </w:rPr>
        <w:t xml:space="preserve"> </w:t>
      </w:r>
      <w:r w:rsidRPr="00366B0D">
        <w:rPr>
          <w:rFonts w:cs="Sylfaen"/>
          <w:b w:val="0"/>
          <w:iCs/>
          <w:lang w:val="hy-AM"/>
        </w:rPr>
        <w:t>և</w:t>
      </w:r>
      <w:r w:rsidRPr="00366B0D">
        <w:rPr>
          <w:rFonts w:cs="Sylfaen"/>
          <w:b w:val="0"/>
          <w:iCs/>
          <w:lang w:val="af-ZA"/>
        </w:rPr>
        <w:t xml:space="preserve"> </w:t>
      </w:r>
      <w:r w:rsidRPr="00366B0D">
        <w:rPr>
          <w:rFonts w:cs="Sylfaen"/>
          <w:b w:val="0"/>
          <w:iCs/>
          <w:lang w:val="hy-AM"/>
        </w:rPr>
        <w:t>ջրահեռացման</w:t>
      </w:r>
      <w:r w:rsidRPr="00366B0D">
        <w:rPr>
          <w:rFonts w:cs="Sylfaen"/>
          <w:b w:val="0"/>
          <w:iCs/>
          <w:lang w:val="af-ZA"/>
        </w:rPr>
        <w:t xml:space="preserve"> </w:t>
      </w:r>
      <w:r w:rsidRPr="00366B0D">
        <w:rPr>
          <w:rFonts w:cs="Sylfaen"/>
          <w:b w:val="0"/>
          <w:iCs/>
          <w:lang w:val="hy-AM"/>
        </w:rPr>
        <w:t>ենթակառուցվածքների</w:t>
      </w:r>
      <w:r w:rsidRPr="00366B0D">
        <w:rPr>
          <w:rFonts w:cs="Sylfaen"/>
          <w:b w:val="0"/>
          <w:iCs/>
          <w:lang w:val="af-ZA"/>
        </w:rPr>
        <w:t xml:space="preserve"> </w:t>
      </w:r>
      <w:r w:rsidRPr="00366B0D">
        <w:rPr>
          <w:rFonts w:cs="Sylfaen"/>
          <w:b w:val="0"/>
          <w:iCs/>
          <w:lang w:val="hy-AM"/>
        </w:rPr>
        <w:t>վերականգնման</w:t>
      </w:r>
      <w:r w:rsidRPr="00366B0D">
        <w:rPr>
          <w:rFonts w:cs="Sylfaen"/>
          <w:b w:val="0"/>
          <w:iCs/>
          <w:lang w:val="af-ZA"/>
        </w:rPr>
        <w:t xml:space="preserve"> </w:t>
      </w:r>
      <w:r w:rsidRPr="00366B0D">
        <w:rPr>
          <w:b w:val="0"/>
          <w:lang w:val="pt-BR"/>
        </w:rPr>
        <w:t xml:space="preserve">ծրագրի երրորդ փուլով </w:t>
      </w:r>
      <w:r w:rsidRPr="00366B0D">
        <w:rPr>
          <w:b w:val="0"/>
          <w:iCs/>
          <w:lang w:val="hy-AM"/>
        </w:rPr>
        <w:t>նախատեսված</w:t>
      </w:r>
      <w:r w:rsidRPr="00366B0D">
        <w:rPr>
          <w:b w:val="0"/>
          <w:iCs/>
          <w:lang w:val="af-ZA"/>
        </w:rPr>
        <w:t xml:space="preserve"> </w:t>
      </w:r>
      <w:r w:rsidRPr="00366B0D">
        <w:rPr>
          <w:b w:val="0"/>
          <w:iCs/>
          <w:lang w:val="hy-AM"/>
        </w:rPr>
        <w:t>աշխատանքների</w:t>
      </w:r>
      <w:r w:rsidRPr="00366B0D">
        <w:rPr>
          <w:b w:val="0"/>
          <w:iCs/>
          <w:lang w:val="af-ZA"/>
        </w:rPr>
        <w:t xml:space="preserve"> </w:t>
      </w:r>
      <w:r w:rsidRPr="00366B0D">
        <w:rPr>
          <w:b w:val="0"/>
          <w:iCs/>
          <w:lang w:val="hy-AM"/>
        </w:rPr>
        <w:t>իրականացման</w:t>
      </w:r>
      <w:r w:rsidRPr="00366B0D">
        <w:rPr>
          <w:b w:val="0"/>
          <w:iCs/>
          <w:lang w:val="af-ZA"/>
        </w:rPr>
        <w:t xml:space="preserve"> </w:t>
      </w:r>
      <w:r w:rsidRPr="00366B0D">
        <w:rPr>
          <w:b w:val="0"/>
          <w:iCs/>
          <w:lang w:val="hy-AM"/>
        </w:rPr>
        <w:t>նպատակով</w:t>
      </w:r>
      <w:r w:rsidRPr="00366B0D">
        <w:rPr>
          <w:b w:val="0"/>
          <w:iCs/>
          <w:lang w:val="af-ZA"/>
        </w:rPr>
        <w:t xml:space="preserve"> </w:t>
      </w:r>
      <w:r w:rsidRPr="00366B0D">
        <w:rPr>
          <w:rFonts w:cs="Sylfaen"/>
          <w:b w:val="0"/>
          <w:lang w:val="af-ZA"/>
        </w:rPr>
        <w:t>2019թ. նախատեսվ</w:t>
      </w:r>
      <w:r w:rsidRPr="00366B0D">
        <w:rPr>
          <w:rFonts w:cs="Sylfaen"/>
          <w:b w:val="0"/>
          <w:lang w:val="hy-AM"/>
        </w:rPr>
        <w:t>ած</w:t>
      </w:r>
      <w:r w:rsidRPr="00366B0D">
        <w:rPr>
          <w:rFonts w:cs="Sylfaen"/>
          <w:b w:val="0"/>
          <w:lang w:val="af-ZA"/>
        </w:rPr>
        <w:t xml:space="preserve"> է </w:t>
      </w:r>
      <w:r w:rsidRPr="00366B0D">
        <w:rPr>
          <w:rFonts w:cs="Sylfaen"/>
          <w:b w:val="0"/>
          <w:lang w:val="hy-AM"/>
        </w:rPr>
        <w:t>1,400.0</w:t>
      </w:r>
      <w:r w:rsidRPr="00366B0D">
        <w:rPr>
          <w:rFonts w:cs="Sylfaen"/>
          <w:b w:val="0"/>
          <w:lang w:val="af-ZA"/>
        </w:rPr>
        <w:t xml:space="preserve"> մլն դրամ, այդ թվում վարկային միջոցներ` </w:t>
      </w:r>
      <w:r w:rsidRPr="00366B0D">
        <w:rPr>
          <w:rFonts w:cs="Sylfaen"/>
          <w:b w:val="0"/>
          <w:lang w:val="hy-AM"/>
        </w:rPr>
        <w:t>900.0</w:t>
      </w:r>
      <w:r w:rsidRPr="00366B0D">
        <w:rPr>
          <w:rFonts w:cs="Sylfaen"/>
          <w:b w:val="0"/>
          <w:lang w:val="af-ZA"/>
        </w:rPr>
        <w:t xml:space="preserve"> մլն դրամ, ՀՀ համաֆինանսավորում` </w:t>
      </w:r>
      <w:r w:rsidRPr="00366B0D">
        <w:rPr>
          <w:rFonts w:cs="Sylfaen"/>
          <w:b w:val="0"/>
          <w:lang w:val="hy-AM"/>
        </w:rPr>
        <w:t>500.0</w:t>
      </w:r>
      <w:r w:rsidRPr="00366B0D">
        <w:rPr>
          <w:rFonts w:cs="Sylfaen"/>
          <w:b w:val="0"/>
          <w:lang w:val="af-ZA"/>
        </w:rPr>
        <w:t xml:space="preserve"> մլն դրամ:</w:t>
      </w:r>
    </w:p>
    <w:p w14:paraId="2009CC11" w14:textId="77777777" w:rsidR="00366B0D" w:rsidRPr="00366B0D" w:rsidRDefault="00366B0D" w:rsidP="00366B0D">
      <w:pPr>
        <w:ind w:firstLine="540"/>
        <w:rPr>
          <w:rFonts w:cs="Sylfaen"/>
          <w:b w:val="0"/>
          <w:lang w:val="af-ZA"/>
        </w:rPr>
      </w:pPr>
      <w:r w:rsidRPr="00366B0D">
        <w:rPr>
          <w:rFonts w:cs="Sylfaen"/>
          <w:b w:val="0"/>
          <w:iCs/>
        </w:rPr>
        <w:t>Գերմանիայի</w:t>
      </w:r>
      <w:r w:rsidRPr="00366B0D">
        <w:rPr>
          <w:b w:val="0"/>
          <w:iCs/>
          <w:lang w:val="af-ZA"/>
        </w:rPr>
        <w:t xml:space="preserve"> </w:t>
      </w:r>
      <w:r w:rsidRPr="00366B0D">
        <w:rPr>
          <w:rFonts w:cs="Sylfaen"/>
          <w:b w:val="0"/>
          <w:iCs/>
        </w:rPr>
        <w:t>զարգացման</w:t>
      </w:r>
      <w:r w:rsidRPr="00366B0D">
        <w:rPr>
          <w:b w:val="0"/>
          <w:iCs/>
          <w:lang w:val="af-ZA"/>
        </w:rPr>
        <w:t xml:space="preserve"> </w:t>
      </w:r>
      <w:r w:rsidRPr="00366B0D">
        <w:rPr>
          <w:rFonts w:cs="Sylfaen"/>
          <w:b w:val="0"/>
          <w:iCs/>
        </w:rPr>
        <w:t>վարկերի</w:t>
      </w:r>
      <w:r w:rsidRPr="00366B0D">
        <w:rPr>
          <w:b w:val="0"/>
          <w:iCs/>
          <w:lang w:val="af-ZA"/>
        </w:rPr>
        <w:t xml:space="preserve"> </w:t>
      </w:r>
      <w:r w:rsidRPr="00366B0D">
        <w:rPr>
          <w:rFonts w:cs="Sylfaen"/>
          <w:b w:val="0"/>
          <w:iCs/>
        </w:rPr>
        <w:t>բանկի</w:t>
      </w:r>
      <w:r w:rsidRPr="00366B0D">
        <w:rPr>
          <w:b w:val="0"/>
          <w:iCs/>
          <w:lang w:val="af-ZA"/>
        </w:rPr>
        <w:t xml:space="preserve"> </w:t>
      </w:r>
      <w:r w:rsidRPr="00366B0D">
        <w:rPr>
          <w:rFonts w:cs="Sylfaen"/>
          <w:b w:val="0"/>
          <w:iCs/>
        </w:rPr>
        <w:t>աջակցությամբ</w:t>
      </w:r>
      <w:r w:rsidRPr="00366B0D">
        <w:rPr>
          <w:b w:val="0"/>
          <w:iCs/>
          <w:lang w:val="af-ZA"/>
        </w:rPr>
        <w:t xml:space="preserve"> </w:t>
      </w:r>
      <w:r w:rsidRPr="00366B0D">
        <w:rPr>
          <w:rFonts w:cs="Sylfaen"/>
          <w:b w:val="0"/>
          <w:iCs/>
        </w:rPr>
        <w:t>իրականացվող</w:t>
      </w:r>
      <w:r w:rsidRPr="00366B0D">
        <w:rPr>
          <w:b w:val="0"/>
          <w:iCs/>
          <w:lang w:val="af-ZA"/>
        </w:rPr>
        <w:t xml:space="preserve"> </w:t>
      </w:r>
      <w:r w:rsidRPr="00366B0D">
        <w:rPr>
          <w:rFonts w:cs="Sylfaen"/>
          <w:b w:val="0"/>
          <w:iCs/>
        </w:rPr>
        <w:t>ջրամատակարարման</w:t>
      </w:r>
      <w:r w:rsidRPr="00366B0D">
        <w:rPr>
          <w:b w:val="0"/>
          <w:iCs/>
          <w:lang w:val="af-ZA"/>
        </w:rPr>
        <w:t xml:space="preserve"> </w:t>
      </w:r>
      <w:r w:rsidRPr="00366B0D">
        <w:rPr>
          <w:rFonts w:cs="Sylfaen"/>
          <w:b w:val="0"/>
          <w:iCs/>
        </w:rPr>
        <w:t>և</w:t>
      </w:r>
      <w:r w:rsidRPr="00366B0D">
        <w:rPr>
          <w:b w:val="0"/>
          <w:iCs/>
          <w:lang w:val="af-ZA"/>
        </w:rPr>
        <w:t xml:space="preserve"> </w:t>
      </w:r>
      <w:r w:rsidRPr="00366B0D">
        <w:rPr>
          <w:rFonts w:cs="Sylfaen"/>
          <w:b w:val="0"/>
          <w:iCs/>
        </w:rPr>
        <w:t>ջրահեռացման</w:t>
      </w:r>
      <w:r w:rsidRPr="00366B0D">
        <w:rPr>
          <w:b w:val="0"/>
          <w:iCs/>
          <w:lang w:val="af-ZA"/>
        </w:rPr>
        <w:t xml:space="preserve"> </w:t>
      </w:r>
      <w:r w:rsidRPr="00366B0D">
        <w:rPr>
          <w:rFonts w:cs="Sylfaen"/>
          <w:b w:val="0"/>
          <w:iCs/>
        </w:rPr>
        <w:t>ենթակառուցվածքների</w:t>
      </w:r>
      <w:r w:rsidRPr="00366B0D">
        <w:rPr>
          <w:b w:val="0"/>
          <w:iCs/>
          <w:lang w:val="af-ZA"/>
        </w:rPr>
        <w:t xml:space="preserve"> </w:t>
      </w:r>
      <w:r w:rsidRPr="00366B0D">
        <w:rPr>
          <w:rFonts w:cs="Sylfaen"/>
          <w:b w:val="0"/>
          <w:iCs/>
        </w:rPr>
        <w:t>վերականգնման</w:t>
      </w:r>
      <w:r w:rsidRPr="00366B0D">
        <w:rPr>
          <w:b w:val="0"/>
          <w:iCs/>
          <w:lang w:val="af-ZA"/>
        </w:rPr>
        <w:t xml:space="preserve"> </w:t>
      </w:r>
      <w:r w:rsidRPr="00366B0D">
        <w:rPr>
          <w:b w:val="0"/>
          <w:lang w:val="pt-BR"/>
        </w:rPr>
        <w:t xml:space="preserve">ծրագրով </w:t>
      </w:r>
      <w:r w:rsidRPr="00366B0D">
        <w:rPr>
          <w:b w:val="0"/>
          <w:iCs/>
        </w:rPr>
        <w:t>նախատեսված</w:t>
      </w:r>
      <w:r w:rsidRPr="00366B0D">
        <w:rPr>
          <w:b w:val="0"/>
          <w:iCs/>
          <w:lang w:val="af-ZA"/>
        </w:rPr>
        <w:t xml:space="preserve"> </w:t>
      </w:r>
      <w:r w:rsidRPr="00366B0D">
        <w:rPr>
          <w:b w:val="0"/>
          <w:iCs/>
        </w:rPr>
        <w:t>աշխատանքների</w:t>
      </w:r>
      <w:r w:rsidRPr="00366B0D">
        <w:rPr>
          <w:b w:val="0"/>
          <w:iCs/>
          <w:lang w:val="af-ZA"/>
        </w:rPr>
        <w:t xml:space="preserve"> </w:t>
      </w:r>
      <w:r w:rsidRPr="00366B0D">
        <w:rPr>
          <w:b w:val="0"/>
          <w:iCs/>
        </w:rPr>
        <w:t>իրականացման</w:t>
      </w:r>
      <w:r w:rsidRPr="00366B0D">
        <w:rPr>
          <w:b w:val="0"/>
          <w:iCs/>
          <w:lang w:val="af-ZA"/>
        </w:rPr>
        <w:t xml:space="preserve"> </w:t>
      </w:r>
      <w:r w:rsidRPr="00366B0D">
        <w:rPr>
          <w:b w:val="0"/>
          <w:iCs/>
        </w:rPr>
        <w:t>նպատակով</w:t>
      </w:r>
      <w:r w:rsidRPr="00366B0D">
        <w:rPr>
          <w:b w:val="0"/>
          <w:iCs/>
          <w:lang w:val="af-ZA"/>
        </w:rPr>
        <w:t xml:space="preserve"> </w:t>
      </w:r>
      <w:r w:rsidRPr="00366B0D">
        <w:rPr>
          <w:rFonts w:cs="Sylfaen"/>
          <w:b w:val="0"/>
          <w:lang w:val="af-ZA"/>
        </w:rPr>
        <w:t>2019թ. նախատեսվ</w:t>
      </w:r>
      <w:r w:rsidRPr="00366B0D">
        <w:rPr>
          <w:rFonts w:cs="Sylfaen"/>
          <w:b w:val="0"/>
          <w:lang w:val="hy-AM"/>
        </w:rPr>
        <w:t>ած</w:t>
      </w:r>
      <w:r w:rsidRPr="00366B0D">
        <w:rPr>
          <w:rFonts w:cs="Sylfaen"/>
          <w:b w:val="0"/>
          <w:lang w:val="af-ZA"/>
        </w:rPr>
        <w:t xml:space="preserve"> է </w:t>
      </w:r>
      <w:r w:rsidRPr="00366B0D">
        <w:rPr>
          <w:rFonts w:cs="Sylfaen"/>
          <w:b w:val="0"/>
          <w:lang w:val="hy-AM"/>
        </w:rPr>
        <w:t>1,400.0</w:t>
      </w:r>
      <w:r w:rsidRPr="00366B0D">
        <w:rPr>
          <w:rFonts w:cs="Sylfaen"/>
          <w:b w:val="0"/>
          <w:lang w:val="af-ZA"/>
        </w:rPr>
        <w:t xml:space="preserve"> մլն դրամ, այդ թվում վարկային միջոցներ` </w:t>
      </w:r>
      <w:r w:rsidRPr="00366B0D">
        <w:rPr>
          <w:rFonts w:cs="Sylfaen"/>
          <w:b w:val="0"/>
          <w:lang w:val="hy-AM"/>
        </w:rPr>
        <w:t>900.0</w:t>
      </w:r>
      <w:r w:rsidRPr="00366B0D">
        <w:rPr>
          <w:rFonts w:cs="Sylfaen"/>
          <w:b w:val="0"/>
          <w:lang w:val="af-ZA"/>
        </w:rPr>
        <w:t xml:space="preserve"> մլն դրամ, ՀՀ համաֆինանսավորում` </w:t>
      </w:r>
      <w:r w:rsidRPr="00366B0D">
        <w:rPr>
          <w:rFonts w:cs="Sylfaen"/>
          <w:b w:val="0"/>
          <w:lang w:val="hy-AM"/>
        </w:rPr>
        <w:t>500.0</w:t>
      </w:r>
      <w:r w:rsidRPr="00366B0D">
        <w:rPr>
          <w:rFonts w:cs="Sylfaen"/>
          <w:b w:val="0"/>
          <w:lang w:val="af-ZA"/>
        </w:rPr>
        <w:t xml:space="preserve"> մլն դրամ:</w:t>
      </w:r>
    </w:p>
    <w:p w14:paraId="32E65895" w14:textId="2CECAD0E" w:rsidR="00366B0D" w:rsidRPr="00366B0D" w:rsidRDefault="00366B0D" w:rsidP="00366B0D">
      <w:pPr>
        <w:rPr>
          <w:b w:val="0"/>
          <w:lang w:val="pt-BR"/>
        </w:rPr>
      </w:pPr>
      <w:r w:rsidRPr="00366B0D">
        <w:rPr>
          <w:rFonts w:cs="Sylfaen"/>
          <w:b w:val="0"/>
          <w:lang w:val="hy-AM"/>
        </w:rPr>
        <w:t>13.</w:t>
      </w:r>
      <w:r w:rsidRPr="00366B0D">
        <w:rPr>
          <w:rFonts w:cs="Sylfaen"/>
          <w:b w:val="0"/>
          <w:lang w:val="pt-BR"/>
        </w:rPr>
        <w:t xml:space="preserve"> Գերմանիայի զարգացման վարկերի բանկի և Եվրոպական միության Հարևանության ներդրումային գործիքի աջակցությամբ իրականացվող</w:t>
      </w:r>
      <w:r w:rsidR="001E6978">
        <w:rPr>
          <w:rFonts w:cs="Sylfaen"/>
          <w:b w:val="0"/>
          <w:lang w:val="pt-BR"/>
        </w:rPr>
        <w:t xml:space="preserve"> </w:t>
      </w:r>
      <w:r w:rsidRPr="00366B0D">
        <w:rPr>
          <w:rFonts w:cs="Sylfaen"/>
          <w:b w:val="0"/>
          <w:lang w:val="pt-BR"/>
        </w:rPr>
        <w:t>ջրամատակարարման և ջրահեռացման ենթակառուցվածքների վերականգնման դրամաշնորհային ծրագրի երրորդ փուլ</w:t>
      </w:r>
      <w:r w:rsidRPr="00366B0D">
        <w:rPr>
          <w:rFonts w:cs="Sylfaen"/>
          <w:b w:val="0"/>
          <w:lang w:val="hy-AM"/>
        </w:rPr>
        <w:t xml:space="preserve">, որի </w:t>
      </w:r>
      <w:r w:rsidRPr="00366B0D">
        <w:rPr>
          <w:b w:val="0"/>
          <w:lang w:val="pt-BR"/>
        </w:rPr>
        <w:t>նպատակն է ջրամատակարար ընկերությունների կողմից դուրս մնացած 560 գյուղական բնակավայրերի ջրամատակարարման և ջրահեռացման համակարգերի վերականգնումը</w:t>
      </w:r>
      <w:r w:rsidRPr="00366B0D">
        <w:rPr>
          <w:b w:val="0"/>
          <w:lang w:val="hy-AM"/>
        </w:rPr>
        <w:t xml:space="preserve">, </w:t>
      </w:r>
      <w:r w:rsidRPr="00366B0D">
        <w:rPr>
          <w:b w:val="0"/>
          <w:lang w:val="pt-BR"/>
        </w:rPr>
        <w:t>կեղտաջրերի մաքրման կայանի կառուցումը, կոյուղու, պոմպակայանի, կոլեկտորի, կոյուղու ցանցի վերականգնումը, ինչը թույլ կտա Արմավիր, Մեծամոր քաղաքների ու Նորապատ համայանքի կեղտաջրերի մաքրման աշխատանքներ իրականացնել: Աշխատանքներ կիրականացվեն նաև Արմավիր քաղաքի ջրամատակարարման բաշխիչ ցանցի առավել վթարային ճանաչված հատվածների վերականգնման համար՝ 2019թ. նախատեսված է 2,186,1 մլն դրամ, այդ թվում դրամաշնորհային միջոցներ` 1,821.7 մլն դրամ, համաֆինանսավորում`</w:t>
      </w:r>
      <w:r w:rsidR="001E6978">
        <w:rPr>
          <w:b w:val="0"/>
          <w:lang w:val="pt-BR"/>
        </w:rPr>
        <w:t xml:space="preserve"> </w:t>
      </w:r>
      <w:r w:rsidRPr="00366B0D">
        <w:rPr>
          <w:b w:val="0"/>
          <w:lang w:val="pt-BR"/>
        </w:rPr>
        <w:t>364.3 մլն դրամ:</w:t>
      </w:r>
      <w:r w:rsidR="001E6978">
        <w:rPr>
          <w:b w:val="0"/>
          <w:lang w:val="pt-BR"/>
        </w:rPr>
        <w:t xml:space="preserve"> </w:t>
      </w:r>
    </w:p>
    <w:p w14:paraId="49E10CA4" w14:textId="77777777" w:rsidR="00366B0D" w:rsidRPr="00366B0D" w:rsidRDefault="00366B0D" w:rsidP="00366B0D">
      <w:pPr>
        <w:rPr>
          <w:rFonts w:cs="Sylfaen"/>
          <w:b w:val="0"/>
          <w:lang w:val="pt-BR"/>
        </w:rPr>
      </w:pPr>
      <w:r w:rsidRPr="00366B0D">
        <w:rPr>
          <w:rFonts w:cs="Sylfaen"/>
          <w:b w:val="0"/>
          <w:lang w:val="pt-BR"/>
        </w:rPr>
        <w:t>14. Գերմանիայի զարգացման վարկերի բանկի աջակցությամբ իրականացվող Համայնքային ենթակառուցվածքների երկրորդ ծրագրի երրորդ փուլի դրամաշնորհային ծրագրի ուղեկցող միջոցառում</w:t>
      </w:r>
    </w:p>
    <w:p w14:paraId="59AED87A" w14:textId="77777777" w:rsidR="00366B0D" w:rsidRPr="00366B0D" w:rsidRDefault="00366B0D" w:rsidP="00366B0D">
      <w:pPr>
        <w:rPr>
          <w:rFonts w:cs="Sylfaen"/>
          <w:b w:val="0"/>
          <w:iCs/>
          <w:lang w:val="af-ZA"/>
        </w:rPr>
      </w:pPr>
      <w:r w:rsidRPr="00366B0D">
        <w:rPr>
          <w:rFonts w:cs="Sylfaen"/>
          <w:b w:val="0"/>
          <w:lang w:val="af-ZA"/>
        </w:rPr>
        <w:t>Հայաստանի Հանրապետության և Գերմանիայի զարգացման վարկերի բանկի միջև 19.12.2014թ. ստորագրված «Ուղեկցող միջոցառումներ Համայնքային ենթակառուցվածքների ծրագիր II-Փուլ 3» 1.0 մլն եվրո (BMZ-ID 2014 701 94) լրացուցիչ ֆինանսական համաձայնագրի հիման վրա ՀՀ ԷԵԲՊՆ ջրային տնտեսության պետական կոմիտեի և «GFA խորհրդատվական խումբ GmbH, «Ամերիա» ՓԲԸ և «ՋԻՆՋ» ՍՊԸ» կոնսորցիում ընկերության միջև ստորագրման փուլում գտնվող «Համայնքային ենթակառուցվածքների ծրագիր II-Փուլ 3 (BMZ-NO. 2014 701 94) ուղեկցող միջոցառումների խորհրդատվական ծառայություններ գույքի կառավարում» խորհրդատվական պայմանագրի շրջանակներում անհրաժեշտ վճարումների ժամանակին ապահովում և ծառայության մատուցման անխափան իրականացում</w:t>
      </w:r>
      <w:r w:rsidRPr="00366B0D">
        <w:rPr>
          <w:rFonts w:cs="Sylfaen"/>
          <w:b w:val="0"/>
          <w:lang w:val="hy-AM"/>
        </w:rPr>
        <w:t>՝</w:t>
      </w:r>
      <w:r w:rsidRPr="00366B0D">
        <w:rPr>
          <w:b w:val="0"/>
          <w:lang w:val="af-ZA"/>
        </w:rPr>
        <w:t xml:space="preserve"> 201</w:t>
      </w:r>
      <w:r w:rsidRPr="00366B0D">
        <w:rPr>
          <w:b w:val="0"/>
          <w:lang w:val="hy-AM"/>
        </w:rPr>
        <w:t>9</w:t>
      </w:r>
      <w:r w:rsidRPr="00366B0D">
        <w:rPr>
          <w:b w:val="0"/>
        </w:rPr>
        <w:t>թ</w:t>
      </w:r>
      <w:r w:rsidRPr="00366B0D">
        <w:rPr>
          <w:b w:val="0"/>
          <w:lang w:val="af-ZA"/>
        </w:rPr>
        <w:t xml:space="preserve">. </w:t>
      </w:r>
      <w:r w:rsidRPr="00366B0D">
        <w:rPr>
          <w:b w:val="0"/>
          <w:lang w:val="hy-AM"/>
        </w:rPr>
        <w:t>նախատեսված</w:t>
      </w:r>
      <w:r w:rsidRPr="00366B0D">
        <w:rPr>
          <w:b w:val="0"/>
          <w:lang w:val="af-ZA"/>
        </w:rPr>
        <w:t xml:space="preserve"> </w:t>
      </w:r>
      <w:r w:rsidRPr="00366B0D">
        <w:rPr>
          <w:b w:val="0"/>
        </w:rPr>
        <w:t>է</w:t>
      </w:r>
      <w:r w:rsidRPr="00366B0D">
        <w:rPr>
          <w:b w:val="0"/>
          <w:lang w:val="af-ZA"/>
        </w:rPr>
        <w:t xml:space="preserve"> 492,1 </w:t>
      </w:r>
      <w:r w:rsidRPr="00366B0D">
        <w:rPr>
          <w:b w:val="0"/>
        </w:rPr>
        <w:t>մլն</w:t>
      </w:r>
      <w:r w:rsidRPr="00366B0D">
        <w:rPr>
          <w:b w:val="0"/>
          <w:lang w:val="af-ZA"/>
        </w:rPr>
        <w:t xml:space="preserve"> </w:t>
      </w:r>
      <w:r w:rsidRPr="00366B0D">
        <w:rPr>
          <w:b w:val="0"/>
        </w:rPr>
        <w:t>դրամ</w:t>
      </w:r>
      <w:r w:rsidRPr="00366B0D">
        <w:rPr>
          <w:b w:val="0"/>
          <w:lang w:val="af-ZA"/>
        </w:rPr>
        <w:t xml:space="preserve">, </w:t>
      </w:r>
      <w:r w:rsidRPr="00366B0D">
        <w:rPr>
          <w:b w:val="0"/>
        </w:rPr>
        <w:t>այդ</w:t>
      </w:r>
      <w:r w:rsidRPr="00366B0D">
        <w:rPr>
          <w:b w:val="0"/>
          <w:lang w:val="af-ZA"/>
        </w:rPr>
        <w:t xml:space="preserve"> </w:t>
      </w:r>
      <w:r w:rsidRPr="00366B0D">
        <w:rPr>
          <w:rFonts w:cs="Sylfaen"/>
          <w:b w:val="0"/>
          <w:lang w:val="af-ZA"/>
        </w:rPr>
        <w:t>թվում դրամաշնորհային միջոցներ</w:t>
      </w:r>
      <w:r w:rsidRPr="00366B0D">
        <w:rPr>
          <w:b w:val="0"/>
          <w:bCs/>
          <w:iCs/>
          <w:lang w:val="hy-AM"/>
        </w:rPr>
        <w:t xml:space="preserve">` </w:t>
      </w:r>
      <w:r w:rsidRPr="00366B0D">
        <w:rPr>
          <w:b w:val="0"/>
          <w:bCs/>
          <w:iCs/>
          <w:lang w:val="af-ZA"/>
        </w:rPr>
        <w:t xml:space="preserve">410,1 </w:t>
      </w:r>
      <w:r w:rsidRPr="00366B0D">
        <w:rPr>
          <w:rFonts w:cs="Sylfaen"/>
          <w:b w:val="0"/>
          <w:iCs/>
          <w:lang w:val="af-ZA"/>
        </w:rPr>
        <w:t>մլն դրամ</w:t>
      </w:r>
      <w:r w:rsidRPr="00366B0D">
        <w:rPr>
          <w:b w:val="0"/>
          <w:bCs/>
          <w:iCs/>
          <w:lang w:val="hy-AM"/>
        </w:rPr>
        <w:t xml:space="preserve">, համաֆինանսավորում` </w:t>
      </w:r>
      <w:r w:rsidRPr="00366B0D">
        <w:rPr>
          <w:b w:val="0"/>
          <w:bCs/>
          <w:iCs/>
          <w:lang w:val="af-ZA"/>
        </w:rPr>
        <w:t xml:space="preserve">81,9 </w:t>
      </w:r>
      <w:r w:rsidRPr="00366B0D">
        <w:rPr>
          <w:rFonts w:cs="Sylfaen"/>
          <w:b w:val="0"/>
          <w:iCs/>
          <w:lang w:val="af-ZA"/>
        </w:rPr>
        <w:t>մլն դրամ:</w:t>
      </w:r>
    </w:p>
    <w:p w14:paraId="23B3A58D" w14:textId="77777777" w:rsidR="00366B0D" w:rsidRPr="00366B0D" w:rsidRDefault="00366B0D" w:rsidP="00366B0D">
      <w:pPr>
        <w:ind w:firstLine="540"/>
        <w:rPr>
          <w:b w:val="0"/>
          <w:lang w:val="fr-FR"/>
        </w:rPr>
      </w:pPr>
      <w:r w:rsidRPr="008661B8">
        <w:rPr>
          <w:b w:val="0"/>
        </w:rPr>
        <w:t>Այս</w:t>
      </w:r>
      <w:r w:rsidRPr="008661B8">
        <w:rPr>
          <w:b w:val="0"/>
          <w:lang w:val="fr-FR"/>
        </w:rPr>
        <w:t xml:space="preserve"> </w:t>
      </w:r>
      <w:r w:rsidRPr="008661B8">
        <w:rPr>
          <w:b w:val="0"/>
        </w:rPr>
        <w:t>ոլորտում</w:t>
      </w:r>
      <w:r w:rsidRPr="008661B8">
        <w:rPr>
          <w:b w:val="0"/>
          <w:lang w:val="fr-FR"/>
        </w:rPr>
        <w:t xml:space="preserve"> </w:t>
      </w:r>
      <w:r w:rsidRPr="008661B8">
        <w:rPr>
          <w:b w:val="0"/>
        </w:rPr>
        <w:t>Նախագծով</w:t>
      </w:r>
      <w:r w:rsidRPr="008661B8">
        <w:rPr>
          <w:b w:val="0"/>
          <w:lang w:val="fr-FR"/>
        </w:rPr>
        <w:t xml:space="preserve"> </w:t>
      </w:r>
      <w:r w:rsidRPr="008661B8">
        <w:rPr>
          <w:b w:val="0"/>
        </w:rPr>
        <w:t>նախատեսված</w:t>
      </w:r>
      <w:r w:rsidRPr="008661B8">
        <w:rPr>
          <w:b w:val="0"/>
          <w:lang w:val="fr-FR"/>
        </w:rPr>
        <w:t xml:space="preserve"> </w:t>
      </w:r>
      <w:r w:rsidRPr="008661B8">
        <w:rPr>
          <w:b w:val="0"/>
        </w:rPr>
        <w:t>ծախսերի</w:t>
      </w:r>
      <w:r w:rsidRPr="008661B8">
        <w:rPr>
          <w:b w:val="0"/>
          <w:lang w:val="fr-FR"/>
        </w:rPr>
        <w:t xml:space="preserve"> </w:t>
      </w:r>
      <w:r w:rsidRPr="008661B8">
        <w:rPr>
          <w:b w:val="0"/>
        </w:rPr>
        <w:t>համեմատությունը</w:t>
      </w:r>
      <w:r w:rsidRPr="008661B8">
        <w:rPr>
          <w:b w:val="0"/>
          <w:lang w:val="fr-FR"/>
        </w:rPr>
        <w:t xml:space="preserve"> ՀՀ 2017 </w:t>
      </w:r>
      <w:r w:rsidRPr="008661B8">
        <w:rPr>
          <w:b w:val="0"/>
        </w:rPr>
        <w:t>թվականի</w:t>
      </w:r>
      <w:r w:rsidRPr="008661B8">
        <w:rPr>
          <w:b w:val="0"/>
          <w:lang w:val="fr-FR"/>
        </w:rPr>
        <w:t xml:space="preserve"> </w:t>
      </w:r>
      <w:r w:rsidRPr="008661B8">
        <w:rPr>
          <w:b w:val="0"/>
        </w:rPr>
        <w:t>բյուջետային</w:t>
      </w:r>
      <w:r w:rsidRPr="008661B8">
        <w:rPr>
          <w:b w:val="0"/>
          <w:lang w:val="fr-FR"/>
        </w:rPr>
        <w:t xml:space="preserve"> </w:t>
      </w:r>
      <w:r w:rsidRPr="008661B8">
        <w:rPr>
          <w:b w:val="0"/>
        </w:rPr>
        <w:t>տարվա</w:t>
      </w:r>
      <w:r w:rsidRPr="008661B8">
        <w:rPr>
          <w:b w:val="0"/>
          <w:lang w:val="fr-FR"/>
        </w:rPr>
        <w:t xml:space="preserve"> </w:t>
      </w:r>
      <w:r w:rsidRPr="008661B8">
        <w:rPr>
          <w:b w:val="0"/>
        </w:rPr>
        <w:t>փաստացի</w:t>
      </w:r>
      <w:r w:rsidRPr="008661B8">
        <w:rPr>
          <w:b w:val="0"/>
          <w:lang w:val="fr-FR"/>
        </w:rPr>
        <w:t xml:space="preserve">, </w:t>
      </w:r>
      <w:r w:rsidRPr="008661B8">
        <w:rPr>
          <w:b w:val="0"/>
        </w:rPr>
        <w:t>ինչպես</w:t>
      </w:r>
      <w:r w:rsidRPr="008661B8">
        <w:rPr>
          <w:b w:val="0"/>
          <w:lang w:val="fr-FR"/>
        </w:rPr>
        <w:t xml:space="preserve"> նա</w:t>
      </w:r>
      <w:r w:rsidRPr="008661B8">
        <w:rPr>
          <w:b w:val="0"/>
        </w:rPr>
        <w:t>և</w:t>
      </w:r>
      <w:r w:rsidRPr="008661B8">
        <w:rPr>
          <w:b w:val="0"/>
          <w:lang w:val="fr-FR"/>
        </w:rPr>
        <w:t xml:space="preserve"> ՀՀ 2018 </w:t>
      </w:r>
      <w:r w:rsidRPr="008661B8">
        <w:rPr>
          <w:b w:val="0"/>
        </w:rPr>
        <w:t>թվականի</w:t>
      </w:r>
      <w:r w:rsidRPr="008661B8">
        <w:rPr>
          <w:b w:val="0"/>
          <w:lang w:val="fr-FR"/>
        </w:rPr>
        <w:t xml:space="preserve"> </w:t>
      </w:r>
      <w:r w:rsidRPr="008661B8">
        <w:rPr>
          <w:b w:val="0"/>
        </w:rPr>
        <w:t>հաստատված</w:t>
      </w:r>
      <w:r w:rsidRPr="008661B8">
        <w:rPr>
          <w:b w:val="0"/>
          <w:lang w:val="fr-FR"/>
        </w:rPr>
        <w:t xml:space="preserve"> </w:t>
      </w:r>
      <w:r w:rsidRPr="008661B8">
        <w:rPr>
          <w:b w:val="0"/>
        </w:rPr>
        <w:t>պետական</w:t>
      </w:r>
      <w:r w:rsidRPr="008661B8">
        <w:rPr>
          <w:b w:val="0"/>
          <w:lang w:val="fr-FR"/>
        </w:rPr>
        <w:t xml:space="preserve"> </w:t>
      </w:r>
      <w:r w:rsidRPr="008661B8">
        <w:rPr>
          <w:b w:val="0"/>
        </w:rPr>
        <w:t>բյուջեի</w:t>
      </w:r>
      <w:r w:rsidRPr="008661B8">
        <w:rPr>
          <w:b w:val="0"/>
          <w:lang w:val="fr-FR"/>
        </w:rPr>
        <w:t xml:space="preserve"> </w:t>
      </w:r>
      <w:r w:rsidRPr="008661B8">
        <w:rPr>
          <w:b w:val="0"/>
        </w:rPr>
        <w:t>համապատասխան</w:t>
      </w:r>
      <w:r w:rsidRPr="008661B8">
        <w:rPr>
          <w:b w:val="0"/>
          <w:lang w:val="fr-FR"/>
        </w:rPr>
        <w:t xml:space="preserve"> </w:t>
      </w:r>
      <w:r w:rsidRPr="008661B8">
        <w:rPr>
          <w:b w:val="0"/>
        </w:rPr>
        <w:t>ցուցանիշների</w:t>
      </w:r>
      <w:r w:rsidRPr="008661B8">
        <w:rPr>
          <w:b w:val="0"/>
          <w:lang w:val="fr-FR"/>
        </w:rPr>
        <w:t xml:space="preserve"> </w:t>
      </w:r>
      <w:r w:rsidRPr="008661B8">
        <w:rPr>
          <w:b w:val="0"/>
        </w:rPr>
        <w:t>հետ</w:t>
      </w:r>
      <w:r w:rsidRPr="008661B8">
        <w:rPr>
          <w:b w:val="0"/>
          <w:lang w:val="fr-FR"/>
        </w:rPr>
        <w:t xml:space="preserve"> </w:t>
      </w:r>
      <w:r w:rsidRPr="008661B8">
        <w:rPr>
          <w:b w:val="0"/>
        </w:rPr>
        <w:t>արտացոլված</w:t>
      </w:r>
      <w:r w:rsidRPr="008661B8">
        <w:rPr>
          <w:b w:val="0"/>
          <w:lang w:val="fr-FR"/>
        </w:rPr>
        <w:t xml:space="preserve"> </w:t>
      </w:r>
      <w:r w:rsidRPr="008661B8">
        <w:rPr>
          <w:b w:val="0"/>
        </w:rPr>
        <w:t>է</w:t>
      </w:r>
      <w:r w:rsidRPr="008661B8">
        <w:rPr>
          <w:b w:val="0"/>
          <w:lang w:val="fr-FR"/>
        </w:rPr>
        <w:t xml:space="preserve"> </w:t>
      </w:r>
      <w:r w:rsidRPr="008661B8">
        <w:rPr>
          <w:b w:val="0"/>
        </w:rPr>
        <w:t>սույն</w:t>
      </w:r>
      <w:r w:rsidRPr="008661B8">
        <w:rPr>
          <w:b w:val="0"/>
          <w:lang w:val="fr-FR"/>
        </w:rPr>
        <w:t xml:space="preserve"> </w:t>
      </w:r>
      <w:r w:rsidRPr="008661B8">
        <w:rPr>
          <w:b w:val="0"/>
        </w:rPr>
        <w:t>բացատրագրի</w:t>
      </w:r>
      <w:r w:rsidRPr="008661B8">
        <w:rPr>
          <w:b w:val="0"/>
          <w:lang w:val="fr-FR"/>
        </w:rPr>
        <w:t xml:space="preserve"> N 6 </w:t>
      </w:r>
      <w:r w:rsidRPr="008661B8">
        <w:rPr>
          <w:b w:val="0"/>
        </w:rPr>
        <w:t>աղյուսակում</w:t>
      </w:r>
      <w:r w:rsidRPr="008661B8">
        <w:rPr>
          <w:b w:val="0"/>
          <w:lang w:val="fr-FR"/>
        </w:rPr>
        <w:t>:</w:t>
      </w:r>
    </w:p>
    <w:p w14:paraId="3DE2D4E9" w14:textId="77777777" w:rsidR="00366B0D" w:rsidRPr="00A65BB6" w:rsidRDefault="00366B0D" w:rsidP="00366B0D">
      <w:pPr>
        <w:rPr>
          <w:lang w:val="fr-FR"/>
        </w:rPr>
      </w:pPr>
    </w:p>
    <w:p w14:paraId="1028D5F3" w14:textId="77777777" w:rsidR="00BD032A" w:rsidRPr="00875831" w:rsidRDefault="00BD032A" w:rsidP="00B85E0F">
      <w:pPr>
        <w:pStyle w:val="Heading3"/>
      </w:pPr>
      <w:bookmarkStart w:id="148" w:name="_Toc526178720"/>
      <w:r w:rsidRPr="00875831">
        <w:t>ՀՀ տարածքային կառավարման և զարգացման նախարարություն.</w:t>
      </w:r>
      <w:bookmarkEnd w:id="148"/>
    </w:p>
    <w:p w14:paraId="1643C245" w14:textId="5C7A8BC3" w:rsidR="00767C12" w:rsidRPr="00875831" w:rsidRDefault="00767C12" w:rsidP="005F6C4D">
      <w:pPr>
        <w:pStyle w:val="BodyText2"/>
      </w:pPr>
      <w:r w:rsidRPr="00875831">
        <w:t xml:space="preserve">ՀՀ տարածքային կառավարման և զարգացման նախարարության գծով ՀՀ 2019 թվականի պետական բյուջեի </w:t>
      </w:r>
      <w:r w:rsidRPr="00366262">
        <w:t>նա</w:t>
      </w:r>
      <w:r w:rsidRPr="00366262">
        <w:softHyphen/>
        <w:t xml:space="preserve">խագծով </w:t>
      </w:r>
      <w:r w:rsidR="00366262" w:rsidRPr="00366262">
        <w:rPr>
          <w:lang w:val="en-US"/>
        </w:rPr>
        <w:t>(առանց կառավարման ապարատի պահպանման ծախսերի)</w:t>
      </w:r>
      <w:r w:rsidR="00366262" w:rsidRPr="00467ECF">
        <w:t xml:space="preserve"> </w:t>
      </w:r>
      <w:r w:rsidRPr="00875831">
        <w:t xml:space="preserve">նախատեսվում է </w:t>
      </w:r>
      <w:r w:rsidR="00381DE4" w:rsidRPr="00875831">
        <w:t>9</w:t>
      </w:r>
      <w:r w:rsidR="00B718AF">
        <w:rPr>
          <w:lang w:val="en-US"/>
        </w:rPr>
        <w:t>6</w:t>
      </w:r>
      <w:r w:rsidR="00381DE4" w:rsidRPr="00875831">
        <w:t>,</w:t>
      </w:r>
      <w:r w:rsidR="00B718AF">
        <w:rPr>
          <w:lang w:val="en-US"/>
        </w:rPr>
        <w:t>082</w:t>
      </w:r>
      <w:r w:rsidR="00381DE4" w:rsidRPr="00875831">
        <w:t>.</w:t>
      </w:r>
      <w:r w:rsidR="00366262">
        <w:rPr>
          <w:lang w:val="en-US"/>
        </w:rPr>
        <w:t>6</w:t>
      </w:r>
      <w:r w:rsidRPr="00875831">
        <w:t xml:space="preserve"> մլն դրամ¸ որի շրջանակներում նախատեսվում է իրականացնել հետևյալ ծրագրերը. </w:t>
      </w:r>
    </w:p>
    <w:p w14:paraId="1CE008F3" w14:textId="1E4AC5BF" w:rsidR="00E01C6E" w:rsidRPr="004742FE" w:rsidRDefault="00E01C6E" w:rsidP="00E01C6E">
      <w:pPr>
        <w:pStyle w:val="BodyText2"/>
      </w:pPr>
      <w:r w:rsidRPr="004742FE">
        <w:t>«Հայաստանի</w:t>
      </w:r>
      <w:r w:rsidRPr="004742FE">
        <w:rPr>
          <w:rFonts w:cs="Times Armenian"/>
        </w:rPr>
        <w:t xml:space="preserve"> </w:t>
      </w:r>
      <w:r w:rsidRPr="004742FE">
        <w:t>Հանրապետության</w:t>
      </w:r>
      <w:r w:rsidRPr="004742FE">
        <w:rPr>
          <w:rFonts w:cs="Times Armenian"/>
        </w:rPr>
        <w:t xml:space="preserve"> </w:t>
      </w:r>
      <w:r w:rsidRPr="004742FE">
        <w:t>բյուջետային</w:t>
      </w:r>
      <w:r w:rsidRPr="004742FE">
        <w:rPr>
          <w:rFonts w:cs="Times Armenian"/>
        </w:rPr>
        <w:t xml:space="preserve"> </w:t>
      </w:r>
      <w:r w:rsidRPr="004742FE">
        <w:t>համակարգի</w:t>
      </w:r>
      <w:r w:rsidRPr="004742FE">
        <w:rPr>
          <w:rFonts w:cs="Times Armenian"/>
        </w:rPr>
        <w:t xml:space="preserve"> </w:t>
      </w:r>
      <w:r w:rsidRPr="004742FE">
        <w:t>մասին» ՀՀ</w:t>
      </w:r>
      <w:r w:rsidRPr="004742FE">
        <w:rPr>
          <w:rFonts w:cs="Times Armenian"/>
        </w:rPr>
        <w:t xml:space="preserve"> </w:t>
      </w:r>
      <w:r w:rsidRPr="004742FE">
        <w:t>օրենքի</w:t>
      </w:r>
      <w:r w:rsidRPr="004742FE">
        <w:rPr>
          <w:rFonts w:cs="Times Armenian"/>
        </w:rPr>
        <w:t xml:space="preserve"> </w:t>
      </w:r>
      <w:r w:rsidRPr="004742FE">
        <w:t>հա</w:t>
      </w:r>
      <w:r w:rsidRPr="004742FE">
        <w:softHyphen/>
        <w:t>մա</w:t>
      </w:r>
      <w:r w:rsidRPr="004742FE">
        <w:softHyphen/>
        <w:t>ձայն</w:t>
      </w:r>
      <w:r w:rsidRPr="004742FE">
        <w:rPr>
          <w:rFonts w:cs="Times Armenian"/>
        </w:rPr>
        <w:t xml:space="preserve"> </w:t>
      </w:r>
      <w:r w:rsidRPr="004742FE">
        <w:t>համայնքներին</w:t>
      </w:r>
      <w:r w:rsidRPr="004742FE">
        <w:rPr>
          <w:rFonts w:cs="Times Armenian"/>
        </w:rPr>
        <w:t xml:space="preserve"> </w:t>
      </w:r>
      <w:r w:rsidRPr="004742FE">
        <w:t>պետական</w:t>
      </w:r>
      <w:r w:rsidRPr="004742FE">
        <w:rPr>
          <w:rFonts w:cs="Times Armenian"/>
        </w:rPr>
        <w:t xml:space="preserve"> </w:t>
      </w:r>
      <w:r w:rsidRPr="004742FE">
        <w:t>բյուջեից</w:t>
      </w:r>
      <w:r w:rsidRPr="004742FE">
        <w:rPr>
          <w:rFonts w:cs="Times Armenian"/>
        </w:rPr>
        <w:t xml:space="preserve"> </w:t>
      </w:r>
      <w:r w:rsidRPr="004742FE">
        <w:t>անհատույց</w:t>
      </w:r>
      <w:r w:rsidRPr="004742FE">
        <w:rPr>
          <w:rFonts w:cs="Times Armenian"/>
        </w:rPr>
        <w:t xml:space="preserve"> </w:t>
      </w:r>
      <w:r w:rsidRPr="004742FE">
        <w:t>և</w:t>
      </w:r>
      <w:r w:rsidRPr="004742FE">
        <w:rPr>
          <w:rFonts w:cs="Times Armenian"/>
        </w:rPr>
        <w:t xml:space="preserve"> </w:t>
      </w:r>
      <w:r w:rsidRPr="004742FE">
        <w:t>անվերադարձ</w:t>
      </w:r>
      <w:r w:rsidRPr="004742FE">
        <w:rPr>
          <w:rFonts w:cs="Times Armenian"/>
        </w:rPr>
        <w:t xml:space="preserve"> </w:t>
      </w:r>
      <w:r w:rsidRPr="004742FE">
        <w:t>հատկա</w:t>
      </w:r>
      <w:r w:rsidRPr="004742FE">
        <w:softHyphen/>
        <w:t>ցումներ</w:t>
      </w:r>
      <w:r w:rsidRPr="004742FE">
        <w:rPr>
          <w:rFonts w:cs="Times Armenian"/>
        </w:rPr>
        <w:t xml:space="preserve"> </w:t>
      </w:r>
      <w:r w:rsidRPr="004742FE">
        <w:t>կա</w:t>
      </w:r>
      <w:r w:rsidRPr="004742FE">
        <w:softHyphen/>
        <w:t>րող</w:t>
      </w:r>
      <w:r w:rsidRPr="004742FE">
        <w:rPr>
          <w:rFonts w:cs="Times Armenian"/>
        </w:rPr>
        <w:t xml:space="preserve"> </w:t>
      </w:r>
      <w:r w:rsidRPr="004742FE">
        <w:t>են</w:t>
      </w:r>
      <w:r w:rsidRPr="004742FE">
        <w:rPr>
          <w:rFonts w:cs="Times Armenian"/>
        </w:rPr>
        <w:t xml:space="preserve"> </w:t>
      </w:r>
      <w:r w:rsidRPr="004742FE">
        <w:t>նա</w:t>
      </w:r>
      <w:r w:rsidRPr="004742FE">
        <w:softHyphen/>
        <w:t>խա</w:t>
      </w:r>
      <w:r w:rsidRPr="004742FE">
        <w:softHyphen/>
        <w:t>տես</w:t>
      </w:r>
      <w:r w:rsidRPr="004742FE">
        <w:softHyphen/>
        <w:t>վել</w:t>
      </w:r>
      <w:r w:rsidRPr="004742FE">
        <w:rPr>
          <w:rFonts w:cs="Times Armenian"/>
        </w:rPr>
        <w:t xml:space="preserve"> </w:t>
      </w:r>
      <w:r w:rsidRPr="004742FE">
        <w:t>ֆինանսական</w:t>
      </w:r>
      <w:r w:rsidRPr="004742FE">
        <w:rPr>
          <w:rFonts w:cs="Times Armenian"/>
        </w:rPr>
        <w:t xml:space="preserve"> </w:t>
      </w:r>
      <w:r w:rsidRPr="004742FE">
        <w:t>համահարթեցման</w:t>
      </w:r>
      <w:r w:rsidRPr="004742FE">
        <w:rPr>
          <w:rFonts w:cs="Times Armenian"/>
        </w:rPr>
        <w:t xml:space="preserve"> </w:t>
      </w:r>
      <w:r w:rsidRPr="004742FE">
        <w:t>և</w:t>
      </w:r>
      <w:r w:rsidRPr="004742FE">
        <w:rPr>
          <w:rFonts w:cs="Times Armenian"/>
        </w:rPr>
        <w:t xml:space="preserve"> </w:t>
      </w:r>
      <w:r w:rsidRPr="004742FE">
        <w:t>այլ</w:t>
      </w:r>
      <w:r w:rsidRPr="004742FE">
        <w:rPr>
          <w:rFonts w:cs="Times Armenian"/>
        </w:rPr>
        <w:t xml:space="preserve"> </w:t>
      </w:r>
      <w:r w:rsidRPr="004742FE">
        <w:t>դոտացիաների</w:t>
      </w:r>
      <w:r w:rsidRPr="004742FE">
        <w:rPr>
          <w:rFonts w:cs="Times Armenian"/>
        </w:rPr>
        <w:t xml:space="preserve">, </w:t>
      </w:r>
      <w:r w:rsidRPr="004742FE">
        <w:t>սուբ</w:t>
      </w:r>
      <w:r w:rsidRPr="004742FE">
        <w:softHyphen/>
        <w:t>վենցիա</w:t>
      </w:r>
      <w:r w:rsidRPr="004742FE">
        <w:softHyphen/>
      </w:r>
      <w:r w:rsidRPr="004742FE">
        <w:softHyphen/>
        <w:t>նե</w:t>
      </w:r>
      <w:r w:rsidRPr="004742FE">
        <w:softHyphen/>
        <w:t>րի</w:t>
      </w:r>
      <w:r w:rsidRPr="004742FE">
        <w:rPr>
          <w:rFonts w:cs="Times Armenian"/>
        </w:rPr>
        <w:t xml:space="preserve"> </w:t>
      </w:r>
      <w:r w:rsidRPr="004742FE">
        <w:t>և</w:t>
      </w:r>
      <w:r w:rsidRPr="004742FE">
        <w:rPr>
          <w:rFonts w:cs="Times Armenian"/>
        </w:rPr>
        <w:t xml:space="preserve"> </w:t>
      </w:r>
      <w:r w:rsidRPr="004742FE">
        <w:t>պետական</w:t>
      </w:r>
      <w:r w:rsidRPr="004742FE">
        <w:rPr>
          <w:rFonts w:cs="Times Armenian"/>
        </w:rPr>
        <w:t xml:space="preserve"> </w:t>
      </w:r>
      <w:r w:rsidRPr="004742FE">
        <w:t>բյու</w:t>
      </w:r>
      <w:r w:rsidRPr="004742FE">
        <w:softHyphen/>
        <w:t>ջեի</w:t>
      </w:r>
      <w:r w:rsidRPr="004742FE">
        <w:rPr>
          <w:rFonts w:cs="Times Armenian"/>
        </w:rPr>
        <w:t xml:space="preserve"> </w:t>
      </w:r>
      <w:r w:rsidRPr="004742FE">
        <w:t>եկամուտներից</w:t>
      </w:r>
      <w:r w:rsidRPr="004742FE">
        <w:rPr>
          <w:rFonts w:cs="Times Armenian"/>
        </w:rPr>
        <w:t xml:space="preserve"> </w:t>
      </w:r>
      <w:r w:rsidRPr="004742FE">
        <w:t>մասհա</w:t>
      </w:r>
      <w:r w:rsidRPr="004742FE">
        <w:softHyphen/>
        <w:t>նումների</w:t>
      </w:r>
      <w:r w:rsidRPr="004742FE">
        <w:rPr>
          <w:rFonts w:cs="Times Armenian"/>
        </w:rPr>
        <w:t xml:space="preserve"> </w:t>
      </w:r>
      <w:r w:rsidRPr="004742FE">
        <w:t>տեսքով</w:t>
      </w:r>
      <w:r w:rsidRPr="004742FE">
        <w:rPr>
          <w:rFonts w:cs="Times Armenian"/>
        </w:rPr>
        <w:t xml:space="preserve">: </w:t>
      </w:r>
    </w:p>
    <w:p w14:paraId="59C40E98" w14:textId="77777777" w:rsidR="00E01C6E" w:rsidRDefault="00E01C6E" w:rsidP="006344C3">
      <w:pPr>
        <w:pStyle w:val="Bullet2"/>
        <w:rPr>
          <w:rFonts w:cs="Times Armenian"/>
        </w:rPr>
      </w:pPr>
      <w:r>
        <w:t>Ֆինանսական</w:t>
      </w:r>
      <w:r>
        <w:rPr>
          <w:rFonts w:cs="Times Armenian"/>
        </w:rPr>
        <w:t xml:space="preserve"> </w:t>
      </w:r>
      <w:r>
        <w:t>համահարթեցման</w:t>
      </w:r>
      <w:r>
        <w:rPr>
          <w:rFonts w:cs="Times Armenian"/>
        </w:rPr>
        <w:t xml:space="preserve"> </w:t>
      </w:r>
      <w:r>
        <w:t>և</w:t>
      </w:r>
      <w:r>
        <w:rPr>
          <w:rFonts w:cs="Times Armenian"/>
        </w:rPr>
        <w:t xml:space="preserve"> </w:t>
      </w:r>
      <w:r>
        <w:t>այլ</w:t>
      </w:r>
      <w:r>
        <w:rPr>
          <w:rFonts w:cs="Times Armenian"/>
        </w:rPr>
        <w:t xml:space="preserve"> </w:t>
      </w:r>
      <w:r>
        <w:t>դոտացիաներ</w:t>
      </w:r>
      <w:r>
        <w:rPr>
          <w:rFonts w:cs="Times Armenian"/>
        </w:rPr>
        <w:t>.</w:t>
      </w:r>
    </w:p>
    <w:p w14:paraId="5170BF86" w14:textId="77777777" w:rsidR="00E01C6E" w:rsidRDefault="00E01C6E" w:rsidP="00E01C6E">
      <w:pPr>
        <w:pStyle w:val="BodyText2"/>
      </w:pPr>
      <w:r>
        <w:t>2019 թվականին</w:t>
      </w:r>
      <w:r>
        <w:rPr>
          <w:rFonts w:cs="Times Armenian"/>
        </w:rPr>
        <w:t xml:space="preserve"> </w:t>
      </w:r>
      <w:r>
        <w:t>համայնքներին</w:t>
      </w:r>
      <w:r>
        <w:rPr>
          <w:rFonts w:cs="Times Armenian"/>
        </w:rPr>
        <w:t xml:space="preserve"> </w:t>
      </w:r>
      <w:r>
        <w:t>տրամադրվող</w:t>
      </w:r>
      <w:r>
        <w:rPr>
          <w:rFonts w:cs="Times Armenian"/>
        </w:rPr>
        <w:t xml:space="preserve"> </w:t>
      </w:r>
      <w:r>
        <w:t>դոտացիաների</w:t>
      </w:r>
      <w:r>
        <w:rPr>
          <w:rFonts w:cs="Times Armenian"/>
        </w:rPr>
        <w:t xml:space="preserve"> </w:t>
      </w:r>
      <w:r>
        <w:t>ընդհանուր</w:t>
      </w:r>
      <w:r>
        <w:rPr>
          <w:rFonts w:cs="Times Armenian"/>
        </w:rPr>
        <w:t xml:space="preserve"> </w:t>
      </w:r>
      <w:r>
        <w:t>գումարը</w:t>
      </w:r>
      <w:r>
        <w:rPr>
          <w:rFonts w:cs="Times Armenian"/>
        </w:rPr>
        <w:t xml:space="preserve"> </w:t>
      </w:r>
      <w:r>
        <w:t>ՀՀ</w:t>
      </w:r>
      <w:r>
        <w:rPr>
          <w:rFonts w:cs="Times Armenian"/>
        </w:rPr>
        <w:t xml:space="preserve"> </w:t>
      </w:r>
      <w:r>
        <w:t>2019 թվականի պետական բյուջեի նախագծով առաջարկվում է ուղղել.</w:t>
      </w:r>
    </w:p>
    <w:p w14:paraId="6D705D81" w14:textId="77777777" w:rsidR="00E01C6E" w:rsidRDefault="00E01C6E" w:rsidP="000621D1">
      <w:pPr>
        <w:pStyle w:val="Bullet1"/>
        <w:numPr>
          <w:ilvl w:val="0"/>
          <w:numId w:val="14"/>
        </w:numPr>
        <w:ind w:left="1248" w:hanging="397"/>
        <w:textAlignment w:val="auto"/>
      </w:pPr>
      <w:r>
        <w:t>ֆինանսական համահարթեցման դոտացիաների տրամադրմանը,</w:t>
      </w:r>
    </w:p>
    <w:p w14:paraId="0AC0184D" w14:textId="77777777" w:rsidR="00E01C6E" w:rsidRDefault="00E01C6E" w:rsidP="000621D1">
      <w:pPr>
        <w:pStyle w:val="Bullet1"/>
        <w:numPr>
          <w:ilvl w:val="0"/>
          <w:numId w:val="14"/>
        </w:numPr>
        <w:ind w:left="1248" w:hanging="397"/>
        <w:textAlignment w:val="auto"/>
      </w:pPr>
      <w:r>
        <w:t>այլ դոտացիաների տրամադրմանը</w:t>
      </w:r>
      <w:r>
        <w:rPr>
          <w:rFonts w:cs="Times Armenian"/>
        </w:rPr>
        <w:t xml:space="preserve">: </w:t>
      </w:r>
    </w:p>
    <w:p w14:paraId="0670EDCF" w14:textId="77777777" w:rsidR="00E01C6E" w:rsidRDefault="00E01C6E" w:rsidP="00E01C6E">
      <w:pPr>
        <w:pStyle w:val="BodyText2"/>
      </w:pPr>
      <w:r>
        <w:t>1. «Տեղական ինքնակառավարման մասին» ՀՀ օրենքի 87-րդ հոդվածի 2-րդ մասի դրույթը սահմանում է (hամանման սահմանմամբ դրույթ բերված է նաև «Հա</w:t>
      </w:r>
      <w:r>
        <w:softHyphen/>
        <w:t>յաս</w:t>
      </w:r>
      <w:r>
        <w:softHyphen/>
        <w:t>տա</w:t>
      </w:r>
      <w:r>
        <w:softHyphen/>
        <w:t>նի Հանրապետության բյուջետային համակարգի մասին» ՀՀ օրենքի 20-րդ հոդ</w:t>
      </w:r>
      <w:r>
        <w:softHyphen/>
        <w:t>վածի 2-րդ մասի երկ</w:t>
      </w:r>
      <w:r>
        <w:softHyphen/>
        <w:t>րորդ պարբերությունում), որ պետական բյուջեից համայնքներին ֆինան</w:t>
      </w:r>
      <w:r>
        <w:softHyphen/>
        <w:t>սա</w:t>
      </w:r>
      <w:r>
        <w:softHyphen/>
        <w:t>կան համա</w:t>
      </w:r>
      <w:r>
        <w:softHyphen/>
        <w:t>հարթեցման սկզբունքով տվյալ տարում տրամադրվող դոտացիաների ընդհանուր գումարը (ներառյալ` «Տեղական ինքնակառավարման մասին» ՀՀ օրենքի 93-րդ հոդվածի հա</w:t>
      </w:r>
      <w:r>
        <w:softHyphen/>
        <w:t>մաձայն պետության կողմից համայնքներին տվյալ տարում տրվող փոխհատուցման գումար</w:t>
      </w:r>
      <w:r>
        <w:softHyphen/>
        <w:t>նե</w:t>
      </w:r>
      <w:r>
        <w:softHyphen/>
        <w:t>րը) սահ</w:t>
      </w:r>
      <w:r>
        <w:softHyphen/>
        <w:t>մանվում է ոչ պակաս, քան տվյալ տարվան նախորդող երկրորդ բյուջետային տարում ՀՀ հա</w:t>
      </w:r>
      <w:r>
        <w:softHyphen/>
        <w:t>մախմբված բյուջեի փաստացի եկամուտների հանրագու</w:t>
      </w:r>
      <w:r>
        <w:softHyphen/>
        <w:t>մարի չորս տոկոսը: 2019 թվա</w:t>
      </w:r>
      <w:r>
        <w:softHyphen/>
        <w:t>կանի համար նա</w:t>
      </w:r>
      <w:r>
        <w:softHyphen/>
        <w:t>խոր</w:t>
      </w:r>
      <w:r>
        <w:softHyphen/>
        <w:t>դող երկրորդ բյուջե</w:t>
      </w:r>
      <w:r>
        <w:softHyphen/>
        <w:t>տային տարին` 2017 թվա</w:t>
      </w:r>
      <w:r>
        <w:softHyphen/>
        <w:t>կանի բյուջետային տարին է, հետևա</w:t>
      </w:r>
      <w:r>
        <w:softHyphen/>
      </w:r>
      <w:r>
        <w:softHyphen/>
        <w:t>բար ըստ վերոհիշյալ օրենք</w:t>
      </w:r>
      <w:r>
        <w:softHyphen/>
        <w:t>ների վերը նշված պա</w:t>
      </w:r>
      <w:r>
        <w:softHyphen/>
        <w:t>հան</w:t>
      </w:r>
      <w:r>
        <w:softHyphen/>
        <w:t>ջի՝ 2019 թվականին հա</w:t>
      </w:r>
      <w:r>
        <w:softHyphen/>
        <w:t>մայնք</w:t>
      </w:r>
      <w:r>
        <w:softHyphen/>
        <w:t>նե</w:t>
      </w:r>
      <w:r>
        <w:softHyphen/>
        <w:t>րին տրա</w:t>
      </w:r>
      <w:r>
        <w:softHyphen/>
      </w:r>
      <w:r>
        <w:softHyphen/>
        <w:t>մադրվող ֆինան</w:t>
      </w:r>
      <w:r>
        <w:softHyphen/>
        <w:t>սական համա</w:t>
      </w:r>
      <w:r>
        <w:softHyphen/>
        <w:t>հարթեցման դոտա</w:t>
      </w:r>
      <w:r>
        <w:softHyphen/>
        <w:t>ցիա</w:t>
      </w:r>
      <w:r>
        <w:softHyphen/>
        <w:t>ների ընդհա</w:t>
      </w:r>
      <w:r>
        <w:softHyphen/>
        <w:t>նուր գումարը (ներ</w:t>
      </w:r>
      <w:r>
        <w:softHyphen/>
        <w:t>առ</w:t>
      </w:r>
      <w:r>
        <w:softHyphen/>
        <w:t>յալ «Տե</w:t>
      </w:r>
      <w:r>
        <w:softHyphen/>
        <w:t>ղական ինքնա</w:t>
      </w:r>
      <w:r>
        <w:softHyphen/>
        <w:t>կա</w:t>
      </w:r>
      <w:r>
        <w:softHyphen/>
        <w:t>ռա</w:t>
      </w:r>
      <w:r>
        <w:softHyphen/>
        <w:t>վար</w:t>
      </w:r>
      <w:r>
        <w:softHyphen/>
        <w:t>ման մասին» ՀՀ օրենքի 93-րդ հոդվածի համաձայն պե</w:t>
      </w:r>
      <w:r>
        <w:softHyphen/>
        <w:t>տու</w:t>
      </w:r>
      <w:r>
        <w:softHyphen/>
        <w:t>թյան կողմից հա</w:t>
      </w:r>
      <w:r>
        <w:softHyphen/>
      </w:r>
      <w:r>
        <w:softHyphen/>
        <w:t>մայնք</w:t>
      </w:r>
      <w:r>
        <w:softHyphen/>
        <w:t>ներին տվյալ տարում տրվող փոխհա</w:t>
      </w:r>
      <w:r>
        <w:softHyphen/>
        <w:t>տուց</w:t>
      </w:r>
      <w:r>
        <w:softHyphen/>
        <w:t>ման գումարները) չպետք է պա</w:t>
      </w:r>
      <w:r>
        <w:softHyphen/>
        <w:t>կաս լինի ՀՀ 2017 թվա</w:t>
      </w:r>
      <w:r>
        <w:softHyphen/>
        <w:t>կանի հա</w:t>
      </w:r>
      <w:r>
        <w:softHyphen/>
        <w:t>մախմբված բյուջեի փաս</w:t>
      </w:r>
      <w:r>
        <w:softHyphen/>
        <w:t>տա</w:t>
      </w:r>
      <w:r>
        <w:softHyphen/>
        <w:t>ցի եկամուտների ընդ</w:t>
      </w:r>
      <w:r>
        <w:softHyphen/>
        <w:t>հանուր գու</w:t>
      </w:r>
      <w:r>
        <w:softHyphen/>
        <w:t>մարի` 1,2</w:t>
      </w:r>
      <w:r>
        <w:rPr>
          <w:lang w:val="en-GB"/>
        </w:rPr>
        <w:t>76</w:t>
      </w:r>
      <w:r>
        <w:t>.8 մլրդ դրամի 4%-ը կազ</w:t>
      </w:r>
      <w:r>
        <w:softHyphen/>
        <w:t xml:space="preserve">մող </w:t>
      </w:r>
      <w:r>
        <w:rPr>
          <w:lang w:val="en-GB"/>
        </w:rPr>
        <w:t>51</w:t>
      </w:r>
      <w:r>
        <w:t>,</w:t>
      </w:r>
      <w:r>
        <w:rPr>
          <w:lang w:val="en-GB"/>
        </w:rPr>
        <w:t>07</w:t>
      </w:r>
      <w:r>
        <w:t xml:space="preserve">1.4 մլն դրամից: </w:t>
      </w:r>
    </w:p>
    <w:p w14:paraId="355FDBA4" w14:textId="77777777" w:rsidR="00E01C6E" w:rsidRDefault="00E01C6E" w:rsidP="00E01C6E">
      <w:pPr>
        <w:pStyle w:val="BodyText2"/>
      </w:pPr>
      <w:r>
        <w:t>ՀՀ 2019 թվականի պետական բյուջեի նախագծով նախատեսվում է ֆինանսական համա</w:t>
      </w:r>
      <w:r>
        <w:softHyphen/>
        <w:t>հար</w:t>
      </w:r>
      <w:r>
        <w:softHyphen/>
        <w:t>թեց</w:t>
      </w:r>
      <w:r>
        <w:softHyphen/>
        <w:t>ման սկզբունքով համայնքներին տրամադրել ընդհանուր գումարով 51,071.4 մլն դրա</w:t>
      </w:r>
      <w:r>
        <w:softHyphen/>
      </w:r>
      <w:r>
        <w:softHyphen/>
        <w:t>մի դո</w:t>
      </w:r>
      <w:r>
        <w:softHyphen/>
        <w:t>տա</w:t>
      </w:r>
      <w:r>
        <w:softHyphen/>
        <w:t>ցիա</w:t>
      </w:r>
      <w:r>
        <w:softHyphen/>
        <w:t>ներ: ՀՀ 2019 թվականի պետական բյուջեի նախագծով նախատեսված ֆինանսական համա</w:t>
      </w:r>
      <w:r>
        <w:softHyphen/>
        <w:t>հար</w:t>
      </w:r>
      <w:r>
        <w:softHyphen/>
        <w:t>թեց</w:t>
      </w:r>
      <w:r>
        <w:softHyphen/>
        <w:t>ման սկզբունքով համայնքներին տրամադրվող դոտացիաների բաշխումն ըստ առանձին համայնք</w:t>
      </w:r>
      <w:r>
        <w:softHyphen/>
        <w:t>ների իրականացվել է «Ֆինանսական համահարթեցման մասին» ՀՀ օրենքի դրույթներին հա</w:t>
      </w:r>
      <w:r>
        <w:softHyphen/>
        <w:t>մա</w:t>
      </w:r>
      <w:r>
        <w:softHyphen/>
        <w:t>պա</w:t>
      </w:r>
      <w:r>
        <w:softHyphen/>
        <w:t>տասխան:</w:t>
      </w:r>
    </w:p>
    <w:p w14:paraId="3979FA52" w14:textId="77777777" w:rsidR="00E01C6E" w:rsidRDefault="00E01C6E" w:rsidP="00E01C6E">
      <w:pPr>
        <w:pStyle w:val="BodyText2"/>
      </w:pPr>
      <w:r>
        <w:t xml:space="preserve">Դոտացիաները բաղկացած են երկու մասից՝ «Ա» և «Բ»: Այդ մասերից յուրաքանչյուրը հաշվարկվում է ըստ առանձին համայնքների: </w:t>
      </w:r>
    </w:p>
    <w:p w14:paraId="1784EA2B" w14:textId="77777777" w:rsidR="00E01C6E" w:rsidRDefault="00E01C6E" w:rsidP="000621D1">
      <w:pPr>
        <w:pStyle w:val="Bullet1"/>
        <w:numPr>
          <w:ilvl w:val="0"/>
          <w:numId w:val="14"/>
        </w:numPr>
        <w:ind w:left="1248" w:hanging="397"/>
        <w:textAlignment w:val="auto"/>
        <w:rPr>
          <w:rStyle w:val="normaltextrun"/>
          <w:rFonts w:cs="Segoe UI"/>
          <w:szCs w:val="22"/>
          <w:lang w:val="hy-AM"/>
        </w:rPr>
      </w:pPr>
      <w:r>
        <w:rPr>
          <w:rStyle w:val="normaltextrun"/>
          <w:rFonts w:cs="Segoe UI"/>
          <w:szCs w:val="22"/>
          <w:lang w:val="hy-AM"/>
        </w:rPr>
        <w:t xml:space="preserve">«Ա» </w:t>
      </w:r>
      <w:r>
        <w:rPr>
          <w:rStyle w:val="normaltextrun"/>
          <w:szCs w:val="22"/>
          <w:lang w:val="hy-AM"/>
        </w:rPr>
        <w:t>մասով</w:t>
      </w:r>
      <w:r>
        <w:rPr>
          <w:rStyle w:val="normaltextrun"/>
          <w:rFonts w:cs="Segoe UI"/>
          <w:szCs w:val="22"/>
          <w:lang w:val="hy-AM"/>
        </w:rPr>
        <w:t xml:space="preserve"> </w:t>
      </w:r>
      <w:r>
        <w:rPr>
          <w:rStyle w:val="normaltextrun"/>
          <w:szCs w:val="22"/>
          <w:lang w:val="hy-AM"/>
        </w:rPr>
        <w:t>յուրաքանչյուր</w:t>
      </w:r>
      <w:r>
        <w:rPr>
          <w:rStyle w:val="normaltextrun"/>
          <w:rFonts w:cs="Segoe UI"/>
          <w:szCs w:val="22"/>
          <w:lang w:val="hy-AM"/>
        </w:rPr>
        <w:t xml:space="preserve"> </w:t>
      </w:r>
      <w:r>
        <w:rPr>
          <w:rStyle w:val="normaltextrun"/>
          <w:szCs w:val="22"/>
          <w:lang w:val="hy-AM"/>
        </w:rPr>
        <w:t>համայնքին</w:t>
      </w:r>
      <w:r>
        <w:rPr>
          <w:rStyle w:val="normaltextrun"/>
          <w:rFonts w:cs="Segoe UI"/>
          <w:szCs w:val="22"/>
          <w:lang w:val="hy-AM"/>
        </w:rPr>
        <w:t xml:space="preserve"> </w:t>
      </w:r>
      <w:r>
        <w:rPr>
          <w:rStyle w:val="normaltextrun"/>
          <w:szCs w:val="22"/>
          <w:lang w:val="hy-AM"/>
        </w:rPr>
        <w:t>դոտացիաները</w:t>
      </w:r>
      <w:r>
        <w:rPr>
          <w:rStyle w:val="normaltextrun"/>
          <w:rFonts w:cs="Segoe UI"/>
          <w:szCs w:val="22"/>
          <w:lang w:val="hy-AM"/>
        </w:rPr>
        <w:t xml:space="preserve"> </w:t>
      </w:r>
      <w:r>
        <w:rPr>
          <w:rStyle w:val="normaltextrun"/>
          <w:szCs w:val="22"/>
          <w:lang w:val="hy-AM"/>
        </w:rPr>
        <w:t>հատկացվում</w:t>
      </w:r>
      <w:r>
        <w:rPr>
          <w:rStyle w:val="normaltextrun"/>
          <w:rFonts w:cs="Segoe UI"/>
          <w:szCs w:val="22"/>
          <w:lang w:val="hy-AM"/>
        </w:rPr>
        <w:t xml:space="preserve"> </w:t>
      </w:r>
      <w:r>
        <w:rPr>
          <w:rStyle w:val="normaltextrun"/>
          <w:szCs w:val="22"/>
          <w:lang w:val="hy-AM"/>
        </w:rPr>
        <w:t>են տվյալ հա</w:t>
      </w:r>
      <w:r w:rsidRPr="00DB1FB2">
        <w:rPr>
          <w:rStyle w:val="normaltextrun"/>
          <w:szCs w:val="22"/>
          <w:lang w:val="hy-AM"/>
        </w:rPr>
        <w:softHyphen/>
      </w:r>
      <w:r>
        <w:rPr>
          <w:rStyle w:val="normaltextrun"/>
          <w:szCs w:val="22"/>
          <w:lang w:val="hy-AM"/>
        </w:rPr>
        <w:t>մայնքին</w:t>
      </w:r>
      <w:r>
        <w:rPr>
          <w:rStyle w:val="normaltextrun"/>
          <w:rFonts w:cs="Segoe UI"/>
          <w:szCs w:val="22"/>
          <w:lang w:val="hy-AM"/>
        </w:rPr>
        <w:t xml:space="preserve"> 2016 թվականին </w:t>
      </w:r>
      <w:r>
        <w:rPr>
          <w:rStyle w:val="normaltextrun"/>
          <w:szCs w:val="22"/>
          <w:lang w:val="hy-AM"/>
        </w:rPr>
        <w:t>տրամադրված</w:t>
      </w:r>
      <w:r>
        <w:rPr>
          <w:rStyle w:val="normaltextrun"/>
          <w:rFonts w:cs="Segoe UI"/>
          <w:szCs w:val="22"/>
          <w:lang w:val="hy-AM"/>
        </w:rPr>
        <w:t xml:space="preserve"> </w:t>
      </w:r>
      <w:r>
        <w:rPr>
          <w:rStyle w:val="normaltextrun"/>
          <w:szCs w:val="22"/>
          <w:lang w:val="hy-AM"/>
        </w:rPr>
        <w:t>դոտացիաների</w:t>
      </w:r>
      <w:r>
        <w:rPr>
          <w:rStyle w:val="normaltextrun"/>
          <w:rFonts w:cs="Segoe UI"/>
          <w:szCs w:val="22"/>
          <w:lang w:val="hy-AM"/>
        </w:rPr>
        <w:t xml:space="preserve"> </w:t>
      </w:r>
      <w:r>
        <w:rPr>
          <w:rStyle w:val="normaltextrun"/>
          <w:szCs w:val="22"/>
          <w:lang w:val="hy-AM"/>
        </w:rPr>
        <w:t>փաստացի</w:t>
      </w:r>
      <w:r>
        <w:rPr>
          <w:rStyle w:val="normaltextrun"/>
          <w:rFonts w:cs="Segoe UI"/>
          <w:szCs w:val="22"/>
          <w:lang w:val="hy-AM"/>
        </w:rPr>
        <w:t xml:space="preserve"> </w:t>
      </w:r>
      <w:r>
        <w:rPr>
          <w:rStyle w:val="normaltextrun"/>
          <w:szCs w:val="22"/>
          <w:lang w:val="hy-AM"/>
        </w:rPr>
        <w:t>գումարի</w:t>
      </w:r>
      <w:r>
        <w:rPr>
          <w:rStyle w:val="normaltextrun"/>
          <w:rFonts w:cs="Segoe UI"/>
          <w:szCs w:val="22"/>
          <w:lang w:val="hy-AM"/>
        </w:rPr>
        <w:t xml:space="preserve"> </w:t>
      </w:r>
      <w:r>
        <w:rPr>
          <w:rStyle w:val="normaltextrun"/>
          <w:szCs w:val="22"/>
          <w:lang w:val="hy-AM"/>
        </w:rPr>
        <w:t>չափով,</w:t>
      </w:r>
      <w:r>
        <w:rPr>
          <w:rStyle w:val="normaltextrun"/>
          <w:rFonts w:cs="Segoe UI"/>
          <w:szCs w:val="22"/>
          <w:lang w:val="hy-AM"/>
        </w:rPr>
        <w:t xml:space="preserve"> </w:t>
      </w:r>
    </w:p>
    <w:p w14:paraId="611826F2" w14:textId="77777777" w:rsidR="00E01C6E" w:rsidRPr="00CF14E4" w:rsidRDefault="00E01C6E" w:rsidP="000621D1">
      <w:pPr>
        <w:pStyle w:val="Bullet1"/>
        <w:numPr>
          <w:ilvl w:val="0"/>
          <w:numId w:val="14"/>
        </w:numPr>
        <w:ind w:left="1248" w:hanging="397"/>
        <w:textAlignment w:val="auto"/>
        <w:rPr>
          <w:rFonts w:cs="Sylfaen"/>
          <w:lang w:val="hy-AM"/>
        </w:rPr>
      </w:pPr>
      <w:r>
        <w:rPr>
          <w:rStyle w:val="normaltextrun"/>
          <w:rFonts w:cs="Segoe UI"/>
          <w:szCs w:val="22"/>
          <w:lang w:val="hy-AM"/>
        </w:rPr>
        <w:t xml:space="preserve">«Բ» </w:t>
      </w:r>
      <w:r>
        <w:rPr>
          <w:lang w:val="hy-AM"/>
        </w:rPr>
        <w:t>մասով դոտացիաները հաշվարկվում են ըստ համայնքների</w:t>
      </w:r>
      <w:r>
        <w:rPr>
          <w:rFonts w:cs="Sylfaen"/>
          <w:lang w:val="hy-AM"/>
        </w:rPr>
        <w:t xml:space="preserve"> բյուջետային ապահով</w:t>
      </w:r>
      <w:r>
        <w:rPr>
          <w:rFonts w:cs="Sylfaen"/>
          <w:lang w:val="hy-AM"/>
        </w:rPr>
        <w:softHyphen/>
        <w:t>վածու</w:t>
      </w:r>
      <w:r>
        <w:rPr>
          <w:rFonts w:cs="Sylfaen"/>
          <w:lang w:val="hy-AM"/>
        </w:rPr>
        <w:softHyphen/>
        <w:t>թյան գործակցի:</w:t>
      </w:r>
      <w:r>
        <w:rPr>
          <w:rStyle w:val="normaltextrun"/>
          <w:rFonts w:cs="Courier New"/>
          <w:szCs w:val="22"/>
          <w:lang w:val="hy-AM"/>
        </w:rPr>
        <w:t xml:space="preserve"> Մասնավորապես,</w:t>
      </w:r>
    </w:p>
    <w:p w14:paraId="769AFC02" w14:textId="3B1A2027" w:rsidR="00E01C6E" w:rsidRDefault="00E01C6E" w:rsidP="00E01C6E">
      <w:pPr>
        <w:pStyle w:val="BodyText2"/>
      </w:pPr>
      <w:r>
        <w:t>2019 թվականի յուրաքանչյուր համայնքի</w:t>
      </w:r>
      <w:r w:rsidR="001E6978">
        <w:t xml:space="preserve"> </w:t>
      </w:r>
      <w:r>
        <w:t>դոտացիաների հաշվարկի համար, որպես բազային անփոփոխելի գումար համարվել է ՀՀ 2016թ. պետական բյուջեից համայնքների բյուջեներին տրամադրված ֆինանսական համահարթեցման դոտացիաների գումարը և 2019 թվականի ֆինան</w:t>
      </w:r>
      <w:r>
        <w:softHyphen/>
      </w:r>
      <w:r>
        <w:softHyphen/>
        <w:t>սական համահարթեցման դոտացիայի ընդհանուր գումարի (</w:t>
      </w:r>
      <w:r>
        <w:rPr>
          <w:rFonts w:cs="Sylfaen"/>
        </w:rPr>
        <w:t>51,071.4 մլն դրամ</w:t>
      </w:r>
      <w:r>
        <w:t>) ու 2016 թվականին հատկացված դոտացիայի ընդհանուր գումարի (</w:t>
      </w:r>
      <w:r>
        <w:rPr>
          <w:rFonts w:cs="Sylfaen"/>
        </w:rPr>
        <w:t>47,127.5 մլն դրամ</w:t>
      </w:r>
      <w:r>
        <w:t>) տարբերության չափով հավելաճի գումարը (3,943.9 մլն.դրամ):</w:t>
      </w:r>
    </w:p>
    <w:p w14:paraId="32C2E0B9" w14:textId="76FB8B48" w:rsidR="00E01C6E" w:rsidRDefault="001E6978" w:rsidP="00E01C6E">
      <w:pPr>
        <w:pStyle w:val="BodyText2"/>
        <w:rPr>
          <w:rFonts w:cstheme="minorBidi"/>
        </w:rPr>
      </w:pPr>
      <w:r>
        <w:t xml:space="preserve"> </w:t>
      </w:r>
      <w:r w:rsidR="00E01C6E">
        <w:t>Ընդ որում, 2019 թվականի համար հավելաճի մասով դոտացիաների հաշվարկը իրականացվել է «Բ» մասով:</w:t>
      </w:r>
    </w:p>
    <w:p w14:paraId="7933E6C1" w14:textId="77777777" w:rsidR="00E01C6E" w:rsidRDefault="00E01C6E" w:rsidP="00E01C6E">
      <w:pPr>
        <w:pStyle w:val="BodyText2"/>
      </w:pPr>
      <w:r>
        <w:t>Հարկ է նշել, որ համաձայն «Ֆինանսական համահարթեցման մասին» ՀՀ օրենքի 2019 թվա</w:t>
      </w:r>
      <w:r>
        <w:softHyphen/>
      </w:r>
      <w:r>
        <w:softHyphen/>
      </w:r>
      <w:r>
        <w:softHyphen/>
      </w:r>
      <w:r>
        <w:softHyphen/>
      </w:r>
      <w:r>
        <w:softHyphen/>
        <w:t>կանի ֆինան</w:t>
      </w:r>
      <w:r>
        <w:softHyphen/>
        <w:t>սական հա</w:t>
      </w:r>
      <w:r>
        <w:softHyphen/>
        <w:t>մա</w:t>
      </w:r>
      <w:r>
        <w:softHyphen/>
        <w:t>հար</w:t>
      </w:r>
      <w:r>
        <w:softHyphen/>
        <w:t>թեցման դոտա</w:t>
      </w:r>
      <w:r>
        <w:softHyphen/>
        <w:t>ցիա</w:t>
      </w:r>
      <w:r>
        <w:softHyphen/>
        <w:t>ների գու</w:t>
      </w:r>
      <w:r>
        <w:softHyphen/>
        <w:t>մար</w:t>
      </w:r>
      <w:r>
        <w:softHyphen/>
        <w:t>ների հաշ</w:t>
      </w:r>
      <w:r>
        <w:softHyphen/>
        <w:t>վարկ</w:t>
      </w:r>
      <w:r>
        <w:softHyphen/>
        <w:t>նե</w:t>
      </w:r>
      <w:r>
        <w:softHyphen/>
        <w:t>րում կի</w:t>
      </w:r>
      <w:r>
        <w:softHyphen/>
        <w:t>րառ</w:t>
      </w:r>
      <w:r>
        <w:softHyphen/>
        <w:t>ված 2017 թվա</w:t>
      </w:r>
      <w:r>
        <w:softHyphen/>
        <w:t>կանի գույքահարկի և հո</w:t>
      </w:r>
      <w:r>
        <w:softHyphen/>
        <w:t>ղի հարկի գծով բոլոր ելակետային տվյալները տրա</w:t>
      </w:r>
      <w:r>
        <w:softHyphen/>
        <w:t>մադր</w:t>
      </w:r>
      <w:r>
        <w:softHyphen/>
        <w:t>վել են հա</w:t>
      </w:r>
      <w:r>
        <w:softHyphen/>
        <w:t>մայնք</w:t>
      </w:r>
      <w:r>
        <w:softHyphen/>
        <w:t>ների ղեկա</w:t>
      </w:r>
      <w:r>
        <w:softHyphen/>
        <w:t>վարների կող</w:t>
      </w:r>
      <w:r>
        <w:softHyphen/>
        <w:t xml:space="preserve">մից: </w:t>
      </w:r>
    </w:p>
    <w:p w14:paraId="57287A3D" w14:textId="6514595B" w:rsidR="00E01C6E" w:rsidRDefault="00E01C6E" w:rsidP="00E01C6E">
      <w:pPr>
        <w:pStyle w:val="BodyText2"/>
      </w:pPr>
      <w:r>
        <w:t>Ինչ վերաբերում է հաշվարկներում կի</w:t>
      </w:r>
      <w:r>
        <w:softHyphen/>
        <w:t>րառ</w:t>
      </w:r>
      <w:r>
        <w:softHyphen/>
        <w:t>ված</w:t>
      </w:r>
      <w:r w:rsidR="001E6978">
        <w:t xml:space="preserve"> </w:t>
      </w:r>
      <w:r>
        <w:t>մյուս ցուցանիշներին`</w:t>
      </w:r>
    </w:p>
    <w:p w14:paraId="46E6673A" w14:textId="2BF0B5B6" w:rsidR="00E01C6E" w:rsidRDefault="00E01C6E" w:rsidP="000621D1">
      <w:pPr>
        <w:pStyle w:val="Bullet1"/>
        <w:numPr>
          <w:ilvl w:val="0"/>
          <w:numId w:val="14"/>
        </w:numPr>
        <w:ind w:left="1248" w:hanging="397"/>
        <w:textAlignment w:val="auto"/>
        <w:rPr>
          <w:lang w:val="hy-AM"/>
        </w:rPr>
      </w:pPr>
      <w:r>
        <w:rPr>
          <w:lang w:val="hy-AM"/>
        </w:rPr>
        <w:t>համայնքի</w:t>
      </w:r>
      <w:r w:rsidR="001E6978">
        <w:rPr>
          <w:lang w:val="hy-AM"/>
        </w:rPr>
        <w:t xml:space="preserve"> </w:t>
      </w:r>
      <w:r>
        <w:rPr>
          <w:lang w:val="hy-AM"/>
        </w:rPr>
        <w:t>բնակչության թվաքանակը՝ տվյալ համայնքի տարածքում հաշվառված բնակ</w:t>
      </w:r>
      <w:r>
        <w:rPr>
          <w:lang w:val="hy-AM"/>
        </w:rPr>
        <w:softHyphen/>
        <w:t>չության թիվը,</w:t>
      </w:r>
    </w:p>
    <w:p w14:paraId="1012F996" w14:textId="77777777" w:rsidR="00E01C6E" w:rsidRDefault="00E01C6E" w:rsidP="000621D1">
      <w:pPr>
        <w:pStyle w:val="Bullet1"/>
        <w:numPr>
          <w:ilvl w:val="0"/>
          <w:numId w:val="14"/>
        </w:numPr>
        <w:ind w:left="1248" w:hanging="397"/>
        <w:textAlignment w:val="auto"/>
      </w:pPr>
      <w:r>
        <w:t>պետական</w:t>
      </w:r>
      <w:r>
        <w:rPr>
          <w:rFonts w:cs="Arial Armenian"/>
        </w:rPr>
        <w:t xml:space="preserve"> </w:t>
      </w:r>
      <w:r>
        <w:t>տուրքերի</w:t>
      </w:r>
      <w:r>
        <w:rPr>
          <w:rFonts w:cs="Arial Armenian"/>
        </w:rPr>
        <w:t xml:space="preserve"> </w:t>
      </w:r>
      <w:r>
        <w:t>հաշվարկային</w:t>
      </w:r>
      <w:r>
        <w:rPr>
          <w:rFonts w:cs="Arial Armenian"/>
        </w:rPr>
        <w:t xml:space="preserve"> </w:t>
      </w:r>
      <w:r>
        <w:t>գումարը,</w:t>
      </w:r>
    </w:p>
    <w:p w14:paraId="42FD96FB" w14:textId="77777777" w:rsidR="00E01C6E" w:rsidRDefault="00E01C6E" w:rsidP="000621D1">
      <w:pPr>
        <w:pStyle w:val="Bullet1"/>
        <w:numPr>
          <w:ilvl w:val="0"/>
          <w:numId w:val="14"/>
        </w:numPr>
        <w:ind w:left="1248" w:hanging="397"/>
        <w:textAlignment w:val="auto"/>
      </w:pPr>
      <w:r>
        <w:t>hամայնքի</w:t>
      </w:r>
      <w:r>
        <w:rPr>
          <w:rFonts w:cs="Arial Armenian"/>
        </w:rPr>
        <w:t xml:space="preserve"> կենտրոնի </w:t>
      </w:r>
      <w:r>
        <w:t>հեռավորությունը</w:t>
      </w:r>
      <w:r>
        <w:rPr>
          <w:rFonts w:cs="Arial Armenian"/>
        </w:rPr>
        <w:t xml:space="preserve"> </w:t>
      </w:r>
      <w:r>
        <w:t>մարզկենտրոնից</w:t>
      </w:r>
      <w:r>
        <w:rPr>
          <w:rFonts w:cs="Arial Armenian"/>
        </w:rPr>
        <w:t xml:space="preserve">, </w:t>
      </w:r>
      <w:r>
        <w:t>նախկին</w:t>
      </w:r>
      <w:r>
        <w:rPr>
          <w:rFonts w:cs="Arial Armenian"/>
        </w:rPr>
        <w:t xml:space="preserve"> </w:t>
      </w:r>
      <w:r>
        <w:t>շրջկենտրոնից</w:t>
      </w:r>
      <w:r>
        <w:rPr>
          <w:rFonts w:cs="Arial Armenian"/>
        </w:rPr>
        <w:t xml:space="preserve"> </w:t>
      </w:r>
      <w:r>
        <w:t>և</w:t>
      </w:r>
      <w:r>
        <w:rPr>
          <w:rFonts w:cs="Arial Armenian"/>
        </w:rPr>
        <w:t xml:space="preserve"> </w:t>
      </w:r>
      <w:r>
        <w:t>մայրա</w:t>
      </w:r>
      <w:r>
        <w:softHyphen/>
        <w:t>քաղաքից,</w:t>
      </w:r>
    </w:p>
    <w:p w14:paraId="1595EA76" w14:textId="77777777" w:rsidR="00E01C6E" w:rsidRDefault="00E01C6E" w:rsidP="000621D1">
      <w:pPr>
        <w:pStyle w:val="Bullet1"/>
        <w:numPr>
          <w:ilvl w:val="0"/>
          <w:numId w:val="14"/>
        </w:numPr>
        <w:ind w:left="1248" w:hanging="397"/>
        <w:textAlignment w:val="auto"/>
      </w:pPr>
      <w:r>
        <w:t>hամայնքի</w:t>
      </w:r>
      <w:r>
        <w:rPr>
          <w:rFonts w:cs="Arial Armenian"/>
        </w:rPr>
        <w:t xml:space="preserve"> </w:t>
      </w:r>
      <w:r>
        <w:t>բարձրությունը</w:t>
      </w:r>
      <w:r>
        <w:rPr>
          <w:rFonts w:cs="Arial Armenian"/>
        </w:rPr>
        <w:t xml:space="preserve"> </w:t>
      </w:r>
      <w:r>
        <w:t>ծովի</w:t>
      </w:r>
      <w:r>
        <w:rPr>
          <w:rFonts w:cs="Arial Armenian"/>
        </w:rPr>
        <w:t xml:space="preserve"> </w:t>
      </w:r>
      <w:r>
        <w:t>մակերևույթից,</w:t>
      </w:r>
    </w:p>
    <w:p w14:paraId="33506B16" w14:textId="77777777" w:rsidR="00E01C6E" w:rsidRDefault="00E01C6E" w:rsidP="000621D1">
      <w:pPr>
        <w:pStyle w:val="Bullet1"/>
        <w:numPr>
          <w:ilvl w:val="0"/>
          <w:numId w:val="14"/>
        </w:numPr>
        <w:ind w:left="1248" w:hanging="397"/>
        <w:textAlignment w:val="auto"/>
      </w:pPr>
      <w:r>
        <w:t>hամայնքի</w:t>
      </w:r>
      <w:r>
        <w:rPr>
          <w:rFonts w:cs="Arial Armenian"/>
        </w:rPr>
        <w:t xml:space="preserve"> 0-16 </w:t>
      </w:r>
      <w:r>
        <w:t>տարեկան</w:t>
      </w:r>
      <w:r>
        <w:rPr>
          <w:rFonts w:cs="Arial Armenian"/>
        </w:rPr>
        <w:t xml:space="preserve"> </w:t>
      </w:r>
      <w:r>
        <w:t>և</w:t>
      </w:r>
      <w:r>
        <w:rPr>
          <w:rFonts w:cs="Arial Armenian"/>
        </w:rPr>
        <w:t xml:space="preserve"> </w:t>
      </w:r>
      <w:r>
        <w:t>կենսաթոշակային</w:t>
      </w:r>
      <w:r>
        <w:rPr>
          <w:rFonts w:cs="Arial Armenian"/>
        </w:rPr>
        <w:t xml:space="preserve"> </w:t>
      </w:r>
      <w:r>
        <w:t>տարիքի</w:t>
      </w:r>
      <w:r>
        <w:rPr>
          <w:rFonts w:cs="Arial Armenian"/>
        </w:rPr>
        <w:t xml:space="preserve"> </w:t>
      </w:r>
      <w:r>
        <w:t>բնակչության</w:t>
      </w:r>
      <w:r>
        <w:rPr>
          <w:rFonts w:cs="Arial Armenian"/>
        </w:rPr>
        <w:t xml:space="preserve"> </w:t>
      </w:r>
      <w:r>
        <w:t>թիվը</w:t>
      </w:r>
      <w:r>
        <w:rPr>
          <w:rFonts w:cs="Arial Armenian"/>
        </w:rPr>
        <w:t xml:space="preserve"> </w:t>
      </w:r>
      <w:r>
        <w:t>հաշվառված</w:t>
      </w:r>
      <w:r>
        <w:rPr>
          <w:rFonts w:cs="Arial Armenian"/>
        </w:rPr>
        <w:t xml:space="preserve"> </w:t>
      </w:r>
      <w:r>
        <w:t>բնակչության</w:t>
      </w:r>
      <w:r>
        <w:rPr>
          <w:rFonts w:cs="Arial Armenian"/>
        </w:rPr>
        <w:t xml:space="preserve"> </w:t>
      </w:r>
      <w:r>
        <w:t>թվի</w:t>
      </w:r>
      <w:r>
        <w:rPr>
          <w:rFonts w:cs="Arial Armenian"/>
        </w:rPr>
        <w:t xml:space="preserve"> </w:t>
      </w:r>
      <w:r>
        <w:t>մեջ,</w:t>
      </w:r>
    </w:p>
    <w:p w14:paraId="2F290A01" w14:textId="77777777" w:rsidR="00E01C6E" w:rsidRDefault="00E01C6E" w:rsidP="000621D1">
      <w:pPr>
        <w:pStyle w:val="Bullet1"/>
        <w:numPr>
          <w:ilvl w:val="0"/>
          <w:numId w:val="14"/>
        </w:numPr>
        <w:ind w:left="1248" w:hanging="397"/>
        <w:textAlignment w:val="auto"/>
      </w:pPr>
      <w:r>
        <w:t>hամայնքի</w:t>
      </w:r>
      <w:r>
        <w:rPr>
          <w:rFonts w:cs="Arial Armenian"/>
        </w:rPr>
        <w:t xml:space="preserve"> </w:t>
      </w:r>
      <w:r>
        <w:t>կազմում</w:t>
      </w:r>
      <w:r>
        <w:rPr>
          <w:rFonts w:cs="Arial Armenian"/>
        </w:rPr>
        <w:t xml:space="preserve"> </w:t>
      </w:r>
      <w:r>
        <w:t>ընդգրկված</w:t>
      </w:r>
      <w:r>
        <w:rPr>
          <w:rFonts w:cs="Arial Armenian"/>
        </w:rPr>
        <w:t xml:space="preserve"> </w:t>
      </w:r>
      <w:r>
        <w:t>բնակավայրերի</w:t>
      </w:r>
      <w:r>
        <w:rPr>
          <w:rFonts w:cs="Arial Armenian"/>
        </w:rPr>
        <w:t xml:space="preserve"> </w:t>
      </w:r>
      <w:r>
        <w:t xml:space="preserve">թիվը, </w:t>
      </w:r>
    </w:p>
    <w:p w14:paraId="54718820" w14:textId="77777777" w:rsidR="00E01C6E" w:rsidRDefault="00E01C6E" w:rsidP="00E01C6E">
      <w:pPr>
        <w:pStyle w:val="BodyText2"/>
      </w:pPr>
      <w:r>
        <w:t>ապա վերջիններս տրամադրվել են համապատասխան պետական լիազոր մարմինների կողմից:</w:t>
      </w:r>
    </w:p>
    <w:p w14:paraId="22802392" w14:textId="77777777" w:rsidR="00E01C6E" w:rsidRPr="00E67CF0" w:rsidRDefault="00E01C6E" w:rsidP="00E01C6E">
      <w:pPr>
        <w:pStyle w:val="BodyText2"/>
        <w:rPr>
          <w:rFonts w:cs="Times Armenian"/>
          <w:lang w:val="af-ZA"/>
        </w:rPr>
      </w:pPr>
      <w:r>
        <w:rPr>
          <w:lang w:val="af-ZA"/>
        </w:rPr>
        <w:t>2. «</w:t>
      </w:r>
      <w:r>
        <w:t>Տեղական</w:t>
      </w:r>
      <w:r>
        <w:rPr>
          <w:lang w:val="af-ZA"/>
        </w:rPr>
        <w:t xml:space="preserve"> </w:t>
      </w:r>
      <w:r>
        <w:t>ինքնակառավարման</w:t>
      </w:r>
      <w:r>
        <w:rPr>
          <w:lang w:val="af-ZA"/>
        </w:rPr>
        <w:t xml:space="preserve"> </w:t>
      </w:r>
      <w:r>
        <w:t>մասին</w:t>
      </w:r>
      <w:r>
        <w:rPr>
          <w:lang w:val="af-ZA"/>
        </w:rPr>
        <w:t xml:space="preserve">» </w:t>
      </w:r>
      <w:r>
        <w:t>ՀՀ</w:t>
      </w:r>
      <w:r>
        <w:rPr>
          <w:lang w:val="af-ZA"/>
        </w:rPr>
        <w:t xml:space="preserve"> </w:t>
      </w:r>
      <w:r>
        <w:t>օրենքի</w:t>
      </w:r>
      <w:r>
        <w:rPr>
          <w:lang w:val="af-ZA"/>
        </w:rPr>
        <w:t xml:space="preserve"> 93-</w:t>
      </w:r>
      <w:r>
        <w:t>րդ</w:t>
      </w:r>
      <w:r>
        <w:rPr>
          <w:lang w:val="af-ZA"/>
        </w:rPr>
        <w:t xml:space="preserve"> </w:t>
      </w:r>
      <w:r>
        <w:t>հոդվածի</w:t>
      </w:r>
      <w:r>
        <w:rPr>
          <w:lang w:val="af-ZA"/>
        </w:rPr>
        <w:t xml:space="preserve"> </w:t>
      </w:r>
      <w:r>
        <w:t>երկ</w:t>
      </w:r>
      <w:r>
        <w:rPr>
          <w:lang w:val="af-ZA"/>
        </w:rPr>
        <w:softHyphen/>
      </w:r>
      <w:r>
        <w:t>րորդ</w:t>
      </w:r>
      <w:r>
        <w:rPr>
          <w:lang w:val="af-ZA"/>
        </w:rPr>
        <w:t xml:space="preserve"> </w:t>
      </w:r>
      <w:r>
        <w:t>մասի</w:t>
      </w:r>
      <w:r>
        <w:rPr>
          <w:lang w:val="af-ZA"/>
        </w:rPr>
        <w:t xml:space="preserve"> </w:t>
      </w:r>
      <w:r>
        <w:t>հա</w:t>
      </w:r>
      <w:r>
        <w:rPr>
          <w:lang w:val="af-ZA"/>
        </w:rPr>
        <w:softHyphen/>
      </w:r>
      <w:r>
        <w:t>մա</w:t>
      </w:r>
      <w:r>
        <w:rPr>
          <w:lang w:val="af-ZA"/>
        </w:rPr>
        <w:softHyphen/>
      </w:r>
      <w:r>
        <w:t>ձայն</w:t>
      </w:r>
      <w:r>
        <w:rPr>
          <w:lang w:val="af-ZA"/>
        </w:rPr>
        <w:t xml:space="preserve"> </w:t>
      </w:r>
      <w:r>
        <w:t>ՀՀ</w:t>
      </w:r>
      <w:r>
        <w:rPr>
          <w:lang w:val="af-ZA"/>
        </w:rPr>
        <w:t xml:space="preserve"> </w:t>
      </w:r>
      <w:r>
        <w:t>օրենքներով</w:t>
      </w:r>
      <w:r>
        <w:rPr>
          <w:lang w:val="af-ZA"/>
        </w:rPr>
        <w:t xml:space="preserve"> </w:t>
      </w:r>
      <w:r>
        <w:t>համայնքների</w:t>
      </w:r>
      <w:r>
        <w:rPr>
          <w:lang w:val="af-ZA"/>
        </w:rPr>
        <w:t xml:space="preserve"> </w:t>
      </w:r>
      <w:r>
        <w:t>եկամուտների</w:t>
      </w:r>
      <w:r>
        <w:rPr>
          <w:lang w:val="af-ZA"/>
        </w:rPr>
        <w:t xml:space="preserve"> </w:t>
      </w:r>
      <w:r>
        <w:t>նվա</w:t>
      </w:r>
      <w:r>
        <w:rPr>
          <w:lang w:val="af-ZA"/>
        </w:rPr>
        <w:softHyphen/>
      </w:r>
      <w:r>
        <w:t>զեց</w:t>
      </w:r>
      <w:r>
        <w:rPr>
          <w:lang w:val="af-ZA"/>
        </w:rPr>
        <w:softHyphen/>
      </w:r>
      <w:r>
        <w:t>ման</w:t>
      </w:r>
      <w:r>
        <w:rPr>
          <w:lang w:val="af-ZA"/>
        </w:rPr>
        <w:t xml:space="preserve"> </w:t>
      </w:r>
      <w:r>
        <w:t>հետևան</w:t>
      </w:r>
      <w:r>
        <w:rPr>
          <w:lang w:val="af-ZA"/>
        </w:rPr>
        <w:softHyphen/>
      </w:r>
      <w:r>
        <w:t>քով</w:t>
      </w:r>
      <w:r>
        <w:rPr>
          <w:lang w:val="af-ZA"/>
        </w:rPr>
        <w:t xml:space="preserve"> </w:t>
      </w:r>
      <w:r>
        <w:t>հա</w:t>
      </w:r>
      <w:r>
        <w:rPr>
          <w:lang w:val="af-ZA"/>
        </w:rPr>
        <w:softHyphen/>
      </w:r>
      <w:r>
        <w:t>մայնքների</w:t>
      </w:r>
      <w:r>
        <w:rPr>
          <w:lang w:val="af-ZA"/>
        </w:rPr>
        <w:t xml:space="preserve"> </w:t>
      </w:r>
      <w:r>
        <w:t>բյուջեներում</w:t>
      </w:r>
      <w:r>
        <w:rPr>
          <w:lang w:val="af-ZA"/>
        </w:rPr>
        <w:t xml:space="preserve"> </w:t>
      </w:r>
      <w:r>
        <w:t>առաջացող</w:t>
      </w:r>
      <w:r>
        <w:rPr>
          <w:lang w:val="af-ZA"/>
        </w:rPr>
        <w:t xml:space="preserve"> </w:t>
      </w:r>
      <w:r>
        <w:t>եկա</w:t>
      </w:r>
      <w:r>
        <w:rPr>
          <w:lang w:val="af-ZA"/>
        </w:rPr>
        <w:softHyphen/>
      </w:r>
      <w:r>
        <w:t>մուտ</w:t>
      </w:r>
      <w:r>
        <w:rPr>
          <w:lang w:val="af-ZA"/>
        </w:rPr>
        <w:softHyphen/>
      </w:r>
      <w:r>
        <w:t>ների</w:t>
      </w:r>
      <w:r>
        <w:rPr>
          <w:lang w:val="af-ZA"/>
        </w:rPr>
        <w:t xml:space="preserve"> </w:t>
      </w:r>
      <w:r>
        <w:t>կորուս</w:t>
      </w:r>
      <w:r>
        <w:rPr>
          <w:lang w:val="af-ZA"/>
        </w:rPr>
        <w:softHyphen/>
      </w:r>
      <w:r>
        <w:t>տների</w:t>
      </w:r>
      <w:r>
        <w:rPr>
          <w:lang w:val="af-ZA"/>
        </w:rPr>
        <w:t xml:space="preserve"> </w:t>
      </w:r>
      <w:r>
        <w:t>գումարները</w:t>
      </w:r>
      <w:r>
        <w:rPr>
          <w:lang w:val="af-ZA"/>
        </w:rPr>
        <w:t xml:space="preserve"> </w:t>
      </w:r>
      <w:r>
        <w:t>են</w:t>
      </w:r>
      <w:r>
        <w:rPr>
          <w:lang w:val="af-ZA"/>
        </w:rPr>
        <w:softHyphen/>
      </w:r>
      <w:r>
        <w:t>թա</w:t>
      </w:r>
      <w:r>
        <w:rPr>
          <w:lang w:val="af-ZA"/>
        </w:rPr>
        <w:softHyphen/>
      </w:r>
      <w:r>
        <w:t>կա</w:t>
      </w:r>
      <w:r>
        <w:rPr>
          <w:lang w:val="af-ZA"/>
        </w:rPr>
        <w:t xml:space="preserve"> </w:t>
      </w:r>
      <w:r>
        <w:t>են</w:t>
      </w:r>
      <w:r>
        <w:rPr>
          <w:lang w:val="af-ZA"/>
        </w:rPr>
        <w:t xml:space="preserve"> </w:t>
      </w:r>
      <w:r>
        <w:t>փոխհա</w:t>
      </w:r>
      <w:r>
        <w:rPr>
          <w:lang w:val="af-ZA"/>
        </w:rPr>
        <w:softHyphen/>
      </w:r>
      <w:r>
        <w:t>տուց</w:t>
      </w:r>
      <w:r>
        <w:rPr>
          <w:lang w:val="af-ZA"/>
        </w:rPr>
        <w:softHyphen/>
      </w:r>
      <w:r>
        <w:t>ման</w:t>
      </w:r>
      <w:r>
        <w:rPr>
          <w:lang w:val="af-ZA"/>
        </w:rPr>
        <w:t xml:space="preserve"> </w:t>
      </w:r>
      <w:r>
        <w:t>պետության</w:t>
      </w:r>
      <w:r>
        <w:rPr>
          <w:lang w:val="af-ZA"/>
        </w:rPr>
        <w:t xml:space="preserve"> </w:t>
      </w:r>
      <w:r>
        <w:t>կող</w:t>
      </w:r>
      <w:r>
        <w:rPr>
          <w:lang w:val="af-ZA"/>
        </w:rPr>
        <w:softHyphen/>
      </w:r>
      <w:r>
        <w:t>մից</w:t>
      </w:r>
      <w:r>
        <w:rPr>
          <w:lang w:val="af-ZA"/>
        </w:rPr>
        <w:t xml:space="preserve">: </w:t>
      </w:r>
      <w:r>
        <w:t>Այդ</w:t>
      </w:r>
      <w:r>
        <w:rPr>
          <w:lang w:val="af-ZA"/>
        </w:rPr>
        <w:t xml:space="preserve"> </w:t>
      </w:r>
      <w:r>
        <w:t>կապակցությամբ</w:t>
      </w:r>
      <w:r>
        <w:rPr>
          <w:lang w:val="af-ZA"/>
        </w:rPr>
        <w:t>, «</w:t>
      </w:r>
      <w:r>
        <w:t>Համայն</w:t>
      </w:r>
      <w:r>
        <w:rPr>
          <w:lang w:val="af-ZA"/>
        </w:rPr>
        <w:softHyphen/>
      </w:r>
      <w:r>
        <w:t>քի</w:t>
      </w:r>
      <w:r>
        <w:rPr>
          <w:lang w:val="af-ZA"/>
        </w:rPr>
        <w:t xml:space="preserve"> </w:t>
      </w:r>
      <w:r>
        <w:t>բյուջեի</w:t>
      </w:r>
      <w:r>
        <w:rPr>
          <w:lang w:val="af-ZA"/>
        </w:rPr>
        <w:t xml:space="preserve"> </w:t>
      </w:r>
      <w:r>
        <w:t>եկամուտ</w:t>
      </w:r>
      <w:r>
        <w:rPr>
          <w:lang w:val="af-ZA"/>
        </w:rPr>
        <w:softHyphen/>
      </w:r>
      <w:r>
        <w:t>նե</w:t>
      </w:r>
      <w:r>
        <w:rPr>
          <w:lang w:val="af-ZA"/>
        </w:rPr>
        <w:softHyphen/>
      </w:r>
      <w:r>
        <w:t>րը</w:t>
      </w:r>
      <w:r>
        <w:rPr>
          <w:lang w:val="af-ZA"/>
        </w:rPr>
        <w:t xml:space="preserve"> </w:t>
      </w:r>
      <w:r>
        <w:t>նվազեցնող</w:t>
      </w:r>
      <w:r>
        <w:rPr>
          <w:lang w:val="af-ZA"/>
        </w:rPr>
        <w:t xml:space="preserve"> </w:t>
      </w:r>
      <w:r>
        <w:t>Հա</w:t>
      </w:r>
      <w:r>
        <w:rPr>
          <w:lang w:val="af-ZA"/>
        </w:rPr>
        <w:softHyphen/>
      </w:r>
      <w:r>
        <w:t>յաս</w:t>
      </w:r>
      <w:r>
        <w:rPr>
          <w:lang w:val="af-ZA"/>
        </w:rPr>
        <w:softHyphen/>
      </w:r>
      <w:r>
        <w:t>տանի</w:t>
      </w:r>
      <w:r>
        <w:rPr>
          <w:lang w:val="af-ZA"/>
        </w:rPr>
        <w:t xml:space="preserve"> </w:t>
      </w:r>
      <w:r>
        <w:t>Հանրապետության</w:t>
      </w:r>
      <w:r>
        <w:rPr>
          <w:lang w:val="af-ZA"/>
        </w:rPr>
        <w:t xml:space="preserve"> </w:t>
      </w:r>
      <w:r>
        <w:t>օրենք</w:t>
      </w:r>
      <w:r>
        <w:rPr>
          <w:lang w:val="af-ZA"/>
        </w:rPr>
        <w:softHyphen/>
      </w:r>
      <w:r>
        <w:t>ների</w:t>
      </w:r>
      <w:r>
        <w:rPr>
          <w:lang w:val="af-ZA"/>
        </w:rPr>
        <w:t xml:space="preserve"> </w:t>
      </w:r>
      <w:r>
        <w:t>կիրարկման</w:t>
      </w:r>
      <w:r>
        <w:rPr>
          <w:lang w:val="af-ZA"/>
        </w:rPr>
        <w:t xml:space="preserve"> </w:t>
      </w:r>
      <w:r>
        <w:t>արդյուն</w:t>
      </w:r>
      <w:r>
        <w:rPr>
          <w:lang w:val="af-ZA"/>
        </w:rPr>
        <w:softHyphen/>
      </w:r>
      <w:r>
        <w:t>քում</w:t>
      </w:r>
      <w:r>
        <w:rPr>
          <w:lang w:val="af-ZA"/>
        </w:rPr>
        <w:t xml:space="preserve"> </w:t>
      </w:r>
      <w:r>
        <w:t>հա</w:t>
      </w:r>
      <w:r>
        <w:rPr>
          <w:lang w:val="af-ZA"/>
        </w:rPr>
        <w:softHyphen/>
      </w:r>
      <w:r>
        <w:t>մայնքի</w:t>
      </w:r>
      <w:r>
        <w:rPr>
          <w:lang w:val="af-ZA"/>
        </w:rPr>
        <w:t xml:space="preserve"> </w:t>
      </w:r>
      <w:r>
        <w:t>բյուջեի</w:t>
      </w:r>
      <w:r>
        <w:rPr>
          <w:lang w:val="af-ZA"/>
        </w:rPr>
        <w:t xml:space="preserve"> </w:t>
      </w:r>
      <w:r>
        <w:t>եկամուտ</w:t>
      </w:r>
      <w:r>
        <w:rPr>
          <w:lang w:val="af-ZA"/>
        </w:rPr>
        <w:softHyphen/>
      </w:r>
      <w:r>
        <w:t>ների</w:t>
      </w:r>
      <w:r>
        <w:rPr>
          <w:lang w:val="af-ZA"/>
        </w:rPr>
        <w:t xml:space="preserve"> </w:t>
      </w:r>
      <w:r>
        <w:t>կորուստները</w:t>
      </w:r>
      <w:r>
        <w:rPr>
          <w:lang w:val="af-ZA"/>
        </w:rPr>
        <w:t xml:space="preserve"> </w:t>
      </w:r>
      <w:r>
        <w:t>պե</w:t>
      </w:r>
      <w:r>
        <w:rPr>
          <w:lang w:val="af-ZA"/>
        </w:rPr>
        <w:softHyphen/>
      </w:r>
      <w:r>
        <w:t>տության</w:t>
      </w:r>
      <w:r>
        <w:rPr>
          <w:lang w:val="af-ZA"/>
        </w:rPr>
        <w:t xml:space="preserve"> </w:t>
      </w:r>
      <w:r>
        <w:t>կողմից</w:t>
      </w:r>
      <w:r>
        <w:rPr>
          <w:lang w:val="af-ZA"/>
        </w:rPr>
        <w:t xml:space="preserve"> </w:t>
      </w:r>
      <w:r>
        <w:t>փոխհատուցելու</w:t>
      </w:r>
      <w:r>
        <w:rPr>
          <w:lang w:val="af-ZA"/>
        </w:rPr>
        <w:t xml:space="preserve"> </w:t>
      </w:r>
      <w:r>
        <w:t>կարգի</w:t>
      </w:r>
      <w:r>
        <w:rPr>
          <w:lang w:val="af-ZA"/>
        </w:rPr>
        <w:t xml:space="preserve"> </w:t>
      </w:r>
      <w:r>
        <w:t>մասին</w:t>
      </w:r>
      <w:r>
        <w:rPr>
          <w:lang w:val="af-ZA"/>
        </w:rPr>
        <w:t xml:space="preserve">» </w:t>
      </w:r>
      <w:r>
        <w:t>ՀՀ</w:t>
      </w:r>
      <w:r>
        <w:rPr>
          <w:lang w:val="af-ZA"/>
        </w:rPr>
        <w:t xml:space="preserve"> օրենքի </w:t>
      </w:r>
      <w:r>
        <w:t>պա</w:t>
      </w:r>
      <w:r>
        <w:rPr>
          <w:lang w:val="af-ZA"/>
        </w:rPr>
        <w:softHyphen/>
      </w:r>
      <w:r>
        <w:t>հանջ</w:t>
      </w:r>
      <w:r>
        <w:rPr>
          <w:lang w:val="af-ZA"/>
        </w:rPr>
        <w:softHyphen/>
      </w:r>
      <w:r>
        <w:t>ներին</w:t>
      </w:r>
      <w:r>
        <w:rPr>
          <w:lang w:val="af-ZA"/>
        </w:rPr>
        <w:t xml:space="preserve"> </w:t>
      </w:r>
      <w:r>
        <w:t>համապատասխան</w:t>
      </w:r>
      <w:r>
        <w:rPr>
          <w:lang w:val="af-ZA"/>
        </w:rPr>
        <w:t xml:space="preserve"> </w:t>
      </w:r>
      <w:r>
        <w:t>կիրառելով</w:t>
      </w:r>
      <w:r>
        <w:rPr>
          <w:lang w:val="af-ZA"/>
        </w:rPr>
        <w:t xml:space="preserve"> </w:t>
      </w:r>
      <w:r>
        <w:t>տե</w:t>
      </w:r>
      <w:r>
        <w:rPr>
          <w:lang w:val="af-ZA"/>
        </w:rPr>
        <w:softHyphen/>
      </w:r>
      <w:r>
        <w:t>ղա</w:t>
      </w:r>
      <w:r>
        <w:rPr>
          <w:lang w:val="af-ZA"/>
        </w:rPr>
        <w:softHyphen/>
      </w:r>
      <w:r>
        <w:t>կան</w:t>
      </w:r>
      <w:r>
        <w:rPr>
          <w:lang w:val="af-ZA"/>
        </w:rPr>
        <w:t xml:space="preserve"> </w:t>
      </w:r>
      <w:r>
        <w:t>ինք</w:t>
      </w:r>
      <w:r>
        <w:rPr>
          <w:lang w:val="af-ZA"/>
        </w:rPr>
        <w:softHyphen/>
      </w:r>
      <w:r>
        <w:t>նակա</w:t>
      </w:r>
      <w:r>
        <w:rPr>
          <w:lang w:val="af-ZA"/>
        </w:rPr>
        <w:softHyphen/>
      </w:r>
      <w:r>
        <w:t>ռա</w:t>
      </w:r>
      <w:r>
        <w:rPr>
          <w:lang w:val="af-ZA"/>
        </w:rPr>
        <w:softHyphen/>
      </w:r>
      <w:r>
        <w:t>վարման</w:t>
      </w:r>
      <w:r>
        <w:rPr>
          <w:lang w:val="af-ZA"/>
        </w:rPr>
        <w:t xml:space="preserve"> </w:t>
      </w:r>
      <w:r>
        <w:t>մարմիններից</w:t>
      </w:r>
      <w:r>
        <w:rPr>
          <w:lang w:val="af-ZA"/>
        </w:rPr>
        <w:t xml:space="preserve"> (</w:t>
      </w:r>
      <w:r>
        <w:t>իրենց</w:t>
      </w:r>
      <w:r>
        <w:rPr>
          <w:lang w:val="af-ZA"/>
        </w:rPr>
        <w:t xml:space="preserve"> </w:t>
      </w:r>
      <w:r>
        <w:t>իրավա</w:t>
      </w:r>
      <w:r>
        <w:rPr>
          <w:lang w:val="af-ZA"/>
        </w:rPr>
        <w:softHyphen/>
      </w:r>
      <w:r>
        <w:t>սու</w:t>
      </w:r>
      <w:r>
        <w:rPr>
          <w:lang w:val="af-ZA"/>
        </w:rPr>
        <w:softHyphen/>
      </w:r>
      <w:r>
        <w:t>թյան</w:t>
      </w:r>
      <w:r>
        <w:rPr>
          <w:lang w:val="af-ZA"/>
        </w:rPr>
        <w:t xml:space="preserve"> </w:t>
      </w:r>
      <w:r>
        <w:t>շրջա</w:t>
      </w:r>
      <w:r>
        <w:rPr>
          <w:lang w:val="af-ZA"/>
        </w:rPr>
        <w:softHyphen/>
      </w:r>
      <w:r>
        <w:t>նակ</w:t>
      </w:r>
      <w:r>
        <w:rPr>
          <w:lang w:val="af-ZA"/>
        </w:rPr>
        <w:softHyphen/>
      </w:r>
      <w:r>
        <w:t>ներում</w:t>
      </w:r>
      <w:r>
        <w:rPr>
          <w:lang w:val="af-ZA"/>
        </w:rPr>
        <w:t>)</w:t>
      </w:r>
      <w:r>
        <w:rPr>
          <w:rFonts w:cs="Times Armenian"/>
          <w:lang w:val="af-ZA"/>
        </w:rPr>
        <w:t xml:space="preserve"> </w:t>
      </w:r>
      <w:r>
        <w:t>ստացված</w:t>
      </w:r>
      <w:r>
        <w:rPr>
          <w:rFonts w:cs="Times Armenian"/>
          <w:lang w:val="af-ZA"/>
        </w:rPr>
        <w:t xml:space="preserve"> </w:t>
      </w:r>
      <w:r>
        <w:t>տե</w:t>
      </w:r>
      <w:r>
        <w:rPr>
          <w:lang w:val="af-ZA"/>
        </w:rPr>
        <w:softHyphen/>
      </w:r>
      <w:r>
        <w:t>ղե</w:t>
      </w:r>
      <w:r>
        <w:rPr>
          <w:lang w:val="af-ZA"/>
        </w:rPr>
        <w:softHyphen/>
      </w:r>
      <w:r>
        <w:t>կատ</w:t>
      </w:r>
      <w:r>
        <w:rPr>
          <w:lang w:val="af-ZA"/>
        </w:rPr>
        <w:softHyphen/>
      </w:r>
      <w:r>
        <w:t>վությունը</w:t>
      </w:r>
      <w:r>
        <w:rPr>
          <w:rFonts w:cs="Times Armenian"/>
          <w:lang w:val="af-ZA"/>
        </w:rPr>
        <w:t xml:space="preserve">, </w:t>
      </w:r>
      <w:r>
        <w:t>կատարվել</w:t>
      </w:r>
      <w:r>
        <w:rPr>
          <w:rFonts w:cs="Times Armenian"/>
          <w:lang w:val="af-ZA"/>
        </w:rPr>
        <w:t xml:space="preserve"> </w:t>
      </w:r>
      <w:r>
        <w:t>են</w:t>
      </w:r>
      <w:r>
        <w:rPr>
          <w:rFonts w:cs="Times Armenian"/>
          <w:lang w:val="af-ZA"/>
        </w:rPr>
        <w:t xml:space="preserve"> </w:t>
      </w:r>
      <w:r>
        <w:t>համայնքների</w:t>
      </w:r>
      <w:r>
        <w:rPr>
          <w:rFonts w:cs="Times Armenian"/>
          <w:lang w:val="af-ZA"/>
        </w:rPr>
        <w:t xml:space="preserve"> 201</w:t>
      </w:r>
      <w:r>
        <w:rPr>
          <w:rFonts w:cs="Times Armenian"/>
        </w:rPr>
        <w:t>7</w:t>
      </w:r>
      <w:r>
        <w:rPr>
          <w:rFonts w:cs="Times Armenian"/>
          <w:lang w:val="af-ZA"/>
        </w:rPr>
        <w:t xml:space="preserve"> </w:t>
      </w:r>
      <w:r>
        <w:t>թվա</w:t>
      </w:r>
      <w:r>
        <w:rPr>
          <w:lang w:val="af-ZA"/>
        </w:rPr>
        <w:softHyphen/>
      </w:r>
      <w:r>
        <w:t>կանի</w:t>
      </w:r>
      <w:r>
        <w:rPr>
          <w:rFonts w:cs="Times Armenian"/>
          <w:lang w:val="af-ZA"/>
        </w:rPr>
        <w:t xml:space="preserve"> </w:t>
      </w:r>
      <w:r>
        <w:t>բյուջեների</w:t>
      </w:r>
      <w:r>
        <w:rPr>
          <w:rFonts w:cs="Times Armenian"/>
          <w:lang w:val="af-ZA"/>
        </w:rPr>
        <w:t xml:space="preserve"> </w:t>
      </w:r>
      <w:r>
        <w:t>եկա</w:t>
      </w:r>
      <w:r>
        <w:rPr>
          <w:lang w:val="af-ZA"/>
        </w:rPr>
        <w:softHyphen/>
      </w:r>
      <w:r>
        <w:t>մուտների</w:t>
      </w:r>
      <w:r>
        <w:rPr>
          <w:rFonts w:cs="Times Armenian"/>
          <w:lang w:val="af-ZA"/>
        </w:rPr>
        <w:t xml:space="preserve"> </w:t>
      </w:r>
      <w:r>
        <w:t>կո</w:t>
      </w:r>
      <w:r>
        <w:rPr>
          <w:lang w:val="af-ZA"/>
        </w:rPr>
        <w:softHyphen/>
      </w:r>
      <w:r>
        <w:t>րուստների</w:t>
      </w:r>
      <w:r>
        <w:rPr>
          <w:rFonts w:cs="Times Armenian"/>
          <w:lang w:val="af-ZA"/>
        </w:rPr>
        <w:t xml:space="preserve"> </w:t>
      </w:r>
      <w:r>
        <w:t>փոխ</w:t>
      </w:r>
      <w:r>
        <w:rPr>
          <w:lang w:val="af-ZA"/>
        </w:rPr>
        <w:softHyphen/>
      </w:r>
      <w:r>
        <w:t>հատուցման</w:t>
      </w:r>
      <w:r>
        <w:rPr>
          <w:rFonts w:cs="Times Armenian"/>
          <w:lang w:val="af-ZA"/>
        </w:rPr>
        <w:t xml:space="preserve"> </w:t>
      </w:r>
      <w:r>
        <w:t>ենթակա</w:t>
      </w:r>
      <w:r>
        <w:rPr>
          <w:rFonts w:cs="Times Armenian"/>
          <w:lang w:val="af-ZA"/>
        </w:rPr>
        <w:t xml:space="preserve"> </w:t>
      </w:r>
      <w:r>
        <w:t>գումար</w:t>
      </w:r>
      <w:r>
        <w:rPr>
          <w:lang w:val="af-ZA"/>
        </w:rPr>
        <w:softHyphen/>
      </w:r>
      <w:r>
        <w:t>ների</w:t>
      </w:r>
      <w:r>
        <w:rPr>
          <w:rFonts w:cs="Times Armenian"/>
          <w:lang w:val="af-ZA"/>
        </w:rPr>
        <w:t xml:space="preserve"> </w:t>
      </w:r>
      <w:r>
        <w:t>հաշվարկ</w:t>
      </w:r>
      <w:r>
        <w:rPr>
          <w:lang w:val="af-ZA"/>
        </w:rPr>
        <w:softHyphen/>
      </w:r>
      <w:r>
        <w:t>ներ</w:t>
      </w:r>
      <w:r>
        <w:rPr>
          <w:rFonts w:cs="Times Armenian"/>
          <w:lang w:val="af-ZA"/>
        </w:rPr>
        <w:t xml:space="preserve">: </w:t>
      </w:r>
      <w:r w:rsidRPr="00E67CF0">
        <w:t>Արդյուն</w:t>
      </w:r>
      <w:r w:rsidRPr="00E67CF0">
        <w:rPr>
          <w:lang w:val="af-ZA"/>
        </w:rPr>
        <w:softHyphen/>
      </w:r>
      <w:r w:rsidRPr="00E67CF0">
        <w:t>քում</w:t>
      </w:r>
      <w:r w:rsidRPr="00E67CF0">
        <w:rPr>
          <w:rFonts w:cs="Times Armenian"/>
          <w:lang w:val="af-ZA"/>
        </w:rPr>
        <w:t xml:space="preserve">, </w:t>
      </w:r>
      <w:r w:rsidRPr="00E67CF0">
        <w:t>հա</w:t>
      </w:r>
      <w:r w:rsidRPr="00E67CF0">
        <w:rPr>
          <w:lang w:val="af-ZA"/>
        </w:rPr>
        <w:softHyphen/>
      </w:r>
      <w:r w:rsidRPr="00E67CF0">
        <w:t>մայնք</w:t>
      </w:r>
      <w:r w:rsidRPr="00E67CF0">
        <w:rPr>
          <w:lang w:val="af-ZA"/>
        </w:rPr>
        <w:softHyphen/>
      </w:r>
      <w:r w:rsidRPr="00E67CF0">
        <w:t>ների</w:t>
      </w:r>
      <w:r w:rsidRPr="00E67CF0">
        <w:rPr>
          <w:rFonts w:cs="Times Armenian"/>
          <w:lang w:val="af-ZA"/>
        </w:rPr>
        <w:t xml:space="preserve"> 201</w:t>
      </w:r>
      <w:r w:rsidRPr="00E67CF0">
        <w:rPr>
          <w:rFonts w:cs="Times Armenian"/>
        </w:rPr>
        <w:t>7</w:t>
      </w:r>
      <w:r w:rsidRPr="00E67CF0">
        <w:rPr>
          <w:rFonts w:cs="Times Armenian"/>
          <w:lang w:val="af-ZA"/>
        </w:rPr>
        <w:t xml:space="preserve"> </w:t>
      </w:r>
      <w:r w:rsidRPr="00E67CF0">
        <w:t>թվականի</w:t>
      </w:r>
      <w:r w:rsidRPr="00E67CF0">
        <w:rPr>
          <w:rFonts w:cs="Times Armenian"/>
          <w:lang w:val="af-ZA"/>
        </w:rPr>
        <w:t xml:space="preserve"> </w:t>
      </w:r>
      <w:r w:rsidRPr="00E67CF0">
        <w:t>բյուջեների</w:t>
      </w:r>
      <w:r w:rsidRPr="00E67CF0">
        <w:rPr>
          <w:rFonts w:cs="Times Armenian"/>
          <w:lang w:val="af-ZA"/>
        </w:rPr>
        <w:t xml:space="preserve"> </w:t>
      </w:r>
      <w:r w:rsidRPr="00E67CF0">
        <w:t>եկա</w:t>
      </w:r>
      <w:r w:rsidRPr="00E67CF0">
        <w:rPr>
          <w:lang w:val="af-ZA"/>
        </w:rPr>
        <w:softHyphen/>
      </w:r>
      <w:r w:rsidRPr="00E67CF0">
        <w:t>մուտ</w:t>
      </w:r>
      <w:r w:rsidRPr="00E67CF0">
        <w:rPr>
          <w:lang w:val="af-ZA"/>
        </w:rPr>
        <w:softHyphen/>
      </w:r>
      <w:r w:rsidRPr="00E67CF0">
        <w:t>նե</w:t>
      </w:r>
      <w:r w:rsidRPr="00E67CF0">
        <w:rPr>
          <w:lang w:val="af-ZA"/>
        </w:rPr>
        <w:softHyphen/>
      </w:r>
      <w:r w:rsidRPr="00E67CF0">
        <w:t>րի</w:t>
      </w:r>
      <w:r w:rsidRPr="00E67CF0">
        <w:rPr>
          <w:rFonts w:cs="Times Armenian"/>
          <w:lang w:val="af-ZA"/>
        </w:rPr>
        <w:t xml:space="preserve"> </w:t>
      </w:r>
      <w:r w:rsidRPr="00E67CF0">
        <w:t>կորուստ</w:t>
      </w:r>
      <w:r w:rsidRPr="00E67CF0">
        <w:rPr>
          <w:lang w:val="af-ZA"/>
        </w:rPr>
        <w:softHyphen/>
      </w:r>
      <w:r w:rsidRPr="00E67CF0">
        <w:t>ների</w:t>
      </w:r>
      <w:r w:rsidRPr="00E67CF0">
        <w:rPr>
          <w:rFonts w:cs="Times Armenian"/>
          <w:lang w:val="af-ZA"/>
        </w:rPr>
        <w:t xml:space="preserve"> </w:t>
      </w:r>
      <w:r w:rsidRPr="00E67CF0">
        <w:t>փոխհա</w:t>
      </w:r>
      <w:r w:rsidRPr="00E67CF0">
        <w:rPr>
          <w:lang w:val="af-ZA"/>
        </w:rPr>
        <w:softHyphen/>
      </w:r>
      <w:r w:rsidRPr="00E67CF0">
        <w:t>տուց</w:t>
      </w:r>
      <w:r w:rsidRPr="00E67CF0">
        <w:rPr>
          <w:lang w:val="af-ZA"/>
        </w:rPr>
        <w:softHyphen/>
      </w:r>
      <w:r w:rsidRPr="00E67CF0">
        <w:t>ման</w:t>
      </w:r>
      <w:r w:rsidRPr="00E67CF0">
        <w:rPr>
          <w:rFonts w:cs="Times Armenian"/>
          <w:lang w:val="af-ZA"/>
        </w:rPr>
        <w:t xml:space="preserve"> </w:t>
      </w:r>
      <w:r w:rsidRPr="00E67CF0">
        <w:t>են</w:t>
      </w:r>
      <w:r w:rsidRPr="00E67CF0">
        <w:rPr>
          <w:lang w:val="af-ZA"/>
        </w:rPr>
        <w:softHyphen/>
      </w:r>
      <w:r w:rsidRPr="00E67CF0">
        <w:t>թա</w:t>
      </w:r>
      <w:r w:rsidRPr="00E67CF0">
        <w:rPr>
          <w:lang w:val="af-ZA"/>
        </w:rPr>
        <w:softHyphen/>
      </w:r>
      <w:r w:rsidRPr="00E67CF0">
        <w:t>կա</w:t>
      </w:r>
      <w:r w:rsidRPr="00E67CF0">
        <w:rPr>
          <w:rFonts w:cs="Times Armenian"/>
          <w:lang w:val="af-ZA"/>
        </w:rPr>
        <w:t xml:space="preserve"> </w:t>
      </w:r>
      <w:r w:rsidRPr="00E67CF0">
        <w:t>ընդհա</w:t>
      </w:r>
      <w:r w:rsidRPr="00E67CF0">
        <w:rPr>
          <w:lang w:val="af-ZA"/>
        </w:rPr>
        <w:softHyphen/>
      </w:r>
      <w:r w:rsidRPr="00E67CF0">
        <w:t>նուր</w:t>
      </w:r>
      <w:r w:rsidRPr="00E67CF0">
        <w:rPr>
          <w:rFonts w:cs="Times Armenian"/>
          <w:lang w:val="af-ZA"/>
        </w:rPr>
        <w:t xml:space="preserve"> </w:t>
      </w:r>
      <w:r w:rsidRPr="00E67CF0">
        <w:t>գումարը</w:t>
      </w:r>
      <w:r w:rsidRPr="00E67CF0">
        <w:rPr>
          <w:lang w:val="af-ZA"/>
        </w:rPr>
        <w:t xml:space="preserve"> </w:t>
      </w:r>
      <w:r w:rsidRPr="00E67CF0">
        <w:t>կազմել</w:t>
      </w:r>
      <w:r w:rsidRPr="00E67CF0">
        <w:rPr>
          <w:rFonts w:cs="Times Armenian"/>
          <w:lang w:val="af-ZA"/>
        </w:rPr>
        <w:t xml:space="preserve"> </w:t>
      </w:r>
      <w:r w:rsidRPr="00E67CF0">
        <w:t>է</w:t>
      </w:r>
      <w:r w:rsidRPr="00E67CF0">
        <w:rPr>
          <w:rFonts w:cs="Times Armenian"/>
          <w:lang w:val="af-ZA"/>
        </w:rPr>
        <w:t xml:space="preserve"> </w:t>
      </w:r>
      <w:r w:rsidRPr="00E67CF0">
        <w:t>շուրջ</w:t>
      </w:r>
      <w:r w:rsidRPr="00E67CF0">
        <w:rPr>
          <w:rFonts w:cs="Times Armenian"/>
          <w:lang w:val="af-ZA"/>
        </w:rPr>
        <w:t xml:space="preserve"> </w:t>
      </w:r>
      <w:r w:rsidRPr="00E67CF0">
        <w:rPr>
          <w:rFonts w:cs="Times Armenian"/>
        </w:rPr>
        <w:t>77.9 մլն.դրամ</w:t>
      </w:r>
      <w:r w:rsidRPr="00E67CF0">
        <w:rPr>
          <w:rFonts w:cs="Times Armenian"/>
          <w:lang w:val="af-ZA"/>
        </w:rPr>
        <w:t>:</w:t>
      </w:r>
    </w:p>
    <w:p w14:paraId="28E159C1" w14:textId="2B7445E8" w:rsidR="00E01C6E" w:rsidRPr="00E67CF0" w:rsidRDefault="00E01C6E" w:rsidP="00E01C6E">
      <w:pPr>
        <w:pStyle w:val="BodyText2"/>
        <w:rPr>
          <w:lang w:val="af-ZA"/>
        </w:rPr>
      </w:pPr>
      <w:r w:rsidRPr="00E67CF0">
        <w:t>Նկատի</w:t>
      </w:r>
      <w:r w:rsidRPr="00E67CF0">
        <w:rPr>
          <w:rFonts w:cs="Times Armenian"/>
          <w:lang w:val="af-ZA"/>
        </w:rPr>
        <w:t xml:space="preserve"> </w:t>
      </w:r>
      <w:r w:rsidRPr="00E67CF0">
        <w:t>ունենալով</w:t>
      </w:r>
      <w:r w:rsidRPr="00E67CF0">
        <w:rPr>
          <w:rFonts w:cs="Times Armenian"/>
          <w:lang w:val="af-ZA"/>
        </w:rPr>
        <w:t xml:space="preserve"> </w:t>
      </w:r>
      <w:r w:rsidRPr="00E67CF0">
        <w:t>այն</w:t>
      </w:r>
      <w:r w:rsidRPr="00E67CF0">
        <w:rPr>
          <w:rFonts w:cs="Times Armenian"/>
          <w:lang w:val="af-ZA"/>
        </w:rPr>
        <w:t xml:space="preserve"> </w:t>
      </w:r>
      <w:r w:rsidRPr="00E67CF0">
        <w:t>հանգամանքը</w:t>
      </w:r>
      <w:r w:rsidRPr="00E67CF0">
        <w:rPr>
          <w:rFonts w:cs="Times Armenian"/>
          <w:lang w:val="af-ZA"/>
        </w:rPr>
        <w:t xml:space="preserve">, </w:t>
      </w:r>
      <w:r w:rsidRPr="00E67CF0">
        <w:t>որ</w:t>
      </w:r>
      <w:r w:rsidRPr="00E67CF0">
        <w:rPr>
          <w:rFonts w:cs="Times Armenian"/>
          <w:lang w:val="af-ZA"/>
        </w:rPr>
        <w:t xml:space="preserve"> </w:t>
      </w:r>
      <w:r w:rsidRPr="00E67CF0">
        <w:t>ՀՀ</w:t>
      </w:r>
      <w:r w:rsidRPr="00E67CF0">
        <w:rPr>
          <w:rFonts w:cs="Times Armenian"/>
          <w:lang w:val="af-ZA"/>
        </w:rPr>
        <w:t xml:space="preserve"> </w:t>
      </w:r>
      <w:r w:rsidRPr="00E67CF0">
        <w:t>Գեղարքունիքի</w:t>
      </w:r>
      <w:r w:rsidRPr="00E67CF0">
        <w:rPr>
          <w:rFonts w:cs="Times Armenian"/>
          <w:lang w:val="af-ZA"/>
        </w:rPr>
        <w:t xml:space="preserve"> </w:t>
      </w:r>
      <w:r w:rsidRPr="00E67CF0">
        <w:t>մարզի</w:t>
      </w:r>
      <w:r w:rsidRPr="00E67CF0">
        <w:rPr>
          <w:rFonts w:cs="Times Armenian"/>
          <w:lang w:val="af-ZA"/>
        </w:rPr>
        <w:t xml:space="preserve"> </w:t>
      </w:r>
      <w:r w:rsidRPr="00E67CF0">
        <w:t>Արծվաշեն</w:t>
      </w:r>
      <w:r w:rsidR="001E6978">
        <w:rPr>
          <w:rFonts w:cs="Times Armenian"/>
          <w:lang w:val="af-ZA"/>
        </w:rPr>
        <w:t xml:space="preserve"> </w:t>
      </w:r>
      <w:r w:rsidRPr="00E67CF0">
        <w:t>բնակավայրի</w:t>
      </w:r>
      <w:r w:rsidRPr="00E67CF0">
        <w:rPr>
          <w:rFonts w:cs="Times Armenian"/>
          <w:lang w:val="af-ZA"/>
        </w:rPr>
        <w:t xml:space="preserve"> </w:t>
      </w:r>
      <w:r w:rsidRPr="00E67CF0">
        <w:t>համապատասխան</w:t>
      </w:r>
      <w:r w:rsidRPr="00E67CF0">
        <w:rPr>
          <w:rFonts w:cs="Times Armenian"/>
          <w:lang w:val="af-ZA"/>
        </w:rPr>
        <w:t xml:space="preserve"> </w:t>
      </w:r>
      <w:r w:rsidRPr="00E67CF0">
        <w:t>ցուցանիշները</w:t>
      </w:r>
      <w:r w:rsidRPr="00E67CF0">
        <w:rPr>
          <w:rFonts w:cs="Times Armenian"/>
          <w:lang w:val="af-ZA"/>
        </w:rPr>
        <w:t xml:space="preserve"> </w:t>
      </w:r>
      <w:r w:rsidRPr="00E67CF0">
        <w:t>հայտնի</w:t>
      </w:r>
      <w:r w:rsidRPr="00E67CF0">
        <w:rPr>
          <w:rFonts w:cs="Times Armenian"/>
          <w:lang w:val="af-ZA"/>
        </w:rPr>
        <w:t xml:space="preserve"> </w:t>
      </w:r>
      <w:r w:rsidRPr="00E67CF0">
        <w:t>պատճառներով</w:t>
      </w:r>
      <w:r w:rsidRPr="00E67CF0">
        <w:rPr>
          <w:rFonts w:cs="Times Armenian"/>
          <w:lang w:val="af-ZA"/>
        </w:rPr>
        <w:t xml:space="preserve"> </w:t>
      </w:r>
      <w:r w:rsidRPr="00E67CF0">
        <w:t>չեն</w:t>
      </w:r>
      <w:r w:rsidRPr="00E67CF0">
        <w:rPr>
          <w:rFonts w:cs="Times Armenian"/>
          <w:lang w:val="af-ZA"/>
        </w:rPr>
        <w:t xml:space="preserve"> </w:t>
      </w:r>
      <w:r w:rsidRPr="00E67CF0">
        <w:t>կարող</w:t>
      </w:r>
      <w:r w:rsidRPr="00E67CF0">
        <w:rPr>
          <w:rFonts w:cs="Times Armenian"/>
          <w:lang w:val="af-ZA"/>
        </w:rPr>
        <w:t xml:space="preserve"> </w:t>
      </w:r>
      <w:r w:rsidRPr="00E67CF0">
        <w:t>կի</w:t>
      </w:r>
      <w:r w:rsidRPr="00E67CF0">
        <w:rPr>
          <w:lang w:val="af-ZA"/>
        </w:rPr>
        <w:softHyphen/>
      </w:r>
      <w:r w:rsidRPr="00E67CF0">
        <w:t>րառ</w:t>
      </w:r>
      <w:r w:rsidRPr="00E67CF0">
        <w:rPr>
          <w:lang w:val="af-ZA"/>
        </w:rPr>
        <w:softHyphen/>
      </w:r>
      <w:r w:rsidRPr="00E67CF0">
        <w:t>վել</w:t>
      </w:r>
      <w:r w:rsidRPr="00E67CF0">
        <w:rPr>
          <w:rFonts w:cs="Times Armenian"/>
          <w:lang w:val="af-ZA"/>
        </w:rPr>
        <w:t xml:space="preserve"> </w:t>
      </w:r>
      <w:r w:rsidRPr="00E67CF0">
        <w:t>ֆի</w:t>
      </w:r>
      <w:r w:rsidRPr="00E67CF0">
        <w:rPr>
          <w:lang w:val="af-ZA"/>
        </w:rPr>
        <w:softHyphen/>
      </w:r>
      <w:r w:rsidRPr="00E67CF0">
        <w:t>նան</w:t>
      </w:r>
      <w:r w:rsidRPr="00E67CF0">
        <w:rPr>
          <w:lang w:val="af-ZA"/>
        </w:rPr>
        <w:softHyphen/>
      </w:r>
      <w:r w:rsidRPr="00E67CF0">
        <w:t>սա</w:t>
      </w:r>
      <w:r w:rsidRPr="00E67CF0">
        <w:rPr>
          <w:lang w:val="af-ZA"/>
        </w:rPr>
        <w:softHyphen/>
      </w:r>
      <w:r w:rsidRPr="00E67CF0">
        <w:t>կան</w:t>
      </w:r>
      <w:r w:rsidRPr="00E67CF0">
        <w:rPr>
          <w:rFonts w:cs="Times Armenian"/>
          <w:lang w:val="af-ZA"/>
        </w:rPr>
        <w:t xml:space="preserve"> </w:t>
      </w:r>
      <w:r w:rsidRPr="00E67CF0">
        <w:t>համահարթեցման</w:t>
      </w:r>
      <w:r w:rsidRPr="00E67CF0">
        <w:rPr>
          <w:rFonts w:cs="Times Armenian"/>
          <w:lang w:val="af-ZA"/>
        </w:rPr>
        <w:t xml:space="preserve"> </w:t>
      </w:r>
      <w:r w:rsidRPr="00E67CF0">
        <w:t>դոտացիաների</w:t>
      </w:r>
      <w:r w:rsidRPr="00E67CF0">
        <w:rPr>
          <w:rFonts w:cs="Times Armenian"/>
          <w:lang w:val="af-ZA"/>
        </w:rPr>
        <w:t xml:space="preserve"> </w:t>
      </w:r>
      <w:r w:rsidRPr="00E67CF0">
        <w:t>բաշխման</w:t>
      </w:r>
      <w:r w:rsidRPr="00E67CF0">
        <w:rPr>
          <w:rFonts w:cs="Times Armenian"/>
          <w:lang w:val="af-ZA"/>
        </w:rPr>
        <w:t xml:space="preserve"> </w:t>
      </w:r>
      <w:r w:rsidRPr="00E67CF0">
        <w:t>հաշ</w:t>
      </w:r>
      <w:r w:rsidRPr="00E67CF0">
        <w:rPr>
          <w:lang w:val="af-ZA"/>
        </w:rPr>
        <w:softHyphen/>
      </w:r>
      <w:r w:rsidRPr="00E67CF0">
        <w:t>վարկ</w:t>
      </w:r>
      <w:r w:rsidRPr="00E67CF0">
        <w:rPr>
          <w:lang w:val="af-ZA"/>
        </w:rPr>
        <w:softHyphen/>
      </w:r>
      <w:r w:rsidRPr="00E67CF0">
        <w:t>ներում</w:t>
      </w:r>
      <w:r w:rsidRPr="00E67CF0">
        <w:rPr>
          <w:rFonts w:cs="Times Armenian"/>
          <w:lang w:val="af-ZA"/>
        </w:rPr>
        <w:t xml:space="preserve">, </w:t>
      </w:r>
      <w:r w:rsidRPr="00E67CF0">
        <w:t>նշված</w:t>
      </w:r>
      <w:r w:rsidRPr="00E67CF0">
        <w:rPr>
          <w:rFonts w:cs="Times Armenian"/>
          <w:lang w:val="af-ZA"/>
        </w:rPr>
        <w:t xml:space="preserve"> </w:t>
      </w:r>
      <w:r w:rsidRPr="00E67CF0">
        <w:t>բնակավայրի վարչական</w:t>
      </w:r>
      <w:r w:rsidRPr="00E67CF0">
        <w:rPr>
          <w:rFonts w:cs="Times Armenian"/>
          <w:lang w:val="af-ZA"/>
        </w:rPr>
        <w:t xml:space="preserve"> </w:t>
      </w:r>
      <w:r w:rsidRPr="00E67CF0">
        <w:t>ղե</w:t>
      </w:r>
      <w:r w:rsidRPr="00E67CF0">
        <w:rPr>
          <w:lang w:val="af-ZA"/>
        </w:rPr>
        <w:softHyphen/>
      </w:r>
      <w:r w:rsidRPr="00E67CF0">
        <w:t>կավարի</w:t>
      </w:r>
      <w:r w:rsidRPr="00E67CF0">
        <w:rPr>
          <w:rFonts w:cs="Times Armenian"/>
          <w:lang w:val="af-ZA"/>
        </w:rPr>
        <w:t xml:space="preserve"> </w:t>
      </w:r>
      <w:r w:rsidRPr="00E67CF0">
        <w:rPr>
          <w:rFonts w:cs="Times Armenian"/>
        </w:rPr>
        <w:t xml:space="preserve">և </w:t>
      </w:r>
      <w:r w:rsidRPr="00E67CF0">
        <w:t>աշ</w:t>
      </w:r>
      <w:r w:rsidRPr="00E67CF0">
        <w:rPr>
          <w:lang w:val="af-ZA"/>
        </w:rPr>
        <w:softHyphen/>
      </w:r>
      <w:r w:rsidRPr="00E67CF0">
        <w:t>խա</w:t>
      </w:r>
      <w:r w:rsidRPr="00E67CF0">
        <w:rPr>
          <w:lang w:val="af-ZA"/>
        </w:rPr>
        <w:softHyphen/>
      </w:r>
      <w:r w:rsidRPr="00E67CF0">
        <w:t>տակազմի</w:t>
      </w:r>
      <w:r w:rsidRPr="00E67CF0">
        <w:rPr>
          <w:rFonts w:cs="Times Armenian"/>
          <w:lang w:val="af-ZA"/>
        </w:rPr>
        <w:t xml:space="preserve"> 2019 </w:t>
      </w:r>
      <w:r w:rsidRPr="00E67CF0">
        <w:t>թվականի</w:t>
      </w:r>
      <w:r w:rsidRPr="00E67CF0">
        <w:rPr>
          <w:rFonts w:cs="Times Armenian"/>
          <w:lang w:val="af-ZA"/>
        </w:rPr>
        <w:t xml:space="preserve"> </w:t>
      </w:r>
      <w:r w:rsidRPr="00E67CF0">
        <w:t>պահպանման</w:t>
      </w:r>
      <w:r w:rsidRPr="00E67CF0">
        <w:rPr>
          <w:rFonts w:cs="Times Armenian"/>
          <w:lang w:val="af-ZA"/>
        </w:rPr>
        <w:t xml:space="preserve"> </w:t>
      </w:r>
      <w:r w:rsidRPr="00E67CF0">
        <w:t>ծախսերի</w:t>
      </w:r>
      <w:r w:rsidRPr="00E67CF0">
        <w:rPr>
          <w:rFonts w:cs="Times Armenian"/>
          <w:lang w:val="af-ZA"/>
        </w:rPr>
        <w:t xml:space="preserve"> </w:t>
      </w:r>
      <w:r w:rsidRPr="00E67CF0">
        <w:t>գծով</w:t>
      </w:r>
      <w:r w:rsidRPr="00E67CF0">
        <w:rPr>
          <w:rFonts w:cs="Times Armenian"/>
          <w:lang w:val="af-ZA"/>
        </w:rPr>
        <w:t xml:space="preserve"> </w:t>
      </w:r>
      <w:r w:rsidRPr="00E67CF0">
        <w:t>ՀՀ</w:t>
      </w:r>
      <w:r w:rsidRPr="00E67CF0">
        <w:rPr>
          <w:rFonts w:cs="Times Armenian"/>
          <w:lang w:val="af-ZA"/>
        </w:rPr>
        <w:t xml:space="preserve"> 2019 </w:t>
      </w:r>
      <w:r w:rsidRPr="00E67CF0">
        <w:t>թվականի</w:t>
      </w:r>
      <w:r w:rsidRPr="00E67CF0">
        <w:rPr>
          <w:rFonts w:cs="Times Armenian"/>
          <w:lang w:val="af-ZA"/>
        </w:rPr>
        <w:t xml:space="preserve"> </w:t>
      </w:r>
      <w:r w:rsidRPr="00E67CF0">
        <w:t>պե</w:t>
      </w:r>
      <w:r w:rsidRPr="00E67CF0">
        <w:rPr>
          <w:lang w:val="af-ZA"/>
        </w:rPr>
        <w:softHyphen/>
      </w:r>
      <w:r w:rsidRPr="00E67CF0">
        <w:t>տական</w:t>
      </w:r>
      <w:r w:rsidRPr="00E67CF0">
        <w:rPr>
          <w:rFonts w:cs="Times Armenian"/>
          <w:lang w:val="af-ZA"/>
        </w:rPr>
        <w:t xml:space="preserve"> </w:t>
      </w:r>
      <w:r w:rsidRPr="00E67CF0">
        <w:t>բյուջեի</w:t>
      </w:r>
      <w:r w:rsidRPr="00E67CF0">
        <w:rPr>
          <w:rFonts w:cs="Times Armenian"/>
          <w:lang w:val="af-ZA"/>
        </w:rPr>
        <w:t xml:space="preserve"> </w:t>
      </w:r>
      <w:r w:rsidRPr="00E67CF0">
        <w:t>նա</w:t>
      </w:r>
      <w:r w:rsidRPr="00E67CF0">
        <w:rPr>
          <w:lang w:val="af-ZA"/>
        </w:rPr>
        <w:softHyphen/>
      </w:r>
      <w:r w:rsidRPr="00E67CF0">
        <w:t>խագծում</w:t>
      </w:r>
      <w:r w:rsidRPr="00E67CF0">
        <w:rPr>
          <w:rFonts w:cs="Times Armenian"/>
          <w:lang w:val="af-ZA"/>
        </w:rPr>
        <w:t xml:space="preserve"> </w:t>
      </w:r>
      <w:r w:rsidRPr="00E67CF0">
        <w:t>ՀՀ</w:t>
      </w:r>
      <w:r w:rsidRPr="00E67CF0">
        <w:rPr>
          <w:rFonts w:cs="Times Armenian"/>
          <w:lang w:val="af-ZA"/>
        </w:rPr>
        <w:t xml:space="preserve"> </w:t>
      </w:r>
      <w:r w:rsidRPr="00E67CF0">
        <w:t>Գեղարքունիքի</w:t>
      </w:r>
      <w:r w:rsidRPr="00E67CF0">
        <w:rPr>
          <w:rFonts w:cs="Times Armenian"/>
          <w:lang w:val="af-ZA"/>
        </w:rPr>
        <w:t xml:space="preserve"> </w:t>
      </w:r>
      <w:r w:rsidRPr="00E67CF0">
        <w:t>մարզպետարանին</w:t>
      </w:r>
      <w:r w:rsidRPr="00E67CF0">
        <w:rPr>
          <w:rFonts w:cs="Times Armenian"/>
          <w:lang w:val="af-ZA"/>
        </w:rPr>
        <w:t xml:space="preserve"> </w:t>
      </w:r>
      <w:r w:rsidRPr="00E67CF0">
        <w:t>առան</w:t>
      </w:r>
      <w:r w:rsidRPr="00E67CF0">
        <w:rPr>
          <w:lang w:val="af-ZA"/>
        </w:rPr>
        <w:softHyphen/>
      </w:r>
      <w:r w:rsidRPr="00E67CF0">
        <w:rPr>
          <w:lang w:val="af-ZA"/>
        </w:rPr>
        <w:softHyphen/>
      </w:r>
      <w:r w:rsidRPr="00E67CF0">
        <w:t>ձին</w:t>
      </w:r>
      <w:r w:rsidRPr="00E67CF0">
        <w:rPr>
          <w:rFonts w:cs="Times Armenian"/>
          <w:lang w:val="af-ZA"/>
        </w:rPr>
        <w:t xml:space="preserve"> </w:t>
      </w:r>
      <w:r w:rsidRPr="00E67CF0">
        <w:t>տո</w:t>
      </w:r>
      <w:r w:rsidRPr="00E67CF0">
        <w:rPr>
          <w:lang w:val="af-ZA"/>
        </w:rPr>
        <w:softHyphen/>
      </w:r>
      <w:r w:rsidRPr="00E67CF0">
        <w:t>ղով</w:t>
      </w:r>
      <w:r w:rsidRPr="00E67CF0">
        <w:rPr>
          <w:rFonts w:cs="Times Armenian"/>
          <w:lang w:val="af-ZA"/>
        </w:rPr>
        <w:t xml:space="preserve"> </w:t>
      </w:r>
      <w:r w:rsidRPr="00E67CF0">
        <w:t>նախա</w:t>
      </w:r>
      <w:r w:rsidRPr="00E67CF0">
        <w:rPr>
          <w:lang w:val="af-ZA"/>
        </w:rPr>
        <w:softHyphen/>
      </w:r>
      <w:r w:rsidRPr="00E67CF0">
        <w:t>տես</w:t>
      </w:r>
      <w:r w:rsidRPr="00E67CF0">
        <w:rPr>
          <w:lang w:val="af-ZA"/>
        </w:rPr>
        <w:softHyphen/>
      </w:r>
      <w:r w:rsidRPr="00E67CF0">
        <w:t>վել</w:t>
      </w:r>
      <w:r w:rsidRPr="00E67CF0">
        <w:rPr>
          <w:rFonts w:cs="Times Armenian"/>
          <w:lang w:val="af-ZA"/>
        </w:rPr>
        <w:t xml:space="preserve"> </w:t>
      </w:r>
      <w:r w:rsidRPr="00E67CF0">
        <w:t>են</w:t>
      </w:r>
      <w:r w:rsidRPr="00E67CF0">
        <w:rPr>
          <w:rFonts w:cs="Times Armenian"/>
          <w:lang w:val="af-ZA"/>
        </w:rPr>
        <w:t xml:space="preserve"> 4</w:t>
      </w:r>
      <w:r w:rsidRPr="00E67CF0">
        <w:rPr>
          <w:lang w:val="af-ZA"/>
        </w:rPr>
        <w:t xml:space="preserve">.9 </w:t>
      </w:r>
      <w:r w:rsidRPr="00E67CF0">
        <w:t>մլն</w:t>
      </w:r>
      <w:r w:rsidRPr="00E67CF0">
        <w:rPr>
          <w:lang w:val="af-ZA"/>
        </w:rPr>
        <w:t xml:space="preserve"> </w:t>
      </w:r>
      <w:r w:rsidRPr="00E67CF0">
        <w:t>դրա</w:t>
      </w:r>
      <w:r w:rsidRPr="00E67CF0">
        <w:rPr>
          <w:lang w:val="af-ZA"/>
        </w:rPr>
        <w:softHyphen/>
      </w:r>
      <w:r w:rsidRPr="00E67CF0">
        <w:t>մի</w:t>
      </w:r>
      <w:r w:rsidRPr="00E67CF0">
        <w:rPr>
          <w:rFonts w:cs="Times Armenian"/>
          <w:lang w:val="af-ZA"/>
        </w:rPr>
        <w:t xml:space="preserve"> </w:t>
      </w:r>
      <w:r w:rsidRPr="00E67CF0">
        <w:t>չափով</w:t>
      </w:r>
      <w:r w:rsidRPr="00E67CF0">
        <w:rPr>
          <w:rFonts w:cs="Times Armenian"/>
          <w:lang w:val="af-ZA"/>
        </w:rPr>
        <w:t xml:space="preserve"> </w:t>
      </w:r>
      <w:r w:rsidRPr="00E67CF0">
        <w:t>հատկացումներ</w:t>
      </w:r>
      <w:r w:rsidRPr="00E67CF0">
        <w:rPr>
          <w:rFonts w:cs="Times Armenian"/>
          <w:lang w:val="af-ZA"/>
        </w:rPr>
        <w:t>:</w:t>
      </w:r>
    </w:p>
    <w:p w14:paraId="0BA595DA" w14:textId="77777777" w:rsidR="0052294F" w:rsidRDefault="0052294F" w:rsidP="006344C3">
      <w:pPr>
        <w:pStyle w:val="Bullet2"/>
      </w:pPr>
    </w:p>
    <w:p w14:paraId="0737E2BF" w14:textId="77777777" w:rsidR="00E01C6E" w:rsidRPr="00150088" w:rsidRDefault="00E01C6E" w:rsidP="006344C3">
      <w:pPr>
        <w:pStyle w:val="Bullet2"/>
      </w:pPr>
      <w:r w:rsidRPr="00150088">
        <w:t>Սուբվենցիաներ.</w:t>
      </w:r>
    </w:p>
    <w:p w14:paraId="46359F25" w14:textId="6533B4A2" w:rsidR="00E01C6E" w:rsidRPr="0052294F" w:rsidRDefault="001E6978" w:rsidP="0052294F">
      <w:pPr>
        <w:tabs>
          <w:tab w:val="left" w:pos="851"/>
        </w:tabs>
        <w:spacing w:before="0"/>
        <w:ind w:firstLine="360"/>
        <w:contextualSpacing w:val="0"/>
        <w:rPr>
          <w:b w:val="0"/>
          <w:color w:val="FF0000"/>
          <w:lang w:val="af-ZA"/>
        </w:rPr>
      </w:pPr>
      <w:r>
        <w:rPr>
          <w:rFonts w:cs="Sylfaen"/>
          <w:b w:val="0"/>
          <w:color w:val="000000"/>
          <w:szCs w:val="22"/>
          <w:lang w:val="af-ZA" w:eastAsia="en-US"/>
        </w:rPr>
        <w:t xml:space="preserve"> </w:t>
      </w:r>
      <w:r w:rsidR="00E01C6E" w:rsidRPr="0052294F">
        <w:rPr>
          <w:b w:val="0"/>
          <w:lang w:val="af-ZA"/>
        </w:rPr>
        <w:t xml:space="preserve">- </w:t>
      </w:r>
      <w:r w:rsidR="00E01C6E" w:rsidRPr="0052294F">
        <w:rPr>
          <w:b w:val="0"/>
        </w:rPr>
        <w:t>ՀՀ</w:t>
      </w:r>
      <w:r w:rsidR="00E01C6E" w:rsidRPr="0052294F">
        <w:rPr>
          <w:b w:val="0"/>
          <w:lang w:val="af-ZA"/>
        </w:rPr>
        <w:t xml:space="preserve"> 201</w:t>
      </w:r>
      <w:r w:rsidR="00655DC5" w:rsidRPr="0052294F">
        <w:rPr>
          <w:b w:val="0"/>
        </w:rPr>
        <w:t>9</w:t>
      </w:r>
      <w:r w:rsidR="00E01C6E" w:rsidRPr="0052294F">
        <w:rPr>
          <w:b w:val="0"/>
          <w:lang w:val="af-ZA"/>
        </w:rPr>
        <w:t xml:space="preserve"> </w:t>
      </w:r>
      <w:r w:rsidR="00E01C6E" w:rsidRPr="0052294F">
        <w:rPr>
          <w:b w:val="0"/>
        </w:rPr>
        <w:t>թվականի</w:t>
      </w:r>
      <w:r w:rsidR="00E01C6E" w:rsidRPr="0052294F">
        <w:rPr>
          <w:b w:val="0"/>
          <w:lang w:val="af-ZA"/>
        </w:rPr>
        <w:t xml:space="preserve"> </w:t>
      </w:r>
      <w:r w:rsidR="00E01C6E" w:rsidRPr="0052294F">
        <w:rPr>
          <w:b w:val="0"/>
        </w:rPr>
        <w:t>պե</w:t>
      </w:r>
      <w:r w:rsidR="00E01C6E" w:rsidRPr="0052294F">
        <w:rPr>
          <w:b w:val="0"/>
          <w:lang w:val="af-ZA"/>
        </w:rPr>
        <w:softHyphen/>
      </w:r>
      <w:r w:rsidR="00E01C6E" w:rsidRPr="0052294F">
        <w:rPr>
          <w:b w:val="0"/>
        </w:rPr>
        <w:t>տա</w:t>
      </w:r>
      <w:r w:rsidR="00E01C6E" w:rsidRPr="0052294F">
        <w:rPr>
          <w:b w:val="0"/>
          <w:lang w:val="af-ZA"/>
        </w:rPr>
        <w:softHyphen/>
      </w:r>
      <w:r w:rsidR="00E01C6E" w:rsidRPr="0052294F">
        <w:rPr>
          <w:b w:val="0"/>
        </w:rPr>
        <w:t>կան</w:t>
      </w:r>
      <w:r w:rsidR="00E01C6E" w:rsidRPr="0052294F">
        <w:rPr>
          <w:b w:val="0"/>
          <w:lang w:val="af-ZA"/>
        </w:rPr>
        <w:t xml:space="preserve"> </w:t>
      </w:r>
      <w:r w:rsidR="00E01C6E" w:rsidRPr="0052294F">
        <w:rPr>
          <w:b w:val="0"/>
        </w:rPr>
        <w:t>բյու</w:t>
      </w:r>
      <w:r w:rsidR="00E01C6E" w:rsidRPr="0052294F">
        <w:rPr>
          <w:b w:val="0"/>
          <w:lang w:val="af-ZA"/>
        </w:rPr>
        <w:softHyphen/>
      </w:r>
      <w:r w:rsidR="00E01C6E" w:rsidRPr="0052294F">
        <w:rPr>
          <w:b w:val="0"/>
        </w:rPr>
        <w:t>ջեի</w:t>
      </w:r>
      <w:r w:rsidR="00E01C6E" w:rsidRPr="0052294F">
        <w:rPr>
          <w:b w:val="0"/>
          <w:lang w:val="af-ZA"/>
        </w:rPr>
        <w:t xml:space="preserve"> </w:t>
      </w:r>
      <w:r w:rsidR="00E01C6E" w:rsidRPr="0052294F">
        <w:rPr>
          <w:b w:val="0"/>
        </w:rPr>
        <w:t>նախագծով</w:t>
      </w:r>
      <w:r w:rsidR="00E01C6E" w:rsidRPr="0052294F">
        <w:rPr>
          <w:b w:val="0"/>
          <w:lang w:val="af-ZA"/>
        </w:rPr>
        <w:t xml:space="preserve"> </w:t>
      </w:r>
      <w:r w:rsidR="00E01C6E" w:rsidRPr="0052294F">
        <w:rPr>
          <w:b w:val="0"/>
        </w:rPr>
        <w:t>նախատեսվել</w:t>
      </w:r>
      <w:r w:rsidR="00E01C6E" w:rsidRPr="0052294F">
        <w:rPr>
          <w:b w:val="0"/>
          <w:lang w:val="af-ZA"/>
        </w:rPr>
        <w:t xml:space="preserve"> </w:t>
      </w:r>
      <w:r w:rsidR="00E01C6E" w:rsidRPr="0052294F">
        <w:rPr>
          <w:b w:val="0"/>
        </w:rPr>
        <w:t>է</w:t>
      </w:r>
      <w:r w:rsidR="00E01C6E" w:rsidRPr="0052294F">
        <w:rPr>
          <w:b w:val="0"/>
          <w:lang w:val="af-ZA"/>
        </w:rPr>
        <w:t xml:space="preserve"> </w:t>
      </w:r>
      <w:r w:rsidR="00E01C6E" w:rsidRPr="0052294F">
        <w:rPr>
          <w:b w:val="0"/>
        </w:rPr>
        <w:t>շուրջ</w:t>
      </w:r>
      <w:r w:rsidR="00E01C6E" w:rsidRPr="0052294F">
        <w:rPr>
          <w:b w:val="0"/>
          <w:lang w:val="af-ZA"/>
        </w:rPr>
        <w:t xml:space="preserve"> 9.0 </w:t>
      </w:r>
      <w:r w:rsidR="00E01C6E" w:rsidRPr="0052294F">
        <w:rPr>
          <w:b w:val="0"/>
        </w:rPr>
        <w:t>մլրդ</w:t>
      </w:r>
      <w:r w:rsidR="00E01C6E" w:rsidRPr="0052294F">
        <w:rPr>
          <w:b w:val="0"/>
          <w:lang w:val="af-ZA"/>
        </w:rPr>
        <w:t xml:space="preserve"> </w:t>
      </w:r>
      <w:r w:rsidR="00E01C6E" w:rsidRPr="0052294F">
        <w:rPr>
          <w:b w:val="0"/>
        </w:rPr>
        <w:t>դրամ</w:t>
      </w:r>
      <w:r w:rsidR="00E01C6E" w:rsidRPr="0052294F">
        <w:rPr>
          <w:b w:val="0"/>
          <w:lang w:val="af-ZA"/>
        </w:rPr>
        <w:t xml:space="preserve"> </w:t>
      </w:r>
      <w:r w:rsidR="00E01C6E" w:rsidRPr="0052294F">
        <w:rPr>
          <w:b w:val="0"/>
        </w:rPr>
        <w:t>ընդհանուր</w:t>
      </w:r>
      <w:r w:rsidR="00E01C6E" w:rsidRPr="0052294F">
        <w:rPr>
          <w:b w:val="0"/>
          <w:lang w:val="af-ZA"/>
        </w:rPr>
        <w:t xml:space="preserve"> </w:t>
      </w:r>
      <w:r w:rsidR="00E01C6E" w:rsidRPr="0052294F">
        <w:rPr>
          <w:b w:val="0"/>
        </w:rPr>
        <w:t>գու</w:t>
      </w:r>
      <w:r w:rsidR="00E01C6E" w:rsidRPr="0052294F">
        <w:rPr>
          <w:b w:val="0"/>
          <w:lang w:val="af-ZA"/>
        </w:rPr>
        <w:softHyphen/>
      </w:r>
      <w:r w:rsidR="00E01C6E" w:rsidRPr="0052294F">
        <w:rPr>
          <w:b w:val="0"/>
        </w:rPr>
        <w:t>մա</w:t>
      </w:r>
      <w:r w:rsidR="00E01C6E" w:rsidRPr="0052294F">
        <w:rPr>
          <w:b w:val="0"/>
          <w:lang w:val="af-ZA"/>
        </w:rPr>
        <w:softHyphen/>
      </w:r>
      <w:r w:rsidR="00E01C6E" w:rsidRPr="0052294F">
        <w:rPr>
          <w:b w:val="0"/>
        </w:rPr>
        <w:t>րով</w:t>
      </w:r>
      <w:r w:rsidR="00E01C6E" w:rsidRPr="0052294F">
        <w:rPr>
          <w:b w:val="0"/>
          <w:lang w:val="af-ZA"/>
        </w:rPr>
        <w:t xml:space="preserve"> </w:t>
      </w:r>
      <w:r w:rsidR="00E01C6E" w:rsidRPr="0052294F">
        <w:rPr>
          <w:b w:val="0"/>
        </w:rPr>
        <w:t>սուբվենցիաների</w:t>
      </w:r>
      <w:r w:rsidR="00E01C6E" w:rsidRPr="0052294F">
        <w:rPr>
          <w:b w:val="0"/>
          <w:lang w:val="af-ZA"/>
        </w:rPr>
        <w:t xml:space="preserve"> </w:t>
      </w:r>
      <w:r w:rsidR="00E01C6E" w:rsidRPr="0052294F">
        <w:rPr>
          <w:b w:val="0"/>
        </w:rPr>
        <w:t>հատ</w:t>
      </w:r>
      <w:r w:rsidR="00E01C6E" w:rsidRPr="0052294F">
        <w:rPr>
          <w:b w:val="0"/>
          <w:lang w:val="af-ZA"/>
        </w:rPr>
        <w:softHyphen/>
      </w:r>
      <w:r w:rsidR="00E01C6E" w:rsidRPr="0052294F">
        <w:rPr>
          <w:b w:val="0"/>
        </w:rPr>
        <w:t>կացում</w:t>
      </w:r>
      <w:r w:rsidR="00E01C6E" w:rsidRPr="0052294F">
        <w:rPr>
          <w:b w:val="0"/>
          <w:lang w:val="af-ZA"/>
        </w:rPr>
        <w:t xml:space="preserve"> </w:t>
      </w:r>
      <w:r w:rsidR="00E01C6E" w:rsidRPr="0052294F">
        <w:rPr>
          <w:b w:val="0"/>
        </w:rPr>
        <w:t>Երևանի</w:t>
      </w:r>
      <w:r w:rsidR="00E01C6E" w:rsidRPr="0052294F">
        <w:rPr>
          <w:b w:val="0"/>
          <w:lang w:val="af-ZA"/>
        </w:rPr>
        <w:t xml:space="preserve"> </w:t>
      </w:r>
      <w:r w:rsidR="00E01C6E" w:rsidRPr="0052294F">
        <w:rPr>
          <w:b w:val="0"/>
        </w:rPr>
        <w:t>քաղաքային</w:t>
      </w:r>
      <w:r w:rsidR="00E01C6E" w:rsidRPr="0052294F">
        <w:rPr>
          <w:b w:val="0"/>
          <w:lang w:val="af-ZA"/>
        </w:rPr>
        <w:t xml:space="preserve"> </w:t>
      </w:r>
      <w:r w:rsidR="00E01C6E" w:rsidRPr="0052294F">
        <w:rPr>
          <w:b w:val="0"/>
        </w:rPr>
        <w:t>համայնքի</w:t>
      </w:r>
      <w:r w:rsidR="00E01C6E" w:rsidRPr="0052294F">
        <w:rPr>
          <w:b w:val="0"/>
          <w:lang w:val="af-ZA"/>
        </w:rPr>
        <w:t xml:space="preserve"> </w:t>
      </w:r>
      <w:r w:rsidR="00E01C6E" w:rsidRPr="0052294F">
        <w:rPr>
          <w:b w:val="0"/>
        </w:rPr>
        <w:t>ծրագ</w:t>
      </w:r>
      <w:r w:rsidR="00E01C6E" w:rsidRPr="0052294F">
        <w:rPr>
          <w:b w:val="0"/>
          <w:lang w:val="af-ZA"/>
        </w:rPr>
        <w:softHyphen/>
      </w:r>
      <w:r w:rsidR="00E01C6E" w:rsidRPr="0052294F">
        <w:rPr>
          <w:b w:val="0"/>
          <w:lang w:val="af-ZA"/>
        </w:rPr>
        <w:softHyphen/>
      </w:r>
      <w:r w:rsidR="00E01C6E" w:rsidRPr="0052294F">
        <w:rPr>
          <w:b w:val="0"/>
        </w:rPr>
        <w:t>րերի</w:t>
      </w:r>
      <w:r w:rsidR="00E01C6E" w:rsidRPr="0052294F">
        <w:rPr>
          <w:b w:val="0"/>
          <w:lang w:val="af-ZA"/>
        </w:rPr>
        <w:t xml:space="preserve"> </w:t>
      </w:r>
      <w:r w:rsidR="00E01C6E" w:rsidRPr="0052294F">
        <w:rPr>
          <w:b w:val="0"/>
        </w:rPr>
        <w:t>իրա</w:t>
      </w:r>
      <w:r w:rsidR="00E01C6E" w:rsidRPr="0052294F">
        <w:rPr>
          <w:b w:val="0"/>
          <w:lang w:val="af-ZA"/>
        </w:rPr>
        <w:softHyphen/>
      </w:r>
      <w:r w:rsidR="00E01C6E" w:rsidRPr="0052294F">
        <w:rPr>
          <w:b w:val="0"/>
        </w:rPr>
        <w:t>կա</w:t>
      </w:r>
      <w:r w:rsidR="00E01C6E" w:rsidRPr="0052294F">
        <w:rPr>
          <w:b w:val="0"/>
          <w:lang w:val="af-ZA"/>
        </w:rPr>
        <w:softHyphen/>
      </w:r>
      <w:r w:rsidR="00E01C6E" w:rsidRPr="0052294F">
        <w:rPr>
          <w:b w:val="0"/>
        </w:rPr>
        <w:t>նացմանը</w:t>
      </w:r>
      <w:r w:rsidR="00E01C6E" w:rsidRPr="0052294F">
        <w:rPr>
          <w:b w:val="0"/>
          <w:lang w:val="af-ZA"/>
        </w:rPr>
        <w:t xml:space="preserve"> </w:t>
      </w:r>
      <w:r w:rsidR="00E01C6E" w:rsidRPr="0052294F">
        <w:rPr>
          <w:b w:val="0"/>
        </w:rPr>
        <w:t>աջակցելու</w:t>
      </w:r>
      <w:r w:rsidR="00E01C6E" w:rsidRPr="0052294F">
        <w:rPr>
          <w:b w:val="0"/>
          <w:lang w:val="af-ZA"/>
        </w:rPr>
        <w:t xml:space="preserve"> </w:t>
      </w:r>
      <w:r w:rsidR="00E01C6E" w:rsidRPr="0052294F">
        <w:rPr>
          <w:b w:val="0"/>
        </w:rPr>
        <w:t>հա</w:t>
      </w:r>
      <w:r w:rsidR="00E01C6E" w:rsidRPr="0052294F">
        <w:rPr>
          <w:b w:val="0"/>
          <w:lang w:val="af-ZA"/>
        </w:rPr>
        <w:softHyphen/>
      </w:r>
      <w:r w:rsidR="00E01C6E" w:rsidRPr="0052294F">
        <w:rPr>
          <w:b w:val="0"/>
        </w:rPr>
        <w:t>մար</w:t>
      </w:r>
      <w:r w:rsidR="00E01C6E" w:rsidRPr="0052294F">
        <w:rPr>
          <w:b w:val="0"/>
          <w:lang w:val="af-ZA"/>
        </w:rPr>
        <w:t>:</w:t>
      </w:r>
    </w:p>
    <w:p w14:paraId="0696E42D" w14:textId="08FB6DE2" w:rsidR="00BD032A" w:rsidRPr="0052294F" w:rsidRDefault="00A35286" w:rsidP="005F6C4D">
      <w:pPr>
        <w:pStyle w:val="BodyText2"/>
      </w:pPr>
      <w:r w:rsidRPr="0052294F">
        <w:t xml:space="preserve"> </w:t>
      </w:r>
      <w:r w:rsidR="00BD032A" w:rsidRPr="0052294F">
        <w:t>«Քաղաքային զարգացում» ծրագիր.</w:t>
      </w:r>
    </w:p>
    <w:p w14:paraId="65BC51BC" w14:textId="0021093E" w:rsidR="00BD032A" w:rsidRPr="00742B47" w:rsidRDefault="00BD032A" w:rsidP="005F6C4D">
      <w:pPr>
        <w:pStyle w:val="BodyText2"/>
      </w:pPr>
      <w:r w:rsidRPr="00875831">
        <w:t>Նշված ծրագրի համար ՀՀ 2019 թվա</w:t>
      </w:r>
      <w:r w:rsidRPr="00875831">
        <w:softHyphen/>
        <w:t>կանի պետական բյուջեի նախագծով</w:t>
      </w:r>
      <w:r w:rsidR="001E6978">
        <w:t xml:space="preserve"> </w:t>
      </w:r>
      <w:r w:rsidRPr="00875831">
        <w:t>նախա</w:t>
      </w:r>
      <w:r w:rsidRPr="00875831">
        <w:softHyphen/>
        <w:t>տեսվում է 25,490.6 մլն դրամ¸ որն ուղղվելու է հետևյալ միջոցառումների իրականացմանը.</w:t>
      </w:r>
    </w:p>
    <w:p w14:paraId="04988CC4" w14:textId="682B4180" w:rsidR="00BD032A" w:rsidRPr="0076322F" w:rsidRDefault="00BD032A" w:rsidP="006344C3">
      <w:pPr>
        <w:pStyle w:val="Bullet2"/>
        <w:rPr>
          <w:rFonts w:cs="Arial"/>
        </w:rPr>
      </w:pPr>
      <w:r>
        <w:t xml:space="preserve">- </w:t>
      </w:r>
      <w:r w:rsidRPr="0076322F">
        <w:t>«</w:t>
      </w:r>
      <w:r w:rsidRPr="00034E4B">
        <w:t xml:space="preserve">Երևանի մետրոպոլիտենով ուղևորափոխադրման ծառայությունների գծով պետության կողմից համայնքի ղեկավարին պատվիրակված լիազորությունների իրականացում» միջոցառմամբ </w:t>
      </w:r>
      <w:r w:rsidRPr="00034E4B">
        <w:rPr>
          <w:rFonts w:cs="Arial"/>
          <w:lang w:val="pt-BR"/>
        </w:rPr>
        <w:t>մ</w:t>
      </w:r>
      <w:r w:rsidRPr="00034E4B">
        <w:rPr>
          <w:rFonts w:cs="Arial"/>
        </w:rPr>
        <w:t>ետրոպոլիտենով</w:t>
      </w:r>
      <w:r w:rsidRPr="00034E4B">
        <w:rPr>
          <w:rFonts w:cs="Arial"/>
          <w:lang w:val="pt-BR"/>
        </w:rPr>
        <w:t xml:space="preserve"> </w:t>
      </w:r>
      <w:r w:rsidRPr="00034E4B">
        <w:rPr>
          <w:rFonts w:cs="Arial"/>
        </w:rPr>
        <w:t>ուղևորափոխադրումների</w:t>
      </w:r>
      <w:r w:rsidRPr="00034E4B">
        <w:rPr>
          <w:rFonts w:cs="Arial"/>
          <w:lang w:val="pt-BR"/>
        </w:rPr>
        <w:t xml:space="preserve"> </w:t>
      </w:r>
      <w:r w:rsidRPr="00034E4B">
        <w:rPr>
          <w:rFonts w:cs="Arial"/>
        </w:rPr>
        <w:t>սպա</w:t>
      </w:r>
      <w:r w:rsidRPr="00034E4B">
        <w:rPr>
          <w:rFonts w:cs="Arial"/>
        </w:rPr>
        <w:softHyphen/>
        <w:t>սարկ</w:t>
      </w:r>
      <w:r w:rsidRPr="00034E4B">
        <w:rPr>
          <w:rFonts w:cs="Arial"/>
        </w:rPr>
        <w:softHyphen/>
        <w:t>ման</w:t>
      </w:r>
      <w:r w:rsidRPr="00034E4B">
        <w:rPr>
          <w:rFonts w:cs="Arial"/>
          <w:lang w:val="pt-BR"/>
        </w:rPr>
        <w:t xml:space="preserve"> </w:t>
      </w:r>
      <w:r w:rsidRPr="00034E4B">
        <w:rPr>
          <w:rFonts w:cs="Arial"/>
        </w:rPr>
        <w:t>որակի</w:t>
      </w:r>
      <w:r w:rsidRPr="00034E4B">
        <w:rPr>
          <w:rFonts w:cs="Arial"/>
          <w:lang w:val="pt-BR"/>
        </w:rPr>
        <w:t xml:space="preserve"> </w:t>
      </w:r>
      <w:r w:rsidRPr="00034E4B">
        <w:rPr>
          <w:rFonts w:cs="Arial"/>
        </w:rPr>
        <w:t>բարելավման</w:t>
      </w:r>
      <w:r w:rsidRPr="00034E4B">
        <w:rPr>
          <w:rFonts w:cs="Arial"/>
          <w:lang w:val="pt-BR"/>
        </w:rPr>
        <w:t xml:space="preserve"> և </w:t>
      </w:r>
      <w:r w:rsidRPr="00034E4B">
        <w:rPr>
          <w:rFonts w:cs="Arial"/>
        </w:rPr>
        <w:t>երթևեկության անվտանգության ապահովման նպատակով ՀՀ 2019 թվականի պետական բյուջեի</w:t>
      </w:r>
      <w:r w:rsidRPr="0076322F">
        <w:rPr>
          <w:rFonts w:cs="Arial"/>
        </w:rPr>
        <w:t xml:space="preserve"> նախագծով</w:t>
      </w:r>
      <w:r w:rsidR="001E6978">
        <w:rPr>
          <w:rFonts w:cs="Arial"/>
        </w:rPr>
        <w:t xml:space="preserve"> </w:t>
      </w:r>
      <w:r w:rsidRPr="0076322F">
        <w:rPr>
          <w:rFonts w:cs="Arial"/>
        </w:rPr>
        <w:t>նախա</w:t>
      </w:r>
      <w:r w:rsidRPr="0076322F">
        <w:rPr>
          <w:rFonts w:cs="Arial"/>
        </w:rPr>
        <w:softHyphen/>
        <w:t>տեսվում է 2.7</w:t>
      </w:r>
      <w:r>
        <w:rPr>
          <w:rFonts w:cs="Arial"/>
        </w:rPr>
        <w:t>42</w:t>
      </w:r>
      <w:r w:rsidRPr="0076322F">
        <w:rPr>
          <w:rFonts w:cs="Arial"/>
        </w:rPr>
        <w:t>.</w:t>
      </w:r>
      <w:r>
        <w:rPr>
          <w:rFonts w:cs="Arial"/>
        </w:rPr>
        <w:t>7</w:t>
      </w:r>
      <w:r w:rsidRPr="0076322F">
        <w:rPr>
          <w:rFonts w:cs="Arial"/>
        </w:rPr>
        <w:t xml:space="preserve"> մլն դրամ, որից.</w:t>
      </w:r>
    </w:p>
    <w:p w14:paraId="6B5CEB28" w14:textId="77777777" w:rsidR="00BD032A" w:rsidRPr="00BD032A" w:rsidRDefault="00BD032A" w:rsidP="006344C3">
      <w:pPr>
        <w:pStyle w:val="Bullet2"/>
      </w:pPr>
      <w:r w:rsidRPr="00BD032A">
        <w:t>ա/ 1,933.3 մլն դրամը` «Կարեն Դեմիրճյանի անվան Երևանի մետրոպոլիտեն» փակ բաժնետիրական ընկերության կողմից մատուցվող ուղևորափոխադրման ծառայու</w:t>
      </w:r>
      <w:r w:rsidRPr="00BD032A">
        <w:softHyphen/>
        <w:t>թյուն</w:t>
      </w:r>
      <w:r w:rsidRPr="00BD032A">
        <w:softHyphen/>
        <w:t>ների սուբսիդավորման համար՝ ՀՀ 2018 թվականի պետական բյուջեով հաստատված ցուցանիշին համապատասխան:</w:t>
      </w:r>
    </w:p>
    <w:p w14:paraId="66B640F6" w14:textId="77777777" w:rsidR="00BD032A" w:rsidRPr="00034E4B" w:rsidRDefault="00BD032A" w:rsidP="006344C3">
      <w:pPr>
        <w:pStyle w:val="Bullet2"/>
        <w:rPr>
          <w:rFonts w:cs="GHEA Grapalat"/>
          <w:bCs/>
          <w:iCs/>
        </w:rPr>
      </w:pPr>
      <w:r>
        <w:rPr>
          <w:rFonts w:cs="Arial"/>
        </w:rPr>
        <w:t xml:space="preserve">բ/ </w:t>
      </w:r>
      <w:r w:rsidRPr="00330597">
        <w:rPr>
          <w:rFonts w:cs="Arial"/>
        </w:rPr>
        <w:t>809.4 մլն դրամը</w:t>
      </w:r>
      <w:r w:rsidRPr="005D415D">
        <w:rPr>
          <w:rFonts w:cs="Arial"/>
        </w:rPr>
        <w:t xml:space="preserve">` </w:t>
      </w:r>
      <w:r w:rsidRPr="0076322F">
        <w:rPr>
          <w:rFonts w:cs="Arial"/>
        </w:rPr>
        <w:t>Վերակառուցման</w:t>
      </w:r>
      <w:r w:rsidRPr="005D415D">
        <w:rPr>
          <w:rFonts w:cs="Arial"/>
        </w:rPr>
        <w:t xml:space="preserve"> </w:t>
      </w:r>
      <w:r w:rsidRPr="0076322F">
        <w:rPr>
          <w:rFonts w:cs="Arial"/>
        </w:rPr>
        <w:t>և</w:t>
      </w:r>
      <w:r w:rsidRPr="005D415D">
        <w:rPr>
          <w:rFonts w:cs="Arial"/>
        </w:rPr>
        <w:t xml:space="preserve"> </w:t>
      </w:r>
      <w:r w:rsidRPr="0076322F">
        <w:rPr>
          <w:rFonts w:cs="Arial"/>
        </w:rPr>
        <w:t>զարգացման</w:t>
      </w:r>
      <w:r w:rsidRPr="005D415D">
        <w:rPr>
          <w:rFonts w:cs="Arial"/>
        </w:rPr>
        <w:t xml:space="preserve"> </w:t>
      </w:r>
      <w:r w:rsidRPr="0076322F">
        <w:rPr>
          <w:rFonts w:cs="Arial"/>
        </w:rPr>
        <w:t>եվրոպական</w:t>
      </w:r>
      <w:r w:rsidRPr="005D415D">
        <w:rPr>
          <w:rFonts w:cs="Arial"/>
        </w:rPr>
        <w:t xml:space="preserve"> </w:t>
      </w:r>
      <w:r w:rsidRPr="0076322F">
        <w:rPr>
          <w:rFonts w:cs="Arial"/>
        </w:rPr>
        <w:t>բանկի</w:t>
      </w:r>
      <w:r w:rsidRPr="005D415D">
        <w:rPr>
          <w:rFonts w:cs="Arial"/>
        </w:rPr>
        <w:t xml:space="preserve"> </w:t>
      </w:r>
      <w:r w:rsidRPr="0076322F">
        <w:rPr>
          <w:rFonts w:cs="Arial"/>
        </w:rPr>
        <w:t>և</w:t>
      </w:r>
      <w:r w:rsidRPr="005D415D">
        <w:rPr>
          <w:rFonts w:cs="Arial"/>
        </w:rPr>
        <w:t xml:space="preserve"> </w:t>
      </w:r>
      <w:r w:rsidRPr="0076322F">
        <w:rPr>
          <w:rFonts w:cs="Arial"/>
        </w:rPr>
        <w:t>Եվրոպական</w:t>
      </w:r>
      <w:r w:rsidRPr="005D415D">
        <w:rPr>
          <w:rFonts w:cs="Arial"/>
        </w:rPr>
        <w:t xml:space="preserve"> </w:t>
      </w:r>
      <w:r w:rsidRPr="0076322F">
        <w:rPr>
          <w:rFonts w:cs="Arial"/>
        </w:rPr>
        <w:t>ներդրումային</w:t>
      </w:r>
      <w:r w:rsidRPr="005D415D">
        <w:rPr>
          <w:rFonts w:cs="Arial"/>
        </w:rPr>
        <w:t xml:space="preserve"> </w:t>
      </w:r>
      <w:r w:rsidRPr="0076322F">
        <w:rPr>
          <w:rFonts w:cs="Arial"/>
        </w:rPr>
        <w:t>բանկի</w:t>
      </w:r>
      <w:r w:rsidRPr="005D415D">
        <w:t xml:space="preserve"> </w:t>
      </w:r>
      <w:r w:rsidRPr="0076322F">
        <w:t>նկատմամբ</w:t>
      </w:r>
      <w:r w:rsidRPr="005D415D">
        <w:t xml:space="preserve"> </w:t>
      </w:r>
      <w:r w:rsidRPr="0076322F">
        <w:t>ունեցած</w:t>
      </w:r>
      <w:r w:rsidRPr="005D415D">
        <w:t xml:space="preserve"> </w:t>
      </w:r>
      <w:r w:rsidRPr="0076322F">
        <w:t>վարկային</w:t>
      </w:r>
      <w:r w:rsidRPr="005D415D">
        <w:t xml:space="preserve"> </w:t>
      </w:r>
      <w:r w:rsidRPr="0076322F">
        <w:t>պարտավորությունների</w:t>
      </w:r>
      <w:r w:rsidRPr="005D415D">
        <w:t xml:space="preserve"> </w:t>
      </w:r>
      <w:r w:rsidRPr="0076322F">
        <w:t>գծով</w:t>
      </w:r>
      <w:r w:rsidRPr="005D415D">
        <w:t xml:space="preserve"> </w:t>
      </w:r>
      <w:r w:rsidRPr="0076322F">
        <w:t>տոկոս</w:t>
      </w:r>
      <w:r w:rsidRPr="005D415D">
        <w:softHyphen/>
      </w:r>
      <w:r w:rsidRPr="0076322F">
        <w:t>ների</w:t>
      </w:r>
      <w:r w:rsidRPr="005D415D">
        <w:t xml:space="preserve"> </w:t>
      </w:r>
      <w:r w:rsidRPr="0076322F">
        <w:t>և</w:t>
      </w:r>
      <w:r w:rsidRPr="005D415D">
        <w:t xml:space="preserve"> </w:t>
      </w:r>
      <w:r w:rsidRPr="0076322F">
        <w:t>մայր</w:t>
      </w:r>
      <w:r w:rsidRPr="005D415D">
        <w:t xml:space="preserve"> </w:t>
      </w:r>
      <w:r w:rsidRPr="0076322F">
        <w:t>գումարի</w:t>
      </w:r>
      <w:r w:rsidRPr="005D415D">
        <w:t xml:space="preserve"> </w:t>
      </w:r>
      <w:r w:rsidRPr="0076322F">
        <w:t>մարման</w:t>
      </w:r>
      <w:r w:rsidRPr="005D415D">
        <w:t xml:space="preserve"> </w:t>
      </w:r>
      <w:r w:rsidRPr="0076322F">
        <w:t>համար</w:t>
      </w:r>
      <w:r w:rsidRPr="005D415D">
        <w:t xml:space="preserve">, </w:t>
      </w:r>
      <w:r w:rsidRPr="0076322F">
        <w:t>որը</w:t>
      </w:r>
      <w:r w:rsidRPr="005D415D">
        <w:t xml:space="preserve"> </w:t>
      </w:r>
      <w:r w:rsidRPr="0076322F">
        <w:t>ՀՀ</w:t>
      </w:r>
      <w:r w:rsidRPr="005D415D">
        <w:t xml:space="preserve"> </w:t>
      </w:r>
      <w:r>
        <w:t>2018</w:t>
      </w:r>
      <w:r w:rsidRPr="0076322F">
        <w:t>թ</w:t>
      </w:r>
      <w:r w:rsidRPr="005D415D">
        <w:t xml:space="preserve">. </w:t>
      </w:r>
      <w:r w:rsidRPr="0076322F">
        <w:t>պետական</w:t>
      </w:r>
      <w:r w:rsidRPr="005D415D">
        <w:t xml:space="preserve"> </w:t>
      </w:r>
      <w:r w:rsidRPr="0076322F">
        <w:t>բյուջեի</w:t>
      </w:r>
      <w:r w:rsidRPr="005D415D">
        <w:t xml:space="preserve"> </w:t>
      </w:r>
      <w:r w:rsidRPr="0076322F">
        <w:t>նկատմամբ</w:t>
      </w:r>
      <w:r w:rsidRPr="005D415D">
        <w:t xml:space="preserve"> </w:t>
      </w:r>
      <w:r w:rsidRPr="0076322F">
        <w:t>ավել</w:t>
      </w:r>
      <w:r w:rsidRPr="005D415D">
        <w:t xml:space="preserve"> </w:t>
      </w:r>
      <w:r w:rsidRPr="0076322F">
        <w:t>է</w:t>
      </w:r>
      <w:r w:rsidRPr="005D415D">
        <w:t xml:space="preserve"> </w:t>
      </w:r>
      <w:r>
        <w:t>72.5</w:t>
      </w:r>
      <w:r w:rsidRPr="005D415D">
        <w:t xml:space="preserve"> </w:t>
      </w:r>
      <w:r w:rsidRPr="0076322F">
        <w:t>մլն</w:t>
      </w:r>
      <w:r w:rsidRPr="005D415D">
        <w:t xml:space="preserve"> </w:t>
      </w:r>
      <w:r w:rsidRPr="0076322F">
        <w:t>դրամով</w:t>
      </w:r>
      <w:r w:rsidRPr="005D415D">
        <w:t xml:space="preserve">` </w:t>
      </w:r>
      <w:r w:rsidRPr="0076322F">
        <w:t>պայմանավորված</w:t>
      </w:r>
      <w:r w:rsidRPr="005D415D">
        <w:t xml:space="preserve"> </w:t>
      </w:r>
      <w:r w:rsidRPr="0076322F">
        <w:t>վարկային</w:t>
      </w:r>
      <w:r w:rsidRPr="005D415D">
        <w:t xml:space="preserve"> </w:t>
      </w:r>
      <w:r w:rsidRPr="0076322F">
        <w:t>միջոցների</w:t>
      </w:r>
      <w:r w:rsidRPr="005D415D">
        <w:t xml:space="preserve"> </w:t>
      </w:r>
      <w:r w:rsidRPr="0076322F">
        <w:t>մայր</w:t>
      </w:r>
      <w:r w:rsidRPr="005D415D">
        <w:t xml:space="preserve"> </w:t>
      </w:r>
      <w:r w:rsidRPr="0076322F">
        <w:t>գումարի</w:t>
      </w:r>
      <w:r w:rsidRPr="005D415D">
        <w:t xml:space="preserve"> </w:t>
      </w:r>
      <w:r w:rsidRPr="0076322F">
        <w:t>մարումների</w:t>
      </w:r>
      <w:r w:rsidRPr="005D415D">
        <w:t xml:space="preserve"> </w:t>
      </w:r>
      <w:r w:rsidRPr="0076322F">
        <w:t>և</w:t>
      </w:r>
      <w:r w:rsidRPr="005D415D">
        <w:t xml:space="preserve"> </w:t>
      </w:r>
      <w:r w:rsidRPr="0076322F">
        <w:t>փոխարժեքի</w:t>
      </w:r>
      <w:r w:rsidRPr="005D415D">
        <w:t xml:space="preserve"> </w:t>
      </w:r>
      <w:r w:rsidRPr="0076322F">
        <w:t>փոփոխությունների</w:t>
      </w:r>
      <w:r w:rsidRPr="005D415D">
        <w:t xml:space="preserve"> </w:t>
      </w:r>
      <w:r w:rsidRPr="0076322F">
        <w:t>հետ</w:t>
      </w:r>
      <w:r w:rsidRPr="005D415D">
        <w:t>:</w:t>
      </w:r>
    </w:p>
    <w:p w14:paraId="78E6F8B4" w14:textId="55A64B2A" w:rsidR="00BD032A" w:rsidRPr="0076322F" w:rsidRDefault="00BD032A" w:rsidP="006344C3">
      <w:pPr>
        <w:pStyle w:val="Bullet2"/>
      </w:pPr>
      <w:r w:rsidRPr="00034E4B">
        <w:t>«Վերգետնյա էլեկտրոտրանսպորտով ուղևորափոխադրումների ծառայությունների մատուցում» միջոցառմամբ վերգետնյա էլեկտրատրանսպորտով ուղևորափո</w:t>
      </w:r>
      <w:r w:rsidRPr="00034E4B">
        <w:softHyphen/>
        <w:t>խադրում</w:t>
      </w:r>
      <w:r w:rsidRPr="00034E4B">
        <w:softHyphen/>
        <w:t>ների սպասարկման որակի բարելավման և երթևեկության անվտանգության ապահովման նպատակով ՀՀ 2018 թվականի պետական բյուջեի նախագծով նախա</w:t>
      </w:r>
      <w:r w:rsidRPr="00034E4B">
        <w:softHyphen/>
        <w:t>տեսվում</w:t>
      </w:r>
      <w:r w:rsidRPr="0076322F">
        <w:t xml:space="preserve"> </w:t>
      </w:r>
      <w:r w:rsidRPr="00034E4B">
        <w:t>է</w:t>
      </w:r>
      <w:r w:rsidRPr="000F71D5">
        <w:t xml:space="preserve"> 602.2 </w:t>
      </w:r>
      <w:r w:rsidRPr="00034E4B">
        <w:t>մլն</w:t>
      </w:r>
      <w:r w:rsidRPr="000F71D5">
        <w:t xml:space="preserve"> </w:t>
      </w:r>
      <w:r w:rsidRPr="00034E4B">
        <w:t>դրամ</w:t>
      </w:r>
      <w:r w:rsidRPr="000F71D5">
        <w:t xml:space="preserve">` </w:t>
      </w:r>
      <w:r w:rsidRPr="00034E4B">
        <w:t>ՀՀ</w:t>
      </w:r>
      <w:r w:rsidRPr="000F71D5">
        <w:t xml:space="preserve"> </w:t>
      </w:r>
      <w:r>
        <w:t>2018</w:t>
      </w:r>
      <w:r w:rsidRPr="000F71D5">
        <w:t xml:space="preserve"> </w:t>
      </w:r>
      <w:r w:rsidRPr="0076322F">
        <w:t>թվականի պետական բյուջե</w:t>
      </w:r>
      <w:r w:rsidRPr="00034E4B">
        <w:t>ով</w:t>
      </w:r>
      <w:r w:rsidRPr="0076322F">
        <w:t xml:space="preserve"> </w:t>
      </w:r>
      <w:r w:rsidRPr="00034E4B">
        <w:t>հաստատված</w:t>
      </w:r>
      <w:r w:rsidRPr="0076322F">
        <w:t xml:space="preserve"> </w:t>
      </w:r>
      <w:r>
        <w:t>ցուցանիշին համապատասխան</w:t>
      </w:r>
      <w:r w:rsidRPr="0076322F">
        <w:t>, որ</w:t>
      </w:r>
      <w:r w:rsidRPr="00034E4B">
        <w:t>ը</w:t>
      </w:r>
      <w:r w:rsidRPr="0076322F">
        <w:rPr>
          <w:lang w:val="pt-BR"/>
        </w:rPr>
        <w:t xml:space="preserve"> </w:t>
      </w:r>
      <w:r w:rsidRPr="0076322F">
        <w:t>կուղղվ</w:t>
      </w:r>
      <w:r w:rsidRPr="00034E4B">
        <w:t>ի</w:t>
      </w:r>
      <w:r w:rsidRPr="0076322F">
        <w:t xml:space="preserve"> «Երևանի էլեկտրատրանսպորտ» ՓԲԸ</w:t>
      </w:r>
      <w:r w:rsidRPr="0076322F">
        <w:rPr>
          <w:lang w:val="pt-BR"/>
        </w:rPr>
        <w:t>-</w:t>
      </w:r>
      <w:r w:rsidRPr="0076322F">
        <w:t>ի կողմից ուղևորափոխադրման</w:t>
      </w:r>
      <w:r w:rsidRPr="0076322F">
        <w:rPr>
          <w:lang w:val="pt-BR"/>
        </w:rPr>
        <w:t xml:space="preserve"> </w:t>
      </w:r>
      <w:r w:rsidRPr="0076322F">
        <w:t>ծառայությունների մատուցման արդյունքում կրած վնասի փոխհատուցման</w:t>
      </w:r>
      <w:r w:rsidRPr="0076322F">
        <w:rPr>
          <w:lang w:val="pt-BR"/>
        </w:rPr>
        <w:t>ը:</w:t>
      </w:r>
    </w:p>
    <w:p w14:paraId="4FDFFB57" w14:textId="77777777" w:rsidR="00BD032A" w:rsidRPr="0076322F" w:rsidRDefault="00BD032A" w:rsidP="005F6C4D">
      <w:pPr>
        <w:pStyle w:val="BodyText2"/>
        <w:rPr>
          <w:lang w:val="pt-BR"/>
        </w:rPr>
      </w:pPr>
      <w:r>
        <w:rPr>
          <w:rFonts w:cs="Times Armenian"/>
          <w:lang w:val="af-ZA"/>
        </w:rPr>
        <w:t>Միջոցառման</w:t>
      </w:r>
      <w:r w:rsidRPr="0076322F">
        <w:rPr>
          <w:lang w:val="pt-BR"/>
        </w:rPr>
        <w:t xml:space="preserve"> նպատակն է ա</w:t>
      </w:r>
      <w:r w:rsidRPr="0076322F">
        <w:t>ջակցել</w:t>
      </w:r>
      <w:r w:rsidRPr="0076322F">
        <w:rPr>
          <w:lang w:val="pt-BR"/>
        </w:rPr>
        <w:t xml:space="preserve"> </w:t>
      </w:r>
      <w:r w:rsidRPr="0076322F">
        <w:t>Երևանի</w:t>
      </w:r>
      <w:r w:rsidRPr="0076322F">
        <w:rPr>
          <w:lang w:val="pt-BR"/>
        </w:rPr>
        <w:t xml:space="preserve"> </w:t>
      </w:r>
      <w:r w:rsidRPr="0076322F">
        <w:t>քաղաքապետարանին</w:t>
      </w:r>
      <w:r w:rsidRPr="0076322F">
        <w:rPr>
          <w:lang w:val="pt-BR"/>
        </w:rPr>
        <w:t xml:space="preserve">` </w:t>
      </w:r>
      <w:r w:rsidRPr="0076322F">
        <w:t>վերգետնյա</w:t>
      </w:r>
      <w:r w:rsidRPr="0076322F">
        <w:rPr>
          <w:lang w:val="pt-BR"/>
        </w:rPr>
        <w:t xml:space="preserve"> </w:t>
      </w:r>
      <w:r w:rsidRPr="0076322F">
        <w:t>էլեկտրատրանս</w:t>
      </w:r>
      <w:r w:rsidRPr="000F71D5">
        <w:rPr>
          <w:lang w:val="af-ZA"/>
        </w:rPr>
        <w:softHyphen/>
      </w:r>
      <w:r w:rsidRPr="0076322F">
        <w:t>պորտով</w:t>
      </w:r>
      <w:r w:rsidRPr="0076322F">
        <w:rPr>
          <w:lang w:val="pt-BR"/>
        </w:rPr>
        <w:t xml:space="preserve"> </w:t>
      </w:r>
      <w:r w:rsidRPr="0076322F">
        <w:t>ուղևորափոխադրման</w:t>
      </w:r>
      <w:r w:rsidRPr="0076322F">
        <w:rPr>
          <w:lang w:val="pt-BR"/>
        </w:rPr>
        <w:t xml:space="preserve"> </w:t>
      </w:r>
      <w:r w:rsidRPr="0076322F">
        <w:t>ծառայությունների</w:t>
      </w:r>
      <w:r w:rsidRPr="0076322F">
        <w:rPr>
          <w:lang w:val="pt-BR"/>
        </w:rPr>
        <w:t xml:space="preserve"> </w:t>
      </w:r>
      <w:r w:rsidRPr="0076322F">
        <w:t>սուբսիդավորման</w:t>
      </w:r>
      <w:r w:rsidRPr="0076322F">
        <w:rPr>
          <w:lang w:val="pt-BR"/>
        </w:rPr>
        <w:t xml:space="preserve"> </w:t>
      </w:r>
      <w:r w:rsidRPr="0076322F">
        <w:t>նպատակով</w:t>
      </w:r>
      <w:r w:rsidRPr="0076322F">
        <w:rPr>
          <w:lang w:val="pt-BR"/>
        </w:rPr>
        <w:t>:</w:t>
      </w:r>
    </w:p>
    <w:p w14:paraId="5EBA0C73" w14:textId="77777777" w:rsidR="00BD032A" w:rsidRPr="0076322F" w:rsidRDefault="00BD032A" w:rsidP="006344C3">
      <w:pPr>
        <w:pStyle w:val="Bullet2"/>
      </w:pPr>
      <w:r w:rsidRPr="0076322F">
        <w:t xml:space="preserve">«Պետական աջակցություն Երևան քաղաքի փողոցների ընթացիկ նորոգման և ճաքալցման աշխատանքների իրականացման համար» և «Պետական աջակցություն Երևան քաղաքի արտաքին լուսավորության ցանցի շահագործման և պահպանման աշխատանքների իրականացման համար» </w:t>
      </w:r>
      <w:r>
        <w:rPr>
          <w:rFonts w:cs="Times Armenian"/>
        </w:rPr>
        <w:t>միջոցառումների</w:t>
      </w:r>
      <w:r w:rsidRPr="002E3CE9">
        <w:rPr>
          <w:lang w:val="pt-BR"/>
        </w:rPr>
        <w:t xml:space="preserve"> </w:t>
      </w:r>
      <w:r w:rsidRPr="0076322F">
        <w:rPr>
          <w:lang w:val="en-US"/>
        </w:rPr>
        <w:t>գծով</w:t>
      </w:r>
      <w:r w:rsidRPr="0076322F">
        <w:t xml:space="preserve"> </w:t>
      </w:r>
      <w:r w:rsidRPr="0076322F">
        <w:rPr>
          <w:lang w:val="en-US"/>
        </w:rPr>
        <w:t>ՀՀ</w:t>
      </w:r>
      <w:r w:rsidRPr="0076322F">
        <w:t xml:space="preserve"> </w:t>
      </w:r>
      <w:r>
        <w:t>2019</w:t>
      </w:r>
      <w:r w:rsidRPr="0076322F">
        <w:t xml:space="preserve"> </w:t>
      </w:r>
      <w:r w:rsidRPr="0076322F">
        <w:rPr>
          <w:lang w:val="en-US"/>
        </w:rPr>
        <w:t>թվականի</w:t>
      </w:r>
      <w:r w:rsidRPr="0076322F">
        <w:t xml:space="preserve"> </w:t>
      </w:r>
      <w:r w:rsidRPr="0076322F">
        <w:rPr>
          <w:lang w:val="en-US"/>
        </w:rPr>
        <w:t>պետական</w:t>
      </w:r>
      <w:r w:rsidRPr="0076322F">
        <w:t xml:space="preserve"> </w:t>
      </w:r>
      <w:r w:rsidRPr="0076322F">
        <w:rPr>
          <w:lang w:val="en-US"/>
        </w:rPr>
        <w:t>բյուջեի</w:t>
      </w:r>
      <w:r w:rsidRPr="0076322F">
        <w:t xml:space="preserve"> </w:t>
      </w:r>
      <w:r w:rsidRPr="0076322F">
        <w:rPr>
          <w:lang w:val="en-US"/>
        </w:rPr>
        <w:t>նախագծով</w:t>
      </w:r>
      <w:r w:rsidRPr="0076322F">
        <w:t xml:space="preserve"> </w:t>
      </w:r>
      <w:r w:rsidRPr="0076322F">
        <w:rPr>
          <w:lang w:val="en-US"/>
        </w:rPr>
        <w:t>նախատեսվում</w:t>
      </w:r>
      <w:r w:rsidRPr="0076322F">
        <w:t xml:space="preserve"> </w:t>
      </w:r>
      <w:r w:rsidRPr="0076322F">
        <w:rPr>
          <w:lang w:val="en-US"/>
        </w:rPr>
        <w:t>է</w:t>
      </w:r>
      <w:r w:rsidRPr="0076322F">
        <w:t xml:space="preserve"> համապատասխանաբար 3,284.0 մլն դրամ</w:t>
      </w:r>
      <w:r w:rsidRPr="00FB139D">
        <w:rPr>
          <w:lang w:val="pt-BR"/>
        </w:rPr>
        <w:t xml:space="preserve"> </w:t>
      </w:r>
      <w:r>
        <w:rPr>
          <w:lang w:val="en-US"/>
        </w:rPr>
        <w:t>և</w:t>
      </w:r>
      <w:r w:rsidRPr="00FB139D">
        <w:rPr>
          <w:lang w:val="pt-BR"/>
        </w:rPr>
        <w:t xml:space="preserve"> </w:t>
      </w:r>
      <w:r w:rsidRPr="0076322F">
        <w:t xml:space="preserve">2,272.0 մլն դրամ` </w:t>
      </w:r>
      <w:r w:rsidRPr="0076322F">
        <w:rPr>
          <w:lang w:val="en-US"/>
        </w:rPr>
        <w:t>ՀՀ</w:t>
      </w:r>
      <w:r w:rsidRPr="0076322F">
        <w:t xml:space="preserve"> </w:t>
      </w:r>
      <w:r>
        <w:t>2018</w:t>
      </w:r>
      <w:r w:rsidRPr="0076322F">
        <w:t xml:space="preserve"> </w:t>
      </w:r>
      <w:r w:rsidRPr="0076322F">
        <w:rPr>
          <w:lang w:val="en-US"/>
        </w:rPr>
        <w:t>թվականի</w:t>
      </w:r>
      <w:r w:rsidRPr="0076322F">
        <w:t xml:space="preserve"> </w:t>
      </w:r>
      <w:r w:rsidRPr="0076322F">
        <w:rPr>
          <w:lang w:val="en-US"/>
        </w:rPr>
        <w:t>պետական</w:t>
      </w:r>
      <w:r w:rsidRPr="0076322F">
        <w:t xml:space="preserve"> </w:t>
      </w:r>
      <w:r w:rsidRPr="0076322F">
        <w:rPr>
          <w:lang w:val="en-US"/>
        </w:rPr>
        <w:t>բյուջեով</w:t>
      </w:r>
      <w:r w:rsidRPr="0076322F">
        <w:t xml:space="preserve"> </w:t>
      </w:r>
      <w:r w:rsidRPr="0076322F">
        <w:rPr>
          <w:lang w:val="en-US"/>
        </w:rPr>
        <w:t>հաստատված</w:t>
      </w:r>
      <w:r w:rsidRPr="0076322F">
        <w:t xml:space="preserve"> </w:t>
      </w:r>
      <w:r w:rsidRPr="0076322F">
        <w:rPr>
          <w:lang w:val="en-US"/>
        </w:rPr>
        <w:t>գումարների</w:t>
      </w:r>
      <w:r w:rsidRPr="0076322F">
        <w:t xml:space="preserve"> </w:t>
      </w:r>
      <w:r w:rsidRPr="0076322F">
        <w:rPr>
          <w:lang w:val="en-US"/>
        </w:rPr>
        <w:t>չափով</w:t>
      </w:r>
      <w:r w:rsidRPr="0076322F">
        <w:t>:</w:t>
      </w:r>
    </w:p>
    <w:p w14:paraId="227C7B6F" w14:textId="77777777" w:rsidR="00BD032A" w:rsidRPr="00D4593A" w:rsidRDefault="00BD032A" w:rsidP="005F6C4D">
      <w:pPr>
        <w:pStyle w:val="BodyText2"/>
        <w:rPr>
          <w:lang w:val="af-ZA"/>
        </w:rPr>
      </w:pPr>
      <w:r w:rsidRPr="0076322F">
        <w:t>Նշված</w:t>
      </w:r>
      <w:r w:rsidRPr="005D415D">
        <w:rPr>
          <w:lang w:val="af-ZA"/>
        </w:rPr>
        <w:t xml:space="preserve"> </w:t>
      </w:r>
      <w:r>
        <w:t>մ</w:t>
      </w:r>
      <w:r>
        <w:rPr>
          <w:rFonts w:cs="Times Armenian"/>
          <w:lang w:val="af-ZA"/>
        </w:rPr>
        <w:t xml:space="preserve">իջոցառումների </w:t>
      </w:r>
      <w:r w:rsidRPr="0076322F">
        <w:t>նպատակն</w:t>
      </w:r>
      <w:r w:rsidRPr="005D415D">
        <w:rPr>
          <w:lang w:val="af-ZA"/>
        </w:rPr>
        <w:t xml:space="preserve"> </w:t>
      </w:r>
      <w:r w:rsidRPr="0076322F">
        <w:t>է</w:t>
      </w:r>
      <w:r w:rsidRPr="005D415D">
        <w:rPr>
          <w:lang w:val="af-ZA"/>
        </w:rPr>
        <w:t xml:space="preserve"> </w:t>
      </w:r>
      <w:r w:rsidRPr="0076322F">
        <w:t>աջակցել</w:t>
      </w:r>
      <w:r w:rsidRPr="005D415D">
        <w:rPr>
          <w:lang w:val="af-ZA"/>
        </w:rPr>
        <w:t xml:space="preserve"> </w:t>
      </w:r>
      <w:r w:rsidRPr="0076322F">
        <w:t>Երևանի</w:t>
      </w:r>
      <w:r w:rsidRPr="005D415D">
        <w:rPr>
          <w:lang w:val="af-ZA"/>
        </w:rPr>
        <w:t xml:space="preserve"> </w:t>
      </w:r>
      <w:r w:rsidRPr="0076322F">
        <w:t>քաղաքապետարանին</w:t>
      </w:r>
      <w:r w:rsidRPr="005D415D">
        <w:rPr>
          <w:lang w:val="af-ZA"/>
        </w:rPr>
        <w:t xml:space="preserve">` </w:t>
      </w:r>
      <w:r w:rsidRPr="0076322F">
        <w:t>Երևան</w:t>
      </w:r>
      <w:r w:rsidRPr="005D415D">
        <w:rPr>
          <w:lang w:val="af-ZA"/>
        </w:rPr>
        <w:t xml:space="preserve"> </w:t>
      </w:r>
      <w:r w:rsidRPr="0076322F">
        <w:t>քաղաքի</w:t>
      </w:r>
      <w:r w:rsidRPr="005D415D">
        <w:rPr>
          <w:lang w:val="af-ZA"/>
        </w:rPr>
        <w:t xml:space="preserve"> </w:t>
      </w:r>
      <w:r w:rsidRPr="0076322F">
        <w:t>փողոցների</w:t>
      </w:r>
      <w:r w:rsidRPr="005D415D">
        <w:rPr>
          <w:lang w:val="af-ZA"/>
        </w:rPr>
        <w:t xml:space="preserve"> </w:t>
      </w:r>
      <w:r w:rsidRPr="0076322F">
        <w:t>ընթացիկ</w:t>
      </w:r>
      <w:r w:rsidRPr="005D415D">
        <w:rPr>
          <w:lang w:val="af-ZA"/>
        </w:rPr>
        <w:t xml:space="preserve"> </w:t>
      </w:r>
      <w:r w:rsidRPr="0076322F">
        <w:t>նորոգման</w:t>
      </w:r>
      <w:r w:rsidRPr="005D415D">
        <w:rPr>
          <w:lang w:val="af-ZA"/>
        </w:rPr>
        <w:t xml:space="preserve"> </w:t>
      </w:r>
      <w:r w:rsidRPr="0076322F">
        <w:t>և</w:t>
      </w:r>
      <w:r w:rsidRPr="005D415D">
        <w:rPr>
          <w:lang w:val="af-ZA"/>
        </w:rPr>
        <w:t xml:space="preserve"> </w:t>
      </w:r>
      <w:r w:rsidRPr="0076322F">
        <w:t>արտաքին</w:t>
      </w:r>
      <w:r w:rsidRPr="005D415D">
        <w:rPr>
          <w:lang w:val="af-ZA"/>
        </w:rPr>
        <w:t xml:space="preserve"> </w:t>
      </w:r>
      <w:r w:rsidRPr="0076322F">
        <w:t>լուսավորության</w:t>
      </w:r>
      <w:r w:rsidRPr="005D415D">
        <w:rPr>
          <w:lang w:val="af-ZA"/>
        </w:rPr>
        <w:t xml:space="preserve"> </w:t>
      </w:r>
      <w:r w:rsidRPr="0076322F">
        <w:t>ցանցի</w:t>
      </w:r>
      <w:r w:rsidRPr="005D415D">
        <w:rPr>
          <w:lang w:val="af-ZA"/>
        </w:rPr>
        <w:t xml:space="preserve"> </w:t>
      </w:r>
      <w:r w:rsidRPr="0076322F">
        <w:t>շահագործման</w:t>
      </w:r>
      <w:r w:rsidRPr="005D415D">
        <w:rPr>
          <w:lang w:val="af-ZA"/>
        </w:rPr>
        <w:t xml:space="preserve"> </w:t>
      </w:r>
      <w:r w:rsidRPr="0076322F">
        <w:t>ու</w:t>
      </w:r>
      <w:r w:rsidRPr="005D415D">
        <w:rPr>
          <w:lang w:val="af-ZA"/>
        </w:rPr>
        <w:t xml:space="preserve"> </w:t>
      </w:r>
      <w:r w:rsidRPr="0076322F">
        <w:t>պահպանման</w:t>
      </w:r>
      <w:r w:rsidRPr="005D415D">
        <w:rPr>
          <w:lang w:val="af-ZA"/>
        </w:rPr>
        <w:t xml:space="preserve"> </w:t>
      </w:r>
      <w:r w:rsidRPr="0076322F">
        <w:t>աշխատանքների</w:t>
      </w:r>
      <w:r w:rsidRPr="005D415D">
        <w:rPr>
          <w:lang w:val="af-ZA"/>
        </w:rPr>
        <w:t xml:space="preserve"> </w:t>
      </w:r>
      <w:r w:rsidRPr="0076322F">
        <w:t>իրականացման</w:t>
      </w:r>
      <w:r w:rsidRPr="005D415D">
        <w:rPr>
          <w:lang w:val="af-ZA"/>
        </w:rPr>
        <w:t xml:space="preserve"> </w:t>
      </w:r>
      <w:r w:rsidRPr="0076322F">
        <w:t>նպատակով</w:t>
      </w:r>
      <w:r w:rsidRPr="0076322F">
        <w:rPr>
          <w:lang w:val="af-ZA"/>
        </w:rPr>
        <w:t>:</w:t>
      </w:r>
    </w:p>
    <w:p w14:paraId="20C6780B" w14:textId="77777777" w:rsidR="00AE7CFE" w:rsidRPr="00AE460D" w:rsidRDefault="003C3DBF" w:rsidP="005F6C4D">
      <w:pPr>
        <w:pStyle w:val="BodyText2"/>
      </w:pPr>
      <w:r w:rsidRPr="00AE460D">
        <w:t>«Տարածքային զարգացում» ծրագ</w:t>
      </w:r>
      <w:r w:rsidR="0047142C" w:rsidRPr="00AE460D">
        <w:t>ի</w:t>
      </w:r>
      <w:r w:rsidRPr="00AE460D">
        <w:t>ր</w:t>
      </w:r>
      <w:r w:rsidR="00AE7CFE" w:rsidRPr="00AE460D">
        <w:t>.</w:t>
      </w:r>
    </w:p>
    <w:p w14:paraId="238C542F" w14:textId="39147323" w:rsidR="003C3DBF" w:rsidRPr="00254F9B" w:rsidRDefault="003C3DBF" w:rsidP="005F6C4D">
      <w:pPr>
        <w:pStyle w:val="BodyText2"/>
      </w:pPr>
      <w:r w:rsidRPr="00AE460D">
        <w:t>«Պետական աջակցություն սահմանամերձ համայնքներին»</w:t>
      </w:r>
      <w:r w:rsidRPr="00484C77">
        <w:rPr>
          <w:b/>
        </w:rPr>
        <w:t xml:space="preserve"> </w:t>
      </w:r>
      <w:r w:rsidRPr="00254F9B">
        <w:t>միջոցառմ</w:t>
      </w:r>
      <w:r w:rsidR="00257149">
        <w:t>ան</w:t>
      </w:r>
      <w:r w:rsidRPr="00254F9B">
        <w:t xml:space="preserve"> համար</w:t>
      </w:r>
      <w:r w:rsidRPr="008D37E9">
        <w:t xml:space="preserve"> </w:t>
      </w:r>
      <w:r w:rsidRPr="00254F9B">
        <w:t>Նախագծով</w:t>
      </w:r>
      <w:r w:rsidRPr="008D37E9">
        <w:t xml:space="preserve"> </w:t>
      </w:r>
      <w:r w:rsidRPr="00254F9B">
        <w:t>նա</w:t>
      </w:r>
      <w:r w:rsidRPr="008D37E9">
        <w:softHyphen/>
      </w:r>
      <w:r w:rsidRPr="00254F9B">
        <w:t>խատեսվում</w:t>
      </w:r>
      <w:r w:rsidRPr="008D37E9">
        <w:t xml:space="preserve"> </w:t>
      </w:r>
      <w:r w:rsidRPr="00254F9B">
        <w:t>է</w:t>
      </w:r>
      <w:r w:rsidRPr="008D37E9">
        <w:t xml:space="preserve"> </w:t>
      </w:r>
      <w:r w:rsidRPr="00254F9B">
        <w:t>հատկացնել</w:t>
      </w:r>
      <w:r w:rsidRPr="008D37E9">
        <w:t xml:space="preserve"> 928.9 </w:t>
      </w:r>
      <w:r w:rsidRPr="00254F9B">
        <w:t>մլն</w:t>
      </w:r>
      <w:r w:rsidRPr="008D37E9">
        <w:t xml:space="preserve"> </w:t>
      </w:r>
      <w:r w:rsidRPr="00254F9B">
        <w:t>դրամ</w:t>
      </w:r>
      <w:r w:rsidRPr="008D37E9">
        <w:t>`</w:t>
      </w:r>
      <w:r w:rsidRPr="00254F9B">
        <w:t xml:space="preserve"> պահպանելով</w:t>
      </w:r>
      <w:r w:rsidRPr="008D37E9">
        <w:t xml:space="preserve"> ՀՀ 201</w:t>
      </w:r>
      <w:r w:rsidRPr="00254F9B">
        <w:t>8</w:t>
      </w:r>
      <w:r w:rsidRPr="008D37E9">
        <w:t xml:space="preserve"> </w:t>
      </w:r>
      <w:r w:rsidRPr="00254F9B">
        <w:t>թվականի</w:t>
      </w:r>
      <w:r w:rsidRPr="008D37E9">
        <w:t xml:space="preserve"> </w:t>
      </w:r>
      <w:r w:rsidRPr="00254F9B">
        <w:t>պետական</w:t>
      </w:r>
      <w:r w:rsidRPr="008D37E9">
        <w:t xml:space="preserve"> </w:t>
      </w:r>
      <w:r w:rsidRPr="00254F9B">
        <w:t>բյուջեով</w:t>
      </w:r>
      <w:r w:rsidRPr="008D37E9">
        <w:t xml:space="preserve"> </w:t>
      </w:r>
      <w:r w:rsidRPr="00254F9B">
        <w:t>հաս</w:t>
      </w:r>
      <w:r w:rsidRPr="008D37E9">
        <w:softHyphen/>
      </w:r>
      <w:r w:rsidRPr="00254F9B">
        <w:t>տատված</w:t>
      </w:r>
      <w:r w:rsidRPr="008D37E9">
        <w:t xml:space="preserve"> </w:t>
      </w:r>
      <w:r w:rsidRPr="00254F9B">
        <w:t>չափաքանակը:</w:t>
      </w:r>
    </w:p>
    <w:p w14:paraId="598646BF" w14:textId="748D92E3" w:rsidR="003C3DBF" w:rsidRPr="00D9107B" w:rsidRDefault="003C3DBF" w:rsidP="006344C3">
      <w:pPr>
        <w:pStyle w:val="Bullet2"/>
      </w:pPr>
      <w:r w:rsidRPr="003A76AB">
        <w:t xml:space="preserve">Ծրագրի նախատեսմամբ և իրականացմամբ ապահովվում է Սահմանամերձ </w:t>
      </w:r>
      <w:r w:rsidRPr="008D37E9">
        <w:t>համայնքների սոցիալական աջակցության մասին ՀՀ օրենքի կիրարկումը, որով</w:t>
      </w:r>
      <w:r w:rsidR="001E6978">
        <w:t xml:space="preserve"> </w:t>
      </w:r>
      <w:r w:rsidRPr="008D37E9">
        <w:t xml:space="preserve">նախատեսվում է </w:t>
      </w:r>
      <w:r w:rsidRPr="00DB1FB2">
        <w:rPr>
          <w:lang w:val="hy-AM"/>
        </w:rPr>
        <w:t>փոխհատուցել (ամբողջությամբ կամ մասնակի) ՀՀ կառավարության 18.12.2014թ. N</w:t>
      </w:r>
      <w:r>
        <w:t xml:space="preserve">1444-Ն որոշմամբ նախատեսված բնական գազի, էլեկտրաէներգիայի, ոռոգման ջրի, սահմանամերձ համայնքների վարչական տարածքում գտնվող մարտական գործողությունների հետևանքով չօգտագործվող և հակառակորդի կողմից հողատարածքների գնդակոծման դեպքեր ունեցող գյուղատնտեսական նշանակության և բնակավայրերի բնակելի կառուցապատման հողատարածքների համար վճարման ենթակա հողի հարկի և այդ հողերի վրա ունեցած անշարժ գույքի գույքահարկի գծով ծախսերը: </w:t>
      </w:r>
    </w:p>
    <w:p w14:paraId="4463DBE5" w14:textId="4E5BFF93" w:rsidR="003871F7" w:rsidRDefault="003871F7" w:rsidP="003871F7">
      <w:pPr>
        <w:widowControl w:val="0"/>
        <w:spacing w:before="0"/>
        <w:rPr>
          <w:rFonts w:cs="Sylfaen"/>
          <w:b w:val="0"/>
          <w:szCs w:val="22"/>
          <w:lang w:val="en-US"/>
          <w14:textOutline w14:w="9525" w14:cap="rnd" w14:cmpd="sng" w14:algn="ctr">
            <w14:noFill/>
            <w14:prstDash w14:val="solid"/>
            <w14:bevel/>
          </w14:textOutline>
        </w:rPr>
      </w:pPr>
      <w:r w:rsidRPr="004D50CA">
        <w:rPr>
          <w:rFonts w:cs="Sylfaen"/>
          <w:b w:val="0"/>
          <w:szCs w:val="22"/>
          <w:lang w:val="hy-AM"/>
          <w14:textOutline w14:w="9525" w14:cap="rnd" w14:cmpd="sng" w14:algn="ctr">
            <w14:noFill/>
            <w14:prstDash w14:val="solid"/>
            <w14:bevel/>
          </w14:textOutline>
        </w:rPr>
        <w:t>«Այլընտրանքային աշխատանքային ծառայողներին դրամական բավարարման և դրամական փոխհատուցման տրամադրում» միջոցառման շրջանակներում նախատեսվում է իրականացնել ՀՀ-ում այլընտրանքային աշխատանքային ծառայության անցած ՀՀ քաղաքա</w:t>
      </w:r>
      <w:r w:rsidR="00C51FCC">
        <w:rPr>
          <w:rFonts w:cs="Sylfaen"/>
          <w:b w:val="0"/>
          <w:szCs w:val="22"/>
          <w:lang w:val="en-US"/>
          <w14:textOutline w14:w="9525" w14:cap="rnd" w14:cmpd="sng" w14:algn="ctr">
            <w14:noFill/>
            <w14:prstDash w14:val="solid"/>
            <w14:bevel/>
          </w14:textOutline>
        </w:rPr>
        <w:softHyphen/>
      </w:r>
      <w:r w:rsidRPr="004D50CA">
        <w:rPr>
          <w:rFonts w:cs="Sylfaen"/>
          <w:b w:val="0"/>
          <w:szCs w:val="22"/>
          <w:lang w:val="hy-AM"/>
          <w14:textOutline w14:w="9525" w14:cap="rnd" w14:cmpd="sng" w14:algn="ctr">
            <w14:noFill/>
            <w14:prstDash w14:val="solid"/>
            <w14:bevel/>
          </w14:textOutline>
        </w:rPr>
        <w:t>ցիաներին «Այլընտրանքային ծառայության մասին» ՀՀ օրենքով սահմանված դրամական բավարարում և փոխհատուցում: Նշված միջոցառման գծով ՀՀ</w:t>
      </w:r>
      <w:r w:rsidRPr="004D50CA">
        <w:rPr>
          <w:rFonts w:cs="Sylfaen"/>
          <w:b w:val="0"/>
          <w:szCs w:val="22"/>
          <w:lang w:val="af-ZA"/>
          <w14:textOutline w14:w="9525" w14:cap="rnd" w14:cmpd="sng" w14:algn="ctr">
            <w14:noFill/>
            <w14:prstDash w14:val="solid"/>
            <w14:bevel/>
          </w14:textOutline>
        </w:rPr>
        <w:t xml:space="preserve"> 2019 </w:t>
      </w:r>
      <w:r w:rsidRPr="004D50CA">
        <w:rPr>
          <w:rFonts w:cs="Sylfaen"/>
          <w:b w:val="0"/>
          <w:szCs w:val="22"/>
          <w:lang w:val="hy-AM"/>
          <w14:textOutline w14:w="9525" w14:cap="rnd" w14:cmpd="sng" w14:algn="ctr">
            <w14:noFill/>
            <w14:prstDash w14:val="solid"/>
            <w14:bevel/>
          </w14:textOutline>
        </w:rPr>
        <w:t>թվա</w:t>
      </w:r>
      <w:r w:rsidRPr="004D50CA">
        <w:rPr>
          <w:rFonts w:cs="Sylfaen"/>
          <w:b w:val="0"/>
          <w:szCs w:val="22"/>
          <w:lang w:val="hy-AM"/>
          <w14:textOutline w14:w="9525" w14:cap="rnd" w14:cmpd="sng" w14:algn="ctr">
            <w14:noFill/>
            <w14:prstDash w14:val="solid"/>
            <w14:bevel/>
          </w14:textOutline>
        </w:rPr>
        <w:softHyphen/>
        <w:t>կանի</w:t>
      </w:r>
      <w:r w:rsidRPr="004D50CA">
        <w:rPr>
          <w:rFonts w:cs="Sylfaen"/>
          <w:b w:val="0"/>
          <w:szCs w:val="22"/>
          <w:lang w:val="af-ZA"/>
          <w14:textOutline w14:w="9525" w14:cap="rnd" w14:cmpd="sng" w14:algn="ctr">
            <w14:noFill/>
            <w14:prstDash w14:val="solid"/>
            <w14:bevel/>
          </w14:textOutline>
        </w:rPr>
        <w:t xml:space="preserve"> </w:t>
      </w:r>
      <w:r w:rsidRPr="004D50CA">
        <w:rPr>
          <w:rFonts w:cs="Sylfaen"/>
          <w:b w:val="0"/>
          <w:szCs w:val="22"/>
          <w:lang w:val="hy-AM"/>
          <w14:textOutline w14:w="9525" w14:cap="rnd" w14:cmpd="sng" w14:algn="ctr">
            <w14:noFill/>
            <w14:prstDash w14:val="solid"/>
            <w14:bevel/>
          </w14:textOutline>
        </w:rPr>
        <w:t>պետական</w:t>
      </w:r>
      <w:r w:rsidRPr="004D50CA">
        <w:rPr>
          <w:rFonts w:cs="Sylfaen"/>
          <w:b w:val="0"/>
          <w:szCs w:val="22"/>
          <w:lang w:val="af-ZA"/>
          <w14:textOutline w14:w="9525" w14:cap="rnd" w14:cmpd="sng" w14:algn="ctr">
            <w14:noFill/>
            <w14:prstDash w14:val="solid"/>
            <w14:bevel/>
          </w14:textOutline>
        </w:rPr>
        <w:t xml:space="preserve"> </w:t>
      </w:r>
      <w:r w:rsidRPr="004D50CA">
        <w:rPr>
          <w:rFonts w:cs="Sylfaen"/>
          <w:b w:val="0"/>
          <w:szCs w:val="22"/>
          <w:lang w:val="hy-AM"/>
          <w14:textOutline w14:w="9525" w14:cap="rnd" w14:cmpd="sng" w14:algn="ctr">
            <w14:noFill/>
            <w14:prstDash w14:val="solid"/>
            <w14:bevel/>
          </w14:textOutline>
        </w:rPr>
        <w:t>բյուջեի</w:t>
      </w:r>
      <w:r w:rsidRPr="004D50CA">
        <w:rPr>
          <w:rFonts w:cs="Sylfaen"/>
          <w:b w:val="0"/>
          <w:szCs w:val="22"/>
          <w:lang w:val="af-ZA"/>
          <w14:textOutline w14:w="9525" w14:cap="rnd" w14:cmpd="sng" w14:algn="ctr">
            <w14:noFill/>
            <w14:prstDash w14:val="solid"/>
            <w14:bevel/>
          </w14:textOutline>
        </w:rPr>
        <w:t xml:space="preserve"> </w:t>
      </w:r>
      <w:r w:rsidRPr="004D50CA">
        <w:rPr>
          <w:rFonts w:cs="Sylfaen"/>
          <w:b w:val="0"/>
          <w:szCs w:val="22"/>
          <w:lang w:val="hy-AM"/>
          <w14:textOutline w14:w="9525" w14:cap="rnd" w14:cmpd="sng" w14:algn="ctr">
            <w14:noFill/>
            <w14:prstDash w14:val="solid"/>
            <w14:bevel/>
          </w14:textOutline>
        </w:rPr>
        <w:t>նախագծով</w:t>
      </w:r>
      <w:r w:rsidRPr="004D50CA">
        <w:rPr>
          <w:rFonts w:cs="Sylfaen"/>
          <w:b w:val="0"/>
          <w:szCs w:val="22"/>
          <w:lang w:val="af-ZA"/>
          <w14:textOutline w14:w="9525" w14:cap="rnd" w14:cmpd="sng" w14:algn="ctr">
            <w14:noFill/>
            <w14:prstDash w14:val="solid"/>
            <w14:bevel/>
          </w14:textOutline>
        </w:rPr>
        <w:t xml:space="preserve"> </w:t>
      </w:r>
      <w:r w:rsidRPr="004D50CA">
        <w:rPr>
          <w:rFonts w:cs="Sylfaen"/>
          <w:b w:val="0"/>
          <w:szCs w:val="22"/>
          <w:lang w:val="hy-AM"/>
          <w14:textOutline w14:w="9525" w14:cap="rnd" w14:cmpd="sng" w14:algn="ctr">
            <w14:noFill/>
            <w14:prstDash w14:val="solid"/>
            <w14:bevel/>
          </w14:textOutline>
        </w:rPr>
        <w:t>նախա</w:t>
      </w:r>
      <w:r w:rsidRPr="004D50CA">
        <w:rPr>
          <w:rFonts w:cs="Sylfaen"/>
          <w:b w:val="0"/>
          <w:szCs w:val="22"/>
          <w:lang w:val="af-ZA"/>
          <w14:textOutline w14:w="9525" w14:cap="rnd" w14:cmpd="sng" w14:algn="ctr">
            <w14:noFill/>
            <w14:prstDash w14:val="solid"/>
            <w14:bevel/>
          </w14:textOutline>
        </w:rPr>
        <w:softHyphen/>
      </w:r>
      <w:r w:rsidRPr="004D50CA">
        <w:rPr>
          <w:rFonts w:cs="Sylfaen"/>
          <w:b w:val="0"/>
          <w:szCs w:val="22"/>
          <w:lang w:val="hy-AM"/>
          <w14:textOutline w14:w="9525" w14:cap="rnd" w14:cmpd="sng" w14:algn="ctr">
            <w14:noFill/>
            <w14:prstDash w14:val="solid"/>
            <w14:bevel/>
          </w14:textOutline>
        </w:rPr>
        <w:t>տեսվել է 33.1 մլն դրամ, որը ՀՀ</w:t>
      </w:r>
      <w:r w:rsidRPr="004D50CA">
        <w:rPr>
          <w:rFonts w:cs="Sylfaen"/>
          <w:b w:val="0"/>
          <w:szCs w:val="22"/>
          <w:lang w:val="af-ZA"/>
          <w14:textOutline w14:w="9525" w14:cap="rnd" w14:cmpd="sng" w14:algn="ctr">
            <w14:noFill/>
            <w14:prstDash w14:val="solid"/>
            <w14:bevel/>
          </w14:textOutline>
        </w:rPr>
        <w:t xml:space="preserve"> 2018 </w:t>
      </w:r>
      <w:r w:rsidRPr="004D50CA">
        <w:rPr>
          <w:rFonts w:cs="Sylfaen"/>
          <w:b w:val="0"/>
          <w:szCs w:val="22"/>
          <w:lang w:val="hy-AM"/>
          <w14:textOutline w14:w="9525" w14:cap="rnd" w14:cmpd="sng" w14:algn="ctr">
            <w14:noFill/>
            <w14:prstDash w14:val="solid"/>
            <w14:bevel/>
          </w14:textOutline>
        </w:rPr>
        <w:t>թվականի</w:t>
      </w:r>
      <w:r w:rsidRPr="004D50CA">
        <w:rPr>
          <w:rFonts w:cs="Sylfaen"/>
          <w:b w:val="0"/>
          <w:szCs w:val="22"/>
          <w:lang w:val="af-ZA"/>
          <w14:textOutline w14:w="9525" w14:cap="rnd" w14:cmpd="sng" w14:algn="ctr">
            <w14:noFill/>
            <w14:prstDash w14:val="solid"/>
            <w14:bevel/>
          </w14:textOutline>
        </w:rPr>
        <w:t xml:space="preserve"> </w:t>
      </w:r>
      <w:r w:rsidRPr="004D50CA">
        <w:rPr>
          <w:rFonts w:cs="Sylfaen"/>
          <w:b w:val="0"/>
          <w:szCs w:val="22"/>
          <w:lang w:val="hy-AM"/>
          <w14:textOutline w14:w="9525" w14:cap="rnd" w14:cmpd="sng" w14:algn="ctr">
            <w14:noFill/>
            <w14:prstDash w14:val="solid"/>
            <w14:bevel/>
          </w14:textOutline>
        </w:rPr>
        <w:t>պետա</w:t>
      </w:r>
      <w:r w:rsidRPr="004D50CA">
        <w:rPr>
          <w:rFonts w:cs="Sylfaen"/>
          <w:b w:val="0"/>
          <w:szCs w:val="22"/>
          <w:lang w:val="hy-AM"/>
          <w14:textOutline w14:w="9525" w14:cap="rnd" w14:cmpd="sng" w14:algn="ctr">
            <w14:noFill/>
            <w14:prstDash w14:val="solid"/>
            <w14:bevel/>
          </w14:textOutline>
        </w:rPr>
        <w:softHyphen/>
        <w:t>կան</w:t>
      </w:r>
      <w:r w:rsidRPr="004D50CA">
        <w:rPr>
          <w:rFonts w:cs="Sylfaen"/>
          <w:b w:val="0"/>
          <w:szCs w:val="22"/>
          <w:lang w:val="af-ZA"/>
          <w14:textOutline w14:w="9525" w14:cap="rnd" w14:cmpd="sng" w14:algn="ctr">
            <w14:noFill/>
            <w14:prstDash w14:val="solid"/>
            <w14:bevel/>
          </w14:textOutline>
        </w:rPr>
        <w:t xml:space="preserve"> </w:t>
      </w:r>
      <w:r w:rsidRPr="004D50CA">
        <w:rPr>
          <w:rFonts w:cs="Sylfaen"/>
          <w:b w:val="0"/>
          <w:szCs w:val="22"/>
          <w:lang w:val="hy-AM"/>
          <w14:textOutline w14:w="9525" w14:cap="rnd" w14:cmpd="sng" w14:algn="ctr">
            <w14:noFill/>
            <w14:prstDash w14:val="solid"/>
            <w14:bevel/>
          </w14:textOutline>
        </w:rPr>
        <w:t>բյուջեի նկատմամբ նվազել է 8.7 մլն դրամով:</w:t>
      </w:r>
    </w:p>
    <w:p w14:paraId="48D696B9" w14:textId="77777777" w:rsidR="0010468C" w:rsidRDefault="0010468C" w:rsidP="0010468C">
      <w:pPr>
        <w:autoSpaceDE w:val="0"/>
        <w:autoSpaceDN w:val="0"/>
        <w:adjustRightInd w:val="0"/>
        <w:ind w:right="38" w:firstLine="540"/>
        <w:rPr>
          <w:rFonts w:cs="GHEAGrapalat"/>
          <w:szCs w:val="22"/>
          <w:lang w:val="af-ZA"/>
        </w:rPr>
      </w:pPr>
      <w:r>
        <w:rPr>
          <w:rFonts w:cs="GHEAGrapalat"/>
          <w:b w:val="0"/>
          <w:szCs w:val="22"/>
          <w:lang w:val="af-ZA"/>
        </w:rPr>
        <w:t>Փախստականներին մատուցվող ծառայություններ և օժանդակություն</w:t>
      </w:r>
    </w:p>
    <w:p w14:paraId="6B61049B" w14:textId="1BBD75C6" w:rsidR="0010468C" w:rsidRPr="00C51FCC" w:rsidRDefault="0010468C" w:rsidP="0010468C">
      <w:pPr>
        <w:ind w:right="38" w:firstLine="540"/>
        <w:rPr>
          <w:rFonts w:cs="Sylfaen"/>
          <w:b w:val="0"/>
          <w:szCs w:val="22"/>
          <w:lang w:val="hy-AM"/>
        </w:rPr>
      </w:pPr>
      <w:r w:rsidRPr="00C51FCC">
        <w:rPr>
          <w:rFonts w:cs="Sylfaen"/>
          <w:b w:val="0"/>
          <w:szCs w:val="22"/>
          <w:lang w:val="af-ZA"/>
        </w:rPr>
        <w:t>-</w:t>
      </w:r>
      <w:r w:rsidRPr="00C51FCC">
        <w:rPr>
          <w:b w:val="0"/>
          <w:szCs w:val="22"/>
          <w:lang w:val="pt-BR"/>
        </w:rPr>
        <w:t>«</w:t>
      </w:r>
      <w:r w:rsidRPr="00C51FCC">
        <w:rPr>
          <w:rFonts w:cs="Sylfaen"/>
          <w:b w:val="0"/>
          <w:szCs w:val="22"/>
          <w:lang w:val="af-ZA"/>
        </w:rPr>
        <w:t>ժամանակավոր կացարաններում բնակվող փախստականների կենցաղային խնդիր</w:t>
      </w:r>
      <w:r w:rsidR="00C51FCC">
        <w:rPr>
          <w:rFonts w:cs="Sylfaen"/>
          <w:b w:val="0"/>
          <w:szCs w:val="22"/>
          <w:lang w:val="af-ZA"/>
        </w:rPr>
        <w:softHyphen/>
      </w:r>
      <w:r w:rsidRPr="00C51FCC">
        <w:rPr>
          <w:rFonts w:cs="Sylfaen"/>
          <w:b w:val="0"/>
          <w:szCs w:val="22"/>
          <w:lang w:val="af-ZA"/>
        </w:rPr>
        <w:t>ների լուծման միջոցառումների իրականացում</w:t>
      </w:r>
      <w:r w:rsidRPr="00C51FCC">
        <w:rPr>
          <w:b w:val="0"/>
          <w:szCs w:val="22"/>
          <w:lang w:val="pt-BR"/>
        </w:rPr>
        <w:t>»</w:t>
      </w:r>
      <w:r w:rsidRPr="00C51FCC">
        <w:rPr>
          <w:rFonts w:cs="Sylfaen"/>
          <w:b w:val="0"/>
          <w:szCs w:val="22"/>
          <w:lang w:val="af-ZA"/>
        </w:rPr>
        <w:t xml:space="preserve"> միջոցառման</w:t>
      </w:r>
      <w:r w:rsidRPr="00C51FCC">
        <w:rPr>
          <w:rFonts w:cs="Arial Armenian"/>
          <w:b w:val="0"/>
          <w:szCs w:val="22"/>
          <w:lang w:val="af-ZA"/>
        </w:rPr>
        <w:t xml:space="preserve"> </w:t>
      </w:r>
      <w:r w:rsidRPr="00C51FCC">
        <w:rPr>
          <w:rFonts w:cs="Sylfaen"/>
          <w:b w:val="0"/>
          <w:szCs w:val="22"/>
          <w:lang w:val="af-ZA"/>
        </w:rPr>
        <w:t xml:space="preserve">գծով նախատեսվում է ծախս 37.2 մլն դրամի չափով (2017 </w:t>
      </w:r>
      <w:r w:rsidRPr="00C51FCC">
        <w:rPr>
          <w:rFonts w:cs="Sylfaen"/>
          <w:b w:val="0"/>
          <w:szCs w:val="22"/>
          <w:lang w:val="hy-AM"/>
        </w:rPr>
        <w:t>թվականին</w:t>
      </w:r>
      <w:r w:rsidRPr="00C51FCC">
        <w:rPr>
          <w:rFonts w:cs="Sylfaen"/>
          <w:b w:val="0"/>
          <w:szCs w:val="22"/>
          <w:lang w:val="af-ZA"/>
        </w:rPr>
        <w:t xml:space="preserve">` 31.2 մլն դրամ): Ծախսերի աճը 6.0 մլն դրամի չափով պայմանավորված է </w:t>
      </w:r>
      <w:r w:rsidRPr="00C51FCC">
        <w:rPr>
          <w:rFonts w:cs="Sylfaen"/>
          <w:b w:val="0"/>
          <w:szCs w:val="22"/>
          <w:lang w:val="hy-AM"/>
        </w:rPr>
        <w:t>ծրագրի</w:t>
      </w:r>
      <w:r w:rsidRPr="00C51FCC">
        <w:rPr>
          <w:rFonts w:cs="Sylfaen"/>
          <w:b w:val="0"/>
          <w:szCs w:val="22"/>
          <w:lang w:val="af-ZA"/>
        </w:rPr>
        <w:t xml:space="preserve"> </w:t>
      </w:r>
      <w:r w:rsidRPr="00C51FCC">
        <w:rPr>
          <w:rFonts w:cs="Sylfaen"/>
          <w:b w:val="0"/>
          <w:szCs w:val="22"/>
          <w:lang w:val="hy-AM"/>
        </w:rPr>
        <w:t>գծով</w:t>
      </w:r>
      <w:r w:rsidRPr="00C51FCC">
        <w:rPr>
          <w:rFonts w:cs="Sylfaen"/>
          <w:b w:val="0"/>
          <w:szCs w:val="22"/>
          <w:lang w:val="af-ZA"/>
        </w:rPr>
        <w:t xml:space="preserve"> </w:t>
      </w:r>
      <w:r w:rsidRPr="00C51FCC">
        <w:rPr>
          <w:rFonts w:cs="Sylfaen"/>
          <w:b w:val="0"/>
          <w:szCs w:val="22"/>
          <w:lang w:val="hy-AM"/>
        </w:rPr>
        <w:t>ավելացված</w:t>
      </w:r>
      <w:r w:rsidRPr="00C51FCC">
        <w:rPr>
          <w:rFonts w:cs="Sylfaen"/>
          <w:b w:val="0"/>
          <w:szCs w:val="22"/>
          <w:lang w:val="af-ZA"/>
        </w:rPr>
        <w:t xml:space="preserve"> արժեքի </w:t>
      </w:r>
      <w:r w:rsidRPr="00C51FCC">
        <w:rPr>
          <w:rFonts w:cs="Sylfaen"/>
          <w:b w:val="0"/>
          <w:szCs w:val="22"/>
          <w:lang w:val="hy-AM"/>
        </w:rPr>
        <w:t>հարկի</w:t>
      </w:r>
      <w:r w:rsidRPr="00C51FCC">
        <w:rPr>
          <w:rFonts w:cs="Sylfaen"/>
          <w:b w:val="0"/>
          <w:szCs w:val="22"/>
          <w:lang w:val="af-ZA"/>
        </w:rPr>
        <w:t xml:space="preserve"> </w:t>
      </w:r>
      <w:r w:rsidRPr="00C51FCC">
        <w:rPr>
          <w:rFonts w:cs="Sylfaen"/>
          <w:b w:val="0"/>
          <w:szCs w:val="22"/>
          <w:lang w:val="hy-AM"/>
        </w:rPr>
        <w:t>գծով</w:t>
      </w:r>
      <w:r w:rsidRPr="00C51FCC">
        <w:rPr>
          <w:rFonts w:cs="Sylfaen"/>
          <w:b w:val="0"/>
          <w:szCs w:val="22"/>
          <w:lang w:val="af-ZA"/>
        </w:rPr>
        <w:t xml:space="preserve"> </w:t>
      </w:r>
      <w:r w:rsidRPr="00C51FCC">
        <w:rPr>
          <w:rFonts w:cs="Sylfaen"/>
          <w:b w:val="0"/>
          <w:szCs w:val="22"/>
          <w:lang w:val="hy-AM"/>
        </w:rPr>
        <w:t>գումարի</w:t>
      </w:r>
      <w:r w:rsidRPr="00C51FCC">
        <w:rPr>
          <w:rFonts w:cs="Sylfaen"/>
          <w:b w:val="0"/>
          <w:szCs w:val="22"/>
          <w:lang w:val="af-ZA"/>
        </w:rPr>
        <w:t xml:space="preserve"> </w:t>
      </w:r>
      <w:r w:rsidRPr="00C51FCC">
        <w:rPr>
          <w:rFonts w:cs="Sylfaen"/>
          <w:b w:val="0"/>
          <w:szCs w:val="22"/>
          <w:lang w:val="hy-AM"/>
        </w:rPr>
        <w:t>նախատեսմամբ</w:t>
      </w:r>
      <w:r w:rsidRPr="00C51FCC">
        <w:rPr>
          <w:rFonts w:cs="Sylfaen"/>
          <w:b w:val="0"/>
          <w:szCs w:val="22"/>
        </w:rPr>
        <w:t>՝</w:t>
      </w:r>
      <w:r w:rsidRPr="00C51FCC">
        <w:rPr>
          <w:rFonts w:cs="Sylfaen"/>
          <w:b w:val="0"/>
          <w:szCs w:val="22"/>
          <w:lang w:val="af-ZA"/>
        </w:rPr>
        <w:t xml:space="preserve"> շահառուների թվաքանակի նվազման պահմաններում (կանխատեսվում է 719 շահառու</w:t>
      </w:r>
      <w:r w:rsidRPr="00C51FCC">
        <w:rPr>
          <w:rFonts w:cs="Sylfaen"/>
          <w:b w:val="0"/>
          <w:szCs w:val="22"/>
          <w:lang w:val="hy-AM"/>
        </w:rPr>
        <w:t xml:space="preserve"> </w:t>
      </w:r>
      <w:r w:rsidRPr="00C51FCC">
        <w:rPr>
          <w:rFonts w:cs="Sylfaen"/>
          <w:b w:val="0"/>
          <w:szCs w:val="22"/>
          <w:lang w:val="af-ZA"/>
        </w:rPr>
        <w:t>2018 թ</w:t>
      </w:r>
      <w:r w:rsidRPr="00C51FCC">
        <w:rPr>
          <w:rFonts w:cs="Sylfaen"/>
          <w:b w:val="0"/>
          <w:szCs w:val="22"/>
          <w:lang w:val="hy-AM"/>
        </w:rPr>
        <w:t>վականի</w:t>
      </w:r>
      <w:r w:rsidRPr="00C51FCC">
        <w:rPr>
          <w:rFonts w:cs="Sylfaen"/>
          <w:b w:val="0"/>
          <w:szCs w:val="22"/>
          <w:lang w:val="af-ZA"/>
        </w:rPr>
        <w:t xml:space="preserve"> 725 դիմաց)</w:t>
      </w:r>
      <w:r w:rsidRPr="00C51FCC">
        <w:rPr>
          <w:rFonts w:cs="Sylfaen"/>
          <w:b w:val="0"/>
          <w:szCs w:val="22"/>
          <w:lang w:val="hy-AM"/>
        </w:rPr>
        <w:t>:</w:t>
      </w:r>
    </w:p>
    <w:p w14:paraId="03FAA081" w14:textId="72D2CADD" w:rsidR="0010468C" w:rsidRPr="00C51FCC" w:rsidRDefault="0010468C" w:rsidP="0010468C">
      <w:pPr>
        <w:ind w:right="38" w:firstLine="540"/>
        <w:rPr>
          <w:rFonts w:cs="Sylfaen"/>
          <w:b w:val="0"/>
          <w:szCs w:val="22"/>
          <w:lang w:val="hy-AM"/>
        </w:rPr>
      </w:pPr>
      <w:r w:rsidRPr="00C51FCC">
        <w:rPr>
          <w:rFonts w:cs="Sylfaen"/>
          <w:b w:val="0"/>
          <w:szCs w:val="22"/>
          <w:lang w:val="hy-AM"/>
        </w:rPr>
        <w:t xml:space="preserve"> </w:t>
      </w:r>
      <w:r w:rsidRPr="00C51FCC">
        <w:rPr>
          <w:rFonts w:cs="Sylfaen"/>
          <w:b w:val="0"/>
          <w:szCs w:val="22"/>
          <w:lang w:val="af-ZA"/>
        </w:rPr>
        <w:t>-</w:t>
      </w:r>
      <w:r w:rsidRPr="00C51FCC">
        <w:rPr>
          <w:b w:val="0"/>
          <w:szCs w:val="22"/>
          <w:lang w:val="pt-BR"/>
        </w:rPr>
        <w:t>«</w:t>
      </w:r>
      <w:r w:rsidRPr="00C51FCC">
        <w:rPr>
          <w:rFonts w:cs="Sylfaen"/>
          <w:b w:val="0"/>
          <w:szCs w:val="22"/>
          <w:lang w:val="af-ZA"/>
        </w:rPr>
        <w:t>Ապաստան հայցողների կեցության խնդիրների լուծման միջոցառումների իրակա</w:t>
      </w:r>
      <w:r w:rsidR="00C51FCC">
        <w:rPr>
          <w:rFonts w:cs="Sylfaen"/>
          <w:b w:val="0"/>
          <w:szCs w:val="22"/>
          <w:lang w:val="af-ZA"/>
        </w:rPr>
        <w:softHyphen/>
      </w:r>
      <w:r w:rsidRPr="00C51FCC">
        <w:rPr>
          <w:rFonts w:cs="Sylfaen"/>
          <w:b w:val="0"/>
          <w:szCs w:val="22"/>
          <w:lang w:val="af-ZA"/>
        </w:rPr>
        <w:t>նացում</w:t>
      </w:r>
      <w:r w:rsidRPr="00C51FCC">
        <w:rPr>
          <w:b w:val="0"/>
          <w:szCs w:val="22"/>
          <w:lang w:val="pt-BR"/>
        </w:rPr>
        <w:t>»</w:t>
      </w:r>
      <w:r w:rsidRPr="00C51FCC">
        <w:rPr>
          <w:rFonts w:cs="Sylfaen"/>
          <w:b w:val="0"/>
          <w:szCs w:val="22"/>
          <w:lang w:val="af-ZA"/>
        </w:rPr>
        <w:t xml:space="preserve"> միջոցառման գծով նախատեսվում է ծախս 28.1 մլն դրամի չափով (2018 </w:t>
      </w:r>
      <w:r w:rsidRPr="00C51FCC">
        <w:rPr>
          <w:rFonts w:cs="Sylfaen"/>
          <w:b w:val="0"/>
          <w:szCs w:val="22"/>
          <w:lang w:val="hy-AM"/>
        </w:rPr>
        <w:t>թվականին</w:t>
      </w:r>
      <w:r w:rsidRPr="00C51FCC">
        <w:rPr>
          <w:rFonts w:cs="Sylfaen"/>
          <w:b w:val="0"/>
          <w:szCs w:val="22"/>
          <w:lang w:val="af-ZA"/>
        </w:rPr>
        <w:t xml:space="preserve">` </w:t>
      </w:r>
      <w:r w:rsidRPr="00C51FCC">
        <w:rPr>
          <w:rFonts w:cs="Sylfaen"/>
          <w:b w:val="0"/>
          <w:szCs w:val="22"/>
          <w:lang w:val="hy-AM"/>
        </w:rPr>
        <w:t>24.4</w:t>
      </w:r>
      <w:r w:rsidRPr="00C51FCC">
        <w:rPr>
          <w:rFonts w:cs="Sylfaen"/>
          <w:b w:val="0"/>
          <w:szCs w:val="22"/>
          <w:lang w:val="af-ZA"/>
        </w:rPr>
        <w:t xml:space="preserve"> մլն դրամ): Ծախսերի </w:t>
      </w:r>
      <w:r w:rsidRPr="00C51FCC">
        <w:rPr>
          <w:rFonts w:cs="Sylfaen"/>
          <w:b w:val="0"/>
          <w:szCs w:val="22"/>
          <w:lang w:val="hy-AM"/>
        </w:rPr>
        <w:t>աճը 3.6</w:t>
      </w:r>
      <w:r w:rsidRPr="00C51FCC">
        <w:rPr>
          <w:rFonts w:cs="Sylfaen"/>
          <w:b w:val="0"/>
          <w:szCs w:val="22"/>
          <w:lang w:val="af-ZA"/>
        </w:rPr>
        <w:t xml:space="preserve"> մլն դրամի չափով պայմանավորված է</w:t>
      </w:r>
      <w:r w:rsidRPr="00C51FCC">
        <w:rPr>
          <w:rFonts w:cs="Sylfaen"/>
          <w:b w:val="0"/>
          <w:szCs w:val="22"/>
          <w:lang w:val="hy-AM"/>
        </w:rPr>
        <w:t xml:space="preserve"> ծրագրի</w:t>
      </w:r>
      <w:r w:rsidRPr="00C51FCC">
        <w:rPr>
          <w:rFonts w:cs="Sylfaen"/>
          <w:b w:val="0"/>
          <w:szCs w:val="22"/>
          <w:lang w:val="af-ZA"/>
        </w:rPr>
        <w:t xml:space="preserve"> </w:t>
      </w:r>
      <w:r w:rsidRPr="00C51FCC">
        <w:rPr>
          <w:rFonts w:cs="Sylfaen"/>
          <w:b w:val="0"/>
          <w:szCs w:val="22"/>
          <w:lang w:val="hy-AM"/>
        </w:rPr>
        <w:t>գծով</w:t>
      </w:r>
      <w:r w:rsidRPr="00C51FCC">
        <w:rPr>
          <w:rFonts w:cs="Sylfaen"/>
          <w:b w:val="0"/>
          <w:szCs w:val="22"/>
          <w:lang w:val="af-ZA"/>
        </w:rPr>
        <w:t xml:space="preserve"> </w:t>
      </w:r>
      <w:r w:rsidRPr="00C51FCC">
        <w:rPr>
          <w:rFonts w:cs="Sylfaen"/>
          <w:b w:val="0"/>
          <w:szCs w:val="22"/>
          <w:lang w:val="hy-AM"/>
        </w:rPr>
        <w:t>ավելացված</w:t>
      </w:r>
      <w:r w:rsidRPr="00C51FCC">
        <w:rPr>
          <w:rFonts w:cs="Sylfaen"/>
          <w:b w:val="0"/>
          <w:szCs w:val="22"/>
          <w:lang w:val="af-ZA"/>
        </w:rPr>
        <w:t xml:space="preserve"> արժեքի </w:t>
      </w:r>
      <w:r w:rsidRPr="00C51FCC">
        <w:rPr>
          <w:rFonts w:cs="Sylfaen"/>
          <w:b w:val="0"/>
          <w:szCs w:val="22"/>
          <w:lang w:val="hy-AM"/>
        </w:rPr>
        <w:t>հարկի</w:t>
      </w:r>
      <w:r w:rsidRPr="00C51FCC">
        <w:rPr>
          <w:rFonts w:cs="Sylfaen"/>
          <w:b w:val="0"/>
          <w:szCs w:val="22"/>
          <w:lang w:val="af-ZA"/>
        </w:rPr>
        <w:t xml:space="preserve"> </w:t>
      </w:r>
      <w:r w:rsidRPr="00C51FCC">
        <w:rPr>
          <w:rFonts w:cs="Sylfaen"/>
          <w:b w:val="0"/>
          <w:szCs w:val="22"/>
          <w:lang w:val="hy-AM"/>
        </w:rPr>
        <w:t>գծով</w:t>
      </w:r>
      <w:r w:rsidRPr="00C51FCC">
        <w:rPr>
          <w:rFonts w:cs="Sylfaen"/>
          <w:b w:val="0"/>
          <w:szCs w:val="22"/>
          <w:lang w:val="af-ZA"/>
        </w:rPr>
        <w:t xml:space="preserve"> </w:t>
      </w:r>
      <w:r w:rsidRPr="00C51FCC">
        <w:rPr>
          <w:rFonts w:cs="Sylfaen"/>
          <w:b w:val="0"/>
          <w:szCs w:val="22"/>
          <w:lang w:val="hy-AM"/>
        </w:rPr>
        <w:t>գումարի</w:t>
      </w:r>
      <w:r w:rsidRPr="00C51FCC">
        <w:rPr>
          <w:rFonts w:cs="Sylfaen"/>
          <w:b w:val="0"/>
          <w:szCs w:val="22"/>
          <w:lang w:val="af-ZA"/>
        </w:rPr>
        <w:t xml:space="preserve"> </w:t>
      </w:r>
      <w:r w:rsidRPr="00C51FCC">
        <w:rPr>
          <w:rFonts w:cs="Sylfaen"/>
          <w:b w:val="0"/>
          <w:szCs w:val="22"/>
          <w:lang w:val="hy-AM"/>
        </w:rPr>
        <w:t>նախատեսմամբ՝</w:t>
      </w:r>
      <w:r w:rsidRPr="00C51FCC">
        <w:rPr>
          <w:rFonts w:cs="Sylfaen"/>
          <w:b w:val="0"/>
          <w:szCs w:val="22"/>
          <w:lang w:val="af-ZA"/>
        </w:rPr>
        <w:t xml:space="preserve"> </w:t>
      </w:r>
      <w:r w:rsidRPr="00C51FCC">
        <w:rPr>
          <w:rFonts w:cs="Sylfaen"/>
          <w:b w:val="0"/>
          <w:szCs w:val="22"/>
          <w:lang w:val="hy-AM"/>
        </w:rPr>
        <w:t>առանձին տնտեսագիտական դասակարգման հոդվածների գծով ծախսերի փոփոխության պայմաններում:</w:t>
      </w:r>
    </w:p>
    <w:p w14:paraId="40EC2172" w14:textId="5217B6F6" w:rsidR="0010468C" w:rsidRPr="00C51FCC" w:rsidRDefault="0010468C" w:rsidP="0010468C">
      <w:pPr>
        <w:ind w:right="38" w:firstLine="540"/>
        <w:rPr>
          <w:rFonts w:cs="Sylfaen"/>
          <w:b w:val="0"/>
          <w:szCs w:val="22"/>
          <w:lang w:val="af-ZA"/>
        </w:rPr>
      </w:pPr>
      <w:r w:rsidRPr="00C51FCC">
        <w:rPr>
          <w:rFonts w:cs="Sylfaen"/>
          <w:b w:val="0"/>
          <w:szCs w:val="22"/>
          <w:lang w:val="af-ZA"/>
        </w:rPr>
        <w:t xml:space="preserve"> -</w:t>
      </w:r>
      <w:r w:rsidR="00C51FCC" w:rsidRPr="00C51FCC">
        <w:rPr>
          <w:rFonts w:cs="Sylfaen"/>
          <w:b w:val="0"/>
          <w:szCs w:val="22"/>
          <w:lang w:val="af-ZA"/>
        </w:rPr>
        <w:t>«</w:t>
      </w:r>
      <w:r w:rsidRPr="00C51FCC">
        <w:rPr>
          <w:rFonts w:cs="Sylfaen"/>
          <w:b w:val="0"/>
          <w:szCs w:val="22"/>
          <w:lang w:val="af-ZA"/>
        </w:rPr>
        <w:t>Ժամանակավոր տեղավորման կենտրոնում չտեղավորված ապաստան հայցողներին դրամական օգնության տրամադրում</w:t>
      </w:r>
      <w:r w:rsidRPr="00C51FCC">
        <w:rPr>
          <w:b w:val="0"/>
          <w:szCs w:val="22"/>
          <w:lang w:val="pt-BR"/>
        </w:rPr>
        <w:t>»</w:t>
      </w:r>
      <w:r w:rsidRPr="00C51FCC">
        <w:rPr>
          <w:b w:val="0"/>
          <w:szCs w:val="22"/>
          <w:lang w:val="hy-AM"/>
        </w:rPr>
        <w:t xml:space="preserve"> </w:t>
      </w:r>
      <w:r w:rsidRPr="00C51FCC">
        <w:rPr>
          <w:rFonts w:cs="Sylfaen"/>
          <w:b w:val="0"/>
          <w:szCs w:val="22"/>
          <w:lang w:val="af-ZA"/>
        </w:rPr>
        <w:t xml:space="preserve">միջոցառման գծով նախատեսվում է ծախս 1.3 մլն դրամի չափով (2018 </w:t>
      </w:r>
      <w:r w:rsidRPr="00C51FCC">
        <w:rPr>
          <w:rFonts w:cs="Sylfaen"/>
          <w:b w:val="0"/>
          <w:szCs w:val="22"/>
          <w:lang w:val="hy-AM"/>
        </w:rPr>
        <w:t>թվականին</w:t>
      </w:r>
      <w:r w:rsidRPr="00C51FCC">
        <w:rPr>
          <w:rFonts w:cs="Sylfaen"/>
          <w:b w:val="0"/>
          <w:szCs w:val="22"/>
          <w:lang w:val="af-ZA"/>
        </w:rPr>
        <w:t>` 4.0 մլն դրամ): Ծախսերի նվազումը 2.7 մլն դրամի չափով պայմանավորված է շահառուների թվաքանակի փոփոխությամբ: 2019 թվականին նախա</w:t>
      </w:r>
      <w:r w:rsidR="00C51FCC" w:rsidRPr="00C51FCC">
        <w:rPr>
          <w:rFonts w:cs="Sylfaen"/>
          <w:b w:val="0"/>
          <w:szCs w:val="22"/>
          <w:lang w:val="af-ZA"/>
        </w:rPr>
        <w:softHyphen/>
      </w:r>
      <w:r w:rsidRPr="00C51FCC">
        <w:rPr>
          <w:rFonts w:cs="Sylfaen"/>
          <w:b w:val="0"/>
          <w:szCs w:val="22"/>
          <w:lang w:val="af-ZA"/>
        </w:rPr>
        <w:t>տեսվում է դրամական օգնություն տրամադրել 27 շահառուի:</w:t>
      </w:r>
    </w:p>
    <w:p w14:paraId="3DCBEF2D" w14:textId="77777777" w:rsidR="0010468C" w:rsidRPr="00C51FCC" w:rsidRDefault="0010468C" w:rsidP="0010468C">
      <w:pPr>
        <w:ind w:right="38" w:firstLine="540"/>
        <w:rPr>
          <w:rFonts w:cs="Sylfaen"/>
          <w:b w:val="0"/>
          <w:szCs w:val="22"/>
          <w:lang w:val="hy-AM"/>
        </w:rPr>
      </w:pPr>
      <w:r w:rsidRPr="00C51FCC">
        <w:rPr>
          <w:rFonts w:cs="Sylfaen"/>
          <w:b w:val="0"/>
          <w:szCs w:val="22"/>
          <w:lang w:val="hy-AM"/>
        </w:rPr>
        <w:t>-</w:t>
      </w:r>
      <w:r w:rsidRPr="00C51FCC">
        <w:rPr>
          <w:b w:val="0"/>
          <w:szCs w:val="22"/>
          <w:lang w:val="pt-BR"/>
        </w:rPr>
        <w:t>«</w:t>
      </w:r>
      <w:r w:rsidRPr="00C51FCC">
        <w:rPr>
          <w:rFonts w:cs="Sylfaen"/>
          <w:b w:val="0"/>
          <w:szCs w:val="22"/>
          <w:lang w:val="af-ZA"/>
        </w:rPr>
        <w:t>Ապաստանի ընթացակարգում թարգմանչական ծառայությունների ձեռք բերում</w:t>
      </w:r>
      <w:r w:rsidRPr="00C51FCC">
        <w:rPr>
          <w:b w:val="0"/>
          <w:szCs w:val="22"/>
          <w:lang w:val="pt-BR"/>
        </w:rPr>
        <w:t>»</w:t>
      </w:r>
      <w:r w:rsidRPr="00C51FCC">
        <w:rPr>
          <w:b w:val="0"/>
          <w:szCs w:val="22"/>
          <w:lang w:val="hy-AM"/>
        </w:rPr>
        <w:t xml:space="preserve"> </w:t>
      </w:r>
      <w:r w:rsidRPr="00C51FCC">
        <w:rPr>
          <w:rFonts w:cs="Sylfaen"/>
          <w:b w:val="0"/>
          <w:szCs w:val="22"/>
          <w:lang w:val="af-ZA"/>
        </w:rPr>
        <w:t>միջոցառմամբ</w:t>
      </w:r>
      <w:r w:rsidRPr="00C51FCC">
        <w:rPr>
          <w:rFonts w:cs="Sylfaen"/>
          <w:b w:val="0"/>
          <w:szCs w:val="22"/>
          <w:lang w:val="hy-AM"/>
        </w:rPr>
        <w:t xml:space="preserve"> նախատեսվում</w:t>
      </w:r>
      <w:r w:rsidRPr="00C51FCC">
        <w:rPr>
          <w:b w:val="0"/>
          <w:szCs w:val="22"/>
          <w:lang w:val="af-ZA"/>
        </w:rPr>
        <w:t xml:space="preserve"> </w:t>
      </w:r>
      <w:r w:rsidRPr="00C51FCC">
        <w:rPr>
          <w:rFonts w:cs="Sylfaen"/>
          <w:b w:val="0"/>
          <w:szCs w:val="22"/>
          <w:lang w:val="hy-AM"/>
        </w:rPr>
        <w:t>է</w:t>
      </w:r>
      <w:r w:rsidRPr="00C51FCC">
        <w:rPr>
          <w:b w:val="0"/>
          <w:szCs w:val="22"/>
          <w:lang w:val="af-ZA"/>
        </w:rPr>
        <w:t xml:space="preserve"> </w:t>
      </w:r>
      <w:r w:rsidRPr="00C51FCC">
        <w:rPr>
          <w:rFonts w:cs="Sylfaen"/>
          <w:b w:val="0"/>
          <w:szCs w:val="22"/>
          <w:lang w:val="hy-AM"/>
        </w:rPr>
        <w:t>հատկացնել</w:t>
      </w:r>
      <w:r w:rsidRPr="00C51FCC">
        <w:rPr>
          <w:b w:val="0"/>
          <w:szCs w:val="22"/>
          <w:lang w:val="af-ZA"/>
        </w:rPr>
        <w:t xml:space="preserve"> </w:t>
      </w:r>
      <w:r w:rsidRPr="00C51FCC">
        <w:rPr>
          <w:b w:val="0"/>
          <w:szCs w:val="22"/>
          <w:lang w:val="hy-AM"/>
        </w:rPr>
        <w:t>2.1</w:t>
      </w:r>
      <w:r w:rsidRPr="00C51FCC">
        <w:rPr>
          <w:b w:val="0"/>
          <w:szCs w:val="22"/>
          <w:lang w:val="af-ZA"/>
        </w:rPr>
        <w:t xml:space="preserve"> </w:t>
      </w:r>
      <w:r w:rsidRPr="00C51FCC">
        <w:rPr>
          <w:rFonts w:cs="Sylfaen"/>
          <w:b w:val="0"/>
          <w:szCs w:val="22"/>
          <w:lang w:val="hy-AM"/>
        </w:rPr>
        <w:t>մլն</w:t>
      </w:r>
      <w:r w:rsidRPr="00C51FCC">
        <w:rPr>
          <w:rFonts w:cs="Sylfaen"/>
          <w:b w:val="0"/>
          <w:szCs w:val="22"/>
          <w:lang w:val="af-ZA"/>
        </w:rPr>
        <w:t xml:space="preserve"> </w:t>
      </w:r>
      <w:r w:rsidRPr="00C51FCC">
        <w:rPr>
          <w:rFonts w:cs="Sylfaen"/>
          <w:b w:val="0"/>
          <w:szCs w:val="22"/>
          <w:lang w:val="hy-AM"/>
        </w:rPr>
        <w:t>դրամի</w:t>
      </w:r>
      <w:r w:rsidRPr="00C51FCC">
        <w:rPr>
          <w:rFonts w:cs="Sylfaen"/>
          <w:b w:val="0"/>
          <w:szCs w:val="22"/>
          <w:lang w:val="af-ZA"/>
        </w:rPr>
        <w:t xml:space="preserve"> </w:t>
      </w:r>
      <w:r w:rsidRPr="00C51FCC">
        <w:rPr>
          <w:rFonts w:cs="Sylfaen"/>
          <w:b w:val="0"/>
          <w:szCs w:val="22"/>
          <w:lang w:val="hy-AM"/>
        </w:rPr>
        <w:t>չափով</w:t>
      </w:r>
      <w:r w:rsidRPr="00C51FCC">
        <w:rPr>
          <w:rFonts w:cs="Sylfaen"/>
          <w:b w:val="0"/>
          <w:szCs w:val="22"/>
          <w:lang w:val="af-ZA"/>
        </w:rPr>
        <w:t xml:space="preserve"> </w:t>
      </w:r>
      <w:r w:rsidRPr="00C51FCC">
        <w:rPr>
          <w:rFonts w:cs="Sylfaen"/>
          <w:b w:val="0"/>
          <w:szCs w:val="22"/>
          <w:lang w:val="hy-AM"/>
        </w:rPr>
        <w:t>ծախս</w:t>
      </w:r>
      <w:r w:rsidRPr="00C51FCC">
        <w:rPr>
          <w:rFonts w:cs="Sylfaen"/>
          <w:b w:val="0"/>
          <w:szCs w:val="22"/>
          <w:lang w:val="af-ZA"/>
        </w:rPr>
        <w:t xml:space="preserve"> (</w:t>
      </w:r>
      <w:r w:rsidRPr="00C51FCC">
        <w:rPr>
          <w:rFonts w:cs="Sylfaen"/>
          <w:b w:val="0"/>
          <w:szCs w:val="22"/>
        </w:rPr>
        <w:t>պահպանվել</w:t>
      </w:r>
      <w:r w:rsidRPr="00C51FCC">
        <w:rPr>
          <w:rFonts w:cs="Sylfaen"/>
          <w:b w:val="0"/>
          <w:szCs w:val="22"/>
          <w:lang w:val="af-ZA"/>
        </w:rPr>
        <w:t xml:space="preserve"> </w:t>
      </w:r>
      <w:r w:rsidRPr="00C51FCC">
        <w:rPr>
          <w:rFonts w:cs="Sylfaen"/>
          <w:b w:val="0"/>
          <w:szCs w:val="22"/>
        </w:rPr>
        <w:t>է</w:t>
      </w:r>
      <w:r w:rsidRPr="00C51FCC">
        <w:rPr>
          <w:rFonts w:cs="Sylfaen"/>
          <w:b w:val="0"/>
          <w:szCs w:val="22"/>
          <w:lang w:val="af-ZA"/>
        </w:rPr>
        <w:t xml:space="preserve"> 2018 թվականի համար </w:t>
      </w:r>
      <w:r w:rsidRPr="00C51FCC">
        <w:rPr>
          <w:rFonts w:cs="Sylfaen"/>
          <w:b w:val="0"/>
          <w:szCs w:val="22"/>
        </w:rPr>
        <w:t>նախատեսված</w:t>
      </w:r>
      <w:r w:rsidRPr="00C51FCC">
        <w:rPr>
          <w:rFonts w:cs="Sylfaen"/>
          <w:b w:val="0"/>
          <w:szCs w:val="22"/>
          <w:lang w:val="af-ZA"/>
        </w:rPr>
        <w:t xml:space="preserve"> </w:t>
      </w:r>
      <w:r w:rsidRPr="00C51FCC">
        <w:rPr>
          <w:rFonts w:cs="Sylfaen"/>
          <w:b w:val="0"/>
          <w:szCs w:val="22"/>
        </w:rPr>
        <w:t>չափը</w:t>
      </w:r>
      <w:r w:rsidRPr="00C51FCC">
        <w:rPr>
          <w:rFonts w:cs="Sylfaen"/>
          <w:b w:val="0"/>
          <w:szCs w:val="22"/>
          <w:lang w:val="af-ZA"/>
        </w:rPr>
        <w:t>):</w:t>
      </w:r>
    </w:p>
    <w:p w14:paraId="53A3663E" w14:textId="25639140" w:rsidR="0010468C" w:rsidRPr="00C51FCC" w:rsidRDefault="0010468C" w:rsidP="0010468C">
      <w:pPr>
        <w:ind w:right="38" w:firstLine="540"/>
        <w:rPr>
          <w:rFonts w:cs="Sylfaen"/>
          <w:b w:val="0"/>
          <w:szCs w:val="22"/>
          <w:lang w:val="hy-AM"/>
        </w:rPr>
      </w:pPr>
      <w:r w:rsidRPr="00C51FCC">
        <w:rPr>
          <w:rFonts w:cs="Sylfaen"/>
          <w:b w:val="0"/>
          <w:szCs w:val="22"/>
          <w:lang w:val="hy-AM"/>
        </w:rPr>
        <w:t>-</w:t>
      </w:r>
      <w:r w:rsidRPr="00C51FCC">
        <w:rPr>
          <w:b w:val="0"/>
          <w:szCs w:val="22"/>
          <w:lang w:val="pt-BR"/>
        </w:rPr>
        <w:t>«</w:t>
      </w:r>
      <w:r w:rsidRPr="00C51FCC">
        <w:rPr>
          <w:rFonts w:cs="Sylfaen"/>
          <w:b w:val="0"/>
          <w:szCs w:val="22"/>
          <w:lang w:val="af-ZA"/>
        </w:rPr>
        <w:t>ՀՀ-ում փախստական ճանաչված և ապաստան ստացած անձանց համար քաղաքացիական կողմնորոշման դասընթացների կազմակերպում</w:t>
      </w:r>
      <w:r w:rsidRPr="00C51FCC">
        <w:rPr>
          <w:b w:val="0"/>
          <w:szCs w:val="22"/>
          <w:lang w:val="pt-BR"/>
        </w:rPr>
        <w:t>»</w:t>
      </w:r>
      <w:r w:rsidRPr="00C51FCC">
        <w:rPr>
          <w:b w:val="0"/>
          <w:szCs w:val="22"/>
          <w:lang w:val="hy-AM"/>
        </w:rPr>
        <w:t xml:space="preserve"> </w:t>
      </w:r>
      <w:r w:rsidRPr="00C51FCC">
        <w:rPr>
          <w:rFonts w:cs="Sylfaen"/>
          <w:b w:val="0"/>
          <w:szCs w:val="22"/>
          <w:lang w:val="af-ZA"/>
        </w:rPr>
        <w:t>միջոցառմամբ</w:t>
      </w:r>
      <w:r w:rsidRPr="00C51FCC">
        <w:rPr>
          <w:b w:val="0"/>
          <w:szCs w:val="22"/>
          <w:lang w:val="af-ZA"/>
        </w:rPr>
        <w:t xml:space="preserve"> </w:t>
      </w:r>
      <w:r w:rsidRPr="00C51FCC">
        <w:rPr>
          <w:rFonts w:cs="Sylfaen"/>
          <w:b w:val="0"/>
          <w:szCs w:val="22"/>
          <w:lang w:val="hy-AM"/>
        </w:rPr>
        <w:t>նախատես</w:t>
      </w:r>
      <w:r w:rsidR="00C51FCC" w:rsidRPr="00C51FCC">
        <w:rPr>
          <w:rFonts w:cs="Sylfaen"/>
          <w:b w:val="0"/>
          <w:szCs w:val="22"/>
          <w:lang w:val="en-US"/>
        </w:rPr>
        <w:softHyphen/>
      </w:r>
      <w:r w:rsidRPr="00C51FCC">
        <w:rPr>
          <w:rFonts w:cs="Sylfaen"/>
          <w:b w:val="0"/>
          <w:szCs w:val="22"/>
          <w:lang w:val="hy-AM"/>
        </w:rPr>
        <w:t>վում</w:t>
      </w:r>
      <w:r w:rsidRPr="00C51FCC">
        <w:rPr>
          <w:b w:val="0"/>
          <w:szCs w:val="22"/>
          <w:lang w:val="af-ZA"/>
        </w:rPr>
        <w:t xml:space="preserve"> </w:t>
      </w:r>
      <w:r w:rsidRPr="00C51FCC">
        <w:rPr>
          <w:rFonts w:cs="Sylfaen"/>
          <w:b w:val="0"/>
          <w:szCs w:val="22"/>
          <w:lang w:val="hy-AM"/>
        </w:rPr>
        <w:t>է</w:t>
      </w:r>
      <w:r w:rsidRPr="00C51FCC">
        <w:rPr>
          <w:b w:val="0"/>
          <w:szCs w:val="22"/>
          <w:lang w:val="af-ZA"/>
        </w:rPr>
        <w:t xml:space="preserve"> </w:t>
      </w:r>
      <w:r w:rsidRPr="00C51FCC">
        <w:rPr>
          <w:rFonts w:cs="Sylfaen"/>
          <w:b w:val="0"/>
          <w:szCs w:val="22"/>
          <w:lang w:val="hy-AM"/>
        </w:rPr>
        <w:t>հատկացնել</w:t>
      </w:r>
      <w:r w:rsidRPr="00C51FCC">
        <w:rPr>
          <w:b w:val="0"/>
          <w:szCs w:val="22"/>
          <w:lang w:val="af-ZA"/>
        </w:rPr>
        <w:t xml:space="preserve"> </w:t>
      </w:r>
      <w:r w:rsidRPr="00C51FCC">
        <w:rPr>
          <w:b w:val="0"/>
          <w:szCs w:val="22"/>
          <w:lang w:val="hy-AM"/>
        </w:rPr>
        <w:t>2.3</w:t>
      </w:r>
      <w:r w:rsidRPr="00C51FCC">
        <w:rPr>
          <w:b w:val="0"/>
          <w:szCs w:val="22"/>
          <w:lang w:val="af-ZA"/>
        </w:rPr>
        <w:t xml:space="preserve"> </w:t>
      </w:r>
      <w:r w:rsidRPr="00C51FCC">
        <w:rPr>
          <w:rFonts w:cs="Sylfaen"/>
          <w:b w:val="0"/>
          <w:szCs w:val="22"/>
          <w:lang w:val="hy-AM"/>
        </w:rPr>
        <w:t>մլն</w:t>
      </w:r>
      <w:r w:rsidRPr="00C51FCC">
        <w:rPr>
          <w:rFonts w:cs="Sylfaen"/>
          <w:b w:val="0"/>
          <w:szCs w:val="22"/>
          <w:lang w:val="af-ZA"/>
        </w:rPr>
        <w:t xml:space="preserve"> </w:t>
      </w:r>
      <w:r w:rsidRPr="00C51FCC">
        <w:rPr>
          <w:rFonts w:cs="Sylfaen"/>
          <w:b w:val="0"/>
          <w:szCs w:val="22"/>
          <w:lang w:val="hy-AM"/>
        </w:rPr>
        <w:t>դրամի</w:t>
      </w:r>
      <w:r w:rsidRPr="00C51FCC">
        <w:rPr>
          <w:rFonts w:cs="Sylfaen"/>
          <w:b w:val="0"/>
          <w:szCs w:val="22"/>
          <w:lang w:val="af-ZA"/>
        </w:rPr>
        <w:t xml:space="preserve"> </w:t>
      </w:r>
      <w:r w:rsidRPr="00C51FCC">
        <w:rPr>
          <w:rFonts w:cs="Sylfaen"/>
          <w:b w:val="0"/>
          <w:szCs w:val="22"/>
          <w:lang w:val="hy-AM"/>
        </w:rPr>
        <w:t>չափով</w:t>
      </w:r>
      <w:r w:rsidRPr="00C51FCC">
        <w:rPr>
          <w:rFonts w:cs="Sylfaen"/>
          <w:b w:val="0"/>
          <w:szCs w:val="22"/>
          <w:lang w:val="af-ZA"/>
        </w:rPr>
        <w:t xml:space="preserve"> </w:t>
      </w:r>
      <w:r w:rsidRPr="00C51FCC">
        <w:rPr>
          <w:rFonts w:cs="Sylfaen"/>
          <w:b w:val="0"/>
          <w:szCs w:val="22"/>
          <w:lang w:val="hy-AM"/>
        </w:rPr>
        <w:t xml:space="preserve">ծախս </w:t>
      </w:r>
      <w:r w:rsidRPr="00C51FCC">
        <w:rPr>
          <w:rFonts w:cs="Sylfaen"/>
          <w:b w:val="0"/>
          <w:szCs w:val="22"/>
          <w:lang w:val="af-ZA"/>
        </w:rPr>
        <w:t>(</w:t>
      </w:r>
      <w:r w:rsidRPr="00C51FCC">
        <w:rPr>
          <w:rFonts w:cs="Sylfaen"/>
          <w:b w:val="0"/>
          <w:szCs w:val="22"/>
          <w:lang w:val="hy-AM"/>
        </w:rPr>
        <w:t>պահպանվել</w:t>
      </w:r>
      <w:r w:rsidRPr="00C51FCC">
        <w:rPr>
          <w:rFonts w:cs="Sylfaen"/>
          <w:b w:val="0"/>
          <w:szCs w:val="22"/>
          <w:lang w:val="af-ZA"/>
        </w:rPr>
        <w:t xml:space="preserve"> </w:t>
      </w:r>
      <w:r w:rsidRPr="00C51FCC">
        <w:rPr>
          <w:rFonts w:cs="Sylfaen"/>
          <w:b w:val="0"/>
          <w:szCs w:val="22"/>
          <w:lang w:val="hy-AM"/>
        </w:rPr>
        <w:t>է</w:t>
      </w:r>
      <w:r w:rsidRPr="00C51FCC">
        <w:rPr>
          <w:rFonts w:cs="Sylfaen"/>
          <w:b w:val="0"/>
          <w:szCs w:val="22"/>
          <w:lang w:val="af-ZA"/>
        </w:rPr>
        <w:t xml:space="preserve"> 2018 թվականի համար </w:t>
      </w:r>
      <w:r w:rsidRPr="00C51FCC">
        <w:rPr>
          <w:rFonts w:cs="Sylfaen"/>
          <w:b w:val="0"/>
          <w:szCs w:val="22"/>
          <w:lang w:val="hy-AM"/>
        </w:rPr>
        <w:t>նախատեսված</w:t>
      </w:r>
      <w:r w:rsidRPr="00C51FCC">
        <w:rPr>
          <w:rFonts w:cs="Sylfaen"/>
          <w:b w:val="0"/>
          <w:szCs w:val="22"/>
          <w:lang w:val="af-ZA"/>
        </w:rPr>
        <w:t xml:space="preserve"> </w:t>
      </w:r>
      <w:r w:rsidRPr="00C51FCC">
        <w:rPr>
          <w:rFonts w:cs="Sylfaen"/>
          <w:b w:val="0"/>
          <w:szCs w:val="22"/>
          <w:lang w:val="hy-AM"/>
        </w:rPr>
        <w:t>չափը</w:t>
      </w:r>
      <w:r w:rsidRPr="00C51FCC">
        <w:rPr>
          <w:rFonts w:cs="Sylfaen"/>
          <w:b w:val="0"/>
          <w:szCs w:val="22"/>
          <w:lang w:val="af-ZA"/>
        </w:rPr>
        <w:t>):</w:t>
      </w:r>
    </w:p>
    <w:p w14:paraId="3E962AA5" w14:textId="3A409B05" w:rsidR="0010468C" w:rsidRPr="00C51FCC" w:rsidRDefault="0010468C" w:rsidP="0010468C">
      <w:pPr>
        <w:ind w:right="38" w:firstLine="540"/>
        <w:rPr>
          <w:rFonts w:ascii="Times New Roman" w:hAnsi="Times New Roman"/>
          <w:b w:val="0"/>
          <w:sz w:val="24"/>
          <w:lang w:val="af-ZA"/>
        </w:rPr>
      </w:pPr>
      <w:r w:rsidRPr="00C51FCC">
        <w:rPr>
          <w:rFonts w:cs="Sylfaen"/>
          <w:b w:val="0"/>
          <w:szCs w:val="22"/>
          <w:lang w:val="hy-AM"/>
        </w:rPr>
        <w:t>-</w:t>
      </w:r>
      <w:r w:rsidRPr="00C51FCC">
        <w:rPr>
          <w:b w:val="0"/>
          <w:szCs w:val="22"/>
          <w:lang w:val="pt-BR"/>
        </w:rPr>
        <w:t>«</w:t>
      </w:r>
      <w:r w:rsidRPr="00C51FCC">
        <w:rPr>
          <w:rFonts w:cs="Sylfaen"/>
          <w:b w:val="0"/>
          <w:szCs w:val="22"/>
          <w:lang w:val="af-ZA"/>
        </w:rPr>
        <w:t>ՀՀ-ում փախստական ճանաչված և ապաստան ստացած անձանց</w:t>
      </w:r>
      <w:r w:rsidR="001C56C9">
        <w:rPr>
          <w:rFonts w:cs="Sylfaen"/>
          <w:b w:val="0"/>
          <w:szCs w:val="22"/>
          <w:lang w:val="af-ZA"/>
        </w:rPr>
        <w:t xml:space="preserve"> </w:t>
      </w:r>
      <w:r w:rsidRPr="00C51FCC">
        <w:rPr>
          <w:rFonts w:cs="Sylfaen"/>
          <w:b w:val="0"/>
          <w:szCs w:val="22"/>
          <w:lang w:val="af-ZA"/>
        </w:rPr>
        <w:t>վարձակալությամբ բնակարանների ձեռքբերման ծախսերի փոխհատուցում</w:t>
      </w:r>
      <w:r w:rsidRPr="00C51FCC">
        <w:rPr>
          <w:b w:val="0"/>
          <w:szCs w:val="22"/>
          <w:lang w:val="pt-BR"/>
        </w:rPr>
        <w:t>»</w:t>
      </w:r>
      <w:r w:rsidRPr="00C51FCC">
        <w:rPr>
          <w:b w:val="0"/>
          <w:szCs w:val="22"/>
          <w:lang w:val="hy-AM"/>
        </w:rPr>
        <w:t xml:space="preserve"> </w:t>
      </w:r>
      <w:r w:rsidRPr="00C51FCC">
        <w:rPr>
          <w:rFonts w:cs="Sylfaen"/>
          <w:b w:val="0"/>
          <w:szCs w:val="22"/>
          <w:lang w:val="af-ZA"/>
        </w:rPr>
        <w:t xml:space="preserve">միջոցառմամբ </w:t>
      </w:r>
      <w:r w:rsidRPr="00C51FCC">
        <w:rPr>
          <w:rFonts w:cs="Sylfaen"/>
          <w:b w:val="0"/>
          <w:szCs w:val="22"/>
          <w:lang w:val="hy-AM"/>
        </w:rPr>
        <w:t>նախատեսվում</w:t>
      </w:r>
      <w:r w:rsidRPr="00C51FCC">
        <w:rPr>
          <w:b w:val="0"/>
          <w:szCs w:val="22"/>
          <w:lang w:val="af-ZA"/>
        </w:rPr>
        <w:t xml:space="preserve"> </w:t>
      </w:r>
      <w:r w:rsidRPr="00C51FCC">
        <w:rPr>
          <w:rFonts w:cs="Sylfaen"/>
          <w:b w:val="0"/>
          <w:szCs w:val="22"/>
          <w:lang w:val="hy-AM"/>
        </w:rPr>
        <w:t>է</w:t>
      </w:r>
      <w:r w:rsidRPr="00C51FCC">
        <w:rPr>
          <w:b w:val="0"/>
          <w:szCs w:val="22"/>
          <w:lang w:val="af-ZA"/>
        </w:rPr>
        <w:t xml:space="preserve"> </w:t>
      </w:r>
      <w:r w:rsidRPr="00C51FCC">
        <w:rPr>
          <w:rFonts w:cs="Sylfaen"/>
          <w:b w:val="0"/>
          <w:szCs w:val="22"/>
          <w:lang w:val="hy-AM"/>
        </w:rPr>
        <w:t>հատկացնել</w:t>
      </w:r>
      <w:r w:rsidRPr="00C51FCC">
        <w:rPr>
          <w:b w:val="0"/>
          <w:szCs w:val="22"/>
          <w:lang w:val="af-ZA"/>
        </w:rPr>
        <w:t xml:space="preserve"> </w:t>
      </w:r>
      <w:r w:rsidRPr="00C51FCC">
        <w:rPr>
          <w:b w:val="0"/>
          <w:szCs w:val="22"/>
          <w:lang w:val="hy-AM"/>
        </w:rPr>
        <w:t>13.5</w:t>
      </w:r>
      <w:r w:rsidRPr="00C51FCC">
        <w:rPr>
          <w:b w:val="0"/>
          <w:szCs w:val="22"/>
          <w:lang w:val="af-ZA"/>
        </w:rPr>
        <w:t xml:space="preserve"> </w:t>
      </w:r>
      <w:r w:rsidRPr="00C51FCC">
        <w:rPr>
          <w:rFonts w:cs="Sylfaen"/>
          <w:b w:val="0"/>
          <w:szCs w:val="22"/>
          <w:lang w:val="hy-AM"/>
        </w:rPr>
        <w:t>մլն</w:t>
      </w:r>
      <w:r w:rsidRPr="00C51FCC">
        <w:rPr>
          <w:rFonts w:cs="Sylfaen"/>
          <w:b w:val="0"/>
          <w:szCs w:val="22"/>
          <w:lang w:val="af-ZA"/>
        </w:rPr>
        <w:t xml:space="preserve"> </w:t>
      </w:r>
      <w:r w:rsidRPr="00C51FCC">
        <w:rPr>
          <w:rFonts w:cs="Sylfaen"/>
          <w:b w:val="0"/>
          <w:szCs w:val="22"/>
          <w:lang w:val="hy-AM"/>
        </w:rPr>
        <w:t>դրամի</w:t>
      </w:r>
      <w:r w:rsidRPr="00C51FCC">
        <w:rPr>
          <w:rFonts w:cs="Sylfaen"/>
          <w:b w:val="0"/>
          <w:szCs w:val="22"/>
          <w:lang w:val="af-ZA"/>
        </w:rPr>
        <w:t xml:space="preserve"> </w:t>
      </w:r>
      <w:r w:rsidRPr="00C51FCC">
        <w:rPr>
          <w:rFonts w:cs="Sylfaen"/>
          <w:b w:val="0"/>
          <w:szCs w:val="22"/>
          <w:lang w:val="hy-AM"/>
        </w:rPr>
        <w:t>չափով</w:t>
      </w:r>
      <w:r w:rsidRPr="00C51FCC">
        <w:rPr>
          <w:rFonts w:cs="Sylfaen"/>
          <w:b w:val="0"/>
          <w:szCs w:val="22"/>
          <w:lang w:val="af-ZA"/>
        </w:rPr>
        <w:t xml:space="preserve"> </w:t>
      </w:r>
      <w:r w:rsidRPr="00C51FCC">
        <w:rPr>
          <w:rFonts w:cs="Sylfaen"/>
          <w:b w:val="0"/>
          <w:szCs w:val="22"/>
          <w:lang w:val="hy-AM"/>
        </w:rPr>
        <w:t xml:space="preserve">ծախս </w:t>
      </w:r>
      <w:r w:rsidRPr="00C51FCC">
        <w:rPr>
          <w:rFonts w:cs="Sylfaen"/>
          <w:b w:val="0"/>
          <w:szCs w:val="22"/>
          <w:lang w:val="af-ZA"/>
        </w:rPr>
        <w:t>(</w:t>
      </w:r>
      <w:r w:rsidRPr="00C51FCC">
        <w:rPr>
          <w:rFonts w:cs="Sylfaen"/>
          <w:b w:val="0"/>
          <w:szCs w:val="22"/>
          <w:lang w:val="hy-AM"/>
        </w:rPr>
        <w:t>պահպանվել</w:t>
      </w:r>
      <w:r w:rsidRPr="00C51FCC">
        <w:rPr>
          <w:rFonts w:cs="Sylfaen"/>
          <w:b w:val="0"/>
          <w:szCs w:val="22"/>
          <w:lang w:val="af-ZA"/>
        </w:rPr>
        <w:t xml:space="preserve"> </w:t>
      </w:r>
      <w:r w:rsidRPr="00C51FCC">
        <w:rPr>
          <w:rFonts w:cs="Sylfaen"/>
          <w:b w:val="0"/>
          <w:szCs w:val="22"/>
          <w:lang w:val="hy-AM"/>
        </w:rPr>
        <w:t>է</w:t>
      </w:r>
      <w:r w:rsidRPr="00C51FCC">
        <w:rPr>
          <w:rFonts w:cs="Sylfaen"/>
          <w:b w:val="0"/>
          <w:szCs w:val="22"/>
          <w:lang w:val="af-ZA"/>
        </w:rPr>
        <w:t xml:space="preserve"> 2018 թվականի համար </w:t>
      </w:r>
      <w:r w:rsidRPr="00C51FCC">
        <w:rPr>
          <w:rFonts w:cs="Sylfaen"/>
          <w:b w:val="0"/>
          <w:szCs w:val="22"/>
          <w:lang w:val="hy-AM"/>
        </w:rPr>
        <w:t>նախատեսված</w:t>
      </w:r>
      <w:r w:rsidRPr="00C51FCC">
        <w:rPr>
          <w:rFonts w:cs="Sylfaen"/>
          <w:b w:val="0"/>
          <w:szCs w:val="22"/>
          <w:lang w:val="af-ZA"/>
        </w:rPr>
        <w:t xml:space="preserve"> </w:t>
      </w:r>
      <w:r w:rsidRPr="00C51FCC">
        <w:rPr>
          <w:rFonts w:cs="Sylfaen"/>
          <w:b w:val="0"/>
          <w:szCs w:val="22"/>
          <w:lang w:val="hy-AM"/>
        </w:rPr>
        <w:t>չափը</w:t>
      </w:r>
      <w:r w:rsidRPr="00C51FCC">
        <w:rPr>
          <w:rFonts w:cs="Sylfaen"/>
          <w:b w:val="0"/>
          <w:szCs w:val="22"/>
          <w:lang w:val="af-ZA"/>
        </w:rPr>
        <w:t>):</w:t>
      </w:r>
    </w:p>
    <w:p w14:paraId="6833F55D" w14:textId="77777777" w:rsidR="00AE460D" w:rsidRPr="00AE460D" w:rsidRDefault="00AE460D" w:rsidP="00AE460D">
      <w:pPr>
        <w:ind w:firstLine="720"/>
        <w:rPr>
          <w:rFonts w:cs="Sylfaen"/>
          <w:b w:val="0"/>
          <w:lang w:val="af-ZA"/>
        </w:rPr>
      </w:pPr>
      <w:r w:rsidRPr="00DB1FB2">
        <w:rPr>
          <w:rFonts w:cs="Sylfaen"/>
          <w:b w:val="0"/>
          <w:lang w:val="hy-AM"/>
        </w:rPr>
        <w:t xml:space="preserve">Միաժամանակ ՀՀ տարածքային կառավարման և զարգացման նախարարության գծով </w:t>
      </w:r>
      <w:r w:rsidRPr="00AE460D">
        <w:rPr>
          <w:rFonts w:cs="Sylfaen"/>
          <w:b w:val="0"/>
          <w:lang w:val="af-ZA"/>
        </w:rPr>
        <w:t>նախատեսվում են շարունակել և իրականացնել արտաքին աղբյուրներից ստացվող նպատակային վարկային և դրամաշնորհային միջոցներով հետևյալ ծրագրերը.</w:t>
      </w:r>
    </w:p>
    <w:p w14:paraId="2C58DD48" w14:textId="77777777" w:rsidR="00AE460D" w:rsidRPr="00AE460D" w:rsidRDefault="00AE460D" w:rsidP="00AE460D">
      <w:pPr>
        <w:ind w:firstLine="360"/>
        <w:rPr>
          <w:b w:val="0"/>
          <w:lang w:val="af-ZA"/>
        </w:rPr>
      </w:pPr>
      <w:r w:rsidRPr="00AE460D">
        <w:rPr>
          <w:rFonts w:cs="Sylfaen"/>
          <w:lang w:val="af-ZA"/>
        </w:rPr>
        <w:t xml:space="preserve"> </w:t>
      </w:r>
      <w:r w:rsidRPr="00AE460D">
        <w:rPr>
          <w:rFonts w:cs="Sylfaen"/>
          <w:lang w:val="hy-AM"/>
        </w:rPr>
        <w:t xml:space="preserve">1. </w:t>
      </w:r>
      <w:r w:rsidRPr="00AE460D">
        <w:rPr>
          <w:rFonts w:cs="Sylfaen"/>
          <w:lang w:val="af-ZA"/>
        </w:rPr>
        <w:t xml:space="preserve">Վերակառուցման և զարգացման եվրոպական </w:t>
      </w:r>
      <w:r w:rsidRPr="00AE460D">
        <w:rPr>
          <w:lang w:val="hy-AM"/>
        </w:rPr>
        <w:t>բանկի</w:t>
      </w:r>
      <w:r w:rsidRPr="00AE460D">
        <w:rPr>
          <w:lang w:val="af-ZA"/>
        </w:rPr>
        <w:t xml:space="preserve"> </w:t>
      </w:r>
      <w:r w:rsidRPr="00AE460D">
        <w:rPr>
          <w:lang w:val="hy-AM"/>
        </w:rPr>
        <w:t>աջակցությամբ</w:t>
      </w:r>
      <w:r w:rsidRPr="00AE460D">
        <w:rPr>
          <w:lang w:val="af-ZA"/>
        </w:rPr>
        <w:t xml:space="preserve"> </w:t>
      </w:r>
      <w:r w:rsidRPr="00AE460D">
        <w:rPr>
          <w:lang w:val="hy-AM"/>
        </w:rPr>
        <w:t>իրականացվող</w:t>
      </w:r>
      <w:r w:rsidRPr="00AE460D">
        <w:rPr>
          <w:lang w:val="af-ZA"/>
        </w:rPr>
        <w:t xml:space="preserve"> </w:t>
      </w:r>
      <w:r w:rsidRPr="00AE460D">
        <w:rPr>
          <w:lang w:val="hy-AM"/>
        </w:rPr>
        <w:t>Երևանի</w:t>
      </w:r>
      <w:r w:rsidRPr="00AE460D">
        <w:rPr>
          <w:lang w:val="af-ZA"/>
        </w:rPr>
        <w:t xml:space="preserve"> </w:t>
      </w:r>
      <w:r w:rsidRPr="00AE460D">
        <w:rPr>
          <w:lang w:val="hy-AM"/>
        </w:rPr>
        <w:t>մետրոպոլիտենի</w:t>
      </w:r>
      <w:r w:rsidRPr="00AE460D">
        <w:rPr>
          <w:lang w:val="af-ZA"/>
        </w:rPr>
        <w:t xml:space="preserve"> </w:t>
      </w:r>
      <w:r w:rsidRPr="00AE460D">
        <w:rPr>
          <w:lang w:val="hy-AM"/>
        </w:rPr>
        <w:t>վերակառուցման</w:t>
      </w:r>
      <w:r w:rsidRPr="00AE460D">
        <w:rPr>
          <w:lang w:val="af-ZA"/>
        </w:rPr>
        <w:t xml:space="preserve"> </w:t>
      </w:r>
      <w:r w:rsidRPr="00AE460D">
        <w:rPr>
          <w:lang w:val="hy-AM"/>
        </w:rPr>
        <w:t>երկրորդ</w:t>
      </w:r>
      <w:r w:rsidRPr="00AE460D">
        <w:rPr>
          <w:lang w:val="af-ZA"/>
        </w:rPr>
        <w:t xml:space="preserve"> </w:t>
      </w:r>
      <w:r w:rsidRPr="00AE460D">
        <w:rPr>
          <w:lang w:val="hy-AM"/>
        </w:rPr>
        <w:t>ծրագիր</w:t>
      </w:r>
      <w:r w:rsidRPr="00AE460D">
        <w:rPr>
          <w:b w:val="0"/>
          <w:lang w:val="af-ZA"/>
        </w:rPr>
        <w:t xml:space="preserve"> (</w:t>
      </w:r>
      <w:r w:rsidRPr="00AE460D">
        <w:rPr>
          <w:b w:val="0"/>
          <w:lang w:val="hy-AM"/>
        </w:rPr>
        <w:t>Երևան</w:t>
      </w:r>
      <w:r w:rsidRPr="00AE460D">
        <w:rPr>
          <w:b w:val="0"/>
          <w:lang w:val="af-ZA"/>
        </w:rPr>
        <w:t xml:space="preserve"> </w:t>
      </w:r>
      <w:r w:rsidRPr="00AE460D">
        <w:rPr>
          <w:b w:val="0"/>
          <w:lang w:val="hy-AM"/>
        </w:rPr>
        <w:t>համայնքի</w:t>
      </w:r>
      <w:r w:rsidRPr="00AE460D">
        <w:rPr>
          <w:b w:val="0"/>
          <w:lang w:val="af-ZA"/>
        </w:rPr>
        <w:t xml:space="preserve"> </w:t>
      </w:r>
      <w:r w:rsidRPr="00AE460D">
        <w:rPr>
          <w:b w:val="0"/>
          <w:lang w:val="hy-AM"/>
        </w:rPr>
        <w:t>ղեկավարին</w:t>
      </w:r>
      <w:r w:rsidRPr="00AE460D">
        <w:rPr>
          <w:b w:val="0"/>
          <w:lang w:val="af-ZA"/>
        </w:rPr>
        <w:t xml:space="preserve"> </w:t>
      </w:r>
      <w:r w:rsidRPr="00AE460D">
        <w:rPr>
          <w:b w:val="0"/>
          <w:lang w:val="hy-AM"/>
        </w:rPr>
        <w:t>պետության</w:t>
      </w:r>
      <w:r w:rsidRPr="00AE460D">
        <w:rPr>
          <w:b w:val="0"/>
          <w:lang w:val="af-ZA"/>
        </w:rPr>
        <w:t xml:space="preserve"> </w:t>
      </w:r>
      <w:r w:rsidRPr="00AE460D">
        <w:rPr>
          <w:b w:val="0"/>
          <w:lang w:val="hy-AM"/>
        </w:rPr>
        <w:t>կողմից</w:t>
      </w:r>
      <w:r w:rsidRPr="00AE460D">
        <w:rPr>
          <w:b w:val="0"/>
          <w:lang w:val="af-ZA"/>
        </w:rPr>
        <w:t xml:space="preserve"> </w:t>
      </w:r>
      <w:r w:rsidRPr="00AE460D">
        <w:rPr>
          <w:b w:val="0"/>
          <w:lang w:val="hy-AM"/>
        </w:rPr>
        <w:t>պատվիրակված</w:t>
      </w:r>
      <w:r w:rsidRPr="00AE460D">
        <w:rPr>
          <w:b w:val="0"/>
          <w:lang w:val="af-ZA"/>
        </w:rPr>
        <w:t xml:space="preserve"> </w:t>
      </w:r>
      <w:r w:rsidRPr="00AE460D">
        <w:rPr>
          <w:b w:val="0"/>
          <w:lang w:val="hy-AM"/>
        </w:rPr>
        <w:t>լիազորություն</w:t>
      </w:r>
      <w:r w:rsidRPr="00AE460D">
        <w:rPr>
          <w:b w:val="0"/>
          <w:lang w:val="af-ZA"/>
        </w:rPr>
        <w:t xml:space="preserve">), որի </w:t>
      </w:r>
      <w:r w:rsidRPr="00AE460D">
        <w:rPr>
          <w:b w:val="0"/>
          <w:lang w:val="hy-AM"/>
        </w:rPr>
        <w:t>նպատակն</w:t>
      </w:r>
      <w:r w:rsidRPr="00AE460D">
        <w:rPr>
          <w:b w:val="0"/>
          <w:lang w:val="af-ZA"/>
        </w:rPr>
        <w:t xml:space="preserve"> </w:t>
      </w:r>
      <w:r w:rsidRPr="00AE460D">
        <w:rPr>
          <w:b w:val="0"/>
          <w:lang w:val="hy-AM"/>
        </w:rPr>
        <w:t>է</w:t>
      </w:r>
      <w:r w:rsidRPr="00AE460D">
        <w:rPr>
          <w:b w:val="0"/>
          <w:lang w:val="af-ZA"/>
        </w:rPr>
        <w:t xml:space="preserve"> </w:t>
      </w:r>
      <w:r w:rsidRPr="00AE460D">
        <w:rPr>
          <w:b w:val="0"/>
          <w:lang w:val="hy-AM"/>
        </w:rPr>
        <w:t>վերականգնել</w:t>
      </w:r>
      <w:r w:rsidRPr="00AE460D">
        <w:rPr>
          <w:b w:val="0"/>
          <w:lang w:val="af-ZA"/>
        </w:rPr>
        <w:t xml:space="preserve"> և </w:t>
      </w:r>
      <w:r w:rsidRPr="00AE460D">
        <w:rPr>
          <w:b w:val="0"/>
          <w:lang w:val="hy-AM"/>
        </w:rPr>
        <w:t>բարելավել</w:t>
      </w:r>
      <w:r w:rsidRPr="00AE460D">
        <w:rPr>
          <w:b w:val="0"/>
          <w:lang w:val="af-ZA"/>
        </w:rPr>
        <w:t xml:space="preserve"> </w:t>
      </w:r>
      <w:r w:rsidRPr="00AE460D">
        <w:rPr>
          <w:b w:val="0"/>
          <w:lang w:val="hy-AM"/>
        </w:rPr>
        <w:t>Երևանի</w:t>
      </w:r>
      <w:r w:rsidRPr="00AE460D">
        <w:rPr>
          <w:b w:val="0"/>
          <w:lang w:val="af-ZA"/>
        </w:rPr>
        <w:t xml:space="preserve"> </w:t>
      </w:r>
      <w:r w:rsidRPr="00AE460D">
        <w:rPr>
          <w:b w:val="0"/>
          <w:lang w:val="hy-AM"/>
        </w:rPr>
        <w:t>մետրոպոլիտենի</w:t>
      </w:r>
      <w:r w:rsidRPr="00AE460D">
        <w:rPr>
          <w:b w:val="0"/>
          <w:lang w:val="af-ZA"/>
        </w:rPr>
        <w:t xml:space="preserve"> </w:t>
      </w:r>
      <w:r w:rsidRPr="00AE460D">
        <w:rPr>
          <w:b w:val="0"/>
          <w:lang w:val="hy-AM"/>
        </w:rPr>
        <w:t>ենթակառուցվածքները</w:t>
      </w:r>
      <w:r w:rsidRPr="00AE460D">
        <w:rPr>
          <w:b w:val="0"/>
          <w:lang w:val="af-ZA"/>
        </w:rPr>
        <w:t xml:space="preserve">, որի շրջանակներում </w:t>
      </w:r>
      <w:r w:rsidRPr="00AE460D">
        <w:rPr>
          <w:b w:val="0"/>
          <w:lang w:val="hy-AM"/>
        </w:rPr>
        <w:t>նախատեսվում</w:t>
      </w:r>
      <w:r w:rsidRPr="00AE460D">
        <w:rPr>
          <w:b w:val="0"/>
          <w:lang w:val="af-ZA"/>
        </w:rPr>
        <w:t xml:space="preserve"> </w:t>
      </w:r>
      <w:r w:rsidRPr="00AE460D">
        <w:rPr>
          <w:b w:val="0"/>
          <w:lang w:val="hy-AM"/>
        </w:rPr>
        <w:t>են</w:t>
      </w:r>
      <w:r w:rsidRPr="00AE460D">
        <w:rPr>
          <w:b w:val="0"/>
          <w:lang w:val="af-ZA"/>
        </w:rPr>
        <w:t xml:space="preserve"> </w:t>
      </w:r>
      <w:r w:rsidRPr="00AE460D">
        <w:rPr>
          <w:b w:val="0"/>
          <w:lang w:val="hy-AM"/>
        </w:rPr>
        <w:t>հետևյալ</w:t>
      </w:r>
      <w:r w:rsidRPr="00AE460D">
        <w:rPr>
          <w:b w:val="0"/>
          <w:lang w:val="af-ZA"/>
        </w:rPr>
        <w:t xml:space="preserve"> </w:t>
      </w:r>
      <w:r w:rsidRPr="00AE460D">
        <w:rPr>
          <w:b w:val="0"/>
          <w:lang w:val="hy-AM"/>
        </w:rPr>
        <w:t>միջոցառումները</w:t>
      </w:r>
      <w:r w:rsidRPr="00AE460D">
        <w:rPr>
          <w:b w:val="0"/>
          <w:lang w:val="af-ZA"/>
        </w:rPr>
        <w:t>`</w:t>
      </w:r>
    </w:p>
    <w:p w14:paraId="682DED98" w14:textId="77777777" w:rsidR="00AE460D" w:rsidRPr="00AE460D" w:rsidRDefault="00AE460D" w:rsidP="00AE460D">
      <w:pPr>
        <w:ind w:firstLine="720"/>
        <w:rPr>
          <w:b w:val="0"/>
          <w:lang w:val="af-ZA"/>
        </w:rPr>
      </w:pPr>
      <w:r w:rsidRPr="00AE460D">
        <w:rPr>
          <w:b w:val="0"/>
          <w:lang w:val="af-ZA"/>
        </w:rPr>
        <w:t xml:space="preserve">ա) </w:t>
      </w:r>
      <w:r w:rsidRPr="00AE460D">
        <w:rPr>
          <w:b w:val="0"/>
        </w:rPr>
        <w:t>ուղևորների</w:t>
      </w:r>
      <w:r w:rsidRPr="00AE460D">
        <w:rPr>
          <w:b w:val="0"/>
          <w:lang w:val="af-ZA"/>
        </w:rPr>
        <w:t xml:space="preserve"> </w:t>
      </w:r>
      <w:r w:rsidRPr="00AE460D">
        <w:rPr>
          <w:b w:val="0"/>
        </w:rPr>
        <w:t>սպասարկման</w:t>
      </w:r>
      <w:r w:rsidRPr="00AE460D">
        <w:rPr>
          <w:b w:val="0"/>
          <w:lang w:val="af-ZA"/>
        </w:rPr>
        <w:t xml:space="preserve"> </w:t>
      </w:r>
      <w:r w:rsidRPr="00AE460D">
        <w:rPr>
          <w:b w:val="0"/>
        </w:rPr>
        <w:t>որակի</w:t>
      </w:r>
      <w:r w:rsidRPr="00AE460D">
        <w:rPr>
          <w:b w:val="0"/>
          <w:lang w:val="af-ZA"/>
        </w:rPr>
        <w:t xml:space="preserve"> </w:t>
      </w:r>
      <w:r w:rsidRPr="00AE460D">
        <w:rPr>
          <w:b w:val="0"/>
        </w:rPr>
        <w:t>բարելավում</w:t>
      </w:r>
      <w:r w:rsidRPr="00AE460D">
        <w:rPr>
          <w:b w:val="0"/>
          <w:lang w:val="af-ZA"/>
        </w:rPr>
        <w:t>,</w:t>
      </w:r>
    </w:p>
    <w:p w14:paraId="4500C346" w14:textId="1B657004" w:rsidR="00AE460D" w:rsidRPr="00AE460D" w:rsidRDefault="00AE460D" w:rsidP="00AE460D">
      <w:pPr>
        <w:tabs>
          <w:tab w:val="left" w:pos="1134"/>
        </w:tabs>
        <w:ind w:firstLine="720"/>
        <w:rPr>
          <w:b w:val="0"/>
          <w:lang w:val="af-ZA"/>
        </w:rPr>
      </w:pPr>
      <w:r w:rsidRPr="00AE460D">
        <w:rPr>
          <w:b w:val="0"/>
          <w:lang w:val="af-ZA"/>
        </w:rPr>
        <w:t xml:space="preserve">բ) </w:t>
      </w:r>
      <w:r w:rsidRPr="00AE460D">
        <w:rPr>
          <w:b w:val="0"/>
        </w:rPr>
        <w:t>մետրոպոլիտենի</w:t>
      </w:r>
      <w:r w:rsidRPr="00AE460D">
        <w:rPr>
          <w:b w:val="0"/>
          <w:lang w:val="af-ZA"/>
        </w:rPr>
        <w:t xml:space="preserve"> </w:t>
      </w:r>
      <w:r w:rsidRPr="00AE460D">
        <w:rPr>
          <w:b w:val="0"/>
        </w:rPr>
        <w:t>գծերի</w:t>
      </w:r>
      <w:r w:rsidRPr="00AE460D">
        <w:rPr>
          <w:b w:val="0"/>
          <w:lang w:val="af-ZA"/>
        </w:rPr>
        <w:t xml:space="preserve">, </w:t>
      </w:r>
      <w:r w:rsidRPr="00AE460D">
        <w:rPr>
          <w:b w:val="0"/>
        </w:rPr>
        <w:t>կայարանների</w:t>
      </w:r>
      <w:r w:rsidRPr="00AE460D">
        <w:rPr>
          <w:b w:val="0"/>
          <w:lang w:val="af-ZA"/>
        </w:rPr>
        <w:t xml:space="preserve">, </w:t>
      </w:r>
      <w:r w:rsidRPr="00AE460D">
        <w:rPr>
          <w:b w:val="0"/>
        </w:rPr>
        <w:t>շենքերի</w:t>
      </w:r>
      <w:r w:rsidRPr="00AE460D">
        <w:rPr>
          <w:b w:val="0"/>
          <w:lang w:val="af-ZA"/>
        </w:rPr>
        <w:t xml:space="preserve">, </w:t>
      </w:r>
      <w:r w:rsidRPr="00AE460D">
        <w:rPr>
          <w:b w:val="0"/>
        </w:rPr>
        <w:t>կառույցների</w:t>
      </w:r>
      <w:r w:rsidRPr="00AE460D">
        <w:rPr>
          <w:b w:val="0"/>
          <w:lang w:val="af-ZA"/>
        </w:rPr>
        <w:t xml:space="preserve">, </w:t>
      </w:r>
      <w:r w:rsidRPr="00AE460D">
        <w:rPr>
          <w:b w:val="0"/>
        </w:rPr>
        <w:t>էլեկտրամատակա</w:t>
      </w:r>
      <w:r w:rsidR="00366262">
        <w:rPr>
          <w:b w:val="0"/>
          <w:lang w:val="en-US"/>
        </w:rPr>
        <w:softHyphen/>
      </w:r>
      <w:r w:rsidRPr="00AE460D">
        <w:rPr>
          <w:b w:val="0"/>
        </w:rPr>
        <w:t>րարման</w:t>
      </w:r>
      <w:r w:rsidRPr="00AE460D">
        <w:rPr>
          <w:b w:val="0"/>
          <w:lang w:val="af-ZA"/>
        </w:rPr>
        <w:t xml:space="preserve"> </w:t>
      </w:r>
      <w:r w:rsidRPr="00AE460D">
        <w:rPr>
          <w:b w:val="0"/>
        </w:rPr>
        <w:t>և</w:t>
      </w:r>
      <w:r w:rsidRPr="00AE460D">
        <w:rPr>
          <w:b w:val="0"/>
          <w:lang w:val="af-ZA"/>
        </w:rPr>
        <w:t xml:space="preserve"> </w:t>
      </w:r>
      <w:r w:rsidRPr="00AE460D">
        <w:rPr>
          <w:b w:val="0"/>
        </w:rPr>
        <w:t>կապի</w:t>
      </w:r>
      <w:r w:rsidRPr="00AE460D">
        <w:rPr>
          <w:b w:val="0"/>
          <w:lang w:val="af-ZA"/>
        </w:rPr>
        <w:t xml:space="preserve"> </w:t>
      </w:r>
      <w:r w:rsidRPr="00AE460D">
        <w:rPr>
          <w:b w:val="0"/>
        </w:rPr>
        <w:t>համակարգերի</w:t>
      </w:r>
      <w:r w:rsidRPr="00AE460D">
        <w:rPr>
          <w:b w:val="0"/>
          <w:lang w:val="af-ZA"/>
        </w:rPr>
        <w:t xml:space="preserve">, </w:t>
      </w:r>
      <w:r w:rsidRPr="00AE460D">
        <w:rPr>
          <w:b w:val="0"/>
        </w:rPr>
        <w:t>շարժակազմերի</w:t>
      </w:r>
      <w:r w:rsidRPr="00AE460D">
        <w:rPr>
          <w:b w:val="0"/>
          <w:lang w:val="af-ZA"/>
        </w:rPr>
        <w:t xml:space="preserve"> </w:t>
      </w:r>
      <w:r w:rsidRPr="00AE460D">
        <w:rPr>
          <w:b w:val="0"/>
        </w:rPr>
        <w:t>և</w:t>
      </w:r>
      <w:r w:rsidRPr="00AE460D">
        <w:rPr>
          <w:b w:val="0"/>
          <w:lang w:val="af-ZA"/>
        </w:rPr>
        <w:t xml:space="preserve"> </w:t>
      </w:r>
      <w:r w:rsidRPr="00AE460D">
        <w:rPr>
          <w:b w:val="0"/>
        </w:rPr>
        <w:t>տեխնոլոգիական</w:t>
      </w:r>
      <w:r w:rsidRPr="00AE460D">
        <w:rPr>
          <w:b w:val="0"/>
          <w:lang w:val="af-ZA"/>
        </w:rPr>
        <w:t xml:space="preserve"> </w:t>
      </w:r>
      <w:r w:rsidRPr="00AE460D">
        <w:rPr>
          <w:b w:val="0"/>
        </w:rPr>
        <w:t>սարքավորումների</w:t>
      </w:r>
      <w:r w:rsidRPr="00AE460D">
        <w:rPr>
          <w:b w:val="0"/>
          <w:lang w:val="af-ZA"/>
        </w:rPr>
        <w:t xml:space="preserve"> </w:t>
      </w:r>
      <w:r w:rsidRPr="00AE460D">
        <w:rPr>
          <w:b w:val="0"/>
        </w:rPr>
        <w:t>անխափան</w:t>
      </w:r>
      <w:r w:rsidRPr="00AE460D">
        <w:rPr>
          <w:b w:val="0"/>
          <w:lang w:val="af-ZA"/>
        </w:rPr>
        <w:t xml:space="preserve"> </w:t>
      </w:r>
      <w:r w:rsidRPr="00AE460D">
        <w:rPr>
          <w:b w:val="0"/>
        </w:rPr>
        <w:t>շահագործման</w:t>
      </w:r>
      <w:r w:rsidRPr="00AE460D">
        <w:rPr>
          <w:b w:val="0"/>
          <w:lang w:val="af-ZA"/>
        </w:rPr>
        <w:t xml:space="preserve"> </w:t>
      </w:r>
      <w:r w:rsidRPr="00AE460D">
        <w:rPr>
          <w:b w:val="0"/>
        </w:rPr>
        <w:t>հուսալիության</w:t>
      </w:r>
      <w:r w:rsidRPr="00AE460D">
        <w:rPr>
          <w:b w:val="0"/>
          <w:lang w:val="af-ZA"/>
        </w:rPr>
        <w:t xml:space="preserve"> </w:t>
      </w:r>
      <w:r w:rsidRPr="00AE460D">
        <w:rPr>
          <w:b w:val="0"/>
        </w:rPr>
        <w:t>բարձրացում</w:t>
      </w:r>
      <w:r w:rsidRPr="00AE460D">
        <w:rPr>
          <w:b w:val="0"/>
          <w:lang w:val="af-ZA"/>
        </w:rPr>
        <w:t>,</w:t>
      </w:r>
    </w:p>
    <w:p w14:paraId="49503337" w14:textId="77777777" w:rsidR="00AE460D" w:rsidRPr="00AE460D" w:rsidRDefault="00AE460D" w:rsidP="00AE460D">
      <w:pPr>
        <w:ind w:firstLine="720"/>
        <w:rPr>
          <w:b w:val="0"/>
          <w:lang w:val="af-ZA"/>
        </w:rPr>
      </w:pPr>
      <w:r w:rsidRPr="00AE460D">
        <w:rPr>
          <w:b w:val="0"/>
          <w:lang w:val="af-ZA"/>
        </w:rPr>
        <w:t xml:space="preserve">գ) </w:t>
      </w:r>
      <w:r w:rsidRPr="00AE460D">
        <w:rPr>
          <w:b w:val="0"/>
        </w:rPr>
        <w:t>մետրոպոլիտենի</w:t>
      </w:r>
      <w:r w:rsidRPr="00AE460D">
        <w:rPr>
          <w:b w:val="0"/>
          <w:lang w:val="af-ZA"/>
        </w:rPr>
        <w:t xml:space="preserve"> </w:t>
      </w:r>
      <w:r w:rsidRPr="00AE460D">
        <w:rPr>
          <w:b w:val="0"/>
        </w:rPr>
        <w:t>օբյեկտներում</w:t>
      </w:r>
      <w:r w:rsidRPr="00AE460D">
        <w:rPr>
          <w:b w:val="0"/>
          <w:lang w:val="af-ZA"/>
        </w:rPr>
        <w:t xml:space="preserve"> </w:t>
      </w:r>
      <w:r w:rsidRPr="00AE460D">
        <w:rPr>
          <w:b w:val="0"/>
        </w:rPr>
        <w:t>սանիտարատեխնիկական</w:t>
      </w:r>
      <w:r w:rsidRPr="00AE460D">
        <w:rPr>
          <w:b w:val="0"/>
          <w:lang w:val="af-ZA"/>
        </w:rPr>
        <w:t xml:space="preserve"> </w:t>
      </w:r>
      <w:r w:rsidRPr="00AE460D">
        <w:rPr>
          <w:b w:val="0"/>
        </w:rPr>
        <w:t>վիճակի</w:t>
      </w:r>
      <w:r w:rsidRPr="00AE460D">
        <w:rPr>
          <w:b w:val="0"/>
          <w:lang w:val="af-ZA"/>
        </w:rPr>
        <w:t xml:space="preserve"> </w:t>
      </w:r>
      <w:r w:rsidRPr="00AE460D">
        <w:rPr>
          <w:b w:val="0"/>
        </w:rPr>
        <w:t>և</w:t>
      </w:r>
      <w:r w:rsidRPr="00AE460D">
        <w:rPr>
          <w:b w:val="0"/>
          <w:lang w:val="af-ZA"/>
        </w:rPr>
        <w:t xml:space="preserve"> </w:t>
      </w:r>
      <w:r w:rsidRPr="00AE460D">
        <w:rPr>
          <w:b w:val="0"/>
        </w:rPr>
        <w:t>աղտոտումից</w:t>
      </w:r>
      <w:r w:rsidRPr="00AE460D">
        <w:rPr>
          <w:b w:val="0"/>
          <w:lang w:val="af-ZA"/>
        </w:rPr>
        <w:t xml:space="preserve"> </w:t>
      </w:r>
      <w:r w:rsidRPr="00AE460D">
        <w:rPr>
          <w:b w:val="0"/>
        </w:rPr>
        <w:t>շրջակա</w:t>
      </w:r>
      <w:r w:rsidRPr="00AE460D">
        <w:rPr>
          <w:b w:val="0"/>
          <w:lang w:val="af-ZA"/>
        </w:rPr>
        <w:t xml:space="preserve"> </w:t>
      </w:r>
      <w:r w:rsidRPr="00AE460D">
        <w:rPr>
          <w:b w:val="0"/>
        </w:rPr>
        <w:t>միջավայրի</w:t>
      </w:r>
      <w:r w:rsidRPr="00AE460D">
        <w:rPr>
          <w:b w:val="0"/>
          <w:lang w:val="af-ZA"/>
        </w:rPr>
        <w:t xml:space="preserve"> </w:t>
      </w:r>
      <w:r w:rsidRPr="00AE460D">
        <w:rPr>
          <w:b w:val="0"/>
        </w:rPr>
        <w:t>պահպանության</w:t>
      </w:r>
      <w:r w:rsidRPr="00AE460D">
        <w:rPr>
          <w:b w:val="0"/>
          <w:lang w:val="af-ZA"/>
        </w:rPr>
        <w:t xml:space="preserve"> </w:t>
      </w:r>
      <w:r w:rsidRPr="00AE460D">
        <w:rPr>
          <w:b w:val="0"/>
        </w:rPr>
        <w:t>ապահովում</w:t>
      </w:r>
      <w:r w:rsidRPr="00AE460D">
        <w:rPr>
          <w:b w:val="0"/>
          <w:lang w:val="af-ZA"/>
        </w:rPr>
        <w:t>,</w:t>
      </w:r>
    </w:p>
    <w:p w14:paraId="24C99634" w14:textId="6A127B52" w:rsidR="00AE460D" w:rsidRPr="00AE460D" w:rsidRDefault="00AE460D" w:rsidP="00AE460D">
      <w:pPr>
        <w:ind w:firstLine="720"/>
        <w:rPr>
          <w:b w:val="0"/>
          <w:bCs/>
          <w:iCs/>
          <w:lang w:val="hy-AM"/>
        </w:rPr>
      </w:pPr>
      <w:r w:rsidRPr="00AE460D">
        <w:rPr>
          <w:b w:val="0"/>
        </w:rPr>
        <w:t>դ</w:t>
      </w:r>
      <w:r w:rsidRPr="00AE460D">
        <w:rPr>
          <w:b w:val="0"/>
          <w:lang w:val="af-ZA"/>
        </w:rPr>
        <w:t xml:space="preserve">) </w:t>
      </w:r>
      <w:r w:rsidRPr="00AE460D">
        <w:rPr>
          <w:b w:val="0"/>
        </w:rPr>
        <w:t>էլեկտրամատակարարման</w:t>
      </w:r>
      <w:r w:rsidRPr="00AE460D">
        <w:rPr>
          <w:b w:val="0"/>
          <w:lang w:val="af-ZA"/>
        </w:rPr>
        <w:t xml:space="preserve"> </w:t>
      </w:r>
      <w:r w:rsidRPr="00AE460D">
        <w:rPr>
          <w:b w:val="0"/>
        </w:rPr>
        <w:t>հուսալիության</w:t>
      </w:r>
      <w:r w:rsidRPr="00AE460D">
        <w:rPr>
          <w:b w:val="0"/>
          <w:lang w:val="af-ZA"/>
        </w:rPr>
        <w:t xml:space="preserve"> </w:t>
      </w:r>
      <w:r w:rsidRPr="00AE460D">
        <w:rPr>
          <w:b w:val="0"/>
        </w:rPr>
        <w:t>բարձրացում</w:t>
      </w:r>
      <w:r w:rsidRPr="00AE460D">
        <w:rPr>
          <w:b w:val="0"/>
          <w:lang w:val="af-ZA"/>
        </w:rPr>
        <w:t xml:space="preserve">, </w:t>
      </w:r>
      <w:r w:rsidRPr="00AE460D">
        <w:rPr>
          <w:b w:val="0"/>
        </w:rPr>
        <w:t>թունելային</w:t>
      </w:r>
      <w:r w:rsidRPr="00AE460D">
        <w:rPr>
          <w:b w:val="0"/>
          <w:lang w:val="af-ZA"/>
        </w:rPr>
        <w:t xml:space="preserve"> </w:t>
      </w:r>
      <w:r w:rsidRPr="00AE460D">
        <w:rPr>
          <w:b w:val="0"/>
        </w:rPr>
        <w:t>ջրատարի</w:t>
      </w:r>
      <w:r w:rsidRPr="00AE460D">
        <w:rPr>
          <w:b w:val="0"/>
          <w:lang w:val="af-ZA"/>
        </w:rPr>
        <w:t xml:space="preserve"> </w:t>
      </w:r>
      <w:r w:rsidRPr="00AE460D">
        <w:rPr>
          <w:b w:val="0"/>
        </w:rPr>
        <w:t>և</w:t>
      </w:r>
      <w:r w:rsidRPr="00AE460D">
        <w:rPr>
          <w:b w:val="0"/>
          <w:lang w:val="af-ZA"/>
        </w:rPr>
        <w:t xml:space="preserve"> </w:t>
      </w:r>
      <w:r w:rsidRPr="00AE460D">
        <w:rPr>
          <w:b w:val="0"/>
        </w:rPr>
        <w:t>շարժասանդուղքների</w:t>
      </w:r>
      <w:r w:rsidRPr="00AE460D">
        <w:rPr>
          <w:b w:val="0"/>
          <w:lang w:val="af-ZA"/>
        </w:rPr>
        <w:t xml:space="preserve"> վերա</w:t>
      </w:r>
      <w:r w:rsidRPr="00AE460D">
        <w:rPr>
          <w:b w:val="0"/>
        </w:rPr>
        <w:t>նորոգում</w:t>
      </w:r>
      <w:r w:rsidRPr="00AE460D">
        <w:rPr>
          <w:b w:val="0"/>
          <w:lang w:val="af-ZA"/>
        </w:rPr>
        <w:t xml:space="preserve">՝ </w:t>
      </w:r>
      <w:r w:rsidRPr="00AE460D">
        <w:rPr>
          <w:rFonts w:cs="Sylfaen"/>
          <w:b w:val="0"/>
          <w:lang w:val="it-IT"/>
        </w:rPr>
        <w:t>201</w:t>
      </w:r>
      <w:r w:rsidRPr="00AE460D">
        <w:rPr>
          <w:rFonts w:cs="Sylfaen"/>
          <w:b w:val="0"/>
          <w:lang w:val="hy-AM"/>
        </w:rPr>
        <w:t>9</w:t>
      </w:r>
      <w:r w:rsidRPr="00AE460D">
        <w:rPr>
          <w:rFonts w:cs="Sylfaen"/>
          <w:b w:val="0"/>
          <w:lang w:val="it-IT"/>
        </w:rPr>
        <w:t xml:space="preserve">թ.-ին նախատեսվում է 364.4 </w:t>
      </w:r>
      <w:r w:rsidRPr="00AE460D">
        <w:rPr>
          <w:rFonts w:cs="Sylfaen"/>
          <w:b w:val="0"/>
          <w:iCs/>
          <w:lang w:val="af-ZA"/>
        </w:rPr>
        <w:t xml:space="preserve">մլն դրամ, </w:t>
      </w:r>
      <w:r w:rsidRPr="00AE460D">
        <w:rPr>
          <w:b w:val="0"/>
          <w:bCs/>
          <w:iCs/>
          <w:lang w:val="hy-AM"/>
        </w:rPr>
        <w:t>այդ թվում վարկային միջոցներ`</w:t>
      </w:r>
      <w:r w:rsidR="001E6978">
        <w:rPr>
          <w:b w:val="0"/>
          <w:bCs/>
          <w:iCs/>
          <w:lang w:val="hy-AM"/>
        </w:rPr>
        <w:t xml:space="preserve"> </w:t>
      </w:r>
      <w:r w:rsidRPr="00AE460D">
        <w:rPr>
          <w:b w:val="0"/>
          <w:bCs/>
          <w:iCs/>
          <w:lang w:val="af-ZA"/>
        </w:rPr>
        <w:t xml:space="preserve">280.6 </w:t>
      </w:r>
      <w:r w:rsidRPr="00AE460D">
        <w:rPr>
          <w:rFonts w:cs="Sylfaen"/>
          <w:b w:val="0"/>
          <w:iCs/>
          <w:lang w:val="af-ZA"/>
        </w:rPr>
        <w:t>մլն դրամ</w:t>
      </w:r>
      <w:r w:rsidRPr="00AE460D">
        <w:rPr>
          <w:b w:val="0"/>
          <w:bCs/>
          <w:iCs/>
          <w:lang w:val="hy-AM"/>
        </w:rPr>
        <w:t xml:space="preserve">, ՀՀ համաֆինանսավորում` </w:t>
      </w:r>
      <w:r w:rsidRPr="00AE460D">
        <w:rPr>
          <w:b w:val="0"/>
          <w:bCs/>
          <w:iCs/>
          <w:lang w:val="af-ZA"/>
        </w:rPr>
        <w:t>83.7</w:t>
      </w:r>
      <w:r w:rsidRPr="00AE460D">
        <w:rPr>
          <w:b w:val="0"/>
          <w:bCs/>
          <w:iCs/>
          <w:lang w:val="hy-AM"/>
        </w:rPr>
        <w:t xml:space="preserve"> </w:t>
      </w:r>
      <w:r w:rsidRPr="00AE460D">
        <w:rPr>
          <w:rFonts w:cs="Sylfaen"/>
          <w:b w:val="0"/>
          <w:iCs/>
          <w:lang w:val="af-ZA"/>
        </w:rPr>
        <w:t>մլն դրա</w:t>
      </w:r>
      <w:r w:rsidRPr="00AE460D">
        <w:rPr>
          <w:rFonts w:cs="Sylfaen"/>
          <w:b w:val="0"/>
          <w:iCs/>
          <w:lang w:val="hy-AM"/>
        </w:rPr>
        <w:t>մ</w:t>
      </w:r>
      <w:r w:rsidRPr="00AE460D">
        <w:rPr>
          <w:b w:val="0"/>
          <w:bCs/>
          <w:iCs/>
          <w:lang w:val="hy-AM"/>
        </w:rPr>
        <w:t>:</w:t>
      </w:r>
    </w:p>
    <w:p w14:paraId="64941ED5" w14:textId="77777777" w:rsidR="00AE460D" w:rsidRPr="00AE460D" w:rsidRDefault="00AE460D" w:rsidP="00AE460D">
      <w:pPr>
        <w:ind w:firstLine="720"/>
        <w:rPr>
          <w:b w:val="0"/>
          <w:lang w:val="af-ZA"/>
        </w:rPr>
      </w:pPr>
      <w:r w:rsidRPr="00AE460D">
        <w:rPr>
          <w:rFonts w:cs="Sylfaen"/>
          <w:lang w:val="hy-AM"/>
        </w:rPr>
        <w:t>2. Եվրոպական ներդրումային բանկի</w:t>
      </w:r>
      <w:r w:rsidRPr="00AE460D">
        <w:rPr>
          <w:lang w:val="af-ZA"/>
        </w:rPr>
        <w:t xml:space="preserve"> </w:t>
      </w:r>
      <w:r w:rsidRPr="00AE460D">
        <w:rPr>
          <w:lang w:val="hy-AM"/>
        </w:rPr>
        <w:t>աջակցությամբ</w:t>
      </w:r>
      <w:r w:rsidRPr="00AE460D">
        <w:rPr>
          <w:lang w:val="af-ZA"/>
        </w:rPr>
        <w:t xml:space="preserve"> </w:t>
      </w:r>
      <w:r w:rsidRPr="00AE460D">
        <w:rPr>
          <w:lang w:val="hy-AM"/>
        </w:rPr>
        <w:t>իրականացվող</w:t>
      </w:r>
      <w:r w:rsidRPr="00AE460D">
        <w:rPr>
          <w:lang w:val="af-ZA"/>
        </w:rPr>
        <w:t xml:space="preserve"> </w:t>
      </w:r>
      <w:r w:rsidRPr="00AE460D">
        <w:rPr>
          <w:lang w:val="hy-AM"/>
        </w:rPr>
        <w:t>Երևանի</w:t>
      </w:r>
      <w:r w:rsidRPr="00AE460D">
        <w:rPr>
          <w:lang w:val="af-ZA"/>
        </w:rPr>
        <w:t xml:space="preserve"> </w:t>
      </w:r>
      <w:r w:rsidRPr="00AE460D">
        <w:rPr>
          <w:lang w:val="hy-AM"/>
        </w:rPr>
        <w:t>մետրոպոլիտենի</w:t>
      </w:r>
      <w:r w:rsidRPr="00AE460D">
        <w:rPr>
          <w:lang w:val="af-ZA"/>
        </w:rPr>
        <w:t xml:space="preserve"> </w:t>
      </w:r>
      <w:r w:rsidRPr="00AE460D">
        <w:rPr>
          <w:lang w:val="hy-AM"/>
        </w:rPr>
        <w:t>վերակառուցման</w:t>
      </w:r>
      <w:r w:rsidRPr="00AE460D">
        <w:rPr>
          <w:lang w:val="af-ZA"/>
        </w:rPr>
        <w:t xml:space="preserve"> </w:t>
      </w:r>
      <w:r w:rsidRPr="00AE460D">
        <w:rPr>
          <w:lang w:val="hy-AM"/>
        </w:rPr>
        <w:t>երկրորդ</w:t>
      </w:r>
      <w:r w:rsidRPr="00AE460D">
        <w:rPr>
          <w:lang w:val="af-ZA"/>
        </w:rPr>
        <w:t xml:space="preserve"> </w:t>
      </w:r>
      <w:r w:rsidRPr="00AE460D">
        <w:rPr>
          <w:lang w:val="hy-AM"/>
        </w:rPr>
        <w:t>ծրագիր</w:t>
      </w:r>
      <w:r w:rsidRPr="00AE460D">
        <w:rPr>
          <w:b w:val="0"/>
          <w:lang w:val="af-ZA"/>
        </w:rPr>
        <w:t xml:space="preserve"> (</w:t>
      </w:r>
      <w:r w:rsidRPr="00AE460D">
        <w:rPr>
          <w:b w:val="0"/>
          <w:lang w:val="hy-AM"/>
        </w:rPr>
        <w:t>Երևան</w:t>
      </w:r>
      <w:r w:rsidRPr="00AE460D">
        <w:rPr>
          <w:b w:val="0"/>
          <w:lang w:val="af-ZA"/>
        </w:rPr>
        <w:t xml:space="preserve"> </w:t>
      </w:r>
      <w:r w:rsidRPr="00AE460D">
        <w:rPr>
          <w:b w:val="0"/>
          <w:lang w:val="hy-AM"/>
        </w:rPr>
        <w:t>համայնքի</w:t>
      </w:r>
      <w:r w:rsidRPr="00AE460D">
        <w:rPr>
          <w:b w:val="0"/>
          <w:lang w:val="af-ZA"/>
        </w:rPr>
        <w:t xml:space="preserve"> </w:t>
      </w:r>
      <w:r w:rsidRPr="00AE460D">
        <w:rPr>
          <w:b w:val="0"/>
          <w:lang w:val="hy-AM"/>
        </w:rPr>
        <w:t>ղեկավարին</w:t>
      </w:r>
      <w:r w:rsidRPr="00AE460D">
        <w:rPr>
          <w:b w:val="0"/>
          <w:lang w:val="af-ZA"/>
        </w:rPr>
        <w:t xml:space="preserve"> </w:t>
      </w:r>
      <w:r w:rsidRPr="00AE460D">
        <w:rPr>
          <w:b w:val="0"/>
          <w:lang w:val="hy-AM"/>
        </w:rPr>
        <w:t>պետության</w:t>
      </w:r>
      <w:r w:rsidRPr="00AE460D">
        <w:rPr>
          <w:b w:val="0"/>
          <w:lang w:val="af-ZA"/>
        </w:rPr>
        <w:t xml:space="preserve"> </w:t>
      </w:r>
      <w:r w:rsidRPr="00AE460D">
        <w:rPr>
          <w:b w:val="0"/>
          <w:lang w:val="hy-AM"/>
        </w:rPr>
        <w:t>կողմից</w:t>
      </w:r>
      <w:r w:rsidRPr="00AE460D">
        <w:rPr>
          <w:b w:val="0"/>
          <w:lang w:val="af-ZA"/>
        </w:rPr>
        <w:t xml:space="preserve"> </w:t>
      </w:r>
      <w:r w:rsidRPr="00AE460D">
        <w:rPr>
          <w:b w:val="0"/>
          <w:lang w:val="hy-AM"/>
        </w:rPr>
        <w:t>պատվիրակված</w:t>
      </w:r>
      <w:r w:rsidRPr="00AE460D">
        <w:rPr>
          <w:b w:val="0"/>
          <w:lang w:val="af-ZA"/>
        </w:rPr>
        <w:t xml:space="preserve"> </w:t>
      </w:r>
      <w:r w:rsidRPr="00AE460D">
        <w:rPr>
          <w:b w:val="0"/>
          <w:lang w:val="hy-AM"/>
        </w:rPr>
        <w:t>լիազորություն</w:t>
      </w:r>
      <w:r w:rsidRPr="00AE460D">
        <w:rPr>
          <w:b w:val="0"/>
          <w:lang w:val="af-ZA"/>
        </w:rPr>
        <w:t xml:space="preserve">), որի </w:t>
      </w:r>
      <w:r w:rsidRPr="00AE460D">
        <w:rPr>
          <w:b w:val="0"/>
          <w:lang w:val="hy-AM"/>
        </w:rPr>
        <w:t>նպատակն</w:t>
      </w:r>
      <w:r w:rsidRPr="00AE460D">
        <w:rPr>
          <w:b w:val="0"/>
          <w:lang w:val="af-ZA"/>
        </w:rPr>
        <w:t xml:space="preserve"> </w:t>
      </w:r>
      <w:r w:rsidRPr="00AE460D">
        <w:rPr>
          <w:b w:val="0"/>
          <w:lang w:val="hy-AM"/>
        </w:rPr>
        <w:t>է</w:t>
      </w:r>
      <w:r w:rsidRPr="00AE460D">
        <w:rPr>
          <w:b w:val="0"/>
          <w:lang w:val="af-ZA"/>
        </w:rPr>
        <w:t xml:space="preserve"> </w:t>
      </w:r>
      <w:r w:rsidRPr="00AE460D">
        <w:rPr>
          <w:b w:val="0"/>
          <w:lang w:val="hy-AM"/>
        </w:rPr>
        <w:t>վերականգնել</w:t>
      </w:r>
      <w:r w:rsidRPr="00AE460D">
        <w:rPr>
          <w:b w:val="0"/>
          <w:lang w:val="af-ZA"/>
        </w:rPr>
        <w:t xml:space="preserve"> և </w:t>
      </w:r>
      <w:r w:rsidRPr="00AE460D">
        <w:rPr>
          <w:b w:val="0"/>
          <w:lang w:val="hy-AM"/>
        </w:rPr>
        <w:t>բարելավել</w:t>
      </w:r>
      <w:r w:rsidRPr="00AE460D">
        <w:rPr>
          <w:b w:val="0"/>
          <w:lang w:val="af-ZA"/>
        </w:rPr>
        <w:t xml:space="preserve"> </w:t>
      </w:r>
      <w:r w:rsidRPr="00AE460D">
        <w:rPr>
          <w:b w:val="0"/>
          <w:lang w:val="hy-AM"/>
        </w:rPr>
        <w:t>Երևանի</w:t>
      </w:r>
      <w:r w:rsidRPr="00AE460D">
        <w:rPr>
          <w:b w:val="0"/>
          <w:lang w:val="af-ZA"/>
        </w:rPr>
        <w:t xml:space="preserve"> </w:t>
      </w:r>
      <w:r w:rsidRPr="00AE460D">
        <w:rPr>
          <w:b w:val="0"/>
          <w:lang w:val="hy-AM"/>
        </w:rPr>
        <w:t>մետրոպոլիտենի</w:t>
      </w:r>
      <w:r w:rsidRPr="00AE460D">
        <w:rPr>
          <w:b w:val="0"/>
          <w:lang w:val="af-ZA"/>
        </w:rPr>
        <w:t xml:space="preserve"> </w:t>
      </w:r>
      <w:r w:rsidRPr="00AE460D">
        <w:rPr>
          <w:b w:val="0"/>
          <w:lang w:val="hy-AM"/>
        </w:rPr>
        <w:t>ենթակառուցվածքները</w:t>
      </w:r>
      <w:r w:rsidRPr="00AE460D">
        <w:rPr>
          <w:b w:val="0"/>
          <w:lang w:val="af-ZA"/>
        </w:rPr>
        <w:t xml:space="preserve">, որի շրջանակներում </w:t>
      </w:r>
      <w:r w:rsidRPr="00AE460D">
        <w:rPr>
          <w:b w:val="0"/>
          <w:lang w:val="hy-AM"/>
        </w:rPr>
        <w:t>նախատեսվում</w:t>
      </w:r>
      <w:r w:rsidRPr="00AE460D">
        <w:rPr>
          <w:b w:val="0"/>
          <w:lang w:val="af-ZA"/>
        </w:rPr>
        <w:t xml:space="preserve"> </w:t>
      </w:r>
      <w:r w:rsidRPr="00AE460D">
        <w:rPr>
          <w:b w:val="0"/>
          <w:lang w:val="hy-AM"/>
        </w:rPr>
        <w:t>են</w:t>
      </w:r>
      <w:r w:rsidRPr="00AE460D">
        <w:rPr>
          <w:b w:val="0"/>
          <w:lang w:val="af-ZA"/>
        </w:rPr>
        <w:t xml:space="preserve"> </w:t>
      </w:r>
      <w:r w:rsidRPr="00AE460D">
        <w:rPr>
          <w:b w:val="0"/>
          <w:lang w:val="hy-AM"/>
        </w:rPr>
        <w:t>հետևյալ</w:t>
      </w:r>
      <w:r w:rsidRPr="00AE460D">
        <w:rPr>
          <w:b w:val="0"/>
          <w:lang w:val="af-ZA"/>
        </w:rPr>
        <w:t xml:space="preserve"> </w:t>
      </w:r>
      <w:r w:rsidRPr="00AE460D">
        <w:rPr>
          <w:b w:val="0"/>
          <w:lang w:val="hy-AM"/>
        </w:rPr>
        <w:t>միջոցառումները</w:t>
      </w:r>
      <w:r w:rsidRPr="00AE460D">
        <w:rPr>
          <w:b w:val="0"/>
          <w:lang w:val="af-ZA"/>
        </w:rPr>
        <w:t>`</w:t>
      </w:r>
    </w:p>
    <w:p w14:paraId="216FB855" w14:textId="77777777" w:rsidR="00AE460D" w:rsidRPr="00AE460D" w:rsidRDefault="00AE460D" w:rsidP="00AE460D">
      <w:pPr>
        <w:ind w:firstLine="720"/>
        <w:rPr>
          <w:b w:val="0"/>
          <w:lang w:val="af-ZA"/>
        </w:rPr>
      </w:pPr>
      <w:r w:rsidRPr="00AE460D">
        <w:rPr>
          <w:b w:val="0"/>
          <w:lang w:val="af-ZA"/>
        </w:rPr>
        <w:t xml:space="preserve">ա) </w:t>
      </w:r>
      <w:r w:rsidRPr="00AE460D">
        <w:rPr>
          <w:b w:val="0"/>
        </w:rPr>
        <w:t>ուղևորների</w:t>
      </w:r>
      <w:r w:rsidRPr="00AE460D">
        <w:rPr>
          <w:b w:val="0"/>
          <w:lang w:val="af-ZA"/>
        </w:rPr>
        <w:t xml:space="preserve"> </w:t>
      </w:r>
      <w:r w:rsidRPr="00AE460D">
        <w:rPr>
          <w:b w:val="0"/>
        </w:rPr>
        <w:t>սպասարկման</w:t>
      </w:r>
      <w:r w:rsidRPr="00AE460D">
        <w:rPr>
          <w:b w:val="0"/>
          <w:lang w:val="af-ZA"/>
        </w:rPr>
        <w:t xml:space="preserve"> </w:t>
      </w:r>
      <w:r w:rsidRPr="00AE460D">
        <w:rPr>
          <w:b w:val="0"/>
        </w:rPr>
        <w:t>որակի</w:t>
      </w:r>
      <w:r w:rsidRPr="00AE460D">
        <w:rPr>
          <w:b w:val="0"/>
          <w:lang w:val="af-ZA"/>
        </w:rPr>
        <w:t xml:space="preserve"> </w:t>
      </w:r>
      <w:r w:rsidRPr="00AE460D">
        <w:rPr>
          <w:b w:val="0"/>
        </w:rPr>
        <w:t>բարելավում</w:t>
      </w:r>
      <w:r w:rsidRPr="00AE460D">
        <w:rPr>
          <w:b w:val="0"/>
          <w:lang w:val="af-ZA"/>
        </w:rPr>
        <w:t>,</w:t>
      </w:r>
    </w:p>
    <w:p w14:paraId="55FF5E62" w14:textId="77777777" w:rsidR="00AE460D" w:rsidRPr="00AE460D" w:rsidRDefault="00AE460D" w:rsidP="00AE460D">
      <w:pPr>
        <w:tabs>
          <w:tab w:val="left" w:pos="1134"/>
        </w:tabs>
        <w:ind w:firstLine="720"/>
        <w:rPr>
          <w:b w:val="0"/>
          <w:lang w:val="af-ZA"/>
        </w:rPr>
      </w:pPr>
      <w:r w:rsidRPr="00AE460D">
        <w:rPr>
          <w:b w:val="0"/>
          <w:lang w:val="af-ZA"/>
        </w:rPr>
        <w:t xml:space="preserve">բ) </w:t>
      </w:r>
      <w:r w:rsidRPr="00AE460D">
        <w:rPr>
          <w:b w:val="0"/>
        </w:rPr>
        <w:t>մետրոպոլիտենի</w:t>
      </w:r>
      <w:r w:rsidRPr="00AE460D">
        <w:rPr>
          <w:b w:val="0"/>
          <w:lang w:val="af-ZA"/>
        </w:rPr>
        <w:t xml:space="preserve"> </w:t>
      </w:r>
      <w:r w:rsidRPr="00AE460D">
        <w:rPr>
          <w:b w:val="0"/>
        </w:rPr>
        <w:t>գծերի</w:t>
      </w:r>
      <w:r w:rsidRPr="00AE460D">
        <w:rPr>
          <w:b w:val="0"/>
          <w:lang w:val="af-ZA"/>
        </w:rPr>
        <w:t xml:space="preserve">, </w:t>
      </w:r>
      <w:r w:rsidRPr="00AE460D">
        <w:rPr>
          <w:b w:val="0"/>
        </w:rPr>
        <w:t>կայարանների</w:t>
      </w:r>
      <w:r w:rsidRPr="00AE460D">
        <w:rPr>
          <w:b w:val="0"/>
          <w:lang w:val="af-ZA"/>
        </w:rPr>
        <w:t xml:space="preserve">, </w:t>
      </w:r>
      <w:r w:rsidRPr="00AE460D">
        <w:rPr>
          <w:b w:val="0"/>
        </w:rPr>
        <w:t>շենքերի</w:t>
      </w:r>
      <w:r w:rsidRPr="00AE460D">
        <w:rPr>
          <w:b w:val="0"/>
          <w:lang w:val="af-ZA"/>
        </w:rPr>
        <w:t xml:space="preserve">, </w:t>
      </w:r>
      <w:r w:rsidRPr="00AE460D">
        <w:rPr>
          <w:b w:val="0"/>
        </w:rPr>
        <w:t>կառույցների</w:t>
      </w:r>
      <w:r w:rsidRPr="00AE460D">
        <w:rPr>
          <w:b w:val="0"/>
          <w:lang w:val="af-ZA"/>
        </w:rPr>
        <w:t xml:space="preserve">, </w:t>
      </w:r>
      <w:r w:rsidRPr="00AE460D">
        <w:rPr>
          <w:b w:val="0"/>
        </w:rPr>
        <w:t>էլեկտրամատակարարման</w:t>
      </w:r>
      <w:r w:rsidRPr="00AE460D">
        <w:rPr>
          <w:b w:val="0"/>
          <w:lang w:val="af-ZA"/>
        </w:rPr>
        <w:t xml:space="preserve"> </w:t>
      </w:r>
      <w:r w:rsidRPr="00AE460D">
        <w:rPr>
          <w:b w:val="0"/>
        </w:rPr>
        <w:t>և</w:t>
      </w:r>
      <w:r w:rsidRPr="00AE460D">
        <w:rPr>
          <w:b w:val="0"/>
          <w:lang w:val="af-ZA"/>
        </w:rPr>
        <w:t xml:space="preserve"> </w:t>
      </w:r>
      <w:r w:rsidRPr="00AE460D">
        <w:rPr>
          <w:b w:val="0"/>
        </w:rPr>
        <w:t>կապի</w:t>
      </w:r>
      <w:r w:rsidRPr="00AE460D">
        <w:rPr>
          <w:b w:val="0"/>
          <w:lang w:val="af-ZA"/>
        </w:rPr>
        <w:t xml:space="preserve"> </w:t>
      </w:r>
      <w:r w:rsidRPr="00AE460D">
        <w:rPr>
          <w:b w:val="0"/>
        </w:rPr>
        <w:t>համակարգերի</w:t>
      </w:r>
      <w:r w:rsidRPr="00AE460D">
        <w:rPr>
          <w:b w:val="0"/>
          <w:lang w:val="af-ZA"/>
        </w:rPr>
        <w:t xml:space="preserve">, </w:t>
      </w:r>
      <w:r w:rsidRPr="00AE460D">
        <w:rPr>
          <w:b w:val="0"/>
        </w:rPr>
        <w:t>շարժակազմերի</w:t>
      </w:r>
      <w:r w:rsidRPr="00AE460D">
        <w:rPr>
          <w:b w:val="0"/>
          <w:lang w:val="af-ZA"/>
        </w:rPr>
        <w:t xml:space="preserve"> </w:t>
      </w:r>
      <w:r w:rsidRPr="00AE460D">
        <w:rPr>
          <w:b w:val="0"/>
        </w:rPr>
        <w:t>և</w:t>
      </w:r>
      <w:r w:rsidRPr="00AE460D">
        <w:rPr>
          <w:b w:val="0"/>
          <w:lang w:val="af-ZA"/>
        </w:rPr>
        <w:t xml:space="preserve"> </w:t>
      </w:r>
      <w:r w:rsidRPr="00AE460D">
        <w:rPr>
          <w:b w:val="0"/>
        </w:rPr>
        <w:t>տեխնոլոգիական</w:t>
      </w:r>
      <w:r w:rsidRPr="00AE460D">
        <w:rPr>
          <w:b w:val="0"/>
          <w:lang w:val="af-ZA"/>
        </w:rPr>
        <w:t xml:space="preserve"> </w:t>
      </w:r>
      <w:r w:rsidRPr="00AE460D">
        <w:rPr>
          <w:b w:val="0"/>
        </w:rPr>
        <w:t>սարքավորումների</w:t>
      </w:r>
      <w:r w:rsidRPr="00AE460D">
        <w:rPr>
          <w:b w:val="0"/>
          <w:lang w:val="af-ZA"/>
        </w:rPr>
        <w:t xml:space="preserve"> </w:t>
      </w:r>
      <w:r w:rsidRPr="00AE460D">
        <w:rPr>
          <w:b w:val="0"/>
        </w:rPr>
        <w:t>անխափան</w:t>
      </w:r>
      <w:r w:rsidRPr="00AE460D">
        <w:rPr>
          <w:b w:val="0"/>
          <w:lang w:val="af-ZA"/>
        </w:rPr>
        <w:t xml:space="preserve"> </w:t>
      </w:r>
      <w:r w:rsidRPr="00AE460D">
        <w:rPr>
          <w:b w:val="0"/>
        </w:rPr>
        <w:t>շահագործման</w:t>
      </w:r>
      <w:r w:rsidRPr="00AE460D">
        <w:rPr>
          <w:b w:val="0"/>
          <w:lang w:val="af-ZA"/>
        </w:rPr>
        <w:t xml:space="preserve"> </w:t>
      </w:r>
      <w:r w:rsidRPr="00AE460D">
        <w:rPr>
          <w:b w:val="0"/>
        </w:rPr>
        <w:t>հուսալիության</w:t>
      </w:r>
      <w:r w:rsidRPr="00AE460D">
        <w:rPr>
          <w:b w:val="0"/>
          <w:lang w:val="af-ZA"/>
        </w:rPr>
        <w:t xml:space="preserve"> </w:t>
      </w:r>
      <w:r w:rsidRPr="00AE460D">
        <w:rPr>
          <w:b w:val="0"/>
        </w:rPr>
        <w:t>բարձրացում</w:t>
      </w:r>
      <w:r w:rsidRPr="00AE460D">
        <w:rPr>
          <w:b w:val="0"/>
          <w:lang w:val="af-ZA"/>
        </w:rPr>
        <w:t>,</w:t>
      </w:r>
    </w:p>
    <w:p w14:paraId="40D4B6B5" w14:textId="77777777" w:rsidR="00AE460D" w:rsidRPr="00AE460D" w:rsidRDefault="00AE460D" w:rsidP="00AE460D">
      <w:pPr>
        <w:ind w:firstLine="720"/>
        <w:rPr>
          <w:b w:val="0"/>
          <w:lang w:val="af-ZA"/>
        </w:rPr>
      </w:pPr>
      <w:r w:rsidRPr="00AE460D">
        <w:rPr>
          <w:b w:val="0"/>
          <w:lang w:val="af-ZA"/>
        </w:rPr>
        <w:t xml:space="preserve">գ) </w:t>
      </w:r>
      <w:r w:rsidRPr="00AE460D">
        <w:rPr>
          <w:b w:val="0"/>
        </w:rPr>
        <w:t>մետրոպոլիտենի</w:t>
      </w:r>
      <w:r w:rsidRPr="00AE460D">
        <w:rPr>
          <w:b w:val="0"/>
          <w:lang w:val="af-ZA"/>
        </w:rPr>
        <w:t xml:space="preserve"> </w:t>
      </w:r>
      <w:r w:rsidRPr="00AE460D">
        <w:rPr>
          <w:b w:val="0"/>
        </w:rPr>
        <w:t>օբյեկտներում</w:t>
      </w:r>
      <w:r w:rsidRPr="00AE460D">
        <w:rPr>
          <w:b w:val="0"/>
          <w:lang w:val="af-ZA"/>
        </w:rPr>
        <w:t xml:space="preserve"> </w:t>
      </w:r>
      <w:r w:rsidRPr="00AE460D">
        <w:rPr>
          <w:b w:val="0"/>
        </w:rPr>
        <w:t>սանիտարատեխնիկական</w:t>
      </w:r>
      <w:r w:rsidRPr="00AE460D">
        <w:rPr>
          <w:b w:val="0"/>
          <w:lang w:val="af-ZA"/>
        </w:rPr>
        <w:t xml:space="preserve"> </w:t>
      </w:r>
      <w:r w:rsidRPr="00AE460D">
        <w:rPr>
          <w:b w:val="0"/>
        </w:rPr>
        <w:t>վիճակի</w:t>
      </w:r>
      <w:r w:rsidRPr="00AE460D">
        <w:rPr>
          <w:b w:val="0"/>
          <w:lang w:val="af-ZA"/>
        </w:rPr>
        <w:t xml:space="preserve"> </w:t>
      </w:r>
      <w:r w:rsidRPr="00AE460D">
        <w:rPr>
          <w:b w:val="0"/>
        </w:rPr>
        <w:t>և</w:t>
      </w:r>
      <w:r w:rsidRPr="00AE460D">
        <w:rPr>
          <w:b w:val="0"/>
          <w:lang w:val="af-ZA"/>
        </w:rPr>
        <w:t xml:space="preserve"> </w:t>
      </w:r>
      <w:r w:rsidRPr="00AE460D">
        <w:rPr>
          <w:b w:val="0"/>
        </w:rPr>
        <w:t>աղտոտումից</w:t>
      </w:r>
      <w:r w:rsidRPr="00AE460D">
        <w:rPr>
          <w:b w:val="0"/>
          <w:lang w:val="af-ZA"/>
        </w:rPr>
        <w:t xml:space="preserve"> </w:t>
      </w:r>
      <w:r w:rsidRPr="00AE460D">
        <w:rPr>
          <w:b w:val="0"/>
        </w:rPr>
        <w:t>շրջակա</w:t>
      </w:r>
      <w:r w:rsidRPr="00AE460D">
        <w:rPr>
          <w:b w:val="0"/>
          <w:lang w:val="af-ZA"/>
        </w:rPr>
        <w:t xml:space="preserve"> </w:t>
      </w:r>
      <w:r w:rsidRPr="00AE460D">
        <w:rPr>
          <w:b w:val="0"/>
        </w:rPr>
        <w:t>միջավայրի</w:t>
      </w:r>
      <w:r w:rsidRPr="00AE460D">
        <w:rPr>
          <w:b w:val="0"/>
          <w:lang w:val="af-ZA"/>
        </w:rPr>
        <w:t xml:space="preserve"> </w:t>
      </w:r>
      <w:r w:rsidRPr="00AE460D">
        <w:rPr>
          <w:b w:val="0"/>
        </w:rPr>
        <w:t>պահպանության</w:t>
      </w:r>
      <w:r w:rsidRPr="00AE460D">
        <w:rPr>
          <w:b w:val="0"/>
          <w:lang w:val="af-ZA"/>
        </w:rPr>
        <w:t xml:space="preserve"> </w:t>
      </w:r>
      <w:r w:rsidRPr="00AE460D">
        <w:rPr>
          <w:b w:val="0"/>
        </w:rPr>
        <w:t>ապահովում</w:t>
      </w:r>
      <w:r w:rsidRPr="00AE460D">
        <w:rPr>
          <w:b w:val="0"/>
          <w:lang w:val="af-ZA"/>
        </w:rPr>
        <w:t>,</w:t>
      </w:r>
    </w:p>
    <w:p w14:paraId="3B72272E" w14:textId="6200AE31" w:rsidR="00AE460D" w:rsidRPr="00AE460D" w:rsidRDefault="00AE460D" w:rsidP="00AE460D">
      <w:pPr>
        <w:ind w:firstLine="720"/>
        <w:rPr>
          <w:b w:val="0"/>
          <w:bCs/>
          <w:iCs/>
          <w:lang w:val="hy-AM"/>
        </w:rPr>
      </w:pPr>
      <w:r w:rsidRPr="00AE460D">
        <w:rPr>
          <w:b w:val="0"/>
        </w:rPr>
        <w:t>դ</w:t>
      </w:r>
      <w:r w:rsidRPr="00AE460D">
        <w:rPr>
          <w:b w:val="0"/>
          <w:lang w:val="af-ZA"/>
        </w:rPr>
        <w:t xml:space="preserve">) </w:t>
      </w:r>
      <w:r w:rsidRPr="00AE460D">
        <w:rPr>
          <w:b w:val="0"/>
        </w:rPr>
        <w:t>էլեկտրամատակարարման</w:t>
      </w:r>
      <w:r w:rsidRPr="00AE460D">
        <w:rPr>
          <w:b w:val="0"/>
          <w:lang w:val="af-ZA"/>
        </w:rPr>
        <w:t xml:space="preserve"> </w:t>
      </w:r>
      <w:r w:rsidRPr="00AE460D">
        <w:rPr>
          <w:b w:val="0"/>
        </w:rPr>
        <w:t>հուսալիության</w:t>
      </w:r>
      <w:r w:rsidRPr="00AE460D">
        <w:rPr>
          <w:b w:val="0"/>
          <w:lang w:val="af-ZA"/>
        </w:rPr>
        <w:t xml:space="preserve"> </w:t>
      </w:r>
      <w:r w:rsidRPr="00AE460D">
        <w:rPr>
          <w:b w:val="0"/>
        </w:rPr>
        <w:t>բարձրացում</w:t>
      </w:r>
      <w:r w:rsidRPr="00AE460D">
        <w:rPr>
          <w:b w:val="0"/>
          <w:lang w:val="af-ZA"/>
        </w:rPr>
        <w:t xml:space="preserve">, </w:t>
      </w:r>
      <w:r w:rsidRPr="00AE460D">
        <w:rPr>
          <w:b w:val="0"/>
        </w:rPr>
        <w:t>թունելային</w:t>
      </w:r>
      <w:r w:rsidRPr="00AE460D">
        <w:rPr>
          <w:b w:val="0"/>
          <w:lang w:val="af-ZA"/>
        </w:rPr>
        <w:t xml:space="preserve"> </w:t>
      </w:r>
      <w:r w:rsidRPr="00AE460D">
        <w:rPr>
          <w:b w:val="0"/>
        </w:rPr>
        <w:t>ջրատարի</w:t>
      </w:r>
      <w:r w:rsidRPr="00AE460D">
        <w:rPr>
          <w:b w:val="0"/>
          <w:lang w:val="af-ZA"/>
        </w:rPr>
        <w:t xml:space="preserve"> </w:t>
      </w:r>
      <w:r w:rsidRPr="00AE460D">
        <w:rPr>
          <w:b w:val="0"/>
        </w:rPr>
        <w:t>և</w:t>
      </w:r>
      <w:r w:rsidRPr="00AE460D">
        <w:rPr>
          <w:b w:val="0"/>
          <w:lang w:val="af-ZA"/>
        </w:rPr>
        <w:t xml:space="preserve"> </w:t>
      </w:r>
      <w:r w:rsidRPr="00AE460D">
        <w:rPr>
          <w:b w:val="0"/>
        </w:rPr>
        <w:t>շարժասանդուղքների</w:t>
      </w:r>
      <w:r w:rsidRPr="00AE460D">
        <w:rPr>
          <w:b w:val="0"/>
          <w:lang w:val="af-ZA"/>
        </w:rPr>
        <w:t xml:space="preserve"> վերա</w:t>
      </w:r>
      <w:r w:rsidRPr="00AE460D">
        <w:rPr>
          <w:b w:val="0"/>
        </w:rPr>
        <w:t>նորոգում</w:t>
      </w:r>
      <w:r w:rsidRPr="00AE460D">
        <w:rPr>
          <w:b w:val="0"/>
          <w:lang w:val="af-ZA"/>
        </w:rPr>
        <w:t xml:space="preserve">՝ </w:t>
      </w:r>
      <w:r w:rsidRPr="00AE460D">
        <w:rPr>
          <w:rFonts w:cs="Sylfaen"/>
          <w:b w:val="0"/>
          <w:lang w:val="it-IT"/>
        </w:rPr>
        <w:t>201</w:t>
      </w:r>
      <w:r w:rsidRPr="00AE460D">
        <w:rPr>
          <w:rFonts w:cs="Sylfaen"/>
          <w:b w:val="0"/>
          <w:lang w:val="hy-AM"/>
        </w:rPr>
        <w:t>9</w:t>
      </w:r>
      <w:r w:rsidRPr="00AE460D">
        <w:rPr>
          <w:rFonts w:cs="Sylfaen"/>
          <w:b w:val="0"/>
          <w:lang w:val="it-IT"/>
        </w:rPr>
        <w:t xml:space="preserve">թ.-ին նախատեսվում է </w:t>
      </w:r>
      <w:r w:rsidRPr="00AE460D">
        <w:rPr>
          <w:rFonts w:cs="Sylfaen"/>
          <w:b w:val="0"/>
          <w:lang w:val="af-ZA"/>
        </w:rPr>
        <w:t>995,3</w:t>
      </w:r>
      <w:r w:rsidRPr="00AE460D">
        <w:rPr>
          <w:rFonts w:cs="Sylfaen"/>
          <w:b w:val="0"/>
          <w:lang w:val="it-IT"/>
        </w:rPr>
        <w:t xml:space="preserve"> </w:t>
      </w:r>
      <w:r w:rsidRPr="00AE460D">
        <w:rPr>
          <w:rFonts w:cs="Sylfaen"/>
          <w:b w:val="0"/>
          <w:iCs/>
          <w:lang w:val="af-ZA"/>
        </w:rPr>
        <w:t xml:space="preserve">մլն դրամ, </w:t>
      </w:r>
      <w:r w:rsidRPr="00AE460D">
        <w:rPr>
          <w:b w:val="0"/>
          <w:bCs/>
          <w:iCs/>
          <w:lang w:val="hy-AM"/>
        </w:rPr>
        <w:t>այդ թվում վարկային միջոցներ`</w:t>
      </w:r>
      <w:r w:rsidR="001E6978">
        <w:rPr>
          <w:b w:val="0"/>
          <w:bCs/>
          <w:iCs/>
          <w:lang w:val="hy-AM"/>
        </w:rPr>
        <w:t xml:space="preserve"> </w:t>
      </w:r>
      <w:r w:rsidRPr="00AE460D">
        <w:rPr>
          <w:b w:val="0"/>
          <w:bCs/>
          <w:iCs/>
          <w:lang w:val="af-ZA"/>
        </w:rPr>
        <w:t xml:space="preserve">772,8 </w:t>
      </w:r>
      <w:r w:rsidRPr="00AE460D">
        <w:rPr>
          <w:rFonts w:cs="Sylfaen"/>
          <w:b w:val="0"/>
          <w:iCs/>
          <w:lang w:val="af-ZA"/>
        </w:rPr>
        <w:t>մլն դրամ</w:t>
      </w:r>
      <w:r w:rsidRPr="00AE460D">
        <w:rPr>
          <w:b w:val="0"/>
          <w:bCs/>
          <w:iCs/>
          <w:lang w:val="hy-AM"/>
        </w:rPr>
        <w:t xml:space="preserve">, ՀՀ համաֆինանսավորում` </w:t>
      </w:r>
      <w:r w:rsidRPr="00AE460D">
        <w:rPr>
          <w:b w:val="0"/>
          <w:bCs/>
          <w:iCs/>
          <w:lang w:val="af-ZA"/>
        </w:rPr>
        <w:t>222,5</w:t>
      </w:r>
      <w:r w:rsidRPr="00AE460D">
        <w:rPr>
          <w:b w:val="0"/>
          <w:bCs/>
          <w:iCs/>
          <w:lang w:val="hy-AM"/>
        </w:rPr>
        <w:t xml:space="preserve"> </w:t>
      </w:r>
      <w:r w:rsidRPr="00AE460D">
        <w:rPr>
          <w:rFonts w:cs="Sylfaen"/>
          <w:b w:val="0"/>
          <w:iCs/>
          <w:lang w:val="af-ZA"/>
        </w:rPr>
        <w:t>մլն դրա</w:t>
      </w:r>
      <w:r w:rsidRPr="00AE460D">
        <w:rPr>
          <w:rFonts w:cs="Sylfaen"/>
          <w:b w:val="0"/>
          <w:iCs/>
          <w:lang w:val="hy-AM"/>
        </w:rPr>
        <w:t>մ</w:t>
      </w:r>
      <w:r w:rsidRPr="00AE460D">
        <w:rPr>
          <w:b w:val="0"/>
          <w:bCs/>
          <w:iCs/>
          <w:lang w:val="hy-AM"/>
        </w:rPr>
        <w:t>:</w:t>
      </w:r>
    </w:p>
    <w:p w14:paraId="2555D8FE" w14:textId="37F8F6A5" w:rsidR="00AE460D" w:rsidRPr="00AE460D" w:rsidRDefault="00AE460D" w:rsidP="00AE460D">
      <w:pPr>
        <w:tabs>
          <w:tab w:val="left" w:pos="1080"/>
        </w:tabs>
        <w:ind w:firstLine="540"/>
        <w:rPr>
          <w:b w:val="0"/>
          <w:bCs/>
          <w:iCs/>
          <w:lang w:val="af-ZA"/>
        </w:rPr>
      </w:pPr>
      <w:r w:rsidRPr="00AE460D">
        <w:rPr>
          <w:bCs/>
          <w:iCs/>
          <w:lang w:val="hy-AM"/>
        </w:rPr>
        <w:t>3</w:t>
      </w:r>
      <w:r w:rsidRPr="00AE460D">
        <w:rPr>
          <w:bCs/>
          <w:iCs/>
          <w:lang w:val="af-ZA"/>
        </w:rPr>
        <w:t>. Եվրոպական միության հարևանության ներդրումային ծրագրի աջակցությամբ իրականացվող Երևանի</w:t>
      </w:r>
      <w:r w:rsidRPr="00AE460D">
        <w:rPr>
          <w:lang w:val="af-ZA"/>
        </w:rPr>
        <w:t xml:space="preserve"> </w:t>
      </w:r>
      <w:r w:rsidRPr="00AE460D">
        <w:rPr>
          <w:lang w:val="hy-AM"/>
        </w:rPr>
        <w:t>մետրոպոլիտենի</w:t>
      </w:r>
      <w:r w:rsidRPr="00AE460D">
        <w:rPr>
          <w:bCs/>
          <w:iCs/>
          <w:lang w:val="af-ZA"/>
        </w:rPr>
        <w:t xml:space="preserve"> </w:t>
      </w:r>
      <w:r w:rsidRPr="00AE460D">
        <w:rPr>
          <w:lang w:val="hy-AM"/>
        </w:rPr>
        <w:t>վերակառուցման</w:t>
      </w:r>
      <w:r w:rsidRPr="00AE460D">
        <w:rPr>
          <w:lang w:val="af-ZA"/>
        </w:rPr>
        <w:t xml:space="preserve"> </w:t>
      </w:r>
      <w:r w:rsidRPr="00AE460D">
        <w:rPr>
          <w:lang w:val="hy-AM"/>
        </w:rPr>
        <w:t>երկրորդ</w:t>
      </w:r>
      <w:r w:rsidRPr="00AE460D">
        <w:rPr>
          <w:lang w:val="af-ZA"/>
        </w:rPr>
        <w:t xml:space="preserve"> </w:t>
      </w:r>
      <w:r w:rsidRPr="00AE460D">
        <w:rPr>
          <w:lang w:val="hy-AM"/>
        </w:rPr>
        <w:t>դրամաշնորհային</w:t>
      </w:r>
      <w:r w:rsidR="001E6978">
        <w:rPr>
          <w:lang w:val="af-ZA"/>
        </w:rPr>
        <w:t xml:space="preserve"> </w:t>
      </w:r>
      <w:r w:rsidRPr="00AE460D">
        <w:rPr>
          <w:lang w:val="hy-AM"/>
        </w:rPr>
        <w:t>ծրագիր</w:t>
      </w:r>
      <w:r w:rsidRPr="00AE460D">
        <w:rPr>
          <w:b w:val="0"/>
          <w:lang w:val="af-ZA"/>
        </w:rPr>
        <w:t xml:space="preserve"> (</w:t>
      </w:r>
      <w:r w:rsidRPr="00AE460D">
        <w:rPr>
          <w:b w:val="0"/>
          <w:lang w:val="hy-AM"/>
        </w:rPr>
        <w:t>Երևան</w:t>
      </w:r>
      <w:r w:rsidRPr="00AE460D">
        <w:rPr>
          <w:b w:val="0"/>
          <w:lang w:val="af-ZA"/>
        </w:rPr>
        <w:t xml:space="preserve"> </w:t>
      </w:r>
      <w:r w:rsidRPr="00AE460D">
        <w:rPr>
          <w:b w:val="0"/>
          <w:lang w:val="hy-AM"/>
        </w:rPr>
        <w:t>համայնքի</w:t>
      </w:r>
      <w:r w:rsidRPr="00AE460D">
        <w:rPr>
          <w:b w:val="0"/>
          <w:lang w:val="af-ZA"/>
        </w:rPr>
        <w:t xml:space="preserve"> </w:t>
      </w:r>
      <w:r w:rsidRPr="00AE460D">
        <w:rPr>
          <w:b w:val="0"/>
          <w:lang w:val="hy-AM"/>
        </w:rPr>
        <w:t>ղեկավարին</w:t>
      </w:r>
      <w:r w:rsidRPr="00AE460D">
        <w:rPr>
          <w:b w:val="0"/>
          <w:lang w:val="af-ZA"/>
        </w:rPr>
        <w:t xml:space="preserve"> </w:t>
      </w:r>
      <w:r w:rsidRPr="00AE460D">
        <w:rPr>
          <w:b w:val="0"/>
          <w:lang w:val="hy-AM"/>
        </w:rPr>
        <w:t>պետության</w:t>
      </w:r>
      <w:r w:rsidRPr="00AE460D">
        <w:rPr>
          <w:b w:val="0"/>
          <w:lang w:val="af-ZA"/>
        </w:rPr>
        <w:t xml:space="preserve"> </w:t>
      </w:r>
      <w:r w:rsidRPr="00AE460D">
        <w:rPr>
          <w:b w:val="0"/>
          <w:lang w:val="hy-AM"/>
        </w:rPr>
        <w:t>կողմից</w:t>
      </w:r>
      <w:r w:rsidRPr="00AE460D">
        <w:rPr>
          <w:b w:val="0"/>
          <w:lang w:val="af-ZA"/>
        </w:rPr>
        <w:t xml:space="preserve"> </w:t>
      </w:r>
      <w:r w:rsidRPr="00AE460D">
        <w:rPr>
          <w:b w:val="0"/>
          <w:lang w:val="hy-AM"/>
        </w:rPr>
        <w:t>պատվիրակված</w:t>
      </w:r>
      <w:r w:rsidRPr="00AE460D">
        <w:rPr>
          <w:b w:val="0"/>
          <w:lang w:val="af-ZA"/>
        </w:rPr>
        <w:t xml:space="preserve"> </w:t>
      </w:r>
      <w:r w:rsidRPr="00AE460D">
        <w:rPr>
          <w:b w:val="0"/>
          <w:lang w:val="hy-AM"/>
        </w:rPr>
        <w:t>լիազորություն</w:t>
      </w:r>
      <w:r w:rsidRPr="00AE460D">
        <w:rPr>
          <w:b w:val="0"/>
          <w:lang w:val="af-ZA"/>
        </w:rPr>
        <w:t xml:space="preserve">), </w:t>
      </w:r>
      <w:r w:rsidRPr="00AE460D">
        <w:rPr>
          <w:b w:val="0"/>
          <w:lang w:val="hy-AM"/>
        </w:rPr>
        <w:t>որի</w:t>
      </w:r>
      <w:r w:rsidRPr="00AE460D">
        <w:rPr>
          <w:b w:val="0"/>
          <w:lang w:val="af-ZA"/>
        </w:rPr>
        <w:t xml:space="preserve"> </w:t>
      </w:r>
      <w:r w:rsidRPr="00AE460D">
        <w:rPr>
          <w:b w:val="0"/>
          <w:lang w:val="hy-AM"/>
        </w:rPr>
        <w:t>նպատակն</w:t>
      </w:r>
      <w:r w:rsidRPr="00AE460D">
        <w:rPr>
          <w:b w:val="0"/>
          <w:lang w:val="af-ZA"/>
        </w:rPr>
        <w:t xml:space="preserve"> </w:t>
      </w:r>
      <w:r w:rsidRPr="00AE460D">
        <w:rPr>
          <w:b w:val="0"/>
          <w:lang w:val="hy-AM"/>
        </w:rPr>
        <w:t>է</w:t>
      </w:r>
      <w:r w:rsidRPr="00AE460D">
        <w:rPr>
          <w:b w:val="0"/>
          <w:lang w:val="af-ZA"/>
        </w:rPr>
        <w:t xml:space="preserve"> </w:t>
      </w:r>
      <w:r w:rsidRPr="00AE460D">
        <w:rPr>
          <w:b w:val="0"/>
          <w:lang w:val="hy-AM"/>
        </w:rPr>
        <w:t>վերականգնել</w:t>
      </w:r>
      <w:r w:rsidRPr="00AE460D">
        <w:rPr>
          <w:b w:val="0"/>
          <w:lang w:val="af-ZA"/>
        </w:rPr>
        <w:t xml:space="preserve"> </w:t>
      </w:r>
      <w:r w:rsidRPr="00AE460D">
        <w:rPr>
          <w:b w:val="0"/>
          <w:lang w:val="hy-AM"/>
        </w:rPr>
        <w:t>և</w:t>
      </w:r>
      <w:r w:rsidRPr="00AE460D">
        <w:rPr>
          <w:b w:val="0"/>
          <w:lang w:val="af-ZA"/>
        </w:rPr>
        <w:t xml:space="preserve"> </w:t>
      </w:r>
      <w:r w:rsidRPr="00AE460D">
        <w:rPr>
          <w:b w:val="0"/>
          <w:lang w:val="hy-AM"/>
        </w:rPr>
        <w:t>բարելավել</w:t>
      </w:r>
      <w:r w:rsidRPr="00AE460D">
        <w:rPr>
          <w:b w:val="0"/>
          <w:lang w:val="af-ZA"/>
        </w:rPr>
        <w:t xml:space="preserve"> </w:t>
      </w:r>
      <w:r w:rsidRPr="00AE460D">
        <w:rPr>
          <w:b w:val="0"/>
          <w:lang w:val="hy-AM"/>
        </w:rPr>
        <w:t>Երևանի</w:t>
      </w:r>
      <w:r w:rsidRPr="00AE460D">
        <w:rPr>
          <w:b w:val="0"/>
          <w:lang w:val="af-ZA"/>
        </w:rPr>
        <w:t xml:space="preserve"> </w:t>
      </w:r>
      <w:r w:rsidRPr="00AE460D">
        <w:rPr>
          <w:b w:val="0"/>
          <w:lang w:val="hy-AM"/>
        </w:rPr>
        <w:t>մետրոպոլիտենի</w:t>
      </w:r>
      <w:r w:rsidRPr="00AE460D">
        <w:rPr>
          <w:b w:val="0"/>
          <w:lang w:val="af-ZA"/>
        </w:rPr>
        <w:t xml:space="preserve"> </w:t>
      </w:r>
      <w:r w:rsidRPr="00AE460D">
        <w:rPr>
          <w:b w:val="0"/>
          <w:lang w:val="hy-AM"/>
        </w:rPr>
        <w:t>ենթակառուցվածքները</w:t>
      </w:r>
      <w:r w:rsidRPr="00AE460D">
        <w:rPr>
          <w:b w:val="0"/>
          <w:lang w:val="af-ZA"/>
        </w:rPr>
        <w:t>՝</w:t>
      </w:r>
      <w:r w:rsidRPr="00AE460D">
        <w:rPr>
          <w:b w:val="0"/>
          <w:lang w:val="hy-AM"/>
        </w:rPr>
        <w:t xml:space="preserve"> </w:t>
      </w:r>
      <w:r w:rsidRPr="00AE460D">
        <w:rPr>
          <w:b w:val="0"/>
          <w:iCs/>
          <w:lang w:val="hy-AM"/>
        </w:rPr>
        <w:t>20</w:t>
      </w:r>
      <w:r w:rsidRPr="00AE460D">
        <w:rPr>
          <w:b w:val="0"/>
          <w:iCs/>
          <w:lang w:val="af-ZA"/>
        </w:rPr>
        <w:t>19</w:t>
      </w:r>
      <w:r w:rsidRPr="00AE460D">
        <w:rPr>
          <w:b w:val="0"/>
          <w:iCs/>
          <w:lang w:val="hy-AM"/>
        </w:rPr>
        <w:t xml:space="preserve">թ. </w:t>
      </w:r>
      <w:r w:rsidRPr="00AE460D">
        <w:rPr>
          <w:rFonts w:cs="Sylfaen"/>
          <w:b w:val="0"/>
          <w:lang w:val="it-IT"/>
        </w:rPr>
        <w:t xml:space="preserve">նախատեսվում է </w:t>
      </w:r>
      <w:r w:rsidRPr="00AE460D">
        <w:rPr>
          <w:rFonts w:cs="Sylfaen"/>
          <w:b w:val="0"/>
          <w:lang w:val="hy-AM"/>
        </w:rPr>
        <w:t>1,080.6</w:t>
      </w:r>
      <w:r w:rsidRPr="00AE460D">
        <w:rPr>
          <w:b w:val="0"/>
          <w:iCs/>
          <w:lang w:val="hy-AM"/>
        </w:rPr>
        <w:t xml:space="preserve"> </w:t>
      </w:r>
      <w:r w:rsidRPr="00AE460D">
        <w:rPr>
          <w:rFonts w:cs="Sylfaen"/>
          <w:b w:val="0"/>
          <w:iCs/>
          <w:lang w:val="af-ZA"/>
        </w:rPr>
        <w:t xml:space="preserve">մլն. դրամ, </w:t>
      </w:r>
      <w:r w:rsidRPr="00AE460D">
        <w:rPr>
          <w:b w:val="0"/>
          <w:bCs/>
          <w:iCs/>
          <w:lang w:val="hy-AM"/>
        </w:rPr>
        <w:t xml:space="preserve">այդ թվում դրամաշնորհային միջոցներ` 900.2 </w:t>
      </w:r>
      <w:r w:rsidRPr="00AE460D">
        <w:rPr>
          <w:rFonts w:cs="Sylfaen"/>
          <w:b w:val="0"/>
          <w:iCs/>
          <w:lang w:val="af-ZA"/>
        </w:rPr>
        <w:t>մլն. դրամ</w:t>
      </w:r>
      <w:r w:rsidRPr="00AE460D">
        <w:rPr>
          <w:b w:val="0"/>
          <w:bCs/>
          <w:iCs/>
          <w:lang w:val="hy-AM"/>
        </w:rPr>
        <w:t>, ՀՀ համաֆինանսավորում` 180.4</w:t>
      </w:r>
      <w:r w:rsidRPr="00AE460D">
        <w:rPr>
          <w:b w:val="0"/>
          <w:bCs/>
          <w:iCs/>
          <w:lang w:val="it-IT"/>
        </w:rPr>
        <w:t xml:space="preserve"> </w:t>
      </w:r>
      <w:r w:rsidRPr="00AE460D">
        <w:rPr>
          <w:rFonts w:cs="Sylfaen"/>
          <w:b w:val="0"/>
          <w:iCs/>
          <w:lang w:val="af-ZA"/>
        </w:rPr>
        <w:t>մլն. դրամ</w:t>
      </w:r>
      <w:r w:rsidRPr="00AE460D">
        <w:rPr>
          <w:b w:val="0"/>
          <w:bCs/>
          <w:iCs/>
          <w:lang w:val="hy-AM"/>
        </w:rPr>
        <w:t>:</w:t>
      </w:r>
    </w:p>
    <w:p w14:paraId="69725479" w14:textId="541C69F3" w:rsidR="00AE460D" w:rsidRPr="00AE460D" w:rsidRDefault="00AE460D" w:rsidP="00AE460D">
      <w:pPr>
        <w:ind w:firstLine="720"/>
        <w:rPr>
          <w:b w:val="0"/>
          <w:lang w:val="af-ZA"/>
        </w:rPr>
      </w:pPr>
      <w:r w:rsidRPr="00AE460D">
        <w:rPr>
          <w:lang w:val="af-ZA"/>
        </w:rPr>
        <w:t>4.</w:t>
      </w:r>
      <w:r w:rsidR="001E6978">
        <w:rPr>
          <w:lang w:val="af-ZA"/>
        </w:rPr>
        <w:t xml:space="preserve"> </w:t>
      </w:r>
      <w:r w:rsidRPr="00AE460D">
        <w:rPr>
          <w:lang w:val="af-ZA"/>
        </w:rPr>
        <w:t>Ասիական զարգացման բանկի աջակցությամբ իրականացվող Քաղաքային ենթակառուցվածքների և քաղաքի կայուն զարգացման ներդրումային ծրագիր (</w:t>
      </w:r>
      <w:r w:rsidRPr="00AE460D">
        <w:rPr>
          <w:rFonts w:cs="Sylfaen"/>
          <w:b w:val="0"/>
          <w:lang w:val="af-ZA"/>
        </w:rPr>
        <w:t>Երևան համայնքի ղեկավարին պետության կողմից պատվիրակված լիազորություն</w:t>
      </w:r>
      <w:r w:rsidRPr="00AE460D">
        <w:rPr>
          <w:b w:val="0"/>
          <w:lang w:val="af-ZA"/>
        </w:rPr>
        <w:t xml:space="preserve">), </w:t>
      </w:r>
      <w:r w:rsidRPr="00AE460D">
        <w:rPr>
          <w:b w:val="0"/>
        </w:rPr>
        <w:t>որի</w:t>
      </w:r>
      <w:r w:rsidRPr="00AE460D">
        <w:rPr>
          <w:b w:val="0"/>
          <w:lang w:val="af-ZA"/>
        </w:rPr>
        <w:t xml:space="preserve"> </w:t>
      </w:r>
      <w:r w:rsidRPr="00AE460D">
        <w:rPr>
          <w:b w:val="0"/>
        </w:rPr>
        <w:t>նպատակն</w:t>
      </w:r>
      <w:r w:rsidRPr="00AE460D">
        <w:rPr>
          <w:b w:val="0"/>
          <w:lang w:val="af-ZA"/>
        </w:rPr>
        <w:t xml:space="preserve"> </w:t>
      </w:r>
      <w:r w:rsidRPr="00AE460D">
        <w:rPr>
          <w:b w:val="0"/>
        </w:rPr>
        <w:t>է</w:t>
      </w:r>
      <w:r w:rsidRPr="00AE460D">
        <w:rPr>
          <w:b w:val="0"/>
          <w:lang w:val="af-ZA"/>
        </w:rPr>
        <w:t xml:space="preserve"> բարելավել Երևանի քաղաքային տրանսպորտի ենթակառուցվածքը և ծառայությունները:</w:t>
      </w:r>
    </w:p>
    <w:p w14:paraId="621F9BBE" w14:textId="3B1F92F2" w:rsidR="00AE460D" w:rsidRPr="00AE460D" w:rsidRDefault="00AE460D" w:rsidP="00AE460D">
      <w:pPr>
        <w:rPr>
          <w:b w:val="0"/>
          <w:bCs/>
          <w:iCs/>
          <w:lang w:val="hy-AM"/>
        </w:rPr>
      </w:pPr>
      <w:r w:rsidRPr="00AE460D">
        <w:rPr>
          <w:b w:val="0"/>
          <w:lang w:val="af-ZA"/>
        </w:rPr>
        <w:t>Ն</w:t>
      </w:r>
      <w:r w:rsidRPr="00AE460D">
        <w:rPr>
          <w:b w:val="0"/>
        </w:rPr>
        <w:t>շված</w:t>
      </w:r>
      <w:r w:rsidRPr="00AE460D">
        <w:rPr>
          <w:b w:val="0"/>
          <w:lang w:val="af-ZA"/>
        </w:rPr>
        <w:t xml:space="preserve"> </w:t>
      </w:r>
      <w:r w:rsidRPr="00AE460D">
        <w:rPr>
          <w:b w:val="0"/>
        </w:rPr>
        <w:t>վարկային</w:t>
      </w:r>
      <w:r w:rsidRPr="00AE460D">
        <w:rPr>
          <w:b w:val="0"/>
          <w:lang w:val="af-ZA"/>
        </w:rPr>
        <w:t xml:space="preserve"> </w:t>
      </w:r>
      <w:r w:rsidRPr="00AE460D">
        <w:rPr>
          <w:b w:val="0"/>
        </w:rPr>
        <w:t>ծրագրի</w:t>
      </w:r>
      <w:r w:rsidRPr="00AE460D">
        <w:rPr>
          <w:b w:val="0"/>
          <w:lang w:val="af-ZA"/>
        </w:rPr>
        <w:t xml:space="preserve"> </w:t>
      </w:r>
      <w:r w:rsidRPr="00AE460D">
        <w:rPr>
          <w:b w:val="0"/>
        </w:rPr>
        <w:t>շրջանակներում</w:t>
      </w:r>
      <w:r w:rsidRPr="00AE460D">
        <w:rPr>
          <w:b w:val="0"/>
          <w:lang w:val="af-ZA"/>
        </w:rPr>
        <w:t xml:space="preserve"> </w:t>
      </w:r>
      <w:r w:rsidRPr="00AE460D">
        <w:rPr>
          <w:b w:val="0"/>
        </w:rPr>
        <w:t>կատարված</w:t>
      </w:r>
      <w:r w:rsidRPr="00AE460D">
        <w:rPr>
          <w:b w:val="0"/>
          <w:lang w:val="af-ZA"/>
        </w:rPr>
        <w:t xml:space="preserve"> </w:t>
      </w:r>
      <w:r w:rsidRPr="00AE460D">
        <w:rPr>
          <w:b w:val="0"/>
        </w:rPr>
        <w:t>տնտեսումների</w:t>
      </w:r>
      <w:r w:rsidRPr="00AE460D">
        <w:rPr>
          <w:b w:val="0"/>
          <w:lang w:val="af-ZA"/>
        </w:rPr>
        <w:t xml:space="preserve"> </w:t>
      </w:r>
      <w:r w:rsidRPr="00AE460D">
        <w:rPr>
          <w:b w:val="0"/>
        </w:rPr>
        <w:t>հաշվին</w:t>
      </w:r>
      <w:r w:rsidRPr="00AE460D">
        <w:rPr>
          <w:b w:val="0"/>
          <w:lang w:val="af-ZA"/>
        </w:rPr>
        <w:t xml:space="preserve"> </w:t>
      </w:r>
      <w:r w:rsidRPr="00AE460D">
        <w:rPr>
          <w:b w:val="0"/>
        </w:rPr>
        <w:t>նախատեսվում</w:t>
      </w:r>
      <w:r w:rsidRPr="00AE460D">
        <w:rPr>
          <w:b w:val="0"/>
          <w:lang w:val="af-ZA"/>
        </w:rPr>
        <w:t xml:space="preserve"> </w:t>
      </w:r>
      <w:r w:rsidRPr="00AE460D">
        <w:rPr>
          <w:b w:val="0"/>
        </w:rPr>
        <w:t>են</w:t>
      </w:r>
      <w:r w:rsidRPr="00AE460D">
        <w:rPr>
          <w:b w:val="0"/>
          <w:lang w:val="af-ZA"/>
        </w:rPr>
        <w:t xml:space="preserve"> </w:t>
      </w:r>
      <w:r w:rsidRPr="00AE460D">
        <w:rPr>
          <w:b w:val="0"/>
        </w:rPr>
        <w:t>կառուցել</w:t>
      </w:r>
      <w:r w:rsidRPr="00AE460D">
        <w:rPr>
          <w:b w:val="0"/>
          <w:lang w:val="af-ZA"/>
        </w:rPr>
        <w:t xml:space="preserve"> </w:t>
      </w:r>
      <w:r w:rsidRPr="00AE460D">
        <w:rPr>
          <w:b w:val="0"/>
        </w:rPr>
        <w:t>երկու</w:t>
      </w:r>
      <w:r w:rsidRPr="00AE460D">
        <w:rPr>
          <w:b w:val="0"/>
          <w:lang w:val="af-ZA"/>
        </w:rPr>
        <w:t xml:space="preserve"> </w:t>
      </w:r>
      <w:r w:rsidRPr="00AE460D">
        <w:rPr>
          <w:b w:val="0"/>
        </w:rPr>
        <w:t>տրանսպորտային</w:t>
      </w:r>
      <w:r w:rsidRPr="00AE460D">
        <w:rPr>
          <w:b w:val="0"/>
          <w:lang w:val="af-ZA"/>
        </w:rPr>
        <w:t xml:space="preserve"> </w:t>
      </w:r>
      <w:r w:rsidRPr="00AE460D">
        <w:rPr>
          <w:b w:val="0"/>
        </w:rPr>
        <w:t>հանգույց</w:t>
      </w:r>
      <w:r w:rsidRPr="00AE460D">
        <w:rPr>
          <w:b w:val="0"/>
          <w:lang w:val="af-ZA"/>
        </w:rPr>
        <w:t xml:space="preserve">` </w:t>
      </w:r>
      <w:r w:rsidRPr="00AE460D">
        <w:rPr>
          <w:b w:val="0"/>
        </w:rPr>
        <w:t>Արշակունյաց</w:t>
      </w:r>
      <w:r w:rsidRPr="00AE460D">
        <w:rPr>
          <w:b w:val="0"/>
          <w:lang w:val="af-ZA"/>
        </w:rPr>
        <w:t>-</w:t>
      </w:r>
      <w:r w:rsidRPr="00AE460D">
        <w:rPr>
          <w:b w:val="0"/>
        </w:rPr>
        <w:t>Գարեգին</w:t>
      </w:r>
      <w:r w:rsidRPr="00AE460D">
        <w:rPr>
          <w:b w:val="0"/>
          <w:lang w:val="af-ZA"/>
        </w:rPr>
        <w:t xml:space="preserve"> </w:t>
      </w:r>
      <w:r w:rsidRPr="00AE460D">
        <w:rPr>
          <w:b w:val="0"/>
        </w:rPr>
        <w:t>Նժդեհ</w:t>
      </w:r>
      <w:r w:rsidRPr="00AE460D">
        <w:rPr>
          <w:b w:val="0"/>
          <w:lang w:val="af-ZA"/>
        </w:rPr>
        <w:t xml:space="preserve"> </w:t>
      </w:r>
      <w:r w:rsidRPr="00AE460D">
        <w:rPr>
          <w:b w:val="0"/>
        </w:rPr>
        <w:t>և</w:t>
      </w:r>
      <w:r w:rsidRPr="00AE460D">
        <w:rPr>
          <w:b w:val="0"/>
          <w:lang w:val="af-ZA"/>
        </w:rPr>
        <w:t xml:space="preserve"> </w:t>
      </w:r>
      <w:r w:rsidRPr="00AE460D">
        <w:rPr>
          <w:b w:val="0"/>
        </w:rPr>
        <w:t>Արշակունյաց</w:t>
      </w:r>
      <w:r w:rsidRPr="00AE460D">
        <w:rPr>
          <w:b w:val="0"/>
          <w:lang w:val="af-ZA"/>
        </w:rPr>
        <w:t>-</w:t>
      </w:r>
      <w:r w:rsidRPr="00AE460D">
        <w:rPr>
          <w:b w:val="0"/>
        </w:rPr>
        <w:t>Բագրատունյաց</w:t>
      </w:r>
      <w:r w:rsidRPr="00AE460D">
        <w:rPr>
          <w:b w:val="0"/>
          <w:lang w:val="af-ZA"/>
        </w:rPr>
        <w:t xml:space="preserve"> </w:t>
      </w:r>
      <w:r w:rsidRPr="00AE460D">
        <w:rPr>
          <w:b w:val="0"/>
        </w:rPr>
        <w:t>խաչմերուկներում</w:t>
      </w:r>
      <w:r w:rsidRPr="00AE460D">
        <w:rPr>
          <w:b w:val="0"/>
          <w:lang w:val="af-ZA"/>
        </w:rPr>
        <w:t xml:space="preserve">: </w:t>
      </w:r>
      <w:r w:rsidRPr="00AE460D">
        <w:rPr>
          <w:b w:val="0"/>
        </w:rPr>
        <w:t>Նշված</w:t>
      </w:r>
      <w:r w:rsidRPr="00AE460D">
        <w:rPr>
          <w:b w:val="0"/>
          <w:lang w:val="af-ZA"/>
        </w:rPr>
        <w:t xml:space="preserve"> </w:t>
      </w:r>
      <w:r w:rsidRPr="00AE460D">
        <w:rPr>
          <w:b w:val="0"/>
        </w:rPr>
        <w:t>վայրերում</w:t>
      </w:r>
      <w:r w:rsidRPr="00AE460D">
        <w:rPr>
          <w:b w:val="0"/>
          <w:lang w:val="af-ZA"/>
        </w:rPr>
        <w:t xml:space="preserve"> </w:t>
      </w:r>
      <w:r w:rsidRPr="00AE460D">
        <w:rPr>
          <w:b w:val="0"/>
        </w:rPr>
        <w:t>Արշակունյաց</w:t>
      </w:r>
      <w:r w:rsidRPr="00AE460D">
        <w:rPr>
          <w:b w:val="0"/>
          <w:lang w:val="af-ZA"/>
        </w:rPr>
        <w:t xml:space="preserve"> </w:t>
      </w:r>
      <w:r w:rsidRPr="00AE460D">
        <w:rPr>
          <w:b w:val="0"/>
        </w:rPr>
        <w:t>պողոտայի</w:t>
      </w:r>
      <w:r w:rsidRPr="00AE460D">
        <w:rPr>
          <w:b w:val="0"/>
          <w:lang w:val="af-ZA"/>
        </w:rPr>
        <w:t xml:space="preserve"> </w:t>
      </w:r>
      <w:r w:rsidRPr="00AE460D">
        <w:rPr>
          <w:b w:val="0"/>
        </w:rPr>
        <w:t>ուղղությամբ</w:t>
      </w:r>
      <w:r w:rsidRPr="00AE460D">
        <w:rPr>
          <w:b w:val="0"/>
          <w:lang w:val="af-ZA"/>
        </w:rPr>
        <w:t xml:space="preserve"> </w:t>
      </w:r>
      <w:r w:rsidRPr="00AE460D">
        <w:rPr>
          <w:b w:val="0"/>
        </w:rPr>
        <w:t>նախատեսվում</w:t>
      </w:r>
      <w:r w:rsidRPr="00AE460D">
        <w:rPr>
          <w:b w:val="0"/>
          <w:lang w:val="af-ZA"/>
        </w:rPr>
        <w:t xml:space="preserve"> </w:t>
      </w:r>
      <w:r w:rsidRPr="00AE460D">
        <w:rPr>
          <w:b w:val="0"/>
        </w:rPr>
        <w:t>է</w:t>
      </w:r>
      <w:r w:rsidRPr="00AE460D">
        <w:rPr>
          <w:b w:val="0"/>
          <w:lang w:val="af-ZA"/>
        </w:rPr>
        <w:t xml:space="preserve"> </w:t>
      </w:r>
      <w:r w:rsidRPr="00AE460D">
        <w:rPr>
          <w:b w:val="0"/>
        </w:rPr>
        <w:t>կառուցել</w:t>
      </w:r>
      <w:r w:rsidRPr="00AE460D">
        <w:rPr>
          <w:b w:val="0"/>
          <w:lang w:val="af-ZA"/>
        </w:rPr>
        <w:t xml:space="preserve"> </w:t>
      </w:r>
      <w:r w:rsidRPr="00AE460D">
        <w:rPr>
          <w:b w:val="0"/>
        </w:rPr>
        <w:t>էստակադաներ</w:t>
      </w:r>
      <w:r w:rsidRPr="00AE460D">
        <w:rPr>
          <w:b w:val="0"/>
          <w:lang w:val="af-ZA"/>
        </w:rPr>
        <w:t>՝</w:t>
      </w:r>
      <w:r w:rsidRPr="00AE460D">
        <w:rPr>
          <w:rFonts w:cs="Sylfaen"/>
          <w:b w:val="0"/>
          <w:lang w:val="it-IT"/>
        </w:rPr>
        <w:t xml:space="preserve"> 201</w:t>
      </w:r>
      <w:r w:rsidRPr="00AE460D">
        <w:rPr>
          <w:rFonts w:cs="Sylfaen"/>
          <w:b w:val="0"/>
          <w:lang w:val="hy-AM"/>
        </w:rPr>
        <w:t>9</w:t>
      </w:r>
      <w:r w:rsidRPr="00AE460D">
        <w:rPr>
          <w:rFonts w:cs="Sylfaen"/>
          <w:b w:val="0"/>
          <w:lang w:val="it-IT"/>
        </w:rPr>
        <w:t>թ.-ին նախատեսվում է</w:t>
      </w:r>
      <w:r w:rsidRPr="00AE460D">
        <w:rPr>
          <w:rFonts w:cs="Sylfaen"/>
          <w:b w:val="0"/>
          <w:lang w:val="hy-AM"/>
        </w:rPr>
        <w:t xml:space="preserve"> 1,876.7</w:t>
      </w:r>
      <w:r w:rsidRPr="00AE460D">
        <w:rPr>
          <w:rFonts w:cs="Sylfaen"/>
          <w:b w:val="0"/>
          <w:lang w:val="it-IT"/>
        </w:rPr>
        <w:t xml:space="preserve"> </w:t>
      </w:r>
      <w:r w:rsidRPr="00AE460D">
        <w:rPr>
          <w:rFonts w:cs="Sylfaen"/>
          <w:b w:val="0"/>
          <w:iCs/>
          <w:lang w:val="af-ZA"/>
        </w:rPr>
        <w:t xml:space="preserve">մլն դրամ, </w:t>
      </w:r>
      <w:r w:rsidRPr="00AE460D">
        <w:rPr>
          <w:b w:val="0"/>
          <w:bCs/>
          <w:iCs/>
          <w:lang w:val="hy-AM"/>
        </w:rPr>
        <w:t>այդ թվում վարկային միջոցներ`</w:t>
      </w:r>
      <w:r w:rsidR="001E6978">
        <w:rPr>
          <w:b w:val="0"/>
          <w:bCs/>
          <w:iCs/>
          <w:lang w:val="hy-AM"/>
        </w:rPr>
        <w:t xml:space="preserve"> </w:t>
      </w:r>
      <w:r w:rsidRPr="00AE460D">
        <w:rPr>
          <w:b w:val="0"/>
          <w:bCs/>
          <w:iCs/>
          <w:lang w:val="hy-AM"/>
        </w:rPr>
        <w:t xml:space="preserve">1,282.9 </w:t>
      </w:r>
      <w:r w:rsidRPr="00AE460D">
        <w:rPr>
          <w:rFonts w:cs="Sylfaen"/>
          <w:b w:val="0"/>
          <w:iCs/>
          <w:lang w:val="af-ZA"/>
        </w:rPr>
        <w:t>մլն դրամ</w:t>
      </w:r>
      <w:r w:rsidRPr="00AE460D">
        <w:rPr>
          <w:b w:val="0"/>
          <w:bCs/>
          <w:iCs/>
          <w:lang w:val="hy-AM"/>
        </w:rPr>
        <w:t>, ՀՀ համաֆինանսավորում`</w:t>
      </w:r>
      <w:r w:rsidR="001E6978">
        <w:rPr>
          <w:b w:val="0"/>
          <w:bCs/>
          <w:iCs/>
          <w:lang w:val="hy-AM"/>
        </w:rPr>
        <w:t xml:space="preserve"> </w:t>
      </w:r>
      <w:r w:rsidRPr="00AE460D">
        <w:rPr>
          <w:b w:val="0"/>
          <w:bCs/>
          <w:iCs/>
          <w:lang w:val="hy-AM"/>
        </w:rPr>
        <w:t xml:space="preserve">593.8 </w:t>
      </w:r>
      <w:r w:rsidRPr="00AE460D">
        <w:rPr>
          <w:rFonts w:cs="Sylfaen"/>
          <w:b w:val="0"/>
          <w:iCs/>
          <w:lang w:val="af-ZA"/>
        </w:rPr>
        <w:t>մլն դրա</w:t>
      </w:r>
      <w:r w:rsidRPr="00AE460D">
        <w:rPr>
          <w:rFonts w:cs="Sylfaen"/>
          <w:b w:val="0"/>
          <w:iCs/>
          <w:lang w:val="hy-AM"/>
        </w:rPr>
        <w:t>մ</w:t>
      </w:r>
      <w:r w:rsidRPr="00AE460D">
        <w:rPr>
          <w:b w:val="0"/>
          <w:bCs/>
          <w:iCs/>
          <w:lang w:val="hy-AM"/>
        </w:rPr>
        <w:t>:</w:t>
      </w:r>
    </w:p>
    <w:p w14:paraId="71A6B68A" w14:textId="21FF41F2" w:rsidR="00AE460D" w:rsidRPr="00AE460D" w:rsidRDefault="00AE460D" w:rsidP="00AE460D">
      <w:pPr>
        <w:ind w:firstLine="720"/>
        <w:rPr>
          <w:b w:val="0"/>
          <w:bCs/>
          <w:iCs/>
          <w:lang w:val="hy-AM"/>
        </w:rPr>
      </w:pPr>
      <w:r w:rsidRPr="00AE460D">
        <w:rPr>
          <w:bCs/>
          <w:iCs/>
          <w:lang w:val="hy-AM"/>
        </w:rPr>
        <w:t>5</w:t>
      </w:r>
      <w:r w:rsidRPr="00AE460D">
        <w:rPr>
          <w:bCs/>
          <w:iCs/>
          <w:lang w:val="af-ZA"/>
        </w:rPr>
        <w:t>. Ասիական բանկի աջակցությամբ իրականացվող Քաղաքային ենթակառուցվածքների և քաղաքի կայուն զարգացման ներդրումային երկրորդ ծրագիր</w:t>
      </w:r>
      <w:r w:rsidR="001E6978">
        <w:rPr>
          <w:b w:val="0"/>
          <w:bCs/>
          <w:iCs/>
          <w:lang w:val="af-ZA"/>
        </w:rPr>
        <w:t xml:space="preserve"> </w:t>
      </w:r>
      <w:r w:rsidRPr="00AE460D">
        <w:rPr>
          <w:b w:val="0"/>
          <w:lang w:val="af-ZA"/>
        </w:rPr>
        <w:t>(</w:t>
      </w:r>
      <w:r w:rsidRPr="00AE460D">
        <w:rPr>
          <w:rFonts w:cs="Sylfaen"/>
          <w:b w:val="0"/>
          <w:lang w:val="af-ZA"/>
        </w:rPr>
        <w:t>Երևան համայնքի ղեկավարին պետության կողմից պատվիրակված լիազորություն</w:t>
      </w:r>
      <w:r w:rsidRPr="00AE460D">
        <w:rPr>
          <w:b w:val="0"/>
          <w:lang w:val="af-ZA"/>
        </w:rPr>
        <w:t>)</w:t>
      </w:r>
      <w:r w:rsidRPr="00AE460D">
        <w:rPr>
          <w:b w:val="0"/>
          <w:lang w:val="hy-AM"/>
        </w:rPr>
        <w:t xml:space="preserve">, որի </w:t>
      </w:r>
      <w:r w:rsidRPr="00AE460D">
        <w:rPr>
          <w:rFonts w:cs="Sylfaen"/>
          <w:b w:val="0"/>
          <w:lang w:val="af-ZA"/>
        </w:rPr>
        <w:t xml:space="preserve">նպատակն է բարելավել քաղաքային ենթակառուցվածքները, այդ թվում` Արգավանդ - Շիրակ, Դավիթաշեն - Աշտարակ ճանապարհահատվածը՝ </w:t>
      </w:r>
      <w:r w:rsidRPr="00AE460D">
        <w:rPr>
          <w:rFonts w:cs="Sylfaen"/>
          <w:b w:val="0"/>
          <w:lang w:val="it-IT"/>
        </w:rPr>
        <w:t>201</w:t>
      </w:r>
      <w:r w:rsidRPr="00AE460D">
        <w:rPr>
          <w:rFonts w:cs="Sylfaen"/>
          <w:b w:val="0"/>
          <w:lang w:val="hy-AM"/>
        </w:rPr>
        <w:t>9</w:t>
      </w:r>
      <w:r w:rsidRPr="00AE460D">
        <w:rPr>
          <w:rFonts w:cs="Sylfaen"/>
          <w:b w:val="0"/>
          <w:lang w:val="it-IT"/>
        </w:rPr>
        <w:t>թ.-ին նախատեսվում է</w:t>
      </w:r>
      <w:r w:rsidRPr="00AE460D">
        <w:rPr>
          <w:rFonts w:cs="Sylfaen"/>
          <w:b w:val="0"/>
          <w:lang w:val="hy-AM"/>
        </w:rPr>
        <w:t xml:space="preserve"> 6,550.9</w:t>
      </w:r>
      <w:r w:rsidRPr="00AE460D">
        <w:rPr>
          <w:rFonts w:cs="Sylfaen"/>
          <w:b w:val="0"/>
          <w:lang w:val="it-IT"/>
        </w:rPr>
        <w:t xml:space="preserve"> </w:t>
      </w:r>
      <w:r w:rsidRPr="00AE460D">
        <w:rPr>
          <w:rFonts w:cs="Sylfaen"/>
          <w:b w:val="0"/>
          <w:iCs/>
          <w:lang w:val="af-ZA"/>
        </w:rPr>
        <w:t xml:space="preserve">մլն դրամ, </w:t>
      </w:r>
      <w:r w:rsidRPr="00AE460D">
        <w:rPr>
          <w:b w:val="0"/>
          <w:bCs/>
          <w:iCs/>
          <w:lang w:val="hy-AM"/>
        </w:rPr>
        <w:t xml:space="preserve">այդ թվում վարկային միջոցներ` 4,549.7 </w:t>
      </w:r>
      <w:r w:rsidRPr="00AE460D">
        <w:rPr>
          <w:rFonts w:cs="Sylfaen"/>
          <w:b w:val="0"/>
          <w:iCs/>
          <w:lang w:val="af-ZA"/>
        </w:rPr>
        <w:t>մլն դրամ</w:t>
      </w:r>
      <w:r w:rsidRPr="00AE460D">
        <w:rPr>
          <w:b w:val="0"/>
          <w:bCs/>
          <w:iCs/>
          <w:lang w:val="hy-AM"/>
        </w:rPr>
        <w:t>, ՀՀ համաֆինանսավորում`</w:t>
      </w:r>
      <w:r w:rsidR="001E6978">
        <w:rPr>
          <w:b w:val="0"/>
          <w:bCs/>
          <w:iCs/>
          <w:lang w:val="hy-AM"/>
        </w:rPr>
        <w:t xml:space="preserve"> </w:t>
      </w:r>
      <w:r w:rsidRPr="00AE460D">
        <w:rPr>
          <w:b w:val="0"/>
          <w:bCs/>
          <w:iCs/>
          <w:lang w:val="hy-AM"/>
        </w:rPr>
        <w:t xml:space="preserve">2,001.2 </w:t>
      </w:r>
      <w:r w:rsidRPr="00AE460D">
        <w:rPr>
          <w:rFonts w:cs="Sylfaen"/>
          <w:b w:val="0"/>
          <w:iCs/>
          <w:lang w:val="af-ZA"/>
        </w:rPr>
        <w:t>մլն դրա</w:t>
      </w:r>
      <w:r w:rsidRPr="00AE460D">
        <w:rPr>
          <w:rFonts w:cs="Sylfaen"/>
          <w:b w:val="0"/>
          <w:iCs/>
          <w:lang w:val="hy-AM"/>
        </w:rPr>
        <w:t>մ</w:t>
      </w:r>
      <w:r w:rsidRPr="00AE460D">
        <w:rPr>
          <w:b w:val="0"/>
          <w:bCs/>
          <w:iCs/>
          <w:lang w:val="hy-AM"/>
        </w:rPr>
        <w:t>:</w:t>
      </w:r>
    </w:p>
    <w:p w14:paraId="23B5C944" w14:textId="2DA0845C" w:rsidR="00AE460D" w:rsidRPr="00AE460D" w:rsidRDefault="00AE460D" w:rsidP="00AE460D">
      <w:pPr>
        <w:ind w:firstLine="720"/>
        <w:rPr>
          <w:b w:val="0"/>
          <w:bCs/>
          <w:iCs/>
          <w:lang w:val="hy-AM"/>
        </w:rPr>
      </w:pPr>
      <w:r w:rsidRPr="00AE460D">
        <w:rPr>
          <w:bCs/>
          <w:iCs/>
          <w:lang w:val="hy-AM"/>
        </w:rPr>
        <w:t>6</w:t>
      </w:r>
      <w:r w:rsidRPr="00AE460D">
        <w:rPr>
          <w:bCs/>
          <w:iCs/>
          <w:lang w:val="af-ZA"/>
        </w:rPr>
        <w:t>. Վերակառուցման և զարգացման եվրոպական բանկի աջակցությամբ իրականացվող «Գյումրու քաղաքային ճանապարհներ»</w:t>
      </w:r>
      <w:r w:rsidR="001E6978">
        <w:rPr>
          <w:bCs/>
          <w:iCs/>
          <w:lang w:val="af-ZA"/>
        </w:rPr>
        <w:t xml:space="preserve"> </w:t>
      </w:r>
      <w:r w:rsidRPr="00AE460D">
        <w:rPr>
          <w:bCs/>
          <w:iCs/>
          <w:lang w:val="af-ZA"/>
        </w:rPr>
        <w:t>ծրագիր</w:t>
      </w:r>
      <w:r w:rsidRPr="00AE460D">
        <w:rPr>
          <w:b w:val="0"/>
          <w:bCs/>
          <w:iCs/>
          <w:lang w:val="hy-AM"/>
        </w:rPr>
        <w:t>, որի</w:t>
      </w:r>
      <w:r w:rsidR="001E6978">
        <w:rPr>
          <w:b w:val="0"/>
          <w:bCs/>
          <w:iCs/>
          <w:lang w:val="hy-AM"/>
        </w:rPr>
        <w:t xml:space="preserve"> </w:t>
      </w:r>
      <w:r w:rsidRPr="00AE460D">
        <w:rPr>
          <w:rFonts w:cs="Sylfaen"/>
          <w:b w:val="0"/>
          <w:lang w:val="af-ZA"/>
        </w:rPr>
        <w:t>նպատակն է Գյումրի քաղաքում հիմնական ճանապարհների վերակառուցում և հանրային լուսավորության արդիականացում, այդ թվում` ասֆալտի և մայթերի նորոգում, ջրահեռացման համակարգերի վերականգնում</w:t>
      </w:r>
      <w:r w:rsidRPr="00AE460D">
        <w:rPr>
          <w:rFonts w:cs="Sylfaen"/>
          <w:b w:val="0"/>
          <w:lang w:val="hy-AM"/>
        </w:rPr>
        <w:t xml:space="preserve">, Գյումրու քաղաքապետարանի համար ավտոկայանատեղիների վերաբերյալ ռազմավարության մշակում՝ </w:t>
      </w:r>
      <w:r w:rsidRPr="00AE460D">
        <w:rPr>
          <w:rFonts w:cs="Sylfaen"/>
          <w:b w:val="0"/>
          <w:lang w:val="it-IT"/>
        </w:rPr>
        <w:t>201</w:t>
      </w:r>
      <w:r w:rsidRPr="00AE460D">
        <w:rPr>
          <w:rFonts w:cs="Sylfaen"/>
          <w:b w:val="0"/>
          <w:lang w:val="hy-AM"/>
        </w:rPr>
        <w:t>9</w:t>
      </w:r>
      <w:r w:rsidRPr="00AE460D">
        <w:rPr>
          <w:rFonts w:cs="Sylfaen"/>
          <w:b w:val="0"/>
          <w:lang w:val="it-IT"/>
        </w:rPr>
        <w:t xml:space="preserve">թ.-ին նախատեսվում է </w:t>
      </w:r>
      <w:r w:rsidRPr="00AE460D">
        <w:rPr>
          <w:rFonts w:cs="Sylfaen"/>
          <w:b w:val="0"/>
          <w:lang w:val="hy-AM"/>
        </w:rPr>
        <w:t xml:space="preserve">1,230.0 </w:t>
      </w:r>
      <w:r w:rsidRPr="00AE460D">
        <w:rPr>
          <w:rFonts w:cs="Sylfaen"/>
          <w:b w:val="0"/>
          <w:iCs/>
          <w:lang w:val="af-ZA"/>
        </w:rPr>
        <w:t xml:space="preserve">մլն դրամ, </w:t>
      </w:r>
      <w:r w:rsidRPr="00AE460D">
        <w:rPr>
          <w:b w:val="0"/>
          <w:bCs/>
          <w:iCs/>
          <w:lang w:val="hy-AM"/>
        </w:rPr>
        <w:t xml:space="preserve">այդ թվում վարկային միջոցներ` 991.7 </w:t>
      </w:r>
      <w:r w:rsidRPr="00AE460D">
        <w:rPr>
          <w:rFonts w:cs="Sylfaen"/>
          <w:b w:val="0"/>
          <w:iCs/>
          <w:lang w:val="af-ZA"/>
        </w:rPr>
        <w:t>մլն դրամ</w:t>
      </w:r>
      <w:r w:rsidRPr="00AE460D">
        <w:rPr>
          <w:b w:val="0"/>
          <w:bCs/>
          <w:iCs/>
          <w:lang w:val="hy-AM"/>
        </w:rPr>
        <w:t>, ՀՀ համաֆինանսավորում` 238.3</w:t>
      </w:r>
      <w:r w:rsidR="001E6978">
        <w:rPr>
          <w:b w:val="0"/>
          <w:bCs/>
          <w:iCs/>
          <w:lang w:val="hy-AM"/>
        </w:rPr>
        <w:t xml:space="preserve"> </w:t>
      </w:r>
      <w:r w:rsidRPr="00AE460D">
        <w:rPr>
          <w:rFonts w:cs="Sylfaen"/>
          <w:b w:val="0"/>
          <w:iCs/>
          <w:lang w:val="af-ZA"/>
        </w:rPr>
        <w:t>մլն դրա</w:t>
      </w:r>
      <w:r w:rsidRPr="00AE460D">
        <w:rPr>
          <w:rFonts w:cs="Sylfaen"/>
          <w:b w:val="0"/>
          <w:iCs/>
          <w:lang w:val="hy-AM"/>
        </w:rPr>
        <w:t>մ</w:t>
      </w:r>
      <w:r w:rsidRPr="00AE460D">
        <w:rPr>
          <w:b w:val="0"/>
          <w:bCs/>
          <w:iCs/>
          <w:lang w:val="hy-AM"/>
        </w:rPr>
        <w:t>:</w:t>
      </w:r>
    </w:p>
    <w:p w14:paraId="0FF6F638" w14:textId="77777777" w:rsidR="00AE460D" w:rsidRPr="00AE460D" w:rsidRDefault="00AE460D" w:rsidP="00AE460D">
      <w:pPr>
        <w:ind w:firstLine="810"/>
        <w:rPr>
          <w:b w:val="0"/>
          <w:bCs/>
          <w:iCs/>
          <w:lang w:val="af-ZA"/>
        </w:rPr>
      </w:pPr>
      <w:r w:rsidRPr="00AE460D">
        <w:rPr>
          <w:bCs/>
          <w:iCs/>
          <w:lang w:val="hy-AM"/>
        </w:rPr>
        <w:t>7</w:t>
      </w:r>
      <w:r w:rsidRPr="00AE460D">
        <w:rPr>
          <w:bCs/>
          <w:iCs/>
          <w:lang w:val="af-ZA"/>
        </w:rPr>
        <w:t>.</w:t>
      </w:r>
      <w:r w:rsidRPr="00AE460D">
        <w:rPr>
          <w:bCs/>
          <w:iCs/>
          <w:lang w:val="hy-AM"/>
        </w:rPr>
        <w:t xml:space="preserve"> </w:t>
      </w:r>
      <w:r w:rsidRPr="00AE460D">
        <w:rPr>
          <w:bCs/>
          <w:iCs/>
          <w:lang w:val="af-ZA"/>
        </w:rPr>
        <w:t>«Վերակառուցման և զարգացման եվրոպական բանկի աջակցությամբ իրականացվող Գյումրու քաղաքային ճանապարհներ» տեխնիկական համագործակցության դրամաշնորհային ծրագիր</w:t>
      </w:r>
      <w:r w:rsidRPr="00AE460D">
        <w:rPr>
          <w:b w:val="0"/>
          <w:bCs/>
          <w:iCs/>
          <w:lang w:val="hy-AM"/>
        </w:rPr>
        <w:t xml:space="preserve">, որի </w:t>
      </w:r>
      <w:r w:rsidRPr="00AE460D">
        <w:rPr>
          <w:rFonts w:cs="Sylfaen"/>
          <w:b w:val="0"/>
          <w:lang w:val="af-ZA"/>
        </w:rPr>
        <w:t xml:space="preserve">նպատակն է </w:t>
      </w:r>
      <w:r w:rsidRPr="00AE460D">
        <w:rPr>
          <w:rFonts w:cs="Sylfaen"/>
          <w:b w:val="0"/>
          <w:lang w:val="hy-AM"/>
        </w:rPr>
        <w:t>աջակցել «</w:t>
      </w:r>
      <w:r w:rsidRPr="00AE460D">
        <w:rPr>
          <w:rFonts w:cs="Sylfaen"/>
          <w:b w:val="0"/>
          <w:lang w:val="af-ZA"/>
        </w:rPr>
        <w:t>Գյումր</w:t>
      </w:r>
      <w:r w:rsidRPr="00AE460D">
        <w:rPr>
          <w:rFonts w:cs="Sylfaen"/>
          <w:b w:val="0"/>
          <w:lang w:val="hy-AM"/>
        </w:rPr>
        <w:t>ու քաղաքային ճանապարհներ»</w:t>
      </w:r>
      <w:r w:rsidRPr="00AE460D">
        <w:rPr>
          <w:rFonts w:cs="Sylfaen"/>
          <w:b w:val="0"/>
          <w:lang w:val="af-ZA"/>
        </w:rPr>
        <w:t xml:space="preserve"> </w:t>
      </w:r>
      <w:r w:rsidRPr="00AE460D">
        <w:rPr>
          <w:rFonts w:cs="Sylfaen"/>
          <w:b w:val="0"/>
          <w:lang w:val="hy-AM"/>
        </w:rPr>
        <w:t>վարկային ծրագրի իրականացման թիմին աշխատանքների համար մրցութային փաստաթղթերի պատրաստման, պայմանագրերի շնորհման համար՝</w:t>
      </w:r>
      <w:r w:rsidRPr="00AE460D">
        <w:rPr>
          <w:rFonts w:cs="Sylfaen"/>
          <w:b w:val="0"/>
          <w:lang w:val="it-IT"/>
        </w:rPr>
        <w:t xml:space="preserve"> 201</w:t>
      </w:r>
      <w:r w:rsidRPr="00AE460D">
        <w:rPr>
          <w:rFonts w:cs="Sylfaen"/>
          <w:b w:val="0"/>
          <w:lang w:val="hy-AM"/>
        </w:rPr>
        <w:t>9թ</w:t>
      </w:r>
      <w:r w:rsidRPr="00AE460D">
        <w:rPr>
          <w:rFonts w:cs="Sylfaen"/>
          <w:b w:val="0"/>
          <w:lang w:val="af-ZA"/>
        </w:rPr>
        <w:t>.-</w:t>
      </w:r>
      <w:r w:rsidRPr="00AE460D">
        <w:rPr>
          <w:rFonts w:cs="Sylfaen"/>
          <w:b w:val="0"/>
          <w:lang w:val="it-IT"/>
        </w:rPr>
        <w:t xml:space="preserve">ին նախատեսվում է </w:t>
      </w:r>
      <w:r w:rsidRPr="00AE460D">
        <w:rPr>
          <w:b w:val="0"/>
          <w:iCs/>
          <w:lang w:val="af-ZA"/>
        </w:rPr>
        <w:t>358.9</w:t>
      </w:r>
      <w:r w:rsidRPr="00AE460D">
        <w:rPr>
          <w:b w:val="0"/>
          <w:iCs/>
          <w:lang w:val="hy-AM"/>
        </w:rPr>
        <w:t xml:space="preserve"> </w:t>
      </w:r>
      <w:r w:rsidRPr="00AE460D">
        <w:rPr>
          <w:rFonts w:cs="Sylfaen"/>
          <w:b w:val="0"/>
          <w:iCs/>
          <w:lang w:val="af-ZA"/>
        </w:rPr>
        <w:t xml:space="preserve">մլն դրամ, </w:t>
      </w:r>
      <w:r w:rsidRPr="00AE460D">
        <w:rPr>
          <w:b w:val="0"/>
          <w:bCs/>
          <w:iCs/>
          <w:lang w:val="hy-AM"/>
        </w:rPr>
        <w:t xml:space="preserve">այդ թվում դրամաշնորհային միջոցներ` </w:t>
      </w:r>
      <w:r w:rsidRPr="00AE460D">
        <w:rPr>
          <w:b w:val="0"/>
          <w:bCs/>
          <w:iCs/>
          <w:lang w:val="af-ZA"/>
        </w:rPr>
        <w:t>299.1</w:t>
      </w:r>
      <w:r w:rsidRPr="00AE460D">
        <w:rPr>
          <w:b w:val="0"/>
          <w:bCs/>
          <w:iCs/>
          <w:lang w:val="hy-AM"/>
        </w:rPr>
        <w:t xml:space="preserve"> </w:t>
      </w:r>
      <w:r w:rsidRPr="00AE460D">
        <w:rPr>
          <w:rFonts w:cs="Sylfaen"/>
          <w:b w:val="0"/>
          <w:iCs/>
          <w:lang w:val="af-ZA"/>
        </w:rPr>
        <w:t>մլն դրամ</w:t>
      </w:r>
      <w:r w:rsidRPr="00AE460D">
        <w:rPr>
          <w:b w:val="0"/>
          <w:bCs/>
          <w:iCs/>
          <w:lang w:val="hy-AM"/>
        </w:rPr>
        <w:t xml:space="preserve">, ՀՀ համաֆինանսավորում` </w:t>
      </w:r>
      <w:r w:rsidRPr="00AE460D">
        <w:rPr>
          <w:b w:val="0"/>
          <w:bCs/>
          <w:iCs/>
          <w:lang w:val="af-ZA"/>
        </w:rPr>
        <w:t>59.8</w:t>
      </w:r>
      <w:r w:rsidRPr="00AE460D">
        <w:rPr>
          <w:b w:val="0"/>
          <w:bCs/>
          <w:iCs/>
          <w:lang w:val="it-IT"/>
        </w:rPr>
        <w:t xml:space="preserve"> </w:t>
      </w:r>
      <w:r w:rsidRPr="00AE460D">
        <w:rPr>
          <w:rFonts w:cs="Sylfaen"/>
          <w:b w:val="0"/>
          <w:iCs/>
          <w:lang w:val="af-ZA"/>
        </w:rPr>
        <w:t>մլն դրամ:</w:t>
      </w:r>
    </w:p>
    <w:p w14:paraId="105084E2" w14:textId="3E6F7742" w:rsidR="00AE460D" w:rsidRPr="00AE460D" w:rsidRDefault="002338DE" w:rsidP="00AE460D">
      <w:pPr>
        <w:rPr>
          <w:b w:val="0"/>
          <w:bCs/>
          <w:iCs/>
          <w:lang w:val="hy-AM"/>
        </w:rPr>
      </w:pPr>
      <w:r>
        <w:rPr>
          <w:bCs/>
          <w:iCs/>
          <w:lang w:val="hy-AM"/>
        </w:rPr>
        <w:t xml:space="preserve"> </w:t>
      </w:r>
      <w:r w:rsidR="00AE460D" w:rsidRPr="00AE460D">
        <w:rPr>
          <w:bCs/>
          <w:iCs/>
          <w:lang w:val="af-ZA"/>
        </w:rPr>
        <w:t>8</w:t>
      </w:r>
      <w:r w:rsidR="00AE460D" w:rsidRPr="00AE460D">
        <w:rPr>
          <w:bCs/>
          <w:iCs/>
          <w:lang w:val="hy-AM"/>
        </w:rPr>
        <w:t xml:space="preserve">. </w:t>
      </w:r>
      <w:r w:rsidR="00AE460D" w:rsidRPr="00AE460D">
        <w:rPr>
          <w:bCs/>
          <w:iCs/>
          <w:lang w:val="af-ZA"/>
        </w:rPr>
        <w:t>«Վերակառուցման և զարգացման եվրոպական բանկի աջակցությամբ իրականացվող Գյումրու քաղաքային ճանապարհներ» դրամաշնորհային ծրագիր</w:t>
      </w:r>
      <w:r w:rsidR="00AE460D" w:rsidRPr="00AE460D">
        <w:rPr>
          <w:b w:val="0"/>
          <w:bCs/>
          <w:iCs/>
          <w:lang w:val="af-ZA"/>
        </w:rPr>
        <w:t xml:space="preserve"> (Տրանշ Ա), </w:t>
      </w:r>
      <w:r w:rsidR="00AE460D" w:rsidRPr="00AE460D">
        <w:rPr>
          <w:b w:val="0"/>
          <w:bCs/>
          <w:iCs/>
          <w:lang w:val="hy-AM"/>
        </w:rPr>
        <w:t>որի</w:t>
      </w:r>
      <w:r w:rsidR="00AE460D" w:rsidRPr="00AE460D">
        <w:rPr>
          <w:b w:val="0"/>
          <w:bCs/>
          <w:iCs/>
          <w:lang w:val="af-ZA"/>
        </w:rPr>
        <w:t xml:space="preserve"> </w:t>
      </w:r>
      <w:r w:rsidR="00AE460D" w:rsidRPr="00AE460D">
        <w:rPr>
          <w:rFonts w:cs="Sylfaen"/>
          <w:b w:val="0"/>
          <w:lang w:val="af-ZA"/>
        </w:rPr>
        <w:t xml:space="preserve">նպատակն է </w:t>
      </w:r>
      <w:r w:rsidR="00AE460D" w:rsidRPr="00AE460D">
        <w:rPr>
          <w:rFonts w:cs="Sylfaen"/>
          <w:b w:val="0"/>
          <w:lang w:val="hy-AM"/>
        </w:rPr>
        <w:t>աջակցել «</w:t>
      </w:r>
      <w:r w:rsidR="00AE460D" w:rsidRPr="00AE460D">
        <w:rPr>
          <w:rFonts w:cs="Sylfaen"/>
          <w:b w:val="0"/>
          <w:lang w:val="af-ZA"/>
        </w:rPr>
        <w:t>Գյումր</w:t>
      </w:r>
      <w:r w:rsidR="00AE460D" w:rsidRPr="00AE460D">
        <w:rPr>
          <w:rFonts w:cs="Sylfaen"/>
          <w:b w:val="0"/>
          <w:lang w:val="hy-AM"/>
        </w:rPr>
        <w:t>ու քաղաքային ճանապարհներ»</w:t>
      </w:r>
      <w:r w:rsidR="00AE460D" w:rsidRPr="00AE460D">
        <w:rPr>
          <w:rFonts w:cs="Sylfaen"/>
          <w:b w:val="0"/>
          <w:lang w:val="af-ZA"/>
        </w:rPr>
        <w:t xml:space="preserve"> </w:t>
      </w:r>
      <w:r w:rsidR="00AE460D" w:rsidRPr="00AE460D">
        <w:rPr>
          <w:rFonts w:cs="Sylfaen"/>
          <w:b w:val="0"/>
          <w:lang w:val="hy-AM"/>
        </w:rPr>
        <w:t>վարկային ծրագրի իրականացման շրջանակներում</w:t>
      </w:r>
      <w:r w:rsidR="00AE460D" w:rsidRPr="00AE460D">
        <w:rPr>
          <w:rFonts w:cs="Sylfaen"/>
          <w:b w:val="0"/>
          <w:lang w:val="af-ZA"/>
        </w:rPr>
        <w:t xml:space="preserve"> հանրային լուսավորության արդիականացմանը, </w:t>
      </w:r>
      <w:r w:rsidR="00AE460D" w:rsidRPr="00AE460D">
        <w:rPr>
          <w:rFonts w:cs="Sylfaen"/>
          <w:b w:val="0"/>
          <w:lang w:val="hy-AM"/>
        </w:rPr>
        <w:t>Գյումրու քաղաքապետարանի համար ավտոկայանատեղիների վերաբերյալ ռազմավարության մշակմանը</w:t>
      </w:r>
      <w:r w:rsidR="00AE460D" w:rsidRPr="00AE460D">
        <w:rPr>
          <w:rFonts w:cs="Sylfaen"/>
          <w:b w:val="0"/>
          <w:lang w:val="af-ZA"/>
        </w:rPr>
        <w:t>՝</w:t>
      </w:r>
      <w:r w:rsidR="00AE460D" w:rsidRPr="00AE460D">
        <w:rPr>
          <w:rFonts w:cs="Sylfaen"/>
          <w:b w:val="0"/>
          <w:lang w:val="it-IT"/>
        </w:rPr>
        <w:t xml:space="preserve"> 201</w:t>
      </w:r>
      <w:r w:rsidR="00AE460D" w:rsidRPr="00AE460D">
        <w:rPr>
          <w:rFonts w:cs="Sylfaen"/>
          <w:b w:val="0"/>
          <w:lang w:val="hy-AM"/>
        </w:rPr>
        <w:t>9</w:t>
      </w:r>
      <w:r w:rsidR="00AE460D" w:rsidRPr="00AE460D">
        <w:rPr>
          <w:rFonts w:cs="Sylfaen"/>
          <w:b w:val="0"/>
          <w:lang w:val="it-IT"/>
        </w:rPr>
        <w:t xml:space="preserve">թ.-ին նախատեսվում է </w:t>
      </w:r>
      <w:r w:rsidR="00AE460D" w:rsidRPr="00AE460D">
        <w:rPr>
          <w:rFonts w:cs="Sylfaen"/>
          <w:b w:val="0"/>
          <w:lang w:val="af-ZA"/>
        </w:rPr>
        <w:t xml:space="preserve">1,840.8 </w:t>
      </w:r>
      <w:r w:rsidR="00AE460D" w:rsidRPr="00AE460D">
        <w:rPr>
          <w:rFonts w:cs="Sylfaen"/>
          <w:b w:val="0"/>
          <w:iCs/>
          <w:lang w:val="af-ZA"/>
        </w:rPr>
        <w:t xml:space="preserve">մլն դրամ, </w:t>
      </w:r>
      <w:r w:rsidR="00AE460D" w:rsidRPr="00AE460D">
        <w:rPr>
          <w:b w:val="0"/>
          <w:bCs/>
          <w:iCs/>
          <w:lang w:val="hy-AM"/>
        </w:rPr>
        <w:t xml:space="preserve">այդ թվում դրամաշնորհային միջոցներ` </w:t>
      </w:r>
      <w:r w:rsidR="00AE460D" w:rsidRPr="00AE460D">
        <w:rPr>
          <w:b w:val="0"/>
          <w:bCs/>
          <w:iCs/>
          <w:lang w:val="af-ZA"/>
        </w:rPr>
        <w:t>1,534.0</w:t>
      </w:r>
      <w:r w:rsidR="00AE460D" w:rsidRPr="00AE460D">
        <w:rPr>
          <w:b w:val="0"/>
          <w:bCs/>
          <w:iCs/>
          <w:lang w:val="hy-AM"/>
        </w:rPr>
        <w:t xml:space="preserve"> </w:t>
      </w:r>
      <w:r w:rsidR="00AE460D" w:rsidRPr="00AE460D">
        <w:rPr>
          <w:rFonts w:cs="Sylfaen"/>
          <w:b w:val="0"/>
          <w:iCs/>
          <w:lang w:val="af-ZA"/>
        </w:rPr>
        <w:t>մլն դրամ</w:t>
      </w:r>
      <w:r w:rsidR="00AE460D" w:rsidRPr="00AE460D">
        <w:rPr>
          <w:b w:val="0"/>
          <w:bCs/>
          <w:iCs/>
          <w:lang w:val="hy-AM"/>
        </w:rPr>
        <w:t>, ՀՀ համաֆինանսավորում`</w:t>
      </w:r>
      <w:r w:rsidR="001E6978">
        <w:rPr>
          <w:b w:val="0"/>
          <w:bCs/>
          <w:iCs/>
          <w:lang w:val="hy-AM"/>
        </w:rPr>
        <w:t xml:space="preserve"> </w:t>
      </w:r>
      <w:r w:rsidR="00AE460D" w:rsidRPr="00AE460D">
        <w:rPr>
          <w:b w:val="0"/>
          <w:bCs/>
          <w:iCs/>
          <w:lang w:val="af-ZA"/>
        </w:rPr>
        <w:t xml:space="preserve">306.8 </w:t>
      </w:r>
      <w:r w:rsidR="00AE460D" w:rsidRPr="00AE460D">
        <w:rPr>
          <w:rFonts w:cs="Sylfaen"/>
          <w:b w:val="0"/>
          <w:iCs/>
          <w:lang w:val="af-ZA"/>
        </w:rPr>
        <w:t>մլն դրա</w:t>
      </w:r>
      <w:r w:rsidR="00AE460D" w:rsidRPr="00AE460D">
        <w:rPr>
          <w:rFonts w:cs="Sylfaen"/>
          <w:b w:val="0"/>
          <w:iCs/>
          <w:lang w:val="hy-AM"/>
        </w:rPr>
        <w:t>մ</w:t>
      </w:r>
      <w:r w:rsidR="00AE460D" w:rsidRPr="00AE460D">
        <w:rPr>
          <w:b w:val="0"/>
          <w:bCs/>
          <w:iCs/>
          <w:lang w:val="hy-AM"/>
        </w:rPr>
        <w:t>:</w:t>
      </w:r>
    </w:p>
    <w:p w14:paraId="7C0690F7" w14:textId="3490A4E8" w:rsidR="00AE460D" w:rsidRPr="00AE460D" w:rsidRDefault="00AE460D" w:rsidP="00AE460D">
      <w:pPr>
        <w:ind w:firstLine="720"/>
        <w:rPr>
          <w:b w:val="0"/>
          <w:bCs/>
          <w:iCs/>
          <w:lang w:val="hy-AM"/>
        </w:rPr>
      </w:pPr>
      <w:r w:rsidRPr="00AE460D">
        <w:rPr>
          <w:lang w:val="hy-AM"/>
        </w:rPr>
        <w:t>9</w:t>
      </w:r>
      <w:r w:rsidRPr="00AE460D">
        <w:rPr>
          <w:lang w:val="af-ZA"/>
        </w:rPr>
        <w:t>. Վերակառուցման և զարգացման եվրոպական բանկի աջակցությամբ իրականացվող</w:t>
      </w:r>
      <w:r w:rsidR="001E6978">
        <w:rPr>
          <w:lang w:val="af-ZA"/>
        </w:rPr>
        <w:t xml:space="preserve"> </w:t>
      </w:r>
      <w:r w:rsidRPr="00AE460D">
        <w:rPr>
          <w:lang w:val="af-ZA"/>
        </w:rPr>
        <w:t>«Երևանի քաղաքային լուսավորության» ծրագիր</w:t>
      </w:r>
      <w:r w:rsidRPr="00AE460D">
        <w:rPr>
          <w:b w:val="0"/>
          <w:lang w:val="af-ZA"/>
        </w:rPr>
        <w:t xml:space="preserve"> (</w:t>
      </w:r>
      <w:r w:rsidRPr="00AE460D">
        <w:rPr>
          <w:rFonts w:cs="Sylfaen"/>
          <w:b w:val="0"/>
          <w:lang w:val="af-ZA"/>
        </w:rPr>
        <w:t>Երևան համայնքի ղեկավարին պետության կողմից պատվիրակված լիազորություն</w:t>
      </w:r>
      <w:r w:rsidRPr="00AE460D">
        <w:rPr>
          <w:b w:val="0"/>
          <w:lang w:val="af-ZA"/>
        </w:rPr>
        <w:t>)</w:t>
      </w:r>
      <w:r w:rsidRPr="00AE460D">
        <w:rPr>
          <w:b w:val="0"/>
          <w:lang w:val="hy-AM"/>
        </w:rPr>
        <w:t xml:space="preserve">, որի </w:t>
      </w:r>
      <w:r w:rsidRPr="00AE460D">
        <w:rPr>
          <w:rFonts w:cs="Sylfaen"/>
          <w:b w:val="0"/>
          <w:lang w:val="af-ZA"/>
        </w:rPr>
        <w:t>նպատակն է Երևանում ստեղծել հուսալի լուսավորության ցանց (մոտ 28 փողոցներում), ապահովել էլեկտրաէներգիայի էական խնայողություն, ներդնել արտաքին լուսավորության ցանցի հեռակառավարման համակարգ, փոխել վթարված հենասյուները, փոխարինել առկա լուսատուները LED լուսատուներով</w:t>
      </w:r>
      <w:r w:rsidRPr="00AE460D">
        <w:rPr>
          <w:rFonts w:cs="Sylfaen"/>
          <w:b w:val="0"/>
          <w:lang w:val="hy-AM"/>
        </w:rPr>
        <w:t xml:space="preserve">՝ </w:t>
      </w:r>
      <w:r w:rsidRPr="00AE460D">
        <w:rPr>
          <w:rFonts w:cs="Sylfaen"/>
          <w:b w:val="0"/>
          <w:lang w:val="it-IT"/>
        </w:rPr>
        <w:t>201</w:t>
      </w:r>
      <w:r w:rsidRPr="00AE460D">
        <w:rPr>
          <w:rFonts w:cs="Sylfaen"/>
          <w:b w:val="0"/>
          <w:lang w:val="hy-AM"/>
        </w:rPr>
        <w:t>9</w:t>
      </w:r>
      <w:r w:rsidRPr="00AE460D">
        <w:rPr>
          <w:rFonts w:cs="Sylfaen"/>
          <w:b w:val="0"/>
          <w:lang w:val="it-IT"/>
        </w:rPr>
        <w:t xml:space="preserve">թ.-ին նախատեսվում է </w:t>
      </w:r>
      <w:r w:rsidRPr="00AE460D">
        <w:rPr>
          <w:rFonts w:cs="Sylfaen"/>
          <w:b w:val="0"/>
          <w:lang w:val="af-ZA"/>
        </w:rPr>
        <w:t xml:space="preserve">516,2 </w:t>
      </w:r>
      <w:r w:rsidRPr="00AE460D">
        <w:rPr>
          <w:rFonts w:cs="Sylfaen"/>
          <w:b w:val="0"/>
          <w:iCs/>
          <w:lang w:val="af-ZA"/>
        </w:rPr>
        <w:t xml:space="preserve">մլն դրամ, </w:t>
      </w:r>
      <w:r w:rsidRPr="00AE460D">
        <w:rPr>
          <w:b w:val="0"/>
          <w:bCs/>
          <w:iCs/>
          <w:lang w:val="hy-AM"/>
        </w:rPr>
        <w:t>այդ թվում վարկային միջոցներ`</w:t>
      </w:r>
      <w:r w:rsidR="001E6978">
        <w:rPr>
          <w:b w:val="0"/>
          <w:bCs/>
          <w:iCs/>
          <w:lang w:val="hy-AM"/>
        </w:rPr>
        <w:t xml:space="preserve"> </w:t>
      </w:r>
      <w:r w:rsidRPr="00AE460D">
        <w:rPr>
          <w:b w:val="0"/>
          <w:bCs/>
          <w:iCs/>
          <w:lang w:val="af-ZA"/>
        </w:rPr>
        <w:t xml:space="preserve">350.2 </w:t>
      </w:r>
      <w:r w:rsidRPr="00AE460D">
        <w:rPr>
          <w:rFonts w:cs="Sylfaen"/>
          <w:b w:val="0"/>
          <w:iCs/>
          <w:lang w:val="af-ZA"/>
        </w:rPr>
        <w:t>մլն դրամ</w:t>
      </w:r>
      <w:r w:rsidRPr="00AE460D">
        <w:rPr>
          <w:b w:val="0"/>
          <w:bCs/>
          <w:iCs/>
          <w:lang w:val="hy-AM"/>
        </w:rPr>
        <w:t>, ՀՀ համաֆինանսավորում`</w:t>
      </w:r>
      <w:r w:rsidR="001E6978">
        <w:rPr>
          <w:b w:val="0"/>
          <w:bCs/>
          <w:iCs/>
          <w:lang w:val="hy-AM"/>
        </w:rPr>
        <w:t xml:space="preserve"> </w:t>
      </w:r>
      <w:r w:rsidRPr="00AE460D">
        <w:rPr>
          <w:b w:val="0"/>
          <w:bCs/>
          <w:iCs/>
          <w:lang w:val="af-ZA"/>
        </w:rPr>
        <w:t xml:space="preserve">166.0 </w:t>
      </w:r>
      <w:r w:rsidRPr="00AE460D">
        <w:rPr>
          <w:rFonts w:cs="Sylfaen"/>
          <w:b w:val="0"/>
          <w:iCs/>
          <w:lang w:val="af-ZA"/>
        </w:rPr>
        <w:t>մլն դրա</w:t>
      </w:r>
      <w:r w:rsidRPr="00AE460D">
        <w:rPr>
          <w:rFonts w:cs="Sylfaen"/>
          <w:b w:val="0"/>
          <w:iCs/>
          <w:lang w:val="hy-AM"/>
        </w:rPr>
        <w:t>մ</w:t>
      </w:r>
      <w:r w:rsidRPr="00AE460D">
        <w:rPr>
          <w:b w:val="0"/>
          <w:bCs/>
          <w:iCs/>
          <w:lang w:val="hy-AM"/>
        </w:rPr>
        <w:t>:</w:t>
      </w:r>
    </w:p>
    <w:p w14:paraId="0ECC9176" w14:textId="2F3D448A" w:rsidR="00AE460D" w:rsidRPr="00AE460D" w:rsidRDefault="00AE460D" w:rsidP="00AE460D">
      <w:pPr>
        <w:ind w:firstLine="720"/>
        <w:rPr>
          <w:rFonts w:cs="Sylfaen"/>
          <w:b w:val="0"/>
          <w:iCs/>
          <w:lang w:val="af-ZA"/>
        </w:rPr>
      </w:pPr>
      <w:r w:rsidRPr="00AE460D">
        <w:rPr>
          <w:lang w:val="hy-AM"/>
        </w:rPr>
        <w:t>10</w:t>
      </w:r>
      <w:r w:rsidRPr="00AE460D">
        <w:rPr>
          <w:lang w:val="af-ZA"/>
        </w:rPr>
        <w:t>. Վերակառուցման և զարգացման եվրոպական բանկի աջակցությամբ իրականացվող</w:t>
      </w:r>
      <w:r w:rsidR="001E6978">
        <w:rPr>
          <w:lang w:val="af-ZA"/>
        </w:rPr>
        <w:t xml:space="preserve"> </w:t>
      </w:r>
      <w:r w:rsidRPr="00AE460D">
        <w:rPr>
          <w:lang w:val="af-ZA"/>
        </w:rPr>
        <w:t>«Երևանի քաղաքային լուսավորության» դրամաշնորհային ծրագիր</w:t>
      </w:r>
      <w:r w:rsidRPr="00AE460D">
        <w:rPr>
          <w:b w:val="0"/>
          <w:lang w:val="af-ZA"/>
        </w:rPr>
        <w:t xml:space="preserve"> (</w:t>
      </w:r>
      <w:r w:rsidRPr="00AE460D">
        <w:rPr>
          <w:rFonts w:cs="Sylfaen"/>
          <w:b w:val="0"/>
          <w:lang w:val="af-ZA"/>
        </w:rPr>
        <w:t>Երևան համայնքի ղեկավարին պետության կողմից պատվիրակված լիազորություն</w:t>
      </w:r>
      <w:r w:rsidRPr="00AE460D">
        <w:rPr>
          <w:b w:val="0"/>
          <w:lang w:val="af-ZA"/>
        </w:rPr>
        <w:t>)</w:t>
      </w:r>
      <w:r w:rsidRPr="00AE460D">
        <w:rPr>
          <w:b w:val="0"/>
          <w:lang w:val="hy-AM"/>
        </w:rPr>
        <w:t>, որի</w:t>
      </w:r>
      <w:r w:rsidR="001E6978">
        <w:rPr>
          <w:b w:val="0"/>
          <w:lang w:val="hy-AM"/>
        </w:rPr>
        <w:t xml:space="preserve"> </w:t>
      </w:r>
      <w:r w:rsidRPr="00AE460D">
        <w:rPr>
          <w:rFonts w:cs="Sylfaen"/>
          <w:b w:val="0"/>
          <w:lang w:val="af-ZA"/>
        </w:rPr>
        <w:t>նպատակն է Երևանում ստեղծել հուսալի լուսավորության ցանց (մոտ 28 փողոցներում), ապահովել էլեկտրաէներգիայի էական խնայողություն, ներդնել արտաքին լուսավորության ցանցի հեռակառավարման համակարգ, փոխել վթարված հենասյուները, փոխարինել առկա լուսատուները LED լուսատուներով՝</w:t>
      </w:r>
      <w:r w:rsidRPr="00AE460D">
        <w:rPr>
          <w:rFonts w:cs="Sylfaen"/>
          <w:b w:val="0"/>
          <w:lang w:val="it-IT"/>
        </w:rPr>
        <w:t xml:space="preserve"> </w:t>
      </w:r>
      <w:r w:rsidRPr="00AE460D">
        <w:rPr>
          <w:b w:val="0"/>
          <w:iCs/>
          <w:lang w:val="hy-AM"/>
        </w:rPr>
        <w:t>20</w:t>
      </w:r>
      <w:r w:rsidRPr="00AE460D">
        <w:rPr>
          <w:b w:val="0"/>
          <w:iCs/>
          <w:lang w:val="af-ZA"/>
        </w:rPr>
        <w:t>19</w:t>
      </w:r>
      <w:r w:rsidRPr="00AE460D">
        <w:rPr>
          <w:b w:val="0"/>
          <w:iCs/>
          <w:lang w:val="hy-AM"/>
        </w:rPr>
        <w:t>թ.</w:t>
      </w:r>
      <w:r w:rsidRPr="00AE460D">
        <w:rPr>
          <w:b w:val="0"/>
          <w:iCs/>
          <w:lang w:val="fr-FR"/>
        </w:rPr>
        <w:t>`</w:t>
      </w:r>
      <w:r w:rsidRPr="00AE460D">
        <w:rPr>
          <w:b w:val="0"/>
          <w:iCs/>
          <w:lang w:val="hy-AM"/>
        </w:rPr>
        <w:t xml:space="preserve"> 60.3 </w:t>
      </w:r>
      <w:r w:rsidRPr="00AE460D">
        <w:rPr>
          <w:rFonts w:cs="Sylfaen"/>
          <w:b w:val="0"/>
          <w:iCs/>
          <w:lang w:val="af-ZA"/>
        </w:rPr>
        <w:t xml:space="preserve">մլն դրամ, </w:t>
      </w:r>
      <w:r w:rsidRPr="00AE460D">
        <w:rPr>
          <w:b w:val="0"/>
          <w:bCs/>
          <w:iCs/>
          <w:lang w:val="hy-AM"/>
        </w:rPr>
        <w:t xml:space="preserve">այդ թվում դրամաշնորհային միջոցներ` 17.9 </w:t>
      </w:r>
      <w:r w:rsidRPr="00AE460D">
        <w:rPr>
          <w:rFonts w:cs="Sylfaen"/>
          <w:b w:val="0"/>
          <w:iCs/>
          <w:lang w:val="af-ZA"/>
        </w:rPr>
        <w:t>մլն դրամ</w:t>
      </w:r>
      <w:r w:rsidRPr="00AE460D">
        <w:rPr>
          <w:b w:val="0"/>
          <w:bCs/>
          <w:iCs/>
          <w:lang w:val="hy-AM"/>
        </w:rPr>
        <w:t>, ՀՀ համաֆինանսավորում`</w:t>
      </w:r>
      <w:r w:rsidR="001E6978">
        <w:rPr>
          <w:b w:val="0"/>
          <w:bCs/>
          <w:iCs/>
          <w:lang w:val="hy-AM"/>
        </w:rPr>
        <w:t xml:space="preserve"> </w:t>
      </w:r>
      <w:r w:rsidRPr="00AE460D">
        <w:rPr>
          <w:b w:val="0"/>
          <w:bCs/>
          <w:iCs/>
          <w:lang w:val="hy-AM"/>
        </w:rPr>
        <w:t>42.</w:t>
      </w:r>
      <w:r w:rsidRPr="00AE460D">
        <w:rPr>
          <w:b w:val="0"/>
          <w:bCs/>
          <w:iCs/>
          <w:lang w:val="it-IT"/>
        </w:rPr>
        <w:t xml:space="preserve"> </w:t>
      </w:r>
      <w:r w:rsidRPr="00AE460D">
        <w:rPr>
          <w:rFonts w:cs="Sylfaen"/>
          <w:b w:val="0"/>
          <w:iCs/>
          <w:lang w:val="af-ZA"/>
        </w:rPr>
        <w:t xml:space="preserve">մլն դրամ: </w:t>
      </w:r>
    </w:p>
    <w:p w14:paraId="5952B390" w14:textId="77777777" w:rsidR="001048A0" w:rsidRDefault="00AE460D" w:rsidP="001048A0">
      <w:pPr>
        <w:ind w:firstLine="720"/>
        <w:rPr>
          <w:rFonts w:cs="Sylfaen"/>
          <w:b w:val="0"/>
          <w:iCs/>
          <w:lang w:val="af-ZA"/>
        </w:rPr>
      </w:pPr>
      <w:r w:rsidRPr="00AE460D">
        <w:rPr>
          <w:lang w:val="hy-AM"/>
        </w:rPr>
        <w:t>11</w:t>
      </w:r>
      <w:r w:rsidRPr="00AE460D">
        <w:rPr>
          <w:lang w:val="af-ZA"/>
        </w:rPr>
        <w:t xml:space="preserve">. </w:t>
      </w:r>
      <w:r w:rsidRPr="00AE460D">
        <w:rPr>
          <w:bCs/>
          <w:iCs/>
          <w:lang w:val="af-ZA"/>
        </w:rPr>
        <w:t>Е</w:t>
      </w:r>
      <w:r w:rsidRPr="00AE460D">
        <w:rPr>
          <w:bCs/>
          <w:iCs/>
          <w:lang w:val="hy-AM"/>
        </w:rPr>
        <w:t>5</w:t>
      </w:r>
      <w:r w:rsidRPr="00AE460D">
        <w:rPr>
          <w:bCs/>
          <w:iCs/>
          <w:lang w:val="af-ZA"/>
        </w:rPr>
        <w:t xml:space="preserve">P </w:t>
      </w:r>
      <w:r w:rsidRPr="00AE460D">
        <w:rPr>
          <w:lang w:val="af-ZA"/>
        </w:rPr>
        <w:t>աջակցությամբ իրականացվող</w:t>
      </w:r>
      <w:r w:rsidR="001E6978">
        <w:rPr>
          <w:lang w:val="af-ZA"/>
        </w:rPr>
        <w:t xml:space="preserve"> </w:t>
      </w:r>
      <w:r w:rsidRPr="00AE460D">
        <w:rPr>
          <w:lang w:val="af-ZA"/>
        </w:rPr>
        <w:t>«Երևանի քաղաքային լուսավորության» դրամաշնորհային ծրագիր</w:t>
      </w:r>
      <w:r w:rsidRPr="00AE460D">
        <w:rPr>
          <w:b w:val="0"/>
          <w:lang w:val="af-ZA"/>
        </w:rPr>
        <w:t xml:space="preserve"> (</w:t>
      </w:r>
      <w:r w:rsidRPr="00AE460D">
        <w:rPr>
          <w:rFonts w:cs="Sylfaen"/>
          <w:b w:val="0"/>
          <w:lang w:val="af-ZA"/>
        </w:rPr>
        <w:t>Երևան համայնքի ղեկավարին պետության կողմից պատվիրակված լիազորություն</w:t>
      </w:r>
      <w:r w:rsidRPr="00AE460D">
        <w:rPr>
          <w:b w:val="0"/>
          <w:lang w:val="af-ZA"/>
        </w:rPr>
        <w:t>)</w:t>
      </w:r>
      <w:r w:rsidRPr="00AE460D">
        <w:rPr>
          <w:b w:val="0"/>
          <w:lang w:val="hy-AM"/>
        </w:rPr>
        <w:t>, որի</w:t>
      </w:r>
      <w:r w:rsidRPr="00AE460D">
        <w:rPr>
          <w:b w:val="0"/>
          <w:lang w:val="af-ZA"/>
        </w:rPr>
        <w:t xml:space="preserve"> </w:t>
      </w:r>
      <w:r w:rsidRPr="00AE460D">
        <w:rPr>
          <w:rFonts w:cs="Sylfaen"/>
          <w:b w:val="0"/>
          <w:lang w:val="af-ZA"/>
        </w:rPr>
        <w:t>նպատակն է Երևանում ստեղծել հուսալի լուսավորության ցանց (մոտ 28 փողոցներում), ապահովել էլեկտրաէներգիայի էական խնայողություն, ներդնել արտաքին լուսավորության ցանցի հեռակառավարման համակարգ, փոխել վթարված հենասյուները, փոխարինել առկա լուսատուները LED լուսատուներով՝</w:t>
      </w:r>
      <w:r w:rsidRPr="00AE460D">
        <w:rPr>
          <w:rFonts w:cs="Sylfaen"/>
          <w:b w:val="0"/>
          <w:lang w:val="it-IT"/>
        </w:rPr>
        <w:t xml:space="preserve"> </w:t>
      </w:r>
      <w:r w:rsidRPr="00AE460D">
        <w:rPr>
          <w:b w:val="0"/>
          <w:iCs/>
          <w:lang w:val="hy-AM"/>
        </w:rPr>
        <w:t>20</w:t>
      </w:r>
      <w:r w:rsidRPr="00AE460D">
        <w:rPr>
          <w:b w:val="0"/>
          <w:iCs/>
          <w:lang w:val="af-ZA"/>
        </w:rPr>
        <w:t>19</w:t>
      </w:r>
      <w:r w:rsidRPr="00AE460D">
        <w:rPr>
          <w:b w:val="0"/>
          <w:iCs/>
          <w:lang w:val="hy-AM"/>
        </w:rPr>
        <w:t>թ.</w:t>
      </w:r>
      <w:r w:rsidRPr="00AE460D">
        <w:rPr>
          <w:b w:val="0"/>
          <w:iCs/>
          <w:lang w:val="fr-FR"/>
        </w:rPr>
        <w:t>`</w:t>
      </w:r>
      <w:r w:rsidRPr="00AE460D">
        <w:rPr>
          <w:b w:val="0"/>
          <w:iCs/>
          <w:lang w:val="hy-AM"/>
        </w:rPr>
        <w:t xml:space="preserve"> 83.9 </w:t>
      </w:r>
      <w:r w:rsidRPr="00AE460D">
        <w:rPr>
          <w:rFonts w:cs="Sylfaen"/>
          <w:b w:val="0"/>
          <w:iCs/>
          <w:lang w:val="af-ZA"/>
        </w:rPr>
        <w:t xml:space="preserve">մլն դրամ, </w:t>
      </w:r>
      <w:r w:rsidRPr="00AE460D">
        <w:rPr>
          <w:b w:val="0"/>
          <w:bCs/>
          <w:iCs/>
          <w:lang w:val="hy-AM"/>
        </w:rPr>
        <w:t xml:space="preserve">այդ թվում դրամաշնորհային միջոցներ` 69.9 </w:t>
      </w:r>
      <w:r w:rsidRPr="00AE460D">
        <w:rPr>
          <w:rFonts w:cs="Sylfaen"/>
          <w:b w:val="0"/>
          <w:iCs/>
          <w:lang w:val="af-ZA"/>
        </w:rPr>
        <w:t>մլն դրամ</w:t>
      </w:r>
      <w:r w:rsidRPr="00AE460D">
        <w:rPr>
          <w:b w:val="0"/>
          <w:bCs/>
          <w:iCs/>
          <w:lang w:val="hy-AM"/>
        </w:rPr>
        <w:t>, ՀՀ համաֆինանսավորում`</w:t>
      </w:r>
      <w:r w:rsidR="001E6978">
        <w:rPr>
          <w:b w:val="0"/>
          <w:bCs/>
          <w:iCs/>
          <w:lang w:val="hy-AM"/>
        </w:rPr>
        <w:t xml:space="preserve"> </w:t>
      </w:r>
      <w:r w:rsidRPr="00AE460D">
        <w:rPr>
          <w:b w:val="0"/>
          <w:bCs/>
          <w:iCs/>
          <w:lang w:val="hy-AM"/>
        </w:rPr>
        <w:t>14.0</w:t>
      </w:r>
      <w:r w:rsidRPr="00AE460D">
        <w:rPr>
          <w:b w:val="0"/>
          <w:bCs/>
          <w:iCs/>
          <w:lang w:val="it-IT"/>
        </w:rPr>
        <w:t xml:space="preserve"> </w:t>
      </w:r>
      <w:r w:rsidRPr="00AE460D">
        <w:rPr>
          <w:rFonts w:cs="Sylfaen"/>
          <w:b w:val="0"/>
          <w:iCs/>
          <w:lang w:val="af-ZA"/>
        </w:rPr>
        <w:t>մլն դրամ:</w:t>
      </w:r>
    </w:p>
    <w:p w14:paraId="4D65C89D" w14:textId="580F2D89" w:rsidR="00AE460D" w:rsidRPr="00AE460D" w:rsidRDefault="00AE460D" w:rsidP="001048A0">
      <w:pPr>
        <w:ind w:firstLine="720"/>
        <w:rPr>
          <w:rFonts w:cs="Sylfaen"/>
          <w:b w:val="0"/>
          <w:lang w:val="fr-FR"/>
        </w:rPr>
      </w:pPr>
      <w:r w:rsidRPr="00AE460D">
        <w:rPr>
          <w:rFonts w:cs="Sylfaen"/>
          <w:b w:val="0"/>
          <w:lang w:val="af-ZA"/>
        </w:rPr>
        <w:tab/>
      </w:r>
      <w:r w:rsidRPr="00AE460D">
        <w:rPr>
          <w:rFonts w:cs="Sylfaen"/>
          <w:lang w:val="af-ZA"/>
        </w:rPr>
        <w:t>1</w:t>
      </w:r>
      <w:r w:rsidRPr="00AE460D">
        <w:rPr>
          <w:rFonts w:cs="Sylfaen"/>
          <w:lang w:val="hy-AM"/>
        </w:rPr>
        <w:t>2</w:t>
      </w:r>
      <w:r w:rsidRPr="00AE460D">
        <w:rPr>
          <w:rFonts w:cs="Sylfaen"/>
          <w:lang w:val="af-ZA"/>
        </w:rPr>
        <w:t>. Վերակառուցման և զարգացման եվրոպական բանկի աջակցությամբ իրականացվող Կոտայքի և Գեղարքունիքի մարզերի կոշտ թափոնների կառավարման ծրագիր</w:t>
      </w:r>
      <w:r w:rsidRPr="00AE460D">
        <w:rPr>
          <w:rFonts w:cs="Sylfaen"/>
          <w:b w:val="0"/>
          <w:lang w:val="hy-AM"/>
        </w:rPr>
        <w:t>, որի</w:t>
      </w:r>
      <w:r w:rsidRPr="00AE460D">
        <w:rPr>
          <w:rFonts w:cs="Sylfaen"/>
          <w:b w:val="0"/>
          <w:lang w:val="af-ZA"/>
        </w:rPr>
        <w:t xml:space="preserve"> նպատակն է աջակցել Կոտայքի և Գեղարքունիքի մարզերում կոշտ </w:t>
      </w:r>
      <w:r w:rsidRPr="00AE460D">
        <w:rPr>
          <w:rFonts w:cs="GHEAGrapalat"/>
          <w:b w:val="0"/>
        </w:rPr>
        <w:t>կենցաղային</w:t>
      </w:r>
      <w:r w:rsidRPr="00AE460D">
        <w:rPr>
          <w:rFonts w:cs="Sylfaen"/>
          <w:b w:val="0"/>
          <w:lang w:val="af-ZA"/>
        </w:rPr>
        <w:t xml:space="preserve"> թափոնների կառավարման համակարգի բարելավմանը, նոր աղբավայրի կառուցմանը,</w:t>
      </w:r>
      <w:r w:rsidR="001E6978">
        <w:rPr>
          <w:rFonts w:cs="Sylfaen"/>
          <w:b w:val="0"/>
          <w:lang w:val="af-ZA"/>
        </w:rPr>
        <w:t xml:space="preserve"> </w:t>
      </w:r>
      <w:r w:rsidRPr="00AE460D">
        <w:rPr>
          <w:rFonts w:cs="GHEAGrapalat"/>
          <w:b w:val="0"/>
        </w:rPr>
        <w:t>մասնագիտացված</w:t>
      </w:r>
      <w:r w:rsidRPr="00AE460D">
        <w:rPr>
          <w:rFonts w:cs="GHEAGrapalat"/>
          <w:b w:val="0"/>
          <w:lang w:val="af-ZA"/>
        </w:rPr>
        <w:t xml:space="preserve"> </w:t>
      </w:r>
      <w:r w:rsidRPr="00AE460D">
        <w:rPr>
          <w:rFonts w:cs="GHEAGrapalat"/>
          <w:b w:val="0"/>
        </w:rPr>
        <w:t>սարքավորումների</w:t>
      </w:r>
      <w:r w:rsidRPr="00AE460D">
        <w:rPr>
          <w:rFonts w:cs="GHEAGrapalat"/>
          <w:b w:val="0"/>
          <w:lang w:val="af-ZA"/>
        </w:rPr>
        <w:t xml:space="preserve"> </w:t>
      </w:r>
      <w:r w:rsidRPr="00AE460D">
        <w:rPr>
          <w:rFonts w:cs="GHEAGrapalat"/>
          <w:b w:val="0"/>
        </w:rPr>
        <w:t>ձեռք</w:t>
      </w:r>
      <w:r w:rsidRPr="00AE460D">
        <w:rPr>
          <w:rFonts w:cs="GHEAGrapalat"/>
          <w:b w:val="0"/>
          <w:lang w:val="af-ZA"/>
        </w:rPr>
        <w:t xml:space="preserve"> </w:t>
      </w:r>
      <w:r w:rsidRPr="00AE460D">
        <w:rPr>
          <w:rFonts w:cs="GHEAGrapalat"/>
          <w:b w:val="0"/>
        </w:rPr>
        <w:t>բերմանը</w:t>
      </w:r>
      <w:r w:rsidRPr="00AE460D">
        <w:rPr>
          <w:rFonts w:cs="GHEAGrapalat"/>
          <w:b w:val="0"/>
          <w:lang w:val="af-ZA"/>
        </w:rPr>
        <w:t xml:space="preserve">, </w:t>
      </w:r>
      <w:r w:rsidRPr="00AE460D">
        <w:rPr>
          <w:rFonts w:cs="GHEAGrapalat"/>
          <w:b w:val="0"/>
        </w:rPr>
        <w:t>ինչպես</w:t>
      </w:r>
      <w:r w:rsidRPr="00AE460D">
        <w:rPr>
          <w:rFonts w:cs="GHEAGrapalat"/>
          <w:b w:val="0"/>
          <w:lang w:val="af-ZA"/>
        </w:rPr>
        <w:t xml:space="preserve"> </w:t>
      </w:r>
      <w:r w:rsidRPr="00AE460D">
        <w:rPr>
          <w:rFonts w:cs="GHEAGrapalat"/>
          <w:b w:val="0"/>
        </w:rPr>
        <w:t>նաև</w:t>
      </w:r>
      <w:r w:rsidRPr="00AE460D">
        <w:rPr>
          <w:rFonts w:cs="GHEAGrapalat"/>
          <w:b w:val="0"/>
          <w:lang w:val="af-ZA"/>
        </w:rPr>
        <w:t xml:space="preserve"> </w:t>
      </w:r>
      <w:r w:rsidRPr="00AE460D">
        <w:rPr>
          <w:rFonts w:cs="GHEAGrapalat"/>
          <w:b w:val="0"/>
        </w:rPr>
        <w:t>լրացուցիչ</w:t>
      </w:r>
      <w:r w:rsidRPr="00AE460D">
        <w:rPr>
          <w:rFonts w:cs="GHEAGrapalat"/>
          <w:b w:val="0"/>
          <w:lang w:val="af-ZA"/>
        </w:rPr>
        <w:t xml:space="preserve"> </w:t>
      </w:r>
      <w:r w:rsidRPr="00AE460D">
        <w:rPr>
          <w:rFonts w:cs="GHEAGrapalat"/>
          <w:b w:val="0"/>
        </w:rPr>
        <w:t>բնապահպանական</w:t>
      </w:r>
      <w:r w:rsidRPr="00AE460D">
        <w:rPr>
          <w:rFonts w:cs="GHEAGrapalat"/>
          <w:b w:val="0"/>
          <w:lang w:val="af-ZA"/>
        </w:rPr>
        <w:t xml:space="preserve"> </w:t>
      </w:r>
      <w:r w:rsidRPr="00AE460D">
        <w:rPr>
          <w:rFonts w:cs="GHEAGrapalat"/>
          <w:b w:val="0"/>
        </w:rPr>
        <w:t>և</w:t>
      </w:r>
      <w:r w:rsidRPr="00AE460D">
        <w:rPr>
          <w:rFonts w:cs="GHEAGrapalat"/>
          <w:b w:val="0"/>
          <w:lang w:val="af-ZA"/>
        </w:rPr>
        <w:t xml:space="preserve"> </w:t>
      </w:r>
      <w:r w:rsidRPr="00AE460D">
        <w:rPr>
          <w:rFonts w:cs="GHEAGrapalat"/>
          <w:b w:val="0"/>
        </w:rPr>
        <w:t>սոցիալական</w:t>
      </w:r>
      <w:r w:rsidRPr="00AE460D">
        <w:rPr>
          <w:rFonts w:cs="GHEAGrapalat"/>
          <w:b w:val="0"/>
          <w:lang w:val="af-ZA"/>
        </w:rPr>
        <w:t xml:space="preserve"> </w:t>
      </w:r>
      <w:r w:rsidRPr="00AE460D">
        <w:rPr>
          <w:rFonts w:cs="GHEAGrapalat"/>
          <w:b w:val="0"/>
        </w:rPr>
        <w:t>հետազոտությունների</w:t>
      </w:r>
      <w:r w:rsidRPr="00AE460D">
        <w:rPr>
          <w:rFonts w:cs="GHEAGrapalat"/>
          <w:b w:val="0"/>
          <w:lang w:val="af-ZA"/>
        </w:rPr>
        <w:t xml:space="preserve"> կատարմանը</w:t>
      </w:r>
      <w:r w:rsidRPr="00AE460D">
        <w:rPr>
          <w:rFonts w:cs="Sylfaen"/>
          <w:b w:val="0"/>
          <w:lang w:val="af-ZA"/>
        </w:rPr>
        <w:t>՝</w:t>
      </w:r>
      <w:r w:rsidRPr="00AE460D">
        <w:rPr>
          <w:rFonts w:cs="Sylfaen"/>
          <w:b w:val="0"/>
          <w:lang w:val="hy-AM"/>
        </w:rPr>
        <w:t xml:space="preserve"> </w:t>
      </w:r>
      <w:r w:rsidRPr="00AE460D">
        <w:rPr>
          <w:rFonts w:cs="Sylfaen"/>
          <w:b w:val="0"/>
          <w:lang w:val="fr-FR"/>
        </w:rPr>
        <w:t>2019թ-ին նախատեսվում է</w:t>
      </w:r>
      <w:r w:rsidR="001E6978">
        <w:rPr>
          <w:rFonts w:cs="Sylfaen"/>
          <w:b w:val="0"/>
          <w:lang w:val="fr-FR"/>
        </w:rPr>
        <w:t xml:space="preserve"> </w:t>
      </w:r>
      <w:r w:rsidRPr="00AE460D">
        <w:rPr>
          <w:rFonts w:cs="Sylfaen"/>
          <w:b w:val="0"/>
          <w:lang w:val="fr-FR"/>
        </w:rPr>
        <w:t>321.3 մլն դրամ, այդ թվում վարկային միջոցներ` 259.4 մլն դրամ, ՀՀ համաֆինանսավորում` 61.9 մլն դրամ:</w:t>
      </w:r>
    </w:p>
    <w:p w14:paraId="54CE08CC" w14:textId="63DFF942" w:rsidR="00AE460D" w:rsidRPr="00AE460D" w:rsidRDefault="00AE460D" w:rsidP="00AE460D">
      <w:pPr>
        <w:ind w:firstLine="720"/>
        <w:rPr>
          <w:b w:val="0"/>
          <w:bCs/>
          <w:iCs/>
          <w:lang w:val="fr-FR"/>
        </w:rPr>
      </w:pPr>
      <w:r w:rsidRPr="00AE460D">
        <w:rPr>
          <w:rFonts w:cs="Sylfaen"/>
          <w:lang w:val="hy-AM"/>
        </w:rPr>
        <w:t>13</w:t>
      </w:r>
      <w:r w:rsidRPr="00AE460D">
        <w:rPr>
          <w:rFonts w:cs="Sylfaen"/>
          <w:lang w:val="af-ZA"/>
        </w:rPr>
        <w:t xml:space="preserve">. Վերակառուցման և զարգացման եվրոպական բանկի աջակցությամբ իրականացվող Երևանի կոշտ թափոնների </w:t>
      </w:r>
      <w:r w:rsidRPr="00AE460D">
        <w:rPr>
          <w:rFonts w:cs="Sylfaen"/>
        </w:rPr>
        <w:t>կառավարման</w:t>
      </w:r>
      <w:r w:rsidRPr="00AE460D">
        <w:rPr>
          <w:rFonts w:cs="Sylfaen"/>
          <w:lang w:val="af-ZA"/>
        </w:rPr>
        <w:t xml:space="preserve"> ծրագիր</w:t>
      </w:r>
      <w:r w:rsidRPr="00AE460D">
        <w:rPr>
          <w:rFonts w:cs="Sylfaen"/>
          <w:b w:val="0"/>
          <w:lang w:val="af-ZA"/>
        </w:rPr>
        <w:t xml:space="preserve"> </w:t>
      </w:r>
      <w:r w:rsidRPr="00AE460D">
        <w:rPr>
          <w:b w:val="0"/>
          <w:lang w:val="af-ZA"/>
        </w:rPr>
        <w:t>(</w:t>
      </w:r>
      <w:r w:rsidRPr="00AE460D">
        <w:rPr>
          <w:b w:val="0"/>
          <w:lang w:val="hy-AM"/>
        </w:rPr>
        <w:t>Երևան</w:t>
      </w:r>
      <w:r w:rsidRPr="00AE460D">
        <w:rPr>
          <w:b w:val="0"/>
          <w:lang w:val="af-ZA"/>
        </w:rPr>
        <w:t xml:space="preserve"> </w:t>
      </w:r>
      <w:r w:rsidRPr="00AE460D">
        <w:rPr>
          <w:b w:val="0"/>
          <w:lang w:val="hy-AM"/>
        </w:rPr>
        <w:t>համայնքի</w:t>
      </w:r>
      <w:r w:rsidRPr="00AE460D">
        <w:rPr>
          <w:b w:val="0"/>
          <w:lang w:val="af-ZA"/>
        </w:rPr>
        <w:t xml:space="preserve"> </w:t>
      </w:r>
      <w:r w:rsidRPr="00AE460D">
        <w:rPr>
          <w:b w:val="0"/>
          <w:lang w:val="hy-AM"/>
        </w:rPr>
        <w:t>ղեկավարին</w:t>
      </w:r>
      <w:r w:rsidRPr="00AE460D">
        <w:rPr>
          <w:b w:val="0"/>
          <w:lang w:val="af-ZA"/>
        </w:rPr>
        <w:t xml:space="preserve"> </w:t>
      </w:r>
      <w:r w:rsidRPr="00AE460D">
        <w:rPr>
          <w:b w:val="0"/>
          <w:lang w:val="hy-AM"/>
        </w:rPr>
        <w:t>պետության</w:t>
      </w:r>
      <w:r w:rsidRPr="00AE460D">
        <w:rPr>
          <w:b w:val="0"/>
          <w:lang w:val="af-ZA"/>
        </w:rPr>
        <w:t xml:space="preserve"> </w:t>
      </w:r>
      <w:r w:rsidRPr="00AE460D">
        <w:rPr>
          <w:b w:val="0"/>
          <w:lang w:val="hy-AM"/>
        </w:rPr>
        <w:t>կողմից</w:t>
      </w:r>
      <w:r w:rsidRPr="00AE460D">
        <w:rPr>
          <w:b w:val="0"/>
          <w:lang w:val="af-ZA"/>
        </w:rPr>
        <w:t xml:space="preserve"> </w:t>
      </w:r>
      <w:r w:rsidRPr="00AE460D">
        <w:rPr>
          <w:b w:val="0"/>
          <w:lang w:val="hy-AM"/>
        </w:rPr>
        <w:t>պատվիրակված</w:t>
      </w:r>
      <w:r w:rsidRPr="00AE460D">
        <w:rPr>
          <w:b w:val="0"/>
          <w:lang w:val="af-ZA"/>
        </w:rPr>
        <w:t xml:space="preserve"> </w:t>
      </w:r>
      <w:r w:rsidRPr="00AE460D">
        <w:rPr>
          <w:b w:val="0"/>
          <w:lang w:val="hy-AM"/>
        </w:rPr>
        <w:t>լիազորություն</w:t>
      </w:r>
      <w:r w:rsidRPr="00AE460D">
        <w:rPr>
          <w:b w:val="0"/>
          <w:lang w:val="af-ZA"/>
        </w:rPr>
        <w:t xml:space="preserve">), </w:t>
      </w:r>
      <w:r w:rsidRPr="00AE460D">
        <w:rPr>
          <w:b w:val="0"/>
          <w:lang w:val="hy-AM"/>
        </w:rPr>
        <w:t>որի</w:t>
      </w:r>
      <w:r w:rsidRPr="00AE460D">
        <w:rPr>
          <w:rFonts w:cs="Sylfaen"/>
          <w:b w:val="0"/>
          <w:lang w:val="af-ZA"/>
        </w:rPr>
        <w:t xml:space="preserve"> նպատակն է աջակցել Երևանի տարածքում նոր աղբավայրի կառուցման</w:t>
      </w:r>
      <w:r w:rsidRPr="00AE460D">
        <w:rPr>
          <w:rFonts w:cs="Sylfaen"/>
          <w:b w:val="0"/>
        </w:rPr>
        <w:t>ը</w:t>
      </w:r>
      <w:r w:rsidRPr="00AE460D">
        <w:rPr>
          <w:rFonts w:cs="Sylfaen"/>
          <w:b w:val="0"/>
          <w:lang w:val="af-ZA"/>
        </w:rPr>
        <w:t>, մասնագիտակցված տրանսպորտային միջոցների և սարքավորումների գնման գործընթաց</w:t>
      </w:r>
      <w:r w:rsidRPr="00AE460D">
        <w:rPr>
          <w:rFonts w:cs="Sylfaen"/>
          <w:b w:val="0"/>
        </w:rPr>
        <w:t>ին</w:t>
      </w:r>
      <w:r w:rsidRPr="00AE460D">
        <w:rPr>
          <w:rFonts w:cs="Sylfaen"/>
          <w:b w:val="0"/>
          <w:lang w:val="af-ZA"/>
        </w:rPr>
        <w:t>՝</w:t>
      </w:r>
      <w:r w:rsidRPr="00AE460D">
        <w:rPr>
          <w:rFonts w:cs="Sylfaen"/>
          <w:b w:val="0"/>
          <w:lang w:val="hy-AM"/>
        </w:rPr>
        <w:t xml:space="preserve"> </w:t>
      </w:r>
      <w:r w:rsidRPr="00AE460D">
        <w:rPr>
          <w:rFonts w:cs="Sylfaen"/>
          <w:b w:val="0"/>
          <w:lang w:val="fr-FR"/>
        </w:rPr>
        <w:t>2019թ-ին նախատեսվում է</w:t>
      </w:r>
      <w:r w:rsidR="001E6978">
        <w:rPr>
          <w:rFonts w:cs="Sylfaen"/>
          <w:b w:val="0"/>
          <w:lang w:val="fr-FR"/>
        </w:rPr>
        <w:t xml:space="preserve"> </w:t>
      </w:r>
      <w:r w:rsidRPr="00AE460D">
        <w:rPr>
          <w:rFonts w:cs="Sylfaen"/>
          <w:b w:val="0"/>
          <w:lang w:val="fr-FR"/>
        </w:rPr>
        <w:t>848.1 մլն դրամ, այդ թվում վարկային միջոցներ` 680.0 մլն դրամ, ՀՀ համաֆինանսավորում` 168.1 մլն դրամ:</w:t>
      </w:r>
    </w:p>
    <w:p w14:paraId="7F346B2C" w14:textId="0EAE074E" w:rsidR="00AE460D" w:rsidRPr="00AE460D" w:rsidRDefault="00AE460D" w:rsidP="00AE460D">
      <w:pPr>
        <w:ind w:firstLine="720"/>
        <w:rPr>
          <w:rFonts w:cs="Sylfaen"/>
          <w:b w:val="0"/>
          <w:lang w:val="fr-FR"/>
        </w:rPr>
      </w:pPr>
      <w:r w:rsidRPr="00AE460D">
        <w:rPr>
          <w:bCs/>
          <w:iCs/>
          <w:lang w:val="hy-AM"/>
        </w:rPr>
        <w:t>14</w:t>
      </w:r>
      <w:r w:rsidRPr="00AE460D">
        <w:rPr>
          <w:bCs/>
          <w:iCs/>
          <w:lang w:val="af-ZA"/>
        </w:rPr>
        <w:t>. Եվրոպական ներդրումային բանկի աջակցությամբ իրականացվող Երևանի կոշտ թափոնների ծրագիր</w:t>
      </w:r>
      <w:r w:rsidR="001E6978">
        <w:rPr>
          <w:bCs/>
          <w:iCs/>
          <w:lang w:val="af-ZA"/>
        </w:rPr>
        <w:t xml:space="preserve"> </w:t>
      </w:r>
      <w:r w:rsidRPr="00AE460D">
        <w:rPr>
          <w:b w:val="0"/>
          <w:lang w:val="af-ZA"/>
        </w:rPr>
        <w:t>(</w:t>
      </w:r>
      <w:r w:rsidRPr="00AE460D">
        <w:rPr>
          <w:b w:val="0"/>
          <w:lang w:val="hy-AM"/>
        </w:rPr>
        <w:t>Երևան</w:t>
      </w:r>
      <w:r w:rsidRPr="00AE460D">
        <w:rPr>
          <w:b w:val="0"/>
          <w:lang w:val="af-ZA"/>
        </w:rPr>
        <w:t xml:space="preserve"> </w:t>
      </w:r>
      <w:r w:rsidRPr="00AE460D">
        <w:rPr>
          <w:b w:val="0"/>
          <w:lang w:val="hy-AM"/>
        </w:rPr>
        <w:t>համայնքի</w:t>
      </w:r>
      <w:r w:rsidRPr="00AE460D">
        <w:rPr>
          <w:b w:val="0"/>
          <w:lang w:val="af-ZA"/>
        </w:rPr>
        <w:t xml:space="preserve"> </w:t>
      </w:r>
      <w:r w:rsidRPr="00AE460D">
        <w:rPr>
          <w:b w:val="0"/>
          <w:lang w:val="hy-AM"/>
        </w:rPr>
        <w:t>ղեկավարին</w:t>
      </w:r>
      <w:r w:rsidRPr="00AE460D">
        <w:rPr>
          <w:b w:val="0"/>
          <w:lang w:val="af-ZA"/>
        </w:rPr>
        <w:t xml:space="preserve"> </w:t>
      </w:r>
      <w:r w:rsidRPr="00AE460D">
        <w:rPr>
          <w:b w:val="0"/>
          <w:lang w:val="hy-AM"/>
        </w:rPr>
        <w:t>պետության</w:t>
      </w:r>
      <w:r w:rsidRPr="00AE460D">
        <w:rPr>
          <w:b w:val="0"/>
          <w:lang w:val="af-ZA"/>
        </w:rPr>
        <w:t xml:space="preserve"> </w:t>
      </w:r>
      <w:r w:rsidRPr="00AE460D">
        <w:rPr>
          <w:b w:val="0"/>
          <w:lang w:val="hy-AM"/>
        </w:rPr>
        <w:t>կողմից</w:t>
      </w:r>
      <w:r w:rsidRPr="00AE460D">
        <w:rPr>
          <w:b w:val="0"/>
          <w:lang w:val="af-ZA"/>
        </w:rPr>
        <w:t xml:space="preserve"> </w:t>
      </w:r>
      <w:r w:rsidRPr="00AE460D">
        <w:rPr>
          <w:b w:val="0"/>
          <w:lang w:val="hy-AM"/>
        </w:rPr>
        <w:t>պատվիրակված</w:t>
      </w:r>
      <w:r w:rsidRPr="00AE460D">
        <w:rPr>
          <w:b w:val="0"/>
          <w:lang w:val="af-ZA"/>
        </w:rPr>
        <w:t xml:space="preserve"> </w:t>
      </w:r>
      <w:r w:rsidRPr="00AE460D">
        <w:rPr>
          <w:b w:val="0"/>
          <w:lang w:val="hy-AM"/>
        </w:rPr>
        <w:t>լիազորություն</w:t>
      </w:r>
      <w:r w:rsidRPr="00AE460D">
        <w:rPr>
          <w:b w:val="0"/>
          <w:lang w:val="af-ZA"/>
        </w:rPr>
        <w:t>), որի</w:t>
      </w:r>
      <w:r w:rsidRPr="00AE460D">
        <w:rPr>
          <w:rFonts w:cs="Sylfaen"/>
          <w:b w:val="0"/>
          <w:lang w:val="af-ZA"/>
        </w:rPr>
        <w:t xml:space="preserve"> նպատակն է բարելավել Երևան քաղաքում և շրջակա շրջաններում</w:t>
      </w:r>
      <w:r w:rsidR="001E6978">
        <w:rPr>
          <w:rFonts w:cs="Sylfaen"/>
          <w:b w:val="0"/>
          <w:lang w:val="af-ZA"/>
        </w:rPr>
        <w:t xml:space="preserve"> </w:t>
      </w:r>
      <w:r w:rsidRPr="00AE460D">
        <w:rPr>
          <w:rFonts w:cs="Sylfaen"/>
          <w:b w:val="0"/>
          <w:lang w:val="af-ZA"/>
        </w:rPr>
        <w:t>կոշտ կենցաղային թափոնների կառավարման համակարգը, նոր սանիտարական աղբավայրի և օժանդակ ենթակառուցվածքի կառուց</w:t>
      </w:r>
      <w:r w:rsidRPr="00AE460D">
        <w:rPr>
          <w:rFonts w:cs="Sylfaen"/>
          <w:b w:val="0"/>
        </w:rPr>
        <w:t>մանը</w:t>
      </w:r>
      <w:r w:rsidRPr="00AE460D">
        <w:rPr>
          <w:rFonts w:cs="Sylfaen"/>
          <w:b w:val="0"/>
          <w:lang w:val="af-ZA"/>
        </w:rPr>
        <w:t xml:space="preserve">, </w:t>
      </w:r>
      <w:r w:rsidRPr="00AE460D">
        <w:rPr>
          <w:rFonts w:cs="Sylfaen"/>
          <w:b w:val="0"/>
        </w:rPr>
        <w:t>աջակցել</w:t>
      </w:r>
      <w:r w:rsidRPr="00AE460D">
        <w:rPr>
          <w:rFonts w:cs="Sylfaen"/>
          <w:b w:val="0"/>
          <w:lang w:val="af-ZA"/>
        </w:rPr>
        <w:t xml:space="preserve"> Նուբարաշենի գործող աղբավայրի փակ</w:t>
      </w:r>
      <w:r w:rsidRPr="00AE460D">
        <w:rPr>
          <w:rFonts w:cs="Sylfaen"/>
          <w:b w:val="0"/>
        </w:rPr>
        <w:t>մանը</w:t>
      </w:r>
      <w:r w:rsidRPr="00AE460D">
        <w:rPr>
          <w:rFonts w:cs="Sylfaen"/>
          <w:b w:val="0"/>
          <w:lang w:val="af-ZA"/>
        </w:rPr>
        <w:t xml:space="preserve"> և վերականգնմ</w:t>
      </w:r>
      <w:r w:rsidRPr="00AE460D">
        <w:rPr>
          <w:rFonts w:cs="Sylfaen"/>
          <w:b w:val="0"/>
        </w:rPr>
        <w:t>անը</w:t>
      </w:r>
      <w:r w:rsidRPr="00AE460D">
        <w:rPr>
          <w:rFonts w:cs="Sylfaen"/>
          <w:b w:val="0"/>
          <w:lang w:val="af-ZA"/>
        </w:rPr>
        <w:t>,</w:t>
      </w:r>
      <w:r w:rsidRPr="00AE460D">
        <w:rPr>
          <w:rFonts w:cs="GHEAGrapalat"/>
          <w:b w:val="0"/>
          <w:lang w:val="af-ZA"/>
        </w:rPr>
        <w:t xml:space="preserve"> </w:t>
      </w:r>
      <w:r w:rsidRPr="00AE460D">
        <w:rPr>
          <w:rFonts w:cs="GHEAGrapalat"/>
          <w:b w:val="0"/>
        </w:rPr>
        <w:t>ինչպես</w:t>
      </w:r>
      <w:r w:rsidRPr="00AE460D">
        <w:rPr>
          <w:rFonts w:cs="GHEAGrapalat"/>
          <w:b w:val="0"/>
          <w:lang w:val="af-ZA"/>
        </w:rPr>
        <w:t xml:space="preserve"> </w:t>
      </w:r>
      <w:r w:rsidRPr="00AE460D">
        <w:rPr>
          <w:rFonts w:cs="GHEAGrapalat"/>
          <w:b w:val="0"/>
        </w:rPr>
        <w:t>նաև</w:t>
      </w:r>
      <w:r w:rsidRPr="00AE460D">
        <w:rPr>
          <w:rFonts w:cs="GHEAGrapalat"/>
          <w:b w:val="0"/>
          <w:lang w:val="af-ZA"/>
        </w:rPr>
        <w:t xml:space="preserve"> </w:t>
      </w:r>
      <w:r w:rsidRPr="00AE460D">
        <w:rPr>
          <w:rFonts w:cs="GHEAGrapalat"/>
          <w:b w:val="0"/>
        </w:rPr>
        <w:t>լրացուցիչ</w:t>
      </w:r>
      <w:r w:rsidRPr="00AE460D">
        <w:rPr>
          <w:rFonts w:cs="Sylfaen"/>
          <w:b w:val="0"/>
          <w:lang w:val="af-ZA"/>
        </w:rPr>
        <w:t xml:space="preserve"> </w:t>
      </w:r>
      <w:r w:rsidRPr="00AE460D">
        <w:rPr>
          <w:rFonts w:cs="GHEAGrapalat"/>
          <w:b w:val="0"/>
        </w:rPr>
        <w:t>մասնագիտացված</w:t>
      </w:r>
      <w:r w:rsidRPr="00AE460D">
        <w:rPr>
          <w:rFonts w:cs="GHEAGrapalat"/>
          <w:b w:val="0"/>
          <w:lang w:val="af-ZA"/>
        </w:rPr>
        <w:t xml:space="preserve"> </w:t>
      </w:r>
      <w:r w:rsidRPr="00AE460D">
        <w:rPr>
          <w:rFonts w:cs="GHEAGrapalat"/>
          <w:b w:val="0"/>
        </w:rPr>
        <w:t>սարքավորումների</w:t>
      </w:r>
      <w:r w:rsidRPr="00AE460D">
        <w:rPr>
          <w:rFonts w:cs="GHEAGrapalat"/>
          <w:b w:val="0"/>
          <w:lang w:val="af-ZA"/>
        </w:rPr>
        <w:t xml:space="preserve"> </w:t>
      </w:r>
      <w:r w:rsidRPr="00AE460D">
        <w:rPr>
          <w:rFonts w:cs="GHEAGrapalat"/>
          <w:b w:val="0"/>
        </w:rPr>
        <w:t>ձեռք</w:t>
      </w:r>
      <w:r w:rsidRPr="00AE460D">
        <w:rPr>
          <w:rFonts w:cs="GHEAGrapalat"/>
          <w:b w:val="0"/>
          <w:lang w:val="af-ZA"/>
        </w:rPr>
        <w:t xml:space="preserve"> </w:t>
      </w:r>
      <w:r w:rsidRPr="00AE460D">
        <w:rPr>
          <w:rFonts w:cs="GHEAGrapalat"/>
          <w:b w:val="0"/>
        </w:rPr>
        <w:t>բերմանը</w:t>
      </w:r>
      <w:r w:rsidRPr="00AE460D">
        <w:rPr>
          <w:rFonts w:cs="Sylfaen"/>
          <w:b w:val="0"/>
          <w:lang w:val="af-ZA"/>
        </w:rPr>
        <w:t>՝</w:t>
      </w:r>
      <w:r w:rsidRPr="00AE460D">
        <w:rPr>
          <w:rFonts w:cs="Sylfaen"/>
          <w:b w:val="0"/>
          <w:lang w:val="fr-FR"/>
        </w:rPr>
        <w:t xml:space="preserve"> 2019թ-ին նախատեսվում է</w:t>
      </w:r>
      <w:r w:rsidR="001E6978">
        <w:rPr>
          <w:rFonts w:cs="Sylfaen"/>
          <w:b w:val="0"/>
          <w:lang w:val="fr-FR"/>
        </w:rPr>
        <w:t xml:space="preserve"> </w:t>
      </w:r>
      <w:r w:rsidRPr="00AE460D">
        <w:rPr>
          <w:rFonts w:cs="Sylfaen"/>
          <w:b w:val="0"/>
          <w:lang w:val="fr-FR"/>
        </w:rPr>
        <w:t>455.4 մլն դրամ, այդ թվում վարկային միջոցներ` 329.8 մլն դրամ, ՀՀ համաֆինանսավորում` 125.6 մլն դրամ:</w:t>
      </w:r>
    </w:p>
    <w:p w14:paraId="19007ADC" w14:textId="12C1710F" w:rsidR="00AE460D" w:rsidRPr="00AE460D" w:rsidRDefault="00AE460D" w:rsidP="00AE460D">
      <w:pPr>
        <w:ind w:firstLine="720"/>
        <w:rPr>
          <w:rFonts w:cs="Sylfaen"/>
          <w:b w:val="0"/>
          <w:lang w:val="fr-FR"/>
        </w:rPr>
      </w:pPr>
      <w:r w:rsidRPr="00AE460D">
        <w:rPr>
          <w:bCs/>
          <w:iCs/>
          <w:lang w:val="af-ZA"/>
        </w:rPr>
        <w:t>15. Վերակառուցման և զարգացման եվրոպական բանկի աջակցությամբ իրականացվող Կոտայքի</w:t>
      </w:r>
      <w:r w:rsidRPr="00AE460D">
        <w:rPr>
          <w:bCs/>
          <w:iCs/>
          <w:lang w:val="hy-AM"/>
        </w:rPr>
        <w:t xml:space="preserve"> և Գեղարքունիքի</w:t>
      </w:r>
      <w:r w:rsidRPr="00AE460D">
        <w:rPr>
          <w:bCs/>
          <w:iCs/>
          <w:lang w:val="af-ZA"/>
        </w:rPr>
        <w:t xml:space="preserve"> մարզ</w:t>
      </w:r>
      <w:r w:rsidRPr="00AE460D">
        <w:rPr>
          <w:bCs/>
          <w:iCs/>
          <w:lang w:val="hy-AM"/>
        </w:rPr>
        <w:t>երի</w:t>
      </w:r>
      <w:r w:rsidRPr="00AE460D">
        <w:rPr>
          <w:bCs/>
          <w:iCs/>
          <w:lang w:val="af-ZA"/>
        </w:rPr>
        <w:t>ի կոշտ թափոնների կառավարման դրամաշնորհային ծր</w:t>
      </w:r>
      <w:r w:rsidRPr="00AE460D">
        <w:rPr>
          <w:bCs/>
          <w:iCs/>
          <w:lang w:val="hy-AM"/>
        </w:rPr>
        <w:t>ագ</w:t>
      </w:r>
      <w:r w:rsidRPr="00AE460D">
        <w:rPr>
          <w:bCs/>
          <w:iCs/>
          <w:lang w:val="af-ZA"/>
        </w:rPr>
        <w:t>իր</w:t>
      </w:r>
      <w:r w:rsidRPr="00AE460D">
        <w:rPr>
          <w:b w:val="0"/>
          <w:bCs/>
          <w:iCs/>
          <w:lang w:val="hy-AM"/>
        </w:rPr>
        <w:t xml:space="preserve">, որի </w:t>
      </w:r>
      <w:r w:rsidRPr="00AE460D">
        <w:rPr>
          <w:b w:val="0"/>
          <w:iCs/>
          <w:lang w:val="hy-AM"/>
        </w:rPr>
        <w:t>հիմնական նպատակն է</w:t>
      </w:r>
      <w:r w:rsidRPr="00AE460D">
        <w:rPr>
          <w:b w:val="0"/>
          <w:iCs/>
          <w:lang w:val="af-ZA"/>
        </w:rPr>
        <w:t xml:space="preserve"> </w:t>
      </w:r>
      <w:r w:rsidRPr="00AE460D">
        <w:rPr>
          <w:b w:val="0"/>
          <w:iCs/>
        </w:rPr>
        <w:t>վերամշակել</w:t>
      </w:r>
      <w:r w:rsidRPr="00AE460D">
        <w:rPr>
          <w:b w:val="0"/>
          <w:iCs/>
          <w:lang w:val="af-ZA"/>
        </w:rPr>
        <w:t xml:space="preserve"> </w:t>
      </w:r>
      <w:r w:rsidRPr="00AE460D">
        <w:rPr>
          <w:b w:val="0"/>
          <w:iCs/>
        </w:rPr>
        <w:t>Կոտայքի</w:t>
      </w:r>
      <w:r w:rsidRPr="00AE460D">
        <w:rPr>
          <w:b w:val="0"/>
          <w:iCs/>
          <w:lang w:val="af-ZA"/>
        </w:rPr>
        <w:t xml:space="preserve"> </w:t>
      </w:r>
      <w:r w:rsidRPr="00AE460D">
        <w:rPr>
          <w:b w:val="0"/>
          <w:iCs/>
        </w:rPr>
        <w:t>մարզի</w:t>
      </w:r>
      <w:r w:rsidR="001E6978">
        <w:rPr>
          <w:b w:val="0"/>
          <w:iCs/>
          <w:lang w:val="af-ZA"/>
        </w:rPr>
        <w:t xml:space="preserve"> </w:t>
      </w:r>
      <w:r w:rsidRPr="00AE460D">
        <w:rPr>
          <w:b w:val="0"/>
          <w:iCs/>
        </w:rPr>
        <w:t>կոշտ</w:t>
      </w:r>
      <w:r w:rsidRPr="00AE460D">
        <w:rPr>
          <w:b w:val="0"/>
          <w:iCs/>
          <w:lang w:val="af-ZA"/>
        </w:rPr>
        <w:t xml:space="preserve"> </w:t>
      </w:r>
      <w:r w:rsidRPr="00AE460D">
        <w:rPr>
          <w:b w:val="0"/>
          <w:iCs/>
        </w:rPr>
        <w:t>կենցաղայաին</w:t>
      </w:r>
      <w:r w:rsidRPr="00AE460D">
        <w:rPr>
          <w:b w:val="0"/>
          <w:iCs/>
          <w:lang w:val="af-ZA"/>
        </w:rPr>
        <w:t xml:space="preserve"> </w:t>
      </w:r>
      <w:r w:rsidRPr="00AE460D">
        <w:rPr>
          <w:b w:val="0"/>
          <w:iCs/>
        </w:rPr>
        <w:t>թափոնները</w:t>
      </w:r>
      <w:r w:rsidRPr="00AE460D">
        <w:rPr>
          <w:b w:val="0"/>
          <w:iCs/>
          <w:lang w:val="af-ZA"/>
        </w:rPr>
        <w:t xml:space="preserve">: </w:t>
      </w:r>
      <w:r w:rsidRPr="00AE460D">
        <w:rPr>
          <w:b w:val="0"/>
          <w:bCs/>
          <w:iCs/>
        </w:rPr>
        <w:t>Դ</w:t>
      </w:r>
      <w:r w:rsidRPr="00AE460D">
        <w:rPr>
          <w:b w:val="0"/>
          <w:bCs/>
          <w:iCs/>
          <w:lang w:val="fr-FR"/>
        </w:rPr>
        <w:t>րամաշնորհային</w:t>
      </w:r>
      <w:r w:rsidRPr="00AE460D">
        <w:rPr>
          <w:b w:val="0"/>
          <w:bCs/>
          <w:iCs/>
          <w:lang w:val="af-ZA"/>
        </w:rPr>
        <w:t xml:space="preserve"> </w:t>
      </w:r>
      <w:r w:rsidRPr="00AE460D">
        <w:rPr>
          <w:b w:val="0"/>
          <w:bCs/>
          <w:iCs/>
          <w:lang w:val="fr-FR"/>
        </w:rPr>
        <w:t>ծրագիրն</w:t>
      </w:r>
      <w:r w:rsidRPr="00AE460D">
        <w:rPr>
          <w:b w:val="0"/>
          <w:bCs/>
          <w:iCs/>
          <w:lang w:val="af-ZA"/>
        </w:rPr>
        <w:t xml:space="preserve"> </w:t>
      </w:r>
      <w:r w:rsidRPr="00AE460D">
        <w:rPr>
          <w:b w:val="0"/>
          <w:bCs/>
          <w:iCs/>
          <w:lang w:val="fr-FR"/>
        </w:rPr>
        <w:t>ուղղված</w:t>
      </w:r>
      <w:r w:rsidRPr="00AE460D">
        <w:rPr>
          <w:b w:val="0"/>
          <w:bCs/>
          <w:iCs/>
          <w:lang w:val="af-ZA"/>
        </w:rPr>
        <w:t xml:space="preserve"> է </w:t>
      </w:r>
      <w:r w:rsidRPr="00AE460D">
        <w:rPr>
          <w:b w:val="0"/>
          <w:bCs/>
          <w:iCs/>
          <w:lang w:val="fr-FR"/>
        </w:rPr>
        <w:t>հիմնական</w:t>
      </w:r>
      <w:r w:rsidRPr="00AE460D">
        <w:rPr>
          <w:b w:val="0"/>
          <w:bCs/>
          <w:iCs/>
          <w:lang w:val="af-ZA"/>
        </w:rPr>
        <w:t xml:space="preserve"> </w:t>
      </w:r>
      <w:r w:rsidRPr="00AE460D">
        <w:rPr>
          <w:b w:val="0"/>
          <w:bCs/>
          <w:iCs/>
          <w:lang w:val="fr-FR"/>
        </w:rPr>
        <w:t>վարկային</w:t>
      </w:r>
      <w:r w:rsidRPr="00AE460D">
        <w:rPr>
          <w:b w:val="0"/>
          <w:bCs/>
          <w:iCs/>
          <w:lang w:val="af-ZA"/>
        </w:rPr>
        <w:t xml:space="preserve"> </w:t>
      </w:r>
      <w:r w:rsidRPr="00AE460D">
        <w:rPr>
          <w:b w:val="0"/>
          <w:bCs/>
          <w:iCs/>
          <w:lang w:val="fr-FR"/>
        </w:rPr>
        <w:t>ծրագրի</w:t>
      </w:r>
      <w:r w:rsidRPr="00AE460D">
        <w:rPr>
          <w:b w:val="0"/>
          <w:bCs/>
          <w:iCs/>
          <w:lang w:val="af-ZA"/>
        </w:rPr>
        <w:t xml:space="preserve"> </w:t>
      </w:r>
      <w:r w:rsidRPr="00AE460D">
        <w:rPr>
          <w:b w:val="0"/>
          <w:bCs/>
          <w:iCs/>
          <w:lang w:val="fr-FR"/>
        </w:rPr>
        <w:t>աջակցմանը՝</w:t>
      </w:r>
      <w:r w:rsidRPr="00AE460D">
        <w:rPr>
          <w:b w:val="0"/>
          <w:bCs/>
          <w:iCs/>
          <w:lang w:val="hy-AM"/>
        </w:rPr>
        <w:t xml:space="preserve"> </w:t>
      </w:r>
      <w:r w:rsidRPr="00AE460D">
        <w:rPr>
          <w:rFonts w:cs="Sylfaen"/>
          <w:b w:val="0"/>
          <w:lang w:val="fr-FR"/>
        </w:rPr>
        <w:t>2019թ-ին նախատեսվում է</w:t>
      </w:r>
      <w:r w:rsidR="001E6978">
        <w:rPr>
          <w:rFonts w:cs="Sylfaen"/>
          <w:b w:val="0"/>
          <w:lang w:val="fr-FR"/>
        </w:rPr>
        <w:t xml:space="preserve"> </w:t>
      </w:r>
      <w:r w:rsidRPr="00AE460D">
        <w:rPr>
          <w:rFonts w:cs="Sylfaen"/>
          <w:b w:val="0"/>
          <w:lang w:val="hy-AM"/>
        </w:rPr>
        <w:t>1,910.5</w:t>
      </w:r>
      <w:r w:rsidRPr="00AE460D">
        <w:rPr>
          <w:rFonts w:cs="Sylfaen"/>
          <w:b w:val="0"/>
          <w:lang w:val="fr-FR"/>
        </w:rPr>
        <w:t xml:space="preserve"> մլն դրամ, այդ թվում </w:t>
      </w:r>
      <w:r w:rsidRPr="00AE460D">
        <w:rPr>
          <w:b w:val="0"/>
          <w:bCs/>
          <w:iCs/>
          <w:lang w:val="hy-AM"/>
        </w:rPr>
        <w:t>դրամաշնորհային</w:t>
      </w:r>
      <w:r w:rsidRPr="00AE460D">
        <w:rPr>
          <w:rFonts w:cs="Sylfaen"/>
          <w:b w:val="0"/>
          <w:lang w:val="fr-FR"/>
        </w:rPr>
        <w:t xml:space="preserve"> միջոցներ` </w:t>
      </w:r>
      <w:r w:rsidRPr="00AE460D">
        <w:rPr>
          <w:rFonts w:cs="Sylfaen"/>
          <w:b w:val="0"/>
          <w:lang w:val="hy-AM"/>
        </w:rPr>
        <w:t>1,750.4</w:t>
      </w:r>
      <w:r w:rsidRPr="00AE460D">
        <w:rPr>
          <w:rFonts w:cs="Sylfaen"/>
          <w:b w:val="0"/>
          <w:lang w:val="fr-FR"/>
        </w:rPr>
        <w:t xml:space="preserve"> մլն դրամ, ՀՀ համաֆինանսավորում` </w:t>
      </w:r>
      <w:r w:rsidRPr="00AE460D">
        <w:rPr>
          <w:rFonts w:cs="Sylfaen"/>
          <w:b w:val="0"/>
          <w:lang w:val="hy-AM"/>
        </w:rPr>
        <w:t>160.0</w:t>
      </w:r>
      <w:r w:rsidRPr="00AE460D">
        <w:rPr>
          <w:rFonts w:cs="Sylfaen"/>
          <w:b w:val="0"/>
          <w:lang w:val="fr-FR"/>
        </w:rPr>
        <w:t xml:space="preserve"> մլն դրամ:</w:t>
      </w:r>
    </w:p>
    <w:p w14:paraId="427617C6" w14:textId="77777777" w:rsidR="00AE460D" w:rsidRPr="00AE460D" w:rsidRDefault="00AE460D" w:rsidP="00AE460D">
      <w:pPr>
        <w:ind w:firstLine="720"/>
        <w:rPr>
          <w:rFonts w:cs="Sylfaen"/>
          <w:b w:val="0"/>
          <w:lang w:val="fr-FR"/>
        </w:rPr>
      </w:pPr>
      <w:r w:rsidRPr="00AE460D">
        <w:rPr>
          <w:bCs/>
          <w:iCs/>
          <w:lang w:val="af-ZA"/>
        </w:rPr>
        <w:t xml:space="preserve"> </w:t>
      </w:r>
      <w:r w:rsidRPr="00AE460D">
        <w:rPr>
          <w:bCs/>
          <w:iCs/>
          <w:lang w:val="hy-AM"/>
        </w:rPr>
        <w:t>16</w:t>
      </w:r>
      <w:r w:rsidRPr="00AE460D">
        <w:rPr>
          <w:bCs/>
          <w:iCs/>
          <w:lang w:val="af-ZA"/>
        </w:rPr>
        <w:t>. Վերակառուցման և զարգացման եվրոպական բանկի աջակցությամբ իրականացվող Կոտայքի և Գեղարքունիքի մարզերի կոշտ թափոնների կառավարման խորհրդատվության համար դրամաշնորհային ծրագիր</w:t>
      </w:r>
      <w:r w:rsidRPr="00AE460D">
        <w:rPr>
          <w:b w:val="0"/>
          <w:bCs/>
          <w:iCs/>
          <w:lang w:val="hy-AM"/>
        </w:rPr>
        <w:t>, որի</w:t>
      </w:r>
      <w:r w:rsidRPr="00AE460D">
        <w:rPr>
          <w:b w:val="0"/>
          <w:iCs/>
          <w:lang w:val="hy-AM"/>
        </w:rPr>
        <w:t xml:space="preserve"> նպատակն է</w:t>
      </w:r>
      <w:r w:rsidRPr="00AE460D">
        <w:rPr>
          <w:b w:val="0"/>
          <w:iCs/>
          <w:lang w:val="af-ZA"/>
        </w:rPr>
        <w:t xml:space="preserve"> </w:t>
      </w:r>
      <w:r w:rsidRPr="00AE460D">
        <w:rPr>
          <w:b w:val="0"/>
          <w:iCs/>
        </w:rPr>
        <w:t>խորհրդատվություն</w:t>
      </w:r>
      <w:r w:rsidRPr="00AE460D">
        <w:rPr>
          <w:b w:val="0"/>
          <w:iCs/>
          <w:lang w:val="af-ZA"/>
        </w:rPr>
        <w:t xml:space="preserve"> </w:t>
      </w:r>
      <w:r w:rsidRPr="00AE460D">
        <w:rPr>
          <w:b w:val="0"/>
          <w:iCs/>
        </w:rPr>
        <w:t>տրամադրել</w:t>
      </w:r>
      <w:r w:rsidRPr="00AE460D">
        <w:rPr>
          <w:b w:val="0"/>
          <w:iCs/>
          <w:lang w:val="af-ZA"/>
        </w:rPr>
        <w:t xml:space="preserve"> </w:t>
      </w:r>
      <w:r w:rsidRPr="00AE460D">
        <w:rPr>
          <w:b w:val="0"/>
          <w:iCs/>
        </w:rPr>
        <w:t>Կոտայքի</w:t>
      </w:r>
      <w:r w:rsidRPr="00AE460D">
        <w:rPr>
          <w:b w:val="0"/>
          <w:iCs/>
          <w:lang w:val="af-ZA"/>
        </w:rPr>
        <w:t xml:space="preserve"> </w:t>
      </w:r>
      <w:r w:rsidRPr="00AE460D">
        <w:rPr>
          <w:b w:val="0"/>
          <w:iCs/>
        </w:rPr>
        <w:t>և</w:t>
      </w:r>
      <w:r w:rsidRPr="00AE460D">
        <w:rPr>
          <w:b w:val="0"/>
          <w:iCs/>
          <w:lang w:val="af-ZA"/>
        </w:rPr>
        <w:t xml:space="preserve"> </w:t>
      </w:r>
      <w:r w:rsidRPr="00AE460D">
        <w:rPr>
          <w:b w:val="0"/>
          <w:iCs/>
        </w:rPr>
        <w:t>Գեղարքունիքի</w:t>
      </w:r>
      <w:r w:rsidRPr="00AE460D">
        <w:rPr>
          <w:b w:val="0"/>
          <w:iCs/>
          <w:lang w:val="af-ZA"/>
        </w:rPr>
        <w:t xml:space="preserve"> </w:t>
      </w:r>
      <w:r w:rsidRPr="00AE460D">
        <w:rPr>
          <w:b w:val="0"/>
          <w:iCs/>
        </w:rPr>
        <w:t>մարզերի</w:t>
      </w:r>
      <w:r w:rsidRPr="00AE460D">
        <w:rPr>
          <w:b w:val="0"/>
          <w:iCs/>
          <w:lang w:val="af-ZA"/>
        </w:rPr>
        <w:t xml:space="preserve"> </w:t>
      </w:r>
      <w:r w:rsidRPr="00AE460D">
        <w:rPr>
          <w:b w:val="0"/>
          <w:iCs/>
        </w:rPr>
        <w:t>կոշտ</w:t>
      </w:r>
      <w:r w:rsidRPr="00AE460D">
        <w:rPr>
          <w:b w:val="0"/>
          <w:iCs/>
          <w:lang w:val="af-ZA"/>
        </w:rPr>
        <w:t xml:space="preserve"> </w:t>
      </w:r>
      <w:r w:rsidRPr="00AE460D">
        <w:rPr>
          <w:b w:val="0"/>
          <w:iCs/>
        </w:rPr>
        <w:t>թափոնների</w:t>
      </w:r>
      <w:r w:rsidRPr="00AE460D">
        <w:rPr>
          <w:b w:val="0"/>
          <w:bCs/>
          <w:iCs/>
          <w:lang w:val="af-ZA"/>
        </w:rPr>
        <w:t xml:space="preserve"> </w:t>
      </w:r>
      <w:r w:rsidRPr="00AE460D">
        <w:rPr>
          <w:b w:val="0"/>
          <w:bCs/>
          <w:iCs/>
          <w:lang w:val="fr-FR"/>
        </w:rPr>
        <w:t>հիմնական</w:t>
      </w:r>
      <w:r w:rsidRPr="00AE460D">
        <w:rPr>
          <w:b w:val="0"/>
          <w:bCs/>
          <w:iCs/>
          <w:lang w:val="af-ZA"/>
        </w:rPr>
        <w:t xml:space="preserve"> </w:t>
      </w:r>
      <w:r w:rsidRPr="00AE460D">
        <w:rPr>
          <w:b w:val="0"/>
          <w:bCs/>
          <w:iCs/>
          <w:lang w:val="fr-FR"/>
        </w:rPr>
        <w:t>վարկային</w:t>
      </w:r>
      <w:r w:rsidRPr="00AE460D">
        <w:rPr>
          <w:b w:val="0"/>
          <w:bCs/>
          <w:iCs/>
          <w:lang w:val="af-ZA"/>
        </w:rPr>
        <w:t xml:space="preserve"> </w:t>
      </w:r>
      <w:r w:rsidRPr="00AE460D">
        <w:rPr>
          <w:b w:val="0"/>
          <w:bCs/>
          <w:iCs/>
          <w:lang w:val="fr-FR"/>
        </w:rPr>
        <w:t>ծրագրի</w:t>
      </w:r>
      <w:r w:rsidRPr="00AE460D">
        <w:rPr>
          <w:b w:val="0"/>
          <w:bCs/>
          <w:iCs/>
          <w:lang w:val="af-ZA"/>
        </w:rPr>
        <w:t xml:space="preserve"> </w:t>
      </w:r>
      <w:r w:rsidRPr="00AE460D">
        <w:rPr>
          <w:b w:val="0"/>
          <w:bCs/>
          <w:iCs/>
        </w:rPr>
        <w:t>իրականացմանը</w:t>
      </w:r>
      <w:r w:rsidRPr="00AE460D">
        <w:rPr>
          <w:b w:val="0"/>
          <w:bCs/>
          <w:iCs/>
          <w:lang w:val="fr-FR"/>
        </w:rPr>
        <w:t>՝</w:t>
      </w:r>
      <w:r w:rsidRPr="00AE460D">
        <w:rPr>
          <w:rFonts w:cs="Sylfaen"/>
          <w:b w:val="0"/>
          <w:lang w:val="fr-FR"/>
        </w:rPr>
        <w:t xml:space="preserve"> 2019թ-ին նախատեսվում է </w:t>
      </w:r>
      <w:r w:rsidRPr="00AE460D">
        <w:rPr>
          <w:rFonts w:cs="Sylfaen"/>
          <w:b w:val="0"/>
          <w:lang w:val="hy-AM"/>
        </w:rPr>
        <w:t>206.0</w:t>
      </w:r>
      <w:r w:rsidRPr="00AE460D">
        <w:rPr>
          <w:rFonts w:cs="Sylfaen"/>
          <w:b w:val="0"/>
          <w:lang w:val="fr-FR"/>
        </w:rPr>
        <w:t xml:space="preserve"> մլն դրամ, այդ թվում </w:t>
      </w:r>
      <w:r w:rsidRPr="00AE460D">
        <w:rPr>
          <w:b w:val="0"/>
          <w:bCs/>
          <w:iCs/>
          <w:lang w:val="hy-AM"/>
        </w:rPr>
        <w:t>դրամաշնորհային</w:t>
      </w:r>
      <w:r w:rsidRPr="00AE460D">
        <w:rPr>
          <w:rFonts w:cs="Sylfaen"/>
          <w:b w:val="0"/>
          <w:lang w:val="fr-FR"/>
        </w:rPr>
        <w:t xml:space="preserve"> միջոցներ` </w:t>
      </w:r>
      <w:r w:rsidRPr="00AE460D">
        <w:rPr>
          <w:rFonts w:cs="Sylfaen"/>
          <w:b w:val="0"/>
          <w:lang w:val="hy-AM"/>
        </w:rPr>
        <w:t>171.7</w:t>
      </w:r>
      <w:r w:rsidRPr="00AE460D">
        <w:rPr>
          <w:rFonts w:cs="Sylfaen"/>
          <w:b w:val="0"/>
          <w:lang w:val="fr-FR"/>
        </w:rPr>
        <w:t xml:space="preserve"> մլն դրամ, ՀՀ համաֆինանսավորում` </w:t>
      </w:r>
      <w:r w:rsidRPr="00AE460D">
        <w:rPr>
          <w:rFonts w:cs="Sylfaen"/>
          <w:b w:val="0"/>
          <w:lang w:val="hy-AM"/>
        </w:rPr>
        <w:t>34.3</w:t>
      </w:r>
      <w:r w:rsidRPr="00AE460D">
        <w:rPr>
          <w:rFonts w:cs="Sylfaen"/>
          <w:b w:val="0"/>
          <w:lang w:val="fr-FR"/>
        </w:rPr>
        <w:t xml:space="preserve"> մլն դրամ:</w:t>
      </w:r>
    </w:p>
    <w:p w14:paraId="477AD634" w14:textId="00C7B98D" w:rsidR="00AE460D" w:rsidRPr="00AE460D" w:rsidRDefault="00AE460D" w:rsidP="00AE460D">
      <w:pPr>
        <w:ind w:firstLine="720"/>
        <w:rPr>
          <w:rFonts w:cs="Sylfaen"/>
          <w:b w:val="0"/>
          <w:lang w:val="fr-FR"/>
        </w:rPr>
      </w:pPr>
      <w:r w:rsidRPr="00AE460D">
        <w:rPr>
          <w:bCs/>
          <w:iCs/>
          <w:lang w:val="hy-AM"/>
        </w:rPr>
        <w:t>17</w:t>
      </w:r>
      <w:r w:rsidRPr="00AE460D">
        <w:rPr>
          <w:bCs/>
          <w:iCs/>
          <w:lang w:val="af-ZA"/>
        </w:rPr>
        <w:t>. Եվրոպական միության հարևանության ներդրումային գործիքի աջակցությամբ իրականացվող «Երևանի կոշտ թափոնների կառավարման» դրամաշնորհային ծրագիր</w:t>
      </w:r>
      <w:r w:rsidRPr="00AE460D">
        <w:rPr>
          <w:b w:val="0"/>
          <w:bCs/>
          <w:iCs/>
          <w:lang w:val="af-ZA"/>
        </w:rPr>
        <w:t xml:space="preserve"> (Երևան համայնքի ղեկավարին պետության կողմից պատվիրակված լիազորություն)</w:t>
      </w:r>
      <w:r w:rsidRPr="00AE460D">
        <w:rPr>
          <w:b w:val="0"/>
          <w:bCs/>
          <w:iCs/>
          <w:lang w:val="hy-AM"/>
        </w:rPr>
        <w:t>, որի</w:t>
      </w:r>
      <w:r w:rsidRPr="00AE460D">
        <w:rPr>
          <w:b w:val="0"/>
          <w:iCs/>
          <w:lang w:val="hy-AM"/>
        </w:rPr>
        <w:t xml:space="preserve"> նպատակն է</w:t>
      </w:r>
      <w:r w:rsidRPr="00AE460D">
        <w:rPr>
          <w:b w:val="0"/>
          <w:iCs/>
          <w:lang w:val="af-ZA"/>
        </w:rPr>
        <w:t xml:space="preserve"> </w:t>
      </w:r>
      <w:r w:rsidRPr="00AE460D">
        <w:rPr>
          <w:b w:val="0"/>
          <w:iCs/>
        </w:rPr>
        <w:t>բարելավել</w:t>
      </w:r>
      <w:r w:rsidRPr="00AE460D">
        <w:rPr>
          <w:b w:val="0"/>
          <w:iCs/>
          <w:lang w:val="af-ZA"/>
        </w:rPr>
        <w:t xml:space="preserve"> </w:t>
      </w:r>
      <w:r w:rsidRPr="00AE460D">
        <w:rPr>
          <w:b w:val="0"/>
          <w:iCs/>
        </w:rPr>
        <w:t>Երևանում</w:t>
      </w:r>
      <w:r w:rsidRPr="00AE460D">
        <w:rPr>
          <w:b w:val="0"/>
          <w:iCs/>
          <w:lang w:val="af-ZA"/>
        </w:rPr>
        <w:t xml:space="preserve"> </w:t>
      </w:r>
      <w:r w:rsidRPr="00AE460D">
        <w:rPr>
          <w:b w:val="0"/>
          <w:iCs/>
        </w:rPr>
        <w:t>կոշտ</w:t>
      </w:r>
      <w:r w:rsidRPr="00AE460D">
        <w:rPr>
          <w:b w:val="0"/>
          <w:iCs/>
          <w:lang w:val="af-ZA"/>
        </w:rPr>
        <w:t xml:space="preserve"> </w:t>
      </w:r>
      <w:r w:rsidRPr="00AE460D">
        <w:rPr>
          <w:b w:val="0"/>
          <w:iCs/>
        </w:rPr>
        <w:t>թափոնների</w:t>
      </w:r>
      <w:r w:rsidRPr="00AE460D">
        <w:rPr>
          <w:b w:val="0"/>
          <w:iCs/>
          <w:lang w:val="af-ZA"/>
        </w:rPr>
        <w:t xml:space="preserve"> </w:t>
      </w:r>
      <w:r w:rsidRPr="00AE460D">
        <w:rPr>
          <w:b w:val="0"/>
          <w:iCs/>
        </w:rPr>
        <w:t>կառավարման</w:t>
      </w:r>
      <w:r w:rsidRPr="00AE460D">
        <w:rPr>
          <w:b w:val="0"/>
          <w:iCs/>
          <w:lang w:val="af-ZA"/>
        </w:rPr>
        <w:t xml:space="preserve"> </w:t>
      </w:r>
      <w:r w:rsidRPr="00AE460D">
        <w:rPr>
          <w:b w:val="0"/>
          <w:iCs/>
        </w:rPr>
        <w:t>համակարգը</w:t>
      </w:r>
      <w:r w:rsidRPr="00AE460D">
        <w:rPr>
          <w:b w:val="0"/>
          <w:iCs/>
          <w:lang w:val="hy-AM"/>
        </w:rPr>
        <w:t>, այդ թվում`</w:t>
      </w:r>
      <w:r w:rsidRPr="00AE460D">
        <w:rPr>
          <w:b w:val="0"/>
          <w:iCs/>
          <w:lang w:val="af-ZA"/>
        </w:rPr>
        <w:t xml:space="preserve"> </w:t>
      </w:r>
      <w:r w:rsidRPr="00AE460D">
        <w:rPr>
          <w:b w:val="0"/>
          <w:iCs/>
        </w:rPr>
        <w:t>նոր</w:t>
      </w:r>
      <w:r w:rsidRPr="00AE460D">
        <w:rPr>
          <w:b w:val="0"/>
          <w:iCs/>
          <w:lang w:val="af-ZA"/>
        </w:rPr>
        <w:t xml:space="preserve"> </w:t>
      </w:r>
      <w:r w:rsidRPr="00AE460D">
        <w:rPr>
          <w:b w:val="0"/>
          <w:iCs/>
        </w:rPr>
        <w:t>աղբավայրի</w:t>
      </w:r>
      <w:r w:rsidRPr="00AE460D">
        <w:rPr>
          <w:b w:val="0"/>
          <w:iCs/>
          <w:lang w:val="af-ZA"/>
        </w:rPr>
        <w:t xml:space="preserve"> </w:t>
      </w:r>
      <w:r w:rsidRPr="00AE460D">
        <w:rPr>
          <w:b w:val="0"/>
          <w:iCs/>
        </w:rPr>
        <w:t>կառուցում</w:t>
      </w:r>
      <w:r w:rsidRPr="00AE460D">
        <w:rPr>
          <w:b w:val="0"/>
          <w:iCs/>
          <w:lang w:val="af-ZA"/>
        </w:rPr>
        <w:t xml:space="preserve">, </w:t>
      </w:r>
      <w:r w:rsidRPr="00AE460D">
        <w:rPr>
          <w:b w:val="0"/>
          <w:iCs/>
        </w:rPr>
        <w:t>շահագործում</w:t>
      </w:r>
      <w:r w:rsidRPr="00AE460D">
        <w:rPr>
          <w:b w:val="0"/>
          <w:iCs/>
          <w:lang w:val="af-ZA"/>
        </w:rPr>
        <w:t xml:space="preserve"> </w:t>
      </w:r>
      <w:r w:rsidRPr="00AE460D">
        <w:rPr>
          <w:b w:val="0"/>
          <w:iCs/>
        </w:rPr>
        <w:t>և</w:t>
      </w:r>
      <w:r w:rsidRPr="00AE460D">
        <w:rPr>
          <w:b w:val="0"/>
          <w:iCs/>
          <w:lang w:val="af-ZA"/>
        </w:rPr>
        <w:t xml:space="preserve"> </w:t>
      </w:r>
      <w:r w:rsidRPr="00AE460D">
        <w:rPr>
          <w:b w:val="0"/>
          <w:iCs/>
        </w:rPr>
        <w:t>վերամշակման</w:t>
      </w:r>
      <w:r w:rsidRPr="00AE460D">
        <w:rPr>
          <w:b w:val="0"/>
          <w:iCs/>
          <w:lang w:val="af-ZA"/>
        </w:rPr>
        <w:t xml:space="preserve"> </w:t>
      </w:r>
      <w:r w:rsidRPr="00AE460D">
        <w:rPr>
          <w:b w:val="0"/>
          <w:iCs/>
          <w:lang w:val="hy-AM"/>
        </w:rPr>
        <w:t>ծավալների ավելացմանը նպաստող համակարգերի ներդրում՝</w:t>
      </w:r>
      <w:r w:rsidRPr="00AE460D">
        <w:rPr>
          <w:rFonts w:cs="Sylfaen"/>
          <w:b w:val="0"/>
          <w:lang w:val="fr-FR"/>
        </w:rPr>
        <w:t xml:space="preserve"> 2019թ-ին նախատեսվում է</w:t>
      </w:r>
      <w:r w:rsidR="001E6978">
        <w:rPr>
          <w:rFonts w:cs="Sylfaen"/>
          <w:b w:val="0"/>
          <w:lang w:val="fr-FR"/>
        </w:rPr>
        <w:t xml:space="preserve"> </w:t>
      </w:r>
      <w:r w:rsidRPr="00AE460D">
        <w:rPr>
          <w:rFonts w:cs="Sylfaen"/>
          <w:b w:val="0"/>
          <w:lang w:val="hy-AM"/>
        </w:rPr>
        <w:t>1,072.7</w:t>
      </w:r>
      <w:r w:rsidRPr="00AE460D">
        <w:rPr>
          <w:rFonts w:cs="Sylfaen"/>
          <w:b w:val="0"/>
          <w:lang w:val="fr-FR"/>
        </w:rPr>
        <w:t xml:space="preserve"> մլն դրամ, այդ թվում </w:t>
      </w:r>
      <w:r w:rsidRPr="00AE460D">
        <w:rPr>
          <w:b w:val="0"/>
          <w:bCs/>
          <w:iCs/>
          <w:lang w:val="hy-AM"/>
        </w:rPr>
        <w:t>դրամաշնորհային</w:t>
      </w:r>
      <w:r w:rsidRPr="00AE460D">
        <w:rPr>
          <w:rFonts w:cs="Sylfaen"/>
          <w:b w:val="0"/>
          <w:lang w:val="fr-FR"/>
        </w:rPr>
        <w:t xml:space="preserve"> միջոցներ` </w:t>
      </w:r>
      <w:r w:rsidRPr="00AE460D">
        <w:rPr>
          <w:rFonts w:cs="Sylfaen"/>
          <w:b w:val="0"/>
          <w:lang w:val="hy-AM"/>
        </w:rPr>
        <w:t>893.9</w:t>
      </w:r>
      <w:r w:rsidRPr="00AE460D">
        <w:rPr>
          <w:rFonts w:cs="Sylfaen"/>
          <w:b w:val="0"/>
          <w:lang w:val="fr-FR"/>
        </w:rPr>
        <w:t xml:space="preserve"> մլն դրամ, ՀՀ համաֆինանսավորում` </w:t>
      </w:r>
      <w:r w:rsidRPr="00AE460D">
        <w:rPr>
          <w:rFonts w:cs="Sylfaen"/>
          <w:b w:val="0"/>
          <w:lang w:val="hy-AM"/>
        </w:rPr>
        <w:t>178.8</w:t>
      </w:r>
      <w:r w:rsidRPr="00AE460D">
        <w:rPr>
          <w:rFonts w:cs="Sylfaen"/>
          <w:b w:val="0"/>
          <w:lang w:val="fr-FR"/>
        </w:rPr>
        <w:t xml:space="preserve"> մլն դրամ:</w:t>
      </w:r>
    </w:p>
    <w:p w14:paraId="4E786979" w14:textId="11328204" w:rsidR="00AE460D" w:rsidRPr="00AE460D" w:rsidRDefault="00AE460D" w:rsidP="00AE460D">
      <w:pPr>
        <w:ind w:firstLine="720"/>
        <w:rPr>
          <w:rFonts w:cs="Sylfaen"/>
          <w:b w:val="0"/>
          <w:lang w:val="fr-FR"/>
        </w:rPr>
      </w:pPr>
      <w:r w:rsidRPr="00AE460D">
        <w:rPr>
          <w:bCs/>
          <w:iCs/>
          <w:lang w:val="hy-AM"/>
        </w:rPr>
        <w:t>18</w:t>
      </w:r>
      <w:r w:rsidRPr="00AE460D">
        <w:rPr>
          <w:bCs/>
          <w:iCs/>
          <w:lang w:val="af-ZA"/>
        </w:rPr>
        <w:t>.</w:t>
      </w:r>
      <w:r w:rsidRPr="00AE460D">
        <w:rPr>
          <w:lang w:val="af-ZA"/>
        </w:rPr>
        <w:t xml:space="preserve"> </w:t>
      </w:r>
      <w:r w:rsidRPr="00AE460D">
        <w:rPr>
          <w:bCs/>
          <w:iCs/>
          <w:lang w:val="af-ZA"/>
        </w:rPr>
        <w:t>Արևելյան Եվրոպայի էներգախնայողության և բնապահպանական գործընկերության ֆոնդի աջակցությամբ իրականացվող</w:t>
      </w:r>
      <w:r w:rsidR="001E6978">
        <w:rPr>
          <w:bCs/>
          <w:iCs/>
          <w:lang w:val="af-ZA"/>
        </w:rPr>
        <w:t xml:space="preserve"> </w:t>
      </w:r>
      <w:r w:rsidRPr="00AE460D">
        <w:rPr>
          <w:bCs/>
          <w:iCs/>
          <w:lang w:val="af-ZA"/>
        </w:rPr>
        <w:t>«Երևանի կոշտ թափոնների կառավարման» դրամաշնորհային ծրագիր</w:t>
      </w:r>
      <w:r w:rsidRPr="00AE460D">
        <w:rPr>
          <w:b w:val="0"/>
          <w:bCs/>
          <w:iCs/>
          <w:lang w:val="af-ZA"/>
        </w:rPr>
        <w:t xml:space="preserve"> (Երևան համայնքի ղեկավարին պետության կողմից պատվիրակված լիազորություն)</w:t>
      </w:r>
      <w:r w:rsidRPr="00AE460D">
        <w:rPr>
          <w:b w:val="0"/>
          <w:bCs/>
          <w:iCs/>
          <w:lang w:val="hy-AM"/>
        </w:rPr>
        <w:t xml:space="preserve">, որի </w:t>
      </w:r>
      <w:r w:rsidRPr="00AE460D">
        <w:rPr>
          <w:b w:val="0"/>
          <w:iCs/>
          <w:lang w:val="hy-AM"/>
        </w:rPr>
        <w:t>նպատակն է</w:t>
      </w:r>
      <w:r w:rsidRPr="00AE460D">
        <w:rPr>
          <w:b w:val="0"/>
          <w:iCs/>
          <w:lang w:val="af-ZA"/>
        </w:rPr>
        <w:t xml:space="preserve"> </w:t>
      </w:r>
      <w:r w:rsidRPr="00AE460D">
        <w:rPr>
          <w:b w:val="0"/>
          <w:iCs/>
        </w:rPr>
        <w:t>բարելավել</w:t>
      </w:r>
      <w:r w:rsidRPr="00AE460D">
        <w:rPr>
          <w:b w:val="0"/>
          <w:iCs/>
          <w:lang w:val="af-ZA"/>
        </w:rPr>
        <w:t xml:space="preserve"> </w:t>
      </w:r>
      <w:r w:rsidRPr="00AE460D">
        <w:rPr>
          <w:b w:val="0"/>
          <w:iCs/>
        </w:rPr>
        <w:t>Երևանում</w:t>
      </w:r>
      <w:r w:rsidRPr="00AE460D">
        <w:rPr>
          <w:b w:val="0"/>
          <w:iCs/>
          <w:lang w:val="af-ZA"/>
        </w:rPr>
        <w:t xml:space="preserve"> </w:t>
      </w:r>
      <w:r w:rsidRPr="00AE460D">
        <w:rPr>
          <w:b w:val="0"/>
          <w:iCs/>
        </w:rPr>
        <w:t>կոշտ</w:t>
      </w:r>
      <w:r w:rsidRPr="00AE460D">
        <w:rPr>
          <w:b w:val="0"/>
          <w:iCs/>
          <w:lang w:val="af-ZA"/>
        </w:rPr>
        <w:t xml:space="preserve"> </w:t>
      </w:r>
      <w:r w:rsidRPr="00AE460D">
        <w:rPr>
          <w:b w:val="0"/>
          <w:iCs/>
        </w:rPr>
        <w:t>թափոնների</w:t>
      </w:r>
      <w:r w:rsidRPr="00AE460D">
        <w:rPr>
          <w:b w:val="0"/>
          <w:iCs/>
          <w:lang w:val="af-ZA"/>
        </w:rPr>
        <w:t xml:space="preserve"> </w:t>
      </w:r>
      <w:r w:rsidRPr="00AE460D">
        <w:rPr>
          <w:b w:val="0"/>
          <w:iCs/>
        </w:rPr>
        <w:t>կառավարման</w:t>
      </w:r>
      <w:r w:rsidRPr="00AE460D">
        <w:rPr>
          <w:b w:val="0"/>
          <w:iCs/>
          <w:lang w:val="af-ZA"/>
        </w:rPr>
        <w:t xml:space="preserve"> </w:t>
      </w:r>
      <w:r w:rsidRPr="00AE460D">
        <w:rPr>
          <w:b w:val="0"/>
          <w:iCs/>
        </w:rPr>
        <w:t>համակարգը</w:t>
      </w:r>
      <w:r w:rsidRPr="00AE460D">
        <w:rPr>
          <w:b w:val="0"/>
          <w:iCs/>
          <w:lang w:val="hy-AM"/>
        </w:rPr>
        <w:t>, այդ թվում`</w:t>
      </w:r>
      <w:r w:rsidRPr="00AE460D">
        <w:rPr>
          <w:b w:val="0"/>
          <w:iCs/>
          <w:lang w:val="af-ZA"/>
        </w:rPr>
        <w:t xml:space="preserve"> </w:t>
      </w:r>
      <w:r w:rsidRPr="00AE460D">
        <w:rPr>
          <w:b w:val="0"/>
          <w:iCs/>
        </w:rPr>
        <w:t>նոր</w:t>
      </w:r>
      <w:r w:rsidRPr="00AE460D">
        <w:rPr>
          <w:b w:val="0"/>
          <w:iCs/>
          <w:lang w:val="af-ZA"/>
        </w:rPr>
        <w:t xml:space="preserve"> </w:t>
      </w:r>
      <w:r w:rsidRPr="00AE460D">
        <w:rPr>
          <w:b w:val="0"/>
          <w:iCs/>
        </w:rPr>
        <w:t>աղբավայրի</w:t>
      </w:r>
      <w:r w:rsidRPr="00AE460D">
        <w:rPr>
          <w:b w:val="0"/>
          <w:iCs/>
          <w:lang w:val="af-ZA"/>
        </w:rPr>
        <w:t xml:space="preserve"> </w:t>
      </w:r>
      <w:r w:rsidRPr="00AE460D">
        <w:rPr>
          <w:b w:val="0"/>
          <w:iCs/>
        </w:rPr>
        <w:t>կառուցում</w:t>
      </w:r>
      <w:r w:rsidRPr="00AE460D">
        <w:rPr>
          <w:b w:val="0"/>
          <w:iCs/>
          <w:lang w:val="af-ZA"/>
        </w:rPr>
        <w:t xml:space="preserve">, </w:t>
      </w:r>
      <w:r w:rsidRPr="00AE460D">
        <w:rPr>
          <w:b w:val="0"/>
          <w:iCs/>
        </w:rPr>
        <w:t>շահագործում</w:t>
      </w:r>
      <w:r w:rsidRPr="00AE460D">
        <w:rPr>
          <w:b w:val="0"/>
          <w:iCs/>
          <w:lang w:val="af-ZA"/>
        </w:rPr>
        <w:t xml:space="preserve"> </w:t>
      </w:r>
      <w:r w:rsidRPr="00AE460D">
        <w:rPr>
          <w:b w:val="0"/>
          <w:iCs/>
        </w:rPr>
        <w:t>և</w:t>
      </w:r>
      <w:r w:rsidRPr="00AE460D">
        <w:rPr>
          <w:b w:val="0"/>
          <w:iCs/>
          <w:lang w:val="af-ZA"/>
        </w:rPr>
        <w:t xml:space="preserve"> </w:t>
      </w:r>
      <w:r w:rsidRPr="00AE460D">
        <w:rPr>
          <w:b w:val="0"/>
          <w:iCs/>
        </w:rPr>
        <w:t>վերամշակման</w:t>
      </w:r>
      <w:r w:rsidRPr="00AE460D">
        <w:rPr>
          <w:b w:val="0"/>
          <w:iCs/>
          <w:lang w:val="af-ZA"/>
        </w:rPr>
        <w:t xml:space="preserve"> </w:t>
      </w:r>
      <w:r w:rsidRPr="00AE460D">
        <w:rPr>
          <w:b w:val="0"/>
          <w:iCs/>
          <w:lang w:val="hy-AM"/>
        </w:rPr>
        <w:t>ծավալների ավելացմանը նպաստող համակարգերի ներդրում՝</w:t>
      </w:r>
      <w:r w:rsidRPr="00AE460D">
        <w:rPr>
          <w:rFonts w:cs="Sylfaen"/>
          <w:b w:val="0"/>
          <w:lang w:val="fr-FR"/>
        </w:rPr>
        <w:t xml:space="preserve"> 2019թ-ին նախատեսվում է </w:t>
      </w:r>
      <w:r w:rsidRPr="00AE460D">
        <w:rPr>
          <w:rFonts w:cs="Sylfaen"/>
          <w:b w:val="0"/>
          <w:lang w:val="hy-AM"/>
        </w:rPr>
        <w:t>268.2</w:t>
      </w:r>
      <w:r w:rsidRPr="00AE460D">
        <w:rPr>
          <w:rFonts w:cs="Sylfaen"/>
          <w:b w:val="0"/>
          <w:lang w:val="fr-FR"/>
        </w:rPr>
        <w:t xml:space="preserve"> մլն դրամ, այդ թվում </w:t>
      </w:r>
      <w:r w:rsidRPr="00AE460D">
        <w:rPr>
          <w:b w:val="0"/>
          <w:bCs/>
          <w:iCs/>
          <w:lang w:val="hy-AM"/>
        </w:rPr>
        <w:t>դրամաշնորհային</w:t>
      </w:r>
      <w:r w:rsidRPr="00AE460D">
        <w:rPr>
          <w:rFonts w:cs="Sylfaen"/>
          <w:b w:val="0"/>
          <w:lang w:val="fr-FR"/>
        </w:rPr>
        <w:t xml:space="preserve"> միջոցներ` </w:t>
      </w:r>
      <w:r w:rsidRPr="00AE460D">
        <w:rPr>
          <w:rFonts w:cs="Sylfaen"/>
          <w:b w:val="0"/>
          <w:lang w:val="hy-AM"/>
        </w:rPr>
        <w:t>223.5</w:t>
      </w:r>
      <w:r w:rsidRPr="00AE460D">
        <w:rPr>
          <w:rFonts w:cs="Sylfaen"/>
          <w:b w:val="0"/>
          <w:lang w:val="fr-FR"/>
        </w:rPr>
        <w:t xml:space="preserve"> մլն դրամ, ՀՀ համաֆինանսավորում` </w:t>
      </w:r>
      <w:r w:rsidRPr="00AE460D">
        <w:rPr>
          <w:rFonts w:cs="Sylfaen"/>
          <w:b w:val="0"/>
          <w:lang w:val="hy-AM"/>
        </w:rPr>
        <w:t>44.7</w:t>
      </w:r>
      <w:r w:rsidRPr="00AE460D">
        <w:rPr>
          <w:rFonts w:cs="Sylfaen"/>
          <w:b w:val="0"/>
          <w:lang w:val="fr-FR"/>
        </w:rPr>
        <w:t xml:space="preserve"> մլն դրամ:</w:t>
      </w:r>
    </w:p>
    <w:p w14:paraId="7C7325F6" w14:textId="33B69A20" w:rsidR="00AE460D" w:rsidRPr="00AE460D" w:rsidRDefault="00AE460D" w:rsidP="00AE460D">
      <w:pPr>
        <w:ind w:firstLine="426"/>
        <w:rPr>
          <w:rFonts w:cs="Sylfaen"/>
          <w:b w:val="0"/>
          <w:lang w:val="fr-FR"/>
        </w:rPr>
      </w:pPr>
      <w:r w:rsidRPr="00AE460D">
        <w:rPr>
          <w:b w:val="0"/>
          <w:bCs/>
          <w:iCs/>
          <w:lang w:val="af-ZA"/>
        </w:rPr>
        <w:t xml:space="preserve"> </w:t>
      </w:r>
      <w:r w:rsidRPr="00AE460D">
        <w:rPr>
          <w:bCs/>
          <w:iCs/>
          <w:lang w:val="af-ZA"/>
        </w:rPr>
        <w:t>19. Վերակառուցման և զարգացման եվրոպական բանկի աջակցությամբ իրականացվող «Երևանի կոշտ թափոնների կառավարման» դրամաշնորհային ծրագիր</w:t>
      </w:r>
      <w:r w:rsidRPr="00AE460D">
        <w:rPr>
          <w:b w:val="0"/>
          <w:bCs/>
          <w:iCs/>
          <w:lang w:val="af-ZA"/>
        </w:rPr>
        <w:t xml:space="preserve"> (Երևան համայնքի ղեկավարին պետության կողմից պատվիրակված լիազորություն)</w:t>
      </w:r>
      <w:r w:rsidRPr="00AE460D">
        <w:rPr>
          <w:b w:val="0"/>
          <w:bCs/>
          <w:iCs/>
          <w:lang w:val="hy-AM"/>
        </w:rPr>
        <w:t>, որի ն</w:t>
      </w:r>
      <w:r w:rsidRPr="00AE460D">
        <w:rPr>
          <w:rFonts w:cs="Sylfaen"/>
          <w:b w:val="0"/>
          <w:iCs/>
          <w:lang w:val="af-ZA"/>
        </w:rPr>
        <w:t>պատակն է Նոր աղբավայրի նախագծում, կառուցում, մասնագիտացված տրանսպորտային միջոցներ</w:t>
      </w:r>
      <w:r w:rsidRPr="00AE460D">
        <w:rPr>
          <w:rFonts w:cs="Sylfaen"/>
          <w:b w:val="0"/>
          <w:iCs/>
        </w:rPr>
        <w:t>ի</w:t>
      </w:r>
      <w:r w:rsidRPr="00AE460D">
        <w:rPr>
          <w:rFonts w:cs="Sylfaen"/>
          <w:b w:val="0"/>
          <w:iCs/>
          <w:lang w:val="af-ZA"/>
        </w:rPr>
        <w:t xml:space="preserve"> և սարքավորումների ձեռքբերում</w:t>
      </w:r>
      <w:r w:rsidRPr="00AE460D">
        <w:rPr>
          <w:rFonts w:cs="Sylfaen"/>
          <w:b w:val="0"/>
          <w:iCs/>
          <w:lang w:val="hy-AM"/>
        </w:rPr>
        <w:t xml:space="preserve">՝ </w:t>
      </w:r>
      <w:r w:rsidRPr="00AE460D">
        <w:rPr>
          <w:rFonts w:cs="Sylfaen"/>
          <w:b w:val="0"/>
          <w:lang w:val="fr-FR"/>
        </w:rPr>
        <w:t>2019թ-ին նախատեսվում է</w:t>
      </w:r>
      <w:r w:rsidR="001E6978">
        <w:rPr>
          <w:rFonts w:cs="Sylfaen"/>
          <w:b w:val="0"/>
          <w:lang w:val="fr-FR"/>
        </w:rPr>
        <w:t xml:space="preserve"> </w:t>
      </w:r>
      <w:r w:rsidRPr="00AE460D">
        <w:rPr>
          <w:rFonts w:cs="Sylfaen"/>
          <w:b w:val="0"/>
          <w:lang w:val="hy-AM"/>
        </w:rPr>
        <w:t>268.2</w:t>
      </w:r>
      <w:r w:rsidRPr="00AE460D">
        <w:rPr>
          <w:rFonts w:cs="Sylfaen"/>
          <w:b w:val="0"/>
          <w:lang w:val="fr-FR"/>
        </w:rPr>
        <w:t xml:space="preserve"> մլն դրամ, այդ թվում </w:t>
      </w:r>
      <w:r w:rsidRPr="00AE460D">
        <w:rPr>
          <w:b w:val="0"/>
          <w:bCs/>
          <w:iCs/>
          <w:lang w:val="hy-AM"/>
        </w:rPr>
        <w:t>դրամաշնորհային</w:t>
      </w:r>
      <w:r w:rsidRPr="00AE460D">
        <w:rPr>
          <w:rFonts w:cs="Sylfaen"/>
          <w:b w:val="0"/>
          <w:lang w:val="fr-FR"/>
        </w:rPr>
        <w:t xml:space="preserve"> միջոցներ` </w:t>
      </w:r>
      <w:r w:rsidRPr="00AE460D">
        <w:rPr>
          <w:rFonts w:cs="Sylfaen"/>
          <w:b w:val="0"/>
          <w:lang w:val="hy-AM"/>
        </w:rPr>
        <w:t>223.5</w:t>
      </w:r>
      <w:r w:rsidRPr="00AE460D">
        <w:rPr>
          <w:rFonts w:cs="Sylfaen"/>
          <w:b w:val="0"/>
          <w:lang w:val="fr-FR"/>
        </w:rPr>
        <w:t xml:space="preserve"> մլն դրամ, ՀՀ համաֆինանսավորում` </w:t>
      </w:r>
      <w:r w:rsidRPr="00AE460D">
        <w:rPr>
          <w:rFonts w:cs="Sylfaen"/>
          <w:b w:val="0"/>
          <w:lang w:val="hy-AM"/>
        </w:rPr>
        <w:t>44.7</w:t>
      </w:r>
      <w:r w:rsidRPr="00AE460D">
        <w:rPr>
          <w:rFonts w:cs="Sylfaen"/>
          <w:b w:val="0"/>
          <w:lang w:val="fr-FR"/>
        </w:rPr>
        <w:t xml:space="preserve"> մլն դրամ:</w:t>
      </w:r>
    </w:p>
    <w:p w14:paraId="68845ADB" w14:textId="5E83E87F" w:rsidR="00AE460D" w:rsidRPr="00AE460D" w:rsidRDefault="00AE460D" w:rsidP="00AE460D">
      <w:pPr>
        <w:spacing w:after="120"/>
        <w:ind w:firstLine="720"/>
        <w:rPr>
          <w:b w:val="0"/>
          <w:bCs/>
          <w:iCs/>
          <w:lang w:val="af-ZA"/>
        </w:rPr>
      </w:pPr>
      <w:r w:rsidRPr="00AE460D">
        <w:rPr>
          <w:lang w:val="hy-AM"/>
        </w:rPr>
        <w:t xml:space="preserve">20. </w:t>
      </w:r>
      <w:r w:rsidRPr="00AE460D">
        <w:rPr>
          <w:lang w:val="af-ZA"/>
        </w:rPr>
        <w:t>Եվրոպական միության աջակցությամբ իրականացվող Հայաստանի տարածքային զարգացման դրամաշնորհային ծրագիր</w:t>
      </w:r>
      <w:r w:rsidRPr="00AE460D">
        <w:rPr>
          <w:b w:val="0"/>
          <w:lang w:val="hy-AM"/>
        </w:rPr>
        <w:t>, որն</w:t>
      </w:r>
      <w:r w:rsidRPr="00AE460D">
        <w:rPr>
          <w:rFonts w:cs="GHEAGrapalat"/>
          <w:b w:val="0"/>
          <w:lang w:val="af-ZA"/>
        </w:rPr>
        <w:t xml:space="preserve"> ուղղված է ՀՀ մարզերի և համայնքների տարածքային և տեղական ինստիտուցիոնալ կարողությունների զարգացմանը, աջակցության և զարգացման մոդելների մշակմանը և կառավարման արդյունավետության բարձրացմանը</w:t>
      </w:r>
      <w:r w:rsidRPr="00AE460D">
        <w:rPr>
          <w:rFonts w:cs="GHEAGrapalat"/>
          <w:b w:val="0"/>
          <w:lang w:val="hy-AM"/>
        </w:rPr>
        <w:t>՝</w:t>
      </w:r>
      <w:r w:rsidRPr="00AE460D">
        <w:rPr>
          <w:rFonts w:cs="Sylfaen"/>
          <w:b w:val="0"/>
          <w:lang w:val="it-IT"/>
        </w:rPr>
        <w:t xml:space="preserve"> </w:t>
      </w:r>
      <w:r w:rsidRPr="00AE460D">
        <w:rPr>
          <w:b w:val="0"/>
          <w:iCs/>
          <w:lang w:val="hy-AM"/>
        </w:rPr>
        <w:t>20</w:t>
      </w:r>
      <w:r w:rsidRPr="00AE460D">
        <w:rPr>
          <w:b w:val="0"/>
          <w:iCs/>
          <w:lang w:val="af-ZA"/>
        </w:rPr>
        <w:t>1</w:t>
      </w:r>
      <w:r w:rsidRPr="00AE460D">
        <w:rPr>
          <w:b w:val="0"/>
          <w:iCs/>
          <w:lang w:val="hy-AM"/>
        </w:rPr>
        <w:t xml:space="preserve">9թ. 4,726.3 </w:t>
      </w:r>
      <w:r w:rsidRPr="00AE460D">
        <w:rPr>
          <w:rFonts w:cs="Sylfaen"/>
          <w:b w:val="0"/>
          <w:iCs/>
          <w:lang w:val="af-ZA"/>
        </w:rPr>
        <w:t xml:space="preserve">մլն դրամ, </w:t>
      </w:r>
      <w:r w:rsidRPr="00AE460D">
        <w:rPr>
          <w:b w:val="0"/>
          <w:bCs/>
          <w:iCs/>
          <w:lang w:val="hy-AM"/>
        </w:rPr>
        <w:t xml:space="preserve">այդ թվում դրամաշնորհային միջոցներ` 4,177.5 </w:t>
      </w:r>
      <w:r w:rsidRPr="00AE460D">
        <w:rPr>
          <w:rFonts w:cs="Sylfaen"/>
          <w:b w:val="0"/>
          <w:iCs/>
          <w:lang w:val="af-ZA"/>
        </w:rPr>
        <w:t>մլն դրամ</w:t>
      </w:r>
      <w:r w:rsidRPr="00AE460D">
        <w:rPr>
          <w:b w:val="0"/>
          <w:bCs/>
          <w:iCs/>
          <w:lang w:val="hy-AM"/>
        </w:rPr>
        <w:t>, ՀՀ համաֆինանսավորում`</w:t>
      </w:r>
      <w:r w:rsidR="001E6978">
        <w:rPr>
          <w:b w:val="0"/>
          <w:bCs/>
          <w:iCs/>
          <w:lang w:val="hy-AM"/>
        </w:rPr>
        <w:t xml:space="preserve"> </w:t>
      </w:r>
      <w:r w:rsidRPr="00AE460D">
        <w:rPr>
          <w:b w:val="0"/>
          <w:bCs/>
          <w:iCs/>
          <w:lang w:val="hy-AM"/>
        </w:rPr>
        <w:t xml:space="preserve">548.8 </w:t>
      </w:r>
      <w:r w:rsidRPr="00AE460D">
        <w:rPr>
          <w:rFonts w:cs="Sylfaen"/>
          <w:b w:val="0"/>
          <w:iCs/>
          <w:lang w:val="af-ZA"/>
        </w:rPr>
        <w:t>մլն դրամ:</w:t>
      </w:r>
    </w:p>
    <w:p w14:paraId="389E7394" w14:textId="77777777" w:rsidR="00AE460D" w:rsidRPr="00AE460D" w:rsidRDefault="00AE460D" w:rsidP="00AE460D">
      <w:pPr>
        <w:tabs>
          <w:tab w:val="left" w:pos="709"/>
        </w:tabs>
        <w:ind w:firstLine="630"/>
        <w:rPr>
          <w:rFonts w:cs="Sylfaen"/>
          <w:b w:val="0"/>
          <w:iCs/>
          <w:lang w:val="af-ZA"/>
        </w:rPr>
      </w:pPr>
      <w:r w:rsidRPr="00AE460D">
        <w:rPr>
          <w:rFonts w:cs="Sylfaen"/>
          <w:iCs/>
          <w:lang w:val="af-ZA"/>
        </w:rPr>
        <w:t>2</w:t>
      </w:r>
      <w:r w:rsidRPr="00AE460D">
        <w:rPr>
          <w:rFonts w:cs="Sylfaen"/>
          <w:iCs/>
          <w:lang w:val="hy-AM"/>
        </w:rPr>
        <w:t>1</w:t>
      </w:r>
      <w:r w:rsidRPr="00AE460D">
        <w:rPr>
          <w:rFonts w:cs="Sylfaen"/>
          <w:iCs/>
          <w:lang w:val="af-ZA"/>
        </w:rPr>
        <w:t>. Ասիական զարգացման բանկի աջակցությամբ իրականացվող Դպրոցների սեյսմիկ պաշտպանության ծրագիր,</w:t>
      </w:r>
      <w:r w:rsidRPr="00AE460D">
        <w:rPr>
          <w:rFonts w:cs="Sylfaen"/>
          <w:b w:val="0"/>
          <w:iCs/>
          <w:lang w:val="af-ZA"/>
        </w:rPr>
        <w:t xml:space="preserve"> որի նպատակներն են դպրոցների շենքերի սեյսմակայունության բարձրացումը, սեյսմիկ աղետների պատրաստվածության և արձագանքման կարողությունների հզորացումը</w:t>
      </w:r>
      <w:r w:rsidRPr="00AE460D">
        <w:rPr>
          <w:b w:val="0"/>
          <w:bCs/>
          <w:iCs/>
          <w:lang w:val="af-ZA"/>
        </w:rPr>
        <w:t>,</w:t>
      </w:r>
      <w:r w:rsidRPr="00AE460D">
        <w:rPr>
          <w:rFonts w:cs="Sylfaen"/>
          <w:b w:val="0"/>
          <w:iCs/>
          <w:lang w:val="af-ZA"/>
        </w:rPr>
        <w:t xml:space="preserve"> </w:t>
      </w:r>
      <w:r w:rsidRPr="00AE460D">
        <w:rPr>
          <w:b w:val="0"/>
          <w:bCs/>
          <w:iCs/>
          <w:lang w:val="af-ZA"/>
        </w:rPr>
        <w:t xml:space="preserve">սեյսմիկ ռիսկերի կառավարման և նվազեցման օժանդակող քաղաքականությունների և համակարգերի բարելավումը և սեյսմիկ անվտանգության ներդրումային ծրագրի գործադիր և իրականացնող մարմինների կարողությունների զարգացումը՝ </w:t>
      </w:r>
      <w:r w:rsidRPr="00AE460D">
        <w:rPr>
          <w:b w:val="0"/>
          <w:iCs/>
          <w:lang w:val="hy-AM"/>
        </w:rPr>
        <w:t>20</w:t>
      </w:r>
      <w:r w:rsidRPr="00AE460D">
        <w:rPr>
          <w:b w:val="0"/>
          <w:iCs/>
          <w:lang w:val="af-ZA"/>
        </w:rPr>
        <w:t>19</w:t>
      </w:r>
      <w:r w:rsidRPr="00AE460D">
        <w:rPr>
          <w:b w:val="0"/>
          <w:iCs/>
          <w:lang w:val="hy-AM"/>
        </w:rPr>
        <w:t xml:space="preserve">թ. </w:t>
      </w:r>
      <w:r w:rsidRPr="00AE460D">
        <w:rPr>
          <w:rFonts w:cs="Sylfaen"/>
          <w:b w:val="0"/>
          <w:lang w:val="it-IT"/>
        </w:rPr>
        <w:t xml:space="preserve">նախատեսվում է </w:t>
      </w:r>
      <w:r w:rsidRPr="00AE460D">
        <w:rPr>
          <w:b w:val="0"/>
          <w:iCs/>
          <w:lang w:val="hy-AM"/>
        </w:rPr>
        <w:t xml:space="preserve">9,533.8 </w:t>
      </w:r>
      <w:r w:rsidRPr="00AE460D">
        <w:rPr>
          <w:rFonts w:cs="Sylfaen"/>
          <w:b w:val="0"/>
          <w:iCs/>
          <w:lang w:val="af-ZA"/>
        </w:rPr>
        <w:t xml:space="preserve">մլն դրամ, </w:t>
      </w:r>
      <w:r w:rsidRPr="00AE460D">
        <w:rPr>
          <w:b w:val="0"/>
          <w:bCs/>
          <w:iCs/>
          <w:lang w:val="hy-AM"/>
        </w:rPr>
        <w:t xml:space="preserve">այդ թվում վարկային միջոցներ` 7,916.1 </w:t>
      </w:r>
      <w:r w:rsidRPr="00AE460D">
        <w:rPr>
          <w:rFonts w:cs="Sylfaen"/>
          <w:b w:val="0"/>
          <w:iCs/>
          <w:lang w:val="af-ZA"/>
        </w:rPr>
        <w:t>մլն դրամ</w:t>
      </w:r>
      <w:r w:rsidRPr="00AE460D">
        <w:rPr>
          <w:b w:val="0"/>
          <w:bCs/>
          <w:iCs/>
          <w:lang w:val="hy-AM"/>
        </w:rPr>
        <w:t xml:space="preserve">, ՀՀ համաֆինանսավորում 1,617.7 </w:t>
      </w:r>
      <w:r w:rsidRPr="00AE460D">
        <w:rPr>
          <w:rFonts w:cs="Sylfaen"/>
          <w:b w:val="0"/>
          <w:iCs/>
          <w:lang w:val="af-ZA"/>
        </w:rPr>
        <w:t>մլն մլն դրամ:</w:t>
      </w:r>
    </w:p>
    <w:p w14:paraId="23A183DF" w14:textId="5A4F1C40" w:rsidR="004D50CA" w:rsidRDefault="00E525DE" w:rsidP="004D50CA">
      <w:pPr>
        <w:widowControl w:val="0"/>
        <w:spacing w:before="0"/>
        <w:rPr>
          <w:b w:val="0"/>
          <w:lang w:val="af-ZA"/>
        </w:rPr>
      </w:pPr>
      <w:r w:rsidRPr="00E525DE">
        <w:rPr>
          <w:b w:val="0"/>
          <w:lang w:val="af-ZA"/>
        </w:rPr>
        <w:t>Այս ոլորտում ՀՀ 2019 թվականի պետական բյուջեի նախագծով նախատեսված ծախսերի համեմատությունը ՀՀ 2017 թվականի բյուջետային տարվա փաստացի, ինչպես նաև ՀՀ 2018 թվականի պետական բյուջեով հաս</w:t>
      </w:r>
      <w:r w:rsidRPr="00E525DE">
        <w:rPr>
          <w:b w:val="0"/>
          <w:lang w:val="af-ZA"/>
        </w:rPr>
        <w:softHyphen/>
        <w:t>տատված համապատասխան ցուցանիշների հետ արտա</w:t>
      </w:r>
      <w:r w:rsidRPr="00E525DE">
        <w:rPr>
          <w:b w:val="0"/>
          <w:lang w:val="af-ZA"/>
        </w:rPr>
        <w:softHyphen/>
        <w:t xml:space="preserve">ցոլված է սույն բացատրագրի N </w:t>
      </w:r>
      <w:r>
        <w:rPr>
          <w:b w:val="0"/>
          <w:lang w:val="af-ZA"/>
        </w:rPr>
        <w:t>13</w:t>
      </w:r>
      <w:r w:rsidRPr="00E525DE">
        <w:rPr>
          <w:b w:val="0"/>
          <w:lang w:val="af-ZA"/>
        </w:rPr>
        <w:t xml:space="preserve"> աղյուսակում</w:t>
      </w:r>
      <w:r>
        <w:rPr>
          <w:b w:val="0"/>
          <w:lang w:val="af-ZA"/>
        </w:rPr>
        <w:t>:</w:t>
      </w:r>
    </w:p>
    <w:p w14:paraId="27FBB72A" w14:textId="77777777" w:rsidR="00E525DE" w:rsidRPr="004D50CA" w:rsidRDefault="00E525DE" w:rsidP="004D50CA">
      <w:pPr>
        <w:widowControl w:val="0"/>
        <w:spacing w:before="0"/>
        <w:rPr>
          <w:rFonts w:cs="Sylfaen"/>
          <w:b w:val="0"/>
          <w:szCs w:val="22"/>
          <w:lang w:val="af-ZA"/>
          <w14:textOutline w14:w="9525" w14:cap="rnd" w14:cmpd="sng" w14:algn="ctr">
            <w14:noFill/>
            <w14:prstDash w14:val="solid"/>
            <w14:bevel/>
          </w14:textOutline>
        </w:rPr>
      </w:pPr>
    </w:p>
    <w:p w14:paraId="696278A8" w14:textId="1E46F0F4" w:rsidR="00BD032A" w:rsidRDefault="00BD032A" w:rsidP="00BD032A">
      <w:pPr>
        <w:keepNext/>
        <w:tabs>
          <w:tab w:val="left" w:pos="709"/>
        </w:tabs>
        <w:spacing w:before="240"/>
        <w:outlineLvl w:val="2"/>
        <w:rPr>
          <w:rFonts w:cs="Sylfaen"/>
          <w:bCs/>
          <w:szCs w:val="26"/>
          <w:lang w:val="hy-AM" w:eastAsia="en-US"/>
          <w14:textOutline w14:w="9525" w14:cap="rnd" w14:cmpd="sng" w14:algn="ctr">
            <w14:noFill/>
            <w14:prstDash w14:val="solid"/>
            <w14:bevel/>
          </w14:textOutline>
        </w:rPr>
      </w:pPr>
      <w:bookmarkStart w:id="149" w:name="_Toc526178721"/>
      <w:r w:rsidRPr="004742FE">
        <w:rPr>
          <w:rFonts w:cs="Sylfaen"/>
          <w:bCs/>
          <w:szCs w:val="26"/>
          <w:lang w:val="hy-AM" w:eastAsia="en-US"/>
          <w14:textOutline w14:w="9525" w14:cap="rnd" w14:cmpd="sng" w14:algn="ctr">
            <w14:noFill/>
            <w14:prstDash w14:val="solid"/>
            <w14:bevel/>
          </w14:textOutline>
        </w:rPr>
        <w:t>ՀՀ տրանսպորտի, կապի և տեղեկատվական տեխնոլոգիաների նախարարություն</w:t>
      </w:r>
      <w:bookmarkEnd w:id="149"/>
    </w:p>
    <w:p w14:paraId="01BBC457" w14:textId="27CBB2A3"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4742FE">
        <w:rPr>
          <w:rFonts w:eastAsia="Calibri" w:cs="GHEA Grapalat"/>
          <w:b w:val="0"/>
          <w:bCs/>
          <w:lang w:val="hy-AM" w:eastAsia="en-US"/>
          <w14:textOutline w14:w="9525" w14:cap="rnd" w14:cmpd="sng" w14:algn="ctr">
            <w14:noFill/>
            <w14:prstDash w14:val="solid"/>
            <w14:bevel/>
          </w14:textOutline>
        </w:rPr>
        <w:t>ՀՀ տրանսպորտի</w:t>
      </w:r>
      <w:r w:rsidRPr="00BD032A">
        <w:rPr>
          <w:rFonts w:eastAsia="Calibri" w:cs="GHEA Grapalat"/>
          <w:b w:val="0"/>
          <w:bCs/>
          <w:lang w:val="af-ZA" w:eastAsia="en-US"/>
          <w14:textOutline w14:w="9525" w14:cap="rnd" w14:cmpd="sng" w14:algn="ctr">
            <w14:noFill/>
            <w14:prstDash w14:val="solid"/>
            <w14:bevel/>
          </w14:textOutline>
        </w:rPr>
        <w:t xml:space="preserve">, </w:t>
      </w:r>
      <w:r w:rsidRPr="004742FE">
        <w:rPr>
          <w:rFonts w:eastAsia="Calibri" w:cs="GHEA Grapalat"/>
          <w:b w:val="0"/>
          <w:bCs/>
          <w:lang w:val="hy-AM" w:eastAsia="en-US"/>
          <w14:textOutline w14:w="9525" w14:cap="rnd" w14:cmpd="sng" w14:algn="ctr">
            <w14:noFill/>
            <w14:prstDash w14:val="solid"/>
            <w14:bevel/>
          </w14:textOutline>
        </w:rPr>
        <w:t>կապի</w:t>
      </w:r>
      <w:r w:rsidRPr="00BD032A">
        <w:rPr>
          <w:rFonts w:eastAsia="Calibri" w:cs="GHEA Grapalat"/>
          <w:b w:val="0"/>
          <w:bCs/>
          <w:lang w:val="af-ZA" w:eastAsia="en-US"/>
          <w14:textOutline w14:w="9525" w14:cap="rnd" w14:cmpd="sng" w14:algn="ctr">
            <w14:noFill/>
            <w14:prstDash w14:val="solid"/>
            <w14:bevel/>
          </w14:textOutline>
        </w:rPr>
        <w:t xml:space="preserve"> </w:t>
      </w:r>
      <w:r w:rsidRPr="004742FE">
        <w:rPr>
          <w:rFonts w:eastAsia="Calibri" w:cs="GHEA Grapalat"/>
          <w:b w:val="0"/>
          <w:bCs/>
          <w:lang w:val="hy-AM" w:eastAsia="en-US"/>
          <w14:textOutline w14:w="9525" w14:cap="rnd" w14:cmpd="sng" w14:algn="ctr">
            <w14:noFill/>
            <w14:prstDash w14:val="solid"/>
            <w14:bevel/>
          </w14:textOutline>
        </w:rPr>
        <w:t>և</w:t>
      </w:r>
      <w:r w:rsidRPr="00BD032A">
        <w:rPr>
          <w:rFonts w:eastAsia="Calibri" w:cs="GHEA Grapalat"/>
          <w:b w:val="0"/>
          <w:bCs/>
          <w:lang w:val="af-ZA" w:eastAsia="en-US"/>
          <w14:textOutline w14:w="9525" w14:cap="rnd" w14:cmpd="sng" w14:algn="ctr">
            <w14:noFill/>
            <w14:prstDash w14:val="solid"/>
            <w14:bevel/>
          </w14:textOutline>
        </w:rPr>
        <w:t xml:space="preserve"> </w:t>
      </w:r>
      <w:r w:rsidRPr="004742FE">
        <w:rPr>
          <w:rFonts w:eastAsia="Calibri" w:cs="GHEA Grapalat"/>
          <w:b w:val="0"/>
          <w:bCs/>
          <w:lang w:val="hy-AM" w:eastAsia="en-US"/>
          <w14:textOutline w14:w="9525" w14:cap="rnd" w14:cmpd="sng" w14:algn="ctr">
            <w14:noFill/>
            <w14:prstDash w14:val="solid"/>
            <w14:bevel/>
          </w14:textOutline>
        </w:rPr>
        <w:t>տեղեկատվական</w:t>
      </w:r>
      <w:r w:rsidRPr="00BD032A">
        <w:rPr>
          <w:rFonts w:eastAsia="Calibri" w:cs="GHEA Grapalat"/>
          <w:b w:val="0"/>
          <w:bCs/>
          <w:lang w:val="af-ZA" w:eastAsia="en-US"/>
          <w14:textOutline w14:w="9525" w14:cap="rnd" w14:cmpd="sng" w14:algn="ctr">
            <w14:noFill/>
            <w14:prstDash w14:val="solid"/>
            <w14:bevel/>
          </w14:textOutline>
        </w:rPr>
        <w:t xml:space="preserve"> </w:t>
      </w:r>
      <w:r w:rsidRPr="004742FE">
        <w:rPr>
          <w:rFonts w:eastAsia="Calibri" w:cs="GHEA Grapalat"/>
          <w:b w:val="0"/>
          <w:bCs/>
          <w:lang w:val="hy-AM" w:eastAsia="en-US"/>
          <w14:textOutline w14:w="9525" w14:cap="rnd" w14:cmpd="sng" w14:algn="ctr">
            <w14:noFill/>
            <w14:prstDash w14:val="solid"/>
            <w14:bevel/>
          </w14:textOutline>
        </w:rPr>
        <w:t>տեխնոլոգիաների</w:t>
      </w:r>
      <w:r w:rsidRPr="00BD032A">
        <w:rPr>
          <w:rFonts w:eastAsia="Calibri" w:cs="GHEA Grapalat"/>
          <w:b w:val="0"/>
          <w:bCs/>
          <w:lang w:val="af-ZA" w:eastAsia="en-US"/>
          <w14:textOutline w14:w="9525" w14:cap="rnd" w14:cmpd="sng" w14:algn="ctr">
            <w14:noFill/>
            <w14:prstDash w14:val="solid"/>
            <w14:bevel/>
          </w14:textOutline>
        </w:rPr>
        <w:t xml:space="preserve"> նախարարության</w:t>
      </w:r>
      <w:r w:rsidRPr="00BD032A">
        <w:rPr>
          <w:rFonts w:eastAsia="Calibri"/>
          <w:b w:val="0"/>
          <w:lang w:val="af-ZA" w:eastAsia="en-US"/>
          <w14:textOutline w14:w="9525" w14:cap="rnd" w14:cmpd="sng" w14:algn="ctr">
            <w14:noFill/>
            <w14:prstDash w14:val="solid"/>
            <w14:bevel/>
          </w14:textOutline>
        </w:rPr>
        <w:t xml:space="preserve"> </w:t>
      </w:r>
      <w:r w:rsidRPr="004742FE">
        <w:rPr>
          <w:rFonts w:eastAsia="Calibri"/>
          <w:b w:val="0"/>
          <w:lang w:val="hy-AM" w:eastAsia="en-US"/>
          <w14:textOutline w14:w="9525" w14:cap="rnd" w14:cmpd="sng" w14:algn="ctr">
            <w14:noFill/>
            <w14:prstDash w14:val="solid"/>
            <w14:bevel/>
          </w14:textOutline>
        </w:rPr>
        <w:t>գծով</w:t>
      </w:r>
      <w:r w:rsidRPr="00BD032A">
        <w:rPr>
          <w:rFonts w:eastAsia="Calibri"/>
          <w:b w:val="0"/>
          <w:lang w:val="af-ZA" w:eastAsia="en-US"/>
          <w14:textOutline w14:w="9525" w14:cap="rnd" w14:cmpd="sng" w14:algn="ctr">
            <w14:noFill/>
            <w14:prstDash w14:val="solid"/>
            <w14:bevel/>
          </w14:textOutline>
        </w:rPr>
        <w:t xml:space="preserve"> </w:t>
      </w:r>
      <w:r w:rsidRPr="004742FE">
        <w:rPr>
          <w:rFonts w:eastAsia="Calibri"/>
          <w:b w:val="0"/>
          <w:lang w:val="hy-AM"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2019 </w:t>
      </w:r>
      <w:r w:rsidRPr="004742FE">
        <w:rPr>
          <w:rFonts w:eastAsia="Calibri"/>
          <w:b w:val="0"/>
          <w:lang w:val="hy-AM" w:eastAsia="en-US"/>
          <w14:textOutline w14:w="9525" w14:cap="rnd" w14:cmpd="sng" w14:algn="ctr">
            <w14:noFill/>
            <w14:prstDash w14:val="solid"/>
            <w14:bevel/>
          </w14:textOutline>
        </w:rPr>
        <w:t>թվականի</w:t>
      </w:r>
      <w:r w:rsidRPr="00BD032A">
        <w:rPr>
          <w:rFonts w:eastAsia="Calibri"/>
          <w:b w:val="0"/>
          <w:lang w:val="af-ZA" w:eastAsia="en-US"/>
          <w14:textOutline w14:w="9525" w14:cap="rnd" w14:cmpd="sng" w14:algn="ctr">
            <w14:noFill/>
            <w14:prstDash w14:val="solid"/>
            <w14:bevel/>
          </w14:textOutline>
        </w:rPr>
        <w:t xml:space="preserve"> </w:t>
      </w:r>
      <w:r w:rsidRPr="004742FE">
        <w:rPr>
          <w:rFonts w:eastAsia="Calibri"/>
          <w:b w:val="0"/>
          <w:lang w:val="hy-AM"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4742FE">
        <w:rPr>
          <w:rFonts w:eastAsia="Calibri"/>
          <w:b w:val="0"/>
          <w:lang w:val="hy-AM" w:eastAsia="en-US"/>
          <w14:textOutline w14:w="9525" w14:cap="rnd" w14:cmpd="sng" w14:algn="ctr">
            <w14:noFill/>
            <w14:prstDash w14:val="solid"/>
            <w14:bevel/>
          </w14:textOutline>
        </w:rPr>
        <w:t>բյուջեի</w:t>
      </w:r>
      <w:r w:rsidRPr="00BD032A">
        <w:rPr>
          <w:rFonts w:eastAsia="Calibri"/>
          <w:b w:val="0"/>
          <w:lang w:val="af-ZA" w:eastAsia="en-US"/>
          <w14:textOutline w14:w="9525" w14:cap="rnd" w14:cmpd="sng" w14:algn="ctr">
            <w14:noFill/>
            <w14:prstDash w14:val="solid"/>
            <w14:bevel/>
          </w14:textOutline>
        </w:rPr>
        <w:t xml:space="preserve"> </w:t>
      </w:r>
      <w:r w:rsidRPr="004742FE">
        <w:rPr>
          <w:rFonts w:eastAsia="Calibri"/>
          <w:b w:val="0"/>
          <w:lang w:val="hy-AM" w:eastAsia="en-US"/>
          <w14:textOutline w14:w="9525" w14:cap="rnd" w14:cmpd="sng" w14:algn="ctr">
            <w14:noFill/>
            <w14:prstDash w14:val="solid"/>
            <w14:bevel/>
          </w14:textOutline>
        </w:rPr>
        <w:t>նա</w:t>
      </w:r>
      <w:r w:rsidRPr="00BD032A">
        <w:rPr>
          <w:rFonts w:eastAsia="Calibri"/>
          <w:b w:val="0"/>
          <w:lang w:val="af-ZA" w:eastAsia="en-US"/>
          <w14:textOutline w14:w="9525" w14:cap="rnd" w14:cmpd="sng" w14:algn="ctr">
            <w14:noFill/>
            <w14:prstDash w14:val="solid"/>
            <w14:bevel/>
          </w14:textOutline>
        </w:rPr>
        <w:softHyphen/>
      </w:r>
      <w:r w:rsidRPr="004742FE">
        <w:rPr>
          <w:rFonts w:eastAsia="Calibri"/>
          <w:b w:val="0"/>
          <w:lang w:val="hy-AM" w:eastAsia="en-US"/>
          <w14:textOutline w14:w="9525" w14:cap="rnd" w14:cmpd="sng" w14:algn="ctr">
            <w14:noFill/>
            <w14:prstDash w14:val="solid"/>
            <w14:bevel/>
          </w14:textOutline>
        </w:rPr>
        <w:t>խագծով</w:t>
      </w:r>
      <w:r w:rsidRPr="00BD032A">
        <w:rPr>
          <w:rFonts w:eastAsia="Calibri"/>
          <w:b w:val="0"/>
          <w:lang w:val="af-ZA" w:eastAsia="en-US"/>
          <w14:textOutline w14:w="9525" w14:cap="rnd" w14:cmpd="sng" w14:algn="ctr">
            <w14:noFill/>
            <w14:prstDash w14:val="solid"/>
            <w14:bevel/>
          </w14:textOutline>
        </w:rPr>
        <w:t xml:space="preserve"> </w:t>
      </w:r>
      <w:r w:rsidR="00366262" w:rsidRPr="00366262">
        <w:rPr>
          <w:b w:val="0"/>
          <w:lang w:val="en-US"/>
        </w:rPr>
        <w:t xml:space="preserve">(առանց կառավարման ապարատի պահպանման ծախսերի) </w:t>
      </w:r>
      <w:r w:rsidRPr="000139F0">
        <w:rPr>
          <w:rFonts w:eastAsia="Calibri"/>
          <w:b w:val="0"/>
          <w:lang w:val="hy-AM" w:eastAsia="en-US"/>
          <w14:textOutline w14:w="9525" w14:cap="rnd" w14:cmpd="sng" w14:algn="ctr">
            <w14:noFill/>
            <w14:prstDash w14:val="solid"/>
            <w14:bevel/>
          </w14:textOutline>
        </w:rPr>
        <w:t>նախատեսվում</w:t>
      </w:r>
      <w:r w:rsidRPr="000139F0">
        <w:rPr>
          <w:rFonts w:eastAsia="Calibri"/>
          <w:b w:val="0"/>
          <w:lang w:val="af-ZA" w:eastAsia="en-US"/>
          <w14:textOutline w14:w="9525" w14:cap="rnd" w14:cmpd="sng" w14:algn="ctr">
            <w14:noFill/>
            <w14:prstDash w14:val="solid"/>
            <w14:bevel/>
          </w14:textOutline>
        </w:rPr>
        <w:t xml:space="preserve"> </w:t>
      </w:r>
      <w:r w:rsidRPr="000139F0">
        <w:rPr>
          <w:rFonts w:eastAsia="Calibri"/>
          <w:b w:val="0"/>
          <w:lang w:val="hy-AM" w:eastAsia="en-US"/>
          <w14:textOutline w14:w="9525" w14:cap="rnd" w14:cmpd="sng" w14:algn="ctr">
            <w14:noFill/>
            <w14:prstDash w14:val="solid"/>
            <w14:bevel/>
          </w14:textOutline>
        </w:rPr>
        <w:t>է</w:t>
      </w:r>
      <w:r w:rsidRPr="000139F0">
        <w:rPr>
          <w:rFonts w:eastAsia="Calibri"/>
          <w:b w:val="0"/>
          <w:lang w:val="af-ZA" w:eastAsia="en-US"/>
          <w14:textOutline w14:w="9525" w14:cap="rnd" w14:cmpd="sng" w14:algn="ctr">
            <w14:noFill/>
            <w14:prstDash w14:val="solid"/>
            <w14:bevel/>
          </w14:textOutline>
        </w:rPr>
        <w:t xml:space="preserve"> </w:t>
      </w:r>
      <w:r w:rsidR="00F215DD">
        <w:rPr>
          <w:rFonts w:eastAsia="Calibri"/>
          <w:b w:val="0"/>
          <w:lang w:val="af-ZA" w:eastAsia="en-US"/>
          <w14:textOutline w14:w="9525" w14:cap="rnd" w14:cmpd="sng" w14:algn="ctr">
            <w14:noFill/>
            <w14:prstDash w14:val="solid"/>
            <w14:bevel/>
          </w14:textOutline>
        </w:rPr>
        <w:t>4</w:t>
      </w:r>
      <w:r w:rsidR="00366262">
        <w:rPr>
          <w:rFonts w:eastAsia="Calibri"/>
          <w:b w:val="0"/>
          <w:lang w:val="af-ZA" w:eastAsia="en-US"/>
          <w14:textOutline w14:w="9525" w14:cap="rnd" w14:cmpd="sng" w14:algn="ctr">
            <w14:noFill/>
            <w14:prstDash w14:val="solid"/>
            <w14:bevel/>
          </w14:textOutline>
        </w:rPr>
        <w:t>3</w:t>
      </w:r>
      <w:r w:rsidRPr="000139F0">
        <w:rPr>
          <w:rFonts w:eastAsia="Calibri"/>
          <w:b w:val="0"/>
          <w:lang w:val="af-ZA" w:eastAsia="en-US"/>
          <w14:textOutline w14:w="9525" w14:cap="rnd" w14:cmpd="sng" w14:algn="ctr">
            <w14:noFill/>
            <w14:prstDash w14:val="solid"/>
            <w14:bevel/>
          </w14:textOutline>
        </w:rPr>
        <w:t>¸</w:t>
      </w:r>
      <w:r w:rsidR="00366262">
        <w:rPr>
          <w:rFonts w:eastAsia="Calibri"/>
          <w:b w:val="0"/>
          <w:lang w:val="af-ZA" w:eastAsia="en-US"/>
          <w14:textOutline w14:w="9525" w14:cap="rnd" w14:cmpd="sng" w14:algn="ctr">
            <w14:noFill/>
            <w14:prstDash w14:val="solid"/>
            <w14:bevel/>
          </w14:textOutline>
        </w:rPr>
        <w:t>505</w:t>
      </w:r>
      <w:r w:rsidRPr="000139F0">
        <w:rPr>
          <w:rFonts w:eastAsia="Calibri"/>
          <w:b w:val="0"/>
          <w:lang w:val="af-ZA" w:eastAsia="en-US"/>
          <w14:textOutline w14:w="9525" w14:cap="rnd" w14:cmpd="sng" w14:algn="ctr">
            <w14:noFill/>
            <w14:prstDash w14:val="solid"/>
            <w14:bevel/>
          </w14:textOutline>
        </w:rPr>
        <w:t>.</w:t>
      </w:r>
      <w:r w:rsidR="00366262">
        <w:rPr>
          <w:rFonts w:eastAsia="Calibri"/>
          <w:b w:val="0"/>
          <w:lang w:val="af-ZA" w:eastAsia="en-US"/>
          <w14:textOutline w14:w="9525" w14:cap="rnd" w14:cmpd="sng" w14:algn="ctr">
            <w14:noFill/>
            <w14:prstDash w14:val="solid"/>
            <w14:bevel/>
          </w14:textOutline>
        </w:rPr>
        <w:t>3</w:t>
      </w:r>
      <w:r w:rsidRPr="000139F0">
        <w:rPr>
          <w:rFonts w:eastAsia="Calibri"/>
          <w:b w:val="0"/>
          <w:lang w:val="af-ZA" w:eastAsia="en-US"/>
          <w14:textOutline w14:w="9525" w14:cap="rnd" w14:cmpd="sng" w14:algn="ctr">
            <w14:noFill/>
            <w14:prstDash w14:val="solid"/>
            <w14:bevel/>
          </w14:textOutline>
        </w:rPr>
        <w:t xml:space="preserve"> </w:t>
      </w:r>
      <w:r w:rsidRPr="000139F0">
        <w:rPr>
          <w:rFonts w:eastAsia="Calibri"/>
          <w:b w:val="0"/>
          <w:lang w:val="hy-AM" w:eastAsia="en-US"/>
          <w14:textOutline w14:w="9525" w14:cap="rnd" w14:cmpd="sng" w14:algn="ctr">
            <w14:noFill/>
            <w14:prstDash w14:val="solid"/>
            <w14:bevel/>
          </w14:textOutline>
        </w:rPr>
        <w:t>մլն</w:t>
      </w:r>
      <w:r w:rsidRPr="000139F0">
        <w:rPr>
          <w:rFonts w:eastAsia="Calibri"/>
          <w:b w:val="0"/>
          <w:lang w:val="af-ZA" w:eastAsia="en-US"/>
          <w14:textOutline w14:w="9525" w14:cap="rnd" w14:cmpd="sng" w14:algn="ctr">
            <w14:noFill/>
            <w14:prstDash w14:val="solid"/>
            <w14:bevel/>
          </w14:textOutline>
        </w:rPr>
        <w:t xml:space="preserve"> </w:t>
      </w:r>
      <w:r w:rsidRPr="000139F0">
        <w:rPr>
          <w:rFonts w:eastAsia="Calibri"/>
          <w:b w:val="0"/>
          <w:lang w:val="hy-AM" w:eastAsia="en-US"/>
          <w14:textOutline w14:w="9525" w14:cap="rnd" w14:cmpd="sng" w14:algn="ctr">
            <w14:noFill/>
            <w14:prstDash w14:val="solid"/>
            <w14:bevel/>
          </w14:textOutline>
        </w:rPr>
        <w:t>դրամ¸ որի</w:t>
      </w:r>
      <w:r w:rsidRPr="004742FE">
        <w:rPr>
          <w:rFonts w:eastAsia="Calibri"/>
          <w:b w:val="0"/>
          <w:lang w:val="hy-AM" w:eastAsia="en-US"/>
          <w14:textOutline w14:w="9525" w14:cap="rnd" w14:cmpd="sng" w14:algn="ctr">
            <w14:noFill/>
            <w14:prstDash w14:val="solid"/>
            <w14:bevel/>
          </w14:textOutline>
        </w:rPr>
        <w:t xml:space="preserve"> շրջանակներում նախատեսվում է իրականացնել հետևյալ ծրագրերը.</w:t>
      </w:r>
      <w:r w:rsidRPr="00BD032A">
        <w:rPr>
          <w:rFonts w:eastAsia="Calibri"/>
          <w:b w:val="0"/>
          <w:lang w:val="af-ZA" w:eastAsia="en-US"/>
          <w14:textOutline w14:w="9525" w14:cap="rnd" w14:cmpd="sng" w14:algn="ctr">
            <w14:noFill/>
            <w14:prstDash w14:val="solid"/>
            <w14:bevel/>
          </w14:textOutline>
        </w:rPr>
        <w:t xml:space="preserve"> </w:t>
      </w:r>
    </w:p>
    <w:p w14:paraId="1B67E206" w14:textId="77777777"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lang w:val="af-ZA" w:eastAsia="en-US"/>
          <w14:textOutline w14:w="9525" w14:cap="rnd" w14:cmpd="sng" w14:algn="ctr">
            <w14:noFill/>
            <w14:prstDash w14:val="solid"/>
            <w14:bevel/>
          </w14:textOutline>
        </w:rPr>
        <w:t xml:space="preserve">«Տեղեկատվական տեխնոլոգիաների ոլորտի խթանում» </w:t>
      </w:r>
      <w:r w:rsidRPr="00BD032A">
        <w:rPr>
          <w:rFonts w:eastAsia="Calibri"/>
          <w:lang w:val="en-US" w:eastAsia="en-US"/>
          <w14:textOutline w14:w="9525" w14:cap="rnd" w14:cmpd="sng" w14:algn="ctr">
            <w14:noFill/>
            <w14:prstDash w14:val="solid"/>
            <w14:bevel/>
          </w14:textOutline>
        </w:rPr>
        <w:t>ծրագիր</w:t>
      </w:r>
      <w:r w:rsidRPr="00BD032A">
        <w:rPr>
          <w:rFonts w:eastAsia="Calibri"/>
          <w:b w:val="0"/>
          <w:lang w:val="af-ZA" w:eastAsia="en-US"/>
          <w14:textOutline w14:w="9525" w14:cap="rnd" w14:cmpd="sng" w14:algn="ctr">
            <w14:noFill/>
            <w14:prstDash w14:val="solid"/>
            <w14:bevel/>
          </w14:textOutline>
        </w:rPr>
        <w:t>.</w:t>
      </w:r>
    </w:p>
    <w:p w14:paraId="7B56BE4B" w14:textId="63B80E74"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b w:val="0"/>
          <w:lang w:val="af-ZA" w:eastAsia="en-US"/>
          <w14:textOutline w14:w="9525" w14:cap="rnd" w14:cmpd="sng" w14:algn="ctr">
            <w14:noFill/>
            <w14:prstDash w14:val="solid"/>
            <w14:bevel/>
          </w14:textOutline>
        </w:rPr>
        <w:t>Նշված ծրագրի համար ՀՀ 2019 թվա</w:t>
      </w:r>
      <w:r w:rsidRPr="00BD032A">
        <w:rPr>
          <w:rFonts w:eastAsia="Calibri"/>
          <w:b w:val="0"/>
          <w:lang w:val="af-ZA" w:eastAsia="en-US"/>
          <w14:textOutline w14:w="9525" w14:cap="rnd" w14:cmpd="sng" w14:algn="ctr">
            <w14:noFill/>
            <w14:prstDash w14:val="solid"/>
            <w14:bevel/>
          </w14:textOutline>
        </w:rPr>
        <w:softHyphen/>
        <w:t>կանի պետական բյուջեի նախագծով</w:t>
      </w:r>
      <w:r w:rsidR="001E6978">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af-ZA" w:eastAsia="en-US"/>
          <w14:textOutline w14:w="9525" w14:cap="rnd" w14:cmpd="sng" w14:algn="ctr">
            <w14:noFill/>
            <w14:prstDash w14:val="solid"/>
            <w14:bevel/>
          </w14:textOutline>
        </w:rPr>
        <w:t>նախա</w:t>
      </w:r>
      <w:r w:rsidRPr="00BD032A">
        <w:rPr>
          <w:rFonts w:eastAsia="Calibri"/>
          <w:b w:val="0"/>
          <w:lang w:val="af-ZA" w:eastAsia="en-US"/>
          <w14:textOutline w14:w="9525" w14:cap="rnd" w14:cmpd="sng" w14:algn="ctr">
            <w14:noFill/>
            <w14:prstDash w14:val="solid"/>
            <w14:bevel/>
          </w14:textOutline>
        </w:rPr>
        <w:softHyphen/>
        <w:t>տեսվում է 296.6 մլն դրամ¸ որն ուղղվելու է հետևյալ միջոցառումների իրականացմանը.</w:t>
      </w:r>
    </w:p>
    <w:p w14:paraId="49CF4A57" w14:textId="12F98E26" w:rsidR="00BD032A" w:rsidRPr="00BD032A" w:rsidRDefault="00BD032A" w:rsidP="00BD032A">
      <w:pPr>
        <w:widowControl w:val="0"/>
        <w:spacing w:before="0"/>
        <w:rPr>
          <w:rFonts w:cs="Sylfaen"/>
          <w:b w:val="0"/>
          <w:szCs w:val="22"/>
          <w:lang w:val="af-ZA"/>
          <w14:textOutline w14:w="9525" w14:cap="rnd" w14:cmpd="sng" w14:algn="ctr">
            <w14:noFill/>
            <w14:prstDash w14:val="solid"/>
            <w14:bevel/>
          </w14:textOutline>
        </w:rPr>
      </w:pP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pt-BR"/>
          <w14:textOutline w14:w="9525" w14:cap="rnd" w14:cmpd="sng" w14:algn="ctr">
            <w14:noFill/>
            <w14:prstDash w14:val="solid"/>
            <w14:bevel/>
          </w14:textOutline>
        </w:rPr>
        <w:t>«</w:t>
      </w:r>
      <w:r w:rsidRPr="00BD032A">
        <w:rPr>
          <w:rFonts w:cs="Sylfaen"/>
          <w:b w:val="0"/>
          <w:szCs w:val="22"/>
          <w:lang w:val="hy-AM"/>
          <w14:textOutline w14:w="9525" w14:cap="rnd" w14:cmpd="sng" w14:algn="ctr">
            <w14:noFill/>
            <w14:prstDash w14:val="solid"/>
            <w14:bevel/>
          </w14:textOutline>
        </w:rPr>
        <w:t>Աջակցություն Հայաստանի ՏՏ ոլորտի մրցունակության բարձրացմանը</w:t>
      </w:r>
      <w:r w:rsidRPr="00BD032A">
        <w:rPr>
          <w:rFonts w:cs="Sylfaen"/>
          <w:b w:val="0"/>
          <w:szCs w:val="22"/>
          <w:lang w:val="pt-BR"/>
          <w14:textOutline w14:w="9525" w14:cap="rnd" w14:cmpd="sng" w14:algn="ctr">
            <w14:noFill/>
            <w14:prstDash w14:val="solid"/>
            <w14:bevel/>
          </w14:textOutline>
        </w:rPr>
        <w:t>» միջոցառ</w:t>
      </w:r>
      <w:r w:rsidR="000139F0">
        <w:rPr>
          <w:rFonts w:cs="Sylfaen"/>
          <w:b w:val="0"/>
          <w:szCs w:val="22"/>
          <w:lang w:val="pt-BR"/>
          <w14:textOutline w14:w="9525" w14:cap="rnd" w14:cmpd="sng" w14:algn="ctr">
            <w14:noFill/>
            <w14:prstDash w14:val="solid"/>
            <w14:bevel/>
          </w14:textOutline>
        </w:rPr>
        <w:softHyphen/>
      </w:r>
      <w:r w:rsidRPr="00BD032A">
        <w:rPr>
          <w:rFonts w:cs="Sylfaen"/>
          <w:b w:val="0"/>
          <w:szCs w:val="22"/>
          <w:lang w:val="pt-BR"/>
          <w14:textOutline w14:w="9525" w14:cap="rnd" w14:cmpd="sng" w14:algn="ctr">
            <w14:noFill/>
            <w14:prstDash w14:val="solid"/>
            <w14:bevel/>
          </w14:textOutline>
        </w:rPr>
        <w:t>մամբ</w:t>
      </w:r>
      <w:r w:rsidRPr="00BD032A">
        <w:rPr>
          <w:rFonts w:cs="Sylfaen"/>
          <w:b w:val="0"/>
          <w:szCs w:val="22"/>
          <w:lang w:val="hy-AM"/>
          <w14:textOutline w14:w="9525" w14:cap="rnd" w14:cmpd="sng" w14:algn="ctr">
            <w14:noFill/>
            <w14:prstDash w14:val="solid"/>
            <w14:bevel/>
          </w14:textOutline>
        </w:rPr>
        <w:t xml:space="preserve"> ՏՏ ոլորտի գերակայությունների և ոլորտի զարգացման պետական աջակցության ծրագրային նպատակների իրականացման, ինչպես նաև ՀՀ Ազգային ժողովի կողմից 2014թ. ընդունված «Տեղեկատվական տեխնոլոգիաների ոլորտի պետական աջակցության մասին» ՀՀ օրենքի և ՀՀ կառավարության կողմից 2008թ. հավանության արժանացած «Տեղեկատվական տեխնոլո</w:t>
      </w:r>
      <w:r w:rsidRPr="00BD032A">
        <w:rPr>
          <w:rFonts w:cs="Sylfaen"/>
          <w:b w:val="0"/>
          <w:szCs w:val="22"/>
          <w:lang w:val="hy-AM"/>
          <w14:textOutline w14:w="9525" w14:cap="rnd" w14:cmpd="sng" w14:algn="ctr">
            <w14:noFill/>
            <w14:prstDash w14:val="solid"/>
            <w14:bevel/>
          </w14:textOutline>
        </w:rPr>
        <w:softHyphen/>
        <w:t>գիաների ոլորտի զարգացման հայեցակարգի» դրույթների իրականացման համար ՀՀ 2019 թվականի պետական բյուջեի նախագծով</w:t>
      </w:r>
      <w:r w:rsidR="001E6978">
        <w:rPr>
          <w:rFonts w:cs="Sylfaen"/>
          <w:b w:val="0"/>
          <w:szCs w:val="22"/>
          <w:lang w:val="hy-AM"/>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նախա</w:t>
      </w:r>
      <w:r w:rsidRPr="00BD032A">
        <w:rPr>
          <w:rFonts w:cs="Sylfaen"/>
          <w:b w:val="0"/>
          <w:szCs w:val="22"/>
          <w:lang w:val="hy-AM"/>
          <w14:textOutline w14:w="9525" w14:cap="rnd" w14:cmpd="sng" w14:algn="ctr">
            <w14:noFill/>
            <w14:prstDash w14:val="solid"/>
            <w14:bevel/>
          </w14:textOutline>
        </w:rPr>
        <w:softHyphen/>
        <w:t>տեսվում է հատկացնել 98.7 մլն դրամ</w:t>
      </w:r>
      <w:r w:rsidRPr="00BD032A">
        <w:rPr>
          <w:rFonts w:cs="Sylfaen"/>
          <w:b w:val="0"/>
          <w:szCs w:val="22"/>
          <w:lang w:val="en-US"/>
          <w14:textOutline w14:w="9525" w14:cap="rnd" w14:cmpd="sng" w14:algn="ctr">
            <w14:noFill/>
            <w14:prstDash w14:val="solid"/>
            <w14:bevel/>
          </w14:textOutline>
        </w:rPr>
        <w:t>՝</w:t>
      </w:r>
      <w:r w:rsidRPr="00BD032A">
        <w:rPr>
          <w:rFonts w:cs="Sylfaen"/>
          <w:b w:val="0"/>
          <w:szCs w:val="22"/>
          <w:lang w:val="pt-BR"/>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ՀՀ</w:t>
      </w:r>
      <w:r w:rsidRPr="00BD032A">
        <w:rPr>
          <w:rFonts w:cs="Sylfaen"/>
          <w:b w:val="0"/>
          <w:szCs w:val="22"/>
          <w:lang w:val="af-ZA"/>
          <w14:textOutline w14:w="9525" w14:cap="rnd" w14:cmpd="sng" w14:algn="ctr">
            <w14:noFill/>
            <w14:prstDash w14:val="solid"/>
            <w14:bevel/>
          </w14:textOutline>
        </w:rPr>
        <w:t xml:space="preserve"> 2018</w:t>
      </w:r>
      <w:r w:rsidRPr="00BD032A">
        <w:rPr>
          <w:rFonts w:cs="Sylfaen"/>
          <w:b w:val="0"/>
          <w:szCs w:val="22"/>
          <w:lang w:val="hy-AM"/>
          <w14:textOutline w14:w="9525" w14:cap="rnd" w14:cmpd="sng" w14:algn="ctr">
            <w14:noFill/>
            <w14:prstDash w14:val="solid"/>
            <w14:bevel/>
          </w14:textOutline>
        </w:rPr>
        <w:t>թ</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հաստատված</w:t>
      </w:r>
      <w:r w:rsidRPr="00BD032A">
        <w:rPr>
          <w:rFonts w:cs="Sylfaen"/>
          <w:b w:val="0"/>
          <w:szCs w:val="22"/>
          <w:lang w:val="af-ZA"/>
          <w14:textOutline w14:w="9525" w14:cap="rnd" w14:cmpd="sng" w14:algn="ctr">
            <w14:noFill/>
            <w14:prstDash w14:val="solid"/>
            <w14:bevel/>
          </w14:textOutline>
        </w:rPr>
        <w:t xml:space="preserve"> ցուցանիշին համապատասխան</w:t>
      </w:r>
      <w:r w:rsidRPr="00BD032A">
        <w:rPr>
          <w:rFonts w:cs="Sylfaen"/>
          <w:b w:val="0"/>
          <w:szCs w:val="22"/>
          <w:lang w:val="hy-AM"/>
          <w14:textOutline w14:w="9525" w14:cap="rnd" w14:cmpd="sng" w14:algn="ctr">
            <w14:noFill/>
            <w14:prstDash w14:val="solid"/>
            <w14:bevel/>
          </w14:textOutline>
        </w:rPr>
        <w:t>:</w:t>
      </w:r>
    </w:p>
    <w:p w14:paraId="3063D8A1" w14:textId="77777777" w:rsidR="00BD032A" w:rsidRPr="00BD032A" w:rsidRDefault="00BD032A" w:rsidP="00BD032A">
      <w:pPr>
        <w:spacing w:before="0"/>
        <w:rPr>
          <w:rFonts w:eastAsia="Calibri"/>
          <w:b w:val="0"/>
          <w:lang w:val="hy-AM"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Միջոցառման</w:t>
      </w:r>
      <w:r w:rsidRPr="00BD032A">
        <w:rPr>
          <w:rFonts w:eastAsia="Calibri"/>
          <w:b w:val="0"/>
          <w:lang w:val="hy-AM" w:eastAsia="en-US"/>
          <w14:textOutline w14:w="9525" w14:cap="rnd" w14:cmpd="sng" w14:algn="ctr">
            <w14:noFill/>
            <w14:prstDash w14:val="solid"/>
            <w14:bevel/>
          </w14:textOutline>
        </w:rPr>
        <w:t xml:space="preserve"> նպատակն է նպաստել տեղեկատվական և գիտելիքահեն առա</w:t>
      </w:r>
      <w:r w:rsidRPr="00BD032A">
        <w:rPr>
          <w:rFonts w:eastAsia="Calibri"/>
          <w:b w:val="0"/>
          <w:lang w:val="hy-AM" w:eastAsia="en-US"/>
          <w14:textOutline w14:w="9525" w14:cap="rnd" w14:cmpd="sng" w14:algn="ctr">
            <w14:noFill/>
            <w14:prstDash w14:val="solid"/>
            <w14:bevel/>
          </w14:textOutline>
        </w:rPr>
        <w:softHyphen/>
        <w:t>ջադեմ հասարակության ստեղծմանը:</w:t>
      </w:r>
    </w:p>
    <w:p w14:paraId="017A56FC" w14:textId="4C90DCD3" w:rsidR="00BD032A" w:rsidRPr="00BD032A" w:rsidRDefault="00BD032A" w:rsidP="00BD032A">
      <w:pPr>
        <w:widowControl w:val="0"/>
        <w:spacing w:before="0"/>
        <w:rPr>
          <w:rFonts w:cs="Sylfaen"/>
          <w:b w:val="0"/>
          <w:szCs w:val="22"/>
          <w:lang w:val="af-ZA"/>
          <w14:textOutline w14:w="9525" w14:cap="rnd" w14:cmpd="sng" w14:algn="ctr">
            <w14:noFill/>
            <w14:prstDash w14:val="solid"/>
            <w14:bevel/>
          </w14:textOutline>
        </w:rPr>
      </w:pPr>
      <w:r w:rsidRPr="00BD032A">
        <w:rPr>
          <w:rFonts w:cs="Sylfaen"/>
          <w:b w:val="0"/>
          <w:bCs/>
          <w:szCs w:val="22"/>
          <w:lang w:val="hy-AM"/>
          <w14:textOutline w14:w="9525" w14:cap="rnd" w14:cmpd="sng" w14:algn="ctr">
            <w14:noFill/>
            <w14:prstDash w14:val="solid"/>
            <w14:bevel/>
          </w14:textOutline>
        </w:rPr>
        <w:t xml:space="preserve">- </w:t>
      </w:r>
      <w:r w:rsidRPr="00BD032A">
        <w:rPr>
          <w:rFonts w:cs="Sylfaen"/>
          <w:b w:val="0"/>
          <w:bCs/>
          <w:szCs w:val="22"/>
          <w:lang w:val="af-ZA"/>
          <w14:textOutline w14:w="9525" w14:cap="rnd" w14:cmpd="sng" w14:algn="ctr">
            <w14:noFill/>
            <w14:prstDash w14:val="solid"/>
            <w14:bevel/>
          </w14:textOutline>
        </w:rPr>
        <w:t>«</w:t>
      </w:r>
      <w:r w:rsidRPr="00BD032A">
        <w:rPr>
          <w:rFonts w:cs="Sylfaen"/>
          <w:b w:val="0"/>
          <w:szCs w:val="22"/>
          <w:lang w:val="hy-AM"/>
          <w14:textOutline w14:w="9525" w14:cap="rnd" w14:cmpd="sng" w14:algn="ctr">
            <w14:noFill/>
            <w14:prstDash w14:val="solid"/>
            <w14:bevel/>
          </w14:textOutline>
        </w:rPr>
        <w:t>Աջակցություն տեխնոլոգիական կենտրոնների գործունեու</w:t>
      </w:r>
      <w:r w:rsidR="00EC6DBF" w:rsidRPr="00DB1FB2">
        <w:rPr>
          <w:rFonts w:cs="Sylfaen"/>
          <w:b w:val="0"/>
          <w:szCs w:val="22"/>
          <w:lang w:val="hy-AM"/>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թյանը</w:t>
      </w:r>
      <w:r w:rsidRPr="00BD032A">
        <w:rPr>
          <w:rFonts w:cs="Times Armenian"/>
          <w:b w:val="0"/>
          <w:szCs w:val="22"/>
          <w:lang w:val="af-ZA"/>
          <w14:textOutline w14:w="9525" w14:cap="rnd" w14:cmpd="sng" w14:algn="ctr">
            <w14:noFill/>
            <w14:prstDash w14:val="solid"/>
            <w14:bevel/>
          </w14:textOutline>
        </w:rPr>
        <w:t>»</w:t>
      </w:r>
      <w:r w:rsidRPr="00BD032A">
        <w:rPr>
          <w:rFonts w:cs="Sylfaen"/>
          <w:b w:val="0"/>
          <w:szCs w:val="22"/>
          <w:lang w:val="af-ZA"/>
          <w14:textOutline w14:w="9525" w14:cap="rnd" w14:cmpd="sng" w14:algn="ctr">
            <w14:noFill/>
            <w14:prstDash w14:val="solid"/>
            <w14:bevel/>
          </w14:textOutline>
        </w:rPr>
        <w:t xml:space="preserve"> միջոցառմամբ </w:t>
      </w:r>
      <w:r w:rsidRPr="00BD032A">
        <w:rPr>
          <w:rFonts w:cs="Sylfaen"/>
          <w:b w:val="0"/>
          <w:szCs w:val="22"/>
          <w:lang w:val="hy-AM"/>
          <w14:textOutline w14:w="9525" w14:cap="rnd" w14:cmpd="sng" w14:algn="ctr">
            <w14:noFill/>
            <w14:prstDash w14:val="solid"/>
            <w14:bevel/>
          </w14:textOutline>
        </w:rPr>
        <w:t>ժամանակակից գիտելիքահեն և ինո</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վացիոն ենթակառուցվածքներով հագեցած տեխնոլոգիա</w:t>
      </w:r>
      <w:r w:rsidR="00366262">
        <w:rPr>
          <w:rFonts w:cs="Sylfaen"/>
          <w:b w:val="0"/>
          <w:szCs w:val="22"/>
          <w:lang w:val="en-US"/>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կան կենտրոնների արդյունավետ գործու</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նեության ապահովման</w:t>
      </w:r>
      <w:r w:rsidRPr="00BD032A">
        <w:rPr>
          <w:rFonts w:cs="Sylfaen"/>
          <w:b w:val="0"/>
          <w:szCs w:val="22"/>
          <w:lang w:val="af-ZA"/>
          <w14:textOutline w14:w="9525" w14:cap="rnd" w14:cmpd="sng" w14:algn="ctr">
            <w14:noFill/>
            <w14:prstDash w14:val="solid"/>
            <w14:bevel/>
          </w14:textOutline>
        </w:rPr>
        <w:t xml:space="preserve"> համար 2019 թվականի պետական բյուջեի նախագծով նախա</w:t>
      </w:r>
      <w:r w:rsidRPr="00BD032A">
        <w:rPr>
          <w:rFonts w:cs="Sylfaen"/>
          <w:b w:val="0"/>
          <w:szCs w:val="22"/>
          <w:lang w:val="af-ZA"/>
          <w14:textOutline w14:w="9525" w14:cap="rnd" w14:cmpd="sng" w14:algn="ctr">
            <w14:noFill/>
            <w14:prstDash w14:val="solid"/>
            <w14:bevel/>
          </w14:textOutline>
        </w:rPr>
        <w:softHyphen/>
        <w:t>տեսվում է հատկացնել 149.6</w:t>
      </w:r>
      <w:r w:rsidRPr="00BD032A">
        <w:rPr>
          <w:rFonts w:cs="GHEA Grapalat"/>
          <w:b w:val="0"/>
          <w:szCs w:val="22"/>
          <w:lang w:val="af-ZA"/>
          <w14:textOutline w14:w="9525" w14:cap="rnd" w14:cmpd="sng" w14:algn="ctr">
            <w14:noFill/>
            <w14:prstDash w14:val="solid"/>
            <w14:bevel/>
          </w14:textOutline>
        </w:rPr>
        <w:t xml:space="preserve"> </w:t>
      </w:r>
      <w:r w:rsidRPr="00BD032A">
        <w:rPr>
          <w:rFonts w:cs="GHEA Grapalat"/>
          <w:b w:val="0"/>
          <w:szCs w:val="22"/>
          <w:lang w:val="hy-AM"/>
          <w14:textOutline w14:w="9525" w14:cap="rnd" w14:cmpd="sng" w14:algn="ctr">
            <w14:noFill/>
            <w14:prstDash w14:val="solid"/>
            <w14:bevel/>
          </w14:textOutline>
        </w:rPr>
        <w:t>մլն</w:t>
      </w:r>
      <w:r w:rsidRPr="00BD032A">
        <w:rPr>
          <w:rFonts w:cs="GHEA Grapalat"/>
          <w:b w:val="0"/>
          <w:szCs w:val="22"/>
          <w:lang w:val="af-ZA"/>
          <w14:textOutline w14:w="9525" w14:cap="rnd" w14:cmpd="sng" w14:algn="ctr">
            <w14:noFill/>
            <w14:prstDash w14:val="solid"/>
            <w14:bevel/>
          </w14:textOutline>
        </w:rPr>
        <w:t xml:space="preserve"> </w:t>
      </w:r>
      <w:r w:rsidRPr="00BD032A">
        <w:rPr>
          <w:rFonts w:cs="GHEA Grapalat"/>
          <w:b w:val="0"/>
          <w:szCs w:val="22"/>
          <w:lang w:val="hy-AM"/>
          <w14:textOutline w14:w="9525" w14:cap="rnd" w14:cmpd="sng" w14:algn="ctr">
            <w14:noFill/>
            <w14:prstDash w14:val="solid"/>
            <w14:bevel/>
          </w14:textOutline>
        </w:rPr>
        <w:t xml:space="preserve">դրամ՝ </w:t>
      </w:r>
      <w:r w:rsidRPr="00BD032A">
        <w:rPr>
          <w:rFonts w:cs="Sylfaen"/>
          <w:b w:val="0"/>
          <w:szCs w:val="22"/>
          <w:lang w:val="hy-AM"/>
          <w14:textOutline w14:w="9525" w14:cap="rnd" w14:cmpd="sng" w14:algn="ctr">
            <w14:noFill/>
            <w14:prstDash w14:val="solid"/>
            <w14:bevel/>
          </w14:textOutline>
        </w:rPr>
        <w:t>ՀՀ</w:t>
      </w:r>
      <w:r w:rsidRPr="00BD032A">
        <w:rPr>
          <w:rFonts w:cs="Sylfaen"/>
          <w:b w:val="0"/>
          <w:szCs w:val="22"/>
          <w:lang w:val="af-ZA"/>
          <w14:textOutline w14:w="9525" w14:cap="rnd" w14:cmpd="sng" w14:algn="ctr">
            <w14:noFill/>
            <w14:prstDash w14:val="solid"/>
            <w14:bevel/>
          </w14:textOutline>
        </w:rPr>
        <w:t xml:space="preserve"> 2018</w:t>
      </w:r>
      <w:r w:rsidRPr="00BD032A">
        <w:rPr>
          <w:rFonts w:cs="Sylfaen"/>
          <w:b w:val="0"/>
          <w:szCs w:val="22"/>
          <w:lang w:val="hy-AM"/>
          <w14:textOutline w14:w="9525" w14:cap="rnd" w14:cmpd="sng" w14:algn="ctr">
            <w14:noFill/>
            <w14:prstDash w14:val="solid"/>
            <w14:bevel/>
          </w14:textOutline>
        </w:rPr>
        <w:t>թ</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հաստատված</w:t>
      </w:r>
      <w:r w:rsidRPr="00BD032A">
        <w:rPr>
          <w:rFonts w:cs="Sylfaen"/>
          <w:b w:val="0"/>
          <w:szCs w:val="22"/>
          <w:lang w:val="af-ZA"/>
          <w14:textOutline w14:w="9525" w14:cap="rnd" w14:cmpd="sng" w14:algn="ctr">
            <w14:noFill/>
            <w14:prstDash w14:val="solid"/>
            <w14:bevel/>
          </w14:textOutline>
        </w:rPr>
        <w:t xml:space="preserve"> ցուցանիշին համապատասխան</w:t>
      </w:r>
      <w:r w:rsidRPr="00BD032A">
        <w:rPr>
          <w:rFonts w:cs="Sylfaen"/>
          <w:b w:val="0"/>
          <w:szCs w:val="22"/>
          <w:lang w:val="hy-AM"/>
          <w14:textOutline w14:w="9525" w14:cap="rnd" w14:cmpd="sng" w14:algn="ctr">
            <w14:noFill/>
            <w14:prstDash w14:val="solid"/>
            <w14:bevel/>
          </w14:textOutline>
        </w:rPr>
        <w:t>:</w:t>
      </w:r>
    </w:p>
    <w:p w14:paraId="4D67A164" w14:textId="21A949B9"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cs="Times Armenian"/>
          <w:b w:val="0"/>
          <w:lang w:val="af-ZA" w:eastAsia="en-US"/>
          <w14:textOutline w14:w="9525" w14:cap="rnd" w14:cmpd="sng" w14:algn="ctr">
            <w14:noFill/>
            <w14:prstDash w14:val="solid"/>
            <w14:bevel/>
          </w14:textOutline>
        </w:rPr>
        <w:t>Միջոցառման նպատակն 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ապահովել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տեղե</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կատ</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վական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բարձր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տեխնոլոգիաների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ոլորտների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հետագա</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զարգացումը</w:t>
      </w:r>
      <w:r w:rsidR="00242117">
        <w:rPr>
          <w:rFonts w:eastAsia="Calibri"/>
          <w:b w:val="0"/>
          <w:lang w:val="en-US" w:eastAsia="en-US"/>
          <w14:textOutline w14:w="9525" w14:cap="rnd" w14:cmpd="sng" w14:algn="ctr">
            <w14:noFill/>
            <w14:prstDash w14:val="solid"/>
            <w14:bevel/>
          </w14:textOutline>
        </w:rPr>
        <w:t>,</w:t>
      </w:r>
      <w:r w:rsidR="00242117">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ինովացիոն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ենթակառուցվածքի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ստեղծման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զարգացման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միջոցով</w:t>
      </w:r>
      <w:r w:rsidRPr="00BD032A">
        <w:rPr>
          <w:rFonts w:eastAsia="Calibri"/>
          <w:b w:val="0"/>
          <w:lang w:val="af-ZA" w:eastAsia="en-US"/>
          <w14:textOutline w14:w="9525" w14:cap="rnd" w14:cmpd="sng" w14:algn="ctr">
            <w14:noFill/>
            <w14:prstDash w14:val="solid"/>
            <w14:bevel/>
          </w14:textOutline>
        </w:rPr>
        <w:t>:</w:t>
      </w:r>
    </w:p>
    <w:p w14:paraId="1BA75ABD" w14:textId="450022FF" w:rsidR="00BD032A" w:rsidRPr="00BD032A" w:rsidRDefault="00BD032A" w:rsidP="00BD032A">
      <w:pPr>
        <w:widowControl w:val="0"/>
        <w:spacing w:before="0"/>
        <w:rPr>
          <w:rFonts w:cs="Sylfaen"/>
          <w:b w:val="0"/>
          <w:szCs w:val="22"/>
          <w:lang w:val="af-ZA"/>
          <w14:textOutline w14:w="9525" w14:cap="rnd" w14:cmpd="sng" w14:algn="ctr">
            <w14:noFill/>
            <w14:prstDash w14:val="solid"/>
            <w14:bevel/>
          </w14:textOutline>
        </w:rPr>
      </w:pP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 xml:space="preserve">«2019թ. Տեղեկատվական տեխնոլոգիաների համաշխարհային համաժողովի կազմակերպում» </w:t>
      </w:r>
      <w:r w:rsidRPr="00BD032A">
        <w:rPr>
          <w:rFonts w:cs="Sylfaen"/>
          <w:b w:val="0"/>
          <w:szCs w:val="22"/>
          <w:lang w:val="en-US"/>
          <w14:textOutline w14:w="9525" w14:cap="rnd" w14:cmpd="sng" w14:algn="ctr">
            <w14:noFill/>
            <w14:prstDash w14:val="solid"/>
            <w14:bevel/>
          </w14:textOutline>
        </w:rPr>
        <w:t>միջոցառմամբ</w:t>
      </w:r>
      <w:r w:rsidRPr="00BD032A">
        <w:rPr>
          <w:rFonts w:cs="Sylfaen"/>
          <w:b w:val="0"/>
          <w:szCs w:val="22"/>
          <w:lang w:val="hy-AM"/>
          <w14:textOutline w14:w="9525" w14:cap="rnd" w14:cmpd="sng" w14:algn="ctr">
            <w14:noFill/>
            <w14:prstDash w14:val="solid"/>
            <w14:bevel/>
          </w14:textOutline>
        </w:rPr>
        <w:t xml:space="preserve"> 2019 թվականի համաժողովի կազմակերպման երաշխիքային կանխավճարը վճարելու համար 2019 թվականի պետական բյուջեի նախագծով</w:t>
      </w:r>
      <w:r w:rsidR="001E6978">
        <w:rPr>
          <w:rFonts w:cs="Sylfaen"/>
          <w:b w:val="0"/>
          <w:szCs w:val="22"/>
          <w:lang w:val="hy-AM"/>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նախա</w:t>
      </w:r>
      <w:r w:rsidRPr="00BD032A">
        <w:rPr>
          <w:rFonts w:cs="Sylfaen"/>
          <w:b w:val="0"/>
          <w:szCs w:val="22"/>
          <w:lang w:val="hy-AM"/>
          <w14:textOutline w14:w="9525" w14:cap="rnd" w14:cmpd="sng" w14:algn="ctr">
            <w14:noFill/>
            <w14:prstDash w14:val="solid"/>
            <w14:bevel/>
          </w14:textOutline>
        </w:rPr>
        <w:softHyphen/>
        <w:t>տեսվում է հատկացնել 48.3 մլն դրամ՝ ՀՀ</w:t>
      </w:r>
      <w:r w:rsidRPr="00BD032A">
        <w:rPr>
          <w:rFonts w:cs="Sylfaen"/>
          <w:b w:val="0"/>
          <w:szCs w:val="22"/>
          <w:lang w:val="af-ZA"/>
          <w14:textOutline w14:w="9525" w14:cap="rnd" w14:cmpd="sng" w14:algn="ctr">
            <w14:noFill/>
            <w14:prstDash w14:val="solid"/>
            <w14:bevel/>
          </w14:textOutline>
        </w:rPr>
        <w:t xml:space="preserve"> 2018</w:t>
      </w:r>
      <w:r w:rsidRPr="00BD032A">
        <w:rPr>
          <w:rFonts w:cs="Sylfaen"/>
          <w:b w:val="0"/>
          <w:szCs w:val="22"/>
          <w:lang w:val="hy-AM"/>
          <w14:textOutline w14:w="9525" w14:cap="rnd" w14:cmpd="sng" w14:algn="ctr">
            <w14:noFill/>
            <w14:prstDash w14:val="solid"/>
            <w14:bevel/>
          </w14:textOutline>
        </w:rPr>
        <w:t>թ</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հաստատված</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95.1 մլն դրամի դիմաց¸որի տարբերությունը պայմանավորված է 2019 թվականին վճարվելիք երաշխիքային կանխավճարի չափով:</w:t>
      </w:r>
    </w:p>
    <w:p w14:paraId="7E50C8B1" w14:textId="77777777" w:rsidR="00BD032A" w:rsidRPr="00BD032A" w:rsidRDefault="00BD032A" w:rsidP="00BD032A">
      <w:pPr>
        <w:spacing w:before="0"/>
        <w:rPr>
          <w:rFonts w:eastAsia="Calibri"/>
          <w:b w:val="0"/>
          <w:lang w:val="hy-AM" w:eastAsia="en-US"/>
          <w14:textOutline w14:w="9525" w14:cap="rnd" w14:cmpd="sng" w14:algn="ctr">
            <w14:noFill/>
            <w14:prstDash w14:val="solid"/>
            <w14:bevel/>
          </w14:textOutline>
        </w:rPr>
      </w:pPr>
      <w:r w:rsidRPr="00BD032A">
        <w:rPr>
          <w:rFonts w:eastAsia="Calibri"/>
          <w:b w:val="0"/>
          <w:lang w:val="hy-AM" w:eastAsia="en-US"/>
          <w14:textOutline w14:w="9525" w14:cap="rnd" w14:cmpd="sng" w14:algn="ctr">
            <w14:noFill/>
            <w14:prstDash w14:val="solid"/>
            <w14:bevel/>
          </w14:textOutline>
        </w:rPr>
        <w:t>Տեղեկատվական տեխնոլոգիաների համաշխարհային համաժողովը ՏՏ ոլորտի միջազգային խոշոր միջոցառում է, որն իր շուրջն է համախմբում ՏՏ ոլորտի տարբեր երկրների բարձրաստիճան պաշտոնյաներին, վերազգային կազմակերպությունների, համալսարանների և գիտահետազոտական կենտրոնների ղեկավարներին, հասարակական կառույցների ներկայա</w:t>
      </w:r>
      <w:r w:rsidRPr="00BD032A">
        <w:rPr>
          <w:rFonts w:eastAsia="Calibri"/>
          <w:b w:val="0"/>
          <w:lang w:val="hy-AM" w:eastAsia="en-US"/>
          <w14:textOutline w14:w="9525" w14:cap="rnd" w14:cmpd="sng" w14:algn="ctr">
            <w14:noFill/>
            <w14:prstDash w14:val="solid"/>
            <w14:bevel/>
          </w14:textOutline>
        </w:rPr>
        <w:softHyphen/>
        <w:t>ցուցիչներին:</w:t>
      </w:r>
    </w:p>
    <w:p w14:paraId="7C302BCD" w14:textId="77777777" w:rsidR="00BD032A" w:rsidRPr="00BD032A" w:rsidRDefault="00BD032A" w:rsidP="00BD032A">
      <w:pPr>
        <w:spacing w:before="0"/>
        <w:rPr>
          <w:rFonts w:eastAsia="Calibri"/>
          <w:b w:val="0"/>
          <w:lang w:val="hy-AM" w:eastAsia="en-US"/>
          <w14:textOutline w14:w="9525" w14:cap="rnd" w14:cmpd="sng" w14:algn="ctr">
            <w14:noFill/>
            <w14:prstDash w14:val="solid"/>
            <w14:bevel/>
          </w14:textOutline>
        </w:rPr>
      </w:pPr>
      <w:r w:rsidRPr="00BD032A">
        <w:rPr>
          <w:rFonts w:eastAsia="Calibri" w:cs="Times Armenian"/>
          <w:b w:val="0"/>
          <w:lang w:val="af-ZA" w:eastAsia="en-US"/>
          <w14:textOutline w14:w="9525" w14:cap="rnd" w14:cmpd="sng" w14:algn="ctr">
            <w14:noFill/>
            <w14:prstDash w14:val="solid"/>
            <w14:bevel/>
          </w14:textOutline>
        </w:rPr>
        <w:t>Միջոցառման</w:t>
      </w:r>
      <w:r w:rsidRPr="00BD032A">
        <w:rPr>
          <w:rFonts w:eastAsia="Calibri"/>
          <w:b w:val="0"/>
          <w:lang w:val="hy-AM" w:eastAsia="en-US"/>
          <w14:textOutline w14:w="9525" w14:cap="rnd" w14:cmpd="sng" w14:algn="ctr">
            <w14:noFill/>
            <w14:prstDash w14:val="solid"/>
            <w14:bevel/>
          </w14:textOutline>
        </w:rPr>
        <w:t xml:space="preserve"> շրջանակում կիրականացվի 2019թ. Տեղեկատվական տեխնոլոգիաների համաշխարհային համաժողովի կազմակերպումը Հայաստանում:</w:t>
      </w:r>
    </w:p>
    <w:p w14:paraId="5F0D6144" w14:textId="77777777" w:rsidR="00BD032A" w:rsidRPr="00BD032A" w:rsidRDefault="00BD032A" w:rsidP="00BD032A">
      <w:pPr>
        <w:spacing w:before="0"/>
        <w:rPr>
          <w:rFonts w:eastAsia="Calibri"/>
          <w:lang w:val="af-ZA" w:eastAsia="en-US"/>
          <w14:textOutline w14:w="9525" w14:cap="rnd" w14:cmpd="sng" w14:algn="ctr">
            <w14:noFill/>
            <w14:prstDash w14:val="solid"/>
            <w14:bevel/>
          </w14:textOutline>
        </w:rPr>
      </w:pPr>
      <w:r w:rsidRPr="00BD032A">
        <w:rPr>
          <w:rFonts w:eastAsia="Calibri"/>
          <w:lang w:val="af-ZA" w:eastAsia="en-US"/>
          <w14:textOutline w14:w="9525" w14:cap="rnd" w14:cmpd="sng" w14:algn="ctr">
            <w14:noFill/>
            <w14:prstDash w14:val="solid"/>
            <w14:bevel/>
          </w14:textOutline>
        </w:rPr>
        <w:t>«</w:t>
      </w:r>
      <w:r w:rsidRPr="00BD032A">
        <w:rPr>
          <w:rFonts w:eastAsia="Calibri"/>
          <w:lang w:val="hy-AM" w:eastAsia="en-US"/>
          <w14:textOutline w14:w="9525" w14:cap="rnd" w14:cmpd="sng" w14:algn="ctr">
            <w14:noFill/>
            <w14:prstDash w14:val="solid"/>
            <w14:bevel/>
          </w14:textOutline>
        </w:rPr>
        <w:t>Ճանապարհային</w:t>
      </w:r>
      <w:r w:rsidRPr="00BD032A">
        <w:rPr>
          <w:rFonts w:eastAsia="Calibri"/>
          <w:lang w:val="af-ZA" w:eastAsia="en-US"/>
          <w14:textOutline w14:w="9525" w14:cap="rnd" w14:cmpd="sng" w14:algn="ctr">
            <w14:noFill/>
            <w14:prstDash w14:val="solid"/>
            <w14:bevel/>
          </w14:textOutline>
        </w:rPr>
        <w:t xml:space="preserve"> </w:t>
      </w:r>
      <w:r w:rsidRPr="00BD032A">
        <w:rPr>
          <w:rFonts w:eastAsia="Calibri"/>
          <w:lang w:val="hy-AM" w:eastAsia="en-US"/>
          <w14:textOutline w14:w="9525" w14:cap="rnd" w14:cmpd="sng" w14:algn="ctr">
            <w14:noFill/>
            <w14:prstDash w14:val="solid"/>
            <w14:bevel/>
          </w14:textOutline>
        </w:rPr>
        <w:t>ցանցի</w:t>
      </w:r>
      <w:r w:rsidRPr="00BD032A">
        <w:rPr>
          <w:rFonts w:eastAsia="Calibri"/>
          <w:lang w:val="af-ZA" w:eastAsia="en-US"/>
          <w14:textOutline w14:w="9525" w14:cap="rnd" w14:cmpd="sng" w14:algn="ctr">
            <w14:noFill/>
            <w14:prstDash w14:val="solid"/>
            <w14:bevel/>
          </w14:textOutline>
        </w:rPr>
        <w:t xml:space="preserve"> </w:t>
      </w:r>
      <w:r w:rsidRPr="00BD032A">
        <w:rPr>
          <w:rFonts w:eastAsia="Calibri"/>
          <w:lang w:val="hy-AM" w:eastAsia="en-US"/>
          <w14:textOutline w14:w="9525" w14:cap="rnd" w14:cmpd="sng" w14:algn="ctr">
            <w14:noFill/>
            <w14:prstDash w14:val="solid"/>
            <w14:bevel/>
          </w14:textOutline>
        </w:rPr>
        <w:t>բարելավում</w:t>
      </w:r>
      <w:r w:rsidRPr="00BD032A">
        <w:rPr>
          <w:rFonts w:eastAsia="Calibri"/>
          <w:lang w:val="af-ZA" w:eastAsia="en-US"/>
          <w14:textOutline w14:w="9525" w14:cap="rnd" w14:cmpd="sng" w14:algn="ctr">
            <w14:noFill/>
            <w14:prstDash w14:val="solid"/>
            <w14:bevel/>
          </w14:textOutline>
        </w:rPr>
        <w:t xml:space="preserve">» </w:t>
      </w:r>
      <w:r w:rsidRPr="00BD032A">
        <w:rPr>
          <w:rFonts w:eastAsia="Calibri"/>
          <w:lang w:val="hy-AM" w:eastAsia="en-US"/>
          <w14:textOutline w14:w="9525" w14:cap="rnd" w14:cmpd="sng" w14:algn="ctr">
            <w14:noFill/>
            <w14:prstDash w14:val="solid"/>
            <w14:bevel/>
          </w14:textOutline>
        </w:rPr>
        <w:t>ծրագիր</w:t>
      </w:r>
      <w:r w:rsidRPr="00BD032A">
        <w:rPr>
          <w:rFonts w:eastAsia="Calibri"/>
          <w:lang w:val="af-ZA" w:eastAsia="en-US"/>
          <w14:textOutline w14:w="9525" w14:cap="rnd" w14:cmpd="sng" w14:algn="ctr">
            <w14:noFill/>
            <w14:prstDash w14:val="solid"/>
            <w14:bevel/>
          </w14:textOutline>
        </w:rPr>
        <w:t>.</w:t>
      </w:r>
    </w:p>
    <w:p w14:paraId="1F59490B" w14:textId="34B0E276"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b w:val="0"/>
          <w:lang w:val="af-ZA" w:eastAsia="en-US"/>
          <w14:textOutline w14:w="9525" w14:cap="rnd" w14:cmpd="sng" w14:algn="ctr">
            <w14:noFill/>
            <w14:prstDash w14:val="solid"/>
            <w14:bevel/>
          </w14:textOutline>
        </w:rPr>
        <w:t xml:space="preserve">Նշված ծրագրի </w:t>
      </w:r>
      <w:r w:rsidRPr="00BD032A">
        <w:rPr>
          <w:rFonts w:eastAsia="Calibri"/>
          <w:b w:val="0"/>
          <w:lang w:val="hy-AM"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2019 </w:t>
      </w:r>
      <w:r w:rsidRPr="00BD032A">
        <w:rPr>
          <w:rFonts w:eastAsia="Calibri"/>
          <w:b w:val="0"/>
          <w:lang w:val="hy-AM" w:eastAsia="en-US"/>
          <w14:textOutline w14:w="9525" w14:cap="rnd" w14:cmpd="sng" w14:algn="ctr">
            <w14:noFill/>
            <w14:prstDash w14:val="solid"/>
            <w14:bevel/>
          </w14:textOutline>
        </w:rPr>
        <w:t>թվա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hy-AM" w:eastAsia="en-US"/>
          <w14:textOutline w14:w="9525" w14:cap="rnd" w14:cmpd="sng" w14:algn="ctr">
            <w14:noFill/>
            <w14:prstDash w14:val="solid"/>
            <w14:bevel/>
          </w14:textOutline>
        </w:rPr>
        <w:t>կանի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բյուջեի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նախագծով</w:t>
      </w:r>
      <w:r w:rsidR="001E6978">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նախա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hy-AM" w:eastAsia="en-US"/>
          <w14:textOutline w14:w="9525" w14:cap="rnd" w14:cmpd="sng" w14:algn="ctr">
            <w14:noFill/>
            <w14:prstDash w14:val="solid"/>
            <w14:bevel/>
          </w14:textOutline>
        </w:rPr>
        <w:t>տեսվում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00B9545F">
        <w:rPr>
          <w:rFonts w:eastAsia="Calibri"/>
          <w:b w:val="0"/>
          <w:lang w:val="af-ZA" w:eastAsia="en-US"/>
          <w14:textOutline w14:w="9525" w14:cap="rnd" w14:cmpd="sng" w14:algn="ctr">
            <w14:noFill/>
            <w14:prstDash w14:val="solid"/>
            <w14:bevel/>
          </w14:textOutline>
        </w:rPr>
        <w:t>20.4777.8</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դրամ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որն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ուղղվելու</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հետևյալ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միջոցառումների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իրականացմանը</w:t>
      </w:r>
      <w:r w:rsidRPr="00BD032A">
        <w:rPr>
          <w:rFonts w:eastAsia="Calibri"/>
          <w:b w:val="0"/>
          <w:lang w:val="af-ZA" w:eastAsia="en-US"/>
          <w14:textOutline w14:w="9525" w14:cap="rnd" w14:cmpd="sng" w14:algn="ctr">
            <w14:noFill/>
            <w14:prstDash w14:val="solid"/>
            <w14:bevel/>
          </w14:textOutline>
        </w:rPr>
        <w:t>.</w:t>
      </w:r>
    </w:p>
    <w:p w14:paraId="3F53EE95" w14:textId="77777777" w:rsidR="00BD032A" w:rsidRPr="00BD032A" w:rsidRDefault="00BD032A" w:rsidP="00BD032A">
      <w:pPr>
        <w:widowControl w:val="0"/>
        <w:spacing w:before="0"/>
        <w:rPr>
          <w:rFonts w:cs="Sylfaen"/>
          <w:szCs w:val="22"/>
          <w:lang w:val="af-ZA"/>
          <w14:textOutline w14:w="9525" w14:cap="rnd" w14:cmpd="sng" w14:algn="ctr">
            <w14:noFill/>
            <w14:prstDash w14:val="solid"/>
            <w14:bevel/>
          </w14:textOutline>
        </w:rPr>
      </w:pPr>
      <w:r w:rsidRPr="00BD032A">
        <w:rPr>
          <w:rFonts w:cs="Sylfaen"/>
          <w:b w:val="0"/>
          <w:szCs w:val="22"/>
          <w:lang w:val="af-ZA"/>
          <w14:textOutline w14:w="9525" w14:cap="rnd" w14:cmpd="sng" w14:algn="ctr">
            <w14:noFill/>
            <w14:prstDash w14:val="solid"/>
            <w14:bevel/>
          </w14:textOutline>
        </w:rPr>
        <w:t>«</w:t>
      </w:r>
      <w:r w:rsidRPr="00BD032A">
        <w:rPr>
          <w:rFonts w:cs="Sylfaen"/>
          <w:b w:val="0"/>
          <w:szCs w:val="22"/>
          <w:lang w:val="hy-AM"/>
          <w14:textOutline w14:w="9525" w14:cap="rnd" w14:cmpd="sng" w14:algn="ctr">
            <w14:noFill/>
            <w14:prstDash w14:val="solid"/>
            <w14:bevel/>
          </w14:textOutline>
        </w:rPr>
        <w:t>Միջպետական և հանրապետական նշանակության ավտոճանապարհների բարելավման և անվտանգ երթևեկության ծառայություններ</w:t>
      </w:r>
      <w:r w:rsidRPr="00BD032A">
        <w:rPr>
          <w:rFonts w:cs="Sylfaen"/>
          <w:b w:val="0"/>
          <w:szCs w:val="22"/>
          <w:lang w:val="af-ZA"/>
          <w14:textOutline w14:w="9525" w14:cap="rnd" w14:cmpd="sng" w14:algn="ctr">
            <w14:noFill/>
            <w14:prstDash w14:val="solid"/>
            <w14:bevel/>
          </w14:textOutline>
        </w:rPr>
        <w:t xml:space="preserve">». </w:t>
      </w:r>
    </w:p>
    <w:p w14:paraId="11F49DD4" w14:textId="0D7BF5D9" w:rsidR="00BD032A" w:rsidRPr="00BD032A" w:rsidRDefault="00BD032A" w:rsidP="00BD032A">
      <w:pPr>
        <w:widowControl w:val="0"/>
        <w:spacing w:before="0"/>
        <w:ind w:firstLine="0"/>
        <w:rPr>
          <w:rFonts w:cs="Sylfaen"/>
          <w:b w:val="0"/>
          <w:szCs w:val="22"/>
          <w:lang w:val="af-ZA"/>
          <w14:textOutline w14:w="9525" w14:cap="rnd" w14:cmpd="sng" w14:algn="ctr">
            <w14:noFill/>
            <w14:prstDash w14:val="solid"/>
            <w14:bevel/>
          </w14:textOutline>
        </w:rPr>
      </w:pPr>
      <w:r w:rsidRPr="00BD032A">
        <w:rPr>
          <w:rFonts w:cs="Sylfaen"/>
          <w:b w:val="0"/>
          <w:szCs w:val="22"/>
          <w:lang w:val="af-ZA"/>
          <w14:textOutline w14:w="9525" w14:cap="rnd" w14:cmpd="sng" w14:algn="ctr">
            <w14:noFill/>
            <w14:prstDash w14:val="solid"/>
            <w14:bevel/>
          </w14:textOutline>
        </w:rPr>
        <w:tab/>
        <w:t xml:space="preserve">- </w:t>
      </w:r>
      <w:r w:rsidRPr="00BD032A">
        <w:rPr>
          <w:rFonts w:cs="Sylfaen"/>
          <w:b w:val="0"/>
          <w:szCs w:val="22"/>
          <w:lang w:val="hy-AM"/>
          <w14:textOutline w14:w="9525" w14:cap="rnd" w14:cmpd="sng" w14:algn="ctr">
            <w14:noFill/>
            <w14:prstDash w14:val="solid"/>
            <w14:bevel/>
          </w14:textOutline>
        </w:rPr>
        <w:t>Միջոցառման համար ՀՀ 2019 թվա</w:t>
      </w:r>
      <w:r w:rsidRPr="00BD032A">
        <w:rPr>
          <w:rFonts w:cs="Sylfaen"/>
          <w:b w:val="0"/>
          <w:szCs w:val="22"/>
          <w:lang w:val="hy-AM"/>
          <w14:textOutline w14:w="9525" w14:cap="rnd" w14:cmpd="sng" w14:algn="ctr">
            <w14:noFill/>
            <w14:prstDash w14:val="solid"/>
            <w14:bevel/>
          </w14:textOutline>
        </w:rPr>
        <w:softHyphen/>
        <w:t>կանի պետական բյուջեի նախագծով</w:t>
      </w:r>
      <w:r w:rsidR="001E6978">
        <w:rPr>
          <w:rFonts w:cs="Sylfaen"/>
          <w:b w:val="0"/>
          <w:szCs w:val="22"/>
          <w:lang w:val="hy-AM"/>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նախա</w:t>
      </w:r>
      <w:r w:rsidRPr="00BD032A">
        <w:rPr>
          <w:rFonts w:cs="Sylfaen"/>
          <w:b w:val="0"/>
          <w:szCs w:val="22"/>
          <w:lang w:val="hy-AM"/>
          <w14:textOutline w14:w="9525" w14:cap="rnd" w14:cmpd="sng" w14:algn="ctr">
            <w14:noFill/>
            <w14:prstDash w14:val="solid"/>
            <w14:bevel/>
          </w14:textOutline>
        </w:rPr>
        <w:softHyphen/>
        <w:t>տեսվում է 9,882.9 մլն դրամ` ՀՀ 2018 թվականի պետական բյուջեով հաստատված 8,698.0 մլն դրամի դիմաց, կամ ավել 1,184.9 մլն դրամով` պայմանավորված Ասիական զարգացման բանկի կողմից իրականացվող «Ենթակառուցվածքների կայունության աջակցության ծրագիր – փուլ 2»-ի նախա</w:t>
      </w:r>
      <w:r w:rsidRPr="00BD032A">
        <w:rPr>
          <w:rFonts w:cs="Sylfaen"/>
          <w:b w:val="0"/>
          <w:szCs w:val="22"/>
          <w:lang w:val="hy-AM"/>
          <w14:textOutline w14:w="9525" w14:cap="rnd" w14:cmpd="sng" w14:algn="ctr">
            <w14:noFill/>
            <w14:prstDash w14:val="solid"/>
            <w14:bevel/>
          </w14:textOutline>
        </w:rPr>
        <w:softHyphen/>
        <w:t>պայմանների համար գումարների ավելացմամբ,</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ինչպես</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նաև</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Հյուսիս</w:t>
      </w:r>
      <w:r w:rsidRPr="00BD032A">
        <w:rPr>
          <w:rFonts w:cs="Sylfaen"/>
          <w:b w:val="0"/>
          <w:szCs w:val="22"/>
          <w:lang w:val="af-ZA"/>
          <w14:textOutline w14:w="9525" w14:cap="rnd" w14:cmpd="sng" w14:algn="ctr">
            <w14:noFill/>
            <w14:prstDash w14:val="solid"/>
            <w14:bevel/>
          </w14:textOutline>
        </w:rPr>
        <w:t>-</w:t>
      </w:r>
      <w:r w:rsidRPr="00BD032A">
        <w:rPr>
          <w:rFonts w:cs="Sylfaen"/>
          <w:b w:val="0"/>
          <w:szCs w:val="22"/>
          <w:lang w:val="hy-AM"/>
          <w14:textOutline w14:w="9525" w14:cap="rnd" w14:cmpd="sng" w14:algn="ctr">
            <w14:noFill/>
            <w14:prstDash w14:val="solid"/>
            <w14:bevel/>
          </w14:textOutline>
        </w:rPr>
        <w:t>հարավ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ճանապար</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հային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միջանցքի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ներդրումային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ծրագրի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վարկա</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յին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համաձայնագրով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ստանձնած</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պարտավո</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րություն</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ներով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սկսած</w:t>
      </w:r>
      <w:r w:rsidRPr="00BD032A">
        <w:rPr>
          <w:rFonts w:cs="Sylfaen"/>
          <w:b w:val="0"/>
          <w:szCs w:val="22"/>
          <w:lang w:val="af-ZA"/>
          <w14:textOutline w14:w="9525" w14:cap="rnd" w14:cmpd="sng" w14:algn="ctr">
            <w14:noFill/>
            <w14:prstDash w14:val="solid"/>
            <w14:bevel/>
          </w14:textOutline>
        </w:rPr>
        <w:t xml:space="preserve"> 2014</w:t>
      </w:r>
      <w:r w:rsidRPr="00BD032A">
        <w:rPr>
          <w:rFonts w:cs="Sylfaen"/>
          <w:b w:val="0"/>
          <w:szCs w:val="22"/>
          <w:lang w:val="hy-AM"/>
          <w14:textOutline w14:w="9525" w14:cap="rnd" w14:cmpd="sng" w14:algn="ctr">
            <w14:noFill/>
            <w14:prstDash w14:val="solid"/>
            <w14:bevel/>
          </w14:textOutline>
        </w:rPr>
        <w:t>թ</w:t>
      </w:r>
      <w:r w:rsidRPr="00BD032A">
        <w:rPr>
          <w:rFonts w:cs="Sylfaen"/>
          <w:b w:val="0"/>
          <w:szCs w:val="22"/>
          <w:lang w:val="af-ZA"/>
          <w14:textOutline w14:w="9525" w14:cap="rnd" w14:cmpd="sng" w14:algn="ctr">
            <w14:noFill/>
            <w14:prstDash w14:val="solid"/>
            <w14:bevel/>
          </w14:textOutline>
        </w:rPr>
        <w:t>.-</w:t>
      </w:r>
      <w:r w:rsidRPr="00BD032A">
        <w:rPr>
          <w:rFonts w:cs="Sylfaen"/>
          <w:b w:val="0"/>
          <w:szCs w:val="22"/>
          <w:lang w:val="hy-AM"/>
          <w14:textOutline w14:w="9525" w14:cap="rnd" w14:cmpd="sng" w14:algn="ctr">
            <w14:noFill/>
            <w14:prstDash w14:val="solid"/>
            <w14:bevel/>
          </w14:textOutline>
        </w:rPr>
        <w:t>ից</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և</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յուրաքանչյուր</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ֆիս</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կալ</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տարվա</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համար</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հանրապետական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և</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միջպե</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ճանապարհների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շահագործման</w:t>
      </w:r>
      <w:r w:rsidRPr="00BD032A">
        <w:rPr>
          <w:rFonts w:cs="Sylfaen"/>
          <w:b w:val="0"/>
          <w:szCs w:val="22"/>
          <w:lang w:val="af-ZA"/>
          <w14:textOutline w14:w="9525" w14:cap="rnd" w14:cmpd="sng" w14:algn="ctr">
            <w14:noFill/>
            <w14:prstDash w14:val="solid"/>
            <w14:bevel/>
          </w14:textOutline>
        </w:rPr>
        <w:t>/</w:t>
      </w:r>
      <w:r w:rsidRPr="00BD032A">
        <w:rPr>
          <w:rFonts w:cs="Sylfaen"/>
          <w:b w:val="0"/>
          <w:szCs w:val="22"/>
          <w:lang w:val="hy-AM"/>
          <w14:textOutline w14:w="9525" w14:cap="rnd" w14:cmpd="sng" w14:algn="ctr">
            <w14:noFill/>
            <w14:prstDash w14:val="solid"/>
            <w14:bevel/>
          </w14:textOutline>
        </w:rPr>
        <w:t>պահ</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պանման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տարեկան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ավելացվում</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է</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առնվազն</w:t>
      </w:r>
      <w:r w:rsidRPr="00BD032A">
        <w:rPr>
          <w:rFonts w:cs="Sylfaen"/>
          <w:b w:val="0"/>
          <w:szCs w:val="22"/>
          <w:lang w:val="af-ZA"/>
          <w14:textOutline w14:w="9525" w14:cap="rnd" w14:cmpd="sng" w14:algn="ctr">
            <w14:noFill/>
            <w14:prstDash w14:val="solid"/>
            <w14:bevel/>
          </w14:textOutline>
        </w:rPr>
        <w:t xml:space="preserve"> 5%-</w:t>
      </w:r>
      <w:r w:rsidRPr="00BD032A">
        <w:rPr>
          <w:rFonts w:cs="Sylfaen"/>
          <w:b w:val="0"/>
          <w:szCs w:val="22"/>
          <w:lang w:val="hy-AM"/>
          <w14:textOutline w14:w="9525" w14:cap="rnd" w14:cmpd="sng" w14:algn="ctr">
            <w14:noFill/>
            <w14:prstDash w14:val="solid"/>
            <w14:bevel/>
          </w14:textOutline>
        </w:rPr>
        <w:t>ով</w:t>
      </w:r>
      <w:r w:rsidRPr="00BD032A">
        <w:rPr>
          <w:rFonts w:cs="Sylfaen"/>
          <w:b w:val="0"/>
          <w:szCs w:val="22"/>
          <w:lang w:val="af-ZA"/>
          <w14:textOutline w14:w="9525" w14:cap="rnd" w14:cmpd="sng" w14:algn="ctr">
            <w14:noFill/>
            <w14:prstDash w14:val="solid"/>
            <w14:bevel/>
          </w14:textOutline>
        </w:rPr>
        <w:t xml:space="preserve">): </w:t>
      </w:r>
    </w:p>
    <w:p w14:paraId="70577D5E" w14:textId="77777777"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Նշված</w:t>
      </w:r>
      <w:r w:rsidRPr="00BD032A">
        <w:rPr>
          <w:rFonts w:eastAsia="Calibri"/>
          <w:b w:val="0"/>
          <w:lang w:val="af-ZA" w:eastAsia="en-US"/>
          <w14:textOutline w14:w="9525" w14:cap="rnd" w14:cmpd="sng" w14:algn="ctr">
            <w14:noFill/>
            <w14:prstDash w14:val="solid"/>
            <w14:bevel/>
          </w14:textOutline>
        </w:rPr>
        <w:t xml:space="preserve"> միջոցառմամբ </w:t>
      </w:r>
      <w:r w:rsidRPr="00BD032A">
        <w:rPr>
          <w:rFonts w:eastAsia="Calibri"/>
          <w:b w:val="0"/>
          <w:lang w:val="en-US" w:eastAsia="en-US"/>
          <w14:textOutline w14:w="9525" w14:cap="rnd" w14:cmpd="sng" w14:algn="ctr">
            <w14:noFill/>
            <w14:prstDash w14:val="solid"/>
            <w14:bevel/>
          </w14:textOutline>
        </w:rPr>
        <w:t>նախատեսվում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իրականացնել</w:t>
      </w:r>
      <w:r w:rsidRPr="00BD032A">
        <w:rPr>
          <w:rFonts w:eastAsia="Calibri"/>
          <w:b w:val="0"/>
          <w:lang w:val="af-ZA" w:eastAsia="en-US"/>
          <w14:textOutline w14:w="9525" w14:cap="rnd" w14:cmpd="sng" w14:algn="ctr">
            <w14:noFill/>
            <w14:prstDash w14:val="solid"/>
            <w14:bevel/>
          </w14:textOutline>
        </w:rPr>
        <w:t xml:space="preserve"> 2950 </w:t>
      </w:r>
      <w:r w:rsidRPr="00BD032A">
        <w:rPr>
          <w:rFonts w:eastAsia="Calibri"/>
          <w:b w:val="0"/>
          <w:lang w:val="en-US" w:eastAsia="en-US"/>
          <w14:textOutline w14:w="9525" w14:cap="rnd" w14:cmpd="sng" w14:algn="ctr">
            <w14:noFill/>
            <w14:prstDash w14:val="solid"/>
            <w14:bevel/>
          </w14:textOutline>
        </w:rPr>
        <w:t>կմ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միջպե</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հանրա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նշանակության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ավտոճանապարհների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ամառային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պահպանման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3477.6 </w:t>
      </w:r>
      <w:r w:rsidRPr="00BD032A">
        <w:rPr>
          <w:rFonts w:eastAsia="Calibri"/>
          <w:b w:val="0"/>
          <w:lang w:val="en-US" w:eastAsia="en-US"/>
          <w14:textOutline w14:w="9525" w14:cap="rnd" w14:cmpd="sng" w14:algn="ctr">
            <w14:noFill/>
            <w14:prstDash w14:val="solid"/>
            <w14:bevel/>
          </w14:textOutline>
        </w:rPr>
        <w:t>կմ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ձմեռային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պահպանման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ինչպես</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երեք</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թունելների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հինգ</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կամուրջների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պահպանման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ու</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շահագործման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աշխատանքներ</w:t>
      </w:r>
      <w:r w:rsidRPr="00BD032A">
        <w:rPr>
          <w:rFonts w:eastAsia="Calibri"/>
          <w:b w:val="0"/>
          <w:lang w:val="af-ZA" w:eastAsia="en-US"/>
          <w14:textOutline w14:w="9525" w14:cap="rnd" w14:cmpd="sng" w14:algn="ctr">
            <w14:noFill/>
            <w14:prstDash w14:val="solid"/>
            <w14:bevel/>
          </w14:textOutline>
        </w:rPr>
        <w:t xml:space="preserve">: </w:t>
      </w:r>
    </w:p>
    <w:p w14:paraId="6771778E" w14:textId="77777777"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Միջոցառման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նպատակն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ապահովել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անվտանգ</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անխափան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երթևեկության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ընդհանուր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օգտագործման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հանրապետական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նշանակության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ավտոմոբիլային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ճանապարհների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դրանց</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վրա</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գտնվող</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արհեստական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կառույցների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պահպանվածությունը</w:t>
      </w:r>
      <w:r w:rsidRPr="00BD032A">
        <w:rPr>
          <w:rFonts w:eastAsia="Calibri"/>
          <w:b w:val="0"/>
          <w:lang w:val="af-ZA" w:eastAsia="en-US"/>
          <w14:textOutline w14:w="9525" w14:cap="rnd" w14:cmpd="sng" w14:algn="ctr">
            <w14:noFill/>
            <w14:prstDash w14:val="solid"/>
            <w14:bevel/>
          </w14:textOutline>
        </w:rPr>
        <w:t>:</w:t>
      </w:r>
    </w:p>
    <w:p w14:paraId="07047EE5" w14:textId="77777777" w:rsidR="00BD032A" w:rsidRPr="00BD032A" w:rsidRDefault="00BD032A" w:rsidP="00BD032A">
      <w:pPr>
        <w:widowControl w:val="0"/>
        <w:spacing w:before="0"/>
        <w:rPr>
          <w:rFonts w:cs="Sylfaen"/>
          <w:b w:val="0"/>
          <w:szCs w:val="22"/>
          <w:lang w:val="af-ZA"/>
          <w14:textOutline w14:w="9525" w14:cap="rnd" w14:cmpd="sng" w14:algn="ctr">
            <w14:noFill/>
            <w14:prstDash w14:val="solid"/>
            <w14:bevel/>
          </w14:textOutline>
        </w:rPr>
      </w:pPr>
      <w:r w:rsidRPr="00BD032A">
        <w:rPr>
          <w:rFonts w:cs="Sylfaen"/>
          <w:b w:val="0"/>
          <w:szCs w:val="22"/>
          <w:lang w:val="af-ZA"/>
          <w14:textOutline w14:w="9525" w14:cap="rnd" w14:cmpd="sng" w14:algn="ctr">
            <w14:noFill/>
            <w14:prstDash w14:val="solid"/>
            <w14:bevel/>
          </w14:textOutline>
        </w:rPr>
        <w:t>- «</w:t>
      </w:r>
      <w:r w:rsidRPr="00BD032A">
        <w:rPr>
          <w:rFonts w:cs="Sylfaen"/>
          <w:b w:val="0"/>
          <w:szCs w:val="22"/>
          <w:lang w:val="hy-AM"/>
          <w14:textOutline w14:w="9525" w14:cap="rnd" w14:cmpd="sng" w14:algn="ctr">
            <w14:noFill/>
            <w14:prstDash w14:val="solid"/>
            <w14:bevel/>
          </w14:textOutline>
        </w:rPr>
        <w:t>Մարզային նշանակության ավտոճանապարհների բարելավման և անվտանգ երթևեկության ծառայություններ</w:t>
      </w:r>
      <w:r w:rsidRPr="00BD032A">
        <w:rPr>
          <w:rFonts w:cs="Sylfaen"/>
          <w:b w:val="0"/>
          <w:szCs w:val="22"/>
          <w:lang w:val="af-ZA"/>
          <w14:textOutline w14:w="9525" w14:cap="rnd" w14:cmpd="sng" w14:algn="ctr">
            <w14:noFill/>
            <w14:prstDash w14:val="solid"/>
            <w14:bevel/>
          </w14:textOutline>
        </w:rPr>
        <w:t>».</w:t>
      </w:r>
    </w:p>
    <w:p w14:paraId="5284D7C7" w14:textId="17521A22"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Միջոցառման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2019 </w:t>
      </w:r>
      <w:r w:rsidRPr="00BD032A">
        <w:rPr>
          <w:rFonts w:eastAsia="Calibri"/>
          <w:b w:val="0"/>
          <w:lang w:val="en-US" w:eastAsia="en-US"/>
          <w14:textOutline w14:w="9525" w14:cap="rnd" w14:cmpd="sng" w14:algn="ctr">
            <w14:noFill/>
            <w14:prstDash w14:val="solid"/>
            <w14:bevel/>
          </w14:textOutline>
        </w:rPr>
        <w:t>թվա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կանի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բյուջեի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նախագծով</w:t>
      </w:r>
      <w:r w:rsidR="001E6978">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տեսվում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1,330.0 </w:t>
      </w:r>
      <w:r w:rsidRPr="00BD032A">
        <w:rPr>
          <w:rFonts w:eastAsia="Calibri"/>
          <w:b w:val="0"/>
          <w:lang w:val="en-US"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2018 </w:t>
      </w:r>
      <w:r w:rsidRPr="00BD032A">
        <w:rPr>
          <w:rFonts w:eastAsia="Calibri"/>
          <w:b w:val="0"/>
          <w:lang w:val="en-US" w:eastAsia="en-US"/>
          <w14:textOutline w14:w="9525" w14:cap="rnd" w14:cmpd="sng" w14:algn="ctr">
            <w14:noFill/>
            <w14:prstDash w14:val="solid"/>
            <w14:bevel/>
          </w14:textOutline>
        </w:rPr>
        <w:t>թվականի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բյուջեով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հաստատված</w:t>
      </w:r>
      <w:r w:rsidRPr="00BD032A">
        <w:rPr>
          <w:rFonts w:eastAsia="Calibri"/>
          <w:b w:val="0"/>
          <w:lang w:val="af-ZA" w:eastAsia="en-US"/>
          <w14:textOutline w14:w="9525" w14:cap="rnd" w14:cmpd="sng" w14:algn="ctr">
            <w14:noFill/>
            <w14:prstDash w14:val="solid"/>
            <w14:bevel/>
          </w14:textOutline>
        </w:rPr>
        <w:t xml:space="preserve"> 1,163.8 </w:t>
      </w:r>
      <w:r w:rsidRPr="00BD032A">
        <w:rPr>
          <w:rFonts w:eastAsia="Calibri"/>
          <w:b w:val="0"/>
          <w:lang w:val="en-US"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դրամի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դիմաց</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ավել</w:t>
      </w:r>
      <w:r w:rsidRPr="00BD032A">
        <w:rPr>
          <w:rFonts w:eastAsia="Calibri"/>
          <w:b w:val="0"/>
          <w:lang w:val="af-ZA" w:eastAsia="en-US"/>
          <w14:textOutline w14:w="9525" w14:cap="rnd" w14:cmpd="sng" w14:algn="ctr">
            <w14:noFill/>
            <w14:prstDash w14:val="solid"/>
            <w14:bevel/>
          </w14:textOutline>
        </w:rPr>
        <w:t xml:space="preserve"> 166.2 </w:t>
      </w:r>
      <w:r w:rsidRPr="00BD032A">
        <w:rPr>
          <w:rFonts w:eastAsia="Calibri"/>
          <w:b w:val="0"/>
          <w:lang w:val="en-US"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դրամով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պայմանավորված</w:t>
      </w:r>
      <w:r w:rsidRPr="00BD032A">
        <w:rPr>
          <w:rFonts w:eastAsia="Calibri"/>
          <w:b w:val="0"/>
          <w:lang w:val="af-ZA" w:eastAsia="en-US"/>
          <w14:textOutline w14:w="9525" w14:cap="rnd" w14:cmpd="sng" w14:algn="ctr">
            <w14:noFill/>
            <w14:prstDash w14:val="solid"/>
            <w14:bevel/>
          </w14:textOutline>
        </w:rPr>
        <w:t xml:space="preserve"> Ասիական զարգացման բանկի կողմից իրականացվող «</w:t>
      </w:r>
      <w:r w:rsidRPr="00BD032A">
        <w:rPr>
          <w:rFonts w:eastAsia="Calibri"/>
          <w:b w:val="0"/>
          <w:lang w:val="en-US" w:eastAsia="en-US"/>
          <w14:textOutline w14:w="9525" w14:cap="rnd" w14:cmpd="sng" w14:algn="ctr">
            <w14:noFill/>
            <w14:prstDash w14:val="solid"/>
            <w14:bevel/>
          </w14:textOutline>
        </w:rPr>
        <w:t>Ենթակառուցվածքների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կայունության</w:t>
      </w:r>
      <w:r w:rsidRPr="00BD032A">
        <w:rPr>
          <w:rFonts w:eastAsia="Calibri"/>
          <w:b w:val="0"/>
          <w:lang w:val="af-ZA" w:eastAsia="en-US"/>
          <w14:textOutline w14:w="9525" w14:cap="rnd" w14:cmpd="sng" w14:algn="ctr">
            <w14:noFill/>
            <w14:prstDash w14:val="solid"/>
            <w14:bevel/>
          </w14:textOutline>
        </w:rPr>
        <w:t xml:space="preserve"> աջակցության ծրագիր – փուլ 2»-ի </w:t>
      </w:r>
      <w:r w:rsidRPr="00BD032A">
        <w:rPr>
          <w:rFonts w:eastAsia="Calibri"/>
          <w:b w:val="0"/>
          <w:lang w:val="en-US" w:eastAsia="en-US"/>
          <w14:textOutline w14:w="9525" w14:cap="rnd" w14:cmpd="sng" w14:algn="ctr">
            <w14:noFill/>
            <w14:prstDash w14:val="solid"/>
            <w14:bevel/>
          </w14:textOutline>
        </w:rPr>
        <w:t>նախապայմանների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գումարների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ավելացմամբ</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ինչպես</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նաև</w:t>
      </w:r>
      <w:r w:rsidRPr="00BD032A">
        <w:rPr>
          <w:rFonts w:eastAsia="Calibri"/>
          <w:b w:val="0"/>
          <w:lang w:val="af-ZA" w:eastAsia="en-US"/>
          <w14:textOutline w14:w="9525" w14:cap="rnd" w14:cmpd="sng" w14:algn="ctr">
            <w14:noFill/>
            <w14:prstDash w14:val="solid"/>
            <w14:bevel/>
          </w14:textOutline>
        </w:rPr>
        <w:t xml:space="preserve"> Համաշխարհային բանկի կողմից իրականացվող </w:t>
      </w:r>
      <w:r w:rsidRPr="00BD032A">
        <w:rPr>
          <w:rFonts w:eastAsia="Calibri"/>
          <w:b w:val="0"/>
          <w:lang w:val="en-US" w:eastAsia="en-US"/>
          <w14:textOutline w14:w="9525" w14:cap="rnd" w14:cmpd="sng" w14:algn="ctr">
            <w14:noFill/>
            <w14:prstDash w14:val="solid"/>
            <w14:bevel/>
          </w14:textOutline>
        </w:rPr>
        <w:t>Կենսական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նշանակության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ճանապարհային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ցանցի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բարելավման</w:t>
      </w:r>
      <w:r w:rsidRPr="00BD032A">
        <w:rPr>
          <w:rFonts w:eastAsia="Calibri"/>
          <w:b w:val="0"/>
          <w:lang w:val="af-ZA" w:eastAsia="en-US"/>
          <w14:textOutline w14:w="9525" w14:cap="rnd" w14:cmpd="sng" w14:algn="ctr">
            <w14:noFill/>
            <w14:prstDash w14:val="solid"/>
            <w14:bevel/>
          </w14:textOutline>
        </w:rPr>
        <w:t xml:space="preserve"> վարկային </w:t>
      </w:r>
      <w:r w:rsidRPr="00BD032A">
        <w:rPr>
          <w:rFonts w:eastAsia="Calibri"/>
          <w:b w:val="0"/>
          <w:lang w:val="en-US" w:eastAsia="en-US"/>
          <w14:textOutline w14:w="9525" w14:cap="rnd" w14:cmpd="sng" w14:algn="ctr">
            <w14:noFill/>
            <w14:prstDash w14:val="solid"/>
            <w14:bevel/>
          </w14:textOutline>
        </w:rPr>
        <w:t>ծրագրով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ստանձնած</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պարտավորություններով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Փոխառուն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պետք</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մինչև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Ծրագրի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ավարտն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ապահովի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Ծրագրի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շրջանակում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կենսական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նշանակության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ճանապարհային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ցանցի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հիմնանորոգված</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ճանապարհային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հատվածների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պահպանության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հատկացվեն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բավարար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բյուջետային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միջոցներ</w:t>
      </w:r>
      <w:r w:rsidRPr="00BD032A">
        <w:rPr>
          <w:rFonts w:eastAsia="Calibri"/>
          <w:b w:val="0"/>
          <w:lang w:val="af-ZA" w:eastAsia="en-US"/>
          <w14:textOutline w14:w="9525" w14:cap="rnd" w14:cmpd="sng" w14:algn="ctr">
            <w14:noFill/>
            <w14:prstDash w14:val="solid"/>
            <w14:bevel/>
          </w14:textOutline>
        </w:rPr>
        <w:t xml:space="preserve">): </w:t>
      </w:r>
    </w:p>
    <w:p w14:paraId="4D56DD29" w14:textId="77777777"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Միջոցառմամբ</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նախատեսվում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իրականացնել</w:t>
      </w:r>
      <w:r w:rsidRPr="00BD032A">
        <w:rPr>
          <w:rFonts w:eastAsia="Calibri"/>
          <w:b w:val="0"/>
          <w:lang w:val="af-ZA" w:eastAsia="en-US"/>
          <w14:textOutline w14:w="9525" w14:cap="rnd" w14:cmpd="sng" w14:algn="ctr">
            <w14:noFill/>
            <w14:prstDash w14:val="solid"/>
            <w14:bevel/>
          </w14:textOutline>
        </w:rPr>
        <w:t xml:space="preserve"> 1235.9 </w:t>
      </w:r>
      <w:r w:rsidRPr="00BD032A">
        <w:rPr>
          <w:rFonts w:eastAsia="Calibri"/>
          <w:b w:val="0"/>
          <w:lang w:val="en-US" w:eastAsia="en-US"/>
          <w14:textOutline w14:w="9525" w14:cap="rnd" w14:cmpd="sng" w14:algn="ctr">
            <w14:noFill/>
            <w14:prstDash w14:val="solid"/>
            <w14:bevel/>
          </w14:textOutline>
        </w:rPr>
        <w:t>կմ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մարզային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նշանակության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ավտոճանապարհների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ընթացիկ</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նորոգման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2309.0 </w:t>
      </w:r>
      <w:r w:rsidRPr="00BD032A">
        <w:rPr>
          <w:rFonts w:eastAsia="Calibri"/>
          <w:b w:val="0"/>
          <w:lang w:val="en-US" w:eastAsia="en-US"/>
          <w14:textOutline w14:w="9525" w14:cap="rnd" w14:cmpd="sng" w14:algn="ctr">
            <w14:noFill/>
            <w14:prstDash w14:val="solid"/>
            <w14:bevel/>
          </w14:textOutline>
        </w:rPr>
        <w:t>կմ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ձմեռային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պահպանման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աշխատանքներ</w:t>
      </w:r>
      <w:r w:rsidRPr="00BD032A">
        <w:rPr>
          <w:rFonts w:eastAsia="Calibri"/>
          <w:b w:val="0"/>
          <w:lang w:val="af-ZA" w:eastAsia="en-US"/>
          <w14:textOutline w14:w="9525" w14:cap="rnd" w14:cmpd="sng" w14:algn="ctr">
            <w14:noFill/>
            <w14:prstDash w14:val="solid"/>
            <w14:bevel/>
          </w14:textOutline>
        </w:rPr>
        <w:t xml:space="preserve">: </w:t>
      </w:r>
    </w:p>
    <w:p w14:paraId="186F4F01" w14:textId="77777777"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cs="GHEA Grapalat"/>
          <w:b w:val="0"/>
          <w:lang w:val="en-US" w:eastAsia="en-US"/>
          <w14:textOutline w14:w="9525" w14:cap="rnd" w14:cmpd="sng" w14:algn="ctr">
            <w14:noFill/>
            <w14:prstDash w14:val="solid"/>
            <w14:bevel/>
          </w14:textOutline>
        </w:rPr>
        <w:t>Նշված</w:t>
      </w:r>
      <w:r w:rsidRPr="00BD032A">
        <w:rPr>
          <w:rFonts w:eastAsia="Calibri"/>
          <w:b w:val="0"/>
          <w:lang w:val="af-ZA" w:eastAsia="en-US"/>
          <w14:textOutline w14:w="9525" w14:cap="rnd" w14:cmpd="sng" w14:algn="ctr">
            <w14:noFill/>
            <w14:prstDash w14:val="solid"/>
            <w14:bevel/>
          </w14:textOutline>
        </w:rPr>
        <w:t xml:space="preserve"> միջոցառման </w:t>
      </w:r>
      <w:r w:rsidRPr="00BD032A">
        <w:rPr>
          <w:rFonts w:eastAsia="Calibri"/>
          <w:b w:val="0"/>
          <w:lang w:val="en-US" w:eastAsia="en-US"/>
          <w14:textOutline w14:w="9525" w14:cap="rnd" w14:cmpd="sng" w14:algn="ctr">
            <w14:noFill/>
            <w14:prstDash w14:val="solid"/>
            <w14:bevel/>
          </w14:textOutline>
        </w:rPr>
        <w:t>նպատակն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ապահովել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անվտանգ</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անխափան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երթևեկության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ընդհանուր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օգտագործման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մարզային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նշանակության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ավտոմոբիլային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ճանապարհների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պահպանվածությունը</w:t>
      </w:r>
      <w:r w:rsidRPr="00BD032A">
        <w:rPr>
          <w:rFonts w:eastAsia="Calibri"/>
          <w:b w:val="0"/>
          <w:lang w:val="af-ZA" w:eastAsia="en-US"/>
          <w14:textOutline w14:w="9525" w14:cap="rnd" w14:cmpd="sng" w14:algn="ctr">
            <w14:noFill/>
            <w14:prstDash w14:val="solid"/>
            <w14:bevel/>
          </w14:textOutline>
        </w:rPr>
        <w:t>:</w:t>
      </w:r>
    </w:p>
    <w:p w14:paraId="01369C6E" w14:textId="77777777" w:rsidR="00BD032A" w:rsidRPr="00BD032A" w:rsidRDefault="00BD032A" w:rsidP="00BD032A">
      <w:pPr>
        <w:widowControl w:val="0"/>
        <w:spacing w:before="0"/>
        <w:rPr>
          <w:rFonts w:cs="Sylfaen"/>
          <w:szCs w:val="22"/>
          <w:lang w:val="af-ZA"/>
          <w14:textOutline w14:w="9525" w14:cap="rnd" w14:cmpd="sng" w14:algn="ctr">
            <w14:noFill/>
            <w14:prstDash w14:val="solid"/>
            <w14:bevel/>
          </w14:textOutline>
        </w:rPr>
      </w:pPr>
      <w:r w:rsidRPr="00BD032A">
        <w:rPr>
          <w:rFonts w:cs="Sylfaen"/>
          <w:b w:val="0"/>
          <w:szCs w:val="22"/>
          <w:lang w:val="af-ZA"/>
          <w14:textOutline w14:w="9525" w14:cap="rnd" w14:cmpd="sng" w14:algn="ctr">
            <w14:noFill/>
            <w14:prstDash w14:val="solid"/>
            <w14:bevel/>
          </w14:textOutline>
        </w:rPr>
        <w:t>- «</w:t>
      </w:r>
      <w:r w:rsidRPr="00BD032A">
        <w:rPr>
          <w:rFonts w:cs="Sylfaen"/>
          <w:b w:val="0"/>
          <w:szCs w:val="22"/>
          <w:lang w:val="hy-AM"/>
          <w14:textOutline w14:w="9525" w14:cap="rnd" w14:cmpd="sng" w14:algn="ctr">
            <w14:noFill/>
            <w14:prstDash w14:val="solid"/>
            <w14:bevel/>
          </w14:textOutline>
        </w:rPr>
        <w:t>Հայաստանի Հանրապետությունում հսկիչ սարքերի (թվային տախոգրաֆի) համակարգի կարգավորում</w:t>
      </w:r>
      <w:r w:rsidRPr="00BD032A">
        <w:rPr>
          <w:rFonts w:cs="Sylfaen"/>
          <w:b w:val="0"/>
          <w:szCs w:val="22"/>
          <w:lang w:val="af-ZA"/>
          <w14:textOutline w14:w="9525" w14:cap="rnd" w14:cmpd="sng" w14:algn="ctr">
            <w14:noFill/>
            <w14:prstDash w14:val="solid"/>
            <w14:bevel/>
          </w14:textOutline>
        </w:rPr>
        <w:t>».</w:t>
      </w:r>
    </w:p>
    <w:p w14:paraId="271BCAE1" w14:textId="77777777"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Նշված</w:t>
      </w:r>
      <w:r w:rsidRPr="00BD032A">
        <w:rPr>
          <w:rFonts w:eastAsia="Calibri"/>
          <w:b w:val="0"/>
          <w:lang w:val="af-ZA" w:eastAsia="en-US"/>
          <w14:textOutline w14:w="9525" w14:cap="rnd" w14:cmpd="sng" w14:algn="ctr">
            <w14:noFill/>
            <w14:prstDash w14:val="solid"/>
            <w14:bevel/>
          </w14:textOutline>
        </w:rPr>
        <w:t xml:space="preserve"> միջոցառման </w:t>
      </w:r>
      <w:r w:rsidRPr="00BD032A">
        <w:rPr>
          <w:rFonts w:eastAsia="Calibri"/>
          <w:b w:val="0"/>
          <w:lang w:val="en-US" w:eastAsia="en-US"/>
          <w14:textOutline w14:w="9525" w14:cap="rnd" w14:cmpd="sng" w14:algn="ctr">
            <w14:noFill/>
            <w14:prstDash w14:val="solid"/>
            <w14:bevel/>
          </w14:textOutline>
        </w:rPr>
        <w:t>նպատակն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Հայաստանի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Հանրապետությունում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տախոնետ</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համակարգի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անընդհատ</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անխափան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աշխատանքի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ապահովումը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Համակարգի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առկայության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պահանջը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բխում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Միջազգային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ավտոճանապարհային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փոխադրումներ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կատարող</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տրանսպորտային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միջոցների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անձնակազմի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աշխատանքի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մասին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Եվրոպական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համաձայնագրից</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որին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Հայաս</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տանի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Հանրապետությունը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միացել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2006 </w:t>
      </w:r>
      <w:r w:rsidRPr="00BD032A">
        <w:rPr>
          <w:rFonts w:eastAsia="Calibri"/>
          <w:b w:val="0"/>
          <w:lang w:val="en-US" w:eastAsia="en-US"/>
          <w14:textOutline w14:w="9525" w14:cap="rnd" w14:cmpd="sng" w14:algn="ctr">
            <w14:noFill/>
            <w14:prstDash w14:val="solid"/>
            <w14:bevel/>
          </w14:textOutline>
        </w:rPr>
        <w:t>թվականից</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Հսկիչ</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սարքերը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թվային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տախոգրաֆ</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ները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կիրառվում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են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բեռնափոխադրումներ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իրականացնող</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բեռնատար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տրանս</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պորտային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միջոցների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վրա</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տրանսպորտային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միջոցի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արագությունը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անցած</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ճանա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պարհը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վարորդի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վարելու</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հանգստի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ռեժիմները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արձանագրելու</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xml:space="preserve">: </w:t>
      </w:r>
    </w:p>
    <w:p w14:paraId="7042E5F0" w14:textId="77777777"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b w:val="0"/>
          <w:lang w:val="af-ZA" w:eastAsia="en-US"/>
          <w14:textOutline w14:w="9525" w14:cap="rnd" w14:cmpd="sng" w14:algn="ctr">
            <w14:noFill/>
            <w14:prstDash w14:val="solid"/>
            <w14:bevel/>
          </w14:textOutline>
        </w:rPr>
        <w:t xml:space="preserve">Միջոցառմամբ </w:t>
      </w:r>
      <w:r w:rsidRPr="00BD032A">
        <w:rPr>
          <w:rFonts w:eastAsia="Calibri"/>
          <w:b w:val="0"/>
          <w:lang w:val="en-US" w:eastAsia="en-US"/>
          <w14:textOutline w14:w="9525" w14:cap="rnd" w14:cmpd="sng" w14:algn="ctr">
            <w14:noFill/>
            <w14:prstDash w14:val="solid"/>
            <w14:bevel/>
          </w14:textOutline>
        </w:rPr>
        <w:t>տախոնետ</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համակարգի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պահպանման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սպասարկման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2019 </w:t>
      </w:r>
      <w:r w:rsidRPr="00BD032A">
        <w:rPr>
          <w:rFonts w:eastAsia="Calibri"/>
          <w:b w:val="0"/>
          <w:lang w:val="en-US" w:eastAsia="en-US"/>
          <w14:textOutline w14:w="9525" w14:cap="rnd" w14:cmpd="sng" w14:algn="ctr">
            <w14:noFill/>
            <w14:prstDash w14:val="solid"/>
            <w14:bevel/>
          </w14:textOutline>
        </w:rPr>
        <w:t>թվականի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բյուջեի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նախագծով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նախատեսվում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16.8 </w:t>
      </w:r>
      <w:r w:rsidRPr="00BD032A">
        <w:rPr>
          <w:rFonts w:eastAsia="Calibri"/>
          <w:b w:val="0"/>
          <w:lang w:val="en-US"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2018 </w:t>
      </w:r>
      <w:r w:rsidRPr="00BD032A">
        <w:rPr>
          <w:rFonts w:eastAsia="Calibri"/>
          <w:b w:val="0"/>
          <w:lang w:val="en-US" w:eastAsia="en-US"/>
          <w14:textOutline w14:w="9525" w14:cap="rnd" w14:cmpd="sng" w14:algn="ctr">
            <w14:noFill/>
            <w14:prstDash w14:val="solid"/>
            <w14:bevel/>
          </w14:textOutline>
        </w:rPr>
        <w:t>թվականի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բյուջեով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հաստատված</w:t>
      </w:r>
      <w:r w:rsidRPr="00BD032A">
        <w:rPr>
          <w:rFonts w:eastAsia="Calibri"/>
          <w:b w:val="0"/>
          <w:lang w:val="af-ZA" w:eastAsia="en-US"/>
          <w14:textOutline w14:w="9525" w14:cap="rnd" w14:cmpd="sng" w14:algn="ctr">
            <w14:noFill/>
            <w14:prstDash w14:val="solid"/>
            <w14:bevel/>
          </w14:textOutline>
        </w:rPr>
        <w:t xml:space="preserve"> 15.5 </w:t>
      </w:r>
      <w:r w:rsidRPr="00BD032A">
        <w:rPr>
          <w:rFonts w:eastAsia="Calibri"/>
          <w:b w:val="0"/>
          <w:lang w:val="en-US"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դրամի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դիմաց</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կամ</w:t>
      </w:r>
      <w:r w:rsidRPr="00BD032A">
        <w:rPr>
          <w:rFonts w:eastAsia="Calibri"/>
          <w:b w:val="0"/>
          <w:lang w:val="af-ZA" w:eastAsia="en-US"/>
          <w14:textOutline w14:w="9525" w14:cap="rnd" w14:cmpd="sng" w14:algn="ctr">
            <w14:noFill/>
            <w14:prstDash w14:val="solid"/>
            <w14:bevel/>
          </w14:textOutline>
        </w:rPr>
        <w:t xml:space="preserve"> ավել 1.3 </w:t>
      </w:r>
      <w:r w:rsidRPr="00BD032A">
        <w:rPr>
          <w:rFonts w:eastAsia="Calibri"/>
          <w:b w:val="0"/>
          <w:lang w:val="en-US"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դրամով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որն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արդյունք</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փոխարժեքի տարբերության: </w:t>
      </w:r>
    </w:p>
    <w:p w14:paraId="517C297A" w14:textId="6822D78A" w:rsidR="00BD032A" w:rsidRPr="00BD032A" w:rsidRDefault="00BD032A" w:rsidP="00BD032A">
      <w:pPr>
        <w:widowControl w:val="0"/>
        <w:spacing w:before="0"/>
        <w:rPr>
          <w:rFonts w:cs="Sylfaen"/>
          <w:b w:val="0"/>
          <w:szCs w:val="22"/>
          <w:lang w:val="af-ZA"/>
          <w14:textOutline w14:w="9525" w14:cap="rnd" w14:cmpd="sng" w14:algn="ctr">
            <w14:noFill/>
            <w14:prstDash w14:val="solid"/>
            <w14:bevel/>
          </w14:textOutline>
        </w:rPr>
      </w:pPr>
      <w:r w:rsidRPr="00BD032A">
        <w:rPr>
          <w:rFonts w:cs="GHEA Grapalat"/>
          <w:b w:val="0"/>
          <w:bCs/>
          <w:iCs/>
          <w:szCs w:val="22"/>
          <w:lang w:val="af-ZA"/>
          <w14:textOutline w14:w="9525" w14:cap="rnd" w14:cmpd="sng" w14:algn="ctr">
            <w14:noFill/>
            <w14:prstDash w14:val="solid"/>
            <w14:bevel/>
          </w14:textOutline>
        </w:rPr>
        <w:t>- «</w:t>
      </w:r>
      <w:r w:rsidRPr="00BD032A">
        <w:rPr>
          <w:rFonts w:cs="GHEA Grapalat"/>
          <w:b w:val="0"/>
          <w:bCs/>
          <w:iCs/>
          <w:szCs w:val="22"/>
          <w:lang w:val="hy-AM"/>
          <w14:textOutline w14:w="9525" w14:cap="rnd" w14:cmpd="sng" w14:algn="ctr">
            <w14:noFill/>
            <w14:prstDash w14:val="solid"/>
            <w14:bevel/>
          </w14:textOutline>
        </w:rPr>
        <w:t>Ավտոմոբիլային ճանապարհների ցանցի հսկողություն, ուսումնասիրություններ և փորձաքննություններ</w:t>
      </w:r>
      <w:r w:rsidRPr="00BD032A">
        <w:rPr>
          <w:rFonts w:cs="GHEA Grapalat"/>
          <w:b w:val="0"/>
          <w:bCs/>
          <w:iCs/>
          <w:szCs w:val="22"/>
          <w:lang w:val="af-ZA"/>
          <w14:textOutline w14:w="9525" w14:cap="rnd" w14:cmpd="sng" w14:algn="ctr">
            <w14:noFill/>
            <w14:prstDash w14:val="solid"/>
            <w14:bevel/>
          </w14:textOutline>
        </w:rPr>
        <w:t>»</w:t>
      </w:r>
      <w:r w:rsidRPr="00BD032A">
        <w:rPr>
          <w:rFonts w:cs="Sylfaen"/>
          <w:b w:val="0"/>
          <w:szCs w:val="22"/>
          <w:lang w:val="it-IT"/>
          <w14:textOutline w14:w="9525" w14:cap="rnd" w14:cmpd="sng" w14:algn="ctr">
            <w14:noFill/>
            <w14:prstDash w14:val="solid"/>
            <w14:bevel/>
          </w14:textOutline>
        </w:rPr>
        <w:t xml:space="preserve"> միջոցառման գծով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 xml:space="preserve">«Հայաստանի ավտոմոբիլային ճանապարհների տնօրինություն» պետական ոչ առևտրային </w:t>
      </w:r>
      <w:r w:rsidRPr="00BD032A">
        <w:rPr>
          <w:rFonts w:cs="Sylfaen"/>
          <w:b w:val="0"/>
          <w:szCs w:val="22"/>
          <w:lang w:val="it-IT"/>
          <w14:textOutline w14:w="9525" w14:cap="rnd" w14:cmpd="sng" w14:algn="ctr">
            <w14:noFill/>
            <w14:prstDash w14:val="solid"/>
            <w14:bevel/>
          </w14:textOutline>
        </w:rPr>
        <w:t>կազմակեր</w:t>
      </w:r>
      <w:r w:rsidRPr="00BD032A">
        <w:rPr>
          <w:rFonts w:cs="Sylfaen"/>
          <w:b w:val="0"/>
          <w:szCs w:val="22"/>
          <w:lang w:val="it-IT"/>
          <w14:textOutline w14:w="9525" w14:cap="rnd" w14:cmpd="sng" w14:algn="ctr">
            <w14:noFill/>
            <w14:prstDash w14:val="solid"/>
            <w14:bevel/>
          </w14:textOutline>
        </w:rPr>
        <w:softHyphen/>
        <w:t>պության ՀՀ 2019</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թվականի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նախագծով</w:t>
      </w:r>
      <w:r w:rsidR="001E6978">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նախա</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տեսվում</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է</w:t>
      </w:r>
      <w:r w:rsidRPr="00BD032A">
        <w:rPr>
          <w:rFonts w:cs="Sylfaen"/>
          <w:b w:val="0"/>
          <w:szCs w:val="22"/>
          <w:lang w:val="af-ZA"/>
          <w14:textOutline w14:w="9525" w14:cap="rnd" w14:cmpd="sng" w14:algn="ctr">
            <w14:noFill/>
            <w14:prstDash w14:val="solid"/>
            <w14:bevel/>
          </w14:textOutline>
        </w:rPr>
        <w:t xml:space="preserve"> 218.1 </w:t>
      </w:r>
      <w:r w:rsidRPr="00BD032A">
        <w:rPr>
          <w:rFonts w:cs="Sylfaen"/>
          <w:b w:val="0"/>
          <w:szCs w:val="22"/>
          <w:lang w:val="hy-AM"/>
          <w14:textOutline w14:w="9525" w14:cap="rnd" w14:cmpd="sng" w14:algn="ctr">
            <w14:noFill/>
            <w14:prstDash w14:val="solid"/>
            <w14:bevel/>
          </w14:textOutline>
        </w:rPr>
        <w:t>մլն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դրամ</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ՀՀ</w:t>
      </w:r>
      <w:r w:rsidRPr="00BD032A">
        <w:rPr>
          <w:rFonts w:cs="Sylfaen"/>
          <w:b w:val="0"/>
          <w:szCs w:val="22"/>
          <w:lang w:val="af-ZA"/>
          <w14:textOutline w14:w="9525" w14:cap="rnd" w14:cmpd="sng" w14:algn="ctr">
            <w14:noFill/>
            <w14:prstDash w14:val="solid"/>
            <w14:bevel/>
          </w14:textOutline>
        </w:rPr>
        <w:t xml:space="preserve"> 2018</w:t>
      </w:r>
      <w:r w:rsidRPr="00BD032A">
        <w:rPr>
          <w:rFonts w:cs="Sylfaen"/>
          <w:b w:val="0"/>
          <w:szCs w:val="22"/>
          <w:lang w:val="hy-AM"/>
          <w14:textOutline w14:w="9525" w14:cap="rnd" w14:cmpd="sng" w14:algn="ctr">
            <w14:noFill/>
            <w14:prstDash w14:val="solid"/>
            <w14:bevel/>
          </w14:textOutline>
        </w:rPr>
        <w:t>թ</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հաստատված</w:t>
      </w:r>
      <w:r w:rsidRPr="00BD032A">
        <w:rPr>
          <w:rFonts w:cs="Sylfaen"/>
          <w:b w:val="0"/>
          <w:szCs w:val="22"/>
          <w:lang w:val="af-ZA"/>
          <w14:textOutline w14:w="9525" w14:cap="rnd" w14:cmpd="sng" w14:algn="ctr">
            <w14:noFill/>
            <w14:prstDash w14:val="solid"/>
            <w14:bevel/>
          </w14:textOutline>
        </w:rPr>
        <w:t xml:space="preserve"> ցուցանիշին համապատասխան:</w:t>
      </w:r>
    </w:p>
    <w:p w14:paraId="2350042A" w14:textId="77777777" w:rsidR="00BD032A" w:rsidRPr="00BD032A" w:rsidRDefault="00BD032A" w:rsidP="00BD032A">
      <w:pPr>
        <w:spacing w:before="0"/>
        <w:rPr>
          <w:rFonts w:eastAsia="Calibri"/>
          <w:b w:val="0"/>
          <w:color w:val="000000"/>
          <w:lang w:val="af-ZA"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Միջոցառման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շրջանակներում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նախատեսվում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իրականացնել</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ավտոմոբիլային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ճանապարհային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ցանցի</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զարգացման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ու</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նպատակային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օգտագործման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պահպանման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հեռանկարային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զարգացման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ծրագրերի</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գծով</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ավտոմոբիլային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ճանապարհների</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ու</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դրանց</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ինժեներական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կառույցների</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վիճակի</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պարբերական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ուսումնասիրության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նախագծային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փաստաթղթերի</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իրականացված</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փորձաքն</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նության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միջպետական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հանրապետական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նշանակության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ավտոմոբիլային</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ճանապարհների</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ու</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դրանց</w:t>
      </w:r>
      <w:r w:rsidRPr="00BD032A">
        <w:rPr>
          <w:rFonts w:eastAsia="Calibri"/>
          <w:b w:val="0"/>
          <w:lang w:val="it-IT"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ինժեներական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կառույցների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պահպանման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շահագործման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աշխատանքների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նկատմամբ</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տեխնիկական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հսկողության</w:t>
      </w:r>
      <w:r w:rsidRPr="00BD032A">
        <w:rPr>
          <w:rFonts w:eastAsia="Calibri"/>
          <w:b w:val="0"/>
          <w:lang w:val="af-ZA" w:eastAsia="en-US"/>
          <w14:textOutline w14:w="9525" w14:cap="rnd" w14:cmpd="sng" w14:algn="ctr">
            <w14:noFill/>
            <w14:prstDash w14:val="solid"/>
            <w14:bevel/>
          </w14:textOutline>
        </w:rPr>
        <w:t xml:space="preserve"> իրականացման, </w:t>
      </w: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նշանակության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ավտոճանա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պարհների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ցանցի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անձնագրավորման</w:t>
      </w:r>
      <w:r w:rsidRPr="00BD032A">
        <w:rPr>
          <w:rFonts w:eastAsia="Calibri"/>
          <w:b w:val="0"/>
          <w:lang w:val="af-ZA" w:eastAsia="en-US"/>
          <w14:textOutline w14:w="9525" w14:cap="rnd" w14:cmpd="sng" w14:algn="ctr">
            <w14:noFill/>
            <w14:prstDash w14:val="solid"/>
            <w14:bevel/>
          </w14:textOutline>
        </w:rPr>
        <w:t>, ա</w:t>
      </w:r>
      <w:r w:rsidRPr="00BD032A">
        <w:rPr>
          <w:rFonts w:eastAsia="Calibri"/>
          <w:b w:val="0"/>
          <w:lang w:val="en-US" w:eastAsia="en-US"/>
          <w14:textOutline w14:w="9525" w14:cap="rnd" w14:cmpd="sng" w14:algn="ctr">
            <w14:noFill/>
            <w14:prstDash w14:val="solid"/>
            <w14:bevel/>
          </w14:textOutline>
        </w:rPr>
        <w:t>վտոմոբիլային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ճանապարհների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առանձին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հատվածների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ծածկի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վիճակի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տեխնիկական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տվյալների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հավաքագրման</w:t>
      </w:r>
      <w:r w:rsidRPr="00BD032A">
        <w:rPr>
          <w:rFonts w:eastAsia="Calibri"/>
          <w:b w:val="0"/>
          <w:lang w:val="af-ZA" w:eastAsia="en-US"/>
          <w14:textOutline w14:w="9525" w14:cap="rnd" w14:cmpd="sng" w14:algn="ctr">
            <w14:noFill/>
            <w14:prstDash w14:val="solid"/>
            <w14:bevel/>
          </w14:textOutline>
        </w:rPr>
        <w:t xml:space="preserve"> աշխատանքներ: </w:t>
      </w:r>
    </w:p>
    <w:p w14:paraId="4FBC86BD" w14:textId="56C4CD84" w:rsidR="00BD032A" w:rsidRDefault="00BD032A" w:rsidP="00BD032A">
      <w:pPr>
        <w:widowControl w:val="0"/>
        <w:spacing w:before="0"/>
        <w:rPr>
          <w:rFonts w:cs="Sylfaen"/>
          <w:b w:val="0"/>
          <w:szCs w:val="22"/>
          <w:lang w:val="af-ZA"/>
          <w14:textOutline w14:w="9525" w14:cap="rnd" w14:cmpd="sng" w14:algn="ctr">
            <w14:noFill/>
            <w14:prstDash w14:val="solid"/>
            <w14:bevel/>
          </w14:textOutline>
        </w:rPr>
      </w:pPr>
      <w:r w:rsidRPr="00BD032A">
        <w:rPr>
          <w:rFonts w:cs="Sylfaen"/>
          <w:b w:val="0"/>
          <w:szCs w:val="22"/>
          <w:lang w:val="af-ZA"/>
          <w14:textOutline w14:w="9525" w14:cap="rnd" w14:cmpd="sng" w14:algn="ctr">
            <w14:noFill/>
            <w14:prstDash w14:val="solid"/>
            <w14:bevel/>
          </w14:textOutline>
        </w:rPr>
        <w:t>- «</w:t>
      </w:r>
      <w:r w:rsidRPr="00BD032A">
        <w:rPr>
          <w:rFonts w:cs="Sylfaen"/>
          <w:b w:val="0"/>
          <w:szCs w:val="22"/>
          <w:lang w:val="en-US"/>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նշանակության ավտոճանապարհների հիմնանորոգում» և «Տրանսպորտային օբյեկտների հիմնանորոգում» միջոցառումներով </w:t>
      </w:r>
      <w:r w:rsidRPr="00BD032A">
        <w:rPr>
          <w:rFonts w:cs="Sylfaen"/>
          <w:b w:val="0"/>
          <w:szCs w:val="22"/>
          <w:lang w:val="hy-AM"/>
          <w14:textOutline w14:w="9525" w14:cap="rnd" w14:cmpd="sng" w14:algn="ctr">
            <w14:noFill/>
            <w14:prstDash w14:val="solid"/>
            <w14:bevel/>
          </w14:textOutline>
        </w:rPr>
        <w:t>ՀՀ</w:t>
      </w:r>
      <w:r w:rsidRPr="00BD032A">
        <w:rPr>
          <w:rFonts w:cs="Sylfaen"/>
          <w:b w:val="0"/>
          <w:szCs w:val="22"/>
          <w:lang w:val="af-ZA"/>
          <w14:textOutline w14:w="9525" w14:cap="rnd" w14:cmpd="sng" w14:algn="ctr">
            <w14:noFill/>
            <w14:prstDash w14:val="solid"/>
            <w14:bevel/>
          </w14:textOutline>
        </w:rPr>
        <w:t xml:space="preserve"> 2019 </w:t>
      </w:r>
      <w:r w:rsidRPr="00BD032A">
        <w:rPr>
          <w:rFonts w:cs="Sylfaen"/>
          <w:b w:val="0"/>
          <w:szCs w:val="22"/>
          <w:lang w:val="hy-AM"/>
          <w14:textOutline w14:w="9525" w14:cap="rnd" w14:cmpd="sng" w14:algn="ctr">
            <w14:noFill/>
            <w14:prstDash w14:val="solid"/>
            <w14:bevel/>
          </w14:textOutline>
        </w:rPr>
        <w:t>թվականի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նախագծով</w:t>
      </w:r>
      <w:r w:rsidR="001E6978">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նախատեսվել</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է</w:t>
      </w:r>
      <w:r w:rsidRPr="00BD032A">
        <w:rPr>
          <w:rFonts w:cs="Sylfaen"/>
          <w:b w:val="0"/>
          <w:szCs w:val="22"/>
          <w:lang w:val="af-ZA"/>
          <w14:textOutline w14:w="9525" w14:cap="rnd" w14:cmpd="sng" w14:algn="ctr">
            <w14:noFill/>
            <w14:prstDash w14:val="solid"/>
            <w14:bevel/>
          </w14:textOutline>
        </w:rPr>
        <w:t xml:space="preserve"> 9¸000.0 </w:t>
      </w:r>
      <w:r w:rsidRPr="00BD032A">
        <w:rPr>
          <w:rFonts w:cs="Sylfaen"/>
          <w:b w:val="0"/>
          <w:szCs w:val="22"/>
          <w:lang w:val="hy-AM"/>
          <w14:textOutline w14:w="9525" w14:cap="rnd" w14:cmpd="sng" w14:algn="ctr">
            <w14:noFill/>
            <w14:prstDash w14:val="solid"/>
            <w14:bevel/>
          </w14:textOutline>
        </w:rPr>
        <w:t>մլն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դրամ</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որը</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ՀՀ</w:t>
      </w:r>
      <w:r w:rsidRPr="00BD032A">
        <w:rPr>
          <w:rFonts w:cs="Sylfaen"/>
          <w:b w:val="0"/>
          <w:szCs w:val="22"/>
          <w:lang w:val="af-ZA"/>
          <w14:textOutline w14:w="9525" w14:cap="rnd" w14:cmpd="sng" w14:algn="ctr">
            <w14:noFill/>
            <w14:prstDash w14:val="solid"/>
            <w14:bevel/>
          </w14:textOutline>
        </w:rPr>
        <w:t xml:space="preserve"> 2018 </w:t>
      </w:r>
      <w:r w:rsidRPr="00BD032A">
        <w:rPr>
          <w:rFonts w:cs="Sylfaen"/>
          <w:b w:val="0"/>
          <w:szCs w:val="22"/>
          <w:lang w:val="hy-AM"/>
          <w14:textOutline w14:w="9525" w14:cap="rnd" w14:cmpd="sng" w14:algn="ctr">
            <w14:noFill/>
            <w14:prstDash w14:val="solid"/>
            <w14:bevel/>
          </w14:textOutline>
        </w:rPr>
        <w:t>թվականի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հաստատված</w:t>
      </w:r>
      <w:r w:rsidRPr="00BD032A">
        <w:rPr>
          <w:rFonts w:cs="Sylfaen"/>
          <w:b w:val="0"/>
          <w:szCs w:val="22"/>
          <w:lang w:val="af-ZA"/>
          <w14:textOutline w14:w="9525" w14:cap="rnd" w14:cmpd="sng" w14:algn="ctr">
            <w14:noFill/>
            <w14:prstDash w14:val="solid"/>
            <w14:bevel/>
          </w14:textOutline>
        </w:rPr>
        <w:t xml:space="preserve"> 6,420.0 </w:t>
      </w:r>
      <w:r w:rsidRPr="00BD032A">
        <w:rPr>
          <w:rFonts w:cs="Sylfaen"/>
          <w:b w:val="0"/>
          <w:szCs w:val="22"/>
          <w:lang w:val="hy-AM"/>
          <w14:textOutline w14:w="9525" w14:cap="rnd" w14:cmpd="sng" w14:algn="ctr">
            <w14:noFill/>
            <w14:prstDash w14:val="solid"/>
            <w14:bevel/>
          </w14:textOutline>
        </w:rPr>
        <w:t>մլն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դրամը</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գերազանցում</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է</w:t>
      </w:r>
      <w:r w:rsidRPr="00BD032A">
        <w:rPr>
          <w:rFonts w:cs="Sylfaen"/>
          <w:b w:val="0"/>
          <w:szCs w:val="22"/>
          <w:lang w:val="af-ZA"/>
          <w14:textOutline w14:w="9525" w14:cap="rnd" w14:cmpd="sng" w14:algn="ctr">
            <w14:noFill/>
            <w14:prstDash w14:val="solid"/>
            <w14:bevel/>
          </w14:textOutline>
        </w:rPr>
        <w:t xml:space="preserve"> 2,580.0 </w:t>
      </w:r>
      <w:r w:rsidRPr="00BD032A">
        <w:rPr>
          <w:rFonts w:cs="Sylfaen"/>
          <w:b w:val="0"/>
          <w:szCs w:val="22"/>
          <w:lang w:val="hy-AM"/>
          <w14:textOutline w14:w="9525" w14:cap="rnd" w14:cmpd="sng" w14:algn="ctr">
            <w14:noFill/>
            <w14:prstDash w14:val="solid"/>
            <w14:bevel/>
          </w14:textOutline>
        </w:rPr>
        <w:t>մլն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դրամով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կամ</w:t>
      </w:r>
      <w:r w:rsidRPr="00BD032A">
        <w:rPr>
          <w:rFonts w:cs="Sylfaen"/>
          <w:b w:val="0"/>
          <w:szCs w:val="22"/>
          <w:lang w:val="af-ZA"/>
          <w14:textOutline w14:w="9525" w14:cap="rnd" w14:cmpd="sng" w14:algn="ctr">
            <w14:noFill/>
            <w14:prstDash w14:val="solid"/>
            <w14:bevel/>
          </w14:textOutline>
        </w:rPr>
        <w:t xml:space="preserve"> 40.2 %-</w:t>
      </w:r>
      <w:r w:rsidRPr="00BD032A">
        <w:rPr>
          <w:rFonts w:cs="Sylfaen"/>
          <w:b w:val="0"/>
          <w:szCs w:val="22"/>
          <w:lang w:val="hy-AM"/>
          <w14:textOutline w14:w="9525" w14:cap="rnd" w14:cmpd="sng" w14:algn="ctr">
            <w14:noFill/>
            <w14:prstDash w14:val="solid"/>
            <w14:bevel/>
          </w14:textOutline>
        </w:rPr>
        <w:t>ով</w:t>
      </w:r>
      <w:r w:rsidRPr="00BD032A">
        <w:rPr>
          <w:rFonts w:cs="Sylfaen"/>
          <w:b w:val="0"/>
          <w:szCs w:val="22"/>
          <w:lang w:val="af-ZA"/>
          <w14:textOutline w14:w="9525" w14:cap="rnd" w14:cmpd="sng" w14:algn="ctr">
            <w14:noFill/>
            <w14:prstDash w14:val="solid"/>
            <w14:bevel/>
          </w14:textOutline>
        </w:rPr>
        <w:t>:</w:t>
      </w:r>
    </w:p>
    <w:p w14:paraId="0E89E571" w14:textId="77777777" w:rsidR="00BD032A" w:rsidRPr="00BD032A" w:rsidRDefault="00BD032A" w:rsidP="00BD032A">
      <w:pPr>
        <w:spacing w:before="0"/>
        <w:rPr>
          <w:rFonts w:eastAsia="Calibri"/>
          <w:color w:val="000000"/>
          <w:lang w:val="af-ZA" w:eastAsia="en-US"/>
          <w14:textOutline w14:w="9525" w14:cap="rnd" w14:cmpd="sng" w14:algn="ctr">
            <w14:noFill/>
            <w14:prstDash w14:val="solid"/>
            <w14:bevel/>
          </w14:textOutline>
        </w:rPr>
      </w:pPr>
      <w:r w:rsidRPr="00BD032A">
        <w:rPr>
          <w:rFonts w:eastAsia="Calibri"/>
          <w:color w:val="000000"/>
          <w:lang w:val="af-ZA" w:eastAsia="en-US"/>
          <w14:textOutline w14:w="9525" w14:cap="rnd" w14:cmpd="sng" w14:algn="ctr">
            <w14:noFill/>
            <w14:prstDash w14:val="solid"/>
            <w14:bevel/>
          </w14:textOutline>
        </w:rPr>
        <w:t>«Հեռահաղորդակցության ապահովում» ծրագիր.</w:t>
      </w:r>
    </w:p>
    <w:p w14:paraId="5B33DF4A" w14:textId="2BEC5961"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b w:val="0"/>
          <w:lang w:val="af-ZA" w:eastAsia="en-US"/>
          <w14:textOutline w14:w="9525" w14:cap="rnd" w14:cmpd="sng" w14:algn="ctr">
            <w14:noFill/>
            <w14:prstDash w14:val="solid"/>
            <w14:bevel/>
          </w14:textOutline>
        </w:rPr>
        <w:t xml:space="preserve">Նշված ծրագրի </w:t>
      </w:r>
      <w:r w:rsidRPr="00BD032A">
        <w:rPr>
          <w:rFonts w:eastAsia="Calibri"/>
          <w:b w:val="0"/>
          <w:lang w:val="en-US"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2019 </w:t>
      </w:r>
      <w:r w:rsidRPr="00BD032A">
        <w:rPr>
          <w:rFonts w:eastAsia="Calibri"/>
          <w:b w:val="0"/>
          <w:lang w:val="en-US" w:eastAsia="en-US"/>
          <w14:textOutline w14:w="9525" w14:cap="rnd" w14:cmpd="sng" w14:algn="ctr">
            <w14:noFill/>
            <w14:prstDash w14:val="solid"/>
            <w14:bevel/>
          </w14:textOutline>
        </w:rPr>
        <w:t>թվա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կանի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բյուջեի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նախագծով</w:t>
      </w:r>
      <w:r w:rsidR="001E6978">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տեսվում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411.4 </w:t>
      </w:r>
      <w:r w:rsidRPr="00BD032A">
        <w:rPr>
          <w:rFonts w:eastAsia="Calibri"/>
          <w:b w:val="0"/>
          <w:lang w:val="en-US"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որն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ուղղվելու</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հետևյալ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միջոցառումների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իրականացմանը</w:t>
      </w:r>
      <w:r w:rsidRPr="00BD032A">
        <w:rPr>
          <w:rFonts w:eastAsia="Calibri"/>
          <w:b w:val="0"/>
          <w:lang w:val="af-ZA" w:eastAsia="en-US"/>
          <w14:textOutline w14:w="9525" w14:cap="rnd" w14:cmpd="sng" w14:algn="ctr">
            <w14:noFill/>
            <w14:prstDash w14:val="solid"/>
            <w14:bevel/>
          </w14:textOutline>
        </w:rPr>
        <w:t>.</w:t>
      </w:r>
    </w:p>
    <w:p w14:paraId="7009FF68" w14:textId="77777777" w:rsidR="00BD032A" w:rsidRPr="00BD032A" w:rsidRDefault="00BD032A" w:rsidP="00BD032A">
      <w:pPr>
        <w:widowControl w:val="0"/>
        <w:spacing w:before="0"/>
        <w:rPr>
          <w:rFonts w:cs="Sylfaen"/>
          <w:b w:val="0"/>
          <w:szCs w:val="22"/>
          <w:lang w:val="af-ZA"/>
          <w14:textOutline w14:w="9525" w14:cap="rnd" w14:cmpd="sng" w14:algn="ctr">
            <w14:noFill/>
            <w14:prstDash w14:val="solid"/>
            <w14:bevel/>
          </w14:textOutline>
        </w:rPr>
      </w:pPr>
      <w:r w:rsidRPr="00BD032A">
        <w:rPr>
          <w:rFonts w:cs="Sylfaen"/>
          <w:b w:val="0"/>
          <w:bCs/>
          <w:szCs w:val="22"/>
          <w:lang w:val="af-ZA"/>
          <w14:textOutline w14:w="9525" w14:cap="rnd" w14:cmpd="sng" w14:algn="ctr">
            <w14:noFill/>
            <w14:prstDash w14:val="solid"/>
            <w14:bevel/>
          </w14:textOutline>
        </w:rPr>
        <w:t xml:space="preserve">- </w:t>
      </w:r>
      <w:r w:rsidRPr="00BD032A">
        <w:rPr>
          <w:rFonts w:cs="Sylfaen"/>
          <w:b w:val="0"/>
          <w:bCs/>
          <w:szCs w:val="22"/>
          <w:lang w:val="hy-AM"/>
          <w14:textOutline w14:w="9525" w14:cap="rnd" w14:cmpd="sng" w14:algn="ctr">
            <w14:noFill/>
            <w14:prstDash w14:val="solid"/>
            <w14:bevel/>
          </w14:textOutline>
        </w:rPr>
        <w:t>«</w:t>
      </w:r>
      <w:r w:rsidRPr="00BD032A">
        <w:rPr>
          <w:rFonts w:cs="Sylfaen"/>
          <w:b w:val="0"/>
          <w:bCs/>
          <w:iCs/>
          <w:szCs w:val="22"/>
          <w:lang w:val="hy-AM"/>
          <w14:textOutline w14:w="9525" w14:cap="rnd" w14:cmpd="sng" w14:algn="ctr">
            <w14:noFill/>
            <w14:prstDash w14:val="solid"/>
            <w14:bevel/>
          </w14:textOutline>
        </w:rPr>
        <w:t>Հեռահաղորդակցության և կապի կանոնակարգ</w:t>
      </w:r>
      <w:r w:rsidRPr="00BD032A">
        <w:rPr>
          <w:rFonts w:cs="Sylfaen"/>
          <w:b w:val="0"/>
          <w:bCs/>
          <w:iCs/>
          <w:szCs w:val="22"/>
          <w:lang w:val="en-US"/>
          <w14:textOutline w14:w="9525" w14:cap="rnd" w14:cmpd="sng" w14:algn="ctr">
            <w14:noFill/>
            <w14:prstDash w14:val="solid"/>
            <w14:bevel/>
          </w14:textOutline>
        </w:rPr>
        <w:t>ու</w:t>
      </w:r>
      <w:r w:rsidRPr="00BD032A">
        <w:rPr>
          <w:rFonts w:cs="Sylfaen"/>
          <w:b w:val="0"/>
          <w:bCs/>
          <w:iCs/>
          <w:szCs w:val="22"/>
          <w:lang w:val="hy-AM"/>
          <w14:textOutline w14:w="9525" w14:cap="rnd" w14:cmpd="sng" w14:algn="ctr">
            <w14:noFill/>
            <w14:prstDash w14:val="solid"/>
            <w14:bevel/>
          </w14:textOutline>
        </w:rPr>
        <w:t xml:space="preserve">մ» </w:t>
      </w:r>
      <w:r w:rsidRPr="00BD032A">
        <w:rPr>
          <w:rFonts w:cs="Sylfaen"/>
          <w:b w:val="0"/>
          <w:bCs/>
          <w:iCs/>
          <w:szCs w:val="22"/>
          <w:lang w:val="en-US"/>
          <w14:textOutline w14:w="9525" w14:cap="rnd" w14:cmpd="sng" w14:algn="ctr">
            <w14:noFill/>
            <w14:prstDash w14:val="solid"/>
            <w14:bevel/>
          </w14:textOutline>
        </w:rPr>
        <w:t>միջոցառման</w:t>
      </w:r>
      <w:r w:rsidRPr="00BD032A">
        <w:rPr>
          <w:rFonts w:cs="Sylfaen"/>
          <w:b w:val="0"/>
          <w:bCs/>
          <w:iCs/>
          <w:szCs w:val="22"/>
          <w:lang w:val="af-ZA"/>
          <w14:textOutline w14:w="9525" w14:cap="rnd" w14:cmpd="sng" w14:algn="ctr">
            <w14:noFill/>
            <w14:prstDash w14:val="solid"/>
            <w14:bevel/>
          </w14:textOutline>
        </w:rPr>
        <w:t xml:space="preserve"> </w:t>
      </w:r>
      <w:r w:rsidRPr="00BD032A">
        <w:rPr>
          <w:rFonts w:cs="Sylfaen"/>
          <w:b w:val="0"/>
          <w:bCs/>
          <w:iCs/>
          <w:szCs w:val="22"/>
          <w:lang w:val="en-US"/>
          <w14:textOutline w14:w="9525" w14:cap="rnd" w14:cmpd="sng" w14:algn="ctr">
            <w14:noFill/>
            <w14:prstDash w14:val="solid"/>
            <w14:bevel/>
          </w14:textOutline>
        </w:rPr>
        <w:t>շրջանակներում</w:t>
      </w:r>
      <w:r w:rsidRPr="00BD032A">
        <w:rPr>
          <w:rFonts w:cs="Sylfaen"/>
          <w:b w:val="0"/>
          <w:bCs/>
          <w:iCs/>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«Հեռահաղորդակցության հանրապետական կենտրոն» պետական ոչ առևտրային կազմակեր</w:t>
      </w:r>
      <w:r w:rsidRPr="00BD032A">
        <w:rPr>
          <w:rFonts w:cs="Sylfaen"/>
          <w:b w:val="0"/>
          <w:szCs w:val="22"/>
          <w:lang w:val="hy-AM"/>
          <w14:textOutline w14:w="9525" w14:cap="rnd" w14:cmpd="sng" w14:algn="ctr">
            <w14:noFill/>
            <w14:prstDash w14:val="solid"/>
            <w14:bevel/>
          </w14:textOutline>
        </w:rPr>
        <w:softHyphen/>
        <w:t>պության ՀՀ 2019 թվականի պետական բյուջեի նախագծով նախա</w:t>
      </w:r>
      <w:r w:rsidRPr="00BD032A">
        <w:rPr>
          <w:rFonts w:cs="Sylfaen"/>
          <w:b w:val="0"/>
          <w:szCs w:val="22"/>
          <w:lang w:val="hy-AM"/>
          <w14:textOutline w14:w="9525" w14:cap="rnd" w14:cmpd="sng" w14:algn="ctr">
            <w14:noFill/>
            <w14:prstDash w14:val="solid"/>
            <w14:bevel/>
          </w14:textOutline>
        </w:rPr>
        <w:softHyphen/>
        <w:t>տեսվում է 290.3 մլն դրամ` ՀՀ</w:t>
      </w:r>
      <w:r w:rsidRPr="00BD032A">
        <w:rPr>
          <w:rFonts w:cs="Sylfaen"/>
          <w:b w:val="0"/>
          <w:szCs w:val="22"/>
          <w:lang w:val="af-ZA"/>
          <w14:textOutline w14:w="9525" w14:cap="rnd" w14:cmpd="sng" w14:algn="ctr">
            <w14:noFill/>
            <w14:prstDash w14:val="solid"/>
            <w14:bevel/>
          </w14:textOutline>
        </w:rPr>
        <w:t xml:space="preserve"> 2018</w:t>
      </w:r>
      <w:r w:rsidRPr="00BD032A">
        <w:rPr>
          <w:rFonts w:cs="Sylfaen"/>
          <w:b w:val="0"/>
          <w:szCs w:val="22"/>
          <w:lang w:val="hy-AM"/>
          <w14:textOutline w14:w="9525" w14:cap="rnd" w14:cmpd="sng" w14:algn="ctr">
            <w14:noFill/>
            <w14:prstDash w14:val="solid"/>
            <w14:bevel/>
          </w14:textOutline>
        </w:rPr>
        <w:t>թ</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հաստատված</w:t>
      </w:r>
      <w:r w:rsidRPr="00BD032A">
        <w:rPr>
          <w:rFonts w:cs="Sylfaen"/>
          <w:b w:val="0"/>
          <w:szCs w:val="22"/>
          <w:lang w:val="af-ZA"/>
          <w14:textOutline w14:w="9525" w14:cap="rnd" w14:cmpd="sng" w14:algn="ctr">
            <w14:noFill/>
            <w14:prstDash w14:val="solid"/>
            <w14:bevel/>
          </w14:textOutline>
        </w:rPr>
        <w:t xml:space="preserve"> ցուցանիշին համապատասխան</w:t>
      </w:r>
      <w:r w:rsidRPr="00BD032A">
        <w:rPr>
          <w:rFonts w:cs="Sylfaen"/>
          <w:b w:val="0"/>
          <w:szCs w:val="22"/>
          <w:lang w:val="hy-AM"/>
          <w14:textOutline w14:w="9525" w14:cap="rnd" w14:cmpd="sng" w14:algn="ctr">
            <w14:noFill/>
            <w14:prstDash w14:val="solid"/>
            <w14:bevel/>
          </w14:textOutline>
        </w:rPr>
        <w:t>:</w:t>
      </w:r>
      <w:r w:rsidRPr="00BD032A">
        <w:rPr>
          <w:rFonts w:cs="Sylfaen"/>
          <w:b w:val="0"/>
          <w:szCs w:val="22"/>
          <w:lang w:val="af-ZA"/>
          <w14:textOutline w14:w="9525" w14:cap="rnd" w14:cmpd="sng" w14:algn="ctr">
            <w14:noFill/>
            <w14:prstDash w14:val="solid"/>
            <w14:bevel/>
          </w14:textOutline>
        </w:rPr>
        <w:t xml:space="preserve"> </w:t>
      </w:r>
    </w:p>
    <w:p w14:paraId="4A983DB4" w14:textId="77777777" w:rsidR="00BD032A" w:rsidRPr="00BD032A" w:rsidRDefault="00BD032A" w:rsidP="00BD032A">
      <w:pPr>
        <w:spacing w:before="0"/>
        <w:rPr>
          <w:rFonts w:eastAsia="Calibri" w:cs="Sylfaen"/>
          <w:b w:val="0"/>
          <w:lang w:val="hy-AM"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Միջոցառման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hy-AM" w:eastAsia="en-US"/>
          <w14:textOutline w14:w="9525" w14:cap="rnd" w14:cmpd="sng" w14:algn="ctr">
            <w14:noFill/>
            <w14:prstDash w14:val="solid"/>
            <w14:bevel/>
          </w14:textOutline>
        </w:rPr>
        <w:t>նպատակն է ապահովել Հայաստանի Հանրապե</w:t>
      </w:r>
      <w:r w:rsidRPr="00BD032A">
        <w:rPr>
          <w:rFonts w:eastAsia="Calibri"/>
          <w:b w:val="0"/>
          <w:lang w:val="hy-AM" w:eastAsia="en-US"/>
          <w14:textOutline w14:w="9525" w14:cap="rnd" w14:cmpd="sng" w14:algn="ctr">
            <w14:noFill/>
            <w14:prstDash w14:val="solid"/>
            <w14:bevel/>
          </w14:textOutline>
        </w:rPr>
        <w:softHyphen/>
        <w:t>տու</w:t>
      </w:r>
      <w:r w:rsidRPr="00BD032A">
        <w:rPr>
          <w:rFonts w:eastAsia="Calibri"/>
          <w:b w:val="0"/>
          <w:lang w:val="hy-AM" w:eastAsia="en-US"/>
          <w14:textOutline w14:w="9525" w14:cap="rnd" w14:cmpd="sng" w14:algn="ctr">
            <w14:noFill/>
            <w14:prstDash w14:val="solid"/>
            <w14:bevel/>
          </w14:textOutline>
        </w:rPr>
        <w:softHyphen/>
        <w:t>թյունում հեռահաղորդակ</w:t>
      </w:r>
      <w:r w:rsidRPr="00BD032A">
        <w:rPr>
          <w:rFonts w:eastAsia="Calibri"/>
          <w:b w:val="0"/>
          <w:lang w:val="hy-AM" w:eastAsia="en-US"/>
          <w14:textOutline w14:w="9525" w14:cap="rnd" w14:cmpd="sng" w14:algn="ctr">
            <w14:noFill/>
            <w14:prstDash w14:val="solid"/>
            <w14:bevel/>
          </w14:textOutline>
        </w:rPr>
        <w:softHyphen/>
        <w:t>ցության և կապի ծառայությունների որակի կանոնակարգումն ու բարելավումը, մասնա</w:t>
      </w:r>
      <w:r w:rsidRPr="00BD032A">
        <w:rPr>
          <w:rFonts w:eastAsia="Calibri"/>
          <w:b w:val="0"/>
          <w:lang w:val="hy-AM" w:eastAsia="en-US"/>
          <w14:textOutline w14:w="9525" w14:cap="rnd" w14:cmpd="sng" w14:algn="ctr">
            <w14:noFill/>
            <w14:prstDash w14:val="solid"/>
            <w14:bevel/>
          </w14:textOutline>
        </w:rPr>
        <w:softHyphen/>
        <w:t xml:space="preserve">վորապես, Հայաստանի Հանրապետության հաճախականությունների բաշխումների աղյուսակի կազմումը, ռադիոեթերի մոնիթորինգի և ազդանշանների տեխնիկական պարամետրերի չափումների անցկացումը, ռադիոէլեկտրոնային </w:t>
      </w:r>
      <w:r w:rsidRPr="00BD032A">
        <w:rPr>
          <w:rFonts w:eastAsia="Calibri" w:cs="Sylfaen"/>
          <w:b w:val="0"/>
          <w:lang w:val="hy-AM" w:eastAsia="en-US"/>
          <w14:textOutline w14:w="9525" w14:cap="rnd" w14:cmpd="sng" w14:algn="ctr">
            <w14:noFill/>
            <w14:prstDash w14:val="solid"/>
            <w14:bevel/>
          </w14:textOutline>
        </w:rPr>
        <w:t>միջոցների</w:t>
      </w:r>
      <w:r w:rsidRPr="00BD032A">
        <w:rPr>
          <w:rFonts w:eastAsia="Calibri" w:cs="Sylfaen"/>
          <w:b w:val="0"/>
          <w:lang w:val="pt-BR" w:eastAsia="en-US"/>
          <w14:textOutline w14:w="9525" w14:cap="rnd" w14:cmpd="sng" w14:algn="ctr">
            <w14:noFill/>
            <w14:prstDash w14:val="solid"/>
            <w14:bevel/>
          </w14:textOutline>
        </w:rPr>
        <w:t xml:space="preserve"> </w:t>
      </w:r>
      <w:r w:rsidRPr="00BD032A">
        <w:rPr>
          <w:rFonts w:eastAsia="Calibri" w:cs="Sylfaen"/>
          <w:b w:val="0"/>
          <w:lang w:val="hy-AM" w:eastAsia="en-US"/>
          <w14:textOutline w14:w="9525" w14:cap="rnd" w14:cmpd="sng" w14:algn="ctr">
            <w14:noFill/>
            <w14:prstDash w14:val="solid"/>
            <w14:bevel/>
          </w14:textOutline>
        </w:rPr>
        <w:t>և</w:t>
      </w:r>
      <w:r w:rsidRPr="00BD032A">
        <w:rPr>
          <w:rFonts w:eastAsia="Calibri" w:cs="Sylfaen"/>
          <w:b w:val="0"/>
          <w:lang w:val="pt-BR" w:eastAsia="en-US"/>
          <w14:textOutline w14:w="9525" w14:cap="rnd" w14:cmpd="sng" w14:algn="ctr">
            <w14:noFill/>
            <w14:prstDash w14:val="solid"/>
            <w14:bevel/>
          </w14:textOutline>
        </w:rPr>
        <w:t xml:space="preserve"> </w:t>
      </w:r>
      <w:r w:rsidRPr="00BD032A">
        <w:rPr>
          <w:rFonts w:eastAsia="Calibri" w:cs="Sylfaen"/>
          <w:b w:val="0"/>
          <w:lang w:val="hy-AM" w:eastAsia="en-US"/>
          <w14:textOutline w14:w="9525" w14:cap="rnd" w14:cmpd="sng" w14:algn="ctr">
            <w14:noFill/>
            <w14:prstDash w14:val="solid"/>
            <w14:bevel/>
          </w14:textOutline>
        </w:rPr>
        <w:t>բարձր</w:t>
      </w:r>
      <w:r w:rsidRPr="00BD032A">
        <w:rPr>
          <w:rFonts w:eastAsia="Calibri" w:cs="Sylfaen"/>
          <w:b w:val="0"/>
          <w:lang w:val="pt-BR" w:eastAsia="en-US"/>
          <w14:textOutline w14:w="9525" w14:cap="rnd" w14:cmpd="sng" w14:algn="ctr">
            <w14:noFill/>
            <w14:prstDash w14:val="solid"/>
            <w14:bevel/>
          </w14:textOutline>
        </w:rPr>
        <w:t xml:space="preserve"> </w:t>
      </w:r>
      <w:r w:rsidRPr="00BD032A">
        <w:rPr>
          <w:rFonts w:eastAsia="Calibri" w:cs="Sylfaen"/>
          <w:b w:val="0"/>
          <w:lang w:val="hy-AM" w:eastAsia="en-US"/>
          <w14:textOutline w14:w="9525" w14:cap="rnd" w14:cmpd="sng" w14:algn="ctr">
            <w14:noFill/>
            <w14:prstDash w14:val="solid"/>
            <w14:bevel/>
          </w14:textOutline>
        </w:rPr>
        <w:t>հաճախության</w:t>
      </w:r>
      <w:r w:rsidRPr="00BD032A">
        <w:rPr>
          <w:rFonts w:eastAsia="Calibri" w:cs="Sylfaen"/>
          <w:b w:val="0"/>
          <w:lang w:val="pt-BR" w:eastAsia="en-US"/>
          <w14:textOutline w14:w="9525" w14:cap="rnd" w14:cmpd="sng" w14:algn="ctr">
            <w14:noFill/>
            <w14:prstDash w14:val="solid"/>
            <w14:bevel/>
          </w14:textOutline>
        </w:rPr>
        <w:t xml:space="preserve"> </w:t>
      </w:r>
      <w:r w:rsidRPr="00BD032A">
        <w:rPr>
          <w:rFonts w:eastAsia="Calibri" w:cs="Sylfaen"/>
          <w:b w:val="0"/>
          <w:lang w:val="hy-AM" w:eastAsia="en-US"/>
          <w14:textOutline w14:w="9525" w14:cap="rnd" w14:cmpd="sng" w14:algn="ctr">
            <w14:noFill/>
            <w14:prstDash w14:val="solid"/>
            <w14:bevel/>
          </w14:textOutline>
        </w:rPr>
        <w:t>սարքավո</w:t>
      </w:r>
      <w:r w:rsidRPr="00BD032A">
        <w:rPr>
          <w:rFonts w:eastAsia="Calibri" w:cs="Sylfaen"/>
          <w:b w:val="0"/>
          <w:lang w:val="hy-AM" w:eastAsia="en-US"/>
          <w14:textOutline w14:w="9525" w14:cap="rnd" w14:cmpd="sng" w14:algn="ctr">
            <w14:noFill/>
            <w14:prstDash w14:val="solid"/>
            <w14:bevel/>
          </w14:textOutline>
        </w:rPr>
        <w:softHyphen/>
        <w:t>րում</w:t>
      </w:r>
      <w:r w:rsidRPr="00BD032A">
        <w:rPr>
          <w:rFonts w:eastAsia="Calibri" w:cs="Sylfaen"/>
          <w:b w:val="0"/>
          <w:lang w:val="hy-AM" w:eastAsia="en-US"/>
          <w14:textOutline w14:w="9525" w14:cap="rnd" w14:cmpd="sng" w14:algn="ctr">
            <w14:noFill/>
            <w14:prstDash w14:val="solid"/>
            <w14:bevel/>
          </w14:textOutline>
        </w:rPr>
        <w:softHyphen/>
        <w:t xml:space="preserve">ների տեղորոշումը: </w:t>
      </w:r>
    </w:p>
    <w:p w14:paraId="4D840538" w14:textId="77777777" w:rsidR="00BD032A" w:rsidRPr="00BD032A" w:rsidRDefault="00BD032A" w:rsidP="00BD032A">
      <w:pPr>
        <w:widowControl w:val="0"/>
        <w:spacing w:before="0"/>
        <w:rPr>
          <w:rFonts w:cs="Sylfaen"/>
          <w:b w:val="0"/>
          <w:szCs w:val="22"/>
          <w:lang w:val="af-ZA"/>
          <w14:textOutline w14:w="9525" w14:cap="rnd" w14:cmpd="sng" w14:algn="ctr">
            <w14:noFill/>
            <w14:prstDash w14:val="solid"/>
            <w14:bevel/>
          </w14:textOutline>
        </w:rPr>
      </w:pPr>
      <w:r w:rsidRPr="00BD032A">
        <w:rPr>
          <w:rFonts w:cs="Sylfaen"/>
          <w:b w:val="0"/>
          <w:szCs w:val="22"/>
          <w:lang w:val="hy-AM"/>
          <w14:textOutline w14:w="9525" w14:cap="rnd" w14:cmpd="sng" w14:algn="ctr">
            <w14:noFill/>
            <w14:prstDash w14:val="solid"/>
            <w14:bevel/>
          </w14:textOutline>
        </w:rPr>
        <w:t>- «Թվային հեռուստահեռարձակման ապահովման ծառայություններ» միջոցառմամբ ՀՀ-ում թվային հեռուստահեռարձակման ապահովման շրջանակներում հանրապետական սփռման մուլտիպլեքսի արբանյակային տարածման համար արբանյակային ունակության վարձակալման նպատակով 2019 թվականի պետական բյուջեի նախագծով նախատեսվում է հատկացնել 121.1 մլն դրամ՝ ՀՀ</w:t>
      </w:r>
      <w:r w:rsidRPr="00BD032A">
        <w:rPr>
          <w:rFonts w:cs="Sylfaen"/>
          <w:b w:val="0"/>
          <w:szCs w:val="22"/>
          <w:lang w:val="af-ZA"/>
          <w14:textOutline w14:w="9525" w14:cap="rnd" w14:cmpd="sng" w14:algn="ctr">
            <w14:noFill/>
            <w14:prstDash w14:val="solid"/>
            <w14:bevel/>
          </w14:textOutline>
        </w:rPr>
        <w:t xml:space="preserve"> 2018</w:t>
      </w:r>
      <w:r w:rsidRPr="00BD032A">
        <w:rPr>
          <w:rFonts w:cs="Sylfaen"/>
          <w:b w:val="0"/>
          <w:szCs w:val="22"/>
          <w:lang w:val="hy-AM"/>
          <w14:textOutline w14:w="9525" w14:cap="rnd" w14:cmpd="sng" w14:algn="ctr">
            <w14:noFill/>
            <w14:prstDash w14:val="solid"/>
            <w14:bevel/>
          </w14:textOutline>
        </w:rPr>
        <w:t>թ</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հաստատված</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99.2 մլն դրամի դիմաց¸ որի տարբերությունը պայմանավորված է ԱԱՀ-ի գծով ծախսի ավելացմամբ:</w:t>
      </w:r>
    </w:p>
    <w:p w14:paraId="5CC92596" w14:textId="77777777" w:rsidR="00BD032A" w:rsidRPr="00BD032A" w:rsidRDefault="00BD032A" w:rsidP="00BD032A">
      <w:pPr>
        <w:spacing w:before="0"/>
        <w:rPr>
          <w:rFonts w:eastAsia="Calibri"/>
          <w:b w:val="0"/>
          <w:lang w:val="hy-AM"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Միջոցառումը</w:t>
      </w:r>
      <w:r w:rsidRPr="00BD032A">
        <w:rPr>
          <w:rFonts w:eastAsia="Calibri"/>
          <w:b w:val="0"/>
          <w:lang w:val="hy-AM" w:eastAsia="en-US"/>
          <w14:textOutline w14:w="9525" w14:cap="rnd" w14:cmpd="sng" w14:algn="ctr">
            <w14:noFill/>
            <w14:prstDash w14:val="solid"/>
            <w14:bevel/>
          </w14:textOutline>
        </w:rPr>
        <w:t xml:space="preserve"> նախատես</w:t>
      </w:r>
      <w:r w:rsidRPr="00BD032A">
        <w:rPr>
          <w:rFonts w:eastAsia="Calibri"/>
          <w:b w:val="0"/>
          <w:lang w:val="en-US" w:eastAsia="en-US"/>
          <w14:textOutline w14:w="9525" w14:cap="rnd" w14:cmpd="sng" w14:algn="ctr">
            <w14:noFill/>
            <w14:prstDash w14:val="solid"/>
            <w14:bevel/>
          </w14:textOutline>
        </w:rPr>
        <w:t>վ</w:t>
      </w:r>
      <w:r w:rsidRPr="00BD032A">
        <w:rPr>
          <w:rFonts w:eastAsia="Calibri"/>
          <w:b w:val="0"/>
          <w:lang w:val="hy-AM" w:eastAsia="en-US"/>
          <w14:textOutline w14:w="9525" w14:cap="rnd" w14:cmpd="sng" w14:algn="ctr">
            <w14:noFill/>
            <w14:prstDash w14:val="solid"/>
            <w14:bevel/>
          </w14:textOutline>
        </w:rPr>
        <w:t xml:space="preserve">ում է արբանյակային ցանցը օպտիկա-մանրաթելային համակարգին անհասանելի, հիմնականում սահմանամերձ բնակավայրերում տեղադրվող հաղորդակներին հանրապետական սփռման մուլտիպլեքսի ազդանշանը հասցնելու համար: Այն ծառայելու է նաև որպես պահուստ` օպտիկա-մանրաթելային համակարգի հնարավոր խանգարումների դեպքում: </w:t>
      </w:r>
    </w:p>
    <w:p w14:paraId="2BB3C914" w14:textId="77777777" w:rsidR="00BD032A" w:rsidRPr="00BD032A" w:rsidRDefault="00BD032A" w:rsidP="00BD032A">
      <w:pPr>
        <w:spacing w:before="0"/>
        <w:rPr>
          <w:rFonts w:eastAsia="Calibri"/>
          <w:lang w:val="hy-AM" w:eastAsia="en-US"/>
          <w14:textOutline w14:w="9525" w14:cap="rnd" w14:cmpd="sng" w14:algn="ctr">
            <w14:noFill/>
            <w14:prstDash w14:val="solid"/>
            <w14:bevel/>
          </w14:textOutline>
        </w:rPr>
      </w:pPr>
      <w:r w:rsidRPr="00BD032A">
        <w:rPr>
          <w:rFonts w:eastAsia="Calibri"/>
          <w:lang w:val="hy-AM" w:eastAsia="en-US"/>
          <w14:textOutline w14:w="9525" w14:cap="rnd" w14:cmpd="sng" w14:algn="ctr">
            <w14:noFill/>
            <w14:prstDash w14:val="solid"/>
            <w14:bevel/>
          </w14:textOutline>
        </w:rPr>
        <w:t xml:space="preserve">«Երկաթուղային ցանցի զարգացում» ծրագիր. </w:t>
      </w:r>
    </w:p>
    <w:p w14:paraId="2B35D916" w14:textId="77777777" w:rsidR="00BD032A" w:rsidRPr="00BD032A" w:rsidRDefault="00BD032A" w:rsidP="00BD032A">
      <w:pPr>
        <w:widowControl w:val="0"/>
        <w:spacing w:before="0"/>
        <w:rPr>
          <w:rFonts w:cs="Sylfaen"/>
          <w:b w:val="0"/>
          <w:szCs w:val="22"/>
          <w:lang w:val="af-ZA"/>
          <w14:textOutline w14:w="9525" w14:cap="rnd" w14:cmpd="sng" w14:algn="ctr">
            <w14:noFill/>
            <w14:prstDash w14:val="solid"/>
            <w14:bevel/>
          </w14:textOutline>
        </w:rPr>
      </w:pPr>
      <w:r w:rsidRPr="00BD032A">
        <w:rPr>
          <w:rFonts w:cs="Sylfaen"/>
          <w:b w:val="0"/>
          <w:szCs w:val="22"/>
          <w:lang w:val="hy-AM"/>
          <w14:textOutline w14:w="9525" w14:cap="rnd" w14:cmpd="sng" w14:algn="ctr">
            <w14:noFill/>
            <w14:prstDash w14:val="solid"/>
            <w14:bevel/>
          </w14:textOutline>
        </w:rPr>
        <w:t xml:space="preserve">Նշված ծրագրով նախատեսված </w:t>
      </w:r>
      <w:r w:rsidRPr="00BD032A">
        <w:rPr>
          <w:rFonts w:cs="Sylfaen"/>
          <w:b w:val="0"/>
          <w:szCs w:val="22"/>
          <w:lang w:val="af-ZA"/>
          <w14:textOutline w14:w="9525" w14:cap="rnd" w14:cmpd="sng" w14:algn="ctr">
            <w14:noFill/>
            <w14:prstDash w14:val="solid"/>
            <w14:bevel/>
          </w14:textOutline>
        </w:rPr>
        <w:t>«</w:t>
      </w:r>
      <w:r w:rsidRPr="00BD032A">
        <w:rPr>
          <w:rFonts w:cs="Sylfaen"/>
          <w:b w:val="0"/>
          <w:szCs w:val="22"/>
          <w:lang w:val="hy-AM"/>
          <w14:textOutline w14:w="9525" w14:cap="rnd" w14:cmpd="sng" w14:algn="ctr">
            <w14:noFill/>
            <w14:prstDash w14:val="solid"/>
            <w14:bevel/>
          </w14:textOutline>
        </w:rPr>
        <w:t>Ուղևորափո</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խադրումներից</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ստացված</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վնասի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դիմաց</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Հարավկովկասյան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երկա</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թուղի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ՓԲԸ</w:t>
      </w:r>
      <w:r w:rsidRPr="00BD032A">
        <w:rPr>
          <w:rFonts w:cs="Sylfaen"/>
          <w:b w:val="0"/>
          <w:szCs w:val="22"/>
          <w:lang w:val="af-ZA"/>
          <w14:textOutline w14:w="9525" w14:cap="rnd" w14:cmpd="sng" w14:algn="ctr">
            <w14:noFill/>
            <w14:prstDash w14:val="solid"/>
            <w14:bevel/>
          </w14:textOutline>
        </w:rPr>
        <w:t>-</w:t>
      </w:r>
      <w:r w:rsidRPr="00BD032A">
        <w:rPr>
          <w:rFonts w:cs="Sylfaen"/>
          <w:b w:val="0"/>
          <w:szCs w:val="22"/>
          <w:lang w:val="hy-AM"/>
          <w14:textOutline w14:w="9525" w14:cap="rnd" w14:cmpd="sng" w14:algn="ctr">
            <w14:noFill/>
            <w14:prstDash w14:val="solid"/>
            <w14:bevel/>
          </w14:textOutline>
        </w:rPr>
        <w:t>ին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սուբսիդիայի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տրամադրում</w:t>
      </w:r>
      <w:r w:rsidRPr="00BD032A">
        <w:rPr>
          <w:rFonts w:cs="Sylfaen"/>
          <w:b w:val="0"/>
          <w:szCs w:val="22"/>
          <w:lang w:val="af-ZA"/>
          <w14:textOutline w14:w="9525" w14:cap="rnd" w14:cmpd="sng" w14:algn="ctr">
            <w14:noFill/>
            <w14:prstDash w14:val="solid"/>
            <w14:bevel/>
          </w14:textOutline>
        </w:rPr>
        <w:t xml:space="preserve">» միջոցառմամբ </w:t>
      </w:r>
      <w:r w:rsidRPr="00BD032A">
        <w:rPr>
          <w:rFonts w:cs="Sylfaen"/>
          <w:b w:val="0"/>
          <w:szCs w:val="22"/>
          <w:lang w:val="hy-AM"/>
          <w14:textOutline w14:w="9525" w14:cap="rnd" w14:cmpd="sng" w14:algn="ctr">
            <w14:noFill/>
            <w14:prstDash w14:val="solid"/>
            <w14:bevel/>
          </w14:textOutline>
        </w:rPr>
        <w:t>ՀՀ</w:t>
      </w:r>
      <w:r w:rsidRPr="00BD032A">
        <w:rPr>
          <w:rFonts w:cs="Sylfaen"/>
          <w:b w:val="0"/>
          <w:szCs w:val="22"/>
          <w:lang w:val="af-ZA"/>
          <w14:textOutline w14:w="9525" w14:cap="rnd" w14:cmpd="sng" w14:algn="ctr">
            <w14:noFill/>
            <w14:prstDash w14:val="solid"/>
            <w14:bevel/>
          </w14:textOutline>
        </w:rPr>
        <w:t xml:space="preserve"> 2019 </w:t>
      </w:r>
      <w:r w:rsidRPr="00BD032A">
        <w:rPr>
          <w:rFonts w:cs="Sylfaen"/>
          <w:b w:val="0"/>
          <w:szCs w:val="22"/>
          <w:lang w:val="hy-AM"/>
          <w14:textOutline w14:w="9525" w14:cap="rnd" w14:cmpd="sng" w14:algn="ctr">
            <w14:noFill/>
            <w14:prstDash w14:val="solid"/>
            <w14:bevel/>
          </w14:textOutline>
        </w:rPr>
        <w:t>թվականի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պետական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բյուջեի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նախագծով</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նախա</w:t>
      </w:r>
      <w:r w:rsidRPr="00BD032A">
        <w:rPr>
          <w:rFonts w:cs="Sylfaen"/>
          <w:b w:val="0"/>
          <w:szCs w:val="22"/>
          <w:lang w:val="af-ZA"/>
          <w14:textOutline w14:w="9525" w14:cap="rnd" w14:cmpd="sng" w14:algn="ctr">
            <w14:noFill/>
            <w14:prstDash w14:val="solid"/>
            <w14:bevel/>
          </w14:textOutline>
        </w:rPr>
        <w:softHyphen/>
      </w:r>
      <w:r w:rsidRPr="00BD032A">
        <w:rPr>
          <w:rFonts w:cs="Sylfaen"/>
          <w:b w:val="0"/>
          <w:szCs w:val="22"/>
          <w:lang w:val="hy-AM"/>
          <w14:textOutline w14:w="9525" w14:cap="rnd" w14:cmpd="sng" w14:algn="ctr">
            <w14:noFill/>
            <w14:prstDash w14:val="solid"/>
            <w14:bevel/>
          </w14:textOutline>
        </w:rPr>
        <w:t>տեսվում</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է</w:t>
      </w:r>
      <w:r w:rsidRPr="00BD032A">
        <w:rPr>
          <w:rFonts w:cs="Sylfaen"/>
          <w:b w:val="0"/>
          <w:szCs w:val="22"/>
          <w:lang w:val="af-ZA"/>
          <w14:textOutline w14:w="9525" w14:cap="rnd" w14:cmpd="sng" w14:algn="ctr">
            <w14:noFill/>
            <w14:prstDash w14:val="solid"/>
            <w14:bevel/>
          </w14:textOutline>
        </w:rPr>
        <w:t xml:space="preserve"> 352.0 </w:t>
      </w:r>
      <w:r w:rsidRPr="00BD032A">
        <w:rPr>
          <w:rFonts w:cs="Sylfaen"/>
          <w:b w:val="0"/>
          <w:szCs w:val="22"/>
          <w:lang w:val="hy-AM"/>
          <w14:textOutline w14:w="9525" w14:cap="rnd" w14:cmpd="sng" w14:algn="ctr">
            <w14:noFill/>
            <w14:prstDash w14:val="solid"/>
            <w14:bevel/>
          </w14:textOutline>
        </w:rPr>
        <w:t>մլն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դրամ</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Կոնցեսիոների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կողմից</w:t>
      </w:r>
      <w:r w:rsidRPr="00BD032A">
        <w:rPr>
          <w:rFonts w:cs="Sylfaen"/>
          <w:b w:val="0"/>
          <w:szCs w:val="22"/>
          <w:lang w:val="af-ZA"/>
          <w14:textOutline w14:w="9525" w14:cap="rnd" w14:cmpd="sng" w14:algn="ctr">
            <w14:noFill/>
            <w14:prstDash w14:val="solid"/>
            <w14:bevel/>
          </w14:textOutline>
        </w:rPr>
        <w:t xml:space="preserve"> 2019 </w:t>
      </w:r>
      <w:r w:rsidRPr="00BD032A">
        <w:rPr>
          <w:rFonts w:cs="Sylfaen"/>
          <w:b w:val="0"/>
          <w:szCs w:val="22"/>
          <w:lang w:val="hy-AM"/>
          <w14:textOutline w14:w="9525" w14:cap="rnd" w14:cmpd="sng" w14:algn="ctr">
            <w14:noFill/>
            <w14:prstDash w14:val="solid"/>
            <w14:bevel/>
          </w14:textOutline>
        </w:rPr>
        <w:t>թվականին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վճարվելիք</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կանխատեսվող</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կոնցենսիոն</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վճարի</w:t>
      </w:r>
      <w:r w:rsidRPr="00BD032A">
        <w:rPr>
          <w:rFonts w:cs="Sylfaen"/>
          <w:b w:val="0"/>
          <w:szCs w:val="22"/>
          <w:lang w:val="af-ZA"/>
          <w14:textOutline w14:w="9525" w14:cap="rnd" w14:cmpd="sng" w14:algn="ctr">
            <w14:noFill/>
            <w14:prstDash w14:val="solid"/>
            <w14:bevel/>
          </w14:textOutline>
        </w:rPr>
        <w:t xml:space="preserve"> </w:t>
      </w:r>
      <w:r w:rsidRPr="00BD032A">
        <w:rPr>
          <w:rFonts w:cs="Sylfaen"/>
          <w:b w:val="0"/>
          <w:szCs w:val="22"/>
          <w:lang w:val="hy-AM"/>
          <w14:textOutline w14:w="9525" w14:cap="rnd" w14:cmpd="sng" w14:algn="ctr">
            <w14:noFill/>
            <w14:prstDash w14:val="solid"/>
            <w14:bevel/>
          </w14:textOutline>
        </w:rPr>
        <w:t>չափով</w:t>
      </w:r>
      <w:r w:rsidRPr="00BD032A">
        <w:rPr>
          <w:rFonts w:cs="Sylfaen"/>
          <w:b w:val="0"/>
          <w:szCs w:val="22"/>
          <w:lang w:val="af-ZA"/>
          <w14:textOutline w14:w="9525" w14:cap="rnd" w14:cmpd="sng" w14:algn="ctr">
            <w14:noFill/>
            <w14:prstDash w14:val="solid"/>
            <w14:bevel/>
          </w14:textOutline>
        </w:rPr>
        <w:t>:</w:t>
      </w:r>
    </w:p>
    <w:p w14:paraId="4BD5EC25" w14:textId="77777777" w:rsidR="00BD032A" w:rsidRPr="00BD032A" w:rsidRDefault="00BD032A" w:rsidP="00BD032A">
      <w:pPr>
        <w:spacing w:before="0"/>
        <w:rPr>
          <w:rFonts w:eastAsia="Calibri"/>
          <w:b w:val="0"/>
          <w:lang w:val="af-ZA"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2018 </w:t>
      </w:r>
      <w:r w:rsidRPr="00BD032A">
        <w:rPr>
          <w:rFonts w:eastAsia="Calibri"/>
          <w:b w:val="0"/>
          <w:lang w:val="en-US" w:eastAsia="en-US"/>
          <w14:textOutline w14:w="9525" w14:cap="rnd" w14:cmpd="sng" w14:algn="ctr">
            <w14:noFill/>
            <w14:prstDash w14:val="solid"/>
            <w14:bevel/>
          </w14:textOutline>
        </w:rPr>
        <w:t>թվականի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բյուջեով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սուբսիդավորման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գումարը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նախատեսվել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էր</w:t>
      </w:r>
      <w:r w:rsidRPr="00BD032A">
        <w:rPr>
          <w:rFonts w:eastAsia="Calibri"/>
          <w:b w:val="0"/>
          <w:lang w:val="af-ZA" w:eastAsia="en-US"/>
          <w14:textOutline w14:w="9525" w14:cap="rnd" w14:cmpd="sng" w14:algn="ctr">
            <w14:noFill/>
            <w14:prstDash w14:val="solid"/>
            <w14:bevel/>
          </w14:textOutline>
        </w:rPr>
        <w:t xml:space="preserve"> 308.4 </w:t>
      </w:r>
      <w:r w:rsidRPr="00BD032A">
        <w:rPr>
          <w:rFonts w:eastAsia="Calibri"/>
          <w:b w:val="0"/>
          <w:lang w:val="en-US"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դրամ</w:t>
      </w:r>
      <w:r w:rsidRPr="00BD032A">
        <w:rPr>
          <w:rFonts w:eastAsia="Calibri"/>
          <w:b w:val="0"/>
          <w:lang w:val="af-ZA" w:eastAsia="en-US"/>
          <w14:textOutline w14:w="9525" w14:cap="rnd" w14:cmpd="sng" w14:algn="ctr">
            <w14:noFill/>
            <w14:prstDash w14:val="solid"/>
            <w14:bevel/>
          </w14:textOutline>
        </w:rPr>
        <w:t xml:space="preserve"> (2017 </w:t>
      </w:r>
      <w:r w:rsidRPr="00BD032A">
        <w:rPr>
          <w:rFonts w:eastAsia="Calibri"/>
          <w:b w:val="0"/>
          <w:lang w:val="en-US" w:eastAsia="en-US"/>
          <w14:textOutline w14:w="9525" w14:cap="rnd" w14:cmpd="sng" w14:algn="ctr">
            <w14:noFill/>
            <w14:prstDash w14:val="solid"/>
            <w14:bevel/>
          </w14:textOutline>
        </w:rPr>
        <w:t>թվականի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համաձայնեցված</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ծավալներով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ուղղություններով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ուղևորափո</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խա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դրումներից</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cs="Times Armenian"/>
          <w:b w:val="0"/>
          <w:kern w:val="16"/>
          <w:lang w:val="en-US" w:eastAsia="en-US"/>
          <w14:textOutline w14:w="9525" w14:cap="rnd" w14:cmpd="sng" w14:algn="ctr">
            <w14:noFill/>
            <w14:prstDash w14:val="solid"/>
            <w14:bevel/>
          </w14:textOutline>
        </w:rPr>
        <w:t>առաջացած</w:t>
      </w:r>
      <w:r w:rsidRPr="00BD032A">
        <w:rPr>
          <w:rFonts w:eastAsia="Calibri" w:cs="Times Armenian"/>
          <w:b w:val="0"/>
          <w:kern w:val="16"/>
          <w:lang w:val="pt-BR" w:eastAsia="en-US"/>
          <w14:textOutline w14:w="9525" w14:cap="rnd" w14:cmpd="sng" w14:algn="ctr">
            <w14:noFill/>
            <w14:prstDash w14:val="solid"/>
            <w14:bevel/>
          </w14:textOutline>
        </w:rPr>
        <w:t xml:space="preserve"> տարեկան վնասի 30%-ը </w:t>
      </w:r>
      <w:r w:rsidRPr="00BD032A">
        <w:rPr>
          <w:rFonts w:eastAsia="Calibri"/>
          <w:b w:val="0"/>
          <w:lang w:val="en-US" w:eastAsia="en-US"/>
          <w14:textOutline w14:w="9525" w14:cap="rnd" w14:cmpd="sng" w14:algn="ctr">
            <w14:noFill/>
            <w14:prstDash w14:val="solid"/>
            <w14:bevel/>
          </w14:textOutline>
        </w:rPr>
        <w:t>փոխհատուցելու</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մինչդեռ</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փաստացի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վնասը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կազմել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945.7 </w:t>
      </w:r>
      <w:r w:rsidRPr="00BD032A">
        <w:rPr>
          <w:rFonts w:eastAsia="Calibri"/>
          <w:b w:val="0"/>
          <w:lang w:val="en-US"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սակայն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հաշվի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առնելով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Կոնցեսիոն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պայմանագրի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ձայն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տարեկան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սուբսիդիայի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գումարը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չի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կարող</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գերազանցել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կամ</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հավասար</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լինել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տվյալ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տարվա</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կոնցեսիոն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տարեկան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վճարի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գումարի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չափից</w:t>
      </w:r>
      <w:r w:rsidRPr="00BD032A">
        <w:rPr>
          <w:rFonts w:eastAsia="Calibri"/>
          <w:b w:val="0"/>
          <w:lang w:val="af-ZA" w:eastAsia="en-US"/>
          <w14:textOutline w14:w="9525" w14:cap="rnd" w14:cmpd="sng" w14:algn="ctr">
            <w14:noFill/>
            <w14:prstDash w14:val="solid"/>
            <w14:bevel/>
          </w14:textOutline>
        </w:rPr>
        <w:t>` 2018</w:t>
      </w:r>
      <w:r w:rsidRPr="00BD032A">
        <w:rPr>
          <w:rFonts w:eastAsia="Calibri"/>
          <w:b w:val="0"/>
          <w:lang w:val="en-US" w:eastAsia="en-US"/>
          <w14:textOutline w14:w="9525" w14:cap="rnd" w14:cmpd="sng" w14:algn="ctr">
            <w14:noFill/>
            <w14:prstDash w14:val="solid"/>
            <w14:bevel/>
          </w14:textOutline>
        </w:rPr>
        <w:t>թ</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պետական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բյուջեից</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փոխհատուցման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գումարը</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կկազմի</w:t>
      </w:r>
      <w:r w:rsidRPr="00BD032A">
        <w:rPr>
          <w:rFonts w:eastAsia="Calibri"/>
          <w:b w:val="0"/>
          <w:lang w:val="af-ZA" w:eastAsia="en-US"/>
          <w14:textOutline w14:w="9525" w14:cap="rnd" w14:cmpd="sng" w14:algn="ctr">
            <w14:noFill/>
            <w14:prstDash w14:val="solid"/>
            <w14:bevel/>
          </w14:textOutline>
        </w:rPr>
        <w:t xml:space="preserve"> 346.9 </w:t>
      </w:r>
      <w:r w:rsidRPr="00BD032A">
        <w:rPr>
          <w:rFonts w:eastAsia="Calibri"/>
          <w:b w:val="0"/>
          <w:lang w:val="en-US" w:eastAsia="en-US"/>
          <w14:textOutline w14:w="9525" w14:cap="rnd" w14:cmpd="sng" w14:algn="ctr">
            <w14:noFill/>
            <w14:prstDash w14:val="solid"/>
            <w14:bevel/>
          </w14:textOutline>
        </w:rPr>
        <w:t>մլն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դրամ</w:t>
      </w:r>
      <w:r w:rsidRPr="00BD032A">
        <w:rPr>
          <w:rFonts w:eastAsia="Calibri"/>
          <w:b w:val="0"/>
          <w:lang w:val="af-ZA" w:eastAsia="en-US"/>
          <w14:textOutline w14:w="9525" w14:cap="rnd" w14:cmpd="sng" w14:algn="ctr">
            <w14:noFill/>
            <w14:prstDash w14:val="solid"/>
            <w14:bevel/>
          </w14:textOutline>
        </w:rPr>
        <w:t xml:space="preserve">: </w:t>
      </w:r>
    </w:p>
    <w:p w14:paraId="68D12865" w14:textId="77777777" w:rsidR="00BD032A" w:rsidRDefault="00BD032A" w:rsidP="00BD032A">
      <w:pPr>
        <w:spacing w:before="0"/>
        <w:rPr>
          <w:rFonts w:eastAsia="Calibri" w:cs="Times Armenian"/>
          <w:b w:val="0"/>
          <w:kern w:val="16"/>
          <w:lang w:val="pt-BR" w:eastAsia="en-US"/>
          <w14:textOutline w14:w="9525" w14:cap="rnd" w14:cmpd="sng" w14:algn="ctr">
            <w14:noFill/>
            <w14:prstDash w14:val="solid"/>
            <w14:bevel/>
          </w14:textOutline>
        </w:rPr>
      </w:pPr>
      <w:r w:rsidRPr="00BD032A">
        <w:rPr>
          <w:rFonts w:eastAsia="Calibri"/>
          <w:b w:val="0"/>
          <w:lang w:val="en-US" w:eastAsia="en-US"/>
          <w14:textOutline w14:w="9525" w14:cap="rnd" w14:cmpd="sng" w14:algn="ctr">
            <w14:noFill/>
            <w14:prstDash w14:val="solid"/>
            <w14:bevel/>
          </w14:textOutline>
        </w:rPr>
        <w:t>Միջոցառման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նպատակն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է</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ՀՀ</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կառավարության</w:t>
      </w:r>
      <w:r w:rsidRPr="00BD032A">
        <w:rPr>
          <w:rFonts w:eastAsia="Calibri"/>
          <w:b w:val="0"/>
          <w:lang w:val="af-ZA" w:eastAsia="en-US"/>
          <w14:textOutline w14:w="9525" w14:cap="rnd" w14:cmpd="sng" w14:algn="ctr">
            <w14:noFill/>
            <w14:prstDash w14:val="solid"/>
            <w14:bevel/>
          </w14:textOutline>
        </w:rPr>
        <w:t xml:space="preserve"> 07.02.2008</w:t>
      </w:r>
      <w:r w:rsidRPr="00BD032A">
        <w:rPr>
          <w:rFonts w:eastAsia="Calibri"/>
          <w:b w:val="0"/>
          <w:lang w:val="en-US" w:eastAsia="en-US"/>
          <w14:textOutline w14:w="9525" w14:cap="rnd" w14:cmpd="sng" w14:algn="ctr">
            <w14:noFill/>
            <w14:prstDash w14:val="solid"/>
            <w14:bevel/>
          </w14:textOutline>
        </w:rPr>
        <w:t>թ</w:t>
      </w:r>
      <w:r w:rsidRPr="00BD032A">
        <w:rPr>
          <w:rFonts w:eastAsia="Calibri"/>
          <w:b w:val="0"/>
          <w:lang w:val="af-ZA" w:eastAsia="en-US"/>
          <w14:textOutline w14:w="9525" w14:cap="rnd" w14:cmpd="sng" w14:algn="ctr">
            <w14:noFill/>
            <w14:prstDash w14:val="solid"/>
            <w14:bevel/>
          </w14:textOutline>
        </w:rPr>
        <w:t>. N 83-</w:t>
      </w:r>
      <w:r w:rsidRPr="00BD032A">
        <w:rPr>
          <w:rFonts w:eastAsia="Calibri"/>
          <w:b w:val="0"/>
          <w:lang w:val="en-US" w:eastAsia="en-US"/>
          <w14:textOutline w14:w="9525" w14:cap="rnd" w14:cmpd="sng" w14:algn="ctr">
            <w14:noFill/>
            <w14:prstDash w14:val="solid"/>
            <w14:bevel/>
          </w14:textOutline>
        </w:rPr>
        <w:t>Ա</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որոշմամբ</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հաս</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տատված</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Կոնցեսիոն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պայմա</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նագրի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համաձայն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սուբսիդավորել</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համաձայնեցված</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ծավալներով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և</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ուղղու</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թյուն</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ներով</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ուղևորափոխադրումներից</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Հարավկով</w:t>
      </w:r>
      <w:r w:rsidRPr="00BD032A">
        <w:rPr>
          <w:rFonts w:eastAsia="Calibri"/>
          <w:b w:val="0"/>
          <w:lang w:val="af-ZA" w:eastAsia="en-US"/>
          <w14:textOutline w14:w="9525" w14:cap="rnd" w14:cmpd="sng" w14:algn="ctr">
            <w14:noFill/>
            <w14:prstDash w14:val="solid"/>
            <w14:bevel/>
          </w14:textOutline>
        </w:rPr>
        <w:softHyphen/>
      </w:r>
      <w:r w:rsidRPr="00BD032A">
        <w:rPr>
          <w:rFonts w:eastAsia="Calibri"/>
          <w:b w:val="0"/>
          <w:lang w:val="en-US" w:eastAsia="en-US"/>
          <w14:textOutline w14:w="9525" w14:cap="rnd" w14:cmpd="sng" w14:algn="ctr">
            <w14:noFill/>
            <w14:prstDash w14:val="solid"/>
            <w14:bevel/>
          </w14:textOutline>
        </w:rPr>
        <w:t>կասյան</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երկաթուղի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ՓԲԸ</w:t>
      </w:r>
      <w:r w:rsidRPr="00BD032A">
        <w:rPr>
          <w:rFonts w:eastAsia="Calibri"/>
          <w:b w:val="0"/>
          <w:lang w:val="af-ZA" w:eastAsia="en-US"/>
          <w14:textOutline w14:w="9525" w14:cap="rnd" w14:cmpd="sng" w14:algn="ctr">
            <w14:noFill/>
            <w14:prstDash w14:val="solid"/>
            <w14:bevel/>
          </w14:textOutline>
        </w:rPr>
        <w:t>-</w:t>
      </w:r>
      <w:r w:rsidRPr="00BD032A">
        <w:rPr>
          <w:rFonts w:eastAsia="Calibri"/>
          <w:b w:val="0"/>
          <w:lang w:val="en-US" w:eastAsia="en-US"/>
          <w14:textOutline w14:w="9525" w14:cap="rnd" w14:cmpd="sng" w14:algn="ctr">
            <w14:noFill/>
            <w14:prstDash w14:val="solid"/>
            <w14:bevel/>
          </w14:textOutline>
        </w:rPr>
        <w:t>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նախորդ</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տարվա</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ար</w:t>
      </w:r>
      <w:r w:rsidRPr="00BD032A">
        <w:rPr>
          <w:rFonts w:eastAsia="Calibri" w:cs="Times Armenian"/>
          <w:b w:val="0"/>
          <w:kern w:val="16"/>
          <w:lang w:val="pt-BR" w:eastAsia="en-US"/>
          <w14:textOutline w14:w="9525" w14:cap="rnd" w14:cmpd="sng" w14:algn="ctr">
            <w14:noFill/>
            <w14:prstDash w14:val="solid"/>
            <w14:bevel/>
          </w14:textOutline>
        </w:rPr>
        <w:t>դյունքներով</w:t>
      </w:r>
      <w:r w:rsidRPr="00BD032A">
        <w:rPr>
          <w:rFonts w:eastAsia="Calibri" w:cs="Times Armenian"/>
          <w:b w:val="0"/>
          <w:kern w:val="16"/>
          <w:lang w:val="af-ZA" w:eastAsia="en-US"/>
          <w14:textOutline w14:w="9525" w14:cap="rnd" w14:cmpd="sng" w14:algn="ctr">
            <w14:noFill/>
            <w14:prstDash w14:val="solid"/>
            <w14:bevel/>
          </w14:textOutline>
        </w:rPr>
        <w:t xml:space="preserve"> </w:t>
      </w:r>
      <w:r w:rsidRPr="00BD032A">
        <w:rPr>
          <w:rFonts w:eastAsia="Calibri" w:cs="Times Armenian"/>
          <w:b w:val="0"/>
          <w:kern w:val="16"/>
          <w:lang w:val="en-US" w:eastAsia="en-US"/>
          <w14:textOutline w14:w="9525" w14:cap="rnd" w14:cmpd="sng" w14:algn="ctr">
            <w14:noFill/>
            <w14:prstDash w14:val="solid"/>
            <w14:bevel/>
          </w14:textOutline>
        </w:rPr>
        <w:t>առաջացած</w:t>
      </w:r>
      <w:r w:rsidRPr="00BD032A">
        <w:rPr>
          <w:rFonts w:eastAsia="Calibri" w:cs="Times Armenian"/>
          <w:b w:val="0"/>
          <w:kern w:val="16"/>
          <w:lang w:val="pt-BR" w:eastAsia="en-US"/>
          <w14:textOutline w14:w="9525" w14:cap="rnd" w14:cmpd="sng" w14:algn="ctr">
            <w14:noFill/>
            <w14:prstDash w14:val="solid"/>
            <w14:bevel/>
          </w14:textOutline>
        </w:rPr>
        <w:t xml:space="preserve"> տարեկան վնասը</w:t>
      </w:r>
      <w:r w:rsidRPr="00BD032A">
        <w:rPr>
          <w:rFonts w:eastAsia="Calibri" w:cs="Sylfaen"/>
          <w:b w:val="0"/>
          <w:lang w:val="af-ZA" w:eastAsia="en-US"/>
          <w14:textOutline w14:w="9525" w14:cap="rnd" w14:cmpd="sng" w14:algn="ctr">
            <w14:noFill/>
            <w14:prstDash w14:val="solid"/>
            <w14:bevel/>
          </w14:textOutline>
        </w:rPr>
        <w:t xml:space="preserve"> </w:t>
      </w:r>
      <w:r w:rsidRPr="00BD032A">
        <w:rPr>
          <w:rFonts w:eastAsia="Calibri"/>
          <w:b w:val="0"/>
          <w:lang w:val="af-ZA" w:eastAsia="en-US"/>
          <w14:textOutline w14:w="9525" w14:cap="rnd" w14:cmpd="sng" w14:algn="ctr">
            <w14:noFill/>
            <w14:prstDash w14:val="solid"/>
            <w14:bevel/>
          </w14:textOutline>
        </w:rPr>
        <w:t>(2019</w:t>
      </w:r>
      <w:r w:rsidRPr="00BD032A">
        <w:rPr>
          <w:rFonts w:eastAsia="Calibri" w:cs="Sylfaen"/>
          <w:b w:val="0"/>
          <w:lang w:val="en-US" w:eastAsia="en-US"/>
          <w14:textOutline w14:w="9525" w14:cap="rnd" w14:cmpd="sng" w14:algn="ctr">
            <w14:noFill/>
            <w14:prstDash w14:val="solid"/>
            <w14:bevel/>
          </w14:textOutline>
        </w:rPr>
        <w:t>թ</w:t>
      </w:r>
      <w:r w:rsidRPr="00BD032A">
        <w:rPr>
          <w:rFonts w:eastAsia="Calibri"/>
          <w:b w:val="0"/>
          <w:lang w:val="af-ZA" w:eastAsia="en-US"/>
          <w14:textOutline w14:w="9525" w14:cap="rnd" w14:cmpd="sng" w14:algn="ctr">
            <w14:noFill/>
            <w14:prstDash w14:val="solid"/>
            <w14:bevel/>
          </w14:textOutline>
        </w:rPr>
        <w:t>.-</w:t>
      </w:r>
      <w:r w:rsidRPr="00BD032A">
        <w:rPr>
          <w:rFonts w:eastAsia="Calibri"/>
          <w:b w:val="0"/>
          <w:lang w:val="en-US" w:eastAsia="en-US"/>
          <w14:textOutline w14:w="9525" w14:cap="rnd" w14:cmpd="sng" w14:algn="ctr">
            <w14:noFill/>
            <w14:prstDash w14:val="solid"/>
            <w14:bevel/>
          </w14:textOutline>
        </w:rPr>
        <w:t>ի</w:t>
      </w:r>
      <w:r w:rsidRPr="00BD032A">
        <w:rPr>
          <w:rFonts w:eastAsia="Calibri"/>
          <w:b w:val="0"/>
          <w:lang w:val="af-ZA" w:eastAsia="en-US"/>
          <w14:textOutline w14:w="9525" w14:cap="rnd" w14:cmpd="sng" w14:algn="ctr">
            <w14:noFill/>
            <w14:prstDash w14:val="solid"/>
            <w14:bevel/>
          </w14:textOutline>
        </w:rPr>
        <w:t xml:space="preserve"> </w:t>
      </w:r>
      <w:r w:rsidRPr="00BD032A">
        <w:rPr>
          <w:rFonts w:eastAsia="Calibri"/>
          <w:b w:val="0"/>
          <w:lang w:val="en-US" w:eastAsia="en-US"/>
          <w14:textOutline w14:w="9525" w14:cap="rnd" w14:cmpd="sng" w14:algn="ctr">
            <w14:noFill/>
            <w14:prstDash w14:val="solid"/>
            <w14:bevel/>
          </w14:textOutline>
        </w:rPr>
        <w:t>համար</w:t>
      </w:r>
      <w:r w:rsidRPr="00BD032A">
        <w:rPr>
          <w:rFonts w:eastAsia="Calibri"/>
          <w:b w:val="0"/>
          <w:lang w:val="af-ZA" w:eastAsia="en-US"/>
          <w14:textOutline w14:w="9525" w14:cap="rnd" w14:cmpd="sng" w14:algn="ctr">
            <w14:noFill/>
            <w14:prstDash w14:val="solid"/>
            <w14:bevel/>
          </w14:textOutline>
        </w:rPr>
        <w:t>` 30%)</w:t>
      </w:r>
      <w:r w:rsidRPr="00BD032A">
        <w:rPr>
          <w:rFonts w:eastAsia="Calibri" w:cs="Times Armenian"/>
          <w:b w:val="0"/>
          <w:kern w:val="16"/>
          <w:lang w:val="pt-BR" w:eastAsia="en-US"/>
          <w14:textOutline w14:w="9525" w14:cap="rnd" w14:cmpd="sng" w14:algn="ctr">
            <w14:noFill/>
            <w14:prstDash w14:val="solid"/>
            <w14:bevel/>
          </w14:textOutline>
        </w:rPr>
        <w:t xml:space="preserve">: </w:t>
      </w:r>
    </w:p>
    <w:p w14:paraId="634A0C54" w14:textId="77777777" w:rsidR="00F215DD" w:rsidRPr="00F215DD" w:rsidRDefault="00F215DD" w:rsidP="00F215DD">
      <w:pPr>
        <w:ind w:firstLine="720"/>
        <w:rPr>
          <w:rFonts w:cs="Sylfaen"/>
          <w:b w:val="0"/>
          <w:lang w:val="af-ZA"/>
        </w:rPr>
      </w:pPr>
      <w:r w:rsidRPr="00F215DD">
        <w:rPr>
          <w:rFonts w:cs="Sylfaen"/>
          <w:b w:val="0"/>
        </w:rPr>
        <w:t>Միաժամանակ</w:t>
      </w:r>
      <w:r w:rsidRPr="00DB1FB2">
        <w:rPr>
          <w:rFonts w:cs="Sylfaen"/>
          <w:b w:val="0"/>
          <w:lang w:val="pt-BR"/>
        </w:rPr>
        <w:t xml:space="preserve"> </w:t>
      </w:r>
      <w:r w:rsidRPr="00F215DD">
        <w:rPr>
          <w:rFonts w:cs="Sylfaen"/>
          <w:b w:val="0"/>
          <w:lang w:val="hy-AM"/>
        </w:rPr>
        <w:t xml:space="preserve">ՀՀ </w:t>
      </w:r>
      <w:r w:rsidRPr="00F215DD">
        <w:rPr>
          <w:rFonts w:cs="Sylfaen"/>
          <w:b w:val="0"/>
        </w:rPr>
        <w:t>տրանսպորտի</w:t>
      </w:r>
      <w:r w:rsidRPr="00DB1FB2">
        <w:rPr>
          <w:rFonts w:cs="Sylfaen"/>
          <w:b w:val="0"/>
          <w:lang w:val="pt-BR"/>
        </w:rPr>
        <w:t xml:space="preserve">, </w:t>
      </w:r>
      <w:r w:rsidRPr="00F215DD">
        <w:rPr>
          <w:rFonts w:cs="Sylfaen"/>
          <w:b w:val="0"/>
        </w:rPr>
        <w:t>կապի</w:t>
      </w:r>
      <w:r w:rsidRPr="00DB1FB2">
        <w:rPr>
          <w:rFonts w:cs="Sylfaen"/>
          <w:b w:val="0"/>
          <w:lang w:val="pt-BR"/>
        </w:rPr>
        <w:t xml:space="preserve"> </w:t>
      </w:r>
      <w:r w:rsidRPr="00F215DD">
        <w:rPr>
          <w:rFonts w:cs="Sylfaen"/>
          <w:b w:val="0"/>
        </w:rPr>
        <w:t>և</w:t>
      </w:r>
      <w:r w:rsidRPr="00DB1FB2">
        <w:rPr>
          <w:rFonts w:cs="Sylfaen"/>
          <w:b w:val="0"/>
          <w:lang w:val="pt-BR"/>
        </w:rPr>
        <w:t xml:space="preserve"> </w:t>
      </w:r>
      <w:r w:rsidRPr="00F215DD">
        <w:rPr>
          <w:rFonts w:cs="Sylfaen"/>
          <w:b w:val="0"/>
        </w:rPr>
        <w:t>տեղեկատվական</w:t>
      </w:r>
      <w:r w:rsidRPr="00DB1FB2">
        <w:rPr>
          <w:rFonts w:cs="Sylfaen"/>
          <w:b w:val="0"/>
          <w:lang w:val="pt-BR"/>
        </w:rPr>
        <w:t xml:space="preserve"> </w:t>
      </w:r>
      <w:r w:rsidRPr="00F215DD">
        <w:rPr>
          <w:rFonts w:cs="Sylfaen"/>
          <w:b w:val="0"/>
        </w:rPr>
        <w:t>տեխնոլոգիանների</w:t>
      </w:r>
      <w:r w:rsidRPr="00DB1FB2">
        <w:rPr>
          <w:rFonts w:cs="Sylfaen"/>
          <w:b w:val="0"/>
          <w:lang w:val="pt-BR"/>
        </w:rPr>
        <w:t xml:space="preserve"> </w:t>
      </w:r>
      <w:r w:rsidRPr="00F215DD">
        <w:rPr>
          <w:rFonts w:cs="Sylfaen"/>
          <w:b w:val="0"/>
        </w:rPr>
        <w:t>նախարարաության</w:t>
      </w:r>
      <w:r w:rsidRPr="00DB1FB2">
        <w:rPr>
          <w:rFonts w:cs="Sylfaen"/>
          <w:b w:val="0"/>
          <w:lang w:val="pt-BR"/>
        </w:rPr>
        <w:t xml:space="preserve"> </w:t>
      </w:r>
      <w:r w:rsidRPr="00F215DD">
        <w:rPr>
          <w:rFonts w:cs="Sylfaen"/>
          <w:b w:val="0"/>
        </w:rPr>
        <w:t>գծով</w:t>
      </w:r>
      <w:r w:rsidRPr="00DB1FB2">
        <w:rPr>
          <w:rFonts w:cs="Sylfaen"/>
          <w:b w:val="0"/>
          <w:lang w:val="pt-BR"/>
        </w:rPr>
        <w:t xml:space="preserve"> </w:t>
      </w:r>
      <w:r w:rsidRPr="00F215DD">
        <w:rPr>
          <w:rFonts w:cs="Sylfaen"/>
          <w:b w:val="0"/>
          <w:lang w:val="af-ZA"/>
        </w:rPr>
        <w:t>նախատեսվում են շարունակել և իրականացնել արտաքին աղբյուրներից ստացվող նպատակային վարկային և դրամաշնորհային միջոցներով հետևյալ ծրագրերը.</w:t>
      </w:r>
    </w:p>
    <w:p w14:paraId="2AC7F096" w14:textId="01859931" w:rsidR="00F215DD" w:rsidRPr="00F215DD" w:rsidRDefault="00F215DD" w:rsidP="00F215DD">
      <w:pPr>
        <w:ind w:firstLine="360"/>
        <w:rPr>
          <w:b w:val="0"/>
          <w:bCs/>
          <w:iCs/>
          <w:lang w:val="hy-AM"/>
        </w:rPr>
      </w:pPr>
      <w:r w:rsidRPr="00F215DD">
        <w:rPr>
          <w:rFonts w:cs="Sylfaen"/>
          <w:lang w:val="af-ZA"/>
        </w:rPr>
        <w:t xml:space="preserve"> </w:t>
      </w:r>
      <w:r w:rsidRPr="00F215DD">
        <w:rPr>
          <w:rFonts w:cs="Sylfaen"/>
          <w:lang w:val="af-ZA"/>
        </w:rPr>
        <w:tab/>
        <w:t xml:space="preserve">1. Վերակառուցման և զարգացման եվրոպական բանկի աջակցությամբ իրականացվող ՀՀ պետական սահմանի </w:t>
      </w:r>
      <w:r w:rsidR="00366262">
        <w:rPr>
          <w:rFonts w:cs="Sylfaen"/>
          <w:lang w:val="af-ZA"/>
        </w:rPr>
        <w:t>«</w:t>
      </w:r>
      <w:r w:rsidRPr="00F215DD">
        <w:rPr>
          <w:rFonts w:cs="Sylfaen"/>
          <w:lang w:val="af-ZA"/>
        </w:rPr>
        <w:t>Բագրատաշեն</w:t>
      </w:r>
      <w:r w:rsidR="00366262">
        <w:rPr>
          <w:rFonts w:cs="Sylfaen"/>
          <w:lang w:val="af-ZA"/>
        </w:rPr>
        <w:t>»</w:t>
      </w:r>
      <w:r w:rsidRPr="00F215DD">
        <w:rPr>
          <w:rFonts w:cs="Sylfaen"/>
          <w:lang w:val="af-ZA"/>
        </w:rPr>
        <w:t xml:space="preserve"> անցման կետի կամրջի վերակառուցման ծրագիր</w:t>
      </w:r>
      <w:r w:rsidRPr="00F215DD">
        <w:rPr>
          <w:rFonts w:cs="Sylfaen"/>
          <w:b w:val="0"/>
          <w:lang w:val="af-ZA"/>
        </w:rPr>
        <w:t xml:space="preserve">, </w:t>
      </w:r>
      <w:r w:rsidRPr="00F215DD">
        <w:rPr>
          <w:rFonts w:cs="Sylfaen"/>
          <w:b w:val="0"/>
        </w:rPr>
        <w:t>որի</w:t>
      </w:r>
      <w:r w:rsidRPr="00F215DD">
        <w:rPr>
          <w:rFonts w:cs="Sylfaen"/>
          <w:b w:val="0"/>
          <w:lang w:val="af-ZA"/>
        </w:rPr>
        <w:t xml:space="preserve"> նպատակն է Բագրատաշենի սահմանային հսկողության անցակետի տարածքում նոր կամրջի կառուցումը, որը կնպաստի միջազգային ստանդարտներին համապատասխան Հայաստանի և Վրաստանի միջև գտնվող տվյալ անցակետով </w:t>
      </w:r>
      <w:r w:rsidRPr="00F215DD">
        <w:rPr>
          <w:rFonts w:cs="Sylfaen"/>
          <w:b w:val="0"/>
          <w:lang w:val="hy-AM"/>
        </w:rPr>
        <w:t>իրականա</w:t>
      </w:r>
      <w:r w:rsidRPr="00F215DD">
        <w:rPr>
          <w:rFonts w:cs="Sylfaen"/>
          <w:b w:val="0"/>
          <w:lang w:val="af-ZA"/>
        </w:rPr>
        <w:t xml:space="preserve">ցվող ծառայությունների որակի բարձրացմանը՝ </w:t>
      </w:r>
      <w:r w:rsidRPr="00F215DD">
        <w:rPr>
          <w:rFonts w:cs="Sylfaen"/>
          <w:b w:val="0"/>
          <w:lang w:val="it-IT"/>
        </w:rPr>
        <w:t>201</w:t>
      </w:r>
      <w:r w:rsidRPr="00F215DD">
        <w:rPr>
          <w:rFonts w:cs="Sylfaen"/>
          <w:b w:val="0"/>
          <w:lang w:val="hy-AM"/>
        </w:rPr>
        <w:t>9</w:t>
      </w:r>
      <w:r w:rsidRPr="00F215DD">
        <w:rPr>
          <w:rFonts w:cs="Sylfaen"/>
          <w:b w:val="0"/>
          <w:lang w:val="it-IT"/>
        </w:rPr>
        <w:t xml:space="preserve">թ.-ին նախատեսվում է 1,306.9 </w:t>
      </w:r>
      <w:r w:rsidRPr="00F215DD">
        <w:rPr>
          <w:rFonts w:cs="Sylfaen"/>
          <w:b w:val="0"/>
          <w:iCs/>
          <w:lang w:val="af-ZA"/>
        </w:rPr>
        <w:t xml:space="preserve">մլն դրամ, </w:t>
      </w:r>
      <w:r w:rsidRPr="00F215DD">
        <w:rPr>
          <w:b w:val="0"/>
          <w:bCs/>
          <w:iCs/>
          <w:lang w:val="hy-AM"/>
        </w:rPr>
        <w:t xml:space="preserve">այդ թվում վարկային միջոցներ` </w:t>
      </w:r>
      <w:r w:rsidRPr="00F215DD">
        <w:rPr>
          <w:b w:val="0"/>
          <w:bCs/>
          <w:iCs/>
          <w:lang w:val="af-ZA"/>
        </w:rPr>
        <w:t>1,046.9</w:t>
      </w:r>
      <w:r w:rsidRPr="00F215DD">
        <w:rPr>
          <w:b w:val="0"/>
          <w:bCs/>
          <w:iCs/>
          <w:lang w:val="hy-AM"/>
        </w:rPr>
        <w:t xml:space="preserve"> </w:t>
      </w:r>
      <w:r w:rsidRPr="00F215DD">
        <w:rPr>
          <w:rFonts w:cs="Sylfaen"/>
          <w:b w:val="0"/>
          <w:iCs/>
          <w:lang w:val="af-ZA"/>
        </w:rPr>
        <w:t>մլն դրամ</w:t>
      </w:r>
      <w:r w:rsidRPr="00F215DD">
        <w:rPr>
          <w:b w:val="0"/>
          <w:bCs/>
          <w:iCs/>
          <w:lang w:val="hy-AM"/>
        </w:rPr>
        <w:t>, ՀՀ համաֆինանսավորում`</w:t>
      </w:r>
      <w:r w:rsidR="001E6978">
        <w:rPr>
          <w:b w:val="0"/>
          <w:bCs/>
          <w:iCs/>
          <w:lang w:val="hy-AM"/>
        </w:rPr>
        <w:t xml:space="preserve"> </w:t>
      </w:r>
      <w:r w:rsidRPr="00F215DD">
        <w:rPr>
          <w:b w:val="0"/>
          <w:bCs/>
          <w:iCs/>
          <w:lang w:val="af-ZA"/>
        </w:rPr>
        <w:t xml:space="preserve">260.0 </w:t>
      </w:r>
      <w:r w:rsidRPr="00F215DD">
        <w:rPr>
          <w:rFonts w:cs="Sylfaen"/>
          <w:b w:val="0"/>
          <w:iCs/>
          <w:lang w:val="af-ZA"/>
        </w:rPr>
        <w:t>մլն դրա</w:t>
      </w:r>
      <w:r w:rsidRPr="00F215DD">
        <w:rPr>
          <w:rFonts w:cs="Sylfaen"/>
          <w:b w:val="0"/>
          <w:iCs/>
          <w:lang w:val="hy-AM"/>
        </w:rPr>
        <w:t>մ</w:t>
      </w:r>
      <w:r w:rsidRPr="00F215DD">
        <w:rPr>
          <w:b w:val="0"/>
          <w:bCs/>
          <w:iCs/>
          <w:lang w:val="hy-AM"/>
        </w:rPr>
        <w:t>:</w:t>
      </w:r>
    </w:p>
    <w:p w14:paraId="5365623D" w14:textId="65267D9D" w:rsidR="00F215DD" w:rsidRPr="00F215DD" w:rsidRDefault="00F215DD" w:rsidP="004A585E">
      <w:pPr>
        <w:numPr>
          <w:ilvl w:val="0"/>
          <w:numId w:val="64"/>
        </w:numPr>
        <w:spacing w:before="0"/>
        <w:ind w:left="90" w:firstLine="720"/>
        <w:contextualSpacing w:val="0"/>
        <w:rPr>
          <w:b w:val="0"/>
          <w:iCs/>
          <w:lang w:val="af-ZA"/>
        </w:rPr>
      </w:pPr>
      <w:r w:rsidRPr="00DB1FB2">
        <w:rPr>
          <w:rFonts w:cs="Sylfaen"/>
          <w:lang w:val="af-ZA"/>
        </w:rPr>
        <w:t xml:space="preserve"> </w:t>
      </w:r>
      <w:r w:rsidRPr="00F215DD">
        <w:rPr>
          <w:rFonts w:cs="Sylfaen"/>
          <w:lang w:val="hy-AM"/>
        </w:rPr>
        <w:t>Համաշխարհային</w:t>
      </w:r>
      <w:r w:rsidRPr="00F215DD">
        <w:rPr>
          <w:rFonts w:cs="Arial"/>
          <w:lang w:val="af-ZA"/>
        </w:rPr>
        <w:t xml:space="preserve"> </w:t>
      </w:r>
      <w:r w:rsidRPr="00F215DD">
        <w:rPr>
          <w:rFonts w:cs="Sylfaen"/>
          <w:lang w:val="hy-AM"/>
        </w:rPr>
        <w:t>բանկի աջակցությամբ իրականացվող Կենսական</w:t>
      </w:r>
      <w:r w:rsidRPr="00F215DD">
        <w:rPr>
          <w:rFonts w:cs="Sylfaen"/>
          <w:lang w:val="af-ZA"/>
        </w:rPr>
        <w:t xml:space="preserve"> </w:t>
      </w:r>
      <w:r w:rsidRPr="00F215DD">
        <w:rPr>
          <w:rFonts w:cs="Sylfaen"/>
          <w:lang w:val="hy-AM"/>
        </w:rPr>
        <w:t>նշանակու</w:t>
      </w:r>
      <w:r w:rsidR="00366262">
        <w:rPr>
          <w:rFonts w:cs="Sylfaen"/>
          <w:lang w:val="en-US"/>
        </w:rPr>
        <w:softHyphen/>
      </w:r>
      <w:r w:rsidRPr="00F215DD">
        <w:rPr>
          <w:rFonts w:cs="Sylfaen"/>
          <w:lang w:val="hy-AM"/>
        </w:rPr>
        <w:t>թյան</w:t>
      </w:r>
      <w:r w:rsidRPr="00F215DD">
        <w:rPr>
          <w:rFonts w:cs="Sylfaen"/>
          <w:lang w:val="af-ZA"/>
        </w:rPr>
        <w:t xml:space="preserve"> </w:t>
      </w:r>
      <w:r w:rsidRPr="00F215DD">
        <w:rPr>
          <w:rFonts w:cs="Sylfaen"/>
          <w:lang w:val="hy-AM"/>
        </w:rPr>
        <w:t>ճանապարհացանցի</w:t>
      </w:r>
      <w:r w:rsidRPr="00F215DD">
        <w:rPr>
          <w:rFonts w:cs="Sylfaen"/>
          <w:lang w:val="af-ZA"/>
        </w:rPr>
        <w:t xml:space="preserve"> </w:t>
      </w:r>
      <w:r w:rsidRPr="00F215DD">
        <w:rPr>
          <w:rFonts w:cs="Sylfaen"/>
          <w:lang w:val="hy-AM"/>
        </w:rPr>
        <w:t>բարելավման</w:t>
      </w:r>
      <w:r w:rsidR="001E6978">
        <w:rPr>
          <w:rFonts w:cs="Sylfaen"/>
          <w:lang w:val="af-ZA"/>
        </w:rPr>
        <w:t xml:space="preserve"> </w:t>
      </w:r>
      <w:r w:rsidRPr="00F215DD">
        <w:rPr>
          <w:rFonts w:cs="Sylfaen"/>
          <w:lang w:val="hy-AM"/>
        </w:rPr>
        <w:t>ծրագիր</w:t>
      </w:r>
      <w:r w:rsidRPr="00F215DD">
        <w:rPr>
          <w:rFonts w:cs="Sylfaen"/>
          <w:b w:val="0"/>
          <w:lang w:val="hy-AM"/>
        </w:rPr>
        <w:t xml:space="preserve">, որի </w:t>
      </w:r>
      <w:r w:rsidRPr="00F215DD">
        <w:rPr>
          <w:b w:val="0"/>
          <w:iCs/>
          <w:lang w:val="hy-AM"/>
        </w:rPr>
        <w:t>նպատակն է բարելավել գյուղական համայնքների շուկաների և ծառայությունների հասանելիութունը, ինչպես նաև ամրապնդել կենսական նշանակության ճանապարհային ցանցը կառավարելու կարողություն</w:t>
      </w:r>
      <w:r w:rsidR="00366262">
        <w:rPr>
          <w:b w:val="0"/>
          <w:iCs/>
          <w:lang w:val="en-US"/>
        </w:rPr>
        <w:softHyphen/>
      </w:r>
      <w:r w:rsidRPr="00F215DD">
        <w:rPr>
          <w:b w:val="0"/>
          <w:iCs/>
          <w:lang w:val="hy-AM"/>
        </w:rPr>
        <w:t>ները՝ 20</w:t>
      </w:r>
      <w:r w:rsidRPr="00F215DD">
        <w:rPr>
          <w:b w:val="0"/>
          <w:iCs/>
          <w:lang w:val="af-ZA"/>
        </w:rPr>
        <w:t>1</w:t>
      </w:r>
      <w:r w:rsidRPr="00F215DD">
        <w:rPr>
          <w:b w:val="0"/>
          <w:iCs/>
          <w:lang w:val="hy-AM"/>
        </w:rPr>
        <w:t>9թ.</w:t>
      </w:r>
      <w:r w:rsidRPr="00F215DD">
        <w:rPr>
          <w:b w:val="0"/>
          <w:iCs/>
          <w:lang w:val="fr-FR"/>
        </w:rPr>
        <w:t>`</w:t>
      </w:r>
      <w:r w:rsidRPr="00F215DD">
        <w:rPr>
          <w:b w:val="0"/>
          <w:iCs/>
          <w:lang w:val="hy-AM"/>
        </w:rPr>
        <w:t xml:space="preserve"> 1,75 մլն</w:t>
      </w:r>
      <w:r w:rsidRPr="00F215DD">
        <w:rPr>
          <w:rFonts w:cs="Sylfaen"/>
          <w:b w:val="0"/>
          <w:iCs/>
          <w:lang w:val="af-ZA"/>
        </w:rPr>
        <w:t xml:space="preserve"> դրամ, </w:t>
      </w:r>
      <w:r w:rsidRPr="00F215DD">
        <w:rPr>
          <w:b w:val="0"/>
          <w:bCs/>
          <w:iCs/>
          <w:lang w:val="hy-AM"/>
        </w:rPr>
        <w:t>այդ թվում վարկային միջոցներ` 1,4 մլն</w:t>
      </w:r>
      <w:r w:rsidRPr="00F215DD">
        <w:rPr>
          <w:rFonts w:cs="Sylfaen"/>
          <w:b w:val="0"/>
          <w:iCs/>
          <w:lang w:val="af-ZA"/>
        </w:rPr>
        <w:t xml:space="preserve"> դրամ</w:t>
      </w:r>
      <w:r w:rsidRPr="00F215DD">
        <w:rPr>
          <w:b w:val="0"/>
          <w:bCs/>
          <w:iCs/>
          <w:lang w:val="hy-AM"/>
        </w:rPr>
        <w:t>, ՀՀ համաֆինանսավորում`</w:t>
      </w:r>
      <w:r w:rsidR="001E6978">
        <w:rPr>
          <w:b w:val="0"/>
          <w:bCs/>
          <w:iCs/>
          <w:lang w:val="hy-AM"/>
        </w:rPr>
        <w:t xml:space="preserve"> </w:t>
      </w:r>
      <w:r w:rsidRPr="00F215DD">
        <w:rPr>
          <w:b w:val="0"/>
          <w:bCs/>
          <w:iCs/>
          <w:lang w:val="hy-AM"/>
        </w:rPr>
        <w:t>0.35 մլն</w:t>
      </w:r>
      <w:r w:rsidRPr="00F215DD">
        <w:rPr>
          <w:rFonts w:cs="Sylfaen"/>
          <w:b w:val="0"/>
          <w:iCs/>
          <w:lang w:val="af-ZA"/>
        </w:rPr>
        <w:t xml:space="preserve"> դրամ</w:t>
      </w:r>
      <w:r w:rsidRPr="00F215DD">
        <w:rPr>
          <w:rFonts w:cs="Sylfaen"/>
          <w:b w:val="0"/>
          <w:iCs/>
          <w:lang w:val="hy-AM"/>
        </w:rPr>
        <w:t>:</w:t>
      </w:r>
      <w:r w:rsidR="001E6978">
        <w:rPr>
          <w:rFonts w:cs="Sylfaen"/>
          <w:b w:val="0"/>
          <w:iCs/>
          <w:lang w:val="af-ZA"/>
        </w:rPr>
        <w:t xml:space="preserve"> </w:t>
      </w:r>
    </w:p>
    <w:p w14:paraId="73769D64" w14:textId="7676E46C" w:rsidR="00F215DD" w:rsidRPr="00F215DD" w:rsidRDefault="00F215DD" w:rsidP="00F215DD">
      <w:pPr>
        <w:ind w:firstLine="720"/>
        <w:rPr>
          <w:b w:val="0"/>
          <w:bCs/>
          <w:iCs/>
          <w:lang w:val="hy-AM"/>
        </w:rPr>
      </w:pPr>
      <w:r w:rsidRPr="00F215DD">
        <w:rPr>
          <w:rFonts w:cs="Sylfaen"/>
          <w:lang w:val="hy-AM"/>
        </w:rPr>
        <w:t>3</w:t>
      </w:r>
      <w:r w:rsidRPr="00F215DD">
        <w:rPr>
          <w:rFonts w:cs="Sylfaen"/>
          <w:lang w:val="af-ZA"/>
        </w:rPr>
        <w:t xml:space="preserve">. </w:t>
      </w:r>
      <w:r w:rsidRPr="00F215DD">
        <w:rPr>
          <w:rFonts w:cs="Sylfaen"/>
          <w:lang w:val="hy-AM"/>
        </w:rPr>
        <w:t>Համաշխարհային</w:t>
      </w:r>
      <w:r w:rsidRPr="00F215DD">
        <w:rPr>
          <w:rFonts w:cs="Arial"/>
          <w:lang w:val="af-ZA"/>
        </w:rPr>
        <w:t xml:space="preserve"> </w:t>
      </w:r>
      <w:r w:rsidRPr="00F215DD">
        <w:rPr>
          <w:rFonts w:cs="Sylfaen"/>
          <w:lang w:val="hy-AM"/>
        </w:rPr>
        <w:t xml:space="preserve">բանկի աջակցությամբ իրականացվող </w:t>
      </w:r>
      <w:r w:rsidRPr="00F215DD">
        <w:rPr>
          <w:rFonts w:cs="Sylfaen"/>
        </w:rPr>
        <w:t>Կենսական</w:t>
      </w:r>
      <w:r w:rsidRPr="00F215DD">
        <w:rPr>
          <w:rFonts w:cs="Sylfaen"/>
          <w:lang w:val="af-ZA"/>
        </w:rPr>
        <w:t xml:space="preserve"> </w:t>
      </w:r>
      <w:r w:rsidRPr="00F215DD">
        <w:rPr>
          <w:rFonts w:cs="Sylfaen"/>
        </w:rPr>
        <w:t>նշանակու</w:t>
      </w:r>
      <w:r w:rsidR="00366262">
        <w:rPr>
          <w:rFonts w:cs="Sylfaen"/>
          <w:lang w:val="en-US"/>
        </w:rPr>
        <w:softHyphen/>
      </w:r>
      <w:r w:rsidRPr="00F215DD">
        <w:rPr>
          <w:rFonts w:cs="Sylfaen"/>
        </w:rPr>
        <w:t>թյան</w:t>
      </w:r>
      <w:r w:rsidRPr="00F215DD">
        <w:rPr>
          <w:rFonts w:cs="Sylfaen"/>
          <w:lang w:val="af-ZA"/>
        </w:rPr>
        <w:t xml:space="preserve"> </w:t>
      </w:r>
      <w:r w:rsidRPr="00F215DD">
        <w:rPr>
          <w:rFonts w:cs="Sylfaen"/>
        </w:rPr>
        <w:t>ճանապարհացանցի</w:t>
      </w:r>
      <w:r w:rsidRPr="00F215DD">
        <w:rPr>
          <w:rFonts w:cs="Sylfaen"/>
          <w:lang w:val="af-ZA"/>
        </w:rPr>
        <w:t xml:space="preserve"> </w:t>
      </w:r>
      <w:r w:rsidRPr="00F215DD">
        <w:rPr>
          <w:rFonts w:cs="Sylfaen"/>
        </w:rPr>
        <w:t>բարելավման</w:t>
      </w:r>
      <w:r w:rsidR="001E6978">
        <w:rPr>
          <w:rFonts w:cs="Sylfaen"/>
          <w:lang w:val="af-ZA"/>
        </w:rPr>
        <w:t xml:space="preserve"> </w:t>
      </w:r>
      <w:r w:rsidRPr="00F215DD">
        <w:rPr>
          <w:rFonts w:cs="Sylfaen"/>
        </w:rPr>
        <w:t>լրացուցիչ</w:t>
      </w:r>
      <w:r w:rsidRPr="00F215DD">
        <w:rPr>
          <w:rFonts w:cs="Sylfaen"/>
          <w:lang w:val="af-ZA"/>
        </w:rPr>
        <w:t xml:space="preserve"> </w:t>
      </w:r>
      <w:r w:rsidRPr="00F215DD">
        <w:rPr>
          <w:rFonts w:cs="Sylfaen"/>
        </w:rPr>
        <w:t>ծրագիր</w:t>
      </w:r>
      <w:r w:rsidRPr="00F215DD">
        <w:rPr>
          <w:rFonts w:cs="Sylfaen"/>
          <w:b w:val="0"/>
          <w:lang w:val="af-ZA"/>
        </w:rPr>
        <w:t xml:space="preserve">, </w:t>
      </w:r>
      <w:r w:rsidRPr="00F215DD">
        <w:rPr>
          <w:rFonts w:cs="Sylfaen"/>
          <w:b w:val="0"/>
        </w:rPr>
        <w:t>որի</w:t>
      </w:r>
      <w:r w:rsidRPr="00F215DD">
        <w:rPr>
          <w:rFonts w:cs="Sylfaen"/>
          <w:b w:val="0"/>
          <w:lang w:val="af-ZA"/>
        </w:rPr>
        <w:t xml:space="preserve"> </w:t>
      </w:r>
      <w:r w:rsidRPr="00F215DD">
        <w:rPr>
          <w:b w:val="0"/>
          <w:bCs/>
          <w:iCs/>
          <w:lang w:val="fr-FR"/>
        </w:rPr>
        <w:t>նպատակն</w:t>
      </w:r>
      <w:r w:rsidRPr="00F215DD">
        <w:rPr>
          <w:b w:val="0"/>
          <w:bCs/>
          <w:iCs/>
          <w:lang w:val="af-ZA"/>
        </w:rPr>
        <w:t xml:space="preserve"> </w:t>
      </w:r>
      <w:r w:rsidRPr="00F215DD">
        <w:rPr>
          <w:b w:val="0"/>
          <w:bCs/>
          <w:iCs/>
          <w:lang w:val="fr-FR"/>
        </w:rPr>
        <w:t>է</w:t>
      </w:r>
      <w:r w:rsidRPr="00F215DD">
        <w:rPr>
          <w:b w:val="0"/>
          <w:bCs/>
          <w:iCs/>
          <w:lang w:val="af-ZA"/>
        </w:rPr>
        <w:t xml:space="preserve"> </w:t>
      </w:r>
      <w:r w:rsidRPr="00F215DD">
        <w:rPr>
          <w:rFonts w:cs="Sylfaen"/>
          <w:b w:val="0"/>
        </w:rPr>
        <w:t>հիմնանորոգել</w:t>
      </w:r>
      <w:r w:rsidRPr="00F215DD">
        <w:rPr>
          <w:rFonts w:cs="Sylfaen"/>
          <w:b w:val="0"/>
          <w:lang w:val="af-ZA"/>
        </w:rPr>
        <w:t xml:space="preserve"> </w:t>
      </w:r>
      <w:r w:rsidRPr="00F215DD">
        <w:rPr>
          <w:rFonts w:cs="Sylfaen"/>
          <w:b w:val="0"/>
        </w:rPr>
        <w:t>շուրջ</w:t>
      </w:r>
      <w:r w:rsidRPr="00F215DD">
        <w:rPr>
          <w:rFonts w:cs="Sylfaen"/>
          <w:b w:val="0"/>
          <w:lang w:val="af-ZA"/>
        </w:rPr>
        <w:t xml:space="preserve"> 155 </w:t>
      </w:r>
      <w:r w:rsidRPr="00F215DD">
        <w:rPr>
          <w:rFonts w:cs="Sylfaen"/>
          <w:b w:val="0"/>
        </w:rPr>
        <w:t>կմ</w:t>
      </w:r>
      <w:r w:rsidRPr="00F215DD">
        <w:rPr>
          <w:rFonts w:cs="Sylfaen"/>
          <w:b w:val="0"/>
          <w:lang w:val="af-ZA"/>
        </w:rPr>
        <w:t xml:space="preserve"> </w:t>
      </w:r>
      <w:r w:rsidRPr="00F215DD">
        <w:rPr>
          <w:rFonts w:cs="Sylfaen"/>
          <w:b w:val="0"/>
        </w:rPr>
        <w:t>ընդհանուր</w:t>
      </w:r>
      <w:r w:rsidRPr="00F215DD">
        <w:rPr>
          <w:rFonts w:cs="Sylfaen"/>
          <w:b w:val="0"/>
          <w:lang w:val="af-ZA"/>
        </w:rPr>
        <w:t xml:space="preserve"> </w:t>
      </w:r>
      <w:r w:rsidRPr="00F215DD">
        <w:rPr>
          <w:rFonts w:cs="Sylfaen"/>
          <w:b w:val="0"/>
        </w:rPr>
        <w:t>երկարությամբ</w:t>
      </w:r>
      <w:r w:rsidRPr="00F215DD">
        <w:rPr>
          <w:rFonts w:cs="Sylfaen"/>
          <w:b w:val="0"/>
          <w:lang w:val="af-ZA"/>
        </w:rPr>
        <w:t xml:space="preserve"> </w:t>
      </w:r>
      <w:r w:rsidRPr="00F215DD">
        <w:rPr>
          <w:rFonts w:cs="Sylfaen"/>
          <w:b w:val="0"/>
        </w:rPr>
        <w:t>ճանապարհահատվածներ</w:t>
      </w:r>
      <w:r w:rsidRPr="00F215DD">
        <w:rPr>
          <w:rFonts w:cs="Sylfaen"/>
          <w:b w:val="0"/>
          <w:lang w:val="af-ZA"/>
        </w:rPr>
        <w:t>: 2019թ.-ին նախատեսվում է իրականացնել 72.4 կմ երկարությամբ ճանապարահահատվածների վերականգնման աշխա</w:t>
      </w:r>
      <w:r w:rsidR="00366262">
        <w:rPr>
          <w:rFonts w:cs="Sylfaen"/>
          <w:b w:val="0"/>
          <w:lang w:val="af-ZA"/>
        </w:rPr>
        <w:softHyphen/>
      </w:r>
      <w:r w:rsidRPr="00F215DD">
        <w:rPr>
          <w:rFonts w:cs="Sylfaen"/>
          <w:b w:val="0"/>
          <w:lang w:val="af-ZA"/>
        </w:rPr>
        <w:t>տանքներ</w:t>
      </w:r>
      <w:r w:rsidRPr="00F215DD">
        <w:rPr>
          <w:rFonts w:cs="Sylfaen"/>
          <w:b w:val="0"/>
          <w:lang w:val="hy-AM"/>
        </w:rPr>
        <w:t>՝</w:t>
      </w:r>
      <w:r w:rsidRPr="00F215DD">
        <w:rPr>
          <w:rFonts w:cs="Sylfaen"/>
          <w:b w:val="0"/>
          <w:lang w:val="it-IT"/>
        </w:rPr>
        <w:t xml:space="preserve"> 201</w:t>
      </w:r>
      <w:r w:rsidRPr="00F215DD">
        <w:rPr>
          <w:rFonts w:cs="Sylfaen"/>
          <w:b w:val="0"/>
          <w:lang w:val="hy-AM"/>
        </w:rPr>
        <w:t>9</w:t>
      </w:r>
      <w:r w:rsidRPr="00F215DD">
        <w:rPr>
          <w:rFonts w:cs="Sylfaen"/>
          <w:b w:val="0"/>
          <w:lang w:val="it-IT"/>
        </w:rPr>
        <w:t xml:space="preserve">թ.-ին նախատեսվում է 5,004.9 </w:t>
      </w:r>
      <w:r w:rsidRPr="00F215DD">
        <w:rPr>
          <w:rFonts w:cs="Sylfaen"/>
          <w:b w:val="0"/>
          <w:iCs/>
          <w:lang w:val="af-ZA"/>
        </w:rPr>
        <w:t xml:space="preserve">մլն դրամ, </w:t>
      </w:r>
      <w:r w:rsidRPr="00F215DD">
        <w:rPr>
          <w:b w:val="0"/>
          <w:bCs/>
          <w:iCs/>
          <w:lang w:val="hy-AM"/>
        </w:rPr>
        <w:t xml:space="preserve">այդ թվում վարկային միջոցներ` </w:t>
      </w:r>
      <w:r w:rsidRPr="00F215DD">
        <w:rPr>
          <w:b w:val="0"/>
          <w:bCs/>
          <w:iCs/>
          <w:lang w:val="af-ZA"/>
        </w:rPr>
        <w:t>4,114.8</w:t>
      </w:r>
      <w:r w:rsidRPr="00F215DD">
        <w:rPr>
          <w:b w:val="0"/>
          <w:bCs/>
          <w:iCs/>
          <w:lang w:val="hy-AM"/>
        </w:rPr>
        <w:t xml:space="preserve"> </w:t>
      </w:r>
      <w:r w:rsidRPr="00F215DD">
        <w:rPr>
          <w:rFonts w:cs="Sylfaen"/>
          <w:b w:val="0"/>
          <w:iCs/>
          <w:lang w:val="af-ZA"/>
        </w:rPr>
        <w:t>մլն դրամ</w:t>
      </w:r>
      <w:r w:rsidRPr="00F215DD">
        <w:rPr>
          <w:b w:val="0"/>
          <w:bCs/>
          <w:iCs/>
          <w:lang w:val="hy-AM"/>
        </w:rPr>
        <w:t>, ՀՀ համաֆինանսավորում`</w:t>
      </w:r>
      <w:r w:rsidR="001E6978">
        <w:rPr>
          <w:b w:val="0"/>
          <w:bCs/>
          <w:iCs/>
          <w:lang w:val="hy-AM"/>
        </w:rPr>
        <w:t xml:space="preserve"> </w:t>
      </w:r>
      <w:r w:rsidRPr="00F215DD">
        <w:rPr>
          <w:b w:val="0"/>
          <w:bCs/>
          <w:iCs/>
          <w:lang w:val="af-ZA"/>
        </w:rPr>
        <w:t xml:space="preserve">890.1 </w:t>
      </w:r>
      <w:r w:rsidRPr="00F215DD">
        <w:rPr>
          <w:rFonts w:cs="Sylfaen"/>
          <w:b w:val="0"/>
          <w:iCs/>
          <w:lang w:val="af-ZA"/>
        </w:rPr>
        <w:t>մլն դրա</w:t>
      </w:r>
      <w:r w:rsidRPr="00F215DD">
        <w:rPr>
          <w:rFonts w:cs="Sylfaen"/>
          <w:b w:val="0"/>
          <w:iCs/>
          <w:lang w:val="hy-AM"/>
        </w:rPr>
        <w:t>մ</w:t>
      </w:r>
      <w:r w:rsidRPr="00F215DD">
        <w:rPr>
          <w:b w:val="0"/>
          <w:bCs/>
          <w:iCs/>
          <w:lang w:val="hy-AM"/>
        </w:rPr>
        <w:t>:</w:t>
      </w:r>
    </w:p>
    <w:p w14:paraId="2881005D" w14:textId="4A2602B0" w:rsidR="00F215DD" w:rsidRPr="00F215DD" w:rsidRDefault="00F215DD" w:rsidP="004A585E">
      <w:pPr>
        <w:numPr>
          <w:ilvl w:val="0"/>
          <w:numId w:val="65"/>
        </w:numPr>
        <w:spacing w:before="0"/>
        <w:ind w:left="0" w:firstLine="720"/>
        <w:contextualSpacing w:val="0"/>
        <w:rPr>
          <w:b w:val="0"/>
          <w:bCs/>
          <w:iCs/>
          <w:lang w:val="hy-AM"/>
        </w:rPr>
      </w:pPr>
      <w:r w:rsidRPr="00F215DD">
        <w:rPr>
          <w:bCs/>
          <w:iCs/>
          <w:lang w:val="af-ZA"/>
        </w:rPr>
        <w:t xml:space="preserve"> Ասիական զարգացման բանկի աջակցությամբ իրականացվող Մ6 Վանաձոր-Ալավերդի-Վրաստանի սահման միջպետական նշանակության ճանապարհի վերականգն</w:t>
      </w:r>
      <w:r w:rsidR="00366262">
        <w:rPr>
          <w:bCs/>
          <w:iCs/>
          <w:lang w:val="af-ZA"/>
        </w:rPr>
        <w:softHyphen/>
      </w:r>
      <w:r w:rsidRPr="00F215DD">
        <w:rPr>
          <w:bCs/>
          <w:iCs/>
          <w:lang w:val="af-ZA"/>
        </w:rPr>
        <w:t>ման և բարելավման ծրագիր</w:t>
      </w:r>
      <w:r w:rsidRPr="00F215DD">
        <w:rPr>
          <w:b w:val="0"/>
          <w:bCs/>
          <w:iCs/>
          <w:lang w:val="hy-AM"/>
        </w:rPr>
        <w:t xml:space="preserve">, որի </w:t>
      </w:r>
      <w:r w:rsidRPr="00F215DD">
        <w:rPr>
          <w:b w:val="0"/>
          <w:iCs/>
          <w:lang w:val="hy-AM"/>
        </w:rPr>
        <w:t>նպատակն է` հիմնանորոգել և վերակառուցել Հայաստանի Հանրապետության կենտրոնը Վրաստանի Հանրապետության հետ կապող` Վանաձոր-Ալավերդի-Վրաստանի սահման</w:t>
      </w:r>
      <w:r w:rsidR="001E6978">
        <w:rPr>
          <w:b w:val="0"/>
          <w:iCs/>
          <w:lang w:val="hy-AM"/>
        </w:rPr>
        <w:t xml:space="preserve"> </w:t>
      </w:r>
      <w:r w:rsidRPr="00F215DD">
        <w:rPr>
          <w:b w:val="0"/>
          <w:iCs/>
          <w:lang w:val="hy-AM"/>
        </w:rPr>
        <w:t xml:space="preserve">92 կմ ընդհանուր երկարությամբ </w:t>
      </w:r>
      <w:r w:rsidRPr="00F215DD">
        <w:rPr>
          <w:b w:val="0"/>
          <w:lang w:val="sv-SE"/>
        </w:rPr>
        <w:t xml:space="preserve">միջպետական ճանապարհը: </w:t>
      </w:r>
      <w:r w:rsidRPr="00F215DD">
        <w:rPr>
          <w:b w:val="0"/>
          <w:lang w:val="hy-AM"/>
        </w:rPr>
        <w:t>(</w:t>
      </w:r>
      <w:r w:rsidRPr="00F215DD">
        <w:rPr>
          <w:b w:val="0"/>
          <w:u w:val="single"/>
          <w:lang w:val="sv-SE"/>
        </w:rPr>
        <w:t>կմ 38+450 – կմ 90+191</w:t>
      </w:r>
      <w:r w:rsidR="001E6978">
        <w:rPr>
          <w:b w:val="0"/>
          <w:lang w:val="sv-SE"/>
        </w:rPr>
        <w:t xml:space="preserve"> </w:t>
      </w:r>
      <w:r w:rsidRPr="00F215DD">
        <w:rPr>
          <w:b w:val="0"/>
          <w:lang w:val="sv-SE"/>
        </w:rPr>
        <w:t>հատվածը</w:t>
      </w:r>
      <w:r w:rsidRPr="00F215DD">
        <w:rPr>
          <w:b w:val="0"/>
          <w:lang w:val="hy-AM"/>
        </w:rPr>
        <w:t>)</w:t>
      </w:r>
      <w:r w:rsidRPr="00F215DD">
        <w:rPr>
          <w:b w:val="0"/>
          <w:lang w:val="af-ZA"/>
        </w:rPr>
        <w:t xml:space="preserve">՝ </w:t>
      </w:r>
      <w:r w:rsidRPr="00F215DD">
        <w:rPr>
          <w:rFonts w:cs="Sylfaen"/>
          <w:b w:val="0"/>
          <w:lang w:val="it-IT"/>
        </w:rPr>
        <w:t>201</w:t>
      </w:r>
      <w:r w:rsidRPr="00F215DD">
        <w:rPr>
          <w:rFonts w:cs="Sylfaen"/>
          <w:b w:val="0"/>
          <w:lang w:val="hy-AM"/>
        </w:rPr>
        <w:t>9</w:t>
      </w:r>
      <w:r w:rsidRPr="00F215DD">
        <w:rPr>
          <w:rFonts w:cs="Sylfaen"/>
          <w:b w:val="0"/>
          <w:lang w:val="it-IT"/>
        </w:rPr>
        <w:t xml:space="preserve">թ.-ին նախատեսվում է 3,961.0 </w:t>
      </w:r>
      <w:r w:rsidRPr="00F215DD">
        <w:rPr>
          <w:rFonts w:cs="Sylfaen"/>
          <w:b w:val="0"/>
          <w:iCs/>
          <w:lang w:val="af-ZA"/>
        </w:rPr>
        <w:t xml:space="preserve">մլն դրամ, </w:t>
      </w:r>
      <w:r w:rsidRPr="00F215DD">
        <w:rPr>
          <w:b w:val="0"/>
          <w:bCs/>
          <w:iCs/>
          <w:lang w:val="hy-AM"/>
        </w:rPr>
        <w:t xml:space="preserve">այդ թվում վարկային միջոցներ` </w:t>
      </w:r>
      <w:r w:rsidRPr="00F215DD">
        <w:rPr>
          <w:b w:val="0"/>
          <w:bCs/>
          <w:iCs/>
          <w:lang w:val="af-ZA"/>
        </w:rPr>
        <w:t>3,047.2</w:t>
      </w:r>
      <w:r w:rsidRPr="00F215DD">
        <w:rPr>
          <w:b w:val="0"/>
          <w:bCs/>
          <w:iCs/>
          <w:lang w:val="hy-AM"/>
        </w:rPr>
        <w:t xml:space="preserve"> </w:t>
      </w:r>
      <w:r w:rsidRPr="00F215DD">
        <w:rPr>
          <w:rFonts w:cs="Sylfaen"/>
          <w:b w:val="0"/>
          <w:iCs/>
          <w:lang w:val="af-ZA"/>
        </w:rPr>
        <w:t>մլն դրամ</w:t>
      </w:r>
      <w:r w:rsidRPr="00F215DD">
        <w:rPr>
          <w:b w:val="0"/>
          <w:bCs/>
          <w:iCs/>
          <w:lang w:val="hy-AM"/>
        </w:rPr>
        <w:t>, ՀՀ համաֆինանսավորում`</w:t>
      </w:r>
      <w:r w:rsidRPr="00F215DD">
        <w:rPr>
          <w:b w:val="0"/>
          <w:bCs/>
          <w:iCs/>
          <w:lang w:val="af-ZA"/>
        </w:rPr>
        <w:t xml:space="preserve"> 913.8</w:t>
      </w:r>
      <w:r w:rsidRPr="00F215DD">
        <w:rPr>
          <w:b w:val="0"/>
          <w:bCs/>
          <w:iCs/>
          <w:lang w:val="hy-AM"/>
        </w:rPr>
        <w:t xml:space="preserve"> </w:t>
      </w:r>
      <w:r w:rsidRPr="00F215DD">
        <w:rPr>
          <w:rFonts w:cs="Sylfaen"/>
          <w:b w:val="0"/>
          <w:iCs/>
          <w:lang w:val="af-ZA"/>
        </w:rPr>
        <w:t>մլն դրա</w:t>
      </w:r>
      <w:r w:rsidRPr="00F215DD">
        <w:rPr>
          <w:rFonts w:cs="Sylfaen"/>
          <w:b w:val="0"/>
          <w:iCs/>
          <w:lang w:val="hy-AM"/>
        </w:rPr>
        <w:t>մ</w:t>
      </w:r>
      <w:r w:rsidRPr="00F215DD">
        <w:rPr>
          <w:b w:val="0"/>
          <w:bCs/>
          <w:iCs/>
          <w:lang w:val="hy-AM"/>
        </w:rPr>
        <w:t>:</w:t>
      </w:r>
    </w:p>
    <w:p w14:paraId="77F7AD00" w14:textId="2F41F2BB" w:rsidR="00F215DD" w:rsidRPr="00F215DD" w:rsidRDefault="00F215DD" w:rsidP="00F215DD">
      <w:pPr>
        <w:ind w:firstLine="720"/>
        <w:rPr>
          <w:b w:val="0"/>
          <w:bCs/>
          <w:iCs/>
          <w:lang w:val="hy-AM"/>
        </w:rPr>
      </w:pPr>
      <w:r w:rsidRPr="00F215DD">
        <w:rPr>
          <w:bCs/>
          <w:iCs/>
          <w:lang w:val="hy-AM"/>
        </w:rPr>
        <w:t>5</w:t>
      </w:r>
      <w:r w:rsidRPr="00F215DD">
        <w:rPr>
          <w:bCs/>
          <w:iCs/>
          <w:lang w:val="af-ZA"/>
        </w:rPr>
        <w:t>. Եվրոպական ներդրումային բանկի աջակցությամբ իրականացվող Մ6 Վանաձոր-Ալավերդի-Վրաստանի սահման միջպետական նշանակության ճանապարհի վերականգն</w:t>
      </w:r>
      <w:r w:rsidR="00366262">
        <w:rPr>
          <w:bCs/>
          <w:iCs/>
          <w:lang w:val="af-ZA"/>
        </w:rPr>
        <w:softHyphen/>
      </w:r>
      <w:r w:rsidRPr="00F215DD">
        <w:rPr>
          <w:bCs/>
          <w:iCs/>
          <w:lang w:val="af-ZA"/>
        </w:rPr>
        <w:t>ման և բարելավման ծրագիր</w:t>
      </w:r>
      <w:r w:rsidRPr="00F215DD">
        <w:rPr>
          <w:b w:val="0"/>
          <w:bCs/>
          <w:iCs/>
          <w:lang w:val="hy-AM"/>
        </w:rPr>
        <w:t xml:space="preserve">, որի </w:t>
      </w:r>
      <w:r w:rsidRPr="00F215DD">
        <w:rPr>
          <w:b w:val="0"/>
          <w:iCs/>
          <w:lang w:val="hy-AM"/>
        </w:rPr>
        <w:t xml:space="preserve">նպատակն է` հիմնանորոգել և վերակառուցել Հայաստանի Հանրապետության կենտրոնը Վրաստանի Հանրապետության հետ կապող` Վանաձոր-Ալավերդի-Վրաստանի սահման 92 կմ ընդհանուր երկարությամբ </w:t>
      </w:r>
      <w:r w:rsidRPr="00F215DD">
        <w:rPr>
          <w:b w:val="0"/>
          <w:lang w:val="sv-SE"/>
        </w:rPr>
        <w:t xml:space="preserve">միջպետական ճանապարհը: </w:t>
      </w:r>
      <w:r w:rsidRPr="00F215DD">
        <w:rPr>
          <w:b w:val="0"/>
          <w:u w:val="single"/>
          <w:lang w:val="hy-AM"/>
        </w:rPr>
        <w:t>(</w:t>
      </w:r>
      <w:r w:rsidRPr="00F215DD">
        <w:rPr>
          <w:b w:val="0"/>
          <w:lang w:val="sv-SE"/>
        </w:rPr>
        <w:t xml:space="preserve"> </w:t>
      </w:r>
      <w:r w:rsidRPr="00F215DD">
        <w:rPr>
          <w:b w:val="0"/>
          <w:u w:val="single"/>
          <w:lang w:val="sv-SE"/>
        </w:rPr>
        <w:t>կմ 0+000 – կմ 38+450</w:t>
      </w:r>
      <w:r w:rsidRPr="00F215DD">
        <w:rPr>
          <w:b w:val="0"/>
          <w:lang w:val="sv-SE"/>
        </w:rPr>
        <w:t xml:space="preserve"> հատվածը</w:t>
      </w:r>
      <w:r w:rsidRPr="00F215DD">
        <w:rPr>
          <w:b w:val="0"/>
          <w:lang w:val="hy-AM"/>
        </w:rPr>
        <w:t>)՝</w:t>
      </w:r>
      <w:r w:rsidRPr="00F215DD">
        <w:rPr>
          <w:rFonts w:cs="Sylfaen"/>
          <w:b w:val="0"/>
          <w:lang w:val="it-IT"/>
        </w:rPr>
        <w:t xml:space="preserve"> 201</w:t>
      </w:r>
      <w:r w:rsidRPr="00F215DD">
        <w:rPr>
          <w:rFonts w:cs="Sylfaen"/>
          <w:b w:val="0"/>
          <w:lang w:val="hy-AM"/>
        </w:rPr>
        <w:t>9</w:t>
      </w:r>
      <w:r w:rsidRPr="00F215DD">
        <w:rPr>
          <w:rFonts w:cs="Sylfaen"/>
          <w:b w:val="0"/>
          <w:lang w:val="it-IT"/>
        </w:rPr>
        <w:t xml:space="preserve">թ.-ին նախատեսվում է 1,004.4 </w:t>
      </w:r>
      <w:r w:rsidRPr="00F215DD">
        <w:rPr>
          <w:rFonts w:cs="Sylfaen"/>
          <w:b w:val="0"/>
          <w:iCs/>
          <w:lang w:val="af-ZA"/>
        </w:rPr>
        <w:t xml:space="preserve">մլն դրամ, </w:t>
      </w:r>
      <w:r w:rsidRPr="00F215DD">
        <w:rPr>
          <w:b w:val="0"/>
          <w:bCs/>
          <w:iCs/>
          <w:lang w:val="hy-AM"/>
        </w:rPr>
        <w:t xml:space="preserve">այդ թվում վարկային միջոցներ` 837.0 </w:t>
      </w:r>
      <w:r w:rsidRPr="00F215DD">
        <w:rPr>
          <w:rFonts w:cs="Sylfaen"/>
          <w:b w:val="0"/>
          <w:iCs/>
          <w:lang w:val="af-ZA"/>
        </w:rPr>
        <w:t>մլն դրամ</w:t>
      </w:r>
      <w:r w:rsidRPr="00F215DD">
        <w:rPr>
          <w:b w:val="0"/>
          <w:bCs/>
          <w:iCs/>
          <w:lang w:val="hy-AM"/>
        </w:rPr>
        <w:t>, ՀՀ համաֆինանսավորում`</w:t>
      </w:r>
      <w:r w:rsidR="001E6978">
        <w:rPr>
          <w:b w:val="0"/>
          <w:bCs/>
          <w:iCs/>
          <w:lang w:val="hy-AM"/>
        </w:rPr>
        <w:t xml:space="preserve"> </w:t>
      </w:r>
      <w:r w:rsidRPr="00F215DD">
        <w:rPr>
          <w:b w:val="0"/>
          <w:bCs/>
          <w:iCs/>
          <w:lang w:val="hy-AM"/>
        </w:rPr>
        <w:t xml:space="preserve">167.4 </w:t>
      </w:r>
      <w:r w:rsidRPr="00F215DD">
        <w:rPr>
          <w:rFonts w:cs="Sylfaen"/>
          <w:b w:val="0"/>
          <w:iCs/>
          <w:lang w:val="af-ZA"/>
        </w:rPr>
        <w:t>մլն դրա</w:t>
      </w:r>
      <w:r w:rsidRPr="00F215DD">
        <w:rPr>
          <w:rFonts w:cs="Sylfaen"/>
          <w:b w:val="0"/>
          <w:iCs/>
          <w:lang w:val="hy-AM"/>
        </w:rPr>
        <w:t>մ</w:t>
      </w:r>
      <w:r w:rsidRPr="00F215DD">
        <w:rPr>
          <w:b w:val="0"/>
          <w:bCs/>
          <w:iCs/>
          <w:lang w:val="hy-AM"/>
        </w:rPr>
        <w:t>:</w:t>
      </w:r>
    </w:p>
    <w:p w14:paraId="73B4C232" w14:textId="5E3614A6" w:rsidR="00F215DD" w:rsidRPr="00F215DD" w:rsidRDefault="00F215DD" w:rsidP="00F215DD">
      <w:pPr>
        <w:ind w:firstLine="720"/>
        <w:rPr>
          <w:b w:val="0"/>
          <w:bCs/>
          <w:iCs/>
          <w:lang w:val="hy-AM"/>
        </w:rPr>
      </w:pPr>
      <w:r w:rsidRPr="00F215DD">
        <w:rPr>
          <w:rFonts w:cs="Sylfaen"/>
          <w:lang w:val="fr-FR"/>
        </w:rPr>
        <w:t xml:space="preserve"> 6</w:t>
      </w:r>
      <w:r w:rsidRPr="00F215DD">
        <w:rPr>
          <w:lang w:val="af-ZA"/>
        </w:rPr>
        <w:t xml:space="preserve">. </w:t>
      </w:r>
      <w:r w:rsidRPr="00F215DD">
        <w:rPr>
          <w:rFonts w:cs="Sylfaen"/>
          <w:lang w:val="hy-AM"/>
        </w:rPr>
        <w:t>Ասիական</w:t>
      </w:r>
      <w:r w:rsidRPr="00F215DD">
        <w:rPr>
          <w:rFonts w:cs="Arial"/>
          <w:lang w:val="af-ZA"/>
        </w:rPr>
        <w:t xml:space="preserve"> </w:t>
      </w:r>
      <w:r w:rsidRPr="00F215DD">
        <w:rPr>
          <w:rFonts w:cs="Sylfaen"/>
          <w:lang w:val="hy-AM"/>
        </w:rPr>
        <w:t>զարգացման</w:t>
      </w:r>
      <w:r w:rsidRPr="00F215DD">
        <w:rPr>
          <w:rFonts w:cs="Arial"/>
          <w:lang w:val="af-ZA"/>
        </w:rPr>
        <w:t xml:space="preserve"> </w:t>
      </w:r>
      <w:r w:rsidRPr="00F215DD">
        <w:rPr>
          <w:rFonts w:cs="Sylfaen"/>
          <w:lang w:val="hy-AM"/>
        </w:rPr>
        <w:t>բանկի</w:t>
      </w:r>
      <w:r w:rsidRPr="00F215DD">
        <w:rPr>
          <w:rFonts w:cs="Sylfaen"/>
          <w:lang w:val="af-ZA"/>
        </w:rPr>
        <w:t xml:space="preserve"> </w:t>
      </w:r>
      <w:r w:rsidRPr="00F215DD">
        <w:rPr>
          <w:rFonts w:cs="Sylfaen"/>
          <w:lang w:val="hy-AM"/>
        </w:rPr>
        <w:t>աջակցությամբ</w:t>
      </w:r>
      <w:r w:rsidRPr="00F215DD">
        <w:rPr>
          <w:rFonts w:cs="Sylfaen"/>
          <w:lang w:val="af-ZA"/>
        </w:rPr>
        <w:t xml:space="preserve"> </w:t>
      </w:r>
      <w:r w:rsidRPr="00F215DD">
        <w:rPr>
          <w:rFonts w:cs="Sylfaen"/>
          <w:lang w:val="hy-AM"/>
        </w:rPr>
        <w:t>իրականացվող</w:t>
      </w:r>
      <w:r w:rsidRPr="00F215DD">
        <w:rPr>
          <w:rFonts w:cs="Sylfaen"/>
          <w:lang w:val="af-ZA"/>
        </w:rPr>
        <w:t xml:space="preserve"> </w:t>
      </w:r>
      <w:r w:rsidRPr="00F215DD">
        <w:rPr>
          <w:rFonts w:cs="Sylfaen"/>
          <w:lang w:val="hy-AM"/>
        </w:rPr>
        <w:t>Հյուսիս</w:t>
      </w:r>
      <w:r w:rsidRPr="00F215DD">
        <w:rPr>
          <w:rFonts w:cs="Arial"/>
          <w:lang w:val="af-ZA"/>
        </w:rPr>
        <w:t>-</w:t>
      </w:r>
      <w:r w:rsidRPr="00F215DD">
        <w:rPr>
          <w:rFonts w:cs="Sylfaen"/>
          <w:lang w:val="hy-AM"/>
        </w:rPr>
        <w:t>հարավ</w:t>
      </w:r>
      <w:r w:rsidRPr="00F215DD">
        <w:rPr>
          <w:rFonts w:cs="Arial"/>
          <w:lang w:val="af-ZA"/>
        </w:rPr>
        <w:t xml:space="preserve"> </w:t>
      </w:r>
      <w:r w:rsidRPr="00F215DD">
        <w:rPr>
          <w:rFonts w:cs="Sylfaen"/>
          <w:lang w:val="hy-AM"/>
        </w:rPr>
        <w:t>տրանսպորտային</w:t>
      </w:r>
      <w:r w:rsidRPr="00F215DD">
        <w:rPr>
          <w:rFonts w:cs="Arial"/>
          <w:lang w:val="af-ZA"/>
        </w:rPr>
        <w:t xml:space="preserve"> </w:t>
      </w:r>
      <w:r w:rsidRPr="00F215DD">
        <w:rPr>
          <w:rFonts w:cs="Sylfaen"/>
          <w:lang w:val="hy-AM"/>
        </w:rPr>
        <w:t>միջանցքի</w:t>
      </w:r>
      <w:r w:rsidRPr="00F215DD">
        <w:rPr>
          <w:rFonts w:cs="Arial"/>
          <w:lang w:val="af-ZA"/>
        </w:rPr>
        <w:t xml:space="preserve"> </w:t>
      </w:r>
      <w:r w:rsidRPr="00F215DD">
        <w:rPr>
          <w:rFonts w:cs="Sylfaen"/>
          <w:lang w:val="hy-AM"/>
        </w:rPr>
        <w:t>զարգացման</w:t>
      </w:r>
      <w:r w:rsidRPr="00F215DD">
        <w:rPr>
          <w:rFonts w:cs="Arial"/>
          <w:lang w:val="af-ZA"/>
        </w:rPr>
        <w:t xml:space="preserve"> </w:t>
      </w:r>
      <w:r w:rsidRPr="00F215DD">
        <w:rPr>
          <w:rFonts w:cs="Sylfaen"/>
          <w:lang w:val="hy-AM"/>
        </w:rPr>
        <w:t>ծրագիր</w:t>
      </w:r>
      <w:r w:rsidRPr="00F215DD">
        <w:rPr>
          <w:rFonts w:cs="Arial"/>
          <w:lang w:val="af-ZA"/>
        </w:rPr>
        <w:t xml:space="preserve"> (Տ</w:t>
      </w:r>
      <w:r w:rsidRPr="00F215DD">
        <w:rPr>
          <w:rFonts w:cs="Arial"/>
          <w:lang w:val="hy-AM"/>
        </w:rPr>
        <w:t>րանշ</w:t>
      </w:r>
      <w:r w:rsidRPr="00F215DD">
        <w:rPr>
          <w:rFonts w:cs="Arial"/>
          <w:lang w:val="af-ZA"/>
        </w:rPr>
        <w:t xml:space="preserve"> 2)</w:t>
      </w:r>
      <w:r w:rsidRPr="00F215DD">
        <w:rPr>
          <w:rFonts w:cs="Arial"/>
          <w:lang w:val="fr-FR"/>
        </w:rPr>
        <w:t>,</w:t>
      </w:r>
      <w:r w:rsidRPr="00F215DD">
        <w:rPr>
          <w:rFonts w:cs="Arial"/>
          <w:b w:val="0"/>
          <w:lang w:val="fr-FR"/>
        </w:rPr>
        <w:t xml:space="preserve"> </w:t>
      </w:r>
      <w:r w:rsidRPr="00F215DD">
        <w:rPr>
          <w:rFonts w:cs="Arial"/>
          <w:b w:val="0"/>
        </w:rPr>
        <w:t>որի</w:t>
      </w:r>
      <w:r w:rsidRPr="00F215DD">
        <w:rPr>
          <w:rFonts w:cs="Arial"/>
          <w:b w:val="0"/>
          <w:lang w:val="af-ZA"/>
        </w:rPr>
        <w:t xml:space="preserve"> </w:t>
      </w:r>
      <w:r w:rsidRPr="00F215DD">
        <w:rPr>
          <w:rFonts w:cs="Sylfaen"/>
          <w:b w:val="0"/>
        </w:rPr>
        <w:t>նպատակն</w:t>
      </w:r>
      <w:r w:rsidRPr="00F215DD">
        <w:rPr>
          <w:rFonts w:cs="Arial"/>
          <w:b w:val="0"/>
          <w:lang w:val="af-ZA"/>
        </w:rPr>
        <w:t xml:space="preserve"> </w:t>
      </w:r>
      <w:r w:rsidRPr="00F215DD">
        <w:rPr>
          <w:rFonts w:cs="Sylfaen"/>
          <w:b w:val="0"/>
        </w:rPr>
        <w:t>է</w:t>
      </w:r>
      <w:r w:rsidRPr="00F215DD">
        <w:rPr>
          <w:rFonts w:cs="Arial"/>
          <w:b w:val="0"/>
          <w:lang w:val="af-ZA"/>
        </w:rPr>
        <w:t xml:space="preserve"> </w:t>
      </w:r>
      <w:r w:rsidRPr="00F215DD">
        <w:rPr>
          <w:rFonts w:cs="Sylfaen"/>
          <w:b w:val="0"/>
        </w:rPr>
        <w:t>Աշտարակ</w:t>
      </w:r>
      <w:r w:rsidRPr="00F215DD">
        <w:rPr>
          <w:rFonts w:cs="Sylfaen"/>
          <w:b w:val="0"/>
          <w:lang w:val="af-ZA"/>
        </w:rPr>
        <w:t>-</w:t>
      </w:r>
      <w:r w:rsidRPr="00F215DD">
        <w:rPr>
          <w:rFonts w:cs="Sylfaen"/>
          <w:b w:val="0"/>
        </w:rPr>
        <w:t>Թալին</w:t>
      </w:r>
      <w:r w:rsidRPr="00F215DD">
        <w:rPr>
          <w:rFonts w:cs="Sylfaen"/>
          <w:b w:val="0"/>
          <w:lang w:val="af-ZA"/>
        </w:rPr>
        <w:t xml:space="preserve"> 41.9 </w:t>
      </w:r>
      <w:r w:rsidRPr="00F215DD">
        <w:rPr>
          <w:rFonts w:cs="Sylfaen"/>
          <w:b w:val="0"/>
        </w:rPr>
        <w:t>կմ</w:t>
      </w:r>
      <w:r w:rsidRPr="00F215DD">
        <w:rPr>
          <w:rFonts w:cs="Sylfaen"/>
          <w:b w:val="0"/>
          <w:lang w:val="af-ZA"/>
        </w:rPr>
        <w:t xml:space="preserve"> </w:t>
      </w:r>
      <w:r w:rsidRPr="00F215DD">
        <w:rPr>
          <w:rFonts w:cs="Sylfaen"/>
          <w:b w:val="0"/>
        </w:rPr>
        <w:t>հատվածի</w:t>
      </w:r>
      <w:r w:rsidRPr="00F215DD">
        <w:rPr>
          <w:rFonts w:cs="Sylfaen"/>
          <w:b w:val="0"/>
          <w:lang w:val="af-ZA"/>
        </w:rPr>
        <w:t xml:space="preserve"> </w:t>
      </w:r>
      <w:r w:rsidRPr="00F215DD">
        <w:rPr>
          <w:rFonts w:cs="Sylfaen"/>
          <w:b w:val="0"/>
        </w:rPr>
        <w:t>վերակառուցումը</w:t>
      </w:r>
      <w:r w:rsidRPr="00F215DD">
        <w:rPr>
          <w:rFonts w:cs="Sylfaen"/>
          <w:b w:val="0"/>
          <w:lang w:val="af-ZA"/>
        </w:rPr>
        <w:t xml:space="preserve"> </w:t>
      </w:r>
      <w:r w:rsidRPr="00F215DD">
        <w:rPr>
          <w:rFonts w:cs="Sylfaen"/>
          <w:b w:val="0"/>
        </w:rPr>
        <w:t>և</w:t>
      </w:r>
      <w:r w:rsidRPr="00F215DD">
        <w:rPr>
          <w:rFonts w:cs="Sylfaen"/>
          <w:b w:val="0"/>
          <w:lang w:val="af-ZA"/>
        </w:rPr>
        <w:t xml:space="preserve"> </w:t>
      </w:r>
      <w:r w:rsidRPr="00F215DD">
        <w:rPr>
          <w:rFonts w:cs="Sylfaen"/>
          <w:b w:val="0"/>
        </w:rPr>
        <w:t>ներկայումս</w:t>
      </w:r>
      <w:r w:rsidRPr="00F215DD">
        <w:rPr>
          <w:rFonts w:cs="Sylfaen"/>
          <w:b w:val="0"/>
          <w:lang w:val="af-ZA"/>
        </w:rPr>
        <w:t xml:space="preserve"> </w:t>
      </w:r>
      <w:r w:rsidRPr="00F215DD">
        <w:rPr>
          <w:rFonts w:cs="Sylfaen"/>
          <w:b w:val="0"/>
        </w:rPr>
        <w:t>երկշարք</w:t>
      </w:r>
      <w:r w:rsidRPr="00F215DD">
        <w:rPr>
          <w:rFonts w:cs="Sylfaen"/>
          <w:b w:val="0"/>
          <w:lang w:val="af-ZA"/>
        </w:rPr>
        <w:t xml:space="preserve"> </w:t>
      </w:r>
      <w:r w:rsidRPr="00F215DD">
        <w:rPr>
          <w:rFonts w:cs="Sylfaen"/>
          <w:b w:val="0"/>
        </w:rPr>
        <w:t>ճանապարհի</w:t>
      </w:r>
      <w:r w:rsidRPr="00F215DD">
        <w:rPr>
          <w:rFonts w:cs="Sylfaen"/>
          <w:b w:val="0"/>
          <w:lang w:val="af-ZA"/>
        </w:rPr>
        <w:t xml:space="preserve"> </w:t>
      </w:r>
      <w:r w:rsidRPr="00F215DD">
        <w:rPr>
          <w:rFonts w:cs="Sylfaen"/>
          <w:b w:val="0"/>
        </w:rPr>
        <w:t>լայնացումը</w:t>
      </w:r>
      <w:r w:rsidRPr="00F215DD">
        <w:rPr>
          <w:rFonts w:cs="Sylfaen"/>
          <w:b w:val="0"/>
          <w:lang w:val="af-ZA"/>
        </w:rPr>
        <w:t xml:space="preserve"> </w:t>
      </w:r>
      <w:r w:rsidRPr="00F215DD">
        <w:rPr>
          <w:rFonts w:cs="Sylfaen"/>
          <w:b w:val="0"/>
        </w:rPr>
        <w:t>մինչև</w:t>
      </w:r>
      <w:r w:rsidRPr="00F215DD">
        <w:rPr>
          <w:rFonts w:cs="Sylfaen"/>
          <w:b w:val="0"/>
          <w:lang w:val="af-ZA"/>
        </w:rPr>
        <w:t xml:space="preserve"> </w:t>
      </w:r>
      <w:r w:rsidRPr="00F215DD">
        <w:rPr>
          <w:rFonts w:cs="Sylfaen"/>
          <w:b w:val="0"/>
        </w:rPr>
        <w:t>քառաշարք</w:t>
      </w:r>
      <w:r w:rsidRPr="00F215DD">
        <w:rPr>
          <w:rFonts w:cs="Sylfaen"/>
          <w:b w:val="0"/>
          <w:lang w:val="af-ZA"/>
        </w:rPr>
        <w:t xml:space="preserve"> </w:t>
      </w:r>
      <w:r w:rsidRPr="00F215DD">
        <w:rPr>
          <w:rFonts w:cs="Sylfaen"/>
          <w:b w:val="0"/>
        </w:rPr>
        <w:t>ճանապարհի</w:t>
      </w:r>
      <w:r w:rsidRPr="00F215DD">
        <w:rPr>
          <w:rFonts w:cs="Sylfaen"/>
          <w:b w:val="0"/>
          <w:lang w:val="af-ZA"/>
        </w:rPr>
        <w:t>, ինչպես նաև</w:t>
      </w:r>
      <w:r w:rsidRPr="00F215DD">
        <w:rPr>
          <w:rFonts w:cs="Sylfaen"/>
          <w:b w:val="0"/>
          <w:lang w:val="fr-FR"/>
        </w:rPr>
        <w:t xml:space="preserve"> </w:t>
      </w:r>
      <w:r w:rsidRPr="00F215DD">
        <w:rPr>
          <w:rFonts w:cs="Sylfaen"/>
          <w:b w:val="0"/>
        </w:rPr>
        <w:t>իրականացվելու</w:t>
      </w:r>
      <w:r w:rsidRPr="00F215DD">
        <w:rPr>
          <w:rFonts w:cs="Sylfaen"/>
          <w:b w:val="0"/>
          <w:lang w:val="af-ZA"/>
        </w:rPr>
        <w:t xml:space="preserve"> </w:t>
      </w:r>
      <w:r w:rsidRPr="00F215DD">
        <w:rPr>
          <w:rFonts w:cs="Sylfaen"/>
          <w:b w:val="0"/>
        </w:rPr>
        <w:t>են</w:t>
      </w:r>
      <w:r w:rsidRPr="00F215DD">
        <w:rPr>
          <w:rFonts w:cs="Sylfaen"/>
          <w:b w:val="0"/>
          <w:lang w:val="af-ZA"/>
        </w:rPr>
        <w:t xml:space="preserve"> </w:t>
      </w:r>
      <w:r w:rsidRPr="00F215DD">
        <w:rPr>
          <w:rFonts w:cs="Sylfaen"/>
          <w:b w:val="0"/>
        </w:rPr>
        <w:t>ներդրումային</w:t>
      </w:r>
      <w:r w:rsidRPr="00F215DD">
        <w:rPr>
          <w:rFonts w:cs="Sylfaen"/>
          <w:b w:val="0"/>
          <w:lang w:val="af-ZA"/>
        </w:rPr>
        <w:t xml:space="preserve"> </w:t>
      </w:r>
      <w:r w:rsidRPr="00F215DD">
        <w:rPr>
          <w:rFonts w:cs="Sylfaen"/>
          <w:b w:val="0"/>
        </w:rPr>
        <w:t>ծրագրի</w:t>
      </w:r>
      <w:r w:rsidRPr="00F215DD">
        <w:rPr>
          <w:rFonts w:cs="Sylfaen"/>
          <w:b w:val="0"/>
          <w:lang w:val="af-ZA"/>
        </w:rPr>
        <w:t xml:space="preserve"> </w:t>
      </w:r>
      <w:r w:rsidRPr="00F215DD">
        <w:rPr>
          <w:rFonts w:cs="Sylfaen"/>
          <w:b w:val="0"/>
        </w:rPr>
        <w:t>շրջանակներում</w:t>
      </w:r>
      <w:r w:rsidRPr="00F215DD">
        <w:rPr>
          <w:rFonts w:cs="Sylfaen"/>
          <w:b w:val="0"/>
          <w:lang w:val="af-ZA"/>
        </w:rPr>
        <w:t xml:space="preserve"> </w:t>
      </w:r>
      <w:r w:rsidRPr="00F215DD">
        <w:rPr>
          <w:rFonts w:cs="Sylfaen"/>
          <w:b w:val="0"/>
        </w:rPr>
        <w:t>ֆինանսավորվող</w:t>
      </w:r>
      <w:r w:rsidRPr="00F215DD">
        <w:rPr>
          <w:rFonts w:cs="Sylfaen"/>
          <w:b w:val="0"/>
          <w:lang w:val="af-ZA"/>
        </w:rPr>
        <w:t xml:space="preserve"> </w:t>
      </w:r>
      <w:r w:rsidRPr="00F215DD">
        <w:rPr>
          <w:rFonts w:cs="Sylfaen"/>
          <w:b w:val="0"/>
        </w:rPr>
        <w:t>հետագա</w:t>
      </w:r>
      <w:r w:rsidRPr="00F215DD">
        <w:rPr>
          <w:rFonts w:cs="Sylfaen"/>
          <w:b w:val="0"/>
          <w:lang w:val="af-ZA"/>
        </w:rPr>
        <w:t xml:space="preserve"> </w:t>
      </w:r>
      <w:r w:rsidRPr="00F215DD">
        <w:rPr>
          <w:rFonts w:cs="Sylfaen"/>
          <w:b w:val="0"/>
        </w:rPr>
        <w:t>ծրագրերի</w:t>
      </w:r>
      <w:r w:rsidRPr="00F215DD">
        <w:rPr>
          <w:rFonts w:cs="Sylfaen"/>
          <w:b w:val="0"/>
          <w:lang w:val="af-ZA"/>
        </w:rPr>
        <w:t xml:space="preserve"> </w:t>
      </w:r>
      <w:r w:rsidRPr="00F215DD">
        <w:rPr>
          <w:rFonts w:cs="Sylfaen"/>
          <w:b w:val="0"/>
        </w:rPr>
        <w:t>մանրամասն</w:t>
      </w:r>
      <w:r w:rsidRPr="00F215DD">
        <w:rPr>
          <w:rFonts w:cs="Sylfaen"/>
          <w:b w:val="0"/>
          <w:lang w:val="af-ZA"/>
        </w:rPr>
        <w:t xml:space="preserve"> </w:t>
      </w:r>
      <w:r w:rsidRPr="00F215DD">
        <w:rPr>
          <w:rFonts w:cs="Sylfaen"/>
          <w:b w:val="0"/>
        </w:rPr>
        <w:t>նախագծերի</w:t>
      </w:r>
      <w:r w:rsidRPr="00F215DD">
        <w:rPr>
          <w:rFonts w:cs="Sylfaen"/>
          <w:b w:val="0"/>
          <w:lang w:val="af-ZA"/>
        </w:rPr>
        <w:t xml:space="preserve"> </w:t>
      </w:r>
      <w:r w:rsidRPr="00F215DD">
        <w:rPr>
          <w:rFonts w:cs="Sylfaen"/>
          <w:b w:val="0"/>
        </w:rPr>
        <w:t>ուսումնասի</w:t>
      </w:r>
      <w:r w:rsidR="00366262">
        <w:rPr>
          <w:rFonts w:cs="Sylfaen"/>
          <w:b w:val="0"/>
          <w:lang w:val="en-US"/>
        </w:rPr>
        <w:softHyphen/>
      </w:r>
      <w:r w:rsidRPr="00F215DD">
        <w:rPr>
          <w:rFonts w:cs="Sylfaen"/>
          <w:b w:val="0"/>
        </w:rPr>
        <w:t>րու</w:t>
      </w:r>
      <w:r w:rsidR="00366262">
        <w:rPr>
          <w:rFonts w:cs="Sylfaen"/>
          <w:b w:val="0"/>
          <w:lang w:val="en-US"/>
        </w:rPr>
        <w:softHyphen/>
      </w:r>
      <w:r w:rsidRPr="00F215DD">
        <w:rPr>
          <w:rFonts w:cs="Sylfaen"/>
          <w:b w:val="0"/>
        </w:rPr>
        <w:t>թյուններ</w:t>
      </w:r>
      <w:r w:rsidRPr="00F215DD">
        <w:rPr>
          <w:rFonts w:cs="Sylfaen"/>
          <w:b w:val="0"/>
          <w:lang w:val="af-ZA"/>
        </w:rPr>
        <w:t xml:space="preserve">, </w:t>
      </w:r>
      <w:r w:rsidRPr="00F215DD">
        <w:rPr>
          <w:rFonts w:cs="Sylfaen"/>
          <w:b w:val="0"/>
        </w:rPr>
        <w:t>շինարարության</w:t>
      </w:r>
      <w:r w:rsidRPr="00F215DD">
        <w:rPr>
          <w:rFonts w:cs="Sylfaen"/>
          <w:b w:val="0"/>
          <w:lang w:val="af-ZA"/>
        </w:rPr>
        <w:t xml:space="preserve"> </w:t>
      </w:r>
      <w:r w:rsidRPr="00F215DD">
        <w:rPr>
          <w:rFonts w:cs="Sylfaen"/>
          <w:b w:val="0"/>
        </w:rPr>
        <w:t>վերահսկողություն</w:t>
      </w:r>
      <w:r w:rsidRPr="00F215DD">
        <w:rPr>
          <w:rFonts w:cs="Sylfaen"/>
          <w:b w:val="0"/>
          <w:lang w:val="af-ZA"/>
        </w:rPr>
        <w:t xml:space="preserve">, </w:t>
      </w:r>
      <w:r w:rsidRPr="00F215DD">
        <w:rPr>
          <w:rFonts w:cs="Sylfaen"/>
          <w:b w:val="0"/>
        </w:rPr>
        <w:t>գնումների</w:t>
      </w:r>
      <w:r w:rsidRPr="00F215DD">
        <w:rPr>
          <w:rFonts w:cs="Sylfaen"/>
          <w:b w:val="0"/>
          <w:lang w:val="af-ZA"/>
        </w:rPr>
        <w:t xml:space="preserve"> </w:t>
      </w:r>
      <w:r w:rsidRPr="00F215DD">
        <w:rPr>
          <w:rFonts w:cs="Sylfaen"/>
          <w:b w:val="0"/>
        </w:rPr>
        <w:t>և</w:t>
      </w:r>
      <w:r w:rsidRPr="00F215DD">
        <w:rPr>
          <w:rFonts w:cs="Sylfaen"/>
          <w:b w:val="0"/>
          <w:lang w:val="af-ZA"/>
        </w:rPr>
        <w:t xml:space="preserve"> </w:t>
      </w:r>
      <w:r w:rsidRPr="00F215DD">
        <w:rPr>
          <w:rFonts w:cs="Sylfaen"/>
          <w:b w:val="0"/>
        </w:rPr>
        <w:t>կարողությունների</w:t>
      </w:r>
      <w:r w:rsidRPr="00F215DD">
        <w:rPr>
          <w:rFonts w:cs="Sylfaen"/>
          <w:b w:val="0"/>
          <w:lang w:val="af-ZA"/>
        </w:rPr>
        <w:t xml:space="preserve"> </w:t>
      </w:r>
      <w:r w:rsidRPr="00F215DD">
        <w:rPr>
          <w:rFonts w:cs="Sylfaen"/>
          <w:b w:val="0"/>
        </w:rPr>
        <w:t>հզորացման</w:t>
      </w:r>
      <w:r w:rsidRPr="00F215DD">
        <w:rPr>
          <w:rFonts w:cs="Sylfaen"/>
          <w:b w:val="0"/>
          <w:lang w:val="af-ZA"/>
        </w:rPr>
        <w:t xml:space="preserve"> </w:t>
      </w:r>
      <w:r w:rsidRPr="00F215DD">
        <w:rPr>
          <w:rFonts w:cs="Sylfaen"/>
          <w:b w:val="0"/>
        </w:rPr>
        <w:t>աշխատանքներ՝</w:t>
      </w:r>
      <w:r w:rsidRPr="00F215DD">
        <w:rPr>
          <w:rFonts w:cs="Sylfaen"/>
          <w:b w:val="0"/>
          <w:lang w:val="it-IT"/>
        </w:rPr>
        <w:t xml:space="preserve"> 201</w:t>
      </w:r>
      <w:r w:rsidRPr="00F215DD">
        <w:rPr>
          <w:rFonts w:cs="Sylfaen"/>
          <w:b w:val="0"/>
          <w:lang w:val="hy-AM"/>
        </w:rPr>
        <w:t>9</w:t>
      </w:r>
      <w:r w:rsidRPr="00F215DD">
        <w:rPr>
          <w:rFonts w:cs="Sylfaen"/>
          <w:b w:val="0"/>
          <w:lang w:val="it-IT"/>
        </w:rPr>
        <w:t xml:space="preserve">թ.-ին նախատեսվում է 2,564.1 </w:t>
      </w:r>
      <w:r w:rsidRPr="00F215DD">
        <w:rPr>
          <w:rFonts w:cs="Sylfaen"/>
          <w:b w:val="0"/>
          <w:iCs/>
          <w:lang w:val="af-ZA"/>
        </w:rPr>
        <w:t xml:space="preserve">մլն դրամ, </w:t>
      </w:r>
      <w:r w:rsidRPr="00F215DD">
        <w:rPr>
          <w:b w:val="0"/>
          <w:bCs/>
          <w:iCs/>
          <w:lang w:val="hy-AM"/>
        </w:rPr>
        <w:t xml:space="preserve">այդ թվում վարկային միջոցներ` </w:t>
      </w:r>
      <w:r w:rsidRPr="00F215DD">
        <w:rPr>
          <w:b w:val="0"/>
          <w:bCs/>
          <w:iCs/>
          <w:lang w:val="af-ZA"/>
        </w:rPr>
        <w:t>1,866.4</w:t>
      </w:r>
      <w:r w:rsidRPr="00F215DD">
        <w:rPr>
          <w:b w:val="0"/>
          <w:bCs/>
          <w:iCs/>
          <w:lang w:val="hy-AM"/>
        </w:rPr>
        <w:t xml:space="preserve"> </w:t>
      </w:r>
      <w:r w:rsidRPr="00F215DD">
        <w:rPr>
          <w:rFonts w:cs="Sylfaen"/>
          <w:b w:val="0"/>
          <w:iCs/>
          <w:lang w:val="af-ZA"/>
        </w:rPr>
        <w:t>մլն դրամ</w:t>
      </w:r>
      <w:r w:rsidRPr="00F215DD">
        <w:rPr>
          <w:b w:val="0"/>
          <w:bCs/>
          <w:iCs/>
          <w:lang w:val="hy-AM"/>
        </w:rPr>
        <w:t>, ՀՀ համաֆինանսավորում`</w:t>
      </w:r>
      <w:r w:rsidR="001E6978">
        <w:rPr>
          <w:b w:val="0"/>
          <w:bCs/>
          <w:iCs/>
          <w:lang w:val="hy-AM"/>
        </w:rPr>
        <w:t xml:space="preserve"> </w:t>
      </w:r>
      <w:r w:rsidRPr="00F215DD">
        <w:rPr>
          <w:b w:val="0"/>
          <w:bCs/>
          <w:iCs/>
          <w:lang w:val="af-ZA"/>
        </w:rPr>
        <w:t xml:space="preserve">697.6 </w:t>
      </w:r>
      <w:r w:rsidRPr="00F215DD">
        <w:rPr>
          <w:rFonts w:cs="Sylfaen"/>
          <w:b w:val="0"/>
          <w:iCs/>
          <w:lang w:val="af-ZA"/>
        </w:rPr>
        <w:t>մլն դրա</w:t>
      </w:r>
      <w:r w:rsidRPr="00F215DD">
        <w:rPr>
          <w:rFonts w:cs="Sylfaen"/>
          <w:b w:val="0"/>
          <w:iCs/>
          <w:lang w:val="hy-AM"/>
        </w:rPr>
        <w:t>մ</w:t>
      </w:r>
      <w:r w:rsidRPr="00F215DD">
        <w:rPr>
          <w:b w:val="0"/>
          <w:bCs/>
          <w:iCs/>
          <w:lang w:val="hy-AM"/>
        </w:rPr>
        <w:t>:</w:t>
      </w:r>
    </w:p>
    <w:p w14:paraId="788AF943" w14:textId="39068F3E" w:rsidR="00F215DD" w:rsidRPr="00F215DD" w:rsidRDefault="00F215DD" w:rsidP="00F215DD">
      <w:pPr>
        <w:ind w:firstLine="720"/>
        <w:rPr>
          <w:b w:val="0"/>
          <w:bCs/>
          <w:iCs/>
          <w:lang w:val="hy-AM"/>
        </w:rPr>
      </w:pPr>
      <w:r w:rsidRPr="00F215DD">
        <w:rPr>
          <w:lang w:val="hy-AM"/>
        </w:rPr>
        <w:t>7</w:t>
      </w:r>
      <w:r w:rsidRPr="00F215DD">
        <w:rPr>
          <w:lang w:val="af-ZA"/>
        </w:rPr>
        <w:t>. Եվրոպական ներդրումային բանկի աջակցությամբ իրականացվող Հյուսիս-հարավ տրանսպորտային միջանցքի զարգացման ծրագիր (Տրանշ 3</w:t>
      </w:r>
      <w:r w:rsidRPr="00F215DD">
        <w:rPr>
          <w:rFonts w:cs="Arial"/>
          <w:lang w:val="af-ZA"/>
        </w:rPr>
        <w:t>)</w:t>
      </w:r>
      <w:r w:rsidRPr="00F215DD">
        <w:rPr>
          <w:rFonts w:cs="Arial"/>
          <w:lang w:val="hy-AM"/>
        </w:rPr>
        <w:t>,</w:t>
      </w:r>
      <w:r w:rsidRPr="00F215DD">
        <w:rPr>
          <w:rFonts w:cs="Arial"/>
          <w:b w:val="0"/>
          <w:lang w:val="hy-AM"/>
        </w:rPr>
        <w:t xml:space="preserve"> որի նպատակն է</w:t>
      </w:r>
      <w:r w:rsidR="001E6978">
        <w:rPr>
          <w:rFonts w:cs="Arial"/>
          <w:b w:val="0"/>
          <w:lang w:val="hy-AM"/>
        </w:rPr>
        <w:t xml:space="preserve"> </w:t>
      </w:r>
      <w:r w:rsidRPr="00F215DD">
        <w:rPr>
          <w:b w:val="0"/>
          <w:bCs/>
          <w:iCs/>
          <w:lang w:val="af-ZA"/>
        </w:rPr>
        <w:t xml:space="preserve">Թալին-Գյումրի </w:t>
      </w:r>
      <w:r w:rsidRPr="00F215DD">
        <w:rPr>
          <w:b w:val="0"/>
          <w:lang w:val="af-ZA"/>
        </w:rPr>
        <w:t xml:space="preserve">27,5 </w:t>
      </w:r>
      <w:r w:rsidRPr="00F215DD">
        <w:rPr>
          <w:rFonts w:cs="Sylfaen"/>
          <w:b w:val="0"/>
          <w:lang w:val="hy-AM"/>
        </w:rPr>
        <w:t>կմ</w:t>
      </w:r>
      <w:r w:rsidRPr="00F215DD">
        <w:rPr>
          <w:b w:val="0"/>
          <w:bCs/>
          <w:iCs/>
          <w:lang w:val="af-ZA"/>
        </w:rPr>
        <w:t xml:space="preserve"> հատված</w:t>
      </w:r>
      <w:r w:rsidRPr="00F215DD">
        <w:rPr>
          <w:b w:val="0"/>
          <w:bCs/>
          <w:iCs/>
          <w:lang w:val="hy-AM"/>
        </w:rPr>
        <w:t>ի վերակառուցումը</w:t>
      </w:r>
      <w:r w:rsidRPr="00F215DD">
        <w:rPr>
          <w:b w:val="0"/>
          <w:bCs/>
          <w:iCs/>
          <w:lang w:val="af-ZA"/>
        </w:rPr>
        <w:t>՝</w:t>
      </w:r>
      <w:r w:rsidRPr="00F215DD">
        <w:rPr>
          <w:rFonts w:cs="Sylfaen"/>
          <w:b w:val="0"/>
          <w:lang w:val="it-IT"/>
        </w:rPr>
        <w:t xml:space="preserve"> 201</w:t>
      </w:r>
      <w:r w:rsidRPr="00F215DD">
        <w:rPr>
          <w:rFonts w:cs="Sylfaen"/>
          <w:b w:val="0"/>
          <w:lang w:val="hy-AM"/>
        </w:rPr>
        <w:t>9</w:t>
      </w:r>
      <w:r w:rsidRPr="00F215DD">
        <w:rPr>
          <w:rFonts w:cs="Sylfaen"/>
          <w:b w:val="0"/>
          <w:lang w:val="it-IT"/>
        </w:rPr>
        <w:t xml:space="preserve">թ.-ին նախատեսվում է 1,738.2 </w:t>
      </w:r>
      <w:r w:rsidRPr="00F215DD">
        <w:rPr>
          <w:rFonts w:cs="Sylfaen"/>
          <w:b w:val="0"/>
          <w:iCs/>
          <w:lang w:val="af-ZA"/>
        </w:rPr>
        <w:t xml:space="preserve">մլն դրամ, </w:t>
      </w:r>
      <w:r w:rsidRPr="00F215DD">
        <w:rPr>
          <w:b w:val="0"/>
          <w:bCs/>
          <w:iCs/>
          <w:lang w:val="hy-AM"/>
        </w:rPr>
        <w:t xml:space="preserve">այդ թվում վարկային միջոցներ` </w:t>
      </w:r>
      <w:r w:rsidRPr="00F215DD">
        <w:rPr>
          <w:b w:val="0"/>
          <w:bCs/>
          <w:iCs/>
          <w:lang w:val="af-ZA"/>
        </w:rPr>
        <w:t>1,240.1</w:t>
      </w:r>
      <w:r w:rsidRPr="00F215DD">
        <w:rPr>
          <w:b w:val="0"/>
          <w:bCs/>
          <w:iCs/>
          <w:lang w:val="hy-AM"/>
        </w:rPr>
        <w:t xml:space="preserve"> </w:t>
      </w:r>
      <w:r w:rsidRPr="00F215DD">
        <w:rPr>
          <w:rFonts w:cs="Sylfaen"/>
          <w:b w:val="0"/>
          <w:iCs/>
          <w:lang w:val="af-ZA"/>
        </w:rPr>
        <w:t>մլն դրամ</w:t>
      </w:r>
      <w:r w:rsidRPr="00F215DD">
        <w:rPr>
          <w:b w:val="0"/>
          <w:bCs/>
          <w:iCs/>
          <w:lang w:val="hy-AM"/>
        </w:rPr>
        <w:t xml:space="preserve">, ՀՀ համաֆինանսավորում` </w:t>
      </w:r>
      <w:r w:rsidRPr="00F215DD">
        <w:rPr>
          <w:b w:val="0"/>
          <w:bCs/>
          <w:iCs/>
          <w:lang w:val="af-ZA"/>
        </w:rPr>
        <w:t>498.0</w:t>
      </w:r>
      <w:r w:rsidRPr="00F215DD">
        <w:rPr>
          <w:b w:val="0"/>
          <w:bCs/>
          <w:iCs/>
          <w:lang w:val="hy-AM"/>
        </w:rPr>
        <w:t xml:space="preserve"> </w:t>
      </w:r>
      <w:r w:rsidRPr="00F215DD">
        <w:rPr>
          <w:rFonts w:cs="Sylfaen"/>
          <w:b w:val="0"/>
          <w:iCs/>
          <w:lang w:val="af-ZA"/>
        </w:rPr>
        <w:t>մլն դրա</w:t>
      </w:r>
      <w:r w:rsidRPr="00F215DD">
        <w:rPr>
          <w:rFonts w:cs="Sylfaen"/>
          <w:b w:val="0"/>
          <w:iCs/>
          <w:lang w:val="hy-AM"/>
        </w:rPr>
        <w:t>մ</w:t>
      </w:r>
      <w:r w:rsidRPr="00F215DD">
        <w:rPr>
          <w:b w:val="0"/>
          <w:bCs/>
          <w:iCs/>
          <w:lang w:val="hy-AM"/>
        </w:rPr>
        <w:t>:</w:t>
      </w:r>
    </w:p>
    <w:p w14:paraId="06897E59" w14:textId="1791461B" w:rsidR="00F215DD" w:rsidRPr="00F215DD" w:rsidRDefault="001E6978" w:rsidP="00F215DD">
      <w:pPr>
        <w:tabs>
          <w:tab w:val="left" w:pos="0"/>
        </w:tabs>
        <w:rPr>
          <w:b w:val="0"/>
          <w:bCs/>
          <w:iCs/>
          <w:lang w:val="hy-AM"/>
        </w:rPr>
      </w:pPr>
      <w:r>
        <w:rPr>
          <w:rFonts w:cs="Sylfaen"/>
          <w:b w:val="0"/>
          <w:lang w:val="af-ZA"/>
        </w:rPr>
        <w:t xml:space="preserve"> </w:t>
      </w:r>
      <w:r w:rsidR="00F215DD" w:rsidRPr="00F215DD">
        <w:rPr>
          <w:bCs/>
          <w:iCs/>
          <w:lang w:val="hy-AM"/>
        </w:rPr>
        <w:t>8</w:t>
      </w:r>
      <w:r w:rsidR="00F215DD" w:rsidRPr="00F215DD">
        <w:rPr>
          <w:bCs/>
          <w:iCs/>
          <w:lang w:val="af-ZA"/>
        </w:rPr>
        <w:t>.</w:t>
      </w:r>
      <w:r w:rsidR="00F215DD" w:rsidRPr="00F215DD">
        <w:rPr>
          <w:rFonts w:cs="Sylfaen"/>
          <w:lang w:val="af-ZA"/>
        </w:rPr>
        <w:t xml:space="preserve"> </w:t>
      </w:r>
      <w:r w:rsidR="00F215DD" w:rsidRPr="00F215DD">
        <w:rPr>
          <w:rFonts w:cs="Sylfaen"/>
          <w:lang w:val="hy-AM"/>
        </w:rPr>
        <w:t>Ասիական</w:t>
      </w:r>
      <w:r w:rsidR="00F215DD" w:rsidRPr="00F215DD">
        <w:rPr>
          <w:rFonts w:cs="Arial"/>
          <w:lang w:val="af-ZA"/>
        </w:rPr>
        <w:t xml:space="preserve"> </w:t>
      </w:r>
      <w:r w:rsidR="00F215DD" w:rsidRPr="00F215DD">
        <w:rPr>
          <w:rFonts w:cs="Sylfaen"/>
          <w:lang w:val="hy-AM"/>
        </w:rPr>
        <w:t>զարգացման</w:t>
      </w:r>
      <w:r w:rsidR="00F215DD" w:rsidRPr="00F215DD">
        <w:rPr>
          <w:rFonts w:cs="Arial"/>
          <w:lang w:val="af-ZA"/>
        </w:rPr>
        <w:t xml:space="preserve"> </w:t>
      </w:r>
      <w:r w:rsidR="00F215DD" w:rsidRPr="00F215DD">
        <w:rPr>
          <w:rFonts w:cs="Sylfaen"/>
          <w:lang w:val="hy-AM"/>
        </w:rPr>
        <w:t>բանկի</w:t>
      </w:r>
      <w:r w:rsidR="00F215DD" w:rsidRPr="00F215DD">
        <w:rPr>
          <w:rFonts w:cs="Sylfaen"/>
          <w:lang w:val="af-ZA"/>
        </w:rPr>
        <w:t xml:space="preserve"> </w:t>
      </w:r>
      <w:r w:rsidR="00F215DD" w:rsidRPr="00F215DD">
        <w:rPr>
          <w:rFonts w:cs="Sylfaen"/>
          <w:lang w:val="hy-AM"/>
        </w:rPr>
        <w:t>աջակցությամբ</w:t>
      </w:r>
      <w:r w:rsidR="00F215DD" w:rsidRPr="00F215DD">
        <w:rPr>
          <w:rFonts w:cs="Sylfaen"/>
          <w:lang w:val="af-ZA"/>
        </w:rPr>
        <w:t xml:space="preserve"> </w:t>
      </w:r>
      <w:r w:rsidR="00F215DD" w:rsidRPr="00F215DD">
        <w:rPr>
          <w:rFonts w:cs="Sylfaen"/>
          <w:lang w:val="hy-AM"/>
        </w:rPr>
        <w:t>իրականացվող</w:t>
      </w:r>
      <w:r w:rsidR="00F215DD" w:rsidRPr="00F215DD">
        <w:rPr>
          <w:rFonts w:cs="Sylfaen"/>
          <w:lang w:val="af-ZA"/>
        </w:rPr>
        <w:t xml:space="preserve"> </w:t>
      </w:r>
      <w:r w:rsidR="00F215DD" w:rsidRPr="00F215DD">
        <w:rPr>
          <w:rFonts w:cs="Sylfaen"/>
          <w:lang w:val="hy-AM"/>
        </w:rPr>
        <w:t>Հյուսիս</w:t>
      </w:r>
      <w:r w:rsidR="00F215DD" w:rsidRPr="00F215DD">
        <w:rPr>
          <w:rFonts w:cs="Arial"/>
          <w:lang w:val="af-ZA"/>
        </w:rPr>
        <w:t>-</w:t>
      </w:r>
      <w:r w:rsidR="00F215DD" w:rsidRPr="00F215DD">
        <w:rPr>
          <w:rFonts w:cs="Sylfaen"/>
          <w:lang w:val="hy-AM"/>
        </w:rPr>
        <w:t>հարավ</w:t>
      </w:r>
      <w:r w:rsidR="00F215DD" w:rsidRPr="00F215DD">
        <w:rPr>
          <w:rFonts w:cs="Arial"/>
          <w:lang w:val="af-ZA"/>
        </w:rPr>
        <w:t xml:space="preserve"> </w:t>
      </w:r>
      <w:r w:rsidR="00F215DD" w:rsidRPr="00F215DD">
        <w:rPr>
          <w:rFonts w:cs="Sylfaen"/>
          <w:lang w:val="hy-AM"/>
        </w:rPr>
        <w:t>տրանսպորտային</w:t>
      </w:r>
      <w:r w:rsidR="00F215DD" w:rsidRPr="00F215DD">
        <w:rPr>
          <w:rFonts w:cs="Arial"/>
          <w:lang w:val="af-ZA"/>
        </w:rPr>
        <w:t xml:space="preserve"> </w:t>
      </w:r>
      <w:r w:rsidR="00F215DD" w:rsidRPr="00F215DD">
        <w:rPr>
          <w:rFonts w:cs="Sylfaen"/>
          <w:lang w:val="hy-AM"/>
        </w:rPr>
        <w:t>միջանցքի</w:t>
      </w:r>
      <w:r w:rsidR="00F215DD" w:rsidRPr="00F215DD">
        <w:rPr>
          <w:rFonts w:cs="Arial"/>
          <w:lang w:val="af-ZA"/>
        </w:rPr>
        <w:t xml:space="preserve"> զարգացման </w:t>
      </w:r>
      <w:r w:rsidR="00F215DD" w:rsidRPr="00F215DD">
        <w:rPr>
          <w:rFonts w:cs="Sylfaen"/>
          <w:lang w:val="hy-AM"/>
        </w:rPr>
        <w:t>ծրագիր</w:t>
      </w:r>
      <w:r w:rsidR="00F215DD" w:rsidRPr="00F215DD">
        <w:rPr>
          <w:rFonts w:cs="Arial"/>
          <w:lang w:val="af-ZA"/>
        </w:rPr>
        <w:t xml:space="preserve"> (Տ</w:t>
      </w:r>
      <w:r w:rsidR="00F215DD" w:rsidRPr="00F215DD">
        <w:rPr>
          <w:rFonts w:cs="Arial"/>
          <w:lang w:val="hy-AM"/>
        </w:rPr>
        <w:t>րանշ</w:t>
      </w:r>
      <w:r w:rsidR="00F215DD" w:rsidRPr="00F215DD">
        <w:rPr>
          <w:rFonts w:cs="Arial"/>
          <w:lang w:val="af-ZA"/>
        </w:rPr>
        <w:t xml:space="preserve"> 3)</w:t>
      </w:r>
      <w:r w:rsidR="00F215DD" w:rsidRPr="00F215DD">
        <w:rPr>
          <w:rFonts w:cs="Arial"/>
          <w:b w:val="0"/>
          <w:lang w:val="af-ZA"/>
        </w:rPr>
        <w:t xml:space="preserve">, </w:t>
      </w:r>
      <w:r w:rsidR="00F215DD" w:rsidRPr="00F215DD">
        <w:rPr>
          <w:rFonts w:cs="Arial"/>
          <w:b w:val="0"/>
          <w:lang w:val="hy-AM"/>
        </w:rPr>
        <w:t>որի</w:t>
      </w:r>
      <w:r w:rsidR="00F215DD" w:rsidRPr="00F215DD">
        <w:rPr>
          <w:rFonts w:cs="Arial"/>
          <w:b w:val="0"/>
          <w:lang w:val="af-ZA"/>
        </w:rPr>
        <w:t xml:space="preserve"> </w:t>
      </w:r>
      <w:r w:rsidR="00F215DD" w:rsidRPr="00F215DD">
        <w:rPr>
          <w:rFonts w:cs="Arial"/>
          <w:b w:val="0"/>
          <w:lang w:val="hy-AM"/>
        </w:rPr>
        <w:t>նպատակն</w:t>
      </w:r>
      <w:r w:rsidR="00F215DD" w:rsidRPr="00F215DD">
        <w:rPr>
          <w:rFonts w:cs="Arial"/>
          <w:b w:val="0"/>
          <w:lang w:val="af-ZA"/>
        </w:rPr>
        <w:t xml:space="preserve"> </w:t>
      </w:r>
      <w:r w:rsidR="00F215DD" w:rsidRPr="00F215DD">
        <w:rPr>
          <w:rFonts w:cs="Arial"/>
          <w:b w:val="0"/>
          <w:lang w:val="hy-AM"/>
        </w:rPr>
        <w:t>է</w:t>
      </w:r>
      <w:r w:rsidR="00F215DD" w:rsidRPr="00F215DD">
        <w:rPr>
          <w:rFonts w:cs="Arial"/>
          <w:b w:val="0"/>
          <w:lang w:val="af-ZA"/>
        </w:rPr>
        <w:t xml:space="preserve"> </w:t>
      </w:r>
      <w:r w:rsidR="00F215DD" w:rsidRPr="00F215DD">
        <w:rPr>
          <w:rFonts w:cs="Sylfaen"/>
          <w:b w:val="0"/>
          <w:lang w:val="hy-AM"/>
        </w:rPr>
        <w:t>Թալին</w:t>
      </w:r>
      <w:r w:rsidR="00F215DD" w:rsidRPr="00F215DD">
        <w:rPr>
          <w:b w:val="0"/>
          <w:lang w:val="fr-FR"/>
        </w:rPr>
        <w:t>-</w:t>
      </w:r>
      <w:r w:rsidR="00F215DD" w:rsidRPr="00F215DD">
        <w:rPr>
          <w:rFonts w:cs="Sylfaen"/>
          <w:b w:val="0"/>
          <w:lang w:val="hy-AM"/>
        </w:rPr>
        <w:t>Լանջիկ</w:t>
      </w:r>
      <w:r w:rsidR="00F215DD" w:rsidRPr="00F215DD">
        <w:rPr>
          <w:b w:val="0"/>
          <w:lang w:val="fr-FR"/>
        </w:rPr>
        <w:t xml:space="preserve"> 18,7 </w:t>
      </w:r>
      <w:r w:rsidR="00F215DD" w:rsidRPr="00F215DD">
        <w:rPr>
          <w:rFonts w:cs="Sylfaen"/>
          <w:b w:val="0"/>
          <w:lang w:val="hy-AM"/>
        </w:rPr>
        <w:t>կմ</w:t>
      </w:r>
      <w:r w:rsidR="00F215DD" w:rsidRPr="00F215DD">
        <w:rPr>
          <w:b w:val="0"/>
          <w:bCs/>
          <w:iCs/>
          <w:lang w:val="af-ZA"/>
        </w:rPr>
        <w:t xml:space="preserve"> հատվածի վերակառուցումը</w:t>
      </w:r>
      <w:r w:rsidR="00F215DD" w:rsidRPr="00F215DD">
        <w:rPr>
          <w:b w:val="0"/>
          <w:bCs/>
          <w:iCs/>
          <w:lang w:val="hy-AM"/>
        </w:rPr>
        <w:t>՝</w:t>
      </w:r>
      <w:r w:rsidR="00F215DD" w:rsidRPr="00F215DD">
        <w:rPr>
          <w:rFonts w:cs="Sylfaen"/>
          <w:b w:val="0"/>
          <w:lang w:val="it-IT"/>
        </w:rPr>
        <w:t xml:space="preserve"> 201</w:t>
      </w:r>
      <w:r w:rsidR="00F215DD" w:rsidRPr="00F215DD">
        <w:rPr>
          <w:rFonts w:cs="Sylfaen"/>
          <w:b w:val="0"/>
          <w:lang w:val="hy-AM"/>
        </w:rPr>
        <w:t>9</w:t>
      </w:r>
      <w:r w:rsidR="00F215DD" w:rsidRPr="00F215DD">
        <w:rPr>
          <w:rFonts w:cs="Sylfaen"/>
          <w:b w:val="0"/>
          <w:lang w:val="it-IT"/>
        </w:rPr>
        <w:t xml:space="preserve">թ.-ին նախատեսվում է 2,706.6 </w:t>
      </w:r>
      <w:r w:rsidR="00F215DD" w:rsidRPr="00F215DD">
        <w:rPr>
          <w:rFonts w:cs="Sylfaen"/>
          <w:b w:val="0"/>
          <w:iCs/>
          <w:lang w:val="af-ZA"/>
        </w:rPr>
        <w:t xml:space="preserve">մլն դրամ, </w:t>
      </w:r>
      <w:r w:rsidR="00F215DD" w:rsidRPr="00F215DD">
        <w:rPr>
          <w:b w:val="0"/>
          <w:bCs/>
          <w:iCs/>
          <w:lang w:val="hy-AM"/>
        </w:rPr>
        <w:t xml:space="preserve">այդ թվում վարկային միջոցներ` </w:t>
      </w:r>
      <w:r w:rsidR="00F215DD" w:rsidRPr="00F215DD">
        <w:rPr>
          <w:b w:val="0"/>
          <w:bCs/>
          <w:iCs/>
          <w:lang w:val="af-ZA"/>
        </w:rPr>
        <w:t>1,901.5</w:t>
      </w:r>
      <w:r w:rsidR="00F215DD" w:rsidRPr="00F215DD">
        <w:rPr>
          <w:b w:val="0"/>
          <w:bCs/>
          <w:iCs/>
          <w:lang w:val="hy-AM"/>
        </w:rPr>
        <w:t xml:space="preserve"> </w:t>
      </w:r>
      <w:r w:rsidR="00F215DD" w:rsidRPr="00F215DD">
        <w:rPr>
          <w:rFonts w:cs="Sylfaen"/>
          <w:b w:val="0"/>
          <w:iCs/>
          <w:lang w:val="af-ZA"/>
        </w:rPr>
        <w:t>մլն դրամ</w:t>
      </w:r>
      <w:r w:rsidR="00F215DD" w:rsidRPr="00F215DD">
        <w:rPr>
          <w:b w:val="0"/>
          <w:bCs/>
          <w:iCs/>
          <w:lang w:val="hy-AM"/>
        </w:rPr>
        <w:t xml:space="preserve">, ՀՀ համաֆինանսավորում` </w:t>
      </w:r>
      <w:r w:rsidR="00F215DD" w:rsidRPr="00F215DD">
        <w:rPr>
          <w:b w:val="0"/>
          <w:bCs/>
          <w:iCs/>
          <w:lang w:val="af-ZA"/>
        </w:rPr>
        <w:t>805.1</w:t>
      </w:r>
      <w:r w:rsidR="00F215DD" w:rsidRPr="00F215DD">
        <w:rPr>
          <w:b w:val="0"/>
          <w:bCs/>
          <w:iCs/>
          <w:lang w:val="hy-AM"/>
        </w:rPr>
        <w:t xml:space="preserve"> </w:t>
      </w:r>
      <w:r w:rsidR="00F215DD" w:rsidRPr="00F215DD">
        <w:rPr>
          <w:rFonts w:cs="Sylfaen"/>
          <w:b w:val="0"/>
          <w:iCs/>
          <w:lang w:val="af-ZA"/>
        </w:rPr>
        <w:t>մլն դրա</w:t>
      </w:r>
      <w:r w:rsidR="00F215DD" w:rsidRPr="00F215DD">
        <w:rPr>
          <w:rFonts w:cs="Sylfaen"/>
          <w:b w:val="0"/>
          <w:iCs/>
          <w:lang w:val="hy-AM"/>
        </w:rPr>
        <w:t>մ</w:t>
      </w:r>
      <w:r w:rsidR="00F215DD" w:rsidRPr="00F215DD">
        <w:rPr>
          <w:b w:val="0"/>
          <w:bCs/>
          <w:iCs/>
          <w:lang w:val="hy-AM"/>
        </w:rPr>
        <w:t>:</w:t>
      </w:r>
    </w:p>
    <w:p w14:paraId="3F93B7F6" w14:textId="4706624B" w:rsidR="00F215DD" w:rsidRPr="00F215DD" w:rsidRDefault="00F215DD" w:rsidP="00F215DD">
      <w:pPr>
        <w:ind w:firstLine="720"/>
        <w:rPr>
          <w:b w:val="0"/>
          <w:bCs/>
          <w:iCs/>
          <w:lang w:val="hy-AM"/>
        </w:rPr>
      </w:pPr>
      <w:r w:rsidRPr="00F215DD">
        <w:rPr>
          <w:rFonts w:cs="Sylfaen"/>
          <w:lang w:val="af-ZA"/>
        </w:rPr>
        <w:t>9.</w:t>
      </w:r>
      <w:r w:rsidR="001E6978">
        <w:rPr>
          <w:rFonts w:cs="Sylfaen"/>
          <w:lang w:val="af-ZA"/>
        </w:rPr>
        <w:t xml:space="preserve"> </w:t>
      </w:r>
      <w:r w:rsidRPr="00F215DD">
        <w:rPr>
          <w:rFonts w:cs="Sylfaen"/>
          <w:lang w:val="hy-AM"/>
        </w:rPr>
        <w:t>Եվրասիական</w:t>
      </w:r>
      <w:r w:rsidRPr="00F215DD">
        <w:rPr>
          <w:rFonts w:cs="Sylfaen"/>
          <w:lang w:val="af-ZA"/>
        </w:rPr>
        <w:t xml:space="preserve"> </w:t>
      </w:r>
      <w:r w:rsidRPr="00F215DD">
        <w:rPr>
          <w:rFonts w:cs="Sylfaen"/>
          <w:lang w:val="hy-AM"/>
        </w:rPr>
        <w:t>զարգացման</w:t>
      </w:r>
      <w:r w:rsidRPr="00F215DD">
        <w:rPr>
          <w:rFonts w:cs="Sylfaen"/>
          <w:lang w:val="af-ZA"/>
        </w:rPr>
        <w:t xml:space="preserve"> </w:t>
      </w:r>
      <w:r w:rsidRPr="00F215DD">
        <w:rPr>
          <w:rFonts w:cs="Sylfaen"/>
          <w:lang w:val="hy-AM"/>
        </w:rPr>
        <w:t>բանկի</w:t>
      </w:r>
      <w:r w:rsidRPr="00F215DD">
        <w:rPr>
          <w:rFonts w:cs="Sylfaen"/>
          <w:lang w:val="af-ZA"/>
        </w:rPr>
        <w:t xml:space="preserve"> </w:t>
      </w:r>
      <w:r w:rsidRPr="00F215DD">
        <w:rPr>
          <w:rFonts w:cs="Sylfaen"/>
          <w:lang w:val="hy-AM"/>
        </w:rPr>
        <w:t>աջակցությամբ</w:t>
      </w:r>
      <w:r w:rsidRPr="00F215DD">
        <w:rPr>
          <w:rFonts w:cs="Sylfaen"/>
          <w:lang w:val="af-ZA"/>
        </w:rPr>
        <w:t xml:space="preserve"> </w:t>
      </w:r>
      <w:r w:rsidRPr="00F215DD">
        <w:rPr>
          <w:rFonts w:cs="Sylfaen"/>
          <w:lang w:val="hy-AM"/>
        </w:rPr>
        <w:t>իրականացվող</w:t>
      </w:r>
      <w:r w:rsidRPr="00F215DD">
        <w:rPr>
          <w:rFonts w:cs="Sylfaen"/>
          <w:lang w:val="af-ZA"/>
        </w:rPr>
        <w:t xml:space="preserve"> </w:t>
      </w:r>
      <w:r w:rsidRPr="00F215DD">
        <w:rPr>
          <w:rFonts w:cs="Sylfaen"/>
          <w:lang w:val="hy-AM"/>
        </w:rPr>
        <w:t>Հյուսիս</w:t>
      </w:r>
      <w:r w:rsidRPr="00F215DD">
        <w:rPr>
          <w:rFonts w:cs="Sylfaen"/>
          <w:lang w:val="af-ZA"/>
        </w:rPr>
        <w:t>-</w:t>
      </w:r>
      <w:r w:rsidRPr="00F215DD">
        <w:rPr>
          <w:rFonts w:cs="Sylfaen"/>
          <w:lang w:val="hy-AM"/>
        </w:rPr>
        <w:t>հարավ</w:t>
      </w:r>
      <w:r w:rsidRPr="00F215DD">
        <w:rPr>
          <w:rFonts w:cs="Sylfaen"/>
          <w:lang w:val="af-ZA"/>
        </w:rPr>
        <w:t xml:space="preserve"> </w:t>
      </w:r>
      <w:r w:rsidRPr="00F215DD">
        <w:rPr>
          <w:rFonts w:cs="Sylfaen"/>
          <w:lang w:val="hy-AM"/>
        </w:rPr>
        <w:t>տրանսպորտային</w:t>
      </w:r>
      <w:r w:rsidRPr="00F215DD">
        <w:rPr>
          <w:rFonts w:cs="Sylfaen"/>
          <w:lang w:val="af-ZA"/>
        </w:rPr>
        <w:t xml:space="preserve"> </w:t>
      </w:r>
      <w:r w:rsidRPr="00F215DD">
        <w:rPr>
          <w:rFonts w:cs="Sylfaen"/>
          <w:lang w:val="hy-AM"/>
        </w:rPr>
        <w:t>միջանցքի</w:t>
      </w:r>
      <w:r w:rsidRPr="00F215DD">
        <w:rPr>
          <w:rFonts w:cs="Sylfaen"/>
          <w:lang w:val="af-ZA"/>
        </w:rPr>
        <w:t xml:space="preserve"> </w:t>
      </w:r>
      <w:r w:rsidRPr="00F215DD">
        <w:rPr>
          <w:rFonts w:cs="Sylfaen"/>
          <w:lang w:val="hy-AM"/>
        </w:rPr>
        <w:t>ծրագիր</w:t>
      </w:r>
      <w:r w:rsidRPr="00F215DD">
        <w:rPr>
          <w:rFonts w:cs="Sylfaen"/>
          <w:b w:val="0"/>
          <w:lang w:val="hy-AM"/>
        </w:rPr>
        <w:t xml:space="preserve">, </w:t>
      </w:r>
      <w:r w:rsidRPr="00DB1FB2">
        <w:rPr>
          <w:rFonts w:cs="Sylfaen"/>
          <w:b w:val="0"/>
          <w:lang w:val="hy-AM"/>
        </w:rPr>
        <w:t>որի</w:t>
      </w:r>
      <w:r w:rsidRPr="00F215DD">
        <w:rPr>
          <w:rFonts w:cs="Sylfaen"/>
          <w:b w:val="0"/>
          <w:lang w:val="af-ZA"/>
        </w:rPr>
        <w:t xml:space="preserve"> </w:t>
      </w:r>
      <w:r w:rsidRPr="00DB1FB2">
        <w:rPr>
          <w:rFonts w:cs="Sylfaen"/>
          <w:b w:val="0"/>
          <w:lang w:val="hy-AM"/>
        </w:rPr>
        <w:t>նպատակն</w:t>
      </w:r>
      <w:r w:rsidRPr="00F215DD">
        <w:rPr>
          <w:rFonts w:cs="Sylfaen"/>
          <w:b w:val="0"/>
          <w:lang w:val="af-ZA"/>
        </w:rPr>
        <w:t xml:space="preserve"> </w:t>
      </w:r>
      <w:r w:rsidRPr="00DB1FB2">
        <w:rPr>
          <w:rFonts w:cs="Sylfaen"/>
          <w:b w:val="0"/>
          <w:lang w:val="hy-AM"/>
        </w:rPr>
        <w:t>է</w:t>
      </w:r>
      <w:r w:rsidRPr="00F215DD">
        <w:rPr>
          <w:rFonts w:cs="Sylfaen"/>
          <w:b w:val="0"/>
          <w:lang w:val="af-ZA"/>
        </w:rPr>
        <w:t xml:space="preserve"> </w:t>
      </w:r>
      <w:r w:rsidRPr="00F215DD">
        <w:rPr>
          <w:b w:val="0"/>
          <w:bCs/>
          <w:iCs/>
          <w:lang w:val="fr-FR"/>
        </w:rPr>
        <w:t>ուսումնասիրել և վերակառուց</w:t>
      </w:r>
      <w:r w:rsidRPr="00DB1FB2">
        <w:rPr>
          <w:b w:val="0"/>
          <w:bCs/>
          <w:iCs/>
          <w:lang w:val="hy-AM"/>
        </w:rPr>
        <w:t>ել</w:t>
      </w:r>
      <w:r w:rsidRPr="00F215DD">
        <w:rPr>
          <w:b w:val="0"/>
          <w:bCs/>
          <w:iCs/>
          <w:lang w:val="af-ZA"/>
        </w:rPr>
        <w:t xml:space="preserve"> </w:t>
      </w:r>
      <w:r w:rsidRPr="00F215DD">
        <w:rPr>
          <w:b w:val="0"/>
          <w:bCs/>
          <w:iCs/>
          <w:lang w:val="fr-FR"/>
        </w:rPr>
        <w:t>Քաջարան-Ագարակ ճանապարհահատված</w:t>
      </w:r>
      <w:r w:rsidRPr="00DB1FB2">
        <w:rPr>
          <w:b w:val="0"/>
          <w:bCs/>
          <w:iCs/>
          <w:lang w:val="hy-AM"/>
        </w:rPr>
        <w:t>ը՝</w:t>
      </w:r>
      <w:r w:rsidRPr="00F215DD">
        <w:rPr>
          <w:rFonts w:cs="Sylfaen"/>
          <w:b w:val="0"/>
          <w:lang w:val="it-IT"/>
        </w:rPr>
        <w:t xml:space="preserve"> 201</w:t>
      </w:r>
      <w:r w:rsidRPr="00F215DD">
        <w:rPr>
          <w:rFonts w:cs="Sylfaen"/>
          <w:b w:val="0"/>
          <w:lang w:val="hy-AM"/>
        </w:rPr>
        <w:t>9</w:t>
      </w:r>
      <w:r w:rsidRPr="00F215DD">
        <w:rPr>
          <w:rFonts w:cs="Sylfaen"/>
          <w:b w:val="0"/>
          <w:lang w:val="it-IT"/>
        </w:rPr>
        <w:t xml:space="preserve">թ.-ին նախատեսվում է 444.4 </w:t>
      </w:r>
      <w:r w:rsidRPr="00F215DD">
        <w:rPr>
          <w:rFonts w:cs="Sylfaen"/>
          <w:b w:val="0"/>
          <w:iCs/>
          <w:lang w:val="af-ZA"/>
        </w:rPr>
        <w:t xml:space="preserve">մլն դրամ, </w:t>
      </w:r>
      <w:r w:rsidRPr="00F215DD">
        <w:rPr>
          <w:b w:val="0"/>
          <w:bCs/>
          <w:iCs/>
          <w:lang w:val="hy-AM"/>
        </w:rPr>
        <w:t xml:space="preserve">այդ թվում վարկային միջոցներ` </w:t>
      </w:r>
      <w:r w:rsidRPr="00F215DD">
        <w:rPr>
          <w:b w:val="0"/>
          <w:bCs/>
          <w:iCs/>
          <w:lang w:val="fr-FR"/>
        </w:rPr>
        <w:t>323.5</w:t>
      </w:r>
      <w:r w:rsidRPr="00F215DD">
        <w:rPr>
          <w:b w:val="0"/>
          <w:bCs/>
          <w:iCs/>
          <w:lang w:val="hy-AM"/>
        </w:rPr>
        <w:t xml:space="preserve"> </w:t>
      </w:r>
      <w:r w:rsidRPr="00F215DD">
        <w:rPr>
          <w:rFonts w:cs="Sylfaen"/>
          <w:b w:val="0"/>
          <w:iCs/>
          <w:lang w:val="af-ZA"/>
        </w:rPr>
        <w:t>մլն դրամ</w:t>
      </w:r>
      <w:r w:rsidRPr="00F215DD">
        <w:rPr>
          <w:b w:val="0"/>
          <w:bCs/>
          <w:iCs/>
          <w:lang w:val="hy-AM"/>
        </w:rPr>
        <w:t xml:space="preserve">, ՀՀ համաֆինանսավորում` </w:t>
      </w:r>
      <w:r w:rsidRPr="00F215DD">
        <w:rPr>
          <w:b w:val="0"/>
          <w:bCs/>
          <w:iCs/>
          <w:lang w:val="fr-FR"/>
        </w:rPr>
        <w:t>120.8</w:t>
      </w:r>
      <w:r w:rsidRPr="00F215DD">
        <w:rPr>
          <w:b w:val="0"/>
          <w:bCs/>
          <w:iCs/>
          <w:lang w:val="hy-AM"/>
        </w:rPr>
        <w:t xml:space="preserve"> </w:t>
      </w:r>
      <w:r w:rsidRPr="00F215DD">
        <w:rPr>
          <w:rFonts w:cs="Sylfaen"/>
          <w:b w:val="0"/>
          <w:iCs/>
          <w:lang w:val="af-ZA"/>
        </w:rPr>
        <w:t>մլն դրա</w:t>
      </w:r>
      <w:r w:rsidRPr="00F215DD">
        <w:rPr>
          <w:rFonts w:cs="Sylfaen"/>
          <w:b w:val="0"/>
          <w:iCs/>
          <w:lang w:val="hy-AM"/>
        </w:rPr>
        <w:t>մ</w:t>
      </w:r>
      <w:r w:rsidRPr="00F215DD">
        <w:rPr>
          <w:b w:val="0"/>
          <w:bCs/>
          <w:iCs/>
          <w:lang w:val="hy-AM"/>
        </w:rPr>
        <w:t>:</w:t>
      </w:r>
    </w:p>
    <w:p w14:paraId="2105368E" w14:textId="77777777" w:rsidR="00F215DD" w:rsidRPr="00F215DD" w:rsidRDefault="00F215DD" w:rsidP="00F215DD">
      <w:pPr>
        <w:ind w:firstLine="720"/>
        <w:rPr>
          <w:b w:val="0"/>
          <w:bCs/>
          <w:iCs/>
          <w:lang w:val="hy-AM"/>
        </w:rPr>
      </w:pPr>
      <w:r w:rsidRPr="00F215DD">
        <w:rPr>
          <w:rFonts w:cs="Sylfaen"/>
          <w:lang w:val="hy-AM"/>
        </w:rPr>
        <w:t>10</w:t>
      </w:r>
      <w:r w:rsidRPr="00F215DD">
        <w:rPr>
          <w:rFonts w:cs="Sylfaen"/>
          <w:lang w:val="af-ZA"/>
        </w:rPr>
        <w:t>. Եվրոպական ներդրումային բանկի աջակցությամբ իրականացվող Հյուսիս-հարավ տրանսպորտային միջանցքի զարգացման դրամաշնորհային ծրագիր (Տրանշ 3),</w:t>
      </w:r>
      <w:r w:rsidRPr="00F215DD">
        <w:rPr>
          <w:rFonts w:cs="Sylfaen"/>
          <w:b w:val="0"/>
          <w:lang w:val="af-ZA"/>
        </w:rPr>
        <w:t xml:space="preserve"> որը</w:t>
      </w:r>
      <w:r w:rsidRPr="00F215DD">
        <w:rPr>
          <w:rFonts w:cs="Sylfaen"/>
          <w:b w:val="0"/>
          <w:lang w:val="hy-AM"/>
        </w:rPr>
        <w:t xml:space="preserve"> փ</w:t>
      </w:r>
      <w:r w:rsidRPr="00F215DD">
        <w:rPr>
          <w:b w:val="0"/>
          <w:lang w:val="af-ZA"/>
        </w:rPr>
        <w:t xml:space="preserve">ոխկապակցված է համանուն վարկային ծրագրի հետ, </w:t>
      </w:r>
      <w:r w:rsidRPr="00F215DD">
        <w:rPr>
          <w:rFonts w:cs="Sylfaen"/>
          <w:b w:val="0"/>
          <w:lang w:val="af-ZA"/>
        </w:rPr>
        <w:t>իրականացվում է վարկային ծրագրի ժամկետներում նույն ուղղվածությամբ՝</w:t>
      </w:r>
      <w:r w:rsidRPr="00F215DD">
        <w:rPr>
          <w:rFonts w:cs="Sylfaen"/>
          <w:b w:val="0"/>
          <w:lang w:val="it-IT"/>
        </w:rPr>
        <w:t xml:space="preserve"> 201</w:t>
      </w:r>
      <w:r w:rsidRPr="00F215DD">
        <w:rPr>
          <w:rFonts w:cs="Sylfaen"/>
          <w:b w:val="0"/>
          <w:lang w:val="hy-AM"/>
        </w:rPr>
        <w:t>9</w:t>
      </w:r>
      <w:r w:rsidRPr="00F215DD">
        <w:rPr>
          <w:rFonts w:cs="Sylfaen"/>
          <w:b w:val="0"/>
          <w:lang w:val="it-IT"/>
        </w:rPr>
        <w:t xml:space="preserve">թ.-ին նախատեսվում է 3,265.2 </w:t>
      </w:r>
      <w:r w:rsidRPr="00F215DD">
        <w:rPr>
          <w:rFonts w:cs="Sylfaen"/>
          <w:b w:val="0"/>
          <w:iCs/>
          <w:lang w:val="af-ZA"/>
        </w:rPr>
        <w:t xml:space="preserve">մլն դրամ, </w:t>
      </w:r>
      <w:r w:rsidRPr="00F215DD">
        <w:rPr>
          <w:b w:val="0"/>
          <w:bCs/>
          <w:iCs/>
          <w:lang w:val="hy-AM"/>
        </w:rPr>
        <w:t xml:space="preserve">այդ թվում դրամաշնորհային միջոցներ` </w:t>
      </w:r>
      <w:r w:rsidRPr="00F215DD">
        <w:rPr>
          <w:b w:val="0"/>
          <w:bCs/>
          <w:iCs/>
          <w:lang w:val="af-ZA"/>
        </w:rPr>
        <w:t>2,362.6</w:t>
      </w:r>
      <w:r w:rsidRPr="00F215DD">
        <w:rPr>
          <w:b w:val="0"/>
          <w:bCs/>
          <w:iCs/>
          <w:lang w:val="hy-AM"/>
        </w:rPr>
        <w:t xml:space="preserve"> </w:t>
      </w:r>
      <w:r w:rsidRPr="00F215DD">
        <w:rPr>
          <w:rFonts w:cs="Sylfaen"/>
          <w:b w:val="0"/>
          <w:iCs/>
          <w:lang w:val="af-ZA"/>
        </w:rPr>
        <w:t>մլն դրամ</w:t>
      </w:r>
      <w:r w:rsidRPr="00F215DD">
        <w:rPr>
          <w:b w:val="0"/>
          <w:bCs/>
          <w:iCs/>
          <w:lang w:val="hy-AM"/>
        </w:rPr>
        <w:t xml:space="preserve">, ՀՀ համաֆինանսավորում` </w:t>
      </w:r>
      <w:r w:rsidRPr="00F215DD">
        <w:rPr>
          <w:b w:val="0"/>
          <w:bCs/>
          <w:iCs/>
          <w:lang w:val="af-ZA"/>
        </w:rPr>
        <w:t>902.5</w:t>
      </w:r>
      <w:r w:rsidRPr="00F215DD">
        <w:rPr>
          <w:b w:val="0"/>
          <w:bCs/>
          <w:iCs/>
          <w:lang w:val="hy-AM"/>
        </w:rPr>
        <w:t xml:space="preserve"> </w:t>
      </w:r>
      <w:r w:rsidRPr="00F215DD">
        <w:rPr>
          <w:rFonts w:cs="Sylfaen"/>
          <w:b w:val="0"/>
          <w:iCs/>
          <w:lang w:val="af-ZA"/>
        </w:rPr>
        <w:t>մլն դրա</w:t>
      </w:r>
      <w:r w:rsidRPr="00F215DD">
        <w:rPr>
          <w:rFonts w:cs="Sylfaen"/>
          <w:b w:val="0"/>
          <w:iCs/>
          <w:lang w:val="hy-AM"/>
        </w:rPr>
        <w:t>մ</w:t>
      </w:r>
      <w:r w:rsidRPr="00F215DD">
        <w:rPr>
          <w:b w:val="0"/>
          <w:bCs/>
          <w:iCs/>
          <w:lang w:val="hy-AM"/>
        </w:rPr>
        <w:t>:</w:t>
      </w:r>
    </w:p>
    <w:p w14:paraId="13791726" w14:textId="77777777" w:rsidR="00F215DD" w:rsidRPr="00E525DE" w:rsidRDefault="00F215DD" w:rsidP="00E525DE">
      <w:pPr>
        <w:ind w:firstLine="720"/>
        <w:rPr>
          <w:b w:val="0"/>
          <w:lang w:val="af-ZA"/>
        </w:rPr>
      </w:pPr>
      <w:r w:rsidRPr="00E525DE">
        <w:rPr>
          <w:b w:val="0"/>
          <w:lang w:val="af-ZA"/>
        </w:rPr>
        <w:t>Այս ոլորտում ՀՀ 2019 թվականի պետական բյուջեի նախագծով նախատեսված ծախսերի համեմատությունը ՀՀ 2017 թվականի բյուջետային տարվա փաստացի, ինչպես նաև ՀՀ 2018 թվականի պետական բյուջեով հաս</w:t>
      </w:r>
      <w:r w:rsidRPr="00E525DE">
        <w:rPr>
          <w:b w:val="0"/>
          <w:lang w:val="af-ZA"/>
        </w:rPr>
        <w:softHyphen/>
        <w:t>տատված համապատասխան ցուցանիշների հետ արտա</w:t>
      </w:r>
      <w:r w:rsidRPr="00E525DE">
        <w:rPr>
          <w:b w:val="0"/>
          <w:lang w:val="af-ZA"/>
        </w:rPr>
        <w:softHyphen/>
        <w:t>ցոլված է սույն բացատրագրի N 7 աղյուսակում, իսկ ճանապարհային ոլորտի կատարողական հիմնական ցուցանիշները` N 7ա աղյուսակում:</w:t>
      </w:r>
    </w:p>
    <w:p w14:paraId="04E7C33A" w14:textId="77777777" w:rsidR="00CD52D4" w:rsidRPr="00D4593A" w:rsidRDefault="00CD52D4" w:rsidP="006344C3">
      <w:pPr>
        <w:pStyle w:val="Bullet2"/>
      </w:pPr>
    </w:p>
    <w:p w14:paraId="0AAE5EE8" w14:textId="0483ABEA" w:rsidR="00B85E0F" w:rsidRPr="00B85E0F" w:rsidRDefault="00B85E0F" w:rsidP="00B85E0F">
      <w:pPr>
        <w:pStyle w:val="Heading3"/>
      </w:pPr>
      <w:bookmarkStart w:id="150" w:name="_Toc526178722"/>
      <w:r>
        <w:rPr>
          <w:lang w:val="en-US"/>
        </w:rPr>
        <w:t>ՀՀ</w:t>
      </w:r>
      <w:r w:rsidRPr="00DB1FB2">
        <w:rPr>
          <w:lang w:val="af-ZA"/>
        </w:rPr>
        <w:t xml:space="preserve"> </w:t>
      </w:r>
      <w:r w:rsidR="00F81F14" w:rsidRPr="00B85E0F">
        <w:t>Բնապահպանության նախարարությ</w:t>
      </w:r>
      <w:r w:rsidRPr="00B85E0F">
        <w:t>ուն</w:t>
      </w:r>
      <w:bookmarkEnd w:id="150"/>
    </w:p>
    <w:p w14:paraId="1826E0CE" w14:textId="77777777" w:rsidR="00B21A6B" w:rsidRDefault="00F81F14" w:rsidP="00F81F14">
      <w:pPr>
        <w:rPr>
          <w:b w:val="0"/>
          <w:lang w:val="en-US"/>
        </w:rPr>
      </w:pPr>
      <w:r w:rsidRPr="00F81F14">
        <w:rPr>
          <w:rFonts w:cs="Sylfaen"/>
          <w:b w:val="0"/>
          <w:szCs w:val="22"/>
          <w:lang w:val="hy-AM"/>
        </w:rPr>
        <w:t>Ն</w:t>
      </w:r>
      <w:r w:rsidRPr="00F81F14">
        <w:rPr>
          <w:rFonts w:cs="Sylfaen"/>
          <w:b w:val="0"/>
          <w:szCs w:val="22"/>
          <w:lang w:val="af-ZA"/>
        </w:rPr>
        <w:t xml:space="preserve">ախագծով նախատեսվում է </w:t>
      </w:r>
      <w:r w:rsidR="00366262" w:rsidRPr="00366262">
        <w:rPr>
          <w:b w:val="0"/>
          <w:lang w:val="en-US"/>
        </w:rPr>
        <w:t>(առանց կառավարման ապարատի պահպանման ծախսերի)</w:t>
      </w:r>
      <w:r w:rsidR="00366262">
        <w:rPr>
          <w:rFonts w:cs="Sylfaen"/>
          <w:b w:val="0"/>
          <w:szCs w:val="22"/>
          <w:lang w:val="af-ZA"/>
        </w:rPr>
        <w:t xml:space="preserve"> </w:t>
      </w:r>
      <w:r w:rsidRPr="00F81F14">
        <w:rPr>
          <w:rFonts w:cs="Sylfaen"/>
          <w:b w:val="0"/>
          <w:szCs w:val="22"/>
          <w:lang w:val="af-ZA"/>
        </w:rPr>
        <w:t xml:space="preserve">հատկացնել </w:t>
      </w:r>
      <w:r w:rsidR="00366262">
        <w:rPr>
          <w:rFonts w:cs="Sylfaen"/>
          <w:b w:val="0"/>
          <w:szCs w:val="22"/>
          <w:lang w:val="af-ZA"/>
        </w:rPr>
        <w:t>5</w:t>
      </w:r>
      <w:r w:rsidRPr="00F81F14">
        <w:rPr>
          <w:rFonts w:cs="Sylfaen"/>
          <w:b w:val="0"/>
          <w:szCs w:val="22"/>
          <w:lang w:val="af-ZA"/>
        </w:rPr>
        <w:t>,</w:t>
      </w:r>
      <w:r w:rsidR="00366262">
        <w:rPr>
          <w:rFonts w:cs="Sylfaen"/>
          <w:b w:val="0"/>
          <w:szCs w:val="22"/>
          <w:lang w:val="af-ZA"/>
        </w:rPr>
        <w:t>233</w:t>
      </w:r>
      <w:r w:rsidRPr="00F81F14">
        <w:rPr>
          <w:rFonts w:cs="Sylfaen"/>
          <w:b w:val="0"/>
          <w:szCs w:val="22"/>
          <w:lang w:val="hy-AM"/>
        </w:rPr>
        <w:t>.</w:t>
      </w:r>
      <w:r w:rsidR="00366262">
        <w:rPr>
          <w:rFonts w:cs="Sylfaen"/>
          <w:b w:val="0"/>
          <w:szCs w:val="22"/>
          <w:lang w:val="en-US"/>
        </w:rPr>
        <w:t>8</w:t>
      </w:r>
      <w:r w:rsidRPr="00F81F14">
        <w:rPr>
          <w:rFonts w:cs="Sylfaen"/>
          <w:b w:val="0"/>
          <w:szCs w:val="22"/>
          <w:lang w:val="af-ZA"/>
        </w:rPr>
        <w:t xml:space="preserve"> մլն դրամ` ՀՀ 2018 թվականի պետական բյուջեով հաստատ</w:t>
      </w:r>
      <w:r w:rsidR="00366262">
        <w:rPr>
          <w:rFonts w:cs="Sylfaen"/>
          <w:b w:val="0"/>
          <w:szCs w:val="22"/>
          <w:lang w:val="af-ZA"/>
        </w:rPr>
        <w:softHyphen/>
      </w:r>
      <w:r w:rsidRPr="00F81F14">
        <w:rPr>
          <w:rFonts w:cs="Sylfaen"/>
          <w:b w:val="0"/>
          <w:szCs w:val="22"/>
          <w:lang w:val="af-ZA"/>
        </w:rPr>
        <w:t xml:space="preserve">ված </w:t>
      </w:r>
      <w:r w:rsidR="00366262">
        <w:rPr>
          <w:rFonts w:cs="Sylfaen"/>
          <w:b w:val="0"/>
          <w:szCs w:val="22"/>
          <w:lang w:val="af-ZA"/>
        </w:rPr>
        <w:t>3</w:t>
      </w:r>
      <w:r w:rsidRPr="00F81F14">
        <w:rPr>
          <w:rFonts w:cs="Sylfaen"/>
          <w:b w:val="0"/>
          <w:szCs w:val="22"/>
          <w:lang w:val="af-ZA"/>
        </w:rPr>
        <w:t>,</w:t>
      </w:r>
      <w:r w:rsidR="00366262">
        <w:rPr>
          <w:rFonts w:cs="Sylfaen"/>
          <w:b w:val="0"/>
          <w:szCs w:val="22"/>
          <w:lang w:val="af-ZA"/>
        </w:rPr>
        <w:t>429</w:t>
      </w:r>
      <w:r w:rsidRPr="00F81F14">
        <w:rPr>
          <w:rFonts w:cs="Sylfaen"/>
          <w:b w:val="0"/>
          <w:szCs w:val="22"/>
          <w:lang w:val="af-ZA"/>
        </w:rPr>
        <w:t>.</w:t>
      </w:r>
      <w:r w:rsidR="00366262">
        <w:rPr>
          <w:rFonts w:cs="Sylfaen"/>
          <w:b w:val="0"/>
          <w:szCs w:val="22"/>
          <w:lang w:val="af-ZA"/>
        </w:rPr>
        <w:t>3</w:t>
      </w:r>
      <w:r w:rsidRPr="00F81F14">
        <w:rPr>
          <w:rFonts w:cs="Sylfaen"/>
          <w:b w:val="0"/>
          <w:szCs w:val="22"/>
          <w:lang w:val="af-ZA"/>
        </w:rPr>
        <w:t xml:space="preserve"> մլն դրամի դիմաց: Ծախսերի </w:t>
      </w:r>
      <w:r w:rsidRPr="00F81F14">
        <w:rPr>
          <w:rFonts w:cs="Sylfaen"/>
          <w:b w:val="0"/>
          <w:szCs w:val="22"/>
          <w:lang w:val="hy-AM"/>
        </w:rPr>
        <w:t>ավելացու</w:t>
      </w:r>
      <w:r w:rsidRPr="00F81F14">
        <w:rPr>
          <w:rFonts w:cs="Sylfaen"/>
          <w:b w:val="0"/>
          <w:szCs w:val="22"/>
          <w:lang w:val="af-ZA"/>
        </w:rPr>
        <w:t xml:space="preserve">մը ՀՀ 2018 թվականի պետական բյուջեի համապատասխան ցուցանիշի նկատմամբ կազմում է </w:t>
      </w:r>
      <w:r w:rsidR="00366262">
        <w:rPr>
          <w:rFonts w:cs="Sylfaen"/>
          <w:b w:val="0"/>
          <w:szCs w:val="22"/>
          <w:lang w:val="af-ZA"/>
        </w:rPr>
        <w:t>1</w:t>
      </w:r>
      <w:r w:rsidRPr="00F81F14">
        <w:rPr>
          <w:rFonts w:cs="Sylfaen"/>
          <w:b w:val="0"/>
          <w:szCs w:val="22"/>
          <w:lang w:val="hy-AM"/>
        </w:rPr>
        <w:t>,</w:t>
      </w:r>
      <w:r w:rsidR="00366262">
        <w:rPr>
          <w:rFonts w:cs="Sylfaen"/>
          <w:b w:val="0"/>
          <w:szCs w:val="22"/>
          <w:lang w:val="en-US"/>
        </w:rPr>
        <w:t>8</w:t>
      </w:r>
      <w:r w:rsidRPr="00F81F14">
        <w:rPr>
          <w:rFonts w:cs="Sylfaen"/>
          <w:b w:val="0"/>
          <w:szCs w:val="22"/>
          <w:lang w:val="hy-AM"/>
        </w:rPr>
        <w:t>04.</w:t>
      </w:r>
      <w:r w:rsidR="00366262">
        <w:rPr>
          <w:rFonts w:cs="Sylfaen"/>
          <w:b w:val="0"/>
          <w:szCs w:val="22"/>
          <w:lang w:val="en-US"/>
        </w:rPr>
        <w:t>5</w:t>
      </w:r>
      <w:r w:rsidRPr="00F81F14">
        <w:rPr>
          <w:rFonts w:cs="Sylfaen"/>
          <w:b w:val="0"/>
          <w:szCs w:val="22"/>
          <w:lang w:val="af-ZA"/>
        </w:rPr>
        <w:t xml:space="preserve"> </w:t>
      </w:r>
      <w:r w:rsidRPr="00F81F14">
        <w:rPr>
          <w:rFonts w:cs="Sylfaen"/>
          <w:b w:val="0"/>
          <w:szCs w:val="22"/>
          <w:lang w:val="hy-AM"/>
        </w:rPr>
        <w:t>մլն</w:t>
      </w:r>
      <w:r w:rsidRPr="00F81F14">
        <w:rPr>
          <w:rFonts w:cs="Sylfaen"/>
          <w:b w:val="0"/>
          <w:szCs w:val="22"/>
          <w:lang w:val="af-ZA"/>
        </w:rPr>
        <w:t xml:space="preserve"> </w:t>
      </w:r>
      <w:r w:rsidRPr="00F81F14">
        <w:rPr>
          <w:rFonts w:cs="Sylfaen"/>
          <w:b w:val="0"/>
          <w:szCs w:val="22"/>
          <w:lang w:val="hy-AM"/>
        </w:rPr>
        <w:t>դրամ</w:t>
      </w:r>
      <w:r w:rsidRPr="00F81F14">
        <w:rPr>
          <w:rFonts w:cs="Sylfaen"/>
          <w:b w:val="0"/>
          <w:szCs w:val="22"/>
          <w:lang w:val="af-ZA"/>
        </w:rPr>
        <w:t xml:space="preserve">` կամ </w:t>
      </w:r>
      <w:r w:rsidR="00366262">
        <w:rPr>
          <w:rFonts w:cs="Sylfaen"/>
          <w:b w:val="0"/>
          <w:szCs w:val="22"/>
          <w:lang w:val="af-ZA"/>
        </w:rPr>
        <w:t>52</w:t>
      </w:r>
      <w:r w:rsidRPr="00F81F14">
        <w:rPr>
          <w:rFonts w:cs="Sylfaen"/>
          <w:b w:val="0"/>
          <w:szCs w:val="22"/>
          <w:lang w:val="hy-AM"/>
        </w:rPr>
        <w:t>.</w:t>
      </w:r>
      <w:r w:rsidR="00366262">
        <w:rPr>
          <w:rFonts w:cs="Sylfaen"/>
          <w:b w:val="0"/>
          <w:szCs w:val="22"/>
          <w:lang w:val="en-US"/>
        </w:rPr>
        <w:t>6</w:t>
      </w:r>
      <w:r w:rsidRPr="00F81F14">
        <w:rPr>
          <w:rFonts w:cs="Sylfaen"/>
          <w:b w:val="0"/>
          <w:szCs w:val="22"/>
          <w:lang w:val="af-ZA"/>
        </w:rPr>
        <w:t xml:space="preserve"> տոկոս: </w:t>
      </w:r>
      <w:r w:rsidR="00B21A6B" w:rsidRPr="00467ECF">
        <w:rPr>
          <w:b w:val="0"/>
        </w:rPr>
        <w:t xml:space="preserve">Ծախսերի </w:t>
      </w:r>
      <w:r w:rsidR="00B21A6B">
        <w:rPr>
          <w:b w:val="0"/>
          <w:lang w:val="en-US"/>
        </w:rPr>
        <w:t xml:space="preserve">ավելացումը </w:t>
      </w:r>
      <w:r w:rsidR="00B21A6B" w:rsidRPr="00467ECF">
        <w:rPr>
          <w:b w:val="0"/>
        </w:rPr>
        <w:t>հիմնականում պայմանավորված է անտառների կառավարման բնագավառում վարվող պետական քաղաքականության վերանայմամբ, մասնավորապես՝ անտառների կառավարման գործառույթը 2019թ</w:t>
      </w:r>
      <w:r w:rsidR="00B21A6B">
        <w:rPr>
          <w:b w:val="0"/>
          <w:lang w:val="en-US"/>
        </w:rPr>
        <w:t>.</w:t>
      </w:r>
      <w:r w:rsidR="00B21A6B" w:rsidRPr="00467ECF">
        <w:rPr>
          <w:b w:val="0"/>
        </w:rPr>
        <w:t xml:space="preserve"> ՀՀ բնապահպանության նախարարությանը փոխանցմամբ</w:t>
      </w:r>
      <w:r w:rsidR="00B21A6B">
        <w:rPr>
          <w:b w:val="0"/>
          <w:lang w:val="en-US"/>
        </w:rPr>
        <w:t>:</w:t>
      </w:r>
    </w:p>
    <w:p w14:paraId="34D62AEE" w14:textId="268AEC05" w:rsidR="00F81F14" w:rsidRPr="00F81F14" w:rsidRDefault="00B21A6B" w:rsidP="00F81F14">
      <w:pPr>
        <w:rPr>
          <w:rFonts w:cs="Sylfaen"/>
          <w:b w:val="0"/>
          <w:szCs w:val="22"/>
          <w:lang w:val="af-ZA"/>
        </w:rPr>
      </w:pPr>
      <w:r w:rsidRPr="00467ECF">
        <w:rPr>
          <w:b w:val="0"/>
        </w:rPr>
        <w:t xml:space="preserve"> </w:t>
      </w:r>
      <w:r w:rsidR="00F81F14" w:rsidRPr="00F81F14">
        <w:rPr>
          <w:rFonts w:cs="Sylfaen"/>
          <w:b w:val="0"/>
          <w:szCs w:val="22"/>
          <w:lang w:val="af-ZA"/>
        </w:rPr>
        <w:t>Բնապահպանության ոլորտին հատկացվելիք միջոցներն ուղղվելու են հետևյալ ծրագրերի իրականացմանը.</w:t>
      </w:r>
    </w:p>
    <w:p w14:paraId="1739CE05" w14:textId="77777777" w:rsidR="00F81F14" w:rsidRPr="0064418F" w:rsidRDefault="00F81F14" w:rsidP="00F81F14">
      <w:pPr>
        <w:autoSpaceDE w:val="0"/>
        <w:autoSpaceDN w:val="0"/>
        <w:adjustRightInd w:val="0"/>
        <w:rPr>
          <w:rFonts w:cs="Sylfaen"/>
          <w:szCs w:val="22"/>
          <w:lang w:val="hy-AM"/>
        </w:rPr>
      </w:pPr>
      <w:r w:rsidRPr="0064418F">
        <w:rPr>
          <w:rFonts w:cs="Sylfaen"/>
          <w:szCs w:val="22"/>
          <w:lang w:val="hy-AM"/>
        </w:rPr>
        <w:t>1</w:t>
      </w:r>
      <w:r w:rsidRPr="0064418F">
        <w:rPr>
          <w:rFonts w:cs="Sylfaen"/>
          <w:szCs w:val="22"/>
          <w:lang w:val="af-ZA"/>
        </w:rPr>
        <w:t xml:space="preserve">. </w:t>
      </w:r>
      <w:r w:rsidRPr="0064418F">
        <w:rPr>
          <w:rFonts w:cs="Sylfaen"/>
          <w:szCs w:val="22"/>
          <w:lang w:val="hy-AM"/>
        </w:rPr>
        <w:t>«Շրջակա միջավայրի վրա ազդեցության գնահատում և մոնիթորինգ» ծրագիր</w:t>
      </w:r>
    </w:p>
    <w:p w14:paraId="1FA15C54" w14:textId="77777777" w:rsidR="00F81F14" w:rsidRPr="00F81F14" w:rsidRDefault="00F81F14" w:rsidP="00F81F14">
      <w:pPr>
        <w:autoSpaceDE w:val="0"/>
        <w:autoSpaceDN w:val="0"/>
        <w:adjustRightInd w:val="0"/>
        <w:rPr>
          <w:rFonts w:cs="Sylfaen"/>
          <w:b w:val="0"/>
          <w:szCs w:val="22"/>
          <w:lang w:val="hy-AM"/>
        </w:rPr>
      </w:pPr>
      <w:r w:rsidRPr="00F81F14">
        <w:rPr>
          <w:rFonts w:cs="Sylfaen"/>
          <w:b w:val="0"/>
          <w:szCs w:val="22"/>
          <w:lang w:val="hy-AM"/>
        </w:rPr>
        <w:t>Ծրագրի համար Ն</w:t>
      </w:r>
      <w:r w:rsidRPr="00F81F14">
        <w:rPr>
          <w:b w:val="0"/>
          <w:szCs w:val="22"/>
          <w:lang w:val="hy-AM"/>
        </w:rPr>
        <w:t>ախագծով</w:t>
      </w:r>
      <w:r w:rsidRPr="00F81F14">
        <w:rPr>
          <w:rFonts w:cs="Sylfaen"/>
          <w:b w:val="0"/>
          <w:szCs w:val="22"/>
          <w:lang w:val="af-ZA"/>
        </w:rPr>
        <w:t xml:space="preserve"> </w:t>
      </w:r>
      <w:r w:rsidRPr="00F81F14">
        <w:rPr>
          <w:rFonts w:cs="Sylfaen"/>
          <w:b w:val="0"/>
          <w:szCs w:val="22"/>
          <w:lang w:val="hy-AM"/>
        </w:rPr>
        <w:t>նախատեսվում</w:t>
      </w:r>
      <w:r w:rsidRPr="00F81F14">
        <w:rPr>
          <w:rFonts w:cs="Sylfaen"/>
          <w:b w:val="0"/>
          <w:szCs w:val="22"/>
          <w:lang w:val="af-ZA"/>
        </w:rPr>
        <w:t xml:space="preserve"> </w:t>
      </w:r>
      <w:r w:rsidRPr="00F81F14">
        <w:rPr>
          <w:rFonts w:cs="Sylfaen"/>
          <w:b w:val="0"/>
          <w:szCs w:val="22"/>
          <w:lang w:val="hy-AM"/>
        </w:rPr>
        <w:t>է</w:t>
      </w:r>
      <w:r w:rsidRPr="00F81F14">
        <w:rPr>
          <w:rFonts w:cs="Sylfaen"/>
          <w:b w:val="0"/>
          <w:szCs w:val="22"/>
          <w:lang w:val="af-ZA"/>
        </w:rPr>
        <w:t xml:space="preserve"> </w:t>
      </w:r>
      <w:r w:rsidRPr="00F81F14">
        <w:rPr>
          <w:rFonts w:cs="Sylfaen"/>
          <w:b w:val="0"/>
          <w:szCs w:val="22"/>
          <w:lang w:val="hy-AM"/>
        </w:rPr>
        <w:t>հատկացնել</w:t>
      </w:r>
      <w:r w:rsidRPr="00F81F14">
        <w:rPr>
          <w:rFonts w:cs="Sylfaen"/>
          <w:b w:val="0"/>
          <w:szCs w:val="22"/>
          <w:lang w:val="af-ZA"/>
        </w:rPr>
        <w:t xml:space="preserve"> </w:t>
      </w:r>
      <w:r w:rsidRPr="00F81F14">
        <w:rPr>
          <w:rFonts w:cs="Sylfaen"/>
          <w:b w:val="0"/>
          <w:szCs w:val="22"/>
          <w:lang w:val="hy-AM"/>
        </w:rPr>
        <w:t>272</w:t>
      </w:r>
      <w:r w:rsidRPr="00F81F14">
        <w:rPr>
          <w:rFonts w:cs="Sylfaen"/>
          <w:b w:val="0"/>
          <w:szCs w:val="22"/>
          <w:lang w:val="af-ZA"/>
        </w:rPr>
        <w:t xml:space="preserve">.2 </w:t>
      </w:r>
      <w:r w:rsidRPr="00F81F14">
        <w:rPr>
          <w:rFonts w:cs="Sylfaen"/>
          <w:b w:val="0"/>
          <w:szCs w:val="22"/>
          <w:lang w:val="hy-AM"/>
        </w:rPr>
        <w:t>մլն</w:t>
      </w:r>
      <w:r w:rsidRPr="00F81F14">
        <w:rPr>
          <w:rFonts w:cs="Sylfaen"/>
          <w:b w:val="0"/>
          <w:szCs w:val="22"/>
          <w:lang w:val="af-ZA"/>
        </w:rPr>
        <w:t xml:space="preserve"> </w:t>
      </w:r>
      <w:r w:rsidRPr="00F81F14">
        <w:rPr>
          <w:rFonts w:cs="Sylfaen"/>
          <w:b w:val="0"/>
          <w:szCs w:val="22"/>
          <w:lang w:val="hy-AM"/>
        </w:rPr>
        <w:t>դրամ, որի շրջանակներում իրականացվում են հետևյալ միջոցառումները՝</w:t>
      </w:r>
    </w:p>
    <w:p w14:paraId="0C5FB313" w14:textId="77777777" w:rsidR="00F81F14" w:rsidRPr="00F81F14" w:rsidRDefault="00F81F14" w:rsidP="00F81F14">
      <w:pPr>
        <w:autoSpaceDE w:val="0"/>
        <w:autoSpaceDN w:val="0"/>
        <w:adjustRightInd w:val="0"/>
        <w:rPr>
          <w:b w:val="0"/>
          <w:szCs w:val="22"/>
          <w:lang w:val="pt-BR"/>
        </w:rPr>
      </w:pPr>
      <w:r w:rsidRPr="00F81F14">
        <w:rPr>
          <w:rFonts w:cs="Sylfaen"/>
          <w:b w:val="0"/>
          <w:szCs w:val="22"/>
          <w:lang w:val="hy-AM"/>
        </w:rPr>
        <w:t xml:space="preserve"> 1.1. </w:t>
      </w:r>
      <w:r w:rsidRPr="00F81F14">
        <w:rPr>
          <w:rFonts w:cs="Sylfaen"/>
          <w:b w:val="0"/>
          <w:szCs w:val="22"/>
          <w:lang w:val="af-ZA"/>
        </w:rPr>
        <w:t>«Շրջակա միջավայրի վրա ազդեցության գնահատման և փորձաքննությ</w:t>
      </w:r>
      <w:r w:rsidRPr="00F81F14">
        <w:rPr>
          <w:rFonts w:cs="Sylfaen"/>
          <w:b w:val="0"/>
          <w:szCs w:val="22"/>
          <w:lang w:val="hy-AM"/>
        </w:rPr>
        <w:t>ու</w:t>
      </w:r>
      <w:r w:rsidRPr="00F81F14">
        <w:rPr>
          <w:rFonts w:cs="Sylfaen"/>
          <w:b w:val="0"/>
          <w:szCs w:val="22"/>
          <w:lang w:val="af-ZA"/>
        </w:rPr>
        <w:t xml:space="preserve">ն» </w:t>
      </w:r>
      <w:r w:rsidRPr="00F81F14">
        <w:rPr>
          <w:rFonts w:cs="Sylfaen"/>
          <w:b w:val="0"/>
          <w:szCs w:val="22"/>
          <w:lang w:val="hy-AM"/>
        </w:rPr>
        <w:t>միջոցառման</w:t>
      </w:r>
      <w:r w:rsidRPr="00F81F14">
        <w:rPr>
          <w:rFonts w:cs="Sylfaen"/>
          <w:b w:val="0"/>
          <w:szCs w:val="22"/>
          <w:lang w:val="af-ZA"/>
        </w:rPr>
        <w:t xml:space="preserve"> </w:t>
      </w:r>
      <w:r w:rsidRPr="00F81F14">
        <w:rPr>
          <w:rFonts w:cs="Sylfaen"/>
          <w:b w:val="0"/>
          <w:szCs w:val="22"/>
          <w:lang w:val="hy-AM"/>
        </w:rPr>
        <w:t>համար</w:t>
      </w:r>
      <w:r w:rsidRPr="00F81F14">
        <w:rPr>
          <w:rFonts w:cs="Sylfaen"/>
          <w:b w:val="0"/>
          <w:szCs w:val="22"/>
          <w:lang w:val="af-ZA"/>
        </w:rPr>
        <w:t xml:space="preserve"> </w:t>
      </w:r>
      <w:r w:rsidRPr="00F81F14">
        <w:rPr>
          <w:rFonts w:cs="Sylfaen"/>
          <w:b w:val="0"/>
          <w:szCs w:val="22"/>
          <w:lang w:val="hy-AM"/>
        </w:rPr>
        <w:t>Ն</w:t>
      </w:r>
      <w:r w:rsidRPr="00F81F14">
        <w:rPr>
          <w:b w:val="0"/>
          <w:szCs w:val="22"/>
          <w:lang w:val="hy-AM"/>
        </w:rPr>
        <w:t>ախագծով</w:t>
      </w:r>
      <w:r w:rsidRPr="00F81F14">
        <w:rPr>
          <w:rFonts w:cs="Sylfaen"/>
          <w:b w:val="0"/>
          <w:szCs w:val="22"/>
          <w:lang w:val="af-ZA"/>
        </w:rPr>
        <w:t xml:space="preserve"> </w:t>
      </w:r>
      <w:r w:rsidRPr="00F81F14">
        <w:rPr>
          <w:rFonts w:cs="Sylfaen"/>
          <w:b w:val="0"/>
          <w:szCs w:val="22"/>
          <w:lang w:val="hy-AM"/>
        </w:rPr>
        <w:t>նախատեսվում</w:t>
      </w:r>
      <w:r w:rsidRPr="00F81F14">
        <w:rPr>
          <w:rFonts w:cs="Sylfaen"/>
          <w:b w:val="0"/>
          <w:szCs w:val="22"/>
          <w:lang w:val="af-ZA"/>
        </w:rPr>
        <w:t xml:space="preserve"> </w:t>
      </w:r>
      <w:r w:rsidRPr="00F81F14">
        <w:rPr>
          <w:rFonts w:cs="Sylfaen"/>
          <w:b w:val="0"/>
          <w:szCs w:val="22"/>
          <w:lang w:val="hy-AM"/>
        </w:rPr>
        <w:t>է</w:t>
      </w:r>
      <w:r w:rsidRPr="00F81F14">
        <w:rPr>
          <w:rFonts w:cs="Sylfaen"/>
          <w:b w:val="0"/>
          <w:szCs w:val="22"/>
          <w:lang w:val="af-ZA"/>
        </w:rPr>
        <w:t xml:space="preserve"> </w:t>
      </w:r>
      <w:r w:rsidRPr="00F81F14">
        <w:rPr>
          <w:rFonts w:cs="Sylfaen"/>
          <w:b w:val="0"/>
          <w:szCs w:val="22"/>
          <w:lang w:val="hy-AM"/>
        </w:rPr>
        <w:t>հատկացնել</w:t>
      </w:r>
      <w:r w:rsidRPr="00F81F14">
        <w:rPr>
          <w:rFonts w:cs="Sylfaen"/>
          <w:b w:val="0"/>
          <w:szCs w:val="22"/>
          <w:lang w:val="af-ZA"/>
        </w:rPr>
        <w:t xml:space="preserve"> 45.25 </w:t>
      </w:r>
      <w:r w:rsidRPr="00F81F14">
        <w:rPr>
          <w:rFonts w:cs="Sylfaen"/>
          <w:b w:val="0"/>
          <w:szCs w:val="22"/>
          <w:lang w:val="hy-AM"/>
        </w:rPr>
        <w:t>մլն</w:t>
      </w:r>
      <w:r w:rsidRPr="00F81F14">
        <w:rPr>
          <w:rFonts w:cs="Sylfaen"/>
          <w:b w:val="0"/>
          <w:szCs w:val="22"/>
          <w:lang w:val="af-ZA"/>
        </w:rPr>
        <w:t xml:space="preserve"> </w:t>
      </w:r>
      <w:r w:rsidRPr="00F81F14">
        <w:rPr>
          <w:rFonts w:cs="Sylfaen"/>
          <w:b w:val="0"/>
          <w:szCs w:val="22"/>
          <w:lang w:val="hy-AM"/>
        </w:rPr>
        <w:t>դրամ</w:t>
      </w:r>
      <w:r w:rsidRPr="00F81F14">
        <w:rPr>
          <w:rFonts w:cs="Sylfaen"/>
          <w:b w:val="0"/>
          <w:szCs w:val="22"/>
          <w:lang w:val="pt-BR"/>
        </w:rPr>
        <w:t>`</w:t>
      </w:r>
      <w:r w:rsidRPr="00F81F14">
        <w:rPr>
          <w:rFonts w:cs="Sylfaen"/>
          <w:b w:val="0"/>
          <w:szCs w:val="22"/>
          <w:lang w:val="af-ZA"/>
        </w:rPr>
        <w:t xml:space="preserve"> </w:t>
      </w:r>
      <w:r w:rsidRPr="00F81F14">
        <w:rPr>
          <w:b w:val="0"/>
          <w:szCs w:val="22"/>
          <w:lang w:val="hy-AM"/>
        </w:rPr>
        <w:t>ՀՀ</w:t>
      </w:r>
      <w:r w:rsidRPr="00F81F14">
        <w:rPr>
          <w:b w:val="0"/>
          <w:szCs w:val="22"/>
          <w:lang w:val="pt-BR"/>
        </w:rPr>
        <w:t xml:space="preserve"> 2018 </w:t>
      </w:r>
      <w:r w:rsidRPr="00F81F14">
        <w:rPr>
          <w:b w:val="0"/>
          <w:szCs w:val="22"/>
          <w:lang w:val="hy-AM"/>
        </w:rPr>
        <w:t>թվականի</w:t>
      </w:r>
      <w:r w:rsidRPr="00F81F14">
        <w:rPr>
          <w:b w:val="0"/>
          <w:szCs w:val="22"/>
          <w:lang w:val="pt-BR"/>
        </w:rPr>
        <w:t xml:space="preserve"> </w:t>
      </w:r>
      <w:r w:rsidRPr="00F81F14">
        <w:rPr>
          <w:b w:val="0"/>
          <w:szCs w:val="22"/>
          <w:lang w:val="hy-AM"/>
        </w:rPr>
        <w:t>պետական</w:t>
      </w:r>
      <w:r w:rsidRPr="00F81F14">
        <w:rPr>
          <w:b w:val="0"/>
          <w:szCs w:val="22"/>
          <w:lang w:val="pt-BR"/>
        </w:rPr>
        <w:t xml:space="preserve"> </w:t>
      </w:r>
      <w:r w:rsidRPr="00F81F14">
        <w:rPr>
          <w:rFonts w:cs="Sylfaen"/>
          <w:b w:val="0"/>
          <w:szCs w:val="22"/>
          <w:lang w:val="hy-AM"/>
        </w:rPr>
        <w:t>բյուջեի չափաքանակին համապատասխան</w:t>
      </w:r>
      <w:r w:rsidRPr="00F81F14">
        <w:rPr>
          <w:b w:val="0"/>
          <w:szCs w:val="22"/>
          <w:lang w:val="hy-AM"/>
        </w:rPr>
        <w:t xml:space="preserve">: </w:t>
      </w:r>
    </w:p>
    <w:p w14:paraId="4E6587FD" w14:textId="77777777" w:rsidR="00F81F14" w:rsidRPr="00F81F14" w:rsidRDefault="00F81F14" w:rsidP="00F81F14">
      <w:pPr>
        <w:rPr>
          <w:rFonts w:cs="Sylfaen"/>
          <w:b w:val="0"/>
          <w:szCs w:val="22"/>
          <w:lang w:val="hy-AM"/>
        </w:rPr>
      </w:pPr>
      <w:r w:rsidRPr="00F81F14">
        <w:rPr>
          <w:rFonts w:cs="Sylfaen"/>
          <w:b w:val="0"/>
          <w:szCs w:val="22"/>
          <w:lang w:val="af-ZA"/>
        </w:rPr>
        <w:tab/>
        <w:t xml:space="preserve">Միջոցառման </w:t>
      </w:r>
      <w:r w:rsidRPr="00F81F14">
        <w:rPr>
          <w:rFonts w:cs="Sylfaen"/>
          <w:b w:val="0"/>
          <w:szCs w:val="22"/>
        </w:rPr>
        <w:t>շրջանակներում</w:t>
      </w:r>
      <w:r w:rsidRPr="00F81F14">
        <w:rPr>
          <w:rFonts w:cs="Sylfaen"/>
          <w:b w:val="0"/>
          <w:szCs w:val="22"/>
          <w:lang w:val="af-ZA"/>
        </w:rPr>
        <w:t xml:space="preserve"> </w:t>
      </w:r>
      <w:r w:rsidRPr="00F81F14">
        <w:rPr>
          <w:rFonts w:cs="Sylfaen"/>
          <w:b w:val="0"/>
          <w:szCs w:val="22"/>
        </w:rPr>
        <w:t>նախատեսվում</w:t>
      </w:r>
      <w:r w:rsidRPr="00F81F14">
        <w:rPr>
          <w:rFonts w:cs="Sylfaen"/>
          <w:b w:val="0"/>
          <w:szCs w:val="22"/>
          <w:lang w:val="af-ZA"/>
        </w:rPr>
        <w:t xml:space="preserve"> </w:t>
      </w:r>
      <w:r w:rsidRPr="00F81F14">
        <w:rPr>
          <w:rFonts w:cs="Sylfaen"/>
          <w:b w:val="0"/>
          <w:szCs w:val="22"/>
        </w:rPr>
        <w:t>է</w:t>
      </w:r>
      <w:r w:rsidRPr="00F81F14">
        <w:rPr>
          <w:rFonts w:cs="Sylfaen"/>
          <w:b w:val="0"/>
          <w:szCs w:val="22"/>
          <w:lang w:val="af-ZA"/>
        </w:rPr>
        <w:t xml:space="preserve"> շրջակա միջավայրի վրա ազդեցության գնահատման և փորձաքննության աշխատանքների իրականացում:</w:t>
      </w:r>
    </w:p>
    <w:p w14:paraId="281ED592" w14:textId="77777777" w:rsidR="00F81F14" w:rsidRPr="00F81F14" w:rsidRDefault="00F81F14" w:rsidP="00F81F14">
      <w:pPr>
        <w:rPr>
          <w:rFonts w:cs="Sylfaen"/>
          <w:b w:val="0"/>
          <w:szCs w:val="22"/>
          <w:lang w:val="pt-BR"/>
        </w:rPr>
      </w:pPr>
      <w:r w:rsidRPr="00F81F14">
        <w:rPr>
          <w:rFonts w:cs="IRTEK Courier"/>
          <w:b w:val="0"/>
          <w:szCs w:val="22"/>
          <w:lang w:val="pt-BR"/>
        </w:rPr>
        <w:tab/>
        <w:t xml:space="preserve">1.2. «Շրջակա միջավայրի մոնիթորինգի և տեղեկատվության ծառայություններ» </w:t>
      </w:r>
      <w:r w:rsidRPr="00F81F14">
        <w:rPr>
          <w:rFonts w:cs="Sylfaen"/>
          <w:b w:val="0"/>
          <w:szCs w:val="22"/>
          <w:lang w:val="hy-AM"/>
        </w:rPr>
        <w:t>միջոցառման</w:t>
      </w:r>
      <w:r w:rsidRPr="00F81F14">
        <w:rPr>
          <w:rFonts w:cs="IRTEK Courier"/>
          <w:b w:val="0"/>
          <w:szCs w:val="22"/>
          <w:lang w:val="pt-BR"/>
        </w:rPr>
        <w:t xml:space="preserve"> համար Նախագծով նախատեսվում է հատկացնել 226.9 մլն դրամ՝ ՀՀ 201</w:t>
      </w:r>
      <w:r w:rsidRPr="00F81F14">
        <w:rPr>
          <w:rFonts w:cs="IRTEK Courier"/>
          <w:b w:val="0"/>
          <w:szCs w:val="22"/>
          <w:lang w:val="af-ZA"/>
        </w:rPr>
        <w:t>8</w:t>
      </w:r>
      <w:r w:rsidRPr="00F81F14">
        <w:rPr>
          <w:rFonts w:cs="IRTEK Courier"/>
          <w:b w:val="0"/>
          <w:szCs w:val="22"/>
          <w:lang w:val="pt-BR"/>
        </w:rPr>
        <w:t>թ. պետական բյուջե</w:t>
      </w:r>
      <w:r w:rsidRPr="00F81F14">
        <w:rPr>
          <w:rFonts w:cs="IRTEK Courier"/>
          <w:b w:val="0"/>
          <w:szCs w:val="22"/>
          <w:lang w:val="hy-AM"/>
        </w:rPr>
        <w:t>ի</w:t>
      </w:r>
      <w:r w:rsidRPr="00F81F14">
        <w:rPr>
          <w:rFonts w:cs="IRTEK Courier"/>
          <w:b w:val="0"/>
          <w:szCs w:val="22"/>
          <w:lang w:val="pt-BR"/>
        </w:rPr>
        <w:t xml:space="preserve"> </w:t>
      </w:r>
      <w:r w:rsidRPr="00F81F14">
        <w:rPr>
          <w:rFonts w:cs="IRTEK Courier"/>
          <w:b w:val="0"/>
          <w:szCs w:val="22"/>
          <w:lang w:val="hy-AM"/>
        </w:rPr>
        <w:t>չափաքանակին համապատասխան</w:t>
      </w:r>
      <w:r w:rsidRPr="00F81F14">
        <w:rPr>
          <w:b w:val="0"/>
          <w:szCs w:val="22"/>
          <w:lang w:val="pt-BR"/>
        </w:rPr>
        <w:t>:</w:t>
      </w:r>
    </w:p>
    <w:p w14:paraId="41F401A7" w14:textId="77777777" w:rsidR="00F81F14" w:rsidRPr="00F81F14" w:rsidRDefault="00F81F14" w:rsidP="00F81F14">
      <w:pPr>
        <w:rPr>
          <w:rFonts w:cs="Sylfaen"/>
          <w:b w:val="0"/>
          <w:szCs w:val="22"/>
          <w:lang w:val="hy-AM"/>
        </w:rPr>
      </w:pPr>
      <w:r w:rsidRPr="00F81F14">
        <w:rPr>
          <w:rFonts w:cs="Sylfaen"/>
          <w:b w:val="0"/>
          <w:szCs w:val="22"/>
          <w:lang w:val="en-US"/>
        </w:rPr>
        <w:t>Միջոցառման</w:t>
      </w:r>
      <w:r w:rsidRPr="00F81F14">
        <w:rPr>
          <w:rFonts w:cs="Sylfaen"/>
          <w:b w:val="0"/>
          <w:szCs w:val="22"/>
          <w:lang w:val="hy-AM"/>
        </w:rPr>
        <w:t xml:space="preserve"> շրջանակներում նախատեսվում է`</w:t>
      </w:r>
    </w:p>
    <w:p w14:paraId="48F045AD" w14:textId="77777777" w:rsidR="00F81F14" w:rsidRPr="00F81F14" w:rsidRDefault="00F81F14" w:rsidP="00F81F14">
      <w:pPr>
        <w:rPr>
          <w:rFonts w:cs="Sylfaen"/>
          <w:b w:val="0"/>
          <w:szCs w:val="22"/>
          <w:lang w:val="hy-AM"/>
        </w:rPr>
      </w:pPr>
      <w:r w:rsidRPr="00F81F14">
        <w:rPr>
          <w:rFonts w:cs="Sylfaen"/>
          <w:b w:val="0"/>
          <w:szCs w:val="22"/>
          <w:lang w:val="hy-AM"/>
        </w:rPr>
        <w:t>1.2.1. Շրջակա միջավայրի և բնական ռեսուրսների պահպանության բարձր մակարդակի ապահովմանը նպաստելը` շրջակա միջավայրի և բնական ռեսուրսների (բացառությամբ օգտակար հանածոների պաշարների) նկատմամբ դիտարկումների իրականացման, վիճակի գնահատման վերաբերյալ բավարար տվյալների ստեղծման, դրանց գրանցման, վերլուծման, տրամադրման ու պահման միջոցով.</w:t>
      </w:r>
    </w:p>
    <w:p w14:paraId="44ADC7CD" w14:textId="77777777" w:rsidR="00F81F14" w:rsidRPr="00F81F14" w:rsidRDefault="00F81F14" w:rsidP="00F81F14">
      <w:pPr>
        <w:rPr>
          <w:rFonts w:cs="Sylfaen"/>
          <w:b w:val="0"/>
          <w:szCs w:val="22"/>
          <w:lang w:val="hy-AM"/>
        </w:rPr>
      </w:pPr>
      <w:r w:rsidRPr="00F81F14">
        <w:rPr>
          <w:rFonts w:cs="Sylfaen"/>
          <w:b w:val="0"/>
          <w:szCs w:val="22"/>
          <w:lang w:val="hy-AM"/>
        </w:rPr>
        <w:t>1.2.2. Շրջակա միջավայրի և բնական ռեսուրսների վիճակի մասին տեղեկատվությունը բնապահպանական միասնական տեղեկատվական շտեմարանում ներբեռնումն ու շտեմարանի վարումը.</w:t>
      </w:r>
    </w:p>
    <w:p w14:paraId="59D6E806" w14:textId="77777777" w:rsidR="00F81F14" w:rsidRPr="00F81F14" w:rsidRDefault="00F81F14" w:rsidP="00F81F14">
      <w:pPr>
        <w:rPr>
          <w:rFonts w:cs="Sylfaen"/>
          <w:b w:val="0"/>
          <w:szCs w:val="22"/>
          <w:lang w:val="hy-AM"/>
        </w:rPr>
      </w:pPr>
      <w:r w:rsidRPr="00F81F14">
        <w:rPr>
          <w:rFonts w:cs="Sylfaen"/>
          <w:b w:val="0"/>
          <w:szCs w:val="22"/>
          <w:lang w:val="hy-AM"/>
        </w:rPr>
        <w:t>1.2.3. Թափոնների գոյացման, վերամշակման ու օգտահանման օբյեկտների և հեռացման վայրերի ու թափոնների դասակարգչի կազմման համար ուսումնասիրության իրականացումը, ինչպես նաև թափոնների օգտագործման ու վնասազերծման սակավաթափոն և անթափոն տեխնոլոգիաների մասին տվյալների հավաքումն ու վերլուծումը.</w:t>
      </w:r>
    </w:p>
    <w:p w14:paraId="2490253E" w14:textId="77777777" w:rsidR="00F81F14" w:rsidRPr="00F81F14" w:rsidRDefault="00F81F14" w:rsidP="00F81F14">
      <w:pPr>
        <w:pStyle w:val="NormalWeb"/>
        <w:spacing w:before="0" w:beforeAutospacing="0" w:after="0" w:afterAutospacing="0"/>
        <w:rPr>
          <w:rFonts w:cs="IRTEK Courier"/>
          <w:b w:val="0"/>
          <w:szCs w:val="22"/>
          <w:lang w:val="pt-BR"/>
        </w:rPr>
      </w:pPr>
      <w:r w:rsidRPr="00F81F14">
        <w:rPr>
          <w:rFonts w:cs="IRTEK Courier"/>
          <w:b w:val="0"/>
          <w:szCs w:val="22"/>
          <w:lang w:val="pt-BR"/>
        </w:rPr>
        <w:t>1.2.4. Շրջակա միջավայրի և բնական ռեսուրսների առանձին բաղադրիչների մասին տվյալների հավաքագրման ու վերլուծության հիման վրա համապատասխան համակարգչային շտեմարանների (բազա) ստեղծումը և վարումը, Հայաստանի Հանրապետության օրենսդրությամբ սահմանված կարգով պետական մարմիններին, հասարակական կազմակերպություններին ու հասարակությանն այդ շտեմարաններում պարունակվող տեղեկությունների տրամադրումը և ստացումը:</w:t>
      </w:r>
    </w:p>
    <w:p w14:paraId="48F1870D" w14:textId="77777777" w:rsidR="00F81F14" w:rsidRPr="0064418F" w:rsidRDefault="00F81F14" w:rsidP="00F81F14">
      <w:pPr>
        <w:pStyle w:val="NormalWeb"/>
        <w:spacing w:before="0" w:beforeAutospacing="0" w:after="0" w:afterAutospacing="0"/>
        <w:rPr>
          <w:rFonts w:cs="IRTEK Courier"/>
          <w:szCs w:val="22"/>
          <w:lang w:val="hy-AM"/>
        </w:rPr>
      </w:pPr>
      <w:r w:rsidRPr="0064418F">
        <w:rPr>
          <w:rFonts w:cs="IRTEK Courier"/>
          <w:szCs w:val="22"/>
          <w:lang w:val="hy-AM"/>
        </w:rPr>
        <w:t>2</w:t>
      </w:r>
      <w:r w:rsidRPr="0064418F">
        <w:rPr>
          <w:rFonts w:cs="IRTEK Courier"/>
          <w:szCs w:val="22"/>
          <w:lang w:val="pt-BR"/>
        </w:rPr>
        <w:t xml:space="preserve">. </w:t>
      </w:r>
      <w:r w:rsidRPr="0064418F">
        <w:rPr>
          <w:rFonts w:cs="IRTEK Courier"/>
          <w:szCs w:val="22"/>
          <w:lang w:val="hy-AM"/>
        </w:rPr>
        <w:t>«Բնական պաշարների և բնության հատուկ պահպանվող տարածքների կառավարում և պահպանություն» ծրագիր</w:t>
      </w:r>
    </w:p>
    <w:p w14:paraId="74D6DB28" w14:textId="77777777" w:rsidR="00F81F14" w:rsidRPr="00F81F14" w:rsidRDefault="00F81F14" w:rsidP="00F81F14">
      <w:pPr>
        <w:autoSpaceDE w:val="0"/>
        <w:autoSpaceDN w:val="0"/>
        <w:adjustRightInd w:val="0"/>
        <w:rPr>
          <w:rFonts w:cs="Sylfaen"/>
          <w:b w:val="0"/>
          <w:szCs w:val="22"/>
          <w:lang w:val="hy-AM"/>
        </w:rPr>
      </w:pPr>
      <w:r w:rsidRPr="00F81F14">
        <w:rPr>
          <w:rFonts w:cs="Sylfaen"/>
          <w:b w:val="0"/>
          <w:szCs w:val="22"/>
          <w:lang w:val="hy-AM"/>
        </w:rPr>
        <w:t>Ծրագրի համար Ն</w:t>
      </w:r>
      <w:r w:rsidRPr="00F81F14">
        <w:rPr>
          <w:b w:val="0"/>
          <w:szCs w:val="22"/>
          <w:lang w:val="hy-AM"/>
        </w:rPr>
        <w:t>ախագծով</w:t>
      </w:r>
      <w:r w:rsidRPr="00F81F14">
        <w:rPr>
          <w:rFonts w:cs="Sylfaen"/>
          <w:b w:val="0"/>
          <w:szCs w:val="22"/>
          <w:lang w:val="af-ZA"/>
        </w:rPr>
        <w:t xml:space="preserve"> </w:t>
      </w:r>
      <w:r w:rsidRPr="00F81F14">
        <w:rPr>
          <w:rFonts w:cs="Sylfaen"/>
          <w:b w:val="0"/>
          <w:szCs w:val="22"/>
          <w:lang w:val="hy-AM"/>
        </w:rPr>
        <w:t>նախատեսվում</w:t>
      </w:r>
      <w:r w:rsidRPr="00F81F14">
        <w:rPr>
          <w:rFonts w:cs="Sylfaen"/>
          <w:b w:val="0"/>
          <w:szCs w:val="22"/>
          <w:lang w:val="af-ZA"/>
        </w:rPr>
        <w:t xml:space="preserve"> </w:t>
      </w:r>
      <w:r w:rsidRPr="00F81F14">
        <w:rPr>
          <w:rFonts w:cs="Sylfaen"/>
          <w:b w:val="0"/>
          <w:szCs w:val="22"/>
          <w:lang w:val="hy-AM"/>
        </w:rPr>
        <w:t>է</w:t>
      </w:r>
      <w:r w:rsidRPr="00F81F14">
        <w:rPr>
          <w:rFonts w:cs="Sylfaen"/>
          <w:b w:val="0"/>
          <w:szCs w:val="22"/>
          <w:lang w:val="af-ZA"/>
        </w:rPr>
        <w:t xml:space="preserve"> </w:t>
      </w:r>
      <w:r w:rsidRPr="00F81F14">
        <w:rPr>
          <w:rFonts w:cs="Sylfaen"/>
          <w:b w:val="0"/>
          <w:szCs w:val="22"/>
          <w:lang w:val="hy-AM"/>
        </w:rPr>
        <w:t>հատկացնել</w:t>
      </w:r>
      <w:r w:rsidRPr="00F81F14">
        <w:rPr>
          <w:rFonts w:cs="Sylfaen"/>
          <w:b w:val="0"/>
          <w:szCs w:val="22"/>
          <w:lang w:val="af-ZA"/>
        </w:rPr>
        <w:t xml:space="preserve"> </w:t>
      </w:r>
      <w:r w:rsidRPr="00F81F14">
        <w:rPr>
          <w:rFonts w:cs="Sylfaen"/>
          <w:b w:val="0"/>
          <w:szCs w:val="22"/>
          <w:lang w:val="hy-AM"/>
        </w:rPr>
        <w:t>2,702.3</w:t>
      </w:r>
      <w:r w:rsidRPr="00F81F14">
        <w:rPr>
          <w:rFonts w:cs="Sylfaen"/>
          <w:b w:val="0"/>
          <w:szCs w:val="22"/>
          <w:lang w:val="af-ZA"/>
        </w:rPr>
        <w:t xml:space="preserve"> </w:t>
      </w:r>
      <w:r w:rsidRPr="00F81F14">
        <w:rPr>
          <w:rFonts w:cs="Sylfaen"/>
          <w:b w:val="0"/>
          <w:szCs w:val="22"/>
          <w:lang w:val="hy-AM"/>
        </w:rPr>
        <w:t>մլն</w:t>
      </w:r>
      <w:r w:rsidRPr="00F81F14">
        <w:rPr>
          <w:rFonts w:cs="Sylfaen"/>
          <w:b w:val="0"/>
          <w:szCs w:val="22"/>
          <w:lang w:val="af-ZA"/>
        </w:rPr>
        <w:t xml:space="preserve"> </w:t>
      </w:r>
      <w:r w:rsidRPr="00F81F14">
        <w:rPr>
          <w:rFonts w:cs="Sylfaen"/>
          <w:b w:val="0"/>
          <w:szCs w:val="22"/>
          <w:lang w:val="hy-AM"/>
        </w:rPr>
        <w:t>դրամ, որի շրջանակներում իրականացվում են հետևյալ միջոցառումները՝</w:t>
      </w:r>
    </w:p>
    <w:p w14:paraId="71A27AC6" w14:textId="58282810" w:rsidR="00F81F14" w:rsidRPr="00F81F14" w:rsidRDefault="00F81F14" w:rsidP="00F81F14">
      <w:pPr>
        <w:ind w:firstLine="540"/>
        <w:rPr>
          <w:b w:val="0"/>
          <w:szCs w:val="22"/>
          <w:lang w:val="af-ZA"/>
        </w:rPr>
      </w:pPr>
      <w:r w:rsidRPr="00F81F14">
        <w:rPr>
          <w:rFonts w:cs="Sylfaen"/>
          <w:b w:val="0"/>
          <w:szCs w:val="22"/>
          <w:lang w:val="hy-AM"/>
        </w:rPr>
        <w:t>2.1 Գերմանիայի զարգացման վարկերի բանկի (KFW) կողմից տրամադրվող «Կովկասի պահպանվող տարածքների աջակցության ծրագիր-Հայաստան (Էկոտարածաշրջանային ծրագիր-Հայաստան, 3-րդ փուլ)» դրամաշնորհային ծրագիր, որի</w:t>
      </w:r>
      <w:r w:rsidRPr="00F81F14">
        <w:rPr>
          <w:b w:val="0"/>
          <w:szCs w:val="22"/>
          <w:lang w:val="af-ZA"/>
        </w:rPr>
        <w:t xml:space="preserve"> նպատակն է բնական պաշարների և պահպանվող տարածքների կառավարումը,</w:t>
      </w:r>
      <w:r w:rsidR="001E6978">
        <w:rPr>
          <w:b w:val="0"/>
          <w:szCs w:val="22"/>
          <w:lang w:val="af-ZA"/>
        </w:rPr>
        <w:t xml:space="preserve"> </w:t>
      </w:r>
      <w:r w:rsidRPr="00F81F14">
        <w:rPr>
          <w:b w:val="0"/>
          <w:szCs w:val="22"/>
          <w:lang w:val="af-ZA"/>
        </w:rPr>
        <w:t xml:space="preserve">հարակից գյուղական համայնքների սոցիալ-տնտեսական վիճակի բարելավումը, Հարավային Կովկասում կենսաբազմազանության պահպանումը: Ծրագրի իրականացումը կնպաստի Հայաստանի Հանրապետության Սյունիքի մարզում կենսոլորտային տարածքի ստեղծմանը՝ 2019թ. նախատեսվում է 1,712.5 մլն դրամ, այդ թվում </w:t>
      </w:r>
      <w:r w:rsidRPr="00F81F14">
        <w:rPr>
          <w:b w:val="0"/>
          <w:szCs w:val="22"/>
          <w:lang w:val="hy-AM"/>
        </w:rPr>
        <w:t>դրամաշնորհային</w:t>
      </w:r>
      <w:r w:rsidRPr="00F81F14">
        <w:rPr>
          <w:b w:val="0"/>
          <w:szCs w:val="22"/>
          <w:lang w:val="af-ZA"/>
        </w:rPr>
        <w:t xml:space="preserve"> միջոցներ`</w:t>
      </w:r>
      <w:r w:rsidR="001E6978">
        <w:rPr>
          <w:b w:val="0"/>
          <w:szCs w:val="22"/>
          <w:lang w:val="af-ZA"/>
        </w:rPr>
        <w:t xml:space="preserve"> </w:t>
      </w:r>
      <w:r w:rsidRPr="00F81F14">
        <w:rPr>
          <w:b w:val="0"/>
          <w:szCs w:val="22"/>
          <w:lang w:val="af-ZA"/>
        </w:rPr>
        <w:t>1,452.6 մլն դրամ, ՀՀ համաֆինանսավորում`</w:t>
      </w:r>
      <w:r w:rsidR="001E6978">
        <w:rPr>
          <w:b w:val="0"/>
          <w:szCs w:val="22"/>
          <w:lang w:val="af-ZA"/>
        </w:rPr>
        <w:t xml:space="preserve"> </w:t>
      </w:r>
      <w:r w:rsidRPr="00F81F14">
        <w:rPr>
          <w:b w:val="0"/>
          <w:szCs w:val="22"/>
          <w:lang w:val="af-ZA"/>
        </w:rPr>
        <w:t>259.9 մլն դրամ:</w:t>
      </w:r>
    </w:p>
    <w:p w14:paraId="014CF7B1" w14:textId="77777777" w:rsidR="00F81F14" w:rsidRPr="00F81F14" w:rsidRDefault="00F81F14" w:rsidP="00F81F14">
      <w:pPr>
        <w:rPr>
          <w:rFonts w:cs="Sylfaen"/>
          <w:b w:val="0"/>
          <w:szCs w:val="22"/>
          <w:lang w:val="af-ZA"/>
        </w:rPr>
      </w:pPr>
      <w:r w:rsidRPr="00F81F14">
        <w:rPr>
          <w:rFonts w:cs="Sylfaen"/>
          <w:b w:val="0"/>
          <w:szCs w:val="22"/>
          <w:lang w:val="af-ZA"/>
        </w:rPr>
        <w:t>2.2 «</w:t>
      </w:r>
      <w:r w:rsidRPr="00F81F14">
        <w:rPr>
          <w:rFonts w:cs="Sylfaen"/>
          <w:b w:val="0"/>
          <w:szCs w:val="22"/>
          <w:lang w:val="hy-AM"/>
        </w:rPr>
        <w:t>Սևանա</w:t>
      </w:r>
      <w:r w:rsidRPr="00F81F14">
        <w:rPr>
          <w:rFonts w:cs="Sylfaen"/>
          <w:b w:val="0"/>
          <w:szCs w:val="22"/>
          <w:lang w:val="af-ZA"/>
        </w:rPr>
        <w:t xml:space="preserve"> </w:t>
      </w:r>
      <w:r w:rsidRPr="00F81F14">
        <w:rPr>
          <w:rFonts w:cs="Sylfaen"/>
          <w:b w:val="0"/>
          <w:szCs w:val="22"/>
          <w:lang w:val="hy-AM"/>
        </w:rPr>
        <w:t>լճի</w:t>
      </w:r>
      <w:r w:rsidRPr="00F81F14">
        <w:rPr>
          <w:rFonts w:cs="Sylfaen"/>
          <w:b w:val="0"/>
          <w:szCs w:val="22"/>
          <w:lang w:val="af-ZA"/>
        </w:rPr>
        <w:t xml:space="preserve"> </w:t>
      </w:r>
      <w:r w:rsidRPr="00F81F14">
        <w:rPr>
          <w:rFonts w:cs="Sylfaen"/>
          <w:b w:val="0"/>
          <w:szCs w:val="22"/>
          <w:lang w:val="hy-AM"/>
        </w:rPr>
        <w:t>ջրածածկ</w:t>
      </w:r>
      <w:r w:rsidRPr="00F81F14">
        <w:rPr>
          <w:rFonts w:cs="Sylfaen"/>
          <w:b w:val="0"/>
          <w:szCs w:val="22"/>
          <w:lang w:val="af-ZA"/>
        </w:rPr>
        <w:t xml:space="preserve"> </w:t>
      </w:r>
      <w:r w:rsidRPr="00F81F14">
        <w:rPr>
          <w:rFonts w:cs="Sylfaen"/>
          <w:b w:val="0"/>
          <w:szCs w:val="22"/>
          <w:lang w:val="hy-AM"/>
        </w:rPr>
        <w:t>անտառտնկարկների</w:t>
      </w:r>
      <w:r w:rsidRPr="00F81F14">
        <w:rPr>
          <w:rFonts w:cs="Sylfaen"/>
          <w:b w:val="0"/>
          <w:szCs w:val="22"/>
          <w:lang w:val="af-ZA"/>
        </w:rPr>
        <w:t xml:space="preserve"> </w:t>
      </w:r>
      <w:r w:rsidRPr="00F81F14">
        <w:rPr>
          <w:rFonts w:cs="Sylfaen"/>
          <w:b w:val="0"/>
          <w:szCs w:val="22"/>
          <w:lang w:val="hy-AM"/>
        </w:rPr>
        <w:t>մաքրում</w:t>
      </w:r>
      <w:r w:rsidRPr="00F81F14">
        <w:rPr>
          <w:rFonts w:cs="Sylfaen"/>
          <w:b w:val="0"/>
          <w:szCs w:val="22"/>
          <w:lang w:val="af-ZA"/>
        </w:rPr>
        <w:t xml:space="preserve">» </w:t>
      </w:r>
      <w:r w:rsidRPr="00F81F14">
        <w:rPr>
          <w:rFonts w:cs="Sylfaen"/>
          <w:b w:val="0"/>
          <w:szCs w:val="22"/>
          <w:lang w:val="hy-AM"/>
        </w:rPr>
        <w:t>միջոցառման</w:t>
      </w:r>
      <w:r w:rsidRPr="00F81F14">
        <w:rPr>
          <w:rFonts w:cs="Sylfaen"/>
          <w:b w:val="0"/>
          <w:szCs w:val="22"/>
          <w:lang w:val="af-ZA"/>
        </w:rPr>
        <w:t xml:space="preserve"> </w:t>
      </w:r>
      <w:r w:rsidRPr="00F81F14">
        <w:rPr>
          <w:rFonts w:cs="Sylfaen"/>
          <w:b w:val="0"/>
          <w:szCs w:val="22"/>
          <w:lang w:val="hy-AM"/>
        </w:rPr>
        <w:t>համար</w:t>
      </w:r>
      <w:r w:rsidRPr="00F81F14">
        <w:rPr>
          <w:rFonts w:cs="Sylfaen"/>
          <w:b w:val="0"/>
          <w:szCs w:val="22"/>
          <w:lang w:val="af-ZA"/>
        </w:rPr>
        <w:t xml:space="preserve"> </w:t>
      </w:r>
      <w:r w:rsidRPr="00F81F14">
        <w:rPr>
          <w:rFonts w:cs="Sylfaen"/>
          <w:b w:val="0"/>
          <w:szCs w:val="22"/>
          <w:lang w:val="hy-AM"/>
        </w:rPr>
        <w:t>Ն</w:t>
      </w:r>
      <w:r w:rsidRPr="00F81F14">
        <w:rPr>
          <w:b w:val="0"/>
          <w:szCs w:val="22"/>
          <w:lang w:val="hy-AM"/>
        </w:rPr>
        <w:t>ախագծով</w:t>
      </w:r>
      <w:r w:rsidRPr="00F81F14">
        <w:rPr>
          <w:rFonts w:cs="Sylfaen"/>
          <w:b w:val="0"/>
          <w:szCs w:val="22"/>
          <w:lang w:val="af-ZA"/>
        </w:rPr>
        <w:t xml:space="preserve"> </w:t>
      </w:r>
      <w:r w:rsidRPr="00F81F14">
        <w:rPr>
          <w:rFonts w:cs="Sylfaen"/>
          <w:b w:val="0"/>
          <w:szCs w:val="22"/>
          <w:lang w:val="hy-AM"/>
        </w:rPr>
        <w:t>նախատեսվում</w:t>
      </w:r>
      <w:r w:rsidRPr="00F81F14">
        <w:rPr>
          <w:rFonts w:cs="Sylfaen"/>
          <w:b w:val="0"/>
          <w:szCs w:val="22"/>
          <w:lang w:val="af-ZA"/>
        </w:rPr>
        <w:t xml:space="preserve"> </w:t>
      </w:r>
      <w:r w:rsidRPr="00F81F14">
        <w:rPr>
          <w:rFonts w:cs="Sylfaen"/>
          <w:b w:val="0"/>
          <w:szCs w:val="22"/>
          <w:lang w:val="hy-AM"/>
        </w:rPr>
        <w:t>է</w:t>
      </w:r>
      <w:r w:rsidRPr="00F81F14">
        <w:rPr>
          <w:rFonts w:cs="Sylfaen"/>
          <w:b w:val="0"/>
          <w:szCs w:val="22"/>
          <w:lang w:val="af-ZA"/>
        </w:rPr>
        <w:t xml:space="preserve"> </w:t>
      </w:r>
      <w:r w:rsidRPr="00F81F14">
        <w:rPr>
          <w:rFonts w:cs="Sylfaen"/>
          <w:b w:val="0"/>
          <w:szCs w:val="22"/>
          <w:lang w:val="hy-AM"/>
        </w:rPr>
        <w:t>հատկացնել</w:t>
      </w:r>
      <w:r w:rsidRPr="00F81F14">
        <w:rPr>
          <w:rFonts w:cs="Sylfaen"/>
          <w:b w:val="0"/>
          <w:szCs w:val="22"/>
          <w:lang w:val="af-ZA"/>
        </w:rPr>
        <w:t xml:space="preserve"> 117.0</w:t>
      </w:r>
      <w:r w:rsidRPr="00F81F14">
        <w:rPr>
          <w:rFonts w:cs="Sylfaen"/>
          <w:b w:val="0"/>
          <w:szCs w:val="22"/>
          <w:lang w:val="hy-AM"/>
        </w:rPr>
        <w:t>6</w:t>
      </w:r>
      <w:r w:rsidRPr="00F81F14">
        <w:rPr>
          <w:rFonts w:cs="Sylfaen"/>
          <w:b w:val="0"/>
          <w:szCs w:val="22"/>
          <w:lang w:val="af-ZA"/>
        </w:rPr>
        <w:t xml:space="preserve"> </w:t>
      </w:r>
      <w:r w:rsidRPr="00F81F14">
        <w:rPr>
          <w:rFonts w:cs="Sylfaen"/>
          <w:b w:val="0"/>
          <w:szCs w:val="22"/>
          <w:lang w:val="hy-AM"/>
        </w:rPr>
        <w:t>մլն</w:t>
      </w:r>
      <w:r w:rsidRPr="00F81F14">
        <w:rPr>
          <w:rFonts w:cs="Sylfaen"/>
          <w:b w:val="0"/>
          <w:szCs w:val="22"/>
          <w:lang w:val="af-ZA"/>
        </w:rPr>
        <w:t xml:space="preserve"> </w:t>
      </w:r>
      <w:r w:rsidRPr="00F81F14">
        <w:rPr>
          <w:rFonts w:cs="Sylfaen"/>
          <w:b w:val="0"/>
          <w:szCs w:val="22"/>
          <w:lang w:val="hy-AM"/>
        </w:rPr>
        <w:t>դրամ</w:t>
      </w:r>
      <w:r w:rsidRPr="00F81F14">
        <w:rPr>
          <w:rFonts w:cs="Sylfaen"/>
          <w:b w:val="0"/>
          <w:szCs w:val="22"/>
          <w:lang w:val="af-ZA"/>
        </w:rPr>
        <w:t xml:space="preserve">` </w:t>
      </w:r>
      <w:r w:rsidRPr="00F81F14">
        <w:rPr>
          <w:rFonts w:cs="IRTEK Courier"/>
          <w:b w:val="0"/>
          <w:szCs w:val="22"/>
          <w:lang w:val="pt-BR"/>
        </w:rPr>
        <w:t>ՀՀ 201</w:t>
      </w:r>
      <w:r w:rsidRPr="00F81F14">
        <w:rPr>
          <w:rFonts w:cs="IRTEK Courier"/>
          <w:b w:val="0"/>
          <w:szCs w:val="22"/>
          <w:lang w:val="af-ZA"/>
        </w:rPr>
        <w:t>8</w:t>
      </w:r>
      <w:r w:rsidRPr="00F81F14">
        <w:rPr>
          <w:rFonts w:cs="IRTEK Courier"/>
          <w:b w:val="0"/>
          <w:szCs w:val="22"/>
          <w:lang w:val="pt-BR"/>
        </w:rPr>
        <w:t>թ. պետական բյուջե</w:t>
      </w:r>
      <w:r w:rsidRPr="00F81F14">
        <w:rPr>
          <w:rFonts w:cs="IRTEK Courier"/>
          <w:b w:val="0"/>
          <w:szCs w:val="22"/>
          <w:lang w:val="hy-AM"/>
        </w:rPr>
        <w:t>ի</w:t>
      </w:r>
      <w:r w:rsidRPr="00F81F14">
        <w:rPr>
          <w:rFonts w:cs="IRTEK Courier"/>
          <w:b w:val="0"/>
          <w:szCs w:val="22"/>
          <w:lang w:val="pt-BR"/>
        </w:rPr>
        <w:t xml:space="preserve"> </w:t>
      </w:r>
      <w:r w:rsidRPr="00F81F14">
        <w:rPr>
          <w:rFonts w:cs="IRTEK Courier"/>
          <w:b w:val="0"/>
          <w:szCs w:val="22"/>
          <w:lang w:val="hy-AM"/>
        </w:rPr>
        <w:t>չափաքանակին համապատասխան</w:t>
      </w:r>
      <w:r w:rsidRPr="00F81F14">
        <w:rPr>
          <w:rFonts w:cs="Sylfaen"/>
          <w:b w:val="0"/>
          <w:szCs w:val="22"/>
          <w:lang w:val="af-ZA"/>
        </w:rPr>
        <w:t>:</w:t>
      </w:r>
    </w:p>
    <w:p w14:paraId="00C6FB39" w14:textId="77777777" w:rsidR="00F81F14" w:rsidRPr="00F81F14" w:rsidRDefault="00F81F14" w:rsidP="00F81F14">
      <w:pPr>
        <w:rPr>
          <w:rFonts w:cs="Sylfaen"/>
          <w:b w:val="0"/>
          <w:szCs w:val="22"/>
          <w:lang w:val="hy-AM"/>
        </w:rPr>
      </w:pPr>
      <w:r w:rsidRPr="00F81F14">
        <w:rPr>
          <w:rFonts w:cs="Sylfaen"/>
          <w:b w:val="0"/>
          <w:szCs w:val="22"/>
          <w:lang w:val="af-ZA"/>
        </w:rPr>
        <w:t xml:space="preserve">Ծրագրի </w:t>
      </w:r>
      <w:r w:rsidRPr="00F81F14">
        <w:rPr>
          <w:rFonts w:cs="Sylfaen"/>
          <w:b w:val="0"/>
          <w:szCs w:val="22"/>
        </w:rPr>
        <w:t>շրջանակներում</w:t>
      </w:r>
      <w:r w:rsidRPr="00F81F14">
        <w:rPr>
          <w:rFonts w:cs="Sylfaen"/>
          <w:b w:val="0"/>
          <w:szCs w:val="22"/>
          <w:lang w:val="af-ZA"/>
        </w:rPr>
        <w:t xml:space="preserve"> </w:t>
      </w:r>
      <w:r w:rsidRPr="00F81F14">
        <w:rPr>
          <w:rFonts w:cs="Sylfaen"/>
          <w:b w:val="0"/>
          <w:szCs w:val="22"/>
        </w:rPr>
        <w:t>նախատեսվում</w:t>
      </w:r>
      <w:r w:rsidRPr="00F81F14">
        <w:rPr>
          <w:rFonts w:cs="Sylfaen"/>
          <w:b w:val="0"/>
          <w:szCs w:val="22"/>
          <w:lang w:val="af-ZA"/>
        </w:rPr>
        <w:t xml:space="preserve"> </w:t>
      </w:r>
      <w:r w:rsidRPr="00F81F14">
        <w:rPr>
          <w:rFonts w:cs="Sylfaen"/>
          <w:b w:val="0"/>
          <w:szCs w:val="22"/>
        </w:rPr>
        <w:t>է</w:t>
      </w:r>
      <w:r w:rsidRPr="00F81F14">
        <w:rPr>
          <w:rFonts w:cs="Sylfaen"/>
          <w:b w:val="0"/>
          <w:szCs w:val="22"/>
          <w:lang w:val="af-ZA"/>
        </w:rPr>
        <w:t xml:space="preserve"> </w:t>
      </w:r>
      <w:r w:rsidRPr="00F81F14">
        <w:rPr>
          <w:rFonts w:cs="Sylfaen"/>
          <w:b w:val="0"/>
          <w:szCs w:val="22"/>
        </w:rPr>
        <w:t>մաքրել</w:t>
      </w:r>
      <w:r w:rsidRPr="00F81F14">
        <w:rPr>
          <w:rFonts w:cs="Sylfaen"/>
          <w:b w:val="0"/>
          <w:szCs w:val="22"/>
          <w:lang w:val="af-ZA"/>
        </w:rPr>
        <w:t xml:space="preserve"> </w:t>
      </w:r>
      <w:r w:rsidRPr="00F81F14">
        <w:rPr>
          <w:rFonts w:cs="Sylfaen"/>
          <w:b w:val="0"/>
          <w:szCs w:val="22"/>
        </w:rPr>
        <w:t>Սևանա</w:t>
      </w:r>
      <w:r w:rsidRPr="00F81F14">
        <w:rPr>
          <w:rFonts w:cs="Sylfaen"/>
          <w:b w:val="0"/>
          <w:szCs w:val="22"/>
          <w:lang w:val="af-ZA"/>
        </w:rPr>
        <w:t xml:space="preserve"> </w:t>
      </w:r>
      <w:r w:rsidRPr="00F81F14">
        <w:rPr>
          <w:rFonts w:cs="Sylfaen"/>
          <w:b w:val="0"/>
          <w:szCs w:val="22"/>
        </w:rPr>
        <w:t>լճի</w:t>
      </w:r>
      <w:r w:rsidRPr="00F81F14">
        <w:rPr>
          <w:rFonts w:cs="Sylfaen"/>
          <w:b w:val="0"/>
          <w:szCs w:val="22"/>
          <w:lang w:val="af-ZA"/>
        </w:rPr>
        <w:t xml:space="preserve"> </w:t>
      </w:r>
      <w:r w:rsidRPr="00F81F14">
        <w:rPr>
          <w:rFonts w:cs="Sylfaen"/>
          <w:b w:val="0"/>
          <w:szCs w:val="22"/>
        </w:rPr>
        <w:t>շրջակայքի</w:t>
      </w:r>
      <w:r w:rsidRPr="00F81F14">
        <w:rPr>
          <w:rFonts w:cs="Sylfaen"/>
          <w:b w:val="0"/>
          <w:szCs w:val="22"/>
          <w:lang w:val="af-ZA"/>
        </w:rPr>
        <w:t xml:space="preserve"> </w:t>
      </w:r>
      <w:r w:rsidRPr="00F81F14">
        <w:rPr>
          <w:rFonts w:cs="Sylfaen"/>
          <w:b w:val="0"/>
          <w:szCs w:val="22"/>
          <w:lang w:val="hy-AM"/>
        </w:rPr>
        <w:t>66</w:t>
      </w:r>
      <w:r w:rsidRPr="00F81F14">
        <w:rPr>
          <w:rFonts w:cs="Sylfaen"/>
          <w:b w:val="0"/>
          <w:szCs w:val="22"/>
          <w:lang w:val="af-ZA"/>
        </w:rPr>
        <w:t>.</w:t>
      </w:r>
      <w:r w:rsidRPr="00F81F14">
        <w:rPr>
          <w:rFonts w:cs="Sylfaen"/>
          <w:b w:val="0"/>
          <w:szCs w:val="22"/>
          <w:lang w:val="hy-AM"/>
        </w:rPr>
        <w:t>8</w:t>
      </w:r>
      <w:r w:rsidRPr="00F81F14">
        <w:rPr>
          <w:rFonts w:cs="Sylfaen"/>
          <w:b w:val="0"/>
          <w:szCs w:val="22"/>
          <w:lang w:val="af-ZA"/>
        </w:rPr>
        <w:t xml:space="preserve"> </w:t>
      </w:r>
      <w:r w:rsidRPr="00F81F14">
        <w:rPr>
          <w:rFonts w:cs="Sylfaen"/>
          <w:b w:val="0"/>
          <w:szCs w:val="22"/>
        </w:rPr>
        <w:t>հա</w:t>
      </w:r>
      <w:r w:rsidRPr="00F81F14">
        <w:rPr>
          <w:rFonts w:cs="Sylfaen"/>
          <w:b w:val="0"/>
          <w:szCs w:val="22"/>
          <w:lang w:val="af-ZA"/>
        </w:rPr>
        <w:t xml:space="preserve"> </w:t>
      </w:r>
      <w:r w:rsidRPr="00F81F14">
        <w:rPr>
          <w:rFonts w:cs="Sylfaen"/>
          <w:b w:val="0"/>
          <w:szCs w:val="22"/>
        </w:rPr>
        <w:t>ջրածածկ</w:t>
      </w:r>
      <w:r w:rsidRPr="00F81F14">
        <w:rPr>
          <w:rFonts w:cs="Sylfaen"/>
          <w:b w:val="0"/>
          <w:szCs w:val="22"/>
          <w:lang w:val="af-ZA"/>
        </w:rPr>
        <w:t xml:space="preserve"> </w:t>
      </w:r>
      <w:r w:rsidRPr="00F81F14">
        <w:rPr>
          <w:rFonts w:cs="Sylfaen"/>
          <w:b w:val="0"/>
          <w:szCs w:val="22"/>
        </w:rPr>
        <w:t>անտառտնկարկներ</w:t>
      </w:r>
      <w:r w:rsidRPr="00F81F14">
        <w:rPr>
          <w:rFonts w:cs="Sylfaen"/>
          <w:b w:val="0"/>
          <w:szCs w:val="22"/>
          <w:lang w:val="af-ZA"/>
        </w:rPr>
        <w:t>:</w:t>
      </w:r>
    </w:p>
    <w:p w14:paraId="6CA07CD7" w14:textId="77777777" w:rsidR="00F81F14" w:rsidRPr="00F81F14" w:rsidRDefault="00F81F14" w:rsidP="00F81F14">
      <w:pPr>
        <w:rPr>
          <w:rFonts w:cs="Sylfaen"/>
          <w:b w:val="0"/>
          <w:szCs w:val="22"/>
          <w:lang w:val="hy-AM"/>
        </w:rPr>
      </w:pPr>
      <w:r w:rsidRPr="00F81F14">
        <w:rPr>
          <w:rFonts w:cs="Sylfaen"/>
          <w:b w:val="0"/>
          <w:szCs w:val="22"/>
          <w:lang w:val="af-ZA"/>
        </w:rPr>
        <w:t>2.3 «</w:t>
      </w:r>
      <w:r w:rsidRPr="00F81F14">
        <w:rPr>
          <w:rFonts w:cs="Sylfaen"/>
          <w:b w:val="0"/>
          <w:szCs w:val="22"/>
          <w:lang w:val="hy-AM"/>
        </w:rPr>
        <w:t>Սևանա</w:t>
      </w:r>
      <w:r w:rsidRPr="00F81F14">
        <w:rPr>
          <w:rFonts w:cs="Sylfaen"/>
          <w:b w:val="0"/>
          <w:szCs w:val="22"/>
          <w:lang w:val="af-ZA"/>
        </w:rPr>
        <w:t xml:space="preserve"> </w:t>
      </w:r>
      <w:r w:rsidRPr="00F81F14">
        <w:rPr>
          <w:rFonts w:cs="Sylfaen"/>
          <w:b w:val="0"/>
          <w:szCs w:val="22"/>
          <w:lang w:val="hy-AM"/>
        </w:rPr>
        <w:t>լճում</w:t>
      </w:r>
      <w:r w:rsidRPr="00F81F14">
        <w:rPr>
          <w:rFonts w:cs="Sylfaen"/>
          <w:b w:val="0"/>
          <w:szCs w:val="22"/>
          <w:lang w:val="af-ZA"/>
        </w:rPr>
        <w:t xml:space="preserve"> </w:t>
      </w:r>
      <w:r w:rsidRPr="00F81F14">
        <w:rPr>
          <w:rFonts w:cs="Sylfaen"/>
          <w:b w:val="0"/>
          <w:szCs w:val="22"/>
          <w:lang w:val="hy-AM"/>
        </w:rPr>
        <w:t>և</w:t>
      </w:r>
      <w:r w:rsidRPr="00F81F14">
        <w:rPr>
          <w:rFonts w:cs="Sylfaen"/>
          <w:b w:val="0"/>
          <w:szCs w:val="22"/>
          <w:lang w:val="af-ZA"/>
        </w:rPr>
        <w:t xml:space="preserve"> </w:t>
      </w:r>
      <w:r w:rsidRPr="00F81F14">
        <w:rPr>
          <w:rFonts w:cs="Sylfaen"/>
          <w:b w:val="0"/>
          <w:szCs w:val="22"/>
          <w:lang w:val="hy-AM"/>
        </w:rPr>
        <w:t>նրա</w:t>
      </w:r>
      <w:r w:rsidRPr="00F81F14">
        <w:rPr>
          <w:rFonts w:cs="Sylfaen"/>
          <w:b w:val="0"/>
          <w:szCs w:val="22"/>
          <w:lang w:val="af-ZA"/>
        </w:rPr>
        <w:t xml:space="preserve"> </w:t>
      </w:r>
      <w:r w:rsidRPr="00F81F14">
        <w:rPr>
          <w:rFonts w:cs="Sylfaen"/>
          <w:b w:val="0"/>
          <w:szCs w:val="22"/>
          <w:lang w:val="hy-AM"/>
        </w:rPr>
        <w:t>ջրհավաք</w:t>
      </w:r>
      <w:r w:rsidRPr="00F81F14">
        <w:rPr>
          <w:rFonts w:cs="Sylfaen"/>
          <w:b w:val="0"/>
          <w:szCs w:val="22"/>
          <w:lang w:val="af-ZA"/>
        </w:rPr>
        <w:t xml:space="preserve"> </w:t>
      </w:r>
      <w:r w:rsidRPr="00F81F14">
        <w:rPr>
          <w:rFonts w:cs="Sylfaen"/>
          <w:b w:val="0"/>
          <w:szCs w:val="22"/>
          <w:lang w:val="hy-AM"/>
        </w:rPr>
        <w:t>ավազանում</w:t>
      </w:r>
      <w:r w:rsidRPr="00F81F14">
        <w:rPr>
          <w:rFonts w:cs="Sylfaen"/>
          <w:b w:val="0"/>
          <w:szCs w:val="22"/>
          <w:lang w:val="af-ZA"/>
        </w:rPr>
        <w:t xml:space="preserve"> </w:t>
      </w:r>
      <w:r w:rsidRPr="00F81F14">
        <w:rPr>
          <w:rFonts w:cs="Sylfaen"/>
          <w:b w:val="0"/>
          <w:szCs w:val="22"/>
          <w:lang w:val="hy-AM"/>
        </w:rPr>
        <w:t>ձկան</w:t>
      </w:r>
      <w:r w:rsidRPr="00F81F14">
        <w:rPr>
          <w:rFonts w:cs="Sylfaen"/>
          <w:b w:val="0"/>
          <w:szCs w:val="22"/>
          <w:lang w:val="af-ZA"/>
        </w:rPr>
        <w:t xml:space="preserve"> </w:t>
      </w:r>
      <w:r w:rsidRPr="00F81F14">
        <w:rPr>
          <w:rFonts w:cs="Sylfaen"/>
          <w:b w:val="0"/>
          <w:szCs w:val="22"/>
          <w:lang w:val="hy-AM"/>
        </w:rPr>
        <w:t>և</w:t>
      </w:r>
      <w:r w:rsidRPr="00F81F14">
        <w:rPr>
          <w:rFonts w:cs="Sylfaen"/>
          <w:b w:val="0"/>
          <w:szCs w:val="22"/>
          <w:lang w:val="af-ZA"/>
        </w:rPr>
        <w:t xml:space="preserve"> </w:t>
      </w:r>
      <w:r w:rsidRPr="00F81F14">
        <w:rPr>
          <w:rFonts w:cs="Sylfaen"/>
          <w:b w:val="0"/>
          <w:szCs w:val="22"/>
          <w:lang w:val="hy-AM"/>
        </w:rPr>
        <w:t>խեցգետնի</w:t>
      </w:r>
      <w:r w:rsidRPr="00F81F14">
        <w:rPr>
          <w:rFonts w:cs="Sylfaen"/>
          <w:b w:val="0"/>
          <w:szCs w:val="22"/>
          <w:lang w:val="af-ZA"/>
        </w:rPr>
        <w:t xml:space="preserve"> </w:t>
      </w:r>
      <w:r w:rsidRPr="00F81F14">
        <w:rPr>
          <w:rFonts w:cs="Sylfaen"/>
          <w:b w:val="0"/>
          <w:szCs w:val="22"/>
          <w:lang w:val="hy-AM"/>
        </w:rPr>
        <w:t>պաշարների</w:t>
      </w:r>
      <w:r w:rsidRPr="00F81F14">
        <w:rPr>
          <w:rFonts w:cs="Sylfaen"/>
          <w:b w:val="0"/>
          <w:szCs w:val="22"/>
          <w:lang w:val="af-ZA"/>
        </w:rPr>
        <w:t xml:space="preserve"> </w:t>
      </w:r>
      <w:r w:rsidRPr="00F81F14">
        <w:rPr>
          <w:rFonts w:cs="Sylfaen"/>
          <w:b w:val="0"/>
          <w:szCs w:val="22"/>
          <w:lang w:val="hy-AM"/>
        </w:rPr>
        <w:t>հաշվառման</w:t>
      </w:r>
      <w:r w:rsidRPr="00F81F14">
        <w:rPr>
          <w:rFonts w:cs="Sylfaen"/>
          <w:b w:val="0"/>
          <w:szCs w:val="22"/>
          <w:lang w:val="af-ZA"/>
        </w:rPr>
        <w:t xml:space="preserve"> </w:t>
      </w:r>
      <w:r w:rsidRPr="00F81F14">
        <w:rPr>
          <w:rFonts w:cs="Sylfaen"/>
          <w:b w:val="0"/>
          <w:szCs w:val="22"/>
          <w:lang w:val="hy-AM"/>
        </w:rPr>
        <w:t>ծառայություններ</w:t>
      </w:r>
      <w:r w:rsidRPr="00F81F14">
        <w:rPr>
          <w:rFonts w:cs="Sylfaen"/>
          <w:b w:val="0"/>
          <w:szCs w:val="22"/>
          <w:lang w:val="af-ZA"/>
        </w:rPr>
        <w:t xml:space="preserve">» </w:t>
      </w:r>
      <w:r w:rsidRPr="00F81F14">
        <w:rPr>
          <w:rFonts w:cs="Sylfaen"/>
          <w:b w:val="0"/>
          <w:szCs w:val="22"/>
          <w:lang w:val="hy-AM"/>
        </w:rPr>
        <w:t>միջոցառման</w:t>
      </w:r>
      <w:r w:rsidRPr="00F81F14">
        <w:rPr>
          <w:rFonts w:cs="Sylfaen"/>
          <w:b w:val="0"/>
          <w:szCs w:val="22"/>
          <w:lang w:val="af-ZA"/>
        </w:rPr>
        <w:t xml:space="preserve"> </w:t>
      </w:r>
      <w:r w:rsidRPr="00F81F14">
        <w:rPr>
          <w:rFonts w:cs="Sylfaen"/>
          <w:b w:val="0"/>
          <w:szCs w:val="22"/>
          <w:lang w:val="hy-AM"/>
        </w:rPr>
        <w:t>համար</w:t>
      </w:r>
      <w:r w:rsidRPr="00F81F14">
        <w:rPr>
          <w:rFonts w:cs="Sylfaen"/>
          <w:b w:val="0"/>
          <w:szCs w:val="22"/>
          <w:lang w:val="af-ZA"/>
        </w:rPr>
        <w:t xml:space="preserve"> </w:t>
      </w:r>
      <w:r w:rsidRPr="00F81F14">
        <w:rPr>
          <w:rFonts w:cs="Sylfaen"/>
          <w:b w:val="0"/>
          <w:szCs w:val="22"/>
          <w:lang w:val="hy-AM"/>
        </w:rPr>
        <w:t>Ն</w:t>
      </w:r>
      <w:r w:rsidRPr="00F81F14">
        <w:rPr>
          <w:b w:val="0"/>
          <w:szCs w:val="22"/>
          <w:lang w:val="hy-AM"/>
        </w:rPr>
        <w:t>ախագծով</w:t>
      </w:r>
      <w:r w:rsidRPr="00F81F14">
        <w:rPr>
          <w:rFonts w:cs="Sylfaen"/>
          <w:b w:val="0"/>
          <w:szCs w:val="22"/>
          <w:lang w:val="af-ZA"/>
        </w:rPr>
        <w:t xml:space="preserve"> </w:t>
      </w:r>
      <w:r w:rsidRPr="00F81F14">
        <w:rPr>
          <w:rFonts w:cs="Sylfaen"/>
          <w:b w:val="0"/>
          <w:szCs w:val="22"/>
          <w:lang w:val="hy-AM"/>
        </w:rPr>
        <w:t>նախատեսվում</w:t>
      </w:r>
      <w:r w:rsidRPr="00F81F14">
        <w:rPr>
          <w:rFonts w:cs="Sylfaen"/>
          <w:b w:val="0"/>
          <w:szCs w:val="22"/>
          <w:lang w:val="af-ZA"/>
        </w:rPr>
        <w:t xml:space="preserve"> </w:t>
      </w:r>
      <w:r w:rsidRPr="00F81F14">
        <w:rPr>
          <w:rFonts w:cs="Sylfaen"/>
          <w:b w:val="0"/>
          <w:szCs w:val="22"/>
          <w:lang w:val="hy-AM"/>
        </w:rPr>
        <w:t>է</w:t>
      </w:r>
      <w:r w:rsidRPr="00F81F14">
        <w:rPr>
          <w:rFonts w:cs="Sylfaen"/>
          <w:b w:val="0"/>
          <w:szCs w:val="22"/>
          <w:lang w:val="af-ZA"/>
        </w:rPr>
        <w:t xml:space="preserve"> հատկացնել 7.6 </w:t>
      </w:r>
      <w:r w:rsidRPr="00F81F14">
        <w:rPr>
          <w:rFonts w:cs="Sylfaen"/>
          <w:b w:val="0"/>
          <w:szCs w:val="22"/>
          <w:lang w:val="hy-AM"/>
        </w:rPr>
        <w:t>մլն</w:t>
      </w:r>
      <w:r w:rsidRPr="00F81F14">
        <w:rPr>
          <w:rFonts w:cs="Sylfaen"/>
          <w:b w:val="0"/>
          <w:szCs w:val="22"/>
          <w:lang w:val="af-ZA"/>
        </w:rPr>
        <w:t xml:space="preserve"> </w:t>
      </w:r>
      <w:r w:rsidRPr="00F81F14">
        <w:rPr>
          <w:rFonts w:cs="Sylfaen"/>
          <w:b w:val="0"/>
          <w:szCs w:val="22"/>
          <w:lang w:val="hy-AM"/>
        </w:rPr>
        <w:t>դրամ` ՀՀ 2018 թվականի պետական բյուջեի չափաքանակին համապատասխան:</w:t>
      </w:r>
    </w:p>
    <w:p w14:paraId="63E24637" w14:textId="77777777" w:rsidR="00F81F14" w:rsidRPr="00F81F14" w:rsidRDefault="00F81F14" w:rsidP="00F81F14">
      <w:pPr>
        <w:autoSpaceDE w:val="0"/>
        <w:autoSpaceDN w:val="0"/>
        <w:adjustRightInd w:val="0"/>
        <w:rPr>
          <w:rFonts w:cs="IRTEK Courier"/>
          <w:b w:val="0"/>
          <w:szCs w:val="22"/>
          <w:lang w:val="pt-BR"/>
        </w:rPr>
      </w:pPr>
      <w:r w:rsidRPr="00F81F14">
        <w:rPr>
          <w:rFonts w:cs="Sylfaen"/>
          <w:b w:val="0"/>
          <w:szCs w:val="22"/>
          <w:lang w:val="hy-AM"/>
        </w:rPr>
        <w:t>Ծրագրի</w:t>
      </w:r>
      <w:r w:rsidRPr="00F81F14">
        <w:rPr>
          <w:rFonts w:cs="Sylfaen"/>
          <w:b w:val="0"/>
          <w:szCs w:val="22"/>
          <w:lang w:val="af-ZA"/>
        </w:rPr>
        <w:t xml:space="preserve"> </w:t>
      </w:r>
      <w:r w:rsidRPr="00F81F14">
        <w:rPr>
          <w:rFonts w:cs="Sylfaen"/>
          <w:b w:val="0"/>
          <w:szCs w:val="22"/>
          <w:lang w:val="hy-AM"/>
        </w:rPr>
        <w:t>շրջանակներում</w:t>
      </w:r>
      <w:r w:rsidRPr="00F81F14">
        <w:rPr>
          <w:rFonts w:cs="Sylfaen"/>
          <w:b w:val="0"/>
          <w:szCs w:val="22"/>
          <w:lang w:val="af-ZA"/>
        </w:rPr>
        <w:t xml:space="preserve"> </w:t>
      </w:r>
      <w:r w:rsidRPr="00F81F14">
        <w:rPr>
          <w:rFonts w:cs="Sylfaen"/>
          <w:b w:val="0"/>
          <w:szCs w:val="22"/>
          <w:lang w:val="hy-AM"/>
        </w:rPr>
        <w:t>նախատեսվում</w:t>
      </w:r>
      <w:r w:rsidRPr="00F81F14">
        <w:rPr>
          <w:rFonts w:cs="Sylfaen"/>
          <w:b w:val="0"/>
          <w:szCs w:val="22"/>
          <w:lang w:val="af-ZA"/>
        </w:rPr>
        <w:t xml:space="preserve"> </w:t>
      </w:r>
      <w:r w:rsidRPr="00F81F14">
        <w:rPr>
          <w:rFonts w:cs="Sylfaen"/>
          <w:b w:val="0"/>
          <w:szCs w:val="22"/>
          <w:lang w:val="hy-AM"/>
        </w:rPr>
        <w:t>է</w:t>
      </w:r>
      <w:r w:rsidRPr="00F81F14">
        <w:rPr>
          <w:rFonts w:cs="Sylfaen"/>
          <w:b w:val="0"/>
          <w:szCs w:val="22"/>
          <w:lang w:val="af-ZA"/>
        </w:rPr>
        <w:t xml:space="preserve"> </w:t>
      </w:r>
      <w:r w:rsidRPr="00F81F14">
        <w:rPr>
          <w:rFonts w:cs="Sylfaen"/>
          <w:b w:val="0"/>
          <w:szCs w:val="22"/>
          <w:lang w:val="hy-AM"/>
        </w:rPr>
        <w:t>իրականացնել</w:t>
      </w:r>
      <w:r w:rsidRPr="00F81F14">
        <w:rPr>
          <w:rFonts w:cs="Sylfaen"/>
          <w:b w:val="0"/>
          <w:szCs w:val="22"/>
          <w:lang w:val="af-ZA"/>
        </w:rPr>
        <w:t xml:space="preserve"> </w:t>
      </w:r>
      <w:r w:rsidRPr="00F81F14">
        <w:rPr>
          <w:rFonts w:cs="IRTEK Courier"/>
          <w:b w:val="0"/>
          <w:szCs w:val="22"/>
          <w:lang w:val="pt-BR"/>
        </w:rPr>
        <w:t xml:space="preserve">Uևանա լճի ջրահավաք ավազանի կենդանական ռեuուրuների (ձկան և խեցգետնի) պաշարների հաշվառման աշխատանքներ, այդ թվում ներկա վիճակի, տարածական տեղաբաշխման, կենuաբանական և էկոլոգիական հատկանիշների բացահայտում: </w:t>
      </w:r>
    </w:p>
    <w:p w14:paraId="7AAC921B" w14:textId="77777777" w:rsidR="00F81F14" w:rsidRPr="00F81F14" w:rsidRDefault="00F81F14" w:rsidP="00F81F14">
      <w:pPr>
        <w:autoSpaceDE w:val="0"/>
        <w:autoSpaceDN w:val="0"/>
        <w:adjustRightInd w:val="0"/>
        <w:rPr>
          <w:b w:val="0"/>
          <w:szCs w:val="22"/>
          <w:lang w:val="pt-BR"/>
        </w:rPr>
      </w:pPr>
      <w:r w:rsidRPr="00F81F14">
        <w:rPr>
          <w:rFonts w:cs="Sylfaen"/>
          <w:b w:val="0"/>
          <w:szCs w:val="22"/>
          <w:lang w:val="pt-BR"/>
        </w:rPr>
        <w:t>2.</w:t>
      </w:r>
      <w:r w:rsidRPr="00F81F14">
        <w:rPr>
          <w:rFonts w:cs="Sylfaen"/>
          <w:b w:val="0"/>
          <w:szCs w:val="22"/>
          <w:lang w:val="hy-AM"/>
        </w:rPr>
        <w:t>4</w:t>
      </w:r>
      <w:r w:rsidRPr="00F81F14">
        <w:rPr>
          <w:rFonts w:cs="Sylfaen"/>
          <w:b w:val="0"/>
          <w:szCs w:val="22"/>
          <w:lang w:val="pt-BR"/>
        </w:rPr>
        <w:t xml:space="preserve"> </w:t>
      </w:r>
      <w:r w:rsidRPr="00F81F14">
        <w:rPr>
          <w:rFonts w:cs="Sylfaen"/>
          <w:b w:val="0"/>
          <w:szCs w:val="22"/>
        </w:rPr>
        <w:t>Բնության</w:t>
      </w:r>
      <w:r w:rsidRPr="00F81F14">
        <w:rPr>
          <w:rFonts w:cs="Sylfaen"/>
          <w:b w:val="0"/>
          <w:szCs w:val="22"/>
          <w:lang w:val="pt-BR"/>
        </w:rPr>
        <w:t xml:space="preserve"> </w:t>
      </w:r>
      <w:r w:rsidRPr="00F81F14">
        <w:rPr>
          <w:rFonts w:cs="Sylfaen"/>
          <w:b w:val="0"/>
          <w:szCs w:val="22"/>
        </w:rPr>
        <w:t>հատուկ</w:t>
      </w:r>
      <w:r w:rsidRPr="00F81F14">
        <w:rPr>
          <w:rFonts w:cs="Sylfaen"/>
          <w:b w:val="0"/>
          <w:szCs w:val="22"/>
          <w:lang w:val="pt-BR"/>
        </w:rPr>
        <w:t xml:space="preserve"> </w:t>
      </w:r>
      <w:r w:rsidRPr="00F81F14">
        <w:rPr>
          <w:rFonts w:cs="Sylfaen"/>
          <w:b w:val="0"/>
          <w:szCs w:val="22"/>
        </w:rPr>
        <w:t>պահպանվող</w:t>
      </w:r>
      <w:r w:rsidRPr="00F81F14">
        <w:rPr>
          <w:rFonts w:cs="Sylfaen"/>
          <w:b w:val="0"/>
          <w:szCs w:val="22"/>
          <w:lang w:val="pt-BR"/>
        </w:rPr>
        <w:t xml:space="preserve"> </w:t>
      </w:r>
      <w:r w:rsidRPr="00F81F14">
        <w:rPr>
          <w:rFonts w:cs="Sylfaen"/>
          <w:b w:val="0"/>
          <w:szCs w:val="22"/>
        </w:rPr>
        <w:t>տարածքների</w:t>
      </w:r>
      <w:r w:rsidRPr="00F81F14">
        <w:rPr>
          <w:rFonts w:cs="Sylfaen"/>
          <w:b w:val="0"/>
          <w:szCs w:val="22"/>
          <w:lang w:val="pt-BR"/>
        </w:rPr>
        <w:t xml:space="preserve"> </w:t>
      </w:r>
      <w:r w:rsidRPr="00F81F14">
        <w:rPr>
          <w:rFonts w:cs="Sylfaen"/>
          <w:b w:val="0"/>
          <w:szCs w:val="22"/>
        </w:rPr>
        <w:t>գործունեության</w:t>
      </w:r>
      <w:r w:rsidRPr="00F81F14">
        <w:rPr>
          <w:rFonts w:cs="Sylfaen"/>
          <w:b w:val="0"/>
          <w:szCs w:val="22"/>
          <w:lang w:val="pt-BR"/>
        </w:rPr>
        <w:t xml:space="preserve"> </w:t>
      </w:r>
      <w:r w:rsidRPr="00F81F14">
        <w:rPr>
          <w:rFonts w:cs="Sylfaen"/>
          <w:b w:val="0"/>
          <w:szCs w:val="22"/>
        </w:rPr>
        <w:t>ապահովմանն</w:t>
      </w:r>
      <w:r w:rsidRPr="00F81F14">
        <w:rPr>
          <w:rFonts w:cs="Sylfaen"/>
          <w:b w:val="0"/>
          <w:szCs w:val="22"/>
          <w:lang w:val="pt-BR"/>
        </w:rPr>
        <w:t xml:space="preserve"> </w:t>
      </w:r>
      <w:r w:rsidRPr="00F81F14">
        <w:rPr>
          <w:rFonts w:cs="Sylfaen"/>
          <w:b w:val="0"/>
          <w:szCs w:val="22"/>
        </w:rPr>
        <w:t>ուղղված</w:t>
      </w:r>
      <w:r w:rsidRPr="00F81F14">
        <w:rPr>
          <w:rFonts w:cs="Sylfaen"/>
          <w:b w:val="0"/>
          <w:szCs w:val="22"/>
          <w:lang w:val="pt-BR"/>
        </w:rPr>
        <w:t xml:space="preserve"> </w:t>
      </w:r>
      <w:r w:rsidRPr="00F81F14">
        <w:rPr>
          <w:rFonts w:cs="Sylfaen"/>
          <w:b w:val="0"/>
          <w:szCs w:val="22"/>
          <w:lang w:val="hy-AM"/>
        </w:rPr>
        <w:t>միջոցառումների</w:t>
      </w:r>
      <w:r w:rsidRPr="00F81F14">
        <w:rPr>
          <w:rFonts w:cs="IRTEK Courier"/>
          <w:b w:val="0"/>
          <w:szCs w:val="22"/>
          <w:lang w:val="pt-BR"/>
        </w:rPr>
        <w:t xml:space="preserve"> համար </w:t>
      </w:r>
      <w:r w:rsidRPr="00F81F14">
        <w:rPr>
          <w:rFonts w:cs="IRTEK Courier"/>
          <w:b w:val="0"/>
          <w:szCs w:val="22"/>
          <w:lang w:val="hy-AM"/>
        </w:rPr>
        <w:t>Ն</w:t>
      </w:r>
      <w:r w:rsidRPr="00F81F14">
        <w:rPr>
          <w:b w:val="0"/>
          <w:szCs w:val="22"/>
        </w:rPr>
        <w:t>ախագծով</w:t>
      </w:r>
      <w:r w:rsidRPr="00F81F14">
        <w:rPr>
          <w:rFonts w:cs="Sylfaen"/>
          <w:b w:val="0"/>
          <w:szCs w:val="22"/>
          <w:lang w:val="af-ZA"/>
        </w:rPr>
        <w:t xml:space="preserve"> </w:t>
      </w:r>
      <w:r w:rsidRPr="00F81F14">
        <w:rPr>
          <w:rFonts w:cs="IRTEK Courier"/>
          <w:b w:val="0"/>
          <w:szCs w:val="22"/>
          <w:lang w:val="pt-BR"/>
        </w:rPr>
        <w:t xml:space="preserve">նախատեսվում է հատկացնել 858.1 մլն դրամ` </w:t>
      </w:r>
      <w:r w:rsidRPr="00F81F14">
        <w:rPr>
          <w:rFonts w:cs="Sylfaen"/>
          <w:b w:val="0"/>
          <w:szCs w:val="22"/>
          <w:lang w:val="hy-AM"/>
        </w:rPr>
        <w:t>ՀՀ 2018 թվականի պետական բյուջեի չափաքանակին համապատասխան</w:t>
      </w:r>
      <w:r w:rsidRPr="00F81F14">
        <w:rPr>
          <w:b w:val="0"/>
          <w:szCs w:val="22"/>
          <w:lang w:val="pt-BR"/>
        </w:rPr>
        <w:t>:</w:t>
      </w:r>
      <w:r w:rsidRPr="00F81F14">
        <w:rPr>
          <w:b w:val="0"/>
          <w:szCs w:val="22"/>
          <w:lang w:val="hy-AM"/>
        </w:rPr>
        <w:t xml:space="preserve"> </w:t>
      </w:r>
    </w:p>
    <w:p w14:paraId="496E05C0" w14:textId="77777777" w:rsidR="00F81F14" w:rsidRPr="00F81F14" w:rsidRDefault="00F81F14" w:rsidP="00F81F14">
      <w:pPr>
        <w:autoSpaceDE w:val="0"/>
        <w:autoSpaceDN w:val="0"/>
        <w:adjustRightInd w:val="0"/>
        <w:rPr>
          <w:b w:val="0"/>
          <w:szCs w:val="22"/>
          <w:lang w:val="af-ZA"/>
        </w:rPr>
      </w:pPr>
      <w:r w:rsidRPr="00F81F14">
        <w:rPr>
          <w:rFonts w:cs="IRTEK Courier"/>
          <w:b w:val="0"/>
          <w:szCs w:val="22"/>
          <w:lang w:val="pt-BR"/>
        </w:rPr>
        <w:t xml:space="preserve">Վերոգրյալ հատկացումների շրջանակներում «Սևան», «Դիլիջան», «Արևիկ» և «Արփի լիճ» ազգային պարկերում, «Խոսրովի անտառ» և «Շիկահող» պետական արգելոցներում, «Սոսու պուրակ», «Զանգեզուր» և «Զիկատար» արգելավայրերում, ինչպես նաև «Արգելոցապարկային համալիր» ՊՈԱԿ-ի տնօրինության ներքո գտնվող բնության հատուկ պահպանվող տարածքներում կատարվելու են բնական էկոհամակարգերի, լանդշաֆտային ու կենսաբանական բազմազանության, գենոֆոնդի, բնության ժառանգության գիտական ուսումնասիրության, պահպանության, վերականգնման, վերարտադրության, հաշվառման, գույքագրման դիտանցի ապահովումը, ինչպես նաև տնկարկների պահպանության և պաշտպանության իրականացումը: </w:t>
      </w:r>
    </w:p>
    <w:p w14:paraId="1CDF7ED4" w14:textId="77777777" w:rsidR="00F81F14" w:rsidRPr="00F81F14" w:rsidRDefault="00F81F14" w:rsidP="00F81F14">
      <w:pPr>
        <w:rPr>
          <w:rFonts w:cs="Sylfaen"/>
          <w:b w:val="0"/>
          <w:szCs w:val="22"/>
          <w:lang w:val="hy-AM"/>
        </w:rPr>
      </w:pPr>
      <w:r w:rsidRPr="00F81F14">
        <w:rPr>
          <w:rFonts w:cs="Sylfaen"/>
          <w:b w:val="0"/>
          <w:szCs w:val="22"/>
          <w:lang w:val="af-ZA"/>
        </w:rPr>
        <w:t>2.5 «</w:t>
      </w:r>
      <w:r w:rsidRPr="00F81F14">
        <w:rPr>
          <w:b w:val="0"/>
          <w:szCs w:val="22"/>
        </w:rPr>
        <w:t>Կովկասի</w:t>
      </w:r>
      <w:r w:rsidRPr="00F81F14">
        <w:rPr>
          <w:b w:val="0"/>
          <w:szCs w:val="22"/>
          <w:lang w:val="af-ZA"/>
        </w:rPr>
        <w:t xml:space="preserve"> </w:t>
      </w:r>
      <w:r w:rsidRPr="00F81F14">
        <w:rPr>
          <w:b w:val="0"/>
          <w:szCs w:val="22"/>
        </w:rPr>
        <w:t>տարածաշրջանային</w:t>
      </w:r>
      <w:r w:rsidRPr="00F81F14">
        <w:rPr>
          <w:b w:val="0"/>
          <w:szCs w:val="22"/>
          <w:lang w:val="af-ZA"/>
        </w:rPr>
        <w:t xml:space="preserve"> </w:t>
      </w:r>
      <w:r w:rsidRPr="00F81F14">
        <w:rPr>
          <w:b w:val="0"/>
          <w:szCs w:val="22"/>
        </w:rPr>
        <w:t>բնապահպանական</w:t>
      </w:r>
      <w:r w:rsidRPr="00F81F14">
        <w:rPr>
          <w:b w:val="0"/>
          <w:szCs w:val="22"/>
          <w:lang w:val="af-ZA"/>
        </w:rPr>
        <w:t xml:space="preserve"> </w:t>
      </w:r>
      <w:r w:rsidRPr="00F81F14">
        <w:rPr>
          <w:b w:val="0"/>
          <w:szCs w:val="22"/>
        </w:rPr>
        <w:t>կենտրոնի</w:t>
      </w:r>
      <w:r w:rsidRPr="00F81F14">
        <w:rPr>
          <w:b w:val="0"/>
          <w:szCs w:val="22"/>
          <w:lang w:val="af-ZA"/>
        </w:rPr>
        <w:t xml:space="preserve"> </w:t>
      </w:r>
      <w:r w:rsidRPr="00F81F14">
        <w:rPr>
          <w:b w:val="0"/>
          <w:szCs w:val="22"/>
        </w:rPr>
        <w:t>հայաստանյան</w:t>
      </w:r>
      <w:r w:rsidRPr="00F81F14">
        <w:rPr>
          <w:b w:val="0"/>
          <w:szCs w:val="22"/>
          <w:lang w:val="af-ZA"/>
        </w:rPr>
        <w:t xml:space="preserve"> </w:t>
      </w:r>
      <w:r w:rsidRPr="00F81F14">
        <w:rPr>
          <w:b w:val="0"/>
          <w:szCs w:val="22"/>
        </w:rPr>
        <w:t>մասնաճյուղի</w:t>
      </w:r>
      <w:r w:rsidRPr="00F81F14">
        <w:rPr>
          <w:b w:val="0"/>
          <w:szCs w:val="22"/>
          <w:lang w:val="af-ZA"/>
        </w:rPr>
        <w:t xml:space="preserve"> </w:t>
      </w:r>
      <w:r w:rsidRPr="00F81F14">
        <w:rPr>
          <w:b w:val="0"/>
          <w:szCs w:val="22"/>
        </w:rPr>
        <w:t>գրասենյակի</w:t>
      </w:r>
      <w:r w:rsidRPr="00F81F14">
        <w:rPr>
          <w:b w:val="0"/>
          <w:szCs w:val="22"/>
          <w:lang w:val="af-ZA"/>
        </w:rPr>
        <w:t xml:space="preserve"> </w:t>
      </w:r>
      <w:r w:rsidRPr="00F81F14">
        <w:rPr>
          <w:b w:val="0"/>
          <w:szCs w:val="22"/>
        </w:rPr>
        <w:t>պահպանման</w:t>
      </w:r>
      <w:r w:rsidRPr="00F81F14">
        <w:rPr>
          <w:rFonts w:cs="Sylfaen"/>
          <w:b w:val="0"/>
          <w:szCs w:val="22"/>
          <w:lang w:val="af-ZA"/>
        </w:rPr>
        <w:t>»</w:t>
      </w:r>
      <w:r w:rsidRPr="00F81F14">
        <w:rPr>
          <w:b w:val="0"/>
          <w:szCs w:val="22"/>
          <w:lang w:val="af-ZA"/>
        </w:rPr>
        <w:t xml:space="preserve"> </w:t>
      </w:r>
      <w:r w:rsidRPr="00F81F14">
        <w:rPr>
          <w:rFonts w:cs="Sylfaen"/>
          <w:b w:val="0"/>
          <w:szCs w:val="22"/>
          <w:lang w:val="hy-AM"/>
        </w:rPr>
        <w:t>միջոցառման</w:t>
      </w:r>
      <w:r w:rsidRPr="00F81F14">
        <w:rPr>
          <w:b w:val="0"/>
          <w:szCs w:val="22"/>
          <w:lang w:val="af-ZA"/>
        </w:rPr>
        <w:t xml:space="preserve"> </w:t>
      </w:r>
      <w:r w:rsidRPr="00F81F14">
        <w:rPr>
          <w:rFonts w:cs="Times Unicode"/>
          <w:b w:val="0"/>
          <w:iCs/>
          <w:szCs w:val="22"/>
          <w:lang w:val="pt-BR"/>
        </w:rPr>
        <w:t xml:space="preserve">համար </w:t>
      </w:r>
      <w:r w:rsidRPr="00F81F14">
        <w:rPr>
          <w:rFonts w:cs="Times Unicode"/>
          <w:b w:val="0"/>
          <w:iCs/>
          <w:szCs w:val="22"/>
          <w:lang w:val="hy-AM"/>
        </w:rPr>
        <w:t>Ն</w:t>
      </w:r>
      <w:r w:rsidRPr="00F81F14">
        <w:rPr>
          <w:b w:val="0"/>
          <w:szCs w:val="22"/>
        </w:rPr>
        <w:t>ախագծով</w:t>
      </w:r>
      <w:r w:rsidRPr="00F81F14">
        <w:rPr>
          <w:rFonts w:cs="Times Unicode"/>
          <w:b w:val="0"/>
          <w:iCs/>
          <w:szCs w:val="22"/>
          <w:lang w:val="pt-BR"/>
        </w:rPr>
        <w:t xml:space="preserve"> նախատեսվում է հատկացնել 7.</w:t>
      </w:r>
      <w:r w:rsidRPr="00F81F14">
        <w:rPr>
          <w:rFonts w:cs="Times Unicode"/>
          <w:b w:val="0"/>
          <w:iCs/>
          <w:szCs w:val="22"/>
          <w:lang w:val="hy-AM"/>
        </w:rPr>
        <w:t>0</w:t>
      </w:r>
      <w:r w:rsidRPr="00F81F14">
        <w:rPr>
          <w:rFonts w:cs="Times Unicode"/>
          <w:b w:val="0"/>
          <w:iCs/>
          <w:szCs w:val="22"/>
          <w:lang w:val="pt-BR"/>
        </w:rPr>
        <w:t xml:space="preserve"> մլն դրամ` </w:t>
      </w:r>
      <w:r w:rsidRPr="00F81F14">
        <w:rPr>
          <w:rFonts w:cs="IRTEK Courier"/>
          <w:b w:val="0"/>
          <w:szCs w:val="22"/>
          <w:lang w:val="pt-BR"/>
        </w:rPr>
        <w:t>ՀՀ 201</w:t>
      </w:r>
      <w:r w:rsidRPr="00F81F14">
        <w:rPr>
          <w:rFonts w:cs="IRTEK Courier"/>
          <w:b w:val="0"/>
          <w:szCs w:val="22"/>
          <w:lang w:val="af-ZA"/>
        </w:rPr>
        <w:t>8</w:t>
      </w:r>
      <w:r w:rsidRPr="00F81F14">
        <w:rPr>
          <w:rFonts w:cs="IRTEK Courier"/>
          <w:b w:val="0"/>
          <w:szCs w:val="22"/>
          <w:lang w:val="pt-BR"/>
        </w:rPr>
        <w:t>թ. պետական բյուջե</w:t>
      </w:r>
      <w:r w:rsidRPr="00F81F14">
        <w:rPr>
          <w:rFonts w:cs="IRTEK Courier"/>
          <w:b w:val="0"/>
          <w:szCs w:val="22"/>
          <w:lang w:val="hy-AM"/>
        </w:rPr>
        <w:t>ի</w:t>
      </w:r>
      <w:r w:rsidRPr="00F81F14">
        <w:rPr>
          <w:rFonts w:cs="IRTEK Courier"/>
          <w:b w:val="0"/>
          <w:szCs w:val="22"/>
          <w:lang w:val="pt-BR"/>
        </w:rPr>
        <w:t xml:space="preserve"> </w:t>
      </w:r>
      <w:r w:rsidRPr="00F81F14">
        <w:rPr>
          <w:rFonts w:cs="IRTEK Courier"/>
          <w:b w:val="0"/>
          <w:szCs w:val="22"/>
          <w:lang w:val="hy-AM"/>
        </w:rPr>
        <w:t>չափաքանակին համապատասխան</w:t>
      </w:r>
      <w:r w:rsidRPr="00F81F14">
        <w:rPr>
          <w:b w:val="0"/>
          <w:szCs w:val="22"/>
          <w:lang w:val="pt-BR"/>
        </w:rPr>
        <w:t>:</w:t>
      </w:r>
    </w:p>
    <w:p w14:paraId="451149F5" w14:textId="77777777" w:rsidR="00F81F14" w:rsidRPr="00F81F14" w:rsidRDefault="00F81F14" w:rsidP="00F81F14">
      <w:pPr>
        <w:rPr>
          <w:rFonts w:cs="Times Unicode"/>
          <w:b w:val="0"/>
          <w:iCs/>
          <w:szCs w:val="22"/>
          <w:lang w:val="pt-BR"/>
        </w:rPr>
      </w:pPr>
      <w:r w:rsidRPr="00F81F14">
        <w:rPr>
          <w:rFonts w:cs="Times Unicode"/>
          <w:b w:val="0"/>
          <w:iCs/>
          <w:szCs w:val="22"/>
          <w:lang w:val="pt-BR"/>
        </w:rPr>
        <w:t>Ծրագրի համար իրավական հիմք է ծառայում ՀՀ Նախագահի 2009 թվականի մայիսի 6-ի ՆԿ-68-Ա կարգադրությամբ հաստատված Եվրոպական հարևանության քաղաքականության Հայաստանի Հանրապետություն-Եվրոպական միություն գործողությունների ծրագրի կատա</w:t>
      </w:r>
      <w:r w:rsidRPr="00F81F14">
        <w:rPr>
          <w:rFonts w:cs="Times Unicode"/>
          <w:b w:val="0"/>
          <w:iCs/>
          <w:szCs w:val="22"/>
          <w:lang w:val="pt-BR"/>
        </w:rPr>
        <w:softHyphen/>
        <w:t>րումն ապահովող 2009-2011 թվականների միջոցառումների ցանկը (7.Ա.7. միջոցառում):</w:t>
      </w:r>
    </w:p>
    <w:p w14:paraId="434F05A9" w14:textId="77777777" w:rsidR="00F81F14" w:rsidRPr="00F81F14" w:rsidRDefault="00F81F14" w:rsidP="00F81F14">
      <w:pPr>
        <w:pStyle w:val="NormalWeb"/>
        <w:spacing w:before="0" w:beforeAutospacing="0" w:after="0" w:afterAutospacing="0"/>
        <w:rPr>
          <w:rFonts w:cs="IRTEK Courier"/>
          <w:b w:val="0"/>
          <w:szCs w:val="22"/>
          <w:lang w:val="hy-AM"/>
        </w:rPr>
      </w:pPr>
      <w:r w:rsidRPr="00F81F14">
        <w:rPr>
          <w:b w:val="0"/>
          <w:szCs w:val="22"/>
          <w:lang w:val="ro-RO"/>
        </w:rPr>
        <w:t xml:space="preserve">3. </w:t>
      </w:r>
      <w:r w:rsidRPr="00F81F14">
        <w:rPr>
          <w:rFonts w:cs="IRTEK Courier"/>
          <w:b w:val="0"/>
          <w:szCs w:val="22"/>
          <w:lang w:val="hy-AM"/>
        </w:rPr>
        <w:t>«</w:t>
      </w:r>
      <w:r w:rsidRPr="00F81F14">
        <w:rPr>
          <w:rFonts w:cs="IRTEK Courier"/>
          <w:b w:val="0"/>
          <w:szCs w:val="22"/>
          <w:lang w:val="en-US"/>
        </w:rPr>
        <w:t>Անտառների</w:t>
      </w:r>
      <w:r w:rsidRPr="00F81F14">
        <w:rPr>
          <w:rFonts w:cs="IRTEK Courier"/>
          <w:b w:val="0"/>
          <w:szCs w:val="22"/>
          <w:lang w:val="pt-BR"/>
        </w:rPr>
        <w:t xml:space="preserve"> </w:t>
      </w:r>
      <w:r w:rsidRPr="00F81F14">
        <w:rPr>
          <w:rFonts w:cs="IRTEK Courier"/>
          <w:b w:val="0"/>
          <w:szCs w:val="22"/>
          <w:lang w:val="en-US"/>
        </w:rPr>
        <w:t>կառավարում</w:t>
      </w:r>
      <w:r w:rsidRPr="00F81F14">
        <w:rPr>
          <w:rFonts w:cs="IRTEK Courier"/>
          <w:b w:val="0"/>
          <w:szCs w:val="22"/>
          <w:lang w:val="hy-AM"/>
        </w:rPr>
        <w:t>» ծրագիր</w:t>
      </w:r>
    </w:p>
    <w:p w14:paraId="4998ED13" w14:textId="77777777" w:rsidR="00F81F14" w:rsidRPr="00F81F14" w:rsidRDefault="00F81F14" w:rsidP="00F81F14">
      <w:pPr>
        <w:autoSpaceDE w:val="0"/>
        <w:autoSpaceDN w:val="0"/>
        <w:adjustRightInd w:val="0"/>
        <w:rPr>
          <w:rFonts w:cs="Sylfaen"/>
          <w:b w:val="0"/>
          <w:szCs w:val="22"/>
          <w:lang w:val="hy-AM"/>
        </w:rPr>
      </w:pPr>
      <w:r w:rsidRPr="00F81F14">
        <w:rPr>
          <w:rFonts w:cs="Sylfaen"/>
          <w:b w:val="0"/>
          <w:szCs w:val="22"/>
          <w:lang w:val="hy-AM"/>
        </w:rPr>
        <w:t>Ծրագրի համար Ն</w:t>
      </w:r>
      <w:r w:rsidRPr="00F81F14">
        <w:rPr>
          <w:b w:val="0"/>
          <w:szCs w:val="22"/>
          <w:lang w:val="hy-AM"/>
        </w:rPr>
        <w:t>ախագծով</w:t>
      </w:r>
      <w:r w:rsidRPr="00F81F14">
        <w:rPr>
          <w:rFonts w:cs="Sylfaen"/>
          <w:b w:val="0"/>
          <w:szCs w:val="22"/>
          <w:lang w:val="af-ZA"/>
        </w:rPr>
        <w:t xml:space="preserve"> </w:t>
      </w:r>
      <w:r w:rsidRPr="00F81F14">
        <w:rPr>
          <w:rFonts w:cs="Sylfaen"/>
          <w:b w:val="0"/>
          <w:szCs w:val="22"/>
          <w:lang w:val="hy-AM"/>
        </w:rPr>
        <w:t>նախատեսվում</w:t>
      </w:r>
      <w:r w:rsidRPr="00F81F14">
        <w:rPr>
          <w:rFonts w:cs="Sylfaen"/>
          <w:b w:val="0"/>
          <w:szCs w:val="22"/>
          <w:lang w:val="af-ZA"/>
        </w:rPr>
        <w:t xml:space="preserve"> </w:t>
      </w:r>
      <w:r w:rsidRPr="00F81F14">
        <w:rPr>
          <w:rFonts w:cs="Sylfaen"/>
          <w:b w:val="0"/>
          <w:szCs w:val="22"/>
          <w:lang w:val="hy-AM"/>
        </w:rPr>
        <w:t>է</w:t>
      </w:r>
      <w:r w:rsidRPr="00F81F14">
        <w:rPr>
          <w:rFonts w:cs="Sylfaen"/>
          <w:b w:val="0"/>
          <w:szCs w:val="22"/>
          <w:lang w:val="af-ZA"/>
        </w:rPr>
        <w:t xml:space="preserve"> </w:t>
      </w:r>
      <w:r w:rsidRPr="00F81F14">
        <w:rPr>
          <w:rFonts w:cs="Sylfaen"/>
          <w:b w:val="0"/>
          <w:szCs w:val="22"/>
          <w:lang w:val="hy-AM"/>
        </w:rPr>
        <w:t>հատկացնել</w:t>
      </w:r>
      <w:r w:rsidRPr="00F81F14">
        <w:rPr>
          <w:rFonts w:cs="Sylfaen"/>
          <w:b w:val="0"/>
          <w:szCs w:val="22"/>
          <w:lang w:val="af-ZA"/>
        </w:rPr>
        <w:t xml:space="preserve"> </w:t>
      </w:r>
      <w:r w:rsidRPr="00F81F14">
        <w:rPr>
          <w:rFonts w:cs="Sylfaen"/>
          <w:b w:val="0"/>
          <w:szCs w:val="22"/>
          <w:lang w:val="pt-BR"/>
        </w:rPr>
        <w:t>1,996.2</w:t>
      </w:r>
      <w:r w:rsidRPr="00F81F14">
        <w:rPr>
          <w:rFonts w:cs="Sylfaen"/>
          <w:b w:val="0"/>
          <w:szCs w:val="22"/>
          <w:lang w:val="af-ZA"/>
        </w:rPr>
        <w:t xml:space="preserve"> </w:t>
      </w:r>
      <w:r w:rsidRPr="00F81F14">
        <w:rPr>
          <w:rFonts w:cs="Sylfaen"/>
          <w:b w:val="0"/>
          <w:szCs w:val="22"/>
          <w:lang w:val="hy-AM"/>
        </w:rPr>
        <w:t>մլն</w:t>
      </w:r>
      <w:r w:rsidRPr="00F81F14">
        <w:rPr>
          <w:rFonts w:cs="Sylfaen"/>
          <w:b w:val="0"/>
          <w:szCs w:val="22"/>
          <w:lang w:val="af-ZA"/>
        </w:rPr>
        <w:t xml:space="preserve"> </w:t>
      </w:r>
      <w:r w:rsidRPr="00F81F14">
        <w:rPr>
          <w:rFonts w:cs="Sylfaen"/>
          <w:b w:val="0"/>
          <w:szCs w:val="22"/>
          <w:lang w:val="hy-AM"/>
        </w:rPr>
        <w:t>դրամ, որի շրջանակներում իրականացվում են հետևյալ միջոցառումները՝</w:t>
      </w:r>
    </w:p>
    <w:p w14:paraId="0ACBD317" w14:textId="17D0289E" w:rsidR="00F81F14" w:rsidRPr="00F81F14" w:rsidRDefault="0064418F" w:rsidP="00F81F14">
      <w:pPr>
        <w:autoSpaceDE w:val="0"/>
        <w:autoSpaceDN w:val="0"/>
        <w:adjustRightInd w:val="0"/>
        <w:rPr>
          <w:rFonts w:cs="Sylfaen"/>
          <w:b w:val="0"/>
          <w:szCs w:val="22"/>
          <w:lang w:val="af-ZA"/>
        </w:rPr>
      </w:pPr>
      <w:r>
        <w:rPr>
          <w:b w:val="0"/>
          <w:szCs w:val="22"/>
          <w:lang w:val="ro-RO"/>
        </w:rPr>
        <w:t xml:space="preserve">3.1 </w:t>
      </w:r>
      <w:r w:rsidR="00F81F14" w:rsidRPr="00F81F14">
        <w:rPr>
          <w:b w:val="0"/>
          <w:szCs w:val="22"/>
          <w:lang w:val="ro-RO"/>
        </w:rPr>
        <w:t></w:t>
      </w:r>
      <w:r w:rsidR="00F81F14" w:rsidRPr="00F81F14">
        <w:rPr>
          <w:rFonts w:cs="Sylfaen"/>
          <w:b w:val="0"/>
          <w:szCs w:val="22"/>
          <w:lang w:val="hy-AM"/>
        </w:rPr>
        <w:t>Անտառպահպանական</w:t>
      </w:r>
      <w:r w:rsidR="00F81F14" w:rsidRPr="00F81F14">
        <w:rPr>
          <w:b w:val="0"/>
          <w:szCs w:val="22"/>
          <w:lang w:val="ro-RO"/>
        </w:rPr>
        <w:t xml:space="preserve"> </w:t>
      </w:r>
      <w:r w:rsidR="00F81F14" w:rsidRPr="00F81F14">
        <w:rPr>
          <w:rFonts w:cs="Sylfaen"/>
          <w:b w:val="0"/>
          <w:szCs w:val="22"/>
          <w:lang w:val="hy-AM"/>
        </w:rPr>
        <w:t>ծառայություններ</w:t>
      </w:r>
      <w:r w:rsidR="00F81F14" w:rsidRPr="00F81F14">
        <w:rPr>
          <w:b w:val="0"/>
          <w:szCs w:val="22"/>
          <w:lang w:val="ro-RO"/>
        </w:rPr>
        <w:t></w:t>
      </w:r>
      <w:r w:rsidR="00F81F14" w:rsidRPr="00F81F14">
        <w:rPr>
          <w:rFonts w:cs="Sylfaen"/>
          <w:b w:val="0"/>
          <w:szCs w:val="22"/>
          <w:lang w:val="ro-RO"/>
        </w:rPr>
        <w:t xml:space="preserve"> միջոցառման </w:t>
      </w:r>
      <w:r w:rsidR="00F81F14" w:rsidRPr="00F81F14">
        <w:rPr>
          <w:rFonts w:cs="Sylfaen"/>
          <w:b w:val="0"/>
          <w:szCs w:val="22"/>
          <w:lang w:val="hy-AM"/>
        </w:rPr>
        <w:t>համար</w:t>
      </w:r>
      <w:r w:rsidR="00F81F14" w:rsidRPr="00F81F14">
        <w:rPr>
          <w:rFonts w:cs="Sylfaen"/>
          <w:b w:val="0"/>
          <w:szCs w:val="22"/>
          <w:lang w:val="ro-RO"/>
        </w:rPr>
        <w:t xml:space="preserve"> </w:t>
      </w:r>
      <w:r w:rsidR="00F81F14" w:rsidRPr="00F81F14">
        <w:rPr>
          <w:rFonts w:cs="Sylfaen"/>
          <w:b w:val="0"/>
          <w:szCs w:val="22"/>
          <w:lang w:val="hy-AM"/>
        </w:rPr>
        <w:t>Նախագծով</w:t>
      </w:r>
      <w:r w:rsidR="00F81F14" w:rsidRPr="00F81F14">
        <w:rPr>
          <w:rFonts w:cs="Sylfaen"/>
          <w:b w:val="0"/>
          <w:szCs w:val="22"/>
          <w:lang w:val="ro-RO"/>
        </w:rPr>
        <w:t xml:space="preserve"> </w:t>
      </w:r>
      <w:r w:rsidR="00F81F14" w:rsidRPr="00F81F14">
        <w:rPr>
          <w:b w:val="0"/>
          <w:szCs w:val="22"/>
          <w:lang w:val="hy-AM"/>
        </w:rPr>
        <w:t>նախատեսվում</w:t>
      </w:r>
      <w:r w:rsidR="00F81F14" w:rsidRPr="00F81F14">
        <w:rPr>
          <w:b w:val="0"/>
          <w:szCs w:val="22"/>
          <w:lang w:val="ro-RO"/>
        </w:rPr>
        <w:t xml:space="preserve"> </w:t>
      </w:r>
      <w:r w:rsidR="00F81F14" w:rsidRPr="00F81F14">
        <w:rPr>
          <w:b w:val="0"/>
          <w:szCs w:val="22"/>
          <w:lang w:val="hy-AM"/>
        </w:rPr>
        <w:t>է</w:t>
      </w:r>
      <w:r w:rsidR="00F81F14" w:rsidRPr="00F81F14">
        <w:rPr>
          <w:b w:val="0"/>
          <w:szCs w:val="22"/>
          <w:lang w:val="ro-RO"/>
        </w:rPr>
        <w:t xml:space="preserve"> </w:t>
      </w:r>
      <w:r w:rsidR="00F81F14" w:rsidRPr="00F81F14">
        <w:rPr>
          <w:b w:val="0"/>
          <w:szCs w:val="22"/>
          <w:lang w:val="hy-AM"/>
        </w:rPr>
        <w:t>հատկացնել</w:t>
      </w:r>
      <w:r w:rsidR="00F81F14" w:rsidRPr="00F81F14">
        <w:rPr>
          <w:b w:val="0"/>
          <w:szCs w:val="22"/>
          <w:lang w:val="ro-RO"/>
        </w:rPr>
        <w:t xml:space="preserve"> 1,126.7 </w:t>
      </w:r>
      <w:r w:rsidR="00F81F14" w:rsidRPr="00F81F14">
        <w:rPr>
          <w:rFonts w:cs="Sylfaen"/>
          <w:b w:val="0"/>
          <w:szCs w:val="22"/>
          <w:lang w:val="hy-AM"/>
        </w:rPr>
        <w:t>մլն</w:t>
      </w:r>
      <w:r w:rsidR="00F81F14" w:rsidRPr="00F81F14">
        <w:rPr>
          <w:rFonts w:cs="Sylfaen"/>
          <w:b w:val="0"/>
          <w:szCs w:val="22"/>
          <w:lang w:val="ro-RO"/>
        </w:rPr>
        <w:t xml:space="preserve"> </w:t>
      </w:r>
      <w:r w:rsidR="00F81F14" w:rsidRPr="00F81F14">
        <w:rPr>
          <w:rFonts w:cs="Sylfaen"/>
          <w:b w:val="0"/>
          <w:szCs w:val="22"/>
          <w:lang w:val="hy-AM"/>
        </w:rPr>
        <w:t>դրամ</w:t>
      </w:r>
      <w:r w:rsidR="00F81F14" w:rsidRPr="00F81F14">
        <w:rPr>
          <w:rFonts w:cs="Sylfaen"/>
          <w:b w:val="0"/>
          <w:szCs w:val="22"/>
          <w:lang w:val="ro-RO"/>
        </w:rPr>
        <w:t>:</w:t>
      </w:r>
    </w:p>
    <w:p w14:paraId="486DBD05" w14:textId="77777777" w:rsidR="00F81F14" w:rsidRPr="00F81F14" w:rsidRDefault="00F81F14" w:rsidP="00F81F14">
      <w:pPr>
        <w:autoSpaceDE w:val="0"/>
        <w:autoSpaceDN w:val="0"/>
        <w:adjustRightInd w:val="0"/>
        <w:rPr>
          <w:b w:val="0"/>
          <w:szCs w:val="22"/>
          <w:lang w:val="ro-RO"/>
        </w:rPr>
      </w:pPr>
      <w:r w:rsidRPr="00F81F14">
        <w:rPr>
          <w:b w:val="0"/>
          <w:szCs w:val="22"/>
        </w:rPr>
        <w:t>Միջոցառման</w:t>
      </w:r>
      <w:r w:rsidRPr="00F81F14">
        <w:rPr>
          <w:b w:val="0"/>
          <w:szCs w:val="22"/>
          <w:lang w:val="af-ZA"/>
        </w:rPr>
        <w:t xml:space="preserve"> </w:t>
      </w:r>
      <w:r w:rsidRPr="00F81F14">
        <w:rPr>
          <w:b w:val="0"/>
          <w:szCs w:val="22"/>
        </w:rPr>
        <w:t>շրջանակներում</w:t>
      </w:r>
      <w:r w:rsidRPr="00F81F14">
        <w:rPr>
          <w:b w:val="0"/>
          <w:szCs w:val="22"/>
          <w:lang w:val="af-ZA"/>
        </w:rPr>
        <w:t xml:space="preserve"> </w:t>
      </w:r>
      <w:r w:rsidRPr="00F81F14">
        <w:rPr>
          <w:b w:val="0"/>
          <w:szCs w:val="22"/>
        </w:rPr>
        <w:t>նախատեսվում</w:t>
      </w:r>
      <w:r w:rsidRPr="00F81F14">
        <w:rPr>
          <w:b w:val="0"/>
          <w:szCs w:val="22"/>
          <w:lang w:val="af-ZA"/>
        </w:rPr>
        <w:t xml:space="preserve"> </w:t>
      </w:r>
      <w:r w:rsidRPr="00F81F14">
        <w:rPr>
          <w:b w:val="0"/>
          <w:szCs w:val="22"/>
        </w:rPr>
        <w:t>է</w:t>
      </w:r>
      <w:r w:rsidRPr="00F81F14">
        <w:rPr>
          <w:b w:val="0"/>
          <w:szCs w:val="22"/>
          <w:lang w:val="af-ZA"/>
        </w:rPr>
        <w:t xml:space="preserve"> «</w:t>
      </w:r>
      <w:r w:rsidRPr="00F81F14">
        <w:rPr>
          <w:b w:val="0"/>
          <w:szCs w:val="22"/>
        </w:rPr>
        <w:t>Հայանտառ</w:t>
      </w:r>
      <w:r w:rsidRPr="00F81F14">
        <w:rPr>
          <w:b w:val="0"/>
          <w:szCs w:val="22"/>
          <w:lang w:val="af-ZA"/>
        </w:rPr>
        <w:t xml:space="preserve">» </w:t>
      </w:r>
      <w:r w:rsidRPr="00F81F14">
        <w:rPr>
          <w:b w:val="0"/>
          <w:szCs w:val="22"/>
        </w:rPr>
        <w:t>ՊՈԱԿ</w:t>
      </w:r>
      <w:r w:rsidRPr="00F81F14">
        <w:rPr>
          <w:b w:val="0"/>
          <w:szCs w:val="22"/>
          <w:lang w:val="af-ZA"/>
        </w:rPr>
        <w:t>-</w:t>
      </w:r>
      <w:r w:rsidRPr="00F81F14">
        <w:rPr>
          <w:b w:val="0"/>
          <w:szCs w:val="22"/>
        </w:rPr>
        <w:t>ի</w:t>
      </w:r>
      <w:r w:rsidRPr="00F81F14">
        <w:rPr>
          <w:b w:val="0"/>
          <w:szCs w:val="22"/>
          <w:lang w:val="af-ZA"/>
        </w:rPr>
        <w:t xml:space="preserve"> </w:t>
      </w:r>
      <w:r w:rsidRPr="00F81F14">
        <w:rPr>
          <w:b w:val="0"/>
          <w:szCs w:val="22"/>
        </w:rPr>
        <w:t>իրավասության</w:t>
      </w:r>
      <w:r w:rsidRPr="00F81F14">
        <w:rPr>
          <w:b w:val="0"/>
          <w:szCs w:val="22"/>
          <w:lang w:val="af-ZA"/>
        </w:rPr>
        <w:t xml:space="preserve"> </w:t>
      </w:r>
      <w:r w:rsidRPr="00F81F14">
        <w:rPr>
          <w:b w:val="0"/>
          <w:szCs w:val="22"/>
        </w:rPr>
        <w:t>ներքո</w:t>
      </w:r>
      <w:r w:rsidRPr="00F81F14">
        <w:rPr>
          <w:b w:val="0"/>
          <w:szCs w:val="22"/>
          <w:lang w:val="af-ZA"/>
        </w:rPr>
        <w:t xml:space="preserve"> </w:t>
      </w:r>
      <w:r w:rsidRPr="00F81F14">
        <w:rPr>
          <w:b w:val="0"/>
          <w:szCs w:val="22"/>
        </w:rPr>
        <w:t>գտնվող</w:t>
      </w:r>
      <w:r w:rsidRPr="00F81F14">
        <w:rPr>
          <w:b w:val="0"/>
          <w:szCs w:val="22"/>
          <w:lang w:val="af-ZA"/>
        </w:rPr>
        <w:t xml:space="preserve"> </w:t>
      </w:r>
      <w:r w:rsidRPr="00F81F14">
        <w:rPr>
          <w:b w:val="0"/>
          <w:szCs w:val="22"/>
        </w:rPr>
        <w:t>անտառային</w:t>
      </w:r>
      <w:r w:rsidRPr="00F81F14">
        <w:rPr>
          <w:b w:val="0"/>
          <w:szCs w:val="22"/>
          <w:lang w:val="af-ZA"/>
        </w:rPr>
        <w:t xml:space="preserve"> 342,400.0 </w:t>
      </w:r>
      <w:r w:rsidRPr="00F81F14">
        <w:rPr>
          <w:b w:val="0"/>
          <w:szCs w:val="22"/>
        </w:rPr>
        <w:t>հա</w:t>
      </w:r>
      <w:r w:rsidRPr="00F81F14">
        <w:rPr>
          <w:b w:val="0"/>
          <w:szCs w:val="22"/>
          <w:lang w:val="af-ZA"/>
        </w:rPr>
        <w:t xml:space="preserve"> </w:t>
      </w:r>
      <w:r w:rsidRPr="00F81F14">
        <w:rPr>
          <w:b w:val="0"/>
          <w:szCs w:val="22"/>
        </w:rPr>
        <w:t>տարածքների</w:t>
      </w:r>
      <w:r w:rsidRPr="00F81F14">
        <w:rPr>
          <w:b w:val="0"/>
          <w:szCs w:val="22"/>
          <w:lang w:val="af-ZA"/>
        </w:rPr>
        <w:t xml:space="preserve"> </w:t>
      </w:r>
      <w:r w:rsidRPr="00F81F14">
        <w:rPr>
          <w:b w:val="0"/>
          <w:szCs w:val="22"/>
        </w:rPr>
        <w:t>պահպանում</w:t>
      </w:r>
      <w:r w:rsidRPr="00F81F14">
        <w:rPr>
          <w:rFonts w:cs="Sylfaen"/>
          <w:b w:val="0"/>
          <w:szCs w:val="22"/>
          <w:lang w:val="ro-RO"/>
        </w:rPr>
        <w:t>:</w:t>
      </w:r>
    </w:p>
    <w:p w14:paraId="34F95457" w14:textId="27B2E2F5" w:rsidR="00F81F14" w:rsidRPr="00F81F14" w:rsidRDefault="0064418F" w:rsidP="00F81F14">
      <w:pPr>
        <w:autoSpaceDE w:val="0"/>
        <w:autoSpaceDN w:val="0"/>
        <w:adjustRightInd w:val="0"/>
        <w:rPr>
          <w:rFonts w:cs="Sylfaen"/>
          <w:b w:val="0"/>
          <w:szCs w:val="22"/>
          <w:lang w:val="ro-RO"/>
        </w:rPr>
      </w:pPr>
      <w:r>
        <w:rPr>
          <w:b w:val="0"/>
          <w:szCs w:val="22"/>
          <w:lang w:val="ro-RO"/>
        </w:rPr>
        <w:t xml:space="preserve">3.2 </w:t>
      </w:r>
      <w:r w:rsidR="00F81F14" w:rsidRPr="00F81F14">
        <w:rPr>
          <w:b w:val="0"/>
          <w:szCs w:val="22"/>
          <w:lang w:val="ro-RO"/>
        </w:rPr>
        <w:t></w:t>
      </w:r>
      <w:r w:rsidR="00F81F14" w:rsidRPr="00F81F14">
        <w:rPr>
          <w:rFonts w:cs="Sylfaen"/>
          <w:b w:val="0"/>
          <w:szCs w:val="22"/>
        </w:rPr>
        <w:t>Անտառային</w:t>
      </w:r>
      <w:r w:rsidR="00F81F14" w:rsidRPr="00F81F14">
        <w:rPr>
          <w:b w:val="0"/>
          <w:szCs w:val="22"/>
          <w:lang w:val="ro-RO"/>
        </w:rPr>
        <w:t xml:space="preserve"> </w:t>
      </w:r>
      <w:r w:rsidR="00F81F14" w:rsidRPr="00F81F14">
        <w:rPr>
          <w:rFonts w:cs="Sylfaen"/>
          <w:b w:val="0"/>
          <w:szCs w:val="22"/>
        </w:rPr>
        <w:t>պետական</w:t>
      </w:r>
      <w:r w:rsidR="00F81F14" w:rsidRPr="00F81F14">
        <w:rPr>
          <w:b w:val="0"/>
          <w:szCs w:val="22"/>
          <w:lang w:val="ro-RO"/>
        </w:rPr>
        <w:t xml:space="preserve"> </w:t>
      </w:r>
      <w:r w:rsidR="00F81F14" w:rsidRPr="00F81F14">
        <w:rPr>
          <w:rFonts w:cs="Sylfaen"/>
          <w:b w:val="0"/>
          <w:szCs w:val="22"/>
        </w:rPr>
        <w:t>մոնիտորինգի</w:t>
      </w:r>
      <w:r w:rsidR="00F81F14" w:rsidRPr="00F81F14">
        <w:rPr>
          <w:b w:val="0"/>
          <w:szCs w:val="22"/>
          <w:lang w:val="ro-RO"/>
        </w:rPr>
        <w:t xml:space="preserve"> </w:t>
      </w:r>
      <w:r w:rsidR="00F81F14" w:rsidRPr="00F81F14">
        <w:rPr>
          <w:rFonts w:cs="Sylfaen"/>
          <w:b w:val="0"/>
          <w:szCs w:val="22"/>
        </w:rPr>
        <w:t>իրականացում</w:t>
      </w:r>
      <w:r w:rsidR="00F81F14" w:rsidRPr="00F81F14">
        <w:rPr>
          <w:b w:val="0"/>
          <w:szCs w:val="22"/>
          <w:lang w:val="ro-RO"/>
        </w:rPr>
        <w:t></w:t>
      </w:r>
      <w:r w:rsidR="00F81F14" w:rsidRPr="00F81F14">
        <w:rPr>
          <w:rFonts w:cs="Sylfaen"/>
          <w:b w:val="0"/>
          <w:szCs w:val="22"/>
          <w:lang w:val="ro-RO"/>
        </w:rPr>
        <w:t xml:space="preserve"> միջոցառման </w:t>
      </w:r>
      <w:r w:rsidR="00F81F14" w:rsidRPr="00F81F14">
        <w:rPr>
          <w:rFonts w:cs="Sylfaen"/>
          <w:b w:val="0"/>
          <w:szCs w:val="22"/>
        </w:rPr>
        <w:t>համար</w:t>
      </w:r>
      <w:r w:rsidR="00F81F14" w:rsidRPr="00F81F14">
        <w:rPr>
          <w:rFonts w:cs="Sylfaen"/>
          <w:b w:val="0"/>
          <w:szCs w:val="22"/>
          <w:lang w:val="ro-RO"/>
        </w:rPr>
        <w:t xml:space="preserve"> </w:t>
      </w:r>
      <w:r w:rsidR="00F81F14" w:rsidRPr="00F81F14">
        <w:rPr>
          <w:rFonts w:cs="Sylfaen"/>
          <w:b w:val="0"/>
          <w:szCs w:val="22"/>
        </w:rPr>
        <w:t>Նախագծով</w:t>
      </w:r>
      <w:r w:rsidR="00F81F14" w:rsidRPr="00F81F14">
        <w:rPr>
          <w:rFonts w:cs="Sylfaen"/>
          <w:b w:val="0"/>
          <w:szCs w:val="22"/>
          <w:lang w:val="ro-RO"/>
        </w:rPr>
        <w:t xml:space="preserve"> </w:t>
      </w:r>
      <w:r w:rsidR="00F81F14" w:rsidRPr="00F81F14">
        <w:rPr>
          <w:b w:val="0"/>
          <w:szCs w:val="22"/>
        </w:rPr>
        <w:t>նախատեսվում</w:t>
      </w:r>
      <w:r w:rsidR="00F81F14" w:rsidRPr="00F81F14">
        <w:rPr>
          <w:b w:val="0"/>
          <w:szCs w:val="22"/>
          <w:lang w:val="ro-RO"/>
        </w:rPr>
        <w:t xml:space="preserve"> </w:t>
      </w:r>
      <w:r w:rsidR="00F81F14" w:rsidRPr="00F81F14">
        <w:rPr>
          <w:b w:val="0"/>
          <w:szCs w:val="22"/>
        </w:rPr>
        <w:t>է</w:t>
      </w:r>
      <w:r w:rsidR="00F81F14" w:rsidRPr="00F81F14">
        <w:rPr>
          <w:b w:val="0"/>
          <w:szCs w:val="22"/>
          <w:lang w:val="ro-RO"/>
        </w:rPr>
        <w:t xml:space="preserve"> </w:t>
      </w:r>
      <w:r w:rsidR="00F81F14" w:rsidRPr="00F81F14">
        <w:rPr>
          <w:b w:val="0"/>
          <w:szCs w:val="22"/>
        </w:rPr>
        <w:t>հատկացնել</w:t>
      </w:r>
      <w:r w:rsidR="00F81F14" w:rsidRPr="00F81F14">
        <w:rPr>
          <w:b w:val="0"/>
          <w:szCs w:val="22"/>
          <w:lang w:val="ro-RO"/>
        </w:rPr>
        <w:t xml:space="preserve"> 53.3 </w:t>
      </w:r>
      <w:r w:rsidR="00F81F14" w:rsidRPr="00F81F14">
        <w:rPr>
          <w:rFonts w:cs="Sylfaen"/>
          <w:b w:val="0"/>
          <w:szCs w:val="22"/>
        </w:rPr>
        <w:t>մլն</w:t>
      </w:r>
      <w:r w:rsidR="00F81F14" w:rsidRPr="00F81F14">
        <w:rPr>
          <w:rFonts w:cs="Sylfaen"/>
          <w:b w:val="0"/>
          <w:szCs w:val="22"/>
          <w:lang w:val="ro-RO"/>
        </w:rPr>
        <w:t xml:space="preserve"> </w:t>
      </w:r>
      <w:r w:rsidR="00F81F14" w:rsidRPr="00F81F14">
        <w:rPr>
          <w:rFonts w:cs="Sylfaen"/>
          <w:b w:val="0"/>
          <w:szCs w:val="22"/>
        </w:rPr>
        <w:t>դրամ՝</w:t>
      </w:r>
      <w:r w:rsidR="00F81F14" w:rsidRPr="00F81F14">
        <w:rPr>
          <w:rFonts w:cs="Sylfaen"/>
          <w:b w:val="0"/>
          <w:szCs w:val="22"/>
          <w:lang w:val="ro-RO"/>
        </w:rPr>
        <w:t xml:space="preserve"> </w:t>
      </w:r>
      <w:r w:rsidR="00F81F14" w:rsidRPr="00F81F14">
        <w:rPr>
          <w:rFonts w:cs="Sylfaen"/>
          <w:b w:val="0"/>
          <w:szCs w:val="22"/>
        </w:rPr>
        <w:t>ՀՀ</w:t>
      </w:r>
      <w:r w:rsidR="00F81F14" w:rsidRPr="00F81F14">
        <w:rPr>
          <w:rFonts w:cs="Sylfaen"/>
          <w:b w:val="0"/>
          <w:szCs w:val="22"/>
          <w:lang w:val="ro-RO"/>
        </w:rPr>
        <w:t xml:space="preserve"> 2018</w:t>
      </w:r>
      <w:r w:rsidR="00F81F14" w:rsidRPr="00F81F14">
        <w:rPr>
          <w:b w:val="0"/>
          <w:szCs w:val="22"/>
          <w:lang w:val="ro-RO"/>
        </w:rPr>
        <w:t xml:space="preserve"> </w:t>
      </w:r>
      <w:r w:rsidR="00F81F14" w:rsidRPr="00F81F14">
        <w:rPr>
          <w:b w:val="0"/>
          <w:szCs w:val="22"/>
        </w:rPr>
        <w:t>թվականի</w:t>
      </w:r>
      <w:r w:rsidR="00F81F14" w:rsidRPr="00F81F14">
        <w:rPr>
          <w:rFonts w:cs="Sylfaen"/>
          <w:b w:val="0"/>
          <w:szCs w:val="22"/>
          <w:lang w:val="ro-RO"/>
        </w:rPr>
        <w:t xml:space="preserve"> </w:t>
      </w:r>
      <w:r w:rsidR="00F81F14" w:rsidRPr="00F81F14">
        <w:rPr>
          <w:rFonts w:cs="Sylfaen"/>
          <w:b w:val="0"/>
          <w:szCs w:val="22"/>
        </w:rPr>
        <w:t>պետական</w:t>
      </w:r>
      <w:r w:rsidR="00F81F14" w:rsidRPr="00F81F14">
        <w:rPr>
          <w:rFonts w:cs="Sylfaen"/>
          <w:b w:val="0"/>
          <w:szCs w:val="22"/>
          <w:lang w:val="ro-RO"/>
        </w:rPr>
        <w:t xml:space="preserve"> </w:t>
      </w:r>
      <w:r w:rsidR="00F81F14" w:rsidRPr="00F81F14">
        <w:rPr>
          <w:rFonts w:cs="Sylfaen"/>
          <w:b w:val="0"/>
          <w:szCs w:val="22"/>
        </w:rPr>
        <w:t>բյուջեով</w:t>
      </w:r>
      <w:r w:rsidR="00F81F14" w:rsidRPr="00F81F14">
        <w:rPr>
          <w:rFonts w:cs="Sylfaen"/>
          <w:b w:val="0"/>
          <w:szCs w:val="22"/>
          <w:lang w:val="ro-RO"/>
        </w:rPr>
        <w:t xml:space="preserve"> </w:t>
      </w:r>
      <w:r w:rsidR="00F81F14" w:rsidRPr="00F81F14">
        <w:rPr>
          <w:rFonts w:cs="Sylfaen"/>
          <w:b w:val="0"/>
          <w:szCs w:val="22"/>
        </w:rPr>
        <w:t>հաստատ</w:t>
      </w:r>
      <w:r w:rsidR="00F81F14" w:rsidRPr="00F81F14">
        <w:rPr>
          <w:rFonts w:cs="Sylfaen"/>
          <w:b w:val="0"/>
          <w:szCs w:val="22"/>
          <w:lang w:val="ro-RO"/>
        </w:rPr>
        <w:softHyphen/>
      </w:r>
      <w:r w:rsidR="00F81F14" w:rsidRPr="00F81F14">
        <w:rPr>
          <w:rFonts w:cs="Sylfaen"/>
          <w:b w:val="0"/>
          <w:szCs w:val="22"/>
        </w:rPr>
        <w:t>ված</w:t>
      </w:r>
      <w:r w:rsidR="00F81F14" w:rsidRPr="00F81F14">
        <w:rPr>
          <w:rFonts w:cs="Sylfaen"/>
          <w:b w:val="0"/>
          <w:szCs w:val="22"/>
          <w:lang w:val="ro-RO"/>
        </w:rPr>
        <w:t xml:space="preserve"> </w:t>
      </w:r>
      <w:r w:rsidR="00F81F14" w:rsidRPr="00F81F14">
        <w:rPr>
          <w:rFonts w:cs="Sylfaen"/>
          <w:b w:val="0"/>
          <w:szCs w:val="22"/>
        </w:rPr>
        <w:t>գումարի</w:t>
      </w:r>
      <w:r w:rsidR="00F81F14" w:rsidRPr="00F81F14">
        <w:rPr>
          <w:rFonts w:cs="Sylfaen"/>
          <w:b w:val="0"/>
          <w:szCs w:val="22"/>
          <w:lang w:val="ro-RO"/>
        </w:rPr>
        <w:t xml:space="preserve"> </w:t>
      </w:r>
      <w:r w:rsidR="00F81F14" w:rsidRPr="00F81F14">
        <w:rPr>
          <w:rFonts w:cs="Sylfaen"/>
          <w:b w:val="0"/>
          <w:szCs w:val="22"/>
        </w:rPr>
        <w:t>չափով</w:t>
      </w:r>
      <w:r w:rsidR="00F81F14" w:rsidRPr="00F81F14">
        <w:rPr>
          <w:rFonts w:cs="Sylfaen"/>
          <w:b w:val="0"/>
          <w:szCs w:val="22"/>
          <w:lang w:val="ro-RO"/>
        </w:rPr>
        <w:t>:</w:t>
      </w:r>
    </w:p>
    <w:p w14:paraId="5C255A2E" w14:textId="77777777" w:rsidR="00F81F14" w:rsidRPr="00F81F14" w:rsidRDefault="00F81F14" w:rsidP="00F81F14">
      <w:pPr>
        <w:autoSpaceDE w:val="0"/>
        <w:autoSpaceDN w:val="0"/>
        <w:adjustRightInd w:val="0"/>
        <w:rPr>
          <w:b w:val="0"/>
          <w:szCs w:val="22"/>
          <w:lang w:val="ro-RO"/>
        </w:rPr>
      </w:pPr>
      <w:r w:rsidRPr="00F81F14">
        <w:rPr>
          <w:b w:val="0"/>
          <w:szCs w:val="22"/>
        </w:rPr>
        <w:t>Ծրագիրն</w:t>
      </w:r>
      <w:r w:rsidRPr="00F81F14">
        <w:rPr>
          <w:b w:val="0"/>
          <w:szCs w:val="22"/>
          <w:lang w:val="ro-RO"/>
        </w:rPr>
        <w:t xml:space="preserve"> </w:t>
      </w:r>
      <w:r w:rsidRPr="00F81F14">
        <w:rPr>
          <w:b w:val="0"/>
          <w:szCs w:val="22"/>
        </w:rPr>
        <w:t>ուղղված</w:t>
      </w:r>
      <w:r w:rsidRPr="00F81F14">
        <w:rPr>
          <w:b w:val="0"/>
          <w:szCs w:val="22"/>
          <w:lang w:val="ro-RO"/>
        </w:rPr>
        <w:t xml:space="preserve"> </w:t>
      </w:r>
      <w:r w:rsidRPr="00F81F14">
        <w:rPr>
          <w:b w:val="0"/>
          <w:szCs w:val="22"/>
        </w:rPr>
        <w:t>է</w:t>
      </w:r>
      <w:r w:rsidRPr="00F81F14">
        <w:rPr>
          <w:b w:val="0"/>
          <w:szCs w:val="22"/>
          <w:lang w:val="ro-RO"/>
        </w:rPr>
        <w:t xml:space="preserve"> </w:t>
      </w:r>
      <w:r w:rsidRPr="00F81F14">
        <w:rPr>
          <w:b w:val="0"/>
          <w:szCs w:val="22"/>
        </w:rPr>
        <w:t>ապօրինի</w:t>
      </w:r>
      <w:r w:rsidRPr="00F81F14">
        <w:rPr>
          <w:b w:val="0"/>
          <w:szCs w:val="22"/>
          <w:lang w:val="ro-RO"/>
        </w:rPr>
        <w:t xml:space="preserve"> </w:t>
      </w:r>
      <w:r w:rsidRPr="00F81F14">
        <w:rPr>
          <w:b w:val="0"/>
          <w:szCs w:val="22"/>
        </w:rPr>
        <w:t>հատումների</w:t>
      </w:r>
      <w:r w:rsidRPr="00F81F14">
        <w:rPr>
          <w:b w:val="0"/>
          <w:szCs w:val="22"/>
          <w:lang w:val="ro-RO"/>
        </w:rPr>
        <w:t xml:space="preserve"> </w:t>
      </w:r>
      <w:r w:rsidRPr="00F81F14">
        <w:rPr>
          <w:b w:val="0"/>
          <w:szCs w:val="22"/>
        </w:rPr>
        <w:t>ու</w:t>
      </w:r>
      <w:r w:rsidRPr="00F81F14">
        <w:rPr>
          <w:b w:val="0"/>
          <w:szCs w:val="22"/>
          <w:lang w:val="ro-RO"/>
        </w:rPr>
        <w:t xml:space="preserve"> </w:t>
      </w:r>
      <w:r w:rsidRPr="00F81F14">
        <w:rPr>
          <w:b w:val="0"/>
          <w:szCs w:val="22"/>
        </w:rPr>
        <w:t>բնափայտի</w:t>
      </w:r>
      <w:r w:rsidRPr="00F81F14">
        <w:rPr>
          <w:b w:val="0"/>
          <w:szCs w:val="22"/>
          <w:lang w:val="ro-RO"/>
        </w:rPr>
        <w:t xml:space="preserve"> </w:t>
      </w:r>
      <w:r w:rsidRPr="00F81F14">
        <w:rPr>
          <w:b w:val="0"/>
          <w:szCs w:val="22"/>
        </w:rPr>
        <w:t>տեղափոխման</w:t>
      </w:r>
      <w:r w:rsidRPr="00F81F14">
        <w:rPr>
          <w:b w:val="0"/>
          <w:szCs w:val="22"/>
          <w:lang w:val="ro-RO"/>
        </w:rPr>
        <w:t xml:space="preserve">, </w:t>
      </w:r>
      <w:r w:rsidRPr="00F81F14">
        <w:rPr>
          <w:b w:val="0"/>
          <w:szCs w:val="22"/>
        </w:rPr>
        <w:t>իրացման</w:t>
      </w:r>
      <w:r w:rsidRPr="00F81F14">
        <w:rPr>
          <w:b w:val="0"/>
          <w:szCs w:val="22"/>
          <w:lang w:val="ro-RO"/>
        </w:rPr>
        <w:t xml:space="preserve">, </w:t>
      </w:r>
      <w:r w:rsidRPr="00F81F14">
        <w:rPr>
          <w:b w:val="0"/>
          <w:szCs w:val="22"/>
        </w:rPr>
        <w:t>անտառածածկ</w:t>
      </w:r>
      <w:r w:rsidRPr="00F81F14">
        <w:rPr>
          <w:b w:val="0"/>
          <w:szCs w:val="22"/>
          <w:lang w:val="ro-RO"/>
        </w:rPr>
        <w:t xml:space="preserve"> </w:t>
      </w:r>
      <w:r w:rsidRPr="00F81F14">
        <w:rPr>
          <w:b w:val="0"/>
          <w:szCs w:val="22"/>
        </w:rPr>
        <w:t>տարածքների</w:t>
      </w:r>
      <w:r w:rsidRPr="00F81F14">
        <w:rPr>
          <w:b w:val="0"/>
          <w:szCs w:val="22"/>
          <w:lang w:val="ro-RO"/>
        </w:rPr>
        <w:t xml:space="preserve"> </w:t>
      </w:r>
      <w:r w:rsidRPr="00F81F14">
        <w:rPr>
          <w:b w:val="0"/>
          <w:szCs w:val="22"/>
        </w:rPr>
        <w:t>և</w:t>
      </w:r>
      <w:r w:rsidRPr="00F81F14">
        <w:rPr>
          <w:b w:val="0"/>
          <w:szCs w:val="22"/>
          <w:lang w:val="ro-RO"/>
        </w:rPr>
        <w:t xml:space="preserve"> </w:t>
      </w:r>
      <w:r w:rsidRPr="00F81F14">
        <w:rPr>
          <w:b w:val="0"/>
          <w:szCs w:val="22"/>
        </w:rPr>
        <w:t>բնափայտի</w:t>
      </w:r>
      <w:r w:rsidRPr="00F81F14">
        <w:rPr>
          <w:b w:val="0"/>
          <w:szCs w:val="22"/>
          <w:lang w:val="ro-RO"/>
        </w:rPr>
        <w:t xml:space="preserve"> </w:t>
      </w:r>
      <w:r w:rsidRPr="00F81F14">
        <w:rPr>
          <w:b w:val="0"/>
          <w:szCs w:val="22"/>
        </w:rPr>
        <w:t>պաշարների</w:t>
      </w:r>
      <w:r w:rsidRPr="00F81F14">
        <w:rPr>
          <w:b w:val="0"/>
          <w:szCs w:val="22"/>
          <w:lang w:val="ro-RO"/>
        </w:rPr>
        <w:t xml:space="preserve">, </w:t>
      </w:r>
      <w:r w:rsidRPr="00F81F14">
        <w:rPr>
          <w:b w:val="0"/>
          <w:szCs w:val="22"/>
        </w:rPr>
        <w:t>անտառների</w:t>
      </w:r>
      <w:r w:rsidRPr="00F81F14">
        <w:rPr>
          <w:b w:val="0"/>
          <w:szCs w:val="22"/>
          <w:lang w:val="ro-RO"/>
        </w:rPr>
        <w:t xml:space="preserve"> </w:t>
      </w:r>
      <w:r w:rsidRPr="00F81F14">
        <w:rPr>
          <w:b w:val="0"/>
          <w:szCs w:val="22"/>
        </w:rPr>
        <w:t>և</w:t>
      </w:r>
      <w:r w:rsidRPr="00F81F14">
        <w:rPr>
          <w:b w:val="0"/>
          <w:szCs w:val="22"/>
          <w:lang w:val="ro-RO"/>
        </w:rPr>
        <w:t xml:space="preserve"> </w:t>
      </w:r>
      <w:r w:rsidRPr="00F81F14">
        <w:rPr>
          <w:b w:val="0"/>
          <w:szCs w:val="22"/>
        </w:rPr>
        <w:t>անտառային</w:t>
      </w:r>
      <w:r w:rsidRPr="00F81F14">
        <w:rPr>
          <w:b w:val="0"/>
          <w:szCs w:val="22"/>
          <w:lang w:val="ro-RO"/>
        </w:rPr>
        <w:t xml:space="preserve"> </w:t>
      </w:r>
      <w:r w:rsidRPr="00F81F14">
        <w:rPr>
          <w:b w:val="0"/>
          <w:szCs w:val="22"/>
        </w:rPr>
        <w:t>հողերի</w:t>
      </w:r>
      <w:r w:rsidRPr="00F81F14">
        <w:rPr>
          <w:b w:val="0"/>
          <w:szCs w:val="22"/>
          <w:lang w:val="ro-RO"/>
        </w:rPr>
        <w:t xml:space="preserve"> </w:t>
      </w:r>
      <w:r w:rsidRPr="00F81F14">
        <w:rPr>
          <w:b w:val="0"/>
          <w:szCs w:val="22"/>
        </w:rPr>
        <w:t>քանակական</w:t>
      </w:r>
      <w:r w:rsidRPr="00F81F14">
        <w:rPr>
          <w:b w:val="0"/>
          <w:szCs w:val="22"/>
          <w:lang w:val="ro-RO"/>
        </w:rPr>
        <w:t xml:space="preserve"> </w:t>
      </w:r>
      <w:r w:rsidRPr="00F81F14">
        <w:rPr>
          <w:b w:val="0"/>
          <w:szCs w:val="22"/>
        </w:rPr>
        <w:t>ու</w:t>
      </w:r>
      <w:r w:rsidRPr="00F81F14">
        <w:rPr>
          <w:b w:val="0"/>
          <w:szCs w:val="22"/>
          <w:lang w:val="ro-RO"/>
        </w:rPr>
        <w:t xml:space="preserve"> </w:t>
      </w:r>
      <w:r w:rsidRPr="00F81F14">
        <w:rPr>
          <w:b w:val="0"/>
          <w:szCs w:val="22"/>
        </w:rPr>
        <w:t>որակական</w:t>
      </w:r>
      <w:r w:rsidRPr="00F81F14">
        <w:rPr>
          <w:b w:val="0"/>
          <w:szCs w:val="22"/>
          <w:lang w:val="ro-RO"/>
        </w:rPr>
        <w:t xml:space="preserve"> </w:t>
      </w:r>
      <w:r w:rsidRPr="00F81F14">
        <w:rPr>
          <w:b w:val="0"/>
          <w:szCs w:val="22"/>
        </w:rPr>
        <w:t>փոփոխու</w:t>
      </w:r>
      <w:r w:rsidRPr="00F81F14">
        <w:rPr>
          <w:b w:val="0"/>
          <w:szCs w:val="22"/>
          <w:lang w:val="ro-RO"/>
        </w:rPr>
        <w:softHyphen/>
      </w:r>
      <w:r w:rsidRPr="00F81F14">
        <w:rPr>
          <w:b w:val="0"/>
          <w:szCs w:val="22"/>
        </w:rPr>
        <w:t>թյունների</w:t>
      </w:r>
      <w:r w:rsidRPr="00F81F14">
        <w:rPr>
          <w:b w:val="0"/>
          <w:szCs w:val="22"/>
          <w:lang w:val="ro-RO"/>
        </w:rPr>
        <w:t xml:space="preserve">, </w:t>
      </w:r>
      <w:r w:rsidRPr="00F81F14">
        <w:rPr>
          <w:b w:val="0"/>
          <w:szCs w:val="22"/>
        </w:rPr>
        <w:t>անտառային</w:t>
      </w:r>
      <w:r w:rsidRPr="00F81F14">
        <w:rPr>
          <w:b w:val="0"/>
          <w:szCs w:val="22"/>
          <w:lang w:val="ro-RO"/>
        </w:rPr>
        <w:t xml:space="preserve"> </w:t>
      </w:r>
      <w:r w:rsidRPr="00F81F14">
        <w:rPr>
          <w:b w:val="0"/>
          <w:szCs w:val="22"/>
        </w:rPr>
        <w:t>հրդեհների</w:t>
      </w:r>
      <w:r w:rsidRPr="00F81F14">
        <w:rPr>
          <w:b w:val="0"/>
          <w:szCs w:val="22"/>
          <w:lang w:val="ro-RO"/>
        </w:rPr>
        <w:t xml:space="preserve">, </w:t>
      </w:r>
      <w:r w:rsidRPr="00F81F14">
        <w:rPr>
          <w:b w:val="0"/>
          <w:szCs w:val="22"/>
        </w:rPr>
        <w:t>հիվանդություններ</w:t>
      </w:r>
      <w:r w:rsidRPr="00F81F14">
        <w:rPr>
          <w:b w:val="0"/>
          <w:szCs w:val="22"/>
          <w:lang w:val="ro-RO"/>
        </w:rPr>
        <w:t xml:space="preserve"> </w:t>
      </w:r>
      <w:r w:rsidRPr="00F81F14">
        <w:rPr>
          <w:b w:val="0"/>
          <w:szCs w:val="22"/>
        </w:rPr>
        <w:t>և</w:t>
      </w:r>
      <w:r w:rsidRPr="00F81F14">
        <w:rPr>
          <w:b w:val="0"/>
          <w:szCs w:val="22"/>
          <w:lang w:val="ro-RO"/>
        </w:rPr>
        <w:t xml:space="preserve"> </w:t>
      </w:r>
      <w:r w:rsidRPr="00F81F14">
        <w:rPr>
          <w:b w:val="0"/>
          <w:szCs w:val="22"/>
        </w:rPr>
        <w:t>վնասատուների</w:t>
      </w:r>
      <w:r w:rsidRPr="00F81F14">
        <w:rPr>
          <w:b w:val="0"/>
          <w:szCs w:val="22"/>
          <w:lang w:val="ro-RO"/>
        </w:rPr>
        <w:t xml:space="preserve"> </w:t>
      </w:r>
      <w:r w:rsidRPr="00F81F14">
        <w:rPr>
          <w:b w:val="0"/>
          <w:szCs w:val="22"/>
        </w:rPr>
        <w:t>տարածվածության</w:t>
      </w:r>
      <w:r w:rsidRPr="00F81F14">
        <w:rPr>
          <w:b w:val="0"/>
          <w:szCs w:val="22"/>
          <w:lang w:val="ro-RO"/>
        </w:rPr>
        <w:t xml:space="preserve"> </w:t>
      </w:r>
      <w:r w:rsidRPr="00F81F14">
        <w:rPr>
          <w:b w:val="0"/>
          <w:szCs w:val="22"/>
        </w:rPr>
        <w:t>և</w:t>
      </w:r>
      <w:r w:rsidRPr="00F81F14">
        <w:rPr>
          <w:b w:val="0"/>
          <w:szCs w:val="22"/>
          <w:lang w:val="ro-RO"/>
        </w:rPr>
        <w:t xml:space="preserve"> </w:t>
      </w:r>
      <w:r w:rsidRPr="00F81F14">
        <w:rPr>
          <w:b w:val="0"/>
          <w:szCs w:val="22"/>
        </w:rPr>
        <w:t>այլ</w:t>
      </w:r>
      <w:r w:rsidRPr="00F81F14">
        <w:rPr>
          <w:b w:val="0"/>
          <w:szCs w:val="22"/>
          <w:lang w:val="ro-RO"/>
        </w:rPr>
        <w:t xml:space="preserve"> </w:t>
      </w:r>
      <w:r w:rsidRPr="00F81F14">
        <w:rPr>
          <w:b w:val="0"/>
          <w:szCs w:val="22"/>
        </w:rPr>
        <w:t>բացասական</w:t>
      </w:r>
      <w:r w:rsidRPr="00F81F14">
        <w:rPr>
          <w:b w:val="0"/>
          <w:szCs w:val="22"/>
          <w:lang w:val="ro-RO"/>
        </w:rPr>
        <w:t xml:space="preserve"> </w:t>
      </w:r>
      <w:r w:rsidRPr="00F81F14">
        <w:rPr>
          <w:b w:val="0"/>
          <w:szCs w:val="22"/>
        </w:rPr>
        <w:t>գործողությունների</w:t>
      </w:r>
      <w:r w:rsidRPr="00F81F14">
        <w:rPr>
          <w:b w:val="0"/>
          <w:szCs w:val="22"/>
          <w:lang w:val="ro-RO"/>
        </w:rPr>
        <w:t xml:space="preserve"> </w:t>
      </w:r>
      <w:r w:rsidRPr="00F81F14">
        <w:rPr>
          <w:b w:val="0"/>
          <w:szCs w:val="22"/>
        </w:rPr>
        <w:t>կանխարգելման</w:t>
      </w:r>
      <w:r w:rsidRPr="00F81F14">
        <w:rPr>
          <w:b w:val="0"/>
          <w:szCs w:val="22"/>
          <w:lang w:val="ro-RO"/>
        </w:rPr>
        <w:t xml:space="preserve"> </w:t>
      </w:r>
      <w:r w:rsidRPr="00F81F14">
        <w:rPr>
          <w:b w:val="0"/>
          <w:szCs w:val="22"/>
        </w:rPr>
        <w:t>աշխատանքներին</w:t>
      </w:r>
      <w:r w:rsidRPr="00F81F14">
        <w:rPr>
          <w:b w:val="0"/>
          <w:szCs w:val="22"/>
          <w:lang w:val="ro-RO"/>
        </w:rPr>
        <w:t>:</w:t>
      </w:r>
    </w:p>
    <w:p w14:paraId="200188FB" w14:textId="14B99544" w:rsidR="00F81F14" w:rsidRPr="00F81F14" w:rsidRDefault="00F81F14" w:rsidP="00F81F14">
      <w:pPr>
        <w:autoSpaceDE w:val="0"/>
        <w:autoSpaceDN w:val="0"/>
        <w:adjustRightInd w:val="0"/>
        <w:rPr>
          <w:rFonts w:cs="Sylfaen"/>
          <w:b w:val="0"/>
          <w:szCs w:val="22"/>
          <w:lang w:val="af-ZA"/>
        </w:rPr>
      </w:pPr>
      <w:r w:rsidRPr="00F81F14">
        <w:rPr>
          <w:rFonts w:cs="Sylfaen"/>
          <w:b w:val="0"/>
          <w:szCs w:val="22"/>
          <w:lang w:val="hy-AM"/>
        </w:rPr>
        <w:t xml:space="preserve"> </w:t>
      </w:r>
      <w:r w:rsidR="0064418F" w:rsidRPr="00DB1FB2">
        <w:rPr>
          <w:rFonts w:cs="Sylfaen"/>
          <w:b w:val="0"/>
          <w:szCs w:val="22"/>
          <w:lang w:val="hy-AM"/>
        </w:rPr>
        <w:t>3.3</w:t>
      </w:r>
      <w:r w:rsidRPr="00F81F14">
        <w:rPr>
          <w:rFonts w:cs="Sylfaen"/>
          <w:b w:val="0"/>
          <w:szCs w:val="22"/>
          <w:lang w:val="af-ZA"/>
        </w:rPr>
        <w:t xml:space="preserve"> </w:t>
      </w:r>
      <w:r w:rsidRPr="00F81F14">
        <w:rPr>
          <w:b w:val="0"/>
          <w:szCs w:val="22"/>
          <w:lang w:val="ro-RO"/>
        </w:rPr>
        <w:t></w:t>
      </w:r>
      <w:r w:rsidRPr="00DB1FB2">
        <w:rPr>
          <w:rFonts w:cs="Sylfaen"/>
          <w:b w:val="0"/>
          <w:szCs w:val="22"/>
          <w:lang w:val="hy-AM"/>
        </w:rPr>
        <w:t>Անտառների</w:t>
      </w:r>
      <w:r w:rsidRPr="00F81F14">
        <w:rPr>
          <w:rFonts w:cs="Sylfaen"/>
          <w:b w:val="0"/>
          <w:szCs w:val="22"/>
          <w:lang w:val="af-ZA"/>
        </w:rPr>
        <w:t xml:space="preserve"> </w:t>
      </w:r>
      <w:r w:rsidRPr="00DB1FB2">
        <w:rPr>
          <w:rFonts w:cs="Sylfaen"/>
          <w:b w:val="0"/>
          <w:szCs w:val="22"/>
          <w:lang w:val="hy-AM"/>
        </w:rPr>
        <w:t>կադաստրի</w:t>
      </w:r>
      <w:r w:rsidRPr="00F81F14">
        <w:rPr>
          <w:rFonts w:cs="Sylfaen"/>
          <w:b w:val="0"/>
          <w:szCs w:val="22"/>
          <w:lang w:val="af-ZA"/>
        </w:rPr>
        <w:t xml:space="preserve"> </w:t>
      </w:r>
      <w:r w:rsidRPr="00DB1FB2">
        <w:rPr>
          <w:rFonts w:cs="Sylfaen"/>
          <w:b w:val="0"/>
          <w:szCs w:val="22"/>
          <w:lang w:val="hy-AM"/>
        </w:rPr>
        <w:t>վարում</w:t>
      </w:r>
      <w:r w:rsidRPr="00F81F14">
        <w:rPr>
          <w:b w:val="0"/>
          <w:szCs w:val="22"/>
          <w:lang w:val="ro-RO"/>
        </w:rPr>
        <w:t></w:t>
      </w:r>
      <w:r w:rsidRPr="00F81F14">
        <w:rPr>
          <w:rFonts w:cs="Sylfaen"/>
          <w:b w:val="0"/>
          <w:szCs w:val="22"/>
          <w:lang w:val="ro-RO"/>
        </w:rPr>
        <w:t xml:space="preserve"> միջոցառման </w:t>
      </w:r>
      <w:r w:rsidRPr="00DB1FB2">
        <w:rPr>
          <w:rFonts w:cs="Sylfaen"/>
          <w:b w:val="0"/>
          <w:szCs w:val="22"/>
          <w:lang w:val="hy-AM"/>
        </w:rPr>
        <w:t>համար</w:t>
      </w:r>
      <w:r w:rsidRPr="00F81F14">
        <w:rPr>
          <w:rFonts w:cs="Sylfaen"/>
          <w:b w:val="0"/>
          <w:szCs w:val="22"/>
          <w:lang w:val="ro-RO"/>
        </w:rPr>
        <w:t xml:space="preserve"> </w:t>
      </w:r>
      <w:r w:rsidRPr="00DB1FB2">
        <w:rPr>
          <w:rFonts w:cs="Sylfaen"/>
          <w:b w:val="0"/>
          <w:szCs w:val="22"/>
          <w:lang w:val="hy-AM"/>
        </w:rPr>
        <w:t>Նախագծով</w:t>
      </w:r>
      <w:r w:rsidRPr="00F81F14">
        <w:rPr>
          <w:rFonts w:cs="Sylfaen"/>
          <w:b w:val="0"/>
          <w:szCs w:val="22"/>
          <w:lang w:val="ro-RO"/>
        </w:rPr>
        <w:t xml:space="preserve"> </w:t>
      </w:r>
      <w:r w:rsidRPr="00DB1FB2">
        <w:rPr>
          <w:b w:val="0"/>
          <w:szCs w:val="22"/>
          <w:lang w:val="hy-AM"/>
        </w:rPr>
        <w:t>նախատեսվում</w:t>
      </w:r>
      <w:r w:rsidRPr="00F81F14">
        <w:rPr>
          <w:b w:val="0"/>
          <w:szCs w:val="22"/>
          <w:lang w:val="ro-RO"/>
        </w:rPr>
        <w:t xml:space="preserve"> </w:t>
      </w:r>
      <w:r w:rsidRPr="00DB1FB2">
        <w:rPr>
          <w:b w:val="0"/>
          <w:szCs w:val="22"/>
          <w:lang w:val="hy-AM"/>
        </w:rPr>
        <w:t>է</w:t>
      </w:r>
      <w:r w:rsidRPr="00F81F14">
        <w:rPr>
          <w:b w:val="0"/>
          <w:szCs w:val="22"/>
          <w:lang w:val="ro-RO"/>
        </w:rPr>
        <w:t xml:space="preserve"> </w:t>
      </w:r>
      <w:r w:rsidRPr="00DB1FB2">
        <w:rPr>
          <w:b w:val="0"/>
          <w:szCs w:val="22"/>
          <w:lang w:val="hy-AM"/>
        </w:rPr>
        <w:t>հատկացնել</w:t>
      </w:r>
      <w:r w:rsidRPr="00F81F14">
        <w:rPr>
          <w:b w:val="0"/>
          <w:szCs w:val="22"/>
          <w:lang w:val="ro-RO"/>
        </w:rPr>
        <w:t xml:space="preserve"> 15.0 </w:t>
      </w:r>
      <w:r w:rsidRPr="00DB1FB2">
        <w:rPr>
          <w:rFonts w:cs="Sylfaen"/>
          <w:b w:val="0"/>
          <w:szCs w:val="22"/>
          <w:lang w:val="hy-AM"/>
        </w:rPr>
        <w:t>մլն</w:t>
      </w:r>
      <w:r w:rsidRPr="00F81F14">
        <w:rPr>
          <w:rFonts w:cs="Sylfaen"/>
          <w:b w:val="0"/>
          <w:szCs w:val="22"/>
          <w:lang w:val="ro-RO"/>
        </w:rPr>
        <w:t xml:space="preserve"> </w:t>
      </w:r>
      <w:r w:rsidRPr="00DB1FB2">
        <w:rPr>
          <w:rFonts w:cs="Sylfaen"/>
          <w:b w:val="0"/>
          <w:szCs w:val="22"/>
          <w:lang w:val="hy-AM"/>
        </w:rPr>
        <w:t>դրամ</w:t>
      </w:r>
      <w:r w:rsidRPr="00F81F14">
        <w:rPr>
          <w:rFonts w:cs="Sylfaen"/>
          <w:b w:val="0"/>
          <w:szCs w:val="22"/>
          <w:lang w:val="ro-RO"/>
        </w:rPr>
        <w:t>:</w:t>
      </w:r>
    </w:p>
    <w:p w14:paraId="75F0B8BB" w14:textId="77777777" w:rsidR="00F81F14" w:rsidRPr="00F81F14" w:rsidRDefault="00F81F14" w:rsidP="00F81F14">
      <w:pPr>
        <w:rPr>
          <w:b w:val="0"/>
          <w:szCs w:val="22"/>
          <w:lang w:val="af-ZA"/>
        </w:rPr>
      </w:pPr>
      <w:r w:rsidRPr="00F81F14">
        <w:rPr>
          <w:b w:val="0"/>
          <w:szCs w:val="22"/>
        </w:rPr>
        <w:t>Միջոցառման</w:t>
      </w:r>
      <w:r w:rsidRPr="00F81F14">
        <w:rPr>
          <w:b w:val="0"/>
          <w:szCs w:val="22"/>
          <w:lang w:val="af-ZA"/>
        </w:rPr>
        <w:t xml:space="preserve"> </w:t>
      </w:r>
      <w:r w:rsidRPr="00F81F14">
        <w:rPr>
          <w:b w:val="0"/>
          <w:szCs w:val="22"/>
        </w:rPr>
        <w:t>շրջանակներում</w:t>
      </w:r>
      <w:r w:rsidRPr="00F81F14">
        <w:rPr>
          <w:b w:val="0"/>
          <w:szCs w:val="22"/>
          <w:lang w:val="af-ZA"/>
        </w:rPr>
        <w:t xml:space="preserve"> </w:t>
      </w:r>
      <w:r w:rsidRPr="00F81F14">
        <w:rPr>
          <w:b w:val="0"/>
          <w:szCs w:val="22"/>
        </w:rPr>
        <w:t>նախատեսվում</w:t>
      </w:r>
      <w:r w:rsidRPr="00F81F14">
        <w:rPr>
          <w:b w:val="0"/>
          <w:szCs w:val="22"/>
          <w:lang w:val="af-ZA"/>
        </w:rPr>
        <w:t xml:space="preserve"> </w:t>
      </w:r>
      <w:r w:rsidRPr="00F81F14">
        <w:rPr>
          <w:b w:val="0"/>
          <w:szCs w:val="22"/>
        </w:rPr>
        <w:t>է</w:t>
      </w:r>
      <w:r w:rsidRPr="00F81F14">
        <w:rPr>
          <w:b w:val="0"/>
          <w:szCs w:val="22"/>
          <w:lang w:val="af-ZA"/>
        </w:rPr>
        <w:t xml:space="preserve"> </w:t>
      </w:r>
      <w:r w:rsidRPr="00F81F14">
        <w:rPr>
          <w:b w:val="0"/>
          <w:szCs w:val="22"/>
        </w:rPr>
        <w:t>անտառների</w:t>
      </w:r>
      <w:r w:rsidRPr="00F81F14">
        <w:rPr>
          <w:b w:val="0"/>
          <w:szCs w:val="22"/>
          <w:lang w:val="af-ZA"/>
        </w:rPr>
        <w:t xml:space="preserve"> </w:t>
      </w:r>
      <w:r w:rsidRPr="00F81F14">
        <w:rPr>
          <w:b w:val="0"/>
          <w:szCs w:val="22"/>
        </w:rPr>
        <w:t>հաշվառման</w:t>
      </w:r>
      <w:r w:rsidRPr="00F81F14">
        <w:rPr>
          <w:b w:val="0"/>
          <w:szCs w:val="22"/>
          <w:lang w:val="af-ZA"/>
        </w:rPr>
        <w:t xml:space="preserve"> </w:t>
      </w:r>
      <w:r w:rsidRPr="00F81F14">
        <w:rPr>
          <w:b w:val="0"/>
          <w:szCs w:val="22"/>
        </w:rPr>
        <w:t>և</w:t>
      </w:r>
      <w:r w:rsidRPr="00F81F14">
        <w:rPr>
          <w:b w:val="0"/>
          <w:szCs w:val="22"/>
          <w:lang w:val="af-ZA"/>
        </w:rPr>
        <w:t xml:space="preserve"> </w:t>
      </w:r>
      <w:r w:rsidRPr="00F81F14">
        <w:rPr>
          <w:b w:val="0"/>
          <w:szCs w:val="22"/>
        </w:rPr>
        <w:t>անտառային</w:t>
      </w:r>
      <w:r w:rsidRPr="00F81F14">
        <w:rPr>
          <w:b w:val="0"/>
          <w:szCs w:val="22"/>
          <w:lang w:val="af-ZA"/>
        </w:rPr>
        <w:t xml:space="preserve"> </w:t>
      </w:r>
      <w:r w:rsidRPr="00F81F14">
        <w:rPr>
          <w:b w:val="0"/>
          <w:szCs w:val="22"/>
        </w:rPr>
        <w:t>պետական</w:t>
      </w:r>
      <w:r w:rsidRPr="00F81F14">
        <w:rPr>
          <w:b w:val="0"/>
          <w:szCs w:val="22"/>
          <w:lang w:val="af-ZA"/>
        </w:rPr>
        <w:t xml:space="preserve"> </w:t>
      </w:r>
      <w:r w:rsidRPr="00F81F14">
        <w:rPr>
          <w:b w:val="0"/>
          <w:szCs w:val="22"/>
        </w:rPr>
        <w:t>կադաստրի</w:t>
      </w:r>
      <w:r w:rsidRPr="00F81F14">
        <w:rPr>
          <w:b w:val="0"/>
          <w:szCs w:val="22"/>
          <w:lang w:val="af-ZA"/>
        </w:rPr>
        <w:t xml:space="preserve"> </w:t>
      </w:r>
      <w:r w:rsidRPr="00F81F14">
        <w:rPr>
          <w:b w:val="0"/>
          <w:szCs w:val="22"/>
        </w:rPr>
        <w:t>վարում</w:t>
      </w:r>
      <w:r w:rsidRPr="00F81F14">
        <w:rPr>
          <w:b w:val="0"/>
          <w:szCs w:val="22"/>
          <w:lang w:val="af-ZA"/>
        </w:rPr>
        <w:t xml:space="preserve"> 342,400.0 </w:t>
      </w:r>
      <w:r w:rsidRPr="00F81F14">
        <w:rPr>
          <w:b w:val="0"/>
          <w:szCs w:val="22"/>
        </w:rPr>
        <w:t>հա</w:t>
      </w:r>
      <w:r w:rsidRPr="00F81F14">
        <w:rPr>
          <w:b w:val="0"/>
          <w:szCs w:val="22"/>
          <w:lang w:val="af-ZA"/>
        </w:rPr>
        <w:t xml:space="preserve"> </w:t>
      </w:r>
      <w:r w:rsidRPr="00F81F14">
        <w:rPr>
          <w:b w:val="0"/>
          <w:szCs w:val="22"/>
        </w:rPr>
        <w:t>տարածքում</w:t>
      </w:r>
      <w:r w:rsidRPr="00F81F14">
        <w:rPr>
          <w:b w:val="0"/>
          <w:szCs w:val="22"/>
          <w:lang w:val="af-ZA"/>
        </w:rPr>
        <w:t>:</w:t>
      </w:r>
    </w:p>
    <w:p w14:paraId="2EEBDCF0" w14:textId="2EA01763" w:rsidR="00F81F14" w:rsidRPr="00F81F14" w:rsidRDefault="0064418F" w:rsidP="00F81F14">
      <w:pPr>
        <w:autoSpaceDE w:val="0"/>
        <w:autoSpaceDN w:val="0"/>
        <w:adjustRightInd w:val="0"/>
        <w:rPr>
          <w:rFonts w:cs="Sylfaen"/>
          <w:b w:val="0"/>
          <w:szCs w:val="22"/>
          <w:lang w:val="af-ZA"/>
        </w:rPr>
      </w:pPr>
      <w:r w:rsidRPr="00DB1FB2">
        <w:rPr>
          <w:rFonts w:cs="Sylfaen"/>
          <w:b w:val="0"/>
          <w:szCs w:val="22"/>
          <w:lang w:val="af-ZA"/>
        </w:rPr>
        <w:t>3.4</w:t>
      </w:r>
      <w:r w:rsidR="00F81F14" w:rsidRPr="00F81F14">
        <w:rPr>
          <w:rFonts w:cs="Sylfaen"/>
          <w:b w:val="0"/>
          <w:szCs w:val="22"/>
          <w:lang w:val="hy-AM"/>
        </w:rPr>
        <w:t xml:space="preserve"> </w:t>
      </w:r>
      <w:r w:rsidR="00F81F14" w:rsidRPr="00F81F14">
        <w:rPr>
          <w:b w:val="0"/>
          <w:szCs w:val="22"/>
          <w:lang w:val="ro-RO"/>
        </w:rPr>
        <w:t></w:t>
      </w:r>
      <w:r w:rsidR="00F81F14" w:rsidRPr="00F81F14">
        <w:rPr>
          <w:rFonts w:cs="Sylfaen"/>
          <w:b w:val="0"/>
          <w:szCs w:val="22"/>
        </w:rPr>
        <w:t>Անտառների</w:t>
      </w:r>
      <w:r w:rsidR="00F81F14" w:rsidRPr="00F81F14">
        <w:rPr>
          <w:rFonts w:cs="Sylfaen"/>
          <w:b w:val="0"/>
          <w:szCs w:val="22"/>
          <w:lang w:val="af-ZA"/>
        </w:rPr>
        <w:t xml:space="preserve"> </w:t>
      </w:r>
      <w:r w:rsidR="00F81F14" w:rsidRPr="00F81F14">
        <w:rPr>
          <w:rFonts w:cs="Sylfaen"/>
          <w:b w:val="0"/>
          <w:szCs w:val="22"/>
        </w:rPr>
        <w:t>վնասակար</w:t>
      </w:r>
      <w:r w:rsidR="00F81F14" w:rsidRPr="00F81F14">
        <w:rPr>
          <w:rFonts w:cs="Sylfaen"/>
          <w:b w:val="0"/>
          <w:szCs w:val="22"/>
          <w:lang w:val="af-ZA"/>
        </w:rPr>
        <w:t xml:space="preserve"> </w:t>
      </w:r>
      <w:r w:rsidR="00F81F14" w:rsidRPr="00F81F14">
        <w:rPr>
          <w:rFonts w:cs="Sylfaen"/>
          <w:b w:val="0"/>
          <w:szCs w:val="22"/>
        </w:rPr>
        <w:t>օրգանիզմների</w:t>
      </w:r>
      <w:r w:rsidR="00F81F14" w:rsidRPr="00F81F14">
        <w:rPr>
          <w:rFonts w:cs="Sylfaen"/>
          <w:b w:val="0"/>
          <w:szCs w:val="22"/>
          <w:lang w:val="af-ZA"/>
        </w:rPr>
        <w:t xml:space="preserve"> </w:t>
      </w:r>
      <w:r w:rsidR="00F81F14" w:rsidRPr="00F81F14">
        <w:rPr>
          <w:rFonts w:cs="Sylfaen"/>
          <w:b w:val="0"/>
          <w:szCs w:val="22"/>
        </w:rPr>
        <w:t>դեմ</w:t>
      </w:r>
      <w:r w:rsidR="00F81F14" w:rsidRPr="00F81F14">
        <w:rPr>
          <w:rFonts w:cs="Sylfaen"/>
          <w:b w:val="0"/>
          <w:szCs w:val="22"/>
          <w:lang w:val="af-ZA"/>
        </w:rPr>
        <w:t xml:space="preserve"> </w:t>
      </w:r>
      <w:r w:rsidR="00F81F14" w:rsidRPr="00F81F14">
        <w:rPr>
          <w:rFonts w:cs="Sylfaen"/>
          <w:b w:val="0"/>
          <w:szCs w:val="22"/>
        </w:rPr>
        <w:t>պայքար</w:t>
      </w:r>
      <w:r w:rsidR="00F81F14" w:rsidRPr="00F81F14">
        <w:rPr>
          <w:b w:val="0"/>
          <w:szCs w:val="22"/>
          <w:lang w:val="ro-RO"/>
        </w:rPr>
        <w:t></w:t>
      </w:r>
      <w:r w:rsidR="00F81F14" w:rsidRPr="00F81F14">
        <w:rPr>
          <w:rFonts w:cs="Sylfaen"/>
          <w:b w:val="0"/>
          <w:szCs w:val="22"/>
          <w:lang w:val="ro-RO"/>
        </w:rPr>
        <w:t xml:space="preserve"> միջոցառման </w:t>
      </w:r>
      <w:r w:rsidR="00F81F14" w:rsidRPr="00F81F14">
        <w:rPr>
          <w:rFonts w:cs="Sylfaen"/>
          <w:b w:val="0"/>
          <w:szCs w:val="22"/>
        </w:rPr>
        <w:t>համար</w:t>
      </w:r>
      <w:r w:rsidR="00F81F14" w:rsidRPr="00F81F14">
        <w:rPr>
          <w:rFonts w:cs="Sylfaen"/>
          <w:b w:val="0"/>
          <w:szCs w:val="22"/>
          <w:lang w:val="ro-RO"/>
        </w:rPr>
        <w:t xml:space="preserve"> </w:t>
      </w:r>
      <w:r w:rsidR="00F81F14" w:rsidRPr="00F81F14">
        <w:rPr>
          <w:rFonts w:cs="Sylfaen"/>
          <w:b w:val="0"/>
          <w:szCs w:val="22"/>
        </w:rPr>
        <w:t>Նախագծով</w:t>
      </w:r>
      <w:r w:rsidR="00F81F14" w:rsidRPr="00F81F14">
        <w:rPr>
          <w:rFonts w:cs="Sylfaen"/>
          <w:b w:val="0"/>
          <w:szCs w:val="22"/>
          <w:lang w:val="ro-RO"/>
        </w:rPr>
        <w:t xml:space="preserve"> </w:t>
      </w:r>
      <w:r w:rsidR="00F81F14" w:rsidRPr="00F81F14">
        <w:rPr>
          <w:b w:val="0"/>
          <w:szCs w:val="22"/>
        </w:rPr>
        <w:t>նախատեսվում</w:t>
      </w:r>
      <w:r w:rsidR="00F81F14" w:rsidRPr="00F81F14">
        <w:rPr>
          <w:b w:val="0"/>
          <w:szCs w:val="22"/>
          <w:lang w:val="ro-RO"/>
        </w:rPr>
        <w:t xml:space="preserve"> </w:t>
      </w:r>
      <w:r w:rsidR="00F81F14" w:rsidRPr="00F81F14">
        <w:rPr>
          <w:b w:val="0"/>
          <w:szCs w:val="22"/>
        </w:rPr>
        <w:t>է</w:t>
      </w:r>
      <w:r w:rsidR="00F81F14" w:rsidRPr="00F81F14">
        <w:rPr>
          <w:b w:val="0"/>
          <w:szCs w:val="22"/>
          <w:lang w:val="ro-RO"/>
        </w:rPr>
        <w:t xml:space="preserve"> </w:t>
      </w:r>
      <w:r w:rsidR="00F81F14" w:rsidRPr="00F81F14">
        <w:rPr>
          <w:b w:val="0"/>
          <w:szCs w:val="22"/>
        </w:rPr>
        <w:t>հատկացնել</w:t>
      </w:r>
      <w:r w:rsidR="00F81F14" w:rsidRPr="00F81F14">
        <w:rPr>
          <w:b w:val="0"/>
          <w:szCs w:val="22"/>
          <w:lang w:val="ro-RO"/>
        </w:rPr>
        <w:t xml:space="preserve"> 43.7 </w:t>
      </w:r>
      <w:r w:rsidR="00F81F14" w:rsidRPr="00F81F14">
        <w:rPr>
          <w:rFonts w:cs="Sylfaen"/>
          <w:b w:val="0"/>
          <w:szCs w:val="22"/>
        </w:rPr>
        <w:t>մլն</w:t>
      </w:r>
      <w:r w:rsidR="00F81F14" w:rsidRPr="00F81F14">
        <w:rPr>
          <w:rFonts w:cs="Sylfaen"/>
          <w:b w:val="0"/>
          <w:szCs w:val="22"/>
          <w:lang w:val="ro-RO"/>
        </w:rPr>
        <w:t xml:space="preserve"> </w:t>
      </w:r>
      <w:r w:rsidR="00F81F14" w:rsidRPr="00F81F14">
        <w:rPr>
          <w:rFonts w:cs="Sylfaen"/>
          <w:b w:val="0"/>
          <w:szCs w:val="22"/>
        </w:rPr>
        <w:t>դրամ</w:t>
      </w:r>
      <w:r w:rsidR="00F81F14" w:rsidRPr="00F81F14">
        <w:rPr>
          <w:rFonts w:cs="Sylfaen"/>
          <w:b w:val="0"/>
          <w:szCs w:val="22"/>
          <w:lang w:val="ro-RO"/>
        </w:rPr>
        <w:t>:</w:t>
      </w:r>
    </w:p>
    <w:p w14:paraId="2987B888" w14:textId="77777777" w:rsidR="00F81F14" w:rsidRPr="00F81F14" w:rsidRDefault="00F81F14" w:rsidP="00F81F14">
      <w:pPr>
        <w:rPr>
          <w:b w:val="0"/>
          <w:szCs w:val="22"/>
          <w:lang w:val="af-ZA"/>
        </w:rPr>
      </w:pPr>
      <w:r w:rsidRPr="00F81F14">
        <w:rPr>
          <w:b w:val="0"/>
          <w:szCs w:val="22"/>
        </w:rPr>
        <w:t>Միջոցառման</w:t>
      </w:r>
      <w:r w:rsidRPr="00F81F14">
        <w:rPr>
          <w:b w:val="0"/>
          <w:szCs w:val="22"/>
          <w:lang w:val="af-ZA"/>
        </w:rPr>
        <w:t xml:space="preserve"> </w:t>
      </w:r>
      <w:r w:rsidRPr="00F81F14">
        <w:rPr>
          <w:b w:val="0"/>
          <w:szCs w:val="22"/>
        </w:rPr>
        <w:t>շրջանակներում</w:t>
      </w:r>
      <w:r w:rsidRPr="00F81F14">
        <w:rPr>
          <w:b w:val="0"/>
          <w:szCs w:val="22"/>
          <w:lang w:val="af-ZA"/>
        </w:rPr>
        <w:t xml:space="preserve"> </w:t>
      </w:r>
      <w:r w:rsidRPr="00F81F14">
        <w:rPr>
          <w:b w:val="0"/>
          <w:szCs w:val="22"/>
        </w:rPr>
        <w:t>նախատեսվում</w:t>
      </w:r>
      <w:r w:rsidRPr="00F81F14">
        <w:rPr>
          <w:b w:val="0"/>
          <w:szCs w:val="22"/>
          <w:lang w:val="af-ZA"/>
        </w:rPr>
        <w:t xml:space="preserve"> </w:t>
      </w:r>
      <w:r w:rsidRPr="00F81F14">
        <w:rPr>
          <w:b w:val="0"/>
          <w:szCs w:val="22"/>
        </w:rPr>
        <w:t>է</w:t>
      </w:r>
      <w:r w:rsidRPr="00F81F14">
        <w:rPr>
          <w:b w:val="0"/>
          <w:szCs w:val="22"/>
          <w:lang w:val="af-ZA"/>
        </w:rPr>
        <w:t xml:space="preserve"> «</w:t>
      </w:r>
      <w:r w:rsidRPr="00F81F14">
        <w:rPr>
          <w:b w:val="0"/>
          <w:szCs w:val="22"/>
        </w:rPr>
        <w:t>Հայանտառ</w:t>
      </w:r>
      <w:r w:rsidRPr="00F81F14">
        <w:rPr>
          <w:b w:val="0"/>
          <w:szCs w:val="22"/>
          <w:lang w:val="af-ZA"/>
        </w:rPr>
        <w:t xml:space="preserve">» </w:t>
      </w:r>
      <w:r w:rsidRPr="00F81F14">
        <w:rPr>
          <w:b w:val="0"/>
          <w:szCs w:val="22"/>
        </w:rPr>
        <w:t>ՊՈԱԿ</w:t>
      </w:r>
      <w:r w:rsidRPr="00F81F14">
        <w:rPr>
          <w:b w:val="0"/>
          <w:szCs w:val="22"/>
          <w:lang w:val="af-ZA"/>
        </w:rPr>
        <w:t>-</w:t>
      </w:r>
      <w:r w:rsidRPr="00F81F14">
        <w:rPr>
          <w:b w:val="0"/>
          <w:szCs w:val="22"/>
        </w:rPr>
        <w:t>ի</w:t>
      </w:r>
      <w:r w:rsidRPr="00F81F14">
        <w:rPr>
          <w:b w:val="0"/>
          <w:szCs w:val="22"/>
          <w:lang w:val="af-ZA"/>
        </w:rPr>
        <w:t xml:space="preserve"> </w:t>
      </w:r>
      <w:r w:rsidRPr="00F81F14">
        <w:rPr>
          <w:b w:val="0"/>
          <w:szCs w:val="22"/>
        </w:rPr>
        <w:t>մասնաճյուղերի</w:t>
      </w:r>
      <w:r w:rsidRPr="00F81F14">
        <w:rPr>
          <w:b w:val="0"/>
          <w:szCs w:val="22"/>
          <w:lang w:val="af-ZA"/>
        </w:rPr>
        <w:t xml:space="preserve"> </w:t>
      </w:r>
      <w:r w:rsidRPr="00F81F14">
        <w:rPr>
          <w:b w:val="0"/>
          <w:szCs w:val="22"/>
        </w:rPr>
        <w:t>անտառածածկ</w:t>
      </w:r>
      <w:r w:rsidRPr="00F81F14">
        <w:rPr>
          <w:b w:val="0"/>
          <w:szCs w:val="22"/>
          <w:lang w:val="af-ZA"/>
        </w:rPr>
        <w:t xml:space="preserve"> </w:t>
      </w:r>
      <w:r w:rsidRPr="00F81F14">
        <w:rPr>
          <w:b w:val="0"/>
          <w:szCs w:val="22"/>
        </w:rPr>
        <w:t>տարածքներում</w:t>
      </w:r>
      <w:r w:rsidRPr="00F81F14">
        <w:rPr>
          <w:b w:val="0"/>
          <w:szCs w:val="22"/>
          <w:lang w:val="af-ZA"/>
        </w:rPr>
        <w:t xml:space="preserve"> </w:t>
      </w:r>
      <w:r w:rsidRPr="00F81F14">
        <w:rPr>
          <w:b w:val="0"/>
          <w:szCs w:val="22"/>
        </w:rPr>
        <w:t>վնասատուների</w:t>
      </w:r>
      <w:r w:rsidRPr="00F81F14">
        <w:rPr>
          <w:b w:val="0"/>
          <w:szCs w:val="22"/>
          <w:lang w:val="af-ZA"/>
        </w:rPr>
        <w:t xml:space="preserve"> </w:t>
      </w:r>
      <w:r w:rsidRPr="00F81F14">
        <w:rPr>
          <w:b w:val="0"/>
          <w:szCs w:val="22"/>
        </w:rPr>
        <w:t>և</w:t>
      </w:r>
      <w:r w:rsidRPr="00F81F14">
        <w:rPr>
          <w:b w:val="0"/>
          <w:szCs w:val="22"/>
          <w:lang w:val="af-ZA"/>
        </w:rPr>
        <w:t xml:space="preserve"> </w:t>
      </w:r>
      <w:r w:rsidRPr="00F81F14">
        <w:rPr>
          <w:b w:val="0"/>
          <w:szCs w:val="22"/>
        </w:rPr>
        <w:t>հիվանդությունների</w:t>
      </w:r>
      <w:r w:rsidRPr="00F81F14">
        <w:rPr>
          <w:b w:val="0"/>
          <w:szCs w:val="22"/>
          <w:lang w:val="af-ZA"/>
        </w:rPr>
        <w:t xml:space="preserve"> </w:t>
      </w:r>
      <w:r w:rsidRPr="00F81F14">
        <w:rPr>
          <w:b w:val="0"/>
          <w:szCs w:val="22"/>
        </w:rPr>
        <w:t>դեմ</w:t>
      </w:r>
      <w:r w:rsidRPr="00F81F14">
        <w:rPr>
          <w:b w:val="0"/>
          <w:szCs w:val="22"/>
          <w:lang w:val="af-ZA"/>
        </w:rPr>
        <w:t xml:space="preserve"> </w:t>
      </w:r>
      <w:r w:rsidRPr="00F81F14">
        <w:rPr>
          <w:b w:val="0"/>
          <w:szCs w:val="22"/>
        </w:rPr>
        <w:t>պայքար</w:t>
      </w:r>
      <w:r w:rsidRPr="00F81F14">
        <w:rPr>
          <w:b w:val="0"/>
          <w:szCs w:val="22"/>
          <w:lang w:val="af-ZA"/>
        </w:rPr>
        <w:t xml:space="preserve"> </w:t>
      </w:r>
      <w:r w:rsidRPr="00F81F14">
        <w:rPr>
          <w:b w:val="0"/>
          <w:szCs w:val="22"/>
        </w:rPr>
        <w:t>շուրջ</w:t>
      </w:r>
      <w:r w:rsidRPr="00F81F14">
        <w:rPr>
          <w:b w:val="0"/>
          <w:szCs w:val="22"/>
          <w:lang w:val="af-ZA"/>
        </w:rPr>
        <w:t xml:space="preserve"> 5400 </w:t>
      </w:r>
      <w:r w:rsidRPr="00F81F14">
        <w:rPr>
          <w:b w:val="0"/>
          <w:szCs w:val="22"/>
        </w:rPr>
        <w:t>հա</w:t>
      </w:r>
      <w:r w:rsidRPr="00F81F14">
        <w:rPr>
          <w:b w:val="0"/>
          <w:szCs w:val="22"/>
          <w:lang w:val="af-ZA"/>
        </w:rPr>
        <w:t xml:space="preserve"> </w:t>
      </w:r>
      <w:r w:rsidRPr="00F81F14">
        <w:rPr>
          <w:b w:val="0"/>
          <w:szCs w:val="22"/>
        </w:rPr>
        <w:t>տարածքում</w:t>
      </w:r>
      <w:r w:rsidRPr="00F81F14">
        <w:rPr>
          <w:b w:val="0"/>
          <w:szCs w:val="22"/>
          <w:lang w:val="af-ZA"/>
        </w:rPr>
        <w:t>:</w:t>
      </w:r>
    </w:p>
    <w:p w14:paraId="245F1378" w14:textId="194C4FC9" w:rsidR="0031319D" w:rsidRDefault="008A4438" w:rsidP="0031319D">
      <w:pPr>
        <w:rPr>
          <w:b w:val="0"/>
          <w:szCs w:val="22"/>
          <w:lang w:val="af-ZA"/>
        </w:rPr>
      </w:pPr>
      <w:r>
        <w:rPr>
          <w:b w:val="0"/>
          <w:szCs w:val="22"/>
          <w:lang w:val="af-ZA"/>
        </w:rPr>
        <w:t xml:space="preserve">3.5 </w:t>
      </w:r>
      <w:r w:rsidR="00F81F14" w:rsidRPr="00F81F14">
        <w:rPr>
          <w:b w:val="0"/>
          <w:szCs w:val="22"/>
          <w:lang w:val="af-ZA"/>
        </w:rPr>
        <w:t xml:space="preserve">«Անտառվերականգնման և անտառապատման աշխատանքներ միջոցառման գծով </w:t>
      </w:r>
      <w:r w:rsidR="00F81F14" w:rsidRPr="00F81F14">
        <w:rPr>
          <w:b w:val="0"/>
          <w:szCs w:val="22"/>
          <w:lang w:val="hy-AM"/>
        </w:rPr>
        <w:t>նախատեսվ</w:t>
      </w:r>
      <w:r w:rsidR="0031319D">
        <w:rPr>
          <w:b w:val="0"/>
          <w:szCs w:val="22"/>
          <w:lang w:val="en-US"/>
        </w:rPr>
        <w:t>ում</w:t>
      </w:r>
      <w:r w:rsidR="00F81F14" w:rsidRPr="00F81F14">
        <w:rPr>
          <w:b w:val="0"/>
          <w:szCs w:val="22"/>
          <w:lang w:val="af-ZA"/>
        </w:rPr>
        <w:t xml:space="preserve"> </w:t>
      </w:r>
      <w:r w:rsidR="00F81F14" w:rsidRPr="00F81F14">
        <w:rPr>
          <w:b w:val="0"/>
          <w:szCs w:val="22"/>
          <w:lang w:val="hy-AM"/>
        </w:rPr>
        <w:t>է</w:t>
      </w:r>
      <w:r w:rsidR="00F81F14" w:rsidRPr="00F81F14">
        <w:rPr>
          <w:b w:val="0"/>
          <w:szCs w:val="22"/>
          <w:lang w:val="af-ZA"/>
        </w:rPr>
        <w:t xml:space="preserve"> 425.8 </w:t>
      </w:r>
      <w:r w:rsidR="00F81F14" w:rsidRPr="00F81F14">
        <w:rPr>
          <w:b w:val="0"/>
          <w:szCs w:val="22"/>
          <w:lang w:val="hy-AM"/>
        </w:rPr>
        <w:t>մլն</w:t>
      </w:r>
      <w:r w:rsidR="00F81F14" w:rsidRPr="00F81F14">
        <w:rPr>
          <w:b w:val="0"/>
          <w:szCs w:val="22"/>
          <w:lang w:val="af-ZA"/>
        </w:rPr>
        <w:t xml:space="preserve"> դրամ՝ 150 հա վրա անտառվերականգնման և անտառապատման աշխատանքների իրականացման համար:</w:t>
      </w:r>
    </w:p>
    <w:p w14:paraId="7AAE50ED" w14:textId="16E180D5" w:rsidR="00F81F14" w:rsidRPr="00F81F14" w:rsidRDefault="0031319D" w:rsidP="0031319D">
      <w:pPr>
        <w:rPr>
          <w:b w:val="0"/>
          <w:szCs w:val="22"/>
          <w:lang w:val="af-ZA"/>
        </w:rPr>
      </w:pPr>
      <w:r>
        <w:rPr>
          <w:b w:val="0"/>
          <w:szCs w:val="22"/>
          <w:lang w:val="af-ZA"/>
        </w:rPr>
        <w:t xml:space="preserve">3.6 </w:t>
      </w:r>
      <w:r w:rsidR="00F81F14" w:rsidRPr="00F81F14">
        <w:rPr>
          <w:b w:val="0"/>
          <w:szCs w:val="22"/>
          <w:lang w:val="af-ZA"/>
        </w:rPr>
        <w:t>«Անտառկառավարման պլանների կազմում միջոցառման գծով ն</w:t>
      </w:r>
      <w:r>
        <w:rPr>
          <w:b w:val="0"/>
          <w:szCs w:val="22"/>
          <w:lang w:val="af-ZA"/>
        </w:rPr>
        <w:t>ախատեսվում</w:t>
      </w:r>
      <w:r w:rsidR="00F81F14" w:rsidRPr="00F81F14">
        <w:rPr>
          <w:b w:val="0"/>
          <w:szCs w:val="22"/>
          <w:lang w:val="af-ZA"/>
        </w:rPr>
        <w:t xml:space="preserve"> է 113.7 </w:t>
      </w:r>
      <w:r w:rsidR="00F81F14" w:rsidRPr="00F81F14">
        <w:rPr>
          <w:b w:val="0"/>
          <w:szCs w:val="22"/>
          <w:lang w:val="hy-AM"/>
        </w:rPr>
        <w:t>մլն</w:t>
      </w:r>
      <w:r w:rsidR="00F81F14" w:rsidRPr="00F81F14">
        <w:rPr>
          <w:b w:val="0"/>
          <w:szCs w:val="22"/>
          <w:lang w:val="af-ZA"/>
        </w:rPr>
        <w:t xml:space="preserve"> դրամ՝ 31577 </w:t>
      </w:r>
      <w:r w:rsidR="00F81F14" w:rsidRPr="00F81F14">
        <w:rPr>
          <w:b w:val="0"/>
          <w:szCs w:val="22"/>
        </w:rPr>
        <w:t>հա</w:t>
      </w:r>
      <w:r w:rsidR="00F81F14" w:rsidRPr="00F81F14">
        <w:rPr>
          <w:b w:val="0"/>
          <w:szCs w:val="22"/>
          <w:lang w:val="af-ZA"/>
        </w:rPr>
        <w:t xml:space="preserve"> </w:t>
      </w:r>
      <w:r w:rsidR="00F81F14" w:rsidRPr="00F81F14">
        <w:rPr>
          <w:b w:val="0"/>
          <w:szCs w:val="22"/>
        </w:rPr>
        <w:t>տարածքի</w:t>
      </w:r>
      <w:r w:rsidR="00F81F14" w:rsidRPr="00F81F14">
        <w:rPr>
          <w:b w:val="0"/>
          <w:szCs w:val="22"/>
          <w:lang w:val="af-ZA"/>
        </w:rPr>
        <w:t xml:space="preserve"> </w:t>
      </w:r>
      <w:r w:rsidR="00F81F14" w:rsidRPr="00F81F14">
        <w:rPr>
          <w:b w:val="0"/>
          <w:szCs w:val="22"/>
        </w:rPr>
        <w:t>համար</w:t>
      </w:r>
      <w:r w:rsidR="00F81F14" w:rsidRPr="00F81F14">
        <w:rPr>
          <w:b w:val="0"/>
          <w:szCs w:val="22"/>
          <w:lang w:val="af-ZA"/>
        </w:rPr>
        <w:t xml:space="preserve"> 2 անտառկառավարման պլանների կազմման աշխատանքներ:</w:t>
      </w:r>
    </w:p>
    <w:p w14:paraId="0C639893" w14:textId="77777777" w:rsidR="00F81F14" w:rsidRPr="00F81F14" w:rsidRDefault="00F81F14" w:rsidP="00F81F14">
      <w:pPr>
        <w:rPr>
          <w:b w:val="0"/>
          <w:szCs w:val="22"/>
          <w:lang w:val="hy-AM"/>
        </w:rPr>
      </w:pPr>
      <w:r w:rsidRPr="00F81F14">
        <w:rPr>
          <w:b w:val="0"/>
          <w:szCs w:val="22"/>
          <w:lang w:val="af-ZA"/>
        </w:rPr>
        <w:t xml:space="preserve">4. </w:t>
      </w:r>
      <w:r w:rsidRPr="00F81F14">
        <w:rPr>
          <w:b w:val="0"/>
          <w:szCs w:val="22"/>
          <w:lang w:val="hy-AM"/>
        </w:rPr>
        <w:t>«Բնապահպանական նմուշների պահպանություն և ցուցադրություն» ծրագիր</w:t>
      </w:r>
    </w:p>
    <w:p w14:paraId="63E0F845" w14:textId="77777777" w:rsidR="00F81F14" w:rsidRPr="00F81F14" w:rsidRDefault="00F81F14" w:rsidP="00F81F14">
      <w:pPr>
        <w:autoSpaceDE w:val="0"/>
        <w:autoSpaceDN w:val="0"/>
        <w:adjustRightInd w:val="0"/>
        <w:rPr>
          <w:rFonts w:cs="Sylfaen"/>
          <w:b w:val="0"/>
          <w:szCs w:val="22"/>
          <w:lang w:val="hy-AM"/>
        </w:rPr>
      </w:pPr>
      <w:r w:rsidRPr="00F81F14">
        <w:rPr>
          <w:rFonts w:cs="Sylfaen"/>
          <w:b w:val="0"/>
          <w:szCs w:val="22"/>
          <w:lang w:val="hy-AM"/>
        </w:rPr>
        <w:t>Ծրագրի համար Ն</w:t>
      </w:r>
      <w:r w:rsidRPr="00F81F14">
        <w:rPr>
          <w:b w:val="0"/>
          <w:szCs w:val="22"/>
          <w:lang w:val="hy-AM"/>
        </w:rPr>
        <w:t>ախագծով</w:t>
      </w:r>
      <w:r w:rsidRPr="00F81F14">
        <w:rPr>
          <w:rFonts w:cs="Sylfaen"/>
          <w:b w:val="0"/>
          <w:szCs w:val="22"/>
          <w:lang w:val="af-ZA"/>
        </w:rPr>
        <w:t xml:space="preserve"> </w:t>
      </w:r>
      <w:r w:rsidRPr="00F81F14">
        <w:rPr>
          <w:rFonts w:cs="Sylfaen"/>
          <w:b w:val="0"/>
          <w:szCs w:val="22"/>
          <w:lang w:val="hy-AM"/>
        </w:rPr>
        <w:t>նախատեսվում</w:t>
      </w:r>
      <w:r w:rsidRPr="00F81F14">
        <w:rPr>
          <w:rFonts w:cs="Sylfaen"/>
          <w:b w:val="0"/>
          <w:szCs w:val="22"/>
          <w:lang w:val="af-ZA"/>
        </w:rPr>
        <w:t xml:space="preserve"> </w:t>
      </w:r>
      <w:r w:rsidRPr="00F81F14">
        <w:rPr>
          <w:rFonts w:cs="Sylfaen"/>
          <w:b w:val="0"/>
          <w:szCs w:val="22"/>
          <w:lang w:val="hy-AM"/>
        </w:rPr>
        <w:t>է</w:t>
      </w:r>
      <w:r w:rsidRPr="00F81F14">
        <w:rPr>
          <w:rFonts w:cs="Sylfaen"/>
          <w:b w:val="0"/>
          <w:szCs w:val="22"/>
          <w:lang w:val="af-ZA"/>
        </w:rPr>
        <w:t xml:space="preserve"> </w:t>
      </w:r>
      <w:r w:rsidRPr="00F81F14">
        <w:rPr>
          <w:rFonts w:cs="Sylfaen"/>
          <w:b w:val="0"/>
          <w:szCs w:val="22"/>
          <w:lang w:val="hy-AM"/>
        </w:rPr>
        <w:t>հատկացնել</w:t>
      </w:r>
      <w:r w:rsidRPr="00F81F14">
        <w:rPr>
          <w:rFonts w:cs="Sylfaen"/>
          <w:b w:val="0"/>
          <w:szCs w:val="22"/>
          <w:lang w:val="af-ZA"/>
        </w:rPr>
        <w:t xml:space="preserve"> </w:t>
      </w:r>
      <w:r w:rsidRPr="00F81F14">
        <w:rPr>
          <w:rFonts w:cs="Sylfaen"/>
          <w:b w:val="0"/>
          <w:szCs w:val="22"/>
          <w:lang w:val="hy-AM"/>
        </w:rPr>
        <w:t>350</w:t>
      </w:r>
      <w:r w:rsidRPr="00F81F14">
        <w:rPr>
          <w:rFonts w:cs="Sylfaen"/>
          <w:b w:val="0"/>
          <w:szCs w:val="22"/>
          <w:lang w:val="pt-BR"/>
        </w:rPr>
        <w:t>.</w:t>
      </w:r>
      <w:r w:rsidRPr="00F81F14">
        <w:rPr>
          <w:rFonts w:cs="Sylfaen"/>
          <w:b w:val="0"/>
          <w:szCs w:val="22"/>
          <w:lang w:val="hy-AM"/>
        </w:rPr>
        <w:t>7</w:t>
      </w:r>
      <w:r w:rsidRPr="00F81F14">
        <w:rPr>
          <w:rFonts w:cs="Sylfaen"/>
          <w:b w:val="0"/>
          <w:szCs w:val="22"/>
          <w:lang w:val="af-ZA"/>
        </w:rPr>
        <w:t xml:space="preserve"> </w:t>
      </w:r>
      <w:r w:rsidRPr="00F81F14">
        <w:rPr>
          <w:rFonts w:cs="Sylfaen"/>
          <w:b w:val="0"/>
          <w:szCs w:val="22"/>
          <w:lang w:val="hy-AM"/>
        </w:rPr>
        <w:t>մլն</w:t>
      </w:r>
      <w:r w:rsidRPr="00F81F14">
        <w:rPr>
          <w:rFonts w:cs="Sylfaen"/>
          <w:b w:val="0"/>
          <w:szCs w:val="22"/>
          <w:lang w:val="af-ZA"/>
        </w:rPr>
        <w:t xml:space="preserve"> </w:t>
      </w:r>
      <w:r w:rsidRPr="00F81F14">
        <w:rPr>
          <w:rFonts w:cs="Sylfaen"/>
          <w:b w:val="0"/>
          <w:szCs w:val="22"/>
          <w:lang w:val="hy-AM"/>
        </w:rPr>
        <w:t>դրամ, որի շրջանակներում իրականացվում են հետևյալ միջոցառումները՝</w:t>
      </w:r>
    </w:p>
    <w:p w14:paraId="48A16A19" w14:textId="6B40DEFF" w:rsidR="00F81F14" w:rsidRPr="00F81F14" w:rsidRDefault="008A4438" w:rsidP="00F81F14">
      <w:pPr>
        <w:autoSpaceDE w:val="0"/>
        <w:autoSpaceDN w:val="0"/>
        <w:adjustRightInd w:val="0"/>
        <w:rPr>
          <w:rFonts w:cs="Sylfaen"/>
          <w:b w:val="0"/>
          <w:szCs w:val="22"/>
          <w:lang w:val="ro-RO"/>
        </w:rPr>
      </w:pPr>
      <w:r w:rsidRPr="00DB1FB2">
        <w:rPr>
          <w:b w:val="0"/>
          <w:szCs w:val="22"/>
          <w:lang w:val="hy-AM"/>
        </w:rPr>
        <w:t>4.1</w:t>
      </w:r>
      <w:r w:rsidR="001E6978">
        <w:rPr>
          <w:b w:val="0"/>
          <w:szCs w:val="22"/>
          <w:lang w:val="hy-AM"/>
        </w:rPr>
        <w:t xml:space="preserve"> </w:t>
      </w:r>
      <w:r w:rsidR="00F81F14" w:rsidRPr="0064418F">
        <w:rPr>
          <w:b w:val="0"/>
          <w:szCs w:val="22"/>
          <w:lang w:val="hy-AM"/>
        </w:rPr>
        <w:t>«Բնագիտական նմուշների պահպանություն և ցուցադրություն» միջոցառման</w:t>
      </w:r>
      <w:r w:rsidR="00F81F14" w:rsidRPr="00F81F14">
        <w:rPr>
          <w:b w:val="0"/>
          <w:szCs w:val="22"/>
          <w:lang w:val="af-ZA"/>
        </w:rPr>
        <w:t xml:space="preserve"> գծով</w:t>
      </w:r>
      <w:r w:rsidR="00F81F14" w:rsidRPr="00F81F14">
        <w:rPr>
          <w:rFonts w:cs="Sylfaen"/>
          <w:b w:val="0"/>
          <w:szCs w:val="22"/>
          <w:lang w:val="af-ZA"/>
        </w:rPr>
        <w:t xml:space="preserve"> </w:t>
      </w:r>
      <w:r w:rsidR="00F81F14" w:rsidRPr="00F81F14">
        <w:rPr>
          <w:rFonts w:cs="Sylfaen"/>
          <w:b w:val="0"/>
          <w:szCs w:val="22"/>
          <w:lang w:val="hy-AM"/>
        </w:rPr>
        <w:t>Նախագծով</w:t>
      </w:r>
      <w:r w:rsidR="00F81F14" w:rsidRPr="00F81F14">
        <w:rPr>
          <w:rFonts w:cs="Sylfaen"/>
          <w:b w:val="0"/>
          <w:szCs w:val="22"/>
          <w:lang w:val="ro-RO"/>
        </w:rPr>
        <w:t xml:space="preserve"> </w:t>
      </w:r>
      <w:r w:rsidR="00F81F14" w:rsidRPr="00F81F14">
        <w:rPr>
          <w:b w:val="0"/>
          <w:szCs w:val="22"/>
          <w:lang w:val="hy-AM"/>
        </w:rPr>
        <w:t>նախատեսվում</w:t>
      </w:r>
      <w:r w:rsidR="00F81F14" w:rsidRPr="00F81F14">
        <w:rPr>
          <w:b w:val="0"/>
          <w:szCs w:val="22"/>
          <w:lang w:val="ro-RO"/>
        </w:rPr>
        <w:t xml:space="preserve"> </w:t>
      </w:r>
      <w:r w:rsidR="00F81F14" w:rsidRPr="00F81F14">
        <w:rPr>
          <w:b w:val="0"/>
          <w:szCs w:val="22"/>
          <w:lang w:val="hy-AM"/>
        </w:rPr>
        <w:t>է</w:t>
      </w:r>
      <w:r w:rsidR="00F81F14" w:rsidRPr="00F81F14">
        <w:rPr>
          <w:b w:val="0"/>
          <w:szCs w:val="22"/>
          <w:lang w:val="ro-RO"/>
        </w:rPr>
        <w:t xml:space="preserve"> </w:t>
      </w:r>
      <w:r w:rsidR="00F81F14" w:rsidRPr="00F81F14">
        <w:rPr>
          <w:b w:val="0"/>
          <w:szCs w:val="22"/>
          <w:lang w:val="hy-AM"/>
        </w:rPr>
        <w:t>հատկացնել</w:t>
      </w:r>
      <w:r w:rsidR="00F81F14" w:rsidRPr="00F81F14">
        <w:rPr>
          <w:b w:val="0"/>
          <w:szCs w:val="22"/>
          <w:lang w:val="ro-RO"/>
        </w:rPr>
        <w:t xml:space="preserve"> </w:t>
      </w:r>
      <w:r w:rsidR="00F81F14" w:rsidRPr="00F81F14">
        <w:rPr>
          <w:b w:val="0"/>
          <w:szCs w:val="22"/>
          <w:lang w:val="hy-AM"/>
        </w:rPr>
        <w:t>48.3</w:t>
      </w:r>
      <w:r w:rsidR="00F81F14" w:rsidRPr="00F81F14">
        <w:rPr>
          <w:b w:val="0"/>
          <w:szCs w:val="22"/>
          <w:lang w:val="ro-RO"/>
        </w:rPr>
        <w:t xml:space="preserve"> </w:t>
      </w:r>
      <w:r w:rsidR="00F81F14" w:rsidRPr="00F81F14">
        <w:rPr>
          <w:rFonts w:cs="Sylfaen"/>
          <w:b w:val="0"/>
          <w:szCs w:val="22"/>
          <w:lang w:val="hy-AM"/>
        </w:rPr>
        <w:t>մլն</w:t>
      </w:r>
      <w:r w:rsidR="00F81F14" w:rsidRPr="00F81F14">
        <w:rPr>
          <w:rFonts w:cs="Sylfaen"/>
          <w:b w:val="0"/>
          <w:szCs w:val="22"/>
          <w:lang w:val="ro-RO"/>
        </w:rPr>
        <w:t xml:space="preserve"> </w:t>
      </w:r>
      <w:r w:rsidR="00F81F14" w:rsidRPr="00F81F14">
        <w:rPr>
          <w:rFonts w:cs="Sylfaen"/>
          <w:b w:val="0"/>
          <w:szCs w:val="22"/>
          <w:lang w:val="hy-AM"/>
        </w:rPr>
        <w:t>դրամ՝</w:t>
      </w:r>
      <w:r w:rsidR="00F81F14" w:rsidRPr="00F81F14">
        <w:rPr>
          <w:rFonts w:cs="Sylfaen"/>
          <w:b w:val="0"/>
          <w:szCs w:val="22"/>
          <w:lang w:val="ro-RO"/>
        </w:rPr>
        <w:t xml:space="preserve"> </w:t>
      </w:r>
      <w:r w:rsidR="00F81F14" w:rsidRPr="00F81F14">
        <w:rPr>
          <w:rFonts w:cs="Sylfaen"/>
          <w:b w:val="0"/>
          <w:szCs w:val="22"/>
          <w:lang w:val="hy-AM"/>
        </w:rPr>
        <w:t>ՀՀ</w:t>
      </w:r>
      <w:r w:rsidR="00F81F14" w:rsidRPr="00F81F14">
        <w:rPr>
          <w:rFonts w:cs="Sylfaen"/>
          <w:b w:val="0"/>
          <w:szCs w:val="22"/>
          <w:lang w:val="ro-RO"/>
        </w:rPr>
        <w:t xml:space="preserve"> 2018</w:t>
      </w:r>
      <w:r w:rsidR="00F81F14" w:rsidRPr="00F81F14">
        <w:rPr>
          <w:b w:val="0"/>
          <w:szCs w:val="22"/>
          <w:lang w:val="ro-RO"/>
        </w:rPr>
        <w:t xml:space="preserve"> </w:t>
      </w:r>
      <w:r w:rsidR="00F81F14" w:rsidRPr="00F81F14">
        <w:rPr>
          <w:b w:val="0"/>
          <w:szCs w:val="22"/>
          <w:lang w:val="hy-AM"/>
        </w:rPr>
        <w:t>թվականի</w:t>
      </w:r>
      <w:r w:rsidR="00F81F14" w:rsidRPr="00F81F14">
        <w:rPr>
          <w:rFonts w:cs="Sylfaen"/>
          <w:b w:val="0"/>
          <w:szCs w:val="22"/>
          <w:lang w:val="ro-RO"/>
        </w:rPr>
        <w:t xml:space="preserve"> </w:t>
      </w:r>
      <w:r w:rsidR="00F81F14" w:rsidRPr="00F81F14">
        <w:rPr>
          <w:rFonts w:cs="Sylfaen"/>
          <w:b w:val="0"/>
          <w:szCs w:val="22"/>
          <w:lang w:val="hy-AM"/>
        </w:rPr>
        <w:t>պետական</w:t>
      </w:r>
      <w:r w:rsidR="00F81F14" w:rsidRPr="00F81F14">
        <w:rPr>
          <w:rFonts w:cs="Sylfaen"/>
          <w:b w:val="0"/>
          <w:szCs w:val="22"/>
          <w:lang w:val="ro-RO"/>
        </w:rPr>
        <w:t xml:space="preserve"> </w:t>
      </w:r>
      <w:r w:rsidR="00F81F14" w:rsidRPr="00F81F14">
        <w:rPr>
          <w:rFonts w:cs="Sylfaen"/>
          <w:b w:val="0"/>
          <w:szCs w:val="22"/>
          <w:lang w:val="hy-AM"/>
        </w:rPr>
        <w:t>բյուջեով</w:t>
      </w:r>
      <w:r w:rsidR="00F81F14" w:rsidRPr="00F81F14">
        <w:rPr>
          <w:rFonts w:cs="Sylfaen"/>
          <w:b w:val="0"/>
          <w:szCs w:val="22"/>
          <w:lang w:val="ro-RO"/>
        </w:rPr>
        <w:t xml:space="preserve"> </w:t>
      </w:r>
      <w:r w:rsidR="00F81F14" w:rsidRPr="00F81F14">
        <w:rPr>
          <w:rFonts w:cs="Sylfaen"/>
          <w:b w:val="0"/>
          <w:szCs w:val="22"/>
          <w:lang w:val="hy-AM"/>
        </w:rPr>
        <w:t>հաստատ</w:t>
      </w:r>
      <w:r w:rsidR="00F81F14" w:rsidRPr="00F81F14">
        <w:rPr>
          <w:rFonts w:cs="Sylfaen"/>
          <w:b w:val="0"/>
          <w:szCs w:val="22"/>
          <w:lang w:val="ro-RO"/>
        </w:rPr>
        <w:softHyphen/>
      </w:r>
      <w:r w:rsidR="00F81F14" w:rsidRPr="00F81F14">
        <w:rPr>
          <w:rFonts w:cs="Sylfaen"/>
          <w:b w:val="0"/>
          <w:szCs w:val="22"/>
          <w:lang w:val="hy-AM"/>
        </w:rPr>
        <w:t>ված</w:t>
      </w:r>
      <w:r w:rsidR="00F81F14" w:rsidRPr="00F81F14">
        <w:rPr>
          <w:rFonts w:cs="Sylfaen"/>
          <w:b w:val="0"/>
          <w:szCs w:val="22"/>
          <w:lang w:val="ro-RO"/>
        </w:rPr>
        <w:t xml:space="preserve"> </w:t>
      </w:r>
      <w:r w:rsidR="00F81F14" w:rsidRPr="00F81F14">
        <w:rPr>
          <w:rFonts w:cs="Sylfaen"/>
          <w:b w:val="0"/>
          <w:szCs w:val="22"/>
          <w:lang w:val="hy-AM"/>
        </w:rPr>
        <w:t>40.3 մլն դրամ գումարի</w:t>
      </w:r>
      <w:r w:rsidR="00F81F14" w:rsidRPr="00F81F14">
        <w:rPr>
          <w:rFonts w:cs="Sylfaen"/>
          <w:b w:val="0"/>
          <w:szCs w:val="22"/>
          <w:lang w:val="ro-RO"/>
        </w:rPr>
        <w:t xml:space="preserve"> </w:t>
      </w:r>
      <w:r w:rsidR="00F81F14" w:rsidRPr="00F81F14">
        <w:rPr>
          <w:rFonts w:cs="Sylfaen"/>
          <w:b w:val="0"/>
          <w:szCs w:val="22"/>
          <w:lang w:val="hy-AM"/>
        </w:rPr>
        <w:t>դիմաց, որը պայմանավորված է ԱԱՀ-ի նախատեսմամբ</w:t>
      </w:r>
      <w:r w:rsidR="00F81F14" w:rsidRPr="00F81F14">
        <w:rPr>
          <w:rFonts w:cs="Sylfaen"/>
          <w:b w:val="0"/>
          <w:szCs w:val="22"/>
          <w:lang w:val="ro-RO"/>
        </w:rPr>
        <w:t>:</w:t>
      </w:r>
    </w:p>
    <w:p w14:paraId="737024A9" w14:textId="77777777" w:rsidR="00F81F14" w:rsidRPr="00F81F14" w:rsidRDefault="00F81F14" w:rsidP="00F81F14">
      <w:pPr>
        <w:rPr>
          <w:b w:val="0"/>
          <w:lang w:val="hy-AM"/>
        </w:rPr>
      </w:pPr>
      <w:r w:rsidRPr="00F81F14">
        <w:rPr>
          <w:b w:val="0"/>
          <w:szCs w:val="22"/>
          <w:lang w:val="hy-AM"/>
        </w:rPr>
        <w:t>Միջոցառման</w:t>
      </w:r>
      <w:r w:rsidRPr="00F81F14">
        <w:rPr>
          <w:b w:val="0"/>
          <w:szCs w:val="22"/>
          <w:lang w:val="af-ZA"/>
        </w:rPr>
        <w:t xml:space="preserve"> </w:t>
      </w:r>
      <w:r w:rsidRPr="00F81F14">
        <w:rPr>
          <w:b w:val="0"/>
          <w:szCs w:val="22"/>
          <w:lang w:val="hy-AM"/>
        </w:rPr>
        <w:t>շրջանակներում</w:t>
      </w:r>
      <w:r w:rsidRPr="00F81F14">
        <w:rPr>
          <w:b w:val="0"/>
          <w:szCs w:val="22"/>
          <w:lang w:val="af-ZA"/>
        </w:rPr>
        <w:t xml:space="preserve"> </w:t>
      </w:r>
      <w:r w:rsidRPr="00F81F14">
        <w:rPr>
          <w:b w:val="0"/>
          <w:szCs w:val="22"/>
          <w:lang w:val="hy-AM"/>
        </w:rPr>
        <w:t>նախատեսվում</w:t>
      </w:r>
      <w:r w:rsidRPr="00F81F14">
        <w:rPr>
          <w:b w:val="0"/>
          <w:szCs w:val="22"/>
          <w:lang w:val="af-ZA"/>
        </w:rPr>
        <w:t xml:space="preserve"> </w:t>
      </w:r>
      <w:r w:rsidRPr="00F81F14">
        <w:rPr>
          <w:b w:val="0"/>
          <w:szCs w:val="22"/>
          <w:lang w:val="hy-AM"/>
        </w:rPr>
        <w:t>է</w:t>
      </w:r>
      <w:r w:rsidRPr="00F81F14">
        <w:rPr>
          <w:b w:val="0"/>
          <w:szCs w:val="22"/>
          <w:lang w:val="af-ZA"/>
        </w:rPr>
        <w:t xml:space="preserve"> «</w:t>
      </w:r>
      <w:r w:rsidRPr="00F81F14">
        <w:rPr>
          <w:b w:val="0"/>
          <w:szCs w:val="22"/>
          <w:lang w:val="hy-AM"/>
        </w:rPr>
        <w:t>Հայաստանի բնության պետական թանգարան</w:t>
      </w:r>
      <w:r w:rsidRPr="00F81F14">
        <w:rPr>
          <w:b w:val="0"/>
          <w:szCs w:val="22"/>
          <w:lang w:val="af-ZA"/>
        </w:rPr>
        <w:t xml:space="preserve">» </w:t>
      </w:r>
      <w:r w:rsidRPr="00F81F14">
        <w:rPr>
          <w:b w:val="0"/>
          <w:szCs w:val="22"/>
          <w:lang w:val="hy-AM"/>
        </w:rPr>
        <w:t>ՊՈԱԿ</w:t>
      </w:r>
      <w:r w:rsidRPr="00F81F14">
        <w:rPr>
          <w:b w:val="0"/>
          <w:szCs w:val="22"/>
          <w:lang w:val="af-ZA"/>
        </w:rPr>
        <w:t>-</w:t>
      </w:r>
      <w:r w:rsidRPr="00F81F14">
        <w:rPr>
          <w:b w:val="0"/>
          <w:szCs w:val="22"/>
          <w:lang w:val="hy-AM"/>
        </w:rPr>
        <w:t>ի</w:t>
      </w:r>
      <w:r w:rsidRPr="00F81F14">
        <w:rPr>
          <w:b w:val="0"/>
          <w:szCs w:val="22"/>
          <w:lang w:val="af-ZA"/>
        </w:rPr>
        <w:t xml:space="preserve"> </w:t>
      </w:r>
      <w:r w:rsidRPr="00F81F14">
        <w:rPr>
          <w:b w:val="0"/>
          <w:szCs w:val="22"/>
          <w:lang w:val="hy-AM"/>
        </w:rPr>
        <w:t>իրավասության</w:t>
      </w:r>
      <w:r w:rsidRPr="00F81F14">
        <w:rPr>
          <w:b w:val="0"/>
          <w:szCs w:val="22"/>
          <w:lang w:val="af-ZA"/>
        </w:rPr>
        <w:t xml:space="preserve"> </w:t>
      </w:r>
      <w:r w:rsidRPr="00F81F14">
        <w:rPr>
          <w:b w:val="0"/>
          <w:szCs w:val="22"/>
          <w:lang w:val="hy-AM"/>
        </w:rPr>
        <w:t>ներքո</w:t>
      </w:r>
      <w:r w:rsidRPr="00F81F14">
        <w:rPr>
          <w:b w:val="0"/>
          <w:szCs w:val="22"/>
          <w:lang w:val="af-ZA"/>
        </w:rPr>
        <w:t xml:space="preserve"> </w:t>
      </w:r>
      <w:r w:rsidRPr="00F81F14">
        <w:rPr>
          <w:b w:val="0"/>
          <w:szCs w:val="22"/>
          <w:lang w:val="hy-AM"/>
        </w:rPr>
        <w:t>գտնվող</w:t>
      </w:r>
      <w:r w:rsidRPr="00F81F14">
        <w:rPr>
          <w:b w:val="0"/>
          <w:szCs w:val="22"/>
          <w:lang w:val="af-ZA"/>
        </w:rPr>
        <w:t xml:space="preserve"> Հայաստանին բնորոշ բնության օբյեկտների նմուշների պահպանում, ֆոնդերի թարմացում, նմուշների ցուցահանդեսների կազմակերպում</w:t>
      </w:r>
      <w:r w:rsidRPr="00F81F14">
        <w:rPr>
          <w:b w:val="0"/>
          <w:szCs w:val="22"/>
          <w:lang w:val="hy-AM"/>
        </w:rPr>
        <w:t>:</w:t>
      </w:r>
    </w:p>
    <w:p w14:paraId="303B5098" w14:textId="3DBC1270" w:rsidR="00F81F14" w:rsidRPr="0064418F" w:rsidRDefault="008A4438" w:rsidP="00F81F14">
      <w:pPr>
        <w:autoSpaceDE w:val="0"/>
        <w:autoSpaceDN w:val="0"/>
        <w:adjustRightInd w:val="0"/>
        <w:rPr>
          <w:b w:val="0"/>
          <w:szCs w:val="22"/>
          <w:lang w:val="af-ZA"/>
        </w:rPr>
      </w:pPr>
      <w:r>
        <w:rPr>
          <w:b w:val="0"/>
          <w:szCs w:val="22"/>
          <w:lang w:val="af-ZA"/>
        </w:rPr>
        <w:t xml:space="preserve">4.2 </w:t>
      </w:r>
      <w:r w:rsidR="00F81F14" w:rsidRPr="0064418F">
        <w:rPr>
          <w:b w:val="0"/>
          <w:szCs w:val="22"/>
          <w:lang w:val="af-ZA"/>
        </w:rPr>
        <w:t>«Կենդանաբանական այգու ցուցադրություններ»</w:t>
      </w:r>
      <w:r w:rsidR="00F81F14" w:rsidRPr="00F81F14">
        <w:rPr>
          <w:b w:val="0"/>
          <w:szCs w:val="22"/>
          <w:lang w:val="af-ZA"/>
        </w:rPr>
        <w:t xml:space="preserve"> միջոցառման գծով</w:t>
      </w:r>
      <w:r w:rsidR="00F81F14" w:rsidRPr="0064418F">
        <w:rPr>
          <w:b w:val="0"/>
          <w:szCs w:val="22"/>
          <w:lang w:val="af-ZA"/>
        </w:rPr>
        <w:t xml:space="preserve"> Նախագծով նախատեսվում է հատկացնել 302.4 մլն դրամ՝ ՀՀ 2018 թվականի պետական բյուջեով հաստատ</w:t>
      </w:r>
      <w:r w:rsidR="00F81F14" w:rsidRPr="0064418F">
        <w:rPr>
          <w:b w:val="0"/>
          <w:szCs w:val="22"/>
          <w:lang w:val="af-ZA"/>
        </w:rPr>
        <w:softHyphen/>
        <w:t>ված 252.0 մլն դրամ գումարի դիմաց, որը պայմանավորված է ԱԱՀ-ի նախատեսմամբ:</w:t>
      </w:r>
    </w:p>
    <w:p w14:paraId="6E8FB1F4" w14:textId="77777777" w:rsidR="00F81F14" w:rsidRPr="0064418F" w:rsidRDefault="00F81F14" w:rsidP="00F81F14">
      <w:pPr>
        <w:autoSpaceDE w:val="0"/>
        <w:autoSpaceDN w:val="0"/>
        <w:adjustRightInd w:val="0"/>
        <w:rPr>
          <w:b w:val="0"/>
          <w:szCs w:val="22"/>
          <w:lang w:val="af-ZA"/>
        </w:rPr>
      </w:pPr>
      <w:r w:rsidRPr="0064418F">
        <w:rPr>
          <w:b w:val="0"/>
          <w:szCs w:val="22"/>
          <w:lang w:val="af-ZA"/>
        </w:rPr>
        <w:t xml:space="preserve"> Միջոցառման</w:t>
      </w:r>
      <w:r w:rsidRPr="00F81F14">
        <w:rPr>
          <w:b w:val="0"/>
          <w:szCs w:val="22"/>
          <w:lang w:val="af-ZA"/>
        </w:rPr>
        <w:t xml:space="preserve"> </w:t>
      </w:r>
      <w:r w:rsidRPr="0064418F">
        <w:rPr>
          <w:b w:val="0"/>
          <w:szCs w:val="22"/>
          <w:lang w:val="af-ZA"/>
        </w:rPr>
        <w:t>շրջանակներում</w:t>
      </w:r>
      <w:r w:rsidRPr="00F81F14">
        <w:rPr>
          <w:b w:val="0"/>
          <w:szCs w:val="22"/>
          <w:lang w:val="af-ZA"/>
        </w:rPr>
        <w:t xml:space="preserve"> </w:t>
      </w:r>
      <w:r w:rsidRPr="0064418F">
        <w:rPr>
          <w:b w:val="0"/>
          <w:szCs w:val="22"/>
          <w:lang w:val="af-ZA"/>
        </w:rPr>
        <w:t>նախատեսվում</w:t>
      </w:r>
      <w:r w:rsidRPr="00F81F14">
        <w:rPr>
          <w:b w:val="0"/>
          <w:szCs w:val="22"/>
          <w:lang w:val="af-ZA"/>
        </w:rPr>
        <w:t xml:space="preserve"> </w:t>
      </w:r>
      <w:r w:rsidRPr="0064418F">
        <w:rPr>
          <w:b w:val="0"/>
          <w:szCs w:val="22"/>
          <w:lang w:val="af-ZA"/>
        </w:rPr>
        <w:t>է</w:t>
      </w:r>
      <w:r w:rsidRPr="00F81F14">
        <w:rPr>
          <w:b w:val="0"/>
          <w:szCs w:val="22"/>
          <w:lang w:val="af-ZA"/>
        </w:rPr>
        <w:t xml:space="preserve"> </w:t>
      </w:r>
      <w:r w:rsidRPr="0064418F">
        <w:rPr>
          <w:b w:val="0"/>
          <w:szCs w:val="22"/>
          <w:lang w:val="af-ZA"/>
        </w:rPr>
        <w:t>ա</w:t>
      </w:r>
      <w:r w:rsidRPr="00F81F14">
        <w:rPr>
          <w:b w:val="0"/>
          <w:szCs w:val="22"/>
          <w:lang w:val="af-ZA"/>
        </w:rPr>
        <w:t>ջակցություն Երեանի քաղաքային համայնքին մշակութային ժամանցի միջոցառումների իրականացման նպատակով</w:t>
      </w:r>
      <w:r w:rsidRPr="0064418F">
        <w:rPr>
          <w:b w:val="0"/>
          <w:szCs w:val="22"/>
          <w:lang w:val="af-ZA"/>
        </w:rPr>
        <w:t>, որը իրականացվում է «Երևանի կենդանաբանական այգի» ՀՈԱԿ-ի միջոցով:</w:t>
      </w:r>
    </w:p>
    <w:p w14:paraId="4A6706C5" w14:textId="36996FB7" w:rsidR="00F81F14" w:rsidRPr="00F74596" w:rsidRDefault="00F81F14" w:rsidP="00F81F14">
      <w:pPr>
        <w:rPr>
          <w:rFonts w:cs="GHEA Grapalat"/>
          <w:b w:val="0"/>
          <w:bCs/>
          <w:color w:val="000000"/>
          <w:szCs w:val="22"/>
          <w:lang w:val="pt-BR"/>
        </w:rPr>
      </w:pPr>
      <w:r w:rsidRPr="00F74596">
        <w:rPr>
          <w:b w:val="0"/>
          <w:szCs w:val="22"/>
          <w:lang w:val="hy-AM"/>
        </w:rPr>
        <w:t>Այս</w:t>
      </w:r>
      <w:r w:rsidRPr="00F74596">
        <w:rPr>
          <w:b w:val="0"/>
          <w:szCs w:val="22"/>
          <w:lang w:val="pt-BR"/>
        </w:rPr>
        <w:t xml:space="preserve"> </w:t>
      </w:r>
      <w:r w:rsidRPr="00F74596">
        <w:rPr>
          <w:b w:val="0"/>
          <w:szCs w:val="22"/>
          <w:lang w:val="hy-AM"/>
        </w:rPr>
        <w:t>ոլորտում</w:t>
      </w:r>
      <w:r w:rsidRPr="00F74596">
        <w:rPr>
          <w:b w:val="0"/>
          <w:szCs w:val="22"/>
          <w:lang w:val="pt-BR"/>
        </w:rPr>
        <w:t xml:space="preserve"> </w:t>
      </w:r>
      <w:r w:rsidRPr="00F74596">
        <w:rPr>
          <w:b w:val="0"/>
          <w:szCs w:val="22"/>
          <w:lang w:val="hy-AM"/>
        </w:rPr>
        <w:t>Նախագծով</w:t>
      </w:r>
      <w:r w:rsidRPr="00F74596">
        <w:rPr>
          <w:b w:val="0"/>
          <w:szCs w:val="22"/>
          <w:lang w:val="pt-BR"/>
        </w:rPr>
        <w:t xml:space="preserve"> </w:t>
      </w:r>
      <w:r w:rsidRPr="00F74596">
        <w:rPr>
          <w:b w:val="0"/>
          <w:szCs w:val="22"/>
          <w:lang w:val="hy-AM"/>
        </w:rPr>
        <w:t>նախատեսվող</w:t>
      </w:r>
      <w:r w:rsidRPr="00F74596">
        <w:rPr>
          <w:b w:val="0"/>
          <w:szCs w:val="22"/>
          <w:lang w:val="pt-BR"/>
        </w:rPr>
        <w:t xml:space="preserve"> </w:t>
      </w:r>
      <w:r w:rsidRPr="00F74596">
        <w:rPr>
          <w:b w:val="0"/>
          <w:szCs w:val="22"/>
          <w:lang w:val="hy-AM"/>
        </w:rPr>
        <w:t>բյուջետային</w:t>
      </w:r>
      <w:r w:rsidRPr="00F74596">
        <w:rPr>
          <w:b w:val="0"/>
          <w:szCs w:val="22"/>
          <w:lang w:val="pt-BR"/>
        </w:rPr>
        <w:t xml:space="preserve"> </w:t>
      </w:r>
      <w:r w:rsidRPr="00F74596">
        <w:rPr>
          <w:b w:val="0"/>
          <w:szCs w:val="22"/>
          <w:lang w:val="hy-AM"/>
        </w:rPr>
        <w:t>ծախսերի</w:t>
      </w:r>
      <w:r w:rsidRPr="00F74596">
        <w:rPr>
          <w:b w:val="0"/>
          <w:szCs w:val="22"/>
          <w:lang w:val="pt-BR"/>
        </w:rPr>
        <w:t xml:space="preserve"> </w:t>
      </w:r>
      <w:r w:rsidRPr="00F74596">
        <w:rPr>
          <w:b w:val="0"/>
          <w:szCs w:val="22"/>
          <w:lang w:val="hy-AM"/>
        </w:rPr>
        <w:t>համեմատությունը</w:t>
      </w:r>
      <w:r w:rsidRPr="00F74596">
        <w:rPr>
          <w:b w:val="0"/>
          <w:szCs w:val="22"/>
          <w:lang w:val="pt-BR"/>
        </w:rPr>
        <w:t xml:space="preserve"> </w:t>
      </w:r>
      <w:r w:rsidRPr="00F74596">
        <w:rPr>
          <w:b w:val="0"/>
          <w:szCs w:val="22"/>
          <w:lang w:val="hy-AM"/>
        </w:rPr>
        <w:t xml:space="preserve">ՀՀ </w:t>
      </w:r>
      <w:r w:rsidRPr="00F74596">
        <w:rPr>
          <w:b w:val="0"/>
          <w:szCs w:val="22"/>
          <w:lang w:val="pt-BR"/>
        </w:rPr>
        <w:t>201</w:t>
      </w:r>
      <w:r w:rsidRPr="00F74596">
        <w:rPr>
          <w:b w:val="0"/>
          <w:szCs w:val="22"/>
          <w:lang w:val="hy-AM"/>
        </w:rPr>
        <w:t>7</w:t>
      </w:r>
      <w:r w:rsidRPr="00F74596">
        <w:rPr>
          <w:b w:val="0"/>
          <w:szCs w:val="22"/>
          <w:lang w:val="pt-BR"/>
        </w:rPr>
        <w:t xml:space="preserve"> </w:t>
      </w:r>
      <w:r w:rsidRPr="00F74596">
        <w:rPr>
          <w:b w:val="0"/>
          <w:szCs w:val="22"/>
          <w:lang w:val="hy-AM"/>
        </w:rPr>
        <w:t>թվականի</w:t>
      </w:r>
      <w:r w:rsidRPr="00F74596">
        <w:rPr>
          <w:b w:val="0"/>
          <w:szCs w:val="22"/>
          <w:lang w:val="pt-BR"/>
        </w:rPr>
        <w:t xml:space="preserve"> </w:t>
      </w:r>
      <w:r w:rsidRPr="00F74596">
        <w:rPr>
          <w:b w:val="0"/>
          <w:szCs w:val="22"/>
          <w:lang w:val="hy-AM"/>
        </w:rPr>
        <w:t>բյուջետային</w:t>
      </w:r>
      <w:r w:rsidRPr="00F74596">
        <w:rPr>
          <w:b w:val="0"/>
          <w:szCs w:val="22"/>
          <w:lang w:val="pt-BR"/>
        </w:rPr>
        <w:t xml:space="preserve"> </w:t>
      </w:r>
      <w:r w:rsidRPr="00F74596">
        <w:rPr>
          <w:b w:val="0"/>
          <w:szCs w:val="22"/>
          <w:lang w:val="hy-AM"/>
        </w:rPr>
        <w:t>տարվա</w:t>
      </w:r>
      <w:r w:rsidRPr="00F74596">
        <w:rPr>
          <w:b w:val="0"/>
          <w:szCs w:val="22"/>
          <w:lang w:val="pt-BR"/>
        </w:rPr>
        <w:t xml:space="preserve"> </w:t>
      </w:r>
      <w:r w:rsidRPr="00F74596">
        <w:rPr>
          <w:b w:val="0"/>
          <w:szCs w:val="22"/>
          <w:lang w:val="hy-AM"/>
        </w:rPr>
        <w:t>փաստացի</w:t>
      </w:r>
      <w:r w:rsidRPr="00F74596">
        <w:rPr>
          <w:b w:val="0"/>
          <w:szCs w:val="22"/>
          <w:lang w:val="pt-BR"/>
        </w:rPr>
        <w:t xml:space="preserve"> </w:t>
      </w:r>
      <w:r w:rsidRPr="00F74596">
        <w:rPr>
          <w:b w:val="0"/>
          <w:szCs w:val="22"/>
          <w:lang w:val="hy-AM"/>
        </w:rPr>
        <w:t>և</w:t>
      </w:r>
      <w:r w:rsidRPr="00F74596">
        <w:rPr>
          <w:b w:val="0"/>
          <w:szCs w:val="22"/>
          <w:lang w:val="pt-BR"/>
        </w:rPr>
        <w:t xml:space="preserve"> </w:t>
      </w:r>
      <w:r w:rsidRPr="00F74596">
        <w:rPr>
          <w:b w:val="0"/>
          <w:szCs w:val="22"/>
          <w:lang w:val="hy-AM"/>
        </w:rPr>
        <w:t xml:space="preserve">ՀՀ </w:t>
      </w:r>
      <w:r w:rsidRPr="00F74596">
        <w:rPr>
          <w:b w:val="0"/>
          <w:szCs w:val="22"/>
          <w:lang w:val="pt-BR"/>
        </w:rPr>
        <w:t>201</w:t>
      </w:r>
      <w:r w:rsidRPr="00F74596">
        <w:rPr>
          <w:b w:val="0"/>
          <w:szCs w:val="22"/>
          <w:lang w:val="hy-AM"/>
        </w:rPr>
        <w:t>8 թվականի</w:t>
      </w:r>
      <w:r w:rsidRPr="00F74596">
        <w:rPr>
          <w:b w:val="0"/>
          <w:szCs w:val="22"/>
          <w:lang w:val="pt-BR"/>
        </w:rPr>
        <w:t xml:space="preserve"> </w:t>
      </w:r>
      <w:r w:rsidRPr="00F74596">
        <w:rPr>
          <w:b w:val="0"/>
          <w:szCs w:val="22"/>
          <w:lang w:val="hy-AM"/>
        </w:rPr>
        <w:t>հաստատված</w:t>
      </w:r>
      <w:r w:rsidRPr="00F74596">
        <w:rPr>
          <w:b w:val="0"/>
          <w:szCs w:val="22"/>
          <w:lang w:val="pt-BR"/>
        </w:rPr>
        <w:t xml:space="preserve"> </w:t>
      </w:r>
      <w:r w:rsidRPr="00F74596">
        <w:rPr>
          <w:b w:val="0"/>
          <w:szCs w:val="22"/>
          <w:lang w:val="hy-AM"/>
        </w:rPr>
        <w:t>պետական</w:t>
      </w:r>
      <w:r w:rsidRPr="00F74596">
        <w:rPr>
          <w:b w:val="0"/>
          <w:szCs w:val="22"/>
          <w:lang w:val="pt-BR"/>
        </w:rPr>
        <w:t xml:space="preserve"> </w:t>
      </w:r>
      <w:r w:rsidRPr="00F74596">
        <w:rPr>
          <w:b w:val="0"/>
          <w:szCs w:val="22"/>
          <w:lang w:val="hy-AM"/>
        </w:rPr>
        <w:t>բյուջեի</w:t>
      </w:r>
      <w:r w:rsidRPr="00F74596">
        <w:rPr>
          <w:b w:val="0"/>
          <w:szCs w:val="22"/>
          <w:lang w:val="pt-BR"/>
        </w:rPr>
        <w:t xml:space="preserve"> </w:t>
      </w:r>
      <w:r w:rsidRPr="00F74596">
        <w:rPr>
          <w:b w:val="0"/>
          <w:szCs w:val="22"/>
          <w:lang w:val="hy-AM"/>
        </w:rPr>
        <w:t>համապատասխան</w:t>
      </w:r>
      <w:r w:rsidRPr="00F74596">
        <w:rPr>
          <w:b w:val="0"/>
          <w:szCs w:val="22"/>
          <w:lang w:val="pt-BR"/>
        </w:rPr>
        <w:t xml:space="preserve"> </w:t>
      </w:r>
      <w:r w:rsidRPr="00F74596">
        <w:rPr>
          <w:b w:val="0"/>
          <w:szCs w:val="22"/>
          <w:lang w:val="hy-AM"/>
        </w:rPr>
        <w:t>ցուցանիշների</w:t>
      </w:r>
      <w:r w:rsidRPr="00F74596">
        <w:rPr>
          <w:b w:val="0"/>
          <w:szCs w:val="22"/>
          <w:lang w:val="pt-BR"/>
        </w:rPr>
        <w:t xml:space="preserve"> </w:t>
      </w:r>
      <w:r w:rsidRPr="00F74596">
        <w:rPr>
          <w:b w:val="0"/>
          <w:szCs w:val="22"/>
          <w:lang w:val="hy-AM"/>
        </w:rPr>
        <w:t>հետ</w:t>
      </w:r>
      <w:r w:rsidRPr="00F74596">
        <w:rPr>
          <w:b w:val="0"/>
          <w:szCs w:val="22"/>
          <w:lang w:val="pt-BR"/>
        </w:rPr>
        <w:t xml:space="preserve"> </w:t>
      </w:r>
      <w:r w:rsidRPr="00F74596">
        <w:rPr>
          <w:b w:val="0"/>
          <w:szCs w:val="22"/>
          <w:lang w:val="hy-AM"/>
        </w:rPr>
        <w:t>արտացոլված</w:t>
      </w:r>
      <w:r w:rsidRPr="00F74596">
        <w:rPr>
          <w:b w:val="0"/>
          <w:szCs w:val="22"/>
          <w:lang w:val="pt-BR"/>
        </w:rPr>
        <w:t xml:space="preserve"> </w:t>
      </w:r>
      <w:r w:rsidRPr="00F74596">
        <w:rPr>
          <w:b w:val="0"/>
          <w:szCs w:val="22"/>
          <w:lang w:val="hy-AM"/>
        </w:rPr>
        <w:t>է</w:t>
      </w:r>
      <w:r w:rsidRPr="00F74596">
        <w:rPr>
          <w:b w:val="0"/>
          <w:szCs w:val="22"/>
          <w:lang w:val="pt-BR"/>
        </w:rPr>
        <w:t xml:space="preserve"> </w:t>
      </w:r>
      <w:r w:rsidRPr="00F74596">
        <w:rPr>
          <w:b w:val="0"/>
          <w:szCs w:val="22"/>
          <w:lang w:val="hy-AM"/>
        </w:rPr>
        <w:t>սույն</w:t>
      </w:r>
      <w:r w:rsidRPr="00F74596">
        <w:rPr>
          <w:b w:val="0"/>
          <w:szCs w:val="22"/>
          <w:lang w:val="pt-BR"/>
        </w:rPr>
        <w:t xml:space="preserve"> </w:t>
      </w:r>
      <w:r w:rsidRPr="00F74596">
        <w:rPr>
          <w:b w:val="0"/>
          <w:szCs w:val="22"/>
          <w:lang w:val="hy-AM"/>
        </w:rPr>
        <w:t>բացատրագրի</w:t>
      </w:r>
      <w:r w:rsidRPr="00F74596">
        <w:rPr>
          <w:b w:val="0"/>
          <w:szCs w:val="22"/>
          <w:lang w:val="pt-BR"/>
        </w:rPr>
        <w:t xml:space="preserve"> N 8 </w:t>
      </w:r>
      <w:r w:rsidRPr="00F74596">
        <w:rPr>
          <w:b w:val="0"/>
          <w:szCs w:val="22"/>
          <w:lang w:val="hy-AM"/>
        </w:rPr>
        <w:t>աղյուսակում</w:t>
      </w:r>
      <w:r w:rsidRPr="00F74596">
        <w:rPr>
          <w:b w:val="0"/>
          <w:szCs w:val="22"/>
          <w:lang w:val="pt-BR"/>
        </w:rPr>
        <w:t>:</w:t>
      </w:r>
    </w:p>
    <w:p w14:paraId="6D7B8490" w14:textId="77777777" w:rsidR="00F81F14" w:rsidRPr="00F81F14" w:rsidRDefault="00F81F14" w:rsidP="00F81F14">
      <w:pPr>
        <w:autoSpaceDE w:val="0"/>
        <w:autoSpaceDN w:val="0"/>
        <w:adjustRightInd w:val="0"/>
        <w:rPr>
          <w:b w:val="0"/>
          <w:lang w:val="pt-BR"/>
        </w:rPr>
      </w:pPr>
    </w:p>
    <w:p w14:paraId="50A06D38" w14:textId="77777777" w:rsidR="007C58A5" w:rsidRPr="007C58A5" w:rsidRDefault="007C58A5" w:rsidP="009A27A2">
      <w:pPr>
        <w:keepNext/>
        <w:tabs>
          <w:tab w:val="left" w:pos="709"/>
        </w:tabs>
        <w:spacing w:before="240"/>
        <w:outlineLvl w:val="2"/>
        <w:rPr>
          <w:rFonts w:cs="Sylfaen"/>
          <w:bCs/>
          <w:szCs w:val="26"/>
          <w:lang w:val="hy-AM" w:eastAsia="en-US"/>
          <w14:textOutline w14:w="9525" w14:cap="rnd" w14:cmpd="sng" w14:algn="ctr">
            <w14:noFill/>
            <w14:prstDash w14:val="solid"/>
            <w14:bevel/>
          </w14:textOutline>
        </w:rPr>
      </w:pPr>
      <w:bookmarkStart w:id="151" w:name="_Toc526178723"/>
      <w:r w:rsidRPr="007C58A5">
        <w:rPr>
          <w:rFonts w:cs="Sylfaen"/>
          <w:bCs/>
          <w:szCs w:val="26"/>
          <w:lang w:val="hy-AM" w:eastAsia="en-US"/>
          <w14:textOutline w14:w="9525" w14:cap="rnd" w14:cmpd="sng" w14:algn="ctr">
            <w14:noFill/>
            <w14:prstDash w14:val="solid"/>
            <w14:bevel/>
          </w14:textOutline>
        </w:rPr>
        <w:t>ՀՀ տնտեսական զարգացման և ներդրումների նախա</w:t>
      </w:r>
      <w:r w:rsidRPr="007C58A5">
        <w:rPr>
          <w:rFonts w:cs="Sylfaen"/>
          <w:bCs/>
          <w:szCs w:val="26"/>
          <w:lang w:val="hy-AM" w:eastAsia="en-US"/>
          <w14:textOutline w14:w="9525" w14:cap="rnd" w14:cmpd="sng" w14:algn="ctr">
            <w14:noFill/>
            <w14:prstDash w14:val="solid"/>
            <w14:bevel/>
          </w14:textOutline>
        </w:rPr>
        <w:softHyphen/>
        <w:t>րարու</w:t>
      </w:r>
      <w:r w:rsidRPr="007C58A5">
        <w:rPr>
          <w:rFonts w:cs="Sylfaen"/>
          <w:bCs/>
          <w:szCs w:val="26"/>
          <w:lang w:val="hy-AM" w:eastAsia="en-US"/>
          <w14:textOutline w14:w="9525" w14:cap="rnd" w14:cmpd="sng" w14:algn="ctr">
            <w14:noFill/>
            <w14:prstDash w14:val="solid"/>
            <w14:bevel/>
          </w14:textOutline>
        </w:rPr>
        <w:softHyphen/>
        <w:t>թյուն</w:t>
      </w:r>
      <w:bookmarkEnd w:id="151"/>
    </w:p>
    <w:p w14:paraId="4F3AEE3F" w14:textId="2DF78C77" w:rsidR="00A656D1" w:rsidRPr="00A656D1" w:rsidRDefault="00574DD5" w:rsidP="00A656D1">
      <w:pPr>
        <w:spacing w:before="0"/>
        <w:ind w:firstLine="540"/>
        <w:contextualSpacing w:val="0"/>
        <w:rPr>
          <w:rFonts w:cs="Sylfaen"/>
          <w:b w:val="0"/>
          <w:szCs w:val="22"/>
          <w:lang w:val="af-ZA" w:eastAsia="en-US"/>
        </w:rPr>
      </w:pPr>
      <w:r>
        <w:rPr>
          <w:rFonts w:cs="Times Armenian"/>
          <w:szCs w:val="22"/>
          <w:lang w:val="af-ZA" w:eastAsia="en-US"/>
        </w:rPr>
        <w:t>Ն</w:t>
      </w:r>
      <w:r w:rsidR="00A656D1" w:rsidRPr="00A656D1">
        <w:rPr>
          <w:rFonts w:cs="Times Armenian"/>
          <w:szCs w:val="22"/>
          <w:lang w:val="af-ZA" w:eastAsia="en-US"/>
        </w:rPr>
        <w:t>ախա</w:t>
      </w:r>
      <w:r w:rsidR="00A656D1" w:rsidRPr="00A656D1">
        <w:rPr>
          <w:rFonts w:cs="Times Armenian"/>
          <w:szCs w:val="22"/>
          <w:lang w:val="af-ZA" w:eastAsia="en-US"/>
        </w:rPr>
        <w:softHyphen/>
        <w:t>րարու</w:t>
      </w:r>
      <w:r w:rsidR="00A656D1" w:rsidRPr="00A656D1">
        <w:rPr>
          <w:rFonts w:cs="Times Armenian"/>
          <w:szCs w:val="22"/>
          <w:lang w:val="af-ZA" w:eastAsia="en-US"/>
        </w:rPr>
        <w:softHyphen/>
        <w:t>թյան (</w:t>
      </w:r>
      <w:r w:rsidR="00A656D1" w:rsidRPr="00A656D1">
        <w:rPr>
          <w:rFonts w:cs="Times Armenian"/>
          <w:szCs w:val="22"/>
          <w:lang w:eastAsia="en-US"/>
        </w:rPr>
        <w:t>այդ</w:t>
      </w:r>
      <w:r w:rsidR="00A656D1" w:rsidRPr="00A656D1">
        <w:rPr>
          <w:rFonts w:cs="Times Armenian"/>
          <w:szCs w:val="22"/>
          <w:lang w:val="af-ZA" w:eastAsia="en-US"/>
        </w:rPr>
        <w:t xml:space="preserve"> </w:t>
      </w:r>
      <w:r w:rsidR="00A656D1" w:rsidRPr="00A656D1">
        <w:rPr>
          <w:rFonts w:cs="Times Armenian"/>
          <w:szCs w:val="22"/>
          <w:lang w:eastAsia="en-US"/>
        </w:rPr>
        <w:t>թվում՝</w:t>
      </w:r>
      <w:r w:rsidR="00A656D1" w:rsidRPr="00A656D1">
        <w:rPr>
          <w:rFonts w:cs="Times Armenian"/>
          <w:szCs w:val="22"/>
          <w:lang w:val="af-ZA" w:eastAsia="en-US"/>
        </w:rPr>
        <w:t xml:space="preserve"> </w:t>
      </w:r>
      <w:r w:rsidR="00A656D1" w:rsidRPr="00A656D1">
        <w:rPr>
          <w:rFonts w:cs="Sylfaen"/>
          <w:szCs w:val="22"/>
          <w:lang w:val="af-ZA" w:eastAsia="en-US"/>
        </w:rPr>
        <w:t>Զ</w:t>
      </w:r>
      <w:r w:rsidR="00A656D1" w:rsidRPr="00A656D1">
        <w:rPr>
          <w:rFonts w:cs="Times Armenian"/>
          <w:szCs w:val="22"/>
          <w:lang w:val="af-ZA" w:eastAsia="en-US"/>
        </w:rPr>
        <w:t xml:space="preserve">բոսաշրջության կոմիտե և Պետական գույքի կառավարման կոմիտե) </w:t>
      </w:r>
      <w:r w:rsidR="00A656D1" w:rsidRPr="00A656D1">
        <w:rPr>
          <w:rFonts w:cs="Times Armenian"/>
          <w:b w:val="0"/>
          <w:szCs w:val="22"/>
          <w:lang w:eastAsia="en-US"/>
        </w:rPr>
        <w:t>համար</w:t>
      </w:r>
      <w:r w:rsidR="00A656D1" w:rsidRPr="00A656D1">
        <w:rPr>
          <w:rFonts w:cs="Times Armenian"/>
          <w:b w:val="0"/>
          <w:szCs w:val="22"/>
          <w:lang w:val="af-ZA" w:eastAsia="en-US"/>
        </w:rPr>
        <w:t xml:space="preserve"> </w:t>
      </w:r>
      <w:r w:rsidR="00A656D1" w:rsidRPr="00A656D1">
        <w:rPr>
          <w:rFonts w:cs="Times Armenian"/>
          <w:b w:val="0"/>
          <w:szCs w:val="22"/>
          <w:lang w:eastAsia="en-US"/>
        </w:rPr>
        <w:t>Նախագծով</w:t>
      </w:r>
      <w:r w:rsidR="00A656D1" w:rsidRPr="00A656D1">
        <w:rPr>
          <w:rFonts w:cs="Times Armenian"/>
          <w:b w:val="0"/>
          <w:szCs w:val="22"/>
          <w:lang w:val="af-ZA" w:eastAsia="en-US"/>
        </w:rPr>
        <w:t xml:space="preserve"> </w:t>
      </w:r>
      <w:r w:rsidR="00D70D5B">
        <w:rPr>
          <w:rFonts w:cs="Times Armenian"/>
          <w:b w:val="0"/>
          <w:szCs w:val="22"/>
          <w:lang w:val="af-ZA" w:eastAsia="en-US"/>
        </w:rPr>
        <w:t xml:space="preserve">(առանց կառավարման ապարատի պահպանման ծախսերի) </w:t>
      </w:r>
      <w:r w:rsidR="00A656D1" w:rsidRPr="00A656D1">
        <w:rPr>
          <w:rFonts w:cs="Times Armenian"/>
          <w:b w:val="0"/>
          <w:szCs w:val="22"/>
          <w:lang w:eastAsia="en-US"/>
        </w:rPr>
        <w:t>նախատեսվում</w:t>
      </w:r>
      <w:r w:rsidR="00A656D1" w:rsidRPr="00A656D1">
        <w:rPr>
          <w:rFonts w:cs="Times Armenian"/>
          <w:b w:val="0"/>
          <w:szCs w:val="22"/>
          <w:lang w:val="af-ZA" w:eastAsia="en-US"/>
        </w:rPr>
        <w:t xml:space="preserve"> </w:t>
      </w:r>
      <w:r w:rsidR="00A656D1" w:rsidRPr="00A656D1">
        <w:rPr>
          <w:rFonts w:cs="Times Armenian"/>
          <w:b w:val="0"/>
          <w:szCs w:val="22"/>
          <w:lang w:eastAsia="en-US"/>
        </w:rPr>
        <w:t>է</w:t>
      </w:r>
      <w:r w:rsidR="00A656D1" w:rsidRPr="00A656D1">
        <w:rPr>
          <w:rFonts w:cs="Times Armenian"/>
          <w:b w:val="0"/>
          <w:szCs w:val="22"/>
          <w:lang w:val="af-ZA" w:eastAsia="en-US"/>
        </w:rPr>
        <w:t xml:space="preserve"> հատկացնել </w:t>
      </w:r>
      <w:r w:rsidR="00D70D5B">
        <w:rPr>
          <w:rFonts w:cs="Times Armenian"/>
          <w:b w:val="0"/>
          <w:szCs w:val="22"/>
          <w:lang w:val="af-ZA" w:eastAsia="en-US"/>
        </w:rPr>
        <w:t>8</w:t>
      </w:r>
      <w:r w:rsidR="00A656D1" w:rsidRPr="00A656D1">
        <w:rPr>
          <w:rFonts w:cs="Times Armenian"/>
          <w:b w:val="0"/>
          <w:szCs w:val="22"/>
          <w:lang w:val="af-ZA" w:eastAsia="en-US"/>
        </w:rPr>
        <w:t>,</w:t>
      </w:r>
      <w:r w:rsidR="00D70D5B">
        <w:rPr>
          <w:rFonts w:cs="Times Armenian"/>
          <w:b w:val="0"/>
          <w:szCs w:val="22"/>
          <w:lang w:val="af-ZA" w:eastAsia="en-US"/>
        </w:rPr>
        <w:t>372</w:t>
      </w:r>
      <w:r w:rsidR="00A656D1" w:rsidRPr="00A656D1">
        <w:rPr>
          <w:rFonts w:cs="Times Armenian"/>
          <w:b w:val="0"/>
          <w:szCs w:val="22"/>
          <w:lang w:val="af-ZA" w:eastAsia="en-US"/>
        </w:rPr>
        <w:t>.</w:t>
      </w:r>
      <w:r w:rsidR="00D70D5B">
        <w:rPr>
          <w:rFonts w:cs="Times Armenian"/>
          <w:b w:val="0"/>
          <w:szCs w:val="22"/>
          <w:lang w:val="af-ZA" w:eastAsia="en-US"/>
        </w:rPr>
        <w:t>5</w:t>
      </w:r>
      <w:r w:rsidR="00A656D1" w:rsidRPr="00A656D1">
        <w:rPr>
          <w:rFonts w:cs="Times Armenian"/>
          <w:b w:val="0"/>
          <w:szCs w:val="22"/>
          <w:lang w:val="af-ZA" w:eastAsia="en-US"/>
        </w:rPr>
        <w:t xml:space="preserve"> </w:t>
      </w:r>
      <w:r w:rsidR="00A656D1" w:rsidRPr="00A656D1">
        <w:rPr>
          <w:rFonts w:cs="Sylfaen"/>
          <w:b w:val="0"/>
          <w:szCs w:val="22"/>
          <w:lang w:val="af-ZA" w:eastAsia="en-US"/>
        </w:rPr>
        <w:t>մլն</w:t>
      </w:r>
      <w:r w:rsidR="00A656D1" w:rsidRPr="00A656D1">
        <w:rPr>
          <w:rFonts w:cs="Times Armenian"/>
          <w:b w:val="0"/>
          <w:szCs w:val="22"/>
          <w:lang w:val="af-ZA" w:eastAsia="en-US"/>
        </w:rPr>
        <w:t xml:space="preserve"> </w:t>
      </w:r>
      <w:r w:rsidR="00A656D1" w:rsidRPr="00A656D1">
        <w:rPr>
          <w:rFonts w:cs="Sylfaen"/>
          <w:b w:val="0"/>
          <w:szCs w:val="22"/>
          <w:lang w:val="af-ZA" w:eastAsia="en-US"/>
        </w:rPr>
        <w:t xml:space="preserve">դրամ` ՀՀ 2018 </w:t>
      </w:r>
      <w:r w:rsidR="00A656D1" w:rsidRPr="00A656D1">
        <w:rPr>
          <w:rFonts w:cs="Sylfaen"/>
          <w:b w:val="0"/>
          <w:szCs w:val="22"/>
          <w:lang w:val="en-US" w:eastAsia="en-US"/>
        </w:rPr>
        <w:t>թվականի</w:t>
      </w:r>
      <w:r w:rsidR="00A656D1" w:rsidRPr="00A656D1">
        <w:rPr>
          <w:rFonts w:cs="Sylfaen"/>
          <w:b w:val="0"/>
          <w:szCs w:val="22"/>
          <w:lang w:val="af-ZA" w:eastAsia="en-US"/>
        </w:rPr>
        <w:t xml:space="preserve"> պետական բյուջեով հաստատված 4,</w:t>
      </w:r>
      <w:r w:rsidR="00D70D5B">
        <w:rPr>
          <w:rFonts w:cs="Sylfaen"/>
          <w:b w:val="0"/>
          <w:szCs w:val="22"/>
          <w:lang w:val="af-ZA" w:eastAsia="en-US"/>
        </w:rPr>
        <w:t>822</w:t>
      </w:r>
      <w:r w:rsidR="00A656D1" w:rsidRPr="00A656D1">
        <w:rPr>
          <w:rFonts w:cs="Sylfaen"/>
          <w:b w:val="0"/>
          <w:szCs w:val="22"/>
          <w:lang w:val="af-ZA" w:eastAsia="en-US"/>
        </w:rPr>
        <w:t>.</w:t>
      </w:r>
      <w:r w:rsidR="00D70D5B">
        <w:rPr>
          <w:rFonts w:cs="Sylfaen"/>
          <w:b w:val="0"/>
          <w:szCs w:val="22"/>
          <w:lang w:val="af-ZA" w:eastAsia="en-US"/>
        </w:rPr>
        <w:t>5</w:t>
      </w:r>
      <w:r w:rsidR="00A656D1" w:rsidRPr="00A656D1">
        <w:rPr>
          <w:rFonts w:cs="Sylfaen"/>
          <w:b w:val="0"/>
          <w:szCs w:val="22"/>
          <w:lang w:val="af-ZA" w:eastAsia="en-US"/>
        </w:rPr>
        <w:t xml:space="preserve"> մլն</w:t>
      </w:r>
      <w:r w:rsidR="00A656D1" w:rsidRPr="00A656D1">
        <w:rPr>
          <w:rFonts w:cs="Times Armenian"/>
          <w:b w:val="0"/>
          <w:szCs w:val="22"/>
          <w:lang w:val="af-ZA" w:eastAsia="en-US"/>
        </w:rPr>
        <w:t xml:space="preserve"> </w:t>
      </w:r>
      <w:r w:rsidR="00A656D1" w:rsidRPr="00A656D1">
        <w:rPr>
          <w:rFonts w:cs="Sylfaen"/>
          <w:b w:val="0"/>
          <w:szCs w:val="22"/>
          <w:lang w:val="af-ZA" w:eastAsia="en-US"/>
        </w:rPr>
        <w:t xml:space="preserve">դրամ գումարի դիմաց: Տարբերությունը, որը կազմում է </w:t>
      </w:r>
      <w:r w:rsidR="00D70D5B">
        <w:rPr>
          <w:rFonts w:cs="Sylfaen"/>
          <w:b w:val="0"/>
          <w:szCs w:val="22"/>
          <w:lang w:val="af-ZA" w:eastAsia="en-US"/>
        </w:rPr>
        <w:t>3</w:t>
      </w:r>
      <w:r w:rsidR="00A656D1" w:rsidRPr="00A656D1">
        <w:rPr>
          <w:rFonts w:cs="Sylfaen"/>
          <w:b w:val="0"/>
          <w:szCs w:val="22"/>
          <w:lang w:val="af-ZA" w:eastAsia="en-US"/>
        </w:rPr>
        <w:t>,</w:t>
      </w:r>
      <w:r w:rsidR="00D70D5B">
        <w:rPr>
          <w:rFonts w:cs="Sylfaen"/>
          <w:b w:val="0"/>
          <w:szCs w:val="22"/>
          <w:lang w:val="af-ZA" w:eastAsia="en-US"/>
        </w:rPr>
        <w:t>550</w:t>
      </w:r>
      <w:r w:rsidR="00A656D1" w:rsidRPr="00A656D1">
        <w:rPr>
          <w:rFonts w:cs="Sylfaen"/>
          <w:b w:val="0"/>
          <w:szCs w:val="22"/>
          <w:lang w:val="af-ZA" w:eastAsia="en-US"/>
        </w:rPr>
        <w:t>.</w:t>
      </w:r>
      <w:r w:rsidR="00D70D5B">
        <w:rPr>
          <w:rFonts w:cs="Sylfaen"/>
          <w:b w:val="0"/>
          <w:szCs w:val="22"/>
          <w:lang w:val="af-ZA" w:eastAsia="en-US"/>
        </w:rPr>
        <w:t>0</w:t>
      </w:r>
      <w:r w:rsidR="00A656D1" w:rsidRPr="00A656D1">
        <w:rPr>
          <w:rFonts w:cs="Sylfaen"/>
          <w:b w:val="0"/>
          <w:szCs w:val="22"/>
          <w:lang w:val="af-ZA" w:eastAsia="en-US"/>
        </w:rPr>
        <w:t xml:space="preserve"> մլն դրամ, </w:t>
      </w:r>
      <w:r w:rsidR="00A656D1" w:rsidRPr="00A656D1">
        <w:rPr>
          <w:rFonts w:cs="Sylfaen"/>
          <w:b w:val="0"/>
          <w:szCs w:val="22"/>
          <w:lang w:eastAsia="en-US"/>
        </w:rPr>
        <w:t>հիմնականում</w:t>
      </w:r>
      <w:r w:rsidR="00A656D1" w:rsidRPr="00A656D1">
        <w:rPr>
          <w:rFonts w:cs="Sylfaen"/>
          <w:b w:val="0"/>
          <w:szCs w:val="22"/>
          <w:lang w:val="af-ZA" w:eastAsia="en-US"/>
        </w:rPr>
        <w:t xml:space="preserve"> պայմանավորված է վարկային ծրագրեր</w:t>
      </w:r>
      <w:r w:rsidR="004D052A">
        <w:rPr>
          <w:rFonts w:cs="Sylfaen"/>
          <w:b w:val="0"/>
          <w:szCs w:val="22"/>
          <w:lang w:val="af-ZA" w:eastAsia="en-US"/>
        </w:rPr>
        <w:t>ով</w:t>
      </w:r>
      <w:r w:rsidR="00A656D1" w:rsidRPr="00A656D1">
        <w:rPr>
          <w:rFonts w:cs="Sylfaen"/>
          <w:b w:val="0"/>
          <w:szCs w:val="22"/>
          <w:lang w:val="af-ZA" w:eastAsia="en-US"/>
        </w:rPr>
        <w:t xml:space="preserve">: </w:t>
      </w:r>
      <w:r w:rsidR="00A656D1" w:rsidRPr="00A656D1">
        <w:rPr>
          <w:rFonts w:cs="Sylfaen"/>
          <w:b w:val="0"/>
          <w:szCs w:val="22"/>
          <w:lang w:val="hy-AM" w:eastAsia="en-US"/>
        </w:rPr>
        <w:t>Հ</w:t>
      </w:r>
      <w:r w:rsidR="00A656D1" w:rsidRPr="00A656D1">
        <w:rPr>
          <w:rFonts w:cs="Sylfaen"/>
          <w:b w:val="0"/>
          <w:szCs w:val="22"/>
          <w:lang w:val="af-ZA" w:eastAsia="en-US"/>
        </w:rPr>
        <w:t>ատկացվելիք միջոցներն ուղղվելու են հետևյալ ծրագրերի իրականացմանը.</w:t>
      </w:r>
    </w:p>
    <w:p w14:paraId="22D2BDE1" w14:textId="10213521" w:rsidR="00A656D1" w:rsidRPr="00A656D1" w:rsidRDefault="00A656D1" w:rsidP="00A656D1">
      <w:pPr>
        <w:spacing w:before="0"/>
        <w:ind w:firstLine="540"/>
        <w:contextualSpacing w:val="0"/>
        <w:rPr>
          <w:rFonts w:cs="Sylfaen"/>
          <w:b w:val="0"/>
          <w:szCs w:val="22"/>
          <w:lang w:val="af-ZA" w:eastAsia="en-US"/>
        </w:rPr>
      </w:pPr>
      <w:r w:rsidRPr="00A656D1">
        <w:rPr>
          <w:rFonts w:cs="Sylfaen"/>
          <w:szCs w:val="22"/>
          <w:lang w:val="af-ZA" w:eastAsia="en-US"/>
        </w:rPr>
        <w:t>1. «Տնտեսական զարգացման և ներդրումների ոլորտում պետական քաղաքակա</w:t>
      </w:r>
      <w:r w:rsidR="00D70D5B">
        <w:rPr>
          <w:rFonts w:cs="Sylfaen"/>
          <w:szCs w:val="22"/>
          <w:lang w:val="af-ZA" w:eastAsia="en-US"/>
        </w:rPr>
        <w:softHyphen/>
      </w:r>
      <w:r w:rsidRPr="00A656D1">
        <w:rPr>
          <w:rFonts w:cs="Sylfaen"/>
          <w:szCs w:val="22"/>
          <w:lang w:val="af-ZA" w:eastAsia="en-US"/>
        </w:rPr>
        <w:t>նության մշակում, ծրագրերի համակարգում և մոնիտորինգ»</w:t>
      </w:r>
      <w:r w:rsidRPr="00A656D1">
        <w:rPr>
          <w:rFonts w:cs="Sylfaen"/>
          <w:b w:val="0"/>
          <w:szCs w:val="22"/>
          <w:lang w:val="af-ZA" w:eastAsia="en-US"/>
        </w:rPr>
        <w:t xml:space="preserve"> ծրագրի շրջանակներում նախատեսվում է </w:t>
      </w:r>
      <w:r w:rsidRPr="00A656D1">
        <w:rPr>
          <w:rFonts w:cs="Sylfaen"/>
          <w:bCs/>
          <w:szCs w:val="22"/>
          <w:lang w:val="fr-FR" w:eastAsia="en-US"/>
        </w:rPr>
        <w:t>«</w:t>
      </w:r>
      <w:r w:rsidRPr="00A656D1">
        <w:rPr>
          <w:szCs w:val="22"/>
          <w:lang w:val="en-US" w:eastAsia="en-US"/>
        </w:rPr>
        <w:t>Տնտեսական</w:t>
      </w:r>
      <w:r w:rsidRPr="00A656D1">
        <w:rPr>
          <w:szCs w:val="22"/>
          <w:lang w:val="fr-FR" w:eastAsia="en-US"/>
        </w:rPr>
        <w:t xml:space="preserve"> </w:t>
      </w:r>
      <w:r w:rsidRPr="00A656D1">
        <w:rPr>
          <w:szCs w:val="22"/>
          <w:lang w:val="en-US" w:eastAsia="en-US"/>
        </w:rPr>
        <w:t>հետազոտություններ</w:t>
      </w:r>
      <w:r w:rsidRPr="00A656D1">
        <w:rPr>
          <w:szCs w:val="22"/>
          <w:lang w:val="af-ZA" w:eastAsia="en-US"/>
        </w:rPr>
        <w:t xml:space="preserve"> </w:t>
      </w:r>
      <w:r w:rsidRPr="00A656D1">
        <w:rPr>
          <w:szCs w:val="22"/>
          <w:lang w:val="en-US" w:eastAsia="en-US"/>
        </w:rPr>
        <w:t>և</w:t>
      </w:r>
      <w:r w:rsidRPr="00A656D1">
        <w:rPr>
          <w:szCs w:val="22"/>
          <w:lang w:val="af-ZA" w:eastAsia="en-US"/>
        </w:rPr>
        <w:t xml:space="preserve"> </w:t>
      </w:r>
      <w:r w:rsidRPr="00A656D1">
        <w:rPr>
          <w:szCs w:val="22"/>
          <w:lang w:val="en-US" w:eastAsia="en-US"/>
        </w:rPr>
        <w:t>վերլուծություններ</w:t>
      </w:r>
      <w:r w:rsidRPr="00A656D1">
        <w:rPr>
          <w:rFonts w:cs="Times Armenian"/>
          <w:szCs w:val="22"/>
          <w:lang w:val="af-ZA" w:eastAsia="en-US"/>
        </w:rPr>
        <w:t>»</w:t>
      </w:r>
      <w:r w:rsidRPr="00A656D1">
        <w:rPr>
          <w:b w:val="0"/>
          <w:szCs w:val="22"/>
          <w:lang w:val="hy-AM" w:eastAsia="en-US"/>
        </w:rPr>
        <w:t xml:space="preserve"> </w:t>
      </w:r>
      <w:r w:rsidRPr="00A656D1">
        <w:rPr>
          <w:b w:val="0"/>
          <w:szCs w:val="22"/>
          <w:lang w:val="en-US" w:eastAsia="en-US"/>
        </w:rPr>
        <w:t>միջոցառումը</w:t>
      </w:r>
      <w:r w:rsidRPr="00A656D1">
        <w:rPr>
          <w:b w:val="0"/>
          <w:szCs w:val="22"/>
          <w:lang w:val="af-ZA" w:eastAsia="en-US"/>
        </w:rPr>
        <w:t xml:space="preserve">, </w:t>
      </w:r>
      <w:r w:rsidRPr="00A656D1">
        <w:rPr>
          <w:b w:val="0"/>
          <w:szCs w:val="22"/>
          <w:lang w:val="en-US" w:eastAsia="en-US"/>
        </w:rPr>
        <w:t>որի</w:t>
      </w:r>
      <w:r w:rsidRPr="00A656D1">
        <w:rPr>
          <w:b w:val="0"/>
          <w:szCs w:val="22"/>
          <w:lang w:val="fr-FR" w:eastAsia="en-US"/>
        </w:rPr>
        <w:t xml:space="preserve"> </w:t>
      </w:r>
      <w:r w:rsidRPr="00A656D1">
        <w:rPr>
          <w:rFonts w:cs="Sylfaen"/>
          <w:b w:val="0"/>
          <w:bCs/>
          <w:szCs w:val="22"/>
          <w:lang w:val="en-US" w:eastAsia="en-US"/>
        </w:rPr>
        <w:t>համար</w:t>
      </w:r>
      <w:r w:rsidRPr="00A656D1">
        <w:rPr>
          <w:rFonts w:cs="Times Armenian"/>
          <w:b w:val="0"/>
          <w:bCs/>
          <w:szCs w:val="22"/>
          <w:lang w:val="fr-FR" w:eastAsia="en-US"/>
        </w:rPr>
        <w:t xml:space="preserve"> </w:t>
      </w:r>
      <w:r w:rsidRPr="00A656D1">
        <w:rPr>
          <w:rFonts w:cs="Sylfaen"/>
          <w:b w:val="0"/>
          <w:szCs w:val="22"/>
          <w:lang w:val="en-US" w:eastAsia="en-US"/>
        </w:rPr>
        <w:t>Ն</w:t>
      </w:r>
      <w:r w:rsidRPr="00A656D1">
        <w:rPr>
          <w:b w:val="0"/>
          <w:szCs w:val="22"/>
          <w:lang w:val="en-US" w:eastAsia="en-US"/>
        </w:rPr>
        <w:t>ախագծով</w:t>
      </w:r>
      <w:r w:rsidRPr="00A656D1">
        <w:rPr>
          <w:rFonts w:cs="Sylfaen"/>
          <w:b w:val="0"/>
          <w:szCs w:val="22"/>
          <w:lang w:val="af-ZA" w:eastAsia="en-US"/>
        </w:rPr>
        <w:t xml:space="preserve"> նախատեսվում</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հատկացնել</w:t>
      </w:r>
      <w:r w:rsidRPr="00A656D1">
        <w:rPr>
          <w:rFonts w:cs="Sylfaen"/>
          <w:b w:val="0"/>
          <w:bCs/>
          <w:szCs w:val="22"/>
          <w:lang w:val="fr-FR" w:eastAsia="en-US"/>
        </w:rPr>
        <w:t xml:space="preserve"> 27.4 մլն դրամ`</w:t>
      </w:r>
      <w:r w:rsidRPr="00A656D1">
        <w:rPr>
          <w:rFonts w:cs="Sylfaen"/>
          <w:b w:val="0"/>
          <w:szCs w:val="22"/>
          <w:lang w:val="af-ZA" w:eastAsia="en-US"/>
        </w:rPr>
        <w:t xml:space="preserve"> ՀՀ </w:t>
      </w:r>
      <w:r w:rsidRPr="00A656D1">
        <w:rPr>
          <w:rFonts w:cs="Sylfaen"/>
          <w:b w:val="0"/>
          <w:szCs w:val="22"/>
          <w:lang w:val="fr-FR" w:eastAsia="en-US"/>
        </w:rPr>
        <w:t>2018</w:t>
      </w:r>
      <w:r w:rsidRPr="00A656D1">
        <w:rPr>
          <w:rFonts w:cs="Sylfaen"/>
          <w:b w:val="0"/>
          <w:szCs w:val="22"/>
          <w:lang w:val="af-ZA" w:eastAsia="en-US"/>
        </w:rPr>
        <w:t xml:space="preserve"> </w:t>
      </w:r>
      <w:r w:rsidRPr="00A656D1">
        <w:rPr>
          <w:rFonts w:cs="Sylfaen"/>
          <w:b w:val="0"/>
          <w:szCs w:val="22"/>
          <w:lang w:val="en-US" w:eastAsia="en-US"/>
        </w:rPr>
        <w:t>թվականի</w:t>
      </w:r>
      <w:r w:rsidRPr="00A656D1">
        <w:rPr>
          <w:rFonts w:cs="Sylfaen"/>
          <w:b w:val="0"/>
          <w:szCs w:val="22"/>
          <w:lang w:val="fr-FR" w:eastAsia="en-US"/>
        </w:rPr>
        <w:t xml:space="preserve"> պետական բյուջեով հաստատված գումարի չափով:</w:t>
      </w:r>
    </w:p>
    <w:p w14:paraId="09CB3629" w14:textId="31657A6F" w:rsidR="00A656D1" w:rsidRPr="00A656D1" w:rsidRDefault="00A656D1" w:rsidP="00A656D1">
      <w:pPr>
        <w:spacing w:before="0"/>
        <w:ind w:firstLine="540"/>
        <w:contextualSpacing w:val="0"/>
        <w:rPr>
          <w:rFonts w:cs="Sylfaen"/>
          <w:b w:val="0"/>
          <w:szCs w:val="22"/>
          <w:lang w:val="fr-FR" w:eastAsia="en-US"/>
        </w:rPr>
      </w:pPr>
      <w:r w:rsidRPr="00A656D1">
        <w:rPr>
          <w:rFonts w:cs="Sylfaen"/>
          <w:b w:val="0"/>
          <w:szCs w:val="22"/>
          <w:lang w:val="fr-FR" w:eastAsia="en-US"/>
        </w:rPr>
        <w:t>Ծրագրի նպատակն է նախանշել ՀՀ սոցիալ-տնտեսական զարգացման քաղաքակա</w:t>
      </w:r>
      <w:r w:rsidR="00D70D5B">
        <w:rPr>
          <w:rFonts w:cs="Sylfaen"/>
          <w:b w:val="0"/>
          <w:szCs w:val="22"/>
          <w:lang w:val="fr-FR" w:eastAsia="en-US"/>
        </w:rPr>
        <w:softHyphen/>
      </w:r>
      <w:r w:rsidRPr="00A656D1">
        <w:rPr>
          <w:rFonts w:cs="Sylfaen"/>
          <w:b w:val="0"/>
          <w:szCs w:val="22"/>
          <w:lang w:val="fr-FR" w:eastAsia="en-US"/>
        </w:rPr>
        <w:t>նության շրջանակի ձևավորման գործընթացի համար անհրաժեշտ Հայաստանի Հանրապե</w:t>
      </w:r>
      <w:r w:rsidR="00D70D5B">
        <w:rPr>
          <w:rFonts w:cs="Sylfaen"/>
          <w:b w:val="0"/>
          <w:szCs w:val="22"/>
          <w:lang w:val="fr-FR" w:eastAsia="en-US"/>
        </w:rPr>
        <w:softHyphen/>
      </w:r>
      <w:r w:rsidRPr="00A656D1">
        <w:rPr>
          <w:rFonts w:cs="Sylfaen"/>
          <w:b w:val="0"/>
          <w:szCs w:val="22"/>
          <w:lang w:val="fr-FR" w:eastAsia="en-US"/>
        </w:rPr>
        <w:t>տու</w:t>
      </w:r>
      <w:r w:rsidR="00D70D5B">
        <w:rPr>
          <w:rFonts w:cs="Sylfaen"/>
          <w:b w:val="0"/>
          <w:szCs w:val="22"/>
          <w:lang w:val="fr-FR" w:eastAsia="en-US"/>
        </w:rPr>
        <w:softHyphen/>
      </w:r>
      <w:r w:rsidRPr="00A656D1">
        <w:rPr>
          <w:rFonts w:cs="Sylfaen"/>
          <w:b w:val="0"/>
          <w:szCs w:val="22"/>
          <w:lang w:val="fr-FR" w:eastAsia="en-US"/>
        </w:rPr>
        <w:t>թյան տնտեսական զարգացման ընթացիկ և հեռանկարային միտումների, ճյուղային համամաս</w:t>
      </w:r>
      <w:r w:rsidR="00D70D5B">
        <w:rPr>
          <w:rFonts w:cs="Sylfaen"/>
          <w:b w:val="0"/>
          <w:szCs w:val="22"/>
          <w:lang w:val="fr-FR" w:eastAsia="en-US"/>
        </w:rPr>
        <w:softHyphen/>
      </w:r>
      <w:r w:rsidRPr="00A656D1">
        <w:rPr>
          <w:rFonts w:cs="Sylfaen"/>
          <w:b w:val="0"/>
          <w:szCs w:val="22"/>
          <w:lang w:val="fr-FR" w:eastAsia="en-US"/>
        </w:rPr>
        <w:t>նությունների ու կառուցվածքային տեղաշարժերի բացահայտման, տնտեսական զարգացման ցուցանիշների կարճաժամկետ և երկարաժամկետ կանխատեսումների իրականացման աշխատանքների հիմնական ուղղությունները:</w:t>
      </w:r>
    </w:p>
    <w:p w14:paraId="3ED66787" w14:textId="77777777" w:rsidR="00A656D1" w:rsidRPr="00A656D1" w:rsidRDefault="00A656D1" w:rsidP="00A656D1">
      <w:pPr>
        <w:spacing w:before="0"/>
        <w:ind w:firstLine="540"/>
        <w:contextualSpacing w:val="0"/>
        <w:rPr>
          <w:b w:val="0"/>
          <w:szCs w:val="22"/>
          <w:lang w:val="fr-FR" w:eastAsia="en-US"/>
        </w:rPr>
      </w:pPr>
      <w:r w:rsidRPr="00A656D1">
        <w:rPr>
          <w:szCs w:val="22"/>
          <w:lang w:val="fr-FR" w:eastAsia="en-US"/>
        </w:rPr>
        <w:t>2. «Ստանդարտների մշակում և հավատարմագրման համակարգի զարգացում»</w:t>
      </w:r>
      <w:r w:rsidRPr="00A656D1">
        <w:rPr>
          <w:rFonts w:ascii="Times New Roman" w:hAnsi="Times New Roman"/>
          <w:b w:val="0"/>
          <w:sz w:val="20"/>
          <w:szCs w:val="20"/>
          <w:lang w:val="fr-FR" w:eastAsia="en-US"/>
        </w:rPr>
        <w:t xml:space="preserve"> </w:t>
      </w:r>
      <w:r w:rsidRPr="00A656D1">
        <w:rPr>
          <w:b w:val="0"/>
          <w:szCs w:val="22"/>
          <w:lang w:val="fr-FR" w:eastAsia="en-US"/>
        </w:rPr>
        <w:t>ծրագրի շրջանակներում նախատեսվում է.</w:t>
      </w:r>
    </w:p>
    <w:p w14:paraId="424E8487" w14:textId="77777777" w:rsidR="00A656D1" w:rsidRPr="00A656D1" w:rsidRDefault="00A656D1" w:rsidP="00A656D1">
      <w:pPr>
        <w:spacing w:before="0"/>
        <w:ind w:firstLine="540"/>
        <w:contextualSpacing w:val="0"/>
        <w:rPr>
          <w:b w:val="0"/>
          <w:szCs w:val="22"/>
          <w:lang w:val="af-ZA" w:eastAsia="en-US"/>
        </w:rPr>
      </w:pPr>
      <w:r w:rsidRPr="00A656D1">
        <w:rPr>
          <w:szCs w:val="22"/>
          <w:lang w:val="fr-FR" w:eastAsia="en-US"/>
        </w:rPr>
        <w:t>2.1 «</w:t>
      </w:r>
      <w:r w:rsidRPr="00A656D1">
        <w:rPr>
          <w:rFonts w:cs="Sylfaen"/>
          <w:szCs w:val="22"/>
          <w:lang w:val="af-ZA" w:eastAsia="en-US"/>
        </w:rPr>
        <w:t>Ստանդարտների</w:t>
      </w:r>
      <w:r w:rsidRPr="00A656D1">
        <w:rPr>
          <w:rFonts w:cs="Times Armenian"/>
          <w:szCs w:val="22"/>
          <w:lang w:val="af-ZA" w:eastAsia="en-US"/>
        </w:rPr>
        <w:t xml:space="preserve"> </w:t>
      </w:r>
      <w:r w:rsidRPr="00A656D1">
        <w:rPr>
          <w:rFonts w:cs="Sylfaen"/>
          <w:szCs w:val="22"/>
          <w:lang w:val="af-ZA" w:eastAsia="en-US"/>
        </w:rPr>
        <w:t>մշակման</w:t>
      </w:r>
      <w:r w:rsidRPr="00A656D1">
        <w:rPr>
          <w:rFonts w:cs="Times Armenian"/>
          <w:szCs w:val="22"/>
          <w:lang w:val="af-ZA" w:eastAsia="en-US"/>
        </w:rPr>
        <w:t xml:space="preserve"> </w:t>
      </w:r>
      <w:r w:rsidRPr="00A656D1">
        <w:rPr>
          <w:rFonts w:cs="Sylfaen"/>
          <w:szCs w:val="22"/>
          <w:lang w:val="af-ZA" w:eastAsia="en-US"/>
        </w:rPr>
        <w:t>ծառայություններ»</w:t>
      </w:r>
      <w:r w:rsidRPr="00A656D1">
        <w:rPr>
          <w:rFonts w:cs="Times Armenian"/>
          <w:b w:val="0"/>
          <w:szCs w:val="22"/>
          <w:lang w:val="af-ZA" w:eastAsia="en-US"/>
        </w:rPr>
        <w:t xml:space="preserve"> </w:t>
      </w:r>
      <w:r w:rsidRPr="00A656D1">
        <w:rPr>
          <w:rFonts w:cs="Sylfaen"/>
          <w:b w:val="0"/>
          <w:szCs w:val="22"/>
          <w:lang w:val="af-ZA" w:eastAsia="en-US"/>
        </w:rPr>
        <w:t>միջոցառումը, որի համար</w:t>
      </w:r>
      <w:r w:rsidRPr="00A656D1">
        <w:rPr>
          <w:rFonts w:cs="Times Armenian"/>
          <w:b w:val="0"/>
          <w:szCs w:val="22"/>
          <w:lang w:val="af-ZA" w:eastAsia="en-US"/>
        </w:rPr>
        <w:t xml:space="preserve"> </w:t>
      </w:r>
      <w:r w:rsidRPr="00A656D1">
        <w:rPr>
          <w:rFonts w:cs="Sylfaen"/>
          <w:b w:val="0"/>
          <w:szCs w:val="22"/>
          <w:lang w:val="en-US" w:eastAsia="en-US"/>
        </w:rPr>
        <w:t>Ն</w:t>
      </w:r>
      <w:r w:rsidRPr="00A656D1">
        <w:rPr>
          <w:b w:val="0"/>
          <w:szCs w:val="22"/>
          <w:lang w:val="en-US" w:eastAsia="en-US"/>
        </w:rPr>
        <w:t>ախագծով</w:t>
      </w:r>
      <w:r w:rsidRPr="00A656D1">
        <w:rPr>
          <w:rFonts w:cs="Sylfaen"/>
          <w:b w:val="0"/>
          <w:szCs w:val="22"/>
          <w:lang w:val="af-ZA" w:eastAsia="en-US"/>
        </w:rPr>
        <w:t xml:space="preserve"> նախատեսվում</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հատ</w:t>
      </w:r>
      <w:r w:rsidRPr="00A656D1">
        <w:rPr>
          <w:rFonts w:cs="Times Armenian"/>
          <w:b w:val="0"/>
          <w:szCs w:val="22"/>
          <w:lang w:val="af-ZA" w:eastAsia="en-US"/>
        </w:rPr>
        <w:softHyphen/>
        <w:t xml:space="preserve">կացնել 14.1 </w:t>
      </w:r>
      <w:r w:rsidRPr="00A656D1">
        <w:rPr>
          <w:rFonts w:cs="Sylfaen"/>
          <w:b w:val="0"/>
          <w:szCs w:val="22"/>
          <w:lang w:val="af-ZA" w:eastAsia="en-US"/>
        </w:rPr>
        <w:t>մլն</w:t>
      </w:r>
      <w:r w:rsidRPr="00A656D1">
        <w:rPr>
          <w:rFonts w:cs="Times Armenian"/>
          <w:b w:val="0"/>
          <w:szCs w:val="22"/>
          <w:lang w:val="af-ZA" w:eastAsia="en-US"/>
        </w:rPr>
        <w:t xml:space="preserve"> </w:t>
      </w:r>
      <w:r w:rsidRPr="00A656D1">
        <w:rPr>
          <w:rFonts w:cs="Sylfaen"/>
          <w:b w:val="0"/>
          <w:szCs w:val="22"/>
          <w:lang w:val="af-ZA" w:eastAsia="en-US"/>
        </w:rPr>
        <w:t>դրամ` ՀՀ 2018 թվականի պետական բյուջեով հաստատված գումարի չափով: Ծրագրի շրջանակներում</w:t>
      </w:r>
      <w:r w:rsidRPr="00A656D1">
        <w:rPr>
          <w:rFonts w:cs="Times Armenian"/>
          <w:b w:val="0"/>
          <w:szCs w:val="22"/>
          <w:lang w:val="af-ZA" w:eastAsia="en-US"/>
        </w:rPr>
        <w:t xml:space="preserve"> </w:t>
      </w:r>
      <w:r w:rsidRPr="00A656D1">
        <w:rPr>
          <w:rFonts w:cs="Sylfaen"/>
          <w:b w:val="0"/>
          <w:szCs w:val="22"/>
          <w:lang w:val="af-ZA" w:eastAsia="en-US"/>
        </w:rPr>
        <w:t>նախատեսվում</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w:t>
      </w:r>
      <w:r w:rsidRPr="00A656D1">
        <w:rPr>
          <w:rFonts w:cs="Sylfaen"/>
          <w:b w:val="0"/>
          <w:szCs w:val="22"/>
          <w:lang w:val="af-ZA" w:eastAsia="en-US"/>
        </w:rPr>
        <w:t>իրականացնել</w:t>
      </w:r>
      <w:r w:rsidRPr="00A656D1">
        <w:rPr>
          <w:rFonts w:cs="Times Armenian"/>
          <w:b w:val="0"/>
          <w:szCs w:val="22"/>
          <w:lang w:val="af-ZA" w:eastAsia="en-US"/>
        </w:rPr>
        <w:t xml:space="preserve"> </w:t>
      </w:r>
      <w:r w:rsidRPr="00A656D1">
        <w:rPr>
          <w:rFonts w:cs="Sylfaen"/>
          <w:b w:val="0"/>
          <w:szCs w:val="22"/>
          <w:lang w:val="af-ZA" w:eastAsia="en-US"/>
        </w:rPr>
        <w:t>հետևյալ միջոցառումները.</w:t>
      </w:r>
    </w:p>
    <w:p w14:paraId="593F0AC1" w14:textId="20F2B31A" w:rsidR="00A656D1" w:rsidRPr="00A656D1" w:rsidRDefault="00A656D1" w:rsidP="00A656D1">
      <w:pPr>
        <w:spacing w:before="0"/>
        <w:ind w:firstLine="540"/>
        <w:contextualSpacing w:val="0"/>
        <w:rPr>
          <w:b w:val="0"/>
          <w:szCs w:val="22"/>
          <w:lang w:val="af-ZA" w:eastAsia="en-US"/>
        </w:rPr>
      </w:pPr>
      <w:r w:rsidRPr="00A656D1">
        <w:rPr>
          <w:b w:val="0"/>
          <w:szCs w:val="22"/>
          <w:lang w:val="af-ZA" w:eastAsia="en-US"/>
        </w:rPr>
        <w:t>ա</w:t>
      </w:r>
      <w:r w:rsidRPr="00A656D1">
        <w:rPr>
          <w:b w:val="0"/>
          <w:szCs w:val="22"/>
          <w:lang w:val="hy-AM" w:eastAsia="en-US"/>
        </w:rPr>
        <w:t>)</w:t>
      </w:r>
      <w:r w:rsidR="001E6978">
        <w:rPr>
          <w:b w:val="0"/>
          <w:szCs w:val="22"/>
          <w:lang w:val="af-ZA" w:eastAsia="en-US"/>
        </w:rPr>
        <w:t xml:space="preserve"> </w:t>
      </w:r>
      <w:r w:rsidRPr="00A656D1">
        <w:rPr>
          <w:b w:val="0"/>
          <w:szCs w:val="22"/>
          <w:lang w:val="af-ZA" w:eastAsia="en-US"/>
        </w:rPr>
        <w:t xml:space="preserve">«Ազգային ստանդարտների մշակում», </w:t>
      </w:r>
    </w:p>
    <w:p w14:paraId="628C748A" w14:textId="77777777" w:rsidR="00A656D1" w:rsidRPr="00A656D1" w:rsidRDefault="00A656D1" w:rsidP="00A656D1">
      <w:pPr>
        <w:spacing w:before="0"/>
        <w:ind w:firstLine="540"/>
        <w:contextualSpacing w:val="0"/>
        <w:rPr>
          <w:b w:val="0"/>
          <w:szCs w:val="22"/>
          <w:lang w:val="af-ZA" w:eastAsia="en-US"/>
        </w:rPr>
      </w:pPr>
      <w:r w:rsidRPr="00A656D1">
        <w:rPr>
          <w:b w:val="0"/>
          <w:szCs w:val="22"/>
          <w:lang w:eastAsia="en-US"/>
        </w:rPr>
        <w:t>բ</w:t>
      </w:r>
      <w:r w:rsidRPr="00A656D1">
        <w:rPr>
          <w:b w:val="0"/>
          <w:szCs w:val="22"/>
          <w:lang w:val="hy-AM" w:eastAsia="en-US"/>
        </w:rPr>
        <w:t>)</w:t>
      </w:r>
      <w:r w:rsidRPr="00A656D1">
        <w:rPr>
          <w:b w:val="0"/>
          <w:szCs w:val="22"/>
          <w:lang w:val="af-ZA" w:eastAsia="en-US"/>
        </w:rPr>
        <w:t xml:space="preserve"> «Միջազգային, եվրոպական և միջպետական ստանդարտացման կազմակերպությունների հետ համագործակցության և աշխատանքների կազմակերպում», </w:t>
      </w:r>
    </w:p>
    <w:p w14:paraId="415FB796" w14:textId="77777777" w:rsidR="00A656D1" w:rsidRPr="00A656D1" w:rsidRDefault="00A656D1" w:rsidP="00A656D1">
      <w:pPr>
        <w:spacing w:before="0"/>
        <w:ind w:firstLine="540"/>
        <w:contextualSpacing w:val="0"/>
        <w:rPr>
          <w:b w:val="0"/>
          <w:szCs w:val="22"/>
          <w:lang w:val="af-ZA" w:eastAsia="en-US"/>
        </w:rPr>
      </w:pPr>
      <w:r w:rsidRPr="00A656D1">
        <w:rPr>
          <w:b w:val="0"/>
          <w:szCs w:val="22"/>
          <w:lang w:eastAsia="en-US"/>
        </w:rPr>
        <w:t>գ</w:t>
      </w:r>
      <w:r w:rsidRPr="00A656D1">
        <w:rPr>
          <w:b w:val="0"/>
          <w:szCs w:val="22"/>
          <w:lang w:val="hy-AM" w:eastAsia="en-US"/>
        </w:rPr>
        <w:t>)</w:t>
      </w:r>
      <w:r w:rsidRPr="00A656D1">
        <w:rPr>
          <w:b w:val="0"/>
          <w:szCs w:val="22"/>
          <w:lang w:val="af-ZA" w:eastAsia="en-US"/>
        </w:rPr>
        <w:t xml:space="preserve"> «Ստանդարտացման ազգային ֆոնդի վարման և տեղեկատվական սպասարկման աշխատանքների կազմակերպում»:</w:t>
      </w:r>
    </w:p>
    <w:p w14:paraId="1012CD16" w14:textId="77777777" w:rsidR="00A656D1" w:rsidRPr="00A656D1" w:rsidRDefault="00A656D1" w:rsidP="00A656D1">
      <w:pPr>
        <w:spacing w:before="0"/>
        <w:ind w:firstLine="540"/>
        <w:contextualSpacing w:val="0"/>
        <w:rPr>
          <w:b w:val="0"/>
          <w:szCs w:val="22"/>
          <w:lang w:val="fr-FR" w:eastAsia="en-US"/>
        </w:rPr>
      </w:pPr>
      <w:r w:rsidRPr="00A656D1">
        <w:rPr>
          <w:b w:val="0"/>
          <w:szCs w:val="22"/>
          <w:lang w:val="af-ZA" w:eastAsia="en-US"/>
        </w:rPr>
        <w:t>Ծրագրի նպատակն է Հայաստանի Հանրապետության ինտեգրումը ստանդարտացման բնագավառի միջազգային և եվրոպական համակարգերին, որը կնպաստի սպառողների շահերի պաշտպանությանը անվ</w:t>
      </w:r>
      <w:r w:rsidRPr="00A656D1">
        <w:rPr>
          <w:b w:val="0"/>
          <w:szCs w:val="22"/>
          <w:lang w:val="af-ZA" w:eastAsia="en-US"/>
        </w:rPr>
        <w:softHyphen/>
        <w:t>տանգ ապրանքների ձեռքբերման հարցերում, հայրենական արտադրողների կող</w:t>
      </w:r>
      <w:r w:rsidRPr="00A656D1">
        <w:rPr>
          <w:b w:val="0"/>
          <w:szCs w:val="22"/>
          <w:lang w:val="af-ZA" w:eastAsia="en-US"/>
        </w:rPr>
        <w:softHyphen/>
        <w:t>մից մրցունակ ապրանքների արտադրմանը և ծառայությունների մատուցմանը:</w:t>
      </w:r>
    </w:p>
    <w:p w14:paraId="3C52856E" w14:textId="77777777" w:rsidR="00A656D1" w:rsidRPr="00A656D1" w:rsidRDefault="00A656D1" w:rsidP="00A656D1">
      <w:pPr>
        <w:spacing w:before="0"/>
        <w:ind w:firstLine="540"/>
        <w:contextualSpacing w:val="0"/>
        <w:rPr>
          <w:rFonts w:cs="Times Armenian"/>
          <w:b w:val="0"/>
          <w:szCs w:val="22"/>
          <w:lang w:val="af-ZA" w:eastAsia="en-US"/>
        </w:rPr>
      </w:pPr>
      <w:r w:rsidRPr="00A656D1">
        <w:rPr>
          <w:szCs w:val="22"/>
          <w:lang w:val="fr-FR" w:eastAsia="en-US"/>
        </w:rPr>
        <w:t xml:space="preserve">2.2 </w:t>
      </w:r>
      <w:r w:rsidRPr="00A656D1">
        <w:rPr>
          <w:rFonts w:cs="Sylfaen"/>
          <w:bCs/>
          <w:szCs w:val="22"/>
          <w:lang w:val="fr-FR" w:eastAsia="en-US"/>
        </w:rPr>
        <w:t>«</w:t>
      </w:r>
      <w:r w:rsidRPr="00A656D1">
        <w:rPr>
          <w:rFonts w:cs="Sylfaen"/>
          <w:szCs w:val="22"/>
          <w:lang w:val="af-ZA" w:eastAsia="en-US"/>
        </w:rPr>
        <w:t>Պետական</w:t>
      </w:r>
      <w:r w:rsidRPr="00A656D1">
        <w:rPr>
          <w:rFonts w:cs="Times Armenian"/>
          <w:szCs w:val="22"/>
          <w:lang w:val="af-ZA" w:eastAsia="en-US"/>
        </w:rPr>
        <w:t xml:space="preserve"> </w:t>
      </w:r>
      <w:r w:rsidRPr="00A656D1">
        <w:rPr>
          <w:rFonts w:cs="Sylfaen"/>
          <w:szCs w:val="22"/>
          <w:lang w:val="af-ZA" w:eastAsia="en-US"/>
        </w:rPr>
        <w:t>աջակցություն</w:t>
      </w:r>
      <w:r w:rsidRPr="00A656D1">
        <w:rPr>
          <w:rFonts w:cs="Times Armenian"/>
          <w:szCs w:val="22"/>
          <w:lang w:val="af-ZA" w:eastAsia="en-US"/>
        </w:rPr>
        <w:t xml:space="preserve"> </w:t>
      </w:r>
      <w:r w:rsidRPr="00A656D1">
        <w:rPr>
          <w:rFonts w:cs="Sylfaen"/>
          <w:bCs/>
          <w:szCs w:val="22"/>
          <w:lang w:val="fr-FR" w:eastAsia="en-US"/>
        </w:rPr>
        <w:t xml:space="preserve">ՀՀ հավատարմագրման համակարգին» </w:t>
      </w:r>
      <w:r w:rsidRPr="00A656D1">
        <w:rPr>
          <w:rFonts w:cs="Sylfaen"/>
          <w:b w:val="0"/>
          <w:bCs/>
          <w:szCs w:val="22"/>
          <w:lang w:val="fr-FR" w:eastAsia="en-US"/>
        </w:rPr>
        <w:t>միջոցառումը, որ</w:t>
      </w:r>
      <w:r w:rsidRPr="00A656D1">
        <w:rPr>
          <w:rFonts w:cs="Sylfaen"/>
          <w:b w:val="0"/>
          <w:bCs/>
          <w:szCs w:val="22"/>
          <w:lang w:val="en-US" w:eastAsia="en-US"/>
        </w:rPr>
        <w:t>ի</w:t>
      </w:r>
      <w:r w:rsidRPr="00A656D1">
        <w:rPr>
          <w:rFonts w:cs="Times Armenian"/>
          <w:b w:val="0"/>
          <w:bCs/>
          <w:szCs w:val="22"/>
          <w:lang w:val="fr-FR" w:eastAsia="en-US"/>
        </w:rPr>
        <w:t xml:space="preserve"> </w:t>
      </w:r>
      <w:r w:rsidRPr="00A656D1">
        <w:rPr>
          <w:rFonts w:cs="Sylfaen"/>
          <w:b w:val="0"/>
          <w:bCs/>
          <w:szCs w:val="22"/>
          <w:lang w:val="en-US" w:eastAsia="en-US"/>
        </w:rPr>
        <w:t>համար</w:t>
      </w:r>
      <w:r w:rsidRPr="00A656D1">
        <w:rPr>
          <w:rFonts w:cs="Times Armenian"/>
          <w:b w:val="0"/>
          <w:bCs/>
          <w:szCs w:val="22"/>
          <w:lang w:val="fr-FR" w:eastAsia="en-US"/>
        </w:rPr>
        <w:t xml:space="preserve"> </w:t>
      </w:r>
      <w:r w:rsidRPr="00A656D1">
        <w:rPr>
          <w:rFonts w:cs="Sylfaen"/>
          <w:b w:val="0"/>
          <w:szCs w:val="22"/>
          <w:lang w:val="en-US" w:eastAsia="en-US"/>
        </w:rPr>
        <w:t>Ն</w:t>
      </w:r>
      <w:r w:rsidRPr="00A656D1">
        <w:rPr>
          <w:b w:val="0"/>
          <w:szCs w:val="22"/>
          <w:lang w:val="en-US" w:eastAsia="en-US"/>
        </w:rPr>
        <w:t>ախագծով</w:t>
      </w:r>
      <w:r w:rsidRPr="00A656D1">
        <w:rPr>
          <w:rFonts w:cs="Sylfaen"/>
          <w:b w:val="0"/>
          <w:szCs w:val="22"/>
          <w:lang w:val="af-ZA" w:eastAsia="en-US"/>
        </w:rPr>
        <w:t xml:space="preserve"> նախատեսվում</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հատկացնել 16.7 մլն դրամ` ՀՀ 2018 թվականի պետական բյուջեով հաստատված 1</w:t>
      </w:r>
      <w:r w:rsidRPr="00A656D1">
        <w:rPr>
          <w:rFonts w:cs="Times Armenian"/>
          <w:b w:val="0"/>
          <w:szCs w:val="22"/>
          <w:lang w:val="hy-AM" w:eastAsia="en-US"/>
        </w:rPr>
        <w:t>3</w:t>
      </w:r>
      <w:r w:rsidRPr="00A656D1">
        <w:rPr>
          <w:rFonts w:cs="Times Armenian"/>
          <w:b w:val="0"/>
          <w:szCs w:val="22"/>
          <w:lang w:val="af-ZA" w:eastAsia="en-US"/>
        </w:rPr>
        <w:t>.</w:t>
      </w:r>
      <w:r w:rsidRPr="00A656D1">
        <w:rPr>
          <w:rFonts w:cs="Times Armenian"/>
          <w:b w:val="0"/>
          <w:szCs w:val="22"/>
          <w:lang w:val="hy-AM" w:eastAsia="en-US"/>
        </w:rPr>
        <w:t>9</w:t>
      </w:r>
      <w:r w:rsidRPr="00A656D1">
        <w:rPr>
          <w:rFonts w:cs="Times Armenian"/>
          <w:b w:val="0"/>
          <w:szCs w:val="22"/>
          <w:lang w:val="af-ZA" w:eastAsia="en-US"/>
        </w:rPr>
        <w:t xml:space="preserve"> մլն դրամի դիմաց, կամ 2.</w:t>
      </w:r>
      <w:r w:rsidRPr="00A656D1">
        <w:rPr>
          <w:rFonts w:cs="Times Armenian"/>
          <w:b w:val="0"/>
          <w:szCs w:val="22"/>
          <w:lang w:val="hy-AM" w:eastAsia="en-US"/>
        </w:rPr>
        <w:t>8</w:t>
      </w:r>
      <w:r w:rsidRPr="00A656D1">
        <w:rPr>
          <w:rFonts w:cs="Times Armenian"/>
          <w:b w:val="0"/>
          <w:szCs w:val="22"/>
          <w:lang w:val="af-ZA" w:eastAsia="en-US"/>
        </w:rPr>
        <w:t xml:space="preserve"> մլն դրամով ավել, որը պայմանավորված է ավելացված արժեքի հարկի նախատեսմամբ:</w:t>
      </w:r>
    </w:p>
    <w:p w14:paraId="44D5AEE4" w14:textId="77777777" w:rsidR="00A656D1" w:rsidRPr="00A656D1" w:rsidRDefault="00A656D1" w:rsidP="00A656D1">
      <w:pPr>
        <w:spacing w:before="0"/>
        <w:ind w:firstLine="540"/>
        <w:contextualSpacing w:val="0"/>
        <w:rPr>
          <w:rFonts w:cs="Arial CIT"/>
          <w:b w:val="0"/>
          <w:szCs w:val="22"/>
          <w:lang w:val="fr-FR" w:eastAsia="en-US"/>
        </w:rPr>
      </w:pPr>
      <w:r w:rsidRPr="00A656D1">
        <w:rPr>
          <w:rFonts w:cs="Sylfaen"/>
          <w:b w:val="0"/>
          <w:bCs/>
          <w:szCs w:val="22"/>
          <w:lang w:val="fr-FR" w:eastAsia="en-US"/>
        </w:rPr>
        <w:t xml:space="preserve">Ծրագրի նպատակը միջազգային և եվրոպական հավատարմագրման համակարգերին ինտեգրումն է, </w:t>
      </w:r>
      <w:r w:rsidRPr="00A656D1">
        <w:rPr>
          <w:rFonts w:cs="Arial CIT"/>
          <w:b w:val="0"/>
          <w:szCs w:val="22"/>
          <w:lang w:val="hy-AM" w:eastAsia="en-US"/>
        </w:rPr>
        <w:t>այդ թվում հավատարմագրման ազգային մարմնի կայացումը և հավատարմագրման արդյունքների փոխճանաչման բազմակողմանի համաձայնագրերում հավատարմագրման մարմնի մասնակցությունը, ինչը կվերացնի առևտրային խոչընդոտները, կապահովի ապրանքների ազատ տեղաշարժը, կբացառի նույն ապրանքի կրկնակ</w:t>
      </w:r>
      <w:r w:rsidRPr="00A656D1">
        <w:rPr>
          <w:rFonts w:cs="Arial CIT"/>
          <w:b w:val="0"/>
          <w:szCs w:val="22"/>
          <w:lang w:val="en-US" w:eastAsia="en-US"/>
        </w:rPr>
        <w:t>ի</w:t>
      </w:r>
      <w:r w:rsidRPr="00A656D1">
        <w:rPr>
          <w:rFonts w:cs="Arial CIT"/>
          <w:b w:val="0"/>
          <w:szCs w:val="22"/>
          <w:lang w:val="hy-AM" w:eastAsia="en-US"/>
        </w:rPr>
        <w:t xml:space="preserve"> փորձարկման և կրկնակ</w:t>
      </w:r>
      <w:r w:rsidRPr="00A656D1">
        <w:rPr>
          <w:rFonts w:cs="Arial CIT"/>
          <w:b w:val="0"/>
          <w:szCs w:val="22"/>
          <w:lang w:val="en-US" w:eastAsia="en-US"/>
        </w:rPr>
        <w:t>ի</w:t>
      </w:r>
      <w:r w:rsidRPr="00A656D1">
        <w:rPr>
          <w:rFonts w:cs="Arial CIT"/>
          <w:b w:val="0"/>
          <w:szCs w:val="22"/>
          <w:lang w:val="hy-AM" w:eastAsia="en-US"/>
        </w:rPr>
        <w:t xml:space="preserve"> սերտիֆիկացման անհրաժեշտությունը և </w:t>
      </w:r>
      <w:r w:rsidRPr="00A656D1">
        <w:rPr>
          <w:rFonts w:cs="Arial CIT"/>
          <w:b w:val="0"/>
          <w:szCs w:val="22"/>
          <w:lang w:val="en-US" w:eastAsia="en-US"/>
        </w:rPr>
        <w:t>դրանով</w:t>
      </w:r>
      <w:r w:rsidRPr="00A656D1">
        <w:rPr>
          <w:rFonts w:cs="Arial CIT"/>
          <w:b w:val="0"/>
          <w:szCs w:val="22"/>
          <w:lang w:val="fr-FR" w:eastAsia="en-US"/>
        </w:rPr>
        <w:t xml:space="preserve"> </w:t>
      </w:r>
      <w:r w:rsidRPr="00A656D1">
        <w:rPr>
          <w:rFonts w:cs="Arial CIT"/>
          <w:b w:val="0"/>
          <w:szCs w:val="22"/>
          <w:lang w:val="hy-AM" w:eastAsia="en-US"/>
        </w:rPr>
        <w:t>կնպաստի տնտեսության զարգացմանը:</w:t>
      </w:r>
    </w:p>
    <w:p w14:paraId="17618906" w14:textId="05CC953D" w:rsidR="00A656D1" w:rsidRPr="00A656D1" w:rsidRDefault="00A656D1" w:rsidP="00A656D1">
      <w:pPr>
        <w:spacing w:before="0"/>
        <w:ind w:firstLine="540"/>
        <w:contextualSpacing w:val="0"/>
        <w:rPr>
          <w:rFonts w:cs="Sylfaen"/>
          <w:b w:val="0"/>
          <w:szCs w:val="22"/>
          <w:lang w:val="af-ZA" w:eastAsia="en-US"/>
        </w:rPr>
      </w:pPr>
      <w:r w:rsidRPr="00A656D1">
        <w:rPr>
          <w:szCs w:val="22"/>
          <w:lang w:val="fr-FR" w:eastAsia="en-US"/>
        </w:rPr>
        <w:t xml:space="preserve">3. «Աջակցություն փոքր և միջին ձեռնարկատիրությանը» </w:t>
      </w:r>
      <w:r w:rsidRPr="00A656D1">
        <w:rPr>
          <w:b w:val="0"/>
          <w:szCs w:val="22"/>
          <w:lang w:val="fr-FR" w:eastAsia="en-US"/>
        </w:rPr>
        <w:t xml:space="preserve">ծրագրի շրջանակներում նախատեսվում է </w:t>
      </w:r>
      <w:r w:rsidRPr="00A656D1">
        <w:rPr>
          <w:szCs w:val="22"/>
          <w:lang w:val="fr-FR" w:eastAsia="en-US"/>
        </w:rPr>
        <w:t>«ՓՄՁ-ի սուբյեկտներին աջակցության ծրագրերի համակարգում և կառավարում»</w:t>
      </w:r>
      <w:r w:rsidRPr="00A656D1">
        <w:rPr>
          <w:b w:val="0"/>
          <w:szCs w:val="22"/>
          <w:lang w:val="fr-FR" w:eastAsia="en-US"/>
        </w:rPr>
        <w:t xml:space="preserve"> միջոցառումը, որի</w:t>
      </w:r>
      <w:r w:rsidRPr="00A656D1">
        <w:rPr>
          <w:rFonts w:cs="Times Armenian"/>
          <w:b w:val="0"/>
          <w:szCs w:val="22"/>
          <w:lang w:val="af-ZA" w:eastAsia="en-US"/>
        </w:rPr>
        <w:t xml:space="preserve"> </w:t>
      </w:r>
      <w:r w:rsidRPr="00A656D1">
        <w:rPr>
          <w:rFonts w:cs="Sylfaen"/>
          <w:b w:val="0"/>
          <w:szCs w:val="22"/>
          <w:lang w:val="af-ZA" w:eastAsia="en-US"/>
        </w:rPr>
        <w:t>համար</w:t>
      </w:r>
      <w:r w:rsidRPr="00A656D1">
        <w:rPr>
          <w:rFonts w:cs="Times Armenian"/>
          <w:b w:val="0"/>
          <w:szCs w:val="22"/>
          <w:lang w:val="af-ZA" w:eastAsia="en-US"/>
        </w:rPr>
        <w:t xml:space="preserve"> Ն</w:t>
      </w:r>
      <w:r w:rsidRPr="00A656D1">
        <w:rPr>
          <w:b w:val="0"/>
          <w:szCs w:val="22"/>
          <w:lang w:val="en-US" w:eastAsia="en-US"/>
        </w:rPr>
        <w:t>ախագծով</w:t>
      </w:r>
      <w:r w:rsidRPr="00A656D1">
        <w:rPr>
          <w:rFonts w:cs="Sylfaen"/>
          <w:b w:val="0"/>
          <w:szCs w:val="22"/>
          <w:lang w:val="af-ZA" w:eastAsia="en-US"/>
        </w:rPr>
        <w:t xml:space="preserve"> նախատեսվում</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հատ</w:t>
      </w:r>
      <w:r w:rsidRPr="00A656D1">
        <w:rPr>
          <w:rFonts w:cs="Times Armenian"/>
          <w:b w:val="0"/>
          <w:szCs w:val="22"/>
          <w:lang w:val="af-ZA" w:eastAsia="en-US"/>
        </w:rPr>
        <w:softHyphen/>
        <w:t>կացնել</w:t>
      </w:r>
      <w:r w:rsidR="001E6978">
        <w:rPr>
          <w:rFonts w:cs="Times Armenian"/>
          <w:b w:val="0"/>
          <w:szCs w:val="22"/>
          <w:lang w:val="af-ZA" w:eastAsia="en-US"/>
        </w:rPr>
        <w:t xml:space="preserve"> </w:t>
      </w:r>
      <w:r w:rsidRPr="00A656D1">
        <w:rPr>
          <w:rFonts w:cs="Times Armenian"/>
          <w:b w:val="0"/>
          <w:szCs w:val="22"/>
          <w:lang w:val="af-ZA" w:eastAsia="en-US"/>
        </w:rPr>
        <w:t>1</w:t>
      </w:r>
      <w:r w:rsidRPr="00A656D1">
        <w:rPr>
          <w:rFonts w:cs="Times Armenian"/>
          <w:b w:val="0"/>
          <w:szCs w:val="22"/>
          <w:lang w:val="hy-AM" w:eastAsia="en-US"/>
        </w:rPr>
        <w:t>83</w:t>
      </w:r>
      <w:r w:rsidRPr="00A656D1">
        <w:rPr>
          <w:rFonts w:cs="Times Armenian"/>
          <w:b w:val="0"/>
          <w:szCs w:val="22"/>
          <w:lang w:val="af-ZA" w:eastAsia="en-US"/>
        </w:rPr>
        <w:t>.</w:t>
      </w:r>
      <w:r w:rsidRPr="00A656D1">
        <w:rPr>
          <w:rFonts w:cs="Times Armenian"/>
          <w:b w:val="0"/>
          <w:szCs w:val="22"/>
          <w:lang w:val="hy-AM" w:eastAsia="en-US"/>
        </w:rPr>
        <w:t>1</w:t>
      </w:r>
      <w:r w:rsidRPr="00A656D1">
        <w:rPr>
          <w:rFonts w:cs="Times Armenian"/>
          <w:b w:val="0"/>
          <w:szCs w:val="22"/>
          <w:lang w:val="af-ZA" w:eastAsia="en-US"/>
        </w:rPr>
        <w:t xml:space="preserve"> </w:t>
      </w:r>
      <w:r w:rsidRPr="00A656D1">
        <w:rPr>
          <w:rFonts w:cs="Sylfaen"/>
          <w:b w:val="0"/>
          <w:szCs w:val="22"/>
          <w:lang w:val="af-ZA" w:eastAsia="en-US"/>
        </w:rPr>
        <w:t>մլն</w:t>
      </w:r>
      <w:r w:rsidRPr="00A656D1">
        <w:rPr>
          <w:rFonts w:cs="Times Armenian"/>
          <w:b w:val="0"/>
          <w:szCs w:val="22"/>
          <w:lang w:val="af-ZA" w:eastAsia="en-US"/>
        </w:rPr>
        <w:t xml:space="preserve"> </w:t>
      </w:r>
      <w:r w:rsidRPr="00A656D1">
        <w:rPr>
          <w:rFonts w:cs="Sylfaen"/>
          <w:b w:val="0"/>
          <w:szCs w:val="22"/>
          <w:lang w:val="af-ZA" w:eastAsia="en-US"/>
        </w:rPr>
        <w:t xml:space="preserve">դրամ` ՀՀ 2018 </w:t>
      </w:r>
      <w:r w:rsidRPr="00A656D1">
        <w:rPr>
          <w:rFonts w:cs="Sylfaen"/>
          <w:b w:val="0"/>
          <w:szCs w:val="22"/>
          <w:lang w:val="en-US" w:eastAsia="en-US"/>
        </w:rPr>
        <w:t>թվականի</w:t>
      </w:r>
      <w:r w:rsidRPr="00A656D1">
        <w:rPr>
          <w:rFonts w:cs="Sylfaen"/>
          <w:b w:val="0"/>
          <w:szCs w:val="22"/>
          <w:lang w:val="af-ZA" w:eastAsia="en-US"/>
        </w:rPr>
        <w:t xml:space="preserve"> պետական բյուջեով հաստատված </w:t>
      </w:r>
      <w:r w:rsidRPr="00A656D1">
        <w:rPr>
          <w:rFonts w:cs="Times Armenian"/>
          <w:b w:val="0"/>
          <w:szCs w:val="22"/>
          <w:lang w:val="af-ZA" w:eastAsia="en-US"/>
        </w:rPr>
        <w:t>1</w:t>
      </w:r>
      <w:r w:rsidRPr="00A656D1">
        <w:rPr>
          <w:rFonts w:cs="Times Armenian"/>
          <w:b w:val="0"/>
          <w:szCs w:val="22"/>
          <w:lang w:val="hy-AM" w:eastAsia="en-US"/>
        </w:rPr>
        <w:t>52</w:t>
      </w:r>
      <w:r w:rsidRPr="00A656D1">
        <w:rPr>
          <w:rFonts w:cs="Times Armenian"/>
          <w:b w:val="0"/>
          <w:szCs w:val="22"/>
          <w:lang w:val="af-ZA" w:eastAsia="en-US"/>
        </w:rPr>
        <w:t>.</w:t>
      </w:r>
      <w:r w:rsidRPr="00A656D1">
        <w:rPr>
          <w:rFonts w:cs="Times Armenian"/>
          <w:b w:val="0"/>
          <w:szCs w:val="22"/>
          <w:lang w:val="hy-AM" w:eastAsia="en-US"/>
        </w:rPr>
        <w:t>6</w:t>
      </w:r>
      <w:r w:rsidRPr="00A656D1">
        <w:rPr>
          <w:rFonts w:cs="Times Armenian"/>
          <w:b w:val="0"/>
          <w:szCs w:val="22"/>
          <w:lang w:val="af-ZA" w:eastAsia="en-US"/>
        </w:rPr>
        <w:t xml:space="preserve"> մլն դրամի դիմաց, կամ </w:t>
      </w:r>
      <w:r w:rsidRPr="00A656D1">
        <w:rPr>
          <w:rFonts w:cs="Times Armenian"/>
          <w:b w:val="0"/>
          <w:szCs w:val="22"/>
          <w:lang w:val="hy-AM" w:eastAsia="en-US"/>
        </w:rPr>
        <w:t>30</w:t>
      </w:r>
      <w:r w:rsidRPr="00A656D1">
        <w:rPr>
          <w:rFonts w:cs="Times Armenian"/>
          <w:b w:val="0"/>
          <w:szCs w:val="22"/>
          <w:lang w:val="af-ZA" w:eastAsia="en-US"/>
        </w:rPr>
        <w:t>.</w:t>
      </w:r>
      <w:r w:rsidRPr="00A656D1">
        <w:rPr>
          <w:rFonts w:cs="Times Armenian"/>
          <w:b w:val="0"/>
          <w:szCs w:val="22"/>
          <w:lang w:val="hy-AM" w:eastAsia="en-US"/>
        </w:rPr>
        <w:t>5</w:t>
      </w:r>
      <w:r w:rsidRPr="00A656D1">
        <w:rPr>
          <w:rFonts w:cs="Times Armenian"/>
          <w:b w:val="0"/>
          <w:szCs w:val="22"/>
          <w:lang w:val="af-ZA" w:eastAsia="en-US"/>
        </w:rPr>
        <w:t xml:space="preserve"> մլն դրամով ավել, որը պայմանավորված է ավելացված արժեքի հարկի նախատեսմամբ:</w:t>
      </w:r>
    </w:p>
    <w:p w14:paraId="13D27B81" w14:textId="77777777" w:rsidR="00A656D1" w:rsidRPr="00A656D1" w:rsidRDefault="00A656D1" w:rsidP="00A656D1">
      <w:pPr>
        <w:spacing w:before="0"/>
        <w:ind w:firstLine="540"/>
        <w:contextualSpacing w:val="0"/>
        <w:rPr>
          <w:b w:val="0"/>
          <w:szCs w:val="22"/>
          <w:lang w:val="af-ZA" w:eastAsia="en-US"/>
        </w:rPr>
      </w:pPr>
      <w:r w:rsidRPr="00A656D1">
        <w:rPr>
          <w:rFonts w:cs="Sylfaen"/>
          <w:b w:val="0"/>
          <w:szCs w:val="22"/>
          <w:lang w:val="af-ZA" w:eastAsia="en-US"/>
        </w:rPr>
        <w:t>Ծրագրի</w:t>
      </w:r>
      <w:r w:rsidRPr="00A656D1">
        <w:rPr>
          <w:rFonts w:cs="Times Armenian"/>
          <w:b w:val="0"/>
          <w:szCs w:val="22"/>
          <w:lang w:val="af-ZA" w:eastAsia="en-US"/>
        </w:rPr>
        <w:t xml:space="preserve"> </w:t>
      </w:r>
      <w:r w:rsidRPr="00A656D1">
        <w:rPr>
          <w:rFonts w:cs="Sylfaen"/>
          <w:b w:val="0"/>
          <w:szCs w:val="22"/>
          <w:lang w:val="af-ZA" w:eastAsia="en-US"/>
        </w:rPr>
        <w:t>նպատակն</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w:t>
      </w:r>
      <w:r w:rsidRPr="00A656D1">
        <w:rPr>
          <w:rFonts w:cs="Sylfaen"/>
          <w:b w:val="0"/>
          <w:szCs w:val="22"/>
          <w:lang w:val="af-ZA" w:eastAsia="en-US"/>
        </w:rPr>
        <w:t>ՓՄՁ</w:t>
      </w:r>
      <w:r w:rsidRPr="00A656D1">
        <w:rPr>
          <w:rFonts w:cs="Times Armenian"/>
          <w:b w:val="0"/>
          <w:szCs w:val="22"/>
          <w:lang w:val="af-ZA" w:eastAsia="en-US"/>
        </w:rPr>
        <w:t xml:space="preserve"> </w:t>
      </w:r>
      <w:r w:rsidRPr="00A656D1">
        <w:rPr>
          <w:rFonts w:cs="Sylfaen"/>
          <w:b w:val="0"/>
          <w:szCs w:val="22"/>
          <w:lang w:val="af-ZA" w:eastAsia="en-US"/>
        </w:rPr>
        <w:t>սուբյեկտներին</w:t>
      </w:r>
      <w:r w:rsidRPr="00A656D1">
        <w:rPr>
          <w:rFonts w:cs="Times Armenian"/>
          <w:b w:val="0"/>
          <w:szCs w:val="22"/>
          <w:lang w:val="af-ZA" w:eastAsia="en-US"/>
        </w:rPr>
        <w:t xml:space="preserve"> </w:t>
      </w:r>
      <w:r w:rsidRPr="00A656D1">
        <w:rPr>
          <w:rFonts w:cs="Sylfaen"/>
          <w:b w:val="0"/>
          <w:szCs w:val="22"/>
          <w:lang w:val="af-ZA" w:eastAsia="en-US"/>
        </w:rPr>
        <w:t>տեխնիկական</w:t>
      </w:r>
      <w:r w:rsidRPr="00A656D1">
        <w:rPr>
          <w:rFonts w:cs="Times Armenian"/>
          <w:b w:val="0"/>
          <w:szCs w:val="22"/>
          <w:lang w:val="af-ZA" w:eastAsia="en-US"/>
        </w:rPr>
        <w:t xml:space="preserve">, </w:t>
      </w:r>
      <w:r w:rsidRPr="00A656D1">
        <w:rPr>
          <w:rFonts w:cs="Sylfaen"/>
          <w:b w:val="0"/>
          <w:szCs w:val="22"/>
          <w:lang w:val="af-ZA" w:eastAsia="en-US"/>
        </w:rPr>
        <w:t>ֆինանսական</w:t>
      </w:r>
      <w:r w:rsidRPr="00A656D1">
        <w:rPr>
          <w:rFonts w:cs="Times Armenian"/>
          <w:b w:val="0"/>
          <w:szCs w:val="22"/>
          <w:lang w:val="af-ZA" w:eastAsia="en-US"/>
        </w:rPr>
        <w:t xml:space="preserve"> </w:t>
      </w:r>
      <w:r w:rsidRPr="00A656D1">
        <w:rPr>
          <w:rFonts w:cs="Sylfaen"/>
          <w:b w:val="0"/>
          <w:szCs w:val="22"/>
          <w:lang w:val="af-ZA" w:eastAsia="en-US"/>
        </w:rPr>
        <w:t>և</w:t>
      </w:r>
      <w:r w:rsidRPr="00A656D1">
        <w:rPr>
          <w:rFonts w:cs="Times Armenian"/>
          <w:b w:val="0"/>
          <w:szCs w:val="22"/>
          <w:lang w:val="af-ZA" w:eastAsia="en-US"/>
        </w:rPr>
        <w:t xml:space="preserve"> </w:t>
      </w:r>
      <w:r w:rsidRPr="00A656D1">
        <w:rPr>
          <w:rFonts w:cs="Sylfaen"/>
          <w:b w:val="0"/>
          <w:szCs w:val="22"/>
          <w:lang w:val="af-ZA" w:eastAsia="en-US"/>
        </w:rPr>
        <w:t>ներդրումային</w:t>
      </w:r>
      <w:r w:rsidRPr="00A656D1">
        <w:rPr>
          <w:rFonts w:cs="Times Armenian"/>
          <w:b w:val="0"/>
          <w:szCs w:val="22"/>
          <w:lang w:val="af-ZA" w:eastAsia="en-US"/>
        </w:rPr>
        <w:t xml:space="preserve"> </w:t>
      </w:r>
      <w:r w:rsidRPr="00A656D1">
        <w:rPr>
          <w:rFonts w:cs="Sylfaen"/>
          <w:b w:val="0"/>
          <w:szCs w:val="22"/>
          <w:lang w:val="af-ZA" w:eastAsia="en-US"/>
        </w:rPr>
        <w:t>աջակցության</w:t>
      </w:r>
      <w:r w:rsidRPr="00A656D1">
        <w:rPr>
          <w:rFonts w:cs="Times Armenian"/>
          <w:b w:val="0"/>
          <w:szCs w:val="22"/>
          <w:lang w:val="af-ZA" w:eastAsia="en-US"/>
        </w:rPr>
        <w:t xml:space="preserve"> </w:t>
      </w:r>
      <w:r w:rsidRPr="00A656D1">
        <w:rPr>
          <w:rFonts w:cs="Sylfaen"/>
          <w:b w:val="0"/>
          <w:szCs w:val="22"/>
          <w:lang w:val="af-ZA" w:eastAsia="en-US"/>
        </w:rPr>
        <w:t>ցուցաբերումը</w:t>
      </w:r>
      <w:r w:rsidRPr="00A656D1">
        <w:rPr>
          <w:rFonts w:cs="Times Armenian"/>
          <w:b w:val="0"/>
          <w:szCs w:val="22"/>
          <w:lang w:val="af-ZA" w:eastAsia="en-US"/>
        </w:rPr>
        <w:t>:</w:t>
      </w:r>
    </w:p>
    <w:p w14:paraId="752026AF" w14:textId="77777777" w:rsidR="00A656D1" w:rsidRPr="00A656D1" w:rsidRDefault="00A656D1" w:rsidP="00A656D1">
      <w:pPr>
        <w:spacing w:before="0"/>
        <w:ind w:firstLine="540"/>
        <w:contextualSpacing w:val="0"/>
        <w:rPr>
          <w:rFonts w:cs="Sylfaen"/>
          <w:b w:val="0"/>
          <w:szCs w:val="22"/>
          <w:lang w:val="af-ZA" w:eastAsia="en-US"/>
        </w:rPr>
      </w:pPr>
      <w:r w:rsidRPr="00A656D1">
        <w:rPr>
          <w:rFonts w:cs="Times Armenian"/>
          <w:szCs w:val="22"/>
          <w:lang w:val="af-ZA" w:eastAsia="en-US"/>
        </w:rPr>
        <w:t xml:space="preserve">4. «Ներդրումների և արտահանման խթանման ծրագրի» </w:t>
      </w:r>
      <w:r w:rsidRPr="00A656D1">
        <w:rPr>
          <w:b w:val="0"/>
          <w:szCs w:val="22"/>
          <w:lang w:val="fr-FR" w:eastAsia="en-US"/>
        </w:rPr>
        <w:t>շրջանակներում նախատեսվում է</w:t>
      </w:r>
      <w:r w:rsidRPr="00A656D1">
        <w:rPr>
          <w:rFonts w:cs="Times Armenian"/>
          <w:szCs w:val="22"/>
          <w:lang w:val="af-ZA" w:eastAsia="en-US"/>
        </w:rPr>
        <w:t xml:space="preserve"> «ՀՀ արտահանմանն ուղղված արդյունաբերական քաղաքականության ռազմավա</w:t>
      </w:r>
      <w:r w:rsidRPr="00A656D1">
        <w:rPr>
          <w:rFonts w:cs="Times Armenian"/>
          <w:szCs w:val="22"/>
          <w:lang w:val="af-ZA" w:eastAsia="en-US"/>
        </w:rPr>
        <w:softHyphen/>
        <w:t>րությամբ նախատեսված միջոցառումները»</w:t>
      </w:r>
      <w:r w:rsidRPr="00A656D1">
        <w:rPr>
          <w:rFonts w:cs="Times Armenian"/>
          <w:b w:val="0"/>
          <w:szCs w:val="22"/>
          <w:lang w:val="af-ZA" w:eastAsia="en-US"/>
        </w:rPr>
        <w:t xml:space="preserve">, որի համար </w:t>
      </w:r>
      <w:r w:rsidRPr="00A656D1">
        <w:rPr>
          <w:rFonts w:cs="Sylfaen"/>
          <w:b w:val="0"/>
          <w:szCs w:val="22"/>
          <w:lang w:val="en-US" w:eastAsia="en-US"/>
        </w:rPr>
        <w:t>Նա</w:t>
      </w:r>
      <w:r w:rsidRPr="00A656D1">
        <w:rPr>
          <w:b w:val="0"/>
          <w:szCs w:val="22"/>
          <w:lang w:val="en-US" w:eastAsia="en-US"/>
        </w:rPr>
        <w:t>խագծով</w:t>
      </w:r>
      <w:r w:rsidRPr="00A656D1">
        <w:rPr>
          <w:rFonts w:cs="Sylfaen"/>
          <w:b w:val="0"/>
          <w:szCs w:val="22"/>
          <w:lang w:val="af-ZA" w:eastAsia="en-US"/>
        </w:rPr>
        <w:t xml:space="preserve"> նախատեսվում</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հատ</w:t>
      </w:r>
      <w:r w:rsidRPr="00A656D1">
        <w:rPr>
          <w:rFonts w:cs="Times Armenian"/>
          <w:b w:val="0"/>
          <w:szCs w:val="22"/>
          <w:lang w:val="af-ZA" w:eastAsia="en-US"/>
        </w:rPr>
        <w:softHyphen/>
        <w:t>կացնել</w:t>
      </w:r>
      <w:r w:rsidRPr="00A656D1">
        <w:rPr>
          <w:rFonts w:cs="Times Armenian"/>
          <w:b w:val="0"/>
          <w:bCs/>
          <w:szCs w:val="22"/>
          <w:lang w:val="fr-FR" w:eastAsia="en-US"/>
        </w:rPr>
        <w:t xml:space="preserve"> </w:t>
      </w:r>
      <w:r w:rsidRPr="00A656D1">
        <w:rPr>
          <w:rFonts w:cs="Times Armenian"/>
          <w:b w:val="0"/>
          <w:bCs/>
          <w:szCs w:val="22"/>
          <w:lang w:val="hy-AM" w:eastAsia="en-US"/>
        </w:rPr>
        <w:t>1072.1</w:t>
      </w:r>
      <w:r w:rsidRPr="00A656D1">
        <w:rPr>
          <w:rFonts w:cs="Times Armenian"/>
          <w:b w:val="0"/>
          <w:bCs/>
          <w:szCs w:val="22"/>
          <w:lang w:val="fr-FR" w:eastAsia="en-US"/>
        </w:rPr>
        <w:t xml:space="preserve"> </w:t>
      </w:r>
      <w:r w:rsidRPr="00A656D1">
        <w:rPr>
          <w:b w:val="0"/>
          <w:bCs/>
          <w:szCs w:val="22"/>
          <w:lang w:val="en-US" w:eastAsia="en-US"/>
        </w:rPr>
        <w:t>մլն</w:t>
      </w:r>
      <w:r w:rsidRPr="00A656D1">
        <w:rPr>
          <w:rFonts w:cs="Times Armenian"/>
          <w:b w:val="0"/>
          <w:bCs/>
          <w:szCs w:val="22"/>
          <w:lang w:val="fr-FR" w:eastAsia="en-US"/>
        </w:rPr>
        <w:t xml:space="preserve"> </w:t>
      </w:r>
      <w:r w:rsidRPr="00A656D1">
        <w:rPr>
          <w:b w:val="0"/>
          <w:bCs/>
          <w:szCs w:val="22"/>
          <w:lang w:val="en-US" w:eastAsia="en-US"/>
        </w:rPr>
        <w:t>դրամ</w:t>
      </w:r>
      <w:r w:rsidRPr="00A656D1">
        <w:rPr>
          <w:b w:val="0"/>
          <w:bCs/>
          <w:szCs w:val="22"/>
          <w:lang w:val="fr-FR" w:eastAsia="en-US"/>
        </w:rPr>
        <w:t xml:space="preserve">` </w:t>
      </w:r>
      <w:r w:rsidRPr="00A656D1">
        <w:rPr>
          <w:rFonts w:cs="Sylfaen"/>
          <w:b w:val="0"/>
          <w:szCs w:val="22"/>
          <w:lang w:val="af-ZA" w:eastAsia="en-US"/>
        </w:rPr>
        <w:t xml:space="preserve">ՀՀ 2018 թվականի պետական բյուջեով նախատեսված 528.0 մլն դրամի դիմաց: Տարբերությունը պայմանավորված է </w:t>
      </w:r>
      <w:r w:rsidRPr="00A656D1">
        <w:rPr>
          <w:rFonts w:cs="Sylfaen"/>
          <w:b w:val="0"/>
          <w:szCs w:val="22"/>
          <w:lang w:eastAsia="en-US"/>
        </w:rPr>
        <w:t>վերջինիս</w:t>
      </w:r>
      <w:r w:rsidRPr="00A656D1">
        <w:rPr>
          <w:rFonts w:cs="Sylfaen"/>
          <w:b w:val="0"/>
          <w:szCs w:val="22"/>
          <w:lang w:val="af-ZA" w:eastAsia="en-US"/>
        </w:rPr>
        <w:t xml:space="preserve"> </w:t>
      </w:r>
      <w:r w:rsidRPr="00A656D1">
        <w:rPr>
          <w:rFonts w:cs="Sylfaen"/>
          <w:b w:val="0"/>
          <w:szCs w:val="22"/>
          <w:lang w:eastAsia="en-US"/>
        </w:rPr>
        <w:t>և</w:t>
      </w:r>
      <w:r w:rsidRPr="00A656D1">
        <w:rPr>
          <w:rFonts w:cs="Sylfaen"/>
          <w:b w:val="0"/>
          <w:szCs w:val="22"/>
          <w:lang w:val="af-ZA" w:eastAsia="en-US"/>
        </w:rPr>
        <w:t xml:space="preserve"> </w:t>
      </w:r>
      <w:r w:rsidRPr="00A656D1">
        <w:rPr>
          <w:b w:val="0"/>
          <w:szCs w:val="22"/>
          <w:lang w:val="fr-FR" w:eastAsia="en-US"/>
        </w:rPr>
        <w:t>«</w:t>
      </w:r>
      <w:r w:rsidRPr="00A656D1">
        <w:rPr>
          <w:rFonts w:cs="Sylfaen"/>
          <w:b w:val="0"/>
          <w:szCs w:val="22"/>
          <w:lang w:val="af-ZA" w:eastAsia="en-US"/>
        </w:rPr>
        <w:t>Պետական</w:t>
      </w:r>
      <w:r w:rsidRPr="00A656D1">
        <w:rPr>
          <w:rFonts w:cs="Times Armenian"/>
          <w:b w:val="0"/>
          <w:szCs w:val="22"/>
          <w:lang w:val="af-ZA" w:eastAsia="en-US"/>
        </w:rPr>
        <w:t xml:space="preserve"> </w:t>
      </w:r>
      <w:r w:rsidRPr="00A656D1">
        <w:rPr>
          <w:rFonts w:cs="Sylfaen"/>
          <w:b w:val="0"/>
          <w:szCs w:val="22"/>
          <w:lang w:val="af-ZA" w:eastAsia="en-US"/>
        </w:rPr>
        <w:t>աջակցություն</w:t>
      </w:r>
      <w:r w:rsidRPr="00A656D1">
        <w:rPr>
          <w:rFonts w:cs="Times Armenian"/>
          <w:b w:val="0"/>
          <w:szCs w:val="22"/>
          <w:lang w:val="af-ZA" w:eastAsia="en-US"/>
        </w:rPr>
        <w:t xml:space="preserve"> «</w:t>
      </w:r>
      <w:r w:rsidRPr="00A656D1">
        <w:rPr>
          <w:rFonts w:cs="Sylfaen"/>
          <w:b w:val="0"/>
          <w:szCs w:val="22"/>
          <w:lang w:val="af-ZA" w:eastAsia="en-US"/>
        </w:rPr>
        <w:t>Հայաստանի</w:t>
      </w:r>
      <w:r w:rsidRPr="00A656D1">
        <w:rPr>
          <w:rFonts w:cs="Times Armenian"/>
          <w:b w:val="0"/>
          <w:szCs w:val="22"/>
          <w:lang w:val="af-ZA" w:eastAsia="en-US"/>
        </w:rPr>
        <w:t xml:space="preserve"> զարգացման հիմնադրամի </w:t>
      </w:r>
      <w:r w:rsidRPr="00A656D1">
        <w:rPr>
          <w:rFonts w:cs="Sylfaen"/>
          <w:b w:val="0"/>
          <w:szCs w:val="22"/>
          <w:lang w:val="af-ZA" w:eastAsia="en-US"/>
        </w:rPr>
        <w:t>կանոնադրական</w:t>
      </w:r>
      <w:r w:rsidRPr="00A656D1">
        <w:rPr>
          <w:rFonts w:cs="Times Armenian"/>
          <w:b w:val="0"/>
          <w:szCs w:val="22"/>
          <w:lang w:val="af-ZA" w:eastAsia="en-US"/>
        </w:rPr>
        <w:t xml:space="preserve"> </w:t>
      </w:r>
      <w:r w:rsidRPr="00A656D1">
        <w:rPr>
          <w:rFonts w:cs="Sylfaen"/>
          <w:b w:val="0"/>
          <w:szCs w:val="22"/>
          <w:lang w:val="af-ZA" w:eastAsia="en-US"/>
        </w:rPr>
        <w:t>խնդիրների</w:t>
      </w:r>
      <w:r w:rsidRPr="00A656D1">
        <w:rPr>
          <w:rFonts w:cs="Times Armenian"/>
          <w:b w:val="0"/>
          <w:szCs w:val="22"/>
          <w:lang w:val="af-ZA" w:eastAsia="en-US"/>
        </w:rPr>
        <w:t xml:space="preserve"> </w:t>
      </w:r>
      <w:r w:rsidRPr="00A656D1">
        <w:rPr>
          <w:rFonts w:cs="Sylfaen"/>
          <w:b w:val="0"/>
          <w:szCs w:val="22"/>
          <w:lang w:val="af-ZA" w:eastAsia="en-US"/>
        </w:rPr>
        <w:t>իրականացմանը»</w:t>
      </w:r>
      <w:r w:rsidRPr="00A656D1">
        <w:rPr>
          <w:rFonts w:cs="Times Armenian"/>
          <w:b w:val="0"/>
          <w:szCs w:val="22"/>
          <w:lang w:val="af-ZA" w:eastAsia="en-US"/>
        </w:rPr>
        <w:t xml:space="preserve"> </w:t>
      </w:r>
      <w:r w:rsidRPr="00A656D1">
        <w:rPr>
          <w:rFonts w:cs="Sylfaen"/>
          <w:b w:val="0"/>
          <w:szCs w:val="22"/>
          <w:lang w:val="af-ZA" w:eastAsia="en-US"/>
        </w:rPr>
        <w:t xml:space="preserve">միջոցառման </w:t>
      </w:r>
      <w:r w:rsidRPr="00A656D1">
        <w:rPr>
          <w:rFonts w:cs="Sylfaen"/>
          <w:b w:val="0"/>
          <w:szCs w:val="22"/>
          <w:lang w:val="hy-AM" w:eastAsia="en-US"/>
        </w:rPr>
        <w:t>(</w:t>
      </w:r>
      <w:r w:rsidRPr="00A656D1">
        <w:rPr>
          <w:rFonts w:cs="Times Armenian"/>
          <w:b w:val="0"/>
          <w:szCs w:val="22"/>
          <w:lang w:val="af-ZA" w:eastAsia="en-US"/>
        </w:rPr>
        <w:t xml:space="preserve">544.1 </w:t>
      </w:r>
      <w:r w:rsidRPr="00A656D1">
        <w:rPr>
          <w:rFonts w:cs="Sylfaen"/>
          <w:b w:val="0"/>
          <w:szCs w:val="22"/>
          <w:lang w:val="af-ZA" w:eastAsia="en-US"/>
        </w:rPr>
        <w:t>մլն</w:t>
      </w:r>
      <w:r w:rsidRPr="00A656D1">
        <w:rPr>
          <w:rFonts w:cs="Times Armenian"/>
          <w:b w:val="0"/>
          <w:szCs w:val="22"/>
          <w:lang w:val="af-ZA" w:eastAsia="en-US"/>
        </w:rPr>
        <w:t xml:space="preserve"> </w:t>
      </w:r>
      <w:r w:rsidRPr="00A656D1">
        <w:rPr>
          <w:rFonts w:cs="Sylfaen"/>
          <w:b w:val="0"/>
          <w:szCs w:val="22"/>
          <w:lang w:val="af-ZA" w:eastAsia="en-US"/>
        </w:rPr>
        <w:t xml:space="preserve">դրամ) </w:t>
      </w:r>
      <w:r w:rsidRPr="00A656D1">
        <w:rPr>
          <w:rFonts w:cs="Sylfaen"/>
          <w:b w:val="0"/>
          <w:szCs w:val="22"/>
          <w:lang w:eastAsia="en-US"/>
        </w:rPr>
        <w:t>միավորմամբ</w:t>
      </w:r>
      <w:r w:rsidRPr="00A656D1">
        <w:rPr>
          <w:rFonts w:cs="Sylfaen"/>
          <w:b w:val="0"/>
          <w:szCs w:val="22"/>
          <w:lang w:val="af-ZA" w:eastAsia="en-US"/>
        </w:rPr>
        <w:t>:</w:t>
      </w:r>
    </w:p>
    <w:p w14:paraId="6D78F2F2" w14:textId="77777777" w:rsidR="00A656D1" w:rsidRPr="00A656D1" w:rsidRDefault="00A656D1" w:rsidP="00A656D1">
      <w:pPr>
        <w:spacing w:before="0"/>
        <w:ind w:firstLine="540"/>
        <w:contextualSpacing w:val="0"/>
        <w:rPr>
          <w:b w:val="0"/>
          <w:szCs w:val="22"/>
          <w:lang w:val="af-ZA" w:eastAsia="en-US"/>
        </w:rPr>
      </w:pPr>
      <w:r w:rsidRPr="00A656D1">
        <w:rPr>
          <w:b w:val="0"/>
          <w:szCs w:val="22"/>
          <w:lang w:val="af-ZA" w:eastAsia="en-US"/>
        </w:rPr>
        <w:t>Ծրագրի շրջանակներում</w:t>
      </w:r>
      <w:r w:rsidRPr="00A656D1">
        <w:rPr>
          <w:rFonts w:cs="Times Armenian"/>
          <w:b w:val="0"/>
          <w:szCs w:val="22"/>
          <w:lang w:val="af-ZA" w:eastAsia="en-US"/>
        </w:rPr>
        <w:t xml:space="preserve"> </w:t>
      </w:r>
      <w:r w:rsidRPr="00A656D1">
        <w:rPr>
          <w:b w:val="0"/>
          <w:szCs w:val="22"/>
          <w:lang w:val="af-ZA" w:eastAsia="en-US"/>
        </w:rPr>
        <w:t>նախատեսվում</w:t>
      </w:r>
      <w:r w:rsidRPr="00A656D1">
        <w:rPr>
          <w:rFonts w:cs="Times Armenian"/>
          <w:b w:val="0"/>
          <w:szCs w:val="22"/>
          <w:lang w:val="af-ZA" w:eastAsia="en-US"/>
        </w:rPr>
        <w:t xml:space="preserve"> </w:t>
      </w:r>
      <w:r w:rsidRPr="00A656D1">
        <w:rPr>
          <w:b w:val="0"/>
          <w:szCs w:val="22"/>
          <w:lang w:val="af-ZA" w:eastAsia="en-US"/>
        </w:rPr>
        <w:t>են</w:t>
      </w:r>
      <w:r w:rsidRPr="00A656D1">
        <w:rPr>
          <w:rFonts w:cs="Times Armenian"/>
          <w:b w:val="0"/>
          <w:szCs w:val="22"/>
          <w:lang w:val="af-ZA" w:eastAsia="en-US"/>
        </w:rPr>
        <w:t xml:space="preserve"> </w:t>
      </w:r>
      <w:r w:rsidRPr="00A656D1">
        <w:rPr>
          <w:b w:val="0"/>
          <w:szCs w:val="22"/>
          <w:lang w:val="af-ZA" w:eastAsia="en-US"/>
        </w:rPr>
        <w:t>իրականացնել</w:t>
      </w:r>
      <w:r w:rsidRPr="00A656D1">
        <w:rPr>
          <w:rFonts w:cs="Times Armenian"/>
          <w:b w:val="0"/>
          <w:szCs w:val="22"/>
          <w:lang w:val="af-ZA" w:eastAsia="en-US"/>
        </w:rPr>
        <w:t xml:space="preserve"> </w:t>
      </w:r>
      <w:r w:rsidRPr="00A656D1">
        <w:rPr>
          <w:b w:val="0"/>
          <w:szCs w:val="22"/>
          <w:lang w:val="af-ZA" w:eastAsia="en-US"/>
        </w:rPr>
        <w:t xml:space="preserve">հետևյալ </w:t>
      </w:r>
      <w:r w:rsidRPr="00A656D1">
        <w:rPr>
          <w:b w:val="0"/>
          <w:szCs w:val="22"/>
          <w:lang w:eastAsia="en-US"/>
        </w:rPr>
        <w:t>ենթա</w:t>
      </w:r>
      <w:r w:rsidRPr="00A656D1">
        <w:rPr>
          <w:b w:val="0"/>
          <w:szCs w:val="22"/>
          <w:lang w:val="af-ZA" w:eastAsia="en-US"/>
        </w:rPr>
        <w:t>միջոցառումները.</w:t>
      </w:r>
    </w:p>
    <w:p w14:paraId="540D12FE" w14:textId="77777777" w:rsidR="00A656D1" w:rsidRPr="00A656D1" w:rsidRDefault="00A656D1" w:rsidP="00A656D1">
      <w:pPr>
        <w:spacing w:before="0"/>
        <w:ind w:firstLine="540"/>
        <w:contextualSpacing w:val="0"/>
        <w:rPr>
          <w:rFonts w:cs="Sylfaen"/>
          <w:b w:val="0"/>
          <w:bCs/>
          <w:szCs w:val="22"/>
          <w:lang w:val="fr-FR" w:eastAsia="en-US"/>
        </w:rPr>
      </w:pPr>
      <w:r w:rsidRPr="00A656D1">
        <w:rPr>
          <w:rFonts w:cs="Times Armenian"/>
          <w:b w:val="0"/>
          <w:szCs w:val="22"/>
          <w:lang w:eastAsia="en-US"/>
        </w:rPr>
        <w:t>ա</w:t>
      </w:r>
      <w:r w:rsidRPr="00A656D1">
        <w:rPr>
          <w:rFonts w:cs="Times Armenian"/>
          <w:b w:val="0"/>
          <w:szCs w:val="22"/>
          <w:lang w:val="af-ZA" w:eastAsia="en-US"/>
        </w:rPr>
        <w:t>) «Գործարար համաժողովներին (ֆորումների), ինչպես նաև այլ համանման միջոցառումներին մասնակցություն և (կամ) կազմակերպում»,</w:t>
      </w:r>
    </w:p>
    <w:p w14:paraId="149E7577" w14:textId="77777777" w:rsidR="00A656D1" w:rsidRPr="00A656D1" w:rsidRDefault="00A656D1" w:rsidP="00A656D1">
      <w:pPr>
        <w:spacing w:before="0"/>
        <w:ind w:firstLine="540"/>
        <w:contextualSpacing w:val="0"/>
        <w:rPr>
          <w:rFonts w:cs="Times Armenian"/>
          <w:b w:val="0"/>
          <w:szCs w:val="22"/>
          <w:lang w:val="af-ZA" w:eastAsia="en-US"/>
        </w:rPr>
      </w:pPr>
      <w:r w:rsidRPr="00A656D1">
        <w:rPr>
          <w:rFonts w:cs="Times Armenian"/>
          <w:b w:val="0"/>
          <w:szCs w:val="22"/>
          <w:lang w:eastAsia="en-US"/>
        </w:rPr>
        <w:t>բ</w:t>
      </w:r>
      <w:r w:rsidRPr="00A656D1">
        <w:rPr>
          <w:rFonts w:cs="Times Armenian"/>
          <w:b w:val="0"/>
          <w:szCs w:val="22"/>
          <w:lang w:val="af-ZA" w:eastAsia="en-US"/>
        </w:rPr>
        <w:t>) «</w:t>
      </w:r>
      <w:r w:rsidRPr="00A656D1">
        <w:rPr>
          <w:rFonts w:cs="Times Armenian"/>
          <w:b w:val="0"/>
          <w:szCs w:val="22"/>
          <w:lang w:eastAsia="en-US"/>
        </w:rPr>
        <w:t>Մշակող</w:t>
      </w:r>
      <w:r w:rsidRPr="00A656D1">
        <w:rPr>
          <w:rFonts w:cs="Times Armenian"/>
          <w:b w:val="0"/>
          <w:szCs w:val="22"/>
          <w:lang w:val="fr-FR" w:eastAsia="en-US"/>
        </w:rPr>
        <w:t xml:space="preserve"> </w:t>
      </w:r>
      <w:r w:rsidRPr="00A656D1">
        <w:rPr>
          <w:rFonts w:cs="Times Armenian"/>
          <w:b w:val="0"/>
          <w:szCs w:val="22"/>
          <w:lang w:eastAsia="en-US"/>
        </w:rPr>
        <w:t>արդյունաբերության</w:t>
      </w:r>
      <w:r w:rsidRPr="00A656D1">
        <w:rPr>
          <w:rFonts w:cs="Times Armenian"/>
          <w:b w:val="0"/>
          <w:szCs w:val="22"/>
          <w:lang w:val="fr-FR" w:eastAsia="en-US"/>
        </w:rPr>
        <w:t xml:space="preserve"> </w:t>
      </w:r>
      <w:r w:rsidRPr="00A656D1">
        <w:rPr>
          <w:rFonts w:cs="Times Armenian"/>
          <w:b w:val="0"/>
          <w:szCs w:val="22"/>
          <w:lang w:eastAsia="en-US"/>
        </w:rPr>
        <w:t>ոլորտների</w:t>
      </w:r>
      <w:r w:rsidRPr="00A656D1">
        <w:rPr>
          <w:rFonts w:cs="Times Armenian"/>
          <w:b w:val="0"/>
          <w:szCs w:val="22"/>
          <w:lang w:val="fr-FR" w:eastAsia="en-US"/>
        </w:rPr>
        <w:t xml:space="preserve"> </w:t>
      </w:r>
      <w:r w:rsidRPr="00A656D1">
        <w:rPr>
          <w:rFonts w:cs="Times Armenian"/>
          <w:b w:val="0"/>
          <w:szCs w:val="22"/>
          <w:lang w:eastAsia="en-US"/>
        </w:rPr>
        <w:t>ընկերություններին</w:t>
      </w:r>
      <w:r w:rsidRPr="00A656D1">
        <w:rPr>
          <w:rFonts w:cs="Times Armenian"/>
          <w:b w:val="0"/>
          <w:szCs w:val="22"/>
          <w:lang w:val="fr-FR" w:eastAsia="en-US"/>
        </w:rPr>
        <w:t xml:space="preserve"> </w:t>
      </w:r>
      <w:r w:rsidRPr="00A656D1">
        <w:rPr>
          <w:rFonts w:cs="Times Armenian"/>
          <w:b w:val="0"/>
          <w:szCs w:val="22"/>
          <w:lang w:eastAsia="en-US"/>
        </w:rPr>
        <w:t>օժանդակության</w:t>
      </w:r>
      <w:r w:rsidRPr="00A656D1">
        <w:rPr>
          <w:rFonts w:cs="Times Armenian"/>
          <w:b w:val="0"/>
          <w:szCs w:val="22"/>
          <w:lang w:val="fr-FR" w:eastAsia="en-US"/>
        </w:rPr>
        <w:t xml:space="preserve"> </w:t>
      </w:r>
      <w:r w:rsidRPr="00A656D1">
        <w:rPr>
          <w:rFonts w:cs="Times Armenian"/>
          <w:b w:val="0"/>
          <w:szCs w:val="22"/>
          <w:lang w:eastAsia="en-US"/>
        </w:rPr>
        <w:t>ցուցաբերում՝</w:t>
      </w:r>
      <w:r w:rsidRPr="00A656D1">
        <w:rPr>
          <w:rFonts w:cs="Times Armenian"/>
          <w:b w:val="0"/>
          <w:szCs w:val="22"/>
          <w:lang w:val="fr-FR" w:eastAsia="en-US"/>
        </w:rPr>
        <w:t xml:space="preserve"> </w:t>
      </w:r>
      <w:r w:rsidRPr="00A656D1">
        <w:rPr>
          <w:rFonts w:cs="Times Armenian"/>
          <w:b w:val="0"/>
          <w:szCs w:val="22"/>
          <w:lang w:eastAsia="en-US"/>
        </w:rPr>
        <w:t>ֆինանսական</w:t>
      </w:r>
      <w:r w:rsidRPr="00A656D1">
        <w:rPr>
          <w:rFonts w:cs="Times Armenian"/>
          <w:b w:val="0"/>
          <w:szCs w:val="22"/>
          <w:lang w:val="fr-FR" w:eastAsia="en-US"/>
        </w:rPr>
        <w:t xml:space="preserve"> </w:t>
      </w:r>
      <w:r w:rsidRPr="00A656D1">
        <w:rPr>
          <w:rFonts w:cs="Times Armenian"/>
          <w:b w:val="0"/>
          <w:szCs w:val="22"/>
          <w:lang w:eastAsia="en-US"/>
        </w:rPr>
        <w:t>գործիքների</w:t>
      </w:r>
      <w:r w:rsidRPr="00A656D1">
        <w:rPr>
          <w:rFonts w:cs="Times Armenian"/>
          <w:b w:val="0"/>
          <w:szCs w:val="22"/>
          <w:lang w:val="fr-FR" w:eastAsia="en-US"/>
        </w:rPr>
        <w:t xml:space="preserve"> </w:t>
      </w:r>
      <w:r w:rsidRPr="00A656D1">
        <w:rPr>
          <w:rFonts w:cs="Times Armenian"/>
          <w:b w:val="0"/>
          <w:szCs w:val="22"/>
          <w:lang w:eastAsia="en-US"/>
        </w:rPr>
        <w:t>կիրառմամբ</w:t>
      </w:r>
      <w:r w:rsidRPr="00A656D1">
        <w:rPr>
          <w:rFonts w:cs="Times Armenian"/>
          <w:b w:val="0"/>
          <w:szCs w:val="22"/>
          <w:lang w:val="af-ZA" w:eastAsia="en-US"/>
        </w:rPr>
        <w:t>»,</w:t>
      </w:r>
    </w:p>
    <w:p w14:paraId="1E0D0BE2" w14:textId="77777777" w:rsidR="00A656D1" w:rsidRPr="00A656D1" w:rsidRDefault="00A656D1" w:rsidP="00A656D1">
      <w:pPr>
        <w:spacing w:before="0"/>
        <w:ind w:firstLine="540"/>
        <w:contextualSpacing w:val="0"/>
        <w:rPr>
          <w:rFonts w:cs="Times Armenian"/>
          <w:b w:val="0"/>
          <w:bCs/>
          <w:szCs w:val="22"/>
          <w:lang w:val="fr-FR" w:eastAsia="en-US"/>
        </w:rPr>
      </w:pPr>
      <w:r w:rsidRPr="00A656D1">
        <w:rPr>
          <w:rFonts w:cs="Times Armenian"/>
          <w:b w:val="0"/>
          <w:szCs w:val="22"/>
          <w:lang w:eastAsia="en-US"/>
        </w:rPr>
        <w:t>գ</w:t>
      </w:r>
      <w:r w:rsidRPr="00A656D1">
        <w:rPr>
          <w:rFonts w:cs="Times Armenian"/>
          <w:b w:val="0"/>
          <w:szCs w:val="22"/>
          <w:lang w:val="af-ZA" w:eastAsia="en-US"/>
        </w:rPr>
        <w:t xml:space="preserve">) </w:t>
      </w:r>
      <w:r w:rsidRPr="00A656D1">
        <w:rPr>
          <w:rFonts w:cs="Times Armenian"/>
          <w:b w:val="0"/>
          <w:bCs/>
          <w:szCs w:val="22"/>
          <w:lang w:val="fr-FR" w:eastAsia="en-US"/>
        </w:rPr>
        <w:t>«Հայկական ապրանքների՝ նպատակային շուկաներում առաջմղում, հայկական ապրանքների ներկայացում, շուկայական տեղեկատվության ապահովում»,</w:t>
      </w:r>
    </w:p>
    <w:p w14:paraId="758D92AC" w14:textId="77777777" w:rsidR="00A656D1" w:rsidRPr="00A656D1" w:rsidRDefault="00A656D1" w:rsidP="00A656D1">
      <w:pPr>
        <w:spacing w:before="0"/>
        <w:ind w:firstLine="540"/>
        <w:contextualSpacing w:val="0"/>
        <w:rPr>
          <w:rFonts w:cs="Times Armenian"/>
          <w:b w:val="0"/>
          <w:bCs/>
          <w:szCs w:val="22"/>
          <w:lang w:val="fr-FR" w:eastAsia="en-US"/>
        </w:rPr>
      </w:pPr>
      <w:r w:rsidRPr="00A656D1">
        <w:rPr>
          <w:rFonts w:cs="Times Armenian"/>
          <w:b w:val="0"/>
          <w:bCs/>
          <w:szCs w:val="22"/>
          <w:lang w:eastAsia="en-US"/>
        </w:rPr>
        <w:t>դ</w:t>
      </w:r>
      <w:r w:rsidRPr="00A656D1">
        <w:rPr>
          <w:rFonts w:cs="Times Armenian"/>
          <w:b w:val="0"/>
          <w:bCs/>
          <w:szCs w:val="22"/>
          <w:lang w:val="fr-FR" w:eastAsia="en-US"/>
        </w:rPr>
        <w:t>) «Ուսումնական դասընթացների մշակման, կազմակերպման և իրականացման ֆինանսավորում»:</w:t>
      </w:r>
    </w:p>
    <w:p w14:paraId="5340CBD1" w14:textId="77777777" w:rsidR="00A656D1" w:rsidRPr="00A656D1" w:rsidRDefault="00A656D1" w:rsidP="00A656D1">
      <w:pPr>
        <w:spacing w:before="0"/>
        <w:ind w:firstLine="540"/>
        <w:contextualSpacing w:val="0"/>
        <w:rPr>
          <w:b w:val="0"/>
          <w:szCs w:val="22"/>
          <w:lang w:val="fr-FR" w:eastAsia="en-US"/>
        </w:rPr>
      </w:pPr>
      <w:r w:rsidRPr="00A656D1">
        <w:rPr>
          <w:b w:val="0"/>
          <w:szCs w:val="22"/>
          <w:lang w:val="en-US" w:eastAsia="en-US"/>
        </w:rPr>
        <w:t>Ծրագրի</w:t>
      </w:r>
      <w:r w:rsidRPr="00A656D1">
        <w:rPr>
          <w:b w:val="0"/>
          <w:szCs w:val="22"/>
          <w:lang w:val="fr-FR" w:eastAsia="en-US"/>
        </w:rPr>
        <w:t xml:space="preserve"> </w:t>
      </w:r>
      <w:r w:rsidRPr="00A656D1">
        <w:rPr>
          <w:b w:val="0"/>
          <w:szCs w:val="22"/>
          <w:lang w:val="en-US" w:eastAsia="en-US"/>
        </w:rPr>
        <w:t>հիմնական</w:t>
      </w:r>
      <w:r w:rsidRPr="00A656D1">
        <w:rPr>
          <w:b w:val="0"/>
          <w:szCs w:val="22"/>
          <w:lang w:val="fr-FR" w:eastAsia="en-US"/>
        </w:rPr>
        <w:t xml:space="preserve"> </w:t>
      </w:r>
      <w:r w:rsidRPr="00A656D1">
        <w:rPr>
          <w:b w:val="0"/>
          <w:szCs w:val="22"/>
          <w:lang w:val="en-US" w:eastAsia="en-US"/>
        </w:rPr>
        <w:t>նպատակն</w:t>
      </w:r>
      <w:r w:rsidRPr="00A656D1">
        <w:rPr>
          <w:b w:val="0"/>
          <w:szCs w:val="22"/>
          <w:lang w:val="fr-FR" w:eastAsia="en-US"/>
        </w:rPr>
        <w:t xml:space="preserve"> </w:t>
      </w:r>
      <w:r w:rsidRPr="00A656D1">
        <w:rPr>
          <w:b w:val="0"/>
          <w:szCs w:val="22"/>
          <w:lang w:val="en-US" w:eastAsia="en-US"/>
        </w:rPr>
        <w:t>է</w:t>
      </w:r>
      <w:r w:rsidRPr="00A656D1">
        <w:rPr>
          <w:b w:val="0"/>
          <w:szCs w:val="22"/>
          <w:lang w:val="fr-FR" w:eastAsia="en-US"/>
        </w:rPr>
        <w:t xml:space="preserve"> </w:t>
      </w:r>
      <w:r w:rsidRPr="00A656D1">
        <w:rPr>
          <w:b w:val="0"/>
          <w:szCs w:val="22"/>
          <w:lang w:val="en-US" w:eastAsia="en-US"/>
        </w:rPr>
        <w:t>ՀՀ</w:t>
      </w:r>
      <w:r w:rsidRPr="00A656D1">
        <w:rPr>
          <w:b w:val="0"/>
          <w:szCs w:val="22"/>
          <w:lang w:val="fr-FR" w:eastAsia="en-US"/>
        </w:rPr>
        <w:t xml:space="preserve"> </w:t>
      </w:r>
      <w:r w:rsidRPr="00A656D1">
        <w:rPr>
          <w:b w:val="0"/>
          <w:szCs w:val="22"/>
          <w:lang w:val="en-US" w:eastAsia="en-US"/>
        </w:rPr>
        <w:t>կառավարության</w:t>
      </w:r>
      <w:r w:rsidRPr="00A656D1">
        <w:rPr>
          <w:b w:val="0"/>
          <w:szCs w:val="22"/>
          <w:lang w:val="fr-FR" w:eastAsia="en-US"/>
        </w:rPr>
        <w:t xml:space="preserve"> </w:t>
      </w:r>
      <w:r w:rsidRPr="00A656D1">
        <w:rPr>
          <w:b w:val="0"/>
          <w:szCs w:val="22"/>
          <w:lang w:val="en-US" w:eastAsia="en-US"/>
        </w:rPr>
        <w:t>կողմից</w:t>
      </w:r>
      <w:r w:rsidRPr="00A656D1">
        <w:rPr>
          <w:b w:val="0"/>
          <w:szCs w:val="22"/>
          <w:lang w:val="fr-FR" w:eastAsia="en-US"/>
        </w:rPr>
        <w:t xml:space="preserve"> </w:t>
      </w:r>
      <w:r w:rsidRPr="00A656D1">
        <w:rPr>
          <w:b w:val="0"/>
          <w:szCs w:val="22"/>
          <w:lang w:val="en-US" w:eastAsia="en-US"/>
        </w:rPr>
        <w:t>հաստատված</w:t>
      </w:r>
      <w:r w:rsidRPr="00A656D1">
        <w:rPr>
          <w:b w:val="0"/>
          <w:szCs w:val="22"/>
          <w:lang w:val="fr-FR" w:eastAsia="en-US"/>
        </w:rPr>
        <w:t xml:space="preserve"> </w:t>
      </w:r>
      <w:r w:rsidRPr="00A656D1">
        <w:rPr>
          <w:b w:val="0"/>
          <w:szCs w:val="22"/>
          <w:lang w:val="en-US" w:eastAsia="en-US"/>
        </w:rPr>
        <w:t>ՀՀ</w:t>
      </w:r>
      <w:r w:rsidRPr="00A656D1">
        <w:rPr>
          <w:b w:val="0"/>
          <w:szCs w:val="22"/>
          <w:lang w:val="fr-FR" w:eastAsia="en-US"/>
        </w:rPr>
        <w:t xml:space="preserve"> </w:t>
      </w:r>
      <w:r w:rsidRPr="00A656D1">
        <w:rPr>
          <w:b w:val="0"/>
          <w:szCs w:val="22"/>
          <w:lang w:val="en-US" w:eastAsia="en-US"/>
        </w:rPr>
        <w:t>արտահանմանն</w:t>
      </w:r>
      <w:r w:rsidRPr="00A656D1">
        <w:rPr>
          <w:b w:val="0"/>
          <w:szCs w:val="22"/>
          <w:lang w:val="fr-FR" w:eastAsia="en-US"/>
        </w:rPr>
        <w:t xml:space="preserve"> </w:t>
      </w:r>
      <w:r w:rsidRPr="00A656D1">
        <w:rPr>
          <w:b w:val="0"/>
          <w:szCs w:val="22"/>
          <w:lang w:val="en-US" w:eastAsia="en-US"/>
        </w:rPr>
        <w:t>ուղղված</w:t>
      </w:r>
      <w:r w:rsidRPr="00A656D1">
        <w:rPr>
          <w:b w:val="0"/>
          <w:szCs w:val="22"/>
          <w:lang w:val="fr-FR" w:eastAsia="en-US"/>
        </w:rPr>
        <w:t xml:space="preserve"> </w:t>
      </w:r>
      <w:r w:rsidRPr="00A656D1">
        <w:rPr>
          <w:b w:val="0"/>
          <w:szCs w:val="22"/>
          <w:lang w:val="en-US" w:eastAsia="en-US"/>
        </w:rPr>
        <w:t>արդյունաբերական</w:t>
      </w:r>
      <w:r w:rsidRPr="00A656D1">
        <w:rPr>
          <w:b w:val="0"/>
          <w:szCs w:val="22"/>
          <w:lang w:val="fr-FR" w:eastAsia="en-US"/>
        </w:rPr>
        <w:t xml:space="preserve"> </w:t>
      </w:r>
      <w:r w:rsidRPr="00A656D1">
        <w:rPr>
          <w:b w:val="0"/>
          <w:szCs w:val="22"/>
          <w:lang w:val="en-US" w:eastAsia="en-US"/>
        </w:rPr>
        <w:t>քաղաքականության</w:t>
      </w:r>
      <w:r w:rsidRPr="00A656D1">
        <w:rPr>
          <w:b w:val="0"/>
          <w:szCs w:val="22"/>
          <w:lang w:val="fr-FR" w:eastAsia="en-US"/>
        </w:rPr>
        <w:t xml:space="preserve"> </w:t>
      </w:r>
      <w:r w:rsidRPr="00A656D1">
        <w:rPr>
          <w:b w:val="0"/>
          <w:szCs w:val="22"/>
          <w:lang w:val="en-US" w:eastAsia="en-US"/>
        </w:rPr>
        <w:t>ռազմավարությամբ</w:t>
      </w:r>
      <w:r w:rsidRPr="00A656D1">
        <w:rPr>
          <w:b w:val="0"/>
          <w:szCs w:val="22"/>
          <w:lang w:val="fr-FR" w:eastAsia="en-US"/>
        </w:rPr>
        <w:t xml:space="preserve"> </w:t>
      </w:r>
      <w:r w:rsidRPr="00A656D1">
        <w:rPr>
          <w:b w:val="0"/>
          <w:szCs w:val="22"/>
          <w:lang w:val="en-US" w:eastAsia="en-US"/>
        </w:rPr>
        <w:t>սահմանված</w:t>
      </w:r>
      <w:r w:rsidRPr="00A656D1">
        <w:rPr>
          <w:b w:val="0"/>
          <w:szCs w:val="22"/>
          <w:lang w:val="fr-FR" w:eastAsia="en-US"/>
        </w:rPr>
        <w:t xml:space="preserve"> </w:t>
      </w:r>
      <w:r w:rsidRPr="00A656D1">
        <w:rPr>
          <w:b w:val="0"/>
          <w:szCs w:val="22"/>
          <w:lang w:val="en-US" w:eastAsia="en-US"/>
        </w:rPr>
        <w:t>երկարաժամկետ</w:t>
      </w:r>
      <w:r w:rsidRPr="00A656D1">
        <w:rPr>
          <w:b w:val="0"/>
          <w:szCs w:val="22"/>
          <w:lang w:val="fr-FR" w:eastAsia="en-US"/>
        </w:rPr>
        <w:t xml:space="preserve"> </w:t>
      </w:r>
      <w:r w:rsidRPr="00A656D1">
        <w:rPr>
          <w:b w:val="0"/>
          <w:szCs w:val="22"/>
          <w:lang w:val="en-US" w:eastAsia="en-US"/>
        </w:rPr>
        <w:t>հեռանկարում</w:t>
      </w:r>
      <w:r w:rsidRPr="00A656D1">
        <w:rPr>
          <w:b w:val="0"/>
          <w:szCs w:val="22"/>
          <w:lang w:val="fr-FR" w:eastAsia="en-US"/>
        </w:rPr>
        <w:t xml:space="preserve"> </w:t>
      </w:r>
      <w:r w:rsidRPr="00A656D1">
        <w:rPr>
          <w:b w:val="0"/>
          <w:szCs w:val="22"/>
          <w:lang w:val="en-US" w:eastAsia="en-US"/>
        </w:rPr>
        <w:t>նպաստել</w:t>
      </w:r>
      <w:r w:rsidRPr="00A656D1">
        <w:rPr>
          <w:b w:val="0"/>
          <w:szCs w:val="22"/>
          <w:lang w:val="fr-FR" w:eastAsia="en-US"/>
        </w:rPr>
        <w:t xml:space="preserve"> </w:t>
      </w:r>
      <w:r w:rsidRPr="00A656D1">
        <w:rPr>
          <w:b w:val="0"/>
          <w:szCs w:val="22"/>
          <w:lang w:val="en-US" w:eastAsia="en-US"/>
        </w:rPr>
        <w:t>վերամշակող</w:t>
      </w:r>
      <w:r w:rsidRPr="00A656D1">
        <w:rPr>
          <w:b w:val="0"/>
          <w:szCs w:val="22"/>
          <w:lang w:val="fr-FR" w:eastAsia="en-US"/>
        </w:rPr>
        <w:t xml:space="preserve"> </w:t>
      </w:r>
      <w:r w:rsidRPr="00A656D1">
        <w:rPr>
          <w:b w:val="0"/>
          <w:szCs w:val="22"/>
          <w:lang w:val="en-US" w:eastAsia="en-US"/>
        </w:rPr>
        <w:t>արդյունաբերության</w:t>
      </w:r>
      <w:r w:rsidRPr="00A656D1">
        <w:rPr>
          <w:b w:val="0"/>
          <w:szCs w:val="22"/>
          <w:lang w:val="fr-FR" w:eastAsia="en-US"/>
        </w:rPr>
        <w:t xml:space="preserve"> </w:t>
      </w:r>
      <w:r w:rsidRPr="00A656D1">
        <w:rPr>
          <w:b w:val="0"/>
          <w:szCs w:val="22"/>
          <w:lang w:val="en-US" w:eastAsia="en-US"/>
        </w:rPr>
        <w:t>ճյուղերի</w:t>
      </w:r>
      <w:r w:rsidRPr="00A656D1">
        <w:rPr>
          <w:b w:val="0"/>
          <w:szCs w:val="22"/>
          <w:lang w:val="fr-FR" w:eastAsia="en-US"/>
        </w:rPr>
        <w:t xml:space="preserve"> </w:t>
      </w:r>
      <w:r w:rsidRPr="00A656D1">
        <w:rPr>
          <w:b w:val="0"/>
          <w:szCs w:val="22"/>
          <w:lang w:val="en-US" w:eastAsia="en-US"/>
        </w:rPr>
        <w:t>և</w:t>
      </w:r>
      <w:r w:rsidRPr="00A656D1">
        <w:rPr>
          <w:b w:val="0"/>
          <w:szCs w:val="22"/>
          <w:lang w:val="fr-FR" w:eastAsia="en-US"/>
        </w:rPr>
        <w:t xml:space="preserve"> </w:t>
      </w:r>
      <w:r w:rsidRPr="00A656D1">
        <w:rPr>
          <w:b w:val="0"/>
          <w:szCs w:val="22"/>
          <w:lang w:val="en-US" w:eastAsia="en-US"/>
        </w:rPr>
        <w:t>համալիրների</w:t>
      </w:r>
      <w:r w:rsidRPr="00A656D1">
        <w:rPr>
          <w:b w:val="0"/>
          <w:szCs w:val="22"/>
          <w:lang w:val="fr-FR" w:eastAsia="en-US"/>
        </w:rPr>
        <w:t xml:space="preserve"> </w:t>
      </w:r>
      <w:r w:rsidRPr="00A656D1">
        <w:rPr>
          <w:b w:val="0"/>
          <w:szCs w:val="22"/>
          <w:lang w:val="en-US" w:eastAsia="en-US"/>
        </w:rPr>
        <w:t>զարգացմանը</w:t>
      </w:r>
      <w:r w:rsidRPr="00A656D1">
        <w:rPr>
          <w:b w:val="0"/>
          <w:szCs w:val="22"/>
          <w:lang w:val="fr-FR" w:eastAsia="en-US"/>
        </w:rPr>
        <w:t xml:space="preserve">, </w:t>
      </w:r>
      <w:r w:rsidRPr="00A656D1">
        <w:rPr>
          <w:b w:val="0"/>
          <w:szCs w:val="22"/>
          <w:lang w:val="en-US" w:eastAsia="en-US"/>
        </w:rPr>
        <w:t>արտահանման</w:t>
      </w:r>
      <w:r w:rsidRPr="00A656D1">
        <w:rPr>
          <w:b w:val="0"/>
          <w:szCs w:val="22"/>
          <w:lang w:val="fr-FR" w:eastAsia="en-US"/>
        </w:rPr>
        <w:t xml:space="preserve"> </w:t>
      </w:r>
      <w:r w:rsidRPr="00A656D1">
        <w:rPr>
          <w:b w:val="0"/>
          <w:szCs w:val="22"/>
          <w:lang w:val="en-US" w:eastAsia="en-US"/>
        </w:rPr>
        <w:t>զարգացման</w:t>
      </w:r>
      <w:r w:rsidRPr="00A656D1">
        <w:rPr>
          <w:b w:val="0"/>
          <w:szCs w:val="22"/>
          <w:lang w:val="fr-FR" w:eastAsia="en-US"/>
        </w:rPr>
        <w:t xml:space="preserve"> </w:t>
      </w:r>
      <w:r w:rsidRPr="00A656D1">
        <w:rPr>
          <w:b w:val="0"/>
          <w:szCs w:val="22"/>
          <w:lang w:val="en-US" w:eastAsia="en-US"/>
        </w:rPr>
        <w:t>ներուժ</w:t>
      </w:r>
      <w:r w:rsidRPr="00A656D1">
        <w:rPr>
          <w:b w:val="0"/>
          <w:szCs w:val="22"/>
          <w:lang w:val="fr-FR" w:eastAsia="en-US"/>
        </w:rPr>
        <w:t xml:space="preserve"> </w:t>
      </w:r>
      <w:r w:rsidRPr="00A656D1">
        <w:rPr>
          <w:b w:val="0"/>
          <w:szCs w:val="22"/>
          <w:lang w:val="en-US" w:eastAsia="en-US"/>
        </w:rPr>
        <w:t>ունեցող</w:t>
      </w:r>
      <w:r w:rsidRPr="00A656D1">
        <w:rPr>
          <w:b w:val="0"/>
          <w:szCs w:val="22"/>
          <w:lang w:val="fr-FR" w:eastAsia="en-US"/>
        </w:rPr>
        <w:t xml:space="preserve"> </w:t>
      </w:r>
      <w:r w:rsidRPr="00A656D1">
        <w:rPr>
          <w:b w:val="0"/>
          <w:szCs w:val="22"/>
          <w:lang w:val="en-US" w:eastAsia="en-US"/>
        </w:rPr>
        <w:t>ոլորտների</w:t>
      </w:r>
      <w:r w:rsidRPr="00A656D1">
        <w:rPr>
          <w:b w:val="0"/>
          <w:szCs w:val="22"/>
          <w:lang w:val="fr-FR" w:eastAsia="en-US"/>
        </w:rPr>
        <w:t xml:space="preserve"> </w:t>
      </w:r>
      <w:r w:rsidRPr="00A656D1">
        <w:rPr>
          <w:b w:val="0"/>
          <w:szCs w:val="22"/>
          <w:lang w:val="en-US" w:eastAsia="en-US"/>
        </w:rPr>
        <w:t>հավասարակշռված</w:t>
      </w:r>
      <w:r w:rsidRPr="00A656D1">
        <w:rPr>
          <w:b w:val="0"/>
          <w:szCs w:val="22"/>
          <w:lang w:val="fr-FR" w:eastAsia="en-US"/>
        </w:rPr>
        <w:t xml:space="preserve"> </w:t>
      </w:r>
      <w:r w:rsidRPr="00A656D1">
        <w:rPr>
          <w:b w:val="0"/>
          <w:szCs w:val="22"/>
          <w:lang w:val="en-US" w:eastAsia="en-US"/>
        </w:rPr>
        <w:t>և</w:t>
      </w:r>
      <w:r w:rsidRPr="00A656D1">
        <w:rPr>
          <w:b w:val="0"/>
          <w:szCs w:val="22"/>
          <w:lang w:val="fr-FR" w:eastAsia="en-US"/>
        </w:rPr>
        <w:t xml:space="preserve"> </w:t>
      </w:r>
      <w:r w:rsidRPr="00A656D1">
        <w:rPr>
          <w:b w:val="0"/>
          <w:szCs w:val="22"/>
          <w:lang w:val="en-US" w:eastAsia="en-US"/>
        </w:rPr>
        <w:t>փուլային</w:t>
      </w:r>
      <w:r w:rsidRPr="00A656D1">
        <w:rPr>
          <w:b w:val="0"/>
          <w:szCs w:val="22"/>
          <w:lang w:val="fr-FR" w:eastAsia="en-US"/>
        </w:rPr>
        <w:t xml:space="preserve"> </w:t>
      </w:r>
      <w:r w:rsidRPr="00A656D1">
        <w:rPr>
          <w:b w:val="0"/>
          <w:szCs w:val="22"/>
          <w:lang w:val="en-US" w:eastAsia="en-US"/>
        </w:rPr>
        <w:t>միջոցառումների</w:t>
      </w:r>
      <w:r w:rsidRPr="00A656D1">
        <w:rPr>
          <w:b w:val="0"/>
          <w:szCs w:val="22"/>
          <w:lang w:val="fr-FR" w:eastAsia="en-US"/>
        </w:rPr>
        <w:t xml:space="preserve"> </w:t>
      </w:r>
      <w:r w:rsidRPr="00A656D1">
        <w:rPr>
          <w:b w:val="0"/>
          <w:szCs w:val="22"/>
          <w:lang w:val="en-US" w:eastAsia="en-US"/>
        </w:rPr>
        <w:t>իրականացմանը</w:t>
      </w:r>
      <w:r w:rsidRPr="00A656D1">
        <w:rPr>
          <w:b w:val="0"/>
          <w:szCs w:val="22"/>
          <w:lang w:val="fr-FR" w:eastAsia="en-US"/>
        </w:rPr>
        <w:t xml:space="preserve">: </w:t>
      </w:r>
    </w:p>
    <w:p w14:paraId="313F33E9" w14:textId="77777777" w:rsidR="00A656D1" w:rsidRPr="00A656D1" w:rsidRDefault="00A656D1" w:rsidP="00A656D1">
      <w:pPr>
        <w:spacing w:before="0"/>
        <w:ind w:firstLine="540"/>
        <w:contextualSpacing w:val="0"/>
        <w:rPr>
          <w:b w:val="0"/>
          <w:szCs w:val="22"/>
          <w:lang w:val="en-US" w:eastAsia="en-US"/>
        </w:rPr>
      </w:pPr>
      <w:r w:rsidRPr="00A656D1">
        <w:rPr>
          <w:b w:val="0"/>
          <w:szCs w:val="22"/>
          <w:lang w:val="en-US" w:eastAsia="en-US"/>
        </w:rPr>
        <w:t>Միաժամանակ նախատեսվում է իրականացնել արտաքին աղբյուրներից ստացվող նպատակային վարկային և դրամաշնորհային միջոցներով հետևյալ ծրագիրը.</w:t>
      </w:r>
    </w:p>
    <w:p w14:paraId="60B745CA" w14:textId="77777777" w:rsidR="00A656D1" w:rsidRPr="00A656D1" w:rsidRDefault="00A656D1" w:rsidP="00A656D1">
      <w:pPr>
        <w:spacing w:before="0" w:after="120"/>
        <w:contextualSpacing w:val="0"/>
        <w:rPr>
          <w:b w:val="0"/>
          <w:szCs w:val="22"/>
          <w:lang w:val="af-ZA" w:eastAsia="en-US"/>
        </w:rPr>
      </w:pPr>
      <w:r w:rsidRPr="00A656D1">
        <w:rPr>
          <w:szCs w:val="22"/>
          <w:lang w:val="af-ZA" w:eastAsia="en-US"/>
        </w:rPr>
        <w:t>Համաշխարհային բանկի աջակցությամբ իրականացվող առևտրի և ենթակառուցվածքների զարգացման ծրագիր</w:t>
      </w:r>
      <w:r w:rsidRPr="00A656D1">
        <w:rPr>
          <w:szCs w:val="22"/>
          <w:lang w:val="hy-AM" w:eastAsia="en-US"/>
        </w:rPr>
        <w:t xml:space="preserve">, </w:t>
      </w:r>
      <w:r w:rsidRPr="00A656D1">
        <w:rPr>
          <w:b w:val="0"/>
          <w:szCs w:val="22"/>
          <w:lang w:val="hy-AM" w:eastAsia="en-US"/>
        </w:rPr>
        <w:t>որի</w:t>
      </w:r>
      <w:r w:rsidRPr="00A656D1">
        <w:rPr>
          <w:b w:val="0"/>
          <w:szCs w:val="22"/>
          <w:lang w:val="af-ZA" w:eastAsia="en-US"/>
        </w:rPr>
        <w:t xml:space="preserve"> </w:t>
      </w:r>
      <w:r w:rsidRPr="00A656D1">
        <w:rPr>
          <w:b w:val="0"/>
          <w:szCs w:val="22"/>
          <w:lang w:val="en-US" w:eastAsia="en-US"/>
        </w:rPr>
        <w:t>նպատակն</w:t>
      </w:r>
      <w:r w:rsidRPr="00A656D1">
        <w:rPr>
          <w:b w:val="0"/>
          <w:szCs w:val="22"/>
          <w:lang w:val="af-ZA" w:eastAsia="en-US"/>
        </w:rPr>
        <w:t xml:space="preserve"> </w:t>
      </w:r>
      <w:r w:rsidRPr="00A656D1">
        <w:rPr>
          <w:b w:val="0"/>
          <w:szCs w:val="22"/>
          <w:lang w:val="en-US" w:eastAsia="en-US"/>
        </w:rPr>
        <w:t>է</w:t>
      </w:r>
      <w:r w:rsidRPr="00A656D1">
        <w:rPr>
          <w:b w:val="0"/>
          <w:szCs w:val="22"/>
          <w:lang w:val="af-ZA" w:eastAsia="en-US"/>
        </w:rPr>
        <w:t xml:space="preserve"> </w:t>
      </w:r>
      <w:r w:rsidRPr="00A656D1">
        <w:rPr>
          <w:b w:val="0"/>
          <w:szCs w:val="22"/>
          <w:lang w:val="en-US" w:eastAsia="en-US"/>
        </w:rPr>
        <w:t>հզորացնել</w:t>
      </w:r>
      <w:r w:rsidRPr="00A656D1">
        <w:rPr>
          <w:b w:val="0"/>
          <w:szCs w:val="22"/>
          <w:lang w:val="af-ZA" w:eastAsia="en-US"/>
        </w:rPr>
        <w:t xml:space="preserve"> </w:t>
      </w:r>
      <w:r w:rsidRPr="00A656D1">
        <w:rPr>
          <w:b w:val="0"/>
          <w:szCs w:val="22"/>
          <w:lang w:val="en-US" w:eastAsia="en-US"/>
        </w:rPr>
        <w:t>արտահանման</w:t>
      </w:r>
      <w:r w:rsidRPr="00A656D1">
        <w:rPr>
          <w:b w:val="0"/>
          <w:szCs w:val="22"/>
          <w:lang w:val="af-ZA" w:eastAsia="en-US"/>
        </w:rPr>
        <w:t xml:space="preserve"> </w:t>
      </w:r>
      <w:r w:rsidRPr="00A656D1">
        <w:rPr>
          <w:b w:val="0"/>
          <w:szCs w:val="22"/>
          <w:lang w:val="en-US" w:eastAsia="en-US"/>
        </w:rPr>
        <w:t>խթանման</w:t>
      </w:r>
      <w:r w:rsidRPr="00A656D1">
        <w:rPr>
          <w:b w:val="0"/>
          <w:szCs w:val="22"/>
          <w:lang w:val="af-ZA" w:eastAsia="en-US"/>
        </w:rPr>
        <w:t xml:space="preserve">, </w:t>
      </w:r>
      <w:r w:rsidRPr="00A656D1">
        <w:rPr>
          <w:b w:val="0"/>
          <w:szCs w:val="22"/>
          <w:lang w:val="en-US" w:eastAsia="en-US"/>
        </w:rPr>
        <w:t>ներդրումների</w:t>
      </w:r>
      <w:r w:rsidRPr="00A656D1">
        <w:rPr>
          <w:b w:val="0"/>
          <w:szCs w:val="22"/>
          <w:lang w:val="af-ZA" w:eastAsia="en-US"/>
        </w:rPr>
        <w:t xml:space="preserve"> </w:t>
      </w:r>
      <w:r w:rsidRPr="00A656D1">
        <w:rPr>
          <w:b w:val="0"/>
          <w:szCs w:val="22"/>
          <w:lang w:val="en-US" w:eastAsia="en-US"/>
        </w:rPr>
        <w:t>ներգրավման</w:t>
      </w:r>
      <w:r w:rsidRPr="00A656D1">
        <w:rPr>
          <w:b w:val="0"/>
          <w:szCs w:val="22"/>
          <w:lang w:val="af-ZA" w:eastAsia="en-US"/>
        </w:rPr>
        <w:t xml:space="preserve"> </w:t>
      </w:r>
      <w:r w:rsidRPr="00A656D1">
        <w:rPr>
          <w:b w:val="0"/>
          <w:szCs w:val="22"/>
          <w:lang w:val="en-US" w:eastAsia="en-US"/>
        </w:rPr>
        <w:t>և</w:t>
      </w:r>
      <w:r w:rsidRPr="00A656D1">
        <w:rPr>
          <w:b w:val="0"/>
          <w:szCs w:val="22"/>
          <w:lang w:val="af-ZA" w:eastAsia="en-US"/>
        </w:rPr>
        <w:t xml:space="preserve"> </w:t>
      </w:r>
      <w:r w:rsidRPr="00A656D1">
        <w:rPr>
          <w:b w:val="0"/>
          <w:szCs w:val="22"/>
          <w:lang w:val="en-US" w:eastAsia="en-US"/>
        </w:rPr>
        <w:t>ձեռնակություններին</w:t>
      </w:r>
      <w:r w:rsidRPr="00A656D1">
        <w:rPr>
          <w:b w:val="0"/>
          <w:szCs w:val="22"/>
          <w:lang w:val="af-ZA" w:eastAsia="en-US"/>
        </w:rPr>
        <w:t xml:space="preserve"> </w:t>
      </w:r>
      <w:r w:rsidRPr="00A656D1">
        <w:rPr>
          <w:b w:val="0"/>
          <w:szCs w:val="22"/>
          <w:lang w:val="en-US" w:eastAsia="en-US"/>
        </w:rPr>
        <w:t>տրամադրվող</w:t>
      </w:r>
      <w:r w:rsidRPr="00A656D1">
        <w:rPr>
          <w:b w:val="0"/>
          <w:szCs w:val="22"/>
          <w:lang w:val="af-ZA" w:eastAsia="en-US"/>
        </w:rPr>
        <w:t xml:space="preserve"> </w:t>
      </w:r>
      <w:r w:rsidRPr="00A656D1">
        <w:rPr>
          <w:b w:val="0"/>
          <w:szCs w:val="22"/>
          <w:lang w:val="en-US" w:eastAsia="en-US"/>
        </w:rPr>
        <w:t>որակի</w:t>
      </w:r>
      <w:r w:rsidRPr="00A656D1">
        <w:rPr>
          <w:b w:val="0"/>
          <w:szCs w:val="22"/>
          <w:lang w:val="af-ZA" w:eastAsia="en-US"/>
        </w:rPr>
        <w:t xml:space="preserve"> </w:t>
      </w:r>
      <w:r w:rsidRPr="00A656D1">
        <w:rPr>
          <w:b w:val="0"/>
          <w:szCs w:val="22"/>
          <w:lang w:val="en-US" w:eastAsia="en-US"/>
        </w:rPr>
        <w:t>կառավարման</w:t>
      </w:r>
      <w:r w:rsidRPr="00A656D1">
        <w:rPr>
          <w:b w:val="0"/>
          <w:szCs w:val="22"/>
          <w:lang w:val="af-ZA" w:eastAsia="en-US"/>
        </w:rPr>
        <w:t xml:space="preserve"> </w:t>
      </w:r>
      <w:r w:rsidRPr="00A656D1">
        <w:rPr>
          <w:b w:val="0"/>
          <w:szCs w:val="22"/>
          <w:lang w:val="en-US" w:eastAsia="en-US"/>
        </w:rPr>
        <w:t>ծառայությունների</w:t>
      </w:r>
      <w:r w:rsidRPr="00A656D1">
        <w:rPr>
          <w:b w:val="0"/>
          <w:szCs w:val="22"/>
          <w:lang w:val="af-ZA" w:eastAsia="en-US"/>
        </w:rPr>
        <w:t xml:space="preserve"> </w:t>
      </w:r>
      <w:r w:rsidRPr="00A656D1">
        <w:rPr>
          <w:b w:val="0"/>
          <w:szCs w:val="22"/>
          <w:lang w:val="en-US" w:eastAsia="en-US"/>
        </w:rPr>
        <w:t>կարողությունները</w:t>
      </w:r>
      <w:r w:rsidRPr="00A656D1">
        <w:rPr>
          <w:b w:val="0"/>
          <w:szCs w:val="22"/>
          <w:lang w:val="af-ZA" w:eastAsia="en-US"/>
        </w:rPr>
        <w:t>:</w:t>
      </w:r>
    </w:p>
    <w:p w14:paraId="71FD2F8B" w14:textId="77777777" w:rsidR="00A656D1" w:rsidRPr="00A656D1" w:rsidRDefault="00A656D1" w:rsidP="00A656D1">
      <w:pPr>
        <w:spacing w:before="0"/>
        <w:contextualSpacing w:val="0"/>
        <w:rPr>
          <w:b w:val="0"/>
          <w:szCs w:val="22"/>
          <w:lang w:val="af-ZA" w:eastAsia="en-US"/>
        </w:rPr>
      </w:pPr>
      <w:r w:rsidRPr="00A656D1">
        <w:rPr>
          <w:b w:val="0"/>
          <w:szCs w:val="22"/>
          <w:lang w:val="af-ZA" w:eastAsia="en-US"/>
        </w:rPr>
        <w:t>Ծրագիրը կազմված է 4 բաղադրիչից`</w:t>
      </w:r>
    </w:p>
    <w:p w14:paraId="1915ED8C" w14:textId="77777777" w:rsidR="00A656D1" w:rsidRPr="00A656D1" w:rsidRDefault="00A656D1" w:rsidP="00A656D1">
      <w:pPr>
        <w:spacing w:before="0"/>
        <w:ind w:firstLine="0"/>
        <w:contextualSpacing w:val="0"/>
        <w:rPr>
          <w:b w:val="0"/>
          <w:szCs w:val="22"/>
          <w:lang w:val="af-ZA" w:eastAsia="en-US"/>
        </w:rPr>
      </w:pPr>
      <w:r w:rsidRPr="00A656D1">
        <w:rPr>
          <w:b w:val="0"/>
          <w:szCs w:val="22"/>
          <w:lang w:val="af-ZA" w:eastAsia="en-US"/>
        </w:rPr>
        <w:t xml:space="preserve"> ա) երկրում առևտրի խթանման և որակի համակարգի արդյունավետության բարելավում,</w:t>
      </w:r>
    </w:p>
    <w:p w14:paraId="7946C5AF" w14:textId="73A5EB1D" w:rsidR="00A656D1" w:rsidRPr="00A656D1" w:rsidRDefault="00A656D1" w:rsidP="00A656D1">
      <w:pPr>
        <w:spacing w:before="0"/>
        <w:ind w:firstLine="0"/>
        <w:contextualSpacing w:val="0"/>
        <w:rPr>
          <w:b w:val="0"/>
          <w:szCs w:val="22"/>
          <w:lang w:val="af-ZA" w:eastAsia="en-US"/>
        </w:rPr>
      </w:pPr>
      <w:r w:rsidRPr="00A656D1">
        <w:rPr>
          <w:b w:val="0"/>
          <w:szCs w:val="22"/>
          <w:lang w:val="af-ZA" w:eastAsia="en-US"/>
        </w:rPr>
        <w:t xml:space="preserve"> բ)</w:t>
      </w:r>
      <w:r w:rsidR="001E6978">
        <w:rPr>
          <w:b w:val="0"/>
          <w:szCs w:val="22"/>
          <w:lang w:val="af-ZA" w:eastAsia="en-US"/>
        </w:rPr>
        <w:t xml:space="preserve"> </w:t>
      </w:r>
      <w:r w:rsidRPr="00A656D1">
        <w:rPr>
          <w:b w:val="0"/>
          <w:szCs w:val="22"/>
          <w:lang w:val="af-ZA" w:eastAsia="en-US"/>
        </w:rPr>
        <w:t>ներդրումների և արտահանման խթանում,</w:t>
      </w:r>
    </w:p>
    <w:p w14:paraId="2B1AC2C3" w14:textId="77777777" w:rsidR="00A656D1" w:rsidRPr="00A656D1" w:rsidRDefault="00A656D1" w:rsidP="00A656D1">
      <w:pPr>
        <w:spacing w:before="0"/>
        <w:ind w:firstLine="0"/>
        <w:contextualSpacing w:val="0"/>
        <w:rPr>
          <w:b w:val="0"/>
          <w:szCs w:val="22"/>
          <w:lang w:val="af-ZA" w:eastAsia="en-US"/>
        </w:rPr>
      </w:pPr>
      <w:r w:rsidRPr="00A656D1">
        <w:rPr>
          <w:b w:val="0"/>
          <w:szCs w:val="22"/>
          <w:lang w:val="af-ZA" w:eastAsia="en-US"/>
        </w:rPr>
        <w:t xml:space="preserve"> գ) որակի ազգային ենթակառուցվածքի արդիականացում,</w:t>
      </w:r>
    </w:p>
    <w:p w14:paraId="3CAE73CE" w14:textId="2583F13D" w:rsidR="00A656D1" w:rsidRPr="00A656D1" w:rsidRDefault="00A656D1" w:rsidP="00A656D1">
      <w:pPr>
        <w:spacing w:before="0"/>
        <w:ind w:firstLine="0"/>
        <w:contextualSpacing w:val="0"/>
        <w:rPr>
          <w:b w:val="0"/>
          <w:bCs/>
          <w:iCs/>
          <w:szCs w:val="22"/>
          <w:lang w:val="af-ZA" w:eastAsia="en-US"/>
        </w:rPr>
      </w:pPr>
      <w:r w:rsidRPr="00A656D1">
        <w:rPr>
          <w:b w:val="0"/>
          <w:szCs w:val="22"/>
          <w:lang w:val="af-ZA" w:eastAsia="en-US"/>
        </w:rPr>
        <w:t xml:space="preserve"> դ) ծրագրի կառավարում և մոնիթորինգի ու գնահատում՝</w:t>
      </w:r>
      <w:r w:rsidRPr="00A656D1">
        <w:rPr>
          <w:rFonts w:cs="Sylfaen"/>
          <w:b w:val="0"/>
          <w:szCs w:val="22"/>
          <w:lang w:val="it-IT" w:eastAsia="en-US"/>
        </w:rPr>
        <w:t xml:space="preserve"> </w:t>
      </w:r>
      <w:r w:rsidRPr="00A656D1">
        <w:rPr>
          <w:b w:val="0"/>
          <w:iCs/>
          <w:szCs w:val="22"/>
          <w:lang w:val="hy-AM" w:eastAsia="en-US"/>
        </w:rPr>
        <w:t>20</w:t>
      </w:r>
      <w:r w:rsidRPr="00A656D1">
        <w:rPr>
          <w:b w:val="0"/>
          <w:iCs/>
          <w:szCs w:val="22"/>
          <w:lang w:val="af-ZA" w:eastAsia="en-US"/>
        </w:rPr>
        <w:t>19</w:t>
      </w:r>
      <w:r w:rsidRPr="00A656D1">
        <w:rPr>
          <w:b w:val="0"/>
          <w:iCs/>
          <w:szCs w:val="22"/>
          <w:lang w:val="hy-AM" w:eastAsia="en-US"/>
        </w:rPr>
        <w:t xml:space="preserve">թ. 4,389.2 </w:t>
      </w:r>
      <w:r w:rsidRPr="00A656D1">
        <w:rPr>
          <w:rFonts w:cs="Sylfaen"/>
          <w:b w:val="0"/>
          <w:iCs/>
          <w:szCs w:val="22"/>
          <w:lang w:val="af-ZA" w:eastAsia="en-US"/>
        </w:rPr>
        <w:t xml:space="preserve">մլն դրամ, </w:t>
      </w:r>
      <w:r w:rsidRPr="00A656D1">
        <w:rPr>
          <w:b w:val="0"/>
          <w:bCs/>
          <w:iCs/>
          <w:szCs w:val="22"/>
          <w:lang w:val="hy-AM" w:eastAsia="en-US"/>
        </w:rPr>
        <w:t xml:space="preserve">այդ թվում վարկային միջոցներ` 3,720.1 </w:t>
      </w:r>
      <w:r w:rsidRPr="00A656D1">
        <w:rPr>
          <w:rFonts w:cs="Sylfaen"/>
          <w:b w:val="0"/>
          <w:iCs/>
          <w:szCs w:val="22"/>
          <w:lang w:val="af-ZA" w:eastAsia="en-US"/>
        </w:rPr>
        <w:t>մլն դրամ</w:t>
      </w:r>
      <w:r w:rsidRPr="00A656D1">
        <w:rPr>
          <w:b w:val="0"/>
          <w:bCs/>
          <w:iCs/>
          <w:szCs w:val="22"/>
          <w:lang w:val="hy-AM" w:eastAsia="en-US"/>
        </w:rPr>
        <w:t>, ՀՀ համաֆինանսավորում`</w:t>
      </w:r>
      <w:r w:rsidR="001E6978">
        <w:rPr>
          <w:b w:val="0"/>
          <w:bCs/>
          <w:iCs/>
          <w:szCs w:val="22"/>
          <w:lang w:val="hy-AM" w:eastAsia="en-US"/>
        </w:rPr>
        <w:t xml:space="preserve"> </w:t>
      </w:r>
      <w:r w:rsidRPr="00A656D1">
        <w:rPr>
          <w:b w:val="0"/>
          <w:bCs/>
          <w:iCs/>
          <w:szCs w:val="22"/>
          <w:lang w:val="hy-AM" w:eastAsia="en-US"/>
        </w:rPr>
        <w:t xml:space="preserve">669.1 </w:t>
      </w:r>
      <w:r w:rsidRPr="00A656D1">
        <w:rPr>
          <w:rFonts w:cs="Sylfaen"/>
          <w:b w:val="0"/>
          <w:iCs/>
          <w:szCs w:val="22"/>
          <w:lang w:val="af-ZA" w:eastAsia="en-US"/>
        </w:rPr>
        <w:t>մլն դրամ:</w:t>
      </w:r>
    </w:p>
    <w:p w14:paraId="0B9D6BD3" w14:textId="77777777" w:rsidR="00A656D1" w:rsidRPr="00A656D1" w:rsidRDefault="00A656D1" w:rsidP="00A656D1">
      <w:pPr>
        <w:spacing w:before="0"/>
        <w:ind w:firstLine="540"/>
        <w:contextualSpacing w:val="0"/>
        <w:rPr>
          <w:b w:val="0"/>
          <w:szCs w:val="22"/>
          <w:lang w:val="af-ZA" w:eastAsia="en-US"/>
        </w:rPr>
      </w:pPr>
    </w:p>
    <w:p w14:paraId="313E23CB" w14:textId="15E6EC30" w:rsidR="00A656D1" w:rsidRPr="00A656D1" w:rsidRDefault="00A656D1" w:rsidP="00A656D1">
      <w:pPr>
        <w:spacing w:before="0"/>
        <w:ind w:firstLine="540"/>
        <w:contextualSpacing w:val="0"/>
        <w:rPr>
          <w:rFonts w:cs="Sylfaen"/>
          <w:b w:val="0"/>
          <w:szCs w:val="22"/>
          <w:lang w:val="af-ZA" w:eastAsia="en-US"/>
        </w:rPr>
      </w:pPr>
      <w:r w:rsidRPr="00A656D1">
        <w:rPr>
          <w:rFonts w:cs="Sylfaen"/>
          <w:szCs w:val="22"/>
          <w:lang w:val="af-ZA" w:eastAsia="en-US"/>
        </w:rPr>
        <w:t>ՀՀ</w:t>
      </w:r>
      <w:r w:rsidRPr="00A656D1">
        <w:rPr>
          <w:rFonts w:cs="Times Armenian"/>
          <w:szCs w:val="22"/>
          <w:lang w:val="af-ZA" w:eastAsia="en-US"/>
        </w:rPr>
        <w:t xml:space="preserve"> տնտեսական զարգացման և </w:t>
      </w:r>
      <w:r w:rsidRPr="00A656D1">
        <w:rPr>
          <w:rFonts w:cs="Sylfaen"/>
          <w:szCs w:val="22"/>
          <w:lang w:val="af-ZA" w:eastAsia="en-US"/>
        </w:rPr>
        <w:t xml:space="preserve">ներդրումների </w:t>
      </w:r>
      <w:r w:rsidRPr="00A656D1">
        <w:rPr>
          <w:rFonts w:cs="Times Armenian"/>
          <w:szCs w:val="22"/>
          <w:lang w:val="af-ZA" w:eastAsia="en-US"/>
        </w:rPr>
        <w:t>նախա</w:t>
      </w:r>
      <w:r w:rsidRPr="00A656D1">
        <w:rPr>
          <w:rFonts w:cs="Times Armenian"/>
          <w:szCs w:val="22"/>
          <w:lang w:val="af-ZA" w:eastAsia="en-US"/>
        </w:rPr>
        <w:softHyphen/>
        <w:t>րարու</w:t>
      </w:r>
      <w:r w:rsidRPr="00A656D1">
        <w:rPr>
          <w:rFonts w:cs="Times Armenian"/>
          <w:szCs w:val="22"/>
          <w:lang w:val="af-ZA" w:eastAsia="en-US"/>
        </w:rPr>
        <w:softHyphen/>
        <w:t xml:space="preserve">թյան զբոսաշրջության պետական կոմիտեի </w:t>
      </w:r>
      <w:r w:rsidRPr="00A656D1">
        <w:rPr>
          <w:rFonts w:cs="Sylfaen"/>
          <w:b w:val="0"/>
          <w:szCs w:val="22"/>
          <w:lang w:val="af-ZA" w:eastAsia="en-US"/>
        </w:rPr>
        <w:t>համար</w:t>
      </w:r>
      <w:r w:rsidRPr="00A656D1">
        <w:rPr>
          <w:rFonts w:cs="Times Armenian"/>
          <w:b w:val="0"/>
          <w:szCs w:val="22"/>
          <w:lang w:val="af-ZA" w:eastAsia="en-US"/>
        </w:rPr>
        <w:t xml:space="preserve"> Նախագծով </w:t>
      </w:r>
      <w:r w:rsidR="004D052A">
        <w:rPr>
          <w:rFonts w:cs="Times Armenian"/>
          <w:b w:val="0"/>
          <w:szCs w:val="22"/>
          <w:lang w:val="af-ZA" w:eastAsia="en-US"/>
        </w:rPr>
        <w:t xml:space="preserve">(առանց կառավարման ապարատի պահպանման ծախսերի) </w:t>
      </w:r>
      <w:r w:rsidRPr="00A656D1">
        <w:rPr>
          <w:rFonts w:cs="Sylfaen"/>
          <w:b w:val="0"/>
          <w:szCs w:val="22"/>
          <w:lang w:val="af-ZA" w:eastAsia="en-US"/>
        </w:rPr>
        <w:t>նախատեսվում</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հատկացնել </w:t>
      </w:r>
      <w:r w:rsidRPr="00A656D1">
        <w:rPr>
          <w:rFonts w:cs="Times Armenian"/>
          <w:b w:val="0"/>
          <w:szCs w:val="22"/>
          <w:lang w:val="fr-FR" w:eastAsia="en-US"/>
        </w:rPr>
        <w:t>2,</w:t>
      </w:r>
      <w:r w:rsidR="004D052A">
        <w:rPr>
          <w:rFonts w:cs="Times Armenian"/>
          <w:b w:val="0"/>
          <w:szCs w:val="22"/>
          <w:lang w:val="fr-FR" w:eastAsia="en-US"/>
        </w:rPr>
        <w:t>078</w:t>
      </w:r>
      <w:r w:rsidRPr="00A656D1">
        <w:rPr>
          <w:rFonts w:cs="Times Armenian"/>
          <w:b w:val="0"/>
          <w:szCs w:val="22"/>
          <w:lang w:val="fr-FR" w:eastAsia="en-US"/>
        </w:rPr>
        <w:t>.</w:t>
      </w:r>
      <w:r w:rsidRPr="00A656D1">
        <w:rPr>
          <w:rFonts w:cs="Times Armenian"/>
          <w:b w:val="0"/>
          <w:szCs w:val="22"/>
          <w:lang w:val="hy-AM" w:eastAsia="en-US"/>
        </w:rPr>
        <w:t>1</w:t>
      </w:r>
      <w:r w:rsidRPr="00A656D1">
        <w:rPr>
          <w:rFonts w:cs="Times Armenian"/>
          <w:b w:val="0"/>
          <w:szCs w:val="22"/>
          <w:lang w:val="af-ZA" w:eastAsia="en-US"/>
        </w:rPr>
        <w:t xml:space="preserve"> </w:t>
      </w:r>
      <w:r w:rsidRPr="00A656D1">
        <w:rPr>
          <w:rFonts w:cs="Sylfaen"/>
          <w:b w:val="0"/>
          <w:szCs w:val="22"/>
          <w:lang w:val="af-ZA" w:eastAsia="en-US"/>
        </w:rPr>
        <w:t>մլն</w:t>
      </w:r>
      <w:r w:rsidRPr="00A656D1">
        <w:rPr>
          <w:rFonts w:cs="Times Armenian"/>
          <w:b w:val="0"/>
          <w:szCs w:val="22"/>
          <w:lang w:val="af-ZA" w:eastAsia="en-US"/>
        </w:rPr>
        <w:t xml:space="preserve"> </w:t>
      </w:r>
      <w:r w:rsidRPr="00A656D1">
        <w:rPr>
          <w:rFonts w:cs="Sylfaen"/>
          <w:b w:val="0"/>
          <w:szCs w:val="22"/>
          <w:lang w:val="af-ZA" w:eastAsia="en-US"/>
        </w:rPr>
        <w:t xml:space="preserve">դրամ` ՀՀ 2018 </w:t>
      </w:r>
      <w:r w:rsidRPr="00A656D1">
        <w:rPr>
          <w:rFonts w:cs="Sylfaen"/>
          <w:b w:val="0"/>
          <w:szCs w:val="22"/>
          <w:lang w:val="en-US" w:eastAsia="en-US"/>
        </w:rPr>
        <w:t>թվականի</w:t>
      </w:r>
      <w:r w:rsidRPr="00A656D1">
        <w:rPr>
          <w:rFonts w:cs="Sylfaen"/>
          <w:b w:val="0"/>
          <w:szCs w:val="22"/>
          <w:lang w:val="af-ZA" w:eastAsia="en-US"/>
        </w:rPr>
        <w:t xml:space="preserve"> պետական բյուջեով հաստատված </w:t>
      </w:r>
      <w:r w:rsidR="004D052A">
        <w:rPr>
          <w:rFonts w:cs="Sylfaen"/>
          <w:b w:val="0"/>
          <w:szCs w:val="22"/>
          <w:lang w:val="af-ZA" w:eastAsia="en-US"/>
        </w:rPr>
        <w:t>1983</w:t>
      </w:r>
      <w:r w:rsidRPr="00A656D1">
        <w:rPr>
          <w:rFonts w:cs="Sylfaen"/>
          <w:b w:val="0"/>
          <w:szCs w:val="22"/>
          <w:lang w:val="af-ZA" w:eastAsia="en-US"/>
        </w:rPr>
        <w:t>.</w:t>
      </w:r>
      <w:r w:rsidR="004D052A">
        <w:rPr>
          <w:rFonts w:cs="Sylfaen"/>
          <w:b w:val="0"/>
          <w:szCs w:val="22"/>
          <w:lang w:val="af-ZA" w:eastAsia="en-US"/>
        </w:rPr>
        <w:t>5</w:t>
      </w:r>
      <w:r w:rsidRPr="00A656D1">
        <w:rPr>
          <w:rFonts w:cs="Sylfaen"/>
          <w:b w:val="0"/>
          <w:szCs w:val="22"/>
          <w:lang w:val="af-ZA" w:eastAsia="en-US"/>
        </w:rPr>
        <w:t xml:space="preserve"> մլն</w:t>
      </w:r>
      <w:r w:rsidRPr="00A656D1">
        <w:rPr>
          <w:rFonts w:cs="Times Armenian"/>
          <w:b w:val="0"/>
          <w:szCs w:val="22"/>
          <w:lang w:val="af-ZA" w:eastAsia="en-US"/>
        </w:rPr>
        <w:t xml:space="preserve"> </w:t>
      </w:r>
      <w:r w:rsidRPr="00A656D1">
        <w:rPr>
          <w:rFonts w:cs="Sylfaen"/>
          <w:b w:val="0"/>
          <w:szCs w:val="22"/>
          <w:lang w:val="af-ZA" w:eastAsia="en-US"/>
        </w:rPr>
        <w:t>դրամ գումարի դիմաց</w:t>
      </w:r>
      <w:r w:rsidRPr="00A656D1">
        <w:rPr>
          <w:rFonts w:cs="Sylfaen"/>
          <w:b w:val="0"/>
          <w:szCs w:val="22"/>
          <w:lang w:val="fr-FR" w:eastAsia="en-US"/>
        </w:rPr>
        <w:t xml:space="preserve">: </w:t>
      </w:r>
      <w:r w:rsidRPr="00A656D1">
        <w:rPr>
          <w:rFonts w:cs="Sylfaen"/>
          <w:b w:val="0"/>
          <w:szCs w:val="22"/>
          <w:lang w:val="af-ZA" w:eastAsia="en-US"/>
        </w:rPr>
        <w:t xml:space="preserve">Տարբերությունը կազմում է </w:t>
      </w:r>
      <w:r w:rsidR="004D052A">
        <w:rPr>
          <w:rFonts w:cs="Sylfaen"/>
          <w:b w:val="0"/>
          <w:szCs w:val="22"/>
          <w:lang w:val="af-ZA" w:eastAsia="en-US"/>
        </w:rPr>
        <w:t>95.6</w:t>
      </w:r>
      <w:r w:rsidRPr="00A656D1">
        <w:rPr>
          <w:rFonts w:cs="Sylfaen"/>
          <w:b w:val="0"/>
          <w:szCs w:val="22"/>
          <w:lang w:val="af-ZA" w:eastAsia="en-US"/>
        </w:rPr>
        <w:t xml:space="preserve"> մլն դրամ</w:t>
      </w:r>
      <w:r w:rsidR="004D052A">
        <w:rPr>
          <w:rFonts w:cs="Sylfaen"/>
          <w:b w:val="0"/>
          <w:szCs w:val="22"/>
          <w:lang w:val="af-ZA" w:eastAsia="en-US"/>
        </w:rPr>
        <w:t>:</w:t>
      </w:r>
      <w:r w:rsidRPr="00A656D1">
        <w:rPr>
          <w:rFonts w:cs="Sylfaen"/>
          <w:b w:val="0"/>
          <w:szCs w:val="22"/>
          <w:lang w:val="af-ZA" w:eastAsia="en-US"/>
        </w:rPr>
        <w:t xml:space="preserve"> </w:t>
      </w:r>
      <w:r w:rsidR="004D052A">
        <w:rPr>
          <w:rFonts w:cs="Sylfaen"/>
          <w:b w:val="0"/>
          <w:szCs w:val="22"/>
          <w:lang w:val="en-US" w:eastAsia="en-US"/>
        </w:rPr>
        <w:t>Նախատեսված</w:t>
      </w:r>
      <w:r w:rsidRPr="00A656D1">
        <w:rPr>
          <w:rFonts w:cs="Sylfaen"/>
          <w:b w:val="0"/>
          <w:szCs w:val="22"/>
          <w:lang w:val="af-ZA" w:eastAsia="en-US"/>
        </w:rPr>
        <w:t xml:space="preserve"> միջոցներն ուղղվելու են հետևյալ ծրագրերի իրականացմանը.</w:t>
      </w:r>
    </w:p>
    <w:p w14:paraId="37EFE7AE" w14:textId="77777777" w:rsidR="00A656D1" w:rsidRPr="00A656D1" w:rsidRDefault="00A656D1" w:rsidP="00A656D1">
      <w:pPr>
        <w:spacing w:before="0"/>
        <w:ind w:firstLine="540"/>
        <w:contextualSpacing w:val="0"/>
        <w:rPr>
          <w:rFonts w:cs="Sylfaen"/>
          <w:b w:val="0"/>
          <w:szCs w:val="22"/>
          <w:lang w:val="af-ZA" w:eastAsia="en-US"/>
        </w:rPr>
      </w:pPr>
      <w:r w:rsidRPr="00A656D1">
        <w:rPr>
          <w:rFonts w:cs="Sylfaen"/>
          <w:szCs w:val="22"/>
          <w:lang w:val="hy-AM" w:eastAsia="en-US"/>
        </w:rPr>
        <w:t xml:space="preserve">1. </w:t>
      </w:r>
      <w:r w:rsidRPr="00A656D1">
        <w:rPr>
          <w:rFonts w:cs="Sylfaen"/>
          <w:szCs w:val="22"/>
          <w:lang w:val="af-ZA" w:eastAsia="en-US"/>
        </w:rPr>
        <w:t>«Զբոսաշրջության</w:t>
      </w:r>
      <w:r w:rsidRPr="00A656D1">
        <w:rPr>
          <w:rFonts w:cs="Times Armenian"/>
          <w:szCs w:val="22"/>
          <w:lang w:val="af-ZA" w:eastAsia="en-US"/>
        </w:rPr>
        <w:t xml:space="preserve"> զարգացման ծրագրի» </w:t>
      </w:r>
      <w:r w:rsidRPr="00A656D1">
        <w:rPr>
          <w:b w:val="0"/>
          <w:szCs w:val="22"/>
          <w:lang w:val="fr-FR" w:eastAsia="en-US"/>
        </w:rPr>
        <w:t xml:space="preserve">ծրագրի շրջանակներում նախատեսվում </w:t>
      </w:r>
      <w:r w:rsidRPr="00A656D1">
        <w:rPr>
          <w:b w:val="0"/>
          <w:szCs w:val="22"/>
          <w:lang w:val="hy-AM" w:eastAsia="en-US"/>
        </w:rPr>
        <w:t>է իրականացնել</w:t>
      </w:r>
      <w:r w:rsidRPr="00A656D1">
        <w:rPr>
          <w:szCs w:val="22"/>
          <w:lang w:val="hy-AM" w:eastAsia="en-US"/>
        </w:rPr>
        <w:t xml:space="preserve"> </w:t>
      </w:r>
      <w:r w:rsidRPr="00A656D1">
        <w:rPr>
          <w:szCs w:val="22"/>
          <w:lang w:val="fr-FR" w:eastAsia="en-US"/>
        </w:rPr>
        <w:t>«Աջակցություն զբոսաշրջության զարգացմանը»</w:t>
      </w:r>
      <w:r w:rsidRPr="00A656D1">
        <w:rPr>
          <w:b w:val="0"/>
          <w:szCs w:val="22"/>
          <w:lang w:val="fr-FR" w:eastAsia="en-US"/>
        </w:rPr>
        <w:t xml:space="preserve"> միջոցառումը, որի</w:t>
      </w:r>
      <w:r w:rsidRPr="00A656D1">
        <w:rPr>
          <w:rFonts w:cs="Times Armenian"/>
          <w:b w:val="0"/>
          <w:szCs w:val="22"/>
          <w:lang w:val="af-ZA" w:eastAsia="en-US"/>
        </w:rPr>
        <w:t xml:space="preserve"> </w:t>
      </w:r>
      <w:r w:rsidRPr="00A656D1">
        <w:rPr>
          <w:rFonts w:cs="Sylfaen"/>
          <w:b w:val="0"/>
          <w:szCs w:val="22"/>
          <w:lang w:val="af-ZA" w:eastAsia="en-US"/>
        </w:rPr>
        <w:t>համար</w:t>
      </w:r>
      <w:r w:rsidRPr="00A656D1">
        <w:rPr>
          <w:rFonts w:cs="Times Armenian"/>
          <w:b w:val="0"/>
          <w:szCs w:val="22"/>
          <w:lang w:val="af-ZA" w:eastAsia="en-US"/>
        </w:rPr>
        <w:t xml:space="preserve"> </w:t>
      </w:r>
      <w:r w:rsidRPr="00A656D1">
        <w:rPr>
          <w:rFonts w:cs="Sylfaen"/>
          <w:b w:val="0"/>
          <w:szCs w:val="22"/>
          <w:lang w:val="en-US" w:eastAsia="en-US"/>
        </w:rPr>
        <w:t>Ն</w:t>
      </w:r>
      <w:r w:rsidRPr="00A656D1">
        <w:rPr>
          <w:b w:val="0"/>
          <w:szCs w:val="22"/>
          <w:lang w:val="en-US" w:eastAsia="en-US"/>
        </w:rPr>
        <w:t>ախագծով</w:t>
      </w:r>
      <w:r w:rsidRPr="00A656D1">
        <w:rPr>
          <w:rFonts w:cs="Sylfaen"/>
          <w:b w:val="0"/>
          <w:szCs w:val="22"/>
          <w:lang w:val="af-ZA" w:eastAsia="en-US"/>
        </w:rPr>
        <w:t xml:space="preserve"> նախատեսվում</w:t>
      </w:r>
      <w:r w:rsidRPr="00A656D1">
        <w:rPr>
          <w:rFonts w:cs="Times Armenian"/>
          <w:b w:val="0"/>
          <w:szCs w:val="22"/>
          <w:lang w:val="af-ZA" w:eastAsia="en-US"/>
        </w:rPr>
        <w:t xml:space="preserve"> </w:t>
      </w:r>
      <w:r w:rsidRPr="00A656D1">
        <w:rPr>
          <w:rFonts w:cs="Sylfaen"/>
          <w:b w:val="0"/>
          <w:szCs w:val="22"/>
          <w:lang w:val="af-ZA" w:eastAsia="en-US"/>
        </w:rPr>
        <w:t>է հատկացնել</w:t>
      </w:r>
      <w:r w:rsidRPr="00A656D1">
        <w:rPr>
          <w:rFonts w:cs="Times Armenian"/>
          <w:b w:val="0"/>
          <w:szCs w:val="22"/>
          <w:lang w:val="af-ZA" w:eastAsia="en-US"/>
        </w:rPr>
        <w:t xml:space="preserve"> 286.4 </w:t>
      </w:r>
      <w:r w:rsidRPr="00A656D1">
        <w:rPr>
          <w:rFonts w:cs="Sylfaen"/>
          <w:b w:val="0"/>
          <w:szCs w:val="22"/>
          <w:lang w:val="af-ZA" w:eastAsia="en-US"/>
        </w:rPr>
        <w:t>մլն</w:t>
      </w:r>
      <w:r w:rsidRPr="00A656D1">
        <w:rPr>
          <w:rFonts w:cs="Times Armenian"/>
          <w:b w:val="0"/>
          <w:szCs w:val="22"/>
          <w:lang w:val="af-ZA" w:eastAsia="en-US"/>
        </w:rPr>
        <w:t xml:space="preserve"> </w:t>
      </w:r>
      <w:r w:rsidRPr="00A656D1">
        <w:rPr>
          <w:rFonts w:cs="Sylfaen"/>
          <w:b w:val="0"/>
          <w:szCs w:val="22"/>
          <w:lang w:val="af-ZA" w:eastAsia="en-US"/>
        </w:rPr>
        <w:t xml:space="preserve">դրամ` ՀՀ 2018 թվականի պետական բյուջեով նախատեսված 200.0 մլն դրամի դիմաց: Տարբերությունը պայմանավորված է </w:t>
      </w:r>
      <w:r w:rsidRPr="00A656D1">
        <w:rPr>
          <w:rFonts w:cs="Sylfaen"/>
          <w:b w:val="0"/>
          <w:szCs w:val="22"/>
          <w:lang w:eastAsia="en-US"/>
        </w:rPr>
        <w:t>վերջինիս</w:t>
      </w:r>
      <w:r w:rsidRPr="00A656D1">
        <w:rPr>
          <w:rFonts w:cs="Sylfaen"/>
          <w:b w:val="0"/>
          <w:szCs w:val="22"/>
          <w:lang w:val="af-ZA" w:eastAsia="en-US"/>
        </w:rPr>
        <w:t xml:space="preserve"> </w:t>
      </w:r>
      <w:r w:rsidRPr="00A656D1">
        <w:rPr>
          <w:rFonts w:cs="Sylfaen"/>
          <w:b w:val="0"/>
          <w:szCs w:val="22"/>
          <w:lang w:eastAsia="en-US"/>
        </w:rPr>
        <w:t>և</w:t>
      </w:r>
      <w:r w:rsidRPr="00A656D1">
        <w:rPr>
          <w:rFonts w:cs="Sylfaen"/>
          <w:b w:val="0"/>
          <w:szCs w:val="22"/>
          <w:lang w:val="af-ZA" w:eastAsia="en-US"/>
        </w:rPr>
        <w:t xml:space="preserve"> </w:t>
      </w:r>
      <w:r w:rsidRPr="00A656D1">
        <w:rPr>
          <w:b w:val="0"/>
          <w:szCs w:val="22"/>
          <w:lang w:val="fr-FR" w:eastAsia="en-US"/>
        </w:rPr>
        <w:t>«</w:t>
      </w:r>
      <w:r w:rsidRPr="00A656D1">
        <w:rPr>
          <w:rFonts w:cs="Sylfaen"/>
          <w:b w:val="0"/>
          <w:szCs w:val="22"/>
          <w:lang w:val="af-ZA" w:eastAsia="en-US"/>
        </w:rPr>
        <w:t>Պետական</w:t>
      </w:r>
      <w:r w:rsidRPr="00A656D1">
        <w:rPr>
          <w:rFonts w:cs="Times Armenian"/>
          <w:b w:val="0"/>
          <w:szCs w:val="22"/>
          <w:lang w:val="af-ZA" w:eastAsia="en-US"/>
        </w:rPr>
        <w:t xml:space="preserve"> </w:t>
      </w:r>
      <w:r w:rsidRPr="00A656D1">
        <w:rPr>
          <w:rFonts w:cs="Sylfaen"/>
          <w:b w:val="0"/>
          <w:szCs w:val="22"/>
          <w:lang w:val="af-ZA" w:eastAsia="en-US"/>
        </w:rPr>
        <w:t>աջակցություն</w:t>
      </w:r>
      <w:r w:rsidRPr="00A656D1">
        <w:rPr>
          <w:rFonts w:cs="Times Armenian"/>
          <w:b w:val="0"/>
          <w:szCs w:val="22"/>
          <w:lang w:val="af-ZA" w:eastAsia="en-US"/>
        </w:rPr>
        <w:t xml:space="preserve"> </w:t>
      </w:r>
      <w:r w:rsidRPr="00A656D1">
        <w:rPr>
          <w:rFonts w:cs="Sylfaen"/>
          <w:b w:val="0"/>
          <w:szCs w:val="22"/>
          <w:lang w:val="af-ZA" w:eastAsia="en-US"/>
        </w:rPr>
        <w:t>Հայաստանի</w:t>
      </w:r>
      <w:r w:rsidRPr="00A656D1">
        <w:rPr>
          <w:rFonts w:cs="Times Armenian"/>
          <w:b w:val="0"/>
          <w:szCs w:val="22"/>
          <w:lang w:val="af-ZA" w:eastAsia="en-US"/>
        </w:rPr>
        <w:t xml:space="preserve"> </w:t>
      </w:r>
      <w:r w:rsidRPr="00A656D1">
        <w:rPr>
          <w:rFonts w:cs="Times Armenian"/>
          <w:b w:val="0"/>
          <w:szCs w:val="22"/>
          <w:lang w:eastAsia="en-US"/>
        </w:rPr>
        <w:t>զբոսաշրջության</w:t>
      </w:r>
      <w:r w:rsidRPr="00A656D1">
        <w:rPr>
          <w:rFonts w:cs="Times Armenian"/>
          <w:b w:val="0"/>
          <w:szCs w:val="22"/>
          <w:lang w:val="af-ZA" w:eastAsia="en-US"/>
        </w:rPr>
        <w:t xml:space="preserve"> </w:t>
      </w:r>
      <w:r w:rsidRPr="00A656D1">
        <w:rPr>
          <w:rFonts w:cs="Times Armenian"/>
          <w:b w:val="0"/>
          <w:szCs w:val="22"/>
          <w:lang w:eastAsia="en-US"/>
        </w:rPr>
        <w:t>զարգացման</w:t>
      </w:r>
      <w:r w:rsidRPr="00A656D1">
        <w:rPr>
          <w:rFonts w:cs="Times Armenian"/>
          <w:b w:val="0"/>
          <w:szCs w:val="22"/>
          <w:lang w:val="af-ZA" w:eastAsia="en-US"/>
        </w:rPr>
        <w:t xml:space="preserve"> հիմնադրամի </w:t>
      </w:r>
      <w:r w:rsidRPr="00A656D1">
        <w:rPr>
          <w:rFonts w:cs="Sylfaen"/>
          <w:b w:val="0"/>
          <w:szCs w:val="22"/>
          <w:lang w:val="af-ZA" w:eastAsia="en-US"/>
        </w:rPr>
        <w:t>կանոնադրական</w:t>
      </w:r>
      <w:r w:rsidRPr="00A656D1">
        <w:rPr>
          <w:rFonts w:cs="Times Armenian"/>
          <w:b w:val="0"/>
          <w:szCs w:val="22"/>
          <w:lang w:val="af-ZA" w:eastAsia="en-US"/>
        </w:rPr>
        <w:t xml:space="preserve"> </w:t>
      </w:r>
      <w:r w:rsidRPr="00A656D1">
        <w:rPr>
          <w:rFonts w:cs="Sylfaen"/>
          <w:b w:val="0"/>
          <w:szCs w:val="22"/>
          <w:lang w:val="af-ZA" w:eastAsia="en-US"/>
        </w:rPr>
        <w:t>խնդիրների</w:t>
      </w:r>
      <w:r w:rsidRPr="00A656D1">
        <w:rPr>
          <w:rFonts w:cs="Times Armenian"/>
          <w:b w:val="0"/>
          <w:szCs w:val="22"/>
          <w:lang w:val="af-ZA" w:eastAsia="en-US"/>
        </w:rPr>
        <w:t xml:space="preserve"> </w:t>
      </w:r>
      <w:r w:rsidRPr="00A656D1">
        <w:rPr>
          <w:rFonts w:cs="Sylfaen"/>
          <w:b w:val="0"/>
          <w:szCs w:val="22"/>
          <w:lang w:val="af-ZA" w:eastAsia="en-US"/>
        </w:rPr>
        <w:t>իրականացմանը»</w:t>
      </w:r>
      <w:r w:rsidRPr="00A656D1">
        <w:rPr>
          <w:rFonts w:cs="Times Armenian"/>
          <w:b w:val="0"/>
          <w:szCs w:val="22"/>
          <w:lang w:val="af-ZA" w:eastAsia="en-US"/>
        </w:rPr>
        <w:t xml:space="preserve"> </w:t>
      </w:r>
      <w:r w:rsidRPr="00A656D1">
        <w:rPr>
          <w:rFonts w:cs="Sylfaen"/>
          <w:b w:val="0"/>
          <w:szCs w:val="22"/>
          <w:lang w:val="af-ZA" w:eastAsia="en-US"/>
        </w:rPr>
        <w:t xml:space="preserve">միջոցառման </w:t>
      </w:r>
      <w:r w:rsidRPr="00A656D1">
        <w:rPr>
          <w:rFonts w:cs="Sylfaen"/>
          <w:b w:val="0"/>
          <w:szCs w:val="22"/>
          <w:lang w:val="hy-AM" w:eastAsia="en-US"/>
        </w:rPr>
        <w:t>(</w:t>
      </w:r>
      <w:r w:rsidRPr="00A656D1">
        <w:rPr>
          <w:rFonts w:cs="Sylfaen"/>
          <w:b w:val="0"/>
          <w:szCs w:val="22"/>
          <w:lang w:val="af-ZA" w:eastAsia="en-US"/>
        </w:rPr>
        <w:t>72</w:t>
      </w:r>
      <w:r w:rsidRPr="00A656D1">
        <w:rPr>
          <w:rFonts w:cs="Times Armenian"/>
          <w:b w:val="0"/>
          <w:szCs w:val="22"/>
          <w:lang w:val="af-ZA" w:eastAsia="en-US"/>
        </w:rPr>
        <w:t xml:space="preserve">.0 </w:t>
      </w:r>
      <w:r w:rsidRPr="00A656D1">
        <w:rPr>
          <w:rFonts w:cs="Sylfaen"/>
          <w:b w:val="0"/>
          <w:szCs w:val="22"/>
          <w:lang w:val="af-ZA" w:eastAsia="en-US"/>
        </w:rPr>
        <w:t>մլն</w:t>
      </w:r>
      <w:r w:rsidRPr="00A656D1">
        <w:rPr>
          <w:rFonts w:cs="Times Armenian"/>
          <w:b w:val="0"/>
          <w:szCs w:val="22"/>
          <w:lang w:val="af-ZA" w:eastAsia="en-US"/>
        </w:rPr>
        <w:t xml:space="preserve"> </w:t>
      </w:r>
      <w:r w:rsidRPr="00A656D1">
        <w:rPr>
          <w:rFonts w:cs="Sylfaen"/>
          <w:b w:val="0"/>
          <w:szCs w:val="22"/>
          <w:lang w:val="af-ZA" w:eastAsia="en-US"/>
        </w:rPr>
        <w:t xml:space="preserve">դրամ) </w:t>
      </w:r>
      <w:r w:rsidRPr="00A656D1">
        <w:rPr>
          <w:rFonts w:cs="Sylfaen"/>
          <w:b w:val="0"/>
          <w:szCs w:val="22"/>
          <w:lang w:eastAsia="en-US"/>
        </w:rPr>
        <w:t>միավորմամբ</w:t>
      </w:r>
      <w:r w:rsidRPr="00A656D1">
        <w:rPr>
          <w:rFonts w:cs="Sylfaen"/>
          <w:b w:val="0"/>
          <w:szCs w:val="22"/>
          <w:lang w:val="af-ZA" w:eastAsia="en-US"/>
        </w:rPr>
        <w:t xml:space="preserve">, </w:t>
      </w:r>
      <w:r w:rsidRPr="00A656D1">
        <w:rPr>
          <w:rFonts w:cs="Sylfaen"/>
          <w:b w:val="0"/>
          <w:szCs w:val="22"/>
          <w:lang w:eastAsia="en-US"/>
        </w:rPr>
        <w:t>ինչպես</w:t>
      </w:r>
      <w:r w:rsidRPr="00A656D1">
        <w:rPr>
          <w:rFonts w:cs="Sylfaen"/>
          <w:b w:val="0"/>
          <w:szCs w:val="22"/>
          <w:lang w:val="af-ZA" w:eastAsia="en-US"/>
        </w:rPr>
        <w:t xml:space="preserve"> </w:t>
      </w:r>
      <w:r w:rsidRPr="00A656D1">
        <w:rPr>
          <w:rFonts w:cs="Sylfaen"/>
          <w:b w:val="0"/>
          <w:szCs w:val="22"/>
          <w:lang w:eastAsia="en-US"/>
        </w:rPr>
        <w:t>նաև</w:t>
      </w:r>
      <w:r w:rsidRPr="00A656D1">
        <w:rPr>
          <w:rFonts w:cs="Sylfaen"/>
          <w:b w:val="0"/>
          <w:szCs w:val="22"/>
          <w:lang w:val="af-ZA" w:eastAsia="en-US"/>
        </w:rPr>
        <w:t xml:space="preserve"> </w:t>
      </w:r>
      <w:r w:rsidRPr="00A656D1">
        <w:rPr>
          <w:rFonts w:cs="Times Armenian"/>
          <w:b w:val="0"/>
          <w:szCs w:val="22"/>
          <w:lang w:val="af-ZA" w:eastAsia="en-US"/>
        </w:rPr>
        <w:t>ավելացված արժեքի հարկի նախատեսմամբ</w:t>
      </w:r>
      <w:r w:rsidRPr="00A656D1">
        <w:rPr>
          <w:rFonts w:cs="Sylfaen"/>
          <w:b w:val="0"/>
          <w:szCs w:val="22"/>
          <w:lang w:val="af-ZA" w:eastAsia="en-US"/>
        </w:rPr>
        <w:t>:</w:t>
      </w:r>
    </w:p>
    <w:p w14:paraId="0997DC40" w14:textId="77777777" w:rsidR="00A656D1" w:rsidRPr="00A656D1" w:rsidRDefault="00A656D1" w:rsidP="00A656D1">
      <w:pPr>
        <w:spacing w:before="0"/>
        <w:ind w:firstLine="540"/>
        <w:contextualSpacing w:val="0"/>
        <w:rPr>
          <w:b w:val="0"/>
          <w:szCs w:val="22"/>
          <w:lang w:val="af-ZA" w:eastAsia="en-US"/>
        </w:rPr>
      </w:pPr>
      <w:r w:rsidRPr="00A656D1">
        <w:rPr>
          <w:rFonts w:cs="Sylfaen"/>
          <w:b w:val="0"/>
          <w:szCs w:val="22"/>
          <w:lang w:val="af-ZA" w:eastAsia="en-US"/>
        </w:rPr>
        <w:t>Ծրագրի շրջանակներում</w:t>
      </w:r>
      <w:r w:rsidRPr="00A656D1">
        <w:rPr>
          <w:rFonts w:cs="Times Armenian"/>
          <w:b w:val="0"/>
          <w:szCs w:val="22"/>
          <w:lang w:val="af-ZA" w:eastAsia="en-US"/>
        </w:rPr>
        <w:t xml:space="preserve"> </w:t>
      </w:r>
      <w:r w:rsidRPr="00A656D1">
        <w:rPr>
          <w:rFonts w:cs="Sylfaen"/>
          <w:b w:val="0"/>
          <w:szCs w:val="22"/>
          <w:lang w:val="af-ZA" w:eastAsia="en-US"/>
        </w:rPr>
        <w:t>նախատեսվում</w:t>
      </w:r>
      <w:r w:rsidRPr="00A656D1">
        <w:rPr>
          <w:rFonts w:cs="Times Armenian"/>
          <w:b w:val="0"/>
          <w:szCs w:val="22"/>
          <w:lang w:val="af-ZA" w:eastAsia="en-US"/>
        </w:rPr>
        <w:t xml:space="preserve"> </w:t>
      </w:r>
      <w:r w:rsidRPr="00A656D1">
        <w:rPr>
          <w:rFonts w:cs="Sylfaen"/>
          <w:b w:val="0"/>
          <w:szCs w:val="22"/>
          <w:lang w:val="af-ZA" w:eastAsia="en-US"/>
        </w:rPr>
        <w:t>է</w:t>
      </w:r>
      <w:r w:rsidRPr="00A656D1">
        <w:rPr>
          <w:rFonts w:cs="Times Armenian"/>
          <w:b w:val="0"/>
          <w:szCs w:val="22"/>
          <w:lang w:val="af-ZA" w:eastAsia="en-US"/>
        </w:rPr>
        <w:t xml:space="preserve"> </w:t>
      </w:r>
      <w:r w:rsidRPr="00A656D1">
        <w:rPr>
          <w:rFonts w:cs="Sylfaen"/>
          <w:b w:val="0"/>
          <w:szCs w:val="22"/>
          <w:lang w:val="af-ZA" w:eastAsia="en-US"/>
        </w:rPr>
        <w:t>իրականացնել</w:t>
      </w:r>
      <w:r w:rsidRPr="00A656D1">
        <w:rPr>
          <w:rFonts w:cs="Times Armenian"/>
          <w:b w:val="0"/>
          <w:szCs w:val="22"/>
          <w:lang w:val="af-ZA" w:eastAsia="en-US"/>
        </w:rPr>
        <w:t xml:space="preserve"> </w:t>
      </w:r>
      <w:r w:rsidRPr="00A656D1">
        <w:rPr>
          <w:rFonts w:cs="Sylfaen"/>
          <w:b w:val="0"/>
          <w:szCs w:val="22"/>
          <w:lang w:val="af-ZA" w:eastAsia="en-US"/>
        </w:rPr>
        <w:t>զբոսա</w:t>
      </w:r>
      <w:r w:rsidRPr="00A656D1">
        <w:rPr>
          <w:rFonts w:cs="Sylfaen"/>
          <w:b w:val="0"/>
          <w:szCs w:val="22"/>
          <w:lang w:val="af-ZA" w:eastAsia="en-US"/>
        </w:rPr>
        <w:softHyphen/>
        <w:t>շրջա</w:t>
      </w:r>
      <w:r w:rsidRPr="00A656D1">
        <w:rPr>
          <w:rFonts w:cs="Sylfaen"/>
          <w:b w:val="0"/>
          <w:szCs w:val="22"/>
          <w:lang w:val="af-ZA" w:eastAsia="en-US"/>
        </w:rPr>
        <w:softHyphen/>
        <w:t>յին</w:t>
      </w:r>
      <w:r w:rsidRPr="00A656D1">
        <w:rPr>
          <w:rFonts w:cs="Times Armenian"/>
          <w:b w:val="0"/>
          <w:szCs w:val="22"/>
          <w:lang w:val="af-ZA" w:eastAsia="en-US"/>
        </w:rPr>
        <w:t xml:space="preserve"> </w:t>
      </w:r>
      <w:r w:rsidRPr="00A656D1">
        <w:rPr>
          <w:rFonts w:cs="Sylfaen"/>
          <w:b w:val="0"/>
          <w:szCs w:val="22"/>
          <w:lang w:val="af-ZA" w:eastAsia="en-US"/>
        </w:rPr>
        <w:t xml:space="preserve">ոլորտի հետևյալ </w:t>
      </w:r>
      <w:r w:rsidRPr="00A656D1">
        <w:rPr>
          <w:rFonts w:cs="Sylfaen"/>
          <w:b w:val="0"/>
          <w:szCs w:val="22"/>
          <w:lang w:val="hy-AM" w:eastAsia="en-US"/>
        </w:rPr>
        <w:t>ենթա</w:t>
      </w:r>
      <w:r w:rsidRPr="00A656D1">
        <w:rPr>
          <w:rFonts w:cs="Sylfaen"/>
          <w:b w:val="0"/>
          <w:szCs w:val="22"/>
          <w:lang w:val="af-ZA" w:eastAsia="en-US"/>
        </w:rPr>
        <w:t>միջոցառումները.</w:t>
      </w:r>
    </w:p>
    <w:p w14:paraId="21E93528" w14:textId="5E1EA064" w:rsidR="00A656D1" w:rsidRPr="00A656D1" w:rsidRDefault="00A656D1" w:rsidP="00A656D1">
      <w:pPr>
        <w:spacing w:before="0"/>
        <w:ind w:firstLine="540"/>
        <w:contextualSpacing w:val="0"/>
        <w:rPr>
          <w:rFonts w:cs="Times Armenian"/>
          <w:b w:val="0"/>
          <w:szCs w:val="22"/>
          <w:lang w:val="af-ZA" w:eastAsia="en-US"/>
        </w:rPr>
      </w:pPr>
      <w:r w:rsidRPr="00A656D1">
        <w:rPr>
          <w:rFonts w:cs="Sylfaen"/>
          <w:b w:val="0"/>
          <w:szCs w:val="22"/>
          <w:lang w:val="hy-AM" w:eastAsia="en-US"/>
        </w:rPr>
        <w:t>ա</w:t>
      </w:r>
      <w:r w:rsidRPr="00A656D1">
        <w:rPr>
          <w:rFonts w:cs="Sylfaen"/>
          <w:b w:val="0"/>
          <w:szCs w:val="22"/>
          <w:lang w:val="af-ZA" w:eastAsia="en-US"/>
        </w:rPr>
        <w:t>)</w:t>
      </w:r>
      <w:r w:rsidRPr="00A656D1">
        <w:rPr>
          <w:rFonts w:cs="Times Armenian"/>
          <w:b w:val="0"/>
          <w:szCs w:val="22"/>
          <w:lang w:val="af-ZA" w:eastAsia="en-US"/>
        </w:rPr>
        <w:t xml:space="preserve"> Ակտիվ և թիրախային մարքեթինգային և խթանման միջոցառումների</w:t>
      </w:r>
      <w:r w:rsidR="001E6978">
        <w:rPr>
          <w:rFonts w:cs="Times Armenian"/>
          <w:b w:val="0"/>
          <w:szCs w:val="22"/>
          <w:lang w:val="af-ZA" w:eastAsia="en-US"/>
        </w:rPr>
        <w:t xml:space="preserve"> </w:t>
      </w:r>
      <w:r w:rsidRPr="00A656D1">
        <w:rPr>
          <w:rFonts w:cs="Times Armenian"/>
          <w:b w:val="0"/>
          <w:szCs w:val="22"/>
          <w:lang w:val="af-ZA" w:eastAsia="en-US"/>
        </w:rPr>
        <w:t xml:space="preserve">իրականացում, </w:t>
      </w:r>
    </w:p>
    <w:p w14:paraId="0AA8F1F6" w14:textId="7BBA57C7" w:rsidR="00A656D1" w:rsidRPr="00A656D1" w:rsidRDefault="00A656D1" w:rsidP="00A656D1">
      <w:pPr>
        <w:spacing w:before="0"/>
        <w:ind w:firstLine="540"/>
        <w:contextualSpacing w:val="0"/>
        <w:rPr>
          <w:rFonts w:cs="Times Armenian"/>
          <w:b w:val="0"/>
          <w:szCs w:val="22"/>
          <w:lang w:val="af-ZA" w:eastAsia="en-US"/>
        </w:rPr>
      </w:pPr>
      <w:r w:rsidRPr="00A656D1">
        <w:rPr>
          <w:rFonts w:cs="Times Armenian"/>
          <w:b w:val="0"/>
          <w:szCs w:val="22"/>
          <w:lang w:val="hy-AM" w:eastAsia="en-US"/>
        </w:rPr>
        <w:t>բ</w:t>
      </w:r>
      <w:r w:rsidRPr="00A656D1">
        <w:rPr>
          <w:rFonts w:cs="Times Armenian"/>
          <w:b w:val="0"/>
          <w:szCs w:val="22"/>
          <w:lang w:val="af-ZA" w:eastAsia="en-US"/>
        </w:rPr>
        <w:t>) Հայկական</w:t>
      </w:r>
      <w:r w:rsidR="001E6978">
        <w:rPr>
          <w:rFonts w:cs="Times Armenian"/>
          <w:b w:val="0"/>
          <w:szCs w:val="22"/>
          <w:lang w:val="af-ZA" w:eastAsia="en-US"/>
        </w:rPr>
        <w:t xml:space="preserve"> </w:t>
      </w:r>
      <w:r w:rsidRPr="00A656D1">
        <w:rPr>
          <w:rFonts w:cs="Times Armenian"/>
          <w:b w:val="0"/>
          <w:szCs w:val="22"/>
          <w:lang w:val="af-ZA" w:eastAsia="en-US"/>
        </w:rPr>
        <w:t>զբոսաշրջային արդյունքի դիվերսիֆիկացում, փաթեթավորում և խթանում,</w:t>
      </w:r>
    </w:p>
    <w:p w14:paraId="0E572736" w14:textId="77777777" w:rsidR="00A656D1" w:rsidRPr="00A656D1" w:rsidRDefault="00A656D1" w:rsidP="00A656D1">
      <w:pPr>
        <w:spacing w:before="0"/>
        <w:ind w:firstLine="540"/>
        <w:contextualSpacing w:val="0"/>
        <w:rPr>
          <w:rFonts w:cs="Times Armenian"/>
          <w:b w:val="0"/>
          <w:szCs w:val="22"/>
          <w:lang w:val="af-ZA" w:eastAsia="en-US"/>
        </w:rPr>
      </w:pPr>
      <w:r w:rsidRPr="00A656D1">
        <w:rPr>
          <w:rFonts w:cs="Times Armenian"/>
          <w:b w:val="0"/>
          <w:szCs w:val="22"/>
          <w:lang w:val="hy-AM" w:eastAsia="en-US"/>
        </w:rPr>
        <w:t>գ</w:t>
      </w:r>
      <w:r w:rsidRPr="00A656D1">
        <w:rPr>
          <w:rFonts w:cs="Times Armenian"/>
          <w:b w:val="0"/>
          <w:szCs w:val="22"/>
          <w:lang w:val="af-ZA" w:eastAsia="en-US"/>
        </w:rPr>
        <w:t>) Ենթակառուցվածքների և մարդկային ռեսուրսների զարգացում,</w:t>
      </w:r>
    </w:p>
    <w:p w14:paraId="408808FA" w14:textId="77777777" w:rsidR="00A656D1" w:rsidRPr="00A656D1" w:rsidRDefault="00A656D1" w:rsidP="00A656D1">
      <w:pPr>
        <w:spacing w:before="0"/>
        <w:ind w:firstLine="540"/>
        <w:contextualSpacing w:val="0"/>
        <w:rPr>
          <w:rFonts w:cs="Times Armenian"/>
          <w:b w:val="0"/>
          <w:szCs w:val="22"/>
          <w:lang w:val="af-ZA" w:eastAsia="en-US"/>
        </w:rPr>
      </w:pPr>
      <w:r w:rsidRPr="00A656D1">
        <w:rPr>
          <w:b w:val="0"/>
          <w:szCs w:val="22"/>
          <w:lang w:val="hy-AM" w:eastAsia="en-US"/>
        </w:rPr>
        <w:t>դ</w:t>
      </w:r>
      <w:r w:rsidRPr="00A656D1">
        <w:rPr>
          <w:b w:val="0"/>
          <w:szCs w:val="22"/>
          <w:lang w:val="af-ZA" w:eastAsia="en-US"/>
        </w:rPr>
        <w:t>)</w:t>
      </w:r>
      <w:r w:rsidRPr="00A656D1">
        <w:rPr>
          <w:b w:val="0"/>
          <w:szCs w:val="22"/>
          <w:lang w:val="fr-FR" w:eastAsia="en-US"/>
        </w:rPr>
        <w:t xml:space="preserve"> Միջազգային համագործակցություն` իրավապայմանագրային պարտավորությունների իրականմացում, միջազգային և տարածաշրջանային կազմակերպությունների կողմից կազմակերխվող միջոցառումներին մասնակցություն</w:t>
      </w:r>
      <w:r w:rsidRPr="00A656D1">
        <w:rPr>
          <w:rFonts w:cs="Times Armenian"/>
          <w:b w:val="0"/>
          <w:szCs w:val="22"/>
          <w:lang w:val="af-ZA" w:eastAsia="en-US"/>
        </w:rPr>
        <w:t>:</w:t>
      </w:r>
    </w:p>
    <w:p w14:paraId="027CBA2B" w14:textId="77777777" w:rsidR="00A656D1" w:rsidRPr="00A656D1" w:rsidRDefault="00A656D1" w:rsidP="00A656D1">
      <w:pPr>
        <w:spacing w:before="0"/>
        <w:ind w:firstLine="540"/>
        <w:contextualSpacing w:val="0"/>
        <w:rPr>
          <w:b w:val="0"/>
          <w:szCs w:val="22"/>
          <w:lang w:val="af-ZA" w:eastAsia="en-US"/>
        </w:rPr>
      </w:pPr>
      <w:r w:rsidRPr="00A656D1">
        <w:rPr>
          <w:b w:val="0"/>
          <w:szCs w:val="22"/>
          <w:lang w:val="en-US" w:eastAsia="en-US"/>
        </w:rPr>
        <w:t>Միաժամանակ</w:t>
      </w:r>
      <w:r w:rsidRPr="00A656D1">
        <w:rPr>
          <w:b w:val="0"/>
          <w:szCs w:val="22"/>
          <w:lang w:val="af-ZA" w:eastAsia="en-US"/>
        </w:rPr>
        <w:t xml:space="preserve"> </w:t>
      </w:r>
      <w:r w:rsidRPr="00A656D1">
        <w:rPr>
          <w:b w:val="0"/>
          <w:szCs w:val="22"/>
          <w:lang w:val="en-US" w:eastAsia="en-US"/>
        </w:rPr>
        <w:t>նախատեսվում</w:t>
      </w:r>
      <w:r w:rsidRPr="00A656D1">
        <w:rPr>
          <w:b w:val="0"/>
          <w:szCs w:val="22"/>
          <w:lang w:val="af-ZA" w:eastAsia="en-US"/>
        </w:rPr>
        <w:t xml:space="preserve"> </w:t>
      </w:r>
      <w:r w:rsidRPr="00A656D1">
        <w:rPr>
          <w:b w:val="0"/>
          <w:szCs w:val="22"/>
          <w:lang w:val="en-US" w:eastAsia="en-US"/>
        </w:rPr>
        <w:t>է</w:t>
      </w:r>
      <w:r w:rsidRPr="00A656D1">
        <w:rPr>
          <w:b w:val="0"/>
          <w:szCs w:val="22"/>
          <w:lang w:val="af-ZA" w:eastAsia="en-US"/>
        </w:rPr>
        <w:t xml:space="preserve"> </w:t>
      </w:r>
      <w:r w:rsidRPr="00A656D1">
        <w:rPr>
          <w:b w:val="0"/>
          <w:szCs w:val="22"/>
          <w:lang w:val="en-US" w:eastAsia="en-US"/>
        </w:rPr>
        <w:t>իրականացնել</w:t>
      </w:r>
      <w:r w:rsidRPr="00A656D1">
        <w:rPr>
          <w:b w:val="0"/>
          <w:szCs w:val="22"/>
          <w:lang w:val="af-ZA" w:eastAsia="en-US"/>
        </w:rPr>
        <w:t xml:space="preserve"> </w:t>
      </w:r>
      <w:r w:rsidRPr="00A656D1">
        <w:rPr>
          <w:b w:val="0"/>
          <w:szCs w:val="22"/>
          <w:lang w:val="en-US" w:eastAsia="en-US"/>
        </w:rPr>
        <w:t>արտաքին</w:t>
      </w:r>
      <w:r w:rsidRPr="00A656D1">
        <w:rPr>
          <w:b w:val="0"/>
          <w:szCs w:val="22"/>
          <w:lang w:val="af-ZA" w:eastAsia="en-US"/>
        </w:rPr>
        <w:t xml:space="preserve"> </w:t>
      </w:r>
      <w:r w:rsidRPr="00A656D1">
        <w:rPr>
          <w:b w:val="0"/>
          <w:szCs w:val="22"/>
          <w:lang w:val="en-US" w:eastAsia="en-US"/>
        </w:rPr>
        <w:t>աղբյուրներից</w:t>
      </w:r>
      <w:r w:rsidRPr="00A656D1">
        <w:rPr>
          <w:b w:val="0"/>
          <w:szCs w:val="22"/>
          <w:lang w:val="af-ZA" w:eastAsia="en-US"/>
        </w:rPr>
        <w:t xml:space="preserve"> </w:t>
      </w:r>
      <w:r w:rsidRPr="00A656D1">
        <w:rPr>
          <w:b w:val="0"/>
          <w:szCs w:val="22"/>
          <w:lang w:val="en-US" w:eastAsia="en-US"/>
        </w:rPr>
        <w:t>ստացվող</w:t>
      </w:r>
      <w:r w:rsidRPr="00A656D1">
        <w:rPr>
          <w:b w:val="0"/>
          <w:szCs w:val="22"/>
          <w:lang w:val="af-ZA" w:eastAsia="en-US"/>
        </w:rPr>
        <w:t xml:space="preserve"> </w:t>
      </w:r>
      <w:r w:rsidRPr="00A656D1">
        <w:rPr>
          <w:b w:val="0"/>
          <w:szCs w:val="22"/>
          <w:lang w:val="en-US" w:eastAsia="en-US"/>
        </w:rPr>
        <w:t>նպատակային</w:t>
      </w:r>
      <w:r w:rsidRPr="00A656D1">
        <w:rPr>
          <w:b w:val="0"/>
          <w:szCs w:val="22"/>
          <w:lang w:val="af-ZA" w:eastAsia="en-US"/>
        </w:rPr>
        <w:t xml:space="preserve"> </w:t>
      </w:r>
      <w:r w:rsidRPr="00A656D1">
        <w:rPr>
          <w:b w:val="0"/>
          <w:szCs w:val="22"/>
          <w:lang w:val="en-US" w:eastAsia="en-US"/>
        </w:rPr>
        <w:t>վարկային</w:t>
      </w:r>
      <w:r w:rsidRPr="00A656D1">
        <w:rPr>
          <w:b w:val="0"/>
          <w:szCs w:val="22"/>
          <w:lang w:val="af-ZA" w:eastAsia="en-US"/>
        </w:rPr>
        <w:t xml:space="preserve"> </w:t>
      </w:r>
      <w:r w:rsidRPr="00A656D1">
        <w:rPr>
          <w:b w:val="0"/>
          <w:szCs w:val="22"/>
          <w:lang w:val="en-US" w:eastAsia="en-US"/>
        </w:rPr>
        <w:t>և</w:t>
      </w:r>
      <w:r w:rsidRPr="00A656D1">
        <w:rPr>
          <w:b w:val="0"/>
          <w:szCs w:val="22"/>
          <w:lang w:val="af-ZA" w:eastAsia="en-US"/>
        </w:rPr>
        <w:t xml:space="preserve"> </w:t>
      </w:r>
      <w:r w:rsidRPr="00A656D1">
        <w:rPr>
          <w:b w:val="0"/>
          <w:szCs w:val="22"/>
          <w:lang w:val="en-US" w:eastAsia="en-US"/>
        </w:rPr>
        <w:t>դրամաշնորհային</w:t>
      </w:r>
      <w:r w:rsidRPr="00A656D1">
        <w:rPr>
          <w:b w:val="0"/>
          <w:szCs w:val="22"/>
          <w:lang w:val="af-ZA" w:eastAsia="en-US"/>
        </w:rPr>
        <w:t xml:space="preserve"> </w:t>
      </w:r>
      <w:r w:rsidRPr="00A656D1">
        <w:rPr>
          <w:b w:val="0"/>
          <w:szCs w:val="22"/>
          <w:lang w:val="en-US" w:eastAsia="en-US"/>
        </w:rPr>
        <w:t>միջոցներով</w:t>
      </w:r>
      <w:r w:rsidRPr="00A656D1">
        <w:rPr>
          <w:b w:val="0"/>
          <w:szCs w:val="22"/>
          <w:lang w:val="af-ZA" w:eastAsia="en-US"/>
        </w:rPr>
        <w:t xml:space="preserve"> </w:t>
      </w:r>
      <w:r w:rsidRPr="00A656D1">
        <w:rPr>
          <w:b w:val="0"/>
          <w:szCs w:val="22"/>
          <w:lang w:val="en-US" w:eastAsia="en-US"/>
        </w:rPr>
        <w:t>հետևյալ</w:t>
      </w:r>
      <w:r w:rsidRPr="00A656D1">
        <w:rPr>
          <w:b w:val="0"/>
          <w:szCs w:val="22"/>
          <w:lang w:val="af-ZA" w:eastAsia="en-US"/>
        </w:rPr>
        <w:t xml:space="preserve"> </w:t>
      </w:r>
      <w:r w:rsidRPr="00A656D1">
        <w:rPr>
          <w:b w:val="0"/>
          <w:szCs w:val="22"/>
          <w:lang w:val="en-US" w:eastAsia="en-US"/>
        </w:rPr>
        <w:t>ծրագ</w:t>
      </w:r>
      <w:r w:rsidRPr="00A656D1">
        <w:rPr>
          <w:b w:val="0"/>
          <w:szCs w:val="22"/>
          <w:lang w:val="hy-AM" w:eastAsia="en-US"/>
        </w:rPr>
        <w:t>ի</w:t>
      </w:r>
      <w:r w:rsidRPr="00A656D1">
        <w:rPr>
          <w:b w:val="0"/>
          <w:szCs w:val="22"/>
          <w:lang w:val="en-US" w:eastAsia="en-US"/>
        </w:rPr>
        <w:t>րը</w:t>
      </w:r>
      <w:r w:rsidRPr="00A656D1">
        <w:rPr>
          <w:b w:val="0"/>
          <w:szCs w:val="22"/>
          <w:lang w:val="af-ZA" w:eastAsia="en-US"/>
        </w:rPr>
        <w:t>.</w:t>
      </w:r>
    </w:p>
    <w:p w14:paraId="05FEBD2B" w14:textId="77777777" w:rsidR="00A656D1" w:rsidRPr="00A656D1" w:rsidRDefault="00A656D1" w:rsidP="00A656D1">
      <w:pPr>
        <w:spacing w:before="0"/>
        <w:ind w:firstLine="720"/>
        <w:contextualSpacing w:val="0"/>
        <w:rPr>
          <w:rFonts w:cs="Sylfaen"/>
          <w:b w:val="0"/>
          <w:szCs w:val="22"/>
          <w:lang w:val="af-ZA" w:eastAsia="en-US"/>
        </w:rPr>
      </w:pPr>
      <w:r w:rsidRPr="00A656D1">
        <w:rPr>
          <w:rFonts w:cs="Sylfaen"/>
          <w:szCs w:val="22"/>
          <w:lang w:val="en-US" w:eastAsia="en-US"/>
        </w:rPr>
        <w:t>Համաշխարհային</w:t>
      </w:r>
      <w:r w:rsidRPr="00A656D1">
        <w:rPr>
          <w:rFonts w:cs="Sylfaen"/>
          <w:szCs w:val="22"/>
          <w:lang w:val="af-ZA" w:eastAsia="en-US"/>
        </w:rPr>
        <w:t xml:space="preserve"> </w:t>
      </w:r>
      <w:r w:rsidRPr="00A656D1">
        <w:rPr>
          <w:rFonts w:cs="Sylfaen"/>
          <w:szCs w:val="22"/>
          <w:lang w:val="en-US" w:eastAsia="en-US"/>
        </w:rPr>
        <w:t>բանկի</w:t>
      </w:r>
      <w:r w:rsidRPr="00A656D1">
        <w:rPr>
          <w:rFonts w:cs="Sylfaen"/>
          <w:szCs w:val="22"/>
          <w:lang w:val="af-ZA" w:eastAsia="en-US"/>
        </w:rPr>
        <w:t xml:space="preserve"> </w:t>
      </w:r>
      <w:r w:rsidRPr="00A656D1">
        <w:rPr>
          <w:rFonts w:cs="Sylfaen"/>
          <w:szCs w:val="22"/>
          <w:lang w:val="en-US" w:eastAsia="en-US"/>
        </w:rPr>
        <w:t>աջակցությամբ</w:t>
      </w:r>
      <w:r w:rsidRPr="00A656D1">
        <w:rPr>
          <w:rFonts w:cs="Sylfaen"/>
          <w:szCs w:val="22"/>
          <w:lang w:val="af-ZA" w:eastAsia="en-US"/>
        </w:rPr>
        <w:t xml:space="preserve"> </w:t>
      </w:r>
      <w:r w:rsidRPr="00A656D1">
        <w:rPr>
          <w:rFonts w:cs="Sylfaen"/>
          <w:szCs w:val="22"/>
          <w:lang w:val="en-US" w:eastAsia="en-US"/>
        </w:rPr>
        <w:t>իրականացվող</w:t>
      </w:r>
      <w:r w:rsidRPr="00A656D1">
        <w:rPr>
          <w:rFonts w:cs="Sylfaen"/>
          <w:szCs w:val="22"/>
          <w:lang w:val="af-ZA" w:eastAsia="en-US"/>
        </w:rPr>
        <w:t xml:space="preserve"> </w:t>
      </w:r>
      <w:r w:rsidRPr="00A656D1">
        <w:rPr>
          <w:rFonts w:cs="Sylfaen"/>
          <w:szCs w:val="22"/>
          <w:lang w:val="en-US" w:eastAsia="en-US"/>
        </w:rPr>
        <w:t>Տեղական</w:t>
      </w:r>
      <w:r w:rsidRPr="00A656D1">
        <w:rPr>
          <w:rFonts w:cs="Sylfaen"/>
          <w:szCs w:val="22"/>
          <w:lang w:val="af-ZA" w:eastAsia="en-US"/>
        </w:rPr>
        <w:t xml:space="preserve"> </w:t>
      </w:r>
      <w:r w:rsidRPr="00A656D1">
        <w:rPr>
          <w:rFonts w:cs="Sylfaen"/>
          <w:szCs w:val="22"/>
          <w:lang w:val="en-US" w:eastAsia="en-US"/>
        </w:rPr>
        <w:t>տնտեսության</w:t>
      </w:r>
      <w:r w:rsidRPr="00A656D1">
        <w:rPr>
          <w:rFonts w:cs="Sylfaen"/>
          <w:szCs w:val="22"/>
          <w:lang w:val="af-ZA" w:eastAsia="en-US"/>
        </w:rPr>
        <w:t xml:space="preserve"> </w:t>
      </w:r>
      <w:r w:rsidRPr="00A656D1">
        <w:rPr>
          <w:rFonts w:cs="Sylfaen"/>
          <w:szCs w:val="22"/>
          <w:lang w:val="en-US" w:eastAsia="en-US"/>
        </w:rPr>
        <w:t>և</w:t>
      </w:r>
      <w:r w:rsidRPr="00A656D1">
        <w:rPr>
          <w:rFonts w:cs="Sylfaen"/>
          <w:szCs w:val="22"/>
          <w:lang w:val="af-ZA" w:eastAsia="en-US"/>
        </w:rPr>
        <w:t xml:space="preserve"> </w:t>
      </w:r>
      <w:r w:rsidRPr="00A656D1">
        <w:rPr>
          <w:rFonts w:cs="Sylfaen"/>
          <w:szCs w:val="22"/>
          <w:lang w:val="en-US" w:eastAsia="en-US"/>
        </w:rPr>
        <w:t>ենթակառուցվածքների</w:t>
      </w:r>
      <w:r w:rsidRPr="00A656D1">
        <w:rPr>
          <w:rFonts w:cs="Sylfaen"/>
          <w:szCs w:val="22"/>
          <w:lang w:val="af-ZA" w:eastAsia="en-US"/>
        </w:rPr>
        <w:t xml:space="preserve"> </w:t>
      </w:r>
      <w:r w:rsidRPr="00A656D1">
        <w:rPr>
          <w:rFonts w:cs="Sylfaen"/>
          <w:szCs w:val="22"/>
          <w:lang w:val="en-US" w:eastAsia="en-US"/>
        </w:rPr>
        <w:t>զարգացման</w:t>
      </w:r>
      <w:r w:rsidRPr="00A656D1">
        <w:rPr>
          <w:rFonts w:cs="Sylfaen"/>
          <w:szCs w:val="22"/>
          <w:lang w:val="af-ZA" w:eastAsia="en-US"/>
        </w:rPr>
        <w:t xml:space="preserve"> </w:t>
      </w:r>
      <w:r w:rsidRPr="00A656D1">
        <w:rPr>
          <w:rFonts w:cs="Sylfaen"/>
          <w:szCs w:val="22"/>
          <w:lang w:val="en-US" w:eastAsia="en-US"/>
        </w:rPr>
        <w:t>ծրագիր</w:t>
      </w:r>
      <w:r w:rsidRPr="00A656D1">
        <w:rPr>
          <w:rFonts w:cs="Sylfaen"/>
          <w:szCs w:val="22"/>
          <w:lang w:val="hy-AM" w:eastAsia="en-US"/>
        </w:rPr>
        <w:t xml:space="preserve">, </w:t>
      </w:r>
      <w:r w:rsidRPr="00A656D1">
        <w:rPr>
          <w:rFonts w:cs="Sylfaen"/>
          <w:b w:val="0"/>
          <w:szCs w:val="22"/>
          <w:lang w:val="hy-AM" w:eastAsia="en-US"/>
        </w:rPr>
        <w:t>որի</w:t>
      </w:r>
      <w:r w:rsidRPr="00A656D1">
        <w:rPr>
          <w:rFonts w:cs="Sylfaen"/>
          <w:b w:val="0"/>
          <w:szCs w:val="22"/>
          <w:lang w:val="af-ZA" w:eastAsia="en-US"/>
        </w:rPr>
        <w:t xml:space="preserve"> </w:t>
      </w:r>
      <w:r w:rsidRPr="00A656D1">
        <w:rPr>
          <w:rFonts w:cs="Sylfaen"/>
          <w:b w:val="0"/>
          <w:szCs w:val="22"/>
          <w:lang w:val="en-US" w:eastAsia="en-US"/>
        </w:rPr>
        <w:t>նպատակներն</w:t>
      </w:r>
      <w:r w:rsidRPr="00A656D1">
        <w:rPr>
          <w:rFonts w:cs="Sylfaen"/>
          <w:b w:val="0"/>
          <w:szCs w:val="22"/>
          <w:lang w:val="af-ZA" w:eastAsia="en-US"/>
        </w:rPr>
        <w:t xml:space="preserve"> </w:t>
      </w:r>
      <w:r w:rsidRPr="00A656D1">
        <w:rPr>
          <w:rFonts w:cs="Sylfaen"/>
          <w:b w:val="0"/>
          <w:szCs w:val="22"/>
          <w:lang w:val="en-US" w:eastAsia="en-US"/>
        </w:rPr>
        <w:t>են</w:t>
      </w:r>
      <w:r w:rsidRPr="00A656D1">
        <w:rPr>
          <w:rFonts w:cs="Sylfaen"/>
          <w:b w:val="0"/>
          <w:szCs w:val="22"/>
          <w:lang w:val="af-ZA" w:eastAsia="en-US"/>
        </w:rPr>
        <w:t>`</w:t>
      </w:r>
    </w:p>
    <w:p w14:paraId="18ABE149" w14:textId="77777777" w:rsidR="00A656D1" w:rsidRPr="00A656D1" w:rsidRDefault="00A656D1" w:rsidP="00A656D1">
      <w:pPr>
        <w:spacing w:before="0"/>
        <w:ind w:firstLine="720"/>
        <w:contextualSpacing w:val="0"/>
        <w:rPr>
          <w:rFonts w:cs="GHEAGrapalat"/>
          <w:b w:val="0"/>
          <w:szCs w:val="22"/>
          <w:lang w:val="af-ZA" w:eastAsia="en-US"/>
        </w:rPr>
      </w:pPr>
      <w:r w:rsidRPr="00A656D1">
        <w:rPr>
          <w:rFonts w:cs="Sylfaen"/>
          <w:b w:val="0"/>
          <w:szCs w:val="22"/>
          <w:lang w:val="af-ZA" w:eastAsia="en-US"/>
        </w:rPr>
        <w:t>1. Ն</w:t>
      </w:r>
      <w:r w:rsidRPr="00A656D1">
        <w:rPr>
          <w:rFonts w:cs="GHEAGrapalat"/>
          <w:b w:val="0"/>
          <w:szCs w:val="22"/>
          <w:lang w:val="af-ZA" w:eastAsia="en-US"/>
        </w:rPr>
        <w:t xml:space="preserve">պաստել ընտրված մարզերի տեղական տնտեսություններում զբոսաշրջության աճին, որը տեղի կունենա ենթակառուցվածքներում ներդրումներ, քաղաքային վերածնունդ, մշակութային ժառանգության վերականգնում, հմտությունների զարգացում, տուրիստական պրոդուկտների զարգացում, զանազանում և մասնավոր հատվածի ներդրումների խթանում ապահովող համալիր մոտեցման իրականացման միջոցով: </w:t>
      </w:r>
    </w:p>
    <w:p w14:paraId="14EE5CA5" w14:textId="77777777" w:rsidR="00A656D1" w:rsidRPr="00A656D1" w:rsidRDefault="00A656D1" w:rsidP="00A656D1">
      <w:pPr>
        <w:spacing w:before="0"/>
        <w:ind w:firstLine="720"/>
        <w:contextualSpacing w:val="0"/>
        <w:rPr>
          <w:rFonts w:cs="GHEAGrapalat"/>
          <w:b w:val="0"/>
          <w:szCs w:val="22"/>
          <w:lang w:val="af-ZA" w:eastAsia="en-US"/>
        </w:rPr>
      </w:pPr>
      <w:r w:rsidRPr="00A656D1">
        <w:rPr>
          <w:rFonts w:cs="GHEAGrapalat"/>
          <w:b w:val="0"/>
          <w:szCs w:val="22"/>
          <w:lang w:val="af-ZA" w:eastAsia="en-US"/>
        </w:rPr>
        <w:t xml:space="preserve">2. Օգնել ստեղծել և հիմնել զբոսաշրջային շրջաններ, որոնք կմիացնեն ընտրված մարզերի բազմաթիվ վայրեր: </w:t>
      </w:r>
    </w:p>
    <w:p w14:paraId="1764D3D6" w14:textId="67B84A45" w:rsidR="00A656D1" w:rsidRPr="00A656D1" w:rsidRDefault="00A656D1" w:rsidP="00A656D1">
      <w:pPr>
        <w:spacing w:before="0"/>
        <w:ind w:firstLine="540"/>
        <w:contextualSpacing w:val="0"/>
        <w:rPr>
          <w:b w:val="0"/>
          <w:szCs w:val="22"/>
          <w:lang w:val="af-ZA" w:eastAsia="en-US"/>
        </w:rPr>
      </w:pPr>
      <w:r w:rsidRPr="00A656D1">
        <w:rPr>
          <w:rFonts w:cs="GHEAGrapalat"/>
          <w:b w:val="0"/>
          <w:szCs w:val="22"/>
          <w:lang w:val="af-ZA" w:eastAsia="en-US"/>
        </w:rPr>
        <w:t>Միասին այս գործողությունները կօգնեն ավելի մեծ թվով այցելուներ գրավել դեպի մարզեր և մեծացնել իրենց ծախսերն, իսկ դա իր հերթին կխթանի աշխատատեղերի ստեղ</w:t>
      </w:r>
      <w:r w:rsidR="004D052A">
        <w:rPr>
          <w:rFonts w:cs="GHEAGrapalat"/>
          <w:b w:val="0"/>
          <w:szCs w:val="22"/>
          <w:lang w:val="af-ZA" w:eastAsia="en-US"/>
        </w:rPr>
        <w:softHyphen/>
      </w:r>
      <w:r w:rsidRPr="00A656D1">
        <w:rPr>
          <w:rFonts w:cs="GHEAGrapalat"/>
          <w:b w:val="0"/>
          <w:szCs w:val="22"/>
          <w:lang w:val="af-ZA" w:eastAsia="en-US"/>
        </w:rPr>
        <w:t>ծումը և տեղական տնտեսական աճը՝</w:t>
      </w:r>
      <w:r w:rsidRPr="00A656D1">
        <w:rPr>
          <w:rFonts w:cs="Sylfaen"/>
          <w:b w:val="0"/>
          <w:szCs w:val="22"/>
          <w:lang w:val="hy-AM" w:eastAsia="en-US"/>
        </w:rPr>
        <w:t xml:space="preserve"> </w:t>
      </w:r>
      <w:r w:rsidRPr="00A656D1">
        <w:rPr>
          <w:b w:val="0"/>
          <w:iCs/>
          <w:szCs w:val="22"/>
          <w:lang w:val="hy-AM" w:eastAsia="en-US"/>
        </w:rPr>
        <w:t>20</w:t>
      </w:r>
      <w:r w:rsidRPr="00A656D1">
        <w:rPr>
          <w:b w:val="0"/>
          <w:iCs/>
          <w:szCs w:val="22"/>
          <w:lang w:val="af-ZA" w:eastAsia="en-US"/>
        </w:rPr>
        <w:t>19</w:t>
      </w:r>
      <w:r w:rsidRPr="00A656D1">
        <w:rPr>
          <w:b w:val="0"/>
          <w:iCs/>
          <w:szCs w:val="22"/>
          <w:lang w:val="hy-AM" w:eastAsia="en-US"/>
        </w:rPr>
        <w:t xml:space="preserve">թ. 1,791.7 </w:t>
      </w:r>
      <w:r w:rsidRPr="00A656D1">
        <w:rPr>
          <w:rFonts w:cs="Sylfaen"/>
          <w:b w:val="0"/>
          <w:iCs/>
          <w:szCs w:val="22"/>
          <w:lang w:val="af-ZA" w:eastAsia="en-US"/>
        </w:rPr>
        <w:t xml:space="preserve">մլն դրամ, </w:t>
      </w:r>
      <w:r w:rsidRPr="00A656D1">
        <w:rPr>
          <w:b w:val="0"/>
          <w:bCs/>
          <w:iCs/>
          <w:szCs w:val="22"/>
          <w:lang w:val="hy-AM" w:eastAsia="en-US"/>
        </w:rPr>
        <w:t xml:space="preserve">այդ թվում վարկային միջոցներ` 1,254.4 </w:t>
      </w:r>
      <w:r w:rsidRPr="00A656D1">
        <w:rPr>
          <w:rFonts w:cs="Sylfaen"/>
          <w:b w:val="0"/>
          <w:iCs/>
          <w:szCs w:val="22"/>
          <w:lang w:val="af-ZA" w:eastAsia="en-US"/>
        </w:rPr>
        <w:t>մլն դրամ</w:t>
      </w:r>
      <w:r w:rsidRPr="00A656D1">
        <w:rPr>
          <w:b w:val="0"/>
          <w:bCs/>
          <w:iCs/>
          <w:szCs w:val="22"/>
          <w:lang w:val="hy-AM" w:eastAsia="en-US"/>
        </w:rPr>
        <w:t>, ՀՀ համաֆինանսավորում`</w:t>
      </w:r>
      <w:r w:rsidR="001E6978">
        <w:rPr>
          <w:b w:val="0"/>
          <w:bCs/>
          <w:iCs/>
          <w:szCs w:val="22"/>
          <w:lang w:val="hy-AM" w:eastAsia="en-US"/>
        </w:rPr>
        <w:t xml:space="preserve"> </w:t>
      </w:r>
      <w:r w:rsidRPr="00A656D1">
        <w:rPr>
          <w:b w:val="0"/>
          <w:bCs/>
          <w:iCs/>
          <w:szCs w:val="22"/>
          <w:lang w:val="hy-AM" w:eastAsia="en-US"/>
        </w:rPr>
        <w:t xml:space="preserve">537.3 </w:t>
      </w:r>
      <w:r w:rsidRPr="00A656D1">
        <w:rPr>
          <w:rFonts w:cs="Sylfaen"/>
          <w:b w:val="0"/>
          <w:iCs/>
          <w:szCs w:val="22"/>
          <w:lang w:val="af-ZA" w:eastAsia="en-US"/>
        </w:rPr>
        <w:t>մլն դրամ:</w:t>
      </w:r>
    </w:p>
    <w:p w14:paraId="121F892E" w14:textId="77777777" w:rsidR="00A656D1" w:rsidRPr="00A656D1" w:rsidRDefault="00A656D1" w:rsidP="00A656D1">
      <w:pPr>
        <w:spacing w:before="0"/>
        <w:ind w:firstLine="540"/>
        <w:contextualSpacing w:val="0"/>
        <w:rPr>
          <w:rFonts w:cs="Times Armenian"/>
          <w:b w:val="0"/>
          <w:szCs w:val="22"/>
          <w:lang w:val="af-ZA" w:eastAsia="en-US"/>
        </w:rPr>
      </w:pPr>
    </w:p>
    <w:p w14:paraId="5EDE7008" w14:textId="647B42A3" w:rsidR="00A656D1" w:rsidRPr="00A656D1" w:rsidRDefault="00A656D1" w:rsidP="00A656D1">
      <w:pPr>
        <w:tabs>
          <w:tab w:val="left" w:pos="851"/>
        </w:tabs>
        <w:spacing w:before="0"/>
        <w:contextualSpacing w:val="0"/>
        <w:rPr>
          <w:rFonts w:cs="Times Armenian"/>
          <w:b w:val="0"/>
          <w:szCs w:val="22"/>
          <w:lang w:val="af-ZA" w:eastAsia="en-US"/>
        </w:rPr>
      </w:pPr>
      <w:r w:rsidRPr="00A656D1">
        <w:rPr>
          <w:rFonts w:cs="Times Armenian"/>
          <w:szCs w:val="22"/>
          <w:lang w:val="af-ZA" w:eastAsia="en-US"/>
        </w:rPr>
        <w:t>ՀՀ տնտեսական զարգացման և ներդրումների նախարարության պետական գույքի կառավարման կոմիտե</w:t>
      </w:r>
      <w:r w:rsidRPr="00A656D1">
        <w:rPr>
          <w:rFonts w:cs="Times Armenian"/>
          <w:szCs w:val="22"/>
          <w:lang w:val="hy-AM" w:eastAsia="en-US"/>
        </w:rPr>
        <w:t xml:space="preserve">ի համար </w:t>
      </w:r>
      <w:r w:rsidRPr="00A656D1">
        <w:rPr>
          <w:rFonts w:cs="Times Armenian"/>
          <w:b w:val="0"/>
          <w:szCs w:val="22"/>
          <w:lang w:val="af-ZA" w:eastAsia="en-US"/>
        </w:rPr>
        <w:t xml:space="preserve">Նախագծով </w:t>
      </w:r>
      <w:r w:rsidR="004D052A">
        <w:rPr>
          <w:rFonts w:cs="Times Armenian"/>
          <w:b w:val="0"/>
          <w:szCs w:val="22"/>
          <w:lang w:val="af-ZA" w:eastAsia="en-US"/>
        </w:rPr>
        <w:t>(առանց կառավարման ապարատի պահպան</w:t>
      </w:r>
      <w:r w:rsidR="004D052A">
        <w:rPr>
          <w:rFonts w:cs="Times Armenian"/>
          <w:b w:val="0"/>
          <w:szCs w:val="22"/>
          <w:lang w:val="af-ZA" w:eastAsia="en-US"/>
        </w:rPr>
        <w:softHyphen/>
        <w:t xml:space="preserve">ման ծախսերի) </w:t>
      </w:r>
      <w:r w:rsidRPr="00A656D1">
        <w:rPr>
          <w:rFonts w:cs="Times Armenian"/>
          <w:b w:val="0"/>
          <w:szCs w:val="22"/>
          <w:lang w:val="af-ZA" w:eastAsia="en-US"/>
        </w:rPr>
        <w:t xml:space="preserve">նախատեսվում է հատկացնել </w:t>
      </w:r>
      <w:r w:rsidR="004D052A">
        <w:rPr>
          <w:rFonts w:cs="Times Armenian"/>
          <w:b w:val="0"/>
          <w:szCs w:val="22"/>
          <w:lang w:val="af-ZA" w:eastAsia="en-US"/>
        </w:rPr>
        <w:t>359</w:t>
      </w:r>
      <w:r w:rsidRPr="00A656D1">
        <w:rPr>
          <w:rFonts w:cs="Times Armenian"/>
          <w:b w:val="0"/>
          <w:szCs w:val="22"/>
          <w:lang w:val="af-ZA" w:eastAsia="en-US"/>
        </w:rPr>
        <w:t>.</w:t>
      </w:r>
      <w:r w:rsidR="004D052A">
        <w:rPr>
          <w:rFonts w:cs="Times Armenian"/>
          <w:b w:val="0"/>
          <w:szCs w:val="22"/>
          <w:lang w:val="af-ZA" w:eastAsia="en-US"/>
        </w:rPr>
        <w:t>0</w:t>
      </w:r>
      <w:r w:rsidRPr="00A656D1">
        <w:rPr>
          <w:rFonts w:cs="Times Armenian"/>
          <w:b w:val="0"/>
          <w:szCs w:val="22"/>
          <w:lang w:val="af-ZA" w:eastAsia="en-US"/>
        </w:rPr>
        <w:t xml:space="preserve"> մլն դրամ` ՀՀ 2018 թվականի պետա</w:t>
      </w:r>
      <w:r w:rsidRPr="00A656D1">
        <w:rPr>
          <w:rFonts w:cs="Times Armenian"/>
          <w:b w:val="0"/>
          <w:szCs w:val="22"/>
          <w:lang w:val="af-ZA" w:eastAsia="en-US"/>
        </w:rPr>
        <w:softHyphen/>
        <w:t xml:space="preserve">կան բյուջեով հաստատված </w:t>
      </w:r>
      <w:r w:rsidR="004D052A">
        <w:rPr>
          <w:rFonts w:cs="Times Armenian"/>
          <w:b w:val="0"/>
          <w:szCs w:val="22"/>
          <w:lang w:val="af-ZA" w:eastAsia="en-US"/>
        </w:rPr>
        <w:t>403.0</w:t>
      </w:r>
      <w:r w:rsidRPr="00A656D1">
        <w:rPr>
          <w:rFonts w:cs="Times Armenian"/>
          <w:b w:val="0"/>
          <w:szCs w:val="22"/>
          <w:lang w:val="af-ZA" w:eastAsia="en-US"/>
        </w:rPr>
        <w:t xml:space="preserve"> մլն դրամի դիմաց:</w:t>
      </w:r>
      <w:r w:rsidR="001E6978">
        <w:rPr>
          <w:rFonts w:cs="Times Armenian"/>
          <w:b w:val="0"/>
          <w:szCs w:val="22"/>
          <w:lang w:val="af-ZA" w:eastAsia="en-US"/>
        </w:rPr>
        <w:t xml:space="preserve"> </w:t>
      </w:r>
      <w:r w:rsidRPr="00A656D1">
        <w:rPr>
          <w:rFonts w:cs="Times Armenian"/>
          <w:b w:val="0"/>
          <w:szCs w:val="22"/>
          <w:lang w:val="af-ZA" w:eastAsia="en-US"/>
        </w:rPr>
        <w:t xml:space="preserve">Ծախսերի նվազեցումը ՀՀ 2018 թվականի պետական բյուջեի համապատասխան ցուցանիշի նկատմամբ կազմում է </w:t>
      </w:r>
      <w:r w:rsidR="004D052A">
        <w:rPr>
          <w:rFonts w:cs="Times Armenian"/>
          <w:b w:val="0"/>
          <w:szCs w:val="22"/>
          <w:lang w:val="af-ZA" w:eastAsia="en-US"/>
        </w:rPr>
        <w:t>44.0</w:t>
      </w:r>
      <w:r w:rsidRPr="00A656D1">
        <w:rPr>
          <w:rFonts w:cs="Times Armenian"/>
          <w:b w:val="0"/>
          <w:szCs w:val="22"/>
          <w:lang w:val="af-ZA" w:eastAsia="en-US"/>
        </w:rPr>
        <w:t xml:space="preserve"> մլն դրամ:</w:t>
      </w:r>
    </w:p>
    <w:p w14:paraId="167CBB96" w14:textId="77777777" w:rsidR="00A656D1" w:rsidRPr="00A656D1" w:rsidRDefault="00A656D1" w:rsidP="00A656D1">
      <w:pPr>
        <w:spacing w:before="0"/>
        <w:ind w:firstLine="540"/>
        <w:contextualSpacing w:val="0"/>
        <w:rPr>
          <w:b w:val="0"/>
          <w:szCs w:val="22"/>
          <w:lang w:val="fr-FR" w:eastAsia="en-US"/>
        </w:rPr>
      </w:pPr>
      <w:r w:rsidRPr="00A656D1">
        <w:rPr>
          <w:rFonts w:cs="Sylfaen"/>
          <w:szCs w:val="22"/>
          <w:lang w:val="af-ZA" w:eastAsia="en-US"/>
        </w:rPr>
        <w:t>«</w:t>
      </w:r>
      <w:r w:rsidRPr="00A656D1">
        <w:rPr>
          <w:rFonts w:cs="Sylfaen"/>
          <w:szCs w:val="22"/>
          <w:lang w:val="en-US" w:eastAsia="en-US"/>
        </w:rPr>
        <w:t>Պետական</w:t>
      </w:r>
      <w:r w:rsidRPr="00A656D1">
        <w:rPr>
          <w:rFonts w:cs="Sylfaen"/>
          <w:szCs w:val="22"/>
          <w:lang w:val="af-ZA" w:eastAsia="en-US"/>
        </w:rPr>
        <w:t xml:space="preserve"> </w:t>
      </w:r>
      <w:r w:rsidRPr="00A656D1">
        <w:rPr>
          <w:rFonts w:cs="Sylfaen"/>
          <w:szCs w:val="22"/>
          <w:lang w:val="en-US" w:eastAsia="en-US"/>
        </w:rPr>
        <w:t>գույքի</w:t>
      </w:r>
      <w:r w:rsidRPr="00A656D1">
        <w:rPr>
          <w:rFonts w:cs="Sylfaen"/>
          <w:szCs w:val="22"/>
          <w:lang w:val="af-ZA" w:eastAsia="en-US"/>
        </w:rPr>
        <w:t xml:space="preserve"> կառավարում</w:t>
      </w:r>
      <w:r w:rsidRPr="00A656D1">
        <w:rPr>
          <w:rFonts w:cs="Times Armenian"/>
          <w:szCs w:val="22"/>
          <w:lang w:val="af-ZA" w:eastAsia="en-US"/>
        </w:rPr>
        <w:t xml:space="preserve">» </w:t>
      </w:r>
      <w:r w:rsidRPr="00A656D1">
        <w:rPr>
          <w:b w:val="0"/>
          <w:szCs w:val="22"/>
          <w:lang w:val="fr-FR" w:eastAsia="en-US"/>
        </w:rPr>
        <w:t>ծրագրի շրջանակներում նախատեսվում են</w:t>
      </w:r>
      <w:r w:rsidRPr="00A656D1">
        <w:rPr>
          <w:b w:val="0"/>
          <w:szCs w:val="22"/>
          <w:lang w:val="af-ZA" w:eastAsia="en-US"/>
        </w:rPr>
        <w:t xml:space="preserve"> </w:t>
      </w:r>
      <w:r w:rsidRPr="00A656D1">
        <w:rPr>
          <w:b w:val="0"/>
          <w:szCs w:val="22"/>
          <w:lang w:val="en-US" w:eastAsia="en-US"/>
        </w:rPr>
        <w:t>իրականացնել</w:t>
      </w:r>
      <w:r w:rsidRPr="00A656D1">
        <w:rPr>
          <w:b w:val="0"/>
          <w:szCs w:val="22"/>
          <w:lang w:val="af-ZA" w:eastAsia="en-US"/>
        </w:rPr>
        <w:t xml:space="preserve"> </w:t>
      </w:r>
      <w:r w:rsidRPr="00A656D1">
        <w:rPr>
          <w:b w:val="0"/>
          <w:szCs w:val="22"/>
          <w:lang w:val="en-US" w:eastAsia="en-US"/>
        </w:rPr>
        <w:t>հետևյալ</w:t>
      </w:r>
      <w:r w:rsidRPr="00A656D1">
        <w:rPr>
          <w:b w:val="0"/>
          <w:szCs w:val="22"/>
          <w:lang w:val="af-ZA" w:eastAsia="en-US"/>
        </w:rPr>
        <w:t xml:space="preserve"> </w:t>
      </w:r>
      <w:r w:rsidRPr="00A656D1">
        <w:rPr>
          <w:b w:val="0"/>
          <w:szCs w:val="22"/>
          <w:lang w:val="en-US" w:eastAsia="en-US"/>
        </w:rPr>
        <w:t>միջոցառումները</w:t>
      </w:r>
      <w:r w:rsidRPr="00A656D1">
        <w:rPr>
          <w:b w:val="0"/>
          <w:szCs w:val="22"/>
          <w:lang w:val="fr-FR" w:eastAsia="en-US"/>
        </w:rPr>
        <w:t>.</w:t>
      </w:r>
    </w:p>
    <w:p w14:paraId="4A352F06" w14:textId="5388FAC5" w:rsidR="00A656D1" w:rsidRPr="00A656D1" w:rsidRDefault="00A656D1" w:rsidP="00A656D1">
      <w:pPr>
        <w:tabs>
          <w:tab w:val="left" w:pos="851"/>
        </w:tabs>
        <w:spacing w:before="0"/>
        <w:contextualSpacing w:val="0"/>
        <w:rPr>
          <w:rFonts w:cs="Times Armenian"/>
          <w:b w:val="0"/>
          <w:szCs w:val="22"/>
          <w:lang w:val="af-ZA" w:eastAsia="en-US"/>
        </w:rPr>
      </w:pPr>
      <w:r w:rsidRPr="00A656D1">
        <w:rPr>
          <w:rFonts w:cs="Times Armenian"/>
          <w:szCs w:val="22"/>
          <w:lang w:val="af-ZA" w:eastAsia="en-US"/>
        </w:rPr>
        <w:t xml:space="preserve">1.1 Աճուրդների կազմակերպման և անցկացման ծառայություններ </w:t>
      </w:r>
      <w:r w:rsidRPr="00A656D1">
        <w:rPr>
          <w:rFonts w:cs="Times Armenian"/>
          <w:b w:val="0"/>
          <w:szCs w:val="22"/>
          <w:lang w:val="af-ZA" w:eastAsia="en-US"/>
        </w:rPr>
        <w:t>միջոցառման համար Նախագծով նախատեսվում է հատ</w:t>
      </w:r>
      <w:r w:rsidRPr="00A656D1">
        <w:rPr>
          <w:rFonts w:cs="Times Armenian"/>
          <w:b w:val="0"/>
          <w:szCs w:val="22"/>
          <w:lang w:val="af-ZA" w:eastAsia="en-US"/>
        </w:rPr>
        <w:softHyphen/>
        <w:t>կացնել</w:t>
      </w:r>
      <w:r w:rsidR="001E6978">
        <w:rPr>
          <w:rFonts w:cs="Times Armenian"/>
          <w:b w:val="0"/>
          <w:szCs w:val="22"/>
          <w:lang w:val="af-ZA" w:eastAsia="en-US"/>
        </w:rPr>
        <w:t xml:space="preserve"> </w:t>
      </w:r>
      <w:r w:rsidRPr="00A656D1">
        <w:rPr>
          <w:rFonts w:cs="Times Armenian"/>
          <w:b w:val="0"/>
          <w:szCs w:val="22"/>
          <w:lang w:val="af-ZA" w:eastAsia="en-US"/>
        </w:rPr>
        <w:t>30.8 մլն դրամ` ՀՀ 2018 թվականի պետա</w:t>
      </w:r>
      <w:r w:rsidRPr="00A656D1">
        <w:rPr>
          <w:rFonts w:cs="Times Armenian"/>
          <w:b w:val="0"/>
          <w:szCs w:val="22"/>
          <w:lang w:val="af-ZA" w:eastAsia="en-US"/>
        </w:rPr>
        <w:softHyphen/>
        <w:t>կան բյուջեով հաստատված գումարի չափով:</w:t>
      </w:r>
    </w:p>
    <w:p w14:paraId="7559E898" w14:textId="77777777" w:rsidR="00A656D1" w:rsidRPr="00A656D1" w:rsidRDefault="00A656D1" w:rsidP="00A656D1">
      <w:pPr>
        <w:spacing w:before="0"/>
        <w:contextualSpacing w:val="0"/>
        <w:rPr>
          <w:rFonts w:cs="Sylfaen"/>
          <w:b w:val="0"/>
          <w:szCs w:val="22"/>
          <w:lang w:val="af-ZA" w:eastAsia="en-US"/>
        </w:rPr>
      </w:pPr>
      <w:r w:rsidRPr="00A656D1">
        <w:rPr>
          <w:rFonts w:cs="Sylfaen"/>
          <w:b w:val="0"/>
          <w:szCs w:val="22"/>
          <w:lang w:val="af-ZA" w:eastAsia="en-US"/>
        </w:rPr>
        <w:t>Միջոցառման</w:t>
      </w:r>
      <w:r w:rsidRPr="00A656D1">
        <w:rPr>
          <w:rFonts w:cs="Times Armenian"/>
          <w:b w:val="0"/>
          <w:szCs w:val="22"/>
          <w:lang w:val="af-ZA" w:eastAsia="en-US"/>
        </w:rPr>
        <w:t xml:space="preserve"> </w:t>
      </w:r>
      <w:r w:rsidRPr="00A656D1">
        <w:rPr>
          <w:rFonts w:cs="Sylfaen"/>
          <w:b w:val="0"/>
          <w:szCs w:val="22"/>
          <w:lang w:val="fr-FR" w:eastAsia="en-US"/>
        </w:rPr>
        <w:t>նպատակն</w:t>
      </w:r>
      <w:r w:rsidRPr="00A656D1">
        <w:rPr>
          <w:rFonts w:cs="Times Armenian"/>
          <w:b w:val="0"/>
          <w:szCs w:val="22"/>
          <w:lang w:val="af-ZA" w:eastAsia="en-US"/>
        </w:rPr>
        <w:t xml:space="preserve"> </w:t>
      </w:r>
      <w:r w:rsidRPr="00A656D1">
        <w:rPr>
          <w:rFonts w:cs="Sylfaen"/>
          <w:b w:val="0"/>
          <w:szCs w:val="22"/>
          <w:lang w:val="fr-FR" w:eastAsia="en-US"/>
        </w:rPr>
        <w:t>է</w:t>
      </w:r>
      <w:r w:rsidRPr="00A656D1">
        <w:rPr>
          <w:rFonts w:cs="Sylfaen"/>
          <w:szCs w:val="22"/>
          <w:lang w:val="af-ZA" w:eastAsia="en-US"/>
        </w:rPr>
        <w:t xml:space="preserve"> </w:t>
      </w:r>
      <w:r w:rsidRPr="00A656D1">
        <w:rPr>
          <w:rFonts w:cs="Times Armenian"/>
          <w:b w:val="0"/>
          <w:szCs w:val="22"/>
          <w:lang w:val="fr-FR" w:eastAsia="en-US"/>
        </w:rPr>
        <w:t>պ</w:t>
      </w:r>
      <w:r w:rsidRPr="00A656D1">
        <w:rPr>
          <w:rFonts w:cs="Sylfaen"/>
          <w:b w:val="0"/>
          <w:szCs w:val="22"/>
          <w:lang w:val="fr-FR" w:eastAsia="en-US"/>
        </w:rPr>
        <w:t>ետական</w:t>
      </w:r>
      <w:r w:rsidRPr="00A656D1">
        <w:rPr>
          <w:rFonts w:cs="Sylfaen"/>
          <w:b w:val="0"/>
          <w:szCs w:val="22"/>
          <w:lang w:val="af-ZA" w:eastAsia="en-US"/>
        </w:rPr>
        <w:t xml:space="preserve"> </w:t>
      </w:r>
      <w:r w:rsidRPr="00A656D1">
        <w:rPr>
          <w:rFonts w:cs="Sylfaen"/>
          <w:b w:val="0"/>
          <w:szCs w:val="22"/>
          <w:lang w:val="fr-FR" w:eastAsia="en-US"/>
        </w:rPr>
        <w:t>կառավարչական</w:t>
      </w:r>
      <w:r w:rsidRPr="00A656D1">
        <w:rPr>
          <w:rFonts w:cs="Sylfaen"/>
          <w:b w:val="0"/>
          <w:szCs w:val="22"/>
          <w:lang w:val="af-ZA" w:eastAsia="en-US"/>
        </w:rPr>
        <w:t xml:space="preserve"> </w:t>
      </w:r>
      <w:r w:rsidRPr="00A656D1">
        <w:rPr>
          <w:rFonts w:cs="Sylfaen"/>
          <w:b w:val="0"/>
          <w:szCs w:val="22"/>
          <w:lang w:val="fr-FR" w:eastAsia="en-US"/>
        </w:rPr>
        <w:t>հիմնարկներին</w:t>
      </w:r>
      <w:r w:rsidRPr="00A656D1">
        <w:rPr>
          <w:rFonts w:cs="Sylfaen"/>
          <w:b w:val="0"/>
          <w:szCs w:val="22"/>
          <w:lang w:val="af-ZA" w:eastAsia="en-US"/>
        </w:rPr>
        <w:t xml:space="preserve"> </w:t>
      </w:r>
      <w:r w:rsidRPr="00A656D1">
        <w:rPr>
          <w:rFonts w:cs="Sylfaen"/>
          <w:b w:val="0"/>
          <w:szCs w:val="22"/>
          <w:lang w:val="fr-FR" w:eastAsia="en-US"/>
        </w:rPr>
        <w:t>ամրացված</w:t>
      </w:r>
      <w:r w:rsidRPr="00A656D1">
        <w:rPr>
          <w:rFonts w:cs="Sylfaen"/>
          <w:b w:val="0"/>
          <w:szCs w:val="22"/>
          <w:lang w:val="af-ZA" w:eastAsia="en-US"/>
        </w:rPr>
        <w:t xml:space="preserve"> </w:t>
      </w:r>
      <w:r w:rsidRPr="00A656D1">
        <w:rPr>
          <w:rFonts w:cs="Sylfaen"/>
          <w:b w:val="0"/>
          <w:szCs w:val="22"/>
          <w:lang w:val="fr-FR" w:eastAsia="en-US"/>
        </w:rPr>
        <w:t>պետական</w:t>
      </w:r>
      <w:r w:rsidRPr="00A656D1">
        <w:rPr>
          <w:rFonts w:cs="Sylfaen"/>
          <w:b w:val="0"/>
          <w:szCs w:val="22"/>
          <w:lang w:val="af-ZA" w:eastAsia="en-US"/>
        </w:rPr>
        <w:t xml:space="preserve"> </w:t>
      </w:r>
      <w:r w:rsidRPr="00A656D1">
        <w:rPr>
          <w:rFonts w:cs="Sylfaen"/>
          <w:b w:val="0"/>
          <w:szCs w:val="22"/>
          <w:lang w:val="fr-FR" w:eastAsia="en-US"/>
        </w:rPr>
        <w:t>ոչ</w:t>
      </w:r>
      <w:r w:rsidRPr="00A656D1">
        <w:rPr>
          <w:rFonts w:cs="Sylfaen"/>
          <w:b w:val="0"/>
          <w:szCs w:val="22"/>
          <w:lang w:val="af-ZA" w:eastAsia="en-US"/>
        </w:rPr>
        <w:t xml:space="preserve"> </w:t>
      </w:r>
      <w:r w:rsidRPr="00A656D1">
        <w:rPr>
          <w:rFonts w:cs="Sylfaen"/>
          <w:b w:val="0"/>
          <w:szCs w:val="22"/>
          <w:lang w:val="fr-FR" w:eastAsia="en-US"/>
        </w:rPr>
        <w:t>առևտրային</w:t>
      </w:r>
      <w:r w:rsidRPr="00A656D1">
        <w:rPr>
          <w:rFonts w:cs="Sylfaen"/>
          <w:b w:val="0"/>
          <w:szCs w:val="22"/>
          <w:lang w:val="af-ZA" w:eastAsia="en-US"/>
        </w:rPr>
        <w:t xml:space="preserve"> </w:t>
      </w:r>
      <w:r w:rsidRPr="00A656D1">
        <w:rPr>
          <w:rFonts w:cs="Sylfaen"/>
          <w:b w:val="0"/>
          <w:szCs w:val="22"/>
          <w:lang w:val="fr-FR" w:eastAsia="en-US"/>
        </w:rPr>
        <w:t>կազմակերպությունների</w:t>
      </w:r>
      <w:r w:rsidRPr="00A656D1">
        <w:rPr>
          <w:rFonts w:cs="Sylfaen"/>
          <w:b w:val="0"/>
          <w:szCs w:val="22"/>
          <w:lang w:val="af-ZA" w:eastAsia="en-US"/>
        </w:rPr>
        <w:t xml:space="preserve"> </w:t>
      </w:r>
      <w:r w:rsidRPr="00A656D1">
        <w:rPr>
          <w:rFonts w:cs="Sylfaen"/>
          <w:b w:val="0"/>
          <w:szCs w:val="22"/>
          <w:lang w:val="fr-FR" w:eastAsia="en-US"/>
        </w:rPr>
        <w:t>սեփականությունը</w:t>
      </w:r>
      <w:r w:rsidRPr="00A656D1">
        <w:rPr>
          <w:rFonts w:cs="Sylfaen"/>
          <w:b w:val="0"/>
          <w:szCs w:val="22"/>
          <w:lang w:val="af-ZA" w:eastAsia="en-US"/>
        </w:rPr>
        <w:t xml:space="preserve"> </w:t>
      </w:r>
      <w:r w:rsidRPr="00A656D1">
        <w:rPr>
          <w:rFonts w:cs="Sylfaen"/>
          <w:b w:val="0"/>
          <w:szCs w:val="22"/>
          <w:lang w:val="fr-FR" w:eastAsia="en-US"/>
        </w:rPr>
        <w:t>հանդիսացող</w:t>
      </w:r>
      <w:r w:rsidRPr="00A656D1">
        <w:rPr>
          <w:rFonts w:cs="Sylfaen"/>
          <w:b w:val="0"/>
          <w:szCs w:val="22"/>
          <w:lang w:val="af-ZA" w:eastAsia="en-US"/>
        </w:rPr>
        <w:t xml:space="preserve"> </w:t>
      </w:r>
      <w:r w:rsidRPr="00A656D1">
        <w:rPr>
          <w:rFonts w:cs="Sylfaen"/>
          <w:b w:val="0"/>
          <w:szCs w:val="22"/>
          <w:lang w:val="fr-FR" w:eastAsia="en-US"/>
        </w:rPr>
        <w:t>և</w:t>
      </w:r>
      <w:r w:rsidRPr="00A656D1">
        <w:rPr>
          <w:rFonts w:cs="Sylfaen"/>
          <w:b w:val="0"/>
          <w:szCs w:val="22"/>
          <w:lang w:val="af-ZA" w:eastAsia="en-US"/>
        </w:rPr>
        <w:t xml:space="preserve"> </w:t>
      </w:r>
      <w:r w:rsidRPr="00A656D1">
        <w:rPr>
          <w:rFonts w:cs="Sylfaen"/>
          <w:b w:val="0"/>
          <w:szCs w:val="22"/>
          <w:lang w:val="fr-FR" w:eastAsia="en-US"/>
        </w:rPr>
        <w:t>դրանց</w:t>
      </w:r>
      <w:r w:rsidRPr="00A656D1">
        <w:rPr>
          <w:rFonts w:cs="Sylfaen"/>
          <w:b w:val="0"/>
          <w:szCs w:val="22"/>
          <w:lang w:val="af-ZA" w:eastAsia="en-US"/>
        </w:rPr>
        <w:t xml:space="preserve"> </w:t>
      </w:r>
      <w:r w:rsidRPr="00A656D1">
        <w:rPr>
          <w:rFonts w:cs="Sylfaen"/>
          <w:b w:val="0"/>
          <w:szCs w:val="22"/>
          <w:lang w:val="fr-FR" w:eastAsia="en-US"/>
        </w:rPr>
        <w:t>ամրագրված</w:t>
      </w:r>
      <w:r w:rsidRPr="00A656D1">
        <w:rPr>
          <w:rFonts w:cs="Sylfaen"/>
          <w:b w:val="0"/>
          <w:szCs w:val="22"/>
          <w:lang w:val="af-ZA" w:eastAsia="en-US"/>
        </w:rPr>
        <w:t xml:space="preserve"> </w:t>
      </w:r>
      <w:r w:rsidRPr="00A656D1">
        <w:rPr>
          <w:rFonts w:cs="Sylfaen"/>
          <w:b w:val="0"/>
          <w:szCs w:val="22"/>
          <w:lang w:val="fr-FR" w:eastAsia="en-US"/>
        </w:rPr>
        <w:t>գույքի</w:t>
      </w:r>
      <w:r w:rsidRPr="00A656D1">
        <w:rPr>
          <w:rFonts w:cs="Sylfaen"/>
          <w:b w:val="0"/>
          <w:szCs w:val="22"/>
          <w:lang w:val="af-ZA" w:eastAsia="en-US"/>
        </w:rPr>
        <w:t xml:space="preserve"> </w:t>
      </w:r>
      <w:r w:rsidRPr="00A656D1">
        <w:rPr>
          <w:rFonts w:cs="Sylfaen"/>
          <w:b w:val="0"/>
          <w:szCs w:val="22"/>
          <w:lang w:val="fr-FR" w:eastAsia="en-US"/>
        </w:rPr>
        <w:t>օտարման</w:t>
      </w:r>
      <w:r w:rsidRPr="00A656D1">
        <w:rPr>
          <w:rFonts w:cs="Sylfaen"/>
          <w:b w:val="0"/>
          <w:szCs w:val="22"/>
          <w:lang w:val="af-ZA" w:eastAsia="en-US"/>
        </w:rPr>
        <w:t xml:space="preserve"> </w:t>
      </w:r>
      <w:r w:rsidRPr="00A656D1">
        <w:rPr>
          <w:rFonts w:cs="Sylfaen"/>
          <w:b w:val="0"/>
          <w:szCs w:val="22"/>
          <w:lang w:val="fr-FR" w:eastAsia="en-US"/>
        </w:rPr>
        <w:t>գործընթացի</w:t>
      </w:r>
      <w:r w:rsidRPr="00A656D1">
        <w:rPr>
          <w:rFonts w:cs="Sylfaen"/>
          <w:b w:val="0"/>
          <w:szCs w:val="22"/>
          <w:lang w:val="af-ZA" w:eastAsia="en-US"/>
        </w:rPr>
        <w:t xml:space="preserve"> </w:t>
      </w:r>
      <w:r w:rsidRPr="00A656D1">
        <w:rPr>
          <w:rFonts w:cs="Sylfaen"/>
          <w:b w:val="0"/>
          <w:szCs w:val="22"/>
          <w:lang w:val="fr-FR" w:eastAsia="en-US"/>
        </w:rPr>
        <w:t>կազմակերպումը</w:t>
      </w:r>
      <w:r w:rsidRPr="00A656D1">
        <w:rPr>
          <w:rFonts w:cs="Sylfaen"/>
          <w:b w:val="0"/>
          <w:szCs w:val="22"/>
          <w:lang w:val="af-ZA" w:eastAsia="en-US"/>
        </w:rPr>
        <w:t>:</w:t>
      </w:r>
    </w:p>
    <w:p w14:paraId="153D133F" w14:textId="7F718331" w:rsidR="00A656D1" w:rsidRPr="00A656D1" w:rsidRDefault="00A656D1" w:rsidP="00A656D1">
      <w:pPr>
        <w:spacing w:before="0"/>
        <w:ind w:firstLine="540"/>
        <w:contextualSpacing w:val="0"/>
        <w:rPr>
          <w:rFonts w:cs="Sylfaen"/>
          <w:b w:val="0"/>
          <w:szCs w:val="22"/>
          <w:lang w:val="af-ZA" w:eastAsia="en-US"/>
        </w:rPr>
      </w:pPr>
      <w:r w:rsidRPr="00A656D1">
        <w:rPr>
          <w:rFonts w:cs="Times Armenian"/>
          <w:szCs w:val="22"/>
          <w:lang w:val="af-ZA" w:eastAsia="en-US"/>
        </w:rPr>
        <w:t>1.2 </w:t>
      </w:r>
      <w:r w:rsidRPr="00A656D1">
        <w:rPr>
          <w:rFonts w:cs="Sylfaen"/>
          <w:szCs w:val="22"/>
          <w:lang w:val="fr-FR" w:eastAsia="en-US"/>
        </w:rPr>
        <w:t>Պետական գույքի</w:t>
      </w:r>
      <w:r w:rsidR="001E6978">
        <w:rPr>
          <w:rFonts w:cs="Sylfaen"/>
          <w:szCs w:val="22"/>
          <w:lang w:val="fr-FR" w:eastAsia="en-US"/>
        </w:rPr>
        <w:t xml:space="preserve"> </w:t>
      </w:r>
      <w:r w:rsidRPr="00A656D1">
        <w:rPr>
          <w:rFonts w:cs="Sylfaen"/>
          <w:szCs w:val="22"/>
          <w:lang w:val="fr-FR" w:eastAsia="en-US"/>
        </w:rPr>
        <w:t>հաշվառման, գույքագրման, ուսումնասիրությունների, գնահատման և սպասարկման աշխատանքների իրականացման ծառայություններ</w:t>
      </w:r>
      <w:r w:rsidRPr="00A656D1">
        <w:rPr>
          <w:rFonts w:cs="Sylfaen"/>
          <w:szCs w:val="22"/>
          <w:lang w:val="af-ZA" w:eastAsia="en-US"/>
        </w:rPr>
        <w:t xml:space="preserve"> </w:t>
      </w:r>
      <w:r w:rsidRPr="00A656D1">
        <w:rPr>
          <w:rFonts w:cs="Sylfaen"/>
          <w:b w:val="0"/>
          <w:szCs w:val="22"/>
          <w:lang w:val="fr-FR" w:eastAsia="en-US"/>
        </w:rPr>
        <w:t xml:space="preserve">միջոցառման համար Նախագծով նախատեսվել </w:t>
      </w:r>
      <w:r w:rsidRPr="00A656D1">
        <w:rPr>
          <w:rFonts w:cs="Sylfaen"/>
          <w:b w:val="0"/>
          <w:szCs w:val="22"/>
          <w:lang w:val="af-ZA" w:eastAsia="en-US"/>
        </w:rPr>
        <w:t>է հատկաց</w:t>
      </w:r>
      <w:r w:rsidRPr="00A656D1">
        <w:rPr>
          <w:rFonts w:cs="Sylfaen"/>
          <w:b w:val="0"/>
          <w:szCs w:val="22"/>
          <w:lang w:val="af-ZA" w:eastAsia="en-US"/>
        </w:rPr>
        <w:softHyphen/>
        <w:t>նել 301.1 մլն դրամ` ՀՀ 2018 թվականի պետա</w:t>
      </w:r>
      <w:r w:rsidRPr="00A656D1">
        <w:rPr>
          <w:rFonts w:cs="Sylfaen"/>
          <w:b w:val="0"/>
          <w:szCs w:val="22"/>
          <w:lang w:val="af-ZA" w:eastAsia="en-US"/>
        </w:rPr>
        <w:softHyphen/>
        <w:t>կան բյուջեով հաստատված գումարի չափով:</w:t>
      </w:r>
    </w:p>
    <w:p w14:paraId="63180D75" w14:textId="77777777" w:rsidR="00A656D1" w:rsidRPr="00A656D1" w:rsidRDefault="00A656D1" w:rsidP="00A656D1">
      <w:pPr>
        <w:spacing w:before="0"/>
        <w:contextualSpacing w:val="0"/>
        <w:rPr>
          <w:rFonts w:cs="Sylfaen"/>
          <w:b w:val="0"/>
          <w:szCs w:val="22"/>
          <w:lang w:val="fr-FR" w:eastAsia="en-US"/>
        </w:rPr>
      </w:pPr>
      <w:r w:rsidRPr="00A656D1">
        <w:rPr>
          <w:rFonts w:cs="Sylfaen"/>
          <w:b w:val="0"/>
          <w:szCs w:val="22"/>
          <w:lang w:val="af-ZA" w:eastAsia="en-US"/>
        </w:rPr>
        <w:t xml:space="preserve">Միջոցառման նպատակն է ապահովել պետական սեփականություն հանդիսացող գույքի գույքագրման, </w:t>
      </w:r>
      <w:r w:rsidRPr="00A656D1">
        <w:rPr>
          <w:rFonts w:cs="Sylfaen"/>
          <w:b w:val="0"/>
          <w:szCs w:val="22"/>
          <w:lang w:val="fr-FR" w:eastAsia="en-US"/>
        </w:rPr>
        <w:t>ուսումնասիրման</w:t>
      </w:r>
      <w:r w:rsidRPr="00A656D1">
        <w:rPr>
          <w:rFonts w:cs="Sylfaen"/>
          <w:b w:val="0"/>
          <w:szCs w:val="22"/>
          <w:lang w:val="af-ZA" w:eastAsia="en-US"/>
        </w:rPr>
        <w:t xml:space="preserve"> </w:t>
      </w:r>
      <w:r w:rsidRPr="00A656D1">
        <w:rPr>
          <w:rFonts w:cs="Sylfaen"/>
          <w:b w:val="0"/>
          <w:szCs w:val="22"/>
          <w:lang w:val="fr-FR" w:eastAsia="en-US"/>
        </w:rPr>
        <w:t>տեխզննման</w:t>
      </w:r>
      <w:r w:rsidRPr="00A656D1">
        <w:rPr>
          <w:rFonts w:cs="Sylfaen"/>
          <w:b w:val="0"/>
          <w:szCs w:val="22"/>
          <w:lang w:val="af-ZA" w:eastAsia="en-US"/>
        </w:rPr>
        <w:t xml:space="preserve"> </w:t>
      </w:r>
      <w:r w:rsidRPr="00A656D1">
        <w:rPr>
          <w:rFonts w:cs="Sylfaen"/>
          <w:b w:val="0"/>
          <w:szCs w:val="22"/>
          <w:lang w:val="fr-FR" w:eastAsia="en-US"/>
        </w:rPr>
        <w:t>միջոցով</w:t>
      </w:r>
      <w:r w:rsidRPr="00A656D1">
        <w:rPr>
          <w:rFonts w:cs="Sylfaen"/>
          <w:b w:val="0"/>
          <w:szCs w:val="22"/>
          <w:lang w:val="af-ZA" w:eastAsia="en-US"/>
        </w:rPr>
        <w:t xml:space="preserve">, </w:t>
      </w:r>
      <w:r w:rsidRPr="00A656D1">
        <w:rPr>
          <w:rFonts w:cs="Sylfaen"/>
          <w:b w:val="0"/>
          <w:szCs w:val="22"/>
          <w:lang w:val="fr-FR" w:eastAsia="en-US"/>
        </w:rPr>
        <w:t>գնահատման</w:t>
      </w:r>
      <w:r w:rsidRPr="00A656D1">
        <w:rPr>
          <w:rFonts w:cs="Sylfaen"/>
          <w:b w:val="0"/>
          <w:szCs w:val="22"/>
          <w:lang w:val="af-ZA" w:eastAsia="en-US"/>
        </w:rPr>
        <w:t xml:space="preserve">, </w:t>
      </w:r>
      <w:r w:rsidRPr="00A656D1">
        <w:rPr>
          <w:rFonts w:cs="Sylfaen"/>
          <w:b w:val="0"/>
          <w:szCs w:val="22"/>
          <w:lang w:val="fr-FR" w:eastAsia="en-US"/>
        </w:rPr>
        <w:t>հաշվառման</w:t>
      </w:r>
      <w:r w:rsidRPr="00A656D1">
        <w:rPr>
          <w:rFonts w:cs="Sylfaen"/>
          <w:b w:val="0"/>
          <w:szCs w:val="22"/>
          <w:lang w:val="af-ZA" w:eastAsia="en-US"/>
        </w:rPr>
        <w:t xml:space="preserve">, </w:t>
      </w:r>
      <w:r w:rsidRPr="00A656D1">
        <w:rPr>
          <w:rFonts w:cs="Sylfaen"/>
          <w:b w:val="0"/>
          <w:szCs w:val="22"/>
          <w:lang w:val="fr-FR" w:eastAsia="en-US"/>
        </w:rPr>
        <w:t>գրանցա</w:t>
      </w:r>
      <w:r w:rsidRPr="00A656D1">
        <w:rPr>
          <w:rFonts w:cs="Sylfaen"/>
          <w:b w:val="0"/>
          <w:szCs w:val="22"/>
          <w:lang w:val="af-ZA" w:eastAsia="en-US"/>
        </w:rPr>
        <w:softHyphen/>
      </w:r>
      <w:r w:rsidRPr="00A656D1">
        <w:rPr>
          <w:rFonts w:cs="Sylfaen"/>
          <w:b w:val="0"/>
          <w:szCs w:val="22"/>
          <w:lang w:val="fr-FR" w:eastAsia="en-US"/>
        </w:rPr>
        <w:t>մատյանի</w:t>
      </w:r>
      <w:r w:rsidRPr="00A656D1">
        <w:rPr>
          <w:rFonts w:cs="Sylfaen"/>
          <w:b w:val="0"/>
          <w:szCs w:val="22"/>
          <w:lang w:val="af-ZA" w:eastAsia="en-US"/>
        </w:rPr>
        <w:t xml:space="preserve"> </w:t>
      </w:r>
      <w:r w:rsidRPr="00A656D1">
        <w:rPr>
          <w:rFonts w:cs="Sylfaen"/>
          <w:b w:val="0"/>
          <w:szCs w:val="22"/>
          <w:lang w:val="fr-FR" w:eastAsia="en-US"/>
        </w:rPr>
        <w:t>վարման</w:t>
      </w:r>
      <w:r w:rsidRPr="00A656D1">
        <w:rPr>
          <w:rFonts w:cs="Sylfaen"/>
          <w:b w:val="0"/>
          <w:szCs w:val="22"/>
          <w:lang w:val="af-ZA" w:eastAsia="en-US"/>
        </w:rPr>
        <w:t xml:space="preserve"> </w:t>
      </w:r>
      <w:r w:rsidRPr="00A656D1">
        <w:rPr>
          <w:rFonts w:cs="Sylfaen"/>
          <w:b w:val="0"/>
          <w:szCs w:val="22"/>
          <w:lang w:val="fr-FR" w:eastAsia="en-US"/>
        </w:rPr>
        <w:t>աջակցող</w:t>
      </w:r>
      <w:r w:rsidRPr="00A656D1">
        <w:rPr>
          <w:rFonts w:cs="Sylfaen"/>
          <w:b w:val="0"/>
          <w:szCs w:val="22"/>
          <w:lang w:val="af-ZA" w:eastAsia="en-US"/>
        </w:rPr>
        <w:t xml:space="preserve"> </w:t>
      </w:r>
      <w:r w:rsidRPr="00A656D1">
        <w:rPr>
          <w:rFonts w:cs="Sylfaen"/>
          <w:b w:val="0"/>
          <w:szCs w:val="22"/>
          <w:lang w:val="fr-FR" w:eastAsia="en-US"/>
        </w:rPr>
        <w:t xml:space="preserve">աշխատանքների, ինչպես նաև </w:t>
      </w:r>
      <w:r w:rsidRPr="00A656D1">
        <w:rPr>
          <w:rFonts w:cs="Sylfaen"/>
          <w:b w:val="0"/>
          <w:szCs w:val="22"/>
          <w:lang w:val="af-ZA" w:eastAsia="en-US"/>
        </w:rPr>
        <w:t xml:space="preserve">կառավարական N 2 (հասցե` ք.Երևան, Վ.Սարգսյան 3 և Վ.Սարգսյան 3/8) և կառավարական N 3 շենքերի սպասարկման ծառայությունների </w:t>
      </w:r>
      <w:r w:rsidRPr="00A656D1">
        <w:rPr>
          <w:rFonts w:cs="Sylfaen"/>
          <w:b w:val="0"/>
          <w:szCs w:val="22"/>
          <w:lang w:val="fr-FR" w:eastAsia="en-US"/>
        </w:rPr>
        <w:t>իրականացումը:</w:t>
      </w:r>
    </w:p>
    <w:p w14:paraId="2CC93CD6" w14:textId="77777777" w:rsidR="00A656D1" w:rsidRPr="00A656D1" w:rsidRDefault="00A656D1" w:rsidP="00A656D1">
      <w:pPr>
        <w:spacing w:before="0"/>
        <w:ind w:firstLine="540"/>
        <w:contextualSpacing w:val="0"/>
        <w:rPr>
          <w:rFonts w:cs="Times Armenian"/>
          <w:b w:val="0"/>
          <w:szCs w:val="22"/>
          <w:lang w:val="af-ZA" w:eastAsia="en-US"/>
        </w:rPr>
      </w:pPr>
      <w:r w:rsidRPr="00A656D1">
        <w:rPr>
          <w:rFonts w:cs="Times Armenian"/>
          <w:szCs w:val="22"/>
          <w:lang w:val="fr-FR" w:eastAsia="en-US"/>
        </w:rPr>
        <w:t xml:space="preserve">1.3 </w:t>
      </w:r>
      <w:r w:rsidRPr="00A656D1">
        <w:rPr>
          <w:rFonts w:cs="Times Armenian"/>
          <w:szCs w:val="22"/>
          <w:lang w:val="af-ZA" w:eastAsia="en-US"/>
        </w:rPr>
        <w:t xml:space="preserve">«Էլեկտրոնային աճուրդների կազմակերպման ծրագրի սպասարկում» </w:t>
      </w:r>
      <w:r w:rsidRPr="00A656D1">
        <w:rPr>
          <w:rFonts w:cs="Times Armenian"/>
          <w:b w:val="0"/>
          <w:szCs w:val="22"/>
          <w:lang w:val="af-ZA" w:eastAsia="en-US"/>
        </w:rPr>
        <w:t>միջոցառման համար Նախագծով նախատեսվում է հատկացնել 8.5 մլն դրամ` ՀՀ 2018 թվականի պետա</w:t>
      </w:r>
      <w:r w:rsidRPr="00A656D1">
        <w:rPr>
          <w:rFonts w:cs="Times Armenian"/>
          <w:b w:val="0"/>
          <w:szCs w:val="22"/>
          <w:lang w:val="af-ZA" w:eastAsia="en-US"/>
        </w:rPr>
        <w:softHyphen/>
        <w:t xml:space="preserve">կան բյուջեով հաստատված 29.1 մլն դրամի դիմաց կամ 20.6 մլն դրամով պակաս, որը պայմանավորված է 2019թ. ընթացքում միայն էլեկտրոնային աճուրդի համակարգի պահպանման ծախսերի նախատեսմամբ: </w:t>
      </w:r>
    </w:p>
    <w:p w14:paraId="3F2FB6D5" w14:textId="77777777" w:rsidR="00A656D1" w:rsidRPr="00A656D1" w:rsidRDefault="00A656D1" w:rsidP="00A656D1">
      <w:pPr>
        <w:spacing w:before="0"/>
        <w:ind w:firstLine="540"/>
        <w:contextualSpacing w:val="0"/>
        <w:rPr>
          <w:rFonts w:cs="Sylfaen"/>
          <w:b w:val="0"/>
          <w:szCs w:val="22"/>
          <w:lang w:val="af-ZA" w:eastAsia="en-US"/>
        </w:rPr>
      </w:pPr>
      <w:r w:rsidRPr="00A656D1">
        <w:rPr>
          <w:rFonts w:cs="Sylfaen"/>
          <w:b w:val="0"/>
          <w:szCs w:val="22"/>
          <w:lang w:val="af-ZA" w:eastAsia="en-US"/>
        </w:rPr>
        <w:t>Միջոցառման իրականացման նպատակն է էլեկտրոնային եղանակով օտարվող պետական գույքի վաճառքի և կազմակերպվող աճուրդների արդյունավետության բարձրացումը, գույքն աճուրդով իրացնելու հրապարակայնությունը և թափանցիկությունը:</w:t>
      </w:r>
    </w:p>
    <w:p w14:paraId="2485E219" w14:textId="12B0BB98" w:rsidR="00A656D1" w:rsidRPr="00A656D1" w:rsidRDefault="00A656D1" w:rsidP="00A656D1">
      <w:pPr>
        <w:tabs>
          <w:tab w:val="left" w:pos="851"/>
        </w:tabs>
        <w:spacing w:before="0"/>
        <w:contextualSpacing w:val="0"/>
        <w:rPr>
          <w:rFonts w:cs="Times Armenian"/>
          <w:b w:val="0"/>
          <w:szCs w:val="22"/>
          <w:lang w:val="af-ZA" w:eastAsia="en-US"/>
        </w:rPr>
      </w:pPr>
      <w:r w:rsidRPr="00A656D1">
        <w:rPr>
          <w:rFonts w:cs="Times Armenian"/>
          <w:szCs w:val="22"/>
          <w:lang w:val="af-ZA" w:eastAsia="en-US"/>
        </w:rPr>
        <w:t>1.4 «Պետական գույքի</w:t>
      </w:r>
      <w:r w:rsidR="001E6978">
        <w:rPr>
          <w:rFonts w:cs="Times Armenian"/>
          <w:szCs w:val="22"/>
          <w:lang w:val="af-ZA" w:eastAsia="en-US"/>
        </w:rPr>
        <w:t xml:space="preserve"> </w:t>
      </w:r>
      <w:r w:rsidRPr="00A656D1">
        <w:rPr>
          <w:rFonts w:cs="Times Armenian"/>
          <w:szCs w:val="22"/>
          <w:lang w:val="af-ZA" w:eastAsia="en-US"/>
        </w:rPr>
        <w:t xml:space="preserve">հաշվառման նոր ավտոմատացված ու ամբողջական համակարգի սպասարկում» </w:t>
      </w:r>
      <w:r w:rsidRPr="00A656D1">
        <w:rPr>
          <w:rFonts w:cs="Times Armenian"/>
          <w:b w:val="0"/>
          <w:szCs w:val="22"/>
          <w:lang w:val="af-ZA" w:eastAsia="en-US"/>
        </w:rPr>
        <w:t>միջոցառման համար Նախագծով նախատեսվում է հատկացնել 3.6 մլն դրամ՝ ՀՀ 2018 թվականի պետա</w:t>
      </w:r>
      <w:r w:rsidRPr="00A656D1">
        <w:rPr>
          <w:rFonts w:cs="Times Armenian"/>
          <w:b w:val="0"/>
          <w:szCs w:val="22"/>
          <w:lang w:val="af-ZA" w:eastAsia="en-US"/>
        </w:rPr>
        <w:softHyphen/>
        <w:t>կան բյուջեով հաստատված 27.1 մլն դրամի դիմաց կամ 23.5 մլն դրամով պակաս, որը պայմանավորված է 2019թ. ընթացքում միայն էլեկտրոնային համակարգի պահպանման ծախսերի նախատեսմամբ:</w:t>
      </w:r>
    </w:p>
    <w:p w14:paraId="3F3F8EF5" w14:textId="77777777" w:rsidR="00A656D1" w:rsidRPr="00A656D1" w:rsidRDefault="00A656D1" w:rsidP="00A656D1">
      <w:pPr>
        <w:tabs>
          <w:tab w:val="left" w:pos="851"/>
        </w:tabs>
        <w:spacing w:before="0"/>
        <w:contextualSpacing w:val="0"/>
        <w:rPr>
          <w:rFonts w:cs="Times Armenian"/>
          <w:b w:val="0"/>
          <w:szCs w:val="22"/>
          <w:lang w:val="af-ZA" w:eastAsia="en-US"/>
        </w:rPr>
      </w:pPr>
      <w:r w:rsidRPr="00A656D1">
        <w:rPr>
          <w:rFonts w:cs="Times Armenian"/>
          <w:b w:val="0"/>
          <w:szCs w:val="22"/>
          <w:lang w:val="af-ZA" w:eastAsia="en-US"/>
        </w:rPr>
        <w:t>Ծրագրի իրականացման նպատակն է պետական գույքի բազմաբնույթ բնութագրիչներ պարունակող հաշվառման նոր համակարգի ստեղծումը, դրանում պարունակվող տեղեկատվության տարաբնույթ վերլուծություններ կատարելու հնարավորությամբ, ինչը կնպաստի պետական գույքի շրջանառության թափանցիկությանը, արդյունավետ կառավարմանը</w:t>
      </w:r>
    </w:p>
    <w:p w14:paraId="045C177D" w14:textId="77777777" w:rsidR="00A656D1" w:rsidRPr="00A656D1" w:rsidRDefault="00A656D1" w:rsidP="00A656D1">
      <w:pPr>
        <w:tabs>
          <w:tab w:val="left" w:pos="851"/>
        </w:tabs>
        <w:spacing w:before="0"/>
        <w:contextualSpacing w:val="0"/>
        <w:rPr>
          <w:rFonts w:cs="Times Armenian"/>
          <w:b w:val="0"/>
          <w:szCs w:val="22"/>
          <w:lang w:val="af-ZA" w:eastAsia="en-US"/>
        </w:rPr>
      </w:pPr>
      <w:r w:rsidRPr="00A656D1">
        <w:rPr>
          <w:rFonts w:cs="Times Armenian"/>
          <w:szCs w:val="22"/>
          <w:lang w:val="af-ZA" w:eastAsia="en-US"/>
        </w:rPr>
        <w:t>1.5 «Կառավարական N 2 շենքում տեղակայված սարքերի և սարքավորումների հետերաշխիքային սպասարկում»</w:t>
      </w:r>
      <w:r w:rsidRPr="00A656D1">
        <w:rPr>
          <w:rFonts w:cs="Times Armenian"/>
          <w:b w:val="0"/>
          <w:szCs w:val="22"/>
          <w:lang w:val="af-ZA" w:eastAsia="en-US"/>
        </w:rPr>
        <w:t xml:space="preserve"> միջոցառման համար Նախագծով նախատեսվում է հատկացնել 15.0 մլն դրամ` ՀՀ 2018 թվականի պետա</w:t>
      </w:r>
      <w:r w:rsidRPr="00A656D1">
        <w:rPr>
          <w:rFonts w:cs="Times Armenian"/>
          <w:b w:val="0"/>
          <w:szCs w:val="22"/>
          <w:lang w:val="af-ZA" w:eastAsia="en-US"/>
        </w:rPr>
        <w:softHyphen/>
        <w:t>կան բյուջեով հաստատված գումարի չափով:</w:t>
      </w:r>
    </w:p>
    <w:p w14:paraId="5BFDB8A7" w14:textId="77777777" w:rsidR="00A656D1" w:rsidRPr="00A656D1" w:rsidRDefault="00A656D1" w:rsidP="00A656D1">
      <w:pPr>
        <w:spacing w:before="0"/>
        <w:ind w:firstLine="540"/>
        <w:contextualSpacing w:val="0"/>
        <w:rPr>
          <w:b w:val="0"/>
          <w:szCs w:val="22"/>
          <w:lang w:val="en-US" w:eastAsia="en-US"/>
        </w:rPr>
      </w:pPr>
      <w:r w:rsidRPr="00A656D1">
        <w:rPr>
          <w:b w:val="0"/>
          <w:szCs w:val="22"/>
          <w:lang w:val="en-US" w:eastAsia="en-US"/>
        </w:rPr>
        <w:t>Միջոցառման իրականացման նպատակն է ապահովել կառավարական N 2 շենքի թվով տաս վերելակների, օդորակման և օդափոխության համակարգերի, հաստիքային և վթարային էլեկտրասնուցման համակարգերի, ներքին ու արտաքին լուսավորության համակարգերի, ջրամատակարարման ու կոյուղու համակարգի, հակահրդեհային անվտանգության ու ծխահեռացման համակարգի, անվտանգության և տեսահսկման համակարգի, հեռախոսային կապի և ինտերնետի ներքին ցանցերի, հետերաշխիքային սպասարկումը:</w:t>
      </w:r>
    </w:p>
    <w:p w14:paraId="2FA1B8E2" w14:textId="7F252474" w:rsidR="00A656D1" w:rsidRDefault="00A656D1" w:rsidP="00574DD5">
      <w:pPr>
        <w:spacing w:before="0"/>
        <w:ind w:firstLine="547"/>
        <w:contextualSpacing w:val="0"/>
        <w:rPr>
          <w:b w:val="0"/>
          <w:szCs w:val="22"/>
          <w:lang w:val="fr-FR" w:eastAsia="en-US"/>
        </w:rPr>
      </w:pPr>
      <w:r w:rsidRPr="00A656D1">
        <w:rPr>
          <w:b w:val="0"/>
          <w:szCs w:val="22"/>
          <w:lang w:val="en-US" w:eastAsia="en-US"/>
        </w:rPr>
        <w:t>Այս</w:t>
      </w:r>
      <w:r w:rsidRPr="00A656D1">
        <w:rPr>
          <w:b w:val="0"/>
          <w:szCs w:val="22"/>
          <w:lang w:val="fr-FR" w:eastAsia="en-US"/>
        </w:rPr>
        <w:t xml:space="preserve"> </w:t>
      </w:r>
      <w:r w:rsidRPr="00A656D1">
        <w:rPr>
          <w:b w:val="0"/>
          <w:szCs w:val="22"/>
          <w:lang w:val="en-US" w:eastAsia="en-US"/>
        </w:rPr>
        <w:t>ոլորտում</w:t>
      </w:r>
      <w:r w:rsidRPr="00A656D1">
        <w:rPr>
          <w:b w:val="0"/>
          <w:szCs w:val="22"/>
          <w:lang w:val="fr-FR" w:eastAsia="en-US"/>
        </w:rPr>
        <w:t xml:space="preserve"> </w:t>
      </w:r>
      <w:r w:rsidRPr="00A656D1">
        <w:rPr>
          <w:b w:val="0"/>
          <w:szCs w:val="22"/>
          <w:lang w:val="en-US" w:eastAsia="en-US"/>
        </w:rPr>
        <w:t>Նախագծով</w:t>
      </w:r>
      <w:r w:rsidRPr="00A656D1">
        <w:rPr>
          <w:b w:val="0"/>
          <w:szCs w:val="22"/>
          <w:lang w:val="fr-FR" w:eastAsia="en-US"/>
        </w:rPr>
        <w:t xml:space="preserve"> </w:t>
      </w:r>
      <w:r w:rsidRPr="00A656D1">
        <w:rPr>
          <w:b w:val="0"/>
          <w:szCs w:val="22"/>
          <w:lang w:val="en-US" w:eastAsia="en-US"/>
        </w:rPr>
        <w:t>նախատեսված</w:t>
      </w:r>
      <w:r w:rsidRPr="00A656D1">
        <w:rPr>
          <w:b w:val="0"/>
          <w:szCs w:val="22"/>
          <w:lang w:val="fr-FR" w:eastAsia="en-US"/>
        </w:rPr>
        <w:t xml:space="preserve"> </w:t>
      </w:r>
      <w:r w:rsidRPr="00A656D1">
        <w:rPr>
          <w:b w:val="0"/>
          <w:szCs w:val="22"/>
          <w:lang w:val="en-US" w:eastAsia="en-US"/>
        </w:rPr>
        <w:t>ծախսերի</w:t>
      </w:r>
      <w:r w:rsidRPr="00A656D1">
        <w:rPr>
          <w:b w:val="0"/>
          <w:szCs w:val="22"/>
          <w:lang w:val="fr-FR" w:eastAsia="en-US"/>
        </w:rPr>
        <w:t xml:space="preserve"> </w:t>
      </w:r>
      <w:r w:rsidRPr="00A656D1">
        <w:rPr>
          <w:b w:val="0"/>
          <w:szCs w:val="22"/>
          <w:lang w:val="en-US" w:eastAsia="en-US"/>
        </w:rPr>
        <w:t>համեմատությունը</w:t>
      </w:r>
      <w:r w:rsidRPr="00A656D1">
        <w:rPr>
          <w:b w:val="0"/>
          <w:szCs w:val="22"/>
          <w:lang w:val="fr-FR" w:eastAsia="en-US"/>
        </w:rPr>
        <w:t xml:space="preserve"> ՀՀ 2017 </w:t>
      </w:r>
      <w:r w:rsidRPr="00A656D1">
        <w:rPr>
          <w:b w:val="0"/>
          <w:szCs w:val="22"/>
          <w:lang w:val="en-US" w:eastAsia="en-US"/>
        </w:rPr>
        <w:t>թվականի</w:t>
      </w:r>
      <w:r w:rsidRPr="00A656D1">
        <w:rPr>
          <w:b w:val="0"/>
          <w:szCs w:val="22"/>
          <w:lang w:val="fr-FR" w:eastAsia="en-US"/>
        </w:rPr>
        <w:t xml:space="preserve"> </w:t>
      </w:r>
      <w:r w:rsidRPr="00A656D1">
        <w:rPr>
          <w:b w:val="0"/>
          <w:szCs w:val="22"/>
          <w:lang w:val="en-US" w:eastAsia="en-US"/>
        </w:rPr>
        <w:t>բյուջետային</w:t>
      </w:r>
      <w:r w:rsidRPr="00A656D1">
        <w:rPr>
          <w:b w:val="0"/>
          <w:szCs w:val="22"/>
          <w:lang w:val="fr-FR" w:eastAsia="en-US"/>
        </w:rPr>
        <w:t xml:space="preserve"> </w:t>
      </w:r>
      <w:r w:rsidRPr="00A656D1">
        <w:rPr>
          <w:b w:val="0"/>
          <w:szCs w:val="22"/>
          <w:lang w:val="en-US" w:eastAsia="en-US"/>
        </w:rPr>
        <w:t>տարվա</w:t>
      </w:r>
      <w:r w:rsidRPr="00A656D1">
        <w:rPr>
          <w:b w:val="0"/>
          <w:szCs w:val="22"/>
          <w:lang w:val="fr-FR" w:eastAsia="en-US"/>
        </w:rPr>
        <w:t xml:space="preserve"> </w:t>
      </w:r>
      <w:r w:rsidRPr="00A656D1">
        <w:rPr>
          <w:b w:val="0"/>
          <w:szCs w:val="22"/>
          <w:lang w:val="en-US" w:eastAsia="en-US"/>
        </w:rPr>
        <w:t>փաստացի</w:t>
      </w:r>
      <w:r w:rsidRPr="00A656D1">
        <w:rPr>
          <w:b w:val="0"/>
          <w:szCs w:val="22"/>
          <w:lang w:val="fr-FR" w:eastAsia="en-US"/>
        </w:rPr>
        <w:t xml:space="preserve">, </w:t>
      </w:r>
      <w:r w:rsidRPr="00A656D1">
        <w:rPr>
          <w:b w:val="0"/>
          <w:szCs w:val="22"/>
          <w:lang w:val="en-US" w:eastAsia="en-US"/>
        </w:rPr>
        <w:t>ինչպես</w:t>
      </w:r>
      <w:r w:rsidRPr="00A656D1">
        <w:rPr>
          <w:b w:val="0"/>
          <w:szCs w:val="22"/>
          <w:lang w:val="fr-FR" w:eastAsia="en-US"/>
        </w:rPr>
        <w:t xml:space="preserve"> նա</w:t>
      </w:r>
      <w:r w:rsidRPr="00A656D1">
        <w:rPr>
          <w:b w:val="0"/>
          <w:szCs w:val="22"/>
          <w:lang w:val="en-US" w:eastAsia="en-US"/>
        </w:rPr>
        <w:t>և</w:t>
      </w:r>
      <w:r w:rsidRPr="00A656D1">
        <w:rPr>
          <w:b w:val="0"/>
          <w:szCs w:val="22"/>
          <w:lang w:val="fr-FR" w:eastAsia="en-US"/>
        </w:rPr>
        <w:t xml:space="preserve"> ՀՀ 2018 </w:t>
      </w:r>
      <w:r w:rsidRPr="00A656D1">
        <w:rPr>
          <w:b w:val="0"/>
          <w:szCs w:val="22"/>
          <w:lang w:val="en-US" w:eastAsia="en-US"/>
        </w:rPr>
        <w:t>թվականի</w:t>
      </w:r>
      <w:r w:rsidRPr="00A656D1">
        <w:rPr>
          <w:b w:val="0"/>
          <w:szCs w:val="22"/>
          <w:lang w:val="fr-FR" w:eastAsia="en-US"/>
        </w:rPr>
        <w:t xml:space="preserve"> </w:t>
      </w:r>
      <w:r w:rsidRPr="00A656D1">
        <w:rPr>
          <w:b w:val="0"/>
          <w:szCs w:val="22"/>
          <w:lang w:val="en-US" w:eastAsia="en-US"/>
        </w:rPr>
        <w:t>հաստատված</w:t>
      </w:r>
      <w:r w:rsidRPr="00A656D1">
        <w:rPr>
          <w:b w:val="0"/>
          <w:szCs w:val="22"/>
          <w:lang w:val="fr-FR" w:eastAsia="en-US"/>
        </w:rPr>
        <w:t xml:space="preserve"> </w:t>
      </w:r>
      <w:r w:rsidRPr="00A656D1">
        <w:rPr>
          <w:b w:val="0"/>
          <w:szCs w:val="22"/>
          <w:lang w:val="en-US" w:eastAsia="en-US"/>
        </w:rPr>
        <w:t>պետական</w:t>
      </w:r>
      <w:r w:rsidRPr="00A656D1">
        <w:rPr>
          <w:b w:val="0"/>
          <w:szCs w:val="22"/>
          <w:lang w:val="fr-FR" w:eastAsia="en-US"/>
        </w:rPr>
        <w:t xml:space="preserve"> </w:t>
      </w:r>
      <w:r w:rsidRPr="00A656D1">
        <w:rPr>
          <w:b w:val="0"/>
          <w:szCs w:val="22"/>
          <w:lang w:val="en-US" w:eastAsia="en-US"/>
        </w:rPr>
        <w:t>բյուջեի</w:t>
      </w:r>
      <w:r w:rsidRPr="00A656D1">
        <w:rPr>
          <w:b w:val="0"/>
          <w:szCs w:val="22"/>
          <w:lang w:val="fr-FR" w:eastAsia="en-US"/>
        </w:rPr>
        <w:t xml:space="preserve"> </w:t>
      </w:r>
      <w:r w:rsidRPr="00A656D1">
        <w:rPr>
          <w:b w:val="0"/>
          <w:szCs w:val="22"/>
          <w:lang w:val="en-US" w:eastAsia="en-US"/>
        </w:rPr>
        <w:t>համապատասխան</w:t>
      </w:r>
      <w:r w:rsidRPr="00A656D1">
        <w:rPr>
          <w:b w:val="0"/>
          <w:szCs w:val="22"/>
          <w:lang w:val="fr-FR" w:eastAsia="en-US"/>
        </w:rPr>
        <w:t xml:space="preserve"> </w:t>
      </w:r>
      <w:r w:rsidRPr="00A656D1">
        <w:rPr>
          <w:b w:val="0"/>
          <w:szCs w:val="22"/>
          <w:lang w:val="en-US" w:eastAsia="en-US"/>
        </w:rPr>
        <w:t>ցուցանիշների</w:t>
      </w:r>
      <w:r w:rsidRPr="00A656D1">
        <w:rPr>
          <w:b w:val="0"/>
          <w:szCs w:val="22"/>
          <w:lang w:val="fr-FR" w:eastAsia="en-US"/>
        </w:rPr>
        <w:t xml:space="preserve"> </w:t>
      </w:r>
      <w:r w:rsidRPr="00A656D1">
        <w:rPr>
          <w:b w:val="0"/>
          <w:szCs w:val="22"/>
          <w:lang w:val="en-US" w:eastAsia="en-US"/>
        </w:rPr>
        <w:t>հետ</w:t>
      </w:r>
      <w:r w:rsidRPr="00A656D1">
        <w:rPr>
          <w:b w:val="0"/>
          <w:szCs w:val="22"/>
          <w:lang w:val="fr-FR" w:eastAsia="en-US"/>
        </w:rPr>
        <w:t xml:space="preserve"> </w:t>
      </w:r>
      <w:r w:rsidRPr="00A656D1">
        <w:rPr>
          <w:b w:val="0"/>
          <w:szCs w:val="22"/>
          <w:lang w:val="en-US" w:eastAsia="en-US"/>
        </w:rPr>
        <w:t>արտացոլված</w:t>
      </w:r>
      <w:r w:rsidRPr="00A656D1">
        <w:rPr>
          <w:b w:val="0"/>
          <w:szCs w:val="22"/>
          <w:lang w:val="fr-FR" w:eastAsia="en-US"/>
        </w:rPr>
        <w:t xml:space="preserve"> </w:t>
      </w:r>
      <w:r w:rsidRPr="00A656D1">
        <w:rPr>
          <w:b w:val="0"/>
          <w:szCs w:val="22"/>
          <w:lang w:val="en-US" w:eastAsia="en-US"/>
        </w:rPr>
        <w:t>է</w:t>
      </w:r>
      <w:r w:rsidRPr="00A656D1">
        <w:rPr>
          <w:b w:val="0"/>
          <w:szCs w:val="22"/>
          <w:lang w:val="fr-FR" w:eastAsia="en-US"/>
        </w:rPr>
        <w:t xml:space="preserve"> </w:t>
      </w:r>
      <w:r w:rsidRPr="00A656D1">
        <w:rPr>
          <w:b w:val="0"/>
          <w:szCs w:val="22"/>
          <w:lang w:val="en-US" w:eastAsia="en-US"/>
        </w:rPr>
        <w:t>սույն</w:t>
      </w:r>
      <w:r w:rsidRPr="00A656D1">
        <w:rPr>
          <w:b w:val="0"/>
          <w:szCs w:val="22"/>
          <w:lang w:val="fr-FR" w:eastAsia="en-US"/>
        </w:rPr>
        <w:t xml:space="preserve"> </w:t>
      </w:r>
      <w:r w:rsidRPr="00A656D1">
        <w:rPr>
          <w:b w:val="0"/>
          <w:szCs w:val="22"/>
          <w:lang w:val="en-US" w:eastAsia="en-US"/>
        </w:rPr>
        <w:t>բացատրագրի</w:t>
      </w:r>
      <w:r w:rsidRPr="00A656D1">
        <w:rPr>
          <w:b w:val="0"/>
          <w:szCs w:val="22"/>
          <w:lang w:val="fr-FR" w:eastAsia="en-US"/>
        </w:rPr>
        <w:t xml:space="preserve"> N 3 </w:t>
      </w:r>
      <w:r w:rsidRPr="00A656D1">
        <w:rPr>
          <w:b w:val="0"/>
          <w:szCs w:val="22"/>
          <w:lang w:val="en-US" w:eastAsia="en-US"/>
        </w:rPr>
        <w:t>աղյուսակում</w:t>
      </w:r>
      <w:r w:rsidRPr="00A656D1">
        <w:rPr>
          <w:b w:val="0"/>
          <w:szCs w:val="22"/>
          <w:lang w:val="fr-FR" w:eastAsia="en-US"/>
        </w:rPr>
        <w:t>:</w:t>
      </w:r>
    </w:p>
    <w:p w14:paraId="4EF4827B" w14:textId="77777777" w:rsidR="00574DD5" w:rsidRPr="00A656D1" w:rsidRDefault="00574DD5" w:rsidP="00574DD5">
      <w:pPr>
        <w:spacing w:before="0"/>
        <w:ind w:firstLine="547"/>
        <w:contextualSpacing w:val="0"/>
        <w:rPr>
          <w:b w:val="0"/>
          <w:szCs w:val="22"/>
          <w:lang w:val="fr-FR" w:eastAsia="en-US"/>
        </w:rPr>
      </w:pPr>
    </w:p>
    <w:p w14:paraId="2AFFE634" w14:textId="5F6A5F4F" w:rsidR="00060470" w:rsidRPr="00DB1FB2" w:rsidRDefault="004D4C68" w:rsidP="00574DD5">
      <w:pPr>
        <w:pStyle w:val="Heading3"/>
        <w:spacing w:before="120"/>
        <w:rPr>
          <w:lang w:val="af-ZA"/>
        </w:rPr>
      </w:pPr>
      <w:bookmarkStart w:id="152" w:name="_Toc526178724"/>
      <w:r>
        <w:t>ՀՀ</w:t>
      </w:r>
      <w:r w:rsidRPr="00AD172E">
        <w:rPr>
          <w:lang w:val="af-ZA"/>
        </w:rPr>
        <w:t xml:space="preserve"> </w:t>
      </w:r>
      <w:r w:rsidRPr="004D4C68">
        <w:t>արտակարգ</w:t>
      </w:r>
      <w:r w:rsidRPr="00AD172E">
        <w:rPr>
          <w:lang w:val="af-ZA"/>
        </w:rPr>
        <w:t xml:space="preserve"> </w:t>
      </w:r>
      <w:r w:rsidRPr="004D4C68">
        <w:t>իրավիճակների</w:t>
      </w:r>
      <w:r w:rsidRPr="00AD172E">
        <w:rPr>
          <w:lang w:val="af-ZA"/>
        </w:rPr>
        <w:t xml:space="preserve"> </w:t>
      </w:r>
      <w:r w:rsidR="008C00B8">
        <w:t>նախարարությ</w:t>
      </w:r>
      <w:r w:rsidR="008C00B8">
        <w:rPr>
          <w:lang w:val="en-US"/>
        </w:rPr>
        <w:t>ու</w:t>
      </w:r>
      <w:r w:rsidRPr="004D4C68">
        <w:t>ն</w:t>
      </w:r>
      <w:bookmarkEnd w:id="152"/>
    </w:p>
    <w:p w14:paraId="01685D27" w14:textId="1EB88977" w:rsidR="00AB7ADF" w:rsidRPr="00AB7ADF" w:rsidRDefault="00AB7ADF" w:rsidP="00AB7ADF">
      <w:pPr>
        <w:pStyle w:val="BodyTextIndent"/>
        <w:tabs>
          <w:tab w:val="left" w:pos="851"/>
        </w:tabs>
        <w:ind w:firstLine="567"/>
        <w:rPr>
          <w:rFonts w:ascii="GHEA Grapalat" w:hAnsi="GHEA Grapalat" w:cs="Times Armenian"/>
          <w:b w:val="0"/>
          <w:iCs/>
          <w:color w:val="000000"/>
          <w:szCs w:val="22"/>
          <w:lang w:val="af-ZA"/>
        </w:rPr>
      </w:pPr>
      <w:r w:rsidRPr="00AB7ADF">
        <w:rPr>
          <w:rFonts w:ascii="GHEA Grapalat" w:hAnsi="GHEA Grapalat" w:cs="Sylfaen"/>
          <w:b w:val="0"/>
          <w:color w:val="000000"/>
          <w:szCs w:val="22"/>
          <w:lang w:val="fr-FR"/>
        </w:rPr>
        <w:t xml:space="preserve">ՀՀ արտակարգ իրավիճակների նախարարության </w:t>
      </w:r>
      <w:r w:rsidRPr="00AB7ADF">
        <w:rPr>
          <w:rFonts w:ascii="GHEA Grapalat" w:hAnsi="GHEA Grapalat" w:cs="Sylfaen"/>
          <w:b w:val="0"/>
          <w:szCs w:val="22"/>
          <w:lang w:val="fr-FR"/>
        </w:rPr>
        <w:t xml:space="preserve">գծով 2019 թվականի </w:t>
      </w:r>
      <w:r w:rsidRPr="00AB7ADF">
        <w:rPr>
          <w:rFonts w:ascii="GHEA Grapalat" w:hAnsi="GHEA Grapalat"/>
          <w:b w:val="0"/>
          <w:szCs w:val="22"/>
        </w:rPr>
        <w:t>Ն</w:t>
      </w:r>
      <w:r w:rsidRPr="00AB7ADF">
        <w:rPr>
          <w:rFonts w:ascii="GHEA Grapalat" w:hAnsi="GHEA Grapalat"/>
          <w:b w:val="0"/>
          <w:szCs w:val="22"/>
          <w:lang w:val="hy-AM"/>
        </w:rPr>
        <w:t>ախագծով</w:t>
      </w:r>
      <w:r w:rsidRPr="00AB7ADF">
        <w:rPr>
          <w:rFonts w:ascii="GHEA Grapalat" w:hAnsi="GHEA Grapalat" w:cs="Sylfaen"/>
          <w:b w:val="0"/>
          <w:szCs w:val="22"/>
          <w:lang w:val="af-ZA"/>
        </w:rPr>
        <w:t xml:space="preserve"> </w:t>
      </w:r>
      <w:r w:rsidR="00726895" w:rsidRPr="00726895">
        <w:rPr>
          <w:rFonts w:ascii="GHEA Grapalat" w:hAnsi="GHEA Grapalat" w:cs="Sylfaen"/>
          <w:b w:val="0"/>
          <w:color w:val="000000"/>
          <w:szCs w:val="22"/>
          <w:lang w:val="fr-FR"/>
        </w:rPr>
        <w:t xml:space="preserve">(առանց կառավարման ապարատի պահպանման ծախսերի) </w:t>
      </w:r>
      <w:r w:rsidRPr="00726895">
        <w:rPr>
          <w:rFonts w:ascii="GHEA Grapalat" w:hAnsi="GHEA Grapalat" w:cs="Sylfaen"/>
          <w:b w:val="0"/>
          <w:color w:val="000000"/>
          <w:szCs w:val="22"/>
          <w:lang w:val="fr-FR"/>
        </w:rPr>
        <w:t>նախատեսվում</w:t>
      </w:r>
      <w:r w:rsidRPr="00AB7ADF">
        <w:rPr>
          <w:rFonts w:ascii="GHEA Grapalat" w:hAnsi="GHEA Grapalat" w:cs="Times Armenian"/>
          <w:b w:val="0"/>
          <w:szCs w:val="22"/>
          <w:lang w:val="af-ZA"/>
        </w:rPr>
        <w:t xml:space="preserve"> </w:t>
      </w:r>
      <w:r w:rsidRPr="00AB7ADF">
        <w:rPr>
          <w:rFonts w:ascii="GHEA Grapalat" w:hAnsi="GHEA Grapalat" w:cs="Sylfaen"/>
          <w:b w:val="0"/>
          <w:szCs w:val="22"/>
          <w:lang w:val="af-ZA"/>
        </w:rPr>
        <w:t>է</w:t>
      </w:r>
      <w:r w:rsidRPr="00AB7ADF">
        <w:rPr>
          <w:rFonts w:ascii="GHEA Grapalat" w:hAnsi="GHEA Grapalat" w:cs="Times Armenian"/>
          <w:b w:val="0"/>
          <w:szCs w:val="22"/>
          <w:lang w:val="af-ZA"/>
        </w:rPr>
        <w:t xml:space="preserve"> հատկացնել 10,</w:t>
      </w:r>
      <w:r w:rsidR="00726895">
        <w:rPr>
          <w:rFonts w:ascii="GHEA Grapalat" w:hAnsi="GHEA Grapalat" w:cs="Times Armenian"/>
          <w:b w:val="0"/>
          <w:szCs w:val="22"/>
          <w:lang w:val="af-ZA"/>
        </w:rPr>
        <w:t>017</w:t>
      </w:r>
      <w:r w:rsidRPr="00AB7ADF">
        <w:rPr>
          <w:rFonts w:ascii="GHEA Grapalat" w:hAnsi="GHEA Grapalat" w:cs="Times Armenian"/>
          <w:b w:val="0"/>
          <w:szCs w:val="22"/>
          <w:lang w:val="af-ZA"/>
        </w:rPr>
        <w:t>.5 մլն դրամ՝ ՀՀ 2018 թվականի պետական</w:t>
      </w:r>
      <w:r w:rsidRPr="00AB7ADF">
        <w:rPr>
          <w:rFonts w:ascii="GHEA Grapalat" w:hAnsi="GHEA Grapalat" w:cs="Sylfaen"/>
          <w:b w:val="0"/>
          <w:szCs w:val="22"/>
          <w:lang w:val="af-ZA"/>
        </w:rPr>
        <w:t xml:space="preserve"> բյուջեով հաստատված</w:t>
      </w:r>
      <w:r w:rsidRPr="00AB7ADF">
        <w:rPr>
          <w:rFonts w:ascii="GHEA Grapalat" w:hAnsi="GHEA Grapalat" w:cs="Sylfaen"/>
          <w:b w:val="0"/>
          <w:szCs w:val="22"/>
          <w:lang w:val="fr-FR"/>
        </w:rPr>
        <w:t xml:space="preserve"> </w:t>
      </w:r>
      <w:r w:rsidR="00726895">
        <w:rPr>
          <w:rFonts w:ascii="GHEA Grapalat" w:hAnsi="GHEA Grapalat" w:cs="Sylfaen"/>
          <w:b w:val="0"/>
          <w:szCs w:val="22"/>
          <w:lang w:val="fr-FR"/>
        </w:rPr>
        <w:t>9</w:t>
      </w:r>
      <w:r w:rsidRPr="00AB7ADF">
        <w:rPr>
          <w:rFonts w:ascii="GHEA Grapalat" w:hAnsi="GHEA Grapalat" w:cs="Sylfaen"/>
          <w:b w:val="0"/>
          <w:szCs w:val="22"/>
          <w:lang w:val="fr-FR"/>
        </w:rPr>
        <w:t>,</w:t>
      </w:r>
      <w:r w:rsidR="00726895">
        <w:rPr>
          <w:rFonts w:ascii="GHEA Grapalat" w:hAnsi="GHEA Grapalat" w:cs="Sylfaen"/>
          <w:b w:val="0"/>
          <w:szCs w:val="22"/>
          <w:lang w:val="fr-FR"/>
        </w:rPr>
        <w:t>711</w:t>
      </w:r>
      <w:r w:rsidRPr="00AB7ADF">
        <w:rPr>
          <w:rFonts w:ascii="GHEA Grapalat" w:hAnsi="GHEA Grapalat" w:cs="Sylfaen"/>
          <w:b w:val="0"/>
          <w:szCs w:val="22"/>
          <w:lang w:val="fr-FR"/>
        </w:rPr>
        <w:t>.</w:t>
      </w:r>
      <w:r w:rsidR="00726895">
        <w:rPr>
          <w:rFonts w:ascii="GHEA Grapalat" w:hAnsi="GHEA Grapalat" w:cs="Sylfaen"/>
          <w:b w:val="0"/>
          <w:szCs w:val="22"/>
          <w:lang w:val="fr-FR"/>
        </w:rPr>
        <w:t>3</w:t>
      </w:r>
      <w:r w:rsidRPr="00AB7ADF">
        <w:rPr>
          <w:rFonts w:ascii="GHEA Grapalat" w:hAnsi="GHEA Grapalat" w:cs="Sylfaen"/>
          <w:b w:val="0"/>
          <w:szCs w:val="22"/>
          <w:lang w:val="fr-FR"/>
        </w:rPr>
        <w:t xml:space="preserve"> </w:t>
      </w:r>
      <w:r w:rsidRPr="00AB7ADF">
        <w:rPr>
          <w:rFonts w:ascii="GHEA Grapalat" w:hAnsi="GHEA Grapalat" w:cs="Sylfaen"/>
          <w:b w:val="0"/>
          <w:szCs w:val="22"/>
          <w:lang w:val="ru-RU"/>
        </w:rPr>
        <w:t>մլն</w:t>
      </w:r>
      <w:r w:rsidRPr="00AB7ADF">
        <w:rPr>
          <w:rFonts w:ascii="GHEA Grapalat" w:hAnsi="GHEA Grapalat" w:cs="Sylfaen"/>
          <w:b w:val="0"/>
          <w:szCs w:val="22"/>
          <w:lang w:val="fr-FR"/>
        </w:rPr>
        <w:t xml:space="preserve"> </w:t>
      </w:r>
      <w:r w:rsidRPr="00AB7ADF">
        <w:rPr>
          <w:rFonts w:ascii="GHEA Grapalat" w:hAnsi="GHEA Grapalat" w:cs="Sylfaen"/>
          <w:b w:val="0"/>
          <w:szCs w:val="22"/>
          <w:lang w:val="ru-RU"/>
        </w:rPr>
        <w:t>դրամի</w:t>
      </w:r>
      <w:r w:rsidRPr="00AB7ADF">
        <w:rPr>
          <w:rFonts w:ascii="GHEA Grapalat" w:hAnsi="GHEA Grapalat" w:cs="Sylfaen"/>
          <w:b w:val="0"/>
          <w:szCs w:val="22"/>
          <w:lang w:val="fr-FR"/>
        </w:rPr>
        <w:t xml:space="preserve"> </w:t>
      </w:r>
      <w:r w:rsidRPr="00AB7ADF">
        <w:rPr>
          <w:rFonts w:ascii="GHEA Grapalat" w:hAnsi="GHEA Grapalat" w:cs="Sylfaen"/>
          <w:b w:val="0"/>
          <w:szCs w:val="22"/>
          <w:lang w:val="ru-RU"/>
        </w:rPr>
        <w:t>դիմաց</w:t>
      </w:r>
      <w:r w:rsidRPr="00AB7ADF">
        <w:rPr>
          <w:rFonts w:ascii="GHEA Grapalat" w:hAnsi="GHEA Grapalat" w:cs="Times Armenian"/>
          <w:b w:val="0"/>
          <w:iCs/>
          <w:color w:val="000000"/>
          <w:szCs w:val="22"/>
          <w:lang w:val="af-ZA"/>
        </w:rPr>
        <w:t>:</w:t>
      </w:r>
    </w:p>
    <w:p w14:paraId="1BCA5C10" w14:textId="77777777" w:rsidR="00AB7ADF" w:rsidRPr="00AB7ADF" w:rsidRDefault="00AB7ADF" w:rsidP="00AB7ADF">
      <w:pPr>
        <w:tabs>
          <w:tab w:val="left" w:pos="851"/>
        </w:tabs>
        <w:rPr>
          <w:rFonts w:cs="Sylfaen"/>
          <w:b w:val="0"/>
          <w:lang w:val="af-ZA"/>
        </w:rPr>
      </w:pPr>
      <w:r w:rsidRPr="00AB7ADF">
        <w:rPr>
          <w:rFonts w:cs="Sylfaen"/>
          <w:b w:val="0"/>
          <w:lang w:val="hy-AM"/>
        </w:rPr>
        <w:t>Հ</w:t>
      </w:r>
      <w:r w:rsidRPr="00AB7ADF">
        <w:rPr>
          <w:rFonts w:cs="Sylfaen"/>
          <w:b w:val="0"/>
          <w:lang w:val="af-ZA"/>
        </w:rPr>
        <w:t>ատկացվելիք միջոցներն ուղղվելու են հետևյալ ծրագրերի իրականացմանը.</w:t>
      </w:r>
    </w:p>
    <w:p w14:paraId="3D3AA2D0" w14:textId="287E5B0C" w:rsidR="00AB7ADF" w:rsidRPr="00AB7ADF" w:rsidRDefault="00AB7ADF" w:rsidP="00AB7ADF">
      <w:pPr>
        <w:numPr>
          <w:ilvl w:val="12"/>
          <w:numId w:val="0"/>
        </w:numPr>
        <w:tabs>
          <w:tab w:val="left" w:pos="851"/>
          <w:tab w:val="left" w:pos="9214"/>
        </w:tabs>
        <w:ind w:firstLine="540"/>
        <w:rPr>
          <w:rFonts w:cs="Sylfaen"/>
          <w:b w:val="0"/>
          <w:iCs/>
          <w:color w:val="000000"/>
          <w:lang w:val="af-ZA"/>
        </w:rPr>
      </w:pPr>
      <w:r w:rsidRPr="00AB7ADF">
        <w:rPr>
          <w:rFonts w:cs="Sylfaen"/>
          <w:b w:val="0"/>
          <w:color w:val="000000"/>
          <w:lang w:val="fr-FR"/>
        </w:rPr>
        <w:t>«Հ</w:t>
      </w:r>
      <w:r w:rsidRPr="00AB7ADF">
        <w:rPr>
          <w:b w:val="0"/>
          <w:color w:val="000000"/>
          <w:lang w:val="fr-FR"/>
        </w:rPr>
        <w:t xml:space="preserve">իդրոօդերևութաբանության </w:t>
      </w:r>
      <w:r w:rsidRPr="00AB7ADF">
        <w:rPr>
          <w:rFonts w:cs="Courier New"/>
          <w:b w:val="0"/>
          <w:color w:val="000000"/>
          <w:lang w:val="fr-FR"/>
        </w:rPr>
        <w:t>ծառայություններ</w:t>
      </w:r>
      <w:r w:rsidRPr="00AB7ADF">
        <w:rPr>
          <w:rFonts w:cs="Sylfaen"/>
          <w:b w:val="0"/>
          <w:lang w:val="fr-FR"/>
        </w:rPr>
        <w:t xml:space="preserve">» </w:t>
      </w:r>
      <w:r w:rsidRPr="00AB7ADF">
        <w:rPr>
          <w:rFonts w:cs="Times Armenian"/>
          <w:b w:val="0"/>
          <w:color w:val="000000"/>
          <w:lang w:val="fr-FR"/>
        </w:rPr>
        <w:t>ծ</w:t>
      </w:r>
      <w:r w:rsidRPr="00AB7ADF">
        <w:rPr>
          <w:rFonts w:cs="Sylfaen"/>
          <w:b w:val="0"/>
          <w:color w:val="000000"/>
          <w:lang w:val="fr-FR"/>
        </w:rPr>
        <w:t>րագրով նախատեսվում է</w:t>
      </w:r>
      <w:r w:rsidRPr="00AB7ADF">
        <w:rPr>
          <w:rFonts w:cs="Times Armenian"/>
          <w:b w:val="0"/>
          <w:color w:val="000000"/>
          <w:lang w:val="fr-FR"/>
        </w:rPr>
        <w:t xml:space="preserve"> </w:t>
      </w:r>
      <w:r w:rsidRPr="00AB7ADF">
        <w:rPr>
          <w:rFonts w:cs="Times Armenian"/>
          <w:b w:val="0"/>
          <w:lang w:val="af-ZA"/>
        </w:rPr>
        <w:t>«Հիդրոօդերևութա</w:t>
      </w:r>
      <w:r w:rsidR="00726895">
        <w:rPr>
          <w:rFonts w:cs="Times Armenian"/>
          <w:b w:val="0"/>
          <w:lang w:val="af-ZA"/>
        </w:rPr>
        <w:softHyphen/>
      </w:r>
      <w:r w:rsidRPr="00AB7ADF">
        <w:rPr>
          <w:rFonts w:cs="Times Armenian"/>
          <w:b w:val="0"/>
          <w:lang w:val="af-ZA"/>
        </w:rPr>
        <w:t>բանության ծառայություններ» միջոցառումը, որի համար Նախագծով նախատեսվում է հատկացնել</w:t>
      </w:r>
      <w:r w:rsidR="001E6978">
        <w:rPr>
          <w:rFonts w:cs="Times Armenian"/>
          <w:b w:val="0"/>
          <w:lang w:val="af-ZA"/>
        </w:rPr>
        <w:t xml:space="preserve"> </w:t>
      </w:r>
      <w:r w:rsidRPr="00AB7ADF">
        <w:rPr>
          <w:rFonts w:cs="Times Armenian"/>
          <w:b w:val="0"/>
          <w:lang w:val="af-ZA"/>
        </w:rPr>
        <w:t>1,284.8 մլն դրամ` ՀՀ 2018 թվականի պետական բյուջեով հաստատված 1070.7 մլն դրամի</w:t>
      </w:r>
      <w:r w:rsidRPr="00AB7ADF">
        <w:rPr>
          <w:rFonts w:cs="Sylfaen"/>
          <w:b w:val="0"/>
          <w:color w:val="000000"/>
          <w:lang w:val="fr-FR"/>
        </w:rPr>
        <w:t xml:space="preserve"> դիմաց,</w:t>
      </w:r>
      <w:r w:rsidRPr="00AB7ADF">
        <w:rPr>
          <w:rFonts w:cs="Sylfaen"/>
          <w:b w:val="0"/>
          <w:lang w:val="af-ZA"/>
        </w:rPr>
        <w:t xml:space="preserve"> կամ 214.1 մլն դրամով ավել, որը պայմանավորված է ավելացված արժեքի հարկի նախատեսմամբ</w:t>
      </w:r>
      <w:r w:rsidRPr="00AB7ADF">
        <w:rPr>
          <w:rFonts w:cs="Sylfaen"/>
          <w:b w:val="0"/>
          <w:color w:val="000000"/>
          <w:lang w:val="fr-FR"/>
        </w:rPr>
        <w:t>:</w:t>
      </w:r>
    </w:p>
    <w:p w14:paraId="0D84D21B" w14:textId="259CE66B" w:rsidR="00AB7ADF" w:rsidRPr="00AB7ADF" w:rsidRDefault="00AB7ADF" w:rsidP="00AB7ADF">
      <w:pPr>
        <w:rPr>
          <w:rFonts w:cs="Courier New"/>
          <w:b w:val="0"/>
          <w:color w:val="000000"/>
          <w:lang w:val="fr-FR"/>
        </w:rPr>
      </w:pPr>
      <w:r w:rsidRPr="00AB7ADF">
        <w:rPr>
          <w:rFonts w:cs="Sylfaen"/>
          <w:b w:val="0"/>
          <w:color w:val="000000"/>
          <w:lang w:val="fr-FR"/>
        </w:rPr>
        <w:t>Ծրագրի</w:t>
      </w:r>
      <w:r w:rsidRPr="00AB7ADF">
        <w:rPr>
          <w:rFonts w:cs="Times Armenian"/>
          <w:b w:val="0"/>
          <w:color w:val="000000"/>
          <w:lang w:val="fr-FR"/>
        </w:rPr>
        <w:t xml:space="preserve"> </w:t>
      </w:r>
      <w:r w:rsidRPr="00AB7ADF">
        <w:rPr>
          <w:rFonts w:cs="Sylfaen"/>
          <w:b w:val="0"/>
          <w:color w:val="000000"/>
          <w:lang w:val="fr-FR"/>
        </w:rPr>
        <w:t>նպատակն</w:t>
      </w:r>
      <w:r w:rsidRPr="00AB7ADF">
        <w:rPr>
          <w:rFonts w:cs="Times Armenian"/>
          <w:b w:val="0"/>
          <w:color w:val="000000"/>
          <w:lang w:val="fr-FR"/>
        </w:rPr>
        <w:t xml:space="preserve"> </w:t>
      </w:r>
      <w:r w:rsidRPr="00AB7ADF">
        <w:rPr>
          <w:rFonts w:cs="Sylfaen"/>
          <w:b w:val="0"/>
          <w:color w:val="000000"/>
          <w:lang w:val="fr-FR"/>
        </w:rPr>
        <w:t>է հանրապետության տարածքում պետական նշանակության</w:t>
      </w:r>
      <w:r w:rsidR="001E6978">
        <w:rPr>
          <w:rFonts w:cs="Sylfaen"/>
          <w:b w:val="0"/>
          <w:color w:val="000000"/>
          <w:lang w:val="fr-FR"/>
        </w:rPr>
        <w:t xml:space="preserve"> </w:t>
      </w:r>
      <w:r w:rsidRPr="00AB7ADF">
        <w:rPr>
          <w:rFonts w:cs="Sylfaen"/>
          <w:b w:val="0"/>
          <w:color w:val="000000"/>
          <w:lang w:val="fr-FR"/>
        </w:rPr>
        <w:t>հիդրոօդերևու</w:t>
      </w:r>
      <w:r w:rsidRPr="00AB7ADF">
        <w:rPr>
          <w:rFonts w:cs="Sylfaen"/>
          <w:b w:val="0"/>
          <w:color w:val="000000"/>
          <w:lang w:val="fr-FR"/>
        </w:rPr>
        <w:softHyphen/>
        <w:t>թաբանական աշխատանքների կատարում` մթնոլորտի և ջրոլորտի ուսումնա</w:t>
      </w:r>
      <w:r w:rsidRPr="00AB7ADF">
        <w:rPr>
          <w:rFonts w:cs="Sylfaen"/>
          <w:b w:val="0"/>
          <w:color w:val="000000"/>
          <w:lang w:val="fr-FR"/>
        </w:rPr>
        <w:softHyphen/>
        <w:t>սիրու</w:t>
      </w:r>
      <w:r w:rsidRPr="00AB7ADF">
        <w:rPr>
          <w:rFonts w:cs="Sylfaen"/>
          <w:b w:val="0"/>
          <w:color w:val="000000"/>
          <w:lang w:val="fr-FR"/>
        </w:rPr>
        <w:softHyphen/>
        <w:t>թյունների ձևով, հանրապետության տարածքում հիդրոօդերևութաբանական երևույթների,</w:t>
      </w:r>
      <w:r w:rsidR="001E6978">
        <w:rPr>
          <w:rFonts w:cs="Sylfaen"/>
          <w:b w:val="0"/>
          <w:color w:val="000000"/>
          <w:lang w:val="fr-FR"/>
        </w:rPr>
        <w:t xml:space="preserve"> </w:t>
      </w:r>
      <w:r w:rsidRPr="00AB7ADF">
        <w:rPr>
          <w:rFonts w:cs="Sylfaen"/>
          <w:b w:val="0"/>
          <w:color w:val="000000"/>
          <w:lang w:val="fr-FR"/>
        </w:rPr>
        <w:t>ջրա</w:t>
      </w:r>
      <w:r w:rsidRPr="00AB7ADF">
        <w:rPr>
          <w:rFonts w:cs="Sylfaen"/>
          <w:b w:val="0"/>
          <w:color w:val="000000"/>
          <w:lang w:val="fr-FR"/>
        </w:rPr>
        <w:softHyphen/>
        <w:t>յին օբյեկտների հիդրոլոգիական բնութագրերի ուսումնասիրության, ֆոնային ռադիոակ</w:t>
      </w:r>
      <w:r w:rsidRPr="00AB7ADF">
        <w:rPr>
          <w:rFonts w:cs="Sylfaen"/>
          <w:b w:val="0"/>
          <w:color w:val="000000"/>
          <w:lang w:val="fr-FR"/>
        </w:rPr>
        <w:softHyphen/>
        <w:t>տիվու</w:t>
      </w:r>
      <w:r w:rsidRPr="00AB7ADF">
        <w:rPr>
          <w:rFonts w:cs="Sylfaen"/>
          <w:b w:val="0"/>
          <w:color w:val="000000"/>
          <w:lang w:val="fr-FR"/>
        </w:rPr>
        <w:softHyphen/>
        <w:t>թյան վերաբերյալ դիտարկումների կատարման, այդ ոլորտների վերաբերյալ փաստացի և սպաս</w:t>
      </w:r>
      <w:r w:rsidRPr="00AB7ADF">
        <w:rPr>
          <w:rFonts w:cs="Sylfaen"/>
          <w:b w:val="0"/>
          <w:color w:val="000000"/>
          <w:lang w:val="fr-FR"/>
        </w:rPr>
        <w:softHyphen/>
        <w:t>վող փոփոխությունների, ինչպես նաև դրանց հնարավոր հետևանքների մասին անհրա</w:t>
      </w:r>
      <w:r w:rsidRPr="00AB7ADF">
        <w:rPr>
          <w:rFonts w:cs="Sylfaen"/>
          <w:b w:val="0"/>
          <w:color w:val="000000"/>
          <w:lang w:val="fr-FR"/>
        </w:rPr>
        <w:softHyphen/>
        <w:t>ժեշտ տեղե</w:t>
      </w:r>
      <w:r w:rsidRPr="00AB7ADF">
        <w:rPr>
          <w:rFonts w:cs="Sylfaen"/>
          <w:b w:val="0"/>
          <w:color w:val="000000"/>
          <w:lang w:val="fr-FR"/>
        </w:rPr>
        <w:softHyphen/>
        <w:t>կատվության ապահովումը</w:t>
      </w:r>
      <w:r w:rsidRPr="00AB7ADF">
        <w:rPr>
          <w:b w:val="0"/>
          <w:lang w:val="af-ZA"/>
        </w:rPr>
        <w:t xml:space="preserve"> </w:t>
      </w:r>
      <w:r w:rsidRPr="00AB7ADF">
        <w:rPr>
          <w:rFonts w:cs="Sylfaen"/>
          <w:b w:val="0"/>
        </w:rPr>
        <w:t>և</w:t>
      </w:r>
      <w:r w:rsidRPr="00AB7ADF">
        <w:rPr>
          <w:rFonts w:cs="Sylfaen"/>
          <w:b w:val="0"/>
          <w:lang w:val="af-ZA"/>
        </w:rPr>
        <w:t xml:space="preserve"> </w:t>
      </w:r>
      <w:r w:rsidRPr="00AB7ADF">
        <w:rPr>
          <w:rFonts w:cs="Sylfaen"/>
          <w:b w:val="0"/>
          <w:color w:val="000000"/>
          <w:lang w:val="fr-FR"/>
        </w:rPr>
        <w:t>մթնոլորտային երևույթների կառավարումը ու ռադիոլոկացիոն կայանների դիտարկումների իրականացումը:</w:t>
      </w:r>
    </w:p>
    <w:p w14:paraId="3B7D0B15" w14:textId="6835D892" w:rsidR="00AB7ADF" w:rsidRPr="00AB7ADF" w:rsidRDefault="00AB7ADF" w:rsidP="00AB7ADF">
      <w:pPr>
        <w:numPr>
          <w:ilvl w:val="12"/>
          <w:numId w:val="0"/>
        </w:numPr>
        <w:tabs>
          <w:tab w:val="left" w:pos="851"/>
          <w:tab w:val="left" w:pos="9214"/>
        </w:tabs>
        <w:ind w:firstLine="540"/>
        <w:rPr>
          <w:rFonts w:cs="Sylfaen"/>
          <w:b w:val="0"/>
          <w:iCs/>
          <w:color w:val="000000"/>
          <w:lang w:val="af-ZA"/>
        </w:rPr>
      </w:pPr>
      <w:r w:rsidRPr="00AB7ADF">
        <w:rPr>
          <w:rFonts w:cs="Sylfaen"/>
          <w:b w:val="0"/>
          <w:color w:val="000000"/>
          <w:lang w:val="fr-FR"/>
        </w:rPr>
        <w:t xml:space="preserve"> «Տեխնիկական</w:t>
      </w:r>
      <w:r w:rsidRPr="00AB7ADF">
        <w:rPr>
          <w:rFonts w:cs="Times Armenian"/>
          <w:b w:val="0"/>
          <w:color w:val="000000"/>
          <w:lang w:val="fr-FR"/>
        </w:rPr>
        <w:t xml:space="preserve"> </w:t>
      </w:r>
      <w:r w:rsidRPr="00AB7ADF">
        <w:rPr>
          <w:rFonts w:cs="Sylfaen"/>
          <w:b w:val="0"/>
          <w:color w:val="000000"/>
          <w:lang w:val="fr-FR"/>
        </w:rPr>
        <w:t>անվտանգության</w:t>
      </w:r>
      <w:r w:rsidRPr="00AB7ADF">
        <w:rPr>
          <w:rFonts w:cs="Times Armenian"/>
          <w:b w:val="0"/>
          <w:color w:val="000000"/>
          <w:lang w:val="fr-FR"/>
        </w:rPr>
        <w:t xml:space="preserve"> </w:t>
      </w:r>
      <w:r w:rsidRPr="00AB7ADF">
        <w:rPr>
          <w:rFonts w:cs="Sylfaen"/>
          <w:b w:val="0"/>
          <w:color w:val="000000"/>
          <w:lang w:val="fr-FR"/>
        </w:rPr>
        <w:t>կանոնակարգում</w:t>
      </w:r>
      <w:r w:rsidRPr="00AB7ADF">
        <w:rPr>
          <w:rFonts w:cs="Sylfaen"/>
          <w:b w:val="0"/>
          <w:lang w:val="fr-FR"/>
        </w:rPr>
        <w:t>»</w:t>
      </w:r>
      <w:r w:rsidR="001E6978">
        <w:rPr>
          <w:rFonts w:cs="Sylfaen"/>
          <w:b w:val="0"/>
          <w:lang w:val="fr-FR"/>
        </w:rPr>
        <w:t xml:space="preserve"> </w:t>
      </w:r>
      <w:r w:rsidRPr="00AB7ADF">
        <w:rPr>
          <w:rFonts w:cs="Times Armenian"/>
          <w:b w:val="0"/>
          <w:color w:val="000000"/>
          <w:lang w:val="fr-FR"/>
        </w:rPr>
        <w:t>ծ</w:t>
      </w:r>
      <w:r w:rsidRPr="00AB7ADF">
        <w:rPr>
          <w:rFonts w:cs="Sylfaen"/>
          <w:b w:val="0"/>
          <w:color w:val="000000"/>
          <w:lang w:val="fr-FR"/>
        </w:rPr>
        <w:t>րագրով նախատեսվում է</w:t>
      </w:r>
      <w:r w:rsidR="001E6978">
        <w:rPr>
          <w:rFonts w:cs="Times Armenian"/>
          <w:b w:val="0"/>
          <w:color w:val="000000"/>
          <w:lang w:val="fr-FR"/>
        </w:rPr>
        <w:t xml:space="preserve"> </w:t>
      </w:r>
      <w:r w:rsidRPr="00AB7ADF">
        <w:rPr>
          <w:rFonts w:cs="Sylfaen"/>
          <w:b w:val="0"/>
          <w:color w:val="000000"/>
          <w:lang w:val="fr-FR"/>
        </w:rPr>
        <w:t>«Տեխնիկական անվտանգության կանոնակարգման ծառայություններ» միջոցառումը, որի համար</w:t>
      </w:r>
      <w:r w:rsidRPr="00AB7ADF">
        <w:rPr>
          <w:rFonts w:cs="Times Armenian"/>
          <w:b w:val="0"/>
          <w:lang w:val="af-ZA"/>
        </w:rPr>
        <w:t xml:space="preserve"> Ն</w:t>
      </w:r>
      <w:r w:rsidRPr="00AB7ADF">
        <w:rPr>
          <w:b w:val="0"/>
        </w:rPr>
        <w:t>ախագծով</w:t>
      </w:r>
      <w:r w:rsidRPr="00AB7ADF">
        <w:rPr>
          <w:rFonts w:cs="Sylfaen"/>
          <w:b w:val="0"/>
          <w:lang w:val="af-ZA"/>
        </w:rPr>
        <w:t xml:space="preserve"> նախատեսվում</w:t>
      </w:r>
      <w:r w:rsidRPr="00AB7ADF">
        <w:rPr>
          <w:rFonts w:cs="Times Armenian"/>
          <w:b w:val="0"/>
          <w:lang w:val="af-ZA"/>
        </w:rPr>
        <w:t xml:space="preserve"> </w:t>
      </w:r>
      <w:r w:rsidRPr="00AB7ADF">
        <w:rPr>
          <w:rFonts w:cs="Sylfaen"/>
          <w:b w:val="0"/>
          <w:lang w:val="af-ZA"/>
        </w:rPr>
        <w:t>է</w:t>
      </w:r>
      <w:r w:rsidRPr="00AB7ADF">
        <w:rPr>
          <w:rFonts w:cs="Times Armenian"/>
          <w:b w:val="0"/>
          <w:lang w:val="af-ZA"/>
        </w:rPr>
        <w:t xml:space="preserve"> հատ</w:t>
      </w:r>
      <w:r w:rsidRPr="00AB7ADF">
        <w:rPr>
          <w:rFonts w:cs="Times Armenian"/>
          <w:b w:val="0"/>
          <w:lang w:val="af-ZA"/>
        </w:rPr>
        <w:softHyphen/>
        <w:t xml:space="preserve">կացնել 46.3 </w:t>
      </w:r>
      <w:r w:rsidRPr="00AB7ADF">
        <w:rPr>
          <w:rFonts w:cs="Sylfaen"/>
          <w:b w:val="0"/>
          <w:lang w:val="af-ZA"/>
        </w:rPr>
        <w:t>մլն</w:t>
      </w:r>
      <w:r w:rsidRPr="00AB7ADF">
        <w:rPr>
          <w:rFonts w:cs="Times Armenian"/>
          <w:b w:val="0"/>
          <w:lang w:val="af-ZA"/>
        </w:rPr>
        <w:t xml:space="preserve"> </w:t>
      </w:r>
      <w:r w:rsidRPr="00AB7ADF">
        <w:rPr>
          <w:rFonts w:cs="Sylfaen"/>
          <w:b w:val="0"/>
          <w:lang w:val="af-ZA"/>
        </w:rPr>
        <w:t xml:space="preserve">դրամ` </w:t>
      </w:r>
      <w:r w:rsidRPr="00AB7ADF">
        <w:rPr>
          <w:rFonts w:cs="Sylfaen"/>
          <w:b w:val="0"/>
          <w:color w:val="000000"/>
          <w:lang w:val="fr-FR"/>
        </w:rPr>
        <w:t xml:space="preserve">ՀՀ 2018 թվականի </w:t>
      </w:r>
      <w:r w:rsidRPr="00AB7ADF">
        <w:rPr>
          <w:rFonts w:cs="Sylfaen"/>
          <w:b w:val="0"/>
          <w:lang w:val="fr-FR"/>
        </w:rPr>
        <w:t xml:space="preserve">պետական բյուջեով հաստատված 38.6 մլն դրամի դիմաց, կամ </w:t>
      </w:r>
      <w:r w:rsidRPr="00AB7ADF">
        <w:rPr>
          <w:rFonts w:cs="Sylfaen"/>
          <w:b w:val="0"/>
          <w:lang w:val="af-ZA"/>
        </w:rPr>
        <w:t>9.7 մլն դրամով ավել, որը պայմանավորված է ավելացված արժեքի հարկի նախատեսմամբ</w:t>
      </w:r>
      <w:r w:rsidRPr="00AB7ADF">
        <w:rPr>
          <w:rFonts w:cs="Sylfaen"/>
          <w:b w:val="0"/>
          <w:color w:val="000000"/>
          <w:lang w:val="fr-FR"/>
        </w:rPr>
        <w:t>:</w:t>
      </w:r>
    </w:p>
    <w:p w14:paraId="471F0416" w14:textId="77777777" w:rsidR="00AB7ADF" w:rsidRPr="00AB7ADF" w:rsidRDefault="00AB7ADF" w:rsidP="00AB7ADF">
      <w:pPr>
        <w:ind w:firstLine="540"/>
        <w:rPr>
          <w:rFonts w:cs="Times Armenian"/>
          <w:b w:val="0"/>
          <w:color w:val="000000"/>
          <w:lang w:val="fr-FR"/>
        </w:rPr>
      </w:pPr>
      <w:r w:rsidRPr="00AB7ADF">
        <w:rPr>
          <w:rFonts w:cs="Sylfaen"/>
          <w:b w:val="0"/>
          <w:color w:val="000000"/>
          <w:lang w:val="fr-FR"/>
        </w:rPr>
        <w:t>Ծրագրի</w:t>
      </w:r>
      <w:r w:rsidRPr="00AB7ADF">
        <w:rPr>
          <w:rFonts w:cs="Times Armenian"/>
          <w:b w:val="0"/>
          <w:color w:val="000000"/>
          <w:lang w:val="fr-FR"/>
        </w:rPr>
        <w:t xml:space="preserve"> </w:t>
      </w:r>
      <w:r w:rsidRPr="00AB7ADF">
        <w:rPr>
          <w:rFonts w:cs="Sylfaen"/>
          <w:b w:val="0"/>
          <w:color w:val="000000"/>
          <w:lang w:val="fr-FR"/>
        </w:rPr>
        <w:t>նպատակն</w:t>
      </w:r>
      <w:r w:rsidRPr="00AB7ADF">
        <w:rPr>
          <w:rFonts w:cs="Times Armenian"/>
          <w:b w:val="0"/>
          <w:color w:val="000000"/>
          <w:lang w:val="fr-FR"/>
        </w:rPr>
        <w:t xml:space="preserve"> </w:t>
      </w:r>
      <w:r w:rsidRPr="00AB7ADF">
        <w:rPr>
          <w:rFonts w:cs="Sylfaen"/>
          <w:b w:val="0"/>
          <w:color w:val="000000"/>
          <w:lang w:val="fr-FR"/>
        </w:rPr>
        <w:t>է</w:t>
      </w:r>
      <w:r w:rsidRPr="00AB7ADF">
        <w:rPr>
          <w:rFonts w:cs="Times Armenian"/>
          <w:b w:val="0"/>
          <w:color w:val="000000"/>
          <w:lang w:val="fr-FR"/>
        </w:rPr>
        <w:t xml:space="preserve"> </w:t>
      </w:r>
      <w:r w:rsidRPr="00AB7ADF">
        <w:rPr>
          <w:rFonts w:cs="Sylfaen"/>
          <w:b w:val="0"/>
          <w:color w:val="000000"/>
          <w:lang w:val="fr-FR"/>
        </w:rPr>
        <w:t>Հայաստանի</w:t>
      </w:r>
      <w:r w:rsidRPr="00AB7ADF">
        <w:rPr>
          <w:rFonts w:cs="Times Armenian"/>
          <w:b w:val="0"/>
          <w:color w:val="000000"/>
          <w:lang w:val="fr-FR"/>
        </w:rPr>
        <w:t xml:space="preserve"> </w:t>
      </w:r>
      <w:r w:rsidRPr="00AB7ADF">
        <w:rPr>
          <w:rFonts w:cs="Sylfaen"/>
          <w:b w:val="0"/>
          <w:color w:val="000000"/>
          <w:lang w:val="fr-FR"/>
        </w:rPr>
        <w:t>Հանրապետության</w:t>
      </w:r>
      <w:r w:rsidRPr="00AB7ADF">
        <w:rPr>
          <w:rFonts w:cs="Times Armenian"/>
          <w:b w:val="0"/>
          <w:color w:val="000000"/>
          <w:lang w:val="fr-FR"/>
        </w:rPr>
        <w:t xml:space="preserve"> </w:t>
      </w:r>
      <w:r w:rsidRPr="00AB7ADF">
        <w:rPr>
          <w:rFonts w:cs="Sylfaen"/>
          <w:b w:val="0"/>
          <w:color w:val="000000"/>
          <w:lang w:val="fr-FR"/>
        </w:rPr>
        <w:t>տարածքում</w:t>
      </w:r>
      <w:r w:rsidRPr="00AB7ADF">
        <w:rPr>
          <w:rFonts w:cs="Times Armenian"/>
          <w:b w:val="0"/>
          <w:color w:val="000000"/>
          <w:lang w:val="fr-FR"/>
        </w:rPr>
        <w:t xml:space="preserve"> </w:t>
      </w:r>
      <w:r w:rsidRPr="00AB7ADF">
        <w:rPr>
          <w:rFonts w:cs="Sylfaen"/>
          <w:b w:val="0"/>
          <w:color w:val="000000"/>
          <w:lang w:val="fr-FR"/>
        </w:rPr>
        <w:t>տեխնածին</w:t>
      </w:r>
      <w:r w:rsidRPr="00AB7ADF">
        <w:rPr>
          <w:rFonts w:cs="Times Armenian"/>
          <w:b w:val="0"/>
          <w:color w:val="000000"/>
          <w:lang w:val="fr-FR"/>
        </w:rPr>
        <w:t xml:space="preserve"> </w:t>
      </w:r>
      <w:r w:rsidRPr="00AB7ADF">
        <w:rPr>
          <w:rFonts w:cs="Sylfaen"/>
          <w:b w:val="0"/>
          <w:color w:val="000000"/>
          <w:lang w:val="fr-FR"/>
        </w:rPr>
        <w:t>վթար</w:t>
      </w:r>
      <w:r w:rsidRPr="00AB7ADF">
        <w:rPr>
          <w:rFonts w:cs="Sylfaen"/>
          <w:b w:val="0"/>
          <w:color w:val="000000"/>
          <w:lang w:val="fr-FR"/>
        </w:rPr>
        <w:softHyphen/>
        <w:t>ների</w:t>
      </w:r>
      <w:r w:rsidRPr="00AB7ADF">
        <w:rPr>
          <w:rFonts w:cs="Times Armenian"/>
          <w:b w:val="0"/>
          <w:color w:val="000000"/>
          <w:lang w:val="fr-FR"/>
        </w:rPr>
        <w:t xml:space="preserve"> </w:t>
      </w:r>
      <w:r w:rsidRPr="00AB7ADF">
        <w:rPr>
          <w:rFonts w:cs="Sylfaen"/>
          <w:b w:val="0"/>
          <w:color w:val="000000"/>
          <w:lang w:val="fr-FR"/>
        </w:rPr>
        <w:t>կանխարգելումը</w:t>
      </w:r>
      <w:r w:rsidRPr="00AB7ADF">
        <w:rPr>
          <w:rFonts w:cs="Times Armenian"/>
          <w:b w:val="0"/>
          <w:color w:val="000000"/>
          <w:lang w:val="fr-FR"/>
        </w:rPr>
        <w:t xml:space="preserve">, </w:t>
      </w:r>
      <w:r w:rsidRPr="00AB7ADF">
        <w:rPr>
          <w:rFonts w:cs="Sylfaen"/>
          <w:b w:val="0"/>
          <w:color w:val="000000"/>
          <w:lang w:val="fr-FR"/>
        </w:rPr>
        <w:t>դրանց</w:t>
      </w:r>
      <w:r w:rsidRPr="00AB7ADF">
        <w:rPr>
          <w:rFonts w:cs="Times Armenian"/>
          <w:b w:val="0"/>
          <w:color w:val="000000"/>
          <w:lang w:val="fr-FR"/>
        </w:rPr>
        <w:t xml:space="preserve"> </w:t>
      </w:r>
      <w:r w:rsidRPr="00AB7ADF">
        <w:rPr>
          <w:rFonts w:cs="Sylfaen"/>
          <w:b w:val="0"/>
          <w:color w:val="000000"/>
          <w:lang w:val="fr-FR"/>
        </w:rPr>
        <w:t>հետևանքների</w:t>
      </w:r>
      <w:r w:rsidRPr="00AB7ADF">
        <w:rPr>
          <w:rFonts w:cs="Times Armenian"/>
          <w:b w:val="0"/>
          <w:color w:val="000000"/>
          <w:lang w:val="fr-FR"/>
        </w:rPr>
        <w:t xml:space="preserve"> </w:t>
      </w:r>
      <w:r w:rsidRPr="00AB7ADF">
        <w:rPr>
          <w:rFonts w:cs="Sylfaen"/>
          <w:b w:val="0"/>
          <w:color w:val="000000"/>
          <w:lang w:val="fr-FR"/>
        </w:rPr>
        <w:t>վերացումը</w:t>
      </w:r>
      <w:r w:rsidRPr="00AB7ADF">
        <w:rPr>
          <w:rFonts w:cs="Times Armenian"/>
          <w:b w:val="0"/>
          <w:color w:val="000000"/>
          <w:lang w:val="fr-FR"/>
        </w:rPr>
        <w:t xml:space="preserve">, </w:t>
      </w:r>
      <w:r w:rsidRPr="00AB7ADF">
        <w:rPr>
          <w:rFonts w:cs="Sylfaen"/>
          <w:b w:val="0"/>
          <w:color w:val="000000"/>
          <w:lang w:val="fr-FR"/>
        </w:rPr>
        <w:t>նման</w:t>
      </w:r>
      <w:r w:rsidRPr="00AB7ADF">
        <w:rPr>
          <w:rFonts w:cs="Times Armenian"/>
          <w:b w:val="0"/>
          <w:color w:val="000000"/>
          <w:lang w:val="fr-FR"/>
        </w:rPr>
        <w:t xml:space="preserve"> </w:t>
      </w:r>
      <w:r w:rsidRPr="00AB7ADF">
        <w:rPr>
          <w:rFonts w:cs="Sylfaen"/>
          <w:b w:val="0"/>
          <w:color w:val="000000"/>
          <w:lang w:val="fr-FR"/>
        </w:rPr>
        <w:t>վթարների</w:t>
      </w:r>
      <w:r w:rsidRPr="00AB7ADF">
        <w:rPr>
          <w:rFonts w:cs="Times Armenian"/>
          <w:b w:val="0"/>
          <w:color w:val="000000"/>
          <w:lang w:val="fr-FR"/>
        </w:rPr>
        <w:t xml:space="preserve"> </w:t>
      </w:r>
      <w:r w:rsidRPr="00AB7ADF">
        <w:rPr>
          <w:rFonts w:cs="Sylfaen"/>
          <w:b w:val="0"/>
          <w:color w:val="000000"/>
          <w:lang w:val="fr-FR"/>
        </w:rPr>
        <w:t>հետևանքով</w:t>
      </w:r>
      <w:r w:rsidRPr="00AB7ADF">
        <w:rPr>
          <w:rFonts w:cs="Times Armenian"/>
          <w:b w:val="0"/>
          <w:color w:val="000000"/>
          <w:lang w:val="fr-FR"/>
        </w:rPr>
        <w:t xml:space="preserve"> </w:t>
      </w:r>
      <w:r w:rsidRPr="00AB7ADF">
        <w:rPr>
          <w:rFonts w:cs="Sylfaen"/>
          <w:b w:val="0"/>
          <w:color w:val="000000"/>
          <w:lang w:val="fr-FR"/>
        </w:rPr>
        <w:t>հասա</w:t>
      </w:r>
      <w:r w:rsidRPr="00AB7ADF">
        <w:rPr>
          <w:rFonts w:cs="Sylfaen"/>
          <w:b w:val="0"/>
          <w:color w:val="000000"/>
          <w:lang w:val="fr-FR"/>
        </w:rPr>
        <w:softHyphen/>
        <w:t>րակու</w:t>
      </w:r>
      <w:r w:rsidRPr="00AB7ADF">
        <w:rPr>
          <w:rFonts w:cs="Sylfaen"/>
          <w:b w:val="0"/>
          <w:color w:val="000000"/>
          <w:lang w:val="fr-FR"/>
        </w:rPr>
        <w:softHyphen/>
        <w:t>թյանը</w:t>
      </w:r>
      <w:r w:rsidRPr="00AB7ADF">
        <w:rPr>
          <w:rFonts w:cs="Times Armenian"/>
          <w:b w:val="0"/>
          <w:color w:val="000000"/>
          <w:lang w:val="fr-FR"/>
        </w:rPr>
        <w:t xml:space="preserve"> </w:t>
      </w:r>
      <w:r w:rsidRPr="00AB7ADF">
        <w:rPr>
          <w:rFonts w:cs="Sylfaen"/>
          <w:b w:val="0"/>
          <w:color w:val="000000"/>
          <w:lang w:val="fr-FR"/>
        </w:rPr>
        <w:t>և</w:t>
      </w:r>
      <w:r w:rsidRPr="00AB7ADF">
        <w:rPr>
          <w:rFonts w:cs="Times Armenian"/>
          <w:b w:val="0"/>
          <w:color w:val="000000"/>
          <w:lang w:val="fr-FR"/>
        </w:rPr>
        <w:t xml:space="preserve"> </w:t>
      </w:r>
      <w:r w:rsidRPr="00AB7ADF">
        <w:rPr>
          <w:rFonts w:cs="Sylfaen"/>
          <w:b w:val="0"/>
          <w:color w:val="000000"/>
          <w:lang w:val="fr-FR"/>
        </w:rPr>
        <w:t>տնտեսությանը</w:t>
      </w:r>
      <w:r w:rsidRPr="00AB7ADF">
        <w:rPr>
          <w:rFonts w:cs="Times Armenian"/>
          <w:b w:val="0"/>
          <w:color w:val="000000"/>
          <w:lang w:val="fr-FR"/>
        </w:rPr>
        <w:t xml:space="preserve"> </w:t>
      </w:r>
      <w:r w:rsidRPr="00AB7ADF">
        <w:rPr>
          <w:rFonts w:cs="Sylfaen"/>
          <w:b w:val="0"/>
          <w:color w:val="000000"/>
          <w:lang w:val="fr-FR"/>
        </w:rPr>
        <w:t>հասցվող</w:t>
      </w:r>
      <w:r w:rsidRPr="00AB7ADF">
        <w:rPr>
          <w:rFonts w:cs="Times Armenian"/>
          <w:b w:val="0"/>
          <w:color w:val="000000"/>
          <w:lang w:val="fr-FR"/>
        </w:rPr>
        <w:t xml:space="preserve"> </w:t>
      </w:r>
      <w:r w:rsidRPr="00AB7ADF">
        <w:rPr>
          <w:rFonts w:cs="Sylfaen"/>
          <w:b w:val="0"/>
          <w:color w:val="000000"/>
          <w:lang w:val="fr-FR"/>
        </w:rPr>
        <w:t>վնասների</w:t>
      </w:r>
      <w:r w:rsidRPr="00AB7ADF">
        <w:rPr>
          <w:rFonts w:cs="Times Armenian"/>
          <w:b w:val="0"/>
          <w:color w:val="000000"/>
          <w:lang w:val="fr-FR"/>
        </w:rPr>
        <w:t xml:space="preserve"> </w:t>
      </w:r>
      <w:r w:rsidRPr="00AB7ADF">
        <w:rPr>
          <w:rFonts w:cs="Sylfaen"/>
          <w:b w:val="0"/>
          <w:color w:val="000000"/>
          <w:lang w:val="fr-FR"/>
        </w:rPr>
        <w:t>ռիսկի</w:t>
      </w:r>
      <w:r w:rsidRPr="00AB7ADF">
        <w:rPr>
          <w:rFonts w:cs="Times Armenian"/>
          <w:b w:val="0"/>
          <w:color w:val="000000"/>
          <w:lang w:val="fr-FR"/>
        </w:rPr>
        <w:t xml:space="preserve"> </w:t>
      </w:r>
      <w:r w:rsidRPr="00AB7ADF">
        <w:rPr>
          <w:rFonts w:cs="Sylfaen"/>
          <w:b w:val="0"/>
          <w:color w:val="000000"/>
          <w:lang w:val="fr-FR"/>
        </w:rPr>
        <w:t>նվազեցումը</w:t>
      </w:r>
      <w:r w:rsidRPr="00AB7ADF">
        <w:rPr>
          <w:rFonts w:cs="Times Armenian"/>
          <w:b w:val="0"/>
          <w:color w:val="000000"/>
          <w:lang w:val="fr-FR"/>
        </w:rPr>
        <w:t xml:space="preserve">, </w:t>
      </w:r>
      <w:r w:rsidRPr="00AB7ADF">
        <w:rPr>
          <w:rFonts w:cs="Sylfaen"/>
          <w:b w:val="0"/>
          <w:color w:val="000000"/>
          <w:lang w:val="fr-FR"/>
        </w:rPr>
        <w:t>ինչպես</w:t>
      </w:r>
      <w:r w:rsidRPr="00AB7ADF">
        <w:rPr>
          <w:rFonts w:cs="Times Armenian"/>
          <w:b w:val="0"/>
          <w:color w:val="000000"/>
          <w:lang w:val="fr-FR"/>
        </w:rPr>
        <w:t xml:space="preserve"> </w:t>
      </w:r>
      <w:r w:rsidRPr="00AB7ADF">
        <w:rPr>
          <w:rFonts w:cs="Sylfaen"/>
          <w:b w:val="0"/>
          <w:color w:val="000000"/>
          <w:lang w:val="fr-FR"/>
        </w:rPr>
        <w:t>նաև</w:t>
      </w:r>
      <w:r w:rsidRPr="00AB7ADF">
        <w:rPr>
          <w:rFonts w:cs="Times Armenian"/>
          <w:b w:val="0"/>
          <w:color w:val="000000"/>
          <w:lang w:val="fr-FR"/>
        </w:rPr>
        <w:t xml:space="preserve"> </w:t>
      </w:r>
      <w:r w:rsidRPr="00AB7ADF">
        <w:rPr>
          <w:rFonts w:cs="Sylfaen"/>
          <w:b w:val="0"/>
          <w:color w:val="000000"/>
          <w:lang w:val="fr-FR"/>
        </w:rPr>
        <w:t>բնակչության</w:t>
      </w:r>
      <w:r w:rsidRPr="00AB7ADF">
        <w:rPr>
          <w:rFonts w:cs="Times Armenian"/>
          <w:b w:val="0"/>
          <w:color w:val="000000"/>
          <w:lang w:val="fr-FR"/>
        </w:rPr>
        <w:t xml:space="preserve"> </w:t>
      </w:r>
      <w:r w:rsidRPr="00AB7ADF">
        <w:rPr>
          <w:rFonts w:cs="Sylfaen"/>
          <w:b w:val="0"/>
          <w:color w:val="000000"/>
          <w:lang w:val="fr-FR"/>
        </w:rPr>
        <w:t>և</w:t>
      </w:r>
      <w:r w:rsidRPr="00AB7ADF">
        <w:rPr>
          <w:rFonts w:cs="Times Armenian"/>
          <w:b w:val="0"/>
          <w:color w:val="000000"/>
          <w:lang w:val="fr-FR"/>
        </w:rPr>
        <w:t xml:space="preserve"> </w:t>
      </w:r>
      <w:r w:rsidRPr="00AB7ADF">
        <w:rPr>
          <w:rFonts w:cs="Sylfaen"/>
          <w:b w:val="0"/>
          <w:color w:val="000000"/>
          <w:lang w:val="fr-FR"/>
        </w:rPr>
        <w:t>շրջակա</w:t>
      </w:r>
      <w:r w:rsidRPr="00AB7ADF">
        <w:rPr>
          <w:rFonts w:cs="Times Armenian"/>
          <w:b w:val="0"/>
          <w:color w:val="000000"/>
          <w:lang w:val="fr-FR"/>
        </w:rPr>
        <w:t xml:space="preserve"> </w:t>
      </w:r>
      <w:r w:rsidRPr="00AB7ADF">
        <w:rPr>
          <w:rFonts w:cs="Sylfaen"/>
          <w:b w:val="0"/>
          <w:color w:val="000000"/>
          <w:lang w:val="fr-FR"/>
        </w:rPr>
        <w:t>միջավայրի</w:t>
      </w:r>
      <w:r w:rsidRPr="00AB7ADF">
        <w:rPr>
          <w:rFonts w:cs="Times Armenian"/>
          <w:b w:val="0"/>
          <w:color w:val="000000"/>
          <w:lang w:val="fr-FR"/>
        </w:rPr>
        <w:t xml:space="preserve"> </w:t>
      </w:r>
      <w:r w:rsidRPr="00AB7ADF">
        <w:rPr>
          <w:rFonts w:cs="Sylfaen"/>
          <w:b w:val="0"/>
          <w:color w:val="000000"/>
          <w:lang w:val="fr-FR"/>
        </w:rPr>
        <w:t>պաշտպանությունը</w:t>
      </w:r>
      <w:r w:rsidRPr="00AB7ADF">
        <w:rPr>
          <w:rFonts w:cs="Times Armenian"/>
          <w:b w:val="0"/>
          <w:color w:val="000000"/>
          <w:lang w:val="fr-FR"/>
        </w:rPr>
        <w:t>:</w:t>
      </w:r>
    </w:p>
    <w:p w14:paraId="0BECA992" w14:textId="77777777" w:rsidR="00AB7ADF" w:rsidRPr="00AB7ADF" w:rsidRDefault="00AB7ADF" w:rsidP="00AB7ADF">
      <w:pPr>
        <w:numPr>
          <w:ilvl w:val="12"/>
          <w:numId w:val="0"/>
        </w:numPr>
        <w:tabs>
          <w:tab w:val="left" w:pos="851"/>
          <w:tab w:val="left" w:pos="9214"/>
        </w:tabs>
        <w:ind w:firstLine="540"/>
        <w:rPr>
          <w:rFonts w:cs="Sylfaen"/>
          <w:b w:val="0"/>
          <w:iCs/>
          <w:color w:val="000000"/>
          <w:lang w:val="af-ZA"/>
        </w:rPr>
      </w:pPr>
      <w:r w:rsidRPr="00AB7ADF">
        <w:rPr>
          <w:rFonts w:cs="Sylfaen"/>
          <w:b w:val="0"/>
          <w:color w:val="000000"/>
          <w:lang w:val="fr-FR"/>
        </w:rPr>
        <w:t xml:space="preserve">Սեյսմիկ պաշտպանության </w:t>
      </w:r>
      <w:r w:rsidRPr="00AB7ADF">
        <w:rPr>
          <w:rFonts w:cs="Times Armenian"/>
          <w:b w:val="0"/>
          <w:color w:val="000000"/>
          <w:lang w:val="fr-FR"/>
        </w:rPr>
        <w:t>ծ</w:t>
      </w:r>
      <w:r w:rsidRPr="00AB7ADF">
        <w:rPr>
          <w:rFonts w:cs="Sylfaen"/>
          <w:b w:val="0"/>
          <w:color w:val="000000"/>
          <w:lang w:val="fr-FR"/>
        </w:rPr>
        <w:t>րագրով նախատեսվում է</w:t>
      </w:r>
      <w:r w:rsidRPr="00AB7ADF">
        <w:rPr>
          <w:rFonts w:cs="Times Armenian"/>
          <w:b w:val="0"/>
          <w:color w:val="000000"/>
          <w:lang w:val="fr-FR"/>
        </w:rPr>
        <w:t xml:space="preserve"> </w:t>
      </w:r>
      <w:r w:rsidRPr="00AB7ADF">
        <w:rPr>
          <w:rFonts w:cs="Sylfaen"/>
          <w:b w:val="0"/>
          <w:color w:val="000000"/>
          <w:lang w:val="fr-FR"/>
        </w:rPr>
        <w:t>Սեյսմիկ պաշտպանության ոլորտում ծառայությունների տրամադրում միջոցառումը, որի համար Նախագծով նախատ</w:t>
      </w:r>
      <w:r w:rsidRPr="00AB7ADF">
        <w:rPr>
          <w:rFonts w:cs="Sylfaen"/>
          <w:b w:val="0"/>
          <w:lang w:val="af-ZA"/>
        </w:rPr>
        <w:t>եսվում</w:t>
      </w:r>
      <w:r w:rsidRPr="00AB7ADF">
        <w:rPr>
          <w:rFonts w:cs="Times Armenian"/>
          <w:b w:val="0"/>
          <w:lang w:val="af-ZA"/>
        </w:rPr>
        <w:t xml:space="preserve"> </w:t>
      </w:r>
      <w:r w:rsidRPr="00AB7ADF">
        <w:rPr>
          <w:rFonts w:cs="Sylfaen"/>
          <w:b w:val="0"/>
          <w:lang w:val="af-ZA"/>
        </w:rPr>
        <w:t>է</w:t>
      </w:r>
      <w:r w:rsidRPr="00AB7ADF">
        <w:rPr>
          <w:rFonts w:cs="Times Armenian"/>
          <w:b w:val="0"/>
          <w:lang w:val="af-ZA"/>
        </w:rPr>
        <w:t xml:space="preserve"> հատկացնել 880.7 </w:t>
      </w:r>
      <w:r w:rsidRPr="00AB7ADF">
        <w:rPr>
          <w:rFonts w:cs="Sylfaen"/>
          <w:b w:val="0"/>
          <w:color w:val="000000"/>
          <w:lang w:val="fr-FR"/>
        </w:rPr>
        <w:t>մլն</w:t>
      </w:r>
      <w:r w:rsidRPr="00AB7ADF">
        <w:rPr>
          <w:rFonts w:cs="Times Armenian"/>
          <w:b w:val="0"/>
          <w:color w:val="000000"/>
          <w:lang w:val="fr-FR"/>
        </w:rPr>
        <w:t xml:space="preserve"> </w:t>
      </w:r>
      <w:r w:rsidRPr="00AB7ADF">
        <w:rPr>
          <w:rFonts w:cs="Sylfaen"/>
          <w:b w:val="0"/>
          <w:color w:val="000000"/>
          <w:lang w:val="fr-FR"/>
        </w:rPr>
        <w:t xml:space="preserve">դրամ` ՀՀ 2018 թվականի </w:t>
      </w:r>
      <w:r w:rsidRPr="00AB7ADF">
        <w:rPr>
          <w:rFonts w:cs="Sylfaen"/>
          <w:b w:val="0"/>
          <w:lang w:val="fr-FR"/>
        </w:rPr>
        <w:t xml:space="preserve">պետական բյուջեով հաստատված 733.9 մլն դրամի դիմաց, կամ </w:t>
      </w:r>
      <w:r w:rsidRPr="00AB7ADF">
        <w:rPr>
          <w:rFonts w:cs="Sylfaen"/>
          <w:b w:val="0"/>
          <w:lang w:val="af-ZA"/>
        </w:rPr>
        <w:t>146.8 մլն դրամով ավել, որը պայմանավորված է ավելացված արժեքի հարկի նախատեսմամբ</w:t>
      </w:r>
      <w:r w:rsidRPr="00AB7ADF">
        <w:rPr>
          <w:rFonts w:cs="Sylfaen"/>
          <w:b w:val="0"/>
          <w:color w:val="000000"/>
          <w:lang w:val="fr-FR"/>
        </w:rPr>
        <w:t>:</w:t>
      </w:r>
    </w:p>
    <w:p w14:paraId="1131F6E5" w14:textId="5829950E" w:rsidR="00AB7ADF" w:rsidRDefault="00AB7ADF" w:rsidP="00AB7ADF">
      <w:pPr>
        <w:numPr>
          <w:ilvl w:val="12"/>
          <w:numId w:val="0"/>
        </w:numPr>
        <w:tabs>
          <w:tab w:val="left" w:pos="851"/>
          <w:tab w:val="left" w:pos="9214"/>
        </w:tabs>
        <w:ind w:firstLine="540"/>
        <w:rPr>
          <w:rFonts w:cs="Sylfaen"/>
          <w:b w:val="0"/>
          <w:color w:val="000000"/>
          <w:lang w:val="fr-FR"/>
        </w:rPr>
      </w:pPr>
      <w:r w:rsidRPr="00AB7ADF">
        <w:rPr>
          <w:rFonts w:cs="Sylfaen"/>
          <w:b w:val="0"/>
          <w:color w:val="000000"/>
          <w:lang w:val="fr-FR"/>
        </w:rPr>
        <w:t>Ծրագրի</w:t>
      </w:r>
      <w:r w:rsidRPr="00AB7ADF">
        <w:rPr>
          <w:rFonts w:cs="Times Armenian"/>
          <w:b w:val="0"/>
          <w:color w:val="000000"/>
          <w:lang w:val="fr-FR"/>
        </w:rPr>
        <w:t xml:space="preserve"> </w:t>
      </w:r>
      <w:r w:rsidRPr="00AB7ADF">
        <w:rPr>
          <w:rFonts w:cs="Sylfaen"/>
          <w:b w:val="0"/>
          <w:color w:val="000000"/>
          <w:lang w:val="fr-FR"/>
        </w:rPr>
        <w:t>նպատակն</w:t>
      </w:r>
      <w:r w:rsidRPr="00AB7ADF">
        <w:rPr>
          <w:rFonts w:cs="Times Armenian"/>
          <w:b w:val="0"/>
          <w:color w:val="000000"/>
          <w:lang w:val="fr-FR"/>
        </w:rPr>
        <w:t xml:space="preserve"> </w:t>
      </w:r>
      <w:r w:rsidRPr="00AB7ADF">
        <w:rPr>
          <w:rFonts w:cs="Sylfaen"/>
          <w:b w:val="0"/>
          <w:color w:val="000000"/>
          <w:lang w:val="fr-FR"/>
        </w:rPr>
        <w:t>է</w:t>
      </w:r>
      <w:r w:rsidRPr="00AB7ADF">
        <w:rPr>
          <w:rFonts w:cs="Times Armenian"/>
          <w:b w:val="0"/>
          <w:color w:val="000000"/>
          <w:lang w:val="fr-FR"/>
        </w:rPr>
        <w:t xml:space="preserve"> </w:t>
      </w:r>
      <w:r w:rsidRPr="00AB7ADF">
        <w:rPr>
          <w:rFonts w:cs="Sylfaen"/>
          <w:b w:val="0"/>
          <w:color w:val="000000"/>
          <w:lang w:val="fr-FR"/>
        </w:rPr>
        <w:t>Հայաստանի</w:t>
      </w:r>
      <w:r w:rsidRPr="00AB7ADF">
        <w:rPr>
          <w:rFonts w:cs="Times Armenian"/>
          <w:b w:val="0"/>
          <w:color w:val="000000"/>
          <w:lang w:val="fr-FR"/>
        </w:rPr>
        <w:t xml:space="preserve"> </w:t>
      </w:r>
      <w:r w:rsidRPr="00AB7ADF">
        <w:rPr>
          <w:rFonts w:cs="Sylfaen"/>
          <w:b w:val="0"/>
          <w:color w:val="000000"/>
          <w:lang w:val="fr-FR"/>
        </w:rPr>
        <w:t>Հանրապետության</w:t>
      </w:r>
      <w:r w:rsidRPr="00AB7ADF">
        <w:rPr>
          <w:rFonts w:cs="Times Armenian"/>
          <w:b w:val="0"/>
          <w:color w:val="000000"/>
          <w:lang w:val="fr-FR"/>
        </w:rPr>
        <w:t xml:space="preserve"> </w:t>
      </w:r>
      <w:r w:rsidRPr="00AB7ADF">
        <w:rPr>
          <w:rFonts w:cs="Sylfaen"/>
          <w:b w:val="0"/>
          <w:color w:val="000000"/>
          <w:lang w:val="fr-FR"/>
        </w:rPr>
        <w:t>տարածքում սեյսմիկ վտանգի և ռիսկի գնահատում, սեյսմիկ ռիսկի նվազեցում:</w:t>
      </w:r>
    </w:p>
    <w:p w14:paraId="6B3E5622" w14:textId="77777777" w:rsidR="00751A8B" w:rsidRPr="00751A8B" w:rsidRDefault="00751A8B" w:rsidP="00751A8B">
      <w:pPr>
        <w:pStyle w:val="Bullet2"/>
        <w:rPr>
          <w:lang w:val="hy-AM"/>
        </w:rPr>
      </w:pPr>
      <w:r w:rsidRPr="00751A8B">
        <w:rPr>
          <w:lang w:val="hy-AM"/>
        </w:rPr>
        <w:t>«Փրկարար ծառայություններ» միջո</w:t>
      </w:r>
      <w:r w:rsidRPr="00751A8B">
        <w:rPr>
          <w:lang w:val="hy-AM"/>
        </w:rPr>
        <w:softHyphen/>
        <w:t>ցառման շրջա</w:t>
      </w:r>
      <w:r w:rsidRPr="00751A8B">
        <w:rPr>
          <w:lang w:val="hy-AM"/>
        </w:rPr>
        <w:softHyphen/>
        <w:t>նակներում նախատեսվում է իրականացնել հրդեհաշիջման, հակահրդեհային քարոզչության, բնական և տեխնածին աղետների ժամանակ բնակչության և կառույցների պաշտպանություն: Նշված միջոցառման գծով ՀՀ</w:t>
      </w:r>
      <w:r w:rsidRPr="00751A8B">
        <w:t xml:space="preserve"> 2019 </w:t>
      </w:r>
      <w:r w:rsidRPr="00751A8B">
        <w:rPr>
          <w:lang w:val="hy-AM"/>
        </w:rPr>
        <w:t>թվա</w:t>
      </w:r>
      <w:r w:rsidRPr="00751A8B">
        <w:rPr>
          <w:lang w:val="hy-AM"/>
        </w:rPr>
        <w:softHyphen/>
        <w:t>կանի</w:t>
      </w:r>
      <w:r w:rsidRPr="00751A8B">
        <w:t xml:space="preserve"> </w:t>
      </w:r>
      <w:r w:rsidRPr="00751A8B">
        <w:rPr>
          <w:lang w:val="hy-AM"/>
        </w:rPr>
        <w:t>պետական</w:t>
      </w:r>
      <w:r w:rsidRPr="00751A8B">
        <w:t xml:space="preserve"> </w:t>
      </w:r>
      <w:r w:rsidRPr="00751A8B">
        <w:rPr>
          <w:lang w:val="hy-AM"/>
        </w:rPr>
        <w:t>բյուջեի</w:t>
      </w:r>
      <w:r w:rsidRPr="00751A8B">
        <w:t xml:space="preserve"> </w:t>
      </w:r>
      <w:r w:rsidRPr="00751A8B">
        <w:rPr>
          <w:lang w:val="hy-AM"/>
        </w:rPr>
        <w:t>նախագծով</w:t>
      </w:r>
      <w:r w:rsidRPr="00751A8B">
        <w:t xml:space="preserve"> </w:t>
      </w:r>
      <w:r w:rsidRPr="00751A8B">
        <w:rPr>
          <w:lang w:val="hy-AM"/>
        </w:rPr>
        <w:t>նախա</w:t>
      </w:r>
      <w:r w:rsidRPr="00751A8B">
        <w:softHyphen/>
      </w:r>
      <w:r w:rsidRPr="00751A8B">
        <w:rPr>
          <w:lang w:val="hy-AM"/>
        </w:rPr>
        <w:t>տեսվել է 8,950.7 մլն դրամ, որը ՀՀ 2018 թվականի պետական բյուջեի նկատմամբ աճել է 1,520.5 մլն դրամով՝ պայմանավորված 30% պարգևատրման ֆոնդի նախատեսմամբ:</w:t>
      </w:r>
    </w:p>
    <w:p w14:paraId="4F58D204" w14:textId="77777777" w:rsidR="004C5996" w:rsidRDefault="004C5996" w:rsidP="006344C3">
      <w:pPr>
        <w:pStyle w:val="Bullet2"/>
      </w:pPr>
      <w:r>
        <w:t>«Փրկարար ծառայողներին և փրկարար շներին դեղորայքով ապահովում» միջոցառման շրջա</w:t>
      </w:r>
      <w:r>
        <w:softHyphen/>
        <w:t>նակ</w:t>
      </w:r>
      <w:r>
        <w:softHyphen/>
        <w:t>ներում նախատեսվում է ձեռք բերել փրկարար ծառայողների համար անհրաժեշտ առաջին օգնության դեղորայք և վիրակապական նյութեր, ինչպես նաև փրկարար ծառայության փրկա</w:t>
      </w:r>
      <w:r>
        <w:softHyphen/>
        <w:t>րարական ուժերի վարչության հատուկ նշանակության փրկարարական աշխատանքների իրա</w:t>
      </w:r>
      <w:r>
        <w:softHyphen/>
        <w:t>կանացման կենտրո</w:t>
      </w:r>
      <w:r>
        <w:softHyphen/>
        <w:t>նի կինոլոգիական խմբին հատուկ որոնողափրկարարական և սակրավորական աշխա</w:t>
      </w:r>
      <w:r>
        <w:softHyphen/>
        <w:t>տանք</w:t>
      </w:r>
      <w:r>
        <w:softHyphen/>
        <w:t>ների իրա</w:t>
      </w:r>
      <w:r>
        <w:softHyphen/>
        <w:t>կանացման համար նախատեսված 8 փրկարարական շների պատվաստա</w:t>
      </w:r>
      <w:r>
        <w:softHyphen/>
        <w:t>նյութեր: Նշված միջոցառման գծով</w:t>
      </w:r>
      <w:r w:rsidRPr="0016153C">
        <w:t xml:space="preserve"> </w:t>
      </w:r>
      <w:r w:rsidRPr="00E119D0">
        <w:t>ՀՀ 2019 թվա</w:t>
      </w:r>
      <w:r w:rsidRPr="00E119D0">
        <w:softHyphen/>
        <w:t>կանի պետական բյուջեի նախագծով</w:t>
      </w:r>
      <w:r w:rsidRPr="00325EF2">
        <w:t xml:space="preserve"> նախատեսվել է 0.9 մլն դրամ` </w:t>
      </w:r>
      <w:r>
        <w:t xml:space="preserve">ՀՀ </w:t>
      </w:r>
      <w:r w:rsidRPr="00325EF2">
        <w:t xml:space="preserve">2018 թվականի </w:t>
      </w:r>
      <w:r>
        <w:t xml:space="preserve">պետական բյուջեով հաստատված գումարի </w:t>
      </w:r>
      <w:r w:rsidRPr="00325EF2">
        <w:t>չափով:</w:t>
      </w:r>
    </w:p>
    <w:p w14:paraId="1D7DC5B0" w14:textId="552F8205" w:rsidR="004C5996" w:rsidRPr="006232D7" w:rsidRDefault="004C5996" w:rsidP="006344C3">
      <w:pPr>
        <w:pStyle w:val="Bullet2"/>
      </w:pPr>
      <w:r w:rsidRPr="008524EE">
        <w:t xml:space="preserve">«Արտակարգ իրավիճակների նախարարության փրկարար ծառայության աշխատակիցներին բուժօգնության ծառայությունների տրամադրում» միջոցառման </w:t>
      </w:r>
      <w:r>
        <w:t>գծով</w:t>
      </w:r>
      <w:r w:rsidRPr="00CB2E03">
        <w:t xml:space="preserve"> </w:t>
      </w:r>
      <w:r w:rsidRPr="00E119D0">
        <w:t>ՀՀ 2019 թվա</w:t>
      </w:r>
      <w:r w:rsidRPr="00E119D0">
        <w:softHyphen/>
        <w:t>կանի պետական բյուջեի նախագծով</w:t>
      </w:r>
      <w:r w:rsidRPr="00CB2E03">
        <w:t xml:space="preserve"> նախատեսվ</w:t>
      </w:r>
      <w:r>
        <w:t xml:space="preserve">ել է </w:t>
      </w:r>
      <w:r w:rsidRPr="008524EE">
        <w:t>18.7 մլն դրամ</w:t>
      </w:r>
      <w:r w:rsidR="00224384">
        <w:t xml:space="preserve">, </w:t>
      </w:r>
      <w:r>
        <w:t xml:space="preserve">ՀՀ 2018 թվականի պետական բյուջեով հաստատված գումարի </w:t>
      </w:r>
      <w:r w:rsidRPr="00325EF2">
        <w:t>չափով</w:t>
      </w:r>
      <w:r w:rsidR="00224384">
        <w:t xml:space="preserve">: </w:t>
      </w:r>
    </w:p>
    <w:p w14:paraId="7D15A96E" w14:textId="77777777" w:rsidR="004C5996" w:rsidRDefault="004C5996" w:rsidP="006344C3">
      <w:pPr>
        <w:pStyle w:val="Bullet2"/>
      </w:pPr>
      <w:r>
        <w:t>«Պետական աջակցություն Ռուս-հայկական մարդասիրական արձագանքման կենտրոնին»</w:t>
      </w:r>
      <w:r w:rsidRPr="00EE097D">
        <w:t xml:space="preserve"> </w:t>
      </w:r>
      <w:r w:rsidRPr="00E119D0">
        <w:t>միջո</w:t>
      </w:r>
      <w:r w:rsidRPr="00E119D0">
        <w:softHyphen/>
        <w:t>ցառման շրջա</w:t>
      </w:r>
      <w:r w:rsidRPr="00E119D0">
        <w:softHyphen/>
        <w:t>նակներում</w:t>
      </w:r>
      <w:r>
        <w:t xml:space="preserve"> նախատեսվում է իրականացնել ՀՀ, ՌԴ և երրորդ երկրների տարա</w:t>
      </w:r>
      <w:r>
        <w:softHyphen/>
        <w:t>ծքում արտակարգ իրավիճակների կանխարգելման աշխատանքների մասնակցություն և արտա</w:t>
      </w:r>
      <w:r>
        <w:softHyphen/>
        <w:t xml:space="preserve">կարգ իրավիճակներից տուժած բնակչությանը մարդասիրական օգնության ցուցաբերում: Նշված </w:t>
      </w:r>
      <w:r w:rsidRPr="00E119D0">
        <w:t>միջո</w:t>
      </w:r>
      <w:r w:rsidRPr="00C93EB4">
        <w:softHyphen/>
      </w:r>
      <w:r w:rsidRPr="00E119D0">
        <w:t>ցառման գծով ՀՀ 2019 թվա</w:t>
      </w:r>
      <w:r w:rsidRPr="00E119D0">
        <w:softHyphen/>
        <w:t xml:space="preserve">կանի </w:t>
      </w:r>
      <w:r w:rsidRPr="00E17042">
        <w:t xml:space="preserve">պետական բյուջեի նախագծով </w:t>
      </w:r>
      <w:r w:rsidRPr="00E119D0">
        <w:t>նախա</w:t>
      </w:r>
      <w:r w:rsidRPr="00E119D0">
        <w:softHyphen/>
        <w:t>տեսվել է 7.</w:t>
      </w:r>
      <w:r>
        <w:t>7</w:t>
      </w:r>
      <w:r w:rsidRPr="00E119D0">
        <w:t xml:space="preserve"> մլն դրամ</w:t>
      </w:r>
      <w:r w:rsidRPr="00E119D0">
        <w:rPr>
          <w:lang w:val="pt-BR"/>
        </w:rPr>
        <w:t xml:space="preserve">` </w:t>
      </w:r>
      <w:r w:rsidRPr="00E119D0">
        <w:t>ՀՀ 2018 թվականի պետա</w:t>
      </w:r>
      <w:r w:rsidRPr="00E119D0">
        <w:softHyphen/>
        <w:t>կան բյուջեով հաստատված գումարի չափով:</w:t>
      </w:r>
      <w:r w:rsidRPr="003F490F">
        <w:t xml:space="preserve"> </w:t>
      </w:r>
      <w:r>
        <w:t>Ռուս-հայկական մարդա</w:t>
      </w:r>
      <w:r>
        <w:softHyphen/>
        <w:t>սիրական արձա</w:t>
      </w:r>
      <w:r w:rsidRPr="00C93EB4">
        <w:softHyphen/>
      </w:r>
      <w:r>
        <w:t>գանքման կենտրոնի</w:t>
      </w:r>
      <w:r w:rsidRPr="003F490F">
        <w:t xml:space="preserve"> </w:t>
      </w:r>
      <w:r>
        <w:t>պահպանման ծախսերի նախատեսման համար հիմք է հանդիսացել ՀՀ և ՌԴ կառա</w:t>
      </w:r>
      <w:r>
        <w:softHyphen/>
        <w:t>վարությունների միջև կնքված միջպետական համաձայնագիրը, համա</w:t>
      </w:r>
      <w:r>
        <w:softHyphen/>
        <w:t>ձայն որի, պահպանման ծախսերը պետք է իրականացվի 2 կողմերի պետական բյուջեների միջոց</w:t>
      </w:r>
      <w:r>
        <w:softHyphen/>
        <w:t>ների հաշվին:</w:t>
      </w:r>
    </w:p>
    <w:p w14:paraId="3A6EC57C" w14:textId="23941853" w:rsidR="006C58E9" w:rsidRPr="006C58E9" w:rsidRDefault="006C58E9" w:rsidP="006C58E9">
      <w:pPr>
        <w:ind w:firstLine="540"/>
        <w:rPr>
          <w:rFonts w:cs="Sylfaen"/>
          <w:b w:val="0"/>
          <w:szCs w:val="22"/>
          <w:lang w:val="af-ZA"/>
          <w14:textOutline w14:w="9525" w14:cap="rnd" w14:cmpd="sng" w14:algn="ctr">
            <w14:noFill/>
            <w14:prstDash w14:val="solid"/>
            <w14:bevel/>
          </w14:textOutline>
        </w:rPr>
      </w:pPr>
      <w:r w:rsidRPr="006C58E9">
        <w:rPr>
          <w:rFonts w:cs="Sylfaen"/>
          <w:b w:val="0"/>
          <w:szCs w:val="22"/>
          <w:lang w:val="hy-AM"/>
          <w14:textOutline w14:w="9525" w14:cap="rnd" w14:cmpd="sng" w14:algn="ctr">
            <w14:noFill/>
            <w14:prstDash w14:val="solid"/>
            <w14:bevel/>
          </w14:textOutline>
        </w:rPr>
        <w:t>«Պետական ռեզերվների գործակալության համակարգի հիմնարկների պահպանում» և «Նյութա</w:t>
      </w:r>
      <w:r w:rsidRPr="006C58E9">
        <w:rPr>
          <w:rFonts w:cs="Sylfaen"/>
          <w:b w:val="0"/>
          <w:szCs w:val="22"/>
          <w:lang w:val="hy-AM"/>
          <w14:textOutline w14:w="9525" w14:cap="rnd" w14:cmpd="sng" w14:algn="ctr">
            <w14:noFill/>
            <w14:prstDash w14:val="solid"/>
            <w14:bevel/>
          </w14:textOutline>
        </w:rPr>
        <w:softHyphen/>
        <w:t>կան ռեսուրսների ՀՀ պետական պահուստի ձևավորում և պահպանում»</w:t>
      </w:r>
      <w:r w:rsidR="00676B39">
        <w:rPr>
          <w:rFonts w:cs="Sylfaen"/>
          <w:b w:val="0"/>
          <w:szCs w:val="22"/>
          <w:lang w:val="hy-AM"/>
          <w14:textOutline w14:w="9525" w14:cap="rnd" w14:cmpd="sng" w14:algn="ctr">
            <w14:noFill/>
            <w14:prstDash w14:val="solid"/>
            <w14:bevel/>
          </w14:textOutline>
        </w:rPr>
        <w:t xml:space="preserve"> </w:t>
      </w:r>
      <w:r w:rsidRPr="006C58E9">
        <w:rPr>
          <w:rFonts w:cs="Sylfaen"/>
          <w:b w:val="0"/>
          <w:szCs w:val="22"/>
          <w:lang w:val="hy-AM"/>
          <w14:textOutline w14:w="9525" w14:cap="rnd" w14:cmpd="sng" w14:algn="ctr">
            <w14:noFill/>
            <w14:prstDash w14:val="solid"/>
            <w14:bevel/>
          </w14:textOutline>
        </w:rPr>
        <w:t>միջոցառումների շրջանակ</w:t>
      </w:r>
      <w:r w:rsidRPr="006C58E9">
        <w:rPr>
          <w:rFonts w:cs="Sylfaen"/>
          <w:b w:val="0"/>
          <w:szCs w:val="22"/>
          <w:lang w:val="hy-AM"/>
          <w14:textOutline w14:w="9525" w14:cap="rnd" w14:cmpd="sng" w14:algn="ctr">
            <w14:noFill/>
            <w14:prstDash w14:val="solid"/>
            <w14:bevel/>
          </w14:textOutline>
        </w:rPr>
        <w:softHyphen/>
        <w:t>ներում նախատեսվում է իրականացնել ՀՀ պետական ռեզերվների գործակալության համակարգի հիմնարկների պահպանում և պետական պահուստի կուտակում, ամբարում և թարմացում: Նշված միջոցառումների գծով ՀՀ</w:t>
      </w:r>
      <w:r w:rsidRPr="006C58E9">
        <w:rPr>
          <w:rFonts w:cs="Sylfaen"/>
          <w:b w:val="0"/>
          <w:szCs w:val="22"/>
          <w:lang w:val="af-ZA"/>
          <w14:textOutline w14:w="9525" w14:cap="rnd" w14:cmpd="sng" w14:algn="ctr">
            <w14:noFill/>
            <w14:prstDash w14:val="solid"/>
            <w14:bevel/>
          </w14:textOutline>
        </w:rPr>
        <w:t xml:space="preserve"> 2019 </w:t>
      </w:r>
      <w:r w:rsidRPr="006C58E9">
        <w:rPr>
          <w:rFonts w:cs="Sylfaen"/>
          <w:b w:val="0"/>
          <w:szCs w:val="22"/>
          <w:lang w:val="hy-AM"/>
          <w14:textOutline w14:w="9525" w14:cap="rnd" w14:cmpd="sng" w14:algn="ctr">
            <w14:noFill/>
            <w14:prstDash w14:val="solid"/>
            <w14:bevel/>
          </w14:textOutline>
        </w:rPr>
        <w:t>թվա</w:t>
      </w:r>
      <w:r w:rsidRPr="006C58E9">
        <w:rPr>
          <w:rFonts w:cs="Sylfaen"/>
          <w:b w:val="0"/>
          <w:szCs w:val="22"/>
          <w:lang w:val="hy-AM"/>
          <w14:textOutline w14:w="9525" w14:cap="rnd" w14:cmpd="sng" w14:algn="ctr">
            <w14:noFill/>
            <w14:prstDash w14:val="solid"/>
            <w14:bevel/>
          </w14:textOutline>
        </w:rPr>
        <w:softHyphen/>
        <w:t>կանի</w:t>
      </w:r>
      <w:r w:rsidRPr="006C58E9">
        <w:rPr>
          <w:rFonts w:cs="Sylfaen"/>
          <w:b w:val="0"/>
          <w:szCs w:val="22"/>
          <w:lang w:val="af-ZA"/>
          <w14:textOutline w14:w="9525" w14:cap="rnd" w14:cmpd="sng" w14:algn="ctr">
            <w14:noFill/>
            <w14:prstDash w14:val="solid"/>
            <w14:bevel/>
          </w14:textOutline>
        </w:rPr>
        <w:t xml:space="preserve"> </w:t>
      </w:r>
      <w:r w:rsidRPr="006C58E9">
        <w:rPr>
          <w:rFonts w:cs="Sylfaen"/>
          <w:b w:val="0"/>
          <w:szCs w:val="22"/>
          <w:lang w:val="hy-AM"/>
          <w14:textOutline w14:w="9525" w14:cap="rnd" w14:cmpd="sng" w14:algn="ctr">
            <w14:noFill/>
            <w14:prstDash w14:val="solid"/>
            <w14:bevel/>
          </w14:textOutline>
        </w:rPr>
        <w:t>պետական</w:t>
      </w:r>
      <w:r w:rsidRPr="006C58E9">
        <w:rPr>
          <w:rFonts w:cs="Sylfaen"/>
          <w:b w:val="0"/>
          <w:szCs w:val="22"/>
          <w:lang w:val="af-ZA"/>
          <w14:textOutline w14:w="9525" w14:cap="rnd" w14:cmpd="sng" w14:algn="ctr">
            <w14:noFill/>
            <w14:prstDash w14:val="solid"/>
            <w14:bevel/>
          </w14:textOutline>
        </w:rPr>
        <w:t xml:space="preserve"> </w:t>
      </w:r>
      <w:r w:rsidRPr="006C58E9">
        <w:rPr>
          <w:rFonts w:cs="Sylfaen"/>
          <w:b w:val="0"/>
          <w:szCs w:val="22"/>
          <w:lang w:val="hy-AM"/>
          <w14:textOutline w14:w="9525" w14:cap="rnd" w14:cmpd="sng" w14:algn="ctr">
            <w14:noFill/>
            <w14:prstDash w14:val="solid"/>
            <w14:bevel/>
          </w14:textOutline>
        </w:rPr>
        <w:t>բյուջեի</w:t>
      </w:r>
      <w:r w:rsidRPr="006C58E9">
        <w:rPr>
          <w:rFonts w:cs="Sylfaen"/>
          <w:b w:val="0"/>
          <w:szCs w:val="22"/>
          <w:lang w:val="af-ZA"/>
          <w14:textOutline w14:w="9525" w14:cap="rnd" w14:cmpd="sng" w14:algn="ctr">
            <w14:noFill/>
            <w14:prstDash w14:val="solid"/>
            <w14:bevel/>
          </w14:textOutline>
        </w:rPr>
        <w:t xml:space="preserve"> </w:t>
      </w:r>
      <w:r w:rsidRPr="006C58E9">
        <w:rPr>
          <w:rFonts w:cs="Sylfaen"/>
          <w:b w:val="0"/>
          <w:szCs w:val="22"/>
          <w:lang w:val="hy-AM"/>
          <w14:textOutline w14:w="9525" w14:cap="rnd" w14:cmpd="sng" w14:algn="ctr">
            <w14:noFill/>
            <w14:prstDash w14:val="solid"/>
            <w14:bevel/>
          </w14:textOutline>
        </w:rPr>
        <w:t>նախագծով</w:t>
      </w:r>
      <w:r w:rsidRPr="006C58E9">
        <w:rPr>
          <w:rFonts w:cs="Sylfaen"/>
          <w:b w:val="0"/>
          <w:szCs w:val="22"/>
          <w:lang w:val="af-ZA"/>
          <w14:textOutline w14:w="9525" w14:cap="rnd" w14:cmpd="sng" w14:algn="ctr">
            <w14:noFill/>
            <w14:prstDash w14:val="solid"/>
            <w14:bevel/>
          </w14:textOutline>
        </w:rPr>
        <w:t xml:space="preserve"> </w:t>
      </w:r>
      <w:r w:rsidRPr="006C58E9">
        <w:rPr>
          <w:rFonts w:cs="Sylfaen"/>
          <w:b w:val="0"/>
          <w:szCs w:val="22"/>
          <w:lang w:val="hy-AM"/>
          <w14:textOutline w14:w="9525" w14:cap="rnd" w14:cmpd="sng" w14:algn="ctr">
            <w14:noFill/>
            <w14:prstDash w14:val="solid"/>
            <w14:bevel/>
          </w14:textOutline>
        </w:rPr>
        <w:t>նախա</w:t>
      </w:r>
      <w:r w:rsidRPr="006C58E9">
        <w:rPr>
          <w:rFonts w:cs="Sylfaen"/>
          <w:b w:val="0"/>
          <w:szCs w:val="22"/>
          <w:lang w:val="af-ZA"/>
          <w14:textOutline w14:w="9525" w14:cap="rnd" w14:cmpd="sng" w14:algn="ctr">
            <w14:noFill/>
            <w14:prstDash w14:val="solid"/>
            <w14:bevel/>
          </w14:textOutline>
        </w:rPr>
        <w:softHyphen/>
      </w:r>
      <w:r w:rsidRPr="006C58E9">
        <w:rPr>
          <w:rFonts w:cs="Sylfaen"/>
          <w:b w:val="0"/>
          <w:szCs w:val="22"/>
          <w:lang w:val="hy-AM"/>
          <w14:textOutline w14:w="9525" w14:cap="rnd" w14:cmpd="sng" w14:algn="ctr">
            <w14:noFill/>
            <w14:prstDash w14:val="solid"/>
            <w14:bevel/>
          </w14:textOutline>
        </w:rPr>
        <w:t>տեսվել է 309.2 մլն դրամ, որը ՀՀ</w:t>
      </w:r>
      <w:r w:rsidRPr="006C58E9">
        <w:rPr>
          <w:rFonts w:cs="Sylfaen"/>
          <w:b w:val="0"/>
          <w:szCs w:val="22"/>
          <w:lang w:val="af-ZA"/>
          <w14:textOutline w14:w="9525" w14:cap="rnd" w14:cmpd="sng" w14:algn="ctr">
            <w14:noFill/>
            <w14:prstDash w14:val="solid"/>
            <w14:bevel/>
          </w14:textOutline>
        </w:rPr>
        <w:t xml:space="preserve"> 2018 </w:t>
      </w:r>
      <w:r w:rsidRPr="006C58E9">
        <w:rPr>
          <w:rFonts w:cs="Sylfaen"/>
          <w:b w:val="0"/>
          <w:szCs w:val="22"/>
          <w:lang w:val="hy-AM"/>
          <w14:textOutline w14:w="9525" w14:cap="rnd" w14:cmpd="sng" w14:algn="ctr">
            <w14:noFill/>
            <w14:prstDash w14:val="solid"/>
            <w14:bevel/>
          </w14:textOutline>
        </w:rPr>
        <w:t>թվականի</w:t>
      </w:r>
      <w:r w:rsidRPr="006C58E9">
        <w:rPr>
          <w:rFonts w:cs="Sylfaen"/>
          <w:b w:val="0"/>
          <w:szCs w:val="22"/>
          <w:lang w:val="af-ZA"/>
          <w14:textOutline w14:w="9525" w14:cap="rnd" w14:cmpd="sng" w14:algn="ctr">
            <w14:noFill/>
            <w14:prstDash w14:val="solid"/>
            <w14:bevel/>
          </w14:textOutline>
        </w:rPr>
        <w:t xml:space="preserve"> </w:t>
      </w:r>
      <w:r w:rsidRPr="006C58E9">
        <w:rPr>
          <w:rFonts w:cs="Sylfaen"/>
          <w:b w:val="0"/>
          <w:szCs w:val="22"/>
          <w:lang w:val="hy-AM"/>
          <w14:textOutline w14:w="9525" w14:cap="rnd" w14:cmpd="sng" w14:algn="ctr">
            <w14:noFill/>
            <w14:prstDash w14:val="solid"/>
            <w14:bevel/>
          </w14:textOutline>
        </w:rPr>
        <w:t>պետա</w:t>
      </w:r>
      <w:r w:rsidRPr="006C58E9">
        <w:rPr>
          <w:rFonts w:cs="Sylfaen"/>
          <w:b w:val="0"/>
          <w:szCs w:val="22"/>
          <w:lang w:val="hy-AM"/>
          <w14:textOutline w14:w="9525" w14:cap="rnd" w14:cmpd="sng" w14:algn="ctr">
            <w14:noFill/>
            <w14:prstDash w14:val="solid"/>
            <w14:bevel/>
          </w14:textOutline>
        </w:rPr>
        <w:softHyphen/>
        <w:t>կան</w:t>
      </w:r>
      <w:r w:rsidRPr="006C58E9">
        <w:rPr>
          <w:rFonts w:cs="Sylfaen"/>
          <w:b w:val="0"/>
          <w:szCs w:val="22"/>
          <w:lang w:val="af-ZA"/>
          <w14:textOutline w14:w="9525" w14:cap="rnd" w14:cmpd="sng" w14:algn="ctr">
            <w14:noFill/>
            <w14:prstDash w14:val="solid"/>
            <w14:bevel/>
          </w14:textOutline>
        </w:rPr>
        <w:t xml:space="preserve"> </w:t>
      </w:r>
      <w:r w:rsidRPr="006C58E9">
        <w:rPr>
          <w:rFonts w:cs="Sylfaen"/>
          <w:b w:val="0"/>
          <w:szCs w:val="22"/>
          <w:lang w:val="hy-AM"/>
          <w14:textOutline w14:w="9525" w14:cap="rnd" w14:cmpd="sng" w14:algn="ctr">
            <w14:noFill/>
            <w14:prstDash w14:val="solid"/>
            <w14:bevel/>
          </w14:textOutline>
        </w:rPr>
        <w:t>բյուջեի նկատմամբ աճել է 51.5 մլն դրամի չափով՝ պայմանավորված ավելացված արժեքի հարկի նախատեսմամբ</w:t>
      </w:r>
      <w:r w:rsidRPr="006C58E9">
        <w:rPr>
          <w:rFonts w:cs="Sylfaen"/>
          <w:b w:val="0"/>
          <w:szCs w:val="22"/>
          <w:lang w:val="af-ZA"/>
          <w14:textOutline w14:w="9525" w14:cap="rnd" w14:cmpd="sng" w14:algn="ctr">
            <w14:noFill/>
            <w14:prstDash w14:val="solid"/>
            <w14:bevel/>
          </w14:textOutline>
        </w:rPr>
        <w:t>:</w:t>
      </w:r>
    </w:p>
    <w:p w14:paraId="44D97327" w14:textId="6434CF22" w:rsidR="00AB7ADF" w:rsidRDefault="00AB7ADF" w:rsidP="00AB7ADF">
      <w:pPr>
        <w:ind w:firstLine="540"/>
        <w:rPr>
          <w:b w:val="0"/>
          <w:lang w:val="fr-FR"/>
        </w:rPr>
      </w:pPr>
      <w:r w:rsidRPr="00823D17">
        <w:rPr>
          <w:b w:val="0"/>
        </w:rPr>
        <w:t>Այս</w:t>
      </w:r>
      <w:r w:rsidRPr="00823D17">
        <w:rPr>
          <w:b w:val="0"/>
          <w:lang w:val="fr-FR"/>
        </w:rPr>
        <w:t xml:space="preserve"> </w:t>
      </w:r>
      <w:r w:rsidRPr="00823D17">
        <w:rPr>
          <w:b w:val="0"/>
        </w:rPr>
        <w:t>ոլորտում</w:t>
      </w:r>
      <w:r w:rsidRPr="00823D17">
        <w:rPr>
          <w:b w:val="0"/>
          <w:lang w:val="fr-FR"/>
        </w:rPr>
        <w:t xml:space="preserve"> </w:t>
      </w:r>
      <w:r w:rsidRPr="00823D17">
        <w:rPr>
          <w:b w:val="0"/>
        </w:rPr>
        <w:t>Նախագծով</w:t>
      </w:r>
      <w:r w:rsidRPr="00823D17">
        <w:rPr>
          <w:b w:val="0"/>
          <w:lang w:val="fr-FR"/>
        </w:rPr>
        <w:t xml:space="preserve"> </w:t>
      </w:r>
      <w:r w:rsidRPr="00823D17">
        <w:rPr>
          <w:b w:val="0"/>
        </w:rPr>
        <w:t>նախատեսված</w:t>
      </w:r>
      <w:r w:rsidR="001E6978">
        <w:rPr>
          <w:b w:val="0"/>
          <w:lang w:val="fr-FR"/>
        </w:rPr>
        <w:t xml:space="preserve"> </w:t>
      </w:r>
      <w:r w:rsidRPr="00823D17">
        <w:rPr>
          <w:b w:val="0"/>
        </w:rPr>
        <w:t>ծախսերի</w:t>
      </w:r>
      <w:r w:rsidRPr="00823D17">
        <w:rPr>
          <w:b w:val="0"/>
          <w:lang w:val="fr-FR"/>
        </w:rPr>
        <w:t xml:space="preserve"> </w:t>
      </w:r>
      <w:r w:rsidRPr="00823D17">
        <w:rPr>
          <w:b w:val="0"/>
        </w:rPr>
        <w:t>համեմատությունը</w:t>
      </w:r>
      <w:r w:rsidRPr="00823D17">
        <w:rPr>
          <w:b w:val="0"/>
          <w:lang w:val="fr-FR"/>
        </w:rPr>
        <w:t xml:space="preserve"> ՀՀ 2017 </w:t>
      </w:r>
      <w:r w:rsidRPr="00823D17">
        <w:rPr>
          <w:b w:val="0"/>
        </w:rPr>
        <w:t>թվականի</w:t>
      </w:r>
      <w:r w:rsidRPr="00823D17">
        <w:rPr>
          <w:b w:val="0"/>
          <w:lang w:val="fr-FR"/>
        </w:rPr>
        <w:t xml:space="preserve"> </w:t>
      </w:r>
      <w:r w:rsidRPr="00823D17">
        <w:rPr>
          <w:b w:val="0"/>
        </w:rPr>
        <w:t>բյուջետային</w:t>
      </w:r>
      <w:r w:rsidRPr="00823D17">
        <w:rPr>
          <w:b w:val="0"/>
          <w:lang w:val="fr-FR"/>
        </w:rPr>
        <w:t xml:space="preserve"> </w:t>
      </w:r>
      <w:r w:rsidRPr="00823D17">
        <w:rPr>
          <w:b w:val="0"/>
        </w:rPr>
        <w:t>տարվա</w:t>
      </w:r>
      <w:r w:rsidRPr="00823D17">
        <w:rPr>
          <w:b w:val="0"/>
          <w:lang w:val="fr-FR"/>
        </w:rPr>
        <w:t xml:space="preserve"> </w:t>
      </w:r>
      <w:r w:rsidRPr="00823D17">
        <w:rPr>
          <w:b w:val="0"/>
        </w:rPr>
        <w:t>փաստացի</w:t>
      </w:r>
      <w:r w:rsidRPr="00823D17">
        <w:rPr>
          <w:b w:val="0"/>
          <w:lang w:val="fr-FR"/>
        </w:rPr>
        <w:t xml:space="preserve">, </w:t>
      </w:r>
      <w:r w:rsidRPr="00823D17">
        <w:rPr>
          <w:b w:val="0"/>
        </w:rPr>
        <w:t>ինչպես</w:t>
      </w:r>
      <w:r w:rsidRPr="00823D17">
        <w:rPr>
          <w:b w:val="0"/>
          <w:lang w:val="fr-FR"/>
        </w:rPr>
        <w:t xml:space="preserve"> նա</w:t>
      </w:r>
      <w:r w:rsidRPr="00823D17">
        <w:rPr>
          <w:b w:val="0"/>
        </w:rPr>
        <w:t>և</w:t>
      </w:r>
      <w:r w:rsidRPr="00823D17">
        <w:rPr>
          <w:b w:val="0"/>
          <w:lang w:val="fr-FR"/>
        </w:rPr>
        <w:t xml:space="preserve"> ՀՀ 2018 </w:t>
      </w:r>
      <w:r w:rsidRPr="00823D17">
        <w:rPr>
          <w:b w:val="0"/>
        </w:rPr>
        <w:t>թվականի</w:t>
      </w:r>
      <w:r w:rsidRPr="00823D17">
        <w:rPr>
          <w:b w:val="0"/>
          <w:lang w:val="fr-FR"/>
        </w:rPr>
        <w:t xml:space="preserve"> </w:t>
      </w:r>
      <w:r w:rsidRPr="00823D17">
        <w:rPr>
          <w:b w:val="0"/>
        </w:rPr>
        <w:t>հաստատված</w:t>
      </w:r>
      <w:r w:rsidRPr="00823D17">
        <w:rPr>
          <w:b w:val="0"/>
          <w:lang w:val="fr-FR"/>
        </w:rPr>
        <w:t xml:space="preserve"> </w:t>
      </w:r>
      <w:r w:rsidRPr="00823D17">
        <w:rPr>
          <w:b w:val="0"/>
        </w:rPr>
        <w:t>պետական</w:t>
      </w:r>
      <w:r w:rsidRPr="00823D17">
        <w:rPr>
          <w:b w:val="0"/>
          <w:lang w:val="fr-FR"/>
        </w:rPr>
        <w:t xml:space="preserve"> </w:t>
      </w:r>
      <w:r w:rsidRPr="00823D17">
        <w:rPr>
          <w:b w:val="0"/>
        </w:rPr>
        <w:t>բյուջեի</w:t>
      </w:r>
      <w:r w:rsidRPr="00823D17">
        <w:rPr>
          <w:b w:val="0"/>
          <w:lang w:val="fr-FR"/>
        </w:rPr>
        <w:t xml:space="preserve"> </w:t>
      </w:r>
      <w:r w:rsidRPr="00823D17">
        <w:rPr>
          <w:b w:val="0"/>
        </w:rPr>
        <w:t>համապատասխան</w:t>
      </w:r>
      <w:r w:rsidRPr="00823D17">
        <w:rPr>
          <w:b w:val="0"/>
          <w:lang w:val="fr-FR"/>
        </w:rPr>
        <w:t xml:space="preserve"> </w:t>
      </w:r>
      <w:r w:rsidRPr="00823D17">
        <w:rPr>
          <w:b w:val="0"/>
        </w:rPr>
        <w:t>ցուցանիշների</w:t>
      </w:r>
      <w:r w:rsidRPr="00823D17">
        <w:rPr>
          <w:b w:val="0"/>
          <w:lang w:val="fr-FR"/>
        </w:rPr>
        <w:t xml:space="preserve"> </w:t>
      </w:r>
      <w:r w:rsidRPr="00823D17">
        <w:rPr>
          <w:b w:val="0"/>
        </w:rPr>
        <w:t>հետ</w:t>
      </w:r>
      <w:r w:rsidRPr="00823D17">
        <w:rPr>
          <w:b w:val="0"/>
          <w:lang w:val="fr-FR"/>
        </w:rPr>
        <w:t xml:space="preserve"> </w:t>
      </w:r>
      <w:r w:rsidRPr="00823D17">
        <w:rPr>
          <w:b w:val="0"/>
        </w:rPr>
        <w:t>արտացոլված</w:t>
      </w:r>
      <w:r w:rsidRPr="00823D17">
        <w:rPr>
          <w:b w:val="0"/>
          <w:lang w:val="fr-FR"/>
        </w:rPr>
        <w:t xml:space="preserve"> </w:t>
      </w:r>
      <w:r w:rsidRPr="00823D17">
        <w:rPr>
          <w:b w:val="0"/>
        </w:rPr>
        <w:t>է</w:t>
      </w:r>
      <w:r w:rsidRPr="00823D17">
        <w:rPr>
          <w:b w:val="0"/>
          <w:lang w:val="fr-FR"/>
        </w:rPr>
        <w:t xml:space="preserve"> </w:t>
      </w:r>
      <w:r w:rsidRPr="00823D17">
        <w:rPr>
          <w:b w:val="0"/>
        </w:rPr>
        <w:t>սույն</w:t>
      </w:r>
      <w:r w:rsidRPr="00823D17">
        <w:rPr>
          <w:b w:val="0"/>
          <w:lang w:val="fr-FR"/>
        </w:rPr>
        <w:t xml:space="preserve"> </w:t>
      </w:r>
      <w:r w:rsidRPr="00823D17">
        <w:rPr>
          <w:b w:val="0"/>
        </w:rPr>
        <w:t>բացատրագրի</w:t>
      </w:r>
      <w:r w:rsidRPr="00823D17">
        <w:rPr>
          <w:b w:val="0"/>
          <w:lang w:val="fr-FR"/>
        </w:rPr>
        <w:t xml:space="preserve"> N 3</w:t>
      </w:r>
      <w:r w:rsidR="008661B8">
        <w:rPr>
          <w:b w:val="0"/>
          <w:lang w:val="fr-FR"/>
        </w:rPr>
        <w:t xml:space="preserve"> Ա</w:t>
      </w:r>
      <w:r w:rsidRPr="00823D17">
        <w:rPr>
          <w:b w:val="0"/>
          <w:lang w:val="fr-FR"/>
        </w:rPr>
        <w:t xml:space="preserve"> </w:t>
      </w:r>
      <w:r w:rsidRPr="00823D17">
        <w:rPr>
          <w:b w:val="0"/>
        </w:rPr>
        <w:t>աղյուսակում</w:t>
      </w:r>
      <w:r w:rsidRPr="00823D17">
        <w:rPr>
          <w:b w:val="0"/>
          <w:lang w:val="fr-FR"/>
        </w:rPr>
        <w:t>:</w:t>
      </w:r>
    </w:p>
    <w:p w14:paraId="0233124C" w14:textId="1B89E147" w:rsidR="009F4194" w:rsidRDefault="009F4194" w:rsidP="00AB7ADF">
      <w:pPr>
        <w:ind w:firstLine="540"/>
        <w:rPr>
          <w:b w:val="0"/>
          <w:lang w:val="fr-FR"/>
        </w:rPr>
      </w:pPr>
    </w:p>
    <w:p w14:paraId="139422A8" w14:textId="05479920" w:rsidR="009F4194" w:rsidRPr="00DB1FB2" w:rsidRDefault="009F4194" w:rsidP="009F4194">
      <w:pPr>
        <w:pStyle w:val="Heading3"/>
        <w:rPr>
          <w:lang w:val="fr-FR"/>
        </w:rPr>
      </w:pPr>
      <w:bookmarkStart w:id="153" w:name="_Toc526178725"/>
      <w:r w:rsidRPr="009F4194">
        <w:t>ՀՀ արդարադատության նախարարությ</w:t>
      </w:r>
      <w:r w:rsidR="00823D17">
        <w:rPr>
          <w:lang w:val="en-US"/>
        </w:rPr>
        <w:t>ուն</w:t>
      </w:r>
      <w:bookmarkEnd w:id="153"/>
      <w:r w:rsidR="00823D17" w:rsidRPr="00DB1FB2">
        <w:rPr>
          <w:lang w:val="fr-FR"/>
        </w:rPr>
        <w:t xml:space="preserve"> </w:t>
      </w:r>
    </w:p>
    <w:p w14:paraId="28A852BE" w14:textId="77777777" w:rsidR="00751A8B" w:rsidRPr="00751A8B" w:rsidRDefault="00751A8B" w:rsidP="00751A8B">
      <w:pPr>
        <w:rPr>
          <w:rFonts w:cs="Sylfaen"/>
          <w:b w:val="0"/>
          <w:szCs w:val="22"/>
          <w:lang w:val="hy-AM"/>
          <w14:textOutline w14:w="9525" w14:cap="rnd" w14:cmpd="sng" w14:algn="ctr">
            <w14:noFill/>
            <w14:prstDash w14:val="solid"/>
            <w14:bevel/>
          </w14:textOutline>
        </w:rPr>
      </w:pPr>
      <w:r w:rsidRPr="00751A8B">
        <w:rPr>
          <w:rFonts w:cs="Sylfaen"/>
          <w:b w:val="0"/>
          <w:szCs w:val="22"/>
          <w:lang w:val="hy-AM"/>
          <w14:textOutline w14:w="9525" w14:cap="rnd" w14:cmpd="sng" w14:algn="ctr">
            <w14:noFill/>
            <w14:prstDash w14:val="solid"/>
            <w14:bevel/>
          </w14:textOutline>
        </w:rPr>
        <w:t>«Քրեակատարողական ծառայություններ» միջո</w:t>
      </w:r>
      <w:r w:rsidRPr="00751A8B">
        <w:rPr>
          <w:rFonts w:cs="Sylfaen"/>
          <w:b w:val="0"/>
          <w:szCs w:val="22"/>
          <w:lang w:val="hy-AM"/>
          <w14:textOutline w14:w="9525" w14:cap="rnd" w14:cmpd="sng" w14:algn="ctr">
            <w14:noFill/>
            <w14:prstDash w14:val="solid"/>
            <w14:bevel/>
          </w14:textOutline>
        </w:rPr>
        <w:softHyphen/>
        <w:t>ցառման շրջա</w:t>
      </w:r>
      <w:r w:rsidRPr="00751A8B">
        <w:rPr>
          <w:rFonts w:cs="Sylfaen"/>
          <w:b w:val="0"/>
          <w:szCs w:val="22"/>
          <w:lang w:val="hy-AM"/>
          <w14:textOutline w14:w="9525" w14:cap="rnd" w14:cmpd="sng" w14:algn="ctr">
            <w14:noFill/>
            <w14:prstDash w14:val="solid"/>
            <w14:bevel/>
          </w14:textOutline>
        </w:rPr>
        <w:softHyphen/>
        <w:t>նակներում նախատեսվում է դատապարտյալների վերահսկողության, կալանավայրերում կացության ապահովման, սոցիալ-հոգեբանական վերականգնման, ուսուցման աշխատանքների, մշակութային և մարզական միջոցառումների իրականա</w:t>
      </w:r>
      <w:r w:rsidRPr="00751A8B">
        <w:rPr>
          <w:rFonts w:cs="Sylfaen"/>
          <w:b w:val="0"/>
          <w:szCs w:val="22"/>
          <w:lang w:val="hy-AM"/>
          <w14:textOutline w14:w="9525" w14:cap="rnd" w14:cmpd="sng" w14:algn="ctr">
            <w14:noFill/>
            <w14:prstDash w14:val="solid"/>
            <w14:bevel/>
          </w14:textOutline>
        </w:rPr>
        <w:softHyphen/>
        <w:t>ցում: Նշված միջոցառումների գծով ՀՀ</w:t>
      </w:r>
      <w:r w:rsidRPr="00751A8B">
        <w:rPr>
          <w:rFonts w:cs="Sylfaen"/>
          <w:b w:val="0"/>
          <w:szCs w:val="22"/>
          <w:lang w:val="af-ZA"/>
          <w14:textOutline w14:w="9525" w14:cap="rnd" w14:cmpd="sng" w14:algn="ctr">
            <w14:noFill/>
            <w14:prstDash w14:val="solid"/>
            <w14:bevel/>
          </w14:textOutline>
        </w:rPr>
        <w:t xml:space="preserve"> 2019 </w:t>
      </w:r>
      <w:r w:rsidRPr="00751A8B">
        <w:rPr>
          <w:rFonts w:cs="Sylfaen"/>
          <w:b w:val="0"/>
          <w:szCs w:val="22"/>
          <w:lang w:val="hy-AM"/>
          <w14:textOutline w14:w="9525" w14:cap="rnd" w14:cmpd="sng" w14:algn="ctr">
            <w14:noFill/>
            <w14:prstDash w14:val="solid"/>
            <w14:bevel/>
          </w14:textOutline>
        </w:rPr>
        <w:t>թվա</w:t>
      </w:r>
      <w:r w:rsidRPr="00751A8B">
        <w:rPr>
          <w:rFonts w:cs="Sylfaen"/>
          <w:b w:val="0"/>
          <w:szCs w:val="22"/>
          <w:lang w:val="hy-AM"/>
          <w14:textOutline w14:w="9525" w14:cap="rnd" w14:cmpd="sng" w14:algn="ctr">
            <w14:noFill/>
            <w14:prstDash w14:val="solid"/>
            <w14:bevel/>
          </w14:textOutline>
        </w:rPr>
        <w:softHyphen/>
        <w:t>կանի</w:t>
      </w:r>
      <w:r w:rsidRPr="00751A8B">
        <w:rPr>
          <w:rFonts w:cs="Sylfaen"/>
          <w:b w:val="0"/>
          <w:szCs w:val="22"/>
          <w:lang w:val="af-ZA"/>
          <w14:textOutline w14:w="9525" w14:cap="rnd" w14:cmpd="sng" w14:algn="ctr">
            <w14:noFill/>
            <w14:prstDash w14:val="solid"/>
            <w14:bevel/>
          </w14:textOutline>
        </w:rPr>
        <w:t xml:space="preserve"> </w:t>
      </w:r>
      <w:r w:rsidRPr="00751A8B">
        <w:rPr>
          <w:rFonts w:cs="Sylfaen"/>
          <w:b w:val="0"/>
          <w:szCs w:val="22"/>
          <w:lang w:val="hy-AM"/>
          <w14:textOutline w14:w="9525" w14:cap="rnd" w14:cmpd="sng" w14:algn="ctr">
            <w14:noFill/>
            <w14:prstDash w14:val="solid"/>
            <w14:bevel/>
          </w14:textOutline>
        </w:rPr>
        <w:t>պետական</w:t>
      </w:r>
      <w:r w:rsidRPr="00751A8B">
        <w:rPr>
          <w:rFonts w:cs="Sylfaen"/>
          <w:b w:val="0"/>
          <w:szCs w:val="22"/>
          <w:lang w:val="af-ZA"/>
          <w14:textOutline w14:w="9525" w14:cap="rnd" w14:cmpd="sng" w14:algn="ctr">
            <w14:noFill/>
            <w14:prstDash w14:val="solid"/>
            <w14:bevel/>
          </w14:textOutline>
        </w:rPr>
        <w:t xml:space="preserve"> </w:t>
      </w:r>
      <w:r w:rsidRPr="00751A8B">
        <w:rPr>
          <w:rFonts w:cs="Sylfaen"/>
          <w:b w:val="0"/>
          <w:szCs w:val="22"/>
          <w:lang w:val="hy-AM"/>
          <w14:textOutline w14:w="9525" w14:cap="rnd" w14:cmpd="sng" w14:algn="ctr">
            <w14:noFill/>
            <w14:prstDash w14:val="solid"/>
            <w14:bevel/>
          </w14:textOutline>
        </w:rPr>
        <w:t>բյուջեի</w:t>
      </w:r>
      <w:r w:rsidRPr="00751A8B">
        <w:rPr>
          <w:rFonts w:cs="Sylfaen"/>
          <w:b w:val="0"/>
          <w:szCs w:val="22"/>
          <w:lang w:val="af-ZA"/>
          <w14:textOutline w14:w="9525" w14:cap="rnd" w14:cmpd="sng" w14:algn="ctr">
            <w14:noFill/>
            <w14:prstDash w14:val="solid"/>
            <w14:bevel/>
          </w14:textOutline>
        </w:rPr>
        <w:t xml:space="preserve"> </w:t>
      </w:r>
      <w:r w:rsidRPr="00751A8B">
        <w:rPr>
          <w:rFonts w:cs="Sylfaen"/>
          <w:b w:val="0"/>
          <w:szCs w:val="22"/>
          <w:lang w:val="hy-AM"/>
          <w14:textOutline w14:w="9525" w14:cap="rnd" w14:cmpd="sng" w14:algn="ctr">
            <w14:noFill/>
            <w14:prstDash w14:val="solid"/>
            <w14:bevel/>
          </w14:textOutline>
        </w:rPr>
        <w:t>նախագծով</w:t>
      </w:r>
      <w:r w:rsidRPr="00751A8B">
        <w:rPr>
          <w:rFonts w:cs="Sylfaen"/>
          <w:b w:val="0"/>
          <w:szCs w:val="22"/>
          <w:lang w:val="af-ZA"/>
          <w14:textOutline w14:w="9525" w14:cap="rnd" w14:cmpd="sng" w14:algn="ctr">
            <w14:noFill/>
            <w14:prstDash w14:val="solid"/>
            <w14:bevel/>
          </w14:textOutline>
        </w:rPr>
        <w:t xml:space="preserve"> </w:t>
      </w:r>
      <w:r w:rsidRPr="00751A8B">
        <w:rPr>
          <w:rFonts w:cs="Sylfaen"/>
          <w:b w:val="0"/>
          <w:szCs w:val="22"/>
          <w:lang w:val="hy-AM"/>
          <w14:textOutline w14:w="9525" w14:cap="rnd" w14:cmpd="sng" w14:algn="ctr">
            <w14:noFill/>
            <w14:prstDash w14:val="solid"/>
            <w14:bevel/>
          </w14:textOutline>
        </w:rPr>
        <w:t>նախա</w:t>
      </w:r>
      <w:r w:rsidRPr="00751A8B">
        <w:rPr>
          <w:rFonts w:cs="Sylfaen"/>
          <w:b w:val="0"/>
          <w:szCs w:val="22"/>
          <w:lang w:val="af-ZA"/>
          <w14:textOutline w14:w="9525" w14:cap="rnd" w14:cmpd="sng" w14:algn="ctr">
            <w14:noFill/>
            <w14:prstDash w14:val="solid"/>
            <w14:bevel/>
          </w14:textOutline>
        </w:rPr>
        <w:softHyphen/>
      </w:r>
      <w:r w:rsidRPr="00751A8B">
        <w:rPr>
          <w:rFonts w:cs="Sylfaen"/>
          <w:b w:val="0"/>
          <w:szCs w:val="22"/>
          <w:lang w:val="hy-AM"/>
          <w14:textOutline w14:w="9525" w14:cap="rnd" w14:cmpd="sng" w14:algn="ctr">
            <w14:noFill/>
            <w14:prstDash w14:val="solid"/>
            <w14:bevel/>
          </w14:textOutline>
        </w:rPr>
        <w:t>տեսվել է 9,528.0 մլն դրամ, որը ՀՀ</w:t>
      </w:r>
      <w:r w:rsidRPr="00751A8B">
        <w:rPr>
          <w:rFonts w:cs="Sylfaen"/>
          <w:b w:val="0"/>
          <w:szCs w:val="22"/>
          <w:lang w:val="af-ZA"/>
          <w14:textOutline w14:w="9525" w14:cap="rnd" w14:cmpd="sng" w14:algn="ctr">
            <w14:noFill/>
            <w14:prstDash w14:val="solid"/>
            <w14:bevel/>
          </w14:textOutline>
        </w:rPr>
        <w:t xml:space="preserve"> 2018 </w:t>
      </w:r>
      <w:r w:rsidRPr="00751A8B">
        <w:rPr>
          <w:rFonts w:cs="Sylfaen"/>
          <w:b w:val="0"/>
          <w:szCs w:val="22"/>
          <w:lang w:val="hy-AM"/>
          <w14:textOutline w14:w="9525" w14:cap="rnd" w14:cmpd="sng" w14:algn="ctr">
            <w14:noFill/>
            <w14:prstDash w14:val="solid"/>
            <w14:bevel/>
          </w14:textOutline>
        </w:rPr>
        <w:t>թվականի</w:t>
      </w:r>
      <w:r w:rsidRPr="00751A8B">
        <w:rPr>
          <w:rFonts w:cs="Sylfaen"/>
          <w:b w:val="0"/>
          <w:szCs w:val="22"/>
          <w:lang w:val="af-ZA"/>
          <w14:textOutline w14:w="9525" w14:cap="rnd" w14:cmpd="sng" w14:algn="ctr">
            <w14:noFill/>
            <w14:prstDash w14:val="solid"/>
            <w14:bevel/>
          </w14:textOutline>
        </w:rPr>
        <w:t xml:space="preserve"> </w:t>
      </w:r>
      <w:r w:rsidRPr="00751A8B">
        <w:rPr>
          <w:rFonts w:cs="Sylfaen"/>
          <w:b w:val="0"/>
          <w:szCs w:val="22"/>
          <w:lang w:val="hy-AM"/>
          <w14:textOutline w14:w="9525" w14:cap="rnd" w14:cmpd="sng" w14:algn="ctr">
            <w14:noFill/>
            <w14:prstDash w14:val="solid"/>
            <w14:bevel/>
          </w14:textOutline>
        </w:rPr>
        <w:t>պետա</w:t>
      </w:r>
      <w:r w:rsidRPr="00751A8B">
        <w:rPr>
          <w:rFonts w:cs="Sylfaen"/>
          <w:b w:val="0"/>
          <w:szCs w:val="22"/>
          <w:lang w:val="hy-AM"/>
          <w14:textOutline w14:w="9525" w14:cap="rnd" w14:cmpd="sng" w14:algn="ctr">
            <w14:noFill/>
            <w14:prstDash w14:val="solid"/>
            <w14:bevel/>
          </w14:textOutline>
        </w:rPr>
        <w:softHyphen/>
        <w:t>կան</w:t>
      </w:r>
      <w:r w:rsidRPr="00751A8B">
        <w:rPr>
          <w:rFonts w:cs="Sylfaen"/>
          <w:b w:val="0"/>
          <w:szCs w:val="22"/>
          <w:lang w:val="af-ZA"/>
          <w14:textOutline w14:w="9525" w14:cap="rnd" w14:cmpd="sng" w14:algn="ctr">
            <w14:noFill/>
            <w14:prstDash w14:val="solid"/>
            <w14:bevel/>
          </w14:textOutline>
        </w:rPr>
        <w:t xml:space="preserve"> </w:t>
      </w:r>
      <w:r w:rsidRPr="00751A8B">
        <w:rPr>
          <w:rFonts w:cs="Sylfaen"/>
          <w:b w:val="0"/>
          <w:szCs w:val="22"/>
          <w:lang w:val="hy-AM"/>
          <w14:textOutline w14:w="9525" w14:cap="rnd" w14:cmpd="sng" w14:algn="ctr">
            <w14:noFill/>
            <w14:prstDash w14:val="solid"/>
            <w14:bevel/>
          </w14:textOutline>
        </w:rPr>
        <w:t>բյուջեի նկատմամբ աճել է 1,373.4 մլն դրամով՝ պայմանավորված 30% պարգևատրման ֆոնդի նախատեսմամբ</w:t>
      </w:r>
      <w:r w:rsidRPr="00751A8B">
        <w:rPr>
          <w:rFonts w:cs="Sylfaen"/>
          <w:b w:val="0"/>
          <w:szCs w:val="22"/>
          <w:lang w:val="af-ZA"/>
          <w14:textOutline w14:w="9525" w14:cap="rnd" w14:cmpd="sng" w14:algn="ctr">
            <w14:noFill/>
            <w14:prstDash w14:val="solid"/>
            <w14:bevel/>
          </w14:textOutline>
        </w:rPr>
        <w:t>:</w:t>
      </w:r>
    </w:p>
    <w:p w14:paraId="4BBF9B36" w14:textId="5C7AF9CB" w:rsidR="00986ECB" w:rsidRPr="00986ECB" w:rsidRDefault="00751A8B" w:rsidP="00751A8B">
      <w:pPr>
        <w:rPr>
          <w:rFonts w:cs="Sylfaen"/>
          <w:b w:val="0"/>
          <w:szCs w:val="22"/>
          <w:lang w:val="hy-AM"/>
          <w14:textOutline w14:w="9525" w14:cap="rnd" w14:cmpd="sng" w14:algn="ctr">
            <w14:noFill/>
            <w14:prstDash w14:val="solid"/>
            <w14:bevel/>
          </w14:textOutline>
        </w:rPr>
      </w:pPr>
      <w:r w:rsidRPr="00751A8B">
        <w:rPr>
          <w:rFonts w:cs="Sylfaen"/>
          <w:b w:val="0"/>
          <w:szCs w:val="22"/>
          <w:lang w:val="hy-AM"/>
          <w14:textOutline w14:w="9525" w14:cap="rnd" w14:cmpd="sng" w14:algn="ctr">
            <w14:noFill/>
            <w14:prstDash w14:val="solid"/>
            <w14:bevel/>
          </w14:textOutline>
        </w:rPr>
        <w:t xml:space="preserve"> </w:t>
      </w:r>
      <w:r w:rsidR="00986ECB" w:rsidRPr="00986ECB">
        <w:rPr>
          <w:rFonts w:cs="Sylfaen"/>
          <w:b w:val="0"/>
          <w:szCs w:val="22"/>
          <w:lang w:val="hy-AM"/>
          <w14:textOutline w14:w="9525" w14:cap="rnd" w14:cmpd="sng" w14:algn="ctr">
            <w14:noFill/>
            <w14:prstDash w14:val="solid"/>
            <w14:bevel/>
          </w14:textOutline>
        </w:rPr>
        <w:t>«Դեղորայքի ապահովում կալանավայրերում պահվող ազատազրկվածներին» միջոցառման շրջանակներում նախատեսվում է կենտրոնացաված կարրգով դեղորայքի ձեռքբերում</w:t>
      </w:r>
      <w:r w:rsidR="001C56C9">
        <w:rPr>
          <w:rFonts w:cs="Sylfaen"/>
          <w:b w:val="0"/>
          <w:szCs w:val="22"/>
          <w:lang w:val="hy-AM"/>
          <w14:textOutline w14:w="9525" w14:cap="rnd" w14:cmpd="sng" w14:algn="ctr">
            <w14:noFill/>
            <w14:prstDash w14:val="solid"/>
            <w14:bevel/>
          </w14:textOutline>
        </w:rPr>
        <w:t xml:space="preserve"> </w:t>
      </w:r>
      <w:r w:rsidR="00986ECB" w:rsidRPr="00986ECB">
        <w:rPr>
          <w:rFonts w:cs="Sylfaen"/>
          <w:b w:val="0"/>
          <w:szCs w:val="22"/>
          <w:lang w:val="hy-AM"/>
          <w14:textOutline w14:w="9525" w14:cap="rnd" w14:cmpd="sng" w14:algn="ctr">
            <w14:noFill/>
            <w14:prstDash w14:val="solid"/>
            <w14:bevel/>
          </w14:textOutline>
        </w:rPr>
        <w:t>կալանա</w:t>
      </w:r>
      <w:r w:rsidR="00986ECB" w:rsidRPr="00986ECB">
        <w:rPr>
          <w:rFonts w:cs="Sylfaen"/>
          <w:b w:val="0"/>
          <w:szCs w:val="22"/>
          <w:lang w:val="hy-AM"/>
          <w14:textOutline w14:w="9525" w14:cap="rnd" w14:cmpd="sng" w14:algn="ctr">
            <w14:noFill/>
            <w14:prstDash w14:val="solid"/>
            <w14:bevel/>
          </w14:textOutline>
        </w:rPr>
        <w:softHyphen/>
        <w:t>վայրերում պահվող ազատազրկվածների համար: Նշված միջոցառման գծով նախատեսվել է</w:t>
      </w:r>
      <w:r w:rsidR="001C56C9">
        <w:rPr>
          <w:rFonts w:cs="Sylfaen"/>
          <w:b w:val="0"/>
          <w:szCs w:val="22"/>
          <w:lang w:val="hy-AM"/>
          <w14:textOutline w14:w="9525" w14:cap="rnd" w14:cmpd="sng" w14:algn="ctr">
            <w14:noFill/>
            <w14:prstDash w14:val="solid"/>
            <w14:bevel/>
          </w14:textOutline>
        </w:rPr>
        <w:t xml:space="preserve"> </w:t>
      </w:r>
      <w:r w:rsidR="00986ECB" w:rsidRPr="00986ECB">
        <w:rPr>
          <w:rFonts w:cs="Sylfaen"/>
          <w:b w:val="0"/>
          <w:szCs w:val="22"/>
          <w:lang w:val="hy-AM"/>
          <w14:textOutline w14:w="9525" w14:cap="rnd" w14:cmpd="sng" w14:algn="ctr">
            <w14:noFill/>
            <w14:prstDash w14:val="solid"/>
            <w14:bevel/>
          </w14:textOutline>
        </w:rPr>
        <w:t>150.0 մլն դրամ՝ ՀՀ</w:t>
      </w:r>
      <w:r w:rsidR="00986ECB" w:rsidRPr="00986ECB">
        <w:rPr>
          <w:rFonts w:cs="Sylfaen"/>
          <w:b w:val="0"/>
          <w:szCs w:val="22"/>
          <w:lang w:val="af-ZA"/>
          <w14:textOutline w14:w="9525" w14:cap="rnd" w14:cmpd="sng" w14:algn="ctr">
            <w14:noFill/>
            <w14:prstDash w14:val="solid"/>
            <w14:bevel/>
          </w14:textOutline>
        </w:rPr>
        <w:t xml:space="preserve"> 2018 </w:t>
      </w:r>
      <w:r w:rsidR="00986ECB" w:rsidRPr="00986ECB">
        <w:rPr>
          <w:rFonts w:cs="Sylfaen"/>
          <w:b w:val="0"/>
          <w:szCs w:val="22"/>
          <w:lang w:val="hy-AM"/>
          <w14:textOutline w14:w="9525" w14:cap="rnd" w14:cmpd="sng" w14:algn="ctr">
            <w14:noFill/>
            <w14:prstDash w14:val="solid"/>
            <w14:bevel/>
          </w14:textOutline>
        </w:rPr>
        <w:t>թվականի</w:t>
      </w:r>
      <w:r w:rsidR="00986ECB" w:rsidRPr="00986ECB">
        <w:rPr>
          <w:rFonts w:cs="Sylfaen"/>
          <w:b w:val="0"/>
          <w:szCs w:val="22"/>
          <w:lang w:val="af-ZA"/>
          <w14:textOutline w14:w="9525" w14:cap="rnd" w14:cmpd="sng" w14:algn="ctr">
            <w14:noFill/>
            <w14:prstDash w14:val="solid"/>
            <w14:bevel/>
          </w14:textOutline>
        </w:rPr>
        <w:t xml:space="preserve"> </w:t>
      </w:r>
      <w:r w:rsidR="00986ECB" w:rsidRPr="00986ECB">
        <w:rPr>
          <w:rFonts w:cs="Sylfaen"/>
          <w:b w:val="0"/>
          <w:szCs w:val="22"/>
          <w:lang w:val="hy-AM"/>
          <w14:textOutline w14:w="9525" w14:cap="rnd" w14:cmpd="sng" w14:algn="ctr">
            <w14:noFill/>
            <w14:prstDash w14:val="solid"/>
            <w14:bevel/>
          </w14:textOutline>
        </w:rPr>
        <w:t>պետա</w:t>
      </w:r>
      <w:r w:rsidR="00986ECB" w:rsidRPr="00986ECB">
        <w:rPr>
          <w:rFonts w:cs="Sylfaen"/>
          <w:b w:val="0"/>
          <w:szCs w:val="22"/>
          <w:lang w:val="hy-AM"/>
          <w14:textOutline w14:w="9525" w14:cap="rnd" w14:cmpd="sng" w14:algn="ctr">
            <w14:noFill/>
            <w14:prstDash w14:val="solid"/>
            <w14:bevel/>
          </w14:textOutline>
        </w:rPr>
        <w:softHyphen/>
        <w:t>կան</w:t>
      </w:r>
      <w:r w:rsidR="00986ECB" w:rsidRPr="00986ECB">
        <w:rPr>
          <w:rFonts w:cs="Sylfaen"/>
          <w:b w:val="0"/>
          <w:szCs w:val="22"/>
          <w:lang w:val="af-ZA"/>
          <w14:textOutline w14:w="9525" w14:cap="rnd" w14:cmpd="sng" w14:algn="ctr">
            <w14:noFill/>
            <w14:prstDash w14:val="solid"/>
            <w14:bevel/>
          </w14:textOutline>
        </w:rPr>
        <w:t xml:space="preserve"> </w:t>
      </w:r>
      <w:r w:rsidR="00986ECB" w:rsidRPr="00986ECB">
        <w:rPr>
          <w:rFonts w:cs="Sylfaen"/>
          <w:b w:val="0"/>
          <w:szCs w:val="22"/>
          <w:lang w:val="hy-AM"/>
          <w14:textOutline w14:w="9525" w14:cap="rnd" w14:cmpd="sng" w14:algn="ctr">
            <w14:noFill/>
            <w14:prstDash w14:val="solid"/>
            <w14:bevel/>
          </w14:textOutline>
        </w:rPr>
        <w:t>բյուջեով</w:t>
      </w:r>
      <w:r w:rsidR="00986ECB" w:rsidRPr="00986ECB">
        <w:rPr>
          <w:rFonts w:cs="Sylfaen"/>
          <w:b w:val="0"/>
          <w:szCs w:val="22"/>
          <w:lang w:val="af-ZA"/>
          <w14:textOutline w14:w="9525" w14:cap="rnd" w14:cmpd="sng" w14:algn="ctr">
            <w14:noFill/>
            <w14:prstDash w14:val="solid"/>
            <w14:bevel/>
          </w14:textOutline>
        </w:rPr>
        <w:t xml:space="preserve"> </w:t>
      </w:r>
      <w:r w:rsidR="00986ECB" w:rsidRPr="00986ECB">
        <w:rPr>
          <w:rFonts w:cs="Sylfaen"/>
          <w:b w:val="0"/>
          <w:szCs w:val="22"/>
          <w:lang w:val="hy-AM"/>
          <w14:textOutline w14:w="9525" w14:cap="rnd" w14:cmpd="sng" w14:algn="ctr">
            <w14:noFill/>
            <w14:prstDash w14:val="solid"/>
            <w14:bevel/>
          </w14:textOutline>
        </w:rPr>
        <w:t>հաստատված</w:t>
      </w:r>
      <w:r w:rsidR="00986ECB" w:rsidRPr="00986ECB">
        <w:rPr>
          <w:rFonts w:cs="Sylfaen"/>
          <w:b w:val="0"/>
          <w:szCs w:val="22"/>
          <w:lang w:val="af-ZA"/>
          <w14:textOutline w14:w="9525" w14:cap="rnd" w14:cmpd="sng" w14:algn="ctr">
            <w14:noFill/>
            <w14:prstDash w14:val="solid"/>
            <w14:bevel/>
          </w14:textOutline>
        </w:rPr>
        <w:t xml:space="preserve"> </w:t>
      </w:r>
      <w:r w:rsidR="00986ECB" w:rsidRPr="00986ECB">
        <w:rPr>
          <w:rFonts w:cs="Sylfaen"/>
          <w:b w:val="0"/>
          <w:szCs w:val="22"/>
          <w:lang w:val="hy-AM"/>
          <w14:textOutline w14:w="9525" w14:cap="rnd" w14:cmpd="sng" w14:algn="ctr">
            <w14:noFill/>
            <w14:prstDash w14:val="solid"/>
            <w14:bevel/>
          </w14:textOutline>
        </w:rPr>
        <w:t>գումարի</w:t>
      </w:r>
      <w:r w:rsidR="00986ECB" w:rsidRPr="00986ECB">
        <w:rPr>
          <w:rFonts w:cs="Sylfaen"/>
          <w:b w:val="0"/>
          <w:szCs w:val="22"/>
          <w:lang w:val="af-ZA"/>
          <w14:textOutline w14:w="9525" w14:cap="rnd" w14:cmpd="sng" w14:algn="ctr">
            <w14:noFill/>
            <w14:prstDash w14:val="solid"/>
            <w14:bevel/>
          </w14:textOutline>
        </w:rPr>
        <w:t xml:space="preserve"> </w:t>
      </w:r>
      <w:r w:rsidR="00986ECB" w:rsidRPr="00986ECB">
        <w:rPr>
          <w:rFonts w:cs="Sylfaen"/>
          <w:b w:val="0"/>
          <w:szCs w:val="22"/>
          <w:lang w:val="hy-AM"/>
          <w14:textOutline w14:w="9525" w14:cap="rnd" w14:cmpd="sng" w14:algn="ctr">
            <w14:noFill/>
            <w14:prstDash w14:val="solid"/>
            <w14:bevel/>
          </w14:textOutline>
        </w:rPr>
        <w:t>չափով</w:t>
      </w:r>
      <w:r w:rsidR="00986ECB" w:rsidRPr="00986ECB">
        <w:rPr>
          <w:rFonts w:cs="Sylfaen"/>
          <w:b w:val="0"/>
          <w:szCs w:val="22"/>
          <w:lang w:val="af-ZA"/>
          <w14:textOutline w14:w="9525" w14:cap="rnd" w14:cmpd="sng" w14:algn="ctr">
            <w14:noFill/>
            <w14:prstDash w14:val="solid"/>
            <w14:bevel/>
          </w14:textOutline>
        </w:rPr>
        <w:t>:</w:t>
      </w:r>
    </w:p>
    <w:p w14:paraId="5F34BF44" w14:textId="77777777" w:rsidR="00406820" w:rsidRPr="00406820" w:rsidRDefault="00406820" w:rsidP="00406820">
      <w:pPr>
        <w:rPr>
          <w:b w:val="0"/>
          <w:noProof/>
          <w:szCs w:val="22"/>
          <w:lang w:val="hy-AM"/>
        </w:rPr>
      </w:pPr>
      <w:r w:rsidRPr="00406820">
        <w:rPr>
          <w:noProof/>
          <w:szCs w:val="22"/>
          <w:lang w:val="en-US"/>
        </w:rPr>
        <w:t>Հրատարակչական տեղեկատվական և տպագրական ծառայություններ» և Թարգմանչական ծառայություններ»</w:t>
      </w:r>
      <w:r w:rsidRPr="00406820">
        <w:rPr>
          <w:b w:val="0"/>
          <w:noProof/>
          <w:szCs w:val="22"/>
          <w:lang w:val="en-US"/>
        </w:rPr>
        <w:t xml:space="preserve"> միջոցառումների համար ՀՀ 2019 թվականի պետական բյուջեի նախագծով նախատեսվել են համապատասխանաբար՝ 405.6 և 260.9 մլն դրամ՝ ՀՀ 2018 թվականի պետական բյուջեով հաստատված 342.8 և 217.4 մլն դրամի դիմաց:</w:t>
      </w:r>
    </w:p>
    <w:p w14:paraId="059A6FCB" w14:textId="704E9704" w:rsidR="00406820" w:rsidRDefault="00406820" w:rsidP="00574DD5">
      <w:pPr>
        <w:spacing w:before="0"/>
        <w:ind w:firstLine="562"/>
        <w:rPr>
          <w:b w:val="0"/>
          <w:noProof/>
          <w:szCs w:val="22"/>
          <w:lang w:val="en-US"/>
        </w:rPr>
      </w:pPr>
      <w:r w:rsidRPr="00406820">
        <w:rPr>
          <w:b w:val="0"/>
          <w:noProof/>
          <w:szCs w:val="22"/>
          <w:lang w:val="en-US"/>
        </w:rPr>
        <w:t xml:space="preserve">Ծախսերի աճը, համապատասխանաբար՝ 62.8 և 43.5 մլն դրամով պայմանավորված է ԱԱՀ-ի նախատեսմամբ: </w:t>
      </w:r>
    </w:p>
    <w:p w14:paraId="120455B7" w14:textId="77777777" w:rsidR="00574DD5" w:rsidRPr="00406820" w:rsidRDefault="00574DD5" w:rsidP="00574DD5">
      <w:pPr>
        <w:spacing w:before="0"/>
        <w:ind w:firstLine="562"/>
        <w:rPr>
          <w:b w:val="0"/>
          <w:noProof/>
          <w:szCs w:val="22"/>
          <w:lang w:val="en-US"/>
        </w:rPr>
      </w:pPr>
    </w:p>
    <w:p w14:paraId="68955D9C" w14:textId="77777777" w:rsidR="00787739" w:rsidRPr="00AD172E" w:rsidRDefault="00787739" w:rsidP="00574DD5">
      <w:pPr>
        <w:pStyle w:val="Heading3"/>
        <w:spacing w:before="0"/>
        <w:ind w:firstLine="562"/>
        <w:rPr>
          <w:lang w:val="af-ZA"/>
        </w:rPr>
      </w:pPr>
      <w:bookmarkStart w:id="154" w:name="_Toc526178726"/>
      <w:r>
        <w:rPr>
          <w:lang w:val="en-US"/>
        </w:rPr>
        <w:t>ՀՀ պ</w:t>
      </w:r>
      <w:r w:rsidRPr="004D4C68">
        <w:t>աշտպան</w:t>
      </w:r>
      <w:r>
        <w:t>ությ</w:t>
      </w:r>
      <w:r>
        <w:rPr>
          <w:lang w:val="en-US"/>
        </w:rPr>
        <w:t>ա</w:t>
      </w:r>
      <w:r w:rsidRPr="004D4C68">
        <w:t>ն</w:t>
      </w:r>
      <w:r w:rsidRPr="004C5996">
        <w:t xml:space="preserve"> </w:t>
      </w:r>
      <w:r w:rsidRPr="00C775F3">
        <w:t>նախարարություն</w:t>
      </w:r>
      <w:bookmarkEnd w:id="154"/>
    </w:p>
    <w:p w14:paraId="45350F33" w14:textId="77777777" w:rsidR="00787739" w:rsidRPr="00E119D0" w:rsidRDefault="00787739" w:rsidP="00574DD5">
      <w:pPr>
        <w:pStyle w:val="Bullet2"/>
      </w:pPr>
      <w:r w:rsidRPr="00E119D0">
        <w:t xml:space="preserve"> «Ռազմական կարիքների բավարարում» միջոցառման շրջանակներում նախատեսվում է իրա</w:t>
      </w:r>
      <w:r w:rsidRPr="00ED00E1">
        <w:softHyphen/>
      </w:r>
      <w:r w:rsidRPr="00E119D0">
        <w:t>կա</w:t>
      </w:r>
      <w:r w:rsidRPr="00ED00E1">
        <w:softHyphen/>
      </w:r>
      <w:r w:rsidRPr="00E119D0">
        <w:t>նացնել ՀՀ պաշտպանության նախարարության գործունեության ապահովում: ՀՀ 2019 թվա</w:t>
      </w:r>
      <w:r w:rsidRPr="00ED00E1">
        <w:softHyphen/>
      </w:r>
      <w:r w:rsidRPr="00E119D0">
        <w:t xml:space="preserve">կանի պետական բյուջեի նախագծով նշված միջոցառման համար նախտեսվել է </w:t>
      </w:r>
      <w:r w:rsidRPr="00DB1FB2">
        <w:t>256,428.1</w:t>
      </w:r>
      <w:r w:rsidRPr="00E119D0">
        <w:t xml:space="preserve"> մլն դրամ, որի աճը </w:t>
      </w:r>
      <w:r>
        <w:t xml:space="preserve">ՀՀ </w:t>
      </w:r>
      <w:r w:rsidRPr="00E119D0">
        <w:t xml:space="preserve">2018 թվականի պետական բյուջեի նկատմամբ կազմում է </w:t>
      </w:r>
      <w:r w:rsidRPr="00DB1FB2">
        <w:t>30</w:t>
      </w:r>
      <w:r w:rsidRPr="00E119D0">
        <w:t>,</w:t>
      </w:r>
      <w:r w:rsidRPr="00DB1FB2">
        <w:t>798</w:t>
      </w:r>
      <w:r w:rsidRPr="00E119D0">
        <w:t>.</w:t>
      </w:r>
      <w:r w:rsidRPr="00DB1FB2">
        <w:t>0</w:t>
      </w:r>
      <w:r w:rsidRPr="00E119D0">
        <w:t xml:space="preserve"> մլն դրամ: </w:t>
      </w:r>
    </w:p>
    <w:p w14:paraId="1F94F617" w14:textId="063604C3" w:rsidR="00787739" w:rsidRPr="00E119D0" w:rsidRDefault="00787739" w:rsidP="00787739">
      <w:pPr>
        <w:pStyle w:val="Bullet2"/>
        <w:rPr>
          <w:b/>
        </w:rPr>
      </w:pPr>
      <w:r w:rsidRPr="00E119D0">
        <w:t>«ՀՀ օդանավակայաններում ՌԴ զորամիավորումների օդանավերի սպասարկման ծառա</w:t>
      </w:r>
      <w:r w:rsidRPr="00E119D0">
        <w:softHyphen/>
        <w:t>յություններ» միջոցառման շրջանակներում ՀՀ կառավարության և ՌԴ կառավա</w:t>
      </w:r>
      <w:r w:rsidRPr="00E119D0">
        <w:softHyphen/>
        <w:t>րության միջև կնքված համաձայնագրերի համաձայն Հայաստանի Հանրապետությունում տեղակայված ՌԴ զորա</w:t>
      </w:r>
      <w:r>
        <w:softHyphen/>
      </w:r>
      <w:r w:rsidRPr="00E119D0">
        <w:t>միավո</w:t>
      </w:r>
      <w:r w:rsidRPr="00E119D0">
        <w:softHyphen/>
        <w:t>րում</w:t>
      </w:r>
      <w:r w:rsidRPr="00E119D0">
        <w:softHyphen/>
      </w:r>
      <w:r w:rsidRPr="00E119D0">
        <w:softHyphen/>
        <w:t>ների հասցեով ռազմական փոխադրումներ իրականացնող օդանավերի սպասարկում</w:t>
      </w:r>
      <w:r>
        <w:softHyphen/>
      </w:r>
      <w:r w:rsidRPr="00E119D0">
        <w:t>ներն իրա</w:t>
      </w:r>
      <w:r w:rsidRPr="00E119D0">
        <w:softHyphen/>
        <w:t>կանացնող և ծառայությունները մատուցող կազմակեր</w:t>
      </w:r>
      <w:r w:rsidRPr="00E119D0">
        <w:softHyphen/>
        <w:t>պու</w:t>
      </w:r>
      <w:r w:rsidRPr="00E119D0">
        <w:softHyphen/>
        <w:t>թյուն</w:t>
      </w:r>
      <w:r w:rsidRPr="00E119D0">
        <w:softHyphen/>
        <w:t>ներին փոխհատուցելու նպա</w:t>
      </w:r>
      <w:r w:rsidRPr="00E119D0">
        <w:softHyphen/>
        <w:t>տակով ՀՀ 2019 թվականի պետական բյուջեի նախագծով</w:t>
      </w:r>
      <w:r w:rsidR="001E6978">
        <w:t xml:space="preserve"> </w:t>
      </w:r>
      <w:r w:rsidRPr="00E119D0">
        <w:t>նախա</w:t>
      </w:r>
      <w:r w:rsidRPr="00E119D0">
        <w:softHyphen/>
        <w:t>տեսվում է հատկացնել 100.0 մլն դրամ</w:t>
      </w:r>
      <w:r w:rsidRPr="00E119D0">
        <w:rPr>
          <w:lang w:val="pt-BR"/>
        </w:rPr>
        <w:t xml:space="preserve">` </w:t>
      </w:r>
      <w:r w:rsidRPr="00E119D0">
        <w:t>ՀՀ 2018 թվականի պետական բյուջեով հաստատված գումարի չափով:</w:t>
      </w:r>
    </w:p>
    <w:p w14:paraId="30B18CAD" w14:textId="77777777" w:rsidR="00787739" w:rsidRPr="00E119D0" w:rsidRDefault="00787739" w:rsidP="00787739">
      <w:pPr>
        <w:pStyle w:val="Bullet2"/>
      </w:pPr>
      <w:r w:rsidRPr="00E119D0">
        <w:t>«Ռազմական նշանակության համակարգերի պահպանում» միջոցառման շրջանակներում նախա</w:t>
      </w:r>
      <w:r w:rsidRPr="0073092B">
        <w:softHyphen/>
      </w:r>
      <w:r w:rsidRPr="00E119D0">
        <w:t>տեսվում է իրականացնել ՀՀ տարածքում տեղակայված հակաօդային ռազմական նշանա</w:t>
      </w:r>
      <w:r w:rsidRPr="00E119D0">
        <w:softHyphen/>
        <w:t xml:space="preserve">կության համակարգերի պահպանում: ՀՀ 2019 թվականի պետական բյուջեի նախագծով նշված միջոցառման համար նախտեսվել է 1,122.9 մլն դրամ, որը </w:t>
      </w:r>
      <w:r>
        <w:t xml:space="preserve">ՀՀ </w:t>
      </w:r>
      <w:r w:rsidRPr="00E119D0">
        <w:t>2018 թվակ</w:t>
      </w:r>
      <w:r>
        <w:t>անի պետական բյուջեի նկատմամբ նվա</w:t>
      </w:r>
      <w:r w:rsidRPr="00E119D0">
        <w:t>զել է 847.6 մլն դրամով: Նվազեցումները հիմնականում պայմանավորված են պայմանագրային պարտա</w:t>
      </w:r>
      <w:r w:rsidRPr="00E119D0">
        <w:softHyphen/>
        <w:t>վորություն</w:t>
      </w:r>
      <w:r w:rsidRPr="00E119D0">
        <w:softHyphen/>
        <w:t>ների և տարադրամի կուրսի փոփոխությամբ:</w:t>
      </w:r>
    </w:p>
    <w:p w14:paraId="266E84CB" w14:textId="6DB36C60" w:rsidR="00787739" w:rsidRDefault="00787739" w:rsidP="00787739">
      <w:pPr>
        <w:pStyle w:val="Bullet2"/>
      </w:pPr>
      <w:r w:rsidRPr="00E119D0">
        <w:t xml:space="preserve"> «Հումանիտար ականազերծման և փորձագիտական ծառայությունների կազմակերպում»</w:t>
      </w:r>
      <w:r w:rsidR="001E6978">
        <w:t xml:space="preserve"> </w:t>
      </w:r>
      <w:r w:rsidRPr="00E119D0">
        <w:t>միջո</w:t>
      </w:r>
      <w:r w:rsidRPr="00E119D0">
        <w:softHyphen/>
        <w:t>ցառման շրջանակներում նախատեսվում է ՀՀ տարածքում իրականացնել հակաակա</w:t>
      </w:r>
      <w:r w:rsidRPr="00DB1FB2">
        <w:softHyphen/>
      </w:r>
      <w:r w:rsidRPr="00E119D0">
        <w:t>նային գործո</w:t>
      </w:r>
      <w:r w:rsidRPr="00E119D0">
        <w:softHyphen/>
        <w:t>ղությունների ենթակա տարածքի հետազննում, քարտեզագրում, նախատեսվող ծավալի աշխա</w:t>
      </w:r>
      <w:r w:rsidRPr="00E119D0">
        <w:softHyphen/>
        <w:t>տանքների հստակեցում և իրականացվող միջոցառումների պլանավորում: Վերը նշված միջոցառ</w:t>
      </w:r>
      <w:r w:rsidRPr="00E119D0">
        <w:softHyphen/>
        <w:t>ման գծով</w:t>
      </w:r>
      <w:r>
        <w:t xml:space="preserve"> ՀՀ</w:t>
      </w:r>
      <w:r w:rsidRPr="00E119D0">
        <w:t xml:space="preserve"> 2019 թվականի</w:t>
      </w:r>
      <w:r>
        <w:t xml:space="preserve"> պետական բյուջեի </w:t>
      </w:r>
      <w:r w:rsidRPr="00E119D0">
        <w:t>ն</w:t>
      </w:r>
      <w:r>
        <w:t>ախագծով</w:t>
      </w:r>
      <w:r w:rsidRPr="00E119D0">
        <w:t xml:space="preserve"> նախատեսվել է 340.7 մլն դրամ, որի աճը</w:t>
      </w:r>
      <w:r>
        <w:t xml:space="preserve"> ՀՀ</w:t>
      </w:r>
      <w:r w:rsidRPr="00E119D0">
        <w:t xml:space="preserve"> 2018 թվականի պետական բյուջեի</w:t>
      </w:r>
      <w:r>
        <w:t xml:space="preserve"> նկատմամբ</w:t>
      </w:r>
      <w:r w:rsidRPr="00E119D0">
        <w:t xml:space="preserve"> կազմում է 107.6 մլն դրամ, ինչը պայմա</w:t>
      </w:r>
      <w:r w:rsidRPr="002A4DBC">
        <w:softHyphen/>
      </w:r>
      <w:r w:rsidRPr="00E119D0">
        <w:t>նավորված է վտանգավոր և կասկածելի</w:t>
      </w:r>
      <w:r>
        <w:t xml:space="preserve"> ականապատված</w:t>
      </w:r>
      <w:r w:rsidRPr="00E119D0">
        <w:t xml:space="preserve"> տարածքներ</w:t>
      </w:r>
      <w:r w:rsidRPr="00DB1FB2">
        <w:softHyphen/>
      </w:r>
      <w:r w:rsidRPr="00E119D0">
        <w:t>ների ավելացմամբ (25.0 հազար ք/մ):</w:t>
      </w:r>
    </w:p>
    <w:p w14:paraId="78E91F35" w14:textId="77777777" w:rsidR="00787739" w:rsidRDefault="00787739" w:rsidP="00787739">
      <w:pPr>
        <w:pStyle w:val="Bullet2"/>
      </w:pPr>
      <w:r w:rsidRPr="00DB08D6">
        <w:t>«Զինծառայողներին, ինչպես նաև փրկարար ծառայողներին և նրանց ընտանիքի ան</w:t>
      </w:r>
      <w:r w:rsidRPr="00DB08D6">
        <w:softHyphen/>
        <w:t>դամ</w:t>
      </w:r>
      <w:r w:rsidRPr="00DB08D6">
        <w:softHyphen/>
      </w:r>
      <w:r w:rsidRPr="00DB08D6">
        <w:softHyphen/>
        <w:t xml:space="preserve">ներին բժշկական օգնության ծառայություններ» միջոցառման շրջանակներում </w:t>
      </w:r>
      <w:r w:rsidRPr="00324F65">
        <w:t>Հայաստանի Հանրա</w:t>
      </w:r>
      <w:r>
        <w:softHyphen/>
      </w:r>
      <w:r w:rsidRPr="00324F65">
        <w:t>պետության պաշտպանության համակարգի զինծառայող</w:t>
      </w:r>
      <w:r w:rsidRPr="00324F65">
        <w:softHyphen/>
        <w:t>ներին և նրանց ընտանիքի անդամներին Հ</w:t>
      </w:r>
      <w:r w:rsidRPr="00CD6EFA">
        <w:t xml:space="preserve">այաստանի </w:t>
      </w:r>
      <w:r w:rsidRPr="00324F65">
        <w:t>Հ</w:t>
      </w:r>
      <w:r w:rsidRPr="00CD6EFA">
        <w:t>անրապետության</w:t>
      </w:r>
      <w:r w:rsidRPr="00324F65">
        <w:t xml:space="preserve"> առողջապահության նախարարության քաղաքա</w:t>
      </w:r>
      <w:r w:rsidRPr="00324F65">
        <w:softHyphen/>
        <w:t>ցիական բուժկազմակերպություն</w:t>
      </w:r>
      <w:r w:rsidRPr="00335EBB">
        <w:softHyphen/>
      </w:r>
      <w:r w:rsidRPr="00324F65">
        <w:t>ներ բուժման ուղեգրելու նպատակով (նեղ մասնագիտական ուղղվածություն ունեցող, ինչպես նաև թանկարժեք տեխնոլոգիաներով բուժվող հիվանդու</w:t>
      </w:r>
      <w:r w:rsidRPr="00324F65">
        <w:softHyphen/>
        <w:t>թյուն</w:t>
      </w:r>
      <w:r w:rsidRPr="00324F65">
        <w:softHyphen/>
        <w:t xml:space="preserve">ների դեպքում) նախատեսվել է </w:t>
      </w:r>
      <w:r w:rsidRPr="00CD6EFA">
        <w:t>100.0</w:t>
      </w:r>
      <w:r w:rsidRPr="00324F65">
        <w:t xml:space="preserve"> մլն դրամ</w:t>
      </w:r>
      <w:r>
        <w:t xml:space="preserve">, որը ՀՀ </w:t>
      </w:r>
      <w:r w:rsidRPr="00324F65">
        <w:t>201</w:t>
      </w:r>
      <w:r w:rsidRPr="00CD6EFA">
        <w:t xml:space="preserve">8 </w:t>
      </w:r>
      <w:r w:rsidRPr="00324F65">
        <w:t xml:space="preserve">թվականի </w:t>
      </w:r>
      <w:r>
        <w:t xml:space="preserve">պետական բյուջեի նկատմամբ աճել է </w:t>
      </w:r>
      <w:r w:rsidRPr="00CD6EFA">
        <w:t>84</w:t>
      </w:r>
      <w:r w:rsidRPr="00324F65">
        <w:t>.1 մլն դրամով</w:t>
      </w:r>
      <w:r>
        <w:t xml:space="preserve">: Աճը </w:t>
      </w:r>
      <w:r w:rsidRPr="00CD6EFA">
        <w:t>պայմանավորված է` 300 զինհաշմանդամների</w:t>
      </w:r>
      <w:r w:rsidRPr="00235D74">
        <w:t xml:space="preserve"> </w:t>
      </w:r>
      <w:r w:rsidRPr="00CD6EFA">
        <w:t>վերականգնողական բուժօգնո</w:t>
      </w:r>
      <w:r>
        <w:t>ւթյան արդյունա</w:t>
      </w:r>
      <w:r>
        <w:softHyphen/>
        <w:t>վետ կազմակերպմամբ</w:t>
      </w:r>
      <w:r w:rsidRPr="00CD6EFA">
        <w:t>:</w:t>
      </w:r>
    </w:p>
    <w:p w14:paraId="225F2EB0" w14:textId="77777777" w:rsidR="00787739" w:rsidRDefault="00787739" w:rsidP="00787739">
      <w:pPr>
        <w:pStyle w:val="Bullet2"/>
      </w:pPr>
      <w:r w:rsidRPr="00C962B8">
        <w:t>«Հիգ</w:t>
      </w:r>
      <w:r>
        <w:t>ի</w:t>
      </w:r>
      <w:r w:rsidRPr="00C962B8">
        <w:t>ենիկ և համաճարագային փորձագիտական ծառայությունների տրամադրում» միջո</w:t>
      </w:r>
      <w:r>
        <w:softHyphen/>
      </w:r>
      <w:r w:rsidRPr="00C962B8">
        <w:t xml:space="preserve">ցառման գծով նախատեսվել է 32.3 մլն դրամ` </w:t>
      </w:r>
      <w:r>
        <w:t xml:space="preserve">որը ՀՀ </w:t>
      </w:r>
      <w:r w:rsidRPr="00324F65">
        <w:t>201</w:t>
      </w:r>
      <w:r w:rsidRPr="00CD6EFA">
        <w:t xml:space="preserve">8 </w:t>
      </w:r>
      <w:r w:rsidRPr="00324F65">
        <w:t xml:space="preserve">թվականի </w:t>
      </w:r>
      <w:r>
        <w:t>պետական բյուջեի նկատմամբ նվազել է 13</w:t>
      </w:r>
      <w:r w:rsidRPr="00324F65">
        <w:t>.</w:t>
      </w:r>
      <w:r>
        <w:t>2</w:t>
      </w:r>
      <w:r w:rsidRPr="00324F65">
        <w:t xml:space="preserve"> մլն դրամով</w:t>
      </w:r>
      <w:r>
        <w:t>: Մ</w:t>
      </w:r>
      <w:r w:rsidRPr="00CD7379">
        <w:t>իջոցառ</w:t>
      </w:r>
      <w:r>
        <w:t>ման շրջանակում նախատեսվում է</w:t>
      </w:r>
      <w:r w:rsidRPr="000636DB">
        <w:t xml:space="preserve"> </w:t>
      </w:r>
      <w:r w:rsidRPr="00CD7379">
        <w:t>զորամասերի, բուժկետերի և հոսպիտալների վարակազերծման</w:t>
      </w:r>
      <w:r w:rsidRPr="000636DB">
        <w:t xml:space="preserve"> </w:t>
      </w:r>
      <w:r>
        <w:t xml:space="preserve">նպատակով ձեռք բերել </w:t>
      </w:r>
      <w:r w:rsidRPr="00CD7379">
        <w:t>վարակազերծման միջոց</w:t>
      </w:r>
      <w:r>
        <w:softHyphen/>
      </w:r>
      <w:r w:rsidRPr="00CD7379">
        <w:t>ներ</w:t>
      </w:r>
      <w:r>
        <w:t>:</w:t>
      </w:r>
    </w:p>
    <w:p w14:paraId="388EE849" w14:textId="77777777" w:rsidR="00787739" w:rsidRDefault="00787739" w:rsidP="00787739">
      <w:pPr>
        <w:pStyle w:val="Bullet2"/>
      </w:pPr>
      <w:r w:rsidRPr="00C962B8">
        <w:t>«</w:t>
      </w:r>
      <w:r w:rsidRPr="00555E96">
        <w:t>Հոսպիտալների և բուժկետերի բժշկական սարքավորումների պահպանման ծառայություն</w:t>
      </w:r>
      <w:r w:rsidRPr="00555E96">
        <w:softHyphen/>
        <w:t>ներ» միջոցառման գծով նախատեսվել է 40.0 մլն դրամ, որը ՀՀ 2018 թվականի պետական բյուջեի նկատմամբ աճել է 2.6 մլն դրամով, պայմանավորված սպասարկման</w:t>
      </w:r>
      <w:r w:rsidRPr="000636DB">
        <w:t xml:space="preserve"> ենթակա սարքավորումների քանակների ավելացմամբ:</w:t>
      </w:r>
    </w:p>
    <w:p w14:paraId="5D7203E5" w14:textId="77777777" w:rsidR="00787739" w:rsidRDefault="00787739" w:rsidP="00787739">
      <w:pPr>
        <w:pStyle w:val="Bullet2"/>
      </w:pPr>
      <w:r w:rsidRPr="004967D1">
        <w:t>«Դեղորայքի տրամադրում զորամասային և հոսպիտալային օղակներում բուժօգնություն ստացողներին» միջոցառման գծո</w:t>
      </w:r>
      <w:r>
        <w:t>վ նախատեսվել է 1,474.2 մլն դրամ,</w:t>
      </w:r>
      <w:r w:rsidRPr="00555E96">
        <w:t xml:space="preserve"> որը ՀՀ 2018 թվականի պետական բյուջեի նկատմամբ աճել է </w:t>
      </w:r>
      <w:r>
        <w:t>98</w:t>
      </w:r>
      <w:r w:rsidRPr="00555E96">
        <w:t>.</w:t>
      </w:r>
      <w:r>
        <w:t>7</w:t>
      </w:r>
      <w:r w:rsidRPr="00555E96">
        <w:t xml:space="preserve"> մլն դրամով</w:t>
      </w:r>
      <w:r>
        <w:t xml:space="preserve">, </w:t>
      </w:r>
      <w:r w:rsidRPr="004967D1">
        <w:t>պայմանավորված ախտահանիչների</w:t>
      </w:r>
      <w:r>
        <w:t xml:space="preserve"> </w:t>
      </w:r>
      <w:r w:rsidRPr="004967D1">
        <w:t>և հիվանդների բուժման արդյունավետության բարձրացման նպատակով մի շարք առանձնահատուկ դեղամիջոցների նախատեսմամբ:</w:t>
      </w:r>
    </w:p>
    <w:p w14:paraId="7A0C5E0D" w14:textId="77777777" w:rsidR="00787739" w:rsidRDefault="00787739" w:rsidP="00787739">
      <w:pPr>
        <w:pStyle w:val="Bullet2"/>
      </w:pPr>
      <w:r w:rsidRPr="004967D1">
        <w:t>«Հոսպիտալների և բուժկետերի բժշկական սարքավորումներով համալրում» միջոցառման գծով նախատեսվել է 159.2 մլն դրամ</w:t>
      </w:r>
      <w:r>
        <w:t xml:space="preserve">, </w:t>
      </w:r>
      <w:r w:rsidRPr="00555E96">
        <w:t xml:space="preserve">որը ՀՀ 2018 թվականի պետական բյուջեի նկատմամբ աճել է </w:t>
      </w:r>
      <w:r>
        <w:t>147</w:t>
      </w:r>
      <w:r w:rsidRPr="00555E96">
        <w:t>.</w:t>
      </w:r>
      <w:r>
        <w:t>6</w:t>
      </w:r>
      <w:r w:rsidRPr="00555E96">
        <w:t xml:space="preserve"> մլն դրամով</w:t>
      </w:r>
      <w:r>
        <w:t xml:space="preserve">՝ պայմանավորված </w:t>
      </w:r>
      <w:r w:rsidRPr="004967D1">
        <w:t>նոր բժշկական սարքավորումների ձեռքբերմամբ:</w:t>
      </w:r>
    </w:p>
    <w:p w14:paraId="47810E36" w14:textId="77777777" w:rsidR="00787739" w:rsidRPr="006344C3" w:rsidRDefault="00787739" w:rsidP="00787739">
      <w:pPr>
        <w:pStyle w:val="Bullet2"/>
      </w:pPr>
      <w:r w:rsidRPr="006344C3">
        <w:t>«Պաշտպանության բնագավառում գիտական և գիտատեխնիկական նպատակային հետազոտություններ» ծրագրի նպատակն է պաշտպանության համակարգի ապահովման հա</w:t>
      </w:r>
      <w:r w:rsidRPr="006344C3">
        <w:softHyphen/>
        <w:t>մար գիտահետազոտական և փորձակոնստրուկտորական աշխատանքների իրա</w:t>
      </w:r>
      <w:r w:rsidRPr="006344C3">
        <w:softHyphen/>
        <w:t>կանա</w:t>
      </w:r>
      <w:r w:rsidRPr="006344C3">
        <w:softHyphen/>
        <w:t xml:space="preserve">ցումը, որի գծով նախատեսվել է 2,433.5 մլն դրամ՝ ՀՀ 2018 թվականի պետական բյուջեով հաստատված գումարի չափով, իսկ «Ռազմական ուսուցում և վերապատրաստում» ծրագրի գծով՝ շուրջ 1,203.0 մլն դրամ, որը ՀՀ 2018 թվականի պետական բյուջեի նկատմամբ աճել է 69.5 մլն դրամով: </w:t>
      </w:r>
    </w:p>
    <w:p w14:paraId="3D0B0043" w14:textId="3B1E3E38" w:rsidR="00787739" w:rsidRDefault="00787739" w:rsidP="00787739">
      <w:pPr>
        <w:pStyle w:val="Bullet2"/>
        <w:rPr>
          <w:lang w:val="fr-FR"/>
        </w:rPr>
      </w:pPr>
      <w:r w:rsidRPr="00BA75F0">
        <w:t>Ռուսաստանի Դաշնության կողմից տրամադրված պետական արտահանման երկրորդ վարկի հաշվին ռուսական արտադրության ռազմական նշանակության արտադրանքի մատակարարումների ֆինանսավորման վարկային ծրագր</w:t>
      </w:r>
      <w:r>
        <w:t>ի</w:t>
      </w:r>
      <w:r w:rsidRPr="00BA75F0">
        <w:t xml:space="preserve"> շրջանակներում</w:t>
      </w:r>
      <w:r w:rsidRPr="003C6600">
        <w:t xml:space="preserve"> </w:t>
      </w:r>
      <w:r w:rsidRPr="00BA75F0">
        <w:t>նախատեսվում</w:t>
      </w:r>
      <w:r w:rsidRPr="003C6600">
        <w:t xml:space="preserve"> </w:t>
      </w:r>
      <w:r w:rsidRPr="00BA75F0">
        <w:t>է</w:t>
      </w:r>
      <w:r w:rsidRPr="003C6600">
        <w:t xml:space="preserve"> </w:t>
      </w:r>
      <w:r w:rsidRPr="00BC6A0E">
        <w:t>ՀՀ պաշտպանության նախարարությանը ապահովել անհրաժեշտ ինժեներական և ավտոմոբիլային տեխնիկայով</w:t>
      </w:r>
      <w:r>
        <w:t xml:space="preserve">: Նշված միջոցառման գծով ՀՀ </w:t>
      </w:r>
      <w:r w:rsidRPr="00BC6A0E">
        <w:rPr>
          <w:lang w:val="fr-FR"/>
        </w:rPr>
        <w:t>201</w:t>
      </w:r>
      <w:r>
        <w:rPr>
          <w:lang w:val="fr-FR"/>
        </w:rPr>
        <w:t>9</w:t>
      </w:r>
      <w:r>
        <w:t xml:space="preserve"> </w:t>
      </w:r>
      <w:r w:rsidRPr="00BC6A0E">
        <w:rPr>
          <w:lang w:val="fr-FR"/>
        </w:rPr>
        <w:t>թ</w:t>
      </w:r>
      <w:r>
        <w:t>վական</w:t>
      </w:r>
      <w:r w:rsidRPr="00BC6A0E">
        <w:rPr>
          <w:lang w:val="fr-FR"/>
        </w:rPr>
        <w:t>ի</w:t>
      </w:r>
      <w:r>
        <w:t xml:space="preserve"> պետական բյուջեի նախագծով</w:t>
      </w:r>
      <w:r w:rsidRPr="00BC6A0E">
        <w:rPr>
          <w:lang w:val="fr-FR"/>
        </w:rPr>
        <w:t xml:space="preserve"> նախատեսվ</w:t>
      </w:r>
      <w:r>
        <w:t>ել</w:t>
      </w:r>
      <w:r w:rsidRPr="00BC6A0E">
        <w:rPr>
          <w:lang w:val="fr-FR"/>
        </w:rPr>
        <w:t xml:space="preserve"> է </w:t>
      </w:r>
      <w:r>
        <w:rPr>
          <w:lang w:val="fr-FR"/>
        </w:rPr>
        <w:t>42</w:t>
      </w:r>
      <w:r w:rsidRPr="00BC6A0E">
        <w:rPr>
          <w:lang w:val="fr-FR"/>
        </w:rPr>
        <w:t>,</w:t>
      </w:r>
      <w:r>
        <w:rPr>
          <w:lang w:val="fr-FR"/>
        </w:rPr>
        <w:t>836</w:t>
      </w:r>
      <w:r w:rsidRPr="00BC6A0E">
        <w:rPr>
          <w:lang w:val="fr-FR"/>
        </w:rPr>
        <w:t>.</w:t>
      </w:r>
      <w:r>
        <w:rPr>
          <w:lang w:val="fr-FR"/>
        </w:rPr>
        <w:t>5</w:t>
      </w:r>
      <w:r w:rsidRPr="00BC6A0E">
        <w:rPr>
          <w:lang w:val="fr-FR"/>
        </w:rPr>
        <w:t xml:space="preserve"> մլն դրամ վարկային միջոցներ:</w:t>
      </w:r>
    </w:p>
    <w:p w14:paraId="3B8076AB" w14:textId="77777777" w:rsidR="00D5531B" w:rsidRPr="00D5531B" w:rsidRDefault="00D5531B" w:rsidP="00D5531B">
      <w:pPr>
        <w:pStyle w:val="Bullet2"/>
      </w:pPr>
      <w:r w:rsidRPr="00D5531B">
        <w:t>Միաժամանակ, 2019 թվականի պետական բյուջեում ներառվել է նաև ՀՀ պաշտպանության նախարարության արտաբյուջետային միջոցների ծախսերի նախահաշվով՝ «Աջակցություն ՀՀ ՊՆ կողմից իրականացվող ծրագրերին» ծրագրի գծով 1,700.0 մլն դրամ հատկացումները:</w:t>
      </w:r>
    </w:p>
    <w:p w14:paraId="1245C203" w14:textId="77777777" w:rsidR="00D5531B" w:rsidRPr="00BC6A0E" w:rsidRDefault="00D5531B" w:rsidP="00787739">
      <w:pPr>
        <w:pStyle w:val="Bullet2"/>
        <w:rPr>
          <w:lang w:val="fr-FR"/>
        </w:rPr>
      </w:pPr>
    </w:p>
    <w:p w14:paraId="6A15F197" w14:textId="7F606600" w:rsidR="00787739" w:rsidRPr="004C5996" w:rsidRDefault="00787739" w:rsidP="00787739">
      <w:pPr>
        <w:pStyle w:val="Heading3"/>
      </w:pPr>
      <w:bookmarkStart w:id="155" w:name="_Toc526178727"/>
      <w:r w:rsidRPr="00C620AD">
        <w:t>ՀՀ Ոստիկանություն</w:t>
      </w:r>
      <w:bookmarkEnd w:id="155"/>
    </w:p>
    <w:p w14:paraId="11B693DD" w14:textId="77777777" w:rsidR="00A30B27" w:rsidRPr="00A30B27" w:rsidRDefault="00A30B27" w:rsidP="00A30B27">
      <w:pPr>
        <w:pStyle w:val="Bullet2"/>
        <w:ind w:firstLine="562"/>
        <w:rPr>
          <w:lang w:val="hy-AM"/>
        </w:rPr>
      </w:pPr>
      <w:r w:rsidRPr="00A30B27">
        <w:rPr>
          <w:lang w:val="hy-AM"/>
        </w:rPr>
        <w:t>«Հասարակական կարգի պահպանություն, անվտանգության ապահովում և հանցա</w:t>
      </w:r>
      <w:r w:rsidRPr="00A30B27">
        <w:rPr>
          <w:lang w:val="hy-AM"/>
        </w:rPr>
        <w:softHyphen/>
        <w:t>գործութ</w:t>
      </w:r>
      <w:r w:rsidRPr="00A30B27">
        <w:rPr>
          <w:lang w:val="hy-AM"/>
        </w:rPr>
        <w:softHyphen/>
        <w:t>յուն</w:t>
      </w:r>
      <w:r w:rsidRPr="00A30B27">
        <w:rPr>
          <w:lang w:val="hy-AM"/>
        </w:rPr>
        <w:softHyphen/>
        <w:t>ների դեմ պայքար» միջո</w:t>
      </w:r>
      <w:r w:rsidRPr="00A30B27">
        <w:rPr>
          <w:lang w:val="hy-AM"/>
        </w:rPr>
        <w:softHyphen/>
        <w:t>ցառման շրջանակներում նախատեսվում է իրականացնել հասարա</w:t>
      </w:r>
      <w:r w:rsidRPr="00A30B27">
        <w:rPr>
          <w:lang w:val="hy-AM"/>
        </w:rPr>
        <w:softHyphen/>
        <w:t>կական կարգի պահպանության և հասարակական անվտանգության ապահովման, հանցա</w:t>
      </w:r>
      <w:r w:rsidRPr="00A30B27">
        <w:rPr>
          <w:lang w:val="hy-AM"/>
        </w:rPr>
        <w:softHyphen/>
        <w:t>գործությունների և այլ իրավախախտումների նախականխման, կանխման, խափանման, հայտնա</w:t>
      </w:r>
      <w:r w:rsidRPr="00A30B27">
        <w:rPr>
          <w:lang w:val="hy-AM"/>
        </w:rPr>
        <w:softHyphen/>
        <w:t>բերման և բացահայտման ծառայություններ: Վերը նշված միջոցառման իրականացման նպա</w:t>
      </w:r>
      <w:r w:rsidRPr="00A30B27">
        <w:softHyphen/>
      </w:r>
      <w:r w:rsidRPr="00A30B27">
        <w:rPr>
          <w:lang w:val="hy-AM"/>
        </w:rPr>
        <w:t>տակով</w:t>
      </w:r>
      <w:r w:rsidRPr="00A30B27">
        <w:t xml:space="preserve"> </w:t>
      </w:r>
      <w:r w:rsidRPr="00A30B27">
        <w:rPr>
          <w:lang w:val="hy-AM"/>
        </w:rPr>
        <w:t>ՀՀ</w:t>
      </w:r>
      <w:r w:rsidRPr="00A30B27">
        <w:t xml:space="preserve"> 2019 </w:t>
      </w:r>
      <w:r w:rsidRPr="00A30B27">
        <w:rPr>
          <w:lang w:val="hy-AM"/>
        </w:rPr>
        <w:t>թվականի</w:t>
      </w:r>
      <w:r w:rsidRPr="00A30B27">
        <w:t xml:space="preserve"> </w:t>
      </w:r>
      <w:r w:rsidRPr="00A30B27">
        <w:rPr>
          <w:lang w:val="hy-AM"/>
        </w:rPr>
        <w:t>պետական</w:t>
      </w:r>
      <w:r w:rsidRPr="00A30B27">
        <w:t xml:space="preserve"> </w:t>
      </w:r>
      <w:r w:rsidRPr="00A30B27">
        <w:rPr>
          <w:lang w:val="hy-AM"/>
        </w:rPr>
        <w:t>բյուջեի</w:t>
      </w:r>
      <w:r w:rsidRPr="00A30B27">
        <w:t xml:space="preserve"> </w:t>
      </w:r>
      <w:r w:rsidRPr="00A30B27">
        <w:rPr>
          <w:lang w:val="hy-AM"/>
        </w:rPr>
        <w:t>նախագծով</w:t>
      </w:r>
      <w:r w:rsidRPr="00A30B27">
        <w:t xml:space="preserve">  </w:t>
      </w:r>
      <w:r w:rsidRPr="00A30B27">
        <w:rPr>
          <w:lang w:val="hy-AM"/>
        </w:rPr>
        <w:t>նախա</w:t>
      </w:r>
      <w:r w:rsidRPr="00A30B27">
        <w:softHyphen/>
      </w:r>
      <w:r w:rsidRPr="00A30B27">
        <w:rPr>
          <w:lang w:val="hy-AM"/>
        </w:rPr>
        <w:t>տեսվում</w:t>
      </w:r>
      <w:r w:rsidRPr="00A30B27">
        <w:t xml:space="preserve"> </w:t>
      </w:r>
      <w:r w:rsidRPr="00A30B27">
        <w:rPr>
          <w:lang w:val="hy-AM"/>
        </w:rPr>
        <w:t>է</w:t>
      </w:r>
      <w:r w:rsidRPr="00A30B27">
        <w:t xml:space="preserve"> հատկացնել </w:t>
      </w:r>
      <w:r w:rsidRPr="00A30B27">
        <w:rPr>
          <w:lang w:val="hy-AM"/>
        </w:rPr>
        <w:t>23,478</w:t>
      </w:r>
      <w:r w:rsidRPr="00A30B27">
        <w:t xml:space="preserve">.9 </w:t>
      </w:r>
      <w:r w:rsidRPr="00A30B27">
        <w:rPr>
          <w:lang w:val="hy-AM"/>
        </w:rPr>
        <w:t>մլն</w:t>
      </w:r>
      <w:r w:rsidRPr="00A30B27">
        <w:t xml:space="preserve"> </w:t>
      </w:r>
      <w:r w:rsidRPr="00A30B27">
        <w:rPr>
          <w:lang w:val="hy-AM"/>
        </w:rPr>
        <w:t>դրամ, որը ՀՀ 2018 թվականի պետական բյուջեի նկատմամբ նվազել է 165.4 մլն դրամով:</w:t>
      </w:r>
    </w:p>
    <w:p w14:paraId="245350F7" w14:textId="77777777" w:rsidR="00A30B27" w:rsidRPr="00A30B27" w:rsidRDefault="00A30B27" w:rsidP="00A30B27">
      <w:pPr>
        <w:pStyle w:val="Bullet2"/>
        <w:ind w:firstLine="562"/>
        <w:rPr>
          <w:b/>
          <w:lang w:val="hy-AM"/>
        </w:rPr>
      </w:pPr>
      <w:r w:rsidRPr="00A30B27">
        <w:rPr>
          <w:lang w:val="hy-AM"/>
        </w:rPr>
        <w:t>«Պետական պահպանության ծառայությունների կազմակերպում և իրականացում» միջո</w:t>
      </w:r>
      <w:r w:rsidRPr="00A30B27">
        <w:rPr>
          <w:lang w:val="hy-AM"/>
        </w:rPr>
        <w:softHyphen/>
        <w:t>ցառման շրջանակներում նախատեսվում է իրականացնել ՀՀ կառավարության 2004 թվականի ապրիլի 29-ի N 1008 որոշման N 1 հավելվածով հաստատված պետական պահպանության ենթակա պետական մարմին</w:t>
      </w:r>
      <w:r w:rsidRPr="00A30B27">
        <w:rPr>
          <w:lang w:val="hy-AM"/>
        </w:rPr>
        <w:softHyphen/>
        <w:t>ների և կազմակերպությունների շենքերի ու շինությունների պահպանությունը և անվտանգութ</w:t>
      </w:r>
      <w:r w:rsidRPr="00A30B27">
        <w:rPr>
          <w:lang w:val="hy-AM"/>
        </w:rPr>
        <w:softHyphen/>
        <w:t>յան ապահովումը: Նշված միջոցառման իրականացման նպատակով ՀՀ</w:t>
      </w:r>
      <w:r w:rsidRPr="00A30B27">
        <w:t xml:space="preserve"> 2019 </w:t>
      </w:r>
      <w:r w:rsidRPr="00A30B27">
        <w:rPr>
          <w:lang w:val="hy-AM"/>
        </w:rPr>
        <w:t>թվա</w:t>
      </w:r>
      <w:r w:rsidRPr="00A30B27">
        <w:rPr>
          <w:lang w:val="hy-AM"/>
        </w:rPr>
        <w:softHyphen/>
        <w:t>կանի</w:t>
      </w:r>
      <w:r w:rsidRPr="00A30B27">
        <w:t xml:space="preserve"> </w:t>
      </w:r>
      <w:r w:rsidRPr="00A30B27">
        <w:rPr>
          <w:lang w:val="hy-AM"/>
        </w:rPr>
        <w:t>պետական</w:t>
      </w:r>
      <w:r w:rsidRPr="00A30B27">
        <w:t xml:space="preserve"> </w:t>
      </w:r>
      <w:r w:rsidRPr="00A30B27">
        <w:rPr>
          <w:lang w:val="hy-AM"/>
        </w:rPr>
        <w:t>բյուջեի</w:t>
      </w:r>
      <w:r w:rsidRPr="00A30B27">
        <w:t xml:space="preserve"> </w:t>
      </w:r>
      <w:r w:rsidRPr="00A30B27">
        <w:rPr>
          <w:lang w:val="hy-AM"/>
        </w:rPr>
        <w:t>նախագծով</w:t>
      </w:r>
      <w:r w:rsidRPr="00A30B27">
        <w:t xml:space="preserve"> </w:t>
      </w:r>
      <w:r w:rsidRPr="00A30B27">
        <w:rPr>
          <w:lang w:val="hy-AM"/>
        </w:rPr>
        <w:t>նախա</w:t>
      </w:r>
      <w:r w:rsidRPr="00A30B27">
        <w:softHyphen/>
      </w:r>
      <w:r w:rsidRPr="00A30B27">
        <w:rPr>
          <w:lang w:val="hy-AM"/>
        </w:rPr>
        <w:t>տեսվում</w:t>
      </w:r>
      <w:r w:rsidRPr="00A30B27">
        <w:t xml:space="preserve"> </w:t>
      </w:r>
      <w:r w:rsidRPr="00A30B27">
        <w:rPr>
          <w:lang w:val="hy-AM"/>
        </w:rPr>
        <w:t>է</w:t>
      </w:r>
      <w:r w:rsidRPr="00A30B27">
        <w:t xml:space="preserve"> հատկացնել </w:t>
      </w:r>
      <w:r w:rsidRPr="00A30B27">
        <w:rPr>
          <w:lang w:val="hy-AM"/>
        </w:rPr>
        <w:t>3,870.5 մլն</w:t>
      </w:r>
      <w:r w:rsidRPr="00A30B27">
        <w:t xml:space="preserve"> </w:t>
      </w:r>
      <w:r w:rsidRPr="00A30B27">
        <w:rPr>
          <w:lang w:val="hy-AM"/>
        </w:rPr>
        <w:t>դրամ, որը ՀՀ</w:t>
      </w:r>
      <w:r w:rsidRPr="00A30B27">
        <w:t xml:space="preserve"> 2018 </w:t>
      </w:r>
      <w:r w:rsidRPr="00A30B27">
        <w:rPr>
          <w:lang w:val="hy-AM"/>
        </w:rPr>
        <w:t>թվա</w:t>
      </w:r>
      <w:r w:rsidRPr="00A30B27">
        <w:rPr>
          <w:lang w:val="hy-AM"/>
        </w:rPr>
        <w:softHyphen/>
        <w:t>կանի</w:t>
      </w:r>
      <w:r w:rsidRPr="00A30B27">
        <w:t xml:space="preserve"> </w:t>
      </w:r>
      <w:r w:rsidRPr="00A30B27">
        <w:rPr>
          <w:lang w:val="hy-AM"/>
        </w:rPr>
        <w:t>պետական</w:t>
      </w:r>
      <w:r w:rsidRPr="00A30B27">
        <w:t xml:space="preserve"> </w:t>
      </w:r>
      <w:r w:rsidRPr="00A30B27">
        <w:rPr>
          <w:lang w:val="hy-AM"/>
        </w:rPr>
        <w:t>բյուջեի նկատմամբ աճել է 514.0 մլն դրամով՝ պայմանավորված 30% պարգևատրման ֆոնդի նախատեսմամբ</w:t>
      </w:r>
      <w:r w:rsidRPr="00A30B27">
        <w:t>:</w:t>
      </w:r>
    </w:p>
    <w:p w14:paraId="2B55D8BE" w14:textId="77777777" w:rsidR="00A30B27" w:rsidRPr="00A30B27" w:rsidRDefault="00A30B27" w:rsidP="00A30B27">
      <w:pPr>
        <w:pStyle w:val="Bullet2"/>
        <w:ind w:firstLine="562"/>
        <w:rPr>
          <w:lang w:val="hy-AM"/>
        </w:rPr>
      </w:pPr>
      <w:r w:rsidRPr="00A30B27">
        <w:rPr>
          <w:lang w:val="hy-AM"/>
        </w:rPr>
        <w:t>«Անձի անհատական տվյալների, քաղաքացիության և հաշվառման վերաբերյալ տեղեկություն</w:t>
      </w:r>
      <w:r w:rsidRPr="00A30B27">
        <w:rPr>
          <w:lang w:val="hy-AM"/>
        </w:rPr>
        <w:softHyphen/>
        <w:t>ների ստացման, տրամադրման և փոխանակման ծառայությունների մատուցում, ճամփորդական փաստա</w:t>
      </w:r>
      <w:r w:rsidRPr="00A30B27">
        <w:rPr>
          <w:lang w:val="hy-AM"/>
        </w:rPr>
        <w:softHyphen/>
        <w:t>թղթերում կենսաչափական տեխնոլոգիաների ներդրում» միջո</w:t>
      </w:r>
      <w:r w:rsidRPr="00A30B27">
        <w:rPr>
          <w:lang w:val="hy-AM"/>
        </w:rPr>
        <w:softHyphen/>
        <w:t>ցառման շրջանակներում նախատեսվում է իրականացնել ՀՀ քաղաքացիների անձնագրերի ձևակերպում, ՀՀ քաղաքա</w:t>
      </w:r>
      <w:r w:rsidRPr="00A30B27">
        <w:rPr>
          <w:lang w:val="hy-AM"/>
        </w:rPr>
        <w:softHyphen/>
        <w:t>ցիություն ձեռք բերելու, դադարեցնելու, փախստականի կարգավիճակ ստացած, ՀՀ-ում մշտապես բնակվող քաղաքացիություն չունեցող անձանց, օտարերկրացիներին մուտքի վիզաներ, կացության կարգավիճակներ տալու մասին գործերի վարումը: Նշված միջոցառման իրականացման նպատակով ՀՀ</w:t>
      </w:r>
      <w:r w:rsidRPr="00A30B27">
        <w:t xml:space="preserve"> 2019 </w:t>
      </w:r>
      <w:r w:rsidRPr="00A30B27">
        <w:rPr>
          <w:lang w:val="hy-AM"/>
        </w:rPr>
        <w:t>թվականի</w:t>
      </w:r>
      <w:r w:rsidRPr="00A30B27">
        <w:t xml:space="preserve"> </w:t>
      </w:r>
      <w:r w:rsidRPr="00A30B27">
        <w:rPr>
          <w:lang w:val="hy-AM"/>
        </w:rPr>
        <w:t>պետական</w:t>
      </w:r>
      <w:r w:rsidRPr="00A30B27">
        <w:t xml:space="preserve"> </w:t>
      </w:r>
      <w:r w:rsidRPr="00A30B27">
        <w:rPr>
          <w:lang w:val="hy-AM"/>
        </w:rPr>
        <w:t>բյուջեի</w:t>
      </w:r>
      <w:r w:rsidRPr="00A30B27">
        <w:t xml:space="preserve"> </w:t>
      </w:r>
      <w:r w:rsidRPr="00A30B27">
        <w:rPr>
          <w:lang w:val="hy-AM"/>
        </w:rPr>
        <w:t>նախագծով</w:t>
      </w:r>
      <w:r w:rsidRPr="00A30B27">
        <w:t xml:space="preserve">  </w:t>
      </w:r>
      <w:r w:rsidRPr="00A30B27">
        <w:rPr>
          <w:lang w:val="hy-AM"/>
        </w:rPr>
        <w:t>նախա</w:t>
      </w:r>
      <w:r w:rsidRPr="00A30B27">
        <w:softHyphen/>
      </w:r>
      <w:r w:rsidRPr="00A30B27">
        <w:rPr>
          <w:lang w:val="hy-AM"/>
        </w:rPr>
        <w:t>տեսվում</w:t>
      </w:r>
      <w:r w:rsidRPr="00A30B27">
        <w:t xml:space="preserve"> </w:t>
      </w:r>
      <w:r w:rsidRPr="00A30B27">
        <w:rPr>
          <w:lang w:val="hy-AM"/>
        </w:rPr>
        <w:t>է</w:t>
      </w:r>
      <w:r w:rsidRPr="00A30B27">
        <w:t xml:space="preserve"> հատկացնել </w:t>
      </w:r>
      <w:r w:rsidRPr="00A30B27">
        <w:rPr>
          <w:lang w:val="hy-AM"/>
        </w:rPr>
        <w:t>1,625.8 մլն</w:t>
      </w:r>
      <w:r w:rsidRPr="00A30B27">
        <w:t xml:space="preserve"> </w:t>
      </w:r>
      <w:r w:rsidRPr="00A30B27">
        <w:rPr>
          <w:lang w:val="hy-AM"/>
        </w:rPr>
        <w:t>դրամ, որը ՀՀ</w:t>
      </w:r>
      <w:r w:rsidRPr="00A30B27">
        <w:t xml:space="preserve"> 2018 </w:t>
      </w:r>
      <w:r w:rsidRPr="00A30B27">
        <w:rPr>
          <w:lang w:val="hy-AM"/>
        </w:rPr>
        <w:t>թվականի</w:t>
      </w:r>
      <w:r w:rsidRPr="00A30B27">
        <w:t xml:space="preserve"> </w:t>
      </w:r>
      <w:r w:rsidRPr="00A30B27">
        <w:rPr>
          <w:lang w:val="hy-AM"/>
        </w:rPr>
        <w:t>պետական</w:t>
      </w:r>
      <w:r w:rsidRPr="00A30B27">
        <w:t xml:space="preserve"> </w:t>
      </w:r>
      <w:r w:rsidRPr="00A30B27">
        <w:rPr>
          <w:lang w:val="hy-AM"/>
        </w:rPr>
        <w:t>բյուջեի նկատմամբ նվազել է 644.8 մլն դրամով (նվազեցումներ՝ 778.2 մլն դրամը պայմանավորված է անձնագրերի բլանկների ձեռքբերման ծախսերը «Ոստիկանության ոլորտի քաղաքա</w:t>
      </w:r>
      <w:r w:rsidRPr="00A30B27">
        <w:rPr>
          <w:lang w:val="hy-AM"/>
        </w:rPr>
        <w:softHyphen/>
        <w:t>կանության մշակում, կառավարում կենտրոնացված միջո</w:t>
      </w:r>
      <w:r w:rsidRPr="00A30B27">
        <w:rPr>
          <w:lang w:val="hy-AM"/>
        </w:rPr>
        <w:softHyphen/>
        <w:t>ցառումների, մոնիտորինգի և վերահսկողութ</w:t>
      </w:r>
      <w:r w:rsidRPr="00A30B27">
        <w:rPr>
          <w:lang w:val="hy-AM"/>
        </w:rPr>
        <w:softHyphen/>
        <w:t xml:space="preserve">յան իրականացում» միջոցառում տեղափոխելու հանգամանքով, իսկ ավելացումները 133.4 մլն դրամը՝ 30% պարգևատրման ֆոնդի նախատեսմամբ): </w:t>
      </w:r>
    </w:p>
    <w:p w14:paraId="1768AFAB" w14:textId="77777777" w:rsidR="00A30B27" w:rsidRPr="00A30B27" w:rsidRDefault="00A30B27" w:rsidP="00A30B27">
      <w:pPr>
        <w:pStyle w:val="Bullet2"/>
        <w:ind w:firstLine="562"/>
        <w:rPr>
          <w:lang w:val="hy-AM"/>
        </w:rPr>
      </w:pPr>
      <w:r w:rsidRPr="00A30B27">
        <w:rPr>
          <w:lang w:val="hy-AM"/>
        </w:rPr>
        <w:t>«Առողջապահական ծառայությունների տրամադրում» միջո</w:t>
      </w:r>
      <w:r w:rsidRPr="00A30B27">
        <w:rPr>
          <w:lang w:val="hy-AM"/>
        </w:rPr>
        <w:softHyphen/>
        <w:t>ցառման շրջանակներում իրականացվում է ոստիկանության բժշկական ծառայություններից օգտվելու իրավունք ունեցող անձանց ամբուլատոր-պոլիկլինիկական և հոսպիտալային բուժապահովում, հակահամաճարակային միջոցառումների ծրագրավորում և իրականացում, բժշկական փորձաքննություն և ծառայողական պիտանելիության մասին որոշում: Նշված միջոցառման իրականացման նպատակով ՀՀ</w:t>
      </w:r>
      <w:r w:rsidRPr="00A30B27">
        <w:t xml:space="preserve"> 2019 </w:t>
      </w:r>
      <w:r w:rsidRPr="00A30B27">
        <w:rPr>
          <w:lang w:val="hy-AM"/>
        </w:rPr>
        <w:t>թվականի</w:t>
      </w:r>
      <w:r w:rsidRPr="00A30B27">
        <w:t xml:space="preserve"> </w:t>
      </w:r>
      <w:r w:rsidRPr="00A30B27">
        <w:rPr>
          <w:lang w:val="hy-AM"/>
        </w:rPr>
        <w:t>պետական</w:t>
      </w:r>
      <w:r w:rsidRPr="00A30B27">
        <w:t xml:space="preserve"> </w:t>
      </w:r>
      <w:r w:rsidRPr="00A30B27">
        <w:rPr>
          <w:lang w:val="hy-AM"/>
        </w:rPr>
        <w:t>բյուջեի</w:t>
      </w:r>
      <w:r w:rsidRPr="00A30B27">
        <w:t xml:space="preserve"> </w:t>
      </w:r>
      <w:r w:rsidRPr="00A30B27">
        <w:rPr>
          <w:lang w:val="hy-AM"/>
        </w:rPr>
        <w:t>նախագծով</w:t>
      </w:r>
      <w:r w:rsidRPr="00A30B27">
        <w:t xml:space="preserve">  </w:t>
      </w:r>
      <w:r w:rsidRPr="00A30B27">
        <w:rPr>
          <w:lang w:val="hy-AM"/>
        </w:rPr>
        <w:t>նախա</w:t>
      </w:r>
      <w:r w:rsidRPr="00A30B27">
        <w:softHyphen/>
      </w:r>
      <w:r w:rsidRPr="00A30B27">
        <w:rPr>
          <w:lang w:val="hy-AM"/>
        </w:rPr>
        <w:t>տեսվում</w:t>
      </w:r>
      <w:r w:rsidRPr="00A30B27">
        <w:t xml:space="preserve"> </w:t>
      </w:r>
      <w:r w:rsidRPr="00A30B27">
        <w:rPr>
          <w:lang w:val="hy-AM"/>
        </w:rPr>
        <w:t>է</w:t>
      </w:r>
      <w:r w:rsidRPr="00A30B27">
        <w:t xml:space="preserve"> հատկացնել </w:t>
      </w:r>
      <w:r w:rsidRPr="00A30B27">
        <w:rPr>
          <w:lang w:val="hy-AM"/>
        </w:rPr>
        <w:t>784.2 մլն</w:t>
      </w:r>
      <w:r w:rsidRPr="00A30B27">
        <w:t xml:space="preserve"> </w:t>
      </w:r>
      <w:r w:rsidRPr="00A30B27">
        <w:rPr>
          <w:lang w:val="hy-AM"/>
        </w:rPr>
        <w:t>դրամ, որը ՀՀ</w:t>
      </w:r>
      <w:r w:rsidRPr="00A30B27">
        <w:t xml:space="preserve"> 2018 </w:t>
      </w:r>
      <w:r w:rsidRPr="00A30B27">
        <w:rPr>
          <w:lang w:val="hy-AM"/>
        </w:rPr>
        <w:t>թվականի</w:t>
      </w:r>
      <w:r w:rsidRPr="00A30B27">
        <w:t xml:space="preserve"> </w:t>
      </w:r>
      <w:r w:rsidRPr="00A30B27">
        <w:rPr>
          <w:lang w:val="hy-AM"/>
        </w:rPr>
        <w:t>պետական</w:t>
      </w:r>
      <w:r w:rsidRPr="00A30B27">
        <w:t xml:space="preserve"> </w:t>
      </w:r>
      <w:r w:rsidRPr="00A30B27">
        <w:rPr>
          <w:lang w:val="hy-AM"/>
        </w:rPr>
        <w:t>բյուջեի նկատմամբ նվազել է 116.4 մլն դրամով (նվազեցումներ՝ 189.2 մլն դրամ, իսկ ավելացումները 72.8 մլն դրամ, որը պայմանավորված է 30% պարգևատրման ֆոնդի նախատեսմամբ):</w:t>
      </w:r>
    </w:p>
    <w:p w14:paraId="2627E0E7" w14:textId="77777777" w:rsidR="00A30B27" w:rsidRPr="00A30B27" w:rsidRDefault="00A30B27" w:rsidP="00A30B27">
      <w:pPr>
        <w:pStyle w:val="Bullet2"/>
        <w:ind w:firstLine="562"/>
        <w:rPr>
          <w:lang w:val="hy-AM"/>
        </w:rPr>
      </w:pPr>
      <w:r w:rsidRPr="00A30B27">
        <w:rPr>
          <w:lang w:val="hy-AM"/>
        </w:rPr>
        <w:t>«Դեղորայքի տրամադրում ոստիկանության բժշկական վարչության ծառայություններից օգտվելու իրավունք ունեցող բուժօգնություն ստացողներին և հատուկ խմբերում ընդգրկված ֆիզի</w:t>
      </w:r>
      <w:r w:rsidRPr="00A30B27">
        <w:rPr>
          <w:lang w:val="hy-AM"/>
        </w:rPr>
        <w:softHyphen/>
        <w:t>կական անձանց» միջո</w:t>
      </w:r>
      <w:r w:rsidRPr="00A30B27">
        <w:rPr>
          <w:lang w:val="hy-AM"/>
        </w:rPr>
        <w:softHyphen/>
        <w:t>ցառման շրջանակներում նախատեսվում է իրականացնել դեղորայքի տրա</w:t>
      </w:r>
      <w:r w:rsidRPr="00A30B27">
        <w:rPr>
          <w:lang w:val="hy-AM"/>
        </w:rPr>
        <w:softHyphen/>
        <w:t>մադրում ոստիկանության բժշկական վարչության ծառայություններից օգտվելու իրավունք ունեցող ամբուլատոր-պոլիկլինիկական և հոսպիտալային բուժօգնություն ստացողներին և հատուկ խմբերում ընդգրկված ֆիզիկական անձանց: Նշված միջոցառման իրականացման նպատակով ՀՀ</w:t>
      </w:r>
      <w:r w:rsidRPr="00A30B27">
        <w:t xml:space="preserve"> 2019 </w:t>
      </w:r>
      <w:r w:rsidRPr="00A30B27">
        <w:rPr>
          <w:lang w:val="hy-AM"/>
        </w:rPr>
        <w:t>թվա</w:t>
      </w:r>
      <w:r w:rsidRPr="00A30B27">
        <w:rPr>
          <w:lang w:val="hy-AM"/>
        </w:rPr>
        <w:softHyphen/>
        <w:t>կանի</w:t>
      </w:r>
      <w:r w:rsidRPr="00A30B27">
        <w:t xml:space="preserve"> </w:t>
      </w:r>
      <w:r w:rsidRPr="00A30B27">
        <w:rPr>
          <w:lang w:val="hy-AM"/>
        </w:rPr>
        <w:t>պետական</w:t>
      </w:r>
      <w:r w:rsidRPr="00A30B27">
        <w:t xml:space="preserve"> </w:t>
      </w:r>
      <w:r w:rsidRPr="00A30B27">
        <w:rPr>
          <w:lang w:val="hy-AM"/>
        </w:rPr>
        <w:t>բյուջեի</w:t>
      </w:r>
      <w:r w:rsidRPr="00A30B27">
        <w:t xml:space="preserve"> </w:t>
      </w:r>
      <w:r w:rsidRPr="00A30B27">
        <w:rPr>
          <w:lang w:val="hy-AM"/>
        </w:rPr>
        <w:t>նախագծով</w:t>
      </w:r>
      <w:r w:rsidRPr="00A30B27">
        <w:t xml:space="preserve">  </w:t>
      </w:r>
      <w:r w:rsidRPr="00A30B27">
        <w:rPr>
          <w:lang w:val="hy-AM"/>
        </w:rPr>
        <w:t>նախա</w:t>
      </w:r>
      <w:r w:rsidRPr="00A30B27">
        <w:softHyphen/>
      </w:r>
      <w:r w:rsidRPr="00A30B27">
        <w:rPr>
          <w:lang w:val="hy-AM"/>
        </w:rPr>
        <w:t>տեսվում</w:t>
      </w:r>
      <w:r w:rsidRPr="00A30B27">
        <w:t xml:space="preserve"> </w:t>
      </w:r>
      <w:r w:rsidRPr="00A30B27">
        <w:rPr>
          <w:lang w:val="hy-AM"/>
        </w:rPr>
        <w:t>է</w:t>
      </w:r>
      <w:r w:rsidRPr="00A30B27">
        <w:t xml:space="preserve"> հատկացնել </w:t>
      </w:r>
      <w:r w:rsidRPr="00A30B27">
        <w:rPr>
          <w:lang w:val="hy-AM"/>
        </w:rPr>
        <w:t>68.9 մլն</w:t>
      </w:r>
      <w:r w:rsidRPr="00A30B27">
        <w:t xml:space="preserve"> </w:t>
      </w:r>
      <w:r w:rsidRPr="00A30B27">
        <w:rPr>
          <w:lang w:val="hy-AM"/>
        </w:rPr>
        <w:t>դրամ՝ ՀՀ</w:t>
      </w:r>
      <w:r w:rsidRPr="00A30B27">
        <w:t xml:space="preserve"> 2018 </w:t>
      </w:r>
      <w:r w:rsidRPr="00A30B27">
        <w:rPr>
          <w:lang w:val="hy-AM"/>
        </w:rPr>
        <w:t>թվա</w:t>
      </w:r>
      <w:r w:rsidRPr="00A30B27">
        <w:rPr>
          <w:lang w:val="hy-AM"/>
        </w:rPr>
        <w:softHyphen/>
        <w:t>կանի</w:t>
      </w:r>
      <w:r w:rsidRPr="00A30B27">
        <w:t xml:space="preserve"> </w:t>
      </w:r>
      <w:r w:rsidRPr="00A30B27">
        <w:rPr>
          <w:lang w:val="hy-AM"/>
        </w:rPr>
        <w:t>պետական</w:t>
      </w:r>
      <w:r w:rsidRPr="00A30B27">
        <w:t xml:space="preserve"> </w:t>
      </w:r>
      <w:r w:rsidRPr="00A30B27">
        <w:rPr>
          <w:lang w:val="hy-AM"/>
        </w:rPr>
        <w:t>բյուջեով</w:t>
      </w:r>
      <w:r w:rsidRPr="00A30B27">
        <w:t xml:space="preserve"> </w:t>
      </w:r>
      <w:r w:rsidRPr="00A30B27">
        <w:rPr>
          <w:lang w:val="hy-AM"/>
        </w:rPr>
        <w:t>հաստատված</w:t>
      </w:r>
      <w:r w:rsidRPr="00A30B27">
        <w:t xml:space="preserve"> </w:t>
      </w:r>
      <w:r w:rsidRPr="00A30B27">
        <w:rPr>
          <w:lang w:val="hy-AM"/>
        </w:rPr>
        <w:t>գումարի</w:t>
      </w:r>
      <w:r w:rsidRPr="00A30B27">
        <w:t xml:space="preserve"> </w:t>
      </w:r>
      <w:r w:rsidRPr="00A30B27">
        <w:rPr>
          <w:lang w:val="hy-AM"/>
        </w:rPr>
        <w:t>չափով:</w:t>
      </w:r>
    </w:p>
    <w:p w14:paraId="62EBD715" w14:textId="77777777" w:rsidR="00A30B27" w:rsidRPr="00A30B27" w:rsidRDefault="00A30B27" w:rsidP="00A30B27">
      <w:pPr>
        <w:pStyle w:val="Bullet2"/>
        <w:ind w:firstLine="562"/>
        <w:rPr>
          <w:lang w:val="hy-AM"/>
        </w:rPr>
      </w:pPr>
      <w:r w:rsidRPr="00A30B27">
        <w:rPr>
          <w:lang w:val="hy-AM"/>
        </w:rPr>
        <w:t>«Ճանապարհային երթևեկության անվտանգության ապահովում և ճանապարհա</w:t>
      </w:r>
      <w:r w:rsidRPr="00A30B27">
        <w:rPr>
          <w:lang w:val="hy-AM"/>
        </w:rPr>
        <w:softHyphen/>
        <w:t>տրանսպոր</w:t>
      </w:r>
      <w:r w:rsidRPr="00A30B27">
        <w:rPr>
          <w:lang w:val="hy-AM"/>
        </w:rPr>
        <w:softHyphen/>
        <w:t>տային պատահարների կանխարգելում» միջո</w:t>
      </w:r>
      <w:r w:rsidRPr="00A30B27">
        <w:rPr>
          <w:lang w:val="hy-AM"/>
        </w:rPr>
        <w:softHyphen/>
        <w:t>ցառման շրջանակներում նախատեսվում է իրա</w:t>
      </w:r>
      <w:r w:rsidRPr="00A30B27">
        <w:rPr>
          <w:lang w:val="hy-AM"/>
        </w:rPr>
        <w:softHyphen/>
        <w:t>կանացնել ճանապարհային երթևեկության կարգավորում, անվտանգության ապահովում, ճանա</w:t>
      </w:r>
      <w:r w:rsidRPr="00A30B27">
        <w:rPr>
          <w:lang w:val="hy-AM"/>
        </w:rPr>
        <w:softHyphen/>
        <w:t>պարհա</w:t>
      </w:r>
      <w:r w:rsidRPr="00A30B27">
        <w:rPr>
          <w:lang w:val="hy-AM"/>
        </w:rPr>
        <w:softHyphen/>
        <w:t>պարե</w:t>
      </w:r>
      <w:r w:rsidRPr="00A30B27">
        <w:rPr>
          <w:lang w:val="hy-AM"/>
        </w:rPr>
        <w:softHyphen/>
        <w:t>կային ծառայության իրականացում, ճանապարհատրանսպորտային պատահարների և տվյալ բնա</w:t>
      </w:r>
      <w:r w:rsidRPr="00A30B27">
        <w:rPr>
          <w:lang w:val="hy-AM"/>
        </w:rPr>
        <w:softHyphen/>
        <w:t>գավառում վարչական իրավախախտումների պետական հաշվառում, վարորդական վկայականների տրամադրում: Նշված միջոցառման իրականացման նպատակով ՀՀ</w:t>
      </w:r>
      <w:r w:rsidRPr="00A30B27">
        <w:t xml:space="preserve"> 2019 </w:t>
      </w:r>
      <w:r w:rsidRPr="00A30B27">
        <w:rPr>
          <w:lang w:val="hy-AM"/>
        </w:rPr>
        <w:t>թվա</w:t>
      </w:r>
      <w:r w:rsidRPr="00A30B27">
        <w:rPr>
          <w:lang w:val="hy-AM"/>
        </w:rPr>
        <w:softHyphen/>
        <w:t>կանի</w:t>
      </w:r>
      <w:r w:rsidRPr="00A30B27">
        <w:t xml:space="preserve"> </w:t>
      </w:r>
      <w:r w:rsidRPr="00A30B27">
        <w:rPr>
          <w:lang w:val="hy-AM"/>
        </w:rPr>
        <w:t>պետական</w:t>
      </w:r>
      <w:r w:rsidRPr="00A30B27">
        <w:t xml:space="preserve"> </w:t>
      </w:r>
      <w:r w:rsidRPr="00A30B27">
        <w:rPr>
          <w:lang w:val="hy-AM"/>
        </w:rPr>
        <w:t>բյուջեի</w:t>
      </w:r>
      <w:r w:rsidRPr="00A30B27">
        <w:t xml:space="preserve"> </w:t>
      </w:r>
      <w:r w:rsidRPr="00A30B27">
        <w:rPr>
          <w:lang w:val="hy-AM"/>
        </w:rPr>
        <w:t>նախագծով</w:t>
      </w:r>
      <w:r w:rsidRPr="00A30B27">
        <w:t xml:space="preserve">  </w:t>
      </w:r>
      <w:r w:rsidRPr="00A30B27">
        <w:rPr>
          <w:lang w:val="hy-AM"/>
        </w:rPr>
        <w:t>նախա</w:t>
      </w:r>
      <w:r w:rsidRPr="00A30B27">
        <w:softHyphen/>
      </w:r>
      <w:r w:rsidRPr="00A30B27">
        <w:rPr>
          <w:lang w:val="hy-AM"/>
        </w:rPr>
        <w:t>տեսվում</w:t>
      </w:r>
      <w:r w:rsidRPr="00A30B27">
        <w:t xml:space="preserve"> </w:t>
      </w:r>
      <w:r w:rsidRPr="00A30B27">
        <w:rPr>
          <w:lang w:val="hy-AM"/>
        </w:rPr>
        <w:t>է</w:t>
      </w:r>
      <w:r w:rsidRPr="00A30B27">
        <w:t xml:space="preserve"> հատկացնել </w:t>
      </w:r>
      <w:r w:rsidRPr="00A30B27">
        <w:rPr>
          <w:lang w:val="hy-AM"/>
        </w:rPr>
        <w:t>3,427.5 մլն դրամ, որը ՀՀ 2018 թվականի պետական բյուջեի նկատմամբ աճել է 167.1 մլն դրամով՝ պայմանավորված 30% պարգևատրման ֆոնդի նախատեսմամբ:</w:t>
      </w:r>
    </w:p>
    <w:p w14:paraId="0CA72051" w14:textId="77777777" w:rsidR="00A30B27" w:rsidRPr="00A30B27" w:rsidRDefault="00A30B27" w:rsidP="00A30B27">
      <w:pPr>
        <w:pStyle w:val="Bullet2"/>
        <w:ind w:firstLine="562"/>
        <w:rPr>
          <w:lang w:val="hy-AM"/>
        </w:rPr>
      </w:pPr>
      <w:r w:rsidRPr="00A30B27">
        <w:rPr>
          <w:lang w:val="hy-AM"/>
        </w:rPr>
        <w:t>«Տրանսպորտային միջոցների պետական հաշվառում» միջո</w:t>
      </w:r>
      <w:r w:rsidRPr="00A30B27">
        <w:rPr>
          <w:lang w:val="hy-AM"/>
        </w:rPr>
        <w:softHyphen/>
        <w:t>ցառման շրջանակներում նախատեսվում է իրականացնել տրանսպորտային միջոցների պետհամարանիշների ձեռքբերում և տրամա</w:t>
      </w:r>
      <w:r w:rsidRPr="00A30B27">
        <w:rPr>
          <w:lang w:val="hy-AM"/>
        </w:rPr>
        <w:softHyphen/>
        <w:t>դրում: Նշված միջոցառման իրականացման նպատակով ՀՀ</w:t>
      </w:r>
      <w:r w:rsidRPr="00A30B27">
        <w:t xml:space="preserve"> 2019 </w:t>
      </w:r>
      <w:r w:rsidRPr="00A30B27">
        <w:rPr>
          <w:lang w:val="hy-AM"/>
        </w:rPr>
        <w:t>թվականի</w:t>
      </w:r>
      <w:r w:rsidRPr="00A30B27">
        <w:t xml:space="preserve"> </w:t>
      </w:r>
      <w:r w:rsidRPr="00A30B27">
        <w:rPr>
          <w:lang w:val="hy-AM"/>
        </w:rPr>
        <w:t>պետական</w:t>
      </w:r>
      <w:r w:rsidRPr="00A30B27">
        <w:t xml:space="preserve"> </w:t>
      </w:r>
      <w:r w:rsidRPr="00A30B27">
        <w:rPr>
          <w:lang w:val="hy-AM"/>
        </w:rPr>
        <w:t>բյուջեի</w:t>
      </w:r>
      <w:r w:rsidRPr="00A30B27">
        <w:t xml:space="preserve"> </w:t>
      </w:r>
      <w:r w:rsidRPr="00A30B27">
        <w:rPr>
          <w:lang w:val="hy-AM"/>
        </w:rPr>
        <w:t>նախագծով</w:t>
      </w:r>
      <w:r w:rsidRPr="00A30B27">
        <w:t xml:space="preserve">  </w:t>
      </w:r>
      <w:r w:rsidRPr="00A30B27">
        <w:rPr>
          <w:lang w:val="hy-AM"/>
        </w:rPr>
        <w:t>նախա</w:t>
      </w:r>
      <w:r w:rsidRPr="00A30B27">
        <w:softHyphen/>
      </w:r>
      <w:r w:rsidRPr="00A30B27">
        <w:rPr>
          <w:lang w:val="hy-AM"/>
        </w:rPr>
        <w:t>տեսվում</w:t>
      </w:r>
      <w:r w:rsidRPr="00A30B27">
        <w:t xml:space="preserve"> </w:t>
      </w:r>
      <w:r w:rsidRPr="00A30B27">
        <w:rPr>
          <w:lang w:val="hy-AM"/>
        </w:rPr>
        <w:t>է</w:t>
      </w:r>
      <w:r w:rsidRPr="00A30B27">
        <w:t xml:space="preserve"> հատկացնել </w:t>
      </w:r>
      <w:r w:rsidRPr="00A30B27">
        <w:rPr>
          <w:lang w:val="hy-AM"/>
        </w:rPr>
        <w:t>236.2 մլն</w:t>
      </w:r>
      <w:r w:rsidRPr="00A30B27">
        <w:t xml:space="preserve"> </w:t>
      </w:r>
      <w:r w:rsidRPr="00A30B27">
        <w:rPr>
          <w:lang w:val="hy-AM"/>
        </w:rPr>
        <w:t>դրամ</w:t>
      </w:r>
      <w:r w:rsidRPr="00A30B27">
        <w:rPr>
          <w:lang w:val="pt-BR"/>
        </w:rPr>
        <w:t xml:space="preserve">` </w:t>
      </w:r>
      <w:r w:rsidRPr="00A30B27">
        <w:rPr>
          <w:lang w:val="hy-AM"/>
        </w:rPr>
        <w:t>ՀՀ</w:t>
      </w:r>
      <w:r w:rsidRPr="00A30B27">
        <w:t xml:space="preserve"> 2018 </w:t>
      </w:r>
      <w:r w:rsidRPr="00A30B27">
        <w:rPr>
          <w:lang w:val="hy-AM"/>
        </w:rPr>
        <w:t>թվականի</w:t>
      </w:r>
      <w:r w:rsidRPr="00A30B27">
        <w:t xml:space="preserve"> </w:t>
      </w:r>
      <w:r w:rsidRPr="00A30B27">
        <w:rPr>
          <w:lang w:val="hy-AM"/>
        </w:rPr>
        <w:t>պետական</w:t>
      </w:r>
      <w:r w:rsidRPr="00A30B27">
        <w:t xml:space="preserve"> </w:t>
      </w:r>
      <w:r w:rsidRPr="00A30B27">
        <w:rPr>
          <w:lang w:val="hy-AM"/>
        </w:rPr>
        <w:t>բյուջեով</w:t>
      </w:r>
      <w:r w:rsidRPr="00A30B27">
        <w:t xml:space="preserve"> </w:t>
      </w:r>
      <w:r w:rsidRPr="00A30B27">
        <w:rPr>
          <w:lang w:val="hy-AM"/>
        </w:rPr>
        <w:t>հաստատված</w:t>
      </w:r>
      <w:r w:rsidRPr="00A30B27">
        <w:t xml:space="preserve"> </w:t>
      </w:r>
      <w:r w:rsidRPr="00A30B27">
        <w:rPr>
          <w:lang w:val="hy-AM"/>
        </w:rPr>
        <w:t>գումարի</w:t>
      </w:r>
      <w:r w:rsidRPr="00A30B27">
        <w:t xml:space="preserve"> </w:t>
      </w:r>
      <w:r w:rsidRPr="00A30B27">
        <w:rPr>
          <w:lang w:val="hy-AM"/>
        </w:rPr>
        <w:t>չափով</w:t>
      </w:r>
      <w:r w:rsidRPr="00A30B27">
        <w:t>:</w:t>
      </w:r>
    </w:p>
    <w:p w14:paraId="028F752F" w14:textId="77777777" w:rsidR="00A30B27" w:rsidRPr="00A30B27" w:rsidRDefault="00A30B27" w:rsidP="00A30B27">
      <w:pPr>
        <w:pStyle w:val="Bullet2"/>
        <w:ind w:firstLine="562"/>
        <w:rPr>
          <w:lang w:val="hy-AM"/>
        </w:rPr>
      </w:pPr>
      <w:r w:rsidRPr="00A30B27">
        <w:rPr>
          <w:lang w:val="hy-AM"/>
        </w:rPr>
        <w:t>«Ոստիկանության ոլորտի քաղաքականության մշակում, կառավարում կենտրոնացված միջո</w:t>
      </w:r>
      <w:r w:rsidRPr="00A30B27">
        <w:rPr>
          <w:lang w:val="hy-AM"/>
        </w:rPr>
        <w:softHyphen/>
        <w:t>ցառումների, մոնիտորինգի և վերահսկողության իրականացում» միջո</w:t>
      </w:r>
      <w:r w:rsidRPr="00A30B27">
        <w:rPr>
          <w:lang w:val="hy-AM"/>
        </w:rPr>
        <w:softHyphen/>
        <w:t>ցառման շրջանակներում նախա</w:t>
      </w:r>
      <w:r w:rsidRPr="00A30B27">
        <w:rPr>
          <w:lang w:val="hy-AM"/>
        </w:rPr>
        <w:softHyphen/>
        <w:t>տեսվում է իրականացնել ոստիկանության մարմինների աշխատանքների պլանավորում, համա</w:t>
      </w:r>
      <w:r w:rsidRPr="00A30B27">
        <w:rPr>
          <w:lang w:val="hy-AM"/>
        </w:rPr>
        <w:softHyphen/>
        <w:t>կարգում, ծրագրային միջոցառումների մշակում և իրականացում, միջգերատեսչական և միջազգային համագործակցության ապահովում, համընդհանուր և ոլորտային աշխատանքների իրականացում, մոնիտորինգ և հսկողություն: Նշված միջոցառման իրականացման նպատակով ՀՀ</w:t>
      </w:r>
      <w:r w:rsidRPr="00A30B27">
        <w:t xml:space="preserve"> 2019 </w:t>
      </w:r>
      <w:r w:rsidRPr="00A30B27">
        <w:rPr>
          <w:lang w:val="hy-AM"/>
        </w:rPr>
        <w:t>թվականի</w:t>
      </w:r>
      <w:r w:rsidRPr="00A30B27">
        <w:t xml:space="preserve"> </w:t>
      </w:r>
      <w:r w:rsidRPr="00A30B27">
        <w:rPr>
          <w:lang w:val="hy-AM"/>
        </w:rPr>
        <w:t>պետական</w:t>
      </w:r>
      <w:r w:rsidRPr="00A30B27">
        <w:t xml:space="preserve"> </w:t>
      </w:r>
      <w:r w:rsidRPr="00A30B27">
        <w:rPr>
          <w:lang w:val="hy-AM"/>
        </w:rPr>
        <w:t>բյուջեի</w:t>
      </w:r>
      <w:r w:rsidRPr="00A30B27">
        <w:t xml:space="preserve"> </w:t>
      </w:r>
      <w:r w:rsidRPr="00A30B27">
        <w:rPr>
          <w:lang w:val="hy-AM"/>
        </w:rPr>
        <w:t>նախագծով</w:t>
      </w:r>
      <w:r w:rsidRPr="00A30B27">
        <w:t xml:space="preserve"> </w:t>
      </w:r>
      <w:r w:rsidRPr="00A30B27">
        <w:rPr>
          <w:lang w:val="hy-AM"/>
        </w:rPr>
        <w:t>նախա</w:t>
      </w:r>
      <w:r w:rsidRPr="00A30B27">
        <w:rPr>
          <w:lang w:val="hy-AM"/>
        </w:rPr>
        <w:softHyphen/>
        <w:t>տեսվում է հատկացնել 10,534.5 մլն դրամ, որը ՀՀ 2018 թվականի պետական բյուջեի նկատմամբ աճել է 3,931.8 մլն դրամով: Ծախսերի ավելացումը պայմանավորված է.</w:t>
      </w:r>
    </w:p>
    <w:p w14:paraId="548F3090" w14:textId="77777777" w:rsidR="00A30B27" w:rsidRPr="00A30B27" w:rsidRDefault="00A30B27" w:rsidP="00A30B27">
      <w:pPr>
        <w:pStyle w:val="Bullet2"/>
        <w:ind w:firstLine="562"/>
        <w:rPr>
          <w:lang w:val="hy-AM"/>
        </w:rPr>
      </w:pPr>
      <w:r w:rsidRPr="00A30B27">
        <w:rPr>
          <w:lang w:val="hy-AM"/>
        </w:rPr>
        <w:t>1. 3,410.3 մլն դրամ՝ վերը նշված միջոցառումների իրա</w:t>
      </w:r>
      <w:r w:rsidRPr="00A30B27">
        <w:rPr>
          <w:lang w:val="hy-AM"/>
        </w:rPr>
        <w:softHyphen/>
        <w:t>կանաց</w:t>
      </w:r>
      <w:r w:rsidRPr="00A30B27">
        <w:rPr>
          <w:lang w:val="hy-AM"/>
        </w:rPr>
        <w:softHyphen/>
        <w:t>ման համար նախորդ տարում նախատեսված մի շարք ծառայությունների (էլեկտրա</w:t>
      </w:r>
      <w:r w:rsidRPr="00A30B27">
        <w:rPr>
          <w:lang w:val="hy-AM"/>
        </w:rPr>
        <w:softHyphen/>
        <w:t>էներգիա, գազ, ջուր և այլն) ձեռքբերում</w:t>
      </w:r>
      <w:r w:rsidRPr="00A30B27">
        <w:rPr>
          <w:lang w:val="hy-AM"/>
        </w:rPr>
        <w:softHyphen/>
        <w:t>ները կենտրոնացված կարգով իրականացնելու հանգամանքով,</w:t>
      </w:r>
    </w:p>
    <w:p w14:paraId="1446EFC4" w14:textId="77777777" w:rsidR="00A30B27" w:rsidRPr="00A30B27" w:rsidRDefault="00A30B27" w:rsidP="00A30B27">
      <w:pPr>
        <w:pStyle w:val="Bullet2"/>
        <w:ind w:firstLine="562"/>
        <w:rPr>
          <w:lang w:val="hy-AM"/>
        </w:rPr>
      </w:pPr>
      <w:r w:rsidRPr="00A30B27">
        <w:rPr>
          <w:lang w:val="hy-AM"/>
        </w:rPr>
        <w:t>2. 521.5 մլն դրամ՝ 30% պարգևատրման ֆոնդի նախատեսմամբ:</w:t>
      </w:r>
    </w:p>
    <w:p w14:paraId="0068E875" w14:textId="77777777" w:rsidR="00A30B27" w:rsidRPr="00A30B27" w:rsidRDefault="00A30B27" w:rsidP="00A30B27">
      <w:pPr>
        <w:pStyle w:val="Bullet2"/>
        <w:ind w:firstLine="562"/>
        <w:rPr>
          <w:lang w:val="hy-AM"/>
        </w:rPr>
      </w:pPr>
      <w:r w:rsidRPr="00A30B27">
        <w:rPr>
          <w:lang w:val="hy-AM"/>
        </w:rPr>
        <w:t>Միաժամանակ, ՀՀ 2019 թվականի պետական բյուջեում ներառվել է նաև ՀՀ ոստիկանության արտաբյուջետային միջոցների հաշիվներ ունեցող ստորաբաժանումների ծախսերի նախահաշիվները, որը կազմում է շուրջ 16,297.2 մլն դրամ, այդ թվում.</w:t>
      </w:r>
    </w:p>
    <w:p w14:paraId="53AA7119" w14:textId="77777777" w:rsidR="00A30B27" w:rsidRPr="00A30B27" w:rsidRDefault="00A30B27" w:rsidP="00A30B27">
      <w:pPr>
        <w:pStyle w:val="Bullet2"/>
        <w:numPr>
          <w:ilvl w:val="0"/>
          <w:numId w:val="85"/>
        </w:numPr>
        <w:rPr>
          <w:lang w:val="hy-AM"/>
        </w:rPr>
      </w:pPr>
      <w:r w:rsidRPr="00A30B27">
        <w:rPr>
          <w:lang w:val="hy-AM"/>
        </w:rPr>
        <w:t>«Աջակցություն ՀՀ ոստիկանության կողմից պետական պահպանության ծառայությունների մատուցմանը» ծրագրի գծով 7,069.8 մլն դրամ,</w:t>
      </w:r>
    </w:p>
    <w:p w14:paraId="4CC1A672" w14:textId="77777777" w:rsidR="00A30B27" w:rsidRPr="00A30B27" w:rsidRDefault="00A30B27" w:rsidP="00A30B27">
      <w:pPr>
        <w:pStyle w:val="Bullet2"/>
        <w:numPr>
          <w:ilvl w:val="0"/>
          <w:numId w:val="85"/>
        </w:numPr>
        <w:rPr>
          <w:lang w:val="hy-AM"/>
        </w:rPr>
      </w:pPr>
      <w:r w:rsidRPr="00A30B27">
        <w:rPr>
          <w:lang w:val="hy-AM"/>
        </w:rPr>
        <w:t>«Աջակցություն ճանապարհային երթևեկության անվտանգության ապահովմանը» ծրագրի գծով 8,617.4 մլն դրամ,</w:t>
      </w:r>
    </w:p>
    <w:p w14:paraId="3C1B4DE3" w14:textId="77777777" w:rsidR="00A30B27" w:rsidRPr="00A30B27" w:rsidRDefault="00A30B27" w:rsidP="00A30B27">
      <w:pPr>
        <w:pStyle w:val="Bullet2"/>
        <w:numPr>
          <w:ilvl w:val="0"/>
          <w:numId w:val="85"/>
        </w:numPr>
        <w:rPr>
          <w:lang w:val="hy-AM"/>
        </w:rPr>
      </w:pPr>
      <w:r w:rsidRPr="00A30B27">
        <w:rPr>
          <w:lang w:val="hy-AM"/>
        </w:rPr>
        <w:t>«Աջակցություն ՀՀ ոստիկանության անձնագրային և վիզաների վարչության կողմից ծառայությունների մատուցմանը» ծրագրի գծով 600.0 մլն դրամ,</w:t>
      </w:r>
    </w:p>
    <w:p w14:paraId="7E87DB92" w14:textId="77777777" w:rsidR="00A30B27" w:rsidRPr="00A30B27" w:rsidRDefault="00A30B27" w:rsidP="00A30B27">
      <w:pPr>
        <w:pStyle w:val="Bullet2"/>
        <w:numPr>
          <w:ilvl w:val="0"/>
          <w:numId w:val="85"/>
        </w:numPr>
        <w:rPr>
          <w:lang w:val="hy-AM"/>
        </w:rPr>
      </w:pPr>
      <w:r w:rsidRPr="00A30B27">
        <w:rPr>
          <w:lang w:val="hy-AM"/>
        </w:rPr>
        <w:t>«Աջակցություն ՀՀ ոստիկանության բժշկական վարչության կողմից ծառայությունների մատուցմանը» ծրագրի գծով 10.0 մլն դրամ:</w:t>
      </w:r>
    </w:p>
    <w:p w14:paraId="4A364E78" w14:textId="77777777" w:rsidR="00574DD5" w:rsidRDefault="00574DD5" w:rsidP="0084046F">
      <w:pPr>
        <w:pStyle w:val="Bullet2"/>
        <w:ind w:firstLine="562"/>
      </w:pPr>
    </w:p>
    <w:p w14:paraId="3B74083C" w14:textId="20B864E0" w:rsidR="00787739" w:rsidRPr="004C5996" w:rsidRDefault="00787739" w:rsidP="0084046F">
      <w:pPr>
        <w:pStyle w:val="Heading3"/>
        <w:spacing w:before="0"/>
        <w:ind w:firstLine="562"/>
      </w:pPr>
      <w:bookmarkStart w:id="156" w:name="_Toc526178728"/>
      <w:r w:rsidRPr="00E119D0">
        <w:t>ՀՀ ազ</w:t>
      </w:r>
      <w:r>
        <w:t>գային անվտանգության ծառայություն</w:t>
      </w:r>
      <w:bookmarkEnd w:id="156"/>
    </w:p>
    <w:p w14:paraId="05756267" w14:textId="77777777" w:rsidR="00751A8B" w:rsidRPr="00751A8B" w:rsidRDefault="00751A8B" w:rsidP="00751A8B">
      <w:pPr>
        <w:widowControl w:val="0"/>
        <w:spacing w:before="0"/>
        <w:rPr>
          <w:rFonts w:cs="Sylfaen"/>
          <w:b w:val="0"/>
          <w:szCs w:val="22"/>
          <w:lang w:val="hy-AM"/>
          <w14:textOutline w14:w="9525" w14:cap="rnd" w14:cmpd="sng" w14:algn="ctr">
            <w14:noFill/>
            <w14:prstDash w14:val="solid"/>
            <w14:bevel/>
          </w14:textOutline>
        </w:rPr>
      </w:pPr>
      <w:r w:rsidRPr="00751A8B">
        <w:rPr>
          <w:rFonts w:cs="Sylfaen"/>
          <w:b w:val="0"/>
          <w:szCs w:val="22"/>
          <w:lang w:val="hy-AM"/>
          <w14:textOutline w14:w="9525" w14:cap="rnd" w14:cmpd="sng" w14:algn="ctr">
            <w14:noFill/>
            <w14:prstDash w14:val="solid"/>
            <w14:bevel/>
          </w14:textOutline>
        </w:rPr>
        <w:t>«Հետախուզական, հակահետախուզական, ռազմական հետախուզության, հանցագործությունների դեմ պայքարի և պետական սահմանի պահպանության գործունեության կազմակերպում» միջոցառման շրջանակներում նախատեսվում է իրականացնել ՀՀ  անվտանգությանը սպառնացող վտանգի մասին տեղեկատվության ստացում, վերլուծում, վտանգի կանխատեսում, վտանգի կանխման և չեզոքացման վերաբերյալ առաջարկությունների մշակում: Վերը նշված միջոցառման գծով ՀՀ</w:t>
      </w:r>
      <w:r w:rsidRPr="00751A8B">
        <w:rPr>
          <w:rFonts w:cs="Sylfaen"/>
          <w:b w:val="0"/>
          <w:szCs w:val="22"/>
          <w:lang w:val="af-ZA"/>
          <w14:textOutline w14:w="9525" w14:cap="rnd" w14:cmpd="sng" w14:algn="ctr">
            <w14:noFill/>
            <w14:prstDash w14:val="solid"/>
            <w14:bevel/>
          </w14:textOutline>
        </w:rPr>
        <w:t xml:space="preserve"> 2019 </w:t>
      </w:r>
      <w:r w:rsidRPr="00751A8B">
        <w:rPr>
          <w:rFonts w:cs="Sylfaen"/>
          <w:b w:val="0"/>
          <w:szCs w:val="22"/>
          <w:lang w:val="hy-AM"/>
          <w14:textOutline w14:w="9525" w14:cap="rnd" w14:cmpd="sng" w14:algn="ctr">
            <w14:noFill/>
            <w14:prstDash w14:val="solid"/>
            <w14:bevel/>
          </w14:textOutline>
        </w:rPr>
        <w:t>թվականի</w:t>
      </w:r>
      <w:r w:rsidRPr="00751A8B">
        <w:rPr>
          <w:rFonts w:cs="Sylfaen"/>
          <w:b w:val="0"/>
          <w:szCs w:val="22"/>
          <w:lang w:val="af-ZA"/>
          <w14:textOutline w14:w="9525" w14:cap="rnd" w14:cmpd="sng" w14:algn="ctr">
            <w14:noFill/>
            <w14:prstDash w14:val="solid"/>
            <w14:bevel/>
          </w14:textOutline>
        </w:rPr>
        <w:t xml:space="preserve"> </w:t>
      </w:r>
      <w:r w:rsidRPr="00751A8B">
        <w:rPr>
          <w:rFonts w:cs="Sylfaen"/>
          <w:b w:val="0"/>
          <w:szCs w:val="22"/>
          <w:lang w:val="hy-AM"/>
          <w14:textOutline w14:w="9525" w14:cap="rnd" w14:cmpd="sng" w14:algn="ctr">
            <w14:noFill/>
            <w14:prstDash w14:val="solid"/>
            <w14:bevel/>
          </w14:textOutline>
        </w:rPr>
        <w:t>պետական</w:t>
      </w:r>
      <w:r w:rsidRPr="00751A8B">
        <w:rPr>
          <w:rFonts w:cs="Sylfaen"/>
          <w:b w:val="0"/>
          <w:szCs w:val="22"/>
          <w:lang w:val="af-ZA"/>
          <w14:textOutline w14:w="9525" w14:cap="rnd" w14:cmpd="sng" w14:algn="ctr">
            <w14:noFill/>
            <w14:prstDash w14:val="solid"/>
            <w14:bevel/>
          </w14:textOutline>
        </w:rPr>
        <w:t xml:space="preserve"> </w:t>
      </w:r>
      <w:r w:rsidRPr="00751A8B">
        <w:rPr>
          <w:rFonts w:cs="Sylfaen"/>
          <w:b w:val="0"/>
          <w:szCs w:val="22"/>
          <w:lang w:val="hy-AM"/>
          <w14:textOutline w14:w="9525" w14:cap="rnd" w14:cmpd="sng" w14:algn="ctr">
            <w14:noFill/>
            <w14:prstDash w14:val="solid"/>
            <w14:bevel/>
          </w14:textOutline>
        </w:rPr>
        <w:t>բյուջեի</w:t>
      </w:r>
      <w:r w:rsidRPr="00751A8B">
        <w:rPr>
          <w:rFonts w:cs="Sylfaen"/>
          <w:b w:val="0"/>
          <w:szCs w:val="22"/>
          <w:lang w:val="af-ZA"/>
          <w14:textOutline w14:w="9525" w14:cap="rnd" w14:cmpd="sng" w14:algn="ctr">
            <w14:noFill/>
            <w14:prstDash w14:val="solid"/>
            <w14:bevel/>
          </w14:textOutline>
        </w:rPr>
        <w:t xml:space="preserve"> </w:t>
      </w:r>
      <w:r w:rsidRPr="00751A8B">
        <w:rPr>
          <w:rFonts w:cs="Sylfaen"/>
          <w:b w:val="0"/>
          <w:szCs w:val="22"/>
          <w:lang w:val="hy-AM"/>
          <w14:textOutline w14:w="9525" w14:cap="rnd" w14:cmpd="sng" w14:algn="ctr">
            <w14:noFill/>
            <w14:prstDash w14:val="solid"/>
            <w14:bevel/>
          </w14:textOutline>
        </w:rPr>
        <w:t>նախագծով</w:t>
      </w:r>
      <w:r w:rsidRPr="00751A8B">
        <w:rPr>
          <w:rFonts w:cs="Sylfaen"/>
          <w:b w:val="0"/>
          <w:szCs w:val="22"/>
          <w:lang w:val="af-ZA"/>
          <w14:textOutline w14:w="9525" w14:cap="rnd" w14:cmpd="sng" w14:algn="ctr">
            <w14:noFill/>
            <w14:prstDash w14:val="solid"/>
            <w14:bevel/>
          </w14:textOutline>
        </w:rPr>
        <w:t xml:space="preserve">  </w:t>
      </w:r>
      <w:r w:rsidRPr="00751A8B">
        <w:rPr>
          <w:rFonts w:cs="Sylfaen"/>
          <w:b w:val="0"/>
          <w:szCs w:val="22"/>
          <w:lang w:val="hy-AM"/>
          <w14:textOutline w14:w="9525" w14:cap="rnd" w14:cmpd="sng" w14:algn="ctr">
            <w14:noFill/>
            <w14:prstDash w14:val="solid"/>
            <w14:bevel/>
          </w14:textOutline>
        </w:rPr>
        <w:t>նախա</w:t>
      </w:r>
      <w:r w:rsidRPr="00751A8B">
        <w:rPr>
          <w:rFonts w:cs="Sylfaen"/>
          <w:b w:val="0"/>
          <w:szCs w:val="22"/>
          <w:lang w:val="af-ZA"/>
          <w14:textOutline w14:w="9525" w14:cap="rnd" w14:cmpd="sng" w14:algn="ctr">
            <w14:noFill/>
            <w14:prstDash w14:val="solid"/>
            <w14:bevel/>
          </w14:textOutline>
        </w:rPr>
        <w:softHyphen/>
      </w:r>
      <w:r w:rsidRPr="00751A8B">
        <w:rPr>
          <w:rFonts w:cs="Sylfaen"/>
          <w:b w:val="0"/>
          <w:szCs w:val="22"/>
          <w:lang w:val="hy-AM"/>
          <w14:textOutline w14:w="9525" w14:cap="rnd" w14:cmpd="sng" w14:algn="ctr">
            <w14:noFill/>
            <w14:prstDash w14:val="solid"/>
            <w14:bevel/>
          </w14:textOutline>
        </w:rPr>
        <w:t>տեսվել է</w:t>
      </w:r>
      <w:r w:rsidRPr="00751A8B">
        <w:rPr>
          <w:rFonts w:cs="Sylfaen"/>
          <w:b w:val="0"/>
          <w:szCs w:val="22"/>
          <w:lang w:val="af-ZA"/>
          <w14:textOutline w14:w="9525" w14:cap="rnd" w14:cmpd="sng" w14:algn="ctr">
            <w14:noFill/>
            <w14:prstDash w14:val="solid"/>
            <w14:bevel/>
          </w14:textOutline>
        </w:rPr>
        <w:t xml:space="preserve"> հատկացնել </w:t>
      </w:r>
      <w:r w:rsidRPr="00751A8B">
        <w:rPr>
          <w:rFonts w:cs="Sylfaen"/>
          <w:b w:val="0"/>
          <w:szCs w:val="22"/>
          <w:lang w:val="hy-AM"/>
          <w14:textOutline w14:w="9525" w14:cap="rnd" w14:cmpd="sng" w14:algn="ctr">
            <w14:noFill/>
            <w14:prstDash w14:val="solid"/>
            <w14:bevel/>
          </w14:textOutline>
        </w:rPr>
        <w:t>22,272.9 մլն դրամ, որը ՀՀ</w:t>
      </w:r>
      <w:r w:rsidRPr="00751A8B">
        <w:rPr>
          <w:rFonts w:cs="Sylfaen"/>
          <w:b w:val="0"/>
          <w:szCs w:val="22"/>
          <w:lang w:val="af-ZA"/>
          <w14:textOutline w14:w="9525" w14:cap="rnd" w14:cmpd="sng" w14:algn="ctr">
            <w14:noFill/>
            <w14:prstDash w14:val="solid"/>
            <w14:bevel/>
          </w14:textOutline>
        </w:rPr>
        <w:t xml:space="preserve"> 2018 </w:t>
      </w:r>
      <w:r w:rsidRPr="00751A8B">
        <w:rPr>
          <w:rFonts w:cs="Sylfaen"/>
          <w:b w:val="0"/>
          <w:szCs w:val="22"/>
          <w:lang w:val="hy-AM"/>
          <w14:textOutline w14:w="9525" w14:cap="rnd" w14:cmpd="sng" w14:algn="ctr">
            <w14:noFill/>
            <w14:prstDash w14:val="solid"/>
            <w14:bevel/>
          </w14:textOutline>
        </w:rPr>
        <w:t>թվականի</w:t>
      </w:r>
      <w:r w:rsidRPr="00751A8B">
        <w:rPr>
          <w:rFonts w:cs="Sylfaen"/>
          <w:b w:val="0"/>
          <w:szCs w:val="22"/>
          <w:lang w:val="af-ZA"/>
          <w14:textOutline w14:w="9525" w14:cap="rnd" w14:cmpd="sng" w14:algn="ctr">
            <w14:noFill/>
            <w14:prstDash w14:val="solid"/>
            <w14:bevel/>
          </w14:textOutline>
        </w:rPr>
        <w:t xml:space="preserve"> </w:t>
      </w:r>
      <w:r w:rsidRPr="00751A8B">
        <w:rPr>
          <w:rFonts w:cs="Sylfaen"/>
          <w:b w:val="0"/>
          <w:szCs w:val="22"/>
          <w:lang w:val="hy-AM"/>
          <w14:textOutline w14:w="9525" w14:cap="rnd" w14:cmpd="sng" w14:algn="ctr">
            <w14:noFill/>
            <w14:prstDash w14:val="solid"/>
            <w14:bevel/>
          </w14:textOutline>
        </w:rPr>
        <w:t>պետական</w:t>
      </w:r>
      <w:r w:rsidRPr="00751A8B">
        <w:rPr>
          <w:rFonts w:cs="Sylfaen"/>
          <w:b w:val="0"/>
          <w:szCs w:val="22"/>
          <w:lang w:val="af-ZA"/>
          <w14:textOutline w14:w="9525" w14:cap="rnd" w14:cmpd="sng" w14:algn="ctr">
            <w14:noFill/>
            <w14:prstDash w14:val="solid"/>
            <w14:bevel/>
          </w14:textOutline>
        </w:rPr>
        <w:t xml:space="preserve"> </w:t>
      </w:r>
      <w:r w:rsidRPr="00751A8B">
        <w:rPr>
          <w:rFonts w:cs="Sylfaen"/>
          <w:b w:val="0"/>
          <w:szCs w:val="22"/>
          <w:lang w:val="hy-AM"/>
          <w14:textOutline w14:w="9525" w14:cap="rnd" w14:cmpd="sng" w14:algn="ctr">
            <w14:noFill/>
            <w14:prstDash w14:val="solid"/>
            <w14:bevel/>
          </w14:textOutline>
        </w:rPr>
        <w:t>բյուջեի նկատմամբ աճել է 2,207.5 մլն դրամով՝ պայմանավորված 30% պարգևատրման ֆոնդի նախատեսմամբ</w:t>
      </w:r>
      <w:r w:rsidRPr="00751A8B">
        <w:rPr>
          <w:rFonts w:cs="Sylfaen"/>
          <w:b w:val="0"/>
          <w:szCs w:val="22"/>
          <w:lang w:val="af-ZA"/>
          <w14:textOutline w14:w="9525" w14:cap="rnd" w14:cmpd="sng" w14:algn="ctr">
            <w14:noFill/>
            <w14:prstDash w14:val="solid"/>
            <w14:bevel/>
          </w14:textOutline>
        </w:rPr>
        <w:t>:</w:t>
      </w:r>
    </w:p>
    <w:p w14:paraId="7E5FEA2A" w14:textId="034CB076" w:rsidR="0097780A" w:rsidRPr="0097780A" w:rsidRDefault="00751A8B" w:rsidP="00751A8B">
      <w:pPr>
        <w:widowControl w:val="0"/>
        <w:spacing w:before="0"/>
        <w:rPr>
          <w:rFonts w:cs="Sylfaen"/>
          <w:b w:val="0"/>
          <w:szCs w:val="22"/>
          <w:lang w:val="hy-AM"/>
          <w14:textOutline w14:w="9525" w14:cap="rnd" w14:cmpd="sng" w14:algn="ctr">
            <w14:noFill/>
            <w14:prstDash w14:val="solid"/>
            <w14:bevel/>
          </w14:textOutline>
        </w:rPr>
      </w:pPr>
      <w:r w:rsidRPr="00751A8B">
        <w:rPr>
          <w:rFonts w:cs="Sylfaen"/>
          <w:b w:val="0"/>
          <w:szCs w:val="22"/>
          <w:lang w:val="hy-AM"/>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«ՀՀ տարածքում երկաթուղով իրականացվող միջպետական ռազմական փոխադրումների, երկաթուղային կայարաններում կատարվող սպասարկման ծառայություններ» միջոցառման շրջանակներում նախատեսվում է իրականացնել ՀՀ կառավարության և ՌԴ կառավարության միջև կնքված համաձայնագրերի համաձայն ՀՀ-ում տեղակայված ՌԴ զորամիավորումների հասցեով ՀՀ տարածքում երկաթուղով իրականացվող միջպետական ռազմական փոխադրումներ: Վերը նշված միջոցառման գծով ՀՀ</w:t>
      </w:r>
      <w:r w:rsidR="0097780A" w:rsidRPr="0097780A">
        <w:rPr>
          <w:rFonts w:cs="Sylfaen"/>
          <w:b w:val="0"/>
          <w:szCs w:val="22"/>
          <w:lang w:val="af-ZA"/>
          <w14:textOutline w14:w="9525" w14:cap="rnd" w14:cmpd="sng" w14:algn="ctr">
            <w14:noFill/>
            <w14:prstDash w14:val="solid"/>
            <w14:bevel/>
          </w14:textOutline>
        </w:rPr>
        <w:t xml:space="preserve"> 2019 </w:t>
      </w:r>
      <w:r w:rsidR="0097780A" w:rsidRPr="0097780A">
        <w:rPr>
          <w:rFonts w:cs="Sylfaen"/>
          <w:b w:val="0"/>
          <w:szCs w:val="22"/>
          <w:lang w:val="hy-AM"/>
          <w14:textOutline w14:w="9525" w14:cap="rnd" w14:cmpd="sng" w14:algn="ctr">
            <w14:noFill/>
            <w14:prstDash w14:val="solid"/>
            <w14:bevel/>
          </w14:textOutline>
        </w:rPr>
        <w:t>թվականի</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պետական</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բյուջեի</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նախագծով</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նախա</w:t>
      </w:r>
      <w:r w:rsidR="0097780A" w:rsidRPr="0097780A">
        <w:rPr>
          <w:rFonts w:cs="Sylfaen"/>
          <w:b w:val="0"/>
          <w:szCs w:val="22"/>
          <w:lang w:val="af-ZA"/>
          <w14:textOutline w14:w="9525" w14:cap="rnd" w14:cmpd="sng" w14:algn="ctr">
            <w14:noFill/>
            <w14:prstDash w14:val="solid"/>
            <w14:bevel/>
          </w14:textOutline>
        </w:rPr>
        <w:softHyphen/>
      </w:r>
      <w:r w:rsidR="0097780A" w:rsidRPr="0097780A">
        <w:rPr>
          <w:rFonts w:cs="Sylfaen"/>
          <w:b w:val="0"/>
          <w:szCs w:val="22"/>
          <w:lang w:val="hy-AM"/>
          <w14:textOutline w14:w="9525" w14:cap="rnd" w14:cmpd="sng" w14:algn="ctr">
            <w14:noFill/>
            <w14:prstDash w14:val="solid"/>
            <w14:bevel/>
          </w14:textOutline>
        </w:rPr>
        <w:t xml:space="preserve">տեսվել է «Հարավկովկասյան երկաթուղի» ՓԲԸ-ի կողմից մատուցված ծառայությունների փոխհատուցման նպատակով </w:t>
      </w:r>
      <w:r w:rsidR="0097780A" w:rsidRPr="0097780A">
        <w:rPr>
          <w:rFonts w:cs="Sylfaen"/>
          <w:b w:val="0"/>
          <w:szCs w:val="22"/>
          <w:lang w:val="af-ZA"/>
          <w14:textOutline w14:w="9525" w14:cap="rnd" w14:cmpd="sng" w14:algn="ctr">
            <w14:noFill/>
            <w14:prstDash w14:val="solid"/>
            <w14:bevel/>
          </w14:textOutline>
        </w:rPr>
        <w:t xml:space="preserve">հատկացնել </w:t>
      </w:r>
      <w:r w:rsidR="0097780A" w:rsidRPr="0097780A">
        <w:rPr>
          <w:rFonts w:cs="Sylfaen"/>
          <w:b w:val="0"/>
          <w:szCs w:val="22"/>
          <w:lang w:val="hy-AM"/>
          <w14:textOutline w14:w="9525" w14:cap="rnd" w14:cmpd="sng" w14:algn="ctr">
            <w14:noFill/>
            <w14:prstDash w14:val="solid"/>
            <w14:bevel/>
          </w14:textOutline>
        </w:rPr>
        <w:t>14.0 մլն դրամ</w:t>
      </w:r>
      <w:r w:rsidR="0097780A" w:rsidRPr="0097780A">
        <w:rPr>
          <w:rFonts w:cs="Sylfaen"/>
          <w:b w:val="0"/>
          <w:szCs w:val="22"/>
          <w:lang w:val="pt-BR"/>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ՀՀ</w:t>
      </w:r>
      <w:r w:rsidR="0097780A" w:rsidRPr="0097780A">
        <w:rPr>
          <w:rFonts w:cs="Sylfaen"/>
          <w:b w:val="0"/>
          <w:szCs w:val="22"/>
          <w:lang w:val="af-ZA"/>
          <w14:textOutline w14:w="9525" w14:cap="rnd" w14:cmpd="sng" w14:algn="ctr">
            <w14:noFill/>
            <w14:prstDash w14:val="solid"/>
            <w14:bevel/>
          </w14:textOutline>
        </w:rPr>
        <w:t xml:space="preserve"> 2018 </w:t>
      </w:r>
      <w:r w:rsidR="0097780A" w:rsidRPr="0097780A">
        <w:rPr>
          <w:rFonts w:cs="Sylfaen"/>
          <w:b w:val="0"/>
          <w:szCs w:val="22"/>
          <w:lang w:val="hy-AM"/>
          <w14:textOutline w14:w="9525" w14:cap="rnd" w14:cmpd="sng" w14:algn="ctr">
            <w14:noFill/>
            <w14:prstDash w14:val="solid"/>
            <w14:bevel/>
          </w14:textOutline>
        </w:rPr>
        <w:t>թվականի</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պետական</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բյուջեով</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հաստատված</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գումարի</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չափով</w:t>
      </w:r>
      <w:r w:rsidR="0097780A" w:rsidRPr="0097780A">
        <w:rPr>
          <w:rFonts w:cs="Sylfaen"/>
          <w:b w:val="0"/>
          <w:szCs w:val="22"/>
          <w:lang w:val="af-ZA"/>
          <w14:textOutline w14:w="9525" w14:cap="rnd" w14:cmpd="sng" w14:algn="ctr">
            <w14:noFill/>
            <w14:prstDash w14:val="solid"/>
            <w14:bevel/>
          </w14:textOutline>
        </w:rPr>
        <w:t>:</w:t>
      </w:r>
    </w:p>
    <w:p w14:paraId="40A74332" w14:textId="77777777" w:rsidR="0097780A" w:rsidRPr="0097780A" w:rsidRDefault="0097780A" w:rsidP="0097780A">
      <w:pPr>
        <w:widowControl w:val="0"/>
        <w:spacing w:before="0"/>
        <w:rPr>
          <w:rFonts w:cs="Sylfaen"/>
          <w:b w:val="0"/>
          <w:szCs w:val="22"/>
          <w:lang w:val="hy-AM"/>
          <w14:textOutline w14:w="9525" w14:cap="rnd" w14:cmpd="sng" w14:algn="ctr">
            <w14:noFill/>
            <w14:prstDash w14:val="solid"/>
            <w14:bevel/>
          </w14:textOutline>
        </w:rPr>
      </w:pPr>
      <w:r w:rsidRPr="0097780A">
        <w:rPr>
          <w:rFonts w:cs="Sylfaen"/>
          <w:b w:val="0"/>
          <w:szCs w:val="22"/>
          <w:lang w:val="hy-AM"/>
          <w14:textOutline w14:w="9525" w14:cap="rnd" w14:cmpd="sng" w14:algn="ctr">
            <w14:noFill/>
            <w14:prstDash w14:val="solid"/>
            <w14:bevel/>
          </w14:textOutline>
        </w:rPr>
        <w:t>«Ազգային անվտանգության համակարգի շենքային ապահովվածության բարելավում» միջո</w:t>
      </w:r>
      <w:r w:rsidRPr="0097780A">
        <w:rPr>
          <w:rFonts w:cs="Sylfaen"/>
          <w:b w:val="0"/>
          <w:szCs w:val="22"/>
          <w:lang w:val="hy-AM"/>
          <w14:textOutline w14:w="9525" w14:cap="rnd" w14:cmpd="sng" w14:algn="ctr">
            <w14:noFill/>
            <w14:prstDash w14:val="solid"/>
            <w14:bevel/>
          </w14:textOutline>
        </w:rPr>
        <w:softHyphen/>
        <w:t>ցառման շրջա</w:t>
      </w:r>
      <w:r w:rsidRPr="0097780A">
        <w:rPr>
          <w:rFonts w:cs="Sylfaen"/>
          <w:b w:val="0"/>
          <w:szCs w:val="22"/>
          <w:lang w:val="hy-AM"/>
          <w14:textOutline w14:w="9525" w14:cap="rnd" w14:cmpd="sng" w14:algn="ctr">
            <w14:noFill/>
            <w14:prstDash w14:val="solid"/>
            <w14:bevel/>
          </w14:textOutline>
        </w:rPr>
        <w:softHyphen/>
        <w:t>նակներում նախատեսվում է իրականացնել ազգային անվտանգության համակարգի ստորաբաժանումների վարչական շենքերի կառուցում, կապիտալ վերանորոգում, շինարարական և կապիտալ նորոգման օբյեկտների նախագծահետազոտական փաստաթղթերի պատրաստում: ՀՀ 2019 թվականի պետական բյուջեի նախագծով վերը նշված միջոցառման համար նախատեսվել է 208.4 մլն դրամ, որը ՀՀ 2018 թվականի պետական բյուջեի նկատմամբ նվազել է 57.7 մլն դրամով: Նվազեցումը պայմանավորված է ՀՀ ազգային անվտանգության ծառայության «Դեբեդավան» սահմանային ուղեկալի շինարարական աշխատանքների ավարտմամբ:</w:t>
      </w:r>
    </w:p>
    <w:p w14:paraId="6BC9B6CB" w14:textId="77777777" w:rsidR="0097780A" w:rsidRPr="0097780A" w:rsidRDefault="0097780A" w:rsidP="0097780A">
      <w:pPr>
        <w:widowControl w:val="0"/>
        <w:spacing w:before="0"/>
        <w:rPr>
          <w:rFonts w:cs="Sylfaen"/>
          <w:b w:val="0"/>
          <w:szCs w:val="22"/>
          <w:lang w:val="hy-AM"/>
          <w14:textOutline w14:w="9525" w14:cap="rnd" w14:cmpd="sng" w14:algn="ctr">
            <w14:noFill/>
            <w14:prstDash w14:val="solid"/>
            <w14:bevel/>
          </w14:textOutline>
        </w:rPr>
      </w:pPr>
      <w:r w:rsidRPr="0097780A">
        <w:rPr>
          <w:rFonts w:cs="Sylfaen"/>
          <w:b w:val="0"/>
          <w:szCs w:val="22"/>
          <w:lang w:val="hy-AM"/>
          <w14:textOutline w14:w="9525" w14:cap="rnd" w14:cmpd="sng" w14:algn="ctr">
            <w14:noFill/>
            <w14:prstDash w14:val="solid"/>
            <w14:bevel/>
          </w14:textOutline>
        </w:rPr>
        <w:t>«Ազգային անվտանգության համակարգի տեխնիկական հագեցվածության բարելավում» միջո</w:t>
      </w:r>
      <w:r w:rsidRPr="0097780A">
        <w:rPr>
          <w:rFonts w:cs="Sylfaen"/>
          <w:b w:val="0"/>
          <w:szCs w:val="22"/>
          <w:lang w:val="hy-AM"/>
          <w14:textOutline w14:w="9525" w14:cap="rnd" w14:cmpd="sng" w14:algn="ctr">
            <w14:noFill/>
            <w14:prstDash w14:val="solid"/>
            <w14:bevel/>
          </w14:textOutline>
        </w:rPr>
        <w:softHyphen/>
        <w:t>ցառման շրջա</w:t>
      </w:r>
      <w:r w:rsidRPr="0097780A">
        <w:rPr>
          <w:rFonts w:cs="Sylfaen"/>
          <w:b w:val="0"/>
          <w:szCs w:val="22"/>
          <w:lang w:val="hy-AM"/>
          <w14:textOutline w14:w="9525" w14:cap="rnd" w14:cmpd="sng" w14:algn="ctr">
            <w14:noFill/>
            <w14:prstDash w14:val="solid"/>
            <w14:bevel/>
          </w14:textOutline>
        </w:rPr>
        <w:softHyphen/>
        <w:t>նակներում նախատեսվում է իրականացնել ազգային անվտանգության համա</w:t>
      </w:r>
      <w:r w:rsidRPr="0097780A">
        <w:rPr>
          <w:rFonts w:cs="Sylfaen"/>
          <w:b w:val="0"/>
          <w:szCs w:val="22"/>
          <w:lang w:val="hy-AM"/>
          <w14:textOutline w14:w="9525" w14:cap="rnd" w14:cmpd="sng" w14:algn="ctr">
            <w14:noFill/>
            <w14:prstDash w14:val="solid"/>
            <w14:bevel/>
          </w14:textOutline>
        </w:rPr>
        <w:softHyphen/>
        <w:t>կարգի, ստորաբաժանումների համար անհրաժեշտ վարչական սարքավորումների ձեռք</w:t>
      </w:r>
      <w:r w:rsidRPr="0097780A">
        <w:rPr>
          <w:rFonts w:cs="Sylfaen"/>
          <w:b w:val="0"/>
          <w:szCs w:val="22"/>
          <w:lang w:val="hy-AM"/>
          <w14:textOutline w14:w="9525" w14:cap="rnd" w14:cmpd="sng" w14:algn="ctr">
            <w14:noFill/>
            <w14:prstDash w14:val="solid"/>
            <w14:bevel/>
          </w14:textOutline>
        </w:rPr>
        <w:softHyphen/>
        <w:t>բերում: Վերը նշված միջոցառման գծով ՀՀ</w:t>
      </w:r>
      <w:r w:rsidRPr="0097780A">
        <w:rPr>
          <w:rFonts w:cs="Sylfaen"/>
          <w:b w:val="0"/>
          <w:szCs w:val="22"/>
          <w:lang w:val="af-ZA"/>
          <w14:textOutline w14:w="9525" w14:cap="rnd" w14:cmpd="sng" w14:algn="ctr">
            <w14:noFill/>
            <w14:prstDash w14:val="solid"/>
            <w14:bevel/>
          </w14:textOutline>
        </w:rPr>
        <w:t xml:space="preserve"> 2019 </w:t>
      </w:r>
      <w:r w:rsidRPr="0097780A">
        <w:rPr>
          <w:rFonts w:cs="Sylfaen"/>
          <w:b w:val="0"/>
          <w:szCs w:val="22"/>
          <w:lang w:val="hy-AM"/>
          <w14:textOutline w14:w="9525" w14:cap="rnd" w14:cmpd="sng" w14:algn="ctr">
            <w14:noFill/>
            <w14:prstDash w14:val="solid"/>
            <w14:bevel/>
          </w14:textOutline>
        </w:rPr>
        <w:t>թվականի</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պետական</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բյուջեի</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նախագծով</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նախա</w:t>
      </w:r>
      <w:r w:rsidRPr="0097780A">
        <w:rPr>
          <w:rFonts w:cs="Sylfaen"/>
          <w:b w:val="0"/>
          <w:szCs w:val="22"/>
          <w:lang w:val="af-ZA"/>
          <w14:textOutline w14:w="9525" w14:cap="rnd" w14:cmpd="sng" w14:algn="ctr">
            <w14:noFill/>
            <w14:prstDash w14:val="solid"/>
            <w14:bevel/>
          </w14:textOutline>
        </w:rPr>
        <w:softHyphen/>
      </w:r>
      <w:r w:rsidRPr="0097780A">
        <w:rPr>
          <w:rFonts w:cs="Sylfaen"/>
          <w:b w:val="0"/>
          <w:szCs w:val="22"/>
          <w:lang w:val="hy-AM"/>
          <w14:textOutline w14:w="9525" w14:cap="rnd" w14:cmpd="sng" w14:algn="ctr">
            <w14:noFill/>
            <w14:prstDash w14:val="solid"/>
            <w14:bevel/>
          </w14:textOutline>
        </w:rPr>
        <w:t>տեսվել է 91.6 մլն դրամ, որը ՀՀ 2018 թվականի պետական բյուջեի նկատմամբ նվազել է 57.7 մլն դրամով:</w:t>
      </w:r>
    </w:p>
    <w:p w14:paraId="34767D96" w14:textId="77777777" w:rsidR="0097780A" w:rsidRPr="0097780A" w:rsidRDefault="0097780A" w:rsidP="0097780A">
      <w:pPr>
        <w:widowControl w:val="0"/>
        <w:spacing w:before="0"/>
        <w:rPr>
          <w:rFonts w:cs="Sylfaen"/>
          <w:b w:val="0"/>
          <w:szCs w:val="22"/>
          <w:lang w:val="hy-AM"/>
          <w14:textOutline w14:w="9525" w14:cap="rnd" w14:cmpd="sng" w14:algn="ctr">
            <w14:noFill/>
            <w14:prstDash w14:val="solid"/>
            <w14:bevel/>
          </w14:textOutline>
        </w:rPr>
      </w:pPr>
      <w:r w:rsidRPr="0097780A">
        <w:rPr>
          <w:rFonts w:cs="Sylfaen"/>
          <w:b w:val="0"/>
          <w:szCs w:val="22"/>
          <w:lang w:val="hy-AM"/>
          <w14:textOutline w14:w="9525" w14:cap="rnd" w14:cmpd="sng" w14:algn="ctr">
            <w14:noFill/>
            <w14:prstDash w14:val="solid"/>
            <w14:bevel/>
          </w14:textOutline>
        </w:rPr>
        <w:t>«Ազգային անվտանգության համակարգի կողմից ծառայությունների մատուցման ապահովման համար ոչ նյութական հիմնական միջոցների ձեռքբերում» միջոցառման շրջանակներում նախա</w:t>
      </w:r>
      <w:r w:rsidRPr="0097780A">
        <w:rPr>
          <w:rFonts w:cs="Sylfaen"/>
          <w:b w:val="0"/>
          <w:szCs w:val="22"/>
          <w:lang w:val="hy-AM"/>
          <w14:textOutline w14:w="9525" w14:cap="rnd" w14:cmpd="sng" w14:algn="ctr">
            <w14:noFill/>
            <w14:prstDash w14:val="solid"/>
            <w14:bevel/>
          </w14:textOutline>
        </w:rPr>
        <w:softHyphen/>
        <w:t>տեսվում է իրականացնել ազգային անվտանգության կարիքների համար անհրաժեշտ հակա</w:t>
      </w:r>
      <w:r w:rsidRPr="0097780A">
        <w:rPr>
          <w:rFonts w:cs="Sylfaen"/>
          <w:b w:val="0"/>
          <w:szCs w:val="22"/>
          <w:lang w:val="hy-AM"/>
          <w14:textOutline w14:w="9525" w14:cap="rnd" w14:cmpd="sng" w14:algn="ctr">
            <w14:noFill/>
            <w14:prstDash w14:val="solid"/>
            <w14:bevel/>
          </w14:textOutline>
        </w:rPr>
        <w:softHyphen/>
        <w:t>վիրուսային ծրագրերի լիցենզիաների ձեռքբերում: Վերը նշված միջոցառման գծով ՀՀ</w:t>
      </w:r>
      <w:r w:rsidRPr="0097780A">
        <w:rPr>
          <w:rFonts w:cs="Sylfaen"/>
          <w:b w:val="0"/>
          <w:szCs w:val="22"/>
          <w:lang w:val="af-ZA"/>
          <w14:textOutline w14:w="9525" w14:cap="rnd" w14:cmpd="sng" w14:algn="ctr">
            <w14:noFill/>
            <w14:prstDash w14:val="solid"/>
            <w14:bevel/>
          </w14:textOutline>
        </w:rPr>
        <w:t xml:space="preserve"> 2019 </w:t>
      </w:r>
      <w:r w:rsidRPr="0097780A">
        <w:rPr>
          <w:rFonts w:cs="Sylfaen"/>
          <w:b w:val="0"/>
          <w:szCs w:val="22"/>
          <w:lang w:val="hy-AM"/>
          <w14:textOutline w14:w="9525" w14:cap="rnd" w14:cmpd="sng" w14:algn="ctr">
            <w14:noFill/>
            <w14:prstDash w14:val="solid"/>
            <w14:bevel/>
          </w14:textOutline>
        </w:rPr>
        <w:t>թվա</w:t>
      </w:r>
      <w:r w:rsidRPr="0097780A">
        <w:rPr>
          <w:rFonts w:cs="Sylfaen"/>
          <w:b w:val="0"/>
          <w:szCs w:val="22"/>
          <w:lang w:val="hy-AM"/>
          <w14:textOutline w14:w="9525" w14:cap="rnd" w14:cmpd="sng" w14:algn="ctr">
            <w14:noFill/>
            <w14:prstDash w14:val="solid"/>
            <w14:bevel/>
          </w14:textOutline>
        </w:rPr>
        <w:softHyphen/>
        <w:t>կանի</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պետական</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բյուջեի</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նախագծով</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նախա</w:t>
      </w:r>
      <w:r w:rsidRPr="0097780A">
        <w:rPr>
          <w:rFonts w:cs="Sylfaen"/>
          <w:b w:val="0"/>
          <w:szCs w:val="22"/>
          <w:lang w:val="af-ZA"/>
          <w14:textOutline w14:w="9525" w14:cap="rnd" w14:cmpd="sng" w14:algn="ctr">
            <w14:noFill/>
            <w14:prstDash w14:val="solid"/>
            <w14:bevel/>
          </w14:textOutline>
        </w:rPr>
        <w:softHyphen/>
      </w:r>
      <w:r w:rsidRPr="0097780A">
        <w:rPr>
          <w:rFonts w:cs="Sylfaen"/>
          <w:b w:val="0"/>
          <w:szCs w:val="22"/>
          <w:lang w:val="hy-AM"/>
          <w14:textOutline w14:w="9525" w14:cap="rnd" w14:cmpd="sng" w14:algn="ctr">
            <w14:noFill/>
            <w14:prstDash w14:val="solid"/>
            <w14:bevel/>
          </w14:textOutline>
        </w:rPr>
        <w:t>տեսվել է 7.5 մլն դրամ</w:t>
      </w:r>
      <w:r w:rsidRPr="0097780A">
        <w:rPr>
          <w:rFonts w:cs="Sylfaen"/>
          <w:b w:val="0"/>
          <w:szCs w:val="22"/>
          <w:lang w:val="pt-BR"/>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ՀՀ</w:t>
      </w:r>
      <w:r w:rsidRPr="0097780A">
        <w:rPr>
          <w:rFonts w:cs="Sylfaen"/>
          <w:b w:val="0"/>
          <w:szCs w:val="22"/>
          <w:lang w:val="af-ZA"/>
          <w14:textOutline w14:w="9525" w14:cap="rnd" w14:cmpd="sng" w14:algn="ctr">
            <w14:noFill/>
            <w14:prstDash w14:val="solid"/>
            <w14:bevel/>
          </w14:textOutline>
        </w:rPr>
        <w:t xml:space="preserve"> 2018 </w:t>
      </w:r>
      <w:r w:rsidRPr="0097780A">
        <w:rPr>
          <w:rFonts w:cs="Sylfaen"/>
          <w:b w:val="0"/>
          <w:szCs w:val="22"/>
          <w:lang w:val="hy-AM"/>
          <w14:textOutline w14:w="9525" w14:cap="rnd" w14:cmpd="sng" w14:algn="ctr">
            <w14:noFill/>
            <w14:prstDash w14:val="solid"/>
            <w14:bevel/>
          </w14:textOutline>
        </w:rPr>
        <w:t>թվականի</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պետա</w:t>
      </w:r>
      <w:r w:rsidRPr="0097780A">
        <w:rPr>
          <w:rFonts w:cs="Sylfaen"/>
          <w:b w:val="0"/>
          <w:szCs w:val="22"/>
          <w:lang w:val="hy-AM"/>
          <w14:textOutline w14:w="9525" w14:cap="rnd" w14:cmpd="sng" w14:algn="ctr">
            <w14:noFill/>
            <w14:prstDash w14:val="solid"/>
            <w14:bevel/>
          </w14:textOutline>
        </w:rPr>
        <w:softHyphen/>
        <w:t>կան</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բյուջեով</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հաստատված</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գումարի</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չափով</w:t>
      </w:r>
      <w:r w:rsidRPr="0097780A">
        <w:rPr>
          <w:rFonts w:cs="Sylfaen"/>
          <w:b w:val="0"/>
          <w:szCs w:val="22"/>
          <w:lang w:val="af-ZA"/>
          <w14:textOutline w14:w="9525" w14:cap="rnd" w14:cmpd="sng" w14:algn="ctr">
            <w14:noFill/>
            <w14:prstDash w14:val="solid"/>
            <w14:bevel/>
          </w14:textOutline>
        </w:rPr>
        <w:t>:</w:t>
      </w:r>
    </w:p>
    <w:p w14:paraId="40BCB670" w14:textId="77777777" w:rsidR="0097780A" w:rsidRPr="0097780A" w:rsidRDefault="0097780A" w:rsidP="0097780A">
      <w:pPr>
        <w:widowControl w:val="0"/>
        <w:spacing w:before="0"/>
        <w:rPr>
          <w:rFonts w:cs="Sylfaen"/>
          <w:b w:val="0"/>
          <w:szCs w:val="22"/>
          <w:lang w:val="hy-AM"/>
          <w14:textOutline w14:w="9525" w14:cap="rnd" w14:cmpd="sng" w14:algn="ctr">
            <w14:noFill/>
            <w14:prstDash w14:val="solid"/>
            <w14:bevel/>
          </w14:textOutline>
        </w:rPr>
      </w:pPr>
      <w:r w:rsidRPr="0097780A">
        <w:rPr>
          <w:rFonts w:cs="Sylfaen"/>
          <w:b w:val="0"/>
          <w:szCs w:val="22"/>
          <w:lang w:val="hy-AM"/>
          <w14:textOutline w14:w="9525" w14:cap="rnd" w14:cmpd="sng" w14:algn="ctr">
            <w14:noFill/>
            <w14:prstDash w14:val="solid"/>
            <w14:bevel/>
          </w14:textOutline>
        </w:rPr>
        <w:t>«Ազգային անվտանգության համակարգի ստորաբաժանման համար դեղորայքի ձեռքբերում» միջոցառման գծով ՀՀ</w:t>
      </w:r>
      <w:r w:rsidRPr="0097780A">
        <w:rPr>
          <w:rFonts w:cs="Sylfaen"/>
          <w:b w:val="0"/>
          <w:szCs w:val="22"/>
          <w:lang w:val="af-ZA"/>
          <w14:textOutline w14:w="9525" w14:cap="rnd" w14:cmpd="sng" w14:algn="ctr">
            <w14:noFill/>
            <w14:prstDash w14:val="solid"/>
            <w14:bevel/>
          </w14:textOutline>
        </w:rPr>
        <w:t xml:space="preserve"> 2019 </w:t>
      </w:r>
      <w:r w:rsidRPr="0097780A">
        <w:rPr>
          <w:rFonts w:cs="Sylfaen"/>
          <w:b w:val="0"/>
          <w:szCs w:val="22"/>
          <w:lang w:val="hy-AM"/>
          <w14:textOutline w14:w="9525" w14:cap="rnd" w14:cmpd="sng" w14:algn="ctr">
            <w14:noFill/>
            <w14:prstDash w14:val="solid"/>
            <w14:bevel/>
          </w14:textOutline>
        </w:rPr>
        <w:t>թվա</w:t>
      </w:r>
      <w:r w:rsidRPr="0097780A">
        <w:rPr>
          <w:rFonts w:cs="Sylfaen"/>
          <w:b w:val="0"/>
          <w:szCs w:val="22"/>
          <w:lang w:val="hy-AM"/>
          <w14:textOutline w14:w="9525" w14:cap="rnd" w14:cmpd="sng" w14:algn="ctr">
            <w14:noFill/>
            <w14:prstDash w14:val="solid"/>
            <w14:bevel/>
          </w14:textOutline>
        </w:rPr>
        <w:softHyphen/>
        <w:t>կանի</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պետական</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բյուջեի</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նախագծով նախատեսվել է 26.8 մլն դրամ, որ ՀՀ 2018 թվականի պետական բյուջեի նկատմամբ աճել է 3.2 մլն դրամով, պայմանավորված ձեռքբերվող դեղերի և դեղագործական ապրանքների քանակի ավելացմամբ:</w:t>
      </w:r>
    </w:p>
    <w:p w14:paraId="1F8F2EC1" w14:textId="77777777" w:rsidR="00751A8B" w:rsidRPr="00751A8B" w:rsidRDefault="00751A8B" w:rsidP="00751A8B">
      <w:pPr>
        <w:widowControl w:val="0"/>
        <w:spacing w:before="0"/>
        <w:rPr>
          <w:rFonts w:cs="Sylfaen"/>
          <w:b w:val="0"/>
          <w:szCs w:val="22"/>
          <w:lang w:val="hy-AM"/>
          <w14:textOutline w14:w="9525" w14:cap="rnd" w14:cmpd="sng" w14:algn="ctr">
            <w14:noFill/>
            <w14:prstDash w14:val="solid"/>
            <w14:bevel/>
          </w14:textOutline>
        </w:rPr>
      </w:pPr>
      <w:r w:rsidRPr="00751A8B">
        <w:rPr>
          <w:rFonts w:cs="Sylfaen"/>
          <w:b w:val="0"/>
          <w:szCs w:val="22"/>
          <w:lang w:val="hy-AM"/>
          <w14:textOutline w14:w="9525" w14:cap="rnd" w14:cmpd="sng" w14:algn="ctr">
            <w14:noFill/>
            <w14:prstDash w14:val="solid"/>
            <w14:bevel/>
          </w14:textOutline>
        </w:rPr>
        <w:t>«Պետական պահպանության ծառայություններ» միջո</w:t>
      </w:r>
      <w:r w:rsidRPr="00751A8B">
        <w:rPr>
          <w:rFonts w:cs="Sylfaen"/>
          <w:b w:val="0"/>
          <w:szCs w:val="22"/>
          <w:lang w:val="hy-AM"/>
          <w14:textOutline w14:w="9525" w14:cap="rnd" w14:cmpd="sng" w14:algn="ctr">
            <w14:noFill/>
            <w14:prstDash w14:val="solid"/>
            <w14:bevel/>
          </w14:textOutline>
        </w:rPr>
        <w:softHyphen/>
        <w:t>ցառման շրջա</w:t>
      </w:r>
      <w:r w:rsidRPr="00751A8B">
        <w:rPr>
          <w:rFonts w:cs="Sylfaen"/>
          <w:b w:val="0"/>
          <w:szCs w:val="22"/>
          <w:lang w:val="hy-AM"/>
          <w14:textOutline w14:w="9525" w14:cap="rnd" w14:cmpd="sng" w14:algn="ctr">
            <w14:noFill/>
            <w14:prstDash w14:val="solid"/>
            <w14:bevel/>
          </w14:textOutline>
        </w:rPr>
        <w:softHyphen/>
        <w:t>նակներում նախատեսվում է իրականացնել բարձրաստիճան պաշտոնատար անձանց և Հայաստանի Հանրապետությունում գտնվող բարձրաստիճան հյուրերի անվտանգության ապահովում: Վերը նշված միջոցառման գծով ՀՀ</w:t>
      </w:r>
      <w:r w:rsidRPr="00751A8B">
        <w:rPr>
          <w:rFonts w:cs="Sylfaen"/>
          <w:b w:val="0"/>
          <w:szCs w:val="22"/>
          <w:lang w:val="af-ZA"/>
          <w14:textOutline w14:w="9525" w14:cap="rnd" w14:cmpd="sng" w14:algn="ctr">
            <w14:noFill/>
            <w14:prstDash w14:val="solid"/>
            <w14:bevel/>
          </w14:textOutline>
        </w:rPr>
        <w:t xml:space="preserve"> 2019 </w:t>
      </w:r>
      <w:r w:rsidRPr="00751A8B">
        <w:rPr>
          <w:rFonts w:cs="Sylfaen"/>
          <w:b w:val="0"/>
          <w:szCs w:val="22"/>
          <w:lang w:val="hy-AM"/>
          <w14:textOutline w14:w="9525" w14:cap="rnd" w14:cmpd="sng" w14:algn="ctr">
            <w14:noFill/>
            <w14:prstDash w14:val="solid"/>
            <w14:bevel/>
          </w14:textOutline>
        </w:rPr>
        <w:t>թվա</w:t>
      </w:r>
      <w:r w:rsidRPr="00751A8B">
        <w:rPr>
          <w:rFonts w:cs="Sylfaen"/>
          <w:b w:val="0"/>
          <w:szCs w:val="22"/>
          <w:lang w:val="hy-AM"/>
          <w14:textOutline w14:w="9525" w14:cap="rnd" w14:cmpd="sng" w14:algn="ctr">
            <w14:noFill/>
            <w14:prstDash w14:val="solid"/>
            <w14:bevel/>
          </w14:textOutline>
        </w:rPr>
        <w:softHyphen/>
        <w:t>կանի</w:t>
      </w:r>
      <w:r w:rsidRPr="00751A8B">
        <w:rPr>
          <w:rFonts w:cs="Sylfaen"/>
          <w:b w:val="0"/>
          <w:szCs w:val="22"/>
          <w:lang w:val="af-ZA"/>
          <w14:textOutline w14:w="9525" w14:cap="rnd" w14:cmpd="sng" w14:algn="ctr">
            <w14:noFill/>
            <w14:prstDash w14:val="solid"/>
            <w14:bevel/>
          </w14:textOutline>
        </w:rPr>
        <w:t xml:space="preserve"> </w:t>
      </w:r>
      <w:r w:rsidRPr="00751A8B">
        <w:rPr>
          <w:rFonts w:cs="Sylfaen"/>
          <w:b w:val="0"/>
          <w:szCs w:val="22"/>
          <w:lang w:val="hy-AM"/>
          <w14:textOutline w14:w="9525" w14:cap="rnd" w14:cmpd="sng" w14:algn="ctr">
            <w14:noFill/>
            <w14:prstDash w14:val="solid"/>
            <w14:bevel/>
          </w14:textOutline>
        </w:rPr>
        <w:t>պետական</w:t>
      </w:r>
      <w:r w:rsidRPr="00751A8B">
        <w:rPr>
          <w:rFonts w:cs="Sylfaen"/>
          <w:b w:val="0"/>
          <w:szCs w:val="22"/>
          <w:lang w:val="af-ZA"/>
          <w14:textOutline w14:w="9525" w14:cap="rnd" w14:cmpd="sng" w14:algn="ctr">
            <w14:noFill/>
            <w14:prstDash w14:val="solid"/>
            <w14:bevel/>
          </w14:textOutline>
        </w:rPr>
        <w:t xml:space="preserve"> </w:t>
      </w:r>
      <w:r w:rsidRPr="00751A8B">
        <w:rPr>
          <w:rFonts w:cs="Sylfaen"/>
          <w:b w:val="0"/>
          <w:szCs w:val="22"/>
          <w:lang w:val="hy-AM"/>
          <w14:textOutline w14:w="9525" w14:cap="rnd" w14:cmpd="sng" w14:algn="ctr">
            <w14:noFill/>
            <w14:prstDash w14:val="solid"/>
            <w14:bevel/>
          </w14:textOutline>
        </w:rPr>
        <w:t>բյուջեի</w:t>
      </w:r>
      <w:r w:rsidRPr="00751A8B">
        <w:rPr>
          <w:rFonts w:cs="Sylfaen"/>
          <w:b w:val="0"/>
          <w:szCs w:val="22"/>
          <w:lang w:val="af-ZA"/>
          <w14:textOutline w14:w="9525" w14:cap="rnd" w14:cmpd="sng" w14:algn="ctr">
            <w14:noFill/>
            <w14:prstDash w14:val="solid"/>
            <w14:bevel/>
          </w14:textOutline>
        </w:rPr>
        <w:t xml:space="preserve"> </w:t>
      </w:r>
      <w:r w:rsidRPr="00751A8B">
        <w:rPr>
          <w:rFonts w:cs="Sylfaen"/>
          <w:b w:val="0"/>
          <w:szCs w:val="22"/>
          <w:lang w:val="hy-AM"/>
          <w14:textOutline w14:w="9525" w14:cap="rnd" w14:cmpd="sng" w14:algn="ctr">
            <w14:noFill/>
            <w14:prstDash w14:val="solid"/>
            <w14:bevel/>
          </w14:textOutline>
        </w:rPr>
        <w:t>նախագծով</w:t>
      </w:r>
      <w:r w:rsidRPr="00751A8B">
        <w:rPr>
          <w:rFonts w:cs="Sylfaen"/>
          <w:b w:val="0"/>
          <w:szCs w:val="22"/>
          <w:lang w:val="af-ZA"/>
          <w14:textOutline w14:w="9525" w14:cap="rnd" w14:cmpd="sng" w14:algn="ctr">
            <w14:noFill/>
            <w14:prstDash w14:val="solid"/>
            <w14:bevel/>
          </w14:textOutline>
        </w:rPr>
        <w:t xml:space="preserve"> </w:t>
      </w:r>
      <w:r w:rsidRPr="00751A8B">
        <w:rPr>
          <w:rFonts w:cs="Sylfaen"/>
          <w:b w:val="0"/>
          <w:szCs w:val="22"/>
          <w:lang w:val="hy-AM"/>
          <w14:textOutline w14:w="9525" w14:cap="rnd" w14:cmpd="sng" w14:algn="ctr">
            <w14:noFill/>
            <w14:prstDash w14:val="solid"/>
            <w14:bevel/>
          </w14:textOutline>
        </w:rPr>
        <w:t>նախա</w:t>
      </w:r>
      <w:r w:rsidRPr="00751A8B">
        <w:rPr>
          <w:rFonts w:cs="Sylfaen"/>
          <w:b w:val="0"/>
          <w:szCs w:val="22"/>
          <w:lang w:val="af-ZA"/>
          <w14:textOutline w14:w="9525" w14:cap="rnd" w14:cmpd="sng" w14:algn="ctr">
            <w14:noFill/>
            <w14:prstDash w14:val="solid"/>
            <w14:bevel/>
          </w14:textOutline>
        </w:rPr>
        <w:softHyphen/>
      </w:r>
      <w:r w:rsidRPr="00751A8B">
        <w:rPr>
          <w:rFonts w:cs="Sylfaen"/>
          <w:b w:val="0"/>
          <w:szCs w:val="22"/>
          <w:lang w:val="hy-AM"/>
          <w14:textOutline w14:w="9525" w14:cap="rnd" w14:cmpd="sng" w14:algn="ctr">
            <w14:noFill/>
            <w14:prstDash w14:val="solid"/>
            <w14:bevel/>
          </w14:textOutline>
        </w:rPr>
        <w:t>տեսվել է 3,049.5 մլն դրամ, որը</w:t>
      </w:r>
      <w:r w:rsidRPr="00751A8B">
        <w:rPr>
          <w:rFonts w:cs="Sylfaen"/>
          <w:b w:val="0"/>
          <w:szCs w:val="22"/>
          <w:lang w:val="pt-BR"/>
          <w14:textOutline w14:w="9525" w14:cap="rnd" w14:cmpd="sng" w14:algn="ctr">
            <w14:noFill/>
            <w14:prstDash w14:val="solid"/>
            <w14:bevel/>
          </w14:textOutline>
        </w:rPr>
        <w:t xml:space="preserve"> </w:t>
      </w:r>
      <w:r w:rsidRPr="00751A8B">
        <w:rPr>
          <w:rFonts w:cs="Sylfaen"/>
          <w:b w:val="0"/>
          <w:szCs w:val="22"/>
          <w:lang w:val="hy-AM"/>
          <w14:textOutline w14:w="9525" w14:cap="rnd" w14:cmpd="sng" w14:algn="ctr">
            <w14:noFill/>
            <w14:prstDash w14:val="solid"/>
            <w14:bevel/>
          </w14:textOutline>
        </w:rPr>
        <w:t>ՀՀ 2018 թվականի պետական բյուջեի նկատմամբ աճել է 283.7 մլն դրամով: Ծախսերի ավելացումը պայմանավորված է.</w:t>
      </w:r>
    </w:p>
    <w:p w14:paraId="530157FC" w14:textId="77777777" w:rsidR="00751A8B" w:rsidRPr="00751A8B" w:rsidRDefault="00751A8B" w:rsidP="00751A8B">
      <w:pPr>
        <w:widowControl w:val="0"/>
        <w:spacing w:before="0"/>
        <w:rPr>
          <w:rFonts w:cs="Sylfaen"/>
          <w:b w:val="0"/>
          <w:szCs w:val="22"/>
          <w:lang w:val="hy-AM"/>
          <w14:textOutline w14:w="9525" w14:cap="rnd" w14:cmpd="sng" w14:algn="ctr">
            <w14:noFill/>
            <w14:prstDash w14:val="solid"/>
            <w14:bevel/>
          </w14:textOutline>
        </w:rPr>
      </w:pPr>
      <w:r w:rsidRPr="00751A8B">
        <w:rPr>
          <w:rFonts w:cs="Sylfaen"/>
          <w:b w:val="0"/>
          <w:szCs w:val="22"/>
          <w:lang w:val="hy-AM"/>
          <w14:textOutline w14:w="9525" w14:cap="rnd" w14:cmpd="sng" w14:algn="ctr">
            <w14:noFill/>
            <w14:prstDash w14:val="solid"/>
            <w14:bevel/>
          </w14:textOutline>
        </w:rPr>
        <w:t>1. 99.6 մլն դրամ՝ պետական պահպանության ծառայություն իրականցնող մարմնի ծառայության առանձնահատկություն</w:t>
      </w:r>
      <w:r w:rsidRPr="00751A8B">
        <w:rPr>
          <w:rFonts w:cs="Sylfaen"/>
          <w:b w:val="0"/>
          <w:szCs w:val="22"/>
          <w:lang w:val="hy-AM"/>
          <w14:textOutline w14:w="9525" w14:cap="rnd" w14:cmpd="sng" w14:algn="ctr">
            <w14:noFill/>
            <w14:prstDash w14:val="solid"/>
            <w14:bevel/>
          </w14:textOutline>
        </w:rPr>
        <w:softHyphen/>
        <w:t>ներով,</w:t>
      </w:r>
    </w:p>
    <w:p w14:paraId="75994F63" w14:textId="77777777" w:rsidR="00751A8B" w:rsidRPr="00751A8B" w:rsidRDefault="00751A8B" w:rsidP="00751A8B">
      <w:pPr>
        <w:widowControl w:val="0"/>
        <w:spacing w:before="0"/>
        <w:rPr>
          <w:rFonts w:cs="Sylfaen"/>
          <w:b w:val="0"/>
          <w:szCs w:val="22"/>
          <w:lang w:val="hy-AM"/>
          <w14:textOutline w14:w="9525" w14:cap="rnd" w14:cmpd="sng" w14:algn="ctr">
            <w14:noFill/>
            <w14:prstDash w14:val="solid"/>
            <w14:bevel/>
          </w14:textOutline>
        </w:rPr>
      </w:pPr>
      <w:r w:rsidRPr="00751A8B">
        <w:rPr>
          <w:rFonts w:cs="Sylfaen"/>
          <w:b w:val="0"/>
          <w:szCs w:val="22"/>
          <w:lang w:val="hy-AM"/>
          <w14:textOutline w14:w="9525" w14:cap="rnd" w14:cmpd="sng" w14:algn="ctr">
            <w14:noFill/>
            <w14:prstDash w14:val="solid"/>
            <w14:bevel/>
          </w14:textOutline>
        </w:rPr>
        <w:t>2. 184.2 մլն դրամ՝ 30% պարգևատրման ֆոնդի նախատեսմամբ:</w:t>
      </w:r>
    </w:p>
    <w:p w14:paraId="55EAAE25" w14:textId="158777F0" w:rsidR="0097780A" w:rsidRPr="0097780A" w:rsidRDefault="00751A8B" w:rsidP="00751A8B">
      <w:pPr>
        <w:widowControl w:val="0"/>
        <w:spacing w:before="0"/>
        <w:rPr>
          <w:rFonts w:cs="Sylfaen"/>
          <w:b w:val="0"/>
          <w:szCs w:val="22"/>
          <w:lang w:val="hy-AM"/>
          <w14:textOutline w14:w="9525" w14:cap="rnd" w14:cmpd="sng" w14:algn="ctr">
            <w14:noFill/>
            <w14:prstDash w14:val="solid"/>
            <w14:bevel/>
          </w14:textOutline>
        </w:rPr>
      </w:pPr>
      <w:r w:rsidRPr="00751A8B">
        <w:rPr>
          <w:rFonts w:cs="Sylfaen"/>
          <w:b w:val="0"/>
          <w:szCs w:val="22"/>
          <w:lang w:val="hy-AM"/>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«Դեղորայքի տրամադրում պետական պահպանության ծառայությանը»</w:t>
      </w:r>
      <w:r w:rsidR="001C56C9">
        <w:rPr>
          <w:rFonts w:cs="Sylfaen"/>
          <w:b w:val="0"/>
          <w:szCs w:val="22"/>
          <w:lang w:val="hy-AM"/>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միջոցառման շրջա</w:t>
      </w:r>
      <w:r w:rsidR="0097780A" w:rsidRPr="0097780A">
        <w:rPr>
          <w:rFonts w:cs="Sylfaen"/>
          <w:b w:val="0"/>
          <w:szCs w:val="22"/>
          <w:lang w:val="hy-AM"/>
          <w14:textOutline w14:w="9525" w14:cap="rnd" w14:cmpd="sng" w14:algn="ctr">
            <w14:noFill/>
            <w14:prstDash w14:val="solid"/>
            <w14:bevel/>
          </w14:textOutline>
        </w:rPr>
        <w:softHyphen/>
        <w:t>նակում նախատեսվում են կենտրոնացված կարգով պետական պահպանության ծառայության կարիների համար անհրաժեշտ դեղորայքի ձեռքբերում, որի գծով ՀՀ</w:t>
      </w:r>
      <w:r w:rsidR="0097780A" w:rsidRPr="0097780A">
        <w:rPr>
          <w:rFonts w:cs="Sylfaen"/>
          <w:b w:val="0"/>
          <w:szCs w:val="22"/>
          <w:lang w:val="af-ZA"/>
          <w14:textOutline w14:w="9525" w14:cap="rnd" w14:cmpd="sng" w14:algn="ctr">
            <w14:noFill/>
            <w14:prstDash w14:val="solid"/>
            <w14:bevel/>
          </w14:textOutline>
        </w:rPr>
        <w:t xml:space="preserve"> 2019 </w:t>
      </w:r>
      <w:r w:rsidR="0097780A" w:rsidRPr="0097780A">
        <w:rPr>
          <w:rFonts w:cs="Sylfaen"/>
          <w:b w:val="0"/>
          <w:szCs w:val="22"/>
          <w:lang w:val="hy-AM"/>
          <w14:textOutline w14:w="9525" w14:cap="rnd" w14:cmpd="sng" w14:algn="ctr">
            <w14:noFill/>
            <w14:prstDash w14:val="solid"/>
            <w14:bevel/>
          </w14:textOutline>
        </w:rPr>
        <w:t>թվա</w:t>
      </w:r>
      <w:r w:rsidR="0097780A" w:rsidRPr="0097780A">
        <w:rPr>
          <w:rFonts w:cs="Sylfaen"/>
          <w:b w:val="0"/>
          <w:szCs w:val="22"/>
          <w:lang w:val="hy-AM"/>
          <w14:textOutline w14:w="9525" w14:cap="rnd" w14:cmpd="sng" w14:algn="ctr">
            <w14:noFill/>
            <w14:prstDash w14:val="solid"/>
            <w14:bevel/>
          </w14:textOutline>
        </w:rPr>
        <w:softHyphen/>
        <w:t>կանի</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պետական</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բյուջեի</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նախագծով նախատեսվել է 1.1 մլն դրամ՝ ՀՀ</w:t>
      </w:r>
      <w:r w:rsidR="0097780A" w:rsidRPr="0097780A">
        <w:rPr>
          <w:rFonts w:cs="Sylfaen"/>
          <w:b w:val="0"/>
          <w:szCs w:val="22"/>
          <w:lang w:val="af-ZA"/>
          <w14:textOutline w14:w="9525" w14:cap="rnd" w14:cmpd="sng" w14:algn="ctr">
            <w14:noFill/>
            <w14:prstDash w14:val="solid"/>
            <w14:bevel/>
          </w14:textOutline>
        </w:rPr>
        <w:t xml:space="preserve"> 2018 </w:t>
      </w:r>
      <w:r w:rsidR="0097780A" w:rsidRPr="0097780A">
        <w:rPr>
          <w:rFonts w:cs="Sylfaen"/>
          <w:b w:val="0"/>
          <w:szCs w:val="22"/>
          <w:lang w:val="hy-AM"/>
          <w14:textOutline w14:w="9525" w14:cap="rnd" w14:cmpd="sng" w14:algn="ctr">
            <w14:noFill/>
            <w14:prstDash w14:val="solid"/>
            <w14:bevel/>
          </w14:textOutline>
        </w:rPr>
        <w:t>թվականի</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պետա</w:t>
      </w:r>
      <w:r w:rsidR="0097780A" w:rsidRPr="0097780A">
        <w:rPr>
          <w:rFonts w:cs="Sylfaen"/>
          <w:b w:val="0"/>
          <w:szCs w:val="22"/>
          <w:lang w:val="hy-AM"/>
          <w14:textOutline w14:w="9525" w14:cap="rnd" w14:cmpd="sng" w14:algn="ctr">
            <w14:noFill/>
            <w14:prstDash w14:val="solid"/>
            <w14:bevel/>
          </w14:textOutline>
        </w:rPr>
        <w:softHyphen/>
        <w:t>կան</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բյուջեով</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հաստատված</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գումարի</w:t>
      </w:r>
      <w:r w:rsidR="0097780A" w:rsidRPr="0097780A">
        <w:rPr>
          <w:rFonts w:cs="Sylfaen"/>
          <w:b w:val="0"/>
          <w:szCs w:val="22"/>
          <w:lang w:val="af-ZA"/>
          <w14:textOutline w14:w="9525" w14:cap="rnd" w14:cmpd="sng" w14:algn="ctr">
            <w14:noFill/>
            <w14:prstDash w14:val="solid"/>
            <w14:bevel/>
          </w14:textOutline>
        </w:rPr>
        <w:t xml:space="preserve"> </w:t>
      </w:r>
      <w:r w:rsidR="0097780A" w:rsidRPr="0097780A">
        <w:rPr>
          <w:rFonts w:cs="Sylfaen"/>
          <w:b w:val="0"/>
          <w:szCs w:val="22"/>
          <w:lang w:val="hy-AM"/>
          <w14:textOutline w14:w="9525" w14:cap="rnd" w14:cmpd="sng" w14:algn="ctr">
            <w14:noFill/>
            <w14:prstDash w14:val="solid"/>
            <w14:bevel/>
          </w14:textOutline>
        </w:rPr>
        <w:t>չափով:</w:t>
      </w:r>
    </w:p>
    <w:p w14:paraId="27279D4E" w14:textId="77777777" w:rsidR="0097780A" w:rsidRPr="0097780A" w:rsidRDefault="0097780A" w:rsidP="0097780A">
      <w:pPr>
        <w:widowControl w:val="0"/>
        <w:spacing w:before="0"/>
        <w:rPr>
          <w:rFonts w:cs="Sylfaen"/>
          <w:b w:val="0"/>
          <w:szCs w:val="22"/>
          <w:lang w:val="hy-AM"/>
          <w14:textOutline w14:w="9525" w14:cap="rnd" w14:cmpd="sng" w14:algn="ctr">
            <w14:noFill/>
            <w14:prstDash w14:val="solid"/>
            <w14:bevel/>
          </w14:textOutline>
        </w:rPr>
      </w:pPr>
      <w:r w:rsidRPr="0097780A">
        <w:rPr>
          <w:rFonts w:cs="Sylfaen"/>
          <w:b w:val="0"/>
          <w:szCs w:val="22"/>
          <w:lang w:val="hy-AM"/>
          <w14:textOutline w14:w="9525" w14:cap="rnd" w14:cmpd="sng" w14:algn="ctr">
            <w14:noFill/>
            <w14:prstDash w14:val="solid"/>
            <w14:bevel/>
          </w14:textOutline>
        </w:rPr>
        <w:t>«Պաշտպանության բնագավառի այլ ծախսեր» միջո</w:t>
      </w:r>
      <w:r w:rsidRPr="0097780A">
        <w:rPr>
          <w:rFonts w:cs="Sylfaen"/>
          <w:b w:val="0"/>
          <w:szCs w:val="22"/>
          <w:lang w:val="hy-AM"/>
          <w14:textOutline w14:w="9525" w14:cap="rnd" w14:cmpd="sng" w14:algn="ctr">
            <w14:noFill/>
            <w14:prstDash w14:val="solid"/>
            <w14:bevel/>
          </w14:textOutline>
        </w:rPr>
        <w:softHyphen/>
        <w:t>ցառման շրջա</w:t>
      </w:r>
      <w:r w:rsidRPr="0097780A">
        <w:rPr>
          <w:rFonts w:cs="Sylfaen"/>
          <w:b w:val="0"/>
          <w:szCs w:val="22"/>
          <w:lang w:val="hy-AM"/>
          <w14:textOutline w14:w="9525" w14:cap="rnd" w14:cmpd="sng" w14:algn="ctr">
            <w14:noFill/>
            <w14:prstDash w14:val="solid"/>
            <w14:bevel/>
          </w14:textOutline>
        </w:rPr>
        <w:softHyphen/>
        <w:t>նակներում իրականացվում է Հայաստանի Հանրապետության սահմանային անվտանգության ապահովում: Նշված միջոցառման գծով ՀՀ</w:t>
      </w:r>
      <w:r w:rsidRPr="0097780A">
        <w:rPr>
          <w:rFonts w:cs="Sylfaen"/>
          <w:b w:val="0"/>
          <w:szCs w:val="22"/>
          <w:lang w:val="af-ZA"/>
          <w14:textOutline w14:w="9525" w14:cap="rnd" w14:cmpd="sng" w14:algn="ctr">
            <w14:noFill/>
            <w14:prstDash w14:val="solid"/>
            <w14:bevel/>
          </w14:textOutline>
        </w:rPr>
        <w:t xml:space="preserve"> 2019 </w:t>
      </w:r>
      <w:r w:rsidRPr="0097780A">
        <w:rPr>
          <w:rFonts w:cs="Sylfaen"/>
          <w:b w:val="0"/>
          <w:szCs w:val="22"/>
          <w:lang w:val="hy-AM"/>
          <w14:textOutline w14:w="9525" w14:cap="rnd" w14:cmpd="sng" w14:algn="ctr">
            <w14:noFill/>
            <w14:prstDash w14:val="solid"/>
            <w14:bevel/>
          </w14:textOutline>
        </w:rPr>
        <w:t>թվա</w:t>
      </w:r>
      <w:r w:rsidRPr="0097780A">
        <w:rPr>
          <w:rFonts w:cs="Sylfaen"/>
          <w:b w:val="0"/>
          <w:szCs w:val="22"/>
          <w:lang w:val="hy-AM"/>
          <w14:textOutline w14:w="9525" w14:cap="rnd" w14:cmpd="sng" w14:algn="ctr">
            <w14:noFill/>
            <w14:prstDash w14:val="solid"/>
            <w14:bevel/>
          </w14:textOutline>
        </w:rPr>
        <w:softHyphen/>
        <w:t>կանի</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պետական</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բյուջեի</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նախագծով</w:t>
      </w:r>
      <w:r w:rsidRPr="0097780A">
        <w:rPr>
          <w:rFonts w:cs="Sylfaen"/>
          <w:b w:val="0"/>
          <w:szCs w:val="22"/>
          <w:lang w:val="af-ZA"/>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նախա</w:t>
      </w:r>
      <w:r w:rsidRPr="0097780A">
        <w:rPr>
          <w:rFonts w:cs="Sylfaen"/>
          <w:b w:val="0"/>
          <w:szCs w:val="22"/>
          <w:lang w:val="af-ZA"/>
          <w14:textOutline w14:w="9525" w14:cap="rnd" w14:cmpd="sng" w14:algn="ctr">
            <w14:noFill/>
            <w14:prstDash w14:val="solid"/>
            <w14:bevel/>
          </w14:textOutline>
        </w:rPr>
        <w:softHyphen/>
      </w:r>
      <w:r w:rsidRPr="0097780A">
        <w:rPr>
          <w:rFonts w:cs="Sylfaen"/>
          <w:b w:val="0"/>
          <w:szCs w:val="22"/>
          <w:lang w:val="hy-AM"/>
          <w14:textOutline w14:w="9525" w14:cap="rnd" w14:cmpd="sng" w14:algn="ctr">
            <w14:noFill/>
            <w14:prstDash w14:val="solid"/>
            <w14:bevel/>
          </w14:textOutline>
        </w:rPr>
        <w:t>տեսվել է 7,045.5 մլն դրամ, որը</w:t>
      </w:r>
      <w:r w:rsidRPr="0097780A">
        <w:rPr>
          <w:rFonts w:cs="Sylfaen"/>
          <w:b w:val="0"/>
          <w:szCs w:val="22"/>
          <w:lang w:val="pt-BR"/>
          <w14:textOutline w14:w="9525" w14:cap="rnd" w14:cmpd="sng" w14:algn="ctr">
            <w14:noFill/>
            <w14:prstDash w14:val="solid"/>
            <w14:bevel/>
          </w14:textOutline>
        </w:rPr>
        <w:t xml:space="preserve"> </w:t>
      </w:r>
      <w:r w:rsidRPr="0097780A">
        <w:rPr>
          <w:rFonts w:cs="Sylfaen"/>
          <w:b w:val="0"/>
          <w:szCs w:val="22"/>
          <w:lang w:val="hy-AM"/>
          <w14:textOutline w14:w="9525" w14:cap="rnd" w14:cmpd="sng" w14:algn="ctr">
            <w14:noFill/>
            <w14:prstDash w14:val="solid"/>
            <w14:bevel/>
          </w14:textOutline>
        </w:rPr>
        <w:t>ՀՀ 2018 թվականի պետական բյուջեի նկատմամբ աճել է 271.0 մլն դրամով (ծախսերի ավելացումը պայմանավորված է գնաճի տատանումներով):</w:t>
      </w:r>
    </w:p>
    <w:p w14:paraId="1A088ED1" w14:textId="77777777" w:rsidR="009B7868" w:rsidRPr="009B7868" w:rsidRDefault="009B7868" w:rsidP="00B85E0F">
      <w:pPr>
        <w:pStyle w:val="Heading3"/>
      </w:pPr>
      <w:bookmarkStart w:id="157" w:name="_Toc526178729"/>
      <w:r w:rsidRPr="009B7868">
        <w:t>ՀՀ վարչապետի աշխատակազմ</w:t>
      </w:r>
      <w:bookmarkEnd w:id="157"/>
    </w:p>
    <w:p w14:paraId="35F57522" w14:textId="77777777" w:rsidR="009B7868" w:rsidRPr="009B7868" w:rsidRDefault="009B7868" w:rsidP="009B7868">
      <w:pPr>
        <w:tabs>
          <w:tab w:val="left" w:pos="851"/>
        </w:tabs>
        <w:spacing w:before="0"/>
        <w:contextualSpacing w:val="0"/>
        <w:rPr>
          <w:rFonts w:cs="Times Armenian"/>
          <w:b w:val="0"/>
          <w:iCs/>
          <w:color w:val="000000"/>
          <w:szCs w:val="22"/>
          <w:lang w:val="af-ZA" w:eastAsia="en-US"/>
        </w:rPr>
      </w:pPr>
      <w:r w:rsidRPr="00B03419">
        <w:rPr>
          <w:rFonts w:cs="Sylfaen"/>
          <w:b w:val="0"/>
          <w:color w:val="000000"/>
          <w:szCs w:val="22"/>
          <w:lang w:val="fr-FR" w:eastAsia="en-US"/>
        </w:rPr>
        <w:t>ՀՀ վարչապետի աշխատակազմի</w:t>
      </w:r>
      <w:r w:rsidRPr="009B7868">
        <w:rPr>
          <w:rFonts w:cs="Sylfaen"/>
          <w:color w:val="000000"/>
          <w:szCs w:val="22"/>
          <w:lang w:val="fr-FR" w:eastAsia="en-US"/>
        </w:rPr>
        <w:t xml:space="preserve"> </w:t>
      </w:r>
      <w:r w:rsidRPr="009B7868">
        <w:rPr>
          <w:rFonts w:cs="Sylfaen"/>
          <w:b w:val="0"/>
          <w:color w:val="000000"/>
          <w:szCs w:val="22"/>
          <w:lang w:val="fr-FR" w:eastAsia="en-US"/>
        </w:rPr>
        <w:t xml:space="preserve">գծով </w:t>
      </w:r>
      <w:r w:rsidRPr="009B7868">
        <w:rPr>
          <w:rFonts w:cs="Sylfaen"/>
          <w:b w:val="0"/>
          <w:szCs w:val="22"/>
          <w:lang w:val="fr-FR" w:eastAsia="en-US"/>
        </w:rPr>
        <w:t xml:space="preserve">2019 թվականի </w:t>
      </w:r>
      <w:r w:rsidRPr="009B7868">
        <w:rPr>
          <w:b w:val="0"/>
          <w:szCs w:val="22"/>
          <w:lang w:val="en-US" w:eastAsia="en-US"/>
        </w:rPr>
        <w:t>Ն</w:t>
      </w:r>
      <w:r w:rsidRPr="009B7868">
        <w:rPr>
          <w:b w:val="0"/>
          <w:szCs w:val="22"/>
          <w:lang w:val="hy-AM" w:eastAsia="en-US"/>
        </w:rPr>
        <w:t>ախագծով</w:t>
      </w:r>
      <w:r w:rsidRPr="009B7868">
        <w:rPr>
          <w:rFonts w:cs="Sylfaen"/>
          <w:b w:val="0"/>
          <w:szCs w:val="22"/>
          <w:lang w:val="af-ZA" w:eastAsia="en-US"/>
        </w:rPr>
        <w:t xml:space="preserve"> նախատեսվում</w:t>
      </w:r>
      <w:r w:rsidRPr="009B7868">
        <w:rPr>
          <w:rFonts w:cs="Times Armenian"/>
          <w:b w:val="0"/>
          <w:szCs w:val="22"/>
          <w:lang w:val="af-ZA" w:eastAsia="en-US"/>
        </w:rPr>
        <w:t xml:space="preserve"> </w:t>
      </w:r>
      <w:r w:rsidRPr="009B7868">
        <w:rPr>
          <w:rFonts w:cs="Sylfaen"/>
          <w:b w:val="0"/>
          <w:szCs w:val="22"/>
          <w:lang w:val="af-ZA" w:eastAsia="en-US"/>
        </w:rPr>
        <w:t>է</w:t>
      </w:r>
      <w:r w:rsidRPr="009B7868">
        <w:rPr>
          <w:rFonts w:cs="Times Armenian"/>
          <w:b w:val="0"/>
          <w:szCs w:val="22"/>
          <w:lang w:val="af-ZA" w:eastAsia="en-US"/>
        </w:rPr>
        <w:t xml:space="preserve"> հատկացնել 19,387.6 մլն դրամ՝ ՀՀ 2018 թվականի պետական</w:t>
      </w:r>
      <w:r w:rsidRPr="009B7868">
        <w:rPr>
          <w:rFonts w:cs="Sylfaen"/>
          <w:b w:val="0"/>
          <w:szCs w:val="22"/>
          <w:lang w:val="af-ZA" w:eastAsia="en-US"/>
        </w:rPr>
        <w:t xml:space="preserve"> բյուջեով հաստատված</w:t>
      </w:r>
      <w:r w:rsidRPr="009B7868">
        <w:rPr>
          <w:rFonts w:cs="Sylfaen"/>
          <w:b w:val="0"/>
          <w:szCs w:val="22"/>
          <w:lang w:val="fr-FR" w:eastAsia="en-US"/>
        </w:rPr>
        <w:t xml:space="preserve"> </w:t>
      </w:r>
      <w:r w:rsidRPr="009B7868">
        <w:rPr>
          <w:rFonts w:cs="Sylfaen"/>
          <w:b w:val="0"/>
          <w:szCs w:val="22"/>
          <w:lang w:val="hy-AM" w:eastAsia="en-US"/>
        </w:rPr>
        <w:t>2</w:t>
      </w:r>
      <w:r w:rsidRPr="009B7868">
        <w:rPr>
          <w:rFonts w:cs="Sylfaen"/>
          <w:b w:val="0"/>
          <w:szCs w:val="22"/>
          <w:lang w:val="fr-FR" w:eastAsia="en-US"/>
        </w:rPr>
        <w:t>1,</w:t>
      </w:r>
      <w:r w:rsidRPr="009B7868">
        <w:rPr>
          <w:rFonts w:cs="Sylfaen"/>
          <w:b w:val="0"/>
          <w:szCs w:val="22"/>
          <w:lang w:val="hy-AM" w:eastAsia="en-US"/>
        </w:rPr>
        <w:t>5</w:t>
      </w:r>
      <w:r w:rsidRPr="009B7868">
        <w:rPr>
          <w:rFonts w:cs="Sylfaen"/>
          <w:b w:val="0"/>
          <w:szCs w:val="22"/>
          <w:lang w:val="fr-FR" w:eastAsia="en-US"/>
        </w:rPr>
        <w:t>2</w:t>
      </w:r>
      <w:r w:rsidRPr="009B7868">
        <w:rPr>
          <w:rFonts w:cs="Sylfaen"/>
          <w:b w:val="0"/>
          <w:szCs w:val="22"/>
          <w:lang w:val="hy-AM" w:eastAsia="en-US"/>
        </w:rPr>
        <w:t>9</w:t>
      </w:r>
      <w:r w:rsidRPr="009B7868">
        <w:rPr>
          <w:rFonts w:cs="Sylfaen"/>
          <w:b w:val="0"/>
          <w:szCs w:val="22"/>
          <w:lang w:val="fr-FR" w:eastAsia="en-US"/>
        </w:rPr>
        <w:t>.</w:t>
      </w:r>
      <w:r w:rsidRPr="009B7868">
        <w:rPr>
          <w:rFonts w:cs="Sylfaen"/>
          <w:b w:val="0"/>
          <w:szCs w:val="22"/>
          <w:lang w:val="hy-AM" w:eastAsia="en-US"/>
        </w:rPr>
        <w:t>7</w:t>
      </w:r>
      <w:r w:rsidRPr="009B7868">
        <w:rPr>
          <w:rFonts w:cs="Sylfaen"/>
          <w:b w:val="0"/>
          <w:szCs w:val="22"/>
          <w:lang w:val="fr-FR" w:eastAsia="en-US"/>
        </w:rPr>
        <w:t xml:space="preserve"> </w:t>
      </w:r>
      <w:r w:rsidRPr="009B7868">
        <w:rPr>
          <w:rFonts w:cs="Sylfaen"/>
          <w:b w:val="0"/>
          <w:szCs w:val="22"/>
          <w:lang w:eastAsia="en-US"/>
        </w:rPr>
        <w:t>մլն</w:t>
      </w:r>
      <w:r w:rsidRPr="009B7868">
        <w:rPr>
          <w:rFonts w:cs="Sylfaen"/>
          <w:b w:val="0"/>
          <w:szCs w:val="22"/>
          <w:lang w:val="fr-FR" w:eastAsia="en-US"/>
        </w:rPr>
        <w:t xml:space="preserve"> </w:t>
      </w:r>
      <w:r w:rsidRPr="009B7868">
        <w:rPr>
          <w:rFonts w:cs="Sylfaen"/>
          <w:b w:val="0"/>
          <w:szCs w:val="22"/>
          <w:lang w:eastAsia="en-US"/>
        </w:rPr>
        <w:t>դրամի</w:t>
      </w:r>
      <w:r w:rsidRPr="009B7868">
        <w:rPr>
          <w:rFonts w:cs="Sylfaen"/>
          <w:b w:val="0"/>
          <w:szCs w:val="22"/>
          <w:lang w:val="fr-FR" w:eastAsia="en-US"/>
        </w:rPr>
        <w:t xml:space="preserve"> </w:t>
      </w:r>
      <w:r w:rsidRPr="009B7868">
        <w:rPr>
          <w:rFonts w:cs="Sylfaen"/>
          <w:b w:val="0"/>
          <w:szCs w:val="22"/>
          <w:lang w:eastAsia="en-US"/>
        </w:rPr>
        <w:t>դիմաց</w:t>
      </w:r>
      <w:r w:rsidRPr="009B7868">
        <w:rPr>
          <w:rFonts w:cs="Times Armenian"/>
          <w:b w:val="0"/>
          <w:iCs/>
          <w:color w:val="000000"/>
          <w:szCs w:val="22"/>
          <w:lang w:val="af-ZA" w:eastAsia="en-US"/>
        </w:rPr>
        <w:t>:</w:t>
      </w:r>
    </w:p>
    <w:p w14:paraId="249B7A03" w14:textId="77777777" w:rsidR="009B7868" w:rsidRPr="009B7868" w:rsidRDefault="009B7868" w:rsidP="009B7868">
      <w:pPr>
        <w:tabs>
          <w:tab w:val="left" w:pos="851"/>
        </w:tabs>
        <w:spacing w:before="0"/>
        <w:contextualSpacing w:val="0"/>
        <w:rPr>
          <w:rFonts w:cs="Sylfaen"/>
          <w:b w:val="0"/>
          <w:szCs w:val="22"/>
          <w:lang w:val="af-ZA" w:eastAsia="en-US"/>
        </w:rPr>
      </w:pPr>
      <w:r w:rsidRPr="009B7868">
        <w:rPr>
          <w:rFonts w:cs="Sylfaen"/>
          <w:b w:val="0"/>
          <w:szCs w:val="22"/>
          <w:lang w:val="hy-AM" w:eastAsia="en-US"/>
        </w:rPr>
        <w:t>Հ</w:t>
      </w:r>
      <w:r w:rsidRPr="009B7868">
        <w:rPr>
          <w:rFonts w:cs="Sylfaen"/>
          <w:b w:val="0"/>
          <w:szCs w:val="22"/>
          <w:lang w:val="af-ZA" w:eastAsia="en-US"/>
        </w:rPr>
        <w:t>ատկացվելիք միջոցներն ուղղվելու են հետևյալ ծրագրերի իրականացմանը.</w:t>
      </w:r>
    </w:p>
    <w:p w14:paraId="7BA484B3" w14:textId="12A761F7" w:rsidR="009B7868" w:rsidRPr="009B7868" w:rsidRDefault="009B7868" w:rsidP="009B7868">
      <w:pPr>
        <w:tabs>
          <w:tab w:val="left" w:pos="851"/>
        </w:tabs>
        <w:spacing w:before="0"/>
        <w:contextualSpacing w:val="0"/>
        <w:rPr>
          <w:b w:val="0"/>
          <w:szCs w:val="22"/>
          <w:lang w:val="fr-FR" w:eastAsia="en-US"/>
        </w:rPr>
      </w:pPr>
      <w:r>
        <w:rPr>
          <w:rFonts w:cs="Sylfaen"/>
          <w:bCs/>
          <w:szCs w:val="22"/>
          <w:lang w:val="af-ZA" w:eastAsia="en-US"/>
        </w:rPr>
        <w:t xml:space="preserve">1. </w:t>
      </w:r>
      <w:r w:rsidRPr="009B7868">
        <w:rPr>
          <w:rFonts w:cs="Sylfaen"/>
          <w:bCs/>
          <w:szCs w:val="22"/>
          <w:lang w:val="af-ZA" w:eastAsia="en-US"/>
        </w:rPr>
        <w:t xml:space="preserve">«ՀՀ Վարչապետի լիազորությունների իրականացման ապահովում» </w:t>
      </w:r>
      <w:r w:rsidRPr="009B7868">
        <w:rPr>
          <w:b w:val="0"/>
          <w:szCs w:val="22"/>
          <w:lang w:val="fr-FR" w:eastAsia="en-US"/>
        </w:rPr>
        <w:t>ծրագրի շրջանակներում նախատեսվում է.</w:t>
      </w:r>
    </w:p>
    <w:p w14:paraId="7183CF65" w14:textId="77777777" w:rsidR="009B7868" w:rsidRPr="009B7868" w:rsidRDefault="009B7868" w:rsidP="009B7868">
      <w:pPr>
        <w:tabs>
          <w:tab w:val="left" w:pos="851"/>
        </w:tabs>
        <w:spacing w:before="0"/>
        <w:contextualSpacing w:val="0"/>
        <w:rPr>
          <w:b w:val="0"/>
          <w:szCs w:val="22"/>
          <w:lang w:val="af-ZA" w:eastAsia="en-US"/>
        </w:rPr>
      </w:pPr>
      <w:r w:rsidRPr="009B7868">
        <w:rPr>
          <w:szCs w:val="22"/>
          <w:lang w:val="fr-FR" w:eastAsia="en-US"/>
        </w:rPr>
        <w:t>1.1</w:t>
      </w:r>
      <w:r w:rsidRPr="009B7868">
        <w:rPr>
          <w:b w:val="0"/>
          <w:szCs w:val="22"/>
          <w:lang w:val="fr-FR" w:eastAsia="en-US"/>
        </w:rPr>
        <w:t xml:space="preserve"> </w:t>
      </w:r>
      <w:r w:rsidRPr="009B7868">
        <w:rPr>
          <w:rFonts w:cs="Sylfaen"/>
          <w:bCs/>
          <w:szCs w:val="22"/>
          <w:lang w:val="fr-FR" w:eastAsia="en-US"/>
        </w:rPr>
        <w:t>«Աջակցություն ՀՀ կառավարության աշխատակազմի ներքո գործող Արդյունահանող ճյուղերի թափանցիկության նախաձեռնության քարտուղարությանը</w:t>
      </w:r>
      <w:r w:rsidRPr="009B7868">
        <w:rPr>
          <w:rFonts w:cs="Times Armenian"/>
          <w:szCs w:val="22"/>
          <w:lang w:val="af-ZA" w:eastAsia="en-US"/>
        </w:rPr>
        <w:t>»</w:t>
      </w:r>
      <w:r w:rsidRPr="009B7868">
        <w:rPr>
          <w:rFonts w:cs="Sylfaen"/>
          <w:b w:val="0"/>
          <w:bCs/>
          <w:szCs w:val="22"/>
          <w:lang w:val="fr-FR" w:eastAsia="en-US"/>
        </w:rPr>
        <w:t xml:space="preserve"> </w:t>
      </w:r>
      <w:r w:rsidRPr="009B7868">
        <w:rPr>
          <w:rFonts w:cs="Sylfaen"/>
          <w:b w:val="0"/>
          <w:bCs/>
          <w:szCs w:val="22"/>
          <w:lang w:val="en-US" w:eastAsia="en-US"/>
        </w:rPr>
        <w:t>միջոցառումը</w:t>
      </w:r>
      <w:r w:rsidRPr="009B7868">
        <w:rPr>
          <w:rFonts w:cs="Sylfaen"/>
          <w:b w:val="0"/>
          <w:bCs/>
          <w:szCs w:val="22"/>
          <w:lang w:val="af-ZA" w:eastAsia="en-US"/>
        </w:rPr>
        <w:t xml:space="preserve">, </w:t>
      </w:r>
      <w:r w:rsidRPr="009B7868">
        <w:rPr>
          <w:rFonts w:cs="Sylfaen"/>
          <w:b w:val="0"/>
          <w:bCs/>
          <w:szCs w:val="22"/>
          <w:lang w:val="en-US" w:eastAsia="en-US"/>
        </w:rPr>
        <w:t>որ</w:t>
      </w:r>
      <w:r w:rsidRPr="009B7868">
        <w:rPr>
          <w:rFonts w:cs="Sylfaen"/>
          <w:b w:val="0"/>
          <w:bCs/>
          <w:szCs w:val="22"/>
          <w:lang w:val="hy-AM" w:eastAsia="en-US"/>
        </w:rPr>
        <w:t>ի</w:t>
      </w:r>
      <w:r w:rsidRPr="009B7868">
        <w:rPr>
          <w:rFonts w:cs="Times Armenian"/>
          <w:b w:val="0"/>
          <w:bCs/>
          <w:szCs w:val="22"/>
          <w:lang w:val="fr-FR" w:eastAsia="en-US"/>
        </w:rPr>
        <w:t xml:space="preserve"> </w:t>
      </w:r>
      <w:r w:rsidRPr="009B7868">
        <w:rPr>
          <w:rFonts w:cs="Sylfaen"/>
          <w:b w:val="0"/>
          <w:bCs/>
          <w:szCs w:val="22"/>
          <w:lang w:val="hy-AM" w:eastAsia="en-US"/>
        </w:rPr>
        <w:t>համար</w:t>
      </w:r>
      <w:r w:rsidRPr="009B7868">
        <w:rPr>
          <w:rFonts w:cs="Times Armenian"/>
          <w:b w:val="0"/>
          <w:bCs/>
          <w:szCs w:val="22"/>
          <w:lang w:val="fr-FR" w:eastAsia="en-US"/>
        </w:rPr>
        <w:t xml:space="preserve"> </w:t>
      </w:r>
      <w:r w:rsidRPr="009B7868">
        <w:rPr>
          <w:rFonts w:cs="Sylfaen"/>
          <w:b w:val="0"/>
          <w:szCs w:val="22"/>
          <w:lang w:val="hy-AM" w:eastAsia="en-US"/>
        </w:rPr>
        <w:t>Ն</w:t>
      </w:r>
      <w:r w:rsidRPr="009B7868">
        <w:rPr>
          <w:b w:val="0"/>
          <w:szCs w:val="22"/>
          <w:lang w:val="hy-AM" w:eastAsia="en-US"/>
        </w:rPr>
        <w:t>ախագծով</w:t>
      </w:r>
      <w:r w:rsidRPr="009B7868">
        <w:rPr>
          <w:rFonts w:cs="Sylfaen"/>
          <w:b w:val="0"/>
          <w:szCs w:val="22"/>
          <w:lang w:val="af-ZA" w:eastAsia="en-US"/>
        </w:rPr>
        <w:t xml:space="preserve"> նախատեսվում</w:t>
      </w:r>
      <w:r w:rsidRPr="009B7868">
        <w:rPr>
          <w:rFonts w:cs="Times Armenian"/>
          <w:b w:val="0"/>
          <w:szCs w:val="22"/>
          <w:lang w:val="af-ZA" w:eastAsia="en-US"/>
        </w:rPr>
        <w:t xml:space="preserve"> </w:t>
      </w:r>
      <w:r w:rsidRPr="009B7868">
        <w:rPr>
          <w:rFonts w:cs="Sylfaen"/>
          <w:b w:val="0"/>
          <w:szCs w:val="22"/>
          <w:lang w:val="af-ZA" w:eastAsia="en-US"/>
        </w:rPr>
        <w:t>է</w:t>
      </w:r>
      <w:r w:rsidRPr="009B7868">
        <w:rPr>
          <w:rFonts w:cs="Times Armenian"/>
          <w:b w:val="0"/>
          <w:szCs w:val="22"/>
          <w:lang w:val="af-ZA" w:eastAsia="en-US"/>
        </w:rPr>
        <w:t xml:space="preserve"> հատկացնել</w:t>
      </w:r>
      <w:r w:rsidRPr="009B7868">
        <w:rPr>
          <w:rFonts w:cs="Sylfaen"/>
          <w:b w:val="0"/>
          <w:bCs/>
          <w:szCs w:val="22"/>
          <w:lang w:val="fr-FR" w:eastAsia="en-US"/>
        </w:rPr>
        <w:t xml:space="preserve"> </w:t>
      </w:r>
      <w:r w:rsidRPr="009B7868">
        <w:rPr>
          <w:rFonts w:cs="Times Armenian"/>
          <w:b w:val="0"/>
          <w:bCs/>
          <w:szCs w:val="22"/>
          <w:lang w:val="fr-FR" w:eastAsia="en-US"/>
        </w:rPr>
        <w:t xml:space="preserve">23.6 </w:t>
      </w:r>
      <w:r w:rsidRPr="009B7868">
        <w:rPr>
          <w:rFonts w:cs="Sylfaen"/>
          <w:b w:val="0"/>
          <w:bCs/>
          <w:szCs w:val="22"/>
          <w:lang w:val="hy-AM" w:eastAsia="en-US"/>
        </w:rPr>
        <w:t>մլն</w:t>
      </w:r>
      <w:r w:rsidRPr="009B7868">
        <w:rPr>
          <w:rFonts w:cs="Times Armenian"/>
          <w:b w:val="0"/>
          <w:bCs/>
          <w:szCs w:val="22"/>
          <w:lang w:val="fr-FR" w:eastAsia="en-US"/>
        </w:rPr>
        <w:t xml:space="preserve"> </w:t>
      </w:r>
      <w:r w:rsidRPr="009B7868">
        <w:rPr>
          <w:rFonts w:cs="Sylfaen"/>
          <w:b w:val="0"/>
          <w:bCs/>
          <w:szCs w:val="22"/>
          <w:lang w:val="hy-AM" w:eastAsia="en-US"/>
        </w:rPr>
        <w:t>դրամ</w:t>
      </w:r>
      <w:r w:rsidRPr="009B7868">
        <w:rPr>
          <w:rFonts w:cs="Sylfaen"/>
          <w:b w:val="0"/>
          <w:bCs/>
          <w:szCs w:val="22"/>
          <w:lang w:val="en-US" w:eastAsia="en-US"/>
        </w:rPr>
        <w:t>՝</w:t>
      </w:r>
      <w:r w:rsidRPr="009B7868">
        <w:rPr>
          <w:rFonts w:cs="Sylfaen"/>
          <w:b w:val="0"/>
          <w:bCs/>
          <w:szCs w:val="22"/>
          <w:lang w:val="fr-FR" w:eastAsia="en-US"/>
        </w:rPr>
        <w:t xml:space="preserve"> </w:t>
      </w:r>
      <w:r w:rsidRPr="009B7868">
        <w:rPr>
          <w:rFonts w:cs="Sylfaen"/>
          <w:b w:val="0"/>
          <w:szCs w:val="22"/>
          <w:lang w:val="en-US" w:eastAsia="en-US"/>
        </w:rPr>
        <w:t>ՀՀ</w:t>
      </w:r>
      <w:r w:rsidRPr="009B7868">
        <w:rPr>
          <w:rFonts w:cs="Sylfaen"/>
          <w:b w:val="0"/>
          <w:szCs w:val="22"/>
          <w:lang w:val="af-ZA" w:eastAsia="en-US"/>
        </w:rPr>
        <w:t xml:space="preserve"> 2018 </w:t>
      </w:r>
      <w:r w:rsidRPr="009B7868">
        <w:rPr>
          <w:rFonts w:cs="Sylfaen"/>
          <w:b w:val="0"/>
          <w:szCs w:val="22"/>
          <w:lang w:val="en-US" w:eastAsia="en-US"/>
        </w:rPr>
        <w:t>թվականի</w:t>
      </w:r>
      <w:r w:rsidRPr="009B7868">
        <w:rPr>
          <w:rFonts w:cs="Sylfaen"/>
          <w:b w:val="0"/>
          <w:szCs w:val="22"/>
          <w:lang w:val="af-ZA" w:eastAsia="en-US"/>
        </w:rPr>
        <w:t xml:space="preserve"> </w:t>
      </w:r>
      <w:r w:rsidRPr="009B7868">
        <w:rPr>
          <w:rFonts w:cs="Sylfaen"/>
          <w:b w:val="0"/>
          <w:szCs w:val="22"/>
          <w:lang w:val="en-US" w:eastAsia="en-US"/>
        </w:rPr>
        <w:t>պետական</w:t>
      </w:r>
      <w:r w:rsidRPr="009B7868">
        <w:rPr>
          <w:rFonts w:cs="Sylfaen"/>
          <w:b w:val="0"/>
          <w:szCs w:val="22"/>
          <w:lang w:val="af-ZA" w:eastAsia="en-US"/>
        </w:rPr>
        <w:t xml:space="preserve"> </w:t>
      </w:r>
      <w:r w:rsidRPr="009B7868">
        <w:rPr>
          <w:rFonts w:cs="Sylfaen"/>
          <w:b w:val="0"/>
          <w:szCs w:val="22"/>
          <w:lang w:val="en-US" w:eastAsia="en-US"/>
        </w:rPr>
        <w:t>բյուջեով</w:t>
      </w:r>
      <w:r w:rsidRPr="009B7868">
        <w:rPr>
          <w:rFonts w:cs="Sylfaen"/>
          <w:b w:val="0"/>
          <w:szCs w:val="22"/>
          <w:lang w:val="af-ZA" w:eastAsia="en-US"/>
        </w:rPr>
        <w:t xml:space="preserve"> </w:t>
      </w:r>
      <w:r w:rsidRPr="009B7868">
        <w:rPr>
          <w:rFonts w:cs="Sylfaen"/>
          <w:b w:val="0"/>
          <w:szCs w:val="22"/>
          <w:lang w:val="en-US" w:eastAsia="en-US"/>
        </w:rPr>
        <w:t>հաստատված</w:t>
      </w:r>
      <w:r w:rsidRPr="009B7868">
        <w:rPr>
          <w:rFonts w:cs="Sylfaen"/>
          <w:b w:val="0"/>
          <w:szCs w:val="22"/>
          <w:lang w:val="af-ZA" w:eastAsia="en-US"/>
        </w:rPr>
        <w:t xml:space="preserve"> գումարի չափով</w:t>
      </w:r>
      <w:r w:rsidRPr="009B7868">
        <w:rPr>
          <w:rFonts w:cs="Sylfaen"/>
          <w:b w:val="0"/>
          <w:bCs/>
          <w:szCs w:val="22"/>
          <w:lang w:val="fr-FR" w:eastAsia="en-US"/>
        </w:rPr>
        <w:t>:</w:t>
      </w:r>
    </w:p>
    <w:p w14:paraId="68B84602" w14:textId="69CF2777" w:rsidR="009B7868" w:rsidRPr="009B7868" w:rsidRDefault="009B7868" w:rsidP="009B7868">
      <w:pPr>
        <w:spacing w:before="0"/>
        <w:contextualSpacing w:val="0"/>
        <w:rPr>
          <w:rFonts w:cs="Sylfaen"/>
          <w:color w:val="000000"/>
          <w:szCs w:val="22"/>
          <w:lang w:val="fr-FR" w:eastAsia="en-US"/>
        </w:rPr>
      </w:pPr>
      <w:r w:rsidRPr="009B7868">
        <w:rPr>
          <w:rFonts w:cs="Sylfaen"/>
          <w:b w:val="0"/>
          <w:szCs w:val="22"/>
          <w:lang w:val="af-ZA" w:eastAsia="en-US"/>
        </w:rPr>
        <w:t>Ծրագրի իրականացման նպատակն է Հայաստանի Արդյունահանող ճյուղերի թափանցի</w:t>
      </w:r>
      <w:r w:rsidR="00823D17">
        <w:rPr>
          <w:rFonts w:cs="Sylfaen"/>
          <w:b w:val="0"/>
          <w:szCs w:val="22"/>
          <w:lang w:val="af-ZA" w:eastAsia="en-US"/>
        </w:rPr>
        <w:softHyphen/>
      </w:r>
      <w:r w:rsidRPr="009B7868">
        <w:rPr>
          <w:rFonts w:cs="Sylfaen"/>
          <w:b w:val="0"/>
          <w:szCs w:val="22"/>
          <w:lang w:val="af-ZA" w:eastAsia="en-US"/>
        </w:rPr>
        <w:t>կության նախաձեռնությանը լիարժեք անդամակցելու հանձնառության ապահովումը, ազգային քաղաքականության ապահովման և անդամակցության վճարների իրականացման միջոցով:</w:t>
      </w:r>
    </w:p>
    <w:p w14:paraId="00629F5C" w14:textId="77777777" w:rsidR="009B7868" w:rsidRPr="009B7868" w:rsidRDefault="009B7868" w:rsidP="009B7868">
      <w:pPr>
        <w:tabs>
          <w:tab w:val="left" w:pos="851"/>
        </w:tabs>
        <w:spacing w:before="0"/>
        <w:contextualSpacing w:val="0"/>
        <w:rPr>
          <w:rFonts w:cs="Sylfaen"/>
          <w:b w:val="0"/>
          <w:iCs/>
          <w:color w:val="000000"/>
          <w:szCs w:val="22"/>
          <w:lang w:val="af-ZA" w:eastAsia="en-US"/>
        </w:rPr>
      </w:pPr>
      <w:r w:rsidRPr="009B7868">
        <w:rPr>
          <w:rFonts w:cs="Sylfaen"/>
          <w:bCs/>
          <w:szCs w:val="22"/>
          <w:lang w:val="fr-FR" w:eastAsia="en-US"/>
        </w:rPr>
        <w:t>1.2</w:t>
      </w:r>
      <w:r w:rsidRPr="009B7868">
        <w:rPr>
          <w:b w:val="0"/>
          <w:szCs w:val="22"/>
          <w:lang w:val="fr-FR" w:eastAsia="en-US"/>
        </w:rPr>
        <w:t xml:space="preserve"> </w:t>
      </w:r>
      <w:r w:rsidRPr="009B7868">
        <w:rPr>
          <w:rFonts w:cs="Sylfaen"/>
          <w:bCs/>
          <w:szCs w:val="22"/>
          <w:lang w:val="af-ZA" w:eastAsia="en-US"/>
        </w:rPr>
        <w:t>«</w:t>
      </w:r>
      <w:r w:rsidRPr="009B7868">
        <w:rPr>
          <w:rFonts w:cs="Sylfaen"/>
          <w:bCs/>
          <w:szCs w:val="22"/>
          <w:lang w:val="en-US" w:eastAsia="en-US"/>
        </w:rPr>
        <w:t>Մաքսային</w:t>
      </w:r>
      <w:r w:rsidRPr="009B7868">
        <w:rPr>
          <w:rFonts w:cs="Sylfaen"/>
          <w:bCs/>
          <w:szCs w:val="22"/>
          <w:lang w:val="af-ZA" w:eastAsia="en-US"/>
        </w:rPr>
        <w:t xml:space="preserve"> </w:t>
      </w:r>
      <w:r w:rsidRPr="009B7868">
        <w:rPr>
          <w:rFonts w:cs="Sylfaen"/>
          <w:bCs/>
          <w:szCs w:val="22"/>
          <w:lang w:val="en-US" w:eastAsia="en-US"/>
        </w:rPr>
        <w:t>միության</w:t>
      </w:r>
      <w:r w:rsidRPr="009B7868">
        <w:rPr>
          <w:rFonts w:cs="Sylfaen"/>
          <w:bCs/>
          <w:szCs w:val="22"/>
          <w:lang w:val="af-ZA" w:eastAsia="en-US"/>
        </w:rPr>
        <w:t xml:space="preserve"> </w:t>
      </w:r>
      <w:r w:rsidRPr="009B7868">
        <w:rPr>
          <w:rFonts w:cs="Sylfaen"/>
          <w:bCs/>
          <w:szCs w:val="22"/>
          <w:lang w:val="en-US" w:eastAsia="en-US"/>
        </w:rPr>
        <w:t>և</w:t>
      </w:r>
      <w:r w:rsidRPr="009B7868">
        <w:rPr>
          <w:rFonts w:cs="Sylfaen"/>
          <w:bCs/>
          <w:szCs w:val="22"/>
          <w:lang w:val="af-ZA" w:eastAsia="en-US"/>
        </w:rPr>
        <w:t xml:space="preserve"> </w:t>
      </w:r>
      <w:r w:rsidRPr="009B7868">
        <w:rPr>
          <w:rFonts w:cs="Sylfaen"/>
          <w:bCs/>
          <w:szCs w:val="22"/>
          <w:lang w:val="en-US" w:eastAsia="en-US"/>
        </w:rPr>
        <w:t>Միասնական</w:t>
      </w:r>
      <w:r w:rsidRPr="009B7868">
        <w:rPr>
          <w:rFonts w:cs="Sylfaen"/>
          <w:bCs/>
          <w:szCs w:val="22"/>
          <w:lang w:val="af-ZA" w:eastAsia="en-US"/>
        </w:rPr>
        <w:t xml:space="preserve"> </w:t>
      </w:r>
      <w:r w:rsidRPr="009B7868">
        <w:rPr>
          <w:rFonts w:cs="Sylfaen"/>
          <w:bCs/>
          <w:szCs w:val="22"/>
          <w:lang w:val="en-US" w:eastAsia="en-US"/>
        </w:rPr>
        <w:t>տնտեսական</w:t>
      </w:r>
      <w:r w:rsidRPr="009B7868">
        <w:rPr>
          <w:rFonts w:cs="Sylfaen"/>
          <w:bCs/>
          <w:szCs w:val="22"/>
          <w:lang w:val="af-ZA" w:eastAsia="en-US"/>
        </w:rPr>
        <w:t xml:space="preserve"> </w:t>
      </w:r>
      <w:r w:rsidRPr="009B7868">
        <w:rPr>
          <w:rFonts w:cs="Sylfaen"/>
          <w:bCs/>
          <w:szCs w:val="22"/>
          <w:lang w:val="en-US" w:eastAsia="en-US"/>
        </w:rPr>
        <w:t>տարածությանը</w:t>
      </w:r>
      <w:r w:rsidRPr="009B7868">
        <w:rPr>
          <w:rFonts w:cs="Sylfaen"/>
          <w:bCs/>
          <w:szCs w:val="22"/>
          <w:lang w:val="af-ZA" w:eastAsia="en-US"/>
        </w:rPr>
        <w:t xml:space="preserve"> </w:t>
      </w:r>
      <w:r w:rsidRPr="009B7868">
        <w:rPr>
          <w:rFonts w:cs="Sylfaen"/>
          <w:bCs/>
          <w:szCs w:val="22"/>
          <w:lang w:val="en-US" w:eastAsia="en-US"/>
        </w:rPr>
        <w:t>ՀՀ</w:t>
      </w:r>
      <w:r w:rsidRPr="009B7868">
        <w:rPr>
          <w:rFonts w:cs="Sylfaen"/>
          <w:bCs/>
          <w:szCs w:val="22"/>
          <w:lang w:val="af-ZA" w:eastAsia="en-US"/>
        </w:rPr>
        <w:t xml:space="preserve"> </w:t>
      </w:r>
      <w:r w:rsidRPr="009B7868">
        <w:rPr>
          <w:rFonts w:cs="Sylfaen"/>
          <w:bCs/>
          <w:szCs w:val="22"/>
          <w:lang w:val="en-US" w:eastAsia="en-US"/>
        </w:rPr>
        <w:t>անդամակցության</w:t>
      </w:r>
      <w:r w:rsidRPr="009B7868">
        <w:rPr>
          <w:rFonts w:cs="Sylfaen"/>
          <w:bCs/>
          <w:szCs w:val="22"/>
          <w:lang w:val="af-ZA" w:eastAsia="en-US"/>
        </w:rPr>
        <w:t xml:space="preserve"> </w:t>
      </w:r>
      <w:r w:rsidRPr="009B7868">
        <w:rPr>
          <w:rFonts w:cs="Sylfaen"/>
          <w:bCs/>
          <w:szCs w:val="22"/>
          <w:lang w:val="en-US" w:eastAsia="en-US"/>
        </w:rPr>
        <w:t>շրջանակում</w:t>
      </w:r>
      <w:r w:rsidRPr="009B7868">
        <w:rPr>
          <w:rFonts w:cs="Sylfaen"/>
          <w:bCs/>
          <w:szCs w:val="22"/>
          <w:lang w:val="af-ZA" w:eastAsia="en-US"/>
        </w:rPr>
        <w:t xml:space="preserve"> միասնական տեղեկատավական տարածության և ինտեգրացված տեղեկատվական համակարգերի ստեղծում և պահպանում» </w:t>
      </w:r>
      <w:r w:rsidRPr="009B7868">
        <w:rPr>
          <w:rFonts w:cs="Sylfaen"/>
          <w:b w:val="0"/>
          <w:bCs/>
          <w:szCs w:val="22"/>
          <w:lang w:val="af-ZA" w:eastAsia="en-US"/>
        </w:rPr>
        <w:t xml:space="preserve">միջոցառումը, որի </w:t>
      </w:r>
      <w:r w:rsidRPr="009B7868">
        <w:rPr>
          <w:rFonts w:cs="Sylfaen"/>
          <w:b w:val="0"/>
          <w:bCs/>
          <w:szCs w:val="22"/>
          <w:lang w:val="en-US" w:eastAsia="en-US"/>
        </w:rPr>
        <w:t>համար</w:t>
      </w:r>
      <w:r w:rsidRPr="009B7868">
        <w:rPr>
          <w:rFonts w:cs="Sylfaen"/>
          <w:b w:val="0"/>
          <w:bCs/>
          <w:szCs w:val="22"/>
          <w:lang w:val="af-ZA" w:eastAsia="en-US"/>
        </w:rPr>
        <w:t xml:space="preserve"> </w:t>
      </w:r>
      <w:r w:rsidRPr="009B7868">
        <w:rPr>
          <w:rFonts w:cs="Sylfaen"/>
          <w:b w:val="0"/>
          <w:bCs/>
          <w:szCs w:val="22"/>
          <w:lang w:val="en-US" w:eastAsia="en-US"/>
        </w:rPr>
        <w:t>Նախագծով</w:t>
      </w:r>
      <w:r w:rsidRPr="009B7868">
        <w:rPr>
          <w:rFonts w:cs="Sylfaen"/>
          <w:b w:val="0"/>
          <w:bCs/>
          <w:szCs w:val="22"/>
          <w:lang w:val="af-ZA" w:eastAsia="en-US"/>
        </w:rPr>
        <w:t xml:space="preserve"> </w:t>
      </w:r>
      <w:r w:rsidRPr="009B7868">
        <w:rPr>
          <w:rFonts w:cs="Sylfaen"/>
          <w:b w:val="0"/>
          <w:bCs/>
          <w:szCs w:val="22"/>
          <w:lang w:val="en-US" w:eastAsia="en-US"/>
        </w:rPr>
        <w:t>նախատեսվում</w:t>
      </w:r>
      <w:r w:rsidRPr="009B7868">
        <w:rPr>
          <w:rFonts w:cs="Sylfaen"/>
          <w:b w:val="0"/>
          <w:bCs/>
          <w:szCs w:val="22"/>
          <w:lang w:val="af-ZA" w:eastAsia="en-US"/>
        </w:rPr>
        <w:t xml:space="preserve"> </w:t>
      </w:r>
      <w:r w:rsidRPr="009B7868">
        <w:rPr>
          <w:rFonts w:cs="Sylfaen"/>
          <w:b w:val="0"/>
          <w:bCs/>
          <w:szCs w:val="22"/>
          <w:lang w:val="en-US" w:eastAsia="en-US"/>
        </w:rPr>
        <w:t>է</w:t>
      </w:r>
      <w:r w:rsidRPr="009B7868">
        <w:rPr>
          <w:rFonts w:cs="Sylfaen"/>
          <w:b w:val="0"/>
          <w:bCs/>
          <w:szCs w:val="22"/>
          <w:lang w:val="af-ZA" w:eastAsia="en-US"/>
        </w:rPr>
        <w:t xml:space="preserve"> </w:t>
      </w:r>
      <w:r w:rsidRPr="009B7868">
        <w:rPr>
          <w:rFonts w:cs="Sylfaen"/>
          <w:b w:val="0"/>
          <w:bCs/>
          <w:szCs w:val="22"/>
          <w:lang w:val="en-US" w:eastAsia="en-US"/>
        </w:rPr>
        <w:t>հատկացնել</w:t>
      </w:r>
      <w:r w:rsidRPr="009B7868">
        <w:rPr>
          <w:rFonts w:cs="Sylfaen"/>
          <w:b w:val="0"/>
          <w:bCs/>
          <w:szCs w:val="22"/>
          <w:lang w:val="af-ZA" w:eastAsia="en-US"/>
        </w:rPr>
        <w:t xml:space="preserve"> 92.1 </w:t>
      </w:r>
      <w:r w:rsidRPr="009B7868">
        <w:rPr>
          <w:rFonts w:cs="Sylfaen"/>
          <w:b w:val="0"/>
          <w:bCs/>
          <w:szCs w:val="22"/>
          <w:lang w:val="en-US" w:eastAsia="en-US"/>
        </w:rPr>
        <w:t>մլն</w:t>
      </w:r>
      <w:r w:rsidRPr="009B7868">
        <w:rPr>
          <w:rFonts w:cs="Sylfaen"/>
          <w:b w:val="0"/>
          <w:bCs/>
          <w:szCs w:val="22"/>
          <w:lang w:val="af-ZA" w:eastAsia="en-US"/>
        </w:rPr>
        <w:t xml:space="preserve"> </w:t>
      </w:r>
      <w:r w:rsidRPr="009B7868">
        <w:rPr>
          <w:rFonts w:cs="Sylfaen"/>
          <w:b w:val="0"/>
          <w:bCs/>
          <w:szCs w:val="22"/>
          <w:lang w:val="en-US" w:eastAsia="en-US"/>
        </w:rPr>
        <w:t>դրամ</w:t>
      </w:r>
      <w:r w:rsidRPr="009B7868">
        <w:rPr>
          <w:rFonts w:cs="Sylfaen"/>
          <w:b w:val="0"/>
          <w:bCs/>
          <w:szCs w:val="22"/>
          <w:lang w:val="af-ZA" w:eastAsia="en-US"/>
        </w:rPr>
        <w:t xml:space="preserve">, </w:t>
      </w:r>
      <w:r w:rsidRPr="009B7868">
        <w:rPr>
          <w:rFonts w:cs="Sylfaen"/>
          <w:b w:val="0"/>
          <w:iCs/>
          <w:color w:val="000000"/>
          <w:szCs w:val="22"/>
          <w:lang w:val="af-ZA" w:eastAsia="en-US"/>
        </w:rPr>
        <w:t>ՀՀ 2018 թվականի պետական բյուջեով հաստատված 94.4 մլն դրամի դիմաց:</w:t>
      </w:r>
    </w:p>
    <w:p w14:paraId="62883DB9" w14:textId="4B29F977" w:rsidR="009B7868" w:rsidRPr="009B7868" w:rsidRDefault="009B7868" w:rsidP="009B7868">
      <w:pPr>
        <w:tabs>
          <w:tab w:val="left" w:pos="851"/>
        </w:tabs>
        <w:spacing w:before="0"/>
        <w:contextualSpacing w:val="0"/>
        <w:rPr>
          <w:rFonts w:cs="Sylfaen"/>
          <w:b w:val="0"/>
          <w:bCs/>
          <w:szCs w:val="22"/>
          <w:lang w:val="af-ZA" w:eastAsia="en-US"/>
        </w:rPr>
      </w:pPr>
      <w:r w:rsidRPr="009B7868">
        <w:rPr>
          <w:rFonts w:cs="Sylfaen"/>
          <w:b w:val="0"/>
          <w:bCs/>
          <w:szCs w:val="22"/>
          <w:lang w:val="en-US" w:eastAsia="en-US"/>
        </w:rPr>
        <w:t>ՀՀ</w:t>
      </w:r>
      <w:r w:rsidRPr="009B7868">
        <w:rPr>
          <w:rFonts w:cs="Sylfaen"/>
          <w:b w:val="0"/>
          <w:bCs/>
          <w:szCs w:val="22"/>
          <w:lang w:val="af-ZA" w:eastAsia="en-US"/>
        </w:rPr>
        <w:t xml:space="preserve"> </w:t>
      </w:r>
      <w:r w:rsidRPr="009B7868">
        <w:rPr>
          <w:rFonts w:cs="Sylfaen"/>
          <w:b w:val="0"/>
          <w:bCs/>
          <w:szCs w:val="22"/>
          <w:lang w:val="en-US" w:eastAsia="en-US"/>
        </w:rPr>
        <w:t>կառավարության</w:t>
      </w:r>
      <w:r w:rsidRPr="009B7868">
        <w:rPr>
          <w:rFonts w:cs="Sylfaen"/>
          <w:b w:val="0"/>
          <w:bCs/>
          <w:szCs w:val="22"/>
          <w:lang w:val="af-ZA" w:eastAsia="en-US"/>
        </w:rPr>
        <w:t xml:space="preserve"> 2014 </w:t>
      </w:r>
      <w:r w:rsidRPr="009B7868">
        <w:rPr>
          <w:rFonts w:cs="Sylfaen"/>
          <w:b w:val="0"/>
          <w:bCs/>
          <w:szCs w:val="22"/>
          <w:lang w:val="en-US" w:eastAsia="en-US"/>
        </w:rPr>
        <w:t>թվականի</w:t>
      </w:r>
      <w:r w:rsidRPr="009B7868">
        <w:rPr>
          <w:rFonts w:cs="Sylfaen"/>
          <w:b w:val="0"/>
          <w:bCs/>
          <w:szCs w:val="22"/>
          <w:lang w:val="af-ZA" w:eastAsia="en-US"/>
        </w:rPr>
        <w:t xml:space="preserve"> </w:t>
      </w:r>
      <w:r w:rsidRPr="009B7868">
        <w:rPr>
          <w:rFonts w:cs="Sylfaen"/>
          <w:b w:val="0"/>
          <w:bCs/>
          <w:szCs w:val="22"/>
          <w:lang w:val="en-US" w:eastAsia="en-US"/>
        </w:rPr>
        <w:t>փետրվարի</w:t>
      </w:r>
      <w:r w:rsidRPr="009B7868">
        <w:rPr>
          <w:rFonts w:cs="Sylfaen"/>
          <w:b w:val="0"/>
          <w:bCs/>
          <w:szCs w:val="22"/>
          <w:lang w:val="af-ZA" w:eastAsia="en-US"/>
        </w:rPr>
        <w:t xml:space="preserve"> 20-</w:t>
      </w:r>
      <w:r w:rsidRPr="009B7868">
        <w:rPr>
          <w:rFonts w:cs="Sylfaen"/>
          <w:b w:val="0"/>
          <w:bCs/>
          <w:szCs w:val="22"/>
          <w:lang w:val="en-US" w:eastAsia="en-US"/>
        </w:rPr>
        <w:t>ի</w:t>
      </w:r>
      <w:r w:rsidRPr="009B7868">
        <w:rPr>
          <w:rFonts w:cs="Sylfaen"/>
          <w:b w:val="0"/>
          <w:bCs/>
          <w:szCs w:val="22"/>
          <w:lang w:val="af-ZA" w:eastAsia="en-US"/>
        </w:rPr>
        <w:t xml:space="preserve"> N 217-</w:t>
      </w:r>
      <w:r w:rsidRPr="009B7868">
        <w:rPr>
          <w:rFonts w:cs="Sylfaen"/>
          <w:b w:val="0"/>
          <w:bCs/>
          <w:szCs w:val="22"/>
          <w:lang w:val="en-US" w:eastAsia="en-US"/>
        </w:rPr>
        <w:t>Ա</w:t>
      </w:r>
      <w:r w:rsidRPr="009B7868">
        <w:rPr>
          <w:rFonts w:cs="Sylfaen"/>
          <w:b w:val="0"/>
          <w:bCs/>
          <w:szCs w:val="22"/>
          <w:lang w:val="af-ZA" w:eastAsia="en-US"/>
        </w:rPr>
        <w:t xml:space="preserve"> </w:t>
      </w:r>
      <w:r w:rsidRPr="009B7868">
        <w:rPr>
          <w:rFonts w:cs="Sylfaen"/>
          <w:b w:val="0"/>
          <w:bCs/>
          <w:szCs w:val="22"/>
          <w:lang w:val="en-US" w:eastAsia="en-US"/>
        </w:rPr>
        <w:t>որոշման</w:t>
      </w:r>
      <w:r w:rsidRPr="009B7868">
        <w:rPr>
          <w:rFonts w:cs="Sylfaen"/>
          <w:b w:val="0"/>
          <w:bCs/>
          <w:szCs w:val="22"/>
          <w:lang w:val="af-ZA" w:eastAsia="en-US"/>
        </w:rPr>
        <w:t xml:space="preserve"> </w:t>
      </w:r>
      <w:r w:rsidRPr="009B7868">
        <w:rPr>
          <w:rFonts w:cs="Sylfaen"/>
          <w:b w:val="0"/>
          <w:bCs/>
          <w:szCs w:val="22"/>
          <w:lang w:val="en-US" w:eastAsia="en-US"/>
        </w:rPr>
        <w:t>համաձայն</w:t>
      </w:r>
      <w:r w:rsidRPr="009B7868">
        <w:rPr>
          <w:rFonts w:cs="Sylfaen"/>
          <w:b w:val="0"/>
          <w:bCs/>
          <w:szCs w:val="22"/>
          <w:lang w:val="af-ZA" w:eastAsia="en-US"/>
        </w:rPr>
        <w:t xml:space="preserve"> «</w:t>
      </w:r>
      <w:r w:rsidRPr="009B7868">
        <w:rPr>
          <w:rFonts w:cs="Sylfaen"/>
          <w:b w:val="0"/>
          <w:bCs/>
          <w:szCs w:val="22"/>
          <w:lang w:val="en-US" w:eastAsia="en-US"/>
        </w:rPr>
        <w:t>ԷԿԵՆԳ</w:t>
      </w:r>
      <w:r w:rsidRPr="009B7868">
        <w:rPr>
          <w:rFonts w:cs="Sylfaen"/>
          <w:b w:val="0"/>
          <w:bCs/>
          <w:szCs w:val="22"/>
          <w:lang w:val="af-ZA" w:eastAsia="en-US"/>
        </w:rPr>
        <w:t xml:space="preserve">» </w:t>
      </w:r>
      <w:r w:rsidRPr="009B7868">
        <w:rPr>
          <w:rFonts w:cs="Sylfaen"/>
          <w:b w:val="0"/>
          <w:bCs/>
          <w:szCs w:val="22"/>
          <w:lang w:val="en-US" w:eastAsia="en-US"/>
        </w:rPr>
        <w:t>ՓԲԸ</w:t>
      </w:r>
      <w:r w:rsidRPr="009B7868">
        <w:rPr>
          <w:rFonts w:cs="Sylfaen"/>
          <w:b w:val="0"/>
          <w:bCs/>
          <w:szCs w:val="22"/>
          <w:lang w:val="af-ZA" w:eastAsia="en-US"/>
        </w:rPr>
        <w:t>-</w:t>
      </w:r>
      <w:r w:rsidRPr="009B7868">
        <w:rPr>
          <w:rFonts w:cs="Sylfaen"/>
          <w:b w:val="0"/>
          <w:bCs/>
          <w:szCs w:val="22"/>
          <w:lang w:val="en-US" w:eastAsia="en-US"/>
        </w:rPr>
        <w:t>ն</w:t>
      </w:r>
      <w:r w:rsidRPr="009B7868">
        <w:rPr>
          <w:rFonts w:cs="Sylfaen"/>
          <w:b w:val="0"/>
          <w:bCs/>
          <w:szCs w:val="22"/>
          <w:lang w:val="af-ZA" w:eastAsia="en-US"/>
        </w:rPr>
        <w:t xml:space="preserve"> </w:t>
      </w:r>
      <w:r w:rsidRPr="009B7868">
        <w:rPr>
          <w:rFonts w:cs="Sylfaen"/>
          <w:b w:val="0"/>
          <w:bCs/>
          <w:szCs w:val="22"/>
          <w:lang w:val="en-US" w:eastAsia="en-US"/>
        </w:rPr>
        <w:t>ճանաչվել</w:t>
      </w:r>
      <w:r w:rsidRPr="009B7868">
        <w:rPr>
          <w:rFonts w:cs="Sylfaen"/>
          <w:b w:val="0"/>
          <w:bCs/>
          <w:szCs w:val="22"/>
          <w:lang w:val="af-ZA" w:eastAsia="en-US"/>
        </w:rPr>
        <w:t xml:space="preserve"> </w:t>
      </w:r>
      <w:r w:rsidRPr="009B7868">
        <w:rPr>
          <w:rFonts w:cs="Sylfaen"/>
          <w:b w:val="0"/>
          <w:bCs/>
          <w:szCs w:val="22"/>
          <w:lang w:val="en-US" w:eastAsia="en-US"/>
        </w:rPr>
        <w:t>է</w:t>
      </w:r>
      <w:r w:rsidRPr="009B7868">
        <w:rPr>
          <w:rFonts w:cs="Sylfaen"/>
          <w:b w:val="0"/>
          <w:bCs/>
          <w:szCs w:val="22"/>
          <w:lang w:val="af-ZA" w:eastAsia="en-US"/>
        </w:rPr>
        <w:t xml:space="preserve"> </w:t>
      </w:r>
      <w:r w:rsidRPr="009B7868">
        <w:rPr>
          <w:rFonts w:cs="Sylfaen"/>
          <w:b w:val="0"/>
          <w:bCs/>
          <w:szCs w:val="22"/>
          <w:lang w:val="en-US" w:eastAsia="en-US"/>
        </w:rPr>
        <w:t>որպես</w:t>
      </w:r>
      <w:r w:rsidRPr="009B7868">
        <w:rPr>
          <w:rFonts w:cs="Sylfaen"/>
          <w:b w:val="0"/>
          <w:bCs/>
          <w:szCs w:val="22"/>
          <w:lang w:val="af-ZA" w:eastAsia="en-US"/>
        </w:rPr>
        <w:t xml:space="preserve"> </w:t>
      </w:r>
      <w:r w:rsidRPr="009B7868">
        <w:rPr>
          <w:rFonts w:cs="Sylfaen"/>
          <w:b w:val="0"/>
          <w:bCs/>
          <w:szCs w:val="22"/>
          <w:lang w:val="en-US" w:eastAsia="en-US"/>
        </w:rPr>
        <w:t>Մաքսային</w:t>
      </w:r>
      <w:r w:rsidRPr="009B7868">
        <w:rPr>
          <w:rFonts w:cs="Sylfaen"/>
          <w:b w:val="0"/>
          <w:bCs/>
          <w:szCs w:val="22"/>
          <w:lang w:val="af-ZA" w:eastAsia="en-US"/>
        </w:rPr>
        <w:t xml:space="preserve"> </w:t>
      </w:r>
      <w:r w:rsidRPr="009B7868">
        <w:rPr>
          <w:rFonts w:cs="Sylfaen"/>
          <w:b w:val="0"/>
          <w:bCs/>
          <w:szCs w:val="22"/>
          <w:lang w:val="en-US" w:eastAsia="en-US"/>
        </w:rPr>
        <w:t>միությանը</w:t>
      </w:r>
      <w:r w:rsidRPr="009B7868">
        <w:rPr>
          <w:rFonts w:cs="Sylfaen"/>
          <w:b w:val="0"/>
          <w:bCs/>
          <w:szCs w:val="22"/>
          <w:lang w:val="af-ZA" w:eastAsia="en-US"/>
        </w:rPr>
        <w:t xml:space="preserve"> </w:t>
      </w:r>
      <w:r w:rsidRPr="009B7868">
        <w:rPr>
          <w:rFonts w:cs="Sylfaen"/>
          <w:b w:val="0"/>
          <w:bCs/>
          <w:szCs w:val="22"/>
          <w:lang w:val="en-US" w:eastAsia="en-US"/>
        </w:rPr>
        <w:t>և</w:t>
      </w:r>
      <w:r w:rsidRPr="009B7868">
        <w:rPr>
          <w:rFonts w:cs="Sylfaen"/>
          <w:b w:val="0"/>
          <w:bCs/>
          <w:szCs w:val="22"/>
          <w:lang w:val="af-ZA" w:eastAsia="en-US"/>
        </w:rPr>
        <w:t xml:space="preserve"> </w:t>
      </w:r>
      <w:r w:rsidRPr="009B7868">
        <w:rPr>
          <w:rFonts w:cs="Sylfaen"/>
          <w:b w:val="0"/>
          <w:bCs/>
          <w:szCs w:val="22"/>
          <w:lang w:val="en-US" w:eastAsia="en-US"/>
        </w:rPr>
        <w:t>Միասնական</w:t>
      </w:r>
      <w:r w:rsidRPr="009B7868">
        <w:rPr>
          <w:rFonts w:cs="Sylfaen"/>
          <w:b w:val="0"/>
          <w:bCs/>
          <w:szCs w:val="22"/>
          <w:lang w:val="af-ZA" w:eastAsia="en-US"/>
        </w:rPr>
        <w:t xml:space="preserve"> </w:t>
      </w:r>
      <w:r w:rsidRPr="009B7868">
        <w:rPr>
          <w:rFonts w:cs="Sylfaen"/>
          <w:b w:val="0"/>
          <w:bCs/>
          <w:szCs w:val="22"/>
          <w:lang w:val="en-US" w:eastAsia="en-US"/>
        </w:rPr>
        <w:t>տնտեսական</w:t>
      </w:r>
      <w:r w:rsidRPr="009B7868">
        <w:rPr>
          <w:rFonts w:cs="Sylfaen"/>
          <w:b w:val="0"/>
          <w:bCs/>
          <w:szCs w:val="22"/>
          <w:lang w:val="af-ZA" w:eastAsia="en-US"/>
        </w:rPr>
        <w:t xml:space="preserve"> </w:t>
      </w:r>
      <w:r w:rsidRPr="009B7868">
        <w:rPr>
          <w:rFonts w:cs="Sylfaen"/>
          <w:b w:val="0"/>
          <w:bCs/>
          <w:szCs w:val="22"/>
          <w:lang w:val="en-US" w:eastAsia="en-US"/>
        </w:rPr>
        <w:t>տարածությանը</w:t>
      </w:r>
      <w:r w:rsidRPr="009B7868">
        <w:rPr>
          <w:rFonts w:cs="Sylfaen"/>
          <w:b w:val="0"/>
          <w:bCs/>
          <w:szCs w:val="22"/>
          <w:lang w:val="af-ZA" w:eastAsia="en-US"/>
        </w:rPr>
        <w:t xml:space="preserve"> </w:t>
      </w:r>
      <w:r w:rsidRPr="009B7868">
        <w:rPr>
          <w:rFonts w:cs="Sylfaen"/>
          <w:b w:val="0"/>
          <w:bCs/>
          <w:szCs w:val="22"/>
          <w:lang w:val="en-US" w:eastAsia="en-US"/>
        </w:rPr>
        <w:t>Հայաստանի</w:t>
      </w:r>
      <w:r w:rsidRPr="009B7868">
        <w:rPr>
          <w:rFonts w:cs="Sylfaen"/>
          <w:b w:val="0"/>
          <w:bCs/>
          <w:szCs w:val="22"/>
          <w:lang w:val="af-ZA" w:eastAsia="en-US"/>
        </w:rPr>
        <w:t xml:space="preserve"> </w:t>
      </w:r>
      <w:r w:rsidRPr="009B7868">
        <w:rPr>
          <w:rFonts w:cs="Sylfaen"/>
          <w:b w:val="0"/>
          <w:bCs/>
          <w:szCs w:val="22"/>
          <w:lang w:val="en-US" w:eastAsia="en-US"/>
        </w:rPr>
        <w:t>Հանրապետության</w:t>
      </w:r>
      <w:r w:rsidRPr="009B7868">
        <w:rPr>
          <w:rFonts w:cs="Sylfaen"/>
          <w:b w:val="0"/>
          <w:bCs/>
          <w:szCs w:val="22"/>
          <w:lang w:val="af-ZA" w:eastAsia="en-US"/>
        </w:rPr>
        <w:t xml:space="preserve"> </w:t>
      </w:r>
      <w:r w:rsidRPr="009B7868">
        <w:rPr>
          <w:rFonts w:cs="Sylfaen"/>
          <w:b w:val="0"/>
          <w:bCs/>
          <w:szCs w:val="22"/>
          <w:lang w:val="en-US" w:eastAsia="en-US"/>
        </w:rPr>
        <w:t>անդամակցության</w:t>
      </w:r>
      <w:r w:rsidRPr="009B7868">
        <w:rPr>
          <w:rFonts w:cs="Sylfaen"/>
          <w:b w:val="0"/>
          <w:bCs/>
          <w:szCs w:val="22"/>
          <w:lang w:val="af-ZA" w:eastAsia="en-US"/>
        </w:rPr>
        <w:t xml:space="preserve"> </w:t>
      </w:r>
      <w:r w:rsidRPr="009B7868">
        <w:rPr>
          <w:rFonts w:cs="Sylfaen"/>
          <w:b w:val="0"/>
          <w:bCs/>
          <w:szCs w:val="22"/>
          <w:lang w:val="en-US" w:eastAsia="en-US"/>
        </w:rPr>
        <w:t>շրջանակում</w:t>
      </w:r>
      <w:r w:rsidRPr="009B7868">
        <w:rPr>
          <w:rFonts w:cs="Sylfaen"/>
          <w:b w:val="0"/>
          <w:bCs/>
          <w:szCs w:val="22"/>
          <w:lang w:val="af-ZA" w:eastAsia="en-US"/>
        </w:rPr>
        <w:t xml:space="preserve"> </w:t>
      </w:r>
      <w:r w:rsidRPr="009B7868">
        <w:rPr>
          <w:rFonts w:cs="Sylfaen"/>
          <w:b w:val="0"/>
          <w:bCs/>
          <w:szCs w:val="22"/>
          <w:lang w:val="en-US" w:eastAsia="en-US"/>
        </w:rPr>
        <w:t>ստեղծված</w:t>
      </w:r>
      <w:r w:rsidRPr="009B7868">
        <w:rPr>
          <w:rFonts w:cs="Sylfaen"/>
          <w:b w:val="0"/>
          <w:bCs/>
          <w:szCs w:val="22"/>
          <w:lang w:val="af-ZA" w:eastAsia="en-US"/>
        </w:rPr>
        <w:t xml:space="preserve">` </w:t>
      </w:r>
      <w:r w:rsidRPr="009B7868">
        <w:rPr>
          <w:rFonts w:cs="Sylfaen"/>
          <w:b w:val="0"/>
          <w:bCs/>
          <w:szCs w:val="22"/>
          <w:lang w:val="en-US" w:eastAsia="en-US"/>
        </w:rPr>
        <w:t>էլեկտրոնային</w:t>
      </w:r>
      <w:r w:rsidRPr="009B7868">
        <w:rPr>
          <w:rFonts w:cs="Sylfaen"/>
          <w:b w:val="0"/>
          <w:bCs/>
          <w:szCs w:val="22"/>
          <w:lang w:val="af-ZA" w:eastAsia="en-US"/>
        </w:rPr>
        <w:t xml:space="preserve"> </w:t>
      </w:r>
      <w:r w:rsidRPr="009B7868">
        <w:rPr>
          <w:rFonts w:cs="Sylfaen"/>
          <w:b w:val="0"/>
          <w:bCs/>
          <w:szCs w:val="22"/>
          <w:lang w:val="en-US" w:eastAsia="en-US"/>
        </w:rPr>
        <w:t>եղանակով</w:t>
      </w:r>
      <w:r w:rsidRPr="009B7868">
        <w:rPr>
          <w:rFonts w:cs="Sylfaen"/>
          <w:b w:val="0"/>
          <w:bCs/>
          <w:szCs w:val="22"/>
          <w:lang w:val="af-ZA" w:eastAsia="en-US"/>
        </w:rPr>
        <w:t xml:space="preserve"> </w:t>
      </w:r>
      <w:r w:rsidRPr="009B7868">
        <w:rPr>
          <w:rFonts w:cs="Sylfaen"/>
          <w:b w:val="0"/>
          <w:bCs/>
          <w:szCs w:val="22"/>
          <w:lang w:val="en-US" w:eastAsia="en-US"/>
        </w:rPr>
        <w:t>տեղեկատվության</w:t>
      </w:r>
      <w:r w:rsidRPr="009B7868">
        <w:rPr>
          <w:rFonts w:cs="Sylfaen"/>
          <w:b w:val="0"/>
          <w:bCs/>
          <w:szCs w:val="22"/>
          <w:lang w:val="af-ZA" w:eastAsia="en-US"/>
        </w:rPr>
        <w:t xml:space="preserve"> </w:t>
      </w:r>
      <w:r w:rsidRPr="009B7868">
        <w:rPr>
          <w:rFonts w:cs="Sylfaen"/>
          <w:b w:val="0"/>
          <w:bCs/>
          <w:szCs w:val="22"/>
          <w:lang w:val="en-US" w:eastAsia="en-US"/>
        </w:rPr>
        <w:t>փաստաթղթավորման</w:t>
      </w:r>
      <w:r w:rsidRPr="009B7868">
        <w:rPr>
          <w:rFonts w:cs="Sylfaen"/>
          <w:b w:val="0"/>
          <w:bCs/>
          <w:szCs w:val="22"/>
          <w:lang w:val="af-ZA" w:eastAsia="en-US"/>
        </w:rPr>
        <w:t xml:space="preserve"> </w:t>
      </w:r>
      <w:r w:rsidRPr="009B7868">
        <w:rPr>
          <w:rFonts w:cs="Sylfaen"/>
          <w:b w:val="0"/>
          <w:bCs/>
          <w:szCs w:val="22"/>
          <w:lang w:val="en-US" w:eastAsia="en-US"/>
        </w:rPr>
        <w:t>ընդհանուր</w:t>
      </w:r>
      <w:r w:rsidRPr="009B7868">
        <w:rPr>
          <w:rFonts w:cs="Sylfaen"/>
          <w:b w:val="0"/>
          <w:bCs/>
          <w:szCs w:val="22"/>
          <w:lang w:val="af-ZA" w:eastAsia="en-US"/>
        </w:rPr>
        <w:t xml:space="preserve"> </w:t>
      </w:r>
      <w:r w:rsidRPr="009B7868">
        <w:rPr>
          <w:rFonts w:cs="Sylfaen"/>
          <w:b w:val="0"/>
          <w:bCs/>
          <w:szCs w:val="22"/>
          <w:lang w:val="en-US" w:eastAsia="en-US"/>
        </w:rPr>
        <w:t>ենթակառուց</w:t>
      </w:r>
      <w:r w:rsidR="00823D17" w:rsidRPr="00DB1FB2">
        <w:rPr>
          <w:rFonts w:cs="Sylfaen"/>
          <w:b w:val="0"/>
          <w:bCs/>
          <w:szCs w:val="22"/>
          <w:lang w:val="af-ZA" w:eastAsia="en-US"/>
        </w:rPr>
        <w:softHyphen/>
      </w:r>
      <w:r w:rsidRPr="009B7868">
        <w:rPr>
          <w:rFonts w:cs="Sylfaen"/>
          <w:b w:val="0"/>
          <w:bCs/>
          <w:szCs w:val="22"/>
          <w:lang w:val="en-US" w:eastAsia="en-US"/>
        </w:rPr>
        <w:t>վածքի</w:t>
      </w:r>
      <w:r w:rsidRPr="009B7868">
        <w:rPr>
          <w:rFonts w:cs="Sylfaen"/>
          <w:b w:val="0"/>
          <w:bCs/>
          <w:szCs w:val="22"/>
          <w:lang w:val="af-ZA" w:eastAsia="en-US"/>
        </w:rPr>
        <w:t xml:space="preserve"> (</w:t>
      </w:r>
      <w:r w:rsidRPr="009B7868">
        <w:rPr>
          <w:rFonts w:cs="Sylfaen"/>
          <w:b w:val="0"/>
          <w:bCs/>
          <w:szCs w:val="22"/>
          <w:lang w:val="en-US" w:eastAsia="en-US"/>
        </w:rPr>
        <w:t>ինտեգրացիոն</w:t>
      </w:r>
      <w:r w:rsidRPr="009B7868">
        <w:rPr>
          <w:rFonts w:cs="Sylfaen"/>
          <w:b w:val="0"/>
          <w:bCs/>
          <w:szCs w:val="22"/>
          <w:lang w:val="af-ZA" w:eastAsia="en-US"/>
        </w:rPr>
        <w:t xml:space="preserve"> </w:t>
      </w:r>
      <w:r w:rsidRPr="009B7868">
        <w:rPr>
          <w:rFonts w:cs="Sylfaen"/>
          <w:b w:val="0"/>
          <w:bCs/>
          <w:szCs w:val="22"/>
          <w:lang w:val="en-US" w:eastAsia="en-US"/>
        </w:rPr>
        <w:t>շլյուզ</w:t>
      </w:r>
      <w:r w:rsidRPr="009B7868">
        <w:rPr>
          <w:rFonts w:cs="Sylfaen"/>
          <w:b w:val="0"/>
          <w:bCs/>
          <w:szCs w:val="22"/>
          <w:lang w:val="af-ZA" w:eastAsia="en-US"/>
        </w:rPr>
        <w:t xml:space="preserve">)` </w:t>
      </w:r>
      <w:r w:rsidRPr="009B7868">
        <w:rPr>
          <w:rFonts w:cs="Sylfaen"/>
          <w:b w:val="0"/>
          <w:bCs/>
          <w:szCs w:val="22"/>
          <w:lang w:val="en-US" w:eastAsia="en-US"/>
        </w:rPr>
        <w:t>ՀՀ</w:t>
      </w:r>
      <w:r w:rsidRPr="009B7868">
        <w:rPr>
          <w:rFonts w:cs="Sylfaen"/>
          <w:b w:val="0"/>
          <w:bCs/>
          <w:szCs w:val="22"/>
          <w:lang w:val="af-ZA" w:eastAsia="en-US"/>
        </w:rPr>
        <w:t xml:space="preserve"> </w:t>
      </w:r>
      <w:r w:rsidRPr="009B7868">
        <w:rPr>
          <w:rFonts w:cs="Sylfaen"/>
          <w:b w:val="0"/>
          <w:bCs/>
          <w:szCs w:val="22"/>
          <w:lang w:val="en-US" w:eastAsia="en-US"/>
        </w:rPr>
        <w:t>պետական</w:t>
      </w:r>
      <w:r w:rsidRPr="009B7868">
        <w:rPr>
          <w:rFonts w:cs="Sylfaen"/>
          <w:b w:val="0"/>
          <w:bCs/>
          <w:szCs w:val="22"/>
          <w:lang w:val="af-ZA" w:eastAsia="en-US"/>
        </w:rPr>
        <w:t xml:space="preserve"> </w:t>
      </w:r>
      <w:r w:rsidRPr="009B7868">
        <w:rPr>
          <w:rFonts w:cs="Sylfaen"/>
          <w:b w:val="0"/>
          <w:bCs/>
          <w:szCs w:val="22"/>
          <w:lang w:val="en-US" w:eastAsia="en-US"/>
        </w:rPr>
        <w:t>բաղադրիչի</w:t>
      </w:r>
      <w:r w:rsidRPr="009B7868">
        <w:rPr>
          <w:rFonts w:cs="Sylfaen"/>
          <w:b w:val="0"/>
          <w:bCs/>
          <w:szCs w:val="22"/>
          <w:lang w:val="af-ZA" w:eastAsia="en-US"/>
        </w:rPr>
        <w:t xml:space="preserve"> </w:t>
      </w:r>
      <w:r w:rsidRPr="009B7868">
        <w:rPr>
          <w:rFonts w:cs="Sylfaen"/>
          <w:b w:val="0"/>
          <w:bCs/>
          <w:szCs w:val="22"/>
          <w:lang w:val="en-US" w:eastAsia="en-US"/>
        </w:rPr>
        <w:t>օպերատոր</w:t>
      </w:r>
      <w:r w:rsidRPr="009B7868">
        <w:rPr>
          <w:rFonts w:cs="Sylfaen"/>
          <w:b w:val="0"/>
          <w:bCs/>
          <w:szCs w:val="22"/>
          <w:lang w:val="af-ZA" w:eastAsia="en-US"/>
        </w:rPr>
        <w:t xml:space="preserve">: </w:t>
      </w:r>
      <w:r w:rsidRPr="009B7868">
        <w:rPr>
          <w:rFonts w:cs="Sylfaen"/>
          <w:b w:val="0"/>
          <w:bCs/>
          <w:szCs w:val="22"/>
          <w:lang w:val="en-US" w:eastAsia="en-US"/>
        </w:rPr>
        <w:t>Իսկ</w:t>
      </w:r>
      <w:r w:rsidRPr="009B7868">
        <w:rPr>
          <w:rFonts w:cs="Sylfaen"/>
          <w:b w:val="0"/>
          <w:bCs/>
          <w:szCs w:val="22"/>
          <w:lang w:val="af-ZA" w:eastAsia="en-US"/>
        </w:rPr>
        <w:t xml:space="preserve"> </w:t>
      </w:r>
      <w:r w:rsidRPr="009B7868">
        <w:rPr>
          <w:rFonts w:cs="Sylfaen"/>
          <w:b w:val="0"/>
          <w:bCs/>
          <w:szCs w:val="22"/>
          <w:lang w:val="en-US" w:eastAsia="en-US"/>
        </w:rPr>
        <w:t>ինտեգրացիոն</w:t>
      </w:r>
      <w:r w:rsidRPr="009B7868">
        <w:rPr>
          <w:rFonts w:cs="Sylfaen"/>
          <w:b w:val="0"/>
          <w:bCs/>
          <w:szCs w:val="22"/>
          <w:lang w:val="af-ZA" w:eastAsia="en-US"/>
        </w:rPr>
        <w:t xml:space="preserve"> </w:t>
      </w:r>
      <w:r w:rsidRPr="009B7868">
        <w:rPr>
          <w:rFonts w:cs="Sylfaen"/>
          <w:b w:val="0"/>
          <w:bCs/>
          <w:szCs w:val="22"/>
          <w:lang w:val="en-US" w:eastAsia="en-US"/>
        </w:rPr>
        <w:t>շլուզի</w:t>
      </w:r>
      <w:r w:rsidRPr="009B7868">
        <w:rPr>
          <w:rFonts w:cs="Sylfaen"/>
          <w:b w:val="0"/>
          <w:bCs/>
          <w:szCs w:val="22"/>
          <w:lang w:val="af-ZA" w:eastAsia="en-US"/>
        </w:rPr>
        <w:t xml:space="preserve"> </w:t>
      </w:r>
      <w:r w:rsidRPr="009B7868">
        <w:rPr>
          <w:rFonts w:cs="Sylfaen"/>
          <w:b w:val="0"/>
          <w:bCs/>
          <w:szCs w:val="22"/>
          <w:lang w:val="en-US" w:eastAsia="en-US"/>
        </w:rPr>
        <w:t>սարքավորման</w:t>
      </w:r>
      <w:r w:rsidRPr="009B7868">
        <w:rPr>
          <w:rFonts w:cs="Sylfaen"/>
          <w:b w:val="0"/>
          <w:bCs/>
          <w:szCs w:val="22"/>
          <w:lang w:val="af-ZA" w:eastAsia="en-US"/>
        </w:rPr>
        <w:t xml:space="preserve"> </w:t>
      </w:r>
      <w:r w:rsidRPr="009B7868">
        <w:rPr>
          <w:rFonts w:cs="Sylfaen"/>
          <w:b w:val="0"/>
          <w:bCs/>
          <w:szCs w:val="22"/>
          <w:lang w:val="en-US" w:eastAsia="en-US"/>
        </w:rPr>
        <w:t>սպասարկումն</w:t>
      </w:r>
      <w:r w:rsidRPr="009B7868">
        <w:rPr>
          <w:rFonts w:cs="Sylfaen"/>
          <w:b w:val="0"/>
          <w:bCs/>
          <w:szCs w:val="22"/>
          <w:lang w:val="af-ZA" w:eastAsia="en-US"/>
        </w:rPr>
        <w:t xml:space="preserve"> </w:t>
      </w:r>
      <w:r w:rsidRPr="009B7868">
        <w:rPr>
          <w:rFonts w:cs="Sylfaen"/>
          <w:b w:val="0"/>
          <w:bCs/>
          <w:szCs w:val="22"/>
          <w:lang w:val="en-US" w:eastAsia="en-US"/>
        </w:rPr>
        <w:t>ու</w:t>
      </w:r>
      <w:r w:rsidRPr="009B7868">
        <w:rPr>
          <w:rFonts w:cs="Sylfaen"/>
          <w:b w:val="0"/>
          <w:bCs/>
          <w:szCs w:val="22"/>
          <w:lang w:val="af-ZA" w:eastAsia="en-US"/>
        </w:rPr>
        <w:t xml:space="preserve"> </w:t>
      </w:r>
      <w:r w:rsidRPr="009B7868">
        <w:rPr>
          <w:rFonts w:cs="Sylfaen"/>
          <w:b w:val="0"/>
          <w:bCs/>
          <w:szCs w:val="22"/>
          <w:lang w:val="en-US" w:eastAsia="en-US"/>
        </w:rPr>
        <w:t>գործունեությունն</w:t>
      </w:r>
      <w:r w:rsidRPr="009B7868">
        <w:rPr>
          <w:rFonts w:cs="Sylfaen"/>
          <w:b w:val="0"/>
          <w:bCs/>
          <w:szCs w:val="22"/>
          <w:lang w:val="af-ZA" w:eastAsia="en-US"/>
        </w:rPr>
        <w:t xml:space="preserve"> </w:t>
      </w:r>
      <w:r w:rsidRPr="009B7868">
        <w:rPr>
          <w:rFonts w:cs="Sylfaen"/>
          <w:b w:val="0"/>
          <w:bCs/>
          <w:szCs w:val="22"/>
          <w:lang w:val="en-US" w:eastAsia="en-US"/>
        </w:rPr>
        <w:t>ապահովելու</w:t>
      </w:r>
      <w:r w:rsidRPr="009B7868">
        <w:rPr>
          <w:rFonts w:cs="Sylfaen"/>
          <w:b w:val="0"/>
          <w:bCs/>
          <w:szCs w:val="22"/>
          <w:lang w:val="af-ZA" w:eastAsia="en-US"/>
        </w:rPr>
        <w:t xml:space="preserve"> </w:t>
      </w:r>
      <w:r w:rsidRPr="009B7868">
        <w:rPr>
          <w:rFonts w:cs="Sylfaen"/>
          <w:b w:val="0"/>
          <w:bCs/>
          <w:szCs w:val="22"/>
          <w:lang w:val="en-US" w:eastAsia="en-US"/>
        </w:rPr>
        <w:t>համար</w:t>
      </w:r>
      <w:r w:rsidRPr="009B7868">
        <w:rPr>
          <w:rFonts w:cs="Sylfaen"/>
          <w:b w:val="0"/>
          <w:bCs/>
          <w:szCs w:val="22"/>
          <w:lang w:val="af-ZA" w:eastAsia="en-US"/>
        </w:rPr>
        <w:t xml:space="preserve"> </w:t>
      </w:r>
      <w:r w:rsidRPr="009B7868">
        <w:rPr>
          <w:rFonts w:cs="Sylfaen"/>
          <w:b w:val="0"/>
          <w:bCs/>
          <w:szCs w:val="22"/>
          <w:lang w:val="en-US" w:eastAsia="en-US"/>
        </w:rPr>
        <w:t>գործող</w:t>
      </w:r>
      <w:r w:rsidRPr="009B7868">
        <w:rPr>
          <w:rFonts w:cs="Sylfaen"/>
          <w:b w:val="0"/>
          <w:bCs/>
          <w:szCs w:val="22"/>
          <w:lang w:val="af-ZA" w:eastAsia="en-US"/>
        </w:rPr>
        <w:t xml:space="preserve"> </w:t>
      </w:r>
      <w:r w:rsidRPr="009B7868">
        <w:rPr>
          <w:rFonts w:cs="Sylfaen"/>
          <w:b w:val="0"/>
          <w:bCs/>
          <w:szCs w:val="22"/>
          <w:lang w:val="en-US" w:eastAsia="en-US"/>
        </w:rPr>
        <w:t>լիցենզիաների</w:t>
      </w:r>
      <w:r w:rsidRPr="009B7868">
        <w:rPr>
          <w:rFonts w:cs="Sylfaen"/>
          <w:b w:val="0"/>
          <w:bCs/>
          <w:szCs w:val="22"/>
          <w:lang w:val="af-ZA" w:eastAsia="en-US"/>
        </w:rPr>
        <w:t xml:space="preserve"> </w:t>
      </w:r>
      <w:r w:rsidRPr="009B7868">
        <w:rPr>
          <w:rFonts w:cs="Sylfaen"/>
          <w:b w:val="0"/>
          <w:bCs/>
          <w:szCs w:val="22"/>
          <w:lang w:val="en-US" w:eastAsia="en-US"/>
        </w:rPr>
        <w:t>բաժանորդագրության</w:t>
      </w:r>
      <w:r w:rsidRPr="009B7868">
        <w:rPr>
          <w:rFonts w:cs="Sylfaen"/>
          <w:b w:val="0"/>
          <w:bCs/>
          <w:szCs w:val="22"/>
          <w:lang w:val="af-ZA" w:eastAsia="en-US"/>
        </w:rPr>
        <w:t xml:space="preserve"> </w:t>
      </w:r>
      <w:r w:rsidRPr="009B7868">
        <w:rPr>
          <w:rFonts w:cs="Sylfaen"/>
          <w:b w:val="0"/>
          <w:bCs/>
          <w:szCs w:val="22"/>
          <w:lang w:val="en-US" w:eastAsia="en-US"/>
        </w:rPr>
        <w:t>ժամկետների</w:t>
      </w:r>
      <w:r w:rsidRPr="009B7868">
        <w:rPr>
          <w:rFonts w:cs="Sylfaen"/>
          <w:b w:val="0"/>
          <w:bCs/>
          <w:szCs w:val="22"/>
          <w:lang w:val="af-ZA" w:eastAsia="en-US"/>
        </w:rPr>
        <w:t xml:space="preserve"> </w:t>
      </w:r>
      <w:r w:rsidRPr="009B7868">
        <w:rPr>
          <w:rFonts w:cs="Sylfaen"/>
          <w:b w:val="0"/>
          <w:bCs/>
          <w:szCs w:val="22"/>
          <w:lang w:val="en-US" w:eastAsia="en-US"/>
        </w:rPr>
        <w:t>լրանալու</w:t>
      </w:r>
      <w:r w:rsidRPr="009B7868">
        <w:rPr>
          <w:rFonts w:cs="Sylfaen"/>
          <w:b w:val="0"/>
          <w:bCs/>
          <w:szCs w:val="22"/>
          <w:lang w:val="af-ZA" w:eastAsia="en-US"/>
        </w:rPr>
        <w:t xml:space="preserve"> </w:t>
      </w:r>
      <w:r w:rsidRPr="009B7868">
        <w:rPr>
          <w:rFonts w:cs="Sylfaen"/>
          <w:b w:val="0"/>
          <w:bCs/>
          <w:szCs w:val="22"/>
          <w:lang w:val="en-US" w:eastAsia="en-US"/>
        </w:rPr>
        <w:t>պատճառով</w:t>
      </w:r>
      <w:r w:rsidRPr="009B7868">
        <w:rPr>
          <w:rFonts w:cs="Sylfaen"/>
          <w:b w:val="0"/>
          <w:bCs/>
          <w:szCs w:val="22"/>
          <w:lang w:val="af-ZA" w:eastAsia="en-US"/>
        </w:rPr>
        <w:t xml:space="preserve"> </w:t>
      </w:r>
      <w:r w:rsidRPr="009B7868">
        <w:rPr>
          <w:rFonts w:cs="Sylfaen"/>
          <w:b w:val="0"/>
          <w:bCs/>
          <w:szCs w:val="22"/>
          <w:lang w:val="en-US" w:eastAsia="en-US"/>
        </w:rPr>
        <w:t>անհրաժեշտ</w:t>
      </w:r>
      <w:r w:rsidRPr="009B7868">
        <w:rPr>
          <w:rFonts w:cs="Sylfaen"/>
          <w:b w:val="0"/>
          <w:bCs/>
          <w:szCs w:val="22"/>
          <w:lang w:val="af-ZA" w:eastAsia="en-US"/>
        </w:rPr>
        <w:t xml:space="preserve"> </w:t>
      </w:r>
      <w:r w:rsidRPr="009B7868">
        <w:rPr>
          <w:rFonts w:cs="Sylfaen"/>
          <w:b w:val="0"/>
          <w:bCs/>
          <w:szCs w:val="22"/>
          <w:lang w:val="en-US" w:eastAsia="en-US"/>
        </w:rPr>
        <w:t>են</w:t>
      </w:r>
      <w:r w:rsidRPr="009B7868">
        <w:rPr>
          <w:rFonts w:cs="Sylfaen"/>
          <w:b w:val="0"/>
          <w:bCs/>
          <w:szCs w:val="22"/>
          <w:lang w:val="af-ZA" w:eastAsia="en-US"/>
        </w:rPr>
        <w:t xml:space="preserve"> </w:t>
      </w:r>
      <w:r w:rsidRPr="009B7868">
        <w:rPr>
          <w:rFonts w:cs="Sylfaen"/>
          <w:b w:val="0"/>
          <w:bCs/>
          <w:szCs w:val="22"/>
          <w:lang w:val="en-US" w:eastAsia="en-US"/>
        </w:rPr>
        <w:t>նոր</w:t>
      </w:r>
      <w:r w:rsidRPr="009B7868">
        <w:rPr>
          <w:rFonts w:cs="Sylfaen"/>
          <w:b w:val="0"/>
          <w:bCs/>
          <w:szCs w:val="22"/>
          <w:lang w:val="af-ZA" w:eastAsia="en-US"/>
        </w:rPr>
        <w:t xml:space="preserve"> </w:t>
      </w:r>
      <w:r w:rsidRPr="009B7868">
        <w:rPr>
          <w:rFonts w:cs="Sylfaen"/>
          <w:b w:val="0"/>
          <w:bCs/>
          <w:szCs w:val="22"/>
          <w:lang w:val="en-US" w:eastAsia="en-US"/>
        </w:rPr>
        <w:t>սարքավորումներ</w:t>
      </w:r>
      <w:r w:rsidRPr="009B7868">
        <w:rPr>
          <w:rFonts w:cs="Sylfaen"/>
          <w:b w:val="0"/>
          <w:bCs/>
          <w:szCs w:val="22"/>
          <w:lang w:val="af-ZA" w:eastAsia="en-US"/>
        </w:rPr>
        <w:t xml:space="preserve"> </w:t>
      </w:r>
      <w:r w:rsidRPr="009B7868">
        <w:rPr>
          <w:rFonts w:cs="Sylfaen"/>
          <w:b w:val="0"/>
          <w:bCs/>
          <w:szCs w:val="22"/>
          <w:lang w:val="en-US" w:eastAsia="en-US"/>
        </w:rPr>
        <w:t>և</w:t>
      </w:r>
      <w:r w:rsidRPr="009B7868">
        <w:rPr>
          <w:rFonts w:cs="Sylfaen"/>
          <w:b w:val="0"/>
          <w:bCs/>
          <w:szCs w:val="22"/>
          <w:lang w:val="af-ZA" w:eastAsia="en-US"/>
        </w:rPr>
        <w:t xml:space="preserve"> </w:t>
      </w:r>
      <w:r w:rsidRPr="009B7868">
        <w:rPr>
          <w:rFonts w:cs="Sylfaen"/>
          <w:b w:val="0"/>
          <w:bCs/>
          <w:szCs w:val="22"/>
          <w:lang w:val="en-US" w:eastAsia="en-US"/>
        </w:rPr>
        <w:t>ծրագրային</w:t>
      </w:r>
      <w:r w:rsidRPr="009B7868">
        <w:rPr>
          <w:rFonts w:cs="Sylfaen"/>
          <w:b w:val="0"/>
          <w:bCs/>
          <w:szCs w:val="22"/>
          <w:lang w:val="af-ZA" w:eastAsia="en-US"/>
        </w:rPr>
        <w:t xml:space="preserve"> </w:t>
      </w:r>
      <w:r w:rsidRPr="009B7868">
        <w:rPr>
          <w:rFonts w:cs="Sylfaen"/>
          <w:b w:val="0"/>
          <w:bCs/>
          <w:szCs w:val="22"/>
          <w:lang w:val="en-US" w:eastAsia="en-US"/>
        </w:rPr>
        <w:t>ապահովման</w:t>
      </w:r>
      <w:r w:rsidRPr="009B7868">
        <w:rPr>
          <w:rFonts w:cs="Sylfaen"/>
          <w:b w:val="0"/>
          <w:bCs/>
          <w:szCs w:val="22"/>
          <w:lang w:val="af-ZA" w:eastAsia="en-US"/>
        </w:rPr>
        <w:t xml:space="preserve"> </w:t>
      </w:r>
      <w:r w:rsidRPr="009B7868">
        <w:rPr>
          <w:rFonts w:cs="Sylfaen"/>
          <w:b w:val="0"/>
          <w:bCs/>
          <w:szCs w:val="22"/>
          <w:lang w:val="en-US" w:eastAsia="en-US"/>
        </w:rPr>
        <w:t>լիցենզիաներ</w:t>
      </w:r>
      <w:r w:rsidRPr="009B7868">
        <w:rPr>
          <w:rFonts w:cs="Sylfaen"/>
          <w:b w:val="0"/>
          <w:bCs/>
          <w:szCs w:val="22"/>
          <w:lang w:val="af-ZA" w:eastAsia="en-US"/>
        </w:rPr>
        <w:t>:</w:t>
      </w:r>
    </w:p>
    <w:p w14:paraId="1FB4CFFB" w14:textId="3A65F9AD" w:rsidR="009B7868" w:rsidRPr="009B7868" w:rsidRDefault="009B7868" w:rsidP="009B7868">
      <w:pPr>
        <w:spacing w:before="0"/>
        <w:contextualSpacing w:val="0"/>
        <w:rPr>
          <w:b w:val="0"/>
          <w:szCs w:val="22"/>
          <w:lang w:val="fr-FR" w:eastAsia="en-US"/>
        </w:rPr>
      </w:pPr>
      <w:r>
        <w:rPr>
          <w:rFonts w:cs="Times Armenian"/>
          <w:szCs w:val="22"/>
          <w:lang w:val="af-ZA" w:eastAsia="en-US"/>
        </w:rPr>
        <w:t xml:space="preserve">2. </w:t>
      </w:r>
      <w:r w:rsidRPr="009B7868">
        <w:rPr>
          <w:rFonts w:cs="Times Armenian"/>
          <w:szCs w:val="22"/>
          <w:lang w:val="af-ZA" w:eastAsia="en-US"/>
        </w:rPr>
        <w:t xml:space="preserve">«Տեսչական վերահսկողության ծրագրի» </w:t>
      </w:r>
      <w:r w:rsidRPr="009B7868">
        <w:rPr>
          <w:b w:val="0"/>
          <w:szCs w:val="22"/>
          <w:lang w:val="fr-FR" w:eastAsia="en-US"/>
        </w:rPr>
        <w:t>շրջանակներում նախատեսվում է.</w:t>
      </w:r>
    </w:p>
    <w:p w14:paraId="769B9604" w14:textId="23CB9D82" w:rsidR="009B7868" w:rsidRPr="009B7868" w:rsidRDefault="009B7868" w:rsidP="009B7868">
      <w:pPr>
        <w:spacing w:before="0"/>
        <w:contextualSpacing w:val="0"/>
        <w:rPr>
          <w:b w:val="0"/>
          <w:szCs w:val="22"/>
          <w:lang w:val="af-ZA" w:eastAsia="en-US"/>
        </w:rPr>
      </w:pPr>
      <w:r>
        <w:rPr>
          <w:szCs w:val="22"/>
          <w:lang w:val="fr-FR" w:eastAsia="en-US"/>
        </w:rPr>
        <w:t>2</w:t>
      </w:r>
      <w:r w:rsidRPr="009B7868">
        <w:rPr>
          <w:szCs w:val="22"/>
          <w:lang w:val="fr-FR" w:eastAsia="en-US"/>
        </w:rPr>
        <w:t>.1</w:t>
      </w:r>
      <w:r w:rsidRPr="009B7868">
        <w:rPr>
          <w:b w:val="0"/>
          <w:szCs w:val="22"/>
          <w:lang w:val="fr-FR" w:eastAsia="en-US"/>
        </w:rPr>
        <w:t xml:space="preserve"> </w:t>
      </w:r>
      <w:r w:rsidRPr="009B7868">
        <w:rPr>
          <w:rFonts w:cs="Times Armenian"/>
          <w:szCs w:val="22"/>
          <w:lang w:val="af-ZA" w:eastAsia="en-US"/>
        </w:rPr>
        <w:t xml:space="preserve">«Արտադրանքի և որակի վերահսկողության ծառայություններ» </w:t>
      </w:r>
      <w:r w:rsidRPr="009B7868">
        <w:rPr>
          <w:rFonts w:cs="Sylfaen"/>
          <w:b w:val="0"/>
          <w:bCs/>
          <w:szCs w:val="22"/>
          <w:lang w:val="en-US" w:eastAsia="en-US"/>
        </w:rPr>
        <w:t>միջոցառումը</w:t>
      </w:r>
      <w:r w:rsidRPr="009B7868">
        <w:rPr>
          <w:rFonts w:cs="Sylfaen"/>
          <w:b w:val="0"/>
          <w:bCs/>
          <w:szCs w:val="22"/>
          <w:lang w:val="af-ZA" w:eastAsia="en-US"/>
        </w:rPr>
        <w:t xml:space="preserve">, </w:t>
      </w:r>
      <w:r w:rsidRPr="009B7868">
        <w:rPr>
          <w:rFonts w:cs="Sylfaen"/>
          <w:b w:val="0"/>
          <w:bCs/>
          <w:szCs w:val="22"/>
          <w:lang w:val="en-US" w:eastAsia="en-US"/>
        </w:rPr>
        <w:t>որի</w:t>
      </w:r>
      <w:r w:rsidRPr="009B7868">
        <w:rPr>
          <w:rFonts w:cs="Sylfaen"/>
          <w:b w:val="0"/>
          <w:bCs/>
          <w:szCs w:val="22"/>
          <w:lang w:val="af-ZA" w:eastAsia="en-US"/>
        </w:rPr>
        <w:t xml:space="preserve"> </w:t>
      </w:r>
      <w:r w:rsidRPr="009B7868">
        <w:rPr>
          <w:rFonts w:cs="Sylfaen"/>
          <w:b w:val="0"/>
          <w:bCs/>
          <w:szCs w:val="22"/>
          <w:lang w:val="en-US" w:eastAsia="en-US"/>
        </w:rPr>
        <w:t>համար</w:t>
      </w:r>
      <w:r w:rsidRPr="009B7868">
        <w:rPr>
          <w:rFonts w:cs="Times Armenian"/>
          <w:b w:val="0"/>
          <w:bCs/>
          <w:szCs w:val="22"/>
          <w:lang w:val="fr-FR" w:eastAsia="en-US"/>
        </w:rPr>
        <w:t xml:space="preserve"> </w:t>
      </w:r>
      <w:r w:rsidRPr="009B7868">
        <w:rPr>
          <w:rFonts w:cs="Sylfaen"/>
          <w:b w:val="0"/>
          <w:szCs w:val="22"/>
          <w:lang w:val="en-US" w:eastAsia="en-US"/>
        </w:rPr>
        <w:t>Ն</w:t>
      </w:r>
      <w:r w:rsidRPr="009B7868">
        <w:rPr>
          <w:b w:val="0"/>
          <w:szCs w:val="22"/>
          <w:lang w:val="en-US" w:eastAsia="en-US"/>
        </w:rPr>
        <w:t>ախագծով</w:t>
      </w:r>
      <w:r w:rsidRPr="009B7868">
        <w:rPr>
          <w:rFonts w:cs="Sylfaen"/>
          <w:b w:val="0"/>
          <w:szCs w:val="22"/>
          <w:lang w:val="af-ZA" w:eastAsia="en-US"/>
        </w:rPr>
        <w:t xml:space="preserve"> նախատեսվում</w:t>
      </w:r>
      <w:r w:rsidRPr="009B7868">
        <w:rPr>
          <w:rFonts w:cs="Times Armenian"/>
          <w:b w:val="0"/>
          <w:szCs w:val="22"/>
          <w:lang w:val="af-ZA" w:eastAsia="en-US"/>
        </w:rPr>
        <w:t xml:space="preserve"> </w:t>
      </w:r>
      <w:r w:rsidRPr="009B7868">
        <w:rPr>
          <w:rFonts w:cs="Sylfaen"/>
          <w:b w:val="0"/>
          <w:szCs w:val="22"/>
          <w:lang w:val="af-ZA" w:eastAsia="en-US"/>
        </w:rPr>
        <w:t>է</w:t>
      </w:r>
      <w:r w:rsidRPr="009B7868">
        <w:rPr>
          <w:rFonts w:cs="Times Armenian"/>
          <w:b w:val="0"/>
          <w:szCs w:val="22"/>
          <w:lang w:val="af-ZA" w:eastAsia="en-US"/>
        </w:rPr>
        <w:t xml:space="preserve"> հատ</w:t>
      </w:r>
      <w:r w:rsidRPr="009B7868">
        <w:rPr>
          <w:rFonts w:cs="Times Armenian"/>
          <w:b w:val="0"/>
          <w:szCs w:val="22"/>
          <w:lang w:val="af-ZA" w:eastAsia="en-US"/>
        </w:rPr>
        <w:softHyphen/>
        <w:t>կացնել</w:t>
      </w:r>
      <w:r w:rsidRPr="009B7868">
        <w:rPr>
          <w:rFonts w:cs="Times Armenian"/>
          <w:b w:val="0"/>
          <w:bCs/>
          <w:szCs w:val="22"/>
          <w:lang w:val="fr-FR" w:eastAsia="en-US"/>
        </w:rPr>
        <w:t xml:space="preserve"> 15.0 </w:t>
      </w:r>
      <w:r w:rsidRPr="009B7868">
        <w:rPr>
          <w:rFonts w:cs="Sylfaen"/>
          <w:b w:val="0"/>
          <w:bCs/>
          <w:szCs w:val="22"/>
          <w:lang w:val="en-US" w:eastAsia="en-US"/>
        </w:rPr>
        <w:t>մլն</w:t>
      </w:r>
      <w:r w:rsidRPr="009B7868">
        <w:rPr>
          <w:rFonts w:cs="Times Armenian"/>
          <w:b w:val="0"/>
          <w:bCs/>
          <w:szCs w:val="22"/>
          <w:lang w:val="fr-FR" w:eastAsia="en-US"/>
        </w:rPr>
        <w:t xml:space="preserve"> </w:t>
      </w:r>
      <w:r w:rsidRPr="009B7868">
        <w:rPr>
          <w:rFonts w:cs="Sylfaen"/>
          <w:b w:val="0"/>
          <w:bCs/>
          <w:szCs w:val="22"/>
          <w:lang w:val="en-US" w:eastAsia="en-US"/>
        </w:rPr>
        <w:t>դրամ</w:t>
      </w:r>
      <w:r w:rsidRPr="009B7868">
        <w:rPr>
          <w:rFonts w:cs="Sylfaen"/>
          <w:b w:val="0"/>
          <w:bCs/>
          <w:szCs w:val="22"/>
          <w:lang w:val="af-ZA" w:eastAsia="en-US"/>
        </w:rPr>
        <w:t>`</w:t>
      </w:r>
      <w:r w:rsidRPr="009B7868">
        <w:rPr>
          <w:rFonts w:cs="Sylfaen"/>
          <w:b w:val="0"/>
          <w:bCs/>
          <w:szCs w:val="22"/>
          <w:lang w:val="fr-FR" w:eastAsia="en-US"/>
        </w:rPr>
        <w:t xml:space="preserve"> </w:t>
      </w:r>
      <w:r w:rsidRPr="009B7868">
        <w:rPr>
          <w:rFonts w:cs="Sylfaen"/>
          <w:b w:val="0"/>
          <w:szCs w:val="22"/>
          <w:lang w:val="af-ZA" w:eastAsia="en-US"/>
        </w:rPr>
        <w:t xml:space="preserve">ՀՀ </w:t>
      </w:r>
      <w:r w:rsidRPr="009B7868">
        <w:rPr>
          <w:rFonts w:cs="Sylfaen"/>
          <w:b w:val="0"/>
          <w:szCs w:val="22"/>
          <w:lang w:val="fr-FR" w:eastAsia="en-US"/>
        </w:rPr>
        <w:t>2018</w:t>
      </w:r>
      <w:r w:rsidRPr="009B7868">
        <w:rPr>
          <w:rFonts w:cs="Sylfaen"/>
          <w:b w:val="0"/>
          <w:szCs w:val="22"/>
          <w:lang w:val="af-ZA" w:eastAsia="en-US"/>
        </w:rPr>
        <w:t xml:space="preserve"> </w:t>
      </w:r>
      <w:r w:rsidRPr="009B7868">
        <w:rPr>
          <w:rFonts w:cs="Sylfaen"/>
          <w:b w:val="0"/>
          <w:szCs w:val="22"/>
          <w:lang w:val="en-US" w:eastAsia="en-US"/>
        </w:rPr>
        <w:t>թվականի</w:t>
      </w:r>
      <w:r w:rsidRPr="009B7868">
        <w:rPr>
          <w:rFonts w:cs="Sylfaen"/>
          <w:b w:val="0"/>
          <w:szCs w:val="22"/>
          <w:lang w:val="fr-FR" w:eastAsia="en-US"/>
        </w:rPr>
        <w:t xml:space="preserve"> պետական բյուջեով հաստատված գումարի չափով: </w:t>
      </w:r>
      <w:r w:rsidRPr="009B7868">
        <w:rPr>
          <w:rFonts w:cs="Sylfaen"/>
          <w:b w:val="0"/>
          <w:szCs w:val="22"/>
          <w:lang w:val="af-ZA" w:eastAsia="en-US"/>
        </w:rPr>
        <w:t>Ծրագրի շրջանակներում</w:t>
      </w:r>
      <w:r w:rsidRPr="009B7868">
        <w:rPr>
          <w:rFonts w:cs="Times Armenian"/>
          <w:b w:val="0"/>
          <w:szCs w:val="22"/>
          <w:lang w:val="af-ZA" w:eastAsia="en-US"/>
        </w:rPr>
        <w:t xml:space="preserve"> </w:t>
      </w:r>
      <w:r w:rsidRPr="009B7868">
        <w:rPr>
          <w:rFonts w:cs="Sylfaen"/>
          <w:b w:val="0"/>
          <w:szCs w:val="22"/>
          <w:lang w:val="af-ZA" w:eastAsia="en-US"/>
        </w:rPr>
        <w:t>նախատեսվում</w:t>
      </w:r>
      <w:r w:rsidRPr="009B7868">
        <w:rPr>
          <w:rFonts w:cs="Times Armenian"/>
          <w:b w:val="0"/>
          <w:szCs w:val="22"/>
          <w:lang w:val="af-ZA" w:eastAsia="en-US"/>
        </w:rPr>
        <w:t xml:space="preserve"> </w:t>
      </w:r>
      <w:r w:rsidRPr="009B7868">
        <w:rPr>
          <w:rFonts w:cs="Sylfaen"/>
          <w:b w:val="0"/>
          <w:szCs w:val="22"/>
          <w:lang w:val="af-ZA" w:eastAsia="en-US"/>
        </w:rPr>
        <w:t>է</w:t>
      </w:r>
      <w:r w:rsidRPr="009B7868">
        <w:rPr>
          <w:rFonts w:cs="Times Armenian"/>
          <w:b w:val="0"/>
          <w:szCs w:val="22"/>
          <w:lang w:val="af-ZA" w:eastAsia="en-US"/>
        </w:rPr>
        <w:t xml:space="preserve"> </w:t>
      </w:r>
      <w:r w:rsidRPr="009B7868">
        <w:rPr>
          <w:rFonts w:cs="Sylfaen"/>
          <w:b w:val="0"/>
          <w:szCs w:val="22"/>
          <w:lang w:val="af-ZA" w:eastAsia="en-US"/>
        </w:rPr>
        <w:t>իրականացնել</w:t>
      </w:r>
      <w:r w:rsidRPr="009B7868">
        <w:rPr>
          <w:rFonts w:cs="Times Armenian"/>
          <w:b w:val="0"/>
          <w:szCs w:val="22"/>
          <w:lang w:val="af-ZA" w:eastAsia="en-US"/>
        </w:rPr>
        <w:t xml:space="preserve"> </w:t>
      </w:r>
      <w:r w:rsidRPr="009B7868">
        <w:rPr>
          <w:rFonts w:cs="Sylfaen"/>
          <w:b w:val="0"/>
          <w:szCs w:val="22"/>
          <w:lang w:val="af-ZA" w:eastAsia="en-US"/>
        </w:rPr>
        <w:t>հետևյալ միջոցառումները.</w:t>
      </w:r>
    </w:p>
    <w:p w14:paraId="49D6FC62" w14:textId="77777777" w:rsidR="009B7868" w:rsidRPr="009B7868" w:rsidRDefault="009B7868" w:rsidP="009B7868">
      <w:pPr>
        <w:spacing w:before="0"/>
        <w:contextualSpacing w:val="0"/>
        <w:rPr>
          <w:rFonts w:cs="Sylfaen"/>
          <w:b w:val="0"/>
          <w:bCs/>
          <w:szCs w:val="22"/>
          <w:lang w:val="fr-FR" w:eastAsia="en-US"/>
        </w:rPr>
      </w:pPr>
      <w:r w:rsidRPr="009B7868">
        <w:rPr>
          <w:rFonts w:cs="Sylfaen"/>
          <w:b w:val="0"/>
          <w:bCs/>
          <w:szCs w:val="22"/>
          <w:lang w:val="fr-FR" w:eastAsia="en-US"/>
        </w:rPr>
        <w:t>1. Փորձանմուշների ձեռքբերման ծախսեր,</w:t>
      </w:r>
    </w:p>
    <w:p w14:paraId="579D08DA" w14:textId="77777777" w:rsidR="009B7868" w:rsidRPr="009B7868" w:rsidRDefault="009B7868" w:rsidP="009B7868">
      <w:pPr>
        <w:spacing w:before="0"/>
        <w:contextualSpacing w:val="0"/>
        <w:rPr>
          <w:rFonts w:cs="Sylfaen"/>
          <w:b w:val="0"/>
          <w:bCs/>
          <w:szCs w:val="22"/>
          <w:lang w:val="fr-FR" w:eastAsia="en-US"/>
        </w:rPr>
      </w:pPr>
      <w:r w:rsidRPr="009B7868">
        <w:rPr>
          <w:rFonts w:cs="Sylfaen"/>
          <w:b w:val="0"/>
          <w:bCs/>
          <w:szCs w:val="22"/>
          <w:lang w:val="fr-FR" w:eastAsia="en-US"/>
        </w:rPr>
        <w:t>2. Փորձանմուշների փորձարկման ծախսեր,</w:t>
      </w:r>
    </w:p>
    <w:p w14:paraId="3E697773" w14:textId="77777777" w:rsidR="009B7868" w:rsidRPr="009B7868" w:rsidRDefault="009B7868" w:rsidP="009B7868">
      <w:pPr>
        <w:spacing w:before="0"/>
        <w:contextualSpacing w:val="0"/>
        <w:rPr>
          <w:rFonts w:cs="Sylfaen"/>
          <w:b w:val="0"/>
          <w:bCs/>
          <w:szCs w:val="22"/>
          <w:lang w:val="fr-FR" w:eastAsia="en-US"/>
        </w:rPr>
      </w:pPr>
      <w:r w:rsidRPr="009B7868">
        <w:rPr>
          <w:rFonts w:cs="Sylfaen"/>
          <w:b w:val="0"/>
          <w:bCs/>
          <w:szCs w:val="22"/>
          <w:lang w:val="fr-FR" w:eastAsia="en-US"/>
        </w:rPr>
        <w:t xml:space="preserve">3. </w:t>
      </w:r>
      <w:r w:rsidRPr="009B7868">
        <w:rPr>
          <w:rFonts w:cs="Times Armenian"/>
          <w:b w:val="0"/>
          <w:szCs w:val="22"/>
          <w:lang w:val="af-ZA" w:eastAsia="en-US"/>
        </w:rPr>
        <w:t>Շարժական լաբորատորիայի համար անհրաժեշտ ծախսեր</w:t>
      </w:r>
      <w:r w:rsidRPr="009B7868">
        <w:rPr>
          <w:rFonts w:cs="Sylfaen"/>
          <w:b w:val="0"/>
          <w:bCs/>
          <w:szCs w:val="22"/>
          <w:lang w:val="fr-FR" w:eastAsia="en-US"/>
        </w:rPr>
        <w:t>:</w:t>
      </w:r>
    </w:p>
    <w:p w14:paraId="4EA21FD7" w14:textId="77777777" w:rsidR="0097270C" w:rsidRDefault="009B7868" w:rsidP="0097270C">
      <w:pPr>
        <w:spacing w:before="0"/>
        <w:contextualSpacing w:val="0"/>
        <w:rPr>
          <w:rFonts w:cs="Sylfaen"/>
          <w:b w:val="0"/>
          <w:bCs/>
          <w:szCs w:val="22"/>
          <w:lang w:val="fr-FR" w:eastAsia="en-US"/>
        </w:rPr>
      </w:pPr>
      <w:r w:rsidRPr="009B7868">
        <w:rPr>
          <w:rFonts w:cs="Sylfaen"/>
          <w:b w:val="0"/>
          <w:bCs/>
          <w:szCs w:val="22"/>
          <w:lang w:val="en-US" w:eastAsia="en-US"/>
        </w:rPr>
        <w:t>Ծրագրի</w:t>
      </w:r>
      <w:r w:rsidRPr="009B7868">
        <w:rPr>
          <w:rFonts w:cs="Sylfaen"/>
          <w:b w:val="0"/>
          <w:bCs/>
          <w:szCs w:val="22"/>
          <w:lang w:val="fr-FR" w:eastAsia="en-US"/>
        </w:rPr>
        <w:t xml:space="preserve"> </w:t>
      </w:r>
      <w:r w:rsidRPr="009B7868">
        <w:rPr>
          <w:rFonts w:cs="Sylfaen"/>
          <w:b w:val="0"/>
          <w:bCs/>
          <w:szCs w:val="22"/>
          <w:lang w:val="en-US" w:eastAsia="en-US"/>
        </w:rPr>
        <w:t>նպատակն</w:t>
      </w:r>
      <w:r w:rsidRPr="009B7868">
        <w:rPr>
          <w:rFonts w:cs="Sylfaen"/>
          <w:b w:val="0"/>
          <w:bCs/>
          <w:szCs w:val="22"/>
          <w:lang w:val="fr-FR" w:eastAsia="en-US"/>
        </w:rPr>
        <w:t xml:space="preserve"> </w:t>
      </w:r>
      <w:r w:rsidRPr="009B7868">
        <w:rPr>
          <w:rFonts w:cs="Sylfaen"/>
          <w:b w:val="0"/>
          <w:bCs/>
          <w:szCs w:val="22"/>
          <w:lang w:val="en-US" w:eastAsia="en-US"/>
        </w:rPr>
        <w:t>է</w:t>
      </w:r>
      <w:r w:rsidRPr="009B7868">
        <w:rPr>
          <w:rFonts w:cs="Sylfaen"/>
          <w:b w:val="0"/>
          <w:bCs/>
          <w:szCs w:val="22"/>
          <w:lang w:val="fr-FR" w:eastAsia="en-US"/>
        </w:rPr>
        <w:t xml:space="preserve"> </w:t>
      </w:r>
      <w:r w:rsidRPr="009B7868">
        <w:rPr>
          <w:rFonts w:cs="Sylfaen"/>
          <w:b w:val="0"/>
          <w:bCs/>
          <w:szCs w:val="22"/>
          <w:lang w:val="en-US" w:eastAsia="en-US"/>
        </w:rPr>
        <w:t>Հայաստանի</w:t>
      </w:r>
      <w:r w:rsidRPr="009B7868">
        <w:rPr>
          <w:rFonts w:cs="Sylfaen"/>
          <w:b w:val="0"/>
          <w:bCs/>
          <w:szCs w:val="22"/>
          <w:lang w:val="fr-FR" w:eastAsia="en-US"/>
        </w:rPr>
        <w:t xml:space="preserve"> </w:t>
      </w:r>
      <w:r w:rsidRPr="009B7868">
        <w:rPr>
          <w:rFonts w:cs="Sylfaen"/>
          <w:b w:val="0"/>
          <w:bCs/>
          <w:szCs w:val="22"/>
          <w:lang w:val="en-US" w:eastAsia="en-US"/>
        </w:rPr>
        <w:t>Հանրապետությունում</w:t>
      </w:r>
      <w:r w:rsidRPr="009B7868">
        <w:rPr>
          <w:rFonts w:cs="Sylfaen"/>
          <w:b w:val="0"/>
          <w:bCs/>
          <w:szCs w:val="22"/>
          <w:lang w:val="fr-FR" w:eastAsia="en-US"/>
        </w:rPr>
        <w:t xml:space="preserve"> </w:t>
      </w:r>
      <w:r w:rsidRPr="009B7868">
        <w:rPr>
          <w:rFonts w:cs="Sylfaen"/>
          <w:b w:val="0"/>
          <w:bCs/>
          <w:szCs w:val="22"/>
          <w:lang w:val="en-US" w:eastAsia="en-US"/>
        </w:rPr>
        <w:t>ապրանք</w:t>
      </w:r>
      <w:r w:rsidRPr="009B7868">
        <w:rPr>
          <w:rFonts w:cs="Sylfaen"/>
          <w:b w:val="0"/>
          <w:bCs/>
          <w:szCs w:val="22"/>
          <w:lang w:val="fr-FR" w:eastAsia="en-US"/>
        </w:rPr>
        <w:t xml:space="preserve"> </w:t>
      </w:r>
      <w:r w:rsidRPr="009B7868">
        <w:rPr>
          <w:rFonts w:cs="Sylfaen"/>
          <w:b w:val="0"/>
          <w:bCs/>
          <w:szCs w:val="22"/>
          <w:lang w:val="en-US" w:eastAsia="en-US"/>
        </w:rPr>
        <w:t>արտադրողների</w:t>
      </w:r>
      <w:r w:rsidRPr="009B7868">
        <w:rPr>
          <w:rFonts w:cs="Sylfaen"/>
          <w:b w:val="0"/>
          <w:bCs/>
          <w:szCs w:val="22"/>
          <w:lang w:val="fr-FR" w:eastAsia="en-US"/>
        </w:rPr>
        <w:t xml:space="preserve"> </w:t>
      </w:r>
      <w:r w:rsidRPr="009B7868">
        <w:rPr>
          <w:rFonts w:cs="Sylfaen"/>
          <w:b w:val="0"/>
          <w:bCs/>
          <w:szCs w:val="22"/>
          <w:lang w:val="en-US" w:eastAsia="en-US"/>
        </w:rPr>
        <w:t>և</w:t>
      </w:r>
      <w:r w:rsidRPr="009B7868">
        <w:rPr>
          <w:rFonts w:cs="Sylfaen"/>
          <w:b w:val="0"/>
          <w:bCs/>
          <w:szCs w:val="22"/>
          <w:lang w:val="fr-FR" w:eastAsia="en-US"/>
        </w:rPr>
        <w:t xml:space="preserve"> </w:t>
      </w:r>
      <w:r w:rsidRPr="009B7868">
        <w:rPr>
          <w:rFonts w:cs="Sylfaen"/>
          <w:b w:val="0"/>
          <w:bCs/>
          <w:szCs w:val="22"/>
          <w:lang w:val="en-US" w:eastAsia="en-US"/>
        </w:rPr>
        <w:t>ծառայություն</w:t>
      </w:r>
      <w:r w:rsidRPr="009B7868">
        <w:rPr>
          <w:rFonts w:cs="Sylfaen"/>
          <w:b w:val="0"/>
          <w:bCs/>
          <w:szCs w:val="22"/>
          <w:lang w:val="fr-FR" w:eastAsia="en-US"/>
        </w:rPr>
        <w:t xml:space="preserve"> </w:t>
      </w:r>
      <w:r w:rsidRPr="009B7868">
        <w:rPr>
          <w:rFonts w:cs="Sylfaen"/>
          <w:b w:val="0"/>
          <w:bCs/>
          <w:szCs w:val="22"/>
          <w:lang w:val="en-US" w:eastAsia="en-US"/>
        </w:rPr>
        <w:t>մատուցող</w:t>
      </w:r>
      <w:r w:rsidRPr="009B7868">
        <w:rPr>
          <w:rFonts w:cs="Sylfaen"/>
          <w:b w:val="0"/>
          <w:bCs/>
          <w:szCs w:val="22"/>
          <w:lang w:val="fr-FR" w:eastAsia="en-US"/>
        </w:rPr>
        <w:softHyphen/>
      </w:r>
      <w:r w:rsidRPr="009B7868">
        <w:rPr>
          <w:rFonts w:cs="Sylfaen"/>
          <w:b w:val="0"/>
          <w:bCs/>
          <w:szCs w:val="22"/>
          <w:lang w:val="en-US" w:eastAsia="en-US"/>
        </w:rPr>
        <w:t>ների</w:t>
      </w:r>
      <w:r w:rsidRPr="009B7868">
        <w:rPr>
          <w:rFonts w:cs="Sylfaen"/>
          <w:b w:val="0"/>
          <w:bCs/>
          <w:szCs w:val="22"/>
          <w:lang w:val="fr-FR" w:eastAsia="en-US"/>
        </w:rPr>
        <w:t xml:space="preserve"> </w:t>
      </w:r>
      <w:r w:rsidRPr="009B7868">
        <w:rPr>
          <w:rFonts w:cs="Sylfaen"/>
          <w:b w:val="0"/>
          <w:bCs/>
          <w:szCs w:val="22"/>
          <w:lang w:val="en-US" w:eastAsia="en-US"/>
        </w:rPr>
        <w:t>կողմից</w:t>
      </w:r>
      <w:r w:rsidRPr="009B7868">
        <w:rPr>
          <w:rFonts w:cs="Sylfaen"/>
          <w:b w:val="0"/>
          <w:bCs/>
          <w:szCs w:val="22"/>
          <w:lang w:val="fr-FR" w:eastAsia="en-US"/>
        </w:rPr>
        <w:t xml:space="preserve"> </w:t>
      </w:r>
      <w:r w:rsidRPr="009B7868">
        <w:rPr>
          <w:rFonts w:cs="Sylfaen"/>
          <w:b w:val="0"/>
          <w:bCs/>
          <w:szCs w:val="22"/>
          <w:lang w:val="en-US" w:eastAsia="en-US"/>
        </w:rPr>
        <w:t>սպառողներին</w:t>
      </w:r>
      <w:r w:rsidRPr="009B7868">
        <w:rPr>
          <w:rFonts w:cs="Sylfaen"/>
          <w:b w:val="0"/>
          <w:bCs/>
          <w:szCs w:val="22"/>
          <w:lang w:val="fr-FR" w:eastAsia="en-US"/>
        </w:rPr>
        <w:t xml:space="preserve"> </w:t>
      </w:r>
      <w:r w:rsidRPr="009B7868">
        <w:rPr>
          <w:rFonts w:cs="Sylfaen"/>
          <w:b w:val="0"/>
          <w:bCs/>
          <w:szCs w:val="22"/>
          <w:lang w:val="en-US" w:eastAsia="en-US"/>
        </w:rPr>
        <w:t>իրացվող</w:t>
      </w:r>
      <w:r w:rsidRPr="009B7868">
        <w:rPr>
          <w:rFonts w:cs="Sylfaen"/>
          <w:b w:val="0"/>
          <w:bCs/>
          <w:szCs w:val="22"/>
          <w:lang w:val="fr-FR" w:eastAsia="en-US"/>
        </w:rPr>
        <w:t xml:space="preserve"> </w:t>
      </w:r>
      <w:r w:rsidRPr="009B7868">
        <w:rPr>
          <w:rFonts w:cs="Sylfaen"/>
          <w:b w:val="0"/>
          <w:bCs/>
          <w:szCs w:val="22"/>
          <w:lang w:val="en-US" w:eastAsia="en-US"/>
        </w:rPr>
        <w:t>արտադրանքի</w:t>
      </w:r>
      <w:r w:rsidRPr="009B7868">
        <w:rPr>
          <w:rFonts w:cs="Sylfaen"/>
          <w:b w:val="0"/>
          <w:bCs/>
          <w:szCs w:val="22"/>
          <w:lang w:val="fr-FR" w:eastAsia="en-US"/>
        </w:rPr>
        <w:t xml:space="preserve"> </w:t>
      </w:r>
      <w:r w:rsidRPr="009B7868">
        <w:rPr>
          <w:rFonts w:cs="Sylfaen"/>
          <w:b w:val="0"/>
          <w:bCs/>
          <w:szCs w:val="22"/>
          <w:lang w:val="en-US" w:eastAsia="en-US"/>
        </w:rPr>
        <w:t>նկատմամբ</w:t>
      </w:r>
      <w:r w:rsidRPr="009B7868">
        <w:rPr>
          <w:rFonts w:cs="Sylfaen"/>
          <w:b w:val="0"/>
          <w:bCs/>
          <w:szCs w:val="22"/>
          <w:lang w:val="fr-FR" w:eastAsia="en-US"/>
        </w:rPr>
        <w:t xml:space="preserve"> </w:t>
      </w:r>
      <w:r w:rsidRPr="009B7868">
        <w:rPr>
          <w:rFonts w:cs="Sylfaen"/>
          <w:b w:val="0"/>
          <w:bCs/>
          <w:szCs w:val="22"/>
          <w:lang w:val="en-US" w:eastAsia="en-US"/>
        </w:rPr>
        <w:t>պետական</w:t>
      </w:r>
      <w:r w:rsidRPr="009B7868">
        <w:rPr>
          <w:rFonts w:cs="Sylfaen"/>
          <w:b w:val="0"/>
          <w:bCs/>
          <w:szCs w:val="22"/>
          <w:lang w:val="fr-FR" w:eastAsia="en-US"/>
        </w:rPr>
        <w:t xml:space="preserve"> </w:t>
      </w:r>
      <w:r w:rsidRPr="009B7868">
        <w:rPr>
          <w:rFonts w:cs="Sylfaen"/>
          <w:b w:val="0"/>
          <w:bCs/>
          <w:szCs w:val="22"/>
          <w:lang w:val="en-US" w:eastAsia="en-US"/>
        </w:rPr>
        <w:t>վերահսկողության</w:t>
      </w:r>
      <w:r w:rsidRPr="009B7868">
        <w:rPr>
          <w:rFonts w:cs="Sylfaen"/>
          <w:b w:val="0"/>
          <w:bCs/>
          <w:szCs w:val="22"/>
          <w:lang w:val="fr-FR" w:eastAsia="en-US"/>
        </w:rPr>
        <w:t xml:space="preserve"> </w:t>
      </w:r>
      <w:r w:rsidRPr="009B7868">
        <w:rPr>
          <w:rFonts w:cs="Sylfaen"/>
          <w:b w:val="0"/>
          <w:bCs/>
          <w:szCs w:val="22"/>
          <w:lang w:val="en-US" w:eastAsia="en-US"/>
        </w:rPr>
        <w:t>իրականացումը</w:t>
      </w:r>
      <w:r w:rsidRPr="009B7868">
        <w:rPr>
          <w:rFonts w:cs="Sylfaen"/>
          <w:b w:val="0"/>
          <w:bCs/>
          <w:szCs w:val="22"/>
          <w:lang w:val="fr-FR" w:eastAsia="en-US"/>
        </w:rPr>
        <w:t xml:space="preserve">` </w:t>
      </w:r>
      <w:r w:rsidRPr="009B7868">
        <w:rPr>
          <w:rFonts w:cs="Sylfaen"/>
          <w:b w:val="0"/>
          <w:bCs/>
          <w:szCs w:val="22"/>
          <w:lang w:val="en-US" w:eastAsia="en-US"/>
        </w:rPr>
        <w:t>ստանդարտացման</w:t>
      </w:r>
      <w:r w:rsidRPr="009B7868">
        <w:rPr>
          <w:rFonts w:cs="Sylfaen"/>
          <w:b w:val="0"/>
          <w:bCs/>
          <w:szCs w:val="22"/>
          <w:lang w:val="fr-FR" w:eastAsia="en-US"/>
        </w:rPr>
        <w:t xml:space="preserve"> </w:t>
      </w:r>
      <w:r w:rsidRPr="009B7868">
        <w:rPr>
          <w:rFonts w:cs="Sylfaen"/>
          <w:b w:val="0"/>
          <w:bCs/>
          <w:szCs w:val="22"/>
          <w:lang w:val="en-US" w:eastAsia="en-US"/>
        </w:rPr>
        <w:t>և</w:t>
      </w:r>
      <w:r w:rsidRPr="009B7868">
        <w:rPr>
          <w:rFonts w:cs="Sylfaen"/>
          <w:b w:val="0"/>
          <w:bCs/>
          <w:szCs w:val="22"/>
          <w:lang w:val="fr-FR" w:eastAsia="en-US"/>
        </w:rPr>
        <w:t xml:space="preserve"> </w:t>
      </w:r>
      <w:r w:rsidRPr="009B7868">
        <w:rPr>
          <w:rFonts w:cs="Sylfaen"/>
          <w:b w:val="0"/>
          <w:bCs/>
          <w:szCs w:val="22"/>
          <w:lang w:val="en-US" w:eastAsia="en-US"/>
        </w:rPr>
        <w:t>չափագիտական</w:t>
      </w:r>
      <w:r w:rsidRPr="009B7868">
        <w:rPr>
          <w:rFonts w:cs="Sylfaen"/>
          <w:b w:val="0"/>
          <w:bCs/>
          <w:szCs w:val="22"/>
          <w:lang w:val="fr-FR" w:eastAsia="en-US"/>
        </w:rPr>
        <w:t xml:space="preserve"> </w:t>
      </w:r>
      <w:r w:rsidRPr="009B7868">
        <w:rPr>
          <w:rFonts w:cs="Sylfaen"/>
          <w:b w:val="0"/>
          <w:bCs/>
          <w:szCs w:val="22"/>
          <w:lang w:val="en-US" w:eastAsia="en-US"/>
        </w:rPr>
        <w:t>նորմերի</w:t>
      </w:r>
      <w:r w:rsidRPr="009B7868">
        <w:rPr>
          <w:rFonts w:cs="Sylfaen"/>
          <w:b w:val="0"/>
          <w:bCs/>
          <w:szCs w:val="22"/>
          <w:lang w:val="fr-FR" w:eastAsia="en-US"/>
        </w:rPr>
        <w:t xml:space="preserve"> </w:t>
      </w:r>
      <w:r w:rsidRPr="009B7868">
        <w:rPr>
          <w:rFonts w:cs="Sylfaen"/>
          <w:b w:val="0"/>
          <w:bCs/>
          <w:szCs w:val="22"/>
          <w:lang w:val="en-US" w:eastAsia="en-US"/>
        </w:rPr>
        <w:t>ապահովման</w:t>
      </w:r>
      <w:r w:rsidRPr="009B7868">
        <w:rPr>
          <w:rFonts w:cs="Sylfaen"/>
          <w:b w:val="0"/>
          <w:bCs/>
          <w:szCs w:val="22"/>
          <w:lang w:val="fr-FR" w:eastAsia="en-US"/>
        </w:rPr>
        <w:t xml:space="preserve"> </w:t>
      </w:r>
      <w:r w:rsidRPr="009B7868">
        <w:rPr>
          <w:rFonts w:cs="Sylfaen"/>
          <w:b w:val="0"/>
          <w:bCs/>
          <w:szCs w:val="22"/>
          <w:lang w:val="en-US" w:eastAsia="en-US"/>
        </w:rPr>
        <w:t>միջոցով</w:t>
      </w:r>
      <w:r w:rsidRPr="009B7868">
        <w:rPr>
          <w:rFonts w:cs="Sylfaen"/>
          <w:b w:val="0"/>
          <w:bCs/>
          <w:szCs w:val="22"/>
          <w:lang w:val="fr-FR" w:eastAsia="en-US"/>
        </w:rPr>
        <w:t>:</w:t>
      </w:r>
    </w:p>
    <w:p w14:paraId="5FE6C0CD" w14:textId="24542006" w:rsidR="0097270C" w:rsidRPr="0097270C" w:rsidRDefault="0097270C" w:rsidP="004A585E">
      <w:pPr>
        <w:pStyle w:val="ListParagraph"/>
        <w:numPr>
          <w:ilvl w:val="0"/>
          <w:numId w:val="64"/>
        </w:numPr>
        <w:spacing w:before="0"/>
        <w:ind w:left="0" w:firstLine="630"/>
        <w:contextualSpacing w:val="0"/>
        <w:rPr>
          <w:b w:val="0"/>
          <w:szCs w:val="22"/>
          <w:lang w:val="fr-FR" w:eastAsia="en-US"/>
        </w:rPr>
      </w:pPr>
      <w:r w:rsidRPr="0097270C">
        <w:rPr>
          <w:rFonts w:cs="Times Armenian"/>
          <w:szCs w:val="22"/>
          <w:lang w:val="af-ZA" w:eastAsia="en-US"/>
        </w:rPr>
        <w:t>«Մարդասիրական բեռներ փոխադրող օտարերկրյա օդանավերի աերոնավի</w:t>
      </w:r>
      <w:r w:rsidR="00823D17">
        <w:rPr>
          <w:rFonts w:cs="Times Armenian"/>
          <w:szCs w:val="22"/>
          <w:lang w:val="af-ZA" w:eastAsia="en-US"/>
        </w:rPr>
        <w:softHyphen/>
      </w:r>
      <w:r w:rsidRPr="0097270C">
        <w:rPr>
          <w:rFonts w:cs="Times Armenian"/>
          <w:szCs w:val="22"/>
          <w:lang w:val="af-ZA" w:eastAsia="en-US"/>
        </w:rPr>
        <w:t xml:space="preserve">գացիոն սպասարկման, թռիչք-վայրէջքի, օդանավերի կանգառի և վերգետնյա սպասարկումների ու մատուցված ծառայությունների փոխհատուցում» </w:t>
      </w:r>
      <w:r w:rsidRPr="0097270C">
        <w:rPr>
          <w:b w:val="0"/>
          <w:szCs w:val="22"/>
          <w:lang w:val="fr-FR" w:eastAsia="en-US"/>
        </w:rPr>
        <w:t>շրջանակներում նախատեսվում է.</w:t>
      </w:r>
    </w:p>
    <w:p w14:paraId="32EF5B73" w14:textId="47A7B215" w:rsidR="0097270C" w:rsidRPr="0076322F" w:rsidRDefault="0097270C" w:rsidP="005F6C4D">
      <w:pPr>
        <w:pStyle w:val="BodyText2"/>
        <w:rPr>
          <w:lang w:val="af-ZA"/>
        </w:rPr>
      </w:pPr>
      <w:r w:rsidRPr="0076322F">
        <w:t>ԱՄՆ</w:t>
      </w:r>
      <w:r w:rsidRPr="0076322F">
        <w:rPr>
          <w:lang w:val="af-ZA"/>
        </w:rPr>
        <w:t>-</w:t>
      </w:r>
      <w:r w:rsidRPr="0076322F">
        <w:t>ի</w:t>
      </w:r>
      <w:r w:rsidRPr="0076322F">
        <w:rPr>
          <w:lang w:val="af-ZA"/>
        </w:rPr>
        <w:t xml:space="preserve"> </w:t>
      </w:r>
      <w:r w:rsidRPr="0076322F">
        <w:t>միացյալ</w:t>
      </w:r>
      <w:r w:rsidRPr="0076322F">
        <w:rPr>
          <w:lang w:val="af-ZA"/>
        </w:rPr>
        <w:t xml:space="preserve"> </w:t>
      </w:r>
      <w:r w:rsidRPr="0076322F">
        <w:t>հայկական</w:t>
      </w:r>
      <w:r w:rsidRPr="0076322F">
        <w:rPr>
          <w:lang w:val="af-ZA"/>
        </w:rPr>
        <w:t xml:space="preserve"> </w:t>
      </w:r>
      <w:r w:rsidRPr="0076322F">
        <w:t>հիմնադրամի</w:t>
      </w:r>
      <w:r w:rsidRPr="0076322F">
        <w:rPr>
          <w:lang w:val="af-ZA"/>
        </w:rPr>
        <w:t xml:space="preserve"> </w:t>
      </w:r>
      <w:r w:rsidRPr="0076322F">
        <w:t>միջոցով</w:t>
      </w:r>
      <w:r w:rsidRPr="0076322F">
        <w:rPr>
          <w:lang w:val="af-ZA"/>
        </w:rPr>
        <w:t xml:space="preserve"> </w:t>
      </w:r>
      <w:r w:rsidRPr="0076322F">
        <w:t>ՀՀ</w:t>
      </w:r>
      <w:r w:rsidRPr="0076322F">
        <w:rPr>
          <w:lang w:val="af-ZA"/>
        </w:rPr>
        <w:t xml:space="preserve"> </w:t>
      </w:r>
      <w:r w:rsidRPr="0076322F">
        <w:t>կառավարության</w:t>
      </w:r>
      <w:r w:rsidRPr="0076322F">
        <w:rPr>
          <w:lang w:val="af-ZA"/>
        </w:rPr>
        <w:t xml:space="preserve"> </w:t>
      </w:r>
      <w:r w:rsidRPr="0076322F">
        <w:t>բարեգործական</w:t>
      </w:r>
      <w:r w:rsidRPr="0076322F">
        <w:rPr>
          <w:lang w:val="af-ZA"/>
        </w:rPr>
        <w:t xml:space="preserve"> </w:t>
      </w:r>
      <w:r w:rsidRPr="0076322F">
        <w:t>ծրագրերի</w:t>
      </w:r>
      <w:r w:rsidRPr="0076322F">
        <w:rPr>
          <w:lang w:val="af-ZA"/>
        </w:rPr>
        <w:t xml:space="preserve"> </w:t>
      </w:r>
      <w:r w:rsidRPr="0076322F">
        <w:t>համակարգման</w:t>
      </w:r>
      <w:r w:rsidRPr="0076322F">
        <w:rPr>
          <w:lang w:val="af-ZA"/>
        </w:rPr>
        <w:t xml:space="preserve"> </w:t>
      </w:r>
      <w:r w:rsidRPr="0076322F">
        <w:t>հանձնաժողովի</w:t>
      </w:r>
      <w:r w:rsidRPr="0076322F">
        <w:rPr>
          <w:lang w:val="af-ZA"/>
        </w:rPr>
        <w:t xml:space="preserve"> </w:t>
      </w:r>
      <w:r w:rsidRPr="0076322F">
        <w:t>հասցեով</w:t>
      </w:r>
      <w:r w:rsidRPr="0076322F">
        <w:rPr>
          <w:lang w:val="af-ZA"/>
        </w:rPr>
        <w:t xml:space="preserve"> </w:t>
      </w:r>
      <w:r w:rsidRPr="0076322F">
        <w:t>առաքվող</w:t>
      </w:r>
      <w:r w:rsidRPr="0076322F">
        <w:rPr>
          <w:lang w:val="af-ZA"/>
        </w:rPr>
        <w:t xml:space="preserve">` </w:t>
      </w:r>
      <w:r w:rsidRPr="0076322F">
        <w:t>մարդասիրական</w:t>
      </w:r>
      <w:r w:rsidRPr="0076322F">
        <w:rPr>
          <w:lang w:val="af-ZA"/>
        </w:rPr>
        <w:t xml:space="preserve"> </w:t>
      </w:r>
      <w:r w:rsidRPr="0076322F">
        <w:t>օգնության</w:t>
      </w:r>
      <w:r w:rsidRPr="0076322F">
        <w:rPr>
          <w:lang w:val="af-ZA"/>
        </w:rPr>
        <w:t xml:space="preserve"> </w:t>
      </w:r>
      <w:r w:rsidRPr="0076322F">
        <w:t>բեռներ</w:t>
      </w:r>
      <w:r w:rsidRPr="0076322F">
        <w:rPr>
          <w:lang w:val="af-ZA"/>
        </w:rPr>
        <w:t xml:space="preserve"> </w:t>
      </w:r>
      <w:r w:rsidRPr="0076322F">
        <w:t>տեղափոխող</w:t>
      </w:r>
      <w:r w:rsidRPr="0076322F">
        <w:rPr>
          <w:lang w:val="af-ZA"/>
        </w:rPr>
        <w:t xml:space="preserve"> </w:t>
      </w:r>
      <w:r w:rsidRPr="0076322F">
        <w:t>և</w:t>
      </w:r>
      <w:r w:rsidRPr="0076322F">
        <w:rPr>
          <w:lang w:val="af-ZA"/>
        </w:rPr>
        <w:t xml:space="preserve"> «</w:t>
      </w:r>
      <w:r w:rsidRPr="0076322F">
        <w:t>Հայաստանի</w:t>
      </w:r>
      <w:r w:rsidRPr="0076322F">
        <w:rPr>
          <w:lang w:val="af-ZA"/>
        </w:rPr>
        <w:t xml:space="preserve"> </w:t>
      </w:r>
      <w:r w:rsidRPr="0076322F">
        <w:t>մանկական</w:t>
      </w:r>
      <w:r w:rsidRPr="0076322F">
        <w:rPr>
          <w:lang w:val="af-ZA"/>
        </w:rPr>
        <w:t xml:space="preserve"> </w:t>
      </w:r>
      <w:r w:rsidRPr="0076322F">
        <w:t>ասոցիացիա</w:t>
      </w:r>
      <w:r w:rsidRPr="0076322F">
        <w:rPr>
          <w:lang w:val="af-ZA"/>
        </w:rPr>
        <w:t xml:space="preserve">» </w:t>
      </w:r>
      <w:r w:rsidRPr="0076322F">
        <w:t>բարեգործական</w:t>
      </w:r>
      <w:r w:rsidRPr="0076322F">
        <w:rPr>
          <w:lang w:val="af-ZA"/>
        </w:rPr>
        <w:t xml:space="preserve"> </w:t>
      </w:r>
      <w:r w:rsidRPr="0076322F">
        <w:t>հասարա</w:t>
      </w:r>
      <w:r w:rsidR="00493D53" w:rsidRPr="00DB1FB2">
        <w:rPr>
          <w:lang w:val="fr-FR"/>
        </w:rPr>
        <w:softHyphen/>
      </w:r>
      <w:r w:rsidRPr="0076322F">
        <w:t>կական</w:t>
      </w:r>
      <w:r w:rsidRPr="0076322F">
        <w:rPr>
          <w:lang w:val="af-ZA"/>
        </w:rPr>
        <w:t xml:space="preserve"> </w:t>
      </w:r>
      <w:r w:rsidRPr="0076322F">
        <w:t>կազմակերպության</w:t>
      </w:r>
      <w:r w:rsidRPr="0076322F">
        <w:rPr>
          <w:lang w:val="af-ZA"/>
        </w:rPr>
        <w:t xml:space="preserve"> </w:t>
      </w:r>
      <w:r w:rsidRPr="0076322F">
        <w:t>ու</w:t>
      </w:r>
      <w:r w:rsidRPr="0076322F">
        <w:rPr>
          <w:lang w:val="af-ZA"/>
        </w:rPr>
        <w:t xml:space="preserve"> </w:t>
      </w:r>
      <w:r w:rsidRPr="0076322F">
        <w:t>Գերմանիայի</w:t>
      </w:r>
      <w:r w:rsidRPr="0076322F">
        <w:rPr>
          <w:lang w:val="af-ZA"/>
        </w:rPr>
        <w:t xml:space="preserve"> «</w:t>
      </w:r>
      <w:r w:rsidRPr="0076322F">
        <w:t>Ֆրիդենսդորֆ</w:t>
      </w:r>
      <w:r w:rsidRPr="0076322F">
        <w:rPr>
          <w:lang w:val="af-ZA"/>
        </w:rPr>
        <w:t xml:space="preserve"> </w:t>
      </w:r>
      <w:r w:rsidRPr="0076322F">
        <w:t>ինտերնացիոնալ</w:t>
      </w:r>
      <w:r w:rsidRPr="0076322F">
        <w:rPr>
          <w:lang w:val="af-ZA"/>
        </w:rPr>
        <w:t xml:space="preserve">» </w:t>
      </w:r>
      <w:r w:rsidRPr="0076322F">
        <w:t>հասարակական</w:t>
      </w:r>
      <w:r w:rsidRPr="0076322F">
        <w:rPr>
          <w:lang w:val="af-ZA"/>
        </w:rPr>
        <w:t xml:space="preserve"> </w:t>
      </w:r>
      <w:r w:rsidRPr="0076322F">
        <w:t>կազ</w:t>
      </w:r>
      <w:r w:rsidRPr="0076322F">
        <w:rPr>
          <w:lang w:val="af-ZA"/>
        </w:rPr>
        <w:softHyphen/>
      </w:r>
      <w:r w:rsidRPr="0076322F">
        <w:t>մակեր</w:t>
      </w:r>
      <w:r w:rsidRPr="0076322F">
        <w:rPr>
          <w:lang w:val="af-ZA"/>
        </w:rPr>
        <w:softHyphen/>
      </w:r>
      <w:r w:rsidRPr="0076322F">
        <w:t>պության</w:t>
      </w:r>
      <w:r w:rsidRPr="0076322F">
        <w:rPr>
          <w:lang w:val="af-ZA"/>
        </w:rPr>
        <w:t xml:space="preserve"> </w:t>
      </w:r>
      <w:r w:rsidRPr="0076322F">
        <w:t>կողմից</w:t>
      </w:r>
      <w:r w:rsidRPr="0076322F">
        <w:rPr>
          <w:lang w:val="af-ZA"/>
        </w:rPr>
        <w:t xml:space="preserve"> </w:t>
      </w:r>
      <w:r w:rsidRPr="0076322F">
        <w:t>համատեղ</w:t>
      </w:r>
      <w:r w:rsidRPr="0076322F">
        <w:rPr>
          <w:lang w:val="af-ZA"/>
        </w:rPr>
        <w:t xml:space="preserve"> </w:t>
      </w:r>
      <w:r w:rsidRPr="0076322F">
        <w:t>իրականացվող</w:t>
      </w:r>
      <w:r w:rsidRPr="0076322F">
        <w:rPr>
          <w:lang w:val="af-ZA"/>
        </w:rPr>
        <w:t xml:space="preserve"> </w:t>
      </w:r>
      <w:r w:rsidRPr="0076322F">
        <w:t>բարեգործական</w:t>
      </w:r>
      <w:r w:rsidRPr="0076322F">
        <w:rPr>
          <w:lang w:val="af-ZA"/>
        </w:rPr>
        <w:t xml:space="preserve"> </w:t>
      </w:r>
      <w:r w:rsidRPr="0076322F">
        <w:t>ծրագրի</w:t>
      </w:r>
      <w:r w:rsidRPr="0076322F">
        <w:rPr>
          <w:lang w:val="af-ZA"/>
        </w:rPr>
        <w:t xml:space="preserve"> </w:t>
      </w:r>
      <w:r w:rsidRPr="0076322F">
        <w:t>շրջանա</w:t>
      </w:r>
      <w:r w:rsidR="00493D53" w:rsidRPr="00DB1FB2">
        <w:rPr>
          <w:lang w:val="fr-FR"/>
        </w:rPr>
        <w:softHyphen/>
      </w:r>
      <w:r w:rsidRPr="0076322F">
        <w:t>կաներում</w:t>
      </w:r>
      <w:r w:rsidRPr="0076322F">
        <w:rPr>
          <w:lang w:val="af-ZA"/>
        </w:rPr>
        <w:t xml:space="preserve"> </w:t>
      </w:r>
      <w:r w:rsidRPr="0076322F">
        <w:t>կատարվող</w:t>
      </w:r>
      <w:r w:rsidRPr="0076322F">
        <w:rPr>
          <w:lang w:val="af-ZA"/>
        </w:rPr>
        <w:t xml:space="preserve"> </w:t>
      </w:r>
      <w:r w:rsidRPr="0076322F">
        <w:t>հատուկ</w:t>
      </w:r>
      <w:r w:rsidRPr="0076322F">
        <w:rPr>
          <w:lang w:val="af-ZA"/>
        </w:rPr>
        <w:t xml:space="preserve"> </w:t>
      </w:r>
      <w:r w:rsidRPr="0076322F">
        <w:t>չվերթների</w:t>
      </w:r>
      <w:r w:rsidRPr="0076322F">
        <w:rPr>
          <w:lang w:val="af-ZA"/>
        </w:rPr>
        <w:t xml:space="preserve"> </w:t>
      </w:r>
      <w:r w:rsidRPr="0076322F">
        <w:t>աերոնավիգացիոն</w:t>
      </w:r>
      <w:r w:rsidRPr="0076322F">
        <w:rPr>
          <w:lang w:val="af-ZA"/>
        </w:rPr>
        <w:t xml:space="preserve"> </w:t>
      </w:r>
      <w:r w:rsidRPr="0076322F">
        <w:t>վերգետնյա</w:t>
      </w:r>
      <w:r w:rsidRPr="0076322F">
        <w:rPr>
          <w:lang w:val="af-ZA"/>
        </w:rPr>
        <w:t xml:space="preserve"> </w:t>
      </w:r>
      <w:r w:rsidRPr="0076322F">
        <w:t>սպասարկումների</w:t>
      </w:r>
      <w:r w:rsidRPr="0076322F">
        <w:rPr>
          <w:lang w:val="af-ZA"/>
        </w:rPr>
        <w:t xml:space="preserve"> </w:t>
      </w:r>
      <w:r w:rsidRPr="0076322F">
        <w:t>ու</w:t>
      </w:r>
      <w:r w:rsidRPr="0076322F">
        <w:rPr>
          <w:lang w:val="af-ZA"/>
        </w:rPr>
        <w:t xml:space="preserve"> </w:t>
      </w:r>
      <w:r w:rsidRPr="0076322F">
        <w:t>մա</w:t>
      </w:r>
      <w:r w:rsidRPr="0076322F">
        <w:rPr>
          <w:lang w:val="af-ZA"/>
        </w:rPr>
        <w:softHyphen/>
      </w:r>
      <w:r w:rsidRPr="0076322F">
        <w:t>տուցված</w:t>
      </w:r>
      <w:r w:rsidRPr="0076322F">
        <w:rPr>
          <w:lang w:val="af-ZA"/>
        </w:rPr>
        <w:t xml:space="preserve"> </w:t>
      </w:r>
      <w:r w:rsidRPr="0076322F">
        <w:t>ծառայությունների</w:t>
      </w:r>
      <w:r w:rsidRPr="0076322F">
        <w:rPr>
          <w:lang w:val="af-ZA"/>
        </w:rPr>
        <w:t xml:space="preserve"> </w:t>
      </w:r>
      <w:r w:rsidRPr="0076322F">
        <w:t>փոխհատուցման</w:t>
      </w:r>
      <w:r w:rsidRPr="0076322F">
        <w:rPr>
          <w:lang w:val="af-ZA"/>
        </w:rPr>
        <w:t xml:space="preserve"> </w:t>
      </w:r>
      <w:r w:rsidRPr="0076322F">
        <w:t>նպատակով</w:t>
      </w:r>
      <w:r w:rsidRPr="0076322F">
        <w:rPr>
          <w:lang w:val="af-ZA"/>
        </w:rPr>
        <w:t xml:space="preserve"> </w:t>
      </w:r>
      <w:r w:rsidRPr="0076322F">
        <w:t>ՀՀ</w:t>
      </w:r>
      <w:r w:rsidRPr="0076322F">
        <w:rPr>
          <w:lang w:val="af-ZA"/>
        </w:rPr>
        <w:t xml:space="preserve"> </w:t>
      </w:r>
      <w:r>
        <w:rPr>
          <w:lang w:val="af-ZA"/>
        </w:rPr>
        <w:t>2019</w:t>
      </w:r>
      <w:r w:rsidRPr="0076322F">
        <w:rPr>
          <w:lang w:val="af-ZA"/>
        </w:rPr>
        <w:t xml:space="preserve"> </w:t>
      </w:r>
      <w:r w:rsidRPr="0076322F">
        <w:t>թվականի</w:t>
      </w:r>
      <w:r w:rsidRPr="0076322F">
        <w:rPr>
          <w:lang w:val="af-ZA"/>
        </w:rPr>
        <w:t xml:space="preserve"> </w:t>
      </w:r>
      <w:r w:rsidRPr="0076322F">
        <w:t>պետական</w:t>
      </w:r>
      <w:r w:rsidRPr="0076322F">
        <w:rPr>
          <w:lang w:val="af-ZA"/>
        </w:rPr>
        <w:t xml:space="preserve"> </w:t>
      </w:r>
      <w:r w:rsidRPr="0076322F">
        <w:t>բյուջեի</w:t>
      </w:r>
      <w:r w:rsidRPr="0076322F">
        <w:rPr>
          <w:lang w:val="af-ZA"/>
        </w:rPr>
        <w:t xml:space="preserve"> </w:t>
      </w:r>
      <w:r w:rsidRPr="0076322F">
        <w:t>նախագծով</w:t>
      </w:r>
      <w:r w:rsidR="001E6978">
        <w:rPr>
          <w:lang w:val="af-ZA"/>
        </w:rPr>
        <w:t xml:space="preserve"> </w:t>
      </w:r>
      <w:r w:rsidRPr="0076322F">
        <w:t>նախա</w:t>
      </w:r>
      <w:r w:rsidRPr="0076322F">
        <w:rPr>
          <w:lang w:val="af-ZA"/>
        </w:rPr>
        <w:softHyphen/>
      </w:r>
      <w:r w:rsidRPr="0076322F">
        <w:t>տեսվում</w:t>
      </w:r>
      <w:r w:rsidRPr="0076322F">
        <w:rPr>
          <w:lang w:val="af-ZA"/>
        </w:rPr>
        <w:t xml:space="preserve"> </w:t>
      </w:r>
      <w:r w:rsidRPr="0076322F">
        <w:t>է</w:t>
      </w:r>
      <w:r w:rsidRPr="0076322F">
        <w:rPr>
          <w:lang w:val="af-ZA"/>
        </w:rPr>
        <w:t xml:space="preserve"> հատկացնել 10.0 </w:t>
      </w:r>
      <w:r w:rsidRPr="0076322F">
        <w:t>մլն</w:t>
      </w:r>
      <w:r w:rsidRPr="0076322F">
        <w:rPr>
          <w:lang w:val="af-ZA"/>
        </w:rPr>
        <w:t xml:space="preserve"> </w:t>
      </w:r>
      <w:r w:rsidRPr="0076322F">
        <w:t>դրամ</w:t>
      </w:r>
      <w:r w:rsidRPr="0076322F">
        <w:rPr>
          <w:lang w:val="af-ZA"/>
        </w:rPr>
        <w:t xml:space="preserve">` </w:t>
      </w:r>
      <w:r w:rsidRPr="0076322F">
        <w:t>ՀՀ</w:t>
      </w:r>
      <w:r w:rsidRPr="0076322F">
        <w:rPr>
          <w:lang w:val="af-ZA"/>
        </w:rPr>
        <w:t xml:space="preserve"> </w:t>
      </w:r>
      <w:r>
        <w:rPr>
          <w:lang w:val="af-ZA"/>
        </w:rPr>
        <w:t>2018</w:t>
      </w:r>
      <w:r w:rsidRPr="0076322F">
        <w:rPr>
          <w:lang w:val="af-ZA"/>
        </w:rPr>
        <w:t xml:space="preserve"> </w:t>
      </w:r>
      <w:r w:rsidRPr="0076322F">
        <w:t>թվականի</w:t>
      </w:r>
      <w:r w:rsidRPr="0076322F">
        <w:rPr>
          <w:lang w:val="af-ZA"/>
        </w:rPr>
        <w:t xml:space="preserve"> </w:t>
      </w:r>
      <w:r w:rsidRPr="0076322F">
        <w:t>պետա</w:t>
      </w:r>
      <w:r w:rsidR="00493D53" w:rsidRPr="00DB1FB2">
        <w:rPr>
          <w:lang w:val="fr-FR"/>
        </w:rPr>
        <w:softHyphen/>
      </w:r>
      <w:r w:rsidRPr="0076322F">
        <w:t>կան</w:t>
      </w:r>
      <w:r w:rsidRPr="0076322F">
        <w:rPr>
          <w:lang w:val="af-ZA"/>
        </w:rPr>
        <w:t xml:space="preserve"> </w:t>
      </w:r>
      <w:r w:rsidRPr="0076322F">
        <w:t>բյուջեով</w:t>
      </w:r>
      <w:r w:rsidRPr="0076322F">
        <w:rPr>
          <w:lang w:val="af-ZA"/>
        </w:rPr>
        <w:t xml:space="preserve"> </w:t>
      </w:r>
      <w:r w:rsidRPr="0076322F">
        <w:t>հաստատված</w:t>
      </w:r>
      <w:r w:rsidRPr="0076322F">
        <w:rPr>
          <w:lang w:val="af-ZA"/>
        </w:rPr>
        <w:t xml:space="preserve"> </w:t>
      </w:r>
      <w:r w:rsidRPr="0076322F">
        <w:t>գումարի</w:t>
      </w:r>
      <w:r w:rsidRPr="0076322F">
        <w:rPr>
          <w:lang w:val="af-ZA"/>
        </w:rPr>
        <w:t xml:space="preserve"> </w:t>
      </w:r>
      <w:r w:rsidRPr="0076322F">
        <w:t>չափով</w:t>
      </w:r>
      <w:r w:rsidRPr="0076322F">
        <w:rPr>
          <w:lang w:val="af-ZA"/>
        </w:rPr>
        <w:t xml:space="preserve">: </w:t>
      </w:r>
    </w:p>
    <w:p w14:paraId="427AFA1D" w14:textId="2DCEFE6C" w:rsidR="00AF2A37" w:rsidRPr="00AF2A37" w:rsidRDefault="00AF2A37" w:rsidP="00AF2A37">
      <w:pPr>
        <w:spacing w:before="0"/>
        <w:contextualSpacing w:val="0"/>
        <w:rPr>
          <w:b w:val="0"/>
          <w:noProof/>
          <w:szCs w:val="22"/>
          <w:lang w:val="en-US"/>
        </w:rPr>
      </w:pPr>
      <w:r w:rsidRPr="00AF2A37">
        <w:rPr>
          <w:noProof/>
          <w:szCs w:val="22"/>
          <w:lang w:val="en-US"/>
        </w:rPr>
        <w:t>Աջակցություն քաղաքական կուսակցություններին, հասարակական կազմակերպություններին և արհմիություններին» և</w:t>
      </w:r>
      <w:r w:rsidR="001E6978">
        <w:rPr>
          <w:noProof/>
          <w:szCs w:val="22"/>
          <w:lang w:val="en-US"/>
        </w:rPr>
        <w:t xml:space="preserve"> </w:t>
      </w:r>
      <w:r w:rsidRPr="00AF2A37">
        <w:rPr>
          <w:noProof/>
          <w:szCs w:val="22"/>
          <w:lang w:val="en-US"/>
        </w:rPr>
        <w:t>Հանրային իրազեկում»</w:t>
      </w:r>
      <w:r w:rsidRPr="00AF2A37">
        <w:rPr>
          <w:b w:val="0"/>
          <w:noProof/>
          <w:szCs w:val="22"/>
          <w:lang w:val="en-US"/>
        </w:rPr>
        <w:t xml:space="preserve"> ծրագրերի համար ՀՀ 2019 թվականի պետական բյուջեի նախագծով նախատեսվել են համապատասխանաբար՝ 310.4 և 1,088.3 մլն դրամ՝ ՀՀ 2018 թվականի պետական բյուջեով հաստատված համապատասխանաբար՝ 310.4 և 906.9 մլն դրամի դիմաց :</w:t>
      </w:r>
    </w:p>
    <w:p w14:paraId="7CE03189" w14:textId="10B79B39" w:rsidR="00FA02DB" w:rsidRDefault="00AF2A37" w:rsidP="00FA02DB">
      <w:pPr>
        <w:spacing w:before="0"/>
        <w:contextualSpacing w:val="0"/>
        <w:rPr>
          <w:b w:val="0"/>
          <w:noProof/>
          <w:szCs w:val="22"/>
          <w:lang w:val="en-US"/>
        </w:rPr>
      </w:pPr>
      <w:r w:rsidRPr="00AF2A37">
        <w:rPr>
          <w:b w:val="0"/>
          <w:noProof/>
          <w:szCs w:val="22"/>
          <w:lang w:val="en-US"/>
        </w:rPr>
        <w:t>Ծախսերի աճը՝ 181.4 մլն դրամով պայմ</w:t>
      </w:r>
      <w:r w:rsidR="00FA02DB">
        <w:rPr>
          <w:b w:val="0"/>
          <w:noProof/>
          <w:szCs w:val="22"/>
          <w:lang w:val="en-US"/>
        </w:rPr>
        <w:t xml:space="preserve">անավորված է ԱԱՀ-ի նախատեսմամբ: </w:t>
      </w:r>
    </w:p>
    <w:p w14:paraId="24EBE602" w14:textId="4ECBD611" w:rsidR="00B35F62" w:rsidRPr="00FA02DB" w:rsidRDefault="00B35F62" w:rsidP="00FA02DB">
      <w:pPr>
        <w:spacing w:before="0"/>
        <w:contextualSpacing w:val="0"/>
        <w:rPr>
          <w:b w:val="0"/>
          <w:noProof/>
          <w:szCs w:val="22"/>
          <w:lang w:val="en-US"/>
        </w:rPr>
      </w:pPr>
      <w:r w:rsidRPr="00B35F62">
        <w:rPr>
          <w:rFonts w:cs="Sylfaen"/>
          <w:b w:val="0"/>
        </w:rPr>
        <w:t>Միաժամանակ</w:t>
      </w:r>
      <w:r w:rsidRPr="00DB1FB2">
        <w:rPr>
          <w:rFonts w:cs="Sylfaen"/>
          <w:b w:val="0"/>
          <w:lang w:val="fr-FR"/>
        </w:rPr>
        <w:t xml:space="preserve"> </w:t>
      </w:r>
      <w:r w:rsidRPr="00B35F62">
        <w:rPr>
          <w:rFonts w:cs="Sylfaen"/>
          <w:b w:val="0"/>
        </w:rPr>
        <w:t>ՀՀ</w:t>
      </w:r>
      <w:r w:rsidRPr="00DB1FB2">
        <w:rPr>
          <w:rFonts w:cs="Sylfaen"/>
          <w:b w:val="0"/>
          <w:lang w:val="fr-FR"/>
        </w:rPr>
        <w:t xml:space="preserve"> </w:t>
      </w:r>
      <w:r w:rsidRPr="00B35F62">
        <w:rPr>
          <w:rFonts w:cs="Sylfaen"/>
          <w:b w:val="0"/>
        </w:rPr>
        <w:t>վարչապետի</w:t>
      </w:r>
      <w:r w:rsidRPr="00DB1FB2">
        <w:rPr>
          <w:rFonts w:cs="Sylfaen"/>
          <w:b w:val="0"/>
          <w:lang w:val="fr-FR"/>
        </w:rPr>
        <w:t xml:space="preserve"> </w:t>
      </w:r>
      <w:r w:rsidRPr="00B35F62">
        <w:rPr>
          <w:rFonts w:cs="Sylfaen"/>
          <w:b w:val="0"/>
        </w:rPr>
        <w:t>աշխատակազմում</w:t>
      </w:r>
      <w:r w:rsidRPr="00DB1FB2">
        <w:rPr>
          <w:rFonts w:cs="Sylfaen"/>
          <w:b w:val="0"/>
          <w:lang w:val="fr-FR"/>
        </w:rPr>
        <w:t xml:space="preserve"> </w:t>
      </w:r>
      <w:r w:rsidRPr="00B35F62">
        <w:rPr>
          <w:rFonts w:cs="Sylfaen"/>
          <w:b w:val="0"/>
          <w:lang w:val="af-ZA"/>
        </w:rPr>
        <w:t>նախատեսվում են շարունակել և իրականացնել արտաքին աղբյուրներից ստացվող նպատակային վարկային և դրամաշնոր</w:t>
      </w:r>
      <w:r w:rsidR="00493D53">
        <w:rPr>
          <w:rFonts w:cs="Sylfaen"/>
          <w:b w:val="0"/>
          <w:lang w:val="af-ZA"/>
        </w:rPr>
        <w:softHyphen/>
      </w:r>
      <w:r w:rsidRPr="00B35F62">
        <w:rPr>
          <w:rFonts w:cs="Sylfaen"/>
          <w:b w:val="0"/>
          <w:lang w:val="af-ZA"/>
        </w:rPr>
        <w:t>հային միջոցներով հետևյալ ծրագրերը.</w:t>
      </w:r>
    </w:p>
    <w:p w14:paraId="08E393E7" w14:textId="77777777" w:rsidR="00B35F62" w:rsidRPr="00B35F62" w:rsidRDefault="00B35F62" w:rsidP="00B35F62">
      <w:pPr>
        <w:rPr>
          <w:b w:val="0"/>
          <w:lang w:val="af-ZA"/>
        </w:rPr>
      </w:pPr>
      <w:r w:rsidRPr="00B35F62">
        <w:rPr>
          <w:b w:val="0"/>
          <w:lang w:val="af-ZA"/>
        </w:rPr>
        <w:tab/>
        <w:t xml:space="preserve">1. </w:t>
      </w:r>
      <w:r w:rsidRPr="00B35F62">
        <w:rPr>
          <w:rFonts w:cs="Sylfaen"/>
          <w:b w:val="0"/>
        </w:rPr>
        <w:t>Համաշխարհային</w:t>
      </w:r>
      <w:r w:rsidRPr="00B35F62">
        <w:rPr>
          <w:rFonts w:cs="Sylfaen"/>
          <w:b w:val="0"/>
          <w:lang w:val="af-ZA"/>
        </w:rPr>
        <w:t xml:space="preserve"> </w:t>
      </w:r>
      <w:r w:rsidRPr="00B35F62">
        <w:rPr>
          <w:rFonts w:cs="Sylfaen"/>
          <w:b w:val="0"/>
        </w:rPr>
        <w:t>բանկի</w:t>
      </w:r>
      <w:r w:rsidRPr="00B35F62">
        <w:rPr>
          <w:rFonts w:cs="Sylfaen"/>
          <w:b w:val="0"/>
          <w:lang w:val="af-ZA"/>
        </w:rPr>
        <w:t xml:space="preserve"> </w:t>
      </w:r>
      <w:r w:rsidRPr="00B35F62">
        <w:rPr>
          <w:rFonts w:cs="Sylfaen"/>
          <w:b w:val="0"/>
        </w:rPr>
        <w:t>աջակցությամբ</w:t>
      </w:r>
      <w:r w:rsidRPr="00B35F62">
        <w:rPr>
          <w:rFonts w:cs="Sylfaen"/>
          <w:b w:val="0"/>
          <w:lang w:val="af-ZA"/>
        </w:rPr>
        <w:t xml:space="preserve"> </w:t>
      </w:r>
      <w:r w:rsidRPr="00B35F62">
        <w:rPr>
          <w:rFonts w:cs="Sylfaen"/>
          <w:b w:val="0"/>
        </w:rPr>
        <w:t>իրականացվող</w:t>
      </w:r>
      <w:r w:rsidRPr="00B35F62">
        <w:rPr>
          <w:rFonts w:cs="Sylfaen"/>
          <w:b w:val="0"/>
          <w:lang w:val="af-ZA"/>
        </w:rPr>
        <w:t xml:space="preserve"> </w:t>
      </w:r>
      <w:r w:rsidRPr="00B35F62">
        <w:rPr>
          <w:rFonts w:cs="Sylfaen"/>
          <w:b w:val="0"/>
        </w:rPr>
        <w:t>Պետական</w:t>
      </w:r>
      <w:r w:rsidRPr="00B35F62">
        <w:rPr>
          <w:rFonts w:cs="Sylfaen"/>
          <w:b w:val="0"/>
          <w:lang w:val="af-ZA"/>
        </w:rPr>
        <w:t xml:space="preserve"> </w:t>
      </w:r>
      <w:r w:rsidRPr="00B35F62">
        <w:rPr>
          <w:rFonts w:cs="Sylfaen"/>
          <w:b w:val="0"/>
        </w:rPr>
        <w:t>հատվածի</w:t>
      </w:r>
      <w:r w:rsidRPr="00B35F62">
        <w:rPr>
          <w:rFonts w:cs="Sylfaen"/>
          <w:b w:val="0"/>
          <w:lang w:val="af-ZA"/>
        </w:rPr>
        <w:t xml:space="preserve"> </w:t>
      </w:r>
      <w:r w:rsidRPr="00B35F62">
        <w:rPr>
          <w:rFonts w:cs="Sylfaen"/>
          <w:b w:val="0"/>
        </w:rPr>
        <w:t>արդիականացման</w:t>
      </w:r>
      <w:r w:rsidRPr="00B35F62">
        <w:rPr>
          <w:rFonts w:cs="Sylfaen"/>
          <w:b w:val="0"/>
          <w:lang w:val="af-ZA"/>
        </w:rPr>
        <w:t xml:space="preserve"> </w:t>
      </w:r>
      <w:r w:rsidRPr="00B35F62">
        <w:rPr>
          <w:b w:val="0"/>
        </w:rPr>
        <w:t>երրորդ</w:t>
      </w:r>
      <w:r w:rsidRPr="00B35F62">
        <w:rPr>
          <w:rFonts w:cs="Sylfaen"/>
          <w:b w:val="0"/>
          <w:lang w:val="af-ZA"/>
        </w:rPr>
        <w:t xml:space="preserve"> </w:t>
      </w:r>
      <w:r w:rsidRPr="00B35F62">
        <w:rPr>
          <w:rFonts w:cs="Sylfaen"/>
          <w:b w:val="0"/>
        </w:rPr>
        <w:t>ծրագիր</w:t>
      </w:r>
      <w:r w:rsidRPr="00B35F62">
        <w:rPr>
          <w:rFonts w:cs="Sylfaen"/>
          <w:b w:val="0"/>
          <w:lang w:val="af-ZA"/>
        </w:rPr>
        <w:t xml:space="preserve">, </w:t>
      </w:r>
      <w:r w:rsidRPr="00B35F62">
        <w:rPr>
          <w:rFonts w:cs="Sylfaen"/>
          <w:b w:val="0"/>
        </w:rPr>
        <w:t>որի</w:t>
      </w:r>
      <w:r w:rsidRPr="00B35F62">
        <w:rPr>
          <w:b w:val="0"/>
          <w:lang w:val="af-ZA"/>
        </w:rPr>
        <w:t xml:space="preserve"> </w:t>
      </w:r>
      <w:r w:rsidRPr="00B35F62">
        <w:rPr>
          <w:b w:val="0"/>
        </w:rPr>
        <w:t>նպատակն</w:t>
      </w:r>
      <w:r w:rsidRPr="00B35F62">
        <w:rPr>
          <w:b w:val="0"/>
          <w:lang w:val="af-ZA"/>
        </w:rPr>
        <w:t xml:space="preserve"> </w:t>
      </w:r>
      <w:r w:rsidRPr="00B35F62">
        <w:rPr>
          <w:b w:val="0"/>
        </w:rPr>
        <w:t>է</w:t>
      </w:r>
      <w:r w:rsidRPr="00B35F62">
        <w:rPr>
          <w:b w:val="0"/>
          <w:lang w:val="af-ZA"/>
        </w:rPr>
        <w:t xml:space="preserve"> </w:t>
      </w:r>
      <w:r w:rsidRPr="00B35F62">
        <w:rPr>
          <w:b w:val="0"/>
        </w:rPr>
        <w:t>բարելավել</w:t>
      </w:r>
      <w:r w:rsidRPr="00B35F62">
        <w:rPr>
          <w:b w:val="0"/>
          <w:lang w:val="af-ZA"/>
        </w:rPr>
        <w:t xml:space="preserve"> </w:t>
      </w:r>
      <w:r w:rsidRPr="00B35F62">
        <w:rPr>
          <w:b w:val="0"/>
        </w:rPr>
        <w:t>հանրային</w:t>
      </w:r>
      <w:r w:rsidRPr="00B35F62">
        <w:rPr>
          <w:b w:val="0"/>
          <w:lang w:val="af-ZA"/>
        </w:rPr>
        <w:t xml:space="preserve"> </w:t>
      </w:r>
      <w:r w:rsidRPr="00B35F62">
        <w:rPr>
          <w:b w:val="0"/>
        </w:rPr>
        <w:t>հատվածի</w:t>
      </w:r>
      <w:r w:rsidRPr="00B35F62">
        <w:rPr>
          <w:b w:val="0"/>
          <w:lang w:val="af-ZA"/>
        </w:rPr>
        <w:t xml:space="preserve"> </w:t>
      </w:r>
      <w:r w:rsidRPr="00B35F62">
        <w:rPr>
          <w:b w:val="0"/>
        </w:rPr>
        <w:t>ֆինանսական</w:t>
      </w:r>
      <w:r w:rsidRPr="00B35F62">
        <w:rPr>
          <w:b w:val="0"/>
          <w:lang w:val="af-ZA"/>
        </w:rPr>
        <w:t xml:space="preserve"> </w:t>
      </w:r>
      <w:r w:rsidRPr="00B35F62">
        <w:rPr>
          <w:b w:val="0"/>
        </w:rPr>
        <w:t>հաշվետվությունների</w:t>
      </w:r>
      <w:r w:rsidRPr="00B35F62">
        <w:rPr>
          <w:b w:val="0"/>
          <w:lang w:val="af-ZA"/>
        </w:rPr>
        <w:t xml:space="preserve"> </w:t>
      </w:r>
      <w:r w:rsidRPr="00B35F62">
        <w:rPr>
          <w:b w:val="0"/>
        </w:rPr>
        <w:t>որակը</w:t>
      </w:r>
      <w:r w:rsidRPr="00B35F62">
        <w:rPr>
          <w:b w:val="0"/>
          <w:lang w:val="af-ZA"/>
        </w:rPr>
        <w:t xml:space="preserve"> </w:t>
      </w:r>
      <w:r w:rsidRPr="00B35F62">
        <w:rPr>
          <w:b w:val="0"/>
        </w:rPr>
        <w:t>և</w:t>
      </w:r>
      <w:r w:rsidRPr="00B35F62">
        <w:rPr>
          <w:b w:val="0"/>
          <w:lang w:val="af-ZA"/>
        </w:rPr>
        <w:t xml:space="preserve"> հանրության </w:t>
      </w:r>
      <w:r w:rsidRPr="00B35F62">
        <w:rPr>
          <w:b w:val="0"/>
        </w:rPr>
        <w:t>հասանելիությունը</w:t>
      </w:r>
      <w:r w:rsidRPr="00B35F62">
        <w:rPr>
          <w:b w:val="0"/>
          <w:lang w:val="af-ZA"/>
        </w:rPr>
        <w:t xml:space="preserve"> ընդլայնված էլեկտրոնային պետական ծառայություններին:</w:t>
      </w:r>
    </w:p>
    <w:p w14:paraId="1DADA8BC" w14:textId="77777777" w:rsidR="00B35F62" w:rsidRPr="00B35F62" w:rsidRDefault="00B35F62" w:rsidP="00B35F62">
      <w:pPr>
        <w:rPr>
          <w:b w:val="0"/>
          <w:lang w:val="af-ZA"/>
        </w:rPr>
      </w:pPr>
      <w:r w:rsidRPr="00B35F62">
        <w:rPr>
          <w:b w:val="0"/>
        </w:rPr>
        <w:t>Ծրագիրը</w:t>
      </w:r>
      <w:r w:rsidRPr="00B35F62">
        <w:rPr>
          <w:b w:val="0"/>
          <w:lang w:val="af-ZA"/>
        </w:rPr>
        <w:t xml:space="preserve"> </w:t>
      </w:r>
      <w:r w:rsidRPr="00B35F62">
        <w:rPr>
          <w:b w:val="0"/>
        </w:rPr>
        <w:t>բաղկացած</w:t>
      </w:r>
      <w:r w:rsidRPr="00B35F62">
        <w:rPr>
          <w:b w:val="0"/>
          <w:lang w:val="af-ZA"/>
        </w:rPr>
        <w:t xml:space="preserve"> </w:t>
      </w:r>
      <w:r w:rsidRPr="00B35F62">
        <w:rPr>
          <w:b w:val="0"/>
        </w:rPr>
        <w:t>է</w:t>
      </w:r>
      <w:r w:rsidRPr="00B35F62">
        <w:rPr>
          <w:b w:val="0"/>
          <w:lang w:val="af-ZA"/>
        </w:rPr>
        <w:t xml:space="preserve"> </w:t>
      </w:r>
      <w:r w:rsidRPr="00B35F62">
        <w:rPr>
          <w:b w:val="0"/>
        </w:rPr>
        <w:t>հետևյալ</w:t>
      </w:r>
      <w:r w:rsidRPr="00B35F62">
        <w:rPr>
          <w:b w:val="0"/>
          <w:lang w:val="af-ZA"/>
        </w:rPr>
        <w:t xml:space="preserve"> </w:t>
      </w:r>
      <w:r w:rsidRPr="00B35F62">
        <w:rPr>
          <w:b w:val="0"/>
        </w:rPr>
        <w:t>բաղադրիչներից</w:t>
      </w:r>
      <w:r w:rsidRPr="00B35F62">
        <w:rPr>
          <w:b w:val="0"/>
          <w:lang w:val="af-ZA"/>
        </w:rPr>
        <w:t>.</w:t>
      </w:r>
    </w:p>
    <w:p w14:paraId="2A2F0765" w14:textId="77777777" w:rsidR="00B35F62" w:rsidRPr="00B35F62" w:rsidRDefault="00B35F62" w:rsidP="00B35F62">
      <w:pPr>
        <w:ind w:left="360"/>
        <w:rPr>
          <w:b w:val="0"/>
          <w:lang w:val="af-ZA"/>
        </w:rPr>
      </w:pPr>
      <w:r w:rsidRPr="00B35F62">
        <w:rPr>
          <w:b w:val="0"/>
        </w:rPr>
        <w:t>ա</w:t>
      </w:r>
      <w:r w:rsidRPr="00B35F62">
        <w:rPr>
          <w:b w:val="0"/>
          <w:lang w:val="af-ZA"/>
        </w:rPr>
        <w:t xml:space="preserve">) </w:t>
      </w:r>
      <w:r w:rsidRPr="00B35F62">
        <w:rPr>
          <w:b w:val="0"/>
        </w:rPr>
        <w:t>Պետական</w:t>
      </w:r>
      <w:r w:rsidRPr="00B35F62">
        <w:rPr>
          <w:b w:val="0"/>
          <w:lang w:val="af-ZA"/>
        </w:rPr>
        <w:t xml:space="preserve"> </w:t>
      </w:r>
      <w:r w:rsidRPr="00B35F62">
        <w:rPr>
          <w:b w:val="0"/>
        </w:rPr>
        <w:t>ֆինանսների</w:t>
      </w:r>
      <w:r w:rsidRPr="00B35F62">
        <w:rPr>
          <w:b w:val="0"/>
          <w:lang w:val="af-ZA"/>
        </w:rPr>
        <w:t xml:space="preserve"> </w:t>
      </w:r>
      <w:r w:rsidRPr="00B35F62">
        <w:rPr>
          <w:b w:val="0"/>
        </w:rPr>
        <w:t>կառավարման</w:t>
      </w:r>
      <w:r w:rsidRPr="00B35F62">
        <w:rPr>
          <w:b w:val="0"/>
          <w:lang w:val="af-ZA"/>
        </w:rPr>
        <w:t xml:space="preserve"> </w:t>
      </w:r>
      <w:r w:rsidRPr="00B35F62">
        <w:rPr>
          <w:b w:val="0"/>
        </w:rPr>
        <w:t>տեղեկատվական</w:t>
      </w:r>
      <w:r w:rsidRPr="00B35F62">
        <w:rPr>
          <w:b w:val="0"/>
          <w:lang w:val="af-ZA"/>
        </w:rPr>
        <w:t xml:space="preserve"> </w:t>
      </w:r>
      <w:r w:rsidRPr="00B35F62">
        <w:rPr>
          <w:b w:val="0"/>
        </w:rPr>
        <w:t>համակարգեր</w:t>
      </w:r>
      <w:r w:rsidRPr="00B35F62">
        <w:rPr>
          <w:b w:val="0"/>
          <w:lang w:val="af-ZA"/>
        </w:rPr>
        <w:t>,</w:t>
      </w:r>
    </w:p>
    <w:p w14:paraId="693B7206" w14:textId="77777777" w:rsidR="00B35F62" w:rsidRPr="00B35F62" w:rsidRDefault="00B35F62" w:rsidP="00B35F62">
      <w:pPr>
        <w:ind w:left="360"/>
        <w:rPr>
          <w:b w:val="0"/>
          <w:lang w:val="af-ZA"/>
        </w:rPr>
      </w:pPr>
      <w:r w:rsidRPr="00B35F62">
        <w:rPr>
          <w:b w:val="0"/>
          <w:lang w:val="af-ZA"/>
        </w:rPr>
        <w:t xml:space="preserve">բ) </w:t>
      </w:r>
      <w:r w:rsidRPr="00B35F62">
        <w:rPr>
          <w:b w:val="0"/>
        </w:rPr>
        <w:t>Էլեկտրոնային</w:t>
      </w:r>
      <w:r w:rsidRPr="00B35F62">
        <w:rPr>
          <w:b w:val="0"/>
          <w:lang w:val="af-ZA"/>
        </w:rPr>
        <w:t xml:space="preserve"> </w:t>
      </w:r>
      <w:r w:rsidRPr="00B35F62">
        <w:rPr>
          <w:b w:val="0"/>
        </w:rPr>
        <w:t>կառավարման</w:t>
      </w:r>
      <w:r w:rsidRPr="00B35F62">
        <w:rPr>
          <w:b w:val="0"/>
          <w:lang w:val="af-ZA"/>
        </w:rPr>
        <w:t xml:space="preserve"> </w:t>
      </w:r>
      <w:r w:rsidRPr="00B35F62">
        <w:rPr>
          <w:b w:val="0"/>
        </w:rPr>
        <w:t>լուծումներ</w:t>
      </w:r>
      <w:r w:rsidRPr="00B35F62">
        <w:rPr>
          <w:b w:val="0"/>
          <w:lang w:val="af-ZA"/>
        </w:rPr>
        <w:t xml:space="preserve"> </w:t>
      </w:r>
      <w:r w:rsidRPr="00B35F62">
        <w:rPr>
          <w:b w:val="0"/>
        </w:rPr>
        <w:t>բարելավված</w:t>
      </w:r>
      <w:r w:rsidRPr="00B35F62">
        <w:rPr>
          <w:b w:val="0"/>
          <w:lang w:val="af-ZA"/>
        </w:rPr>
        <w:t xml:space="preserve"> </w:t>
      </w:r>
      <w:r w:rsidRPr="00B35F62">
        <w:rPr>
          <w:b w:val="0"/>
        </w:rPr>
        <w:t>ծառայությունների</w:t>
      </w:r>
      <w:r w:rsidRPr="00B35F62">
        <w:rPr>
          <w:b w:val="0"/>
          <w:lang w:val="af-ZA"/>
        </w:rPr>
        <w:t xml:space="preserve"> </w:t>
      </w:r>
      <w:r w:rsidRPr="00B35F62">
        <w:rPr>
          <w:b w:val="0"/>
        </w:rPr>
        <w:t>մատուցման</w:t>
      </w:r>
      <w:r w:rsidRPr="00B35F62">
        <w:rPr>
          <w:b w:val="0"/>
          <w:lang w:val="af-ZA"/>
        </w:rPr>
        <w:t xml:space="preserve"> </w:t>
      </w:r>
      <w:r w:rsidRPr="00B35F62">
        <w:rPr>
          <w:b w:val="0"/>
        </w:rPr>
        <w:t>համար</w:t>
      </w:r>
      <w:r w:rsidRPr="00B35F62">
        <w:rPr>
          <w:b w:val="0"/>
          <w:lang w:val="af-ZA"/>
        </w:rPr>
        <w:t>,</w:t>
      </w:r>
    </w:p>
    <w:p w14:paraId="28924332" w14:textId="77777777" w:rsidR="00B35F62" w:rsidRPr="00B35F62" w:rsidRDefault="00B35F62" w:rsidP="00B35F62">
      <w:pPr>
        <w:ind w:left="360"/>
        <w:rPr>
          <w:b w:val="0"/>
          <w:lang w:val="af-ZA"/>
        </w:rPr>
      </w:pPr>
      <w:r w:rsidRPr="00B35F62">
        <w:rPr>
          <w:b w:val="0"/>
          <w:lang w:val="af-ZA"/>
        </w:rPr>
        <w:t xml:space="preserve">գ) </w:t>
      </w:r>
      <w:r w:rsidRPr="00B35F62">
        <w:rPr>
          <w:b w:val="0"/>
        </w:rPr>
        <w:t>Կարողությունների</w:t>
      </w:r>
      <w:r w:rsidRPr="00B35F62">
        <w:rPr>
          <w:b w:val="0"/>
          <w:lang w:val="af-ZA"/>
        </w:rPr>
        <w:t xml:space="preserve"> </w:t>
      </w:r>
      <w:r w:rsidRPr="00B35F62">
        <w:rPr>
          <w:b w:val="0"/>
        </w:rPr>
        <w:t>զարգացում</w:t>
      </w:r>
      <w:r w:rsidRPr="00B35F62">
        <w:rPr>
          <w:b w:val="0"/>
          <w:lang w:val="af-ZA"/>
        </w:rPr>
        <w:t xml:space="preserve"> </w:t>
      </w:r>
      <w:r w:rsidRPr="00B35F62">
        <w:rPr>
          <w:b w:val="0"/>
        </w:rPr>
        <w:t>և</w:t>
      </w:r>
      <w:r w:rsidRPr="00B35F62">
        <w:rPr>
          <w:b w:val="0"/>
          <w:lang w:val="af-ZA"/>
        </w:rPr>
        <w:t xml:space="preserve"> </w:t>
      </w:r>
      <w:r w:rsidRPr="00B35F62">
        <w:rPr>
          <w:b w:val="0"/>
        </w:rPr>
        <w:t>զարգացման</w:t>
      </w:r>
      <w:r w:rsidRPr="00B35F62">
        <w:rPr>
          <w:b w:val="0"/>
          <w:lang w:val="af-ZA"/>
        </w:rPr>
        <w:t xml:space="preserve"> </w:t>
      </w:r>
      <w:r w:rsidRPr="00B35F62">
        <w:rPr>
          <w:b w:val="0"/>
        </w:rPr>
        <w:t>փոքր</w:t>
      </w:r>
      <w:r w:rsidRPr="00B35F62">
        <w:rPr>
          <w:b w:val="0"/>
          <w:lang w:val="af-ZA"/>
        </w:rPr>
        <w:t xml:space="preserve"> </w:t>
      </w:r>
      <w:r w:rsidRPr="00B35F62">
        <w:rPr>
          <w:b w:val="0"/>
        </w:rPr>
        <w:t>ինտերվենցիաներ</w:t>
      </w:r>
      <w:r w:rsidRPr="00B35F62">
        <w:rPr>
          <w:b w:val="0"/>
          <w:lang w:val="af-ZA"/>
        </w:rPr>
        <w:t>,</w:t>
      </w:r>
    </w:p>
    <w:p w14:paraId="0E28A80A" w14:textId="0F7BD7E3" w:rsidR="00B35F62" w:rsidRPr="00B35F62" w:rsidRDefault="00B35F62" w:rsidP="00B35F62">
      <w:pPr>
        <w:ind w:firstLine="360"/>
        <w:rPr>
          <w:b w:val="0"/>
          <w:bCs/>
          <w:iCs/>
          <w:lang w:val="hy-AM"/>
        </w:rPr>
      </w:pPr>
      <w:r w:rsidRPr="00B35F62">
        <w:rPr>
          <w:b w:val="0"/>
          <w:lang w:val="af-ZA"/>
        </w:rPr>
        <w:t xml:space="preserve">դ) </w:t>
      </w:r>
      <w:r w:rsidRPr="00B35F62">
        <w:rPr>
          <w:b w:val="0"/>
        </w:rPr>
        <w:t>Ծրագրի</w:t>
      </w:r>
      <w:r w:rsidRPr="00B35F62">
        <w:rPr>
          <w:b w:val="0"/>
          <w:lang w:val="af-ZA"/>
        </w:rPr>
        <w:t xml:space="preserve"> </w:t>
      </w:r>
      <w:r w:rsidRPr="00B35F62">
        <w:rPr>
          <w:b w:val="0"/>
        </w:rPr>
        <w:t>կառավարում՝</w:t>
      </w:r>
      <w:r w:rsidRPr="00B35F62">
        <w:rPr>
          <w:b w:val="0"/>
          <w:lang w:val="af-ZA"/>
        </w:rPr>
        <w:t xml:space="preserve"> </w:t>
      </w:r>
      <w:r w:rsidRPr="00B35F62">
        <w:rPr>
          <w:rFonts w:cs="Sylfaen"/>
          <w:b w:val="0"/>
          <w:lang w:val="it-IT"/>
        </w:rPr>
        <w:t>201</w:t>
      </w:r>
      <w:r w:rsidRPr="00B35F62">
        <w:rPr>
          <w:rFonts w:cs="Sylfaen"/>
          <w:b w:val="0"/>
          <w:lang w:val="hy-AM"/>
        </w:rPr>
        <w:t>9</w:t>
      </w:r>
      <w:r w:rsidRPr="00B35F62">
        <w:rPr>
          <w:rFonts w:cs="Sylfaen"/>
          <w:b w:val="0"/>
          <w:lang w:val="it-IT"/>
        </w:rPr>
        <w:t xml:space="preserve">թ.-ին նախատեսվում է </w:t>
      </w:r>
      <w:r w:rsidRPr="00B35F62">
        <w:rPr>
          <w:rFonts w:cs="Sylfaen"/>
          <w:b w:val="0"/>
          <w:lang w:val="af-ZA"/>
        </w:rPr>
        <w:t>2,556,1</w:t>
      </w:r>
      <w:r w:rsidRPr="00B35F62">
        <w:rPr>
          <w:rFonts w:cs="Sylfaen"/>
          <w:b w:val="0"/>
          <w:lang w:val="it-IT"/>
        </w:rPr>
        <w:t xml:space="preserve"> </w:t>
      </w:r>
      <w:r w:rsidRPr="00B35F62">
        <w:rPr>
          <w:rFonts w:cs="Sylfaen"/>
          <w:b w:val="0"/>
          <w:iCs/>
          <w:lang w:val="af-ZA"/>
        </w:rPr>
        <w:t xml:space="preserve">մլն դրամ, </w:t>
      </w:r>
      <w:r w:rsidRPr="00B35F62">
        <w:rPr>
          <w:b w:val="0"/>
          <w:bCs/>
          <w:iCs/>
          <w:lang w:val="hy-AM"/>
        </w:rPr>
        <w:t xml:space="preserve">այդ թվում վարկային միջոցներ` </w:t>
      </w:r>
      <w:r w:rsidRPr="00B35F62">
        <w:rPr>
          <w:b w:val="0"/>
          <w:bCs/>
          <w:iCs/>
          <w:lang w:val="af-ZA"/>
        </w:rPr>
        <w:t>2,043,0</w:t>
      </w:r>
      <w:r w:rsidRPr="00B35F62">
        <w:rPr>
          <w:b w:val="0"/>
          <w:bCs/>
          <w:iCs/>
          <w:lang w:val="hy-AM"/>
        </w:rPr>
        <w:t xml:space="preserve"> </w:t>
      </w:r>
      <w:r w:rsidRPr="00B35F62">
        <w:rPr>
          <w:rFonts w:cs="Sylfaen"/>
          <w:b w:val="0"/>
          <w:iCs/>
          <w:lang w:val="af-ZA"/>
        </w:rPr>
        <w:t>մլն դրամ</w:t>
      </w:r>
      <w:r w:rsidRPr="00B35F62">
        <w:rPr>
          <w:b w:val="0"/>
          <w:bCs/>
          <w:iCs/>
          <w:lang w:val="hy-AM"/>
        </w:rPr>
        <w:t>, ՀՀ համաֆինանսավորում`</w:t>
      </w:r>
      <w:r w:rsidR="001E6978">
        <w:rPr>
          <w:b w:val="0"/>
          <w:bCs/>
          <w:iCs/>
          <w:lang w:val="hy-AM"/>
        </w:rPr>
        <w:t xml:space="preserve"> </w:t>
      </w:r>
      <w:r w:rsidRPr="00B35F62">
        <w:rPr>
          <w:b w:val="0"/>
          <w:bCs/>
          <w:iCs/>
          <w:lang w:val="af-ZA"/>
        </w:rPr>
        <w:t>513,1</w:t>
      </w:r>
      <w:r w:rsidRPr="00B35F62">
        <w:rPr>
          <w:b w:val="0"/>
          <w:bCs/>
          <w:iCs/>
          <w:lang w:val="it-IT"/>
        </w:rPr>
        <w:t xml:space="preserve"> </w:t>
      </w:r>
      <w:r w:rsidRPr="00B35F62">
        <w:rPr>
          <w:rFonts w:cs="Sylfaen"/>
          <w:b w:val="0"/>
          <w:iCs/>
          <w:lang w:val="af-ZA"/>
        </w:rPr>
        <w:t>մլն դրա</w:t>
      </w:r>
      <w:r w:rsidRPr="00B35F62">
        <w:rPr>
          <w:rFonts w:cs="Sylfaen"/>
          <w:b w:val="0"/>
          <w:iCs/>
          <w:lang w:val="hy-AM"/>
        </w:rPr>
        <w:t>մ</w:t>
      </w:r>
      <w:r w:rsidRPr="00B35F62">
        <w:rPr>
          <w:b w:val="0"/>
          <w:bCs/>
          <w:iCs/>
          <w:lang w:val="hy-AM"/>
        </w:rPr>
        <w:t>:</w:t>
      </w:r>
    </w:p>
    <w:p w14:paraId="48C33710" w14:textId="6AD127A2" w:rsidR="00B35F62" w:rsidRPr="00B35F62" w:rsidRDefault="00B35F62" w:rsidP="00B35F62">
      <w:pPr>
        <w:ind w:firstLine="720"/>
        <w:rPr>
          <w:b w:val="0"/>
          <w:bCs/>
          <w:iCs/>
          <w:lang w:val="hy-AM"/>
        </w:rPr>
      </w:pPr>
      <w:r w:rsidRPr="00B35F62">
        <w:rPr>
          <w:b w:val="0"/>
          <w:lang w:val="af-ZA"/>
        </w:rPr>
        <w:t>2. ՀՀ ֆինանսների նախարարության և ՌԴ ֆինանսների նախարարության միջև` Ռուսաստանի Դաշնության կողմից Հայաստանի Հանրապետությանն անհատույց ֆինան</w:t>
      </w:r>
      <w:r w:rsidR="00493D53">
        <w:rPr>
          <w:b w:val="0"/>
          <w:lang w:val="af-ZA"/>
        </w:rPr>
        <w:softHyphen/>
      </w:r>
      <w:r w:rsidRPr="00B35F62">
        <w:rPr>
          <w:b w:val="0"/>
          <w:lang w:val="af-ZA"/>
        </w:rPr>
        <w:t>սական օգնության դրամաշնորհային ծրագիր</w:t>
      </w:r>
      <w:r w:rsidRPr="00B35F62">
        <w:rPr>
          <w:b w:val="0"/>
          <w:lang w:val="hy-AM"/>
        </w:rPr>
        <w:t>, որը</w:t>
      </w:r>
      <w:r w:rsidRPr="00B35F62">
        <w:rPr>
          <w:b w:val="0"/>
          <w:lang w:val="af-ZA"/>
        </w:rPr>
        <w:t xml:space="preserve"> փոխկապակցված է </w:t>
      </w:r>
      <w:r w:rsidRPr="00B35F62">
        <w:rPr>
          <w:rFonts w:cs="Sylfaen"/>
          <w:b w:val="0"/>
          <w:lang w:val="hy-AM"/>
        </w:rPr>
        <w:t>Համաշխարհային</w:t>
      </w:r>
      <w:r w:rsidRPr="00B35F62">
        <w:rPr>
          <w:rFonts w:cs="Sylfaen"/>
          <w:b w:val="0"/>
          <w:lang w:val="af-ZA"/>
        </w:rPr>
        <w:t xml:space="preserve"> </w:t>
      </w:r>
      <w:r w:rsidRPr="00B35F62">
        <w:rPr>
          <w:rFonts w:cs="Sylfaen"/>
          <w:b w:val="0"/>
          <w:lang w:val="hy-AM"/>
        </w:rPr>
        <w:t>բանկի</w:t>
      </w:r>
      <w:r w:rsidRPr="00B35F62">
        <w:rPr>
          <w:rFonts w:cs="Sylfaen"/>
          <w:b w:val="0"/>
          <w:lang w:val="af-ZA"/>
        </w:rPr>
        <w:t xml:space="preserve"> </w:t>
      </w:r>
      <w:r w:rsidRPr="00B35F62">
        <w:rPr>
          <w:rFonts w:cs="Sylfaen"/>
          <w:b w:val="0"/>
          <w:lang w:val="hy-AM"/>
        </w:rPr>
        <w:t>աջակցությամբ</w:t>
      </w:r>
      <w:r w:rsidRPr="00B35F62">
        <w:rPr>
          <w:rFonts w:cs="Sylfaen"/>
          <w:b w:val="0"/>
          <w:lang w:val="af-ZA"/>
        </w:rPr>
        <w:t xml:space="preserve"> </w:t>
      </w:r>
      <w:r w:rsidRPr="00B35F62">
        <w:rPr>
          <w:rFonts w:cs="Sylfaen"/>
          <w:b w:val="0"/>
          <w:lang w:val="hy-AM"/>
        </w:rPr>
        <w:t>իրականացվող</w:t>
      </w:r>
      <w:r w:rsidRPr="00B35F62">
        <w:rPr>
          <w:rFonts w:cs="Sylfaen"/>
          <w:b w:val="0"/>
          <w:lang w:val="af-ZA"/>
        </w:rPr>
        <w:t xml:space="preserve"> </w:t>
      </w:r>
      <w:r w:rsidRPr="00B35F62">
        <w:rPr>
          <w:rFonts w:cs="Sylfaen"/>
          <w:b w:val="0"/>
          <w:lang w:val="hy-AM"/>
        </w:rPr>
        <w:t>Պետական</w:t>
      </w:r>
      <w:r w:rsidRPr="00B35F62">
        <w:rPr>
          <w:rFonts w:cs="Sylfaen"/>
          <w:b w:val="0"/>
          <w:lang w:val="af-ZA"/>
        </w:rPr>
        <w:t xml:space="preserve"> </w:t>
      </w:r>
      <w:r w:rsidRPr="00B35F62">
        <w:rPr>
          <w:rFonts w:cs="Sylfaen"/>
          <w:b w:val="0"/>
          <w:lang w:val="hy-AM"/>
        </w:rPr>
        <w:t>հատվածի</w:t>
      </w:r>
      <w:r w:rsidRPr="00B35F62">
        <w:rPr>
          <w:rFonts w:cs="Sylfaen"/>
          <w:b w:val="0"/>
          <w:lang w:val="af-ZA"/>
        </w:rPr>
        <w:t xml:space="preserve"> </w:t>
      </w:r>
      <w:r w:rsidRPr="00B35F62">
        <w:rPr>
          <w:rFonts w:cs="Sylfaen"/>
          <w:b w:val="0"/>
          <w:lang w:val="hy-AM"/>
        </w:rPr>
        <w:t>արդիականացման</w:t>
      </w:r>
      <w:r w:rsidRPr="00B35F62">
        <w:rPr>
          <w:rFonts w:cs="Sylfaen"/>
          <w:b w:val="0"/>
          <w:lang w:val="af-ZA"/>
        </w:rPr>
        <w:t xml:space="preserve"> </w:t>
      </w:r>
      <w:r w:rsidRPr="00B35F62">
        <w:rPr>
          <w:b w:val="0"/>
          <w:lang w:val="hy-AM"/>
        </w:rPr>
        <w:t>երրորդ</w:t>
      </w:r>
      <w:r w:rsidRPr="00B35F62">
        <w:rPr>
          <w:rFonts w:cs="Sylfaen"/>
          <w:b w:val="0"/>
          <w:lang w:val="af-ZA"/>
        </w:rPr>
        <w:t xml:space="preserve"> </w:t>
      </w:r>
      <w:r w:rsidRPr="00B35F62">
        <w:rPr>
          <w:rFonts w:cs="Sylfaen"/>
          <w:b w:val="0"/>
          <w:lang w:val="hy-AM"/>
        </w:rPr>
        <w:t>ծրագրի</w:t>
      </w:r>
      <w:r w:rsidRPr="00B35F62">
        <w:rPr>
          <w:rFonts w:cs="Sylfaen"/>
          <w:b w:val="0"/>
          <w:lang w:val="af-ZA"/>
        </w:rPr>
        <w:t xml:space="preserve"> </w:t>
      </w:r>
      <w:r w:rsidRPr="00B35F62">
        <w:rPr>
          <w:rFonts w:cs="Sylfaen"/>
          <w:b w:val="0"/>
          <w:lang w:val="hy-AM"/>
        </w:rPr>
        <w:t>շրջանակներում</w:t>
      </w:r>
      <w:r w:rsidRPr="00B35F62">
        <w:rPr>
          <w:rFonts w:cs="Sylfaen"/>
          <w:b w:val="0"/>
          <w:lang w:val="af-ZA"/>
        </w:rPr>
        <w:t xml:space="preserve"> իրականացվող միջոցառումների հետ: Մասնավորապես, ծրագրի միջոցները նախատեսվում է ուղղել </w:t>
      </w:r>
      <w:r w:rsidRPr="00B35F62">
        <w:rPr>
          <w:b w:val="0"/>
          <w:lang w:val="af-ZA"/>
        </w:rPr>
        <w:t>ֆինանսական կառավարման միասնական ավտոմա</w:t>
      </w:r>
      <w:r w:rsidR="00493D53">
        <w:rPr>
          <w:b w:val="0"/>
          <w:lang w:val="af-ZA"/>
        </w:rPr>
        <w:softHyphen/>
      </w:r>
      <w:r w:rsidRPr="00B35F62">
        <w:rPr>
          <w:b w:val="0"/>
          <w:lang w:val="af-ZA"/>
        </w:rPr>
        <w:t>տացված տեղեկատվական համակարգի ստեղծման ծախսերի ֆինանսավորմանը՝</w:t>
      </w:r>
      <w:r w:rsidRPr="00B35F62">
        <w:rPr>
          <w:b w:val="0"/>
          <w:lang w:val="hy-AM"/>
        </w:rPr>
        <w:t xml:space="preserve"> </w:t>
      </w:r>
      <w:r w:rsidRPr="00B35F62">
        <w:rPr>
          <w:rFonts w:cs="Sylfaen"/>
          <w:b w:val="0"/>
          <w:lang w:val="it-IT"/>
        </w:rPr>
        <w:t>201</w:t>
      </w:r>
      <w:r w:rsidRPr="00B35F62">
        <w:rPr>
          <w:rFonts w:cs="Sylfaen"/>
          <w:b w:val="0"/>
          <w:lang w:val="hy-AM"/>
        </w:rPr>
        <w:t>9</w:t>
      </w:r>
      <w:r w:rsidRPr="00B35F62">
        <w:rPr>
          <w:rFonts w:cs="Sylfaen"/>
          <w:b w:val="0"/>
          <w:lang w:val="it-IT"/>
        </w:rPr>
        <w:t xml:space="preserve">թ.-ին նախատեսվում է </w:t>
      </w:r>
      <w:r w:rsidRPr="00B35F62">
        <w:rPr>
          <w:rFonts w:cs="Sylfaen"/>
          <w:b w:val="0"/>
          <w:lang w:val="hy-AM"/>
        </w:rPr>
        <w:t>1,618,3</w:t>
      </w:r>
      <w:r w:rsidRPr="00B35F62">
        <w:rPr>
          <w:rFonts w:cs="Sylfaen"/>
          <w:b w:val="0"/>
          <w:lang w:val="it-IT"/>
        </w:rPr>
        <w:t xml:space="preserve"> </w:t>
      </w:r>
      <w:r w:rsidRPr="00B35F62">
        <w:rPr>
          <w:rFonts w:cs="Sylfaen"/>
          <w:b w:val="0"/>
          <w:iCs/>
          <w:lang w:val="af-ZA"/>
        </w:rPr>
        <w:t xml:space="preserve">մլն դրամ, </w:t>
      </w:r>
      <w:r w:rsidRPr="00B35F62">
        <w:rPr>
          <w:b w:val="0"/>
          <w:bCs/>
          <w:iCs/>
          <w:lang w:val="hy-AM"/>
        </w:rPr>
        <w:t xml:space="preserve">այդ թվում դրամաշնորհային միջոցներ` 1,248,6 </w:t>
      </w:r>
      <w:r w:rsidRPr="00B35F62">
        <w:rPr>
          <w:rFonts w:cs="Sylfaen"/>
          <w:b w:val="0"/>
          <w:iCs/>
          <w:lang w:val="af-ZA"/>
        </w:rPr>
        <w:t>մլն դրամ</w:t>
      </w:r>
      <w:r w:rsidRPr="00B35F62">
        <w:rPr>
          <w:b w:val="0"/>
          <w:bCs/>
          <w:iCs/>
          <w:lang w:val="hy-AM"/>
        </w:rPr>
        <w:t>, ՀՀ համաֆինանսավորում`</w:t>
      </w:r>
      <w:r w:rsidR="001E6978">
        <w:rPr>
          <w:b w:val="0"/>
          <w:bCs/>
          <w:iCs/>
          <w:lang w:val="hy-AM"/>
        </w:rPr>
        <w:t xml:space="preserve"> </w:t>
      </w:r>
      <w:r w:rsidRPr="00B35F62">
        <w:rPr>
          <w:b w:val="0"/>
          <w:bCs/>
          <w:iCs/>
          <w:lang w:val="hy-AM"/>
        </w:rPr>
        <w:t>369,7</w:t>
      </w:r>
      <w:r w:rsidRPr="00B35F62">
        <w:rPr>
          <w:b w:val="0"/>
          <w:bCs/>
          <w:iCs/>
          <w:lang w:val="it-IT"/>
        </w:rPr>
        <w:t xml:space="preserve"> </w:t>
      </w:r>
      <w:r w:rsidRPr="00B35F62">
        <w:rPr>
          <w:rFonts w:cs="Sylfaen"/>
          <w:b w:val="0"/>
          <w:iCs/>
          <w:lang w:val="af-ZA"/>
        </w:rPr>
        <w:t>մլն դրա</w:t>
      </w:r>
      <w:r w:rsidRPr="00B35F62">
        <w:rPr>
          <w:rFonts w:cs="Sylfaen"/>
          <w:b w:val="0"/>
          <w:iCs/>
          <w:lang w:val="hy-AM"/>
        </w:rPr>
        <w:t>մ</w:t>
      </w:r>
      <w:r w:rsidRPr="00B35F62">
        <w:rPr>
          <w:b w:val="0"/>
          <w:bCs/>
          <w:iCs/>
          <w:lang w:val="hy-AM"/>
        </w:rPr>
        <w:t>:</w:t>
      </w:r>
    </w:p>
    <w:p w14:paraId="042439D5" w14:textId="77777777" w:rsidR="00B35F62" w:rsidRPr="00B35F62" w:rsidRDefault="00B35F62" w:rsidP="00B35F62">
      <w:pPr>
        <w:ind w:firstLine="720"/>
        <w:rPr>
          <w:b w:val="0"/>
          <w:lang w:val="af-ZA"/>
        </w:rPr>
      </w:pPr>
      <w:r w:rsidRPr="00B35F62">
        <w:rPr>
          <w:b w:val="0"/>
          <w:bCs/>
          <w:iCs/>
          <w:lang w:val="af-ZA"/>
        </w:rPr>
        <w:t xml:space="preserve">3. </w:t>
      </w:r>
      <w:r w:rsidRPr="00B35F62">
        <w:rPr>
          <w:rFonts w:cs="Sylfaen"/>
          <w:b w:val="0"/>
          <w:lang w:val="hy-AM"/>
        </w:rPr>
        <w:t>Համաշխարհային</w:t>
      </w:r>
      <w:r w:rsidRPr="00B35F62">
        <w:rPr>
          <w:rFonts w:cs="Sylfaen"/>
          <w:b w:val="0"/>
          <w:lang w:val="af-ZA"/>
        </w:rPr>
        <w:t xml:space="preserve"> </w:t>
      </w:r>
      <w:r w:rsidRPr="00B35F62">
        <w:rPr>
          <w:rFonts w:cs="Sylfaen"/>
          <w:b w:val="0"/>
          <w:lang w:val="hy-AM"/>
        </w:rPr>
        <w:t>բանկի</w:t>
      </w:r>
      <w:r w:rsidRPr="00B35F62">
        <w:rPr>
          <w:rFonts w:cs="Sylfaen"/>
          <w:b w:val="0"/>
          <w:lang w:val="af-ZA"/>
        </w:rPr>
        <w:t xml:space="preserve"> </w:t>
      </w:r>
      <w:r w:rsidRPr="00B35F62">
        <w:rPr>
          <w:rFonts w:cs="Sylfaen"/>
          <w:b w:val="0"/>
          <w:lang w:val="hy-AM"/>
        </w:rPr>
        <w:t>աջակցությամբ</w:t>
      </w:r>
      <w:r w:rsidRPr="00B35F62">
        <w:rPr>
          <w:rFonts w:cs="Sylfaen"/>
          <w:b w:val="0"/>
          <w:lang w:val="af-ZA"/>
        </w:rPr>
        <w:t xml:space="preserve"> </w:t>
      </w:r>
      <w:r w:rsidRPr="00B35F62">
        <w:rPr>
          <w:rFonts w:cs="Sylfaen"/>
          <w:b w:val="0"/>
          <w:lang w:val="hy-AM"/>
        </w:rPr>
        <w:t>իրականացվող</w:t>
      </w:r>
      <w:r w:rsidRPr="00B35F62">
        <w:rPr>
          <w:rFonts w:cs="Sylfaen"/>
          <w:b w:val="0"/>
          <w:lang w:val="af-ZA"/>
        </w:rPr>
        <w:t xml:space="preserve"> </w:t>
      </w:r>
      <w:r w:rsidRPr="00B35F62">
        <w:rPr>
          <w:rFonts w:cs="Sylfaen"/>
          <w:b w:val="0"/>
          <w:lang w:val="hy-AM"/>
        </w:rPr>
        <w:t>Տարածքային</w:t>
      </w:r>
      <w:r w:rsidRPr="00B35F62">
        <w:rPr>
          <w:rFonts w:cs="Sylfaen"/>
          <w:b w:val="0"/>
          <w:lang w:val="af-ZA"/>
        </w:rPr>
        <w:t xml:space="preserve"> </w:t>
      </w:r>
      <w:r w:rsidRPr="00B35F62">
        <w:rPr>
          <w:rFonts w:cs="Sylfaen"/>
          <w:b w:val="0"/>
          <w:lang w:val="hy-AM"/>
        </w:rPr>
        <w:t>զարգացման</w:t>
      </w:r>
      <w:r w:rsidRPr="00B35F62">
        <w:rPr>
          <w:rFonts w:cs="Sylfaen"/>
          <w:b w:val="0"/>
          <w:lang w:val="af-ZA"/>
        </w:rPr>
        <w:t xml:space="preserve"> </w:t>
      </w:r>
      <w:r w:rsidRPr="00B35F62">
        <w:rPr>
          <w:rFonts w:cs="Sylfaen"/>
          <w:b w:val="0"/>
          <w:lang w:val="hy-AM"/>
        </w:rPr>
        <w:t>հիմնադրամի</w:t>
      </w:r>
      <w:r w:rsidRPr="00B35F62">
        <w:rPr>
          <w:rFonts w:cs="Sylfaen"/>
          <w:b w:val="0"/>
          <w:lang w:val="af-ZA"/>
        </w:rPr>
        <w:t xml:space="preserve"> </w:t>
      </w:r>
      <w:r w:rsidRPr="00B35F62">
        <w:rPr>
          <w:rFonts w:cs="Sylfaen"/>
          <w:b w:val="0"/>
          <w:lang w:val="hy-AM"/>
        </w:rPr>
        <w:t>ծրագիր</w:t>
      </w:r>
      <w:r w:rsidRPr="00B35F62">
        <w:rPr>
          <w:rFonts w:cs="Sylfaen"/>
          <w:b w:val="0"/>
          <w:lang w:val="af-ZA"/>
        </w:rPr>
        <w:t xml:space="preserve">, </w:t>
      </w:r>
      <w:r w:rsidRPr="00B35F62">
        <w:rPr>
          <w:rFonts w:cs="Sylfaen"/>
          <w:b w:val="0"/>
          <w:lang w:val="hy-AM"/>
        </w:rPr>
        <w:t>որի</w:t>
      </w:r>
      <w:r w:rsidRPr="00B35F62">
        <w:rPr>
          <w:rFonts w:cs="Sylfaen"/>
          <w:b w:val="0"/>
          <w:lang w:val="af-ZA"/>
        </w:rPr>
        <w:t xml:space="preserve"> </w:t>
      </w:r>
      <w:r w:rsidRPr="00B35F62">
        <w:rPr>
          <w:rFonts w:cs="Sylfaen"/>
          <w:b w:val="0"/>
          <w:lang w:val="hy-AM"/>
        </w:rPr>
        <w:t>Ծրագրի</w:t>
      </w:r>
      <w:r w:rsidRPr="00B35F62">
        <w:rPr>
          <w:rFonts w:cs="Sylfaen"/>
          <w:b w:val="0"/>
          <w:lang w:val="af-ZA"/>
        </w:rPr>
        <w:t xml:space="preserve"> ն</w:t>
      </w:r>
      <w:r w:rsidRPr="00B35F62">
        <w:rPr>
          <w:rFonts w:cs="Sylfaen"/>
          <w:b w:val="0"/>
          <w:lang w:val="hy-AM"/>
        </w:rPr>
        <w:t>պատակներն</w:t>
      </w:r>
      <w:r w:rsidRPr="00B35F62">
        <w:rPr>
          <w:rFonts w:cs="Sylfaen"/>
          <w:b w:val="0"/>
          <w:lang w:val="af-ZA"/>
        </w:rPr>
        <w:t xml:space="preserve"> </w:t>
      </w:r>
      <w:r w:rsidRPr="00B35F62">
        <w:rPr>
          <w:rFonts w:cs="Sylfaen"/>
          <w:b w:val="0"/>
          <w:lang w:val="hy-AM"/>
        </w:rPr>
        <w:t>են</w:t>
      </w:r>
      <w:r w:rsidRPr="00B35F62">
        <w:rPr>
          <w:b w:val="0"/>
          <w:lang w:val="af-ZA"/>
        </w:rPr>
        <w:t xml:space="preserve">` </w:t>
      </w:r>
    </w:p>
    <w:p w14:paraId="7CCB4BC2" w14:textId="77777777" w:rsidR="00B35F62" w:rsidRPr="00B35F62" w:rsidRDefault="00B35F62" w:rsidP="00B35F62">
      <w:pPr>
        <w:ind w:firstLine="720"/>
        <w:rPr>
          <w:rFonts w:cs="GHEAGrapalat"/>
          <w:b w:val="0"/>
          <w:lang w:val="af-ZA"/>
        </w:rPr>
      </w:pPr>
      <w:r w:rsidRPr="00B35F62">
        <w:rPr>
          <w:rFonts w:cs="GHEAGrapalat"/>
          <w:b w:val="0"/>
          <w:lang w:val="af-ZA"/>
        </w:rPr>
        <w:t>1. Նպաստել տարածքներում բնակչության նյութական ու ոչ նյութական բարեկեցության աճին՝ սոցիալական ու տնտեսական ենթակառուցվածքների ու հանրային ծառայությունների որակի ու հասանելիության բարձրացման միջոցով,</w:t>
      </w:r>
    </w:p>
    <w:p w14:paraId="1E265833" w14:textId="77777777" w:rsidR="00B35F62" w:rsidRPr="00B35F62" w:rsidRDefault="00B35F62" w:rsidP="00B35F62">
      <w:pPr>
        <w:ind w:firstLine="720"/>
        <w:rPr>
          <w:rFonts w:cs="GHEAGrapalat"/>
          <w:b w:val="0"/>
          <w:lang w:val="af-ZA"/>
        </w:rPr>
      </w:pPr>
      <w:r w:rsidRPr="00B35F62">
        <w:rPr>
          <w:rFonts w:cs="GHEAGrapalat"/>
          <w:b w:val="0"/>
          <w:lang w:val="af-ZA"/>
        </w:rPr>
        <w:t>2. Օժանդակել տարածքների ինստիտուցիոնալ և ֆինանսական կարողությունների հզորացմանը:</w:t>
      </w:r>
    </w:p>
    <w:p w14:paraId="401266A2" w14:textId="7493DF49" w:rsidR="00B35F62" w:rsidRPr="00B35F62" w:rsidRDefault="00B35F62" w:rsidP="00B35F62">
      <w:pPr>
        <w:ind w:firstLine="720"/>
        <w:rPr>
          <w:b w:val="0"/>
          <w:bCs/>
          <w:iCs/>
          <w:lang w:val="hy-AM"/>
        </w:rPr>
      </w:pPr>
      <w:r w:rsidRPr="00B35F62">
        <w:rPr>
          <w:rFonts w:cs="GHEAGrapalat"/>
          <w:b w:val="0"/>
          <w:lang w:val="af-ZA"/>
        </w:rPr>
        <w:t>Ծրագրի շրջանակներում նախատեսվում է իրականացնել մոտ 120 համայնքային մակարդակի ենթածրագիր` սոցիալական ենթակառուցվածքների վերականգնման և նոր օբյեկտների կառուցման ոլորտում:</w:t>
      </w:r>
      <w:r w:rsidR="001E6978">
        <w:rPr>
          <w:rFonts w:cs="GHEAGrapalat"/>
          <w:b w:val="0"/>
          <w:lang w:val="af-ZA"/>
        </w:rPr>
        <w:t xml:space="preserve"> </w:t>
      </w:r>
      <w:r w:rsidRPr="00B35F62">
        <w:rPr>
          <w:rFonts w:cs="GHEAGrapalat"/>
          <w:b w:val="0"/>
          <w:lang w:val="af-ZA"/>
        </w:rPr>
        <w:t>Ինչպես և ՀՍՆՀ նախորդ ծրագրերում, նախատեսվում</w:t>
      </w:r>
      <w:r w:rsidR="001E6978">
        <w:rPr>
          <w:rFonts w:cs="GHEAGrapalat"/>
          <w:b w:val="0"/>
          <w:lang w:val="af-ZA"/>
        </w:rPr>
        <w:t xml:space="preserve"> </w:t>
      </w:r>
      <w:r w:rsidRPr="00B35F62">
        <w:rPr>
          <w:rFonts w:cs="GHEAGrapalat"/>
          <w:b w:val="0"/>
          <w:lang w:val="af-ZA"/>
        </w:rPr>
        <w:t xml:space="preserve">է համայնքային կենտրոններին, դպրոցներին և մանկապարտեզներին գույքի տրամադրում՝ </w:t>
      </w:r>
      <w:r w:rsidRPr="00B35F62">
        <w:rPr>
          <w:rFonts w:cs="Sylfaen"/>
          <w:b w:val="0"/>
          <w:lang w:val="it-IT"/>
        </w:rPr>
        <w:t>201</w:t>
      </w:r>
      <w:r w:rsidRPr="00B35F62">
        <w:rPr>
          <w:rFonts w:cs="Sylfaen"/>
          <w:b w:val="0"/>
          <w:lang w:val="hy-AM"/>
        </w:rPr>
        <w:t>9</w:t>
      </w:r>
      <w:r w:rsidRPr="00B35F62">
        <w:rPr>
          <w:rFonts w:cs="Sylfaen"/>
          <w:b w:val="0"/>
          <w:lang w:val="it-IT"/>
        </w:rPr>
        <w:t xml:space="preserve">թ.-ին նախատեսվում է </w:t>
      </w:r>
      <w:r w:rsidRPr="00B35F62">
        <w:rPr>
          <w:rFonts w:cs="Sylfaen"/>
          <w:b w:val="0"/>
          <w:lang w:val="af-ZA"/>
        </w:rPr>
        <w:t>3,144,0</w:t>
      </w:r>
      <w:r w:rsidRPr="00B35F62">
        <w:rPr>
          <w:rFonts w:cs="Sylfaen"/>
          <w:b w:val="0"/>
          <w:lang w:val="it-IT"/>
        </w:rPr>
        <w:t xml:space="preserve"> </w:t>
      </w:r>
      <w:r w:rsidRPr="00B35F62">
        <w:rPr>
          <w:rFonts w:cs="Sylfaen"/>
          <w:b w:val="0"/>
          <w:iCs/>
          <w:lang w:val="af-ZA"/>
        </w:rPr>
        <w:t xml:space="preserve">մլն դրամ, </w:t>
      </w:r>
      <w:r w:rsidRPr="00B35F62">
        <w:rPr>
          <w:b w:val="0"/>
          <w:bCs/>
          <w:iCs/>
          <w:lang w:val="hy-AM"/>
        </w:rPr>
        <w:t xml:space="preserve">այդ թվում վարկային միջոցներ` </w:t>
      </w:r>
      <w:r w:rsidRPr="00B35F62">
        <w:rPr>
          <w:b w:val="0"/>
          <w:bCs/>
          <w:iCs/>
          <w:lang w:val="af-ZA"/>
        </w:rPr>
        <w:t>2,123,3</w:t>
      </w:r>
      <w:r w:rsidRPr="00B35F62">
        <w:rPr>
          <w:b w:val="0"/>
          <w:bCs/>
          <w:iCs/>
          <w:lang w:val="hy-AM"/>
        </w:rPr>
        <w:t xml:space="preserve"> </w:t>
      </w:r>
      <w:r w:rsidRPr="00B35F62">
        <w:rPr>
          <w:rFonts w:cs="Sylfaen"/>
          <w:b w:val="0"/>
          <w:iCs/>
          <w:lang w:val="af-ZA"/>
        </w:rPr>
        <w:t>մլն դրամ</w:t>
      </w:r>
      <w:r w:rsidRPr="00B35F62">
        <w:rPr>
          <w:b w:val="0"/>
          <w:bCs/>
          <w:iCs/>
          <w:lang w:val="hy-AM"/>
        </w:rPr>
        <w:t>, ՀՀ համաֆինանսավորում`</w:t>
      </w:r>
      <w:r w:rsidR="001E6978">
        <w:rPr>
          <w:b w:val="0"/>
          <w:bCs/>
          <w:iCs/>
          <w:lang w:val="hy-AM"/>
        </w:rPr>
        <w:t xml:space="preserve"> </w:t>
      </w:r>
      <w:r w:rsidRPr="00B35F62">
        <w:rPr>
          <w:b w:val="0"/>
          <w:bCs/>
          <w:iCs/>
          <w:lang w:val="af-ZA"/>
        </w:rPr>
        <w:t>1,020,7</w:t>
      </w:r>
      <w:r w:rsidRPr="00B35F62">
        <w:rPr>
          <w:b w:val="0"/>
          <w:bCs/>
          <w:iCs/>
          <w:lang w:val="it-IT"/>
        </w:rPr>
        <w:t xml:space="preserve"> </w:t>
      </w:r>
      <w:r w:rsidRPr="00B35F62">
        <w:rPr>
          <w:rFonts w:cs="Sylfaen"/>
          <w:b w:val="0"/>
          <w:iCs/>
          <w:lang w:val="af-ZA"/>
        </w:rPr>
        <w:t>մլն դրա</w:t>
      </w:r>
      <w:r w:rsidRPr="00B35F62">
        <w:rPr>
          <w:rFonts w:cs="Sylfaen"/>
          <w:b w:val="0"/>
          <w:iCs/>
          <w:lang w:val="hy-AM"/>
        </w:rPr>
        <w:t>մ</w:t>
      </w:r>
      <w:r w:rsidRPr="00B35F62">
        <w:rPr>
          <w:b w:val="0"/>
          <w:bCs/>
          <w:iCs/>
          <w:lang w:val="hy-AM"/>
        </w:rPr>
        <w:t>:</w:t>
      </w:r>
    </w:p>
    <w:p w14:paraId="1CF820FB" w14:textId="77777777" w:rsidR="00B35F62" w:rsidRPr="00B35F62" w:rsidRDefault="00B35F62" w:rsidP="00B35F62">
      <w:pPr>
        <w:tabs>
          <w:tab w:val="left" w:pos="709"/>
          <w:tab w:val="left" w:pos="851"/>
        </w:tabs>
        <w:rPr>
          <w:b w:val="0"/>
          <w:bCs/>
          <w:iCs/>
          <w:lang w:val="hy-AM"/>
        </w:rPr>
      </w:pPr>
      <w:r w:rsidRPr="00B35F62">
        <w:rPr>
          <w:b w:val="0"/>
          <w:lang w:val="af-ZA"/>
        </w:rPr>
        <w:tab/>
        <w:t xml:space="preserve">4. </w:t>
      </w:r>
      <w:r w:rsidRPr="00B35F62">
        <w:rPr>
          <w:rFonts w:cs="Sylfaen"/>
          <w:b w:val="0"/>
          <w:lang w:val="af-ZA"/>
        </w:rPr>
        <w:t xml:space="preserve">Համաշխարհային բանկի աջակցությամբ իրականացվող Սոցիալական ներդրումների և տեղական զարգացման դրամաշնորհային ծրագիր, </w:t>
      </w:r>
      <w:r w:rsidRPr="00B35F62">
        <w:rPr>
          <w:rFonts w:cs="Sylfaen"/>
          <w:b w:val="0"/>
        </w:rPr>
        <w:t>որի</w:t>
      </w:r>
      <w:r w:rsidRPr="00B35F62">
        <w:rPr>
          <w:rFonts w:cs="Sylfaen"/>
          <w:b w:val="0"/>
          <w:lang w:val="af-ZA"/>
        </w:rPr>
        <w:t xml:space="preserve"> </w:t>
      </w:r>
      <w:r w:rsidRPr="00B35F62">
        <w:rPr>
          <w:rFonts w:cs="Sylfaen"/>
          <w:b w:val="0"/>
          <w:iCs/>
          <w:lang w:val="af-ZA"/>
        </w:rPr>
        <w:t>նպատակն է զարգացնել Հայաստանի հարավային համայնքապետարանների կարողությունները` վերջիններիս բնակիչներին կայուն ենթակառուցվածքի ապահովման և ծառայությունների մատուցման ուղղությամբ: Այն նպատակաուղղված է լրացնել Հայաստանի տարածքային զարգացման հիմնադրամի միջոցով իրականացվող հիմնական ծրագիրը</w:t>
      </w:r>
      <w:r w:rsidRPr="00B35F62">
        <w:rPr>
          <w:rFonts w:cs="Sylfaen"/>
          <w:b w:val="0"/>
          <w:iCs/>
        </w:rPr>
        <w:t>՝</w:t>
      </w:r>
      <w:r w:rsidRPr="00B35F62">
        <w:rPr>
          <w:rFonts w:cs="Sylfaen"/>
          <w:b w:val="0"/>
          <w:iCs/>
          <w:lang w:val="af-ZA"/>
        </w:rPr>
        <w:t xml:space="preserve"> </w:t>
      </w:r>
      <w:r w:rsidRPr="00B35F62">
        <w:rPr>
          <w:b w:val="0"/>
          <w:iCs/>
          <w:lang w:val="hy-AM"/>
        </w:rPr>
        <w:t>20</w:t>
      </w:r>
      <w:r w:rsidRPr="00B35F62">
        <w:rPr>
          <w:b w:val="0"/>
          <w:iCs/>
          <w:lang w:val="af-ZA"/>
        </w:rPr>
        <w:t>19</w:t>
      </w:r>
      <w:r w:rsidRPr="00B35F62">
        <w:rPr>
          <w:b w:val="0"/>
          <w:iCs/>
          <w:lang w:val="hy-AM"/>
        </w:rPr>
        <w:t>թ.</w:t>
      </w:r>
      <w:r w:rsidRPr="00B35F62">
        <w:rPr>
          <w:rFonts w:cs="Sylfaen"/>
          <w:b w:val="0"/>
          <w:lang w:val="it-IT"/>
        </w:rPr>
        <w:t xml:space="preserve"> նախատեսվում է </w:t>
      </w:r>
      <w:r w:rsidRPr="00B35F62">
        <w:rPr>
          <w:rFonts w:cs="Sylfaen"/>
          <w:b w:val="0"/>
          <w:lang w:val="af-ZA"/>
        </w:rPr>
        <w:t>8,8</w:t>
      </w:r>
      <w:r w:rsidRPr="00B35F62">
        <w:rPr>
          <w:rFonts w:cs="Sylfaen"/>
          <w:b w:val="0"/>
          <w:lang w:val="it-IT"/>
        </w:rPr>
        <w:t xml:space="preserve"> </w:t>
      </w:r>
      <w:r w:rsidRPr="00B35F62">
        <w:rPr>
          <w:rFonts w:cs="Sylfaen"/>
          <w:b w:val="0"/>
          <w:iCs/>
          <w:lang w:val="af-ZA"/>
        </w:rPr>
        <w:t xml:space="preserve">մլն. դրամ </w:t>
      </w:r>
      <w:r w:rsidRPr="00B35F62">
        <w:rPr>
          <w:b w:val="0"/>
          <w:lang w:val="af-ZA"/>
        </w:rPr>
        <w:t>դրամաշնորհային</w:t>
      </w:r>
      <w:r w:rsidRPr="00B35F62">
        <w:rPr>
          <w:b w:val="0"/>
          <w:bCs/>
          <w:iCs/>
          <w:lang w:val="hy-AM"/>
        </w:rPr>
        <w:t xml:space="preserve"> միջոցներ</w:t>
      </w:r>
      <w:r w:rsidRPr="00B35F62">
        <w:rPr>
          <w:b w:val="0"/>
          <w:bCs/>
          <w:iCs/>
          <w:lang w:val="af-ZA"/>
        </w:rPr>
        <w:t>:</w:t>
      </w:r>
      <w:r w:rsidRPr="00B35F62">
        <w:rPr>
          <w:b w:val="0"/>
          <w:bCs/>
          <w:iCs/>
          <w:lang w:val="hy-AM"/>
        </w:rPr>
        <w:t xml:space="preserve"> </w:t>
      </w:r>
    </w:p>
    <w:p w14:paraId="761605A3" w14:textId="77777777" w:rsidR="00B35F62" w:rsidRPr="00B35F62" w:rsidRDefault="00B35F62" w:rsidP="00B35F62">
      <w:pPr>
        <w:tabs>
          <w:tab w:val="left" w:pos="709"/>
          <w:tab w:val="left" w:pos="851"/>
        </w:tabs>
        <w:rPr>
          <w:b w:val="0"/>
          <w:bCs/>
          <w:iCs/>
          <w:lang w:val="hy-AM"/>
        </w:rPr>
      </w:pPr>
      <w:r w:rsidRPr="00B35F62">
        <w:rPr>
          <w:rFonts w:cs="Sylfaen"/>
          <w:b w:val="0"/>
          <w:lang w:val="af-ZA"/>
        </w:rPr>
        <w:tab/>
        <w:t>5. ԱՄՆ Միջազգային զարգացման գործակալության աջակցությամբ իրականացվող Տեղական ինքնակառավարման բարեփոխումների դրամաշնորհային ծրագի</w:t>
      </w:r>
      <w:r w:rsidRPr="00B35F62">
        <w:rPr>
          <w:rFonts w:cs="Sylfaen"/>
          <w:b w:val="0"/>
        </w:rPr>
        <w:t>ր</w:t>
      </w:r>
      <w:r w:rsidRPr="00B35F62">
        <w:rPr>
          <w:rFonts w:cs="Sylfaen"/>
          <w:b w:val="0"/>
          <w:lang w:val="af-ZA"/>
        </w:rPr>
        <w:t xml:space="preserve">, </w:t>
      </w:r>
      <w:r w:rsidRPr="00B35F62">
        <w:rPr>
          <w:rFonts w:cs="Sylfaen"/>
          <w:b w:val="0"/>
        </w:rPr>
        <w:t>որի</w:t>
      </w:r>
      <w:r w:rsidRPr="00B35F62">
        <w:rPr>
          <w:rFonts w:cs="Sylfaen"/>
          <w:b w:val="0"/>
          <w:lang w:val="af-ZA"/>
        </w:rPr>
        <w:t xml:space="preserve"> </w:t>
      </w:r>
      <w:r w:rsidRPr="00B35F62">
        <w:rPr>
          <w:rFonts w:cs="Sylfaen"/>
          <w:b w:val="0"/>
          <w:iCs/>
          <w:lang w:val="af-ZA"/>
        </w:rPr>
        <w:t>նպատակն է Հայաստանի Հանրապետությանն օժանդակել հասնելու ավելի մասնակցային, արդյունավետ և հաշվետվողական կառավարման` Հայաստանում վարչատարածքային բարեփոխման միջոցով: Ծրագրի շրջանակներում ԱՄՆ ՄԶԳ-ն ներդրումային միջոցներ կտրամադրի ՀՀ կառավարության կողմից իրականացվող վարչատարածքային բարեփոխումների պիլոտային փուլում 14 խոշորացվող փնջերում զարգացման ծրագրերի ֆինանսավորման համար</w:t>
      </w:r>
      <w:r w:rsidRPr="00B35F62">
        <w:rPr>
          <w:rFonts w:cs="Sylfaen"/>
          <w:b w:val="0"/>
          <w:iCs/>
        </w:rPr>
        <w:t>՝</w:t>
      </w:r>
      <w:r w:rsidRPr="00B35F62">
        <w:rPr>
          <w:rFonts w:cs="Sylfaen"/>
          <w:b w:val="0"/>
          <w:iCs/>
          <w:lang w:val="af-ZA"/>
        </w:rPr>
        <w:t xml:space="preserve"> </w:t>
      </w:r>
      <w:r w:rsidRPr="00B35F62">
        <w:rPr>
          <w:rFonts w:cs="Sylfaen"/>
          <w:b w:val="0"/>
          <w:lang w:val="it-IT"/>
        </w:rPr>
        <w:t>201</w:t>
      </w:r>
      <w:r w:rsidRPr="00B35F62">
        <w:rPr>
          <w:rFonts w:cs="Sylfaen"/>
          <w:b w:val="0"/>
          <w:lang w:val="hy-AM"/>
        </w:rPr>
        <w:t>9</w:t>
      </w:r>
      <w:r w:rsidRPr="00B35F62">
        <w:rPr>
          <w:rFonts w:cs="Sylfaen"/>
          <w:b w:val="0"/>
          <w:lang w:val="it-IT"/>
        </w:rPr>
        <w:t xml:space="preserve">թ.-ին նախատեսվում է </w:t>
      </w:r>
      <w:r w:rsidRPr="00B35F62">
        <w:rPr>
          <w:rFonts w:cs="Sylfaen"/>
          <w:b w:val="0"/>
          <w:lang w:val="af-ZA"/>
        </w:rPr>
        <w:t>617,9</w:t>
      </w:r>
      <w:r w:rsidRPr="00B35F62">
        <w:rPr>
          <w:rFonts w:cs="Sylfaen"/>
          <w:b w:val="0"/>
          <w:lang w:val="it-IT"/>
        </w:rPr>
        <w:t xml:space="preserve"> </w:t>
      </w:r>
      <w:r w:rsidRPr="00B35F62">
        <w:rPr>
          <w:rFonts w:cs="Sylfaen"/>
          <w:b w:val="0"/>
          <w:iCs/>
          <w:lang w:val="af-ZA"/>
        </w:rPr>
        <w:t xml:space="preserve">մլն </w:t>
      </w:r>
      <w:r w:rsidRPr="00B35F62">
        <w:rPr>
          <w:b w:val="0"/>
          <w:lang w:val="af-ZA"/>
        </w:rPr>
        <w:t>դրամաշնորհային</w:t>
      </w:r>
      <w:r w:rsidRPr="00B35F62">
        <w:rPr>
          <w:b w:val="0"/>
          <w:bCs/>
          <w:iCs/>
          <w:lang w:val="hy-AM"/>
        </w:rPr>
        <w:t xml:space="preserve"> միջոցներ</w:t>
      </w:r>
      <w:r w:rsidRPr="00B35F62">
        <w:rPr>
          <w:b w:val="0"/>
          <w:bCs/>
          <w:iCs/>
          <w:lang w:val="af-ZA"/>
        </w:rPr>
        <w:t>:</w:t>
      </w:r>
      <w:r w:rsidRPr="00B35F62">
        <w:rPr>
          <w:b w:val="0"/>
          <w:bCs/>
          <w:iCs/>
          <w:lang w:val="hy-AM"/>
        </w:rPr>
        <w:t xml:space="preserve"> </w:t>
      </w:r>
    </w:p>
    <w:p w14:paraId="45E330DB" w14:textId="15601025" w:rsidR="00B35F62" w:rsidRPr="00B35F62" w:rsidRDefault="00B35F62" w:rsidP="00B35F62">
      <w:pPr>
        <w:ind w:firstLine="720"/>
        <w:rPr>
          <w:b w:val="0"/>
          <w:bCs/>
          <w:iCs/>
          <w:lang w:val="hy-AM"/>
        </w:rPr>
      </w:pPr>
      <w:r w:rsidRPr="00B35F62">
        <w:rPr>
          <w:b w:val="0"/>
          <w:lang w:val="af-ZA"/>
        </w:rPr>
        <w:t xml:space="preserve">6. Համաշխարհային բանկի աջակցությամբ իրականացվող </w:t>
      </w:r>
      <w:r w:rsidRPr="00B35F62">
        <w:rPr>
          <w:b w:val="0"/>
          <w:lang w:val="hy-AM"/>
        </w:rPr>
        <w:t xml:space="preserve">«Հանքարդյունաբերության ոլորտի քաղաքականության ծրագիր» </w:t>
      </w:r>
      <w:r w:rsidRPr="00B35F62">
        <w:rPr>
          <w:b w:val="0"/>
          <w:lang w:val="af-ZA"/>
        </w:rPr>
        <w:t>դրամաշնորհային ծրագիր</w:t>
      </w:r>
      <w:r w:rsidRPr="00B35F62">
        <w:rPr>
          <w:b w:val="0"/>
          <w:lang w:val="hy-AM"/>
        </w:rPr>
        <w:t>, որի</w:t>
      </w:r>
      <w:r w:rsidRPr="00B35F62">
        <w:rPr>
          <w:rFonts w:eastAsia="Calibri"/>
          <w:b w:val="0"/>
          <w:lang w:val="hy-AM"/>
        </w:rPr>
        <w:t xml:space="preserve"> նպատակն է աջակցել հանքարդյունաբերության ոլորտի քաղաքականության մշակմանը, որի թիրախում Հայաստանում հանքարդյունաբերության ոլորտի միջոցով կայուն տնտեսական աճի ապահովումն է՝ </w:t>
      </w:r>
      <w:r w:rsidRPr="00B35F62">
        <w:rPr>
          <w:rFonts w:cs="Sylfaen"/>
          <w:b w:val="0"/>
          <w:lang w:val="it-IT"/>
        </w:rPr>
        <w:t>201</w:t>
      </w:r>
      <w:r w:rsidRPr="00B35F62">
        <w:rPr>
          <w:rFonts w:cs="Sylfaen"/>
          <w:b w:val="0"/>
          <w:lang w:val="hy-AM"/>
        </w:rPr>
        <w:t>9</w:t>
      </w:r>
      <w:r w:rsidRPr="00B35F62">
        <w:rPr>
          <w:rFonts w:cs="Sylfaen"/>
          <w:b w:val="0"/>
          <w:lang w:val="it-IT"/>
        </w:rPr>
        <w:t xml:space="preserve">թ.-ին նախատեսվում է </w:t>
      </w:r>
      <w:r w:rsidRPr="00B35F62">
        <w:rPr>
          <w:rFonts w:cs="Sylfaen"/>
          <w:b w:val="0"/>
          <w:lang w:val="hy-AM"/>
        </w:rPr>
        <w:t>138,0</w:t>
      </w:r>
      <w:r w:rsidRPr="00B35F62">
        <w:rPr>
          <w:rFonts w:cs="Sylfaen"/>
          <w:b w:val="0"/>
          <w:lang w:val="it-IT"/>
        </w:rPr>
        <w:t xml:space="preserve"> </w:t>
      </w:r>
      <w:r w:rsidRPr="00B35F62">
        <w:rPr>
          <w:rFonts w:cs="Sylfaen"/>
          <w:b w:val="0"/>
          <w:iCs/>
          <w:lang w:val="af-ZA"/>
        </w:rPr>
        <w:t xml:space="preserve">մլն դրամ, </w:t>
      </w:r>
      <w:r w:rsidRPr="00B35F62">
        <w:rPr>
          <w:b w:val="0"/>
          <w:bCs/>
          <w:iCs/>
          <w:lang w:val="hy-AM"/>
        </w:rPr>
        <w:t xml:space="preserve">այդ թվում դրամաշնորհային միջոցներ` 110,4 </w:t>
      </w:r>
      <w:r w:rsidRPr="00B35F62">
        <w:rPr>
          <w:rFonts w:cs="Sylfaen"/>
          <w:b w:val="0"/>
          <w:iCs/>
          <w:lang w:val="af-ZA"/>
        </w:rPr>
        <w:t>մլն դրամ</w:t>
      </w:r>
      <w:r w:rsidRPr="00B35F62">
        <w:rPr>
          <w:b w:val="0"/>
          <w:bCs/>
          <w:iCs/>
          <w:lang w:val="hy-AM"/>
        </w:rPr>
        <w:t>, ՀՀ համաֆինանսավորում`</w:t>
      </w:r>
      <w:r w:rsidR="001E6978">
        <w:rPr>
          <w:b w:val="0"/>
          <w:bCs/>
          <w:iCs/>
          <w:lang w:val="hy-AM"/>
        </w:rPr>
        <w:t xml:space="preserve"> </w:t>
      </w:r>
      <w:r w:rsidRPr="00B35F62">
        <w:rPr>
          <w:b w:val="0"/>
          <w:bCs/>
          <w:iCs/>
          <w:lang w:val="hy-AM"/>
        </w:rPr>
        <w:t>27,6</w:t>
      </w:r>
      <w:r w:rsidRPr="00B35F62">
        <w:rPr>
          <w:b w:val="0"/>
          <w:bCs/>
          <w:iCs/>
          <w:lang w:val="it-IT"/>
        </w:rPr>
        <w:t xml:space="preserve"> </w:t>
      </w:r>
      <w:r w:rsidRPr="00B35F62">
        <w:rPr>
          <w:rFonts w:cs="Sylfaen"/>
          <w:b w:val="0"/>
          <w:iCs/>
          <w:lang w:val="af-ZA"/>
        </w:rPr>
        <w:t>մլն դրա</w:t>
      </w:r>
      <w:r w:rsidRPr="00B35F62">
        <w:rPr>
          <w:rFonts w:cs="Sylfaen"/>
          <w:b w:val="0"/>
          <w:iCs/>
          <w:lang w:val="hy-AM"/>
        </w:rPr>
        <w:t>մ</w:t>
      </w:r>
      <w:r w:rsidRPr="00B35F62">
        <w:rPr>
          <w:b w:val="0"/>
          <w:bCs/>
          <w:iCs/>
          <w:lang w:val="hy-AM"/>
        </w:rPr>
        <w:t>:</w:t>
      </w:r>
    </w:p>
    <w:p w14:paraId="7DC08DCF" w14:textId="77777777" w:rsidR="00451EAC" w:rsidRDefault="00B35F62" w:rsidP="00451EAC">
      <w:pPr>
        <w:ind w:firstLine="720"/>
        <w:rPr>
          <w:b w:val="0"/>
          <w:bCs/>
          <w:iCs/>
          <w:lang w:val="hy-AM"/>
        </w:rPr>
      </w:pPr>
      <w:r w:rsidRPr="00B35F62">
        <w:rPr>
          <w:b w:val="0"/>
          <w:lang w:val="af-ZA"/>
        </w:rPr>
        <w:t>7. Համաշխարհային բանկի աջակցությամբ իրականացվող «Հայաստանի արդյունահանող ճյուղերի թափանցիկության նախաձեռնությանն աջակցություն» դրամաշնորհային ծրագիր</w:t>
      </w:r>
      <w:r w:rsidRPr="00B35F62">
        <w:rPr>
          <w:b w:val="0"/>
          <w:lang w:val="hy-AM"/>
        </w:rPr>
        <w:t xml:space="preserve">, որի </w:t>
      </w:r>
      <w:r w:rsidRPr="00B35F62">
        <w:rPr>
          <w:rFonts w:cs="Sylfaen"/>
          <w:b w:val="0"/>
          <w:lang w:val="af-ZA"/>
        </w:rPr>
        <w:t>նպատակն է աջակցել Ստացողին հանքարդյունաբերության ոլորտի թափանցիկության և հաշվետվողականության բարձրացման հարցում՝ իրականացնելով Արտահանող ճյուղերի թափանցիկության նախաձեռնության (ԱՃԹՆ) Ստանդարտը՝</w:t>
      </w:r>
      <w:r w:rsidRPr="00B35F62">
        <w:rPr>
          <w:rFonts w:cs="Sylfaen"/>
          <w:b w:val="0"/>
          <w:lang w:val="hy-AM"/>
        </w:rPr>
        <w:t xml:space="preserve"> </w:t>
      </w:r>
      <w:r w:rsidRPr="00B35F62">
        <w:rPr>
          <w:rFonts w:cs="Sylfaen"/>
          <w:b w:val="0"/>
          <w:lang w:val="it-IT"/>
        </w:rPr>
        <w:t>201</w:t>
      </w:r>
      <w:r w:rsidRPr="00B35F62">
        <w:rPr>
          <w:rFonts w:cs="Sylfaen"/>
          <w:b w:val="0"/>
          <w:lang w:val="hy-AM"/>
        </w:rPr>
        <w:t>9</w:t>
      </w:r>
      <w:r w:rsidRPr="00B35F62">
        <w:rPr>
          <w:rFonts w:cs="Sylfaen"/>
          <w:b w:val="0"/>
          <w:lang w:val="it-IT"/>
        </w:rPr>
        <w:t xml:space="preserve">թ.-ին նախատեսվում է </w:t>
      </w:r>
      <w:r w:rsidRPr="00B35F62">
        <w:rPr>
          <w:rFonts w:cs="Sylfaen"/>
          <w:b w:val="0"/>
          <w:lang w:val="hy-AM"/>
        </w:rPr>
        <w:t>99,7</w:t>
      </w:r>
      <w:r w:rsidRPr="00B35F62">
        <w:rPr>
          <w:rFonts w:cs="Sylfaen"/>
          <w:b w:val="0"/>
          <w:lang w:val="it-IT"/>
        </w:rPr>
        <w:t xml:space="preserve"> </w:t>
      </w:r>
      <w:r w:rsidRPr="00B35F62">
        <w:rPr>
          <w:rFonts w:cs="Sylfaen"/>
          <w:b w:val="0"/>
          <w:iCs/>
          <w:lang w:val="af-ZA"/>
        </w:rPr>
        <w:t xml:space="preserve">մլն դրամ, </w:t>
      </w:r>
      <w:r w:rsidRPr="00B35F62">
        <w:rPr>
          <w:b w:val="0"/>
          <w:bCs/>
          <w:iCs/>
          <w:lang w:val="hy-AM"/>
        </w:rPr>
        <w:t xml:space="preserve">այդ թվում դրամաշնորհային միջոցներ` 79,9 </w:t>
      </w:r>
      <w:r w:rsidRPr="00B35F62">
        <w:rPr>
          <w:rFonts w:cs="Sylfaen"/>
          <w:b w:val="0"/>
          <w:iCs/>
          <w:lang w:val="af-ZA"/>
        </w:rPr>
        <w:t>մլն դրամ</w:t>
      </w:r>
      <w:r w:rsidRPr="00B35F62">
        <w:rPr>
          <w:b w:val="0"/>
          <w:bCs/>
          <w:iCs/>
          <w:lang w:val="hy-AM"/>
        </w:rPr>
        <w:t>, ՀՀ համաֆինանսավորում`</w:t>
      </w:r>
      <w:r w:rsidR="001E6978">
        <w:rPr>
          <w:b w:val="0"/>
          <w:bCs/>
          <w:iCs/>
          <w:lang w:val="hy-AM"/>
        </w:rPr>
        <w:t xml:space="preserve"> </w:t>
      </w:r>
      <w:r w:rsidRPr="00B35F62">
        <w:rPr>
          <w:b w:val="0"/>
          <w:bCs/>
          <w:iCs/>
          <w:lang w:val="hy-AM"/>
        </w:rPr>
        <w:t>19,8</w:t>
      </w:r>
      <w:r w:rsidRPr="00B35F62">
        <w:rPr>
          <w:b w:val="0"/>
          <w:bCs/>
          <w:iCs/>
          <w:lang w:val="it-IT"/>
        </w:rPr>
        <w:t xml:space="preserve"> </w:t>
      </w:r>
      <w:r w:rsidRPr="00B35F62">
        <w:rPr>
          <w:rFonts w:cs="Sylfaen"/>
          <w:b w:val="0"/>
          <w:iCs/>
          <w:lang w:val="af-ZA"/>
        </w:rPr>
        <w:t>մլն դրա</w:t>
      </w:r>
      <w:r w:rsidRPr="00B35F62">
        <w:rPr>
          <w:rFonts w:cs="Sylfaen"/>
          <w:b w:val="0"/>
          <w:iCs/>
          <w:lang w:val="hy-AM"/>
        </w:rPr>
        <w:t>մ</w:t>
      </w:r>
      <w:r w:rsidRPr="00B35F62">
        <w:rPr>
          <w:b w:val="0"/>
          <w:bCs/>
          <w:iCs/>
          <w:lang w:val="hy-AM"/>
        </w:rPr>
        <w:t>:</w:t>
      </w:r>
    </w:p>
    <w:p w14:paraId="33E16A71" w14:textId="748A6E90" w:rsidR="007B0182" w:rsidRPr="00451EAC" w:rsidRDefault="007B0182" w:rsidP="00451EAC">
      <w:pPr>
        <w:ind w:firstLine="720"/>
        <w:rPr>
          <w:b w:val="0"/>
          <w:bCs/>
          <w:iCs/>
          <w:lang w:val="hy-AM"/>
        </w:rPr>
      </w:pPr>
      <w:r w:rsidRPr="00DB1FB2">
        <w:rPr>
          <w:b w:val="0"/>
          <w:szCs w:val="22"/>
          <w:lang w:val="hy-AM" w:eastAsia="en-US"/>
        </w:rPr>
        <w:t>Այս</w:t>
      </w:r>
      <w:r w:rsidRPr="00493D53">
        <w:rPr>
          <w:b w:val="0"/>
          <w:szCs w:val="22"/>
          <w:lang w:val="fr-FR" w:eastAsia="en-US"/>
        </w:rPr>
        <w:t xml:space="preserve"> </w:t>
      </w:r>
      <w:r w:rsidRPr="00DB1FB2">
        <w:rPr>
          <w:b w:val="0"/>
          <w:szCs w:val="22"/>
          <w:lang w:val="hy-AM" w:eastAsia="en-US"/>
        </w:rPr>
        <w:t>ոլորտում</w:t>
      </w:r>
      <w:r w:rsidRPr="00493D53">
        <w:rPr>
          <w:b w:val="0"/>
          <w:szCs w:val="22"/>
          <w:lang w:val="fr-FR" w:eastAsia="en-US"/>
        </w:rPr>
        <w:t xml:space="preserve"> </w:t>
      </w:r>
      <w:r w:rsidRPr="00DB1FB2">
        <w:rPr>
          <w:b w:val="0"/>
          <w:szCs w:val="22"/>
          <w:lang w:val="hy-AM" w:eastAsia="en-US"/>
        </w:rPr>
        <w:t>Նախագծով</w:t>
      </w:r>
      <w:r w:rsidRPr="00493D53">
        <w:rPr>
          <w:b w:val="0"/>
          <w:szCs w:val="22"/>
          <w:lang w:val="fr-FR" w:eastAsia="en-US"/>
        </w:rPr>
        <w:t xml:space="preserve"> </w:t>
      </w:r>
      <w:r w:rsidRPr="00DB1FB2">
        <w:rPr>
          <w:b w:val="0"/>
          <w:szCs w:val="22"/>
          <w:lang w:val="hy-AM" w:eastAsia="en-US"/>
        </w:rPr>
        <w:t>նախատեսված</w:t>
      </w:r>
      <w:r w:rsidRPr="00493D53">
        <w:rPr>
          <w:b w:val="0"/>
          <w:szCs w:val="22"/>
          <w:lang w:val="fr-FR" w:eastAsia="en-US"/>
        </w:rPr>
        <w:t xml:space="preserve"> </w:t>
      </w:r>
      <w:r w:rsidRPr="00DB1FB2">
        <w:rPr>
          <w:b w:val="0"/>
          <w:szCs w:val="22"/>
          <w:lang w:val="hy-AM" w:eastAsia="en-US"/>
        </w:rPr>
        <w:t>ծախսերի</w:t>
      </w:r>
      <w:r w:rsidRPr="00493D53">
        <w:rPr>
          <w:b w:val="0"/>
          <w:szCs w:val="22"/>
          <w:lang w:val="fr-FR" w:eastAsia="en-US"/>
        </w:rPr>
        <w:t xml:space="preserve"> </w:t>
      </w:r>
      <w:r w:rsidRPr="00DB1FB2">
        <w:rPr>
          <w:b w:val="0"/>
          <w:szCs w:val="22"/>
          <w:lang w:val="hy-AM" w:eastAsia="en-US"/>
        </w:rPr>
        <w:t>համեմատությունը</w:t>
      </w:r>
      <w:r w:rsidRPr="00493D53">
        <w:rPr>
          <w:b w:val="0"/>
          <w:szCs w:val="22"/>
          <w:lang w:val="fr-FR" w:eastAsia="en-US"/>
        </w:rPr>
        <w:t xml:space="preserve"> ՀՀ 2017 </w:t>
      </w:r>
      <w:r w:rsidRPr="00DB1FB2">
        <w:rPr>
          <w:b w:val="0"/>
          <w:szCs w:val="22"/>
          <w:lang w:val="hy-AM" w:eastAsia="en-US"/>
        </w:rPr>
        <w:t>թվականի</w:t>
      </w:r>
      <w:r w:rsidRPr="00493D53">
        <w:rPr>
          <w:b w:val="0"/>
          <w:szCs w:val="22"/>
          <w:lang w:val="fr-FR" w:eastAsia="en-US"/>
        </w:rPr>
        <w:t xml:space="preserve"> </w:t>
      </w:r>
      <w:r w:rsidRPr="00DB1FB2">
        <w:rPr>
          <w:b w:val="0"/>
          <w:szCs w:val="22"/>
          <w:lang w:val="hy-AM" w:eastAsia="en-US"/>
        </w:rPr>
        <w:t>բյուջետային</w:t>
      </w:r>
      <w:r w:rsidRPr="00493D53">
        <w:rPr>
          <w:b w:val="0"/>
          <w:szCs w:val="22"/>
          <w:lang w:val="fr-FR" w:eastAsia="en-US"/>
        </w:rPr>
        <w:t xml:space="preserve"> </w:t>
      </w:r>
      <w:r w:rsidRPr="00DB1FB2">
        <w:rPr>
          <w:b w:val="0"/>
          <w:szCs w:val="22"/>
          <w:lang w:val="hy-AM" w:eastAsia="en-US"/>
        </w:rPr>
        <w:t>տարվա</w:t>
      </w:r>
      <w:r w:rsidRPr="00493D53">
        <w:rPr>
          <w:b w:val="0"/>
          <w:szCs w:val="22"/>
          <w:lang w:val="fr-FR" w:eastAsia="en-US"/>
        </w:rPr>
        <w:t xml:space="preserve"> </w:t>
      </w:r>
      <w:r w:rsidRPr="00DB1FB2">
        <w:rPr>
          <w:b w:val="0"/>
          <w:szCs w:val="22"/>
          <w:lang w:val="hy-AM" w:eastAsia="en-US"/>
        </w:rPr>
        <w:t>փաստացի</w:t>
      </w:r>
      <w:r w:rsidRPr="00493D53">
        <w:rPr>
          <w:b w:val="0"/>
          <w:szCs w:val="22"/>
          <w:lang w:val="fr-FR" w:eastAsia="en-US"/>
        </w:rPr>
        <w:t xml:space="preserve">, </w:t>
      </w:r>
      <w:r w:rsidRPr="00DB1FB2">
        <w:rPr>
          <w:b w:val="0"/>
          <w:szCs w:val="22"/>
          <w:lang w:val="hy-AM" w:eastAsia="en-US"/>
        </w:rPr>
        <w:t>ինչպես</w:t>
      </w:r>
      <w:r w:rsidRPr="00493D53">
        <w:rPr>
          <w:b w:val="0"/>
          <w:szCs w:val="22"/>
          <w:lang w:val="fr-FR" w:eastAsia="en-US"/>
        </w:rPr>
        <w:t xml:space="preserve"> նա</w:t>
      </w:r>
      <w:r w:rsidRPr="00DB1FB2">
        <w:rPr>
          <w:b w:val="0"/>
          <w:szCs w:val="22"/>
          <w:lang w:val="hy-AM" w:eastAsia="en-US"/>
        </w:rPr>
        <w:t>և</w:t>
      </w:r>
      <w:r w:rsidRPr="00493D53">
        <w:rPr>
          <w:b w:val="0"/>
          <w:szCs w:val="22"/>
          <w:lang w:val="fr-FR" w:eastAsia="en-US"/>
        </w:rPr>
        <w:t xml:space="preserve"> ՀՀ 2018 </w:t>
      </w:r>
      <w:r w:rsidRPr="00DB1FB2">
        <w:rPr>
          <w:b w:val="0"/>
          <w:szCs w:val="22"/>
          <w:lang w:val="hy-AM" w:eastAsia="en-US"/>
        </w:rPr>
        <w:t>թվականի</w:t>
      </w:r>
      <w:r w:rsidRPr="00493D53">
        <w:rPr>
          <w:b w:val="0"/>
          <w:szCs w:val="22"/>
          <w:lang w:val="fr-FR" w:eastAsia="en-US"/>
        </w:rPr>
        <w:t xml:space="preserve"> </w:t>
      </w:r>
      <w:r w:rsidRPr="00DB1FB2">
        <w:rPr>
          <w:b w:val="0"/>
          <w:szCs w:val="22"/>
          <w:lang w:val="hy-AM" w:eastAsia="en-US"/>
        </w:rPr>
        <w:t>հաստատված</w:t>
      </w:r>
      <w:r w:rsidRPr="00493D53">
        <w:rPr>
          <w:b w:val="0"/>
          <w:szCs w:val="22"/>
          <w:lang w:val="fr-FR" w:eastAsia="en-US"/>
        </w:rPr>
        <w:t xml:space="preserve"> </w:t>
      </w:r>
      <w:r w:rsidRPr="00DB1FB2">
        <w:rPr>
          <w:b w:val="0"/>
          <w:szCs w:val="22"/>
          <w:lang w:val="hy-AM" w:eastAsia="en-US"/>
        </w:rPr>
        <w:t>պետական</w:t>
      </w:r>
      <w:r w:rsidRPr="00493D53">
        <w:rPr>
          <w:b w:val="0"/>
          <w:szCs w:val="22"/>
          <w:lang w:val="fr-FR" w:eastAsia="en-US"/>
        </w:rPr>
        <w:t xml:space="preserve"> </w:t>
      </w:r>
      <w:r w:rsidRPr="00DB1FB2">
        <w:rPr>
          <w:b w:val="0"/>
          <w:szCs w:val="22"/>
          <w:lang w:val="hy-AM" w:eastAsia="en-US"/>
        </w:rPr>
        <w:t>բյուջեի</w:t>
      </w:r>
      <w:r w:rsidRPr="00493D53">
        <w:rPr>
          <w:b w:val="0"/>
          <w:szCs w:val="22"/>
          <w:lang w:val="fr-FR" w:eastAsia="en-US"/>
        </w:rPr>
        <w:t xml:space="preserve"> </w:t>
      </w:r>
      <w:r w:rsidRPr="00DB1FB2">
        <w:rPr>
          <w:b w:val="0"/>
          <w:szCs w:val="22"/>
          <w:lang w:val="hy-AM" w:eastAsia="en-US"/>
        </w:rPr>
        <w:t>համապատասխան</w:t>
      </w:r>
      <w:r w:rsidRPr="00493D53">
        <w:rPr>
          <w:b w:val="0"/>
          <w:szCs w:val="22"/>
          <w:lang w:val="fr-FR" w:eastAsia="en-US"/>
        </w:rPr>
        <w:t xml:space="preserve"> </w:t>
      </w:r>
      <w:r w:rsidRPr="00DB1FB2">
        <w:rPr>
          <w:b w:val="0"/>
          <w:szCs w:val="22"/>
          <w:lang w:val="hy-AM" w:eastAsia="en-US"/>
        </w:rPr>
        <w:t>ցուցանիշների</w:t>
      </w:r>
      <w:r w:rsidRPr="00493D53">
        <w:rPr>
          <w:b w:val="0"/>
          <w:szCs w:val="22"/>
          <w:lang w:val="fr-FR" w:eastAsia="en-US"/>
        </w:rPr>
        <w:t xml:space="preserve"> </w:t>
      </w:r>
      <w:r w:rsidRPr="00DB1FB2">
        <w:rPr>
          <w:b w:val="0"/>
          <w:szCs w:val="22"/>
          <w:lang w:val="hy-AM" w:eastAsia="en-US"/>
        </w:rPr>
        <w:t>հետ</w:t>
      </w:r>
      <w:r w:rsidRPr="00493D53">
        <w:rPr>
          <w:b w:val="0"/>
          <w:szCs w:val="22"/>
          <w:lang w:val="fr-FR" w:eastAsia="en-US"/>
        </w:rPr>
        <w:t xml:space="preserve"> </w:t>
      </w:r>
      <w:r w:rsidRPr="00DB1FB2">
        <w:rPr>
          <w:b w:val="0"/>
          <w:szCs w:val="22"/>
          <w:lang w:val="hy-AM" w:eastAsia="en-US"/>
        </w:rPr>
        <w:t>արտացոլված</w:t>
      </w:r>
      <w:r w:rsidRPr="00493D53">
        <w:rPr>
          <w:b w:val="0"/>
          <w:szCs w:val="22"/>
          <w:lang w:val="fr-FR" w:eastAsia="en-US"/>
        </w:rPr>
        <w:t xml:space="preserve"> </w:t>
      </w:r>
      <w:r w:rsidRPr="00DB1FB2">
        <w:rPr>
          <w:b w:val="0"/>
          <w:szCs w:val="22"/>
          <w:lang w:val="hy-AM" w:eastAsia="en-US"/>
        </w:rPr>
        <w:t>է</w:t>
      </w:r>
      <w:r w:rsidRPr="00493D53">
        <w:rPr>
          <w:b w:val="0"/>
          <w:szCs w:val="22"/>
          <w:lang w:val="fr-FR" w:eastAsia="en-US"/>
        </w:rPr>
        <w:t xml:space="preserve"> </w:t>
      </w:r>
      <w:r w:rsidRPr="00DB1FB2">
        <w:rPr>
          <w:b w:val="0"/>
          <w:szCs w:val="22"/>
          <w:lang w:val="hy-AM" w:eastAsia="en-US"/>
        </w:rPr>
        <w:t>սույն</w:t>
      </w:r>
      <w:r w:rsidRPr="00493D53">
        <w:rPr>
          <w:b w:val="0"/>
          <w:szCs w:val="22"/>
          <w:lang w:val="fr-FR" w:eastAsia="en-US"/>
        </w:rPr>
        <w:t xml:space="preserve"> </w:t>
      </w:r>
      <w:r w:rsidRPr="00DB1FB2">
        <w:rPr>
          <w:b w:val="0"/>
          <w:szCs w:val="22"/>
          <w:lang w:val="hy-AM" w:eastAsia="en-US"/>
        </w:rPr>
        <w:t>բացատրագրի</w:t>
      </w:r>
      <w:r w:rsidR="00451EAC">
        <w:rPr>
          <w:b w:val="0"/>
          <w:szCs w:val="22"/>
          <w:lang w:val="fr-FR" w:eastAsia="en-US"/>
        </w:rPr>
        <w:t xml:space="preserve"> N 5</w:t>
      </w:r>
      <w:r w:rsidRPr="00493D53">
        <w:rPr>
          <w:b w:val="0"/>
          <w:szCs w:val="22"/>
          <w:lang w:val="fr-FR" w:eastAsia="en-US"/>
        </w:rPr>
        <w:t xml:space="preserve"> </w:t>
      </w:r>
      <w:r w:rsidRPr="00DB1FB2">
        <w:rPr>
          <w:b w:val="0"/>
          <w:szCs w:val="22"/>
          <w:lang w:val="hy-AM" w:eastAsia="en-US"/>
        </w:rPr>
        <w:t>աղյուսակում</w:t>
      </w:r>
      <w:r w:rsidRPr="00493D53">
        <w:rPr>
          <w:b w:val="0"/>
          <w:szCs w:val="22"/>
          <w:lang w:val="fr-FR" w:eastAsia="en-US"/>
        </w:rPr>
        <w:t>:</w:t>
      </w:r>
    </w:p>
    <w:p w14:paraId="738B9D1D" w14:textId="620978B4" w:rsidR="00AD03E5" w:rsidRPr="00AD03E5" w:rsidRDefault="00AD03E5" w:rsidP="00AD03E5">
      <w:pPr>
        <w:pStyle w:val="Heading3"/>
        <w:rPr>
          <w:lang w:val="en-US"/>
        </w:rPr>
      </w:pPr>
      <w:bookmarkStart w:id="158" w:name="_Toc526178730"/>
      <w:r>
        <w:rPr>
          <w:lang w:val="en-US"/>
        </w:rPr>
        <w:t>Հ</w:t>
      </w:r>
      <w:r w:rsidRPr="00AD03E5">
        <w:rPr>
          <w:lang w:val="en-US"/>
        </w:rPr>
        <w:t>այաստանի հանրային հեռուստառադիոընկերության խորհ</w:t>
      </w:r>
      <w:r>
        <w:rPr>
          <w:lang w:val="en-US"/>
        </w:rPr>
        <w:t>ու</w:t>
      </w:r>
      <w:r w:rsidRPr="00AD03E5">
        <w:rPr>
          <w:lang w:val="en-US"/>
        </w:rPr>
        <w:t>րդ</w:t>
      </w:r>
      <w:bookmarkEnd w:id="158"/>
    </w:p>
    <w:p w14:paraId="50DD93C5" w14:textId="400BE9D9" w:rsidR="00B53F71" w:rsidRPr="00B53F71" w:rsidRDefault="00B53F71" w:rsidP="00B53F71">
      <w:pPr>
        <w:pStyle w:val="Bullet2"/>
        <w:rPr>
          <w:bCs/>
          <w:lang w:val="en-US" w:eastAsia="en-US"/>
        </w:rPr>
      </w:pPr>
      <w:r w:rsidRPr="00B53F71">
        <w:rPr>
          <w:bCs/>
          <w:lang w:val="en-US" w:eastAsia="en-US"/>
        </w:rPr>
        <w:t>Հայաստանի հանրային հեռուստառադիոընկերության խորհրդի ռադիո և հեռուս</w:t>
      </w:r>
      <w:r w:rsidR="009E3F29">
        <w:rPr>
          <w:bCs/>
          <w:lang w:val="en-US" w:eastAsia="en-US"/>
        </w:rPr>
        <w:softHyphen/>
      </w:r>
      <w:r w:rsidRPr="00B53F71">
        <w:rPr>
          <w:bCs/>
          <w:lang w:val="en-US" w:eastAsia="en-US"/>
        </w:rPr>
        <w:t>տահաղորդումների հեռարձակում ծրագրի համար ՀՀ 2019 թվականի պետական բյուջեի նախագծով նախատեսված հատկացումները նպատակ ունեն ապահովել տեղեկատվական, քաղաքական, տնտեսական, կրթական, մշակութային, մանկապատանեկան, գիտական, հայոց լեզվի և պատմության, մարզական, ժամանցային և հանրության համար կարևոր ու նշանա</w:t>
      </w:r>
      <w:r w:rsidR="009E3F29">
        <w:rPr>
          <w:bCs/>
          <w:lang w:val="en-US" w:eastAsia="en-US"/>
        </w:rPr>
        <w:softHyphen/>
      </w:r>
      <w:r w:rsidRPr="00B53F71">
        <w:rPr>
          <w:bCs/>
          <w:lang w:val="en-US" w:eastAsia="en-US"/>
        </w:rPr>
        <w:t>կալից այլ տեղեկատվական բնույթի հաղորդումների բազմազանությունը:</w:t>
      </w:r>
    </w:p>
    <w:p w14:paraId="5F7ADB75" w14:textId="77777777" w:rsidR="00B53F71" w:rsidRPr="00B53F71" w:rsidRDefault="00B53F71" w:rsidP="00B53F71">
      <w:pPr>
        <w:pStyle w:val="Bullet2"/>
        <w:rPr>
          <w:bCs/>
          <w:lang w:val="en-US" w:eastAsia="en-US"/>
        </w:rPr>
      </w:pPr>
      <w:r w:rsidRPr="00B53F71">
        <w:rPr>
          <w:bCs/>
          <w:lang w:val="en-US" w:eastAsia="en-US"/>
        </w:rPr>
        <w:t>Նախագծով նախատեսվում է հատկացնել 7,276.6 մլն դրամ (առանց կառավարման ապարատի)՝ ՀՀ 2018 թվականի պետական բյուջեով հաստատված 6,244.5 մլն դրամի դիմաց: Ծախսերն աճել են 1,032.1 մլն դրամով, կամ 16.5 տոկոս, որը պայմանավորված է.</w:t>
      </w:r>
    </w:p>
    <w:p w14:paraId="0742111E" w14:textId="77777777" w:rsidR="00B53F71" w:rsidRPr="00B53F71" w:rsidRDefault="00B53F71" w:rsidP="00B53F71">
      <w:pPr>
        <w:pStyle w:val="Bullet2"/>
        <w:rPr>
          <w:bCs/>
          <w:lang w:val="en-US" w:eastAsia="en-US"/>
        </w:rPr>
      </w:pPr>
      <w:r w:rsidRPr="00B53F71">
        <w:rPr>
          <w:bCs/>
          <w:lang w:val="en-US" w:eastAsia="en-US"/>
        </w:rPr>
        <w:t>- ԱԱՀ-ի գումարի նախատեսմամբ՝ 1,206.7 մլն դրամ,</w:t>
      </w:r>
    </w:p>
    <w:p w14:paraId="0C9757CF" w14:textId="77777777" w:rsidR="00B53F71" w:rsidRPr="00B53F71" w:rsidRDefault="00B53F71" w:rsidP="00B53F71">
      <w:pPr>
        <w:pStyle w:val="Bullet2"/>
        <w:rPr>
          <w:bCs/>
          <w:lang w:val="en-US" w:eastAsia="en-US"/>
        </w:rPr>
      </w:pPr>
      <w:r w:rsidRPr="00B53F71">
        <w:rPr>
          <w:bCs/>
          <w:lang w:val="en-US" w:eastAsia="en-US"/>
        </w:rPr>
        <w:t>- Հոգևոր-մշակութային հեռուստատեսային ծառայություններ» միջոցառման ծախսերի աճով՝ 44.4 մլն դրամով, կապված հեռարձակման սակագների աճով:</w:t>
      </w:r>
    </w:p>
    <w:p w14:paraId="2510649C" w14:textId="77777777" w:rsidR="00B53F71" w:rsidRPr="00B53F71" w:rsidRDefault="00B53F71" w:rsidP="00B53F71">
      <w:pPr>
        <w:pStyle w:val="Bullet2"/>
        <w:rPr>
          <w:bCs/>
          <w:lang w:val="en-US" w:eastAsia="en-US"/>
        </w:rPr>
      </w:pPr>
      <w:r w:rsidRPr="00B53F71">
        <w:rPr>
          <w:bCs/>
          <w:lang w:val="en-US" w:eastAsia="en-US"/>
        </w:rPr>
        <w:t>Միաժամանակ, ծախսերը նվազել են 219.0 մլն դրամով, որը պայմանավորված է.</w:t>
      </w:r>
    </w:p>
    <w:p w14:paraId="00F0884C" w14:textId="77777777" w:rsidR="00B53F71" w:rsidRPr="00B53F71" w:rsidRDefault="00B53F71" w:rsidP="00B53F71">
      <w:pPr>
        <w:pStyle w:val="Bullet2"/>
        <w:rPr>
          <w:bCs/>
          <w:lang w:val="en-US" w:eastAsia="en-US"/>
        </w:rPr>
      </w:pPr>
      <w:r w:rsidRPr="00B53F71">
        <w:rPr>
          <w:bCs/>
          <w:lang w:val="en-US" w:eastAsia="en-US"/>
        </w:rPr>
        <w:t>- Ռադիոհեռուստատեսային ծառայություններ» և Հասարակական կարծիքի ուսումնասիրման ծառայություններ» միջոցառումների և Ներդրումներ Հայաստանի հանրային հեռուստաընկերություն» ՓԲԸ-ի շենք շինությունների հիմնանորոգման նպատակով» միջոցառումների ավարտմամբ:</w:t>
      </w:r>
    </w:p>
    <w:p w14:paraId="1F2761EE" w14:textId="376DC0F2" w:rsidR="00D659E0" w:rsidRDefault="00D659E0" w:rsidP="006344C3">
      <w:pPr>
        <w:pStyle w:val="Bullet2"/>
      </w:pPr>
      <w:r>
        <w:tab/>
        <w:t>Այս ոլորտում 2019 թվականի բյուջետային ծախսերի համեմատությունը՝ 2017 թվականի բյուջետային տարվա փաստացի և 2018 թվականի բյուջետային տարվա համար հաստատված համապատասխան ցուցանիշների հետ ա</w:t>
      </w:r>
      <w:r w:rsidR="007B2CB4">
        <w:t>րտացոլված է սույն բացատրագրի N 11.1</w:t>
      </w:r>
      <w:r>
        <w:t xml:space="preserve"> աղյու</w:t>
      </w:r>
      <w:r>
        <w:softHyphen/>
        <w:t>սակում:</w:t>
      </w:r>
    </w:p>
    <w:p w14:paraId="44E4BC81" w14:textId="6AC852EB" w:rsidR="00D659E0" w:rsidRDefault="00D659E0" w:rsidP="006344C3">
      <w:pPr>
        <w:pStyle w:val="Bullet2"/>
      </w:pPr>
    </w:p>
    <w:p w14:paraId="7D2E960B" w14:textId="161EC79D" w:rsidR="00AB4436" w:rsidRPr="00335E0E" w:rsidRDefault="00AB4436" w:rsidP="00AB4436">
      <w:pPr>
        <w:pStyle w:val="Heading3"/>
        <w:rPr>
          <w:lang w:val="en-US"/>
        </w:rPr>
      </w:pPr>
      <w:bookmarkStart w:id="159" w:name="_Toc526009822"/>
      <w:bookmarkStart w:id="160" w:name="_Toc526178731"/>
      <w:r>
        <w:rPr>
          <w:lang w:val="en-US"/>
        </w:rPr>
        <w:t>ՀՀ ք</w:t>
      </w:r>
      <w:r w:rsidRPr="00AB4436">
        <w:rPr>
          <w:lang w:val="en-US"/>
        </w:rPr>
        <w:t>աղաքաշինությ</w:t>
      </w:r>
      <w:r>
        <w:rPr>
          <w:lang w:val="en-US"/>
        </w:rPr>
        <w:t>ա</w:t>
      </w:r>
      <w:r w:rsidRPr="00AB4436">
        <w:rPr>
          <w:lang w:val="en-US"/>
        </w:rPr>
        <w:t>ն</w:t>
      </w:r>
      <w:r>
        <w:rPr>
          <w:lang w:val="en-US"/>
        </w:rPr>
        <w:t xml:space="preserve"> կոմիտե</w:t>
      </w:r>
      <w:bookmarkEnd w:id="159"/>
      <w:bookmarkEnd w:id="160"/>
    </w:p>
    <w:p w14:paraId="7F3F0FE4" w14:textId="4C78585A" w:rsidR="00AB4436" w:rsidRDefault="00AB4436" w:rsidP="00AB4436">
      <w:pPr>
        <w:pStyle w:val="Bullet2"/>
      </w:pPr>
      <w:r>
        <w:t>«Քաղաքաշինության և ճարտարապետության բնագավառում պետական քաղաքականու</w:t>
      </w:r>
      <w:r>
        <w:softHyphen/>
        <w:t xml:space="preserve">թյան իրականացում և կանոնակարգում» ծրագրի գծով նախատեսվել է </w:t>
      </w:r>
      <w:r w:rsidR="00C51F43">
        <w:t>354.0</w:t>
      </w:r>
      <w:r>
        <w:t xml:space="preserve"> մլն դրամ</w:t>
      </w:r>
      <w:r w:rsidR="00C51F43">
        <w:t xml:space="preserve"> (առանց կառավարման ապարատի գծով ծախսերի)</w:t>
      </w:r>
      <w:r>
        <w:t xml:space="preserve">, որը ՀՀ 2018 թվականի պետական բյուջեով հաստատված </w:t>
      </w:r>
      <w:r w:rsidR="009D5C88">
        <w:t>համադրելի</w:t>
      </w:r>
      <w:r>
        <w:t xml:space="preserve"> ցուցանիշից՝ </w:t>
      </w:r>
      <w:r w:rsidR="00C51F43">
        <w:t>363.0</w:t>
      </w:r>
      <w:r>
        <w:t xml:space="preserve"> մլն դրամից պակաս է 2.</w:t>
      </w:r>
      <w:r w:rsidR="00C51F43">
        <w:t>5</w:t>
      </w:r>
      <w:r>
        <w:t>%-ով: Ծրագրի գծով 2019 թվականի ծախսերը նախատեսվել են հետևյալ ուղղություններով.</w:t>
      </w:r>
    </w:p>
    <w:p w14:paraId="62F3C184" w14:textId="0410F36C" w:rsidR="00AB4436" w:rsidRDefault="00C51F43" w:rsidP="00AB4436">
      <w:pPr>
        <w:pStyle w:val="Bullet2"/>
      </w:pPr>
      <w:r>
        <w:t xml:space="preserve">- </w:t>
      </w:r>
      <w:r w:rsidR="00AB4436">
        <w:t>«Նորմատիվատեխնիկական փաստաթղթերի մշակում և տեղայնացում» միջոցառման գծով</w:t>
      </w:r>
      <w:r w:rsidR="00AB4436">
        <w:rPr>
          <w:lang w:val="en-US"/>
        </w:rPr>
        <w:t>՝</w:t>
      </w:r>
      <w:r w:rsidR="00AB4436">
        <w:t xml:space="preserve"> 20.0 մլն դրամ, որի շրջանակներում նախատեսվում է իրականացնել միջազ</w:t>
      </w:r>
      <w:r w:rsidR="00AB4436">
        <w:softHyphen/>
        <w:t>գայնորեն ընդունված սկզբունքներին համահունչ թվով 4 քաղաքաշինական նորմատի</w:t>
      </w:r>
      <w:r w:rsidR="00AB4436">
        <w:softHyphen/>
        <w:t>վատեխնիկական փաս</w:t>
      </w:r>
      <w:r w:rsidR="00AB4436">
        <w:softHyphen/>
        <w:t>տաթղթե</w:t>
      </w:r>
      <w:r w:rsidR="00AB4436">
        <w:softHyphen/>
        <w:t>րի մշակման և տեղայնացման աշխատանքներ:</w:t>
      </w:r>
    </w:p>
    <w:p w14:paraId="3C53CE3A" w14:textId="1BF54FC1" w:rsidR="00AB4436" w:rsidRDefault="00C51F43" w:rsidP="00AB4436">
      <w:pPr>
        <w:pStyle w:val="Bullet2"/>
        <w:rPr>
          <w:color w:val="FF0000"/>
        </w:rPr>
      </w:pPr>
      <w:r>
        <w:t xml:space="preserve">- </w:t>
      </w:r>
      <w:r w:rsidR="00AB4436">
        <w:t>«Միկրոռեգիոնալ մակարդակի համակցված տարածական պլանավորման փաստաթղթերի մշակում» միջոցառման գծով՝ 334.0 մլն դրամ, որի շրջանակներում նախատեսվում է ՀՀ Արմավիրի և Վայոց ձորի մարզերի համայնքների, ինչպես նաև Դիլիջանի խոշորացված համայնքի մասնակցությամբ մշակել տվյալ համայնքների միկրոռեգիոնալ մակարդակի` հա</w:t>
      </w:r>
      <w:r w:rsidR="00AB4436">
        <w:softHyphen/>
        <w:t>մակցված տարածական պլանա</w:t>
      </w:r>
      <w:r w:rsidR="00AB4436">
        <w:softHyphen/>
        <w:t xml:space="preserve">վորման փաստաթղթերի նախագծերը: </w:t>
      </w:r>
    </w:p>
    <w:p w14:paraId="761B68C6" w14:textId="77777777" w:rsidR="00AB4436" w:rsidRDefault="00AB4436" w:rsidP="00AB4436">
      <w:pPr>
        <w:pStyle w:val="Bullet2"/>
      </w:pPr>
      <w:r>
        <w:tab/>
        <w:t>Այս ոլորտում 2019 թվականի բյուջետային ծախսերի համեմատությունը՝ 2017 թվականի բյուջետային տարվա փաստացի և 2018 թվականի բյուջետային տարվա համար հաստատված համապատասխան ցուցանիշների հետ արտացոլված է սույն բացատրագրի N 9 աղյու</w:t>
      </w:r>
      <w:r>
        <w:softHyphen/>
        <w:t>սակում:</w:t>
      </w:r>
    </w:p>
    <w:p w14:paraId="5E805E9D" w14:textId="77777777" w:rsidR="00AB4436" w:rsidRDefault="00AB4436" w:rsidP="00B85E0F">
      <w:pPr>
        <w:pStyle w:val="Heading3"/>
        <w:rPr>
          <w:lang w:val="en-US"/>
        </w:rPr>
      </w:pPr>
    </w:p>
    <w:p w14:paraId="17ED56D0" w14:textId="25984AF5" w:rsidR="003D6EC7" w:rsidRPr="000E6666" w:rsidRDefault="000E6666" w:rsidP="00B85E0F">
      <w:pPr>
        <w:pStyle w:val="Heading3"/>
        <w:rPr>
          <w:lang w:val="en-US"/>
        </w:rPr>
      </w:pPr>
      <w:bookmarkStart w:id="161" w:name="_Toc526178732"/>
      <w:r>
        <w:rPr>
          <w:lang w:val="en-US"/>
        </w:rPr>
        <w:t>ՀՀ ա</w:t>
      </w:r>
      <w:r w:rsidR="003D6EC7" w:rsidRPr="0021758F">
        <w:t xml:space="preserve">նշարժ գույքի </w:t>
      </w:r>
      <w:r>
        <w:rPr>
          <w:lang w:val="en-US"/>
        </w:rPr>
        <w:t xml:space="preserve">կադաստրի </w:t>
      </w:r>
      <w:r w:rsidR="003D6EC7" w:rsidRPr="0021758F">
        <w:t xml:space="preserve">պետական </w:t>
      </w:r>
      <w:r>
        <w:rPr>
          <w:lang w:val="en-US"/>
        </w:rPr>
        <w:t>կոմիտե</w:t>
      </w:r>
      <w:bookmarkEnd w:id="161"/>
    </w:p>
    <w:p w14:paraId="42CD191C" w14:textId="57282255" w:rsidR="0021758F" w:rsidRPr="008A3E66" w:rsidRDefault="0021758F" w:rsidP="0021758F">
      <w:pPr>
        <w:tabs>
          <w:tab w:val="left" w:pos="993"/>
        </w:tabs>
        <w:spacing w:line="336" w:lineRule="auto"/>
        <w:rPr>
          <w:b w:val="0"/>
          <w:szCs w:val="22"/>
          <w:lang w:val="af-ZA"/>
        </w:rPr>
      </w:pPr>
      <w:r w:rsidRPr="008A3E66">
        <w:rPr>
          <w:b w:val="0"/>
          <w:szCs w:val="22"/>
        </w:rPr>
        <w:t>Անշարժ</w:t>
      </w:r>
      <w:r w:rsidRPr="008A3E66">
        <w:rPr>
          <w:b w:val="0"/>
          <w:szCs w:val="22"/>
          <w:lang w:val="af-ZA"/>
        </w:rPr>
        <w:t xml:space="preserve"> </w:t>
      </w:r>
      <w:r w:rsidRPr="008A3E66">
        <w:rPr>
          <w:b w:val="0"/>
          <w:szCs w:val="22"/>
        </w:rPr>
        <w:t>գույքի</w:t>
      </w:r>
      <w:r w:rsidRPr="008A3E66">
        <w:rPr>
          <w:b w:val="0"/>
          <w:szCs w:val="22"/>
          <w:lang w:val="af-ZA"/>
        </w:rPr>
        <w:t xml:space="preserve"> </w:t>
      </w:r>
      <w:r w:rsidRPr="008A3E66">
        <w:rPr>
          <w:b w:val="0"/>
          <w:szCs w:val="22"/>
        </w:rPr>
        <w:t>պետական</w:t>
      </w:r>
      <w:r w:rsidRPr="008A3E66">
        <w:rPr>
          <w:b w:val="0"/>
          <w:szCs w:val="22"/>
          <w:lang w:val="af-ZA"/>
        </w:rPr>
        <w:t xml:space="preserve"> </w:t>
      </w:r>
      <w:r w:rsidRPr="008A3E66">
        <w:rPr>
          <w:b w:val="0"/>
          <w:szCs w:val="22"/>
        </w:rPr>
        <w:t>ռեգիստրի</w:t>
      </w:r>
      <w:r w:rsidRPr="008A3E66">
        <w:rPr>
          <w:b w:val="0"/>
          <w:szCs w:val="22"/>
          <w:lang w:val="af-ZA"/>
        </w:rPr>
        <w:t xml:space="preserve"> </w:t>
      </w:r>
      <w:r w:rsidRPr="008A3E66">
        <w:rPr>
          <w:b w:val="0"/>
          <w:szCs w:val="22"/>
        </w:rPr>
        <w:t>համակարգի</w:t>
      </w:r>
      <w:r w:rsidRPr="008A3E66">
        <w:rPr>
          <w:b w:val="0"/>
          <w:szCs w:val="22"/>
          <w:lang w:val="af-ZA"/>
        </w:rPr>
        <w:t xml:space="preserve"> </w:t>
      </w:r>
      <w:r w:rsidRPr="008A3E66">
        <w:rPr>
          <w:b w:val="0"/>
          <w:szCs w:val="22"/>
        </w:rPr>
        <w:t>տարեկան</w:t>
      </w:r>
      <w:r w:rsidRPr="008A3E66">
        <w:rPr>
          <w:b w:val="0"/>
          <w:szCs w:val="22"/>
          <w:lang w:val="af-ZA"/>
        </w:rPr>
        <w:t xml:space="preserve"> </w:t>
      </w:r>
      <w:r w:rsidRPr="008A3E66">
        <w:rPr>
          <w:b w:val="0"/>
          <w:szCs w:val="22"/>
        </w:rPr>
        <w:t>ծախսերը</w:t>
      </w:r>
      <w:r w:rsidRPr="008A3E66">
        <w:rPr>
          <w:b w:val="0"/>
          <w:szCs w:val="22"/>
          <w:lang w:val="af-ZA"/>
        </w:rPr>
        <w:t>, «</w:t>
      </w:r>
      <w:r w:rsidRPr="008A3E66">
        <w:rPr>
          <w:b w:val="0"/>
          <w:szCs w:val="22"/>
        </w:rPr>
        <w:t>Գույքի</w:t>
      </w:r>
      <w:r w:rsidRPr="008A3E66">
        <w:rPr>
          <w:b w:val="0"/>
          <w:szCs w:val="22"/>
          <w:lang w:val="af-ZA"/>
        </w:rPr>
        <w:t xml:space="preserve"> </w:t>
      </w:r>
      <w:r w:rsidRPr="008A3E66">
        <w:rPr>
          <w:b w:val="0"/>
          <w:szCs w:val="22"/>
        </w:rPr>
        <w:t>նկատմամբ</w:t>
      </w:r>
      <w:r w:rsidRPr="008A3E66">
        <w:rPr>
          <w:b w:val="0"/>
          <w:szCs w:val="22"/>
          <w:lang w:val="af-ZA"/>
        </w:rPr>
        <w:t xml:space="preserve"> </w:t>
      </w:r>
      <w:r w:rsidRPr="008A3E66">
        <w:rPr>
          <w:b w:val="0"/>
          <w:szCs w:val="22"/>
        </w:rPr>
        <w:t>իրավունքների</w:t>
      </w:r>
      <w:r w:rsidRPr="008A3E66">
        <w:rPr>
          <w:b w:val="0"/>
          <w:szCs w:val="22"/>
          <w:lang w:val="af-ZA"/>
        </w:rPr>
        <w:t xml:space="preserve"> </w:t>
      </w:r>
      <w:r w:rsidRPr="008A3E66">
        <w:rPr>
          <w:b w:val="0"/>
          <w:szCs w:val="22"/>
        </w:rPr>
        <w:t>պետական</w:t>
      </w:r>
      <w:r w:rsidRPr="008A3E66">
        <w:rPr>
          <w:b w:val="0"/>
          <w:szCs w:val="22"/>
          <w:lang w:val="af-ZA"/>
        </w:rPr>
        <w:t xml:space="preserve"> </w:t>
      </w:r>
      <w:r w:rsidRPr="008A3E66">
        <w:rPr>
          <w:b w:val="0"/>
          <w:szCs w:val="22"/>
        </w:rPr>
        <w:t>գրանցման</w:t>
      </w:r>
      <w:r w:rsidRPr="008A3E66">
        <w:rPr>
          <w:b w:val="0"/>
          <w:szCs w:val="22"/>
          <w:lang w:val="af-ZA"/>
        </w:rPr>
        <w:t xml:space="preserve"> </w:t>
      </w:r>
      <w:r w:rsidRPr="008A3E66">
        <w:rPr>
          <w:b w:val="0"/>
          <w:szCs w:val="22"/>
        </w:rPr>
        <w:t>մասին</w:t>
      </w:r>
      <w:r w:rsidRPr="008A3E66">
        <w:rPr>
          <w:b w:val="0"/>
          <w:szCs w:val="22"/>
          <w:lang w:val="af-ZA"/>
        </w:rPr>
        <w:t xml:space="preserve">» </w:t>
      </w:r>
      <w:r w:rsidRPr="008A3E66">
        <w:rPr>
          <w:b w:val="0"/>
          <w:szCs w:val="22"/>
        </w:rPr>
        <w:t>Հայաս</w:t>
      </w:r>
      <w:r w:rsidRPr="008A3E66">
        <w:rPr>
          <w:b w:val="0"/>
          <w:szCs w:val="22"/>
          <w:lang w:val="af-ZA"/>
        </w:rPr>
        <w:softHyphen/>
      </w:r>
      <w:r w:rsidRPr="008A3E66">
        <w:rPr>
          <w:b w:val="0"/>
          <w:szCs w:val="22"/>
        </w:rPr>
        <w:t>տանի</w:t>
      </w:r>
      <w:r w:rsidRPr="008A3E66">
        <w:rPr>
          <w:b w:val="0"/>
          <w:szCs w:val="22"/>
          <w:lang w:val="af-ZA"/>
        </w:rPr>
        <w:t xml:space="preserve"> </w:t>
      </w:r>
      <w:r w:rsidRPr="008A3E66">
        <w:rPr>
          <w:b w:val="0"/>
          <w:szCs w:val="22"/>
        </w:rPr>
        <w:t>Հանրապետության</w:t>
      </w:r>
      <w:r w:rsidRPr="008A3E66">
        <w:rPr>
          <w:b w:val="0"/>
          <w:szCs w:val="22"/>
          <w:lang w:val="af-ZA"/>
        </w:rPr>
        <w:t xml:space="preserve"> </w:t>
      </w:r>
      <w:r w:rsidRPr="008A3E66">
        <w:rPr>
          <w:b w:val="0"/>
          <w:szCs w:val="22"/>
        </w:rPr>
        <w:t>օրենքի</w:t>
      </w:r>
      <w:r w:rsidRPr="008A3E66">
        <w:rPr>
          <w:b w:val="0"/>
          <w:szCs w:val="22"/>
          <w:lang w:val="af-ZA"/>
        </w:rPr>
        <w:t xml:space="preserve"> 72-</w:t>
      </w:r>
      <w:r w:rsidRPr="008A3E66">
        <w:rPr>
          <w:b w:val="0"/>
          <w:szCs w:val="22"/>
        </w:rPr>
        <w:t>րդ</w:t>
      </w:r>
      <w:r w:rsidRPr="008A3E66">
        <w:rPr>
          <w:b w:val="0"/>
          <w:szCs w:val="22"/>
          <w:lang w:val="af-ZA"/>
        </w:rPr>
        <w:t xml:space="preserve"> </w:t>
      </w:r>
      <w:r w:rsidRPr="008A3E66">
        <w:rPr>
          <w:b w:val="0"/>
          <w:szCs w:val="22"/>
        </w:rPr>
        <w:t>հոդվածի</w:t>
      </w:r>
      <w:r w:rsidRPr="008A3E66">
        <w:rPr>
          <w:b w:val="0"/>
          <w:szCs w:val="22"/>
          <w:lang w:val="af-ZA"/>
        </w:rPr>
        <w:t xml:space="preserve"> </w:t>
      </w:r>
      <w:r w:rsidRPr="008A3E66">
        <w:rPr>
          <w:b w:val="0"/>
          <w:szCs w:val="22"/>
        </w:rPr>
        <w:t>պահանջների</w:t>
      </w:r>
      <w:r w:rsidRPr="008A3E66">
        <w:rPr>
          <w:b w:val="0"/>
          <w:szCs w:val="22"/>
          <w:lang w:val="af-ZA"/>
        </w:rPr>
        <w:t xml:space="preserve"> </w:t>
      </w:r>
      <w:r w:rsidRPr="008A3E66">
        <w:rPr>
          <w:b w:val="0"/>
          <w:szCs w:val="22"/>
        </w:rPr>
        <w:t>համաձայն</w:t>
      </w:r>
      <w:r w:rsidRPr="008A3E66">
        <w:rPr>
          <w:b w:val="0"/>
          <w:szCs w:val="22"/>
          <w:lang w:val="af-ZA"/>
        </w:rPr>
        <w:t xml:space="preserve">, </w:t>
      </w:r>
      <w:r w:rsidRPr="008A3E66">
        <w:rPr>
          <w:b w:val="0"/>
          <w:szCs w:val="22"/>
        </w:rPr>
        <w:t>պլանավորվում</w:t>
      </w:r>
      <w:r w:rsidRPr="008A3E66">
        <w:rPr>
          <w:b w:val="0"/>
          <w:szCs w:val="22"/>
          <w:lang w:val="af-ZA"/>
        </w:rPr>
        <w:t xml:space="preserve"> </w:t>
      </w:r>
      <w:r w:rsidRPr="008A3E66">
        <w:rPr>
          <w:b w:val="0"/>
          <w:szCs w:val="22"/>
        </w:rPr>
        <w:t>ու</w:t>
      </w:r>
      <w:r w:rsidRPr="008A3E66">
        <w:rPr>
          <w:b w:val="0"/>
          <w:szCs w:val="22"/>
          <w:lang w:val="af-ZA"/>
        </w:rPr>
        <w:t xml:space="preserve"> </w:t>
      </w:r>
      <w:r w:rsidRPr="008A3E66">
        <w:rPr>
          <w:b w:val="0"/>
          <w:szCs w:val="22"/>
        </w:rPr>
        <w:t>իրականացվում</w:t>
      </w:r>
      <w:r w:rsidRPr="008A3E66">
        <w:rPr>
          <w:b w:val="0"/>
          <w:szCs w:val="22"/>
          <w:lang w:val="af-ZA"/>
        </w:rPr>
        <w:t xml:space="preserve"> </w:t>
      </w:r>
      <w:r w:rsidRPr="008A3E66">
        <w:rPr>
          <w:b w:val="0"/>
          <w:szCs w:val="22"/>
        </w:rPr>
        <w:t>են</w:t>
      </w:r>
      <w:r w:rsidRPr="008A3E66">
        <w:rPr>
          <w:b w:val="0"/>
          <w:szCs w:val="22"/>
          <w:lang w:val="af-ZA"/>
        </w:rPr>
        <w:t xml:space="preserve"> </w:t>
      </w:r>
      <w:r w:rsidRPr="008A3E66">
        <w:rPr>
          <w:b w:val="0"/>
          <w:szCs w:val="22"/>
        </w:rPr>
        <w:t>սպասվելիք</w:t>
      </w:r>
      <w:r w:rsidRPr="008A3E66">
        <w:rPr>
          <w:b w:val="0"/>
          <w:szCs w:val="22"/>
          <w:lang w:val="af-ZA"/>
        </w:rPr>
        <w:t xml:space="preserve"> </w:t>
      </w:r>
      <w:r w:rsidRPr="008A3E66">
        <w:rPr>
          <w:b w:val="0"/>
          <w:szCs w:val="22"/>
        </w:rPr>
        <w:t>տարեկան</w:t>
      </w:r>
      <w:r w:rsidRPr="008A3E66">
        <w:rPr>
          <w:b w:val="0"/>
          <w:szCs w:val="22"/>
          <w:lang w:val="af-ZA"/>
        </w:rPr>
        <w:t xml:space="preserve"> </w:t>
      </w:r>
      <w:r w:rsidRPr="008A3E66">
        <w:rPr>
          <w:b w:val="0"/>
          <w:szCs w:val="22"/>
        </w:rPr>
        <w:t>եկամուտների</w:t>
      </w:r>
      <w:r w:rsidRPr="008A3E66">
        <w:rPr>
          <w:b w:val="0"/>
          <w:szCs w:val="22"/>
          <w:lang w:val="af-ZA"/>
        </w:rPr>
        <w:t xml:space="preserve"> </w:t>
      </w:r>
      <w:r w:rsidRPr="008A3E66">
        <w:rPr>
          <w:b w:val="0"/>
          <w:szCs w:val="22"/>
        </w:rPr>
        <w:t>չափով</w:t>
      </w:r>
      <w:r w:rsidRPr="008A3E66">
        <w:rPr>
          <w:b w:val="0"/>
          <w:szCs w:val="22"/>
          <w:lang w:val="af-ZA"/>
        </w:rPr>
        <w:t xml:space="preserve">: </w:t>
      </w:r>
      <w:r w:rsidRPr="008A3E66">
        <w:rPr>
          <w:b w:val="0"/>
          <w:szCs w:val="22"/>
        </w:rPr>
        <w:t>Այս</w:t>
      </w:r>
      <w:r w:rsidRPr="008A3E66">
        <w:rPr>
          <w:b w:val="0"/>
          <w:szCs w:val="22"/>
          <w:lang w:val="af-ZA"/>
        </w:rPr>
        <w:t xml:space="preserve"> </w:t>
      </w:r>
      <w:r w:rsidRPr="008A3E66">
        <w:rPr>
          <w:b w:val="0"/>
          <w:szCs w:val="22"/>
        </w:rPr>
        <w:t>ոլորտի</w:t>
      </w:r>
      <w:r w:rsidRPr="008A3E66">
        <w:rPr>
          <w:b w:val="0"/>
          <w:szCs w:val="22"/>
          <w:lang w:val="af-ZA"/>
        </w:rPr>
        <w:t xml:space="preserve"> </w:t>
      </w:r>
      <w:r w:rsidRPr="008A3E66">
        <w:rPr>
          <w:b w:val="0"/>
          <w:szCs w:val="22"/>
        </w:rPr>
        <w:t>գծով</w:t>
      </w:r>
      <w:r w:rsidRPr="008A3E66">
        <w:rPr>
          <w:b w:val="0"/>
          <w:szCs w:val="22"/>
          <w:lang w:val="af-ZA"/>
        </w:rPr>
        <w:t xml:space="preserve"> </w:t>
      </w:r>
      <w:r w:rsidRPr="008A3E66">
        <w:rPr>
          <w:b w:val="0"/>
          <w:szCs w:val="22"/>
        </w:rPr>
        <w:t>ՀՀ</w:t>
      </w:r>
      <w:r w:rsidRPr="008A3E66">
        <w:rPr>
          <w:b w:val="0"/>
          <w:szCs w:val="22"/>
          <w:lang w:val="af-ZA"/>
        </w:rPr>
        <w:t xml:space="preserve"> 2019 </w:t>
      </w:r>
      <w:r w:rsidRPr="008A3E66">
        <w:rPr>
          <w:b w:val="0"/>
          <w:szCs w:val="22"/>
        </w:rPr>
        <w:t>թվականի</w:t>
      </w:r>
      <w:r w:rsidRPr="008A3E66">
        <w:rPr>
          <w:b w:val="0"/>
          <w:szCs w:val="22"/>
          <w:lang w:val="af-ZA"/>
        </w:rPr>
        <w:t xml:space="preserve"> </w:t>
      </w:r>
      <w:r w:rsidRPr="008A3E66">
        <w:rPr>
          <w:b w:val="0"/>
          <w:szCs w:val="22"/>
        </w:rPr>
        <w:t>պետական</w:t>
      </w:r>
      <w:r w:rsidRPr="008A3E66">
        <w:rPr>
          <w:b w:val="0"/>
          <w:szCs w:val="22"/>
          <w:lang w:val="af-ZA"/>
        </w:rPr>
        <w:t xml:space="preserve"> </w:t>
      </w:r>
      <w:r w:rsidRPr="008A3E66">
        <w:rPr>
          <w:b w:val="0"/>
          <w:szCs w:val="22"/>
        </w:rPr>
        <w:t>բյուջեի</w:t>
      </w:r>
      <w:r w:rsidRPr="008A3E66">
        <w:rPr>
          <w:b w:val="0"/>
          <w:szCs w:val="22"/>
          <w:lang w:val="af-ZA"/>
        </w:rPr>
        <w:t xml:space="preserve"> </w:t>
      </w:r>
      <w:r w:rsidRPr="008A3E66">
        <w:rPr>
          <w:b w:val="0"/>
          <w:szCs w:val="22"/>
        </w:rPr>
        <w:t>նախագծով</w:t>
      </w:r>
      <w:r w:rsidRPr="008A3E66">
        <w:rPr>
          <w:b w:val="0"/>
          <w:szCs w:val="22"/>
          <w:lang w:val="af-ZA"/>
        </w:rPr>
        <w:t xml:space="preserve"> </w:t>
      </w:r>
      <w:r w:rsidRPr="008A3E66">
        <w:rPr>
          <w:b w:val="0"/>
          <w:szCs w:val="22"/>
        </w:rPr>
        <w:t>նախատեսվում</w:t>
      </w:r>
      <w:r w:rsidRPr="008A3E66">
        <w:rPr>
          <w:b w:val="0"/>
          <w:szCs w:val="22"/>
          <w:lang w:val="af-ZA"/>
        </w:rPr>
        <w:t xml:space="preserve"> </w:t>
      </w:r>
      <w:r w:rsidRPr="008A3E66">
        <w:rPr>
          <w:b w:val="0"/>
          <w:szCs w:val="22"/>
        </w:rPr>
        <w:t>է</w:t>
      </w:r>
      <w:r w:rsidRPr="008A3E66">
        <w:rPr>
          <w:b w:val="0"/>
          <w:szCs w:val="22"/>
          <w:lang w:val="af-ZA"/>
        </w:rPr>
        <w:t xml:space="preserve"> 3,991.2 </w:t>
      </w:r>
      <w:r w:rsidRPr="008A3E66">
        <w:rPr>
          <w:b w:val="0"/>
          <w:szCs w:val="22"/>
        </w:rPr>
        <w:t>մլն</w:t>
      </w:r>
      <w:r w:rsidRPr="008A3E66">
        <w:rPr>
          <w:b w:val="0"/>
          <w:szCs w:val="22"/>
          <w:lang w:val="af-ZA"/>
        </w:rPr>
        <w:t xml:space="preserve"> </w:t>
      </w:r>
      <w:r w:rsidRPr="008A3E66">
        <w:rPr>
          <w:b w:val="0"/>
          <w:szCs w:val="22"/>
        </w:rPr>
        <w:t>դրամի</w:t>
      </w:r>
      <w:r w:rsidRPr="008A3E66">
        <w:rPr>
          <w:b w:val="0"/>
          <w:szCs w:val="22"/>
          <w:lang w:val="af-ZA"/>
        </w:rPr>
        <w:t xml:space="preserve"> </w:t>
      </w:r>
      <w:r w:rsidRPr="008A3E66">
        <w:rPr>
          <w:b w:val="0"/>
          <w:szCs w:val="22"/>
        </w:rPr>
        <w:t>ծախսեր</w:t>
      </w:r>
      <w:r w:rsidRPr="008A3E66">
        <w:rPr>
          <w:b w:val="0"/>
          <w:szCs w:val="22"/>
          <w:lang w:val="af-ZA"/>
        </w:rPr>
        <w:t xml:space="preserve">` </w:t>
      </w:r>
      <w:r w:rsidRPr="008A3E66">
        <w:rPr>
          <w:b w:val="0"/>
          <w:szCs w:val="22"/>
        </w:rPr>
        <w:t>ՀՀ</w:t>
      </w:r>
      <w:r w:rsidRPr="008A3E66">
        <w:rPr>
          <w:b w:val="0"/>
          <w:szCs w:val="22"/>
          <w:lang w:val="af-ZA"/>
        </w:rPr>
        <w:t xml:space="preserve"> 2018 </w:t>
      </w:r>
      <w:r w:rsidRPr="008A3E66">
        <w:rPr>
          <w:b w:val="0"/>
          <w:szCs w:val="22"/>
        </w:rPr>
        <w:t>թվականի</w:t>
      </w:r>
      <w:r w:rsidR="001E6978" w:rsidRPr="008A3E66">
        <w:rPr>
          <w:b w:val="0"/>
          <w:szCs w:val="22"/>
          <w:lang w:val="af-ZA"/>
        </w:rPr>
        <w:t xml:space="preserve"> </w:t>
      </w:r>
      <w:r w:rsidRPr="008A3E66">
        <w:rPr>
          <w:b w:val="0"/>
          <w:szCs w:val="22"/>
        </w:rPr>
        <w:t>պետական</w:t>
      </w:r>
      <w:r w:rsidRPr="008A3E66">
        <w:rPr>
          <w:b w:val="0"/>
          <w:szCs w:val="22"/>
          <w:lang w:val="af-ZA"/>
        </w:rPr>
        <w:t xml:space="preserve"> </w:t>
      </w:r>
      <w:r w:rsidRPr="008A3E66">
        <w:rPr>
          <w:b w:val="0"/>
          <w:szCs w:val="22"/>
        </w:rPr>
        <w:t>բյուջեով</w:t>
      </w:r>
      <w:r w:rsidRPr="008A3E66">
        <w:rPr>
          <w:b w:val="0"/>
          <w:szCs w:val="22"/>
          <w:lang w:val="af-ZA"/>
        </w:rPr>
        <w:t xml:space="preserve"> </w:t>
      </w:r>
      <w:r w:rsidRPr="008A3E66">
        <w:rPr>
          <w:b w:val="0"/>
          <w:szCs w:val="22"/>
        </w:rPr>
        <w:t>հաստատված</w:t>
      </w:r>
      <w:r w:rsidRPr="008A3E66">
        <w:rPr>
          <w:b w:val="0"/>
          <w:szCs w:val="22"/>
          <w:lang w:val="af-ZA"/>
        </w:rPr>
        <w:t xml:space="preserve"> 3,705.7 </w:t>
      </w:r>
      <w:r w:rsidRPr="008A3E66">
        <w:rPr>
          <w:b w:val="0"/>
          <w:szCs w:val="22"/>
        </w:rPr>
        <w:t>մլն</w:t>
      </w:r>
      <w:r w:rsidRPr="008A3E66">
        <w:rPr>
          <w:b w:val="0"/>
          <w:szCs w:val="22"/>
          <w:lang w:val="af-ZA"/>
        </w:rPr>
        <w:t xml:space="preserve"> </w:t>
      </w:r>
      <w:r w:rsidRPr="008A3E66">
        <w:rPr>
          <w:b w:val="0"/>
          <w:szCs w:val="22"/>
        </w:rPr>
        <w:t>դրամի</w:t>
      </w:r>
      <w:r w:rsidRPr="008A3E66">
        <w:rPr>
          <w:b w:val="0"/>
          <w:szCs w:val="22"/>
          <w:lang w:val="af-ZA"/>
        </w:rPr>
        <w:t xml:space="preserve"> </w:t>
      </w:r>
      <w:r w:rsidRPr="008A3E66">
        <w:rPr>
          <w:b w:val="0"/>
          <w:szCs w:val="22"/>
        </w:rPr>
        <w:t>դիմաց</w:t>
      </w:r>
      <w:r w:rsidRPr="008A3E66">
        <w:rPr>
          <w:b w:val="0"/>
          <w:szCs w:val="22"/>
          <w:lang w:val="af-ZA"/>
        </w:rPr>
        <w:t xml:space="preserve"> </w:t>
      </w:r>
      <w:r w:rsidRPr="008A3E66">
        <w:rPr>
          <w:b w:val="0"/>
          <w:szCs w:val="22"/>
        </w:rPr>
        <w:t>կամ</w:t>
      </w:r>
      <w:r w:rsidRPr="008A3E66">
        <w:rPr>
          <w:b w:val="0"/>
          <w:szCs w:val="22"/>
          <w:lang w:val="af-ZA"/>
        </w:rPr>
        <w:t xml:space="preserve"> 7.7 %-</w:t>
      </w:r>
      <w:r w:rsidRPr="008A3E66">
        <w:rPr>
          <w:b w:val="0"/>
          <w:szCs w:val="22"/>
        </w:rPr>
        <w:t>ով</w:t>
      </w:r>
      <w:r w:rsidRPr="008A3E66">
        <w:rPr>
          <w:b w:val="0"/>
          <w:szCs w:val="22"/>
          <w:lang w:val="af-ZA"/>
        </w:rPr>
        <w:t xml:space="preserve"> </w:t>
      </w:r>
      <w:r w:rsidRPr="008A3E66">
        <w:rPr>
          <w:b w:val="0"/>
          <w:szCs w:val="22"/>
        </w:rPr>
        <w:t>ավել</w:t>
      </w:r>
      <w:r w:rsidRPr="008A3E66">
        <w:rPr>
          <w:b w:val="0"/>
          <w:szCs w:val="22"/>
          <w:lang w:val="af-ZA"/>
        </w:rPr>
        <w:t xml:space="preserve">: </w:t>
      </w:r>
      <w:r w:rsidRPr="008A3E66">
        <w:rPr>
          <w:b w:val="0"/>
          <w:szCs w:val="22"/>
        </w:rPr>
        <w:t>Հատկացվող</w:t>
      </w:r>
      <w:r w:rsidRPr="008A3E66">
        <w:rPr>
          <w:b w:val="0"/>
          <w:szCs w:val="22"/>
          <w:lang w:val="af-ZA"/>
        </w:rPr>
        <w:t xml:space="preserve"> </w:t>
      </w:r>
      <w:r w:rsidRPr="008A3E66">
        <w:rPr>
          <w:b w:val="0"/>
          <w:szCs w:val="22"/>
        </w:rPr>
        <w:t>միջոցներից</w:t>
      </w:r>
      <w:r w:rsidRPr="008A3E66">
        <w:rPr>
          <w:b w:val="0"/>
          <w:szCs w:val="22"/>
          <w:lang w:val="af-ZA"/>
        </w:rPr>
        <w:t xml:space="preserve"> </w:t>
      </w:r>
      <w:r w:rsidRPr="008A3E66">
        <w:rPr>
          <w:b w:val="0"/>
          <w:szCs w:val="22"/>
        </w:rPr>
        <w:t>համակարգի</w:t>
      </w:r>
      <w:r w:rsidRPr="008A3E66">
        <w:rPr>
          <w:b w:val="0"/>
          <w:szCs w:val="22"/>
          <w:lang w:val="af-ZA"/>
        </w:rPr>
        <w:t xml:space="preserve"> </w:t>
      </w:r>
      <w:r w:rsidRPr="008A3E66">
        <w:rPr>
          <w:b w:val="0"/>
          <w:szCs w:val="22"/>
        </w:rPr>
        <w:t>պահպանման</w:t>
      </w:r>
      <w:r w:rsidRPr="008A3E66">
        <w:rPr>
          <w:b w:val="0"/>
          <w:szCs w:val="22"/>
          <w:lang w:val="af-ZA"/>
        </w:rPr>
        <w:t xml:space="preserve"> </w:t>
      </w:r>
      <w:r w:rsidRPr="008A3E66">
        <w:rPr>
          <w:b w:val="0"/>
          <w:szCs w:val="22"/>
        </w:rPr>
        <w:t>ծախսերը</w:t>
      </w:r>
      <w:r w:rsidRPr="008A3E66">
        <w:rPr>
          <w:b w:val="0"/>
          <w:szCs w:val="22"/>
          <w:lang w:val="af-ZA"/>
        </w:rPr>
        <w:t xml:space="preserve"> </w:t>
      </w:r>
      <w:r w:rsidRPr="008A3E66">
        <w:rPr>
          <w:b w:val="0"/>
          <w:szCs w:val="22"/>
        </w:rPr>
        <w:t>կկազմեն</w:t>
      </w:r>
      <w:r w:rsidRPr="008A3E66">
        <w:rPr>
          <w:b w:val="0"/>
          <w:szCs w:val="22"/>
          <w:lang w:val="af-ZA"/>
        </w:rPr>
        <w:t xml:space="preserve"> 3,616.2 </w:t>
      </w:r>
      <w:r w:rsidRPr="008A3E66">
        <w:rPr>
          <w:b w:val="0"/>
          <w:szCs w:val="22"/>
        </w:rPr>
        <w:t>մլն</w:t>
      </w:r>
      <w:r w:rsidRPr="008A3E66">
        <w:rPr>
          <w:b w:val="0"/>
          <w:szCs w:val="22"/>
          <w:lang w:val="af-ZA"/>
        </w:rPr>
        <w:t xml:space="preserve"> </w:t>
      </w:r>
      <w:r w:rsidRPr="008A3E66">
        <w:rPr>
          <w:b w:val="0"/>
          <w:szCs w:val="22"/>
        </w:rPr>
        <w:t>դրամ</w:t>
      </w:r>
      <w:r w:rsidRPr="008A3E66">
        <w:rPr>
          <w:b w:val="0"/>
          <w:szCs w:val="22"/>
          <w:lang w:val="af-ZA"/>
        </w:rPr>
        <w:t xml:space="preserve">` 2018 </w:t>
      </w:r>
      <w:r w:rsidRPr="008A3E66">
        <w:rPr>
          <w:b w:val="0"/>
          <w:szCs w:val="22"/>
        </w:rPr>
        <w:t>թվականի</w:t>
      </w:r>
      <w:r w:rsidRPr="008A3E66">
        <w:rPr>
          <w:b w:val="0"/>
          <w:szCs w:val="22"/>
          <w:lang w:val="af-ZA"/>
        </w:rPr>
        <w:t xml:space="preserve"> </w:t>
      </w:r>
      <w:r w:rsidRPr="008A3E66">
        <w:rPr>
          <w:b w:val="0"/>
          <w:szCs w:val="22"/>
        </w:rPr>
        <w:t>համար</w:t>
      </w:r>
      <w:r w:rsidRPr="008A3E66">
        <w:rPr>
          <w:b w:val="0"/>
          <w:szCs w:val="22"/>
          <w:lang w:val="af-ZA"/>
        </w:rPr>
        <w:t xml:space="preserve"> </w:t>
      </w:r>
      <w:r w:rsidRPr="008A3E66">
        <w:rPr>
          <w:b w:val="0"/>
          <w:szCs w:val="22"/>
        </w:rPr>
        <w:t>հաստատված</w:t>
      </w:r>
      <w:r w:rsidRPr="008A3E66">
        <w:rPr>
          <w:b w:val="0"/>
          <w:szCs w:val="22"/>
          <w:lang w:val="af-ZA"/>
        </w:rPr>
        <w:t xml:space="preserve"> 3,232.4 </w:t>
      </w:r>
      <w:r w:rsidRPr="008A3E66">
        <w:rPr>
          <w:b w:val="0"/>
          <w:szCs w:val="22"/>
        </w:rPr>
        <w:t>մլն</w:t>
      </w:r>
      <w:r w:rsidRPr="008A3E66">
        <w:rPr>
          <w:b w:val="0"/>
          <w:szCs w:val="22"/>
          <w:lang w:val="af-ZA"/>
        </w:rPr>
        <w:t xml:space="preserve"> </w:t>
      </w:r>
      <w:r w:rsidRPr="008A3E66">
        <w:rPr>
          <w:b w:val="0"/>
          <w:szCs w:val="22"/>
        </w:rPr>
        <w:t>դրամի</w:t>
      </w:r>
      <w:r w:rsidRPr="008A3E66">
        <w:rPr>
          <w:b w:val="0"/>
          <w:szCs w:val="22"/>
          <w:lang w:val="af-ZA"/>
        </w:rPr>
        <w:t xml:space="preserve"> </w:t>
      </w:r>
      <w:r w:rsidRPr="008A3E66">
        <w:rPr>
          <w:b w:val="0"/>
          <w:szCs w:val="22"/>
        </w:rPr>
        <w:t>դիմաց</w:t>
      </w:r>
      <w:r w:rsidRPr="008A3E66">
        <w:rPr>
          <w:b w:val="0"/>
          <w:szCs w:val="22"/>
          <w:lang w:val="af-ZA"/>
        </w:rPr>
        <w:t xml:space="preserve">, </w:t>
      </w:r>
      <w:r w:rsidRPr="008A3E66">
        <w:rPr>
          <w:b w:val="0"/>
          <w:szCs w:val="22"/>
        </w:rPr>
        <w:t>իսկ</w:t>
      </w:r>
      <w:r w:rsidRPr="008A3E66">
        <w:rPr>
          <w:b w:val="0"/>
          <w:szCs w:val="22"/>
          <w:lang w:val="af-ZA"/>
        </w:rPr>
        <w:t xml:space="preserve"> </w:t>
      </w:r>
      <w:r w:rsidRPr="008A3E66">
        <w:rPr>
          <w:b w:val="0"/>
          <w:szCs w:val="22"/>
        </w:rPr>
        <w:t>համակարգի</w:t>
      </w:r>
      <w:r w:rsidRPr="008A3E66">
        <w:rPr>
          <w:b w:val="0"/>
          <w:szCs w:val="22"/>
          <w:lang w:val="af-ZA"/>
        </w:rPr>
        <w:t xml:space="preserve"> </w:t>
      </w:r>
      <w:r w:rsidRPr="008A3E66">
        <w:rPr>
          <w:b w:val="0"/>
          <w:szCs w:val="22"/>
        </w:rPr>
        <w:t>կարողությունների</w:t>
      </w:r>
      <w:r w:rsidRPr="008A3E66">
        <w:rPr>
          <w:b w:val="0"/>
          <w:szCs w:val="22"/>
          <w:lang w:val="af-ZA"/>
        </w:rPr>
        <w:t xml:space="preserve"> </w:t>
      </w:r>
      <w:r w:rsidRPr="008A3E66">
        <w:rPr>
          <w:b w:val="0"/>
          <w:szCs w:val="22"/>
        </w:rPr>
        <w:t>զարգացմանն</w:t>
      </w:r>
      <w:r w:rsidRPr="008A3E66">
        <w:rPr>
          <w:b w:val="0"/>
          <w:szCs w:val="22"/>
          <w:lang w:val="af-ZA"/>
        </w:rPr>
        <w:t xml:space="preserve"> </w:t>
      </w:r>
      <w:r w:rsidRPr="008A3E66">
        <w:rPr>
          <w:b w:val="0"/>
          <w:szCs w:val="22"/>
        </w:rPr>
        <w:t>ուղղվող</w:t>
      </w:r>
      <w:r w:rsidRPr="008A3E66">
        <w:rPr>
          <w:b w:val="0"/>
          <w:szCs w:val="22"/>
          <w:lang w:val="af-ZA"/>
        </w:rPr>
        <w:t xml:space="preserve"> </w:t>
      </w:r>
      <w:r w:rsidRPr="008A3E66">
        <w:rPr>
          <w:b w:val="0"/>
          <w:szCs w:val="22"/>
        </w:rPr>
        <w:t>ծախսերը</w:t>
      </w:r>
      <w:r w:rsidRPr="008A3E66">
        <w:rPr>
          <w:b w:val="0"/>
          <w:szCs w:val="22"/>
          <w:lang w:val="af-ZA"/>
        </w:rPr>
        <w:t xml:space="preserve"> </w:t>
      </w:r>
      <w:r w:rsidRPr="008A3E66">
        <w:rPr>
          <w:b w:val="0"/>
          <w:szCs w:val="22"/>
        </w:rPr>
        <w:t>կկազմեն</w:t>
      </w:r>
      <w:r w:rsidR="001E6978" w:rsidRPr="008A3E66">
        <w:rPr>
          <w:b w:val="0"/>
          <w:szCs w:val="22"/>
          <w:lang w:val="af-ZA"/>
        </w:rPr>
        <w:t xml:space="preserve"> </w:t>
      </w:r>
      <w:r w:rsidRPr="008A3E66">
        <w:rPr>
          <w:b w:val="0"/>
          <w:szCs w:val="22"/>
          <w:lang w:val="af-ZA"/>
        </w:rPr>
        <w:t xml:space="preserve">374.9 </w:t>
      </w:r>
      <w:r w:rsidRPr="008A3E66">
        <w:rPr>
          <w:b w:val="0"/>
          <w:szCs w:val="22"/>
        </w:rPr>
        <w:t>մլն</w:t>
      </w:r>
      <w:r w:rsidRPr="008A3E66">
        <w:rPr>
          <w:b w:val="0"/>
          <w:szCs w:val="22"/>
          <w:lang w:val="af-ZA"/>
        </w:rPr>
        <w:t xml:space="preserve"> </w:t>
      </w:r>
      <w:r w:rsidRPr="008A3E66">
        <w:rPr>
          <w:b w:val="0"/>
          <w:szCs w:val="22"/>
        </w:rPr>
        <w:t>դրամ</w:t>
      </w:r>
      <w:r w:rsidRPr="008A3E66">
        <w:rPr>
          <w:b w:val="0"/>
          <w:szCs w:val="22"/>
          <w:lang w:val="af-ZA"/>
        </w:rPr>
        <w:t xml:space="preserve">` 2018 </w:t>
      </w:r>
      <w:r w:rsidRPr="008A3E66">
        <w:rPr>
          <w:b w:val="0"/>
          <w:szCs w:val="22"/>
        </w:rPr>
        <w:t>թվականի</w:t>
      </w:r>
      <w:r w:rsidRPr="008A3E66">
        <w:rPr>
          <w:b w:val="0"/>
          <w:szCs w:val="22"/>
          <w:lang w:val="af-ZA"/>
        </w:rPr>
        <w:t xml:space="preserve"> </w:t>
      </w:r>
      <w:r w:rsidRPr="008A3E66">
        <w:rPr>
          <w:b w:val="0"/>
          <w:szCs w:val="22"/>
        </w:rPr>
        <w:t>համար</w:t>
      </w:r>
      <w:r w:rsidRPr="008A3E66">
        <w:rPr>
          <w:b w:val="0"/>
          <w:szCs w:val="22"/>
          <w:lang w:val="af-ZA"/>
        </w:rPr>
        <w:t xml:space="preserve"> </w:t>
      </w:r>
      <w:r w:rsidRPr="008A3E66">
        <w:rPr>
          <w:b w:val="0"/>
          <w:szCs w:val="22"/>
        </w:rPr>
        <w:t>հաստատված</w:t>
      </w:r>
      <w:r w:rsidRPr="008A3E66">
        <w:rPr>
          <w:b w:val="0"/>
          <w:szCs w:val="22"/>
          <w:lang w:val="af-ZA"/>
        </w:rPr>
        <w:t xml:space="preserve"> 473.3 </w:t>
      </w:r>
      <w:r w:rsidRPr="008A3E66">
        <w:rPr>
          <w:b w:val="0"/>
          <w:szCs w:val="22"/>
        </w:rPr>
        <w:t>մլն</w:t>
      </w:r>
      <w:r w:rsidRPr="008A3E66">
        <w:rPr>
          <w:b w:val="0"/>
          <w:szCs w:val="22"/>
          <w:lang w:val="af-ZA"/>
        </w:rPr>
        <w:t xml:space="preserve"> </w:t>
      </w:r>
      <w:r w:rsidRPr="008A3E66">
        <w:rPr>
          <w:b w:val="0"/>
          <w:szCs w:val="22"/>
        </w:rPr>
        <w:t>դրամի</w:t>
      </w:r>
      <w:r w:rsidRPr="008A3E66">
        <w:rPr>
          <w:b w:val="0"/>
          <w:szCs w:val="22"/>
          <w:lang w:val="af-ZA"/>
        </w:rPr>
        <w:t xml:space="preserve"> </w:t>
      </w:r>
      <w:r w:rsidRPr="008A3E66">
        <w:rPr>
          <w:b w:val="0"/>
          <w:szCs w:val="22"/>
        </w:rPr>
        <w:t>դիմաց</w:t>
      </w:r>
      <w:r w:rsidRPr="008A3E66">
        <w:rPr>
          <w:b w:val="0"/>
          <w:szCs w:val="22"/>
          <w:lang w:val="af-ZA"/>
        </w:rPr>
        <w:t xml:space="preserve">: </w:t>
      </w:r>
      <w:r w:rsidRPr="008A3E66">
        <w:rPr>
          <w:b w:val="0"/>
          <w:szCs w:val="22"/>
        </w:rPr>
        <w:t>Համակարգի</w:t>
      </w:r>
      <w:r w:rsidRPr="008A3E66">
        <w:rPr>
          <w:b w:val="0"/>
          <w:szCs w:val="22"/>
          <w:lang w:val="af-ZA"/>
        </w:rPr>
        <w:t xml:space="preserve"> </w:t>
      </w:r>
      <w:r w:rsidRPr="008A3E66">
        <w:rPr>
          <w:b w:val="0"/>
          <w:szCs w:val="22"/>
          <w:lang w:val="hy-AM"/>
        </w:rPr>
        <w:t>կարողությունների զարգացման</w:t>
      </w:r>
      <w:r w:rsidRPr="008A3E66">
        <w:rPr>
          <w:b w:val="0"/>
          <w:szCs w:val="22"/>
          <w:lang w:val="af-ZA"/>
        </w:rPr>
        <w:t xml:space="preserve"> 2019 </w:t>
      </w:r>
      <w:r w:rsidRPr="008A3E66">
        <w:rPr>
          <w:b w:val="0"/>
          <w:szCs w:val="22"/>
          <w:lang w:val="en-US"/>
        </w:rPr>
        <w:t>թվականի</w:t>
      </w:r>
      <w:r w:rsidRPr="008A3E66">
        <w:rPr>
          <w:b w:val="0"/>
          <w:szCs w:val="22"/>
          <w:lang w:val="af-ZA"/>
        </w:rPr>
        <w:t xml:space="preserve"> </w:t>
      </w:r>
      <w:r w:rsidRPr="008A3E66">
        <w:rPr>
          <w:b w:val="0"/>
          <w:szCs w:val="22"/>
          <w:lang w:val="en-US"/>
        </w:rPr>
        <w:t>ծ</w:t>
      </w:r>
      <w:r w:rsidRPr="008A3E66">
        <w:rPr>
          <w:b w:val="0"/>
          <w:szCs w:val="22"/>
          <w:lang w:val="hy-AM"/>
        </w:rPr>
        <w:t>ախսեր</w:t>
      </w:r>
      <w:r w:rsidRPr="008A3E66">
        <w:rPr>
          <w:b w:val="0"/>
          <w:szCs w:val="22"/>
          <w:lang w:val="en-US"/>
        </w:rPr>
        <w:t>ից</w:t>
      </w:r>
      <w:r w:rsidRPr="008A3E66">
        <w:rPr>
          <w:b w:val="0"/>
          <w:szCs w:val="22"/>
          <w:lang w:val="af-ZA"/>
        </w:rPr>
        <w:t xml:space="preserve"> 309.9 </w:t>
      </w:r>
      <w:r w:rsidRPr="008A3E66">
        <w:rPr>
          <w:b w:val="0"/>
          <w:szCs w:val="22"/>
          <w:lang w:val="en-US"/>
        </w:rPr>
        <w:t>մլն</w:t>
      </w:r>
      <w:r w:rsidRPr="008A3E66">
        <w:rPr>
          <w:b w:val="0"/>
          <w:szCs w:val="22"/>
          <w:lang w:val="af-ZA"/>
        </w:rPr>
        <w:t xml:space="preserve"> </w:t>
      </w:r>
      <w:r w:rsidRPr="008A3E66">
        <w:rPr>
          <w:b w:val="0"/>
          <w:szCs w:val="22"/>
          <w:lang w:val="en-US"/>
        </w:rPr>
        <w:t>դրամը</w:t>
      </w:r>
      <w:r w:rsidRPr="008A3E66">
        <w:rPr>
          <w:b w:val="0"/>
          <w:szCs w:val="22"/>
          <w:lang w:val="af-ZA"/>
        </w:rPr>
        <w:t xml:space="preserve"> </w:t>
      </w:r>
      <w:r w:rsidRPr="008A3E66">
        <w:rPr>
          <w:b w:val="0"/>
          <w:szCs w:val="22"/>
          <w:lang w:val="en-US"/>
        </w:rPr>
        <w:t>կուղղվի</w:t>
      </w:r>
      <w:r w:rsidR="001E6978" w:rsidRPr="008A3E66">
        <w:rPr>
          <w:b w:val="0"/>
          <w:szCs w:val="22"/>
          <w:lang w:val="af-ZA"/>
        </w:rPr>
        <w:t xml:space="preserve"> </w:t>
      </w:r>
      <w:r w:rsidRPr="008A3E66">
        <w:rPr>
          <w:b w:val="0"/>
          <w:szCs w:val="22"/>
          <w:lang w:val="hy-AM"/>
        </w:rPr>
        <w:t>գեոդեզիական և քարտեզագրական աշխատանքներին</w:t>
      </w:r>
      <w:r w:rsidRPr="008A3E66">
        <w:rPr>
          <w:b w:val="0"/>
          <w:szCs w:val="22"/>
          <w:lang w:val="af-ZA"/>
        </w:rPr>
        <w:t xml:space="preserve">` </w:t>
      </w:r>
      <w:r w:rsidRPr="008A3E66">
        <w:rPr>
          <w:b w:val="0"/>
          <w:szCs w:val="22"/>
        </w:rPr>
        <w:t>հետևյալ</w:t>
      </w:r>
      <w:r w:rsidRPr="008A3E66">
        <w:rPr>
          <w:b w:val="0"/>
          <w:szCs w:val="22"/>
          <w:lang w:val="af-ZA"/>
        </w:rPr>
        <w:t xml:space="preserve"> </w:t>
      </w:r>
      <w:r w:rsidRPr="008A3E66">
        <w:rPr>
          <w:b w:val="0"/>
          <w:szCs w:val="22"/>
        </w:rPr>
        <w:t>ուղղություններով</w:t>
      </w:r>
      <w:r w:rsidRPr="008A3E66">
        <w:rPr>
          <w:b w:val="0"/>
          <w:szCs w:val="22"/>
          <w:lang w:val="af-ZA"/>
        </w:rPr>
        <w:t>.</w:t>
      </w:r>
    </w:p>
    <w:p w14:paraId="51492B93" w14:textId="77777777" w:rsidR="0021758F" w:rsidRPr="008A3E66" w:rsidRDefault="0021758F" w:rsidP="004A585E">
      <w:pPr>
        <w:pStyle w:val="ListParagraph"/>
        <w:numPr>
          <w:ilvl w:val="0"/>
          <w:numId w:val="67"/>
        </w:numPr>
        <w:tabs>
          <w:tab w:val="left" w:pos="567"/>
          <w:tab w:val="left" w:pos="851"/>
        </w:tabs>
        <w:spacing w:before="0" w:line="336" w:lineRule="auto"/>
        <w:ind w:left="0" w:firstLine="567"/>
        <w:rPr>
          <w:b w:val="0"/>
          <w:szCs w:val="22"/>
        </w:rPr>
      </w:pPr>
      <w:r w:rsidRPr="008A3E66">
        <w:rPr>
          <w:b w:val="0"/>
          <w:i/>
          <w:szCs w:val="22"/>
          <w:u w:val="single"/>
        </w:rPr>
        <w:t>ՀՀ թվային տեղագրական քարտեզների` երկրատեղեկատվական համակարգի միջավայրում ստեղծման աշխատանքների</w:t>
      </w:r>
      <w:r w:rsidRPr="008A3E66">
        <w:rPr>
          <w:b w:val="0"/>
          <w:szCs w:val="22"/>
        </w:rPr>
        <w:t xml:space="preserve"> գծով նախատեսվել է 263.7 մլն դրամ, որի շրջանակներում նախատեսվում է իրականացնել օդալուսանկարների հիման վրա 3415.8 հա կառուցապատ տարածքների 1:2000 մ-բի հատակագծերի վերծանման և ստեղծման, 100 օբյեկտի գծով մասշտաբային քարտեզների թարմացման, 200 թերթ 1:10000 և 1:25000 մասշտաբային տեղագրական քարտեզների ԵՏՀ միջավայր տեղափոխման աշխատանքներ:</w:t>
      </w:r>
    </w:p>
    <w:p w14:paraId="7F198F86" w14:textId="77777777" w:rsidR="0021758F" w:rsidRPr="008A3E66" w:rsidRDefault="0021758F" w:rsidP="004A585E">
      <w:pPr>
        <w:pStyle w:val="ListParagraph"/>
        <w:numPr>
          <w:ilvl w:val="0"/>
          <w:numId w:val="67"/>
        </w:numPr>
        <w:tabs>
          <w:tab w:val="left" w:pos="851"/>
        </w:tabs>
        <w:spacing w:before="0" w:line="336" w:lineRule="auto"/>
        <w:ind w:left="0" w:firstLine="567"/>
        <w:rPr>
          <w:b w:val="0"/>
          <w:szCs w:val="22"/>
        </w:rPr>
      </w:pPr>
      <w:r w:rsidRPr="008A3E66">
        <w:rPr>
          <w:b w:val="0"/>
          <w:i/>
          <w:szCs w:val="22"/>
          <w:u w:val="single"/>
        </w:rPr>
        <w:t>Թեմատիկ քարտեզագրության</w:t>
      </w:r>
      <w:r w:rsidRPr="008A3E66">
        <w:rPr>
          <w:b w:val="0"/>
          <w:szCs w:val="22"/>
        </w:rPr>
        <w:t xml:space="preserve"> գծով նախատեսվել է 32.2 մլն դրամ, որի շրջանակներում նախատեսվում է իրականացնել Հայաստանի Ազգային ատլասի ռուսերեն լեզվով տարբերակի 163 էջի նախապատրաստման (նյութերի թարմացում, թարգմանություն, խմբագրում, քարտեզների ձևավորում և սրբագրում) և 1000 էջի հրապարակում։ </w:t>
      </w:r>
    </w:p>
    <w:p w14:paraId="12A401D1" w14:textId="77777777" w:rsidR="0021758F" w:rsidRPr="008A3E66" w:rsidRDefault="0021758F" w:rsidP="004A585E">
      <w:pPr>
        <w:pStyle w:val="ListParagraph"/>
        <w:numPr>
          <w:ilvl w:val="0"/>
          <w:numId w:val="67"/>
        </w:numPr>
        <w:tabs>
          <w:tab w:val="left" w:pos="851"/>
        </w:tabs>
        <w:spacing w:before="0"/>
        <w:ind w:left="0" w:firstLine="567"/>
        <w:rPr>
          <w:b w:val="0"/>
          <w:szCs w:val="22"/>
        </w:rPr>
      </w:pPr>
      <w:r w:rsidRPr="008A3E66">
        <w:rPr>
          <w:b w:val="0"/>
          <w:i/>
          <w:szCs w:val="22"/>
          <w:u w:val="single"/>
        </w:rPr>
        <w:t>Աշխարհագրական անվանումների պետական քարտադարանի թարմացման աշխատանքների</w:t>
      </w:r>
      <w:r w:rsidRPr="008A3E66">
        <w:rPr>
          <w:b w:val="0"/>
          <w:szCs w:val="22"/>
        </w:rPr>
        <w:t xml:space="preserve"> գծով նախատեսվել է 13.98 մլն դրամ, որի շրջանակներում, բացի քարտադարանի վարման և թարմացման աշխատանքներից, նախատեսվում է իրականացնել նաև Հս. Ամերիկայի և Հրվ. Ամերիկայի խոշոր ֆիզաշխարհագրական օբյեկտների 300-ական տեղեկատուների նախապատրաստում և հրատարակում, ինչպես նաև Ասիայի և Աֆրիկայի խոշոր ֆիզաշխարհագրական օբյեկտների 300-ական տեղեկատուների հրատարակում։</w:t>
      </w:r>
    </w:p>
    <w:p w14:paraId="79CCD5EA" w14:textId="77777777" w:rsidR="0021758F" w:rsidRPr="008A3E66" w:rsidRDefault="0021758F" w:rsidP="0021758F">
      <w:pPr>
        <w:tabs>
          <w:tab w:val="left" w:pos="993"/>
        </w:tabs>
        <w:spacing w:line="336" w:lineRule="auto"/>
        <w:rPr>
          <w:b w:val="0"/>
          <w:szCs w:val="22"/>
        </w:rPr>
      </w:pPr>
      <w:r w:rsidRPr="008A3E66">
        <w:rPr>
          <w:b w:val="0"/>
          <w:szCs w:val="22"/>
        </w:rPr>
        <w:t>Գեոդեզիական և քարտեզագրական աշխատանքների ՀՀ 2019 թվականի պետական բյուջեով նախատեսված ծախսերի համեմատությունը՝ 2017 թվականի բյուջետային տարվա փաստացի և 2018 թվականի բյուջետային տարվա համար հաստատված համապատասխան ցուցանիշների հետ արտացոլված են սույն բացատրագրի № 19 աղյուսակում:</w:t>
      </w:r>
    </w:p>
    <w:p w14:paraId="4237665F" w14:textId="77777777" w:rsidR="0021758F" w:rsidRPr="0055178D" w:rsidRDefault="0021758F" w:rsidP="0021758F">
      <w:pPr>
        <w:tabs>
          <w:tab w:val="left" w:pos="851"/>
        </w:tabs>
        <w:rPr>
          <w:sz w:val="24"/>
        </w:rPr>
      </w:pPr>
    </w:p>
    <w:p w14:paraId="42217F06" w14:textId="77BA4BA7" w:rsidR="00060470" w:rsidRPr="007A07A1" w:rsidRDefault="004D4C68" w:rsidP="00B85E0F">
      <w:pPr>
        <w:pStyle w:val="Heading3"/>
        <w:rPr>
          <w:lang w:val="af-ZA"/>
        </w:rPr>
      </w:pPr>
      <w:bookmarkStart w:id="162" w:name="_Toc526178733"/>
      <w:r w:rsidRPr="007A07A1">
        <w:t>Պետական</w:t>
      </w:r>
      <w:r w:rsidRPr="007A07A1">
        <w:rPr>
          <w:lang w:val="af-ZA"/>
        </w:rPr>
        <w:t xml:space="preserve"> </w:t>
      </w:r>
      <w:r w:rsidRPr="007A07A1">
        <w:t>բյուջեի</w:t>
      </w:r>
      <w:r w:rsidRPr="007A07A1">
        <w:rPr>
          <w:lang w:val="af-ZA"/>
        </w:rPr>
        <w:t xml:space="preserve"> </w:t>
      </w:r>
      <w:r w:rsidRPr="007A07A1">
        <w:t>նախագծի</w:t>
      </w:r>
      <w:r w:rsidRPr="007A07A1">
        <w:rPr>
          <w:lang w:val="af-ZA"/>
        </w:rPr>
        <w:t xml:space="preserve"> </w:t>
      </w:r>
      <w:r w:rsidRPr="007A07A1">
        <w:t>դեֆիցիտի</w:t>
      </w:r>
      <w:r w:rsidRPr="007A07A1">
        <w:rPr>
          <w:lang w:val="af-ZA"/>
        </w:rPr>
        <w:t xml:space="preserve"> </w:t>
      </w:r>
      <w:r w:rsidRPr="007A07A1">
        <w:t>ֆինանսավորման</w:t>
      </w:r>
      <w:r w:rsidRPr="007A07A1">
        <w:rPr>
          <w:lang w:val="af-ZA"/>
        </w:rPr>
        <w:t xml:space="preserve"> </w:t>
      </w:r>
      <w:r w:rsidRPr="007A07A1">
        <w:t>աղբյուրները</w:t>
      </w:r>
      <w:bookmarkEnd w:id="162"/>
    </w:p>
    <w:p w14:paraId="61FDC417" w14:textId="1FB9B5D0" w:rsidR="00060470" w:rsidRPr="007A07A1" w:rsidRDefault="00060470" w:rsidP="005F6C4D">
      <w:pPr>
        <w:pStyle w:val="BodyText2"/>
        <w:rPr>
          <w:lang w:val="af-ZA"/>
        </w:rPr>
      </w:pPr>
      <w:r w:rsidRPr="007A07A1">
        <w:rPr>
          <w:rFonts w:cs="Sylfaen"/>
        </w:rPr>
        <w:t>Ինչպես</w:t>
      </w:r>
      <w:r w:rsidRPr="007A07A1">
        <w:rPr>
          <w:lang w:val="af-ZA"/>
        </w:rPr>
        <w:t xml:space="preserve"> </w:t>
      </w:r>
      <w:r w:rsidRPr="007A07A1">
        <w:rPr>
          <w:rFonts w:cs="Sylfaen"/>
        </w:rPr>
        <w:t>արդեն</w:t>
      </w:r>
      <w:r w:rsidRPr="007A07A1">
        <w:rPr>
          <w:lang w:val="af-ZA"/>
        </w:rPr>
        <w:t xml:space="preserve"> </w:t>
      </w:r>
      <w:r w:rsidRPr="007A07A1">
        <w:rPr>
          <w:rFonts w:cs="Sylfaen"/>
        </w:rPr>
        <w:t>նշվել</w:t>
      </w:r>
      <w:r w:rsidRPr="007A07A1">
        <w:rPr>
          <w:lang w:val="af-ZA"/>
        </w:rPr>
        <w:t xml:space="preserve"> </w:t>
      </w:r>
      <w:r w:rsidRPr="007A07A1">
        <w:rPr>
          <w:rFonts w:cs="Sylfaen"/>
        </w:rPr>
        <w:t>է</w:t>
      </w:r>
      <w:r w:rsidRPr="007A07A1">
        <w:rPr>
          <w:lang w:val="af-ZA"/>
        </w:rPr>
        <w:t xml:space="preserve">, </w:t>
      </w:r>
      <w:r w:rsidRPr="007A07A1">
        <w:rPr>
          <w:rFonts w:cs="Sylfaen"/>
        </w:rPr>
        <w:t>ՀՀ</w:t>
      </w:r>
      <w:r w:rsidRPr="007A07A1">
        <w:rPr>
          <w:lang w:val="af-ZA"/>
        </w:rPr>
        <w:t xml:space="preserve"> 201</w:t>
      </w:r>
      <w:r w:rsidR="00BA0EF3" w:rsidRPr="007A07A1">
        <w:rPr>
          <w:lang w:val="af-ZA"/>
        </w:rPr>
        <w:t>9</w:t>
      </w:r>
      <w:r w:rsidRPr="007A07A1">
        <w:rPr>
          <w:lang w:val="af-ZA"/>
        </w:rPr>
        <w:t xml:space="preserve"> </w:t>
      </w:r>
      <w:r w:rsidRPr="007A07A1">
        <w:rPr>
          <w:rFonts w:cs="Sylfaen"/>
        </w:rPr>
        <w:t>թվականի</w:t>
      </w:r>
      <w:r w:rsidRPr="007A07A1">
        <w:rPr>
          <w:lang w:val="af-ZA"/>
        </w:rPr>
        <w:t xml:space="preserve"> </w:t>
      </w:r>
      <w:r w:rsidRPr="007A07A1">
        <w:rPr>
          <w:rFonts w:cs="Sylfaen"/>
        </w:rPr>
        <w:t>պետական</w:t>
      </w:r>
      <w:r w:rsidRPr="007A07A1">
        <w:rPr>
          <w:lang w:val="af-ZA"/>
        </w:rPr>
        <w:t xml:space="preserve"> </w:t>
      </w:r>
      <w:r w:rsidRPr="007A07A1">
        <w:rPr>
          <w:rFonts w:cs="Sylfaen"/>
        </w:rPr>
        <w:t>բյուջեի</w:t>
      </w:r>
      <w:r w:rsidRPr="007A07A1">
        <w:rPr>
          <w:lang w:val="af-ZA"/>
        </w:rPr>
        <w:t xml:space="preserve"> </w:t>
      </w:r>
      <w:r w:rsidRPr="007A07A1">
        <w:rPr>
          <w:rFonts w:cs="Sylfaen"/>
        </w:rPr>
        <w:t>նախագծով</w:t>
      </w:r>
      <w:r w:rsidRPr="007A07A1">
        <w:rPr>
          <w:lang w:val="af-ZA"/>
        </w:rPr>
        <w:t xml:space="preserve"> </w:t>
      </w:r>
      <w:r w:rsidRPr="007A07A1">
        <w:rPr>
          <w:rFonts w:cs="Sylfaen"/>
        </w:rPr>
        <w:t>դեֆիցիտի</w:t>
      </w:r>
      <w:r w:rsidRPr="007A07A1">
        <w:rPr>
          <w:lang w:val="af-ZA"/>
        </w:rPr>
        <w:t xml:space="preserve"> </w:t>
      </w:r>
      <w:r w:rsidRPr="007A07A1">
        <w:rPr>
          <w:rFonts w:cs="Sylfaen"/>
        </w:rPr>
        <w:t>գումարը</w:t>
      </w:r>
      <w:r w:rsidRPr="007A07A1">
        <w:rPr>
          <w:lang w:val="af-ZA"/>
        </w:rPr>
        <w:t xml:space="preserve"> </w:t>
      </w:r>
      <w:r w:rsidRPr="007A07A1">
        <w:t>ծրագրավորվում</w:t>
      </w:r>
      <w:r w:rsidRPr="007A07A1">
        <w:rPr>
          <w:lang w:val="af-ZA"/>
        </w:rPr>
        <w:t xml:space="preserve"> </w:t>
      </w:r>
      <w:r w:rsidRPr="007A07A1">
        <w:t>է</w:t>
      </w:r>
      <w:r w:rsidRPr="007A07A1">
        <w:rPr>
          <w:lang w:val="af-ZA"/>
        </w:rPr>
        <w:t xml:space="preserve"> 15</w:t>
      </w:r>
      <w:r w:rsidR="00BA0EF3" w:rsidRPr="007A07A1">
        <w:rPr>
          <w:lang w:val="af-ZA"/>
        </w:rPr>
        <w:t>1</w:t>
      </w:r>
      <w:r w:rsidRPr="007A07A1">
        <w:rPr>
          <w:lang w:val="af-ZA"/>
        </w:rPr>
        <w:t>.</w:t>
      </w:r>
      <w:r w:rsidR="00BA0EF3" w:rsidRPr="007A07A1">
        <w:rPr>
          <w:lang w:val="af-ZA"/>
        </w:rPr>
        <w:t>6</w:t>
      </w:r>
      <w:r w:rsidR="001E6978">
        <w:rPr>
          <w:lang w:val="af-ZA"/>
        </w:rPr>
        <w:t xml:space="preserve"> </w:t>
      </w:r>
      <w:r w:rsidRPr="007A07A1">
        <w:t>մլրդ</w:t>
      </w:r>
      <w:r w:rsidRPr="007A07A1">
        <w:rPr>
          <w:lang w:val="af-ZA"/>
        </w:rPr>
        <w:t xml:space="preserve"> </w:t>
      </w:r>
      <w:r w:rsidRPr="007A07A1">
        <w:t>դրամի</w:t>
      </w:r>
      <w:r w:rsidRPr="007A07A1">
        <w:rPr>
          <w:lang w:val="af-ZA"/>
        </w:rPr>
        <w:t xml:space="preserve"> </w:t>
      </w:r>
      <w:r w:rsidRPr="007A07A1">
        <w:t>չափով</w:t>
      </w:r>
      <w:r w:rsidRPr="007A07A1">
        <w:rPr>
          <w:lang w:val="af-ZA"/>
        </w:rPr>
        <w:t xml:space="preserve">: </w:t>
      </w:r>
      <w:r w:rsidRPr="007A07A1">
        <w:t>Դեֆիցիտի</w:t>
      </w:r>
      <w:r w:rsidRPr="007A07A1">
        <w:rPr>
          <w:lang w:val="af-ZA"/>
        </w:rPr>
        <w:t xml:space="preserve"> </w:t>
      </w:r>
      <w:r w:rsidRPr="007A07A1">
        <w:t>ֆինանսավորումը</w:t>
      </w:r>
      <w:r w:rsidRPr="007A07A1">
        <w:rPr>
          <w:lang w:val="af-ZA"/>
        </w:rPr>
        <w:t xml:space="preserve"> </w:t>
      </w:r>
      <w:r w:rsidRPr="007A07A1">
        <w:t>նախա</w:t>
      </w:r>
      <w:r w:rsidRPr="007A07A1">
        <w:rPr>
          <w:lang w:val="af-ZA"/>
        </w:rPr>
        <w:softHyphen/>
      </w:r>
      <w:r w:rsidRPr="007A07A1">
        <w:t>տես</w:t>
      </w:r>
      <w:r w:rsidRPr="007A07A1">
        <w:rPr>
          <w:lang w:val="af-ZA"/>
        </w:rPr>
        <w:softHyphen/>
      </w:r>
      <w:r w:rsidRPr="007A07A1">
        <w:t>վում</w:t>
      </w:r>
      <w:r w:rsidRPr="007A07A1">
        <w:rPr>
          <w:lang w:val="af-ZA"/>
        </w:rPr>
        <w:t xml:space="preserve"> </w:t>
      </w:r>
      <w:r w:rsidRPr="007A07A1">
        <w:t>է</w:t>
      </w:r>
      <w:r w:rsidRPr="007A07A1">
        <w:rPr>
          <w:lang w:val="af-ZA"/>
        </w:rPr>
        <w:t xml:space="preserve"> </w:t>
      </w:r>
      <w:r w:rsidRPr="007A07A1">
        <w:t>իրականացնել</w:t>
      </w:r>
      <w:r w:rsidRPr="007A07A1">
        <w:rPr>
          <w:lang w:val="af-ZA"/>
        </w:rPr>
        <w:t xml:space="preserve"> </w:t>
      </w:r>
      <w:r w:rsidRPr="007A07A1">
        <w:t>ներքին</w:t>
      </w:r>
      <w:r w:rsidRPr="007A07A1">
        <w:rPr>
          <w:lang w:val="af-ZA"/>
        </w:rPr>
        <w:t xml:space="preserve"> </w:t>
      </w:r>
      <w:r w:rsidRPr="007A07A1">
        <w:t>և</w:t>
      </w:r>
      <w:r w:rsidRPr="007A07A1">
        <w:rPr>
          <w:lang w:val="af-ZA"/>
        </w:rPr>
        <w:t xml:space="preserve"> </w:t>
      </w:r>
      <w:r w:rsidRPr="007A07A1">
        <w:rPr>
          <w:rFonts w:cs="Sylfaen"/>
        </w:rPr>
        <w:t>արտաքին</w:t>
      </w:r>
      <w:r w:rsidRPr="007A07A1">
        <w:rPr>
          <w:lang w:val="af-ZA"/>
        </w:rPr>
        <w:t xml:space="preserve"> </w:t>
      </w:r>
      <w:r w:rsidRPr="007A07A1">
        <w:rPr>
          <w:rFonts w:cs="Sylfaen"/>
        </w:rPr>
        <w:t>աղբյուրների</w:t>
      </w:r>
      <w:r w:rsidRPr="007A07A1">
        <w:rPr>
          <w:lang w:val="af-ZA"/>
        </w:rPr>
        <w:t xml:space="preserve"> </w:t>
      </w:r>
      <w:r w:rsidRPr="007A07A1">
        <w:rPr>
          <w:rFonts w:cs="Sylfaen"/>
        </w:rPr>
        <w:t>զուտ</w:t>
      </w:r>
      <w:r w:rsidRPr="007A07A1">
        <w:rPr>
          <w:lang w:val="af-ZA"/>
        </w:rPr>
        <w:t xml:space="preserve"> </w:t>
      </w:r>
      <w:r w:rsidRPr="007A07A1">
        <w:rPr>
          <w:rFonts w:cs="Sylfaen"/>
        </w:rPr>
        <w:t>մուտքերի</w:t>
      </w:r>
      <w:r w:rsidRPr="007A07A1">
        <w:rPr>
          <w:lang w:val="af-ZA"/>
        </w:rPr>
        <w:t xml:space="preserve"> (</w:t>
      </w:r>
      <w:r w:rsidRPr="007A07A1">
        <w:rPr>
          <w:rFonts w:cs="Sylfaen"/>
        </w:rPr>
        <w:t>զուտ</w:t>
      </w:r>
      <w:r w:rsidRPr="007A07A1">
        <w:rPr>
          <w:lang w:val="af-ZA"/>
        </w:rPr>
        <w:t xml:space="preserve"> </w:t>
      </w:r>
      <w:r w:rsidRPr="007A07A1">
        <w:rPr>
          <w:rFonts w:cs="Sylfaen"/>
        </w:rPr>
        <w:t>մուտքերը</w:t>
      </w:r>
      <w:r w:rsidRPr="007A07A1">
        <w:rPr>
          <w:lang w:val="af-ZA"/>
        </w:rPr>
        <w:t xml:space="preserve">` </w:t>
      </w:r>
      <w:r w:rsidRPr="007A07A1">
        <w:rPr>
          <w:rFonts w:cs="Sylfaen"/>
        </w:rPr>
        <w:t>դե</w:t>
      </w:r>
      <w:r w:rsidRPr="007A07A1">
        <w:rPr>
          <w:rFonts w:cs="Sylfaen"/>
          <w:lang w:val="af-ZA"/>
        </w:rPr>
        <w:softHyphen/>
      </w:r>
      <w:r w:rsidRPr="007A07A1">
        <w:rPr>
          <w:rFonts w:cs="Sylfaen"/>
        </w:rPr>
        <w:t>ֆի</w:t>
      </w:r>
      <w:r w:rsidRPr="007A07A1">
        <w:rPr>
          <w:rFonts w:cs="Sylfaen"/>
          <w:lang w:val="af-ZA"/>
        </w:rPr>
        <w:softHyphen/>
      </w:r>
      <w:r w:rsidRPr="007A07A1">
        <w:rPr>
          <w:rFonts w:cs="Sylfaen"/>
        </w:rPr>
        <w:t>ցի</w:t>
      </w:r>
      <w:r w:rsidRPr="007A07A1">
        <w:rPr>
          <w:rFonts w:cs="Sylfaen"/>
          <w:lang w:val="af-ZA"/>
        </w:rPr>
        <w:softHyphen/>
      </w:r>
      <w:r w:rsidRPr="007A07A1">
        <w:rPr>
          <w:rFonts w:cs="Sylfaen"/>
        </w:rPr>
        <w:t>տի</w:t>
      </w:r>
      <w:r w:rsidRPr="007A07A1">
        <w:rPr>
          <w:lang w:val="af-ZA"/>
        </w:rPr>
        <w:t xml:space="preserve"> </w:t>
      </w:r>
      <w:r w:rsidRPr="007A07A1">
        <w:rPr>
          <w:rFonts w:cs="Sylfaen"/>
        </w:rPr>
        <w:t>ֆինանսավորման</w:t>
      </w:r>
      <w:r w:rsidRPr="007A07A1">
        <w:rPr>
          <w:lang w:val="af-ZA"/>
        </w:rPr>
        <w:t xml:space="preserve"> </w:t>
      </w:r>
      <w:r w:rsidRPr="007A07A1">
        <w:rPr>
          <w:rFonts w:cs="Sylfaen"/>
        </w:rPr>
        <w:t>նպատակով</w:t>
      </w:r>
      <w:r w:rsidRPr="007A07A1">
        <w:rPr>
          <w:lang w:val="af-ZA"/>
        </w:rPr>
        <w:t xml:space="preserve"> </w:t>
      </w:r>
      <w:r w:rsidRPr="007A07A1">
        <w:rPr>
          <w:rFonts w:cs="Sylfaen"/>
        </w:rPr>
        <w:t>ներգրավվող</w:t>
      </w:r>
      <w:r w:rsidRPr="007A07A1">
        <w:rPr>
          <w:lang w:val="af-ZA"/>
        </w:rPr>
        <w:t xml:space="preserve"> </w:t>
      </w:r>
      <w:r w:rsidRPr="007A07A1">
        <w:rPr>
          <w:rFonts w:cs="Sylfaen"/>
        </w:rPr>
        <w:t>միջոցների</w:t>
      </w:r>
      <w:r w:rsidRPr="007A07A1">
        <w:rPr>
          <w:lang w:val="af-ZA"/>
        </w:rPr>
        <w:t xml:space="preserve"> </w:t>
      </w:r>
      <w:r w:rsidRPr="007A07A1">
        <w:rPr>
          <w:rFonts w:cs="Sylfaen"/>
        </w:rPr>
        <w:t>մուտքերի</w:t>
      </w:r>
      <w:r w:rsidRPr="007A07A1">
        <w:rPr>
          <w:lang w:val="af-ZA"/>
        </w:rPr>
        <w:t xml:space="preserve"> </w:t>
      </w:r>
      <w:r w:rsidRPr="007A07A1">
        <w:rPr>
          <w:rFonts w:cs="Sylfaen"/>
        </w:rPr>
        <w:t>ընդհանուր</w:t>
      </w:r>
      <w:r w:rsidRPr="007A07A1">
        <w:rPr>
          <w:lang w:val="af-ZA"/>
        </w:rPr>
        <w:t xml:space="preserve"> </w:t>
      </w:r>
      <w:r w:rsidRPr="007A07A1">
        <w:rPr>
          <w:rFonts w:cs="Sylfaen"/>
        </w:rPr>
        <w:t>գու</w:t>
      </w:r>
      <w:r w:rsidRPr="007A07A1">
        <w:rPr>
          <w:rFonts w:cs="Sylfaen"/>
          <w:lang w:val="af-ZA"/>
        </w:rPr>
        <w:softHyphen/>
      </w:r>
      <w:r w:rsidRPr="007A07A1">
        <w:rPr>
          <w:rFonts w:cs="Sylfaen"/>
        </w:rPr>
        <w:t>մարի</w:t>
      </w:r>
      <w:r w:rsidRPr="007A07A1">
        <w:rPr>
          <w:lang w:val="af-ZA"/>
        </w:rPr>
        <w:t xml:space="preserve"> </w:t>
      </w:r>
      <w:r w:rsidRPr="007A07A1">
        <w:rPr>
          <w:rFonts w:cs="Sylfaen"/>
        </w:rPr>
        <w:t>և</w:t>
      </w:r>
      <w:r w:rsidRPr="007A07A1">
        <w:rPr>
          <w:lang w:val="af-ZA"/>
        </w:rPr>
        <w:t xml:space="preserve"> </w:t>
      </w:r>
      <w:r w:rsidRPr="007A07A1">
        <w:rPr>
          <w:rFonts w:cs="Sylfaen"/>
        </w:rPr>
        <w:t>փո</w:t>
      </w:r>
      <w:r w:rsidRPr="007A07A1">
        <w:rPr>
          <w:rFonts w:cs="Sylfaen"/>
          <w:lang w:val="af-ZA"/>
        </w:rPr>
        <w:softHyphen/>
      </w:r>
      <w:r w:rsidRPr="007A07A1">
        <w:rPr>
          <w:rFonts w:cs="Sylfaen"/>
        </w:rPr>
        <w:t>խառու</w:t>
      </w:r>
      <w:r w:rsidRPr="007A07A1">
        <w:rPr>
          <w:lang w:val="af-ZA"/>
        </w:rPr>
        <w:t xml:space="preserve"> </w:t>
      </w:r>
      <w:r w:rsidRPr="007A07A1">
        <w:rPr>
          <w:rFonts w:cs="Sylfaen"/>
        </w:rPr>
        <w:t>միջոցների</w:t>
      </w:r>
      <w:r w:rsidRPr="007A07A1">
        <w:rPr>
          <w:lang w:val="af-ZA"/>
        </w:rPr>
        <w:t xml:space="preserve"> </w:t>
      </w:r>
      <w:r w:rsidRPr="007A07A1">
        <w:rPr>
          <w:rFonts w:cs="Sylfaen"/>
        </w:rPr>
        <w:t>տրամադրման</w:t>
      </w:r>
      <w:r w:rsidRPr="007A07A1">
        <w:rPr>
          <w:lang w:val="af-ZA"/>
        </w:rPr>
        <w:t xml:space="preserve"> </w:t>
      </w:r>
      <w:r w:rsidRPr="007A07A1">
        <w:rPr>
          <w:rFonts w:cs="Sylfaen"/>
        </w:rPr>
        <w:t>կամ</w:t>
      </w:r>
      <w:r w:rsidRPr="007A07A1">
        <w:rPr>
          <w:lang w:val="af-ZA"/>
        </w:rPr>
        <w:t xml:space="preserve"> </w:t>
      </w:r>
      <w:r w:rsidRPr="007A07A1">
        <w:rPr>
          <w:rFonts w:cs="Sylfaen"/>
        </w:rPr>
        <w:t>մարման</w:t>
      </w:r>
      <w:r w:rsidRPr="007A07A1">
        <w:rPr>
          <w:lang w:val="af-ZA"/>
        </w:rPr>
        <w:t xml:space="preserve"> </w:t>
      </w:r>
      <w:r w:rsidRPr="007A07A1">
        <w:rPr>
          <w:rFonts w:cs="Sylfaen"/>
        </w:rPr>
        <w:t>ընդհանուր</w:t>
      </w:r>
      <w:r w:rsidRPr="007A07A1">
        <w:rPr>
          <w:lang w:val="af-ZA"/>
        </w:rPr>
        <w:t xml:space="preserve"> </w:t>
      </w:r>
      <w:r w:rsidRPr="007A07A1">
        <w:rPr>
          <w:rFonts w:cs="Sylfaen"/>
        </w:rPr>
        <w:t>գումարի</w:t>
      </w:r>
      <w:r w:rsidRPr="007A07A1">
        <w:rPr>
          <w:lang w:val="af-ZA"/>
        </w:rPr>
        <w:t xml:space="preserve"> </w:t>
      </w:r>
      <w:r w:rsidRPr="007A07A1">
        <w:rPr>
          <w:rFonts w:cs="Sylfaen"/>
        </w:rPr>
        <w:t>տարբե</w:t>
      </w:r>
      <w:r w:rsidRPr="007A07A1">
        <w:rPr>
          <w:rFonts w:cs="Sylfaen"/>
          <w:lang w:val="af-ZA"/>
        </w:rPr>
        <w:softHyphen/>
      </w:r>
      <w:r w:rsidRPr="007A07A1">
        <w:rPr>
          <w:rFonts w:cs="Sylfaen"/>
        </w:rPr>
        <w:t>րու</w:t>
      </w:r>
      <w:r w:rsidRPr="007A07A1">
        <w:rPr>
          <w:rFonts w:cs="Sylfaen"/>
          <w:lang w:val="af-ZA"/>
        </w:rPr>
        <w:softHyphen/>
      </w:r>
      <w:r w:rsidRPr="007A07A1">
        <w:rPr>
          <w:rFonts w:cs="Sylfaen"/>
        </w:rPr>
        <w:t>թյունն</w:t>
      </w:r>
      <w:r w:rsidRPr="007A07A1">
        <w:rPr>
          <w:lang w:val="af-ZA"/>
        </w:rPr>
        <w:t xml:space="preserve"> </w:t>
      </w:r>
      <w:r w:rsidRPr="007A07A1">
        <w:rPr>
          <w:rFonts w:cs="Sylfaen"/>
        </w:rPr>
        <w:t>է</w:t>
      </w:r>
      <w:r w:rsidRPr="007A07A1">
        <w:rPr>
          <w:lang w:val="af-ZA"/>
        </w:rPr>
        <w:t xml:space="preserve">) </w:t>
      </w:r>
      <w:r w:rsidRPr="007A07A1">
        <w:rPr>
          <w:rFonts w:cs="Sylfaen"/>
        </w:rPr>
        <w:t>հաշ</w:t>
      </w:r>
      <w:r w:rsidRPr="007A07A1">
        <w:rPr>
          <w:rFonts w:cs="Sylfaen"/>
          <w:lang w:val="af-ZA"/>
        </w:rPr>
        <w:softHyphen/>
      </w:r>
      <w:r w:rsidRPr="007A07A1">
        <w:rPr>
          <w:rFonts w:cs="Sylfaen"/>
        </w:rPr>
        <w:t>վին</w:t>
      </w:r>
      <w:r w:rsidRPr="007A07A1">
        <w:rPr>
          <w:lang w:val="af-ZA"/>
        </w:rPr>
        <w:t xml:space="preserve">, </w:t>
      </w:r>
      <w:r w:rsidRPr="007A07A1">
        <w:rPr>
          <w:rFonts w:cs="Sylfaen"/>
        </w:rPr>
        <w:t>համապատասխանաբար</w:t>
      </w:r>
      <w:r w:rsidRPr="007A07A1">
        <w:rPr>
          <w:lang w:val="af-ZA"/>
        </w:rPr>
        <w:t xml:space="preserve">` </w:t>
      </w:r>
      <w:r w:rsidR="00BA0EF3" w:rsidRPr="007A07A1">
        <w:rPr>
          <w:lang w:val="af-ZA"/>
        </w:rPr>
        <w:t>5</w:t>
      </w:r>
      <w:r w:rsidR="00472162">
        <w:rPr>
          <w:lang w:val="af-ZA"/>
        </w:rPr>
        <w:t>4</w:t>
      </w:r>
      <w:r w:rsidRPr="007A07A1">
        <w:rPr>
          <w:lang w:val="af-ZA"/>
        </w:rPr>
        <w:t>.</w:t>
      </w:r>
      <w:r w:rsidR="00472162">
        <w:rPr>
          <w:lang w:val="af-ZA"/>
        </w:rPr>
        <w:t>2</w:t>
      </w:r>
      <w:r w:rsidR="001E6978">
        <w:rPr>
          <w:lang w:val="af-ZA"/>
        </w:rPr>
        <w:t xml:space="preserve"> </w:t>
      </w:r>
      <w:r w:rsidRPr="007A07A1">
        <w:rPr>
          <w:rFonts w:cs="Sylfaen"/>
        </w:rPr>
        <w:t>մլրդ</w:t>
      </w:r>
      <w:r w:rsidRPr="007A07A1">
        <w:rPr>
          <w:lang w:val="af-ZA"/>
        </w:rPr>
        <w:t xml:space="preserve"> </w:t>
      </w:r>
      <w:r w:rsidRPr="007A07A1">
        <w:rPr>
          <w:rFonts w:cs="Sylfaen"/>
        </w:rPr>
        <w:t>դրամի</w:t>
      </w:r>
      <w:r w:rsidRPr="007A07A1">
        <w:rPr>
          <w:lang w:val="af-ZA"/>
        </w:rPr>
        <w:t xml:space="preserve"> </w:t>
      </w:r>
      <w:r w:rsidRPr="007A07A1">
        <w:rPr>
          <w:rFonts w:cs="Sylfaen"/>
        </w:rPr>
        <w:t>և</w:t>
      </w:r>
      <w:r w:rsidR="001E6978">
        <w:rPr>
          <w:rFonts w:cs="Sylfaen"/>
          <w:lang w:val="af-ZA"/>
        </w:rPr>
        <w:t xml:space="preserve"> </w:t>
      </w:r>
      <w:r w:rsidR="00BA0EF3" w:rsidRPr="007A07A1">
        <w:rPr>
          <w:rFonts w:cs="Sylfaen"/>
          <w:lang w:val="af-ZA"/>
        </w:rPr>
        <w:t>9</w:t>
      </w:r>
      <w:r w:rsidR="00472162">
        <w:rPr>
          <w:rFonts w:cs="Sylfaen"/>
          <w:lang w:val="af-ZA"/>
        </w:rPr>
        <w:t>7</w:t>
      </w:r>
      <w:r w:rsidR="00BA0EF3" w:rsidRPr="007A07A1">
        <w:rPr>
          <w:rFonts w:cs="Sylfaen"/>
          <w:lang w:val="af-ZA"/>
        </w:rPr>
        <w:t>.</w:t>
      </w:r>
      <w:r w:rsidR="00472162">
        <w:rPr>
          <w:rFonts w:cs="Sylfaen"/>
          <w:lang w:val="af-ZA"/>
        </w:rPr>
        <w:t>4</w:t>
      </w:r>
      <w:r w:rsidRPr="007A07A1">
        <w:rPr>
          <w:rFonts w:cs="Sylfaen"/>
          <w:lang w:val="af-ZA"/>
        </w:rPr>
        <w:t xml:space="preserve"> </w:t>
      </w:r>
      <w:r w:rsidRPr="007A07A1">
        <w:rPr>
          <w:rFonts w:cs="Sylfaen"/>
        </w:rPr>
        <w:t>մլրդ</w:t>
      </w:r>
      <w:r w:rsidRPr="007A07A1">
        <w:rPr>
          <w:lang w:val="af-ZA"/>
        </w:rPr>
        <w:t xml:space="preserve"> </w:t>
      </w:r>
      <w:r w:rsidRPr="007A07A1">
        <w:rPr>
          <w:rFonts w:cs="Sylfaen"/>
        </w:rPr>
        <w:t>դրամի</w:t>
      </w:r>
      <w:r w:rsidRPr="007A07A1">
        <w:rPr>
          <w:lang w:val="af-ZA"/>
        </w:rPr>
        <w:t xml:space="preserve"> </w:t>
      </w:r>
      <w:r w:rsidRPr="007A07A1">
        <w:rPr>
          <w:rFonts w:cs="Sylfaen"/>
        </w:rPr>
        <w:t>չափով</w:t>
      </w:r>
      <w:r w:rsidRPr="007A07A1">
        <w:rPr>
          <w:lang w:val="af-ZA"/>
        </w:rPr>
        <w:t xml:space="preserve">: </w:t>
      </w:r>
    </w:p>
    <w:p w14:paraId="5F588D15" w14:textId="77777777" w:rsidR="00060470" w:rsidRPr="007A07A1" w:rsidRDefault="00060470" w:rsidP="005F6C4D">
      <w:pPr>
        <w:pStyle w:val="BodyText2"/>
        <w:rPr>
          <w:lang w:val="af-ZA"/>
        </w:rPr>
      </w:pPr>
      <w:r w:rsidRPr="007A07A1">
        <w:t>Դեֆիցիտի</w:t>
      </w:r>
      <w:r w:rsidRPr="007A07A1">
        <w:rPr>
          <w:rFonts w:cs="Times Armenian"/>
          <w:lang w:val="af-ZA"/>
        </w:rPr>
        <w:t xml:space="preserve"> </w:t>
      </w:r>
      <w:r w:rsidRPr="007A07A1">
        <w:t>ֆինանսավորման</w:t>
      </w:r>
      <w:r w:rsidRPr="007A07A1">
        <w:rPr>
          <w:rFonts w:cs="Times Armenian"/>
          <w:lang w:val="af-ZA"/>
        </w:rPr>
        <w:t xml:space="preserve"> </w:t>
      </w:r>
      <w:r w:rsidRPr="007A07A1">
        <w:t>աղբյուրները</w:t>
      </w:r>
      <w:r w:rsidRPr="007A07A1">
        <w:rPr>
          <w:rFonts w:cs="Times Armenian"/>
          <w:lang w:val="af-ZA"/>
        </w:rPr>
        <w:t xml:space="preserve"> </w:t>
      </w:r>
      <w:r w:rsidRPr="007A07A1">
        <w:t>դասակարգվում</w:t>
      </w:r>
      <w:r w:rsidRPr="007A07A1">
        <w:rPr>
          <w:rFonts w:cs="Times Armenian"/>
          <w:lang w:val="af-ZA"/>
        </w:rPr>
        <w:t xml:space="preserve"> </w:t>
      </w:r>
      <w:r w:rsidRPr="007A07A1">
        <w:t>են</w:t>
      </w:r>
      <w:r w:rsidRPr="007A07A1">
        <w:rPr>
          <w:rFonts w:cs="Times Armenian"/>
          <w:lang w:val="af-ZA"/>
        </w:rPr>
        <w:t xml:space="preserve"> </w:t>
      </w:r>
      <w:r w:rsidRPr="007A07A1">
        <w:t>ներքին</w:t>
      </w:r>
      <w:r w:rsidRPr="007A07A1">
        <w:rPr>
          <w:rFonts w:cs="Times Armenian"/>
          <w:lang w:val="af-ZA"/>
        </w:rPr>
        <w:t xml:space="preserve"> </w:t>
      </w:r>
      <w:r w:rsidRPr="007A07A1">
        <w:t>և</w:t>
      </w:r>
      <w:r w:rsidRPr="007A07A1">
        <w:rPr>
          <w:rFonts w:cs="Times Armenian"/>
          <w:lang w:val="af-ZA"/>
        </w:rPr>
        <w:t xml:space="preserve"> </w:t>
      </w:r>
      <w:r w:rsidRPr="007A07A1">
        <w:t>արտաքին</w:t>
      </w:r>
      <w:r w:rsidRPr="007A07A1">
        <w:rPr>
          <w:rFonts w:cs="Times Armenian"/>
          <w:lang w:val="af-ZA"/>
        </w:rPr>
        <w:t xml:space="preserve"> </w:t>
      </w:r>
      <w:r w:rsidRPr="007A07A1">
        <w:t>աղբ</w:t>
      </w:r>
      <w:r w:rsidRPr="007A07A1">
        <w:rPr>
          <w:lang w:val="af-ZA"/>
        </w:rPr>
        <w:softHyphen/>
      </w:r>
      <w:r w:rsidRPr="007A07A1">
        <w:t>յուր</w:t>
      </w:r>
      <w:r w:rsidRPr="007A07A1">
        <w:rPr>
          <w:lang w:val="af-ZA"/>
        </w:rPr>
        <w:softHyphen/>
      </w:r>
      <w:r w:rsidRPr="007A07A1">
        <w:t>ներից</w:t>
      </w:r>
      <w:r w:rsidRPr="007A07A1">
        <w:rPr>
          <w:rFonts w:cs="Times Armenian"/>
          <w:lang w:val="af-ZA"/>
        </w:rPr>
        <w:t xml:space="preserve"> </w:t>
      </w:r>
      <w:r w:rsidRPr="007A07A1">
        <w:t>փոխառու</w:t>
      </w:r>
      <w:r w:rsidRPr="007A07A1">
        <w:rPr>
          <w:rFonts w:cs="Times Armenian"/>
          <w:lang w:val="af-ZA"/>
        </w:rPr>
        <w:t xml:space="preserve"> </w:t>
      </w:r>
      <w:r w:rsidRPr="007A07A1">
        <w:t>միջոցների</w:t>
      </w:r>
      <w:r w:rsidRPr="007A07A1">
        <w:rPr>
          <w:rFonts w:cs="Times Armenian"/>
          <w:lang w:val="af-ZA"/>
        </w:rPr>
        <w:t xml:space="preserve"> </w:t>
      </w:r>
      <w:r w:rsidRPr="007A07A1">
        <w:t>և</w:t>
      </w:r>
      <w:r w:rsidRPr="007A07A1">
        <w:rPr>
          <w:rFonts w:cs="Times Armenian"/>
          <w:lang w:val="af-ZA"/>
        </w:rPr>
        <w:t xml:space="preserve"> </w:t>
      </w:r>
      <w:r w:rsidRPr="007A07A1">
        <w:t>ֆինանսական</w:t>
      </w:r>
      <w:r w:rsidRPr="007A07A1">
        <w:rPr>
          <w:rFonts w:cs="Times Armenian"/>
          <w:lang w:val="af-ZA"/>
        </w:rPr>
        <w:t xml:space="preserve"> </w:t>
      </w:r>
      <w:r w:rsidRPr="007A07A1">
        <w:t>ակտիվների</w:t>
      </w:r>
      <w:r w:rsidRPr="007A07A1">
        <w:rPr>
          <w:rFonts w:cs="Times Armenian"/>
          <w:lang w:val="af-ZA"/>
        </w:rPr>
        <w:t xml:space="preserve"> </w:t>
      </w:r>
      <w:r w:rsidRPr="007A07A1">
        <w:t>տեսքով</w:t>
      </w:r>
      <w:r w:rsidRPr="007A07A1">
        <w:rPr>
          <w:rFonts w:cs="Times Armenian"/>
          <w:lang w:val="af-ZA"/>
        </w:rPr>
        <w:t xml:space="preserve"> </w:t>
      </w:r>
      <w:r w:rsidRPr="007A07A1">
        <w:t>ներգրավվող</w:t>
      </w:r>
      <w:r w:rsidRPr="007A07A1">
        <w:rPr>
          <w:rFonts w:cs="Times Armenian"/>
          <w:lang w:val="af-ZA"/>
        </w:rPr>
        <w:t xml:space="preserve"> </w:t>
      </w:r>
      <w:r w:rsidRPr="007A07A1">
        <w:t>միջոցների</w:t>
      </w:r>
      <w:r w:rsidRPr="007A07A1">
        <w:rPr>
          <w:rFonts w:cs="Times Armenian"/>
          <w:lang w:val="af-ZA"/>
        </w:rPr>
        <w:t xml:space="preserve">: </w:t>
      </w:r>
    </w:p>
    <w:p w14:paraId="63293997" w14:textId="77777777" w:rsidR="00060470" w:rsidRPr="007A07A1" w:rsidRDefault="00060470" w:rsidP="005F6C4D">
      <w:pPr>
        <w:pStyle w:val="BodyText2"/>
        <w:rPr>
          <w:lang w:val="af-ZA"/>
        </w:rPr>
      </w:pPr>
      <w:r w:rsidRPr="007A07A1">
        <w:t>Փոխառու</w:t>
      </w:r>
      <w:r w:rsidRPr="007A07A1">
        <w:rPr>
          <w:rFonts w:cs="Times Armenian"/>
          <w:lang w:val="af-ZA"/>
        </w:rPr>
        <w:t xml:space="preserve"> </w:t>
      </w:r>
      <w:r w:rsidRPr="007A07A1">
        <w:t>միջոցների</w:t>
      </w:r>
      <w:r w:rsidRPr="007A07A1">
        <w:rPr>
          <w:rFonts w:cs="Times Armenian"/>
          <w:lang w:val="af-ZA"/>
        </w:rPr>
        <w:t xml:space="preserve"> </w:t>
      </w:r>
      <w:r w:rsidRPr="007A07A1">
        <w:t>ներգրավումը</w:t>
      </w:r>
      <w:r w:rsidRPr="007A07A1">
        <w:rPr>
          <w:rFonts w:cs="Times Armenian"/>
          <w:lang w:val="af-ZA"/>
        </w:rPr>
        <w:t xml:space="preserve"> </w:t>
      </w:r>
      <w:r w:rsidRPr="007A07A1">
        <w:t>իրականացվում</w:t>
      </w:r>
      <w:r w:rsidRPr="007A07A1">
        <w:rPr>
          <w:rFonts w:cs="Times Armenian"/>
          <w:lang w:val="af-ZA"/>
        </w:rPr>
        <w:t xml:space="preserve"> </w:t>
      </w:r>
      <w:r w:rsidRPr="007A07A1">
        <w:t>է</w:t>
      </w:r>
      <w:r w:rsidRPr="007A07A1">
        <w:rPr>
          <w:rFonts w:cs="Times Armenian"/>
          <w:lang w:val="af-ZA"/>
        </w:rPr>
        <w:t xml:space="preserve"> </w:t>
      </w:r>
      <w:r w:rsidRPr="007A07A1">
        <w:t>պետական</w:t>
      </w:r>
      <w:r w:rsidRPr="007A07A1">
        <w:rPr>
          <w:rFonts w:cs="Times Armenian"/>
          <w:lang w:val="af-ZA"/>
        </w:rPr>
        <w:t xml:space="preserve"> </w:t>
      </w:r>
      <w:r w:rsidRPr="007A07A1">
        <w:t>արժեթղթերի</w:t>
      </w:r>
      <w:r w:rsidRPr="007A07A1">
        <w:rPr>
          <w:rFonts w:cs="Times Armenian"/>
          <w:lang w:val="af-ZA"/>
        </w:rPr>
        <w:t xml:space="preserve"> </w:t>
      </w:r>
      <w:r w:rsidRPr="007A07A1">
        <w:t>թո</w:t>
      </w:r>
      <w:r w:rsidRPr="007A07A1">
        <w:rPr>
          <w:lang w:val="af-ZA"/>
        </w:rPr>
        <w:softHyphen/>
      </w:r>
      <w:r w:rsidRPr="007A07A1">
        <w:t>ղարկ</w:t>
      </w:r>
      <w:r w:rsidRPr="007A07A1">
        <w:rPr>
          <w:lang w:val="af-ZA"/>
        </w:rPr>
        <w:softHyphen/>
      </w:r>
      <w:r w:rsidRPr="007A07A1">
        <w:t>ման</w:t>
      </w:r>
      <w:r w:rsidRPr="007A07A1">
        <w:rPr>
          <w:rFonts w:cs="Times Armenian"/>
          <w:lang w:val="af-ZA"/>
        </w:rPr>
        <w:t xml:space="preserve"> </w:t>
      </w:r>
      <w:r w:rsidRPr="007A07A1">
        <w:t>և</w:t>
      </w:r>
      <w:r w:rsidRPr="007A07A1">
        <w:rPr>
          <w:rFonts w:cs="Times Armenian"/>
          <w:lang w:val="af-ZA"/>
        </w:rPr>
        <w:t xml:space="preserve"> </w:t>
      </w:r>
      <w:r w:rsidRPr="007A07A1">
        <w:t>վարկերի</w:t>
      </w:r>
      <w:r w:rsidRPr="007A07A1">
        <w:rPr>
          <w:rFonts w:cs="Times Armenian"/>
          <w:lang w:val="af-ZA"/>
        </w:rPr>
        <w:t xml:space="preserve"> </w:t>
      </w:r>
      <w:r w:rsidRPr="007A07A1">
        <w:t>ու</w:t>
      </w:r>
      <w:r w:rsidRPr="007A07A1">
        <w:rPr>
          <w:rFonts w:cs="Times Armenian"/>
          <w:lang w:val="af-ZA"/>
        </w:rPr>
        <w:t xml:space="preserve"> </w:t>
      </w:r>
      <w:r w:rsidRPr="007A07A1">
        <w:t>փոխատվությունների</w:t>
      </w:r>
      <w:r w:rsidRPr="007A07A1">
        <w:rPr>
          <w:rFonts w:cs="Times Armenian"/>
          <w:lang w:val="af-ZA"/>
        </w:rPr>
        <w:t xml:space="preserve"> </w:t>
      </w:r>
      <w:r w:rsidRPr="007A07A1">
        <w:t>ստացման</w:t>
      </w:r>
      <w:r w:rsidRPr="007A07A1">
        <w:rPr>
          <w:rFonts w:cs="Times Armenian"/>
          <w:lang w:val="af-ZA"/>
        </w:rPr>
        <w:t xml:space="preserve"> </w:t>
      </w:r>
      <w:r w:rsidRPr="007A07A1">
        <w:t>եղանակով</w:t>
      </w:r>
      <w:r w:rsidRPr="007A07A1">
        <w:rPr>
          <w:rFonts w:cs="Times Armenian"/>
          <w:lang w:val="af-ZA"/>
        </w:rPr>
        <w:t xml:space="preserve"> (</w:t>
      </w:r>
      <w:r w:rsidRPr="007A07A1">
        <w:t>որոնք</w:t>
      </w:r>
      <w:r w:rsidRPr="007A07A1">
        <w:rPr>
          <w:rFonts w:cs="Times Armenian"/>
          <w:lang w:val="af-ZA"/>
        </w:rPr>
        <w:t xml:space="preserve"> </w:t>
      </w:r>
      <w:r w:rsidRPr="007A07A1">
        <w:t>հետևապես</w:t>
      </w:r>
      <w:r w:rsidRPr="007A07A1">
        <w:rPr>
          <w:rFonts w:cs="Times Armenian"/>
          <w:lang w:val="af-ZA"/>
        </w:rPr>
        <w:t xml:space="preserve"> </w:t>
      </w:r>
      <w:r w:rsidRPr="007A07A1">
        <w:t>հե</w:t>
      </w:r>
      <w:r w:rsidRPr="007A07A1">
        <w:rPr>
          <w:lang w:val="af-ZA"/>
        </w:rPr>
        <w:softHyphen/>
      </w:r>
      <w:r w:rsidRPr="007A07A1">
        <w:t>տագայում</w:t>
      </w:r>
      <w:r w:rsidRPr="007A07A1">
        <w:rPr>
          <w:rFonts w:cs="Times Armenian"/>
          <w:lang w:val="af-ZA"/>
        </w:rPr>
        <w:t xml:space="preserve"> </w:t>
      </w:r>
      <w:r w:rsidRPr="007A07A1">
        <w:t>են</w:t>
      </w:r>
      <w:r w:rsidRPr="007A07A1">
        <w:rPr>
          <w:lang w:val="af-ZA"/>
        </w:rPr>
        <w:softHyphen/>
      </w:r>
      <w:r w:rsidRPr="007A07A1">
        <w:t>թակա</w:t>
      </w:r>
      <w:r w:rsidRPr="007A07A1">
        <w:rPr>
          <w:rFonts w:cs="Times Armenian"/>
          <w:lang w:val="af-ZA"/>
        </w:rPr>
        <w:t xml:space="preserve"> </w:t>
      </w:r>
      <w:r w:rsidRPr="007A07A1">
        <w:t>են</w:t>
      </w:r>
      <w:r w:rsidRPr="007A07A1">
        <w:rPr>
          <w:rFonts w:cs="Times Armenian"/>
          <w:lang w:val="af-ZA"/>
        </w:rPr>
        <w:t xml:space="preserve"> </w:t>
      </w:r>
      <w:r w:rsidRPr="007A07A1">
        <w:t>մարման</w:t>
      </w:r>
      <w:r w:rsidRPr="007A07A1">
        <w:rPr>
          <w:rFonts w:cs="Times Armenian"/>
          <w:lang w:val="af-ZA"/>
        </w:rPr>
        <w:t xml:space="preserve">): </w:t>
      </w:r>
      <w:r w:rsidRPr="007A07A1">
        <w:t>Ֆինանսական</w:t>
      </w:r>
      <w:r w:rsidRPr="007A07A1">
        <w:rPr>
          <w:rFonts w:cs="Times Armenian"/>
          <w:lang w:val="af-ZA"/>
        </w:rPr>
        <w:t xml:space="preserve"> </w:t>
      </w:r>
      <w:r w:rsidRPr="007A07A1">
        <w:t>ակտիվներից</w:t>
      </w:r>
      <w:r w:rsidRPr="007A07A1">
        <w:rPr>
          <w:rFonts w:cs="Times Armenian"/>
          <w:lang w:val="af-ZA"/>
        </w:rPr>
        <w:t xml:space="preserve"> </w:t>
      </w:r>
      <w:r w:rsidRPr="007A07A1">
        <w:t>միջոցների</w:t>
      </w:r>
      <w:r w:rsidRPr="007A07A1">
        <w:rPr>
          <w:rFonts w:cs="Times Armenian"/>
          <w:lang w:val="af-ZA"/>
        </w:rPr>
        <w:t xml:space="preserve"> </w:t>
      </w:r>
      <w:r w:rsidRPr="007A07A1">
        <w:t>ներգրավումը</w:t>
      </w:r>
      <w:r w:rsidRPr="007A07A1">
        <w:rPr>
          <w:rFonts w:cs="Times Armenian"/>
          <w:lang w:val="af-ZA"/>
        </w:rPr>
        <w:t xml:space="preserve"> </w:t>
      </w:r>
      <w:r w:rsidRPr="007A07A1">
        <w:t>իրա</w:t>
      </w:r>
      <w:r w:rsidRPr="007A07A1">
        <w:rPr>
          <w:lang w:val="af-ZA"/>
        </w:rPr>
        <w:softHyphen/>
      </w:r>
      <w:r w:rsidRPr="007A07A1">
        <w:t>կանացվում</w:t>
      </w:r>
      <w:r w:rsidRPr="007A07A1">
        <w:rPr>
          <w:rFonts w:cs="Times Armenian"/>
          <w:lang w:val="af-ZA"/>
        </w:rPr>
        <w:t xml:space="preserve"> </w:t>
      </w:r>
      <w:r w:rsidRPr="007A07A1">
        <w:t>է</w:t>
      </w:r>
      <w:r w:rsidRPr="007A07A1">
        <w:rPr>
          <w:rFonts w:cs="Times Armenian"/>
          <w:lang w:val="af-ZA"/>
        </w:rPr>
        <w:t xml:space="preserve"> </w:t>
      </w:r>
      <w:r w:rsidRPr="007A07A1">
        <w:t>արդեն</w:t>
      </w:r>
      <w:r w:rsidRPr="007A07A1">
        <w:rPr>
          <w:rFonts w:cs="Times Armenian"/>
          <w:lang w:val="af-ZA"/>
        </w:rPr>
        <w:t xml:space="preserve"> </w:t>
      </w:r>
      <w:r w:rsidRPr="007A07A1">
        <w:t>ձեռք</w:t>
      </w:r>
      <w:r w:rsidRPr="007A07A1">
        <w:rPr>
          <w:rFonts w:cs="Times Armenian"/>
          <w:lang w:val="af-ZA"/>
        </w:rPr>
        <w:t xml:space="preserve"> </w:t>
      </w:r>
      <w:r w:rsidRPr="007A07A1">
        <w:t>բերված</w:t>
      </w:r>
      <w:r w:rsidRPr="007A07A1">
        <w:rPr>
          <w:rFonts w:cs="Times Armenian"/>
          <w:lang w:val="af-ZA"/>
        </w:rPr>
        <w:t xml:space="preserve">` </w:t>
      </w:r>
      <w:r w:rsidRPr="007A07A1">
        <w:t>սեփականության</w:t>
      </w:r>
      <w:r w:rsidRPr="007A07A1">
        <w:rPr>
          <w:rFonts w:cs="Times Armenian"/>
          <w:lang w:val="af-ZA"/>
        </w:rPr>
        <w:t xml:space="preserve"> </w:t>
      </w:r>
      <w:r w:rsidRPr="007A07A1">
        <w:t>իրավունքով</w:t>
      </w:r>
      <w:r w:rsidRPr="007A07A1">
        <w:rPr>
          <w:rFonts w:cs="Times Armenian"/>
          <w:lang w:val="af-ZA"/>
        </w:rPr>
        <w:t xml:space="preserve"> </w:t>
      </w:r>
      <w:r w:rsidRPr="007A07A1">
        <w:t>պետությանը</w:t>
      </w:r>
      <w:r w:rsidRPr="007A07A1">
        <w:rPr>
          <w:rFonts w:cs="Times Armenian"/>
          <w:lang w:val="af-ZA"/>
        </w:rPr>
        <w:t xml:space="preserve"> </w:t>
      </w:r>
      <w:r w:rsidRPr="007A07A1">
        <w:t>պատ</w:t>
      </w:r>
      <w:r w:rsidRPr="007A07A1">
        <w:rPr>
          <w:lang w:val="af-ZA"/>
        </w:rPr>
        <w:softHyphen/>
      </w:r>
      <w:r w:rsidRPr="007A07A1">
        <w:t>կանող</w:t>
      </w:r>
      <w:r w:rsidRPr="007A07A1">
        <w:rPr>
          <w:rFonts w:cs="Times Armenian"/>
          <w:lang w:val="af-ZA"/>
        </w:rPr>
        <w:t xml:space="preserve"> </w:t>
      </w:r>
      <w:r w:rsidRPr="007A07A1">
        <w:t>բաժնետոմսերի</w:t>
      </w:r>
      <w:r w:rsidRPr="007A07A1">
        <w:rPr>
          <w:rFonts w:cs="Times Armenian"/>
          <w:lang w:val="af-ZA"/>
        </w:rPr>
        <w:t xml:space="preserve"> </w:t>
      </w:r>
      <w:r w:rsidRPr="007A07A1">
        <w:t>և</w:t>
      </w:r>
      <w:r w:rsidRPr="007A07A1">
        <w:rPr>
          <w:rFonts w:cs="Times Armenian"/>
          <w:lang w:val="af-ZA"/>
        </w:rPr>
        <w:t xml:space="preserve"> </w:t>
      </w:r>
      <w:r w:rsidRPr="007A07A1">
        <w:t>կապիտալում</w:t>
      </w:r>
      <w:r w:rsidRPr="007A07A1">
        <w:rPr>
          <w:rFonts w:cs="Times Armenian"/>
          <w:lang w:val="af-ZA"/>
        </w:rPr>
        <w:t xml:space="preserve"> </w:t>
      </w:r>
      <w:r w:rsidRPr="007A07A1">
        <w:t>այլ</w:t>
      </w:r>
      <w:r w:rsidRPr="007A07A1">
        <w:rPr>
          <w:rFonts w:cs="Times Armenian"/>
          <w:lang w:val="af-ZA"/>
        </w:rPr>
        <w:t xml:space="preserve"> </w:t>
      </w:r>
      <w:r w:rsidRPr="007A07A1">
        <w:t>մասնակցության</w:t>
      </w:r>
      <w:r w:rsidRPr="007A07A1">
        <w:rPr>
          <w:rFonts w:cs="Times Armenian"/>
          <w:lang w:val="af-ZA"/>
        </w:rPr>
        <w:t xml:space="preserve">, </w:t>
      </w:r>
      <w:r w:rsidRPr="007A07A1">
        <w:t>ինչպես</w:t>
      </w:r>
      <w:r w:rsidRPr="007A07A1">
        <w:rPr>
          <w:rFonts w:cs="Times Armenian"/>
          <w:lang w:val="af-ZA"/>
        </w:rPr>
        <w:t xml:space="preserve"> </w:t>
      </w:r>
      <w:r w:rsidRPr="007A07A1">
        <w:t>նաև</w:t>
      </w:r>
      <w:r w:rsidRPr="007A07A1">
        <w:rPr>
          <w:rFonts w:cs="Times Armenian"/>
          <w:lang w:val="af-ZA"/>
        </w:rPr>
        <w:t xml:space="preserve"> </w:t>
      </w:r>
      <w:r w:rsidRPr="007A07A1">
        <w:t>տնտեսվարող</w:t>
      </w:r>
      <w:r w:rsidRPr="007A07A1">
        <w:rPr>
          <w:rFonts w:cs="Times Armenian"/>
          <w:lang w:val="af-ZA"/>
        </w:rPr>
        <w:t xml:space="preserve"> </w:t>
      </w:r>
      <w:r w:rsidRPr="007A07A1">
        <w:t>և</w:t>
      </w:r>
      <w:r w:rsidRPr="007A07A1">
        <w:rPr>
          <w:rFonts w:cs="Times Armenian"/>
          <w:lang w:val="af-ZA"/>
        </w:rPr>
        <w:t xml:space="preserve"> </w:t>
      </w:r>
      <w:r w:rsidRPr="007A07A1">
        <w:t>այլ</w:t>
      </w:r>
      <w:r w:rsidRPr="007A07A1">
        <w:rPr>
          <w:rFonts w:cs="Times Armenian"/>
          <w:lang w:val="af-ZA"/>
        </w:rPr>
        <w:t xml:space="preserve"> </w:t>
      </w:r>
      <w:r w:rsidRPr="007A07A1">
        <w:t>սուբյեկտ</w:t>
      </w:r>
      <w:r w:rsidRPr="007A07A1">
        <w:rPr>
          <w:lang w:val="af-ZA"/>
        </w:rPr>
        <w:softHyphen/>
      </w:r>
      <w:r w:rsidRPr="007A07A1">
        <w:t>ներին</w:t>
      </w:r>
      <w:r w:rsidRPr="007A07A1">
        <w:rPr>
          <w:rFonts w:cs="Times Armenian"/>
          <w:lang w:val="af-ZA"/>
        </w:rPr>
        <w:t xml:space="preserve"> </w:t>
      </w:r>
      <w:r w:rsidRPr="007A07A1">
        <w:t>պետա</w:t>
      </w:r>
      <w:r w:rsidRPr="007A07A1">
        <w:rPr>
          <w:lang w:val="af-ZA"/>
        </w:rPr>
        <w:softHyphen/>
      </w:r>
      <w:r w:rsidRPr="007A07A1">
        <w:t>կան</w:t>
      </w:r>
      <w:r w:rsidRPr="007A07A1">
        <w:rPr>
          <w:rFonts w:cs="Times Armenian"/>
          <w:lang w:val="af-ZA"/>
        </w:rPr>
        <w:t xml:space="preserve"> </w:t>
      </w:r>
      <w:r w:rsidRPr="007A07A1">
        <w:t>բյուջեից</w:t>
      </w:r>
      <w:r w:rsidRPr="007A07A1">
        <w:rPr>
          <w:rFonts w:cs="Times Armenian"/>
          <w:lang w:val="af-ZA"/>
        </w:rPr>
        <w:t xml:space="preserve"> </w:t>
      </w:r>
      <w:r w:rsidRPr="007A07A1">
        <w:t>տրամադրված</w:t>
      </w:r>
      <w:r w:rsidRPr="007A07A1">
        <w:rPr>
          <w:rFonts w:cs="Times Armenian"/>
          <w:lang w:val="af-ZA"/>
        </w:rPr>
        <w:t xml:space="preserve"> </w:t>
      </w:r>
      <w:r w:rsidRPr="007A07A1">
        <w:t>վարկերի</w:t>
      </w:r>
      <w:r w:rsidRPr="007A07A1">
        <w:rPr>
          <w:rFonts w:cs="Times Armenian"/>
          <w:lang w:val="af-ZA"/>
        </w:rPr>
        <w:t xml:space="preserve"> </w:t>
      </w:r>
      <w:r w:rsidRPr="007A07A1">
        <w:t>և</w:t>
      </w:r>
      <w:r w:rsidRPr="007A07A1">
        <w:rPr>
          <w:rFonts w:cs="Times Armenian"/>
          <w:lang w:val="af-ZA"/>
        </w:rPr>
        <w:t xml:space="preserve"> </w:t>
      </w:r>
      <w:r w:rsidRPr="007A07A1">
        <w:t>փոխատվությունների</w:t>
      </w:r>
      <w:r w:rsidRPr="007A07A1">
        <w:rPr>
          <w:rFonts w:cs="Times Armenian"/>
          <w:lang w:val="af-ZA"/>
        </w:rPr>
        <w:t xml:space="preserve"> </w:t>
      </w:r>
      <w:r w:rsidRPr="007A07A1">
        <w:t>դիմաց</w:t>
      </w:r>
      <w:r w:rsidRPr="007A07A1">
        <w:rPr>
          <w:rFonts w:cs="Times Armenian"/>
          <w:lang w:val="af-ZA"/>
        </w:rPr>
        <w:t xml:space="preserve"> </w:t>
      </w:r>
      <w:r w:rsidRPr="007A07A1">
        <w:t>այդ</w:t>
      </w:r>
      <w:r w:rsidRPr="007A07A1">
        <w:rPr>
          <w:rFonts w:cs="Times Armenian"/>
          <w:lang w:val="af-ZA"/>
        </w:rPr>
        <w:t xml:space="preserve"> </w:t>
      </w:r>
      <w:r w:rsidRPr="007A07A1">
        <w:t>սուբյեկտներից</w:t>
      </w:r>
      <w:r w:rsidRPr="007A07A1">
        <w:rPr>
          <w:rFonts w:cs="Times Armenian"/>
          <w:lang w:val="af-ZA"/>
        </w:rPr>
        <w:t xml:space="preserve"> </w:t>
      </w:r>
      <w:r w:rsidRPr="007A07A1">
        <w:t>ձեռք</w:t>
      </w:r>
      <w:r w:rsidRPr="007A07A1">
        <w:rPr>
          <w:rFonts w:cs="Times Armenian"/>
          <w:lang w:val="af-ZA"/>
        </w:rPr>
        <w:t xml:space="preserve"> </w:t>
      </w:r>
      <w:r w:rsidRPr="007A07A1">
        <w:t>բերված</w:t>
      </w:r>
      <w:r w:rsidRPr="007A07A1">
        <w:rPr>
          <w:rFonts w:cs="Times Armenian"/>
          <w:lang w:val="af-ZA"/>
        </w:rPr>
        <w:t xml:space="preserve"> </w:t>
      </w:r>
      <w:r w:rsidRPr="007A07A1">
        <w:t>պարտավորությունների</w:t>
      </w:r>
      <w:r w:rsidRPr="007A07A1">
        <w:rPr>
          <w:rFonts w:cs="Times Armenian"/>
          <w:lang w:val="af-ZA"/>
        </w:rPr>
        <w:t xml:space="preserve"> </w:t>
      </w:r>
      <w:r w:rsidRPr="007A07A1">
        <w:t>իրացման</w:t>
      </w:r>
      <w:r w:rsidRPr="007A07A1">
        <w:rPr>
          <w:rFonts w:cs="Times Armenian"/>
          <w:lang w:val="af-ZA"/>
        </w:rPr>
        <w:t xml:space="preserve"> </w:t>
      </w:r>
      <w:r w:rsidRPr="007A07A1">
        <w:t>եղանակով</w:t>
      </w:r>
      <w:r w:rsidRPr="007A07A1">
        <w:rPr>
          <w:rFonts w:cs="Times Armenian"/>
          <w:lang w:val="af-ZA"/>
        </w:rPr>
        <w:t>:</w:t>
      </w:r>
    </w:p>
    <w:p w14:paraId="3F934353" w14:textId="00866E7F" w:rsidR="00060470" w:rsidRPr="007A07A1" w:rsidRDefault="00060470" w:rsidP="005F6C4D">
      <w:pPr>
        <w:pStyle w:val="BodyText2"/>
        <w:rPr>
          <w:lang w:val="af-ZA"/>
        </w:rPr>
      </w:pPr>
      <w:r w:rsidRPr="007A07A1">
        <w:t>ՀՀ</w:t>
      </w:r>
      <w:r w:rsidRPr="007A07A1">
        <w:rPr>
          <w:rFonts w:cs="Times Armenian"/>
          <w:lang w:val="af-ZA"/>
        </w:rPr>
        <w:t xml:space="preserve"> 201</w:t>
      </w:r>
      <w:r w:rsidR="00BA0EF3" w:rsidRPr="007A07A1">
        <w:rPr>
          <w:rFonts w:cs="Times Armenian"/>
          <w:lang w:val="af-ZA"/>
        </w:rPr>
        <w:t>9</w:t>
      </w:r>
      <w:r w:rsidRPr="007A07A1">
        <w:rPr>
          <w:rFonts w:cs="Times Armenian"/>
          <w:lang w:val="af-ZA"/>
        </w:rPr>
        <w:t xml:space="preserve"> </w:t>
      </w:r>
      <w:r w:rsidRPr="007A07A1">
        <w:t>թվականի</w:t>
      </w:r>
      <w:r w:rsidRPr="007A07A1">
        <w:rPr>
          <w:rFonts w:cs="Times Armenian"/>
          <w:lang w:val="af-ZA"/>
        </w:rPr>
        <w:t xml:space="preserve"> </w:t>
      </w:r>
      <w:r w:rsidRPr="007A07A1">
        <w:t>պետական</w:t>
      </w:r>
      <w:r w:rsidRPr="007A07A1">
        <w:rPr>
          <w:rFonts w:cs="Times Armenian"/>
          <w:lang w:val="af-ZA"/>
        </w:rPr>
        <w:t xml:space="preserve"> </w:t>
      </w:r>
      <w:r w:rsidRPr="007A07A1">
        <w:t>բյուջեի</w:t>
      </w:r>
      <w:r w:rsidRPr="007A07A1">
        <w:rPr>
          <w:rFonts w:cs="Times Armenian"/>
          <w:lang w:val="af-ZA"/>
        </w:rPr>
        <w:t xml:space="preserve"> </w:t>
      </w:r>
      <w:r w:rsidRPr="007A07A1">
        <w:t>նախագծով</w:t>
      </w:r>
      <w:r w:rsidRPr="007A07A1">
        <w:rPr>
          <w:rFonts w:cs="Times Armenian"/>
          <w:lang w:val="af-ZA"/>
        </w:rPr>
        <w:t xml:space="preserve"> </w:t>
      </w:r>
      <w:r w:rsidRPr="007A07A1">
        <w:t>դեֆիցիտի</w:t>
      </w:r>
      <w:r w:rsidRPr="007A07A1">
        <w:rPr>
          <w:rFonts w:cs="Times Armenian"/>
          <w:lang w:val="af-ZA"/>
        </w:rPr>
        <w:t xml:space="preserve"> </w:t>
      </w:r>
      <w:r w:rsidRPr="007A07A1">
        <w:t>ֆինանսավորման</w:t>
      </w:r>
      <w:r w:rsidRPr="007A07A1">
        <w:rPr>
          <w:rFonts w:cs="Times Armenian"/>
          <w:lang w:val="af-ZA"/>
        </w:rPr>
        <w:t xml:space="preserve"> </w:t>
      </w:r>
      <w:r w:rsidRPr="007A07A1">
        <w:t>նպա</w:t>
      </w:r>
      <w:r w:rsidRPr="007A07A1">
        <w:rPr>
          <w:lang w:val="af-ZA"/>
        </w:rPr>
        <w:softHyphen/>
      </w:r>
      <w:r w:rsidRPr="007A07A1">
        <w:t>տա</w:t>
      </w:r>
      <w:r w:rsidRPr="007A07A1">
        <w:rPr>
          <w:lang w:val="af-ZA"/>
        </w:rPr>
        <w:softHyphen/>
      </w:r>
      <w:r w:rsidRPr="007A07A1">
        <w:t>կով</w:t>
      </w:r>
      <w:r w:rsidRPr="007A07A1">
        <w:rPr>
          <w:rFonts w:cs="Times Armenian"/>
          <w:lang w:val="af-ZA"/>
        </w:rPr>
        <w:t xml:space="preserve"> </w:t>
      </w:r>
      <w:r w:rsidRPr="007A07A1">
        <w:t>ներքին</w:t>
      </w:r>
      <w:r w:rsidRPr="007A07A1">
        <w:rPr>
          <w:rFonts w:cs="Times Armenian"/>
          <w:lang w:val="af-ZA"/>
        </w:rPr>
        <w:t xml:space="preserve"> </w:t>
      </w:r>
      <w:r w:rsidRPr="007A07A1">
        <w:t>աղբյուրներից</w:t>
      </w:r>
      <w:r w:rsidRPr="007A07A1">
        <w:rPr>
          <w:rFonts w:cs="Times Armenian"/>
          <w:lang w:val="af-ZA"/>
        </w:rPr>
        <w:t xml:space="preserve"> </w:t>
      </w:r>
      <w:r w:rsidRPr="007A07A1">
        <w:t>ներգրավվող</w:t>
      </w:r>
      <w:r w:rsidRPr="007A07A1">
        <w:rPr>
          <w:rFonts w:cs="Times Armenian"/>
          <w:lang w:val="af-ZA"/>
        </w:rPr>
        <w:t xml:space="preserve"> </w:t>
      </w:r>
      <w:r w:rsidRPr="007A07A1">
        <w:t>փոխառու</w:t>
      </w:r>
      <w:r w:rsidRPr="007A07A1">
        <w:rPr>
          <w:rFonts w:cs="Times Armenian"/>
          <w:lang w:val="af-ZA"/>
        </w:rPr>
        <w:t xml:space="preserve"> </w:t>
      </w:r>
      <w:r w:rsidRPr="007A07A1">
        <w:t>զուտ</w:t>
      </w:r>
      <w:r w:rsidRPr="007A07A1">
        <w:rPr>
          <w:rFonts w:cs="Times Armenian"/>
          <w:lang w:val="af-ZA"/>
        </w:rPr>
        <w:t xml:space="preserve"> </w:t>
      </w:r>
      <w:r w:rsidRPr="007A07A1">
        <w:t>միջոցների</w:t>
      </w:r>
      <w:r w:rsidRPr="007A07A1">
        <w:rPr>
          <w:rFonts w:cs="Times Armenian"/>
          <w:lang w:val="af-ZA"/>
        </w:rPr>
        <w:t xml:space="preserve"> </w:t>
      </w:r>
      <w:r w:rsidRPr="007A07A1">
        <w:t>ընդհանուր</w:t>
      </w:r>
      <w:r w:rsidRPr="007A07A1">
        <w:rPr>
          <w:rFonts w:cs="Times Armenian"/>
          <w:lang w:val="af-ZA"/>
        </w:rPr>
        <w:t xml:space="preserve"> </w:t>
      </w:r>
      <w:r w:rsidRPr="007A07A1">
        <w:t>գու</w:t>
      </w:r>
      <w:r w:rsidRPr="007A07A1">
        <w:rPr>
          <w:lang w:val="af-ZA"/>
        </w:rPr>
        <w:softHyphen/>
      </w:r>
      <w:r w:rsidRPr="007A07A1">
        <w:t>մարը</w:t>
      </w:r>
      <w:r w:rsidRPr="007A07A1">
        <w:rPr>
          <w:rFonts w:cs="Times Armenian"/>
          <w:lang w:val="af-ZA"/>
        </w:rPr>
        <w:t xml:space="preserve"> </w:t>
      </w:r>
      <w:r w:rsidRPr="007A07A1">
        <w:t>ծրագ</w:t>
      </w:r>
      <w:r w:rsidRPr="007A07A1">
        <w:rPr>
          <w:lang w:val="af-ZA"/>
        </w:rPr>
        <w:softHyphen/>
      </w:r>
      <w:r w:rsidRPr="007A07A1">
        <w:t>րա</w:t>
      </w:r>
      <w:r w:rsidRPr="007A07A1">
        <w:rPr>
          <w:lang w:val="af-ZA"/>
        </w:rPr>
        <w:softHyphen/>
      </w:r>
      <w:r w:rsidRPr="007A07A1">
        <w:t>վորվում</w:t>
      </w:r>
      <w:r w:rsidRPr="007A07A1">
        <w:rPr>
          <w:rFonts w:cs="Times Armenian"/>
          <w:lang w:val="af-ZA"/>
        </w:rPr>
        <w:t xml:space="preserve"> </w:t>
      </w:r>
      <w:r w:rsidRPr="007A07A1">
        <w:t>է</w:t>
      </w:r>
      <w:r w:rsidRPr="007A07A1">
        <w:rPr>
          <w:rFonts w:cs="Times Armenian"/>
          <w:lang w:val="af-ZA"/>
        </w:rPr>
        <w:t xml:space="preserve"> շուրջ </w:t>
      </w:r>
      <w:r w:rsidR="00A1134E" w:rsidRPr="007A07A1">
        <w:rPr>
          <w:rFonts w:cs="Times Armenian"/>
          <w:lang w:val="af-ZA"/>
        </w:rPr>
        <w:t>69.</w:t>
      </w:r>
      <w:r w:rsidR="00472162">
        <w:rPr>
          <w:rFonts w:cs="Times Armenian"/>
          <w:lang w:val="af-ZA"/>
        </w:rPr>
        <w:t>1</w:t>
      </w:r>
      <w:r w:rsidRPr="007A07A1">
        <w:rPr>
          <w:rFonts w:cs="Times Armenian"/>
          <w:lang w:val="af-ZA"/>
        </w:rPr>
        <w:t xml:space="preserve"> </w:t>
      </w:r>
      <w:r w:rsidRPr="007A07A1">
        <w:t>մլրդ</w:t>
      </w:r>
      <w:r w:rsidRPr="007A07A1">
        <w:rPr>
          <w:rFonts w:cs="Times Armenian"/>
          <w:lang w:val="af-ZA"/>
        </w:rPr>
        <w:t xml:space="preserve"> </w:t>
      </w:r>
      <w:r w:rsidRPr="007A07A1">
        <w:t>դրամի</w:t>
      </w:r>
      <w:r w:rsidRPr="007A07A1">
        <w:rPr>
          <w:rFonts w:cs="Times Armenian"/>
          <w:lang w:val="af-ZA"/>
        </w:rPr>
        <w:t xml:space="preserve"> </w:t>
      </w:r>
      <w:r w:rsidRPr="007A07A1">
        <w:t>չափով</w:t>
      </w:r>
      <w:r w:rsidRPr="007A07A1">
        <w:rPr>
          <w:rFonts w:cs="Times Armenian"/>
          <w:lang w:val="af-ZA"/>
        </w:rPr>
        <w:t xml:space="preserve">, </w:t>
      </w:r>
      <w:r w:rsidRPr="007A07A1">
        <w:t>ընդ</w:t>
      </w:r>
      <w:r w:rsidRPr="007A07A1">
        <w:rPr>
          <w:rFonts w:cs="Times Armenian"/>
          <w:lang w:val="af-ZA"/>
        </w:rPr>
        <w:t xml:space="preserve"> </w:t>
      </w:r>
      <w:r w:rsidRPr="007A07A1">
        <w:t>որում</w:t>
      </w:r>
      <w:r w:rsidRPr="007A07A1">
        <w:rPr>
          <w:lang w:val="af-ZA"/>
        </w:rPr>
        <w:t>,</w:t>
      </w:r>
      <w:r w:rsidRPr="007A07A1">
        <w:rPr>
          <w:rFonts w:cs="Times Armenian"/>
          <w:lang w:val="af-ZA"/>
        </w:rPr>
        <w:t xml:space="preserve"> </w:t>
      </w:r>
      <w:r w:rsidRPr="007A07A1">
        <w:t>փոխառու</w:t>
      </w:r>
      <w:r w:rsidRPr="007A07A1">
        <w:rPr>
          <w:rFonts w:cs="Times Armenian"/>
          <w:lang w:val="af-ZA"/>
        </w:rPr>
        <w:t xml:space="preserve"> </w:t>
      </w:r>
      <w:r w:rsidRPr="007A07A1">
        <w:t>միջոցների</w:t>
      </w:r>
      <w:r w:rsidRPr="007A07A1">
        <w:rPr>
          <w:rFonts w:cs="Times Armenian"/>
          <w:lang w:val="af-ZA"/>
        </w:rPr>
        <w:t xml:space="preserve"> </w:t>
      </w:r>
      <w:r w:rsidRPr="007A07A1">
        <w:t>մուտ</w:t>
      </w:r>
      <w:r w:rsidRPr="007A07A1">
        <w:rPr>
          <w:lang w:val="af-ZA"/>
        </w:rPr>
        <w:softHyphen/>
      </w:r>
      <w:r w:rsidRPr="007A07A1">
        <w:t>քերի</w:t>
      </w:r>
      <w:r w:rsidRPr="007A07A1">
        <w:rPr>
          <w:rFonts w:cs="Times Armenian"/>
          <w:lang w:val="af-ZA"/>
        </w:rPr>
        <w:t xml:space="preserve"> </w:t>
      </w:r>
      <w:r w:rsidRPr="007A07A1">
        <w:t>ներ</w:t>
      </w:r>
      <w:r w:rsidRPr="007A07A1">
        <w:rPr>
          <w:lang w:val="af-ZA"/>
        </w:rPr>
        <w:softHyphen/>
      </w:r>
      <w:r w:rsidRPr="007A07A1">
        <w:t>գրա</w:t>
      </w:r>
      <w:r w:rsidRPr="007A07A1">
        <w:rPr>
          <w:lang w:val="af-ZA"/>
        </w:rPr>
        <w:softHyphen/>
      </w:r>
      <w:r w:rsidRPr="007A07A1">
        <w:t>վու</w:t>
      </w:r>
      <w:r w:rsidRPr="007A07A1">
        <w:rPr>
          <w:lang w:val="af-ZA"/>
        </w:rPr>
        <w:softHyphen/>
      </w:r>
      <w:r w:rsidRPr="007A07A1">
        <w:t>մը</w:t>
      </w:r>
      <w:r w:rsidRPr="007A07A1">
        <w:rPr>
          <w:rFonts w:cs="Times Armenian"/>
          <w:lang w:val="af-ZA"/>
        </w:rPr>
        <w:t xml:space="preserve"> </w:t>
      </w:r>
      <w:r w:rsidRPr="007A07A1">
        <w:t>ամբողջությամբ</w:t>
      </w:r>
      <w:r w:rsidRPr="007A07A1">
        <w:rPr>
          <w:rFonts w:cs="Times Armenian"/>
          <w:lang w:val="af-ZA"/>
        </w:rPr>
        <w:t xml:space="preserve"> </w:t>
      </w:r>
      <w:r w:rsidRPr="007A07A1">
        <w:t>նախատեսվում</w:t>
      </w:r>
      <w:r w:rsidRPr="007A07A1">
        <w:rPr>
          <w:rFonts w:cs="Times Armenian"/>
          <w:lang w:val="af-ZA"/>
        </w:rPr>
        <w:t xml:space="preserve"> </w:t>
      </w:r>
      <w:r w:rsidRPr="007A07A1">
        <w:t>է</w:t>
      </w:r>
      <w:r w:rsidRPr="007A07A1">
        <w:rPr>
          <w:rFonts w:cs="Times Armenian"/>
          <w:lang w:val="af-ZA"/>
        </w:rPr>
        <w:t xml:space="preserve"> </w:t>
      </w:r>
      <w:r w:rsidRPr="007A07A1">
        <w:t>ապահովել</w:t>
      </w:r>
      <w:r w:rsidRPr="007A07A1">
        <w:rPr>
          <w:rFonts w:cs="Times Armenian"/>
          <w:lang w:val="af-ZA"/>
        </w:rPr>
        <w:t xml:space="preserve"> </w:t>
      </w:r>
      <w:r w:rsidRPr="007A07A1">
        <w:t>պետական</w:t>
      </w:r>
      <w:r w:rsidRPr="007A07A1">
        <w:rPr>
          <w:rFonts w:cs="Times Armenian"/>
          <w:lang w:val="af-ZA"/>
        </w:rPr>
        <w:t xml:space="preserve"> </w:t>
      </w:r>
      <w:r w:rsidRPr="007A07A1">
        <w:t>արժեթղթերի</w:t>
      </w:r>
      <w:r w:rsidRPr="007A07A1">
        <w:rPr>
          <w:lang w:val="af-ZA"/>
        </w:rPr>
        <w:t xml:space="preserve"> </w:t>
      </w:r>
      <w:r w:rsidRPr="007A07A1">
        <w:t>թողար</w:t>
      </w:r>
      <w:r w:rsidRPr="007A07A1">
        <w:rPr>
          <w:lang w:val="af-ZA"/>
        </w:rPr>
        <w:softHyphen/>
      </w:r>
      <w:r w:rsidRPr="007A07A1">
        <w:t>կումից</w:t>
      </w:r>
      <w:r w:rsidRPr="007A07A1">
        <w:rPr>
          <w:rFonts w:cs="Times Armenian"/>
          <w:lang w:val="af-ZA"/>
        </w:rPr>
        <w:t xml:space="preserve">: </w:t>
      </w:r>
      <w:r w:rsidRPr="007A07A1">
        <w:t>Ֆի</w:t>
      </w:r>
      <w:r w:rsidRPr="007A07A1">
        <w:rPr>
          <w:lang w:val="af-ZA"/>
        </w:rPr>
        <w:softHyphen/>
      </w:r>
      <w:r w:rsidRPr="007A07A1">
        <w:t>նան</w:t>
      </w:r>
      <w:r w:rsidRPr="007A07A1">
        <w:rPr>
          <w:lang w:val="af-ZA"/>
        </w:rPr>
        <w:softHyphen/>
      </w:r>
      <w:r w:rsidRPr="007A07A1">
        <w:t>սա</w:t>
      </w:r>
      <w:r w:rsidRPr="007A07A1">
        <w:rPr>
          <w:lang w:val="af-ZA"/>
        </w:rPr>
        <w:softHyphen/>
      </w:r>
      <w:r w:rsidRPr="007A07A1">
        <w:t>կան</w:t>
      </w:r>
      <w:r w:rsidRPr="007A07A1">
        <w:rPr>
          <w:rFonts w:cs="Times Armenian"/>
          <w:lang w:val="af-ZA"/>
        </w:rPr>
        <w:t xml:space="preserve"> </w:t>
      </w:r>
      <w:r w:rsidRPr="007A07A1">
        <w:t>ակտիվներից</w:t>
      </w:r>
      <w:r w:rsidRPr="007A07A1">
        <w:rPr>
          <w:rFonts w:cs="Times Armenian"/>
          <w:lang w:val="af-ZA"/>
        </w:rPr>
        <w:t xml:space="preserve"> 201</w:t>
      </w:r>
      <w:r w:rsidR="00BA0EF3" w:rsidRPr="007A07A1">
        <w:rPr>
          <w:rFonts w:cs="Times Armenian"/>
          <w:lang w:val="af-ZA"/>
        </w:rPr>
        <w:t>9</w:t>
      </w:r>
      <w:r w:rsidRPr="007A07A1">
        <w:rPr>
          <w:rFonts w:cs="Times Armenian"/>
          <w:lang w:val="af-ZA"/>
        </w:rPr>
        <w:t xml:space="preserve"> </w:t>
      </w:r>
      <w:r w:rsidRPr="007A07A1">
        <w:t>թվականի</w:t>
      </w:r>
      <w:r w:rsidRPr="007A07A1">
        <w:rPr>
          <w:rFonts w:cs="Times Armenian"/>
          <w:lang w:val="af-ZA"/>
        </w:rPr>
        <w:t xml:space="preserve"> </w:t>
      </w:r>
      <w:r w:rsidRPr="007A07A1">
        <w:t>զուտ</w:t>
      </w:r>
      <w:r w:rsidRPr="007A07A1">
        <w:rPr>
          <w:rFonts w:cs="Times Armenian"/>
          <w:lang w:val="af-ZA"/>
        </w:rPr>
        <w:t xml:space="preserve"> </w:t>
      </w:r>
      <w:r w:rsidRPr="007A07A1">
        <w:t>մուտքերը</w:t>
      </w:r>
      <w:r w:rsidRPr="007A07A1">
        <w:rPr>
          <w:rFonts w:cs="Times Armenian"/>
          <w:lang w:val="af-ZA"/>
        </w:rPr>
        <w:t xml:space="preserve"> </w:t>
      </w:r>
      <w:r w:rsidRPr="007A07A1">
        <w:t>ծրագրավորվում</w:t>
      </w:r>
      <w:r w:rsidRPr="007A07A1">
        <w:rPr>
          <w:rFonts w:cs="Times Armenian"/>
          <w:lang w:val="af-ZA"/>
        </w:rPr>
        <w:t xml:space="preserve"> </w:t>
      </w:r>
      <w:r w:rsidRPr="007A07A1">
        <w:t>են</w:t>
      </w:r>
      <w:r w:rsidRPr="007A07A1">
        <w:rPr>
          <w:rFonts w:cs="Times Armenian"/>
          <w:lang w:val="af-ZA"/>
        </w:rPr>
        <w:t xml:space="preserve"> շուրջ </w:t>
      </w:r>
      <w:r w:rsidR="00A1134E" w:rsidRPr="007A07A1">
        <w:rPr>
          <w:rFonts w:cs="Times Armenian"/>
          <w:lang w:val="af-ZA"/>
        </w:rPr>
        <w:t>(1</w:t>
      </w:r>
      <w:r w:rsidR="00472162">
        <w:rPr>
          <w:rFonts w:cs="Times Armenian"/>
          <w:lang w:val="af-ZA"/>
        </w:rPr>
        <w:t>5</w:t>
      </w:r>
      <w:r w:rsidR="00A1134E" w:rsidRPr="007A07A1">
        <w:rPr>
          <w:rFonts w:cs="Times Armenian"/>
          <w:lang w:val="af-ZA"/>
        </w:rPr>
        <w:t>.</w:t>
      </w:r>
      <w:r w:rsidR="00472162">
        <w:rPr>
          <w:rFonts w:cs="Times Armenian"/>
          <w:lang w:val="af-ZA"/>
        </w:rPr>
        <w:t>0</w:t>
      </w:r>
      <w:r w:rsidR="00A1134E" w:rsidRPr="007A07A1">
        <w:rPr>
          <w:rFonts w:cs="Times Armenian"/>
          <w:lang w:val="af-ZA"/>
        </w:rPr>
        <w:t>)</w:t>
      </w:r>
      <w:r w:rsidRPr="007A07A1">
        <w:rPr>
          <w:rFonts w:cs="Times Armenian"/>
          <w:lang w:val="af-ZA"/>
        </w:rPr>
        <w:t xml:space="preserve"> </w:t>
      </w:r>
      <w:r w:rsidRPr="007A07A1">
        <w:t>մլրդ</w:t>
      </w:r>
      <w:r w:rsidRPr="007A07A1">
        <w:rPr>
          <w:rFonts w:cs="Times Armenian"/>
          <w:lang w:val="af-ZA"/>
        </w:rPr>
        <w:t xml:space="preserve"> </w:t>
      </w:r>
      <w:r w:rsidRPr="007A07A1">
        <w:t>դրամ</w:t>
      </w:r>
      <w:r w:rsidRPr="007A07A1">
        <w:rPr>
          <w:lang w:val="af-ZA"/>
        </w:rPr>
        <w:t>,</w:t>
      </w:r>
      <w:r w:rsidRPr="007A07A1">
        <w:rPr>
          <w:rFonts w:cs="Times Armenian"/>
          <w:lang w:val="af-ZA"/>
        </w:rPr>
        <w:t xml:space="preserve"> </w:t>
      </w:r>
      <w:r w:rsidRPr="007A07A1">
        <w:t>ընդ</w:t>
      </w:r>
      <w:r w:rsidRPr="007A07A1">
        <w:rPr>
          <w:rFonts w:cs="Times Armenian"/>
          <w:lang w:val="af-ZA"/>
        </w:rPr>
        <w:t xml:space="preserve"> </w:t>
      </w:r>
      <w:r w:rsidRPr="007A07A1">
        <w:t>որում</w:t>
      </w:r>
      <w:r w:rsidRPr="007A07A1">
        <w:rPr>
          <w:lang w:val="af-ZA"/>
        </w:rPr>
        <w:t>,</w:t>
      </w:r>
      <w:r w:rsidRPr="007A07A1">
        <w:rPr>
          <w:rFonts w:cs="Times Armenian"/>
          <w:lang w:val="af-ZA"/>
        </w:rPr>
        <w:t xml:space="preserve"> </w:t>
      </w:r>
      <w:r w:rsidRPr="007A07A1">
        <w:t>տարեսկզբի</w:t>
      </w:r>
      <w:r w:rsidRPr="007A07A1">
        <w:rPr>
          <w:rFonts w:cs="Times Armenian"/>
          <w:lang w:val="af-ZA"/>
        </w:rPr>
        <w:t xml:space="preserve"> </w:t>
      </w:r>
      <w:r w:rsidRPr="007A07A1">
        <w:t>ազատ</w:t>
      </w:r>
      <w:r w:rsidRPr="007A07A1">
        <w:rPr>
          <w:rFonts w:cs="Times Armenian"/>
          <w:lang w:val="af-ZA"/>
        </w:rPr>
        <w:t xml:space="preserve"> </w:t>
      </w:r>
      <w:r w:rsidRPr="007A07A1">
        <w:t>մնացորդի</w:t>
      </w:r>
      <w:r w:rsidRPr="007A07A1">
        <w:rPr>
          <w:rFonts w:cs="Times Armenian"/>
          <w:lang w:val="af-ZA"/>
        </w:rPr>
        <w:t xml:space="preserve"> </w:t>
      </w:r>
      <w:r w:rsidRPr="007A07A1">
        <w:t>միջոցների</w:t>
      </w:r>
      <w:r w:rsidRPr="007A07A1">
        <w:rPr>
          <w:rFonts w:cs="Times Armenian"/>
          <w:lang w:val="af-ZA"/>
        </w:rPr>
        <w:t xml:space="preserve"> </w:t>
      </w:r>
      <w:r w:rsidRPr="007A07A1">
        <w:t>հաշվին</w:t>
      </w:r>
      <w:r w:rsidRPr="007A07A1">
        <w:rPr>
          <w:rFonts w:cs="Times Armenian"/>
          <w:lang w:val="af-ZA"/>
        </w:rPr>
        <w:t xml:space="preserve">` </w:t>
      </w:r>
      <w:r w:rsidR="00472162">
        <w:rPr>
          <w:rFonts w:cs="Times Armenian"/>
          <w:lang w:val="af-ZA"/>
        </w:rPr>
        <w:t>9</w:t>
      </w:r>
      <w:r w:rsidR="00BA0EF3" w:rsidRPr="007A07A1">
        <w:rPr>
          <w:rFonts w:cs="Times Armenian"/>
          <w:lang w:val="af-ZA"/>
        </w:rPr>
        <w:t>.</w:t>
      </w:r>
      <w:r w:rsidR="00472162">
        <w:rPr>
          <w:rFonts w:cs="Times Armenian"/>
          <w:lang w:val="af-ZA"/>
        </w:rPr>
        <w:t>5</w:t>
      </w:r>
      <w:r w:rsidRPr="007A07A1">
        <w:rPr>
          <w:rFonts w:cs="Times Armenian"/>
          <w:lang w:val="af-ZA"/>
        </w:rPr>
        <w:t xml:space="preserve"> </w:t>
      </w:r>
      <w:r w:rsidRPr="007A07A1">
        <w:t>մլրդ</w:t>
      </w:r>
      <w:r w:rsidRPr="007A07A1">
        <w:rPr>
          <w:rFonts w:cs="Times Armenian"/>
          <w:lang w:val="af-ZA"/>
        </w:rPr>
        <w:t xml:space="preserve"> </w:t>
      </w:r>
      <w:r w:rsidRPr="007A07A1">
        <w:t>դրամ</w:t>
      </w:r>
      <w:r w:rsidR="001E6978">
        <w:rPr>
          <w:lang w:val="af-ZA"/>
        </w:rPr>
        <w:t xml:space="preserve"> </w:t>
      </w:r>
      <w:r w:rsidRPr="007A07A1">
        <w:t>և</w:t>
      </w:r>
      <w:r w:rsidRPr="007A07A1">
        <w:rPr>
          <w:rFonts w:cs="Times Armenian"/>
          <w:lang w:val="af-ZA"/>
        </w:rPr>
        <w:t xml:space="preserve"> </w:t>
      </w:r>
      <w:r w:rsidRPr="007A07A1">
        <w:t>տնտես</w:t>
      </w:r>
      <w:r w:rsidRPr="007A07A1">
        <w:rPr>
          <w:lang w:val="af-ZA"/>
        </w:rPr>
        <w:softHyphen/>
      </w:r>
      <w:r w:rsidRPr="007A07A1">
        <w:rPr>
          <w:lang w:val="af-ZA"/>
        </w:rPr>
        <w:softHyphen/>
      </w:r>
      <w:r w:rsidRPr="007A07A1">
        <w:t>վարող</w:t>
      </w:r>
      <w:r w:rsidRPr="007A07A1">
        <w:rPr>
          <w:rFonts w:cs="Times Armenian"/>
          <w:lang w:val="af-ZA"/>
        </w:rPr>
        <w:t xml:space="preserve"> </w:t>
      </w:r>
      <w:r w:rsidRPr="007A07A1">
        <w:t>և</w:t>
      </w:r>
      <w:r w:rsidRPr="007A07A1">
        <w:rPr>
          <w:rFonts w:cs="Times Armenian"/>
          <w:lang w:val="af-ZA"/>
        </w:rPr>
        <w:t xml:space="preserve"> </w:t>
      </w:r>
      <w:r w:rsidRPr="007A07A1">
        <w:t>այլ</w:t>
      </w:r>
      <w:r w:rsidRPr="007A07A1">
        <w:rPr>
          <w:rFonts w:cs="Times Armenian"/>
          <w:lang w:val="af-ZA"/>
        </w:rPr>
        <w:t xml:space="preserve"> </w:t>
      </w:r>
      <w:r w:rsidRPr="007A07A1">
        <w:t>սուբյեկտներին</w:t>
      </w:r>
      <w:r w:rsidRPr="007A07A1">
        <w:rPr>
          <w:rFonts w:cs="Times Armenian"/>
          <w:lang w:val="af-ZA"/>
        </w:rPr>
        <w:t xml:space="preserve"> </w:t>
      </w:r>
      <w:r w:rsidRPr="007A07A1">
        <w:t>տրա</w:t>
      </w:r>
      <w:r w:rsidRPr="007A07A1">
        <w:rPr>
          <w:lang w:val="af-ZA"/>
        </w:rPr>
        <w:softHyphen/>
      </w:r>
      <w:r w:rsidRPr="007A07A1">
        <w:t>մադրված</w:t>
      </w:r>
      <w:r w:rsidRPr="007A07A1">
        <w:rPr>
          <w:rFonts w:cs="Times Armenian"/>
          <w:lang w:val="af-ZA"/>
        </w:rPr>
        <w:t xml:space="preserve"> </w:t>
      </w:r>
      <w:r w:rsidRPr="007A07A1">
        <w:t>բյուջետային</w:t>
      </w:r>
      <w:r w:rsidRPr="007A07A1">
        <w:rPr>
          <w:rFonts w:cs="Times Armenian"/>
          <w:lang w:val="af-ZA"/>
        </w:rPr>
        <w:t xml:space="preserve"> </w:t>
      </w:r>
      <w:r w:rsidRPr="007A07A1">
        <w:t>վարկերի</w:t>
      </w:r>
      <w:r w:rsidRPr="007A07A1">
        <w:rPr>
          <w:rFonts w:cs="Times Armenian"/>
          <w:lang w:val="af-ZA"/>
        </w:rPr>
        <w:t xml:space="preserve"> </w:t>
      </w:r>
      <w:r w:rsidRPr="007A07A1">
        <w:t>և</w:t>
      </w:r>
      <w:r w:rsidRPr="007A07A1">
        <w:rPr>
          <w:rFonts w:cs="Times Armenian"/>
          <w:lang w:val="af-ZA"/>
        </w:rPr>
        <w:t xml:space="preserve"> </w:t>
      </w:r>
      <w:r w:rsidRPr="007A07A1">
        <w:t>փոխատ</w:t>
      </w:r>
      <w:r w:rsidRPr="007A07A1">
        <w:rPr>
          <w:lang w:val="af-ZA"/>
        </w:rPr>
        <w:softHyphen/>
      </w:r>
      <w:r w:rsidRPr="007A07A1">
        <w:t>վու</w:t>
      </w:r>
      <w:r w:rsidRPr="007A07A1">
        <w:rPr>
          <w:lang w:val="af-ZA"/>
        </w:rPr>
        <w:softHyphen/>
      </w:r>
      <w:r w:rsidRPr="007A07A1">
        <w:t>թյուն</w:t>
      </w:r>
      <w:r w:rsidRPr="007A07A1">
        <w:rPr>
          <w:lang w:val="af-ZA"/>
        </w:rPr>
        <w:softHyphen/>
      </w:r>
      <w:r w:rsidRPr="007A07A1">
        <w:t>նե</w:t>
      </w:r>
      <w:r w:rsidRPr="007A07A1">
        <w:rPr>
          <w:lang w:val="af-ZA"/>
        </w:rPr>
        <w:softHyphen/>
      </w:r>
      <w:r w:rsidRPr="007A07A1">
        <w:t>րի</w:t>
      </w:r>
      <w:r w:rsidRPr="007A07A1">
        <w:rPr>
          <w:rFonts w:cs="Times Armenian"/>
          <w:lang w:val="af-ZA"/>
        </w:rPr>
        <w:t xml:space="preserve"> </w:t>
      </w:r>
      <w:r w:rsidRPr="007A07A1">
        <w:t>գծով</w:t>
      </w:r>
      <w:r w:rsidRPr="007A07A1">
        <w:rPr>
          <w:rFonts w:cs="Times Armenian"/>
          <w:lang w:val="af-ZA"/>
        </w:rPr>
        <w:t xml:space="preserve"> </w:t>
      </w:r>
      <w:r w:rsidRPr="007A07A1">
        <w:t>զուտ</w:t>
      </w:r>
      <w:r w:rsidRPr="007A07A1">
        <w:rPr>
          <w:rFonts w:cs="Times Armenian"/>
          <w:lang w:val="af-ZA"/>
        </w:rPr>
        <w:t xml:space="preserve"> </w:t>
      </w:r>
      <w:r w:rsidRPr="007A07A1">
        <w:t>մուտ</w:t>
      </w:r>
      <w:r w:rsidRPr="007A07A1">
        <w:rPr>
          <w:lang w:val="af-ZA"/>
        </w:rPr>
        <w:softHyphen/>
      </w:r>
      <w:r w:rsidRPr="007A07A1">
        <w:t>քե</w:t>
      </w:r>
      <w:r w:rsidRPr="007A07A1">
        <w:rPr>
          <w:lang w:val="af-ZA"/>
        </w:rPr>
        <w:softHyphen/>
      </w:r>
      <w:r w:rsidRPr="007A07A1">
        <w:t>րին</w:t>
      </w:r>
      <w:r w:rsidRPr="007A07A1">
        <w:rPr>
          <w:lang w:val="af-ZA"/>
        </w:rPr>
        <w:t xml:space="preserve">` </w:t>
      </w:r>
      <w:r w:rsidR="00A1134E" w:rsidRPr="007A07A1">
        <w:rPr>
          <w:lang w:val="af-ZA"/>
        </w:rPr>
        <w:t>(24.5)</w:t>
      </w:r>
      <w:r w:rsidRPr="007A07A1">
        <w:rPr>
          <w:lang w:val="af-ZA"/>
        </w:rPr>
        <w:t xml:space="preserve"> </w:t>
      </w:r>
      <w:r w:rsidRPr="007A07A1">
        <w:t>մլրդ</w:t>
      </w:r>
      <w:r w:rsidRPr="007A07A1">
        <w:rPr>
          <w:lang w:val="af-ZA"/>
        </w:rPr>
        <w:t xml:space="preserve"> </w:t>
      </w:r>
      <w:r w:rsidRPr="007A07A1">
        <w:t>դրամ</w:t>
      </w:r>
      <w:r w:rsidRPr="007A07A1">
        <w:rPr>
          <w:lang w:val="af-ZA"/>
        </w:rPr>
        <w:t xml:space="preserve"> (</w:t>
      </w:r>
      <w:r w:rsidRPr="007A07A1">
        <w:t>տեղեկատվությունը</w:t>
      </w:r>
      <w:r w:rsidRPr="007A07A1">
        <w:rPr>
          <w:rFonts w:cs="Times Armenian"/>
          <w:lang w:val="af-ZA"/>
        </w:rPr>
        <w:t xml:space="preserve"> </w:t>
      </w:r>
      <w:r w:rsidRPr="007A07A1">
        <w:t>ներկա</w:t>
      </w:r>
      <w:r w:rsidRPr="007A07A1">
        <w:rPr>
          <w:lang w:val="af-ZA"/>
        </w:rPr>
        <w:softHyphen/>
      </w:r>
      <w:r w:rsidRPr="007A07A1">
        <w:t>յացված</w:t>
      </w:r>
      <w:r w:rsidRPr="007A07A1">
        <w:rPr>
          <w:rFonts w:cs="Times Armenian"/>
          <w:lang w:val="af-ZA"/>
        </w:rPr>
        <w:t xml:space="preserve"> </w:t>
      </w:r>
      <w:r w:rsidRPr="007A07A1">
        <w:t>է</w:t>
      </w:r>
      <w:r w:rsidRPr="007A07A1">
        <w:rPr>
          <w:rFonts w:cs="Times Armenian"/>
          <w:lang w:val="af-ZA"/>
        </w:rPr>
        <w:t xml:space="preserve"> </w:t>
      </w:r>
      <w:r w:rsidRPr="007A07A1">
        <w:t>սույն</w:t>
      </w:r>
      <w:r w:rsidRPr="007A07A1">
        <w:rPr>
          <w:rFonts w:cs="Times Armenian"/>
          <w:lang w:val="af-ZA"/>
        </w:rPr>
        <w:t xml:space="preserve"> </w:t>
      </w:r>
      <w:r w:rsidRPr="007A07A1">
        <w:t>բա</w:t>
      </w:r>
      <w:r w:rsidRPr="007A07A1">
        <w:rPr>
          <w:lang w:val="af-ZA"/>
        </w:rPr>
        <w:softHyphen/>
      </w:r>
      <w:r w:rsidRPr="007A07A1">
        <w:t>ցատ</w:t>
      </w:r>
      <w:r w:rsidRPr="007A07A1">
        <w:rPr>
          <w:lang w:val="af-ZA"/>
        </w:rPr>
        <w:softHyphen/>
      </w:r>
      <w:r w:rsidRPr="007A07A1">
        <w:t>րագրի</w:t>
      </w:r>
      <w:r w:rsidRPr="007A07A1">
        <w:rPr>
          <w:rFonts w:cs="Times Armenian"/>
          <w:lang w:val="af-ZA"/>
        </w:rPr>
        <w:t xml:space="preserve"> </w:t>
      </w:r>
      <w:r w:rsidRPr="007A07A1">
        <w:rPr>
          <w:lang w:val="af-ZA"/>
        </w:rPr>
        <w:t>«</w:t>
      </w:r>
      <w:r w:rsidRPr="007A07A1">
        <w:t>Բյու</w:t>
      </w:r>
      <w:r w:rsidRPr="007A07A1">
        <w:rPr>
          <w:lang w:val="af-ZA"/>
        </w:rPr>
        <w:softHyphen/>
      </w:r>
      <w:r w:rsidRPr="007A07A1">
        <w:t>ջետային</w:t>
      </w:r>
      <w:r w:rsidRPr="007A07A1">
        <w:rPr>
          <w:rFonts w:cs="Times Armenian"/>
          <w:lang w:val="af-ZA"/>
        </w:rPr>
        <w:t xml:space="preserve"> </w:t>
      </w:r>
      <w:r w:rsidRPr="007A07A1">
        <w:t>վարկեր</w:t>
      </w:r>
      <w:r w:rsidRPr="007A07A1">
        <w:rPr>
          <w:lang w:val="af-ZA"/>
        </w:rPr>
        <w:t>»</w:t>
      </w:r>
      <w:r w:rsidRPr="007A07A1">
        <w:rPr>
          <w:rFonts w:cs="Times Armenian"/>
          <w:lang w:val="af-ZA"/>
        </w:rPr>
        <w:t xml:space="preserve"> </w:t>
      </w:r>
      <w:r w:rsidRPr="007A07A1">
        <w:t>բաժնում</w:t>
      </w:r>
      <w:r w:rsidRPr="007A07A1">
        <w:rPr>
          <w:lang w:val="af-ZA"/>
        </w:rPr>
        <w:t>)</w:t>
      </w:r>
      <w:r w:rsidRPr="007A07A1">
        <w:rPr>
          <w:rFonts w:cs="Times Armenian"/>
          <w:lang w:val="af-ZA"/>
        </w:rPr>
        <w:t>:</w:t>
      </w:r>
    </w:p>
    <w:p w14:paraId="0F8AAF75" w14:textId="1429B20E" w:rsidR="00060470" w:rsidRDefault="00060470" w:rsidP="005F6C4D">
      <w:pPr>
        <w:pStyle w:val="BodyText2"/>
        <w:rPr>
          <w:rFonts w:cs="Times Armenian"/>
          <w:lang w:val="af-ZA"/>
        </w:rPr>
      </w:pPr>
      <w:r w:rsidRPr="007A07A1">
        <w:t>ՀՀ</w:t>
      </w:r>
      <w:r w:rsidRPr="007A07A1">
        <w:rPr>
          <w:rFonts w:cs="Times Armenian"/>
          <w:lang w:val="af-ZA"/>
        </w:rPr>
        <w:t xml:space="preserve"> 201</w:t>
      </w:r>
      <w:r w:rsidR="00BA0EF3" w:rsidRPr="007A07A1">
        <w:rPr>
          <w:rFonts w:cs="Times Armenian"/>
          <w:lang w:val="af-ZA"/>
        </w:rPr>
        <w:t>9</w:t>
      </w:r>
      <w:r w:rsidRPr="007A07A1">
        <w:rPr>
          <w:rFonts w:cs="Times Armenian"/>
          <w:lang w:val="af-ZA"/>
        </w:rPr>
        <w:t xml:space="preserve"> </w:t>
      </w:r>
      <w:r w:rsidRPr="007A07A1">
        <w:t>թվականի</w:t>
      </w:r>
      <w:r w:rsidRPr="007A07A1">
        <w:rPr>
          <w:rFonts w:cs="Times Armenian"/>
          <w:lang w:val="af-ZA"/>
        </w:rPr>
        <w:t xml:space="preserve"> </w:t>
      </w:r>
      <w:r w:rsidRPr="007A07A1">
        <w:t>պետական</w:t>
      </w:r>
      <w:r w:rsidRPr="007A07A1">
        <w:rPr>
          <w:rFonts w:cs="Times Armenian"/>
          <w:lang w:val="af-ZA"/>
        </w:rPr>
        <w:t xml:space="preserve"> </w:t>
      </w:r>
      <w:r w:rsidRPr="007A07A1">
        <w:t>բյուջեի</w:t>
      </w:r>
      <w:r w:rsidRPr="007A07A1">
        <w:rPr>
          <w:rFonts w:cs="Times Armenian"/>
          <w:lang w:val="af-ZA"/>
        </w:rPr>
        <w:t xml:space="preserve"> </w:t>
      </w:r>
      <w:r w:rsidRPr="007A07A1">
        <w:t>նախագծով</w:t>
      </w:r>
      <w:r w:rsidRPr="007A07A1">
        <w:rPr>
          <w:rFonts w:cs="Times Armenian"/>
          <w:lang w:val="af-ZA"/>
        </w:rPr>
        <w:t xml:space="preserve"> </w:t>
      </w:r>
      <w:r w:rsidRPr="007A07A1">
        <w:t>դեֆիցիտի</w:t>
      </w:r>
      <w:r w:rsidRPr="007A07A1">
        <w:rPr>
          <w:rFonts w:cs="Times Armenian"/>
          <w:lang w:val="af-ZA"/>
        </w:rPr>
        <w:t xml:space="preserve"> </w:t>
      </w:r>
      <w:r w:rsidRPr="007A07A1">
        <w:t>ֆինանսավորման</w:t>
      </w:r>
      <w:r w:rsidRPr="007A07A1">
        <w:rPr>
          <w:rFonts w:cs="Times Armenian"/>
          <w:lang w:val="af-ZA"/>
        </w:rPr>
        <w:t xml:space="preserve"> </w:t>
      </w:r>
      <w:r w:rsidRPr="007A07A1">
        <w:t>նպա</w:t>
      </w:r>
      <w:r w:rsidRPr="007A07A1">
        <w:rPr>
          <w:lang w:val="af-ZA"/>
        </w:rPr>
        <w:softHyphen/>
      </w:r>
      <w:r w:rsidRPr="007A07A1">
        <w:t>տա</w:t>
      </w:r>
      <w:r w:rsidRPr="007A07A1">
        <w:rPr>
          <w:lang w:val="af-ZA"/>
        </w:rPr>
        <w:softHyphen/>
      </w:r>
      <w:r w:rsidRPr="007A07A1">
        <w:t>կով</w:t>
      </w:r>
      <w:r w:rsidRPr="007A07A1">
        <w:rPr>
          <w:rFonts w:cs="Times Armenian"/>
          <w:lang w:val="af-ZA"/>
        </w:rPr>
        <w:t xml:space="preserve"> </w:t>
      </w:r>
      <w:r w:rsidRPr="007A07A1">
        <w:t>արտաքին</w:t>
      </w:r>
      <w:r w:rsidRPr="007A07A1">
        <w:rPr>
          <w:rFonts w:cs="Times Armenian"/>
          <w:lang w:val="af-ZA"/>
        </w:rPr>
        <w:t xml:space="preserve"> </w:t>
      </w:r>
      <w:r w:rsidRPr="007A07A1">
        <w:t>աղբյուրներից</w:t>
      </w:r>
      <w:r w:rsidRPr="007A07A1">
        <w:rPr>
          <w:rFonts w:cs="Times Armenian"/>
          <w:lang w:val="af-ZA"/>
        </w:rPr>
        <w:t xml:space="preserve"> </w:t>
      </w:r>
      <w:r w:rsidRPr="007A07A1">
        <w:t>ներգրավվող</w:t>
      </w:r>
      <w:r w:rsidRPr="007A07A1">
        <w:rPr>
          <w:rFonts w:cs="Times Armenian"/>
          <w:lang w:val="af-ZA"/>
        </w:rPr>
        <w:t xml:space="preserve"> </w:t>
      </w:r>
      <w:r w:rsidRPr="007A07A1">
        <w:t>փոխառու</w:t>
      </w:r>
      <w:r w:rsidRPr="007A07A1">
        <w:rPr>
          <w:rFonts w:cs="Times Armenian"/>
          <w:lang w:val="af-ZA"/>
        </w:rPr>
        <w:t xml:space="preserve"> </w:t>
      </w:r>
      <w:r w:rsidRPr="007A07A1">
        <w:t>զուտ</w:t>
      </w:r>
      <w:r w:rsidRPr="007A07A1">
        <w:rPr>
          <w:rFonts w:cs="Times Armenian"/>
          <w:lang w:val="af-ZA"/>
        </w:rPr>
        <w:t xml:space="preserve"> </w:t>
      </w:r>
      <w:r w:rsidRPr="007A07A1">
        <w:t>միջոցների</w:t>
      </w:r>
      <w:r w:rsidRPr="007A07A1">
        <w:rPr>
          <w:rFonts w:cs="Times Armenian"/>
          <w:lang w:val="af-ZA"/>
        </w:rPr>
        <w:t xml:space="preserve"> </w:t>
      </w:r>
      <w:r w:rsidRPr="007A07A1">
        <w:t>ծրա</w:t>
      </w:r>
      <w:r w:rsidRPr="007A07A1">
        <w:rPr>
          <w:lang w:val="af-ZA"/>
        </w:rPr>
        <w:softHyphen/>
      </w:r>
      <w:r w:rsidRPr="007A07A1">
        <w:t>գր</w:t>
      </w:r>
      <w:r w:rsidRPr="007A07A1">
        <w:rPr>
          <w:lang w:val="af-ZA"/>
        </w:rPr>
        <w:softHyphen/>
      </w:r>
      <w:r w:rsidRPr="007A07A1">
        <w:t>ված</w:t>
      </w:r>
      <w:r w:rsidRPr="007A07A1">
        <w:rPr>
          <w:rFonts w:cs="Times Armenian"/>
          <w:lang w:val="af-ZA"/>
        </w:rPr>
        <w:t xml:space="preserve"> </w:t>
      </w:r>
      <w:r w:rsidRPr="007A07A1">
        <w:t>ընդ</w:t>
      </w:r>
      <w:r w:rsidRPr="007A07A1">
        <w:rPr>
          <w:lang w:val="af-ZA"/>
        </w:rPr>
        <w:softHyphen/>
      </w:r>
      <w:r w:rsidRPr="007A07A1">
        <w:t>հա</w:t>
      </w:r>
      <w:r w:rsidRPr="007A07A1">
        <w:rPr>
          <w:lang w:val="af-ZA"/>
        </w:rPr>
        <w:softHyphen/>
      </w:r>
      <w:r w:rsidRPr="007A07A1">
        <w:t>նուր</w:t>
      </w:r>
      <w:r w:rsidRPr="007A07A1">
        <w:rPr>
          <w:rFonts w:cs="Times Armenian"/>
          <w:lang w:val="af-ZA"/>
        </w:rPr>
        <w:t xml:space="preserve"> </w:t>
      </w:r>
      <w:r w:rsidRPr="007A07A1">
        <w:t>գու</w:t>
      </w:r>
      <w:r w:rsidRPr="007A07A1">
        <w:rPr>
          <w:lang w:val="af-ZA"/>
        </w:rPr>
        <w:softHyphen/>
      </w:r>
      <w:r w:rsidRPr="007A07A1">
        <w:t>մա</w:t>
      </w:r>
      <w:r w:rsidRPr="007A07A1">
        <w:rPr>
          <w:lang w:val="af-ZA"/>
        </w:rPr>
        <w:softHyphen/>
      </w:r>
      <w:r w:rsidRPr="007A07A1">
        <w:t>րը</w:t>
      </w:r>
      <w:r w:rsidRPr="007A07A1">
        <w:rPr>
          <w:rFonts w:cs="Times Armenian"/>
          <w:lang w:val="af-ZA"/>
        </w:rPr>
        <w:t xml:space="preserve"> (շուրջ </w:t>
      </w:r>
      <w:r w:rsidR="00A1134E" w:rsidRPr="007A07A1">
        <w:rPr>
          <w:rFonts w:cs="Times Armenian"/>
          <w:lang w:val="af-ZA"/>
        </w:rPr>
        <w:t>155.1</w:t>
      </w:r>
      <w:r w:rsidRPr="007A07A1">
        <w:rPr>
          <w:rFonts w:cs="Times Armenian"/>
          <w:lang w:val="af-ZA"/>
        </w:rPr>
        <w:t xml:space="preserve"> </w:t>
      </w:r>
      <w:r w:rsidRPr="007A07A1">
        <w:t>մլրդ</w:t>
      </w:r>
      <w:r w:rsidRPr="007A07A1">
        <w:rPr>
          <w:rFonts w:cs="Times Armenian"/>
          <w:lang w:val="af-ZA"/>
        </w:rPr>
        <w:t xml:space="preserve"> </w:t>
      </w:r>
      <w:r w:rsidRPr="007A07A1">
        <w:t>դրամ</w:t>
      </w:r>
      <w:r w:rsidRPr="007A07A1">
        <w:rPr>
          <w:lang w:val="af-ZA"/>
        </w:rPr>
        <w:t>)</w:t>
      </w:r>
      <w:r w:rsidRPr="007A07A1">
        <w:rPr>
          <w:rFonts w:cs="Times Armenian"/>
          <w:lang w:val="af-ZA"/>
        </w:rPr>
        <w:t xml:space="preserve"> </w:t>
      </w:r>
      <w:r w:rsidRPr="007A07A1">
        <w:t>հաշվարկվել</w:t>
      </w:r>
      <w:r w:rsidRPr="007A07A1">
        <w:rPr>
          <w:rFonts w:cs="Times Armenian"/>
          <w:lang w:val="af-ZA"/>
        </w:rPr>
        <w:t xml:space="preserve"> </w:t>
      </w:r>
      <w:r w:rsidRPr="007A07A1">
        <w:t>է</w:t>
      </w:r>
      <w:r w:rsidRPr="007A07A1">
        <w:rPr>
          <w:rFonts w:cs="Times Armenian"/>
          <w:lang w:val="af-ZA"/>
        </w:rPr>
        <w:t xml:space="preserve"> </w:t>
      </w:r>
      <w:r w:rsidRPr="007A07A1">
        <w:t>որպես</w:t>
      </w:r>
      <w:r w:rsidRPr="007A07A1">
        <w:rPr>
          <w:rFonts w:cs="Times Armenian"/>
          <w:lang w:val="af-ZA"/>
        </w:rPr>
        <w:t xml:space="preserve"> </w:t>
      </w:r>
      <w:r w:rsidRPr="007A07A1">
        <w:t>միջազ</w:t>
      </w:r>
      <w:r w:rsidRPr="007A07A1">
        <w:rPr>
          <w:lang w:val="af-ZA"/>
        </w:rPr>
        <w:softHyphen/>
      </w:r>
      <w:r w:rsidRPr="007A07A1">
        <w:t>գային</w:t>
      </w:r>
      <w:r w:rsidRPr="007A07A1">
        <w:rPr>
          <w:rFonts w:cs="Times Armenian"/>
          <w:lang w:val="af-ZA"/>
        </w:rPr>
        <w:t xml:space="preserve"> </w:t>
      </w:r>
      <w:r w:rsidRPr="007A07A1">
        <w:t>կազմակեր</w:t>
      </w:r>
      <w:r w:rsidRPr="007A07A1">
        <w:rPr>
          <w:lang w:val="af-ZA"/>
        </w:rPr>
        <w:softHyphen/>
      </w:r>
      <w:r w:rsidRPr="007A07A1">
        <w:t>պություններից</w:t>
      </w:r>
      <w:r w:rsidRPr="007A07A1">
        <w:rPr>
          <w:rFonts w:cs="Times Armenian"/>
          <w:lang w:val="af-ZA"/>
        </w:rPr>
        <w:t xml:space="preserve"> </w:t>
      </w:r>
      <w:r w:rsidRPr="007A07A1">
        <w:t>և</w:t>
      </w:r>
      <w:r w:rsidRPr="007A07A1">
        <w:rPr>
          <w:rFonts w:cs="Times Armenian"/>
          <w:lang w:val="af-ZA"/>
        </w:rPr>
        <w:t xml:space="preserve"> </w:t>
      </w:r>
      <w:r w:rsidRPr="007A07A1">
        <w:t>օտար</w:t>
      </w:r>
      <w:r w:rsidRPr="007A07A1">
        <w:rPr>
          <w:lang w:val="af-ZA"/>
        </w:rPr>
        <w:softHyphen/>
      </w:r>
      <w:r w:rsidRPr="007A07A1">
        <w:t>եր</w:t>
      </w:r>
      <w:r w:rsidRPr="007A07A1">
        <w:rPr>
          <w:lang w:val="af-ZA"/>
        </w:rPr>
        <w:softHyphen/>
      </w:r>
      <w:r w:rsidRPr="007A07A1">
        <w:t>կրյա</w:t>
      </w:r>
      <w:r w:rsidRPr="007A07A1">
        <w:rPr>
          <w:rFonts w:cs="Times Armenian"/>
          <w:lang w:val="af-ZA"/>
        </w:rPr>
        <w:t xml:space="preserve"> </w:t>
      </w:r>
      <w:r w:rsidRPr="007A07A1">
        <w:t>պետություններից</w:t>
      </w:r>
      <w:r w:rsidRPr="007A07A1">
        <w:rPr>
          <w:rFonts w:cs="Times Armenian"/>
          <w:lang w:val="af-ZA"/>
        </w:rPr>
        <w:t xml:space="preserve"> </w:t>
      </w:r>
      <w:r w:rsidRPr="007A07A1">
        <w:t>Հայաս</w:t>
      </w:r>
      <w:r w:rsidRPr="007A07A1">
        <w:rPr>
          <w:lang w:val="af-ZA"/>
        </w:rPr>
        <w:softHyphen/>
      </w:r>
      <w:r w:rsidRPr="007A07A1">
        <w:t>տանի</w:t>
      </w:r>
      <w:r w:rsidRPr="007A07A1">
        <w:rPr>
          <w:rFonts w:cs="Times Armenian"/>
          <w:lang w:val="af-ZA"/>
        </w:rPr>
        <w:t xml:space="preserve"> </w:t>
      </w:r>
      <w:r w:rsidRPr="007A07A1">
        <w:t>Հան</w:t>
      </w:r>
      <w:r w:rsidRPr="007A07A1">
        <w:rPr>
          <w:lang w:val="af-ZA"/>
        </w:rPr>
        <w:softHyphen/>
      </w:r>
      <w:r w:rsidRPr="007A07A1">
        <w:t>րապե</w:t>
      </w:r>
      <w:r w:rsidRPr="007A07A1">
        <w:rPr>
          <w:lang w:val="af-ZA"/>
        </w:rPr>
        <w:softHyphen/>
      </w:r>
      <w:r w:rsidRPr="007A07A1">
        <w:t>տությանը</w:t>
      </w:r>
      <w:r w:rsidRPr="007A07A1">
        <w:rPr>
          <w:rFonts w:cs="Times Armenian"/>
          <w:lang w:val="af-ZA"/>
        </w:rPr>
        <w:t xml:space="preserve"> 201</w:t>
      </w:r>
      <w:r w:rsidR="00BA0EF3" w:rsidRPr="007A07A1">
        <w:rPr>
          <w:rFonts w:cs="Times Armenian"/>
          <w:lang w:val="af-ZA"/>
        </w:rPr>
        <w:t>9</w:t>
      </w:r>
      <w:r w:rsidRPr="007A07A1">
        <w:rPr>
          <w:rFonts w:cs="Times Armenian"/>
          <w:lang w:val="af-ZA"/>
        </w:rPr>
        <w:t xml:space="preserve"> </w:t>
      </w:r>
      <w:r w:rsidRPr="007A07A1">
        <w:t>թվականին</w:t>
      </w:r>
      <w:r w:rsidRPr="007A07A1">
        <w:rPr>
          <w:rFonts w:cs="Times Armenian"/>
          <w:lang w:val="af-ZA"/>
        </w:rPr>
        <w:t xml:space="preserve"> </w:t>
      </w:r>
      <w:r w:rsidRPr="007A07A1">
        <w:t>տրա</w:t>
      </w:r>
      <w:r w:rsidRPr="007A07A1">
        <w:rPr>
          <w:lang w:val="af-ZA"/>
        </w:rPr>
        <w:softHyphen/>
      </w:r>
      <w:r w:rsidRPr="007A07A1">
        <w:t>մադր</w:t>
      </w:r>
      <w:r w:rsidRPr="007A07A1">
        <w:rPr>
          <w:lang w:val="af-ZA"/>
        </w:rPr>
        <w:softHyphen/>
      </w:r>
      <w:r w:rsidRPr="007A07A1">
        <w:t>վե</w:t>
      </w:r>
      <w:r w:rsidRPr="007A07A1">
        <w:rPr>
          <w:lang w:val="af-ZA"/>
        </w:rPr>
        <w:softHyphen/>
      </w:r>
      <w:r w:rsidRPr="007A07A1">
        <w:t>լիք</w:t>
      </w:r>
      <w:r w:rsidRPr="007A07A1">
        <w:rPr>
          <w:rFonts w:cs="Times Armenian"/>
          <w:lang w:val="af-ZA"/>
        </w:rPr>
        <w:t xml:space="preserve"> </w:t>
      </w:r>
      <w:r w:rsidRPr="007A07A1">
        <w:t>ար</w:t>
      </w:r>
      <w:r w:rsidRPr="007A07A1">
        <w:rPr>
          <w:lang w:val="af-ZA"/>
        </w:rPr>
        <w:softHyphen/>
      </w:r>
      <w:r w:rsidRPr="007A07A1">
        <w:t>տոնյալ</w:t>
      </w:r>
      <w:r w:rsidRPr="007A07A1">
        <w:rPr>
          <w:rFonts w:cs="Times Armenian"/>
          <w:lang w:val="af-ZA"/>
        </w:rPr>
        <w:t xml:space="preserve"> </w:t>
      </w:r>
      <w:r w:rsidRPr="007A07A1">
        <w:t>վարկերի</w:t>
      </w:r>
      <w:r w:rsidRPr="007A07A1">
        <w:rPr>
          <w:rFonts w:cs="Times Armenian"/>
          <w:lang w:val="af-ZA"/>
        </w:rPr>
        <w:t xml:space="preserve"> (</w:t>
      </w:r>
      <w:r w:rsidRPr="007A07A1">
        <w:t>որոնց</w:t>
      </w:r>
      <w:r w:rsidRPr="007A07A1">
        <w:rPr>
          <w:rFonts w:cs="Times Armenian"/>
          <w:lang w:val="af-ZA"/>
        </w:rPr>
        <w:t xml:space="preserve"> </w:t>
      </w:r>
      <w:r w:rsidRPr="007A07A1">
        <w:t>մասն</w:t>
      </w:r>
      <w:r w:rsidRPr="007A07A1">
        <w:rPr>
          <w:rFonts w:cs="Times Armenian"/>
          <w:lang w:val="af-ZA"/>
        </w:rPr>
        <w:t xml:space="preserve"> </w:t>
      </w:r>
      <w:r w:rsidRPr="007A07A1">
        <w:t>ունի</w:t>
      </w:r>
      <w:r w:rsidRPr="007A07A1">
        <w:rPr>
          <w:rFonts w:cs="Times Armenian"/>
          <w:lang w:val="af-ZA"/>
        </w:rPr>
        <w:t xml:space="preserve"> </w:t>
      </w:r>
      <w:r w:rsidRPr="007A07A1">
        <w:t>հստակ</w:t>
      </w:r>
      <w:r w:rsidRPr="007A07A1">
        <w:rPr>
          <w:rFonts w:cs="Times Armenian"/>
          <w:lang w:val="af-ZA"/>
        </w:rPr>
        <w:t xml:space="preserve"> </w:t>
      </w:r>
      <w:r w:rsidRPr="007A07A1">
        <w:t>ծրագրային</w:t>
      </w:r>
      <w:r w:rsidRPr="007A07A1">
        <w:rPr>
          <w:rFonts w:cs="Times Armenian"/>
          <w:lang w:val="af-ZA"/>
        </w:rPr>
        <w:t xml:space="preserve"> </w:t>
      </w:r>
      <w:r w:rsidRPr="007A07A1">
        <w:t>ուղղվա</w:t>
      </w:r>
      <w:r w:rsidRPr="007A07A1">
        <w:rPr>
          <w:lang w:val="af-ZA"/>
        </w:rPr>
        <w:softHyphen/>
      </w:r>
      <w:r w:rsidRPr="007A07A1">
        <w:t>ծություն</w:t>
      </w:r>
      <w:r w:rsidRPr="007A07A1">
        <w:rPr>
          <w:rFonts w:cs="Times Armenian"/>
          <w:lang w:val="af-ZA"/>
        </w:rPr>
        <w:t xml:space="preserve">) </w:t>
      </w:r>
      <w:r w:rsidRPr="007A07A1">
        <w:t>և</w:t>
      </w:r>
      <w:r w:rsidRPr="007A07A1">
        <w:rPr>
          <w:rFonts w:cs="Times Armenian"/>
          <w:lang w:val="af-ZA"/>
        </w:rPr>
        <w:t xml:space="preserve"> </w:t>
      </w:r>
      <w:r w:rsidRPr="007A07A1">
        <w:t>մինչ</w:t>
      </w:r>
      <w:r w:rsidRPr="007A07A1">
        <w:rPr>
          <w:rFonts w:cs="Times Armenian"/>
          <w:lang w:val="af-ZA"/>
        </w:rPr>
        <w:t xml:space="preserve"> </w:t>
      </w:r>
      <w:r w:rsidRPr="007A07A1">
        <w:t>այդ</w:t>
      </w:r>
      <w:r w:rsidRPr="007A07A1">
        <w:rPr>
          <w:rFonts w:cs="Times Armenian"/>
          <w:lang w:val="af-ZA"/>
        </w:rPr>
        <w:t xml:space="preserve"> </w:t>
      </w:r>
      <w:r w:rsidRPr="007A07A1">
        <w:t>արդեն</w:t>
      </w:r>
      <w:r w:rsidRPr="007A07A1">
        <w:rPr>
          <w:rFonts w:cs="Times Armenian"/>
          <w:lang w:val="af-ZA"/>
        </w:rPr>
        <w:t xml:space="preserve"> </w:t>
      </w:r>
      <w:r w:rsidRPr="007A07A1">
        <w:t>ստաց</w:t>
      </w:r>
      <w:r w:rsidRPr="007A07A1">
        <w:rPr>
          <w:lang w:val="af-ZA"/>
        </w:rPr>
        <w:softHyphen/>
      </w:r>
      <w:r w:rsidRPr="007A07A1">
        <w:rPr>
          <w:lang w:val="af-ZA"/>
        </w:rPr>
        <w:softHyphen/>
      </w:r>
      <w:r w:rsidRPr="007A07A1">
        <w:t>ված</w:t>
      </w:r>
      <w:r w:rsidRPr="007A07A1">
        <w:rPr>
          <w:rFonts w:cs="Times Armenian"/>
          <w:lang w:val="af-ZA"/>
        </w:rPr>
        <w:t xml:space="preserve"> </w:t>
      </w:r>
      <w:r w:rsidRPr="007A07A1">
        <w:t>վարկերի</w:t>
      </w:r>
      <w:r w:rsidRPr="007A07A1">
        <w:rPr>
          <w:rFonts w:cs="Times Armenian"/>
          <w:lang w:val="af-ZA"/>
        </w:rPr>
        <w:t xml:space="preserve">, </w:t>
      </w:r>
      <w:r w:rsidRPr="007A07A1">
        <w:t>ըստ</w:t>
      </w:r>
      <w:r w:rsidRPr="007A07A1">
        <w:rPr>
          <w:rFonts w:cs="Times Armenian"/>
          <w:lang w:val="af-ZA"/>
        </w:rPr>
        <w:t xml:space="preserve"> </w:t>
      </w:r>
      <w:r w:rsidRPr="007A07A1">
        <w:t>վար</w:t>
      </w:r>
      <w:r w:rsidRPr="007A07A1">
        <w:rPr>
          <w:lang w:val="af-ZA"/>
        </w:rPr>
        <w:softHyphen/>
      </w:r>
      <w:r w:rsidRPr="007A07A1">
        <w:rPr>
          <w:lang w:val="af-ZA"/>
        </w:rPr>
        <w:softHyphen/>
      </w:r>
      <w:r w:rsidRPr="007A07A1">
        <w:t>կային</w:t>
      </w:r>
      <w:r w:rsidRPr="007A07A1">
        <w:rPr>
          <w:rFonts w:cs="Times Armenian"/>
          <w:lang w:val="af-ZA"/>
        </w:rPr>
        <w:t xml:space="preserve"> </w:t>
      </w:r>
      <w:r w:rsidRPr="007A07A1">
        <w:t>պայ</w:t>
      </w:r>
      <w:r w:rsidRPr="007A07A1">
        <w:rPr>
          <w:lang w:val="af-ZA"/>
        </w:rPr>
        <w:softHyphen/>
      </w:r>
      <w:r w:rsidRPr="007A07A1">
        <w:t>մանագրերով</w:t>
      </w:r>
      <w:r w:rsidRPr="007A07A1">
        <w:rPr>
          <w:rFonts w:cs="Times Armenian"/>
          <w:lang w:val="af-ZA"/>
        </w:rPr>
        <w:t xml:space="preserve"> </w:t>
      </w:r>
      <w:r w:rsidRPr="007A07A1">
        <w:t>նախա</w:t>
      </w:r>
      <w:r w:rsidRPr="007A07A1">
        <w:rPr>
          <w:lang w:val="af-ZA"/>
        </w:rPr>
        <w:softHyphen/>
      </w:r>
      <w:r w:rsidRPr="007A07A1">
        <w:t>տեսված</w:t>
      </w:r>
      <w:r w:rsidRPr="007A07A1">
        <w:rPr>
          <w:rFonts w:cs="Times Armenian"/>
          <w:lang w:val="af-ZA"/>
        </w:rPr>
        <w:t xml:space="preserve"> </w:t>
      </w:r>
      <w:r w:rsidRPr="007A07A1">
        <w:t>ժամ</w:t>
      </w:r>
      <w:r w:rsidRPr="007A07A1">
        <w:rPr>
          <w:lang w:val="af-ZA"/>
        </w:rPr>
        <w:softHyphen/>
      </w:r>
      <w:r w:rsidRPr="007A07A1">
        <w:t>կետ</w:t>
      </w:r>
      <w:r w:rsidRPr="007A07A1">
        <w:rPr>
          <w:lang w:val="af-ZA"/>
        </w:rPr>
        <w:softHyphen/>
      </w:r>
      <w:r w:rsidRPr="007A07A1">
        <w:rPr>
          <w:lang w:val="af-ZA"/>
        </w:rPr>
        <w:softHyphen/>
      </w:r>
      <w:r w:rsidRPr="007A07A1">
        <w:t>նե</w:t>
      </w:r>
      <w:r w:rsidRPr="007A07A1">
        <w:rPr>
          <w:lang w:val="af-ZA"/>
        </w:rPr>
        <w:softHyphen/>
      </w:r>
      <w:r w:rsidRPr="007A07A1">
        <w:t>րի</w:t>
      </w:r>
      <w:r w:rsidRPr="007A07A1">
        <w:rPr>
          <w:rFonts w:cs="Times Armenian"/>
          <w:lang w:val="af-ZA"/>
        </w:rPr>
        <w:t xml:space="preserve">, </w:t>
      </w:r>
      <w:r w:rsidRPr="007A07A1">
        <w:t>մարման</w:t>
      </w:r>
      <w:r w:rsidRPr="007A07A1">
        <w:rPr>
          <w:rFonts w:cs="Times Armenian"/>
          <w:lang w:val="af-ZA"/>
        </w:rPr>
        <w:t xml:space="preserve"> </w:t>
      </w:r>
      <w:r w:rsidRPr="007A07A1">
        <w:t>գու</w:t>
      </w:r>
      <w:r w:rsidRPr="007A07A1">
        <w:rPr>
          <w:lang w:val="af-ZA"/>
        </w:rPr>
        <w:softHyphen/>
      </w:r>
      <w:r w:rsidRPr="007A07A1">
        <w:t>մար</w:t>
      </w:r>
      <w:r w:rsidRPr="007A07A1">
        <w:rPr>
          <w:lang w:val="af-ZA"/>
        </w:rPr>
        <w:softHyphen/>
      </w:r>
      <w:r w:rsidRPr="007A07A1">
        <w:t>ների</w:t>
      </w:r>
      <w:r w:rsidRPr="007A07A1">
        <w:rPr>
          <w:rFonts w:cs="Times Armenian"/>
          <w:lang w:val="af-ZA"/>
        </w:rPr>
        <w:t xml:space="preserve"> </w:t>
      </w:r>
      <w:r w:rsidRPr="007A07A1">
        <w:t>տար</w:t>
      </w:r>
      <w:r w:rsidRPr="007A07A1">
        <w:rPr>
          <w:lang w:val="af-ZA"/>
        </w:rPr>
        <w:softHyphen/>
      </w:r>
      <w:r w:rsidRPr="007A07A1">
        <w:t>բե</w:t>
      </w:r>
      <w:r w:rsidRPr="007A07A1">
        <w:rPr>
          <w:lang w:val="af-ZA"/>
        </w:rPr>
        <w:softHyphen/>
      </w:r>
      <w:r w:rsidRPr="007A07A1">
        <w:t>րու</w:t>
      </w:r>
      <w:r w:rsidRPr="007A07A1">
        <w:rPr>
          <w:lang w:val="af-ZA"/>
        </w:rPr>
        <w:softHyphen/>
      </w:r>
      <w:r w:rsidRPr="007A07A1">
        <w:t>թ</w:t>
      </w:r>
      <w:r w:rsidRPr="007A07A1">
        <w:rPr>
          <w:lang w:val="af-ZA"/>
        </w:rPr>
        <w:softHyphen/>
      </w:r>
      <w:r w:rsidRPr="007A07A1">
        <w:rPr>
          <w:lang w:val="af-ZA"/>
        </w:rPr>
        <w:softHyphen/>
      </w:r>
      <w:r w:rsidRPr="007A07A1">
        <w:t>յուն</w:t>
      </w:r>
      <w:r w:rsidRPr="007A07A1">
        <w:rPr>
          <w:rFonts w:cs="Times Armenian"/>
          <w:lang w:val="af-ZA"/>
        </w:rPr>
        <w:t xml:space="preserve"> (</w:t>
      </w:r>
      <w:r w:rsidRPr="007A07A1">
        <w:t>նշված</w:t>
      </w:r>
      <w:r w:rsidRPr="007A07A1">
        <w:rPr>
          <w:rFonts w:cs="Times Armenian"/>
          <w:lang w:val="af-ZA"/>
        </w:rPr>
        <w:t xml:space="preserve"> </w:t>
      </w:r>
      <w:r w:rsidRPr="007A07A1">
        <w:t>զուտ</w:t>
      </w:r>
      <w:r w:rsidRPr="007A07A1">
        <w:rPr>
          <w:rFonts w:cs="Times Armenian"/>
          <w:lang w:val="af-ZA"/>
        </w:rPr>
        <w:t xml:space="preserve"> </w:t>
      </w:r>
      <w:r w:rsidRPr="007A07A1">
        <w:t>մուտքերի</w:t>
      </w:r>
      <w:r w:rsidRPr="007A07A1">
        <w:rPr>
          <w:rFonts w:cs="Times Armenian"/>
          <w:lang w:val="af-ZA"/>
        </w:rPr>
        <w:t xml:space="preserve"> </w:t>
      </w:r>
      <w:r w:rsidRPr="007A07A1">
        <w:t>վերա</w:t>
      </w:r>
      <w:r w:rsidRPr="007A07A1">
        <w:rPr>
          <w:lang w:val="af-ZA"/>
        </w:rPr>
        <w:softHyphen/>
      </w:r>
      <w:r w:rsidRPr="007A07A1">
        <w:t>բերյալ</w:t>
      </w:r>
      <w:r w:rsidRPr="007A07A1">
        <w:rPr>
          <w:rFonts w:cs="Times Armenian"/>
          <w:lang w:val="af-ZA"/>
        </w:rPr>
        <w:t xml:space="preserve"> </w:t>
      </w:r>
      <w:r w:rsidRPr="007A07A1">
        <w:t>մանրա</w:t>
      </w:r>
      <w:r w:rsidRPr="007A07A1">
        <w:rPr>
          <w:lang w:val="af-ZA"/>
        </w:rPr>
        <w:softHyphen/>
      </w:r>
      <w:r w:rsidRPr="007A07A1">
        <w:t>մասն</w:t>
      </w:r>
      <w:r w:rsidRPr="007A07A1">
        <w:rPr>
          <w:rFonts w:cs="Times Armenian"/>
          <w:lang w:val="af-ZA"/>
        </w:rPr>
        <w:t xml:space="preserve"> </w:t>
      </w:r>
      <w:r w:rsidRPr="007A07A1">
        <w:t>հա</w:t>
      </w:r>
      <w:r w:rsidRPr="007A07A1">
        <w:rPr>
          <w:lang w:val="af-ZA"/>
        </w:rPr>
        <w:softHyphen/>
      </w:r>
      <w:r w:rsidRPr="007A07A1">
        <w:t>մա</w:t>
      </w:r>
      <w:r w:rsidRPr="007A07A1">
        <w:rPr>
          <w:lang w:val="af-ZA"/>
        </w:rPr>
        <w:softHyphen/>
      </w:r>
      <w:r w:rsidRPr="007A07A1">
        <w:t>պատասխան</w:t>
      </w:r>
      <w:r w:rsidRPr="007A07A1">
        <w:rPr>
          <w:rFonts w:cs="Times Armenian"/>
          <w:lang w:val="af-ZA"/>
        </w:rPr>
        <w:t xml:space="preserve"> </w:t>
      </w:r>
      <w:r w:rsidRPr="007A07A1">
        <w:t>տեղե</w:t>
      </w:r>
      <w:r w:rsidRPr="007A07A1">
        <w:rPr>
          <w:lang w:val="af-ZA"/>
        </w:rPr>
        <w:softHyphen/>
      </w:r>
      <w:r w:rsidRPr="007A07A1">
        <w:t>կատ</w:t>
      </w:r>
      <w:r w:rsidRPr="007A07A1">
        <w:rPr>
          <w:lang w:val="af-ZA"/>
        </w:rPr>
        <w:softHyphen/>
      </w:r>
      <w:r w:rsidRPr="007A07A1">
        <w:rPr>
          <w:lang w:val="af-ZA"/>
        </w:rPr>
        <w:softHyphen/>
      </w:r>
      <w:r w:rsidRPr="007A07A1">
        <w:t>վու</w:t>
      </w:r>
      <w:r w:rsidRPr="007A07A1">
        <w:rPr>
          <w:lang w:val="af-ZA"/>
        </w:rPr>
        <w:softHyphen/>
      </w:r>
      <w:r w:rsidRPr="007A07A1">
        <w:t>թ</w:t>
      </w:r>
      <w:r w:rsidRPr="007A07A1">
        <w:rPr>
          <w:lang w:val="af-ZA"/>
        </w:rPr>
        <w:softHyphen/>
      </w:r>
      <w:r w:rsidRPr="007A07A1">
        <w:t>յու</w:t>
      </w:r>
      <w:r w:rsidRPr="007A07A1">
        <w:rPr>
          <w:lang w:val="af-ZA"/>
        </w:rPr>
        <w:softHyphen/>
      </w:r>
      <w:r w:rsidRPr="007A07A1">
        <w:t>նը</w:t>
      </w:r>
      <w:r w:rsidRPr="007A07A1">
        <w:rPr>
          <w:rFonts w:cs="Times Armenian"/>
          <w:lang w:val="af-ZA"/>
        </w:rPr>
        <w:t xml:space="preserve"> </w:t>
      </w:r>
      <w:r w:rsidRPr="007A07A1">
        <w:t>բերված</w:t>
      </w:r>
      <w:r w:rsidRPr="007A07A1">
        <w:rPr>
          <w:rFonts w:cs="Times Armenian"/>
          <w:lang w:val="af-ZA"/>
        </w:rPr>
        <w:t xml:space="preserve"> </w:t>
      </w:r>
      <w:r w:rsidRPr="007A07A1">
        <w:t>է</w:t>
      </w:r>
      <w:r w:rsidRPr="007A07A1">
        <w:rPr>
          <w:rFonts w:cs="Times Armenian"/>
          <w:lang w:val="af-ZA"/>
        </w:rPr>
        <w:t xml:space="preserve"> </w:t>
      </w:r>
      <w:r w:rsidRPr="007A07A1">
        <w:t>սույն</w:t>
      </w:r>
      <w:r w:rsidRPr="007A07A1">
        <w:rPr>
          <w:rFonts w:cs="Times Armenian"/>
          <w:lang w:val="af-ZA"/>
        </w:rPr>
        <w:t xml:space="preserve"> </w:t>
      </w:r>
      <w:r w:rsidRPr="007A07A1">
        <w:t>բացատրագրի</w:t>
      </w:r>
      <w:r w:rsidRPr="007A07A1">
        <w:rPr>
          <w:rFonts w:cs="Times Armenian"/>
          <w:lang w:val="af-ZA"/>
        </w:rPr>
        <w:t xml:space="preserve"> N 1 </w:t>
      </w:r>
      <w:r w:rsidRPr="007A07A1">
        <w:t>հավելվածում</w:t>
      </w:r>
      <w:r w:rsidRPr="007A07A1">
        <w:rPr>
          <w:rFonts w:cs="Times Armenian"/>
          <w:lang w:val="af-ZA"/>
        </w:rPr>
        <w:t xml:space="preserve">, NN 15-18 </w:t>
      </w:r>
      <w:r w:rsidRPr="007A07A1">
        <w:t>աղ</w:t>
      </w:r>
      <w:r w:rsidRPr="007A07A1">
        <w:rPr>
          <w:lang w:val="af-ZA"/>
        </w:rPr>
        <w:softHyphen/>
      </w:r>
      <w:r w:rsidRPr="007A07A1">
        <w:t>յուսակ</w:t>
      </w:r>
      <w:r w:rsidRPr="007A07A1">
        <w:rPr>
          <w:lang w:val="af-ZA"/>
        </w:rPr>
        <w:softHyphen/>
      </w:r>
      <w:r w:rsidRPr="007A07A1">
        <w:t>ներում</w:t>
      </w:r>
      <w:r w:rsidRPr="007A07A1">
        <w:rPr>
          <w:rFonts w:cs="Times Armenian"/>
          <w:lang w:val="af-ZA"/>
        </w:rPr>
        <w:t xml:space="preserve"> </w:t>
      </w:r>
      <w:r w:rsidRPr="007A07A1">
        <w:t>և</w:t>
      </w:r>
      <w:r w:rsidRPr="007A07A1">
        <w:rPr>
          <w:rFonts w:cs="Times Armenian"/>
          <w:lang w:val="af-ZA"/>
        </w:rPr>
        <w:t xml:space="preserve"> </w:t>
      </w:r>
      <w:r w:rsidRPr="007A07A1">
        <w:rPr>
          <w:lang w:val="af-ZA"/>
        </w:rPr>
        <w:t>«</w:t>
      </w:r>
      <w:r w:rsidRPr="007A07A1">
        <w:t>ՀՀ</w:t>
      </w:r>
      <w:r w:rsidRPr="007A07A1">
        <w:rPr>
          <w:rFonts w:cs="Times Armenian"/>
          <w:lang w:val="af-ZA"/>
        </w:rPr>
        <w:t xml:space="preserve"> </w:t>
      </w:r>
      <w:r w:rsidRPr="007A07A1">
        <w:t>պետական</w:t>
      </w:r>
      <w:r w:rsidRPr="007A07A1">
        <w:rPr>
          <w:rFonts w:cs="Times Armenian"/>
          <w:lang w:val="af-ZA"/>
        </w:rPr>
        <w:t xml:space="preserve"> </w:t>
      </w:r>
      <w:r w:rsidRPr="007A07A1">
        <w:t>պար</w:t>
      </w:r>
      <w:r w:rsidRPr="007A07A1">
        <w:rPr>
          <w:lang w:val="af-ZA"/>
        </w:rPr>
        <w:softHyphen/>
      </w:r>
      <w:r w:rsidRPr="007A07A1">
        <w:t>տքը</w:t>
      </w:r>
      <w:r w:rsidRPr="007A07A1">
        <w:rPr>
          <w:lang w:val="af-ZA"/>
        </w:rPr>
        <w:t>»</w:t>
      </w:r>
      <w:r w:rsidRPr="007A07A1">
        <w:rPr>
          <w:rFonts w:cs="Times Armenian"/>
          <w:lang w:val="af-ZA"/>
        </w:rPr>
        <w:t xml:space="preserve"> </w:t>
      </w:r>
      <w:r w:rsidRPr="007A07A1">
        <w:t>բաժնում</w:t>
      </w:r>
      <w:r w:rsidRPr="007A07A1">
        <w:rPr>
          <w:rFonts w:cs="Times Armenian"/>
          <w:lang w:val="af-ZA"/>
        </w:rPr>
        <w:t xml:space="preserve">): </w:t>
      </w:r>
      <w:r w:rsidRPr="007A07A1">
        <w:t>Դրա</w:t>
      </w:r>
      <w:r w:rsidRPr="007A07A1">
        <w:rPr>
          <w:rFonts w:cs="Times Armenian"/>
          <w:lang w:val="af-ZA"/>
        </w:rPr>
        <w:t xml:space="preserve"> </w:t>
      </w:r>
      <w:r w:rsidRPr="007A07A1">
        <w:t>հետ</w:t>
      </w:r>
      <w:r w:rsidRPr="007A07A1">
        <w:rPr>
          <w:rFonts w:cs="Times Armenian"/>
          <w:lang w:val="af-ZA"/>
        </w:rPr>
        <w:t xml:space="preserve"> </w:t>
      </w:r>
      <w:r w:rsidRPr="007A07A1">
        <w:t>մեկտեղ</w:t>
      </w:r>
      <w:r w:rsidRPr="007A07A1">
        <w:rPr>
          <w:rFonts w:cs="Times Armenian"/>
          <w:lang w:val="af-ZA"/>
        </w:rPr>
        <w:t xml:space="preserve"> </w:t>
      </w:r>
      <w:r w:rsidRPr="007A07A1">
        <w:rPr>
          <w:rFonts w:cs="Times Armenian"/>
        </w:rPr>
        <w:t>նախագծով</w:t>
      </w:r>
      <w:r w:rsidRPr="007A07A1">
        <w:rPr>
          <w:rFonts w:cs="Times Armenian"/>
          <w:lang w:val="af-ZA"/>
        </w:rPr>
        <w:t xml:space="preserve"> </w:t>
      </w:r>
      <w:r w:rsidRPr="007A07A1">
        <w:t>նա</w:t>
      </w:r>
      <w:r w:rsidRPr="007A07A1">
        <w:rPr>
          <w:lang w:val="af-ZA"/>
        </w:rPr>
        <w:softHyphen/>
      </w:r>
      <w:r w:rsidRPr="007A07A1">
        <w:rPr>
          <w:lang w:val="af-ZA"/>
        </w:rPr>
        <w:softHyphen/>
      </w:r>
      <w:r w:rsidRPr="007A07A1">
        <w:t>խա</w:t>
      </w:r>
      <w:r w:rsidRPr="007A07A1">
        <w:rPr>
          <w:lang w:val="af-ZA"/>
        </w:rPr>
        <w:softHyphen/>
      </w:r>
      <w:r w:rsidRPr="007A07A1">
        <w:t>տես</w:t>
      </w:r>
      <w:r w:rsidRPr="007A07A1">
        <w:rPr>
          <w:lang w:val="af-ZA"/>
        </w:rPr>
        <w:softHyphen/>
      </w:r>
      <w:r w:rsidRPr="007A07A1">
        <w:t>վել</w:t>
      </w:r>
      <w:r w:rsidRPr="007A07A1">
        <w:rPr>
          <w:rFonts w:cs="Times Armenian"/>
          <w:lang w:val="af-ZA"/>
        </w:rPr>
        <w:t xml:space="preserve"> </w:t>
      </w:r>
      <w:r w:rsidRPr="007A07A1">
        <w:t>է</w:t>
      </w:r>
      <w:r w:rsidRPr="007A07A1">
        <w:rPr>
          <w:lang w:val="af-ZA"/>
        </w:rPr>
        <w:t xml:space="preserve"> </w:t>
      </w:r>
      <w:r w:rsidRPr="007A07A1">
        <w:t>շուրջ</w:t>
      </w:r>
      <w:r w:rsidRPr="007A07A1">
        <w:rPr>
          <w:rFonts w:cs="Times Armenian"/>
          <w:lang w:val="af-ZA"/>
        </w:rPr>
        <w:t xml:space="preserve"> </w:t>
      </w:r>
      <w:r w:rsidR="0093728A" w:rsidRPr="007A07A1">
        <w:rPr>
          <w:rFonts w:cs="Times Armenian"/>
          <w:lang w:val="af-ZA"/>
        </w:rPr>
        <w:t>0.8</w:t>
      </w:r>
      <w:r w:rsidRPr="007A07A1">
        <w:rPr>
          <w:rFonts w:cs="Times Armenian"/>
          <w:lang w:val="af-ZA"/>
        </w:rPr>
        <w:t xml:space="preserve"> </w:t>
      </w:r>
      <w:r w:rsidRPr="007A07A1">
        <w:t>մլրդ</w:t>
      </w:r>
      <w:r w:rsidRPr="007A07A1">
        <w:rPr>
          <w:rFonts w:cs="Times Armenian"/>
          <w:lang w:val="af-ZA"/>
        </w:rPr>
        <w:t xml:space="preserve"> </w:t>
      </w:r>
      <w:r w:rsidRPr="007A07A1">
        <w:t>դրամ</w:t>
      </w:r>
      <w:r w:rsidRPr="007A07A1">
        <w:rPr>
          <w:lang w:val="af-ZA"/>
        </w:rPr>
        <w:t>`</w:t>
      </w:r>
      <w:r w:rsidRPr="007A07A1">
        <w:rPr>
          <w:rFonts w:cs="Times Armenian"/>
          <w:lang w:val="af-ZA"/>
        </w:rPr>
        <w:t xml:space="preserve"> </w:t>
      </w:r>
      <w:r w:rsidRPr="007A07A1">
        <w:t>միջազգային</w:t>
      </w:r>
      <w:r w:rsidRPr="007A07A1">
        <w:rPr>
          <w:rFonts w:cs="Times Armenian"/>
          <w:lang w:val="af-ZA"/>
        </w:rPr>
        <w:t xml:space="preserve"> </w:t>
      </w:r>
      <w:r w:rsidRPr="007A07A1">
        <w:t>ֆի</w:t>
      </w:r>
      <w:r w:rsidRPr="007A07A1">
        <w:rPr>
          <w:lang w:val="af-ZA"/>
        </w:rPr>
        <w:softHyphen/>
      </w:r>
      <w:r w:rsidRPr="007A07A1">
        <w:t>նանսական</w:t>
      </w:r>
      <w:r w:rsidRPr="007A07A1">
        <w:rPr>
          <w:rFonts w:cs="Times Armenian"/>
          <w:lang w:val="af-ZA"/>
        </w:rPr>
        <w:t xml:space="preserve"> </w:t>
      </w:r>
      <w:r w:rsidRPr="007A07A1">
        <w:t>կազմա</w:t>
      </w:r>
      <w:r w:rsidRPr="007A07A1">
        <w:rPr>
          <w:lang w:val="af-ZA"/>
        </w:rPr>
        <w:softHyphen/>
      </w:r>
      <w:r w:rsidRPr="007A07A1">
        <w:t>կերպությունների</w:t>
      </w:r>
      <w:r w:rsidRPr="007A07A1">
        <w:rPr>
          <w:rFonts w:cs="Times Armenian"/>
          <w:lang w:val="af-ZA"/>
        </w:rPr>
        <w:t xml:space="preserve"> </w:t>
      </w:r>
      <w:r w:rsidRPr="007A07A1">
        <w:t>կա</w:t>
      </w:r>
      <w:r w:rsidRPr="007A07A1">
        <w:rPr>
          <w:lang w:val="af-ZA"/>
        </w:rPr>
        <w:softHyphen/>
      </w:r>
      <w:r w:rsidRPr="007A07A1">
        <w:t>պի</w:t>
      </w:r>
      <w:r w:rsidRPr="007A07A1">
        <w:rPr>
          <w:lang w:val="af-ZA"/>
        </w:rPr>
        <w:softHyphen/>
      </w:r>
      <w:r w:rsidRPr="007A07A1">
        <w:t>տա</w:t>
      </w:r>
      <w:r w:rsidRPr="007A07A1">
        <w:rPr>
          <w:lang w:val="af-ZA"/>
        </w:rPr>
        <w:softHyphen/>
      </w:r>
      <w:r w:rsidRPr="007A07A1">
        <w:t>լում</w:t>
      </w:r>
      <w:r w:rsidRPr="007A07A1">
        <w:rPr>
          <w:rFonts w:cs="Times Armenian"/>
          <w:lang w:val="af-ZA"/>
        </w:rPr>
        <w:t xml:space="preserve"> </w:t>
      </w:r>
      <w:r w:rsidRPr="007A07A1">
        <w:t>մասնակ</w:t>
      </w:r>
      <w:r w:rsidRPr="007A07A1">
        <w:rPr>
          <w:lang w:val="af-ZA"/>
        </w:rPr>
        <w:softHyphen/>
      </w:r>
      <w:r w:rsidRPr="007A07A1">
        <w:t>ցության</w:t>
      </w:r>
      <w:r w:rsidRPr="007A07A1">
        <w:rPr>
          <w:rFonts w:cs="Times Armenian"/>
          <w:lang w:val="af-ZA"/>
        </w:rPr>
        <w:t xml:space="preserve"> </w:t>
      </w:r>
      <w:r w:rsidRPr="007A07A1">
        <w:t>գծով</w:t>
      </w:r>
      <w:r w:rsidRPr="007A07A1">
        <w:rPr>
          <w:rFonts w:cs="Times Armenian"/>
          <w:lang w:val="af-ZA"/>
        </w:rPr>
        <w:t xml:space="preserve"> </w:t>
      </w:r>
      <w:r w:rsidRPr="007A07A1">
        <w:t>Հայաս</w:t>
      </w:r>
      <w:r w:rsidRPr="007A07A1">
        <w:rPr>
          <w:lang w:val="af-ZA"/>
        </w:rPr>
        <w:softHyphen/>
      </w:r>
      <w:r w:rsidRPr="007A07A1">
        <w:t>տանի</w:t>
      </w:r>
      <w:r w:rsidRPr="007A07A1">
        <w:rPr>
          <w:rFonts w:cs="Times Armenian"/>
          <w:lang w:val="af-ZA"/>
        </w:rPr>
        <w:t xml:space="preserve"> </w:t>
      </w:r>
      <w:r w:rsidRPr="007A07A1">
        <w:t>Հան</w:t>
      </w:r>
      <w:r w:rsidRPr="007A07A1">
        <w:rPr>
          <w:lang w:val="af-ZA"/>
        </w:rPr>
        <w:softHyphen/>
      </w:r>
      <w:r w:rsidRPr="007A07A1">
        <w:t>րապե</w:t>
      </w:r>
      <w:r w:rsidRPr="007A07A1">
        <w:rPr>
          <w:lang w:val="af-ZA"/>
        </w:rPr>
        <w:softHyphen/>
      </w:r>
      <w:r w:rsidRPr="007A07A1">
        <w:t>տության</w:t>
      </w:r>
      <w:r w:rsidRPr="007A07A1">
        <w:rPr>
          <w:lang w:val="af-ZA"/>
        </w:rPr>
        <w:t xml:space="preserve"> </w:t>
      </w:r>
      <w:r w:rsidRPr="007A07A1">
        <w:t>կողմից</w:t>
      </w:r>
      <w:r w:rsidRPr="007A07A1">
        <w:rPr>
          <w:rFonts w:cs="Times Armenian"/>
          <w:lang w:val="af-ZA"/>
        </w:rPr>
        <w:t xml:space="preserve"> </w:t>
      </w:r>
      <w:r w:rsidRPr="007A07A1">
        <w:t>ստանձնած</w:t>
      </w:r>
      <w:r w:rsidRPr="007A07A1">
        <w:rPr>
          <w:rFonts w:cs="Times Armenian"/>
          <w:lang w:val="af-ZA"/>
        </w:rPr>
        <w:t xml:space="preserve"> </w:t>
      </w:r>
      <w:r w:rsidRPr="007A07A1">
        <w:t>պար</w:t>
      </w:r>
      <w:r w:rsidRPr="007A07A1">
        <w:rPr>
          <w:lang w:val="af-ZA"/>
        </w:rPr>
        <w:softHyphen/>
      </w:r>
      <w:r w:rsidRPr="007A07A1">
        <w:t>տա</w:t>
      </w:r>
      <w:r w:rsidRPr="007A07A1">
        <w:rPr>
          <w:lang w:val="af-ZA"/>
        </w:rPr>
        <w:softHyphen/>
      </w:r>
      <w:r w:rsidRPr="007A07A1">
        <w:t>վորու</w:t>
      </w:r>
      <w:r w:rsidRPr="007A07A1">
        <w:rPr>
          <w:lang w:val="af-ZA"/>
        </w:rPr>
        <w:softHyphen/>
      </w:r>
      <w:r w:rsidRPr="007A07A1">
        <w:t>թ</w:t>
      </w:r>
      <w:r w:rsidRPr="007A07A1">
        <w:rPr>
          <w:lang w:val="af-ZA"/>
        </w:rPr>
        <w:softHyphen/>
      </w:r>
      <w:r w:rsidRPr="007A07A1">
        <w:rPr>
          <w:lang w:val="af-ZA"/>
        </w:rPr>
        <w:softHyphen/>
      </w:r>
      <w:r w:rsidRPr="007A07A1">
        <w:t>յուն</w:t>
      </w:r>
      <w:r w:rsidRPr="007A07A1">
        <w:rPr>
          <w:lang w:val="af-ZA"/>
        </w:rPr>
        <w:softHyphen/>
      </w:r>
      <w:r w:rsidRPr="007A07A1">
        <w:t>նե</w:t>
      </w:r>
      <w:r w:rsidRPr="007A07A1">
        <w:rPr>
          <w:lang w:val="af-ZA"/>
        </w:rPr>
        <w:softHyphen/>
      </w:r>
      <w:r w:rsidRPr="007A07A1">
        <w:t>րի</w:t>
      </w:r>
      <w:r w:rsidRPr="007A07A1">
        <w:rPr>
          <w:rFonts w:cs="Times Armenian"/>
          <w:lang w:val="af-ZA"/>
        </w:rPr>
        <w:t xml:space="preserve"> </w:t>
      </w:r>
      <w:r w:rsidRPr="007A07A1">
        <w:t>կատարման</w:t>
      </w:r>
      <w:r w:rsidRPr="007A07A1">
        <w:rPr>
          <w:rFonts w:cs="Times Armenian"/>
          <w:lang w:val="af-ZA"/>
        </w:rPr>
        <w:t xml:space="preserve"> </w:t>
      </w:r>
      <w:r w:rsidRPr="007A07A1">
        <w:t>համար</w:t>
      </w:r>
      <w:r w:rsidRPr="007A07A1">
        <w:rPr>
          <w:rFonts w:cs="Times Armenian"/>
          <w:lang w:val="af-ZA"/>
        </w:rPr>
        <w:t>:</w:t>
      </w:r>
    </w:p>
    <w:p w14:paraId="1EA07717" w14:textId="77777777" w:rsidR="00372280" w:rsidRPr="007A07A1" w:rsidRDefault="00372280" w:rsidP="005F6C4D">
      <w:pPr>
        <w:pStyle w:val="BodyText2"/>
        <w:rPr>
          <w:rFonts w:cs="Times Armenian"/>
          <w:lang w:val="af-ZA"/>
        </w:rPr>
      </w:pPr>
    </w:p>
    <w:p w14:paraId="5679C8FC" w14:textId="76BC1C21" w:rsidR="00060470" w:rsidRPr="00DB1FB2" w:rsidRDefault="00060470" w:rsidP="00F90B3C">
      <w:pPr>
        <w:rPr>
          <w:szCs w:val="22"/>
          <w:lang w:val="af-ZA"/>
        </w:rPr>
      </w:pPr>
      <w:r w:rsidRPr="007A07A1">
        <w:rPr>
          <w:szCs w:val="22"/>
        </w:rPr>
        <w:t>Բ</w:t>
      </w:r>
      <w:r w:rsidR="00975BC0" w:rsidRPr="007A07A1">
        <w:rPr>
          <w:szCs w:val="22"/>
          <w:lang w:val="en-US"/>
        </w:rPr>
        <w:t>յուջետային</w:t>
      </w:r>
      <w:r w:rsidR="00975BC0" w:rsidRPr="00DB1FB2">
        <w:rPr>
          <w:szCs w:val="22"/>
          <w:lang w:val="af-ZA"/>
        </w:rPr>
        <w:t xml:space="preserve"> </w:t>
      </w:r>
      <w:r w:rsidR="00975BC0" w:rsidRPr="007A07A1">
        <w:rPr>
          <w:szCs w:val="22"/>
          <w:lang w:val="en-US"/>
        </w:rPr>
        <w:t>վարկեր</w:t>
      </w:r>
    </w:p>
    <w:p w14:paraId="19204F34" w14:textId="18172F29" w:rsidR="00060470" w:rsidRPr="007A07A1" w:rsidRDefault="00060470" w:rsidP="005F6C4D">
      <w:pPr>
        <w:pStyle w:val="BodyText2"/>
        <w:rPr>
          <w:lang w:val="af-ZA"/>
        </w:rPr>
      </w:pPr>
      <w:r w:rsidRPr="007A07A1">
        <w:t>ՀՀ</w:t>
      </w:r>
      <w:r w:rsidRPr="007A07A1">
        <w:rPr>
          <w:rFonts w:cs="Times Armenian"/>
          <w:lang w:val="af-ZA"/>
        </w:rPr>
        <w:t xml:space="preserve"> 201</w:t>
      </w:r>
      <w:r w:rsidR="00BA0EF3" w:rsidRPr="007A07A1">
        <w:rPr>
          <w:rFonts w:cs="Times Armenian"/>
          <w:lang w:val="af-ZA"/>
        </w:rPr>
        <w:t>9</w:t>
      </w:r>
      <w:r w:rsidRPr="007A07A1">
        <w:rPr>
          <w:rFonts w:cs="Times Armenian"/>
          <w:lang w:val="af-ZA"/>
        </w:rPr>
        <w:t xml:space="preserve"> </w:t>
      </w:r>
      <w:r w:rsidRPr="007A07A1">
        <w:t>թվականի</w:t>
      </w:r>
      <w:r w:rsidRPr="007A07A1">
        <w:rPr>
          <w:rFonts w:cs="Times Armenian"/>
          <w:lang w:val="af-ZA"/>
        </w:rPr>
        <w:t xml:space="preserve"> </w:t>
      </w:r>
      <w:r w:rsidRPr="007A07A1">
        <w:t>պետական</w:t>
      </w:r>
      <w:r w:rsidRPr="007A07A1">
        <w:rPr>
          <w:rFonts w:cs="Times Armenian"/>
          <w:lang w:val="af-ZA"/>
        </w:rPr>
        <w:t xml:space="preserve"> </w:t>
      </w:r>
      <w:r w:rsidRPr="007A07A1">
        <w:t>բյուջեի</w:t>
      </w:r>
      <w:r w:rsidRPr="007A07A1">
        <w:rPr>
          <w:rFonts w:cs="Times Armenian"/>
          <w:lang w:val="af-ZA"/>
        </w:rPr>
        <w:t xml:space="preserve"> </w:t>
      </w:r>
      <w:r w:rsidRPr="007A07A1">
        <w:t>նախագծով</w:t>
      </w:r>
      <w:r w:rsidRPr="007A07A1">
        <w:rPr>
          <w:rFonts w:cs="Times Armenian"/>
          <w:lang w:val="af-ZA"/>
        </w:rPr>
        <w:t xml:space="preserve"> </w:t>
      </w:r>
      <w:r w:rsidRPr="007A07A1">
        <w:t>զուտ</w:t>
      </w:r>
      <w:r w:rsidRPr="007A07A1">
        <w:rPr>
          <w:rFonts w:cs="Times Armenian"/>
          <w:lang w:val="af-ZA"/>
        </w:rPr>
        <w:t xml:space="preserve"> </w:t>
      </w:r>
      <w:r w:rsidRPr="007A07A1">
        <w:t>վարկավորման</w:t>
      </w:r>
      <w:r w:rsidRPr="007A07A1">
        <w:rPr>
          <w:rFonts w:cs="Times Armenian"/>
          <w:lang w:val="af-ZA"/>
        </w:rPr>
        <w:t xml:space="preserve"> </w:t>
      </w:r>
      <w:r w:rsidRPr="007A07A1">
        <w:t>ընդհանուր</w:t>
      </w:r>
      <w:r w:rsidRPr="007A07A1">
        <w:rPr>
          <w:rFonts w:cs="Times Armenian"/>
          <w:lang w:val="af-ZA"/>
        </w:rPr>
        <w:t xml:space="preserve"> </w:t>
      </w:r>
      <w:r w:rsidRPr="007A07A1">
        <w:t>ծա</w:t>
      </w:r>
      <w:r w:rsidRPr="007A07A1">
        <w:rPr>
          <w:lang w:val="af-ZA"/>
        </w:rPr>
        <w:softHyphen/>
      </w:r>
      <w:r w:rsidRPr="007A07A1">
        <w:t>վա</w:t>
      </w:r>
      <w:r w:rsidRPr="007A07A1">
        <w:rPr>
          <w:lang w:val="af-ZA"/>
        </w:rPr>
        <w:softHyphen/>
      </w:r>
      <w:r w:rsidRPr="007A07A1">
        <w:t>լը</w:t>
      </w:r>
      <w:r w:rsidRPr="007A07A1">
        <w:rPr>
          <w:rFonts w:cs="Times Armenian"/>
          <w:lang w:val="af-ZA"/>
        </w:rPr>
        <w:t xml:space="preserve"> </w:t>
      </w:r>
      <w:r w:rsidRPr="007A07A1">
        <w:t>ծրագրավորված</w:t>
      </w:r>
      <w:r w:rsidRPr="007A07A1">
        <w:rPr>
          <w:rFonts w:cs="Times Armenian"/>
          <w:lang w:val="af-ZA"/>
        </w:rPr>
        <w:t xml:space="preserve"> </w:t>
      </w:r>
      <w:r w:rsidRPr="007A07A1">
        <w:t>է</w:t>
      </w:r>
      <w:r w:rsidRPr="007A07A1">
        <w:rPr>
          <w:lang w:val="af-ZA"/>
        </w:rPr>
        <w:t xml:space="preserve"> </w:t>
      </w:r>
      <w:r w:rsidRPr="007A07A1">
        <w:t>շուրջ</w:t>
      </w:r>
      <w:r w:rsidR="001E6978">
        <w:rPr>
          <w:lang w:val="af-ZA"/>
        </w:rPr>
        <w:t xml:space="preserve"> </w:t>
      </w:r>
      <w:r w:rsidR="00A1134E" w:rsidRPr="007A07A1">
        <w:rPr>
          <w:rFonts w:cs="Times Armenian"/>
          <w:lang w:val="af-ZA"/>
        </w:rPr>
        <w:t>8</w:t>
      </w:r>
      <w:r w:rsidR="00472162">
        <w:rPr>
          <w:rFonts w:cs="Times Armenian"/>
          <w:lang w:val="af-ZA"/>
        </w:rPr>
        <w:t>1</w:t>
      </w:r>
      <w:r w:rsidR="00A1134E" w:rsidRPr="007A07A1">
        <w:rPr>
          <w:rFonts w:cs="Times Armenian"/>
          <w:lang w:val="af-ZA"/>
        </w:rPr>
        <w:t>.</w:t>
      </w:r>
      <w:r w:rsidR="00472162">
        <w:rPr>
          <w:rFonts w:cs="Times Armenian"/>
          <w:lang w:val="af-ZA"/>
        </w:rPr>
        <w:t>4</w:t>
      </w:r>
      <w:r w:rsidR="001E6978">
        <w:rPr>
          <w:rFonts w:cs="Times Armenian"/>
          <w:lang w:val="af-ZA"/>
        </w:rPr>
        <w:t xml:space="preserve"> </w:t>
      </w:r>
      <w:r w:rsidRPr="007A07A1">
        <w:t>մլրդ</w:t>
      </w:r>
      <w:r w:rsidRPr="007A07A1">
        <w:rPr>
          <w:rFonts w:cs="Times Armenian"/>
          <w:lang w:val="af-ZA"/>
        </w:rPr>
        <w:t xml:space="preserve"> </w:t>
      </w:r>
      <w:r w:rsidRPr="007A07A1">
        <w:t>դրամի</w:t>
      </w:r>
      <w:r w:rsidRPr="007A07A1">
        <w:rPr>
          <w:rFonts w:cs="Times Armenian"/>
          <w:lang w:val="af-ZA"/>
        </w:rPr>
        <w:t xml:space="preserve"> </w:t>
      </w:r>
      <w:r w:rsidRPr="007A07A1">
        <w:t>չափով</w:t>
      </w:r>
      <w:r w:rsidRPr="007A07A1">
        <w:rPr>
          <w:rFonts w:cs="Times Armenian"/>
          <w:lang w:val="af-ZA"/>
        </w:rPr>
        <w:t xml:space="preserve">: </w:t>
      </w:r>
      <w:r w:rsidRPr="007A07A1">
        <w:t>Նշված</w:t>
      </w:r>
      <w:r w:rsidRPr="007A07A1">
        <w:rPr>
          <w:rFonts w:cs="Times Armenian"/>
          <w:lang w:val="af-ZA"/>
        </w:rPr>
        <w:t xml:space="preserve"> </w:t>
      </w:r>
      <w:r w:rsidRPr="007A07A1">
        <w:t>գումարն</w:t>
      </w:r>
      <w:r w:rsidRPr="007A07A1">
        <w:rPr>
          <w:rFonts w:cs="Times Armenian"/>
          <w:lang w:val="af-ZA"/>
        </w:rPr>
        <w:t xml:space="preserve"> </w:t>
      </w:r>
      <w:r w:rsidRPr="007A07A1">
        <w:t>իրենից</w:t>
      </w:r>
      <w:r w:rsidRPr="007A07A1">
        <w:rPr>
          <w:rFonts w:cs="Times Armenian"/>
          <w:lang w:val="af-ZA"/>
        </w:rPr>
        <w:t xml:space="preserve"> </w:t>
      </w:r>
      <w:r w:rsidRPr="007A07A1">
        <w:t>ներկայացնում</w:t>
      </w:r>
      <w:r w:rsidRPr="007A07A1">
        <w:rPr>
          <w:rFonts w:cs="Times Armenian"/>
          <w:lang w:val="af-ZA"/>
        </w:rPr>
        <w:t xml:space="preserve"> </w:t>
      </w:r>
      <w:r w:rsidRPr="007A07A1">
        <w:t>է</w:t>
      </w:r>
      <w:r w:rsidRPr="007A07A1">
        <w:rPr>
          <w:rFonts w:cs="Times Armenian"/>
          <w:lang w:val="af-ZA"/>
        </w:rPr>
        <w:t xml:space="preserve"> </w:t>
      </w:r>
      <w:r w:rsidRPr="007A07A1">
        <w:t>ՀՀ</w:t>
      </w:r>
      <w:r w:rsidRPr="007A07A1">
        <w:rPr>
          <w:rFonts w:cs="Times Armenian"/>
          <w:lang w:val="af-ZA"/>
        </w:rPr>
        <w:t xml:space="preserve"> </w:t>
      </w:r>
      <w:r w:rsidRPr="007A07A1">
        <w:t>պե</w:t>
      </w:r>
      <w:r w:rsidRPr="007A07A1">
        <w:rPr>
          <w:lang w:val="af-ZA"/>
        </w:rPr>
        <w:softHyphen/>
      </w:r>
      <w:r w:rsidRPr="007A07A1">
        <w:t>տական</w:t>
      </w:r>
      <w:r w:rsidRPr="007A07A1">
        <w:rPr>
          <w:rFonts w:cs="Times Armenian"/>
          <w:lang w:val="af-ZA"/>
        </w:rPr>
        <w:t xml:space="preserve"> </w:t>
      </w:r>
      <w:r w:rsidRPr="007A07A1">
        <w:t>բյուջեից</w:t>
      </w:r>
      <w:r w:rsidRPr="007A07A1">
        <w:rPr>
          <w:rFonts w:cs="Times Armenian"/>
          <w:lang w:val="af-ZA"/>
        </w:rPr>
        <w:t xml:space="preserve"> </w:t>
      </w:r>
      <w:r w:rsidRPr="007A07A1">
        <w:t>տրամադրվելիք</w:t>
      </w:r>
      <w:r w:rsidRPr="007A07A1">
        <w:rPr>
          <w:rFonts w:cs="Times Armenian"/>
          <w:lang w:val="af-ZA"/>
        </w:rPr>
        <w:t xml:space="preserve"> </w:t>
      </w:r>
      <w:r w:rsidRPr="007A07A1">
        <w:t>բյուջետային</w:t>
      </w:r>
      <w:r w:rsidRPr="007A07A1">
        <w:rPr>
          <w:rFonts w:cs="Times Armenian"/>
          <w:lang w:val="af-ZA"/>
        </w:rPr>
        <w:t xml:space="preserve"> </w:t>
      </w:r>
      <w:r w:rsidRPr="007A07A1">
        <w:t>վարկերի</w:t>
      </w:r>
      <w:r w:rsidRPr="007A07A1">
        <w:rPr>
          <w:rFonts w:cs="Times Armenian"/>
          <w:lang w:val="af-ZA"/>
        </w:rPr>
        <w:t xml:space="preserve"> </w:t>
      </w:r>
      <w:r w:rsidRPr="007A07A1">
        <w:t>ընդհանուր</w:t>
      </w:r>
      <w:r w:rsidRPr="007A07A1">
        <w:rPr>
          <w:rFonts w:cs="Times Armenian"/>
          <w:lang w:val="af-ZA"/>
        </w:rPr>
        <w:t xml:space="preserve"> </w:t>
      </w:r>
      <w:r w:rsidRPr="007A07A1">
        <w:t>գումարի</w:t>
      </w:r>
      <w:r w:rsidRPr="007A07A1">
        <w:rPr>
          <w:rFonts w:cs="Times Armenian"/>
          <w:lang w:val="af-ZA"/>
        </w:rPr>
        <w:t xml:space="preserve"> </w:t>
      </w:r>
      <w:r w:rsidRPr="007A07A1">
        <w:t>և</w:t>
      </w:r>
      <w:r w:rsidRPr="007A07A1">
        <w:rPr>
          <w:rFonts w:cs="Times Armenian"/>
          <w:lang w:val="af-ZA"/>
        </w:rPr>
        <w:t xml:space="preserve"> </w:t>
      </w:r>
      <w:r w:rsidRPr="007A07A1">
        <w:t>նախ</w:t>
      </w:r>
      <w:r w:rsidRPr="007A07A1">
        <w:rPr>
          <w:lang w:val="af-ZA"/>
        </w:rPr>
        <w:softHyphen/>
      </w:r>
      <w:r w:rsidRPr="007A07A1">
        <w:t>կի</w:t>
      </w:r>
      <w:r w:rsidRPr="007A07A1">
        <w:rPr>
          <w:lang w:val="af-ZA"/>
        </w:rPr>
        <w:softHyphen/>
      </w:r>
      <w:r w:rsidRPr="007A07A1">
        <w:t>նում</w:t>
      </w:r>
      <w:r w:rsidRPr="007A07A1">
        <w:rPr>
          <w:rFonts w:cs="Times Armenian"/>
          <w:lang w:val="af-ZA"/>
        </w:rPr>
        <w:t xml:space="preserve"> </w:t>
      </w:r>
      <w:r w:rsidRPr="007A07A1">
        <w:t>տրամադրված</w:t>
      </w:r>
      <w:r w:rsidRPr="007A07A1">
        <w:rPr>
          <w:rFonts w:cs="Times Armenian"/>
          <w:lang w:val="af-ZA"/>
        </w:rPr>
        <w:t xml:space="preserve"> </w:t>
      </w:r>
      <w:r w:rsidRPr="007A07A1">
        <w:t>բյուջետային</w:t>
      </w:r>
      <w:r w:rsidRPr="007A07A1">
        <w:rPr>
          <w:rFonts w:cs="Times Armenian"/>
          <w:lang w:val="af-ZA"/>
        </w:rPr>
        <w:t xml:space="preserve"> </w:t>
      </w:r>
      <w:r w:rsidRPr="007A07A1">
        <w:t>վարկերի</w:t>
      </w:r>
      <w:r w:rsidRPr="007A07A1">
        <w:rPr>
          <w:rFonts w:cs="Times Armenian"/>
          <w:lang w:val="af-ZA"/>
        </w:rPr>
        <w:t xml:space="preserve"> </w:t>
      </w:r>
      <w:r w:rsidRPr="007A07A1">
        <w:t>մարում</w:t>
      </w:r>
      <w:r w:rsidRPr="007A07A1">
        <w:rPr>
          <w:lang w:val="af-ZA"/>
        </w:rPr>
        <w:softHyphen/>
      </w:r>
      <w:r w:rsidRPr="007A07A1">
        <w:t>ներից</w:t>
      </w:r>
      <w:r w:rsidRPr="007A07A1">
        <w:rPr>
          <w:rFonts w:cs="Times Armenian"/>
          <w:lang w:val="af-ZA"/>
        </w:rPr>
        <w:t xml:space="preserve"> </w:t>
      </w:r>
      <w:r w:rsidRPr="007A07A1">
        <w:t>ստացվելիք</w:t>
      </w:r>
      <w:r w:rsidRPr="007A07A1">
        <w:rPr>
          <w:rFonts w:cs="Times Armenian"/>
          <w:lang w:val="af-ZA"/>
        </w:rPr>
        <w:t xml:space="preserve"> </w:t>
      </w:r>
      <w:r w:rsidRPr="007A07A1">
        <w:t>մուտքերի</w:t>
      </w:r>
      <w:r w:rsidRPr="007A07A1">
        <w:rPr>
          <w:rFonts w:cs="Times Armenian"/>
          <w:lang w:val="af-ZA"/>
        </w:rPr>
        <w:t xml:space="preserve"> </w:t>
      </w:r>
      <w:r w:rsidRPr="007A07A1">
        <w:t>ընդհա</w:t>
      </w:r>
      <w:r w:rsidRPr="007A07A1">
        <w:rPr>
          <w:lang w:val="af-ZA"/>
        </w:rPr>
        <w:softHyphen/>
      </w:r>
      <w:r w:rsidRPr="007A07A1">
        <w:t>նուր</w:t>
      </w:r>
      <w:r w:rsidRPr="007A07A1">
        <w:rPr>
          <w:rFonts w:cs="Times Armenian"/>
          <w:lang w:val="af-ZA"/>
        </w:rPr>
        <w:t xml:space="preserve"> </w:t>
      </w:r>
      <w:r w:rsidRPr="007A07A1">
        <w:t>գու</w:t>
      </w:r>
      <w:r w:rsidRPr="007A07A1">
        <w:rPr>
          <w:lang w:val="af-ZA"/>
        </w:rPr>
        <w:softHyphen/>
      </w:r>
      <w:r w:rsidRPr="007A07A1">
        <w:t>մարի</w:t>
      </w:r>
      <w:r w:rsidRPr="007A07A1">
        <w:rPr>
          <w:rFonts w:cs="Times Armenian"/>
          <w:lang w:val="af-ZA"/>
        </w:rPr>
        <w:t xml:space="preserve"> </w:t>
      </w:r>
      <w:r w:rsidRPr="007A07A1">
        <w:t>տարբերությունը</w:t>
      </w:r>
      <w:r w:rsidRPr="007A07A1">
        <w:rPr>
          <w:rFonts w:cs="Times Armenian"/>
          <w:lang w:val="af-ZA"/>
        </w:rPr>
        <w:t xml:space="preserve">: </w:t>
      </w:r>
    </w:p>
    <w:p w14:paraId="078B47B3" w14:textId="0A419791" w:rsidR="00060470" w:rsidRPr="007A07A1" w:rsidRDefault="00060470" w:rsidP="005F6C4D">
      <w:pPr>
        <w:pStyle w:val="BodyText2"/>
        <w:rPr>
          <w:lang w:val="af-ZA"/>
        </w:rPr>
      </w:pPr>
      <w:r w:rsidRPr="007A07A1">
        <w:t>ՀՀ</w:t>
      </w:r>
      <w:r w:rsidRPr="007A07A1">
        <w:rPr>
          <w:rFonts w:cs="Times Armenian"/>
          <w:lang w:val="af-ZA"/>
        </w:rPr>
        <w:t xml:space="preserve"> 201</w:t>
      </w:r>
      <w:r w:rsidR="00BA0EF3" w:rsidRPr="007A07A1">
        <w:rPr>
          <w:rFonts w:cs="Times Armenian"/>
          <w:lang w:val="af-ZA"/>
        </w:rPr>
        <w:t>9</w:t>
      </w:r>
      <w:r w:rsidRPr="007A07A1">
        <w:rPr>
          <w:rFonts w:cs="Times Armenian"/>
          <w:lang w:val="af-ZA"/>
        </w:rPr>
        <w:t xml:space="preserve"> </w:t>
      </w:r>
      <w:r w:rsidRPr="007A07A1">
        <w:t>թվականի</w:t>
      </w:r>
      <w:r w:rsidRPr="007A07A1">
        <w:rPr>
          <w:rFonts w:cs="Times Armenian"/>
          <w:lang w:val="af-ZA"/>
        </w:rPr>
        <w:t xml:space="preserve"> </w:t>
      </w:r>
      <w:r w:rsidRPr="007A07A1">
        <w:t>պետական</w:t>
      </w:r>
      <w:r w:rsidRPr="007A07A1">
        <w:rPr>
          <w:rFonts w:cs="Times Armenian"/>
          <w:lang w:val="af-ZA"/>
        </w:rPr>
        <w:t xml:space="preserve"> </w:t>
      </w:r>
      <w:r w:rsidRPr="007A07A1">
        <w:t>բյուջեից</w:t>
      </w:r>
      <w:r w:rsidRPr="007A07A1">
        <w:rPr>
          <w:rFonts w:cs="Times Armenian"/>
          <w:lang w:val="af-ZA"/>
        </w:rPr>
        <w:t xml:space="preserve"> </w:t>
      </w:r>
      <w:r w:rsidRPr="007A07A1">
        <w:t>տրամադրվելիք</w:t>
      </w:r>
      <w:r w:rsidRPr="007A07A1">
        <w:rPr>
          <w:rFonts w:cs="Times Armenian"/>
          <w:lang w:val="af-ZA"/>
        </w:rPr>
        <w:t xml:space="preserve"> </w:t>
      </w:r>
      <w:r w:rsidRPr="007A07A1">
        <w:t>վարկերի</w:t>
      </w:r>
      <w:r w:rsidRPr="007A07A1">
        <w:rPr>
          <w:rFonts w:cs="Times Armenian"/>
          <w:lang w:val="af-ZA"/>
        </w:rPr>
        <w:t xml:space="preserve"> </w:t>
      </w:r>
      <w:r w:rsidRPr="007A07A1">
        <w:t>ընդհանուր</w:t>
      </w:r>
      <w:r w:rsidRPr="007A07A1">
        <w:rPr>
          <w:rFonts w:cs="Times Armenian"/>
          <w:lang w:val="af-ZA"/>
        </w:rPr>
        <w:t xml:space="preserve"> </w:t>
      </w:r>
      <w:r w:rsidRPr="007A07A1">
        <w:t>գումարը</w:t>
      </w:r>
      <w:r w:rsidRPr="007A07A1">
        <w:rPr>
          <w:rFonts w:cs="Times Armenian"/>
          <w:lang w:val="af-ZA"/>
        </w:rPr>
        <w:t xml:space="preserve"> </w:t>
      </w:r>
      <w:r w:rsidRPr="007A07A1">
        <w:t>նա</w:t>
      </w:r>
      <w:r w:rsidRPr="007A07A1">
        <w:rPr>
          <w:lang w:val="af-ZA"/>
        </w:rPr>
        <w:softHyphen/>
      </w:r>
      <w:r w:rsidRPr="007A07A1">
        <w:t>խագծով</w:t>
      </w:r>
      <w:r w:rsidRPr="007A07A1">
        <w:rPr>
          <w:lang w:val="af-ZA"/>
        </w:rPr>
        <w:t xml:space="preserve"> </w:t>
      </w:r>
      <w:r w:rsidRPr="007A07A1">
        <w:t>նա</w:t>
      </w:r>
      <w:r w:rsidRPr="007A07A1">
        <w:rPr>
          <w:lang w:val="af-ZA"/>
        </w:rPr>
        <w:softHyphen/>
      </w:r>
      <w:r w:rsidRPr="007A07A1">
        <w:t>խատեսվում</w:t>
      </w:r>
      <w:r w:rsidRPr="007A07A1">
        <w:rPr>
          <w:lang w:val="af-ZA"/>
        </w:rPr>
        <w:t xml:space="preserve"> </w:t>
      </w:r>
      <w:r w:rsidRPr="007A07A1">
        <w:t>է</w:t>
      </w:r>
      <w:r w:rsidRPr="007A07A1">
        <w:rPr>
          <w:lang w:val="af-ZA"/>
        </w:rPr>
        <w:t xml:space="preserve"> </w:t>
      </w:r>
      <w:r w:rsidRPr="007A07A1">
        <w:t>սահմանել</w:t>
      </w:r>
      <w:r w:rsidRPr="007A07A1">
        <w:rPr>
          <w:lang w:val="af-ZA"/>
        </w:rPr>
        <w:t xml:space="preserve"> </w:t>
      </w:r>
      <w:r w:rsidR="00BA0EF3" w:rsidRPr="007A07A1">
        <w:rPr>
          <w:lang w:val="af-ZA"/>
        </w:rPr>
        <w:t>118.0</w:t>
      </w:r>
      <w:r w:rsidR="001E6978">
        <w:rPr>
          <w:lang w:val="af-ZA"/>
        </w:rPr>
        <w:t xml:space="preserve"> </w:t>
      </w:r>
      <w:r w:rsidRPr="007A07A1">
        <w:t>մլրդ</w:t>
      </w:r>
      <w:r w:rsidRPr="007A07A1">
        <w:rPr>
          <w:lang w:val="af-ZA"/>
        </w:rPr>
        <w:t xml:space="preserve"> </w:t>
      </w:r>
      <w:r w:rsidRPr="007A07A1">
        <w:t>դրամի</w:t>
      </w:r>
      <w:r w:rsidRPr="007A07A1">
        <w:rPr>
          <w:lang w:val="af-ZA"/>
        </w:rPr>
        <w:t xml:space="preserve"> </w:t>
      </w:r>
      <w:r w:rsidRPr="007A07A1">
        <w:t>չափով</w:t>
      </w:r>
      <w:r w:rsidRPr="007A07A1">
        <w:rPr>
          <w:lang w:val="af-ZA"/>
        </w:rPr>
        <w:t xml:space="preserve">: </w:t>
      </w:r>
      <w:r w:rsidRPr="007A07A1">
        <w:t>Մասնավորապես</w:t>
      </w:r>
      <w:r w:rsidRPr="007A07A1">
        <w:rPr>
          <w:lang w:val="af-ZA"/>
        </w:rPr>
        <w:t xml:space="preserve">. </w:t>
      </w:r>
    </w:p>
    <w:p w14:paraId="054A4E49" w14:textId="1A8F5C25" w:rsidR="00060470" w:rsidRPr="007A07A1" w:rsidRDefault="00060470" w:rsidP="005F6C4D">
      <w:pPr>
        <w:pStyle w:val="BodyText2"/>
        <w:rPr>
          <w:lang w:val="af-ZA"/>
        </w:rPr>
      </w:pPr>
      <w:r w:rsidRPr="007A07A1">
        <w:rPr>
          <w:lang w:val="af-ZA"/>
        </w:rPr>
        <w:t xml:space="preserve">ա) </w:t>
      </w:r>
      <w:r w:rsidRPr="007A07A1">
        <w:t>Հայաստանի</w:t>
      </w:r>
      <w:r w:rsidRPr="007A07A1">
        <w:rPr>
          <w:lang w:val="af-ZA"/>
        </w:rPr>
        <w:t xml:space="preserve"> </w:t>
      </w:r>
      <w:r w:rsidRPr="007A07A1">
        <w:t>Հանրապետության</w:t>
      </w:r>
      <w:r w:rsidRPr="007A07A1">
        <w:rPr>
          <w:lang w:val="af-ZA"/>
        </w:rPr>
        <w:t xml:space="preserve"> </w:t>
      </w:r>
      <w:r w:rsidRPr="007A07A1">
        <w:t>կողմից</w:t>
      </w:r>
      <w:r w:rsidRPr="007A07A1">
        <w:rPr>
          <w:lang w:val="af-ZA"/>
        </w:rPr>
        <w:t xml:space="preserve"> </w:t>
      </w:r>
      <w:r w:rsidRPr="007A07A1">
        <w:t>ցուցաբերվող</w:t>
      </w:r>
      <w:r w:rsidRPr="007A07A1">
        <w:rPr>
          <w:lang w:val="af-ZA"/>
        </w:rPr>
        <w:t xml:space="preserve"> </w:t>
      </w:r>
      <w:r w:rsidRPr="007A07A1">
        <w:t>արտաքին</w:t>
      </w:r>
      <w:r w:rsidRPr="007A07A1">
        <w:rPr>
          <w:lang w:val="af-ZA"/>
        </w:rPr>
        <w:t xml:space="preserve"> </w:t>
      </w:r>
      <w:r w:rsidRPr="007A07A1">
        <w:t>տնտեսական</w:t>
      </w:r>
      <w:r w:rsidRPr="007A07A1">
        <w:rPr>
          <w:lang w:val="af-ZA"/>
        </w:rPr>
        <w:t xml:space="preserve"> </w:t>
      </w:r>
      <w:r w:rsidRPr="007A07A1">
        <w:t>աջակ</w:t>
      </w:r>
      <w:r w:rsidRPr="007A07A1">
        <w:rPr>
          <w:lang w:val="af-ZA"/>
        </w:rPr>
        <w:softHyphen/>
      </w:r>
      <w:r w:rsidRPr="007A07A1">
        <w:t>ցու</w:t>
      </w:r>
      <w:r w:rsidRPr="007A07A1">
        <w:rPr>
          <w:lang w:val="af-ZA"/>
        </w:rPr>
        <w:softHyphen/>
      </w:r>
      <w:r w:rsidRPr="007A07A1">
        <w:t>թ</w:t>
      </w:r>
      <w:r w:rsidRPr="007A07A1">
        <w:rPr>
          <w:lang w:val="af-ZA"/>
        </w:rPr>
        <w:softHyphen/>
      </w:r>
      <w:r w:rsidRPr="007A07A1">
        <w:rPr>
          <w:lang w:val="af-ZA"/>
        </w:rPr>
        <w:softHyphen/>
      </w:r>
      <w:r w:rsidRPr="007A07A1">
        <w:t>յան</w:t>
      </w:r>
      <w:r w:rsidRPr="007A07A1">
        <w:rPr>
          <w:lang w:val="af-ZA"/>
        </w:rPr>
        <w:t xml:space="preserve"> </w:t>
      </w:r>
      <w:r w:rsidRPr="007A07A1">
        <w:t>շրջանակներում</w:t>
      </w:r>
      <w:r w:rsidRPr="007A07A1">
        <w:rPr>
          <w:lang w:val="af-ZA"/>
        </w:rPr>
        <w:t xml:space="preserve"> </w:t>
      </w:r>
      <w:r w:rsidRPr="007A07A1">
        <w:t>բյուջետային</w:t>
      </w:r>
      <w:r w:rsidRPr="007A07A1">
        <w:rPr>
          <w:lang w:val="af-ZA"/>
        </w:rPr>
        <w:t xml:space="preserve"> </w:t>
      </w:r>
      <w:r w:rsidRPr="007A07A1">
        <w:t>վարկեր</w:t>
      </w:r>
      <w:r w:rsidRPr="007A07A1">
        <w:rPr>
          <w:lang w:val="af-ZA"/>
        </w:rPr>
        <w:t xml:space="preserve"> </w:t>
      </w:r>
      <w:r w:rsidRPr="007A07A1">
        <w:t>տրամադրելու</w:t>
      </w:r>
      <w:r w:rsidRPr="007A07A1">
        <w:rPr>
          <w:lang w:val="af-ZA"/>
        </w:rPr>
        <w:t xml:space="preserve"> </w:t>
      </w:r>
      <w:r w:rsidRPr="007A07A1">
        <w:t>համար</w:t>
      </w:r>
      <w:r w:rsidRPr="007A07A1">
        <w:rPr>
          <w:lang w:val="af-ZA"/>
        </w:rPr>
        <w:t xml:space="preserve"> </w:t>
      </w:r>
      <w:r w:rsidRPr="007A07A1">
        <w:t>առանձնաց</w:t>
      </w:r>
      <w:r w:rsidRPr="007A07A1">
        <w:rPr>
          <w:lang w:val="af-ZA"/>
        </w:rPr>
        <w:softHyphen/>
      </w:r>
      <w:r w:rsidRPr="007A07A1">
        <w:t>վել</w:t>
      </w:r>
      <w:r w:rsidRPr="007A07A1">
        <w:rPr>
          <w:lang w:val="af-ZA"/>
        </w:rPr>
        <w:t xml:space="preserve"> </w:t>
      </w:r>
      <w:r w:rsidRPr="007A07A1">
        <w:t>են</w:t>
      </w:r>
      <w:r w:rsidRPr="007A07A1">
        <w:rPr>
          <w:lang w:val="af-ZA"/>
        </w:rPr>
        <w:t xml:space="preserve"> 5</w:t>
      </w:r>
      <w:r w:rsidR="00BA0EF3" w:rsidRPr="007A07A1">
        <w:rPr>
          <w:lang w:val="af-ZA"/>
        </w:rPr>
        <w:t>6</w:t>
      </w:r>
      <w:r w:rsidRPr="007A07A1">
        <w:rPr>
          <w:lang w:val="af-ZA"/>
        </w:rPr>
        <w:t>.</w:t>
      </w:r>
      <w:r w:rsidR="00BA0EF3" w:rsidRPr="007A07A1">
        <w:rPr>
          <w:lang w:val="af-ZA"/>
        </w:rPr>
        <w:t>5</w:t>
      </w:r>
      <w:r w:rsidRPr="007A07A1">
        <w:rPr>
          <w:lang w:val="af-ZA"/>
        </w:rPr>
        <w:t xml:space="preserve"> </w:t>
      </w:r>
      <w:r w:rsidRPr="007A07A1">
        <w:t>մլրդ</w:t>
      </w:r>
      <w:r w:rsidRPr="007A07A1">
        <w:rPr>
          <w:lang w:val="af-ZA"/>
        </w:rPr>
        <w:t xml:space="preserve"> </w:t>
      </w:r>
      <w:r w:rsidRPr="007A07A1">
        <w:t>դրա</w:t>
      </w:r>
      <w:r w:rsidRPr="007A07A1">
        <w:rPr>
          <w:lang w:val="af-ZA"/>
        </w:rPr>
        <w:softHyphen/>
      </w:r>
      <w:r w:rsidRPr="007A07A1">
        <w:t>մի</w:t>
      </w:r>
      <w:r w:rsidRPr="007A07A1">
        <w:rPr>
          <w:lang w:val="af-ZA"/>
        </w:rPr>
        <w:t xml:space="preserve"> </w:t>
      </w:r>
      <w:r w:rsidRPr="007A07A1">
        <w:t>չափով</w:t>
      </w:r>
      <w:r w:rsidRPr="007A07A1">
        <w:rPr>
          <w:lang w:val="af-ZA"/>
        </w:rPr>
        <w:t xml:space="preserve"> </w:t>
      </w:r>
      <w:r w:rsidRPr="007A07A1">
        <w:t>հատկացումներ՝</w:t>
      </w:r>
      <w:r w:rsidRPr="007A07A1">
        <w:rPr>
          <w:lang w:val="af-ZA"/>
        </w:rPr>
        <w:t xml:space="preserve"> </w:t>
      </w:r>
      <w:r w:rsidRPr="007A07A1">
        <w:t>դրանք</w:t>
      </w:r>
      <w:r w:rsidRPr="007A07A1">
        <w:rPr>
          <w:lang w:val="af-ZA"/>
        </w:rPr>
        <w:t xml:space="preserve"> </w:t>
      </w:r>
      <w:r w:rsidRPr="007A07A1">
        <w:t>ամբողջությամբ</w:t>
      </w:r>
      <w:r w:rsidRPr="007A07A1">
        <w:rPr>
          <w:lang w:val="af-ZA"/>
        </w:rPr>
        <w:t xml:space="preserve"> </w:t>
      </w:r>
      <w:r w:rsidRPr="007A07A1">
        <w:t>Արցախի</w:t>
      </w:r>
      <w:r w:rsidRPr="007A07A1">
        <w:rPr>
          <w:lang w:val="af-ZA"/>
        </w:rPr>
        <w:t xml:space="preserve"> </w:t>
      </w:r>
      <w:r w:rsidRPr="007A07A1">
        <w:t>Հանրապետությանը</w:t>
      </w:r>
      <w:r w:rsidRPr="007A07A1">
        <w:rPr>
          <w:lang w:val="af-ZA"/>
        </w:rPr>
        <w:t xml:space="preserve"> </w:t>
      </w:r>
      <w:r w:rsidRPr="007A07A1">
        <w:t>բյուջետային</w:t>
      </w:r>
      <w:r w:rsidRPr="007A07A1">
        <w:rPr>
          <w:lang w:val="af-ZA"/>
        </w:rPr>
        <w:t xml:space="preserve"> </w:t>
      </w:r>
      <w:r w:rsidRPr="007A07A1">
        <w:t>վարկի</w:t>
      </w:r>
      <w:r w:rsidRPr="007A07A1">
        <w:rPr>
          <w:lang w:val="af-ZA"/>
        </w:rPr>
        <w:t xml:space="preserve"> </w:t>
      </w:r>
      <w:r w:rsidRPr="007A07A1">
        <w:t>տրա</w:t>
      </w:r>
      <w:r w:rsidRPr="007A07A1">
        <w:rPr>
          <w:lang w:val="af-ZA"/>
        </w:rPr>
        <w:softHyphen/>
      </w:r>
      <w:r w:rsidRPr="007A07A1">
        <w:rPr>
          <w:lang w:val="af-ZA"/>
        </w:rPr>
        <w:softHyphen/>
      </w:r>
      <w:r w:rsidRPr="007A07A1">
        <w:rPr>
          <w:lang w:val="af-ZA"/>
        </w:rPr>
        <w:softHyphen/>
      </w:r>
      <w:r w:rsidRPr="007A07A1">
        <w:t>մադր</w:t>
      </w:r>
      <w:r w:rsidRPr="007A07A1">
        <w:rPr>
          <w:lang w:val="af-ZA"/>
        </w:rPr>
        <w:softHyphen/>
      </w:r>
      <w:r w:rsidRPr="007A07A1">
        <w:t>մանն</w:t>
      </w:r>
      <w:r w:rsidRPr="007A07A1">
        <w:rPr>
          <w:lang w:val="af-ZA"/>
        </w:rPr>
        <w:t xml:space="preserve"> </w:t>
      </w:r>
      <w:r w:rsidRPr="007A07A1">
        <w:t>ուղղելու</w:t>
      </w:r>
      <w:r w:rsidRPr="007A07A1">
        <w:rPr>
          <w:lang w:val="af-ZA"/>
        </w:rPr>
        <w:t xml:space="preserve"> </w:t>
      </w:r>
      <w:r w:rsidRPr="007A07A1">
        <w:t>նպատակով</w:t>
      </w:r>
      <w:r w:rsidRPr="007A07A1">
        <w:rPr>
          <w:lang w:val="af-ZA"/>
        </w:rPr>
        <w:t>,</w:t>
      </w:r>
    </w:p>
    <w:p w14:paraId="0EA9F919" w14:textId="7AED0669" w:rsidR="00060470" w:rsidRPr="007A07A1" w:rsidRDefault="00060470" w:rsidP="005F6C4D">
      <w:pPr>
        <w:pStyle w:val="BodyText2"/>
        <w:rPr>
          <w:lang w:val="af-ZA"/>
        </w:rPr>
      </w:pPr>
      <w:r w:rsidRPr="007A07A1">
        <w:rPr>
          <w:lang w:val="af-ZA"/>
        </w:rPr>
        <w:t xml:space="preserve">բ) </w:t>
      </w:r>
      <w:r w:rsidRPr="007A07A1">
        <w:t>Գյուղատնտեսության</w:t>
      </w:r>
      <w:r w:rsidRPr="007A07A1">
        <w:rPr>
          <w:lang w:val="af-ZA"/>
        </w:rPr>
        <w:t xml:space="preserve"> </w:t>
      </w:r>
      <w:r w:rsidRPr="007A07A1">
        <w:t>զարգացման</w:t>
      </w:r>
      <w:r w:rsidRPr="007A07A1">
        <w:rPr>
          <w:lang w:val="af-ZA"/>
        </w:rPr>
        <w:t xml:space="preserve"> </w:t>
      </w:r>
      <w:r w:rsidRPr="007A07A1">
        <w:t>միջազգային</w:t>
      </w:r>
      <w:r w:rsidRPr="007A07A1">
        <w:rPr>
          <w:lang w:val="af-ZA"/>
        </w:rPr>
        <w:t xml:space="preserve"> </w:t>
      </w:r>
      <w:r w:rsidRPr="007A07A1">
        <w:t>հիմնադրամի</w:t>
      </w:r>
      <w:r w:rsidRPr="007A07A1">
        <w:rPr>
          <w:lang w:val="af-ZA"/>
        </w:rPr>
        <w:t xml:space="preserve"> </w:t>
      </w:r>
      <w:r w:rsidRPr="007A07A1">
        <w:t>աջակցությամբ</w:t>
      </w:r>
      <w:r w:rsidRPr="007A07A1">
        <w:rPr>
          <w:lang w:val="af-ZA"/>
        </w:rPr>
        <w:t xml:space="preserve"> </w:t>
      </w:r>
      <w:r w:rsidRPr="007A07A1">
        <w:t>իրակա</w:t>
      </w:r>
      <w:r w:rsidRPr="007A07A1">
        <w:rPr>
          <w:lang w:val="af-ZA"/>
        </w:rPr>
        <w:softHyphen/>
      </w:r>
      <w:r w:rsidRPr="007A07A1">
        <w:t>նացվող</w:t>
      </w:r>
      <w:r w:rsidRPr="007A07A1">
        <w:rPr>
          <w:lang w:val="af-ZA"/>
        </w:rPr>
        <w:t xml:space="preserve"> «</w:t>
      </w:r>
      <w:r w:rsidRPr="007A07A1">
        <w:t>Ենթակառուցվածքների</w:t>
      </w:r>
      <w:r w:rsidRPr="007A07A1">
        <w:rPr>
          <w:lang w:val="af-ZA"/>
        </w:rPr>
        <w:t xml:space="preserve"> </w:t>
      </w:r>
      <w:r w:rsidRPr="007A07A1">
        <w:t>և</w:t>
      </w:r>
      <w:r w:rsidRPr="007A07A1">
        <w:rPr>
          <w:lang w:val="af-ZA"/>
        </w:rPr>
        <w:t xml:space="preserve"> </w:t>
      </w:r>
      <w:r w:rsidRPr="007A07A1">
        <w:t>գյուղական</w:t>
      </w:r>
      <w:r w:rsidRPr="007A07A1">
        <w:rPr>
          <w:lang w:val="af-ZA"/>
        </w:rPr>
        <w:t xml:space="preserve"> </w:t>
      </w:r>
      <w:r w:rsidRPr="007A07A1">
        <w:t>ֆինանսավորման</w:t>
      </w:r>
      <w:r w:rsidRPr="007A07A1">
        <w:rPr>
          <w:lang w:val="af-ZA"/>
        </w:rPr>
        <w:t xml:space="preserve"> </w:t>
      </w:r>
      <w:r w:rsidRPr="007A07A1">
        <w:t>աջակցություն</w:t>
      </w:r>
      <w:r w:rsidRPr="007A07A1">
        <w:rPr>
          <w:lang w:val="af-ZA"/>
        </w:rPr>
        <w:t xml:space="preserve">», </w:t>
      </w:r>
      <w:r w:rsidRPr="007A07A1">
        <w:t>Վերակա</w:t>
      </w:r>
      <w:r w:rsidRPr="007A07A1">
        <w:rPr>
          <w:lang w:val="af-ZA"/>
        </w:rPr>
        <w:softHyphen/>
      </w:r>
      <w:r w:rsidRPr="007A07A1">
        <w:t>ռուցման</w:t>
      </w:r>
      <w:r w:rsidRPr="007A07A1">
        <w:rPr>
          <w:lang w:val="af-ZA"/>
        </w:rPr>
        <w:t xml:space="preserve"> </w:t>
      </w:r>
      <w:r w:rsidRPr="007A07A1">
        <w:t>և</w:t>
      </w:r>
      <w:r w:rsidRPr="007A07A1">
        <w:rPr>
          <w:lang w:val="af-ZA"/>
        </w:rPr>
        <w:t xml:space="preserve"> </w:t>
      </w:r>
      <w:r w:rsidRPr="007A07A1">
        <w:t>զարգացման</w:t>
      </w:r>
      <w:r w:rsidRPr="007A07A1">
        <w:rPr>
          <w:lang w:val="af-ZA"/>
        </w:rPr>
        <w:t xml:space="preserve"> </w:t>
      </w:r>
      <w:r w:rsidRPr="007A07A1">
        <w:t>միջազգային</w:t>
      </w:r>
      <w:r w:rsidRPr="007A07A1">
        <w:rPr>
          <w:lang w:val="af-ZA"/>
        </w:rPr>
        <w:t xml:space="preserve"> </w:t>
      </w:r>
      <w:r w:rsidRPr="007A07A1">
        <w:t>բանկի</w:t>
      </w:r>
      <w:r w:rsidRPr="007A07A1">
        <w:rPr>
          <w:lang w:val="af-ZA"/>
        </w:rPr>
        <w:t xml:space="preserve"> </w:t>
      </w:r>
      <w:r w:rsidRPr="007A07A1">
        <w:t>աջակցությամբ</w:t>
      </w:r>
      <w:r w:rsidRPr="007A07A1">
        <w:rPr>
          <w:lang w:val="af-ZA"/>
        </w:rPr>
        <w:t xml:space="preserve"> </w:t>
      </w:r>
      <w:r w:rsidRPr="007A07A1">
        <w:t>իրականացվող</w:t>
      </w:r>
      <w:r w:rsidRPr="007A07A1">
        <w:rPr>
          <w:lang w:val="af-ZA"/>
        </w:rPr>
        <w:t xml:space="preserve"> </w:t>
      </w:r>
      <w:r w:rsidRPr="007A07A1">
        <w:t>Էլեկտրա</w:t>
      </w:r>
      <w:r w:rsidRPr="007A07A1">
        <w:rPr>
          <w:lang w:val="af-ZA"/>
        </w:rPr>
        <w:softHyphen/>
      </w:r>
      <w:r w:rsidRPr="007A07A1">
        <w:t>մատակարարման</w:t>
      </w:r>
      <w:r w:rsidRPr="007A07A1">
        <w:rPr>
          <w:lang w:val="af-ZA"/>
        </w:rPr>
        <w:t xml:space="preserve"> </w:t>
      </w:r>
      <w:r w:rsidRPr="007A07A1">
        <w:t>հուսալիության</w:t>
      </w:r>
      <w:r w:rsidRPr="007A07A1">
        <w:rPr>
          <w:lang w:val="af-ZA"/>
        </w:rPr>
        <w:t xml:space="preserve">, </w:t>
      </w:r>
      <w:r w:rsidRPr="007A07A1">
        <w:t>ՌԴ</w:t>
      </w:r>
      <w:r w:rsidRPr="007A07A1">
        <w:rPr>
          <w:lang w:val="af-ZA"/>
        </w:rPr>
        <w:t xml:space="preserve"> </w:t>
      </w:r>
      <w:r w:rsidRPr="007A07A1">
        <w:t>աջակցությամբ</w:t>
      </w:r>
      <w:r w:rsidRPr="007A07A1">
        <w:rPr>
          <w:lang w:val="af-ZA"/>
        </w:rPr>
        <w:t xml:space="preserve"> </w:t>
      </w:r>
      <w:r w:rsidRPr="007A07A1">
        <w:t>իրականացվող</w:t>
      </w:r>
      <w:r w:rsidRPr="007A07A1">
        <w:rPr>
          <w:lang w:val="af-ZA"/>
        </w:rPr>
        <w:t xml:space="preserve"> </w:t>
      </w:r>
      <w:r w:rsidRPr="007A07A1">
        <w:t>Հայկական</w:t>
      </w:r>
      <w:r w:rsidRPr="007A07A1">
        <w:rPr>
          <w:lang w:val="af-ZA"/>
        </w:rPr>
        <w:t xml:space="preserve"> </w:t>
      </w:r>
      <w:r w:rsidRPr="007A07A1">
        <w:t>ԱԷԿ</w:t>
      </w:r>
      <w:r w:rsidRPr="007A07A1">
        <w:rPr>
          <w:lang w:val="af-ZA"/>
        </w:rPr>
        <w:t>-</w:t>
      </w:r>
      <w:r w:rsidRPr="007A07A1">
        <w:t>ի</w:t>
      </w:r>
      <w:r w:rsidRPr="007A07A1">
        <w:rPr>
          <w:lang w:val="af-ZA"/>
        </w:rPr>
        <w:t xml:space="preserve"> N 2 </w:t>
      </w:r>
      <w:r w:rsidRPr="007A07A1">
        <w:t>էներգաբլոկի</w:t>
      </w:r>
      <w:r w:rsidRPr="007A07A1">
        <w:rPr>
          <w:lang w:val="af-ZA"/>
        </w:rPr>
        <w:t xml:space="preserve"> </w:t>
      </w:r>
      <w:r w:rsidRPr="007A07A1">
        <w:t>շահագործման</w:t>
      </w:r>
      <w:r w:rsidRPr="007A07A1">
        <w:rPr>
          <w:lang w:val="af-ZA"/>
        </w:rPr>
        <w:t xml:space="preserve"> </w:t>
      </w:r>
      <w:r w:rsidRPr="007A07A1">
        <w:t>նախագծային</w:t>
      </w:r>
      <w:r w:rsidRPr="007A07A1">
        <w:rPr>
          <w:lang w:val="af-ZA"/>
        </w:rPr>
        <w:t xml:space="preserve"> </w:t>
      </w:r>
      <w:r w:rsidRPr="007A07A1">
        <w:t>ժամկետի</w:t>
      </w:r>
      <w:r w:rsidRPr="007A07A1">
        <w:rPr>
          <w:lang w:val="af-ZA"/>
        </w:rPr>
        <w:t xml:space="preserve"> </w:t>
      </w:r>
      <w:r w:rsidRPr="007A07A1">
        <w:t>երկարացման</w:t>
      </w:r>
      <w:r w:rsidRPr="007A07A1">
        <w:rPr>
          <w:lang w:val="af-ZA"/>
        </w:rPr>
        <w:t xml:space="preserve">, </w:t>
      </w:r>
      <w:r w:rsidR="00473393" w:rsidRPr="007A07A1">
        <w:t>Վերակառուցման և զարգացման միջազգային բանկի աջակցությամբ իրականացվող էլեկտրամատակարարման հուսալիության ծրագրի շրջանակներում ենթավարկի տրամադրում «Բարձրավոլտ էլեկտրացանցեր» ՓԲԸ-ին, Վերակառուցման և զարգացման միջազգային բանկի աջակցությամբ իրականացվող էներգետիկայի ոլորտի ֆինանսական առողջացման ծրագրի շրջանակներում</w:t>
      </w:r>
      <w:r w:rsidR="001E6978">
        <w:t xml:space="preserve"> </w:t>
      </w:r>
      <w:r w:rsidR="00473393" w:rsidRPr="007A07A1">
        <w:t>ենթավարկի տրամադրում</w:t>
      </w:r>
      <w:r w:rsidR="001E6978">
        <w:t xml:space="preserve"> </w:t>
      </w:r>
      <w:r w:rsidR="00473393" w:rsidRPr="007A07A1">
        <w:t>«Երևան ՋԷԿ»</w:t>
      </w:r>
      <w:r w:rsidR="001E6978">
        <w:t xml:space="preserve"> </w:t>
      </w:r>
      <w:r w:rsidR="00473393" w:rsidRPr="007A07A1">
        <w:t>և «Հայկական ԱԷԿ»</w:t>
      </w:r>
      <w:r w:rsidR="001E6978">
        <w:t xml:space="preserve"> </w:t>
      </w:r>
      <w:r w:rsidR="00473393" w:rsidRPr="007A07A1">
        <w:t>ՓԲԸ-ներին, Վերակառուցման և զարգացման միջազգային բանկի աջակցությամբ իրականացվող էլեկտրամատակարարման հուսալիության ծրագրի լրացուցիչ ֆինանսավորման ծրագրի շրջանակներում ենթավարկի տրամադրում «Բարձրավոլտ էլեկտրացանցեր»</w:t>
      </w:r>
      <w:r w:rsidR="001E6978">
        <w:t xml:space="preserve"> </w:t>
      </w:r>
      <w:r w:rsidR="00473393" w:rsidRPr="007A07A1">
        <w:t>ՓԲԸ-ին</w:t>
      </w:r>
      <w:r w:rsidRPr="007A07A1">
        <w:rPr>
          <w:highlight w:val="yellow"/>
          <w:lang w:val="af-ZA"/>
        </w:rPr>
        <w:t xml:space="preserve"> </w:t>
      </w:r>
      <w:r w:rsidRPr="007A07A1">
        <w:rPr>
          <w:lang w:val="af-ZA"/>
        </w:rPr>
        <w:t xml:space="preserve">նախատեսվում է տրամադրել շուրջ </w:t>
      </w:r>
      <w:r w:rsidR="00BA0EF3" w:rsidRPr="007A07A1">
        <w:rPr>
          <w:lang w:val="af-ZA"/>
        </w:rPr>
        <w:t>6</w:t>
      </w:r>
      <w:r w:rsidRPr="007A07A1">
        <w:rPr>
          <w:lang w:val="af-ZA"/>
        </w:rPr>
        <w:t>1.5 մլրդ դրամի բյուջե</w:t>
      </w:r>
      <w:r w:rsidRPr="007A07A1">
        <w:rPr>
          <w:lang w:val="af-ZA"/>
        </w:rPr>
        <w:softHyphen/>
        <w:t>տային վարկեր:</w:t>
      </w:r>
    </w:p>
    <w:p w14:paraId="29C5FEDD" w14:textId="47D802C4" w:rsidR="00060470" w:rsidRPr="007A07A1" w:rsidRDefault="00060470" w:rsidP="005F6C4D">
      <w:pPr>
        <w:pStyle w:val="BodyText2"/>
        <w:rPr>
          <w:rFonts w:cs="Times Armenian"/>
          <w:lang w:val="af-ZA"/>
        </w:rPr>
      </w:pPr>
      <w:r w:rsidRPr="007A07A1">
        <w:rPr>
          <w:lang w:val="af-ZA"/>
        </w:rPr>
        <w:t xml:space="preserve"> </w:t>
      </w:r>
      <w:r w:rsidRPr="007A07A1">
        <w:t>Դրա</w:t>
      </w:r>
      <w:r w:rsidRPr="007A07A1">
        <w:rPr>
          <w:rFonts w:cs="Times Armenian"/>
          <w:lang w:val="af-ZA"/>
        </w:rPr>
        <w:t xml:space="preserve"> </w:t>
      </w:r>
      <w:r w:rsidRPr="007A07A1">
        <w:t>հետ</w:t>
      </w:r>
      <w:r w:rsidRPr="007A07A1">
        <w:rPr>
          <w:rFonts w:cs="Times Armenian"/>
          <w:lang w:val="af-ZA"/>
        </w:rPr>
        <w:t xml:space="preserve"> </w:t>
      </w:r>
      <w:r w:rsidRPr="007A07A1">
        <w:t>մեկտեղ</w:t>
      </w:r>
      <w:r w:rsidRPr="007A07A1">
        <w:rPr>
          <w:rFonts w:cs="Times Armenian"/>
          <w:lang w:val="af-ZA"/>
        </w:rPr>
        <w:t xml:space="preserve"> </w:t>
      </w:r>
      <w:r w:rsidRPr="007A07A1">
        <w:t>ՀՀ</w:t>
      </w:r>
      <w:r w:rsidRPr="007A07A1">
        <w:rPr>
          <w:rFonts w:cs="Times Armenian"/>
          <w:lang w:val="af-ZA"/>
        </w:rPr>
        <w:t xml:space="preserve"> 201</w:t>
      </w:r>
      <w:r w:rsidR="00BA0EF3" w:rsidRPr="007A07A1">
        <w:rPr>
          <w:rFonts w:cs="Times Armenian"/>
          <w:lang w:val="af-ZA"/>
        </w:rPr>
        <w:t>9</w:t>
      </w:r>
      <w:r w:rsidRPr="007A07A1">
        <w:rPr>
          <w:rFonts w:cs="Times Armenian"/>
          <w:lang w:val="af-ZA"/>
        </w:rPr>
        <w:t xml:space="preserve"> </w:t>
      </w:r>
      <w:r w:rsidRPr="007A07A1">
        <w:t>թվականի</w:t>
      </w:r>
      <w:r w:rsidRPr="007A07A1">
        <w:rPr>
          <w:rFonts w:cs="Times Armenian"/>
          <w:lang w:val="af-ZA"/>
        </w:rPr>
        <w:t xml:space="preserve"> </w:t>
      </w:r>
      <w:r w:rsidRPr="007A07A1">
        <w:t>պետական</w:t>
      </w:r>
      <w:r w:rsidRPr="007A07A1">
        <w:rPr>
          <w:rFonts w:cs="Times Armenian"/>
          <w:lang w:val="af-ZA"/>
        </w:rPr>
        <w:t xml:space="preserve"> </w:t>
      </w:r>
      <w:r w:rsidRPr="007A07A1">
        <w:t>բյուջեի</w:t>
      </w:r>
      <w:r w:rsidRPr="007A07A1">
        <w:rPr>
          <w:rFonts w:cs="Times Armenian"/>
          <w:lang w:val="af-ZA"/>
        </w:rPr>
        <w:t xml:space="preserve"> </w:t>
      </w:r>
      <w:r w:rsidRPr="007A07A1">
        <w:t>նախագծում</w:t>
      </w:r>
      <w:r w:rsidRPr="007A07A1">
        <w:rPr>
          <w:rFonts w:cs="Times Armenian"/>
          <w:lang w:val="af-ZA"/>
        </w:rPr>
        <w:t xml:space="preserve"> </w:t>
      </w:r>
      <w:r w:rsidRPr="007A07A1">
        <w:t>նախա</w:t>
      </w:r>
      <w:r w:rsidRPr="007A07A1">
        <w:rPr>
          <w:lang w:val="af-ZA"/>
        </w:rPr>
        <w:softHyphen/>
      </w:r>
      <w:r w:rsidRPr="007A07A1">
        <w:t>տեսվել</w:t>
      </w:r>
      <w:r w:rsidRPr="007A07A1">
        <w:rPr>
          <w:lang w:val="af-ZA"/>
        </w:rPr>
        <w:t xml:space="preserve"> </w:t>
      </w:r>
      <w:r w:rsidRPr="007A07A1">
        <w:t>են</w:t>
      </w:r>
      <w:r w:rsidRPr="007A07A1">
        <w:rPr>
          <w:lang w:val="af-ZA"/>
        </w:rPr>
        <w:t xml:space="preserve"> </w:t>
      </w:r>
      <w:r w:rsidRPr="007A07A1">
        <w:t>մուտքեր</w:t>
      </w:r>
      <w:r w:rsidRPr="007A07A1">
        <w:rPr>
          <w:lang w:val="af-ZA"/>
        </w:rPr>
        <w:t xml:space="preserve"> </w:t>
      </w:r>
      <w:r w:rsidRPr="007A07A1">
        <w:t>Վրաստանից</w:t>
      </w:r>
      <w:r w:rsidRPr="007A07A1">
        <w:rPr>
          <w:lang w:val="af-ZA"/>
        </w:rPr>
        <w:t xml:space="preserve">, </w:t>
      </w:r>
      <w:r w:rsidRPr="007A07A1">
        <w:rPr>
          <w:rFonts w:cs="Times Armenian"/>
          <w:lang w:val="af-ZA"/>
        </w:rPr>
        <w:t>ինչ</w:t>
      </w:r>
      <w:r w:rsidRPr="007A07A1">
        <w:rPr>
          <w:rFonts w:cs="Times Armenian"/>
          <w:lang w:val="af-ZA"/>
        </w:rPr>
        <w:softHyphen/>
        <w:t>պես նաև մի շարք</w:t>
      </w:r>
      <w:r w:rsidR="001E6978">
        <w:rPr>
          <w:rFonts w:cs="Times Armenian"/>
          <w:lang w:val="af-ZA"/>
        </w:rPr>
        <w:t xml:space="preserve"> </w:t>
      </w:r>
      <w:r w:rsidRPr="007A07A1">
        <w:rPr>
          <w:rFonts w:cs="Times Armenian"/>
          <w:lang w:val="af-ZA"/>
        </w:rPr>
        <w:t>տնտեսվարող սուբյեկտներից`</w:t>
      </w:r>
      <w:r w:rsidR="001E6978">
        <w:rPr>
          <w:rFonts w:cs="Times Armenian"/>
          <w:lang w:val="af-ZA"/>
        </w:rPr>
        <w:t xml:space="preserve"> </w:t>
      </w:r>
      <w:r w:rsidRPr="007A07A1">
        <w:rPr>
          <w:rFonts w:cs="Times Armenian"/>
          <w:lang w:val="af-ZA"/>
        </w:rPr>
        <w:t>պետու</w:t>
      </w:r>
      <w:r w:rsidRPr="007A07A1">
        <w:rPr>
          <w:rFonts w:cs="Times Armenian"/>
          <w:lang w:val="af-ZA"/>
        </w:rPr>
        <w:softHyphen/>
        <w:t>թյան կող</w:t>
      </w:r>
      <w:r w:rsidRPr="007A07A1">
        <w:rPr>
          <w:rFonts w:cs="Times Armenian"/>
          <w:lang w:val="af-ZA"/>
        </w:rPr>
        <w:softHyphen/>
        <w:t>մից նա</w:t>
      </w:r>
      <w:r w:rsidRPr="007A07A1">
        <w:rPr>
          <w:rFonts w:cs="Times Armenian"/>
          <w:lang w:val="af-ZA"/>
        </w:rPr>
        <w:softHyphen/>
        <w:t>խորդ տա</w:t>
      </w:r>
      <w:r w:rsidRPr="007A07A1">
        <w:rPr>
          <w:rFonts w:cs="Times Armenian"/>
          <w:lang w:val="af-ZA"/>
        </w:rPr>
        <w:softHyphen/>
        <w:t>րի</w:t>
      </w:r>
      <w:r w:rsidRPr="007A07A1">
        <w:rPr>
          <w:rFonts w:cs="Times Armenian"/>
          <w:lang w:val="af-ZA"/>
        </w:rPr>
        <w:softHyphen/>
        <w:t>նե</w:t>
      </w:r>
      <w:r w:rsidRPr="007A07A1">
        <w:rPr>
          <w:rFonts w:cs="Times Armenian"/>
          <w:lang w:val="af-ZA"/>
        </w:rPr>
        <w:softHyphen/>
      </w:r>
      <w:r w:rsidRPr="007A07A1">
        <w:t>րին</w:t>
      </w:r>
      <w:r w:rsidRPr="007A07A1">
        <w:rPr>
          <w:rFonts w:cs="Times Armenian"/>
          <w:lang w:val="af-ZA"/>
        </w:rPr>
        <w:t xml:space="preserve"> </w:t>
      </w:r>
      <w:r w:rsidRPr="007A07A1">
        <w:t>իրենց</w:t>
      </w:r>
      <w:r w:rsidRPr="007A07A1">
        <w:rPr>
          <w:rFonts w:cs="Times Armenian"/>
          <w:lang w:val="af-ZA"/>
        </w:rPr>
        <w:t xml:space="preserve"> </w:t>
      </w:r>
      <w:r w:rsidRPr="007A07A1">
        <w:t>տրա</w:t>
      </w:r>
      <w:r w:rsidRPr="007A07A1">
        <w:rPr>
          <w:lang w:val="af-ZA"/>
        </w:rPr>
        <w:softHyphen/>
      </w:r>
      <w:r w:rsidRPr="007A07A1">
        <w:t>մադրված</w:t>
      </w:r>
      <w:r w:rsidRPr="007A07A1">
        <w:rPr>
          <w:rFonts w:cs="Times Armenian"/>
          <w:lang w:val="af-ZA"/>
        </w:rPr>
        <w:t xml:space="preserve"> </w:t>
      </w:r>
      <w:r w:rsidRPr="007A07A1">
        <w:t>բյուջետային</w:t>
      </w:r>
      <w:r w:rsidRPr="007A07A1">
        <w:rPr>
          <w:rFonts w:cs="Times Armenian"/>
          <w:lang w:val="af-ZA"/>
        </w:rPr>
        <w:t xml:space="preserve"> </w:t>
      </w:r>
      <w:r w:rsidRPr="007A07A1">
        <w:t>վար</w:t>
      </w:r>
      <w:r w:rsidRPr="007A07A1">
        <w:rPr>
          <w:lang w:val="af-ZA"/>
        </w:rPr>
        <w:softHyphen/>
      </w:r>
      <w:r w:rsidRPr="007A07A1">
        <w:t>կերի</w:t>
      </w:r>
      <w:r w:rsidRPr="007A07A1">
        <w:rPr>
          <w:rFonts w:cs="Times Armenian"/>
          <w:lang w:val="af-ZA"/>
        </w:rPr>
        <w:t xml:space="preserve"> </w:t>
      </w:r>
      <w:r w:rsidRPr="007A07A1">
        <w:t>մարում</w:t>
      </w:r>
      <w:r w:rsidRPr="007A07A1">
        <w:rPr>
          <w:lang w:val="af-ZA"/>
        </w:rPr>
        <w:softHyphen/>
      </w:r>
      <w:r w:rsidRPr="007A07A1">
        <w:rPr>
          <w:lang w:val="af-ZA"/>
        </w:rPr>
        <w:softHyphen/>
      </w:r>
      <w:r w:rsidRPr="007A07A1">
        <w:t>ների</w:t>
      </w:r>
      <w:r w:rsidRPr="007A07A1">
        <w:rPr>
          <w:rFonts w:cs="Times Armenian"/>
          <w:lang w:val="af-ZA"/>
        </w:rPr>
        <w:t xml:space="preserve"> </w:t>
      </w:r>
      <w:r w:rsidRPr="007A07A1">
        <w:t>գծով</w:t>
      </w:r>
      <w:r w:rsidRPr="007A07A1">
        <w:rPr>
          <w:rFonts w:cs="Times Armenian"/>
          <w:lang w:val="af-ZA"/>
        </w:rPr>
        <w:t xml:space="preserve"> </w:t>
      </w:r>
      <w:r w:rsidRPr="007A07A1">
        <w:t>պե</w:t>
      </w:r>
      <w:r w:rsidRPr="007A07A1">
        <w:rPr>
          <w:lang w:val="af-ZA"/>
        </w:rPr>
        <w:softHyphen/>
      </w:r>
      <w:r w:rsidRPr="007A07A1">
        <w:t>տական</w:t>
      </w:r>
      <w:r w:rsidRPr="007A07A1">
        <w:rPr>
          <w:rFonts w:cs="Times Armenian"/>
          <w:lang w:val="af-ZA"/>
        </w:rPr>
        <w:t xml:space="preserve"> </w:t>
      </w:r>
      <w:r w:rsidRPr="007A07A1">
        <w:t>բյու</w:t>
      </w:r>
      <w:r w:rsidRPr="007A07A1">
        <w:rPr>
          <w:lang w:val="af-ZA"/>
        </w:rPr>
        <w:softHyphen/>
      </w:r>
      <w:r w:rsidRPr="007A07A1">
        <w:t>ջե</w:t>
      </w:r>
      <w:r w:rsidRPr="007A07A1">
        <w:rPr>
          <w:rFonts w:cs="Times Armenian"/>
          <w:lang w:val="af-ZA"/>
        </w:rPr>
        <w:t xml:space="preserve"> </w:t>
      </w:r>
      <w:r w:rsidRPr="007A07A1">
        <w:t>կա</w:t>
      </w:r>
      <w:r w:rsidRPr="007A07A1">
        <w:rPr>
          <w:lang w:val="af-ZA"/>
        </w:rPr>
        <w:softHyphen/>
      </w:r>
      <w:r w:rsidRPr="007A07A1">
        <w:t>տար</w:t>
      </w:r>
      <w:r w:rsidRPr="007A07A1">
        <w:rPr>
          <w:lang w:val="af-ZA"/>
        </w:rPr>
        <w:softHyphen/>
      </w:r>
      <w:r w:rsidRPr="007A07A1">
        <w:t>վելիք</w:t>
      </w:r>
      <w:r w:rsidRPr="007A07A1">
        <w:rPr>
          <w:rFonts w:cs="Times Armenian"/>
          <w:lang w:val="af-ZA"/>
        </w:rPr>
        <w:t xml:space="preserve"> </w:t>
      </w:r>
      <w:r w:rsidRPr="007A07A1">
        <w:t>վճա</w:t>
      </w:r>
      <w:r w:rsidRPr="007A07A1">
        <w:rPr>
          <w:lang w:val="af-ZA"/>
        </w:rPr>
        <w:softHyphen/>
      </w:r>
      <w:r w:rsidRPr="007A07A1">
        <w:t>րումներից</w:t>
      </w:r>
      <w:r w:rsidRPr="007A07A1">
        <w:rPr>
          <w:lang w:val="af-ZA"/>
        </w:rPr>
        <w:t xml:space="preserve">` </w:t>
      </w:r>
      <w:r w:rsidRPr="007A07A1">
        <w:t>շուրջ</w:t>
      </w:r>
      <w:r w:rsidRPr="007A07A1">
        <w:rPr>
          <w:lang w:val="af-ZA"/>
        </w:rPr>
        <w:t xml:space="preserve"> 3</w:t>
      </w:r>
      <w:r w:rsidR="00BA0EF3" w:rsidRPr="007A07A1">
        <w:rPr>
          <w:lang w:val="af-ZA"/>
        </w:rPr>
        <w:t>7</w:t>
      </w:r>
      <w:r w:rsidRPr="007A07A1">
        <w:rPr>
          <w:lang w:val="af-ZA"/>
        </w:rPr>
        <w:t>.</w:t>
      </w:r>
      <w:r w:rsidR="00BA0EF3" w:rsidRPr="007A07A1">
        <w:rPr>
          <w:lang w:val="af-ZA"/>
        </w:rPr>
        <w:t>7</w:t>
      </w:r>
      <w:r w:rsidRPr="007A07A1">
        <w:rPr>
          <w:lang w:val="af-ZA"/>
        </w:rPr>
        <w:t xml:space="preserve"> </w:t>
      </w:r>
      <w:r w:rsidRPr="007A07A1">
        <w:t>մլրդ</w:t>
      </w:r>
      <w:r w:rsidRPr="007A07A1">
        <w:rPr>
          <w:lang w:val="af-ZA"/>
        </w:rPr>
        <w:t xml:space="preserve"> </w:t>
      </w:r>
      <w:r w:rsidRPr="007A07A1">
        <w:t>դրամի</w:t>
      </w:r>
      <w:r w:rsidRPr="007A07A1">
        <w:rPr>
          <w:lang w:val="af-ZA"/>
        </w:rPr>
        <w:t xml:space="preserve"> </w:t>
      </w:r>
      <w:r w:rsidRPr="007A07A1">
        <w:t>չափով</w:t>
      </w:r>
      <w:r w:rsidRPr="007A07A1">
        <w:rPr>
          <w:rFonts w:cs="Times Armenian"/>
          <w:lang w:val="af-ZA"/>
        </w:rPr>
        <w:t>:</w:t>
      </w:r>
    </w:p>
    <w:p w14:paraId="607D318F" w14:textId="1F8BB416" w:rsidR="00363133" w:rsidRDefault="00363133">
      <w:pPr>
        <w:spacing w:before="0" w:line="240" w:lineRule="auto"/>
        <w:ind w:firstLine="0"/>
        <w:contextualSpacing w:val="0"/>
        <w:jc w:val="left"/>
        <w:rPr>
          <w:rFonts w:eastAsia="Calibri"/>
          <w:b w:val="0"/>
          <w:szCs w:val="22"/>
          <w:lang w:val="hy-AM" w:eastAsia="en-US"/>
          <w14:textOutline w14:w="9525" w14:cap="rnd" w14:cmpd="sng" w14:algn="ctr">
            <w14:noFill/>
            <w14:prstDash w14:val="solid"/>
            <w14:bevel/>
          </w14:textOutline>
        </w:rPr>
      </w:pPr>
      <w:r w:rsidRPr="00DB1FB2">
        <w:rPr>
          <w:lang w:val="af-ZA"/>
        </w:rPr>
        <w:br w:type="page"/>
      </w:r>
    </w:p>
    <w:p w14:paraId="5715F9B4" w14:textId="6A979AAB" w:rsidR="007660E4" w:rsidRPr="007A07A1" w:rsidRDefault="00834823" w:rsidP="00B85E0F">
      <w:pPr>
        <w:pStyle w:val="Heading3"/>
      </w:pPr>
      <w:bookmarkStart w:id="163" w:name="_Toc526178734"/>
      <w:r>
        <w:rPr>
          <w:lang w:val="en-US"/>
        </w:rPr>
        <w:t>Պ</w:t>
      </w:r>
      <w:r w:rsidR="007A07A1" w:rsidRPr="007A07A1">
        <w:t>ետական պարտքը</w:t>
      </w:r>
      <w:bookmarkEnd w:id="163"/>
    </w:p>
    <w:p w14:paraId="0119507A" w14:textId="52F8DF53" w:rsidR="007660E4" w:rsidRDefault="007660E4" w:rsidP="005F6C4D">
      <w:pPr>
        <w:pStyle w:val="BodyText2"/>
      </w:pPr>
      <w:r w:rsidRPr="007A07A1">
        <w:t>ՀՀ 2019թ. պետական բյուջեի հիմքում դրված կանխատեսումների համաձայն` 2018 թվականի դեկտեմբերի 31-ի դրությամբ ՀՀ պետական պարտքը կկազմի 3,409 մլրդ դրամ (7,053 մլն ԱՄՆ դոլար) կամ ՀՆԱ-ի 55.0%-ը, իսկ 2019 թվականի տարեվերջին այն կկազմի 3,610 մլրդ դրամ (7,468 մլն ԱՄՆ դոլար) կամ ՀՆԱ-ի 53.4%-ը:</w:t>
      </w:r>
    </w:p>
    <w:tbl>
      <w:tblPr>
        <w:tblStyle w:val="LightShading-Accent1"/>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5"/>
        <w:gridCol w:w="1610"/>
        <w:gridCol w:w="1620"/>
        <w:gridCol w:w="1530"/>
      </w:tblGrid>
      <w:tr w:rsidR="007660E4" w:rsidRPr="00626976" w14:paraId="09EF309C" w14:textId="77777777" w:rsidTr="008A3E66">
        <w:trPr>
          <w:cnfStyle w:val="100000000000" w:firstRow="1" w:lastRow="0" w:firstColumn="0" w:lastColumn="0" w:oddVBand="0" w:evenVBand="0" w:oddHBand="0"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5045" w:type="dxa"/>
            <w:tcBorders>
              <w:top w:val="none" w:sz="0" w:space="0" w:color="auto"/>
              <w:left w:val="none" w:sz="0" w:space="0" w:color="auto"/>
              <w:bottom w:val="none" w:sz="0" w:space="0" w:color="auto"/>
              <w:right w:val="none" w:sz="0" w:space="0" w:color="auto"/>
            </w:tcBorders>
            <w:hideMark/>
          </w:tcPr>
          <w:p w14:paraId="433102E1" w14:textId="77777777" w:rsidR="007660E4" w:rsidRPr="00626976" w:rsidRDefault="007660E4" w:rsidP="007660E4">
            <w:pPr>
              <w:spacing w:before="0" w:after="200" w:line="276" w:lineRule="auto"/>
              <w:ind w:firstLine="0"/>
              <w:contextualSpacing w:val="0"/>
              <w:jc w:val="center"/>
              <w:rPr>
                <w:szCs w:val="22"/>
                <w:lang w:val="hy-AM" w:eastAsia="en-US"/>
              </w:rPr>
            </w:pPr>
            <w:r w:rsidRPr="00626976">
              <w:rPr>
                <w:rFonts w:ascii="Calibri" w:hAnsi="Calibri" w:cs="Calibri"/>
                <w:szCs w:val="22"/>
                <w:lang w:val="hy-AM" w:eastAsia="en-US"/>
              </w:rPr>
              <w:t> </w:t>
            </w:r>
          </w:p>
        </w:tc>
        <w:tc>
          <w:tcPr>
            <w:tcW w:w="1610" w:type="dxa"/>
            <w:tcBorders>
              <w:top w:val="none" w:sz="0" w:space="0" w:color="auto"/>
              <w:left w:val="none" w:sz="0" w:space="0" w:color="auto"/>
              <w:bottom w:val="none" w:sz="0" w:space="0" w:color="auto"/>
              <w:right w:val="none" w:sz="0" w:space="0" w:color="auto"/>
            </w:tcBorders>
            <w:hideMark/>
          </w:tcPr>
          <w:p w14:paraId="4A48522C" w14:textId="77777777" w:rsidR="007660E4" w:rsidRPr="00626976"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Cs w:val="22"/>
                <w:lang w:val="en-US" w:eastAsia="en-US"/>
              </w:rPr>
            </w:pPr>
            <w:r w:rsidRPr="00626976">
              <w:rPr>
                <w:szCs w:val="22"/>
                <w:lang w:val="en-US" w:eastAsia="en-US"/>
              </w:rPr>
              <w:t>Առ 31.12.2017թ.</w:t>
            </w:r>
          </w:p>
        </w:tc>
        <w:tc>
          <w:tcPr>
            <w:tcW w:w="1620" w:type="dxa"/>
            <w:tcBorders>
              <w:top w:val="none" w:sz="0" w:space="0" w:color="auto"/>
              <w:left w:val="none" w:sz="0" w:space="0" w:color="auto"/>
              <w:bottom w:val="none" w:sz="0" w:space="0" w:color="auto"/>
              <w:right w:val="none" w:sz="0" w:space="0" w:color="auto"/>
            </w:tcBorders>
            <w:hideMark/>
          </w:tcPr>
          <w:p w14:paraId="53853E85" w14:textId="77777777" w:rsidR="007660E4" w:rsidRPr="00626976"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Cs w:val="22"/>
                <w:lang w:val="en-US" w:eastAsia="en-US"/>
              </w:rPr>
            </w:pPr>
            <w:r w:rsidRPr="00626976">
              <w:rPr>
                <w:szCs w:val="22"/>
                <w:lang w:val="en-US" w:eastAsia="en-US"/>
              </w:rPr>
              <w:t>Առ 31.12.2018թ.</w:t>
            </w:r>
          </w:p>
        </w:tc>
        <w:tc>
          <w:tcPr>
            <w:tcW w:w="1530" w:type="dxa"/>
            <w:tcBorders>
              <w:top w:val="none" w:sz="0" w:space="0" w:color="auto"/>
              <w:left w:val="none" w:sz="0" w:space="0" w:color="auto"/>
              <w:bottom w:val="none" w:sz="0" w:space="0" w:color="auto"/>
              <w:right w:val="none" w:sz="0" w:space="0" w:color="auto"/>
            </w:tcBorders>
            <w:hideMark/>
          </w:tcPr>
          <w:p w14:paraId="39BC5AAB" w14:textId="77777777" w:rsidR="007660E4" w:rsidRPr="00626976"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Cs w:val="22"/>
                <w:lang w:val="en-US" w:eastAsia="en-US"/>
              </w:rPr>
            </w:pPr>
            <w:r w:rsidRPr="00626976">
              <w:rPr>
                <w:szCs w:val="22"/>
                <w:lang w:val="en-US" w:eastAsia="en-US"/>
              </w:rPr>
              <w:t>Առ 31.12.2019թ.</w:t>
            </w:r>
          </w:p>
        </w:tc>
      </w:tr>
      <w:tr w:rsidR="007660E4" w:rsidRPr="00626976" w14:paraId="05AA543F" w14:textId="77777777" w:rsidTr="006269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805" w:type="dxa"/>
            <w:gridSpan w:val="4"/>
            <w:tcBorders>
              <w:left w:val="none" w:sz="0" w:space="0" w:color="auto"/>
              <w:right w:val="none" w:sz="0" w:space="0" w:color="auto"/>
            </w:tcBorders>
            <w:hideMark/>
          </w:tcPr>
          <w:p w14:paraId="38288606" w14:textId="77777777" w:rsidR="007660E4" w:rsidRPr="00626976" w:rsidRDefault="007660E4" w:rsidP="007660E4">
            <w:pPr>
              <w:spacing w:before="0" w:after="200" w:line="276" w:lineRule="auto"/>
              <w:ind w:firstLine="0"/>
              <w:contextualSpacing w:val="0"/>
              <w:jc w:val="center"/>
              <w:rPr>
                <w:b/>
                <w:iCs/>
                <w:szCs w:val="22"/>
                <w:lang w:val="en-US" w:eastAsia="en-US"/>
              </w:rPr>
            </w:pPr>
            <w:r w:rsidRPr="00626976">
              <w:rPr>
                <w:iCs/>
                <w:szCs w:val="22"/>
                <w:lang w:val="en-US" w:eastAsia="en-US"/>
              </w:rPr>
              <w:t>մլրդ դրամ</w:t>
            </w:r>
          </w:p>
        </w:tc>
      </w:tr>
      <w:tr w:rsidR="007660E4" w:rsidRPr="00626976" w14:paraId="7631FDB5" w14:textId="77777777" w:rsidTr="00626976">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726EB3F9" w14:textId="77777777" w:rsidR="007660E4" w:rsidRPr="00626976" w:rsidRDefault="007660E4" w:rsidP="007660E4">
            <w:pPr>
              <w:spacing w:before="0" w:after="200" w:line="276" w:lineRule="auto"/>
              <w:ind w:firstLine="0"/>
              <w:contextualSpacing w:val="0"/>
              <w:jc w:val="left"/>
              <w:rPr>
                <w:szCs w:val="22"/>
                <w:lang w:val="en-US" w:eastAsia="en-US"/>
              </w:rPr>
            </w:pPr>
            <w:r w:rsidRPr="00626976">
              <w:rPr>
                <w:szCs w:val="22"/>
                <w:lang w:val="en-US" w:eastAsia="en-US"/>
              </w:rPr>
              <w:t>ՀՀ պետական պարտք</w:t>
            </w:r>
          </w:p>
        </w:tc>
        <w:tc>
          <w:tcPr>
            <w:tcW w:w="1610" w:type="dxa"/>
            <w:vAlign w:val="center"/>
          </w:tcPr>
          <w:p w14:paraId="1BFB556A" w14:textId="77777777" w:rsidR="007660E4" w:rsidRPr="00626976"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626976">
              <w:rPr>
                <w:szCs w:val="22"/>
                <w:lang w:val="en-US" w:eastAsia="en-US"/>
              </w:rPr>
              <w:t>3,280</w:t>
            </w:r>
          </w:p>
        </w:tc>
        <w:tc>
          <w:tcPr>
            <w:tcW w:w="1620" w:type="dxa"/>
            <w:vAlign w:val="center"/>
          </w:tcPr>
          <w:p w14:paraId="14088406" w14:textId="6904FC51" w:rsidR="007660E4" w:rsidRPr="00626976"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626976">
              <w:rPr>
                <w:szCs w:val="22"/>
                <w:lang w:val="en-US" w:eastAsia="en-US"/>
              </w:rPr>
              <w:t xml:space="preserve"> </w:t>
            </w:r>
            <w:r w:rsidR="007660E4" w:rsidRPr="00626976">
              <w:rPr>
                <w:szCs w:val="22"/>
                <w:lang w:val="en-US" w:eastAsia="en-US"/>
              </w:rPr>
              <w:t xml:space="preserve">3,409 </w:t>
            </w:r>
          </w:p>
        </w:tc>
        <w:tc>
          <w:tcPr>
            <w:tcW w:w="1530" w:type="dxa"/>
            <w:vAlign w:val="center"/>
          </w:tcPr>
          <w:p w14:paraId="25BD9CB8" w14:textId="50A31C62" w:rsidR="007660E4" w:rsidRPr="00626976"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626976">
              <w:rPr>
                <w:szCs w:val="22"/>
                <w:lang w:val="en-US" w:eastAsia="en-US"/>
              </w:rPr>
              <w:t xml:space="preserve"> </w:t>
            </w:r>
            <w:r w:rsidR="007660E4" w:rsidRPr="00626976">
              <w:rPr>
                <w:szCs w:val="22"/>
                <w:lang w:val="en-US" w:eastAsia="en-US"/>
              </w:rPr>
              <w:t xml:space="preserve">3,610 </w:t>
            </w:r>
          </w:p>
        </w:tc>
      </w:tr>
      <w:tr w:rsidR="007660E4" w:rsidRPr="00626976" w14:paraId="6EE046FE" w14:textId="77777777" w:rsidTr="008A3E6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045" w:type="dxa"/>
            <w:tcBorders>
              <w:left w:val="none" w:sz="0" w:space="0" w:color="auto"/>
              <w:right w:val="none" w:sz="0" w:space="0" w:color="auto"/>
            </w:tcBorders>
            <w:hideMark/>
          </w:tcPr>
          <w:p w14:paraId="76DEF1CD" w14:textId="77777777" w:rsidR="007660E4" w:rsidRPr="00626976" w:rsidRDefault="007660E4" w:rsidP="007660E4">
            <w:pPr>
              <w:spacing w:before="0" w:after="200" w:line="276" w:lineRule="auto"/>
              <w:ind w:firstLine="0"/>
              <w:contextualSpacing w:val="0"/>
              <w:jc w:val="center"/>
              <w:rPr>
                <w:b/>
                <w:i/>
                <w:szCs w:val="22"/>
                <w:lang w:val="en-US" w:eastAsia="en-US"/>
              </w:rPr>
            </w:pPr>
            <w:r w:rsidRPr="00626976">
              <w:rPr>
                <w:i/>
                <w:szCs w:val="22"/>
                <w:lang w:val="en-US" w:eastAsia="en-US"/>
              </w:rPr>
              <w:t>այդ թվում`</w:t>
            </w:r>
          </w:p>
        </w:tc>
        <w:tc>
          <w:tcPr>
            <w:tcW w:w="1610" w:type="dxa"/>
            <w:tcBorders>
              <w:left w:val="none" w:sz="0" w:space="0" w:color="auto"/>
              <w:right w:val="none" w:sz="0" w:space="0" w:color="auto"/>
            </w:tcBorders>
            <w:vAlign w:val="center"/>
          </w:tcPr>
          <w:p w14:paraId="61EF38C9" w14:textId="77777777" w:rsidR="007660E4" w:rsidRPr="00626976"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szCs w:val="22"/>
                <w:lang w:val="en-US" w:eastAsia="en-US"/>
              </w:rPr>
            </w:pPr>
          </w:p>
        </w:tc>
        <w:tc>
          <w:tcPr>
            <w:tcW w:w="1620" w:type="dxa"/>
            <w:tcBorders>
              <w:left w:val="none" w:sz="0" w:space="0" w:color="auto"/>
              <w:right w:val="none" w:sz="0" w:space="0" w:color="auto"/>
            </w:tcBorders>
            <w:vAlign w:val="center"/>
          </w:tcPr>
          <w:p w14:paraId="316265D7" w14:textId="77777777" w:rsidR="007660E4" w:rsidRPr="00626976"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r w:rsidRPr="00626976">
              <w:rPr>
                <w:rFonts w:ascii="Calibri" w:hAnsi="Calibri" w:cs="Calibri"/>
                <w:szCs w:val="22"/>
                <w:lang w:val="en-US" w:eastAsia="en-US"/>
              </w:rPr>
              <w:t> </w:t>
            </w:r>
          </w:p>
        </w:tc>
        <w:tc>
          <w:tcPr>
            <w:tcW w:w="1530" w:type="dxa"/>
            <w:tcBorders>
              <w:left w:val="none" w:sz="0" w:space="0" w:color="auto"/>
              <w:right w:val="none" w:sz="0" w:space="0" w:color="auto"/>
            </w:tcBorders>
            <w:vAlign w:val="center"/>
          </w:tcPr>
          <w:p w14:paraId="26E9B562" w14:textId="77777777" w:rsidR="007660E4" w:rsidRPr="00626976"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r w:rsidRPr="00626976">
              <w:rPr>
                <w:rFonts w:ascii="Calibri" w:hAnsi="Calibri" w:cs="Calibri"/>
                <w:szCs w:val="22"/>
                <w:lang w:val="en-US" w:eastAsia="en-US"/>
              </w:rPr>
              <w:t> </w:t>
            </w:r>
          </w:p>
        </w:tc>
      </w:tr>
      <w:tr w:rsidR="007660E4" w:rsidRPr="00626976" w14:paraId="0119D5ED" w14:textId="77777777" w:rsidTr="00626976">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2D1068AC" w14:textId="77777777" w:rsidR="007660E4" w:rsidRPr="00626976" w:rsidRDefault="007660E4" w:rsidP="00363133">
            <w:pPr>
              <w:spacing w:before="0" w:after="200" w:line="276" w:lineRule="auto"/>
              <w:ind w:firstLineChars="100" w:firstLine="220"/>
              <w:contextualSpacing w:val="0"/>
              <w:jc w:val="left"/>
              <w:rPr>
                <w:b/>
                <w:szCs w:val="22"/>
                <w:lang w:val="en-US" w:eastAsia="en-US"/>
              </w:rPr>
            </w:pPr>
            <w:r w:rsidRPr="00626976">
              <w:rPr>
                <w:szCs w:val="22"/>
                <w:lang w:val="en-US" w:eastAsia="en-US"/>
              </w:rPr>
              <w:t>արտաքին պետական պարտք</w:t>
            </w:r>
          </w:p>
        </w:tc>
        <w:tc>
          <w:tcPr>
            <w:tcW w:w="1610" w:type="dxa"/>
            <w:vAlign w:val="center"/>
          </w:tcPr>
          <w:p w14:paraId="698C65A0" w14:textId="77777777" w:rsidR="007660E4" w:rsidRPr="00626976"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626976">
              <w:rPr>
                <w:szCs w:val="22"/>
                <w:lang w:val="en-US" w:eastAsia="en-US"/>
              </w:rPr>
              <w:t>2,660</w:t>
            </w:r>
          </w:p>
        </w:tc>
        <w:tc>
          <w:tcPr>
            <w:tcW w:w="1620" w:type="dxa"/>
            <w:vAlign w:val="center"/>
          </w:tcPr>
          <w:p w14:paraId="4A238E7B" w14:textId="29628B09" w:rsidR="007660E4" w:rsidRPr="00626976"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626976">
              <w:rPr>
                <w:szCs w:val="22"/>
                <w:lang w:val="en-US" w:eastAsia="en-US"/>
              </w:rPr>
              <w:t xml:space="preserve"> </w:t>
            </w:r>
            <w:r w:rsidR="007660E4" w:rsidRPr="00626976">
              <w:rPr>
                <w:szCs w:val="22"/>
                <w:lang w:val="en-US" w:eastAsia="en-US"/>
              </w:rPr>
              <w:t xml:space="preserve">2,749 </w:t>
            </w:r>
          </w:p>
        </w:tc>
        <w:tc>
          <w:tcPr>
            <w:tcW w:w="1530" w:type="dxa"/>
            <w:vAlign w:val="center"/>
          </w:tcPr>
          <w:p w14:paraId="511DD8FA" w14:textId="7D318034" w:rsidR="007660E4" w:rsidRPr="00626976"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626976">
              <w:rPr>
                <w:szCs w:val="22"/>
                <w:lang w:val="en-US" w:eastAsia="en-US"/>
              </w:rPr>
              <w:t xml:space="preserve"> </w:t>
            </w:r>
            <w:r w:rsidR="007660E4" w:rsidRPr="00626976">
              <w:rPr>
                <w:szCs w:val="22"/>
                <w:lang w:val="en-US" w:eastAsia="en-US"/>
              </w:rPr>
              <w:t xml:space="preserve">2,880 </w:t>
            </w:r>
          </w:p>
        </w:tc>
      </w:tr>
      <w:tr w:rsidR="007660E4" w:rsidRPr="00626976" w14:paraId="144420EB" w14:textId="77777777" w:rsidTr="006269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tcBorders>
              <w:left w:val="none" w:sz="0" w:space="0" w:color="auto"/>
              <w:right w:val="none" w:sz="0" w:space="0" w:color="auto"/>
            </w:tcBorders>
            <w:hideMark/>
          </w:tcPr>
          <w:p w14:paraId="5730962D" w14:textId="77777777" w:rsidR="007660E4" w:rsidRPr="00626976" w:rsidRDefault="007660E4" w:rsidP="00363133">
            <w:pPr>
              <w:spacing w:before="0" w:after="200" w:line="276" w:lineRule="auto"/>
              <w:ind w:firstLineChars="300" w:firstLine="660"/>
              <w:contextualSpacing w:val="0"/>
              <w:jc w:val="left"/>
              <w:rPr>
                <w:b/>
                <w:i/>
                <w:iCs/>
                <w:szCs w:val="22"/>
                <w:lang w:eastAsia="en-US"/>
              </w:rPr>
            </w:pPr>
            <w:r w:rsidRPr="00626976">
              <w:rPr>
                <w:i/>
                <w:iCs/>
                <w:szCs w:val="22"/>
                <w:lang w:val="en-US" w:eastAsia="en-US"/>
              </w:rPr>
              <w:t>որից</w:t>
            </w:r>
            <w:r w:rsidRPr="00626976">
              <w:rPr>
                <w:i/>
                <w:iCs/>
                <w:szCs w:val="22"/>
                <w:lang w:eastAsia="en-US"/>
              </w:rPr>
              <w:t xml:space="preserve">` </w:t>
            </w:r>
            <w:r w:rsidRPr="00626976">
              <w:rPr>
                <w:i/>
                <w:iCs/>
                <w:szCs w:val="22"/>
                <w:lang w:val="en-US" w:eastAsia="en-US"/>
              </w:rPr>
              <w:t>ՀՀ</w:t>
            </w:r>
            <w:r w:rsidRPr="00626976">
              <w:rPr>
                <w:i/>
                <w:iCs/>
                <w:szCs w:val="22"/>
                <w:lang w:eastAsia="en-US"/>
              </w:rPr>
              <w:t xml:space="preserve"> </w:t>
            </w:r>
            <w:r w:rsidRPr="00626976">
              <w:rPr>
                <w:i/>
                <w:iCs/>
                <w:szCs w:val="22"/>
                <w:lang w:val="en-US" w:eastAsia="en-US"/>
              </w:rPr>
              <w:t>կենտրոնական</w:t>
            </w:r>
            <w:r w:rsidRPr="00626976">
              <w:rPr>
                <w:i/>
                <w:iCs/>
                <w:szCs w:val="22"/>
                <w:lang w:eastAsia="en-US"/>
              </w:rPr>
              <w:t xml:space="preserve"> </w:t>
            </w:r>
            <w:r w:rsidRPr="00626976">
              <w:rPr>
                <w:i/>
                <w:iCs/>
                <w:szCs w:val="22"/>
                <w:lang w:val="en-US" w:eastAsia="en-US"/>
              </w:rPr>
              <w:t>բանկի</w:t>
            </w:r>
            <w:r w:rsidRPr="00626976">
              <w:rPr>
                <w:i/>
                <w:iCs/>
                <w:szCs w:val="22"/>
                <w:lang w:eastAsia="en-US"/>
              </w:rPr>
              <w:t xml:space="preserve"> </w:t>
            </w:r>
            <w:r w:rsidRPr="00626976">
              <w:rPr>
                <w:i/>
                <w:iCs/>
                <w:szCs w:val="22"/>
                <w:lang w:val="en-US" w:eastAsia="en-US"/>
              </w:rPr>
              <w:t>պարտք</w:t>
            </w:r>
            <w:r w:rsidRPr="00626976">
              <w:rPr>
                <w:i/>
                <w:iCs/>
                <w:szCs w:val="22"/>
                <w:lang w:eastAsia="en-US"/>
              </w:rPr>
              <w:t xml:space="preserve"> </w:t>
            </w:r>
          </w:p>
        </w:tc>
        <w:tc>
          <w:tcPr>
            <w:tcW w:w="1610" w:type="dxa"/>
            <w:tcBorders>
              <w:left w:val="none" w:sz="0" w:space="0" w:color="auto"/>
              <w:right w:val="none" w:sz="0" w:space="0" w:color="auto"/>
            </w:tcBorders>
            <w:vAlign w:val="center"/>
          </w:tcPr>
          <w:p w14:paraId="7DFE1536" w14:textId="77777777" w:rsidR="007660E4" w:rsidRPr="00626976"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iCs/>
                <w:szCs w:val="22"/>
                <w:lang w:val="en-US" w:eastAsia="en-US"/>
              </w:rPr>
            </w:pPr>
            <w:r w:rsidRPr="00626976">
              <w:rPr>
                <w:i/>
                <w:iCs/>
                <w:szCs w:val="22"/>
                <w:lang w:val="en-US" w:eastAsia="en-US"/>
              </w:rPr>
              <w:t>291</w:t>
            </w:r>
          </w:p>
        </w:tc>
        <w:tc>
          <w:tcPr>
            <w:tcW w:w="1620" w:type="dxa"/>
            <w:tcBorders>
              <w:left w:val="none" w:sz="0" w:space="0" w:color="auto"/>
              <w:right w:val="none" w:sz="0" w:space="0" w:color="auto"/>
            </w:tcBorders>
            <w:vAlign w:val="center"/>
          </w:tcPr>
          <w:p w14:paraId="1780AE42" w14:textId="6082196D" w:rsidR="007660E4" w:rsidRPr="00626976" w:rsidRDefault="002338DE"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r w:rsidRPr="00626976">
              <w:rPr>
                <w:szCs w:val="22"/>
                <w:lang w:val="en-US" w:eastAsia="en-US"/>
              </w:rPr>
              <w:t xml:space="preserve"> </w:t>
            </w:r>
            <w:r w:rsidR="007660E4" w:rsidRPr="00626976">
              <w:rPr>
                <w:szCs w:val="22"/>
                <w:lang w:val="en-US" w:eastAsia="en-US"/>
              </w:rPr>
              <w:t xml:space="preserve">274 </w:t>
            </w:r>
          </w:p>
        </w:tc>
        <w:tc>
          <w:tcPr>
            <w:tcW w:w="1530" w:type="dxa"/>
            <w:tcBorders>
              <w:left w:val="none" w:sz="0" w:space="0" w:color="auto"/>
              <w:right w:val="none" w:sz="0" w:space="0" w:color="auto"/>
            </w:tcBorders>
            <w:vAlign w:val="center"/>
          </w:tcPr>
          <w:p w14:paraId="3EA9D459" w14:textId="483195F9" w:rsidR="007660E4" w:rsidRPr="00626976" w:rsidRDefault="002338DE"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r w:rsidRPr="00626976">
              <w:rPr>
                <w:szCs w:val="22"/>
                <w:lang w:val="en-US" w:eastAsia="en-US"/>
              </w:rPr>
              <w:t xml:space="preserve"> </w:t>
            </w:r>
            <w:r w:rsidR="007660E4" w:rsidRPr="00626976">
              <w:rPr>
                <w:szCs w:val="22"/>
                <w:lang w:val="en-US" w:eastAsia="en-US"/>
              </w:rPr>
              <w:t xml:space="preserve">249 </w:t>
            </w:r>
          </w:p>
        </w:tc>
      </w:tr>
      <w:tr w:rsidR="007660E4" w:rsidRPr="00626976" w14:paraId="2A0F66C9" w14:textId="77777777" w:rsidTr="00626976">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14AF8EE5" w14:textId="77777777" w:rsidR="007660E4" w:rsidRPr="00626976" w:rsidRDefault="007660E4" w:rsidP="00363133">
            <w:pPr>
              <w:spacing w:before="0" w:after="200" w:line="276" w:lineRule="auto"/>
              <w:ind w:firstLineChars="100" w:firstLine="220"/>
              <w:contextualSpacing w:val="0"/>
              <w:jc w:val="left"/>
              <w:rPr>
                <w:b/>
                <w:szCs w:val="22"/>
                <w:lang w:val="en-US" w:eastAsia="en-US"/>
              </w:rPr>
            </w:pPr>
            <w:r w:rsidRPr="00626976">
              <w:rPr>
                <w:szCs w:val="22"/>
                <w:lang w:val="en-US" w:eastAsia="en-US"/>
              </w:rPr>
              <w:t>ներքին պետական պարտք</w:t>
            </w:r>
          </w:p>
        </w:tc>
        <w:tc>
          <w:tcPr>
            <w:tcW w:w="1610" w:type="dxa"/>
            <w:vAlign w:val="center"/>
          </w:tcPr>
          <w:p w14:paraId="2E09B186" w14:textId="77777777" w:rsidR="007660E4" w:rsidRPr="00626976"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626976">
              <w:rPr>
                <w:szCs w:val="22"/>
                <w:lang w:val="en-US" w:eastAsia="en-US"/>
              </w:rPr>
              <w:t>620</w:t>
            </w:r>
          </w:p>
        </w:tc>
        <w:tc>
          <w:tcPr>
            <w:tcW w:w="1620" w:type="dxa"/>
            <w:vAlign w:val="center"/>
          </w:tcPr>
          <w:p w14:paraId="44EC1C59" w14:textId="646269EF" w:rsidR="007660E4" w:rsidRPr="00626976"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626976">
              <w:rPr>
                <w:szCs w:val="22"/>
                <w:lang w:val="en-US" w:eastAsia="en-US"/>
              </w:rPr>
              <w:t xml:space="preserve"> </w:t>
            </w:r>
            <w:r w:rsidR="007660E4" w:rsidRPr="00626976">
              <w:rPr>
                <w:szCs w:val="22"/>
                <w:lang w:val="en-US" w:eastAsia="en-US"/>
              </w:rPr>
              <w:t xml:space="preserve">661 </w:t>
            </w:r>
          </w:p>
        </w:tc>
        <w:tc>
          <w:tcPr>
            <w:tcW w:w="1530" w:type="dxa"/>
            <w:vAlign w:val="center"/>
          </w:tcPr>
          <w:p w14:paraId="310864CA" w14:textId="071E244F" w:rsidR="007660E4" w:rsidRPr="00626976"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626976">
              <w:rPr>
                <w:szCs w:val="22"/>
                <w:lang w:val="en-US" w:eastAsia="en-US"/>
              </w:rPr>
              <w:t xml:space="preserve"> </w:t>
            </w:r>
            <w:r w:rsidR="007660E4" w:rsidRPr="00626976">
              <w:rPr>
                <w:szCs w:val="22"/>
                <w:lang w:val="en-US" w:eastAsia="en-US"/>
              </w:rPr>
              <w:t xml:space="preserve">730 </w:t>
            </w:r>
          </w:p>
        </w:tc>
      </w:tr>
      <w:tr w:rsidR="007660E4" w:rsidRPr="00626976" w14:paraId="56E56FC7" w14:textId="77777777" w:rsidTr="006269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805" w:type="dxa"/>
            <w:gridSpan w:val="4"/>
            <w:tcBorders>
              <w:left w:val="none" w:sz="0" w:space="0" w:color="auto"/>
              <w:right w:val="none" w:sz="0" w:space="0" w:color="auto"/>
            </w:tcBorders>
            <w:hideMark/>
          </w:tcPr>
          <w:p w14:paraId="2BE6F8D9" w14:textId="77777777" w:rsidR="007660E4" w:rsidRPr="00626976" w:rsidRDefault="007660E4" w:rsidP="007660E4">
            <w:pPr>
              <w:spacing w:before="0" w:after="200" w:line="276" w:lineRule="auto"/>
              <w:ind w:firstLine="0"/>
              <w:contextualSpacing w:val="0"/>
              <w:jc w:val="center"/>
              <w:rPr>
                <w:b/>
                <w:szCs w:val="22"/>
                <w:lang w:val="en-US" w:eastAsia="en-US"/>
              </w:rPr>
            </w:pPr>
            <w:r w:rsidRPr="00626976">
              <w:rPr>
                <w:szCs w:val="22"/>
                <w:lang w:val="en-US" w:eastAsia="en-US"/>
              </w:rPr>
              <w:t>մլն ԱՄՆ դոլար</w:t>
            </w:r>
          </w:p>
        </w:tc>
      </w:tr>
      <w:tr w:rsidR="007660E4" w:rsidRPr="00626976" w14:paraId="231916EC" w14:textId="77777777" w:rsidTr="00626976">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3AFE020E" w14:textId="77777777" w:rsidR="007660E4" w:rsidRPr="00626976" w:rsidRDefault="007660E4" w:rsidP="007660E4">
            <w:pPr>
              <w:spacing w:before="0" w:after="200" w:line="276" w:lineRule="auto"/>
              <w:ind w:firstLine="0"/>
              <w:contextualSpacing w:val="0"/>
              <w:jc w:val="left"/>
              <w:rPr>
                <w:szCs w:val="22"/>
                <w:lang w:val="en-US" w:eastAsia="en-US"/>
              </w:rPr>
            </w:pPr>
            <w:r w:rsidRPr="00626976">
              <w:rPr>
                <w:szCs w:val="22"/>
                <w:lang w:val="en-US" w:eastAsia="en-US"/>
              </w:rPr>
              <w:t>ՀՀ պետական պարտք</w:t>
            </w:r>
          </w:p>
        </w:tc>
        <w:tc>
          <w:tcPr>
            <w:tcW w:w="1610" w:type="dxa"/>
            <w:vAlign w:val="center"/>
          </w:tcPr>
          <w:p w14:paraId="3DA1A7FB" w14:textId="77777777" w:rsidR="007660E4" w:rsidRPr="00626976"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626976">
              <w:rPr>
                <w:szCs w:val="22"/>
                <w:lang w:val="en-US" w:eastAsia="en-US"/>
              </w:rPr>
              <w:t>6,775</w:t>
            </w:r>
          </w:p>
        </w:tc>
        <w:tc>
          <w:tcPr>
            <w:tcW w:w="1620" w:type="dxa"/>
            <w:vAlign w:val="center"/>
          </w:tcPr>
          <w:p w14:paraId="7DB61A4D" w14:textId="4C6162E1" w:rsidR="007660E4" w:rsidRPr="00626976"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626976">
              <w:rPr>
                <w:szCs w:val="22"/>
                <w:lang w:val="en-US" w:eastAsia="en-US"/>
              </w:rPr>
              <w:t xml:space="preserve"> </w:t>
            </w:r>
            <w:r w:rsidR="007660E4" w:rsidRPr="00626976">
              <w:rPr>
                <w:szCs w:val="22"/>
                <w:lang w:val="en-US" w:eastAsia="en-US"/>
              </w:rPr>
              <w:t xml:space="preserve">7,053 </w:t>
            </w:r>
          </w:p>
        </w:tc>
        <w:tc>
          <w:tcPr>
            <w:tcW w:w="1530" w:type="dxa"/>
            <w:vAlign w:val="center"/>
          </w:tcPr>
          <w:p w14:paraId="4E1BFF2C" w14:textId="60E7D87D" w:rsidR="007660E4" w:rsidRPr="00626976"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626976">
              <w:rPr>
                <w:szCs w:val="22"/>
                <w:lang w:val="en-US" w:eastAsia="en-US"/>
              </w:rPr>
              <w:t xml:space="preserve"> </w:t>
            </w:r>
            <w:r w:rsidR="007660E4" w:rsidRPr="00626976">
              <w:rPr>
                <w:szCs w:val="22"/>
                <w:lang w:val="en-US" w:eastAsia="en-US"/>
              </w:rPr>
              <w:t xml:space="preserve">7,468 </w:t>
            </w:r>
          </w:p>
        </w:tc>
      </w:tr>
      <w:tr w:rsidR="007660E4" w:rsidRPr="00626976" w14:paraId="6C7881B9" w14:textId="77777777" w:rsidTr="006269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tcBorders>
              <w:left w:val="none" w:sz="0" w:space="0" w:color="auto"/>
              <w:right w:val="none" w:sz="0" w:space="0" w:color="auto"/>
            </w:tcBorders>
            <w:hideMark/>
          </w:tcPr>
          <w:p w14:paraId="149130B5" w14:textId="77777777" w:rsidR="007660E4" w:rsidRPr="00626976" w:rsidRDefault="007660E4" w:rsidP="007660E4">
            <w:pPr>
              <w:spacing w:before="0" w:after="200" w:line="276" w:lineRule="auto"/>
              <w:ind w:firstLine="0"/>
              <w:contextualSpacing w:val="0"/>
              <w:jc w:val="center"/>
              <w:rPr>
                <w:b/>
                <w:i/>
                <w:szCs w:val="22"/>
                <w:lang w:val="en-US" w:eastAsia="en-US"/>
              </w:rPr>
            </w:pPr>
            <w:r w:rsidRPr="00626976">
              <w:rPr>
                <w:i/>
                <w:szCs w:val="22"/>
                <w:lang w:val="en-US" w:eastAsia="en-US"/>
              </w:rPr>
              <w:t>այդ թվում`</w:t>
            </w:r>
          </w:p>
        </w:tc>
        <w:tc>
          <w:tcPr>
            <w:tcW w:w="1610" w:type="dxa"/>
            <w:tcBorders>
              <w:left w:val="none" w:sz="0" w:space="0" w:color="auto"/>
              <w:right w:val="none" w:sz="0" w:space="0" w:color="auto"/>
            </w:tcBorders>
            <w:vAlign w:val="center"/>
          </w:tcPr>
          <w:p w14:paraId="2106427C" w14:textId="77777777" w:rsidR="007660E4" w:rsidRPr="00626976"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szCs w:val="22"/>
                <w:lang w:val="en-US" w:eastAsia="en-US"/>
              </w:rPr>
            </w:pPr>
          </w:p>
        </w:tc>
        <w:tc>
          <w:tcPr>
            <w:tcW w:w="1620" w:type="dxa"/>
            <w:tcBorders>
              <w:left w:val="none" w:sz="0" w:space="0" w:color="auto"/>
              <w:right w:val="none" w:sz="0" w:space="0" w:color="auto"/>
            </w:tcBorders>
            <w:vAlign w:val="center"/>
          </w:tcPr>
          <w:p w14:paraId="08314167" w14:textId="77777777" w:rsidR="007660E4" w:rsidRPr="00626976"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r w:rsidRPr="00626976">
              <w:rPr>
                <w:rFonts w:ascii="Calibri" w:hAnsi="Calibri" w:cs="Calibri"/>
                <w:szCs w:val="22"/>
                <w:lang w:val="en-US" w:eastAsia="en-US"/>
              </w:rPr>
              <w:t> </w:t>
            </w:r>
          </w:p>
        </w:tc>
        <w:tc>
          <w:tcPr>
            <w:tcW w:w="1530" w:type="dxa"/>
            <w:tcBorders>
              <w:left w:val="none" w:sz="0" w:space="0" w:color="auto"/>
              <w:right w:val="none" w:sz="0" w:space="0" w:color="auto"/>
            </w:tcBorders>
            <w:vAlign w:val="center"/>
          </w:tcPr>
          <w:p w14:paraId="64A6C24A" w14:textId="77777777" w:rsidR="007660E4" w:rsidRPr="00626976"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r w:rsidRPr="00626976">
              <w:rPr>
                <w:rFonts w:ascii="Calibri" w:hAnsi="Calibri" w:cs="Calibri"/>
                <w:szCs w:val="22"/>
                <w:lang w:val="en-US" w:eastAsia="en-US"/>
              </w:rPr>
              <w:t> </w:t>
            </w:r>
          </w:p>
        </w:tc>
      </w:tr>
      <w:tr w:rsidR="007660E4" w:rsidRPr="00626976" w14:paraId="0FE32AC2" w14:textId="77777777" w:rsidTr="00626976">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6615852D" w14:textId="77777777" w:rsidR="007660E4" w:rsidRPr="00626976" w:rsidRDefault="007660E4" w:rsidP="00363133">
            <w:pPr>
              <w:spacing w:before="0" w:after="200" w:line="276" w:lineRule="auto"/>
              <w:ind w:firstLineChars="100" w:firstLine="220"/>
              <w:contextualSpacing w:val="0"/>
              <w:jc w:val="left"/>
              <w:rPr>
                <w:b/>
                <w:szCs w:val="22"/>
                <w:lang w:val="en-US" w:eastAsia="en-US"/>
              </w:rPr>
            </w:pPr>
            <w:r w:rsidRPr="00626976">
              <w:rPr>
                <w:szCs w:val="22"/>
                <w:lang w:val="en-US" w:eastAsia="en-US"/>
              </w:rPr>
              <w:t>արտաքին պետական պարտք</w:t>
            </w:r>
          </w:p>
        </w:tc>
        <w:tc>
          <w:tcPr>
            <w:tcW w:w="1610" w:type="dxa"/>
            <w:vAlign w:val="center"/>
          </w:tcPr>
          <w:p w14:paraId="62A2E9A2" w14:textId="77777777" w:rsidR="007660E4" w:rsidRPr="00626976"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626976">
              <w:rPr>
                <w:szCs w:val="22"/>
                <w:lang w:val="en-US" w:eastAsia="en-US"/>
              </w:rPr>
              <w:t>5,495</w:t>
            </w:r>
          </w:p>
        </w:tc>
        <w:tc>
          <w:tcPr>
            <w:tcW w:w="1620" w:type="dxa"/>
            <w:vAlign w:val="center"/>
          </w:tcPr>
          <w:p w14:paraId="1EE9E756" w14:textId="0E731ED2" w:rsidR="007660E4" w:rsidRPr="00626976"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626976">
              <w:rPr>
                <w:szCs w:val="22"/>
                <w:lang w:val="en-US" w:eastAsia="en-US"/>
              </w:rPr>
              <w:t xml:space="preserve"> </w:t>
            </w:r>
            <w:r w:rsidR="007660E4" w:rsidRPr="00626976">
              <w:rPr>
                <w:szCs w:val="22"/>
                <w:lang w:val="en-US" w:eastAsia="en-US"/>
              </w:rPr>
              <w:t xml:space="preserve">5,686 </w:t>
            </w:r>
          </w:p>
        </w:tc>
        <w:tc>
          <w:tcPr>
            <w:tcW w:w="1530" w:type="dxa"/>
            <w:vAlign w:val="center"/>
          </w:tcPr>
          <w:p w14:paraId="0E5C8EE9" w14:textId="427C02B7" w:rsidR="007660E4" w:rsidRPr="00626976"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626976">
              <w:rPr>
                <w:szCs w:val="22"/>
                <w:lang w:val="en-US" w:eastAsia="en-US"/>
              </w:rPr>
              <w:t xml:space="preserve"> </w:t>
            </w:r>
            <w:r w:rsidR="007660E4" w:rsidRPr="00626976">
              <w:rPr>
                <w:szCs w:val="22"/>
                <w:lang w:val="en-US" w:eastAsia="en-US"/>
              </w:rPr>
              <w:t xml:space="preserve">5,959 </w:t>
            </w:r>
          </w:p>
        </w:tc>
      </w:tr>
      <w:tr w:rsidR="007660E4" w:rsidRPr="00626976" w14:paraId="5F1D4E8C" w14:textId="77777777" w:rsidTr="006269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tcBorders>
              <w:left w:val="none" w:sz="0" w:space="0" w:color="auto"/>
              <w:right w:val="none" w:sz="0" w:space="0" w:color="auto"/>
            </w:tcBorders>
            <w:hideMark/>
          </w:tcPr>
          <w:p w14:paraId="18EC0B1A" w14:textId="77777777" w:rsidR="007660E4" w:rsidRPr="00626976" w:rsidRDefault="007660E4" w:rsidP="00363133">
            <w:pPr>
              <w:spacing w:before="0" w:after="200" w:line="276" w:lineRule="auto"/>
              <w:ind w:firstLineChars="300" w:firstLine="660"/>
              <w:contextualSpacing w:val="0"/>
              <w:jc w:val="left"/>
              <w:rPr>
                <w:b/>
                <w:i/>
                <w:iCs/>
                <w:szCs w:val="22"/>
                <w:lang w:eastAsia="en-US"/>
              </w:rPr>
            </w:pPr>
            <w:r w:rsidRPr="00626976">
              <w:rPr>
                <w:i/>
                <w:iCs/>
                <w:szCs w:val="22"/>
                <w:lang w:val="en-US" w:eastAsia="en-US"/>
              </w:rPr>
              <w:t>որից</w:t>
            </w:r>
            <w:r w:rsidRPr="00626976">
              <w:rPr>
                <w:i/>
                <w:iCs/>
                <w:szCs w:val="22"/>
                <w:lang w:eastAsia="en-US"/>
              </w:rPr>
              <w:t xml:space="preserve">` </w:t>
            </w:r>
            <w:r w:rsidRPr="00626976">
              <w:rPr>
                <w:i/>
                <w:iCs/>
                <w:szCs w:val="22"/>
                <w:lang w:val="en-US" w:eastAsia="en-US"/>
              </w:rPr>
              <w:t>ՀՀ</w:t>
            </w:r>
            <w:r w:rsidRPr="00626976">
              <w:rPr>
                <w:i/>
                <w:iCs/>
                <w:szCs w:val="22"/>
                <w:lang w:eastAsia="en-US"/>
              </w:rPr>
              <w:t xml:space="preserve"> </w:t>
            </w:r>
            <w:r w:rsidRPr="00626976">
              <w:rPr>
                <w:i/>
                <w:iCs/>
                <w:szCs w:val="22"/>
                <w:lang w:val="en-US" w:eastAsia="en-US"/>
              </w:rPr>
              <w:t>կենտրոնական</w:t>
            </w:r>
            <w:r w:rsidRPr="00626976">
              <w:rPr>
                <w:i/>
                <w:iCs/>
                <w:szCs w:val="22"/>
                <w:lang w:eastAsia="en-US"/>
              </w:rPr>
              <w:t xml:space="preserve"> </w:t>
            </w:r>
            <w:r w:rsidRPr="00626976">
              <w:rPr>
                <w:i/>
                <w:iCs/>
                <w:szCs w:val="22"/>
                <w:lang w:val="en-US" w:eastAsia="en-US"/>
              </w:rPr>
              <w:t>բանկի</w:t>
            </w:r>
            <w:r w:rsidRPr="00626976">
              <w:rPr>
                <w:i/>
                <w:iCs/>
                <w:szCs w:val="22"/>
                <w:lang w:eastAsia="en-US"/>
              </w:rPr>
              <w:t xml:space="preserve"> </w:t>
            </w:r>
            <w:r w:rsidRPr="00626976">
              <w:rPr>
                <w:i/>
                <w:iCs/>
                <w:szCs w:val="22"/>
                <w:lang w:val="en-US" w:eastAsia="en-US"/>
              </w:rPr>
              <w:t>պարտք</w:t>
            </w:r>
            <w:r w:rsidRPr="00626976">
              <w:rPr>
                <w:i/>
                <w:iCs/>
                <w:szCs w:val="22"/>
                <w:lang w:eastAsia="en-US"/>
              </w:rPr>
              <w:t xml:space="preserve"> </w:t>
            </w:r>
          </w:p>
        </w:tc>
        <w:tc>
          <w:tcPr>
            <w:tcW w:w="1610" w:type="dxa"/>
            <w:tcBorders>
              <w:left w:val="none" w:sz="0" w:space="0" w:color="auto"/>
              <w:right w:val="none" w:sz="0" w:space="0" w:color="auto"/>
            </w:tcBorders>
            <w:vAlign w:val="center"/>
          </w:tcPr>
          <w:p w14:paraId="3272A7E2" w14:textId="77777777" w:rsidR="007660E4" w:rsidRPr="00626976"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r w:rsidRPr="00626976">
              <w:rPr>
                <w:szCs w:val="22"/>
                <w:lang w:val="en-US" w:eastAsia="en-US"/>
              </w:rPr>
              <w:t>602</w:t>
            </w:r>
          </w:p>
        </w:tc>
        <w:tc>
          <w:tcPr>
            <w:tcW w:w="1620" w:type="dxa"/>
            <w:tcBorders>
              <w:left w:val="none" w:sz="0" w:space="0" w:color="auto"/>
              <w:right w:val="none" w:sz="0" w:space="0" w:color="auto"/>
            </w:tcBorders>
            <w:vAlign w:val="center"/>
          </w:tcPr>
          <w:p w14:paraId="739F4EDB" w14:textId="346E7F03" w:rsidR="007660E4" w:rsidRPr="00626976" w:rsidRDefault="002338DE"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r w:rsidRPr="00626976">
              <w:rPr>
                <w:szCs w:val="22"/>
                <w:lang w:val="en-US" w:eastAsia="en-US"/>
              </w:rPr>
              <w:t xml:space="preserve"> </w:t>
            </w:r>
            <w:r w:rsidR="007660E4" w:rsidRPr="00626976">
              <w:rPr>
                <w:szCs w:val="22"/>
                <w:lang w:val="en-US" w:eastAsia="en-US"/>
              </w:rPr>
              <w:t xml:space="preserve">566 </w:t>
            </w:r>
          </w:p>
        </w:tc>
        <w:tc>
          <w:tcPr>
            <w:tcW w:w="1530" w:type="dxa"/>
            <w:tcBorders>
              <w:left w:val="none" w:sz="0" w:space="0" w:color="auto"/>
              <w:right w:val="none" w:sz="0" w:space="0" w:color="auto"/>
            </w:tcBorders>
            <w:vAlign w:val="center"/>
          </w:tcPr>
          <w:p w14:paraId="41A12BE2" w14:textId="641D39CF" w:rsidR="007660E4" w:rsidRPr="00626976" w:rsidRDefault="002338DE"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r w:rsidRPr="00626976">
              <w:rPr>
                <w:szCs w:val="22"/>
                <w:lang w:val="en-US" w:eastAsia="en-US"/>
              </w:rPr>
              <w:t xml:space="preserve"> </w:t>
            </w:r>
            <w:r w:rsidR="007660E4" w:rsidRPr="00626976">
              <w:rPr>
                <w:szCs w:val="22"/>
                <w:lang w:val="en-US" w:eastAsia="en-US"/>
              </w:rPr>
              <w:t xml:space="preserve">515 </w:t>
            </w:r>
          </w:p>
        </w:tc>
      </w:tr>
      <w:tr w:rsidR="007660E4" w:rsidRPr="00626976" w14:paraId="16E16764" w14:textId="77777777" w:rsidTr="00626976">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025B3BB6" w14:textId="77777777" w:rsidR="007660E4" w:rsidRPr="00626976" w:rsidRDefault="007660E4" w:rsidP="00363133">
            <w:pPr>
              <w:spacing w:before="0" w:after="200" w:line="276" w:lineRule="auto"/>
              <w:ind w:firstLineChars="100" w:firstLine="220"/>
              <w:contextualSpacing w:val="0"/>
              <w:jc w:val="left"/>
              <w:rPr>
                <w:b/>
                <w:szCs w:val="22"/>
                <w:lang w:val="en-US" w:eastAsia="en-US"/>
              </w:rPr>
            </w:pPr>
            <w:r w:rsidRPr="00626976">
              <w:rPr>
                <w:szCs w:val="22"/>
                <w:lang w:val="en-US" w:eastAsia="en-US"/>
              </w:rPr>
              <w:t>ներքին պետական պարտք</w:t>
            </w:r>
          </w:p>
        </w:tc>
        <w:tc>
          <w:tcPr>
            <w:tcW w:w="1610" w:type="dxa"/>
            <w:vAlign w:val="center"/>
          </w:tcPr>
          <w:p w14:paraId="010E6959" w14:textId="77777777" w:rsidR="007660E4" w:rsidRPr="00626976"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626976">
              <w:rPr>
                <w:szCs w:val="22"/>
                <w:lang w:val="en-US" w:eastAsia="en-US"/>
              </w:rPr>
              <w:t>1,280</w:t>
            </w:r>
          </w:p>
        </w:tc>
        <w:tc>
          <w:tcPr>
            <w:tcW w:w="1620" w:type="dxa"/>
            <w:vAlign w:val="center"/>
          </w:tcPr>
          <w:p w14:paraId="20EC1F9A" w14:textId="34A2F856" w:rsidR="007660E4" w:rsidRPr="00626976"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626976">
              <w:rPr>
                <w:szCs w:val="22"/>
                <w:lang w:val="en-US" w:eastAsia="en-US"/>
              </w:rPr>
              <w:t xml:space="preserve"> </w:t>
            </w:r>
            <w:r w:rsidR="007660E4" w:rsidRPr="00626976">
              <w:rPr>
                <w:szCs w:val="22"/>
                <w:lang w:val="en-US" w:eastAsia="en-US"/>
              </w:rPr>
              <w:t xml:space="preserve">1,367 </w:t>
            </w:r>
          </w:p>
        </w:tc>
        <w:tc>
          <w:tcPr>
            <w:tcW w:w="1530" w:type="dxa"/>
            <w:vAlign w:val="center"/>
          </w:tcPr>
          <w:p w14:paraId="1D851E20" w14:textId="72171D36" w:rsidR="007660E4" w:rsidRPr="00626976"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626976">
              <w:rPr>
                <w:szCs w:val="22"/>
                <w:lang w:val="en-US" w:eastAsia="en-US"/>
              </w:rPr>
              <w:t xml:space="preserve"> </w:t>
            </w:r>
            <w:r w:rsidR="007660E4" w:rsidRPr="00626976">
              <w:rPr>
                <w:szCs w:val="22"/>
                <w:lang w:val="en-US" w:eastAsia="en-US"/>
              </w:rPr>
              <w:t xml:space="preserve">1,509 </w:t>
            </w:r>
          </w:p>
        </w:tc>
      </w:tr>
      <w:tr w:rsidR="007660E4" w:rsidRPr="00626976" w14:paraId="483ABDF4" w14:textId="77777777" w:rsidTr="00626976">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9805" w:type="dxa"/>
            <w:gridSpan w:val="4"/>
            <w:tcBorders>
              <w:left w:val="none" w:sz="0" w:space="0" w:color="auto"/>
              <w:right w:val="none" w:sz="0" w:space="0" w:color="auto"/>
            </w:tcBorders>
            <w:hideMark/>
          </w:tcPr>
          <w:p w14:paraId="6048142C" w14:textId="77777777" w:rsidR="007660E4" w:rsidRPr="00626976" w:rsidRDefault="007660E4" w:rsidP="007660E4">
            <w:pPr>
              <w:spacing w:before="0" w:after="200" w:line="276" w:lineRule="auto"/>
              <w:ind w:firstLine="0"/>
              <w:contextualSpacing w:val="0"/>
              <w:jc w:val="center"/>
              <w:rPr>
                <w:b/>
                <w:szCs w:val="22"/>
                <w:lang w:val="en-US" w:eastAsia="en-US"/>
              </w:rPr>
            </w:pPr>
            <w:r w:rsidRPr="00626976">
              <w:rPr>
                <w:szCs w:val="22"/>
                <w:lang w:val="en-US" w:eastAsia="en-US"/>
              </w:rPr>
              <w:t>տոկոսներով ՀՆԱ-ի նկատմամբ</w:t>
            </w:r>
          </w:p>
        </w:tc>
      </w:tr>
      <w:tr w:rsidR="007660E4" w:rsidRPr="00626976" w14:paraId="2DAE2D03" w14:textId="77777777" w:rsidTr="00626976">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10961342" w14:textId="77777777" w:rsidR="007660E4" w:rsidRPr="00626976" w:rsidRDefault="007660E4" w:rsidP="007660E4">
            <w:pPr>
              <w:spacing w:before="0" w:after="200" w:line="276" w:lineRule="auto"/>
              <w:ind w:firstLine="0"/>
              <w:contextualSpacing w:val="0"/>
              <w:jc w:val="left"/>
              <w:rPr>
                <w:szCs w:val="22"/>
                <w:lang w:val="en-US" w:eastAsia="en-US"/>
              </w:rPr>
            </w:pPr>
            <w:r w:rsidRPr="00626976">
              <w:rPr>
                <w:szCs w:val="22"/>
                <w:lang w:val="en-US" w:eastAsia="en-US"/>
              </w:rPr>
              <w:t>ՀՀ պետական պարտք</w:t>
            </w:r>
          </w:p>
        </w:tc>
        <w:tc>
          <w:tcPr>
            <w:tcW w:w="1610" w:type="dxa"/>
            <w:vAlign w:val="center"/>
          </w:tcPr>
          <w:p w14:paraId="686D87BE" w14:textId="77777777" w:rsidR="007660E4" w:rsidRPr="00626976"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626976">
              <w:rPr>
                <w:szCs w:val="22"/>
                <w:lang w:val="en-US" w:eastAsia="en-US"/>
              </w:rPr>
              <w:t>58.9</w:t>
            </w:r>
          </w:p>
        </w:tc>
        <w:tc>
          <w:tcPr>
            <w:tcW w:w="1620" w:type="dxa"/>
            <w:vAlign w:val="center"/>
          </w:tcPr>
          <w:p w14:paraId="4CFD69C7" w14:textId="5B35E561" w:rsidR="007660E4" w:rsidRPr="00626976"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626976">
              <w:rPr>
                <w:szCs w:val="22"/>
                <w:lang w:val="en-US" w:eastAsia="en-US"/>
              </w:rPr>
              <w:t xml:space="preserve"> </w:t>
            </w:r>
            <w:r w:rsidR="007660E4" w:rsidRPr="00626976">
              <w:rPr>
                <w:szCs w:val="22"/>
                <w:lang w:val="en-US" w:eastAsia="en-US"/>
              </w:rPr>
              <w:t xml:space="preserve">55.0 </w:t>
            </w:r>
          </w:p>
        </w:tc>
        <w:tc>
          <w:tcPr>
            <w:tcW w:w="1530" w:type="dxa"/>
            <w:vAlign w:val="center"/>
          </w:tcPr>
          <w:p w14:paraId="30CFC465" w14:textId="48D700C3" w:rsidR="007660E4" w:rsidRPr="00626976"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626976">
              <w:rPr>
                <w:szCs w:val="22"/>
                <w:lang w:val="en-US" w:eastAsia="en-US"/>
              </w:rPr>
              <w:t xml:space="preserve"> </w:t>
            </w:r>
            <w:r w:rsidR="007660E4" w:rsidRPr="00626976">
              <w:rPr>
                <w:szCs w:val="22"/>
                <w:lang w:val="en-US" w:eastAsia="en-US"/>
              </w:rPr>
              <w:t xml:space="preserve">53.4 </w:t>
            </w:r>
          </w:p>
        </w:tc>
      </w:tr>
      <w:tr w:rsidR="007660E4" w:rsidRPr="00626976" w14:paraId="4CEF5A2E" w14:textId="77777777" w:rsidTr="006269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tcBorders>
              <w:left w:val="none" w:sz="0" w:space="0" w:color="auto"/>
              <w:right w:val="none" w:sz="0" w:space="0" w:color="auto"/>
            </w:tcBorders>
            <w:hideMark/>
          </w:tcPr>
          <w:p w14:paraId="0E018929" w14:textId="77777777" w:rsidR="007660E4" w:rsidRPr="00626976" w:rsidRDefault="007660E4" w:rsidP="007660E4">
            <w:pPr>
              <w:spacing w:before="0" w:after="200" w:line="276" w:lineRule="auto"/>
              <w:ind w:firstLine="0"/>
              <w:contextualSpacing w:val="0"/>
              <w:jc w:val="center"/>
              <w:rPr>
                <w:b/>
                <w:i/>
                <w:szCs w:val="22"/>
                <w:lang w:val="en-US" w:eastAsia="en-US"/>
              </w:rPr>
            </w:pPr>
            <w:r w:rsidRPr="00626976">
              <w:rPr>
                <w:i/>
                <w:szCs w:val="22"/>
                <w:lang w:val="en-US" w:eastAsia="en-US"/>
              </w:rPr>
              <w:t>այդ թվում`</w:t>
            </w:r>
          </w:p>
        </w:tc>
        <w:tc>
          <w:tcPr>
            <w:tcW w:w="1610" w:type="dxa"/>
            <w:tcBorders>
              <w:left w:val="none" w:sz="0" w:space="0" w:color="auto"/>
              <w:right w:val="none" w:sz="0" w:space="0" w:color="auto"/>
            </w:tcBorders>
            <w:vAlign w:val="center"/>
          </w:tcPr>
          <w:p w14:paraId="6BF79ECB" w14:textId="77777777" w:rsidR="007660E4" w:rsidRPr="00626976"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szCs w:val="22"/>
                <w:lang w:val="en-US" w:eastAsia="en-US"/>
              </w:rPr>
            </w:pPr>
          </w:p>
        </w:tc>
        <w:tc>
          <w:tcPr>
            <w:tcW w:w="1620" w:type="dxa"/>
            <w:tcBorders>
              <w:left w:val="none" w:sz="0" w:space="0" w:color="auto"/>
              <w:right w:val="none" w:sz="0" w:space="0" w:color="auto"/>
            </w:tcBorders>
            <w:vAlign w:val="center"/>
          </w:tcPr>
          <w:p w14:paraId="1593B4BB" w14:textId="77777777" w:rsidR="007660E4" w:rsidRPr="00626976"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r w:rsidRPr="00626976">
              <w:rPr>
                <w:rFonts w:ascii="Calibri" w:hAnsi="Calibri" w:cs="Calibri"/>
                <w:szCs w:val="22"/>
                <w:lang w:val="en-US" w:eastAsia="en-US"/>
              </w:rPr>
              <w:t> </w:t>
            </w:r>
          </w:p>
        </w:tc>
        <w:tc>
          <w:tcPr>
            <w:tcW w:w="1530" w:type="dxa"/>
            <w:tcBorders>
              <w:left w:val="none" w:sz="0" w:space="0" w:color="auto"/>
              <w:right w:val="none" w:sz="0" w:space="0" w:color="auto"/>
            </w:tcBorders>
            <w:vAlign w:val="center"/>
          </w:tcPr>
          <w:p w14:paraId="5E891B76" w14:textId="77777777" w:rsidR="007660E4" w:rsidRPr="00626976"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r w:rsidRPr="00626976">
              <w:rPr>
                <w:rFonts w:ascii="Calibri" w:hAnsi="Calibri" w:cs="Calibri"/>
                <w:szCs w:val="22"/>
                <w:lang w:val="en-US" w:eastAsia="en-US"/>
              </w:rPr>
              <w:t> </w:t>
            </w:r>
          </w:p>
        </w:tc>
      </w:tr>
      <w:tr w:rsidR="007660E4" w:rsidRPr="00626976" w14:paraId="428DB37C" w14:textId="77777777" w:rsidTr="00626976">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15636829" w14:textId="77777777" w:rsidR="007660E4" w:rsidRPr="00626976" w:rsidRDefault="007660E4" w:rsidP="00363133">
            <w:pPr>
              <w:spacing w:before="0" w:after="200" w:line="276" w:lineRule="auto"/>
              <w:ind w:firstLineChars="100" w:firstLine="220"/>
              <w:contextualSpacing w:val="0"/>
              <w:jc w:val="left"/>
              <w:rPr>
                <w:b/>
                <w:szCs w:val="22"/>
                <w:lang w:val="en-US" w:eastAsia="en-US"/>
              </w:rPr>
            </w:pPr>
            <w:r w:rsidRPr="00626976">
              <w:rPr>
                <w:szCs w:val="22"/>
                <w:lang w:val="en-US" w:eastAsia="en-US"/>
              </w:rPr>
              <w:t>արտաքին պետական պարտք</w:t>
            </w:r>
          </w:p>
        </w:tc>
        <w:tc>
          <w:tcPr>
            <w:tcW w:w="1610" w:type="dxa"/>
            <w:vAlign w:val="center"/>
          </w:tcPr>
          <w:p w14:paraId="219FB162" w14:textId="77777777" w:rsidR="007660E4" w:rsidRPr="00626976"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626976">
              <w:rPr>
                <w:szCs w:val="22"/>
                <w:lang w:val="en-US" w:eastAsia="en-US"/>
              </w:rPr>
              <w:t>47.8</w:t>
            </w:r>
          </w:p>
        </w:tc>
        <w:tc>
          <w:tcPr>
            <w:tcW w:w="1620" w:type="dxa"/>
            <w:vAlign w:val="center"/>
          </w:tcPr>
          <w:p w14:paraId="0664B0D5" w14:textId="253D9FA0" w:rsidR="007660E4" w:rsidRPr="00626976"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626976">
              <w:rPr>
                <w:szCs w:val="22"/>
                <w:lang w:val="en-US" w:eastAsia="en-US"/>
              </w:rPr>
              <w:t xml:space="preserve"> </w:t>
            </w:r>
            <w:r w:rsidR="007660E4" w:rsidRPr="00626976">
              <w:rPr>
                <w:szCs w:val="22"/>
                <w:lang w:val="en-US" w:eastAsia="en-US"/>
              </w:rPr>
              <w:t xml:space="preserve">44.4 </w:t>
            </w:r>
          </w:p>
        </w:tc>
        <w:tc>
          <w:tcPr>
            <w:tcW w:w="1530" w:type="dxa"/>
            <w:vAlign w:val="center"/>
          </w:tcPr>
          <w:p w14:paraId="5FE07FA5" w14:textId="47B580ED" w:rsidR="007660E4" w:rsidRPr="00626976"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626976">
              <w:rPr>
                <w:szCs w:val="22"/>
                <w:lang w:val="en-US" w:eastAsia="en-US"/>
              </w:rPr>
              <w:t xml:space="preserve"> </w:t>
            </w:r>
            <w:r w:rsidR="007660E4" w:rsidRPr="00626976">
              <w:rPr>
                <w:szCs w:val="22"/>
                <w:lang w:val="en-US" w:eastAsia="en-US"/>
              </w:rPr>
              <w:t xml:space="preserve">42.6 </w:t>
            </w:r>
          </w:p>
        </w:tc>
      </w:tr>
      <w:tr w:rsidR="007660E4" w:rsidRPr="00626976" w14:paraId="1F258C48" w14:textId="77777777" w:rsidTr="0062697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tcBorders>
              <w:left w:val="none" w:sz="0" w:space="0" w:color="auto"/>
              <w:right w:val="none" w:sz="0" w:space="0" w:color="auto"/>
            </w:tcBorders>
            <w:hideMark/>
          </w:tcPr>
          <w:p w14:paraId="512B6E05" w14:textId="77777777" w:rsidR="007660E4" w:rsidRPr="00626976" w:rsidRDefault="007660E4" w:rsidP="00363133">
            <w:pPr>
              <w:spacing w:before="0" w:after="200" w:line="276" w:lineRule="auto"/>
              <w:ind w:firstLineChars="300" w:firstLine="660"/>
              <w:contextualSpacing w:val="0"/>
              <w:jc w:val="left"/>
              <w:rPr>
                <w:b/>
                <w:i/>
                <w:iCs/>
                <w:szCs w:val="22"/>
                <w:lang w:eastAsia="en-US"/>
              </w:rPr>
            </w:pPr>
            <w:r w:rsidRPr="00626976">
              <w:rPr>
                <w:i/>
                <w:iCs/>
                <w:szCs w:val="22"/>
                <w:lang w:val="en-US" w:eastAsia="en-US"/>
              </w:rPr>
              <w:t>որից</w:t>
            </w:r>
            <w:r w:rsidRPr="00626976">
              <w:rPr>
                <w:i/>
                <w:iCs/>
                <w:szCs w:val="22"/>
                <w:lang w:eastAsia="en-US"/>
              </w:rPr>
              <w:t xml:space="preserve">` </w:t>
            </w:r>
            <w:r w:rsidRPr="00626976">
              <w:rPr>
                <w:i/>
                <w:iCs/>
                <w:szCs w:val="22"/>
                <w:lang w:val="en-US" w:eastAsia="en-US"/>
              </w:rPr>
              <w:t>ՀՀ</w:t>
            </w:r>
            <w:r w:rsidRPr="00626976">
              <w:rPr>
                <w:i/>
                <w:iCs/>
                <w:szCs w:val="22"/>
                <w:lang w:eastAsia="en-US"/>
              </w:rPr>
              <w:t xml:space="preserve"> </w:t>
            </w:r>
            <w:r w:rsidRPr="00626976">
              <w:rPr>
                <w:i/>
                <w:iCs/>
                <w:szCs w:val="22"/>
                <w:lang w:val="en-US" w:eastAsia="en-US"/>
              </w:rPr>
              <w:t>կենտրոնական</w:t>
            </w:r>
            <w:r w:rsidRPr="00626976">
              <w:rPr>
                <w:i/>
                <w:iCs/>
                <w:szCs w:val="22"/>
                <w:lang w:eastAsia="en-US"/>
              </w:rPr>
              <w:t xml:space="preserve"> </w:t>
            </w:r>
            <w:r w:rsidRPr="00626976">
              <w:rPr>
                <w:i/>
                <w:iCs/>
                <w:szCs w:val="22"/>
                <w:lang w:val="en-US" w:eastAsia="en-US"/>
              </w:rPr>
              <w:t>բանկի</w:t>
            </w:r>
            <w:r w:rsidRPr="00626976">
              <w:rPr>
                <w:i/>
                <w:iCs/>
                <w:szCs w:val="22"/>
                <w:lang w:eastAsia="en-US"/>
              </w:rPr>
              <w:t xml:space="preserve"> </w:t>
            </w:r>
            <w:r w:rsidRPr="00626976">
              <w:rPr>
                <w:i/>
                <w:iCs/>
                <w:szCs w:val="22"/>
                <w:lang w:val="en-US" w:eastAsia="en-US"/>
              </w:rPr>
              <w:t>պարտք</w:t>
            </w:r>
            <w:r w:rsidRPr="00626976">
              <w:rPr>
                <w:i/>
                <w:iCs/>
                <w:szCs w:val="22"/>
                <w:lang w:eastAsia="en-US"/>
              </w:rPr>
              <w:t xml:space="preserve"> </w:t>
            </w:r>
          </w:p>
        </w:tc>
        <w:tc>
          <w:tcPr>
            <w:tcW w:w="1610" w:type="dxa"/>
            <w:tcBorders>
              <w:left w:val="none" w:sz="0" w:space="0" w:color="auto"/>
              <w:right w:val="none" w:sz="0" w:space="0" w:color="auto"/>
            </w:tcBorders>
            <w:vAlign w:val="center"/>
          </w:tcPr>
          <w:p w14:paraId="0A2884B8" w14:textId="77777777" w:rsidR="007660E4" w:rsidRPr="00626976"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i/>
                <w:iCs/>
                <w:szCs w:val="22"/>
                <w:lang w:val="en-US" w:eastAsia="en-US"/>
              </w:rPr>
            </w:pPr>
            <w:r w:rsidRPr="00626976">
              <w:rPr>
                <w:i/>
                <w:iCs/>
                <w:szCs w:val="22"/>
                <w:lang w:val="en-US" w:eastAsia="en-US"/>
              </w:rPr>
              <w:t>5.2</w:t>
            </w:r>
          </w:p>
        </w:tc>
        <w:tc>
          <w:tcPr>
            <w:tcW w:w="1620" w:type="dxa"/>
            <w:tcBorders>
              <w:left w:val="none" w:sz="0" w:space="0" w:color="auto"/>
              <w:right w:val="none" w:sz="0" w:space="0" w:color="auto"/>
            </w:tcBorders>
            <w:vAlign w:val="center"/>
          </w:tcPr>
          <w:p w14:paraId="4F784496" w14:textId="756CDF0C" w:rsidR="007660E4" w:rsidRPr="00626976" w:rsidRDefault="002338DE"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r w:rsidRPr="00626976">
              <w:rPr>
                <w:szCs w:val="22"/>
                <w:lang w:val="en-US" w:eastAsia="en-US"/>
              </w:rPr>
              <w:t xml:space="preserve"> </w:t>
            </w:r>
            <w:r w:rsidR="007660E4" w:rsidRPr="00626976">
              <w:rPr>
                <w:szCs w:val="22"/>
                <w:lang w:val="en-US" w:eastAsia="en-US"/>
              </w:rPr>
              <w:t xml:space="preserve">4.4 </w:t>
            </w:r>
          </w:p>
        </w:tc>
        <w:tc>
          <w:tcPr>
            <w:tcW w:w="1530" w:type="dxa"/>
            <w:tcBorders>
              <w:left w:val="none" w:sz="0" w:space="0" w:color="auto"/>
              <w:right w:val="none" w:sz="0" w:space="0" w:color="auto"/>
            </w:tcBorders>
            <w:vAlign w:val="center"/>
          </w:tcPr>
          <w:p w14:paraId="53EBFBBE" w14:textId="15981CAF" w:rsidR="007660E4" w:rsidRPr="00626976" w:rsidRDefault="002338DE"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r w:rsidRPr="00626976">
              <w:rPr>
                <w:szCs w:val="22"/>
                <w:lang w:val="en-US" w:eastAsia="en-US"/>
              </w:rPr>
              <w:t xml:space="preserve"> </w:t>
            </w:r>
            <w:r w:rsidR="007660E4" w:rsidRPr="00626976">
              <w:rPr>
                <w:szCs w:val="22"/>
                <w:lang w:val="en-US" w:eastAsia="en-US"/>
              </w:rPr>
              <w:t xml:space="preserve">3.7 </w:t>
            </w:r>
          </w:p>
        </w:tc>
      </w:tr>
      <w:tr w:rsidR="007660E4" w:rsidRPr="00626976" w14:paraId="6F2FCEBF" w14:textId="77777777" w:rsidTr="00626976">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7E835AFA" w14:textId="77777777" w:rsidR="007660E4" w:rsidRPr="00626976" w:rsidRDefault="007660E4" w:rsidP="00363133">
            <w:pPr>
              <w:spacing w:before="0" w:after="200" w:line="276" w:lineRule="auto"/>
              <w:ind w:firstLineChars="100" w:firstLine="220"/>
              <w:contextualSpacing w:val="0"/>
              <w:jc w:val="left"/>
              <w:rPr>
                <w:b/>
                <w:szCs w:val="22"/>
                <w:lang w:val="en-US" w:eastAsia="en-US"/>
              </w:rPr>
            </w:pPr>
            <w:r w:rsidRPr="00626976">
              <w:rPr>
                <w:szCs w:val="22"/>
                <w:lang w:val="en-US" w:eastAsia="en-US"/>
              </w:rPr>
              <w:t>ներքին պետական պարտք</w:t>
            </w:r>
          </w:p>
        </w:tc>
        <w:tc>
          <w:tcPr>
            <w:tcW w:w="1610" w:type="dxa"/>
            <w:vAlign w:val="center"/>
          </w:tcPr>
          <w:p w14:paraId="10462B33" w14:textId="77777777" w:rsidR="007660E4" w:rsidRPr="00626976"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626976">
              <w:rPr>
                <w:szCs w:val="22"/>
                <w:lang w:val="en-US" w:eastAsia="en-US"/>
              </w:rPr>
              <w:t>11.1</w:t>
            </w:r>
          </w:p>
        </w:tc>
        <w:tc>
          <w:tcPr>
            <w:tcW w:w="1620" w:type="dxa"/>
            <w:vAlign w:val="center"/>
          </w:tcPr>
          <w:p w14:paraId="6EF3F919" w14:textId="65834D7F" w:rsidR="007660E4" w:rsidRPr="00626976"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626976">
              <w:rPr>
                <w:szCs w:val="22"/>
                <w:lang w:val="en-US" w:eastAsia="en-US"/>
              </w:rPr>
              <w:t xml:space="preserve"> </w:t>
            </w:r>
            <w:r w:rsidR="007660E4" w:rsidRPr="00626976">
              <w:rPr>
                <w:szCs w:val="22"/>
                <w:lang w:val="en-US" w:eastAsia="en-US"/>
              </w:rPr>
              <w:t xml:space="preserve">10.7 </w:t>
            </w:r>
          </w:p>
        </w:tc>
        <w:tc>
          <w:tcPr>
            <w:tcW w:w="1530" w:type="dxa"/>
            <w:vAlign w:val="center"/>
          </w:tcPr>
          <w:p w14:paraId="20A82F6B" w14:textId="48B8B382" w:rsidR="007660E4" w:rsidRPr="00626976"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626976">
              <w:rPr>
                <w:szCs w:val="22"/>
                <w:lang w:val="en-US" w:eastAsia="en-US"/>
              </w:rPr>
              <w:t xml:space="preserve"> </w:t>
            </w:r>
            <w:r w:rsidR="007660E4" w:rsidRPr="00626976">
              <w:rPr>
                <w:szCs w:val="22"/>
                <w:lang w:val="en-US" w:eastAsia="en-US"/>
              </w:rPr>
              <w:t xml:space="preserve">10.8 </w:t>
            </w:r>
          </w:p>
        </w:tc>
      </w:tr>
    </w:tbl>
    <w:p w14:paraId="181B5C0B" w14:textId="77777777" w:rsidR="007660E4" w:rsidRPr="00DB1FB2" w:rsidRDefault="007660E4" w:rsidP="007660E4">
      <w:pPr>
        <w:spacing w:before="0" w:after="200" w:line="276" w:lineRule="auto"/>
        <w:ind w:firstLine="0"/>
        <w:contextualSpacing w:val="0"/>
        <w:jc w:val="left"/>
        <w:rPr>
          <w:rFonts w:eastAsiaTheme="minorHAnsi" w:cstheme="minorBidi"/>
          <w:b w:val="0"/>
          <w:iCs/>
          <w:szCs w:val="22"/>
          <w:lang w:eastAsia="en-US"/>
        </w:rPr>
      </w:pPr>
      <w:r w:rsidRPr="00DB1FB2">
        <w:rPr>
          <w:rFonts w:eastAsiaTheme="minorHAnsi" w:cs="Sylfaen"/>
          <w:b w:val="0"/>
          <w:iCs/>
          <w:szCs w:val="22"/>
          <w:lang w:eastAsia="en-US"/>
        </w:rPr>
        <w:t xml:space="preserve">2018 </w:t>
      </w:r>
      <w:r w:rsidRPr="007A07A1">
        <w:rPr>
          <w:rFonts w:eastAsiaTheme="minorHAnsi" w:cs="Sylfaen"/>
          <w:b w:val="0"/>
          <w:iCs/>
          <w:szCs w:val="22"/>
          <w:lang w:val="en-US" w:eastAsia="en-US"/>
        </w:rPr>
        <w:t>և</w:t>
      </w:r>
      <w:r w:rsidRPr="00DB1FB2">
        <w:rPr>
          <w:rFonts w:eastAsiaTheme="minorHAnsi" w:cs="Sylfaen"/>
          <w:b w:val="0"/>
          <w:iCs/>
          <w:szCs w:val="22"/>
          <w:lang w:eastAsia="en-US"/>
        </w:rPr>
        <w:t xml:space="preserve"> 2019 </w:t>
      </w:r>
      <w:r w:rsidRPr="007A07A1">
        <w:rPr>
          <w:rFonts w:eastAsiaTheme="minorHAnsi" w:cs="Sylfaen"/>
          <w:b w:val="0"/>
          <w:iCs/>
          <w:szCs w:val="22"/>
          <w:lang w:val="en-US" w:eastAsia="en-US"/>
        </w:rPr>
        <w:t>թվականների</w:t>
      </w:r>
      <w:r w:rsidRPr="00DB1FB2">
        <w:rPr>
          <w:rFonts w:eastAsiaTheme="minorHAnsi" w:cs="Sylfaen"/>
          <w:b w:val="0"/>
          <w:iCs/>
          <w:szCs w:val="22"/>
          <w:lang w:eastAsia="en-US"/>
        </w:rPr>
        <w:t xml:space="preserve"> </w:t>
      </w:r>
      <w:r w:rsidRPr="007A07A1">
        <w:rPr>
          <w:rFonts w:eastAsiaTheme="minorHAnsi" w:cs="Sylfaen"/>
          <w:b w:val="0"/>
          <w:iCs/>
          <w:szCs w:val="22"/>
          <w:lang w:val="en-US" w:eastAsia="en-US"/>
        </w:rPr>
        <w:t>համար</w:t>
      </w:r>
      <w:r w:rsidRPr="00DB1FB2">
        <w:rPr>
          <w:rFonts w:eastAsiaTheme="minorHAnsi" w:cs="Sylfaen"/>
          <w:b w:val="0"/>
          <w:iCs/>
          <w:szCs w:val="22"/>
          <w:lang w:eastAsia="en-US"/>
        </w:rPr>
        <w:t xml:space="preserve"> </w:t>
      </w:r>
      <w:r w:rsidRPr="007A07A1">
        <w:rPr>
          <w:rFonts w:eastAsiaTheme="minorHAnsi" w:cs="Sylfaen"/>
          <w:b w:val="0"/>
          <w:iCs/>
          <w:szCs w:val="22"/>
          <w:lang w:val="en-US" w:eastAsia="en-US"/>
        </w:rPr>
        <w:t>փոխարկումները</w:t>
      </w:r>
      <w:r w:rsidRPr="00DB1FB2">
        <w:rPr>
          <w:rFonts w:eastAsiaTheme="minorHAnsi" w:cs="Sylfaen"/>
          <w:b w:val="0"/>
          <w:iCs/>
          <w:szCs w:val="22"/>
          <w:lang w:eastAsia="en-US"/>
        </w:rPr>
        <w:t xml:space="preserve"> </w:t>
      </w:r>
      <w:r w:rsidRPr="007A07A1">
        <w:rPr>
          <w:rFonts w:eastAsiaTheme="minorHAnsi" w:cs="Sylfaen"/>
          <w:b w:val="0"/>
          <w:iCs/>
          <w:szCs w:val="22"/>
          <w:lang w:val="en-US" w:eastAsia="en-US"/>
        </w:rPr>
        <w:t>կատարվել</w:t>
      </w:r>
      <w:r w:rsidRPr="00DB1FB2">
        <w:rPr>
          <w:rFonts w:eastAsiaTheme="minorHAnsi" w:cs="Sylfaen"/>
          <w:b w:val="0"/>
          <w:iCs/>
          <w:szCs w:val="22"/>
          <w:lang w:eastAsia="en-US"/>
        </w:rPr>
        <w:t xml:space="preserve"> </w:t>
      </w:r>
      <w:r w:rsidRPr="007A07A1">
        <w:rPr>
          <w:rFonts w:eastAsiaTheme="minorHAnsi" w:cs="Sylfaen"/>
          <w:b w:val="0"/>
          <w:iCs/>
          <w:szCs w:val="22"/>
          <w:lang w:val="en-US" w:eastAsia="en-US"/>
        </w:rPr>
        <w:t>են</w:t>
      </w:r>
      <w:r w:rsidRPr="00DB1FB2">
        <w:rPr>
          <w:rFonts w:eastAsiaTheme="minorHAnsi" w:cs="Sylfaen"/>
          <w:b w:val="0"/>
          <w:iCs/>
          <w:szCs w:val="22"/>
          <w:lang w:eastAsia="en-US"/>
        </w:rPr>
        <w:t xml:space="preserve"> 1 </w:t>
      </w:r>
      <w:r w:rsidRPr="007A07A1">
        <w:rPr>
          <w:rFonts w:eastAsiaTheme="minorHAnsi" w:cs="Sylfaen"/>
          <w:b w:val="0"/>
          <w:iCs/>
          <w:szCs w:val="22"/>
          <w:lang w:val="en-US" w:eastAsia="en-US"/>
        </w:rPr>
        <w:t>ԱՄՆ</w:t>
      </w:r>
      <w:r w:rsidRPr="00DB1FB2">
        <w:rPr>
          <w:rFonts w:eastAsiaTheme="minorHAnsi" w:cs="Sylfaen"/>
          <w:b w:val="0"/>
          <w:iCs/>
          <w:szCs w:val="22"/>
          <w:lang w:eastAsia="en-US"/>
        </w:rPr>
        <w:t xml:space="preserve"> </w:t>
      </w:r>
      <w:r w:rsidRPr="007A07A1">
        <w:rPr>
          <w:rFonts w:eastAsiaTheme="minorHAnsi" w:cs="Sylfaen"/>
          <w:b w:val="0"/>
          <w:iCs/>
          <w:szCs w:val="22"/>
          <w:lang w:val="en-US" w:eastAsia="en-US"/>
        </w:rPr>
        <w:t>դոլար</w:t>
      </w:r>
      <w:r w:rsidRPr="00DB1FB2">
        <w:rPr>
          <w:rFonts w:eastAsiaTheme="minorHAnsi" w:cs="Sylfaen"/>
          <w:b w:val="0"/>
          <w:iCs/>
          <w:szCs w:val="22"/>
          <w:lang w:eastAsia="en-US"/>
        </w:rPr>
        <w:t xml:space="preserve"> = 483.38 </w:t>
      </w:r>
      <w:r w:rsidRPr="007A07A1">
        <w:rPr>
          <w:rFonts w:eastAsiaTheme="minorHAnsi" w:cs="Sylfaen"/>
          <w:b w:val="0"/>
          <w:iCs/>
          <w:szCs w:val="22"/>
          <w:lang w:val="en-US" w:eastAsia="en-US"/>
        </w:rPr>
        <w:t>դրամ</w:t>
      </w:r>
      <w:r w:rsidRPr="00DB1FB2">
        <w:rPr>
          <w:rFonts w:eastAsiaTheme="minorHAnsi" w:cs="Sylfaen"/>
          <w:b w:val="0"/>
          <w:iCs/>
          <w:szCs w:val="22"/>
          <w:lang w:eastAsia="en-US"/>
        </w:rPr>
        <w:t xml:space="preserve"> </w:t>
      </w:r>
      <w:r w:rsidRPr="007A07A1">
        <w:rPr>
          <w:rFonts w:eastAsiaTheme="minorHAnsi" w:cs="Sylfaen"/>
          <w:b w:val="0"/>
          <w:iCs/>
          <w:szCs w:val="22"/>
          <w:lang w:val="en-US" w:eastAsia="en-US"/>
        </w:rPr>
        <w:t>փոխարժեքով</w:t>
      </w:r>
      <w:r w:rsidRPr="00DB1FB2">
        <w:rPr>
          <w:rFonts w:eastAsiaTheme="minorHAnsi" w:cs="Sylfaen"/>
          <w:b w:val="0"/>
          <w:iCs/>
          <w:szCs w:val="22"/>
          <w:lang w:eastAsia="en-US"/>
        </w:rPr>
        <w:t xml:space="preserve"> (03.09.2018</w:t>
      </w:r>
      <w:r w:rsidRPr="007A07A1">
        <w:rPr>
          <w:rFonts w:eastAsiaTheme="minorHAnsi" w:cs="Sylfaen"/>
          <w:b w:val="0"/>
          <w:iCs/>
          <w:szCs w:val="22"/>
          <w:lang w:val="en-US" w:eastAsia="en-US"/>
        </w:rPr>
        <w:t>թ</w:t>
      </w:r>
      <w:r w:rsidRPr="00DB1FB2">
        <w:rPr>
          <w:rFonts w:eastAsiaTheme="minorHAnsi" w:cs="Sylfaen"/>
          <w:b w:val="0"/>
          <w:iCs/>
          <w:szCs w:val="22"/>
          <w:lang w:eastAsia="en-US"/>
        </w:rPr>
        <w:t xml:space="preserve">. </w:t>
      </w:r>
      <w:r w:rsidRPr="007A07A1">
        <w:rPr>
          <w:rFonts w:eastAsiaTheme="minorHAnsi" w:cs="Sylfaen"/>
          <w:b w:val="0"/>
          <w:iCs/>
          <w:szCs w:val="22"/>
          <w:lang w:val="en-US" w:eastAsia="en-US"/>
        </w:rPr>
        <w:t>դրությամբ</w:t>
      </w:r>
      <w:r w:rsidRPr="00DB1FB2">
        <w:rPr>
          <w:rFonts w:eastAsiaTheme="minorHAnsi" w:cs="Sylfaen"/>
          <w:b w:val="0"/>
          <w:iCs/>
          <w:szCs w:val="22"/>
          <w:lang w:eastAsia="en-US"/>
        </w:rPr>
        <w:t xml:space="preserve"> </w:t>
      </w:r>
      <w:r w:rsidRPr="007A07A1">
        <w:rPr>
          <w:rFonts w:eastAsiaTheme="minorHAnsi" w:cs="Sylfaen"/>
          <w:b w:val="0"/>
          <w:iCs/>
          <w:szCs w:val="22"/>
          <w:lang w:val="en-US" w:eastAsia="en-US"/>
        </w:rPr>
        <w:t>արժութային</w:t>
      </w:r>
      <w:r w:rsidRPr="00DB1FB2">
        <w:rPr>
          <w:rFonts w:eastAsiaTheme="minorHAnsi" w:cstheme="minorBidi"/>
          <w:b w:val="0"/>
          <w:iCs/>
          <w:szCs w:val="22"/>
          <w:lang w:eastAsia="en-US"/>
        </w:rPr>
        <w:t xml:space="preserve"> </w:t>
      </w:r>
      <w:r w:rsidRPr="007A07A1">
        <w:rPr>
          <w:rFonts w:eastAsiaTheme="minorHAnsi" w:cs="Sylfaen"/>
          <w:b w:val="0"/>
          <w:iCs/>
          <w:szCs w:val="22"/>
          <w:lang w:val="en-US" w:eastAsia="en-US"/>
        </w:rPr>
        <w:t>շուկայում</w:t>
      </w:r>
      <w:r w:rsidRPr="00DB1FB2">
        <w:rPr>
          <w:rFonts w:eastAsiaTheme="minorHAnsi" w:cstheme="minorBidi"/>
          <w:b w:val="0"/>
          <w:iCs/>
          <w:szCs w:val="22"/>
          <w:lang w:eastAsia="en-US"/>
        </w:rPr>
        <w:t xml:space="preserve"> </w:t>
      </w:r>
      <w:r w:rsidRPr="007A07A1">
        <w:rPr>
          <w:rFonts w:eastAsiaTheme="minorHAnsi" w:cs="Sylfaen"/>
          <w:b w:val="0"/>
          <w:iCs/>
          <w:szCs w:val="22"/>
          <w:lang w:val="en-US" w:eastAsia="en-US"/>
        </w:rPr>
        <w:t>ձևավորված</w:t>
      </w:r>
      <w:r w:rsidRPr="00DB1FB2">
        <w:rPr>
          <w:rFonts w:eastAsiaTheme="minorHAnsi" w:cstheme="minorBidi"/>
          <w:b w:val="0"/>
          <w:iCs/>
          <w:szCs w:val="22"/>
          <w:lang w:eastAsia="en-US"/>
        </w:rPr>
        <w:t xml:space="preserve"> </w:t>
      </w:r>
      <w:r w:rsidRPr="007A07A1">
        <w:rPr>
          <w:rFonts w:eastAsiaTheme="minorHAnsi" w:cs="Sylfaen"/>
          <w:b w:val="0"/>
          <w:iCs/>
          <w:szCs w:val="22"/>
          <w:lang w:val="en-US" w:eastAsia="en-US"/>
        </w:rPr>
        <w:t>միջին</w:t>
      </w:r>
      <w:r w:rsidRPr="00DB1FB2">
        <w:rPr>
          <w:rFonts w:eastAsiaTheme="minorHAnsi" w:cstheme="minorBidi"/>
          <w:b w:val="0"/>
          <w:iCs/>
          <w:szCs w:val="22"/>
          <w:lang w:eastAsia="en-US"/>
        </w:rPr>
        <w:t xml:space="preserve"> </w:t>
      </w:r>
      <w:r w:rsidRPr="007A07A1">
        <w:rPr>
          <w:rFonts w:eastAsiaTheme="minorHAnsi" w:cs="Sylfaen"/>
          <w:b w:val="0"/>
          <w:iCs/>
          <w:szCs w:val="22"/>
          <w:lang w:val="en-US" w:eastAsia="en-US"/>
        </w:rPr>
        <w:t>փոխարժեք</w:t>
      </w:r>
      <w:r w:rsidRPr="00DB1FB2">
        <w:rPr>
          <w:rFonts w:eastAsiaTheme="minorHAnsi" w:cstheme="minorBidi"/>
          <w:b w:val="0"/>
          <w:iCs/>
          <w:szCs w:val="22"/>
          <w:lang w:eastAsia="en-US"/>
        </w:rPr>
        <w:t xml:space="preserve"> (</w:t>
      </w:r>
      <w:r w:rsidRPr="007A07A1">
        <w:rPr>
          <w:rFonts w:eastAsiaTheme="minorHAnsi" w:cs="Sylfaen"/>
          <w:b w:val="0"/>
          <w:iCs/>
          <w:szCs w:val="22"/>
          <w:lang w:val="en-US" w:eastAsia="en-US"/>
        </w:rPr>
        <w:t>աղբյուր</w:t>
      </w:r>
      <w:r w:rsidRPr="00DB1FB2">
        <w:rPr>
          <w:rFonts w:eastAsiaTheme="minorHAnsi" w:cstheme="minorBidi"/>
          <w:b w:val="0"/>
          <w:iCs/>
          <w:szCs w:val="22"/>
          <w:lang w:eastAsia="en-US"/>
        </w:rPr>
        <w:t xml:space="preserve">` </w:t>
      </w:r>
      <w:r w:rsidRPr="007A07A1">
        <w:rPr>
          <w:rFonts w:eastAsiaTheme="minorHAnsi" w:cs="Sylfaen"/>
          <w:b w:val="0"/>
          <w:iCs/>
          <w:szCs w:val="22"/>
          <w:lang w:val="en-US" w:eastAsia="en-US"/>
        </w:rPr>
        <w:t>ՀՀ</w:t>
      </w:r>
      <w:r w:rsidRPr="00DB1FB2">
        <w:rPr>
          <w:rFonts w:eastAsiaTheme="minorHAnsi" w:cstheme="minorBidi"/>
          <w:b w:val="0"/>
          <w:iCs/>
          <w:szCs w:val="22"/>
          <w:lang w:eastAsia="en-US"/>
        </w:rPr>
        <w:t xml:space="preserve"> </w:t>
      </w:r>
      <w:r w:rsidRPr="007A07A1">
        <w:rPr>
          <w:rFonts w:eastAsiaTheme="minorHAnsi" w:cs="Sylfaen"/>
          <w:b w:val="0"/>
          <w:iCs/>
          <w:szCs w:val="22"/>
          <w:lang w:val="en-US" w:eastAsia="en-US"/>
        </w:rPr>
        <w:t>կենտրոնական</w:t>
      </w:r>
      <w:r w:rsidRPr="00DB1FB2">
        <w:rPr>
          <w:rFonts w:eastAsiaTheme="minorHAnsi" w:cstheme="minorBidi"/>
          <w:b w:val="0"/>
          <w:iCs/>
          <w:szCs w:val="22"/>
          <w:lang w:eastAsia="en-US"/>
        </w:rPr>
        <w:t xml:space="preserve"> </w:t>
      </w:r>
      <w:r w:rsidRPr="007A07A1">
        <w:rPr>
          <w:rFonts w:eastAsiaTheme="minorHAnsi" w:cs="Sylfaen"/>
          <w:b w:val="0"/>
          <w:iCs/>
          <w:szCs w:val="22"/>
          <w:lang w:val="en-US" w:eastAsia="en-US"/>
        </w:rPr>
        <w:t>բանկ</w:t>
      </w:r>
      <w:r w:rsidRPr="00DB1FB2">
        <w:rPr>
          <w:rFonts w:eastAsiaTheme="minorHAnsi" w:cstheme="minorBidi"/>
          <w:b w:val="0"/>
          <w:iCs/>
          <w:szCs w:val="22"/>
          <w:lang w:eastAsia="en-US"/>
        </w:rPr>
        <w:t>)):</w:t>
      </w:r>
    </w:p>
    <w:p w14:paraId="6CA6BFC6" w14:textId="77777777" w:rsidR="007660E4" w:rsidRPr="00DB1FB2" w:rsidRDefault="007660E4" w:rsidP="007660E4">
      <w:pPr>
        <w:spacing w:before="0"/>
        <w:ind w:firstLine="720"/>
        <w:contextualSpacing w:val="0"/>
        <w:rPr>
          <w:rFonts w:eastAsiaTheme="minorHAnsi" w:cstheme="minorBidi"/>
          <w:b w:val="0"/>
          <w:szCs w:val="22"/>
          <w:lang w:eastAsia="en-US"/>
        </w:rPr>
      </w:pPr>
      <w:r w:rsidRPr="007A07A1">
        <w:rPr>
          <w:rFonts w:eastAsiaTheme="minorHAnsi" w:cstheme="minorBidi"/>
          <w:b w:val="0"/>
          <w:szCs w:val="22"/>
          <w:lang w:val="en-US" w:eastAsia="en-US"/>
        </w:rPr>
        <w:t>ՀՀ</w:t>
      </w:r>
      <w:r w:rsidRPr="00DB1FB2">
        <w:rPr>
          <w:rFonts w:eastAsiaTheme="minorHAnsi" w:cstheme="minorBidi"/>
          <w:b w:val="0"/>
          <w:szCs w:val="22"/>
          <w:lang w:eastAsia="en-US"/>
        </w:rPr>
        <w:t xml:space="preserve"> </w:t>
      </w:r>
      <w:r w:rsidRPr="007A07A1">
        <w:rPr>
          <w:rFonts w:eastAsiaTheme="minorHAnsi" w:cstheme="minorBidi"/>
          <w:b w:val="0"/>
          <w:szCs w:val="22"/>
          <w:lang w:val="en-US" w:eastAsia="en-US"/>
        </w:rPr>
        <w:t>արտաքին</w:t>
      </w:r>
      <w:r w:rsidRPr="00DB1FB2">
        <w:rPr>
          <w:rFonts w:eastAsiaTheme="minorHAnsi" w:cstheme="minorBidi"/>
          <w:b w:val="0"/>
          <w:szCs w:val="22"/>
          <w:lang w:eastAsia="en-US"/>
        </w:rPr>
        <w:t xml:space="preserve"> </w:t>
      </w:r>
      <w:r w:rsidRPr="007A07A1">
        <w:rPr>
          <w:rFonts w:eastAsiaTheme="minorHAnsi" w:cstheme="minorBidi"/>
          <w:b w:val="0"/>
          <w:szCs w:val="22"/>
          <w:lang w:val="en-US" w:eastAsia="en-US"/>
        </w:rPr>
        <w:t>պետական</w:t>
      </w:r>
      <w:r w:rsidRPr="00DB1FB2">
        <w:rPr>
          <w:rFonts w:eastAsiaTheme="minorHAnsi" w:cstheme="minorBidi"/>
          <w:b w:val="0"/>
          <w:szCs w:val="22"/>
          <w:lang w:eastAsia="en-US"/>
        </w:rPr>
        <w:t xml:space="preserve"> </w:t>
      </w:r>
      <w:r w:rsidRPr="007A07A1">
        <w:rPr>
          <w:rFonts w:eastAsiaTheme="minorHAnsi" w:cstheme="minorBidi"/>
          <w:b w:val="0"/>
          <w:szCs w:val="22"/>
          <w:lang w:val="en-US" w:eastAsia="en-US"/>
        </w:rPr>
        <w:t>պարտքի</w:t>
      </w:r>
      <w:r w:rsidRPr="00DB1FB2">
        <w:rPr>
          <w:rFonts w:eastAsiaTheme="minorHAnsi" w:cstheme="minorBidi"/>
          <w:b w:val="0"/>
          <w:szCs w:val="22"/>
          <w:lang w:eastAsia="en-US"/>
        </w:rPr>
        <w:t xml:space="preserve"> </w:t>
      </w:r>
      <w:r w:rsidRPr="007A07A1">
        <w:rPr>
          <w:rFonts w:eastAsiaTheme="minorHAnsi" w:cstheme="minorBidi"/>
          <w:b w:val="0"/>
          <w:szCs w:val="22"/>
          <w:lang w:val="en-US" w:eastAsia="en-US"/>
        </w:rPr>
        <w:t>գծով</w:t>
      </w:r>
      <w:r w:rsidRPr="00DB1FB2">
        <w:rPr>
          <w:rFonts w:eastAsiaTheme="minorHAnsi" w:cstheme="minorBidi"/>
          <w:b w:val="0"/>
          <w:szCs w:val="22"/>
          <w:lang w:eastAsia="en-US"/>
        </w:rPr>
        <w:t xml:space="preserve"> 2018 </w:t>
      </w:r>
      <w:r w:rsidRPr="007A07A1">
        <w:rPr>
          <w:rFonts w:eastAsiaTheme="minorHAnsi" w:cstheme="minorBidi"/>
          <w:b w:val="0"/>
          <w:szCs w:val="22"/>
          <w:lang w:val="en-US" w:eastAsia="en-US"/>
        </w:rPr>
        <w:t>և</w:t>
      </w:r>
      <w:r w:rsidRPr="00DB1FB2">
        <w:rPr>
          <w:rFonts w:eastAsiaTheme="minorHAnsi" w:cstheme="minorBidi"/>
          <w:b w:val="0"/>
          <w:szCs w:val="22"/>
          <w:lang w:eastAsia="en-US"/>
        </w:rPr>
        <w:t xml:space="preserve"> 2019 </w:t>
      </w:r>
      <w:r w:rsidRPr="007A07A1">
        <w:rPr>
          <w:rFonts w:eastAsiaTheme="minorHAnsi" w:cstheme="minorBidi"/>
          <w:b w:val="0"/>
          <w:szCs w:val="22"/>
          <w:lang w:val="en-US" w:eastAsia="en-US"/>
        </w:rPr>
        <w:t>թվականների</w:t>
      </w:r>
      <w:r w:rsidRPr="00DB1FB2">
        <w:rPr>
          <w:rFonts w:eastAsiaTheme="minorHAnsi" w:cstheme="minorBidi"/>
          <w:b w:val="0"/>
          <w:szCs w:val="22"/>
          <w:lang w:eastAsia="en-US"/>
        </w:rPr>
        <w:t xml:space="preserve"> </w:t>
      </w:r>
      <w:r w:rsidRPr="007A07A1">
        <w:rPr>
          <w:rFonts w:eastAsiaTheme="minorHAnsi" w:cstheme="minorBidi"/>
          <w:b w:val="0"/>
          <w:szCs w:val="22"/>
          <w:lang w:val="en-US" w:eastAsia="en-US"/>
        </w:rPr>
        <w:t>ընթացքում</w:t>
      </w:r>
      <w:r w:rsidRPr="00DB1FB2">
        <w:rPr>
          <w:rFonts w:eastAsiaTheme="minorHAnsi" w:cstheme="minorBidi"/>
          <w:b w:val="0"/>
          <w:szCs w:val="22"/>
          <w:lang w:eastAsia="en-US"/>
        </w:rPr>
        <w:t xml:space="preserve"> </w:t>
      </w:r>
      <w:r w:rsidRPr="007A07A1">
        <w:rPr>
          <w:rFonts w:eastAsiaTheme="minorHAnsi" w:cstheme="minorBidi"/>
          <w:b w:val="0"/>
          <w:szCs w:val="22"/>
          <w:lang w:val="en-US" w:eastAsia="en-US"/>
        </w:rPr>
        <w:t>ակնկալվում</w:t>
      </w:r>
      <w:r w:rsidRPr="00DB1FB2">
        <w:rPr>
          <w:rFonts w:eastAsiaTheme="minorHAnsi" w:cstheme="minorBidi"/>
          <w:b w:val="0"/>
          <w:szCs w:val="22"/>
          <w:lang w:eastAsia="en-US"/>
        </w:rPr>
        <w:t xml:space="preserve"> </w:t>
      </w:r>
      <w:r w:rsidRPr="007A07A1">
        <w:rPr>
          <w:rFonts w:eastAsiaTheme="minorHAnsi" w:cstheme="minorBidi"/>
          <w:b w:val="0"/>
          <w:szCs w:val="22"/>
          <w:lang w:val="en-US" w:eastAsia="en-US"/>
        </w:rPr>
        <w:t>է</w:t>
      </w:r>
      <w:r w:rsidRPr="00DB1FB2">
        <w:rPr>
          <w:rFonts w:eastAsiaTheme="minorHAnsi" w:cstheme="minorBidi"/>
          <w:b w:val="0"/>
          <w:szCs w:val="22"/>
          <w:lang w:eastAsia="en-US"/>
        </w:rPr>
        <w:t>.</w:t>
      </w:r>
    </w:p>
    <w:tbl>
      <w:tblPr>
        <w:tblStyle w:val="LightGrid-Accent1"/>
        <w:tblW w:w="9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5"/>
        <w:gridCol w:w="1847"/>
        <w:gridCol w:w="1847"/>
      </w:tblGrid>
      <w:tr w:rsidR="007660E4" w:rsidRPr="007A07A1" w14:paraId="4F844410" w14:textId="77777777" w:rsidTr="00626976">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6205" w:type="dxa"/>
            <w:tcBorders>
              <w:top w:val="none" w:sz="0" w:space="0" w:color="auto"/>
              <w:left w:val="none" w:sz="0" w:space="0" w:color="auto"/>
              <w:bottom w:val="none" w:sz="0" w:space="0" w:color="auto"/>
              <w:right w:val="none" w:sz="0" w:space="0" w:color="auto"/>
            </w:tcBorders>
            <w:hideMark/>
          </w:tcPr>
          <w:p w14:paraId="54180E75" w14:textId="77777777" w:rsidR="007660E4" w:rsidRPr="00DB1FB2" w:rsidRDefault="007660E4" w:rsidP="007660E4">
            <w:pPr>
              <w:spacing w:before="0" w:after="200" w:line="276" w:lineRule="auto"/>
              <w:ind w:firstLine="0"/>
              <w:contextualSpacing w:val="0"/>
              <w:jc w:val="center"/>
              <w:rPr>
                <w:rFonts w:eastAsiaTheme="minorHAnsi" w:cstheme="minorBidi"/>
                <w:sz w:val="20"/>
                <w:szCs w:val="20"/>
                <w:lang w:eastAsia="en-US"/>
              </w:rPr>
            </w:pPr>
            <w:r w:rsidRPr="00363133">
              <w:rPr>
                <w:rFonts w:ascii="Courier New" w:eastAsiaTheme="minorHAnsi" w:hAnsi="Courier New" w:cs="Courier New"/>
                <w:sz w:val="20"/>
                <w:szCs w:val="20"/>
                <w:lang w:val="en-US" w:eastAsia="en-US"/>
              </w:rPr>
              <w:t> </w:t>
            </w:r>
          </w:p>
        </w:tc>
        <w:tc>
          <w:tcPr>
            <w:tcW w:w="1847" w:type="dxa"/>
            <w:tcBorders>
              <w:top w:val="none" w:sz="0" w:space="0" w:color="auto"/>
              <w:left w:val="none" w:sz="0" w:space="0" w:color="auto"/>
              <w:bottom w:val="none" w:sz="0" w:space="0" w:color="auto"/>
              <w:right w:val="none" w:sz="0" w:space="0" w:color="auto"/>
            </w:tcBorders>
            <w:hideMark/>
          </w:tcPr>
          <w:p w14:paraId="39EF7E56" w14:textId="77777777" w:rsidR="007660E4" w:rsidRPr="00363133"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heme="minorHAnsi" w:cstheme="minorBidi"/>
                <w:b/>
                <w:sz w:val="20"/>
                <w:szCs w:val="20"/>
                <w:lang w:val="en-US" w:eastAsia="en-US"/>
              </w:rPr>
            </w:pPr>
            <w:r w:rsidRPr="00363133">
              <w:rPr>
                <w:rFonts w:eastAsiaTheme="minorHAnsi" w:cstheme="minorBidi"/>
                <w:sz w:val="20"/>
                <w:szCs w:val="20"/>
                <w:lang w:val="en-US" w:eastAsia="en-US"/>
              </w:rPr>
              <w:t xml:space="preserve">2018թ. </w:t>
            </w:r>
          </w:p>
          <w:p w14:paraId="33CE8F4C" w14:textId="77777777" w:rsidR="007660E4" w:rsidRPr="00363133"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heme="minorHAnsi" w:cstheme="minorBidi"/>
                <w:b/>
                <w:sz w:val="20"/>
                <w:szCs w:val="20"/>
                <w:lang w:val="en-US" w:eastAsia="en-US"/>
              </w:rPr>
            </w:pPr>
            <w:r w:rsidRPr="00363133">
              <w:rPr>
                <w:rFonts w:eastAsiaTheme="minorHAnsi" w:cstheme="minorBidi"/>
                <w:sz w:val="20"/>
                <w:szCs w:val="20"/>
                <w:lang w:val="en-US" w:eastAsia="en-US"/>
              </w:rPr>
              <w:t>(մլն ԱՄՆ դոլար)</w:t>
            </w:r>
          </w:p>
        </w:tc>
        <w:tc>
          <w:tcPr>
            <w:tcW w:w="1847" w:type="dxa"/>
            <w:tcBorders>
              <w:top w:val="none" w:sz="0" w:space="0" w:color="auto"/>
              <w:left w:val="none" w:sz="0" w:space="0" w:color="auto"/>
              <w:bottom w:val="none" w:sz="0" w:space="0" w:color="auto"/>
              <w:right w:val="none" w:sz="0" w:space="0" w:color="auto"/>
            </w:tcBorders>
            <w:hideMark/>
          </w:tcPr>
          <w:p w14:paraId="165C1939" w14:textId="77777777" w:rsidR="007660E4" w:rsidRPr="00363133"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heme="minorHAnsi" w:cstheme="minorBidi"/>
                <w:b/>
                <w:sz w:val="20"/>
                <w:szCs w:val="20"/>
                <w:lang w:val="en-US" w:eastAsia="en-US"/>
              </w:rPr>
            </w:pPr>
            <w:r w:rsidRPr="00363133">
              <w:rPr>
                <w:rFonts w:eastAsiaTheme="minorHAnsi" w:cstheme="minorBidi"/>
                <w:sz w:val="20"/>
                <w:szCs w:val="20"/>
                <w:lang w:val="en-US" w:eastAsia="en-US"/>
              </w:rPr>
              <w:t xml:space="preserve">2019թ. </w:t>
            </w:r>
          </w:p>
          <w:p w14:paraId="6640658A" w14:textId="77777777" w:rsidR="007660E4" w:rsidRPr="00363133"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heme="minorHAnsi" w:cstheme="minorBidi"/>
                <w:b/>
                <w:sz w:val="20"/>
                <w:szCs w:val="20"/>
                <w:lang w:val="en-US" w:eastAsia="en-US"/>
              </w:rPr>
            </w:pPr>
            <w:r w:rsidRPr="00363133">
              <w:rPr>
                <w:rFonts w:eastAsiaTheme="minorHAnsi" w:cstheme="minorBidi"/>
                <w:sz w:val="20"/>
                <w:szCs w:val="20"/>
                <w:lang w:val="en-US" w:eastAsia="en-US"/>
              </w:rPr>
              <w:t>(մլն ԱՄՆ դոլար)</w:t>
            </w:r>
          </w:p>
        </w:tc>
      </w:tr>
      <w:tr w:rsidR="007660E4" w:rsidRPr="007A07A1" w14:paraId="06CF839A" w14:textId="77777777" w:rsidTr="0062697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205" w:type="dxa"/>
            <w:tcBorders>
              <w:top w:val="none" w:sz="0" w:space="0" w:color="auto"/>
              <w:left w:val="none" w:sz="0" w:space="0" w:color="auto"/>
              <w:bottom w:val="none" w:sz="0" w:space="0" w:color="auto"/>
              <w:right w:val="none" w:sz="0" w:space="0" w:color="auto"/>
            </w:tcBorders>
            <w:vAlign w:val="center"/>
            <w:hideMark/>
          </w:tcPr>
          <w:p w14:paraId="2033E6FE" w14:textId="77777777" w:rsidR="007660E4" w:rsidRPr="00DB1FB2" w:rsidRDefault="007660E4" w:rsidP="007660E4">
            <w:pPr>
              <w:spacing w:before="0" w:after="200" w:line="276" w:lineRule="auto"/>
              <w:ind w:firstLine="0"/>
              <w:contextualSpacing w:val="0"/>
              <w:jc w:val="left"/>
              <w:rPr>
                <w:rFonts w:eastAsiaTheme="minorHAnsi" w:cstheme="minorBidi"/>
                <w:sz w:val="20"/>
                <w:szCs w:val="20"/>
                <w:lang w:eastAsia="en-US"/>
              </w:rPr>
            </w:pPr>
            <w:r w:rsidRPr="00363133">
              <w:rPr>
                <w:rFonts w:eastAsiaTheme="minorHAnsi" w:cstheme="minorBidi"/>
                <w:sz w:val="20"/>
                <w:szCs w:val="20"/>
                <w:lang w:val="en-US" w:eastAsia="en-US"/>
              </w:rPr>
              <w:t>ՀՀ</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արտաքին</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պետական</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պարտքի</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գծով</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վարկերի</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ստացում</w:t>
            </w:r>
          </w:p>
        </w:tc>
        <w:tc>
          <w:tcPr>
            <w:tcW w:w="1847" w:type="dxa"/>
            <w:tcBorders>
              <w:top w:val="none" w:sz="0" w:space="0" w:color="auto"/>
              <w:left w:val="none" w:sz="0" w:space="0" w:color="auto"/>
              <w:bottom w:val="none" w:sz="0" w:space="0" w:color="auto"/>
              <w:right w:val="none" w:sz="0" w:space="0" w:color="auto"/>
            </w:tcBorders>
            <w:vAlign w:val="center"/>
          </w:tcPr>
          <w:p w14:paraId="02315533" w14:textId="77777777" w:rsidR="007660E4" w:rsidRPr="00363133" w:rsidRDefault="007660E4" w:rsidP="007660E4">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363133">
              <w:rPr>
                <w:sz w:val="20"/>
                <w:szCs w:val="20"/>
                <w:lang w:val="en-US" w:eastAsia="en-US"/>
              </w:rPr>
              <w:t>446</w:t>
            </w:r>
          </w:p>
        </w:tc>
        <w:tc>
          <w:tcPr>
            <w:tcW w:w="1847" w:type="dxa"/>
            <w:tcBorders>
              <w:top w:val="none" w:sz="0" w:space="0" w:color="auto"/>
              <w:left w:val="none" w:sz="0" w:space="0" w:color="auto"/>
              <w:bottom w:val="none" w:sz="0" w:space="0" w:color="auto"/>
              <w:right w:val="none" w:sz="0" w:space="0" w:color="auto"/>
            </w:tcBorders>
            <w:vAlign w:val="center"/>
          </w:tcPr>
          <w:p w14:paraId="399E3E79" w14:textId="77777777" w:rsidR="007660E4" w:rsidRPr="00363133" w:rsidRDefault="007660E4" w:rsidP="007660E4">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363133">
              <w:rPr>
                <w:sz w:val="20"/>
                <w:szCs w:val="20"/>
                <w:lang w:val="en-US" w:eastAsia="en-US"/>
              </w:rPr>
              <w:t>512</w:t>
            </w:r>
          </w:p>
        </w:tc>
      </w:tr>
      <w:tr w:rsidR="007660E4" w:rsidRPr="007A07A1" w14:paraId="000EB95B" w14:textId="77777777" w:rsidTr="00626976">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205" w:type="dxa"/>
            <w:tcBorders>
              <w:top w:val="none" w:sz="0" w:space="0" w:color="auto"/>
              <w:left w:val="none" w:sz="0" w:space="0" w:color="auto"/>
              <w:bottom w:val="none" w:sz="0" w:space="0" w:color="auto"/>
              <w:right w:val="none" w:sz="0" w:space="0" w:color="auto"/>
            </w:tcBorders>
            <w:vAlign w:val="center"/>
            <w:hideMark/>
          </w:tcPr>
          <w:p w14:paraId="61F854AE" w14:textId="77777777" w:rsidR="007660E4" w:rsidRPr="00DB1FB2" w:rsidRDefault="007660E4" w:rsidP="00363133">
            <w:pPr>
              <w:spacing w:before="0" w:after="200" w:line="276" w:lineRule="auto"/>
              <w:ind w:firstLineChars="300" w:firstLine="600"/>
              <w:contextualSpacing w:val="0"/>
              <w:jc w:val="left"/>
              <w:rPr>
                <w:rFonts w:eastAsiaTheme="minorHAnsi" w:cstheme="minorBidi"/>
                <w:b/>
                <w:i/>
                <w:iCs/>
                <w:sz w:val="20"/>
                <w:szCs w:val="20"/>
                <w:lang w:eastAsia="en-US"/>
              </w:rPr>
            </w:pPr>
            <w:r w:rsidRPr="00363133">
              <w:rPr>
                <w:rFonts w:eastAsiaTheme="minorHAnsi" w:cstheme="minorBidi"/>
                <w:i/>
                <w:iCs/>
                <w:sz w:val="20"/>
                <w:szCs w:val="20"/>
                <w:lang w:val="en-US" w:eastAsia="en-US"/>
              </w:rPr>
              <w:t>որից</w:t>
            </w:r>
            <w:r w:rsidRPr="00DB1FB2">
              <w:rPr>
                <w:rFonts w:eastAsiaTheme="minorHAnsi" w:cstheme="minorBidi"/>
                <w:i/>
                <w:iCs/>
                <w:sz w:val="20"/>
                <w:szCs w:val="20"/>
                <w:lang w:eastAsia="en-US"/>
              </w:rPr>
              <w:t xml:space="preserve">` </w:t>
            </w:r>
            <w:r w:rsidRPr="00363133">
              <w:rPr>
                <w:rFonts w:eastAsiaTheme="minorHAnsi" w:cstheme="minorBidi"/>
                <w:i/>
                <w:iCs/>
                <w:sz w:val="20"/>
                <w:szCs w:val="20"/>
                <w:lang w:val="en-US" w:eastAsia="en-US"/>
              </w:rPr>
              <w:t>ՀՀ</w:t>
            </w:r>
            <w:r w:rsidRPr="00DB1FB2">
              <w:rPr>
                <w:rFonts w:eastAsiaTheme="minorHAnsi" w:cstheme="minorBidi"/>
                <w:i/>
                <w:iCs/>
                <w:sz w:val="20"/>
                <w:szCs w:val="20"/>
                <w:lang w:eastAsia="en-US"/>
              </w:rPr>
              <w:t xml:space="preserve"> </w:t>
            </w:r>
            <w:r w:rsidRPr="00363133">
              <w:rPr>
                <w:rFonts w:eastAsiaTheme="minorHAnsi" w:cstheme="minorBidi"/>
                <w:i/>
                <w:iCs/>
                <w:sz w:val="20"/>
                <w:szCs w:val="20"/>
                <w:lang w:val="en-US" w:eastAsia="en-US"/>
              </w:rPr>
              <w:t>կենտրոնական</w:t>
            </w:r>
            <w:r w:rsidRPr="00DB1FB2">
              <w:rPr>
                <w:rFonts w:eastAsiaTheme="minorHAnsi" w:cstheme="minorBidi"/>
                <w:i/>
                <w:iCs/>
                <w:sz w:val="20"/>
                <w:szCs w:val="20"/>
                <w:lang w:eastAsia="en-US"/>
              </w:rPr>
              <w:t xml:space="preserve"> </w:t>
            </w:r>
            <w:r w:rsidRPr="00363133">
              <w:rPr>
                <w:rFonts w:eastAsiaTheme="minorHAnsi" w:cstheme="minorBidi"/>
                <w:i/>
                <w:iCs/>
                <w:sz w:val="20"/>
                <w:szCs w:val="20"/>
                <w:lang w:val="en-US" w:eastAsia="en-US"/>
              </w:rPr>
              <w:t>բանկի</w:t>
            </w:r>
            <w:r w:rsidRPr="00DB1FB2">
              <w:rPr>
                <w:rFonts w:eastAsiaTheme="minorHAnsi" w:cstheme="minorBidi"/>
                <w:i/>
                <w:iCs/>
                <w:sz w:val="20"/>
                <w:szCs w:val="20"/>
                <w:lang w:eastAsia="en-US"/>
              </w:rPr>
              <w:t xml:space="preserve"> </w:t>
            </w:r>
            <w:r w:rsidRPr="00363133">
              <w:rPr>
                <w:rFonts w:eastAsiaTheme="minorHAnsi" w:cstheme="minorBidi"/>
                <w:i/>
                <w:iCs/>
                <w:sz w:val="20"/>
                <w:szCs w:val="20"/>
                <w:lang w:val="en-US" w:eastAsia="en-US"/>
              </w:rPr>
              <w:t>պարտքի</w:t>
            </w:r>
            <w:r w:rsidRPr="00DB1FB2">
              <w:rPr>
                <w:rFonts w:eastAsiaTheme="minorHAnsi" w:cstheme="minorBidi"/>
                <w:i/>
                <w:iCs/>
                <w:sz w:val="20"/>
                <w:szCs w:val="20"/>
                <w:lang w:eastAsia="en-US"/>
              </w:rPr>
              <w:t xml:space="preserve"> </w:t>
            </w:r>
            <w:r w:rsidRPr="00363133">
              <w:rPr>
                <w:rFonts w:eastAsiaTheme="minorHAnsi" w:cstheme="minorBidi"/>
                <w:i/>
                <w:iCs/>
                <w:sz w:val="20"/>
                <w:szCs w:val="20"/>
                <w:lang w:val="en-US" w:eastAsia="en-US"/>
              </w:rPr>
              <w:t>գծով</w:t>
            </w:r>
          </w:p>
        </w:tc>
        <w:tc>
          <w:tcPr>
            <w:tcW w:w="1847" w:type="dxa"/>
            <w:tcBorders>
              <w:top w:val="none" w:sz="0" w:space="0" w:color="auto"/>
              <w:left w:val="none" w:sz="0" w:space="0" w:color="auto"/>
              <w:bottom w:val="none" w:sz="0" w:space="0" w:color="auto"/>
              <w:right w:val="none" w:sz="0" w:space="0" w:color="auto"/>
            </w:tcBorders>
            <w:vAlign w:val="center"/>
          </w:tcPr>
          <w:p w14:paraId="0ED577B9" w14:textId="77777777" w:rsidR="007660E4" w:rsidRPr="00363133" w:rsidRDefault="007660E4" w:rsidP="007660E4">
            <w:pPr>
              <w:spacing w:before="0" w:after="200" w:line="276" w:lineRule="auto"/>
              <w:ind w:firstLine="0"/>
              <w:contextualSpacing w:val="0"/>
              <w:jc w:val="center"/>
              <w:cnfStyle w:val="000000010000" w:firstRow="0" w:lastRow="0" w:firstColumn="0" w:lastColumn="0" w:oddVBand="0" w:evenVBand="0" w:oddHBand="0" w:evenHBand="1" w:firstRowFirstColumn="0" w:firstRowLastColumn="0" w:lastRowFirstColumn="0" w:lastRowLastColumn="0"/>
              <w:rPr>
                <w:i/>
                <w:iCs/>
                <w:sz w:val="20"/>
                <w:szCs w:val="20"/>
                <w:lang w:val="en-US" w:eastAsia="en-US"/>
              </w:rPr>
            </w:pPr>
            <w:r w:rsidRPr="00363133">
              <w:rPr>
                <w:i/>
                <w:iCs/>
                <w:sz w:val="20"/>
                <w:szCs w:val="20"/>
                <w:lang w:val="en-US" w:eastAsia="en-US"/>
              </w:rPr>
              <w:t>31</w:t>
            </w:r>
          </w:p>
        </w:tc>
        <w:tc>
          <w:tcPr>
            <w:tcW w:w="1847" w:type="dxa"/>
            <w:tcBorders>
              <w:top w:val="none" w:sz="0" w:space="0" w:color="auto"/>
              <w:left w:val="none" w:sz="0" w:space="0" w:color="auto"/>
              <w:bottom w:val="none" w:sz="0" w:space="0" w:color="auto"/>
              <w:right w:val="none" w:sz="0" w:space="0" w:color="auto"/>
            </w:tcBorders>
            <w:vAlign w:val="center"/>
          </w:tcPr>
          <w:p w14:paraId="2E5EA5E3" w14:textId="77777777" w:rsidR="007660E4" w:rsidRPr="00363133" w:rsidRDefault="007660E4" w:rsidP="007660E4">
            <w:pPr>
              <w:spacing w:before="0" w:after="200" w:line="276" w:lineRule="auto"/>
              <w:ind w:firstLine="0"/>
              <w:contextualSpacing w:val="0"/>
              <w:jc w:val="center"/>
              <w:cnfStyle w:val="000000010000" w:firstRow="0" w:lastRow="0" w:firstColumn="0" w:lastColumn="0" w:oddVBand="0" w:evenVBand="0" w:oddHBand="0" w:evenHBand="1" w:firstRowFirstColumn="0" w:firstRowLastColumn="0" w:lastRowFirstColumn="0" w:lastRowLastColumn="0"/>
              <w:rPr>
                <w:i/>
                <w:iCs/>
                <w:sz w:val="20"/>
                <w:szCs w:val="20"/>
                <w:lang w:val="en-US" w:eastAsia="en-US"/>
              </w:rPr>
            </w:pPr>
            <w:r w:rsidRPr="00363133">
              <w:rPr>
                <w:i/>
                <w:iCs/>
                <w:sz w:val="20"/>
                <w:szCs w:val="20"/>
                <w:lang w:val="en-US" w:eastAsia="en-US"/>
              </w:rPr>
              <w:t>21</w:t>
            </w:r>
          </w:p>
        </w:tc>
      </w:tr>
      <w:tr w:rsidR="007660E4" w:rsidRPr="007A07A1" w14:paraId="6E8898B9" w14:textId="77777777" w:rsidTr="00626976">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6205" w:type="dxa"/>
            <w:tcBorders>
              <w:top w:val="none" w:sz="0" w:space="0" w:color="auto"/>
              <w:left w:val="none" w:sz="0" w:space="0" w:color="auto"/>
              <w:bottom w:val="none" w:sz="0" w:space="0" w:color="auto"/>
              <w:right w:val="none" w:sz="0" w:space="0" w:color="auto"/>
            </w:tcBorders>
            <w:vAlign w:val="center"/>
            <w:hideMark/>
          </w:tcPr>
          <w:p w14:paraId="4FE97AE6" w14:textId="77777777" w:rsidR="007660E4" w:rsidRPr="00363133" w:rsidRDefault="007660E4" w:rsidP="00363133">
            <w:pPr>
              <w:spacing w:before="0" w:after="200" w:line="276" w:lineRule="auto"/>
              <w:ind w:firstLineChars="300" w:firstLine="600"/>
              <w:contextualSpacing w:val="0"/>
              <w:jc w:val="left"/>
              <w:rPr>
                <w:rFonts w:eastAsiaTheme="minorHAnsi" w:cstheme="minorBidi"/>
                <w:i/>
                <w:iCs/>
                <w:sz w:val="20"/>
                <w:szCs w:val="20"/>
                <w:lang w:val="en-US" w:eastAsia="en-US"/>
              </w:rPr>
            </w:pPr>
            <w:r w:rsidRPr="00363133">
              <w:rPr>
                <w:rFonts w:ascii="Courier New" w:eastAsiaTheme="minorHAnsi" w:hAnsi="Courier New" w:cs="Courier New"/>
                <w:i/>
                <w:iCs/>
                <w:sz w:val="20"/>
                <w:szCs w:val="20"/>
                <w:lang w:val="en-US" w:eastAsia="en-US"/>
              </w:rPr>
              <w:t> </w:t>
            </w:r>
          </w:p>
        </w:tc>
        <w:tc>
          <w:tcPr>
            <w:tcW w:w="1847" w:type="dxa"/>
            <w:tcBorders>
              <w:top w:val="none" w:sz="0" w:space="0" w:color="auto"/>
              <w:left w:val="none" w:sz="0" w:space="0" w:color="auto"/>
              <w:bottom w:val="none" w:sz="0" w:space="0" w:color="auto"/>
              <w:right w:val="none" w:sz="0" w:space="0" w:color="auto"/>
            </w:tcBorders>
            <w:vAlign w:val="center"/>
          </w:tcPr>
          <w:p w14:paraId="4B1CB527" w14:textId="77777777" w:rsidR="007660E4" w:rsidRPr="00363133" w:rsidRDefault="007660E4" w:rsidP="007660E4">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sz w:val="20"/>
                <w:szCs w:val="20"/>
                <w:lang w:val="en-US" w:eastAsia="en-US"/>
              </w:rPr>
            </w:pPr>
          </w:p>
        </w:tc>
        <w:tc>
          <w:tcPr>
            <w:tcW w:w="1847" w:type="dxa"/>
            <w:tcBorders>
              <w:top w:val="none" w:sz="0" w:space="0" w:color="auto"/>
              <w:left w:val="none" w:sz="0" w:space="0" w:color="auto"/>
              <w:bottom w:val="none" w:sz="0" w:space="0" w:color="auto"/>
              <w:right w:val="none" w:sz="0" w:space="0" w:color="auto"/>
            </w:tcBorders>
            <w:noWrap/>
            <w:vAlign w:val="center"/>
          </w:tcPr>
          <w:p w14:paraId="275E7A5A" w14:textId="77777777" w:rsidR="007660E4" w:rsidRPr="00363133" w:rsidRDefault="007660E4" w:rsidP="007660E4">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sz w:val="20"/>
                <w:szCs w:val="20"/>
                <w:lang w:val="en-US" w:eastAsia="en-US"/>
              </w:rPr>
            </w:pPr>
          </w:p>
        </w:tc>
      </w:tr>
      <w:tr w:rsidR="007660E4" w:rsidRPr="007A07A1" w14:paraId="7F09EC93" w14:textId="77777777" w:rsidTr="00626976">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205" w:type="dxa"/>
            <w:tcBorders>
              <w:top w:val="none" w:sz="0" w:space="0" w:color="auto"/>
              <w:left w:val="none" w:sz="0" w:space="0" w:color="auto"/>
              <w:bottom w:val="none" w:sz="0" w:space="0" w:color="auto"/>
              <w:right w:val="none" w:sz="0" w:space="0" w:color="auto"/>
            </w:tcBorders>
            <w:vAlign w:val="center"/>
            <w:hideMark/>
          </w:tcPr>
          <w:p w14:paraId="0957DCBC" w14:textId="77777777" w:rsidR="007660E4" w:rsidRPr="00DB1FB2" w:rsidRDefault="007660E4" w:rsidP="007660E4">
            <w:pPr>
              <w:spacing w:before="0" w:after="200" w:line="276" w:lineRule="auto"/>
              <w:ind w:firstLine="0"/>
              <w:contextualSpacing w:val="0"/>
              <w:jc w:val="left"/>
              <w:rPr>
                <w:rFonts w:eastAsiaTheme="minorHAnsi" w:cstheme="minorBidi"/>
                <w:sz w:val="20"/>
                <w:szCs w:val="20"/>
                <w:lang w:eastAsia="en-US"/>
              </w:rPr>
            </w:pPr>
            <w:r w:rsidRPr="00363133">
              <w:rPr>
                <w:rFonts w:eastAsiaTheme="minorHAnsi" w:cstheme="minorBidi"/>
                <w:sz w:val="20"/>
                <w:szCs w:val="20"/>
                <w:lang w:val="en-US" w:eastAsia="en-US"/>
              </w:rPr>
              <w:t>ՀՀ</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արտաքին</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պետական</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պարտքի</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գծով</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մայր</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գումարի</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մարում</w:t>
            </w:r>
          </w:p>
        </w:tc>
        <w:tc>
          <w:tcPr>
            <w:tcW w:w="1847" w:type="dxa"/>
            <w:tcBorders>
              <w:top w:val="none" w:sz="0" w:space="0" w:color="auto"/>
              <w:left w:val="none" w:sz="0" w:space="0" w:color="auto"/>
              <w:bottom w:val="none" w:sz="0" w:space="0" w:color="auto"/>
              <w:right w:val="none" w:sz="0" w:space="0" w:color="auto"/>
            </w:tcBorders>
            <w:vAlign w:val="center"/>
          </w:tcPr>
          <w:p w14:paraId="0ABBBE97" w14:textId="77777777" w:rsidR="007660E4" w:rsidRPr="00363133" w:rsidRDefault="007660E4" w:rsidP="007660E4">
            <w:pPr>
              <w:spacing w:before="0" w:after="200" w:line="276" w:lineRule="auto"/>
              <w:ind w:firstLine="0"/>
              <w:contextualSpacing w:val="0"/>
              <w:jc w:val="center"/>
              <w:cnfStyle w:val="000000010000" w:firstRow="0" w:lastRow="0" w:firstColumn="0" w:lastColumn="0" w:oddVBand="0" w:evenVBand="0" w:oddHBand="0" w:evenHBand="1" w:firstRowFirstColumn="0" w:firstRowLastColumn="0" w:lastRowFirstColumn="0" w:lastRowLastColumn="0"/>
              <w:rPr>
                <w:sz w:val="20"/>
                <w:szCs w:val="20"/>
                <w:lang w:val="en-US" w:eastAsia="en-US"/>
              </w:rPr>
            </w:pPr>
            <w:r w:rsidRPr="00363133">
              <w:rPr>
                <w:sz w:val="20"/>
                <w:szCs w:val="20"/>
                <w:lang w:val="en-US" w:eastAsia="en-US"/>
              </w:rPr>
              <w:t>199</w:t>
            </w:r>
          </w:p>
        </w:tc>
        <w:tc>
          <w:tcPr>
            <w:tcW w:w="1847" w:type="dxa"/>
            <w:tcBorders>
              <w:top w:val="none" w:sz="0" w:space="0" w:color="auto"/>
              <w:left w:val="none" w:sz="0" w:space="0" w:color="auto"/>
              <w:bottom w:val="none" w:sz="0" w:space="0" w:color="auto"/>
              <w:right w:val="none" w:sz="0" w:space="0" w:color="auto"/>
            </w:tcBorders>
            <w:vAlign w:val="center"/>
          </w:tcPr>
          <w:p w14:paraId="5F8B535C" w14:textId="77777777" w:rsidR="007660E4" w:rsidRPr="00363133" w:rsidRDefault="007660E4" w:rsidP="007660E4">
            <w:pPr>
              <w:spacing w:before="0" w:after="200" w:line="276" w:lineRule="auto"/>
              <w:ind w:firstLine="0"/>
              <w:contextualSpacing w:val="0"/>
              <w:jc w:val="center"/>
              <w:cnfStyle w:val="000000010000" w:firstRow="0" w:lastRow="0" w:firstColumn="0" w:lastColumn="0" w:oddVBand="0" w:evenVBand="0" w:oddHBand="0" w:evenHBand="1" w:firstRowFirstColumn="0" w:firstRowLastColumn="0" w:lastRowFirstColumn="0" w:lastRowLastColumn="0"/>
              <w:rPr>
                <w:sz w:val="20"/>
                <w:szCs w:val="20"/>
                <w:lang w:val="en-US" w:eastAsia="en-US"/>
              </w:rPr>
            </w:pPr>
            <w:r w:rsidRPr="00363133">
              <w:rPr>
                <w:sz w:val="20"/>
                <w:szCs w:val="20"/>
                <w:lang w:val="en-US" w:eastAsia="en-US"/>
              </w:rPr>
              <w:t>248</w:t>
            </w:r>
          </w:p>
        </w:tc>
      </w:tr>
      <w:tr w:rsidR="007660E4" w:rsidRPr="007A07A1" w14:paraId="5554B365" w14:textId="77777777" w:rsidTr="0062697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205" w:type="dxa"/>
            <w:tcBorders>
              <w:top w:val="none" w:sz="0" w:space="0" w:color="auto"/>
              <w:left w:val="none" w:sz="0" w:space="0" w:color="auto"/>
              <w:bottom w:val="none" w:sz="0" w:space="0" w:color="auto"/>
              <w:right w:val="none" w:sz="0" w:space="0" w:color="auto"/>
            </w:tcBorders>
            <w:vAlign w:val="center"/>
            <w:hideMark/>
          </w:tcPr>
          <w:p w14:paraId="3AC5C2C8" w14:textId="77777777" w:rsidR="007660E4" w:rsidRPr="00DB1FB2" w:rsidRDefault="007660E4" w:rsidP="00363133">
            <w:pPr>
              <w:spacing w:before="0" w:after="200" w:line="276" w:lineRule="auto"/>
              <w:ind w:firstLineChars="300" w:firstLine="600"/>
              <w:contextualSpacing w:val="0"/>
              <w:jc w:val="left"/>
              <w:rPr>
                <w:rFonts w:eastAsiaTheme="minorHAnsi" w:cstheme="minorBidi"/>
                <w:b/>
                <w:i/>
                <w:iCs/>
                <w:sz w:val="20"/>
                <w:szCs w:val="20"/>
                <w:lang w:eastAsia="en-US"/>
              </w:rPr>
            </w:pPr>
            <w:r w:rsidRPr="00363133">
              <w:rPr>
                <w:rFonts w:eastAsiaTheme="minorHAnsi" w:cstheme="minorBidi"/>
                <w:i/>
                <w:iCs/>
                <w:sz w:val="20"/>
                <w:szCs w:val="20"/>
                <w:lang w:val="en-US" w:eastAsia="en-US"/>
              </w:rPr>
              <w:t>որից</w:t>
            </w:r>
            <w:r w:rsidRPr="00DB1FB2">
              <w:rPr>
                <w:rFonts w:eastAsiaTheme="minorHAnsi" w:cstheme="minorBidi"/>
                <w:i/>
                <w:iCs/>
                <w:sz w:val="20"/>
                <w:szCs w:val="20"/>
                <w:lang w:eastAsia="en-US"/>
              </w:rPr>
              <w:t xml:space="preserve">` </w:t>
            </w:r>
            <w:r w:rsidRPr="00363133">
              <w:rPr>
                <w:rFonts w:eastAsiaTheme="minorHAnsi" w:cstheme="minorBidi"/>
                <w:i/>
                <w:iCs/>
                <w:sz w:val="20"/>
                <w:szCs w:val="20"/>
                <w:lang w:val="en-US" w:eastAsia="en-US"/>
              </w:rPr>
              <w:t>ՀՀ</w:t>
            </w:r>
            <w:r w:rsidRPr="00DB1FB2">
              <w:rPr>
                <w:rFonts w:eastAsiaTheme="minorHAnsi" w:cstheme="minorBidi"/>
                <w:i/>
                <w:iCs/>
                <w:sz w:val="20"/>
                <w:szCs w:val="20"/>
                <w:lang w:eastAsia="en-US"/>
              </w:rPr>
              <w:t xml:space="preserve"> </w:t>
            </w:r>
            <w:r w:rsidRPr="00363133">
              <w:rPr>
                <w:rFonts w:eastAsiaTheme="minorHAnsi" w:cstheme="minorBidi"/>
                <w:i/>
                <w:iCs/>
                <w:sz w:val="20"/>
                <w:szCs w:val="20"/>
                <w:lang w:val="en-US" w:eastAsia="en-US"/>
              </w:rPr>
              <w:t>կենտրոնական</w:t>
            </w:r>
            <w:r w:rsidRPr="00DB1FB2">
              <w:rPr>
                <w:rFonts w:eastAsiaTheme="minorHAnsi" w:cstheme="minorBidi"/>
                <w:i/>
                <w:iCs/>
                <w:sz w:val="20"/>
                <w:szCs w:val="20"/>
                <w:lang w:eastAsia="en-US"/>
              </w:rPr>
              <w:t xml:space="preserve"> </w:t>
            </w:r>
            <w:r w:rsidRPr="00363133">
              <w:rPr>
                <w:rFonts w:eastAsiaTheme="minorHAnsi" w:cstheme="minorBidi"/>
                <w:i/>
                <w:iCs/>
                <w:sz w:val="20"/>
                <w:szCs w:val="20"/>
                <w:lang w:val="en-US" w:eastAsia="en-US"/>
              </w:rPr>
              <w:t>բանկի</w:t>
            </w:r>
            <w:r w:rsidRPr="00DB1FB2">
              <w:rPr>
                <w:rFonts w:eastAsiaTheme="minorHAnsi" w:cstheme="minorBidi"/>
                <w:i/>
                <w:iCs/>
                <w:sz w:val="20"/>
                <w:szCs w:val="20"/>
                <w:lang w:eastAsia="en-US"/>
              </w:rPr>
              <w:t xml:space="preserve"> </w:t>
            </w:r>
            <w:r w:rsidRPr="00363133">
              <w:rPr>
                <w:rFonts w:eastAsiaTheme="minorHAnsi" w:cstheme="minorBidi"/>
                <w:i/>
                <w:iCs/>
                <w:sz w:val="20"/>
                <w:szCs w:val="20"/>
                <w:lang w:val="en-US" w:eastAsia="en-US"/>
              </w:rPr>
              <w:t>պարտքի</w:t>
            </w:r>
            <w:r w:rsidRPr="00DB1FB2">
              <w:rPr>
                <w:rFonts w:eastAsiaTheme="minorHAnsi" w:cstheme="minorBidi"/>
                <w:i/>
                <w:iCs/>
                <w:sz w:val="20"/>
                <w:szCs w:val="20"/>
                <w:lang w:eastAsia="en-US"/>
              </w:rPr>
              <w:t xml:space="preserve"> </w:t>
            </w:r>
            <w:r w:rsidRPr="00363133">
              <w:rPr>
                <w:rFonts w:eastAsiaTheme="minorHAnsi" w:cstheme="minorBidi"/>
                <w:i/>
                <w:iCs/>
                <w:sz w:val="20"/>
                <w:szCs w:val="20"/>
                <w:lang w:val="en-US" w:eastAsia="en-US"/>
              </w:rPr>
              <w:t>գծով</w:t>
            </w:r>
            <w:r w:rsidRPr="00DB1FB2">
              <w:rPr>
                <w:rFonts w:eastAsiaTheme="minorHAnsi" w:cstheme="minorBidi"/>
                <w:i/>
                <w:iCs/>
                <w:sz w:val="20"/>
                <w:szCs w:val="20"/>
                <w:lang w:eastAsia="en-US"/>
              </w:rPr>
              <w:t xml:space="preserve"> </w:t>
            </w:r>
          </w:p>
        </w:tc>
        <w:tc>
          <w:tcPr>
            <w:tcW w:w="1847" w:type="dxa"/>
            <w:tcBorders>
              <w:top w:val="none" w:sz="0" w:space="0" w:color="auto"/>
              <w:left w:val="none" w:sz="0" w:space="0" w:color="auto"/>
              <w:bottom w:val="none" w:sz="0" w:space="0" w:color="auto"/>
              <w:right w:val="none" w:sz="0" w:space="0" w:color="auto"/>
            </w:tcBorders>
            <w:vAlign w:val="center"/>
          </w:tcPr>
          <w:p w14:paraId="4FCE4467" w14:textId="77777777" w:rsidR="007660E4" w:rsidRPr="00363133" w:rsidRDefault="007660E4" w:rsidP="007660E4">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i/>
                <w:iCs/>
                <w:sz w:val="20"/>
                <w:szCs w:val="20"/>
                <w:lang w:val="en-US" w:eastAsia="en-US"/>
              </w:rPr>
            </w:pPr>
            <w:r w:rsidRPr="00363133">
              <w:rPr>
                <w:i/>
                <w:iCs/>
                <w:sz w:val="20"/>
                <w:szCs w:val="20"/>
                <w:lang w:val="en-US" w:eastAsia="en-US"/>
              </w:rPr>
              <w:t>57</w:t>
            </w:r>
          </w:p>
        </w:tc>
        <w:tc>
          <w:tcPr>
            <w:tcW w:w="1847" w:type="dxa"/>
            <w:tcBorders>
              <w:top w:val="none" w:sz="0" w:space="0" w:color="auto"/>
              <w:left w:val="none" w:sz="0" w:space="0" w:color="auto"/>
              <w:bottom w:val="none" w:sz="0" w:space="0" w:color="auto"/>
              <w:right w:val="none" w:sz="0" w:space="0" w:color="auto"/>
            </w:tcBorders>
            <w:vAlign w:val="center"/>
          </w:tcPr>
          <w:p w14:paraId="372303C7" w14:textId="77777777" w:rsidR="007660E4" w:rsidRPr="00363133" w:rsidRDefault="007660E4" w:rsidP="007660E4">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i/>
                <w:iCs/>
                <w:sz w:val="20"/>
                <w:szCs w:val="20"/>
                <w:lang w:val="en-US" w:eastAsia="en-US"/>
              </w:rPr>
            </w:pPr>
            <w:r w:rsidRPr="00363133">
              <w:rPr>
                <w:i/>
                <w:iCs/>
                <w:sz w:val="20"/>
                <w:szCs w:val="20"/>
                <w:lang w:val="en-US" w:eastAsia="en-US"/>
              </w:rPr>
              <w:t>71</w:t>
            </w:r>
          </w:p>
        </w:tc>
      </w:tr>
      <w:tr w:rsidR="007660E4" w:rsidRPr="007A07A1" w14:paraId="1A599FF8" w14:textId="77777777" w:rsidTr="00626976">
        <w:trPr>
          <w:cnfStyle w:val="000000010000" w:firstRow="0" w:lastRow="0" w:firstColumn="0" w:lastColumn="0" w:oddVBand="0" w:evenVBand="0" w:oddHBand="0" w:evenHBand="1"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6205" w:type="dxa"/>
            <w:tcBorders>
              <w:top w:val="none" w:sz="0" w:space="0" w:color="auto"/>
              <w:left w:val="none" w:sz="0" w:space="0" w:color="auto"/>
              <w:bottom w:val="none" w:sz="0" w:space="0" w:color="auto"/>
              <w:right w:val="none" w:sz="0" w:space="0" w:color="auto"/>
            </w:tcBorders>
            <w:vAlign w:val="center"/>
            <w:hideMark/>
          </w:tcPr>
          <w:p w14:paraId="2D731C2F" w14:textId="77777777" w:rsidR="007660E4" w:rsidRPr="00363133" w:rsidRDefault="007660E4" w:rsidP="00363133">
            <w:pPr>
              <w:spacing w:before="0" w:after="200" w:line="276" w:lineRule="auto"/>
              <w:ind w:firstLineChars="300" w:firstLine="600"/>
              <w:contextualSpacing w:val="0"/>
              <w:jc w:val="left"/>
              <w:rPr>
                <w:rFonts w:eastAsiaTheme="minorHAnsi" w:cstheme="minorBidi"/>
                <w:i/>
                <w:iCs/>
                <w:sz w:val="20"/>
                <w:szCs w:val="20"/>
                <w:lang w:val="en-US" w:eastAsia="en-US"/>
              </w:rPr>
            </w:pPr>
            <w:r w:rsidRPr="00363133">
              <w:rPr>
                <w:rFonts w:ascii="Courier New" w:eastAsiaTheme="minorHAnsi" w:hAnsi="Courier New" w:cs="Courier New"/>
                <w:i/>
                <w:iCs/>
                <w:sz w:val="20"/>
                <w:szCs w:val="20"/>
                <w:lang w:val="en-US" w:eastAsia="en-US"/>
              </w:rPr>
              <w:t> </w:t>
            </w:r>
          </w:p>
        </w:tc>
        <w:tc>
          <w:tcPr>
            <w:tcW w:w="1847" w:type="dxa"/>
            <w:tcBorders>
              <w:top w:val="none" w:sz="0" w:space="0" w:color="auto"/>
              <w:left w:val="none" w:sz="0" w:space="0" w:color="auto"/>
              <w:bottom w:val="none" w:sz="0" w:space="0" w:color="auto"/>
              <w:right w:val="none" w:sz="0" w:space="0" w:color="auto"/>
            </w:tcBorders>
            <w:vAlign w:val="center"/>
          </w:tcPr>
          <w:p w14:paraId="340CFF88" w14:textId="77777777" w:rsidR="007660E4" w:rsidRPr="00363133" w:rsidRDefault="007660E4" w:rsidP="007660E4">
            <w:pPr>
              <w:spacing w:before="0" w:after="200" w:line="276" w:lineRule="auto"/>
              <w:ind w:firstLine="0"/>
              <w:contextualSpacing w:val="0"/>
              <w:jc w:val="center"/>
              <w:cnfStyle w:val="000000010000" w:firstRow="0" w:lastRow="0" w:firstColumn="0" w:lastColumn="0" w:oddVBand="0" w:evenVBand="0" w:oddHBand="0" w:evenHBand="1" w:firstRowFirstColumn="0" w:firstRowLastColumn="0" w:lastRowFirstColumn="0" w:lastRowLastColumn="0"/>
              <w:rPr>
                <w:sz w:val="20"/>
                <w:szCs w:val="20"/>
                <w:lang w:val="en-US" w:eastAsia="en-US"/>
              </w:rPr>
            </w:pPr>
          </w:p>
        </w:tc>
        <w:tc>
          <w:tcPr>
            <w:tcW w:w="1847" w:type="dxa"/>
            <w:tcBorders>
              <w:top w:val="none" w:sz="0" w:space="0" w:color="auto"/>
              <w:left w:val="none" w:sz="0" w:space="0" w:color="auto"/>
              <w:bottom w:val="none" w:sz="0" w:space="0" w:color="auto"/>
              <w:right w:val="none" w:sz="0" w:space="0" w:color="auto"/>
            </w:tcBorders>
            <w:noWrap/>
            <w:vAlign w:val="center"/>
          </w:tcPr>
          <w:p w14:paraId="71B3D0AE" w14:textId="77777777" w:rsidR="007660E4" w:rsidRPr="00363133" w:rsidRDefault="007660E4" w:rsidP="007660E4">
            <w:pPr>
              <w:spacing w:before="0" w:after="200" w:line="276" w:lineRule="auto"/>
              <w:ind w:firstLine="0"/>
              <w:contextualSpacing w:val="0"/>
              <w:jc w:val="center"/>
              <w:cnfStyle w:val="000000010000" w:firstRow="0" w:lastRow="0" w:firstColumn="0" w:lastColumn="0" w:oddVBand="0" w:evenVBand="0" w:oddHBand="0" w:evenHBand="1" w:firstRowFirstColumn="0" w:firstRowLastColumn="0" w:lastRowFirstColumn="0" w:lastRowLastColumn="0"/>
              <w:rPr>
                <w:sz w:val="20"/>
                <w:szCs w:val="20"/>
                <w:lang w:val="en-US" w:eastAsia="en-US"/>
              </w:rPr>
            </w:pPr>
          </w:p>
        </w:tc>
      </w:tr>
      <w:tr w:rsidR="007660E4" w:rsidRPr="007A07A1" w14:paraId="18E7FB78" w14:textId="77777777" w:rsidTr="0062697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205" w:type="dxa"/>
            <w:tcBorders>
              <w:top w:val="none" w:sz="0" w:space="0" w:color="auto"/>
              <w:left w:val="none" w:sz="0" w:space="0" w:color="auto"/>
              <w:bottom w:val="none" w:sz="0" w:space="0" w:color="auto"/>
              <w:right w:val="none" w:sz="0" w:space="0" w:color="auto"/>
            </w:tcBorders>
            <w:vAlign w:val="center"/>
            <w:hideMark/>
          </w:tcPr>
          <w:p w14:paraId="7B5AB133" w14:textId="77777777" w:rsidR="007660E4" w:rsidRPr="00DB1FB2" w:rsidRDefault="007660E4" w:rsidP="007660E4">
            <w:pPr>
              <w:spacing w:before="0" w:after="200" w:line="276" w:lineRule="auto"/>
              <w:ind w:firstLine="0"/>
              <w:contextualSpacing w:val="0"/>
              <w:jc w:val="left"/>
              <w:rPr>
                <w:rFonts w:eastAsiaTheme="minorHAnsi" w:cstheme="minorBidi"/>
                <w:sz w:val="20"/>
                <w:szCs w:val="20"/>
                <w:lang w:eastAsia="en-US"/>
              </w:rPr>
            </w:pPr>
            <w:r w:rsidRPr="00363133">
              <w:rPr>
                <w:rFonts w:eastAsiaTheme="minorHAnsi" w:cstheme="minorBidi"/>
                <w:sz w:val="20"/>
                <w:szCs w:val="20"/>
                <w:lang w:val="en-US" w:eastAsia="en-US"/>
              </w:rPr>
              <w:t>ՀՀ</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արտաքին</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պետական</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պարտքի</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գծով</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տոկոսավճար</w:t>
            </w:r>
          </w:p>
        </w:tc>
        <w:tc>
          <w:tcPr>
            <w:tcW w:w="1847" w:type="dxa"/>
            <w:tcBorders>
              <w:top w:val="none" w:sz="0" w:space="0" w:color="auto"/>
              <w:left w:val="none" w:sz="0" w:space="0" w:color="auto"/>
              <w:bottom w:val="none" w:sz="0" w:space="0" w:color="auto"/>
              <w:right w:val="none" w:sz="0" w:space="0" w:color="auto"/>
            </w:tcBorders>
            <w:vAlign w:val="center"/>
          </w:tcPr>
          <w:p w14:paraId="614CF600" w14:textId="77777777" w:rsidR="007660E4" w:rsidRPr="00363133" w:rsidRDefault="007660E4" w:rsidP="007660E4">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363133">
              <w:rPr>
                <w:sz w:val="20"/>
                <w:szCs w:val="20"/>
                <w:lang w:val="en-US" w:eastAsia="en-US"/>
              </w:rPr>
              <w:t>167</w:t>
            </w:r>
          </w:p>
        </w:tc>
        <w:tc>
          <w:tcPr>
            <w:tcW w:w="1847" w:type="dxa"/>
            <w:tcBorders>
              <w:top w:val="none" w:sz="0" w:space="0" w:color="auto"/>
              <w:left w:val="none" w:sz="0" w:space="0" w:color="auto"/>
              <w:bottom w:val="none" w:sz="0" w:space="0" w:color="auto"/>
              <w:right w:val="none" w:sz="0" w:space="0" w:color="auto"/>
            </w:tcBorders>
            <w:vAlign w:val="center"/>
          </w:tcPr>
          <w:p w14:paraId="60863D3B" w14:textId="77777777" w:rsidR="007660E4" w:rsidRPr="00363133" w:rsidRDefault="007660E4" w:rsidP="007660E4">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sz w:val="20"/>
                <w:szCs w:val="20"/>
                <w:lang w:val="en-US" w:eastAsia="en-US"/>
              </w:rPr>
            </w:pPr>
            <w:r w:rsidRPr="00363133">
              <w:rPr>
                <w:sz w:val="20"/>
                <w:szCs w:val="20"/>
                <w:lang w:val="en-US" w:eastAsia="en-US"/>
              </w:rPr>
              <w:t>196</w:t>
            </w:r>
          </w:p>
        </w:tc>
      </w:tr>
      <w:tr w:rsidR="007660E4" w:rsidRPr="007A07A1" w14:paraId="32845C50" w14:textId="77777777" w:rsidTr="00626976">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205" w:type="dxa"/>
            <w:tcBorders>
              <w:top w:val="none" w:sz="0" w:space="0" w:color="auto"/>
              <w:left w:val="none" w:sz="0" w:space="0" w:color="auto"/>
              <w:bottom w:val="none" w:sz="0" w:space="0" w:color="auto"/>
              <w:right w:val="none" w:sz="0" w:space="0" w:color="auto"/>
            </w:tcBorders>
            <w:vAlign w:val="center"/>
            <w:hideMark/>
          </w:tcPr>
          <w:p w14:paraId="16A6E7D0" w14:textId="77777777" w:rsidR="007660E4" w:rsidRPr="00DB1FB2" w:rsidRDefault="007660E4" w:rsidP="00363133">
            <w:pPr>
              <w:spacing w:before="0" w:after="200" w:line="276" w:lineRule="auto"/>
              <w:ind w:firstLineChars="300" w:firstLine="600"/>
              <w:contextualSpacing w:val="0"/>
              <w:jc w:val="left"/>
              <w:rPr>
                <w:rFonts w:eastAsiaTheme="minorHAnsi" w:cstheme="minorBidi"/>
                <w:b/>
                <w:i/>
                <w:iCs/>
                <w:sz w:val="20"/>
                <w:szCs w:val="20"/>
                <w:lang w:eastAsia="en-US"/>
              </w:rPr>
            </w:pPr>
            <w:r w:rsidRPr="00363133">
              <w:rPr>
                <w:rFonts w:eastAsiaTheme="minorHAnsi" w:cstheme="minorBidi"/>
                <w:i/>
                <w:iCs/>
                <w:sz w:val="20"/>
                <w:szCs w:val="20"/>
                <w:lang w:val="en-US" w:eastAsia="en-US"/>
              </w:rPr>
              <w:t>որից</w:t>
            </w:r>
            <w:r w:rsidRPr="00DB1FB2">
              <w:rPr>
                <w:rFonts w:eastAsiaTheme="minorHAnsi" w:cstheme="minorBidi"/>
                <w:i/>
                <w:iCs/>
                <w:sz w:val="20"/>
                <w:szCs w:val="20"/>
                <w:lang w:eastAsia="en-US"/>
              </w:rPr>
              <w:t xml:space="preserve">` </w:t>
            </w:r>
            <w:r w:rsidRPr="00363133">
              <w:rPr>
                <w:rFonts w:eastAsiaTheme="minorHAnsi" w:cstheme="minorBidi"/>
                <w:i/>
                <w:iCs/>
                <w:sz w:val="20"/>
                <w:szCs w:val="20"/>
                <w:lang w:val="en-US" w:eastAsia="en-US"/>
              </w:rPr>
              <w:t>ՀՀ</w:t>
            </w:r>
            <w:r w:rsidRPr="00DB1FB2">
              <w:rPr>
                <w:rFonts w:eastAsiaTheme="minorHAnsi" w:cstheme="minorBidi"/>
                <w:i/>
                <w:iCs/>
                <w:sz w:val="20"/>
                <w:szCs w:val="20"/>
                <w:lang w:eastAsia="en-US"/>
              </w:rPr>
              <w:t xml:space="preserve"> </w:t>
            </w:r>
            <w:r w:rsidRPr="00363133">
              <w:rPr>
                <w:rFonts w:eastAsiaTheme="minorHAnsi" w:cstheme="minorBidi"/>
                <w:i/>
                <w:iCs/>
                <w:sz w:val="20"/>
                <w:szCs w:val="20"/>
                <w:lang w:val="en-US" w:eastAsia="en-US"/>
              </w:rPr>
              <w:t>կենտրոնական</w:t>
            </w:r>
            <w:r w:rsidRPr="00DB1FB2">
              <w:rPr>
                <w:rFonts w:eastAsiaTheme="minorHAnsi" w:cstheme="minorBidi"/>
                <w:i/>
                <w:iCs/>
                <w:sz w:val="20"/>
                <w:szCs w:val="20"/>
                <w:lang w:eastAsia="en-US"/>
              </w:rPr>
              <w:t xml:space="preserve"> </w:t>
            </w:r>
            <w:r w:rsidRPr="00363133">
              <w:rPr>
                <w:rFonts w:eastAsiaTheme="minorHAnsi" w:cstheme="minorBidi"/>
                <w:i/>
                <w:iCs/>
                <w:sz w:val="20"/>
                <w:szCs w:val="20"/>
                <w:lang w:val="en-US" w:eastAsia="en-US"/>
              </w:rPr>
              <w:t>բանկի</w:t>
            </w:r>
            <w:r w:rsidRPr="00DB1FB2">
              <w:rPr>
                <w:rFonts w:eastAsiaTheme="minorHAnsi" w:cstheme="minorBidi"/>
                <w:i/>
                <w:iCs/>
                <w:sz w:val="20"/>
                <w:szCs w:val="20"/>
                <w:lang w:eastAsia="en-US"/>
              </w:rPr>
              <w:t xml:space="preserve"> </w:t>
            </w:r>
            <w:r w:rsidRPr="00363133">
              <w:rPr>
                <w:rFonts w:eastAsiaTheme="minorHAnsi" w:cstheme="minorBidi"/>
                <w:i/>
                <w:iCs/>
                <w:sz w:val="20"/>
                <w:szCs w:val="20"/>
                <w:lang w:val="en-US" w:eastAsia="en-US"/>
              </w:rPr>
              <w:t>պարտքի</w:t>
            </w:r>
            <w:r w:rsidRPr="00DB1FB2">
              <w:rPr>
                <w:rFonts w:eastAsiaTheme="minorHAnsi" w:cstheme="minorBidi"/>
                <w:i/>
                <w:iCs/>
                <w:sz w:val="20"/>
                <w:szCs w:val="20"/>
                <w:lang w:eastAsia="en-US"/>
              </w:rPr>
              <w:t xml:space="preserve"> </w:t>
            </w:r>
            <w:r w:rsidRPr="00363133">
              <w:rPr>
                <w:rFonts w:eastAsiaTheme="minorHAnsi" w:cstheme="minorBidi"/>
                <w:i/>
                <w:iCs/>
                <w:sz w:val="20"/>
                <w:szCs w:val="20"/>
                <w:lang w:val="en-US" w:eastAsia="en-US"/>
              </w:rPr>
              <w:t>գծով</w:t>
            </w:r>
            <w:r w:rsidRPr="00DB1FB2">
              <w:rPr>
                <w:rFonts w:eastAsiaTheme="minorHAnsi" w:cstheme="minorBidi"/>
                <w:i/>
                <w:iCs/>
                <w:sz w:val="20"/>
                <w:szCs w:val="20"/>
                <w:lang w:eastAsia="en-US"/>
              </w:rPr>
              <w:t xml:space="preserve"> </w:t>
            </w:r>
          </w:p>
        </w:tc>
        <w:tc>
          <w:tcPr>
            <w:tcW w:w="1847" w:type="dxa"/>
            <w:tcBorders>
              <w:top w:val="none" w:sz="0" w:space="0" w:color="auto"/>
              <w:left w:val="none" w:sz="0" w:space="0" w:color="auto"/>
              <w:bottom w:val="none" w:sz="0" w:space="0" w:color="auto"/>
              <w:right w:val="none" w:sz="0" w:space="0" w:color="auto"/>
            </w:tcBorders>
            <w:vAlign w:val="center"/>
          </w:tcPr>
          <w:p w14:paraId="1C17D967" w14:textId="77777777" w:rsidR="007660E4" w:rsidRPr="00363133" w:rsidRDefault="007660E4" w:rsidP="007660E4">
            <w:pPr>
              <w:spacing w:before="0" w:after="200" w:line="276" w:lineRule="auto"/>
              <w:ind w:firstLine="0"/>
              <w:contextualSpacing w:val="0"/>
              <w:jc w:val="center"/>
              <w:cnfStyle w:val="000000010000" w:firstRow="0" w:lastRow="0" w:firstColumn="0" w:lastColumn="0" w:oddVBand="0" w:evenVBand="0" w:oddHBand="0" w:evenHBand="1" w:firstRowFirstColumn="0" w:firstRowLastColumn="0" w:lastRowFirstColumn="0" w:lastRowLastColumn="0"/>
              <w:rPr>
                <w:i/>
                <w:iCs/>
                <w:sz w:val="20"/>
                <w:szCs w:val="20"/>
                <w:lang w:val="en-US" w:eastAsia="en-US"/>
              </w:rPr>
            </w:pPr>
            <w:r w:rsidRPr="00363133">
              <w:rPr>
                <w:i/>
                <w:iCs/>
                <w:sz w:val="20"/>
                <w:szCs w:val="20"/>
                <w:lang w:val="en-US" w:eastAsia="en-US"/>
              </w:rPr>
              <w:t>12</w:t>
            </w:r>
          </w:p>
        </w:tc>
        <w:tc>
          <w:tcPr>
            <w:tcW w:w="1847" w:type="dxa"/>
            <w:tcBorders>
              <w:top w:val="none" w:sz="0" w:space="0" w:color="auto"/>
              <w:left w:val="none" w:sz="0" w:space="0" w:color="auto"/>
              <w:bottom w:val="none" w:sz="0" w:space="0" w:color="auto"/>
              <w:right w:val="none" w:sz="0" w:space="0" w:color="auto"/>
            </w:tcBorders>
            <w:vAlign w:val="center"/>
          </w:tcPr>
          <w:p w14:paraId="59FBF8CB" w14:textId="77777777" w:rsidR="007660E4" w:rsidRPr="00363133" w:rsidRDefault="007660E4" w:rsidP="007660E4">
            <w:pPr>
              <w:spacing w:before="0" w:after="200" w:line="276" w:lineRule="auto"/>
              <w:ind w:firstLine="0"/>
              <w:contextualSpacing w:val="0"/>
              <w:jc w:val="center"/>
              <w:cnfStyle w:val="000000010000" w:firstRow="0" w:lastRow="0" w:firstColumn="0" w:lastColumn="0" w:oddVBand="0" w:evenVBand="0" w:oddHBand="0" w:evenHBand="1" w:firstRowFirstColumn="0" w:firstRowLastColumn="0" w:lastRowFirstColumn="0" w:lastRowLastColumn="0"/>
              <w:rPr>
                <w:i/>
                <w:iCs/>
                <w:sz w:val="20"/>
                <w:szCs w:val="20"/>
                <w:lang w:val="en-US" w:eastAsia="en-US"/>
              </w:rPr>
            </w:pPr>
            <w:r w:rsidRPr="00363133">
              <w:rPr>
                <w:i/>
                <w:iCs/>
                <w:sz w:val="20"/>
                <w:szCs w:val="20"/>
                <w:lang w:val="en-US" w:eastAsia="en-US"/>
              </w:rPr>
              <w:t>12</w:t>
            </w:r>
          </w:p>
        </w:tc>
      </w:tr>
    </w:tbl>
    <w:p w14:paraId="1AD6375D" w14:textId="77777777" w:rsidR="007660E4" w:rsidRPr="007A07A1" w:rsidRDefault="007660E4" w:rsidP="008A3E66">
      <w:pPr>
        <w:spacing w:before="0"/>
        <w:ind w:firstLine="0"/>
        <w:contextualSpacing w:val="0"/>
        <w:rPr>
          <w:rFonts w:eastAsiaTheme="minorHAnsi" w:cstheme="minorBidi"/>
          <w:b w:val="0"/>
          <w:noProof/>
          <w:szCs w:val="22"/>
          <w:lang w:val="en-US" w:eastAsia="en-US"/>
        </w:rPr>
      </w:pPr>
    </w:p>
    <w:p w14:paraId="2716BD82" w14:textId="77777777" w:rsidR="007660E4" w:rsidRPr="007A07A1" w:rsidRDefault="007660E4" w:rsidP="008A3E66">
      <w:pPr>
        <w:shd w:val="clear" w:color="auto" w:fill="FFFFFF"/>
        <w:spacing w:before="0"/>
        <w:ind w:firstLine="0"/>
        <w:contextualSpacing w:val="0"/>
        <w:jc w:val="center"/>
        <w:rPr>
          <w:rFonts w:eastAsiaTheme="minorHAnsi" w:cs="Sylfaen"/>
          <w:szCs w:val="22"/>
          <w:u w:val="single"/>
          <w:lang w:val="en-US" w:eastAsia="en-US"/>
        </w:rPr>
      </w:pPr>
      <w:r w:rsidRPr="007A07A1">
        <w:rPr>
          <w:rFonts w:eastAsiaTheme="minorHAnsi" w:cs="Sylfaen"/>
          <w:szCs w:val="22"/>
          <w:u w:val="single"/>
          <w:lang w:val="en-US" w:eastAsia="en-US"/>
        </w:rPr>
        <w:t>ՀԱՅԱՍՏԱՆԻ</w:t>
      </w:r>
      <w:r w:rsidRPr="007A07A1">
        <w:rPr>
          <w:rFonts w:eastAsiaTheme="minorHAnsi" w:cs="Arial Armenian"/>
          <w:szCs w:val="22"/>
          <w:u w:val="single"/>
          <w:lang w:val="en-US" w:eastAsia="en-US"/>
        </w:rPr>
        <w:t xml:space="preserve"> </w:t>
      </w:r>
      <w:r w:rsidRPr="007A07A1">
        <w:rPr>
          <w:rFonts w:eastAsiaTheme="minorHAnsi" w:cs="Sylfaen"/>
          <w:szCs w:val="22"/>
          <w:u w:val="single"/>
          <w:lang w:val="en-US" w:eastAsia="en-US"/>
        </w:rPr>
        <w:t>ՀԱՆՐԱՊԵՏՈՒԹՅԱՆ</w:t>
      </w:r>
      <w:r w:rsidRPr="007A07A1">
        <w:rPr>
          <w:rFonts w:eastAsiaTheme="minorHAnsi" w:cs="Arial Armenian"/>
          <w:szCs w:val="22"/>
          <w:u w:val="single"/>
          <w:lang w:val="en-US" w:eastAsia="en-US"/>
        </w:rPr>
        <w:t xml:space="preserve"> </w:t>
      </w:r>
      <w:r w:rsidRPr="007A07A1">
        <w:rPr>
          <w:rFonts w:eastAsiaTheme="minorHAnsi" w:cs="Sylfaen"/>
          <w:szCs w:val="22"/>
          <w:u w:val="single"/>
          <w:lang w:val="en-US" w:eastAsia="en-US"/>
        </w:rPr>
        <w:t>ԿԱՌԱՎԱՐՈՒԹՅԱՆ ՊԱՐՏՔԸ</w:t>
      </w:r>
    </w:p>
    <w:p w14:paraId="2E70EC16" w14:textId="77777777" w:rsidR="007660E4" w:rsidRPr="007A07A1" w:rsidRDefault="007660E4" w:rsidP="008A3E66">
      <w:pPr>
        <w:shd w:val="clear" w:color="auto" w:fill="FFFFFF"/>
        <w:spacing w:before="0"/>
        <w:ind w:firstLine="720"/>
        <w:contextualSpacing w:val="0"/>
        <w:rPr>
          <w:rFonts w:eastAsiaTheme="minorHAnsi" w:cs="Arial"/>
          <w:b w:val="0"/>
          <w:szCs w:val="22"/>
          <w:lang w:val="en-US" w:eastAsia="en-US"/>
        </w:rPr>
      </w:pPr>
      <w:r w:rsidRPr="007A07A1">
        <w:rPr>
          <w:rFonts w:eastAsiaTheme="minorHAnsi" w:cs="Arial"/>
          <w:b w:val="0"/>
          <w:szCs w:val="22"/>
          <w:lang w:val="en-US" w:eastAsia="en-US"/>
        </w:rPr>
        <w:t>ՀՀ կառավարության պարտքի 2018 և 2019 թվականների կանխատեսումները կատարվել են հիմք ընդունելով հետևյալը.</w:t>
      </w:r>
    </w:p>
    <w:p w14:paraId="3D1DC2E3" w14:textId="77777777" w:rsidR="007660E4" w:rsidRPr="007A07A1" w:rsidRDefault="007660E4" w:rsidP="004A585E">
      <w:pPr>
        <w:numPr>
          <w:ilvl w:val="0"/>
          <w:numId w:val="62"/>
        </w:numPr>
        <w:shd w:val="clear" w:color="auto" w:fill="FFFFFF"/>
        <w:spacing w:before="0"/>
        <w:contextualSpacing w:val="0"/>
        <w:jc w:val="left"/>
        <w:rPr>
          <w:rFonts w:eastAsiaTheme="minorHAnsi" w:cs="Arial"/>
          <w:b w:val="0"/>
          <w:szCs w:val="22"/>
          <w:lang w:val="en-US" w:eastAsia="en-US"/>
        </w:rPr>
      </w:pPr>
      <w:r w:rsidRPr="007A07A1">
        <w:rPr>
          <w:rFonts w:eastAsiaTheme="minorHAnsi" w:cs="Arial"/>
          <w:b w:val="0"/>
          <w:szCs w:val="22"/>
          <w:lang w:val="en-US" w:eastAsia="en-US"/>
        </w:rPr>
        <w:t>ՀՀ 2018թ. պետական բյուջեի պակասուրդի ֆինանսավորումը պարտքային գործիքների հաշվին կիրականացվի ամբողջ ծավալով՝ համաձայն 2018թ. փոխառությունների տարեկան ծրագրի,</w:t>
      </w:r>
    </w:p>
    <w:p w14:paraId="39CA4F77" w14:textId="77777777" w:rsidR="007660E4" w:rsidRPr="007A07A1" w:rsidRDefault="007660E4" w:rsidP="004A585E">
      <w:pPr>
        <w:numPr>
          <w:ilvl w:val="0"/>
          <w:numId w:val="62"/>
        </w:numPr>
        <w:shd w:val="clear" w:color="auto" w:fill="FFFFFF"/>
        <w:spacing w:before="0"/>
        <w:contextualSpacing w:val="0"/>
        <w:jc w:val="left"/>
        <w:rPr>
          <w:rFonts w:eastAsiaTheme="minorHAnsi" w:cstheme="minorBidi"/>
          <w:b w:val="0"/>
          <w:szCs w:val="22"/>
          <w:lang w:val="en-US" w:eastAsia="en-US"/>
        </w:rPr>
      </w:pPr>
      <w:r w:rsidRPr="007A07A1">
        <w:rPr>
          <w:rFonts w:eastAsiaTheme="minorHAnsi" w:cs="Arial"/>
          <w:b w:val="0"/>
          <w:szCs w:val="22"/>
          <w:lang w:val="en-US" w:eastAsia="en-US"/>
        </w:rPr>
        <w:t xml:space="preserve"> ՀՀ</w:t>
      </w:r>
      <w:r w:rsidRPr="007A07A1">
        <w:rPr>
          <w:rFonts w:eastAsiaTheme="minorHAnsi" w:cstheme="minorBidi"/>
          <w:b w:val="0"/>
          <w:szCs w:val="22"/>
          <w:lang w:val="en-US" w:eastAsia="en-US"/>
        </w:rPr>
        <w:t xml:space="preserve"> 2019թ. պետական բյուջեի նախագծի հիմքում դրված պակասուրդի ֆինանսավորման սցենարը,</w:t>
      </w:r>
    </w:p>
    <w:p w14:paraId="21574945" w14:textId="77777777" w:rsidR="007660E4" w:rsidRPr="007A07A1" w:rsidRDefault="007660E4" w:rsidP="004A585E">
      <w:pPr>
        <w:numPr>
          <w:ilvl w:val="0"/>
          <w:numId w:val="62"/>
        </w:numPr>
        <w:shd w:val="clear" w:color="auto" w:fill="FFFFFF"/>
        <w:spacing w:before="0"/>
        <w:contextualSpacing w:val="0"/>
        <w:jc w:val="left"/>
        <w:rPr>
          <w:rFonts w:eastAsiaTheme="minorHAnsi" w:cstheme="minorBidi"/>
          <w:b w:val="0"/>
          <w:szCs w:val="22"/>
          <w:lang w:val="en-US" w:eastAsia="en-US"/>
        </w:rPr>
      </w:pPr>
      <w:r w:rsidRPr="007A07A1">
        <w:rPr>
          <w:rFonts w:eastAsiaTheme="minorHAnsi" w:cstheme="minorBidi"/>
          <w:b w:val="0"/>
          <w:szCs w:val="22"/>
          <w:lang w:val="en-US" w:eastAsia="en-US"/>
        </w:rPr>
        <w:t>2018 և 2019 թվականների պարտքի մնացորդի փոխարկումները կատարվել են 03.09.2018թ. դրությամբ արժութային շուկայում ձևավորված միջին փոխարժեքների (աղբյուր` ՀՀ կենտրոնական բանկ) հիման վրա: Մասնավորապես, 1 ԱՄՆ դոլար = 483.38 դրամ,</w:t>
      </w:r>
    </w:p>
    <w:p w14:paraId="2CA2A905" w14:textId="77777777" w:rsidR="007660E4" w:rsidRPr="007A07A1" w:rsidRDefault="007660E4" w:rsidP="004A585E">
      <w:pPr>
        <w:numPr>
          <w:ilvl w:val="0"/>
          <w:numId w:val="62"/>
        </w:numPr>
        <w:shd w:val="clear" w:color="auto" w:fill="FFFFFF"/>
        <w:spacing w:before="0"/>
        <w:contextualSpacing w:val="0"/>
        <w:jc w:val="left"/>
        <w:rPr>
          <w:rFonts w:eastAsiaTheme="minorHAnsi" w:cs="Arial"/>
          <w:b w:val="0"/>
          <w:szCs w:val="22"/>
          <w:lang w:val="en-US" w:eastAsia="en-US"/>
        </w:rPr>
      </w:pPr>
      <w:r w:rsidRPr="007A07A1">
        <w:rPr>
          <w:rFonts w:eastAsiaTheme="minorHAnsi" w:cs="Arial"/>
          <w:b w:val="0"/>
          <w:szCs w:val="22"/>
          <w:lang w:val="en-US" w:eastAsia="en-US"/>
        </w:rPr>
        <w:t>ՀՀ</w:t>
      </w:r>
      <w:r w:rsidRPr="007A07A1">
        <w:rPr>
          <w:rFonts w:eastAsiaTheme="minorHAnsi" w:cstheme="minorBidi"/>
          <w:b w:val="0"/>
          <w:szCs w:val="22"/>
          <w:lang w:val="en-US" w:eastAsia="en-US"/>
        </w:rPr>
        <w:t xml:space="preserve"> 2019թ. պետական բյուջեի նախագծի հիմքում դրված 2018թ. և 2019թ. ՀՆԱ-ների կանխատեսումային ցուցանիշները:</w:t>
      </w:r>
    </w:p>
    <w:p w14:paraId="773AED32" w14:textId="19D23F13" w:rsidR="007660E4" w:rsidRPr="007A07A1" w:rsidRDefault="007660E4" w:rsidP="007660E4">
      <w:pPr>
        <w:shd w:val="clear" w:color="auto" w:fill="FFFFFF"/>
        <w:spacing w:before="0" w:after="200"/>
        <w:ind w:firstLine="720"/>
        <w:contextualSpacing w:val="0"/>
        <w:rPr>
          <w:rFonts w:eastAsiaTheme="minorHAnsi" w:cstheme="minorBidi"/>
          <w:b w:val="0"/>
          <w:szCs w:val="22"/>
          <w:lang w:val="en-US" w:eastAsia="en-US"/>
        </w:rPr>
      </w:pPr>
      <w:r w:rsidRPr="007A07A1">
        <w:rPr>
          <w:rFonts w:eastAsiaTheme="minorHAnsi" w:cs="Arial"/>
          <w:b w:val="0"/>
          <w:szCs w:val="22"/>
          <w:lang w:val="en-US" w:eastAsia="en-US"/>
        </w:rPr>
        <w:t>Ը</w:t>
      </w:r>
      <w:r w:rsidRPr="007A07A1">
        <w:rPr>
          <w:rFonts w:eastAsiaTheme="minorHAnsi" w:cstheme="minorBidi"/>
          <w:b w:val="0"/>
          <w:szCs w:val="22"/>
          <w:lang w:val="en-US" w:eastAsia="en-US"/>
        </w:rPr>
        <w:t>ստ կանխատեսումների` 2019 թվականի դեկտեմբերի 31-ի դրությամբ ՀՀ կառավարության պարտքը կկազմի 3,361 մլրդ դրամ կամ ՀՆԱ-ի 49.7 տոկոսը և 2018 թվականի տարեվերջի համեմատությամբ ՀՆԱ-ի նկատմամբ կնվազի 0.9 տոկոսային կետով: Նշենք, որ կառավարության պարտք / ՀՆԱ ցուցանիշի նշված կանխատեսումները տարբերվում են Հայաստանի Հանրապետության 2019-2021 թվականների պետական միջնաժամկետ ծախսերի ծրագրում ներառված ՀՀ կառավարոիթյան պարտքի նվազեցման 2019-2023թթ. ծրագրով սահմանված ցուցանիշներից՝ պայմանավորված հիմնականում կանխատեսումներում կիրառված մակրոտնտեսական շրջանակի և փոխարժեքների տարբերություններով:</w:t>
      </w:r>
      <w:r w:rsidR="001E6978">
        <w:rPr>
          <w:rFonts w:eastAsiaTheme="minorHAnsi" w:cstheme="minorBidi"/>
          <w:b w:val="0"/>
          <w:szCs w:val="22"/>
          <w:lang w:val="en-US" w:eastAsia="en-US"/>
        </w:rPr>
        <w:t xml:space="preserve"> </w:t>
      </w:r>
    </w:p>
    <w:tbl>
      <w:tblPr>
        <w:tblStyle w:val="MediumList2-Accent5"/>
        <w:tblW w:w="8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1"/>
        <w:gridCol w:w="1439"/>
        <w:gridCol w:w="1439"/>
        <w:gridCol w:w="1388"/>
      </w:tblGrid>
      <w:tr w:rsidR="007660E4" w:rsidRPr="007A07A1" w14:paraId="6E668189" w14:textId="77777777" w:rsidTr="008A3E66">
        <w:trPr>
          <w:cnfStyle w:val="100000000000" w:firstRow="1" w:lastRow="0" w:firstColumn="0" w:lastColumn="0" w:oddVBand="0" w:evenVBand="0" w:oddHBand="0" w:evenHBand="0" w:firstRowFirstColumn="0" w:firstRowLastColumn="0" w:lastRowFirstColumn="0" w:lastRowLastColumn="0"/>
          <w:trHeight w:val="341"/>
        </w:trPr>
        <w:tc>
          <w:tcPr>
            <w:cnfStyle w:val="001000000100" w:firstRow="0" w:lastRow="0" w:firstColumn="1" w:lastColumn="0" w:oddVBand="0" w:evenVBand="0" w:oddHBand="0" w:evenHBand="0" w:firstRowFirstColumn="1" w:firstRowLastColumn="0" w:lastRowFirstColumn="0" w:lastRowLastColumn="0"/>
            <w:tcW w:w="4477" w:type="dxa"/>
            <w:tcBorders>
              <w:top w:val="none" w:sz="0" w:space="0" w:color="auto"/>
              <w:left w:val="none" w:sz="0" w:space="0" w:color="auto"/>
              <w:bottom w:val="none" w:sz="0" w:space="0" w:color="auto"/>
              <w:right w:val="none" w:sz="0" w:space="0" w:color="auto"/>
            </w:tcBorders>
            <w:vAlign w:val="center"/>
          </w:tcPr>
          <w:p w14:paraId="2AAA82D6" w14:textId="77777777" w:rsidR="007660E4" w:rsidRPr="00363133" w:rsidRDefault="007660E4" w:rsidP="007660E4">
            <w:pPr>
              <w:spacing w:before="0" w:after="200" w:line="276" w:lineRule="auto"/>
              <w:ind w:firstLine="0"/>
              <w:contextualSpacing w:val="0"/>
              <w:jc w:val="left"/>
              <w:rPr>
                <w:rFonts w:eastAsiaTheme="minorHAnsi" w:cstheme="minorBidi"/>
                <w:sz w:val="20"/>
                <w:szCs w:val="20"/>
                <w:lang w:val="en-US" w:eastAsia="en-US"/>
              </w:rPr>
            </w:pPr>
            <w:r w:rsidRPr="00363133">
              <w:rPr>
                <w:rFonts w:ascii="Courier New" w:eastAsiaTheme="minorHAnsi" w:hAnsi="Courier New" w:cs="Courier New"/>
                <w:sz w:val="20"/>
                <w:szCs w:val="20"/>
                <w:lang w:val="en-US" w:eastAsia="en-US"/>
              </w:rPr>
              <w:t> </w:t>
            </w:r>
          </w:p>
        </w:tc>
        <w:tc>
          <w:tcPr>
            <w:tcW w:w="1440" w:type="dxa"/>
            <w:tcBorders>
              <w:top w:val="none" w:sz="0" w:space="0" w:color="auto"/>
              <w:left w:val="none" w:sz="0" w:space="0" w:color="auto"/>
              <w:bottom w:val="none" w:sz="0" w:space="0" w:color="auto"/>
              <w:right w:val="none" w:sz="0" w:space="0" w:color="auto"/>
            </w:tcBorders>
            <w:vAlign w:val="center"/>
          </w:tcPr>
          <w:p w14:paraId="6A6A2654" w14:textId="77777777" w:rsidR="007660E4" w:rsidRPr="00363133" w:rsidRDefault="007660E4" w:rsidP="007660E4">
            <w:pPr>
              <w:spacing w:before="0" w:after="200" w:line="276" w:lineRule="auto"/>
              <w:ind w:firstLine="0"/>
              <w:contextualSpacing w:val="0"/>
              <w:jc w:val="left"/>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n-US" w:eastAsia="en-US"/>
              </w:rPr>
            </w:pPr>
            <w:r w:rsidRPr="00363133">
              <w:rPr>
                <w:rFonts w:eastAsiaTheme="minorHAnsi" w:cstheme="minorBidi"/>
                <w:sz w:val="20"/>
                <w:szCs w:val="20"/>
                <w:lang w:val="en-US" w:eastAsia="en-US"/>
              </w:rPr>
              <w:t>Առ 31.12.2017թ.</w:t>
            </w:r>
          </w:p>
        </w:tc>
        <w:tc>
          <w:tcPr>
            <w:tcW w:w="1440" w:type="dxa"/>
            <w:tcBorders>
              <w:top w:val="none" w:sz="0" w:space="0" w:color="auto"/>
              <w:left w:val="none" w:sz="0" w:space="0" w:color="auto"/>
              <w:bottom w:val="none" w:sz="0" w:space="0" w:color="auto"/>
              <w:right w:val="none" w:sz="0" w:space="0" w:color="auto"/>
            </w:tcBorders>
            <w:vAlign w:val="center"/>
          </w:tcPr>
          <w:p w14:paraId="054D5583" w14:textId="77777777" w:rsidR="007660E4" w:rsidRPr="00363133" w:rsidRDefault="007660E4" w:rsidP="007660E4">
            <w:pPr>
              <w:spacing w:before="0" w:after="200" w:line="276" w:lineRule="auto"/>
              <w:ind w:firstLine="0"/>
              <w:contextualSpacing w:val="0"/>
              <w:jc w:val="left"/>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val="en-US" w:eastAsia="en-US"/>
              </w:rPr>
            </w:pPr>
            <w:r w:rsidRPr="00363133">
              <w:rPr>
                <w:rFonts w:eastAsiaTheme="minorHAnsi" w:cstheme="minorBidi"/>
                <w:sz w:val="20"/>
                <w:szCs w:val="20"/>
                <w:lang w:val="en-US" w:eastAsia="en-US"/>
              </w:rPr>
              <w:t>Առ 31.12.2018թ.</w:t>
            </w:r>
          </w:p>
        </w:tc>
        <w:tc>
          <w:tcPr>
            <w:tcW w:w="1350" w:type="dxa"/>
            <w:tcBorders>
              <w:top w:val="none" w:sz="0" w:space="0" w:color="auto"/>
              <w:left w:val="none" w:sz="0" w:space="0" w:color="auto"/>
              <w:bottom w:val="none" w:sz="0" w:space="0" w:color="auto"/>
              <w:right w:val="none" w:sz="0" w:space="0" w:color="auto"/>
            </w:tcBorders>
            <w:vAlign w:val="center"/>
          </w:tcPr>
          <w:p w14:paraId="02D632C6" w14:textId="77777777" w:rsidR="007660E4" w:rsidRPr="00363133" w:rsidRDefault="007660E4" w:rsidP="007660E4">
            <w:pPr>
              <w:spacing w:before="0" w:after="200" w:line="276" w:lineRule="auto"/>
              <w:ind w:firstLine="0"/>
              <w:contextualSpacing w:val="0"/>
              <w:jc w:val="left"/>
              <w:cnfStyle w:val="100000000000" w:firstRow="1"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Առ 31.12.2019թ.</w:t>
            </w:r>
          </w:p>
        </w:tc>
      </w:tr>
      <w:tr w:rsidR="007660E4" w:rsidRPr="007A07A1" w14:paraId="5CBAB140" w14:textId="77777777" w:rsidTr="008A3E66">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4477" w:type="dxa"/>
            <w:tcBorders>
              <w:top w:val="none" w:sz="0" w:space="0" w:color="auto"/>
              <w:left w:val="none" w:sz="0" w:space="0" w:color="auto"/>
              <w:bottom w:val="none" w:sz="0" w:space="0" w:color="auto"/>
              <w:right w:val="none" w:sz="0" w:space="0" w:color="auto"/>
            </w:tcBorders>
            <w:vAlign w:val="center"/>
          </w:tcPr>
          <w:p w14:paraId="6D845A08" w14:textId="77777777" w:rsidR="007660E4" w:rsidRPr="00DB1FB2" w:rsidRDefault="007660E4" w:rsidP="007660E4">
            <w:pPr>
              <w:spacing w:before="0" w:after="200" w:line="276" w:lineRule="auto"/>
              <w:ind w:firstLine="0"/>
              <w:contextualSpacing w:val="0"/>
              <w:jc w:val="left"/>
              <w:rPr>
                <w:rFonts w:eastAsiaTheme="minorHAnsi" w:cstheme="minorBidi"/>
                <w:sz w:val="20"/>
                <w:szCs w:val="20"/>
                <w:lang w:eastAsia="en-US"/>
              </w:rPr>
            </w:pPr>
            <w:r w:rsidRPr="00363133">
              <w:rPr>
                <w:rFonts w:eastAsiaTheme="minorHAnsi" w:cstheme="minorBidi"/>
                <w:sz w:val="20"/>
                <w:szCs w:val="20"/>
                <w:lang w:val="en-US" w:eastAsia="en-US"/>
              </w:rPr>
              <w:t>ՀՀ</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կառավարության</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պարտք</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մլրդ</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դրամ</w:t>
            </w:r>
          </w:p>
        </w:tc>
        <w:tc>
          <w:tcPr>
            <w:tcW w:w="1440" w:type="dxa"/>
            <w:tcBorders>
              <w:top w:val="none" w:sz="0" w:space="0" w:color="auto"/>
              <w:left w:val="none" w:sz="0" w:space="0" w:color="auto"/>
              <w:bottom w:val="none" w:sz="0" w:space="0" w:color="auto"/>
              <w:right w:val="none" w:sz="0" w:space="0" w:color="auto"/>
            </w:tcBorders>
            <w:vAlign w:val="center"/>
          </w:tcPr>
          <w:p w14:paraId="097EE004"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2,988</w:t>
            </w:r>
          </w:p>
        </w:tc>
        <w:tc>
          <w:tcPr>
            <w:tcW w:w="1440" w:type="dxa"/>
            <w:tcBorders>
              <w:top w:val="none" w:sz="0" w:space="0" w:color="auto"/>
              <w:left w:val="none" w:sz="0" w:space="0" w:color="auto"/>
              <w:bottom w:val="none" w:sz="0" w:space="0" w:color="auto"/>
              <w:right w:val="none" w:sz="0" w:space="0" w:color="auto"/>
            </w:tcBorders>
            <w:vAlign w:val="center"/>
          </w:tcPr>
          <w:p w14:paraId="6364BDB6"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3,136</w:t>
            </w:r>
          </w:p>
        </w:tc>
        <w:tc>
          <w:tcPr>
            <w:tcW w:w="1350" w:type="dxa"/>
            <w:tcBorders>
              <w:top w:val="none" w:sz="0" w:space="0" w:color="auto"/>
              <w:left w:val="none" w:sz="0" w:space="0" w:color="auto"/>
              <w:bottom w:val="none" w:sz="0" w:space="0" w:color="auto"/>
            </w:tcBorders>
            <w:vAlign w:val="center"/>
          </w:tcPr>
          <w:p w14:paraId="2ACEDB2A" w14:textId="77777777" w:rsidR="007660E4" w:rsidRPr="00363133"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3,361</w:t>
            </w:r>
          </w:p>
        </w:tc>
      </w:tr>
      <w:tr w:rsidR="007660E4" w:rsidRPr="007A07A1" w14:paraId="5701C9CA" w14:textId="77777777" w:rsidTr="008A3E66">
        <w:trPr>
          <w:trHeight w:val="341"/>
        </w:trPr>
        <w:tc>
          <w:tcPr>
            <w:cnfStyle w:val="001000000000" w:firstRow="0" w:lastRow="0" w:firstColumn="1" w:lastColumn="0" w:oddVBand="0" w:evenVBand="0" w:oddHBand="0" w:evenHBand="0" w:firstRowFirstColumn="0" w:firstRowLastColumn="0" w:lastRowFirstColumn="0" w:lastRowLastColumn="0"/>
            <w:tcW w:w="4477" w:type="dxa"/>
            <w:tcBorders>
              <w:left w:val="none" w:sz="0" w:space="0" w:color="auto"/>
              <w:bottom w:val="none" w:sz="0" w:space="0" w:color="auto"/>
              <w:right w:val="none" w:sz="0" w:space="0" w:color="auto"/>
            </w:tcBorders>
            <w:vAlign w:val="center"/>
          </w:tcPr>
          <w:p w14:paraId="012EB9AC" w14:textId="77777777" w:rsidR="007660E4" w:rsidRPr="00DB1FB2" w:rsidRDefault="007660E4" w:rsidP="007660E4">
            <w:pPr>
              <w:spacing w:before="0" w:after="200" w:line="276" w:lineRule="auto"/>
              <w:ind w:firstLine="0"/>
              <w:contextualSpacing w:val="0"/>
              <w:jc w:val="left"/>
              <w:rPr>
                <w:rFonts w:eastAsiaTheme="minorHAnsi" w:cstheme="minorBidi"/>
                <w:sz w:val="20"/>
                <w:szCs w:val="20"/>
                <w:lang w:eastAsia="en-US"/>
              </w:rPr>
            </w:pPr>
            <w:r w:rsidRPr="00363133">
              <w:rPr>
                <w:rFonts w:eastAsiaTheme="minorHAnsi" w:cstheme="minorBidi"/>
                <w:sz w:val="20"/>
                <w:szCs w:val="20"/>
                <w:lang w:val="en-US" w:eastAsia="en-US"/>
              </w:rPr>
              <w:t>ՀՀ</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կառավարության</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պարտք</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մլն</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ԱՄՆ</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դոլար</w:t>
            </w:r>
          </w:p>
        </w:tc>
        <w:tc>
          <w:tcPr>
            <w:tcW w:w="1440" w:type="dxa"/>
            <w:vAlign w:val="center"/>
          </w:tcPr>
          <w:p w14:paraId="7895B1A8"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6,173</w:t>
            </w:r>
          </w:p>
        </w:tc>
        <w:tc>
          <w:tcPr>
            <w:tcW w:w="1440" w:type="dxa"/>
            <w:vAlign w:val="center"/>
          </w:tcPr>
          <w:p w14:paraId="21CD6063"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6,487</w:t>
            </w:r>
          </w:p>
        </w:tc>
        <w:tc>
          <w:tcPr>
            <w:tcW w:w="1350" w:type="dxa"/>
            <w:vAlign w:val="center"/>
          </w:tcPr>
          <w:p w14:paraId="5EF779A0" w14:textId="77777777" w:rsidR="007660E4" w:rsidRPr="00363133"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6,953</w:t>
            </w:r>
          </w:p>
        </w:tc>
      </w:tr>
      <w:tr w:rsidR="007660E4" w:rsidRPr="007A07A1" w14:paraId="24E22584" w14:textId="77777777" w:rsidTr="008A3E66">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477" w:type="dxa"/>
            <w:tcBorders>
              <w:top w:val="none" w:sz="0" w:space="0" w:color="auto"/>
              <w:left w:val="none" w:sz="0" w:space="0" w:color="auto"/>
              <w:bottom w:val="none" w:sz="0" w:space="0" w:color="auto"/>
              <w:right w:val="none" w:sz="0" w:space="0" w:color="auto"/>
            </w:tcBorders>
            <w:vAlign w:val="center"/>
          </w:tcPr>
          <w:p w14:paraId="7AA71BFA" w14:textId="77777777" w:rsidR="007660E4" w:rsidRPr="00DB1FB2" w:rsidRDefault="007660E4" w:rsidP="007660E4">
            <w:pPr>
              <w:spacing w:before="0" w:after="200" w:line="276" w:lineRule="auto"/>
              <w:ind w:firstLine="0"/>
              <w:contextualSpacing w:val="0"/>
              <w:jc w:val="left"/>
              <w:rPr>
                <w:rFonts w:eastAsiaTheme="minorHAnsi" w:cstheme="minorBidi"/>
                <w:sz w:val="20"/>
                <w:szCs w:val="20"/>
                <w:lang w:eastAsia="en-US"/>
              </w:rPr>
            </w:pPr>
            <w:r w:rsidRPr="00363133">
              <w:rPr>
                <w:rFonts w:eastAsiaTheme="minorHAnsi" w:cstheme="minorBidi"/>
                <w:sz w:val="20"/>
                <w:szCs w:val="20"/>
                <w:lang w:val="en-US" w:eastAsia="en-US"/>
              </w:rPr>
              <w:t>ՀՀ</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կառավարության</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պարտք</w:t>
            </w:r>
            <w:r w:rsidRPr="00DB1FB2">
              <w:rPr>
                <w:rFonts w:eastAsiaTheme="minorHAnsi" w:cstheme="minorBidi"/>
                <w:sz w:val="20"/>
                <w:szCs w:val="20"/>
                <w:lang w:eastAsia="en-US"/>
              </w:rPr>
              <w:t xml:space="preserve">, % </w:t>
            </w:r>
            <w:r w:rsidRPr="00363133">
              <w:rPr>
                <w:rFonts w:eastAsiaTheme="minorHAnsi" w:cstheme="minorBidi"/>
                <w:sz w:val="20"/>
                <w:szCs w:val="20"/>
                <w:lang w:val="en-US" w:eastAsia="en-US"/>
              </w:rPr>
              <w:t>ՀՆԱ</w:t>
            </w:r>
            <w:r w:rsidRPr="00DB1FB2">
              <w:rPr>
                <w:rFonts w:eastAsiaTheme="minorHAnsi" w:cstheme="minorBidi"/>
                <w:sz w:val="20"/>
                <w:szCs w:val="20"/>
                <w:lang w:eastAsia="en-US"/>
              </w:rPr>
              <w:t>-</w:t>
            </w:r>
            <w:r w:rsidRPr="00363133">
              <w:rPr>
                <w:rFonts w:eastAsiaTheme="minorHAnsi" w:cstheme="minorBidi"/>
                <w:sz w:val="20"/>
                <w:szCs w:val="20"/>
                <w:lang w:val="en-US" w:eastAsia="en-US"/>
              </w:rPr>
              <w:t>ի</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մեջ</w:t>
            </w:r>
          </w:p>
        </w:tc>
        <w:tc>
          <w:tcPr>
            <w:tcW w:w="1440" w:type="dxa"/>
            <w:tcBorders>
              <w:top w:val="none" w:sz="0" w:space="0" w:color="auto"/>
              <w:left w:val="none" w:sz="0" w:space="0" w:color="auto"/>
              <w:bottom w:val="none" w:sz="0" w:space="0" w:color="auto"/>
              <w:right w:val="none" w:sz="0" w:space="0" w:color="auto"/>
            </w:tcBorders>
            <w:vAlign w:val="center"/>
          </w:tcPr>
          <w:p w14:paraId="77E93E9A" w14:textId="45ABBD6F" w:rsidR="007660E4" w:rsidRPr="00363133" w:rsidRDefault="002338DE"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Pr>
                <w:rFonts w:eastAsiaTheme="minorHAnsi" w:cstheme="minorBidi"/>
                <w:sz w:val="20"/>
                <w:szCs w:val="20"/>
                <w:lang w:eastAsia="en-US"/>
              </w:rPr>
              <w:t xml:space="preserve"> </w:t>
            </w:r>
            <w:r w:rsidR="007660E4" w:rsidRPr="00363133">
              <w:rPr>
                <w:rFonts w:eastAsiaTheme="minorHAnsi" w:cstheme="minorBidi"/>
                <w:sz w:val="20"/>
                <w:szCs w:val="20"/>
                <w:lang w:val="en-US" w:eastAsia="en-US"/>
              </w:rPr>
              <w:t xml:space="preserve">53.7 </w:t>
            </w:r>
          </w:p>
        </w:tc>
        <w:tc>
          <w:tcPr>
            <w:tcW w:w="1440" w:type="dxa"/>
            <w:tcBorders>
              <w:top w:val="none" w:sz="0" w:space="0" w:color="auto"/>
              <w:left w:val="none" w:sz="0" w:space="0" w:color="auto"/>
              <w:bottom w:val="none" w:sz="0" w:space="0" w:color="auto"/>
              <w:right w:val="none" w:sz="0" w:space="0" w:color="auto"/>
            </w:tcBorders>
            <w:vAlign w:val="center"/>
          </w:tcPr>
          <w:p w14:paraId="4A1392A8" w14:textId="54BA2323" w:rsidR="007660E4" w:rsidRPr="00363133" w:rsidRDefault="002338DE"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50.6 </w:t>
            </w:r>
          </w:p>
        </w:tc>
        <w:tc>
          <w:tcPr>
            <w:tcW w:w="1350" w:type="dxa"/>
            <w:tcBorders>
              <w:top w:val="none" w:sz="0" w:space="0" w:color="auto"/>
              <w:left w:val="none" w:sz="0" w:space="0" w:color="auto"/>
              <w:bottom w:val="none" w:sz="0" w:space="0" w:color="auto"/>
            </w:tcBorders>
            <w:vAlign w:val="center"/>
          </w:tcPr>
          <w:p w14:paraId="6BEE027B" w14:textId="32BC642B" w:rsidR="007660E4" w:rsidRPr="00363133" w:rsidRDefault="002338DE"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49.7 </w:t>
            </w:r>
          </w:p>
        </w:tc>
      </w:tr>
    </w:tbl>
    <w:p w14:paraId="12C6041C" w14:textId="77777777" w:rsidR="007660E4" w:rsidRPr="007A07A1" w:rsidRDefault="007660E4" w:rsidP="007660E4">
      <w:pPr>
        <w:spacing w:before="0" w:after="120"/>
        <w:ind w:firstLine="720"/>
        <w:contextualSpacing w:val="0"/>
        <w:rPr>
          <w:rFonts w:eastAsiaTheme="minorHAnsi" w:cs="Sylfaen"/>
          <w:b w:val="0"/>
          <w:bCs/>
          <w:szCs w:val="22"/>
          <w:lang w:val="en-US" w:eastAsia="en-US"/>
        </w:rPr>
      </w:pPr>
    </w:p>
    <w:p w14:paraId="519860C4" w14:textId="77777777" w:rsidR="007660E4" w:rsidRPr="007A07A1" w:rsidRDefault="007660E4" w:rsidP="007660E4">
      <w:pPr>
        <w:shd w:val="clear" w:color="auto" w:fill="FFFFFF"/>
        <w:spacing w:before="0" w:after="200" w:line="312" w:lineRule="auto"/>
        <w:ind w:firstLine="720"/>
        <w:contextualSpacing w:val="0"/>
        <w:rPr>
          <w:rFonts w:eastAsiaTheme="minorHAnsi" w:cstheme="minorBidi"/>
          <w:b w:val="0"/>
          <w:szCs w:val="22"/>
          <w:lang w:val="en-US" w:eastAsia="en-US"/>
        </w:rPr>
      </w:pPr>
      <w:r w:rsidRPr="007A07A1">
        <w:rPr>
          <w:rFonts w:eastAsiaTheme="minorHAnsi" w:cstheme="minorBidi"/>
          <w:b w:val="0"/>
          <w:szCs w:val="22"/>
          <w:lang w:val="en-US" w:eastAsia="en-US"/>
        </w:rPr>
        <w:t>Նախատեսվում է 2018-2019 թվականներին ՀՀ կառավարության պարտքի կառուցվածքում ավելացնել ՀՀ դրամով տեղաբաշխված պետական գանձապետական պարտատոմսերի կշիռը, որն ըստ կանխատեսումների կկազմի համապատասխանաբար 18.8% և 19.6%: Կառավարության պարտքը կունենա հետևյալ կառուցվածքը.</w:t>
      </w:r>
    </w:p>
    <w:tbl>
      <w:tblPr>
        <w:tblStyle w:val="MediumGrid2-Accent1"/>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5"/>
        <w:gridCol w:w="1430"/>
        <w:gridCol w:w="1620"/>
        <w:gridCol w:w="1530"/>
      </w:tblGrid>
      <w:tr w:rsidR="007660E4" w:rsidRPr="007A07A1" w14:paraId="3C068FAB" w14:textId="77777777" w:rsidTr="00626976">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100" w:firstRow="0" w:lastRow="0" w:firstColumn="1" w:lastColumn="0" w:oddVBand="0" w:evenVBand="0" w:oddHBand="0" w:evenHBand="0" w:firstRowFirstColumn="1" w:firstRowLastColumn="0" w:lastRowFirstColumn="0" w:lastRowLastColumn="0"/>
            <w:tcW w:w="5225" w:type="dxa"/>
            <w:tcBorders>
              <w:top w:val="none" w:sz="0" w:space="0" w:color="auto"/>
              <w:left w:val="none" w:sz="0" w:space="0" w:color="auto"/>
              <w:bottom w:val="none" w:sz="0" w:space="0" w:color="auto"/>
              <w:right w:val="none" w:sz="0" w:space="0" w:color="auto"/>
            </w:tcBorders>
            <w:hideMark/>
          </w:tcPr>
          <w:p w14:paraId="5DC51AB0" w14:textId="77777777" w:rsidR="007660E4" w:rsidRPr="007A07A1" w:rsidRDefault="007660E4" w:rsidP="007660E4">
            <w:pPr>
              <w:spacing w:before="0" w:after="200" w:line="276" w:lineRule="auto"/>
              <w:ind w:firstLine="0"/>
              <w:contextualSpacing w:val="0"/>
              <w:jc w:val="center"/>
              <w:rPr>
                <w:rFonts w:eastAsiaTheme="minorHAnsi" w:cstheme="minorBidi"/>
                <w:b/>
                <w:szCs w:val="22"/>
                <w:lang w:val="en-US" w:eastAsia="en-US"/>
              </w:rPr>
            </w:pPr>
            <w:r w:rsidRPr="007A07A1">
              <w:rPr>
                <w:rFonts w:ascii="Courier New" w:eastAsiaTheme="minorHAnsi" w:hAnsi="Courier New" w:cs="Courier New"/>
                <w:szCs w:val="22"/>
                <w:lang w:val="en-US" w:eastAsia="en-US"/>
              </w:rPr>
              <w:t> </w:t>
            </w:r>
          </w:p>
        </w:tc>
        <w:tc>
          <w:tcPr>
            <w:tcW w:w="1430" w:type="dxa"/>
            <w:vAlign w:val="center"/>
            <w:hideMark/>
          </w:tcPr>
          <w:p w14:paraId="6D9DC9D2" w14:textId="77777777" w:rsidR="007660E4" w:rsidRPr="00363133"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heme="minorHAnsi" w:cstheme="minorBidi"/>
                <w:b/>
                <w:sz w:val="20"/>
                <w:szCs w:val="20"/>
                <w:lang w:val="en-US" w:eastAsia="en-US"/>
              </w:rPr>
            </w:pPr>
            <w:r w:rsidRPr="00363133">
              <w:rPr>
                <w:rFonts w:eastAsiaTheme="minorHAnsi" w:cstheme="minorBidi"/>
                <w:sz w:val="20"/>
                <w:szCs w:val="20"/>
                <w:lang w:val="en-US" w:eastAsia="en-US"/>
              </w:rPr>
              <w:t>Առ 31.12.2017թ.</w:t>
            </w:r>
          </w:p>
        </w:tc>
        <w:tc>
          <w:tcPr>
            <w:tcW w:w="1620" w:type="dxa"/>
            <w:vAlign w:val="center"/>
            <w:hideMark/>
          </w:tcPr>
          <w:p w14:paraId="59546F1B" w14:textId="77777777" w:rsidR="007660E4" w:rsidRPr="00363133"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heme="minorHAnsi" w:cstheme="minorBidi"/>
                <w:b/>
                <w:sz w:val="20"/>
                <w:szCs w:val="20"/>
                <w:lang w:val="en-US" w:eastAsia="en-US"/>
              </w:rPr>
            </w:pPr>
            <w:r w:rsidRPr="00363133">
              <w:rPr>
                <w:rFonts w:eastAsiaTheme="minorHAnsi" w:cstheme="minorBidi"/>
                <w:sz w:val="20"/>
                <w:szCs w:val="20"/>
                <w:lang w:val="en-US" w:eastAsia="en-US"/>
              </w:rPr>
              <w:t>Առ 31.12.2018թ.</w:t>
            </w:r>
          </w:p>
        </w:tc>
        <w:tc>
          <w:tcPr>
            <w:tcW w:w="1530" w:type="dxa"/>
            <w:vAlign w:val="center"/>
            <w:hideMark/>
          </w:tcPr>
          <w:p w14:paraId="1737355B" w14:textId="77777777" w:rsidR="007660E4" w:rsidRPr="00363133"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eastAsiaTheme="minorHAnsi" w:cstheme="minorBidi"/>
                <w:b/>
                <w:sz w:val="20"/>
                <w:szCs w:val="20"/>
                <w:lang w:val="en-US" w:eastAsia="en-US"/>
              </w:rPr>
            </w:pPr>
            <w:r w:rsidRPr="00363133">
              <w:rPr>
                <w:rFonts w:eastAsiaTheme="minorHAnsi" w:cstheme="minorBidi"/>
                <w:sz w:val="20"/>
                <w:szCs w:val="20"/>
                <w:lang w:val="en-US" w:eastAsia="en-US"/>
              </w:rPr>
              <w:t>Առ 31.12.2019թ.</w:t>
            </w:r>
          </w:p>
        </w:tc>
      </w:tr>
      <w:tr w:rsidR="007660E4" w:rsidRPr="007A07A1" w14:paraId="56373DEB" w14:textId="77777777" w:rsidTr="00626976">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9805" w:type="dxa"/>
            <w:gridSpan w:val="4"/>
            <w:tcBorders>
              <w:left w:val="none" w:sz="0" w:space="0" w:color="auto"/>
              <w:bottom w:val="none" w:sz="0" w:space="0" w:color="auto"/>
              <w:right w:val="none" w:sz="0" w:space="0" w:color="auto"/>
            </w:tcBorders>
            <w:vAlign w:val="center"/>
            <w:hideMark/>
          </w:tcPr>
          <w:p w14:paraId="62C26205" w14:textId="77777777" w:rsidR="007660E4" w:rsidRPr="00DB1FB2" w:rsidRDefault="007660E4" w:rsidP="007660E4">
            <w:pPr>
              <w:spacing w:before="0" w:after="200" w:line="276" w:lineRule="auto"/>
              <w:ind w:firstLine="0"/>
              <w:contextualSpacing w:val="0"/>
              <w:jc w:val="center"/>
              <w:rPr>
                <w:rFonts w:eastAsiaTheme="minorHAnsi" w:cstheme="minorBidi"/>
                <w:sz w:val="20"/>
                <w:szCs w:val="20"/>
                <w:lang w:eastAsia="en-US"/>
              </w:rPr>
            </w:pPr>
            <w:r w:rsidRPr="00363133">
              <w:rPr>
                <w:rFonts w:eastAsiaTheme="minorHAnsi" w:cstheme="minorBidi"/>
                <w:sz w:val="20"/>
                <w:szCs w:val="20"/>
                <w:lang w:val="en-US" w:eastAsia="en-US"/>
              </w:rPr>
              <w:t>Կառուցվածքն</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ըստ</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ռեզիդենտության</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մլրդ</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դրամ</w:t>
            </w:r>
            <w:r w:rsidRPr="00DB1FB2">
              <w:rPr>
                <w:rFonts w:eastAsiaTheme="minorHAnsi" w:cstheme="minorBidi"/>
                <w:sz w:val="20"/>
                <w:szCs w:val="20"/>
                <w:lang w:eastAsia="en-US"/>
              </w:rPr>
              <w:t>*</w:t>
            </w:r>
          </w:p>
        </w:tc>
      </w:tr>
      <w:tr w:rsidR="007660E4" w:rsidRPr="007A07A1" w14:paraId="3B4FF5B8" w14:textId="77777777" w:rsidTr="00626976">
        <w:trPr>
          <w:trHeight w:val="353"/>
        </w:trPr>
        <w:tc>
          <w:tcPr>
            <w:cnfStyle w:val="001000000000" w:firstRow="0" w:lastRow="0" w:firstColumn="1" w:lastColumn="0" w:oddVBand="0" w:evenVBand="0" w:oddHBand="0" w:evenHBand="0" w:firstRowFirstColumn="0" w:firstRowLastColumn="0" w:lastRowFirstColumn="0" w:lastRowLastColumn="0"/>
            <w:tcW w:w="5225" w:type="dxa"/>
            <w:tcBorders>
              <w:left w:val="none" w:sz="0" w:space="0" w:color="auto"/>
              <w:bottom w:val="none" w:sz="0" w:space="0" w:color="auto"/>
              <w:right w:val="none" w:sz="0" w:space="0" w:color="auto"/>
            </w:tcBorders>
            <w:hideMark/>
          </w:tcPr>
          <w:p w14:paraId="204F53FD" w14:textId="77777777" w:rsidR="007660E4" w:rsidRPr="007A07A1" w:rsidRDefault="007660E4" w:rsidP="007660E4">
            <w:pPr>
              <w:spacing w:before="0" w:after="200" w:line="276" w:lineRule="auto"/>
              <w:ind w:firstLine="0"/>
              <w:contextualSpacing w:val="0"/>
              <w:jc w:val="left"/>
              <w:rPr>
                <w:rFonts w:eastAsiaTheme="minorHAnsi" w:cstheme="minorBidi"/>
                <w:b/>
                <w:szCs w:val="22"/>
                <w:lang w:val="en-US" w:eastAsia="en-US"/>
              </w:rPr>
            </w:pPr>
            <w:r w:rsidRPr="007A07A1">
              <w:rPr>
                <w:rFonts w:eastAsiaTheme="minorHAnsi" w:cstheme="minorBidi"/>
                <w:szCs w:val="22"/>
                <w:lang w:val="en-US" w:eastAsia="en-US"/>
              </w:rPr>
              <w:t>ներքին պարտք</w:t>
            </w:r>
          </w:p>
        </w:tc>
        <w:tc>
          <w:tcPr>
            <w:tcW w:w="1430" w:type="dxa"/>
            <w:vAlign w:val="center"/>
          </w:tcPr>
          <w:p w14:paraId="1E55CECE" w14:textId="5435583B" w:rsidR="007660E4" w:rsidRPr="00363133"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620 </w:t>
            </w:r>
          </w:p>
        </w:tc>
        <w:tc>
          <w:tcPr>
            <w:tcW w:w="1620" w:type="dxa"/>
            <w:vAlign w:val="center"/>
          </w:tcPr>
          <w:p w14:paraId="5CEB69A9" w14:textId="531B76D9" w:rsidR="007660E4" w:rsidRPr="00363133"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661 </w:t>
            </w:r>
          </w:p>
        </w:tc>
        <w:tc>
          <w:tcPr>
            <w:tcW w:w="1530" w:type="dxa"/>
            <w:vAlign w:val="center"/>
          </w:tcPr>
          <w:p w14:paraId="4E415468" w14:textId="4862D739" w:rsidR="007660E4" w:rsidRPr="00363133"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730 </w:t>
            </w:r>
          </w:p>
        </w:tc>
      </w:tr>
      <w:tr w:rsidR="007660E4" w:rsidRPr="007A07A1" w14:paraId="5D8A9495" w14:textId="77777777" w:rsidTr="00626976">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25" w:type="dxa"/>
            <w:tcBorders>
              <w:left w:val="none" w:sz="0" w:space="0" w:color="auto"/>
              <w:bottom w:val="none" w:sz="0" w:space="0" w:color="auto"/>
              <w:right w:val="none" w:sz="0" w:space="0" w:color="auto"/>
            </w:tcBorders>
            <w:hideMark/>
          </w:tcPr>
          <w:p w14:paraId="059268D1" w14:textId="77777777" w:rsidR="007660E4" w:rsidRPr="007A07A1" w:rsidRDefault="007660E4" w:rsidP="007660E4">
            <w:pPr>
              <w:spacing w:before="0" w:after="200" w:line="276" w:lineRule="auto"/>
              <w:ind w:firstLine="0"/>
              <w:contextualSpacing w:val="0"/>
              <w:jc w:val="left"/>
              <w:rPr>
                <w:rFonts w:eastAsiaTheme="minorHAnsi" w:cstheme="minorBidi"/>
                <w:b/>
                <w:szCs w:val="22"/>
                <w:lang w:val="en-US" w:eastAsia="en-US"/>
              </w:rPr>
            </w:pPr>
            <w:r w:rsidRPr="007A07A1">
              <w:rPr>
                <w:rFonts w:eastAsiaTheme="minorHAnsi" w:cstheme="minorBidi"/>
                <w:szCs w:val="22"/>
                <w:lang w:val="en-US" w:eastAsia="en-US"/>
              </w:rPr>
              <w:t>արտաքին պարտք</w:t>
            </w:r>
          </w:p>
        </w:tc>
        <w:tc>
          <w:tcPr>
            <w:tcW w:w="1430" w:type="dxa"/>
            <w:tcBorders>
              <w:left w:val="none" w:sz="0" w:space="0" w:color="auto"/>
              <w:right w:val="none" w:sz="0" w:space="0" w:color="auto"/>
            </w:tcBorders>
            <w:vAlign w:val="center"/>
          </w:tcPr>
          <w:p w14:paraId="5CCBCCA7" w14:textId="577F1F3C" w:rsidR="007660E4" w:rsidRPr="00363133" w:rsidRDefault="002338DE"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2,369 </w:t>
            </w:r>
          </w:p>
        </w:tc>
        <w:tc>
          <w:tcPr>
            <w:tcW w:w="1620" w:type="dxa"/>
            <w:tcBorders>
              <w:left w:val="none" w:sz="0" w:space="0" w:color="auto"/>
              <w:right w:val="none" w:sz="0" w:space="0" w:color="auto"/>
            </w:tcBorders>
            <w:vAlign w:val="center"/>
          </w:tcPr>
          <w:p w14:paraId="1176FB63" w14:textId="604B92E2" w:rsidR="007660E4" w:rsidRPr="00363133" w:rsidRDefault="002338DE"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2,475 </w:t>
            </w:r>
          </w:p>
        </w:tc>
        <w:tc>
          <w:tcPr>
            <w:tcW w:w="1530" w:type="dxa"/>
            <w:tcBorders>
              <w:left w:val="none" w:sz="0" w:space="0" w:color="auto"/>
            </w:tcBorders>
            <w:vAlign w:val="center"/>
          </w:tcPr>
          <w:p w14:paraId="1C96BAD7" w14:textId="3ED4C7D3" w:rsidR="007660E4" w:rsidRPr="00363133" w:rsidRDefault="002338DE"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2,631 </w:t>
            </w:r>
          </w:p>
        </w:tc>
      </w:tr>
      <w:tr w:rsidR="007660E4" w:rsidRPr="007A07A1" w14:paraId="5FE4244B" w14:textId="77777777" w:rsidTr="00626976">
        <w:trPr>
          <w:trHeight w:val="353"/>
        </w:trPr>
        <w:tc>
          <w:tcPr>
            <w:cnfStyle w:val="001000000000" w:firstRow="0" w:lastRow="0" w:firstColumn="1" w:lastColumn="0" w:oddVBand="0" w:evenVBand="0" w:oddHBand="0" w:evenHBand="0" w:firstRowFirstColumn="0" w:firstRowLastColumn="0" w:lastRowFirstColumn="0" w:lastRowLastColumn="0"/>
            <w:tcW w:w="9805" w:type="dxa"/>
            <w:gridSpan w:val="4"/>
            <w:tcBorders>
              <w:left w:val="none" w:sz="0" w:space="0" w:color="auto"/>
              <w:bottom w:val="none" w:sz="0" w:space="0" w:color="auto"/>
              <w:right w:val="none" w:sz="0" w:space="0" w:color="auto"/>
            </w:tcBorders>
            <w:vAlign w:val="center"/>
            <w:hideMark/>
          </w:tcPr>
          <w:p w14:paraId="28730719" w14:textId="77777777" w:rsidR="007660E4" w:rsidRPr="00DB1FB2" w:rsidRDefault="007660E4" w:rsidP="007660E4">
            <w:pPr>
              <w:spacing w:before="0" w:after="200" w:line="276" w:lineRule="auto"/>
              <w:ind w:firstLine="0"/>
              <w:contextualSpacing w:val="0"/>
              <w:jc w:val="center"/>
              <w:rPr>
                <w:rFonts w:eastAsiaTheme="minorHAnsi" w:cstheme="minorBidi"/>
                <w:sz w:val="20"/>
                <w:szCs w:val="20"/>
                <w:lang w:eastAsia="en-US"/>
              </w:rPr>
            </w:pPr>
            <w:r w:rsidRPr="00363133">
              <w:rPr>
                <w:rFonts w:eastAsiaTheme="minorHAnsi" w:cstheme="minorBidi"/>
                <w:sz w:val="20"/>
                <w:szCs w:val="20"/>
                <w:lang w:val="en-US" w:eastAsia="en-US"/>
              </w:rPr>
              <w:t>Կառուցվածքն</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ըստ</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գործիքակազմի</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մլրդ</w:t>
            </w:r>
            <w:r w:rsidRPr="00DB1FB2">
              <w:rPr>
                <w:rFonts w:eastAsiaTheme="minorHAnsi" w:cstheme="minorBidi"/>
                <w:sz w:val="20"/>
                <w:szCs w:val="20"/>
                <w:lang w:eastAsia="en-US"/>
              </w:rPr>
              <w:t xml:space="preserve"> </w:t>
            </w:r>
            <w:r w:rsidRPr="00363133">
              <w:rPr>
                <w:rFonts w:eastAsiaTheme="minorHAnsi" w:cstheme="minorBidi"/>
                <w:sz w:val="20"/>
                <w:szCs w:val="20"/>
                <w:lang w:val="en-US" w:eastAsia="en-US"/>
              </w:rPr>
              <w:t>դրամ</w:t>
            </w:r>
          </w:p>
        </w:tc>
      </w:tr>
      <w:tr w:rsidR="007660E4" w:rsidRPr="007A07A1" w14:paraId="6E59D505" w14:textId="77777777" w:rsidTr="00626976">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25" w:type="dxa"/>
            <w:tcBorders>
              <w:left w:val="none" w:sz="0" w:space="0" w:color="auto"/>
              <w:bottom w:val="none" w:sz="0" w:space="0" w:color="auto"/>
              <w:right w:val="none" w:sz="0" w:space="0" w:color="auto"/>
            </w:tcBorders>
            <w:hideMark/>
          </w:tcPr>
          <w:p w14:paraId="4E5145C2" w14:textId="77777777" w:rsidR="007660E4" w:rsidRPr="007A07A1" w:rsidRDefault="007660E4" w:rsidP="007660E4">
            <w:pPr>
              <w:spacing w:before="0" w:after="200" w:line="276" w:lineRule="auto"/>
              <w:ind w:firstLine="0"/>
              <w:contextualSpacing w:val="0"/>
              <w:jc w:val="left"/>
              <w:rPr>
                <w:rFonts w:eastAsiaTheme="minorHAnsi" w:cstheme="minorBidi"/>
                <w:b/>
                <w:szCs w:val="22"/>
                <w:lang w:val="en-US" w:eastAsia="en-US"/>
              </w:rPr>
            </w:pPr>
            <w:r w:rsidRPr="007A07A1">
              <w:rPr>
                <w:rFonts w:eastAsiaTheme="minorHAnsi" w:cstheme="minorBidi"/>
                <w:szCs w:val="22"/>
                <w:lang w:val="en-US" w:eastAsia="en-US"/>
              </w:rPr>
              <w:t>արտաքին վարկեր և փոխառություններ</w:t>
            </w:r>
          </w:p>
        </w:tc>
        <w:tc>
          <w:tcPr>
            <w:tcW w:w="1430" w:type="dxa"/>
            <w:tcBorders>
              <w:left w:val="none" w:sz="0" w:space="0" w:color="auto"/>
              <w:right w:val="none" w:sz="0" w:space="0" w:color="auto"/>
            </w:tcBorders>
            <w:vAlign w:val="center"/>
          </w:tcPr>
          <w:p w14:paraId="1EEE0EA0" w14:textId="7B00F433" w:rsidR="007660E4" w:rsidRPr="00363133" w:rsidRDefault="002338DE"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1,947 </w:t>
            </w:r>
          </w:p>
        </w:tc>
        <w:tc>
          <w:tcPr>
            <w:tcW w:w="1620" w:type="dxa"/>
            <w:tcBorders>
              <w:left w:val="none" w:sz="0" w:space="0" w:color="auto"/>
              <w:right w:val="none" w:sz="0" w:space="0" w:color="auto"/>
            </w:tcBorders>
            <w:vAlign w:val="center"/>
          </w:tcPr>
          <w:p w14:paraId="2DB3E03A" w14:textId="438AB3E3" w:rsidR="007660E4" w:rsidRPr="00363133" w:rsidRDefault="002338DE"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2,056 </w:t>
            </w:r>
          </w:p>
        </w:tc>
        <w:tc>
          <w:tcPr>
            <w:tcW w:w="1530" w:type="dxa"/>
            <w:tcBorders>
              <w:left w:val="none" w:sz="0" w:space="0" w:color="auto"/>
            </w:tcBorders>
            <w:vAlign w:val="center"/>
          </w:tcPr>
          <w:p w14:paraId="68ADCB36" w14:textId="6F52720E" w:rsidR="007660E4" w:rsidRPr="00363133" w:rsidRDefault="002338DE"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2,211 </w:t>
            </w:r>
          </w:p>
        </w:tc>
      </w:tr>
      <w:tr w:rsidR="007660E4" w:rsidRPr="007A07A1" w14:paraId="12086813" w14:textId="77777777" w:rsidTr="00626976">
        <w:trPr>
          <w:trHeight w:val="353"/>
        </w:trPr>
        <w:tc>
          <w:tcPr>
            <w:cnfStyle w:val="001000000000" w:firstRow="0" w:lastRow="0" w:firstColumn="1" w:lastColumn="0" w:oddVBand="0" w:evenVBand="0" w:oddHBand="0" w:evenHBand="0" w:firstRowFirstColumn="0" w:firstRowLastColumn="0" w:lastRowFirstColumn="0" w:lastRowLastColumn="0"/>
            <w:tcW w:w="5225" w:type="dxa"/>
            <w:tcBorders>
              <w:left w:val="none" w:sz="0" w:space="0" w:color="auto"/>
              <w:bottom w:val="none" w:sz="0" w:space="0" w:color="auto"/>
              <w:right w:val="none" w:sz="0" w:space="0" w:color="auto"/>
            </w:tcBorders>
            <w:hideMark/>
          </w:tcPr>
          <w:p w14:paraId="074E0B12" w14:textId="77777777" w:rsidR="007660E4" w:rsidRPr="007A07A1" w:rsidRDefault="007660E4" w:rsidP="007660E4">
            <w:pPr>
              <w:spacing w:before="0" w:after="200" w:line="276" w:lineRule="auto"/>
              <w:ind w:firstLine="0"/>
              <w:contextualSpacing w:val="0"/>
              <w:jc w:val="left"/>
              <w:rPr>
                <w:rFonts w:eastAsiaTheme="minorHAnsi" w:cstheme="minorBidi"/>
                <w:b/>
                <w:szCs w:val="22"/>
                <w:lang w:val="en-US" w:eastAsia="en-US"/>
              </w:rPr>
            </w:pPr>
            <w:r w:rsidRPr="007A07A1">
              <w:rPr>
                <w:rFonts w:eastAsiaTheme="minorHAnsi" w:cstheme="minorBidi"/>
                <w:szCs w:val="22"/>
                <w:lang w:val="en-US" w:eastAsia="en-US"/>
              </w:rPr>
              <w:t>պետական գանձապետական պարտատոմսեր</w:t>
            </w:r>
          </w:p>
        </w:tc>
        <w:tc>
          <w:tcPr>
            <w:tcW w:w="1430" w:type="dxa"/>
            <w:vAlign w:val="center"/>
          </w:tcPr>
          <w:p w14:paraId="580B5488" w14:textId="7D302DAB" w:rsidR="007660E4" w:rsidRPr="00363133"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550 </w:t>
            </w:r>
          </w:p>
        </w:tc>
        <w:tc>
          <w:tcPr>
            <w:tcW w:w="1620" w:type="dxa"/>
            <w:vAlign w:val="center"/>
          </w:tcPr>
          <w:p w14:paraId="45B6B894" w14:textId="1F8C7DE7" w:rsidR="007660E4" w:rsidRPr="00363133"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588 </w:t>
            </w:r>
          </w:p>
        </w:tc>
        <w:tc>
          <w:tcPr>
            <w:tcW w:w="1530" w:type="dxa"/>
            <w:vAlign w:val="center"/>
          </w:tcPr>
          <w:p w14:paraId="0DD3D112" w14:textId="45DA78F8" w:rsidR="007660E4" w:rsidRPr="00363133"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658 </w:t>
            </w:r>
          </w:p>
        </w:tc>
      </w:tr>
      <w:tr w:rsidR="007660E4" w:rsidRPr="007A07A1" w14:paraId="14FF306C" w14:textId="77777777" w:rsidTr="00626976">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25" w:type="dxa"/>
            <w:tcBorders>
              <w:left w:val="none" w:sz="0" w:space="0" w:color="auto"/>
              <w:bottom w:val="none" w:sz="0" w:space="0" w:color="auto"/>
              <w:right w:val="none" w:sz="0" w:space="0" w:color="auto"/>
            </w:tcBorders>
            <w:hideMark/>
          </w:tcPr>
          <w:p w14:paraId="678D4DC8" w14:textId="77777777" w:rsidR="007660E4" w:rsidRPr="007A07A1" w:rsidRDefault="007660E4" w:rsidP="007660E4">
            <w:pPr>
              <w:spacing w:before="0" w:after="200" w:line="276" w:lineRule="auto"/>
              <w:ind w:firstLine="0"/>
              <w:contextualSpacing w:val="0"/>
              <w:jc w:val="left"/>
              <w:rPr>
                <w:rFonts w:eastAsiaTheme="minorHAnsi" w:cstheme="minorBidi"/>
                <w:b/>
                <w:szCs w:val="22"/>
                <w:lang w:val="en-US" w:eastAsia="en-US"/>
              </w:rPr>
            </w:pPr>
            <w:r w:rsidRPr="007A07A1">
              <w:rPr>
                <w:rFonts w:eastAsiaTheme="minorHAnsi" w:cstheme="minorBidi"/>
                <w:szCs w:val="22"/>
                <w:lang w:val="en-US" w:eastAsia="en-US"/>
              </w:rPr>
              <w:t>արտարժութային պետական պարտատոմսեր</w:t>
            </w:r>
          </w:p>
        </w:tc>
        <w:tc>
          <w:tcPr>
            <w:tcW w:w="1430" w:type="dxa"/>
            <w:tcBorders>
              <w:left w:val="none" w:sz="0" w:space="0" w:color="auto"/>
              <w:right w:val="none" w:sz="0" w:space="0" w:color="auto"/>
            </w:tcBorders>
            <w:vAlign w:val="center"/>
          </w:tcPr>
          <w:p w14:paraId="32EDEA4B" w14:textId="15919E9E" w:rsidR="007660E4" w:rsidRPr="00363133" w:rsidRDefault="002338DE"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484 </w:t>
            </w:r>
          </w:p>
        </w:tc>
        <w:tc>
          <w:tcPr>
            <w:tcW w:w="1620" w:type="dxa"/>
            <w:tcBorders>
              <w:left w:val="none" w:sz="0" w:space="0" w:color="auto"/>
              <w:right w:val="none" w:sz="0" w:space="0" w:color="auto"/>
            </w:tcBorders>
            <w:vAlign w:val="center"/>
          </w:tcPr>
          <w:p w14:paraId="6C4203A7" w14:textId="3260BCE0" w:rsidR="007660E4" w:rsidRPr="00363133" w:rsidRDefault="002338DE"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483 </w:t>
            </w:r>
          </w:p>
        </w:tc>
        <w:tc>
          <w:tcPr>
            <w:tcW w:w="1530" w:type="dxa"/>
            <w:tcBorders>
              <w:left w:val="none" w:sz="0" w:space="0" w:color="auto"/>
            </w:tcBorders>
            <w:vAlign w:val="center"/>
          </w:tcPr>
          <w:p w14:paraId="3B9317A7" w14:textId="1726FD9C" w:rsidR="007660E4" w:rsidRPr="00363133" w:rsidRDefault="002338DE"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483 </w:t>
            </w:r>
          </w:p>
        </w:tc>
      </w:tr>
      <w:tr w:rsidR="007660E4" w:rsidRPr="007A07A1" w14:paraId="5696D634" w14:textId="77777777" w:rsidTr="00626976">
        <w:trPr>
          <w:trHeight w:val="353"/>
        </w:trPr>
        <w:tc>
          <w:tcPr>
            <w:cnfStyle w:val="001000000000" w:firstRow="0" w:lastRow="0" w:firstColumn="1" w:lastColumn="0" w:oddVBand="0" w:evenVBand="0" w:oddHBand="0" w:evenHBand="0" w:firstRowFirstColumn="0" w:firstRowLastColumn="0" w:lastRowFirstColumn="0" w:lastRowLastColumn="0"/>
            <w:tcW w:w="5225" w:type="dxa"/>
            <w:tcBorders>
              <w:left w:val="none" w:sz="0" w:space="0" w:color="auto"/>
              <w:bottom w:val="none" w:sz="0" w:space="0" w:color="auto"/>
              <w:right w:val="none" w:sz="0" w:space="0" w:color="auto"/>
            </w:tcBorders>
            <w:hideMark/>
          </w:tcPr>
          <w:p w14:paraId="1CF14F0B" w14:textId="77777777" w:rsidR="007660E4" w:rsidRPr="007A07A1" w:rsidRDefault="007660E4" w:rsidP="007660E4">
            <w:pPr>
              <w:spacing w:before="0" w:after="200" w:line="276" w:lineRule="auto"/>
              <w:ind w:firstLine="0"/>
              <w:contextualSpacing w:val="0"/>
              <w:jc w:val="left"/>
              <w:rPr>
                <w:rFonts w:eastAsiaTheme="minorHAnsi" w:cstheme="minorBidi"/>
                <w:b/>
                <w:szCs w:val="22"/>
                <w:lang w:val="en-US" w:eastAsia="en-US"/>
              </w:rPr>
            </w:pPr>
            <w:r w:rsidRPr="007A07A1">
              <w:rPr>
                <w:rFonts w:eastAsiaTheme="minorHAnsi" w:cstheme="minorBidi"/>
                <w:szCs w:val="22"/>
                <w:lang w:val="en-US" w:eastAsia="en-US"/>
              </w:rPr>
              <w:t>արտաքին երաշխիքներ</w:t>
            </w:r>
          </w:p>
        </w:tc>
        <w:tc>
          <w:tcPr>
            <w:tcW w:w="1430" w:type="dxa"/>
            <w:vAlign w:val="center"/>
          </w:tcPr>
          <w:p w14:paraId="70720820" w14:textId="4E281F26" w:rsidR="007660E4" w:rsidRPr="00363133"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4 </w:t>
            </w:r>
          </w:p>
        </w:tc>
        <w:tc>
          <w:tcPr>
            <w:tcW w:w="1620" w:type="dxa"/>
            <w:vAlign w:val="center"/>
          </w:tcPr>
          <w:p w14:paraId="61AE9721" w14:textId="500F744B" w:rsidR="007660E4" w:rsidRPr="00363133"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4 </w:t>
            </w:r>
          </w:p>
        </w:tc>
        <w:tc>
          <w:tcPr>
            <w:tcW w:w="1530" w:type="dxa"/>
            <w:vAlign w:val="center"/>
          </w:tcPr>
          <w:p w14:paraId="01E8AF39" w14:textId="56935194" w:rsidR="007660E4" w:rsidRPr="00363133"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4 </w:t>
            </w:r>
          </w:p>
        </w:tc>
      </w:tr>
      <w:tr w:rsidR="007660E4" w:rsidRPr="007A07A1" w14:paraId="3B1A3C63" w14:textId="77777777" w:rsidTr="00626976">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25" w:type="dxa"/>
            <w:tcBorders>
              <w:left w:val="none" w:sz="0" w:space="0" w:color="auto"/>
              <w:bottom w:val="none" w:sz="0" w:space="0" w:color="auto"/>
              <w:right w:val="none" w:sz="0" w:space="0" w:color="auto"/>
            </w:tcBorders>
            <w:hideMark/>
          </w:tcPr>
          <w:p w14:paraId="73A46115" w14:textId="77777777" w:rsidR="007660E4" w:rsidRPr="007A07A1" w:rsidRDefault="007660E4" w:rsidP="007660E4">
            <w:pPr>
              <w:spacing w:before="0" w:after="200" w:line="276" w:lineRule="auto"/>
              <w:ind w:firstLine="0"/>
              <w:contextualSpacing w:val="0"/>
              <w:jc w:val="left"/>
              <w:rPr>
                <w:rFonts w:eastAsiaTheme="minorHAnsi" w:cstheme="minorBidi"/>
                <w:b/>
                <w:szCs w:val="22"/>
                <w:lang w:val="en-US" w:eastAsia="en-US"/>
              </w:rPr>
            </w:pPr>
            <w:r w:rsidRPr="007A07A1">
              <w:rPr>
                <w:rFonts w:eastAsiaTheme="minorHAnsi" w:cstheme="minorBidi"/>
                <w:szCs w:val="22"/>
                <w:lang w:val="en-US" w:eastAsia="en-US"/>
              </w:rPr>
              <w:t>ներքին երաշխիքներ</w:t>
            </w:r>
          </w:p>
        </w:tc>
        <w:tc>
          <w:tcPr>
            <w:tcW w:w="1430" w:type="dxa"/>
            <w:tcBorders>
              <w:left w:val="none" w:sz="0" w:space="0" w:color="auto"/>
              <w:right w:val="none" w:sz="0" w:space="0" w:color="auto"/>
            </w:tcBorders>
            <w:vAlign w:val="center"/>
          </w:tcPr>
          <w:p w14:paraId="042D4B75" w14:textId="55C6AB53" w:rsidR="007660E4" w:rsidRPr="00363133" w:rsidRDefault="002338DE"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4 </w:t>
            </w:r>
          </w:p>
        </w:tc>
        <w:tc>
          <w:tcPr>
            <w:tcW w:w="1620" w:type="dxa"/>
            <w:tcBorders>
              <w:left w:val="none" w:sz="0" w:space="0" w:color="auto"/>
              <w:right w:val="none" w:sz="0" w:space="0" w:color="auto"/>
            </w:tcBorders>
            <w:vAlign w:val="center"/>
          </w:tcPr>
          <w:p w14:paraId="58B47F79" w14:textId="4F2BA1AB" w:rsidR="007660E4" w:rsidRPr="00363133" w:rsidRDefault="002338DE"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4 </w:t>
            </w:r>
          </w:p>
        </w:tc>
        <w:tc>
          <w:tcPr>
            <w:tcW w:w="1530" w:type="dxa"/>
            <w:tcBorders>
              <w:left w:val="none" w:sz="0" w:space="0" w:color="auto"/>
            </w:tcBorders>
            <w:vAlign w:val="center"/>
          </w:tcPr>
          <w:p w14:paraId="1F8B3919" w14:textId="2CE6C58A" w:rsidR="007660E4" w:rsidRPr="00363133" w:rsidRDefault="002338DE"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4 </w:t>
            </w:r>
          </w:p>
        </w:tc>
      </w:tr>
      <w:tr w:rsidR="007660E4" w:rsidRPr="007A07A1" w14:paraId="1BBA2CC2" w14:textId="77777777" w:rsidTr="00626976">
        <w:trPr>
          <w:trHeight w:val="353"/>
        </w:trPr>
        <w:tc>
          <w:tcPr>
            <w:cnfStyle w:val="001000000000" w:firstRow="0" w:lastRow="0" w:firstColumn="1" w:lastColumn="0" w:oddVBand="0" w:evenVBand="0" w:oddHBand="0" w:evenHBand="0" w:firstRowFirstColumn="0" w:firstRowLastColumn="0" w:lastRowFirstColumn="0" w:lastRowLastColumn="0"/>
            <w:tcW w:w="9805" w:type="dxa"/>
            <w:gridSpan w:val="4"/>
            <w:tcBorders>
              <w:left w:val="none" w:sz="0" w:space="0" w:color="auto"/>
              <w:bottom w:val="none" w:sz="0" w:space="0" w:color="auto"/>
              <w:right w:val="none" w:sz="0" w:space="0" w:color="auto"/>
            </w:tcBorders>
            <w:vAlign w:val="center"/>
            <w:hideMark/>
          </w:tcPr>
          <w:p w14:paraId="788B86AA" w14:textId="77777777" w:rsidR="007660E4" w:rsidRPr="00363133" w:rsidRDefault="007660E4" w:rsidP="007660E4">
            <w:pPr>
              <w:spacing w:before="0" w:after="200" w:line="276" w:lineRule="auto"/>
              <w:ind w:firstLine="0"/>
              <w:contextualSpacing w:val="0"/>
              <w:jc w:val="center"/>
              <w:rPr>
                <w:rFonts w:eastAsiaTheme="minorHAnsi" w:cstheme="minorBidi"/>
                <w:sz w:val="20"/>
                <w:szCs w:val="20"/>
                <w:lang w:val="en-US" w:eastAsia="en-US"/>
              </w:rPr>
            </w:pPr>
            <w:r w:rsidRPr="00363133">
              <w:rPr>
                <w:rFonts w:eastAsiaTheme="minorHAnsi" w:cstheme="minorBidi"/>
                <w:sz w:val="20"/>
                <w:szCs w:val="20"/>
                <w:lang w:val="en-US" w:eastAsia="en-US"/>
              </w:rPr>
              <w:t>Արժութային կառուցվածքը, մլրդ դրամ</w:t>
            </w:r>
          </w:p>
        </w:tc>
      </w:tr>
      <w:tr w:rsidR="007660E4" w:rsidRPr="007A07A1" w14:paraId="7D712D20" w14:textId="77777777" w:rsidTr="00626976">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25" w:type="dxa"/>
            <w:tcBorders>
              <w:left w:val="none" w:sz="0" w:space="0" w:color="auto"/>
              <w:bottom w:val="none" w:sz="0" w:space="0" w:color="auto"/>
              <w:right w:val="none" w:sz="0" w:space="0" w:color="auto"/>
            </w:tcBorders>
            <w:hideMark/>
          </w:tcPr>
          <w:p w14:paraId="5053D1D6" w14:textId="77777777" w:rsidR="007660E4" w:rsidRPr="007A07A1" w:rsidRDefault="007660E4" w:rsidP="007660E4">
            <w:pPr>
              <w:spacing w:before="0" w:after="200" w:line="276" w:lineRule="auto"/>
              <w:ind w:firstLine="0"/>
              <w:contextualSpacing w:val="0"/>
              <w:jc w:val="left"/>
              <w:rPr>
                <w:rFonts w:eastAsiaTheme="minorHAnsi" w:cstheme="minorBidi"/>
                <w:b/>
                <w:szCs w:val="22"/>
                <w:lang w:val="en-US" w:eastAsia="en-US"/>
              </w:rPr>
            </w:pPr>
            <w:r w:rsidRPr="007A07A1">
              <w:rPr>
                <w:rFonts w:eastAsiaTheme="minorHAnsi" w:cstheme="minorBidi"/>
                <w:szCs w:val="22"/>
                <w:lang w:val="en-US" w:eastAsia="en-US"/>
              </w:rPr>
              <w:t>ՀՀ դրամով ներգրավված պարտք</w:t>
            </w:r>
          </w:p>
        </w:tc>
        <w:tc>
          <w:tcPr>
            <w:tcW w:w="1430" w:type="dxa"/>
            <w:tcBorders>
              <w:left w:val="none" w:sz="0" w:space="0" w:color="auto"/>
              <w:right w:val="none" w:sz="0" w:space="0" w:color="auto"/>
            </w:tcBorders>
            <w:vAlign w:val="center"/>
          </w:tcPr>
          <w:p w14:paraId="3AA5E3E5" w14:textId="4FFB9FF1" w:rsidR="007660E4" w:rsidRPr="00363133" w:rsidRDefault="002338DE"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550 </w:t>
            </w:r>
          </w:p>
        </w:tc>
        <w:tc>
          <w:tcPr>
            <w:tcW w:w="1620" w:type="dxa"/>
            <w:tcBorders>
              <w:left w:val="none" w:sz="0" w:space="0" w:color="auto"/>
              <w:right w:val="none" w:sz="0" w:space="0" w:color="auto"/>
            </w:tcBorders>
            <w:vAlign w:val="center"/>
          </w:tcPr>
          <w:p w14:paraId="0924AA47" w14:textId="7162ECEE" w:rsidR="007660E4" w:rsidRPr="00363133" w:rsidRDefault="002338DE"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588 </w:t>
            </w:r>
          </w:p>
        </w:tc>
        <w:tc>
          <w:tcPr>
            <w:tcW w:w="1530" w:type="dxa"/>
            <w:tcBorders>
              <w:left w:val="none" w:sz="0" w:space="0" w:color="auto"/>
            </w:tcBorders>
            <w:vAlign w:val="center"/>
          </w:tcPr>
          <w:p w14:paraId="5EA5105A" w14:textId="566AC247" w:rsidR="007660E4" w:rsidRPr="00363133" w:rsidRDefault="002338DE"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658 </w:t>
            </w:r>
          </w:p>
        </w:tc>
      </w:tr>
      <w:tr w:rsidR="007660E4" w:rsidRPr="007A07A1" w14:paraId="698D47E6" w14:textId="77777777" w:rsidTr="00626976">
        <w:trPr>
          <w:trHeight w:val="353"/>
        </w:trPr>
        <w:tc>
          <w:tcPr>
            <w:cnfStyle w:val="001000000000" w:firstRow="0" w:lastRow="0" w:firstColumn="1" w:lastColumn="0" w:oddVBand="0" w:evenVBand="0" w:oddHBand="0" w:evenHBand="0" w:firstRowFirstColumn="0" w:firstRowLastColumn="0" w:lastRowFirstColumn="0" w:lastRowLastColumn="0"/>
            <w:tcW w:w="5225" w:type="dxa"/>
            <w:tcBorders>
              <w:left w:val="none" w:sz="0" w:space="0" w:color="auto"/>
              <w:bottom w:val="none" w:sz="0" w:space="0" w:color="auto"/>
              <w:right w:val="none" w:sz="0" w:space="0" w:color="auto"/>
            </w:tcBorders>
            <w:hideMark/>
          </w:tcPr>
          <w:p w14:paraId="79DD1C0F" w14:textId="77777777" w:rsidR="007660E4" w:rsidRPr="007A07A1" w:rsidRDefault="007660E4" w:rsidP="007660E4">
            <w:pPr>
              <w:spacing w:before="0" w:after="200" w:line="276" w:lineRule="auto"/>
              <w:ind w:firstLine="0"/>
              <w:contextualSpacing w:val="0"/>
              <w:jc w:val="left"/>
              <w:rPr>
                <w:rFonts w:eastAsiaTheme="minorHAnsi" w:cstheme="minorBidi"/>
                <w:b/>
                <w:szCs w:val="22"/>
                <w:lang w:val="en-US" w:eastAsia="en-US"/>
              </w:rPr>
            </w:pPr>
            <w:r w:rsidRPr="007A07A1">
              <w:rPr>
                <w:rFonts w:eastAsiaTheme="minorHAnsi" w:cstheme="minorBidi"/>
                <w:szCs w:val="22"/>
                <w:lang w:val="en-US" w:eastAsia="en-US"/>
              </w:rPr>
              <w:t>արտարժույթով ներգրավված պարտք</w:t>
            </w:r>
          </w:p>
        </w:tc>
        <w:tc>
          <w:tcPr>
            <w:tcW w:w="1430" w:type="dxa"/>
            <w:vAlign w:val="center"/>
          </w:tcPr>
          <w:p w14:paraId="328A59F8" w14:textId="5B9AAD3E" w:rsidR="007660E4" w:rsidRPr="00363133"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2,439 </w:t>
            </w:r>
          </w:p>
        </w:tc>
        <w:tc>
          <w:tcPr>
            <w:tcW w:w="1620" w:type="dxa"/>
            <w:vAlign w:val="center"/>
          </w:tcPr>
          <w:p w14:paraId="00AA55F1" w14:textId="6DC25DC8" w:rsidR="007660E4" w:rsidRPr="00363133"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2,548 </w:t>
            </w:r>
          </w:p>
        </w:tc>
        <w:tc>
          <w:tcPr>
            <w:tcW w:w="1530" w:type="dxa"/>
            <w:vAlign w:val="center"/>
          </w:tcPr>
          <w:p w14:paraId="21AF9FAC" w14:textId="66C48A5C" w:rsidR="007660E4" w:rsidRPr="00363133"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Pr>
                <w:rFonts w:eastAsiaTheme="minorHAnsi" w:cstheme="minorBidi"/>
                <w:sz w:val="20"/>
                <w:szCs w:val="20"/>
                <w:lang w:val="en-US" w:eastAsia="en-US"/>
              </w:rPr>
              <w:t xml:space="preserve"> </w:t>
            </w:r>
            <w:r w:rsidR="007660E4" w:rsidRPr="00363133">
              <w:rPr>
                <w:rFonts w:eastAsiaTheme="minorHAnsi" w:cstheme="minorBidi"/>
                <w:sz w:val="20"/>
                <w:szCs w:val="20"/>
                <w:lang w:val="en-US" w:eastAsia="en-US"/>
              </w:rPr>
              <w:t xml:space="preserve">2,702 </w:t>
            </w:r>
          </w:p>
        </w:tc>
      </w:tr>
      <w:tr w:rsidR="007660E4" w:rsidRPr="007A07A1" w14:paraId="2B26A82C" w14:textId="77777777" w:rsidTr="00626976">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9805" w:type="dxa"/>
            <w:gridSpan w:val="4"/>
            <w:tcBorders>
              <w:left w:val="none" w:sz="0" w:space="0" w:color="auto"/>
              <w:bottom w:val="none" w:sz="0" w:space="0" w:color="auto"/>
              <w:right w:val="none" w:sz="0" w:space="0" w:color="auto"/>
            </w:tcBorders>
            <w:vAlign w:val="center"/>
            <w:hideMark/>
          </w:tcPr>
          <w:p w14:paraId="237CE00D" w14:textId="77777777" w:rsidR="00363133" w:rsidRPr="00DB1FB2" w:rsidRDefault="00363133" w:rsidP="007660E4">
            <w:pPr>
              <w:spacing w:before="0" w:after="200" w:line="276" w:lineRule="auto"/>
              <w:ind w:firstLine="0"/>
              <w:contextualSpacing w:val="0"/>
              <w:jc w:val="center"/>
              <w:rPr>
                <w:rFonts w:eastAsiaTheme="minorHAnsi" w:cstheme="minorBidi"/>
                <w:szCs w:val="22"/>
                <w:lang w:eastAsia="en-US"/>
              </w:rPr>
            </w:pPr>
          </w:p>
          <w:p w14:paraId="6C0C33A8" w14:textId="77777777" w:rsidR="007660E4" w:rsidRPr="00DB1FB2" w:rsidRDefault="007660E4" w:rsidP="007660E4">
            <w:pPr>
              <w:spacing w:before="0" w:after="200" w:line="276" w:lineRule="auto"/>
              <w:ind w:firstLine="0"/>
              <w:contextualSpacing w:val="0"/>
              <w:jc w:val="center"/>
              <w:rPr>
                <w:rFonts w:eastAsiaTheme="minorHAnsi" w:cstheme="minorBidi"/>
                <w:szCs w:val="22"/>
                <w:lang w:eastAsia="en-US"/>
              </w:rPr>
            </w:pPr>
            <w:r w:rsidRPr="007A07A1">
              <w:rPr>
                <w:rFonts w:eastAsiaTheme="minorHAnsi" w:cstheme="minorBidi"/>
                <w:szCs w:val="22"/>
                <w:lang w:val="en-US" w:eastAsia="en-US"/>
              </w:rPr>
              <w:t>Կառուցվածքն</w:t>
            </w:r>
            <w:r w:rsidRPr="00DB1FB2">
              <w:rPr>
                <w:rFonts w:eastAsiaTheme="minorHAnsi" w:cstheme="minorBidi"/>
                <w:szCs w:val="22"/>
                <w:lang w:eastAsia="en-US"/>
              </w:rPr>
              <w:t xml:space="preserve"> </w:t>
            </w:r>
            <w:r w:rsidRPr="007A07A1">
              <w:rPr>
                <w:rFonts w:eastAsiaTheme="minorHAnsi" w:cstheme="minorBidi"/>
                <w:szCs w:val="22"/>
                <w:lang w:val="en-US" w:eastAsia="en-US"/>
              </w:rPr>
              <w:t>ըստ</w:t>
            </w:r>
            <w:r w:rsidRPr="00DB1FB2">
              <w:rPr>
                <w:rFonts w:eastAsiaTheme="minorHAnsi" w:cstheme="minorBidi"/>
                <w:szCs w:val="22"/>
                <w:lang w:eastAsia="en-US"/>
              </w:rPr>
              <w:t xml:space="preserve"> </w:t>
            </w:r>
            <w:r w:rsidRPr="007A07A1">
              <w:rPr>
                <w:rFonts w:eastAsiaTheme="minorHAnsi" w:cstheme="minorBidi"/>
                <w:szCs w:val="22"/>
                <w:lang w:val="en-US" w:eastAsia="en-US"/>
              </w:rPr>
              <w:t>տոկոսադրույքի</w:t>
            </w:r>
            <w:r w:rsidRPr="00DB1FB2">
              <w:rPr>
                <w:rFonts w:eastAsiaTheme="minorHAnsi" w:cstheme="minorBidi"/>
                <w:szCs w:val="22"/>
                <w:lang w:eastAsia="en-US"/>
              </w:rPr>
              <w:t xml:space="preserve"> </w:t>
            </w:r>
            <w:r w:rsidRPr="007A07A1">
              <w:rPr>
                <w:rFonts w:eastAsiaTheme="minorHAnsi" w:cstheme="minorBidi"/>
                <w:szCs w:val="22"/>
                <w:lang w:val="en-US" w:eastAsia="en-US"/>
              </w:rPr>
              <w:t>տեսակի</w:t>
            </w:r>
            <w:r w:rsidRPr="00DB1FB2">
              <w:rPr>
                <w:rFonts w:eastAsiaTheme="minorHAnsi" w:cstheme="minorBidi"/>
                <w:szCs w:val="22"/>
                <w:lang w:eastAsia="en-US"/>
              </w:rPr>
              <w:t xml:space="preserve">, </w:t>
            </w:r>
            <w:r w:rsidRPr="007A07A1">
              <w:rPr>
                <w:rFonts w:eastAsiaTheme="minorHAnsi" w:cstheme="minorBidi"/>
                <w:szCs w:val="22"/>
                <w:lang w:val="en-US" w:eastAsia="en-US"/>
              </w:rPr>
              <w:t>մլրդ</w:t>
            </w:r>
            <w:r w:rsidRPr="00DB1FB2">
              <w:rPr>
                <w:rFonts w:eastAsiaTheme="minorHAnsi" w:cstheme="minorBidi"/>
                <w:szCs w:val="22"/>
                <w:lang w:eastAsia="en-US"/>
              </w:rPr>
              <w:t xml:space="preserve"> </w:t>
            </w:r>
            <w:r w:rsidRPr="007A07A1">
              <w:rPr>
                <w:rFonts w:eastAsiaTheme="minorHAnsi" w:cstheme="minorBidi"/>
                <w:szCs w:val="22"/>
                <w:lang w:val="en-US" w:eastAsia="en-US"/>
              </w:rPr>
              <w:t>դրամ</w:t>
            </w:r>
          </w:p>
        </w:tc>
      </w:tr>
      <w:tr w:rsidR="007660E4" w:rsidRPr="007A07A1" w14:paraId="7E467B59" w14:textId="77777777" w:rsidTr="00626976">
        <w:trPr>
          <w:trHeight w:val="353"/>
        </w:trPr>
        <w:tc>
          <w:tcPr>
            <w:cnfStyle w:val="001000000000" w:firstRow="0" w:lastRow="0" w:firstColumn="1" w:lastColumn="0" w:oddVBand="0" w:evenVBand="0" w:oddHBand="0" w:evenHBand="0" w:firstRowFirstColumn="0" w:firstRowLastColumn="0" w:lastRowFirstColumn="0" w:lastRowLastColumn="0"/>
            <w:tcW w:w="5225" w:type="dxa"/>
            <w:tcBorders>
              <w:left w:val="none" w:sz="0" w:space="0" w:color="auto"/>
              <w:bottom w:val="none" w:sz="0" w:space="0" w:color="auto"/>
              <w:right w:val="none" w:sz="0" w:space="0" w:color="auto"/>
            </w:tcBorders>
            <w:hideMark/>
          </w:tcPr>
          <w:p w14:paraId="050E6872" w14:textId="77777777" w:rsidR="007660E4" w:rsidRPr="007A07A1" w:rsidRDefault="007660E4" w:rsidP="007660E4">
            <w:pPr>
              <w:spacing w:before="0" w:after="200" w:line="276" w:lineRule="auto"/>
              <w:ind w:firstLine="0"/>
              <w:contextualSpacing w:val="0"/>
              <w:jc w:val="left"/>
              <w:rPr>
                <w:rFonts w:eastAsiaTheme="minorHAnsi" w:cstheme="minorBidi"/>
                <w:b/>
                <w:szCs w:val="22"/>
                <w:lang w:val="en-US" w:eastAsia="en-US"/>
              </w:rPr>
            </w:pPr>
            <w:r w:rsidRPr="007A07A1">
              <w:rPr>
                <w:rFonts w:eastAsiaTheme="minorHAnsi" w:cstheme="minorBidi"/>
                <w:szCs w:val="22"/>
                <w:lang w:val="en-US" w:eastAsia="en-US"/>
              </w:rPr>
              <w:t>լողացող տոկոսադրույքով</w:t>
            </w:r>
          </w:p>
        </w:tc>
        <w:tc>
          <w:tcPr>
            <w:tcW w:w="1430" w:type="dxa"/>
            <w:vAlign w:val="center"/>
          </w:tcPr>
          <w:p w14:paraId="14C98355" w14:textId="2CDCD6D3" w:rsidR="007660E4" w:rsidRPr="007A07A1"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Cs w:val="22"/>
                <w:lang w:val="en-US" w:eastAsia="en-US"/>
              </w:rPr>
            </w:pPr>
            <w:r>
              <w:rPr>
                <w:rFonts w:eastAsiaTheme="minorHAnsi" w:cstheme="minorBidi"/>
                <w:szCs w:val="22"/>
                <w:lang w:val="en-US" w:eastAsia="en-US"/>
              </w:rPr>
              <w:t xml:space="preserve"> </w:t>
            </w:r>
            <w:r w:rsidR="007660E4" w:rsidRPr="007A07A1">
              <w:rPr>
                <w:rFonts w:eastAsiaTheme="minorHAnsi" w:cstheme="minorBidi"/>
                <w:szCs w:val="22"/>
                <w:lang w:val="en-US" w:eastAsia="en-US"/>
              </w:rPr>
              <w:t xml:space="preserve">403 </w:t>
            </w:r>
          </w:p>
        </w:tc>
        <w:tc>
          <w:tcPr>
            <w:tcW w:w="1620" w:type="dxa"/>
            <w:vAlign w:val="center"/>
          </w:tcPr>
          <w:p w14:paraId="11C003E9" w14:textId="0159B2DF" w:rsidR="007660E4" w:rsidRPr="007A07A1"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Cs w:val="22"/>
                <w:lang w:val="en-US" w:eastAsia="en-US"/>
              </w:rPr>
            </w:pPr>
            <w:r>
              <w:rPr>
                <w:rFonts w:eastAsiaTheme="minorHAnsi" w:cstheme="minorBidi"/>
                <w:szCs w:val="22"/>
                <w:lang w:val="en-US" w:eastAsia="en-US"/>
              </w:rPr>
              <w:t xml:space="preserve"> </w:t>
            </w:r>
            <w:r w:rsidR="007660E4" w:rsidRPr="007A07A1">
              <w:rPr>
                <w:rFonts w:eastAsiaTheme="minorHAnsi" w:cstheme="minorBidi"/>
                <w:szCs w:val="22"/>
                <w:lang w:val="en-US" w:eastAsia="en-US"/>
              </w:rPr>
              <w:t xml:space="preserve">484 </w:t>
            </w:r>
          </w:p>
        </w:tc>
        <w:tc>
          <w:tcPr>
            <w:tcW w:w="1530" w:type="dxa"/>
            <w:vAlign w:val="center"/>
          </w:tcPr>
          <w:p w14:paraId="0E62C5AF" w14:textId="6A2549D4" w:rsidR="007660E4" w:rsidRPr="007A07A1"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rFonts w:eastAsiaTheme="minorHAnsi" w:cstheme="minorBidi"/>
                <w:szCs w:val="22"/>
                <w:lang w:val="en-US" w:eastAsia="en-US"/>
              </w:rPr>
            </w:pPr>
            <w:r>
              <w:rPr>
                <w:rFonts w:eastAsiaTheme="minorHAnsi" w:cstheme="minorBidi"/>
                <w:szCs w:val="22"/>
                <w:lang w:val="en-US" w:eastAsia="en-US"/>
              </w:rPr>
              <w:t xml:space="preserve"> </w:t>
            </w:r>
            <w:r w:rsidR="007660E4" w:rsidRPr="007A07A1">
              <w:rPr>
                <w:rFonts w:eastAsiaTheme="minorHAnsi" w:cstheme="minorBidi"/>
                <w:szCs w:val="22"/>
                <w:lang w:val="en-US" w:eastAsia="en-US"/>
              </w:rPr>
              <w:t xml:space="preserve">535 </w:t>
            </w:r>
          </w:p>
        </w:tc>
      </w:tr>
      <w:tr w:rsidR="007660E4" w:rsidRPr="007A07A1" w14:paraId="4983D4B4" w14:textId="77777777" w:rsidTr="00626976">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25" w:type="dxa"/>
            <w:tcBorders>
              <w:left w:val="none" w:sz="0" w:space="0" w:color="auto"/>
              <w:bottom w:val="none" w:sz="0" w:space="0" w:color="auto"/>
              <w:right w:val="none" w:sz="0" w:space="0" w:color="auto"/>
            </w:tcBorders>
            <w:hideMark/>
          </w:tcPr>
          <w:p w14:paraId="70F70F0C" w14:textId="77777777" w:rsidR="007660E4" w:rsidRPr="007A07A1" w:rsidRDefault="007660E4" w:rsidP="007660E4">
            <w:pPr>
              <w:spacing w:before="0" w:after="200" w:line="276" w:lineRule="auto"/>
              <w:ind w:firstLine="0"/>
              <w:contextualSpacing w:val="0"/>
              <w:jc w:val="left"/>
              <w:rPr>
                <w:rFonts w:eastAsiaTheme="minorHAnsi" w:cstheme="minorBidi"/>
                <w:b/>
                <w:szCs w:val="22"/>
                <w:lang w:val="en-US" w:eastAsia="en-US"/>
              </w:rPr>
            </w:pPr>
            <w:r w:rsidRPr="007A07A1">
              <w:rPr>
                <w:rFonts w:eastAsiaTheme="minorHAnsi" w:cstheme="minorBidi"/>
                <w:szCs w:val="22"/>
                <w:lang w:val="en-US" w:eastAsia="en-US"/>
              </w:rPr>
              <w:t>ֆիքսված տոկոսադրույքով</w:t>
            </w:r>
          </w:p>
        </w:tc>
        <w:tc>
          <w:tcPr>
            <w:tcW w:w="1430" w:type="dxa"/>
            <w:tcBorders>
              <w:left w:val="none" w:sz="0" w:space="0" w:color="auto"/>
              <w:right w:val="none" w:sz="0" w:space="0" w:color="auto"/>
            </w:tcBorders>
            <w:vAlign w:val="center"/>
          </w:tcPr>
          <w:p w14:paraId="51093A2B" w14:textId="746BDBE4" w:rsidR="007660E4" w:rsidRPr="007A07A1" w:rsidRDefault="002338DE"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Cs w:val="22"/>
                <w:lang w:val="en-US" w:eastAsia="en-US"/>
              </w:rPr>
            </w:pPr>
            <w:r>
              <w:rPr>
                <w:rFonts w:eastAsiaTheme="minorHAnsi" w:cstheme="minorBidi"/>
                <w:szCs w:val="22"/>
                <w:lang w:val="en-US" w:eastAsia="en-US"/>
              </w:rPr>
              <w:t xml:space="preserve"> </w:t>
            </w:r>
            <w:r w:rsidR="007660E4" w:rsidRPr="007A07A1">
              <w:rPr>
                <w:rFonts w:eastAsiaTheme="minorHAnsi" w:cstheme="minorBidi"/>
                <w:szCs w:val="22"/>
                <w:lang w:val="en-US" w:eastAsia="en-US"/>
              </w:rPr>
              <w:t xml:space="preserve">2,585 </w:t>
            </w:r>
          </w:p>
        </w:tc>
        <w:tc>
          <w:tcPr>
            <w:tcW w:w="1620" w:type="dxa"/>
            <w:tcBorders>
              <w:left w:val="none" w:sz="0" w:space="0" w:color="auto"/>
              <w:right w:val="none" w:sz="0" w:space="0" w:color="auto"/>
            </w:tcBorders>
            <w:vAlign w:val="center"/>
          </w:tcPr>
          <w:p w14:paraId="6A09525E" w14:textId="6B2708AF" w:rsidR="007660E4" w:rsidRPr="007A07A1" w:rsidRDefault="002338DE"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Cs w:val="22"/>
                <w:lang w:val="en-US" w:eastAsia="en-US"/>
              </w:rPr>
            </w:pPr>
            <w:r>
              <w:rPr>
                <w:rFonts w:eastAsiaTheme="minorHAnsi" w:cstheme="minorBidi"/>
                <w:szCs w:val="22"/>
                <w:lang w:val="en-US" w:eastAsia="en-US"/>
              </w:rPr>
              <w:t xml:space="preserve"> </w:t>
            </w:r>
            <w:r w:rsidR="007660E4" w:rsidRPr="007A07A1">
              <w:rPr>
                <w:rFonts w:eastAsiaTheme="minorHAnsi" w:cstheme="minorBidi"/>
                <w:szCs w:val="22"/>
                <w:lang w:val="en-US" w:eastAsia="en-US"/>
              </w:rPr>
              <w:t xml:space="preserve">2,652 </w:t>
            </w:r>
          </w:p>
        </w:tc>
        <w:tc>
          <w:tcPr>
            <w:tcW w:w="1530" w:type="dxa"/>
            <w:tcBorders>
              <w:left w:val="none" w:sz="0" w:space="0" w:color="auto"/>
            </w:tcBorders>
            <w:vAlign w:val="center"/>
          </w:tcPr>
          <w:p w14:paraId="02A9DCAF" w14:textId="32F25DB2" w:rsidR="007660E4" w:rsidRPr="007A07A1" w:rsidRDefault="002338DE"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rFonts w:eastAsiaTheme="minorHAnsi" w:cstheme="minorBidi"/>
                <w:szCs w:val="22"/>
                <w:lang w:val="en-US" w:eastAsia="en-US"/>
              </w:rPr>
            </w:pPr>
            <w:r>
              <w:rPr>
                <w:rFonts w:eastAsiaTheme="minorHAnsi" w:cstheme="minorBidi"/>
                <w:szCs w:val="22"/>
                <w:lang w:val="en-US" w:eastAsia="en-US"/>
              </w:rPr>
              <w:t xml:space="preserve"> </w:t>
            </w:r>
            <w:r w:rsidR="007660E4" w:rsidRPr="007A07A1">
              <w:rPr>
                <w:rFonts w:eastAsiaTheme="minorHAnsi" w:cstheme="minorBidi"/>
                <w:szCs w:val="22"/>
                <w:lang w:val="en-US" w:eastAsia="en-US"/>
              </w:rPr>
              <w:t xml:space="preserve">2,826 </w:t>
            </w:r>
          </w:p>
        </w:tc>
      </w:tr>
      <w:tr w:rsidR="007660E4" w:rsidRPr="007A07A1" w14:paraId="1B57AA6E" w14:textId="77777777" w:rsidTr="00626976">
        <w:trPr>
          <w:trHeight w:val="484"/>
        </w:trPr>
        <w:tc>
          <w:tcPr>
            <w:cnfStyle w:val="001000000000" w:firstRow="0" w:lastRow="0" w:firstColumn="1" w:lastColumn="0" w:oddVBand="0" w:evenVBand="0" w:oddHBand="0" w:evenHBand="0" w:firstRowFirstColumn="0" w:firstRowLastColumn="0" w:lastRowFirstColumn="0" w:lastRowLastColumn="0"/>
            <w:tcW w:w="9805" w:type="dxa"/>
            <w:gridSpan w:val="4"/>
            <w:tcBorders>
              <w:left w:val="none" w:sz="0" w:space="0" w:color="auto"/>
              <w:bottom w:val="none" w:sz="0" w:space="0" w:color="auto"/>
              <w:right w:val="none" w:sz="0" w:space="0" w:color="auto"/>
            </w:tcBorders>
            <w:hideMark/>
          </w:tcPr>
          <w:p w14:paraId="6183E0E5" w14:textId="77777777" w:rsidR="007660E4" w:rsidRPr="00DB1FB2" w:rsidRDefault="007660E4" w:rsidP="007660E4">
            <w:pPr>
              <w:spacing w:before="0" w:after="200" w:line="276" w:lineRule="auto"/>
              <w:ind w:firstLine="0"/>
              <w:contextualSpacing w:val="0"/>
              <w:jc w:val="left"/>
              <w:rPr>
                <w:rFonts w:eastAsiaTheme="minorHAnsi" w:cstheme="minorBidi"/>
                <w:b/>
                <w:i/>
                <w:iCs/>
                <w:szCs w:val="22"/>
                <w:lang w:eastAsia="en-US"/>
              </w:rPr>
            </w:pPr>
            <w:r w:rsidRPr="00DB1FB2">
              <w:rPr>
                <w:rFonts w:eastAsiaTheme="minorHAnsi" w:cstheme="minorBidi"/>
                <w:i/>
                <w:iCs/>
                <w:szCs w:val="22"/>
                <w:lang w:eastAsia="en-US"/>
              </w:rPr>
              <w:t xml:space="preserve">* 2018 </w:t>
            </w:r>
            <w:r w:rsidRPr="007A07A1">
              <w:rPr>
                <w:rFonts w:eastAsiaTheme="minorHAnsi" w:cs="Sylfaen"/>
                <w:i/>
                <w:iCs/>
                <w:szCs w:val="22"/>
                <w:lang w:val="en-US" w:eastAsia="en-US"/>
              </w:rPr>
              <w:t>և</w:t>
            </w:r>
            <w:r w:rsidRPr="00DB1FB2">
              <w:rPr>
                <w:rFonts w:eastAsiaTheme="minorHAnsi" w:cstheme="minorBidi"/>
                <w:i/>
                <w:iCs/>
                <w:szCs w:val="22"/>
                <w:lang w:eastAsia="en-US"/>
              </w:rPr>
              <w:t xml:space="preserve"> 2019 </w:t>
            </w:r>
            <w:r w:rsidRPr="007A07A1">
              <w:rPr>
                <w:rFonts w:eastAsiaTheme="minorHAnsi" w:cs="Sylfaen"/>
                <w:i/>
                <w:iCs/>
                <w:szCs w:val="22"/>
                <w:lang w:val="en-US" w:eastAsia="en-US"/>
              </w:rPr>
              <w:t>թվականների</w:t>
            </w:r>
            <w:r w:rsidRPr="00DB1FB2">
              <w:rPr>
                <w:rFonts w:eastAsiaTheme="minorHAnsi" w:cstheme="minorBidi"/>
                <w:i/>
                <w:iCs/>
                <w:szCs w:val="22"/>
                <w:lang w:eastAsia="en-US"/>
              </w:rPr>
              <w:t xml:space="preserve"> </w:t>
            </w:r>
            <w:r w:rsidRPr="007A07A1">
              <w:rPr>
                <w:rFonts w:eastAsiaTheme="minorHAnsi" w:cs="Sylfaen"/>
                <w:i/>
                <w:iCs/>
                <w:szCs w:val="22"/>
                <w:lang w:val="en-US" w:eastAsia="en-US"/>
              </w:rPr>
              <w:t>համար</w:t>
            </w:r>
            <w:r w:rsidRPr="00DB1FB2">
              <w:rPr>
                <w:rFonts w:eastAsiaTheme="minorHAnsi" w:cstheme="minorBidi"/>
                <w:i/>
                <w:iCs/>
                <w:szCs w:val="22"/>
                <w:lang w:eastAsia="en-US"/>
              </w:rPr>
              <w:t xml:space="preserve"> </w:t>
            </w:r>
            <w:r w:rsidRPr="007A07A1">
              <w:rPr>
                <w:rFonts w:eastAsiaTheme="minorHAnsi" w:cs="Sylfaen"/>
                <w:i/>
                <w:iCs/>
                <w:szCs w:val="22"/>
                <w:lang w:val="en-US" w:eastAsia="en-US"/>
              </w:rPr>
              <w:t>պետական</w:t>
            </w:r>
            <w:r w:rsidRPr="00DB1FB2">
              <w:rPr>
                <w:rFonts w:eastAsiaTheme="minorHAnsi" w:cstheme="minorBidi"/>
                <w:i/>
                <w:iCs/>
                <w:szCs w:val="22"/>
                <w:lang w:eastAsia="en-US"/>
              </w:rPr>
              <w:t xml:space="preserve"> </w:t>
            </w:r>
            <w:r w:rsidRPr="007A07A1">
              <w:rPr>
                <w:rFonts w:eastAsiaTheme="minorHAnsi" w:cs="Sylfaen"/>
                <w:i/>
                <w:iCs/>
                <w:szCs w:val="22"/>
                <w:lang w:val="en-US" w:eastAsia="en-US"/>
              </w:rPr>
              <w:t>գանձապետական</w:t>
            </w:r>
            <w:r w:rsidRPr="00DB1FB2">
              <w:rPr>
                <w:rFonts w:eastAsiaTheme="minorHAnsi" w:cstheme="minorBidi"/>
                <w:i/>
                <w:iCs/>
                <w:szCs w:val="22"/>
                <w:lang w:eastAsia="en-US"/>
              </w:rPr>
              <w:t xml:space="preserve"> </w:t>
            </w:r>
            <w:r w:rsidRPr="007A07A1">
              <w:rPr>
                <w:rFonts w:eastAsiaTheme="minorHAnsi" w:cs="Sylfaen"/>
                <w:i/>
                <w:iCs/>
                <w:szCs w:val="22"/>
                <w:lang w:val="en-US" w:eastAsia="en-US"/>
              </w:rPr>
              <w:t>և</w:t>
            </w:r>
            <w:r w:rsidRPr="00DB1FB2">
              <w:rPr>
                <w:rFonts w:eastAsiaTheme="minorHAnsi" w:cstheme="minorBidi"/>
                <w:i/>
                <w:iCs/>
                <w:szCs w:val="22"/>
                <w:lang w:eastAsia="en-US"/>
              </w:rPr>
              <w:t xml:space="preserve"> </w:t>
            </w:r>
            <w:r w:rsidRPr="007A07A1">
              <w:rPr>
                <w:rFonts w:eastAsiaTheme="minorHAnsi" w:cs="Sylfaen"/>
                <w:i/>
                <w:iCs/>
                <w:szCs w:val="22"/>
                <w:lang w:val="en-US" w:eastAsia="en-US"/>
              </w:rPr>
              <w:t>արտարժութային</w:t>
            </w:r>
            <w:r w:rsidRPr="00DB1FB2">
              <w:rPr>
                <w:rFonts w:eastAsiaTheme="minorHAnsi" w:cstheme="minorBidi"/>
                <w:i/>
                <w:iCs/>
                <w:szCs w:val="22"/>
                <w:lang w:eastAsia="en-US"/>
              </w:rPr>
              <w:t xml:space="preserve"> </w:t>
            </w:r>
            <w:r w:rsidRPr="007A07A1">
              <w:rPr>
                <w:rFonts w:eastAsiaTheme="minorHAnsi" w:cs="Sylfaen"/>
                <w:i/>
                <w:iCs/>
                <w:szCs w:val="22"/>
                <w:lang w:val="en-US" w:eastAsia="en-US"/>
              </w:rPr>
              <w:t>պարտատոմսերի</w:t>
            </w:r>
            <w:r w:rsidRPr="00DB1FB2">
              <w:rPr>
                <w:rFonts w:eastAsiaTheme="minorHAnsi" w:cstheme="minorBidi"/>
                <w:i/>
                <w:iCs/>
                <w:szCs w:val="22"/>
                <w:lang w:eastAsia="en-US"/>
              </w:rPr>
              <w:t xml:space="preserve"> </w:t>
            </w:r>
            <w:r w:rsidRPr="007A07A1">
              <w:rPr>
                <w:rFonts w:eastAsiaTheme="minorHAnsi" w:cs="Sylfaen"/>
                <w:i/>
                <w:iCs/>
                <w:szCs w:val="22"/>
                <w:lang w:val="en-US" w:eastAsia="en-US"/>
              </w:rPr>
              <w:t>գծով</w:t>
            </w:r>
            <w:r w:rsidRPr="00DB1FB2">
              <w:rPr>
                <w:rFonts w:eastAsiaTheme="minorHAnsi" w:cstheme="minorBidi"/>
                <w:i/>
                <w:iCs/>
                <w:szCs w:val="22"/>
                <w:lang w:eastAsia="en-US"/>
              </w:rPr>
              <w:t xml:space="preserve"> </w:t>
            </w:r>
            <w:r w:rsidRPr="007A07A1">
              <w:rPr>
                <w:rFonts w:eastAsiaTheme="minorHAnsi" w:cs="Sylfaen"/>
                <w:i/>
                <w:iCs/>
                <w:szCs w:val="22"/>
                <w:lang w:val="en-US" w:eastAsia="en-US"/>
              </w:rPr>
              <w:t>պարտքի</w:t>
            </w:r>
            <w:r w:rsidRPr="00DB1FB2">
              <w:rPr>
                <w:rFonts w:eastAsiaTheme="minorHAnsi" w:cstheme="minorBidi"/>
                <w:i/>
                <w:iCs/>
                <w:szCs w:val="22"/>
                <w:lang w:eastAsia="en-US"/>
              </w:rPr>
              <w:t xml:space="preserve"> </w:t>
            </w:r>
            <w:r w:rsidRPr="007A07A1">
              <w:rPr>
                <w:rFonts w:eastAsiaTheme="minorHAnsi" w:cs="Sylfaen"/>
                <w:i/>
                <w:iCs/>
                <w:szCs w:val="22"/>
                <w:lang w:val="en-US" w:eastAsia="en-US"/>
              </w:rPr>
              <w:t>մնացորդը</w:t>
            </w:r>
            <w:r w:rsidRPr="00DB1FB2">
              <w:rPr>
                <w:rFonts w:eastAsiaTheme="minorHAnsi" w:cstheme="minorBidi"/>
                <w:i/>
                <w:iCs/>
                <w:szCs w:val="22"/>
                <w:lang w:eastAsia="en-US"/>
              </w:rPr>
              <w:t xml:space="preserve"> </w:t>
            </w:r>
            <w:r w:rsidRPr="007A07A1">
              <w:rPr>
                <w:rFonts w:eastAsiaTheme="minorHAnsi" w:cs="Sylfaen"/>
                <w:i/>
                <w:iCs/>
                <w:szCs w:val="22"/>
                <w:lang w:val="en-US" w:eastAsia="en-US"/>
              </w:rPr>
              <w:t>բաշխվել</w:t>
            </w:r>
            <w:r w:rsidRPr="00DB1FB2">
              <w:rPr>
                <w:rFonts w:eastAsiaTheme="minorHAnsi" w:cstheme="minorBidi"/>
                <w:i/>
                <w:iCs/>
                <w:szCs w:val="22"/>
                <w:lang w:eastAsia="en-US"/>
              </w:rPr>
              <w:t xml:space="preserve"> </w:t>
            </w:r>
            <w:r w:rsidRPr="007A07A1">
              <w:rPr>
                <w:rFonts w:eastAsiaTheme="minorHAnsi" w:cs="Sylfaen"/>
                <w:i/>
                <w:iCs/>
                <w:szCs w:val="22"/>
                <w:lang w:val="en-US" w:eastAsia="en-US"/>
              </w:rPr>
              <w:t>է</w:t>
            </w:r>
            <w:r w:rsidRPr="00DB1FB2">
              <w:rPr>
                <w:rFonts w:eastAsiaTheme="minorHAnsi" w:cstheme="minorBidi"/>
                <w:i/>
                <w:iCs/>
                <w:szCs w:val="22"/>
                <w:lang w:eastAsia="en-US"/>
              </w:rPr>
              <w:t xml:space="preserve"> </w:t>
            </w:r>
            <w:r w:rsidRPr="007A07A1">
              <w:rPr>
                <w:rFonts w:eastAsiaTheme="minorHAnsi" w:cs="Sylfaen"/>
                <w:i/>
                <w:iCs/>
                <w:szCs w:val="22"/>
                <w:lang w:val="en-US" w:eastAsia="en-US"/>
              </w:rPr>
              <w:t>ըստ</w:t>
            </w:r>
            <w:r w:rsidRPr="00DB1FB2">
              <w:rPr>
                <w:rFonts w:eastAsiaTheme="minorHAnsi" w:cstheme="minorBidi"/>
                <w:i/>
                <w:iCs/>
                <w:szCs w:val="22"/>
                <w:lang w:eastAsia="en-US"/>
              </w:rPr>
              <w:t xml:space="preserve"> </w:t>
            </w:r>
            <w:r w:rsidRPr="007A07A1">
              <w:rPr>
                <w:rFonts w:eastAsiaTheme="minorHAnsi" w:cs="Sylfaen"/>
                <w:i/>
                <w:iCs/>
                <w:szCs w:val="22"/>
                <w:lang w:val="en-US" w:eastAsia="en-US"/>
              </w:rPr>
              <w:t>ռեզիդենտության</w:t>
            </w:r>
            <w:r w:rsidRPr="00DB1FB2">
              <w:rPr>
                <w:rFonts w:eastAsiaTheme="minorHAnsi" w:cstheme="minorBidi"/>
                <w:i/>
                <w:iCs/>
                <w:szCs w:val="22"/>
                <w:lang w:eastAsia="en-US"/>
              </w:rPr>
              <w:t xml:space="preserve"> </w:t>
            </w:r>
            <w:r w:rsidRPr="007A07A1">
              <w:rPr>
                <w:rFonts w:eastAsiaTheme="minorHAnsi" w:cs="Sylfaen"/>
                <w:i/>
                <w:iCs/>
                <w:szCs w:val="22"/>
                <w:lang w:val="en-US" w:eastAsia="en-US"/>
              </w:rPr>
              <w:t>հիմք</w:t>
            </w:r>
            <w:r w:rsidRPr="00DB1FB2">
              <w:rPr>
                <w:rFonts w:eastAsiaTheme="minorHAnsi" w:cstheme="minorBidi"/>
                <w:i/>
                <w:iCs/>
                <w:szCs w:val="22"/>
                <w:lang w:eastAsia="en-US"/>
              </w:rPr>
              <w:t xml:space="preserve"> </w:t>
            </w:r>
            <w:r w:rsidRPr="007A07A1">
              <w:rPr>
                <w:rFonts w:eastAsiaTheme="minorHAnsi" w:cs="Sylfaen"/>
                <w:i/>
                <w:iCs/>
                <w:szCs w:val="22"/>
                <w:lang w:val="en-US" w:eastAsia="en-US"/>
              </w:rPr>
              <w:t>ընդունելով</w:t>
            </w:r>
            <w:r w:rsidRPr="00DB1FB2">
              <w:rPr>
                <w:rFonts w:eastAsiaTheme="minorHAnsi" w:cstheme="minorBidi"/>
                <w:i/>
                <w:iCs/>
                <w:szCs w:val="22"/>
                <w:lang w:eastAsia="en-US"/>
              </w:rPr>
              <w:t xml:space="preserve"> 2018</w:t>
            </w:r>
            <w:r w:rsidRPr="007A07A1">
              <w:rPr>
                <w:rFonts w:eastAsiaTheme="minorHAnsi" w:cs="Sylfaen"/>
                <w:i/>
                <w:iCs/>
                <w:szCs w:val="22"/>
                <w:lang w:val="en-US" w:eastAsia="en-US"/>
              </w:rPr>
              <w:t>թ</w:t>
            </w:r>
            <w:r w:rsidRPr="00DB1FB2">
              <w:rPr>
                <w:rFonts w:eastAsiaTheme="minorHAnsi" w:cstheme="minorBidi"/>
                <w:i/>
                <w:iCs/>
                <w:szCs w:val="22"/>
                <w:lang w:eastAsia="en-US"/>
              </w:rPr>
              <w:t xml:space="preserve">. </w:t>
            </w:r>
            <w:r w:rsidRPr="007A07A1">
              <w:rPr>
                <w:rFonts w:eastAsiaTheme="minorHAnsi" w:cs="Arial"/>
                <w:i/>
                <w:iCs/>
                <w:szCs w:val="22"/>
                <w:lang w:val="en-US" w:eastAsia="en-US"/>
              </w:rPr>
              <w:t>օգոստոսի</w:t>
            </w:r>
            <w:r w:rsidRPr="00DB1FB2">
              <w:rPr>
                <w:rFonts w:eastAsiaTheme="minorHAnsi" w:cstheme="minorBidi"/>
                <w:i/>
                <w:iCs/>
                <w:szCs w:val="22"/>
                <w:lang w:eastAsia="en-US"/>
              </w:rPr>
              <w:t xml:space="preserve"> 31-</w:t>
            </w:r>
            <w:r w:rsidRPr="007A07A1">
              <w:rPr>
                <w:rFonts w:eastAsiaTheme="minorHAnsi" w:cs="Sylfaen"/>
                <w:i/>
                <w:iCs/>
                <w:szCs w:val="22"/>
                <w:lang w:val="en-US" w:eastAsia="en-US"/>
              </w:rPr>
              <w:t>ի</w:t>
            </w:r>
            <w:r w:rsidRPr="00DB1FB2">
              <w:rPr>
                <w:rFonts w:eastAsiaTheme="minorHAnsi" w:cstheme="minorBidi"/>
                <w:i/>
                <w:iCs/>
                <w:szCs w:val="22"/>
                <w:lang w:eastAsia="en-US"/>
              </w:rPr>
              <w:t xml:space="preserve"> </w:t>
            </w:r>
            <w:r w:rsidRPr="007A07A1">
              <w:rPr>
                <w:rFonts w:eastAsiaTheme="minorHAnsi" w:cs="Sylfaen"/>
                <w:i/>
                <w:iCs/>
                <w:szCs w:val="22"/>
                <w:lang w:val="en-US" w:eastAsia="en-US"/>
              </w:rPr>
              <w:t>դրությամբ</w:t>
            </w:r>
            <w:r w:rsidRPr="00DB1FB2">
              <w:rPr>
                <w:rFonts w:eastAsiaTheme="minorHAnsi" w:cstheme="minorBidi"/>
                <w:i/>
                <w:iCs/>
                <w:szCs w:val="22"/>
                <w:lang w:eastAsia="en-US"/>
              </w:rPr>
              <w:t xml:space="preserve"> </w:t>
            </w:r>
            <w:r w:rsidRPr="007A07A1">
              <w:rPr>
                <w:rFonts w:eastAsiaTheme="minorHAnsi" w:cs="Sylfaen"/>
                <w:i/>
                <w:iCs/>
                <w:szCs w:val="22"/>
                <w:lang w:val="en-US" w:eastAsia="en-US"/>
              </w:rPr>
              <w:t>փաստացի</w:t>
            </w:r>
            <w:r w:rsidRPr="00DB1FB2">
              <w:rPr>
                <w:rFonts w:eastAsiaTheme="minorHAnsi" w:cstheme="minorBidi"/>
                <w:i/>
                <w:iCs/>
                <w:szCs w:val="22"/>
                <w:lang w:eastAsia="en-US"/>
              </w:rPr>
              <w:t xml:space="preserve"> </w:t>
            </w:r>
            <w:r w:rsidRPr="007A07A1">
              <w:rPr>
                <w:rFonts w:eastAsiaTheme="minorHAnsi" w:cs="Sylfaen"/>
                <w:i/>
                <w:iCs/>
                <w:szCs w:val="22"/>
                <w:lang w:val="en-US" w:eastAsia="en-US"/>
              </w:rPr>
              <w:t>ձևավորված</w:t>
            </w:r>
            <w:r w:rsidRPr="00DB1FB2">
              <w:rPr>
                <w:rFonts w:eastAsiaTheme="minorHAnsi" w:cstheme="minorBidi"/>
                <w:i/>
                <w:iCs/>
                <w:szCs w:val="22"/>
                <w:lang w:eastAsia="en-US"/>
              </w:rPr>
              <w:t xml:space="preserve"> </w:t>
            </w:r>
            <w:r w:rsidRPr="007A07A1">
              <w:rPr>
                <w:rFonts w:eastAsiaTheme="minorHAnsi" w:cs="Sylfaen"/>
                <w:i/>
                <w:iCs/>
                <w:szCs w:val="22"/>
                <w:lang w:val="en-US" w:eastAsia="en-US"/>
              </w:rPr>
              <w:t>տեսակարար</w:t>
            </w:r>
            <w:r w:rsidRPr="00DB1FB2">
              <w:rPr>
                <w:rFonts w:eastAsiaTheme="minorHAnsi" w:cstheme="minorBidi"/>
                <w:i/>
                <w:iCs/>
                <w:szCs w:val="22"/>
                <w:lang w:eastAsia="en-US"/>
              </w:rPr>
              <w:t xml:space="preserve"> </w:t>
            </w:r>
            <w:r w:rsidRPr="007A07A1">
              <w:rPr>
                <w:rFonts w:eastAsiaTheme="minorHAnsi" w:cs="Sylfaen"/>
                <w:i/>
                <w:iCs/>
                <w:szCs w:val="22"/>
                <w:lang w:val="en-US" w:eastAsia="en-US"/>
              </w:rPr>
              <w:t>կշիռները</w:t>
            </w:r>
            <w:r w:rsidRPr="00DB1FB2">
              <w:rPr>
                <w:rFonts w:eastAsiaTheme="minorHAnsi" w:cstheme="minorBidi"/>
                <w:i/>
                <w:iCs/>
                <w:szCs w:val="22"/>
                <w:lang w:eastAsia="en-US"/>
              </w:rPr>
              <w:t>:</w:t>
            </w:r>
          </w:p>
        </w:tc>
      </w:tr>
    </w:tbl>
    <w:p w14:paraId="29FD87D7" w14:textId="7F5985DE" w:rsidR="007660E4" w:rsidRPr="00DB1FB2" w:rsidRDefault="008A3E66" w:rsidP="00363133">
      <w:pPr>
        <w:spacing w:before="0" w:after="200" w:line="276" w:lineRule="auto"/>
        <w:ind w:firstLine="0"/>
        <w:contextualSpacing w:val="0"/>
        <w:jc w:val="left"/>
        <w:rPr>
          <w:rFonts w:eastAsiaTheme="minorHAnsi" w:cstheme="minorBidi"/>
          <w:b w:val="0"/>
          <w:szCs w:val="22"/>
          <w:lang w:eastAsia="en-US"/>
        </w:rPr>
      </w:pPr>
      <w:r w:rsidRPr="007A07A1">
        <w:rPr>
          <w:rFonts w:asciiTheme="minorHAnsi" w:eastAsiaTheme="minorHAnsi" w:hAnsiTheme="minorHAnsi" w:cstheme="minorBidi"/>
          <w:b w:val="0"/>
          <w:noProof/>
          <w:szCs w:val="22"/>
          <w:lang w:val="en-US" w:eastAsia="en-US"/>
        </w:rPr>
        <mc:AlternateContent>
          <mc:Choice Requires="wpg">
            <w:drawing>
              <wp:anchor distT="0" distB="0" distL="114300" distR="114300" simplePos="0" relativeHeight="251644928" behindDoc="0" locked="0" layoutInCell="1" allowOverlap="1" wp14:anchorId="41D8E92A" wp14:editId="512A72FF">
                <wp:simplePos x="0" y="0"/>
                <wp:positionH relativeFrom="column">
                  <wp:posOffset>-203255</wp:posOffset>
                </wp:positionH>
                <wp:positionV relativeFrom="paragraph">
                  <wp:posOffset>50152</wp:posOffset>
                </wp:positionV>
                <wp:extent cx="6583680" cy="4226601"/>
                <wp:effectExtent l="114300" t="95250" r="121920" b="97790"/>
                <wp:wrapNone/>
                <wp:docPr id="42" name="Group 1"/>
                <wp:cNvGraphicFramePr/>
                <a:graphic xmlns:a="http://schemas.openxmlformats.org/drawingml/2006/main">
                  <a:graphicData uri="http://schemas.microsoft.com/office/word/2010/wordprocessingGroup">
                    <wpg:wgp>
                      <wpg:cNvGrpSpPr/>
                      <wpg:grpSpPr bwMode="auto">
                        <a:xfrm>
                          <a:off x="0" y="0"/>
                          <a:ext cx="6583680" cy="4226601"/>
                          <a:chOff x="0" y="0"/>
                          <a:chExt cx="9187223" cy="5532537"/>
                        </a:xfrm>
                      </wpg:grpSpPr>
                      <wpg:graphicFrame>
                        <wpg:cNvPr id="43" name="Chart 43"/>
                        <wpg:cNvFrPr>
                          <a:graphicFrameLocks/>
                        </wpg:cNvFrPr>
                        <wpg:xfrm>
                          <a:off x="7224" y="0"/>
                          <a:ext cx="4571211" cy="2743595"/>
                        </wpg:xfrm>
                        <a:graphic>
                          <a:graphicData uri="http://schemas.openxmlformats.org/drawingml/2006/chart">
                            <c:chart xmlns:c="http://schemas.openxmlformats.org/drawingml/2006/chart" xmlns:r="http://schemas.openxmlformats.org/officeDocument/2006/relationships" r:id="rId26"/>
                          </a:graphicData>
                        </a:graphic>
                      </wpg:graphicFrame>
                      <wpg:graphicFrame>
                        <wpg:cNvPr id="44" name="Chart 44"/>
                        <wpg:cNvFrPr>
                          <a:graphicFrameLocks/>
                        </wpg:cNvFrPr>
                        <wpg:xfrm>
                          <a:off x="4616011" y="14868"/>
                          <a:ext cx="4571212" cy="2743595"/>
                        </wpg:xfrm>
                        <a:graphic>
                          <a:graphicData uri="http://schemas.openxmlformats.org/drawingml/2006/chart">
                            <c:chart xmlns:c="http://schemas.openxmlformats.org/drawingml/2006/chart" xmlns:r="http://schemas.openxmlformats.org/officeDocument/2006/relationships" r:id="rId27"/>
                          </a:graphicData>
                        </a:graphic>
                      </wpg:graphicFrame>
                      <wpg:graphicFrame>
                        <wpg:cNvPr id="45" name="Chart 45"/>
                        <wpg:cNvFrPr>
                          <a:graphicFrameLocks/>
                        </wpg:cNvFrPr>
                        <wpg:xfrm>
                          <a:off x="0" y="2789337"/>
                          <a:ext cx="4571211" cy="2743200"/>
                        </wpg:xfrm>
                        <a:graphic>
                          <a:graphicData uri="http://schemas.openxmlformats.org/drawingml/2006/chart">
                            <c:chart xmlns:c="http://schemas.openxmlformats.org/drawingml/2006/chart" xmlns:r="http://schemas.openxmlformats.org/officeDocument/2006/relationships" r:id="rId28"/>
                          </a:graphicData>
                        </a:graphic>
                      </wpg:graphicFrame>
                      <wpg:graphicFrame>
                        <wpg:cNvPr id="46" name="Chart 46"/>
                        <wpg:cNvFrPr>
                          <a:graphicFrameLocks/>
                        </wpg:cNvFrPr>
                        <wpg:xfrm>
                          <a:off x="4616011" y="2788943"/>
                          <a:ext cx="4571212" cy="2743200"/>
                        </wpg:xfrm>
                        <a:graphic>
                          <a:graphicData uri="http://schemas.openxmlformats.org/drawingml/2006/chart">
                            <c:chart xmlns:c="http://schemas.openxmlformats.org/drawingml/2006/chart" xmlns:r="http://schemas.openxmlformats.org/officeDocument/2006/relationships" r:id="rId29"/>
                          </a:graphicData>
                        </a:graphic>
                      </wpg:graphicFrame>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3258CA4C" id="Group 1" o:spid="_x0000_s1026" style="position:absolute;margin-left:-16pt;margin-top:3.95pt;width:518.4pt;height:332.8pt;z-index:251644928;mso-width-relative:margin;mso-height-relative:margin" coordsize="91872,55325" o:gfxdata="UEsDBBQABgAIAAAAIQBY4SNsUQEAAN0FAAATAAAAW0NvbnRlbnRfVHlwZXNdLnhtbMyU307CMBTG&#10;7018h6a3Zi2gMcZscOHwUo3BB2jaM7a4/klPGfD2dgMSMSLIbrhZs7bn+37fadp0stI1acBjZU1G&#10;h2xACRhpVWXmGf2YPScPlGAQRonaGsjoGpBOxtdX6WztAEmsNpjRMgT3yDnKErRAZh2YuFJYr0WI&#10;v37OnZCfYg58NBjcc2lNABOS0GrQcZpDIRZ1INNVnN6QeKiRkqfNxtYro8K5upIiRFLeGPXDJdk6&#10;sFjZ7cGycngTMSj/1aFdOWywrXuNrfGVAvImfHgROmJw5ZHDyOZWsr81WkiNiS2KSgLLPU67qh3T&#10;IW1ZRi/k3TA8wWK/21s7ZeVCxx4z5cUyHqauWSd4zDzEEwTefXd8/Rn25I4RfI8/uoD4/RnOjn97&#10;AfH7M5wd/+4C4vdn+Fd8ZZfGQ3NC8L2HJY9l79DsrhbvHufxF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KMZvd6AgAAYgoAAA4AAABkcnMvZTJvRG9jLnht&#10;bOyWyW7bMBCG7wX6DgTvtazVsmA5h7oJCrSNgbYPwFDUgkqiQNKR8/YdkoqqyOmSwL35IkDbzPzz&#10;zT/S5urY1OieCVnxNsXuYokRaynPqrZI8fdv1+9ijKQibUZq3rIUPzCJr7Zv32z6LmEeL3mdMYEg&#10;SCuTvktxqVSXOI6kJWuIXPCOtXAz56IhCk5F4WSC9BC9qR1vuYycnousE5wyKeHqzt7EWxM/zxlV&#10;t3kumUJ1iqE2ZY7CHO/00dluSFII0pUVHcogr6iiIVULScdQO6IIOojqJFRTUcElz9WC8sbheV5R&#10;ZjSAGnc5U3Mj+KEzWoqkL7qxTdDaWZ9eHZZ+ud8LVGUpDjyMWtIAI5MWubo3fVck8MiN6L52ezFc&#10;KOwZuus/8wyeJwfFjfhjLhrdBJCFjqbHD2OP2VEhChejMPajGFBQuBd4XhQtTSaS0BJQnbxHyw/D&#10;m2s3Xnmeb98MQ98L/ZWu0SGJTezoaofibOkD2GsBukYxj3ohktX7viRCocCfCL4WezHBaQJ84vSH&#10;1PmGpthn9MlMN1QZYHQqPQhXrue6VoC3CvxwHRoB0xhDyZPkv52lv5uDamWAhkJztUbrM3oyPv8a&#10;aQgA/pnN3zMB7GzvOD00rFXWrILVRMGmkGXVSYxEogdPfMzMBADHQbxWbLiOzRjQGptOaP6RLzB4&#10;wjc4F98gcmFogSMgdoM4inVgkjxOuMUMbtITfsE8weyZaT8z5nCG2VjqiUXHhC+zMewoAzBe+3bR&#10;zBFPnAyfoouTtZPNEj23k6MZ4uh/ONlbxfHafgTmoCdevoAeVrbZpi8EbbY4/MhMd/uzu/7Xr+H2&#10;JwAAAP//AwBQSwMEFAAGAAgAAAAhAM47Xr/hAAAACgEAAA8AAABkcnMvZG93bnJldi54bWxMj0FP&#10;wkAQhe8m/ofNmHiD3VIBrZ0SQtQTIRFMjLehHdqG7m7TXdry711Oepy8yXvfl65G3YieO1dbgxBN&#10;FQg2uS1qUyJ8Hd4nzyCcJ1NQYw0jXNnBKru/Sykp7GA+ud/7UoQS4xJCqLxvEyldXrEmN7Utm5Cd&#10;bKfJh7MrZdHREMp1I2dKLaSm2oSFilreVJyf9xeN8DHQsI6jt357Pm2uP4f57nsbMeLjw7h+BeF5&#10;9H/PcMMP6JAFpqO9mMKJBmESz4KLR1i+gLjlSj0FlyPCYhnPQWap/K+Q/QIAAP//AwBQSwMEFAAG&#10;AAgAAAAhAFOffxrQAAAAsQIAABkAAABkcnMvX3JlbHMvZTJvRG9jLnhtbC5yZWxzvJLLCsIwEEX3&#10;gv8QZm/TVhERUzciuBX9gCGdPrBNQiaK/r1BERREd13eGebcs5jV+tp34kKeW2sUZEkKgoy2ZWtq&#10;BcfDdrIAwQFNiZ01pOBGDOtiPFrtqcMQj7hpHYtIMaygCcEtpWTdUI+cWEcmbirrewwx+lo61Ces&#10;SeZpOpf+nQHFB1PsSgV+V05BHG4uNv9n26pqNW2sPvdkwpcKqRv0IQLR1xQUPCI/p9MkmoL8LpEP&#10;JJH/ksgGksh+ScwGkpi9JOTHoxV3AAAA//8DAFBLAwQUAAYACAAAACEAiqJwJAUBAADxAQAAIAAA&#10;AGRycy9jaGFydHMvX3JlbHMvY2hhcnQxLnhtbC5yZWxzrJHBSgMxEIbvgu8QBjw22d2DSGm2qFXo&#10;oRSk3npJk9nd2GyyJKm0b++oLFgo9OIlJPyZbz5mZvNj79gnxmSDl1DyAhh6HYz1rYT3zevkAVjK&#10;yhvlgkcJJ0wwr29vZm/oVKai1NkhMaL4JKHLeZgKkXSHvUo8DOgpaULsVaZnbMWg9F61KKqiuBfx&#10;LwPqMyZbGglxaSpgm9NAna+zQ9NYjYugDz36fKGFCA7Xuw/UmaAqtpglNNYhKYvn6XY1eYxZ7bdP&#10;B0PRXVW8HDNGrxxdF7jL/OjSWLgKhpzGDyAuy5f/KZ9pqLimXUVrcPSQwLn4SX7PMS85Df5bS5wt&#10;qv4CAAD//wMAUEsDBBQABgAIAAAAIQCFbkv9BQEAAPEBAAAgAAAAZHJzL2NoYXJ0cy9fcmVscy9j&#10;aGFydDMueG1sLnJlbHOskcFKAzEQhu+C7xAGPDbZriBSmi1qFXooBam3XtJkdjc2myxJKtu3d1QW&#10;LBS8eAkJf+abj5n5Yugc+8CYbPASprwAhl4HY30j4W37MrkHlrLyRrngUcIJEyyq66v5KzqVqSi1&#10;tk+MKD5JaHPuZ0Ik3WKnEg89ekrqEDuV6Rkb0St9UA2KsijuRPzNgOqMyVZGQlyZEtj21FPnv9mh&#10;rq3GZdDHDn2+0EIEh5v9O+pMUBUbzBJq65CUxdNst548xKwOu8ejoeimLJ6HjNErR9cl7jMfXBoL&#10;18GQ0/gBxGX56X/KZxoqbmhX0RocPSRwLr6Tn3PMbzkN/ktLnC2q+gQAAP//AwBQSwMEFAAGAAgA&#10;AAAhAPJZU8wFAQAA8QEAACAAAABkcnMvY2hhcnRzL19yZWxzL2NoYXJ0NC54bWwucmVsc6yRwUoD&#10;MRCG74LvEAY8NtkuIlKaLWoVeigFqbde0mR2NzabLEkq27d3VBYsFLx4CQl/5puPmfli6Bz7wJhs&#10;8BKmvACGXgdjfSPhbfsyuQeWsvJGueBRwgkTLKrrq/krOpWpKLW2T4woPkloc+5nQiTdYqcSDz16&#10;SuoQO5XpGRvRK31QDYqyKO5E/M2A6ozJVkZCXJkS2PbUU+e/2aGurcZl0McOfb7QQgSHm/076kxQ&#10;FRvMEmrrkJTF02y3njzErA67x6Oh6KYsnoeM0StH1yXuMx9cGgvXwZDT+AHEZfnpf8pnGipuaFfR&#10;Ghw9JHAuvpOfc8xvOQ3+S0ucLar6BAAA//8DAFBLAwQUAAYACAAAACEAogtufAUBAADxAQAAIAAA&#10;AGRycy9jaGFydHMvX3JlbHMvY2hhcnQyLnhtbC5yZWxzrJHBSgMxEIbvgu8QBjw22e5BpDRb1Cr0&#10;UApSb72kyexubDZZklS2b++oLFgo9OIlJPyZbz5m5ouhc+wTY7LBS5jyAhh6HYz1jYT37evkAVjK&#10;yhvlgkcJJ0ywqG5v5m/oVKai1No+MaL4JKHNuZ8JkXSLnUo89OgpqUPsVKZnbESv9EE1KMqiuBfx&#10;LwOqMyZbGQlxZUpg21NPna+zQ11bjcugjx36fKGFCA43+w/UmaAqNpgl1NYhKYvn2W49eYxZHXZP&#10;R0PRXVm8DBmjV46uS9xnPrg0Fq6DIafxA4jL8tP/lM80VNzQrqI1OHpI4Fz8JL/nmJecBv+tJc4W&#10;VX0BAAD//wMAUEsDBBQABgAIAAAAIQAjbAUngAYAAFQbAAAcAAAAZHJzL3RoZW1lL3RoZW1lT3Zl&#10;cnJpZGU0LnhtbOxZTW8bRRi+I/EfRntvYyd2Gkd1qtixG0jTRrFb1ON4d7w7zezOamac1DfUHpGQ&#10;EAVxoBI3Dgio1Epcyq8JFEGR+hd4Z2Z3vROvSdJGUEF9SLyzz7zf7zMfvnrtfszQIRGS8qTt1S/X&#10;PEQSnwc0Cdve7WH/0pqHpMJJgBlPSNubEuld23j/vat4XUUkJrdgrqABQSAnkeu47UVKpetLS9KH&#10;11he5ilJ4N2YixgreBThUiDwEciP2dJyrba6FGOaeBsg0GdioGcRlOAYdN0aj6lPzKvgoK4Rciq7&#10;TKBDzNoeiAj40ZDcVx5iWCp40fZq5uMtbVxdwuvZJKYWzC3N65tPNi+bEBwsG50iHBVK6/1G68pW&#10;Id8AmJrH9Xq9bq9eyDMA7PskyWwpy2z01+qdXGYJZL/Oy+7WmrWGiy/JX5mzudXpdJqtzBYr1IDs&#10;18Ycfq222thcdvAGZPHNOXyjs9ntrjp4A7L41Tl8/0prteHiDShiNDmYQ+uE9vuZ9AIy5my7Er4G&#10;8LVaBp+hoBqK6tIqxjxRi2otxve46ANAAxlWNEFqmpIx9qEmuzgeCYq1ArxOcOmNHfLl3JDWhaQv&#10;aKra3ocpTrwS5NXz7189f4qOHzw7fvDT8cOHxw9+tIKcWds4CcuzXn772Z+PP0Z/PP3m5aMvqvGy&#10;jP/1h09++fnzaiC0z8y9F18++e3Zkxdfffr7d48q4JsCj8rwIY2JRDfJEdrnMThmouJaTkbifDOG&#10;EablGZtJKHGCtZYK+T0VOeibU8yy7Dh2dIgbwTsC6KMKeH1yzzF4EImJohWad6LYAe5yzjpcVEZh&#10;R+sqhXk4ScJq5WJSxu1jfFilu4sTJ7+9SQq8mZel43g3Io6ZewwnCockIQrpd/yAkArv7lLqxHWX&#10;+oJLPlboLkUdTCtDMqQjp5pmk7ZpDHmZVvkM+XZis3sHdTir8nqLHLpI6ArMKowfEuaE8TqeKBxX&#10;iRzimJUDfgOrqMrIwVT4ZVxPKsh0SBhHvYBIWTXnlgB/S0nfwcBYlWnfZdPYRQpFD6pk3sCcl5Fb&#10;/KAb4Titwg5oEpWxH8gDKFGM9riqgu9yt0P0M+QBJwvTfYcSJ92ns8FtGjomzQpEv5mIilxeJ9yp&#10;38GUjTExVAOk7nB1TJO/I25GgbmthosjbqDKF18/rrD7baXsTVi9qnpm+wRRL8KdpOcuFwF9+9l5&#10;C0+SPQINMb9EvSPnd+Ts/efJeVE/Xzwlz1gYCFrvRexG22y744W77jFlbKCmjNyQZuMtYe0J+jCo&#10;55nDJClOYWkEX3UngwIHFwps5iDB1UdURYMIp7Bpr3taSCgz0aFEKZdwWDTDlbI1Hjb+yh41m/oQ&#10;YplDYrXLAzu8oofzs0YhxlgVSqvRKlrRAs6qbOVKJhR8ex1ldW3UmbXVjWmGFB1thcs6xOZQDiEv&#10;XIPBIpqwqUGwFYIor8JxXquGww5mJNBxtznK02JicpEpkhGGqwdzHdDUfs/nqG6SlNfKnCPaD5sj&#10;fXA8JWolbS0t9g20nSVJZXWNBery7L1JlvIKnmUJpJ1sR5aUm5Ml6KjttZrLTQ/5OG17Yzgnw9c4&#10;haxLvY/ELIT7JF8JW/anNrMujbLDuWNuE9Th6sPGfc5hhwdSIdUWlpEtDfMqKwGWaE3W/uUmhPWi&#10;HKhgo7NZsbIGxfCvWQFxdFNLxmPiq3KySyM6dvYxo1I+UUQMouAIjdhE7GNIvy5V8CegEq47DCPo&#10;B7ib09E2r1xyzpqufCNmcHYcszTCGd3qFs072cINIRU2mKeSeeBbpe3GufO7Ylr+glwpl/H/zBW9&#10;nsDtw0qgM+DDRa/ASHdK2+NCRRxYKI2o3xewcTDcAdUC97vwGooK7qDNf0EO9X/bc1aGaWs4RKp9&#10;GiJBYT1SkSBkD2jJVN8pwurZ2mVFskyQqaiSuTK1Zo/IIWFDzYGrem33UASlbtgkowGDO1l/7nPW&#10;QaNQb3LK/eYwWbH22h74p3c+tpnBKZeHzYYmj39hYrE9mK2qdr6Znq+9ZUf0i9k2q5F3hbsUtLK2&#10;f00TzrnUWsaa83i5mRsHWZz3GAaLDVEKd0hI/4H1jwqf2V8w9II65PvArQh+vNDCoGygqi/ZjQfS&#10;BGkHR7BxsoO2mLQoG9ps66Sjli/WF7zTLfSeCLa27Cz5Pmewi82Zq87pxYsMdhZhJ9Z2bGGoIbMn&#10;WxSGxvlBxiTG+SVs4y8AAAD//wMAUEsDBBQABgAIAAAAIQAjbAUngAYAAFQbAAAcAAAAZHJzL3Ro&#10;ZW1lL3RoZW1lT3ZlcnJpZGUzLnhtbOxZTW8bRRi+I/EfRntvYyd2Gkd1qtixG0jTRrFb1ON4d7w7&#10;zezOamac1DfUHpGQEAVxoBI3Dgio1Epcyq8JFEGR+hd4Z2Z3vROvSdJGUEF9SLyzz7zf7zMfvnrt&#10;fszQIRGS8qTt1S/XPEQSnwc0Cdve7WH/0pqHpMJJgBlPSNubEuld23j/vat4XUUkJrdgrqABQSAn&#10;keu47UVKpetLS9KH11he5ilJ4N2YixgreBThUiDwEciP2dJyrba6FGOaeBsg0GdioGcRlOAYdN0a&#10;j6lPzKvgoK4Rciq7TKBDzNoeiAj40ZDcVx5iWCp40fZq5uMtbVxdwuvZJKYWzC3N65tPNi+bEBws&#10;G50iHBVK6/1G68pWId8AmJrH9Xq9bq9eyDMA7PskyWwpy2z01+qdXGYJZL/Oy+7WmrWGiy/JX5mz&#10;udXpdJqtzBYr1IDs18Ycfq222thcdvAGZPHNOXyjs9ntrjp4A7L41Tl8/0prteHiDShiNDmYQ+uE&#10;9vuZ9AIy5my7Er4G8LVaBp+hoBqK6tIqxjxRi2otxve46ANAAxlWNEFqmpIx9qEmuzgeCYq1ArxO&#10;cOmNHfLl3JDWhaQvaKra3ocpTrwS5NXz7189f4qOHzw7fvDT8cOHxw9+tIKcWds4CcuzXn772Z+P&#10;P0Z/PP3m5aMvqvGyjP/1h09++fnzaiC0z8y9F18++e3Zkxdfffr7d48q4JsCj8rwIY2JRDfJEdrn&#10;MThmouJaTkbifDOGEablGZtJKHGCtZYK+T0VOeibU8yy7Dh2dIgbwTsC6KMKeH1yzzF4EImJohWa&#10;d6LYAe5yzjpcVEZhR+sqhXk4ScJq5WJSxu1jfFilu4sTJ7+9SQq8mZel43g3Io6ZewwnCockIQrp&#10;d/yAkArv7lLqxHWX+oJLPlboLkUdTCtDMqQjp5pmk7ZpDHmZVvkM+XZis3sHdTir8nqLHLpI6ArM&#10;KowfEuaE8TqeKBxXiRzimJUDfgOrqMrIwVT4ZVxPKsh0SBhHvYBIWTXnlgB/S0nfwcBYlWnfZdPY&#10;RQpFD6pk3sCcl5Fb/KAb4Titwg5oEpWxH8gDKFGM9riqgu9yt0P0M+QBJwvTfYcSJ92ns8FtGjom&#10;zQpEv5mIilxeJ9yp38GUjTExVAOk7nB1TJO/I25GgbmthosjbqDKF18/rrD7baXsTVi9qnpm+wRR&#10;L8KdpOcuFwF9+9l5C0+SPQINMb9EvSPnd+Ts/efJeVE/Xzwlz1gYCFrvRexG22y744W77jFlbKCm&#10;jNyQZuMtYe0J+jCo55nDJClOYWkEX3UngwIHFwps5iDB1UdURYMIp7Bpr3taSCgz0aFEKZdwWDTD&#10;lbI1Hjb+yh41m/oQYplDYrXLAzu8oofzs0YhxlgVSqvRKlrRAs6qbOVKJhR8ex1ldW3UmbXVjWmG&#10;FB1thcs6xOZQDiEvXIPBIpqwqUGwFYIor8JxXquGww5mJNBxtznK02JicpEpkhGGqwdzHdDUfs/n&#10;qG6SlNfKnCPaD5sjfXA8JWolbS0t9g20nSVJZXWNBery7L1JlvIKnmUJpJ1sR5aUm5Ml6KjttZrL&#10;TQ/5OG17Yzgnw9c4haxLvY/ELIT7JF8JW/anNrMujbLDuWNuE9Th6sPGfc5hhwdSIdUWlpEtDfMq&#10;KwGWaE3W/uUmhPWiHKhgo7NZsbIGxfCvWQFxdFNLxmPiq3KySyM6dvYxo1I+UUQMouAIjdhE7GNI&#10;vy5V8CegEq47DCPoB7ib09E2r1xyzpqufCNmcHYcszTCGd3qFs072cINIRU2mKeSeeBbpe3GufO7&#10;Ylr+glwpl/H/zBW9nsDtw0qgM+DDRa/ASHdK2+NCRRxYKI2o3xewcTDcAdUC97vwGooK7qDNf0EO&#10;9X/bc1aGaWs4RKp9GiJBYT1SkSBkD2jJVN8pwurZ2mVFskyQqaiSuTK1Zo/IIWFDzYGrem33UASl&#10;btgkowGDO1l/7nPWQaNQb3LK/eYwWbH22h74p3c+tpnBKZeHzYYmj39hYrE9mK2qdr6Znq+9ZUf0&#10;i9k2q5F3hbsUtLK2f00TzrnUWsaa83i5mRsHWZz3GAaLDVEKd0hI/4H1jwqf2V8w9II65PvArQh+&#10;vNDCoGygqi/ZjQfSBGkHR7BxsoO2mLQoG9ps66Sjli/WF7zTLfSeCLa27Cz5Pmewi82Zq87pxYsM&#10;dhZhJ9Z2bGGoIbMnWxSGxvlBxiTG+SVs4y8AAAD//wMAUEsDBBQABgAIAAAAIQCflK8TjggAAGYf&#10;AAAVAAAAZHJzL2NoYXJ0cy9jaGFydDEueG1s7Bldbxu58b1A/8N24wJ3RWXt90pq5NRe2Ula52LY&#10;zuV6OCCgdilpa2q5x6VkOYcD7uH+SB/61Pd76Et/hfN7OkNyVyvZjpP0AwgSP8jkcDgczgznax8+&#10;Ws2ZtaSiynkxtN1dx7ZokfIsL6ZD+8X5UadnW5UkRUYYL+jQvqKV/Wjv1796mA7SGRHyrCQptYBI&#10;UQ3SoT2Tshx0u1U6o3NS7fKSFrA24WJOJEzFtJsJcgnE56zrOU7UVURsQ4B8AIE5yYt6v3iX/Xwy&#10;yVM64uliTgupuRCUEQkSqGZ5WdXUUjcS3g2K8zwVvOITuZvyeVcTqy8FxNyw29xqD4SUEUndvhNY&#10;S8KGtmN3EchIMdUAWnRenGmg4Isio1nCRQHq0MsuLs3TwT6TVBRAKuGFBK6NvObvJPE5EReLsgPs&#10;lnDJcc5yeaWubSvayYyDPKxT+v0iF7Qa2qkbrEUQvK8AnLjb63pGr3BZNxhU8opRcyHHxyt14U76&#10;XMXCEWFsTNILlE0LuUFdr+PGbWHgrpSJZ6R8vhTWeOoObSZd25IrGGUXMBpPQY9MegiDUXYBI5Km&#10;IEjAMIMaAusa0uD4NcSvcUAoGgcEpQdhDQlrSFRDItuasby4AEHiP9uacPZEA+qRNgD1FPAyZCH5&#10;eS4ZHVFGJc02bGeZ00t/hGiCy2+MVMPahORfNMQzlpbRUs5OqMC71howS2K/mO6vDFApJR2siU8Y&#10;5wJPkbM8vShoZSxSbe6mg2a9yjP6EvT3Ftw2Cqr5HvQ2Ssm43BeUIHVGrvhCqgc0JsIfJeh/cAFm&#10;o1zom6ScaVlM4T2V4Gg0uNQiOJNwPM00xpKIq4QzXj82I5eKqnvnmZGNAXORUXOGgcgVHl5JcUon&#10;OJrsvfjm8PTb3+w83omdhygjs54QcIc4LmUCj7xWhOailBYcha4BMZZ7179c//3NT29+vv7H9S/W&#10;9T+v//bmp+t/vfkZ6S3h4SAR9Q/ONXQBVjMBQ8NVeQK3IIMKFE/9DIcpmVNBrFJUcmhzIWd8KkgJ&#10;2j0S4FSQGTJg+XQmT/OpJXJw/3ImKD2RtpXlAmaI0t0gWZWa9JguKTtXFNTwwGCqZWRPcZMO8gIi&#10;jXw6+YpOwRMtjU8w4syOx6xSEjO8F/woZ0zzVSB3DQC4YApCJxOayuMKraJ1jlzp2495dnUiNIVK&#10;nqEbUpMSqZlTMjo5PRFW9Xpo9xyIfmOIgraVo0KsxdAuIOphBBT5BUS/gp+pEaCRisIjBhgqDqTC&#10;WZ4hv2oipuOE1dbi4F8tvDYaxpzCklclnUAQHdoJYflY5IhKBpTctZJWt6+AVPRllJrM9WiRnRBB&#10;8IoYdYZ2E3EAHeSgLAalBVqa8ctjOoUdf6ZX+tkY1eDK1wTyBIxhKiZp7ITIr8CqbuCeUXErfMMR&#10;tWgfLMZjRs/y1zdJHVMC7+4YJN12QOmArlDtyDaMrIUAhf2QHEahH++7nVF0lHSCSRR2+qO+24k9&#10;L0iCfhD2Dg5+XIe28H1Dm9sOa2HLH7mhEd5tvIKEgUUl6ZppADXWnhJ1i/oFt9zIk52oN9j5007U&#10;Ry293ZmoUIm+YdOZ+O6u6+1CVhIjibX/WGO6xu00mL27ML1tTMXWmiYcAJe41SeZO4L5oMKKxXzb&#10;Yz4Bj4lXbflNwGr8ps4fE57RvVdf/M568PsHD5xd59WXf8DZd1+Y+Xd6bnfsR4/U2h9ffakkp7JP&#10;tRtO3/DBd4jNc3Zj3/HjKOo5QT+M7hefB5lzDMlf4IVxP/T92L9PjLAjdnpeFMS+2wsdJ9jaAeJc&#10;i0BPlNRQj1qOtTVtPAHf7zlJEnTCUXTYCZx+0jk49L3OYeyNvH7sh36StJ4AJClbGft96W3Qyuyi&#10;waLIv1/QpyZD+UF5OvjpJC4cHPjRfuegdxR1DpMg6B3Go14SOD8qT3jrmzCRdzsAG4fTCsAG8rYA&#10;7CrNK7fWGOWW8g2V7TejIy78foQh2ER3LGdWNHtaVNQEdh2W71jGoP45VGN5pv4+h2oI959Dtc4v&#10;wN1+DtUQNpviBkK1q0L12sOu4xTgrYPt/yVUx/1dL+pHnu+7/RCC6FZScjPRiXu7fa/fC8I48Jwg&#10;irzgvkgNO7y+C7HTi3pu0O9HWzs+4kjt/meRunkZ71g6tFL+/2np0H60U1K+zDM5M8WL15QvpDTV&#10;xpiv0OVD32VVZzJ9H1Qd+tFtcN+JvW24Lu9UJ6LVl4C0d1/1CO4iXKVQ8RVTPJuLHFo0qgmpOZ3n&#10;xTOiGIPbtBAz1RPaKLnI6oSb6misOYMXeTSX0GnCvitmvkP7MTQCBGFQy/IFtIOgooJGSFPNzclf&#10;uTiHTs8zaBZq4tBr0cSAk+01VRUrmUnYA4V7w0ABWek51xs3y3AL+lWqqsYeAOSdXLxGNCjl36M0&#10;h6L8UyzNseVc1c06NM61EaqlujjGzuG3VBj548yYvVYIG7N9Ni00LJWigT6fTCBVNLi6WQHlB3+2&#10;YDI/XjJQsF6r7byxbChFbjPxNXsty/0vmbjp7ymLfSzyDLswlbLFW6ze+e1ng/8Ye1E3DH7tjd9i&#10;8GrpgMpLSo2Rj/UEDR3caGOtuiHZ6ihiQ9G6HNpeGID5o1fabjaiF1Y9NRhsdKVVxwxdOFOjxhMa&#10;V9zqWnPwfDBtPSVs135QqzKK4UPDp9qqBA1oWaPUURdf59XzghnBmgCf5VV5AC3Pi2rfxEbIBLTD&#10;w2xlhN3m56AQCLIthQDp5jNMbSRNkxnNAqIiFWez7NIas4U4JRBCIx/aN+BmoInvOvBRE8dX6zEB&#10;jwsf1cDbYgR8mcvZ2Qxyj7pxjP34plc8ZvB9QpkfYeWMaMbAIrVLxo6txlYd3oYVNWtx2ZjqB5tX&#10;3Qn/RMMt5DD4uZWNiCSWGOSgZPE00w1QDKovSvysu2k27T3K2Sg7Up/H9/4NAAD//wMAUEsDBBQA&#10;BgAIAAAAIQAjbAUngAYAAFQbAAAcAAAAZHJzL3RoZW1lL3RoZW1lT3ZlcnJpZGUxLnhtbOxZTW8b&#10;RRi+I/EfRntvYyd2Gkd1qtixG0jTRrFb1ON4d7w7zezOamac1DfUHpGQEAVxoBI3Dgio1Epcyq8J&#10;FEGR+hd4Z2Z3vROvSdJGUEF9SLyzz7zf7zMfvnrtfszQIRGS8qTt1S/XPEQSnwc0Cdve7WH/0pqH&#10;pMJJgBlPSNubEuld23j/vat4XUUkJrdgrqABQSAnkeu47UVKpetLS9KH11he5ilJ4N2YixgreBTh&#10;UiDwEciP2dJyrba6FGOaeBsg0GdioGcRlOAYdN0aj6lPzKvgoK4Rciq7TKBDzNoeiAj40ZDcVx5i&#10;WCp40fZq5uMtbVxdwuvZJKYWzC3N65tPNi+bEBwsG50iHBVK6/1G68pWId8AmJrH9Xq9bq9eyDMA&#10;7PskyWwpy2z01+qdXGYJZL/Oy+7WmrWGiy/JX5mzudXpdJqtzBYr1IDs18Ycfq222thcdvAGZPHN&#10;OXyjs9ntrjp4A7L41Tl8/0prteHiDShiNDmYQ+uE9vuZ9AIy5my7Er4G8LVaBp+hoBqK6tIqxjxR&#10;i2otxve46ANAAxlWNEFqmpIx9qEmuzgeCYq1ArxOcOmNHfLl3JDWhaQvaKra3ocpTrwS5NXz7189&#10;f4qOHzw7fvDT8cOHxw9+tIKcWds4CcuzXn772Z+PP0Z/PP3m5aMvqvGyjP/1h09++fnzaiC0z8y9&#10;F18++e3Zkxdfffr7d48q4JsCj8rwIY2JRDfJEdrnMThmouJaTkbifDOGEablGZtJKHGCtZYK+T0V&#10;OeibU8yy7Dh2dIgbwTsC6KMKeH1yzzF4EImJohWad6LYAe5yzjpcVEZhR+sqhXk4ScJq5WJSxu1j&#10;fFilu4sTJ7+9SQq8mZel43g3Io6ZewwnCockIQrpd/yAkArv7lLqxHWX+oJLPlboLkUdTCtDMqQj&#10;p5pmk7ZpDHmZVvkM+XZis3sHdTir8nqLHLpI6ArMKowfEuaE8TqeKBxXiRzimJUDfgOrqMrIwVT4&#10;ZVxPKsh0SBhHvYBIWTXnlgB/S0nfwcBYlWnfZdPYRQpFD6pk3sCcl5Fb/KAb4Titwg5oEpWxH8gD&#10;KFGM9riqgu9yt0P0M+QBJwvTfYcSJ92ns8FtGjomzQpEv5mIilxeJ9yp38GUjTExVAOk7nB1TJO/&#10;I25GgbmthosjbqDKF18/rrD7baXsTVi9qnpm+wRRL8KdpOcuFwF9+9l5C0+SPQINMb9EvSPnd+Ts&#10;/efJeVE/Xzwlz1gYCFrvRexG22y744W77jFlbKCmjNyQZuMtYe0J+jCo55nDJClOYWkEX3UngwIH&#10;Fwps5iDB1UdURYMIp7Bpr3taSCgz0aFEKZdwWDTDlbI1Hjb+yh41m/oQYplDYrXLAzu8oofzs0Yh&#10;xlgVSqvRKlrRAs6qbOVKJhR8ex1ldW3UmbXVjWmGFB1thcs6xOZQDiEvXIPBIpqwqUGwFYIor8Jx&#10;XquGww5mJNBxtznK02JicpEpkhGGqwdzHdDUfs/nqG6SlNfKnCPaD5sjfXA8JWolbS0t9g20nSVJ&#10;ZXWNBery7L1JlvIKnmUJpJ1sR5aUm5Ml6KjttZrLTQ/5OG17Yzgnw9c4haxLvY/ELIT7JF8JW/an&#10;NrMujbLDuWNuE9Th6sPGfc5hhwdSIdUWlpEtDfMqKwGWaE3W/uUmhPWiHKhgo7NZsbIGxfCvWQFx&#10;dFNLxmPiq3KySyM6dvYxo1I+UUQMouAIjdhE7GNIvy5V8CegEq47DCPoB7ib09E2r1xyzpqufCNm&#10;cHYcszTCGd3qFs072cINIRU2mKeSeeBbpe3GufO7Ylr+glwpl/H/zBW9nsDtw0qgM+DDRa/ASHdK&#10;2+NCRRxYKI2o3xewcTDcAdUC97vwGooK7qDNf0EO9X/bc1aGaWs4RKp9GiJBYT1SkSBkD2jJVN8p&#10;wurZ2mVFskyQqaiSuTK1Zo/IIWFDzYGrem33UASlbtgkowGDO1l/7nPWQaNQb3LK/eYwWbH22h74&#10;p3c+tpnBKZeHzYYmj39hYrE9mK2qdr6Znq+9ZUf0i9k2q5F3hbsUtLK2f00TzrnUWsaa83i5mRsH&#10;WZz3GAaLDVEKd0hI/4H1jwqf2V8w9II65PvArQh+vNDCoGygqi/ZjQfSBGkHR7BxsoO2mLQoG9ps&#10;66Sjli/WF7zTLfSeCLa27Cz5Pmewi82Zq87pxYsMdhZhJ9Z2bGGoIbMnWxSGxvlBxiTG+SVs4y8A&#10;AAD//wMAUEsDBBQABgAIAAAAIQDHt47JoggAAJ8fAAAVAAAAZHJzL2NoYXJ0cy9jaGFydDIueG1s&#10;7BldbxvH8b1A/8P1rAJJUYr3zY+acqWjZDuRY0GS4zQIYCzvluRVy9vL3pKiHAQwiv6RoO1D+9Cn&#10;tgj64P4K+vd0ZnfvdKQlW3abAqmlB2p3dnZ2dmZ2vu7uveWMWQsqyoznA9vddmyL5glPs3wysJ+c&#10;HrS6tlVKkqeE8ZwO7Ata2vd2fvqTu0k/mRIhTwqSUAuI5GU/GdhTKYt+u10mUzoj5TYvaA5rYy5m&#10;RMJUTNqpIOdAfMbanuNEbUXENgTIexCYkSyv9oub7OfjcZbQIU/mM5pLzYWgjEiQQDnNirKilriR&#10;8F6jOMsSwUs+ltsJn7U1sepSQMwN2/WtdkBIKZHU7TmBtSBsYDt2G4GM5BMNoHnryYkGCj7PU5rG&#10;XOSgDr3s4tIs6e8ySUUOpGKeS+DayGt2I4nPiDibFy1gt4BLjjKWyQt1bVvRjqcc5GEd06/nmaDl&#10;wE7c4FIEwbsKwOm0u23P6BUu6wb9Ul4wai7khHilNtxJn6tYOCCMjUhyhrJpINeol+u4cVMYuCth&#10;4hEpHi+ENZq4A5tJ17bkEkbpGYxGE9Ajkx7CYJSewYgkCQgSMMyggsC6htQ4fgXxKxwQisYBQelB&#10;WEHCChJVkMi2pizLz0CQ+M+2xpw90IBqpA1APQW8DJlLfppJRoeUUUnTNdtZZPTcHyKa4PILI1Ul&#10;KQX5jYZ4xtJSWsjpERV410oDZkns5pPdpQEqpST9S+JjxrnAU+Q0S85yWhqLVJvbSb9eL7OUPgX9&#10;vQG3iYJqfgt6E6VgXO4KSpA6Ixd8LtUDGhHhD2P0P7gAs2Em9E0SzrQ0J/CeCnA0GlxoEZxIOJ6m&#10;GmNBxEXMGa8em5FLSdW9s9TIxoC5SKk5w0DkEg8vpTimYxyNd558sX/85c+27m91endRRmY9JuAO&#10;cVzIGB55pQjNRSEtOApdA2IsdlYvVi+s1R9fvVh9t/rb6vvVS2v1j9WfYPoHBXq5egkLf7VW/1x9&#10;B4B/vfo9nrSAJ4Xk1T/gyJwIsIo9GBp+iyO4H+mXYBLUT3GYkBkVxCpEKQc2F3LKJ4IUoPcDAe4G&#10;2SR9lk2m8jibWCKDwCCngtIjaVtpJmCGKO01kmWhSY/ogrJTQxq97JKmD/OSGqpqee+aZaSoyOA1&#10;FNdJP8shVsmH48/oBHzZwngVo5D0cMRKJXNzx5wfZIxp/nO8RQ0A2kxB6HhME3lYol01zpFLLaUR&#10;Ty+OhKZQyhN0ZGpSIDVzSkrHx0fCKp8P7K4D8XMEcdS2MlSpNR/YOcRNjKEiO4P4mfMTNQI0UlJw&#10;AwBD1cNdOctS5FdNxGQUs8reHPyrhNxEw6iVW/KioGMIwwM7JiwbiUyrjJLrVpLy6hWQir6MUqe5&#10;Hs3TIyIIXhHj1sCuYxaggxyUZaG0QEtTfn5IJ7DjU3qhH55RDa58TiDTwCiooprGjon8DKzvNdwT&#10;Kq6Er7myBu29+WjE6En2/HVSh5TAyz0ESTddWNKnS1Q7sg0jay5AYd/E+1Hod3bd1jA6iFvBOApb&#10;vWHPbXU8L4iDXhB29/a+vQyO4bsGR7cZGMOGR3NDI7yreAUJA4tK0hXTAKqtPSHqFtVLbziiB1tR&#10;t7/1yVZ0A3fko9GgD1l3R7677XrbkNd01v3MJaZrHFeN2b0O09vEVGzdyHeZO4L5IJP5fLbpcx+A&#10;z8WrNjwvYNWeV2egMU/pzrOPfmHd+eWdO8628+zjX+Hsq4/M/Cs9t1v2vXtq7dfPPsbLNHYrETW8&#10;+DVic7vbfi8Me34YdMIAhtfJpJIebOiEnh/iHsdxPXdDNpfyrqTo9rbDnuOHvu95YJ8911s/A/i+&#10;lICeKKHB0IixMqa1F+D7XSeOg1Y4jPZbgdOLW3v7vtfa73hDr9eB4+K48QIgy9lI+d+WHweN1DDq&#10;z/Ps6zl9aFKcb5Sjg5+W48chnL6/39oLw7gVR3vD3fDACw784FvlCK98EiZ0b0Zw428aEdxA3hDB&#10;u45SvPJqdTxFJTR0b6hsPhkdmNXvX1bfv/rd6u+rP/+fBHIV+3TQhuFtgL4N0CqgNwLxbYDWWQV4&#10;2dsADcGyLooebHUdDNANx3oZntZC7P8kQHfd7cgJAicKQi8IYfjW/AZ2eEEnCnBTr9ftdN+a53Sd&#10;bQigURBFnY7X6TibWcCPOEK7/1mErp/GDSuGhoP5QSuG5qudkOJplsqpqVmcSCfI5ZQUpsgY8aWG&#10;kWWVwXgdSOC6TvcKeOT6QbAJVxeDU9cbGpDt7qrmwnWEywQKvXyC2QkXGfR2VPdSczrL8kdEMQZ0&#10;G4ipaiatVVpkecRNUTTSnMGTPJhJaFFhwxbT5YF9H/oEgjAoYfkc+khQSEEHpS7iZuS3XJxCi+gR&#10;dBk1cWjSaGLAyeaaKoZVoSFhD9TrNQM5ZKOnXG9cr74taHSpYhpLf8g3uXiOaFDBv0NFDrX4h1iR&#10;Y6+6rLp8YJwNI1RLVU2MLccvqTDyx5kxe60QNmK7bJJrWCJFDX08HkMzx+DqHgWUHfzRnMnscMFA&#10;wXqtsvPasiFvuMLEG+w1LPe/ZOKmMags9r7IUmy+lMoWr7B65+e3Bv9jbEFtGnzDG7/B4NXSHpXn&#10;lBojH+kJGjq40dpadR+y0UjEPqJ1PrC9MADzR6+02WNEL6xaaTBYa2erRhm6cKZGtSc0rrjR7ubg&#10;+WDaeErYzX2vDmXUgS8UH2qHEjSgZY1SR118npWPc2YEa8r5NCuLPeh0npW7JjZCJqAdHmYrQ2wy&#10;PwaFQJBtKARI199vKiOpe8toFhAVqTiZpufWiM3FMYEQGvkh9otL6P67DnwNxfHF5ZiAx4WvceBt&#10;MQI+zeT0BHOPql+M7fq6RTxi8GFDmR9hxZRoxsAitUvGRq3GVkV7zYqaNbisTfW9zatqgH+g4RZy&#10;GPxOy4ZEEkv0M1CyeJjqjh0G1ScFfg9eN5vmHuVslB2p7+o7/wYAAP//AwBQSwMEFAAGAAgAAAAh&#10;ACNsBSeABgAAVBsAABwAAABkcnMvdGhlbWUvdGhlbWVPdmVycmlkZTIueG1s7FlNbxtFGL4j8R9G&#10;e29jJ3YaR3Wq2LEbSNNGsVvU43h3vDvN7M5qZpzUN9QekZAQBXGgEjcOCKjUSlzKrwkUQZH6F3hn&#10;Zne9E69J0kZQQX1IvLPPvN/vMx++eu1+zNAhEZLypO3VL9c8RBKfBzQJ297tYf/SmoekwkmAGU9I&#10;25sS6V3beP+9q3hdRSQmt2CuoAFBICeR67jtRUql60tL0ofXWF7mKUng3ZiLGCt4FOFSIPARyI/Z&#10;0nKttroUY5p4GyDQZ2KgZxGU4Bh03RqPqU/Mq+CgrhFyKrtMoEPM2h6ICPjRkNxXHmJYKnjR9mrm&#10;4y1tXF3C69kkphbMLc3rm082L5sQHCwbnSIcFUrr/UbrylYh3wCYmsf1er1ur17IMwDs+yTJbCnL&#10;bPTX6p1cZglkv87L7taatYaLL8lfmbO51el0mq3MFivUgOzXxhx+rbba2Fx28AZk8c05fKOz2e2u&#10;OngDsvjVOXz/Smu14eINKGI0OZhD64T2+5n0AjLmbLsSvgbwtVoGn6GgGorq0irGPFGLai3G97jo&#10;A0ADGVY0QWqakjH2oSa7OB4JirUCvE5w6Y0d8uXckNaFpC9oqtrehylOvBLk1fPvXz1/io4fPDt+&#10;8NPxw4fHD360gpxZ2zgJy7NefvvZn48/Rn88/ebloy+q8bKM//WHT375+fNqILTPzL0XXz757dmT&#10;F199+vt3jyrgmwKPyvAhjYlEN8kR2ucxOGai4lpORuJ8M4YRpuUZm0kocYK1lgr5PRU56JtTzLLs&#10;OHZ0iBvBOwLoowp4fXLPMXgQiYmiFZp3otgB7nLOOlxURmFH6yqFeThJwmrlYlLG7WN8WKW7ixMn&#10;v71JCryZl6XjeDcijpl7DCcKhyQhCul3/ICQCu/uUurEdZf6gks+VuguRR1MK0MypCOnmmaTtmkM&#10;eZlW+Qz5dmKzewd1OKvyeoscukjoCswqjB8S5oTxOp4oHFeJHOKYlQN+A6uoysjBVPhlXE8qyHRI&#10;GEe9gEhZNeeWAH9LSd/BwFiVad9l09hFCkUPqmTewJyXkVv8oBvhOK3CDmgSlbEfyAMoUYz2uKqC&#10;73K3Q/Qz5AEnC9N9hxIn3aezwW0aOibNCkS/mYiKXF4n3KnfwZSNMTFUA6TucHVMk78jbkaBua2G&#10;iyNuoMoXXz+usPttpexNWL2qemb7BFEvwp2k5y4XAX372XkLT5I9Ag0xv0S9I+d35Oz958l5UT9f&#10;PCXPWBgIWu9F7EbbbLvjhbvuMWVsoKaM3JBm4y1h7Qn6MKjnmcMkKU5haQRfdSeDAgcXCmzmIMHV&#10;R1RFgwinsGmve1pIKDPRoUQpl3BYNMOVsjUeNv7KHjWb+hBimUNitcsDO7yih/OzRiHGWBVKq9Eq&#10;WtECzqps5UomFHx7HWV1bdSZtdWNaYYUHW2FyzrE5lAOIS9cg8EimrCpQbAVgiivwnFeq4bDDmYk&#10;0HG3OcrTYmJykSmSEYarB3Md0NR+z+eobpKU18qcI9oPmyN9cDwlaiVtLS32DbSdJUlldY0F6vLs&#10;vUmW8gqeZQmknWxHlpSbkyXoqO21mstND/k4bXtjOCfD1ziFrEu9j8QshPskXwlb9qc2sy6NssO5&#10;Y24T1OHqw8Z9zmGHB1Ih1RaWkS0N8yorAZZoTdb+5SaE9aIcqGCjs1mxsgbF8K9ZAXF0U0vGY+Kr&#10;crJLIzp29jGjUj5RRAyi4AiN2ETsY0i/LlXwJ6ASrjsMI+gHuJvT0TavXHLOmq58I2ZwdhyzNMIZ&#10;3eoWzTvZwg0hFTaYp5J54Ful7ca587tiWv6CXCmX8f/MFb2ewO3DSqAz4MNFr8BId0rb40JFHFgo&#10;jajfF7BxMNwB1QL3u/AaigruoM1/QQ71f9tzVoZpazhEqn0aIkFhPVKRIGQPaMlU3ynC6tnaZUWy&#10;TJCpqJK5MrVmj8ghYUPNgat6bfdQBKVu2CSjAYM7WX/uc9ZBo1Bvcsr95jBZsfbaHvindz62mcEp&#10;l4fNhiaPf2FisT2Yrap2vpmer71lR/SL2TarkXeFuxS0srZ/TRPOudRaxprzeLmZGwdZnPcYBosN&#10;UQp3SEj/gfWPCp/ZXzD0gjrk+8CtCH680MKgbKCqL9mNB9IEaQdHsHGyg7aYtCgb2mzrpKOWL9YX&#10;vNMt9J4ItrbsLPk+Z7CLzZmrzunFiwx2FmEn1nZsYaghsydbFIbG+UHGJMb5JWzjLwAAAP//AwBQ&#10;SwMEFAAGAAgAAAAhADGrGX2vCwAAIDoAABUAAABkcnMvY2hhcnRzL2NoYXJ0My54bWzsW3tvG8cR&#10;/79Av8P14gJJUZL3frChXYmUkrRyLFh2kgYBguXdkrzqeMfsHfVIECBoC/RzBEX+aIMiKNCmQdDH&#10;p6A/T3/7uAcpiXZUJ7FjCba0Nzc7tzs7OzM7M/vqnbN5qp1QViR5NtDNrqFrNIvyOMmmA/3hg/1O&#10;oGtFSbKYpHlGB/o5LfQ7t3/8o1ejfjQjrDxakIhqIJIV/Wigz8py0e/1imhG56To5gua4d0kZ3NS&#10;4pFNezEjpyA+T3uWYXg9QURXBMg1CMxJklX92ZP0zyeTJKKjPFrOaVbKUTCakhIcKGbJoqioRabH&#10;rAsU50nE8iKflN0on/cksWpSIGa6vXpWt8GkmJTUDA1HOyHpQDf0HgemJJtKAM06D48kkOXLLKbx&#10;MGcZlkO+NvmredTfSUvKMpAa5lmJUSt+zZ+I43PCjpeLDoa7wCTHSZqU52LauqA9nOXgh3affrBM&#10;GC0GemQ6DQucb8oAw+8FPUutKyZrOv2iPE+pmpBh8Sn1MCf5XTGEfZKmYxIdc960kGvU5j3vuMkM&#10;3itK2V2yuHfCtPHUHOhpaepaeYZWfIzWeIp1TEuLw9CKj9EiUQRGAkM1KgjeS0iNY1cQu8IBUyQO&#10;GCUbbgVxK4hXQTxdm6VJdgxG8j+6NsnT1yWgakkBEFuBT4Ysy/xBUqZ0RFNa0nhNdk4SemqPOBrL&#10;y3cUV91KhMrfSIilJC2mi3J2SBmfa7UC6hXbyaY7ZwooFiXqN8QnaZ4z/pVylkTHGS2URIrOvahf&#10;vy+SmL6N9duC20bhy/wY9DbKIs3LHUYJp56S83xZ8tacZEuSHtTP8s0DwqZUzTLJsIkkU87u5rGS&#10;PhpPqQSeXwZUzAi7vmlZvmE7pmX4thOaex0hilH/XLLL7Rqh5bb+2TXGqcQwuoFv2ZbpO6ZhW7YP&#10;fPnhWfXe9QzD8TzPCGzH8CxHrcD61MDoZtZjwuzRkCtdzgM8jRImqUV5KqlPoUQW0K4SvJDrflSC&#10;5zSWGCeEnQ/zNK80jBKGgorFTmLFAwXOWUzVNxSkPOMfL0p2n054a3L74Tt799/9ya3Xbvn2q1ww&#10;1PshgQ3g7UU5hGarpE+OYlFq+BTXhxzj5Pbq00efrP6L339Yfb76Ulv9RwC+WH326BPt0R+1R79f&#10;fbX66+rT1b9WXz363erPq3+Iv1+uvuQY/Ksn0Cn8U+IPRqe+Dlg1VDTl2JMM5q58Y/ImnUIdnijR&#10;UNOLDwVzN/mwtc94OR6n1B6plZUzLBaH4CjpF9h51I55MyJzyoi2YEU50HNWzvIpIwtsr30Grc67&#10;kX6aTGfl/WSqsQT2t5wxSg9LXYsThieO0lsjWSwk6TE9oekDRRrGJRViTvoCvrsJ5zRER84eMc6o&#10;T8/Kg0LMHS1tyZKB/tHQtgNjOHQ67sjb6zhGOOzs7tlWZ8+3Rlbo2649HH7cmApovA3z/zhb6bTM&#10;hNdfZskHS/pGLPn4kSF/zI4Pq9pxfH+vs+uOdvBoOvueYQ1HrvmxYIkYvVj5ahaYmFrJ+GCcFkIk&#10;1YJk+X6SppLZGWd5DQBbUgGhkwmNODs4vxsWlWdyScd5fH7IJIWiPOLGTTwsODX1lZhO7h8yrfhw&#10;oAcGfKoxfCtdA1PRXg70DL4U96tYcgyfKsuPRAtopKAwDYDxnYFlytMk5uMVD2w6HqbVdhTcqSSi&#10;jcY9mUwrzxd0AtdsoA9JmoxZwlFJn5Kr3kTF5W/AFTkZIXtqejSLDwkjfIrclxnotR8DdPBBbDbO&#10;LXBvlp8e0Cl6/Joq9VnpHLx5i8D75J6R8HQk9pCUb2KrrG8n4B5Rdil8zby1aO+KfXmUfHiR1AEl&#10;UGwH4HTbrF2xC/Y81/Z3zM7I2x92nInndsJRyMXScoZO6LjB7m5rF7jfeBe0nSVX6XssVmS6inmX&#10;jRUchrBfEPpK2iMi9nKl/Fp6+vVbXtC/9atbXshXabu2trnQcLW6rq1ts2taXexKn5NoVG+DaSq9&#10;XmMGV2Fam5hiWA1NfACTuFSdqzlCfPggs+V80yS9DpPEp9oyTMCqDZM8lQzhHdx+/+WfaS/9/KWX&#10;jK7x/iu/4E/vvaye35PPeke/c0e8++X7rwjOiTON6C1Y1DJyV7DNc7umHViWZUJ3Or4nh9VM9SL7&#10;0MP1PD8MLM90/dCzzMexET38ILDhUPjoYJvmRXY2LABvK67xdZR8rFSokK9nyRBY1zQEyrXZ9HCU&#10;wml5OAqyzcNxxMoLtVYLJV+21uIrKpt7ZvX16jPu4ay+wH94OH/if1Z/w++NF19XvhCwv1r9ffXv&#10;a7g4z5vzsdW9urHgNxb8xoK/sBbcERa8UbyN+QJLGhv8nVhwM+jaoeuGtuv4roPmVea48n/QwXct&#10;2+V9DMOE5b+qR+UHmWHXDQ0crWyEICwrNK31HtJmN/7Qc2TA7adrwFVApWXAFWSbARcrtt3pvcqA&#10;VyGKT1Z/UVGITxGHEOGKGxPevzHha2f1m0O4OvrfHMLrCOQLa8JdYcIb1fu9mnAPgQvDDQzfc33X&#10;C1zhWWw7hJtu1zG9EJEe37UDD3H9dYvcHNtrG+507cD23SAwAtPwDGfDT3iObbjzdG24ipS0bLiC&#10;bLPhHuf/9Ww4sgU4cf8TuYTPkWq4TvagPlq3Q64i3U3r2KxMCXoigpsu50g1yVimw2O2Mg4L8L3J&#10;RIKRCJJgHpfniXNOSURb10zKd5pJOEVE1jAxMl0lD1iCHIdKUqiswhYcPpPNDMOTeQj8tM/jK5sZ&#10;mCYNtp4hi/oqYwXXfP3H2usoYVJh547dtRzDb/6ZoUrbQZ7WqQLQfPCZi2BfGqL7nqLU4JSIQz9z&#10;4UL3mpqqEsDqby2I6lzQyMW6yNSCiOD4+g8EcT19fEEQDaTXBMqNIBbdxyUNr0iXPLOC6D1tQVTC&#10;9G0I4o1GbBWv/dAE0f8/BbFyfeqEeZUvrwEw+zcZ9AtZd3DlJoP+HWbQpb92kzRvgsRVGQBs5JMk&#10;zT1xXm+OWd/ned3oWh5K5WwnQNTdxAE8uLKUoAq68y52ECJxbqD2zvJD/7FRd3Th53UTYXrb90PH&#10;tH84R/bgmmpfJcyb9OuTFfK0CnC+1UIeyHI9tClZvJ3EpaqtDB1ZtlLMyEIlDsf5mYSRs6q+zPI9&#10;E4USCncNbgVWEGzii3nho+tVmNhOO6Iico1Ai3ARofwqm/Ijbc4SVOGKOnN58J8n2V0iBga6LcRY&#10;lP2u1T+Rs8NclSqN5ciwKffnJYqJeWk9L0MZ6K+h1JCRFIVl+RIVvyhvQtlnXVo1J7/N2QMU895F&#10;PbgkjnJaSQwj2XwnStRE+U+JPjiV1wPIcOB7kMuO6zVxGkqSRYkbr7BEHVTOPuRo8Aq+QZ0cQg4v&#10;Yp0cv1VQVPXYEM6WEIpXVaUaLw5/lzLFf/4k17I6no7TnXSaSVhUMrlM6ThFuKmoqqNNGW9C+U9+&#10;d5mWycFJigVuCZw0FFKyURd0iYi3hteS3Kck4qqaWUjsayyJeUlkIWTxEqk3fnoj8M9jYeimwLeU&#10;5haBF692aXlKqRLysXzggg6xraX10tOKhpil5SIOK2Kzm+cWroVFgSsaaxcPRPkqV+GpaNWaUKni&#10;LSfxy64ZbLt7YHX5fQEnDC1UOMN5caoQZX33wOh6Yei5KL4MkV6wkZdQlz/qmwcAeYbpBL5vuoaD&#10;ikOpA+qbB5bPK6q9ANXdlombDp5i3Xo8Czxo5pVDoeOppSF4Nf21yqE9H1dkXtRyaM7UWpi4iL2V&#10;FPeyVDFWqfA4KRa7KKs+LnaUyYd/I9eQH21GUNXFPSwIfIfWgoB0fYGokv26kJ3bYBh7yo5m8ak2&#10;TpfsPoFn4Nkuj/AXuIlhGkiL8fZ50yYwJLgOBiPCDfvbSTk74i5VVZzOLzLUOY9xiksmYleRdDEj&#10;cmB1wgNHYIUt8hr1UMRTa5SYhBz7tcWrqrZ/Qb0IuGb8omA6IiXRGLIoA529EcvEJPcVHi74hcR1&#10;sWn3ETpUyJG42Hn7fwAAAP//AwBQSwMEFAAGAAgAAAAhAL8tFo3LCAAAxyAAABUAAABkcnMvY2hh&#10;cnRzL2NoYXJ0NC54bWzsWm1vG8cR/l6g/+F6VoGkKMV750tNudRRst3KsSDJcRoEMJZ3S/Kq5e1l&#10;b0lJDgK0RdH/EaDfWrRAgQL5kvRX0L+nM7t7xyMt+S2NUcM2YHNvdnZudnZ25pk5375zOWfWkooy&#10;4/nAdncd26J5wtMsnw7sR2eHra5tlZLkKWE8pwP7ipb2nb2f/uR20k9mRMjTgiTUAiF52U8G9kzK&#10;ot9ul8mMzkm5ywuaw9yEizmR8Cim7VSQCxA+Z23PcaK2EmIbAeQNBMxJllfrxaus55NJltARTxZz&#10;mkuthaCMSLBAOcuKspKWuJHwnpM4zxLBSz6Ruwmft7WwalMgzA3b9a72wEgpkdTtOYG1JGxgO3Yb&#10;iYzkU02geevRqSYKvshTmsZc5HAcetrFqXnSHzJJRQ6iYp5L0NrYa/5KFp8Tcb4oWqBuAZscZyyT&#10;V2rbtpIdzzjYwzqhXy4yQcuBnbjB2gTB6xrA6bS7bc+cK2zWDfqlvGLUbMjp4JbasCf9XqXCIWFs&#10;TJJztE2DuWZdz+PCbWPgqoSJB6R4uBTWeOoObCZd25KXMErPYTSewjky6SENRuk5jEiSgCGBwwwq&#10;CsxrSs3jVxS/4gGjaB4wlB6EFSWsKFFFiWxrxrL8HAyJP7Y14eyeJlQj7QDqKuBmyELys0wyOqKM&#10;Sppu+M4yoxf+CNkEl58Zq4aVC8nfaYpnPC2lhZwdU4F7rU7ATIlhPh1eGqI6lKS/Fj5hnAt8i5xl&#10;yXlOS+ORanE76dfzZZbSx3B+L+BtsuAxv4S9yVIwLoeCEpTOyBVfSHWBxkT4oxjjD07A0ygTeicJ&#10;Z9oWU7hPBQQaTS60CU4lvJ6mmmNJxFXMGa8um7FLSdW+s9TYxpC5SKl5h6HIS3x5KcUJneBosvfo&#10;s4OTz3+2c3en691GG5n5mEA4xHEhY7jk1UFoLQppwaswNCDHcm/199W3q3+tvnn2R/y1Vv+Bn3/C&#10;3+9W36z++uwPq2+f/Wn172d/Bsr3+I4lXCYUrH5AF/MuoFWKwdBoWhzDzki/BGegforDhMypIFYh&#10;SjmwuZAzPhWkgBM/FBBoUEHSZ9l0Jk+yqSUySAlyJig9lraVZgKekKW9IbIstOgxXVJ2Zl1AUnHc&#10;yIG8ot8isjE4tRatePZfxIOylUDckNI/6Wc55Ct5f/IJnUI8W5rIYg4lPRqzUtn97e9W78QN/PVu&#10;wUXTg3RKKztt70Ve6jMZ8/TqWGh7l/IUA6Z6KPAEzE5SOjk5Flb5dGB38Q1jMK1tZeg61mJg55Cf&#10;MVeL7BzydM5P1QjYSEkh3AANXQzsyVmWHmZ4Y+FBTMcxq/zawT+Vqk02zI65Ja8KOoF0P7BjwrKx&#10;yPQpUnLTTFJePwOnqjejnMdsj+bpMREEt4j5cWDXuRHYwQ7Kj9Fa4AkzfnFEp7Dit/RKX3Bz/Djz&#10;KQFEg9lWZU/NHRP5Cfj6c7ynVFxL3wiZDdn7izG472n29HlRR5RAhDgCSzdDZdKnl/KoVHEKRtZC&#10;wIF9FR9Eod8Zuq1RdBi3gkkUtnqjntvqeF4QB70g7O7vf71OwuHrJmG3mYDDRuR0Q2O863QFC4OK&#10;ytKV0kCqb1RC1C6quNIIePd2om5/5zc7Ue/lYc9Hp8GItRn2fHfX9XYBP3U2o9qa0zUBsubs3sTp&#10;bXMqtV4pUpo9gvugkvlivh3b70Fsx602Ijxw1RFeI92Yp3TvyUe/sG798tYtZ9d58vGv8OmLj8zz&#10;F/rZbtl37qi5Xz/5WFlO4WS1WpmokS1uMJvr7wZdz+91I3Aap9ONgpuMUpnPDXcDL3B6fqcTdbpe&#10;GPk3rajMCCt6ru/1At8LwwAWbhkefGRtAv2grAZDY8fKm5R/VVfA97tOHAetcBQdtEChuLV/4Hut&#10;g4438nodP/TjuHEFAE5t1RYvA+JBA4NG/UWefbmg9w2W+kpFOvin5bte2Ar8eNgadj235TiB5/hO&#10;MBp2vK9VJLz2ThiMsA0VTMBpQAVDeRFUUPZ/I6jw7C+rvwES+G71PWCDf/wYUIFOJjTR4Yv0AXxR&#10;cTpLL6wxW4gTkg7syA8xE5WAX1wH6jkcX63HhE2hqEyksC0Aq48zOTudkaLORAgI6uQzZgDNVIIi&#10;rJgRHakDPCeTkAy3Shm1KuppQ8u3im40pCkZ1Lk6FxpEs0X/4Sgm55ixNT7IMXHXBJDNFKW2AnDB&#10;1avQ0geEUQOoDwjjA8J4JxCGrxDGOjGs0yuArjVGeCsIoxvthm4nclzfgeTvuX50E16oEEY32A07&#10;Yc+JPM/33E7wUoABC5xu1HHCqBMAiom8LQz4DgMM94cBjBp7v2LF06hUftSKB06kVm1KisdZKmem&#10;5vLqqgsyvaaN+aUG/eSyAmBeJ+r63cDou0kHSOpt82sQoFo9jcYPoPWhasJsClgLLhMoVPMpYnku&#10;MuiBqS6v1mqe5Q+IUgyz5ZoxVU03zVPrd8xNUTfWmsGNPJxLaOVhYxsB+8C+C10VQRggIL6AfhsU&#10;gtBpqovQOfk9F2fQSnsA3VgtHECMFgaabM+pYl4VShLWQE+jViAHMH3G9cLN3I4YSzUDsD0CcJmL&#10;p8gG+OA1OgqA4N7HjgL29MuqG4rOuXZCNVXV9Nia/ZwKY3980mdpnJ6N2RAwr6Yh7lVHCNSHk0lJ&#10;q8afhrRQNfEHCyazoyWDA244HPhj7dlQQV3n4mv1Gp77P3Jx00BVHntXZCk2j0q1kWu83vn5B4d/&#10;F1tozzn8Omi+wOHV1D6VF5QaJx/rB3R0cNvaW3X10ShTsErBRq8XQk2nyrztCgajsGoFwmCj7a8a&#10;fRjCmRrVkdCE4sZnAQ6RDx4bVwl732/UYY068CXnfe2wwgloW6tOHXyC+TQrH+bMGNbEujQri33o&#10;1J6XQ5MbAQnogIdoZQQxrXwIBwJJtnEgILr+zlU5SV25YrKqS/v/4y5D7apv7F5VA/89TbeAYfB7&#10;NhsRSSzRzwAnifupbjhiUn1U4HfzTbdprlHBRvmR+v8He/8FAAD//wMAUEsBAi0AFAAGAAgAAAAh&#10;AFjhI2xRAQAA3QUAABMAAAAAAAAAAAAAAAAAAAAAAFtDb250ZW50X1R5cGVzXS54bWxQSwECLQAU&#10;AAYACAAAACEAOP0h/9YAAACUAQAACwAAAAAAAAAAAAAAAACCAQAAX3JlbHMvLnJlbHNQSwECLQAU&#10;AAYACAAAACEAooxm93oCAABiCgAADgAAAAAAAAAAAAAAAACBAgAAZHJzL2Uyb0RvYy54bWxQSwEC&#10;LQAUAAYACAAAACEAzjtev+EAAAAKAQAADwAAAAAAAAAAAAAAAAAnBQAAZHJzL2Rvd25yZXYueG1s&#10;UEsBAi0AFAAGAAgAAAAhAFOffxrQAAAAsQIAABkAAAAAAAAAAAAAAAAANQYAAGRycy9fcmVscy9l&#10;Mm9Eb2MueG1sLnJlbHNQSwECLQAUAAYACAAAACEAiqJwJAUBAADxAQAAIAAAAAAAAAAAAAAAAAA8&#10;BwAAZHJzL2NoYXJ0cy9fcmVscy9jaGFydDEueG1sLnJlbHNQSwECLQAUAAYACAAAACEAhW5L/QUB&#10;AADxAQAAIAAAAAAAAAAAAAAAAAB/CAAAZHJzL2NoYXJ0cy9fcmVscy9jaGFydDMueG1sLnJlbHNQ&#10;SwECLQAUAAYACAAAACEA8llTzAUBAADxAQAAIAAAAAAAAAAAAAAAAADCCQAAZHJzL2NoYXJ0cy9f&#10;cmVscy9jaGFydDQueG1sLnJlbHNQSwECLQAUAAYACAAAACEAogtufAUBAADxAQAAIAAAAAAAAAAA&#10;AAAAAAAFCwAAZHJzL2NoYXJ0cy9fcmVscy9jaGFydDIueG1sLnJlbHNQSwECLQAUAAYACAAAACEA&#10;I2wFJ4AGAABUGwAAHAAAAAAAAAAAAAAAAABIDAAAZHJzL3RoZW1lL3RoZW1lT3ZlcnJpZGU0Lnht&#10;bFBLAQItABQABgAIAAAAIQAjbAUngAYAAFQbAAAcAAAAAAAAAAAAAAAAAAITAABkcnMvdGhlbWUv&#10;dGhlbWVPdmVycmlkZTMueG1sUEsBAi0AFAAGAAgAAAAhAJ+UrxOOCAAAZh8AABUAAAAAAAAAAAAA&#10;AAAAvBkAAGRycy9jaGFydHMvY2hhcnQxLnhtbFBLAQItABQABgAIAAAAIQAjbAUngAYAAFQbAAAc&#10;AAAAAAAAAAAAAAAAAH0iAABkcnMvdGhlbWUvdGhlbWVPdmVycmlkZTEueG1sUEsBAi0AFAAGAAgA&#10;AAAhAMe3jsmiCAAAnx8AABUAAAAAAAAAAAAAAAAANykAAGRycy9jaGFydHMvY2hhcnQyLnhtbFBL&#10;AQItABQABgAIAAAAIQAjbAUngAYAAFQbAAAcAAAAAAAAAAAAAAAAAAwyAABkcnMvdGhlbWUvdGhl&#10;bWVPdmVycmlkZTIueG1sUEsBAi0AFAAGAAgAAAAhADGrGX2vCwAAIDoAABUAAAAAAAAAAAAAAAAA&#10;xjgAAGRycy9jaGFydHMvY2hhcnQzLnhtbFBLAQItABQABgAIAAAAIQC/LRaNywgAAMcgAAAVAAAA&#10;AAAAAAAAAAAAAKhEAABkcnMvY2hhcnRzL2NoYXJ0NC54bWxQSwUGAAAAABEAEQCmBAAApk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3" o:spid="_x0000_s1027" type="#_x0000_t75" style="position:absolute;left:-1190;top:-1037;width:48231;height:295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HswwAAANsAAAAPAAAAZHJzL2Rvd25yZXYueG1sRI9PawIx&#10;FMTvhX6H8AQvpWarIrIaRUoL4kHwT/H63Dw3i5uXJUl1/fZGEDwOM78ZZjpvbS0u5EPlWMFXLwNB&#10;XDhdcalgv/v9HIMIEVlj7ZgU3CjAfPb+NsVcuytv6LKNpUglHHJUYGJscilDYchi6LmGOHkn5y3G&#10;JH0ptcdrKre17GfZSFqsOC0YbOjbUHHe/lsFw5v5OS72sb/6O/gKLX+M5WitVLfTLiYgIrXxFX7S&#10;S524ATy+pB8gZ3cAAAD//wMAUEsBAi0AFAAGAAgAAAAhANvh9svuAAAAhQEAABMAAAAAAAAAAAAA&#10;AAAAAAAAAFtDb250ZW50X1R5cGVzXS54bWxQSwECLQAUAAYACAAAACEAWvQsW78AAAAVAQAACwAA&#10;AAAAAAAAAAAAAAAfAQAAX3JlbHMvLnJlbHNQSwECLQAUAAYACAAAACEApKbh7MMAAADbAAAADwAA&#10;AAAAAAAAAAAAAAAHAgAAZHJzL2Rvd25yZXYueG1sUEsFBgAAAAADAAMAtwAAAPcCAAAAAA==&#10;">
                  <v:imagedata r:id="rId30" o:title=""/>
                  <o:lock v:ext="edit" aspectratio="f"/>
                </v:shape>
                <v:shape id="Chart 44" o:spid="_x0000_s1028" type="#_x0000_t75" style="position:absolute;left:44915;top:-877;width:48233;height:295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xOxAAAANsAAAAPAAAAZHJzL2Rvd25yZXYueG1sRI9Ba8JA&#10;FITvBf/D8gRvdWPR0kQ3wVYKPXhRW8/P7OsmNPs2za4x/ntXKPQ4zMw3zKoYbCN66nztWMFsmoAg&#10;Lp2u2Sj4PLw/voDwAVlj45gUXMlDkY8eVphpd+Ed9ftgRISwz1BBFUKbSenLiiz6qWuJo/ftOosh&#10;ys5I3eElwm0jn5LkWVqsOS5U2NJbReXP/mwV8Fevj6ezSX/T1/S0OJit441XajIe1ksQgYbwH/5r&#10;f2gF8zncv8QfIPMbAAAA//8DAFBLAQItABQABgAIAAAAIQDb4fbL7gAAAIUBAAATAAAAAAAAAAAA&#10;AAAAAAAAAABbQ29udGVudF9UeXBlc10ueG1sUEsBAi0AFAAGAAgAAAAhAFr0LFu/AAAAFQEAAAsA&#10;AAAAAAAAAAAAAAAAHwEAAF9yZWxzLy5yZWxzUEsBAi0AFAAGAAgAAAAhALiH7E7EAAAA2wAAAA8A&#10;AAAAAAAAAAAAAAAABwIAAGRycy9kb3ducmV2LnhtbFBLBQYAAAAAAwADALcAAAD4AgAAAAA=&#10;">
                  <v:imagedata r:id="rId31" o:title=""/>
                  <o:lock v:ext="edit" aspectratio="f"/>
                </v:shape>
                <v:shape id="Chart 45" o:spid="_x0000_s1029" type="#_x0000_t75" style="position:absolute;left:-1276;top:26891;width:48232;height:29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UkGxAAAANsAAAAPAAAAZHJzL2Rvd25yZXYueG1sRI9BawIx&#10;FITvBf9DeIKXUrMVq7I1ihQEESm4Frw+Ns/N0s3LmkRd++sbodDjMPPNMPNlZxtxJR9qxwpehxkI&#10;4tLpmisFX4f1ywxEiMgaG8ek4E4Blove0xxz7W68p2sRK5FKOOSowMTY5lKG0pDFMHQtcfJOzluM&#10;SfpKao+3VG4bOcqyibRYc1ow2NKHofK7uFgFCfphMx3NnuX2c3ccF1u/np6VGvS71TuISF38D//R&#10;G61g/AaPL+kHyMUvAAAA//8DAFBLAQItABQABgAIAAAAIQDb4fbL7gAAAIUBAAATAAAAAAAAAAAA&#10;AAAAAAAAAABbQ29udGVudF9UeXBlc10ueG1sUEsBAi0AFAAGAAgAAAAhAFr0LFu/AAAAFQEAAAsA&#10;AAAAAAAAAAAAAAAAHwEAAF9yZWxzLy5yZWxzUEsBAi0AFAAGAAgAAAAhADqVSQbEAAAA2wAAAA8A&#10;AAAAAAAAAAAAAAAABwIAAGRycy9kb3ducmV2LnhtbFBLBQYAAAAAAwADALcAAAD4AgAAAAA=&#10;">
                  <v:imagedata r:id="rId32" o:title=""/>
                  <o:lock v:ext="edit" aspectratio="f"/>
                </v:shape>
                <v:shape id="Chart 46" o:spid="_x0000_s1030" type="#_x0000_t75" style="position:absolute;left:44915;top:26891;width:48233;height:29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MtwwAAANsAAAAPAAAAZHJzL2Rvd25yZXYueG1sRI9PawIx&#10;FMTvgt8hPMFbzVqs6NYoVlBa6MU/1Osjed1dunkJSdRtP31TKHgcZuY3zGLV2VZcKcTGsYLxqABB&#10;rJ1puFJwOm4fZiBiQjbYOiYF3xRhtez3Flgad+M9XQ+pEhnCsUQFdUq+lDLqmizGkfPE2ft0wWLK&#10;MlTSBLxluG3lY1FMpcWG80KNnjY16a/DxSr48PNOn4rm6fxCb17/nCPtwrtSw0G3fgaRqEv38H/7&#10;1SiYTOHvS/4BcvkLAAD//wMAUEsBAi0AFAAGAAgAAAAhANvh9svuAAAAhQEAABMAAAAAAAAAAAAA&#10;AAAAAAAAAFtDb250ZW50X1R5cGVzXS54bWxQSwECLQAUAAYACAAAACEAWvQsW78AAAAVAQAACwAA&#10;AAAAAAAAAAAAAAAfAQAAX3JlbHMvLnJlbHNQSwECLQAUAAYACAAAACEA1XxDLcMAAADbAAAADwAA&#10;AAAAAAAAAAAAAAAHAgAAZHJzL2Rvd25yZXYueG1sUEsFBgAAAAADAAMAtwAAAPcCAAAAAA==&#10;">
                  <v:imagedata r:id="rId33" o:title=""/>
                  <o:lock v:ext="edit" aspectratio="f"/>
                </v:shape>
              </v:group>
            </w:pict>
          </mc:Fallback>
        </mc:AlternateContent>
      </w:r>
      <w:r w:rsidR="007660E4" w:rsidRPr="00DB1FB2">
        <w:rPr>
          <w:rFonts w:eastAsiaTheme="minorHAnsi" w:cstheme="minorBidi"/>
          <w:b w:val="0"/>
          <w:szCs w:val="22"/>
          <w:lang w:eastAsia="en-US"/>
        </w:rPr>
        <w:br w:type="page"/>
      </w:r>
    </w:p>
    <w:p w14:paraId="70816B00" w14:textId="77777777" w:rsidR="007660E4" w:rsidRPr="00DB1FB2" w:rsidRDefault="007660E4" w:rsidP="007660E4">
      <w:pPr>
        <w:spacing w:before="0" w:after="120"/>
        <w:ind w:firstLine="720"/>
        <w:contextualSpacing w:val="0"/>
        <w:rPr>
          <w:rFonts w:eastAsiaTheme="minorHAnsi" w:cstheme="minorBidi"/>
          <w:b w:val="0"/>
          <w:szCs w:val="22"/>
          <w:lang w:eastAsia="en-US"/>
        </w:rPr>
      </w:pPr>
      <w:r w:rsidRPr="007A07A1">
        <w:rPr>
          <w:rFonts w:eastAsiaTheme="minorHAnsi" w:cstheme="minorBidi"/>
          <w:b w:val="0"/>
          <w:szCs w:val="22"/>
          <w:lang w:val="en-US" w:eastAsia="en-US"/>
        </w:rPr>
        <w:t>Հաշվի</w:t>
      </w:r>
      <w:r w:rsidRPr="00DB1FB2">
        <w:rPr>
          <w:rFonts w:eastAsiaTheme="minorHAnsi" w:cstheme="minorBidi"/>
          <w:b w:val="0"/>
          <w:szCs w:val="22"/>
          <w:lang w:eastAsia="en-US"/>
        </w:rPr>
        <w:t xml:space="preserve"> </w:t>
      </w:r>
      <w:r w:rsidRPr="007A07A1">
        <w:rPr>
          <w:rFonts w:eastAsiaTheme="minorHAnsi" w:cstheme="minorBidi"/>
          <w:b w:val="0"/>
          <w:szCs w:val="22"/>
          <w:lang w:val="en-US" w:eastAsia="en-US"/>
        </w:rPr>
        <w:t>առնելով</w:t>
      </w:r>
      <w:r w:rsidRPr="00DB1FB2">
        <w:rPr>
          <w:rFonts w:eastAsiaTheme="minorHAnsi" w:cstheme="minorBidi"/>
          <w:b w:val="0"/>
          <w:szCs w:val="22"/>
          <w:lang w:eastAsia="en-US"/>
        </w:rPr>
        <w:t xml:space="preserve"> </w:t>
      </w:r>
      <w:r w:rsidRPr="007A07A1">
        <w:rPr>
          <w:rFonts w:eastAsiaTheme="minorHAnsi" w:cstheme="minorBidi"/>
          <w:b w:val="0"/>
          <w:szCs w:val="22"/>
          <w:lang w:val="en-US" w:eastAsia="en-US"/>
        </w:rPr>
        <w:t>ՀՀ</w:t>
      </w:r>
      <w:r w:rsidRPr="00DB1FB2">
        <w:rPr>
          <w:rFonts w:eastAsiaTheme="minorHAnsi" w:cstheme="minorBidi"/>
          <w:b w:val="0"/>
          <w:szCs w:val="22"/>
          <w:lang w:eastAsia="en-US"/>
        </w:rPr>
        <w:t xml:space="preserve"> </w:t>
      </w:r>
      <w:r w:rsidRPr="00DB1FB2">
        <w:rPr>
          <w:rFonts w:eastAsiaTheme="minorHAnsi" w:cs="Sylfaen"/>
          <w:b w:val="0"/>
          <w:bCs/>
          <w:szCs w:val="22"/>
          <w:lang w:eastAsia="en-US"/>
        </w:rPr>
        <w:t xml:space="preserve">2019 </w:t>
      </w:r>
      <w:r w:rsidRPr="007A07A1">
        <w:rPr>
          <w:rFonts w:eastAsiaTheme="minorHAnsi" w:cs="Sylfaen"/>
          <w:b w:val="0"/>
          <w:bCs/>
          <w:szCs w:val="22"/>
          <w:lang w:val="en-US" w:eastAsia="en-US"/>
        </w:rPr>
        <w:t>թվականի</w:t>
      </w:r>
      <w:r w:rsidRPr="00DB1FB2">
        <w:rPr>
          <w:rFonts w:eastAsiaTheme="minorHAnsi" w:cs="Sylfaen"/>
          <w:b w:val="0"/>
          <w:bCs/>
          <w:szCs w:val="22"/>
          <w:lang w:eastAsia="en-US"/>
        </w:rPr>
        <w:t xml:space="preserve"> </w:t>
      </w:r>
      <w:r w:rsidRPr="007A07A1">
        <w:rPr>
          <w:rFonts w:eastAsiaTheme="minorHAnsi" w:cstheme="minorBidi"/>
          <w:b w:val="0"/>
          <w:szCs w:val="22"/>
          <w:lang w:val="en-US" w:eastAsia="en-US"/>
        </w:rPr>
        <w:t>պետական</w:t>
      </w:r>
      <w:r w:rsidRPr="00DB1FB2">
        <w:rPr>
          <w:rFonts w:eastAsiaTheme="minorHAnsi" w:cstheme="minorBidi"/>
          <w:b w:val="0"/>
          <w:szCs w:val="22"/>
          <w:lang w:eastAsia="en-US"/>
        </w:rPr>
        <w:t xml:space="preserve"> </w:t>
      </w:r>
      <w:r w:rsidRPr="007A07A1">
        <w:rPr>
          <w:rFonts w:eastAsiaTheme="minorHAnsi" w:cstheme="minorBidi"/>
          <w:b w:val="0"/>
          <w:szCs w:val="22"/>
          <w:lang w:val="en-US" w:eastAsia="en-US"/>
        </w:rPr>
        <w:t>բյուջեի</w:t>
      </w:r>
      <w:r w:rsidRPr="00DB1FB2">
        <w:rPr>
          <w:rFonts w:eastAsiaTheme="minorHAnsi" w:cstheme="minorBidi"/>
          <w:b w:val="0"/>
          <w:szCs w:val="22"/>
          <w:lang w:eastAsia="en-US"/>
        </w:rPr>
        <w:t xml:space="preserve"> </w:t>
      </w:r>
      <w:r w:rsidRPr="007A07A1">
        <w:rPr>
          <w:rFonts w:eastAsiaTheme="minorHAnsi" w:cstheme="minorBidi"/>
          <w:b w:val="0"/>
          <w:szCs w:val="22"/>
          <w:lang w:val="en-US" w:eastAsia="en-US"/>
        </w:rPr>
        <w:t>հիմքում</w:t>
      </w:r>
      <w:r w:rsidRPr="00DB1FB2">
        <w:rPr>
          <w:rFonts w:eastAsiaTheme="minorHAnsi" w:cstheme="minorBidi"/>
          <w:b w:val="0"/>
          <w:szCs w:val="22"/>
          <w:lang w:eastAsia="en-US"/>
        </w:rPr>
        <w:t xml:space="preserve"> </w:t>
      </w:r>
      <w:r w:rsidRPr="007A07A1">
        <w:rPr>
          <w:rFonts w:eastAsiaTheme="minorHAnsi" w:cstheme="minorBidi"/>
          <w:b w:val="0"/>
          <w:szCs w:val="22"/>
          <w:lang w:val="en-US" w:eastAsia="en-US"/>
        </w:rPr>
        <w:t>դրված</w:t>
      </w:r>
      <w:r w:rsidRPr="00DB1FB2">
        <w:rPr>
          <w:rFonts w:eastAsiaTheme="minorHAnsi" w:cstheme="minorBidi"/>
          <w:b w:val="0"/>
          <w:szCs w:val="22"/>
          <w:lang w:eastAsia="en-US"/>
        </w:rPr>
        <w:t xml:space="preserve"> </w:t>
      </w:r>
      <w:r w:rsidRPr="007A07A1">
        <w:rPr>
          <w:rFonts w:eastAsiaTheme="minorHAnsi" w:cstheme="minorBidi"/>
          <w:b w:val="0"/>
          <w:szCs w:val="22"/>
          <w:lang w:val="en-US" w:eastAsia="en-US"/>
        </w:rPr>
        <w:t>կանխատեսումները</w:t>
      </w:r>
      <w:r w:rsidRPr="00DB1FB2">
        <w:rPr>
          <w:rFonts w:eastAsiaTheme="minorHAnsi" w:cstheme="minorBidi"/>
          <w:b w:val="0"/>
          <w:szCs w:val="22"/>
          <w:lang w:eastAsia="en-US"/>
        </w:rPr>
        <w:t xml:space="preserve"> </w:t>
      </w:r>
      <w:r w:rsidRPr="007A07A1">
        <w:rPr>
          <w:rFonts w:eastAsiaTheme="minorHAnsi" w:cstheme="minorBidi"/>
          <w:b w:val="0"/>
          <w:szCs w:val="22"/>
          <w:lang w:val="en-US" w:eastAsia="en-US"/>
        </w:rPr>
        <w:t>և</w:t>
      </w:r>
      <w:r w:rsidRPr="00DB1FB2">
        <w:rPr>
          <w:rFonts w:eastAsiaTheme="minorHAnsi" w:cstheme="minorBidi"/>
          <w:b w:val="0"/>
          <w:szCs w:val="22"/>
          <w:lang w:eastAsia="en-US"/>
        </w:rPr>
        <w:t xml:space="preserve"> </w:t>
      </w:r>
      <w:r w:rsidRPr="007A07A1">
        <w:rPr>
          <w:rFonts w:eastAsiaTheme="minorHAnsi" w:cstheme="minorBidi"/>
          <w:b w:val="0"/>
          <w:szCs w:val="22"/>
          <w:lang w:val="en-US" w:eastAsia="en-US"/>
        </w:rPr>
        <w:t>պարտքի</w:t>
      </w:r>
      <w:r w:rsidRPr="00DB1FB2">
        <w:rPr>
          <w:rFonts w:eastAsiaTheme="minorHAnsi" w:cstheme="minorBidi"/>
          <w:b w:val="0"/>
          <w:szCs w:val="22"/>
          <w:lang w:eastAsia="en-US"/>
        </w:rPr>
        <w:t xml:space="preserve"> </w:t>
      </w:r>
      <w:r w:rsidRPr="007A07A1">
        <w:rPr>
          <w:rFonts w:eastAsiaTheme="minorHAnsi" w:cstheme="minorBidi"/>
          <w:b w:val="0"/>
          <w:szCs w:val="22"/>
          <w:lang w:val="en-US" w:eastAsia="en-US"/>
        </w:rPr>
        <w:t>գծով</w:t>
      </w:r>
      <w:r w:rsidRPr="00DB1FB2">
        <w:rPr>
          <w:rFonts w:eastAsiaTheme="minorHAnsi" w:cstheme="minorBidi"/>
          <w:b w:val="0"/>
          <w:szCs w:val="22"/>
          <w:lang w:eastAsia="en-US"/>
        </w:rPr>
        <w:t xml:space="preserve"> </w:t>
      </w:r>
      <w:r w:rsidRPr="007A07A1">
        <w:rPr>
          <w:rFonts w:eastAsiaTheme="minorHAnsi" w:cstheme="minorBidi"/>
          <w:b w:val="0"/>
          <w:szCs w:val="22"/>
          <w:lang w:val="en-US" w:eastAsia="en-US"/>
        </w:rPr>
        <w:t>ծրագրավորված</w:t>
      </w:r>
      <w:r w:rsidRPr="00DB1FB2">
        <w:rPr>
          <w:rFonts w:eastAsiaTheme="minorHAnsi" w:cstheme="minorBidi"/>
          <w:b w:val="0"/>
          <w:szCs w:val="22"/>
          <w:lang w:eastAsia="en-US"/>
        </w:rPr>
        <w:t xml:space="preserve"> </w:t>
      </w:r>
      <w:r w:rsidRPr="007A07A1">
        <w:rPr>
          <w:rFonts w:eastAsiaTheme="minorHAnsi" w:cstheme="minorBidi"/>
          <w:b w:val="0"/>
          <w:szCs w:val="22"/>
          <w:lang w:val="en-US" w:eastAsia="en-US"/>
        </w:rPr>
        <w:t>գործառնությունները</w:t>
      </w:r>
      <w:r w:rsidRPr="00DB1FB2">
        <w:rPr>
          <w:rFonts w:eastAsiaTheme="minorHAnsi" w:cstheme="minorBidi"/>
          <w:b w:val="0"/>
          <w:szCs w:val="22"/>
          <w:lang w:eastAsia="en-US"/>
        </w:rPr>
        <w:t xml:space="preserve">, </w:t>
      </w:r>
      <w:r w:rsidRPr="007A07A1">
        <w:rPr>
          <w:rFonts w:eastAsiaTheme="minorHAnsi" w:cs="Sylfaen"/>
          <w:b w:val="0"/>
          <w:bCs/>
          <w:szCs w:val="22"/>
          <w:lang w:val="en-US" w:eastAsia="en-US"/>
        </w:rPr>
        <w:t>ՀՀ</w:t>
      </w:r>
      <w:r w:rsidRPr="00DB1FB2">
        <w:rPr>
          <w:rFonts w:eastAsiaTheme="minorHAnsi" w:cs="Sylfaen"/>
          <w:b w:val="0"/>
          <w:bCs/>
          <w:szCs w:val="22"/>
          <w:lang w:eastAsia="en-US"/>
        </w:rPr>
        <w:t xml:space="preserve"> </w:t>
      </w:r>
      <w:r w:rsidRPr="007A07A1">
        <w:rPr>
          <w:rFonts w:eastAsiaTheme="minorHAnsi" w:cs="Sylfaen"/>
          <w:b w:val="0"/>
          <w:bCs/>
          <w:szCs w:val="22"/>
          <w:lang w:val="en-US" w:eastAsia="en-US"/>
        </w:rPr>
        <w:t>կառավարության</w:t>
      </w:r>
      <w:r w:rsidRPr="00DB1FB2">
        <w:rPr>
          <w:rFonts w:eastAsiaTheme="minorHAnsi" w:cs="Sylfaen"/>
          <w:b w:val="0"/>
          <w:bCs/>
          <w:szCs w:val="22"/>
          <w:lang w:eastAsia="en-US"/>
        </w:rPr>
        <w:t xml:space="preserve"> </w:t>
      </w:r>
      <w:r w:rsidRPr="007A07A1">
        <w:rPr>
          <w:rFonts w:eastAsiaTheme="minorHAnsi" w:cs="Sylfaen"/>
          <w:b w:val="0"/>
          <w:bCs/>
          <w:szCs w:val="22"/>
          <w:lang w:val="en-US" w:eastAsia="en-US"/>
        </w:rPr>
        <w:t>պարտքի</w:t>
      </w:r>
      <w:r w:rsidRPr="00DB1FB2">
        <w:rPr>
          <w:rFonts w:eastAsiaTheme="minorHAnsi" w:cs="Sylfaen"/>
          <w:b w:val="0"/>
          <w:bCs/>
          <w:szCs w:val="22"/>
          <w:lang w:eastAsia="en-US"/>
        </w:rPr>
        <w:t xml:space="preserve"> </w:t>
      </w:r>
      <w:r w:rsidRPr="007A07A1">
        <w:rPr>
          <w:rFonts w:eastAsiaTheme="minorHAnsi" w:cs="Sylfaen"/>
          <w:b w:val="0"/>
          <w:bCs/>
          <w:szCs w:val="22"/>
          <w:lang w:val="en-US" w:eastAsia="en-US"/>
        </w:rPr>
        <w:t>կառավարման</w:t>
      </w:r>
      <w:r w:rsidRPr="00DB1FB2">
        <w:rPr>
          <w:rFonts w:eastAsiaTheme="minorHAnsi" w:cs="Sylfaen"/>
          <w:b w:val="0"/>
          <w:bCs/>
          <w:szCs w:val="22"/>
          <w:lang w:eastAsia="en-US"/>
        </w:rPr>
        <w:t xml:space="preserve"> 2019-2021 </w:t>
      </w:r>
      <w:r w:rsidRPr="007A07A1">
        <w:rPr>
          <w:rFonts w:eastAsiaTheme="minorHAnsi" w:cs="Sylfaen"/>
          <w:b w:val="0"/>
          <w:bCs/>
          <w:szCs w:val="22"/>
          <w:lang w:val="en-US" w:eastAsia="en-US"/>
        </w:rPr>
        <w:t>թվականների</w:t>
      </w:r>
      <w:r w:rsidRPr="00DB1FB2">
        <w:rPr>
          <w:rFonts w:eastAsiaTheme="minorHAnsi" w:cs="Sylfaen"/>
          <w:b w:val="0"/>
          <w:bCs/>
          <w:szCs w:val="22"/>
          <w:lang w:eastAsia="en-US"/>
        </w:rPr>
        <w:t xml:space="preserve"> </w:t>
      </w:r>
      <w:r w:rsidRPr="007A07A1">
        <w:rPr>
          <w:rFonts w:eastAsiaTheme="minorHAnsi" w:cstheme="minorBidi"/>
          <w:b w:val="0"/>
          <w:szCs w:val="22"/>
          <w:lang w:val="en-US" w:eastAsia="en-US"/>
        </w:rPr>
        <w:t>ռազմավարական</w:t>
      </w:r>
      <w:r w:rsidRPr="00DB1FB2">
        <w:rPr>
          <w:rFonts w:eastAsiaTheme="minorHAnsi" w:cstheme="minorBidi"/>
          <w:b w:val="0"/>
          <w:szCs w:val="22"/>
          <w:lang w:eastAsia="en-US"/>
        </w:rPr>
        <w:t xml:space="preserve"> </w:t>
      </w:r>
      <w:r w:rsidRPr="007A07A1">
        <w:rPr>
          <w:rFonts w:eastAsiaTheme="minorHAnsi" w:cstheme="minorBidi"/>
          <w:b w:val="0"/>
          <w:szCs w:val="22"/>
          <w:lang w:val="en-US" w:eastAsia="en-US"/>
        </w:rPr>
        <w:t>ծրագրով</w:t>
      </w:r>
      <w:r w:rsidRPr="00DB1FB2">
        <w:rPr>
          <w:rFonts w:eastAsiaTheme="minorHAnsi" w:cstheme="minorBidi"/>
          <w:b w:val="0"/>
          <w:szCs w:val="22"/>
          <w:lang w:eastAsia="en-US"/>
        </w:rPr>
        <w:t xml:space="preserve"> </w:t>
      </w:r>
      <w:r w:rsidRPr="007A07A1">
        <w:rPr>
          <w:rFonts w:eastAsiaTheme="minorHAnsi" w:cstheme="minorBidi"/>
          <w:b w:val="0"/>
          <w:szCs w:val="22"/>
          <w:lang w:val="en-US" w:eastAsia="en-US"/>
        </w:rPr>
        <w:t>ամրագրված</w:t>
      </w:r>
      <w:r w:rsidRPr="00DB1FB2">
        <w:rPr>
          <w:rFonts w:eastAsiaTheme="minorHAnsi" w:cstheme="minorBidi"/>
          <w:b w:val="0"/>
          <w:szCs w:val="22"/>
          <w:lang w:eastAsia="en-US"/>
        </w:rPr>
        <w:t xml:space="preserve"> </w:t>
      </w:r>
      <w:r w:rsidRPr="007A07A1">
        <w:rPr>
          <w:rFonts w:eastAsiaTheme="minorHAnsi" w:cstheme="minorBidi"/>
          <w:b w:val="0"/>
          <w:szCs w:val="22"/>
          <w:lang w:val="en-US" w:eastAsia="en-US"/>
        </w:rPr>
        <w:t>ուղենշային</w:t>
      </w:r>
      <w:r w:rsidRPr="00DB1FB2">
        <w:rPr>
          <w:rFonts w:eastAsiaTheme="minorHAnsi" w:cstheme="minorBidi"/>
          <w:b w:val="0"/>
          <w:szCs w:val="22"/>
          <w:lang w:eastAsia="en-US"/>
        </w:rPr>
        <w:t xml:space="preserve"> </w:t>
      </w:r>
      <w:r w:rsidRPr="007A07A1">
        <w:rPr>
          <w:rFonts w:eastAsiaTheme="minorHAnsi" w:cstheme="minorBidi"/>
          <w:b w:val="0"/>
          <w:szCs w:val="22"/>
          <w:lang w:val="en-US" w:eastAsia="en-US"/>
        </w:rPr>
        <w:t>ցուցանիշները</w:t>
      </w:r>
      <w:r w:rsidRPr="00DB1FB2">
        <w:rPr>
          <w:rFonts w:eastAsiaTheme="minorHAnsi" w:cstheme="minorBidi"/>
          <w:b w:val="0"/>
          <w:szCs w:val="22"/>
          <w:lang w:eastAsia="en-US"/>
        </w:rPr>
        <w:t xml:space="preserve"> 2019</w:t>
      </w:r>
      <w:r w:rsidRPr="007A07A1">
        <w:rPr>
          <w:rFonts w:eastAsiaTheme="minorHAnsi" w:cstheme="minorBidi"/>
          <w:b w:val="0"/>
          <w:szCs w:val="22"/>
          <w:lang w:val="en-US" w:eastAsia="en-US"/>
        </w:rPr>
        <w:t>թ</w:t>
      </w:r>
      <w:r w:rsidRPr="00DB1FB2">
        <w:rPr>
          <w:rFonts w:eastAsiaTheme="minorHAnsi" w:cstheme="minorBidi"/>
          <w:b w:val="0"/>
          <w:szCs w:val="22"/>
          <w:lang w:eastAsia="en-US"/>
        </w:rPr>
        <w:t xml:space="preserve">. </w:t>
      </w:r>
      <w:r w:rsidRPr="007A07A1">
        <w:rPr>
          <w:rFonts w:eastAsiaTheme="minorHAnsi" w:cstheme="minorBidi"/>
          <w:b w:val="0"/>
          <w:szCs w:val="22"/>
          <w:lang w:val="en-US" w:eastAsia="en-US"/>
        </w:rPr>
        <w:t>տարեվերջի</w:t>
      </w:r>
      <w:r w:rsidRPr="00DB1FB2">
        <w:rPr>
          <w:rFonts w:eastAsiaTheme="minorHAnsi" w:cstheme="minorBidi"/>
          <w:b w:val="0"/>
          <w:szCs w:val="22"/>
          <w:lang w:eastAsia="en-US"/>
        </w:rPr>
        <w:t xml:space="preserve"> </w:t>
      </w:r>
      <w:r w:rsidRPr="007A07A1">
        <w:rPr>
          <w:rFonts w:eastAsiaTheme="minorHAnsi" w:cstheme="minorBidi"/>
          <w:b w:val="0"/>
          <w:szCs w:val="22"/>
          <w:lang w:val="en-US" w:eastAsia="en-US"/>
        </w:rPr>
        <w:t>դրությամբ</w:t>
      </w:r>
      <w:r w:rsidRPr="00DB1FB2">
        <w:rPr>
          <w:rFonts w:eastAsiaTheme="minorHAnsi" w:cstheme="minorBidi"/>
          <w:b w:val="0"/>
          <w:szCs w:val="22"/>
          <w:lang w:eastAsia="en-US"/>
        </w:rPr>
        <w:t xml:space="preserve"> </w:t>
      </w:r>
      <w:r w:rsidRPr="007A07A1">
        <w:rPr>
          <w:rFonts w:eastAsiaTheme="minorHAnsi" w:cstheme="minorBidi"/>
          <w:b w:val="0"/>
          <w:szCs w:val="22"/>
          <w:lang w:val="en-US" w:eastAsia="en-US"/>
        </w:rPr>
        <w:t>կկազմեն</w:t>
      </w:r>
      <w:r w:rsidRPr="00DB1FB2">
        <w:rPr>
          <w:rFonts w:eastAsiaTheme="minorHAnsi" w:cstheme="minorBidi"/>
          <w:b w:val="0"/>
          <w:szCs w:val="22"/>
          <w:lang w:eastAsia="en-US"/>
        </w:rPr>
        <w:t>.</w:t>
      </w:r>
    </w:p>
    <w:tbl>
      <w:tblPr>
        <w:tblStyle w:val="LightList-Accent15"/>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5"/>
        <w:gridCol w:w="2160"/>
        <w:gridCol w:w="1710"/>
      </w:tblGrid>
      <w:tr w:rsidR="007660E4" w:rsidRPr="007A07A1" w14:paraId="0D1BD88D" w14:textId="77777777" w:rsidTr="008A3E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25" w:type="dxa"/>
          </w:tcPr>
          <w:p w14:paraId="2FF2DCCE" w14:textId="77777777" w:rsidR="007660E4" w:rsidRPr="007A07A1" w:rsidRDefault="007660E4" w:rsidP="007660E4">
            <w:pPr>
              <w:spacing w:before="0" w:after="200"/>
              <w:ind w:firstLine="0"/>
              <w:contextualSpacing w:val="0"/>
              <w:rPr>
                <w:szCs w:val="22"/>
                <w:lang w:val="es-ES" w:eastAsia="en-US"/>
              </w:rPr>
            </w:pPr>
          </w:p>
        </w:tc>
        <w:tc>
          <w:tcPr>
            <w:cnfStyle w:val="000010000000" w:firstRow="0" w:lastRow="0" w:firstColumn="0" w:lastColumn="0" w:oddVBand="1" w:evenVBand="0" w:oddHBand="0" w:evenHBand="0" w:firstRowFirstColumn="0" w:firstRowLastColumn="0" w:lastRowFirstColumn="0" w:lastRowLastColumn="0"/>
            <w:tcW w:w="2160" w:type="dxa"/>
            <w:tcBorders>
              <w:top w:val="none" w:sz="0" w:space="0" w:color="auto"/>
              <w:left w:val="none" w:sz="0" w:space="0" w:color="auto"/>
              <w:right w:val="none" w:sz="0" w:space="0" w:color="auto"/>
            </w:tcBorders>
            <w:vAlign w:val="center"/>
          </w:tcPr>
          <w:p w14:paraId="130DA3C7" w14:textId="77777777" w:rsidR="007660E4" w:rsidRPr="007A07A1" w:rsidRDefault="007660E4" w:rsidP="007660E4">
            <w:pPr>
              <w:spacing w:before="0" w:after="200" w:line="276" w:lineRule="auto"/>
              <w:ind w:firstLine="0"/>
              <w:contextualSpacing w:val="0"/>
              <w:jc w:val="center"/>
              <w:rPr>
                <w:szCs w:val="22"/>
                <w:lang w:val="es-ES" w:eastAsia="en-US"/>
              </w:rPr>
            </w:pPr>
            <w:r w:rsidRPr="007A07A1">
              <w:rPr>
                <w:rFonts w:cs="Times Unicode"/>
                <w:szCs w:val="22"/>
                <w:lang w:val="en-US" w:eastAsia="en-US"/>
              </w:rPr>
              <w:t>Ուղենիշ</w:t>
            </w:r>
          </w:p>
        </w:tc>
        <w:tc>
          <w:tcPr>
            <w:cnfStyle w:val="000100000000" w:firstRow="0" w:lastRow="0" w:firstColumn="0" w:lastColumn="1" w:oddVBand="0" w:evenVBand="0" w:oddHBand="0" w:evenHBand="0" w:firstRowFirstColumn="0" w:firstRowLastColumn="0" w:lastRowFirstColumn="0" w:lastRowLastColumn="0"/>
            <w:tcW w:w="1710" w:type="dxa"/>
            <w:vAlign w:val="center"/>
          </w:tcPr>
          <w:p w14:paraId="0D50D413" w14:textId="77777777" w:rsidR="007660E4" w:rsidRPr="007A07A1" w:rsidRDefault="007660E4" w:rsidP="007660E4">
            <w:pPr>
              <w:spacing w:before="0" w:after="200" w:line="276" w:lineRule="auto"/>
              <w:ind w:firstLine="0"/>
              <w:contextualSpacing w:val="0"/>
              <w:jc w:val="center"/>
              <w:rPr>
                <w:rFonts w:cs="Sylfaen"/>
                <w:szCs w:val="22"/>
                <w:lang w:val="en-US" w:eastAsia="en-US"/>
              </w:rPr>
            </w:pPr>
            <w:r w:rsidRPr="007A07A1">
              <w:rPr>
                <w:rFonts w:cs="Sylfaen"/>
                <w:szCs w:val="22"/>
                <w:lang w:val="en-US" w:eastAsia="en-US"/>
              </w:rPr>
              <w:t>2019թ.</w:t>
            </w:r>
          </w:p>
          <w:p w14:paraId="70E49B04" w14:textId="77777777" w:rsidR="007660E4" w:rsidRPr="007A07A1" w:rsidRDefault="007660E4" w:rsidP="007660E4">
            <w:pPr>
              <w:spacing w:before="0" w:after="200" w:line="276" w:lineRule="auto"/>
              <w:ind w:firstLine="0"/>
              <w:contextualSpacing w:val="0"/>
              <w:jc w:val="center"/>
              <w:rPr>
                <w:rFonts w:cs="Sylfaen"/>
                <w:szCs w:val="22"/>
                <w:lang w:val="en-US" w:eastAsia="en-US"/>
              </w:rPr>
            </w:pPr>
            <w:r w:rsidRPr="007A07A1">
              <w:rPr>
                <w:rFonts w:cs="Sylfaen"/>
                <w:szCs w:val="22"/>
                <w:lang w:val="en-US" w:eastAsia="en-US"/>
              </w:rPr>
              <w:t>(կանխ.)</w:t>
            </w:r>
          </w:p>
        </w:tc>
      </w:tr>
      <w:tr w:rsidR="007660E4" w:rsidRPr="007A07A1" w14:paraId="26A405FC" w14:textId="77777777" w:rsidTr="008A3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tcBorders>
              <w:top w:val="none" w:sz="0" w:space="0" w:color="auto"/>
              <w:left w:val="none" w:sz="0" w:space="0" w:color="auto"/>
              <w:bottom w:val="none" w:sz="0" w:space="0" w:color="auto"/>
            </w:tcBorders>
          </w:tcPr>
          <w:p w14:paraId="004F4283" w14:textId="77777777" w:rsidR="007660E4" w:rsidRPr="007A07A1" w:rsidRDefault="007660E4" w:rsidP="007660E4">
            <w:pPr>
              <w:spacing w:before="0" w:after="200" w:line="276" w:lineRule="auto"/>
              <w:ind w:firstLine="0"/>
              <w:contextualSpacing w:val="0"/>
              <w:jc w:val="left"/>
              <w:rPr>
                <w:rFonts w:cs="Times Unicode"/>
                <w:szCs w:val="22"/>
                <w:lang w:val="es-ES" w:eastAsia="en-US"/>
              </w:rPr>
            </w:pPr>
            <w:r w:rsidRPr="007A07A1">
              <w:rPr>
                <w:rFonts w:cs="Times Unicode"/>
                <w:szCs w:val="22"/>
                <w:lang w:val="es-ES" w:eastAsia="en-US"/>
              </w:rPr>
              <w:t>Վերաֆինանսավորման ռիսկ</w:t>
            </w:r>
          </w:p>
        </w:tc>
        <w:tc>
          <w:tcPr>
            <w:cnfStyle w:val="000010000000" w:firstRow="0" w:lastRow="0" w:firstColumn="0" w:lastColumn="0" w:oddVBand="1" w:evenVBand="0" w:oddHBand="0" w:evenHBand="0" w:firstRowFirstColumn="0" w:firstRowLastColumn="0" w:lastRowFirstColumn="0" w:lastRowLastColumn="0"/>
            <w:tcW w:w="2160" w:type="dxa"/>
            <w:tcBorders>
              <w:top w:val="none" w:sz="0" w:space="0" w:color="auto"/>
              <w:left w:val="none" w:sz="0" w:space="0" w:color="auto"/>
              <w:bottom w:val="none" w:sz="0" w:space="0" w:color="auto"/>
              <w:right w:val="none" w:sz="0" w:space="0" w:color="auto"/>
            </w:tcBorders>
          </w:tcPr>
          <w:p w14:paraId="7BB75249" w14:textId="77777777" w:rsidR="007660E4" w:rsidRPr="007A07A1" w:rsidRDefault="007660E4" w:rsidP="007660E4">
            <w:pPr>
              <w:spacing w:before="0" w:after="200" w:line="276" w:lineRule="auto"/>
              <w:ind w:firstLine="0"/>
              <w:contextualSpacing w:val="0"/>
              <w:jc w:val="center"/>
              <w:rPr>
                <w:szCs w:val="22"/>
                <w:lang w:val="es-ES" w:eastAsia="en-US"/>
              </w:rPr>
            </w:pPr>
          </w:p>
        </w:tc>
        <w:tc>
          <w:tcPr>
            <w:cnfStyle w:val="000100000000" w:firstRow="0" w:lastRow="0" w:firstColumn="0" w:lastColumn="1" w:oddVBand="0" w:evenVBand="0" w:oddHBand="0" w:evenHBand="0" w:firstRowFirstColumn="0" w:firstRowLastColumn="0" w:lastRowFirstColumn="0" w:lastRowLastColumn="0"/>
            <w:tcW w:w="1710" w:type="dxa"/>
            <w:tcBorders>
              <w:top w:val="none" w:sz="0" w:space="0" w:color="auto"/>
              <w:bottom w:val="none" w:sz="0" w:space="0" w:color="auto"/>
              <w:right w:val="none" w:sz="0" w:space="0" w:color="auto"/>
            </w:tcBorders>
          </w:tcPr>
          <w:p w14:paraId="42DCAB4A" w14:textId="77777777" w:rsidR="007660E4" w:rsidRPr="007A07A1" w:rsidRDefault="007660E4" w:rsidP="007660E4">
            <w:pPr>
              <w:spacing w:before="0" w:after="200" w:line="276" w:lineRule="auto"/>
              <w:ind w:firstLine="0"/>
              <w:contextualSpacing w:val="0"/>
              <w:jc w:val="center"/>
              <w:rPr>
                <w:b/>
                <w:szCs w:val="22"/>
                <w:lang w:val="es-ES" w:eastAsia="en-US"/>
              </w:rPr>
            </w:pPr>
          </w:p>
        </w:tc>
      </w:tr>
      <w:tr w:rsidR="007660E4" w:rsidRPr="007A07A1" w14:paraId="7C8E15A1" w14:textId="77777777" w:rsidTr="008A3E66">
        <w:tc>
          <w:tcPr>
            <w:cnfStyle w:val="001000000000" w:firstRow="0" w:lastRow="0" w:firstColumn="1" w:lastColumn="0" w:oddVBand="0" w:evenVBand="0" w:oddHBand="0" w:evenHBand="0" w:firstRowFirstColumn="0" w:firstRowLastColumn="0" w:lastRowFirstColumn="0" w:lastRowLastColumn="0"/>
            <w:tcW w:w="6025" w:type="dxa"/>
          </w:tcPr>
          <w:p w14:paraId="7D864EB0" w14:textId="77777777" w:rsidR="007660E4" w:rsidRPr="007A07A1" w:rsidRDefault="007660E4" w:rsidP="007660E4">
            <w:pPr>
              <w:spacing w:before="0" w:after="200" w:line="276" w:lineRule="auto"/>
              <w:ind w:left="258" w:firstLine="0"/>
              <w:contextualSpacing w:val="0"/>
              <w:jc w:val="left"/>
              <w:rPr>
                <w:rFonts w:cs="Times Unicode"/>
                <w:b/>
                <w:szCs w:val="22"/>
                <w:lang w:val="es-ES" w:eastAsia="en-US"/>
              </w:rPr>
            </w:pPr>
            <w:r w:rsidRPr="007A07A1">
              <w:rPr>
                <w:rFonts w:cs="Times Unicode"/>
                <w:szCs w:val="22"/>
                <w:lang w:val="en-US" w:eastAsia="en-US"/>
              </w:rPr>
              <w:t>Մինչև</w:t>
            </w:r>
            <w:r w:rsidRPr="007A07A1">
              <w:rPr>
                <w:rFonts w:cs="Times Unicode"/>
                <w:szCs w:val="22"/>
                <w:lang w:val="es-ES" w:eastAsia="en-US"/>
              </w:rPr>
              <w:t xml:space="preserve"> </w:t>
            </w:r>
            <w:r w:rsidRPr="007A07A1">
              <w:rPr>
                <w:rFonts w:cs="Times Unicode"/>
                <w:szCs w:val="22"/>
                <w:lang w:val="en-US" w:eastAsia="en-US"/>
              </w:rPr>
              <w:t>մարում</w:t>
            </w:r>
            <w:r w:rsidRPr="007A07A1">
              <w:rPr>
                <w:rFonts w:cs="Times Unicode"/>
                <w:szCs w:val="22"/>
                <w:lang w:val="es-ES" w:eastAsia="en-US"/>
              </w:rPr>
              <w:t xml:space="preserve"> </w:t>
            </w:r>
            <w:r w:rsidRPr="007A07A1">
              <w:rPr>
                <w:rFonts w:cs="Times Unicode"/>
                <w:szCs w:val="22"/>
                <w:lang w:val="en-US" w:eastAsia="en-US"/>
              </w:rPr>
              <w:t>միջին</w:t>
            </w:r>
            <w:r w:rsidRPr="007A07A1">
              <w:rPr>
                <w:rFonts w:cs="Times Unicode"/>
                <w:szCs w:val="22"/>
                <w:lang w:val="es-ES" w:eastAsia="en-US"/>
              </w:rPr>
              <w:t xml:space="preserve"> </w:t>
            </w:r>
            <w:r w:rsidRPr="007A07A1">
              <w:rPr>
                <w:rFonts w:cs="Times Unicode"/>
                <w:szCs w:val="22"/>
                <w:lang w:val="en-US" w:eastAsia="en-US"/>
              </w:rPr>
              <w:t>ժամկետը</w:t>
            </w:r>
            <w:r w:rsidRPr="007A07A1">
              <w:rPr>
                <w:rFonts w:cs="Times Unicode"/>
                <w:szCs w:val="22"/>
                <w:lang w:val="es-ES" w:eastAsia="en-US"/>
              </w:rPr>
              <w:t xml:space="preserve"> </w:t>
            </w:r>
          </w:p>
        </w:tc>
        <w:tc>
          <w:tcPr>
            <w:cnfStyle w:val="000010000000" w:firstRow="0" w:lastRow="0" w:firstColumn="0" w:lastColumn="0" w:oddVBand="1" w:evenVBand="0" w:oddHBand="0" w:evenHBand="0" w:firstRowFirstColumn="0" w:firstRowLastColumn="0" w:lastRowFirstColumn="0" w:lastRowLastColumn="0"/>
            <w:tcW w:w="2160" w:type="dxa"/>
            <w:tcBorders>
              <w:left w:val="none" w:sz="0" w:space="0" w:color="auto"/>
              <w:right w:val="none" w:sz="0" w:space="0" w:color="auto"/>
            </w:tcBorders>
            <w:vAlign w:val="center"/>
          </w:tcPr>
          <w:p w14:paraId="2485B458" w14:textId="77777777" w:rsidR="007660E4" w:rsidRPr="00626976" w:rsidRDefault="007660E4" w:rsidP="007660E4">
            <w:pPr>
              <w:spacing w:before="0" w:after="200" w:line="276" w:lineRule="auto"/>
              <w:ind w:firstLine="0"/>
              <w:contextualSpacing w:val="0"/>
              <w:jc w:val="center"/>
              <w:rPr>
                <w:b w:val="0"/>
                <w:szCs w:val="22"/>
                <w:lang w:val="es-ES" w:eastAsia="en-US"/>
              </w:rPr>
            </w:pPr>
            <w:r w:rsidRPr="00626976">
              <w:rPr>
                <w:b w:val="0"/>
                <w:szCs w:val="22"/>
                <w:lang w:val="es-ES" w:eastAsia="en-US"/>
              </w:rPr>
              <w:t xml:space="preserve">8 – 11 </w:t>
            </w:r>
            <w:r w:rsidRPr="00626976">
              <w:rPr>
                <w:b w:val="0"/>
                <w:szCs w:val="22"/>
                <w:lang w:val="en-US" w:eastAsia="en-US"/>
              </w:rPr>
              <w:t>տարի</w:t>
            </w:r>
          </w:p>
        </w:tc>
        <w:tc>
          <w:tcPr>
            <w:cnfStyle w:val="000100000000" w:firstRow="0" w:lastRow="0" w:firstColumn="0" w:lastColumn="1" w:oddVBand="0" w:evenVBand="0" w:oddHBand="0" w:evenHBand="0" w:firstRowFirstColumn="0" w:firstRowLastColumn="0" w:lastRowFirstColumn="0" w:lastRowLastColumn="0"/>
            <w:tcW w:w="1710" w:type="dxa"/>
            <w:vAlign w:val="center"/>
          </w:tcPr>
          <w:p w14:paraId="386457EE" w14:textId="77777777" w:rsidR="007660E4" w:rsidRPr="00626976" w:rsidRDefault="007660E4" w:rsidP="007660E4">
            <w:pPr>
              <w:spacing w:before="0" w:after="200" w:line="276" w:lineRule="auto"/>
              <w:ind w:firstLine="0"/>
              <w:contextualSpacing w:val="0"/>
              <w:jc w:val="center"/>
              <w:rPr>
                <w:szCs w:val="22"/>
                <w:lang w:val="es-ES" w:eastAsia="en-US"/>
              </w:rPr>
            </w:pPr>
            <w:r w:rsidRPr="00626976">
              <w:rPr>
                <w:szCs w:val="22"/>
                <w:lang w:val="es-ES" w:eastAsia="en-US"/>
              </w:rPr>
              <w:t>8.3 տարի</w:t>
            </w:r>
          </w:p>
        </w:tc>
      </w:tr>
      <w:tr w:rsidR="007660E4" w:rsidRPr="007A07A1" w14:paraId="554C7E74" w14:textId="77777777" w:rsidTr="008A3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tcBorders>
              <w:top w:val="none" w:sz="0" w:space="0" w:color="auto"/>
              <w:left w:val="none" w:sz="0" w:space="0" w:color="auto"/>
              <w:bottom w:val="none" w:sz="0" w:space="0" w:color="auto"/>
            </w:tcBorders>
          </w:tcPr>
          <w:p w14:paraId="71E0CF53" w14:textId="59DF86B1" w:rsidR="007660E4" w:rsidRPr="007A07A1" w:rsidRDefault="007660E4" w:rsidP="007660E4">
            <w:pPr>
              <w:spacing w:before="0" w:after="200" w:line="276" w:lineRule="auto"/>
              <w:ind w:left="258" w:firstLine="0"/>
              <w:contextualSpacing w:val="0"/>
              <w:jc w:val="left"/>
              <w:rPr>
                <w:rFonts w:cs="Times Unicode"/>
                <w:b/>
                <w:szCs w:val="22"/>
                <w:lang w:val="es-ES" w:eastAsia="en-US"/>
              </w:rPr>
            </w:pPr>
            <w:r w:rsidRPr="007A07A1">
              <w:rPr>
                <w:rFonts w:cs="Times Unicode"/>
                <w:szCs w:val="22"/>
                <w:lang w:val="es-ES" w:eastAsia="en-US"/>
              </w:rPr>
              <w:t>Առաջիկա տարվա ընթացքում մարվող պետական գանձապետական պարտատոմսերի (ՊԳՊ) կշիռը ՊԳՊ-</w:t>
            </w:r>
            <w:r w:rsidR="008A3E66">
              <w:rPr>
                <w:rFonts w:cs="Times Unicode"/>
                <w:szCs w:val="22"/>
                <w:lang w:val="es-ES" w:eastAsia="en-US"/>
              </w:rPr>
              <w:t>ն</w:t>
            </w:r>
            <w:r w:rsidRPr="007A07A1">
              <w:rPr>
                <w:rFonts w:cs="Times Unicode"/>
                <w:szCs w:val="22"/>
                <w:lang w:val="es-ES" w:eastAsia="en-US"/>
              </w:rPr>
              <w:t>երի ծավալի մեջ (տարեվերջին)</w:t>
            </w:r>
          </w:p>
        </w:tc>
        <w:tc>
          <w:tcPr>
            <w:cnfStyle w:val="000010000000" w:firstRow="0" w:lastRow="0" w:firstColumn="0" w:lastColumn="0" w:oddVBand="1" w:evenVBand="0" w:oddHBand="0" w:evenHBand="0" w:firstRowFirstColumn="0" w:firstRowLastColumn="0" w:lastRowFirstColumn="0" w:lastRowLastColumn="0"/>
            <w:tcW w:w="2160" w:type="dxa"/>
            <w:tcBorders>
              <w:top w:val="none" w:sz="0" w:space="0" w:color="auto"/>
              <w:left w:val="none" w:sz="0" w:space="0" w:color="auto"/>
              <w:bottom w:val="none" w:sz="0" w:space="0" w:color="auto"/>
              <w:right w:val="none" w:sz="0" w:space="0" w:color="auto"/>
            </w:tcBorders>
            <w:vAlign w:val="center"/>
          </w:tcPr>
          <w:p w14:paraId="587E9D82" w14:textId="77777777" w:rsidR="007660E4" w:rsidRPr="00626976" w:rsidRDefault="007660E4" w:rsidP="007660E4">
            <w:pPr>
              <w:spacing w:before="0" w:after="200" w:line="276" w:lineRule="auto"/>
              <w:ind w:firstLine="0"/>
              <w:contextualSpacing w:val="0"/>
              <w:jc w:val="center"/>
              <w:rPr>
                <w:b w:val="0"/>
                <w:szCs w:val="22"/>
                <w:lang w:val="en-US" w:eastAsia="en-US"/>
              </w:rPr>
            </w:pPr>
            <w:r w:rsidRPr="00626976">
              <w:rPr>
                <w:b w:val="0"/>
                <w:szCs w:val="22"/>
                <w:lang w:val="en-US" w:eastAsia="en-US"/>
              </w:rPr>
              <w:t>առավելագույնը</w:t>
            </w:r>
          </w:p>
          <w:p w14:paraId="0C6D75E5" w14:textId="77777777" w:rsidR="007660E4" w:rsidRPr="00626976" w:rsidRDefault="007660E4" w:rsidP="007660E4">
            <w:pPr>
              <w:spacing w:before="0" w:after="200" w:line="276" w:lineRule="auto"/>
              <w:ind w:firstLine="0"/>
              <w:contextualSpacing w:val="0"/>
              <w:jc w:val="center"/>
              <w:rPr>
                <w:b w:val="0"/>
                <w:szCs w:val="22"/>
                <w:lang w:val="en-US" w:eastAsia="en-US"/>
              </w:rPr>
            </w:pPr>
            <w:r w:rsidRPr="00626976">
              <w:rPr>
                <w:b w:val="0"/>
                <w:szCs w:val="22"/>
                <w:lang w:val="en-US" w:eastAsia="en-US"/>
              </w:rPr>
              <w:t>20%</w:t>
            </w:r>
          </w:p>
        </w:tc>
        <w:tc>
          <w:tcPr>
            <w:cnfStyle w:val="000100000000" w:firstRow="0" w:lastRow="0" w:firstColumn="0" w:lastColumn="1" w:oddVBand="0" w:evenVBand="0" w:oddHBand="0" w:evenHBand="0" w:firstRowFirstColumn="0" w:firstRowLastColumn="0" w:lastRowFirstColumn="0" w:lastRowLastColumn="0"/>
            <w:tcW w:w="1710" w:type="dxa"/>
            <w:tcBorders>
              <w:top w:val="none" w:sz="0" w:space="0" w:color="auto"/>
              <w:bottom w:val="none" w:sz="0" w:space="0" w:color="auto"/>
              <w:right w:val="none" w:sz="0" w:space="0" w:color="auto"/>
            </w:tcBorders>
            <w:vAlign w:val="center"/>
          </w:tcPr>
          <w:p w14:paraId="5E509AB8" w14:textId="77777777" w:rsidR="007660E4" w:rsidRPr="00626976" w:rsidRDefault="007660E4" w:rsidP="007660E4">
            <w:pPr>
              <w:spacing w:before="0" w:after="200" w:line="276" w:lineRule="auto"/>
              <w:ind w:firstLine="0"/>
              <w:contextualSpacing w:val="0"/>
              <w:jc w:val="center"/>
              <w:rPr>
                <w:szCs w:val="22"/>
                <w:lang w:val="en-US" w:eastAsia="en-US"/>
              </w:rPr>
            </w:pPr>
            <w:r w:rsidRPr="00626976">
              <w:rPr>
                <w:szCs w:val="22"/>
                <w:lang w:val="en-US" w:eastAsia="en-US"/>
              </w:rPr>
              <w:t>13.7%</w:t>
            </w:r>
          </w:p>
        </w:tc>
      </w:tr>
      <w:tr w:rsidR="007660E4" w:rsidRPr="007A07A1" w14:paraId="0D8D98E6" w14:textId="77777777" w:rsidTr="008A3E66">
        <w:tc>
          <w:tcPr>
            <w:cnfStyle w:val="001000000000" w:firstRow="0" w:lastRow="0" w:firstColumn="1" w:lastColumn="0" w:oddVBand="0" w:evenVBand="0" w:oddHBand="0" w:evenHBand="0" w:firstRowFirstColumn="0" w:firstRowLastColumn="0" w:lastRowFirstColumn="0" w:lastRowLastColumn="0"/>
            <w:tcW w:w="6025" w:type="dxa"/>
          </w:tcPr>
          <w:p w14:paraId="729BFA69" w14:textId="77777777" w:rsidR="007660E4" w:rsidRPr="007A07A1" w:rsidRDefault="007660E4" w:rsidP="007660E4">
            <w:pPr>
              <w:spacing w:before="0" w:after="200" w:line="276" w:lineRule="auto"/>
              <w:ind w:firstLine="0"/>
              <w:contextualSpacing w:val="0"/>
              <w:jc w:val="left"/>
              <w:rPr>
                <w:rFonts w:cs="Times Unicode"/>
                <w:szCs w:val="22"/>
                <w:lang w:val="es-ES" w:eastAsia="en-US"/>
              </w:rPr>
            </w:pPr>
            <w:r w:rsidRPr="007A07A1">
              <w:rPr>
                <w:rFonts w:cs="Times Unicode"/>
                <w:szCs w:val="22"/>
                <w:lang w:val="es-ES" w:eastAsia="en-US"/>
              </w:rPr>
              <w:t>Տոկոսադրույքի ռիսկ</w:t>
            </w:r>
          </w:p>
        </w:tc>
        <w:tc>
          <w:tcPr>
            <w:cnfStyle w:val="000010000000" w:firstRow="0" w:lastRow="0" w:firstColumn="0" w:lastColumn="0" w:oddVBand="1" w:evenVBand="0" w:oddHBand="0" w:evenHBand="0" w:firstRowFirstColumn="0" w:firstRowLastColumn="0" w:lastRowFirstColumn="0" w:lastRowLastColumn="0"/>
            <w:tcW w:w="2160" w:type="dxa"/>
            <w:tcBorders>
              <w:left w:val="none" w:sz="0" w:space="0" w:color="auto"/>
              <w:right w:val="none" w:sz="0" w:space="0" w:color="auto"/>
            </w:tcBorders>
            <w:vAlign w:val="center"/>
          </w:tcPr>
          <w:p w14:paraId="64E278EA" w14:textId="77777777" w:rsidR="007660E4" w:rsidRPr="00626976" w:rsidRDefault="007660E4" w:rsidP="007660E4">
            <w:pPr>
              <w:spacing w:before="0" w:after="200" w:line="276" w:lineRule="auto"/>
              <w:ind w:firstLine="0"/>
              <w:contextualSpacing w:val="0"/>
              <w:jc w:val="center"/>
              <w:rPr>
                <w:b w:val="0"/>
                <w:szCs w:val="22"/>
                <w:lang w:val="en-US" w:eastAsia="en-US"/>
              </w:rPr>
            </w:pPr>
          </w:p>
        </w:tc>
        <w:tc>
          <w:tcPr>
            <w:cnfStyle w:val="000100000000" w:firstRow="0" w:lastRow="0" w:firstColumn="0" w:lastColumn="1" w:oddVBand="0" w:evenVBand="0" w:oddHBand="0" w:evenHBand="0" w:firstRowFirstColumn="0" w:firstRowLastColumn="0" w:lastRowFirstColumn="0" w:lastRowLastColumn="0"/>
            <w:tcW w:w="1710" w:type="dxa"/>
            <w:vAlign w:val="center"/>
          </w:tcPr>
          <w:p w14:paraId="5F45A310" w14:textId="77777777" w:rsidR="007660E4" w:rsidRPr="00626976" w:rsidRDefault="007660E4" w:rsidP="007660E4">
            <w:pPr>
              <w:spacing w:before="0" w:after="200" w:line="276" w:lineRule="auto"/>
              <w:ind w:firstLine="0"/>
              <w:contextualSpacing w:val="0"/>
              <w:jc w:val="center"/>
              <w:rPr>
                <w:szCs w:val="22"/>
                <w:lang w:val="en-US" w:eastAsia="en-US"/>
              </w:rPr>
            </w:pPr>
          </w:p>
        </w:tc>
      </w:tr>
      <w:tr w:rsidR="007660E4" w:rsidRPr="007A07A1" w14:paraId="410FD5AB" w14:textId="77777777" w:rsidTr="008A3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tcBorders>
              <w:top w:val="none" w:sz="0" w:space="0" w:color="auto"/>
              <w:left w:val="none" w:sz="0" w:space="0" w:color="auto"/>
              <w:bottom w:val="none" w:sz="0" w:space="0" w:color="auto"/>
            </w:tcBorders>
          </w:tcPr>
          <w:p w14:paraId="0C2F5B3E" w14:textId="77777777" w:rsidR="007660E4" w:rsidRPr="007A07A1" w:rsidRDefault="007660E4" w:rsidP="007660E4">
            <w:pPr>
              <w:spacing w:before="0" w:after="200" w:line="276" w:lineRule="auto"/>
              <w:ind w:left="258" w:firstLine="0"/>
              <w:contextualSpacing w:val="0"/>
              <w:jc w:val="left"/>
              <w:rPr>
                <w:rFonts w:cs="Times Unicode"/>
                <w:b/>
                <w:szCs w:val="22"/>
                <w:lang w:val="es-ES" w:eastAsia="en-US"/>
              </w:rPr>
            </w:pPr>
            <w:r w:rsidRPr="007A07A1">
              <w:rPr>
                <w:rFonts w:cs="Times Unicode"/>
                <w:szCs w:val="22"/>
                <w:lang w:val="es-ES" w:eastAsia="en-US"/>
              </w:rPr>
              <w:t>Ֆիքսված տոկոսադրույքով պարտքի կշիռն ընդամենը պարտքի մեջ</w:t>
            </w:r>
          </w:p>
        </w:tc>
        <w:tc>
          <w:tcPr>
            <w:cnfStyle w:val="000010000000" w:firstRow="0" w:lastRow="0" w:firstColumn="0" w:lastColumn="0" w:oddVBand="1" w:evenVBand="0" w:oddHBand="0" w:evenHBand="0" w:firstRowFirstColumn="0" w:firstRowLastColumn="0" w:lastRowFirstColumn="0" w:lastRowLastColumn="0"/>
            <w:tcW w:w="2160" w:type="dxa"/>
            <w:tcBorders>
              <w:top w:val="none" w:sz="0" w:space="0" w:color="auto"/>
              <w:left w:val="none" w:sz="0" w:space="0" w:color="auto"/>
              <w:bottom w:val="none" w:sz="0" w:space="0" w:color="auto"/>
              <w:right w:val="none" w:sz="0" w:space="0" w:color="auto"/>
            </w:tcBorders>
            <w:vAlign w:val="center"/>
          </w:tcPr>
          <w:p w14:paraId="0FCC0908" w14:textId="77777777" w:rsidR="007660E4" w:rsidRPr="00626976" w:rsidRDefault="007660E4" w:rsidP="007660E4">
            <w:pPr>
              <w:spacing w:before="0" w:after="200" w:line="276" w:lineRule="auto"/>
              <w:ind w:firstLine="0"/>
              <w:contextualSpacing w:val="0"/>
              <w:jc w:val="center"/>
              <w:rPr>
                <w:b w:val="0"/>
                <w:szCs w:val="22"/>
                <w:lang w:val="en-US" w:eastAsia="en-US"/>
              </w:rPr>
            </w:pPr>
            <w:r w:rsidRPr="00626976">
              <w:rPr>
                <w:b w:val="0"/>
                <w:szCs w:val="22"/>
                <w:lang w:val="en-US" w:eastAsia="en-US"/>
              </w:rPr>
              <w:t>առնվազն 80%</w:t>
            </w:r>
          </w:p>
        </w:tc>
        <w:tc>
          <w:tcPr>
            <w:cnfStyle w:val="000100000000" w:firstRow="0" w:lastRow="0" w:firstColumn="0" w:lastColumn="1" w:oddVBand="0" w:evenVBand="0" w:oddHBand="0" w:evenHBand="0" w:firstRowFirstColumn="0" w:firstRowLastColumn="0" w:lastRowFirstColumn="0" w:lastRowLastColumn="0"/>
            <w:tcW w:w="1710" w:type="dxa"/>
            <w:tcBorders>
              <w:top w:val="none" w:sz="0" w:space="0" w:color="auto"/>
              <w:bottom w:val="none" w:sz="0" w:space="0" w:color="auto"/>
              <w:right w:val="none" w:sz="0" w:space="0" w:color="auto"/>
            </w:tcBorders>
            <w:vAlign w:val="center"/>
          </w:tcPr>
          <w:p w14:paraId="21833187" w14:textId="77777777" w:rsidR="007660E4" w:rsidRPr="00626976" w:rsidRDefault="007660E4" w:rsidP="007660E4">
            <w:pPr>
              <w:spacing w:before="0" w:after="200" w:line="276" w:lineRule="auto"/>
              <w:ind w:firstLine="0"/>
              <w:contextualSpacing w:val="0"/>
              <w:jc w:val="center"/>
              <w:rPr>
                <w:szCs w:val="22"/>
                <w:lang w:val="en-US" w:eastAsia="en-US"/>
              </w:rPr>
            </w:pPr>
            <w:r w:rsidRPr="00626976">
              <w:rPr>
                <w:szCs w:val="22"/>
                <w:lang w:val="en-US" w:eastAsia="en-US"/>
              </w:rPr>
              <w:t>84.1%</w:t>
            </w:r>
          </w:p>
        </w:tc>
      </w:tr>
      <w:tr w:rsidR="007660E4" w:rsidRPr="007A07A1" w14:paraId="4704850F" w14:textId="77777777" w:rsidTr="008A3E66">
        <w:tc>
          <w:tcPr>
            <w:cnfStyle w:val="001000000000" w:firstRow="0" w:lastRow="0" w:firstColumn="1" w:lastColumn="0" w:oddVBand="0" w:evenVBand="0" w:oddHBand="0" w:evenHBand="0" w:firstRowFirstColumn="0" w:firstRowLastColumn="0" w:lastRowFirstColumn="0" w:lastRowLastColumn="0"/>
            <w:tcW w:w="6025" w:type="dxa"/>
          </w:tcPr>
          <w:p w14:paraId="1784E1DB" w14:textId="77777777" w:rsidR="007660E4" w:rsidRPr="007A07A1" w:rsidRDefault="007660E4" w:rsidP="007660E4">
            <w:pPr>
              <w:spacing w:before="0" w:after="200" w:line="276" w:lineRule="auto"/>
              <w:ind w:firstLine="0"/>
              <w:contextualSpacing w:val="0"/>
              <w:jc w:val="left"/>
              <w:rPr>
                <w:rFonts w:cs="Times Unicode"/>
                <w:szCs w:val="22"/>
                <w:lang w:val="es-ES" w:eastAsia="en-US"/>
              </w:rPr>
            </w:pPr>
            <w:r w:rsidRPr="007A07A1">
              <w:rPr>
                <w:rFonts w:cs="Times Unicode"/>
                <w:szCs w:val="22"/>
                <w:lang w:val="es-ES" w:eastAsia="en-US"/>
              </w:rPr>
              <w:t>Փոխարժեքի ռիսկ</w:t>
            </w:r>
          </w:p>
        </w:tc>
        <w:tc>
          <w:tcPr>
            <w:cnfStyle w:val="000010000000" w:firstRow="0" w:lastRow="0" w:firstColumn="0" w:lastColumn="0" w:oddVBand="1" w:evenVBand="0" w:oddHBand="0" w:evenHBand="0" w:firstRowFirstColumn="0" w:firstRowLastColumn="0" w:lastRowFirstColumn="0" w:lastRowLastColumn="0"/>
            <w:tcW w:w="2160" w:type="dxa"/>
            <w:tcBorders>
              <w:left w:val="none" w:sz="0" w:space="0" w:color="auto"/>
              <w:right w:val="none" w:sz="0" w:space="0" w:color="auto"/>
            </w:tcBorders>
            <w:vAlign w:val="center"/>
          </w:tcPr>
          <w:p w14:paraId="5FD95524" w14:textId="77777777" w:rsidR="007660E4" w:rsidRPr="00626976" w:rsidRDefault="007660E4" w:rsidP="007660E4">
            <w:pPr>
              <w:spacing w:before="0" w:after="200" w:line="276" w:lineRule="auto"/>
              <w:ind w:firstLine="0"/>
              <w:contextualSpacing w:val="0"/>
              <w:jc w:val="center"/>
              <w:rPr>
                <w:b w:val="0"/>
                <w:szCs w:val="22"/>
                <w:lang w:val="en-US" w:eastAsia="en-US"/>
              </w:rPr>
            </w:pPr>
          </w:p>
        </w:tc>
        <w:tc>
          <w:tcPr>
            <w:cnfStyle w:val="000100000000" w:firstRow="0" w:lastRow="0" w:firstColumn="0" w:lastColumn="1" w:oddVBand="0" w:evenVBand="0" w:oddHBand="0" w:evenHBand="0" w:firstRowFirstColumn="0" w:firstRowLastColumn="0" w:lastRowFirstColumn="0" w:lastRowLastColumn="0"/>
            <w:tcW w:w="1710" w:type="dxa"/>
            <w:vAlign w:val="center"/>
          </w:tcPr>
          <w:p w14:paraId="2FA423F7" w14:textId="77777777" w:rsidR="007660E4" w:rsidRPr="00626976" w:rsidRDefault="007660E4" w:rsidP="007660E4">
            <w:pPr>
              <w:spacing w:before="0" w:after="200" w:line="276" w:lineRule="auto"/>
              <w:ind w:firstLine="0"/>
              <w:contextualSpacing w:val="0"/>
              <w:jc w:val="center"/>
              <w:rPr>
                <w:szCs w:val="22"/>
                <w:lang w:val="en-US" w:eastAsia="en-US"/>
              </w:rPr>
            </w:pPr>
          </w:p>
        </w:tc>
      </w:tr>
      <w:tr w:rsidR="007660E4" w:rsidRPr="007A07A1" w14:paraId="220A3284" w14:textId="77777777" w:rsidTr="008A3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tcBorders>
              <w:top w:val="none" w:sz="0" w:space="0" w:color="auto"/>
              <w:left w:val="none" w:sz="0" w:space="0" w:color="auto"/>
              <w:bottom w:val="none" w:sz="0" w:space="0" w:color="auto"/>
            </w:tcBorders>
          </w:tcPr>
          <w:p w14:paraId="1371717C" w14:textId="77777777" w:rsidR="007660E4" w:rsidRPr="007A07A1" w:rsidRDefault="007660E4" w:rsidP="007660E4">
            <w:pPr>
              <w:spacing w:before="0" w:after="200" w:line="276" w:lineRule="auto"/>
              <w:ind w:left="258" w:firstLine="0"/>
              <w:contextualSpacing w:val="0"/>
              <w:jc w:val="left"/>
              <w:rPr>
                <w:rFonts w:cs="Times Unicode"/>
                <w:b/>
                <w:szCs w:val="22"/>
                <w:lang w:val="es-ES" w:eastAsia="en-US"/>
              </w:rPr>
            </w:pPr>
            <w:r w:rsidRPr="007A07A1">
              <w:rPr>
                <w:rFonts w:cs="Times Unicode"/>
                <w:szCs w:val="22"/>
                <w:lang w:val="es-ES" w:eastAsia="en-US"/>
              </w:rPr>
              <w:t>Ներքին պարտքի կշիռն ընդամենը պարտքի մեջ</w:t>
            </w:r>
          </w:p>
        </w:tc>
        <w:tc>
          <w:tcPr>
            <w:cnfStyle w:val="000010000000" w:firstRow="0" w:lastRow="0" w:firstColumn="0" w:lastColumn="0" w:oddVBand="1" w:evenVBand="0" w:oddHBand="0" w:evenHBand="0" w:firstRowFirstColumn="0" w:firstRowLastColumn="0" w:lastRowFirstColumn="0" w:lastRowLastColumn="0"/>
            <w:tcW w:w="2160" w:type="dxa"/>
            <w:tcBorders>
              <w:top w:val="none" w:sz="0" w:space="0" w:color="auto"/>
              <w:left w:val="none" w:sz="0" w:space="0" w:color="auto"/>
              <w:bottom w:val="none" w:sz="0" w:space="0" w:color="auto"/>
              <w:right w:val="none" w:sz="0" w:space="0" w:color="auto"/>
            </w:tcBorders>
            <w:vAlign w:val="center"/>
          </w:tcPr>
          <w:p w14:paraId="021B5E25" w14:textId="77777777" w:rsidR="007660E4" w:rsidRPr="00626976" w:rsidRDefault="007660E4" w:rsidP="007660E4">
            <w:pPr>
              <w:spacing w:before="0" w:after="200" w:line="276" w:lineRule="auto"/>
              <w:ind w:firstLine="0"/>
              <w:contextualSpacing w:val="0"/>
              <w:jc w:val="center"/>
              <w:rPr>
                <w:b w:val="0"/>
                <w:szCs w:val="22"/>
                <w:lang w:val="en-US" w:eastAsia="en-US"/>
              </w:rPr>
            </w:pPr>
            <w:r w:rsidRPr="00626976">
              <w:rPr>
                <w:b w:val="0"/>
                <w:szCs w:val="22"/>
                <w:lang w:val="en-US" w:eastAsia="en-US"/>
              </w:rPr>
              <w:t>առնվազն 20%</w:t>
            </w:r>
          </w:p>
        </w:tc>
        <w:tc>
          <w:tcPr>
            <w:cnfStyle w:val="000100000000" w:firstRow="0" w:lastRow="0" w:firstColumn="0" w:lastColumn="1" w:oddVBand="0" w:evenVBand="0" w:oddHBand="0" w:evenHBand="0" w:firstRowFirstColumn="0" w:firstRowLastColumn="0" w:lastRowFirstColumn="0" w:lastRowLastColumn="0"/>
            <w:tcW w:w="1710" w:type="dxa"/>
            <w:tcBorders>
              <w:top w:val="none" w:sz="0" w:space="0" w:color="auto"/>
              <w:bottom w:val="none" w:sz="0" w:space="0" w:color="auto"/>
              <w:right w:val="none" w:sz="0" w:space="0" w:color="auto"/>
            </w:tcBorders>
            <w:vAlign w:val="center"/>
          </w:tcPr>
          <w:p w14:paraId="6EF7587A" w14:textId="77777777" w:rsidR="007660E4" w:rsidRPr="00626976" w:rsidRDefault="007660E4" w:rsidP="007660E4">
            <w:pPr>
              <w:spacing w:before="0" w:after="200" w:line="276" w:lineRule="auto"/>
              <w:ind w:firstLine="0"/>
              <w:contextualSpacing w:val="0"/>
              <w:jc w:val="center"/>
              <w:rPr>
                <w:szCs w:val="22"/>
                <w:lang w:val="en-US" w:eastAsia="en-US"/>
              </w:rPr>
            </w:pPr>
            <w:r w:rsidRPr="00626976">
              <w:rPr>
                <w:szCs w:val="22"/>
                <w:lang w:val="en-US" w:eastAsia="en-US"/>
              </w:rPr>
              <w:t>21.7%</w:t>
            </w:r>
          </w:p>
        </w:tc>
      </w:tr>
      <w:tr w:rsidR="007660E4" w:rsidRPr="007A07A1" w14:paraId="0EC1D24A" w14:textId="77777777" w:rsidTr="008A3E6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5" w:type="dxa"/>
            <w:tcBorders>
              <w:top w:val="none" w:sz="0" w:space="0" w:color="auto"/>
              <w:left w:val="none" w:sz="0" w:space="0" w:color="auto"/>
              <w:bottom w:val="none" w:sz="0" w:space="0" w:color="auto"/>
            </w:tcBorders>
          </w:tcPr>
          <w:p w14:paraId="7C40B59C" w14:textId="77777777" w:rsidR="007660E4" w:rsidRPr="007A07A1" w:rsidRDefault="007660E4" w:rsidP="007660E4">
            <w:pPr>
              <w:spacing w:before="0" w:after="200" w:line="276" w:lineRule="auto"/>
              <w:ind w:left="258" w:firstLine="0"/>
              <w:contextualSpacing w:val="0"/>
              <w:jc w:val="left"/>
              <w:rPr>
                <w:rFonts w:cs="Times Unicode"/>
                <w:b/>
                <w:szCs w:val="22"/>
                <w:lang w:val="es-ES" w:eastAsia="en-US"/>
              </w:rPr>
            </w:pPr>
            <w:r w:rsidRPr="007A07A1">
              <w:rPr>
                <w:rFonts w:cs="Times Unicode"/>
                <w:szCs w:val="22"/>
                <w:lang w:val="es-ES" w:eastAsia="en-US"/>
              </w:rPr>
              <w:t>ՀՀ դրամով ներգրավված պարտքի կշիռն ընդամենը պարտքի մեջ</w:t>
            </w:r>
          </w:p>
        </w:tc>
        <w:tc>
          <w:tcPr>
            <w:cnfStyle w:val="000010000000" w:firstRow="0" w:lastRow="0" w:firstColumn="0" w:lastColumn="0" w:oddVBand="1" w:evenVBand="0" w:oddHBand="0" w:evenHBand="0" w:firstRowFirstColumn="0" w:firstRowLastColumn="0" w:lastRowFirstColumn="0" w:lastRowLastColumn="0"/>
            <w:tcW w:w="2160" w:type="dxa"/>
            <w:tcBorders>
              <w:top w:val="none" w:sz="0" w:space="0" w:color="auto"/>
              <w:left w:val="none" w:sz="0" w:space="0" w:color="auto"/>
              <w:bottom w:val="none" w:sz="0" w:space="0" w:color="auto"/>
              <w:right w:val="none" w:sz="0" w:space="0" w:color="auto"/>
            </w:tcBorders>
            <w:vAlign w:val="center"/>
          </w:tcPr>
          <w:p w14:paraId="598422B2" w14:textId="77777777" w:rsidR="007660E4" w:rsidRPr="007A07A1" w:rsidRDefault="007660E4" w:rsidP="007660E4">
            <w:pPr>
              <w:spacing w:before="0" w:after="200" w:line="276" w:lineRule="auto"/>
              <w:ind w:firstLine="0"/>
              <w:contextualSpacing w:val="0"/>
              <w:jc w:val="center"/>
              <w:rPr>
                <w:szCs w:val="22"/>
                <w:lang w:val="en-US" w:eastAsia="en-US"/>
              </w:rPr>
            </w:pPr>
            <w:r w:rsidRPr="007A07A1">
              <w:rPr>
                <w:szCs w:val="22"/>
                <w:lang w:val="en-US" w:eastAsia="en-US"/>
              </w:rPr>
              <w:t>առնվազն 20%</w:t>
            </w:r>
          </w:p>
        </w:tc>
        <w:tc>
          <w:tcPr>
            <w:cnfStyle w:val="000100000000" w:firstRow="0" w:lastRow="0" w:firstColumn="0" w:lastColumn="1" w:oddVBand="0" w:evenVBand="0" w:oddHBand="0" w:evenHBand="0" w:firstRowFirstColumn="0" w:firstRowLastColumn="0" w:lastRowFirstColumn="0" w:lastRowLastColumn="0"/>
            <w:tcW w:w="1710" w:type="dxa"/>
            <w:tcBorders>
              <w:top w:val="none" w:sz="0" w:space="0" w:color="auto"/>
              <w:bottom w:val="none" w:sz="0" w:space="0" w:color="auto"/>
              <w:right w:val="none" w:sz="0" w:space="0" w:color="auto"/>
            </w:tcBorders>
            <w:vAlign w:val="center"/>
          </w:tcPr>
          <w:p w14:paraId="3D33FEC6" w14:textId="77777777" w:rsidR="007660E4" w:rsidRPr="007A07A1" w:rsidRDefault="007660E4" w:rsidP="007660E4">
            <w:pPr>
              <w:spacing w:before="0" w:after="200" w:line="276" w:lineRule="auto"/>
              <w:ind w:firstLine="0"/>
              <w:contextualSpacing w:val="0"/>
              <w:jc w:val="center"/>
              <w:rPr>
                <w:b/>
                <w:szCs w:val="22"/>
                <w:lang w:val="en-US" w:eastAsia="en-US"/>
              </w:rPr>
            </w:pPr>
            <w:r w:rsidRPr="007A07A1">
              <w:rPr>
                <w:szCs w:val="22"/>
                <w:lang w:val="en-US" w:eastAsia="en-US"/>
              </w:rPr>
              <w:t>19.6%</w:t>
            </w:r>
          </w:p>
        </w:tc>
      </w:tr>
    </w:tbl>
    <w:p w14:paraId="3CAD2AFD" w14:textId="77777777" w:rsidR="007660E4" w:rsidRPr="007A07A1" w:rsidRDefault="007660E4" w:rsidP="007660E4">
      <w:pPr>
        <w:spacing w:before="0"/>
        <w:ind w:firstLine="720"/>
        <w:contextualSpacing w:val="0"/>
        <w:rPr>
          <w:rFonts w:eastAsiaTheme="minorHAnsi" w:cstheme="minorBidi"/>
          <w:b w:val="0"/>
          <w:bCs/>
          <w:szCs w:val="22"/>
          <w:lang w:val="en-US" w:eastAsia="en-US"/>
        </w:rPr>
      </w:pPr>
    </w:p>
    <w:p w14:paraId="55766016" w14:textId="77777777" w:rsidR="007660E4" w:rsidRPr="007A07A1" w:rsidRDefault="007660E4" w:rsidP="007660E4">
      <w:pPr>
        <w:spacing w:before="0"/>
        <w:ind w:firstLine="720"/>
        <w:contextualSpacing w:val="0"/>
        <w:rPr>
          <w:rFonts w:eastAsiaTheme="minorHAnsi" w:cstheme="minorBidi"/>
          <w:b w:val="0"/>
          <w:noProof/>
          <w:szCs w:val="22"/>
          <w:lang w:val="en-US" w:eastAsia="en-US"/>
        </w:rPr>
      </w:pPr>
      <w:r w:rsidRPr="007A07A1">
        <w:rPr>
          <w:rFonts w:eastAsiaTheme="minorHAnsi" w:cstheme="minorBidi"/>
          <w:b w:val="0"/>
          <w:noProof/>
          <w:szCs w:val="22"/>
          <w:lang w:val="en-US" w:eastAsia="en-US"/>
        </w:rPr>
        <w:t>2019 թվականի տարեվերջի դրությամբ կառավարության արտաքին վարկերի գծով պարտքի 38.8%-ը բաժին կընկնի Համաշխարհային Բանկին (Զարգացման Միջազգային Ընկերակցություն ու Վերակառուցման և Զարգացման Միջազգային Բանկ): Կառավարության արտաքին վարկերի գծով պարտքի կառուցվածքն ըստ վարկատուների կլինի հետևյալը.</w:t>
      </w:r>
    </w:p>
    <w:p w14:paraId="39511EA2" w14:textId="77777777" w:rsidR="007660E4" w:rsidRPr="007A07A1" w:rsidRDefault="007660E4" w:rsidP="007660E4">
      <w:pPr>
        <w:spacing w:before="0"/>
        <w:ind w:firstLine="0"/>
        <w:contextualSpacing w:val="0"/>
        <w:jc w:val="center"/>
        <w:rPr>
          <w:rFonts w:eastAsiaTheme="minorHAnsi" w:cstheme="minorBidi"/>
          <w:b w:val="0"/>
          <w:noProof/>
          <w:szCs w:val="22"/>
          <w:lang w:val="en-US" w:eastAsia="en-US"/>
        </w:rPr>
      </w:pPr>
      <w:r w:rsidRPr="007A07A1">
        <w:rPr>
          <w:rFonts w:asciiTheme="minorHAnsi" w:eastAsiaTheme="minorHAnsi" w:hAnsiTheme="minorHAnsi" w:cstheme="minorBidi"/>
          <w:b w:val="0"/>
          <w:noProof/>
          <w:szCs w:val="22"/>
          <w:lang w:val="en-US" w:eastAsia="en-US"/>
        </w:rPr>
        <w:drawing>
          <wp:inline distT="0" distB="0" distL="0" distR="0" wp14:anchorId="74672ED1" wp14:editId="632D404B">
            <wp:extent cx="6234793" cy="3154135"/>
            <wp:effectExtent l="133350" t="95250" r="128270" b="10350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811033E" w14:textId="77777777" w:rsidR="007660E4" w:rsidRPr="007A07A1" w:rsidRDefault="007660E4" w:rsidP="007660E4">
      <w:pPr>
        <w:spacing w:before="0"/>
        <w:ind w:firstLine="720"/>
        <w:contextualSpacing w:val="0"/>
        <w:rPr>
          <w:rFonts w:eastAsiaTheme="minorHAnsi" w:cstheme="minorBidi"/>
          <w:b w:val="0"/>
          <w:noProof/>
          <w:szCs w:val="22"/>
          <w:lang w:val="en-US" w:eastAsia="en-US"/>
        </w:rPr>
      </w:pPr>
      <w:r w:rsidRPr="007A07A1">
        <w:rPr>
          <w:rFonts w:eastAsiaTheme="minorHAnsi" w:cstheme="minorBidi"/>
          <w:b w:val="0"/>
          <w:noProof/>
          <w:szCs w:val="22"/>
          <w:lang w:val="en-US" w:eastAsia="en-US"/>
        </w:rPr>
        <w:t xml:space="preserve">2019 թվականի տարեվերջի դրությամբ ձևավորվող կառավարության պարտքի մարման ժամանակացույցը սփռված կլինի մինչև 2054 թվականը և կունենա հետևյալ տեսքը. </w:t>
      </w:r>
    </w:p>
    <w:p w14:paraId="3FB64BEC" w14:textId="77777777" w:rsidR="007660E4" w:rsidRPr="007A07A1" w:rsidRDefault="007660E4" w:rsidP="007660E4">
      <w:pPr>
        <w:spacing w:before="0"/>
        <w:ind w:left="-180" w:firstLine="0"/>
        <w:contextualSpacing w:val="0"/>
        <w:jc w:val="center"/>
        <w:rPr>
          <w:rFonts w:eastAsiaTheme="minorHAnsi" w:cstheme="minorBidi"/>
          <w:b w:val="0"/>
          <w:noProof/>
          <w:szCs w:val="22"/>
          <w:lang w:val="en-US" w:eastAsia="en-US"/>
        </w:rPr>
      </w:pPr>
      <w:r w:rsidRPr="007A07A1">
        <w:rPr>
          <w:rFonts w:asciiTheme="minorHAnsi" w:eastAsiaTheme="minorHAnsi" w:hAnsiTheme="minorHAnsi" w:cstheme="minorBidi"/>
          <w:b w:val="0"/>
          <w:noProof/>
          <w:szCs w:val="22"/>
          <w:lang w:val="en-US" w:eastAsia="en-US"/>
        </w:rPr>
        <w:drawing>
          <wp:inline distT="0" distB="0" distL="0" distR="0" wp14:anchorId="6E48BA16" wp14:editId="5A08714F">
            <wp:extent cx="6353700" cy="2230203"/>
            <wp:effectExtent l="133350" t="95250" r="123825" b="9398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F8B73E0" w14:textId="58BB019C" w:rsidR="007660E4" w:rsidRPr="007A07A1" w:rsidRDefault="007660E4" w:rsidP="007660E4">
      <w:pPr>
        <w:spacing w:before="0"/>
        <w:ind w:firstLine="720"/>
        <w:contextualSpacing w:val="0"/>
        <w:rPr>
          <w:rFonts w:eastAsiaTheme="minorHAnsi" w:cstheme="minorBidi"/>
          <w:b w:val="0"/>
          <w:bCs/>
          <w:szCs w:val="22"/>
          <w:lang w:val="en-US" w:eastAsia="en-US"/>
        </w:rPr>
      </w:pPr>
      <w:r w:rsidRPr="007A07A1">
        <w:rPr>
          <w:rFonts w:eastAsiaTheme="minorHAnsi" w:cstheme="minorBidi"/>
          <w:b w:val="0"/>
          <w:bCs/>
          <w:szCs w:val="22"/>
          <w:lang w:val="en-US" w:eastAsia="en-US"/>
        </w:rPr>
        <w:t>2019 թվականին կառավարության պարտքի միջին կշռված տոկոսադրույքը կկազմի 5.2%: Կառավարության պարտքի սպասարկման ծախսերը (տոկոսավճարներ) կկազմեն ՀՆԱ-ի 2.3%-ը և պետական բյուջեի ընդամենը ծախսերի 9.8%-ը:</w:t>
      </w:r>
      <w:r w:rsidR="001E6978">
        <w:rPr>
          <w:rFonts w:eastAsiaTheme="minorHAnsi" w:cstheme="minorBidi"/>
          <w:b w:val="0"/>
          <w:bCs/>
          <w:szCs w:val="22"/>
          <w:lang w:val="en-US" w:eastAsia="en-US"/>
        </w:rPr>
        <w:t xml:space="preserve"> </w:t>
      </w:r>
    </w:p>
    <w:p w14:paraId="33E93BBB" w14:textId="77777777" w:rsidR="007660E4" w:rsidRPr="007A07A1" w:rsidRDefault="007660E4" w:rsidP="007660E4">
      <w:pPr>
        <w:spacing w:before="0"/>
        <w:ind w:firstLine="720"/>
        <w:contextualSpacing w:val="0"/>
        <w:rPr>
          <w:rFonts w:eastAsiaTheme="minorHAnsi" w:cstheme="minorBidi"/>
          <w:b w:val="0"/>
          <w:bCs/>
          <w:szCs w:val="22"/>
          <w:lang w:val="en-US" w:eastAsia="en-US"/>
        </w:rPr>
      </w:pPr>
    </w:p>
    <w:tbl>
      <w:tblPr>
        <w:tblStyle w:val="LightShading-Accent5"/>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5"/>
        <w:gridCol w:w="1446"/>
        <w:gridCol w:w="1446"/>
        <w:gridCol w:w="1446"/>
      </w:tblGrid>
      <w:tr w:rsidR="007660E4" w:rsidRPr="007A07A1" w14:paraId="303D128B" w14:textId="77777777" w:rsidTr="008A3E66">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5485" w:type="dxa"/>
            <w:tcBorders>
              <w:top w:val="none" w:sz="0" w:space="0" w:color="auto"/>
              <w:left w:val="none" w:sz="0" w:space="0" w:color="auto"/>
              <w:bottom w:val="none" w:sz="0" w:space="0" w:color="auto"/>
              <w:right w:val="none" w:sz="0" w:space="0" w:color="auto"/>
            </w:tcBorders>
          </w:tcPr>
          <w:p w14:paraId="15A5493B" w14:textId="77777777" w:rsidR="007660E4" w:rsidRPr="007A07A1" w:rsidRDefault="007660E4" w:rsidP="007660E4">
            <w:pPr>
              <w:spacing w:before="0" w:after="200" w:line="276" w:lineRule="auto"/>
              <w:ind w:firstLine="0"/>
              <w:contextualSpacing w:val="0"/>
              <w:jc w:val="center"/>
              <w:rPr>
                <w:szCs w:val="22"/>
                <w:lang w:val="en-US" w:eastAsia="en-US"/>
              </w:rPr>
            </w:pPr>
            <w:r w:rsidRPr="007A07A1">
              <w:rPr>
                <w:rFonts w:ascii="Courier New" w:hAnsi="Courier New" w:cs="Courier New"/>
                <w:szCs w:val="22"/>
                <w:lang w:val="en-US" w:eastAsia="en-US"/>
              </w:rPr>
              <w:t> </w:t>
            </w:r>
          </w:p>
        </w:tc>
        <w:tc>
          <w:tcPr>
            <w:tcW w:w="1446" w:type="dxa"/>
            <w:tcBorders>
              <w:top w:val="none" w:sz="0" w:space="0" w:color="auto"/>
              <w:left w:val="none" w:sz="0" w:space="0" w:color="auto"/>
              <w:bottom w:val="none" w:sz="0" w:space="0" w:color="auto"/>
              <w:right w:val="none" w:sz="0" w:space="0" w:color="auto"/>
            </w:tcBorders>
          </w:tcPr>
          <w:p w14:paraId="00F71D2D" w14:textId="77777777" w:rsidR="007660E4" w:rsidRPr="007A07A1"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i/>
                <w:szCs w:val="22"/>
                <w:lang w:val="en-US" w:eastAsia="en-US"/>
              </w:rPr>
            </w:pPr>
            <w:r w:rsidRPr="007A07A1">
              <w:rPr>
                <w:i/>
                <w:szCs w:val="22"/>
                <w:lang w:val="en-US" w:eastAsia="en-US"/>
              </w:rPr>
              <w:t>2017թ.</w:t>
            </w:r>
          </w:p>
        </w:tc>
        <w:tc>
          <w:tcPr>
            <w:tcW w:w="1446" w:type="dxa"/>
            <w:tcBorders>
              <w:top w:val="none" w:sz="0" w:space="0" w:color="auto"/>
              <w:left w:val="none" w:sz="0" w:space="0" w:color="auto"/>
              <w:bottom w:val="none" w:sz="0" w:space="0" w:color="auto"/>
              <w:right w:val="none" w:sz="0" w:space="0" w:color="auto"/>
            </w:tcBorders>
          </w:tcPr>
          <w:p w14:paraId="2326F86E" w14:textId="77777777" w:rsidR="007660E4" w:rsidRPr="007A07A1"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i/>
                <w:szCs w:val="22"/>
                <w:lang w:val="en-US" w:eastAsia="en-US"/>
              </w:rPr>
            </w:pPr>
            <w:r w:rsidRPr="007A07A1">
              <w:rPr>
                <w:i/>
                <w:szCs w:val="22"/>
                <w:lang w:val="en-US" w:eastAsia="en-US"/>
              </w:rPr>
              <w:t>2018թ.</w:t>
            </w:r>
          </w:p>
        </w:tc>
        <w:tc>
          <w:tcPr>
            <w:tcW w:w="1446" w:type="dxa"/>
            <w:tcBorders>
              <w:top w:val="none" w:sz="0" w:space="0" w:color="auto"/>
              <w:left w:val="none" w:sz="0" w:space="0" w:color="auto"/>
              <w:bottom w:val="none" w:sz="0" w:space="0" w:color="auto"/>
              <w:right w:val="none" w:sz="0" w:space="0" w:color="auto"/>
            </w:tcBorders>
          </w:tcPr>
          <w:p w14:paraId="29154677" w14:textId="77777777" w:rsidR="007660E4" w:rsidRPr="007A07A1"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i/>
                <w:szCs w:val="22"/>
                <w:lang w:val="en-US" w:eastAsia="en-US"/>
              </w:rPr>
            </w:pPr>
            <w:r w:rsidRPr="007A07A1">
              <w:rPr>
                <w:i/>
                <w:szCs w:val="22"/>
                <w:lang w:val="en-US" w:eastAsia="en-US"/>
              </w:rPr>
              <w:t>2019թ.</w:t>
            </w:r>
          </w:p>
        </w:tc>
      </w:tr>
      <w:tr w:rsidR="007660E4" w:rsidRPr="007A07A1" w14:paraId="7F63EE60" w14:textId="77777777" w:rsidTr="008A3E66">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5485" w:type="dxa"/>
            <w:tcBorders>
              <w:left w:val="none" w:sz="0" w:space="0" w:color="auto"/>
              <w:right w:val="none" w:sz="0" w:space="0" w:color="auto"/>
            </w:tcBorders>
          </w:tcPr>
          <w:p w14:paraId="31FD2F62" w14:textId="77777777" w:rsidR="007660E4" w:rsidRPr="007A07A1" w:rsidRDefault="007660E4" w:rsidP="007660E4">
            <w:pPr>
              <w:spacing w:before="0" w:after="200" w:line="276" w:lineRule="auto"/>
              <w:ind w:firstLine="0"/>
              <w:contextualSpacing w:val="0"/>
              <w:jc w:val="left"/>
              <w:rPr>
                <w:b/>
                <w:szCs w:val="22"/>
                <w:lang w:val="en-US" w:eastAsia="en-US"/>
              </w:rPr>
            </w:pPr>
            <w:r w:rsidRPr="007A07A1">
              <w:rPr>
                <w:szCs w:val="22"/>
                <w:lang w:val="en-US" w:eastAsia="en-US"/>
              </w:rPr>
              <w:t>Կառավարության պարտքի սպասարկում (տոկոսավճար)</w:t>
            </w:r>
          </w:p>
        </w:tc>
        <w:tc>
          <w:tcPr>
            <w:tcW w:w="1446" w:type="dxa"/>
            <w:tcBorders>
              <w:left w:val="none" w:sz="0" w:space="0" w:color="auto"/>
              <w:right w:val="none" w:sz="0" w:space="0" w:color="auto"/>
            </w:tcBorders>
          </w:tcPr>
          <w:p w14:paraId="590F8C5E" w14:textId="77777777" w:rsidR="007660E4" w:rsidRPr="007A07A1"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p>
        </w:tc>
        <w:tc>
          <w:tcPr>
            <w:tcW w:w="1446" w:type="dxa"/>
            <w:tcBorders>
              <w:left w:val="none" w:sz="0" w:space="0" w:color="auto"/>
              <w:right w:val="none" w:sz="0" w:space="0" w:color="auto"/>
            </w:tcBorders>
          </w:tcPr>
          <w:p w14:paraId="4488D877" w14:textId="77777777" w:rsidR="007660E4" w:rsidRPr="007A07A1"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p>
        </w:tc>
        <w:tc>
          <w:tcPr>
            <w:tcW w:w="1446" w:type="dxa"/>
            <w:tcBorders>
              <w:left w:val="none" w:sz="0" w:space="0" w:color="auto"/>
              <w:right w:val="none" w:sz="0" w:space="0" w:color="auto"/>
            </w:tcBorders>
          </w:tcPr>
          <w:p w14:paraId="50E51503" w14:textId="77777777" w:rsidR="007660E4" w:rsidRPr="007A07A1"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p>
        </w:tc>
      </w:tr>
      <w:tr w:rsidR="007660E4" w:rsidRPr="007A07A1" w14:paraId="07C393C8" w14:textId="77777777" w:rsidTr="008A3E66">
        <w:trPr>
          <w:trHeight w:val="341"/>
        </w:trPr>
        <w:tc>
          <w:tcPr>
            <w:cnfStyle w:val="001000000000" w:firstRow="0" w:lastRow="0" w:firstColumn="1" w:lastColumn="0" w:oddVBand="0" w:evenVBand="0" w:oddHBand="0" w:evenHBand="0" w:firstRowFirstColumn="0" w:firstRowLastColumn="0" w:lastRowFirstColumn="0" w:lastRowLastColumn="0"/>
            <w:tcW w:w="5485" w:type="dxa"/>
          </w:tcPr>
          <w:p w14:paraId="37BCD45C" w14:textId="77777777" w:rsidR="007660E4" w:rsidRPr="007A07A1" w:rsidRDefault="007660E4" w:rsidP="007660E4">
            <w:pPr>
              <w:spacing w:before="0" w:after="200" w:line="276" w:lineRule="auto"/>
              <w:ind w:firstLine="0"/>
              <w:contextualSpacing w:val="0"/>
              <w:jc w:val="right"/>
              <w:rPr>
                <w:b/>
                <w:szCs w:val="22"/>
                <w:lang w:val="en-US" w:eastAsia="en-US"/>
              </w:rPr>
            </w:pPr>
            <w:r w:rsidRPr="007A07A1">
              <w:rPr>
                <w:szCs w:val="22"/>
                <w:lang w:val="en-US" w:eastAsia="en-US"/>
              </w:rPr>
              <w:t>մլրդ դրամ</w:t>
            </w:r>
          </w:p>
        </w:tc>
        <w:tc>
          <w:tcPr>
            <w:tcW w:w="1446" w:type="dxa"/>
            <w:vAlign w:val="center"/>
          </w:tcPr>
          <w:p w14:paraId="622B8E15" w14:textId="77777777" w:rsidR="007660E4" w:rsidRPr="007A07A1"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7A07A1">
              <w:rPr>
                <w:szCs w:val="22"/>
                <w:lang w:val="en-US" w:eastAsia="en-US"/>
              </w:rPr>
              <w:t>122.1</w:t>
            </w:r>
          </w:p>
        </w:tc>
        <w:tc>
          <w:tcPr>
            <w:tcW w:w="1446" w:type="dxa"/>
            <w:vAlign w:val="center"/>
          </w:tcPr>
          <w:p w14:paraId="3BF6B277" w14:textId="4E98F261" w:rsidR="007660E4" w:rsidRPr="007A07A1" w:rsidRDefault="001E6978"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Pr>
                <w:szCs w:val="22"/>
                <w:lang w:val="en-US" w:eastAsia="en-US"/>
              </w:rPr>
              <w:t xml:space="preserve"> </w:t>
            </w:r>
            <w:r w:rsidR="007660E4" w:rsidRPr="007A07A1">
              <w:rPr>
                <w:szCs w:val="22"/>
                <w:lang w:val="en-US" w:eastAsia="en-US"/>
              </w:rPr>
              <w:t xml:space="preserve">141.2 </w:t>
            </w:r>
          </w:p>
        </w:tc>
        <w:tc>
          <w:tcPr>
            <w:tcW w:w="1446" w:type="dxa"/>
            <w:vAlign w:val="center"/>
          </w:tcPr>
          <w:p w14:paraId="02295C38" w14:textId="34A50B9C" w:rsidR="007660E4" w:rsidRPr="007A07A1"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Pr>
                <w:szCs w:val="22"/>
                <w:lang w:val="en-US" w:eastAsia="en-US"/>
              </w:rPr>
              <w:t xml:space="preserve"> </w:t>
            </w:r>
            <w:r w:rsidR="007660E4" w:rsidRPr="007A07A1">
              <w:rPr>
                <w:szCs w:val="22"/>
                <w:lang w:val="en-US" w:eastAsia="en-US"/>
              </w:rPr>
              <w:t xml:space="preserve">157.6 </w:t>
            </w:r>
          </w:p>
        </w:tc>
      </w:tr>
      <w:tr w:rsidR="007660E4" w:rsidRPr="007A07A1" w14:paraId="330667D8" w14:textId="77777777" w:rsidTr="008A3E66">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5485" w:type="dxa"/>
            <w:tcBorders>
              <w:left w:val="none" w:sz="0" w:space="0" w:color="auto"/>
              <w:right w:val="none" w:sz="0" w:space="0" w:color="auto"/>
            </w:tcBorders>
          </w:tcPr>
          <w:p w14:paraId="7509256A" w14:textId="77777777" w:rsidR="007660E4" w:rsidRPr="007A07A1" w:rsidRDefault="007660E4" w:rsidP="007660E4">
            <w:pPr>
              <w:spacing w:before="0" w:after="200" w:line="276" w:lineRule="auto"/>
              <w:ind w:firstLine="0"/>
              <w:contextualSpacing w:val="0"/>
              <w:jc w:val="right"/>
              <w:rPr>
                <w:b/>
                <w:szCs w:val="22"/>
                <w:lang w:val="en-US" w:eastAsia="en-US"/>
              </w:rPr>
            </w:pPr>
            <w:r w:rsidRPr="007A07A1">
              <w:rPr>
                <w:szCs w:val="22"/>
                <w:lang w:val="en-US" w:eastAsia="en-US"/>
              </w:rPr>
              <w:t>%-ներով ՀՆԱ-ի նկատմամբ</w:t>
            </w:r>
          </w:p>
        </w:tc>
        <w:tc>
          <w:tcPr>
            <w:tcW w:w="1446" w:type="dxa"/>
            <w:tcBorders>
              <w:left w:val="none" w:sz="0" w:space="0" w:color="auto"/>
              <w:right w:val="none" w:sz="0" w:space="0" w:color="auto"/>
            </w:tcBorders>
            <w:vAlign w:val="center"/>
          </w:tcPr>
          <w:p w14:paraId="7AED4875" w14:textId="77777777" w:rsidR="007660E4" w:rsidRPr="007A07A1"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r w:rsidRPr="007A07A1">
              <w:rPr>
                <w:szCs w:val="22"/>
                <w:lang w:val="en-US" w:eastAsia="en-US"/>
              </w:rPr>
              <w:t>2.2</w:t>
            </w:r>
          </w:p>
        </w:tc>
        <w:tc>
          <w:tcPr>
            <w:tcW w:w="1446" w:type="dxa"/>
            <w:tcBorders>
              <w:left w:val="none" w:sz="0" w:space="0" w:color="auto"/>
              <w:right w:val="none" w:sz="0" w:space="0" w:color="auto"/>
            </w:tcBorders>
            <w:vAlign w:val="center"/>
          </w:tcPr>
          <w:p w14:paraId="7C01B63F" w14:textId="3B0D4E99" w:rsidR="007660E4" w:rsidRPr="007A07A1" w:rsidRDefault="002338DE"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r>
              <w:rPr>
                <w:szCs w:val="22"/>
                <w:lang w:val="en-US" w:eastAsia="en-US"/>
              </w:rPr>
              <w:t xml:space="preserve"> </w:t>
            </w:r>
            <w:r w:rsidR="007660E4" w:rsidRPr="007A07A1">
              <w:rPr>
                <w:szCs w:val="22"/>
                <w:lang w:val="en-US" w:eastAsia="en-US"/>
              </w:rPr>
              <w:t xml:space="preserve">2.3 </w:t>
            </w:r>
          </w:p>
        </w:tc>
        <w:tc>
          <w:tcPr>
            <w:tcW w:w="1446" w:type="dxa"/>
            <w:tcBorders>
              <w:left w:val="none" w:sz="0" w:space="0" w:color="auto"/>
              <w:right w:val="none" w:sz="0" w:space="0" w:color="auto"/>
            </w:tcBorders>
            <w:vAlign w:val="center"/>
          </w:tcPr>
          <w:p w14:paraId="68B997EE" w14:textId="28DAF375" w:rsidR="007660E4" w:rsidRPr="007A07A1" w:rsidRDefault="002338DE"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r>
              <w:rPr>
                <w:szCs w:val="22"/>
                <w:lang w:val="en-US" w:eastAsia="en-US"/>
              </w:rPr>
              <w:t xml:space="preserve"> </w:t>
            </w:r>
            <w:r w:rsidR="007660E4" w:rsidRPr="007A07A1">
              <w:rPr>
                <w:szCs w:val="22"/>
                <w:lang w:val="en-US" w:eastAsia="en-US"/>
              </w:rPr>
              <w:t xml:space="preserve">2.3 </w:t>
            </w:r>
          </w:p>
        </w:tc>
      </w:tr>
      <w:tr w:rsidR="007660E4" w:rsidRPr="007A07A1" w14:paraId="591E86B3" w14:textId="77777777" w:rsidTr="008A3E66">
        <w:trPr>
          <w:trHeight w:val="341"/>
        </w:trPr>
        <w:tc>
          <w:tcPr>
            <w:cnfStyle w:val="001000000000" w:firstRow="0" w:lastRow="0" w:firstColumn="1" w:lastColumn="0" w:oddVBand="0" w:evenVBand="0" w:oddHBand="0" w:evenHBand="0" w:firstRowFirstColumn="0" w:firstRowLastColumn="0" w:lastRowFirstColumn="0" w:lastRowLastColumn="0"/>
            <w:tcW w:w="5485" w:type="dxa"/>
          </w:tcPr>
          <w:p w14:paraId="17CA8FE7" w14:textId="77777777" w:rsidR="007660E4" w:rsidRPr="00DB1FB2" w:rsidRDefault="007660E4" w:rsidP="007660E4">
            <w:pPr>
              <w:spacing w:before="0" w:after="200" w:line="276" w:lineRule="auto"/>
              <w:ind w:firstLine="0"/>
              <w:contextualSpacing w:val="0"/>
              <w:jc w:val="right"/>
              <w:rPr>
                <w:b/>
                <w:szCs w:val="22"/>
                <w:lang w:eastAsia="en-US"/>
              </w:rPr>
            </w:pPr>
            <w:r w:rsidRPr="00DB1FB2">
              <w:rPr>
                <w:szCs w:val="22"/>
                <w:lang w:eastAsia="en-US"/>
              </w:rPr>
              <w:t>%-</w:t>
            </w:r>
            <w:r w:rsidRPr="007A07A1">
              <w:rPr>
                <w:szCs w:val="22"/>
                <w:lang w:val="en-US" w:eastAsia="en-US"/>
              </w:rPr>
              <w:t>ներով</w:t>
            </w:r>
            <w:r w:rsidRPr="00DB1FB2">
              <w:rPr>
                <w:szCs w:val="22"/>
                <w:lang w:eastAsia="en-US"/>
              </w:rPr>
              <w:t xml:space="preserve"> </w:t>
            </w:r>
            <w:r w:rsidRPr="007A07A1">
              <w:rPr>
                <w:szCs w:val="22"/>
                <w:lang w:val="en-US" w:eastAsia="en-US"/>
              </w:rPr>
              <w:t>պետական</w:t>
            </w:r>
            <w:r w:rsidRPr="00DB1FB2">
              <w:rPr>
                <w:szCs w:val="22"/>
                <w:lang w:eastAsia="en-US"/>
              </w:rPr>
              <w:t xml:space="preserve"> </w:t>
            </w:r>
            <w:r w:rsidRPr="007A07A1">
              <w:rPr>
                <w:szCs w:val="22"/>
                <w:lang w:val="en-US" w:eastAsia="en-US"/>
              </w:rPr>
              <w:t>բյուջեի</w:t>
            </w:r>
            <w:r w:rsidRPr="00DB1FB2">
              <w:rPr>
                <w:szCs w:val="22"/>
                <w:lang w:eastAsia="en-US"/>
              </w:rPr>
              <w:t xml:space="preserve"> </w:t>
            </w:r>
            <w:r w:rsidRPr="007A07A1">
              <w:rPr>
                <w:szCs w:val="22"/>
                <w:lang w:val="en-US" w:eastAsia="en-US"/>
              </w:rPr>
              <w:t>ծախսերի</w:t>
            </w:r>
            <w:r w:rsidRPr="00DB1FB2">
              <w:rPr>
                <w:szCs w:val="22"/>
                <w:lang w:eastAsia="en-US"/>
              </w:rPr>
              <w:t xml:space="preserve"> </w:t>
            </w:r>
            <w:r w:rsidRPr="007A07A1">
              <w:rPr>
                <w:szCs w:val="22"/>
                <w:lang w:val="en-US" w:eastAsia="en-US"/>
              </w:rPr>
              <w:t>նկատմամբ</w:t>
            </w:r>
          </w:p>
        </w:tc>
        <w:tc>
          <w:tcPr>
            <w:tcW w:w="1446" w:type="dxa"/>
            <w:vAlign w:val="center"/>
          </w:tcPr>
          <w:p w14:paraId="50FF60DE" w14:textId="77777777" w:rsidR="007660E4" w:rsidRPr="007A07A1" w:rsidRDefault="007660E4"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sidRPr="007A07A1">
              <w:rPr>
                <w:szCs w:val="22"/>
                <w:lang w:val="en-US" w:eastAsia="en-US"/>
              </w:rPr>
              <w:t>8.1</w:t>
            </w:r>
          </w:p>
        </w:tc>
        <w:tc>
          <w:tcPr>
            <w:tcW w:w="1446" w:type="dxa"/>
            <w:vAlign w:val="center"/>
          </w:tcPr>
          <w:p w14:paraId="7033F738" w14:textId="396398DE" w:rsidR="007660E4" w:rsidRPr="007A07A1"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Pr>
                <w:szCs w:val="22"/>
                <w:lang w:val="en-US" w:eastAsia="en-US"/>
              </w:rPr>
              <w:t xml:space="preserve"> </w:t>
            </w:r>
            <w:r w:rsidR="007660E4" w:rsidRPr="007A07A1">
              <w:rPr>
                <w:szCs w:val="22"/>
                <w:lang w:val="en-US" w:eastAsia="en-US"/>
              </w:rPr>
              <w:t xml:space="preserve">9.6 </w:t>
            </w:r>
          </w:p>
        </w:tc>
        <w:tc>
          <w:tcPr>
            <w:tcW w:w="1446" w:type="dxa"/>
            <w:vAlign w:val="center"/>
          </w:tcPr>
          <w:p w14:paraId="149FFFA1" w14:textId="7DA64AA5" w:rsidR="007660E4" w:rsidRPr="007A07A1" w:rsidRDefault="002338DE" w:rsidP="007660E4">
            <w:pPr>
              <w:spacing w:before="0" w:after="20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szCs w:val="22"/>
                <w:lang w:val="en-US" w:eastAsia="en-US"/>
              </w:rPr>
            </w:pPr>
            <w:r>
              <w:rPr>
                <w:szCs w:val="22"/>
                <w:lang w:val="en-US" w:eastAsia="en-US"/>
              </w:rPr>
              <w:t xml:space="preserve"> </w:t>
            </w:r>
            <w:r w:rsidR="007660E4" w:rsidRPr="007A07A1">
              <w:rPr>
                <w:szCs w:val="22"/>
                <w:lang w:val="en-US" w:eastAsia="en-US"/>
              </w:rPr>
              <w:t xml:space="preserve">9.8 </w:t>
            </w:r>
          </w:p>
        </w:tc>
      </w:tr>
      <w:tr w:rsidR="007660E4" w:rsidRPr="007A07A1" w14:paraId="3824D653" w14:textId="77777777" w:rsidTr="008A3E66">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5485" w:type="dxa"/>
            <w:tcBorders>
              <w:left w:val="none" w:sz="0" w:space="0" w:color="auto"/>
              <w:right w:val="none" w:sz="0" w:space="0" w:color="auto"/>
            </w:tcBorders>
          </w:tcPr>
          <w:p w14:paraId="0322583F" w14:textId="77777777" w:rsidR="007660E4" w:rsidRPr="00DB1FB2" w:rsidRDefault="007660E4" w:rsidP="007660E4">
            <w:pPr>
              <w:spacing w:before="0" w:after="200" w:line="276" w:lineRule="auto"/>
              <w:ind w:firstLine="0"/>
              <w:contextualSpacing w:val="0"/>
              <w:jc w:val="left"/>
              <w:rPr>
                <w:b/>
                <w:szCs w:val="22"/>
                <w:lang w:eastAsia="en-US"/>
              </w:rPr>
            </w:pPr>
            <w:r w:rsidRPr="007A07A1">
              <w:rPr>
                <w:szCs w:val="22"/>
                <w:lang w:val="en-US" w:eastAsia="en-US"/>
              </w:rPr>
              <w:t>Կառավարության</w:t>
            </w:r>
            <w:r w:rsidRPr="00DB1FB2">
              <w:rPr>
                <w:szCs w:val="22"/>
                <w:lang w:eastAsia="en-US"/>
              </w:rPr>
              <w:t xml:space="preserve"> </w:t>
            </w:r>
            <w:r w:rsidRPr="007A07A1">
              <w:rPr>
                <w:szCs w:val="22"/>
                <w:lang w:val="en-US" w:eastAsia="en-US"/>
              </w:rPr>
              <w:t>պարտքի</w:t>
            </w:r>
            <w:r w:rsidRPr="00DB1FB2">
              <w:rPr>
                <w:szCs w:val="22"/>
                <w:lang w:eastAsia="en-US"/>
              </w:rPr>
              <w:t xml:space="preserve"> </w:t>
            </w:r>
            <w:r w:rsidRPr="007A07A1">
              <w:rPr>
                <w:szCs w:val="22"/>
                <w:lang w:val="en-US" w:eastAsia="en-US"/>
              </w:rPr>
              <w:t>միջին</w:t>
            </w:r>
            <w:r w:rsidRPr="00DB1FB2">
              <w:rPr>
                <w:szCs w:val="22"/>
                <w:lang w:eastAsia="en-US"/>
              </w:rPr>
              <w:t xml:space="preserve"> </w:t>
            </w:r>
            <w:r w:rsidRPr="007A07A1">
              <w:rPr>
                <w:szCs w:val="22"/>
                <w:lang w:val="en-US" w:eastAsia="en-US"/>
              </w:rPr>
              <w:t>կշռված</w:t>
            </w:r>
            <w:r w:rsidRPr="00DB1FB2">
              <w:rPr>
                <w:szCs w:val="22"/>
                <w:lang w:eastAsia="en-US"/>
              </w:rPr>
              <w:t xml:space="preserve"> </w:t>
            </w:r>
            <w:r w:rsidRPr="007A07A1">
              <w:rPr>
                <w:szCs w:val="22"/>
                <w:lang w:val="en-US" w:eastAsia="en-US"/>
              </w:rPr>
              <w:t>տոկոսադրույք</w:t>
            </w:r>
            <w:r w:rsidRPr="00DB1FB2">
              <w:rPr>
                <w:szCs w:val="22"/>
                <w:lang w:eastAsia="en-US"/>
              </w:rPr>
              <w:t>, %</w:t>
            </w:r>
          </w:p>
        </w:tc>
        <w:tc>
          <w:tcPr>
            <w:tcW w:w="1446" w:type="dxa"/>
            <w:tcBorders>
              <w:left w:val="none" w:sz="0" w:space="0" w:color="auto"/>
              <w:right w:val="none" w:sz="0" w:space="0" w:color="auto"/>
            </w:tcBorders>
          </w:tcPr>
          <w:p w14:paraId="57A02CD8" w14:textId="77777777" w:rsidR="007660E4" w:rsidRPr="007A07A1"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r w:rsidRPr="007A07A1">
              <w:rPr>
                <w:szCs w:val="22"/>
                <w:lang w:val="en-US" w:eastAsia="en-US"/>
              </w:rPr>
              <w:t>4.9</w:t>
            </w:r>
          </w:p>
        </w:tc>
        <w:tc>
          <w:tcPr>
            <w:tcW w:w="1446" w:type="dxa"/>
            <w:tcBorders>
              <w:left w:val="none" w:sz="0" w:space="0" w:color="auto"/>
              <w:right w:val="none" w:sz="0" w:space="0" w:color="auto"/>
            </w:tcBorders>
          </w:tcPr>
          <w:p w14:paraId="36E55102" w14:textId="77777777" w:rsidR="007660E4" w:rsidRPr="007A07A1"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r w:rsidRPr="007A07A1">
              <w:rPr>
                <w:szCs w:val="22"/>
                <w:lang w:val="en-US" w:eastAsia="en-US"/>
              </w:rPr>
              <w:t>4.9</w:t>
            </w:r>
          </w:p>
        </w:tc>
        <w:tc>
          <w:tcPr>
            <w:tcW w:w="1446" w:type="dxa"/>
            <w:tcBorders>
              <w:left w:val="none" w:sz="0" w:space="0" w:color="auto"/>
              <w:right w:val="none" w:sz="0" w:space="0" w:color="auto"/>
            </w:tcBorders>
          </w:tcPr>
          <w:p w14:paraId="166191D8" w14:textId="77777777" w:rsidR="007660E4" w:rsidRPr="007A07A1" w:rsidRDefault="007660E4" w:rsidP="007660E4">
            <w:pPr>
              <w:spacing w:before="0" w:after="20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szCs w:val="22"/>
                <w:lang w:val="en-US" w:eastAsia="en-US"/>
              </w:rPr>
            </w:pPr>
            <w:r w:rsidRPr="007A07A1">
              <w:rPr>
                <w:szCs w:val="22"/>
                <w:lang w:val="en-US" w:eastAsia="en-US"/>
              </w:rPr>
              <w:t>5.2</w:t>
            </w:r>
          </w:p>
        </w:tc>
      </w:tr>
    </w:tbl>
    <w:p w14:paraId="783EF33C" w14:textId="77777777" w:rsidR="007660E4" w:rsidRPr="007A07A1" w:rsidRDefault="007660E4" w:rsidP="007660E4">
      <w:pPr>
        <w:spacing w:before="0" w:after="120"/>
        <w:ind w:firstLine="720"/>
        <w:contextualSpacing w:val="0"/>
        <w:rPr>
          <w:rFonts w:eastAsiaTheme="minorHAnsi" w:cstheme="minorBidi"/>
          <w:b w:val="0"/>
          <w:bCs/>
          <w:szCs w:val="22"/>
          <w:lang w:val="en-US" w:eastAsia="en-US"/>
        </w:rPr>
      </w:pPr>
    </w:p>
    <w:p w14:paraId="220630C5" w14:textId="77777777" w:rsidR="007660E4" w:rsidRPr="007A07A1" w:rsidRDefault="007660E4" w:rsidP="008A3E66">
      <w:pPr>
        <w:spacing w:before="0" w:after="240" w:line="240" w:lineRule="auto"/>
        <w:ind w:left="3" w:firstLine="537"/>
        <w:contextualSpacing w:val="0"/>
        <w:rPr>
          <w:rFonts w:eastAsiaTheme="minorHAnsi" w:cstheme="minorBidi"/>
          <w:b w:val="0"/>
          <w:bCs/>
          <w:szCs w:val="22"/>
          <w:lang w:val="en-US" w:eastAsia="en-US"/>
        </w:rPr>
      </w:pPr>
      <w:r w:rsidRPr="007A07A1">
        <w:rPr>
          <w:rFonts w:eastAsiaTheme="minorHAnsi" w:cs="Sylfaen"/>
          <w:szCs w:val="22"/>
          <w:lang w:val="en-US" w:eastAsia="en-US"/>
        </w:rPr>
        <w:t>Պակասուրդի ֆինանսավորման պարտքային գործիքակազմը</w:t>
      </w:r>
    </w:p>
    <w:p w14:paraId="6289C5AA" w14:textId="61A9BF68" w:rsidR="007660E4" w:rsidRPr="007A07A1" w:rsidRDefault="007660E4" w:rsidP="007660E4">
      <w:pPr>
        <w:spacing w:before="0" w:after="120"/>
        <w:contextualSpacing w:val="0"/>
        <w:rPr>
          <w:rFonts w:eastAsiaTheme="minorHAnsi" w:cstheme="minorBidi"/>
          <w:b w:val="0"/>
          <w:bCs/>
          <w:szCs w:val="22"/>
          <w:lang w:val="en-US" w:eastAsia="en-US"/>
        </w:rPr>
      </w:pPr>
      <w:r w:rsidRPr="007A07A1">
        <w:rPr>
          <w:rFonts w:eastAsiaTheme="minorHAnsi" w:cstheme="minorBidi"/>
          <w:b w:val="0"/>
          <w:bCs/>
          <w:szCs w:val="22"/>
          <w:lang w:val="en-US" w:eastAsia="en-US"/>
        </w:rPr>
        <w:t>2019 թվականին պետական բյուջեի պակասուրդի զուտ ֆինանսավորումը փոխառու միջոցների հաշվին կկազմի 225.1 մլրդ դրամ, ինչը կիրականացվի պետական գանձապետական պարտատոմսերի հաշվին՝ 70.0 մլրդ դրամ, և արտաքին վարկերի հաշվին՝</w:t>
      </w:r>
      <w:r w:rsidR="001E6978">
        <w:rPr>
          <w:rFonts w:eastAsiaTheme="minorHAnsi" w:cstheme="minorBidi"/>
          <w:b w:val="0"/>
          <w:bCs/>
          <w:szCs w:val="22"/>
          <w:lang w:val="en-US" w:eastAsia="en-US"/>
        </w:rPr>
        <w:t xml:space="preserve"> </w:t>
      </w:r>
      <w:r w:rsidRPr="007A07A1">
        <w:rPr>
          <w:rFonts w:eastAsiaTheme="minorHAnsi" w:cstheme="minorBidi"/>
          <w:b w:val="0"/>
          <w:bCs/>
          <w:szCs w:val="22"/>
          <w:lang w:val="en-US" w:eastAsia="en-US"/>
        </w:rPr>
        <w:t xml:space="preserve">155.1 մլրդ դրամ: </w:t>
      </w:r>
    </w:p>
    <w:p w14:paraId="5A70EB44" w14:textId="77777777" w:rsidR="007660E4" w:rsidRPr="007A07A1" w:rsidRDefault="007660E4" w:rsidP="007660E4">
      <w:pPr>
        <w:spacing w:before="0" w:after="120" w:line="240" w:lineRule="auto"/>
        <w:ind w:right="43" w:firstLine="0"/>
        <w:contextualSpacing w:val="0"/>
        <w:rPr>
          <w:rFonts w:eastAsiaTheme="minorHAnsi" w:cstheme="minorBidi"/>
          <w:b w:val="0"/>
          <w:bCs/>
          <w:i/>
          <w:szCs w:val="22"/>
          <w:u w:val="single"/>
          <w:lang w:val="en-US" w:eastAsia="en-US"/>
        </w:rPr>
      </w:pPr>
      <w:r w:rsidRPr="007A07A1">
        <w:rPr>
          <w:rFonts w:eastAsiaTheme="minorHAnsi" w:cstheme="minorBidi"/>
          <w:b w:val="0"/>
          <w:bCs/>
          <w:i/>
          <w:szCs w:val="22"/>
          <w:u w:val="single"/>
          <w:lang w:val="en-US" w:eastAsia="en-US"/>
        </w:rPr>
        <w:t>Պակասուրդի ֆինանսավորումը պետական գանձապետական պարտատոմսերով</w:t>
      </w:r>
    </w:p>
    <w:p w14:paraId="38FE67BF" w14:textId="77777777" w:rsidR="007660E4" w:rsidRPr="007A07A1" w:rsidRDefault="007660E4" w:rsidP="007660E4">
      <w:pPr>
        <w:spacing w:before="0" w:after="120"/>
        <w:ind w:right="43" w:firstLine="562"/>
        <w:rPr>
          <w:rFonts w:eastAsiaTheme="minorHAnsi" w:cstheme="minorBidi"/>
          <w:b w:val="0"/>
          <w:bCs/>
          <w:szCs w:val="22"/>
          <w:lang w:val="en-US" w:eastAsia="en-US"/>
        </w:rPr>
      </w:pPr>
      <w:r w:rsidRPr="007A07A1">
        <w:rPr>
          <w:rFonts w:eastAsiaTheme="minorHAnsi" w:cstheme="minorBidi"/>
          <w:b w:val="0"/>
          <w:bCs/>
          <w:szCs w:val="22"/>
          <w:lang w:val="en-US" w:eastAsia="en-US"/>
        </w:rPr>
        <w:t>Պետական գանձապետական պարտատոմսերով բյուջեի դեֆիցիտի ֆինանսավորումն իրականացվելու է կարճաժամկետ (3, 6, 9 և 12 ամիս), միջնաժամկետ (3 և 5 տարի), երկարաժամկետ (10 և 30 տարի) և խնայողական պարտատոմսերի հաշվին:</w:t>
      </w:r>
    </w:p>
    <w:p w14:paraId="12DECE46" w14:textId="77777777" w:rsidR="007660E4" w:rsidRPr="007A07A1" w:rsidRDefault="007660E4" w:rsidP="007660E4">
      <w:pPr>
        <w:spacing w:before="0" w:after="120"/>
        <w:ind w:right="43" w:firstLine="562"/>
        <w:rPr>
          <w:rFonts w:eastAsiaTheme="minorHAnsi" w:cstheme="minorBidi"/>
          <w:b w:val="0"/>
          <w:szCs w:val="22"/>
          <w:lang w:val="en-US" w:eastAsia="en-US"/>
        </w:rPr>
      </w:pPr>
      <w:r w:rsidRPr="007A07A1">
        <w:rPr>
          <w:rFonts w:eastAsiaTheme="minorHAnsi" w:cstheme="minorBidi"/>
          <w:b w:val="0"/>
          <w:szCs w:val="22"/>
          <w:lang w:val="en-US" w:eastAsia="en-US"/>
        </w:rPr>
        <w:t>Յուրաքանչյուր երկու ամիսն առնվազն մեկ անգամ կկազմակերպվի 52, 39, 26 և 13 շաբաթ մարման ժամկետ ունեցող պետական գանձապետական կարճաժամկետ պարտատոմսերի տեղաբաշխման աճուրդներ:</w:t>
      </w:r>
      <w:r w:rsidRPr="007A07A1">
        <w:rPr>
          <w:rFonts w:eastAsiaTheme="minorHAnsi" w:cstheme="minorBidi"/>
          <w:b w:val="0"/>
          <w:bCs/>
          <w:szCs w:val="22"/>
          <w:lang w:val="en-US" w:eastAsia="en-US"/>
        </w:rPr>
        <w:t xml:space="preserve"> </w:t>
      </w:r>
      <w:r w:rsidRPr="007A07A1">
        <w:rPr>
          <w:rFonts w:eastAsiaTheme="minorHAnsi" w:cstheme="minorBidi"/>
          <w:b w:val="0"/>
          <w:szCs w:val="22"/>
          <w:lang w:val="en-US" w:eastAsia="en-US"/>
        </w:rPr>
        <w:t>Կարող են իրականացվել նաև պետական գանձապետական կարճաժամկետ պարտատոմսերի լրացուցիչ թողարկումներ, ընդ որում մինչև 3 շաբաթ մարման ժամկետայնությամբ թողարկումներ կարող են իրականացվել կանխիկ հոսքերի կառավարման նպատակով, իսկ 3-12 շաբաթ մարման ժամկետայնությամբ թողարկումներ` հարկաբյուջետային և դրամավարկային քաղաքականությունների կոորդինացման շրջանակներում:</w:t>
      </w:r>
    </w:p>
    <w:p w14:paraId="089C1CA3" w14:textId="77777777" w:rsidR="007660E4" w:rsidRPr="007A07A1" w:rsidRDefault="007660E4" w:rsidP="007660E4">
      <w:pPr>
        <w:spacing w:before="0" w:after="120"/>
        <w:ind w:right="43" w:firstLine="562"/>
        <w:rPr>
          <w:rFonts w:eastAsiaTheme="minorHAnsi" w:cstheme="minorBidi"/>
          <w:b w:val="0"/>
          <w:bCs/>
          <w:szCs w:val="22"/>
          <w:lang w:val="en-US" w:eastAsia="en-US"/>
        </w:rPr>
      </w:pPr>
      <w:r w:rsidRPr="007A07A1">
        <w:rPr>
          <w:rFonts w:eastAsiaTheme="minorHAnsi" w:cstheme="minorBidi"/>
          <w:b w:val="0"/>
          <w:bCs/>
          <w:szCs w:val="22"/>
          <w:lang w:val="en-US" w:eastAsia="en-US"/>
        </w:rPr>
        <w:t xml:space="preserve">2019 թվականի ապրիլի 29-ին կթողարկվեն 3 և 5 տարի մարման ժամկետայնությամբ նոր միջնաժամկետ պետական գանձապետական պարտատոմսեր, իսկ հոկտեմբերի 29-ին կթողարկվի 10 տարի մարման ժամկետայնությամբ նոր երկարաժամկետ պետական գանձապետական պարտատոմս: </w:t>
      </w:r>
    </w:p>
    <w:p w14:paraId="68035E72" w14:textId="77777777" w:rsidR="007660E4" w:rsidRPr="007A07A1" w:rsidRDefault="007660E4" w:rsidP="007660E4">
      <w:pPr>
        <w:tabs>
          <w:tab w:val="left" w:pos="142"/>
        </w:tabs>
        <w:spacing w:before="0" w:after="120"/>
        <w:ind w:right="49"/>
        <w:rPr>
          <w:rFonts w:eastAsiaTheme="minorHAnsi" w:cstheme="minorBidi"/>
          <w:b w:val="0"/>
          <w:szCs w:val="22"/>
          <w:lang w:val="en-US" w:eastAsia="en-US"/>
        </w:rPr>
      </w:pPr>
      <w:r w:rsidRPr="007A07A1">
        <w:rPr>
          <w:rFonts w:eastAsiaTheme="minorHAnsi" w:cstheme="minorBidi"/>
          <w:b w:val="0"/>
          <w:szCs w:val="22"/>
          <w:lang w:val="en-US" w:eastAsia="en-US"/>
        </w:rPr>
        <w:t xml:space="preserve">Աճուրդների կողմնորոշիչ ծավալների վերաբերյալ տեղեկատվությունը կհրապարակվի եռամսյակային կտրվածքով: </w:t>
      </w:r>
    </w:p>
    <w:p w14:paraId="644B3552" w14:textId="77777777" w:rsidR="007660E4" w:rsidRPr="007A07A1" w:rsidRDefault="007660E4" w:rsidP="007660E4">
      <w:pPr>
        <w:tabs>
          <w:tab w:val="left" w:pos="142"/>
        </w:tabs>
        <w:spacing w:before="0" w:after="120"/>
        <w:ind w:right="49"/>
        <w:rPr>
          <w:rFonts w:eastAsiaTheme="minorHAnsi" w:cstheme="minorBidi"/>
          <w:b w:val="0"/>
          <w:szCs w:val="22"/>
          <w:lang w:val="en-US" w:eastAsia="en-US"/>
        </w:rPr>
      </w:pPr>
      <w:r w:rsidRPr="007A07A1">
        <w:rPr>
          <w:rFonts w:eastAsiaTheme="minorHAnsi" w:cstheme="minorBidi"/>
          <w:b w:val="0"/>
          <w:szCs w:val="22"/>
          <w:lang w:val="en-US" w:eastAsia="en-US"/>
        </w:rPr>
        <w:t>Յուրաքանչյուր աճուրդին տեղաբաշխման ենթակա պարտատոմսերի ծավալների (միջակայքի) և ժամկետների վերաբերյալ տեղեկատվությունը կհրապարակվի աճուրդից առաջ՝ գործակալների հետ խորհրդակցելուց հետո:</w:t>
      </w:r>
    </w:p>
    <w:p w14:paraId="344978EF" w14:textId="77777777" w:rsidR="007660E4" w:rsidRPr="007A07A1" w:rsidRDefault="007660E4" w:rsidP="007660E4">
      <w:pPr>
        <w:spacing w:before="0" w:after="120"/>
        <w:ind w:right="49"/>
        <w:rPr>
          <w:rFonts w:eastAsiaTheme="minorHAnsi" w:cstheme="minorBidi"/>
          <w:b w:val="0"/>
          <w:szCs w:val="22"/>
          <w:lang w:val="en-US" w:eastAsia="en-US"/>
        </w:rPr>
      </w:pPr>
      <w:r w:rsidRPr="007A07A1">
        <w:rPr>
          <w:rFonts w:eastAsiaTheme="minorHAnsi" w:cstheme="minorBidi"/>
          <w:b w:val="0"/>
          <w:szCs w:val="22"/>
          <w:lang w:val="en-US" w:eastAsia="en-US"/>
        </w:rPr>
        <w:t>2019 թվականի ընթացքում կիրականացվեն նաև պետական գանձապետական պարտատոմսերի հետգնումներ: 2019 թվականի ընթացքում պարտատոմսերի հետգնումների 70-80% կիրականացվեն մարման գրաֆիկի հարթեցման, իսկ 20-30%՝ պարտատոմսերի իրացվելիությունը խթանելու նպատակով: ՀՀ ֆինանսների նախարարությունը յուրաքանչյուր թողարկման պարտատոմսերի տեղաբաշխման ժամանակահատվածում այդ պարտատոմսերի հետգնում չի իրականացնի:</w:t>
      </w:r>
    </w:p>
    <w:p w14:paraId="01B1431E" w14:textId="77777777" w:rsidR="007660E4" w:rsidRPr="007A07A1" w:rsidRDefault="007660E4" w:rsidP="007660E4">
      <w:pPr>
        <w:spacing w:before="0" w:after="120"/>
        <w:ind w:right="49"/>
        <w:rPr>
          <w:rFonts w:eastAsiaTheme="minorHAnsi" w:cstheme="minorBidi"/>
          <w:b w:val="0"/>
          <w:bCs/>
          <w:szCs w:val="22"/>
          <w:lang w:val="en-US" w:eastAsia="en-US"/>
        </w:rPr>
      </w:pPr>
      <w:r w:rsidRPr="007A07A1">
        <w:rPr>
          <w:rFonts w:eastAsiaTheme="minorHAnsi" w:cstheme="minorBidi"/>
          <w:b w:val="0"/>
          <w:bCs/>
          <w:szCs w:val="22"/>
          <w:lang w:val="en-US" w:eastAsia="en-US"/>
        </w:rPr>
        <w:t>ՀՀ ֆինանսների նախարարության պաշտոնական կայք էջում եռամսյակային կտրվածքով, յուրաքանչյուր եռամսյակից 10 օր առաջ, կհրապարակի ուղենշային համարվող պարտատոմսերի ցանկը:</w:t>
      </w:r>
    </w:p>
    <w:p w14:paraId="086884A8" w14:textId="77777777" w:rsidR="007660E4" w:rsidRPr="007A07A1" w:rsidRDefault="007660E4" w:rsidP="007660E4">
      <w:pPr>
        <w:spacing w:before="0" w:after="120"/>
        <w:ind w:right="49"/>
        <w:rPr>
          <w:rFonts w:eastAsiaTheme="minorHAnsi" w:cstheme="minorBidi"/>
          <w:b w:val="0"/>
          <w:bCs/>
          <w:szCs w:val="22"/>
          <w:lang w:val="en-US" w:eastAsia="en-US"/>
        </w:rPr>
      </w:pPr>
      <w:r w:rsidRPr="007A07A1">
        <w:rPr>
          <w:rFonts w:eastAsiaTheme="minorHAnsi" w:cstheme="minorBidi"/>
          <w:b w:val="0"/>
          <w:bCs/>
          <w:szCs w:val="22"/>
          <w:lang w:val="en-US" w:eastAsia="en-US"/>
        </w:rPr>
        <w:t>2019 թվականին կներդրվի պետական գանձապետական պարտատոմսերի փոխանակման աճուրդային համակարգը:</w:t>
      </w:r>
    </w:p>
    <w:p w14:paraId="2CB5E1B3" w14:textId="77777777" w:rsidR="007660E4" w:rsidRPr="007A07A1" w:rsidRDefault="007660E4" w:rsidP="007660E4">
      <w:pPr>
        <w:tabs>
          <w:tab w:val="left" w:pos="142"/>
        </w:tabs>
        <w:spacing w:before="0" w:after="120"/>
        <w:ind w:right="49"/>
        <w:rPr>
          <w:rFonts w:eastAsiaTheme="minorHAnsi" w:cstheme="minorBidi"/>
          <w:b w:val="0"/>
          <w:szCs w:val="22"/>
          <w:lang w:val="en-US" w:eastAsia="en-US"/>
        </w:rPr>
      </w:pPr>
    </w:p>
    <w:p w14:paraId="58A05121" w14:textId="77777777" w:rsidR="007660E4" w:rsidRPr="007A07A1" w:rsidRDefault="007660E4" w:rsidP="007660E4">
      <w:pPr>
        <w:spacing w:before="0" w:after="120"/>
        <w:ind w:right="49"/>
        <w:rPr>
          <w:rFonts w:eastAsiaTheme="minorHAnsi" w:cstheme="minorBidi"/>
          <w:b w:val="0"/>
          <w:bCs/>
          <w:szCs w:val="22"/>
          <w:u w:val="single"/>
          <w:lang w:val="en-US" w:eastAsia="en-US"/>
        </w:rPr>
      </w:pPr>
      <w:r w:rsidRPr="007A07A1">
        <w:rPr>
          <w:rFonts w:eastAsiaTheme="minorHAnsi" w:cstheme="minorBidi"/>
          <w:b w:val="0"/>
          <w:bCs/>
          <w:szCs w:val="22"/>
          <w:u w:val="single"/>
          <w:lang w:val="en-US" w:eastAsia="en-US"/>
        </w:rPr>
        <w:t>Պակասուրդի ֆինանսավորումն արտաքին վարկերով</w:t>
      </w:r>
    </w:p>
    <w:p w14:paraId="19554A07" w14:textId="77777777" w:rsidR="007660E4" w:rsidRPr="007A07A1" w:rsidRDefault="007660E4" w:rsidP="007660E4">
      <w:pPr>
        <w:spacing w:before="0" w:after="120"/>
        <w:contextualSpacing w:val="0"/>
        <w:rPr>
          <w:rFonts w:eastAsiaTheme="minorHAnsi" w:cstheme="minorBidi"/>
          <w:b w:val="0"/>
          <w:szCs w:val="22"/>
          <w:lang w:val="en-US" w:eastAsia="en-US"/>
        </w:rPr>
      </w:pPr>
      <w:r w:rsidRPr="007A07A1">
        <w:rPr>
          <w:rFonts w:eastAsiaTheme="minorHAnsi" w:cstheme="minorBidi"/>
          <w:b w:val="0"/>
          <w:szCs w:val="22"/>
          <w:lang w:val="en-US" w:eastAsia="en-US"/>
        </w:rPr>
        <w:t>ՀՀ 2019 թվականին պետական բյուջեի պակասուրդը ֆինանսավորելու համար նախատեսվում է արտաքին վարկերի գծով կատարել 237.3 մլրդ դրամի (491.0 մլն ԱՄՆ դոլար) մասհանումներ</w:t>
      </w:r>
      <w:r w:rsidRPr="007A07A1">
        <w:rPr>
          <w:rFonts w:eastAsiaTheme="minorHAnsi" w:cstheme="minorBidi"/>
          <w:b w:val="0"/>
          <w:szCs w:val="22"/>
          <w:vertAlign w:val="superscript"/>
          <w:lang w:val="en-US" w:eastAsia="en-US"/>
        </w:rPr>
        <w:footnoteReference w:id="42"/>
      </w:r>
      <w:r w:rsidRPr="007A07A1">
        <w:rPr>
          <w:rFonts w:eastAsiaTheme="minorHAnsi" w:cstheme="minorBidi"/>
          <w:b w:val="0"/>
          <w:szCs w:val="22"/>
          <w:lang w:val="en-US" w:eastAsia="en-US"/>
        </w:rPr>
        <w:t>: Ընդ որում բյուջետային աջակցության վարկերի գծով մասհանումները կկազմեն 74.0 մլրդ դրամ (153.1 մլն ԱՄՆ դոլար) և 163.3 մլրդ դրամ (337.9 մլն ԱՄՆ դոլար)՝ նպատակային վարկային ծրագրերի գծով:</w:t>
      </w:r>
    </w:p>
    <w:p w14:paraId="7805A10B" w14:textId="77777777" w:rsidR="007660E4" w:rsidRPr="007A07A1" w:rsidRDefault="007660E4" w:rsidP="007660E4">
      <w:pPr>
        <w:spacing w:before="0"/>
        <w:ind w:firstLine="562"/>
        <w:contextualSpacing w:val="0"/>
        <w:rPr>
          <w:rFonts w:eastAsiaTheme="minorHAnsi" w:cstheme="minorBidi"/>
          <w:b w:val="0"/>
          <w:szCs w:val="22"/>
          <w:lang w:val="en-US" w:eastAsia="en-US"/>
        </w:rPr>
      </w:pPr>
      <w:r w:rsidRPr="007A07A1">
        <w:rPr>
          <w:rFonts w:eastAsiaTheme="minorHAnsi" w:cstheme="minorBidi"/>
          <w:b w:val="0"/>
          <w:szCs w:val="22"/>
          <w:lang w:val="en-US" w:eastAsia="en-US"/>
        </w:rPr>
        <w:t>2019 թվականին մասհանումների 39.1%-ը կատարվելու է ռուսական վարկերի գծով: Մասհանումների 30.8%-ը կազմում են սպասվելիք բյուջետային աջակցության վարկերը, որոնք դեռևս ենթակա են բանակցման: Հաջորդ խոշոր մասնաբաժինը (12.3%) բաժին է ընկնում Համաշխարհային Բանկին (ՎԶՄԲ և ԶՄԸ): Ասիական Զարգացման Բանկի տեսակարար կշիռը կկազմի 10.7%: Ըստ վարկատուների մասհանումների կառուցվածքը հետևյալն է.</w:t>
      </w:r>
    </w:p>
    <w:p w14:paraId="0B000D2C" w14:textId="77777777" w:rsidR="007660E4" w:rsidRPr="007A07A1" w:rsidRDefault="007660E4" w:rsidP="007660E4">
      <w:pPr>
        <w:spacing w:before="0"/>
        <w:ind w:firstLine="0"/>
        <w:contextualSpacing w:val="0"/>
        <w:jc w:val="center"/>
        <w:rPr>
          <w:rFonts w:eastAsiaTheme="minorHAnsi" w:cstheme="minorBidi"/>
          <w:b w:val="0"/>
          <w:szCs w:val="22"/>
          <w:lang w:val="en-US" w:eastAsia="en-US"/>
        </w:rPr>
      </w:pPr>
      <w:r w:rsidRPr="007A07A1">
        <w:rPr>
          <w:rFonts w:asciiTheme="minorHAnsi" w:eastAsiaTheme="minorHAnsi" w:hAnsiTheme="minorHAnsi" w:cstheme="minorBidi"/>
          <w:b w:val="0"/>
          <w:noProof/>
          <w:szCs w:val="22"/>
          <w:lang w:val="en-US" w:eastAsia="en-US"/>
        </w:rPr>
        <w:drawing>
          <wp:inline distT="0" distB="0" distL="0" distR="0" wp14:anchorId="6721B399" wp14:editId="10EFCB67">
            <wp:extent cx="4547507" cy="2356757"/>
            <wp:effectExtent l="114300" t="95250" r="120015" b="10096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C06134C" w14:textId="77777777" w:rsidR="007660E4" w:rsidRPr="007A07A1" w:rsidRDefault="007660E4" w:rsidP="007660E4">
      <w:pPr>
        <w:spacing w:before="0"/>
        <w:ind w:firstLine="720"/>
        <w:contextualSpacing w:val="0"/>
        <w:rPr>
          <w:rFonts w:eastAsiaTheme="minorHAnsi" w:cstheme="minorBidi"/>
          <w:b w:val="0"/>
          <w:szCs w:val="22"/>
          <w:lang w:val="en-US" w:eastAsia="en-US"/>
        </w:rPr>
      </w:pPr>
      <w:r w:rsidRPr="007A07A1">
        <w:rPr>
          <w:rFonts w:eastAsiaTheme="minorHAnsi" w:cstheme="minorBidi"/>
          <w:b w:val="0"/>
          <w:szCs w:val="22"/>
          <w:lang w:val="en-US" w:eastAsia="en-US"/>
        </w:rPr>
        <w:t>2019 թվականին նպատակային վարկային ծրագրերի գծով մասհանումների կառուցվածքում խոշորագույնը Հայկական ատոմակայանի վերականգնման ծրագիրն է՝ 103.1 մլն ԱՄՆ դոլար: Ընդհանուր առմամբ, ըստ ոլորտների մասհանումների կառուցվածքը կլինի հետևյալը.</w:t>
      </w:r>
    </w:p>
    <w:p w14:paraId="301F1AEF" w14:textId="77777777" w:rsidR="007660E4" w:rsidRPr="007A07A1" w:rsidRDefault="007660E4" w:rsidP="007660E4">
      <w:pPr>
        <w:tabs>
          <w:tab w:val="num" w:pos="720"/>
        </w:tabs>
        <w:spacing w:before="0"/>
        <w:ind w:firstLine="0"/>
        <w:contextualSpacing w:val="0"/>
        <w:jc w:val="center"/>
        <w:rPr>
          <w:rFonts w:eastAsiaTheme="minorHAnsi" w:cstheme="minorBidi"/>
          <w:b w:val="0"/>
          <w:szCs w:val="22"/>
          <w:lang w:val="es-ES" w:eastAsia="en-US"/>
        </w:rPr>
      </w:pPr>
      <w:r w:rsidRPr="007A07A1">
        <w:rPr>
          <w:rFonts w:asciiTheme="minorHAnsi" w:eastAsiaTheme="minorHAnsi" w:hAnsiTheme="minorHAnsi" w:cstheme="minorBidi"/>
          <w:b w:val="0"/>
          <w:noProof/>
          <w:szCs w:val="22"/>
          <w:lang w:val="en-US" w:eastAsia="en-US"/>
        </w:rPr>
        <w:drawing>
          <wp:inline distT="0" distB="0" distL="0" distR="0" wp14:anchorId="33BD97CC" wp14:editId="5A5AF0E1">
            <wp:extent cx="5682343" cy="2016579"/>
            <wp:effectExtent l="133350" t="95250" r="128270" b="9842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45911E0" w14:textId="77777777" w:rsidR="007660E4" w:rsidRPr="00DB1FB2" w:rsidRDefault="007660E4" w:rsidP="007660E4">
      <w:pPr>
        <w:spacing w:before="0" w:after="120"/>
        <w:ind w:firstLine="720"/>
        <w:contextualSpacing w:val="0"/>
        <w:rPr>
          <w:rFonts w:eastAsiaTheme="minorHAnsi" w:cstheme="minorBidi"/>
          <w:b w:val="0"/>
          <w:szCs w:val="22"/>
          <w:lang w:val="es-ES" w:eastAsia="en-US"/>
        </w:rPr>
      </w:pPr>
      <w:r w:rsidRPr="007A07A1">
        <w:rPr>
          <w:rFonts w:asciiTheme="minorHAnsi" w:eastAsiaTheme="minorHAnsi" w:hAnsiTheme="minorHAnsi" w:cstheme="minorBidi"/>
          <w:b w:val="0"/>
          <w:noProof/>
          <w:szCs w:val="22"/>
          <w:lang w:val="en-US" w:eastAsia="en-US"/>
        </w:rPr>
        <mc:AlternateContent>
          <mc:Choice Requires="wpg">
            <w:drawing>
              <wp:anchor distT="0" distB="0" distL="114300" distR="114300" simplePos="0" relativeHeight="251656192" behindDoc="0" locked="0" layoutInCell="1" allowOverlap="1" wp14:anchorId="2AB186A9" wp14:editId="0B69FB48">
                <wp:simplePos x="0" y="0"/>
                <wp:positionH relativeFrom="page">
                  <wp:posOffset>508883</wp:posOffset>
                </wp:positionH>
                <wp:positionV relativeFrom="paragraph">
                  <wp:posOffset>559518</wp:posOffset>
                </wp:positionV>
                <wp:extent cx="6448508" cy="2138238"/>
                <wp:effectExtent l="114300" t="95250" r="104775" b="90805"/>
                <wp:wrapNone/>
                <wp:docPr id="47" name="Group 2"/>
                <wp:cNvGraphicFramePr/>
                <a:graphic xmlns:a="http://schemas.openxmlformats.org/drawingml/2006/main">
                  <a:graphicData uri="http://schemas.microsoft.com/office/word/2010/wordprocessingGroup">
                    <wpg:wgp>
                      <wpg:cNvGrpSpPr/>
                      <wpg:grpSpPr bwMode="auto">
                        <a:xfrm>
                          <a:off x="0" y="0"/>
                          <a:ext cx="6448508" cy="2138238"/>
                          <a:chOff x="0" y="0"/>
                          <a:chExt cx="9815552" cy="2756121"/>
                        </a:xfrm>
                      </wpg:grpSpPr>
                      <wpg:graphicFrame>
                        <wpg:cNvPr id="48" name="Chart 48"/>
                        <wpg:cNvFrPr>
                          <a:graphicFrameLocks/>
                        </wpg:cNvFrPr>
                        <wpg:xfrm>
                          <a:off x="0" y="11595"/>
                          <a:ext cx="4861394" cy="2744526"/>
                        </wpg:xfrm>
                        <a:graphic>
                          <a:graphicData uri="http://schemas.openxmlformats.org/drawingml/2006/chart">
                            <c:chart xmlns:c="http://schemas.openxmlformats.org/drawingml/2006/chart" xmlns:r="http://schemas.openxmlformats.org/officeDocument/2006/relationships" r:id="rId38"/>
                          </a:graphicData>
                        </a:graphic>
                      </wpg:graphicFrame>
                      <wpg:graphicFrame>
                        <wpg:cNvPr id="49" name="Chart 49"/>
                        <wpg:cNvFrPr>
                          <a:graphicFrameLocks/>
                        </wpg:cNvFrPr>
                        <wpg:xfrm>
                          <a:off x="4951177" y="0"/>
                          <a:ext cx="4864375" cy="2748335"/>
                        </wpg:xfrm>
                        <a:graphic>
                          <a:graphicData uri="http://schemas.openxmlformats.org/drawingml/2006/chart">
                            <c:chart xmlns:c="http://schemas.openxmlformats.org/drawingml/2006/chart" xmlns:r="http://schemas.openxmlformats.org/officeDocument/2006/relationships" r:id="rId39"/>
                          </a:graphicData>
                        </a:graphic>
                      </wpg:graphicFrame>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6F25D571" id="Group 2" o:spid="_x0000_s1026" style="position:absolute;margin-left:40.05pt;margin-top:44.05pt;width:507.75pt;height:168.35pt;z-index:251656192;mso-position-horizontal-relative:page;mso-width-relative:margin;mso-height-relative:margin" coordsize="98155,27561"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I3wjBc8AgAAkwYAAA4AAABkcnMvZTJvRG9jLnhtbORVyW7bMBC9F+g/ELzXsjZb&#10;FiznUDdBgbYx0PYDGIpaUEkkhnTk/H1HFK06trsk114IcXszb94ban1zaBvyKEDXssuoP5tTIjou&#10;87orM/r92+27hBJtWJezRnYio09C05vN2zfrXqUikJVscgEEQTqd9iqjlTEq9TzNK9EyPZNKdLhZ&#10;SGiZwSmUXg6sR/S28YL5fOH1EnIFkgutcXU7btKNxS8Kwc19UWhhSJNRzM3YEez4MIzeZs3SEpiq&#10;au7SYK/IomV1h0EnqC0zjOyhvoBqaw5Sy8LMuGw9WRQ1F5YDsvHnZ2zuQO6V5VKmfammMmFpz+r0&#10;alj+5XEHpM4zGi0p6ViLGtmwJBhq06syxSN3oL6qHbiFcpyRh/6zzPE82xtpyR8KaIciIC1ysDV+&#10;mmosDoZwXFxEURLP0RUc9wI/TIIwGVXgFUp1cY9XH9zNVeLHcRy4m8t44Qf+cNNj6RjYG7J1yY2p&#10;O2FvAXlNZI58MYeR7/uKgSGRTcMRvoUdnMhpAT5J/kMP8Z6dGSZXeft+vIpHZkfuUbLww1V0ZBBF&#10;cbCwDE5BXM4n0X9rpr93Bx+ooTY8tV/OQfzCP/+K5ACwgc4MeAVgNPdW8n0rOjN2K4iGGXwqdFUr&#10;TQmkg/PgY34U0pEfGFthp2I4bW2fnsj5R4FXZwKvhlo/E2/q15cJHK1i319iv1zaGyWOwmU8SZyE&#10;oTWBzf/ok4nVFP8/kNi+J9irL5HYVg1fvlMvXPXGr3/J5icAAAD//wMAUEsDBBQABgAIAAAAIQCK&#10;onAkBQEAAPEBAAAgAAAAZHJzL2NoYXJ0cy9fcmVscy9jaGFydDEueG1sLnJlbHOskcFKAzEQhu+C&#10;7xAGPDbZ3YNIabaoVeihFKTeekmT2d3YbLIkqbRv76gsWCj04iUk/JlvPmZm82Pv2CfGZIOXUPIC&#10;GHodjPWthPfN6+QBWMrKG+WCRwknTDCvb29mb+hUpqLU2SExovgkoct5mAqRdIe9SjwM6ClpQuxV&#10;pmdsxaD0XrUoqqK4F/EvA+ozJlsaCXFpKmCb00Cdr7ND01iNi6APPfp8oYUIDte7D9SZoCq2mCU0&#10;1iEpi+fpdjV5jFntt08HQ9FdVbwcM0avHF0XuMv86NJYuAqGnMYPIC7Ll/8pn2mouKZdRWtw9JDA&#10;ufhJfs8xLzkN/ltLnC2q/gIAAP//AwBQSwMEFAAGAAgAAAAhAKILbnwFAQAA8QEAACAAAABkcnMv&#10;Y2hhcnRzL19yZWxzL2NoYXJ0Mi54bWwucmVsc6yRwUoDMRCG74LvEAY8NtnuQaQ0W9Qq9FAKUm+9&#10;pMnsbmw2WZJUtm/vqCxYKPTiJST8mW8+ZuaLoXPsE2OywUuY8gIYeh2M9Y2E9+3r5AFYysob5YJH&#10;CSdMsKhub+Zv6FSmotTaPjGi+CShzbmfCZF0i51KPPToKalD7FSmZ2xEr/RBNSjKorgX8S8DqjMm&#10;WxkJcWVKYNtTT52vs0NdW43LoI8d+nyhhQgON/sP1JmgKjaYJdTWISmL59luPXmMWR12T0dD0V1Z&#10;vAwZo1eOrkvcZz64NBaugyGn8QOIy/LT/5TPNFTc0K6iNTh6SOBc/CS/55iXnAb/rSXOFlV9AQAA&#10;//8DAFBLAwQUAAYACAAAACEAet90s8IAAACnAQAAGQAAAGRycy9fcmVscy9lMm9Eb2MueG1sLnJl&#10;bHO8kMsKwkAMRfeC/zBkb6ftQkScdiNCt6IfEKbpAzsPJqPo3zsogoLgzuVNyLmHbOqrmcSFAo/O&#10;KiiyHARZ7drR9gqOh91iBYIj2hYnZ0nBjRjqaj7b7GnCmI54GD2LRLGsYIjRr6VkPZBBzpwnmzad&#10;CwZjiqGXHvUJe5Jlni9leGdA9cEUTasgNG0J4nDzqfk323XdqGnr9NmQjV8qpB4wxATE0FNU8Ij8&#10;nJZZMgX5XaL4k0TxkpAf763uAAAA//8DAFBLAwQUAAYACAAAACEA9x8UkOAAAAAKAQAADwAAAGRy&#10;cy9kb3ducmV2LnhtbEyPQWvCQBCF74X+h2UKvdXdWJUYsxGRticpVAultzEZk2B2N2TXJP77jqd6&#10;egzv8eZ76Xo0jeip87WzGqKJAkE2d0VtSw3fh/eXGIQPaAtsnCUNV/Kwzh4fUkwKN9gv6vehFFxi&#10;fYIaqhDaREqfV2TQT1xLlr2T6wwGPrtSFh0OXG4aOVVqIQ3Wlj9U2NK2ovy8vxgNHwMOm9ford+d&#10;T9vr72H++bOLSOvnp3GzAhFoDP9huOEzOmTMdHQXW3jRaIhVxEnWmPXmq+V8AeKoYTadxSCzVN5P&#10;yP4AAAD//wMAUEsDBBQABgAIAAAAIQDixU+y+QoAAKU5AAAVAAAAZHJzL2NoYXJ0cy9jaGFydDIu&#10;eG1s7FvbbuPGGb4v0HdguQmyKSqZMySHpBp5a0s2GnS3a6x3kxYIEIyokUSYIhWS8toJArRFXqQF&#10;AjQt0PQiCXrRw0tU+zz95kAdbGut9RqFN5EvrOGcOPPPN/+Z7z04G6fWqSjKJM/aNmk6tiWyOO8n&#10;2bBtP3t62Ahtq6x41udpnom2fS5K+8Huj3/0XtyKR7yojic8FhYmycpW3LZHVTVp7eyU8UiMednM&#10;JyJD2yAvxrzCYzHc6Rf8OSYfpzvUcdiOmsQ2E/AbTDDmSVaPLzYZnw8GSSy6eTwdi6zSqyhEyitQ&#10;oBwlk7KeLSasoJdmHCdxkZf5oGrG+XhHT1ZvCpMRf2e+q10Qqc8rQSLHs0552rYde0dWpjwb6gqR&#10;NZ4d68oin2Z90e/kRYbj0M1ENo3j1l5aiSLDVJ08q7BqQ6/xRhQf8+JkOmlguRNsspekSXWutm2r&#10;uTujHPSwnohPpkkhyrYdE29BAu9VCeAEO+EONeeKzRKvVVbnqTAbcqjc0g72pN+rlnDI07TH4xNJ&#10;m6XO866LdjnwIjHkqDgtHvHJ49PC6g1J204rYlvVGUr9E5R6Q5xjWlFZh1L/BCUexyAkephCXYN2&#10;XTPv49Y1bt0HRNF9QChd8Osav65hdQ2zrVGaZCcgpPyxrUGe/lJX1CUNAHUV5GaqpEqFKpzJ/0US&#10;j3bf461e3j8/KkA93krL6lgSVT1MZM3kqJA/fTF4clRY5adtO3Jwl3u407aVSORZ07ad4Q7L+1wk&#10;J7jLWX6sSujGS4Eloc4BKHirzNOkf5ikqXoohr1OWhgEO/JPneGFbvIGZVZ1PhEDsIS23eFp0isS&#10;2ZW3BF/XEpdXt+zUmwFa5ttTeyywQXmDQNDzxt4j/YJqd/bF7I+zf83+jv/fzf7x4g+zb/D75Yvf&#10;zf5qzb5G5T9l5Yvfz/6N8t9efDH7zpr9Gf3/Y8kadPtadpSFv6jR386+QsX9t9+Vr6/UIvB2uRT8&#10;rw8FhUqdUcrP8yl6xa0xz6Y8fTh/PnuU9w34RX8o5Grj1vlVlWeGwk3CCAm8kHhO6Adu5Joxupk2&#10;Q+Z7UeAEzKGuG5HooKEvysV3Y3GLZeXg8Xgyr5AzyrXXQOPTKn8qH7oiFZXoL3WLW6eJeO52FRLz&#10;6je6yTWcrMir3650Lvay4V69E/OaxQSDNM9BRbx5lMQnmSgNn9OAilvz9jLpiw/BFV7Sd7mLZB7X&#10;dF/uMknzaq8QXM6+INHFk9MtT3kxFJXeY5KBNevTeOVjZU0nZK5HvYA6EBOMuObcgAZDwSYljh9E&#10;1EMzDXwahPpdz+v2MPR8N/AZZVHgEaJ5adwa1e0YEwVRFFDiE0zAmDmA1Z2t4GKSCLfbkZJcEuOU&#10;F+edPM1X5A94slCHlvSXDzZu5UVf1GxBr7Q0bKgEbxVuX978mI9Fwa1JUVZtOy+qUT4s+ATHf1hA&#10;lslhYGfJcFQ9SYZWkeBWV6NCiKPKtvpJgSe1B/CaxZTlRE/dE6cifapmUMV9iWr0VM3YpV4NZPCR&#10;2tzF5femvV6K3RvqXdjBCgeU6oyY80DN8pmtlj4d4y7rKbyaNWJH0/HjwUBXs7parq2eSa909SV3&#10;iWbirHpYKrKhZE0LiJDPOq4bOp2O1/C77KDhOVGnsX/g0sZBQLsAnuu7nc7nC9UBEvCCOnid7uQt&#10;qQ2sNc2ST6bifUPczyQV8UcaLHD2G16H7Tf2fN9pHLLQcX2H7LPD/c8VWOIW1qwYXL0LgMGA4CIW&#10;lIYVt67EQj1azXeXaEBvlwZKfLxpNHBvlwZGyF6JgzlXW72uV/AEeoknzC//Kk+Ys4otT7jGntqE&#10;J/iviYWHvbSU4q+Pgvy9KCnW6whGIDacJmXM8byAMJd5ge+vKm1oJ04YUhiCIfN8qQGoDuBLL5HN&#10;cjlHuVGReqKsDhMlDSHZRvnzh2Iosv6vRK09GPmFlg84TPolc1P27vDq15DEut4wPVl/LIpFvVHq&#10;ZP2RKKR9dKn/vhKax8mnZioz5EpWecCgreyRRpcddhregPmNqBuRRkCp1/Eizw/3wbBr3wHxX1lc&#10;LFuZvlHktGKr+P+dY9s3Fl0Glpfgac7xWngGTeCO+C4LQ6AUimNtM8x1TwlgSgOX+YEXOFBB3dA3&#10;snQLUO3c+gEA9MZ6xTqAGs3iWoCGTRizNPAiABTwDB3/onEkAUpcadXABiKR63veBtbNloO+3Fn5&#10;pnHQGyt96wBqxPS1AAX6HHhi/MgnAczvEFxSy9ta+kr5HgS+C8udMUrdSNnuW/n+Q5LvN1ZD16HT&#10;0xjbAJ1wGEaRS0nkR1A+HddoBgadUv1kAQx26jpOxKgbbOF5e+onVM47p2qym1pE66CotMGXeUtr&#10;16BkhNRnURQR6kPTpEpMLxRN2vRDuJEC6lKPRhRI3Mh/nU3Hh+MKsRMZSezApY5QRdNx3kY0I5/C&#10;VHmI0IrozyNs0mRX51Kd6cDIKwZPQhM8QdjkexM8gbV4xAsu40M6fDIPPs6jGppa2hDeWp7rg7y1&#10;3nQXr35w21ffXOBrpZCUMohswL3hktCDnRlRwzWMGCLNUCpH8v57sEUZJRtd/a0Sv5kSfxfBGN42&#10;GI3afS0Y3aYXhA4J3YAGjusReoVBiSCrx4g0K0PCQp8ppWmrst+Gyn4XsRjdNhZNePZaLLKmFwKB&#10;TuB6kYOwfnAJi+jBIo/4FK3gnr63mVK05YxvLmfcu200Rhsai6QJrug7oUsIuJ/DgkuJCG4THjaP&#10;MTgzAuJ4NevccsbvK2fcv20sEhMWupY1NoImDEVCohCBUsjjKKzRtrAY4XvzIJ8j5lLf8yMXHjgJ&#10;9S0cv69w7Nw6HDcNlMGC8QLmhkEIHxnUR+IZGW8smKgJsIbwbMDT5jp+xJAHs0Hy3VZOv7lyuvua&#10;YLzacfUyv5VMK8tymX0LLoe0kWylAr4aXSMGAxHLJC3NC+tkt63Da54t/AoOrzuXUKEXxJFgCc+m&#10;WP4cQPmaL+fm/b+SLTTa6nwPCGHJ3FT2TMxVviCyy5+IgfSJD3bf6SZlb1qUyJ5ELgmct9b+FEnQ&#10;1Ts/eavzFnJgW+rHk7JcjcDYDkeKpBw9gZt3WmegmEjIpLKQm6Oz1JGtuvvsuCvHniptYKJeX3ch&#10;SMWSLcfdJ+u6yGwt2eXg2douruny32+RTP4VMseRSW7NvpTJ439SieaoQU75N7K8+hosa7Eb/aDI&#10;gqIhFFJ05PvBIDahV1fTS/4s6IWxc3otXOO7H9//qXXvZ/fuOR+/+3NZ/ui+evpIP9kN+8ED1fKL&#10;j5HdDtLPneqb0p0yv+khWdn3ZbIIdf3VvcvD0wdVn4IH3x9MjgBJKIgM4I+tG1EfikubDJlUUAxJ&#10;4HuIW60dUZ8Rkp6bhCBESykM6RCa4uo7sNMFvfRDfSLmKGpU37lwzsENhZBJ3J5f0ddkc0v5YRvl&#10;jS31X5M3tp7N4YDMslFazVKv8zFXhKT1vG3DPkDc5ipxiTn0KDnZUva/LH+QlI+ztPZRayu6n5ST&#10;fURJTso9w3uHfKKb5JK7kuc9xicVj3gd9zImyfwjnnqRczEtl4VvRERxPOo/t3rptHjCEbBisMUR&#10;ZSrB1ZDQjwRnlM8XZZ4O8V1eXBW2hW8tPkyq0fGIT+Yf6si0+nleei/FZxBq+zydjLjO3VvONDW9&#10;Ve75fCnqaWmVc1LJb1tuFDwjahf49OgHGj0DG5Ff66VdXnGrQDZp2y7e72vGJr+0eTaRXwUupWiC&#10;5MtjlDRTQFJfV+7+DwAA//8DAFBLAwQUAAYACAAAACEAI2wFJ4AGAABUGwAAHAAAAGRycy90aGVt&#10;ZS90aGVtZU92ZXJyaWRlMS54bWzsWU1vG0UYviPxH0Z7b2MndhpHdarYsRtI00axW9TjeHe8O83s&#10;zmpmnNQ31B6RkBAFcaASNw4IqNRKXMqvCRRBkfoXeGdmd70Tr0nSRlBBfUi8s8+83+8zH7567X7M&#10;0CERkvKk7dUv1zxEEp8HNAnb3u1h/9Kah6TCSYAZT0jbmxLpXdt4/72reF1FJCa3YK6gAUEgJ5Hr&#10;uO1FSqXrS0vSh9dYXuYpSeDdmIsYK3gU4VIg8BHIj9nScq22uhRjmngbINBnYqBnEZTgGHTdGo+p&#10;T8yr4KCuEXIqu0ygQ8zaHogI+NGQ3FceYlgqeNH2aubjLW1cXcLr2SSmFswtzeubTzYvmxAcLBud&#10;IhwVSuv9RuvKViHfAJiax/V6vW6vXsgzAOz7JMlsKcts9NfqnVxmCWS/zsvu1pq1hosvyV+Zs7nV&#10;6XSarcwWK9SA7NfGHH6tttrYXHbwBmTxzTl8o7PZ7a46eAOy+NU5fP9Ka7Xh4g0oYjQ5mEPrhPb7&#10;mfQCMuZsuxK+BvC1WgafoaAaiurSKsY8UYtqLcb3uOgDQAMZVjRBapqSMfahJrs4HgmKtQK8TnDp&#10;jR3y5dyQ1oWkL2iq2t6HKU68EuTV8+9fPX+Kjh88O37w0/HDh8cPfrSCnFnbOAnLs15++9mfjz9G&#10;fzz95uWjL6rxsoz/9YdPfvn582ogtM/MvRdfPvnt2ZMXX336+3ePKuCbAo/K8CGNiUQ3yRHa5zE4&#10;ZqLiWk5G4nwzhhGm5RmbSShxgrWWCvk9FTnom1PMsuw4dnSIG8E7AuijCnh9cs8xeBCJiaIVmnei&#10;2AHucs46XFRGYUfrKoV5OEnCauViUsbtY3xYpbuLEye/vUkKvJmXpeN4NyKOmXsMJwqHJCEK6Xf8&#10;gJAK7+5S6sR1l/qCSz5W6C5FHUwrQzKkI6eaZpO2aQx5mVb5DPl2YrN7B3U4q/J6ixy6SOgKzCqM&#10;HxLmhPE6nigcV4kc4piVA34Dq6jKyMFU+GVcTyrIdEgYR72ASFk155YAf0tJ38HAWJVp32XT2EUK&#10;RQ+qZN7AnJeRW/ygG+E4rcIOaBKVsR/IAyhRjPa4qoLvcrdD9DPkAScL032HEifdp7PBbRo6Js0K&#10;RL+ZiIpcXifcqd/BlI0xMVQDpO5wdUyTvyNuRoG5rYaLI26gyhdfP66w+22l7E1Yvap6ZvsEUS/C&#10;naTnLhcBffvZeQtPkj0CDTG/RL0j53fk7P3nyXlRP188Jc9YGAha70XsRttsu+OFu+4xZWygpozc&#10;kGbjLWHtCfowqOeZwyQpTmFpBF91J4MCBxcKbOYgwdVHVEWDCKewaa97WkgoM9GhRCmXcFg0w5Wy&#10;NR42/soeNZv6EGKZQ2K1ywM7vKKH87NGIcZYFUqr0Spa0QLOqmzlSiYUfHsdZXVt1Jm11Y1phhQd&#10;bYXLOsTmUA4hL1yDwSKasKlBsBWCKK/CcV6rhsMOZiTQcbc5ytNiYnKRKZIRhqsHcx3Q1H7P56hu&#10;kpTXypwj2g+bI31wPCVqJW0tLfYNtJ0lSWV1jQXq8uy9SZbyCp5lCaSdbEeWlJuTJeio7bWay00P&#10;+Thte2M4J8PXOIWsS72PxCyE+yRfCVv2pzazLo2yw7ljbhPU4erDxn3OYYcHUiHVFpaRLQ3zKisB&#10;lmhN1v7lJoT1ohyoYKOzWbGyBsXwr1kBcXRTS8Zj4qtysksjOnb2MaNSPlFEDKLgCI3YROxjSL8u&#10;VfAnoBKuOwwj6Ae4m9PRNq9ccs6arnwjZnB2HLM0whnd6hbNO9nCDSEVNpinknngW6Xtxrnzu2Ja&#10;/oJcKZfx/8wVvZ7A7cNKoDPgw0WvwEh3StvjQkUcWCiNqN8XsHEw3AHVAve78BqKCu6gzX9BDvV/&#10;23NWhmlrOESqfRoiQWE9UpEgZA9oyVTfKcLq2dplRbJMkKmokrkytWaPyCFhQ82Bq3pt91AEpW7Y&#10;JKMBgztZf+5z1kGjUG9yyv3mMFmx9toe+Kd3PraZwSmXh82GJo9/YWKxPZitqna+mZ6vvWVH9IvZ&#10;NquRd4W7FLSytn9NE8651FrGmvN4uZkbB1mc9xgGiw1RCndISP+B9Y8Kn9lfMPSCOuT7wK0IfrzQ&#10;wqBsoKov2Y0H0gRpB0ewcbKDtpi0KBvabOuko5Yv1he80y30ngi2tuws+T5nsIvNmavO6cWLDHYW&#10;YSfWdmxhqCGzJ1sUhsb5QcYkxvklbOMvAAAA//8DAFBLAwQUAAYACAAAACEABATTS2sLAAD4PwAA&#10;FQAAAGRycy9jaGFydHMvY2hhcnQxLnhtbOxb624bxxX+X6DvsF3HiFOU1M7snQ3lSKSFBrVrQbKT&#10;FghgDHeH5ELLXWZ3aUkJArRF0Pdw0QAtUjRFkRj+0cQvUfp5+s3M7vKiGy0rrSxQP8S575kzZ85t&#10;znn/7tEo1p7yLI/SpK2TpqFrPAnSMEoGbf3xo52Gp2t5wZKQxWnC2/oxz/W7mz/9yftBKxiyrNgf&#10;s4BrWCTJW0FbHxbFuLWxkQdDPmJ5Mx3zBH39NBuxAtVssBFm7BCLj+INahjOhlxELxdgl1hgxKKk&#10;mp+tMj/t96OAd9NgMuJJoaDIeMwKYCAfRuO8Wi0gTkZPrDiKgizN037RDNLRhlqs2hQWI/ZGvatN&#10;IClkBSe+YWlPWdzWDX1DNMYsGagGnjQe76vGLJ0kIQ87aZbgOFQ3EV2joLUVFzxLsFQnTQpAXeJr&#10;tBLGRyw7mIwbAHeMTfaiOCqO5bZ1uXZnmAIf2h7/dBJlPG/rAbFmKLBeFwGGu+Ft0PJcsVlitfLi&#10;OOblhgwqtrSBPanvShB2WBz3WHAgcDM3uB466xcTl5EhZgVx9oCNHz7NtN6AtPW4ILpWHKEUHqDU&#10;G+Ac44KKNpTCA5RYEACRGFEWqhb0q5Z6jFm1mNUYIEWNAaJUwa5a7KrFqVocXRvGUXIARIofXeun&#10;8a9UQ1VSBCCvgthMERUxl4Uj8T+LguHm+6zVS8Pj3QzYY604L/YFUmVlLFrGu5n4CXl/bzfT8s/a&#10;um/gLvdwp3UtEpSnTdp6gjss7nMWHeAuJ+m+LGEYyzlAQpsBomCtPI2jcCeKY1nJBr1OnJUUbIg/&#10;eYZLw8QNSrTieMz7YAltvcPiqJdFYihrcXZWT5Cf3rNRbQbUUm9P7jHDBsUNAkKPG1sP1AeKzemX&#10;02fT76f/xP/n0xev/jj9Fr9fvfr99Gtt+g0a/y0aX/1h+gPK/3j15fS5Nv0rxr/Upi+nLzDiBSrP&#10;pn/BBDH5O4zAxJfTr2TzN6jcuf2eAKWQAAESARb+VweEQiHPK2bH6QSjgtaIJRMW36/rRw/SsLwI&#10;PBxwAXnQOj6t8ajEdpP4tmsTz/BM36HEpE45SfXTpuPaNvXQYXgUbMa511C3ZvnjgG4GVwqGj1r5&#10;DbGiAL6iOjYp0kei0uUxL3g4NyxoPY34odmVZJkWv1VdZsnWsrT43cLgbCsZbFVbKT8zW6AfpynQ&#10;iC8Po+Ag4XnJ9BR1Ba26P49C/jFYxDlj54cITnLB8Pkh4zgttjLOxOozFC0fnep5xLIBL9QeowR8&#10;Wp3Ga5+r2fR9lzqOQwilvu35tDw3kEOJwSY1Td9wLd8h1CUeIa761mHV7zmO6bkuob5nW9Rz5bkH&#10;rWHV75oOWg3LIrZPDOqsQBfjiJvdjhDrAhlPWXbcSeN0QRiBQXN5aFE4f7BBK81CXvEIBWle8qQc&#10;jJaboWADARvxjGnjLC/aepoVw3SQsTGOfyeDYBPTwNuiwbDYiwZaFuGKF8OM891C18IoQ00Mwb2b&#10;WzIfq6V7/CmPH8kVZHG7HCm7Qd4KGgjkXbm5ZfB7k14vxu5L7C3tYIEdCt2G1wxR8X9Hl6BPRrjM&#10;agmr4pPY0WT0sN9XzU7VLHdRrqT2tPiR64QzflTczyXaUNImGeTJ5x3T9IxOx2rYXTAdy/A7je17&#10;Jm3cc2mX+q5pm53OFzM9AuJwSTe8SJGy5nQIpzVJok8n/MMSuZ8LLOKPNIjdwde7ntvwPcdsdO85&#10;1HQtd8fxt7+QxBK0ALNkcNUuQAwlESzTglS3gtaptFDNlutdJxzQq8VByUbeLhyYb4iD+704Fywv&#10;REH8LnOHs+VCxQSbxHQ9y/bAjokPgexYioXU7JwQ37U90zV8m1DiO3ZJnYuCZkFMK3XikuofwfWQ&#10;+h/+32z9T2q73nXa7Tk6LZRXISmgrv4dGue/ps+gkeJ3QQltLGihL6Y/nKJ2St2z1ovn1P71uf//&#10;rJxVzp34Tf/2KQeKm69uOgrq4ieT0c6ogLkonCcdWA6wzprGbdhv6SQL+H0YkzysfQpCv4HKo3jY&#10;blrq0j2eFzuRVJugAg3Tw/t8wJPw17ziS4pLiZ6PGBxBc04K0dZhxW+gsp1o3+fZqe27HIDBPbG8&#10;zrbUrvajzxaXOlWm3nNs090ija6z02lYfcdu+F2fNFxKrY7lg8VuQ7JXHidiv7ZeMe+bsEuNX+iK&#10;paJw7eT7pXWcUpadkGmllnOhTGsYsD4d33AozBTiQt1zFq1PDKCGbTjEs3zwX9e0PH8t1aQJcg4n&#10;ULxaqvylgSQlwrJX4+2Uaq/+NP0anpPvlZdlLdUqDxisvRt97pa7lmqVd38t1Vaw3C9ttZ4l1Uq7&#10;9UKpJoQabDXDsyDPLEo811M6UKURNWGpEYg1w4Al51nUlv1QD86x1ISM/VF0rlJWC11sJZ1rbvxa&#10;5zr9gW4Vv9Kl/QlnUaepaOxC6qRNeHNNy4YjwTModS1v2TEstDLL9OHcdT0X9OnB03ax0rUm0PNf&#10;bSujQFpQYODXycFnXda5dRYxlq6pC4kRlEZc3zfhrrLhvLINs2QvJasUpOi4cP1SE8xSOF79Na+8&#10;Mvv0OpKifdWkKL2g5727zfyreOC0Hd/3CbUJSG7JFKVNOFc9w6UmtahPQYkrvYSe7mO52MlSHCk/&#10;3mu+yV8rL+UVvcnDnbTLMrZXv8rXMS31A7nC1o/omppTe26CmnQdr75z1Ve/vMAXSiEhZRBXZdnU&#10;hKPJMfC8UnKNUgyRpoendOjppmeZjocwiZWu/lolentVIveqibEMrriQGM2m5XoGwTsedQ3TIifi&#10;NgS1upaFoA0CciWOZzuSOa3tx6vw2V9HxuhdNS2W/ogLadFpWh4oUPjdfcMjlnvCVMQIx0f8D96j&#10;LXBPu7Ym19R4U6nRv2pqlC86K2jopAmuaCNOkRBwP8NxzWVyNJs28S1ErcFoJIZVsc41Ld5UWty6&#10;alokdfz8mRG26um5gecIH4+WiAlDkBiCKL2K2uoASwhqakE++45Jbcv2TeJKjXRNjjeVHLevnBxL&#10;s/NCSQ2d0HJFtK4HHxnUR2ItvjkgJIQQD54NeNpMw/ad1cK41xbM22vBdN6QGE93XJ0XHCTCzpJU&#10;JHVAi0ZQcrLQAF+NauH9Pg9EuC9GgRdWYdNrh1cdbPcaDq83jLi6ereWAoghVB/hY3w+y0zGPZ2M&#10;8v5fRWMpaquezkF4grnJmNyAychzJC3t8b4IcOtvvtuN8t4kyxGHj2AzBMhp2xPk0xTv/uydzjsw&#10;c1ryxxH0K2dgbochbF/MHiOUblKFqJXPcuNCQ8SvSn5C3sN5sZknQzPFBPGlsQSzWoogIUD0nBMQ&#10;s+pStFzqP98hoelvyFFCNpOGvCQkMP0ZteeiBVGk34qyAGQGDiqzrauKxCGKJVYRqCfgBDdZBbld&#10;hVzxM0Mu5tbIncUqbj6583Pt1i9u3TKevPdLUf7kjqx9omp6Q797V/Z88ARZVTinOspx1UPyxVsp&#10;sqNgSpgmhdvPWty8OBF1rNVZUMtpesIetiCHLUhi96wZFcqJDbMG+TM2pTCiPWiJizMA+Gz7qlIh&#10;uMRsRdHXLqywe0kBVKb/1NfzDVlcqdGvHOAwN/6MAIezWRwOqAQbpcVcpypXaUFAaodtHbYBIstP&#10;E5VYQ80Si83lkInyR1H+MIkr/7R6+w+jfLyNvMWDfKvkuwM2Vl0C5K7gdw+RmPeAVW9e5bN+nRda&#10;AVmLaAEWUg15tj8MD7VePMn2GCKCHdjhiPrPwdGQ+CXzAPLjWZnFA6R6B0Wma8jY+zgqhvtDNq5z&#10;P0VyVp3d1IuRTCe3z+LxkCnrqk5tEg88arQMZ6xBkbU5KGtUidDmSz2c3cio9tdQJMBGRAJ43GUF&#10;0zLkp7T17MNQsSmRr/l4LBLN5+KugfL5OVJCSUKSCfub/wUAAP//AwBQSwMEFAAGAAgAAAAhACNs&#10;BSeABgAAVBsAABwAAABkcnMvdGhlbWUvdGhlbWVPdmVycmlkZTIueG1s7FlNbxtFGL4j8R9Ge29j&#10;J3YaR3Wq2LEbSNNGsVvU43h3vDvN7M5qZpzUN9QekZAQBXGgEjcOCKjUSlzKrwkUQZH6F3hnZne9&#10;E69J0kZQQX1IvLPPvN/vMx++eu1+zNAhEZLypO3VL9c8RBKfBzQJ297tYf/SmoekwkmAGU9I25sS&#10;6V3beP+9q3hdRSQmt2CuoAFBICeR67jtRUql60tL0ofXWF7mKUng3ZiLGCt4FOFSIPARyI/Z0nKt&#10;troUY5p4GyDQZ2KgZxGU4Bh03RqPqU/Mq+CgrhFyKrtMoEPM2h6ICPjRkNxXHmJYKnjR9mrm4y1t&#10;XF3C69kkphbMLc3rm082L5sQHCwbnSIcFUrr/UbrylYh3wCYmsf1er1ur17IMwDs+yTJbCnLbPTX&#10;6p1cZglkv87L7taatYaLL8lfmbO51el0mq3MFivUgOzXxhx+rbba2Fx28AZk8c05fKOz2e2uOngD&#10;svjVOXz/Smu14eINKGI0OZhD64T2+5n0AjLmbLsSvgbwtVoGn6GgGorq0irGPFGLai3G97joA0AD&#10;GVY0QWqakjH2oSa7OB4JirUCvE5w6Y0d8uXckNaFpC9oqtrehylOvBLk1fPvXz1/io4fPDt+8NPx&#10;w4fHD360gpxZ2zgJy7NefvvZn48/Rn88/ebloy+q8bKM//WHT375+fNqILTPzL0XXz757dmTF199&#10;+vt3jyrgmwKPyvAhjYlEN8kR2ucxOGai4lpORuJ8M4YRpuUZm0kocYK1lgr5PRU56JtTzLLsOHZ0&#10;iBvBOwLoowp4fXLPMXgQiYmiFZp3otgB7nLOOlxURmFH6yqFeThJwmrlYlLG7WN8WKW7ixMnv71J&#10;CryZl6XjeDcijpl7DCcKhyQhCul3/ICQCu/uUurEdZf6gks+VuguRR1MK0MypCOnmmaTtmkMeZlW&#10;+Qz5dmKzewd1OKvyeoscukjoCswqjB8S5oTxOp4oHFeJHOKYlQN+A6uoysjBVPhlXE8qyHRIGEe9&#10;gEhZNeeWAH9LSd/BwFiVad9l09hFCkUPqmTewJyXkVv8oBvhOK3CDmgSlbEfyAMoUYz2uKqC73K3&#10;Q/Qz5AEnC9N9hxIn3aezwW0aOibNCkS/mYiKXF4n3KnfwZSNMTFUA6TucHVMk78jbkaBua2GiyNu&#10;oMoXXz+usPttpexNWL2qemb7BFEvwp2k5y4XAX372XkLT5I9Ag0xv0S9I+d35Oz958l5UT9fPCXP&#10;WBgIWu9F7EbbbLvjhbvuMWVsoKaM3JBm4y1h7Qn6MKjnmcMkKU5haQRfdSeDAgcXCmzmIMHVR1RF&#10;gwinsGmve1pIKDPRoUQpl3BYNMOVsjUeNv7KHjWb+hBimUNitcsDO7yih/OzRiHGWBVKq9EqWtEC&#10;zqps5UomFHx7HWV1bdSZtdWNaYYUHW2FyzrE5lAOIS9cg8EimrCpQbAVgiivwnFeq4bDDmYk0HG3&#10;OcrTYmJykSmSEYarB3Md0NR+z+eobpKU18qcI9oPmyN9cDwlaiVtLS32DbSdJUlldY0F6vLsvUmW&#10;8gqeZQmknWxHlpSbkyXoqO21mstND/k4bXtjOCfD1ziFrEu9j8QshPskXwlb9qc2sy6NssO5Y24T&#10;1OHqw8Z9zmGHB1Ih1RaWkS0N8yorAZZoTdb+5SaE9aIcqGCjs1mxsgbF8K9ZAXF0U0vGY+KrcrJL&#10;Izp29jGjUj5RRAyi4AiN2ETsY0i/LlXwJ6ASrjsMI+gHuJvT0TavXHLOmq58I2ZwdhyzNMIZ3eoW&#10;zTvZwg0hFTaYp5J54Ful7ca587tiWv6CXCmX8f/MFb2ewO3DSqAz4MNFr8BId0rb40JFHFgojajf&#10;F7BxMNwB1QL3u/AaigruoM1/QQ71f9tzVoZpazhEqn0aIkFhPVKRIGQPaMlU3ynC6tnaZUWyTJCp&#10;qJK5MrVmj8ghYUPNgat6bfdQBKVu2CSjAYM7WX/uc9ZBo1Bvcsr95jBZsfbaHvindz62mcEpl4fN&#10;hiaPf2FisT2Yrap2vpmer71lR/SL2TarkXeFuxS0srZ/TRPOudRaxprzeLmZGwdZnPcYBosNUQp3&#10;SEj/gfWPCp/ZXzD0gjrk+8CtCH680MKgbKCqL9mNB9IEaQdHsHGyg7aYtCgb2mzrpKOWL9YXvNMt&#10;9J4ItrbsLPk+Z7CLzZmrzunFiwx2FmEn1nZsYaghsydbFIbG+UHGJMb5JWzjLwAAAP//AwBQSwEC&#10;LQAUAAYACAAAACEAFGG7rT8BAADfAwAAEwAAAAAAAAAAAAAAAAAAAAAAW0NvbnRlbnRfVHlwZXNd&#10;LnhtbFBLAQItABQABgAIAAAAIQA4/SH/1gAAAJQBAAALAAAAAAAAAAAAAAAAAHABAABfcmVscy8u&#10;cmVsc1BLAQItABQABgAIAAAAIQCN8IwXPAIAAJMGAAAOAAAAAAAAAAAAAAAAAG8CAABkcnMvZTJv&#10;RG9jLnhtbFBLAQItABQABgAIAAAAIQCKonAkBQEAAPEBAAAgAAAAAAAAAAAAAAAAANcEAABkcnMv&#10;Y2hhcnRzL19yZWxzL2NoYXJ0MS54bWwucmVsc1BLAQItABQABgAIAAAAIQCiC258BQEAAPEBAAAg&#10;AAAAAAAAAAAAAAAAABoGAABkcnMvY2hhcnRzL19yZWxzL2NoYXJ0Mi54bWwucmVsc1BLAQItABQA&#10;BgAIAAAAIQB633SzwgAAAKcBAAAZAAAAAAAAAAAAAAAAAF0HAABkcnMvX3JlbHMvZTJvRG9jLnht&#10;bC5yZWxzUEsBAi0AFAAGAAgAAAAhAPcfFJDgAAAACgEAAA8AAAAAAAAAAAAAAAAAVggAAGRycy9k&#10;b3ducmV2LnhtbFBLAQItABQABgAIAAAAIQDixU+y+QoAAKU5AAAVAAAAAAAAAAAAAAAAAGMJAABk&#10;cnMvY2hhcnRzL2NoYXJ0Mi54bWxQSwECLQAUAAYACAAAACEAI2wFJ4AGAABUGwAAHAAAAAAAAAAA&#10;AAAAAACPFAAAZHJzL3RoZW1lL3RoZW1lT3ZlcnJpZGUxLnhtbFBLAQItABQABgAIAAAAIQAEBNNL&#10;awsAAPg/AAAVAAAAAAAAAAAAAAAAAEkbAABkcnMvY2hhcnRzL2NoYXJ0MS54bWxQSwECLQAUAAYA&#10;CAAAACEAI2wFJ4AGAABUGwAAHAAAAAAAAAAAAAAAAADnJgAAZHJzL3RoZW1lL3RoZW1lT3ZlcnJp&#10;ZGUyLnhtbFBLBQYAAAAACwALAPACAAChLQAAAAA=&#10;">
                <v:shape id="Chart 48" o:spid="_x0000_s1027" type="#_x0000_t75" style="position:absolute;left:-1391;top:-942;width:51404;height:295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L4vAAAANsAAAAPAAAAZHJzL2Rvd25yZXYueG1sRE9LCsIw&#10;EN0L3iGM4EY0VUS0GkUEQXBl7QGGZmyrzaQ2Udvbm4Xg8vH+m11rKvGmxpWWFUwnEQjizOqScwXp&#10;9ThegnAeWWNlmRR05GC37fc2GGv74Qu9E5+LEMIuRgWF93UspcsKMugmtiYO3M02Bn2ATS51g58Q&#10;bio5i6KFNFhyaCiwpkNB2SN5GQWzV4T3UdolxOdLtl8dElM+O6WGg3a/BuGp9X/xz33SCuZhbPgS&#10;foDcfgEAAP//AwBQSwECLQAUAAYACAAAACEA2+H2y+4AAACFAQAAEwAAAAAAAAAAAAAAAAAAAAAA&#10;W0NvbnRlbnRfVHlwZXNdLnhtbFBLAQItABQABgAIAAAAIQBa9CxbvwAAABUBAAALAAAAAAAAAAAA&#10;AAAAAB8BAABfcmVscy8ucmVsc1BLAQItABQABgAIAAAAIQDpfcL4vAAAANsAAAAPAAAAAAAAAAAA&#10;AAAAAAcCAABkcnMvZG93bnJldi54bWxQSwUGAAAAAAMAAwC3AAAA8AIAAAAA&#10;">
                  <v:imagedata r:id="rId40" o:title=""/>
                  <o:lock v:ext="edit" aspectratio="f"/>
                </v:shape>
                <v:shape id="Chart 49" o:spid="_x0000_s1028" type="#_x0000_t75" style="position:absolute;left:48157;top:-1021;width:51406;height:295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vVnxAAAANsAAAAPAAAAZHJzL2Rvd25yZXYueG1sRI/NasMw&#10;EITvhb6D2EJujewSEteNYkKgkEN7SFJyXqytbWytjCT/5O2rQiDHYWa+YbbFbDoxkvONZQXpMgFB&#10;XFrdcKXg5/L5moHwAVljZ5kU3MhDsXt+2mKu7cQnGs+hEhHCPkcFdQh9LqUvazLol7Ynjt6vdQZD&#10;lK6S2uEU4aaTb0mylgYbjgs19nSoqWzPg1Hwld3a78vGrUPbZas5vQ7Z1Q1KLV7m/QeIQHN4hO/t&#10;o1aweof/L/EHyN0fAAAA//8DAFBLAQItABQABgAIAAAAIQDb4fbL7gAAAIUBAAATAAAAAAAAAAAA&#10;AAAAAAAAAABbQ29udGVudF9UeXBlc10ueG1sUEsBAi0AFAAGAAgAAAAhAFr0LFu/AAAAFQEAAAsA&#10;AAAAAAAAAAAAAAAAHwEAAF9yZWxzLy5yZWxzUEsBAi0AFAAGAAgAAAAhADOC9WfEAAAA2wAAAA8A&#10;AAAAAAAAAAAAAAAABwIAAGRycy9kb3ducmV2LnhtbFBLBQYAAAAAAwADALcAAAD4AgAAAAA=&#10;">
                  <v:imagedata r:id="rId41" o:title=""/>
                  <o:lock v:ext="edit" aspectratio="f"/>
                </v:shape>
                <w10:wrap anchorx="page"/>
              </v:group>
            </w:pict>
          </mc:Fallback>
        </mc:AlternateContent>
      </w:r>
      <w:r w:rsidRPr="00DB1FB2">
        <w:rPr>
          <w:rFonts w:eastAsiaTheme="minorHAnsi" w:cstheme="minorBidi"/>
          <w:b w:val="0"/>
          <w:szCs w:val="22"/>
          <w:lang w:val="es-ES" w:eastAsia="en-US"/>
        </w:rPr>
        <w:t xml:space="preserve">2019 </w:t>
      </w:r>
      <w:r w:rsidRPr="007A07A1">
        <w:rPr>
          <w:rFonts w:eastAsiaTheme="minorHAnsi" w:cstheme="minorBidi"/>
          <w:b w:val="0"/>
          <w:szCs w:val="22"/>
          <w:lang w:val="en-US" w:eastAsia="en-US"/>
        </w:rPr>
        <w:t>թվականին</w:t>
      </w:r>
      <w:r w:rsidRPr="00DB1FB2">
        <w:rPr>
          <w:rFonts w:eastAsiaTheme="minorHAnsi" w:cstheme="minorBidi"/>
          <w:b w:val="0"/>
          <w:szCs w:val="22"/>
          <w:lang w:val="es-ES" w:eastAsia="en-US"/>
        </w:rPr>
        <w:t xml:space="preserve"> </w:t>
      </w:r>
      <w:r w:rsidRPr="007A07A1">
        <w:rPr>
          <w:rFonts w:eastAsiaTheme="minorHAnsi" w:cstheme="minorBidi"/>
          <w:b w:val="0"/>
          <w:szCs w:val="22"/>
          <w:lang w:val="en-US" w:eastAsia="en-US"/>
        </w:rPr>
        <w:t>մասհանումների</w:t>
      </w:r>
      <w:r w:rsidRPr="00DB1FB2">
        <w:rPr>
          <w:rFonts w:eastAsiaTheme="minorHAnsi" w:cstheme="minorBidi"/>
          <w:b w:val="0"/>
          <w:szCs w:val="22"/>
          <w:lang w:val="es-ES" w:eastAsia="en-US"/>
        </w:rPr>
        <w:t xml:space="preserve"> </w:t>
      </w:r>
      <w:r w:rsidRPr="007A07A1">
        <w:rPr>
          <w:rFonts w:eastAsiaTheme="minorHAnsi" w:cstheme="minorBidi"/>
          <w:b w:val="0"/>
          <w:szCs w:val="22"/>
          <w:lang w:val="en-US" w:eastAsia="en-US"/>
        </w:rPr>
        <w:t>գերակշիռ</w:t>
      </w:r>
      <w:r w:rsidRPr="00DB1FB2">
        <w:rPr>
          <w:rFonts w:eastAsiaTheme="minorHAnsi" w:cstheme="minorBidi"/>
          <w:b w:val="0"/>
          <w:szCs w:val="22"/>
          <w:lang w:val="es-ES" w:eastAsia="en-US"/>
        </w:rPr>
        <w:t xml:space="preserve"> </w:t>
      </w:r>
      <w:r w:rsidRPr="007A07A1">
        <w:rPr>
          <w:rFonts w:eastAsiaTheme="minorHAnsi" w:cstheme="minorBidi"/>
          <w:b w:val="0"/>
          <w:szCs w:val="22"/>
          <w:lang w:val="en-US" w:eastAsia="en-US"/>
        </w:rPr>
        <w:t>մասը</w:t>
      </w:r>
      <w:r w:rsidRPr="00DB1FB2">
        <w:rPr>
          <w:rFonts w:eastAsiaTheme="minorHAnsi" w:cstheme="minorBidi"/>
          <w:b w:val="0"/>
          <w:szCs w:val="22"/>
          <w:lang w:val="es-ES" w:eastAsia="en-US"/>
        </w:rPr>
        <w:t xml:space="preserve"> (54.1%) </w:t>
      </w:r>
      <w:r w:rsidRPr="007A07A1">
        <w:rPr>
          <w:rFonts w:eastAsiaTheme="minorHAnsi" w:cstheme="minorBidi"/>
          <w:b w:val="0"/>
          <w:szCs w:val="22"/>
          <w:lang w:val="en-US" w:eastAsia="en-US"/>
        </w:rPr>
        <w:t>կկատարվի</w:t>
      </w:r>
      <w:r w:rsidRPr="00DB1FB2">
        <w:rPr>
          <w:rFonts w:eastAsiaTheme="minorHAnsi" w:cstheme="minorBidi"/>
          <w:b w:val="0"/>
          <w:szCs w:val="22"/>
          <w:lang w:val="es-ES" w:eastAsia="en-US"/>
        </w:rPr>
        <w:t xml:space="preserve"> </w:t>
      </w:r>
      <w:r w:rsidRPr="007A07A1">
        <w:rPr>
          <w:rFonts w:eastAsiaTheme="minorHAnsi" w:cstheme="minorBidi"/>
          <w:b w:val="0"/>
          <w:szCs w:val="22"/>
          <w:lang w:val="en-US" w:eastAsia="en-US"/>
        </w:rPr>
        <w:t>ԱՄՆ</w:t>
      </w:r>
      <w:r w:rsidRPr="00DB1FB2">
        <w:rPr>
          <w:rFonts w:eastAsiaTheme="minorHAnsi" w:cstheme="minorBidi"/>
          <w:b w:val="0"/>
          <w:szCs w:val="22"/>
          <w:lang w:val="es-ES" w:eastAsia="en-US"/>
        </w:rPr>
        <w:t xml:space="preserve"> </w:t>
      </w:r>
      <w:r w:rsidRPr="007A07A1">
        <w:rPr>
          <w:rFonts w:eastAsiaTheme="minorHAnsi" w:cstheme="minorBidi"/>
          <w:b w:val="0"/>
          <w:szCs w:val="22"/>
          <w:lang w:val="en-US" w:eastAsia="en-US"/>
        </w:rPr>
        <w:t>դոլարով</w:t>
      </w:r>
      <w:r w:rsidRPr="00DB1FB2">
        <w:rPr>
          <w:rFonts w:eastAsiaTheme="minorHAnsi" w:cstheme="minorBidi"/>
          <w:b w:val="0"/>
          <w:szCs w:val="22"/>
          <w:lang w:val="es-ES" w:eastAsia="en-US"/>
        </w:rPr>
        <w:t xml:space="preserve"> </w:t>
      </w:r>
      <w:r w:rsidRPr="007A07A1">
        <w:rPr>
          <w:rFonts w:eastAsiaTheme="minorHAnsi" w:cstheme="minorBidi"/>
          <w:b w:val="0"/>
          <w:szCs w:val="22"/>
          <w:lang w:val="en-US" w:eastAsia="en-US"/>
        </w:rPr>
        <w:t>տրամադրված</w:t>
      </w:r>
      <w:r w:rsidRPr="00DB1FB2">
        <w:rPr>
          <w:rFonts w:eastAsiaTheme="minorHAnsi" w:cstheme="minorBidi"/>
          <w:b w:val="0"/>
          <w:szCs w:val="22"/>
          <w:lang w:val="es-ES" w:eastAsia="en-US"/>
        </w:rPr>
        <w:t xml:space="preserve"> </w:t>
      </w:r>
      <w:r w:rsidRPr="007A07A1">
        <w:rPr>
          <w:rFonts w:eastAsiaTheme="minorHAnsi" w:cstheme="minorBidi"/>
          <w:b w:val="0"/>
          <w:szCs w:val="22"/>
          <w:lang w:val="en-US" w:eastAsia="en-US"/>
        </w:rPr>
        <w:t>վարկերի</w:t>
      </w:r>
      <w:r w:rsidRPr="00DB1FB2">
        <w:rPr>
          <w:rFonts w:eastAsiaTheme="minorHAnsi" w:cstheme="minorBidi"/>
          <w:b w:val="0"/>
          <w:szCs w:val="22"/>
          <w:lang w:val="es-ES" w:eastAsia="en-US"/>
        </w:rPr>
        <w:t xml:space="preserve"> </w:t>
      </w:r>
      <w:r w:rsidRPr="007A07A1">
        <w:rPr>
          <w:rFonts w:eastAsiaTheme="minorHAnsi" w:cstheme="minorBidi"/>
          <w:b w:val="0"/>
          <w:szCs w:val="22"/>
          <w:lang w:val="en-US" w:eastAsia="en-US"/>
        </w:rPr>
        <w:t>գծով</w:t>
      </w:r>
      <w:r w:rsidRPr="00DB1FB2">
        <w:rPr>
          <w:rFonts w:eastAsiaTheme="minorHAnsi" w:cstheme="minorBidi"/>
          <w:b w:val="0"/>
          <w:szCs w:val="22"/>
          <w:lang w:val="es-ES" w:eastAsia="en-US"/>
        </w:rPr>
        <w:t xml:space="preserve">: </w:t>
      </w:r>
    </w:p>
    <w:p w14:paraId="580F8A0D" w14:textId="77777777" w:rsidR="007660E4" w:rsidRPr="007A07A1" w:rsidRDefault="007660E4" w:rsidP="007660E4">
      <w:pPr>
        <w:tabs>
          <w:tab w:val="num" w:pos="720"/>
        </w:tabs>
        <w:spacing w:before="0" w:after="120"/>
        <w:ind w:firstLine="0"/>
        <w:contextualSpacing w:val="0"/>
        <w:jc w:val="center"/>
        <w:rPr>
          <w:rFonts w:eastAsiaTheme="minorHAnsi" w:cstheme="minorBidi"/>
          <w:b w:val="0"/>
          <w:szCs w:val="22"/>
          <w:lang w:val="es-ES" w:eastAsia="en-US"/>
        </w:rPr>
      </w:pPr>
    </w:p>
    <w:p w14:paraId="67300018" w14:textId="77777777" w:rsidR="007660E4" w:rsidRPr="007A07A1" w:rsidRDefault="007660E4" w:rsidP="007660E4">
      <w:pPr>
        <w:tabs>
          <w:tab w:val="num" w:pos="720"/>
        </w:tabs>
        <w:spacing w:before="0" w:after="120"/>
        <w:ind w:firstLine="0"/>
        <w:contextualSpacing w:val="0"/>
        <w:jc w:val="center"/>
        <w:rPr>
          <w:rFonts w:eastAsiaTheme="minorHAnsi" w:cstheme="minorBidi"/>
          <w:b w:val="0"/>
          <w:szCs w:val="22"/>
          <w:lang w:val="es-ES" w:eastAsia="en-US"/>
        </w:rPr>
      </w:pPr>
    </w:p>
    <w:p w14:paraId="37807DB9" w14:textId="77777777" w:rsidR="007660E4" w:rsidRPr="007A07A1" w:rsidRDefault="007660E4" w:rsidP="007660E4">
      <w:pPr>
        <w:tabs>
          <w:tab w:val="num" w:pos="720"/>
        </w:tabs>
        <w:spacing w:before="0" w:after="120"/>
        <w:ind w:firstLine="0"/>
        <w:contextualSpacing w:val="0"/>
        <w:jc w:val="center"/>
        <w:rPr>
          <w:rFonts w:eastAsiaTheme="minorHAnsi" w:cstheme="minorBidi"/>
          <w:b w:val="0"/>
          <w:szCs w:val="22"/>
          <w:lang w:val="es-ES" w:eastAsia="en-US"/>
        </w:rPr>
      </w:pPr>
    </w:p>
    <w:p w14:paraId="5763F65A" w14:textId="77777777" w:rsidR="007660E4" w:rsidRPr="007A07A1" w:rsidRDefault="007660E4" w:rsidP="007660E4">
      <w:pPr>
        <w:tabs>
          <w:tab w:val="num" w:pos="720"/>
        </w:tabs>
        <w:spacing w:before="0" w:after="120"/>
        <w:ind w:firstLine="0"/>
        <w:contextualSpacing w:val="0"/>
        <w:jc w:val="center"/>
        <w:rPr>
          <w:rFonts w:eastAsiaTheme="minorHAnsi" w:cstheme="minorBidi"/>
          <w:b w:val="0"/>
          <w:szCs w:val="22"/>
          <w:lang w:val="es-ES" w:eastAsia="en-US"/>
        </w:rPr>
      </w:pPr>
    </w:p>
    <w:p w14:paraId="30EEB3DC" w14:textId="77777777" w:rsidR="007660E4" w:rsidRPr="007A07A1" w:rsidRDefault="007660E4" w:rsidP="007660E4">
      <w:pPr>
        <w:tabs>
          <w:tab w:val="num" w:pos="720"/>
        </w:tabs>
        <w:spacing w:before="0" w:after="120"/>
        <w:ind w:firstLine="0"/>
        <w:contextualSpacing w:val="0"/>
        <w:jc w:val="center"/>
        <w:rPr>
          <w:rFonts w:eastAsiaTheme="minorHAnsi" w:cstheme="minorBidi"/>
          <w:b w:val="0"/>
          <w:szCs w:val="22"/>
          <w:lang w:val="es-ES" w:eastAsia="en-US"/>
        </w:rPr>
      </w:pPr>
    </w:p>
    <w:p w14:paraId="5076DE9B" w14:textId="77777777" w:rsidR="007660E4" w:rsidRPr="00DB1FB2" w:rsidRDefault="007660E4" w:rsidP="007660E4">
      <w:pPr>
        <w:spacing w:before="0" w:after="200" w:line="276" w:lineRule="auto"/>
        <w:ind w:firstLine="0"/>
        <w:contextualSpacing w:val="0"/>
        <w:jc w:val="left"/>
        <w:rPr>
          <w:rFonts w:eastAsiaTheme="minorHAnsi" w:cs="Arial"/>
          <w:szCs w:val="22"/>
          <w:lang w:val="es-ES" w:eastAsia="en-US"/>
        </w:rPr>
      </w:pPr>
    </w:p>
    <w:p w14:paraId="7AD44BB8" w14:textId="77777777" w:rsidR="00363133" w:rsidRPr="00DB1FB2" w:rsidRDefault="00363133" w:rsidP="007660E4">
      <w:pPr>
        <w:spacing w:before="0" w:after="200" w:line="276" w:lineRule="auto"/>
        <w:ind w:firstLine="0"/>
        <w:contextualSpacing w:val="0"/>
        <w:jc w:val="left"/>
        <w:rPr>
          <w:rFonts w:eastAsiaTheme="minorHAnsi" w:cs="Arial"/>
          <w:szCs w:val="22"/>
          <w:lang w:val="es-ES" w:eastAsia="en-US"/>
        </w:rPr>
      </w:pPr>
    </w:p>
    <w:p w14:paraId="7B46B86C" w14:textId="77777777" w:rsidR="007660E4" w:rsidRPr="00DB1FB2" w:rsidRDefault="007660E4" w:rsidP="007660E4">
      <w:pPr>
        <w:spacing w:before="0" w:after="200" w:line="276" w:lineRule="auto"/>
        <w:ind w:firstLine="0"/>
        <w:contextualSpacing w:val="0"/>
        <w:jc w:val="left"/>
        <w:rPr>
          <w:rFonts w:eastAsiaTheme="minorHAnsi" w:cs="Arial"/>
          <w:szCs w:val="22"/>
          <w:lang w:val="es-ES" w:eastAsia="en-US"/>
        </w:rPr>
      </w:pPr>
      <w:r w:rsidRPr="007A07A1">
        <w:rPr>
          <w:rFonts w:eastAsiaTheme="minorHAnsi" w:cs="Arial"/>
          <w:szCs w:val="22"/>
          <w:lang w:val="en-US" w:eastAsia="en-US"/>
        </w:rPr>
        <w:t>Կառավարության</w:t>
      </w:r>
      <w:r w:rsidRPr="00DB1FB2">
        <w:rPr>
          <w:rFonts w:eastAsiaTheme="minorHAnsi" w:cstheme="minorBidi"/>
          <w:szCs w:val="22"/>
          <w:lang w:val="es-ES" w:eastAsia="en-US"/>
        </w:rPr>
        <w:t xml:space="preserve"> </w:t>
      </w:r>
      <w:r w:rsidRPr="007A07A1">
        <w:rPr>
          <w:rFonts w:eastAsiaTheme="minorHAnsi" w:cstheme="minorBidi"/>
          <w:szCs w:val="22"/>
          <w:lang w:val="en-US" w:eastAsia="en-US"/>
        </w:rPr>
        <w:t>պարտքի</w:t>
      </w:r>
      <w:r w:rsidRPr="00DB1FB2">
        <w:rPr>
          <w:rFonts w:eastAsiaTheme="minorHAnsi" w:cstheme="minorBidi"/>
          <w:szCs w:val="22"/>
          <w:lang w:val="es-ES" w:eastAsia="en-US"/>
        </w:rPr>
        <w:t xml:space="preserve"> </w:t>
      </w:r>
      <w:r w:rsidRPr="007A07A1">
        <w:rPr>
          <w:rFonts w:eastAsiaTheme="minorHAnsi" w:cstheme="minorBidi"/>
          <w:szCs w:val="22"/>
          <w:lang w:val="en-US" w:eastAsia="en-US"/>
        </w:rPr>
        <w:t>մարումը</w:t>
      </w:r>
      <w:r w:rsidRPr="00DB1FB2">
        <w:rPr>
          <w:rFonts w:eastAsiaTheme="minorHAnsi" w:cstheme="minorBidi"/>
          <w:szCs w:val="22"/>
          <w:lang w:val="es-ES" w:eastAsia="en-US"/>
        </w:rPr>
        <w:t xml:space="preserve"> </w:t>
      </w:r>
      <w:r w:rsidRPr="007A07A1">
        <w:rPr>
          <w:rFonts w:eastAsiaTheme="minorHAnsi" w:cstheme="minorBidi"/>
          <w:szCs w:val="22"/>
          <w:lang w:val="en-US" w:eastAsia="en-US"/>
        </w:rPr>
        <w:t>և</w:t>
      </w:r>
      <w:r w:rsidRPr="00DB1FB2">
        <w:rPr>
          <w:rFonts w:eastAsiaTheme="minorHAnsi" w:cstheme="minorBidi"/>
          <w:szCs w:val="22"/>
          <w:lang w:val="es-ES" w:eastAsia="en-US"/>
        </w:rPr>
        <w:t xml:space="preserve"> </w:t>
      </w:r>
      <w:r w:rsidRPr="007A07A1">
        <w:rPr>
          <w:rFonts w:eastAsiaTheme="minorHAnsi" w:cstheme="minorBidi"/>
          <w:szCs w:val="22"/>
          <w:lang w:val="en-US" w:eastAsia="en-US"/>
        </w:rPr>
        <w:t>սպասարկումը</w:t>
      </w:r>
    </w:p>
    <w:p w14:paraId="631DF873" w14:textId="77777777" w:rsidR="007660E4" w:rsidRPr="00DB1FB2" w:rsidRDefault="007660E4" w:rsidP="007660E4">
      <w:pPr>
        <w:spacing w:before="0" w:after="120"/>
        <w:ind w:firstLine="720"/>
        <w:contextualSpacing w:val="0"/>
        <w:rPr>
          <w:rFonts w:eastAsiaTheme="minorHAnsi" w:cstheme="minorBidi"/>
          <w:b w:val="0"/>
          <w:bCs/>
          <w:szCs w:val="22"/>
          <w:lang w:val="es-ES" w:eastAsia="en-US"/>
        </w:rPr>
      </w:pPr>
      <w:r w:rsidRPr="00DB1FB2">
        <w:rPr>
          <w:rFonts w:eastAsiaTheme="minorHAnsi" w:cstheme="minorBidi"/>
          <w:b w:val="0"/>
          <w:bCs/>
          <w:szCs w:val="22"/>
          <w:lang w:val="es-ES" w:eastAsia="en-US"/>
        </w:rPr>
        <w:t xml:space="preserve">2019 </w:t>
      </w:r>
      <w:r w:rsidRPr="007A07A1">
        <w:rPr>
          <w:rFonts w:eastAsiaTheme="minorHAnsi" w:cstheme="minorBidi"/>
          <w:b w:val="0"/>
          <w:bCs/>
          <w:szCs w:val="22"/>
          <w:lang w:val="en-US" w:eastAsia="en-US"/>
        </w:rPr>
        <w:t>թվականին</w:t>
      </w:r>
      <w:r w:rsidRPr="00DB1FB2">
        <w:rPr>
          <w:rFonts w:eastAsiaTheme="minorHAnsi" w:cstheme="minorBidi"/>
          <w:b w:val="0"/>
          <w:bCs/>
          <w:szCs w:val="22"/>
          <w:lang w:val="es-ES" w:eastAsia="en-US"/>
        </w:rPr>
        <w:t xml:space="preserve"> </w:t>
      </w:r>
      <w:r w:rsidRPr="007A07A1">
        <w:rPr>
          <w:rFonts w:eastAsiaTheme="minorHAnsi" w:cstheme="minorBidi"/>
          <w:b w:val="0"/>
          <w:bCs/>
          <w:szCs w:val="22"/>
          <w:lang w:val="en-US" w:eastAsia="en-US"/>
        </w:rPr>
        <w:t>կառավարության</w:t>
      </w:r>
      <w:r w:rsidRPr="00DB1FB2">
        <w:rPr>
          <w:rFonts w:eastAsiaTheme="minorHAnsi" w:cstheme="minorBidi"/>
          <w:b w:val="0"/>
          <w:bCs/>
          <w:szCs w:val="22"/>
          <w:lang w:val="es-ES" w:eastAsia="en-US"/>
        </w:rPr>
        <w:t xml:space="preserve"> </w:t>
      </w:r>
      <w:r w:rsidRPr="007A07A1">
        <w:rPr>
          <w:rFonts w:eastAsiaTheme="minorHAnsi" w:cstheme="minorBidi"/>
          <w:b w:val="0"/>
          <w:bCs/>
          <w:szCs w:val="22"/>
          <w:lang w:val="en-US" w:eastAsia="en-US"/>
        </w:rPr>
        <w:t>պարտքի</w:t>
      </w:r>
      <w:r w:rsidRPr="00DB1FB2">
        <w:rPr>
          <w:rFonts w:eastAsiaTheme="minorHAnsi" w:cstheme="minorBidi"/>
          <w:b w:val="0"/>
          <w:bCs/>
          <w:szCs w:val="22"/>
          <w:lang w:val="es-ES" w:eastAsia="en-US"/>
        </w:rPr>
        <w:t xml:space="preserve"> </w:t>
      </w:r>
      <w:r w:rsidRPr="007A07A1">
        <w:rPr>
          <w:rFonts w:eastAsiaTheme="minorHAnsi" w:cstheme="minorBidi"/>
          <w:b w:val="0"/>
          <w:bCs/>
          <w:szCs w:val="22"/>
          <w:lang w:val="en-US" w:eastAsia="en-US"/>
        </w:rPr>
        <w:t>մարման</w:t>
      </w:r>
      <w:r w:rsidRPr="00DB1FB2">
        <w:rPr>
          <w:rFonts w:eastAsiaTheme="minorHAnsi" w:cstheme="minorBidi"/>
          <w:b w:val="0"/>
          <w:bCs/>
          <w:szCs w:val="22"/>
          <w:lang w:val="es-ES" w:eastAsia="en-US"/>
        </w:rPr>
        <w:t xml:space="preserve"> </w:t>
      </w:r>
      <w:r w:rsidRPr="007A07A1">
        <w:rPr>
          <w:rFonts w:eastAsiaTheme="minorHAnsi" w:cstheme="minorBidi"/>
          <w:b w:val="0"/>
          <w:bCs/>
          <w:szCs w:val="22"/>
          <w:lang w:val="en-US" w:eastAsia="en-US"/>
        </w:rPr>
        <w:t>և</w:t>
      </w:r>
      <w:r w:rsidRPr="00DB1FB2">
        <w:rPr>
          <w:rFonts w:eastAsiaTheme="minorHAnsi" w:cstheme="minorBidi"/>
          <w:b w:val="0"/>
          <w:bCs/>
          <w:szCs w:val="22"/>
          <w:lang w:val="es-ES" w:eastAsia="en-US"/>
        </w:rPr>
        <w:t xml:space="preserve"> </w:t>
      </w:r>
      <w:r w:rsidRPr="007A07A1">
        <w:rPr>
          <w:rFonts w:eastAsiaTheme="minorHAnsi" w:cstheme="minorBidi"/>
          <w:b w:val="0"/>
          <w:bCs/>
          <w:szCs w:val="22"/>
          <w:lang w:val="en-US" w:eastAsia="en-US"/>
        </w:rPr>
        <w:t>սպասարկման</w:t>
      </w:r>
      <w:r w:rsidRPr="00DB1FB2">
        <w:rPr>
          <w:rFonts w:eastAsiaTheme="minorHAnsi" w:cstheme="minorBidi"/>
          <w:b w:val="0"/>
          <w:bCs/>
          <w:szCs w:val="22"/>
          <w:lang w:val="es-ES" w:eastAsia="en-US"/>
        </w:rPr>
        <w:t xml:space="preserve"> </w:t>
      </w:r>
      <w:r w:rsidRPr="007A07A1">
        <w:rPr>
          <w:rFonts w:eastAsiaTheme="minorHAnsi" w:cstheme="minorBidi"/>
          <w:b w:val="0"/>
          <w:bCs/>
          <w:szCs w:val="22"/>
          <w:lang w:val="en-US" w:eastAsia="en-US"/>
        </w:rPr>
        <w:t>համար</w:t>
      </w:r>
      <w:r w:rsidRPr="00DB1FB2">
        <w:rPr>
          <w:rFonts w:eastAsiaTheme="minorHAnsi" w:cstheme="minorBidi"/>
          <w:b w:val="0"/>
          <w:bCs/>
          <w:szCs w:val="22"/>
          <w:lang w:val="es-ES" w:eastAsia="en-US"/>
        </w:rPr>
        <w:t xml:space="preserve"> </w:t>
      </w:r>
      <w:r w:rsidRPr="007A07A1">
        <w:rPr>
          <w:rFonts w:eastAsiaTheme="minorHAnsi" w:cstheme="minorBidi"/>
          <w:b w:val="0"/>
          <w:bCs/>
          <w:szCs w:val="22"/>
          <w:lang w:val="en-US" w:eastAsia="en-US"/>
        </w:rPr>
        <w:t>կպահանջվի</w:t>
      </w:r>
      <w:r w:rsidRPr="00DB1FB2">
        <w:rPr>
          <w:rFonts w:eastAsiaTheme="minorHAnsi" w:cstheme="minorBidi"/>
          <w:b w:val="0"/>
          <w:bCs/>
          <w:szCs w:val="22"/>
          <w:lang w:val="es-ES" w:eastAsia="en-US"/>
        </w:rPr>
        <w:t xml:space="preserve"> 356.8 </w:t>
      </w:r>
      <w:r w:rsidRPr="007A07A1">
        <w:rPr>
          <w:rFonts w:eastAsiaTheme="minorHAnsi" w:cstheme="minorBidi"/>
          <w:b w:val="0"/>
          <w:bCs/>
          <w:szCs w:val="22"/>
          <w:lang w:val="en-US" w:eastAsia="en-US"/>
        </w:rPr>
        <w:t>մլրդ</w:t>
      </w:r>
      <w:r w:rsidRPr="00DB1FB2">
        <w:rPr>
          <w:rFonts w:eastAsiaTheme="minorHAnsi" w:cstheme="minorBidi"/>
          <w:b w:val="0"/>
          <w:bCs/>
          <w:szCs w:val="22"/>
          <w:lang w:val="es-ES" w:eastAsia="en-US"/>
        </w:rPr>
        <w:t xml:space="preserve"> </w:t>
      </w:r>
      <w:r w:rsidRPr="007A07A1">
        <w:rPr>
          <w:rFonts w:eastAsiaTheme="minorHAnsi" w:cstheme="minorBidi"/>
          <w:b w:val="0"/>
          <w:bCs/>
          <w:szCs w:val="22"/>
          <w:lang w:val="en-US" w:eastAsia="en-US"/>
        </w:rPr>
        <w:t>դրամ</w:t>
      </w:r>
      <w:r w:rsidRPr="00DB1FB2">
        <w:rPr>
          <w:rFonts w:eastAsiaTheme="minorHAnsi" w:cstheme="minorBidi"/>
          <w:b w:val="0"/>
          <w:bCs/>
          <w:szCs w:val="22"/>
          <w:lang w:val="es-ES" w:eastAsia="en-US"/>
        </w:rPr>
        <w:t xml:space="preserve">, </w:t>
      </w:r>
      <w:r w:rsidRPr="007A07A1">
        <w:rPr>
          <w:rFonts w:eastAsiaTheme="minorHAnsi" w:cstheme="minorBidi"/>
          <w:b w:val="0"/>
          <w:bCs/>
          <w:szCs w:val="22"/>
          <w:lang w:val="en-US" w:eastAsia="en-US"/>
        </w:rPr>
        <w:t>որից</w:t>
      </w:r>
      <w:r w:rsidRPr="00DB1FB2">
        <w:rPr>
          <w:rFonts w:eastAsiaTheme="minorHAnsi" w:cstheme="minorBidi"/>
          <w:b w:val="0"/>
          <w:bCs/>
          <w:szCs w:val="22"/>
          <w:lang w:val="es-ES" w:eastAsia="en-US"/>
        </w:rPr>
        <w:t xml:space="preserve"> 199.2 </w:t>
      </w:r>
      <w:r w:rsidRPr="007A07A1">
        <w:rPr>
          <w:rFonts w:eastAsiaTheme="minorHAnsi" w:cstheme="minorBidi"/>
          <w:b w:val="0"/>
          <w:bCs/>
          <w:szCs w:val="22"/>
          <w:lang w:val="en-US" w:eastAsia="en-US"/>
        </w:rPr>
        <w:t>մլրդ</w:t>
      </w:r>
      <w:r w:rsidRPr="00DB1FB2">
        <w:rPr>
          <w:rFonts w:eastAsiaTheme="minorHAnsi" w:cstheme="minorBidi"/>
          <w:b w:val="0"/>
          <w:bCs/>
          <w:szCs w:val="22"/>
          <w:lang w:val="es-ES" w:eastAsia="en-US"/>
        </w:rPr>
        <w:t xml:space="preserve"> </w:t>
      </w:r>
      <w:r w:rsidRPr="007A07A1">
        <w:rPr>
          <w:rFonts w:eastAsiaTheme="minorHAnsi" w:cstheme="minorBidi"/>
          <w:b w:val="0"/>
          <w:bCs/>
          <w:szCs w:val="22"/>
          <w:lang w:val="en-US" w:eastAsia="en-US"/>
        </w:rPr>
        <w:t>դրամը</w:t>
      </w:r>
      <w:r w:rsidRPr="00DB1FB2">
        <w:rPr>
          <w:rFonts w:eastAsiaTheme="minorHAnsi" w:cstheme="minorBidi"/>
          <w:b w:val="0"/>
          <w:bCs/>
          <w:szCs w:val="22"/>
          <w:lang w:val="es-ES" w:eastAsia="en-US"/>
        </w:rPr>
        <w:t xml:space="preserve"> </w:t>
      </w:r>
      <w:r w:rsidRPr="007A07A1">
        <w:rPr>
          <w:rFonts w:eastAsiaTheme="minorHAnsi" w:cstheme="minorBidi"/>
          <w:b w:val="0"/>
          <w:bCs/>
          <w:szCs w:val="22"/>
          <w:lang w:val="en-US" w:eastAsia="en-US"/>
        </w:rPr>
        <w:t>կկազմեն</w:t>
      </w:r>
      <w:r w:rsidRPr="00DB1FB2">
        <w:rPr>
          <w:rFonts w:eastAsiaTheme="minorHAnsi" w:cstheme="minorBidi"/>
          <w:b w:val="0"/>
          <w:bCs/>
          <w:szCs w:val="22"/>
          <w:lang w:val="es-ES" w:eastAsia="en-US"/>
        </w:rPr>
        <w:t xml:space="preserve"> </w:t>
      </w:r>
      <w:r w:rsidRPr="007A07A1">
        <w:rPr>
          <w:rFonts w:eastAsiaTheme="minorHAnsi" w:cstheme="minorBidi"/>
          <w:b w:val="0"/>
          <w:bCs/>
          <w:szCs w:val="22"/>
          <w:lang w:val="en-US" w:eastAsia="en-US"/>
        </w:rPr>
        <w:t>պարտքի</w:t>
      </w:r>
      <w:r w:rsidRPr="00DB1FB2">
        <w:rPr>
          <w:rFonts w:eastAsiaTheme="minorHAnsi" w:cstheme="minorBidi"/>
          <w:b w:val="0"/>
          <w:bCs/>
          <w:szCs w:val="22"/>
          <w:lang w:val="es-ES" w:eastAsia="en-US"/>
        </w:rPr>
        <w:t xml:space="preserve"> </w:t>
      </w:r>
      <w:r w:rsidRPr="007A07A1">
        <w:rPr>
          <w:rFonts w:eastAsiaTheme="minorHAnsi" w:cstheme="minorBidi"/>
          <w:b w:val="0"/>
          <w:bCs/>
          <w:szCs w:val="22"/>
          <w:lang w:val="en-US" w:eastAsia="en-US"/>
        </w:rPr>
        <w:t>գծով</w:t>
      </w:r>
      <w:r w:rsidRPr="00DB1FB2">
        <w:rPr>
          <w:rFonts w:eastAsiaTheme="minorHAnsi" w:cstheme="minorBidi"/>
          <w:b w:val="0"/>
          <w:bCs/>
          <w:szCs w:val="22"/>
          <w:lang w:val="es-ES" w:eastAsia="en-US"/>
        </w:rPr>
        <w:t xml:space="preserve"> </w:t>
      </w:r>
      <w:r w:rsidRPr="007A07A1">
        <w:rPr>
          <w:rFonts w:eastAsiaTheme="minorHAnsi" w:cstheme="minorBidi"/>
          <w:b w:val="0"/>
          <w:bCs/>
          <w:szCs w:val="22"/>
          <w:lang w:val="en-US" w:eastAsia="en-US"/>
        </w:rPr>
        <w:t>մարումները</w:t>
      </w:r>
      <w:r w:rsidRPr="00DB1FB2">
        <w:rPr>
          <w:rFonts w:eastAsiaTheme="minorHAnsi" w:cstheme="minorBidi"/>
          <w:b w:val="0"/>
          <w:bCs/>
          <w:szCs w:val="22"/>
          <w:lang w:val="es-ES" w:eastAsia="en-US"/>
        </w:rPr>
        <w:t xml:space="preserve">, </w:t>
      </w:r>
      <w:r w:rsidRPr="007A07A1">
        <w:rPr>
          <w:rFonts w:eastAsiaTheme="minorHAnsi" w:cstheme="minorBidi"/>
          <w:b w:val="0"/>
          <w:bCs/>
          <w:szCs w:val="22"/>
          <w:lang w:val="en-US" w:eastAsia="en-US"/>
        </w:rPr>
        <w:t>իսկ</w:t>
      </w:r>
      <w:r w:rsidRPr="00DB1FB2">
        <w:rPr>
          <w:rFonts w:eastAsiaTheme="minorHAnsi" w:cstheme="minorBidi"/>
          <w:b w:val="0"/>
          <w:bCs/>
          <w:szCs w:val="22"/>
          <w:lang w:val="es-ES" w:eastAsia="en-US"/>
        </w:rPr>
        <w:t xml:space="preserve"> 157.6 </w:t>
      </w:r>
      <w:r w:rsidRPr="007A07A1">
        <w:rPr>
          <w:rFonts w:eastAsiaTheme="minorHAnsi" w:cstheme="minorBidi"/>
          <w:b w:val="0"/>
          <w:bCs/>
          <w:szCs w:val="22"/>
          <w:lang w:val="en-US" w:eastAsia="en-US"/>
        </w:rPr>
        <w:t>մլրդ</w:t>
      </w:r>
      <w:r w:rsidRPr="00DB1FB2">
        <w:rPr>
          <w:rFonts w:eastAsiaTheme="minorHAnsi" w:cstheme="minorBidi"/>
          <w:b w:val="0"/>
          <w:bCs/>
          <w:szCs w:val="22"/>
          <w:lang w:val="es-ES" w:eastAsia="en-US"/>
        </w:rPr>
        <w:t xml:space="preserve"> </w:t>
      </w:r>
      <w:r w:rsidRPr="007A07A1">
        <w:rPr>
          <w:rFonts w:eastAsiaTheme="minorHAnsi" w:cstheme="minorBidi"/>
          <w:b w:val="0"/>
          <w:bCs/>
          <w:szCs w:val="22"/>
          <w:lang w:val="en-US" w:eastAsia="en-US"/>
        </w:rPr>
        <w:t>դրամը՝</w:t>
      </w:r>
      <w:r w:rsidRPr="00DB1FB2">
        <w:rPr>
          <w:rFonts w:eastAsiaTheme="minorHAnsi" w:cstheme="minorBidi"/>
          <w:b w:val="0"/>
          <w:bCs/>
          <w:szCs w:val="22"/>
          <w:lang w:val="es-ES" w:eastAsia="en-US"/>
        </w:rPr>
        <w:t xml:space="preserve"> </w:t>
      </w:r>
      <w:r w:rsidRPr="007A07A1">
        <w:rPr>
          <w:rFonts w:eastAsiaTheme="minorHAnsi" w:cstheme="minorBidi"/>
          <w:b w:val="0"/>
          <w:bCs/>
          <w:szCs w:val="22"/>
          <w:lang w:val="en-US" w:eastAsia="en-US"/>
        </w:rPr>
        <w:t>տոկոսավճարները</w:t>
      </w:r>
      <w:r w:rsidRPr="00DB1FB2">
        <w:rPr>
          <w:rFonts w:eastAsiaTheme="minorHAnsi" w:cstheme="minorBidi"/>
          <w:b w:val="0"/>
          <w:bCs/>
          <w:szCs w:val="22"/>
          <w:lang w:val="es-ES" w:eastAsia="en-US"/>
        </w:rPr>
        <w:t>:</w:t>
      </w:r>
    </w:p>
    <w:tbl>
      <w:tblPr>
        <w:tblStyle w:val="MediumGrid3-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1611"/>
        <w:gridCol w:w="1697"/>
        <w:gridCol w:w="1654"/>
      </w:tblGrid>
      <w:tr w:rsidR="007660E4" w:rsidRPr="007A07A1" w14:paraId="227BA9C6" w14:textId="77777777" w:rsidTr="002338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18" w:type="dxa"/>
            <w:tcBorders>
              <w:top w:val="none" w:sz="0" w:space="0" w:color="auto"/>
              <w:left w:val="none" w:sz="0" w:space="0" w:color="auto"/>
              <w:bottom w:val="none" w:sz="0" w:space="0" w:color="auto"/>
              <w:right w:val="none" w:sz="0" w:space="0" w:color="auto"/>
            </w:tcBorders>
            <w:vAlign w:val="center"/>
          </w:tcPr>
          <w:p w14:paraId="0FD13F4D" w14:textId="77777777" w:rsidR="007660E4" w:rsidRPr="007A07A1" w:rsidRDefault="007660E4" w:rsidP="007660E4">
            <w:pPr>
              <w:spacing w:before="0" w:after="200" w:line="276" w:lineRule="auto"/>
              <w:ind w:firstLine="0"/>
              <w:contextualSpacing w:val="0"/>
              <w:jc w:val="center"/>
              <w:rPr>
                <w:b/>
                <w:i/>
                <w:szCs w:val="22"/>
                <w:lang w:val="en-US" w:eastAsia="en-US"/>
              </w:rPr>
            </w:pPr>
            <w:r w:rsidRPr="007A07A1">
              <w:rPr>
                <w:i/>
                <w:szCs w:val="22"/>
                <w:lang w:val="en-US" w:eastAsia="en-US"/>
              </w:rPr>
              <w:t>մլրդ դրամ</w:t>
            </w:r>
          </w:p>
        </w:tc>
        <w:tc>
          <w:tcPr>
            <w:tcW w:w="1716" w:type="dxa"/>
            <w:tcBorders>
              <w:top w:val="none" w:sz="0" w:space="0" w:color="auto"/>
              <w:left w:val="none" w:sz="0" w:space="0" w:color="auto"/>
              <w:bottom w:val="none" w:sz="0" w:space="0" w:color="auto"/>
              <w:right w:val="none" w:sz="0" w:space="0" w:color="auto"/>
            </w:tcBorders>
            <w:vAlign w:val="center"/>
          </w:tcPr>
          <w:p w14:paraId="6976398C" w14:textId="77777777" w:rsidR="007660E4" w:rsidRPr="007A07A1"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i/>
                <w:szCs w:val="22"/>
                <w:lang w:val="en-US" w:eastAsia="en-US"/>
              </w:rPr>
            </w:pPr>
            <w:r w:rsidRPr="007A07A1">
              <w:rPr>
                <w:i/>
                <w:szCs w:val="22"/>
                <w:lang w:val="en-US" w:eastAsia="en-US"/>
              </w:rPr>
              <w:t>Մարում</w:t>
            </w:r>
          </w:p>
        </w:tc>
        <w:tc>
          <w:tcPr>
            <w:tcW w:w="1716" w:type="dxa"/>
            <w:tcBorders>
              <w:top w:val="none" w:sz="0" w:space="0" w:color="auto"/>
              <w:left w:val="none" w:sz="0" w:space="0" w:color="auto"/>
              <w:bottom w:val="none" w:sz="0" w:space="0" w:color="auto"/>
              <w:right w:val="none" w:sz="0" w:space="0" w:color="auto"/>
            </w:tcBorders>
            <w:vAlign w:val="center"/>
          </w:tcPr>
          <w:p w14:paraId="778AA21F" w14:textId="77777777" w:rsidR="007660E4" w:rsidRPr="007A07A1"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i/>
                <w:szCs w:val="22"/>
                <w:lang w:val="en-US" w:eastAsia="en-US"/>
              </w:rPr>
            </w:pPr>
            <w:r w:rsidRPr="007A07A1">
              <w:rPr>
                <w:i/>
                <w:szCs w:val="22"/>
                <w:lang w:val="en-US" w:eastAsia="en-US"/>
              </w:rPr>
              <w:t>Սպասարկում</w:t>
            </w:r>
          </w:p>
        </w:tc>
        <w:tc>
          <w:tcPr>
            <w:tcW w:w="1716" w:type="dxa"/>
            <w:tcBorders>
              <w:top w:val="none" w:sz="0" w:space="0" w:color="auto"/>
              <w:left w:val="none" w:sz="0" w:space="0" w:color="auto"/>
              <w:bottom w:val="none" w:sz="0" w:space="0" w:color="auto"/>
              <w:right w:val="none" w:sz="0" w:space="0" w:color="auto"/>
            </w:tcBorders>
            <w:vAlign w:val="center"/>
          </w:tcPr>
          <w:p w14:paraId="1C7A7F8B" w14:textId="77777777" w:rsidR="007660E4" w:rsidRPr="007A07A1" w:rsidRDefault="007660E4" w:rsidP="007660E4">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i/>
                <w:szCs w:val="22"/>
                <w:lang w:val="en-US" w:eastAsia="en-US"/>
              </w:rPr>
            </w:pPr>
            <w:r w:rsidRPr="007A07A1">
              <w:rPr>
                <w:i/>
                <w:szCs w:val="22"/>
                <w:lang w:val="en-US" w:eastAsia="en-US"/>
              </w:rPr>
              <w:t>Ընդամենը</w:t>
            </w:r>
          </w:p>
        </w:tc>
      </w:tr>
      <w:tr w:rsidR="007660E4" w:rsidRPr="007A07A1" w14:paraId="718854E9" w14:textId="77777777" w:rsidTr="00233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8" w:type="dxa"/>
            <w:tcBorders>
              <w:top w:val="none" w:sz="0" w:space="0" w:color="auto"/>
              <w:left w:val="none" w:sz="0" w:space="0" w:color="auto"/>
              <w:bottom w:val="none" w:sz="0" w:space="0" w:color="auto"/>
              <w:right w:val="none" w:sz="0" w:space="0" w:color="auto"/>
            </w:tcBorders>
            <w:vAlign w:val="center"/>
          </w:tcPr>
          <w:p w14:paraId="7D2CE632" w14:textId="77777777" w:rsidR="007660E4" w:rsidRPr="007A07A1" w:rsidRDefault="007660E4" w:rsidP="007660E4">
            <w:pPr>
              <w:spacing w:before="0" w:after="200" w:line="276" w:lineRule="auto"/>
              <w:ind w:firstLine="0"/>
              <w:contextualSpacing w:val="0"/>
              <w:jc w:val="left"/>
              <w:rPr>
                <w:b/>
                <w:szCs w:val="22"/>
                <w:lang w:val="en-US" w:eastAsia="en-US"/>
              </w:rPr>
            </w:pPr>
            <w:r w:rsidRPr="007A07A1">
              <w:rPr>
                <w:szCs w:val="22"/>
                <w:lang w:val="en-US" w:eastAsia="en-US"/>
              </w:rPr>
              <w:t>Պետական գանձապետական պարտատոմսեր</w:t>
            </w:r>
          </w:p>
        </w:tc>
        <w:tc>
          <w:tcPr>
            <w:tcW w:w="1716" w:type="dxa"/>
            <w:tcBorders>
              <w:top w:val="none" w:sz="0" w:space="0" w:color="auto"/>
              <w:left w:val="none" w:sz="0" w:space="0" w:color="auto"/>
              <w:bottom w:val="none" w:sz="0" w:space="0" w:color="auto"/>
              <w:right w:val="none" w:sz="0" w:space="0" w:color="auto"/>
            </w:tcBorders>
            <w:vAlign w:val="center"/>
          </w:tcPr>
          <w:p w14:paraId="3E880121" w14:textId="77777777" w:rsidR="007660E4" w:rsidRPr="007A07A1" w:rsidRDefault="007660E4" w:rsidP="00542A9F">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bCs/>
                <w:szCs w:val="22"/>
                <w:lang w:val="en-US" w:eastAsia="en-US"/>
              </w:rPr>
            </w:pPr>
            <w:r w:rsidRPr="007A07A1">
              <w:rPr>
                <w:bCs/>
                <w:szCs w:val="22"/>
                <w:lang w:val="en-US" w:eastAsia="en-US"/>
              </w:rPr>
              <w:t>113.7</w:t>
            </w:r>
            <w:r w:rsidRPr="007A07A1">
              <w:rPr>
                <w:bCs/>
                <w:szCs w:val="22"/>
                <w:vertAlign w:val="superscript"/>
                <w:lang w:val="en-US" w:eastAsia="en-US"/>
              </w:rPr>
              <w:footnoteReference w:id="43"/>
            </w:r>
          </w:p>
        </w:tc>
        <w:tc>
          <w:tcPr>
            <w:tcW w:w="1716" w:type="dxa"/>
            <w:tcBorders>
              <w:top w:val="none" w:sz="0" w:space="0" w:color="auto"/>
              <w:left w:val="none" w:sz="0" w:space="0" w:color="auto"/>
              <w:bottom w:val="none" w:sz="0" w:space="0" w:color="auto"/>
              <w:right w:val="none" w:sz="0" w:space="0" w:color="auto"/>
            </w:tcBorders>
            <w:vAlign w:val="center"/>
          </w:tcPr>
          <w:p w14:paraId="02A0174C" w14:textId="77777777" w:rsidR="007660E4" w:rsidRPr="007A07A1" w:rsidRDefault="007660E4" w:rsidP="00542A9F">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bCs/>
                <w:szCs w:val="22"/>
                <w:lang w:val="en-US" w:eastAsia="en-US"/>
              </w:rPr>
            </w:pPr>
            <w:r w:rsidRPr="007A07A1">
              <w:rPr>
                <w:bCs/>
                <w:szCs w:val="22"/>
                <w:lang w:val="en-US" w:eastAsia="en-US"/>
              </w:rPr>
              <w:t>68.8</w:t>
            </w:r>
          </w:p>
        </w:tc>
        <w:tc>
          <w:tcPr>
            <w:tcW w:w="1716" w:type="dxa"/>
            <w:tcBorders>
              <w:top w:val="none" w:sz="0" w:space="0" w:color="auto"/>
              <w:left w:val="none" w:sz="0" w:space="0" w:color="auto"/>
              <w:bottom w:val="none" w:sz="0" w:space="0" w:color="auto"/>
              <w:right w:val="none" w:sz="0" w:space="0" w:color="auto"/>
            </w:tcBorders>
            <w:vAlign w:val="bottom"/>
          </w:tcPr>
          <w:p w14:paraId="52AA7CF3" w14:textId="77777777" w:rsidR="007660E4" w:rsidRPr="007A07A1" w:rsidRDefault="007660E4" w:rsidP="00542A9F">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bCs/>
                <w:szCs w:val="22"/>
                <w:lang w:val="en-US" w:eastAsia="en-US"/>
              </w:rPr>
            </w:pPr>
            <w:r w:rsidRPr="007A07A1">
              <w:rPr>
                <w:bCs/>
                <w:szCs w:val="22"/>
                <w:lang w:val="en-US" w:eastAsia="en-US"/>
              </w:rPr>
              <w:t>182.5</w:t>
            </w:r>
          </w:p>
        </w:tc>
      </w:tr>
      <w:tr w:rsidR="007660E4" w:rsidRPr="007A07A1" w14:paraId="35877947" w14:textId="77777777" w:rsidTr="002338DE">
        <w:tc>
          <w:tcPr>
            <w:cnfStyle w:val="001000000000" w:firstRow="0" w:lastRow="0" w:firstColumn="1" w:lastColumn="0" w:oddVBand="0" w:evenVBand="0" w:oddHBand="0" w:evenHBand="0" w:firstRowFirstColumn="0" w:firstRowLastColumn="0" w:lastRowFirstColumn="0" w:lastRowLastColumn="0"/>
            <w:tcW w:w="5418" w:type="dxa"/>
            <w:tcBorders>
              <w:left w:val="none" w:sz="0" w:space="0" w:color="auto"/>
              <w:bottom w:val="none" w:sz="0" w:space="0" w:color="auto"/>
              <w:right w:val="none" w:sz="0" w:space="0" w:color="auto"/>
            </w:tcBorders>
            <w:vAlign w:val="center"/>
          </w:tcPr>
          <w:p w14:paraId="162E6F4D" w14:textId="77777777" w:rsidR="007660E4" w:rsidRPr="007A07A1" w:rsidRDefault="007660E4" w:rsidP="007660E4">
            <w:pPr>
              <w:spacing w:before="0" w:after="200" w:line="276" w:lineRule="auto"/>
              <w:ind w:firstLine="0"/>
              <w:contextualSpacing w:val="0"/>
              <w:jc w:val="left"/>
              <w:rPr>
                <w:b/>
                <w:szCs w:val="22"/>
                <w:lang w:val="en-US" w:eastAsia="en-US"/>
              </w:rPr>
            </w:pPr>
            <w:r w:rsidRPr="007A07A1">
              <w:rPr>
                <w:szCs w:val="22"/>
                <w:lang w:val="en-US" w:eastAsia="en-US"/>
              </w:rPr>
              <w:t>Արտարժութային պետական պարտատոմսեր</w:t>
            </w:r>
          </w:p>
        </w:tc>
        <w:tc>
          <w:tcPr>
            <w:tcW w:w="1716" w:type="dxa"/>
            <w:vAlign w:val="center"/>
          </w:tcPr>
          <w:p w14:paraId="0E708BCE" w14:textId="77777777" w:rsidR="007660E4" w:rsidRPr="007A07A1" w:rsidRDefault="007660E4" w:rsidP="00542A9F">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bCs/>
                <w:szCs w:val="22"/>
                <w:lang w:val="en-US" w:eastAsia="en-US"/>
              </w:rPr>
            </w:pPr>
            <w:r w:rsidRPr="007A07A1">
              <w:rPr>
                <w:bCs/>
                <w:szCs w:val="22"/>
                <w:lang w:val="en-US" w:eastAsia="en-US"/>
              </w:rPr>
              <w:t>-</w:t>
            </w:r>
          </w:p>
        </w:tc>
        <w:tc>
          <w:tcPr>
            <w:tcW w:w="1716" w:type="dxa"/>
            <w:vAlign w:val="center"/>
          </w:tcPr>
          <w:p w14:paraId="0EB02579" w14:textId="77777777" w:rsidR="007660E4" w:rsidRPr="007A07A1" w:rsidRDefault="007660E4" w:rsidP="00542A9F">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bCs/>
                <w:szCs w:val="22"/>
                <w:lang w:val="en-US" w:eastAsia="en-US"/>
              </w:rPr>
            </w:pPr>
            <w:r w:rsidRPr="007A07A1">
              <w:rPr>
                <w:bCs/>
                <w:szCs w:val="22"/>
                <w:lang w:val="en-US" w:eastAsia="en-US"/>
              </w:rPr>
              <w:t>31.8</w:t>
            </w:r>
          </w:p>
        </w:tc>
        <w:tc>
          <w:tcPr>
            <w:tcW w:w="1716" w:type="dxa"/>
            <w:vAlign w:val="bottom"/>
          </w:tcPr>
          <w:p w14:paraId="169A38F3" w14:textId="77777777" w:rsidR="007660E4" w:rsidRPr="007A07A1" w:rsidRDefault="007660E4" w:rsidP="00542A9F">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bCs/>
                <w:szCs w:val="22"/>
                <w:lang w:val="en-US" w:eastAsia="en-US"/>
              </w:rPr>
            </w:pPr>
            <w:r w:rsidRPr="007A07A1">
              <w:rPr>
                <w:bCs/>
                <w:szCs w:val="22"/>
                <w:lang w:val="en-US" w:eastAsia="en-US"/>
              </w:rPr>
              <w:t>31.8</w:t>
            </w:r>
          </w:p>
        </w:tc>
      </w:tr>
      <w:tr w:rsidR="007660E4" w:rsidRPr="007A07A1" w14:paraId="3B31FD6F" w14:textId="77777777" w:rsidTr="00233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8" w:type="dxa"/>
            <w:tcBorders>
              <w:top w:val="none" w:sz="0" w:space="0" w:color="auto"/>
              <w:left w:val="none" w:sz="0" w:space="0" w:color="auto"/>
              <w:bottom w:val="none" w:sz="0" w:space="0" w:color="auto"/>
              <w:right w:val="none" w:sz="0" w:space="0" w:color="auto"/>
            </w:tcBorders>
            <w:vAlign w:val="center"/>
          </w:tcPr>
          <w:p w14:paraId="294458B5" w14:textId="77777777" w:rsidR="007660E4" w:rsidRPr="007A07A1" w:rsidRDefault="007660E4" w:rsidP="007660E4">
            <w:pPr>
              <w:spacing w:before="0" w:after="200" w:line="276" w:lineRule="auto"/>
              <w:ind w:firstLine="0"/>
              <w:contextualSpacing w:val="0"/>
              <w:jc w:val="left"/>
              <w:rPr>
                <w:b/>
                <w:szCs w:val="22"/>
                <w:lang w:val="en-US" w:eastAsia="en-US"/>
              </w:rPr>
            </w:pPr>
            <w:r w:rsidRPr="007A07A1">
              <w:rPr>
                <w:szCs w:val="22"/>
                <w:lang w:val="en-US" w:eastAsia="en-US"/>
              </w:rPr>
              <w:t>Արտաքին վարկեր</w:t>
            </w:r>
          </w:p>
        </w:tc>
        <w:tc>
          <w:tcPr>
            <w:tcW w:w="1716" w:type="dxa"/>
            <w:tcBorders>
              <w:top w:val="none" w:sz="0" w:space="0" w:color="auto"/>
              <w:left w:val="none" w:sz="0" w:space="0" w:color="auto"/>
              <w:bottom w:val="none" w:sz="0" w:space="0" w:color="auto"/>
              <w:right w:val="none" w:sz="0" w:space="0" w:color="auto"/>
            </w:tcBorders>
            <w:vAlign w:val="center"/>
          </w:tcPr>
          <w:p w14:paraId="3E0BEF45" w14:textId="77777777" w:rsidR="007660E4" w:rsidRPr="007A07A1" w:rsidRDefault="007660E4" w:rsidP="00542A9F">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bCs/>
                <w:szCs w:val="22"/>
                <w:lang w:val="en-US" w:eastAsia="en-US"/>
              </w:rPr>
            </w:pPr>
            <w:r w:rsidRPr="007A07A1">
              <w:rPr>
                <w:bCs/>
                <w:szCs w:val="22"/>
                <w:lang w:val="en-US" w:eastAsia="en-US"/>
              </w:rPr>
              <w:t>85.5</w:t>
            </w:r>
          </w:p>
        </w:tc>
        <w:tc>
          <w:tcPr>
            <w:tcW w:w="1716" w:type="dxa"/>
            <w:tcBorders>
              <w:top w:val="none" w:sz="0" w:space="0" w:color="auto"/>
              <w:left w:val="none" w:sz="0" w:space="0" w:color="auto"/>
              <w:bottom w:val="none" w:sz="0" w:space="0" w:color="auto"/>
              <w:right w:val="none" w:sz="0" w:space="0" w:color="auto"/>
            </w:tcBorders>
            <w:vAlign w:val="center"/>
          </w:tcPr>
          <w:p w14:paraId="6AE709E6" w14:textId="77777777" w:rsidR="007660E4" w:rsidRPr="007A07A1" w:rsidRDefault="007660E4" w:rsidP="00542A9F">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bCs/>
                <w:szCs w:val="22"/>
                <w:lang w:val="en-US" w:eastAsia="en-US"/>
              </w:rPr>
            </w:pPr>
            <w:r w:rsidRPr="007A07A1">
              <w:rPr>
                <w:bCs/>
                <w:szCs w:val="22"/>
                <w:lang w:val="en-US" w:eastAsia="en-US"/>
              </w:rPr>
              <w:t>57.0</w:t>
            </w:r>
          </w:p>
        </w:tc>
        <w:tc>
          <w:tcPr>
            <w:tcW w:w="1716" w:type="dxa"/>
            <w:tcBorders>
              <w:top w:val="none" w:sz="0" w:space="0" w:color="auto"/>
              <w:left w:val="none" w:sz="0" w:space="0" w:color="auto"/>
              <w:bottom w:val="none" w:sz="0" w:space="0" w:color="auto"/>
              <w:right w:val="none" w:sz="0" w:space="0" w:color="auto"/>
            </w:tcBorders>
            <w:vAlign w:val="bottom"/>
          </w:tcPr>
          <w:p w14:paraId="3C73A29C" w14:textId="77777777" w:rsidR="007660E4" w:rsidRPr="007A07A1" w:rsidRDefault="007660E4" w:rsidP="00542A9F">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bCs/>
                <w:szCs w:val="22"/>
                <w:lang w:val="en-US" w:eastAsia="en-US"/>
              </w:rPr>
            </w:pPr>
            <w:r w:rsidRPr="007A07A1">
              <w:rPr>
                <w:bCs/>
                <w:szCs w:val="22"/>
                <w:lang w:val="en-US" w:eastAsia="en-US"/>
              </w:rPr>
              <w:t>142.5</w:t>
            </w:r>
          </w:p>
        </w:tc>
      </w:tr>
      <w:tr w:rsidR="007660E4" w:rsidRPr="007A07A1" w14:paraId="0ACAA71A" w14:textId="77777777" w:rsidTr="002338DE">
        <w:tc>
          <w:tcPr>
            <w:cnfStyle w:val="001000000000" w:firstRow="0" w:lastRow="0" w:firstColumn="1" w:lastColumn="0" w:oddVBand="0" w:evenVBand="0" w:oddHBand="0" w:evenHBand="0" w:firstRowFirstColumn="0" w:firstRowLastColumn="0" w:lastRowFirstColumn="0" w:lastRowLastColumn="0"/>
            <w:tcW w:w="5418" w:type="dxa"/>
            <w:tcBorders>
              <w:left w:val="none" w:sz="0" w:space="0" w:color="auto"/>
              <w:right w:val="none" w:sz="0" w:space="0" w:color="auto"/>
            </w:tcBorders>
            <w:vAlign w:val="center"/>
          </w:tcPr>
          <w:p w14:paraId="07D45F19" w14:textId="77777777" w:rsidR="007660E4" w:rsidRPr="007A07A1" w:rsidRDefault="007660E4" w:rsidP="007660E4">
            <w:pPr>
              <w:spacing w:before="0" w:after="200" w:line="276" w:lineRule="auto"/>
              <w:ind w:firstLine="0"/>
              <w:contextualSpacing w:val="0"/>
              <w:jc w:val="center"/>
              <w:rPr>
                <w:szCs w:val="22"/>
                <w:lang w:val="en-US" w:eastAsia="en-US"/>
              </w:rPr>
            </w:pPr>
            <w:r w:rsidRPr="007A07A1">
              <w:rPr>
                <w:szCs w:val="22"/>
                <w:lang w:val="en-US" w:eastAsia="en-US"/>
              </w:rPr>
              <w:t>Ընդամենը</w:t>
            </w:r>
          </w:p>
        </w:tc>
        <w:tc>
          <w:tcPr>
            <w:tcW w:w="1716" w:type="dxa"/>
            <w:vAlign w:val="center"/>
          </w:tcPr>
          <w:p w14:paraId="7950F867" w14:textId="77777777" w:rsidR="007660E4" w:rsidRPr="007A07A1" w:rsidRDefault="007660E4" w:rsidP="00542A9F">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bCs/>
                <w:szCs w:val="22"/>
                <w:lang w:val="en-US" w:eastAsia="en-US"/>
              </w:rPr>
            </w:pPr>
            <w:r w:rsidRPr="007A07A1">
              <w:rPr>
                <w:bCs/>
                <w:szCs w:val="22"/>
                <w:lang w:val="en-US" w:eastAsia="en-US"/>
              </w:rPr>
              <w:t>199.2</w:t>
            </w:r>
          </w:p>
        </w:tc>
        <w:tc>
          <w:tcPr>
            <w:tcW w:w="1716" w:type="dxa"/>
            <w:vAlign w:val="center"/>
          </w:tcPr>
          <w:p w14:paraId="32567BB5" w14:textId="77777777" w:rsidR="007660E4" w:rsidRPr="007A07A1" w:rsidRDefault="007660E4" w:rsidP="00542A9F">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bCs/>
                <w:szCs w:val="22"/>
                <w:lang w:val="en-US" w:eastAsia="en-US"/>
              </w:rPr>
            </w:pPr>
            <w:r w:rsidRPr="007A07A1">
              <w:rPr>
                <w:bCs/>
                <w:szCs w:val="22"/>
                <w:lang w:val="en-US" w:eastAsia="en-US"/>
              </w:rPr>
              <w:t>157.6</w:t>
            </w:r>
          </w:p>
        </w:tc>
        <w:tc>
          <w:tcPr>
            <w:tcW w:w="1716" w:type="dxa"/>
            <w:vAlign w:val="bottom"/>
          </w:tcPr>
          <w:p w14:paraId="3AD4A4FF" w14:textId="77777777" w:rsidR="007660E4" w:rsidRPr="007A07A1" w:rsidRDefault="007660E4" w:rsidP="00542A9F">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bCs/>
                <w:szCs w:val="22"/>
                <w:lang w:val="en-US" w:eastAsia="en-US"/>
              </w:rPr>
            </w:pPr>
            <w:r w:rsidRPr="007A07A1">
              <w:rPr>
                <w:bCs/>
                <w:szCs w:val="22"/>
                <w:lang w:val="en-US" w:eastAsia="en-US"/>
              </w:rPr>
              <w:t>356.8</w:t>
            </w:r>
          </w:p>
        </w:tc>
      </w:tr>
    </w:tbl>
    <w:p w14:paraId="1B794978" w14:textId="77777777" w:rsidR="007660E4" w:rsidRPr="007A07A1" w:rsidRDefault="007660E4" w:rsidP="007660E4">
      <w:pPr>
        <w:spacing w:before="0" w:after="120"/>
        <w:ind w:firstLine="720"/>
        <w:contextualSpacing w:val="0"/>
        <w:rPr>
          <w:rFonts w:eastAsiaTheme="minorHAnsi" w:cstheme="minorBidi"/>
          <w:b w:val="0"/>
          <w:bCs/>
          <w:szCs w:val="22"/>
          <w:lang w:val="en-US" w:eastAsia="en-US"/>
        </w:rPr>
      </w:pPr>
    </w:p>
    <w:p w14:paraId="17043CD7" w14:textId="77777777" w:rsidR="007660E4" w:rsidRPr="007A07A1" w:rsidRDefault="007660E4" w:rsidP="007660E4">
      <w:pPr>
        <w:spacing w:before="0"/>
        <w:ind w:firstLine="0"/>
        <w:contextualSpacing w:val="0"/>
        <w:jc w:val="center"/>
        <w:rPr>
          <w:rFonts w:eastAsiaTheme="minorHAnsi" w:cstheme="minorBidi"/>
          <w:b w:val="0"/>
          <w:bCs/>
          <w:szCs w:val="22"/>
          <w:lang w:val="en-US" w:eastAsia="en-US"/>
        </w:rPr>
      </w:pPr>
      <w:r w:rsidRPr="007A07A1">
        <w:rPr>
          <w:rFonts w:asciiTheme="minorHAnsi" w:eastAsiaTheme="minorHAnsi" w:hAnsiTheme="minorHAnsi" w:cstheme="minorBidi"/>
          <w:b w:val="0"/>
          <w:noProof/>
          <w:szCs w:val="22"/>
          <w:lang w:val="en-US" w:eastAsia="en-US"/>
        </w:rPr>
        <w:drawing>
          <wp:inline distT="0" distB="0" distL="0" distR="0" wp14:anchorId="3100E955" wp14:editId="6DD7C5FF">
            <wp:extent cx="3729859" cy="2130316"/>
            <wp:effectExtent l="114300" t="95250" r="118745" b="9906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89EB915" w14:textId="77777777" w:rsidR="007660E4" w:rsidRPr="007A07A1" w:rsidRDefault="007660E4" w:rsidP="007660E4">
      <w:pPr>
        <w:shd w:val="clear" w:color="auto" w:fill="FFFFFF"/>
        <w:spacing w:before="0" w:after="200"/>
        <w:ind w:firstLine="720"/>
        <w:contextualSpacing w:val="0"/>
        <w:rPr>
          <w:rFonts w:eastAsiaTheme="minorHAnsi" w:cstheme="minorBidi"/>
          <w:b w:val="0"/>
          <w:szCs w:val="22"/>
          <w:lang w:val="af-ZA" w:eastAsia="en-US"/>
        </w:rPr>
      </w:pPr>
      <w:r w:rsidRPr="007A07A1">
        <w:rPr>
          <w:rFonts w:eastAsiaTheme="minorHAnsi" w:cstheme="minorBidi"/>
          <w:b w:val="0"/>
          <w:szCs w:val="22"/>
          <w:lang w:val="af-ZA" w:eastAsia="en-US"/>
        </w:rPr>
        <w:t>ՀՀ կառավարության արտարժութային պարտքի սպասարկման և մարման համար նախատեսված միջոցները փոխարկվել են ՀՀ դրամի հիմք ընդունելով 2018թ. սեպտեմբերի 3-ի դրությամբ արժութային շուկայում ձևավորված միջին փոխարժեքները և այն ենթադրությամբ, որ ԱՄՆ դոլարի 6-ամսյա LIBOR-ի դրույքաչափը 2019 թվականին միջին հաշվով կկազմի 3.1%, իսկ 6-ամսյա EURIBOR-ը` չի գերազանցի զրոյական մակարդակը:</w:t>
      </w:r>
    </w:p>
    <w:p w14:paraId="1C2F1E37" w14:textId="3389B265" w:rsidR="007660E4" w:rsidRPr="00DB1FB2" w:rsidRDefault="007660E4" w:rsidP="007660E4">
      <w:pPr>
        <w:spacing w:before="0"/>
        <w:ind w:firstLine="720"/>
        <w:contextualSpacing w:val="0"/>
        <w:rPr>
          <w:rFonts w:eastAsiaTheme="minorHAnsi" w:cstheme="minorBidi"/>
          <w:b w:val="0"/>
          <w:bCs/>
          <w:szCs w:val="22"/>
          <w:lang w:val="af-ZA" w:eastAsia="en-US"/>
        </w:rPr>
      </w:pPr>
      <w:r w:rsidRPr="007A07A1">
        <w:rPr>
          <w:rFonts w:eastAsiaTheme="minorHAnsi" w:cstheme="minorBidi"/>
          <w:b w:val="0"/>
          <w:bCs/>
          <w:szCs w:val="22"/>
          <w:lang w:val="en-US" w:eastAsia="en-US"/>
        </w:rPr>
        <w:t>Պետական</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գանձապետական</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պարտատոմսերի</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մարման</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համար</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նախատեսված</w:t>
      </w:r>
      <w:r w:rsidR="001E6978">
        <w:rPr>
          <w:rFonts w:eastAsiaTheme="minorHAnsi" w:cstheme="minorBidi"/>
          <w:b w:val="0"/>
          <w:bCs/>
          <w:szCs w:val="22"/>
          <w:lang w:val="af-ZA" w:eastAsia="en-US"/>
        </w:rPr>
        <w:t xml:space="preserve"> </w:t>
      </w:r>
      <w:r w:rsidRPr="00DB1FB2">
        <w:rPr>
          <w:rFonts w:eastAsiaTheme="minorHAnsi" w:cstheme="minorBidi"/>
          <w:b w:val="0"/>
          <w:bCs/>
          <w:szCs w:val="22"/>
          <w:lang w:val="af-ZA" w:eastAsia="en-US"/>
        </w:rPr>
        <w:t xml:space="preserve">113.7 </w:t>
      </w:r>
      <w:r w:rsidRPr="007A07A1">
        <w:rPr>
          <w:rFonts w:eastAsiaTheme="minorHAnsi" w:cstheme="minorBidi"/>
          <w:b w:val="0"/>
          <w:bCs/>
          <w:szCs w:val="22"/>
          <w:lang w:val="en-US" w:eastAsia="en-US"/>
        </w:rPr>
        <w:t>մլրդ</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դրամի</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մեջ</w:t>
      </w:r>
      <w:r w:rsidRPr="00DB1FB2">
        <w:rPr>
          <w:rFonts w:eastAsiaTheme="minorHAnsi" w:cstheme="minorBidi"/>
          <w:b w:val="0"/>
          <w:bCs/>
          <w:szCs w:val="22"/>
          <w:lang w:val="af-ZA" w:eastAsia="en-US"/>
        </w:rPr>
        <w:t xml:space="preserve"> 24 </w:t>
      </w:r>
      <w:r w:rsidRPr="007A07A1">
        <w:rPr>
          <w:rFonts w:eastAsiaTheme="minorHAnsi" w:cstheme="minorBidi"/>
          <w:b w:val="0"/>
          <w:bCs/>
          <w:szCs w:val="22"/>
          <w:lang w:val="en-US" w:eastAsia="en-US"/>
        </w:rPr>
        <w:t>մլրդ</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դրամը</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կազմում</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է</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պարտատոմսերի</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հետգնումների</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համար</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ծրագրավորված</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գումարը</w:t>
      </w:r>
      <w:r w:rsidRPr="00DB1FB2">
        <w:rPr>
          <w:rFonts w:eastAsiaTheme="minorHAnsi" w:cstheme="minorBidi"/>
          <w:b w:val="0"/>
          <w:bCs/>
          <w:szCs w:val="22"/>
          <w:lang w:val="af-ZA" w:eastAsia="en-US"/>
        </w:rPr>
        <w:t>:</w:t>
      </w:r>
    </w:p>
    <w:p w14:paraId="56A6F7AD" w14:textId="77777777" w:rsidR="007660E4" w:rsidRPr="00DB1FB2" w:rsidRDefault="007660E4" w:rsidP="007660E4">
      <w:pPr>
        <w:spacing w:before="0"/>
        <w:ind w:firstLine="720"/>
        <w:contextualSpacing w:val="0"/>
        <w:rPr>
          <w:rFonts w:eastAsiaTheme="minorHAnsi" w:cstheme="minorBidi"/>
          <w:b w:val="0"/>
          <w:bCs/>
          <w:szCs w:val="22"/>
          <w:lang w:val="af-ZA" w:eastAsia="en-US"/>
        </w:rPr>
      </w:pPr>
      <w:r w:rsidRPr="007A07A1">
        <w:rPr>
          <w:rFonts w:eastAsiaTheme="minorHAnsi" w:cstheme="minorBidi"/>
          <w:b w:val="0"/>
          <w:bCs/>
          <w:szCs w:val="22"/>
          <w:lang w:val="en-US" w:eastAsia="en-US"/>
        </w:rPr>
        <w:t>Արտաքին</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վարկերի</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մարման</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և</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սպասարկման</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գծով</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նախատեսվում</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է</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վճարել</w:t>
      </w:r>
      <w:r w:rsidRPr="00DB1FB2">
        <w:rPr>
          <w:rFonts w:eastAsiaTheme="minorHAnsi" w:cstheme="minorBidi"/>
          <w:b w:val="0"/>
          <w:bCs/>
          <w:szCs w:val="22"/>
          <w:lang w:val="af-ZA" w:eastAsia="en-US"/>
        </w:rPr>
        <w:t xml:space="preserve"> 142.5 </w:t>
      </w:r>
      <w:r w:rsidRPr="007A07A1">
        <w:rPr>
          <w:rFonts w:eastAsiaTheme="minorHAnsi" w:cstheme="minorBidi"/>
          <w:b w:val="0"/>
          <w:bCs/>
          <w:szCs w:val="22"/>
          <w:lang w:val="en-US" w:eastAsia="en-US"/>
        </w:rPr>
        <w:t>մլրդ</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դրամ</w:t>
      </w:r>
      <w:r w:rsidRPr="00DB1FB2">
        <w:rPr>
          <w:rFonts w:eastAsiaTheme="minorHAnsi" w:cstheme="minorBidi"/>
          <w:b w:val="0"/>
          <w:bCs/>
          <w:szCs w:val="22"/>
          <w:lang w:val="af-ZA" w:eastAsia="en-US"/>
        </w:rPr>
        <w:t xml:space="preserve"> (294.6 </w:t>
      </w:r>
      <w:r w:rsidRPr="007A07A1">
        <w:rPr>
          <w:rFonts w:eastAsiaTheme="minorHAnsi" w:cstheme="minorBidi"/>
          <w:b w:val="0"/>
          <w:bCs/>
          <w:szCs w:val="22"/>
          <w:lang w:val="en-US" w:eastAsia="en-US"/>
        </w:rPr>
        <w:t>մլն</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ԱՄՆ</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դոլար</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Նախատեսվող</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վճարումների</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կառուցվածքն</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ըստ</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վարկատուների</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հետևյալն</w:t>
      </w:r>
      <w:r w:rsidRPr="00DB1FB2">
        <w:rPr>
          <w:rFonts w:eastAsiaTheme="minorHAnsi" w:cstheme="minorBidi"/>
          <w:b w:val="0"/>
          <w:bCs/>
          <w:szCs w:val="22"/>
          <w:lang w:val="af-ZA" w:eastAsia="en-US"/>
        </w:rPr>
        <w:t xml:space="preserve"> </w:t>
      </w:r>
      <w:r w:rsidRPr="007A07A1">
        <w:rPr>
          <w:rFonts w:eastAsiaTheme="minorHAnsi" w:cstheme="minorBidi"/>
          <w:b w:val="0"/>
          <w:bCs/>
          <w:szCs w:val="22"/>
          <w:lang w:val="en-US" w:eastAsia="en-US"/>
        </w:rPr>
        <w:t>է</w:t>
      </w:r>
      <w:r w:rsidRPr="00DB1FB2">
        <w:rPr>
          <w:rFonts w:eastAsiaTheme="minorHAnsi" w:cstheme="minorBidi"/>
          <w:b w:val="0"/>
          <w:bCs/>
          <w:szCs w:val="22"/>
          <w:lang w:val="af-ZA" w:eastAsia="en-US"/>
        </w:rPr>
        <w:t>.</w:t>
      </w:r>
    </w:p>
    <w:tbl>
      <w:tblPr>
        <w:tblStyle w:val="MediumGrid2-Accent5"/>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7"/>
        <w:gridCol w:w="1489"/>
        <w:gridCol w:w="1106"/>
        <w:gridCol w:w="1278"/>
      </w:tblGrid>
      <w:tr w:rsidR="007660E4" w:rsidRPr="007A07A1" w14:paraId="5E55BA2A" w14:textId="77777777" w:rsidTr="008A3E66">
        <w:trPr>
          <w:cnfStyle w:val="100000000000" w:firstRow="1" w:lastRow="0" w:firstColumn="0" w:lastColumn="0" w:oddVBand="0" w:evenVBand="0" w:oddHBand="0" w:evenHBand="0" w:firstRowFirstColumn="0" w:firstRowLastColumn="0" w:lastRowFirstColumn="0" w:lastRowLastColumn="0"/>
          <w:trHeight w:val="310"/>
          <w:tblHeader/>
        </w:trPr>
        <w:tc>
          <w:tcPr>
            <w:cnfStyle w:val="001000000100" w:firstRow="0" w:lastRow="0" w:firstColumn="1" w:lastColumn="0" w:oddVBand="0" w:evenVBand="0" w:oddHBand="0" w:evenHBand="0" w:firstRowFirstColumn="1" w:firstRowLastColumn="0" w:lastRowFirstColumn="0" w:lastRowLastColumn="0"/>
            <w:tcW w:w="5827" w:type="dxa"/>
            <w:tcBorders>
              <w:top w:val="none" w:sz="0" w:space="0" w:color="auto"/>
              <w:left w:val="none" w:sz="0" w:space="0" w:color="auto"/>
              <w:bottom w:val="none" w:sz="0" w:space="0" w:color="auto"/>
              <w:right w:val="none" w:sz="0" w:space="0" w:color="auto"/>
            </w:tcBorders>
            <w:noWrap/>
            <w:hideMark/>
          </w:tcPr>
          <w:p w14:paraId="5E787D90" w14:textId="77777777" w:rsidR="007660E4" w:rsidRPr="00363133" w:rsidRDefault="007660E4" w:rsidP="007660E4">
            <w:pPr>
              <w:spacing w:before="0" w:after="200" w:line="276" w:lineRule="auto"/>
              <w:ind w:firstLine="0"/>
              <w:contextualSpacing w:val="0"/>
              <w:jc w:val="center"/>
              <w:rPr>
                <w:sz w:val="20"/>
                <w:szCs w:val="20"/>
                <w:lang w:val="en-US" w:eastAsia="en-US"/>
              </w:rPr>
            </w:pPr>
            <w:r w:rsidRPr="00363133">
              <w:rPr>
                <w:sz w:val="20"/>
                <w:szCs w:val="20"/>
                <w:lang w:val="en-US" w:eastAsia="en-US"/>
              </w:rPr>
              <w:t>մլն ԱՄՆ դոլար</w:t>
            </w:r>
          </w:p>
        </w:tc>
        <w:tc>
          <w:tcPr>
            <w:tcW w:w="1489" w:type="dxa"/>
            <w:noWrap/>
            <w:hideMark/>
          </w:tcPr>
          <w:p w14:paraId="4F75F5B9" w14:textId="77777777" w:rsidR="007660E4" w:rsidRPr="00363133" w:rsidRDefault="007660E4" w:rsidP="008A3E66">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363133">
              <w:rPr>
                <w:sz w:val="20"/>
                <w:szCs w:val="20"/>
                <w:lang w:val="en-US" w:eastAsia="en-US"/>
              </w:rPr>
              <w:t>տոկոսավճար</w:t>
            </w:r>
          </w:p>
        </w:tc>
        <w:tc>
          <w:tcPr>
            <w:tcW w:w="1106" w:type="dxa"/>
            <w:noWrap/>
            <w:hideMark/>
          </w:tcPr>
          <w:p w14:paraId="7B609012" w14:textId="77777777" w:rsidR="007660E4" w:rsidRPr="00363133" w:rsidRDefault="007660E4" w:rsidP="008A3E66">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363133">
              <w:rPr>
                <w:sz w:val="20"/>
                <w:szCs w:val="20"/>
                <w:lang w:val="en-US" w:eastAsia="en-US"/>
              </w:rPr>
              <w:t>մարում</w:t>
            </w:r>
          </w:p>
        </w:tc>
        <w:tc>
          <w:tcPr>
            <w:tcW w:w="1278" w:type="dxa"/>
            <w:noWrap/>
            <w:hideMark/>
          </w:tcPr>
          <w:p w14:paraId="428408E3" w14:textId="77777777" w:rsidR="007660E4" w:rsidRPr="00363133" w:rsidRDefault="007660E4" w:rsidP="008A3E66">
            <w:pPr>
              <w:spacing w:before="0" w:after="20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363133">
              <w:rPr>
                <w:sz w:val="20"/>
                <w:szCs w:val="20"/>
                <w:lang w:val="en-US" w:eastAsia="en-US"/>
              </w:rPr>
              <w:t>ընդամենը</w:t>
            </w:r>
          </w:p>
        </w:tc>
      </w:tr>
      <w:tr w:rsidR="007660E4" w:rsidRPr="007A07A1" w14:paraId="76B93C1C" w14:textId="77777777" w:rsidTr="008A3E6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827" w:type="dxa"/>
            <w:tcBorders>
              <w:left w:val="none" w:sz="0" w:space="0" w:color="auto"/>
              <w:bottom w:val="none" w:sz="0" w:space="0" w:color="auto"/>
              <w:right w:val="none" w:sz="0" w:space="0" w:color="auto"/>
            </w:tcBorders>
          </w:tcPr>
          <w:p w14:paraId="19D3C4F6" w14:textId="77777777" w:rsidR="007660E4" w:rsidRPr="00DB1FB2" w:rsidRDefault="007660E4" w:rsidP="007660E4">
            <w:pPr>
              <w:spacing w:before="0" w:after="200" w:line="276" w:lineRule="auto"/>
              <w:ind w:firstLine="0"/>
              <w:contextualSpacing w:val="0"/>
              <w:jc w:val="left"/>
              <w:rPr>
                <w:b/>
                <w:sz w:val="20"/>
                <w:szCs w:val="20"/>
                <w:lang w:eastAsia="en-US"/>
              </w:rPr>
            </w:pPr>
            <w:r w:rsidRPr="00363133">
              <w:rPr>
                <w:sz w:val="20"/>
                <w:szCs w:val="20"/>
                <w:lang w:val="en-US" w:eastAsia="en-US"/>
              </w:rPr>
              <w:t>Վերակառուցման</w:t>
            </w:r>
            <w:r w:rsidRPr="00DB1FB2">
              <w:rPr>
                <w:sz w:val="20"/>
                <w:szCs w:val="20"/>
                <w:lang w:eastAsia="en-US"/>
              </w:rPr>
              <w:t xml:space="preserve"> </w:t>
            </w:r>
            <w:r w:rsidRPr="00363133">
              <w:rPr>
                <w:sz w:val="20"/>
                <w:szCs w:val="20"/>
                <w:lang w:val="en-US" w:eastAsia="en-US"/>
              </w:rPr>
              <w:t>և</w:t>
            </w:r>
            <w:r w:rsidRPr="00DB1FB2">
              <w:rPr>
                <w:sz w:val="20"/>
                <w:szCs w:val="20"/>
                <w:lang w:eastAsia="en-US"/>
              </w:rPr>
              <w:t xml:space="preserve"> </w:t>
            </w:r>
            <w:r w:rsidRPr="00363133">
              <w:rPr>
                <w:sz w:val="20"/>
                <w:szCs w:val="20"/>
                <w:lang w:val="en-US" w:eastAsia="en-US"/>
              </w:rPr>
              <w:t>Զարգացման</w:t>
            </w:r>
            <w:r w:rsidRPr="00DB1FB2">
              <w:rPr>
                <w:sz w:val="20"/>
                <w:szCs w:val="20"/>
                <w:lang w:eastAsia="en-US"/>
              </w:rPr>
              <w:t xml:space="preserve"> </w:t>
            </w:r>
            <w:r w:rsidRPr="00363133">
              <w:rPr>
                <w:sz w:val="20"/>
                <w:szCs w:val="20"/>
                <w:lang w:val="en-US" w:eastAsia="en-US"/>
              </w:rPr>
              <w:t>Միջազգային</w:t>
            </w:r>
            <w:r w:rsidRPr="00DB1FB2">
              <w:rPr>
                <w:sz w:val="20"/>
                <w:szCs w:val="20"/>
                <w:lang w:eastAsia="en-US"/>
              </w:rPr>
              <w:t xml:space="preserve"> </w:t>
            </w:r>
            <w:r w:rsidRPr="00363133">
              <w:rPr>
                <w:sz w:val="20"/>
                <w:szCs w:val="20"/>
                <w:lang w:val="en-US" w:eastAsia="en-US"/>
              </w:rPr>
              <w:t>Բանկ</w:t>
            </w:r>
          </w:p>
        </w:tc>
        <w:tc>
          <w:tcPr>
            <w:tcW w:w="1489" w:type="dxa"/>
            <w:tcBorders>
              <w:left w:val="none" w:sz="0" w:space="0" w:color="auto"/>
              <w:right w:val="none" w:sz="0" w:space="0" w:color="auto"/>
            </w:tcBorders>
            <w:noWrap/>
            <w:vAlign w:val="center"/>
          </w:tcPr>
          <w:p w14:paraId="6C37D3D4" w14:textId="39159F6C"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30.2</w:t>
            </w:r>
          </w:p>
        </w:tc>
        <w:tc>
          <w:tcPr>
            <w:tcW w:w="1106" w:type="dxa"/>
            <w:tcBorders>
              <w:left w:val="none" w:sz="0" w:space="0" w:color="auto"/>
              <w:right w:val="none" w:sz="0" w:space="0" w:color="auto"/>
            </w:tcBorders>
            <w:noWrap/>
            <w:vAlign w:val="center"/>
          </w:tcPr>
          <w:p w14:paraId="34C64A47" w14:textId="2CADCDD1"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2.7</w:t>
            </w:r>
          </w:p>
        </w:tc>
        <w:tc>
          <w:tcPr>
            <w:tcW w:w="1278" w:type="dxa"/>
            <w:tcBorders>
              <w:left w:val="none" w:sz="0" w:space="0" w:color="auto"/>
            </w:tcBorders>
            <w:noWrap/>
            <w:vAlign w:val="center"/>
          </w:tcPr>
          <w:p w14:paraId="361C4CC0" w14:textId="606C849D"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32.9</w:t>
            </w:r>
          </w:p>
        </w:tc>
      </w:tr>
      <w:tr w:rsidR="007660E4" w:rsidRPr="007A07A1" w14:paraId="24552859" w14:textId="77777777" w:rsidTr="008A3E66">
        <w:trPr>
          <w:trHeight w:val="310"/>
        </w:trPr>
        <w:tc>
          <w:tcPr>
            <w:cnfStyle w:val="001000000000" w:firstRow="0" w:lastRow="0" w:firstColumn="1" w:lastColumn="0" w:oddVBand="0" w:evenVBand="0" w:oddHBand="0" w:evenHBand="0" w:firstRowFirstColumn="0" w:firstRowLastColumn="0" w:lastRowFirstColumn="0" w:lastRowLastColumn="0"/>
            <w:tcW w:w="5827" w:type="dxa"/>
            <w:tcBorders>
              <w:left w:val="none" w:sz="0" w:space="0" w:color="auto"/>
              <w:bottom w:val="none" w:sz="0" w:space="0" w:color="auto"/>
              <w:right w:val="none" w:sz="0" w:space="0" w:color="auto"/>
            </w:tcBorders>
            <w:hideMark/>
          </w:tcPr>
          <w:p w14:paraId="3B44009F"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Զարգացման Միջազգային Ընկերակցություն</w:t>
            </w:r>
          </w:p>
        </w:tc>
        <w:tc>
          <w:tcPr>
            <w:tcW w:w="1489" w:type="dxa"/>
            <w:noWrap/>
            <w:vAlign w:val="center"/>
          </w:tcPr>
          <w:p w14:paraId="3AD8B6BE" w14:textId="30BF33D6" w:rsidR="007660E4" w:rsidRPr="00363133"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24.6</w:t>
            </w:r>
          </w:p>
        </w:tc>
        <w:tc>
          <w:tcPr>
            <w:tcW w:w="1106" w:type="dxa"/>
            <w:noWrap/>
            <w:vAlign w:val="center"/>
          </w:tcPr>
          <w:p w14:paraId="26E76ED7" w14:textId="1DF1F446" w:rsidR="007660E4" w:rsidRPr="00363133"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61.8</w:t>
            </w:r>
          </w:p>
        </w:tc>
        <w:tc>
          <w:tcPr>
            <w:tcW w:w="1278" w:type="dxa"/>
            <w:noWrap/>
            <w:vAlign w:val="center"/>
          </w:tcPr>
          <w:p w14:paraId="17940374" w14:textId="15768755" w:rsidR="007660E4" w:rsidRPr="00363133"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86.4</w:t>
            </w:r>
          </w:p>
        </w:tc>
      </w:tr>
      <w:tr w:rsidR="007660E4" w:rsidRPr="007A07A1" w14:paraId="5F99659C" w14:textId="77777777" w:rsidTr="008A3E6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827" w:type="dxa"/>
            <w:tcBorders>
              <w:left w:val="none" w:sz="0" w:space="0" w:color="auto"/>
              <w:bottom w:val="none" w:sz="0" w:space="0" w:color="auto"/>
              <w:right w:val="none" w:sz="0" w:space="0" w:color="auto"/>
            </w:tcBorders>
            <w:hideMark/>
          </w:tcPr>
          <w:p w14:paraId="71F9A270" w14:textId="77777777" w:rsidR="007660E4" w:rsidRPr="00DB1FB2" w:rsidRDefault="007660E4" w:rsidP="007660E4">
            <w:pPr>
              <w:spacing w:before="0" w:after="200" w:line="276" w:lineRule="auto"/>
              <w:ind w:firstLine="0"/>
              <w:contextualSpacing w:val="0"/>
              <w:jc w:val="left"/>
              <w:rPr>
                <w:b/>
                <w:sz w:val="20"/>
                <w:szCs w:val="20"/>
                <w:lang w:eastAsia="en-US"/>
              </w:rPr>
            </w:pPr>
            <w:r w:rsidRPr="00363133">
              <w:rPr>
                <w:sz w:val="20"/>
                <w:szCs w:val="20"/>
                <w:lang w:val="en-US" w:eastAsia="en-US"/>
              </w:rPr>
              <w:t>Վերակառուցման</w:t>
            </w:r>
            <w:r w:rsidRPr="00DB1FB2">
              <w:rPr>
                <w:sz w:val="20"/>
                <w:szCs w:val="20"/>
                <w:lang w:eastAsia="en-US"/>
              </w:rPr>
              <w:t xml:space="preserve"> </w:t>
            </w:r>
            <w:r w:rsidRPr="00363133">
              <w:rPr>
                <w:sz w:val="20"/>
                <w:szCs w:val="20"/>
                <w:lang w:val="en-US" w:eastAsia="en-US"/>
              </w:rPr>
              <w:t>և</w:t>
            </w:r>
            <w:r w:rsidRPr="00DB1FB2">
              <w:rPr>
                <w:sz w:val="20"/>
                <w:szCs w:val="20"/>
                <w:lang w:eastAsia="en-US"/>
              </w:rPr>
              <w:t xml:space="preserve"> </w:t>
            </w:r>
            <w:r w:rsidRPr="00363133">
              <w:rPr>
                <w:sz w:val="20"/>
                <w:szCs w:val="20"/>
                <w:lang w:val="en-US" w:eastAsia="en-US"/>
              </w:rPr>
              <w:t>Զարգացման</w:t>
            </w:r>
            <w:r w:rsidRPr="00DB1FB2">
              <w:rPr>
                <w:sz w:val="20"/>
                <w:szCs w:val="20"/>
                <w:lang w:eastAsia="en-US"/>
              </w:rPr>
              <w:t xml:space="preserve"> </w:t>
            </w:r>
            <w:r w:rsidRPr="00363133">
              <w:rPr>
                <w:sz w:val="20"/>
                <w:szCs w:val="20"/>
                <w:lang w:val="en-US" w:eastAsia="en-US"/>
              </w:rPr>
              <w:t>Եվրոպական</w:t>
            </w:r>
            <w:r w:rsidRPr="00DB1FB2">
              <w:rPr>
                <w:sz w:val="20"/>
                <w:szCs w:val="20"/>
                <w:lang w:eastAsia="en-US"/>
              </w:rPr>
              <w:t xml:space="preserve"> </w:t>
            </w:r>
            <w:r w:rsidRPr="00363133">
              <w:rPr>
                <w:sz w:val="20"/>
                <w:szCs w:val="20"/>
                <w:lang w:val="en-US" w:eastAsia="en-US"/>
              </w:rPr>
              <w:t>Բանկ</w:t>
            </w:r>
          </w:p>
        </w:tc>
        <w:tc>
          <w:tcPr>
            <w:tcW w:w="1489" w:type="dxa"/>
            <w:tcBorders>
              <w:left w:val="none" w:sz="0" w:space="0" w:color="auto"/>
              <w:right w:val="none" w:sz="0" w:space="0" w:color="auto"/>
            </w:tcBorders>
            <w:noWrap/>
            <w:vAlign w:val="center"/>
          </w:tcPr>
          <w:p w14:paraId="10D9A72A" w14:textId="51AFC154"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0.8</w:t>
            </w:r>
          </w:p>
        </w:tc>
        <w:tc>
          <w:tcPr>
            <w:tcW w:w="1106" w:type="dxa"/>
            <w:tcBorders>
              <w:left w:val="none" w:sz="0" w:space="0" w:color="auto"/>
              <w:right w:val="none" w:sz="0" w:space="0" w:color="auto"/>
            </w:tcBorders>
            <w:noWrap/>
            <w:vAlign w:val="center"/>
          </w:tcPr>
          <w:p w14:paraId="08EEAF22" w14:textId="1FD51251"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4.2</w:t>
            </w:r>
          </w:p>
        </w:tc>
        <w:tc>
          <w:tcPr>
            <w:tcW w:w="1278" w:type="dxa"/>
            <w:tcBorders>
              <w:left w:val="none" w:sz="0" w:space="0" w:color="auto"/>
            </w:tcBorders>
            <w:noWrap/>
            <w:vAlign w:val="center"/>
          </w:tcPr>
          <w:p w14:paraId="47C159A8" w14:textId="5ECA815D"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5.0</w:t>
            </w:r>
          </w:p>
        </w:tc>
      </w:tr>
      <w:tr w:rsidR="007660E4" w:rsidRPr="007A07A1" w14:paraId="524DC04A" w14:textId="77777777" w:rsidTr="008A3E66">
        <w:trPr>
          <w:trHeight w:val="310"/>
        </w:trPr>
        <w:tc>
          <w:tcPr>
            <w:cnfStyle w:val="001000000000" w:firstRow="0" w:lastRow="0" w:firstColumn="1" w:lastColumn="0" w:oddVBand="0" w:evenVBand="0" w:oddHBand="0" w:evenHBand="0" w:firstRowFirstColumn="0" w:firstRowLastColumn="0" w:lastRowFirstColumn="0" w:lastRowLastColumn="0"/>
            <w:tcW w:w="5827" w:type="dxa"/>
            <w:tcBorders>
              <w:left w:val="none" w:sz="0" w:space="0" w:color="auto"/>
              <w:bottom w:val="none" w:sz="0" w:space="0" w:color="auto"/>
              <w:right w:val="none" w:sz="0" w:space="0" w:color="auto"/>
            </w:tcBorders>
            <w:hideMark/>
          </w:tcPr>
          <w:p w14:paraId="1ADBFAE0"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Եվրոպական Ներդրումային Բանկ</w:t>
            </w:r>
          </w:p>
        </w:tc>
        <w:tc>
          <w:tcPr>
            <w:tcW w:w="1489" w:type="dxa"/>
            <w:noWrap/>
            <w:vAlign w:val="center"/>
          </w:tcPr>
          <w:p w14:paraId="043417C1" w14:textId="1BEF0E6B" w:rsidR="007660E4" w:rsidRPr="00363133"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2.3</w:t>
            </w:r>
          </w:p>
        </w:tc>
        <w:tc>
          <w:tcPr>
            <w:tcW w:w="1106" w:type="dxa"/>
            <w:noWrap/>
            <w:vAlign w:val="center"/>
          </w:tcPr>
          <w:p w14:paraId="5D7FF950" w14:textId="198E0E92" w:rsidR="007660E4" w:rsidRPr="00363133"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1.6</w:t>
            </w:r>
          </w:p>
        </w:tc>
        <w:tc>
          <w:tcPr>
            <w:tcW w:w="1278" w:type="dxa"/>
            <w:noWrap/>
            <w:vAlign w:val="center"/>
          </w:tcPr>
          <w:p w14:paraId="118C66BB" w14:textId="7EB7B6E5" w:rsidR="007660E4" w:rsidRPr="00363133"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3.9</w:t>
            </w:r>
          </w:p>
        </w:tc>
      </w:tr>
      <w:tr w:rsidR="007660E4" w:rsidRPr="007A07A1" w14:paraId="0239D91B" w14:textId="77777777" w:rsidTr="008A3E6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827" w:type="dxa"/>
            <w:tcBorders>
              <w:left w:val="none" w:sz="0" w:space="0" w:color="auto"/>
              <w:bottom w:val="none" w:sz="0" w:space="0" w:color="auto"/>
              <w:right w:val="none" w:sz="0" w:space="0" w:color="auto"/>
            </w:tcBorders>
            <w:hideMark/>
          </w:tcPr>
          <w:p w14:paraId="0BD6C51B"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Գյուղատնտեսության Զարգացման Միջազգային Հիմնադրամ</w:t>
            </w:r>
          </w:p>
        </w:tc>
        <w:tc>
          <w:tcPr>
            <w:tcW w:w="1489" w:type="dxa"/>
            <w:tcBorders>
              <w:left w:val="none" w:sz="0" w:space="0" w:color="auto"/>
              <w:right w:val="none" w:sz="0" w:space="0" w:color="auto"/>
            </w:tcBorders>
            <w:noWrap/>
            <w:vAlign w:val="center"/>
          </w:tcPr>
          <w:p w14:paraId="495457B4" w14:textId="67F76994"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0.6</w:t>
            </w:r>
          </w:p>
        </w:tc>
        <w:tc>
          <w:tcPr>
            <w:tcW w:w="1106" w:type="dxa"/>
            <w:tcBorders>
              <w:left w:val="none" w:sz="0" w:space="0" w:color="auto"/>
              <w:right w:val="none" w:sz="0" w:space="0" w:color="auto"/>
            </w:tcBorders>
            <w:noWrap/>
            <w:vAlign w:val="center"/>
          </w:tcPr>
          <w:p w14:paraId="43B56563" w14:textId="4DB904EF"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2.7</w:t>
            </w:r>
          </w:p>
        </w:tc>
        <w:tc>
          <w:tcPr>
            <w:tcW w:w="1278" w:type="dxa"/>
            <w:tcBorders>
              <w:left w:val="none" w:sz="0" w:space="0" w:color="auto"/>
            </w:tcBorders>
            <w:noWrap/>
            <w:vAlign w:val="center"/>
          </w:tcPr>
          <w:p w14:paraId="20FF6E5E" w14:textId="4E931994"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3.3</w:t>
            </w:r>
          </w:p>
        </w:tc>
      </w:tr>
      <w:tr w:rsidR="007660E4" w:rsidRPr="007A07A1" w14:paraId="125E3309" w14:textId="77777777" w:rsidTr="008A3E66">
        <w:trPr>
          <w:trHeight w:val="310"/>
        </w:trPr>
        <w:tc>
          <w:tcPr>
            <w:cnfStyle w:val="001000000000" w:firstRow="0" w:lastRow="0" w:firstColumn="1" w:lastColumn="0" w:oddVBand="0" w:evenVBand="0" w:oddHBand="0" w:evenHBand="0" w:firstRowFirstColumn="0" w:firstRowLastColumn="0" w:lastRowFirstColumn="0" w:lastRowLastColumn="0"/>
            <w:tcW w:w="5827" w:type="dxa"/>
            <w:tcBorders>
              <w:left w:val="none" w:sz="0" w:space="0" w:color="auto"/>
              <w:bottom w:val="none" w:sz="0" w:space="0" w:color="auto"/>
              <w:right w:val="none" w:sz="0" w:space="0" w:color="auto"/>
            </w:tcBorders>
            <w:hideMark/>
          </w:tcPr>
          <w:p w14:paraId="004A82D5" w14:textId="77777777" w:rsidR="007660E4" w:rsidRPr="00DB1FB2" w:rsidRDefault="007660E4" w:rsidP="007660E4">
            <w:pPr>
              <w:spacing w:before="0" w:after="200" w:line="276" w:lineRule="auto"/>
              <w:ind w:firstLine="0"/>
              <w:contextualSpacing w:val="0"/>
              <w:jc w:val="left"/>
              <w:rPr>
                <w:b/>
                <w:sz w:val="20"/>
                <w:szCs w:val="20"/>
                <w:lang w:eastAsia="en-US"/>
              </w:rPr>
            </w:pPr>
            <w:r w:rsidRPr="00363133">
              <w:rPr>
                <w:sz w:val="20"/>
                <w:szCs w:val="20"/>
                <w:lang w:val="en-US" w:eastAsia="en-US"/>
              </w:rPr>
              <w:t>ՕՊԵԿ</w:t>
            </w:r>
            <w:r w:rsidRPr="00DB1FB2">
              <w:rPr>
                <w:sz w:val="20"/>
                <w:szCs w:val="20"/>
                <w:lang w:eastAsia="en-US"/>
              </w:rPr>
              <w:t>-</w:t>
            </w:r>
            <w:r w:rsidRPr="00363133">
              <w:rPr>
                <w:sz w:val="20"/>
                <w:szCs w:val="20"/>
                <w:lang w:val="en-US" w:eastAsia="en-US"/>
              </w:rPr>
              <w:t>ի</w:t>
            </w:r>
            <w:r w:rsidRPr="00DB1FB2">
              <w:rPr>
                <w:sz w:val="20"/>
                <w:szCs w:val="20"/>
                <w:lang w:eastAsia="en-US"/>
              </w:rPr>
              <w:t xml:space="preserve"> </w:t>
            </w:r>
            <w:r w:rsidRPr="00363133">
              <w:rPr>
                <w:sz w:val="20"/>
                <w:szCs w:val="20"/>
                <w:lang w:val="en-US" w:eastAsia="en-US"/>
              </w:rPr>
              <w:t>Միջազգային</w:t>
            </w:r>
            <w:r w:rsidRPr="00DB1FB2">
              <w:rPr>
                <w:sz w:val="20"/>
                <w:szCs w:val="20"/>
                <w:lang w:eastAsia="en-US"/>
              </w:rPr>
              <w:t xml:space="preserve"> </w:t>
            </w:r>
            <w:r w:rsidRPr="00363133">
              <w:rPr>
                <w:sz w:val="20"/>
                <w:szCs w:val="20"/>
                <w:lang w:val="en-US" w:eastAsia="en-US"/>
              </w:rPr>
              <w:t>Զարգացման</w:t>
            </w:r>
            <w:r w:rsidRPr="00DB1FB2">
              <w:rPr>
                <w:sz w:val="20"/>
                <w:szCs w:val="20"/>
                <w:lang w:eastAsia="en-US"/>
              </w:rPr>
              <w:t xml:space="preserve"> </w:t>
            </w:r>
            <w:r w:rsidRPr="00363133">
              <w:rPr>
                <w:sz w:val="20"/>
                <w:szCs w:val="20"/>
                <w:lang w:val="en-US" w:eastAsia="en-US"/>
              </w:rPr>
              <w:t>Հիմնադրամ</w:t>
            </w:r>
            <w:r w:rsidRPr="00DB1FB2">
              <w:rPr>
                <w:sz w:val="20"/>
                <w:szCs w:val="20"/>
                <w:lang w:eastAsia="en-US"/>
              </w:rPr>
              <w:t xml:space="preserve"> </w:t>
            </w:r>
          </w:p>
        </w:tc>
        <w:tc>
          <w:tcPr>
            <w:tcW w:w="1489" w:type="dxa"/>
            <w:noWrap/>
            <w:vAlign w:val="center"/>
          </w:tcPr>
          <w:p w14:paraId="4589C454" w14:textId="1A73E826" w:rsidR="007660E4" w:rsidRPr="00363133"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2.3</w:t>
            </w:r>
          </w:p>
        </w:tc>
        <w:tc>
          <w:tcPr>
            <w:tcW w:w="1106" w:type="dxa"/>
            <w:noWrap/>
            <w:vAlign w:val="center"/>
          </w:tcPr>
          <w:p w14:paraId="513D95AA" w14:textId="1D749928" w:rsidR="007660E4" w:rsidRPr="00363133"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3.4</w:t>
            </w:r>
          </w:p>
        </w:tc>
        <w:tc>
          <w:tcPr>
            <w:tcW w:w="1278" w:type="dxa"/>
            <w:noWrap/>
            <w:vAlign w:val="center"/>
          </w:tcPr>
          <w:p w14:paraId="42A36B75" w14:textId="13C4E967" w:rsidR="007660E4" w:rsidRPr="00363133"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5.7</w:t>
            </w:r>
          </w:p>
        </w:tc>
      </w:tr>
      <w:tr w:rsidR="007660E4" w:rsidRPr="007A07A1" w14:paraId="541F2858" w14:textId="77777777" w:rsidTr="008A3E6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827" w:type="dxa"/>
            <w:tcBorders>
              <w:left w:val="none" w:sz="0" w:space="0" w:color="auto"/>
              <w:bottom w:val="none" w:sz="0" w:space="0" w:color="auto"/>
              <w:right w:val="none" w:sz="0" w:space="0" w:color="auto"/>
            </w:tcBorders>
            <w:hideMark/>
          </w:tcPr>
          <w:p w14:paraId="42D89758"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Ասիական Զարգացման Բանկ</w:t>
            </w:r>
          </w:p>
        </w:tc>
        <w:tc>
          <w:tcPr>
            <w:tcW w:w="1489" w:type="dxa"/>
            <w:tcBorders>
              <w:left w:val="none" w:sz="0" w:space="0" w:color="auto"/>
              <w:right w:val="none" w:sz="0" w:space="0" w:color="auto"/>
            </w:tcBorders>
            <w:noWrap/>
            <w:vAlign w:val="center"/>
          </w:tcPr>
          <w:p w14:paraId="0A32D1DB" w14:textId="5E022EA3"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24.4</w:t>
            </w:r>
          </w:p>
        </w:tc>
        <w:tc>
          <w:tcPr>
            <w:tcW w:w="1106" w:type="dxa"/>
            <w:tcBorders>
              <w:left w:val="none" w:sz="0" w:space="0" w:color="auto"/>
              <w:right w:val="none" w:sz="0" w:space="0" w:color="auto"/>
            </w:tcBorders>
            <w:noWrap/>
            <w:vAlign w:val="center"/>
          </w:tcPr>
          <w:p w14:paraId="5AA96B97" w14:textId="417329DB"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23.9</w:t>
            </w:r>
          </w:p>
        </w:tc>
        <w:tc>
          <w:tcPr>
            <w:tcW w:w="1278" w:type="dxa"/>
            <w:tcBorders>
              <w:left w:val="none" w:sz="0" w:space="0" w:color="auto"/>
            </w:tcBorders>
            <w:noWrap/>
            <w:vAlign w:val="center"/>
          </w:tcPr>
          <w:p w14:paraId="30916011" w14:textId="42D39E92"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48.3</w:t>
            </w:r>
          </w:p>
        </w:tc>
      </w:tr>
      <w:tr w:rsidR="007660E4" w:rsidRPr="007A07A1" w14:paraId="524337C2" w14:textId="77777777" w:rsidTr="008A3E66">
        <w:trPr>
          <w:trHeight w:val="310"/>
        </w:trPr>
        <w:tc>
          <w:tcPr>
            <w:cnfStyle w:val="001000000000" w:firstRow="0" w:lastRow="0" w:firstColumn="1" w:lastColumn="0" w:oddVBand="0" w:evenVBand="0" w:oddHBand="0" w:evenHBand="0" w:firstRowFirstColumn="0" w:firstRowLastColumn="0" w:lastRowFirstColumn="0" w:lastRowLastColumn="0"/>
            <w:tcW w:w="5827" w:type="dxa"/>
            <w:tcBorders>
              <w:left w:val="none" w:sz="0" w:space="0" w:color="auto"/>
              <w:bottom w:val="none" w:sz="0" w:space="0" w:color="auto"/>
              <w:right w:val="none" w:sz="0" w:space="0" w:color="auto"/>
            </w:tcBorders>
            <w:hideMark/>
          </w:tcPr>
          <w:p w14:paraId="4A5B8C56"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Եվրամիություն</w:t>
            </w:r>
          </w:p>
        </w:tc>
        <w:tc>
          <w:tcPr>
            <w:tcW w:w="1489" w:type="dxa"/>
            <w:noWrap/>
            <w:vAlign w:val="center"/>
          </w:tcPr>
          <w:p w14:paraId="3523AD50" w14:textId="339430A7" w:rsidR="007660E4" w:rsidRPr="00363133"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2.6</w:t>
            </w:r>
          </w:p>
        </w:tc>
        <w:tc>
          <w:tcPr>
            <w:tcW w:w="1106" w:type="dxa"/>
            <w:noWrap/>
            <w:vAlign w:val="center"/>
          </w:tcPr>
          <w:p w14:paraId="34BCA962" w14:textId="4DF21CA4" w:rsidR="007660E4" w:rsidRPr="00363133"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w:t>
            </w:r>
          </w:p>
        </w:tc>
        <w:tc>
          <w:tcPr>
            <w:tcW w:w="1278" w:type="dxa"/>
            <w:noWrap/>
            <w:vAlign w:val="center"/>
          </w:tcPr>
          <w:p w14:paraId="44BAEDD7" w14:textId="5A59FE8B" w:rsidR="007660E4" w:rsidRPr="00363133"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2.6</w:t>
            </w:r>
          </w:p>
        </w:tc>
      </w:tr>
      <w:tr w:rsidR="007660E4" w:rsidRPr="007A07A1" w14:paraId="57E1FFEA" w14:textId="77777777" w:rsidTr="008A3E6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827" w:type="dxa"/>
            <w:tcBorders>
              <w:left w:val="none" w:sz="0" w:space="0" w:color="auto"/>
              <w:bottom w:val="none" w:sz="0" w:space="0" w:color="auto"/>
              <w:right w:val="none" w:sz="0" w:space="0" w:color="auto"/>
            </w:tcBorders>
            <w:hideMark/>
          </w:tcPr>
          <w:p w14:paraId="77BEE178"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Արժույթի Միջազգային Հիմնադրամ</w:t>
            </w:r>
          </w:p>
        </w:tc>
        <w:tc>
          <w:tcPr>
            <w:tcW w:w="1489" w:type="dxa"/>
            <w:tcBorders>
              <w:left w:val="none" w:sz="0" w:space="0" w:color="auto"/>
              <w:right w:val="none" w:sz="0" w:space="0" w:color="auto"/>
            </w:tcBorders>
            <w:noWrap/>
            <w:vAlign w:val="center"/>
          </w:tcPr>
          <w:p w14:paraId="70DCAA2F" w14:textId="5BED7B2B"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w:t>
            </w:r>
          </w:p>
        </w:tc>
        <w:tc>
          <w:tcPr>
            <w:tcW w:w="1106" w:type="dxa"/>
            <w:tcBorders>
              <w:left w:val="none" w:sz="0" w:space="0" w:color="auto"/>
              <w:right w:val="none" w:sz="0" w:space="0" w:color="auto"/>
            </w:tcBorders>
            <w:noWrap/>
            <w:vAlign w:val="center"/>
          </w:tcPr>
          <w:p w14:paraId="5C79B500" w14:textId="16253FEB"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29.7</w:t>
            </w:r>
          </w:p>
        </w:tc>
        <w:tc>
          <w:tcPr>
            <w:tcW w:w="1278" w:type="dxa"/>
            <w:tcBorders>
              <w:left w:val="none" w:sz="0" w:space="0" w:color="auto"/>
            </w:tcBorders>
            <w:noWrap/>
            <w:vAlign w:val="center"/>
          </w:tcPr>
          <w:p w14:paraId="44219871" w14:textId="7F0F6D1A"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29.7</w:t>
            </w:r>
          </w:p>
        </w:tc>
      </w:tr>
      <w:tr w:rsidR="007660E4" w:rsidRPr="007A07A1" w14:paraId="0404D24E" w14:textId="77777777" w:rsidTr="008A3E66">
        <w:trPr>
          <w:trHeight w:val="310"/>
        </w:trPr>
        <w:tc>
          <w:tcPr>
            <w:cnfStyle w:val="001000000000" w:firstRow="0" w:lastRow="0" w:firstColumn="1" w:lastColumn="0" w:oddVBand="0" w:evenVBand="0" w:oddHBand="0" w:evenHBand="0" w:firstRowFirstColumn="0" w:firstRowLastColumn="0" w:lastRowFirstColumn="0" w:lastRowLastColumn="0"/>
            <w:tcW w:w="5827" w:type="dxa"/>
            <w:tcBorders>
              <w:left w:val="none" w:sz="0" w:space="0" w:color="auto"/>
              <w:bottom w:val="none" w:sz="0" w:space="0" w:color="auto"/>
              <w:right w:val="none" w:sz="0" w:space="0" w:color="auto"/>
            </w:tcBorders>
            <w:hideMark/>
          </w:tcPr>
          <w:p w14:paraId="14239E2F"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 xml:space="preserve">Եվրասիական Զարգացման Բանկ </w:t>
            </w:r>
          </w:p>
        </w:tc>
        <w:tc>
          <w:tcPr>
            <w:tcW w:w="1489" w:type="dxa"/>
            <w:noWrap/>
            <w:vAlign w:val="center"/>
          </w:tcPr>
          <w:p w14:paraId="35783350" w14:textId="687E1ED9" w:rsidR="007660E4" w:rsidRPr="00363133"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6.8</w:t>
            </w:r>
          </w:p>
        </w:tc>
        <w:tc>
          <w:tcPr>
            <w:tcW w:w="1106" w:type="dxa"/>
            <w:noWrap/>
            <w:vAlign w:val="center"/>
          </w:tcPr>
          <w:p w14:paraId="5F554D6A" w14:textId="4208D1E7" w:rsidR="007660E4" w:rsidRPr="00363133"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w:t>
            </w:r>
          </w:p>
        </w:tc>
        <w:tc>
          <w:tcPr>
            <w:tcW w:w="1278" w:type="dxa"/>
            <w:noWrap/>
            <w:vAlign w:val="center"/>
          </w:tcPr>
          <w:p w14:paraId="6687D50A" w14:textId="52568C1F" w:rsidR="007660E4" w:rsidRPr="00363133"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6.8</w:t>
            </w:r>
          </w:p>
        </w:tc>
      </w:tr>
      <w:tr w:rsidR="007660E4" w:rsidRPr="007A07A1" w14:paraId="74F84F03" w14:textId="77777777" w:rsidTr="008A3E6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827" w:type="dxa"/>
            <w:tcBorders>
              <w:left w:val="none" w:sz="0" w:space="0" w:color="auto"/>
              <w:bottom w:val="none" w:sz="0" w:space="0" w:color="auto"/>
              <w:right w:val="none" w:sz="0" w:space="0" w:color="auto"/>
            </w:tcBorders>
            <w:hideMark/>
          </w:tcPr>
          <w:p w14:paraId="48049C81"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Գերմանիա (ՎՎԲ)</w:t>
            </w:r>
          </w:p>
        </w:tc>
        <w:tc>
          <w:tcPr>
            <w:tcW w:w="1489" w:type="dxa"/>
            <w:tcBorders>
              <w:left w:val="none" w:sz="0" w:space="0" w:color="auto"/>
              <w:right w:val="none" w:sz="0" w:space="0" w:color="auto"/>
            </w:tcBorders>
            <w:noWrap/>
            <w:vAlign w:val="center"/>
          </w:tcPr>
          <w:p w14:paraId="73F4D41B" w14:textId="0892E640"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4.6</w:t>
            </w:r>
          </w:p>
        </w:tc>
        <w:tc>
          <w:tcPr>
            <w:tcW w:w="1106" w:type="dxa"/>
            <w:tcBorders>
              <w:left w:val="none" w:sz="0" w:space="0" w:color="auto"/>
              <w:right w:val="none" w:sz="0" w:space="0" w:color="auto"/>
            </w:tcBorders>
            <w:noWrap/>
            <w:vAlign w:val="center"/>
          </w:tcPr>
          <w:p w14:paraId="127A0872" w14:textId="0AEF02E9"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11.0</w:t>
            </w:r>
          </w:p>
        </w:tc>
        <w:tc>
          <w:tcPr>
            <w:tcW w:w="1278" w:type="dxa"/>
            <w:tcBorders>
              <w:left w:val="none" w:sz="0" w:space="0" w:color="auto"/>
            </w:tcBorders>
            <w:noWrap/>
            <w:vAlign w:val="center"/>
          </w:tcPr>
          <w:p w14:paraId="6EA2C1F9" w14:textId="135F212C"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15.7</w:t>
            </w:r>
          </w:p>
        </w:tc>
      </w:tr>
      <w:tr w:rsidR="007660E4" w:rsidRPr="007A07A1" w14:paraId="5D331A8F" w14:textId="77777777" w:rsidTr="008A3E66">
        <w:trPr>
          <w:trHeight w:val="310"/>
        </w:trPr>
        <w:tc>
          <w:tcPr>
            <w:cnfStyle w:val="001000000000" w:firstRow="0" w:lastRow="0" w:firstColumn="1" w:lastColumn="0" w:oddVBand="0" w:evenVBand="0" w:oddHBand="0" w:evenHBand="0" w:firstRowFirstColumn="0" w:firstRowLastColumn="0" w:lastRowFirstColumn="0" w:lastRowLastColumn="0"/>
            <w:tcW w:w="5827" w:type="dxa"/>
            <w:tcBorders>
              <w:left w:val="none" w:sz="0" w:space="0" w:color="auto"/>
              <w:bottom w:val="none" w:sz="0" w:space="0" w:color="auto"/>
              <w:right w:val="none" w:sz="0" w:space="0" w:color="auto"/>
            </w:tcBorders>
            <w:hideMark/>
          </w:tcPr>
          <w:p w14:paraId="74FC131C"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Ռուսաստանի Դաշնություն</w:t>
            </w:r>
          </w:p>
        </w:tc>
        <w:tc>
          <w:tcPr>
            <w:tcW w:w="1489" w:type="dxa"/>
            <w:noWrap/>
            <w:vAlign w:val="center"/>
          </w:tcPr>
          <w:p w14:paraId="0575FE1B" w14:textId="5F16FF9D" w:rsidR="007660E4" w:rsidRPr="00363133"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13.1</w:t>
            </w:r>
          </w:p>
        </w:tc>
        <w:tc>
          <w:tcPr>
            <w:tcW w:w="1106" w:type="dxa"/>
            <w:noWrap/>
            <w:vAlign w:val="center"/>
          </w:tcPr>
          <w:p w14:paraId="1AA1F8B3" w14:textId="454673E5" w:rsidR="007660E4" w:rsidRPr="00363133"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20.8</w:t>
            </w:r>
          </w:p>
        </w:tc>
        <w:tc>
          <w:tcPr>
            <w:tcW w:w="1278" w:type="dxa"/>
            <w:noWrap/>
            <w:vAlign w:val="center"/>
          </w:tcPr>
          <w:p w14:paraId="52CEA8EB" w14:textId="3181BACB" w:rsidR="007660E4" w:rsidRPr="00363133"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33.9</w:t>
            </w:r>
          </w:p>
        </w:tc>
      </w:tr>
      <w:tr w:rsidR="007660E4" w:rsidRPr="007A07A1" w14:paraId="1C12A851" w14:textId="77777777" w:rsidTr="008A3E6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827" w:type="dxa"/>
            <w:tcBorders>
              <w:left w:val="none" w:sz="0" w:space="0" w:color="auto"/>
              <w:bottom w:val="none" w:sz="0" w:space="0" w:color="auto"/>
              <w:right w:val="none" w:sz="0" w:space="0" w:color="auto"/>
            </w:tcBorders>
            <w:hideMark/>
          </w:tcPr>
          <w:p w14:paraId="0C8EBBF7"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Ֆրանսիա</w:t>
            </w:r>
          </w:p>
        </w:tc>
        <w:tc>
          <w:tcPr>
            <w:tcW w:w="1489" w:type="dxa"/>
            <w:tcBorders>
              <w:left w:val="none" w:sz="0" w:space="0" w:color="auto"/>
              <w:right w:val="none" w:sz="0" w:space="0" w:color="auto"/>
            </w:tcBorders>
            <w:noWrap/>
            <w:vAlign w:val="center"/>
          </w:tcPr>
          <w:p w14:paraId="5ACDA84E" w14:textId="4EB424C7"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1.8</w:t>
            </w:r>
          </w:p>
        </w:tc>
        <w:tc>
          <w:tcPr>
            <w:tcW w:w="1106" w:type="dxa"/>
            <w:tcBorders>
              <w:left w:val="none" w:sz="0" w:space="0" w:color="auto"/>
              <w:right w:val="none" w:sz="0" w:space="0" w:color="auto"/>
            </w:tcBorders>
            <w:noWrap/>
            <w:vAlign w:val="center"/>
          </w:tcPr>
          <w:p w14:paraId="1EBE8D4F" w14:textId="787FE318"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0.2</w:t>
            </w:r>
          </w:p>
        </w:tc>
        <w:tc>
          <w:tcPr>
            <w:tcW w:w="1278" w:type="dxa"/>
            <w:tcBorders>
              <w:left w:val="none" w:sz="0" w:space="0" w:color="auto"/>
            </w:tcBorders>
            <w:noWrap/>
            <w:vAlign w:val="center"/>
          </w:tcPr>
          <w:p w14:paraId="0F3FC26E" w14:textId="48CDB93E"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2.1</w:t>
            </w:r>
          </w:p>
        </w:tc>
      </w:tr>
      <w:tr w:rsidR="007660E4" w:rsidRPr="007A07A1" w14:paraId="6B332618" w14:textId="77777777" w:rsidTr="008A3E66">
        <w:trPr>
          <w:trHeight w:val="310"/>
        </w:trPr>
        <w:tc>
          <w:tcPr>
            <w:cnfStyle w:val="001000000000" w:firstRow="0" w:lastRow="0" w:firstColumn="1" w:lastColumn="0" w:oddVBand="0" w:evenVBand="0" w:oddHBand="0" w:evenHBand="0" w:firstRowFirstColumn="0" w:firstRowLastColumn="0" w:lastRowFirstColumn="0" w:lastRowLastColumn="0"/>
            <w:tcW w:w="5827" w:type="dxa"/>
            <w:tcBorders>
              <w:left w:val="none" w:sz="0" w:space="0" w:color="auto"/>
              <w:bottom w:val="none" w:sz="0" w:space="0" w:color="auto"/>
              <w:right w:val="none" w:sz="0" w:space="0" w:color="auto"/>
            </w:tcBorders>
            <w:hideMark/>
          </w:tcPr>
          <w:p w14:paraId="12CFE14D"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ԱՄՆ</w:t>
            </w:r>
          </w:p>
        </w:tc>
        <w:tc>
          <w:tcPr>
            <w:tcW w:w="1489" w:type="dxa"/>
            <w:noWrap/>
            <w:vAlign w:val="center"/>
          </w:tcPr>
          <w:p w14:paraId="4C031173" w14:textId="4E09316A" w:rsidR="007660E4" w:rsidRPr="00363133"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0.3</w:t>
            </w:r>
          </w:p>
        </w:tc>
        <w:tc>
          <w:tcPr>
            <w:tcW w:w="1106" w:type="dxa"/>
            <w:noWrap/>
            <w:vAlign w:val="center"/>
          </w:tcPr>
          <w:p w14:paraId="2CC157BF" w14:textId="54AEDA53" w:rsidR="007660E4" w:rsidRPr="00363133"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1.8</w:t>
            </w:r>
          </w:p>
        </w:tc>
        <w:tc>
          <w:tcPr>
            <w:tcW w:w="1278" w:type="dxa"/>
            <w:noWrap/>
            <w:vAlign w:val="center"/>
          </w:tcPr>
          <w:p w14:paraId="1050149B" w14:textId="6EC12D73" w:rsidR="007660E4" w:rsidRPr="00363133"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2.1</w:t>
            </w:r>
          </w:p>
        </w:tc>
      </w:tr>
      <w:tr w:rsidR="007660E4" w:rsidRPr="007A07A1" w14:paraId="7C368316" w14:textId="77777777" w:rsidTr="008A3E6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827" w:type="dxa"/>
            <w:tcBorders>
              <w:left w:val="none" w:sz="0" w:space="0" w:color="auto"/>
              <w:bottom w:val="none" w:sz="0" w:space="0" w:color="auto"/>
              <w:right w:val="none" w:sz="0" w:space="0" w:color="auto"/>
            </w:tcBorders>
            <w:hideMark/>
          </w:tcPr>
          <w:p w14:paraId="244951DE"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Ճապոնիա</w:t>
            </w:r>
          </w:p>
        </w:tc>
        <w:tc>
          <w:tcPr>
            <w:tcW w:w="1489" w:type="dxa"/>
            <w:tcBorders>
              <w:left w:val="none" w:sz="0" w:space="0" w:color="auto"/>
              <w:right w:val="none" w:sz="0" w:space="0" w:color="auto"/>
            </w:tcBorders>
            <w:noWrap/>
            <w:vAlign w:val="center"/>
          </w:tcPr>
          <w:p w14:paraId="2BD681E6" w14:textId="19568D0A"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2.0</w:t>
            </w:r>
          </w:p>
        </w:tc>
        <w:tc>
          <w:tcPr>
            <w:tcW w:w="1106" w:type="dxa"/>
            <w:tcBorders>
              <w:left w:val="none" w:sz="0" w:space="0" w:color="auto"/>
              <w:right w:val="none" w:sz="0" w:space="0" w:color="auto"/>
            </w:tcBorders>
            <w:noWrap/>
            <w:vAlign w:val="center"/>
          </w:tcPr>
          <w:p w14:paraId="5F421CA2" w14:textId="09BC55A1"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10.5</w:t>
            </w:r>
          </w:p>
        </w:tc>
        <w:tc>
          <w:tcPr>
            <w:tcW w:w="1278" w:type="dxa"/>
            <w:tcBorders>
              <w:left w:val="none" w:sz="0" w:space="0" w:color="auto"/>
            </w:tcBorders>
            <w:noWrap/>
            <w:vAlign w:val="center"/>
          </w:tcPr>
          <w:p w14:paraId="06516904" w14:textId="0C66F82B"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12.5</w:t>
            </w:r>
          </w:p>
        </w:tc>
      </w:tr>
      <w:tr w:rsidR="007660E4" w:rsidRPr="007A07A1" w14:paraId="7BF8601D" w14:textId="77777777" w:rsidTr="008A3E66">
        <w:trPr>
          <w:trHeight w:val="310"/>
        </w:trPr>
        <w:tc>
          <w:tcPr>
            <w:cnfStyle w:val="001000000000" w:firstRow="0" w:lastRow="0" w:firstColumn="1" w:lastColumn="0" w:oddVBand="0" w:evenVBand="0" w:oddHBand="0" w:evenHBand="0" w:firstRowFirstColumn="0" w:firstRowLastColumn="0" w:lastRowFirstColumn="0" w:lastRowLastColumn="0"/>
            <w:tcW w:w="5827" w:type="dxa"/>
            <w:tcBorders>
              <w:left w:val="none" w:sz="0" w:space="0" w:color="auto"/>
              <w:bottom w:val="none" w:sz="0" w:space="0" w:color="auto"/>
              <w:right w:val="none" w:sz="0" w:space="0" w:color="auto"/>
            </w:tcBorders>
            <w:hideMark/>
          </w:tcPr>
          <w:p w14:paraId="524FCB84"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Աբու-Դաբիի Զարգացման Հիմնադրամ</w:t>
            </w:r>
          </w:p>
        </w:tc>
        <w:tc>
          <w:tcPr>
            <w:tcW w:w="1489" w:type="dxa"/>
            <w:noWrap/>
            <w:vAlign w:val="center"/>
          </w:tcPr>
          <w:p w14:paraId="5A3F6FC7" w14:textId="14A4408A" w:rsidR="007660E4" w:rsidRPr="00363133"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0.2</w:t>
            </w:r>
          </w:p>
        </w:tc>
        <w:tc>
          <w:tcPr>
            <w:tcW w:w="1106" w:type="dxa"/>
            <w:noWrap/>
            <w:vAlign w:val="center"/>
          </w:tcPr>
          <w:p w14:paraId="4EB0038D" w14:textId="231D0CA1" w:rsidR="007660E4" w:rsidRPr="00363133"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0.7</w:t>
            </w:r>
          </w:p>
        </w:tc>
        <w:tc>
          <w:tcPr>
            <w:tcW w:w="1278" w:type="dxa"/>
            <w:noWrap/>
            <w:vAlign w:val="center"/>
          </w:tcPr>
          <w:p w14:paraId="51852564" w14:textId="6AC7B7C6" w:rsidR="007660E4" w:rsidRPr="00363133"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0.9</w:t>
            </w:r>
          </w:p>
        </w:tc>
      </w:tr>
      <w:tr w:rsidR="007660E4" w:rsidRPr="007A07A1" w14:paraId="74773C28" w14:textId="77777777" w:rsidTr="008A3E6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827" w:type="dxa"/>
            <w:tcBorders>
              <w:left w:val="none" w:sz="0" w:space="0" w:color="auto"/>
              <w:bottom w:val="none" w:sz="0" w:space="0" w:color="auto"/>
              <w:right w:val="none" w:sz="0" w:space="0" w:color="auto"/>
            </w:tcBorders>
            <w:hideMark/>
          </w:tcPr>
          <w:p w14:paraId="028C433B"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Չինաստանի Արտահանման-Ներմուծման Բանկ</w:t>
            </w:r>
          </w:p>
        </w:tc>
        <w:tc>
          <w:tcPr>
            <w:tcW w:w="1489" w:type="dxa"/>
            <w:tcBorders>
              <w:left w:val="none" w:sz="0" w:space="0" w:color="auto"/>
              <w:right w:val="none" w:sz="0" w:space="0" w:color="auto"/>
            </w:tcBorders>
            <w:noWrap/>
            <w:vAlign w:val="center"/>
          </w:tcPr>
          <w:p w14:paraId="59FBEA4D" w14:textId="1EB3EFBE"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0.5</w:t>
            </w:r>
          </w:p>
        </w:tc>
        <w:tc>
          <w:tcPr>
            <w:tcW w:w="1106" w:type="dxa"/>
            <w:tcBorders>
              <w:left w:val="none" w:sz="0" w:space="0" w:color="auto"/>
              <w:right w:val="none" w:sz="0" w:space="0" w:color="auto"/>
            </w:tcBorders>
            <w:noWrap/>
            <w:vAlign w:val="center"/>
          </w:tcPr>
          <w:p w14:paraId="30586AD6" w14:textId="5B0E6F62"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w:t>
            </w:r>
          </w:p>
        </w:tc>
        <w:tc>
          <w:tcPr>
            <w:tcW w:w="1278" w:type="dxa"/>
            <w:tcBorders>
              <w:left w:val="none" w:sz="0" w:space="0" w:color="auto"/>
            </w:tcBorders>
            <w:noWrap/>
            <w:vAlign w:val="center"/>
          </w:tcPr>
          <w:p w14:paraId="4B075C92" w14:textId="04ED07FF"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0.5</w:t>
            </w:r>
          </w:p>
        </w:tc>
      </w:tr>
      <w:tr w:rsidR="007660E4" w:rsidRPr="007A07A1" w14:paraId="1636C8F6" w14:textId="77777777" w:rsidTr="008A3E66">
        <w:trPr>
          <w:trHeight w:val="310"/>
        </w:trPr>
        <w:tc>
          <w:tcPr>
            <w:cnfStyle w:val="001000000000" w:firstRow="0" w:lastRow="0" w:firstColumn="1" w:lastColumn="0" w:oddVBand="0" w:evenVBand="0" w:oddHBand="0" w:evenHBand="0" w:firstRowFirstColumn="0" w:firstRowLastColumn="0" w:lastRowFirstColumn="0" w:lastRowLastColumn="0"/>
            <w:tcW w:w="5827" w:type="dxa"/>
            <w:tcBorders>
              <w:left w:val="none" w:sz="0" w:space="0" w:color="auto"/>
              <w:bottom w:val="none" w:sz="0" w:space="0" w:color="auto"/>
              <w:right w:val="none" w:sz="0" w:space="0" w:color="auto"/>
            </w:tcBorders>
            <w:hideMark/>
          </w:tcPr>
          <w:p w14:paraId="1D4BB2AF"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ԿԲՍ Բանկ (Բելգիա)</w:t>
            </w:r>
          </w:p>
        </w:tc>
        <w:tc>
          <w:tcPr>
            <w:tcW w:w="1489" w:type="dxa"/>
            <w:noWrap/>
            <w:vAlign w:val="center"/>
          </w:tcPr>
          <w:p w14:paraId="7C12A9A1" w14:textId="2354CB65" w:rsidR="007660E4" w:rsidRPr="00363133"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0.0</w:t>
            </w:r>
          </w:p>
        </w:tc>
        <w:tc>
          <w:tcPr>
            <w:tcW w:w="1106" w:type="dxa"/>
            <w:noWrap/>
            <w:vAlign w:val="center"/>
          </w:tcPr>
          <w:p w14:paraId="73027F52" w14:textId="65A23F0C" w:rsidR="007660E4" w:rsidRPr="00363133"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0.6</w:t>
            </w:r>
          </w:p>
        </w:tc>
        <w:tc>
          <w:tcPr>
            <w:tcW w:w="1278" w:type="dxa"/>
            <w:noWrap/>
            <w:vAlign w:val="center"/>
          </w:tcPr>
          <w:p w14:paraId="41DB541E" w14:textId="323BF7D6" w:rsidR="007660E4" w:rsidRPr="00363133"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0.6</w:t>
            </w:r>
          </w:p>
        </w:tc>
      </w:tr>
      <w:tr w:rsidR="007660E4" w:rsidRPr="007A07A1" w14:paraId="14421CAE" w14:textId="77777777" w:rsidTr="008A3E6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827" w:type="dxa"/>
            <w:tcBorders>
              <w:left w:val="none" w:sz="0" w:space="0" w:color="auto"/>
              <w:bottom w:val="none" w:sz="0" w:space="0" w:color="auto"/>
              <w:right w:val="none" w:sz="0" w:space="0" w:color="auto"/>
            </w:tcBorders>
            <w:hideMark/>
          </w:tcPr>
          <w:p w14:paraId="4EC83279"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Ռայֆայզն Բանկ (Ավստրիա)</w:t>
            </w:r>
          </w:p>
        </w:tc>
        <w:tc>
          <w:tcPr>
            <w:tcW w:w="1489" w:type="dxa"/>
            <w:tcBorders>
              <w:left w:val="none" w:sz="0" w:space="0" w:color="auto"/>
              <w:right w:val="none" w:sz="0" w:space="0" w:color="auto"/>
            </w:tcBorders>
            <w:noWrap/>
            <w:vAlign w:val="center"/>
          </w:tcPr>
          <w:p w14:paraId="71453321" w14:textId="25E5E6DF"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0.1</w:t>
            </w:r>
          </w:p>
        </w:tc>
        <w:tc>
          <w:tcPr>
            <w:tcW w:w="1106" w:type="dxa"/>
            <w:tcBorders>
              <w:left w:val="none" w:sz="0" w:space="0" w:color="auto"/>
              <w:right w:val="none" w:sz="0" w:space="0" w:color="auto"/>
            </w:tcBorders>
            <w:noWrap/>
            <w:vAlign w:val="center"/>
          </w:tcPr>
          <w:p w14:paraId="06C77DC4" w14:textId="6B0E38C9"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1.0</w:t>
            </w:r>
          </w:p>
        </w:tc>
        <w:tc>
          <w:tcPr>
            <w:tcW w:w="1278" w:type="dxa"/>
            <w:tcBorders>
              <w:left w:val="none" w:sz="0" w:space="0" w:color="auto"/>
            </w:tcBorders>
            <w:noWrap/>
            <w:vAlign w:val="center"/>
          </w:tcPr>
          <w:p w14:paraId="2E307696" w14:textId="32B6BBAB"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1.1</w:t>
            </w:r>
          </w:p>
        </w:tc>
      </w:tr>
      <w:tr w:rsidR="007660E4" w:rsidRPr="007A07A1" w14:paraId="4AEF71BC" w14:textId="77777777" w:rsidTr="008A3E66">
        <w:trPr>
          <w:trHeight w:val="310"/>
        </w:trPr>
        <w:tc>
          <w:tcPr>
            <w:cnfStyle w:val="001000000000" w:firstRow="0" w:lastRow="0" w:firstColumn="1" w:lastColumn="0" w:oddVBand="0" w:evenVBand="0" w:oddHBand="0" w:evenHBand="0" w:firstRowFirstColumn="0" w:firstRowLastColumn="0" w:lastRowFirstColumn="0" w:lastRowLastColumn="0"/>
            <w:tcW w:w="5827" w:type="dxa"/>
            <w:tcBorders>
              <w:left w:val="none" w:sz="0" w:space="0" w:color="auto"/>
              <w:bottom w:val="none" w:sz="0" w:space="0" w:color="auto"/>
              <w:right w:val="none" w:sz="0" w:space="0" w:color="auto"/>
            </w:tcBorders>
            <w:hideMark/>
          </w:tcPr>
          <w:p w14:paraId="4752FDED"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Էռստե Բանկ (Ավստրիա)</w:t>
            </w:r>
          </w:p>
        </w:tc>
        <w:tc>
          <w:tcPr>
            <w:tcW w:w="1489" w:type="dxa"/>
            <w:noWrap/>
            <w:vAlign w:val="center"/>
          </w:tcPr>
          <w:p w14:paraId="55E44836" w14:textId="6856C8D4" w:rsidR="007660E4" w:rsidRPr="00363133"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0.1</w:t>
            </w:r>
          </w:p>
        </w:tc>
        <w:tc>
          <w:tcPr>
            <w:tcW w:w="1106" w:type="dxa"/>
            <w:noWrap/>
            <w:vAlign w:val="center"/>
          </w:tcPr>
          <w:p w14:paraId="31B314A9" w14:textId="519EDA57" w:rsidR="007660E4" w:rsidRPr="00363133"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0.2</w:t>
            </w:r>
          </w:p>
        </w:tc>
        <w:tc>
          <w:tcPr>
            <w:tcW w:w="1278" w:type="dxa"/>
            <w:noWrap/>
            <w:vAlign w:val="center"/>
          </w:tcPr>
          <w:p w14:paraId="3E2C7774" w14:textId="4DBD29C4" w:rsidR="007660E4" w:rsidRPr="00363133"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0.4</w:t>
            </w:r>
          </w:p>
        </w:tc>
      </w:tr>
      <w:tr w:rsidR="007660E4" w:rsidRPr="007A07A1" w14:paraId="6616E3AA" w14:textId="77777777" w:rsidTr="008A3E6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827" w:type="dxa"/>
            <w:tcBorders>
              <w:left w:val="none" w:sz="0" w:space="0" w:color="auto"/>
              <w:bottom w:val="none" w:sz="0" w:space="0" w:color="auto"/>
              <w:right w:val="none" w:sz="0" w:space="0" w:color="auto"/>
            </w:tcBorders>
          </w:tcPr>
          <w:p w14:paraId="5EEB15E8" w14:textId="77777777" w:rsidR="007660E4" w:rsidRPr="00363133" w:rsidRDefault="007660E4" w:rsidP="007660E4">
            <w:pPr>
              <w:spacing w:before="0" w:after="200" w:line="276" w:lineRule="auto"/>
              <w:ind w:firstLine="0"/>
              <w:contextualSpacing w:val="0"/>
              <w:jc w:val="left"/>
              <w:rPr>
                <w:b/>
                <w:sz w:val="20"/>
                <w:szCs w:val="20"/>
                <w:lang w:val="en-US" w:eastAsia="en-US"/>
              </w:rPr>
            </w:pPr>
            <w:r w:rsidRPr="00363133">
              <w:rPr>
                <w:sz w:val="20"/>
                <w:szCs w:val="20"/>
                <w:lang w:val="en-US" w:eastAsia="en-US"/>
              </w:rPr>
              <w:t>Ենթակա են բանակցման</w:t>
            </w:r>
          </w:p>
        </w:tc>
        <w:tc>
          <w:tcPr>
            <w:tcW w:w="1489" w:type="dxa"/>
            <w:tcBorders>
              <w:left w:val="none" w:sz="0" w:space="0" w:color="auto"/>
              <w:right w:val="none" w:sz="0" w:space="0" w:color="auto"/>
            </w:tcBorders>
            <w:noWrap/>
            <w:vAlign w:val="center"/>
          </w:tcPr>
          <w:p w14:paraId="7BB45299" w14:textId="07DBA432"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0.5</w:t>
            </w:r>
          </w:p>
        </w:tc>
        <w:tc>
          <w:tcPr>
            <w:tcW w:w="1106" w:type="dxa"/>
            <w:tcBorders>
              <w:left w:val="none" w:sz="0" w:space="0" w:color="auto"/>
              <w:right w:val="none" w:sz="0" w:space="0" w:color="auto"/>
            </w:tcBorders>
            <w:noWrap/>
            <w:vAlign w:val="center"/>
          </w:tcPr>
          <w:p w14:paraId="4FD1B84F" w14:textId="1F4C01A2"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w:t>
            </w:r>
          </w:p>
        </w:tc>
        <w:tc>
          <w:tcPr>
            <w:tcW w:w="1278" w:type="dxa"/>
            <w:tcBorders>
              <w:left w:val="none" w:sz="0" w:space="0" w:color="auto"/>
            </w:tcBorders>
            <w:noWrap/>
            <w:vAlign w:val="center"/>
          </w:tcPr>
          <w:p w14:paraId="3B988AF0" w14:textId="6597A5F5" w:rsidR="007660E4" w:rsidRPr="00363133" w:rsidRDefault="007660E4" w:rsidP="008A3E66">
            <w:pPr>
              <w:spacing w:before="0" w:after="20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eastAsia="en-US"/>
              </w:rPr>
            </w:pPr>
            <w:r w:rsidRPr="00363133">
              <w:rPr>
                <w:rFonts w:eastAsiaTheme="minorHAnsi" w:cstheme="minorBidi"/>
                <w:sz w:val="20"/>
                <w:szCs w:val="20"/>
                <w:lang w:val="en-US" w:eastAsia="en-US"/>
              </w:rPr>
              <w:t>0.5</w:t>
            </w:r>
          </w:p>
        </w:tc>
      </w:tr>
      <w:tr w:rsidR="007660E4" w:rsidRPr="007A07A1" w14:paraId="36F282AA" w14:textId="77777777" w:rsidTr="008A3E66">
        <w:trPr>
          <w:trHeight w:val="310"/>
        </w:trPr>
        <w:tc>
          <w:tcPr>
            <w:cnfStyle w:val="001000000000" w:firstRow="0" w:lastRow="0" w:firstColumn="1" w:lastColumn="0" w:oddVBand="0" w:evenVBand="0" w:oddHBand="0" w:evenHBand="0" w:firstRowFirstColumn="0" w:firstRowLastColumn="0" w:lastRowFirstColumn="0" w:lastRowLastColumn="0"/>
            <w:tcW w:w="5827" w:type="dxa"/>
            <w:tcBorders>
              <w:left w:val="none" w:sz="0" w:space="0" w:color="auto"/>
              <w:bottom w:val="none" w:sz="0" w:space="0" w:color="auto"/>
              <w:right w:val="none" w:sz="0" w:space="0" w:color="auto"/>
            </w:tcBorders>
            <w:hideMark/>
          </w:tcPr>
          <w:p w14:paraId="1728DFBB" w14:textId="77777777" w:rsidR="007660E4" w:rsidRPr="008A3E66" w:rsidRDefault="007660E4" w:rsidP="007660E4">
            <w:pPr>
              <w:spacing w:before="0" w:after="200" w:line="276" w:lineRule="auto"/>
              <w:ind w:firstLine="0"/>
              <w:contextualSpacing w:val="0"/>
              <w:jc w:val="center"/>
              <w:rPr>
                <w:b/>
                <w:sz w:val="20"/>
                <w:szCs w:val="20"/>
                <w:lang w:val="en-US" w:eastAsia="en-US"/>
              </w:rPr>
            </w:pPr>
            <w:r w:rsidRPr="008A3E66">
              <w:rPr>
                <w:b/>
                <w:sz w:val="20"/>
                <w:szCs w:val="20"/>
                <w:lang w:val="en-US" w:eastAsia="en-US"/>
              </w:rPr>
              <w:t>Ընդամենը</w:t>
            </w:r>
          </w:p>
        </w:tc>
        <w:tc>
          <w:tcPr>
            <w:tcW w:w="1489" w:type="dxa"/>
            <w:noWrap/>
            <w:vAlign w:val="bottom"/>
          </w:tcPr>
          <w:p w14:paraId="161BBCC9" w14:textId="77777777" w:rsidR="007660E4" w:rsidRPr="008A3E66"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val="en-US" w:eastAsia="en-US"/>
              </w:rPr>
            </w:pPr>
            <w:r w:rsidRPr="008A3E66">
              <w:rPr>
                <w:rFonts w:eastAsiaTheme="minorHAnsi" w:cstheme="minorBidi"/>
                <w:bCs/>
                <w:sz w:val="20"/>
                <w:szCs w:val="20"/>
                <w:lang w:val="en-US" w:eastAsia="en-US"/>
              </w:rPr>
              <w:t>117.8</w:t>
            </w:r>
          </w:p>
        </w:tc>
        <w:tc>
          <w:tcPr>
            <w:tcW w:w="1106" w:type="dxa"/>
            <w:noWrap/>
            <w:vAlign w:val="bottom"/>
          </w:tcPr>
          <w:p w14:paraId="4126392C" w14:textId="77777777" w:rsidR="007660E4" w:rsidRPr="008A3E66"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val="en-US" w:eastAsia="en-US"/>
              </w:rPr>
            </w:pPr>
            <w:r w:rsidRPr="008A3E66">
              <w:rPr>
                <w:rFonts w:eastAsiaTheme="minorHAnsi" w:cstheme="minorBidi"/>
                <w:bCs/>
                <w:sz w:val="20"/>
                <w:szCs w:val="20"/>
                <w:lang w:val="en-US" w:eastAsia="en-US"/>
              </w:rPr>
              <w:t>176.8</w:t>
            </w:r>
          </w:p>
        </w:tc>
        <w:tc>
          <w:tcPr>
            <w:tcW w:w="1278" w:type="dxa"/>
            <w:noWrap/>
            <w:vAlign w:val="bottom"/>
          </w:tcPr>
          <w:p w14:paraId="726C11C4" w14:textId="77777777" w:rsidR="007660E4" w:rsidRPr="008A3E66" w:rsidRDefault="007660E4" w:rsidP="008A3E66">
            <w:pPr>
              <w:spacing w:before="0" w:after="200" w:line="276" w:lineRule="auto"/>
              <w:ind w:firstLine="0"/>
              <w:contextualSpacing w:val="0"/>
              <w:jc w:val="center"/>
              <w:cnfStyle w:val="000000000000" w:firstRow="0" w:lastRow="0" w:firstColumn="0" w:lastColumn="0" w:oddVBand="0" w:evenVBand="0" w:oddHBand="0" w:evenHBand="0" w:firstRowFirstColumn="0" w:firstRowLastColumn="0" w:lastRowFirstColumn="0" w:lastRowLastColumn="0"/>
              <w:rPr>
                <w:rFonts w:eastAsiaTheme="minorHAnsi" w:cstheme="minorBidi"/>
                <w:bCs/>
                <w:sz w:val="20"/>
                <w:szCs w:val="20"/>
                <w:lang w:val="en-US" w:eastAsia="en-US"/>
              </w:rPr>
            </w:pPr>
            <w:r w:rsidRPr="008A3E66">
              <w:rPr>
                <w:rFonts w:eastAsiaTheme="minorHAnsi" w:cstheme="minorBidi"/>
                <w:bCs/>
                <w:sz w:val="20"/>
                <w:szCs w:val="20"/>
                <w:lang w:val="en-US" w:eastAsia="en-US"/>
              </w:rPr>
              <w:t>294.6</w:t>
            </w:r>
          </w:p>
        </w:tc>
      </w:tr>
    </w:tbl>
    <w:p w14:paraId="108B9458" w14:textId="77777777" w:rsidR="007660E4" w:rsidRPr="007A07A1" w:rsidRDefault="007660E4" w:rsidP="007660E4">
      <w:pPr>
        <w:spacing w:before="0" w:after="120"/>
        <w:ind w:firstLine="0"/>
        <w:contextualSpacing w:val="0"/>
        <w:rPr>
          <w:rFonts w:eastAsiaTheme="minorHAnsi" w:cstheme="minorBidi"/>
          <w:b w:val="0"/>
          <w:bCs/>
          <w:szCs w:val="22"/>
          <w:lang w:val="en-US" w:eastAsia="en-US"/>
        </w:rPr>
      </w:pPr>
    </w:p>
    <w:p w14:paraId="55C6AC9D" w14:textId="77777777" w:rsidR="007660E4" w:rsidRPr="007A07A1" w:rsidRDefault="007660E4" w:rsidP="007660E4">
      <w:pPr>
        <w:shd w:val="clear" w:color="auto" w:fill="FFFFFF"/>
        <w:spacing w:before="0" w:after="200"/>
        <w:ind w:firstLine="720"/>
        <w:contextualSpacing w:val="0"/>
        <w:rPr>
          <w:rFonts w:eastAsiaTheme="minorHAnsi" w:cstheme="minorBidi"/>
          <w:b w:val="0"/>
          <w:szCs w:val="22"/>
          <w:lang w:val="af-ZA" w:eastAsia="en-US"/>
        </w:rPr>
      </w:pPr>
      <w:r w:rsidRPr="007A07A1">
        <w:rPr>
          <w:rFonts w:eastAsiaTheme="minorHAnsi" w:cstheme="minorBidi"/>
          <w:b w:val="0"/>
          <w:szCs w:val="22"/>
          <w:lang w:val="en-US" w:eastAsia="en-US"/>
        </w:rPr>
        <w:t>Արտարժութային</w:t>
      </w:r>
      <w:r w:rsidRPr="007A07A1">
        <w:rPr>
          <w:rFonts w:eastAsiaTheme="minorHAnsi" w:cstheme="minorBidi"/>
          <w:b w:val="0"/>
          <w:szCs w:val="22"/>
          <w:lang w:val="af-ZA" w:eastAsia="en-US"/>
        </w:rPr>
        <w:t xml:space="preserve"> </w:t>
      </w:r>
      <w:r w:rsidRPr="007A07A1">
        <w:rPr>
          <w:rFonts w:eastAsiaTheme="minorHAnsi" w:cstheme="minorBidi"/>
          <w:b w:val="0"/>
          <w:szCs w:val="22"/>
          <w:lang w:val="en-US" w:eastAsia="en-US"/>
        </w:rPr>
        <w:t>պետական</w:t>
      </w:r>
      <w:r w:rsidRPr="007A07A1">
        <w:rPr>
          <w:rFonts w:eastAsiaTheme="minorHAnsi" w:cstheme="minorBidi"/>
          <w:b w:val="0"/>
          <w:szCs w:val="22"/>
          <w:lang w:val="af-ZA" w:eastAsia="en-US"/>
        </w:rPr>
        <w:t xml:space="preserve"> </w:t>
      </w:r>
      <w:r w:rsidRPr="007A07A1">
        <w:rPr>
          <w:rFonts w:eastAsiaTheme="minorHAnsi" w:cstheme="minorBidi"/>
          <w:b w:val="0"/>
          <w:szCs w:val="22"/>
          <w:lang w:val="en-US" w:eastAsia="en-US"/>
        </w:rPr>
        <w:t>պարտատոմսերի</w:t>
      </w:r>
      <w:r w:rsidRPr="007A07A1">
        <w:rPr>
          <w:rFonts w:eastAsiaTheme="minorHAnsi" w:cstheme="minorBidi"/>
          <w:b w:val="0"/>
          <w:szCs w:val="22"/>
          <w:lang w:val="af-ZA" w:eastAsia="en-US"/>
        </w:rPr>
        <w:t xml:space="preserve"> </w:t>
      </w:r>
      <w:r w:rsidRPr="007A07A1">
        <w:rPr>
          <w:rFonts w:eastAsiaTheme="minorHAnsi" w:cstheme="minorBidi"/>
          <w:b w:val="0"/>
          <w:szCs w:val="22"/>
          <w:lang w:val="en-US" w:eastAsia="en-US"/>
        </w:rPr>
        <w:t>սպասարկման</w:t>
      </w:r>
      <w:r w:rsidRPr="007A07A1">
        <w:rPr>
          <w:rFonts w:eastAsiaTheme="minorHAnsi" w:cstheme="minorBidi"/>
          <w:b w:val="0"/>
          <w:szCs w:val="22"/>
          <w:lang w:val="af-ZA" w:eastAsia="en-US"/>
        </w:rPr>
        <w:t xml:space="preserve"> </w:t>
      </w:r>
      <w:r w:rsidRPr="007A07A1">
        <w:rPr>
          <w:rFonts w:eastAsiaTheme="minorHAnsi" w:cstheme="minorBidi"/>
          <w:b w:val="0"/>
          <w:szCs w:val="22"/>
          <w:lang w:val="en-US" w:eastAsia="en-US"/>
        </w:rPr>
        <w:t>ծախսերը</w:t>
      </w:r>
      <w:r w:rsidRPr="007A07A1">
        <w:rPr>
          <w:rFonts w:eastAsiaTheme="minorHAnsi" w:cstheme="minorBidi"/>
          <w:b w:val="0"/>
          <w:szCs w:val="22"/>
          <w:lang w:val="af-ZA" w:eastAsia="en-US"/>
        </w:rPr>
        <w:t xml:space="preserve"> 201</w:t>
      </w:r>
      <w:r w:rsidRPr="007A07A1">
        <w:rPr>
          <w:rFonts w:eastAsiaTheme="minorHAnsi" w:cstheme="minorBidi"/>
          <w:b w:val="0"/>
          <w:szCs w:val="22"/>
          <w:lang w:val="en-US" w:eastAsia="en-US"/>
        </w:rPr>
        <w:t>9 թվականին</w:t>
      </w:r>
      <w:r w:rsidRPr="007A07A1">
        <w:rPr>
          <w:rFonts w:eastAsiaTheme="minorHAnsi" w:cstheme="minorBidi"/>
          <w:b w:val="0"/>
          <w:szCs w:val="22"/>
          <w:lang w:val="af-ZA" w:eastAsia="en-US"/>
        </w:rPr>
        <w:t xml:space="preserve"> </w:t>
      </w:r>
      <w:r w:rsidRPr="007A07A1">
        <w:rPr>
          <w:rFonts w:eastAsiaTheme="minorHAnsi" w:cstheme="minorBidi"/>
          <w:b w:val="0"/>
          <w:szCs w:val="22"/>
          <w:lang w:val="en-US" w:eastAsia="en-US"/>
        </w:rPr>
        <w:t>կկազմեն</w:t>
      </w:r>
      <w:r w:rsidRPr="007A07A1">
        <w:rPr>
          <w:rFonts w:eastAsiaTheme="minorHAnsi" w:cstheme="minorBidi"/>
          <w:b w:val="0"/>
          <w:szCs w:val="22"/>
          <w:lang w:val="af-ZA" w:eastAsia="en-US"/>
        </w:rPr>
        <w:t xml:space="preserve"> 65.8 </w:t>
      </w:r>
      <w:r w:rsidRPr="007A07A1">
        <w:rPr>
          <w:rFonts w:eastAsiaTheme="minorHAnsi" w:cstheme="minorBidi"/>
          <w:b w:val="0"/>
          <w:szCs w:val="22"/>
          <w:lang w:val="en-US" w:eastAsia="en-US"/>
        </w:rPr>
        <w:t>մլն</w:t>
      </w:r>
      <w:r w:rsidRPr="007A07A1">
        <w:rPr>
          <w:rFonts w:eastAsiaTheme="minorHAnsi" w:cstheme="minorBidi"/>
          <w:b w:val="0"/>
          <w:szCs w:val="22"/>
          <w:lang w:val="af-ZA" w:eastAsia="en-US"/>
        </w:rPr>
        <w:t xml:space="preserve"> </w:t>
      </w:r>
      <w:r w:rsidRPr="007A07A1">
        <w:rPr>
          <w:rFonts w:eastAsiaTheme="minorHAnsi" w:cstheme="minorBidi"/>
          <w:b w:val="0"/>
          <w:szCs w:val="22"/>
          <w:lang w:val="en-US" w:eastAsia="en-US"/>
        </w:rPr>
        <w:t>ԱՄՆ</w:t>
      </w:r>
      <w:r w:rsidRPr="007A07A1">
        <w:rPr>
          <w:rFonts w:eastAsiaTheme="minorHAnsi" w:cstheme="minorBidi"/>
          <w:b w:val="0"/>
          <w:szCs w:val="22"/>
          <w:lang w:val="af-ZA" w:eastAsia="en-US"/>
        </w:rPr>
        <w:t xml:space="preserve"> </w:t>
      </w:r>
      <w:r w:rsidRPr="007A07A1">
        <w:rPr>
          <w:rFonts w:eastAsiaTheme="minorHAnsi" w:cstheme="minorBidi"/>
          <w:b w:val="0"/>
          <w:szCs w:val="22"/>
          <w:lang w:val="en-US" w:eastAsia="en-US"/>
        </w:rPr>
        <w:t>դոլար և ներառում են շրջանառության</w:t>
      </w:r>
      <w:r w:rsidRPr="007A07A1">
        <w:rPr>
          <w:rFonts w:eastAsiaTheme="minorHAnsi" w:cstheme="minorBidi"/>
          <w:b w:val="0"/>
          <w:szCs w:val="22"/>
          <w:lang w:val="af-ZA" w:eastAsia="en-US"/>
        </w:rPr>
        <w:t xml:space="preserve"> </w:t>
      </w:r>
      <w:r w:rsidRPr="007A07A1">
        <w:rPr>
          <w:rFonts w:eastAsiaTheme="minorHAnsi" w:cstheme="minorBidi"/>
          <w:b w:val="0"/>
          <w:szCs w:val="22"/>
          <w:lang w:val="en-US" w:eastAsia="en-US"/>
        </w:rPr>
        <w:t>մեջ</w:t>
      </w:r>
      <w:r w:rsidRPr="007A07A1">
        <w:rPr>
          <w:rFonts w:eastAsiaTheme="minorHAnsi" w:cstheme="minorBidi"/>
          <w:b w:val="0"/>
          <w:szCs w:val="22"/>
          <w:lang w:val="af-ZA" w:eastAsia="en-US"/>
        </w:rPr>
        <w:t xml:space="preserve"> </w:t>
      </w:r>
      <w:r w:rsidRPr="007A07A1">
        <w:rPr>
          <w:rFonts w:eastAsiaTheme="minorHAnsi" w:cstheme="minorBidi"/>
          <w:b w:val="0"/>
          <w:szCs w:val="22"/>
          <w:lang w:val="en-US" w:eastAsia="en-US"/>
        </w:rPr>
        <w:t>գտնվող</w:t>
      </w:r>
      <w:r w:rsidRPr="007A07A1">
        <w:rPr>
          <w:rFonts w:eastAsiaTheme="minorHAnsi" w:cstheme="minorBidi"/>
          <w:b w:val="0"/>
          <w:szCs w:val="22"/>
          <w:lang w:val="af-ZA" w:eastAsia="en-US"/>
        </w:rPr>
        <w:t xml:space="preserve"> 2020 </w:t>
      </w:r>
      <w:r w:rsidRPr="007A07A1">
        <w:rPr>
          <w:rFonts w:eastAsiaTheme="minorHAnsi" w:cstheme="minorBidi"/>
          <w:b w:val="0"/>
          <w:szCs w:val="22"/>
          <w:lang w:val="en-US" w:eastAsia="en-US"/>
        </w:rPr>
        <w:t>ու</w:t>
      </w:r>
      <w:r w:rsidRPr="007A07A1">
        <w:rPr>
          <w:rFonts w:eastAsiaTheme="minorHAnsi" w:cstheme="minorBidi"/>
          <w:b w:val="0"/>
          <w:szCs w:val="22"/>
          <w:lang w:val="af-ZA" w:eastAsia="en-US"/>
        </w:rPr>
        <w:t xml:space="preserve"> 2025 </w:t>
      </w:r>
      <w:r w:rsidRPr="007A07A1">
        <w:rPr>
          <w:rFonts w:eastAsiaTheme="minorHAnsi" w:cstheme="minorBidi"/>
          <w:b w:val="0"/>
          <w:szCs w:val="22"/>
          <w:lang w:val="en-US" w:eastAsia="en-US"/>
        </w:rPr>
        <w:t>թվականներին մարման</w:t>
      </w:r>
      <w:r w:rsidRPr="007A07A1">
        <w:rPr>
          <w:rFonts w:eastAsiaTheme="minorHAnsi" w:cstheme="minorBidi"/>
          <w:b w:val="0"/>
          <w:szCs w:val="22"/>
          <w:lang w:val="af-ZA" w:eastAsia="en-US"/>
        </w:rPr>
        <w:t xml:space="preserve"> </w:t>
      </w:r>
      <w:r w:rsidRPr="007A07A1">
        <w:rPr>
          <w:rFonts w:eastAsiaTheme="minorHAnsi" w:cstheme="minorBidi"/>
          <w:b w:val="0"/>
          <w:szCs w:val="22"/>
          <w:lang w:val="en-US" w:eastAsia="en-US"/>
        </w:rPr>
        <w:t>ենթակա</w:t>
      </w:r>
      <w:r w:rsidRPr="007A07A1">
        <w:rPr>
          <w:rFonts w:eastAsiaTheme="minorHAnsi" w:cstheme="minorBidi"/>
          <w:b w:val="0"/>
          <w:szCs w:val="22"/>
          <w:lang w:val="af-ZA" w:eastAsia="en-US"/>
        </w:rPr>
        <w:t xml:space="preserve"> </w:t>
      </w:r>
      <w:r w:rsidRPr="007A07A1">
        <w:rPr>
          <w:rFonts w:eastAsiaTheme="minorHAnsi" w:cstheme="minorBidi"/>
          <w:b w:val="0"/>
          <w:szCs w:val="22"/>
          <w:lang w:val="en-US" w:eastAsia="en-US"/>
        </w:rPr>
        <w:t>պարտատոմսերի</w:t>
      </w:r>
      <w:r w:rsidRPr="007A07A1">
        <w:rPr>
          <w:rFonts w:eastAsiaTheme="minorHAnsi" w:cstheme="minorBidi"/>
          <w:b w:val="0"/>
          <w:szCs w:val="22"/>
          <w:lang w:val="af-ZA" w:eastAsia="en-US"/>
        </w:rPr>
        <w:t xml:space="preserve"> գծով արժեկտրոնային վճարումները:</w:t>
      </w:r>
    </w:p>
    <w:p w14:paraId="5C7B9640" w14:textId="77777777" w:rsidR="002F4C1A" w:rsidRPr="007A07A1" w:rsidRDefault="002F4C1A">
      <w:pPr>
        <w:spacing w:before="0" w:line="240" w:lineRule="auto"/>
        <w:ind w:firstLine="0"/>
        <w:contextualSpacing w:val="0"/>
        <w:jc w:val="left"/>
        <w:rPr>
          <w:rFonts w:cs="Sylfaen"/>
          <w:bCs/>
          <w:szCs w:val="22"/>
          <w:lang w:val="af-ZA" w:eastAsia="en-US"/>
          <w14:textOutline w14:w="9525" w14:cap="rnd" w14:cmpd="sng" w14:algn="ctr">
            <w14:noFill/>
            <w14:prstDash w14:val="solid"/>
            <w14:bevel/>
          </w14:textOutline>
        </w:rPr>
      </w:pPr>
      <w:r w:rsidRPr="007A07A1">
        <w:rPr>
          <w:szCs w:val="22"/>
          <w:lang w:val="af-ZA"/>
        </w:rPr>
        <w:br w:type="page"/>
      </w:r>
    </w:p>
    <w:p w14:paraId="3243169F" w14:textId="77777777" w:rsidR="000E5840" w:rsidRPr="004742FE" w:rsidRDefault="000E5840" w:rsidP="000E5840">
      <w:pPr>
        <w:spacing w:before="0" w:after="160" w:line="259" w:lineRule="auto"/>
        <w:ind w:firstLine="0"/>
        <w:contextualSpacing w:val="0"/>
        <w:jc w:val="center"/>
        <w:rPr>
          <w:rFonts w:eastAsia="Calibri" w:cs="Sylfaen"/>
          <w:szCs w:val="22"/>
          <w:lang w:val="af-ZA" w:eastAsia="en-US"/>
        </w:rPr>
      </w:pPr>
    </w:p>
    <w:p w14:paraId="52C7ABAD" w14:textId="77777777" w:rsidR="000E5840" w:rsidRPr="004742FE" w:rsidRDefault="000E5840" w:rsidP="000E5840">
      <w:pPr>
        <w:spacing w:before="0" w:after="160" w:line="259" w:lineRule="auto"/>
        <w:ind w:firstLine="0"/>
        <w:contextualSpacing w:val="0"/>
        <w:jc w:val="center"/>
        <w:rPr>
          <w:rFonts w:eastAsia="Calibri" w:cs="Sylfaen"/>
          <w:szCs w:val="22"/>
          <w:lang w:val="af-ZA" w:eastAsia="en-US"/>
        </w:rPr>
      </w:pPr>
      <w:r w:rsidRPr="000E5840">
        <w:rPr>
          <w:rFonts w:eastAsia="Calibri" w:cs="Sylfaen"/>
          <w:szCs w:val="22"/>
          <w:lang w:val="en-US" w:eastAsia="en-US"/>
        </w:rPr>
        <w:t>ԵՆԹԱԿԱՌՈՒՑՎԱԾՔԱՅԻՆ</w:t>
      </w:r>
      <w:r w:rsidRPr="004742FE">
        <w:rPr>
          <w:rFonts w:eastAsia="Calibri" w:cs="Sylfaen"/>
          <w:szCs w:val="22"/>
          <w:lang w:val="af-ZA" w:eastAsia="en-US"/>
        </w:rPr>
        <w:t xml:space="preserve"> (</w:t>
      </w:r>
      <w:r w:rsidRPr="000E5840">
        <w:rPr>
          <w:rFonts w:eastAsia="Calibri" w:cs="Sylfaen"/>
          <w:szCs w:val="22"/>
          <w:lang w:val="en-US" w:eastAsia="en-US"/>
        </w:rPr>
        <w:t>ԷՆԵՐԳԵՏԻԿԱ</w:t>
      </w:r>
      <w:r w:rsidRPr="004742FE">
        <w:rPr>
          <w:rFonts w:eastAsia="Calibri" w:cs="Sylfaen"/>
          <w:szCs w:val="22"/>
          <w:lang w:val="af-ZA" w:eastAsia="en-US"/>
        </w:rPr>
        <w:t xml:space="preserve">, </w:t>
      </w:r>
      <w:r w:rsidRPr="000E5840">
        <w:rPr>
          <w:rFonts w:eastAsia="Calibri" w:cs="Sylfaen"/>
          <w:szCs w:val="22"/>
          <w:lang w:val="en-US" w:eastAsia="en-US"/>
        </w:rPr>
        <w:t>ՏՐԱՆՍՊՈՐՏ</w:t>
      </w:r>
      <w:r w:rsidRPr="004742FE">
        <w:rPr>
          <w:rFonts w:eastAsia="Calibri" w:cs="Sylfaen"/>
          <w:szCs w:val="22"/>
          <w:lang w:val="af-ZA" w:eastAsia="en-US"/>
        </w:rPr>
        <w:t xml:space="preserve"> </w:t>
      </w:r>
      <w:r w:rsidRPr="000E5840">
        <w:rPr>
          <w:rFonts w:eastAsia="Calibri" w:cs="Sylfaen"/>
          <w:szCs w:val="22"/>
          <w:lang w:val="en-US" w:eastAsia="en-US"/>
        </w:rPr>
        <w:t>ԵՎ</w:t>
      </w:r>
      <w:r w:rsidRPr="004742FE">
        <w:rPr>
          <w:rFonts w:eastAsia="Calibri" w:cs="Sylfaen"/>
          <w:szCs w:val="22"/>
          <w:lang w:val="af-ZA" w:eastAsia="en-US"/>
        </w:rPr>
        <w:t xml:space="preserve"> </w:t>
      </w:r>
      <w:r w:rsidRPr="000E5840">
        <w:rPr>
          <w:rFonts w:eastAsia="Calibri" w:cs="Sylfaen"/>
          <w:szCs w:val="22"/>
          <w:lang w:val="en-US" w:eastAsia="en-US"/>
        </w:rPr>
        <w:t>ՋՐԱՅԻՆ</w:t>
      </w:r>
      <w:r w:rsidRPr="004742FE">
        <w:rPr>
          <w:rFonts w:eastAsia="Calibri" w:cs="Sylfaen"/>
          <w:szCs w:val="22"/>
          <w:lang w:val="af-ZA" w:eastAsia="en-US"/>
        </w:rPr>
        <w:t xml:space="preserve"> </w:t>
      </w:r>
      <w:r w:rsidRPr="000E5840">
        <w:rPr>
          <w:rFonts w:eastAsia="Calibri" w:cs="Sylfaen"/>
          <w:szCs w:val="22"/>
          <w:lang w:val="en-US" w:eastAsia="en-US"/>
        </w:rPr>
        <w:t>ՏՆՏԵՍՈՒԹՅՈՒՆ</w:t>
      </w:r>
      <w:r w:rsidRPr="004742FE">
        <w:rPr>
          <w:rFonts w:eastAsia="Calibri" w:cs="Sylfaen"/>
          <w:szCs w:val="22"/>
          <w:lang w:val="af-ZA" w:eastAsia="en-US"/>
        </w:rPr>
        <w:t xml:space="preserve">) </w:t>
      </w:r>
      <w:r w:rsidRPr="000E5840">
        <w:rPr>
          <w:rFonts w:eastAsia="Calibri" w:cs="Sylfaen"/>
          <w:szCs w:val="22"/>
          <w:lang w:val="en-US" w:eastAsia="en-US"/>
        </w:rPr>
        <w:t>ՈԼՈՐՏՆԵՐՈՒՄ</w:t>
      </w:r>
      <w:r w:rsidRPr="004742FE">
        <w:rPr>
          <w:rFonts w:eastAsia="Calibri" w:cs="Sylfaen"/>
          <w:szCs w:val="22"/>
          <w:lang w:val="af-ZA" w:eastAsia="en-US"/>
        </w:rPr>
        <w:t xml:space="preserve"> </w:t>
      </w:r>
      <w:r w:rsidRPr="000E5840">
        <w:rPr>
          <w:rFonts w:eastAsia="Calibri" w:cs="Sylfaen"/>
          <w:szCs w:val="22"/>
          <w:lang w:val="en-US" w:eastAsia="en-US"/>
        </w:rPr>
        <w:t>ԳՈՐԾՈՂ</w:t>
      </w:r>
      <w:r w:rsidRPr="004742FE">
        <w:rPr>
          <w:rFonts w:eastAsia="Calibri" w:cs="Sylfaen"/>
          <w:szCs w:val="22"/>
          <w:lang w:val="af-ZA" w:eastAsia="en-US"/>
        </w:rPr>
        <w:t xml:space="preserve"> </w:t>
      </w:r>
      <w:r w:rsidRPr="000E5840">
        <w:rPr>
          <w:rFonts w:eastAsia="Calibri" w:cs="Sylfaen"/>
          <w:szCs w:val="22"/>
          <w:lang w:val="en-US" w:eastAsia="en-US"/>
        </w:rPr>
        <w:t>ԿԱԶՄԱԿԵՐՊՈՒԹՅՈՒՆՆԵՐԻ</w:t>
      </w:r>
      <w:r w:rsidRPr="004742FE">
        <w:rPr>
          <w:rFonts w:eastAsia="Calibri" w:cs="Sylfaen"/>
          <w:szCs w:val="22"/>
          <w:lang w:val="af-ZA" w:eastAsia="en-US"/>
        </w:rPr>
        <w:t xml:space="preserve"> </w:t>
      </w:r>
      <w:r w:rsidRPr="000E5840">
        <w:rPr>
          <w:rFonts w:eastAsia="Calibri" w:cs="Sylfaen"/>
          <w:szCs w:val="22"/>
          <w:lang w:val="en-US" w:eastAsia="en-US"/>
        </w:rPr>
        <w:t>ԳՈՐԾՈՒՆԵՈՒԹՅԱՆՆ</w:t>
      </w:r>
      <w:r w:rsidRPr="004742FE">
        <w:rPr>
          <w:rFonts w:eastAsia="Calibri" w:cs="Sylfaen"/>
          <w:szCs w:val="22"/>
          <w:lang w:val="af-ZA" w:eastAsia="en-US"/>
        </w:rPr>
        <w:t xml:space="preserve"> </w:t>
      </w:r>
      <w:r w:rsidRPr="000E5840">
        <w:rPr>
          <w:rFonts w:eastAsia="Calibri" w:cs="Sylfaen"/>
          <w:szCs w:val="22"/>
          <w:lang w:val="en-US" w:eastAsia="en-US"/>
        </w:rPr>
        <w:t>ԱՌՆՉՎՈՂ</w:t>
      </w:r>
      <w:r w:rsidRPr="004742FE">
        <w:rPr>
          <w:rFonts w:eastAsia="Calibri" w:cs="Sylfaen"/>
          <w:szCs w:val="22"/>
          <w:lang w:val="af-ZA" w:eastAsia="en-US"/>
        </w:rPr>
        <w:t xml:space="preserve"> </w:t>
      </w:r>
      <w:r w:rsidRPr="000E5840">
        <w:rPr>
          <w:rFonts w:eastAsia="Calibri" w:cs="Sylfaen"/>
          <w:szCs w:val="22"/>
          <w:lang w:val="en-US" w:eastAsia="en-US"/>
        </w:rPr>
        <w:t>ՀԱՐԿԱԲՅՈՒՋԵՏԱՅԻՆ</w:t>
      </w:r>
      <w:r w:rsidRPr="004742FE">
        <w:rPr>
          <w:rFonts w:eastAsia="Calibri" w:cs="Sylfaen"/>
          <w:szCs w:val="22"/>
          <w:lang w:val="af-ZA" w:eastAsia="en-US"/>
        </w:rPr>
        <w:t xml:space="preserve"> </w:t>
      </w:r>
      <w:r w:rsidRPr="000E5840">
        <w:rPr>
          <w:rFonts w:eastAsia="Calibri" w:cs="Sylfaen"/>
          <w:szCs w:val="22"/>
          <w:lang w:val="en-US" w:eastAsia="en-US"/>
        </w:rPr>
        <w:t>ՌԻՍԿԵՐԻ</w:t>
      </w:r>
      <w:r w:rsidRPr="004742FE">
        <w:rPr>
          <w:rFonts w:eastAsia="Calibri" w:cs="Sylfaen"/>
          <w:szCs w:val="22"/>
          <w:lang w:val="af-ZA" w:eastAsia="en-US"/>
        </w:rPr>
        <w:t xml:space="preserve"> </w:t>
      </w:r>
      <w:r w:rsidRPr="000E5840">
        <w:rPr>
          <w:rFonts w:eastAsia="Calibri" w:cs="Sylfaen"/>
          <w:szCs w:val="22"/>
          <w:lang w:val="en-US" w:eastAsia="en-US"/>
        </w:rPr>
        <w:t>ԳՆԱՀԱՏԱԿԱՆԸ</w:t>
      </w:r>
    </w:p>
    <w:p w14:paraId="5111E47D" w14:textId="77777777" w:rsidR="000E5840" w:rsidRPr="000E5840" w:rsidRDefault="000E5840" w:rsidP="000E5840">
      <w:pPr>
        <w:spacing w:before="0" w:after="160"/>
        <w:contextualSpacing w:val="0"/>
        <w:rPr>
          <w:rFonts w:eastAsia="Calibri" w:cs="Sylfaen"/>
          <w:i/>
          <w:szCs w:val="22"/>
          <w:lang w:val="ro-RO" w:eastAsia="en-US"/>
        </w:rPr>
      </w:pPr>
    </w:p>
    <w:p w14:paraId="367764AE" w14:textId="77777777" w:rsidR="000E5840" w:rsidRPr="000E5840" w:rsidRDefault="000E5840" w:rsidP="000E5840">
      <w:pPr>
        <w:spacing w:before="0" w:after="160"/>
        <w:contextualSpacing w:val="0"/>
        <w:rPr>
          <w:rFonts w:eastAsia="Calibri" w:cs="Sylfaen"/>
          <w:i/>
          <w:szCs w:val="22"/>
          <w:lang w:val="ro-RO" w:eastAsia="en-US"/>
        </w:rPr>
      </w:pPr>
      <w:r w:rsidRPr="000E5840">
        <w:rPr>
          <w:rFonts w:eastAsia="Calibri" w:cs="Sylfaen"/>
          <w:i/>
          <w:szCs w:val="22"/>
          <w:lang w:val="ro-RO" w:eastAsia="en-US"/>
        </w:rPr>
        <w:t xml:space="preserve">1. </w:t>
      </w:r>
      <w:r w:rsidRPr="000E5840">
        <w:rPr>
          <w:rFonts w:eastAsia="Calibri" w:cs="Sylfaen"/>
          <w:i/>
          <w:szCs w:val="22"/>
          <w:lang w:val="en-US" w:eastAsia="en-US"/>
        </w:rPr>
        <w:t>Ներածություն</w:t>
      </w:r>
    </w:p>
    <w:p w14:paraId="1D5E35D0" w14:textId="77777777" w:rsidR="000E5840" w:rsidRPr="000E5840" w:rsidRDefault="000E5840" w:rsidP="000E5840">
      <w:pPr>
        <w:spacing w:before="0" w:after="160"/>
        <w:contextualSpacing w:val="0"/>
        <w:rPr>
          <w:rFonts w:eastAsia="Calibri" w:cs="Sylfaen"/>
          <w:b w:val="0"/>
          <w:szCs w:val="22"/>
          <w:lang w:val="ro-RO" w:eastAsia="en-US"/>
        </w:rPr>
      </w:pPr>
      <w:r w:rsidRPr="000E5840">
        <w:rPr>
          <w:rFonts w:eastAsia="Calibri" w:cs="Sylfaen"/>
          <w:b w:val="0"/>
          <w:szCs w:val="22"/>
          <w:lang w:val="en-US" w:eastAsia="en-US"/>
        </w:rPr>
        <w:t>Ենթակա</w:t>
      </w:r>
      <w:r w:rsidRPr="000E5840">
        <w:rPr>
          <w:rFonts w:eastAsia="Calibri" w:cs="Sylfaen"/>
          <w:b w:val="0"/>
          <w:szCs w:val="22"/>
          <w:lang w:val="ro-RO" w:eastAsia="en-US"/>
        </w:rPr>
        <w:softHyphen/>
      </w:r>
      <w:r w:rsidRPr="000E5840">
        <w:rPr>
          <w:rFonts w:eastAsia="Calibri" w:cs="Sylfaen"/>
          <w:b w:val="0"/>
          <w:szCs w:val="22"/>
          <w:lang w:val="en-US" w:eastAsia="en-US"/>
        </w:rPr>
        <w:t>ռուց</w:t>
      </w:r>
      <w:r w:rsidRPr="000E5840">
        <w:rPr>
          <w:rFonts w:eastAsia="Calibri" w:cs="Sylfaen"/>
          <w:b w:val="0"/>
          <w:szCs w:val="22"/>
          <w:lang w:val="ro-RO" w:eastAsia="en-US"/>
        </w:rPr>
        <w:softHyphen/>
      </w:r>
      <w:r w:rsidRPr="000E5840">
        <w:rPr>
          <w:rFonts w:eastAsia="Calibri" w:cs="Sylfaen"/>
          <w:b w:val="0"/>
          <w:szCs w:val="22"/>
          <w:lang w:val="en-US" w:eastAsia="en-US"/>
        </w:rPr>
        <w:t>ված</w:t>
      </w:r>
      <w:r w:rsidRPr="000E5840">
        <w:rPr>
          <w:rFonts w:eastAsia="Calibri" w:cs="Sylfaen"/>
          <w:b w:val="0"/>
          <w:szCs w:val="22"/>
          <w:lang w:val="ro-RO" w:eastAsia="en-US"/>
        </w:rPr>
        <w:softHyphen/>
      </w:r>
      <w:r w:rsidRPr="000E5840">
        <w:rPr>
          <w:rFonts w:eastAsia="Calibri" w:cs="Sylfaen"/>
          <w:b w:val="0"/>
          <w:szCs w:val="22"/>
          <w:lang w:val="en-US" w:eastAsia="en-US"/>
        </w:rPr>
        <w:t>քային</w:t>
      </w:r>
      <w:r w:rsidRPr="000E5840">
        <w:rPr>
          <w:rFonts w:eastAsia="Calibri" w:cs="Sylfaen"/>
          <w:b w:val="0"/>
          <w:szCs w:val="22"/>
          <w:lang w:val="ro-RO" w:eastAsia="en-US"/>
        </w:rPr>
        <w:t xml:space="preserve"> </w:t>
      </w:r>
      <w:r w:rsidRPr="000E5840">
        <w:rPr>
          <w:rFonts w:eastAsia="Calibri" w:cs="Sylfaen"/>
          <w:b w:val="0"/>
          <w:szCs w:val="22"/>
          <w:lang w:val="en-US" w:eastAsia="en-US"/>
        </w:rPr>
        <w:t>ոլորտներում</w:t>
      </w:r>
      <w:r w:rsidRPr="000E5840">
        <w:rPr>
          <w:rFonts w:eastAsia="Calibri" w:cs="Sylfaen"/>
          <w:b w:val="0"/>
          <w:szCs w:val="22"/>
          <w:lang w:val="ro-RO" w:eastAsia="en-US"/>
        </w:rPr>
        <w:t xml:space="preserve">, </w:t>
      </w:r>
      <w:r w:rsidRPr="000E5840">
        <w:rPr>
          <w:rFonts w:eastAsia="Calibri" w:cs="Sylfaen"/>
          <w:b w:val="0"/>
          <w:szCs w:val="22"/>
          <w:lang w:val="en-US" w:eastAsia="en-US"/>
        </w:rPr>
        <w:t>մասնավորապես</w:t>
      </w:r>
      <w:r w:rsidRPr="000E5840">
        <w:rPr>
          <w:rFonts w:eastAsia="Calibri" w:cs="Sylfaen"/>
          <w:b w:val="0"/>
          <w:szCs w:val="22"/>
          <w:lang w:val="ro-RO" w:eastAsia="en-US"/>
        </w:rPr>
        <w:t xml:space="preserve">, </w:t>
      </w:r>
      <w:r w:rsidRPr="000E5840">
        <w:rPr>
          <w:rFonts w:eastAsia="Calibri" w:cs="Sylfaen"/>
          <w:b w:val="0"/>
          <w:szCs w:val="22"/>
          <w:lang w:eastAsia="en-US"/>
        </w:rPr>
        <w:t>էներգետիկայի</w:t>
      </w:r>
      <w:r w:rsidRPr="000E5840">
        <w:rPr>
          <w:rFonts w:eastAsia="Calibri" w:cs="Sylfaen"/>
          <w:b w:val="0"/>
          <w:szCs w:val="22"/>
          <w:lang w:val="ro-RO" w:eastAsia="en-US"/>
        </w:rPr>
        <w:t xml:space="preserve">, </w:t>
      </w:r>
      <w:r w:rsidRPr="000E5840">
        <w:rPr>
          <w:rFonts w:eastAsia="Calibri" w:cs="Sylfaen"/>
          <w:b w:val="0"/>
          <w:szCs w:val="22"/>
          <w:lang w:eastAsia="en-US"/>
        </w:rPr>
        <w:t>տրանսպորտի</w:t>
      </w:r>
      <w:r w:rsidRPr="000E5840">
        <w:rPr>
          <w:rFonts w:eastAsia="Calibri" w:cs="Sylfaen"/>
          <w:b w:val="0"/>
          <w:szCs w:val="22"/>
          <w:lang w:val="ro-RO" w:eastAsia="en-US"/>
        </w:rPr>
        <w:t xml:space="preserve"> </w:t>
      </w:r>
      <w:r w:rsidRPr="000E5840">
        <w:rPr>
          <w:rFonts w:eastAsia="Calibri" w:cs="Sylfaen"/>
          <w:b w:val="0"/>
          <w:szCs w:val="22"/>
          <w:lang w:eastAsia="en-US"/>
        </w:rPr>
        <w:t>և</w:t>
      </w:r>
      <w:r w:rsidRPr="000E5840">
        <w:rPr>
          <w:rFonts w:eastAsia="Calibri" w:cs="Sylfaen"/>
          <w:b w:val="0"/>
          <w:szCs w:val="22"/>
          <w:lang w:val="ro-RO" w:eastAsia="en-US"/>
        </w:rPr>
        <w:t xml:space="preserve"> </w:t>
      </w:r>
      <w:r w:rsidRPr="000E5840">
        <w:rPr>
          <w:rFonts w:eastAsia="Calibri" w:cs="Sylfaen"/>
          <w:b w:val="0"/>
          <w:szCs w:val="22"/>
          <w:lang w:eastAsia="en-US"/>
        </w:rPr>
        <w:t>ջրային</w:t>
      </w:r>
      <w:r w:rsidRPr="000E5840">
        <w:rPr>
          <w:rFonts w:eastAsia="Calibri" w:cs="Sylfaen"/>
          <w:b w:val="0"/>
          <w:szCs w:val="22"/>
          <w:lang w:val="ro-RO" w:eastAsia="en-US"/>
        </w:rPr>
        <w:t xml:space="preserve"> </w:t>
      </w:r>
      <w:r w:rsidRPr="000E5840">
        <w:rPr>
          <w:rFonts w:eastAsia="Calibri" w:cs="Sylfaen"/>
          <w:b w:val="0"/>
          <w:szCs w:val="22"/>
          <w:lang w:eastAsia="en-US"/>
        </w:rPr>
        <w:t>տնտեսու</w:t>
      </w:r>
      <w:r w:rsidRPr="000E5840">
        <w:rPr>
          <w:rFonts w:eastAsia="Calibri" w:cs="Sylfaen"/>
          <w:b w:val="0"/>
          <w:szCs w:val="22"/>
          <w:lang w:val="ro-RO" w:eastAsia="en-US"/>
        </w:rPr>
        <w:softHyphen/>
      </w:r>
      <w:r w:rsidRPr="000E5840">
        <w:rPr>
          <w:rFonts w:eastAsia="Calibri" w:cs="Sylfaen"/>
          <w:b w:val="0"/>
          <w:szCs w:val="22"/>
          <w:lang w:eastAsia="en-US"/>
        </w:rPr>
        <w:t>թյան</w:t>
      </w:r>
      <w:r w:rsidRPr="000E5840">
        <w:rPr>
          <w:rFonts w:eastAsia="Calibri" w:cs="Sylfaen"/>
          <w:b w:val="0"/>
          <w:szCs w:val="22"/>
          <w:lang w:val="ro-RO" w:eastAsia="en-US"/>
        </w:rPr>
        <w:t xml:space="preserve"> </w:t>
      </w:r>
      <w:r w:rsidRPr="000E5840">
        <w:rPr>
          <w:rFonts w:eastAsia="Calibri" w:cs="Sylfaen"/>
          <w:b w:val="0"/>
          <w:szCs w:val="22"/>
          <w:lang w:eastAsia="en-US"/>
        </w:rPr>
        <w:t>ոլորտների</w:t>
      </w:r>
      <w:r w:rsidRPr="000E5840">
        <w:rPr>
          <w:rFonts w:eastAsia="Calibri" w:cs="Sylfaen"/>
          <w:b w:val="0"/>
          <w:szCs w:val="22"/>
          <w:lang w:val="ro-RO" w:eastAsia="en-US"/>
        </w:rPr>
        <w:t xml:space="preserve"> </w:t>
      </w:r>
      <w:r w:rsidRPr="000E5840">
        <w:rPr>
          <w:rFonts w:eastAsia="Calibri" w:cs="Sylfaen"/>
          <w:b w:val="0"/>
          <w:szCs w:val="22"/>
          <w:lang w:val="en-US" w:eastAsia="en-US"/>
        </w:rPr>
        <w:t>թվով</w:t>
      </w:r>
      <w:r w:rsidRPr="000E5840">
        <w:rPr>
          <w:rFonts w:eastAsia="Calibri" w:cs="Sylfaen"/>
          <w:b w:val="0"/>
          <w:szCs w:val="22"/>
          <w:lang w:val="ro-RO" w:eastAsia="en-US"/>
        </w:rPr>
        <w:t xml:space="preserve"> քսան </w:t>
      </w:r>
      <w:r w:rsidRPr="000E5840">
        <w:rPr>
          <w:rFonts w:eastAsia="Calibri" w:cs="Sylfaen"/>
          <w:b w:val="0"/>
          <w:szCs w:val="22"/>
          <w:lang w:eastAsia="en-US"/>
        </w:rPr>
        <w:t>կազմակերպությունների</w:t>
      </w:r>
      <w:r w:rsidRPr="000E5840">
        <w:rPr>
          <w:rFonts w:eastAsia="Calibri" w:cs="Sylfaen"/>
          <w:b w:val="0"/>
          <w:szCs w:val="22"/>
          <w:lang w:val="ro-RO" w:eastAsia="en-US"/>
        </w:rPr>
        <w:t xml:space="preserve"> (</w:t>
      </w:r>
      <w:r w:rsidRPr="000E5840">
        <w:rPr>
          <w:rFonts w:eastAsia="Calibri" w:cs="Sylfaen"/>
          <w:b w:val="0"/>
          <w:szCs w:val="22"/>
          <w:lang w:eastAsia="en-US"/>
        </w:rPr>
        <w:t>Ընկերություններ</w:t>
      </w:r>
      <w:r w:rsidRPr="000E5840">
        <w:rPr>
          <w:rFonts w:eastAsia="Calibri" w:cs="Sylfaen"/>
          <w:b w:val="0"/>
          <w:szCs w:val="22"/>
          <w:lang w:val="ro-RO" w:eastAsia="en-US"/>
        </w:rPr>
        <w:t xml:space="preserve">) </w:t>
      </w:r>
      <w:r w:rsidRPr="000E5840">
        <w:rPr>
          <w:rFonts w:eastAsia="Calibri" w:cs="Sylfaen"/>
          <w:b w:val="0"/>
          <w:szCs w:val="22"/>
          <w:lang w:val="en-US" w:eastAsia="en-US"/>
        </w:rPr>
        <w:t>գործունեությանն</w:t>
      </w:r>
      <w:r w:rsidRPr="000E5840">
        <w:rPr>
          <w:rFonts w:eastAsia="Calibri" w:cs="Sylfaen"/>
          <w:b w:val="0"/>
          <w:szCs w:val="22"/>
          <w:lang w:val="ro-RO" w:eastAsia="en-US"/>
        </w:rPr>
        <w:t xml:space="preserve"> </w:t>
      </w:r>
      <w:r w:rsidRPr="000E5840">
        <w:rPr>
          <w:rFonts w:eastAsia="Calibri" w:cs="Sylfaen"/>
          <w:b w:val="0"/>
          <w:szCs w:val="22"/>
          <w:lang w:eastAsia="en-US"/>
        </w:rPr>
        <w:t>առնչվող</w:t>
      </w:r>
      <w:r w:rsidRPr="000E5840">
        <w:rPr>
          <w:rFonts w:eastAsia="Calibri" w:cs="Sylfaen"/>
          <w:b w:val="0"/>
          <w:szCs w:val="22"/>
          <w:lang w:val="ro-RO" w:eastAsia="en-US"/>
        </w:rPr>
        <w:t xml:space="preserve"> </w:t>
      </w:r>
      <w:r w:rsidRPr="000E5840">
        <w:rPr>
          <w:rFonts w:eastAsia="Calibri" w:cs="Sylfaen"/>
          <w:b w:val="0"/>
          <w:szCs w:val="22"/>
          <w:lang w:val="en-US" w:eastAsia="en-US"/>
        </w:rPr>
        <w:t>հար</w:t>
      </w:r>
      <w:r w:rsidRPr="000E5840">
        <w:rPr>
          <w:rFonts w:eastAsia="Calibri" w:cs="Sylfaen"/>
          <w:b w:val="0"/>
          <w:szCs w:val="22"/>
          <w:lang w:val="ro-RO" w:eastAsia="en-US"/>
        </w:rPr>
        <w:softHyphen/>
      </w:r>
      <w:r w:rsidRPr="000E5840">
        <w:rPr>
          <w:rFonts w:eastAsia="Calibri" w:cs="Sylfaen"/>
          <w:b w:val="0"/>
          <w:szCs w:val="22"/>
          <w:lang w:val="en-US" w:eastAsia="en-US"/>
        </w:rPr>
        <w:t>կա</w:t>
      </w:r>
      <w:r w:rsidRPr="000E5840">
        <w:rPr>
          <w:rFonts w:eastAsia="Calibri" w:cs="Sylfaen"/>
          <w:b w:val="0"/>
          <w:szCs w:val="22"/>
          <w:lang w:val="ro-RO" w:eastAsia="en-US"/>
        </w:rPr>
        <w:softHyphen/>
      </w:r>
      <w:r w:rsidRPr="000E5840">
        <w:rPr>
          <w:rFonts w:eastAsia="Calibri" w:cs="Sylfaen"/>
          <w:b w:val="0"/>
          <w:szCs w:val="22"/>
          <w:lang w:val="en-US" w:eastAsia="en-US"/>
        </w:rPr>
        <w:t>բյու</w:t>
      </w:r>
      <w:r w:rsidRPr="000E5840">
        <w:rPr>
          <w:rFonts w:eastAsia="Calibri" w:cs="Sylfaen"/>
          <w:b w:val="0"/>
          <w:szCs w:val="22"/>
          <w:lang w:val="ro-RO" w:eastAsia="en-US"/>
        </w:rPr>
        <w:softHyphen/>
      </w:r>
      <w:r w:rsidRPr="000E5840">
        <w:rPr>
          <w:rFonts w:eastAsia="Calibri" w:cs="Sylfaen"/>
          <w:b w:val="0"/>
          <w:szCs w:val="22"/>
          <w:lang w:val="en-US" w:eastAsia="en-US"/>
        </w:rPr>
        <w:t>ջետային</w:t>
      </w:r>
      <w:r w:rsidRPr="000E5840">
        <w:rPr>
          <w:rFonts w:eastAsia="Calibri" w:cs="Sylfaen"/>
          <w:b w:val="0"/>
          <w:szCs w:val="22"/>
          <w:lang w:val="ro-RO" w:eastAsia="en-US"/>
        </w:rPr>
        <w:t xml:space="preserve"> </w:t>
      </w:r>
      <w:r w:rsidRPr="000E5840">
        <w:rPr>
          <w:rFonts w:eastAsia="Calibri" w:cs="Sylfaen"/>
          <w:b w:val="0"/>
          <w:szCs w:val="22"/>
          <w:lang w:eastAsia="en-US"/>
        </w:rPr>
        <w:t>ռիսկերի</w:t>
      </w:r>
      <w:r w:rsidRPr="000E5840">
        <w:rPr>
          <w:rFonts w:eastAsia="Calibri" w:cs="Sylfaen"/>
          <w:b w:val="0"/>
          <w:szCs w:val="22"/>
          <w:lang w:val="ro-RO" w:eastAsia="en-US"/>
        </w:rPr>
        <w:t xml:space="preserve"> </w:t>
      </w:r>
      <w:r w:rsidRPr="000E5840">
        <w:rPr>
          <w:rFonts w:eastAsia="Calibri" w:cs="Sylfaen"/>
          <w:b w:val="0"/>
          <w:szCs w:val="22"/>
          <w:lang w:val="en-US" w:eastAsia="en-US"/>
        </w:rPr>
        <w:t>գնահատականը</w:t>
      </w:r>
      <w:r w:rsidRPr="000E5840">
        <w:rPr>
          <w:rFonts w:eastAsia="Calibri" w:cs="Sylfaen"/>
          <w:b w:val="0"/>
          <w:szCs w:val="22"/>
          <w:lang w:val="ro-RO" w:eastAsia="en-US"/>
        </w:rPr>
        <w:t xml:space="preserve">: </w:t>
      </w:r>
    </w:p>
    <w:p w14:paraId="424334CB" w14:textId="77777777" w:rsidR="000E5840" w:rsidRPr="000E5840" w:rsidRDefault="000E5840" w:rsidP="000E5840">
      <w:pPr>
        <w:spacing w:before="0" w:after="160"/>
        <w:contextualSpacing w:val="0"/>
        <w:rPr>
          <w:rFonts w:eastAsia="Calibri" w:cs="Sylfaen"/>
          <w:i/>
          <w:szCs w:val="22"/>
          <w:lang w:val="ro-RO" w:eastAsia="en-US"/>
        </w:rPr>
      </w:pPr>
      <w:r w:rsidRPr="000E5840">
        <w:rPr>
          <w:rFonts w:eastAsia="Calibri" w:cs="Sylfaen"/>
          <w:i/>
          <w:szCs w:val="22"/>
          <w:lang w:val="ro-RO" w:eastAsia="en-US"/>
        </w:rPr>
        <w:t xml:space="preserve">2. </w:t>
      </w:r>
      <w:r w:rsidRPr="000E5840">
        <w:rPr>
          <w:rFonts w:eastAsia="Calibri" w:cs="Sylfaen"/>
          <w:i/>
          <w:szCs w:val="22"/>
          <w:lang w:val="en-US" w:eastAsia="en-US"/>
        </w:rPr>
        <w:t>Հարկաբյուջետային</w:t>
      </w:r>
      <w:r w:rsidRPr="000E5840">
        <w:rPr>
          <w:rFonts w:eastAsia="Calibri" w:cs="Sylfaen"/>
          <w:i/>
          <w:szCs w:val="22"/>
          <w:lang w:val="ro-RO" w:eastAsia="en-US"/>
        </w:rPr>
        <w:t xml:space="preserve"> </w:t>
      </w:r>
      <w:r w:rsidRPr="000E5840">
        <w:rPr>
          <w:rFonts w:eastAsia="Calibri" w:cs="Sylfaen"/>
          <w:i/>
          <w:szCs w:val="22"/>
          <w:lang w:val="en-US" w:eastAsia="en-US"/>
        </w:rPr>
        <w:t>ռիսկերի</w:t>
      </w:r>
      <w:r w:rsidRPr="000E5840">
        <w:rPr>
          <w:rFonts w:eastAsia="Calibri" w:cs="Sylfaen"/>
          <w:i/>
          <w:szCs w:val="22"/>
          <w:lang w:val="ro-RO" w:eastAsia="en-US"/>
        </w:rPr>
        <w:t xml:space="preserve"> </w:t>
      </w:r>
      <w:r w:rsidRPr="000E5840">
        <w:rPr>
          <w:rFonts w:eastAsia="Calibri" w:cs="Sylfaen"/>
          <w:i/>
          <w:szCs w:val="22"/>
          <w:lang w:val="en-US" w:eastAsia="en-US"/>
        </w:rPr>
        <w:t>գնահատման</w:t>
      </w:r>
      <w:r w:rsidRPr="000E5840">
        <w:rPr>
          <w:rFonts w:eastAsia="Calibri" w:cs="Sylfaen"/>
          <w:i/>
          <w:szCs w:val="22"/>
          <w:lang w:val="ro-RO" w:eastAsia="en-US"/>
        </w:rPr>
        <w:t xml:space="preserve"> </w:t>
      </w:r>
      <w:r w:rsidRPr="000E5840">
        <w:rPr>
          <w:rFonts w:eastAsia="Calibri" w:cs="Sylfaen"/>
          <w:i/>
          <w:szCs w:val="22"/>
          <w:lang w:val="en-US" w:eastAsia="en-US"/>
        </w:rPr>
        <w:t>նպատակը</w:t>
      </w:r>
    </w:p>
    <w:p w14:paraId="274D2D7C" w14:textId="3E6FC930" w:rsidR="000E5840" w:rsidRPr="000E5840" w:rsidRDefault="000E5840" w:rsidP="000E5840">
      <w:pPr>
        <w:autoSpaceDE w:val="0"/>
        <w:autoSpaceDN w:val="0"/>
        <w:adjustRightInd w:val="0"/>
        <w:spacing w:before="0" w:after="160"/>
        <w:contextualSpacing w:val="0"/>
        <w:rPr>
          <w:rFonts w:eastAsia="Calibri" w:cs="Sylfaen"/>
          <w:b w:val="0"/>
          <w:szCs w:val="22"/>
          <w:lang w:val="ro-RO" w:eastAsia="en-US"/>
        </w:rPr>
      </w:pPr>
      <w:r w:rsidRPr="000E5840">
        <w:rPr>
          <w:rFonts w:eastAsia="Calibri" w:cs="Sylfaen"/>
          <w:b w:val="0"/>
          <w:szCs w:val="22"/>
          <w:lang w:val="en-US" w:eastAsia="en-US"/>
        </w:rPr>
        <w:t>Հարկաբյուջետային</w:t>
      </w:r>
      <w:r w:rsidRPr="000E5840">
        <w:rPr>
          <w:rFonts w:eastAsia="Calibri" w:cs="Sylfaen"/>
          <w:b w:val="0"/>
          <w:szCs w:val="22"/>
          <w:lang w:val="ro-RO" w:eastAsia="en-US"/>
        </w:rPr>
        <w:t xml:space="preserve"> </w:t>
      </w:r>
      <w:r w:rsidRPr="000E5840">
        <w:rPr>
          <w:rFonts w:eastAsia="Calibri" w:cs="Sylfaen"/>
          <w:b w:val="0"/>
          <w:szCs w:val="22"/>
          <w:lang w:eastAsia="en-US"/>
        </w:rPr>
        <w:t>ռիսկերի</w:t>
      </w:r>
      <w:r w:rsidRPr="000E5840">
        <w:rPr>
          <w:rFonts w:eastAsia="Calibri" w:cs="Sylfaen"/>
          <w:b w:val="0"/>
          <w:szCs w:val="22"/>
          <w:lang w:val="ro-RO" w:eastAsia="en-US"/>
        </w:rPr>
        <w:t xml:space="preserve"> </w:t>
      </w:r>
      <w:r w:rsidRPr="000E5840">
        <w:rPr>
          <w:rFonts w:eastAsia="Calibri" w:cs="Sylfaen"/>
          <w:b w:val="0"/>
          <w:szCs w:val="22"/>
          <w:lang w:val="en-US" w:eastAsia="en-US"/>
        </w:rPr>
        <w:t>այս</w:t>
      </w:r>
      <w:r w:rsidRPr="000E5840">
        <w:rPr>
          <w:rFonts w:eastAsia="Calibri" w:cs="Sylfaen"/>
          <w:b w:val="0"/>
          <w:szCs w:val="22"/>
          <w:lang w:val="ro-RO" w:eastAsia="en-US"/>
        </w:rPr>
        <w:t xml:space="preserve"> </w:t>
      </w:r>
      <w:r w:rsidRPr="000E5840">
        <w:rPr>
          <w:rFonts w:eastAsia="Calibri" w:cs="Sylfaen"/>
          <w:b w:val="0"/>
          <w:szCs w:val="22"/>
          <w:lang w:eastAsia="en-US"/>
        </w:rPr>
        <w:t>գնահատման</w:t>
      </w:r>
      <w:r w:rsidRPr="000E5840">
        <w:rPr>
          <w:rFonts w:eastAsia="Calibri" w:cs="Sylfaen"/>
          <w:b w:val="0"/>
          <w:szCs w:val="22"/>
          <w:lang w:val="ro-RO" w:eastAsia="en-US"/>
        </w:rPr>
        <w:t xml:space="preserve"> </w:t>
      </w:r>
      <w:r w:rsidRPr="000E5840">
        <w:rPr>
          <w:rFonts w:eastAsia="Calibri" w:cs="Sylfaen"/>
          <w:b w:val="0"/>
          <w:szCs w:val="22"/>
          <w:lang w:val="en-US" w:eastAsia="en-US"/>
        </w:rPr>
        <w:t>նպատակն</w:t>
      </w:r>
      <w:r w:rsidRPr="000E5840">
        <w:rPr>
          <w:rFonts w:eastAsia="Calibri" w:cs="Sylfaen"/>
          <w:b w:val="0"/>
          <w:szCs w:val="22"/>
          <w:lang w:val="ro-RO" w:eastAsia="en-US"/>
        </w:rPr>
        <w:t xml:space="preserve"> </w:t>
      </w:r>
      <w:r w:rsidRPr="000E5840">
        <w:rPr>
          <w:rFonts w:eastAsia="Calibri" w:cs="Sylfaen"/>
          <w:b w:val="0"/>
          <w:szCs w:val="22"/>
          <w:lang w:val="en-US" w:eastAsia="en-US"/>
        </w:rPr>
        <w:t>է</w:t>
      </w:r>
      <w:r w:rsidRPr="000E5840">
        <w:rPr>
          <w:rFonts w:eastAsia="Calibri" w:cs="Sylfaen"/>
          <w:b w:val="0"/>
          <w:szCs w:val="22"/>
          <w:lang w:val="ro-RO" w:eastAsia="en-US"/>
        </w:rPr>
        <w:t xml:space="preserve"> </w:t>
      </w:r>
      <w:r w:rsidRPr="000E5840">
        <w:rPr>
          <w:rFonts w:eastAsia="Calibri" w:cs="Sylfaen"/>
          <w:b w:val="0"/>
          <w:szCs w:val="22"/>
          <w:lang w:eastAsia="en-US"/>
        </w:rPr>
        <w:t>ֆինանսական</w:t>
      </w:r>
      <w:r w:rsidRPr="000E5840">
        <w:rPr>
          <w:rFonts w:eastAsia="Calibri" w:cs="Sylfaen"/>
          <w:b w:val="0"/>
          <w:szCs w:val="22"/>
          <w:lang w:val="ro-RO" w:eastAsia="en-US"/>
        </w:rPr>
        <w:t xml:space="preserve"> </w:t>
      </w:r>
      <w:r w:rsidRPr="000E5840">
        <w:rPr>
          <w:rFonts w:eastAsia="Calibri" w:cs="Sylfaen"/>
          <w:b w:val="0"/>
          <w:szCs w:val="22"/>
          <w:lang w:val="en-US" w:eastAsia="en-US"/>
        </w:rPr>
        <w:t>վիճակի</w:t>
      </w:r>
      <w:r w:rsidRPr="000E5840">
        <w:rPr>
          <w:rFonts w:eastAsia="Calibri" w:cs="Sylfaen"/>
          <w:b w:val="0"/>
          <w:szCs w:val="22"/>
          <w:lang w:val="ro-RO" w:eastAsia="en-US"/>
        </w:rPr>
        <w:t xml:space="preserve"> </w:t>
      </w:r>
      <w:r w:rsidRPr="000E5840">
        <w:rPr>
          <w:rFonts w:eastAsia="Calibri" w:cs="Sylfaen"/>
          <w:b w:val="0"/>
          <w:szCs w:val="22"/>
          <w:lang w:eastAsia="en-US"/>
        </w:rPr>
        <w:t>վերլու</w:t>
      </w:r>
      <w:r w:rsidRPr="000E5840">
        <w:rPr>
          <w:rFonts w:eastAsia="Calibri" w:cs="Sylfaen"/>
          <w:b w:val="0"/>
          <w:szCs w:val="22"/>
          <w:lang w:val="ro-RO" w:eastAsia="en-US"/>
        </w:rPr>
        <w:softHyphen/>
      </w:r>
      <w:r w:rsidRPr="000E5840">
        <w:rPr>
          <w:rFonts w:eastAsia="Calibri" w:cs="Sylfaen"/>
          <w:b w:val="0"/>
          <w:szCs w:val="22"/>
          <w:lang w:val="ro-RO" w:eastAsia="en-US"/>
        </w:rPr>
        <w:softHyphen/>
      </w:r>
      <w:r w:rsidRPr="000E5840">
        <w:rPr>
          <w:rFonts w:eastAsia="Calibri" w:cs="Sylfaen"/>
          <w:b w:val="0"/>
          <w:szCs w:val="22"/>
          <w:lang w:eastAsia="en-US"/>
        </w:rPr>
        <w:t>ծությ</w:t>
      </w:r>
      <w:r w:rsidRPr="000E5840">
        <w:rPr>
          <w:rFonts w:eastAsia="Calibri" w:cs="Sylfaen"/>
          <w:b w:val="0"/>
          <w:szCs w:val="22"/>
          <w:lang w:val="en-US" w:eastAsia="en-US"/>
        </w:rPr>
        <w:t>ան</w:t>
      </w:r>
      <w:r w:rsidRPr="000E5840">
        <w:rPr>
          <w:rFonts w:eastAsia="Calibri" w:cs="Sylfaen"/>
          <w:b w:val="0"/>
          <w:szCs w:val="22"/>
          <w:lang w:val="ro-RO" w:eastAsia="en-US"/>
        </w:rPr>
        <w:t xml:space="preserve"> </w:t>
      </w:r>
      <w:r w:rsidRPr="000E5840">
        <w:rPr>
          <w:rFonts w:eastAsia="Calibri" w:cs="Sylfaen"/>
          <w:b w:val="0"/>
          <w:szCs w:val="22"/>
          <w:lang w:val="en-US" w:eastAsia="en-US"/>
        </w:rPr>
        <w:t>միջոցով</w:t>
      </w:r>
      <w:r w:rsidRPr="000E5840">
        <w:rPr>
          <w:rFonts w:eastAsia="Calibri" w:cs="Sylfaen"/>
          <w:b w:val="0"/>
          <w:szCs w:val="22"/>
          <w:lang w:val="ro-RO" w:eastAsia="en-US"/>
        </w:rPr>
        <w:t xml:space="preserve"> </w:t>
      </w:r>
      <w:r w:rsidRPr="000E5840">
        <w:rPr>
          <w:rFonts w:eastAsia="Calibri" w:cs="Sylfaen"/>
          <w:b w:val="0"/>
          <w:szCs w:val="22"/>
          <w:lang w:eastAsia="en-US"/>
        </w:rPr>
        <w:t>գնահատել</w:t>
      </w:r>
      <w:r w:rsidRPr="000E5840">
        <w:rPr>
          <w:rFonts w:eastAsia="Calibri" w:cs="Sylfaen"/>
          <w:b w:val="0"/>
          <w:szCs w:val="22"/>
          <w:lang w:val="ro-RO" w:eastAsia="en-US"/>
        </w:rPr>
        <w:t xml:space="preserve"> </w:t>
      </w:r>
      <w:r w:rsidRPr="000E5840">
        <w:rPr>
          <w:rFonts w:eastAsia="Calibri" w:cs="Sylfaen"/>
          <w:b w:val="0"/>
          <w:szCs w:val="22"/>
          <w:lang w:eastAsia="en-US"/>
        </w:rPr>
        <w:t>Ընկերությ</w:t>
      </w:r>
      <w:r w:rsidRPr="000E5840">
        <w:rPr>
          <w:rFonts w:eastAsia="Calibri" w:cs="Sylfaen"/>
          <w:b w:val="0"/>
          <w:szCs w:val="22"/>
          <w:lang w:val="ro-RO" w:eastAsia="en-US"/>
        </w:rPr>
        <w:t>ու</w:t>
      </w:r>
      <w:r w:rsidRPr="000E5840">
        <w:rPr>
          <w:rFonts w:eastAsia="Calibri" w:cs="Sylfaen"/>
          <w:b w:val="0"/>
          <w:szCs w:val="22"/>
          <w:lang w:eastAsia="en-US"/>
        </w:rPr>
        <w:t>նների</w:t>
      </w:r>
      <w:r w:rsidRPr="000E5840">
        <w:rPr>
          <w:rFonts w:eastAsia="Calibri" w:cs="Sylfaen"/>
          <w:b w:val="0"/>
          <w:szCs w:val="22"/>
          <w:lang w:val="ro-RO" w:eastAsia="en-US"/>
        </w:rPr>
        <w:t xml:space="preserve"> </w:t>
      </w:r>
      <w:r w:rsidRPr="000E5840">
        <w:rPr>
          <w:rFonts w:eastAsia="Calibri" w:cs="Sylfaen"/>
          <w:b w:val="0"/>
          <w:szCs w:val="22"/>
          <w:lang w:eastAsia="en-US"/>
        </w:rPr>
        <w:t>ֆինանսական</w:t>
      </w:r>
      <w:r w:rsidRPr="000E5840">
        <w:rPr>
          <w:rFonts w:eastAsia="Calibri" w:cs="Sylfaen"/>
          <w:b w:val="0"/>
          <w:szCs w:val="22"/>
          <w:lang w:val="ro-RO" w:eastAsia="en-US"/>
        </w:rPr>
        <w:t xml:space="preserve"> վիճակի վատթարացման </w:t>
      </w:r>
      <w:r w:rsidRPr="000E5840">
        <w:rPr>
          <w:rFonts w:eastAsia="Calibri" w:cs="Sylfaen"/>
          <w:b w:val="0"/>
          <w:szCs w:val="22"/>
          <w:lang w:eastAsia="en-US"/>
        </w:rPr>
        <w:t>հա</w:t>
      </w:r>
      <w:r w:rsidRPr="000E5840">
        <w:rPr>
          <w:rFonts w:eastAsia="Calibri" w:cs="Sylfaen"/>
          <w:b w:val="0"/>
          <w:szCs w:val="22"/>
          <w:lang w:val="ro-RO" w:eastAsia="en-US"/>
        </w:rPr>
        <w:softHyphen/>
      </w:r>
      <w:r w:rsidRPr="000E5840">
        <w:rPr>
          <w:rFonts w:eastAsia="Calibri" w:cs="Sylfaen"/>
          <w:b w:val="0"/>
          <w:szCs w:val="22"/>
          <w:lang w:eastAsia="en-US"/>
        </w:rPr>
        <w:t>վանականությունը</w:t>
      </w:r>
      <w:r w:rsidRPr="000E5840">
        <w:rPr>
          <w:rFonts w:eastAsia="Calibri" w:cs="Sylfaen"/>
          <w:b w:val="0"/>
          <w:szCs w:val="22"/>
          <w:lang w:val="ro-RO" w:eastAsia="en-US"/>
        </w:rPr>
        <w:t xml:space="preserve">, </w:t>
      </w:r>
      <w:r w:rsidRPr="000E5840">
        <w:rPr>
          <w:rFonts w:eastAsia="Calibri" w:cs="Sylfaen"/>
          <w:b w:val="0"/>
          <w:szCs w:val="22"/>
          <w:lang w:eastAsia="en-US"/>
        </w:rPr>
        <w:t>որ</w:t>
      </w:r>
      <w:r w:rsidRPr="000E5840">
        <w:rPr>
          <w:rFonts w:eastAsia="Calibri" w:cs="Sylfaen"/>
          <w:b w:val="0"/>
          <w:szCs w:val="22"/>
          <w:lang w:val="ro-RO" w:eastAsia="en-US"/>
        </w:rPr>
        <w:t xml:space="preserve">ը </w:t>
      </w:r>
      <w:r w:rsidRPr="000E5840">
        <w:rPr>
          <w:rFonts w:eastAsia="Calibri" w:cs="Sylfaen"/>
          <w:b w:val="0"/>
          <w:szCs w:val="22"/>
          <w:lang w:eastAsia="en-US"/>
        </w:rPr>
        <w:t>կարող</w:t>
      </w:r>
      <w:r w:rsidRPr="000E5840">
        <w:rPr>
          <w:rFonts w:eastAsia="Calibri" w:cs="Sylfaen"/>
          <w:b w:val="0"/>
          <w:szCs w:val="22"/>
          <w:lang w:val="ro-RO" w:eastAsia="en-US"/>
        </w:rPr>
        <w:t xml:space="preserve"> է </w:t>
      </w:r>
      <w:r w:rsidRPr="000E5840">
        <w:rPr>
          <w:rFonts w:eastAsia="Calibri" w:cs="Sylfaen"/>
          <w:b w:val="0"/>
          <w:szCs w:val="22"/>
          <w:lang w:eastAsia="en-US"/>
        </w:rPr>
        <w:t>հանգեցնել</w:t>
      </w:r>
      <w:r w:rsidRPr="000E5840">
        <w:rPr>
          <w:rFonts w:eastAsia="Calibri" w:cs="Sylfaen"/>
          <w:b w:val="0"/>
          <w:szCs w:val="22"/>
          <w:lang w:val="ro-RO" w:eastAsia="en-US"/>
        </w:rPr>
        <w:t xml:space="preserve"> </w:t>
      </w:r>
      <w:r w:rsidRPr="000E5840">
        <w:rPr>
          <w:rFonts w:eastAsia="Calibri" w:cs="Sylfaen"/>
          <w:b w:val="0"/>
          <w:szCs w:val="22"/>
          <w:lang w:val="en-US" w:eastAsia="en-US"/>
        </w:rPr>
        <w:t>պետական</w:t>
      </w:r>
      <w:r w:rsidRPr="000E5840">
        <w:rPr>
          <w:rFonts w:eastAsia="Calibri" w:cs="Sylfaen"/>
          <w:b w:val="0"/>
          <w:szCs w:val="22"/>
          <w:lang w:val="ro-RO" w:eastAsia="en-US"/>
        </w:rPr>
        <w:t xml:space="preserve"> </w:t>
      </w:r>
      <w:r w:rsidRPr="000E5840">
        <w:rPr>
          <w:rFonts w:eastAsia="Calibri" w:cs="Sylfaen"/>
          <w:b w:val="0"/>
          <w:szCs w:val="22"/>
          <w:lang w:val="en-US" w:eastAsia="en-US"/>
        </w:rPr>
        <w:t>բյուջեից</w:t>
      </w:r>
      <w:r w:rsidRPr="000E5840">
        <w:rPr>
          <w:rFonts w:eastAsia="Calibri" w:cs="Sylfaen"/>
          <w:b w:val="0"/>
          <w:szCs w:val="22"/>
          <w:lang w:val="ro-RO" w:eastAsia="en-US"/>
        </w:rPr>
        <w:t xml:space="preserve"> </w:t>
      </w:r>
      <w:r w:rsidRPr="000E5840">
        <w:rPr>
          <w:rFonts w:eastAsia="Calibri" w:cs="Sylfaen"/>
          <w:b w:val="0"/>
          <w:szCs w:val="22"/>
          <w:lang w:eastAsia="en-US"/>
        </w:rPr>
        <w:t>Ընկերություններին</w:t>
      </w:r>
      <w:r w:rsidRPr="000E5840">
        <w:rPr>
          <w:rFonts w:eastAsia="Calibri" w:cs="Sylfaen"/>
          <w:b w:val="0"/>
          <w:szCs w:val="22"/>
          <w:lang w:val="ro-RO" w:eastAsia="en-US"/>
        </w:rPr>
        <w:t xml:space="preserve"> </w:t>
      </w:r>
      <w:r w:rsidRPr="000E5840">
        <w:rPr>
          <w:rFonts w:eastAsia="Calibri" w:cs="Sylfaen"/>
          <w:b w:val="0"/>
          <w:szCs w:val="22"/>
          <w:lang w:eastAsia="en-US"/>
        </w:rPr>
        <w:t>չնախա</w:t>
      </w:r>
      <w:r w:rsidRPr="000E5840">
        <w:rPr>
          <w:rFonts w:eastAsia="Calibri" w:cs="Sylfaen"/>
          <w:b w:val="0"/>
          <w:szCs w:val="22"/>
          <w:lang w:val="ro-RO" w:eastAsia="en-US"/>
        </w:rPr>
        <w:softHyphen/>
      </w:r>
      <w:r w:rsidRPr="000E5840">
        <w:rPr>
          <w:rFonts w:eastAsia="Calibri" w:cs="Sylfaen"/>
          <w:b w:val="0"/>
          <w:szCs w:val="22"/>
          <w:lang w:eastAsia="en-US"/>
        </w:rPr>
        <w:t>տես</w:t>
      </w:r>
      <w:r w:rsidRPr="000E5840">
        <w:rPr>
          <w:rFonts w:eastAsia="Calibri" w:cs="Sylfaen"/>
          <w:b w:val="0"/>
          <w:szCs w:val="22"/>
          <w:lang w:val="ro-RO" w:eastAsia="en-US"/>
        </w:rPr>
        <w:softHyphen/>
      </w:r>
      <w:r w:rsidRPr="000E5840">
        <w:rPr>
          <w:rFonts w:eastAsia="Calibri" w:cs="Sylfaen"/>
          <w:b w:val="0"/>
          <w:szCs w:val="22"/>
          <w:lang w:eastAsia="en-US"/>
        </w:rPr>
        <w:t>ված</w:t>
      </w:r>
      <w:r w:rsidRPr="000E5840">
        <w:rPr>
          <w:rFonts w:eastAsia="Calibri" w:cs="Sylfaen"/>
          <w:b w:val="0"/>
          <w:szCs w:val="22"/>
          <w:lang w:val="ro-RO" w:eastAsia="en-US"/>
        </w:rPr>
        <w:t xml:space="preserve"> փոխառությունների, </w:t>
      </w:r>
      <w:r w:rsidRPr="000E5840">
        <w:rPr>
          <w:rFonts w:eastAsia="Calibri" w:cs="Sylfaen"/>
          <w:b w:val="0"/>
          <w:szCs w:val="22"/>
          <w:lang w:eastAsia="en-US"/>
        </w:rPr>
        <w:t>սուբսիդիաներ</w:t>
      </w:r>
      <w:r w:rsidRPr="000E5840">
        <w:rPr>
          <w:rFonts w:eastAsia="Calibri" w:cs="Sylfaen"/>
          <w:b w:val="0"/>
          <w:szCs w:val="22"/>
          <w:lang w:val="en-US" w:eastAsia="en-US"/>
        </w:rPr>
        <w:t>ի</w:t>
      </w:r>
      <w:r w:rsidRPr="000E5840">
        <w:rPr>
          <w:rFonts w:eastAsia="Calibri" w:cs="Sylfaen"/>
          <w:b w:val="0"/>
          <w:szCs w:val="22"/>
          <w:lang w:val="ro-RO" w:eastAsia="en-US"/>
        </w:rPr>
        <w:t xml:space="preserve"> </w:t>
      </w:r>
      <w:r w:rsidRPr="000E5840">
        <w:rPr>
          <w:rFonts w:eastAsia="Calibri" w:cs="Sylfaen"/>
          <w:b w:val="0"/>
          <w:szCs w:val="22"/>
          <w:lang w:eastAsia="en-US"/>
        </w:rPr>
        <w:t>տրամադր</w:t>
      </w:r>
      <w:r w:rsidRPr="000E5840">
        <w:rPr>
          <w:rFonts w:eastAsia="Calibri" w:cs="Sylfaen"/>
          <w:b w:val="0"/>
          <w:szCs w:val="22"/>
          <w:lang w:val="en-US" w:eastAsia="en-US"/>
        </w:rPr>
        <w:t>ման</w:t>
      </w:r>
      <w:r w:rsidRPr="000E5840">
        <w:rPr>
          <w:rFonts w:eastAsia="Calibri" w:cs="Sylfaen"/>
          <w:b w:val="0"/>
          <w:szCs w:val="22"/>
          <w:lang w:val="ro-RO" w:eastAsia="en-US"/>
        </w:rPr>
        <w:t xml:space="preserve">, </w:t>
      </w:r>
      <w:r w:rsidRPr="000E5840">
        <w:rPr>
          <w:rFonts w:eastAsia="Calibri" w:cs="Sylfaen"/>
          <w:b w:val="0"/>
          <w:szCs w:val="22"/>
          <w:lang w:eastAsia="en-US"/>
        </w:rPr>
        <w:t>սեփական</w:t>
      </w:r>
      <w:r w:rsidRPr="000E5840">
        <w:rPr>
          <w:rFonts w:eastAsia="Calibri" w:cs="Sylfaen"/>
          <w:b w:val="0"/>
          <w:szCs w:val="22"/>
          <w:lang w:val="ro-RO" w:eastAsia="en-US"/>
        </w:rPr>
        <w:t xml:space="preserve"> </w:t>
      </w:r>
      <w:r w:rsidRPr="000E5840">
        <w:rPr>
          <w:rFonts w:eastAsia="Calibri" w:cs="Sylfaen"/>
          <w:b w:val="0"/>
          <w:szCs w:val="22"/>
          <w:lang w:eastAsia="en-US"/>
        </w:rPr>
        <w:t>կապիտալ</w:t>
      </w:r>
      <w:r w:rsidRPr="000E5840">
        <w:rPr>
          <w:rFonts w:eastAsia="Calibri" w:cs="Sylfaen"/>
          <w:b w:val="0"/>
          <w:szCs w:val="22"/>
          <w:lang w:val="en-US" w:eastAsia="en-US"/>
        </w:rPr>
        <w:t>ի</w:t>
      </w:r>
      <w:r w:rsidRPr="000E5840">
        <w:rPr>
          <w:rFonts w:eastAsia="Calibri" w:cs="Sylfaen"/>
          <w:b w:val="0"/>
          <w:szCs w:val="22"/>
          <w:lang w:val="ro-RO" w:eastAsia="en-US"/>
        </w:rPr>
        <w:t xml:space="preserve"> </w:t>
      </w:r>
      <w:r w:rsidRPr="000E5840">
        <w:rPr>
          <w:rFonts w:eastAsia="Calibri" w:cs="Sylfaen"/>
          <w:b w:val="0"/>
          <w:szCs w:val="22"/>
          <w:lang w:eastAsia="en-US"/>
        </w:rPr>
        <w:t>համալր</w:t>
      </w:r>
      <w:r w:rsidRPr="000E5840">
        <w:rPr>
          <w:rFonts w:eastAsia="Calibri" w:cs="Sylfaen"/>
          <w:b w:val="0"/>
          <w:szCs w:val="22"/>
          <w:lang w:val="en-US" w:eastAsia="en-US"/>
        </w:rPr>
        <w:t>ման</w:t>
      </w:r>
      <w:r w:rsidR="001E6978">
        <w:rPr>
          <w:rFonts w:eastAsia="Calibri" w:cs="Sylfaen"/>
          <w:b w:val="0"/>
          <w:szCs w:val="22"/>
          <w:lang w:val="ro-RO" w:eastAsia="en-US"/>
        </w:rPr>
        <w:t xml:space="preserve"> </w:t>
      </w:r>
      <w:r w:rsidRPr="000E5840">
        <w:rPr>
          <w:rFonts w:eastAsia="Calibri" w:cs="Sylfaen"/>
          <w:b w:val="0"/>
          <w:szCs w:val="22"/>
          <w:lang w:eastAsia="en-US"/>
        </w:rPr>
        <w:t>կամ</w:t>
      </w:r>
      <w:r w:rsidRPr="000E5840">
        <w:rPr>
          <w:rFonts w:eastAsia="Calibri" w:cs="Sylfaen"/>
          <w:b w:val="0"/>
          <w:szCs w:val="22"/>
          <w:lang w:val="ro-RO" w:eastAsia="en-US"/>
        </w:rPr>
        <w:t xml:space="preserve"> </w:t>
      </w:r>
      <w:r w:rsidRPr="000E5840">
        <w:rPr>
          <w:rFonts w:eastAsia="Calibri" w:cs="Sylfaen"/>
          <w:b w:val="0"/>
          <w:szCs w:val="22"/>
          <w:lang w:eastAsia="en-US"/>
        </w:rPr>
        <w:t>այլ</w:t>
      </w:r>
      <w:r w:rsidRPr="000E5840">
        <w:rPr>
          <w:rFonts w:eastAsia="Calibri" w:cs="Sylfaen"/>
          <w:b w:val="0"/>
          <w:szCs w:val="22"/>
          <w:lang w:val="ro-RO" w:eastAsia="en-US"/>
        </w:rPr>
        <w:t xml:space="preserve"> </w:t>
      </w:r>
      <w:r w:rsidRPr="000E5840">
        <w:rPr>
          <w:rFonts w:eastAsia="Calibri" w:cs="Sylfaen"/>
          <w:b w:val="0"/>
          <w:szCs w:val="22"/>
          <w:lang w:eastAsia="en-US"/>
        </w:rPr>
        <w:t>վճարումներ</w:t>
      </w:r>
      <w:r w:rsidRPr="000E5840">
        <w:rPr>
          <w:rFonts w:eastAsia="Calibri" w:cs="Sylfaen"/>
          <w:b w:val="0"/>
          <w:szCs w:val="22"/>
          <w:lang w:val="ro-RO" w:eastAsia="en-US"/>
        </w:rPr>
        <w:t xml:space="preserve"> </w:t>
      </w:r>
      <w:r w:rsidRPr="000E5840">
        <w:rPr>
          <w:rFonts w:eastAsia="Calibri" w:cs="Sylfaen"/>
          <w:b w:val="0"/>
          <w:szCs w:val="22"/>
          <w:lang w:eastAsia="en-US"/>
        </w:rPr>
        <w:t>կատարելու</w:t>
      </w:r>
      <w:r w:rsidRPr="000E5840">
        <w:rPr>
          <w:rFonts w:eastAsia="Calibri" w:cs="Sylfaen"/>
          <w:b w:val="0"/>
          <w:szCs w:val="22"/>
          <w:lang w:val="ro-RO" w:eastAsia="en-US"/>
        </w:rPr>
        <w:t xml:space="preserve"> </w:t>
      </w:r>
      <w:r w:rsidRPr="000E5840">
        <w:rPr>
          <w:rFonts w:eastAsia="Calibri" w:cs="Sylfaen"/>
          <w:b w:val="0"/>
          <w:szCs w:val="22"/>
          <w:lang w:eastAsia="en-US"/>
        </w:rPr>
        <w:t>անհրաժեշտության</w:t>
      </w:r>
      <w:r w:rsidRPr="000E5840">
        <w:rPr>
          <w:rFonts w:eastAsia="Calibri" w:cs="Sylfaen"/>
          <w:b w:val="0"/>
          <w:szCs w:val="22"/>
          <w:lang w:val="ro-RO" w:eastAsia="en-US"/>
        </w:rPr>
        <w:t xml:space="preserve">, </w:t>
      </w:r>
      <w:r w:rsidRPr="000E5840">
        <w:rPr>
          <w:rFonts w:eastAsia="Calibri" w:cs="Sylfaen"/>
          <w:b w:val="0"/>
          <w:szCs w:val="22"/>
          <w:lang w:eastAsia="en-US"/>
        </w:rPr>
        <w:t>Ընկերություն</w:t>
      </w:r>
      <w:r w:rsidRPr="000E5840">
        <w:rPr>
          <w:rFonts w:eastAsia="Calibri" w:cs="Sylfaen"/>
          <w:b w:val="0"/>
          <w:szCs w:val="22"/>
          <w:lang w:val="ro-RO" w:eastAsia="en-US"/>
        </w:rPr>
        <w:softHyphen/>
      </w:r>
      <w:r w:rsidRPr="000E5840">
        <w:rPr>
          <w:rFonts w:eastAsia="Calibri" w:cs="Sylfaen"/>
          <w:b w:val="0"/>
          <w:szCs w:val="22"/>
          <w:lang w:eastAsia="en-US"/>
        </w:rPr>
        <w:t>ների</w:t>
      </w:r>
      <w:r w:rsidRPr="000E5840">
        <w:rPr>
          <w:rFonts w:eastAsia="Calibri" w:cs="Sylfaen"/>
          <w:b w:val="0"/>
          <w:szCs w:val="22"/>
          <w:lang w:val="ro-RO" w:eastAsia="en-US"/>
        </w:rPr>
        <w:t xml:space="preserve"> կողմից պե</w:t>
      </w:r>
      <w:r w:rsidRPr="000E5840">
        <w:rPr>
          <w:rFonts w:eastAsia="Calibri" w:cs="Sylfaen"/>
          <w:b w:val="0"/>
          <w:szCs w:val="22"/>
          <w:lang w:val="ro-RO" w:eastAsia="en-US"/>
        </w:rPr>
        <w:softHyphen/>
        <w:t>տա</w:t>
      </w:r>
      <w:r w:rsidRPr="000E5840">
        <w:rPr>
          <w:rFonts w:eastAsia="Calibri" w:cs="Sylfaen"/>
          <w:b w:val="0"/>
          <w:szCs w:val="22"/>
          <w:lang w:val="ro-RO" w:eastAsia="en-US"/>
        </w:rPr>
        <w:softHyphen/>
        <w:t xml:space="preserve">կան բյուջե </w:t>
      </w:r>
      <w:r w:rsidRPr="000E5840">
        <w:rPr>
          <w:rFonts w:eastAsia="Calibri" w:cs="Sylfaen"/>
          <w:b w:val="0"/>
          <w:szCs w:val="22"/>
          <w:lang w:eastAsia="en-US"/>
        </w:rPr>
        <w:t>կանխատեսված</w:t>
      </w:r>
      <w:r w:rsidRPr="000E5840">
        <w:rPr>
          <w:rFonts w:eastAsia="Calibri" w:cs="Sylfaen"/>
          <w:b w:val="0"/>
          <w:szCs w:val="22"/>
          <w:lang w:val="ro-RO" w:eastAsia="en-US"/>
        </w:rPr>
        <w:t xml:space="preserve"> </w:t>
      </w:r>
      <w:r w:rsidRPr="000E5840">
        <w:rPr>
          <w:rFonts w:eastAsia="Calibri" w:cs="Sylfaen"/>
          <w:b w:val="0"/>
          <w:szCs w:val="22"/>
          <w:lang w:eastAsia="en-US"/>
        </w:rPr>
        <w:t>շահ</w:t>
      </w:r>
      <w:r w:rsidRPr="000E5840">
        <w:rPr>
          <w:rFonts w:eastAsia="Calibri" w:cs="Sylfaen"/>
          <w:b w:val="0"/>
          <w:szCs w:val="22"/>
          <w:lang w:val="en-US" w:eastAsia="en-US"/>
        </w:rPr>
        <w:t>ութա</w:t>
      </w:r>
      <w:r w:rsidRPr="000E5840">
        <w:rPr>
          <w:rFonts w:eastAsia="Calibri" w:cs="Sylfaen"/>
          <w:b w:val="0"/>
          <w:szCs w:val="22"/>
          <w:lang w:eastAsia="en-US"/>
        </w:rPr>
        <w:t>բաժինների</w:t>
      </w:r>
      <w:r w:rsidRPr="000E5840">
        <w:rPr>
          <w:rFonts w:eastAsia="Calibri" w:cs="Sylfaen"/>
          <w:b w:val="0"/>
          <w:szCs w:val="22"/>
          <w:lang w:val="ro-RO" w:eastAsia="en-US"/>
        </w:rPr>
        <w:t>, ստացված վարկային միջոցների օգտա</w:t>
      </w:r>
      <w:r w:rsidRPr="000E5840">
        <w:rPr>
          <w:rFonts w:eastAsia="Calibri" w:cs="Sylfaen"/>
          <w:b w:val="0"/>
          <w:szCs w:val="22"/>
          <w:lang w:val="ro-RO" w:eastAsia="en-US"/>
        </w:rPr>
        <w:softHyphen/>
        <w:t>գործ</w:t>
      </w:r>
      <w:r w:rsidRPr="000E5840">
        <w:rPr>
          <w:rFonts w:eastAsia="Calibri" w:cs="Sylfaen"/>
          <w:b w:val="0"/>
          <w:szCs w:val="22"/>
          <w:lang w:val="ro-RO" w:eastAsia="en-US"/>
        </w:rPr>
        <w:softHyphen/>
        <w:t xml:space="preserve">ման դիմաց հաշվարկված </w:t>
      </w:r>
      <w:r w:rsidRPr="000E5840">
        <w:rPr>
          <w:rFonts w:eastAsia="Calibri" w:cs="Sylfaen"/>
          <w:b w:val="0"/>
          <w:szCs w:val="22"/>
          <w:lang w:eastAsia="en-US"/>
        </w:rPr>
        <w:t>տոկոսներ</w:t>
      </w:r>
      <w:r w:rsidRPr="000E5840">
        <w:rPr>
          <w:rFonts w:eastAsia="Calibri" w:cs="Sylfaen"/>
          <w:b w:val="0"/>
          <w:szCs w:val="22"/>
          <w:lang w:val="en-US" w:eastAsia="en-US"/>
        </w:rPr>
        <w:t>ի</w:t>
      </w:r>
      <w:r w:rsidRPr="000E5840">
        <w:rPr>
          <w:rFonts w:eastAsia="Calibri" w:cs="Sylfaen"/>
          <w:b w:val="0"/>
          <w:szCs w:val="22"/>
          <w:lang w:val="ro-RO" w:eastAsia="en-US"/>
        </w:rPr>
        <w:t xml:space="preserve"> </w:t>
      </w:r>
      <w:r w:rsidRPr="000E5840">
        <w:rPr>
          <w:rFonts w:eastAsia="Calibri" w:cs="Sylfaen"/>
          <w:b w:val="0"/>
          <w:szCs w:val="22"/>
          <w:lang w:val="en-US" w:eastAsia="en-US"/>
        </w:rPr>
        <w:t>չվճարման</w:t>
      </w:r>
      <w:r w:rsidRPr="000E5840">
        <w:rPr>
          <w:rFonts w:eastAsia="Calibri" w:cs="Sylfaen"/>
          <w:b w:val="0"/>
          <w:szCs w:val="22"/>
          <w:lang w:val="ro-RO" w:eastAsia="en-US"/>
        </w:rPr>
        <w:t xml:space="preserve"> </w:t>
      </w:r>
      <w:r w:rsidRPr="000E5840">
        <w:rPr>
          <w:rFonts w:eastAsia="Calibri" w:cs="Sylfaen"/>
          <w:b w:val="0"/>
          <w:szCs w:val="22"/>
          <w:lang w:eastAsia="en-US"/>
        </w:rPr>
        <w:t>և</w:t>
      </w:r>
      <w:r w:rsidRPr="000E5840">
        <w:rPr>
          <w:rFonts w:eastAsia="Calibri" w:cs="Sylfaen"/>
          <w:b w:val="0"/>
          <w:szCs w:val="22"/>
          <w:lang w:val="ro-RO" w:eastAsia="en-US"/>
        </w:rPr>
        <w:t xml:space="preserve"> </w:t>
      </w:r>
      <w:r w:rsidRPr="000E5840">
        <w:rPr>
          <w:rFonts w:eastAsia="Calibri" w:cs="Sylfaen"/>
          <w:b w:val="0"/>
          <w:szCs w:val="22"/>
          <w:lang w:eastAsia="en-US"/>
        </w:rPr>
        <w:t>մայր</w:t>
      </w:r>
      <w:r w:rsidRPr="000E5840">
        <w:rPr>
          <w:rFonts w:eastAsia="Calibri" w:cs="Sylfaen"/>
          <w:b w:val="0"/>
          <w:szCs w:val="22"/>
          <w:lang w:val="ro-RO" w:eastAsia="en-US"/>
        </w:rPr>
        <w:t xml:space="preserve"> </w:t>
      </w:r>
      <w:r w:rsidRPr="000E5840">
        <w:rPr>
          <w:rFonts w:eastAsia="Calibri" w:cs="Sylfaen"/>
          <w:b w:val="0"/>
          <w:szCs w:val="22"/>
          <w:lang w:eastAsia="en-US"/>
        </w:rPr>
        <w:t>գումարների</w:t>
      </w:r>
      <w:r w:rsidRPr="000E5840">
        <w:rPr>
          <w:rFonts w:eastAsia="Calibri" w:cs="Sylfaen"/>
          <w:b w:val="0"/>
          <w:szCs w:val="22"/>
          <w:lang w:val="ro-RO" w:eastAsia="en-US"/>
        </w:rPr>
        <w:t xml:space="preserve"> </w:t>
      </w:r>
      <w:r w:rsidRPr="000E5840">
        <w:rPr>
          <w:rFonts w:eastAsia="Calibri" w:cs="Sylfaen"/>
          <w:b w:val="0"/>
          <w:szCs w:val="22"/>
          <w:lang w:val="en-US" w:eastAsia="en-US"/>
        </w:rPr>
        <w:t>չմարման</w:t>
      </w:r>
      <w:r w:rsidRPr="004742FE">
        <w:rPr>
          <w:rFonts w:eastAsia="Calibri" w:cs="Sylfaen"/>
          <w:b w:val="0"/>
          <w:szCs w:val="22"/>
          <w:lang w:val="ro-RO" w:eastAsia="en-US"/>
        </w:rPr>
        <w:t>:</w:t>
      </w:r>
    </w:p>
    <w:p w14:paraId="56D6AA70" w14:textId="77777777" w:rsidR="000E5840" w:rsidRPr="000E5840" w:rsidRDefault="000E5840" w:rsidP="000E5840">
      <w:pPr>
        <w:autoSpaceDE w:val="0"/>
        <w:autoSpaceDN w:val="0"/>
        <w:adjustRightInd w:val="0"/>
        <w:spacing w:before="0" w:after="160"/>
        <w:contextualSpacing w:val="0"/>
        <w:rPr>
          <w:rFonts w:eastAsia="Calibri" w:cs="Sylfaen"/>
          <w:i/>
          <w:szCs w:val="22"/>
          <w:lang w:val="ro-RO" w:eastAsia="en-US"/>
        </w:rPr>
      </w:pPr>
      <w:r w:rsidRPr="000E5840">
        <w:rPr>
          <w:rFonts w:eastAsia="Calibri" w:cs="Sylfaen"/>
          <w:i/>
          <w:szCs w:val="22"/>
          <w:lang w:val="ro-RO" w:eastAsia="en-US"/>
        </w:rPr>
        <w:t xml:space="preserve">2.1 </w:t>
      </w:r>
      <w:r w:rsidRPr="000E5840">
        <w:rPr>
          <w:rFonts w:eastAsia="Calibri" w:cs="Sylfaen"/>
          <w:i/>
          <w:szCs w:val="22"/>
          <w:lang w:val="en-US" w:eastAsia="en-US"/>
        </w:rPr>
        <w:t>Հարկաբյուջետային</w:t>
      </w:r>
      <w:r w:rsidRPr="000E5840">
        <w:rPr>
          <w:rFonts w:eastAsia="Calibri" w:cs="Sylfaen"/>
          <w:i/>
          <w:szCs w:val="22"/>
          <w:lang w:val="ro-RO" w:eastAsia="en-US"/>
        </w:rPr>
        <w:t xml:space="preserve"> </w:t>
      </w:r>
      <w:r w:rsidRPr="000E5840">
        <w:rPr>
          <w:rFonts w:eastAsia="Calibri" w:cs="Sylfaen"/>
          <w:i/>
          <w:szCs w:val="22"/>
          <w:lang w:val="en-US" w:eastAsia="en-US"/>
        </w:rPr>
        <w:t>ռիսկերի</w:t>
      </w:r>
      <w:r w:rsidRPr="000E5840">
        <w:rPr>
          <w:rFonts w:eastAsia="Calibri" w:cs="Sylfaen"/>
          <w:i/>
          <w:szCs w:val="22"/>
          <w:lang w:val="ro-RO" w:eastAsia="en-US"/>
        </w:rPr>
        <w:t xml:space="preserve"> </w:t>
      </w:r>
      <w:r w:rsidRPr="000E5840">
        <w:rPr>
          <w:rFonts w:eastAsia="Calibri" w:cs="Sylfaen"/>
          <w:i/>
          <w:szCs w:val="22"/>
          <w:lang w:val="en-US" w:eastAsia="en-US"/>
        </w:rPr>
        <w:t>գնահատման</w:t>
      </w:r>
      <w:r w:rsidRPr="000E5840">
        <w:rPr>
          <w:rFonts w:eastAsia="Calibri" w:cs="Sylfaen"/>
          <w:i/>
          <w:szCs w:val="22"/>
          <w:lang w:val="ro-RO" w:eastAsia="en-US"/>
        </w:rPr>
        <w:t xml:space="preserve"> մեթոդաբանություն</w:t>
      </w:r>
    </w:p>
    <w:p w14:paraId="045573F7" w14:textId="77777777" w:rsidR="000E5840" w:rsidRPr="000E5840" w:rsidRDefault="000E5840" w:rsidP="000E5840">
      <w:pPr>
        <w:autoSpaceDE w:val="0"/>
        <w:autoSpaceDN w:val="0"/>
        <w:adjustRightInd w:val="0"/>
        <w:spacing w:before="0" w:after="160"/>
        <w:ind w:firstLine="284"/>
        <w:contextualSpacing w:val="0"/>
        <w:rPr>
          <w:rFonts w:eastAsia="Calibri" w:cs="Sylfaen"/>
          <w:b w:val="0"/>
          <w:szCs w:val="22"/>
          <w:lang w:val="ro-RO" w:eastAsia="en-US"/>
        </w:rPr>
      </w:pPr>
      <w:r w:rsidRPr="000E5840">
        <w:rPr>
          <w:rFonts w:eastAsia="Calibri" w:cs="Sylfaen"/>
          <w:b w:val="0"/>
          <w:szCs w:val="22"/>
          <w:lang w:eastAsia="en-US"/>
        </w:rPr>
        <w:t>Ընկերությ</w:t>
      </w:r>
      <w:r w:rsidRPr="000E5840">
        <w:rPr>
          <w:rFonts w:eastAsia="Calibri" w:cs="Sylfaen"/>
          <w:b w:val="0"/>
          <w:szCs w:val="22"/>
          <w:lang w:val="ro-RO" w:eastAsia="en-US"/>
        </w:rPr>
        <w:t>ու</w:t>
      </w:r>
      <w:r w:rsidRPr="000E5840">
        <w:rPr>
          <w:rFonts w:eastAsia="Calibri" w:cs="Sylfaen"/>
          <w:b w:val="0"/>
          <w:szCs w:val="22"/>
          <w:lang w:eastAsia="en-US"/>
        </w:rPr>
        <w:t>նների</w:t>
      </w:r>
      <w:r w:rsidRPr="000E5840">
        <w:rPr>
          <w:rFonts w:eastAsia="Calibri" w:cs="Sylfaen"/>
          <w:b w:val="0"/>
          <w:szCs w:val="22"/>
          <w:lang w:val="ro-RO" w:eastAsia="en-US"/>
        </w:rPr>
        <w:t xml:space="preserve"> </w:t>
      </w:r>
      <w:r w:rsidRPr="000E5840">
        <w:rPr>
          <w:rFonts w:eastAsia="Calibri" w:cs="Sylfaen"/>
          <w:b w:val="0"/>
          <w:szCs w:val="22"/>
          <w:lang w:val="en-US" w:eastAsia="en-US"/>
        </w:rPr>
        <w:t>կողմից</w:t>
      </w:r>
      <w:r w:rsidRPr="000E5840">
        <w:rPr>
          <w:rFonts w:eastAsia="Calibri" w:cs="Sylfaen"/>
          <w:b w:val="0"/>
          <w:szCs w:val="22"/>
          <w:lang w:val="ro-RO" w:eastAsia="en-US"/>
        </w:rPr>
        <w:t xml:space="preserve"> </w:t>
      </w:r>
      <w:r w:rsidRPr="000E5840">
        <w:rPr>
          <w:rFonts w:eastAsia="Calibri" w:cs="Sylfaen"/>
          <w:b w:val="0"/>
          <w:szCs w:val="22"/>
          <w:lang w:val="en-US" w:eastAsia="en-US"/>
        </w:rPr>
        <w:t>ն</w:t>
      </w:r>
      <w:r w:rsidRPr="000E5840">
        <w:rPr>
          <w:rFonts w:eastAsia="Calibri" w:cs="Sylfaen"/>
          <w:b w:val="0"/>
          <w:szCs w:val="22"/>
          <w:lang w:val="ro-RO" w:eastAsia="en-US"/>
        </w:rPr>
        <w:t xml:space="preserve">երկայացված ֆինանսական հաշվետվությունների հիման վրա </w:t>
      </w:r>
      <w:r w:rsidRPr="000E5840">
        <w:rPr>
          <w:rFonts w:eastAsia="Calibri" w:cs="Sylfaen"/>
          <w:b w:val="0"/>
          <w:szCs w:val="22"/>
          <w:lang w:val="en-US" w:eastAsia="en-US"/>
        </w:rPr>
        <w:t>հարկաբյուջետային</w:t>
      </w:r>
      <w:r w:rsidRPr="000E5840">
        <w:rPr>
          <w:rFonts w:eastAsia="Calibri" w:cs="Sylfaen"/>
          <w:b w:val="0"/>
          <w:szCs w:val="22"/>
          <w:lang w:val="ro-RO" w:eastAsia="en-US"/>
        </w:rPr>
        <w:t xml:space="preserve"> ռիսկերի գնահատման համար կիրառվել է Արժույթի միջազգային հիմնադրամի (ԱՄՀ) կողմից հրապարակված՝ «Կորպորատիվ հատվածից առաջացող ֆիսկալ ռիսկերի կառավարման ուղեցույց»-ում (այսուհետ՝ ԱՄՀ ուղեցույց) ներկայացված մեթոդաբանությունը, որի համաձայն Ընկերությունների ֆինանսական ծանր վիճակը կանխատեսելու համար հաշվարկվել է ս</w:t>
      </w:r>
      <w:r w:rsidRPr="000E5840">
        <w:rPr>
          <w:rFonts w:eastAsia="Calibri" w:cs="Sylfaen"/>
          <w:b w:val="0"/>
          <w:szCs w:val="22"/>
          <w:lang w:val="en-US" w:eastAsia="en-US"/>
        </w:rPr>
        <w:t>նանկացման</w:t>
      </w:r>
      <w:r w:rsidRPr="000E5840">
        <w:rPr>
          <w:rFonts w:eastAsia="Calibri" w:cs="Sylfaen"/>
          <w:b w:val="0"/>
          <w:szCs w:val="22"/>
          <w:lang w:val="ro-RO" w:eastAsia="en-US"/>
        </w:rPr>
        <w:t xml:space="preserve"> </w:t>
      </w:r>
      <w:r w:rsidRPr="000E5840">
        <w:rPr>
          <w:rFonts w:eastAsia="Calibri" w:cs="Sylfaen"/>
          <w:b w:val="0"/>
          <w:szCs w:val="22"/>
          <w:lang w:val="en-US" w:eastAsia="en-US"/>
        </w:rPr>
        <w:t>կանխատեսման</w:t>
      </w:r>
      <w:r w:rsidRPr="000E5840">
        <w:rPr>
          <w:rFonts w:eastAsia="Calibri" w:cs="Sylfaen"/>
          <w:b w:val="0"/>
          <w:szCs w:val="22"/>
          <w:lang w:val="ro-RO" w:eastAsia="en-US"/>
        </w:rPr>
        <w:t xml:space="preserve"> Է. Ալթմանի «Z-միավոր» կոչվող հսկիչ ցուցանիշը</w:t>
      </w:r>
      <w:r w:rsidRPr="000E5840">
        <w:rPr>
          <w:rFonts w:eastAsia="Calibri" w:cs="Sylfaen"/>
          <w:b w:val="0"/>
          <w:szCs w:val="22"/>
          <w:vertAlign w:val="superscript"/>
          <w:lang w:val="ro-RO" w:eastAsia="en-US"/>
        </w:rPr>
        <w:footnoteReference w:id="44"/>
      </w:r>
      <w:r w:rsidRPr="000E5840">
        <w:rPr>
          <w:rFonts w:eastAsia="Calibri" w:cs="Sylfaen"/>
          <w:b w:val="0"/>
          <w:szCs w:val="22"/>
          <w:lang w:val="ro-RO" w:eastAsia="en-US"/>
        </w:rPr>
        <w:t>, որը միջազգայնորեն կիրառվում է Ընկերությունների ֆինանսական ծանր վիճակի հավանականության կանխատեսման նպատակով:</w:t>
      </w:r>
    </w:p>
    <w:p w14:paraId="5D4E8612" w14:textId="77777777" w:rsidR="000E5840" w:rsidRPr="000E5840" w:rsidRDefault="000E5840" w:rsidP="000E5840">
      <w:pPr>
        <w:autoSpaceDE w:val="0"/>
        <w:autoSpaceDN w:val="0"/>
        <w:adjustRightInd w:val="0"/>
        <w:spacing w:before="0" w:after="160"/>
        <w:ind w:firstLine="284"/>
        <w:contextualSpacing w:val="0"/>
        <w:rPr>
          <w:rFonts w:eastAsia="Calibri" w:cs="Sylfaen"/>
          <w:b w:val="0"/>
          <w:szCs w:val="22"/>
          <w:lang w:val="ro-RO" w:eastAsia="en-US"/>
        </w:rPr>
      </w:pPr>
      <w:r w:rsidRPr="000E5840">
        <w:rPr>
          <w:rFonts w:eastAsia="Calibri" w:cs="Sylfaen"/>
          <w:b w:val="0"/>
          <w:szCs w:val="22"/>
          <w:lang w:val="ro-RO" w:eastAsia="en-US"/>
        </w:rPr>
        <w:t xml:space="preserve">Զուգահեռաբար Ընկերությունների ֆինանսական հուսալիության մասին լրացուցիչ տեղեկատվության ստացման, ինչպես նաև «Z-միավոր»-ի ստուգաճշտման համար կիրառվել են լրացուցիչ ֆինանսական </w:t>
      </w:r>
      <w:r w:rsidRPr="000E5840">
        <w:rPr>
          <w:rFonts w:eastAsia="Calibri" w:cs="Sylfaen"/>
          <w:b w:val="0"/>
          <w:szCs w:val="22"/>
          <w:lang w:val="en-US" w:eastAsia="en-US"/>
        </w:rPr>
        <w:t>գործակիցներ</w:t>
      </w:r>
      <w:r w:rsidRPr="004742FE">
        <w:rPr>
          <w:rFonts w:eastAsia="Calibri" w:cs="Sylfaen"/>
          <w:b w:val="0"/>
          <w:szCs w:val="22"/>
          <w:lang w:val="ro-RO" w:eastAsia="en-US"/>
        </w:rPr>
        <w:t xml:space="preserve"> (</w:t>
      </w:r>
      <w:r w:rsidRPr="000E5840">
        <w:rPr>
          <w:rFonts w:eastAsia="Calibri" w:cs="Sylfaen"/>
          <w:b w:val="0"/>
          <w:szCs w:val="22"/>
          <w:lang w:val="en-US" w:eastAsia="en-US"/>
        </w:rPr>
        <w:t>շահութաբերության</w:t>
      </w:r>
      <w:r w:rsidRPr="000E5840">
        <w:rPr>
          <w:rFonts w:eastAsia="Calibri" w:cs="Sylfaen"/>
          <w:b w:val="0"/>
          <w:szCs w:val="22"/>
          <w:lang w:val="ro-RO" w:eastAsia="en-US"/>
        </w:rPr>
        <w:t>, ի</w:t>
      </w:r>
      <w:r w:rsidRPr="000E5840">
        <w:rPr>
          <w:rFonts w:eastAsia="Calibri" w:cs="Sylfaen"/>
          <w:b w:val="0"/>
          <w:szCs w:val="22"/>
          <w:lang w:val="en-US" w:eastAsia="en-US"/>
        </w:rPr>
        <w:t>րացվելիության</w:t>
      </w:r>
      <w:r w:rsidRPr="000E5840">
        <w:rPr>
          <w:rFonts w:eastAsia="Calibri" w:cs="Sylfaen"/>
          <w:b w:val="0"/>
          <w:szCs w:val="22"/>
          <w:lang w:val="ro-RO" w:eastAsia="en-US"/>
        </w:rPr>
        <w:t xml:space="preserve">, վճարունակության հաշվարկման համար), </w:t>
      </w:r>
      <w:r w:rsidRPr="000E5840">
        <w:rPr>
          <w:rFonts w:eastAsia="Calibri" w:cs="Sylfaen"/>
          <w:b w:val="0"/>
          <w:szCs w:val="22"/>
          <w:lang w:val="en-US" w:eastAsia="en-US"/>
        </w:rPr>
        <w:t>որոնք</w:t>
      </w:r>
      <w:r w:rsidRPr="000E5840">
        <w:rPr>
          <w:rFonts w:eastAsia="Calibri" w:cs="Sylfaen"/>
          <w:b w:val="0"/>
          <w:szCs w:val="22"/>
          <w:lang w:val="ro-RO" w:eastAsia="en-US"/>
        </w:rPr>
        <w:t xml:space="preserve"> </w:t>
      </w:r>
      <w:r w:rsidRPr="000E5840">
        <w:rPr>
          <w:rFonts w:eastAsia="Calibri" w:cs="Sylfaen"/>
          <w:b w:val="0"/>
          <w:szCs w:val="22"/>
          <w:lang w:val="en-US" w:eastAsia="en-US"/>
        </w:rPr>
        <w:t>արտացոլում</w:t>
      </w:r>
      <w:r w:rsidRPr="000E5840">
        <w:rPr>
          <w:rFonts w:eastAsia="Calibri" w:cs="Sylfaen"/>
          <w:b w:val="0"/>
          <w:szCs w:val="22"/>
          <w:lang w:val="ro-RO" w:eastAsia="en-US"/>
        </w:rPr>
        <w:t xml:space="preserve"> </w:t>
      </w:r>
      <w:r w:rsidRPr="000E5840">
        <w:rPr>
          <w:rFonts w:eastAsia="Calibri" w:cs="Sylfaen"/>
          <w:b w:val="0"/>
          <w:szCs w:val="22"/>
          <w:lang w:val="en-US" w:eastAsia="en-US"/>
        </w:rPr>
        <w:t>են</w:t>
      </w:r>
      <w:r w:rsidRPr="000E5840">
        <w:rPr>
          <w:rFonts w:eastAsia="Calibri" w:cs="Sylfaen"/>
          <w:b w:val="0"/>
          <w:szCs w:val="22"/>
          <w:lang w:val="ro-RO" w:eastAsia="en-US"/>
        </w:rPr>
        <w:t xml:space="preserve"> </w:t>
      </w:r>
      <w:r w:rsidRPr="000E5840">
        <w:rPr>
          <w:rFonts w:eastAsia="Calibri" w:cs="Sylfaen"/>
          <w:b w:val="0"/>
          <w:szCs w:val="22"/>
          <w:lang w:val="en-US" w:eastAsia="en-US"/>
        </w:rPr>
        <w:t>կապը</w:t>
      </w:r>
      <w:r w:rsidRPr="000E5840">
        <w:rPr>
          <w:rFonts w:eastAsia="Calibri" w:cs="Sylfaen"/>
          <w:b w:val="0"/>
          <w:szCs w:val="22"/>
          <w:lang w:val="ro-RO" w:eastAsia="en-US"/>
        </w:rPr>
        <w:t xml:space="preserve"> </w:t>
      </w:r>
      <w:r w:rsidRPr="000E5840">
        <w:rPr>
          <w:rFonts w:eastAsia="Calibri" w:cs="Sylfaen"/>
          <w:b w:val="0"/>
          <w:szCs w:val="22"/>
          <w:lang w:val="en-US" w:eastAsia="en-US"/>
        </w:rPr>
        <w:t>Ընկերությունների</w:t>
      </w:r>
      <w:r w:rsidRPr="000E5840">
        <w:rPr>
          <w:rFonts w:eastAsia="Calibri" w:cs="Sylfaen"/>
          <w:b w:val="0"/>
          <w:szCs w:val="22"/>
          <w:lang w:val="ro-RO" w:eastAsia="en-US"/>
        </w:rPr>
        <w:t xml:space="preserve"> </w:t>
      </w:r>
      <w:r w:rsidRPr="000E5840">
        <w:rPr>
          <w:rFonts w:eastAsia="Calibri" w:cs="Sylfaen"/>
          <w:b w:val="0"/>
          <w:szCs w:val="22"/>
          <w:lang w:val="en-US" w:eastAsia="en-US"/>
        </w:rPr>
        <w:t>ֆինանսական</w:t>
      </w:r>
      <w:r w:rsidRPr="000E5840">
        <w:rPr>
          <w:rFonts w:eastAsia="Calibri" w:cs="Sylfaen"/>
          <w:b w:val="0"/>
          <w:szCs w:val="22"/>
          <w:lang w:val="ro-RO" w:eastAsia="en-US"/>
        </w:rPr>
        <w:t xml:space="preserve"> </w:t>
      </w:r>
      <w:r w:rsidRPr="000E5840">
        <w:rPr>
          <w:rFonts w:eastAsia="Calibri" w:cs="Sylfaen"/>
          <w:b w:val="0"/>
          <w:szCs w:val="22"/>
          <w:lang w:val="en-US" w:eastAsia="en-US"/>
        </w:rPr>
        <w:t>հաշվետ</w:t>
      </w:r>
      <w:r w:rsidRPr="000E5840">
        <w:rPr>
          <w:rFonts w:eastAsia="Calibri" w:cs="Sylfaen"/>
          <w:b w:val="0"/>
          <w:szCs w:val="22"/>
          <w:lang w:val="ro-RO" w:eastAsia="en-US"/>
        </w:rPr>
        <w:softHyphen/>
      </w:r>
      <w:r w:rsidRPr="000E5840">
        <w:rPr>
          <w:rFonts w:eastAsia="Calibri" w:cs="Sylfaen"/>
          <w:b w:val="0"/>
          <w:szCs w:val="22"/>
          <w:lang w:val="en-US" w:eastAsia="en-US"/>
        </w:rPr>
        <w:t>վու</w:t>
      </w:r>
      <w:r w:rsidRPr="000E5840">
        <w:rPr>
          <w:rFonts w:eastAsia="Calibri" w:cs="Sylfaen"/>
          <w:b w:val="0"/>
          <w:szCs w:val="22"/>
          <w:lang w:val="ro-RO" w:eastAsia="en-US"/>
        </w:rPr>
        <w:softHyphen/>
      </w:r>
      <w:r w:rsidRPr="000E5840">
        <w:rPr>
          <w:rFonts w:eastAsia="Calibri" w:cs="Sylfaen"/>
          <w:b w:val="0"/>
          <w:szCs w:val="22"/>
          <w:lang w:val="ro-RO" w:eastAsia="en-US"/>
        </w:rPr>
        <w:softHyphen/>
      </w:r>
      <w:r w:rsidRPr="000E5840">
        <w:rPr>
          <w:rFonts w:eastAsia="Calibri" w:cs="Sylfaen"/>
          <w:b w:val="0"/>
          <w:szCs w:val="22"/>
          <w:lang w:val="en-US" w:eastAsia="en-US"/>
        </w:rPr>
        <w:t>թյուն</w:t>
      </w:r>
      <w:r w:rsidRPr="000E5840">
        <w:rPr>
          <w:rFonts w:eastAsia="Calibri" w:cs="Sylfaen"/>
          <w:b w:val="0"/>
          <w:szCs w:val="22"/>
          <w:lang w:val="ro-RO" w:eastAsia="en-US"/>
        </w:rPr>
        <w:softHyphen/>
      </w:r>
      <w:r w:rsidRPr="000E5840">
        <w:rPr>
          <w:rFonts w:eastAsia="Calibri" w:cs="Sylfaen"/>
          <w:b w:val="0"/>
          <w:szCs w:val="22"/>
          <w:lang w:val="en-US" w:eastAsia="en-US"/>
        </w:rPr>
        <w:t>ների</w:t>
      </w:r>
      <w:r w:rsidRPr="000E5840">
        <w:rPr>
          <w:rFonts w:eastAsia="Calibri" w:cs="Sylfaen"/>
          <w:b w:val="0"/>
          <w:szCs w:val="22"/>
          <w:lang w:val="ro-RO" w:eastAsia="en-US"/>
        </w:rPr>
        <w:t xml:space="preserve"> </w:t>
      </w:r>
      <w:r w:rsidRPr="000E5840">
        <w:rPr>
          <w:rFonts w:eastAsia="Calibri" w:cs="Sylfaen"/>
          <w:b w:val="0"/>
          <w:szCs w:val="22"/>
          <w:lang w:val="en-US" w:eastAsia="en-US"/>
        </w:rPr>
        <w:t>տարբեր</w:t>
      </w:r>
      <w:r w:rsidRPr="000E5840">
        <w:rPr>
          <w:rFonts w:eastAsia="Calibri" w:cs="Sylfaen"/>
          <w:b w:val="0"/>
          <w:szCs w:val="22"/>
          <w:lang w:val="ro-RO" w:eastAsia="en-US"/>
        </w:rPr>
        <w:t xml:space="preserve"> </w:t>
      </w:r>
      <w:r w:rsidRPr="000E5840">
        <w:rPr>
          <w:rFonts w:eastAsia="Calibri" w:cs="Sylfaen"/>
          <w:b w:val="0"/>
          <w:szCs w:val="22"/>
          <w:lang w:val="en-US" w:eastAsia="en-US"/>
        </w:rPr>
        <w:t>հոդ</w:t>
      </w:r>
      <w:r w:rsidRPr="000E5840">
        <w:rPr>
          <w:rFonts w:eastAsia="Calibri" w:cs="Sylfaen"/>
          <w:b w:val="0"/>
          <w:szCs w:val="22"/>
          <w:lang w:val="ro-RO" w:eastAsia="en-US"/>
        </w:rPr>
        <w:softHyphen/>
      </w:r>
      <w:r w:rsidRPr="000E5840">
        <w:rPr>
          <w:rFonts w:eastAsia="Calibri" w:cs="Sylfaen"/>
          <w:b w:val="0"/>
          <w:szCs w:val="22"/>
          <w:lang w:val="en-US" w:eastAsia="en-US"/>
        </w:rPr>
        <w:t>վածների</w:t>
      </w:r>
      <w:r w:rsidRPr="000E5840">
        <w:rPr>
          <w:rFonts w:eastAsia="Calibri" w:cs="Sylfaen"/>
          <w:b w:val="0"/>
          <w:szCs w:val="22"/>
          <w:lang w:val="ro-RO" w:eastAsia="en-US"/>
        </w:rPr>
        <w:t xml:space="preserve"> </w:t>
      </w:r>
      <w:r w:rsidRPr="000E5840">
        <w:rPr>
          <w:rFonts w:eastAsia="Calibri" w:cs="Sylfaen"/>
          <w:b w:val="0"/>
          <w:szCs w:val="22"/>
          <w:lang w:val="en-US" w:eastAsia="en-US"/>
        </w:rPr>
        <w:t>միջև</w:t>
      </w:r>
      <w:r w:rsidRPr="004742FE">
        <w:rPr>
          <w:rFonts w:eastAsia="Calibri" w:cs="Sylfaen"/>
          <w:b w:val="0"/>
          <w:szCs w:val="22"/>
          <w:lang w:val="ro-RO" w:eastAsia="en-US"/>
        </w:rPr>
        <w:t xml:space="preserve">: </w:t>
      </w:r>
    </w:p>
    <w:p w14:paraId="287A5B59" w14:textId="77777777" w:rsidR="000E5840" w:rsidRPr="004742FE" w:rsidRDefault="000E5840" w:rsidP="000E5840">
      <w:pPr>
        <w:spacing w:before="0"/>
        <w:contextualSpacing w:val="0"/>
        <w:rPr>
          <w:rFonts w:eastAsia="Calibri" w:cs="Sylfaen"/>
          <w:i/>
          <w:szCs w:val="22"/>
          <w:lang w:val="ro-RO" w:eastAsia="en-US"/>
        </w:rPr>
      </w:pPr>
      <w:r w:rsidRPr="004742FE">
        <w:rPr>
          <w:rFonts w:eastAsia="Calibri" w:cs="Sylfaen"/>
          <w:i/>
          <w:szCs w:val="22"/>
          <w:lang w:val="ro-RO" w:eastAsia="en-US"/>
        </w:rPr>
        <w:t xml:space="preserve">3. </w:t>
      </w:r>
      <w:r w:rsidRPr="000E5840">
        <w:rPr>
          <w:rFonts w:eastAsia="Calibri" w:cs="Sylfaen"/>
          <w:i/>
          <w:szCs w:val="22"/>
          <w:lang w:val="en-US" w:eastAsia="en-US"/>
        </w:rPr>
        <w:t>Էներգետիկայի</w:t>
      </w:r>
      <w:r w:rsidRPr="004742FE">
        <w:rPr>
          <w:rFonts w:eastAsia="Calibri" w:cs="Sylfaen"/>
          <w:i/>
          <w:szCs w:val="22"/>
          <w:lang w:val="ro-RO" w:eastAsia="en-US"/>
        </w:rPr>
        <w:t xml:space="preserve"> </w:t>
      </w:r>
      <w:r w:rsidRPr="000E5840">
        <w:rPr>
          <w:rFonts w:eastAsia="Calibri" w:cs="Sylfaen"/>
          <w:i/>
          <w:szCs w:val="22"/>
          <w:lang w:val="en-US" w:eastAsia="en-US"/>
        </w:rPr>
        <w:t>ոլորտի</w:t>
      </w:r>
      <w:r w:rsidRPr="004742FE">
        <w:rPr>
          <w:rFonts w:eastAsia="Calibri" w:cs="Sylfaen"/>
          <w:i/>
          <w:szCs w:val="22"/>
          <w:lang w:val="ro-RO" w:eastAsia="en-US"/>
        </w:rPr>
        <w:t xml:space="preserve"> </w:t>
      </w:r>
      <w:r w:rsidRPr="000E5840">
        <w:rPr>
          <w:rFonts w:eastAsia="Calibri" w:cs="Sylfaen"/>
          <w:i/>
          <w:szCs w:val="22"/>
          <w:lang w:val="en-US" w:eastAsia="en-US"/>
        </w:rPr>
        <w:t>պետական</w:t>
      </w:r>
      <w:r w:rsidRPr="004742FE">
        <w:rPr>
          <w:rFonts w:eastAsia="Calibri" w:cs="Sylfaen"/>
          <w:i/>
          <w:szCs w:val="22"/>
          <w:lang w:val="ro-RO" w:eastAsia="en-US"/>
        </w:rPr>
        <w:t xml:space="preserve"> </w:t>
      </w:r>
      <w:r w:rsidRPr="000E5840">
        <w:rPr>
          <w:rFonts w:eastAsia="Calibri" w:cs="Sylfaen"/>
          <w:i/>
          <w:szCs w:val="22"/>
          <w:lang w:val="en-US" w:eastAsia="en-US"/>
        </w:rPr>
        <w:t>մասնակցությամբ</w:t>
      </w:r>
      <w:r w:rsidRPr="004742FE">
        <w:rPr>
          <w:rFonts w:eastAsia="Calibri" w:cs="Sylfaen"/>
          <w:i/>
          <w:szCs w:val="22"/>
          <w:lang w:val="ro-RO" w:eastAsia="en-US"/>
        </w:rPr>
        <w:t xml:space="preserve"> </w:t>
      </w:r>
      <w:r w:rsidRPr="000E5840">
        <w:rPr>
          <w:rFonts w:eastAsia="Calibri" w:cs="Sylfaen"/>
          <w:i/>
          <w:szCs w:val="22"/>
          <w:lang w:val="en-US" w:eastAsia="en-US"/>
        </w:rPr>
        <w:t>ընկերություններ</w:t>
      </w:r>
    </w:p>
    <w:p w14:paraId="790F3401" w14:textId="6F67A2BF" w:rsidR="000E5840" w:rsidRPr="000E5840" w:rsidRDefault="001E6978" w:rsidP="000E5840">
      <w:pPr>
        <w:spacing w:before="0"/>
        <w:ind w:firstLine="0"/>
        <w:contextualSpacing w:val="0"/>
        <w:rPr>
          <w:rFonts w:eastAsia="Calibri" w:cs="Times Armenian"/>
          <w:b w:val="0"/>
          <w:szCs w:val="22"/>
          <w:lang w:val="ro-RO" w:eastAsia="en-US"/>
        </w:rPr>
      </w:pPr>
      <w:r>
        <w:rPr>
          <w:rFonts w:eastAsia="Calibri" w:cs="Times Armenian"/>
          <w:b w:val="0"/>
          <w:szCs w:val="22"/>
          <w:lang w:val="ro-RO" w:eastAsia="en-US"/>
        </w:rPr>
        <w:t xml:space="preserve"> </w:t>
      </w:r>
      <w:r w:rsidR="000E5840" w:rsidRPr="000E5840">
        <w:rPr>
          <w:rFonts w:eastAsia="Calibri" w:cs="Times Armenian"/>
          <w:b w:val="0"/>
          <w:szCs w:val="22"/>
          <w:lang w:val="en-US" w:eastAsia="en-US"/>
        </w:rPr>
        <w:t>Էներգետիկայի</w:t>
      </w:r>
      <w:r w:rsidR="000E5840" w:rsidRPr="004742FE">
        <w:rPr>
          <w:rFonts w:eastAsia="Calibri" w:cs="Times Armenian"/>
          <w:b w:val="0"/>
          <w:szCs w:val="22"/>
          <w:lang w:val="ro-RO" w:eastAsia="en-US"/>
        </w:rPr>
        <w:t xml:space="preserve"> </w:t>
      </w:r>
      <w:r w:rsidR="000E5840" w:rsidRPr="000E5840">
        <w:rPr>
          <w:rFonts w:eastAsia="Calibri" w:cs="Times Armenian"/>
          <w:b w:val="0"/>
          <w:szCs w:val="22"/>
          <w:lang w:val="en-US" w:eastAsia="en-US"/>
        </w:rPr>
        <w:t>ոլորտի</w:t>
      </w:r>
      <w:r w:rsidR="000E5840" w:rsidRPr="004742FE">
        <w:rPr>
          <w:rFonts w:eastAsia="Calibri" w:cs="Times Armenian"/>
          <w:b w:val="0"/>
          <w:szCs w:val="22"/>
          <w:lang w:val="ro-RO" w:eastAsia="en-US"/>
        </w:rPr>
        <w:t xml:space="preserve"> </w:t>
      </w:r>
      <w:r w:rsidR="000E5840" w:rsidRPr="000E5840">
        <w:rPr>
          <w:rFonts w:eastAsia="Calibri" w:cs="Segoe UI"/>
          <w:b w:val="0"/>
          <w:szCs w:val="22"/>
          <w:lang w:val="en-US" w:eastAsia="en-US"/>
        </w:rPr>
        <w:t>դիտանցման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ենթարկված</w:t>
      </w:r>
      <w:r w:rsidR="000E5840" w:rsidRPr="004742FE">
        <w:rPr>
          <w:rFonts w:eastAsia="Calibri" w:cs="Segoe UI"/>
          <w:b w:val="0"/>
          <w:szCs w:val="22"/>
          <w:lang w:val="ro-RO" w:eastAsia="en-US"/>
        </w:rPr>
        <w:t xml:space="preserve"> </w:t>
      </w:r>
      <w:r w:rsidR="000E5840" w:rsidRPr="000E5840">
        <w:rPr>
          <w:rFonts w:eastAsia="Calibri" w:cs="Times Armenian"/>
          <w:b w:val="0"/>
          <w:szCs w:val="22"/>
          <w:lang w:val="en-US" w:eastAsia="en-US"/>
        </w:rPr>
        <w:t>պետական</w:t>
      </w:r>
      <w:r w:rsidR="000E5840" w:rsidRPr="000E5840">
        <w:rPr>
          <w:rFonts w:eastAsia="Calibri" w:cs="Times Armenian"/>
          <w:b w:val="0"/>
          <w:szCs w:val="22"/>
          <w:lang w:val="ro-RO" w:eastAsia="en-US"/>
        </w:rPr>
        <w:t xml:space="preserve"> </w:t>
      </w:r>
      <w:r w:rsidR="000E5840" w:rsidRPr="000E5840">
        <w:rPr>
          <w:rFonts w:eastAsia="Calibri" w:cs="Times Armenian"/>
          <w:b w:val="0"/>
          <w:szCs w:val="22"/>
          <w:lang w:val="en-US" w:eastAsia="en-US"/>
        </w:rPr>
        <w:t>մասնակցությամբ</w:t>
      </w:r>
      <w:r w:rsidR="000E5840" w:rsidRPr="000E5840">
        <w:rPr>
          <w:rFonts w:eastAsia="Calibri" w:cs="Times Armenian"/>
          <w:b w:val="0"/>
          <w:szCs w:val="22"/>
          <w:lang w:val="ro-RO" w:eastAsia="en-US"/>
        </w:rPr>
        <w:t xml:space="preserve"> </w:t>
      </w:r>
      <w:r w:rsidR="000E5840" w:rsidRPr="000E5840">
        <w:rPr>
          <w:rFonts w:eastAsia="Calibri" w:cs="Times Armenian"/>
          <w:b w:val="0"/>
          <w:szCs w:val="22"/>
          <w:lang w:val="en-US" w:eastAsia="en-US"/>
        </w:rPr>
        <w:t>ընկերությունների</w:t>
      </w:r>
      <w:r w:rsidR="000E5840" w:rsidRPr="004742FE">
        <w:rPr>
          <w:rFonts w:eastAsia="Calibri" w:cs="Times Armenian"/>
          <w:b w:val="0"/>
          <w:szCs w:val="22"/>
          <w:lang w:val="ro-RO" w:eastAsia="en-US"/>
        </w:rPr>
        <w:t xml:space="preserve"> </w:t>
      </w:r>
      <w:r w:rsidR="000E5840" w:rsidRPr="000E5840">
        <w:rPr>
          <w:rFonts w:eastAsia="Calibri" w:cs="Sylfaen"/>
          <w:b w:val="0"/>
          <w:szCs w:val="22"/>
          <w:lang w:val="ro-RO" w:eastAsia="en-US"/>
        </w:rPr>
        <w:t>(Ընկերություններ)</w:t>
      </w:r>
      <w:r w:rsidR="000E5840" w:rsidRPr="000E5840">
        <w:rPr>
          <w:rFonts w:eastAsia="Calibri" w:cs="Times Armenian"/>
          <w:b w:val="0"/>
          <w:szCs w:val="22"/>
          <w:lang w:val="ro-RO" w:eastAsia="en-US"/>
        </w:rPr>
        <w:t xml:space="preserve"> գործունեության արդյունքում </w:t>
      </w:r>
      <w:r w:rsidR="000E5840" w:rsidRPr="000E5840">
        <w:rPr>
          <w:rFonts w:eastAsia="Calibri" w:cs="Times Armenian"/>
          <w:b w:val="0"/>
          <w:szCs w:val="22"/>
          <w:lang w:val="en-US" w:eastAsia="en-US"/>
        </w:rPr>
        <w:t>հարկա</w:t>
      </w:r>
      <w:r w:rsidR="000E5840" w:rsidRPr="000E5840">
        <w:rPr>
          <w:rFonts w:eastAsia="Calibri" w:cs="Times Armenian"/>
          <w:b w:val="0"/>
          <w:szCs w:val="22"/>
          <w:lang w:val="ro-RO" w:eastAsia="en-US"/>
        </w:rPr>
        <w:softHyphen/>
      </w:r>
      <w:r w:rsidR="000E5840" w:rsidRPr="000E5840">
        <w:rPr>
          <w:rFonts w:eastAsia="Calibri" w:cs="Times Armenian"/>
          <w:b w:val="0"/>
          <w:szCs w:val="22"/>
          <w:lang w:val="en-US" w:eastAsia="en-US"/>
        </w:rPr>
        <w:t>բյուջե</w:t>
      </w:r>
      <w:r w:rsidR="000E5840" w:rsidRPr="000E5840">
        <w:rPr>
          <w:rFonts w:eastAsia="Calibri" w:cs="Times Armenian"/>
          <w:b w:val="0"/>
          <w:szCs w:val="22"/>
          <w:lang w:val="ro-RO" w:eastAsia="en-US"/>
        </w:rPr>
        <w:softHyphen/>
      </w:r>
      <w:r w:rsidR="000E5840" w:rsidRPr="000E5840">
        <w:rPr>
          <w:rFonts w:eastAsia="Calibri" w:cs="Times Armenian"/>
          <w:b w:val="0"/>
          <w:szCs w:val="22"/>
          <w:lang w:val="ro-RO" w:eastAsia="en-US"/>
        </w:rPr>
        <w:softHyphen/>
      </w:r>
      <w:r w:rsidR="000E5840" w:rsidRPr="000E5840">
        <w:rPr>
          <w:rFonts w:eastAsia="Calibri" w:cs="Times Armenian"/>
          <w:b w:val="0"/>
          <w:szCs w:val="22"/>
          <w:lang w:val="en-US" w:eastAsia="en-US"/>
        </w:rPr>
        <w:t>տային</w:t>
      </w:r>
      <w:r w:rsidR="000E5840" w:rsidRPr="000E5840">
        <w:rPr>
          <w:rFonts w:eastAsia="Calibri" w:cs="Times Armenian"/>
          <w:b w:val="0"/>
          <w:szCs w:val="22"/>
          <w:lang w:val="ro-RO" w:eastAsia="en-US"/>
        </w:rPr>
        <w:t xml:space="preserve"> </w:t>
      </w:r>
      <w:r w:rsidR="000E5840" w:rsidRPr="000E5840">
        <w:rPr>
          <w:rFonts w:eastAsia="Calibri" w:cs="Times Armenian"/>
          <w:b w:val="0"/>
          <w:szCs w:val="22"/>
          <w:lang w:val="en-US" w:eastAsia="en-US"/>
        </w:rPr>
        <w:t>ռիսկերն</w:t>
      </w:r>
      <w:r w:rsidR="000E5840" w:rsidRPr="000E5840">
        <w:rPr>
          <w:rFonts w:eastAsia="Calibri" w:cs="Times Armenian"/>
          <w:b w:val="0"/>
          <w:szCs w:val="22"/>
          <w:lang w:val="ro-RO" w:eastAsia="en-US"/>
        </w:rPr>
        <w:t xml:space="preserve"> </w:t>
      </w:r>
      <w:r w:rsidR="000E5840" w:rsidRPr="000E5840">
        <w:rPr>
          <w:rFonts w:eastAsia="Calibri" w:cs="Times Armenian"/>
          <w:b w:val="0"/>
          <w:szCs w:val="22"/>
          <w:lang w:val="en-US" w:eastAsia="en-US"/>
        </w:rPr>
        <w:t>են</w:t>
      </w:r>
      <w:r w:rsidR="000E5840" w:rsidRPr="000E5840">
        <w:rPr>
          <w:rFonts w:eastAsia="Calibri" w:cs="Times Armenian"/>
          <w:b w:val="0"/>
          <w:szCs w:val="22"/>
          <w:lang w:val="ro-RO" w:eastAsia="en-US"/>
        </w:rPr>
        <w:t>.</w:t>
      </w:r>
    </w:p>
    <w:p w14:paraId="574AFFED" w14:textId="77777777" w:rsidR="000E5840" w:rsidRPr="000E5840" w:rsidRDefault="000E5840" w:rsidP="000E5840">
      <w:pPr>
        <w:spacing w:before="0"/>
        <w:contextualSpacing w:val="0"/>
        <w:rPr>
          <w:rFonts w:eastAsia="Calibri" w:cs="Sylfaen"/>
          <w:b w:val="0"/>
          <w:szCs w:val="22"/>
          <w:lang w:val="ro-RO" w:eastAsia="en-US"/>
        </w:rPr>
      </w:pPr>
      <w:r w:rsidRPr="000E5840">
        <w:rPr>
          <w:rFonts w:eastAsia="Calibri" w:cs="Times Armenian"/>
          <w:b w:val="0"/>
          <w:szCs w:val="22"/>
          <w:lang w:val="ro-RO" w:eastAsia="en-US"/>
        </w:rPr>
        <w:t>1. Ընկերությունների ֆինանսական վիճակի վատթարացման արդյունքում որպես ժամա</w:t>
      </w:r>
      <w:r w:rsidRPr="000E5840">
        <w:rPr>
          <w:rFonts w:eastAsia="Calibri" w:cs="Times Armenian"/>
          <w:b w:val="0"/>
          <w:szCs w:val="22"/>
          <w:lang w:val="ro-RO" w:eastAsia="en-US"/>
        </w:rPr>
        <w:softHyphen/>
        <w:t xml:space="preserve">նակավոր օգնություն </w:t>
      </w:r>
      <w:r w:rsidRPr="000E5840">
        <w:rPr>
          <w:rFonts w:eastAsia="Calibri" w:cs="Sylfaen"/>
          <w:b w:val="0"/>
          <w:szCs w:val="22"/>
          <w:lang w:eastAsia="en-US"/>
        </w:rPr>
        <w:t>չնախատեսված</w:t>
      </w:r>
      <w:r w:rsidRPr="000E5840">
        <w:rPr>
          <w:rFonts w:eastAsia="Calibri" w:cs="Sylfaen"/>
          <w:b w:val="0"/>
          <w:szCs w:val="22"/>
          <w:lang w:val="ro-RO" w:eastAsia="en-US"/>
        </w:rPr>
        <w:t xml:space="preserve"> բյուջետային </w:t>
      </w:r>
      <w:r w:rsidRPr="000E5840">
        <w:rPr>
          <w:rFonts w:eastAsia="Calibri" w:cs="Sylfaen"/>
          <w:b w:val="0"/>
          <w:szCs w:val="22"/>
          <w:lang w:val="en-US" w:eastAsia="en-US"/>
        </w:rPr>
        <w:t>վարկերի</w:t>
      </w:r>
      <w:r w:rsidRPr="000E5840">
        <w:rPr>
          <w:rFonts w:eastAsia="Calibri" w:cs="Sylfaen"/>
          <w:b w:val="0"/>
          <w:szCs w:val="22"/>
          <w:lang w:val="ro-RO" w:eastAsia="en-US"/>
        </w:rPr>
        <w:t xml:space="preserve"> </w:t>
      </w:r>
      <w:r w:rsidRPr="000E5840">
        <w:rPr>
          <w:rFonts w:eastAsia="Calibri" w:cs="Sylfaen"/>
          <w:b w:val="0"/>
          <w:szCs w:val="22"/>
          <w:lang w:eastAsia="en-US"/>
        </w:rPr>
        <w:t>տրամադր</w:t>
      </w:r>
      <w:r w:rsidRPr="000E5840">
        <w:rPr>
          <w:rFonts w:eastAsia="Calibri" w:cs="Sylfaen"/>
          <w:b w:val="0"/>
          <w:szCs w:val="22"/>
          <w:lang w:val="en-US" w:eastAsia="en-US"/>
        </w:rPr>
        <w:t>ման</w:t>
      </w:r>
      <w:r w:rsidRPr="000E5840">
        <w:rPr>
          <w:rFonts w:eastAsia="Calibri" w:cs="Sylfaen"/>
          <w:b w:val="0"/>
          <w:szCs w:val="22"/>
          <w:lang w:val="ro-RO" w:eastAsia="en-US"/>
        </w:rPr>
        <w:t xml:space="preserve"> </w:t>
      </w:r>
      <w:r w:rsidRPr="000E5840">
        <w:rPr>
          <w:rFonts w:eastAsia="Calibri" w:cs="Sylfaen"/>
          <w:b w:val="0"/>
          <w:szCs w:val="22"/>
          <w:lang w:eastAsia="en-US"/>
        </w:rPr>
        <w:t>կամ</w:t>
      </w:r>
      <w:r w:rsidRPr="000E5840">
        <w:rPr>
          <w:rFonts w:eastAsia="Calibri" w:cs="Sylfaen"/>
          <w:b w:val="0"/>
          <w:szCs w:val="22"/>
          <w:lang w:val="ro-RO" w:eastAsia="en-US"/>
        </w:rPr>
        <w:t xml:space="preserve"> </w:t>
      </w:r>
      <w:r w:rsidRPr="000E5840">
        <w:rPr>
          <w:rFonts w:eastAsia="Calibri" w:cs="Sylfaen"/>
          <w:b w:val="0"/>
          <w:szCs w:val="22"/>
          <w:lang w:eastAsia="en-US"/>
        </w:rPr>
        <w:t>սեփական</w:t>
      </w:r>
      <w:r w:rsidRPr="000E5840">
        <w:rPr>
          <w:rFonts w:eastAsia="Calibri" w:cs="Sylfaen"/>
          <w:b w:val="0"/>
          <w:szCs w:val="22"/>
          <w:lang w:val="ro-RO" w:eastAsia="en-US"/>
        </w:rPr>
        <w:t xml:space="preserve"> </w:t>
      </w:r>
      <w:r w:rsidRPr="000E5840">
        <w:rPr>
          <w:rFonts w:eastAsia="Calibri" w:cs="Sylfaen"/>
          <w:b w:val="0"/>
          <w:szCs w:val="22"/>
          <w:lang w:eastAsia="en-US"/>
        </w:rPr>
        <w:t>կապիտալ</w:t>
      </w:r>
      <w:r w:rsidRPr="000E5840">
        <w:rPr>
          <w:rFonts w:eastAsia="Calibri" w:cs="Sylfaen"/>
          <w:b w:val="0"/>
          <w:szCs w:val="22"/>
          <w:lang w:val="en-US" w:eastAsia="en-US"/>
        </w:rPr>
        <w:t>ի</w:t>
      </w:r>
      <w:r w:rsidRPr="000E5840">
        <w:rPr>
          <w:rFonts w:eastAsia="Calibri" w:cs="Sylfaen"/>
          <w:b w:val="0"/>
          <w:szCs w:val="22"/>
          <w:lang w:val="ro-RO" w:eastAsia="en-US"/>
        </w:rPr>
        <w:t xml:space="preserve"> </w:t>
      </w:r>
      <w:r w:rsidRPr="000E5840">
        <w:rPr>
          <w:rFonts w:eastAsia="Calibri" w:cs="Sylfaen"/>
          <w:b w:val="0"/>
          <w:szCs w:val="22"/>
          <w:lang w:eastAsia="en-US"/>
        </w:rPr>
        <w:t>համալ</w:t>
      </w:r>
      <w:r w:rsidRPr="000E5840">
        <w:rPr>
          <w:rFonts w:eastAsia="Calibri" w:cs="Sylfaen"/>
          <w:b w:val="0"/>
          <w:szCs w:val="22"/>
          <w:lang w:val="en-US" w:eastAsia="en-US"/>
        </w:rPr>
        <w:t>րման</w:t>
      </w:r>
      <w:r w:rsidRPr="000E5840">
        <w:rPr>
          <w:rFonts w:eastAsia="Calibri" w:cs="Sylfaen"/>
          <w:b w:val="0"/>
          <w:szCs w:val="22"/>
          <w:lang w:val="ro-RO" w:eastAsia="en-US"/>
        </w:rPr>
        <w:t xml:space="preserve"> </w:t>
      </w:r>
      <w:r w:rsidRPr="000E5840">
        <w:rPr>
          <w:rFonts w:eastAsia="Calibri" w:cs="Sylfaen"/>
          <w:b w:val="0"/>
          <w:szCs w:val="22"/>
          <w:lang w:val="en-US" w:eastAsia="en-US"/>
        </w:rPr>
        <w:t>համար</w:t>
      </w:r>
      <w:r w:rsidRPr="000E5840">
        <w:rPr>
          <w:rFonts w:eastAsia="Calibri" w:cs="Sylfaen"/>
          <w:b w:val="0"/>
          <w:szCs w:val="22"/>
          <w:lang w:val="ro-RO" w:eastAsia="en-US"/>
        </w:rPr>
        <w:t xml:space="preserve"> </w:t>
      </w:r>
      <w:r w:rsidRPr="000E5840">
        <w:rPr>
          <w:rFonts w:eastAsia="Calibri" w:cs="Sylfaen"/>
          <w:b w:val="0"/>
          <w:szCs w:val="22"/>
          <w:lang w:val="en-US" w:eastAsia="en-US"/>
        </w:rPr>
        <w:t>բյուջետային</w:t>
      </w:r>
      <w:r w:rsidRPr="000E5840">
        <w:rPr>
          <w:rFonts w:eastAsia="Calibri" w:cs="Sylfaen"/>
          <w:b w:val="0"/>
          <w:szCs w:val="22"/>
          <w:lang w:val="ro-RO" w:eastAsia="en-US"/>
        </w:rPr>
        <w:t xml:space="preserve"> </w:t>
      </w:r>
      <w:r w:rsidRPr="000E5840">
        <w:rPr>
          <w:rFonts w:eastAsia="Calibri" w:cs="Sylfaen"/>
          <w:b w:val="0"/>
          <w:szCs w:val="22"/>
          <w:lang w:val="en-US" w:eastAsia="en-US"/>
        </w:rPr>
        <w:t>հատկացումների</w:t>
      </w:r>
      <w:r w:rsidRPr="000E5840">
        <w:rPr>
          <w:rFonts w:eastAsia="Calibri" w:cs="Sylfaen"/>
          <w:b w:val="0"/>
          <w:szCs w:val="22"/>
          <w:lang w:val="ro-RO" w:eastAsia="en-US"/>
        </w:rPr>
        <w:t xml:space="preserve"> </w:t>
      </w:r>
      <w:r w:rsidRPr="000E5840">
        <w:rPr>
          <w:rFonts w:eastAsia="Calibri" w:cs="Sylfaen"/>
          <w:b w:val="0"/>
          <w:szCs w:val="22"/>
          <w:lang w:val="en-US" w:eastAsia="en-US"/>
        </w:rPr>
        <w:t>անհրաժեշտության</w:t>
      </w:r>
      <w:r w:rsidRPr="000E5840">
        <w:rPr>
          <w:rFonts w:eastAsia="Calibri" w:cs="Sylfaen"/>
          <w:b w:val="0"/>
          <w:szCs w:val="22"/>
          <w:lang w:val="ro-RO" w:eastAsia="en-US"/>
        </w:rPr>
        <w:t xml:space="preserve"> </w:t>
      </w:r>
      <w:r w:rsidRPr="000E5840">
        <w:rPr>
          <w:rFonts w:eastAsia="Calibri" w:cs="Sylfaen"/>
          <w:b w:val="0"/>
          <w:szCs w:val="22"/>
          <w:lang w:val="en-US" w:eastAsia="en-US"/>
        </w:rPr>
        <w:t>առաջացում</w:t>
      </w:r>
      <w:r w:rsidRPr="000E5840">
        <w:rPr>
          <w:rFonts w:eastAsia="Calibri" w:cs="Sylfaen"/>
          <w:b w:val="0"/>
          <w:szCs w:val="22"/>
          <w:lang w:val="ro-RO" w:eastAsia="en-US"/>
        </w:rPr>
        <w:t>,</w:t>
      </w:r>
    </w:p>
    <w:p w14:paraId="734900C9" w14:textId="77777777" w:rsidR="000E5840" w:rsidRPr="000E5840" w:rsidRDefault="000E5840" w:rsidP="000E5840">
      <w:pPr>
        <w:spacing w:before="0"/>
        <w:contextualSpacing w:val="0"/>
        <w:rPr>
          <w:rFonts w:eastAsia="Calibri" w:cs="Sylfaen"/>
          <w:b w:val="0"/>
          <w:szCs w:val="22"/>
          <w:lang w:val="ro-RO" w:eastAsia="en-US"/>
        </w:rPr>
      </w:pPr>
      <w:r w:rsidRPr="000E5840">
        <w:rPr>
          <w:rFonts w:eastAsia="Calibri" w:cs="Sylfaen"/>
          <w:b w:val="0"/>
          <w:szCs w:val="22"/>
          <w:lang w:val="ro-RO" w:eastAsia="en-US"/>
        </w:rPr>
        <w:t xml:space="preserve">2. </w:t>
      </w:r>
      <w:r w:rsidRPr="000E5840">
        <w:rPr>
          <w:rFonts w:eastAsia="Calibri" w:cs="Times Armenian"/>
          <w:b w:val="0"/>
          <w:szCs w:val="22"/>
          <w:lang w:val="ro-RO" w:eastAsia="en-US"/>
        </w:rPr>
        <w:t>Ընկերություններին</w:t>
      </w:r>
      <w:r w:rsidRPr="000E5840">
        <w:rPr>
          <w:rFonts w:eastAsia="Calibri" w:cs="Sylfaen"/>
          <w:b w:val="0"/>
          <w:szCs w:val="22"/>
          <w:lang w:val="ro-RO" w:eastAsia="en-US"/>
        </w:rPr>
        <w:t xml:space="preserve"> ս</w:t>
      </w:r>
      <w:r w:rsidRPr="000E5840">
        <w:rPr>
          <w:rFonts w:eastAsia="Calibri" w:cs="Sylfaen"/>
          <w:b w:val="0"/>
          <w:szCs w:val="22"/>
          <w:lang w:eastAsia="en-US"/>
        </w:rPr>
        <w:t>ուբսիդիաներ</w:t>
      </w:r>
      <w:r w:rsidRPr="000E5840">
        <w:rPr>
          <w:rFonts w:eastAsia="Calibri" w:cs="Sylfaen"/>
          <w:b w:val="0"/>
          <w:szCs w:val="22"/>
          <w:lang w:val="en-US" w:eastAsia="en-US"/>
        </w:rPr>
        <w:t>ի</w:t>
      </w:r>
      <w:r w:rsidRPr="000E5840">
        <w:rPr>
          <w:rFonts w:eastAsia="Calibri" w:cs="Sylfaen"/>
          <w:b w:val="0"/>
          <w:szCs w:val="22"/>
          <w:lang w:val="ro-RO" w:eastAsia="en-US"/>
        </w:rPr>
        <w:t xml:space="preserve"> </w:t>
      </w:r>
      <w:r w:rsidRPr="000E5840">
        <w:rPr>
          <w:rFonts w:eastAsia="Calibri" w:cs="Sylfaen"/>
          <w:b w:val="0"/>
          <w:szCs w:val="22"/>
          <w:lang w:eastAsia="en-US"/>
        </w:rPr>
        <w:t>չնախատեսված</w:t>
      </w:r>
      <w:r w:rsidRPr="000E5840">
        <w:rPr>
          <w:rFonts w:eastAsia="Calibri" w:cs="Sylfaen"/>
          <w:b w:val="0"/>
          <w:szCs w:val="22"/>
          <w:lang w:val="ro-RO" w:eastAsia="en-US"/>
        </w:rPr>
        <w:t xml:space="preserve"> </w:t>
      </w:r>
      <w:r w:rsidRPr="000E5840">
        <w:rPr>
          <w:rFonts w:eastAsia="Calibri" w:cs="Sylfaen"/>
          <w:b w:val="0"/>
          <w:szCs w:val="22"/>
          <w:lang w:eastAsia="en-US"/>
        </w:rPr>
        <w:t>գումարների</w:t>
      </w:r>
      <w:r w:rsidRPr="000E5840">
        <w:rPr>
          <w:rFonts w:eastAsia="Calibri" w:cs="Sylfaen"/>
          <w:b w:val="0"/>
          <w:szCs w:val="22"/>
          <w:lang w:val="ro-RO" w:eastAsia="en-US"/>
        </w:rPr>
        <w:t xml:space="preserve"> </w:t>
      </w:r>
      <w:r w:rsidRPr="000E5840">
        <w:rPr>
          <w:rFonts w:eastAsia="Calibri" w:cs="Sylfaen"/>
          <w:b w:val="0"/>
          <w:szCs w:val="22"/>
          <w:lang w:eastAsia="en-US"/>
        </w:rPr>
        <w:t>տրամադրու</w:t>
      </w:r>
      <w:r w:rsidRPr="000E5840">
        <w:rPr>
          <w:rFonts w:eastAsia="Calibri" w:cs="Sylfaen"/>
          <w:b w:val="0"/>
          <w:szCs w:val="22"/>
          <w:lang w:val="en-US" w:eastAsia="en-US"/>
        </w:rPr>
        <w:t>մ</w:t>
      </w:r>
      <w:r w:rsidRPr="000E5840">
        <w:rPr>
          <w:rFonts w:eastAsia="Calibri" w:cs="Sylfaen"/>
          <w:b w:val="0"/>
          <w:szCs w:val="22"/>
          <w:lang w:val="ro-RO" w:eastAsia="en-US"/>
        </w:rPr>
        <w:t xml:space="preserve"> </w:t>
      </w:r>
      <w:r w:rsidRPr="000E5840">
        <w:rPr>
          <w:rFonts w:eastAsia="Calibri" w:cs="Sylfaen"/>
          <w:b w:val="0"/>
          <w:szCs w:val="22"/>
          <w:lang w:eastAsia="en-US"/>
        </w:rPr>
        <w:t>կամ</w:t>
      </w:r>
      <w:r w:rsidRPr="000E5840">
        <w:rPr>
          <w:rFonts w:eastAsia="Calibri" w:cs="Sylfaen"/>
          <w:b w:val="0"/>
          <w:szCs w:val="22"/>
          <w:lang w:val="ro-RO" w:eastAsia="en-US"/>
        </w:rPr>
        <w:t xml:space="preserve"> </w:t>
      </w:r>
      <w:r w:rsidRPr="000E5840">
        <w:rPr>
          <w:rFonts w:eastAsia="Calibri" w:cs="Sylfaen"/>
          <w:b w:val="0"/>
          <w:szCs w:val="22"/>
          <w:lang w:eastAsia="en-US"/>
        </w:rPr>
        <w:t>այլ</w:t>
      </w:r>
      <w:r w:rsidRPr="000E5840">
        <w:rPr>
          <w:rFonts w:eastAsia="Calibri" w:cs="Sylfaen"/>
          <w:b w:val="0"/>
          <w:szCs w:val="22"/>
          <w:lang w:val="ro-RO" w:eastAsia="en-US"/>
        </w:rPr>
        <w:t xml:space="preserve"> </w:t>
      </w:r>
      <w:r w:rsidRPr="000E5840">
        <w:rPr>
          <w:rFonts w:eastAsia="Calibri" w:cs="Sylfaen"/>
          <w:b w:val="0"/>
          <w:szCs w:val="22"/>
          <w:lang w:eastAsia="en-US"/>
        </w:rPr>
        <w:t>վճարումներ</w:t>
      </w:r>
      <w:r w:rsidRPr="000E5840">
        <w:rPr>
          <w:rFonts w:eastAsia="Calibri" w:cs="Sylfaen"/>
          <w:b w:val="0"/>
          <w:szCs w:val="22"/>
          <w:lang w:val="ro-RO" w:eastAsia="en-US"/>
        </w:rPr>
        <w:t xml:space="preserve"> </w:t>
      </w:r>
      <w:r w:rsidRPr="000E5840">
        <w:rPr>
          <w:rFonts w:eastAsia="Calibri" w:cs="Sylfaen"/>
          <w:b w:val="0"/>
          <w:szCs w:val="22"/>
          <w:lang w:eastAsia="en-US"/>
        </w:rPr>
        <w:t>կատարելու</w:t>
      </w:r>
      <w:r w:rsidRPr="000E5840">
        <w:rPr>
          <w:rFonts w:eastAsia="Calibri" w:cs="Sylfaen"/>
          <w:b w:val="0"/>
          <w:szCs w:val="22"/>
          <w:lang w:val="ro-RO" w:eastAsia="en-US"/>
        </w:rPr>
        <w:t xml:space="preserve"> </w:t>
      </w:r>
      <w:r w:rsidRPr="000E5840">
        <w:rPr>
          <w:rFonts w:eastAsia="Calibri" w:cs="Sylfaen"/>
          <w:b w:val="0"/>
          <w:szCs w:val="22"/>
          <w:lang w:eastAsia="en-US"/>
        </w:rPr>
        <w:t>անհրաժեշտությ</w:t>
      </w:r>
      <w:r w:rsidRPr="000E5840">
        <w:rPr>
          <w:rFonts w:eastAsia="Calibri" w:cs="Sylfaen"/>
          <w:b w:val="0"/>
          <w:szCs w:val="22"/>
          <w:lang w:val="en-US" w:eastAsia="en-US"/>
        </w:rPr>
        <w:t>ու</w:t>
      </w:r>
      <w:r w:rsidRPr="000E5840">
        <w:rPr>
          <w:rFonts w:eastAsia="Calibri" w:cs="Sylfaen"/>
          <w:b w:val="0"/>
          <w:szCs w:val="22"/>
          <w:lang w:eastAsia="en-US"/>
        </w:rPr>
        <w:t>ն</w:t>
      </w:r>
      <w:r w:rsidRPr="000E5840">
        <w:rPr>
          <w:rFonts w:eastAsia="Calibri" w:cs="Sylfaen"/>
          <w:b w:val="0"/>
          <w:szCs w:val="22"/>
          <w:lang w:val="ro-RO" w:eastAsia="en-US"/>
        </w:rPr>
        <w:t>,</w:t>
      </w:r>
    </w:p>
    <w:p w14:paraId="52B0091E" w14:textId="77777777" w:rsidR="000E5840" w:rsidRPr="000E5840" w:rsidRDefault="000E5840" w:rsidP="000E5840">
      <w:pPr>
        <w:spacing w:before="0"/>
        <w:contextualSpacing w:val="0"/>
        <w:rPr>
          <w:rFonts w:eastAsia="Calibri" w:cs="Sylfaen"/>
          <w:b w:val="0"/>
          <w:szCs w:val="22"/>
          <w:lang w:val="ro-RO" w:eastAsia="en-US"/>
        </w:rPr>
      </w:pPr>
      <w:r w:rsidRPr="000E5840">
        <w:rPr>
          <w:rFonts w:eastAsia="Calibri" w:cs="Sylfaen"/>
          <w:b w:val="0"/>
          <w:szCs w:val="22"/>
          <w:lang w:val="ro-RO" w:eastAsia="en-US"/>
        </w:rPr>
        <w:t xml:space="preserve">3. </w:t>
      </w:r>
      <w:r w:rsidRPr="000E5840">
        <w:rPr>
          <w:rFonts w:eastAsia="Calibri" w:cs="Times Armenian"/>
          <w:b w:val="0"/>
          <w:szCs w:val="22"/>
          <w:lang w:val="ro-RO" w:eastAsia="en-US"/>
        </w:rPr>
        <w:t>Ընկերություններից պ</w:t>
      </w:r>
      <w:r w:rsidRPr="000E5840">
        <w:rPr>
          <w:rFonts w:eastAsia="Calibri" w:cs="Sylfaen"/>
          <w:b w:val="0"/>
          <w:szCs w:val="22"/>
          <w:lang w:val="ro-RO" w:eastAsia="en-US"/>
        </w:rPr>
        <w:t xml:space="preserve">ետական բյուջեի մուտքերի կազմում նախատեսված </w:t>
      </w:r>
      <w:r w:rsidRPr="000E5840">
        <w:rPr>
          <w:rFonts w:eastAsia="Calibri" w:cs="Sylfaen"/>
          <w:b w:val="0"/>
          <w:szCs w:val="22"/>
          <w:lang w:eastAsia="en-US"/>
        </w:rPr>
        <w:t>շահ</w:t>
      </w:r>
      <w:r w:rsidRPr="000E5840">
        <w:rPr>
          <w:rFonts w:eastAsia="Calibri" w:cs="Sylfaen"/>
          <w:b w:val="0"/>
          <w:szCs w:val="22"/>
          <w:lang w:val="en-US" w:eastAsia="en-US"/>
        </w:rPr>
        <w:t>ութա</w:t>
      </w:r>
      <w:r w:rsidRPr="000E5840">
        <w:rPr>
          <w:rFonts w:eastAsia="Calibri" w:cs="Sylfaen"/>
          <w:b w:val="0"/>
          <w:szCs w:val="22"/>
          <w:lang w:val="ro-RO" w:eastAsia="en-US"/>
        </w:rPr>
        <w:softHyphen/>
      </w:r>
      <w:r w:rsidRPr="000E5840">
        <w:rPr>
          <w:rFonts w:eastAsia="Calibri" w:cs="Sylfaen"/>
          <w:b w:val="0"/>
          <w:szCs w:val="22"/>
          <w:lang w:eastAsia="en-US"/>
        </w:rPr>
        <w:t>բաժինների</w:t>
      </w:r>
      <w:r w:rsidRPr="000E5840">
        <w:rPr>
          <w:rFonts w:eastAsia="Calibri" w:cs="Sylfaen"/>
          <w:b w:val="0"/>
          <w:szCs w:val="22"/>
          <w:lang w:val="ro-RO" w:eastAsia="en-US"/>
        </w:rPr>
        <w:t xml:space="preserve"> </w:t>
      </w:r>
      <w:r w:rsidRPr="000E5840">
        <w:rPr>
          <w:rFonts w:eastAsia="Calibri" w:cs="Sylfaen"/>
          <w:b w:val="0"/>
          <w:szCs w:val="22"/>
          <w:lang w:val="en-US" w:eastAsia="en-US"/>
        </w:rPr>
        <w:t>չստացում</w:t>
      </w:r>
      <w:r w:rsidRPr="000E5840">
        <w:rPr>
          <w:rFonts w:eastAsia="Calibri" w:cs="Sylfaen"/>
          <w:b w:val="0"/>
          <w:szCs w:val="22"/>
          <w:lang w:val="ro-RO" w:eastAsia="en-US"/>
        </w:rPr>
        <w:t>,</w:t>
      </w:r>
    </w:p>
    <w:p w14:paraId="465AA588" w14:textId="77777777" w:rsidR="000E5840" w:rsidRPr="000E5840" w:rsidRDefault="000E5840" w:rsidP="000E5840">
      <w:pPr>
        <w:spacing w:before="0"/>
        <w:contextualSpacing w:val="0"/>
        <w:rPr>
          <w:rFonts w:eastAsia="Calibri" w:cs="Sylfaen"/>
          <w:b w:val="0"/>
          <w:szCs w:val="22"/>
          <w:lang w:val="ro-RO" w:eastAsia="en-US"/>
        </w:rPr>
      </w:pPr>
      <w:r w:rsidRPr="000E5840">
        <w:rPr>
          <w:rFonts w:eastAsia="Calibri" w:cs="Sylfaen"/>
          <w:b w:val="0"/>
          <w:szCs w:val="22"/>
          <w:lang w:val="ro-RO" w:eastAsia="en-US"/>
        </w:rPr>
        <w:t xml:space="preserve">4. ՀՀ պետական բյուջեից </w:t>
      </w:r>
      <w:r w:rsidRPr="000E5840">
        <w:rPr>
          <w:rFonts w:eastAsia="Calibri" w:cs="Times Armenian"/>
          <w:b w:val="0"/>
          <w:szCs w:val="22"/>
          <w:lang w:val="ro-RO" w:eastAsia="en-US"/>
        </w:rPr>
        <w:t>Ընկերություններին</w:t>
      </w:r>
      <w:r w:rsidRPr="000E5840">
        <w:rPr>
          <w:rFonts w:eastAsia="Calibri" w:cs="Sylfaen"/>
          <w:b w:val="0"/>
          <w:szCs w:val="22"/>
          <w:lang w:val="ro-RO" w:eastAsia="en-US"/>
        </w:rPr>
        <w:t xml:space="preserve"> տրամադրված վարկային միջոցների օգտագործման դիմաց հաշվարկված </w:t>
      </w:r>
      <w:r w:rsidRPr="000E5840">
        <w:rPr>
          <w:rFonts w:eastAsia="Calibri" w:cs="Sylfaen"/>
          <w:b w:val="0"/>
          <w:szCs w:val="22"/>
          <w:lang w:eastAsia="en-US"/>
        </w:rPr>
        <w:t>տոկոսներ</w:t>
      </w:r>
      <w:r w:rsidRPr="000E5840">
        <w:rPr>
          <w:rFonts w:eastAsia="Calibri" w:cs="Sylfaen"/>
          <w:b w:val="0"/>
          <w:szCs w:val="22"/>
          <w:lang w:val="en-US" w:eastAsia="en-US"/>
        </w:rPr>
        <w:t>ի</w:t>
      </w:r>
      <w:r w:rsidRPr="000E5840">
        <w:rPr>
          <w:rFonts w:eastAsia="Calibri" w:cs="Sylfaen"/>
          <w:b w:val="0"/>
          <w:szCs w:val="22"/>
          <w:lang w:val="ro-RO" w:eastAsia="en-US"/>
        </w:rPr>
        <w:t xml:space="preserve"> </w:t>
      </w:r>
      <w:r w:rsidRPr="000E5840">
        <w:rPr>
          <w:rFonts w:eastAsia="Calibri" w:cs="Sylfaen"/>
          <w:b w:val="0"/>
          <w:szCs w:val="22"/>
          <w:lang w:val="en-US" w:eastAsia="en-US"/>
        </w:rPr>
        <w:t>չվճարում</w:t>
      </w:r>
      <w:r w:rsidRPr="000E5840">
        <w:rPr>
          <w:rFonts w:eastAsia="Calibri" w:cs="Sylfaen"/>
          <w:b w:val="0"/>
          <w:szCs w:val="22"/>
          <w:lang w:val="ro-RO" w:eastAsia="en-US"/>
        </w:rPr>
        <w:t xml:space="preserve"> </w:t>
      </w:r>
      <w:r w:rsidRPr="000E5840">
        <w:rPr>
          <w:rFonts w:eastAsia="Calibri" w:cs="Sylfaen"/>
          <w:b w:val="0"/>
          <w:szCs w:val="22"/>
          <w:lang w:eastAsia="en-US"/>
        </w:rPr>
        <w:t>և</w:t>
      </w:r>
      <w:r w:rsidRPr="000E5840">
        <w:rPr>
          <w:rFonts w:eastAsia="Calibri" w:cs="Sylfaen"/>
          <w:b w:val="0"/>
          <w:szCs w:val="22"/>
          <w:lang w:val="ro-RO" w:eastAsia="en-US"/>
        </w:rPr>
        <w:t xml:space="preserve"> </w:t>
      </w:r>
      <w:r w:rsidRPr="000E5840">
        <w:rPr>
          <w:rFonts w:eastAsia="Calibri" w:cs="Sylfaen"/>
          <w:b w:val="0"/>
          <w:szCs w:val="22"/>
          <w:lang w:eastAsia="en-US"/>
        </w:rPr>
        <w:t>մայր</w:t>
      </w:r>
      <w:r w:rsidRPr="000E5840">
        <w:rPr>
          <w:rFonts w:eastAsia="Calibri" w:cs="Sylfaen"/>
          <w:b w:val="0"/>
          <w:szCs w:val="22"/>
          <w:lang w:val="ro-RO" w:eastAsia="en-US"/>
        </w:rPr>
        <w:t xml:space="preserve"> </w:t>
      </w:r>
      <w:r w:rsidRPr="000E5840">
        <w:rPr>
          <w:rFonts w:eastAsia="Calibri" w:cs="Sylfaen"/>
          <w:b w:val="0"/>
          <w:szCs w:val="22"/>
          <w:lang w:eastAsia="en-US"/>
        </w:rPr>
        <w:t>գումարների</w:t>
      </w:r>
      <w:r w:rsidRPr="000E5840">
        <w:rPr>
          <w:rFonts w:eastAsia="Calibri" w:cs="Sylfaen"/>
          <w:b w:val="0"/>
          <w:szCs w:val="22"/>
          <w:lang w:val="ro-RO" w:eastAsia="en-US"/>
        </w:rPr>
        <w:t xml:space="preserve"> </w:t>
      </w:r>
      <w:r w:rsidRPr="000E5840">
        <w:rPr>
          <w:rFonts w:eastAsia="Calibri" w:cs="Sylfaen"/>
          <w:b w:val="0"/>
          <w:szCs w:val="22"/>
          <w:lang w:val="en-US" w:eastAsia="en-US"/>
        </w:rPr>
        <w:t>չմարում</w:t>
      </w:r>
      <w:r w:rsidRPr="000E5840">
        <w:rPr>
          <w:rFonts w:eastAsia="Calibri" w:cs="Sylfaen"/>
          <w:b w:val="0"/>
          <w:szCs w:val="22"/>
          <w:lang w:val="ro-RO" w:eastAsia="en-US"/>
        </w:rPr>
        <w:t xml:space="preserve">: </w:t>
      </w:r>
    </w:p>
    <w:p w14:paraId="1E8D1FE2" w14:textId="77777777" w:rsidR="000E5840" w:rsidRPr="000E5840" w:rsidRDefault="000E5840" w:rsidP="000E5840">
      <w:pPr>
        <w:spacing w:before="0"/>
        <w:contextualSpacing w:val="0"/>
        <w:rPr>
          <w:rFonts w:eastAsia="Calibri" w:cs="Sylfaen"/>
          <w:b w:val="0"/>
          <w:szCs w:val="22"/>
          <w:lang w:val="ro-RO" w:eastAsia="en-US"/>
        </w:rPr>
      </w:pPr>
      <w:r w:rsidRPr="000E5840">
        <w:rPr>
          <w:rFonts w:eastAsia="Calibri" w:cs="Sylfaen"/>
          <w:b w:val="0"/>
          <w:szCs w:val="22"/>
          <w:lang w:val="ro-RO" w:eastAsia="en-US"/>
        </w:rPr>
        <w:t>2017</w:t>
      </w:r>
      <w:r w:rsidRPr="000E5840">
        <w:rPr>
          <w:rFonts w:eastAsia="Calibri" w:cs="Sylfaen"/>
          <w:b w:val="0"/>
          <w:szCs w:val="22"/>
          <w:lang w:eastAsia="en-US"/>
        </w:rPr>
        <w:t>թ</w:t>
      </w:r>
      <w:r w:rsidRPr="000E5840">
        <w:rPr>
          <w:rFonts w:eastAsia="Calibri" w:cs="Sylfaen"/>
          <w:b w:val="0"/>
          <w:szCs w:val="22"/>
          <w:lang w:val="ro-RO" w:eastAsia="en-US"/>
        </w:rPr>
        <w:t xml:space="preserve">. </w:t>
      </w:r>
      <w:r w:rsidRPr="000E5840">
        <w:rPr>
          <w:rFonts w:eastAsia="Calibri" w:cs="Sylfaen"/>
          <w:b w:val="0"/>
          <w:szCs w:val="22"/>
          <w:lang w:eastAsia="en-US"/>
        </w:rPr>
        <w:t>ընթացքում</w:t>
      </w:r>
      <w:r w:rsidRPr="000E5840">
        <w:rPr>
          <w:rFonts w:eastAsia="Calibri" w:cs="Sylfaen"/>
          <w:b w:val="0"/>
          <w:szCs w:val="22"/>
          <w:lang w:val="ro-RO" w:eastAsia="en-US"/>
        </w:rPr>
        <w:t xml:space="preserve"> (</w:t>
      </w:r>
      <w:r w:rsidRPr="000E5840">
        <w:rPr>
          <w:rFonts w:eastAsia="Calibri" w:cs="Sylfaen"/>
          <w:b w:val="0"/>
          <w:szCs w:val="22"/>
          <w:lang w:eastAsia="en-US"/>
        </w:rPr>
        <w:t>այսուհետ</w:t>
      </w:r>
      <w:r w:rsidRPr="000E5840">
        <w:rPr>
          <w:rFonts w:eastAsia="Calibri" w:cs="Sylfaen"/>
          <w:b w:val="0"/>
          <w:szCs w:val="22"/>
          <w:lang w:val="ro-RO" w:eastAsia="en-US"/>
        </w:rPr>
        <w:t xml:space="preserve">` </w:t>
      </w:r>
      <w:r w:rsidRPr="000E5840">
        <w:rPr>
          <w:rFonts w:eastAsia="Calibri" w:cs="Sylfaen"/>
          <w:b w:val="0"/>
          <w:szCs w:val="22"/>
          <w:lang w:eastAsia="en-US"/>
        </w:rPr>
        <w:t>հաշվետու</w:t>
      </w:r>
      <w:r w:rsidRPr="000E5840">
        <w:rPr>
          <w:rFonts w:eastAsia="Calibri" w:cs="Sylfaen"/>
          <w:b w:val="0"/>
          <w:szCs w:val="22"/>
          <w:lang w:val="ro-RO" w:eastAsia="en-US"/>
        </w:rPr>
        <w:t xml:space="preserve"> </w:t>
      </w:r>
      <w:r w:rsidRPr="000E5840">
        <w:rPr>
          <w:rFonts w:eastAsia="Calibri" w:cs="Sylfaen"/>
          <w:b w:val="0"/>
          <w:szCs w:val="22"/>
          <w:lang w:eastAsia="en-US"/>
        </w:rPr>
        <w:t>ժամանակաշրջան</w:t>
      </w:r>
      <w:r w:rsidRPr="000E5840">
        <w:rPr>
          <w:rFonts w:eastAsia="Calibri" w:cs="Sylfaen"/>
          <w:b w:val="0"/>
          <w:szCs w:val="22"/>
          <w:lang w:val="ro-RO" w:eastAsia="en-US"/>
        </w:rPr>
        <w:t xml:space="preserve">) </w:t>
      </w:r>
      <w:r w:rsidRPr="000E5840">
        <w:rPr>
          <w:rFonts w:eastAsia="Calibri" w:cs="Sylfaen"/>
          <w:b w:val="0"/>
          <w:szCs w:val="22"/>
          <w:lang w:eastAsia="en-US"/>
        </w:rPr>
        <w:t>էներգետիկայի</w:t>
      </w:r>
      <w:r w:rsidRPr="000E5840">
        <w:rPr>
          <w:rFonts w:eastAsia="Calibri" w:cs="Sylfaen"/>
          <w:b w:val="0"/>
          <w:szCs w:val="22"/>
          <w:lang w:val="ro-RO" w:eastAsia="en-US"/>
        </w:rPr>
        <w:t xml:space="preserve"> ոլորտի (</w:t>
      </w:r>
      <w:r w:rsidRPr="000E5840">
        <w:rPr>
          <w:rFonts w:eastAsia="Calibri" w:cs="Sylfaen"/>
          <w:b w:val="0"/>
          <w:szCs w:val="22"/>
          <w:lang w:eastAsia="en-US"/>
        </w:rPr>
        <w:t>այսուհետ</w:t>
      </w:r>
      <w:r w:rsidRPr="000E5840">
        <w:rPr>
          <w:rFonts w:eastAsia="Calibri" w:cs="Sylfaen"/>
          <w:b w:val="0"/>
          <w:szCs w:val="22"/>
          <w:lang w:val="ro-RO" w:eastAsia="en-US"/>
        </w:rPr>
        <w:t xml:space="preserve">` </w:t>
      </w:r>
      <w:r w:rsidRPr="000E5840">
        <w:rPr>
          <w:rFonts w:eastAsia="Calibri" w:cs="Sylfaen"/>
          <w:b w:val="0"/>
          <w:szCs w:val="22"/>
          <w:lang w:val="en-US" w:eastAsia="en-US"/>
        </w:rPr>
        <w:t>Ոլորտ</w:t>
      </w:r>
      <w:r w:rsidRPr="000E5840">
        <w:rPr>
          <w:rFonts w:eastAsia="Calibri" w:cs="Sylfaen"/>
          <w:b w:val="0"/>
          <w:szCs w:val="22"/>
          <w:lang w:val="ro-RO" w:eastAsia="en-US"/>
        </w:rPr>
        <w:t>) թվով ութ Ընկերությունների հիմնական գործունեությունից ստացված հանրագումարային եկամուտները կազմել են 113.3 մլրդ դրամ` 2016</w:t>
      </w:r>
      <w:r w:rsidRPr="000E5840">
        <w:rPr>
          <w:rFonts w:eastAsia="Calibri" w:cs="Sylfaen"/>
          <w:b w:val="0"/>
          <w:szCs w:val="22"/>
          <w:lang w:eastAsia="en-US"/>
        </w:rPr>
        <w:t>թ</w:t>
      </w:r>
      <w:r w:rsidRPr="000E5840">
        <w:rPr>
          <w:rFonts w:eastAsia="Calibri" w:cs="Sylfaen"/>
          <w:b w:val="0"/>
          <w:szCs w:val="22"/>
          <w:lang w:val="ro-RO" w:eastAsia="en-US"/>
        </w:rPr>
        <w:t>. (</w:t>
      </w:r>
      <w:r w:rsidRPr="000E5840">
        <w:rPr>
          <w:rFonts w:eastAsia="Calibri" w:cs="Sylfaen"/>
          <w:b w:val="0"/>
          <w:szCs w:val="22"/>
          <w:lang w:eastAsia="en-US"/>
        </w:rPr>
        <w:t>այսուհետ</w:t>
      </w:r>
      <w:r w:rsidRPr="000E5840">
        <w:rPr>
          <w:rFonts w:eastAsia="Calibri" w:cs="Sylfaen"/>
          <w:b w:val="0"/>
          <w:szCs w:val="22"/>
          <w:lang w:val="ro-RO" w:eastAsia="en-US"/>
        </w:rPr>
        <w:t xml:space="preserve">` </w:t>
      </w:r>
      <w:r w:rsidRPr="000E5840">
        <w:rPr>
          <w:rFonts w:eastAsia="Calibri" w:cs="Sylfaen"/>
          <w:b w:val="0"/>
          <w:szCs w:val="22"/>
          <w:lang w:val="en-US" w:eastAsia="en-US"/>
        </w:rPr>
        <w:t>նախորդ</w:t>
      </w:r>
      <w:r w:rsidRPr="000E5840">
        <w:rPr>
          <w:rFonts w:eastAsia="Calibri" w:cs="Sylfaen"/>
          <w:b w:val="0"/>
          <w:szCs w:val="22"/>
          <w:lang w:val="ro-RO" w:eastAsia="en-US"/>
        </w:rPr>
        <w:t xml:space="preserve"> </w:t>
      </w:r>
      <w:r w:rsidRPr="000E5840">
        <w:rPr>
          <w:rFonts w:eastAsia="Calibri" w:cs="Sylfaen"/>
          <w:b w:val="0"/>
          <w:szCs w:val="22"/>
          <w:lang w:eastAsia="en-US"/>
        </w:rPr>
        <w:t>ժամանակաշրջան</w:t>
      </w:r>
      <w:r w:rsidRPr="000E5840">
        <w:rPr>
          <w:rFonts w:eastAsia="Calibri" w:cs="Sylfaen"/>
          <w:b w:val="0"/>
          <w:szCs w:val="22"/>
          <w:lang w:val="ro-RO" w:eastAsia="en-US"/>
        </w:rPr>
        <w:t xml:space="preserve">) 107.2 մլրդ դրամի դիմաց </w:t>
      </w:r>
      <w:r w:rsidRPr="000E5840">
        <w:rPr>
          <w:rFonts w:eastAsia="Calibri" w:cs="Sylfaen"/>
          <w:b w:val="0"/>
          <w:szCs w:val="22"/>
          <w:lang w:eastAsia="en-US"/>
        </w:rPr>
        <w:t>կամ</w:t>
      </w:r>
      <w:r w:rsidRPr="000E5840">
        <w:rPr>
          <w:rFonts w:eastAsia="Calibri" w:cs="Sylfaen"/>
          <w:b w:val="0"/>
          <w:szCs w:val="22"/>
          <w:lang w:val="ro-RO" w:eastAsia="en-US"/>
        </w:rPr>
        <w:t xml:space="preserve"> 6.1 մլրդ դրամով ավել (5.7%), իսկ 2018թ. 1-ին կիսամյակում` (այսուհետ` միջանկյալ ժամանակաշրջան) 61.0 մլրդ դրամ` 2017թ. 1-ին կիսամյակի (այսուհետ` նախորդ միջանկյալ ժամանակաշրջան) 53.0 մլրդ դրամի դիմաց կամ ավել 8.0 մլրդ դրամով (15%-ով): </w:t>
      </w:r>
    </w:p>
    <w:p w14:paraId="270CF3E6" w14:textId="77777777" w:rsidR="000E5840" w:rsidRPr="000E5840" w:rsidRDefault="000E5840" w:rsidP="000E5840">
      <w:pPr>
        <w:spacing w:before="0"/>
        <w:contextualSpacing w:val="0"/>
        <w:rPr>
          <w:rFonts w:eastAsia="Calibri" w:cs="Sylfaen"/>
          <w:b w:val="0"/>
          <w:szCs w:val="22"/>
          <w:lang w:val="ro-RO" w:eastAsia="en-US"/>
        </w:rPr>
      </w:pPr>
      <w:r w:rsidRPr="000E5840">
        <w:rPr>
          <w:rFonts w:eastAsia="Calibri" w:cs="Sylfaen"/>
          <w:b w:val="0"/>
          <w:szCs w:val="22"/>
          <w:lang w:val="ro-RO" w:eastAsia="en-US"/>
        </w:rPr>
        <w:t>Հաշվետու ժամա</w:t>
      </w:r>
      <w:r w:rsidRPr="000E5840">
        <w:rPr>
          <w:rFonts w:eastAsia="Calibri" w:cs="Sylfaen"/>
          <w:b w:val="0"/>
          <w:szCs w:val="22"/>
          <w:lang w:val="ro-RO" w:eastAsia="en-US"/>
        </w:rPr>
        <w:softHyphen/>
        <w:t>նակաշրջանում այդ Ընկերությունների հանրագումարային ծախսերը կազմել են 100.4 մլրդ դրամ` նախորդ ժամանակաշրջանի 107.0 մլրդ դրամի դիմաց` կամ պակաս 6.6 մլրդ դրամով (6.2%), իսկ միջանկյալ ժամանակաշրջանում 55.0 մլրդ դրամ` նախորդ միջանկյալ ժամանակաշրջանի 49.0 մլրդ դրամի դիմաց կամ ավել 6 մլրդ դրամով (12.2%):</w:t>
      </w:r>
    </w:p>
    <w:p w14:paraId="36F58D61" w14:textId="62930498" w:rsidR="000E5840" w:rsidRPr="004742FE" w:rsidRDefault="000E5840" w:rsidP="000E5840">
      <w:pPr>
        <w:spacing w:before="0"/>
        <w:ind w:firstLine="540"/>
        <w:contextualSpacing w:val="0"/>
        <w:rPr>
          <w:rFonts w:eastAsia="Calibri" w:cs="Sylfaen"/>
          <w:b w:val="0"/>
          <w:szCs w:val="22"/>
          <w:lang w:val="ro-RO" w:eastAsia="en-US"/>
        </w:rPr>
      </w:pPr>
      <w:r w:rsidRPr="000E5840">
        <w:rPr>
          <w:rFonts w:eastAsia="Calibri" w:cs="Sylfaen"/>
          <w:b w:val="0"/>
          <w:szCs w:val="22"/>
          <w:lang w:val="ro-RO" w:eastAsia="en-US"/>
        </w:rPr>
        <w:t xml:space="preserve">Ընկերությունների հանրագումարային 113.3 մլրդ դրամ ընդհանուր եկամուտների </w:t>
      </w:r>
      <w:r w:rsidRPr="000E5840">
        <w:rPr>
          <w:rFonts w:eastAsia="Calibri" w:cs="Sylfaen"/>
          <w:b w:val="0"/>
          <w:szCs w:val="22"/>
          <w:lang w:eastAsia="en-US"/>
        </w:rPr>
        <w:t>և</w:t>
      </w:r>
      <w:r w:rsidRPr="000E5840">
        <w:rPr>
          <w:rFonts w:eastAsia="Calibri" w:cs="Sylfaen"/>
          <w:b w:val="0"/>
          <w:szCs w:val="22"/>
          <w:lang w:val="ro-RO" w:eastAsia="en-US"/>
        </w:rPr>
        <w:t xml:space="preserve"> </w:t>
      </w:r>
      <w:r w:rsidRPr="000E5840">
        <w:rPr>
          <w:rFonts w:eastAsia="Calibri" w:cs="Times Armenian"/>
          <w:b w:val="0"/>
          <w:szCs w:val="22"/>
          <w:lang w:val="ro-RO" w:eastAsia="en-US"/>
        </w:rPr>
        <w:t xml:space="preserve">100.4 </w:t>
      </w:r>
      <w:r w:rsidRPr="000E5840">
        <w:rPr>
          <w:rFonts w:eastAsia="Calibri" w:cs="Sylfaen"/>
          <w:b w:val="0"/>
          <w:szCs w:val="22"/>
          <w:lang w:val="ro-RO" w:eastAsia="en-US"/>
        </w:rPr>
        <w:t>մլ</w:t>
      </w:r>
      <w:r w:rsidRPr="000E5840">
        <w:rPr>
          <w:rFonts w:eastAsia="Calibri" w:cs="Sylfaen"/>
          <w:b w:val="0"/>
          <w:szCs w:val="22"/>
          <w:lang w:eastAsia="en-US"/>
        </w:rPr>
        <w:t>րդ</w:t>
      </w:r>
      <w:r w:rsidRPr="000E5840">
        <w:rPr>
          <w:rFonts w:eastAsia="Calibri" w:cs="Times Armenian"/>
          <w:b w:val="0"/>
          <w:szCs w:val="22"/>
          <w:lang w:val="ro-RO" w:eastAsia="en-US"/>
        </w:rPr>
        <w:t xml:space="preserve"> </w:t>
      </w:r>
      <w:r w:rsidRPr="000E5840">
        <w:rPr>
          <w:rFonts w:eastAsia="Calibri" w:cs="Sylfaen"/>
          <w:b w:val="0"/>
          <w:szCs w:val="22"/>
          <w:lang w:eastAsia="en-US"/>
        </w:rPr>
        <w:t>դրամ</w:t>
      </w:r>
      <w:r w:rsidRPr="000E5840">
        <w:rPr>
          <w:rFonts w:eastAsia="Calibri" w:cs="Sylfaen"/>
          <w:b w:val="0"/>
          <w:szCs w:val="22"/>
          <w:lang w:val="ro-RO" w:eastAsia="en-US"/>
        </w:rPr>
        <w:t xml:space="preserve"> </w:t>
      </w:r>
      <w:r w:rsidRPr="000E5840">
        <w:rPr>
          <w:rFonts w:eastAsia="Calibri" w:cs="Sylfaen"/>
          <w:b w:val="0"/>
          <w:szCs w:val="22"/>
          <w:lang w:eastAsia="en-US"/>
        </w:rPr>
        <w:t>ընդհանուր</w:t>
      </w:r>
      <w:r w:rsidRPr="000E5840">
        <w:rPr>
          <w:rFonts w:eastAsia="Calibri" w:cs="Sylfaen"/>
          <w:b w:val="0"/>
          <w:szCs w:val="22"/>
          <w:lang w:val="ro-RO" w:eastAsia="en-US"/>
        </w:rPr>
        <w:t xml:space="preserve"> </w:t>
      </w:r>
      <w:r w:rsidRPr="000E5840">
        <w:rPr>
          <w:rFonts w:eastAsia="Calibri" w:cs="Sylfaen"/>
          <w:b w:val="0"/>
          <w:szCs w:val="22"/>
          <w:lang w:eastAsia="en-US"/>
        </w:rPr>
        <w:t>ծախսերի</w:t>
      </w:r>
      <w:r w:rsidRPr="000E5840">
        <w:rPr>
          <w:rFonts w:eastAsia="Calibri" w:cs="Sylfaen"/>
          <w:b w:val="0"/>
          <w:szCs w:val="22"/>
          <w:lang w:val="ro-RO" w:eastAsia="en-US"/>
        </w:rPr>
        <w:t xml:space="preserve"> </w:t>
      </w:r>
      <w:r w:rsidRPr="000E5840">
        <w:rPr>
          <w:rFonts w:eastAsia="Calibri" w:cs="Sylfaen"/>
          <w:b w:val="0"/>
          <w:szCs w:val="22"/>
          <w:lang w:eastAsia="en-US"/>
        </w:rPr>
        <w:t>արդյունքում</w:t>
      </w:r>
      <w:r w:rsidRPr="000E5840">
        <w:rPr>
          <w:rFonts w:eastAsia="Calibri" w:cs="Sylfaen"/>
          <w:b w:val="0"/>
          <w:szCs w:val="22"/>
          <w:lang w:val="ro-RO" w:eastAsia="en-US"/>
        </w:rPr>
        <w:t xml:space="preserve"> </w:t>
      </w:r>
      <w:r w:rsidRPr="000E5840">
        <w:rPr>
          <w:rFonts w:eastAsia="Calibri" w:cs="Sylfaen"/>
          <w:b w:val="0"/>
          <w:szCs w:val="22"/>
          <w:lang w:eastAsia="en-US"/>
        </w:rPr>
        <w:t>Հաշվետու</w:t>
      </w:r>
      <w:r w:rsidRPr="000E5840">
        <w:rPr>
          <w:rFonts w:eastAsia="Calibri" w:cs="Sylfaen"/>
          <w:b w:val="0"/>
          <w:szCs w:val="22"/>
          <w:lang w:val="ro-RO" w:eastAsia="en-US"/>
        </w:rPr>
        <w:t xml:space="preserve"> </w:t>
      </w:r>
      <w:r w:rsidRPr="000E5840">
        <w:rPr>
          <w:rFonts w:eastAsia="Calibri" w:cs="Sylfaen"/>
          <w:b w:val="0"/>
          <w:szCs w:val="22"/>
          <w:lang w:eastAsia="en-US"/>
        </w:rPr>
        <w:t>ժամանակաշրջանում</w:t>
      </w:r>
      <w:r w:rsidRPr="000E5840">
        <w:rPr>
          <w:rFonts w:eastAsia="Calibri" w:cs="Sylfaen"/>
          <w:b w:val="0"/>
          <w:szCs w:val="22"/>
          <w:lang w:val="ro-RO" w:eastAsia="en-US"/>
        </w:rPr>
        <w:t xml:space="preserve"> </w:t>
      </w:r>
      <w:r w:rsidRPr="000E5840">
        <w:rPr>
          <w:rFonts w:eastAsia="Calibri" w:cs="Sylfaen"/>
          <w:b w:val="0"/>
          <w:szCs w:val="22"/>
          <w:lang w:eastAsia="en-US"/>
        </w:rPr>
        <w:t>շահույթը</w:t>
      </w:r>
      <w:r w:rsidRPr="000E5840">
        <w:rPr>
          <w:rFonts w:eastAsia="Calibri" w:cs="Sylfaen"/>
          <w:b w:val="0"/>
          <w:szCs w:val="22"/>
          <w:lang w:val="ro-RO" w:eastAsia="en-US"/>
        </w:rPr>
        <w:t xml:space="preserve"> </w:t>
      </w:r>
      <w:r w:rsidRPr="000E5840">
        <w:rPr>
          <w:rFonts w:eastAsia="Calibri" w:cs="Sylfaen"/>
          <w:b w:val="0"/>
          <w:szCs w:val="22"/>
          <w:lang w:eastAsia="en-US"/>
        </w:rPr>
        <w:t>կազմել</w:t>
      </w:r>
      <w:r w:rsidRPr="000E5840">
        <w:rPr>
          <w:rFonts w:eastAsia="Calibri" w:cs="Sylfaen"/>
          <w:b w:val="0"/>
          <w:szCs w:val="22"/>
          <w:lang w:val="ro-RO" w:eastAsia="en-US"/>
        </w:rPr>
        <w:t xml:space="preserve"> </w:t>
      </w:r>
      <w:r w:rsidRPr="000E5840">
        <w:rPr>
          <w:rFonts w:eastAsia="Calibri" w:cs="Sylfaen"/>
          <w:b w:val="0"/>
          <w:szCs w:val="22"/>
          <w:lang w:eastAsia="en-US"/>
        </w:rPr>
        <w:t>է</w:t>
      </w:r>
      <w:r w:rsidRPr="000E5840">
        <w:rPr>
          <w:rFonts w:eastAsia="Calibri" w:cs="Sylfaen"/>
          <w:b w:val="0"/>
          <w:szCs w:val="22"/>
          <w:lang w:val="ro-RO" w:eastAsia="en-US"/>
        </w:rPr>
        <w:t xml:space="preserve"> 13.0 մլրդ դրամ, կուտակված զուտ շահույթը նախորդ ժամանակաշրջանի նկատմամբ աճել է</w:t>
      </w:r>
      <w:r w:rsidR="001E6978">
        <w:rPr>
          <w:rFonts w:eastAsia="Calibri" w:cs="Sylfaen"/>
          <w:b w:val="0"/>
          <w:szCs w:val="22"/>
          <w:lang w:val="ro-RO" w:eastAsia="en-US"/>
        </w:rPr>
        <w:t xml:space="preserve"> </w:t>
      </w:r>
      <w:r w:rsidRPr="000E5840">
        <w:rPr>
          <w:rFonts w:eastAsia="Calibri" w:cs="Sylfaen"/>
          <w:b w:val="0"/>
          <w:szCs w:val="22"/>
          <w:lang w:val="ro-RO" w:eastAsia="en-US"/>
        </w:rPr>
        <w:t>12.6 մլ</w:t>
      </w:r>
      <w:r w:rsidRPr="000E5840">
        <w:rPr>
          <w:rFonts w:eastAsia="Calibri" w:cs="Sylfaen"/>
          <w:b w:val="0"/>
          <w:szCs w:val="22"/>
          <w:lang w:eastAsia="en-US"/>
        </w:rPr>
        <w:t>րդ</w:t>
      </w:r>
      <w:r w:rsidRPr="000E5840">
        <w:rPr>
          <w:rFonts w:eastAsia="Calibri" w:cs="Times Armenian"/>
          <w:b w:val="0"/>
          <w:szCs w:val="22"/>
          <w:lang w:val="ro-RO" w:eastAsia="en-US"/>
        </w:rPr>
        <w:t xml:space="preserve"> </w:t>
      </w:r>
      <w:r w:rsidRPr="000E5840">
        <w:rPr>
          <w:rFonts w:eastAsia="Calibri" w:cs="Sylfaen"/>
          <w:b w:val="0"/>
          <w:szCs w:val="22"/>
          <w:lang w:eastAsia="en-US"/>
        </w:rPr>
        <w:t>դրամ</w:t>
      </w:r>
      <w:r w:rsidRPr="000E5840">
        <w:rPr>
          <w:rFonts w:eastAsia="Calibri" w:cs="Sylfaen"/>
          <w:b w:val="0"/>
          <w:szCs w:val="22"/>
          <w:lang w:val="en-US" w:eastAsia="en-US"/>
        </w:rPr>
        <w:t>ով</w:t>
      </w:r>
      <w:r w:rsidRPr="000E5840">
        <w:rPr>
          <w:rFonts w:eastAsia="Calibri" w:cs="Sylfaen"/>
          <w:b w:val="0"/>
          <w:szCs w:val="22"/>
          <w:lang w:val="ro-RO" w:eastAsia="en-US"/>
        </w:rPr>
        <w:t>: Իսկ միջանկյալ</w:t>
      </w:r>
      <w:r w:rsidR="001E6978">
        <w:rPr>
          <w:rFonts w:eastAsia="Calibri" w:cs="Sylfaen"/>
          <w:b w:val="0"/>
          <w:szCs w:val="22"/>
          <w:lang w:val="ro-RO" w:eastAsia="en-US"/>
        </w:rPr>
        <w:t xml:space="preserve"> </w:t>
      </w:r>
      <w:r w:rsidRPr="000E5840">
        <w:rPr>
          <w:rFonts w:eastAsia="Calibri" w:cs="Sylfaen"/>
          <w:b w:val="0"/>
          <w:szCs w:val="22"/>
          <w:lang w:val="ro-RO" w:eastAsia="en-US"/>
        </w:rPr>
        <w:t xml:space="preserve">ժամանակաշրջանում </w:t>
      </w:r>
      <w:r w:rsidRPr="000E5840">
        <w:rPr>
          <w:rFonts w:eastAsia="Calibri" w:cs="Sylfaen"/>
          <w:b w:val="0"/>
          <w:szCs w:val="22"/>
          <w:lang w:eastAsia="en-US"/>
        </w:rPr>
        <w:t>Ընկերությունների</w:t>
      </w:r>
      <w:r w:rsidRPr="004742FE">
        <w:rPr>
          <w:rFonts w:eastAsia="Calibri" w:cs="Sylfaen"/>
          <w:b w:val="0"/>
          <w:szCs w:val="22"/>
          <w:lang w:val="ro-RO" w:eastAsia="en-US"/>
        </w:rPr>
        <w:t xml:space="preserve"> </w:t>
      </w:r>
      <w:r w:rsidRPr="000E5840">
        <w:rPr>
          <w:rFonts w:eastAsia="Calibri" w:cs="Sylfaen"/>
          <w:b w:val="0"/>
          <w:szCs w:val="22"/>
          <w:lang w:val="en-US" w:eastAsia="en-US"/>
        </w:rPr>
        <w:t>հանրագումարային</w:t>
      </w:r>
      <w:r w:rsidRPr="004742FE">
        <w:rPr>
          <w:rFonts w:eastAsia="Calibri" w:cs="Sylfaen"/>
          <w:b w:val="0"/>
          <w:szCs w:val="22"/>
          <w:lang w:val="ro-RO" w:eastAsia="en-US"/>
        </w:rPr>
        <w:t xml:space="preserve"> 61.0 </w:t>
      </w:r>
      <w:r w:rsidRPr="000E5840">
        <w:rPr>
          <w:rFonts w:eastAsia="Calibri" w:cs="Sylfaen"/>
          <w:b w:val="0"/>
          <w:szCs w:val="22"/>
          <w:lang w:val="en-US" w:eastAsia="en-US"/>
        </w:rPr>
        <w:t>մլրդ</w:t>
      </w:r>
      <w:r w:rsidRPr="004742FE">
        <w:rPr>
          <w:rFonts w:eastAsia="Calibri" w:cs="Sylfaen"/>
          <w:b w:val="0"/>
          <w:szCs w:val="22"/>
          <w:lang w:val="ro-RO" w:eastAsia="en-US"/>
        </w:rPr>
        <w:t xml:space="preserve"> </w:t>
      </w:r>
      <w:r w:rsidRPr="000E5840">
        <w:rPr>
          <w:rFonts w:eastAsia="Calibri" w:cs="Sylfaen"/>
          <w:b w:val="0"/>
          <w:szCs w:val="22"/>
          <w:lang w:val="en-US" w:eastAsia="en-US"/>
        </w:rPr>
        <w:t>դրամ</w:t>
      </w:r>
      <w:r w:rsidRPr="004742FE">
        <w:rPr>
          <w:rFonts w:eastAsia="Calibri" w:cs="Sylfaen"/>
          <w:b w:val="0"/>
          <w:szCs w:val="22"/>
          <w:lang w:val="ro-RO" w:eastAsia="en-US"/>
        </w:rPr>
        <w:t xml:space="preserve"> </w:t>
      </w:r>
      <w:r w:rsidRPr="000E5840">
        <w:rPr>
          <w:rFonts w:eastAsia="Calibri" w:cs="Sylfaen"/>
          <w:b w:val="0"/>
          <w:szCs w:val="22"/>
          <w:lang w:val="en-US" w:eastAsia="en-US"/>
        </w:rPr>
        <w:t>ընդհանուր</w:t>
      </w:r>
      <w:r w:rsidRPr="004742FE">
        <w:rPr>
          <w:rFonts w:eastAsia="Calibri" w:cs="Sylfaen"/>
          <w:b w:val="0"/>
          <w:szCs w:val="22"/>
          <w:lang w:val="ro-RO" w:eastAsia="en-US"/>
        </w:rPr>
        <w:t xml:space="preserve"> </w:t>
      </w:r>
      <w:r w:rsidRPr="000E5840">
        <w:rPr>
          <w:rFonts w:eastAsia="Calibri" w:cs="Sylfaen"/>
          <w:b w:val="0"/>
          <w:szCs w:val="22"/>
          <w:lang w:val="en-US" w:eastAsia="en-US"/>
        </w:rPr>
        <w:t>եկամուտների</w:t>
      </w:r>
      <w:r w:rsidRPr="004742FE">
        <w:rPr>
          <w:rFonts w:eastAsia="Calibri" w:cs="Sylfaen"/>
          <w:b w:val="0"/>
          <w:szCs w:val="22"/>
          <w:lang w:val="ro-RO" w:eastAsia="en-US"/>
        </w:rPr>
        <w:t xml:space="preserve"> </w:t>
      </w:r>
      <w:r w:rsidRPr="000E5840">
        <w:rPr>
          <w:rFonts w:eastAsia="Calibri" w:cs="Sylfaen"/>
          <w:b w:val="0"/>
          <w:szCs w:val="22"/>
          <w:lang w:val="en-US" w:eastAsia="en-US"/>
        </w:rPr>
        <w:t>և</w:t>
      </w:r>
      <w:r w:rsidRPr="004742FE">
        <w:rPr>
          <w:rFonts w:eastAsia="Calibri" w:cs="Sylfaen"/>
          <w:b w:val="0"/>
          <w:szCs w:val="22"/>
          <w:lang w:val="ro-RO" w:eastAsia="en-US"/>
        </w:rPr>
        <w:t xml:space="preserve"> 55.5 </w:t>
      </w:r>
      <w:r w:rsidRPr="000E5840">
        <w:rPr>
          <w:rFonts w:eastAsia="Calibri" w:cs="Sylfaen"/>
          <w:b w:val="0"/>
          <w:szCs w:val="22"/>
          <w:lang w:val="en-US" w:eastAsia="en-US"/>
        </w:rPr>
        <w:t>մլրդ</w:t>
      </w:r>
      <w:r w:rsidRPr="004742FE">
        <w:rPr>
          <w:rFonts w:eastAsia="Calibri" w:cs="Sylfaen"/>
          <w:b w:val="0"/>
          <w:szCs w:val="22"/>
          <w:lang w:val="ro-RO" w:eastAsia="en-US"/>
        </w:rPr>
        <w:t xml:space="preserve"> </w:t>
      </w:r>
      <w:r w:rsidRPr="000E5840">
        <w:rPr>
          <w:rFonts w:eastAsia="Calibri" w:cs="Sylfaen"/>
          <w:b w:val="0"/>
          <w:szCs w:val="22"/>
          <w:lang w:val="en-US" w:eastAsia="en-US"/>
        </w:rPr>
        <w:t>դրամ</w:t>
      </w:r>
      <w:r w:rsidRPr="004742FE">
        <w:rPr>
          <w:rFonts w:eastAsia="Calibri" w:cs="Sylfaen"/>
          <w:b w:val="0"/>
          <w:szCs w:val="22"/>
          <w:lang w:val="ro-RO" w:eastAsia="en-US"/>
        </w:rPr>
        <w:t xml:space="preserve"> </w:t>
      </w:r>
      <w:r w:rsidRPr="000E5840">
        <w:rPr>
          <w:rFonts w:eastAsia="Calibri" w:cs="Sylfaen"/>
          <w:b w:val="0"/>
          <w:szCs w:val="22"/>
          <w:lang w:val="en-US" w:eastAsia="en-US"/>
        </w:rPr>
        <w:t>ընդհանուր</w:t>
      </w:r>
      <w:r w:rsidRPr="004742FE">
        <w:rPr>
          <w:rFonts w:eastAsia="Calibri" w:cs="Sylfaen"/>
          <w:b w:val="0"/>
          <w:szCs w:val="22"/>
          <w:lang w:val="ro-RO" w:eastAsia="en-US"/>
        </w:rPr>
        <w:t xml:space="preserve"> </w:t>
      </w:r>
      <w:r w:rsidRPr="000E5840">
        <w:rPr>
          <w:rFonts w:eastAsia="Calibri" w:cs="Sylfaen"/>
          <w:b w:val="0"/>
          <w:szCs w:val="22"/>
          <w:lang w:val="en-US" w:eastAsia="en-US"/>
        </w:rPr>
        <w:t>ծախսերի</w:t>
      </w:r>
      <w:r w:rsidRPr="004742FE">
        <w:rPr>
          <w:rFonts w:eastAsia="Calibri" w:cs="Sylfaen"/>
          <w:b w:val="0"/>
          <w:szCs w:val="22"/>
          <w:lang w:val="ro-RO" w:eastAsia="en-US"/>
        </w:rPr>
        <w:t xml:space="preserve"> </w:t>
      </w:r>
      <w:r w:rsidRPr="000E5840">
        <w:rPr>
          <w:rFonts w:eastAsia="Calibri" w:cs="Sylfaen"/>
          <w:b w:val="0"/>
          <w:szCs w:val="22"/>
          <w:lang w:val="en-US" w:eastAsia="en-US"/>
        </w:rPr>
        <w:t>արդյունքում</w:t>
      </w:r>
      <w:r w:rsidR="001E6978">
        <w:rPr>
          <w:rFonts w:eastAsia="Calibri" w:cs="Sylfaen"/>
          <w:b w:val="0"/>
          <w:szCs w:val="22"/>
          <w:lang w:val="ro-RO" w:eastAsia="en-US"/>
        </w:rPr>
        <w:t xml:space="preserve"> </w:t>
      </w:r>
      <w:r w:rsidRPr="000E5840">
        <w:rPr>
          <w:rFonts w:eastAsia="Calibri" w:cs="Sylfaen"/>
          <w:b w:val="0"/>
          <w:szCs w:val="22"/>
          <w:lang w:eastAsia="en-US"/>
        </w:rPr>
        <w:t>շահույթը</w:t>
      </w:r>
      <w:r w:rsidRPr="000E5840">
        <w:rPr>
          <w:rFonts w:eastAsia="Calibri" w:cs="Sylfaen"/>
          <w:b w:val="0"/>
          <w:szCs w:val="22"/>
          <w:lang w:val="ro-RO" w:eastAsia="en-US"/>
        </w:rPr>
        <w:t xml:space="preserve"> </w:t>
      </w:r>
      <w:r w:rsidRPr="000E5840">
        <w:rPr>
          <w:rFonts w:eastAsia="Calibri" w:cs="Sylfaen"/>
          <w:b w:val="0"/>
          <w:szCs w:val="22"/>
          <w:lang w:val="en-US" w:eastAsia="en-US"/>
        </w:rPr>
        <w:t>կազմել</w:t>
      </w:r>
      <w:r w:rsidRPr="004742FE">
        <w:rPr>
          <w:rFonts w:eastAsia="Calibri" w:cs="Sylfaen"/>
          <w:b w:val="0"/>
          <w:szCs w:val="22"/>
          <w:lang w:val="ro-RO" w:eastAsia="en-US"/>
        </w:rPr>
        <w:t xml:space="preserve"> </w:t>
      </w:r>
      <w:r w:rsidRPr="000E5840">
        <w:rPr>
          <w:rFonts w:eastAsia="Calibri" w:cs="Sylfaen"/>
          <w:b w:val="0"/>
          <w:szCs w:val="22"/>
          <w:lang w:val="en-US" w:eastAsia="en-US"/>
        </w:rPr>
        <w:t>է</w:t>
      </w:r>
      <w:r w:rsidRPr="004742FE">
        <w:rPr>
          <w:rFonts w:eastAsia="Calibri" w:cs="Sylfaen"/>
          <w:b w:val="0"/>
          <w:szCs w:val="22"/>
          <w:lang w:val="ro-RO" w:eastAsia="en-US"/>
        </w:rPr>
        <w:t xml:space="preserve"> 5.5 </w:t>
      </w:r>
      <w:r w:rsidRPr="000E5840">
        <w:rPr>
          <w:rFonts w:eastAsia="Calibri" w:cs="Sylfaen"/>
          <w:b w:val="0"/>
          <w:szCs w:val="22"/>
          <w:lang w:val="en-US" w:eastAsia="en-US"/>
        </w:rPr>
        <w:t>մլրդ</w:t>
      </w:r>
      <w:r w:rsidRPr="004742FE">
        <w:rPr>
          <w:rFonts w:eastAsia="Calibri" w:cs="Sylfaen"/>
          <w:b w:val="0"/>
          <w:szCs w:val="22"/>
          <w:lang w:val="ro-RO" w:eastAsia="en-US"/>
        </w:rPr>
        <w:t xml:space="preserve"> </w:t>
      </w:r>
      <w:r w:rsidRPr="000E5840">
        <w:rPr>
          <w:rFonts w:eastAsia="Calibri" w:cs="Sylfaen"/>
          <w:b w:val="0"/>
          <w:szCs w:val="22"/>
          <w:lang w:val="en-US" w:eastAsia="en-US"/>
        </w:rPr>
        <w:t>դրամ</w:t>
      </w:r>
      <w:r w:rsidRPr="004742FE">
        <w:rPr>
          <w:rFonts w:eastAsia="Calibri" w:cs="Sylfaen"/>
          <w:b w:val="0"/>
          <w:szCs w:val="22"/>
          <w:lang w:val="ro-RO" w:eastAsia="en-US"/>
        </w:rPr>
        <w:t xml:space="preserve">` </w:t>
      </w:r>
      <w:r w:rsidRPr="000E5840">
        <w:rPr>
          <w:rFonts w:eastAsia="Calibri" w:cs="Sylfaen"/>
          <w:b w:val="0"/>
          <w:szCs w:val="22"/>
          <w:lang w:val="en-US" w:eastAsia="en-US"/>
        </w:rPr>
        <w:t>նախորդ</w:t>
      </w:r>
      <w:r w:rsidRPr="004742FE">
        <w:rPr>
          <w:rFonts w:eastAsia="Calibri" w:cs="Sylfaen"/>
          <w:b w:val="0"/>
          <w:szCs w:val="22"/>
          <w:lang w:val="ro-RO" w:eastAsia="en-US"/>
        </w:rPr>
        <w:t xml:space="preserve"> </w:t>
      </w:r>
      <w:r w:rsidRPr="000E5840">
        <w:rPr>
          <w:rFonts w:eastAsia="Calibri" w:cs="Sylfaen"/>
          <w:b w:val="0"/>
          <w:szCs w:val="22"/>
          <w:lang w:val="en-US" w:eastAsia="en-US"/>
        </w:rPr>
        <w:t>միջանկյալ</w:t>
      </w:r>
      <w:r w:rsidRPr="004742FE">
        <w:rPr>
          <w:rFonts w:eastAsia="Calibri" w:cs="Sylfaen"/>
          <w:b w:val="0"/>
          <w:szCs w:val="22"/>
          <w:lang w:val="ro-RO" w:eastAsia="en-US"/>
        </w:rPr>
        <w:t xml:space="preserve"> </w:t>
      </w:r>
      <w:r w:rsidRPr="000E5840">
        <w:rPr>
          <w:rFonts w:eastAsia="Calibri" w:cs="Sylfaen"/>
          <w:b w:val="0"/>
          <w:szCs w:val="22"/>
          <w:lang w:val="en-US" w:eastAsia="en-US"/>
        </w:rPr>
        <w:t>ժամանակաշրջանի</w:t>
      </w:r>
      <w:r w:rsidRPr="004742FE">
        <w:rPr>
          <w:rFonts w:eastAsia="Calibri" w:cs="Sylfaen"/>
          <w:b w:val="0"/>
          <w:szCs w:val="22"/>
          <w:lang w:val="ro-RO" w:eastAsia="en-US"/>
        </w:rPr>
        <w:t xml:space="preserve"> </w:t>
      </w:r>
      <w:r w:rsidRPr="000E5840">
        <w:rPr>
          <w:rFonts w:eastAsia="Calibri" w:cs="Sylfaen"/>
          <w:b w:val="0"/>
          <w:szCs w:val="22"/>
          <w:lang w:val="en-US" w:eastAsia="en-US"/>
        </w:rPr>
        <w:t>նկատմամբ</w:t>
      </w:r>
      <w:r w:rsidRPr="004742FE">
        <w:rPr>
          <w:rFonts w:eastAsia="Calibri" w:cs="Sylfaen"/>
          <w:b w:val="0"/>
          <w:szCs w:val="22"/>
          <w:lang w:val="ro-RO" w:eastAsia="en-US"/>
        </w:rPr>
        <w:t xml:space="preserve"> </w:t>
      </w:r>
      <w:r w:rsidRPr="000E5840">
        <w:rPr>
          <w:rFonts w:eastAsia="Calibri" w:cs="Sylfaen"/>
          <w:b w:val="0"/>
          <w:szCs w:val="22"/>
          <w:lang w:val="en-US" w:eastAsia="en-US"/>
        </w:rPr>
        <w:t>ավելանալով</w:t>
      </w:r>
      <w:r w:rsidRPr="004742FE">
        <w:rPr>
          <w:rFonts w:eastAsia="Calibri" w:cs="Sylfaen"/>
          <w:b w:val="0"/>
          <w:szCs w:val="22"/>
          <w:lang w:val="ro-RO" w:eastAsia="en-US"/>
        </w:rPr>
        <w:t xml:space="preserve"> 1.5 </w:t>
      </w:r>
      <w:r w:rsidRPr="000E5840">
        <w:rPr>
          <w:rFonts w:eastAsia="Calibri" w:cs="Sylfaen"/>
          <w:b w:val="0"/>
          <w:szCs w:val="22"/>
          <w:lang w:val="en-US" w:eastAsia="en-US"/>
        </w:rPr>
        <w:t>մլրդ</w:t>
      </w:r>
      <w:r w:rsidRPr="004742FE">
        <w:rPr>
          <w:rFonts w:eastAsia="Calibri" w:cs="Sylfaen"/>
          <w:b w:val="0"/>
          <w:szCs w:val="22"/>
          <w:lang w:val="ro-RO" w:eastAsia="en-US"/>
        </w:rPr>
        <w:t xml:space="preserve"> </w:t>
      </w:r>
      <w:r w:rsidRPr="000E5840">
        <w:rPr>
          <w:rFonts w:eastAsia="Calibri" w:cs="Sylfaen"/>
          <w:b w:val="0"/>
          <w:szCs w:val="22"/>
          <w:lang w:val="en-US" w:eastAsia="en-US"/>
        </w:rPr>
        <w:t>դրամով</w:t>
      </w:r>
      <w:r w:rsidRPr="004742FE">
        <w:rPr>
          <w:rFonts w:eastAsia="Calibri" w:cs="Sylfaen"/>
          <w:b w:val="0"/>
          <w:szCs w:val="22"/>
          <w:lang w:val="ro-RO" w:eastAsia="en-US"/>
        </w:rPr>
        <w:t xml:space="preserve"> (37.5 %-</w:t>
      </w:r>
      <w:r w:rsidRPr="000E5840">
        <w:rPr>
          <w:rFonts w:eastAsia="Calibri" w:cs="Sylfaen"/>
          <w:b w:val="0"/>
          <w:szCs w:val="22"/>
          <w:lang w:val="en-US" w:eastAsia="en-US"/>
        </w:rPr>
        <w:t>ով</w:t>
      </w:r>
      <w:r w:rsidRPr="004742FE">
        <w:rPr>
          <w:rFonts w:eastAsia="Calibri" w:cs="Sylfaen"/>
          <w:b w:val="0"/>
          <w:szCs w:val="22"/>
          <w:lang w:val="ro-RO" w:eastAsia="en-US"/>
        </w:rPr>
        <w:t xml:space="preserve">), </w:t>
      </w:r>
      <w:r w:rsidRPr="000E5840">
        <w:rPr>
          <w:rFonts w:eastAsia="Calibri" w:cs="Sylfaen"/>
          <w:b w:val="0"/>
          <w:szCs w:val="22"/>
          <w:lang w:val="en-US" w:eastAsia="en-US"/>
        </w:rPr>
        <w:t>իսկ</w:t>
      </w:r>
      <w:r w:rsidRPr="004742FE">
        <w:rPr>
          <w:rFonts w:eastAsia="Calibri" w:cs="Sylfaen"/>
          <w:b w:val="0"/>
          <w:szCs w:val="22"/>
          <w:lang w:val="ro-RO" w:eastAsia="en-US"/>
        </w:rPr>
        <w:t xml:space="preserve"> </w:t>
      </w:r>
      <w:r w:rsidRPr="000E5840">
        <w:rPr>
          <w:rFonts w:eastAsia="Calibri" w:cs="Sylfaen"/>
          <w:b w:val="0"/>
          <w:szCs w:val="22"/>
          <w:lang w:val="en-US" w:eastAsia="en-US"/>
        </w:rPr>
        <w:t>զուտ</w:t>
      </w:r>
      <w:r w:rsidRPr="004742FE">
        <w:rPr>
          <w:rFonts w:eastAsia="Calibri" w:cs="Sylfaen"/>
          <w:b w:val="0"/>
          <w:szCs w:val="22"/>
          <w:lang w:val="ro-RO" w:eastAsia="en-US"/>
        </w:rPr>
        <w:t xml:space="preserve"> </w:t>
      </w:r>
      <w:r w:rsidRPr="000E5840">
        <w:rPr>
          <w:rFonts w:eastAsia="Calibri" w:cs="Sylfaen"/>
          <w:b w:val="0"/>
          <w:szCs w:val="22"/>
          <w:lang w:val="en-US" w:eastAsia="en-US"/>
        </w:rPr>
        <w:t>շահույթը</w:t>
      </w:r>
      <w:r w:rsidRPr="004742FE">
        <w:rPr>
          <w:rFonts w:eastAsia="Calibri" w:cs="Sylfaen"/>
          <w:b w:val="0"/>
          <w:szCs w:val="22"/>
          <w:lang w:val="ro-RO" w:eastAsia="en-US"/>
        </w:rPr>
        <w:t xml:space="preserve"> 7.2 </w:t>
      </w:r>
      <w:r w:rsidRPr="000E5840">
        <w:rPr>
          <w:rFonts w:eastAsia="Calibri" w:cs="Sylfaen"/>
          <w:b w:val="0"/>
          <w:szCs w:val="22"/>
          <w:lang w:val="en-US" w:eastAsia="en-US"/>
        </w:rPr>
        <w:t>մլրդ</w:t>
      </w:r>
      <w:r w:rsidRPr="004742FE">
        <w:rPr>
          <w:rFonts w:eastAsia="Calibri" w:cs="Sylfaen"/>
          <w:b w:val="0"/>
          <w:szCs w:val="22"/>
          <w:lang w:val="ro-RO" w:eastAsia="en-US"/>
        </w:rPr>
        <w:t xml:space="preserve"> </w:t>
      </w:r>
      <w:r w:rsidRPr="000E5840">
        <w:rPr>
          <w:rFonts w:eastAsia="Calibri" w:cs="Sylfaen"/>
          <w:b w:val="0"/>
          <w:szCs w:val="22"/>
          <w:lang w:val="en-US" w:eastAsia="en-US"/>
        </w:rPr>
        <w:t>դրամ</w:t>
      </w:r>
      <w:r w:rsidRPr="004742FE">
        <w:rPr>
          <w:rFonts w:eastAsia="Calibri" w:cs="Sylfaen"/>
          <w:b w:val="0"/>
          <w:szCs w:val="22"/>
          <w:lang w:val="ro-RO" w:eastAsia="en-US"/>
        </w:rPr>
        <w:t xml:space="preserve"> (</w:t>
      </w:r>
      <w:r w:rsidRPr="000E5840">
        <w:rPr>
          <w:rFonts w:eastAsia="Calibri" w:cs="Sylfaen"/>
          <w:b w:val="0"/>
          <w:szCs w:val="22"/>
          <w:lang w:val="en-US" w:eastAsia="en-US"/>
        </w:rPr>
        <w:t>տես</w:t>
      </w:r>
      <w:r w:rsidRPr="004742FE">
        <w:rPr>
          <w:rFonts w:eastAsia="Calibri" w:cs="Sylfaen"/>
          <w:b w:val="0"/>
          <w:szCs w:val="22"/>
          <w:lang w:val="ro-RO" w:eastAsia="en-US"/>
        </w:rPr>
        <w:t xml:space="preserve"> </w:t>
      </w:r>
      <w:r w:rsidRPr="000E5840">
        <w:rPr>
          <w:rFonts w:eastAsia="Calibri" w:cs="Sylfaen"/>
          <w:b w:val="0"/>
          <w:szCs w:val="22"/>
          <w:lang w:val="en-US" w:eastAsia="en-US"/>
        </w:rPr>
        <w:t>աղյուսակ</w:t>
      </w:r>
      <w:r w:rsidRPr="004742FE">
        <w:rPr>
          <w:rFonts w:eastAsia="Calibri" w:cs="Sylfaen"/>
          <w:b w:val="0"/>
          <w:szCs w:val="22"/>
          <w:lang w:val="ro-RO" w:eastAsia="en-US"/>
        </w:rPr>
        <w:t xml:space="preserve"> 1):</w:t>
      </w:r>
    </w:p>
    <w:p w14:paraId="053D9F61" w14:textId="77777777" w:rsidR="000E5840" w:rsidRPr="004742FE" w:rsidRDefault="000E5840" w:rsidP="000E5840">
      <w:pPr>
        <w:spacing w:before="0"/>
        <w:ind w:firstLine="540"/>
        <w:contextualSpacing w:val="0"/>
        <w:rPr>
          <w:rFonts w:eastAsia="Calibri" w:cs="Sylfaen"/>
          <w:b w:val="0"/>
          <w:szCs w:val="22"/>
          <w:lang w:val="ro-RO" w:eastAsia="en-US"/>
        </w:rPr>
      </w:pPr>
    </w:p>
    <w:p w14:paraId="2817F740" w14:textId="17479FD3" w:rsidR="000E5840" w:rsidRPr="000E5840" w:rsidRDefault="000E5840" w:rsidP="009A3A8C">
      <w:pPr>
        <w:pStyle w:val="Tables"/>
        <w:rPr>
          <w:rFonts w:eastAsia="Calibri"/>
          <w:lang w:val="en-US" w:eastAsia="en-US"/>
        </w:rPr>
      </w:pPr>
      <w:bookmarkStart w:id="164" w:name="_Toc526196233"/>
      <w:r w:rsidRPr="000E5840">
        <w:rPr>
          <w:rFonts w:eastAsia="Calibri"/>
          <w:lang w:eastAsia="en-US"/>
        </w:rPr>
        <w:t>Էներգետիկայի ոլորտի պ</w:t>
      </w:r>
      <w:r w:rsidRPr="000E5840">
        <w:rPr>
          <w:rFonts w:eastAsia="Calibri"/>
          <w:lang w:val="en-US" w:eastAsia="en-US"/>
        </w:rPr>
        <w:t>ետական</w:t>
      </w:r>
      <w:r w:rsidRPr="000E5840">
        <w:rPr>
          <w:rFonts w:eastAsia="Calibri"/>
          <w:lang w:eastAsia="en-US"/>
        </w:rPr>
        <w:t xml:space="preserve"> մասնակցությամբ ընկերությունների </w:t>
      </w:r>
      <w:r w:rsidRPr="000E5840">
        <w:rPr>
          <w:rFonts w:eastAsia="Calibri"/>
          <w:lang w:val="en-US" w:eastAsia="en-US"/>
        </w:rPr>
        <w:t>հանրագումարային</w:t>
      </w:r>
      <w:r w:rsidRPr="000E5840">
        <w:rPr>
          <w:rFonts w:eastAsia="Calibri"/>
          <w:lang w:eastAsia="en-US"/>
        </w:rPr>
        <w:t xml:space="preserve"> զուտ </w:t>
      </w:r>
      <w:r w:rsidRPr="000E5840">
        <w:rPr>
          <w:rFonts w:eastAsia="Calibri"/>
          <w:lang w:val="en-US" w:eastAsia="en-US"/>
        </w:rPr>
        <w:t>շահույթը</w:t>
      </w:r>
      <w:r w:rsidRPr="000E5840">
        <w:rPr>
          <w:rFonts w:eastAsia="Calibri"/>
          <w:lang w:eastAsia="en-US"/>
        </w:rPr>
        <w:t xml:space="preserve"> (</w:t>
      </w:r>
      <w:r w:rsidRPr="000E5840">
        <w:rPr>
          <w:rFonts w:eastAsia="Calibri"/>
          <w:lang w:val="en-US" w:eastAsia="en-US"/>
        </w:rPr>
        <w:t>վնասը</w:t>
      </w:r>
      <w:r w:rsidRPr="000E5840">
        <w:rPr>
          <w:rFonts w:eastAsia="Calibri"/>
          <w:lang w:eastAsia="en-US"/>
        </w:rPr>
        <w:t xml:space="preserve">) </w:t>
      </w:r>
      <w:r w:rsidRPr="000E5840">
        <w:rPr>
          <w:rFonts w:eastAsia="Calibri"/>
          <w:lang w:val="en-US" w:eastAsia="en-US"/>
        </w:rPr>
        <w:t>ըստ</w:t>
      </w:r>
      <w:r w:rsidRPr="000E5840">
        <w:rPr>
          <w:rFonts w:eastAsia="Calibri"/>
          <w:lang w:eastAsia="en-US"/>
        </w:rPr>
        <w:t xml:space="preserve"> </w:t>
      </w:r>
      <w:r w:rsidRPr="000E5840">
        <w:rPr>
          <w:rFonts w:eastAsia="Calibri"/>
          <w:lang w:val="en-US" w:eastAsia="en-US"/>
        </w:rPr>
        <w:t>տարիների</w:t>
      </w:r>
      <w:r w:rsidRPr="004742FE">
        <w:rPr>
          <w:rFonts w:eastAsia="Calibri"/>
          <w:lang w:eastAsia="en-US"/>
        </w:rPr>
        <w:t>.</w:t>
      </w:r>
      <w:r w:rsidR="002338DE">
        <w:rPr>
          <w:rFonts w:eastAsia="Calibri"/>
          <w:lang w:eastAsia="en-US"/>
        </w:rPr>
        <w:t xml:space="preserve"> </w:t>
      </w:r>
      <w:r w:rsidRPr="00626976">
        <w:rPr>
          <w:rFonts w:eastAsia="Calibri"/>
          <w:sz w:val="16"/>
          <w:szCs w:val="16"/>
          <w:u w:val="none"/>
          <w:lang w:val="en-US" w:eastAsia="en-US"/>
        </w:rPr>
        <w:t>հազ.դրամ</w:t>
      </w:r>
      <w:bookmarkEnd w:id="164"/>
      <w:r w:rsidR="002338DE">
        <w:rPr>
          <w:rFonts w:eastAsia="Calibri"/>
          <w:sz w:val="16"/>
          <w:szCs w:val="16"/>
          <w:lang w:eastAsia="en-US"/>
        </w:rPr>
        <w:t xml:space="preserve"> </w:t>
      </w:r>
    </w:p>
    <w:tbl>
      <w:tblPr>
        <w:tblW w:w="9652" w:type="dxa"/>
        <w:tblInd w:w="108" w:type="dxa"/>
        <w:tblLayout w:type="fixed"/>
        <w:tblLook w:val="04A0" w:firstRow="1" w:lastRow="0" w:firstColumn="1" w:lastColumn="0" w:noHBand="0" w:noVBand="1"/>
      </w:tblPr>
      <w:tblGrid>
        <w:gridCol w:w="284"/>
        <w:gridCol w:w="4548"/>
        <w:gridCol w:w="1701"/>
        <w:gridCol w:w="1560"/>
        <w:gridCol w:w="1559"/>
      </w:tblGrid>
      <w:tr w:rsidR="000E5840" w:rsidRPr="000E5840" w14:paraId="6B9C8CFE" w14:textId="77777777" w:rsidTr="008C2BAD">
        <w:trPr>
          <w:trHeight w:val="529"/>
        </w:trPr>
        <w:tc>
          <w:tcPr>
            <w:tcW w:w="4832" w:type="dxa"/>
            <w:gridSpan w:val="2"/>
            <w:vMerge w:val="restart"/>
            <w:tcBorders>
              <w:top w:val="single" w:sz="8" w:space="0" w:color="auto"/>
              <w:left w:val="single" w:sz="8" w:space="0" w:color="auto"/>
              <w:bottom w:val="single" w:sz="4" w:space="0" w:color="000000"/>
              <w:right w:val="single" w:sz="4" w:space="0" w:color="000000"/>
            </w:tcBorders>
            <w:shd w:val="clear" w:color="auto" w:fill="D9D9D9"/>
            <w:noWrap/>
            <w:vAlign w:val="center"/>
          </w:tcPr>
          <w:p w14:paraId="3A750FC4" w14:textId="77777777" w:rsidR="000E5840" w:rsidRPr="000E5840" w:rsidRDefault="000E5840" w:rsidP="000E5840">
            <w:pPr>
              <w:spacing w:before="0" w:after="160" w:line="240" w:lineRule="auto"/>
              <w:ind w:firstLine="0"/>
              <w:contextualSpacing w:val="0"/>
              <w:jc w:val="left"/>
              <w:rPr>
                <w:rFonts w:eastAsia="Calibri"/>
                <w:b w:val="0"/>
                <w:color w:val="000000"/>
                <w:sz w:val="20"/>
                <w:szCs w:val="20"/>
                <w:lang w:val="en-US" w:eastAsia="en-US"/>
              </w:rPr>
            </w:pPr>
            <w:r w:rsidRPr="000E5840">
              <w:rPr>
                <w:rFonts w:ascii="Calibri" w:eastAsia="Calibri" w:hAnsi="Calibri" w:cs="Calibri"/>
                <w:b w:val="0"/>
                <w:color w:val="000000"/>
                <w:sz w:val="20"/>
                <w:szCs w:val="20"/>
                <w:lang w:val="en-US" w:eastAsia="en-US"/>
              </w:rPr>
              <w:t> </w:t>
            </w:r>
            <w:r w:rsidRPr="000E5840">
              <w:rPr>
                <w:rFonts w:eastAsia="Calibri" w:cs="Sylfaen"/>
                <w:bCs/>
                <w:color w:val="000000"/>
                <w:sz w:val="20"/>
                <w:szCs w:val="20"/>
                <w:lang w:val="en-US" w:eastAsia="en-US"/>
              </w:rPr>
              <w:t>Էներգետիկայի</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ոլորտի</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պետական</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մասնակցությամբ</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ընկերությունների</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հանրագումարային</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շահույթը</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հարկումից</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հետո</w:t>
            </w:r>
          </w:p>
        </w:tc>
        <w:tc>
          <w:tcPr>
            <w:tcW w:w="1701" w:type="dxa"/>
            <w:tcBorders>
              <w:top w:val="single" w:sz="8" w:space="0" w:color="auto"/>
              <w:left w:val="nil"/>
              <w:bottom w:val="single" w:sz="4" w:space="0" w:color="auto"/>
              <w:right w:val="single" w:sz="4" w:space="0" w:color="auto"/>
            </w:tcBorders>
            <w:shd w:val="clear" w:color="auto" w:fill="D9D9D9"/>
            <w:noWrap/>
            <w:vAlign w:val="center"/>
          </w:tcPr>
          <w:p w14:paraId="37EAB0EA"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bCs/>
                <w:color w:val="000000"/>
                <w:sz w:val="20"/>
                <w:szCs w:val="20"/>
                <w:lang w:val="en-US" w:eastAsia="en-US"/>
              </w:rPr>
              <w:t>2016</w:t>
            </w:r>
            <w:r w:rsidRPr="000E5840">
              <w:rPr>
                <w:rFonts w:eastAsia="Calibri" w:cs="Sylfaen"/>
                <w:bCs/>
                <w:color w:val="000000"/>
                <w:sz w:val="20"/>
                <w:szCs w:val="20"/>
                <w:lang w:val="en-US" w:eastAsia="en-US"/>
              </w:rPr>
              <w:t>թ</w:t>
            </w:r>
            <w:r w:rsidRPr="000E5840">
              <w:rPr>
                <w:rFonts w:eastAsia="Calibri"/>
                <w:bCs/>
                <w:color w:val="000000"/>
                <w:sz w:val="20"/>
                <w:szCs w:val="20"/>
                <w:lang w:val="en-US" w:eastAsia="en-US"/>
              </w:rPr>
              <w:t>.</w:t>
            </w:r>
          </w:p>
        </w:tc>
        <w:tc>
          <w:tcPr>
            <w:tcW w:w="1560" w:type="dxa"/>
            <w:tcBorders>
              <w:top w:val="single" w:sz="8" w:space="0" w:color="auto"/>
              <w:left w:val="nil"/>
              <w:bottom w:val="single" w:sz="4" w:space="0" w:color="auto"/>
              <w:right w:val="single" w:sz="8" w:space="0" w:color="auto"/>
            </w:tcBorders>
            <w:shd w:val="clear" w:color="auto" w:fill="D9D9D9"/>
            <w:noWrap/>
            <w:vAlign w:val="center"/>
          </w:tcPr>
          <w:p w14:paraId="4191CB43"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bCs/>
                <w:color w:val="000000"/>
                <w:sz w:val="20"/>
                <w:szCs w:val="20"/>
                <w:lang w:val="en-US" w:eastAsia="en-US"/>
              </w:rPr>
              <w:t>2017</w:t>
            </w:r>
            <w:r w:rsidRPr="000E5840">
              <w:rPr>
                <w:rFonts w:eastAsia="Calibri" w:cs="Sylfaen"/>
                <w:bCs/>
                <w:color w:val="000000"/>
                <w:sz w:val="20"/>
                <w:szCs w:val="20"/>
                <w:lang w:val="en-US" w:eastAsia="en-US"/>
              </w:rPr>
              <w:t>թ</w:t>
            </w:r>
            <w:r w:rsidRPr="000E5840">
              <w:rPr>
                <w:rFonts w:eastAsia="Calibri"/>
                <w:bCs/>
                <w:color w:val="000000"/>
                <w:sz w:val="20"/>
                <w:szCs w:val="20"/>
                <w:lang w:val="en-US" w:eastAsia="en-US"/>
              </w:rPr>
              <w:t>.</w:t>
            </w:r>
          </w:p>
        </w:tc>
        <w:tc>
          <w:tcPr>
            <w:tcW w:w="1559" w:type="dxa"/>
            <w:tcBorders>
              <w:top w:val="single" w:sz="8" w:space="0" w:color="auto"/>
              <w:left w:val="nil"/>
              <w:bottom w:val="single" w:sz="4" w:space="0" w:color="auto"/>
              <w:right w:val="single" w:sz="8" w:space="0" w:color="auto"/>
            </w:tcBorders>
            <w:shd w:val="clear" w:color="auto" w:fill="D9D9D9"/>
            <w:vAlign w:val="center"/>
          </w:tcPr>
          <w:p w14:paraId="112FA368"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bCs/>
                <w:color w:val="000000"/>
                <w:sz w:val="20"/>
                <w:szCs w:val="20"/>
                <w:lang w:val="en-US" w:eastAsia="en-US"/>
              </w:rPr>
              <w:t>2018 թ. 1-ին կիս.</w:t>
            </w:r>
          </w:p>
        </w:tc>
      </w:tr>
      <w:tr w:rsidR="000E5840" w:rsidRPr="000E5840" w14:paraId="5C7A0217" w14:textId="77777777" w:rsidTr="008C2BAD">
        <w:trPr>
          <w:trHeight w:val="369"/>
        </w:trPr>
        <w:tc>
          <w:tcPr>
            <w:tcW w:w="4832" w:type="dxa"/>
            <w:gridSpan w:val="2"/>
            <w:vMerge/>
            <w:tcBorders>
              <w:top w:val="single" w:sz="8" w:space="0" w:color="auto"/>
              <w:left w:val="single" w:sz="8" w:space="0" w:color="auto"/>
              <w:bottom w:val="single" w:sz="4" w:space="0" w:color="000000"/>
              <w:right w:val="single" w:sz="4" w:space="0" w:color="000000"/>
            </w:tcBorders>
            <w:vAlign w:val="center"/>
          </w:tcPr>
          <w:p w14:paraId="6FD9DFA9" w14:textId="77777777" w:rsidR="000E5840" w:rsidRPr="000E5840" w:rsidRDefault="000E5840" w:rsidP="000E5840">
            <w:pPr>
              <w:spacing w:before="0" w:after="160" w:line="240" w:lineRule="auto"/>
              <w:ind w:firstLine="0"/>
              <w:contextualSpacing w:val="0"/>
              <w:jc w:val="left"/>
              <w:rPr>
                <w:rFonts w:eastAsia="Calibri"/>
                <w:b w:val="0"/>
                <w:color w:val="000000"/>
                <w:sz w:val="20"/>
                <w:szCs w:val="20"/>
                <w:lang w:val="en-US" w:eastAsia="en-US"/>
              </w:rPr>
            </w:pPr>
          </w:p>
        </w:tc>
        <w:tc>
          <w:tcPr>
            <w:tcW w:w="1701" w:type="dxa"/>
            <w:tcBorders>
              <w:top w:val="nil"/>
              <w:left w:val="nil"/>
              <w:bottom w:val="single" w:sz="4" w:space="0" w:color="auto"/>
              <w:right w:val="single" w:sz="4" w:space="0" w:color="auto"/>
            </w:tcBorders>
            <w:shd w:val="clear" w:color="auto" w:fill="D9D9D9"/>
            <w:noWrap/>
            <w:vAlign w:val="center"/>
          </w:tcPr>
          <w:p w14:paraId="14664C1C"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cs="Sylfaen"/>
                <w:bCs/>
                <w:color w:val="000000"/>
                <w:sz w:val="20"/>
                <w:szCs w:val="20"/>
                <w:lang w:val="en-US" w:eastAsia="en-US"/>
              </w:rPr>
              <w:t>Փաստ</w:t>
            </w:r>
            <w:r w:rsidRPr="000E5840">
              <w:rPr>
                <w:rFonts w:eastAsia="Calibri"/>
                <w:bCs/>
                <w:color w:val="000000"/>
                <w:sz w:val="20"/>
                <w:szCs w:val="20"/>
                <w:lang w:val="en-US" w:eastAsia="en-US"/>
              </w:rPr>
              <w:t>.</w:t>
            </w:r>
          </w:p>
        </w:tc>
        <w:tc>
          <w:tcPr>
            <w:tcW w:w="1560" w:type="dxa"/>
            <w:tcBorders>
              <w:top w:val="nil"/>
              <w:left w:val="nil"/>
              <w:bottom w:val="single" w:sz="4" w:space="0" w:color="auto"/>
              <w:right w:val="single" w:sz="8" w:space="0" w:color="auto"/>
            </w:tcBorders>
            <w:shd w:val="clear" w:color="auto" w:fill="D9D9D9"/>
            <w:noWrap/>
            <w:vAlign w:val="center"/>
          </w:tcPr>
          <w:p w14:paraId="33828F6F"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cs="Sylfaen"/>
                <w:bCs/>
                <w:color w:val="000000"/>
                <w:sz w:val="20"/>
                <w:szCs w:val="20"/>
                <w:lang w:val="en-US" w:eastAsia="en-US"/>
              </w:rPr>
              <w:t>Փաստ</w:t>
            </w:r>
            <w:r w:rsidRPr="000E5840">
              <w:rPr>
                <w:rFonts w:eastAsia="Calibri"/>
                <w:bCs/>
                <w:color w:val="000000"/>
                <w:sz w:val="20"/>
                <w:szCs w:val="20"/>
                <w:lang w:val="en-US" w:eastAsia="en-US"/>
              </w:rPr>
              <w:t>.</w:t>
            </w:r>
          </w:p>
        </w:tc>
        <w:tc>
          <w:tcPr>
            <w:tcW w:w="1559" w:type="dxa"/>
            <w:tcBorders>
              <w:top w:val="nil"/>
              <w:left w:val="nil"/>
              <w:bottom w:val="single" w:sz="4" w:space="0" w:color="auto"/>
              <w:right w:val="single" w:sz="8" w:space="0" w:color="auto"/>
            </w:tcBorders>
            <w:shd w:val="clear" w:color="auto" w:fill="D9D9D9"/>
            <w:vAlign w:val="center"/>
          </w:tcPr>
          <w:p w14:paraId="32C5772F" w14:textId="77777777" w:rsidR="000E5840" w:rsidRPr="000E5840" w:rsidRDefault="000E5840" w:rsidP="000E5840">
            <w:pPr>
              <w:spacing w:before="0" w:after="160" w:line="240" w:lineRule="auto"/>
              <w:ind w:firstLine="0"/>
              <w:contextualSpacing w:val="0"/>
              <w:jc w:val="center"/>
              <w:rPr>
                <w:rFonts w:eastAsia="Calibri" w:cs="Sylfaen"/>
                <w:bCs/>
                <w:color w:val="000000"/>
                <w:sz w:val="20"/>
                <w:szCs w:val="20"/>
                <w:lang w:val="en-US" w:eastAsia="en-US"/>
              </w:rPr>
            </w:pPr>
            <w:r w:rsidRPr="000E5840">
              <w:rPr>
                <w:rFonts w:eastAsia="Calibri" w:cs="Sylfaen"/>
                <w:bCs/>
                <w:color w:val="000000"/>
                <w:sz w:val="20"/>
                <w:szCs w:val="20"/>
                <w:lang w:val="en-US" w:eastAsia="en-US"/>
              </w:rPr>
              <w:t>Փաստ</w:t>
            </w:r>
            <w:r w:rsidRPr="000E5840">
              <w:rPr>
                <w:rFonts w:eastAsia="Calibri"/>
                <w:bCs/>
                <w:color w:val="000000"/>
                <w:sz w:val="20"/>
                <w:szCs w:val="20"/>
                <w:lang w:val="en-US" w:eastAsia="en-US"/>
              </w:rPr>
              <w:t>.</w:t>
            </w:r>
          </w:p>
        </w:tc>
      </w:tr>
      <w:tr w:rsidR="000E5840" w:rsidRPr="000E5840" w14:paraId="35EB53E0" w14:textId="77777777" w:rsidTr="008C2BAD">
        <w:trPr>
          <w:trHeight w:val="357"/>
        </w:trPr>
        <w:tc>
          <w:tcPr>
            <w:tcW w:w="4832" w:type="dxa"/>
            <w:gridSpan w:val="2"/>
            <w:tcBorders>
              <w:top w:val="nil"/>
              <w:left w:val="single" w:sz="8" w:space="0" w:color="auto"/>
              <w:bottom w:val="single" w:sz="4" w:space="0" w:color="auto"/>
              <w:right w:val="single" w:sz="4" w:space="0" w:color="auto"/>
            </w:tcBorders>
            <w:noWrap/>
            <w:vAlign w:val="center"/>
          </w:tcPr>
          <w:p w14:paraId="4FAF1927" w14:textId="77777777" w:rsidR="000E5840" w:rsidRPr="000E5840" w:rsidRDefault="000E5840" w:rsidP="000E5840">
            <w:pPr>
              <w:spacing w:before="0" w:after="160" w:line="240" w:lineRule="auto"/>
              <w:ind w:firstLine="0"/>
              <w:contextualSpacing w:val="0"/>
              <w:jc w:val="left"/>
              <w:rPr>
                <w:rFonts w:eastAsia="Calibri"/>
                <w:bCs/>
                <w:color w:val="000000"/>
                <w:sz w:val="20"/>
                <w:szCs w:val="20"/>
                <w:lang w:val="en-US" w:eastAsia="en-US"/>
              </w:rPr>
            </w:pPr>
            <w:r w:rsidRPr="000E5840">
              <w:rPr>
                <w:rFonts w:eastAsia="Calibri"/>
                <w:bCs/>
                <w:color w:val="000000"/>
                <w:sz w:val="20"/>
                <w:szCs w:val="20"/>
                <w:lang w:val="en-US" w:eastAsia="en-US"/>
              </w:rPr>
              <w:t>ԸՆԴԱՄԵՆԸ</w:t>
            </w:r>
          </w:p>
        </w:tc>
        <w:tc>
          <w:tcPr>
            <w:tcW w:w="1701" w:type="dxa"/>
            <w:tcBorders>
              <w:top w:val="single" w:sz="4" w:space="0" w:color="auto"/>
              <w:left w:val="single" w:sz="4" w:space="0" w:color="auto"/>
              <w:bottom w:val="single" w:sz="4" w:space="0" w:color="auto"/>
              <w:right w:val="single" w:sz="4" w:space="0" w:color="auto"/>
            </w:tcBorders>
            <w:noWrap/>
            <w:vAlign w:val="center"/>
          </w:tcPr>
          <w:p w14:paraId="0B64BD1F"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(2,676,365.7)</w:t>
            </w:r>
          </w:p>
        </w:tc>
        <w:tc>
          <w:tcPr>
            <w:tcW w:w="1560" w:type="dxa"/>
            <w:tcBorders>
              <w:top w:val="single" w:sz="4" w:space="0" w:color="auto"/>
              <w:left w:val="nil"/>
              <w:bottom w:val="single" w:sz="4" w:space="0" w:color="auto"/>
              <w:right w:val="single" w:sz="4" w:space="0" w:color="auto"/>
            </w:tcBorders>
            <w:noWrap/>
            <w:vAlign w:val="center"/>
          </w:tcPr>
          <w:p w14:paraId="32B7FA78"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(4,407,988.0)</w:t>
            </w:r>
          </w:p>
        </w:tc>
        <w:tc>
          <w:tcPr>
            <w:tcW w:w="1559" w:type="dxa"/>
            <w:tcBorders>
              <w:top w:val="single" w:sz="4" w:space="0" w:color="auto"/>
              <w:left w:val="nil"/>
              <w:bottom w:val="single" w:sz="4" w:space="0" w:color="auto"/>
              <w:right w:val="single" w:sz="4" w:space="0" w:color="auto"/>
            </w:tcBorders>
            <w:vAlign w:val="center"/>
          </w:tcPr>
          <w:p w14:paraId="5710ADE0"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7,732,071.0</w:t>
            </w:r>
          </w:p>
        </w:tc>
      </w:tr>
      <w:tr w:rsidR="000E5840" w:rsidRPr="000E5840" w14:paraId="57BD41E6" w14:textId="77777777" w:rsidTr="008C2BAD">
        <w:trPr>
          <w:trHeight w:val="351"/>
        </w:trPr>
        <w:tc>
          <w:tcPr>
            <w:tcW w:w="284" w:type="dxa"/>
            <w:tcBorders>
              <w:top w:val="nil"/>
              <w:left w:val="single" w:sz="8" w:space="0" w:color="auto"/>
              <w:bottom w:val="single" w:sz="4" w:space="0" w:color="auto"/>
              <w:right w:val="single" w:sz="4" w:space="0" w:color="auto"/>
            </w:tcBorders>
            <w:noWrap/>
            <w:vAlign w:val="center"/>
          </w:tcPr>
          <w:p w14:paraId="1FFD88A0" w14:textId="77777777" w:rsidR="000E5840" w:rsidRPr="000E5840" w:rsidRDefault="000E5840" w:rsidP="000E5840">
            <w:pPr>
              <w:spacing w:before="0" w:after="160"/>
              <w:ind w:firstLine="0"/>
              <w:contextualSpacing w:val="0"/>
              <w:jc w:val="left"/>
              <w:rPr>
                <w:rFonts w:eastAsia="Calibri"/>
                <w:b w:val="0"/>
                <w:color w:val="000000"/>
                <w:sz w:val="20"/>
                <w:szCs w:val="20"/>
                <w:lang w:val="en-US" w:eastAsia="en-US"/>
              </w:rPr>
            </w:pPr>
            <w:r w:rsidRPr="000E5840">
              <w:rPr>
                <w:rFonts w:eastAsia="Calibri"/>
                <w:b w:val="0"/>
                <w:color w:val="000000"/>
                <w:sz w:val="20"/>
                <w:szCs w:val="20"/>
                <w:lang w:val="en-US" w:eastAsia="en-US"/>
              </w:rPr>
              <w:t>1</w:t>
            </w:r>
          </w:p>
        </w:tc>
        <w:tc>
          <w:tcPr>
            <w:tcW w:w="4548" w:type="dxa"/>
            <w:tcBorders>
              <w:top w:val="single" w:sz="4" w:space="0" w:color="auto"/>
              <w:left w:val="nil"/>
              <w:bottom w:val="single" w:sz="4" w:space="0" w:color="auto"/>
              <w:right w:val="single" w:sz="4" w:space="0" w:color="auto"/>
            </w:tcBorders>
            <w:vAlign w:val="center"/>
          </w:tcPr>
          <w:p w14:paraId="5C6F2A34" w14:textId="77777777" w:rsidR="000E5840" w:rsidRPr="000E5840" w:rsidRDefault="000E5840" w:rsidP="000E5840">
            <w:pPr>
              <w:spacing w:before="0" w:after="160"/>
              <w:ind w:firstLine="0"/>
              <w:contextualSpacing w:val="0"/>
              <w:jc w:val="left"/>
              <w:rPr>
                <w:rFonts w:eastAsia="Calibri" w:cs="Sylfaen"/>
                <w:b w:val="0"/>
                <w:color w:val="000000"/>
                <w:sz w:val="20"/>
                <w:szCs w:val="20"/>
                <w:lang w:val="en-US" w:eastAsia="en-US"/>
              </w:rPr>
            </w:pPr>
            <w:r w:rsidRPr="000E5840">
              <w:rPr>
                <w:rFonts w:eastAsia="Calibri" w:cs="Sylfaen"/>
                <w:b w:val="0"/>
                <w:color w:val="000000"/>
                <w:sz w:val="20"/>
                <w:szCs w:val="20"/>
                <w:lang w:val="en-US" w:eastAsia="en-US"/>
              </w:rPr>
              <w:t>«Հայկական</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ատոմակայան ՓԲԸ</w:t>
            </w:r>
          </w:p>
        </w:tc>
        <w:tc>
          <w:tcPr>
            <w:tcW w:w="1701" w:type="dxa"/>
            <w:tcBorders>
              <w:top w:val="single" w:sz="4" w:space="0" w:color="auto"/>
              <w:left w:val="single" w:sz="4" w:space="0" w:color="auto"/>
              <w:bottom w:val="single" w:sz="4" w:space="0" w:color="auto"/>
              <w:right w:val="single" w:sz="4" w:space="0" w:color="auto"/>
            </w:tcBorders>
            <w:noWrap/>
            <w:vAlign w:val="center"/>
          </w:tcPr>
          <w:p w14:paraId="2FB3030E"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(3,467,510.0)</w:t>
            </w:r>
          </w:p>
        </w:tc>
        <w:tc>
          <w:tcPr>
            <w:tcW w:w="1560" w:type="dxa"/>
            <w:tcBorders>
              <w:top w:val="nil"/>
              <w:left w:val="nil"/>
              <w:bottom w:val="single" w:sz="4" w:space="0" w:color="auto"/>
              <w:right w:val="single" w:sz="8" w:space="0" w:color="auto"/>
            </w:tcBorders>
            <w:noWrap/>
            <w:vAlign w:val="center"/>
          </w:tcPr>
          <w:p w14:paraId="0188F4B9"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5,621,887.0</w:t>
            </w:r>
          </w:p>
        </w:tc>
        <w:tc>
          <w:tcPr>
            <w:tcW w:w="1559" w:type="dxa"/>
            <w:tcBorders>
              <w:top w:val="single" w:sz="4" w:space="0" w:color="auto"/>
              <w:left w:val="nil"/>
              <w:bottom w:val="single" w:sz="4" w:space="0" w:color="auto"/>
              <w:right w:val="single" w:sz="4" w:space="0" w:color="auto"/>
            </w:tcBorders>
            <w:vAlign w:val="center"/>
          </w:tcPr>
          <w:p w14:paraId="7E211F5E"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81,200.0</w:t>
            </w:r>
          </w:p>
        </w:tc>
      </w:tr>
      <w:tr w:rsidR="000E5840" w:rsidRPr="000E5840" w14:paraId="4AD13148" w14:textId="77777777" w:rsidTr="008C2BAD">
        <w:trPr>
          <w:trHeight w:val="473"/>
        </w:trPr>
        <w:tc>
          <w:tcPr>
            <w:tcW w:w="284" w:type="dxa"/>
            <w:tcBorders>
              <w:top w:val="nil"/>
              <w:left w:val="single" w:sz="8" w:space="0" w:color="auto"/>
              <w:bottom w:val="single" w:sz="4" w:space="0" w:color="auto"/>
              <w:right w:val="single" w:sz="4" w:space="0" w:color="auto"/>
            </w:tcBorders>
            <w:noWrap/>
            <w:vAlign w:val="center"/>
          </w:tcPr>
          <w:p w14:paraId="1295F763" w14:textId="77777777" w:rsidR="000E5840" w:rsidRPr="000E5840" w:rsidRDefault="000E5840" w:rsidP="000E5840">
            <w:pPr>
              <w:spacing w:before="0" w:after="160"/>
              <w:ind w:firstLine="0"/>
              <w:contextualSpacing w:val="0"/>
              <w:jc w:val="right"/>
              <w:rPr>
                <w:rFonts w:eastAsia="Calibri"/>
                <w:b w:val="0"/>
                <w:color w:val="000000"/>
                <w:sz w:val="20"/>
                <w:szCs w:val="20"/>
                <w:lang w:val="en-US" w:eastAsia="en-US"/>
              </w:rPr>
            </w:pPr>
            <w:r w:rsidRPr="000E5840">
              <w:rPr>
                <w:rFonts w:eastAsia="Calibri"/>
                <w:b w:val="0"/>
                <w:color w:val="000000"/>
                <w:sz w:val="20"/>
                <w:szCs w:val="20"/>
                <w:lang w:val="en-US" w:eastAsia="en-US"/>
              </w:rPr>
              <w:t>2</w:t>
            </w:r>
          </w:p>
        </w:tc>
        <w:tc>
          <w:tcPr>
            <w:tcW w:w="4548" w:type="dxa"/>
            <w:tcBorders>
              <w:top w:val="nil"/>
              <w:left w:val="nil"/>
              <w:bottom w:val="single" w:sz="4" w:space="0" w:color="auto"/>
              <w:right w:val="single" w:sz="4" w:space="0" w:color="auto"/>
            </w:tcBorders>
            <w:vAlign w:val="center"/>
          </w:tcPr>
          <w:p w14:paraId="1E405AD9" w14:textId="77777777" w:rsidR="000E5840" w:rsidRPr="000E5840" w:rsidRDefault="000E5840" w:rsidP="000E5840">
            <w:pPr>
              <w:spacing w:before="0" w:after="160"/>
              <w:ind w:firstLine="0"/>
              <w:contextualSpacing w:val="0"/>
              <w:jc w:val="left"/>
              <w:rPr>
                <w:rFonts w:eastAsia="Calibri"/>
                <w:bCs/>
                <w:color w:val="000000"/>
                <w:sz w:val="20"/>
                <w:szCs w:val="20"/>
                <w:lang w:val="en-US" w:eastAsia="en-US"/>
              </w:rPr>
            </w:pPr>
            <w:r w:rsidRPr="000E5840">
              <w:rPr>
                <w:rFonts w:eastAsia="Calibri" w:cs="Sylfaen"/>
                <w:b w:val="0"/>
                <w:color w:val="000000"/>
                <w:sz w:val="20"/>
                <w:szCs w:val="20"/>
                <w:lang w:val="en-US" w:eastAsia="en-US"/>
              </w:rPr>
              <w:t>«Բարձրավոլտ էլեկտրական ցանցեր ՓԲԸ</w:t>
            </w:r>
          </w:p>
        </w:tc>
        <w:tc>
          <w:tcPr>
            <w:tcW w:w="1701" w:type="dxa"/>
            <w:tcBorders>
              <w:top w:val="nil"/>
              <w:left w:val="single" w:sz="4" w:space="0" w:color="auto"/>
              <w:bottom w:val="single" w:sz="4" w:space="0" w:color="auto"/>
              <w:right w:val="single" w:sz="8" w:space="0" w:color="auto"/>
            </w:tcBorders>
            <w:noWrap/>
            <w:vAlign w:val="center"/>
          </w:tcPr>
          <w:p w14:paraId="25E9EE0E"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676,661.0</w:t>
            </w:r>
          </w:p>
        </w:tc>
        <w:tc>
          <w:tcPr>
            <w:tcW w:w="1560" w:type="dxa"/>
            <w:tcBorders>
              <w:top w:val="nil"/>
              <w:left w:val="nil"/>
              <w:bottom w:val="single" w:sz="4" w:space="0" w:color="auto"/>
              <w:right w:val="single" w:sz="8" w:space="0" w:color="auto"/>
            </w:tcBorders>
            <w:noWrap/>
            <w:vAlign w:val="center"/>
          </w:tcPr>
          <w:p w14:paraId="1A5E63E8"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(7,123,321.0)</w:t>
            </w:r>
          </w:p>
        </w:tc>
        <w:tc>
          <w:tcPr>
            <w:tcW w:w="1559" w:type="dxa"/>
            <w:tcBorders>
              <w:top w:val="nil"/>
              <w:left w:val="nil"/>
              <w:bottom w:val="single" w:sz="4" w:space="0" w:color="auto"/>
              <w:right w:val="single" w:sz="8" w:space="0" w:color="auto"/>
            </w:tcBorders>
            <w:vAlign w:val="center"/>
          </w:tcPr>
          <w:p w14:paraId="322B866F" w14:textId="77777777" w:rsidR="000E5840" w:rsidRPr="000E5840" w:rsidRDefault="000E5840" w:rsidP="000E5840">
            <w:pPr>
              <w:spacing w:before="0" w:after="160"/>
              <w:ind w:firstLine="0"/>
              <w:contextualSpacing w:val="0"/>
              <w:jc w:val="left"/>
              <w:rPr>
                <w:rFonts w:eastAsia="Calibri"/>
                <w:b w:val="0"/>
                <w:color w:val="000000"/>
                <w:sz w:val="20"/>
                <w:szCs w:val="20"/>
                <w:lang w:val="en-US" w:eastAsia="en-US"/>
              </w:rPr>
            </w:pPr>
            <w:r w:rsidRPr="000E5840">
              <w:rPr>
                <w:rFonts w:eastAsia="Calibri"/>
                <w:b w:val="0"/>
                <w:color w:val="000000"/>
                <w:sz w:val="20"/>
                <w:szCs w:val="20"/>
                <w:lang w:val="en-US" w:eastAsia="en-US"/>
              </w:rPr>
              <w:t>2,648,438.0</w:t>
            </w:r>
          </w:p>
        </w:tc>
      </w:tr>
      <w:tr w:rsidR="000E5840" w:rsidRPr="000E5840" w14:paraId="79079504" w14:textId="77777777" w:rsidTr="008C2BAD">
        <w:trPr>
          <w:trHeight w:val="311"/>
        </w:trPr>
        <w:tc>
          <w:tcPr>
            <w:tcW w:w="284" w:type="dxa"/>
            <w:tcBorders>
              <w:top w:val="nil"/>
              <w:left w:val="single" w:sz="8" w:space="0" w:color="auto"/>
              <w:bottom w:val="single" w:sz="4" w:space="0" w:color="auto"/>
              <w:right w:val="single" w:sz="4" w:space="0" w:color="auto"/>
            </w:tcBorders>
            <w:noWrap/>
            <w:vAlign w:val="center"/>
          </w:tcPr>
          <w:p w14:paraId="565C72A5" w14:textId="77777777" w:rsidR="000E5840" w:rsidRPr="000E5840" w:rsidRDefault="000E5840" w:rsidP="000E5840">
            <w:pPr>
              <w:spacing w:before="0" w:after="160"/>
              <w:ind w:firstLine="0"/>
              <w:contextualSpacing w:val="0"/>
              <w:jc w:val="right"/>
              <w:rPr>
                <w:rFonts w:eastAsia="Calibri"/>
                <w:b w:val="0"/>
                <w:color w:val="000000"/>
                <w:sz w:val="20"/>
                <w:szCs w:val="20"/>
                <w:lang w:val="en-US" w:eastAsia="en-US"/>
              </w:rPr>
            </w:pPr>
            <w:r w:rsidRPr="000E5840">
              <w:rPr>
                <w:rFonts w:eastAsia="Calibri"/>
                <w:b w:val="0"/>
                <w:color w:val="000000"/>
                <w:sz w:val="20"/>
                <w:szCs w:val="20"/>
                <w:lang w:val="en-US" w:eastAsia="en-US"/>
              </w:rPr>
              <w:t>3</w:t>
            </w:r>
          </w:p>
        </w:tc>
        <w:tc>
          <w:tcPr>
            <w:tcW w:w="4548" w:type="dxa"/>
            <w:tcBorders>
              <w:top w:val="nil"/>
              <w:left w:val="nil"/>
              <w:bottom w:val="single" w:sz="4" w:space="0" w:color="auto"/>
              <w:right w:val="single" w:sz="4" w:space="0" w:color="auto"/>
            </w:tcBorders>
            <w:vAlign w:val="center"/>
          </w:tcPr>
          <w:p w14:paraId="33A6F577" w14:textId="77777777" w:rsidR="000E5840" w:rsidRPr="000E5840" w:rsidRDefault="000E5840" w:rsidP="000E5840">
            <w:pPr>
              <w:spacing w:before="0" w:after="160"/>
              <w:ind w:firstLine="0"/>
              <w:contextualSpacing w:val="0"/>
              <w:jc w:val="left"/>
              <w:rPr>
                <w:rFonts w:eastAsia="Calibri"/>
                <w:b w:val="0"/>
                <w:color w:val="000000"/>
                <w:sz w:val="20"/>
                <w:szCs w:val="20"/>
                <w:lang w:val="en-US" w:eastAsia="en-US"/>
              </w:rPr>
            </w:pPr>
            <w:r w:rsidRPr="000E5840">
              <w:rPr>
                <w:rFonts w:eastAsia="Calibri" w:cs="Segoe UI"/>
                <w:b w:val="0"/>
                <w:sz w:val="20"/>
                <w:szCs w:val="20"/>
                <w:lang w:val="en-US" w:eastAsia="en-US"/>
              </w:rPr>
              <w:t>«</w:t>
            </w:r>
            <w:r w:rsidRPr="000E5840">
              <w:rPr>
                <w:rFonts w:eastAsia="Calibri" w:cs="Sylfaen"/>
                <w:b w:val="0"/>
                <w:color w:val="000000"/>
                <w:sz w:val="20"/>
                <w:szCs w:val="20"/>
                <w:lang w:val="en-US" w:eastAsia="en-US"/>
              </w:rPr>
              <w:t>Երևանի</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ջերմաէլեկտրակենտրոն</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ՋԷԿ</w:t>
            </w:r>
            <w:r w:rsidRPr="000E5840">
              <w:rPr>
                <w:rFonts w:eastAsia="Calibri"/>
                <w:b w:val="0"/>
                <w:color w:val="000000"/>
                <w:sz w:val="20"/>
                <w:szCs w:val="20"/>
                <w:lang w:val="en-US" w:eastAsia="en-US"/>
              </w:rPr>
              <w:t>)</w:t>
            </w:r>
            <w:r w:rsidRPr="000E5840">
              <w:rPr>
                <w:rFonts w:eastAsia="Calibri" w:cs="Segoe UI"/>
                <w:b w:val="0"/>
                <w:sz w:val="20"/>
                <w:szCs w:val="20"/>
                <w:lang w:val="en-US" w:eastAsia="en-US"/>
              </w:rPr>
              <w:t>» ՓԲԸ</w:t>
            </w:r>
          </w:p>
        </w:tc>
        <w:tc>
          <w:tcPr>
            <w:tcW w:w="1701" w:type="dxa"/>
            <w:tcBorders>
              <w:top w:val="nil"/>
              <w:left w:val="single" w:sz="4" w:space="0" w:color="auto"/>
              <w:bottom w:val="single" w:sz="4" w:space="0" w:color="auto"/>
              <w:right w:val="single" w:sz="8" w:space="0" w:color="auto"/>
            </w:tcBorders>
            <w:noWrap/>
            <w:vAlign w:val="center"/>
          </w:tcPr>
          <w:p w14:paraId="2723A1AF"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125,197.3</w:t>
            </w:r>
          </w:p>
        </w:tc>
        <w:tc>
          <w:tcPr>
            <w:tcW w:w="1560" w:type="dxa"/>
            <w:tcBorders>
              <w:top w:val="nil"/>
              <w:left w:val="nil"/>
              <w:bottom w:val="single" w:sz="4" w:space="0" w:color="auto"/>
              <w:right w:val="single" w:sz="8" w:space="0" w:color="auto"/>
            </w:tcBorders>
            <w:noWrap/>
            <w:vAlign w:val="center"/>
          </w:tcPr>
          <w:p w14:paraId="1CFE8D0B"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1,242.0</w:t>
            </w:r>
          </w:p>
        </w:tc>
        <w:tc>
          <w:tcPr>
            <w:tcW w:w="1559" w:type="dxa"/>
            <w:tcBorders>
              <w:top w:val="nil"/>
              <w:left w:val="nil"/>
              <w:bottom w:val="single" w:sz="4" w:space="0" w:color="auto"/>
              <w:right w:val="single" w:sz="8" w:space="0" w:color="auto"/>
            </w:tcBorders>
            <w:vAlign w:val="center"/>
          </w:tcPr>
          <w:p w14:paraId="6C75A9FF"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4,827,975.0</w:t>
            </w:r>
          </w:p>
        </w:tc>
      </w:tr>
      <w:tr w:rsidR="000E5840" w:rsidRPr="000E5840" w14:paraId="3D26596D" w14:textId="77777777" w:rsidTr="008C2BAD">
        <w:trPr>
          <w:trHeight w:val="575"/>
        </w:trPr>
        <w:tc>
          <w:tcPr>
            <w:tcW w:w="284" w:type="dxa"/>
            <w:tcBorders>
              <w:top w:val="nil"/>
              <w:left w:val="single" w:sz="8" w:space="0" w:color="auto"/>
              <w:bottom w:val="single" w:sz="4" w:space="0" w:color="auto"/>
              <w:right w:val="single" w:sz="4" w:space="0" w:color="auto"/>
            </w:tcBorders>
            <w:noWrap/>
            <w:vAlign w:val="center"/>
          </w:tcPr>
          <w:p w14:paraId="32ECC48C" w14:textId="77777777" w:rsidR="000E5840" w:rsidRPr="000E5840" w:rsidRDefault="000E5840" w:rsidP="000E5840">
            <w:pPr>
              <w:spacing w:before="0" w:after="160"/>
              <w:ind w:firstLine="0"/>
              <w:contextualSpacing w:val="0"/>
              <w:jc w:val="right"/>
              <w:rPr>
                <w:rFonts w:eastAsia="Calibri"/>
                <w:b w:val="0"/>
                <w:color w:val="000000"/>
                <w:sz w:val="20"/>
                <w:szCs w:val="20"/>
                <w:lang w:val="en-US" w:eastAsia="en-US"/>
              </w:rPr>
            </w:pPr>
            <w:r w:rsidRPr="000E5840">
              <w:rPr>
                <w:rFonts w:eastAsia="Calibri"/>
                <w:b w:val="0"/>
                <w:color w:val="000000"/>
                <w:sz w:val="20"/>
                <w:szCs w:val="20"/>
                <w:lang w:val="en-US" w:eastAsia="en-US"/>
              </w:rPr>
              <w:t>4</w:t>
            </w:r>
          </w:p>
        </w:tc>
        <w:tc>
          <w:tcPr>
            <w:tcW w:w="4548" w:type="dxa"/>
            <w:tcBorders>
              <w:top w:val="nil"/>
              <w:left w:val="nil"/>
              <w:bottom w:val="single" w:sz="4" w:space="0" w:color="auto"/>
              <w:right w:val="single" w:sz="4" w:space="0" w:color="auto"/>
            </w:tcBorders>
            <w:vAlign w:val="center"/>
          </w:tcPr>
          <w:p w14:paraId="403CFFB5" w14:textId="4A736EF8" w:rsidR="000E5840" w:rsidRPr="000E5840" w:rsidRDefault="000E5840" w:rsidP="000E5840">
            <w:pPr>
              <w:spacing w:before="0" w:after="160" w:line="259" w:lineRule="auto"/>
              <w:ind w:firstLine="0"/>
              <w:contextualSpacing w:val="0"/>
              <w:jc w:val="left"/>
              <w:rPr>
                <w:rFonts w:eastAsia="Calibri"/>
                <w:b w:val="0"/>
                <w:color w:val="000000"/>
                <w:sz w:val="20"/>
                <w:szCs w:val="20"/>
                <w:lang w:val="en-US" w:eastAsia="en-US"/>
              </w:rPr>
            </w:pPr>
            <w:r w:rsidRPr="000E5840">
              <w:rPr>
                <w:rFonts w:eastAsia="Calibri" w:cs="Segoe UI"/>
                <w:b w:val="0"/>
                <w:sz w:val="20"/>
                <w:szCs w:val="20"/>
                <w:lang w:val="en-US" w:eastAsia="en-US"/>
              </w:rPr>
              <w:t>«</w:t>
            </w:r>
            <w:r w:rsidRPr="000E5840">
              <w:rPr>
                <w:rFonts w:eastAsia="Calibri" w:cs="Sylfaen"/>
                <w:b w:val="0"/>
                <w:color w:val="000000"/>
                <w:sz w:val="20"/>
                <w:szCs w:val="20"/>
                <w:lang w:val="en-US" w:eastAsia="en-US"/>
              </w:rPr>
              <w:t>Էլեկտրաէներգետիկական</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համակարգի</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օպերատոր</w:t>
            </w:r>
            <w:r w:rsidRPr="000E5840">
              <w:rPr>
                <w:rFonts w:eastAsia="Calibri" w:cs="Segoe UI"/>
                <w:b w:val="0"/>
                <w:sz w:val="20"/>
                <w:szCs w:val="20"/>
                <w:lang w:val="en-US" w:eastAsia="en-US"/>
              </w:rPr>
              <w:t>»</w:t>
            </w:r>
            <w:r w:rsidR="001E6978">
              <w:rPr>
                <w:rFonts w:eastAsia="Calibri" w:cs="Calibri"/>
                <w:b w:val="0"/>
                <w:sz w:val="20"/>
                <w:szCs w:val="20"/>
                <w:lang w:val="en-US" w:eastAsia="en-US"/>
              </w:rPr>
              <w:t xml:space="preserve"> </w:t>
            </w:r>
            <w:r w:rsidRPr="000E5840">
              <w:rPr>
                <w:rFonts w:eastAsia="Calibri" w:cs="Segoe UI"/>
                <w:b w:val="0"/>
                <w:sz w:val="20"/>
                <w:szCs w:val="20"/>
                <w:lang w:val="en-US" w:eastAsia="en-US"/>
              </w:rPr>
              <w:t>ՓԲԸ</w:t>
            </w:r>
          </w:p>
        </w:tc>
        <w:tc>
          <w:tcPr>
            <w:tcW w:w="1701" w:type="dxa"/>
            <w:tcBorders>
              <w:top w:val="nil"/>
              <w:left w:val="single" w:sz="4" w:space="0" w:color="auto"/>
              <w:bottom w:val="single" w:sz="4" w:space="0" w:color="auto"/>
              <w:right w:val="single" w:sz="8" w:space="0" w:color="auto"/>
            </w:tcBorders>
            <w:noWrap/>
            <w:vAlign w:val="center"/>
          </w:tcPr>
          <w:p w14:paraId="7F2A9C37"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1,180.0</w:t>
            </w:r>
          </w:p>
        </w:tc>
        <w:tc>
          <w:tcPr>
            <w:tcW w:w="1560" w:type="dxa"/>
            <w:tcBorders>
              <w:top w:val="nil"/>
              <w:left w:val="nil"/>
              <w:bottom w:val="single" w:sz="4" w:space="0" w:color="auto"/>
              <w:right w:val="single" w:sz="8" w:space="0" w:color="auto"/>
            </w:tcBorders>
            <w:noWrap/>
            <w:vAlign w:val="center"/>
          </w:tcPr>
          <w:p w14:paraId="20B7E58A" w14:textId="77777777" w:rsidR="000E5840" w:rsidRPr="000E5840" w:rsidRDefault="000E5840" w:rsidP="000E5840">
            <w:pPr>
              <w:spacing w:before="0" w:after="160"/>
              <w:ind w:firstLine="0"/>
              <w:contextualSpacing w:val="0"/>
              <w:jc w:val="center"/>
              <w:rPr>
                <w:rFonts w:eastAsia="Calibri"/>
                <w:b w:val="0"/>
                <w:sz w:val="20"/>
                <w:szCs w:val="20"/>
                <w:lang w:val="en-US" w:eastAsia="en-US"/>
              </w:rPr>
            </w:pPr>
            <w:r w:rsidRPr="000E5840">
              <w:rPr>
                <w:rFonts w:eastAsia="Calibri"/>
                <w:b w:val="0"/>
                <w:sz w:val="20"/>
                <w:szCs w:val="20"/>
                <w:lang w:val="en-US" w:eastAsia="en-US"/>
              </w:rPr>
              <w:t>2,848.0</w:t>
            </w:r>
          </w:p>
        </w:tc>
        <w:tc>
          <w:tcPr>
            <w:tcW w:w="1559" w:type="dxa"/>
            <w:tcBorders>
              <w:top w:val="nil"/>
              <w:left w:val="nil"/>
              <w:bottom w:val="single" w:sz="4" w:space="0" w:color="auto"/>
              <w:right w:val="single" w:sz="8" w:space="0" w:color="auto"/>
            </w:tcBorders>
            <w:vAlign w:val="center"/>
          </w:tcPr>
          <w:p w14:paraId="49EDA6D7"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122,813.0</w:t>
            </w:r>
          </w:p>
        </w:tc>
      </w:tr>
      <w:tr w:rsidR="000E5840" w:rsidRPr="000E5840" w14:paraId="5FDAD4AF" w14:textId="77777777" w:rsidTr="008C2BAD">
        <w:trPr>
          <w:trHeight w:val="387"/>
        </w:trPr>
        <w:tc>
          <w:tcPr>
            <w:tcW w:w="284" w:type="dxa"/>
            <w:tcBorders>
              <w:top w:val="nil"/>
              <w:left w:val="single" w:sz="8" w:space="0" w:color="auto"/>
              <w:bottom w:val="single" w:sz="4" w:space="0" w:color="auto"/>
              <w:right w:val="single" w:sz="4" w:space="0" w:color="auto"/>
            </w:tcBorders>
            <w:noWrap/>
            <w:vAlign w:val="center"/>
          </w:tcPr>
          <w:p w14:paraId="034183D7" w14:textId="77777777" w:rsidR="000E5840" w:rsidRPr="000E5840" w:rsidRDefault="000E5840" w:rsidP="000E5840">
            <w:pPr>
              <w:spacing w:before="0" w:after="160"/>
              <w:ind w:firstLine="0"/>
              <w:contextualSpacing w:val="0"/>
              <w:jc w:val="right"/>
              <w:rPr>
                <w:rFonts w:eastAsia="Calibri"/>
                <w:b w:val="0"/>
                <w:color w:val="000000"/>
                <w:sz w:val="20"/>
                <w:szCs w:val="20"/>
                <w:lang w:val="en-US" w:eastAsia="en-US"/>
              </w:rPr>
            </w:pPr>
            <w:r w:rsidRPr="000E5840">
              <w:rPr>
                <w:rFonts w:eastAsia="Calibri"/>
                <w:b w:val="0"/>
                <w:color w:val="000000"/>
                <w:sz w:val="20"/>
                <w:szCs w:val="20"/>
                <w:lang w:val="en-US" w:eastAsia="en-US"/>
              </w:rPr>
              <w:t>5</w:t>
            </w:r>
          </w:p>
        </w:tc>
        <w:tc>
          <w:tcPr>
            <w:tcW w:w="4548" w:type="dxa"/>
            <w:tcBorders>
              <w:top w:val="nil"/>
              <w:left w:val="nil"/>
              <w:bottom w:val="single" w:sz="4" w:space="0" w:color="auto"/>
              <w:right w:val="single" w:sz="4" w:space="0" w:color="auto"/>
            </w:tcBorders>
            <w:noWrap/>
            <w:vAlign w:val="center"/>
          </w:tcPr>
          <w:p w14:paraId="036B8F66" w14:textId="77777777" w:rsidR="000E5840" w:rsidRPr="000E5840" w:rsidRDefault="000E5840" w:rsidP="000E5840">
            <w:pPr>
              <w:spacing w:before="0" w:after="160"/>
              <w:ind w:firstLine="0"/>
              <w:contextualSpacing w:val="0"/>
              <w:jc w:val="left"/>
              <w:rPr>
                <w:rFonts w:eastAsia="Calibri"/>
                <w:b w:val="0"/>
                <w:color w:val="000000"/>
                <w:sz w:val="20"/>
                <w:szCs w:val="20"/>
                <w:lang w:val="en-US" w:eastAsia="en-US"/>
              </w:rPr>
            </w:pPr>
            <w:r w:rsidRPr="000E5840">
              <w:rPr>
                <w:rFonts w:eastAsia="Calibri" w:cs="Segoe UI"/>
                <w:b w:val="0"/>
                <w:sz w:val="20"/>
                <w:szCs w:val="20"/>
                <w:lang w:val="en-US" w:eastAsia="en-US"/>
              </w:rPr>
              <w:t>«</w:t>
            </w:r>
            <w:r w:rsidRPr="000E5840">
              <w:rPr>
                <w:rFonts w:eastAsia="Calibri" w:cs="Sylfaen"/>
                <w:b w:val="0"/>
                <w:color w:val="000000"/>
                <w:sz w:val="20"/>
                <w:szCs w:val="20"/>
                <w:lang w:val="en-US" w:eastAsia="en-US"/>
              </w:rPr>
              <w:t>Էներգակարգաբերում</w:t>
            </w:r>
            <w:r w:rsidRPr="000E5840">
              <w:rPr>
                <w:rFonts w:eastAsia="Calibri" w:cs="Segoe UI"/>
                <w:b w:val="0"/>
                <w:sz w:val="20"/>
                <w:szCs w:val="20"/>
                <w:lang w:val="en-US" w:eastAsia="en-US"/>
              </w:rPr>
              <w:t>»</w:t>
            </w:r>
            <w:r w:rsidRPr="000E5840">
              <w:rPr>
                <w:rFonts w:eastAsia="Calibri" w:cs="Sylfaen"/>
                <w:b w:val="0"/>
                <w:color w:val="000000"/>
                <w:sz w:val="20"/>
                <w:szCs w:val="20"/>
                <w:lang w:val="en-US" w:eastAsia="en-US"/>
              </w:rPr>
              <w:t xml:space="preserve"> ՓԲԸ</w:t>
            </w:r>
          </w:p>
        </w:tc>
        <w:tc>
          <w:tcPr>
            <w:tcW w:w="1701" w:type="dxa"/>
            <w:tcBorders>
              <w:top w:val="nil"/>
              <w:left w:val="single" w:sz="4" w:space="0" w:color="auto"/>
              <w:bottom w:val="single" w:sz="4" w:space="0" w:color="auto"/>
              <w:right w:val="single" w:sz="8" w:space="0" w:color="auto"/>
            </w:tcBorders>
            <w:noWrap/>
            <w:vAlign w:val="center"/>
          </w:tcPr>
          <w:p w14:paraId="5068E9B0" w14:textId="77777777" w:rsidR="000E5840" w:rsidRPr="000E5840" w:rsidRDefault="000E5840" w:rsidP="000E5840">
            <w:pPr>
              <w:spacing w:before="0" w:after="160"/>
              <w:ind w:firstLine="0"/>
              <w:contextualSpacing w:val="0"/>
              <w:jc w:val="center"/>
              <w:rPr>
                <w:rFonts w:eastAsia="Calibri"/>
                <w:b w:val="0"/>
                <w:sz w:val="20"/>
                <w:szCs w:val="20"/>
                <w:lang w:val="en-US" w:eastAsia="en-US"/>
              </w:rPr>
            </w:pPr>
            <w:r w:rsidRPr="000E5840">
              <w:rPr>
                <w:rFonts w:eastAsia="Calibri"/>
                <w:b w:val="0"/>
                <w:sz w:val="20"/>
                <w:szCs w:val="20"/>
                <w:lang w:val="en-US" w:eastAsia="en-US"/>
              </w:rPr>
              <w:t>4,796.0</w:t>
            </w:r>
          </w:p>
        </w:tc>
        <w:tc>
          <w:tcPr>
            <w:tcW w:w="1560" w:type="dxa"/>
            <w:tcBorders>
              <w:top w:val="nil"/>
              <w:left w:val="nil"/>
              <w:bottom w:val="single" w:sz="4" w:space="0" w:color="auto"/>
              <w:right w:val="single" w:sz="8" w:space="0" w:color="auto"/>
            </w:tcBorders>
            <w:noWrap/>
            <w:vAlign w:val="center"/>
          </w:tcPr>
          <w:p w14:paraId="63D9E728" w14:textId="77777777" w:rsidR="000E5840" w:rsidRPr="000E5840" w:rsidRDefault="000E5840" w:rsidP="000E5840">
            <w:pPr>
              <w:spacing w:before="0" w:after="160"/>
              <w:ind w:firstLine="0"/>
              <w:contextualSpacing w:val="0"/>
              <w:jc w:val="center"/>
              <w:rPr>
                <w:rFonts w:eastAsia="Calibri"/>
                <w:b w:val="0"/>
                <w:sz w:val="20"/>
                <w:szCs w:val="20"/>
                <w:lang w:val="en-US" w:eastAsia="en-US"/>
              </w:rPr>
            </w:pPr>
            <w:r w:rsidRPr="000E5840">
              <w:rPr>
                <w:rFonts w:eastAsia="Calibri"/>
                <w:b w:val="0"/>
                <w:sz w:val="20"/>
                <w:szCs w:val="20"/>
                <w:lang w:val="en-US" w:eastAsia="en-US"/>
              </w:rPr>
              <w:t>25,315.0</w:t>
            </w:r>
          </w:p>
        </w:tc>
        <w:tc>
          <w:tcPr>
            <w:tcW w:w="1559" w:type="dxa"/>
            <w:tcBorders>
              <w:top w:val="nil"/>
              <w:left w:val="nil"/>
              <w:bottom w:val="single" w:sz="4" w:space="0" w:color="auto"/>
              <w:right w:val="single" w:sz="8" w:space="0" w:color="auto"/>
            </w:tcBorders>
            <w:vAlign w:val="center"/>
          </w:tcPr>
          <w:p w14:paraId="3985DF78" w14:textId="77777777" w:rsidR="000E5840" w:rsidRPr="000E5840" w:rsidRDefault="000E5840" w:rsidP="000E5840">
            <w:pPr>
              <w:spacing w:before="0" w:after="160"/>
              <w:ind w:firstLine="0"/>
              <w:contextualSpacing w:val="0"/>
              <w:jc w:val="center"/>
              <w:rPr>
                <w:rFonts w:eastAsia="Calibri"/>
                <w:b w:val="0"/>
                <w:sz w:val="20"/>
                <w:szCs w:val="20"/>
                <w:lang w:val="en-US" w:eastAsia="en-US"/>
              </w:rPr>
            </w:pPr>
            <w:r w:rsidRPr="000E5840">
              <w:rPr>
                <w:rFonts w:eastAsia="Calibri"/>
                <w:b w:val="0"/>
                <w:sz w:val="20"/>
                <w:szCs w:val="20"/>
                <w:lang w:val="en-US" w:eastAsia="en-US"/>
              </w:rPr>
              <w:t>209.0</w:t>
            </w:r>
          </w:p>
        </w:tc>
      </w:tr>
      <w:tr w:rsidR="000E5840" w:rsidRPr="000E5840" w14:paraId="33A9D35D" w14:textId="77777777" w:rsidTr="008C2BAD">
        <w:trPr>
          <w:trHeight w:val="300"/>
        </w:trPr>
        <w:tc>
          <w:tcPr>
            <w:tcW w:w="284" w:type="dxa"/>
            <w:tcBorders>
              <w:top w:val="nil"/>
              <w:left w:val="single" w:sz="8" w:space="0" w:color="auto"/>
              <w:bottom w:val="single" w:sz="4" w:space="0" w:color="auto"/>
              <w:right w:val="single" w:sz="4" w:space="0" w:color="auto"/>
            </w:tcBorders>
            <w:noWrap/>
            <w:vAlign w:val="center"/>
          </w:tcPr>
          <w:p w14:paraId="691E3276" w14:textId="77777777" w:rsidR="000E5840" w:rsidRPr="000E5840" w:rsidRDefault="000E5840" w:rsidP="000E5840">
            <w:pPr>
              <w:spacing w:before="0" w:after="160"/>
              <w:ind w:firstLine="0"/>
              <w:contextualSpacing w:val="0"/>
              <w:jc w:val="right"/>
              <w:rPr>
                <w:rFonts w:eastAsia="Calibri"/>
                <w:b w:val="0"/>
                <w:color w:val="000000"/>
                <w:sz w:val="20"/>
                <w:szCs w:val="20"/>
                <w:lang w:val="en-US" w:eastAsia="en-US"/>
              </w:rPr>
            </w:pPr>
            <w:r w:rsidRPr="000E5840">
              <w:rPr>
                <w:rFonts w:eastAsia="Calibri"/>
                <w:b w:val="0"/>
                <w:color w:val="000000"/>
                <w:sz w:val="20"/>
                <w:szCs w:val="20"/>
                <w:lang w:val="en-US" w:eastAsia="en-US"/>
              </w:rPr>
              <w:t>6</w:t>
            </w:r>
          </w:p>
        </w:tc>
        <w:tc>
          <w:tcPr>
            <w:tcW w:w="4548" w:type="dxa"/>
            <w:tcBorders>
              <w:top w:val="nil"/>
              <w:left w:val="nil"/>
              <w:bottom w:val="single" w:sz="4" w:space="0" w:color="auto"/>
              <w:right w:val="single" w:sz="4" w:space="0" w:color="auto"/>
            </w:tcBorders>
            <w:noWrap/>
            <w:vAlign w:val="center"/>
          </w:tcPr>
          <w:p w14:paraId="4682C07E" w14:textId="77777777" w:rsidR="000E5840" w:rsidRPr="000E5840" w:rsidRDefault="000E5840" w:rsidP="000E5840">
            <w:pPr>
              <w:spacing w:before="0" w:after="160"/>
              <w:ind w:firstLine="0"/>
              <w:contextualSpacing w:val="0"/>
              <w:jc w:val="left"/>
              <w:rPr>
                <w:rFonts w:eastAsia="Calibri"/>
                <w:b w:val="0"/>
                <w:color w:val="000000"/>
                <w:sz w:val="20"/>
                <w:szCs w:val="20"/>
                <w:lang w:val="en-US" w:eastAsia="en-US"/>
              </w:rPr>
            </w:pPr>
            <w:r w:rsidRPr="000E5840">
              <w:rPr>
                <w:rFonts w:eastAsia="Calibri" w:cs="Segoe UI"/>
                <w:b w:val="0"/>
                <w:sz w:val="20"/>
                <w:szCs w:val="20"/>
                <w:lang w:val="en-US" w:eastAsia="en-US"/>
              </w:rPr>
              <w:t>«</w:t>
            </w:r>
            <w:r w:rsidRPr="000E5840">
              <w:rPr>
                <w:rFonts w:eastAsia="Calibri" w:cs="Sylfaen"/>
                <w:b w:val="0"/>
                <w:color w:val="000000"/>
                <w:sz w:val="20"/>
                <w:szCs w:val="20"/>
                <w:lang w:val="en-US" w:eastAsia="en-US"/>
              </w:rPr>
              <w:t>Հաշվարկային</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կենտրոն</w:t>
            </w:r>
            <w:r w:rsidRPr="000E5840">
              <w:rPr>
                <w:rFonts w:eastAsia="Calibri" w:cs="Segoe UI"/>
                <w:b w:val="0"/>
                <w:sz w:val="20"/>
                <w:szCs w:val="20"/>
                <w:lang w:val="en-US" w:eastAsia="en-US"/>
              </w:rPr>
              <w:t>»</w:t>
            </w:r>
            <w:r w:rsidRPr="000E5840">
              <w:rPr>
                <w:rFonts w:eastAsia="Calibri" w:cs="Sylfaen"/>
                <w:b w:val="0"/>
                <w:color w:val="000000"/>
                <w:sz w:val="20"/>
                <w:szCs w:val="20"/>
                <w:lang w:val="en-US" w:eastAsia="en-US"/>
              </w:rPr>
              <w:t xml:space="preserve"> ՓԲԸ</w:t>
            </w:r>
          </w:p>
        </w:tc>
        <w:tc>
          <w:tcPr>
            <w:tcW w:w="1701" w:type="dxa"/>
            <w:tcBorders>
              <w:top w:val="nil"/>
              <w:left w:val="single" w:sz="4" w:space="0" w:color="auto"/>
              <w:bottom w:val="single" w:sz="4" w:space="0" w:color="auto"/>
              <w:right w:val="single" w:sz="8" w:space="0" w:color="auto"/>
            </w:tcBorders>
            <w:noWrap/>
            <w:vAlign w:val="center"/>
          </w:tcPr>
          <w:p w14:paraId="211F83A2" w14:textId="77777777" w:rsidR="000E5840" w:rsidRPr="000E5840" w:rsidRDefault="000E5840" w:rsidP="000E5840">
            <w:pPr>
              <w:spacing w:before="0" w:after="160"/>
              <w:ind w:firstLine="0"/>
              <w:contextualSpacing w:val="0"/>
              <w:jc w:val="center"/>
              <w:rPr>
                <w:rFonts w:eastAsia="Calibri"/>
                <w:b w:val="0"/>
                <w:sz w:val="20"/>
                <w:szCs w:val="20"/>
                <w:lang w:val="en-US" w:eastAsia="en-US"/>
              </w:rPr>
            </w:pPr>
            <w:r w:rsidRPr="000E5840">
              <w:rPr>
                <w:rFonts w:eastAsia="Calibri"/>
                <w:b w:val="0"/>
                <w:color w:val="000000"/>
                <w:sz w:val="20"/>
                <w:szCs w:val="20"/>
                <w:lang w:val="en-US" w:eastAsia="en-US"/>
              </w:rPr>
              <w:t>4,769.0</w:t>
            </w:r>
          </w:p>
        </w:tc>
        <w:tc>
          <w:tcPr>
            <w:tcW w:w="1560" w:type="dxa"/>
            <w:tcBorders>
              <w:top w:val="nil"/>
              <w:left w:val="nil"/>
              <w:bottom w:val="single" w:sz="4" w:space="0" w:color="auto"/>
              <w:right w:val="single" w:sz="8" w:space="0" w:color="auto"/>
            </w:tcBorders>
            <w:noWrap/>
            <w:vAlign w:val="center"/>
          </w:tcPr>
          <w:p w14:paraId="510999DE"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(48,096.0)</w:t>
            </w:r>
          </w:p>
        </w:tc>
        <w:tc>
          <w:tcPr>
            <w:tcW w:w="1559" w:type="dxa"/>
            <w:tcBorders>
              <w:top w:val="nil"/>
              <w:left w:val="nil"/>
              <w:bottom w:val="single" w:sz="4" w:space="0" w:color="auto"/>
              <w:right w:val="single" w:sz="8" w:space="0" w:color="auto"/>
            </w:tcBorders>
            <w:vAlign w:val="center"/>
          </w:tcPr>
          <w:p w14:paraId="7860C671"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36,452.0</w:t>
            </w:r>
          </w:p>
        </w:tc>
      </w:tr>
      <w:tr w:rsidR="000E5840" w:rsidRPr="000E5840" w14:paraId="4BA6A21C" w14:textId="77777777" w:rsidTr="008C2BAD">
        <w:trPr>
          <w:trHeight w:val="361"/>
        </w:trPr>
        <w:tc>
          <w:tcPr>
            <w:tcW w:w="284" w:type="dxa"/>
            <w:tcBorders>
              <w:top w:val="nil"/>
              <w:left w:val="single" w:sz="8" w:space="0" w:color="auto"/>
              <w:bottom w:val="single" w:sz="4" w:space="0" w:color="auto"/>
              <w:right w:val="single" w:sz="4" w:space="0" w:color="auto"/>
            </w:tcBorders>
            <w:noWrap/>
            <w:vAlign w:val="center"/>
          </w:tcPr>
          <w:p w14:paraId="151E696F" w14:textId="77777777" w:rsidR="000E5840" w:rsidRPr="000E5840" w:rsidRDefault="000E5840" w:rsidP="000E5840">
            <w:pPr>
              <w:spacing w:before="0" w:after="160"/>
              <w:ind w:firstLine="0"/>
              <w:contextualSpacing w:val="0"/>
              <w:jc w:val="right"/>
              <w:rPr>
                <w:rFonts w:eastAsia="Calibri"/>
                <w:b w:val="0"/>
                <w:color w:val="000000"/>
                <w:sz w:val="20"/>
                <w:szCs w:val="20"/>
                <w:lang w:val="en-US" w:eastAsia="en-US"/>
              </w:rPr>
            </w:pPr>
            <w:r w:rsidRPr="000E5840">
              <w:rPr>
                <w:rFonts w:eastAsia="Calibri"/>
                <w:b w:val="0"/>
                <w:color w:val="000000"/>
                <w:sz w:val="20"/>
                <w:szCs w:val="20"/>
                <w:lang w:val="en-US" w:eastAsia="en-US"/>
              </w:rPr>
              <w:t>7</w:t>
            </w:r>
          </w:p>
        </w:tc>
        <w:tc>
          <w:tcPr>
            <w:tcW w:w="4548" w:type="dxa"/>
            <w:tcBorders>
              <w:top w:val="nil"/>
              <w:left w:val="nil"/>
              <w:bottom w:val="single" w:sz="4" w:space="0" w:color="auto"/>
              <w:right w:val="single" w:sz="4" w:space="0" w:color="auto"/>
            </w:tcBorders>
            <w:noWrap/>
            <w:vAlign w:val="center"/>
          </w:tcPr>
          <w:p w14:paraId="4ABF8836" w14:textId="77777777" w:rsidR="000E5840" w:rsidRPr="000E5840" w:rsidRDefault="000E5840" w:rsidP="000E5840">
            <w:pPr>
              <w:spacing w:before="0" w:after="160"/>
              <w:ind w:firstLine="0"/>
              <w:contextualSpacing w:val="0"/>
              <w:jc w:val="left"/>
              <w:rPr>
                <w:rFonts w:eastAsia="Calibri"/>
                <w:b w:val="0"/>
                <w:color w:val="000000"/>
                <w:sz w:val="20"/>
                <w:szCs w:val="20"/>
                <w:lang w:val="en-US" w:eastAsia="en-US"/>
              </w:rPr>
            </w:pPr>
            <w:r w:rsidRPr="000E5840">
              <w:rPr>
                <w:rFonts w:eastAsia="Calibri" w:cs="Segoe UI"/>
                <w:b w:val="0"/>
                <w:sz w:val="20"/>
                <w:szCs w:val="20"/>
                <w:lang w:val="en-US" w:eastAsia="en-US"/>
              </w:rPr>
              <w:t>«</w:t>
            </w:r>
            <w:r w:rsidRPr="000E5840">
              <w:rPr>
                <w:rFonts w:eastAsia="Calibri" w:cs="Sylfaen"/>
                <w:b w:val="0"/>
                <w:color w:val="000000"/>
                <w:sz w:val="20"/>
                <w:szCs w:val="20"/>
                <w:lang w:val="en-US" w:eastAsia="en-US"/>
              </w:rPr>
              <w:t>Հայատոմ</w:t>
            </w:r>
            <w:r w:rsidRPr="000E5840">
              <w:rPr>
                <w:rFonts w:eastAsia="Calibri" w:cs="Segoe UI"/>
                <w:b w:val="0"/>
                <w:sz w:val="20"/>
                <w:szCs w:val="20"/>
                <w:lang w:val="en-US" w:eastAsia="en-US"/>
              </w:rPr>
              <w:t>»</w:t>
            </w:r>
            <w:r w:rsidRPr="000E5840">
              <w:rPr>
                <w:rFonts w:eastAsia="Calibri" w:cs="Sylfaen"/>
                <w:b w:val="0"/>
                <w:color w:val="000000"/>
                <w:sz w:val="20"/>
                <w:szCs w:val="20"/>
                <w:lang w:val="en-US" w:eastAsia="en-US"/>
              </w:rPr>
              <w:t xml:space="preserve"> ՓԲԸ</w:t>
            </w:r>
          </w:p>
        </w:tc>
        <w:tc>
          <w:tcPr>
            <w:tcW w:w="1701" w:type="dxa"/>
            <w:tcBorders>
              <w:top w:val="nil"/>
              <w:left w:val="single" w:sz="4" w:space="0" w:color="auto"/>
              <w:bottom w:val="single" w:sz="4" w:space="0" w:color="auto"/>
              <w:right w:val="single" w:sz="8" w:space="0" w:color="auto"/>
            </w:tcBorders>
            <w:noWrap/>
            <w:vAlign w:val="center"/>
          </w:tcPr>
          <w:p w14:paraId="30D964FF"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(28,140.0)</w:t>
            </w:r>
          </w:p>
        </w:tc>
        <w:tc>
          <w:tcPr>
            <w:tcW w:w="1560" w:type="dxa"/>
            <w:tcBorders>
              <w:top w:val="nil"/>
              <w:left w:val="nil"/>
              <w:bottom w:val="single" w:sz="8" w:space="0" w:color="auto"/>
              <w:right w:val="single" w:sz="8" w:space="0" w:color="auto"/>
            </w:tcBorders>
            <w:noWrap/>
            <w:vAlign w:val="center"/>
          </w:tcPr>
          <w:p w14:paraId="1F045B43"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9,353.0</w:t>
            </w:r>
          </w:p>
        </w:tc>
        <w:tc>
          <w:tcPr>
            <w:tcW w:w="1559" w:type="dxa"/>
            <w:tcBorders>
              <w:top w:val="nil"/>
              <w:left w:val="nil"/>
              <w:bottom w:val="single" w:sz="4" w:space="0" w:color="auto"/>
              <w:right w:val="single" w:sz="8" w:space="0" w:color="auto"/>
            </w:tcBorders>
            <w:vAlign w:val="center"/>
          </w:tcPr>
          <w:p w14:paraId="052DDDE7"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8,877.0</w:t>
            </w:r>
          </w:p>
        </w:tc>
      </w:tr>
      <w:tr w:rsidR="000E5840" w:rsidRPr="000E5840" w14:paraId="245C7C05" w14:textId="77777777" w:rsidTr="008C2BAD">
        <w:trPr>
          <w:trHeight w:val="331"/>
        </w:trPr>
        <w:tc>
          <w:tcPr>
            <w:tcW w:w="284" w:type="dxa"/>
            <w:tcBorders>
              <w:top w:val="nil"/>
              <w:left w:val="single" w:sz="8" w:space="0" w:color="auto"/>
              <w:bottom w:val="single" w:sz="8" w:space="0" w:color="auto"/>
              <w:right w:val="single" w:sz="4" w:space="0" w:color="auto"/>
            </w:tcBorders>
            <w:noWrap/>
            <w:vAlign w:val="center"/>
          </w:tcPr>
          <w:p w14:paraId="52A5F90B" w14:textId="77777777" w:rsidR="000E5840" w:rsidRPr="000E5840" w:rsidRDefault="000E5840" w:rsidP="000E5840">
            <w:pPr>
              <w:spacing w:before="0" w:after="160"/>
              <w:ind w:firstLine="0"/>
              <w:contextualSpacing w:val="0"/>
              <w:jc w:val="right"/>
              <w:rPr>
                <w:rFonts w:eastAsia="Calibri"/>
                <w:b w:val="0"/>
                <w:color w:val="000000"/>
                <w:sz w:val="20"/>
                <w:szCs w:val="20"/>
                <w:lang w:val="en-US" w:eastAsia="en-US"/>
              </w:rPr>
            </w:pPr>
            <w:r w:rsidRPr="000E5840">
              <w:rPr>
                <w:rFonts w:eastAsia="Calibri"/>
                <w:b w:val="0"/>
                <w:color w:val="000000"/>
                <w:sz w:val="20"/>
                <w:szCs w:val="20"/>
                <w:lang w:val="en-US" w:eastAsia="en-US"/>
              </w:rPr>
              <w:t>8</w:t>
            </w:r>
          </w:p>
        </w:tc>
        <w:tc>
          <w:tcPr>
            <w:tcW w:w="4548" w:type="dxa"/>
            <w:tcBorders>
              <w:top w:val="nil"/>
              <w:left w:val="nil"/>
              <w:bottom w:val="single" w:sz="8" w:space="0" w:color="auto"/>
              <w:right w:val="single" w:sz="4" w:space="0" w:color="auto"/>
            </w:tcBorders>
            <w:noWrap/>
            <w:vAlign w:val="center"/>
          </w:tcPr>
          <w:p w14:paraId="444FF1EA" w14:textId="77777777" w:rsidR="000E5840" w:rsidRPr="000E5840" w:rsidRDefault="000E5840" w:rsidP="000E5840">
            <w:pPr>
              <w:spacing w:before="0" w:after="160"/>
              <w:ind w:firstLine="0"/>
              <w:contextualSpacing w:val="0"/>
              <w:jc w:val="left"/>
              <w:rPr>
                <w:rFonts w:eastAsia="Calibri"/>
                <w:b w:val="0"/>
                <w:color w:val="000000"/>
                <w:sz w:val="20"/>
                <w:szCs w:val="20"/>
                <w:lang w:val="en-US" w:eastAsia="en-US"/>
              </w:rPr>
            </w:pPr>
            <w:r w:rsidRPr="000E5840">
              <w:rPr>
                <w:rFonts w:eastAsia="Calibri" w:cs="Segoe UI"/>
                <w:b w:val="0"/>
                <w:sz w:val="20"/>
                <w:szCs w:val="20"/>
                <w:lang w:val="en-US" w:eastAsia="en-US"/>
              </w:rPr>
              <w:t>«</w:t>
            </w:r>
            <w:r w:rsidRPr="000E5840">
              <w:rPr>
                <w:rFonts w:eastAsia="Calibri" w:cs="Sylfaen"/>
                <w:b w:val="0"/>
                <w:color w:val="000000"/>
                <w:sz w:val="20"/>
                <w:szCs w:val="20"/>
                <w:lang w:val="en-US" w:eastAsia="en-US"/>
              </w:rPr>
              <w:t>Անալիտիկ</w:t>
            </w:r>
            <w:r w:rsidRPr="000E5840">
              <w:rPr>
                <w:rFonts w:eastAsia="Calibri" w:cs="Segoe UI"/>
                <w:b w:val="0"/>
                <w:sz w:val="20"/>
                <w:szCs w:val="20"/>
                <w:lang w:val="en-US" w:eastAsia="en-US"/>
              </w:rPr>
              <w:t>»</w:t>
            </w:r>
            <w:r w:rsidRPr="000E5840">
              <w:rPr>
                <w:rFonts w:eastAsia="Calibri" w:cs="Sylfaen"/>
                <w:b w:val="0"/>
                <w:color w:val="000000"/>
                <w:sz w:val="20"/>
                <w:szCs w:val="20"/>
                <w:lang w:val="en-US" w:eastAsia="en-US"/>
              </w:rPr>
              <w:t xml:space="preserve"> ՓԲԸ</w:t>
            </w:r>
          </w:p>
        </w:tc>
        <w:tc>
          <w:tcPr>
            <w:tcW w:w="1701" w:type="dxa"/>
            <w:tcBorders>
              <w:top w:val="nil"/>
              <w:left w:val="single" w:sz="4" w:space="0" w:color="auto"/>
              <w:bottom w:val="single" w:sz="8" w:space="0" w:color="auto"/>
              <w:right w:val="single" w:sz="8" w:space="0" w:color="auto"/>
            </w:tcBorders>
            <w:noWrap/>
            <w:vAlign w:val="center"/>
          </w:tcPr>
          <w:p w14:paraId="4A006C75"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6,681.0</w:t>
            </w:r>
          </w:p>
        </w:tc>
        <w:tc>
          <w:tcPr>
            <w:tcW w:w="1560" w:type="dxa"/>
            <w:tcBorders>
              <w:top w:val="nil"/>
              <w:left w:val="nil"/>
              <w:bottom w:val="single" w:sz="8" w:space="0" w:color="auto"/>
              <w:right w:val="single" w:sz="8" w:space="0" w:color="auto"/>
            </w:tcBorders>
            <w:noWrap/>
            <w:vAlign w:val="center"/>
          </w:tcPr>
          <w:p w14:paraId="0D4DA52A"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9,353.0</w:t>
            </w:r>
          </w:p>
        </w:tc>
        <w:tc>
          <w:tcPr>
            <w:tcW w:w="1559" w:type="dxa"/>
            <w:tcBorders>
              <w:top w:val="nil"/>
              <w:left w:val="nil"/>
              <w:bottom w:val="single" w:sz="8" w:space="0" w:color="auto"/>
              <w:right w:val="single" w:sz="8" w:space="0" w:color="auto"/>
            </w:tcBorders>
            <w:vAlign w:val="center"/>
          </w:tcPr>
          <w:p w14:paraId="76C5FBDE" w14:textId="77777777" w:rsidR="000E5840" w:rsidRPr="000E5840" w:rsidRDefault="000E5840" w:rsidP="000E5840">
            <w:pPr>
              <w:spacing w:before="0" w:after="160"/>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6,107.0</w:t>
            </w:r>
          </w:p>
        </w:tc>
      </w:tr>
    </w:tbl>
    <w:p w14:paraId="49948B1F" w14:textId="2A11FB90" w:rsidR="000E5840" w:rsidRPr="000E5840" w:rsidRDefault="000E5840" w:rsidP="000E5840">
      <w:pPr>
        <w:spacing w:before="0" w:after="160"/>
        <w:ind w:firstLine="720"/>
        <w:contextualSpacing w:val="0"/>
        <w:rPr>
          <w:rFonts w:eastAsia="Calibri" w:cs="Segoe UI"/>
          <w:b w:val="0"/>
          <w:szCs w:val="22"/>
          <w:lang w:val="en-US" w:eastAsia="en-US"/>
        </w:rPr>
      </w:pPr>
      <w:r w:rsidRPr="000E5840">
        <w:rPr>
          <w:rFonts w:eastAsia="Calibri" w:cs="Segoe UI"/>
          <w:b w:val="0"/>
          <w:szCs w:val="22"/>
          <w:lang w:val="en-US" w:eastAsia="en-US"/>
        </w:rPr>
        <w:t>Հաշվետու ժամանակաշրջանում նախորդ ժամանակաշրջանի նկատմամբ Ընկերությունների հանրագումարային սեփական կապիտալի դիրքը Ընկերություններից մի քանիսի շարունակական կուտակային վնասների մեղմման արդյունքում նվազել է 3.1 մլրդ դրամով, (3.6%-ով): Ընդ որում Ընկերությունների հանրագումարային պարտավորությունները 3/1 հարաբերակցությամբ գերազանցում են սեփական կապիտալի հանրագումրային մեծությանը: Միջանկյալ ժամանակաշրջանում նախորդ միջանկյալ ժամանակաշրջանի նկատմամբ Ընկերությունների հանրագումարային սեփական կապիտալն ավելացել է 962.0 մլն դրամով</w:t>
      </w:r>
      <w:r w:rsidR="001E6978">
        <w:rPr>
          <w:rFonts w:eastAsia="Calibri" w:cs="Segoe UI"/>
          <w:b w:val="0"/>
          <w:szCs w:val="22"/>
          <w:lang w:val="en-US" w:eastAsia="en-US"/>
        </w:rPr>
        <w:t xml:space="preserve"> </w:t>
      </w:r>
      <w:r w:rsidRPr="000E5840">
        <w:rPr>
          <w:rFonts w:eastAsia="Calibri" w:cs="Segoe UI"/>
          <w:b w:val="0"/>
          <w:szCs w:val="22"/>
          <w:lang w:val="en-US" w:eastAsia="en-US"/>
        </w:rPr>
        <w:t xml:space="preserve">և կազմել 91.1 մլրդ դրամ (տես աղյուսակ 2): </w:t>
      </w:r>
    </w:p>
    <w:p w14:paraId="2D274CE5" w14:textId="79E06C45" w:rsidR="000E5840" w:rsidRPr="00626976" w:rsidRDefault="00626976" w:rsidP="009A3A8C">
      <w:pPr>
        <w:pStyle w:val="Tables"/>
      </w:pPr>
      <w:r>
        <w:t xml:space="preserve"> </w:t>
      </w:r>
      <w:bookmarkStart w:id="165" w:name="_Toc526196234"/>
      <w:r w:rsidR="000E5840" w:rsidRPr="00626976">
        <w:t>Էներգետիկայի ոլորտի պետական մասնակցությամբ ընկերությունների հանրագումարային հաշվապահական հաշվեկշիռը 2016թ., 2017թ. դեկտեմբերի 31-ի և 2018թ. հուլիսի 1-ի դրությամբ.</w:t>
      </w:r>
      <w:r w:rsidR="002338DE" w:rsidRPr="00626976">
        <w:t xml:space="preserve"> </w:t>
      </w:r>
      <w:r w:rsidR="000E5840" w:rsidRPr="00626976">
        <w:t>հազ. դրամ</w:t>
      </w:r>
      <w:bookmarkEnd w:id="165"/>
      <w:r w:rsidR="002338DE" w:rsidRPr="00626976">
        <w:t xml:space="preserve"> </w:t>
      </w:r>
    </w:p>
    <w:tbl>
      <w:tblPr>
        <w:tblpPr w:leftFromText="180" w:rightFromText="180" w:vertAnchor="text" w:tblpY="1"/>
        <w:tblOverlap w:val="never"/>
        <w:tblW w:w="9753" w:type="dxa"/>
        <w:tblLook w:val="04A0" w:firstRow="1" w:lastRow="0" w:firstColumn="1" w:lastColumn="0" w:noHBand="0" w:noVBand="1"/>
      </w:tblPr>
      <w:tblGrid>
        <w:gridCol w:w="4355"/>
        <w:gridCol w:w="1571"/>
        <w:gridCol w:w="1843"/>
        <w:gridCol w:w="1984"/>
      </w:tblGrid>
      <w:tr w:rsidR="000E5840" w:rsidRPr="00EE7687" w14:paraId="29F294E9" w14:textId="77777777" w:rsidTr="00445EFC">
        <w:trPr>
          <w:trHeight w:val="537"/>
        </w:trPr>
        <w:tc>
          <w:tcPr>
            <w:tcW w:w="4357" w:type="dxa"/>
            <w:vMerge w:val="restart"/>
            <w:tcBorders>
              <w:top w:val="single" w:sz="8" w:space="0" w:color="auto"/>
              <w:left w:val="single" w:sz="8" w:space="0" w:color="auto"/>
              <w:right w:val="single" w:sz="4" w:space="0" w:color="auto"/>
            </w:tcBorders>
            <w:shd w:val="clear" w:color="auto" w:fill="D9D9D9"/>
            <w:vAlign w:val="center"/>
          </w:tcPr>
          <w:p w14:paraId="57BDCAA0"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cs="Sylfaen"/>
                <w:bCs/>
                <w:color w:val="000000"/>
                <w:sz w:val="20"/>
                <w:szCs w:val="20"/>
                <w:lang w:val="en-US" w:eastAsia="en-US"/>
              </w:rPr>
              <w:t>Հաշվեկշռային</w:t>
            </w:r>
            <w:r w:rsidRPr="000E5840">
              <w:rPr>
                <w:rFonts w:eastAsia="Calibri"/>
                <w:bCs/>
                <w:color w:val="000000"/>
                <w:sz w:val="20"/>
                <w:szCs w:val="20"/>
                <w:lang w:val="en-US" w:eastAsia="en-US"/>
              </w:rPr>
              <w:t xml:space="preserve"> </w:t>
            </w:r>
            <w:r w:rsidRPr="000E5840">
              <w:rPr>
                <w:rFonts w:eastAsia="Calibri" w:cs="Sylfaen"/>
                <w:bCs/>
                <w:sz w:val="20"/>
                <w:szCs w:val="20"/>
                <w:lang w:val="en-US" w:eastAsia="en-US"/>
              </w:rPr>
              <w:t>հոդվածներ</w:t>
            </w:r>
          </w:p>
        </w:tc>
        <w:tc>
          <w:tcPr>
            <w:tcW w:w="5396" w:type="dxa"/>
            <w:gridSpan w:val="3"/>
            <w:tcBorders>
              <w:top w:val="single" w:sz="8" w:space="0" w:color="auto"/>
              <w:left w:val="nil"/>
              <w:bottom w:val="single" w:sz="4" w:space="0" w:color="auto"/>
              <w:right w:val="single" w:sz="8" w:space="0" w:color="000000"/>
            </w:tcBorders>
            <w:shd w:val="clear" w:color="auto" w:fill="D9D9D9"/>
            <w:vAlign w:val="center"/>
          </w:tcPr>
          <w:p w14:paraId="2713495F" w14:textId="443ADCCE"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էներգետիկայի</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ոլորտի պետական</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մասնակցությամբ</w:t>
            </w:r>
            <w:r w:rsidR="001E6978">
              <w:rPr>
                <w:rFonts w:eastAsia="Calibri"/>
                <w:bCs/>
                <w:color w:val="000000"/>
                <w:sz w:val="20"/>
                <w:szCs w:val="20"/>
                <w:lang w:val="en-US" w:eastAsia="en-US"/>
              </w:rPr>
              <w:t xml:space="preserve"> </w:t>
            </w:r>
            <w:r w:rsidRPr="000E5840">
              <w:rPr>
                <w:rFonts w:eastAsia="Calibri"/>
                <w:bCs/>
                <w:color w:val="000000"/>
                <w:sz w:val="20"/>
                <w:szCs w:val="20"/>
                <w:lang w:val="en-US" w:eastAsia="en-US"/>
              </w:rPr>
              <w:t xml:space="preserve">8 </w:t>
            </w:r>
            <w:r w:rsidRPr="000E5840">
              <w:rPr>
                <w:rFonts w:eastAsia="Calibri" w:cs="Sylfaen"/>
                <w:bCs/>
                <w:color w:val="000000"/>
                <w:sz w:val="20"/>
                <w:szCs w:val="20"/>
                <w:lang w:val="en-US" w:eastAsia="en-US"/>
              </w:rPr>
              <w:t>ընկերություններ</w:t>
            </w:r>
          </w:p>
        </w:tc>
      </w:tr>
      <w:tr w:rsidR="000E5840" w:rsidRPr="000E5840" w14:paraId="7BDD70D5" w14:textId="77777777" w:rsidTr="00445EFC">
        <w:trPr>
          <w:trHeight w:val="262"/>
        </w:trPr>
        <w:tc>
          <w:tcPr>
            <w:tcW w:w="4357" w:type="dxa"/>
            <w:vMerge/>
            <w:tcBorders>
              <w:left w:val="single" w:sz="8" w:space="0" w:color="auto"/>
              <w:bottom w:val="single" w:sz="4" w:space="0" w:color="auto"/>
              <w:right w:val="single" w:sz="4" w:space="0" w:color="auto"/>
            </w:tcBorders>
            <w:shd w:val="clear" w:color="auto" w:fill="D9D9D9"/>
            <w:vAlign w:val="bottom"/>
          </w:tcPr>
          <w:p w14:paraId="5A47687D" w14:textId="77777777" w:rsidR="000E5840" w:rsidRPr="000E5840" w:rsidRDefault="000E5840" w:rsidP="000E5840">
            <w:pPr>
              <w:spacing w:before="0" w:after="160" w:line="240" w:lineRule="auto"/>
              <w:ind w:firstLine="0"/>
              <w:contextualSpacing w:val="0"/>
              <w:jc w:val="left"/>
              <w:rPr>
                <w:rFonts w:eastAsia="Calibri" w:cs="Sylfaen"/>
                <w:bCs/>
                <w:color w:val="000000"/>
                <w:sz w:val="20"/>
                <w:szCs w:val="20"/>
                <w:lang w:val="en-US" w:eastAsia="en-US"/>
              </w:rPr>
            </w:pPr>
          </w:p>
        </w:tc>
        <w:tc>
          <w:tcPr>
            <w:tcW w:w="1569" w:type="dxa"/>
            <w:tcBorders>
              <w:top w:val="single" w:sz="8" w:space="0" w:color="auto"/>
              <w:left w:val="nil"/>
              <w:bottom w:val="single" w:sz="4" w:space="0" w:color="auto"/>
              <w:right w:val="single" w:sz="8" w:space="0" w:color="000000"/>
            </w:tcBorders>
            <w:shd w:val="clear" w:color="auto" w:fill="D9D9D9"/>
            <w:vAlign w:val="center"/>
          </w:tcPr>
          <w:p w14:paraId="008065F2"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bCs/>
                <w:color w:val="000000"/>
                <w:sz w:val="20"/>
                <w:szCs w:val="20"/>
                <w:lang w:val="en-US" w:eastAsia="en-US"/>
              </w:rPr>
              <w:t>2016</w:t>
            </w:r>
            <w:r w:rsidRPr="000E5840">
              <w:rPr>
                <w:rFonts w:eastAsia="Calibri" w:cs="Sylfaen"/>
                <w:bCs/>
                <w:color w:val="000000"/>
                <w:sz w:val="20"/>
                <w:szCs w:val="20"/>
                <w:lang w:val="en-US" w:eastAsia="en-US"/>
              </w:rPr>
              <w:t>թ</w:t>
            </w:r>
            <w:r w:rsidRPr="000E5840">
              <w:rPr>
                <w:rFonts w:eastAsia="Calibri"/>
                <w:bCs/>
                <w:color w:val="000000"/>
                <w:sz w:val="20"/>
                <w:szCs w:val="20"/>
                <w:lang w:val="en-US" w:eastAsia="en-US"/>
              </w:rPr>
              <w:t>.</w:t>
            </w:r>
          </w:p>
        </w:tc>
        <w:tc>
          <w:tcPr>
            <w:tcW w:w="1843" w:type="dxa"/>
            <w:tcBorders>
              <w:top w:val="single" w:sz="8" w:space="0" w:color="auto"/>
              <w:left w:val="nil"/>
              <w:bottom w:val="single" w:sz="4" w:space="0" w:color="auto"/>
              <w:right w:val="single" w:sz="8" w:space="0" w:color="000000"/>
            </w:tcBorders>
            <w:shd w:val="clear" w:color="auto" w:fill="D9D9D9"/>
            <w:vAlign w:val="center"/>
          </w:tcPr>
          <w:p w14:paraId="58D3A2EB"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bCs/>
                <w:color w:val="000000"/>
                <w:sz w:val="20"/>
                <w:szCs w:val="20"/>
                <w:lang w:val="en-US" w:eastAsia="en-US"/>
              </w:rPr>
              <w:t>2017</w:t>
            </w:r>
            <w:r w:rsidRPr="000E5840">
              <w:rPr>
                <w:rFonts w:eastAsia="Calibri" w:cs="Sylfaen"/>
                <w:bCs/>
                <w:color w:val="000000"/>
                <w:sz w:val="20"/>
                <w:szCs w:val="20"/>
                <w:lang w:val="en-US" w:eastAsia="en-US"/>
              </w:rPr>
              <w:t>թ</w:t>
            </w:r>
            <w:r w:rsidRPr="000E5840">
              <w:rPr>
                <w:rFonts w:eastAsia="Calibri"/>
                <w:bCs/>
                <w:color w:val="000000"/>
                <w:sz w:val="20"/>
                <w:szCs w:val="20"/>
                <w:lang w:val="en-US" w:eastAsia="en-US"/>
              </w:rPr>
              <w:t>.</w:t>
            </w:r>
          </w:p>
        </w:tc>
        <w:tc>
          <w:tcPr>
            <w:tcW w:w="1984" w:type="dxa"/>
            <w:tcBorders>
              <w:top w:val="single" w:sz="8" w:space="0" w:color="auto"/>
              <w:left w:val="nil"/>
              <w:bottom w:val="single" w:sz="4" w:space="0" w:color="auto"/>
              <w:right w:val="single" w:sz="8" w:space="0" w:color="000000"/>
            </w:tcBorders>
            <w:shd w:val="clear" w:color="auto" w:fill="D9D9D9"/>
            <w:vAlign w:val="center"/>
          </w:tcPr>
          <w:p w14:paraId="4A1DFF71"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bCs/>
                <w:color w:val="000000"/>
                <w:sz w:val="20"/>
                <w:szCs w:val="20"/>
                <w:lang w:val="en-US" w:eastAsia="en-US"/>
              </w:rPr>
              <w:t>2018թ. 1-ին կիսամյակ</w:t>
            </w:r>
          </w:p>
        </w:tc>
      </w:tr>
      <w:tr w:rsidR="000E5840" w:rsidRPr="000E5840" w14:paraId="7632D0AB" w14:textId="77777777" w:rsidTr="00445EFC">
        <w:trPr>
          <w:trHeight w:val="329"/>
        </w:trPr>
        <w:tc>
          <w:tcPr>
            <w:tcW w:w="4357" w:type="dxa"/>
            <w:tcBorders>
              <w:top w:val="nil"/>
              <w:left w:val="single" w:sz="8" w:space="0" w:color="auto"/>
              <w:bottom w:val="single" w:sz="4" w:space="0" w:color="auto"/>
              <w:right w:val="single" w:sz="4" w:space="0" w:color="auto"/>
            </w:tcBorders>
            <w:vAlign w:val="bottom"/>
          </w:tcPr>
          <w:p w14:paraId="793E92F6" w14:textId="77777777" w:rsidR="000E5840" w:rsidRPr="000E5840" w:rsidRDefault="000E5840" w:rsidP="000E5840">
            <w:pPr>
              <w:spacing w:before="0" w:after="160" w:line="240" w:lineRule="auto"/>
              <w:ind w:firstLine="0"/>
              <w:contextualSpacing w:val="0"/>
              <w:jc w:val="left"/>
              <w:rPr>
                <w:rFonts w:eastAsia="Calibri"/>
                <w:bCs/>
                <w:color w:val="000000"/>
                <w:sz w:val="20"/>
                <w:szCs w:val="20"/>
                <w:lang w:val="en-US" w:eastAsia="en-US"/>
              </w:rPr>
            </w:pPr>
            <w:r w:rsidRPr="000E5840">
              <w:rPr>
                <w:rFonts w:eastAsia="Calibri"/>
                <w:bCs/>
                <w:color w:val="000000"/>
                <w:sz w:val="20"/>
                <w:szCs w:val="20"/>
                <w:lang w:val="en-US" w:eastAsia="en-US"/>
              </w:rPr>
              <w:t xml:space="preserve">1. </w:t>
            </w:r>
            <w:r w:rsidRPr="000E5840">
              <w:rPr>
                <w:rFonts w:eastAsia="Calibri" w:cs="Sylfaen"/>
                <w:bCs/>
                <w:color w:val="000000"/>
                <w:sz w:val="20"/>
                <w:szCs w:val="20"/>
                <w:lang w:val="en-US" w:eastAsia="en-US"/>
              </w:rPr>
              <w:t>Ընդամենը</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ակտիվներ</w:t>
            </w:r>
          </w:p>
        </w:tc>
        <w:tc>
          <w:tcPr>
            <w:tcW w:w="1569" w:type="dxa"/>
            <w:tcBorders>
              <w:top w:val="nil"/>
              <w:left w:val="nil"/>
              <w:bottom w:val="single" w:sz="4" w:space="0" w:color="auto"/>
              <w:right w:val="single" w:sz="4" w:space="0" w:color="auto"/>
            </w:tcBorders>
            <w:noWrap/>
            <w:vAlign w:val="bottom"/>
          </w:tcPr>
          <w:p w14:paraId="7098E3AC"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351,416,729.2</w:t>
            </w:r>
          </w:p>
        </w:tc>
        <w:tc>
          <w:tcPr>
            <w:tcW w:w="1843" w:type="dxa"/>
            <w:tcBorders>
              <w:top w:val="nil"/>
              <w:left w:val="nil"/>
              <w:bottom w:val="single" w:sz="4" w:space="0" w:color="auto"/>
              <w:right w:val="single" w:sz="4" w:space="0" w:color="auto"/>
            </w:tcBorders>
            <w:noWrap/>
            <w:vAlign w:val="bottom"/>
          </w:tcPr>
          <w:p w14:paraId="34632483"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375,325,986.0</w:t>
            </w:r>
          </w:p>
        </w:tc>
        <w:tc>
          <w:tcPr>
            <w:tcW w:w="1984" w:type="dxa"/>
            <w:tcBorders>
              <w:top w:val="nil"/>
              <w:left w:val="nil"/>
              <w:bottom w:val="single" w:sz="4" w:space="0" w:color="auto"/>
              <w:right w:val="single" w:sz="8" w:space="0" w:color="auto"/>
            </w:tcBorders>
            <w:noWrap/>
            <w:vAlign w:val="bottom"/>
          </w:tcPr>
          <w:p w14:paraId="5A7C8623"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407,222,915.0</w:t>
            </w:r>
          </w:p>
        </w:tc>
      </w:tr>
      <w:tr w:rsidR="000E5840" w:rsidRPr="000E5840" w14:paraId="47EBA70A" w14:textId="77777777" w:rsidTr="00445EFC">
        <w:trPr>
          <w:trHeight w:val="299"/>
        </w:trPr>
        <w:tc>
          <w:tcPr>
            <w:tcW w:w="4357" w:type="dxa"/>
            <w:tcBorders>
              <w:top w:val="nil"/>
              <w:left w:val="single" w:sz="8" w:space="0" w:color="auto"/>
              <w:bottom w:val="single" w:sz="4" w:space="0" w:color="auto"/>
              <w:right w:val="single" w:sz="4" w:space="0" w:color="auto"/>
            </w:tcBorders>
            <w:vAlign w:val="bottom"/>
          </w:tcPr>
          <w:p w14:paraId="167C15CD" w14:textId="77777777" w:rsidR="000E5840" w:rsidRPr="000E5840" w:rsidRDefault="000E5840" w:rsidP="000E5840">
            <w:pPr>
              <w:spacing w:before="0" w:after="160" w:line="240" w:lineRule="auto"/>
              <w:ind w:firstLine="0"/>
              <w:contextualSpacing w:val="0"/>
              <w:jc w:val="left"/>
              <w:rPr>
                <w:rFonts w:eastAsia="Calibri"/>
                <w:b w:val="0"/>
                <w:color w:val="000000"/>
                <w:sz w:val="20"/>
                <w:szCs w:val="20"/>
                <w:lang w:val="en-US" w:eastAsia="en-US"/>
              </w:rPr>
            </w:pPr>
            <w:r w:rsidRPr="000E5840">
              <w:rPr>
                <w:rFonts w:eastAsia="Calibri"/>
                <w:b w:val="0"/>
                <w:color w:val="000000"/>
                <w:sz w:val="20"/>
                <w:szCs w:val="20"/>
                <w:lang w:val="en-US" w:eastAsia="en-US"/>
              </w:rPr>
              <w:t xml:space="preserve"> - </w:t>
            </w:r>
            <w:r w:rsidRPr="000E5840">
              <w:rPr>
                <w:rFonts w:eastAsia="Calibri" w:cs="Sylfaen"/>
                <w:b w:val="0"/>
                <w:color w:val="000000"/>
                <w:sz w:val="20"/>
                <w:szCs w:val="20"/>
                <w:lang w:val="en-US" w:eastAsia="en-US"/>
              </w:rPr>
              <w:t>Ընթացիկ</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ակտիվներ</w:t>
            </w:r>
          </w:p>
        </w:tc>
        <w:tc>
          <w:tcPr>
            <w:tcW w:w="1569" w:type="dxa"/>
            <w:tcBorders>
              <w:top w:val="nil"/>
              <w:left w:val="nil"/>
              <w:bottom w:val="single" w:sz="4" w:space="0" w:color="auto"/>
              <w:right w:val="single" w:sz="4" w:space="0" w:color="auto"/>
            </w:tcBorders>
            <w:noWrap/>
            <w:vAlign w:val="bottom"/>
          </w:tcPr>
          <w:p w14:paraId="315D1FAF"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70,518,744.3</w:t>
            </w:r>
          </w:p>
        </w:tc>
        <w:tc>
          <w:tcPr>
            <w:tcW w:w="1843" w:type="dxa"/>
            <w:tcBorders>
              <w:top w:val="nil"/>
              <w:left w:val="nil"/>
              <w:bottom w:val="single" w:sz="4" w:space="0" w:color="auto"/>
              <w:right w:val="single" w:sz="4" w:space="0" w:color="auto"/>
            </w:tcBorders>
            <w:noWrap/>
            <w:vAlign w:val="bottom"/>
          </w:tcPr>
          <w:p w14:paraId="5C95379E"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81,466,158.0</w:t>
            </w:r>
          </w:p>
        </w:tc>
        <w:tc>
          <w:tcPr>
            <w:tcW w:w="1984" w:type="dxa"/>
            <w:tcBorders>
              <w:top w:val="nil"/>
              <w:left w:val="nil"/>
              <w:bottom w:val="single" w:sz="4" w:space="0" w:color="auto"/>
              <w:right w:val="single" w:sz="8" w:space="0" w:color="auto"/>
            </w:tcBorders>
            <w:noWrap/>
            <w:vAlign w:val="bottom"/>
          </w:tcPr>
          <w:p w14:paraId="63838755"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97,482,269.0</w:t>
            </w:r>
          </w:p>
        </w:tc>
      </w:tr>
      <w:tr w:rsidR="000E5840" w:rsidRPr="000E5840" w14:paraId="34B05AB5" w14:textId="77777777" w:rsidTr="00445EFC">
        <w:trPr>
          <w:trHeight w:val="299"/>
        </w:trPr>
        <w:tc>
          <w:tcPr>
            <w:tcW w:w="4357" w:type="dxa"/>
            <w:tcBorders>
              <w:top w:val="nil"/>
              <w:left w:val="single" w:sz="8" w:space="0" w:color="auto"/>
              <w:bottom w:val="single" w:sz="4" w:space="0" w:color="auto"/>
              <w:right w:val="single" w:sz="4" w:space="0" w:color="auto"/>
            </w:tcBorders>
            <w:vAlign w:val="bottom"/>
          </w:tcPr>
          <w:p w14:paraId="3673F856" w14:textId="77777777" w:rsidR="000E5840" w:rsidRPr="000E5840" w:rsidRDefault="000E5840" w:rsidP="000E5840">
            <w:pPr>
              <w:spacing w:before="0" w:after="160" w:line="240" w:lineRule="auto"/>
              <w:ind w:firstLine="0"/>
              <w:contextualSpacing w:val="0"/>
              <w:jc w:val="left"/>
              <w:rPr>
                <w:rFonts w:eastAsia="Calibri"/>
                <w:b w:val="0"/>
                <w:color w:val="000000"/>
                <w:sz w:val="20"/>
                <w:szCs w:val="20"/>
                <w:lang w:val="en-US" w:eastAsia="en-US"/>
              </w:rPr>
            </w:pPr>
            <w:r w:rsidRPr="000E5840">
              <w:rPr>
                <w:rFonts w:eastAsia="Calibri"/>
                <w:b w:val="0"/>
                <w:color w:val="000000"/>
                <w:sz w:val="20"/>
                <w:szCs w:val="20"/>
                <w:lang w:val="en-US" w:eastAsia="en-US"/>
              </w:rPr>
              <w:t xml:space="preserve"> - </w:t>
            </w:r>
            <w:r w:rsidRPr="000E5840">
              <w:rPr>
                <w:rFonts w:eastAsia="Calibri" w:cs="Sylfaen"/>
                <w:b w:val="0"/>
                <w:color w:val="000000"/>
                <w:sz w:val="20"/>
                <w:szCs w:val="20"/>
                <w:lang w:val="en-US" w:eastAsia="en-US"/>
              </w:rPr>
              <w:t>Ոչ</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ընթացիկ</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ակտիվներ</w:t>
            </w:r>
          </w:p>
        </w:tc>
        <w:tc>
          <w:tcPr>
            <w:tcW w:w="1569" w:type="dxa"/>
            <w:tcBorders>
              <w:top w:val="nil"/>
              <w:left w:val="nil"/>
              <w:bottom w:val="single" w:sz="4" w:space="0" w:color="auto"/>
              <w:right w:val="single" w:sz="4" w:space="0" w:color="auto"/>
            </w:tcBorders>
            <w:noWrap/>
            <w:vAlign w:val="bottom"/>
          </w:tcPr>
          <w:p w14:paraId="1A0ABC95"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280,897,984.9</w:t>
            </w:r>
          </w:p>
        </w:tc>
        <w:tc>
          <w:tcPr>
            <w:tcW w:w="1843" w:type="dxa"/>
            <w:tcBorders>
              <w:top w:val="nil"/>
              <w:left w:val="nil"/>
              <w:bottom w:val="single" w:sz="4" w:space="0" w:color="auto"/>
              <w:right w:val="single" w:sz="4" w:space="0" w:color="auto"/>
            </w:tcBorders>
            <w:noWrap/>
            <w:vAlign w:val="bottom"/>
          </w:tcPr>
          <w:p w14:paraId="28F16298"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293,859,828.0</w:t>
            </w:r>
          </w:p>
        </w:tc>
        <w:tc>
          <w:tcPr>
            <w:tcW w:w="1984" w:type="dxa"/>
            <w:tcBorders>
              <w:top w:val="nil"/>
              <w:left w:val="nil"/>
              <w:bottom w:val="single" w:sz="4" w:space="0" w:color="auto"/>
              <w:right w:val="single" w:sz="8" w:space="0" w:color="auto"/>
            </w:tcBorders>
            <w:noWrap/>
            <w:vAlign w:val="bottom"/>
          </w:tcPr>
          <w:p w14:paraId="4F60191D"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309,740,646.0</w:t>
            </w:r>
          </w:p>
        </w:tc>
      </w:tr>
      <w:tr w:rsidR="000E5840" w:rsidRPr="000E5840" w14:paraId="618E60A1" w14:textId="77777777" w:rsidTr="00445EFC">
        <w:trPr>
          <w:trHeight w:val="329"/>
        </w:trPr>
        <w:tc>
          <w:tcPr>
            <w:tcW w:w="4357" w:type="dxa"/>
            <w:tcBorders>
              <w:top w:val="nil"/>
              <w:left w:val="single" w:sz="8" w:space="0" w:color="auto"/>
              <w:bottom w:val="single" w:sz="4" w:space="0" w:color="auto"/>
              <w:right w:val="single" w:sz="4" w:space="0" w:color="auto"/>
            </w:tcBorders>
            <w:vAlign w:val="bottom"/>
          </w:tcPr>
          <w:p w14:paraId="6C949E2E" w14:textId="77777777" w:rsidR="000E5840" w:rsidRPr="000E5840" w:rsidRDefault="000E5840" w:rsidP="000E5840">
            <w:pPr>
              <w:spacing w:before="0" w:after="160" w:line="240" w:lineRule="auto"/>
              <w:ind w:firstLine="0"/>
              <w:contextualSpacing w:val="0"/>
              <w:jc w:val="left"/>
              <w:rPr>
                <w:rFonts w:eastAsia="Calibri"/>
                <w:bCs/>
                <w:color w:val="000000"/>
                <w:sz w:val="20"/>
                <w:szCs w:val="20"/>
                <w:lang w:val="en-US" w:eastAsia="en-US"/>
              </w:rPr>
            </w:pPr>
            <w:r w:rsidRPr="000E5840">
              <w:rPr>
                <w:rFonts w:eastAsia="Calibri"/>
                <w:bCs/>
                <w:color w:val="000000"/>
                <w:sz w:val="20"/>
                <w:szCs w:val="20"/>
                <w:lang w:val="en-US" w:eastAsia="en-US"/>
              </w:rPr>
              <w:t xml:space="preserve">2. </w:t>
            </w:r>
            <w:r w:rsidRPr="000E5840">
              <w:rPr>
                <w:rFonts w:eastAsia="Calibri" w:cs="Sylfaen"/>
                <w:bCs/>
                <w:color w:val="000000"/>
                <w:sz w:val="20"/>
                <w:szCs w:val="20"/>
                <w:lang w:val="en-US" w:eastAsia="en-US"/>
              </w:rPr>
              <w:t>Ընդամենը</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պարտավորություններ</w:t>
            </w:r>
          </w:p>
        </w:tc>
        <w:tc>
          <w:tcPr>
            <w:tcW w:w="1569" w:type="dxa"/>
            <w:tcBorders>
              <w:top w:val="nil"/>
              <w:left w:val="nil"/>
              <w:bottom w:val="single" w:sz="4" w:space="0" w:color="auto"/>
              <w:right w:val="single" w:sz="4" w:space="0" w:color="auto"/>
            </w:tcBorders>
            <w:noWrap/>
            <w:vAlign w:val="bottom"/>
          </w:tcPr>
          <w:p w14:paraId="1C852F0B"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265,885,178.2</w:t>
            </w:r>
          </w:p>
        </w:tc>
        <w:tc>
          <w:tcPr>
            <w:tcW w:w="1843" w:type="dxa"/>
            <w:tcBorders>
              <w:top w:val="nil"/>
              <w:left w:val="nil"/>
              <w:bottom w:val="single" w:sz="4" w:space="0" w:color="auto"/>
              <w:right w:val="single" w:sz="4" w:space="0" w:color="auto"/>
            </w:tcBorders>
            <w:noWrap/>
            <w:vAlign w:val="bottom"/>
          </w:tcPr>
          <w:p w14:paraId="3C6A74DD"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292,879,291.0</w:t>
            </w:r>
          </w:p>
        </w:tc>
        <w:tc>
          <w:tcPr>
            <w:tcW w:w="1984" w:type="dxa"/>
            <w:tcBorders>
              <w:top w:val="nil"/>
              <w:left w:val="nil"/>
              <w:bottom w:val="single" w:sz="4" w:space="0" w:color="auto"/>
              <w:right w:val="single" w:sz="8" w:space="0" w:color="auto"/>
            </w:tcBorders>
            <w:noWrap/>
            <w:vAlign w:val="bottom"/>
          </w:tcPr>
          <w:p w14:paraId="5B122125"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316,024,406.0</w:t>
            </w:r>
          </w:p>
        </w:tc>
      </w:tr>
      <w:tr w:rsidR="000E5840" w:rsidRPr="000E5840" w14:paraId="1A8011B9" w14:textId="77777777" w:rsidTr="00445EFC">
        <w:trPr>
          <w:trHeight w:val="299"/>
        </w:trPr>
        <w:tc>
          <w:tcPr>
            <w:tcW w:w="4357" w:type="dxa"/>
            <w:tcBorders>
              <w:top w:val="nil"/>
              <w:left w:val="single" w:sz="8" w:space="0" w:color="auto"/>
              <w:bottom w:val="single" w:sz="4" w:space="0" w:color="auto"/>
              <w:right w:val="single" w:sz="4" w:space="0" w:color="auto"/>
            </w:tcBorders>
            <w:vAlign w:val="bottom"/>
          </w:tcPr>
          <w:p w14:paraId="2E1DF8AD" w14:textId="77777777" w:rsidR="000E5840" w:rsidRPr="000E5840" w:rsidRDefault="000E5840" w:rsidP="000E5840">
            <w:pPr>
              <w:spacing w:before="0" w:after="160" w:line="240" w:lineRule="auto"/>
              <w:ind w:firstLine="0"/>
              <w:contextualSpacing w:val="0"/>
              <w:jc w:val="left"/>
              <w:rPr>
                <w:rFonts w:eastAsia="Calibri"/>
                <w:b w:val="0"/>
                <w:color w:val="000000"/>
                <w:sz w:val="20"/>
                <w:szCs w:val="20"/>
                <w:lang w:val="en-US" w:eastAsia="en-US"/>
              </w:rPr>
            </w:pPr>
            <w:r w:rsidRPr="000E5840">
              <w:rPr>
                <w:rFonts w:eastAsia="Calibri"/>
                <w:b w:val="0"/>
                <w:color w:val="000000"/>
                <w:sz w:val="20"/>
                <w:szCs w:val="20"/>
                <w:lang w:val="en-US" w:eastAsia="en-US"/>
              </w:rPr>
              <w:t xml:space="preserve"> - </w:t>
            </w:r>
            <w:r w:rsidRPr="000E5840">
              <w:rPr>
                <w:rFonts w:eastAsia="Calibri" w:cs="Sylfaen"/>
                <w:b w:val="0"/>
                <w:color w:val="000000"/>
                <w:sz w:val="20"/>
                <w:szCs w:val="20"/>
                <w:lang w:val="en-US" w:eastAsia="en-US"/>
              </w:rPr>
              <w:t>Ընթացիկ</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պարտավորություններ</w:t>
            </w:r>
          </w:p>
        </w:tc>
        <w:tc>
          <w:tcPr>
            <w:tcW w:w="1569" w:type="dxa"/>
            <w:tcBorders>
              <w:top w:val="nil"/>
              <w:left w:val="nil"/>
              <w:bottom w:val="single" w:sz="4" w:space="0" w:color="auto"/>
              <w:right w:val="single" w:sz="4" w:space="0" w:color="auto"/>
            </w:tcBorders>
            <w:noWrap/>
            <w:vAlign w:val="bottom"/>
          </w:tcPr>
          <w:p w14:paraId="4ED9C5CF"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56,696,779.5</w:t>
            </w:r>
          </w:p>
        </w:tc>
        <w:tc>
          <w:tcPr>
            <w:tcW w:w="1843" w:type="dxa"/>
            <w:tcBorders>
              <w:top w:val="nil"/>
              <w:left w:val="nil"/>
              <w:bottom w:val="single" w:sz="4" w:space="0" w:color="auto"/>
              <w:right w:val="single" w:sz="4" w:space="0" w:color="auto"/>
            </w:tcBorders>
            <w:noWrap/>
            <w:vAlign w:val="bottom"/>
          </w:tcPr>
          <w:p w14:paraId="1386828C"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74,545,622.0</w:t>
            </w:r>
          </w:p>
        </w:tc>
        <w:tc>
          <w:tcPr>
            <w:tcW w:w="1984" w:type="dxa"/>
            <w:tcBorders>
              <w:top w:val="nil"/>
              <w:left w:val="nil"/>
              <w:bottom w:val="single" w:sz="4" w:space="0" w:color="auto"/>
              <w:right w:val="single" w:sz="8" w:space="0" w:color="auto"/>
            </w:tcBorders>
            <w:noWrap/>
            <w:vAlign w:val="bottom"/>
          </w:tcPr>
          <w:p w14:paraId="2A4B015D"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80,939,494.0</w:t>
            </w:r>
          </w:p>
        </w:tc>
      </w:tr>
      <w:tr w:rsidR="000E5840" w:rsidRPr="000E5840" w14:paraId="7BAA4C3B" w14:textId="77777777" w:rsidTr="00445EFC">
        <w:trPr>
          <w:trHeight w:val="297"/>
        </w:trPr>
        <w:tc>
          <w:tcPr>
            <w:tcW w:w="4357" w:type="dxa"/>
            <w:tcBorders>
              <w:top w:val="nil"/>
              <w:left w:val="single" w:sz="8" w:space="0" w:color="auto"/>
              <w:bottom w:val="single" w:sz="4" w:space="0" w:color="auto"/>
              <w:right w:val="single" w:sz="4" w:space="0" w:color="auto"/>
            </w:tcBorders>
            <w:vAlign w:val="bottom"/>
          </w:tcPr>
          <w:p w14:paraId="3E349DE1" w14:textId="77777777" w:rsidR="000E5840" w:rsidRPr="000E5840" w:rsidRDefault="000E5840" w:rsidP="000E5840">
            <w:pPr>
              <w:spacing w:before="0" w:after="160" w:line="240" w:lineRule="auto"/>
              <w:ind w:firstLine="0"/>
              <w:contextualSpacing w:val="0"/>
              <w:jc w:val="left"/>
              <w:rPr>
                <w:rFonts w:eastAsia="Calibri"/>
                <w:b w:val="0"/>
                <w:color w:val="000000"/>
                <w:sz w:val="20"/>
                <w:szCs w:val="20"/>
                <w:lang w:val="en-US" w:eastAsia="en-US"/>
              </w:rPr>
            </w:pPr>
            <w:r w:rsidRPr="000E5840">
              <w:rPr>
                <w:rFonts w:eastAsia="Calibri"/>
                <w:b w:val="0"/>
                <w:color w:val="000000"/>
                <w:sz w:val="20"/>
                <w:szCs w:val="20"/>
                <w:lang w:val="en-US" w:eastAsia="en-US"/>
              </w:rPr>
              <w:t xml:space="preserve"> - </w:t>
            </w:r>
            <w:r w:rsidRPr="000E5840">
              <w:rPr>
                <w:rFonts w:eastAsia="Calibri" w:cs="Sylfaen"/>
                <w:b w:val="0"/>
                <w:color w:val="000000"/>
                <w:sz w:val="20"/>
                <w:szCs w:val="20"/>
                <w:lang w:val="en-US" w:eastAsia="en-US"/>
              </w:rPr>
              <w:t>Ոչ</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ընթացիկ</w:t>
            </w:r>
            <w:r w:rsidRPr="000E5840">
              <w:rPr>
                <w:rFonts w:eastAsia="Calibri"/>
                <w:b w:val="0"/>
                <w:color w:val="000000"/>
                <w:sz w:val="20"/>
                <w:szCs w:val="20"/>
                <w:lang w:val="en-US" w:eastAsia="en-US"/>
              </w:rPr>
              <w:t xml:space="preserve"> </w:t>
            </w:r>
            <w:r w:rsidRPr="000E5840">
              <w:rPr>
                <w:rFonts w:eastAsia="Calibri" w:cs="Sylfaen"/>
                <w:b w:val="0"/>
                <w:color w:val="000000"/>
                <w:sz w:val="20"/>
                <w:szCs w:val="20"/>
                <w:lang w:val="en-US" w:eastAsia="en-US"/>
              </w:rPr>
              <w:t>պարտավորություններ</w:t>
            </w:r>
          </w:p>
        </w:tc>
        <w:tc>
          <w:tcPr>
            <w:tcW w:w="1569" w:type="dxa"/>
            <w:tcBorders>
              <w:top w:val="nil"/>
              <w:left w:val="nil"/>
              <w:bottom w:val="single" w:sz="4" w:space="0" w:color="auto"/>
              <w:right w:val="single" w:sz="4" w:space="0" w:color="auto"/>
            </w:tcBorders>
            <w:noWrap/>
            <w:vAlign w:val="bottom"/>
          </w:tcPr>
          <w:p w14:paraId="03999902"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209,188,398.7</w:t>
            </w:r>
          </w:p>
        </w:tc>
        <w:tc>
          <w:tcPr>
            <w:tcW w:w="1843" w:type="dxa"/>
            <w:tcBorders>
              <w:top w:val="nil"/>
              <w:left w:val="nil"/>
              <w:bottom w:val="single" w:sz="4" w:space="0" w:color="auto"/>
              <w:right w:val="single" w:sz="4" w:space="0" w:color="auto"/>
            </w:tcBorders>
            <w:noWrap/>
            <w:vAlign w:val="bottom"/>
          </w:tcPr>
          <w:p w14:paraId="368F9427"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218,333,669.0</w:t>
            </w:r>
          </w:p>
        </w:tc>
        <w:tc>
          <w:tcPr>
            <w:tcW w:w="1984" w:type="dxa"/>
            <w:tcBorders>
              <w:top w:val="nil"/>
              <w:left w:val="nil"/>
              <w:bottom w:val="single" w:sz="4" w:space="0" w:color="auto"/>
              <w:right w:val="single" w:sz="8" w:space="0" w:color="auto"/>
            </w:tcBorders>
            <w:noWrap/>
            <w:vAlign w:val="bottom"/>
          </w:tcPr>
          <w:p w14:paraId="3D337F60"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235,084,912.0</w:t>
            </w:r>
          </w:p>
        </w:tc>
      </w:tr>
      <w:tr w:rsidR="000E5840" w:rsidRPr="000E5840" w14:paraId="7C7FA23A" w14:textId="77777777" w:rsidTr="00445EFC">
        <w:trPr>
          <w:trHeight w:val="261"/>
        </w:trPr>
        <w:tc>
          <w:tcPr>
            <w:tcW w:w="4357" w:type="dxa"/>
            <w:tcBorders>
              <w:top w:val="nil"/>
              <w:left w:val="single" w:sz="8" w:space="0" w:color="auto"/>
              <w:bottom w:val="single" w:sz="8" w:space="0" w:color="auto"/>
              <w:right w:val="single" w:sz="4" w:space="0" w:color="auto"/>
            </w:tcBorders>
            <w:vAlign w:val="bottom"/>
          </w:tcPr>
          <w:p w14:paraId="4F3B62C7" w14:textId="77777777" w:rsidR="000E5840" w:rsidRPr="000E5840" w:rsidRDefault="000E5840" w:rsidP="000E5840">
            <w:pPr>
              <w:spacing w:before="0" w:after="160" w:line="240" w:lineRule="auto"/>
              <w:ind w:firstLine="0"/>
              <w:contextualSpacing w:val="0"/>
              <w:jc w:val="left"/>
              <w:rPr>
                <w:rFonts w:eastAsia="Calibri"/>
                <w:bCs/>
                <w:color w:val="000000"/>
                <w:sz w:val="20"/>
                <w:szCs w:val="20"/>
                <w:lang w:val="en-US" w:eastAsia="en-US"/>
              </w:rPr>
            </w:pPr>
            <w:r w:rsidRPr="000E5840">
              <w:rPr>
                <w:rFonts w:eastAsia="Calibri"/>
                <w:bCs/>
                <w:color w:val="000000"/>
                <w:sz w:val="20"/>
                <w:szCs w:val="20"/>
                <w:lang w:val="en-US" w:eastAsia="en-US"/>
              </w:rPr>
              <w:t xml:space="preserve">3. </w:t>
            </w:r>
            <w:r w:rsidRPr="000E5840">
              <w:rPr>
                <w:rFonts w:eastAsia="Calibri" w:cs="Sylfaen"/>
                <w:bCs/>
                <w:color w:val="000000"/>
                <w:sz w:val="20"/>
                <w:szCs w:val="20"/>
                <w:lang w:val="en-US" w:eastAsia="en-US"/>
              </w:rPr>
              <w:t>Սեփական</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կապիտալ</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զուտ</w:t>
            </w:r>
            <w:r w:rsidRPr="000E5840">
              <w:rPr>
                <w:rFonts w:eastAsia="Calibri"/>
                <w:bCs/>
                <w:color w:val="000000"/>
                <w:sz w:val="20"/>
                <w:szCs w:val="20"/>
                <w:lang w:val="en-US" w:eastAsia="en-US"/>
              </w:rPr>
              <w:t xml:space="preserve"> </w:t>
            </w:r>
            <w:r w:rsidRPr="000E5840">
              <w:rPr>
                <w:rFonts w:eastAsia="Calibri" w:cs="Sylfaen"/>
                <w:bCs/>
                <w:color w:val="000000"/>
                <w:sz w:val="20"/>
                <w:szCs w:val="20"/>
                <w:lang w:val="en-US" w:eastAsia="en-US"/>
              </w:rPr>
              <w:t>ակտիվներ</w:t>
            </w:r>
            <w:r w:rsidRPr="000E5840">
              <w:rPr>
                <w:rFonts w:eastAsia="Calibri"/>
                <w:bCs/>
                <w:color w:val="000000"/>
                <w:sz w:val="20"/>
                <w:szCs w:val="20"/>
                <w:lang w:val="en-US" w:eastAsia="en-US"/>
              </w:rPr>
              <w:t>)</w:t>
            </w:r>
          </w:p>
        </w:tc>
        <w:tc>
          <w:tcPr>
            <w:tcW w:w="1569" w:type="dxa"/>
            <w:tcBorders>
              <w:top w:val="nil"/>
              <w:left w:val="nil"/>
              <w:bottom w:val="single" w:sz="8" w:space="0" w:color="auto"/>
              <w:right w:val="single" w:sz="4" w:space="0" w:color="auto"/>
            </w:tcBorders>
            <w:noWrap/>
            <w:vAlign w:val="bottom"/>
          </w:tcPr>
          <w:p w14:paraId="34494323"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85,531,551.0</w:t>
            </w:r>
          </w:p>
        </w:tc>
        <w:tc>
          <w:tcPr>
            <w:tcW w:w="1843" w:type="dxa"/>
            <w:tcBorders>
              <w:top w:val="nil"/>
              <w:left w:val="nil"/>
              <w:bottom w:val="single" w:sz="8" w:space="0" w:color="auto"/>
              <w:right w:val="single" w:sz="4" w:space="0" w:color="auto"/>
            </w:tcBorders>
            <w:noWrap/>
            <w:vAlign w:val="bottom"/>
          </w:tcPr>
          <w:p w14:paraId="79A15D31"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82,446,695.0</w:t>
            </w:r>
          </w:p>
        </w:tc>
        <w:tc>
          <w:tcPr>
            <w:tcW w:w="1984" w:type="dxa"/>
            <w:tcBorders>
              <w:top w:val="nil"/>
              <w:left w:val="nil"/>
              <w:bottom w:val="single" w:sz="8" w:space="0" w:color="auto"/>
              <w:right w:val="single" w:sz="8" w:space="0" w:color="auto"/>
            </w:tcBorders>
            <w:noWrap/>
            <w:vAlign w:val="bottom"/>
          </w:tcPr>
          <w:p w14:paraId="3E812BF1" w14:textId="77777777" w:rsidR="000E5840" w:rsidRPr="000E5840" w:rsidRDefault="000E5840" w:rsidP="000E5840">
            <w:pPr>
              <w:spacing w:before="0" w:after="160" w:line="240" w:lineRule="auto"/>
              <w:ind w:firstLine="0"/>
              <w:contextualSpacing w:val="0"/>
              <w:jc w:val="center"/>
              <w:rPr>
                <w:rFonts w:eastAsia="Calibri"/>
                <w:b w:val="0"/>
                <w:color w:val="000000"/>
                <w:sz w:val="20"/>
                <w:szCs w:val="20"/>
                <w:lang w:val="en-US" w:eastAsia="en-US"/>
              </w:rPr>
            </w:pPr>
            <w:r w:rsidRPr="000E5840">
              <w:rPr>
                <w:rFonts w:eastAsia="Calibri"/>
                <w:b w:val="0"/>
                <w:color w:val="000000"/>
                <w:sz w:val="20"/>
                <w:szCs w:val="20"/>
                <w:lang w:val="en-US" w:eastAsia="en-US"/>
              </w:rPr>
              <w:t>91,198,509.0</w:t>
            </w:r>
          </w:p>
        </w:tc>
      </w:tr>
    </w:tbl>
    <w:p w14:paraId="477F7791" w14:textId="77777777" w:rsidR="000E5840" w:rsidRPr="000E5840" w:rsidRDefault="000E5840" w:rsidP="000E5840">
      <w:pPr>
        <w:autoSpaceDE w:val="0"/>
        <w:autoSpaceDN w:val="0"/>
        <w:adjustRightInd w:val="0"/>
        <w:spacing w:before="0"/>
        <w:ind w:firstLine="0"/>
        <w:contextualSpacing w:val="0"/>
        <w:rPr>
          <w:rFonts w:eastAsia="Calibri"/>
          <w:b w:val="0"/>
          <w:szCs w:val="22"/>
          <w:lang w:val="en-US" w:eastAsia="en-US"/>
        </w:rPr>
      </w:pPr>
    </w:p>
    <w:p w14:paraId="001AD01E" w14:textId="77777777" w:rsidR="000E5840" w:rsidRPr="000E5840" w:rsidRDefault="000E5840" w:rsidP="000E5840">
      <w:pPr>
        <w:autoSpaceDE w:val="0"/>
        <w:autoSpaceDN w:val="0"/>
        <w:adjustRightInd w:val="0"/>
        <w:spacing w:before="0"/>
        <w:ind w:firstLine="720"/>
        <w:contextualSpacing w:val="0"/>
        <w:rPr>
          <w:rFonts w:eastAsia="Calibri" w:cs="Segoe UI"/>
          <w:b w:val="0"/>
          <w:szCs w:val="22"/>
          <w:lang w:val="en-US" w:eastAsia="en-US"/>
        </w:rPr>
      </w:pPr>
      <w:r w:rsidRPr="000E5840">
        <w:rPr>
          <w:rFonts w:eastAsia="Calibri"/>
          <w:b w:val="0"/>
          <w:szCs w:val="22"/>
          <w:lang w:val="en-US" w:eastAsia="en-US"/>
        </w:rPr>
        <w:t>Վարկային</w:t>
      </w:r>
      <w:r w:rsidRPr="000E5840">
        <w:rPr>
          <w:rFonts w:eastAsia="Calibri"/>
          <w:b w:val="0"/>
          <w:szCs w:val="22"/>
          <w:lang w:val="ro-RO" w:eastAsia="en-US"/>
        </w:rPr>
        <w:t xml:space="preserve"> </w:t>
      </w:r>
      <w:r w:rsidRPr="000E5840">
        <w:rPr>
          <w:rFonts w:eastAsia="Calibri"/>
          <w:b w:val="0"/>
          <w:szCs w:val="22"/>
          <w:lang w:val="en-US" w:eastAsia="en-US"/>
        </w:rPr>
        <w:t>պարտավորությունների</w:t>
      </w:r>
      <w:r w:rsidRPr="000E5840">
        <w:rPr>
          <w:rFonts w:eastAsia="Calibri"/>
          <w:b w:val="0"/>
          <w:szCs w:val="22"/>
          <w:lang w:val="ro-RO" w:eastAsia="en-US"/>
        </w:rPr>
        <w:t xml:space="preserve"> </w:t>
      </w:r>
      <w:r w:rsidRPr="000E5840">
        <w:rPr>
          <w:rFonts w:eastAsia="Calibri"/>
          <w:b w:val="0"/>
          <w:szCs w:val="22"/>
          <w:lang w:val="en-US" w:eastAsia="en-US"/>
        </w:rPr>
        <w:t>հետ</w:t>
      </w:r>
      <w:r w:rsidRPr="000E5840">
        <w:rPr>
          <w:rFonts w:eastAsia="Calibri"/>
          <w:b w:val="0"/>
          <w:szCs w:val="22"/>
          <w:lang w:val="ro-RO" w:eastAsia="en-US"/>
        </w:rPr>
        <w:t xml:space="preserve"> </w:t>
      </w:r>
      <w:r w:rsidRPr="000E5840">
        <w:rPr>
          <w:rFonts w:eastAsia="Calibri"/>
          <w:b w:val="0"/>
          <w:szCs w:val="22"/>
          <w:lang w:val="en-US" w:eastAsia="en-US"/>
        </w:rPr>
        <w:t>կապված</w:t>
      </w:r>
      <w:r w:rsidRPr="000E5840">
        <w:rPr>
          <w:rFonts w:eastAsia="Calibri"/>
          <w:b w:val="0"/>
          <w:szCs w:val="22"/>
          <w:lang w:val="ro-RO" w:eastAsia="en-US"/>
        </w:rPr>
        <w:t xml:space="preserve"> </w:t>
      </w:r>
      <w:r w:rsidRPr="000E5840">
        <w:rPr>
          <w:rFonts w:eastAsia="Calibri"/>
          <w:b w:val="0"/>
          <w:szCs w:val="22"/>
          <w:lang w:val="en-US" w:eastAsia="en-US"/>
        </w:rPr>
        <w:t>անհրաժեշտ</w:t>
      </w:r>
      <w:r w:rsidRPr="000E5840">
        <w:rPr>
          <w:rFonts w:eastAsia="Calibri"/>
          <w:b w:val="0"/>
          <w:szCs w:val="22"/>
          <w:lang w:val="ro-RO" w:eastAsia="en-US"/>
        </w:rPr>
        <w:t xml:space="preserve"> </w:t>
      </w:r>
      <w:r w:rsidRPr="000E5840">
        <w:rPr>
          <w:rFonts w:eastAsia="Calibri"/>
          <w:b w:val="0"/>
          <w:szCs w:val="22"/>
          <w:lang w:val="en-US" w:eastAsia="en-US"/>
        </w:rPr>
        <w:t>է</w:t>
      </w:r>
      <w:r w:rsidRPr="000E5840">
        <w:rPr>
          <w:rFonts w:eastAsia="Calibri"/>
          <w:b w:val="0"/>
          <w:szCs w:val="22"/>
          <w:lang w:val="ro-RO" w:eastAsia="en-US"/>
        </w:rPr>
        <w:t xml:space="preserve"> </w:t>
      </w:r>
      <w:r w:rsidRPr="000E5840">
        <w:rPr>
          <w:rFonts w:eastAsia="Calibri"/>
          <w:b w:val="0"/>
          <w:szCs w:val="22"/>
          <w:lang w:val="en-US" w:eastAsia="en-US"/>
        </w:rPr>
        <w:t>նշել</w:t>
      </w:r>
      <w:r w:rsidRPr="000E5840">
        <w:rPr>
          <w:rFonts w:eastAsia="Calibri"/>
          <w:b w:val="0"/>
          <w:szCs w:val="22"/>
          <w:lang w:val="ro-RO" w:eastAsia="en-US"/>
        </w:rPr>
        <w:t xml:space="preserve">, </w:t>
      </w:r>
      <w:r w:rsidRPr="000E5840">
        <w:rPr>
          <w:rFonts w:eastAsia="Calibri"/>
          <w:b w:val="0"/>
          <w:szCs w:val="22"/>
          <w:lang w:val="en-US" w:eastAsia="en-US"/>
        </w:rPr>
        <w:t>որ</w:t>
      </w:r>
      <w:r w:rsidRPr="000E5840">
        <w:rPr>
          <w:rFonts w:eastAsia="Calibri"/>
          <w:b w:val="0"/>
          <w:szCs w:val="22"/>
          <w:lang w:val="ro-RO" w:eastAsia="en-US"/>
        </w:rPr>
        <w:t xml:space="preserve"> </w:t>
      </w:r>
      <w:r w:rsidRPr="000E5840">
        <w:rPr>
          <w:rFonts w:eastAsia="Calibri"/>
          <w:b w:val="0"/>
          <w:szCs w:val="22"/>
          <w:lang w:val="en-US" w:eastAsia="en-US"/>
        </w:rPr>
        <w:t>Ընկերություն</w:t>
      </w:r>
      <w:r w:rsidRPr="000E5840">
        <w:rPr>
          <w:rFonts w:eastAsia="Calibri"/>
          <w:b w:val="0"/>
          <w:szCs w:val="22"/>
          <w:lang w:val="ro-RO" w:eastAsia="en-US"/>
        </w:rPr>
        <w:softHyphen/>
      </w:r>
      <w:r w:rsidRPr="000E5840">
        <w:rPr>
          <w:rFonts w:eastAsia="Calibri"/>
          <w:b w:val="0"/>
          <w:szCs w:val="22"/>
          <w:lang w:val="en-US" w:eastAsia="en-US"/>
        </w:rPr>
        <w:t>ները</w:t>
      </w:r>
      <w:r w:rsidRPr="000E5840">
        <w:rPr>
          <w:rFonts w:eastAsia="Calibri"/>
          <w:b w:val="0"/>
          <w:szCs w:val="22"/>
          <w:lang w:val="ro-RO" w:eastAsia="en-US"/>
        </w:rPr>
        <w:t xml:space="preserve"> </w:t>
      </w:r>
      <w:r w:rsidRPr="000E5840">
        <w:rPr>
          <w:rFonts w:eastAsia="Calibri"/>
          <w:b w:val="0"/>
          <w:szCs w:val="22"/>
          <w:lang w:val="en-US" w:eastAsia="en-US"/>
        </w:rPr>
        <w:t>չունեն</w:t>
      </w:r>
      <w:r w:rsidRPr="000E5840">
        <w:rPr>
          <w:rFonts w:eastAsia="Calibri"/>
          <w:b w:val="0"/>
          <w:szCs w:val="22"/>
          <w:lang w:val="ro-RO" w:eastAsia="en-US"/>
        </w:rPr>
        <w:t xml:space="preserve"> </w:t>
      </w:r>
      <w:r w:rsidRPr="000E5840">
        <w:rPr>
          <w:rFonts w:eastAsia="Calibri"/>
          <w:b w:val="0"/>
          <w:szCs w:val="22"/>
          <w:lang w:val="en-US" w:eastAsia="en-US"/>
        </w:rPr>
        <w:t>ժամկետանց</w:t>
      </w:r>
      <w:r w:rsidRPr="000E5840">
        <w:rPr>
          <w:rFonts w:eastAsia="Calibri"/>
          <w:b w:val="0"/>
          <w:szCs w:val="22"/>
          <w:lang w:val="ro-RO" w:eastAsia="en-US"/>
        </w:rPr>
        <w:t xml:space="preserve"> </w:t>
      </w:r>
      <w:r w:rsidRPr="000E5840">
        <w:rPr>
          <w:rFonts w:eastAsia="Calibri"/>
          <w:b w:val="0"/>
          <w:szCs w:val="22"/>
          <w:lang w:val="en-US" w:eastAsia="en-US"/>
        </w:rPr>
        <w:t>վարկային</w:t>
      </w:r>
      <w:r w:rsidRPr="000E5840">
        <w:rPr>
          <w:rFonts w:eastAsia="Calibri"/>
          <w:b w:val="0"/>
          <w:szCs w:val="22"/>
          <w:lang w:val="ro-RO" w:eastAsia="en-US"/>
        </w:rPr>
        <w:t xml:space="preserve"> </w:t>
      </w:r>
      <w:r w:rsidRPr="000E5840">
        <w:rPr>
          <w:rFonts w:eastAsia="Calibri"/>
          <w:b w:val="0"/>
          <w:szCs w:val="22"/>
          <w:lang w:val="en-US" w:eastAsia="en-US"/>
        </w:rPr>
        <w:t>պարտավորություններ</w:t>
      </w:r>
      <w:r w:rsidRPr="000E5840">
        <w:rPr>
          <w:rFonts w:eastAsia="Calibri"/>
          <w:b w:val="0"/>
          <w:szCs w:val="22"/>
          <w:lang w:val="ro-RO" w:eastAsia="en-US"/>
        </w:rPr>
        <w:t xml:space="preserve">, </w:t>
      </w:r>
      <w:r w:rsidRPr="000E5840">
        <w:rPr>
          <w:rFonts w:eastAsia="Calibri"/>
          <w:b w:val="0"/>
          <w:szCs w:val="22"/>
          <w:lang w:val="en-US" w:eastAsia="en-US"/>
        </w:rPr>
        <w:t>ինչպես</w:t>
      </w:r>
      <w:r w:rsidRPr="000E5840">
        <w:rPr>
          <w:rFonts w:eastAsia="Calibri"/>
          <w:b w:val="0"/>
          <w:szCs w:val="22"/>
          <w:lang w:val="af-ZA" w:eastAsia="en-US"/>
        </w:rPr>
        <w:t xml:space="preserve"> </w:t>
      </w:r>
      <w:r w:rsidRPr="000E5840">
        <w:rPr>
          <w:rFonts w:eastAsia="Calibri"/>
          <w:b w:val="0"/>
          <w:szCs w:val="22"/>
          <w:lang w:val="en-US" w:eastAsia="en-US"/>
        </w:rPr>
        <w:t>նաև</w:t>
      </w:r>
      <w:r w:rsidRPr="000E5840">
        <w:rPr>
          <w:rFonts w:eastAsia="Calibri"/>
          <w:b w:val="0"/>
          <w:szCs w:val="22"/>
          <w:lang w:val="af-ZA" w:eastAsia="en-US"/>
        </w:rPr>
        <w:t xml:space="preserve"> </w:t>
      </w:r>
      <w:r w:rsidRPr="000E5840">
        <w:rPr>
          <w:rFonts w:eastAsia="Calibri"/>
          <w:b w:val="0"/>
          <w:szCs w:val="22"/>
          <w:lang w:val="en-US" w:eastAsia="en-US"/>
        </w:rPr>
        <w:t>ՀՀ</w:t>
      </w:r>
      <w:r w:rsidRPr="000E5840">
        <w:rPr>
          <w:rFonts w:eastAsia="Calibri"/>
          <w:b w:val="0"/>
          <w:szCs w:val="22"/>
          <w:lang w:val="af-ZA" w:eastAsia="en-US"/>
        </w:rPr>
        <w:t xml:space="preserve"> </w:t>
      </w:r>
      <w:r w:rsidRPr="000E5840">
        <w:rPr>
          <w:rFonts w:eastAsia="Calibri"/>
          <w:b w:val="0"/>
          <w:szCs w:val="22"/>
          <w:lang w:val="en-US" w:eastAsia="en-US"/>
        </w:rPr>
        <w:t>կառավարության</w:t>
      </w:r>
      <w:r w:rsidRPr="000E5840">
        <w:rPr>
          <w:rFonts w:eastAsia="Calibri"/>
          <w:b w:val="0"/>
          <w:szCs w:val="22"/>
          <w:lang w:val="af-ZA" w:eastAsia="en-US"/>
        </w:rPr>
        <w:t xml:space="preserve"> </w:t>
      </w:r>
      <w:r w:rsidRPr="000E5840">
        <w:rPr>
          <w:rFonts w:eastAsia="Calibri"/>
          <w:b w:val="0"/>
          <w:szCs w:val="22"/>
          <w:lang w:val="en-US" w:eastAsia="en-US"/>
        </w:rPr>
        <w:t>կողմից</w:t>
      </w:r>
      <w:r w:rsidRPr="000E5840">
        <w:rPr>
          <w:rFonts w:eastAsia="Calibri"/>
          <w:b w:val="0"/>
          <w:szCs w:val="22"/>
          <w:lang w:val="af-ZA" w:eastAsia="en-US"/>
        </w:rPr>
        <w:t xml:space="preserve"> </w:t>
      </w:r>
      <w:r w:rsidRPr="000E5840">
        <w:rPr>
          <w:rFonts w:eastAsia="Calibri"/>
          <w:b w:val="0"/>
          <w:szCs w:val="22"/>
          <w:lang w:val="en-US" w:eastAsia="en-US"/>
        </w:rPr>
        <w:t>բյուջետային</w:t>
      </w:r>
      <w:r w:rsidRPr="000E5840">
        <w:rPr>
          <w:rFonts w:eastAsia="Calibri"/>
          <w:b w:val="0"/>
          <w:szCs w:val="22"/>
          <w:lang w:val="af-ZA" w:eastAsia="en-US"/>
        </w:rPr>
        <w:t xml:space="preserve"> </w:t>
      </w:r>
      <w:r w:rsidRPr="000E5840">
        <w:rPr>
          <w:rFonts w:eastAsia="Calibri"/>
          <w:b w:val="0"/>
          <w:szCs w:val="22"/>
          <w:lang w:val="en-US" w:eastAsia="en-US"/>
        </w:rPr>
        <w:t>երաշխիքներ</w:t>
      </w:r>
      <w:r w:rsidRPr="000E5840">
        <w:rPr>
          <w:rFonts w:eastAsia="Calibri"/>
          <w:b w:val="0"/>
          <w:szCs w:val="22"/>
          <w:lang w:val="af-ZA" w:eastAsia="en-US"/>
        </w:rPr>
        <w:t xml:space="preserve"> </w:t>
      </w:r>
      <w:r w:rsidRPr="000E5840">
        <w:rPr>
          <w:rFonts w:eastAsia="Calibri"/>
          <w:b w:val="0"/>
          <w:szCs w:val="22"/>
          <w:lang w:val="en-US" w:eastAsia="en-US"/>
        </w:rPr>
        <w:t>չեն</w:t>
      </w:r>
      <w:r w:rsidRPr="000E5840">
        <w:rPr>
          <w:rFonts w:eastAsia="Calibri"/>
          <w:b w:val="0"/>
          <w:szCs w:val="22"/>
          <w:lang w:val="af-ZA" w:eastAsia="en-US"/>
        </w:rPr>
        <w:t xml:space="preserve"> ստացել</w:t>
      </w:r>
      <w:r w:rsidRPr="000E5840">
        <w:rPr>
          <w:rFonts w:eastAsia="Calibri"/>
          <w:b w:val="0"/>
          <w:szCs w:val="22"/>
          <w:lang w:val="ro-RO" w:eastAsia="en-US"/>
        </w:rPr>
        <w:t xml:space="preserve">: </w:t>
      </w:r>
      <w:r w:rsidRPr="000E5840">
        <w:rPr>
          <w:rFonts w:eastAsia="Calibri" w:cs="Segoe UI"/>
          <w:b w:val="0"/>
          <w:szCs w:val="22"/>
          <w:lang w:val="en-US" w:eastAsia="en-US"/>
        </w:rPr>
        <w:t>Ընդ որում «Երևանի ՋԷԿ», «Բարձրավոլտ էլեկտրական ցանցեր» և «Հայկական ատոմային էլեկտրակայան»</w:t>
      </w:r>
      <w:r w:rsidRPr="000E5840">
        <w:rPr>
          <w:rFonts w:ascii="Calibri" w:eastAsia="Calibri" w:hAnsi="Calibri" w:cs="Calibri"/>
          <w:b w:val="0"/>
          <w:szCs w:val="22"/>
          <w:lang w:val="en-US" w:eastAsia="en-US"/>
        </w:rPr>
        <w:t> </w:t>
      </w:r>
      <w:r w:rsidRPr="000E5840">
        <w:rPr>
          <w:rFonts w:eastAsia="Calibri" w:cs="Segoe UI"/>
          <w:b w:val="0"/>
          <w:szCs w:val="22"/>
          <w:lang w:val="en-US" w:eastAsia="en-US"/>
        </w:rPr>
        <w:t>ՓԲԸ-ները հանդիսանում են միջազգային կազմակերպությունների և օտարերկրյա պետությունների աջակցությամբ իրականացվող նպատակային վարկային ծրագրերի շրջանակներում ենթավարկային պայմանագրերով ոլորտին տրամադրված վարկային միջոցների խոշորագույն ստացողներից:</w:t>
      </w:r>
    </w:p>
    <w:p w14:paraId="1FAECB98" w14:textId="77777777" w:rsidR="000E5840" w:rsidRPr="000E5840" w:rsidRDefault="000E5840" w:rsidP="000E5840">
      <w:pPr>
        <w:autoSpaceDE w:val="0"/>
        <w:autoSpaceDN w:val="0"/>
        <w:adjustRightInd w:val="0"/>
        <w:spacing w:before="0"/>
        <w:ind w:firstLine="720"/>
        <w:contextualSpacing w:val="0"/>
        <w:rPr>
          <w:rFonts w:eastAsia="Calibri"/>
          <w:b w:val="0"/>
          <w:szCs w:val="22"/>
          <w:lang w:val="en-US" w:eastAsia="en-US"/>
        </w:rPr>
      </w:pPr>
      <w:r w:rsidRPr="000E5840">
        <w:rPr>
          <w:rFonts w:eastAsia="Calibri" w:cs="Segoe UI"/>
          <w:b w:val="0"/>
          <w:szCs w:val="22"/>
          <w:lang w:val="en-US" w:eastAsia="en-US"/>
        </w:rPr>
        <w:t>Ընկերությունները ներգրավված չեն այնպիսի տեղական կամ միջազգային դատական վարույթներում, որոնք կարող են էական ազդեցություն ունենալ այդ Ընկերությունների ֆինանսական վիճակի վրա:</w:t>
      </w:r>
      <w:r w:rsidRPr="000E5840">
        <w:rPr>
          <w:rFonts w:eastAsia="Calibri"/>
          <w:b w:val="0"/>
          <w:szCs w:val="22"/>
          <w:lang w:val="en-US" w:eastAsia="en-US"/>
        </w:rPr>
        <w:t xml:space="preserve"> </w:t>
      </w:r>
    </w:p>
    <w:p w14:paraId="0FC53EA5" w14:textId="2379A152" w:rsidR="000E5840" w:rsidRDefault="001E6978" w:rsidP="000E5840">
      <w:pPr>
        <w:spacing w:before="0"/>
        <w:ind w:firstLine="0"/>
        <w:contextualSpacing w:val="0"/>
        <w:rPr>
          <w:rFonts w:eastAsia="Calibri" w:cs="Sylfaen"/>
          <w:b w:val="0"/>
          <w:szCs w:val="22"/>
          <w:lang w:val="ro-RO" w:eastAsia="en-US"/>
        </w:rPr>
      </w:pPr>
      <w:r>
        <w:rPr>
          <w:rFonts w:eastAsia="Calibri" w:cs="Times Armenian"/>
          <w:b w:val="0"/>
          <w:szCs w:val="22"/>
          <w:lang w:val="ro-RO" w:eastAsia="en-US"/>
        </w:rPr>
        <w:t xml:space="preserve"> </w:t>
      </w:r>
      <w:r w:rsidR="000E5840" w:rsidRPr="000E5840">
        <w:rPr>
          <w:rFonts w:eastAsia="Calibri" w:cs="Times Armenian"/>
          <w:b w:val="0"/>
          <w:szCs w:val="22"/>
          <w:lang w:val="ro-RO" w:eastAsia="en-US"/>
        </w:rPr>
        <w:tab/>
      </w:r>
      <w:r w:rsidR="000E5840" w:rsidRPr="000E5840">
        <w:rPr>
          <w:rFonts w:eastAsia="Calibri" w:cs="Sylfaen"/>
          <w:b w:val="0"/>
          <w:szCs w:val="22"/>
          <w:lang w:val="en-US" w:eastAsia="en-US"/>
        </w:rPr>
        <w:t>Ընկերությունների</w:t>
      </w:r>
      <w:r w:rsidR="000E5840" w:rsidRPr="000E5840">
        <w:rPr>
          <w:rFonts w:eastAsia="Calibri" w:cs="Sylfaen"/>
          <w:b w:val="0"/>
          <w:szCs w:val="22"/>
          <w:lang w:val="ro-RO" w:eastAsia="en-US"/>
        </w:rPr>
        <w:t xml:space="preserve"> </w:t>
      </w:r>
      <w:r w:rsidR="000E5840" w:rsidRPr="000E5840">
        <w:rPr>
          <w:rFonts w:eastAsia="Calibri" w:cs="Sylfaen"/>
          <w:b w:val="0"/>
          <w:szCs w:val="22"/>
          <w:lang w:val="en-US" w:eastAsia="en-US"/>
        </w:rPr>
        <w:t>հարկաբյուջետային</w:t>
      </w:r>
      <w:r w:rsidR="000E5840" w:rsidRPr="000E5840">
        <w:rPr>
          <w:rFonts w:eastAsia="Calibri" w:cs="Sylfaen"/>
          <w:b w:val="0"/>
          <w:szCs w:val="22"/>
          <w:lang w:val="ro-RO" w:eastAsia="en-US"/>
        </w:rPr>
        <w:t xml:space="preserve"> </w:t>
      </w:r>
      <w:r w:rsidR="000E5840" w:rsidRPr="000E5840">
        <w:rPr>
          <w:rFonts w:eastAsia="Calibri" w:cs="Sylfaen"/>
          <w:b w:val="0"/>
          <w:szCs w:val="22"/>
          <w:lang w:val="en-US" w:eastAsia="en-US"/>
        </w:rPr>
        <w:t>ռիսկերի</w:t>
      </w:r>
      <w:r w:rsidR="000E5840" w:rsidRPr="000E5840">
        <w:rPr>
          <w:rFonts w:eastAsia="Calibri" w:cs="Sylfaen"/>
          <w:b w:val="0"/>
          <w:szCs w:val="22"/>
          <w:lang w:val="ro-RO" w:eastAsia="en-US"/>
        </w:rPr>
        <w:t xml:space="preserve"> </w:t>
      </w:r>
      <w:r w:rsidR="000E5840" w:rsidRPr="000E5840">
        <w:rPr>
          <w:rFonts w:eastAsia="Calibri" w:cs="Sylfaen"/>
          <w:b w:val="0"/>
          <w:szCs w:val="22"/>
          <w:lang w:val="en-US" w:eastAsia="en-US"/>
        </w:rPr>
        <w:t>գնահատման</w:t>
      </w:r>
      <w:r w:rsidR="000E5840" w:rsidRPr="000E5840">
        <w:rPr>
          <w:rFonts w:eastAsia="Calibri" w:cs="Sylfaen"/>
          <w:b w:val="0"/>
          <w:szCs w:val="22"/>
          <w:lang w:val="ro-RO" w:eastAsia="en-US"/>
        </w:rPr>
        <w:t xml:space="preserve"> </w:t>
      </w:r>
      <w:r w:rsidR="000E5840" w:rsidRPr="000E5840">
        <w:rPr>
          <w:rFonts w:eastAsia="Calibri" w:cs="Sylfaen"/>
          <w:b w:val="0"/>
          <w:szCs w:val="22"/>
          <w:lang w:val="en-US" w:eastAsia="en-US"/>
        </w:rPr>
        <w:t>համար</w:t>
      </w:r>
      <w:r w:rsidR="000E5840" w:rsidRPr="000E5840">
        <w:rPr>
          <w:rFonts w:eastAsia="Calibri" w:cs="Sylfaen"/>
          <w:b w:val="0"/>
          <w:szCs w:val="22"/>
          <w:lang w:val="ro-RO" w:eastAsia="en-US"/>
        </w:rPr>
        <w:t xml:space="preserve"> </w:t>
      </w:r>
      <w:r w:rsidR="000E5840" w:rsidRPr="000E5840">
        <w:rPr>
          <w:rFonts w:eastAsia="Calibri" w:cs="Sylfaen"/>
          <w:b w:val="0"/>
          <w:szCs w:val="22"/>
          <w:lang w:val="en-US" w:eastAsia="en-US"/>
        </w:rPr>
        <w:t>կիրառված</w:t>
      </w:r>
      <w:r w:rsidR="000E5840" w:rsidRPr="000E5840">
        <w:rPr>
          <w:rFonts w:eastAsia="Calibri" w:cs="Sylfaen"/>
          <w:b w:val="0"/>
          <w:szCs w:val="22"/>
          <w:lang w:val="ro-RO" w:eastAsia="en-US"/>
        </w:rPr>
        <w:t xml:space="preserve"> </w:t>
      </w:r>
      <w:r w:rsidR="000E5840" w:rsidRPr="000E5840">
        <w:rPr>
          <w:rFonts w:eastAsia="Calibri" w:cs="Sylfaen"/>
          <w:b w:val="0"/>
          <w:szCs w:val="22"/>
          <w:lang w:val="en-US" w:eastAsia="en-US"/>
        </w:rPr>
        <w:t>ֆինան</w:t>
      </w:r>
      <w:r w:rsidR="000E5840" w:rsidRPr="000E5840">
        <w:rPr>
          <w:rFonts w:eastAsia="Calibri" w:cs="Sylfaen"/>
          <w:b w:val="0"/>
          <w:szCs w:val="22"/>
          <w:lang w:val="ro-RO" w:eastAsia="en-US"/>
        </w:rPr>
        <w:softHyphen/>
      </w:r>
      <w:r w:rsidR="000E5840" w:rsidRPr="000E5840">
        <w:rPr>
          <w:rFonts w:eastAsia="Calibri" w:cs="Sylfaen"/>
          <w:b w:val="0"/>
          <w:szCs w:val="22"/>
          <w:lang w:val="en-US" w:eastAsia="en-US"/>
        </w:rPr>
        <w:t>սական</w:t>
      </w:r>
      <w:r w:rsidR="000E5840" w:rsidRPr="000E5840">
        <w:rPr>
          <w:rFonts w:eastAsia="Calibri" w:cs="Sylfaen"/>
          <w:b w:val="0"/>
          <w:szCs w:val="22"/>
          <w:lang w:val="ro-RO" w:eastAsia="en-US"/>
        </w:rPr>
        <w:t xml:space="preserve"> </w:t>
      </w:r>
      <w:r w:rsidR="000E5840" w:rsidRPr="000E5840">
        <w:rPr>
          <w:rFonts w:eastAsia="Calibri" w:cs="Sylfaen"/>
          <w:b w:val="0"/>
          <w:szCs w:val="22"/>
          <w:lang w:val="en-US" w:eastAsia="en-US"/>
        </w:rPr>
        <w:t>գործակիցների</w:t>
      </w:r>
      <w:r w:rsidR="000E5840" w:rsidRPr="004742FE">
        <w:rPr>
          <w:rFonts w:eastAsia="Calibri" w:cs="Sylfaen"/>
          <w:b w:val="0"/>
          <w:szCs w:val="22"/>
          <w:lang w:val="ro-RO" w:eastAsia="en-US"/>
        </w:rPr>
        <w:t xml:space="preserve"> </w:t>
      </w:r>
      <w:r w:rsidR="000E5840" w:rsidRPr="000E5840">
        <w:rPr>
          <w:rFonts w:eastAsia="Calibri" w:cs="Sylfaen"/>
          <w:b w:val="0"/>
          <w:szCs w:val="22"/>
          <w:lang w:val="en-US" w:eastAsia="en-US"/>
        </w:rPr>
        <w:t>ամփոփ</w:t>
      </w:r>
      <w:r w:rsidR="000E5840" w:rsidRPr="004742FE">
        <w:rPr>
          <w:rFonts w:eastAsia="Calibri" w:cs="Sylfaen"/>
          <w:b w:val="0"/>
          <w:szCs w:val="22"/>
          <w:lang w:val="ro-RO" w:eastAsia="en-US"/>
        </w:rPr>
        <w:t xml:space="preserve"> </w:t>
      </w:r>
      <w:r w:rsidR="000E5840" w:rsidRPr="000E5840">
        <w:rPr>
          <w:rFonts w:eastAsia="Calibri" w:cs="Sylfaen"/>
          <w:b w:val="0"/>
          <w:szCs w:val="22"/>
          <w:lang w:val="en-US" w:eastAsia="en-US"/>
        </w:rPr>
        <w:t>արդյունքները</w:t>
      </w:r>
      <w:r w:rsidR="000E5840" w:rsidRPr="000E5840">
        <w:rPr>
          <w:rFonts w:eastAsia="Calibri" w:cs="Sylfaen"/>
          <w:b w:val="0"/>
          <w:szCs w:val="22"/>
          <w:lang w:val="ro-RO" w:eastAsia="en-US"/>
        </w:rPr>
        <w:t xml:space="preserve"> և </w:t>
      </w:r>
      <w:r w:rsidR="000E5840" w:rsidRPr="000E5840">
        <w:rPr>
          <w:rFonts w:eastAsia="Calibri" w:cs="Sylfaen"/>
          <w:b w:val="0"/>
          <w:szCs w:val="22"/>
          <w:lang w:val="en-US" w:eastAsia="en-US"/>
        </w:rPr>
        <w:t>պրակտիկայում</w:t>
      </w:r>
      <w:r w:rsidR="000E5840" w:rsidRPr="004742FE">
        <w:rPr>
          <w:rFonts w:eastAsia="Calibri" w:cs="Sylfaen"/>
          <w:b w:val="0"/>
          <w:szCs w:val="22"/>
          <w:lang w:val="ro-RO" w:eastAsia="en-US"/>
        </w:rPr>
        <w:t xml:space="preserve"> </w:t>
      </w:r>
      <w:r w:rsidR="000E5840" w:rsidRPr="000E5840">
        <w:rPr>
          <w:rFonts w:eastAsia="Calibri" w:cs="Sylfaen"/>
          <w:b w:val="0"/>
          <w:szCs w:val="22"/>
          <w:lang w:val="en-US" w:eastAsia="en-US"/>
        </w:rPr>
        <w:t>ընդունված</w:t>
      </w:r>
      <w:r w:rsidR="000E5840" w:rsidRPr="004742FE">
        <w:rPr>
          <w:rFonts w:eastAsia="Calibri" w:cs="Sylfaen"/>
          <w:b w:val="0"/>
          <w:szCs w:val="22"/>
          <w:lang w:val="ro-RO" w:eastAsia="en-US"/>
        </w:rPr>
        <w:t xml:space="preserve"> </w:t>
      </w:r>
      <w:r w:rsidR="000E5840" w:rsidRPr="000E5840">
        <w:rPr>
          <w:rFonts w:eastAsia="Calibri" w:cs="Sylfaen"/>
          <w:b w:val="0"/>
          <w:szCs w:val="22"/>
          <w:lang w:val="en-US" w:eastAsia="en-US"/>
        </w:rPr>
        <w:t>թույլատրելի</w:t>
      </w:r>
      <w:r w:rsidR="000E5840" w:rsidRPr="004742FE">
        <w:rPr>
          <w:rFonts w:eastAsia="Calibri" w:cs="Sylfaen"/>
          <w:b w:val="0"/>
          <w:szCs w:val="22"/>
          <w:lang w:val="ro-RO" w:eastAsia="en-US"/>
        </w:rPr>
        <w:t xml:space="preserve"> </w:t>
      </w:r>
      <w:r w:rsidR="000E5840" w:rsidRPr="000E5840">
        <w:rPr>
          <w:rFonts w:eastAsia="Calibri" w:cs="Sylfaen"/>
          <w:b w:val="0"/>
          <w:szCs w:val="22"/>
          <w:lang w:val="en-US" w:eastAsia="en-US"/>
        </w:rPr>
        <w:t>սահմանային</w:t>
      </w:r>
      <w:r w:rsidR="000E5840" w:rsidRPr="004742FE">
        <w:rPr>
          <w:rFonts w:eastAsia="Calibri" w:cs="Sylfaen"/>
          <w:b w:val="0"/>
          <w:szCs w:val="22"/>
          <w:lang w:val="ro-RO" w:eastAsia="en-US"/>
        </w:rPr>
        <w:t xml:space="preserve"> </w:t>
      </w:r>
      <w:r w:rsidR="000E5840" w:rsidRPr="000E5840">
        <w:rPr>
          <w:rFonts w:eastAsia="Calibri" w:cs="Sylfaen"/>
          <w:b w:val="0"/>
          <w:szCs w:val="22"/>
          <w:lang w:val="en-US" w:eastAsia="en-US"/>
        </w:rPr>
        <w:t>նորմաները</w:t>
      </w:r>
      <w:r w:rsidR="000E5840" w:rsidRPr="004742FE">
        <w:rPr>
          <w:rFonts w:eastAsia="Calibri" w:cs="Sylfaen"/>
          <w:b w:val="0"/>
          <w:szCs w:val="22"/>
          <w:lang w:val="ro-RO" w:eastAsia="en-US"/>
        </w:rPr>
        <w:t xml:space="preserve"> </w:t>
      </w:r>
      <w:r w:rsidR="000E5840" w:rsidRPr="000E5840">
        <w:rPr>
          <w:rFonts w:eastAsia="Calibri" w:cs="Sylfaen"/>
          <w:b w:val="0"/>
          <w:szCs w:val="22"/>
          <w:lang w:val="en-US" w:eastAsia="en-US"/>
        </w:rPr>
        <w:t>ներկայացված</w:t>
      </w:r>
      <w:r w:rsidR="000E5840" w:rsidRPr="000E5840">
        <w:rPr>
          <w:rFonts w:eastAsia="Calibri" w:cs="Sylfaen"/>
          <w:b w:val="0"/>
          <w:szCs w:val="22"/>
          <w:lang w:val="ro-RO" w:eastAsia="en-US"/>
        </w:rPr>
        <w:t xml:space="preserve"> </w:t>
      </w:r>
      <w:r w:rsidR="000E5840" w:rsidRPr="000E5840">
        <w:rPr>
          <w:rFonts w:eastAsia="Calibri" w:cs="Sylfaen"/>
          <w:b w:val="0"/>
          <w:szCs w:val="22"/>
          <w:lang w:val="en-US" w:eastAsia="en-US"/>
        </w:rPr>
        <w:t>են</w:t>
      </w:r>
      <w:r w:rsidR="000E5840" w:rsidRPr="000E5840">
        <w:rPr>
          <w:rFonts w:eastAsia="Calibri" w:cs="Sylfaen"/>
          <w:b w:val="0"/>
          <w:szCs w:val="22"/>
          <w:lang w:val="ro-RO" w:eastAsia="en-US"/>
        </w:rPr>
        <w:t xml:space="preserve"> </w:t>
      </w:r>
      <w:r w:rsidR="000E5840" w:rsidRPr="000E5840">
        <w:rPr>
          <w:rFonts w:eastAsia="Calibri" w:cs="Sylfaen"/>
          <w:b w:val="0"/>
          <w:szCs w:val="22"/>
          <w:lang w:val="en-US" w:eastAsia="en-US"/>
        </w:rPr>
        <w:t>աղյուսակ</w:t>
      </w:r>
      <w:r w:rsidR="000E5840" w:rsidRPr="000E5840">
        <w:rPr>
          <w:rFonts w:eastAsia="Calibri" w:cs="Sylfaen"/>
          <w:b w:val="0"/>
          <w:szCs w:val="22"/>
          <w:lang w:val="ro-RO" w:eastAsia="en-US"/>
        </w:rPr>
        <w:t xml:space="preserve"> 3-</w:t>
      </w:r>
      <w:r w:rsidR="000E5840" w:rsidRPr="000E5840">
        <w:rPr>
          <w:rFonts w:eastAsia="Calibri" w:cs="Sylfaen"/>
          <w:b w:val="0"/>
          <w:szCs w:val="22"/>
          <w:lang w:val="en-US" w:eastAsia="en-US"/>
        </w:rPr>
        <w:t>ում</w:t>
      </w:r>
      <w:r w:rsidR="000E5840" w:rsidRPr="000E5840">
        <w:rPr>
          <w:rFonts w:eastAsia="Calibri" w:cs="Sylfaen"/>
          <w:b w:val="0"/>
          <w:szCs w:val="22"/>
          <w:lang w:val="ro-RO" w:eastAsia="en-US"/>
        </w:rPr>
        <w:t>:</w:t>
      </w:r>
    </w:p>
    <w:p w14:paraId="0FA43937" w14:textId="77777777" w:rsidR="002E63E2" w:rsidRDefault="002E63E2" w:rsidP="000E5840">
      <w:pPr>
        <w:spacing w:before="0"/>
        <w:ind w:firstLine="0"/>
        <w:contextualSpacing w:val="0"/>
        <w:rPr>
          <w:rFonts w:eastAsia="Calibri" w:cs="Sylfaen"/>
          <w:b w:val="0"/>
          <w:szCs w:val="22"/>
          <w:lang w:val="ro-RO" w:eastAsia="en-US"/>
        </w:rPr>
      </w:pPr>
    </w:p>
    <w:p w14:paraId="2A33B13F" w14:textId="77777777" w:rsidR="002E63E2" w:rsidRPr="000E5840" w:rsidRDefault="002E63E2" w:rsidP="000E5840">
      <w:pPr>
        <w:spacing w:before="0"/>
        <w:ind w:firstLine="0"/>
        <w:contextualSpacing w:val="0"/>
        <w:rPr>
          <w:rFonts w:eastAsia="Calibri" w:cs="Times Armenian"/>
          <w:b w:val="0"/>
          <w:szCs w:val="22"/>
          <w:lang w:val="ro-RO" w:eastAsia="en-US"/>
        </w:rPr>
      </w:pPr>
    </w:p>
    <w:p w14:paraId="06868998" w14:textId="07534548" w:rsidR="000E5840" w:rsidRPr="00626976" w:rsidRDefault="00626976" w:rsidP="009A3A8C">
      <w:pPr>
        <w:pStyle w:val="Tables"/>
      </w:pPr>
      <w:r>
        <w:t xml:space="preserve"> </w:t>
      </w:r>
      <w:bookmarkStart w:id="166" w:name="_Toc526196235"/>
      <w:r w:rsidR="000E5840" w:rsidRPr="00626976">
        <w:t>Էներգետիկայի ոլորտի պետական ընկերությունների հանրագումարային ֆինանսական ցուցանիշները.</w:t>
      </w:r>
      <w:bookmarkEnd w:id="166"/>
    </w:p>
    <w:tbl>
      <w:tblPr>
        <w:tblW w:w="10396" w:type="dxa"/>
        <w:tblInd w:w="-421" w:type="dxa"/>
        <w:tblLayout w:type="fixed"/>
        <w:tblLook w:val="04A0" w:firstRow="1" w:lastRow="0" w:firstColumn="1" w:lastColumn="0" w:noHBand="0" w:noVBand="1"/>
      </w:tblPr>
      <w:tblGrid>
        <w:gridCol w:w="3646"/>
        <w:gridCol w:w="974"/>
        <w:gridCol w:w="1134"/>
        <w:gridCol w:w="1276"/>
        <w:gridCol w:w="3366"/>
      </w:tblGrid>
      <w:tr w:rsidR="000E5840" w:rsidRPr="000E5840" w14:paraId="2F7A59E3" w14:textId="77777777" w:rsidTr="008C2BAD">
        <w:trPr>
          <w:trHeight w:val="641"/>
        </w:trPr>
        <w:tc>
          <w:tcPr>
            <w:tcW w:w="3646" w:type="dxa"/>
            <w:tcBorders>
              <w:top w:val="single" w:sz="4" w:space="0" w:color="auto"/>
              <w:left w:val="single" w:sz="12" w:space="0" w:color="auto"/>
              <w:bottom w:val="single" w:sz="4" w:space="0" w:color="auto"/>
              <w:right w:val="single" w:sz="4" w:space="0" w:color="auto"/>
            </w:tcBorders>
            <w:shd w:val="clear" w:color="auto" w:fill="D9D9D9"/>
          </w:tcPr>
          <w:p w14:paraId="72592D42" w14:textId="77777777" w:rsidR="000E5840" w:rsidRPr="000E5840" w:rsidRDefault="000E5840" w:rsidP="000E5840">
            <w:pPr>
              <w:spacing w:before="0" w:after="160" w:line="240" w:lineRule="auto"/>
              <w:ind w:firstLine="0"/>
              <w:contextualSpacing w:val="0"/>
              <w:jc w:val="center"/>
              <w:rPr>
                <w:rFonts w:eastAsia="Calibri" w:cs="Sylfaen"/>
                <w:bCs/>
                <w:color w:val="000000"/>
                <w:sz w:val="20"/>
                <w:szCs w:val="20"/>
                <w:lang w:val="en-US" w:eastAsia="en-US"/>
              </w:rPr>
            </w:pPr>
            <w:r w:rsidRPr="000E5840">
              <w:rPr>
                <w:rFonts w:eastAsia="Calibri" w:cs="Sylfaen"/>
                <w:bCs/>
                <w:color w:val="000000"/>
                <w:sz w:val="20"/>
                <w:szCs w:val="20"/>
                <w:lang w:val="en-US" w:eastAsia="en-US"/>
              </w:rPr>
              <w:t>Ցուցանիշ</w:t>
            </w:r>
          </w:p>
        </w:tc>
        <w:tc>
          <w:tcPr>
            <w:tcW w:w="974" w:type="dxa"/>
            <w:tcBorders>
              <w:top w:val="single" w:sz="4" w:space="0" w:color="auto"/>
              <w:left w:val="single" w:sz="4" w:space="0" w:color="auto"/>
              <w:bottom w:val="single" w:sz="4" w:space="0" w:color="auto"/>
              <w:right w:val="single" w:sz="4" w:space="0" w:color="auto"/>
            </w:tcBorders>
            <w:shd w:val="clear" w:color="auto" w:fill="D9D9D9"/>
          </w:tcPr>
          <w:p w14:paraId="622A4126" w14:textId="77777777" w:rsidR="000E5840" w:rsidRPr="000E5840" w:rsidRDefault="000E5840" w:rsidP="000E5840">
            <w:pPr>
              <w:spacing w:before="0" w:after="160" w:line="240" w:lineRule="auto"/>
              <w:ind w:firstLine="0"/>
              <w:contextualSpacing w:val="0"/>
              <w:jc w:val="left"/>
              <w:rPr>
                <w:rFonts w:eastAsia="Calibri"/>
                <w:bCs/>
                <w:color w:val="000000"/>
                <w:sz w:val="20"/>
                <w:szCs w:val="20"/>
                <w:lang w:val="en-US" w:eastAsia="en-US"/>
              </w:rPr>
            </w:pPr>
            <w:r w:rsidRPr="000E5840">
              <w:rPr>
                <w:rFonts w:eastAsia="Calibri"/>
                <w:bCs/>
                <w:color w:val="000000"/>
                <w:sz w:val="20"/>
                <w:szCs w:val="20"/>
                <w:lang w:val="en-US" w:eastAsia="en-US"/>
              </w:rPr>
              <w:t>2016թ.</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0A123888" w14:textId="77777777" w:rsidR="000E5840" w:rsidRPr="000E5840" w:rsidRDefault="000E5840" w:rsidP="000E5840">
            <w:pPr>
              <w:spacing w:before="0" w:after="160" w:line="240" w:lineRule="auto"/>
              <w:ind w:firstLine="0"/>
              <w:contextualSpacing w:val="0"/>
              <w:jc w:val="left"/>
              <w:rPr>
                <w:rFonts w:eastAsia="SimSun"/>
                <w:sz w:val="20"/>
                <w:szCs w:val="20"/>
                <w:lang w:val="en-US" w:eastAsia="en-US"/>
              </w:rPr>
            </w:pPr>
            <w:r w:rsidRPr="000E5840">
              <w:rPr>
                <w:rFonts w:eastAsia="Calibri"/>
                <w:bCs/>
                <w:color w:val="000000"/>
                <w:sz w:val="20"/>
                <w:szCs w:val="20"/>
                <w:lang w:val="en-US" w:eastAsia="en-US"/>
              </w:rPr>
              <w:t>2017թ.</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14:paraId="780F7831" w14:textId="49077BE8" w:rsidR="000E5840" w:rsidRPr="000E5840" w:rsidRDefault="000E5840" w:rsidP="000E5840">
            <w:pPr>
              <w:spacing w:before="0" w:after="160" w:line="240" w:lineRule="auto"/>
              <w:ind w:firstLine="0"/>
              <w:contextualSpacing w:val="0"/>
              <w:jc w:val="center"/>
              <w:rPr>
                <w:rFonts w:eastAsia="SimSun"/>
                <w:sz w:val="20"/>
                <w:szCs w:val="20"/>
                <w:lang w:val="en-US" w:eastAsia="en-US"/>
              </w:rPr>
            </w:pPr>
            <w:r w:rsidRPr="000E5840">
              <w:rPr>
                <w:rFonts w:eastAsia="Calibri"/>
                <w:bCs/>
                <w:color w:val="000000"/>
                <w:sz w:val="20"/>
                <w:szCs w:val="20"/>
                <w:lang w:val="en-US" w:eastAsia="en-US"/>
              </w:rPr>
              <w:t>2018թ.</w:t>
            </w:r>
            <w:r w:rsidR="002338DE">
              <w:rPr>
                <w:rFonts w:eastAsia="Calibri"/>
                <w:bCs/>
                <w:color w:val="000000"/>
                <w:sz w:val="20"/>
                <w:szCs w:val="20"/>
                <w:lang w:val="en-US" w:eastAsia="en-US"/>
              </w:rPr>
              <w:t xml:space="preserve"> </w:t>
            </w:r>
            <w:r w:rsidRPr="000E5840">
              <w:rPr>
                <w:rFonts w:eastAsia="Calibri"/>
                <w:bCs/>
                <w:color w:val="000000"/>
                <w:sz w:val="20"/>
                <w:szCs w:val="20"/>
                <w:lang w:val="en-US" w:eastAsia="en-US"/>
              </w:rPr>
              <w:t>1-ին կիս.</w:t>
            </w:r>
          </w:p>
        </w:tc>
        <w:tc>
          <w:tcPr>
            <w:tcW w:w="3366" w:type="dxa"/>
            <w:tcBorders>
              <w:top w:val="single" w:sz="4" w:space="0" w:color="auto"/>
              <w:left w:val="single" w:sz="4" w:space="0" w:color="auto"/>
              <w:bottom w:val="single" w:sz="4" w:space="0" w:color="auto"/>
              <w:right w:val="single" w:sz="12" w:space="0" w:color="auto"/>
            </w:tcBorders>
            <w:shd w:val="clear" w:color="auto" w:fill="D9D9D9"/>
          </w:tcPr>
          <w:p w14:paraId="0482F840" w14:textId="77777777" w:rsidR="000E5840" w:rsidRPr="000E5840" w:rsidRDefault="000E5840" w:rsidP="000E5840">
            <w:pPr>
              <w:spacing w:before="0" w:after="160" w:line="240" w:lineRule="auto"/>
              <w:ind w:firstLine="0"/>
              <w:contextualSpacing w:val="0"/>
              <w:jc w:val="left"/>
              <w:rPr>
                <w:rFonts w:eastAsia="Calibri"/>
                <w:sz w:val="20"/>
                <w:szCs w:val="20"/>
                <w:lang w:val="en-US" w:eastAsia="en-US"/>
              </w:rPr>
            </w:pPr>
            <w:r w:rsidRPr="000E5840">
              <w:rPr>
                <w:rFonts w:eastAsia="Calibri"/>
                <w:bCs/>
                <w:color w:val="000000"/>
                <w:sz w:val="20"/>
                <w:szCs w:val="20"/>
                <w:lang w:val="en-US" w:eastAsia="en-US"/>
              </w:rPr>
              <w:t>Թույլատրելի սահմանային նորմա</w:t>
            </w:r>
          </w:p>
        </w:tc>
      </w:tr>
      <w:tr w:rsidR="000E5840" w:rsidRPr="000E5840" w14:paraId="629EEDD5" w14:textId="77777777" w:rsidTr="008C2BAD">
        <w:trPr>
          <w:trHeight w:val="214"/>
        </w:trPr>
        <w:tc>
          <w:tcPr>
            <w:tcW w:w="3646" w:type="dxa"/>
            <w:tcBorders>
              <w:top w:val="single" w:sz="4" w:space="0" w:color="auto"/>
              <w:left w:val="single" w:sz="12" w:space="0" w:color="auto"/>
              <w:bottom w:val="single" w:sz="4" w:space="0" w:color="auto"/>
              <w:right w:val="single" w:sz="4" w:space="0" w:color="auto"/>
            </w:tcBorders>
          </w:tcPr>
          <w:p w14:paraId="03D71A82" w14:textId="77777777" w:rsidR="000E5840" w:rsidRPr="000E5840" w:rsidRDefault="000E5840" w:rsidP="000E5840">
            <w:pPr>
              <w:spacing w:before="0" w:after="160" w:line="240" w:lineRule="auto"/>
              <w:ind w:firstLine="0"/>
              <w:contextualSpacing w:val="0"/>
              <w:jc w:val="left"/>
              <w:rPr>
                <w:rFonts w:eastAsia="Calibri"/>
                <w:b w:val="0"/>
                <w:bCs/>
                <w:color w:val="000000"/>
                <w:sz w:val="20"/>
                <w:szCs w:val="20"/>
                <w:lang w:val="en-US" w:eastAsia="en-US"/>
              </w:rPr>
            </w:pPr>
            <w:r w:rsidRPr="000E5840">
              <w:rPr>
                <w:rFonts w:eastAsia="Calibri"/>
                <w:b w:val="0"/>
                <w:bCs/>
                <w:color w:val="000000"/>
                <w:sz w:val="20"/>
                <w:szCs w:val="20"/>
                <w:lang w:val="en-US" w:eastAsia="en-US"/>
              </w:rPr>
              <w:t>Ծախսերի վերականգնման գործակից</w:t>
            </w:r>
          </w:p>
        </w:tc>
        <w:tc>
          <w:tcPr>
            <w:tcW w:w="974" w:type="dxa"/>
            <w:tcBorders>
              <w:top w:val="single" w:sz="4" w:space="0" w:color="auto"/>
              <w:left w:val="single" w:sz="4" w:space="0" w:color="auto"/>
              <w:bottom w:val="single" w:sz="4" w:space="0" w:color="auto"/>
              <w:right w:val="single" w:sz="4" w:space="0" w:color="auto"/>
            </w:tcBorders>
          </w:tcPr>
          <w:p w14:paraId="6E2093D0"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1.0</w:t>
            </w:r>
          </w:p>
        </w:tc>
        <w:tc>
          <w:tcPr>
            <w:tcW w:w="1134" w:type="dxa"/>
            <w:tcBorders>
              <w:top w:val="single" w:sz="4" w:space="0" w:color="auto"/>
              <w:left w:val="single" w:sz="4" w:space="0" w:color="auto"/>
              <w:bottom w:val="single" w:sz="4" w:space="0" w:color="auto"/>
              <w:right w:val="single" w:sz="4" w:space="0" w:color="auto"/>
            </w:tcBorders>
          </w:tcPr>
          <w:p w14:paraId="72D3814E"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1.1</w:t>
            </w:r>
          </w:p>
        </w:tc>
        <w:tc>
          <w:tcPr>
            <w:tcW w:w="1276" w:type="dxa"/>
            <w:tcBorders>
              <w:top w:val="single" w:sz="4" w:space="0" w:color="auto"/>
              <w:left w:val="single" w:sz="4" w:space="0" w:color="auto"/>
              <w:bottom w:val="single" w:sz="4" w:space="0" w:color="auto"/>
              <w:right w:val="single" w:sz="4" w:space="0" w:color="auto"/>
            </w:tcBorders>
          </w:tcPr>
          <w:p w14:paraId="37147929"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1.1</w:t>
            </w:r>
          </w:p>
        </w:tc>
        <w:tc>
          <w:tcPr>
            <w:tcW w:w="3366" w:type="dxa"/>
            <w:tcBorders>
              <w:top w:val="single" w:sz="4" w:space="0" w:color="auto"/>
              <w:left w:val="single" w:sz="4" w:space="0" w:color="auto"/>
              <w:bottom w:val="single" w:sz="4" w:space="0" w:color="auto"/>
              <w:right w:val="single" w:sz="12" w:space="0" w:color="auto"/>
            </w:tcBorders>
          </w:tcPr>
          <w:p w14:paraId="2778DC0F"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Առնվազն 1</w:t>
            </w:r>
          </w:p>
        </w:tc>
      </w:tr>
      <w:tr w:rsidR="000E5840" w:rsidRPr="000E5840" w14:paraId="3CB9BC21" w14:textId="77777777" w:rsidTr="008C2BAD">
        <w:trPr>
          <w:trHeight w:val="344"/>
        </w:trPr>
        <w:tc>
          <w:tcPr>
            <w:tcW w:w="3646" w:type="dxa"/>
            <w:tcBorders>
              <w:top w:val="single" w:sz="4" w:space="0" w:color="auto"/>
              <w:left w:val="single" w:sz="12" w:space="0" w:color="auto"/>
              <w:bottom w:val="single" w:sz="4" w:space="0" w:color="auto"/>
              <w:right w:val="single" w:sz="4" w:space="0" w:color="auto"/>
            </w:tcBorders>
          </w:tcPr>
          <w:p w14:paraId="0617020A" w14:textId="3764F850" w:rsidR="000E5840" w:rsidRPr="000E5840" w:rsidRDefault="000E5840" w:rsidP="000E5840">
            <w:pPr>
              <w:spacing w:before="0" w:after="160" w:line="240" w:lineRule="auto"/>
              <w:ind w:firstLine="0"/>
              <w:contextualSpacing w:val="0"/>
              <w:jc w:val="left"/>
              <w:rPr>
                <w:rFonts w:eastAsia="Calibri"/>
                <w:b w:val="0"/>
                <w:bCs/>
                <w:color w:val="000000"/>
                <w:sz w:val="20"/>
                <w:szCs w:val="20"/>
                <w:lang w:val="en-US" w:eastAsia="en-US"/>
              </w:rPr>
            </w:pPr>
            <w:r w:rsidRPr="000E5840">
              <w:rPr>
                <w:rFonts w:eastAsia="Calibri"/>
                <w:b w:val="0"/>
                <w:bCs/>
                <w:color w:val="000000"/>
                <w:sz w:val="20"/>
                <w:szCs w:val="20"/>
                <w:lang w:val="en-US" w:eastAsia="en-US"/>
              </w:rPr>
              <w:t>Զուտ շահույթի մարժա</w:t>
            </w:r>
            <w:r w:rsidR="001E6978">
              <w:rPr>
                <w:rFonts w:eastAsia="Calibri"/>
                <w:b w:val="0"/>
                <w:bCs/>
                <w:color w:val="000000"/>
                <w:sz w:val="20"/>
                <w:szCs w:val="20"/>
                <w:lang w:val="en-US" w:eastAsia="en-US"/>
              </w:rPr>
              <w:t xml:space="preserve"> </w:t>
            </w:r>
            <w:r w:rsidRPr="000E5840">
              <w:rPr>
                <w:rFonts w:eastAsia="Calibri"/>
                <w:b w:val="0"/>
                <w:bCs/>
                <w:color w:val="000000"/>
                <w:sz w:val="20"/>
                <w:szCs w:val="20"/>
                <w:lang w:val="en-US" w:eastAsia="en-US"/>
              </w:rPr>
              <w:t>(%)</w:t>
            </w:r>
          </w:p>
        </w:tc>
        <w:tc>
          <w:tcPr>
            <w:tcW w:w="974" w:type="dxa"/>
            <w:tcBorders>
              <w:top w:val="single" w:sz="4" w:space="0" w:color="auto"/>
              <w:left w:val="single" w:sz="4" w:space="0" w:color="auto"/>
              <w:bottom w:val="single" w:sz="4" w:space="0" w:color="auto"/>
              <w:right w:val="single" w:sz="4" w:space="0" w:color="auto"/>
            </w:tcBorders>
          </w:tcPr>
          <w:p w14:paraId="3BB5DE33"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(2.6)</w:t>
            </w:r>
          </w:p>
        </w:tc>
        <w:tc>
          <w:tcPr>
            <w:tcW w:w="1134" w:type="dxa"/>
            <w:tcBorders>
              <w:top w:val="single" w:sz="4" w:space="0" w:color="auto"/>
              <w:left w:val="single" w:sz="4" w:space="0" w:color="auto"/>
              <w:bottom w:val="single" w:sz="4" w:space="0" w:color="auto"/>
              <w:right w:val="single" w:sz="4" w:space="0" w:color="auto"/>
            </w:tcBorders>
          </w:tcPr>
          <w:p w14:paraId="4B1A1694"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3.9</w:t>
            </w:r>
          </w:p>
        </w:tc>
        <w:tc>
          <w:tcPr>
            <w:tcW w:w="1276" w:type="dxa"/>
            <w:tcBorders>
              <w:top w:val="single" w:sz="4" w:space="0" w:color="auto"/>
              <w:left w:val="single" w:sz="4" w:space="0" w:color="auto"/>
              <w:bottom w:val="single" w:sz="4" w:space="0" w:color="auto"/>
              <w:right w:val="single" w:sz="4" w:space="0" w:color="auto"/>
            </w:tcBorders>
          </w:tcPr>
          <w:p w14:paraId="42E1139E"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12.7</w:t>
            </w:r>
          </w:p>
        </w:tc>
        <w:tc>
          <w:tcPr>
            <w:tcW w:w="3366" w:type="dxa"/>
            <w:tcBorders>
              <w:top w:val="single" w:sz="4" w:space="0" w:color="auto"/>
              <w:left w:val="single" w:sz="4" w:space="0" w:color="auto"/>
              <w:bottom w:val="single" w:sz="4" w:space="0" w:color="auto"/>
              <w:right w:val="single" w:sz="12" w:space="0" w:color="auto"/>
            </w:tcBorders>
          </w:tcPr>
          <w:p w14:paraId="4FBA64CC"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8%</w:t>
            </w:r>
          </w:p>
        </w:tc>
      </w:tr>
      <w:tr w:rsidR="000E5840" w:rsidRPr="000E5840" w14:paraId="5E08EF19" w14:textId="77777777" w:rsidTr="008C2BAD">
        <w:trPr>
          <w:trHeight w:val="323"/>
        </w:trPr>
        <w:tc>
          <w:tcPr>
            <w:tcW w:w="3646" w:type="dxa"/>
            <w:tcBorders>
              <w:top w:val="single" w:sz="4" w:space="0" w:color="auto"/>
              <w:left w:val="single" w:sz="12" w:space="0" w:color="auto"/>
              <w:bottom w:val="single" w:sz="4" w:space="0" w:color="auto"/>
              <w:right w:val="single" w:sz="4" w:space="0" w:color="auto"/>
            </w:tcBorders>
          </w:tcPr>
          <w:p w14:paraId="3C73058C" w14:textId="77777777" w:rsidR="000E5840" w:rsidRPr="000E5840" w:rsidRDefault="000E5840" w:rsidP="000E5840">
            <w:pPr>
              <w:spacing w:before="0" w:after="160" w:line="240" w:lineRule="auto"/>
              <w:ind w:firstLine="0"/>
              <w:contextualSpacing w:val="0"/>
              <w:jc w:val="left"/>
              <w:rPr>
                <w:rFonts w:eastAsia="Calibri"/>
                <w:b w:val="0"/>
                <w:bCs/>
                <w:color w:val="000000"/>
                <w:sz w:val="20"/>
                <w:szCs w:val="20"/>
                <w:lang w:val="en-US" w:eastAsia="en-US"/>
              </w:rPr>
            </w:pPr>
            <w:r w:rsidRPr="000E5840">
              <w:rPr>
                <w:rFonts w:eastAsia="Calibri"/>
                <w:b w:val="0"/>
                <w:bCs/>
                <w:color w:val="000000"/>
                <w:sz w:val="20"/>
                <w:szCs w:val="20"/>
                <w:lang w:val="en-US" w:eastAsia="en-US"/>
              </w:rPr>
              <w:t>Արագ իրացվելիության գործակից</w:t>
            </w:r>
          </w:p>
        </w:tc>
        <w:tc>
          <w:tcPr>
            <w:tcW w:w="974" w:type="dxa"/>
            <w:tcBorders>
              <w:top w:val="single" w:sz="4" w:space="0" w:color="auto"/>
              <w:left w:val="single" w:sz="4" w:space="0" w:color="auto"/>
              <w:bottom w:val="single" w:sz="4" w:space="0" w:color="auto"/>
              <w:right w:val="single" w:sz="4" w:space="0" w:color="auto"/>
            </w:tcBorders>
          </w:tcPr>
          <w:p w14:paraId="23A8913F"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0.6</w:t>
            </w:r>
          </w:p>
        </w:tc>
        <w:tc>
          <w:tcPr>
            <w:tcW w:w="1134" w:type="dxa"/>
            <w:tcBorders>
              <w:top w:val="single" w:sz="4" w:space="0" w:color="auto"/>
              <w:left w:val="single" w:sz="4" w:space="0" w:color="auto"/>
              <w:bottom w:val="single" w:sz="4" w:space="0" w:color="auto"/>
              <w:right w:val="single" w:sz="4" w:space="0" w:color="auto"/>
            </w:tcBorders>
          </w:tcPr>
          <w:p w14:paraId="14D8D902"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0.6</w:t>
            </w:r>
          </w:p>
        </w:tc>
        <w:tc>
          <w:tcPr>
            <w:tcW w:w="1276" w:type="dxa"/>
            <w:tcBorders>
              <w:top w:val="single" w:sz="4" w:space="0" w:color="auto"/>
              <w:left w:val="single" w:sz="4" w:space="0" w:color="auto"/>
              <w:bottom w:val="single" w:sz="4" w:space="0" w:color="auto"/>
              <w:right w:val="single" w:sz="4" w:space="0" w:color="auto"/>
            </w:tcBorders>
          </w:tcPr>
          <w:p w14:paraId="5E09E144"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0.5</w:t>
            </w:r>
          </w:p>
        </w:tc>
        <w:tc>
          <w:tcPr>
            <w:tcW w:w="3366" w:type="dxa"/>
            <w:tcBorders>
              <w:top w:val="single" w:sz="4" w:space="0" w:color="auto"/>
              <w:left w:val="single" w:sz="4" w:space="0" w:color="auto"/>
              <w:bottom w:val="single" w:sz="4" w:space="0" w:color="auto"/>
              <w:right w:val="single" w:sz="12" w:space="0" w:color="auto"/>
            </w:tcBorders>
          </w:tcPr>
          <w:p w14:paraId="3C13C8BE"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Առնվազն 1</w:t>
            </w:r>
          </w:p>
        </w:tc>
      </w:tr>
      <w:tr w:rsidR="000E5840" w:rsidRPr="000E5840" w14:paraId="1B9E3FA8" w14:textId="77777777" w:rsidTr="008C2BAD">
        <w:trPr>
          <w:trHeight w:val="535"/>
        </w:trPr>
        <w:tc>
          <w:tcPr>
            <w:tcW w:w="3646" w:type="dxa"/>
            <w:tcBorders>
              <w:top w:val="single" w:sz="4" w:space="0" w:color="auto"/>
              <w:left w:val="single" w:sz="12" w:space="0" w:color="auto"/>
              <w:bottom w:val="single" w:sz="4" w:space="0" w:color="auto"/>
              <w:right w:val="single" w:sz="4" w:space="0" w:color="auto"/>
            </w:tcBorders>
          </w:tcPr>
          <w:p w14:paraId="17C97644" w14:textId="2F6385B8" w:rsidR="000E5840" w:rsidRPr="000E5840" w:rsidRDefault="000E5840" w:rsidP="000E5840">
            <w:pPr>
              <w:spacing w:before="0" w:after="160" w:line="240" w:lineRule="auto"/>
              <w:ind w:firstLine="0"/>
              <w:contextualSpacing w:val="0"/>
              <w:jc w:val="left"/>
              <w:rPr>
                <w:rFonts w:eastAsia="Calibri"/>
                <w:b w:val="0"/>
                <w:bCs/>
                <w:color w:val="000000"/>
                <w:sz w:val="20"/>
                <w:szCs w:val="20"/>
                <w:lang w:val="en-US" w:eastAsia="en-US"/>
              </w:rPr>
            </w:pPr>
            <w:r w:rsidRPr="000E5840">
              <w:rPr>
                <w:rFonts w:eastAsia="Calibri"/>
                <w:b w:val="0"/>
                <w:bCs/>
                <w:color w:val="000000"/>
                <w:sz w:val="20"/>
                <w:szCs w:val="20"/>
                <w:lang w:val="en-US" w:eastAsia="en-US"/>
              </w:rPr>
              <w:t>Դեբիտորական պարտքերի շրջանառություն</w:t>
            </w:r>
            <w:r w:rsidR="002338DE">
              <w:rPr>
                <w:rFonts w:eastAsia="Calibri"/>
                <w:b w:val="0"/>
                <w:bCs/>
                <w:color w:val="000000"/>
                <w:sz w:val="20"/>
                <w:szCs w:val="20"/>
                <w:lang w:val="en-US" w:eastAsia="en-US"/>
              </w:rPr>
              <w:t xml:space="preserve"> </w:t>
            </w:r>
            <w:r w:rsidRPr="000E5840">
              <w:rPr>
                <w:rFonts w:eastAsia="Calibri"/>
                <w:b w:val="0"/>
                <w:bCs/>
                <w:color w:val="000000"/>
                <w:sz w:val="20"/>
                <w:szCs w:val="20"/>
                <w:lang w:val="en-US" w:eastAsia="en-US"/>
              </w:rPr>
              <w:t>(օր)</w:t>
            </w:r>
          </w:p>
        </w:tc>
        <w:tc>
          <w:tcPr>
            <w:tcW w:w="974" w:type="dxa"/>
            <w:tcBorders>
              <w:top w:val="single" w:sz="4" w:space="0" w:color="auto"/>
              <w:left w:val="single" w:sz="4" w:space="0" w:color="auto"/>
              <w:bottom w:val="single" w:sz="4" w:space="0" w:color="auto"/>
              <w:right w:val="single" w:sz="4" w:space="0" w:color="auto"/>
            </w:tcBorders>
          </w:tcPr>
          <w:p w14:paraId="26CABC90"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73.6</w:t>
            </w:r>
          </w:p>
        </w:tc>
        <w:tc>
          <w:tcPr>
            <w:tcW w:w="1134" w:type="dxa"/>
            <w:tcBorders>
              <w:top w:val="single" w:sz="4" w:space="0" w:color="auto"/>
              <w:left w:val="single" w:sz="4" w:space="0" w:color="auto"/>
              <w:bottom w:val="single" w:sz="4" w:space="0" w:color="auto"/>
              <w:right w:val="single" w:sz="4" w:space="0" w:color="auto"/>
            </w:tcBorders>
          </w:tcPr>
          <w:p w14:paraId="4AB09A15"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66.8</w:t>
            </w:r>
          </w:p>
        </w:tc>
        <w:tc>
          <w:tcPr>
            <w:tcW w:w="1276" w:type="dxa"/>
            <w:tcBorders>
              <w:top w:val="single" w:sz="4" w:space="0" w:color="auto"/>
              <w:left w:val="single" w:sz="4" w:space="0" w:color="auto"/>
              <w:bottom w:val="single" w:sz="4" w:space="0" w:color="auto"/>
              <w:right w:val="single" w:sz="4" w:space="0" w:color="auto"/>
            </w:tcBorders>
          </w:tcPr>
          <w:p w14:paraId="7413F330"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70.2</w:t>
            </w:r>
          </w:p>
        </w:tc>
        <w:tc>
          <w:tcPr>
            <w:tcW w:w="3366" w:type="dxa"/>
            <w:tcBorders>
              <w:top w:val="single" w:sz="4" w:space="0" w:color="auto"/>
              <w:left w:val="single" w:sz="4" w:space="0" w:color="auto"/>
              <w:bottom w:val="single" w:sz="4" w:space="0" w:color="auto"/>
              <w:right w:val="single" w:sz="12" w:space="0" w:color="auto"/>
            </w:tcBorders>
          </w:tcPr>
          <w:p w14:paraId="3C65774B"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Առնվազն 60 օր/(30 օր)</w:t>
            </w:r>
          </w:p>
        </w:tc>
      </w:tr>
      <w:tr w:rsidR="000E5840" w:rsidRPr="000E5840" w14:paraId="68784665" w14:textId="77777777" w:rsidTr="008C2BAD">
        <w:trPr>
          <w:trHeight w:val="303"/>
        </w:trPr>
        <w:tc>
          <w:tcPr>
            <w:tcW w:w="3646" w:type="dxa"/>
            <w:tcBorders>
              <w:top w:val="single" w:sz="4" w:space="0" w:color="auto"/>
              <w:left w:val="single" w:sz="12" w:space="0" w:color="auto"/>
              <w:bottom w:val="single" w:sz="4" w:space="0" w:color="auto"/>
              <w:right w:val="single" w:sz="4" w:space="0" w:color="auto"/>
            </w:tcBorders>
          </w:tcPr>
          <w:p w14:paraId="20FCC77B" w14:textId="77777777" w:rsidR="000E5840" w:rsidRPr="000E5840" w:rsidRDefault="000E5840" w:rsidP="000E5840">
            <w:pPr>
              <w:spacing w:before="0" w:after="160" w:line="240" w:lineRule="auto"/>
              <w:ind w:firstLine="0"/>
              <w:contextualSpacing w:val="0"/>
              <w:jc w:val="left"/>
              <w:rPr>
                <w:rFonts w:eastAsia="Calibri"/>
                <w:b w:val="0"/>
                <w:bCs/>
                <w:color w:val="000000"/>
                <w:sz w:val="20"/>
                <w:szCs w:val="20"/>
                <w:lang w:val="en-US" w:eastAsia="en-US"/>
              </w:rPr>
            </w:pPr>
            <w:r w:rsidRPr="000E5840">
              <w:rPr>
                <w:rFonts w:eastAsia="Calibri"/>
                <w:b w:val="0"/>
                <w:bCs/>
                <w:color w:val="000000"/>
                <w:sz w:val="20"/>
                <w:szCs w:val="20"/>
                <w:lang w:val="en-US" w:eastAsia="en-US"/>
              </w:rPr>
              <w:t>Պարտքի սպասարկման գործակից</w:t>
            </w:r>
          </w:p>
        </w:tc>
        <w:tc>
          <w:tcPr>
            <w:tcW w:w="974" w:type="dxa"/>
            <w:tcBorders>
              <w:top w:val="single" w:sz="4" w:space="0" w:color="auto"/>
              <w:left w:val="single" w:sz="4" w:space="0" w:color="auto"/>
              <w:bottom w:val="single" w:sz="4" w:space="0" w:color="auto"/>
              <w:right w:val="single" w:sz="4" w:space="0" w:color="auto"/>
            </w:tcBorders>
          </w:tcPr>
          <w:p w14:paraId="1C7D7D0C"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0.3</w:t>
            </w:r>
          </w:p>
        </w:tc>
        <w:tc>
          <w:tcPr>
            <w:tcW w:w="1134" w:type="dxa"/>
            <w:tcBorders>
              <w:top w:val="single" w:sz="4" w:space="0" w:color="auto"/>
              <w:left w:val="single" w:sz="4" w:space="0" w:color="auto"/>
              <w:bottom w:val="single" w:sz="4" w:space="0" w:color="auto"/>
              <w:right w:val="single" w:sz="4" w:space="0" w:color="auto"/>
            </w:tcBorders>
          </w:tcPr>
          <w:p w14:paraId="1532F427"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0.1</w:t>
            </w:r>
          </w:p>
        </w:tc>
        <w:tc>
          <w:tcPr>
            <w:tcW w:w="1276" w:type="dxa"/>
            <w:tcBorders>
              <w:top w:val="single" w:sz="4" w:space="0" w:color="auto"/>
              <w:left w:val="single" w:sz="4" w:space="0" w:color="auto"/>
              <w:bottom w:val="single" w:sz="4" w:space="0" w:color="auto"/>
              <w:right w:val="single" w:sz="4" w:space="0" w:color="auto"/>
            </w:tcBorders>
          </w:tcPr>
          <w:p w14:paraId="5ECD37E2"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0.1</w:t>
            </w:r>
          </w:p>
        </w:tc>
        <w:tc>
          <w:tcPr>
            <w:tcW w:w="3366" w:type="dxa"/>
            <w:tcBorders>
              <w:top w:val="single" w:sz="4" w:space="0" w:color="auto"/>
              <w:left w:val="single" w:sz="4" w:space="0" w:color="auto"/>
              <w:bottom w:val="single" w:sz="4" w:space="0" w:color="auto"/>
              <w:right w:val="single" w:sz="12" w:space="0" w:color="auto"/>
            </w:tcBorders>
          </w:tcPr>
          <w:p w14:paraId="01E5D064"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Առավելագույնը 0.5</w:t>
            </w:r>
          </w:p>
        </w:tc>
      </w:tr>
      <w:tr w:rsidR="000E5840" w:rsidRPr="000E5840" w14:paraId="2372F73E" w14:textId="77777777" w:rsidTr="008C2BAD">
        <w:trPr>
          <w:trHeight w:val="151"/>
        </w:trPr>
        <w:tc>
          <w:tcPr>
            <w:tcW w:w="3646" w:type="dxa"/>
            <w:tcBorders>
              <w:top w:val="single" w:sz="4" w:space="0" w:color="auto"/>
              <w:left w:val="single" w:sz="12" w:space="0" w:color="auto"/>
              <w:bottom w:val="single" w:sz="4" w:space="0" w:color="auto"/>
              <w:right w:val="single" w:sz="4" w:space="0" w:color="auto"/>
            </w:tcBorders>
          </w:tcPr>
          <w:p w14:paraId="69318821" w14:textId="77777777" w:rsidR="000E5840" w:rsidRPr="000E5840" w:rsidRDefault="000E5840" w:rsidP="000E5840">
            <w:pPr>
              <w:spacing w:before="0" w:after="160" w:line="240" w:lineRule="auto"/>
              <w:ind w:firstLine="0"/>
              <w:contextualSpacing w:val="0"/>
              <w:jc w:val="left"/>
              <w:rPr>
                <w:rFonts w:eastAsia="Calibri"/>
                <w:b w:val="0"/>
                <w:bCs/>
                <w:color w:val="000000"/>
                <w:sz w:val="20"/>
                <w:szCs w:val="20"/>
                <w:lang w:val="en-US" w:eastAsia="en-US"/>
              </w:rPr>
            </w:pPr>
            <w:r w:rsidRPr="000E5840">
              <w:rPr>
                <w:rFonts w:eastAsia="Calibri"/>
                <w:b w:val="0"/>
                <w:bCs/>
                <w:color w:val="000000"/>
                <w:sz w:val="20"/>
                <w:szCs w:val="20"/>
                <w:lang w:val="en-US" w:eastAsia="en-US"/>
              </w:rPr>
              <w:t>Վերաֆինանսավորման գործակից</w:t>
            </w:r>
          </w:p>
        </w:tc>
        <w:tc>
          <w:tcPr>
            <w:tcW w:w="974" w:type="dxa"/>
            <w:tcBorders>
              <w:top w:val="single" w:sz="4" w:space="0" w:color="auto"/>
              <w:left w:val="single" w:sz="4" w:space="0" w:color="auto"/>
              <w:bottom w:val="single" w:sz="4" w:space="0" w:color="auto"/>
              <w:right w:val="single" w:sz="4" w:space="0" w:color="auto"/>
            </w:tcBorders>
          </w:tcPr>
          <w:p w14:paraId="2C403900"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7.4</w:t>
            </w:r>
          </w:p>
        </w:tc>
        <w:tc>
          <w:tcPr>
            <w:tcW w:w="1134" w:type="dxa"/>
            <w:tcBorders>
              <w:top w:val="single" w:sz="4" w:space="0" w:color="auto"/>
              <w:left w:val="single" w:sz="4" w:space="0" w:color="auto"/>
              <w:bottom w:val="single" w:sz="4" w:space="0" w:color="auto"/>
              <w:right w:val="single" w:sz="4" w:space="0" w:color="auto"/>
            </w:tcBorders>
          </w:tcPr>
          <w:p w14:paraId="36D774C4"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3.3</w:t>
            </w:r>
          </w:p>
        </w:tc>
        <w:tc>
          <w:tcPr>
            <w:tcW w:w="1276" w:type="dxa"/>
            <w:tcBorders>
              <w:top w:val="single" w:sz="4" w:space="0" w:color="auto"/>
              <w:left w:val="single" w:sz="4" w:space="0" w:color="auto"/>
              <w:bottom w:val="single" w:sz="4" w:space="0" w:color="auto"/>
              <w:right w:val="single" w:sz="4" w:space="0" w:color="auto"/>
            </w:tcBorders>
          </w:tcPr>
          <w:p w14:paraId="02A74CC9"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8.4</w:t>
            </w:r>
          </w:p>
        </w:tc>
        <w:tc>
          <w:tcPr>
            <w:tcW w:w="3366" w:type="dxa"/>
            <w:tcBorders>
              <w:top w:val="single" w:sz="4" w:space="0" w:color="auto"/>
              <w:left w:val="single" w:sz="4" w:space="0" w:color="auto"/>
              <w:bottom w:val="single" w:sz="4" w:space="0" w:color="auto"/>
              <w:right w:val="single" w:sz="12" w:space="0" w:color="auto"/>
            </w:tcBorders>
          </w:tcPr>
          <w:p w14:paraId="67397CBB"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Առավելագույնը 1</w:t>
            </w:r>
          </w:p>
        </w:tc>
      </w:tr>
      <w:tr w:rsidR="000E5840" w:rsidRPr="00EE7687" w14:paraId="2984027E" w14:textId="77777777" w:rsidTr="008C2BAD">
        <w:trPr>
          <w:trHeight w:val="456"/>
        </w:trPr>
        <w:tc>
          <w:tcPr>
            <w:tcW w:w="3646" w:type="dxa"/>
            <w:tcBorders>
              <w:top w:val="single" w:sz="4" w:space="0" w:color="auto"/>
              <w:left w:val="single" w:sz="12" w:space="0" w:color="auto"/>
              <w:bottom w:val="single" w:sz="12" w:space="0" w:color="auto"/>
              <w:right w:val="single" w:sz="4" w:space="0" w:color="auto"/>
            </w:tcBorders>
          </w:tcPr>
          <w:p w14:paraId="0C83BFD2" w14:textId="77777777" w:rsidR="000E5840" w:rsidRPr="000E5840" w:rsidRDefault="000E5840" w:rsidP="000E5840">
            <w:pPr>
              <w:spacing w:before="0" w:after="160" w:line="240" w:lineRule="auto"/>
              <w:ind w:firstLine="0"/>
              <w:contextualSpacing w:val="0"/>
              <w:jc w:val="left"/>
              <w:rPr>
                <w:rFonts w:eastAsia="Calibri"/>
                <w:b w:val="0"/>
                <w:bCs/>
                <w:color w:val="000000"/>
                <w:sz w:val="20"/>
                <w:szCs w:val="20"/>
                <w:lang w:val="en-US" w:eastAsia="en-US"/>
              </w:rPr>
            </w:pPr>
            <w:r w:rsidRPr="000E5840">
              <w:rPr>
                <w:rFonts w:eastAsia="Calibri"/>
                <w:b w:val="0"/>
                <w:bCs/>
                <w:color w:val="000000"/>
                <w:sz w:val="20"/>
                <w:szCs w:val="20"/>
                <w:lang w:val="en-US" w:eastAsia="en-US"/>
              </w:rPr>
              <w:t>Z- միավոր</w:t>
            </w:r>
          </w:p>
        </w:tc>
        <w:tc>
          <w:tcPr>
            <w:tcW w:w="974" w:type="dxa"/>
            <w:tcBorders>
              <w:top w:val="single" w:sz="4" w:space="0" w:color="auto"/>
              <w:left w:val="single" w:sz="4" w:space="0" w:color="auto"/>
              <w:bottom w:val="single" w:sz="12" w:space="0" w:color="auto"/>
              <w:right w:val="single" w:sz="4" w:space="0" w:color="auto"/>
            </w:tcBorders>
          </w:tcPr>
          <w:p w14:paraId="35629AE7"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1.1</w:t>
            </w:r>
          </w:p>
        </w:tc>
        <w:tc>
          <w:tcPr>
            <w:tcW w:w="1134" w:type="dxa"/>
            <w:tcBorders>
              <w:top w:val="single" w:sz="4" w:space="0" w:color="auto"/>
              <w:left w:val="single" w:sz="4" w:space="0" w:color="auto"/>
              <w:bottom w:val="single" w:sz="12" w:space="0" w:color="auto"/>
              <w:right w:val="single" w:sz="4" w:space="0" w:color="auto"/>
            </w:tcBorders>
          </w:tcPr>
          <w:p w14:paraId="22DD71ED"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0.7</w:t>
            </w:r>
          </w:p>
        </w:tc>
        <w:tc>
          <w:tcPr>
            <w:tcW w:w="1276" w:type="dxa"/>
            <w:tcBorders>
              <w:top w:val="single" w:sz="4" w:space="0" w:color="auto"/>
              <w:left w:val="single" w:sz="4" w:space="0" w:color="auto"/>
              <w:bottom w:val="single" w:sz="12" w:space="0" w:color="auto"/>
              <w:right w:val="single" w:sz="4" w:space="0" w:color="auto"/>
            </w:tcBorders>
          </w:tcPr>
          <w:p w14:paraId="24685B0E"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1.0</w:t>
            </w:r>
          </w:p>
        </w:tc>
        <w:tc>
          <w:tcPr>
            <w:tcW w:w="3366" w:type="dxa"/>
            <w:tcBorders>
              <w:top w:val="single" w:sz="4" w:space="0" w:color="auto"/>
              <w:left w:val="single" w:sz="4" w:space="0" w:color="auto"/>
              <w:bottom w:val="single" w:sz="12" w:space="0" w:color="auto"/>
              <w:right w:val="single" w:sz="12" w:space="0" w:color="auto"/>
            </w:tcBorders>
          </w:tcPr>
          <w:p w14:paraId="5279E647" w14:textId="6A6586F6"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Ապահով գոտի`</w:t>
            </w:r>
            <w:r w:rsidR="001E6978">
              <w:rPr>
                <w:rFonts w:eastAsia="Calibri"/>
                <w:b w:val="0"/>
                <w:bCs/>
                <w:color w:val="000000"/>
                <w:sz w:val="20"/>
                <w:szCs w:val="20"/>
                <w:lang w:val="en-US" w:eastAsia="en-US"/>
              </w:rPr>
              <w:t xml:space="preserve"> </w:t>
            </w:r>
            <w:r w:rsidRPr="000E5840">
              <w:rPr>
                <w:rFonts w:eastAsia="Calibri"/>
                <w:b w:val="0"/>
                <w:bCs/>
                <w:color w:val="000000"/>
                <w:sz w:val="20"/>
                <w:szCs w:val="20"/>
                <w:lang w:val="en-US" w:eastAsia="en-US"/>
              </w:rPr>
              <w:t>Z&gt;2.6, Գորշ գոտի`</w:t>
            </w:r>
            <w:r w:rsidR="002338DE">
              <w:rPr>
                <w:rFonts w:eastAsia="Calibri"/>
                <w:b w:val="0"/>
                <w:bCs/>
                <w:color w:val="000000"/>
                <w:sz w:val="20"/>
                <w:szCs w:val="20"/>
                <w:lang w:val="en-US" w:eastAsia="en-US"/>
              </w:rPr>
              <w:t xml:space="preserve"> </w:t>
            </w:r>
            <w:r w:rsidRPr="000E5840">
              <w:rPr>
                <w:rFonts w:eastAsia="Calibri"/>
                <w:b w:val="0"/>
                <w:bCs/>
                <w:color w:val="000000"/>
                <w:sz w:val="20"/>
                <w:szCs w:val="20"/>
                <w:lang w:val="en-US" w:eastAsia="en-US"/>
              </w:rPr>
              <w:t>1.1&lt; Z&lt;2.6, Ծանր գոտի` Z&lt;1.1</w:t>
            </w:r>
          </w:p>
        </w:tc>
      </w:tr>
    </w:tbl>
    <w:p w14:paraId="1C23958E" w14:textId="77777777" w:rsidR="002E63E2" w:rsidRDefault="002E63E2" w:rsidP="000E5840">
      <w:pPr>
        <w:spacing w:before="0"/>
        <w:ind w:firstLine="720"/>
        <w:contextualSpacing w:val="0"/>
        <w:rPr>
          <w:rFonts w:eastAsia="Calibri" w:cs="Segoe UI"/>
          <w:b w:val="0"/>
          <w:szCs w:val="22"/>
          <w:lang w:val="en-US" w:eastAsia="en-US"/>
        </w:rPr>
      </w:pPr>
    </w:p>
    <w:p w14:paraId="3567D269" w14:textId="77777777" w:rsidR="000E5840" w:rsidRPr="000E5840" w:rsidRDefault="000E5840" w:rsidP="000E5840">
      <w:pPr>
        <w:spacing w:before="0"/>
        <w:ind w:firstLine="720"/>
        <w:contextualSpacing w:val="0"/>
        <w:rPr>
          <w:rFonts w:eastAsia="SimSun" w:cs="Times Armenian"/>
          <w:b w:val="0"/>
          <w:szCs w:val="22"/>
          <w:lang w:val="ro-RO" w:eastAsia="en-US"/>
        </w:rPr>
      </w:pPr>
      <w:r w:rsidRPr="000E5840">
        <w:rPr>
          <w:rFonts w:eastAsia="Calibri" w:cs="Segoe UI"/>
          <w:b w:val="0"/>
          <w:szCs w:val="22"/>
          <w:lang w:val="en-US" w:eastAsia="en-US"/>
        </w:rPr>
        <w:t>Ինչպես երևում է աղյուսակ 3-ից հաշվետու ժամանակաշրջանում սնանկացման կանխատեսման Ալթմանի</w:t>
      </w:r>
      <w:r w:rsidRPr="000E5840">
        <w:rPr>
          <w:rFonts w:eastAsia="Calibri" w:cs="Times Armenian"/>
          <w:b w:val="0"/>
          <w:szCs w:val="22"/>
          <w:lang w:val="ro-RO" w:eastAsia="en-US"/>
        </w:rPr>
        <w:t xml:space="preserve"> Z-միավորը վկայում է Ընկերությունների ֆինանսական ծանր վիճակի բարձր հավանականության մասին (գործակիցը` Z=0.7, գտնվում է սահմանված ծանր գոտում` Z&lt;1.1), իսկ միջանկյալ ժամանակաշրջանում </w:t>
      </w:r>
      <w:r w:rsidRPr="000E5840">
        <w:rPr>
          <w:rFonts w:eastAsia="Calibri" w:cs="Segoe UI"/>
          <w:b w:val="0"/>
          <w:szCs w:val="22"/>
          <w:lang w:val="en-US" w:eastAsia="en-US"/>
        </w:rPr>
        <w:t>սնանկացման կանխատեսման Ալթմանի</w:t>
      </w:r>
      <w:r w:rsidRPr="000E5840">
        <w:rPr>
          <w:rFonts w:eastAsia="Calibri" w:cs="Times Armenian"/>
          <w:b w:val="0"/>
          <w:szCs w:val="22"/>
          <w:lang w:val="ro-RO" w:eastAsia="en-US"/>
        </w:rPr>
        <w:t xml:space="preserve"> Z-միավորը վկայում է Ընկերությունների ֆինանսական ծանր վիճակի բարձր հավանականության մասին (գործակիցը` Z=1.0, գտնվում է սահմանված ծանր (բարձր) գոտում` Z&lt;1.1): </w:t>
      </w:r>
    </w:p>
    <w:p w14:paraId="6AFFCD06" w14:textId="77777777" w:rsidR="000E5840" w:rsidRPr="000E5840" w:rsidRDefault="000E5840" w:rsidP="000E5840">
      <w:pPr>
        <w:spacing w:before="0"/>
        <w:ind w:firstLine="720"/>
        <w:contextualSpacing w:val="0"/>
        <w:rPr>
          <w:rFonts w:eastAsia="Calibri" w:cs="Times Armenian"/>
          <w:b w:val="0"/>
          <w:szCs w:val="22"/>
          <w:lang w:val="ro-RO" w:eastAsia="en-US"/>
        </w:rPr>
      </w:pPr>
      <w:r w:rsidRPr="000E5840">
        <w:rPr>
          <w:rFonts w:eastAsia="Calibri" w:cs="Times Armenian"/>
          <w:b w:val="0"/>
          <w:szCs w:val="22"/>
          <w:lang w:val="ro-RO" w:eastAsia="en-US"/>
        </w:rPr>
        <w:t xml:space="preserve">Հաշվետու ժամանակաշրջանում ստուգաճշտող լրացուցիչ ֆինանսական վեց գործակիցներից չորսը, իսկ միջանկյալ ժամանակաշրջանում երեքը </w:t>
      </w:r>
      <w:r w:rsidRPr="000E5840">
        <w:rPr>
          <w:rFonts w:eastAsia="Calibri" w:cs="Sylfaen"/>
          <w:b w:val="0"/>
          <w:szCs w:val="22"/>
          <w:lang w:eastAsia="en-US"/>
        </w:rPr>
        <w:t>չեն</w:t>
      </w:r>
      <w:r w:rsidRPr="004742FE">
        <w:rPr>
          <w:rFonts w:eastAsia="Calibri" w:cs="Sylfaen"/>
          <w:b w:val="0"/>
          <w:szCs w:val="22"/>
          <w:lang w:val="ro-RO" w:eastAsia="en-US"/>
        </w:rPr>
        <w:t xml:space="preserve"> </w:t>
      </w:r>
      <w:r w:rsidRPr="000E5840">
        <w:rPr>
          <w:rFonts w:eastAsia="Calibri" w:cs="Sylfaen"/>
          <w:b w:val="0"/>
          <w:szCs w:val="22"/>
          <w:lang w:eastAsia="en-US"/>
        </w:rPr>
        <w:t>համապա</w:t>
      </w:r>
      <w:r w:rsidRPr="004742FE">
        <w:rPr>
          <w:rFonts w:eastAsia="Calibri" w:cs="Sylfaen"/>
          <w:b w:val="0"/>
          <w:szCs w:val="22"/>
          <w:lang w:val="ro-RO" w:eastAsia="en-US"/>
        </w:rPr>
        <w:softHyphen/>
      </w:r>
      <w:r w:rsidRPr="000E5840">
        <w:rPr>
          <w:rFonts w:eastAsia="Calibri" w:cs="Sylfaen"/>
          <w:b w:val="0"/>
          <w:szCs w:val="22"/>
          <w:lang w:eastAsia="en-US"/>
        </w:rPr>
        <w:t>տասխանում</w:t>
      </w:r>
      <w:r w:rsidRPr="004742FE">
        <w:rPr>
          <w:rFonts w:eastAsia="Calibri" w:cs="Sylfaen"/>
          <w:b w:val="0"/>
          <w:szCs w:val="22"/>
          <w:lang w:val="ro-RO" w:eastAsia="en-US"/>
        </w:rPr>
        <w:t xml:space="preserve"> </w:t>
      </w:r>
      <w:r w:rsidRPr="000E5840">
        <w:rPr>
          <w:rFonts w:eastAsia="Calibri" w:cs="Sylfaen"/>
          <w:b w:val="0"/>
          <w:szCs w:val="22"/>
          <w:lang w:val="en-US" w:eastAsia="en-US"/>
        </w:rPr>
        <w:t>միջազգային</w:t>
      </w:r>
      <w:r w:rsidRPr="004742FE">
        <w:rPr>
          <w:rFonts w:eastAsia="Calibri" w:cs="Sylfaen"/>
          <w:b w:val="0"/>
          <w:szCs w:val="22"/>
          <w:lang w:val="ro-RO" w:eastAsia="en-US"/>
        </w:rPr>
        <w:t xml:space="preserve"> </w:t>
      </w:r>
      <w:r w:rsidRPr="000E5840">
        <w:rPr>
          <w:rFonts w:eastAsia="Calibri" w:cs="Sylfaen"/>
          <w:b w:val="0"/>
          <w:szCs w:val="22"/>
          <w:lang w:val="en-US" w:eastAsia="en-US"/>
        </w:rPr>
        <w:t>պրակտիկայում</w:t>
      </w:r>
      <w:r w:rsidRPr="004742FE">
        <w:rPr>
          <w:rFonts w:eastAsia="Calibri" w:cs="Sylfaen"/>
          <w:b w:val="0"/>
          <w:szCs w:val="22"/>
          <w:lang w:val="ro-RO" w:eastAsia="en-US"/>
        </w:rPr>
        <w:t xml:space="preserve"> </w:t>
      </w:r>
      <w:r w:rsidRPr="000E5840">
        <w:rPr>
          <w:rFonts w:eastAsia="Calibri" w:cs="Sylfaen"/>
          <w:b w:val="0"/>
          <w:szCs w:val="22"/>
          <w:lang w:val="en-US" w:eastAsia="en-US"/>
        </w:rPr>
        <w:t>ընդունված</w:t>
      </w:r>
      <w:r w:rsidRPr="004742FE">
        <w:rPr>
          <w:rFonts w:eastAsia="Calibri" w:cs="Sylfaen"/>
          <w:b w:val="0"/>
          <w:szCs w:val="22"/>
          <w:lang w:val="ro-RO" w:eastAsia="en-US"/>
        </w:rPr>
        <w:t xml:space="preserve"> </w:t>
      </w:r>
      <w:r w:rsidRPr="000E5840">
        <w:rPr>
          <w:rFonts w:eastAsia="Calibri" w:cs="Sylfaen"/>
          <w:b w:val="0"/>
          <w:szCs w:val="22"/>
          <w:lang w:eastAsia="en-US"/>
        </w:rPr>
        <w:t>թույլատրելի</w:t>
      </w:r>
      <w:r w:rsidRPr="004742FE">
        <w:rPr>
          <w:rFonts w:eastAsia="Calibri" w:cs="Sylfaen"/>
          <w:b w:val="0"/>
          <w:szCs w:val="22"/>
          <w:lang w:val="ro-RO" w:eastAsia="en-US"/>
        </w:rPr>
        <w:t xml:space="preserve"> </w:t>
      </w:r>
      <w:r w:rsidRPr="000E5840">
        <w:rPr>
          <w:rFonts w:eastAsia="Calibri" w:cs="Sylfaen"/>
          <w:b w:val="0"/>
          <w:szCs w:val="22"/>
          <w:lang w:val="en-US" w:eastAsia="en-US"/>
        </w:rPr>
        <w:t>սահման</w:t>
      </w:r>
      <w:r w:rsidRPr="000E5840">
        <w:rPr>
          <w:rFonts w:eastAsia="Calibri" w:cs="Sylfaen"/>
          <w:b w:val="0"/>
          <w:szCs w:val="22"/>
          <w:lang w:eastAsia="en-US"/>
        </w:rPr>
        <w:t>ային</w:t>
      </w:r>
      <w:r w:rsidRPr="004742FE">
        <w:rPr>
          <w:rFonts w:eastAsia="Calibri" w:cs="Sylfaen"/>
          <w:b w:val="0"/>
          <w:szCs w:val="22"/>
          <w:lang w:val="ro-RO" w:eastAsia="en-US"/>
        </w:rPr>
        <w:t xml:space="preserve"> </w:t>
      </w:r>
      <w:r w:rsidRPr="000E5840">
        <w:rPr>
          <w:rFonts w:eastAsia="Calibri" w:cs="Sylfaen"/>
          <w:b w:val="0"/>
          <w:szCs w:val="22"/>
          <w:lang w:val="en-US" w:eastAsia="en-US"/>
        </w:rPr>
        <w:t>նորմային</w:t>
      </w:r>
      <w:r w:rsidRPr="000E5840">
        <w:rPr>
          <w:rFonts w:eastAsia="Calibri" w:cs="Times Armenian"/>
          <w:b w:val="0"/>
          <w:szCs w:val="22"/>
          <w:lang w:val="ro-RO" w:eastAsia="en-US"/>
        </w:rPr>
        <w:t xml:space="preserve"> և վկայում են ֆինանսական ծանր վիճակի բարձր հավանականության մասին:</w:t>
      </w:r>
    </w:p>
    <w:p w14:paraId="726958EF" w14:textId="7D3AF0AB" w:rsidR="000E5840" w:rsidRPr="004742FE" w:rsidRDefault="000E5840" w:rsidP="000E5840">
      <w:pPr>
        <w:spacing w:before="0"/>
        <w:ind w:firstLine="720"/>
        <w:contextualSpacing w:val="0"/>
        <w:rPr>
          <w:rFonts w:eastAsia="Calibri" w:cs="Sylfaen"/>
          <w:b w:val="0"/>
          <w:szCs w:val="22"/>
          <w:lang w:val="ro-RO" w:eastAsia="en-US"/>
        </w:rPr>
      </w:pPr>
      <w:r w:rsidRPr="000E5840">
        <w:rPr>
          <w:rFonts w:eastAsia="Calibri" w:cs="Times Armenian"/>
          <w:b w:val="0"/>
          <w:szCs w:val="22"/>
          <w:lang w:val="ro-RO" w:eastAsia="en-US"/>
        </w:rPr>
        <w:t xml:space="preserve"> Զ</w:t>
      </w:r>
      <w:r w:rsidRPr="000E5840">
        <w:rPr>
          <w:rFonts w:eastAsia="Calibri" w:cs="Segoe UI"/>
          <w:b w:val="0"/>
          <w:szCs w:val="22"/>
          <w:lang w:val="en-US" w:eastAsia="en-US"/>
        </w:rPr>
        <w:t>ուտ</w:t>
      </w:r>
      <w:r w:rsidRPr="004742FE">
        <w:rPr>
          <w:rFonts w:eastAsia="Calibri" w:cs="Segoe UI"/>
          <w:b w:val="0"/>
          <w:szCs w:val="22"/>
          <w:lang w:val="ro-RO" w:eastAsia="en-US"/>
        </w:rPr>
        <w:t xml:space="preserve"> </w:t>
      </w:r>
      <w:r w:rsidRPr="000E5840">
        <w:rPr>
          <w:rFonts w:eastAsia="Calibri" w:cs="Segoe UI"/>
          <w:b w:val="0"/>
          <w:szCs w:val="22"/>
          <w:lang w:val="en-US" w:eastAsia="en-US"/>
        </w:rPr>
        <w:t>շահույթի</w:t>
      </w:r>
      <w:r w:rsidRPr="004742FE">
        <w:rPr>
          <w:rFonts w:eastAsia="Calibri" w:cs="Segoe UI"/>
          <w:b w:val="0"/>
          <w:szCs w:val="22"/>
          <w:lang w:val="ro-RO" w:eastAsia="en-US"/>
        </w:rPr>
        <w:t xml:space="preserve"> </w:t>
      </w:r>
      <w:r w:rsidRPr="000E5840">
        <w:rPr>
          <w:rFonts w:eastAsia="Calibri" w:cs="Segoe UI"/>
          <w:b w:val="0"/>
          <w:szCs w:val="22"/>
          <w:lang w:val="en-US" w:eastAsia="en-US"/>
        </w:rPr>
        <w:t>մարժան</w:t>
      </w:r>
      <w:r w:rsidRPr="004742FE">
        <w:rPr>
          <w:rFonts w:eastAsia="Calibri" w:cs="Segoe UI"/>
          <w:b w:val="0"/>
          <w:szCs w:val="22"/>
          <w:lang w:val="ro-RO" w:eastAsia="en-US"/>
        </w:rPr>
        <w:t xml:space="preserve"> </w:t>
      </w:r>
      <w:r w:rsidRPr="000E5840">
        <w:rPr>
          <w:rFonts w:eastAsia="Calibri" w:cs="Sylfaen"/>
          <w:b w:val="0"/>
          <w:szCs w:val="22"/>
          <w:lang w:val="en-US" w:eastAsia="en-US"/>
        </w:rPr>
        <w:t>բնութագրում</w:t>
      </w:r>
      <w:r w:rsidRPr="004742FE">
        <w:rPr>
          <w:rFonts w:eastAsia="Calibri" w:cs="Sylfaen"/>
          <w:b w:val="0"/>
          <w:szCs w:val="22"/>
          <w:lang w:val="ro-RO" w:eastAsia="en-US"/>
        </w:rPr>
        <w:t xml:space="preserve"> </w:t>
      </w:r>
      <w:r w:rsidRPr="000E5840">
        <w:rPr>
          <w:rFonts w:eastAsia="Calibri" w:cs="Sylfaen"/>
          <w:b w:val="0"/>
          <w:szCs w:val="22"/>
          <w:lang w:val="en-US" w:eastAsia="en-US"/>
        </w:rPr>
        <w:t>է</w:t>
      </w:r>
      <w:r w:rsidRPr="004742FE">
        <w:rPr>
          <w:rFonts w:eastAsia="Calibri" w:cs="Sylfaen"/>
          <w:b w:val="0"/>
          <w:szCs w:val="22"/>
          <w:lang w:val="ro-RO" w:eastAsia="en-US"/>
        </w:rPr>
        <w:t xml:space="preserve"> </w:t>
      </w:r>
      <w:r w:rsidRPr="000E5840">
        <w:rPr>
          <w:rFonts w:eastAsia="Calibri" w:cs="Sylfaen"/>
          <w:b w:val="0"/>
          <w:szCs w:val="22"/>
          <w:lang w:val="en-US" w:eastAsia="en-US"/>
        </w:rPr>
        <w:t>բիզնեսի</w:t>
      </w:r>
      <w:r w:rsidRPr="004742FE">
        <w:rPr>
          <w:rFonts w:eastAsia="Calibri" w:cs="Sylfaen"/>
          <w:b w:val="0"/>
          <w:szCs w:val="22"/>
          <w:lang w:val="ro-RO" w:eastAsia="en-US"/>
        </w:rPr>
        <w:t xml:space="preserve"> </w:t>
      </w:r>
      <w:r w:rsidRPr="000E5840">
        <w:rPr>
          <w:rFonts w:eastAsia="Calibri" w:cs="Sylfaen"/>
          <w:b w:val="0"/>
          <w:szCs w:val="22"/>
          <w:lang w:val="en-US" w:eastAsia="en-US"/>
        </w:rPr>
        <w:t>գործառնական</w:t>
      </w:r>
      <w:r w:rsidRPr="004742FE">
        <w:rPr>
          <w:rFonts w:eastAsia="Calibri" w:cs="Sylfaen"/>
          <w:b w:val="0"/>
          <w:szCs w:val="22"/>
          <w:lang w:val="ro-RO" w:eastAsia="en-US"/>
        </w:rPr>
        <w:t xml:space="preserve"> </w:t>
      </w:r>
      <w:r w:rsidRPr="000E5840">
        <w:rPr>
          <w:rFonts w:eastAsia="Calibri" w:cs="Sylfaen"/>
          <w:b w:val="0"/>
          <w:szCs w:val="22"/>
          <w:lang w:val="en-US" w:eastAsia="en-US"/>
        </w:rPr>
        <w:t>արդյունավետությունը</w:t>
      </w:r>
      <w:r w:rsidRPr="004742FE">
        <w:rPr>
          <w:rFonts w:eastAsia="Calibri" w:cs="Sylfaen"/>
          <w:b w:val="0"/>
          <w:szCs w:val="22"/>
          <w:lang w:val="ro-RO" w:eastAsia="en-US"/>
        </w:rPr>
        <w:t xml:space="preserve">: </w:t>
      </w:r>
      <w:r w:rsidRPr="000E5840">
        <w:rPr>
          <w:rFonts w:eastAsia="Calibri" w:cs="Sylfaen"/>
          <w:b w:val="0"/>
          <w:szCs w:val="22"/>
          <w:lang w:val="en-US" w:eastAsia="en-US"/>
        </w:rPr>
        <w:t>Հաշվետու</w:t>
      </w:r>
      <w:r w:rsidRPr="004742FE">
        <w:rPr>
          <w:rFonts w:eastAsia="Calibri" w:cs="Sylfaen"/>
          <w:b w:val="0"/>
          <w:szCs w:val="22"/>
          <w:lang w:val="ro-RO" w:eastAsia="en-US"/>
        </w:rPr>
        <w:t xml:space="preserve"> </w:t>
      </w:r>
      <w:r w:rsidRPr="000E5840">
        <w:rPr>
          <w:rFonts w:eastAsia="Calibri" w:cs="Sylfaen"/>
          <w:b w:val="0"/>
          <w:szCs w:val="22"/>
          <w:lang w:val="en-US" w:eastAsia="en-US"/>
        </w:rPr>
        <w:t>և</w:t>
      </w:r>
      <w:r w:rsidRPr="004742FE">
        <w:rPr>
          <w:rFonts w:eastAsia="Calibri" w:cs="Sylfaen"/>
          <w:b w:val="0"/>
          <w:szCs w:val="22"/>
          <w:lang w:val="ro-RO" w:eastAsia="en-US"/>
        </w:rPr>
        <w:t xml:space="preserve"> </w:t>
      </w:r>
      <w:r w:rsidRPr="000E5840">
        <w:rPr>
          <w:rFonts w:eastAsia="Calibri" w:cs="Sylfaen"/>
          <w:b w:val="0"/>
          <w:szCs w:val="22"/>
          <w:lang w:val="en-US" w:eastAsia="en-US"/>
        </w:rPr>
        <w:t>միջանկյալ</w:t>
      </w:r>
      <w:r w:rsidRPr="004742FE">
        <w:rPr>
          <w:rFonts w:eastAsia="Calibri" w:cs="Sylfaen"/>
          <w:b w:val="0"/>
          <w:szCs w:val="22"/>
          <w:lang w:val="ro-RO" w:eastAsia="en-US"/>
        </w:rPr>
        <w:t xml:space="preserve"> </w:t>
      </w:r>
      <w:r w:rsidRPr="000E5840">
        <w:rPr>
          <w:rFonts w:eastAsia="Calibri" w:cs="Sylfaen"/>
          <w:b w:val="0"/>
          <w:szCs w:val="22"/>
          <w:lang w:val="en-US" w:eastAsia="en-US"/>
        </w:rPr>
        <w:t>ժամանակաշրջաններում</w:t>
      </w:r>
      <w:r w:rsidRPr="004742FE">
        <w:rPr>
          <w:rFonts w:eastAsia="Calibri" w:cs="Sylfaen"/>
          <w:b w:val="0"/>
          <w:szCs w:val="22"/>
          <w:lang w:val="ro-RO" w:eastAsia="en-US"/>
        </w:rPr>
        <w:t xml:space="preserve"> </w:t>
      </w:r>
      <w:r w:rsidRPr="000E5840">
        <w:rPr>
          <w:rFonts w:eastAsia="Calibri" w:cs="Sylfaen"/>
          <w:b w:val="0"/>
          <w:szCs w:val="22"/>
          <w:lang w:val="en-US" w:eastAsia="en-US"/>
        </w:rPr>
        <w:t>նախորդ</w:t>
      </w:r>
      <w:r w:rsidRPr="004742FE">
        <w:rPr>
          <w:rFonts w:eastAsia="Calibri" w:cs="Sylfaen"/>
          <w:b w:val="0"/>
          <w:szCs w:val="22"/>
          <w:lang w:val="ro-RO" w:eastAsia="en-US"/>
        </w:rPr>
        <w:t xml:space="preserve"> </w:t>
      </w:r>
      <w:r w:rsidRPr="000E5840">
        <w:rPr>
          <w:rFonts w:eastAsia="Calibri" w:cs="Sylfaen"/>
          <w:b w:val="0"/>
          <w:szCs w:val="22"/>
          <w:lang w:val="en-US" w:eastAsia="en-US"/>
        </w:rPr>
        <w:t>և</w:t>
      </w:r>
      <w:r w:rsidRPr="004742FE">
        <w:rPr>
          <w:rFonts w:eastAsia="Calibri" w:cs="Sylfaen"/>
          <w:b w:val="0"/>
          <w:szCs w:val="22"/>
          <w:lang w:val="ro-RO" w:eastAsia="en-US"/>
        </w:rPr>
        <w:t xml:space="preserve"> </w:t>
      </w:r>
      <w:r w:rsidRPr="000E5840">
        <w:rPr>
          <w:rFonts w:eastAsia="Calibri" w:cs="Sylfaen"/>
          <w:b w:val="0"/>
          <w:szCs w:val="22"/>
          <w:lang w:val="en-US" w:eastAsia="en-US"/>
        </w:rPr>
        <w:t>միջանկյալ</w:t>
      </w:r>
      <w:r w:rsidRPr="004742FE">
        <w:rPr>
          <w:rFonts w:eastAsia="Calibri" w:cs="Sylfaen"/>
          <w:b w:val="0"/>
          <w:szCs w:val="22"/>
          <w:lang w:val="ro-RO" w:eastAsia="en-US"/>
        </w:rPr>
        <w:t xml:space="preserve"> </w:t>
      </w:r>
      <w:r w:rsidRPr="000E5840">
        <w:rPr>
          <w:rFonts w:eastAsia="Calibri" w:cs="Sylfaen"/>
          <w:b w:val="0"/>
          <w:szCs w:val="22"/>
          <w:lang w:val="en-US" w:eastAsia="en-US"/>
        </w:rPr>
        <w:t>ժամանակաշրջանների</w:t>
      </w:r>
      <w:r w:rsidRPr="004742FE">
        <w:rPr>
          <w:rFonts w:eastAsia="Calibri" w:cs="Sylfaen"/>
          <w:b w:val="0"/>
          <w:szCs w:val="22"/>
          <w:lang w:val="ro-RO" w:eastAsia="en-US"/>
        </w:rPr>
        <w:t xml:space="preserve"> </w:t>
      </w:r>
      <w:r w:rsidRPr="000E5840">
        <w:rPr>
          <w:rFonts w:eastAsia="Calibri" w:cs="Sylfaen"/>
          <w:b w:val="0"/>
          <w:szCs w:val="22"/>
          <w:lang w:val="en-US" w:eastAsia="en-US"/>
        </w:rPr>
        <w:t>նկատմամբ</w:t>
      </w:r>
      <w:r w:rsidRPr="004742FE">
        <w:rPr>
          <w:rFonts w:eastAsia="Calibri" w:cs="Sylfaen"/>
          <w:b w:val="0"/>
          <w:szCs w:val="22"/>
          <w:lang w:val="ro-RO" w:eastAsia="en-US"/>
        </w:rPr>
        <w:t xml:space="preserve"> </w:t>
      </w:r>
      <w:r w:rsidRPr="000E5840">
        <w:rPr>
          <w:rFonts w:eastAsia="Calibri" w:cs="Sylfaen"/>
          <w:b w:val="0"/>
          <w:szCs w:val="22"/>
          <w:lang w:val="en-US" w:eastAsia="en-US"/>
        </w:rPr>
        <w:t>այս</w:t>
      </w:r>
      <w:r w:rsidRPr="004742FE">
        <w:rPr>
          <w:rFonts w:eastAsia="Calibri" w:cs="Sylfaen"/>
          <w:b w:val="0"/>
          <w:szCs w:val="22"/>
          <w:lang w:val="ro-RO" w:eastAsia="en-US"/>
        </w:rPr>
        <w:t xml:space="preserve"> </w:t>
      </w:r>
      <w:r w:rsidRPr="000E5840">
        <w:rPr>
          <w:rFonts w:eastAsia="Calibri" w:cs="Sylfaen"/>
          <w:b w:val="0"/>
          <w:szCs w:val="22"/>
          <w:lang w:val="en-US" w:eastAsia="en-US"/>
        </w:rPr>
        <w:t>ցուցանիշը</w:t>
      </w:r>
      <w:r w:rsidRPr="004742FE">
        <w:rPr>
          <w:rFonts w:eastAsia="Calibri" w:cs="Sylfaen"/>
          <w:b w:val="0"/>
          <w:szCs w:val="22"/>
          <w:lang w:val="ro-RO" w:eastAsia="en-US"/>
        </w:rPr>
        <w:t xml:space="preserve"> </w:t>
      </w:r>
      <w:r w:rsidRPr="000E5840">
        <w:rPr>
          <w:rFonts w:eastAsia="Calibri" w:cs="Sylfaen"/>
          <w:b w:val="0"/>
          <w:szCs w:val="22"/>
          <w:lang w:val="en-US" w:eastAsia="en-US"/>
        </w:rPr>
        <w:t>ցուցաբերել</w:t>
      </w:r>
      <w:r w:rsidRPr="004742FE">
        <w:rPr>
          <w:rFonts w:eastAsia="Calibri" w:cs="Sylfaen"/>
          <w:b w:val="0"/>
          <w:szCs w:val="22"/>
          <w:lang w:val="ro-RO" w:eastAsia="en-US"/>
        </w:rPr>
        <w:t xml:space="preserve"> </w:t>
      </w:r>
      <w:r w:rsidRPr="000E5840">
        <w:rPr>
          <w:rFonts w:eastAsia="Calibri" w:cs="Sylfaen"/>
          <w:b w:val="0"/>
          <w:szCs w:val="22"/>
          <w:lang w:val="en-US" w:eastAsia="en-US"/>
        </w:rPr>
        <w:t>է</w:t>
      </w:r>
      <w:r w:rsidRPr="004742FE">
        <w:rPr>
          <w:rFonts w:eastAsia="Calibri" w:cs="Sylfaen"/>
          <w:b w:val="0"/>
          <w:szCs w:val="22"/>
          <w:lang w:val="ro-RO" w:eastAsia="en-US"/>
        </w:rPr>
        <w:t xml:space="preserve"> </w:t>
      </w:r>
      <w:r w:rsidRPr="000E5840">
        <w:rPr>
          <w:rFonts w:eastAsia="Calibri" w:cs="Sylfaen"/>
          <w:b w:val="0"/>
          <w:szCs w:val="22"/>
          <w:lang w:val="en-US" w:eastAsia="en-US"/>
        </w:rPr>
        <w:t>դրական</w:t>
      </w:r>
      <w:r w:rsidRPr="004742FE">
        <w:rPr>
          <w:rFonts w:eastAsia="Calibri" w:cs="Sylfaen"/>
          <w:b w:val="0"/>
          <w:szCs w:val="22"/>
          <w:lang w:val="ro-RO" w:eastAsia="en-US"/>
        </w:rPr>
        <w:t xml:space="preserve"> </w:t>
      </w:r>
      <w:r w:rsidRPr="000E5840">
        <w:rPr>
          <w:rFonts w:eastAsia="Calibri" w:cs="Sylfaen"/>
          <w:b w:val="0"/>
          <w:szCs w:val="22"/>
          <w:lang w:val="en-US" w:eastAsia="en-US"/>
        </w:rPr>
        <w:t>դինամիկա</w:t>
      </w:r>
      <w:r w:rsidRPr="004742FE">
        <w:rPr>
          <w:rFonts w:eastAsia="Calibri" w:cs="Sylfaen"/>
          <w:b w:val="0"/>
          <w:szCs w:val="22"/>
          <w:lang w:val="ro-RO" w:eastAsia="en-US"/>
        </w:rPr>
        <w:t xml:space="preserve">, </w:t>
      </w:r>
      <w:r w:rsidRPr="000E5840">
        <w:rPr>
          <w:rFonts w:eastAsia="Calibri" w:cs="Sylfaen"/>
          <w:b w:val="0"/>
          <w:szCs w:val="22"/>
          <w:lang w:val="en-US" w:eastAsia="en-US"/>
        </w:rPr>
        <w:t>այնուամենայնիվ</w:t>
      </w:r>
      <w:r w:rsidRPr="004742FE">
        <w:rPr>
          <w:rFonts w:eastAsia="Calibri" w:cs="Sylfaen"/>
          <w:b w:val="0"/>
          <w:szCs w:val="22"/>
          <w:lang w:val="ro-RO" w:eastAsia="en-US"/>
        </w:rPr>
        <w:t xml:space="preserve"> </w:t>
      </w:r>
      <w:r w:rsidRPr="000E5840">
        <w:rPr>
          <w:rFonts w:eastAsia="Calibri" w:cs="Sylfaen"/>
          <w:b w:val="0"/>
          <w:szCs w:val="22"/>
          <w:lang w:val="en-US" w:eastAsia="en-US"/>
        </w:rPr>
        <w:t>այն</w:t>
      </w:r>
      <w:r w:rsidRPr="004742FE">
        <w:rPr>
          <w:rFonts w:eastAsia="Calibri" w:cs="Sylfaen"/>
          <w:b w:val="0"/>
          <w:szCs w:val="22"/>
          <w:lang w:val="ro-RO" w:eastAsia="en-US"/>
        </w:rPr>
        <w:t xml:space="preserve"> </w:t>
      </w:r>
      <w:r w:rsidRPr="000E5840">
        <w:rPr>
          <w:rFonts w:eastAsia="Calibri" w:cs="Sylfaen"/>
          <w:b w:val="0"/>
          <w:szCs w:val="22"/>
          <w:lang w:val="en-US" w:eastAsia="en-US"/>
        </w:rPr>
        <w:t>նախորդ</w:t>
      </w:r>
      <w:r w:rsidRPr="004742FE">
        <w:rPr>
          <w:rFonts w:eastAsia="Calibri" w:cs="Sylfaen"/>
          <w:b w:val="0"/>
          <w:szCs w:val="22"/>
          <w:lang w:val="ro-RO" w:eastAsia="en-US"/>
        </w:rPr>
        <w:t xml:space="preserve"> </w:t>
      </w:r>
      <w:r w:rsidRPr="000E5840">
        <w:rPr>
          <w:rFonts w:eastAsia="Calibri" w:cs="Sylfaen"/>
          <w:b w:val="0"/>
          <w:szCs w:val="22"/>
          <w:lang w:val="en-US" w:eastAsia="en-US"/>
        </w:rPr>
        <w:t>ժամանակաշրջանում</w:t>
      </w:r>
      <w:r w:rsidRPr="004742FE">
        <w:rPr>
          <w:rFonts w:eastAsia="Calibri" w:cs="Sylfaen"/>
          <w:b w:val="0"/>
          <w:szCs w:val="22"/>
          <w:lang w:val="ro-RO" w:eastAsia="en-US"/>
        </w:rPr>
        <w:t xml:space="preserve"> </w:t>
      </w:r>
      <w:r w:rsidRPr="000E5840">
        <w:rPr>
          <w:rFonts w:eastAsia="Calibri" w:cs="Sylfaen"/>
          <w:b w:val="0"/>
          <w:szCs w:val="22"/>
          <w:lang w:val="en-US" w:eastAsia="en-US"/>
        </w:rPr>
        <w:t>բացասական</w:t>
      </w:r>
      <w:r w:rsidRPr="004742FE">
        <w:rPr>
          <w:rFonts w:eastAsia="Calibri" w:cs="Sylfaen"/>
          <w:b w:val="0"/>
          <w:szCs w:val="22"/>
          <w:lang w:val="ro-RO" w:eastAsia="en-US"/>
        </w:rPr>
        <w:t xml:space="preserve"> </w:t>
      </w:r>
      <w:r w:rsidRPr="000E5840">
        <w:rPr>
          <w:rFonts w:eastAsia="Calibri" w:cs="Sylfaen"/>
          <w:b w:val="0"/>
          <w:szCs w:val="22"/>
          <w:lang w:val="en-US" w:eastAsia="en-US"/>
        </w:rPr>
        <w:t>մեծություն</w:t>
      </w:r>
      <w:r w:rsidRPr="004742FE">
        <w:rPr>
          <w:rFonts w:eastAsia="Calibri" w:cs="Sylfaen"/>
          <w:b w:val="0"/>
          <w:szCs w:val="22"/>
          <w:lang w:val="ro-RO" w:eastAsia="en-US"/>
        </w:rPr>
        <w:t xml:space="preserve"> </w:t>
      </w:r>
      <w:r w:rsidRPr="000E5840">
        <w:rPr>
          <w:rFonts w:eastAsia="Calibri" w:cs="Sylfaen"/>
          <w:b w:val="0"/>
          <w:szCs w:val="22"/>
          <w:lang w:val="en-US" w:eastAsia="en-US"/>
        </w:rPr>
        <w:t>էր</w:t>
      </w:r>
      <w:r w:rsidRPr="004742FE">
        <w:rPr>
          <w:rFonts w:eastAsia="Calibri" w:cs="Sylfaen"/>
          <w:b w:val="0"/>
          <w:szCs w:val="22"/>
          <w:lang w:val="ro-RO" w:eastAsia="en-US"/>
        </w:rPr>
        <w:t xml:space="preserve">, </w:t>
      </w:r>
      <w:r w:rsidRPr="000E5840">
        <w:rPr>
          <w:rFonts w:eastAsia="Calibri" w:cs="Sylfaen"/>
          <w:b w:val="0"/>
          <w:szCs w:val="22"/>
          <w:lang w:val="en-US" w:eastAsia="en-US"/>
        </w:rPr>
        <w:t>որը</w:t>
      </w:r>
      <w:r w:rsidRPr="004742FE">
        <w:rPr>
          <w:rFonts w:eastAsia="Calibri" w:cs="Sylfaen"/>
          <w:b w:val="0"/>
          <w:szCs w:val="22"/>
          <w:lang w:val="ro-RO" w:eastAsia="en-US"/>
        </w:rPr>
        <w:t xml:space="preserve"> </w:t>
      </w:r>
      <w:r w:rsidRPr="000E5840">
        <w:rPr>
          <w:rFonts w:eastAsia="Calibri" w:cs="Sylfaen"/>
          <w:b w:val="0"/>
          <w:szCs w:val="22"/>
          <w:lang w:val="en-US" w:eastAsia="en-US"/>
        </w:rPr>
        <w:t>ոլորտի</w:t>
      </w:r>
      <w:r w:rsidRPr="004742FE">
        <w:rPr>
          <w:rFonts w:eastAsia="Calibri" w:cs="Sylfaen"/>
          <w:b w:val="0"/>
          <w:szCs w:val="22"/>
          <w:lang w:val="ro-RO" w:eastAsia="en-US"/>
        </w:rPr>
        <w:t xml:space="preserve"> </w:t>
      </w:r>
      <w:r w:rsidRPr="000E5840">
        <w:rPr>
          <w:rFonts w:eastAsia="Calibri" w:cs="Sylfaen"/>
          <w:b w:val="0"/>
          <w:szCs w:val="22"/>
          <w:lang w:val="en-US" w:eastAsia="en-US"/>
        </w:rPr>
        <w:t>որոշ</w:t>
      </w:r>
      <w:r w:rsidRPr="004742FE">
        <w:rPr>
          <w:rFonts w:eastAsia="Calibri" w:cs="Sylfaen"/>
          <w:b w:val="0"/>
          <w:szCs w:val="22"/>
          <w:lang w:val="ro-RO" w:eastAsia="en-US"/>
        </w:rPr>
        <w:t xml:space="preserve"> </w:t>
      </w:r>
      <w:r w:rsidRPr="000E5840">
        <w:rPr>
          <w:rFonts w:eastAsia="Calibri" w:cs="Sylfaen"/>
          <w:b w:val="0"/>
          <w:szCs w:val="22"/>
          <w:lang w:val="en-US" w:eastAsia="en-US"/>
        </w:rPr>
        <w:t>Ը</w:t>
      </w:r>
      <w:r w:rsidRPr="000E5840">
        <w:rPr>
          <w:rFonts w:eastAsia="Calibri" w:cs="Sylfaen"/>
          <w:b w:val="0"/>
          <w:szCs w:val="22"/>
          <w:lang w:val="hy-AM" w:eastAsia="en-US"/>
        </w:rPr>
        <w:t>նկերությունների</w:t>
      </w:r>
      <w:r w:rsidR="001E6978">
        <w:rPr>
          <w:rFonts w:eastAsia="Calibri" w:cs="Sylfaen"/>
          <w:b w:val="0"/>
          <w:szCs w:val="22"/>
          <w:lang w:val="ro-RO" w:eastAsia="en-US"/>
        </w:rPr>
        <w:t xml:space="preserve"> </w:t>
      </w:r>
      <w:r w:rsidRPr="000E5840">
        <w:rPr>
          <w:rFonts w:eastAsia="Calibri" w:cs="Sylfaen"/>
          <w:b w:val="0"/>
          <w:szCs w:val="22"/>
          <w:lang w:val="hy-AM" w:eastAsia="en-US"/>
        </w:rPr>
        <w:t>վնասով աշխատելու արդյունք է</w:t>
      </w:r>
      <w:r w:rsidRPr="000E5840">
        <w:rPr>
          <w:rFonts w:eastAsia="Calibri" w:cs="Sylfaen"/>
          <w:b w:val="0"/>
          <w:szCs w:val="22"/>
          <w:lang w:val="en-US" w:eastAsia="en-US"/>
        </w:rPr>
        <w:t>ր</w:t>
      </w:r>
      <w:r w:rsidRPr="004742FE">
        <w:rPr>
          <w:rFonts w:eastAsia="Calibri" w:cs="Sylfaen"/>
          <w:b w:val="0"/>
          <w:szCs w:val="22"/>
          <w:lang w:val="ro-RO" w:eastAsia="en-US"/>
        </w:rPr>
        <w:t xml:space="preserve">, </w:t>
      </w:r>
      <w:r w:rsidRPr="000E5840">
        <w:rPr>
          <w:rFonts w:eastAsia="Calibri" w:cs="Sylfaen"/>
          <w:b w:val="0"/>
          <w:szCs w:val="22"/>
          <w:lang w:val="en-US" w:eastAsia="en-US"/>
        </w:rPr>
        <w:t>իսկ</w:t>
      </w:r>
      <w:r w:rsidRPr="004742FE">
        <w:rPr>
          <w:rFonts w:eastAsia="Calibri" w:cs="Sylfaen"/>
          <w:b w:val="0"/>
          <w:szCs w:val="22"/>
          <w:lang w:val="ro-RO" w:eastAsia="en-US"/>
        </w:rPr>
        <w:t xml:space="preserve"> </w:t>
      </w:r>
      <w:r w:rsidRPr="000E5840">
        <w:rPr>
          <w:rFonts w:eastAsia="Calibri" w:cs="Sylfaen"/>
          <w:b w:val="0"/>
          <w:szCs w:val="22"/>
          <w:lang w:val="en-US" w:eastAsia="en-US"/>
        </w:rPr>
        <w:t>միջանկյալ</w:t>
      </w:r>
      <w:r w:rsidRPr="004742FE">
        <w:rPr>
          <w:rFonts w:eastAsia="Calibri" w:cs="Sylfaen"/>
          <w:b w:val="0"/>
          <w:szCs w:val="22"/>
          <w:lang w:val="ro-RO" w:eastAsia="en-US"/>
        </w:rPr>
        <w:t xml:space="preserve"> </w:t>
      </w:r>
      <w:r w:rsidRPr="000E5840">
        <w:rPr>
          <w:rFonts w:eastAsia="Calibri" w:cs="Sylfaen"/>
          <w:b w:val="0"/>
          <w:szCs w:val="22"/>
          <w:lang w:val="en-US" w:eastAsia="en-US"/>
        </w:rPr>
        <w:t>ժամանակաշրջանում</w:t>
      </w:r>
      <w:r w:rsidRPr="004742FE">
        <w:rPr>
          <w:rFonts w:eastAsia="Calibri" w:cs="Sylfaen"/>
          <w:b w:val="0"/>
          <w:szCs w:val="22"/>
          <w:lang w:val="ro-RO" w:eastAsia="en-US"/>
        </w:rPr>
        <w:t xml:space="preserve"> </w:t>
      </w:r>
      <w:r w:rsidRPr="000E5840">
        <w:rPr>
          <w:rFonts w:eastAsia="Calibri" w:cs="Sylfaen"/>
          <w:b w:val="0"/>
          <w:szCs w:val="22"/>
          <w:lang w:val="en-US" w:eastAsia="en-US"/>
        </w:rPr>
        <w:t>նկատվում</w:t>
      </w:r>
      <w:r w:rsidRPr="004742FE">
        <w:rPr>
          <w:rFonts w:eastAsia="Calibri" w:cs="Sylfaen"/>
          <w:b w:val="0"/>
          <w:szCs w:val="22"/>
          <w:lang w:val="ro-RO" w:eastAsia="en-US"/>
        </w:rPr>
        <w:t xml:space="preserve"> </w:t>
      </w:r>
      <w:r w:rsidRPr="000E5840">
        <w:rPr>
          <w:rFonts w:eastAsia="Calibri" w:cs="Sylfaen"/>
          <w:b w:val="0"/>
          <w:szCs w:val="22"/>
          <w:lang w:val="en-US" w:eastAsia="en-US"/>
        </w:rPr>
        <w:t>է</w:t>
      </w:r>
      <w:r w:rsidRPr="004742FE">
        <w:rPr>
          <w:rFonts w:eastAsia="Calibri" w:cs="Sylfaen"/>
          <w:b w:val="0"/>
          <w:szCs w:val="22"/>
          <w:lang w:val="ro-RO" w:eastAsia="en-US"/>
        </w:rPr>
        <w:t xml:space="preserve"> </w:t>
      </w:r>
      <w:r w:rsidRPr="000E5840">
        <w:rPr>
          <w:rFonts w:eastAsia="Calibri" w:cs="Sylfaen"/>
          <w:b w:val="0"/>
          <w:szCs w:val="22"/>
          <w:lang w:val="en-US" w:eastAsia="en-US"/>
        </w:rPr>
        <w:t>կտրուկ</w:t>
      </w:r>
      <w:r w:rsidRPr="004742FE">
        <w:rPr>
          <w:rFonts w:eastAsia="Calibri" w:cs="Sylfaen"/>
          <w:b w:val="0"/>
          <w:szCs w:val="22"/>
          <w:lang w:val="ro-RO" w:eastAsia="en-US"/>
        </w:rPr>
        <w:t xml:space="preserve"> </w:t>
      </w:r>
      <w:r w:rsidRPr="000E5840">
        <w:rPr>
          <w:rFonts w:eastAsia="Calibri" w:cs="Sylfaen"/>
          <w:b w:val="0"/>
          <w:szCs w:val="22"/>
          <w:lang w:val="en-US" w:eastAsia="en-US"/>
        </w:rPr>
        <w:t>աճ</w:t>
      </w:r>
      <w:r w:rsidRPr="004742FE">
        <w:rPr>
          <w:rFonts w:eastAsia="Calibri" w:cs="Sylfaen"/>
          <w:b w:val="0"/>
          <w:szCs w:val="22"/>
          <w:lang w:val="ro-RO" w:eastAsia="en-US"/>
        </w:rPr>
        <w:t xml:space="preserve"> (</w:t>
      </w:r>
      <w:r w:rsidRPr="000E5840">
        <w:rPr>
          <w:rFonts w:eastAsia="Calibri" w:cs="Sylfaen"/>
          <w:b w:val="0"/>
          <w:szCs w:val="22"/>
          <w:lang w:val="en-US" w:eastAsia="en-US"/>
        </w:rPr>
        <w:t>գործակիցը</w:t>
      </w:r>
      <w:r w:rsidRPr="004742FE">
        <w:rPr>
          <w:rFonts w:eastAsia="Calibri" w:cs="Sylfaen"/>
          <w:b w:val="0"/>
          <w:szCs w:val="22"/>
          <w:lang w:val="ro-RO" w:eastAsia="en-US"/>
        </w:rPr>
        <w:t xml:space="preserve"> </w:t>
      </w:r>
      <w:r w:rsidRPr="000E5840">
        <w:rPr>
          <w:rFonts w:eastAsia="Calibri" w:cs="Sylfaen"/>
          <w:b w:val="0"/>
          <w:szCs w:val="22"/>
          <w:lang w:val="en-US" w:eastAsia="en-US"/>
        </w:rPr>
        <w:t>կազմել</w:t>
      </w:r>
      <w:r w:rsidRPr="004742FE">
        <w:rPr>
          <w:rFonts w:eastAsia="Calibri" w:cs="Sylfaen"/>
          <w:b w:val="0"/>
          <w:szCs w:val="22"/>
          <w:lang w:val="ro-RO" w:eastAsia="en-US"/>
        </w:rPr>
        <w:t xml:space="preserve"> </w:t>
      </w:r>
      <w:r w:rsidRPr="000E5840">
        <w:rPr>
          <w:rFonts w:eastAsia="Calibri" w:cs="Sylfaen"/>
          <w:b w:val="0"/>
          <w:szCs w:val="22"/>
          <w:lang w:val="en-US" w:eastAsia="en-US"/>
        </w:rPr>
        <w:t>է</w:t>
      </w:r>
      <w:r w:rsidRPr="004742FE">
        <w:rPr>
          <w:rFonts w:eastAsia="Calibri" w:cs="Sylfaen"/>
          <w:b w:val="0"/>
          <w:szCs w:val="22"/>
          <w:lang w:val="ro-RO" w:eastAsia="en-US"/>
        </w:rPr>
        <w:t xml:space="preserve"> 12.7):</w:t>
      </w:r>
    </w:p>
    <w:p w14:paraId="4E85CF78" w14:textId="487085ED" w:rsidR="000E5840" w:rsidRPr="004742FE" w:rsidRDefault="000E5840" w:rsidP="000E5840">
      <w:pPr>
        <w:spacing w:before="0"/>
        <w:ind w:firstLine="720"/>
        <w:contextualSpacing w:val="0"/>
        <w:rPr>
          <w:rFonts w:eastAsia="Calibri" w:cs="Segoe UI"/>
          <w:b w:val="0"/>
          <w:szCs w:val="22"/>
          <w:lang w:val="ro-RO" w:eastAsia="en-US"/>
        </w:rPr>
      </w:pPr>
      <w:r w:rsidRPr="004742FE">
        <w:rPr>
          <w:rFonts w:eastAsia="Calibri" w:cs="Sylfaen"/>
          <w:b w:val="0"/>
          <w:szCs w:val="22"/>
          <w:lang w:val="ro-RO" w:eastAsia="en-US"/>
        </w:rPr>
        <w:t xml:space="preserve"> </w:t>
      </w:r>
      <w:r w:rsidRPr="000E5840">
        <w:rPr>
          <w:rFonts w:eastAsia="Calibri" w:cs="Sylfaen"/>
          <w:b w:val="0"/>
          <w:szCs w:val="22"/>
          <w:lang w:val="en-US" w:eastAsia="en-US"/>
        </w:rPr>
        <w:t>Արագ</w:t>
      </w:r>
      <w:r w:rsidRPr="004742FE">
        <w:rPr>
          <w:rFonts w:eastAsia="Calibri" w:cs="Sylfaen"/>
          <w:b w:val="0"/>
          <w:szCs w:val="22"/>
          <w:lang w:val="ro-RO" w:eastAsia="en-US"/>
        </w:rPr>
        <w:t xml:space="preserve"> </w:t>
      </w:r>
      <w:r w:rsidRPr="000E5840">
        <w:rPr>
          <w:rFonts w:eastAsia="Calibri" w:cs="Sylfaen"/>
          <w:b w:val="0"/>
          <w:szCs w:val="22"/>
          <w:lang w:val="en-US" w:eastAsia="en-US"/>
        </w:rPr>
        <w:t>իրացվելիության</w:t>
      </w:r>
      <w:r w:rsidRPr="004742FE">
        <w:rPr>
          <w:rFonts w:eastAsia="Calibri" w:cs="Sylfaen"/>
          <w:b w:val="0"/>
          <w:szCs w:val="22"/>
          <w:lang w:val="ro-RO" w:eastAsia="en-US"/>
        </w:rPr>
        <w:t xml:space="preserve"> </w:t>
      </w:r>
      <w:r w:rsidRPr="000E5840">
        <w:rPr>
          <w:rFonts w:eastAsia="Calibri" w:cs="Sylfaen"/>
          <w:b w:val="0"/>
          <w:szCs w:val="22"/>
          <w:lang w:val="en-US" w:eastAsia="en-US"/>
        </w:rPr>
        <w:t>գործակիցը</w:t>
      </w:r>
      <w:r w:rsidRPr="004742FE">
        <w:rPr>
          <w:rFonts w:eastAsia="Calibri" w:cs="Sylfaen"/>
          <w:b w:val="0"/>
          <w:szCs w:val="22"/>
          <w:lang w:val="ro-RO" w:eastAsia="en-US"/>
        </w:rPr>
        <w:t xml:space="preserve"> </w:t>
      </w:r>
      <w:r w:rsidRPr="000E5840">
        <w:rPr>
          <w:rFonts w:eastAsia="Calibri" w:cs="Sylfaen"/>
          <w:b w:val="0"/>
          <w:szCs w:val="22"/>
          <w:lang w:val="en-US" w:eastAsia="en-US"/>
        </w:rPr>
        <w:t>հաշվետու</w:t>
      </w:r>
      <w:r w:rsidRPr="004742FE">
        <w:rPr>
          <w:rFonts w:eastAsia="Calibri" w:cs="Sylfaen"/>
          <w:b w:val="0"/>
          <w:szCs w:val="22"/>
          <w:lang w:val="ro-RO" w:eastAsia="en-US"/>
        </w:rPr>
        <w:t xml:space="preserve"> </w:t>
      </w:r>
      <w:r w:rsidRPr="000E5840">
        <w:rPr>
          <w:rFonts w:eastAsia="Calibri" w:cs="Sylfaen"/>
          <w:b w:val="0"/>
          <w:szCs w:val="22"/>
          <w:lang w:val="en-US" w:eastAsia="en-US"/>
        </w:rPr>
        <w:t>և</w:t>
      </w:r>
      <w:r w:rsidRPr="004742FE">
        <w:rPr>
          <w:rFonts w:eastAsia="Calibri" w:cs="Sylfaen"/>
          <w:b w:val="0"/>
          <w:szCs w:val="22"/>
          <w:lang w:val="ro-RO" w:eastAsia="en-US"/>
        </w:rPr>
        <w:t xml:space="preserve"> </w:t>
      </w:r>
      <w:r w:rsidRPr="000E5840">
        <w:rPr>
          <w:rFonts w:eastAsia="Calibri" w:cs="Sylfaen"/>
          <w:b w:val="0"/>
          <w:szCs w:val="22"/>
          <w:lang w:val="en-US" w:eastAsia="en-US"/>
        </w:rPr>
        <w:t>միջանկյալ</w:t>
      </w:r>
      <w:r w:rsidRPr="004742FE">
        <w:rPr>
          <w:rFonts w:eastAsia="Calibri" w:cs="Sylfaen"/>
          <w:b w:val="0"/>
          <w:szCs w:val="22"/>
          <w:lang w:val="ro-RO" w:eastAsia="en-US"/>
        </w:rPr>
        <w:t xml:space="preserve"> </w:t>
      </w:r>
      <w:r w:rsidRPr="000E5840">
        <w:rPr>
          <w:rFonts w:eastAsia="Calibri" w:cs="Sylfaen"/>
          <w:b w:val="0"/>
          <w:szCs w:val="22"/>
          <w:lang w:val="en-US" w:eastAsia="en-US"/>
        </w:rPr>
        <w:t>ժամանակաշրջաններում</w:t>
      </w:r>
      <w:r w:rsidRPr="004742FE">
        <w:rPr>
          <w:rFonts w:eastAsia="Calibri" w:cs="Segoe UI"/>
          <w:b w:val="0"/>
          <w:szCs w:val="22"/>
          <w:lang w:val="ro-RO" w:eastAsia="en-US"/>
        </w:rPr>
        <w:t xml:space="preserve"> </w:t>
      </w:r>
      <w:r w:rsidRPr="000E5840">
        <w:rPr>
          <w:rFonts w:eastAsia="Calibri" w:cs="Segoe UI"/>
          <w:b w:val="0"/>
          <w:szCs w:val="22"/>
          <w:lang w:val="en-US" w:eastAsia="en-US"/>
        </w:rPr>
        <w:t>նախորդ</w:t>
      </w:r>
      <w:r w:rsidRPr="004742FE">
        <w:rPr>
          <w:rFonts w:eastAsia="Calibri" w:cs="Segoe UI"/>
          <w:b w:val="0"/>
          <w:szCs w:val="22"/>
          <w:lang w:val="ro-RO" w:eastAsia="en-US"/>
        </w:rPr>
        <w:t xml:space="preserve"> </w:t>
      </w:r>
      <w:r w:rsidRPr="000E5840">
        <w:rPr>
          <w:rFonts w:eastAsia="Calibri" w:cs="Segoe UI"/>
          <w:b w:val="0"/>
          <w:szCs w:val="22"/>
          <w:lang w:val="en-US" w:eastAsia="en-US"/>
        </w:rPr>
        <w:t>ժամա</w:t>
      </w:r>
      <w:r w:rsidRPr="004742FE">
        <w:rPr>
          <w:rFonts w:eastAsia="Calibri" w:cs="Segoe UI"/>
          <w:b w:val="0"/>
          <w:szCs w:val="22"/>
          <w:lang w:val="ro-RO" w:eastAsia="en-US"/>
        </w:rPr>
        <w:softHyphen/>
      </w:r>
      <w:r w:rsidRPr="000E5840">
        <w:rPr>
          <w:rFonts w:eastAsia="Calibri" w:cs="Segoe UI"/>
          <w:b w:val="0"/>
          <w:szCs w:val="22"/>
          <w:lang w:val="en-US" w:eastAsia="en-US"/>
        </w:rPr>
        <w:t>նակաշրջանների</w:t>
      </w:r>
      <w:r w:rsidRPr="004742FE">
        <w:rPr>
          <w:rFonts w:eastAsia="Calibri" w:cs="Segoe UI"/>
          <w:b w:val="0"/>
          <w:szCs w:val="22"/>
          <w:lang w:val="ro-RO" w:eastAsia="en-US"/>
        </w:rPr>
        <w:t xml:space="preserve"> </w:t>
      </w:r>
      <w:r w:rsidRPr="000E5840">
        <w:rPr>
          <w:rFonts w:eastAsia="Calibri" w:cs="Segoe UI"/>
          <w:b w:val="0"/>
          <w:szCs w:val="22"/>
          <w:lang w:val="en-US" w:eastAsia="en-US"/>
        </w:rPr>
        <w:t>նկատմամբ</w:t>
      </w:r>
      <w:r w:rsidRPr="004742FE">
        <w:rPr>
          <w:rFonts w:eastAsia="Calibri" w:cs="Segoe UI"/>
          <w:b w:val="0"/>
          <w:szCs w:val="22"/>
          <w:lang w:val="ro-RO" w:eastAsia="en-US"/>
        </w:rPr>
        <w:t xml:space="preserve"> </w:t>
      </w:r>
      <w:r w:rsidRPr="000E5840">
        <w:rPr>
          <w:rFonts w:eastAsia="Calibri" w:cs="Segoe UI"/>
          <w:b w:val="0"/>
          <w:szCs w:val="22"/>
          <w:lang w:val="en-US" w:eastAsia="en-US"/>
        </w:rPr>
        <w:t>դեռևս</w:t>
      </w:r>
      <w:r w:rsidRPr="004742FE">
        <w:rPr>
          <w:rFonts w:eastAsia="Calibri" w:cs="Segoe UI"/>
          <w:b w:val="0"/>
          <w:szCs w:val="22"/>
          <w:lang w:val="ro-RO" w:eastAsia="en-US"/>
        </w:rPr>
        <w:t xml:space="preserve"> </w:t>
      </w:r>
      <w:r w:rsidRPr="000E5840">
        <w:rPr>
          <w:rFonts w:eastAsia="Calibri" w:cs="Segoe UI"/>
          <w:b w:val="0"/>
          <w:szCs w:val="22"/>
          <w:lang w:val="en-US" w:eastAsia="en-US"/>
        </w:rPr>
        <w:t>ցածր</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մնաում</w:t>
      </w:r>
      <w:r w:rsidRPr="004742FE">
        <w:rPr>
          <w:rFonts w:eastAsia="Calibri" w:cs="Segoe UI"/>
          <w:b w:val="0"/>
          <w:szCs w:val="22"/>
          <w:lang w:val="ro-RO" w:eastAsia="en-US"/>
        </w:rPr>
        <w:t xml:space="preserve"> </w:t>
      </w:r>
      <w:r w:rsidRPr="000E5840">
        <w:rPr>
          <w:rFonts w:eastAsia="Calibri" w:cs="Segoe UI"/>
          <w:b w:val="0"/>
          <w:szCs w:val="22"/>
          <w:lang w:val="en-US" w:eastAsia="en-US"/>
        </w:rPr>
        <w:t>միջազգային</w:t>
      </w:r>
      <w:r w:rsidRPr="004742FE">
        <w:rPr>
          <w:rFonts w:eastAsia="Calibri" w:cs="Segoe UI"/>
          <w:b w:val="0"/>
          <w:szCs w:val="22"/>
          <w:lang w:val="ro-RO" w:eastAsia="en-US"/>
        </w:rPr>
        <w:t xml:space="preserve"> </w:t>
      </w:r>
      <w:r w:rsidRPr="000E5840">
        <w:rPr>
          <w:rFonts w:eastAsia="Calibri" w:cs="Segoe UI"/>
          <w:b w:val="0"/>
          <w:szCs w:val="22"/>
          <w:lang w:val="en-US" w:eastAsia="en-US"/>
        </w:rPr>
        <w:t>պրակտիկայում</w:t>
      </w:r>
      <w:r w:rsidRPr="004742FE">
        <w:rPr>
          <w:rFonts w:eastAsia="Calibri" w:cs="Segoe UI"/>
          <w:b w:val="0"/>
          <w:szCs w:val="22"/>
          <w:lang w:val="ro-RO" w:eastAsia="en-US"/>
        </w:rPr>
        <w:t xml:space="preserve"> </w:t>
      </w:r>
      <w:r w:rsidRPr="000E5840">
        <w:rPr>
          <w:rFonts w:eastAsia="Calibri" w:cs="Segoe UI"/>
          <w:b w:val="0"/>
          <w:szCs w:val="22"/>
          <w:lang w:val="en-US" w:eastAsia="en-US"/>
        </w:rPr>
        <w:t>կիրառվող</w:t>
      </w:r>
      <w:r w:rsidRPr="004742FE">
        <w:rPr>
          <w:rFonts w:eastAsia="Calibri" w:cs="Segoe UI"/>
          <w:b w:val="0"/>
          <w:szCs w:val="22"/>
          <w:lang w:val="ro-RO" w:eastAsia="en-US"/>
        </w:rPr>
        <w:t xml:space="preserve"> </w:t>
      </w:r>
      <w:r w:rsidRPr="000E5840">
        <w:rPr>
          <w:rFonts w:eastAsia="Calibri" w:cs="Segoe UI"/>
          <w:b w:val="0"/>
          <w:szCs w:val="22"/>
          <w:lang w:val="en-US" w:eastAsia="en-US"/>
        </w:rPr>
        <w:t>շեմային</w:t>
      </w:r>
      <w:r w:rsidRPr="004742FE">
        <w:rPr>
          <w:rFonts w:eastAsia="Calibri" w:cs="Segoe UI"/>
          <w:b w:val="0"/>
          <w:szCs w:val="22"/>
          <w:lang w:val="ro-RO" w:eastAsia="en-US"/>
        </w:rPr>
        <w:t xml:space="preserve"> </w:t>
      </w:r>
      <w:r w:rsidRPr="000E5840">
        <w:rPr>
          <w:rFonts w:eastAsia="Calibri" w:cs="Segoe UI"/>
          <w:b w:val="0"/>
          <w:szCs w:val="22"/>
          <w:lang w:val="en-US" w:eastAsia="en-US"/>
        </w:rPr>
        <w:t>մակարդակից</w:t>
      </w:r>
      <w:r w:rsidRPr="004742FE">
        <w:rPr>
          <w:rFonts w:eastAsia="Calibri" w:cs="Segoe UI"/>
          <w:b w:val="0"/>
          <w:szCs w:val="22"/>
          <w:lang w:val="ro-RO" w:eastAsia="en-US"/>
        </w:rPr>
        <w:t xml:space="preserve">, </w:t>
      </w:r>
      <w:r w:rsidRPr="000E5840">
        <w:rPr>
          <w:rFonts w:eastAsia="Calibri" w:cs="Segoe UI"/>
          <w:b w:val="0"/>
          <w:szCs w:val="22"/>
          <w:lang w:val="en-US" w:eastAsia="en-US"/>
        </w:rPr>
        <w:t>որը</w:t>
      </w:r>
      <w:r w:rsidRPr="004742FE">
        <w:rPr>
          <w:rFonts w:eastAsia="Calibri" w:cs="Segoe UI"/>
          <w:b w:val="0"/>
          <w:szCs w:val="22"/>
          <w:lang w:val="ro-RO" w:eastAsia="en-US"/>
        </w:rPr>
        <w:t xml:space="preserve"> </w:t>
      </w:r>
      <w:r w:rsidRPr="000E5840">
        <w:rPr>
          <w:rFonts w:eastAsia="Calibri" w:cs="Segoe UI"/>
          <w:b w:val="0"/>
          <w:szCs w:val="22"/>
          <w:lang w:val="en-US" w:eastAsia="en-US"/>
        </w:rPr>
        <w:t>փաստում</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որ</w:t>
      </w:r>
      <w:r w:rsidRPr="004742FE">
        <w:rPr>
          <w:rFonts w:eastAsia="Calibri" w:cs="Segoe UI"/>
          <w:b w:val="0"/>
          <w:szCs w:val="22"/>
          <w:lang w:val="ro-RO" w:eastAsia="en-US"/>
        </w:rPr>
        <w:t xml:space="preserve"> </w:t>
      </w:r>
      <w:r w:rsidRPr="000E5840">
        <w:rPr>
          <w:rFonts w:eastAsia="Calibri" w:cs="Segoe UI"/>
          <w:b w:val="0"/>
          <w:szCs w:val="22"/>
          <w:lang w:val="en-US" w:eastAsia="en-US"/>
        </w:rPr>
        <w:t>որոշ</w:t>
      </w:r>
      <w:r w:rsidRPr="004742FE">
        <w:rPr>
          <w:rFonts w:eastAsia="Calibri" w:cs="Segoe UI"/>
          <w:b w:val="0"/>
          <w:szCs w:val="22"/>
          <w:lang w:val="ro-RO" w:eastAsia="en-US"/>
        </w:rPr>
        <w:t xml:space="preserve"> </w:t>
      </w:r>
      <w:r w:rsidRPr="000E5840">
        <w:rPr>
          <w:rFonts w:eastAsia="Calibri" w:cs="Segoe UI"/>
          <w:b w:val="0"/>
          <w:szCs w:val="22"/>
          <w:lang w:val="en-US" w:eastAsia="en-US"/>
        </w:rPr>
        <w:t>Ընկերություներ</w:t>
      </w:r>
      <w:r w:rsidRPr="004742FE">
        <w:rPr>
          <w:rFonts w:eastAsia="Calibri" w:cs="Segoe UI"/>
          <w:b w:val="0"/>
          <w:szCs w:val="22"/>
          <w:lang w:val="ro-RO" w:eastAsia="en-US"/>
        </w:rPr>
        <w:t xml:space="preserve"> </w:t>
      </w:r>
      <w:r w:rsidRPr="000E5840">
        <w:rPr>
          <w:rFonts w:eastAsia="Calibri" w:cs="Segoe UI"/>
          <w:b w:val="0"/>
          <w:szCs w:val="22"/>
          <w:lang w:val="en-US" w:eastAsia="en-US"/>
        </w:rPr>
        <w:t>կարող</w:t>
      </w:r>
      <w:r w:rsidRPr="004742FE">
        <w:rPr>
          <w:rFonts w:eastAsia="Calibri" w:cs="Segoe UI"/>
          <w:b w:val="0"/>
          <w:szCs w:val="22"/>
          <w:lang w:val="ro-RO" w:eastAsia="en-US"/>
        </w:rPr>
        <w:t xml:space="preserve"> </w:t>
      </w:r>
      <w:r w:rsidRPr="000E5840">
        <w:rPr>
          <w:rFonts w:eastAsia="Calibri" w:cs="Segoe UI"/>
          <w:b w:val="0"/>
          <w:szCs w:val="22"/>
          <w:lang w:val="en-US" w:eastAsia="en-US"/>
        </w:rPr>
        <w:t>են</w:t>
      </w:r>
      <w:r w:rsidR="001E6978">
        <w:rPr>
          <w:rFonts w:eastAsia="Calibri" w:cs="Segoe UI"/>
          <w:b w:val="0"/>
          <w:szCs w:val="22"/>
          <w:lang w:val="ro-RO" w:eastAsia="en-US"/>
        </w:rPr>
        <w:t xml:space="preserve"> </w:t>
      </w:r>
      <w:r w:rsidRPr="000E5840">
        <w:rPr>
          <w:rFonts w:eastAsia="Calibri" w:cs="Segoe UI"/>
          <w:b w:val="0"/>
          <w:szCs w:val="22"/>
          <w:lang w:val="en-US" w:eastAsia="en-US"/>
        </w:rPr>
        <w:t>արագ</w:t>
      </w:r>
      <w:r w:rsidRPr="004742FE">
        <w:rPr>
          <w:rFonts w:eastAsia="Calibri" w:cs="Segoe UI"/>
          <w:b w:val="0"/>
          <w:szCs w:val="22"/>
          <w:lang w:val="ro-RO" w:eastAsia="en-US"/>
        </w:rPr>
        <w:t xml:space="preserve"> </w:t>
      </w:r>
      <w:r w:rsidRPr="000E5840">
        <w:rPr>
          <w:rFonts w:eastAsia="Calibri" w:cs="Segoe UI"/>
          <w:b w:val="0"/>
          <w:szCs w:val="22"/>
          <w:lang w:val="en-US" w:eastAsia="en-US"/>
        </w:rPr>
        <w:t>իրացվելի</w:t>
      </w:r>
      <w:r w:rsidR="001E6978">
        <w:rPr>
          <w:rFonts w:eastAsia="Calibri" w:cs="Segoe UI"/>
          <w:b w:val="0"/>
          <w:szCs w:val="22"/>
          <w:lang w:val="ro-RO" w:eastAsia="en-US"/>
        </w:rPr>
        <w:t xml:space="preserve"> </w:t>
      </w:r>
      <w:r w:rsidRPr="000E5840">
        <w:rPr>
          <w:rFonts w:eastAsia="Calibri" w:cs="Segoe UI"/>
          <w:b w:val="0"/>
          <w:szCs w:val="22"/>
          <w:lang w:val="en-US" w:eastAsia="en-US"/>
        </w:rPr>
        <w:t>ընթացիկ</w:t>
      </w:r>
      <w:r w:rsidRPr="004742FE">
        <w:rPr>
          <w:rFonts w:eastAsia="Calibri" w:cs="Segoe UI"/>
          <w:b w:val="0"/>
          <w:szCs w:val="22"/>
          <w:lang w:val="ro-RO" w:eastAsia="en-US"/>
        </w:rPr>
        <w:t xml:space="preserve"> </w:t>
      </w:r>
      <w:r w:rsidRPr="000E5840">
        <w:rPr>
          <w:rFonts w:eastAsia="Calibri" w:cs="Segoe UI"/>
          <w:b w:val="0"/>
          <w:szCs w:val="22"/>
          <w:lang w:val="en-US" w:eastAsia="en-US"/>
        </w:rPr>
        <w:t>ակտիվների</w:t>
      </w:r>
      <w:r w:rsidR="001E6978">
        <w:rPr>
          <w:rFonts w:eastAsia="Calibri" w:cs="Segoe UI"/>
          <w:b w:val="0"/>
          <w:szCs w:val="22"/>
          <w:lang w:val="ro-RO" w:eastAsia="en-US"/>
        </w:rPr>
        <w:t xml:space="preserve"> </w:t>
      </w:r>
      <w:r w:rsidRPr="000E5840">
        <w:rPr>
          <w:rFonts w:eastAsia="Calibri" w:cs="Segoe UI"/>
          <w:b w:val="0"/>
          <w:szCs w:val="22"/>
          <w:lang w:val="en-US" w:eastAsia="en-US"/>
        </w:rPr>
        <w:t>հաշվին</w:t>
      </w:r>
      <w:r w:rsidR="001E6978">
        <w:rPr>
          <w:rFonts w:eastAsia="Calibri" w:cs="Segoe UI"/>
          <w:b w:val="0"/>
          <w:szCs w:val="22"/>
          <w:lang w:val="ro-RO" w:eastAsia="en-US"/>
        </w:rPr>
        <w:t xml:space="preserve"> </w:t>
      </w:r>
      <w:r w:rsidRPr="000E5840">
        <w:rPr>
          <w:rFonts w:eastAsia="Calibri" w:cs="Segoe UI"/>
          <w:b w:val="0"/>
          <w:szCs w:val="22"/>
          <w:lang w:val="en-US" w:eastAsia="en-US"/>
        </w:rPr>
        <w:t>մարել</w:t>
      </w:r>
      <w:r w:rsidR="001E6978">
        <w:rPr>
          <w:rFonts w:eastAsia="Calibri" w:cs="Segoe UI"/>
          <w:b w:val="0"/>
          <w:szCs w:val="22"/>
          <w:lang w:val="ro-RO" w:eastAsia="en-US"/>
        </w:rPr>
        <w:t xml:space="preserve"> </w:t>
      </w:r>
      <w:r w:rsidRPr="000E5840">
        <w:rPr>
          <w:rFonts w:eastAsia="Calibri" w:cs="Segoe UI"/>
          <w:b w:val="0"/>
          <w:szCs w:val="22"/>
          <w:lang w:val="en-US" w:eastAsia="en-US"/>
        </w:rPr>
        <w:t>ընթացիկ</w:t>
      </w:r>
      <w:r w:rsidR="001E6978">
        <w:rPr>
          <w:rFonts w:eastAsia="Calibri" w:cs="Segoe UI"/>
          <w:b w:val="0"/>
          <w:szCs w:val="22"/>
          <w:lang w:val="ro-RO" w:eastAsia="en-US"/>
        </w:rPr>
        <w:t xml:space="preserve"> </w:t>
      </w:r>
      <w:r w:rsidRPr="000E5840">
        <w:rPr>
          <w:rFonts w:eastAsia="Calibri" w:cs="Segoe UI"/>
          <w:b w:val="0"/>
          <w:szCs w:val="22"/>
          <w:lang w:val="en-US" w:eastAsia="en-US"/>
        </w:rPr>
        <w:t>պարտավորությունների</w:t>
      </w:r>
      <w:r w:rsidRPr="004742FE">
        <w:rPr>
          <w:rFonts w:eastAsia="Calibri" w:cs="Segoe UI"/>
          <w:b w:val="0"/>
          <w:szCs w:val="22"/>
          <w:lang w:val="ro-RO" w:eastAsia="en-US"/>
        </w:rPr>
        <w:t xml:space="preserve"> </w:t>
      </w:r>
      <w:r w:rsidRPr="000E5840">
        <w:rPr>
          <w:rFonts w:eastAsia="Calibri" w:cs="Segoe UI"/>
          <w:b w:val="0"/>
          <w:szCs w:val="22"/>
          <w:lang w:val="en-US" w:eastAsia="en-US"/>
        </w:rPr>
        <w:t>ընդամենը</w:t>
      </w:r>
      <w:r w:rsidRPr="004742FE">
        <w:rPr>
          <w:rFonts w:eastAsia="Calibri" w:cs="Segoe UI"/>
          <w:b w:val="0"/>
          <w:szCs w:val="22"/>
          <w:lang w:val="ro-RO" w:eastAsia="en-US"/>
        </w:rPr>
        <w:t xml:space="preserve"> 40-50 </w:t>
      </w:r>
      <w:r w:rsidRPr="000E5840">
        <w:rPr>
          <w:rFonts w:eastAsia="Calibri" w:cs="Segoe UI"/>
          <w:b w:val="0"/>
          <w:szCs w:val="22"/>
          <w:lang w:val="en-US" w:eastAsia="en-US"/>
        </w:rPr>
        <w:t>տոկոսը</w:t>
      </w:r>
      <w:r w:rsidRPr="004742FE">
        <w:rPr>
          <w:rFonts w:eastAsia="Calibri" w:cs="Segoe UI"/>
          <w:b w:val="0"/>
          <w:szCs w:val="22"/>
          <w:lang w:val="ro-RO" w:eastAsia="en-US"/>
        </w:rPr>
        <w:t>:</w:t>
      </w:r>
    </w:p>
    <w:p w14:paraId="7E75182A" w14:textId="5953817D" w:rsidR="000E5840" w:rsidRPr="004742FE" w:rsidRDefault="002338DE" w:rsidP="000E5840">
      <w:pPr>
        <w:spacing w:before="0"/>
        <w:ind w:firstLine="0"/>
        <w:contextualSpacing w:val="0"/>
        <w:rPr>
          <w:rFonts w:eastAsia="Calibri" w:cs="Segoe UI"/>
          <w:b w:val="0"/>
          <w:szCs w:val="22"/>
          <w:lang w:val="ro-RO" w:eastAsia="en-US"/>
        </w:rPr>
      </w:pPr>
      <w:r>
        <w:rPr>
          <w:rFonts w:eastAsia="Calibri" w:cs="Segoe UI"/>
          <w:b w:val="0"/>
          <w:szCs w:val="22"/>
          <w:lang w:val="ro-RO" w:eastAsia="en-US"/>
        </w:rPr>
        <w:t xml:space="preserve"> </w:t>
      </w:r>
      <w:r w:rsidR="000E5840" w:rsidRPr="000E5840">
        <w:rPr>
          <w:rFonts w:eastAsia="Calibri" w:cs="Segoe UI"/>
          <w:b w:val="0"/>
          <w:szCs w:val="22"/>
          <w:lang w:val="en-US" w:eastAsia="en-US"/>
        </w:rPr>
        <w:t>Դեբիտորական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պարտքերի</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վերադարձելիության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միջին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ժամակաշրջանի</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ցուցանիշը</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հաշվետու</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ժամանակաշրջանում</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նախորդ</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ժամանակաշրջանի</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ցուցանիշի</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նկատմամբ</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նվազել</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է</w:t>
      </w:r>
      <w:r w:rsidR="000E5840" w:rsidRPr="004742FE">
        <w:rPr>
          <w:rFonts w:eastAsia="Calibri" w:cs="Segoe UI"/>
          <w:b w:val="0"/>
          <w:szCs w:val="22"/>
          <w:lang w:val="ro-RO" w:eastAsia="en-US"/>
        </w:rPr>
        <w:t xml:space="preserve"> 7</w:t>
      </w:r>
      <w:r w:rsidR="001E6978">
        <w:rPr>
          <w:rFonts w:eastAsia="Calibri" w:cs="Segoe UI"/>
          <w:b w:val="0"/>
          <w:szCs w:val="22"/>
          <w:lang w:val="ro-RO" w:eastAsia="en-US"/>
        </w:rPr>
        <w:t xml:space="preserve"> </w:t>
      </w:r>
      <w:r w:rsidR="000E5840" w:rsidRPr="000E5840">
        <w:rPr>
          <w:rFonts w:eastAsia="Calibri" w:cs="Segoe UI"/>
          <w:b w:val="0"/>
          <w:szCs w:val="22"/>
          <w:lang w:val="en-US" w:eastAsia="en-US"/>
        </w:rPr>
        <w:t>օրով</w:t>
      </w:r>
      <w:r w:rsidR="000E5840" w:rsidRPr="004742FE">
        <w:rPr>
          <w:rFonts w:eastAsia="Calibri" w:cs="Segoe UI"/>
          <w:b w:val="0"/>
          <w:szCs w:val="22"/>
          <w:lang w:val="ro-RO" w:eastAsia="en-US"/>
        </w:rPr>
        <w:t>, (</w:t>
      </w:r>
      <w:r w:rsidR="000E5840" w:rsidRPr="000E5840">
        <w:rPr>
          <w:rFonts w:eastAsia="Calibri" w:cs="Segoe UI"/>
          <w:b w:val="0"/>
          <w:szCs w:val="22"/>
          <w:lang w:val="en-US" w:eastAsia="en-US"/>
        </w:rPr>
        <w:t>հաշվետու</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տարում</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նախորդ</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տարվա</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նկատմամբ</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առևտրային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և</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այլ</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դեբիտորական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պարտքերը</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նվազել</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են</w:t>
      </w:r>
      <w:r w:rsidR="000E5840" w:rsidRPr="004742FE">
        <w:rPr>
          <w:rFonts w:eastAsia="Calibri" w:cs="Segoe UI"/>
          <w:b w:val="0"/>
          <w:szCs w:val="22"/>
          <w:lang w:val="ro-RO" w:eastAsia="en-US"/>
        </w:rPr>
        <w:t xml:space="preserve"> 356.4 </w:t>
      </w:r>
      <w:r w:rsidR="000E5840" w:rsidRPr="000E5840">
        <w:rPr>
          <w:rFonts w:eastAsia="Calibri" w:cs="Segoe UI"/>
          <w:b w:val="0"/>
          <w:szCs w:val="22"/>
          <w:lang w:val="en-US" w:eastAsia="en-US"/>
        </w:rPr>
        <w:t>մլն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դրամով</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և</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կազմել</w:t>
      </w:r>
      <w:r w:rsidR="000E5840" w:rsidRPr="004742FE">
        <w:rPr>
          <w:rFonts w:eastAsia="Calibri" w:cs="Segoe UI"/>
          <w:b w:val="0"/>
          <w:szCs w:val="22"/>
          <w:lang w:val="ro-RO" w:eastAsia="en-US"/>
        </w:rPr>
        <w:t xml:space="preserve"> 20.7 </w:t>
      </w:r>
      <w:r w:rsidR="000E5840" w:rsidRPr="000E5840">
        <w:rPr>
          <w:rFonts w:eastAsia="Calibri" w:cs="Segoe UI"/>
          <w:b w:val="0"/>
          <w:szCs w:val="22"/>
          <w:lang w:val="en-US" w:eastAsia="en-US"/>
        </w:rPr>
        <w:t>մլրդ</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դրամ</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Այսինքն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ոլորտի</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որոշ</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Ընկերությունների</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դեբիտորական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պարտքերի</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կուտակումը</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չնայած</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ունի</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նվազման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դինամիկա</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այնուամենայնիվ</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այն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դեռևս</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բարելավման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կարիք</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ունի</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իսկ</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միջանկյալ</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ժամանակաշրջանում</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նախորդ</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միջանկյալ</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ժամանակաշրջանի</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նկատմամբ</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նույնպես</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նվազել</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են</w:t>
      </w:r>
      <w:r w:rsidR="000E5840" w:rsidRPr="004742FE">
        <w:rPr>
          <w:rFonts w:eastAsia="Calibri" w:cs="Segoe UI"/>
          <w:b w:val="0"/>
          <w:szCs w:val="22"/>
          <w:lang w:val="ro-RO" w:eastAsia="en-US"/>
        </w:rPr>
        <w:t xml:space="preserve"> 13.7 </w:t>
      </w:r>
      <w:r w:rsidR="000E5840" w:rsidRPr="000E5840">
        <w:rPr>
          <w:rFonts w:eastAsia="Calibri" w:cs="Segoe UI"/>
          <w:b w:val="0"/>
          <w:szCs w:val="22"/>
          <w:lang w:val="en-US" w:eastAsia="en-US"/>
        </w:rPr>
        <w:t>մլրդ</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դրամով</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և</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կազմել</w:t>
      </w:r>
      <w:r w:rsidR="000E5840" w:rsidRPr="004742FE">
        <w:rPr>
          <w:rFonts w:eastAsia="Calibri" w:cs="Segoe UI"/>
          <w:b w:val="0"/>
          <w:szCs w:val="22"/>
          <w:lang w:val="ro-RO" w:eastAsia="en-US"/>
        </w:rPr>
        <w:t xml:space="preserve"> 23.5 </w:t>
      </w:r>
      <w:r w:rsidR="000E5840" w:rsidRPr="000E5840">
        <w:rPr>
          <w:rFonts w:eastAsia="Calibri" w:cs="Segoe UI"/>
          <w:b w:val="0"/>
          <w:szCs w:val="22"/>
          <w:lang w:val="en-US" w:eastAsia="en-US"/>
        </w:rPr>
        <w:t>մլրդ</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դրամ</w:t>
      </w:r>
      <w:r w:rsidR="000E5840" w:rsidRPr="004742FE">
        <w:rPr>
          <w:rFonts w:eastAsia="Calibri" w:cs="Segoe UI"/>
          <w:b w:val="0"/>
          <w:szCs w:val="22"/>
          <w:lang w:val="ro-RO" w:eastAsia="en-US"/>
        </w:rPr>
        <w:t>:</w:t>
      </w:r>
    </w:p>
    <w:p w14:paraId="6D2D00D6" w14:textId="77777777" w:rsidR="000E5840" w:rsidRPr="004742FE" w:rsidRDefault="000E5840" w:rsidP="000E5840">
      <w:pPr>
        <w:spacing w:before="0"/>
        <w:ind w:firstLine="0"/>
        <w:contextualSpacing w:val="0"/>
        <w:rPr>
          <w:rFonts w:eastAsia="Calibri" w:cs="Segoe UI"/>
          <w:b w:val="0"/>
          <w:szCs w:val="22"/>
          <w:lang w:val="ro-RO" w:eastAsia="en-US"/>
        </w:rPr>
      </w:pPr>
      <w:r w:rsidRPr="004742FE">
        <w:rPr>
          <w:rFonts w:eastAsia="Calibri" w:cs="Segoe UI"/>
          <w:b w:val="0"/>
          <w:szCs w:val="22"/>
          <w:lang w:val="ro-RO" w:eastAsia="en-US"/>
        </w:rPr>
        <w:tab/>
      </w:r>
      <w:r w:rsidRPr="000E5840">
        <w:rPr>
          <w:rFonts w:eastAsia="Calibri" w:cs="Segoe UI"/>
          <w:b w:val="0"/>
          <w:szCs w:val="22"/>
          <w:lang w:val="en-US" w:eastAsia="en-US"/>
        </w:rPr>
        <w:t>Վերաֆինանսավորման</w:t>
      </w:r>
      <w:r w:rsidRPr="004742FE">
        <w:rPr>
          <w:rFonts w:eastAsia="Calibri" w:cs="Segoe UI"/>
          <w:b w:val="0"/>
          <w:szCs w:val="22"/>
          <w:lang w:val="ro-RO" w:eastAsia="en-US"/>
        </w:rPr>
        <w:t xml:space="preserve"> </w:t>
      </w:r>
      <w:r w:rsidRPr="000E5840">
        <w:rPr>
          <w:rFonts w:eastAsia="Calibri" w:cs="Segoe UI"/>
          <w:b w:val="0"/>
          <w:szCs w:val="22"/>
          <w:lang w:val="en-US" w:eastAsia="en-US"/>
        </w:rPr>
        <w:t>գործակիցը</w:t>
      </w:r>
      <w:r w:rsidRPr="004742FE">
        <w:rPr>
          <w:rFonts w:eastAsia="Calibri" w:cs="Segoe UI"/>
          <w:b w:val="0"/>
          <w:szCs w:val="22"/>
          <w:lang w:val="ro-RO" w:eastAsia="en-US"/>
        </w:rPr>
        <w:t xml:space="preserve"> </w:t>
      </w:r>
      <w:r w:rsidRPr="000E5840">
        <w:rPr>
          <w:rFonts w:eastAsia="Calibri" w:cs="Segoe UI"/>
          <w:b w:val="0"/>
          <w:szCs w:val="22"/>
          <w:lang w:val="en-US" w:eastAsia="en-US"/>
        </w:rPr>
        <w:t>հաշվետու</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նախորդ</w:t>
      </w:r>
      <w:r w:rsidRPr="004742FE">
        <w:rPr>
          <w:rFonts w:eastAsia="Calibri" w:cs="Segoe UI"/>
          <w:b w:val="0"/>
          <w:szCs w:val="22"/>
          <w:lang w:val="ro-RO" w:eastAsia="en-US"/>
        </w:rPr>
        <w:t xml:space="preserve"> </w:t>
      </w:r>
      <w:r w:rsidRPr="000E5840">
        <w:rPr>
          <w:rFonts w:eastAsia="Calibri" w:cs="Segoe UI"/>
          <w:b w:val="0"/>
          <w:szCs w:val="22"/>
          <w:lang w:val="en-US" w:eastAsia="en-US"/>
        </w:rPr>
        <w:t>ժամա</w:t>
      </w:r>
      <w:r w:rsidRPr="004742FE">
        <w:rPr>
          <w:rFonts w:eastAsia="Calibri" w:cs="Segoe UI"/>
          <w:b w:val="0"/>
          <w:szCs w:val="22"/>
          <w:lang w:val="ro-RO" w:eastAsia="en-US"/>
        </w:rPr>
        <w:softHyphen/>
      </w:r>
      <w:r w:rsidRPr="000E5840">
        <w:rPr>
          <w:rFonts w:eastAsia="Calibri" w:cs="Segoe UI"/>
          <w:b w:val="0"/>
          <w:szCs w:val="22"/>
          <w:lang w:val="en-US" w:eastAsia="en-US"/>
        </w:rPr>
        <w:t>նակաշրջանի</w:t>
      </w:r>
      <w:r w:rsidRPr="004742FE">
        <w:rPr>
          <w:rFonts w:eastAsia="Calibri" w:cs="Segoe UI"/>
          <w:b w:val="0"/>
          <w:szCs w:val="22"/>
          <w:lang w:val="ro-RO" w:eastAsia="en-US"/>
        </w:rPr>
        <w:t xml:space="preserve"> </w:t>
      </w:r>
      <w:r w:rsidRPr="000E5840">
        <w:rPr>
          <w:rFonts w:eastAsia="Calibri" w:cs="Segoe UI"/>
          <w:b w:val="0"/>
          <w:szCs w:val="22"/>
          <w:lang w:val="en-US" w:eastAsia="en-US"/>
        </w:rPr>
        <w:t>նկատմամբ</w:t>
      </w:r>
      <w:r w:rsidRPr="004742FE">
        <w:rPr>
          <w:rFonts w:eastAsia="Calibri" w:cs="Segoe UI"/>
          <w:b w:val="0"/>
          <w:szCs w:val="22"/>
          <w:lang w:val="ro-RO" w:eastAsia="en-US"/>
        </w:rPr>
        <w:t xml:space="preserve"> </w:t>
      </w:r>
      <w:r w:rsidRPr="000E5840">
        <w:rPr>
          <w:rFonts w:eastAsia="Calibri" w:cs="Segoe UI"/>
          <w:b w:val="0"/>
          <w:szCs w:val="22"/>
          <w:lang w:val="en-US" w:eastAsia="en-US"/>
        </w:rPr>
        <w:t>նվազել</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4.1-</w:t>
      </w:r>
      <w:r w:rsidRPr="000E5840">
        <w:rPr>
          <w:rFonts w:eastAsia="Calibri" w:cs="Segoe UI"/>
          <w:b w:val="0"/>
          <w:szCs w:val="22"/>
          <w:lang w:val="en-US" w:eastAsia="en-US"/>
        </w:rPr>
        <w:t>ով</w:t>
      </w:r>
      <w:r w:rsidRPr="004742FE">
        <w:rPr>
          <w:rFonts w:eastAsia="Calibri" w:cs="Segoe UI"/>
          <w:b w:val="0"/>
          <w:szCs w:val="22"/>
          <w:lang w:val="ro-RO" w:eastAsia="en-US"/>
        </w:rPr>
        <w:t xml:space="preserve"> </w:t>
      </w:r>
      <w:r w:rsidRPr="000E5840">
        <w:rPr>
          <w:rFonts w:eastAsia="Calibri" w:cs="Segoe UI"/>
          <w:b w:val="0"/>
          <w:szCs w:val="22"/>
          <w:lang w:val="en-US" w:eastAsia="en-US"/>
        </w:rPr>
        <w:t>և</w:t>
      </w:r>
      <w:r w:rsidRPr="004742FE">
        <w:rPr>
          <w:rFonts w:eastAsia="Calibri" w:cs="Segoe UI"/>
          <w:b w:val="0"/>
          <w:szCs w:val="22"/>
          <w:lang w:val="ro-RO" w:eastAsia="en-US"/>
        </w:rPr>
        <w:t xml:space="preserve"> </w:t>
      </w:r>
      <w:r w:rsidRPr="000E5840">
        <w:rPr>
          <w:rFonts w:eastAsia="Calibri" w:cs="Segoe UI"/>
          <w:b w:val="0"/>
          <w:szCs w:val="22"/>
          <w:lang w:val="en-US" w:eastAsia="en-US"/>
        </w:rPr>
        <w:t>կազմել</w:t>
      </w:r>
      <w:r w:rsidRPr="004742FE">
        <w:rPr>
          <w:rFonts w:eastAsia="Calibri" w:cs="Segoe UI"/>
          <w:b w:val="0"/>
          <w:szCs w:val="22"/>
          <w:lang w:val="ro-RO" w:eastAsia="en-US"/>
        </w:rPr>
        <w:t xml:space="preserve"> 3.3, </w:t>
      </w:r>
      <w:r w:rsidRPr="000E5840">
        <w:rPr>
          <w:rFonts w:eastAsia="Calibri" w:cs="Segoe UI"/>
          <w:b w:val="0"/>
          <w:szCs w:val="22"/>
          <w:lang w:val="en-US" w:eastAsia="en-US"/>
        </w:rPr>
        <w:t>իսկ</w:t>
      </w:r>
      <w:r w:rsidRPr="004742FE">
        <w:rPr>
          <w:rFonts w:eastAsia="Calibri" w:cs="Segoe UI"/>
          <w:b w:val="0"/>
          <w:szCs w:val="22"/>
          <w:lang w:val="ro-RO" w:eastAsia="en-US"/>
        </w:rPr>
        <w:t xml:space="preserve"> </w:t>
      </w:r>
      <w:r w:rsidRPr="000E5840">
        <w:rPr>
          <w:rFonts w:eastAsia="Calibri" w:cs="Segoe UI"/>
          <w:b w:val="0"/>
          <w:szCs w:val="22"/>
          <w:lang w:val="en-US" w:eastAsia="en-US"/>
        </w:rPr>
        <w:t>միջանկյալ</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նկատվում</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կտրուկ</w:t>
      </w:r>
      <w:r w:rsidRPr="004742FE">
        <w:rPr>
          <w:rFonts w:eastAsia="Calibri" w:cs="Segoe UI"/>
          <w:b w:val="0"/>
          <w:szCs w:val="22"/>
          <w:lang w:val="ro-RO" w:eastAsia="en-US"/>
        </w:rPr>
        <w:t xml:space="preserve"> </w:t>
      </w:r>
      <w:r w:rsidRPr="000E5840">
        <w:rPr>
          <w:rFonts w:eastAsia="Calibri" w:cs="Segoe UI"/>
          <w:b w:val="0"/>
          <w:szCs w:val="22"/>
          <w:lang w:val="en-US" w:eastAsia="en-US"/>
        </w:rPr>
        <w:t>աճ</w:t>
      </w:r>
      <w:r w:rsidRPr="004742FE">
        <w:rPr>
          <w:rFonts w:eastAsia="Calibri" w:cs="Segoe UI"/>
          <w:b w:val="0"/>
          <w:szCs w:val="22"/>
          <w:lang w:val="ro-RO" w:eastAsia="en-US"/>
        </w:rPr>
        <w:t xml:space="preserve"> (</w:t>
      </w:r>
      <w:r w:rsidRPr="000E5840">
        <w:rPr>
          <w:rFonts w:eastAsia="Calibri" w:cs="Segoe UI"/>
          <w:b w:val="0"/>
          <w:szCs w:val="22"/>
          <w:lang w:val="en-US" w:eastAsia="en-US"/>
        </w:rPr>
        <w:t>գործակիցը</w:t>
      </w:r>
      <w:r w:rsidRPr="004742FE">
        <w:rPr>
          <w:rFonts w:eastAsia="Calibri" w:cs="Segoe UI"/>
          <w:b w:val="0"/>
          <w:szCs w:val="22"/>
          <w:lang w:val="ro-RO" w:eastAsia="en-US"/>
        </w:rPr>
        <w:t xml:space="preserve"> </w:t>
      </w:r>
      <w:r w:rsidRPr="000E5840">
        <w:rPr>
          <w:rFonts w:eastAsia="Calibri" w:cs="Segoe UI"/>
          <w:b w:val="0"/>
          <w:szCs w:val="22"/>
          <w:lang w:val="en-US" w:eastAsia="en-US"/>
        </w:rPr>
        <w:t>կազմել</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8.4), </w:t>
      </w:r>
      <w:r w:rsidRPr="000E5840">
        <w:rPr>
          <w:rFonts w:eastAsia="Calibri" w:cs="Segoe UI"/>
          <w:b w:val="0"/>
          <w:szCs w:val="22"/>
          <w:lang w:val="en-US" w:eastAsia="en-US"/>
        </w:rPr>
        <w:t>բավականին</w:t>
      </w:r>
      <w:r w:rsidRPr="004742FE">
        <w:rPr>
          <w:rFonts w:eastAsia="Calibri" w:cs="Segoe UI"/>
          <w:b w:val="0"/>
          <w:szCs w:val="22"/>
          <w:lang w:val="ro-RO" w:eastAsia="en-US"/>
        </w:rPr>
        <w:t xml:space="preserve"> </w:t>
      </w:r>
      <w:r w:rsidRPr="000E5840">
        <w:rPr>
          <w:rFonts w:eastAsia="Calibri" w:cs="Segoe UI"/>
          <w:b w:val="0"/>
          <w:szCs w:val="22"/>
          <w:lang w:val="en-US" w:eastAsia="en-US"/>
        </w:rPr>
        <w:t>բարձր</w:t>
      </w:r>
      <w:r w:rsidRPr="004742FE">
        <w:rPr>
          <w:rFonts w:eastAsia="Calibri" w:cs="Segoe UI"/>
          <w:b w:val="0"/>
          <w:szCs w:val="22"/>
          <w:lang w:val="ro-RO" w:eastAsia="en-US"/>
        </w:rPr>
        <w:t xml:space="preserve"> </w:t>
      </w:r>
      <w:r w:rsidRPr="000E5840">
        <w:rPr>
          <w:rFonts w:eastAsia="Calibri" w:cs="Segoe UI"/>
          <w:b w:val="0"/>
          <w:szCs w:val="22"/>
          <w:lang w:val="en-US" w:eastAsia="en-US"/>
        </w:rPr>
        <w:t>մնալով</w:t>
      </w:r>
      <w:r w:rsidRPr="004742FE">
        <w:rPr>
          <w:rFonts w:eastAsia="Calibri" w:cs="Segoe UI"/>
          <w:b w:val="0"/>
          <w:szCs w:val="22"/>
          <w:lang w:val="ro-RO" w:eastAsia="en-US"/>
        </w:rPr>
        <w:t xml:space="preserve"> </w:t>
      </w:r>
      <w:r w:rsidRPr="000E5840">
        <w:rPr>
          <w:rFonts w:eastAsia="Calibri" w:cs="Segoe UI"/>
          <w:b w:val="0"/>
          <w:szCs w:val="22"/>
          <w:lang w:val="en-US" w:eastAsia="en-US"/>
        </w:rPr>
        <w:t>միջազգային</w:t>
      </w:r>
      <w:r w:rsidRPr="004742FE">
        <w:rPr>
          <w:rFonts w:eastAsia="Calibri" w:cs="Segoe UI"/>
          <w:b w:val="0"/>
          <w:szCs w:val="22"/>
          <w:lang w:val="ro-RO" w:eastAsia="en-US"/>
        </w:rPr>
        <w:t xml:space="preserve"> </w:t>
      </w:r>
      <w:r w:rsidRPr="000E5840">
        <w:rPr>
          <w:rFonts w:eastAsia="Calibri" w:cs="Segoe UI"/>
          <w:b w:val="0"/>
          <w:szCs w:val="22"/>
          <w:lang w:val="en-US" w:eastAsia="en-US"/>
        </w:rPr>
        <w:t>պրակտիկայում</w:t>
      </w:r>
      <w:r w:rsidRPr="004742FE">
        <w:rPr>
          <w:rFonts w:eastAsia="Calibri" w:cs="Segoe UI"/>
          <w:b w:val="0"/>
          <w:szCs w:val="22"/>
          <w:lang w:val="ro-RO" w:eastAsia="en-US"/>
        </w:rPr>
        <w:t xml:space="preserve"> </w:t>
      </w:r>
      <w:r w:rsidRPr="000E5840">
        <w:rPr>
          <w:rFonts w:eastAsia="Calibri" w:cs="Segoe UI"/>
          <w:b w:val="0"/>
          <w:szCs w:val="22"/>
          <w:lang w:val="en-US" w:eastAsia="en-US"/>
        </w:rPr>
        <w:t>կիրառվող</w:t>
      </w:r>
      <w:r w:rsidRPr="004742FE">
        <w:rPr>
          <w:rFonts w:eastAsia="Calibri" w:cs="Segoe UI"/>
          <w:b w:val="0"/>
          <w:szCs w:val="22"/>
          <w:lang w:val="ro-RO" w:eastAsia="en-US"/>
        </w:rPr>
        <w:t xml:space="preserve"> </w:t>
      </w:r>
      <w:r w:rsidRPr="000E5840">
        <w:rPr>
          <w:rFonts w:eastAsia="Calibri" w:cs="Segoe UI"/>
          <w:b w:val="0"/>
          <w:szCs w:val="22"/>
          <w:lang w:val="en-US" w:eastAsia="en-US"/>
        </w:rPr>
        <w:t>շեմային</w:t>
      </w:r>
      <w:r w:rsidRPr="004742FE">
        <w:rPr>
          <w:rFonts w:eastAsia="Calibri" w:cs="Segoe UI"/>
          <w:b w:val="0"/>
          <w:szCs w:val="22"/>
          <w:lang w:val="ro-RO" w:eastAsia="en-US"/>
        </w:rPr>
        <w:t xml:space="preserve"> </w:t>
      </w:r>
      <w:r w:rsidRPr="000E5840">
        <w:rPr>
          <w:rFonts w:eastAsia="Calibri" w:cs="Segoe UI"/>
          <w:b w:val="0"/>
          <w:szCs w:val="22"/>
          <w:lang w:val="en-US" w:eastAsia="en-US"/>
        </w:rPr>
        <w:t>մակարդակից</w:t>
      </w:r>
      <w:r w:rsidRPr="004742FE">
        <w:rPr>
          <w:rFonts w:eastAsia="Calibri" w:cs="Segoe UI"/>
          <w:b w:val="0"/>
          <w:szCs w:val="22"/>
          <w:lang w:val="ro-RO" w:eastAsia="en-US"/>
        </w:rPr>
        <w:t xml:space="preserve">, </w:t>
      </w:r>
      <w:r w:rsidRPr="000E5840">
        <w:rPr>
          <w:rFonts w:eastAsia="Calibri" w:cs="Segoe UI"/>
          <w:b w:val="0"/>
          <w:szCs w:val="22"/>
          <w:lang w:val="en-US" w:eastAsia="en-US"/>
        </w:rPr>
        <w:t>որը</w:t>
      </w:r>
      <w:r w:rsidRPr="004742FE">
        <w:rPr>
          <w:rFonts w:eastAsia="Calibri" w:cs="Segoe UI"/>
          <w:b w:val="0"/>
          <w:szCs w:val="22"/>
          <w:lang w:val="ro-RO" w:eastAsia="en-US"/>
        </w:rPr>
        <w:t xml:space="preserve"> </w:t>
      </w:r>
      <w:r w:rsidRPr="000E5840">
        <w:rPr>
          <w:rFonts w:eastAsia="Calibri" w:cs="Segoe UI"/>
          <w:b w:val="0"/>
          <w:szCs w:val="22"/>
          <w:lang w:val="en-US" w:eastAsia="en-US"/>
        </w:rPr>
        <w:t>փաստում</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որ</w:t>
      </w:r>
      <w:r w:rsidRPr="004742FE">
        <w:rPr>
          <w:rFonts w:eastAsia="Calibri" w:cs="Segoe UI"/>
          <w:b w:val="0"/>
          <w:szCs w:val="22"/>
          <w:lang w:val="ro-RO" w:eastAsia="en-US"/>
        </w:rPr>
        <w:t xml:space="preserve"> </w:t>
      </w:r>
      <w:r w:rsidRPr="000E5840">
        <w:rPr>
          <w:rFonts w:eastAsia="Calibri" w:cs="Segoe UI"/>
          <w:b w:val="0"/>
          <w:szCs w:val="22"/>
          <w:lang w:val="en-US" w:eastAsia="en-US"/>
        </w:rPr>
        <w:t>որոշ</w:t>
      </w:r>
      <w:r w:rsidRPr="004742FE">
        <w:rPr>
          <w:rFonts w:eastAsia="Calibri" w:cs="Segoe UI"/>
          <w:b w:val="0"/>
          <w:szCs w:val="22"/>
          <w:lang w:val="ro-RO" w:eastAsia="en-US"/>
        </w:rPr>
        <w:t xml:space="preserve"> </w:t>
      </w:r>
      <w:r w:rsidRPr="000E5840">
        <w:rPr>
          <w:rFonts w:eastAsia="Calibri" w:cs="Segoe UI"/>
          <w:b w:val="0"/>
          <w:szCs w:val="22"/>
          <w:lang w:val="en-US" w:eastAsia="en-US"/>
        </w:rPr>
        <w:t>Ընկերություներ</w:t>
      </w:r>
      <w:r w:rsidRPr="004742FE">
        <w:rPr>
          <w:rFonts w:eastAsia="Calibri" w:cs="Segoe UI"/>
          <w:b w:val="0"/>
          <w:szCs w:val="22"/>
          <w:lang w:val="ro-RO" w:eastAsia="en-US"/>
        </w:rPr>
        <w:t xml:space="preserve"> </w:t>
      </w:r>
      <w:r w:rsidRPr="000E5840">
        <w:rPr>
          <w:rFonts w:eastAsia="Calibri" w:cs="Segoe UI"/>
          <w:b w:val="0"/>
          <w:szCs w:val="22"/>
          <w:lang w:val="en-US" w:eastAsia="en-US"/>
        </w:rPr>
        <w:t>ի</w:t>
      </w:r>
      <w:r w:rsidRPr="004742FE">
        <w:rPr>
          <w:rFonts w:eastAsia="Calibri" w:cs="Segoe UI"/>
          <w:b w:val="0"/>
          <w:szCs w:val="22"/>
          <w:lang w:val="ro-RO" w:eastAsia="en-US"/>
        </w:rPr>
        <w:t xml:space="preserve"> </w:t>
      </w:r>
      <w:r w:rsidRPr="000E5840">
        <w:rPr>
          <w:rFonts w:eastAsia="Calibri" w:cs="Segoe UI"/>
          <w:b w:val="0"/>
          <w:szCs w:val="22"/>
          <w:lang w:val="en-US" w:eastAsia="en-US"/>
        </w:rPr>
        <w:t>վիճակի</w:t>
      </w:r>
      <w:r w:rsidRPr="004742FE">
        <w:rPr>
          <w:rFonts w:eastAsia="Calibri" w:cs="Segoe UI"/>
          <w:b w:val="0"/>
          <w:szCs w:val="22"/>
          <w:lang w:val="ro-RO" w:eastAsia="en-US"/>
        </w:rPr>
        <w:t xml:space="preserve"> </w:t>
      </w:r>
      <w:r w:rsidRPr="000E5840">
        <w:rPr>
          <w:rFonts w:eastAsia="Calibri" w:cs="Segoe UI"/>
          <w:b w:val="0"/>
          <w:szCs w:val="22"/>
          <w:lang w:val="en-US" w:eastAsia="en-US"/>
        </w:rPr>
        <w:t>չեն</w:t>
      </w:r>
      <w:r w:rsidRPr="004742FE">
        <w:rPr>
          <w:rFonts w:eastAsia="Calibri" w:cs="Segoe UI"/>
          <w:b w:val="0"/>
          <w:szCs w:val="22"/>
          <w:lang w:val="ro-RO" w:eastAsia="en-US"/>
        </w:rPr>
        <w:t xml:space="preserve"> </w:t>
      </w:r>
      <w:r w:rsidRPr="000E5840">
        <w:rPr>
          <w:rFonts w:eastAsia="Calibri" w:cs="Segoe UI"/>
          <w:b w:val="0"/>
          <w:szCs w:val="22"/>
          <w:lang w:val="en-US" w:eastAsia="en-US"/>
        </w:rPr>
        <w:t>գործառնություններից</w:t>
      </w:r>
      <w:r w:rsidRPr="004742FE">
        <w:rPr>
          <w:rFonts w:eastAsia="Calibri" w:cs="Segoe UI"/>
          <w:b w:val="0"/>
          <w:szCs w:val="22"/>
          <w:lang w:val="ro-RO" w:eastAsia="en-US"/>
        </w:rPr>
        <w:t xml:space="preserve"> </w:t>
      </w:r>
      <w:r w:rsidRPr="000E5840">
        <w:rPr>
          <w:rFonts w:eastAsia="Calibri" w:cs="Segoe UI"/>
          <w:b w:val="0"/>
          <w:szCs w:val="22"/>
          <w:lang w:val="en-US" w:eastAsia="en-US"/>
        </w:rPr>
        <w:t>ստացվող</w:t>
      </w:r>
      <w:r w:rsidRPr="004742FE">
        <w:rPr>
          <w:rFonts w:eastAsia="Calibri" w:cs="Segoe UI"/>
          <w:b w:val="0"/>
          <w:szCs w:val="22"/>
          <w:lang w:val="ro-RO" w:eastAsia="en-US"/>
        </w:rPr>
        <w:t xml:space="preserve"> </w:t>
      </w:r>
      <w:r w:rsidRPr="000E5840">
        <w:rPr>
          <w:rFonts w:eastAsia="Calibri" w:cs="Segoe UI"/>
          <w:b w:val="0"/>
          <w:szCs w:val="22"/>
          <w:lang w:val="en-US" w:eastAsia="en-US"/>
        </w:rPr>
        <w:t>իրենց</w:t>
      </w:r>
      <w:r w:rsidRPr="004742FE">
        <w:rPr>
          <w:rFonts w:eastAsia="Calibri" w:cs="Segoe UI"/>
          <w:b w:val="0"/>
          <w:szCs w:val="22"/>
          <w:lang w:val="ro-RO" w:eastAsia="en-US"/>
        </w:rPr>
        <w:t xml:space="preserve"> </w:t>
      </w:r>
      <w:r w:rsidRPr="000E5840">
        <w:rPr>
          <w:rFonts w:eastAsia="Calibri" w:cs="Segoe UI"/>
          <w:b w:val="0"/>
          <w:szCs w:val="22"/>
          <w:lang w:val="en-US" w:eastAsia="en-US"/>
        </w:rPr>
        <w:t>դրամական</w:t>
      </w:r>
      <w:r w:rsidRPr="004742FE">
        <w:rPr>
          <w:rFonts w:eastAsia="Calibri" w:cs="Segoe UI"/>
          <w:b w:val="0"/>
          <w:szCs w:val="22"/>
          <w:lang w:val="ro-RO" w:eastAsia="en-US"/>
        </w:rPr>
        <w:t xml:space="preserve"> </w:t>
      </w:r>
      <w:r w:rsidRPr="000E5840">
        <w:rPr>
          <w:rFonts w:eastAsia="Calibri" w:cs="Segoe UI"/>
          <w:b w:val="0"/>
          <w:szCs w:val="22"/>
          <w:lang w:val="en-US" w:eastAsia="en-US"/>
        </w:rPr>
        <w:t>հոսքերի</w:t>
      </w:r>
      <w:r w:rsidRPr="004742FE">
        <w:rPr>
          <w:rFonts w:eastAsia="Calibri" w:cs="Segoe UI"/>
          <w:b w:val="0"/>
          <w:szCs w:val="22"/>
          <w:lang w:val="ro-RO" w:eastAsia="en-US"/>
        </w:rPr>
        <w:t xml:space="preserve"> </w:t>
      </w:r>
      <w:r w:rsidRPr="000E5840">
        <w:rPr>
          <w:rFonts w:eastAsia="Calibri" w:cs="Segoe UI"/>
          <w:b w:val="0"/>
          <w:szCs w:val="22"/>
          <w:lang w:val="en-US" w:eastAsia="en-US"/>
        </w:rPr>
        <w:t>հաշվին</w:t>
      </w:r>
      <w:r w:rsidRPr="004742FE">
        <w:rPr>
          <w:rFonts w:eastAsia="Calibri" w:cs="Segoe UI"/>
          <w:b w:val="0"/>
          <w:szCs w:val="22"/>
          <w:lang w:val="ro-RO" w:eastAsia="en-US"/>
        </w:rPr>
        <w:t xml:space="preserve"> </w:t>
      </w:r>
      <w:r w:rsidRPr="000E5840">
        <w:rPr>
          <w:rFonts w:eastAsia="Calibri" w:cs="Segoe UI"/>
          <w:b w:val="0"/>
          <w:szCs w:val="22"/>
          <w:lang w:val="en-US" w:eastAsia="en-US"/>
        </w:rPr>
        <w:t>կատարել</w:t>
      </w:r>
      <w:r w:rsidRPr="004742FE">
        <w:rPr>
          <w:rFonts w:eastAsia="Calibri" w:cs="Segoe UI"/>
          <w:b w:val="0"/>
          <w:szCs w:val="22"/>
          <w:lang w:val="ro-RO" w:eastAsia="en-US"/>
        </w:rPr>
        <w:t xml:space="preserve"> </w:t>
      </w:r>
      <w:r w:rsidRPr="000E5840">
        <w:rPr>
          <w:rFonts w:eastAsia="Calibri" w:cs="Segoe UI"/>
          <w:b w:val="0"/>
          <w:szCs w:val="22"/>
          <w:lang w:val="en-US" w:eastAsia="en-US"/>
        </w:rPr>
        <w:t>իրենց</w:t>
      </w:r>
      <w:r w:rsidRPr="004742FE">
        <w:rPr>
          <w:rFonts w:eastAsia="Calibri" w:cs="Segoe UI"/>
          <w:b w:val="0"/>
          <w:szCs w:val="22"/>
          <w:lang w:val="ro-RO" w:eastAsia="en-US"/>
        </w:rPr>
        <w:t xml:space="preserve"> </w:t>
      </w:r>
      <w:r w:rsidRPr="000E5840">
        <w:rPr>
          <w:rFonts w:eastAsia="Calibri" w:cs="Segoe UI"/>
          <w:b w:val="0"/>
          <w:szCs w:val="22"/>
          <w:lang w:val="en-US" w:eastAsia="en-US"/>
        </w:rPr>
        <w:t>ընթացիկ</w:t>
      </w:r>
      <w:r w:rsidRPr="004742FE">
        <w:rPr>
          <w:rFonts w:eastAsia="Calibri" w:cs="Segoe UI"/>
          <w:b w:val="0"/>
          <w:szCs w:val="22"/>
          <w:lang w:val="ro-RO" w:eastAsia="en-US"/>
        </w:rPr>
        <w:t xml:space="preserve"> </w:t>
      </w:r>
      <w:r w:rsidRPr="000E5840">
        <w:rPr>
          <w:rFonts w:eastAsia="Calibri" w:cs="Segoe UI"/>
          <w:b w:val="0"/>
          <w:szCs w:val="22"/>
          <w:lang w:val="en-US" w:eastAsia="en-US"/>
        </w:rPr>
        <w:t>պարտավորությունները</w:t>
      </w:r>
      <w:r w:rsidRPr="004742FE">
        <w:rPr>
          <w:rFonts w:eastAsia="Calibri" w:cs="Segoe UI"/>
          <w:b w:val="0"/>
          <w:szCs w:val="22"/>
          <w:lang w:val="ro-RO" w:eastAsia="en-US"/>
        </w:rPr>
        <w:t xml:space="preserve">: </w:t>
      </w:r>
    </w:p>
    <w:p w14:paraId="7285FC10" w14:textId="4A8996FC" w:rsidR="000E5840" w:rsidRDefault="000E5840" w:rsidP="000E5840">
      <w:pPr>
        <w:spacing w:before="0"/>
        <w:ind w:firstLine="720"/>
        <w:contextualSpacing w:val="0"/>
        <w:rPr>
          <w:rFonts w:eastAsia="Calibri" w:cs="Times Armenian"/>
          <w:b w:val="0"/>
          <w:szCs w:val="22"/>
          <w:lang w:val="ro-RO" w:eastAsia="en-US"/>
        </w:rPr>
      </w:pPr>
      <w:r w:rsidRPr="000E5840">
        <w:rPr>
          <w:rFonts w:eastAsia="Calibri" w:cs="Segoe UI"/>
          <w:b w:val="0"/>
          <w:szCs w:val="22"/>
          <w:lang w:val="en-US" w:eastAsia="en-US"/>
        </w:rPr>
        <w:t>Հաշվի</w:t>
      </w:r>
      <w:r w:rsidRPr="004742FE">
        <w:rPr>
          <w:rFonts w:eastAsia="Calibri" w:cs="Segoe UI"/>
          <w:b w:val="0"/>
          <w:szCs w:val="22"/>
          <w:lang w:val="ro-RO" w:eastAsia="en-US"/>
        </w:rPr>
        <w:t xml:space="preserve"> </w:t>
      </w:r>
      <w:r w:rsidRPr="000E5840">
        <w:rPr>
          <w:rFonts w:eastAsia="Calibri" w:cs="Segoe UI"/>
          <w:b w:val="0"/>
          <w:szCs w:val="22"/>
          <w:lang w:val="en-US" w:eastAsia="en-US"/>
        </w:rPr>
        <w:t>առնելով</w:t>
      </w:r>
      <w:r w:rsidRPr="004742FE">
        <w:rPr>
          <w:rFonts w:eastAsia="Calibri" w:cs="Segoe UI"/>
          <w:b w:val="0"/>
          <w:szCs w:val="22"/>
          <w:lang w:val="ro-RO" w:eastAsia="en-US"/>
        </w:rPr>
        <w:t xml:space="preserve">, </w:t>
      </w:r>
      <w:r w:rsidRPr="000E5840">
        <w:rPr>
          <w:rFonts w:eastAsia="Calibri" w:cs="Segoe UI"/>
          <w:b w:val="0"/>
          <w:szCs w:val="22"/>
          <w:lang w:val="en-US" w:eastAsia="en-US"/>
        </w:rPr>
        <w:t>որ</w:t>
      </w:r>
      <w:r w:rsidRPr="000E5840">
        <w:rPr>
          <w:rFonts w:eastAsia="Calibri" w:cs="Times Armenian"/>
          <w:b w:val="0"/>
          <w:szCs w:val="22"/>
          <w:lang w:val="ro-RO" w:eastAsia="en-US"/>
        </w:rPr>
        <w:t xml:space="preserve"> </w:t>
      </w:r>
      <w:r w:rsidRPr="000E5840">
        <w:rPr>
          <w:rFonts w:eastAsia="Calibri" w:cs="Segoe UI"/>
          <w:b w:val="0"/>
          <w:szCs w:val="22"/>
          <w:lang w:val="en-US" w:eastAsia="en-US"/>
        </w:rPr>
        <w:t>հաշվետու</w:t>
      </w:r>
      <w:r w:rsidRPr="004742FE">
        <w:rPr>
          <w:rFonts w:eastAsia="Calibri" w:cs="Segoe UI"/>
          <w:b w:val="0"/>
          <w:szCs w:val="22"/>
          <w:lang w:val="ro-RO" w:eastAsia="en-US"/>
        </w:rPr>
        <w:t xml:space="preserve"> </w:t>
      </w:r>
      <w:r w:rsidRPr="000E5840">
        <w:rPr>
          <w:rFonts w:eastAsia="Calibri" w:cs="Sylfaen"/>
          <w:b w:val="0"/>
          <w:szCs w:val="22"/>
          <w:lang w:val="en-US" w:eastAsia="en-US"/>
        </w:rPr>
        <w:t>և</w:t>
      </w:r>
      <w:r w:rsidRPr="004742FE">
        <w:rPr>
          <w:rFonts w:eastAsia="Calibri" w:cs="Sylfaen"/>
          <w:b w:val="0"/>
          <w:szCs w:val="22"/>
          <w:lang w:val="ro-RO" w:eastAsia="en-US"/>
        </w:rPr>
        <w:t xml:space="preserve"> </w:t>
      </w:r>
      <w:r w:rsidRPr="000E5840">
        <w:rPr>
          <w:rFonts w:eastAsia="Calibri" w:cs="Sylfaen"/>
          <w:b w:val="0"/>
          <w:szCs w:val="22"/>
          <w:lang w:val="en-US" w:eastAsia="en-US"/>
        </w:rPr>
        <w:t>միջանկյալ</w:t>
      </w:r>
      <w:r w:rsidRPr="004742FE">
        <w:rPr>
          <w:rFonts w:eastAsia="Calibri" w:cs="Sylfaen"/>
          <w:b w:val="0"/>
          <w:szCs w:val="22"/>
          <w:lang w:val="ro-RO" w:eastAsia="en-US"/>
        </w:rPr>
        <w:t xml:space="preserve"> </w:t>
      </w:r>
      <w:r w:rsidRPr="000E5840">
        <w:rPr>
          <w:rFonts w:eastAsia="Calibri" w:cs="Sylfaen"/>
          <w:b w:val="0"/>
          <w:szCs w:val="22"/>
          <w:lang w:val="en-US" w:eastAsia="en-US"/>
        </w:rPr>
        <w:t>ժամանակաշրջաններում</w:t>
      </w:r>
      <w:r w:rsidRPr="004742FE">
        <w:rPr>
          <w:rFonts w:eastAsia="Calibri" w:cs="Segoe UI"/>
          <w:b w:val="0"/>
          <w:szCs w:val="22"/>
          <w:lang w:val="ro-RO" w:eastAsia="en-US"/>
        </w:rPr>
        <w:t xml:space="preserve"> </w:t>
      </w:r>
      <w:r w:rsidRPr="000E5840">
        <w:rPr>
          <w:rFonts w:eastAsia="Calibri" w:cs="Times Armenian"/>
          <w:b w:val="0"/>
          <w:szCs w:val="22"/>
          <w:lang w:val="ro-RO" w:eastAsia="en-US"/>
        </w:rPr>
        <w:t xml:space="preserve">Ընկերությունների ֆինանսական ծանր վիճակի հավանականությունը գնահատող Z-միավորը վկայում է Ընկերությունների ֆինանսական ծանր վիճակի հավանականության մասին, իսկ ստուգաճշտող լրացուցիչ ֆինանսական վեց գործակիցներից </w:t>
      </w:r>
      <w:r w:rsidRPr="000E5840">
        <w:rPr>
          <w:rFonts w:eastAsia="Calibri" w:cs="Segoe UI"/>
          <w:b w:val="0"/>
          <w:szCs w:val="22"/>
          <w:lang w:val="en-US" w:eastAsia="en-US"/>
        </w:rPr>
        <w:t>հաշվետու</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0E5840">
        <w:rPr>
          <w:rFonts w:eastAsia="Calibri" w:cs="Times Armenian"/>
          <w:b w:val="0"/>
          <w:szCs w:val="22"/>
          <w:lang w:val="ro-RO" w:eastAsia="en-US"/>
        </w:rPr>
        <w:t xml:space="preserve"> չորսը, իսկ </w:t>
      </w:r>
      <w:r w:rsidRPr="000E5840">
        <w:rPr>
          <w:rFonts w:eastAsia="Calibri" w:cs="Segoe UI"/>
          <w:b w:val="0"/>
          <w:szCs w:val="22"/>
          <w:lang w:val="en-US" w:eastAsia="en-US"/>
        </w:rPr>
        <w:t>միջանկյալ</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0E5840">
        <w:rPr>
          <w:rFonts w:eastAsia="Calibri" w:cs="Times Armenian"/>
          <w:b w:val="0"/>
          <w:szCs w:val="22"/>
          <w:lang w:val="ro-RO" w:eastAsia="en-US"/>
        </w:rPr>
        <w:t xml:space="preserve"> երեքը </w:t>
      </w:r>
      <w:r w:rsidRPr="000E5840">
        <w:rPr>
          <w:rFonts w:eastAsia="Calibri" w:cs="Sylfaen"/>
          <w:b w:val="0"/>
          <w:szCs w:val="22"/>
          <w:lang w:eastAsia="en-US"/>
        </w:rPr>
        <w:t>չեն</w:t>
      </w:r>
      <w:r w:rsidRPr="004742FE">
        <w:rPr>
          <w:rFonts w:eastAsia="Calibri" w:cs="Sylfaen"/>
          <w:b w:val="0"/>
          <w:szCs w:val="22"/>
          <w:lang w:val="ro-RO" w:eastAsia="en-US"/>
        </w:rPr>
        <w:t xml:space="preserve"> </w:t>
      </w:r>
      <w:r w:rsidRPr="000E5840">
        <w:rPr>
          <w:rFonts w:eastAsia="Calibri" w:cs="Sylfaen"/>
          <w:b w:val="0"/>
          <w:szCs w:val="22"/>
          <w:lang w:eastAsia="en-US"/>
        </w:rPr>
        <w:t>համապատասխանում</w:t>
      </w:r>
      <w:r w:rsidRPr="004742FE">
        <w:rPr>
          <w:rFonts w:eastAsia="Calibri" w:cs="Sylfaen"/>
          <w:b w:val="0"/>
          <w:szCs w:val="22"/>
          <w:lang w:val="ro-RO" w:eastAsia="en-US"/>
        </w:rPr>
        <w:t xml:space="preserve"> </w:t>
      </w:r>
      <w:r w:rsidRPr="000E5840">
        <w:rPr>
          <w:rFonts w:eastAsia="Calibri" w:cs="Sylfaen"/>
          <w:b w:val="0"/>
          <w:szCs w:val="22"/>
          <w:lang w:val="en-US" w:eastAsia="en-US"/>
        </w:rPr>
        <w:t>միջազգային</w:t>
      </w:r>
      <w:r w:rsidRPr="004742FE">
        <w:rPr>
          <w:rFonts w:eastAsia="Calibri" w:cs="Sylfaen"/>
          <w:b w:val="0"/>
          <w:szCs w:val="22"/>
          <w:lang w:val="ro-RO" w:eastAsia="en-US"/>
        </w:rPr>
        <w:t xml:space="preserve"> </w:t>
      </w:r>
      <w:r w:rsidRPr="000E5840">
        <w:rPr>
          <w:rFonts w:eastAsia="Calibri" w:cs="Sylfaen"/>
          <w:b w:val="0"/>
          <w:szCs w:val="22"/>
          <w:lang w:val="en-US" w:eastAsia="en-US"/>
        </w:rPr>
        <w:t>պրակտիկայում</w:t>
      </w:r>
      <w:r w:rsidRPr="004742FE">
        <w:rPr>
          <w:rFonts w:eastAsia="Calibri" w:cs="Sylfaen"/>
          <w:b w:val="0"/>
          <w:szCs w:val="22"/>
          <w:lang w:val="ro-RO" w:eastAsia="en-US"/>
        </w:rPr>
        <w:t xml:space="preserve"> </w:t>
      </w:r>
      <w:r w:rsidRPr="000E5840">
        <w:rPr>
          <w:rFonts w:eastAsia="Calibri" w:cs="Sylfaen"/>
          <w:b w:val="0"/>
          <w:szCs w:val="22"/>
          <w:lang w:val="en-US" w:eastAsia="en-US"/>
        </w:rPr>
        <w:t>ընդունված</w:t>
      </w:r>
      <w:r w:rsidRPr="004742FE">
        <w:rPr>
          <w:rFonts w:eastAsia="Calibri" w:cs="Sylfaen"/>
          <w:b w:val="0"/>
          <w:szCs w:val="22"/>
          <w:lang w:val="ro-RO" w:eastAsia="en-US"/>
        </w:rPr>
        <w:t xml:space="preserve"> </w:t>
      </w:r>
      <w:r w:rsidRPr="000E5840">
        <w:rPr>
          <w:rFonts w:eastAsia="Calibri" w:cs="Sylfaen"/>
          <w:b w:val="0"/>
          <w:szCs w:val="22"/>
          <w:lang w:eastAsia="en-US"/>
        </w:rPr>
        <w:t>թույլատրելի</w:t>
      </w:r>
      <w:r w:rsidRPr="004742FE">
        <w:rPr>
          <w:rFonts w:eastAsia="Calibri" w:cs="Sylfaen"/>
          <w:b w:val="0"/>
          <w:szCs w:val="22"/>
          <w:lang w:val="ro-RO" w:eastAsia="en-US"/>
        </w:rPr>
        <w:t xml:space="preserve"> </w:t>
      </w:r>
      <w:r w:rsidRPr="000E5840">
        <w:rPr>
          <w:rFonts w:eastAsia="Calibri" w:cs="Sylfaen"/>
          <w:b w:val="0"/>
          <w:szCs w:val="22"/>
          <w:lang w:val="en-US" w:eastAsia="en-US"/>
        </w:rPr>
        <w:t>սահմա</w:t>
      </w:r>
      <w:r w:rsidRPr="004742FE">
        <w:rPr>
          <w:rFonts w:eastAsia="Calibri" w:cs="Sylfaen"/>
          <w:b w:val="0"/>
          <w:szCs w:val="22"/>
          <w:lang w:val="ro-RO" w:eastAsia="en-US"/>
        </w:rPr>
        <w:softHyphen/>
      </w:r>
      <w:r w:rsidRPr="000E5840">
        <w:rPr>
          <w:rFonts w:eastAsia="Calibri" w:cs="Sylfaen"/>
          <w:b w:val="0"/>
          <w:szCs w:val="22"/>
          <w:lang w:val="en-US" w:eastAsia="en-US"/>
        </w:rPr>
        <w:t>ն</w:t>
      </w:r>
      <w:r w:rsidRPr="000E5840">
        <w:rPr>
          <w:rFonts w:eastAsia="Calibri" w:cs="Sylfaen"/>
          <w:b w:val="0"/>
          <w:szCs w:val="22"/>
          <w:lang w:eastAsia="en-US"/>
        </w:rPr>
        <w:t>ային</w:t>
      </w:r>
      <w:r w:rsidRPr="004742FE">
        <w:rPr>
          <w:rFonts w:eastAsia="Calibri" w:cs="Sylfaen"/>
          <w:b w:val="0"/>
          <w:szCs w:val="22"/>
          <w:lang w:val="ro-RO" w:eastAsia="en-US"/>
        </w:rPr>
        <w:t xml:space="preserve"> </w:t>
      </w:r>
      <w:r w:rsidRPr="000E5840">
        <w:rPr>
          <w:rFonts w:eastAsia="Calibri" w:cs="Sylfaen"/>
          <w:b w:val="0"/>
          <w:szCs w:val="22"/>
          <w:lang w:val="en-US" w:eastAsia="en-US"/>
        </w:rPr>
        <w:t>նորմաներին</w:t>
      </w:r>
      <w:r w:rsidRPr="000E5840">
        <w:rPr>
          <w:rFonts w:eastAsia="Calibri" w:cs="Times Armenian"/>
          <w:b w:val="0"/>
          <w:szCs w:val="22"/>
          <w:lang w:val="ro-RO" w:eastAsia="en-US"/>
        </w:rPr>
        <w:t xml:space="preserve"> և վկայում են ֆինանսական ծանր վիճակի բարձր հավանականության մասին, հետևաբար այս երկու նախնական գնահատումների զուգակցման արդյունքում ոլորտի որոշ Ընկերությունների ֆինանսական ծանր վիճակի հավանականությունը գնահատվում է բարձր:</w:t>
      </w:r>
    </w:p>
    <w:p w14:paraId="1923E86D" w14:textId="76F11ABA" w:rsidR="000E5840" w:rsidRPr="000E5840" w:rsidRDefault="000E5840" w:rsidP="000E5840">
      <w:pPr>
        <w:spacing w:before="0"/>
        <w:ind w:firstLine="720"/>
        <w:contextualSpacing w:val="0"/>
        <w:rPr>
          <w:rFonts w:eastAsia="Calibri" w:cs="Times Armenian"/>
          <w:b w:val="0"/>
          <w:szCs w:val="22"/>
          <w:lang w:val="ro-RO" w:eastAsia="en-US"/>
        </w:rPr>
      </w:pPr>
      <w:r w:rsidRPr="000E5840">
        <w:rPr>
          <w:rFonts w:eastAsia="Calibri" w:cs="Times Armenian"/>
          <w:b w:val="0"/>
          <w:szCs w:val="22"/>
          <w:lang w:val="ro-RO" w:eastAsia="en-US"/>
        </w:rPr>
        <w:t xml:space="preserve">Ինչ վերաբերում է </w:t>
      </w:r>
      <w:r w:rsidRPr="000E5840">
        <w:rPr>
          <w:rFonts w:eastAsia="Calibri" w:cs="Segoe UI"/>
          <w:b w:val="0"/>
          <w:szCs w:val="22"/>
          <w:lang w:val="en-US" w:eastAsia="en-US"/>
        </w:rPr>
        <w:t>Ընկերությունների</w:t>
      </w:r>
      <w:r w:rsidRPr="004742FE">
        <w:rPr>
          <w:rFonts w:eastAsia="Calibri" w:cs="Segoe UI"/>
          <w:b w:val="0"/>
          <w:szCs w:val="22"/>
          <w:lang w:val="ro-RO" w:eastAsia="en-US"/>
        </w:rPr>
        <w:t xml:space="preserve"> </w:t>
      </w:r>
      <w:r w:rsidRPr="000E5840">
        <w:rPr>
          <w:rFonts w:eastAsia="Calibri" w:cs="Times Armenian"/>
          <w:b w:val="0"/>
          <w:szCs w:val="22"/>
          <w:lang w:val="ro-RO" w:eastAsia="en-US"/>
        </w:rPr>
        <w:t>ֆիսկալ ռիսկերի նյութականացման ազդեցության քանակական գնահատմանը, ապա այն նույնպես բարձր է համարվում</w:t>
      </w:r>
      <w:r w:rsidRPr="000E5840">
        <w:rPr>
          <w:rFonts w:eastAsia="Calibri" w:cs="Sylfaen"/>
          <w:b w:val="0"/>
          <w:szCs w:val="22"/>
          <w:vertAlign w:val="superscript"/>
          <w:lang w:val="ro-RO" w:eastAsia="en-US"/>
        </w:rPr>
        <w:footnoteReference w:id="45"/>
      </w:r>
      <w:r w:rsidRPr="000E5840">
        <w:rPr>
          <w:rFonts w:eastAsia="Calibri" w:cs="Times Armenian"/>
          <w:b w:val="0"/>
          <w:szCs w:val="22"/>
          <w:lang w:val="ro-RO" w:eastAsia="en-US"/>
        </w:rPr>
        <w:t>:</w:t>
      </w:r>
      <w:r w:rsidR="002338DE">
        <w:rPr>
          <w:rFonts w:eastAsia="Calibri" w:cs="Times Armenian"/>
          <w:b w:val="0"/>
          <w:szCs w:val="22"/>
          <w:lang w:val="ro-RO" w:eastAsia="en-US"/>
        </w:rPr>
        <w:t xml:space="preserve"> </w:t>
      </w:r>
    </w:p>
    <w:p w14:paraId="119865C2" w14:textId="77777777" w:rsidR="000E5840" w:rsidRPr="000E5840" w:rsidRDefault="000E5840" w:rsidP="000E5840">
      <w:pPr>
        <w:autoSpaceDE w:val="0"/>
        <w:autoSpaceDN w:val="0"/>
        <w:adjustRightInd w:val="0"/>
        <w:spacing w:before="0"/>
        <w:ind w:firstLine="540"/>
        <w:contextualSpacing w:val="0"/>
        <w:rPr>
          <w:rFonts w:eastAsia="Calibri" w:cs="Sylfaen"/>
          <w:i/>
          <w:szCs w:val="22"/>
          <w:lang w:val="ro-RO" w:eastAsia="en-US"/>
        </w:rPr>
      </w:pPr>
    </w:p>
    <w:p w14:paraId="5A5E659D" w14:textId="77777777" w:rsidR="000E5840" w:rsidRPr="000E5840" w:rsidRDefault="000E5840" w:rsidP="000E5840">
      <w:pPr>
        <w:autoSpaceDE w:val="0"/>
        <w:autoSpaceDN w:val="0"/>
        <w:adjustRightInd w:val="0"/>
        <w:spacing w:before="0"/>
        <w:ind w:firstLine="540"/>
        <w:contextualSpacing w:val="0"/>
        <w:rPr>
          <w:rFonts w:eastAsia="Calibri" w:cs="Sylfaen"/>
          <w:b w:val="0"/>
          <w:i/>
          <w:szCs w:val="22"/>
          <w:u w:val="single"/>
          <w:lang w:val="ro-RO" w:eastAsia="en-US"/>
        </w:rPr>
      </w:pPr>
      <w:r w:rsidRPr="000E5840">
        <w:rPr>
          <w:rFonts w:eastAsia="Calibri" w:cs="Sylfaen"/>
          <w:i/>
          <w:szCs w:val="22"/>
          <w:lang w:val="ro-RO" w:eastAsia="en-US"/>
        </w:rPr>
        <w:t>3.1</w:t>
      </w:r>
      <w:r w:rsidRPr="000E5840">
        <w:rPr>
          <w:rFonts w:eastAsia="Calibri" w:cs="Sylfaen"/>
          <w:szCs w:val="22"/>
          <w:lang w:val="ro-RO" w:eastAsia="en-US"/>
        </w:rPr>
        <w:t xml:space="preserve"> </w:t>
      </w:r>
      <w:r w:rsidRPr="000E5840">
        <w:rPr>
          <w:rFonts w:eastAsia="Calibri" w:cs="Segoe UI"/>
          <w:i/>
          <w:szCs w:val="22"/>
          <w:lang w:val="en-US" w:eastAsia="en-US"/>
        </w:rPr>
        <w:t>Մասնավոր</w:t>
      </w:r>
      <w:r w:rsidRPr="000E5840">
        <w:rPr>
          <w:rFonts w:eastAsia="Calibri" w:cs="Segoe UI"/>
          <w:i/>
          <w:szCs w:val="22"/>
          <w:lang w:val="ro-RO" w:eastAsia="en-US"/>
        </w:rPr>
        <w:t xml:space="preserve"> </w:t>
      </w:r>
      <w:r w:rsidRPr="000E5840">
        <w:rPr>
          <w:rFonts w:eastAsia="Calibri" w:cs="Segoe UI"/>
          <w:i/>
          <w:szCs w:val="22"/>
          <w:lang w:val="en-US" w:eastAsia="en-US"/>
        </w:rPr>
        <w:t>ընկերություններ</w:t>
      </w:r>
    </w:p>
    <w:p w14:paraId="726D20EF"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Էներգետիկայի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ոլորտի</w:t>
      </w:r>
      <w:r w:rsidRPr="004742FE">
        <w:rPr>
          <w:rFonts w:eastAsia="Calibri" w:cs="Times Armenian"/>
          <w:b w:val="0"/>
          <w:szCs w:val="22"/>
          <w:lang w:val="ro-RO" w:eastAsia="en-US"/>
        </w:rPr>
        <w:t xml:space="preserve"> </w:t>
      </w:r>
      <w:r w:rsidRPr="000E5840">
        <w:rPr>
          <w:rFonts w:eastAsia="Calibri" w:cs="Segoe UI"/>
          <w:b w:val="0"/>
          <w:szCs w:val="22"/>
          <w:lang w:val="en-US" w:eastAsia="en-US"/>
        </w:rPr>
        <w:t>դիտանցման</w:t>
      </w:r>
      <w:r w:rsidRPr="004742FE">
        <w:rPr>
          <w:rFonts w:eastAsia="Calibri" w:cs="Segoe UI"/>
          <w:b w:val="0"/>
          <w:szCs w:val="22"/>
          <w:lang w:val="ro-RO" w:eastAsia="en-US"/>
        </w:rPr>
        <w:t xml:space="preserve"> </w:t>
      </w:r>
      <w:r w:rsidRPr="000E5840">
        <w:rPr>
          <w:rFonts w:eastAsia="Calibri" w:cs="Segoe UI"/>
          <w:b w:val="0"/>
          <w:szCs w:val="22"/>
          <w:lang w:val="en-US" w:eastAsia="en-US"/>
        </w:rPr>
        <w:t>ենթարկվող</w:t>
      </w:r>
      <w:r w:rsidRPr="004742FE">
        <w:rPr>
          <w:rFonts w:eastAsia="Calibri" w:cs="Segoe UI"/>
          <w:b w:val="0"/>
          <w:szCs w:val="22"/>
          <w:lang w:val="ro-RO" w:eastAsia="en-US"/>
        </w:rPr>
        <w:t xml:space="preserve"> </w:t>
      </w:r>
      <w:r w:rsidRPr="000E5840">
        <w:rPr>
          <w:rFonts w:eastAsia="Calibri" w:cs="Times Armenian"/>
          <w:b w:val="0"/>
          <w:szCs w:val="22"/>
          <w:lang w:val="en-US" w:eastAsia="en-US"/>
        </w:rPr>
        <w:t>մասնավոր</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ընկերությունների</w:t>
      </w:r>
      <w:r w:rsidRPr="000E5840">
        <w:rPr>
          <w:rFonts w:eastAsia="Calibri" w:cs="Times Armenian"/>
          <w:b w:val="0"/>
          <w:szCs w:val="22"/>
          <w:lang w:val="ro-RO" w:eastAsia="en-US"/>
        </w:rPr>
        <w:t xml:space="preserve"> գործունեության արդյունքում </w:t>
      </w:r>
      <w:r w:rsidRPr="000E5840">
        <w:rPr>
          <w:rFonts w:eastAsia="Calibri" w:cs="Times Armenian"/>
          <w:b w:val="0"/>
          <w:szCs w:val="22"/>
          <w:lang w:val="en-US" w:eastAsia="en-US"/>
        </w:rPr>
        <w:t>հարկա</w:t>
      </w:r>
      <w:r w:rsidRPr="000E5840">
        <w:rPr>
          <w:rFonts w:eastAsia="Calibri" w:cs="Times Armenian"/>
          <w:b w:val="0"/>
          <w:szCs w:val="22"/>
          <w:lang w:val="ro-RO" w:eastAsia="en-US"/>
        </w:rPr>
        <w:softHyphen/>
      </w:r>
      <w:r w:rsidRPr="000E5840">
        <w:rPr>
          <w:rFonts w:eastAsia="Calibri" w:cs="Times Armenian"/>
          <w:b w:val="0"/>
          <w:szCs w:val="22"/>
          <w:lang w:val="en-US" w:eastAsia="en-US"/>
        </w:rPr>
        <w:t>բյուջե</w:t>
      </w:r>
      <w:r w:rsidRPr="000E5840">
        <w:rPr>
          <w:rFonts w:eastAsia="Calibri" w:cs="Times Armenian"/>
          <w:b w:val="0"/>
          <w:szCs w:val="22"/>
          <w:lang w:val="ro-RO" w:eastAsia="en-US"/>
        </w:rPr>
        <w:softHyphen/>
      </w:r>
      <w:r w:rsidRPr="000E5840">
        <w:rPr>
          <w:rFonts w:eastAsia="Calibri" w:cs="Times Armenian"/>
          <w:b w:val="0"/>
          <w:szCs w:val="22"/>
          <w:lang w:val="ro-RO" w:eastAsia="en-US"/>
        </w:rPr>
        <w:softHyphen/>
      </w:r>
      <w:r w:rsidRPr="000E5840">
        <w:rPr>
          <w:rFonts w:eastAsia="Calibri" w:cs="Times Armenian"/>
          <w:b w:val="0"/>
          <w:szCs w:val="22"/>
          <w:lang w:val="en-US" w:eastAsia="en-US"/>
        </w:rPr>
        <w:t>տային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ռիսկերն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0E5840">
        <w:rPr>
          <w:rFonts w:eastAsia="Calibri" w:cs="Times Armenian"/>
          <w:b w:val="0"/>
          <w:szCs w:val="22"/>
          <w:lang w:val="ro-RO" w:eastAsia="en-US"/>
        </w:rPr>
        <w:t>.</w:t>
      </w:r>
    </w:p>
    <w:p w14:paraId="5F95560D" w14:textId="77777777" w:rsidR="000E5840" w:rsidRPr="000E5840" w:rsidRDefault="000E5840" w:rsidP="000E5840">
      <w:pPr>
        <w:spacing w:before="0"/>
        <w:ind w:firstLine="540"/>
        <w:contextualSpacing w:val="0"/>
        <w:rPr>
          <w:rFonts w:eastAsia="Calibri" w:cs="Times Armenian"/>
          <w:b w:val="0"/>
          <w:szCs w:val="22"/>
          <w:lang w:val="ro-RO" w:eastAsia="en-US"/>
        </w:rPr>
      </w:pPr>
      <w:r w:rsidRPr="000E5840">
        <w:rPr>
          <w:rFonts w:eastAsia="Calibri" w:cs="Times Armenian"/>
          <w:b w:val="0"/>
          <w:szCs w:val="22"/>
          <w:lang w:val="en-US" w:eastAsia="en-US"/>
        </w:rPr>
        <w:t>Մասնավոր</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ընկերությունների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հարկաբյուջետային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ռիսկերը</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բնութագրվում</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հետևյալ</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ուղղություններով</w:t>
      </w:r>
      <w:r w:rsidRPr="000E5840">
        <w:rPr>
          <w:rFonts w:eastAsia="Calibri" w:cs="Times Armenian"/>
          <w:b w:val="0"/>
          <w:szCs w:val="22"/>
          <w:lang w:val="ro-RO" w:eastAsia="en-US"/>
        </w:rPr>
        <w:t>.</w:t>
      </w:r>
    </w:p>
    <w:p w14:paraId="7F1319D8" w14:textId="77777777" w:rsidR="000E5840" w:rsidRPr="000E5840" w:rsidRDefault="000E5840" w:rsidP="000E5840">
      <w:pPr>
        <w:spacing w:before="0"/>
        <w:ind w:firstLine="540"/>
        <w:contextualSpacing w:val="0"/>
        <w:rPr>
          <w:rFonts w:eastAsia="Calibri" w:cs="Sylfaen"/>
          <w:b w:val="0"/>
          <w:szCs w:val="22"/>
          <w:lang w:val="ro-RO" w:eastAsia="en-US"/>
        </w:rPr>
      </w:pPr>
      <w:r w:rsidRPr="000E5840">
        <w:rPr>
          <w:rFonts w:eastAsia="Calibri" w:cs="Times Armenian"/>
          <w:b w:val="0"/>
          <w:szCs w:val="22"/>
          <w:lang w:val="ro-RO" w:eastAsia="en-US"/>
        </w:rPr>
        <w:t xml:space="preserve">1. </w:t>
      </w:r>
      <w:r w:rsidRPr="000E5840">
        <w:rPr>
          <w:rFonts w:eastAsia="Calibri" w:cs="Sylfaen"/>
          <w:b w:val="0"/>
          <w:szCs w:val="22"/>
          <w:lang w:val="en-US" w:eastAsia="en-US"/>
        </w:rPr>
        <w:t>ՀՀ</w:t>
      </w:r>
      <w:r w:rsidRPr="000E5840">
        <w:rPr>
          <w:rFonts w:eastAsia="Calibri" w:cs="Sylfaen"/>
          <w:b w:val="0"/>
          <w:szCs w:val="22"/>
          <w:lang w:val="ro-RO" w:eastAsia="en-US"/>
        </w:rPr>
        <w:t xml:space="preserve"> </w:t>
      </w:r>
      <w:r w:rsidRPr="000E5840">
        <w:rPr>
          <w:rFonts w:eastAsia="Calibri" w:cs="Sylfaen"/>
          <w:b w:val="0"/>
          <w:szCs w:val="22"/>
          <w:lang w:val="en-US" w:eastAsia="en-US"/>
        </w:rPr>
        <w:t>պետական</w:t>
      </w:r>
      <w:r w:rsidRPr="000E5840">
        <w:rPr>
          <w:rFonts w:eastAsia="Calibri" w:cs="Sylfaen"/>
          <w:b w:val="0"/>
          <w:szCs w:val="22"/>
          <w:lang w:val="ro-RO" w:eastAsia="en-US"/>
        </w:rPr>
        <w:t xml:space="preserve"> </w:t>
      </w:r>
      <w:r w:rsidRPr="000E5840">
        <w:rPr>
          <w:rFonts w:eastAsia="Calibri" w:cs="Sylfaen"/>
          <w:b w:val="0"/>
          <w:szCs w:val="22"/>
          <w:lang w:val="en-US" w:eastAsia="en-US"/>
        </w:rPr>
        <w:t>բյուջեից</w:t>
      </w:r>
      <w:r w:rsidRPr="000E5840">
        <w:rPr>
          <w:rFonts w:eastAsia="Calibri" w:cs="Sylfaen"/>
          <w:b w:val="0"/>
          <w:szCs w:val="22"/>
          <w:lang w:val="ro-RO" w:eastAsia="en-US"/>
        </w:rPr>
        <w:t xml:space="preserve"> մասնավոր </w:t>
      </w:r>
      <w:r w:rsidRPr="000E5840">
        <w:rPr>
          <w:rFonts w:eastAsia="Calibri" w:cs="Sylfaen"/>
          <w:b w:val="0"/>
          <w:szCs w:val="22"/>
          <w:lang w:eastAsia="en-US"/>
        </w:rPr>
        <w:t>Ընկերություններին</w:t>
      </w:r>
      <w:r w:rsidRPr="000E5840">
        <w:rPr>
          <w:rFonts w:eastAsia="Calibri" w:cs="Sylfaen"/>
          <w:b w:val="0"/>
          <w:szCs w:val="22"/>
          <w:lang w:val="ro-RO" w:eastAsia="en-US"/>
        </w:rPr>
        <w:t xml:space="preserve"> </w:t>
      </w:r>
      <w:r w:rsidRPr="000E5840">
        <w:rPr>
          <w:rFonts w:eastAsia="Calibri" w:cs="Sylfaen"/>
          <w:b w:val="0"/>
          <w:szCs w:val="22"/>
          <w:lang w:eastAsia="en-US"/>
        </w:rPr>
        <w:t>չնախատեսված</w:t>
      </w:r>
      <w:r w:rsidRPr="000E5840">
        <w:rPr>
          <w:rFonts w:eastAsia="Calibri" w:cs="Sylfaen"/>
          <w:b w:val="0"/>
          <w:szCs w:val="22"/>
          <w:lang w:val="ro-RO" w:eastAsia="en-US"/>
        </w:rPr>
        <w:t xml:space="preserve"> փոխառություն</w:t>
      </w:r>
      <w:r w:rsidRPr="000E5840">
        <w:rPr>
          <w:rFonts w:eastAsia="Calibri" w:cs="Sylfaen"/>
          <w:b w:val="0"/>
          <w:szCs w:val="22"/>
          <w:lang w:val="ro-RO" w:eastAsia="en-US"/>
        </w:rPr>
        <w:softHyphen/>
        <w:t xml:space="preserve">ների </w:t>
      </w:r>
      <w:r w:rsidRPr="000E5840">
        <w:rPr>
          <w:rFonts w:eastAsia="Calibri" w:cs="Sylfaen"/>
          <w:b w:val="0"/>
          <w:szCs w:val="22"/>
          <w:lang w:eastAsia="en-US"/>
        </w:rPr>
        <w:t>տրամադր</w:t>
      </w:r>
      <w:r w:rsidRPr="000E5840">
        <w:rPr>
          <w:rFonts w:eastAsia="Calibri" w:cs="Sylfaen"/>
          <w:b w:val="0"/>
          <w:szCs w:val="22"/>
          <w:lang w:val="en-US" w:eastAsia="en-US"/>
        </w:rPr>
        <w:t>ում</w:t>
      </w:r>
      <w:r w:rsidRPr="000E5840">
        <w:rPr>
          <w:rFonts w:eastAsia="Calibri" w:cs="Sylfaen"/>
          <w:b w:val="0"/>
          <w:szCs w:val="22"/>
          <w:lang w:val="ro-RO" w:eastAsia="en-US"/>
        </w:rPr>
        <w:t xml:space="preserve"> </w:t>
      </w:r>
      <w:r w:rsidRPr="000E5840">
        <w:rPr>
          <w:rFonts w:eastAsia="Calibri" w:cs="Sylfaen"/>
          <w:b w:val="0"/>
          <w:szCs w:val="22"/>
          <w:lang w:eastAsia="en-US"/>
        </w:rPr>
        <w:t>կամ</w:t>
      </w:r>
      <w:r w:rsidRPr="000E5840">
        <w:rPr>
          <w:rFonts w:eastAsia="Calibri" w:cs="Sylfaen"/>
          <w:b w:val="0"/>
          <w:szCs w:val="22"/>
          <w:lang w:val="ro-RO" w:eastAsia="en-US"/>
        </w:rPr>
        <w:t xml:space="preserve"> </w:t>
      </w:r>
      <w:r w:rsidRPr="000E5840">
        <w:rPr>
          <w:rFonts w:eastAsia="Calibri" w:cs="Sylfaen"/>
          <w:b w:val="0"/>
          <w:szCs w:val="22"/>
          <w:lang w:eastAsia="en-US"/>
        </w:rPr>
        <w:t>սեփական</w:t>
      </w:r>
      <w:r w:rsidRPr="000E5840">
        <w:rPr>
          <w:rFonts w:eastAsia="Calibri" w:cs="Sylfaen"/>
          <w:b w:val="0"/>
          <w:szCs w:val="22"/>
          <w:lang w:val="ro-RO" w:eastAsia="en-US"/>
        </w:rPr>
        <w:t xml:space="preserve"> </w:t>
      </w:r>
      <w:r w:rsidRPr="000E5840">
        <w:rPr>
          <w:rFonts w:eastAsia="Calibri" w:cs="Sylfaen"/>
          <w:b w:val="0"/>
          <w:szCs w:val="22"/>
          <w:lang w:eastAsia="en-US"/>
        </w:rPr>
        <w:t>կապիտալ</w:t>
      </w:r>
      <w:r w:rsidRPr="000E5840">
        <w:rPr>
          <w:rFonts w:eastAsia="Calibri" w:cs="Sylfaen"/>
          <w:b w:val="0"/>
          <w:szCs w:val="22"/>
          <w:lang w:val="en-US" w:eastAsia="en-US"/>
        </w:rPr>
        <w:t>ի</w:t>
      </w:r>
      <w:r w:rsidRPr="000E5840">
        <w:rPr>
          <w:rFonts w:eastAsia="Calibri" w:cs="Sylfaen"/>
          <w:b w:val="0"/>
          <w:szCs w:val="22"/>
          <w:lang w:val="ro-RO" w:eastAsia="en-US"/>
        </w:rPr>
        <w:t xml:space="preserve"> </w:t>
      </w:r>
      <w:r w:rsidRPr="000E5840">
        <w:rPr>
          <w:rFonts w:eastAsia="Calibri" w:cs="Sylfaen"/>
          <w:b w:val="0"/>
          <w:szCs w:val="22"/>
          <w:lang w:eastAsia="en-US"/>
        </w:rPr>
        <w:t>համալ</w:t>
      </w:r>
      <w:r w:rsidRPr="000E5840">
        <w:rPr>
          <w:rFonts w:eastAsia="Calibri" w:cs="Sylfaen"/>
          <w:b w:val="0"/>
          <w:szCs w:val="22"/>
          <w:lang w:val="en-US" w:eastAsia="en-US"/>
        </w:rPr>
        <w:t>րում</w:t>
      </w:r>
      <w:r w:rsidRPr="000E5840">
        <w:rPr>
          <w:rFonts w:eastAsia="Calibri" w:cs="Sylfaen"/>
          <w:b w:val="0"/>
          <w:szCs w:val="22"/>
          <w:lang w:val="ro-RO" w:eastAsia="en-US"/>
        </w:rPr>
        <w:t>,</w:t>
      </w:r>
    </w:p>
    <w:p w14:paraId="1AD36D9B" w14:textId="77777777" w:rsidR="000E5840" w:rsidRPr="000E5840" w:rsidRDefault="000E5840" w:rsidP="000E5840">
      <w:pPr>
        <w:spacing w:before="0"/>
        <w:ind w:firstLine="540"/>
        <w:contextualSpacing w:val="0"/>
        <w:rPr>
          <w:rFonts w:eastAsia="Calibri" w:cs="Sylfaen"/>
          <w:b w:val="0"/>
          <w:szCs w:val="22"/>
          <w:lang w:val="ro-RO" w:eastAsia="en-US"/>
        </w:rPr>
      </w:pPr>
      <w:r w:rsidRPr="000E5840">
        <w:rPr>
          <w:rFonts w:eastAsia="Calibri" w:cs="Sylfaen"/>
          <w:b w:val="0"/>
          <w:szCs w:val="22"/>
          <w:lang w:val="ro-RO" w:eastAsia="en-US"/>
        </w:rPr>
        <w:t xml:space="preserve">2. Մասնավոր </w:t>
      </w:r>
      <w:r w:rsidRPr="000E5840">
        <w:rPr>
          <w:rFonts w:eastAsia="Calibri" w:cs="Sylfaen"/>
          <w:b w:val="0"/>
          <w:szCs w:val="22"/>
          <w:lang w:eastAsia="en-US"/>
        </w:rPr>
        <w:t>Ընկերություններին</w:t>
      </w:r>
      <w:r w:rsidRPr="000E5840">
        <w:rPr>
          <w:rFonts w:eastAsia="Calibri" w:cs="Sylfaen"/>
          <w:b w:val="0"/>
          <w:szCs w:val="22"/>
          <w:lang w:val="ro-RO" w:eastAsia="en-US"/>
        </w:rPr>
        <w:t xml:space="preserve"> ս</w:t>
      </w:r>
      <w:r w:rsidRPr="000E5840">
        <w:rPr>
          <w:rFonts w:eastAsia="Calibri" w:cs="Sylfaen"/>
          <w:b w:val="0"/>
          <w:szCs w:val="22"/>
          <w:lang w:eastAsia="en-US"/>
        </w:rPr>
        <w:t>ուբսիդիաներ</w:t>
      </w:r>
      <w:r w:rsidRPr="000E5840">
        <w:rPr>
          <w:rFonts w:eastAsia="Calibri" w:cs="Sylfaen"/>
          <w:b w:val="0"/>
          <w:szCs w:val="22"/>
          <w:lang w:val="en-US" w:eastAsia="en-US"/>
        </w:rPr>
        <w:t>ի</w:t>
      </w:r>
      <w:r w:rsidRPr="000E5840">
        <w:rPr>
          <w:rFonts w:eastAsia="Calibri" w:cs="Sylfaen"/>
          <w:b w:val="0"/>
          <w:szCs w:val="22"/>
          <w:lang w:val="ro-RO" w:eastAsia="en-US"/>
        </w:rPr>
        <w:t xml:space="preserve"> </w:t>
      </w:r>
      <w:r w:rsidRPr="000E5840">
        <w:rPr>
          <w:rFonts w:eastAsia="Calibri" w:cs="Sylfaen"/>
          <w:b w:val="0"/>
          <w:szCs w:val="22"/>
          <w:lang w:eastAsia="en-US"/>
        </w:rPr>
        <w:t>տրամադրու</w:t>
      </w:r>
      <w:r w:rsidRPr="000E5840">
        <w:rPr>
          <w:rFonts w:eastAsia="Calibri" w:cs="Sylfaen"/>
          <w:b w:val="0"/>
          <w:szCs w:val="22"/>
          <w:lang w:val="en-US" w:eastAsia="en-US"/>
        </w:rPr>
        <w:t>մ</w:t>
      </w:r>
      <w:r w:rsidRPr="000E5840">
        <w:rPr>
          <w:rFonts w:eastAsia="Calibri" w:cs="Sylfaen"/>
          <w:b w:val="0"/>
          <w:szCs w:val="22"/>
          <w:lang w:val="ro-RO" w:eastAsia="en-US"/>
        </w:rPr>
        <w:t xml:space="preserve"> </w:t>
      </w:r>
      <w:r w:rsidRPr="000E5840">
        <w:rPr>
          <w:rFonts w:eastAsia="Calibri" w:cs="Sylfaen"/>
          <w:b w:val="0"/>
          <w:szCs w:val="22"/>
          <w:lang w:eastAsia="en-US"/>
        </w:rPr>
        <w:t>կամ</w:t>
      </w:r>
      <w:r w:rsidRPr="000E5840">
        <w:rPr>
          <w:rFonts w:eastAsia="Calibri" w:cs="Sylfaen"/>
          <w:b w:val="0"/>
          <w:szCs w:val="22"/>
          <w:lang w:val="ro-RO" w:eastAsia="en-US"/>
        </w:rPr>
        <w:t xml:space="preserve"> </w:t>
      </w:r>
      <w:r w:rsidRPr="000E5840">
        <w:rPr>
          <w:rFonts w:eastAsia="Calibri" w:cs="Sylfaen"/>
          <w:b w:val="0"/>
          <w:szCs w:val="22"/>
          <w:lang w:eastAsia="en-US"/>
        </w:rPr>
        <w:t>այլ</w:t>
      </w:r>
      <w:r w:rsidRPr="000E5840">
        <w:rPr>
          <w:rFonts w:eastAsia="Calibri" w:cs="Sylfaen"/>
          <w:b w:val="0"/>
          <w:szCs w:val="22"/>
          <w:lang w:val="ro-RO" w:eastAsia="en-US"/>
        </w:rPr>
        <w:t xml:space="preserve"> </w:t>
      </w:r>
      <w:r w:rsidRPr="000E5840">
        <w:rPr>
          <w:rFonts w:eastAsia="Calibri" w:cs="Sylfaen"/>
          <w:b w:val="0"/>
          <w:szCs w:val="22"/>
          <w:lang w:eastAsia="en-US"/>
        </w:rPr>
        <w:t>վճարումներ</w:t>
      </w:r>
      <w:r w:rsidRPr="000E5840">
        <w:rPr>
          <w:rFonts w:eastAsia="Calibri" w:cs="Sylfaen"/>
          <w:b w:val="0"/>
          <w:szCs w:val="22"/>
          <w:lang w:val="ro-RO" w:eastAsia="en-US"/>
        </w:rPr>
        <w:t xml:space="preserve"> </w:t>
      </w:r>
      <w:r w:rsidRPr="000E5840">
        <w:rPr>
          <w:rFonts w:eastAsia="Calibri" w:cs="Sylfaen"/>
          <w:b w:val="0"/>
          <w:szCs w:val="22"/>
          <w:lang w:eastAsia="en-US"/>
        </w:rPr>
        <w:t>կատարելու</w:t>
      </w:r>
      <w:r w:rsidRPr="000E5840">
        <w:rPr>
          <w:rFonts w:eastAsia="Calibri" w:cs="Sylfaen"/>
          <w:b w:val="0"/>
          <w:szCs w:val="22"/>
          <w:lang w:val="ro-RO" w:eastAsia="en-US"/>
        </w:rPr>
        <w:t xml:space="preserve"> </w:t>
      </w:r>
      <w:r w:rsidRPr="000E5840">
        <w:rPr>
          <w:rFonts w:eastAsia="Calibri" w:cs="Sylfaen"/>
          <w:b w:val="0"/>
          <w:szCs w:val="22"/>
          <w:lang w:eastAsia="en-US"/>
        </w:rPr>
        <w:t>անհրաժեշտությ</w:t>
      </w:r>
      <w:r w:rsidRPr="000E5840">
        <w:rPr>
          <w:rFonts w:eastAsia="Calibri" w:cs="Sylfaen"/>
          <w:b w:val="0"/>
          <w:szCs w:val="22"/>
          <w:lang w:val="en-US" w:eastAsia="en-US"/>
        </w:rPr>
        <w:t>ու</w:t>
      </w:r>
      <w:r w:rsidRPr="000E5840">
        <w:rPr>
          <w:rFonts w:eastAsia="Calibri" w:cs="Sylfaen"/>
          <w:b w:val="0"/>
          <w:szCs w:val="22"/>
          <w:lang w:eastAsia="en-US"/>
        </w:rPr>
        <w:t>ն</w:t>
      </w:r>
      <w:r w:rsidRPr="000E5840">
        <w:rPr>
          <w:rFonts w:eastAsia="Calibri" w:cs="Sylfaen"/>
          <w:b w:val="0"/>
          <w:szCs w:val="22"/>
          <w:lang w:val="ro-RO" w:eastAsia="en-US"/>
        </w:rPr>
        <w:t>,</w:t>
      </w:r>
    </w:p>
    <w:p w14:paraId="3C2089C8" w14:textId="77777777" w:rsidR="000E5840" w:rsidRPr="000E5840" w:rsidRDefault="000E5840" w:rsidP="000E5840">
      <w:pPr>
        <w:spacing w:before="0"/>
        <w:ind w:firstLine="540"/>
        <w:contextualSpacing w:val="0"/>
        <w:rPr>
          <w:rFonts w:eastAsia="Calibri" w:cs="Sylfaen"/>
          <w:b w:val="0"/>
          <w:szCs w:val="22"/>
          <w:lang w:val="ro-RO" w:eastAsia="en-US"/>
        </w:rPr>
      </w:pPr>
      <w:r w:rsidRPr="000E5840">
        <w:rPr>
          <w:rFonts w:eastAsia="Calibri" w:cs="Sylfaen"/>
          <w:b w:val="0"/>
          <w:szCs w:val="22"/>
          <w:lang w:val="ro-RO" w:eastAsia="en-US"/>
        </w:rPr>
        <w:t xml:space="preserve">3. ՀՀ պետական բյուջեից մասնավոր </w:t>
      </w:r>
      <w:r w:rsidRPr="000E5840">
        <w:rPr>
          <w:rFonts w:eastAsia="Calibri" w:cs="Sylfaen"/>
          <w:b w:val="0"/>
          <w:szCs w:val="22"/>
          <w:lang w:eastAsia="en-US"/>
        </w:rPr>
        <w:t>Ընկերություններին</w:t>
      </w:r>
      <w:r w:rsidRPr="000E5840">
        <w:rPr>
          <w:rFonts w:eastAsia="Calibri" w:cs="Sylfaen"/>
          <w:b w:val="0"/>
          <w:szCs w:val="22"/>
          <w:lang w:val="ro-RO" w:eastAsia="en-US"/>
        </w:rPr>
        <w:t xml:space="preserve"> տրամադրված վարկերի դիմաց </w:t>
      </w:r>
      <w:r w:rsidRPr="000E5840">
        <w:rPr>
          <w:rFonts w:eastAsia="Calibri" w:cs="Sylfaen"/>
          <w:b w:val="0"/>
          <w:szCs w:val="22"/>
          <w:lang w:eastAsia="en-US"/>
        </w:rPr>
        <w:t>տոկոսներ</w:t>
      </w:r>
      <w:r w:rsidRPr="000E5840">
        <w:rPr>
          <w:rFonts w:eastAsia="Calibri" w:cs="Sylfaen"/>
          <w:b w:val="0"/>
          <w:szCs w:val="22"/>
          <w:lang w:val="en-US" w:eastAsia="en-US"/>
        </w:rPr>
        <w:t>ի</w:t>
      </w:r>
      <w:r w:rsidRPr="000E5840">
        <w:rPr>
          <w:rFonts w:eastAsia="Calibri" w:cs="Sylfaen"/>
          <w:b w:val="0"/>
          <w:szCs w:val="22"/>
          <w:lang w:val="ro-RO" w:eastAsia="en-US"/>
        </w:rPr>
        <w:t xml:space="preserve"> չվճարում </w:t>
      </w:r>
      <w:r w:rsidRPr="000E5840">
        <w:rPr>
          <w:rFonts w:eastAsia="Calibri" w:cs="Sylfaen"/>
          <w:b w:val="0"/>
          <w:szCs w:val="22"/>
          <w:lang w:eastAsia="en-US"/>
        </w:rPr>
        <w:t>և</w:t>
      </w:r>
      <w:r w:rsidRPr="000E5840">
        <w:rPr>
          <w:rFonts w:eastAsia="Calibri" w:cs="Sylfaen"/>
          <w:b w:val="0"/>
          <w:szCs w:val="22"/>
          <w:lang w:val="ro-RO" w:eastAsia="en-US"/>
        </w:rPr>
        <w:t xml:space="preserve"> </w:t>
      </w:r>
      <w:r w:rsidRPr="000E5840">
        <w:rPr>
          <w:rFonts w:eastAsia="Calibri" w:cs="Sylfaen"/>
          <w:b w:val="0"/>
          <w:szCs w:val="22"/>
          <w:lang w:eastAsia="en-US"/>
        </w:rPr>
        <w:t>մայր</w:t>
      </w:r>
      <w:r w:rsidRPr="000E5840">
        <w:rPr>
          <w:rFonts w:eastAsia="Calibri" w:cs="Sylfaen"/>
          <w:b w:val="0"/>
          <w:szCs w:val="22"/>
          <w:lang w:val="ro-RO" w:eastAsia="en-US"/>
        </w:rPr>
        <w:t xml:space="preserve"> </w:t>
      </w:r>
      <w:r w:rsidRPr="000E5840">
        <w:rPr>
          <w:rFonts w:eastAsia="Calibri" w:cs="Sylfaen"/>
          <w:b w:val="0"/>
          <w:szCs w:val="22"/>
          <w:lang w:eastAsia="en-US"/>
        </w:rPr>
        <w:t>գումարների</w:t>
      </w:r>
      <w:r w:rsidRPr="000E5840">
        <w:rPr>
          <w:rFonts w:eastAsia="Calibri" w:cs="Sylfaen"/>
          <w:b w:val="0"/>
          <w:szCs w:val="22"/>
          <w:lang w:val="ro-RO" w:eastAsia="en-US"/>
        </w:rPr>
        <w:t xml:space="preserve"> չ</w:t>
      </w:r>
      <w:r w:rsidRPr="000E5840">
        <w:rPr>
          <w:rFonts w:eastAsia="Calibri" w:cs="Sylfaen"/>
          <w:b w:val="0"/>
          <w:szCs w:val="22"/>
          <w:lang w:eastAsia="en-US"/>
        </w:rPr>
        <w:t>մարում</w:t>
      </w:r>
      <w:r w:rsidRPr="000E5840">
        <w:rPr>
          <w:rFonts w:eastAsia="Calibri" w:cs="Sylfaen"/>
          <w:b w:val="0"/>
          <w:szCs w:val="22"/>
          <w:lang w:val="ro-RO" w:eastAsia="en-US"/>
        </w:rPr>
        <w:t>:</w:t>
      </w:r>
    </w:p>
    <w:p w14:paraId="47529985" w14:textId="21BCA273" w:rsidR="000E5840" w:rsidRPr="000E5840" w:rsidRDefault="000E5840" w:rsidP="000E5840">
      <w:pPr>
        <w:spacing w:before="0"/>
        <w:contextualSpacing w:val="0"/>
        <w:rPr>
          <w:rFonts w:eastAsia="Calibri" w:cs="Sylfaen"/>
          <w:b w:val="0"/>
          <w:szCs w:val="22"/>
          <w:lang w:val="ro-RO" w:eastAsia="en-US"/>
        </w:rPr>
      </w:pPr>
      <w:r w:rsidRPr="000E5840">
        <w:rPr>
          <w:rFonts w:eastAsia="Calibri" w:cs="Sylfaen"/>
          <w:b w:val="0"/>
          <w:szCs w:val="22"/>
          <w:lang w:val="ro-RO" w:eastAsia="en-US"/>
        </w:rPr>
        <w:t xml:space="preserve">Հաշվետու ժամանակաշրջանի </w:t>
      </w:r>
      <w:r w:rsidRPr="000E5840">
        <w:rPr>
          <w:rFonts w:eastAsia="Calibri" w:cs="Sylfaen"/>
          <w:b w:val="0"/>
          <w:szCs w:val="22"/>
          <w:lang w:eastAsia="en-US"/>
        </w:rPr>
        <w:t>ընթացքում</w:t>
      </w:r>
      <w:r w:rsidRPr="000E5840">
        <w:rPr>
          <w:rFonts w:eastAsia="Calibri" w:cs="Sylfaen"/>
          <w:b w:val="0"/>
          <w:szCs w:val="22"/>
          <w:lang w:val="ro-RO" w:eastAsia="en-US"/>
        </w:rPr>
        <w:t xml:space="preserve"> </w:t>
      </w:r>
      <w:r w:rsidRPr="000E5840">
        <w:rPr>
          <w:rFonts w:eastAsia="Calibri" w:cs="Sylfaen"/>
          <w:b w:val="0"/>
          <w:szCs w:val="22"/>
          <w:lang w:eastAsia="en-US"/>
        </w:rPr>
        <w:t>էներգետիկայի</w:t>
      </w:r>
      <w:r w:rsidRPr="000E5840">
        <w:rPr>
          <w:rFonts w:eastAsia="Calibri" w:cs="Sylfaen"/>
          <w:b w:val="0"/>
          <w:szCs w:val="22"/>
          <w:lang w:val="ro-RO" w:eastAsia="en-US"/>
        </w:rPr>
        <w:t xml:space="preserve"> </w:t>
      </w:r>
      <w:r w:rsidRPr="000E5840">
        <w:rPr>
          <w:rFonts w:eastAsia="Calibri" w:cs="Sylfaen"/>
          <w:b w:val="0"/>
          <w:szCs w:val="22"/>
          <w:lang w:eastAsia="en-US"/>
        </w:rPr>
        <w:t>ոլոր</w:t>
      </w:r>
      <w:r w:rsidRPr="000E5840">
        <w:rPr>
          <w:rFonts w:eastAsia="Calibri" w:cs="Sylfaen"/>
          <w:b w:val="0"/>
          <w:szCs w:val="22"/>
          <w:lang w:val="en-US" w:eastAsia="en-US"/>
        </w:rPr>
        <w:t>տի</w:t>
      </w:r>
      <w:r w:rsidRPr="000E5840">
        <w:rPr>
          <w:rFonts w:eastAsia="Calibri" w:cs="Sylfaen"/>
          <w:b w:val="0"/>
          <w:szCs w:val="22"/>
          <w:lang w:val="ro-RO" w:eastAsia="en-US"/>
        </w:rPr>
        <w:t xml:space="preserve"> </w:t>
      </w:r>
      <w:r w:rsidRPr="000E5840">
        <w:rPr>
          <w:rFonts w:eastAsia="Calibri" w:cs="Segoe UI"/>
          <w:b w:val="0"/>
          <w:szCs w:val="22"/>
          <w:lang w:val="en-US" w:eastAsia="en-US"/>
        </w:rPr>
        <w:t>դիտանցման</w:t>
      </w:r>
      <w:r w:rsidRPr="004742FE">
        <w:rPr>
          <w:rFonts w:eastAsia="Calibri" w:cs="Segoe UI"/>
          <w:b w:val="0"/>
          <w:szCs w:val="22"/>
          <w:lang w:val="ro-RO" w:eastAsia="en-US"/>
        </w:rPr>
        <w:t xml:space="preserve"> </w:t>
      </w:r>
      <w:r w:rsidRPr="000E5840">
        <w:rPr>
          <w:rFonts w:eastAsia="Calibri" w:cs="Segoe UI"/>
          <w:b w:val="0"/>
          <w:szCs w:val="22"/>
          <w:lang w:val="en-US" w:eastAsia="en-US"/>
        </w:rPr>
        <w:t>ենթարկվող</w:t>
      </w:r>
      <w:r w:rsidRPr="004742FE">
        <w:rPr>
          <w:rFonts w:eastAsia="Calibri" w:cs="Segoe UI"/>
          <w:b w:val="0"/>
          <w:szCs w:val="22"/>
          <w:lang w:val="ro-RO" w:eastAsia="en-US"/>
        </w:rPr>
        <w:t xml:space="preserve"> </w:t>
      </w:r>
      <w:r w:rsidRPr="000E5840">
        <w:rPr>
          <w:rFonts w:eastAsia="Calibri" w:cs="Sylfaen"/>
          <w:b w:val="0"/>
          <w:szCs w:val="22"/>
          <w:lang w:val="en-US" w:eastAsia="en-US"/>
        </w:rPr>
        <w:t>մասնավոր</w:t>
      </w:r>
      <w:r w:rsidRPr="000E5840">
        <w:rPr>
          <w:rFonts w:eastAsia="Calibri" w:cs="Sylfaen"/>
          <w:b w:val="0"/>
          <w:szCs w:val="22"/>
          <w:lang w:val="ro-RO" w:eastAsia="en-US"/>
        </w:rPr>
        <w:t xml:space="preserve"> </w:t>
      </w:r>
      <w:r w:rsidRPr="000E5840">
        <w:rPr>
          <w:rFonts w:eastAsia="Calibri" w:cs="Sylfaen"/>
          <w:b w:val="0"/>
          <w:szCs w:val="22"/>
          <w:lang w:val="en-US" w:eastAsia="en-US"/>
        </w:rPr>
        <w:t>ընկերությունների</w:t>
      </w:r>
      <w:r w:rsidRPr="000E5840">
        <w:rPr>
          <w:rFonts w:eastAsia="Calibri" w:cs="Sylfaen"/>
          <w:b w:val="0"/>
          <w:szCs w:val="22"/>
          <w:lang w:val="ro-RO" w:eastAsia="en-US"/>
        </w:rPr>
        <w:t xml:space="preserve"> (թվով հինգ) հիմնական գործունեությունից ստացված հանրագու</w:t>
      </w:r>
      <w:r w:rsidRPr="000E5840">
        <w:rPr>
          <w:rFonts w:eastAsia="Calibri" w:cs="Sylfaen"/>
          <w:b w:val="0"/>
          <w:szCs w:val="22"/>
          <w:lang w:val="ro-RO" w:eastAsia="en-US"/>
        </w:rPr>
        <w:softHyphen/>
        <w:t>մարային եկամուտները նախորդ ժամանակաշրջանի նկատմամբ նվազել</w:t>
      </w:r>
      <w:r w:rsidR="001E6978">
        <w:rPr>
          <w:rFonts w:eastAsia="Calibri" w:cs="Sylfaen"/>
          <w:b w:val="0"/>
          <w:szCs w:val="22"/>
          <w:lang w:val="ro-RO" w:eastAsia="en-US"/>
        </w:rPr>
        <w:t xml:space="preserve"> </w:t>
      </w:r>
      <w:r w:rsidRPr="000E5840">
        <w:rPr>
          <w:rFonts w:eastAsia="Calibri" w:cs="Sylfaen"/>
          <w:b w:val="0"/>
          <w:szCs w:val="22"/>
          <w:lang w:val="ro-RO" w:eastAsia="en-US"/>
        </w:rPr>
        <w:t>են 16.1 մլրդ դրամով և կազմել շուրջ 429.8 մլրդ դրամ, իսկ միջանկյալ ժամանակաշրջանում նախորդ միջանկյալ ժամանակաշրջանի նկատմամբ նույնպես նվազել են 23.3 մլրդ դրամով և կազմել 209.7 մլրդ դրամ:</w:t>
      </w:r>
    </w:p>
    <w:p w14:paraId="46D85151" w14:textId="07EB9458" w:rsidR="000E5840" w:rsidRPr="000E5840" w:rsidRDefault="000E5840" w:rsidP="000E5840">
      <w:pPr>
        <w:spacing w:before="0"/>
        <w:ind w:firstLine="540"/>
        <w:contextualSpacing w:val="0"/>
        <w:rPr>
          <w:rFonts w:eastAsia="Calibri" w:cs="Sylfaen"/>
          <w:b w:val="0"/>
          <w:szCs w:val="22"/>
          <w:lang w:val="ro-RO" w:eastAsia="en-US"/>
        </w:rPr>
      </w:pPr>
      <w:r w:rsidRPr="000E5840">
        <w:rPr>
          <w:rFonts w:eastAsia="Calibri" w:cs="Sylfaen"/>
          <w:b w:val="0"/>
          <w:szCs w:val="22"/>
          <w:lang w:val="ro-RO" w:eastAsia="en-US"/>
        </w:rPr>
        <w:t xml:space="preserve"> Հաշվետու ժամանակաշրջանում Ընկերությունների հան</w:t>
      </w:r>
      <w:r w:rsidRPr="000E5840">
        <w:rPr>
          <w:rFonts w:eastAsia="Calibri" w:cs="Sylfaen"/>
          <w:b w:val="0"/>
          <w:szCs w:val="22"/>
          <w:lang w:val="ro-RO" w:eastAsia="en-US"/>
        </w:rPr>
        <w:softHyphen/>
        <w:t>րագումարային ծախսերը կազմել են 403.1 մլրդ դրամ` նախորդ ժամանակաշրջանի 395.9 մլրդ դրամի դիմաց`ավելանալով 7.3</w:t>
      </w:r>
      <w:r w:rsidR="001E6978">
        <w:rPr>
          <w:rFonts w:eastAsia="Calibri" w:cs="Sylfaen"/>
          <w:b w:val="0"/>
          <w:szCs w:val="22"/>
          <w:lang w:val="ro-RO" w:eastAsia="en-US"/>
        </w:rPr>
        <w:t xml:space="preserve"> </w:t>
      </w:r>
      <w:r w:rsidRPr="000E5840">
        <w:rPr>
          <w:rFonts w:eastAsia="Calibri" w:cs="Sylfaen"/>
          <w:b w:val="0"/>
          <w:szCs w:val="22"/>
          <w:lang w:val="ro-RO" w:eastAsia="en-US"/>
        </w:rPr>
        <w:t>մլրդ դրամով (1.8%-ով), իսկ միջանկյալ ժամանակաշրջանում նախորդ միջանկյալ ժամանակաշրջանի նկատմամբ նվազել են 23.3 մլրդ դրամով և կազմել 191.6 մլրդ դրամ:</w:t>
      </w:r>
    </w:p>
    <w:p w14:paraId="73B46DA2" w14:textId="5E1053F4" w:rsidR="000E5840" w:rsidRPr="000E5840" w:rsidRDefault="000E5840" w:rsidP="000E5840">
      <w:pPr>
        <w:shd w:val="clear" w:color="auto" w:fill="FFFFFF"/>
        <w:spacing w:before="0"/>
        <w:ind w:firstLine="540"/>
        <w:contextualSpacing w:val="0"/>
        <w:rPr>
          <w:rFonts w:eastAsia="Calibri" w:cs="Sylfaen"/>
          <w:b w:val="0"/>
          <w:szCs w:val="22"/>
          <w:lang w:val="ro-RO" w:eastAsia="en-US"/>
        </w:rPr>
      </w:pPr>
      <w:r w:rsidRPr="000E5840">
        <w:rPr>
          <w:rFonts w:eastAsia="Calibri" w:cs="Sylfaen"/>
          <w:b w:val="0"/>
          <w:szCs w:val="22"/>
          <w:lang w:val="ro-RO" w:eastAsia="en-US"/>
        </w:rPr>
        <w:t>Ընկերությունների 429.8 մլրդ դրամ ընդհանուր եկամուտների և 403.1 մլրդ դրամ ընդհանուր ծախսերի արդյունքում Հաշվետու ժամանակաշրջանում շահույթը կազմել է 26.7 մլրդ դրամ, իսկ միջանկյալ ժամանակաշրջանում Ընկերությունների հանրագումարային 209.7 մլրդ դրամ ընդհանուր եկամուտների և 191.6 մլրդ դրամ ընդհանուր ծախսերի արդյունքում</w:t>
      </w:r>
      <w:r w:rsidR="001E6978">
        <w:rPr>
          <w:rFonts w:eastAsia="Calibri" w:cs="Sylfaen"/>
          <w:b w:val="0"/>
          <w:szCs w:val="22"/>
          <w:lang w:val="ro-RO" w:eastAsia="en-US"/>
        </w:rPr>
        <w:t xml:space="preserve"> </w:t>
      </w:r>
      <w:r w:rsidRPr="000E5840">
        <w:rPr>
          <w:rFonts w:eastAsia="Calibri" w:cs="Sylfaen"/>
          <w:b w:val="0"/>
          <w:szCs w:val="22"/>
          <w:lang w:val="ro-RO" w:eastAsia="en-US"/>
        </w:rPr>
        <w:t>շահույթը կազմել է 18.1 մլրդ դրամ, որից զուտ շահույթը 9.5 մլ</w:t>
      </w:r>
      <w:r w:rsidRPr="000E5840">
        <w:rPr>
          <w:rFonts w:eastAsia="Calibri" w:cs="Sylfaen"/>
          <w:b w:val="0"/>
          <w:szCs w:val="22"/>
          <w:lang w:eastAsia="en-US"/>
        </w:rPr>
        <w:t>րդ</w:t>
      </w:r>
      <w:r w:rsidRPr="000E5840">
        <w:rPr>
          <w:rFonts w:eastAsia="Calibri" w:cs="Times Armenian"/>
          <w:b w:val="0"/>
          <w:szCs w:val="22"/>
          <w:lang w:val="ro-RO" w:eastAsia="en-US"/>
        </w:rPr>
        <w:t xml:space="preserve"> </w:t>
      </w:r>
      <w:r w:rsidRPr="000E5840">
        <w:rPr>
          <w:rFonts w:eastAsia="Calibri" w:cs="Sylfaen"/>
          <w:b w:val="0"/>
          <w:szCs w:val="22"/>
          <w:lang w:eastAsia="en-US"/>
        </w:rPr>
        <w:t>դրամ</w:t>
      </w:r>
      <w:r w:rsidRPr="000E5840">
        <w:rPr>
          <w:rFonts w:eastAsia="Calibri" w:cs="Sylfaen"/>
          <w:b w:val="0"/>
          <w:color w:val="FF0000"/>
          <w:szCs w:val="22"/>
          <w:lang w:val="ro-RO" w:eastAsia="en-US"/>
        </w:rPr>
        <w:t xml:space="preserve"> </w:t>
      </w:r>
      <w:r w:rsidRPr="000E5840">
        <w:rPr>
          <w:rFonts w:eastAsia="Calibri" w:cs="Sylfaen"/>
          <w:b w:val="0"/>
          <w:szCs w:val="22"/>
          <w:lang w:val="ro-RO" w:eastAsia="en-US"/>
        </w:rPr>
        <w:t xml:space="preserve">(տես </w:t>
      </w:r>
      <w:r w:rsidRPr="000E5840">
        <w:rPr>
          <w:rFonts w:eastAsia="Calibri" w:cs="Sylfaen"/>
          <w:b w:val="0"/>
          <w:szCs w:val="22"/>
          <w:lang w:val="en-US" w:eastAsia="en-US"/>
        </w:rPr>
        <w:t>աղյուսակ</w:t>
      </w:r>
      <w:r w:rsidRPr="000E5840">
        <w:rPr>
          <w:rFonts w:eastAsia="Calibri" w:cs="Sylfaen"/>
          <w:b w:val="0"/>
          <w:szCs w:val="22"/>
          <w:lang w:val="ro-RO" w:eastAsia="en-US"/>
        </w:rPr>
        <w:t xml:space="preserve"> 4): </w:t>
      </w:r>
    </w:p>
    <w:p w14:paraId="6BDEDE8E" w14:textId="77777777" w:rsidR="000E5840" w:rsidRPr="004742FE" w:rsidRDefault="000E5840" w:rsidP="000E5840">
      <w:pPr>
        <w:shd w:val="clear" w:color="auto" w:fill="FFFFFF"/>
        <w:spacing w:before="0"/>
        <w:ind w:firstLine="720"/>
        <w:contextualSpacing w:val="0"/>
        <w:rPr>
          <w:rFonts w:eastAsia="Calibri" w:cs="Segoe UI"/>
          <w:b w:val="0"/>
          <w:szCs w:val="22"/>
          <w:highlight w:val="yellow"/>
          <w:lang w:val="ro-RO" w:eastAsia="en-US"/>
        </w:rPr>
      </w:pPr>
      <w:r w:rsidRPr="000E5840">
        <w:rPr>
          <w:rFonts w:eastAsia="Calibri" w:cs="Segoe UI"/>
          <w:b w:val="0"/>
          <w:szCs w:val="22"/>
          <w:lang w:val="en-US" w:eastAsia="en-US"/>
        </w:rPr>
        <w:t>Հաշվետու</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նախորդ</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ժամանակաշրջանի</w:t>
      </w:r>
      <w:r w:rsidRPr="004742FE">
        <w:rPr>
          <w:rFonts w:eastAsia="Calibri" w:cs="Segoe UI"/>
          <w:b w:val="0"/>
          <w:szCs w:val="22"/>
          <w:lang w:val="ro-RO" w:eastAsia="en-US"/>
        </w:rPr>
        <w:t xml:space="preserve"> </w:t>
      </w:r>
      <w:r w:rsidRPr="000E5840">
        <w:rPr>
          <w:rFonts w:eastAsia="Calibri" w:cs="Segoe UI"/>
          <w:b w:val="0"/>
          <w:szCs w:val="22"/>
          <w:lang w:val="en-US" w:eastAsia="en-US"/>
        </w:rPr>
        <w:t>նկատմամբ</w:t>
      </w:r>
      <w:r w:rsidRPr="004742FE">
        <w:rPr>
          <w:rFonts w:eastAsia="Calibri" w:cs="Segoe UI"/>
          <w:b w:val="0"/>
          <w:szCs w:val="22"/>
          <w:lang w:val="ro-RO" w:eastAsia="en-US"/>
        </w:rPr>
        <w:t xml:space="preserve"> </w:t>
      </w:r>
      <w:r w:rsidRPr="000E5840">
        <w:rPr>
          <w:rFonts w:eastAsia="Calibri" w:cs="Segoe UI"/>
          <w:b w:val="0"/>
          <w:szCs w:val="22"/>
          <w:lang w:val="en-US" w:eastAsia="en-US"/>
        </w:rPr>
        <w:t>Ընկերու</w:t>
      </w:r>
      <w:r w:rsidRPr="004742FE">
        <w:rPr>
          <w:rFonts w:eastAsia="Calibri" w:cs="Segoe UI"/>
          <w:b w:val="0"/>
          <w:szCs w:val="22"/>
          <w:lang w:val="ro-RO" w:eastAsia="en-US"/>
        </w:rPr>
        <w:softHyphen/>
      </w:r>
      <w:r w:rsidRPr="000E5840">
        <w:rPr>
          <w:rFonts w:eastAsia="Calibri" w:cs="Segoe UI"/>
          <w:b w:val="0"/>
          <w:szCs w:val="22"/>
          <w:lang w:val="en-US" w:eastAsia="en-US"/>
        </w:rPr>
        <w:t>թյունների</w:t>
      </w:r>
      <w:r w:rsidRPr="004742FE">
        <w:rPr>
          <w:rFonts w:eastAsia="Calibri" w:cs="Segoe UI"/>
          <w:b w:val="0"/>
          <w:szCs w:val="22"/>
          <w:lang w:val="ro-RO" w:eastAsia="en-US"/>
        </w:rPr>
        <w:t xml:space="preserve"> </w:t>
      </w:r>
      <w:r w:rsidRPr="000E5840">
        <w:rPr>
          <w:rFonts w:eastAsia="Calibri" w:cs="Segoe UI"/>
          <w:b w:val="0"/>
          <w:szCs w:val="22"/>
          <w:lang w:val="en-US" w:eastAsia="en-US"/>
        </w:rPr>
        <w:t>հանրագումարային</w:t>
      </w:r>
      <w:r w:rsidRPr="004742FE">
        <w:rPr>
          <w:rFonts w:eastAsia="Calibri" w:cs="Segoe UI"/>
          <w:b w:val="0"/>
          <w:szCs w:val="22"/>
          <w:lang w:val="ro-RO" w:eastAsia="en-US"/>
        </w:rPr>
        <w:t xml:space="preserve"> </w:t>
      </w:r>
      <w:r w:rsidRPr="000E5840">
        <w:rPr>
          <w:rFonts w:eastAsia="Calibri" w:cs="Segoe UI"/>
          <w:b w:val="0"/>
          <w:szCs w:val="22"/>
          <w:lang w:val="en-US" w:eastAsia="en-US"/>
        </w:rPr>
        <w:t>սեփական</w:t>
      </w:r>
      <w:r w:rsidRPr="004742FE">
        <w:rPr>
          <w:rFonts w:eastAsia="Calibri" w:cs="Segoe UI"/>
          <w:b w:val="0"/>
          <w:szCs w:val="22"/>
          <w:lang w:val="ro-RO" w:eastAsia="en-US"/>
        </w:rPr>
        <w:t xml:space="preserve"> </w:t>
      </w:r>
      <w:r w:rsidRPr="000E5840">
        <w:rPr>
          <w:rFonts w:eastAsia="Calibri" w:cs="Segoe UI"/>
          <w:b w:val="0"/>
          <w:szCs w:val="22"/>
          <w:lang w:val="en-US" w:eastAsia="en-US"/>
        </w:rPr>
        <w:t>կապիտալի</w:t>
      </w:r>
      <w:r w:rsidRPr="004742FE">
        <w:rPr>
          <w:rFonts w:eastAsia="Calibri" w:cs="Segoe UI"/>
          <w:b w:val="0"/>
          <w:szCs w:val="22"/>
          <w:lang w:val="ro-RO" w:eastAsia="en-US"/>
        </w:rPr>
        <w:t xml:space="preserve"> </w:t>
      </w:r>
      <w:r w:rsidRPr="000E5840">
        <w:rPr>
          <w:rFonts w:eastAsia="Calibri" w:cs="Segoe UI"/>
          <w:b w:val="0"/>
          <w:szCs w:val="22"/>
          <w:lang w:val="en-US" w:eastAsia="en-US"/>
        </w:rPr>
        <w:t>դիրքը</w:t>
      </w:r>
      <w:r w:rsidRPr="004742FE">
        <w:rPr>
          <w:rFonts w:eastAsia="Calibri" w:cs="Segoe UI"/>
          <w:b w:val="0"/>
          <w:szCs w:val="22"/>
          <w:lang w:val="ro-RO" w:eastAsia="en-US"/>
        </w:rPr>
        <w:t xml:space="preserve"> </w:t>
      </w:r>
      <w:r w:rsidRPr="000E5840">
        <w:rPr>
          <w:rFonts w:eastAsia="Calibri" w:cs="Segoe UI"/>
          <w:b w:val="0"/>
          <w:szCs w:val="22"/>
          <w:lang w:val="en-US" w:eastAsia="en-US"/>
        </w:rPr>
        <w:t>դինամիկ</w:t>
      </w:r>
      <w:r w:rsidRPr="004742FE">
        <w:rPr>
          <w:rFonts w:eastAsia="Calibri" w:cs="Segoe UI"/>
          <w:b w:val="0"/>
          <w:szCs w:val="22"/>
          <w:lang w:val="ro-RO" w:eastAsia="en-US"/>
        </w:rPr>
        <w:t xml:space="preserve"> </w:t>
      </w:r>
      <w:r w:rsidRPr="000E5840">
        <w:rPr>
          <w:rFonts w:eastAsia="Calibri" w:cs="Segoe UI"/>
          <w:b w:val="0"/>
          <w:szCs w:val="22"/>
          <w:lang w:val="en-US" w:eastAsia="en-US"/>
        </w:rPr>
        <w:t>կերպով</w:t>
      </w:r>
      <w:r w:rsidRPr="004742FE">
        <w:rPr>
          <w:rFonts w:eastAsia="Calibri" w:cs="Segoe UI"/>
          <w:b w:val="0"/>
          <w:szCs w:val="22"/>
          <w:lang w:val="ro-RO" w:eastAsia="en-US"/>
        </w:rPr>
        <w:t xml:space="preserve"> </w:t>
      </w:r>
      <w:r w:rsidRPr="000E5840">
        <w:rPr>
          <w:rFonts w:eastAsia="Calibri" w:cs="Segoe UI"/>
          <w:b w:val="0"/>
          <w:szCs w:val="22"/>
          <w:lang w:val="en-US" w:eastAsia="en-US"/>
        </w:rPr>
        <w:t>բարելավվել</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արդյունքում</w:t>
      </w:r>
      <w:r w:rsidRPr="004742FE">
        <w:rPr>
          <w:rFonts w:eastAsia="Calibri" w:cs="Segoe UI"/>
          <w:b w:val="0"/>
          <w:szCs w:val="22"/>
          <w:lang w:val="ro-RO" w:eastAsia="en-US"/>
        </w:rPr>
        <w:t xml:space="preserve"> </w:t>
      </w:r>
      <w:r w:rsidRPr="000E5840">
        <w:rPr>
          <w:rFonts w:eastAsia="Calibri" w:cs="Segoe UI"/>
          <w:b w:val="0"/>
          <w:szCs w:val="22"/>
          <w:lang w:val="en-US" w:eastAsia="en-US"/>
        </w:rPr>
        <w:t>ավելանալով</w:t>
      </w:r>
      <w:r w:rsidRPr="004742FE">
        <w:rPr>
          <w:rFonts w:eastAsia="Calibri" w:cs="Segoe UI"/>
          <w:b w:val="0"/>
          <w:szCs w:val="22"/>
          <w:lang w:val="ro-RO" w:eastAsia="en-US"/>
        </w:rPr>
        <w:t xml:space="preserve"> 13.5 </w:t>
      </w:r>
      <w:r w:rsidRPr="000E5840">
        <w:rPr>
          <w:rFonts w:eastAsia="Calibri" w:cs="Segoe UI"/>
          <w:b w:val="0"/>
          <w:szCs w:val="22"/>
          <w:lang w:val="en-US" w:eastAsia="en-US"/>
        </w:rPr>
        <w:t>մլրդ</w:t>
      </w:r>
      <w:r w:rsidRPr="004742FE">
        <w:rPr>
          <w:rFonts w:eastAsia="Calibri" w:cs="Segoe UI"/>
          <w:b w:val="0"/>
          <w:szCs w:val="22"/>
          <w:lang w:val="ro-RO" w:eastAsia="en-US"/>
        </w:rPr>
        <w:t xml:space="preserve"> </w:t>
      </w:r>
      <w:r w:rsidRPr="000E5840">
        <w:rPr>
          <w:rFonts w:eastAsia="Calibri" w:cs="Segoe UI"/>
          <w:b w:val="0"/>
          <w:szCs w:val="22"/>
          <w:lang w:val="en-US" w:eastAsia="en-US"/>
        </w:rPr>
        <w:t>դրամով</w:t>
      </w:r>
      <w:r w:rsidRPr="004742FE">
        <w:rPr>
          <w:rFonts w:eastAsia="Calibri" w:cs="Segoe UI"/>
          <w:b w:val="0"/>
          <w:szCs w:val="22"/>
          <w:lang w:val="ro-RO" w:eastAsia="en-US"/>
        </w:rPr>
        <w:t xml:space="preserve"> (4.4%): </w:t>
      </w:r>
    </w:p>
    <w:p w14:paraId="600CCD6B" w14:textId="77777777" w:rsidR="000E5840" w:rsidRDefault="000E5840" w:rsidP="000E5840">
      <w:pPr>
        <w:spacing w:before="0"/>
        <w:ind w:firstLine="720"/>
        <w:contextualSpacing w:val="0"/>
        <w:rPr>
          <w:rFonts w:eastAsia="Calibri" w:cs="Segoe UI"/>
          <w:b w:val="0"/>
          <w:szCs w:val="22"/>
          <w:lang w:val="ro-RO" w:eastAsia="en-US"/>
        </w:rPr>
      </w:pPr>
      <w:r w:rsidRPr="000E5840">
        <w:rPr>
          <w:rFonts w:eastAsia="Calibri" w:cs="Segoe UI"/>
          <w:b w:val="0"/>
          <w:szCs w:val="22"/>
          <w:lang w:val="en-US" w:eastAsia="en-US"/>
        </w:rPr>
        <w:t>Միջանկյալ</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Ընկերու</w:t>
      </w:r>
      <w:r w:rsidRPr="004742FE">
        <w:rPr>
          <w:rFonts w:eastAsia="Calibri" w:cs="Segoe UI"/>
          <w:b w:val="0"/>
          <w:szCs w:val="22"/>
          <w:lang w:val="ro-RO" w:eastAsia="en-US"/>
        </w:rPr>
        <w:softHyphen/>
      </w:r>
      <w:r w:rsidRPr="000E5840">
        <w:rPr>
          <w:rFonts w:eastAsia="Calibri" w:cs="Segoe UI"/>
          <w:b w:val="0"/>
          <w:szCs w:val="22"/>
          <w:lang w:val="en-US" w:eastAsia="en-US"/>
        </w:rPr>
        <w:t>թյունների</w:t>
      </w:r>
      <w:r w:rsidRPr="004742FE">
        <w:rPr>
          <w:rFonts w:eastAsia="Calibri" w:cs="Segoe UI"/>
          <w:b w:val="0"/>
          <w:szCs w:val="22"/>
          <w:lang w:val="ro-RO" w:eastAsia="en-US"/>
        </w:rPr>
        <w:t xml:space="preserve"> </w:t>
      </w:r>
      <w:r w:rsidRPr="000E5840">
        <w:rPr>
          <w:rFonts w:eastAsia="Calibri" w:cs="Segoe UI"/>
          <w:b w:val="0"/>
          <w:szCs w:val="22"/>
          <w:lang w:val="en-US" w:eastAsia="en-US"/>
        </w:rPr>
        <w:t>հանրագումարային</w:t>
      </w:r>
      <w:r w:rsidRPr="004742FE">
        <w:rPr>
          <w:rFonts w:eastAsia="Calibri" w:cs="Segoe UI"/>
          <w:b w:val="0"/>
          <w:szCs w:val="22"/>
          <w:lang w:val="ro-RO" w:eastAsia="en-US"/>
        </w:rPr>
        <w:t xml:space="preserve"> </w:t>
      </w:r>
      <w:r w:rsidRPr="000E5840">
        <w:rPr>
          <w:rFonts w:eastAsia="Calibri" w:cs="Segoe UI"/>
          <w:b w:val="0"/>
          <w:szCs w:val="22"/>
          <w:lang w:val="en-US" w:eastAsia="en-US"/>
        </w:rPr>
        <w:t>սեփական</w:t>
      </w:r>
      <w:r w:rsidRPr="004742FE">
        <w:rPr>
          <w:rFonts w:eastAsia="Calibri" w:cs="Segoe UI"/>
          <w:b w:val="0"/>
          <w:szCs w:val="22"/>
          <w:lang w:val="ro-RO" w:eastAsia="en-US"/>
        </w:rPr>
        <w:t xml:space="preserve"> </w:t>
      </w:r>
      <w:r w:rsidRPr="000E5840">
        <w:rPr>
          <w:rFonts w:eastAsia="Calibri" w:cs="Segoe UI"/>
          <w:b w:val="0"/>
          <w:szCs w:val="22"/>
          <w:lang w:val="en-US" w:eastAsia="en-US"/>
        </w:rPr>
        <w:t>կապիտալը</w:t>
      </w:r>
      <w:r w:rsidRPr="004742FE">
        <w:rPr>
          <w:rFonts w:eastAsia="Calibri" w:cs="Segoe UI"/>
          <w:b w:val="0"/>
          <w:szCs w:val="22"/>
          <w:lang w:val="ro-RO" w:eastAsia="en-US"/>
        </w:rPr>
        <w:t xml:space="preserve"> </w:t>
      </w:r>
      <w:r w:rsidRPr="000E5840">
        <w:rPr>
          <w:rFonts w:eastAsia="Calibri" w:cs="Segoe UI"/>
          <w:b w:val="0"/>
          <w:szCs w:val="22"/>
          <w:lang w:val="en-US" w:eastAsia="en-US"/>
        </w:rPr>
        <w:t>կազմել</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332.0 </w:t>
      </w:r>
      <w:r w:rsidRPr="000E5840">
        <w:rPr>
          <w:rFonts w:eastAsia="Calibri" w:cs="Segoe UI"/>
          <w:b w:val="0"/>
          <w:szCs w:val="22"/>
          <w:lang w:val="en-US" w:eastAsia="en-US"/>
        </w:rPr>
        <w:t>մլրդ</w:t>
      </w:r>
      <w:r w:rsidRPr="004742FE">
        <w:rPr>
          <w:rFonts w:eastAsia="Calibri" w:cs="Segoe UI"/>
          <w:b w:val="0"/>
          <w:szCs w:val="22"/>
          <w:lang w:val="ro-RO" w:eastAsia="en-US"/>
        </w:rPr>
        <w:t xml:space="preserve"> </w:t>
      </w:r>
      <w:r w:rsidRPr="000E5840">
        <w:rPr>
          <w:rFonts w:eastAsia="Calibri" w:cs="Segoe UI"/>
          <w:b w:val="0"/>
          <w:szCs w:val="22"/>
          <w:lang w:val="en-US" w:eastAsia="en-US"/>
        </w:rPr>
        <w:t>դրամ</w:t>
      </w:r>
      <w:r w:rsidRPr="004742FE">
        <w:rPr>
          <w:rFonts w:eastAsia="Calibri" w:cs="Segoe UI"/>
          <w:b w:val="0"/>
          <w:szCs w:val="22"/>
          <w:lang w:val="ro-RO" w:eastAsia="en-US"/>
        </w:rPr>
        <w:t xml:space="preserve">: </w:t>
      </w:r>
    </w:p>
    <w:p w14:paraId="1D09F5BF" w14:textId="77777777" w:rsidR="002E63E2" w:rsidRDefault="002E63E2" w:rsidP="000E5840">
      <w:pPr>
        <w:spacing w:before="0"/>
        <w:ind w:firstLine="720"/>
        <w:contextualSpacing w:val="0"/>
        <w:rPr>
          <w:rFonts w:eastAsia="Calibri" w:cs="Segoe UI"/>
          <w:b w:val="0"/>
          <w:szCs w:val="22"/>
          <w:lang w:val="ro-RO" w:eastAsia="en-US"/>
        </w:rPr>
      </w:pPr>
    </w:p>
    <w:p w14:paraId="22256519" w14:textId="77777777" w:rsidR="002E63E2" w:rsidRPr="004742FE" w:rsidRDefault="002E63E2" w:rsidP="000E5840">
      <w:pPr>
        <w:spacing w:before="0"/>
        <w:ind w:firstLine="720"/>
        <w:contextualSpacing w:val="0"/>
        <w:rPr>
          <w:rFonts w:eastAsia="Calibri" w:cs="Segoe UI"/>
          <w:b w:val="0"/>
          <w:szCs w:val="22"/>
          <w:lang w:val="ro-RO" w:eastAsia="en-US"/>
        </w:rPr>
      </w:pPr>
    </w:p>
    <w:p w14:paraId="663167FF" w14:textId="225091ED" w:rsidR="000E5840" w:rsidRPr="00626976" w:rsidRDefault="00626976" w:rsidP="009A3A8C">
      <w:pPr>
        <w:pStyle w:val="Tables"/>
      </w:pPr>
      <w:r>
        <w:t xml:space="preserve"> </w:t>
      </w:r>
      <w:bookmarkStart w:id="167" w:name="_Toc526196236"/>
      <w:r w:rsidR="000E5840" w:rsidRPr="00626976">
        <w:t>Էներգետիկայի ոլորտի մասնավոր ընկերությունների հանրագումարային զուտ շահույթն ըստ տարիների.</w:t>
      </w:r>
      <w:r w:rsidR="002338DE" w:rsidRPr="00626976">
        <w:t xml:space="preserve"> </w:t>
      </w:r>
      <w:r w:rsidR="000E5840" w:rsidRPr="00626976">
        <w:t>հազ. դրամ</w:t>
      </w:r>
      <w:bookmarkEnd w:id="167"/>
      <w:r w:rsidR="002338DE" w:rsidRPr="00626976">
        <w:t xml:space="preserve"> </w:t>
      </w:r>
    </w:p>
    <w:tbl>
      <w:tblPr>
        <w:tblW w:w="9785" w:type="dxa"/>
        <w:tblInd w:w="148" w:type="dxa"/>
        <w:tblLayout w:type="fixed"/>
        <w:tblLook w:val="04A0" w:firstRow="1" w:lastRow="0" w:firstColumn="1" w:lastColumn="0" w:noHBand="0" w:noVBand="1"/>
      </w:tblPr>
      <w:tblGrid>
        <w:gridCol w:w="4953"/>
        <w:gridCol w:w="1442"/>
        <w:gridCol w:w="1685"/>
        <w:gridCol w:w="1705"/>
      </w:tblGrid>
      <w:tr w:rsidR="000E5840" w:rsidRPr="000E5840" w14:paraId="259E6128" w14:textId="77777777" w:rsidTr="00445EFC">
        <w:trPr>
          <w:trHeight w:val="662"/>
        </w:trPr>
        <w:tc>
          <w:tcPr>
            <w:tcW w:w="4953" w:type="dxa"/>
            <w:vMerge w:val="restart"/>
            <w:tcBorders>
              <w:top w:val="single" w:sz="4" w:space="0" w:color="auto"/>
              <w:left w:val="single" w:sz="4" w:space="0" w:color="auto"/>
              <w:right w:val="single" w:sz="4" w:space="0" w:color="auto"/>
            </w:tcBorders>
            <w:shd w:val="clear" w:color="auto" w:fill="D9D9D9"/>
            <w:vAlign w:val="center"/>
          </w:tcPr>
          <w:p w14:paraId="106F9195" w14:textId="77777777" w:rsidR="000E5840" w:rsidRPr="000E5840" w:rsidRDefault="000E5840" w:rsidP="000E5840">
            <w:pPr>
              <w:spacing w:before="0" w:after="160"/>
              <w:ind w:firstLine="0"/>
              <w:contextualSpacing w:val="0"/>
              <w:jc w:val="center"/>
              <w:rPr>
                <w:rFonts w:eastAsia="Calibri" w:cs="Courier New"/>
                <w:bCs/>
                <w:color w:val="000000"/>
                <w:sz w:val="20"/>
                <w:szCs w:val="20"/>
                <w:lang w:val="ro-RO" w:eastAsia="en-US"/>
              </w:rPr>
            </w:pPr>
            <w:r w:rsidRPr="000E5840">
              <w:rPr>
                <w:rFonts w:eastAsia="Calibri" w:cs="Calibri"/>
                <w:bCs/>
                <w:color w:val="000000"/>
                <w:sz w:val="20"/>
                <w:szCs w:val="20"/>
                <w:lang w:val="en-US" w:eastAsia="en-US"/>
              </w:rPr>
              <w:t>Մասնավոր</w:t>
            </w:r>
            <w:r w:rsidRPr="000E5840">
              <w:rPr>
                <w:rFonts w:eastAsia="Calibri" w:cs="Calibri"/>
                <w:bCs/>
                <w:color w:val="000000"/>
                <w:sz w:val="20"/>
                <w:szCs w:val="20"/>
                <w:lang w:val="ro-RO" w:eastAsia="en-US"/>
              </w:rPr>
              <w:t xml:space="preserve"> </w:t>
            </w:r>
            <w:r w:rsidRPr="000E5840">
              <w:rPr>
                <w:rFonts w:eastAsia="Calibri" w:cs="Calibri"/>
                <w:bCs/>
                <w:color w:val="000000"/>
                <w:sz w:val="20"/>
                <w:szCs w:val="20"/>
                <w:lang w:val="en-US" w:eastAsia="en-US"/>
              </w:rPr>
              <w:t>ընկերություններ</w:t>
            </w:r>
          </w:p>
        </w:tc>
        <w:tc>
          <w:tcPr>
            <w:tcW w:w="1442" w:type="dxa"/>
            <w:tcBorders>
              <w:top w:val="single" w:sz="8" w:space="0" w:color="auto"/>
              <w:left w:val="nil"/>
              <w:bottom w:val="single" w:sz="8" w:space="0" w:color="auto"/>
              <w:right w:val="single" w:sz="8" w:space="0" w:color="auto"/>
            </w:tcBorders>
            <w:shd w:val="clear" w:color="auto" w:fill="D9D9D9"/>
            <w:vAlign w:val="center"/>
          </w:tcPr>
          <w:p w14:paraId="2330C2D8" w14:textId="77777777" w:rsidR="000E5840" w:rsidRPr="000E5840" w:rsidRDefault="000E5840" w:rsidP="000E5840">
            <w:pPr>
              <w:spacing w:before="0" w:after="160"/>
              <w:ind w:firstLine="0"/>
              <w:contextualSpacing w:val="0"/>
              <w:jc w:val="center"/>
              <w:rPr>
                <w:rFonts w:eastAsia="Calibri" w:cs="Calibri"/>
                <w:bCs/>
                <w:color w:val="000000"/>
                <w:sz w:val="20"/>
                <w:szCs w:val="20"/>
                <w:lang w:val="en-US" w:eastAsia="en-US"/>
              </w:rPr>
            </w:pPr>
            <w:r w:rsidRPr="000E5840">
              <w:rPr>
                <w:rFonts w:eastAsia="Calibri" w:cs="Calibri"/>
                <w:bCs/>
                <w:color w:val="000000"/>
                <w:sz w:val="20"/>
                <w:szCs w:val="20"/>
                <w:lang w:val="en-US" w:eastAsia="en-US"/>
              </w:rPr>
              <w:t>2016թ.</w:t>
            </w:r>
          </w:p>
        </w:tc>
        <w:tc>
          <w:tcPr>
            <w:tcW w:w="1685" w:type="dxa"/>
            <w:tcBorders>
              <w:top w:val="single" w:sz="8" w:space="0" w:color="auto"/>
              <w:left w:val="nil"/>
              <w:bottom w:val="single" w:sz="8" w:space="0" w:color="auto"/>
              <w:right w:val="single" w:sz="8" w:space="0" w:color="auto"/>
            </w:tcBorders>
            <w:shd w:val="clear" w:color="auto" w:fill="D9D9D9"/>
            <w:vAlign w:val="center"/>
          </w:tcPr>
          <w:p w14:paraId="20AF9769" w14:textId="77777777" w:rsidR="000E5840" w:rsidRPr="000E5840" w:rsidRDefault="000E5840" w:rsidP="000E5840">
            <w:pPr>
              <w:spacing w:before="0" w:after="160"/>
              <w:ind w:firstLine="0"/>
              <w:contextualSpacing w:val="0"/>
              <w:jc w:val="center"/>
              <w:rPr>
                <w:rFonts w:eastAsia="Calibri" w:cs="Calibri"/>
                <w:bCs/>
                <w:color w:val="000000"/>
                <w:sz w:val="20"/>
                <w:szCs w:val="20"/>
                <w:lang w:val="en-US" w:eastAsia="en-US"/>
              </w:rPr>
            </w:pPr>
            <w:r w:rsidRPr="000E5840">
              <w:rPr>
                <w:rFonts w:eastAsia="Calibri" w:cs="Calibri"/>
                <w:bCs/>
                <w:color w:val="000000"/>
                <w:sz w:val="20"/>
                <w:szCs w:val="20"/>
                <w:lang w:val="en-US" w:eastAsia="en-US"/>
              </w:rPr>
              <w:t>2017թ.</w:t>
            </w:r>
          </w:p>
        </w:tc>
        <w:tc>
          <w:tcPr>
            <w:tcW w:w="1705" w:type="dxa"/>
            <w:tcBorders>
              <w:top w:val="single" w:sz="8" w:space="0" w:color="auto"/>
              <w:left w:val="nil"/>
              <w:bottom w:val="single" w:sz="8" w:space="0" w:color="auto"/>
              <w:right w:val="single" w:sz="8" w:space="0" w:color="auto"/>
            </w:tcBorders>
            <w:shd w:val="clear" w:color="auto" w:fill="D9D9D9"/>
          </w:tcPr>
          <w:p w14:paraId="0B5060CD" w14:textId="5752B90F" w:rsidR="000E5840" w:rsidRPr="000E5840" w:rsidRDefault="000E5840" w:rsidP="000E5840">
            <w:pPr>
              <w:spacing w:before="0" w:after="160"/>
              <w:ind w:firstLine="0"/>
              <w:contextualSpacing w:val="0"/>
              <w:jc w:val="center"/>
              <w:rPr>
                <w:rFonts w:eastAsia="Calibri" w:cs="Calibri"/>
                <w:bCs/>
                <w:color w:val="000000"/>
                <w:sz w:val="20"/>
                <w:szCs w:val="20"/>
                <w:lang w:val="en-US" w:eastAsia="en-US"/>
              </w:rPr>
            </w:pPr>
            <w:r w:rsidRPr="000E5840">
              <w:rPr>
                <w:rFonts w:eastAsia="Calibri" w:cs="Calibri"/>
                <w:bCs/>
                <w:color w:val="000000"/>
                <w:sz w:val="20"/>
                <w:szCs w:val="20"/>
                <w:lang w:val="en-US" w:eastAsia="en-US"/>
              </w:rPr>
              <w:t>2018թ.</w:t>
            </w:r>
            <w:r w:rsidR="002338DE">
              <w:rPr>
                <w:rFonts w:eastAsia="Calibri" w:cs="Calibri"/>
                <w:bCs/>
                <w:color w:val="000000"/>
                <w:sz w:val="20"/>
                <w:szCs w:val="20"/>
                <w:lang w:val="en-US" w:eastAsia="en-US"/>
              </w:rPr>
              <w:t xml:space="preserve"> </w:t>
            </w:r>
            <w:r w:rsidRPr="000E5840">
              <w:rPr>
                <w:rFonts w:eastAsia="Calibri" w:cs="Calibri"/>
                <w:bCs/>
                <w:color w:val="000000"/>
                <w:sz w:val="20"/>
                <w:szCs w:val="20"/>
                <w:lang w:val="en-US" w:eastAsia="en-US"/>
              </w:rPr>
              <w:t>1-ին կիս.</w:t>
            </w:r>
          </w:p>
        </w:tc>
      </w:tr>
      <w:tr w:rsidR="000E5840" w:rsidRPr="000E5840" w14:paraId="4BE4AF7E" w14:textId="77777777" w:rsidTr="00445EFC">
        <w:trPr>
          <w:trHeight w:val="133"/>
        </w:trPr>
        <w:tc>
          <w:tcPr>
            <w:tcW w:w="4953" w:type="dxa"/>
            <w:vMerge/>
            <w:tcBorders>
              <w:left w:val="single" w:sz="4" w:space="0" w:color="auto"/>
              <w:bottom w:val="single" w:sz="4" w:space="0" w:color="auto"/>
              <w:right w:val="single" w:sz="4" w:space="0" w:color="auto"/>
            </w:tcBorders>
            <w:shd w:val="clear" w:color="auto" w:fill="D9D9D9"/>
            <w:vAlign w:val="center"/>
          </w:tcPr>
          <w:p w14:paraId="4801F65A" w14:textId="77777777" w:rsidR="000E5840" w:rsidRPr="000E5840" w:rsidRDefault="000E5840" w:rsidP="000E5840">
            <w:pPr>
              <w:spacing w:before="0" w:after="160"/>
              <w:ind w:firstLine="0"/>
              <w:contextualSpacing w:val="0"/>
              <w:jc w:val="left"/>
              <w:rPr>
                <w:rFonts w:eastAsia="SimSun" w:cs="Courier New"/>
                <w:bCs/>
                <w:color w:val="000000"/>
                <w:sz w:val="20"/>
                <w:szCs w:val="20"/>
                <w:lang w:val="ro-RO" w:eastAsia="en-US"/>
              </w:rPr>
            </w:pPr>
          </w:p>
        </w:tc>
        <w:tc>
          <w:tcPr>
            <w:tcW w:w="1442" w:type="dxa"/>
            <w:tcBorders>
              <w:top w:val="nil"/>
              <w:left w:val="nil"/>
              <w:bottom w:val="nil"/>
              <w:right w:val="single" w:sz="8" w:space="0" w:color="auto"/>
            </w:tcBorders>
            <w:shd w:val="clear" w:color="auto" w:fill="D9D9D9"/>
            <w:vAlign w:val="center"/>
          </w:tcPr>
          <w:p w14:paraId="0E54A4BA" w14:textId="77777777" w:rsidR="000E5840" w:rsidRPr="000E5840" w:rsidRDefault="000E5840" w:rsidP="000E5840">
            <w:pPr>
              <w:spacing w:before="0" w:after="160"/>
              <w:ind w:firstLine="0"/>
              <w:contextualSpacing w:val="0"/>
              <w:jc w:val="center"/>
              <w:rPr>
                <w:rFonts w:eastAsia="Calibri" w:cs="Calibri"/>
                <w:bCs/>
                <w:color w:val="000000"/>
                <w:sz w:val="20"/>
                <w:szCs w:val="20"/>
                <w:lang w:val="en-US" w:eastAsia="en-US"/>
              </w:rPr>
            </w:pPr>
            <w:r w:rsidRPr="000E5840">
              <w:rPr>
                <w:rFonts w:eastAsia="Calibri" w:cs="Calibri"/>
                <w:bCs/>
                <w:color w:val="000000"/>
                <w:sz w:val="20"/>
                <w:szCs w:val="20"/>
                <w:lang w:val="en-US" w:eastAsia="en-US"/>
              </w:rPr>
              <w:t>Փաստ.</w:t>
            </w:r>
          </w:p>
        </w:tc>
        <w:tc>
          <w:tcPr>
            <w:tcW w:w="1685" w:type="dxa"/>
            <w:tcBorders>
              <w:top w:val="nil"/>
              <w:left w:val="nil"/>
              <w:bottom w:val="nil"/>
              <w:right w:val="single" w:sz="8" w:space="0" w:color="auto"/>
            </w:tcBorders>
            <w:shd w:val="clear" w:color="auto" w:fill="D9D9D9"/>
            <w:vAlign w:val="center"/>
          </w:tcPr>
          <w:p w14:paraId="604038BA" w14:textId="77777777" w:rsidR="000E5840" w:rsidRPr="000E5840" w:rsidRDefault="000E5840" w:rsidP="000E5840">
            <w:pPr>
              <w:spacing w:before="0" w:after="160"/>
              <w:ind w:firstLine="0"/>
              <w:contextualSpacing w:val="0"/>
              <w:jc w:val="center"/>
              <w:rPr>
                <w:rFonts w:eastAsia="Calibri" w:cs="Calibri"/>
                <w:bCs/>
                <w:color w:val="000000"/>
                <w:sz w:val="20"/>
                <w:szCs w:val="20"/>
                <w:lang w:val="en-US" w:eastAsia="en-US"/>
              </w:rPr>
            </w:pPr>
            <w:r w:rsidRPr="000E5840">
              <w:rPr>
                <w:rFonts w:eastAsia="Calibri" w:cs="Calibri"/>
                <w:bCs/>
                <w:color w:val="000000"/>
                <w:sz w:val="20"/>
                <w:szCs w:val="20"/>
                <w:lang w:val="en-US" w:eastAsia="en-US"/>
              </w:rPr>
              <w:t>Փաստ.</w:t>
            </w:r>
          </w:p>
        </w:tc>
        <w:tc>
          <w:tcPr>
            <w:tcW w:w="1705" w:type="dxa"/>
            <w:tcBorders>
              <w:top w:val="nil"/>
              <w:left w:val="nil"/>
              <w:bottom w:val="nil"/>
              <w:right w:val="single" w:sz="8" w:space="0" w:color="auto"/>
            </w:tcBorders>
            <w:shd w:val="clear" w:color="auto" w:fill="D9D9D9"/>
          </w:tcPr>
          <w:p w14:paraId="1ACD2A83" w14:textId="77777777" w:rsidR="000E5840" w:rsidRPr="000E5840" w:rsidRDefault="000E5840" w:rsidP="000E5840">
            <w:pPr>
              <w:spacing w:before="0" w:after="160" w:line="259" w:lineRule="auto"/>
              <w:ind w:firstLine="0"/>
              <w:contextualSpacing w:val="0"/>
              <w:jc w:val="center"/>
              <w:rPr>
                <w:rFonts w:eastAsia="Calibri"/>
                <w:b w:val="0"/>
                <w:szCs w:val="22"/>
                <w:lang w:val="en-US" w:eastAsia="en-US"/>
              </w:rPr>
            </w:pPr>
            <w:r w:rsidRPr="000E5840">
              <w:rPr>
                <w:rFonts w:eastAsia="Calibri" w:cs="Calibri"/>
                <w:bCs/>
                <w:color w:val="000000"/>
                <w:sz w:val="20"/>
                <w:szCs w:val="20"/>
                <w:lang w:val="en-US" w:eastAsia="en-US"/>
              </w:rPr>
              <w:t>Փաստ.</w:t>
            </w:r>
          </w:p>
        </w:tc>
      </w:tr>
      <w:tr w:rsidR="000E5840" w:rsidRPr="000E5840" w14:paraId="2FB37F3E" w14:textId="77777777" w:rsidTr="00445EFC">
        <w:trPr>
          <w:trHeight w:val="407"/>
        </w:trPr>
        <w:tc>
          <w:tcPr>
            <w:tcW w:w="4953" w:type="dxa"/>
            <w:tcBorders>
              <w:top w:val="single" w:sz="4" w:space="0" w:color="auto"/>
              <w:left w:val="single" w:sz="4" w:space="0" w:color="auto"/>
              <w:bottom w:val="single" w:sz="4" w:space="0" w:color="auto"/>
              <w:right w:val="single" w:sz="4" w:space="0" w:color="auto"/>
            </w:tcBorders>
            <w:shd w:val="clear" w:color="auto" w:fill="D9D9D9"/>
            <w:vAlign w:val="center"/>
          </w:tcPr>
          <w:p w14:paraId="1F2D4EB1" w14:textId="77777777" w:rsidR="000E5840" w:rsidRPr="000E5840" w:rsidRDefault="000E5840" w:rsidP="000E5840">
            <w:pPr>
              <w:spacing w:before="0" w:after="160"/>
              <w:ind w:firstLine="0"/>
              <w:contextualSpacing w:val="0"/>
              <w:jc w:val="left"/>
              <w:rPr>
                <w:rFonts w:eastAsia="SimSun" w:cs="Courier New"/>
                <w:bCs/>
                <w:color w:val="000000"/>
                <w:szCs w:val="22"/>
                <w:lang w:val="ro-RO" w:eastAsia="en-US"/>
              </w:rPr>
            </w:pPr>
            <w:r w:rsidRPr="000E5840">
              <w:rPr>
                <w:rFonts w:eastAsia="Calibri" w:cs="Calibri"/>
                <w:bCs/>
                <w:color w:val="000000"/>
                <w:sz w:val="20"/>
                <w:szCs w:val="20"/>
                <w:lang w:val="en-US" w:eastAsia="en-US"/>
              </w:rPr>
              <w:t>ԸՆԴԱՄԵՆԸ</w:t>
            </w:r>
          </w:p>
        </w:tc>
        <w:tc>
          <w:tcPr>
            <w:tcW w:w="1442" w:type="dxa"/>
            <w:tcBorders>
              <w:top w:val="single" w:sz="4" w:space="0" w:color="auto"/>
              <w:left w:val="nil"/>
              <w:bottom w:val="single" w:sz="4" w:space="0" w:color="auto"/>
              <w:right w:val="single" w:sz="4" w:space="0" w:color="auto"/>
            </w:tcBorders>
            <w:vAlign w:val="bottom"/>
          </w:tcPr>
          <w:p w14:paraId="28308E94"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27,896,985.0</w:t>
            </w:r>
          </w:p>
        </w:tc>
        <w:tc>
          <w:tcPr>
            <w:tcW w:w="1685" w:type="dxa"/>
            <w:tcBorders>
              <w:top w:val="single" w:sz="4" w:space="0" w:color="auto"/>
              <w:left w:val="nil"/>
              <w:bottom w:val="single" w:sz="4" w:space="0" w:color="auto"/>
              <w:right w:val="single" w:sz="4" w:space="0" w:color="auto"/>
            </w:tcBorders>
            <w:vAlign w:val="bottom"/>
          </w:tcPr>
          <w:p w14:paraId="69DA9908"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(1,362,930.0)</w:t>
            </w:r>
          </w:p>
        </w:tc>
        <w:tc>
          <w:tcPr>
            <w:tcW w:w="1705" w:type="dxa"/>
            <w:tcBorders>
              <w:top w:val="single" w:sz="4" w:space="0" w:color="auto"/>
              <w:left w:val="nil"/>
              <w:bottom w:val="single" w:sz="4" w:space="0" w:color="auto"/>
              <w:right w:val="single" w:sz="4" w:space="0" w:color="auto"/>
            </w:tcBorders>
          </w:tcPr>
          <w:p w14:paraId="022DBCE0"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9,523,420.0</w:t>
            </w:r>
          </w:p>
        </w:tc>
      </w:tr>
      <w:tr w:rsidR="000E5840" w:rsidRPr="000E5840" w14:paraId="31C9EA10" w14:textId="77777777" w:rsidTr="00445EFC">
        <w:trPr>
          <w:trHeight w:val="401"/>
        </w:trPr>
        <w:tc>
          <w:tcPr>
            <w:tcW w:w="4953" w:type="dxa"/>
            <w:tcBorders>
              <w:top w:val="single" w:sz="4" w:space="0" w:color="auto"/>
              <w:left w:val="single" w:sz="4" w:space="0" w:color="auto"/>
              <w:bottom w:val="single" w:sz="4" w:space="0" w:color="auto"/>
              <w:right w:val="single" w:sz="4" w:space="0" w:color="auto"/>
            </w:tcBorders>
          </w:tcPr>
          <w:p w14:paraId="14254B44" w14:textId="77777777" w:rsidR="000E5840" w:rsidRPr="000E5840" w:rsidRDefault="000E5840" w:rsidP="000E5840">
            <w:pPr>
              <w:spacing w:before="0" w:after="160"/>
              <w:ind w:firstLine="0"/>
              <w:contextualSpacing w:val="0"/>
              <w:jc w:val="left"/>
              <w:rPr>
                <w:rFonts w:eastAsia="SimSun"/>
                <w:b w:val="0"/>
                <w:color w:val="000000"/>
                <w:sz w:val="20"/>
                <w:szCs w:val="20"/>
                <w:lang w:val="en-US" w:eastAsia="en-US"/>
              </w:rPr>
            </w:pPr>
            <w:r w:rsidRPr="000E5840">
              <w:rPr>
                <w:rFonts w:eastAsia="Calibri"/>
                <w:b w:val="0"/>
                <w:color w:val="000000"/>
                <w:sz w:val="20"/>
                <w:szCs w:val="20"/>
                <w:lang w:val="en-US" w:eastAsia="en-US"/>
              </w:rPr>
              <w:t xml:space="preserve">1. </w:t>
            </w:r>
            <w:r w:rsidRPr="000E5840">
              <w:rPr>
                <w:rFonts w:eastAsia="Calibri"/>
                <w:b w:val="0"/>
                <w:color w:val="333333"/>
                <w:sz w:val="20"/>
                <w:szCs w:val="20"/>
                <w:lang w:val="en-US" w:eastAsia="en-US"/>
              </w:rPr>
              <w:t>«Հրազդան</w:t>
            </w:r>
            <w:r w:rsidRPr="000E5840">
              <w:rPr>
                <w:rFonts w:ascii="Calibri" w:eastAsia="Calibri" w:hAnsi="Calibri" w:cs="Calibri"/>
                <w:b w:val="0"/>
                <w:color w:val="333333"/>
                <w:sz w:val="20"/>
                <w:szCs w:val="20"/>
                <w:lang w:val="en-US" w:eastAsia="en-US"/>
              </w:rPr>
              <w:t> </w:t>
            </w:r>
            <w:r w:rsidRPr="000E5840">
              <w:rPr>
                <w:rFonts w:eastAsia="Calibri"/>
                <w:b w:val="0"/>
                <w:color w:val="333333"/>
                <w:sz w:val="20"/>
                <w:szCs w:val="20"/>
                <w:lang w:val="en-US" w:eastAsia="en-US"/>
              </w:rPr>
              <w:t>ՋԷԿ»</w:t>
            </w:r>
            <w:r w:rsidRPr="000E5840">
              <w:rPr>
                <w:rFonts w:ascii="Calibri" w:eastAsia="Calibri" w:hAnsi="Calibri" w:cs="Calibri"/>
                <w:b w:val="0"/>
                <w:color w:val="333333"/>
                <w:sz w:val="20"/>
                <w:szCs w:val="20"/>
                <w:lang w:val="en-US" w:eastAsia="en-US"/>
              </w:rPr>
              <w:t> </w:t>
            </w:r>
            <w:r w:rsidRPr="000E5840">
              <w:rPr>
                <w:rFonts w:eastAsia="Calibri"/>
                <w:b w:val="0"/>
                <w:color w:val="333333"/>
                <w:sz w:val="20"/>
                <w:szCs w:val="20"/>
                <w:lang w:val="en-US" w:eastAsia="en-US"/>
              </w:rPr>
              <w:t>ԲԲԸ</w:t>
            </w:r>
          </w:p>
        </w:tc>
        <w:tc>
          <w:tcPr>
            <w:tcW w:w="1442" w:type="dxa"/>
            <w:tcBorders>
              <w:top w:val="nil"/>
              <w:left w:val="nil"/>
              <w:bottom w:val="single" w:sz="4" w:space="0" w:color="auto"/>
              <w:right w:val="single" w:sz="4" w:space="0" w:color="auto"/>
            </w:tcBorders>
          </w:tcPr>
          <w:p w14:paraId="75C51CBB"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2,619,185.0</w:t>
            </w:r>
          </w:p>
        </w:tc>
        <w:tc>
          <w:tcPr>
            <w:tcW w:w="1685" w:type="dxa"/>
            <w:tcBorders>
              <w:top w:val="nil"/>
              <w:left w:val="nil"/>
              <w:bottom w:val="single" w:sz="4" w:space="0" w:color="auto"/>
              <w:right w:val="single" w:sz="4" w:space="0" w:color="auto"/>
            </w:tcBorders>
          </w:tcPr>
          <w:p w14:paraId="25EC3882"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1,248,326.0</w:t>
            </w:r>
          </w:p>
        </w:tc>
        <w:tc>
          <w:tcPr>
            <w:tcW w:w="1705" w:type="dxa"/>
            <w:tcBorders>
              <w:top w:val="nil"/>
              <w:left w:val="nil"/>
              <w:bottom w:val="single" w:sz="4" w:space="0" w:color="auto"/>
              <w:right w:val="single" w:sz="4" w:space="0" w:color="auto"/>
            </w:tcBorders>
          </w:tcPr>
          <w:p w14:paraId="72408F64"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522,331.0</w:t>
            </w:r>
          </w:p>
        </w:tc>
      </w:tr>
      <w:tr w:rsidR="000E5840" w:rsidRPr="000E5840" w14:paraId="7FC21059" w14:textId="77777777" w:rsidTr="00445EFC">
        <w:trPr>
          <w:trHeight w:val="375"/>
        </w:trPr>
        <w:tc>
          <w:tcPr>
            <w:tcW w:w="4953" w:type="dxa"/>
            <w:tcBorders>
              <w:top w:val="single" w:sz="4" w:space="0" w:color="auto"/>
              <w:left w:val="single" w:sz="8" w:space="0" w:color="auto"/>
              <w:bottom w:val="single" w:sz="8" w:space="0" w:color="auto"/>
              <w:right w:val="single" w:sz="8" w:space="0" w:color="auto"/>
            </w:tcBorders>
            <w:vAlign w:val="center"/>
          </w:tcPr>
          <w:p w14:paraId="2A252FAC" w14:textId="77777777" w:rsidR="000E5840" w:rsidRPr="000E5840" w:rsidRDefault="000E5840" w:rsidP="000E5840">
            <w:pPr>
              <w:spacing w:before="0" w:after="160"/>
              <w:ind w:firstLine="0"/>
              <w:contextualSpacing w:val="0"/>
              <w:jc w:val="left"/>
              <w:rPr>
                <w:rFonts w:eastAsia="SimSun"/>
                <w:b w:val="0"/>
                <w:color w:val="000000"/>
                <w:sz w:val="20"/>
                <w:szCs w:val="20"/>
                <w:lang w:val="en-US" w:eastAsia="en-US"/>
              </w:rPr>
            </w:pPr>
            <w:r w:rsidRPr="000E5840">
              <w:rPr>
                <w:rFonts w:eastAsia="Calibri"/>
                <w:b w:val="0"/>
                <w:color w:val="000000"/>
                <w:sz w:val="20"/>
                <w:szCs w:val="20"/>
                <w:lang w:val="en-US" w:eastAsia="en-US"/>
              </w:rPr>
              <w:t xml:space="preserve">2. </w:t>
            </w:r>
            <w:r w:rsidRPr="000E5840">
              <w:rPr>
                <w:rFonts w:eastAsia="Calibri"/>
                <w:b w:val="0"/>
                <w:color w:val="333333"/>
                <w:sz w:val="20"/>
                <w:szCs w:val="20"/>
                <w:lang w:val="en-US" w:eastAsia="en-US"/>
              </w:rPr>
              <w:t>«Գազպրոմ</w:t>
            </w:r>
            <w:r w:rsidRPr="000E5840">
              <w:rPr>
                <w:rFonts w:ascii="Calibri" w:eastAsia="Calibri" w:hAnsi="Calibri" w:cs="Calibri"/>
                <w:b w:val="0"/>
                <w:color w:val="333333"/>
                <w:sz w:val="20"/>
                <w:szCs w:val="20"/>
                <w:lang w:val="en-US" w:eastAsia="en-US"/>
              </w:rPr>
              <w:t> </w:t>
            </w:r>
            <w:r w:rsidRPr="000E5840">
              <w:rPr>
                <w:rFonts w:eastAsia="Calibri"/>
                <w:b w:val="0"/>
                <w:color w:val="333333"/>
                <w:sz w:val="20"/>
                <w:szCs w:val="20"/>
                <w:lang w:val="en-US" w:eastAsia="en-US"/>
              </w:rPr>
              <w:t>Արմենիա»</w:t>
            </w:r>
            <w:r w:rsidRPr="000E5840">
              <w:rPr>
                <w:rFonts w:ascii="Calibri" w:eastAsia="Calibri" w:hAnsi="Calibri" w:cs="Calibri"/>
                <w:b w:val="0"/>
                <w:color w:val="333333"/>
                <w:sz w:val="20"/>
                <w:szCs w:val="20"/>
                <w:lang w:val="en-US" w:eastAsia="en-US"/>
              </w:rPr>
              <w:t> </w:t>
            </w:r>
            <w:r w:rsidRPr="000E5840">
              <w:rPr>
                <w:rFonts w:eastAsia="Calibri"/>
                <w:b w:val="0"/>
                <w:color w:val="333333"/>
                <w:sz w:val="20"/>
                <w:szCs w:val="20"/>
                <w:lang w:val="en-US" w:eastAsia="en-US"/>
              </w:rPr>
              <w:t>ՓԲԸ</w:t>
            </w:r>
          </w:p>
        </w:tc>
        <w:tc>
          <w:tcPr>
            <w:tcW w:w="1442" w:type="dxa"/>
            <w:tcBorders>
              <w:top w:val="nil"/>
              <w:left w:val="single" w:sz="4" w:space="0" w:color="auto"/>
              <w:bottom w:val="single" w:sz="4" w:space="0" w:color="auto"/>
              <w:right w:val="single" w:sz="4" w:space="0" w:color="auto"/>
            </w:tcBorders>
            <w:vAlign w:val="bottom"/>
          </w:tcPr>
          <w:p w14:paraId="6FA29460"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1,666,000.0</w:t>
            </w:r>
          </w:p>
        </w:tc>
        <w:tc>
          <w:tcPr>
            <w:tcW w:w="1685" w:type="dxa"/>
            <w:tcBorders>
              <w:top w:val="nil"/>
              <w:left w:val="single" w:sz="4" w:space="0" w:color="auto"/>
              <w:bottom w:val="single" w:sz="4" w:space="0" w:color="auto"/>
              <w:right w:val="single" w:sz="4" w:space="0" w:color="auto"/>
            </w:tcBorders>
            <w:vAlign w:val="bottom"/>
          </w:tcPr>
          <w:p w14:paraId="4B231E3C"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(9,364,000.0)</w:t>
            </w:r>
          </w:p>
        </w:tc>
        <w:tc>
          <w:tcPr>
            <w:tcW w:w="1705" w:type="dxa"/>
            <w:tcBorders>
              <w:top w:val="nil"/>
              <w:left w:val="single" w:sz="4" w:space="0" w:color="auto"/>
              <w:bottom w:val="single" w:sz="4" w:space="0" w:color="auto"/>
              <w:right w:val="single" w:sz="4" w:space="0" w:color="auto"/>
            </w:tcBorders>
          </w:tcPr>
          <w:p w14:paraId="1D4BCB46"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448,000.0</w:t>
            </w:r>
          </w:p>
        </w:tc>
      </w:tr>
      <w:tr w:rsidR="000E5840" w:rsidRPr="000E5840" w14:paraId="0008E97B" w14:textId="77777777" w:rsidTr="00445EFC">
        <w:trPr>
          <w:trHeight w:val="375"/>
        </w:trPr>
        <w:tc>
          <w:tcPr>
            <w:tcW w:w="4953" w:type="dxa"/>
            <w:tcBorders>
              <w:top w:val="nil"/>
              <w:left w:val="single" w:sz="8" w:space="0" w:color="auto"/>
              <w:bottom w:val="single" w:sz="8" w:space="0" w:color="auto"/>
              <w:right w:val="single" w:sz="8" w:space="0" w:color="auto"/>
            </w:tcBorders>
            <w:vAlign w:val="center"/>
          </w:tcPr>
          <w:p w14:paraId="52FA10F4" w14:textId="77777777" w:rsidR="000E5840" w:rsidRPr="000E5840" w:rsidRDefault="000E5840" w:rsidP="000E5840">
            <w:pPr>
              <w:spacing w:before="0" w:after="160"/>
              <w:ind w:firstLine="0"/>
              <w:contextualSpacing w:val="0"/>
              <w:jc w:val="left"/>
              <w:rPr>
                <w:rFonts w:eastAsia="SimSun"/>
                <w:b w:val="0"/>
                <w:color w:val="000000"/>
                <w:sz w:val="20"/>
                <w:szCs w:val="20"/>
                <w:lang w:val="en-US" w:eastAsia="en-US"/>
              </w:rPr>
            </w:pPr>
            <w:r w:rsidRPr="000E5840">
              <w:rPr>
                <w:rFonts w:eastAsia="Calibri"/>
                <w:b w:val="0"/>
                <w:color w:val="000000"/>
                <w:sz w:val="20"/>
                <w:szCs w:val="20"/>
                <w:lang w:val="en-US" w:eastAsia="en-US"/>
              </w:rPr>
              <w:t xml:space="preserve">2.1 </w:t>
            </w:r>
            <w:r w:rsidRPr="000E5840">
              <w:rPr>
                <w:rFonts w:eastAsia="Calibri"/>
                <w:b w:val="0"/>
                <w:color w:val="333333"/>
                <w:sz w:val="20"/>
                <w:szCs w:val="20"/>
                <w:lang w:val="en-US" w:eastAsia="en-US"/>
              </w:rPr>
              <w:t>«Տրանսգազ»</w:t>
            </w:r>
            <w:r w:rsidRPr="000E5840">
              <w:rPr>
                <w:rFonts w:ascii="Calibri" w:eastAsia="Calibri" w:hAnsi="Calibri" w:cs="Calibri"/>
                <w:b w:val="0"/>
                <w:color w:val="333333"/>
                <w:sz w:val="20"/>
                <w:szCs w:val="20"/>
                <w:lang w:val="en-US" w:eastAsia="en-US"/>
              </w:rPr>
              <w:t> </w:t>
            </w:r>
            <w:r w:rsidRPr="000E5840">
              <w:rPr>
                <w:rFonts w:eastAsia="Calibri"/>
                <w:b w:val="0"/>
                <w:color w:val="333333"/>
                <w:sz w:val="20"/>
                <w:szCs w:val="20"/>
                <w:lang w:val="en-US" w:eastAsia="en-US"/>
              </w:rPr>
              <w:t>ՍՊԸ</w:t>
            </w:r>
          </w:p>
        </w:tc>
        <w:tc>
          <w:tcPr>
            <w:tcW w:w="1442" w:type="dxa"/>
            <w:tcBorders>
              <w:top w:val="nil"/>
              <w:left w:val="single" w:sz="4" w:space="0" w:color="auto"/>
              <w:bottom w:val="single" w:sz="4" w:space="0" w:color="auto"/>
              <w:right w:val="single" w:sz="4" w:space="0" w:color="auto"/>
            </w:tcBorders>
            <w:vAlign w:val="bottom"/>
          </w:tcPr>
          <w:p w14:paraId="5E694CC3"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(15,506.0)</w:t>
            </w:r>
          </w:p>
        </w:tc>
        <w:tc>
          <w:tcPr>
            <w:tcW w:w="1685" w:type="dxa"/>
            <w:tcBorders>
              <w:top w:val="nil"/>
              <w:left w:val="single" w:sz="4" w:space="0" w:color="auto"/>
              <w:bottom w:val="single" w:sz="4" w:space="0" w:color="auto"/>
              <w:right w:val="single" w:sz="4" w:space="0" w:color="auto"/>
            </w:tcBorders>
            <w:vAlign w:val="bottom"/>
          </w:tcPr>
          <w:p w14:paraId="08B2B2CE"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64,049.0</w:t>
            </w:r>
          </w:p>
        </w:tc>
        <w:tc>
          <w:tcPr>
            <w:tcW w:w="1705" w:type="dxa"/>
            <w:tcBorders>
              <w:top w:val="nil"/>
              <w:left w:val="single" w:sz="4" w:space="0" w:color="auto"/>
              <w:bottom w:val="single" w:sz="4" w:space="0" w:color="auto"/>
              <w:right w:val="single" w:sz="4" w:space="0" w:color="auto"/>
            </w:tcBorders>
          </w:tcPr>
          <w:p w14:paraId="4A8233C5" w14:textId="77777777" w:rsidR="000E5840" w:rsidRPr="000E5840" w:rsidRDefault="000E5840" w:rsidP="000E5840">
            <w:pPr>
              <w:spacing w:before="0" w:after="160"/>
              <w:ind w:firstLine="0"/>
              <w:contextualSpacing w:val="0"/>
              <w:jc w:val="center"/>
              <w:rPr>
                <w:rFonts w:eastAsia="Calibri"/>
                <w:b w:val="0"/>
                <w:color w:val="000000"/>
                <w:sz w:val="18"/>
                <w:szCs w:val="18"/>
                <w:highlight w:val="yellow"/>
                <w:lang w:val="en-US" w:eastAsia="en-US"/>
              </w:rPr>
            </w:pPr>
            <w:r w:rsidRPr="000E5840">
              <w:rPr>
                <w:rFonts w:eastAsia="Calibri"/>
                <w:b w:val="0"/>
                <w:color w:val="000000"/>
                <w:sz w:val="18"/>
                <w:szCs w:val="18"/>
                <w:lang w:val="en-US" w:eastAsia="en-US"/>
              </w:rPr>
              <w:t>18,389.0</w:t>
            </w:r>
          </w:p>
        </w:tc>
      </w:tr>
      <w:tr w:rsidR="000E5840" w:rsidRPr="000E5840" w14:paraId="4C7A7655" w14:textId="77777777" w:rsidTr="00445EFC">
        <w:trPr>
          <w:trHeight w:val="261"/>
        </w:trPr>
        <w:tc>
          <w:tcPr>
            <w:tcW w:w="4953" w:type="dxa"/>
            <w:tcBorders>
              <w:top w:val="nil"/>
              <w:left w:val="single" w:sz="8" w:space="0" w:color="auto"/>
              <w:bottom w:val="single" w:sz="8" w:space="0" w:color="auto"/>
              <w:right w:val="single" w:sz="8" w:space="0" w:color="auto"/>
            </w:tcBorders>
            <w:vAlign w:val="center"/>
          </w:tcPr>
          <w:p w14:paraId="70F1D026" w14:textId="77777777" w:rsidR="000E5840" w:rsidRPr="000E5840" w:rsidRDefault="000E5840" w:rsidP="000E5840">
            <w:pPr>
              <w:spacing w:before="0" w:after="160"/>
              <w:ind w:firstLine="0"/>
              <w:contextualSpacing w:val="0"/>
              <w:jc w:val="left"/>
              <w:rPr>
                <w:rFonts w:eastAsia="SimSun" w:cs="Calibri"/>
                <w:b w:val="0"/>
                <w:color w:val="000000"/>
                <w:sz w:val="20"/>
                <w:szCs w:val="20"/>
                <w:lang w:val="en-US" w:eastAsia="en-US"/>
              </w:rPr>
            </w:pPr>
            <w:r w:rsidRPr="000E5840">
              <w:rPr>
                <w:rFonts w:eastAsia="Calibri" w:cs="Calibri"/>
                <w:b w:val="0"/>
                <w:color w:val="000000"/>
                <w:sz w:val="20"/>
                <w:szCs w:val="20"/>
                <w:lang w:val="en-US" w:eastAsia="en-US"/>
              </w:rPr>
              <w:t xml:space="preserve">3. </w:t>
            </w:r>
            <w:r w:rsidRPr="000E5840">
              <w:rPr>
                <w:rFonts w:eastAsia="Calibri" w:cs="Calibri"/>
                <w:b w:val="0"/>
                <w:color w:val="333333"/>
                <w:sz w:val="20"/>
                <w:szCs w:val="20"/>
                <w:lang w:val="en-US" w:eastAsia="en-US"/>
              </w:rPr>
              <w:t>«Միջազգային</w:t>
            </w:r>
            <w:r w:rsidRPr="000E5840">
              <w:rPr>
                <w:rFonts w:ascii="Calibri" w:eastAsia="Calibri" w:hAnsi="Calibri" w:cs="Calibri"/>
                <w:b w:val="0"/>
                <w:color w:val="333333"/>
                <w:sz w:val="20"/>
                <w:szCs w:val="20"/>
                <w:lang w:val="en-US" w:eastAsia="en-US"/>
              </w:rPr>
              <w:t> </w:t>
            </w:r>
            <w:r w:rsidRPr="000E5840">
              <w:rPr>
                <w:rFonts w:eastAsia="Calibri" w:cs="Calibri"/>
                <w:b w:val="0"/>
                <w:color w:val="333333"/>
                <w:sz w:val="20"/>
                <w:szCs w:val="20"/>
                <w:lang w:val="en-US" w:eastAsia="en-US"/>
              </w:rPr>
              <w:t>էներգետիկ</w:t>
            </w:r>
            <w:r w:rsidRPr="000E5840">
              <w:rPr>
                <w:rFonts w:ascii="Calibri" w:eastAsia="Calibri" w:hAnsi="Calibri" w:cs="Calibri"/>
                <w:b w:val="0"/>
                <w:color w:val="333333"/>
                <w:sz w:val="20"/>
                <w:szCs w:val="20"/>
                <w:lang w:val="en-US" w:eastAsia="en-US"/>
              </w:rPr>
              <w:t> </w:t>
            </w:r>
            <w:r w:rsidRPr="000E5840">
              <w:rPr>
                <w:rFonts w:eastAsia="Calibri" w:cs="Calibri"/>
                <w:b w:val="0"/>
                <w:color w:val="333333"/>
                <w:sz w:val="20"/>
                <w:szCs w:val="20"/>
                <w:lang w:val="en-US" w:eastAsia="en-US"/>
              </w:rPr>
              <w:t>կորպորացիա»</w:t>
            </w:r>
            <w:r w:rsidRPr="000E5840">
              <w:rPr>
                <w:rFonts w:eastAsia="Calibri" w:cs="Courier New"/>
                <w:b w:val="0"/>
                <w:color w:val="333333"/>
                <w:sz w:val="20"/>
                <w:szCs w:val="20"/>
                <w:lang w:val="en-US" w:eastAsia="en-US"/>
              </w:rPr>
              <w:t xml:space="preserve"> </w:t>
            </w:r>
            <w:r w:rsidRPr="000E5840">
              <w:rPr>
                <w:rFonts w:eastAsia="Calibri" w:cs="Calibri"/>
                <w:b w:val="0"/>
                <w:color w:val="333333"/>
                <w:sz w:val="20"/>
                <w:szCs w:val="20"/>
                <w:lang w:val="en-US" w:eastAsia="en-US"/>
              </w:rPr>
              <w:t>ՓԲԸ</w:t>
            </w:r>
          </w:p>
        </w:tc>
        <w:tc>
          <w:tcPr>
            <w:tcW w:w="1442" w:type="dxa"/>
            <w:tcBorders>
              <w:top w:val="nil"/>
              <w:left w:val="single" w:sz="4" w:space="0" w:color="auto"/>
              <w:bottom w:val="single" w:sz="4" w:space="0" w:color="auto"/>
              <w:right w:val="single" w:sz="4" w:space="0" w:color="auto"/>
            </w:tcBorders>
            <w:vAlign w:val="bottom"/>
          </w:tcPr>
          <w:p w14:paraId="07CB320D"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327,282.0</w:t>
            </w:r>
          </w:p>
        </w:tc>
        <w:tc>
          <w:tcPr>
            <w:tcW w:w="1685" w:type="dxa"/>
            <w:tcBorders>
              <w:top w:val="nil"/>
              <w:left w:val="single" w:sz="4" w:space="0" w:color="auto"/>
              <w:bottom w:val="single" w:sz="4" w:space="0" w:color="auto"/>
              <w:right w:val="single" w:sz="4" w:space="0" w:color="auto"/>
            </w:tcBorders>
            <w:vAlign w:val="bottom"/>
          </w:tcPr>
          <w:p w14:paraId="194BE1BC"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98,744.0</w:t>
            </w:r>
          </w:p>
        </w:tc>
        <w:tc>
          <w:tcPr>
            <w:tcW w:w="1705" w:type="dxa"/>
            <w:tcBorders>
              <w:top w:val="nil"/>
              <w:left w:val="single" w:sz="4" w:space="0" w:color="auto"/>
              <w:bottom w:val="single" w:sz="4" w:space="0" w:color="auto"/>
              <w:right w:val="single" w:sz="4" w:space="0" w:color="auto"/>
            </w:tcBorders>
          </w:tcPr>
          <w:p w14:paraId="0F1FA7F1"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544,523.0</w:t>
            </w:r>
          </w:p>
        </w:tc>
      </w:tr>
      <w:tr w:rsidR="000E5840" w:rsidRPr="000E5840" w14:paraId="333C0E99" w14:textId="77777777" w:rsidTr="00445EFC">
        <w:trPr>
          <w:trHeight w:val="453"/>
        </w:trPr>
        <w:tc>
          <w:tcPr>
            <w:tcW w:w="4953" w:type="dxa"/>
            <w:tcBorders>
              <w:top w:val="nil"/>
              <w:left w:val="single" w:sz="8" w:space="0" w:color="auto"/>
              <w:bottom w:val="single" w:sz="8" w:space="0" w:color="auto"/>
              <w:right w:val="single" w:sz="8" w:space="0" w:color="auto"/>
            </w:tcBorders>
            <w:vAlign w:val="center"/>
          </w:tcPr>
          <w:p w14:paraId="111A740C" w14:textId="77777777" w:rsidR="000E5840" w:rsidRPr="000E5840" w:rsidRDefault="000E5840" w:rsidP="000E5840">
            <w:pPr>
              <w:spacing w:before="0" w:after="160"/>
              <w:ind w:firstLine="0"/>
              <w:contextualSpacing w:val="0"/>
              <w:jc w:val="left"/>
              <w:rPr>
                <w:rFonts w:eastAsia="SimSun"/>
                <w:b w:val="0"/>
                <w:color w:val="000000"/>
                <w:sz w:val="20"/>
                <w:szCs w:val="20"/>
                <w:lang w:val="en-US" w:eastAsia="en-US"/>
              </w:rPr>
            </w:pPr>
            <w:r w:rsidRPr="000E5840">
              <w:rPr>
                <w:rFonts w:eastAsia="Calibri"/>
                <w:b w:val="0"/>
                <w:color w:val="000000"/>
                <w:sz w:val="20"/>
                <w:szCs w:val="20"/>
                <w:lang w:val="en-US" w:eastAsia="en-US"/>
              </w:rPr>
              <w:t xml:space="preserve">4. </w:t>
            </w:r>
            <w:r w:rsidRPr="000E5840">
              <w:rPr>
                <w:rFonts w:eastAsia="Calibri"/>
                <w:b w:val="0"/>
                <w:color w:val="333333"/>
                <w:sz w:val="20"/>
                <w:szCs w:val="20"/>
                <w:lang w:val="en-US" w:eastAsia="en-US"/>
              </w:rPr>
              <w:t>«Հայաստանի</w:t>
            </w:r>
            <w:r w:rsidRPr="000E5840">
              <w:rPr>
                <w:rFonts w:ascii="Calibri" w:eastAsia="Calibri" w:hAnsi="Calibri" w:cs="Calibri"/>
                <w:b w:val="0"/>
                <w:color w:val="333333"/>
                <w:sz w:val="20"/>
                <w:szCs w:val="20"/>
                <w:lang w:val="en-US" w:eastAsia="en-US"/>
              </w:rPr>
              <w:t> </w:t>
            </w:r>
            <w:r w:rsidRPr="000E5840">
              <w:rPr>
                <w:rFonts w:eastAsia="Calibri"/>
                <w:b w:val="0"/>
                <w:color w:val="333333"/>
                <w:sz w:val="20"/>
                <w:szCs w:val="20"/>
                <w:lang w:val="en-US" w:eastAsia="en-US"/>
              </w:rPr>
              <w:t>էլեկտրական</w:t>
            </w:r>
            <w:r w:rsidRPr="000E5840">
              <w:rPr>
                <w:rFonts w:ascii="Calibri" w:eastAsia="Calibri" w:hAnsi="Calibri" w:cs="Calibri"/>
                <w:b w:val="0"/>
                <w:color w:val="333333"/>
                <w:sz w:val="20"/>
                <w:szCs w:val="20"/>
                <w:lang w:val="en-US" w:eastAsia="en-US"/>
              </w:rPr>
              <w:t> </w:t>
            </w:r>
            <w:r w:rsidRPr="000E5840">
              <w:rPr>
                <w:rFonts w:eastAsia="Calibri"/>
                <w:b w:val="0"/>
                <w:color w:val="333333"/>
                <w:sz w:val="20"/>
                <w:szCs w:val="20"/>
                <w:lang w:val="en-US" w:eastAsia="en-US"/>
              </w:rPr>
              <w:t>ցանցեր»</w:t>
            </w:r>
            <w:r w:rsidRPr="000E5840">
              <w:rPr>
                <w:rFonts w:ascii="Calibri" w:eastAsia="Calibri" w:hAnsi="Calibri" w:cs="Calibri"/>
                <w:b w:val="0"/>
                <w:color w:val="333333"/>
                <w:sz w:val="20"/>
                <w:szCs w:val="20"/>
                <w:lang w:val="en-US" w:eastAsia="en-US"/>
              </w:rPr>
              <w:t> </w:t>
            </w:r>
            <w:r w:rsidRPr="000E5840">
              <w:rPr>
                <w:rFonts w:eastAsia="Calibri"/>
                <w:b w:val="0"/>
                <w:color w:val="333333"/>
                <w:sz w:val="20"/>
                <w:szCs w:val="20"/>
                <w:lang w:val="en-US" w:eastAsia="en-US"/>
              </w:rPr>
              <w:t>ՓԲԸ</w:t>
            </w:r>
          </w:p>
        </w:tc>
        <w:tc>
          <w:tcPr>
            <w:tcW w:w="1442" w:type="dxa"/>
            <w:tcBorders>
              <w:top w:val="nil"/>
              <w:left w:val="single" w:sz="4" w:space="0" w:color="auto"/>
              <w:bottom w:val="single" w:sz="4" w:space="0" w:color="auto"/>
              <w:right w:val="single" w:sz="4" w:space="0" w:color="auto"/>
            </w:tcBorders>
            <w:vAlign w:val="bottom"/>
          </w:tcPr>
          <w:p w14:paraId="3EE2A9AE"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23,284,518.0</w:t>
            </w:r>
          </w:p>
        </w:tc>
        <w:tc>
          <w:tcPr>
            <w:tcW w:w="1685" w:type="dxa"/>
            <w:tcBorders>
              <w:top w:val="nil"/>
              <w:left w:val="single" w:sz="4" w:space="0" w:color="auto"/>
              <w:bottom w:val="single" w:sz="4" w:space="0" w:color="auto"/>
              <w:right w:val="single" w:sz="4" w:space="0" w:color="auto"/>
            </w:tcBorders>
            <w:vAlign w:val="bottom"/>
          </w:tcPr>
          <w:p w14:paraId="18945054"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6,654,000.0</w:t>
            </w:r>
          </w:p>
        </w:tc>
        <w:tc>
          <w:tcPr>
            <w:tcW w:w="1705" w:type="dxa"/>
            <w:tcBorders>
              <w:top w:val="nil"/>
              <w:left w:val="single" w:sz="4" w:space="0" w:color="auto"/>
              <w:bottom w:val="single" w:sz="4" w:space="0" w:color="auto"/>
              <w:right w:val="single" w:sz="4" w:space="0" w:color="auto"/>
            </w:tcBorders>
          </w:tcPr>
          <w:p w14:paraId="0CDA715F" w14:textId="77777777" w:rsidR="000E5840" w:rsidRPr="000E5840" w:rsidRDefault="000E5840" w:rsidP="000E5840">
            <w:pPr>
              <w:spacing w:before="0" w:after="160"/>
              <w:ind w:firstLine="0"/>
              <w:contextualSpacing w:val="0"/>
              <w:jc w:val="center"/>
              <w:rPr>
                <w:rFonts w:eastAsia="Calibri"/>
                <w:b w:val="0"/>
                <w:color w:val="000000"/>
                <w:sz w:val="18"/>
                <w:szCs w:val="18"/>
                <w:lang w:val="en-US" w:eastAsia="en-US"/>
              </w:rPr>
            </w:pPr>
            <w:r w:rsidRPr="000E5840">
              <w:rPr>
                <w:rFonts w:eastAsia="Calibri"/>
                <w:b w:val="0"/>
                <w:color w:val="000000"/>
                <w:sz w:val="18"/>
                <w:szCs w:val="18"/>
                <w:lang w:val="en-US" w:eastAsia="en-US"/>
              </w:rPr>
              <w:t>8,008,566.0</w:t>
            </w:r>
          </w:p>
        </w:tc>
      </w:tr>
    </w:tbl>
    <w:p w14:paraId="2208C931" w14:textId="7930BAEA" w:rsidR="000E5840" w:rsidRPr="000E5840" w:rsidRDefault="002338DE" w:rsidP="000E5840">
      <w:pPr>
        <w:spacing w:before="0"/>
        <w:ind w:firstLine="0"/>
        <w:contextualSpacing w:val="0"/>
        <w:rPr>
          <w:rFonts w:eastAsia="Calibri" w:cs="Segoe UI"/>
          <w:b w:val="0"/>
          <w:szCs w:val="22"/>
          <w:lang w:val="ro-RO" w:eastAsia="en-US"/>
        </w:rPr>
      </w:pPr>
      <w:r>
        <w:rPr>
          <w:rFonts w:eastAsia="Calibri" w:cs="Segoe UI"/>
          <w:b w:val="0"/>
          <w:szCs w:val="22"/>
          <w:lang w:val="ro-RO" w:eastAsia="en-US"/>
        </w:rPr>
        <w:t xml:space="preserve"> </w:t>
      </w:r>
    </w:p>
    <w:p w14:paraId="461B2CD3" w14:textId="77777777" w:rsidR="000E5840" w:rsidRPr="004742FE" w:rsidRDefault="000E5840" w:rsidP="000E5840">
      <w:pPr>
        <w:spacing w:before="0"/>
        <w:ind w:firstLine="720"/>
        <w:contextualSpacing w:val="0"/>
        <w:rPr>
          <w:rFonts w:eastAsia="Calibri" w:cs="Segoe UI"/>
          <w:b w:val="0"/>
          <w:szCs w:val="22"/>
          <w:lang w:val="ro-RO" w:eastAsia="en-US"/>
        </w:rPr>
      </w:pPr>
      <w:r w:rsidRPr="000E5840">
        <w:rPr>
          <w:rFonts w:eastAsia="Calibri"/>
          <w:b w:val="0"/>
          <w:szCs w:val="22"/>
          <w:lang w:val="en-US" w:eastAsia="en-US"/>
        </w:rPr>
        <w:t>Վարկային</w:t>
      </w:r>
      <w:r w:rsidRPr="000E5840">
        <w:rPr>
          <w:rFonts w:eastAsia="Calibri"/>
          <w:b w:val="0"/>
          <w:szCs w:val="22"/>
          <w:lang w:val="ro-RO" w:eastAsia="en-US"/>
        </w:rPr>
        <w:t xml:space="preserve"> </w:t>
      </w:r>
      <w:r w:rsidRPr="000E5840">
        <w:rPr>
          <w:rFonts w:eastAsia="Calibri"/>
          <w:b w:val="0"/>
          <w:szCs w:val="22"/>
          <w:lang w:val="en-US" w:eastAsia="en-US"/>
        </w:rPr>
        <w:t>պարտավորությունների</w:t>
      </w:r>
      <w:r w:rsidRPr="000E5840">
        <w:rPr>
          <w:rFonts w:eastAsia="Calibri"/>
          <w:b w:val="0"/>
          <w:szCs w:val="22"/>
          <w:lang w:val="ro-RO" w:eastAsia="en-US"/>
        </w:rPr>
        <w:t xml:space="preserve"> </w:t>
      </w:r>
      <w:r w:rsidRPr="000E5840">
        <w:rPr>
          <w:rFonts w:eastAsia="Calibri"/>
          <w:b w:val="0"/>
          <w:szCs w:val="22"/>
          <w:lang w:val="en-US" w:eastAsia="en-US"/>
        </w:rPr>
        <w:t>հետ</w:t>
      </w:r>
      <w:r w:rsidRPr="000E5840">
        <w:rPr>
          <w:rFonts w:eastAsia="Calibri"/>
          <w:b w:val="0"/>
          <w:szCs w:val="22"/>
          <w:lang w:val="ro-RO" w:eastAsia="en-US"/>
        </w:rPr>
        <w:t xml:space="preserve"> </w:t>
      </w:r>
      <w:r w:rsidRPr="000E5840">
        <w:rPr>
          <w:rFonts w:eastAsia="Calibri"/>
          <w:b w:val="0"/>
          <w:szCs w:val="22"/>
          <w:lang w:val="en-US" w:eastAsia="en-US"/>
        </w:rPr>
        <w:t>կապված</w:t>
      </w:r>
      <w:r w:rsidRPr="000E5840">
        <w:rPr>
          <w:rFonts w:eastAsia="Calibri"/>
          <w:b w:val="0"/>
          <w:szCs w:val="22"/>
          <w:lang w:val="ro-RO" w:eastAsia="en-US"/>
        </w:rPr>
        <w:t xml:space="preserve"> </w:t>
      </w:r>
      <w:r w:rsidRPr="000E5840">
        <w:rPr>
          <w:rFonts w:eastAsia="Calibri"/>
          <w:b w:val="0"/>
          <w:szCs w:val="22"/>
          <w:lang w:val="en-US" w:eastAsia="en-US"/>
        </w:rPr>
        <w:t>անհրաժեշտ</w:t>
      </w:r>
      <w:r w:rsidRPr="000E5840">
        <w:rPr>
          <w:rFonts w:eastAsia="Calibri"/>
          <w:b w:val="0"/>
          <w:szCs w:val="22"/>
          <w:lang w:val="ro-RO" w:eastAsia="en-US"/>
        </w:rPr>
        <w:t xml:space="preserve"> </w:t>
      </w:r>
      <w:r w:rsidRPr="000E5840">
        <w:rPr>
          <w:rFonts w:eastAsia="Calibri"/>
          <w:b w:val="0"/>
          <w:szCs w:val="22"/>
          <w:lang w:val="en-US" w:eastAsia="en-US"/>
        </w:rPr>
        <w:t>է</w:t>
      </w:r>
      <w:r w:rsidRPr="000E5840">
        <w:rPr>
          <w:rFonts w:eastAsia="Calibri"/>
          <w:b w:val="0"/>
          <w:szCs w:val="22"/>
          <w:lang w:val="ro-RO" w:eastAsia="en-US"/>
        </w:rPr>
        <w:t xml:space="preserve"> </w:t>
      </w:r>
      <w:r w:rsidRPr="000E5840">
        <w:rPr>
          <w:rFonts w:eastAsia="Calibri"/>
          <w:b w:val="0"/>
          <w:szCs w:val="22"/>
          <w:lang w:val="en-US" w:eastAsia="en-US"/>
        </w:rPr>
        <w:t>նշել</w:t>
      </w:r>
      <w:r w:rsidRPr="000E5840">
        <w:rPr>
          <w:rFonts w:eastAsia="Calibri"/>
          <w:b w:val="0"/>
          <w:szCs w:val="22"/>
          <w:lang w:val="ro-RO" w:eastAsia="en-US"/>
        </w:rPr>
        <w:t xml:space="preserve">, </w:t>
      </w:r>
      <w:r w:rsidRPr="000E5840">
        <w:rPr>
          <w:rFonts w:eastAsia="Calibri"/>
          <w:b w:val="0"/>
          <w:szCs w:val="22"/>
          <w:lang w:val="en-US" w:eastAsia="en-US"/>
        </w:rPr>
        <w:t>որ</w:t>
      </w:r>
      <w:r w:rsidRPr="000E5840">
        <w:rPr>
          <w:rFonts w:eastAsia="Calibri"/>
          <w:b w:val="0"/>
          <w:szCs w:val="22"/>
          <w:lang w:val="ro-RO" w:eastAsia="en-US"/>
        </w:rPr>
        <w:t xml:space="preserve"> </w:t>
      </w:r>
      <w:r w:rsidRPr="000E5840">
        <w:rPr>
          <w:rFonts w:eastAsia="Calibri"/>
          <w:b w:val="0"/>
          <w:szCs w:val="22"/>
          <w:lang w:val="en-US" w:eastAsia="en-US"/>
        </w:rPr>
        <w:t>Ընկերություն</w:t>
      </w:r>
      <w:r w:rsidRPr="000E5840">
        <w:rPr>
          <w:rFonts w:eastAsia="Calibri"/>
          <w:b w:val="0"/>
          <w:szCs w:val="22"/>
          <w:lang w:val="ro-RO" w:eastAsia="en-US"/>
        </w:rPr>
        <w:softHyphen/>
      </w:r>
      <w:r w:rsidRPr="000E5840">
        <w:rPr>
          <w:rFonts w:eastAsia="Calibri"/>
          <w:b w:val="0"/>
          <w:szCs w:val="22"/>
          <w:lang w:val="en-US" w:eastAsia="en-US"/>
        </w:rPr>
        <w:t>ները</w:t>
      </w:r>
      <w:r w:rsidRPr="000E5840">
        <w:rPr>
          <w:rFonts w:eastAsia="Calibri"/>
          <w:b w:val="0"/>
          <w:szCs w:val="22"/>
          <w:lang w:val="ro-RO" w:eastAsia="en-US"/>
        </w:rPr>
        <w:t xml:space="preserve"> </w:t>
      </w:r>
      <w:r w:rsidRPr="000E5840">
        <w:rPr>
          <w:rFonts w:eastAsia="Calibri"/>
          <w:b w:val="0"/>
          <w:szCs w:val="22"/>
          <w:lang w:val="en-US" w:eastAsia="en-US"/>
        </w:rPr>
        <w:t>չունեն</w:t>
      </w:r>
      <w:r w:rsidRPr="000E5840">
        <w:rPr>
          <w:rFonts w:eastAsia="Calibri"/>
          <w:b w:val="0"/>
          <w:szCs w:val="22"/>
          <w:lang w:val="ro-RO" w:eastAsia="en-US"/>
        </w:rPr>
        <w:t xml:space="preserve"> </w:t>
      </w:r>
      <w:r w:rsidRPr="000E5840">
        <w:rPr>
          <w:rFonts w:eastAsia="Calibri"/>
          <w:b w:val="0"/>
          <w:szCs w:val="22"/>
          <w:lang w:val="en-US" w:eastAsia="en-US"/>
        </w:rPr>
        <w:t>ժամկետանց</w:t>
      </w:r>
      <w:r w:rsidRPr="000E5840">
        <w:rPr>
          <w:rFonts w:eastAsia="Calibri"/>
          <w:b w:val="0"/>
          <w:szCs w:val="22"/>
          <w:lang w:val="ro-RO" w:eastAsia="en-US"/>
        </w:rPr>
        <w:t xml:space="preserve"> </w:t>
      </w:r>
      <w:r w:rsidRPr="000E5840">
        <w:rPr>
          <w:rFonts w:eastAsia="Calibri"/>
          <w:b w:val="0"/>
          <w:szCs w:val="22"/>
          <w:lang w:val="en-US" w:eastAsia="en-US"/>
        </w:rPr>
        <w:t>վարկային</w:t>
      </w:r>
      <w:r w:rsidRPr="000E5840">
        <w:rPr>
          <w:rFonts w:eastAsia="Calibri"/>
          <w:b w:val="0"/>
          <w:szCs w:val="22"/>
          <w:lang w:val="ro-RO" w:eastAsia="en-US"/>
        </w:rPr>
        <w:t xml:space="preserve"> </w:t>
      </w:r>
      <w:r w:rsidRPr="000E5840">
        <w:rPr>
          <w:rFonts w:eastAsia="Calibri"/>
          <w:b w:val="0"/>
          <w:szCs w:val="22"/>
          <w:lang w:val="en-US" w:eastAsia="en-US"/>
        </w:rPr>
        <w:t>պարտավորություններ</w:t>
      </w:r>
      <w:r w:rsidRPr="000E5840">
        <w:rPr>
          <w:rFonts w:eastAsia="Calibri"/>
          <w:b w:val="0"/>
          <w:szCs w:val="22"/>
          <w:lang w:val="ro-RO" w:eastAsia="en-US"/>
        </w:rPr>
        <w:t xml:space="preserve">, </w:t>
      </w:r>
      <w:r w:rsidRPr="000E5840">
        <w:rPr>
          <w:rFonts w:eastAsia="Calibri"/>
          <w:b w:val="0"/>
          <w:szCs w:val="22"/>
          <w:lang w:val="en-US" w:eastAsia="en-US"/>
        </w:rPr>
        <w:t>ինչպես</w:t>
      </w:r>
      <w:r w:rsidRPr="000E5840">
        <w:rPr>
          <w:rFonts w:eastAsia="Calibri"/>
          <w:b w:val="0"/>
          <w:szCs w:val="22"/>
          <w:lang w:val="af-ZA" w:eastAsia="en-US"/>
        </w:rPr>
        <w:t xml:space="preserve"> </w:t>
      </w:r>
      <w:r w:rsidRPr="000E5840">
        <w:rPr>
          <w:rFonts w:eastAsia="Calibri"/>
          <w:b w:val="0"/>
          <w:szCs w:val="22"/>
          <w:lang w:val="en-US" w:eastAsia="en-US"/>
        </w:rPr>
        <w:t>նաև</w:t>
      </w:r>
      <w:r w:rsidRPr="000E5840">
        <w:rPr>
          <w:rFonts w:eastAsia="Calibri"/>
          <w:b w:val="0"/>
          <w:szCs w:val="22"/>
          <w:lang w:val="af-ZA" w:eastAsia="en-US"/>
        </w:rPr>
        <w:t xml:space="preserve"> </w:t>
      </w:r>
      <w:r w:rsidRPr="000E5840">
        <w:rPr>
          <w:rFonts w:eastAsia="Calibri"/>
          <w:b w:val="0"/>
          <w:szCs w:val="22"/>
          <w:lang w:val="en-US" w:eastAsia="en-US"/>
        </w:rPr>
        <w:t>ՀՀ</w:t>
      </w:r>
      <w:r w:rsidRPr="000E5840">
        <w:rPr>
          <w:rFonts w:eastAsia="Calibri"/>
          <w:b w:val="0"/>
          <w:szCs w:val="22"/>
          <w:lang w:val="af-ZA" w:eastAsia="en-US"/>
        </w:rPr>
        <w:t xml:space="preserve"> </w:t>
      </w:r>
      <w:r w:rsidRPr="000E5840">
        <w:rPr>
          <w:rFonts w:eastAsia="Calibri"/>
          <w:b w:val="0"/>
          <w:szCs w:val="22"/>
          <w:lang w:val="en-US" w:eastAsia="en-US"/>
        </w:rPr>
        <w:t>կառավարության</w:t>
      </w:r>
      <w:r w:rsidRPr="000E5840">
        <w:rPr>
          <w:rFonts w:eastAsia="Calibri"/>
          <w:b w:val="0"/>
          <w:szCs w:val="22"/>
          <w:lang w:val="af-ZA" w:eastAsia="en-US"/>
        </w:rPr>
        <w:t xml:space="preserve"> </w:t>
      </w:r>
      <w:r w:rsidRPr="000E5840">
        <w:rPr>
          <w:rFonts w:eastAsia="Calibri"/>
          <w:b w:val="0"/>
          <w:szCs w:val="22"/>
          <w:lang w:val="en-US" w:eastAsia="en-US"/>
        </w:rPr>
        <w:t>կողմից</w:t>
      </w:r>
      <w:r w:rsidRPr="000E5840">
        <w:rPr>
          <w:rFonts w:eastAsia="Calibri"/>
          <w:b w:val="0"/>
          <w:szCs w:val="22"/>
          <w:lang w:val="af-ZA" w:eastAsia="en-US"/>
        </w:rPr>
        <w:t xml:space="preserve"> </w:t>
      </w:r>
      <w:r w:rsidRPr="000E5840">
        <w:rPr>
          <w:rFonts w:eastAsia="Calibri"/>
          <w:b w:val="0"/>
          <w:szCs w:val="22"/>
          <w:lang w:val="en-US" w:eastAsia="en-US"/>
        </w:rPr>
        <w:t>բյուջետային</w:t>
      </w:r>
      <w:r w:rsidRPr="000E5840">
        <w:rPr>
          <w:rFonts w:eastAsia="Calibri"/>
          <w:b w:val="0"/>
          <w:szCs w:val="22"/>
          <w:lang w:val="af-ZA" w:eastAsia="en-US"/>
        </w:rPr>
        <w:t xml:space="preserve"> </w:t>
      </w:r>
      <w:r w:rsidRPr="000E5840">
        <w:rPr>
          <w:rFonts w:eastAsia="Calibri"/>
          <w:b w:val="0"/>
          <w:szCs w:val="22"/>
          <w:lang w:val="en-US" w:eastAsia="en-US"/>
        </w:rPr>
        <w:t>երաշխիքներ</w:t>
      </w:r>
      <w:r w:rsidRPr="000E5840">
        <w:rPr>
          <w:rFonts w:eastAsia="Calibri"/>
          <w:b w:val="0"/>
          <w:szCs w:val="22"/>
          <w:lang w:val="af-ZA" w:eastAsia="en-US"/>
        </w:rPr>
        <w:t xml:space="preserve"> </w:t>
      </w:r>
      <w:r w:rsidRPr="000E5840">
        <w:rPr>
          <w:rFonts w:eastAsia="Calibri"/>
          <w:b w:val="0"/>
          <w:szCs w:val="22"/>
          <w:lang w:val="en-US" w:eastAsia="en-US"/>
        </w:rPr>
        <w:t>չեն</w:t>
      </w:r>
      <w:r w:rsidRPr="000E5840">
        <w:rPr>
          <w:rFonts w:eastAsia="Calibri"/>
          <w:b w:val="0"/>
          <w:szCs w:val="22"/>
          <w:lang w:val="af-ZA" w:eastAsia="en-US"/>
        </w:rPr>
        <w:t xml:space="preserve"> ստացել</w:t>
      </w:r>
      <w:r w:rsidRPr="000E5840">
        <w:rPr>
          <w:rFonts w:eastAsia="Calibri"/>
          <w:b w:val="0"/>
          <w:szCs w:val="22"/>
          <w:lang w:val="ro-RO" w:eastAsia="en-US"/>
        </w:rPr>
        <w:t xml:space="preserve">: </w:t>
      </w:r>
      <w:r w:rsidRPr="000E5840">
        <w:rPr>
          <w:rFonts w:eastAsia="Calibri" w:cs="Segoe UI"/>
          <w:b w:val="0"/>
          <w:szCs w:val="22"/>
          <w:lang w:val="en-US" w:eastAsia="en-US"/>
        </w:rPr>
        <w:t>Ընդ</w:t>
      </w:r>
      <w:r w:rsidRPr="004742FE">
        <w:rPr>
          <w:rFonts w:eastAsia="Calibri" w:cs="Segoe UI"/>
          <w:b w:val="0"/>
          <w:szCs w:val="22"/>
          <w:lang w:val="ro-RO" w:eastAsia="en-US"/>
        </w:rPr>
        <w:t xml:space="preserve"> </w:t>
      </w:r>
      <w:r w:rsidRPr="000E5840">
        <w:rPr>
          <w:rFonts w:eastAsia="Calibri" w:cs="Segoe UI"/>
          <w:b w:val="0"/>
          <w:szCs w:val="22"/>
          <w:lang w:val="en-US" w:eastAsia="en-US"/>
        </w:rPr>
        <w:t>որում</w:t>
      </w:r>
      <w:r w:rsidRPr="004742FE">
        <w:rPr>
          <w:rFonts w:eastAsia="Calibri" w:cs="Segoe UI"/>
          <w:b w:val="0"/>
          <w:szCs w:val="22"/>
          <w:lang w:val="ro-RO" w:eastAsia="en-US"/>
        </w:rPr>
        <w:t xml:space="preserve"> «</w:t>
      </w:r>
      <w:r w:rsidRPr="000E5840">
        <w:rPr>
          <w:rFonts w:eastAsia="Calibri" w:cs="Segoe UI"/>
          <w:b w:val="0"/>
          <w:szCs w:val="22"/>
          <w:lang w:val="en-US" w:eastAsia="en-US"/>
        </w:rPr>
        <w:t>Հայաստանի</w:t>
      </w:r>
      <w:r w:rsidRPr="004742FE">
        <w:rPr>
          <w:rFonts w:eastAsia="Calibri" w:cs="Segoe UI"/>
          <w:b w:val="0"/>
          <w:szCs w:val="22"/>
          <w:lang w:val="ro-RO" w:eastAsia="en-US"/>
        </w:rPr>
        <w:t xml:space="preserve"> </w:t>
      </w:r>
      <w:r w:rsidRPr="000E5840">
        <w:rPr>
          <w:rFonts w:eastAsia="Calibri" w:cs="Segoe UI"/>
          <w:b w:val="0"/>
          <w:szCs w:val="22"/>
          <w:lang w:val="en-US" w:eastAsia="en-US"/>
        </w:rPr>
        <w:t>էլեկտրական</w:t>
      </w:r>
      <w:r w:rsidRPr="004742FE">
        <w:rPr>
          <w:rFonts w:eastAsia="Calibri" w:cs="Segoe UI"/>
          <w:b w:val="0"/>
          <w:szCs w:val="22"/>
          <w:lang w:val="ro-RO" w:eastAsia="en-US"/>
        </w:rPr>
        <w:t xml:space="preserve"> </w:t>
      </w:r>
      <w:r w:rsidRPr="000E5840">
        <w:rPr>
          <w:rFonts w:eastAsia="Calibri" w:cs="Segoe UI"/>
          <w:b w:val="0"/>
          <w:szCs w:val="22"/>
          <w:lang w:val="en-US" w:eastAsia="en-US"/>
        </w:rPr>
        <w:t>ցանցեր</w:t>
      </w:r>
      <w:r w:rsidRPr="004742FE">
        <w:rPr>
          <w:rFonts w:eastAsia="Calibri" w:cs="Segoe UI"/>
          <w:b w:val="0"/>
          <w:szCs w:val="22"/>
          <w:lang w:val="ro-RO" w:eastAsia="en-US"/>
        </w:rPr>
        <w:t xml:space="preserve">» </w:t>
      </w:r>
      <w:r w:rsidRPr="000E5840">
        <w:rPr>
          <w:rFonts w:eastAsia="Calibri" w:cs="Segoe UI"/>
          <w:b w:val="0"/>
          <w:szCs w:val="22"/>
          <w:lang w:val="en-US" w:eastAsia="en-US"/>
        </w:rPr>
        <w:t>և</w:t>
      </w:r>
      <w:r w:rsidRPr="004742FE">
        <w:rPr>
          <w:rFonts w:eastAsia="Calibri" w:cs="Segoe UI"/>
          <w:b w:val="0"/>
          <w:szCs w:val="22"/>
          <w:lang w:val="ro-RO" w:eastAsia="en-US"/>
        </w:rPr>
        <w:t xml:space="preserve"> «</w:t>
      </w:r>
      <w:r w:rsidRPr="000E5840">
        <w:rPr>
          <w:rFonts w:eastAsia="Calibri" w:cs="Segoe UI"/>
          <w:b w:val="0"/>
          <w:szCs w:val="22"/>
          <w:lang w:val="en-US" w:eastAsia="en-US"/>
        </w:rPr>
        <w:t>Միջազգային</w:t>
      </w:r>
      <w:r w:rsidRPr="004742FE">
        <w:rPr>
          <w:rFonts w:eastAsia="Calibri" w:cs="Segoe UI"/>
          <w:b w:val="0"/>
          <w:szCs w:val="22"/>
          <w:lang w:val="ro-RO" w:eastAsia="en-US"/>
        </w:rPr>
        <w:t xml:space="preserve"> </w:t>
      </w:r>
      <w:r w:rsidRPr="000E5840">
        <w:rPr>
          <w:rFonts w:eastAsia="Calibri" w:cs="Segoe UI"/>
          <w:b w:val="0"/>
          <w:szCs w:val="22"/>
          <w:lang w:val="en-US" w:eastAsia="en-US"/>
        </w:rPr>
        <w:t>էներգետիկ</w:t>
      </w:r>
      <w:r w:rsidRPr="004742FE">
        <w:rPr>
          <w:rFonts w:eastAsia="Calibri" w:cs="Segoe UI"/>
          <w:b w:val="0"/>
          <w:szCs w:val="22"/>
          <w:lang w:val="ro-RO" w:eastAsia="en-US"/>
        </w:rPr>
        <w:t xml:space="preserve"> </w:t>
      </w:r>
      <w:r w:rsidRPr="000E5840">
        <w:rPr>
          <w:rFonts w:eastAsia="Calibri" w:cs="Segoe UI"/>
          <w:b w:val="0"/>
          <w:szCs w:val="22"/>
          <w:lang w:val="en-US" w:eastAsia="en-US"/>
        </w:rPr>
        <w:t>կորպորացիա</w:t>
      </w:r>
      <w:r w:rsidRPr="004742FE">
        <w:rPr>
          <w:rFonts w:eastAsia="Calibri" w:cs="Segoe UI"/>
          <w:b w:val="0"/>
          <w:szCs w:val="22"/>
          <w:lang w:val="ro-RO" w:eastAsia="en-US"/>
        </w:rPr>
        <w:t>»</w:t>
      </w:r>
      <w:r w:rsidRPr="004742FE">
        <w:rPr>
          <w:rFonts w:ascii="Calibri" w:eastAsia="Calibri" w:hAnsi="Calibri" w:cs="Calibri"/>
          <w:b w:val="0"/>
          <w:szCs w:val="22"/>
          <w:lang w:val="ro-RO" w:eastAsia="en-US"/>
        </w:rPr>
        <w:t> </w:t>
      </w:r>
      <w:r w:rsidRPr="000E5840">
        <w:rPr>
          <w:rFonts w:eastAsia="Calibri" w:cs="Segoe UI"/>
          <w:b w:val="0"/>
          <w:szCs w:val="22"/>
          <w:lang w:val="en-US" w:eastAsia="en-US"/>
        </w:rPr>
        <w:t>ՓԲԸ</w:t>
      </w:r>
      <w:r w:rsidRPr="004742FE">
        <w:rPr>
          <w:rFonts w:eastAsia="Calibri" w:cs="Segoe UI"/>
          <w:b w:val="0"/>
          <w:szCs w:val="22"/>
          <w:lang w:val="ro-RO" w:eastAsia="en-US"/>
        </w:rPr>
        <w:t>-</w:t>
      </w:r>
      <w:r w:rsidRPr="000E5840">
        <w:rPr>
          <w:rFonts w:eastAsia="Calibri" w:cs="Segoe UI"/>
          <w:b w:val="0"/>
          <w:szCs w:val="22"/>
          <w:lang w:val="en-US" w:eastAsia="en-US"/>
        </w:rPr>
        <w:t>ները</w:t>
      </w:r>
      <w:r w:rsidRPr="004742FE">
        <w:rPr>
          <w:rFonts w:eastAsia="Calibri" w:cs="Segoe UI"/>
          <w:b w:val="0"/>
          <w:szCs w:val="22"/>
          <w:lang w:val="ro-RO" w:eastAsia="en-US"/>
        </w:rPr>
        <w:t xml:space="preserve"> </w:t>
      </w:r>
      <w:r w:rsidRPr="000E5840">
        <w:rPr>
          <w:rFonts w:eastAsia="Calibri" w:cs="Segoe UI"/>
          <w:b w:val="0"/>
          <w:szCs w:val="22"/>
          <w:lang w:val="en-US" w:eastAsia="en-US"/>
        </w:rPr>
        <w:t>հանդիսանում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են</w:t>
      </w:r>
      <w:r w:rsidRPr="004742FE">
        <w:rPr>
          <w:rFonts w:eastAsia="Calibri" w:cs="Segoe UI"/>
          <w:b w:val="0"/>
          <w:szCs w:val="22"/>
          <w:lang w:val="ro-RO" w:eastAsia="en-US"/>
        </w:rPr>
        <w:t xml:space="preserve"> </w:t>
      </w:r>
      <w:r w:rsidRPr="000E5840">
        <w:rPr>
          <w:rFonts w:eastAsia="Calibri" w:cs="Segoe UI"/>
          <w:b w:val="0"/>
          <w:szCs w:val="22"/>
          <w:lang w:val="en-US" w:eastAsia="en-US"/>
        </w:rPr>
        <w:t>միջազգային</w:t>
      </w:r>
      <w:r w:rsidRPr="004742FE">
        <w:rPr>
          <w:rFonts w:eastAsia="Calibri" w:cs="Segoe UI"/>
          <w:b w:val="0"/>
          <w:szCs w:val="22"/>
          <w:lang w:val="ro-RO" w:eastAsia="en-US"/>
        </w:rPr>
        <w:t xml:space="preserve"> </w:t>
      </w:r>
      <w:r w:rsidRPr="000E5840">
        <w:rPr>
          <w:rFonts w:eastAsia="Calibri" w:cs="Segoe UI"/>
          <w:b w:val="0"/>
          <w:szCs w:val="22"/>
          <w:lang w:val="en-US" w:eastAsia="en-US"/>
        </w:rPr>
        <w:t>կազմակերպությունների</w:t>
      </w:r>
      <w:r w:rsidRPr="004742FE">
        <w:rPr>
          <w:rFonts w:eastAsia="Calibri" w:cs="Segoe UI"/>
          <w:b w:val="0"/>
          <w:szCs w:val="22"/>
          <w:lang w:val="ro-RO" w:eastAsia="en-US"/>
        </w:rPr>
        <w:t xml:space="preserve"> </w:t>
      </w:r>
      <w:r w:rsidRPr="000E5840">
        <w:rPr>
          <w:rFonts w:eastAsia="Calibri" w:cs="Segoe UI"/>
          <w:b w:val="0"/>
          <w:szCs w:val="22"/>
          <w:lang w:val="en-US" w:eastAsia="en-US"/>
        </w:rPr>
        <w:t>և</w:t>
      </w:r>
      <w:r w:rsidRPr="004742FE">
        <w:rPr>
          <w:rFonts w:eastAsia="Calibri" w:cs="Segoe UI"/>
          <w:b w:val="0"/>
          <w:szCs w:val="22"/>
          <w:lang w:val="ro-RO" w:eastAsia="en-US"/>
        </w:rPr>
        <w:t xml:space="preserve"> </w:t>
      </w:r>
      <w:r w:rsidRPr="000E5840">
        <w:rPr>
          <w:rFonts w:eastAsia="Calibri" w:cs="Segoe UI"/>
          <w:b w:val="0"/>
          <w:szCs w:val="22"/>
          <w:lang w:val="en-US" w:eastAsia="en-US"/>
        </w:rPr>
        <w:t>օտարերկրյա</w:t>
      </w:r>
      <w:r w:rsidRPr="004742FE">
        <w:rPr>
          <w:rFonts w:eastAsia="Calibri" w:cs="Segoe UI"/>
          <w:b w:val="0"/>
          <w:szCs w:val="22"/>
          <w:lang w:val="ro-RO" w:eastAsia="en-US"/>
        </w:rPr>
        <w:t xml:space="preserve"> </w:t>
      </w:r>
      <w:r w:rsidRPr="000E5840">
        <w:rPr>
          <w:rFonts w:eastAsia="Calibri" w:cs="Segoe UI"/>
          <w:b w:val="0"/>
          <w:szCs w:val="22"/>
          <w:lang w:val="en-US" w:eastAsia="en-US"/>
        </w:rPr>
        <w:t>պետությունների</w:t>
      </w:r>
      <w:r w:rsidRPr="004742FE">
        <w:rPr>
          <w:rFonts w:eastAsia="Calibri" w:cs="Segoe UI"/>
          <w:b w:val="0"/>
          <w:szCs w:val="22"/>
          <w:lang w:val="ro-RO" w:eastAsia="en-US"/>
        </w:rPr>
        <w:t xml:space="preserve"> </w:t>
      </w:r>
      <w:r w:rsidRPr="000E5840">
        <w:rPr>
          <w:rFonts w:eastAsia="Calibri" w:cs="Segoe UI"/>
          <w:b w:val="0"/>
          <w:szCs w:val="22"/>
          <w:lang w:val="en-US" w:eastAsia="en-US"/>
        </w:rPr>
        <w:t>աջակցությամբ</w:t>
      </w:r>
      <w:r w:rsidRPr="004742FE">
        <w:rPr>
          <w:rFonts w:eastAsia="Calibri" w:cs="Segoe UI"/>
          <w:b w:val="0"/>
          <w:szCs w:val="22"/>
          <w:lang w:val="ro-RO" w:eastAsia="en-US"/>
        </w:rPr>
        <w:t xml:space="preserve"> </w:t>
      </w:r>
      <w:r w:rsidRPr="000E5840">
        <w:rPr>
          <w:rFonts w:eastAsia="Calibri" w:cs="Segoe UI"/>
          <w:b w:val="0"/>
          <w:szCs w:val="22"/>
          <w:lang w:val="en-US" w:eastAsia="en-US"/>
        </w:rPr>
        <w:t>իրականացվող</w:t>
      </w:r>
      <w:r w:rsidRPr="004742FE">
        <w:rPr>
          <w:rFonts w:eastAsia="Calibri" w:cs="Segoe UI"/>
          <w:b w:val="0"/>
          <w:szCs w:val="22"/>
          <w:lang w:val="ro-RO" w:eastAsia="en-US"/>
        </w:rPr>
        <w:t xml:space="preserve"> </w:t>
      </w:r>
      <w:r w:rsidRPr="000E5840">
        <w:rPr>
          <w:rFonts w:eastAsia="Calibri" w:cs="Segoe UI"/>
          <w:b w:val="0"/>
          <w:szCs w:val="22"/>
          <w:lang w:val="en-US" w:eastAsia="en-US"/>
        </w:rPr>
        <w:t>նպատակային</w:t>
      </w:r>
      <w:r w:rsidRPr="004742FE">
        <w:rPr>
          <w:rFonts w:eastAsia="Calibri" w:cs="Segoe UI"/>
          <w:b w:val="0"/>
          <w:szCs w:val="22"/>
          <w:lang w:val="ro-RO" w:eastAsia="en-US"/>
        </w:rPr>
        <w:t xml:space="preserve"> </w:t>
      </w:r>
      <w:r w:rsidRPr="000E5840">
        <w:rPr>
          <w:rFonts w:eastAsia="Calibri" w:cs="Segoe UI"/>
          <w:b w:val="0"/>
          <w:szCs w:val="22"/>
          <w:lang w:val="en-US" w:eastAsia="en-US"/>
        </w:rPr>
        <w:t>վարկային</w:t>
      </w:r>
      <w:r w:rsidRPr="004742FE">
        <w:rPr>
          <w:rFonts w:eastAsia="Calibri" w:cs="Segoe UI"/>
          <w:b w:val="0"/>
          <w:szCs w:val="22"/>
          <w:lang w:val="ro-RO" w:eastAsia="en-US"/>
        </w:rPr>
        <w:t xml:space="preserve"> </w:t>
      </w:r>
      <w:r w:rsidRPr="000E5840">
        <w:rPr>
          <w:rFonts w:eastAsia="Calibri" w:cs="Segoe UI"/>
          <w:b w:val="0"/>
          <w:szCs w:val="22"/>
          <w:lang w:val="en-US" w:eastAsia="en-US"/>
        </w:rPr>
        <w:t>ծրագրերի</w:t>
      </w:r>
      <w:r w:rsidRPr="004742FE">
        <w:rPr>
          <w:rFonts w:eastAsia="Calibri" w:cs="Segoe UI"/>
          <w:b w:val="0"/>
          <w:szCs w:val="22"/>
          <w:lang w:val="ro-RO" w:eastAsia="en-US"/>
        </w:rPr>
        <w:t xml:space="preserve"> </w:t>
      </w:r>
      <w:r w:rsidRPr="000E5840">
        <w:rPr>
          <w:rFonts w:eastAsia="Calibri" w:cs="Segoe UI"/>
          <w:b w:val="0"/>
          <w:szCs w:val="22"/>
          <w:lang w:val="en-US" w:eastAsia="en-US"/>
        </w:rPr>
        <w:t>շրջանակներում</w:t>
      </w:r>
      <w:r w:rsidRPr="004742FE">
        <w:rPr>
          <w:rFonts w:eastAsia="Calibri" w:cs="Segoe UI"/>
          <w:b w:val="0"/>
          <w:szCs w:val="22"/>
          <w:lang w:val="ro-RO" w:eastAsia="en-US"/>
        </w:rPr>
        <w:t xml:space="preserve"> </w:t>
      </w:r>
      <w:r w:rsidRPr="000E5840">
        <w:rPr>
          <w:rFonts w:eastAsia="Calibri" w:cs="Segoe UI"/>
          <w:b w:val="0"/>
          <w:szCs w:val="22"/>
          <w:lang w:val="en-US" w:eastAsia="en-US"/>
        </w:rPr>
        <w:t>ենթավարկային</w:t>
      </w:r>
      <w:r w:rsidRPr="004742FE">
        <w:rPr>
          <w:rFonts w:eastAsia="Calibri" w:cs="Segoe UI"/>
          <w:b w:val="0"/>
          <w:szCs w:val="22"/>
          <w:lang w:val="ro-RO" w:eastAsia="en-US"/>
        </w:rPr>
        <w:t xml:space="preserve"> </w:t>
      </w:r>
      <w:r w:rsidRPr="000E5840">
        <w:rPr>
          <w:rFonts w:eastAsia="Calibri" w:cs="Segoe UI"/>
          <w:b w:val="0"/>
          <w:szCs w:val="22"/>
          <w:lang w:val="en-US" w:eastAsia="en-US"/>
        </w:rPr>
        <w:t>պայմանագրերով</w:t>
      </w:r>
      <w:r w:rsidRPr="004742FE">
        <w:rPr>
          <w:rFonts w:eastAsia="Calibri" w:cs="Segoe UI"/>
          <w:b w:val="0"/>
          <w:szCs w:val="22"/>
          <w:lang w:val="ro-RO" w:eastAsia="en-US"/>
        </w:rPr>
        <w:t xml:space="preserve"> </w:t>
      </w:r>
      <w:r w:rsidRPr="000E5840">
        <w:rPr>
          <w:rFonts w:eastAsia="Calibri" w:cs="Segoe UI"/>
          <w:b w:val="0"/>
          <w:szCs w:val="22"/>
          <w:lang w:val="en-US" w:eastAsia="en-US"/>
        </w:rPr>
        <w:t>ոլորտին</w:t>
      </w:r>
      <w:r w:rsidRPr="004742FE">
        <w:rPr>
          <w:rFonts w:eastAsia="Calibri" w:cs="Segoe UI"/>
          <w:b w:val="0"/>
          <w:szCs w:val="22"/>
          <w:lang w:val="ro-RO" w:eastAsia="en-US"/>
        </w:rPr>
        <w:t xml:space="preserve"> </w:t>
      </w:r>
      <w:r w:rsidRPr="000E5840">
        <w:rPr>
          <w:rFonts w:eastAsia="Calibri" w:cs="Segoe UI"/>
          <w:b w:val="0"/>
          <w:szCs w:val="22"/>
          <w:lang w:val="en-US" w:eastAsia="en-US"/>
        </w:rPr>
        <w:t>տրամադրված</w:t>
      </w:r>
      <w:r w:rsidRPr="004742FE">
        <w:rPr>
          <w:rFonts w:eastAsia="Calibri" w:cs="Segoe UI"/>
          <w:b w:val="0"/>
          <w:szCs w:val="22"/>
          <w:lang w:val="ro-RO" w:eastAsia="en-US"/>
        </w:rPr>
        <w:t xml:space="preserve"> </w:t>
      </w:r>
      <w:r w:rsidRPr="000E5840">
        <w:rPr>
          <w:rFonts w:eastAsia="Calibri" w:cs="Segoe UI"/>
          <w:b w:val="0"/>
          <w:szCs w:val="22"/>
          <w:lang w:val="en-US" w:eastAsia="en-US"/>
        </w:rPr>
        <w:t>վարկային</w:t>
      </w:r>
      <w:r w:rsidRPr="004742FE">
        <w:rPr>
          <w:rFonts w:eastAsia="Calibri" w:cs="Segoe UI"/>
          <w:b w:val="0"/>
          <w:szCs w:val="22"/>
          <w:lang w:val="ro-RO" w:eastAsia="en-US"/>
        </w:rPr>
        <w:t xml:space="preserve"> </w:t>
      </w:r>
      <w:r w:rsidRPr="000E5840">
        <w:rPr>
          <w:rFonts w:eastAsia="Calibri" w:cs="Segoe UI"/>
          <w:b w:val="0"/>
          <w:szCs w:val="22"/>
          <w:lang w:val="en-US" w:eastAsia="en-US"/>
        </w:rPr>
        <w:t>միջոցների</w:t>
      </w:r>
      <w:r w:rsidRPr="004742FE">
        <w:rPr>
          <w:rFonts w:eastAsia="Calibri" w:cs="Segoe UI"/>
          <w:b w:val="0"/>
          <w:szCs w:val="22"/>
          <w:lang w:val="ro-RO" w:eastAsia="en-US"/>
        </w:rPr>
        <w:t xml:space="preserve"> </w:t>
      </w:r>
      <w:r w:rsidRPr="000E5840">
        <w:rPr>
          <w:rFonts w:eastAsia="Calibri" w:cs="Segoe UI"/>
          <w:b w:val="0"/>
          <w:szCs w:val="22"/>
          <w:lang w:val="en-US" w:eastAsia="en-US"/>
        </w:rPr>
        <w:t>խոշորագույն</w:t>
      </w:r>
      <w:r w:rsidRPr="004742FE">
        <w:rPr>
          <w:rFonts w:eastAsia="Calibri" w:cs="Segoe UI"/>
          <w:b w:val="0"/>
          <w:szCs w:val="22"/>
          <w:lang w:val="ro-RO" w:eastAsia="en-US"/>
        </w:rPr>
        <w:t xml:space="preserve"> </w:t>
      </w:r>
      <w:r w:rsidRPr="000E5840">
        <w:rPr>
          <w:rFonts w:eastAsia="Calibri" w:cs="Segoe UI"/>
          <w:b w:val="0"/>
          <w:szCs w:val="22"/>
          <w:lang w:val="en-US" w:eastAsia="en-US"/>
        </w:rPr>
        <w:t>ստացողներից</w:t>
      </w:r>
      <w:r w:rsidRPr="004742FE">
        <w:rPr>
          <w:rFonts w:eastAsia="Calibri" w:cs="Segoe UI"/>
          <w:b w:val="0"/>
          <w:szCs w:val="22"/>
          <w:lang w:val="ro-RO" w:eastAsia="en-US"/>
        </w:rPr>
        <w:t>:</w:t>
      </w:r>
    </w:p>
    <w:p w14:paraId="1B937432" w14:textId="77777777" w:rsidR="000E5840" w:rsidRPr="004742FE" w:rsidRDefault="000E5840" w:rsidP="000E5840">
      <w:pPr>
        <w:autoSpaceDE w:val="0"/>
        <w:autoSpaceDN w:val="0"/>
        <w:adjustRightInd w:val="0"/>
        <w:spacing w:before="0"/>
        <w:ind w:firstLine="720"/>
        <w:contextualSpacing w:val="0"/>
        <w:rPr>
          <w:rFonts w:eastAsia="SimSun"/>
          <w:b w:val="0"/>
          <w:szCs w:val="22"/>
          <w:lang w:val="ro-RO" w:eastAsia="en-US"/>
        </w:rPr>
      </w:pPr>
      <w:r w:rsidRPr="000E5840">
        <w:rPr>
          <w:rFonts w:eastAsia="Calibri" w:cs="Segoe UI"/>
          <w:b w:val="0"/>
          <w:szCs w:val="22"/>
          <w:lang w:val="en-US" w:eastAsia="en-US"/>
        </w:rPr>
        <w:t>Ընկերությունները</w:t>
      </w:r>
      <w:r w:rsidRPr="004742FE">
        <w:rPr>
          <w:rFonts w:eastAsia="Calibri" w:cs="Segoe UI"/>
          <w:b w:val="0"/>
          <w:szCs w:val="22"/>
          <w:lang w:val="ro-RO" w:eastAsia="en-US"/>
        </w:rPr>
        <w:t xml:space="preserve"> </w:t>
      </w:r>
      <w:r w:rsidRPr="000E5840">
        <w:rPr>
          <w:rFonts w:eastAsia="Calibri" w:cs="Segoe UI"/>
          <w:b w:val="0"/>
          <w:szCs w:val="22"/>
          <w:lang w:val="en-US" w:eastAsia="en-US"/>
        </w:rPr>
        <w:t>ներգրավված</w:t>
      </w:r>
      <w:r w:rsidRPr="004742FE">
        <w:rPr>
          <w:rFonts w:eastAsia="Calibri" w:cs="Segoe UI"/>
          <w:b w:val="0"/>
          <w:szCs w:val="22"/>
          <w:lang w:val="ro-RO" w:eastAsia="en-US"/>
        </w:rPr>
        <w:t xml:space="preserve"> </w:t>
      </w:r>
      <w:r w:rsidRPr="000E5840">
        <w:rPr>
          <w:rFonts w:eastAsia="Calibri" w:cs="Segoe UI"/>
          <w:b w:val="0"/>
          <w:szCs w:val="22"/>
          <w:lang w:val="en-US" w:eastAsia="en-US"/>
        </w:rPr>
        <w:t>չեն</w:t>
      </w:r>
      <w:r w:rsidRPr="004742FE">
        <w:rPr>
          <w:rFonts w:eastAsia="Calibri" w:cs="Segoe UI"/>
          <w:b w:val="0"/>
          <w:szCs w:val="22"/>
          <w:lang w:val="ro-RO" w:eastAsia="en-US"/>
        </w:rPr>
        <w:t xml:space="preserve"> </w:t>
      </w:r>
      <w:r w:rsidRPr="000E5840">
        <w:rPr>
          <w:rFonts w:eastAsia="Calibri" w:cs="Segoe UI"/>
          <w:b w:val="0"/>
          <w:szCs w:val="22"/>
          <w:lang w:val="en-US" w:eastAsia="en-US"/>
        </w:rPr>
        <w:t>այնպիսի</w:t>
      </w:r>
      <w:r w:rsidRPr="004742FE">
        <w:rPr>
          <w:rFonts w:eastAsia="Calibri" w:cs="Segoe UI"/>
          <w:b w:val="0"/>
          <w:szCs w:val="22"/>
          <w:lang w:val="ro-RO" w:eastAsia="en-US"/>
        </w:rPr>
        <w:t xml:space="preserve"> </w:t>
      </w:r>
      <w:r w:rsidRPr="000E5840">
        <w:rPr>
          <w:rFonts w:eastAsia="Calibri" w:cs="Segoe UI"/>
          <w:b w:val="0"/>
          <w:szCs w:val="22"/>
          <w:lang w:val="en-US" w:eastAsia="en-US"/>
        </w:rPr>
        <w:t>տեղական</w:t>
      </w:r>
      <w:r w:rsidRPr="004742FE">
        <w:rPr>
          <w:rFonts w:eastAsia="Calibri" w:cs="Segoe UI"/>
          <w:b w:val="0"/>
          <w:szCs w:val="22"/>
          <w:lang w:val="ro-RO" w:eastAsia="en-US"/>
        </w:rPr>
        <w:t xml:space="preserve"> </w:t>
      </w:r>
      <w:r w:rsidRPr="000E5840">
        <w:rPr>
          <w:rFonts w:eastAsia="Calibri" w:cs="Segoe UI"/>
          <w:b w:val="0"/>
          <w:szCs w:val="22"/>
          <w:lang w:val="en-US" w:eastAsia="en-US"/>
        </w:rPr>
        <w:t>կամ</w:t>
      </w:r>
      <w:r w:rsidRPr="004742FE">
        <w:rPr>
          <w:rFonts w:eastAsia="Calibri" w:cs="Segoe UI"/>
          <w:b w:val="0"/>
          <w:szCs w:val="22"/>
          <w:lang w:val="ro-RO" w:eastAsia="en-US"/>
        </w:rPr>
        <w:t xml:space="preserve"> </w:t>
      </w:r>
      <w:r w:rsidRPr="000E5840">
        <w:rPr>
          <w:rFonts w:eastAsia="Calibri" w:cs="Segoe UI"/>
          <w:b w:val="0"/>
          <w:szCs w:val="22"/>
          <w:lang w:val="en-US" w:eastAsia="en-US"/>
        </w:rPr>
        <w:t>միջազգային</w:t>
      </w:r>
      <w:r w:rsidRPr="004742FE">
        <w:rPr>
          <w:rFonts w:eastAsia="Calibri" w:cs="Segoe UI"/>
          <w:b w:val="0"/>
          <w:szCs w:val="22"/>
          <w:lang w:val="ro-RO" w:eastAsia="en-US"/>
        </w:rPr>
        <w:t xml:space="preserve"> </w:t>
      </w:r>
      <w:r w:rsidRPr="000E5840">
        <w:rPr>
          <w:rFonts w:eastAsia="Calibri" w:cs="Segoe UI"/>
          <w:b w:val="0"/>
          <w:szCs w:val="22"/>
          <w:lang w:val="en-US" w:eastAsia="en-US"/>
        </w:rPr>
        <w:t>դատական</w:t>
      </w:r>
      <w:r w:rsidRPr="004742FE">
        <w:rPr>
          <w:rFonts w:eastAsia="Calibri" w:cs="Segoe UI"/>
          <w:b w:val="0"/>
          <w:szCs w:val="22"/>
          <w:lang w:val="ro-RO" w:eastAsia="en-US"/>
        </w:rPr>
        <w:t xml:space="preserve"> </w:t>
      </w:r>
      <w:r w:rsidRPr="000E5840">
        <w:rPr>
          <w:rFonts w:eastAsia="Calibri" w:cs="Segoe UI"/>
          <w:b w:val="0"/>
          <w:szCs w:val="22"/>
          <w:lang w:val="en-US" w:eastAsia="en-US"/>
        </w:rPr>
        <w:t>վարույթներում</w:t>
      </w:r>
      <w:r w:rsidRPr="004742FE">
        <w:rPr>
          <w:rFonts w:eastAsia="Calibri" w:cs="Segoe UI"/>
          <w:b w:val="0"/>
          <w:szCs w:val="22"/>
          <w:lang w:val="ro-RO" w:eastAsia="en-US"/>
        </w:rPr>
        <w:t xml:space="preserve">, </w:t>
      </w:r>
      <w:r w:rsidRPr="000E5840">
        <w:rPr>
          <w:rFonts w:eastAsia="Calibri" w:cs="Segoe UI"/>
          <w:b w:val="0"/>
          <w:szCs w:val="22"/>
          <w:lang w:val="en-US" w:eastAsia="en-US"/>
        </w:rPr>
        <w:t>որոնք</w:t>
      </w:r>
      <w:r w:rsidRPr="004742FE">
        <w:rPr>
          <w:rFonts w:eastAsia="Calibri" w:cs="Segoe UI"/>
          <w:b w:val="0"/>
          <w:szCs w:val="22"/>
          <w:lang w:val="ro-RO" w:eastAsia="en-US"/>
        </w:rPr>
        <w:t xml:space="preserve"> </w:t>
      </w:r>
      <w:r w:rsidRPr="000E5840">
        <w:rPr>
          <w:rFonts w:eastAsia="Calibri" w:cs="Segoe UI"/>
          <w:b w:val="0"/>
          <w:szCs w:val="22"/>
          <w:lang w:val="en-US" w:eastAsia="en-US"/>
        </w:rPr>
        <w:t>կարող</w:t>
      </w:r>
      <w:r w:rsidRPr="004742FE">
        <w:rPr>
          <w:rFonts w:eastAsia="Calibri" w:cs="Segoe UI"/>
          <w:b w:val="0"/>
          <w:szCs w:val="22"/>
          <w:lang w:val="ro-RO" w:eastAsia="en-US"/>
        </w:rPr>
        <w:t xml:space="preserve"> </w:t>
      </w:r>
      <w:r w:rsidRPr="000E5840">
        <w:rPr>
          <w:rFonts w:eastAsia="Calibri" w:cs="Segoe UI"/>
          <w:b w:val="0"/>
          <w:szCs w:val="22"/>
          <w:lang w:val="en-US" w:eastAsia="en-US"/>
        </w:rPr>
        <w:t>են</w:t>
      </w:r>
      <w:r w:rsidRPr="004742FE">
        <w:rPr>
          <w:rFonts w:eastAsia="Calibri" w:cs="Segoe UI"/>
          <w:b w:val="0"/>
          <w:szCs w:val="22"/>
          <w:lang w:val="ro-RO" w:eastAsia="en-US"/>
        </w:rPr>
        <w:t xml:space="preserve"> </w:t>
      </w:r>
      <w:r w:rsidRPr="000E5840">
        <w:rPr>
          <w:rFonts w:eastAsia="Calibri" w:cs="Segoe UI"/>
          <w:b w:val="0"/>
          <w:szCs w:val="22"/>
          <w:lang w:val="en-US" w:eastAsia="en-US"/>
        </w:rPr>
        <w:t>էական</w:t>
      </w:r>
      <w:r w:rsidRPr="004742FE">
        <w:rPr>
          <w:rFonts w:eastAsia="Calibri" w:cs="Segoe UI"/>
          <w:b w:val="0"/>
          <w:szCs w:val="22"/>
          <w:lang w:val="ro-RO" w:eastAsia="en-US"/>
        </w:rPr>
        <w:t xml:space="preserve"> </w:t>
      </w:r>
      <w:r w:rsidRPr="000E5840">
        <w:rPr>
          <w:rFonts w:eastAsia="Calibri" w:cs="Segoe UI"/>
          <w:b w:val="0"/>
          <w:szCs w:val="22"/>
          <w:lang w:val="en-US" w:eastAsia="en-US"/>
        </w:rPr>
        <w:t>ազդեցություն</w:t>
      </w:r>
      <w:r w:rsidRPr="004742FE">
        <w:rPr>
          <w:rFonts w:eastAsia="Calibri" w:cs="Segoe UI"/>
          <w:b w:val="0"/>
          <w:szCs w:val="22"/>
          <w:lang w:val="ro-RO" w:eastAsia="en-US"/>
        </w:rPr>
        <w:t xml:space="preserve"> </w:t>
      </w:r>
      <w:r w:rsidRPr="000E5840">
        <w:rPr>
          <w:rFonts w:eastAsia="Calibri" w:cs="Segoe UI"/>
          <w:b w:val="0"/>
          <w:szCs w:val="22"/>
          <w:lang w:val="en-US" w:eastAsia="en-US"/>
        </w:rPr>
        <w:t>ունենալ</w:t>
      </w:r>
      <w:r w:rsidRPr="004742FE">
        <w:rPr>
          <w:rFonts w:eastAsia="Calibri" w:cs="Segoe UI"/>
          <w:b w:val="0"/>
          <w:szCs w:val="22"/>
          <w:lang w:val="ro-RO" w:eastAsia="en-US"/>
        </w:rPr>
        <w:t xml:space="preserve"> </w:t>
      </w:r>
      <w:r w:rsidRPr="000E5840">
        <w:rPr>
          <w:rFonts w:eastAsia="Calibri" w:cs="Segoe UI"/>
          <w:b w:val="0"/>
          <w:szCs w:val="22"/>
          <w:lang w:val="en-US" w:eastAsia="en-US"/>
        </w:rPr>
        <w:t>այդ</w:t>
      </w:r>
      <w:r w:rsidRPr="004742FE">
        <w:rPr>
          <w:rFonts w:eastAsia="Calibri" w:cs="Segoe UI"/>
          <w:b w:val="0"/>
          <w:szCs w:val="22"/>
          <w:lang w:val="ro-RO" w:eastAsia="en-US"/>
        </w:rPr>
        <w:t xml:space="preserve"> </w:t>
      </w:r>
      <w:r w:rsidRPr="000E5840">
        <w:rPr>
          <w:rFonts w:eastAsia="Calibri" w:cs="Segoe UI"/>
          <w:b w:val="0"/>
          <w:szCs w:val="22"/>
          <w:lang w:val="en-US" w:eastAsia="en-US"/>
        </w:rPr>
        <w:t>Ընկերությունների</w:t>
      </w:r>
      <w:r w:rsidRPr="004742FE">
        <w:rPr>
          <w:rFonts w:eastAsia="Calibri" w:cs="Segoe UI"/>
          <w:b w:val="0"/>
          <w:szCs w:val="22"/>
          <w:lang w:val="ro-RO" w:eastAsia="en-US"/>
        </w:rPr>
        <w:t xml:space="preserve"> </w:t>
      </w:r>
      <w:r w:rsidRPr="000E5840">
        <w:rPr>
          <w:rFonts w:eastAsia="Calibri" w:cs="Segoe UI"/>
          <w:b w:val="0"/>
          <w:szCs w:val="22"/>
          <w:lang w:val="en-US" w:eastAsia="en-US"/>
        </w:rPr>
        <w:t>ֆինանսական</w:t>
      </w:r>
      <w:r w:rsidRPr="004742FE">
        <w:rPr>
          <w:rFonts w:eastAsia="Calibri" w:cs="Segoe UI"/>
          <w:b w:val="0"/>
          <w:szCs w:val="22"/>
          <w:lang w:val="ro-RO" w:eastAsia="en-US"/>
        </w:rPr>
        <w:t xml:space="preserve"> </w:t>
      </w:r>
      <w:r w:rsidRPr="000E5840">
        <w:rPr>
          <w:rFonts w:eastAsia="Calibri" w:cs="Segoe UI"/>
          <w:b w:val="0"/>
          <w:szCs w:val="22"/>
          <w:lang w:val="en-US" w:eastAsia="en-US"/>
        </w:rPr>
        <w:t>վիճակի</w:t>
      </w:r>
      <w:r w:rsidRPr="004742FE">
        <w:rPr>
          <w:rFonts w:eastAsia="Calibri" w:cs="Segoe UI"/>
          <w:b w:val="0"/>
          <w:szCs w:val="22"/>
          <w:lang w:val="ro-RO" w:eastAsia="en-US"/>
        </w:rPr>
        <w:t xml:space="preserve"> </w:t>
      </w:r>
      <w:r w:rsidRPr="000E5840">
        <w:rPr>
          <w:rFonts w:eastAsia="Calibri" w:cs="Segoe UI"/>
          <w:b w:val="0"/>
          <w:szCs w:val="22"/>
          <w:lang w:val="en-US" w:eastAsia="en-US"/>
        </w:rPr>
        <w:t>վրա</w:t>
      </w:r>
      <w:r w:rsidRPr="004742FE">
        <w:rPr>
          <w:rFonts w:eastAsia="Calibri" w:cs="Segoe UI"/>
          <w:b w:val="0"/>
          <w:szCs w:val="22"/>
          <w:lang w:val="ro-RO" w:eastAsia="en-US"/>
        </w:rPr>
        <w:t>:</w:t>
      </w:r>
      <w:r w:rsidRPr="004742FE">
        <w:rPr>
          <w:rFonts w:eastAsia="Calibri"/>
          <w:b w:val="0"/>
          <w:szCs w:val="22"/>
          <w:lang w:val="ro-RO" w:eastAsia="en-US"/>
        </w:rPr>
        <w:t xml:space="preserve"> </w:t>
      </w:r>
    </w:p>
    <w:p w14:paraId="02DD57F7" w14:textId="77777777" w:rsidR="000E5840" w:rsidRDefault="000E5840" w:rsidP="000E5840">
      <w:pPr>
        <w:spacing w:before="0"/>
        <w:contextualSpacing w:val="0"/>
        <w:rPr>
          <w:rFonts w:eastAsia="Calibri" w:cs="Sylfaen"/>
          <w:b w:val="0"/>
          <w:szCs w:val="22"/>
          <w:lang w:val="ro-RO" w:eastAsia="en-US"/>
        </w:rPr>
      </w:pPr>
      <w:r w:rsidRPr="000E5840">
        <w:rPr>
          <w:rFonts w:eastAsia="Calibri" w:cs="Sylfaen"/>
          <w:b w:val="0"/>
          <w:szCs w:val="22"/>
          <w:lang w:val="en-US" w:eastAsia="en-US"/>
        </w:rPr>
        <w:t>Ընկերությունների</w:t>
      </w:r>
      <w:r w:rsidRPr="000E5840">
        <w:rPr>
          <w:rFonts w:eastAsia="Calibri" w:cs="Sylfaen"/>
          <w:b w:val="0"/>
          <w:szCs w:val="22"/>
          <w:lang w:val="ro-RO" w:eastAsia="en-US"/>
        </w:rPr>
        <w:t xml:space="preserve"> </w:t>
      </w:r>
      <w:r w:rsidRPr="000E5840">
        <w:rPr>
          <w:rFonts w:eastAsia="Calibri" w:cs="Sylfaen"/>
          <w:b w:val="0"/>
          <w:szCs w:val="22"/>
          <w:lang w:val="en-US" w:eastAsia="en-US"/>
        </w:rPr>
        <w:t>հարկաբյուջետային</w:t>
      </w:r>
      <w:r w:rsidRPr="000E5840">
        <w:rPr>
          <w:rFonts w:eastAsia="Calibri" w:cs="Sylfaen"/>
          <w:b w:val="0"/>
          <w:szCs w:val="22"/>
          <w:lang w:val="ro-RO" w:eastAsia="en-US"/>
        </w:rPr>
        <w:t xml:space="preserve"> </w:t>
      </w:r>
      <w:r w:rsidRPr="000E5840">
        <w:rPr>
          <w:rFonts w:eastAsia="Calibri" w:cs="Sylfaen"/>
          <w:b w:val="0"/>
          <w:szCs w:val="22"/>
          <w:lang w:val="en-US" w:eastAsia="en-US"/>
        </w:rPr>
        <w:t>ռիսկերի</w:t>
      </w:r>
      <w:r w:rsidRPr="000E5840">
        <w:rPr>
          <w:rFonts w:eastAsia="Calibri" w:cs="Sylfaen"/>
          <w:b w:val="0"/>
          <w:szCs w:val="22"/>
          <w:lang w:val="ro-RO" w:eastAsia="en-US"/>
        </w:rPr>
        <w:t xml:space="preserve"> </w:t>
      </w:r>
      <w:r w:rsidRPr="000E5840">
        <w:rPr>
          <w:rFonts w:eastAsia="Calibri" w:cs="Sylfaen"/>
          <w:b w:val="0"/>
          <w:szCs w:val="22"/>
          <w:lang w:val="en-US" w:eastAsia="en-US"/>
        </w:rPr>
        <w:t>գնահատման</w:t>
      </w:r>
      <w:r w:rsidRPr="000E5840">
        <w:rPr>
          <w:rFonts w:eastAsia="Calibri" w:cs="Sylfaen"/>
          <w:b w:val="0"/>
          <w:szCs w:val="22"/>
          <w:lang w:val="ro-RO" w:eastAsia="en-US"/>
        </w:rPr>
        <w:t xml:space="preserve"> </w:t>
      </w:r>
      <w:r w:rsidRPr="000E5840">
        <w:rPr>
          <w:rFonts w:eastAsia="Calibri" w:cs="Sylfaen"/>
          <w:b w:val="0"/>
          <w:szCs w:val="22"/>
          <w:lang w:val="en-US" w:eastAsia="en-US"/>
        </w:rPr>
        <w:t>համար</w:t>
      </w:r>
      <w:r w:rsidRPr="000E5840">
        <w:rPr>
          <w:rFonts w:eastAsia="Calibri" w:cs="Sylfaen"/>
          <w:b w:val="0"/>
          <w:szCs w:val="22"/>
          <w:lang w:val="ro-RO" w:eastAsia="en-US"/>
        </w:rPr>
        <w:t xml:space="preserve"> </w:t>
      </w:r>
      <w:r w:rsidRPr="000E5840">
        <w:rPr>
          <w:rFonts w:eastAsia="Calibri" w:cs="Sylfaen"/>
          <w:b w:val="0"/>
          <w:szCs w:val="22"/>
          <w:lang w:val="en-US" w:eastAsia="en-US"/>
        </w:rPr>
        <w:t>կիրառված</w:t>
      </w:r>
      <w:r w:rsidRPr="000E5840">
        <w:rPr>
          <w:rFonts w:eastAsia="Calibri" w:cs="Sylfaen"/>
          <w:b w:val="0"/>
          <w:szCs w:val="22"/>
          <w:lang w:val="ro-RO" w:eastAsia="en-US"/>
        </w:rPr>
        <w:t xml:space="preserve"> </w:t>
      </w:r>
      <w:r w:rsidRPr="000E5840">
        <w:rPr>
          <w:rFonts w:eastAsia="Calibri" w:cs="Sylfaen"/>
          <w:b w:val="0"/>
          <w:szCs w:val="22"/>
          <w:lang w:val="en-US" w:eastAsia="en-US"/>
        </w:rPr>
        <w:t>ֆինան</w:t>
      </w:r>
      <w:r w:rsidRPr="000E5840">
        <w:rPr>
          <w:rFonts w:eastAsia="Calibri" w:cs="Sylfaen"/>
          <w:b w:val="0"/>
          <w:szCs w:val="22"/>
          <w:lang w:val="ro-RO" w:eastAsia="en-US"/>
        </w:rPr>
        <w:softHyphen/>
      </w:r>
      <w:r w:rsidRPr="000E5840">
        <w:rPr>
          <w:rFonts w:eastAsia="Calibri" w:cs="Sylfaen"/>
          <w:b w:val="0"/>
          <w:szCs w:val="22"/>
          <w:lang w:val="en-US" w:eastAsia="en-US"/>
        </w:rPr>
        <w:t>սական</w:t>
      </w:r>
      <w:r w:rsidRPr="000E5840">
        <w:rPr>
          <w:rFonts w:eastAsia="Calibri" w:cs="Sylfaen"/>
          <w:b w:val="0"/>
          <w:szCs w:val="22"/>
          <w:lang w:val="ro-RO" w:eastAsia="en-US"/>
        </w:rPr>
        <w:t xml:space="preserve"> </w:t>
      </w:r>
      <w:r w:rsidRPr="000E5840">
        <w:rPr>
          <w:rFonts w:eastAsia="Calibri" w:cs="Sylfaen"/>
          <w:b w:val="0"/>
          <w:szCs w:val="22"/>
          <w:lang w:val="en-US" w:eastAsia="en-US"/>
        </w:rPr>
        <w:t>գործակիցների</w:t>
      </w:r>
      <w:r w:rsidRPr="004742FE">
        <w:rPr>
          <w:rFonts w:eastAsia="Calibri" w:cs="Sylfaen"/>
          <w:b w:val="0"/>
          <w:szCs w:val="22"/>
          <w:lang w:val="ro-RO" w:eastAsia="en-US"/>
        </w:rPr>
        <w:t xml:space="preserve"> </w:t>
      </w:r>
      <w:r w:rsidRPr="000E5840">
        <w:rPr>
          <w:rFonts w:eastAsia="Calibri" w:cs="Sylfaen"/>
          <w:b w:val="0"/>
          <w:szCs w:val="22"/>
          <w:lang w:val="en-US" w:eastAsia="en-US"/>
        </w:rPr>
        <w:t>ամփոփ</w:t>
      </w:r>
      <w:r w:rsidRPr="004742FE">
        <w:rPr>
          <w:rFonts w:eastAsia="Calibri" w:cs="Sylfaen"/>
          <w:b w:val="0"/>
          <w:szCs w:val="22"/>
          <w:lang w:val="ro-RO" w:eastAsia="en-US"/>
        </w:rPr>
        <w:t xml:space="preserve"> </w:t>
      </w:r>
      <w:r w:rsidRPr="000E5840">
        <w:rPr>
          <w:rFonts w:eastAsia="Calibri" w:cs="Sylfaen"/>
          <w:b w:val="0"/>
          <w:szCs w:val="22"/>
          <w:lang w:val="en-US" w:eastAsia="en-US"/>
        </w:rPr>
        <w:t>արդյունքները</w:t>
      </w:r>
      <w:r w:rsidRPr="000E5840">
        <w:rPr>
          <w:rFonts w:eastAsia="Calibri" w:cs="Sylfaen"/>
          <w:b w:val="0"/>
          <w:szCs w:val="22"/>
          <w:lang w:val="ro-RO" w:eastAsia="en-US"/>
        </w:rPr>
        <w:t xml:space="preserve"> և </w:t>
      </w:r>
      <w:r w:rsidRPr="000E5840">
        <w:rPr>
          <w:rFonts w:eastAsia="Calibri" w:cs="Sylfaen"/>
          <w:b w:val="0"/>
          <w:szCs w:val="22"/>
          <w:lang w:val="en-US" w:eastAsia="en-US"/>
        </w:rPr>
        <w:t>պրակտիկայում</w:t>
      </w:r>
      <w:r w:rsidRPr="004742FE">
        <w:rPr>
          <w:rFonts w:eastAsia="Calibri" w:cs="Sylfaen"/>
          <w:b w:val="0"/>
          <w:szCs w:val="22"/>
          <w:lang w:val="ro-RO" w:eastAsia="en-US"/>
        </w:rPr>
        <w:t xml:space="preserve"> </w:t>
      </w:r>
      <w:r w:rsidRPr="000E5840">
        <w:rPr>
          <w:rFonts w:eastAsia="Calibri" w:cs="Sylfaen"/>
          <w:b w:val="0"/>
          <w:szCs w:val="22"/>
          <w:lang w:val="en-US" w:eastAsia="en-US"/>
        </w:rPr>
        <w:t>ընդունված</w:t>
      </w:r>
      <w:r w:rsidRPr="004742FE">
        <w:rPr>
          <w:rFonts w:eastAsia="Calibri" w:cs="Sylfaen"/>
          <w:b w:val="0"/>
          <w:szCs w:val="22"/>
          <w:lang w:val="ro-RO" w:eastAsia="en-US"/>
        </w:rPr>
        <w:t xml:space="preserve"> </w:t>
      </w:r>
      <w:r w:rsidRPr="000E5840">
        <w:rPr>
          <w:rFonts w:eastAsia="Calibri" w:cs="Sylfaen"/>
          <w:b w:val="0"/>
          <w:szCs w:val="22"/>
          <w:lang w:val="en-US" w:eastAsia="en-US"/>
        </w:rPr>
        <w:t>թույլատրելի</w:t>
      </w:r>
      <w:r w:rsidRPr="004742FE">
        <w:rPr>
          <w:rFonts w:eastAsia="Calibri" w:cs="Sylfaen"/>
          <w:b w:val="0"/>
          <w:szCs w:val="22"/>
          <w:lang w:val="ro-RO" w:eastAsia="en-US"/>
        </w:rPr>
        <w:t xml:space="preserve"> </w:t>
      </w:r>
      <w:r w:rsidRPr="000E5840">
        <w:rPr>
          <w:rFonts w:eastAsia="Calibri" w:cs="Sylfaen"/>
          <w:b w:val="0"/>
          <w:szCs w:val="22"/>
          <w:lang w:val="en-US" w:eastAsia="en-US"/>
        </w:rPr>
        <w:t>սահմանային</w:t>
      </w:r>
      <w:r w:rsidRPr="004742FE">
        <w:rPr>
          <w:rFonts w:eastAsia="Calibri" w:cs="Sylfaen"/>
          <w:b w:val="0"/>
          <w:szCs w:val="22"/>
          <w:lang w:val="ro-RO" w:eastAsia="en-US"/>
        </w:rPr>
        <w:t xml:space="preserve"> </w:t>
      </w:r>
      <w:r w:rsidRPr="000E5840">
        <w:rPr>
          <w:rFonts w:eastAsia="Calibri" w:cs="Sylfaen"/>
          <w:b w:val="0"/>
          <w:szCs w:val="22"/>
          <w:lang w:val="en-US" w:eastAsia="en-US"/>
        </w:rPr>
        <w:t>նորմաները</w:t>
      </w:r>
      <w:r w:rsidRPr="004742FE">
        <w:rPr>
          <w:rFonts w:eastAsia="Calibri" w:cs="Sylfaen"/>
          <w:b w:val="0"/>
          <w:szCs w:val="22"/>
          <w:lang w:val="ro-RO" w:eastAsia="en-US"/>
        </w:rPr>
        <w:t xml:space="preserve"> </w:t>
      </w:r>
      <w:r w:rsidRPr="000E5840">
        <w:rPr>
          <w:rFonts w:eastAsia="Calibri" w:cs="Sylfaen"/>
          <w:b w:val="0"/>
          <w:szCs w:val="22"/>
          <w:lang w:val="en-US" w:eastAsia="en-US"/>
        </w:rPr>
        <w:t>ներկայացված</w:t>
      </w:r>
      <w:r w:rsidRPr="000E5840">
        <w:rPr>
          <w:rFonts w:eastAsia="Calibri" w:cs="Sylfaen"/>
          <w:b w:val="0"/>
          <w:szCs w:val="22"/>
          <w:lang w:val="ro-RO" w:eastAsia="en-US"/>
        </w:rPr>
        <w:t xml:space="preserve"> </w:t>
      </w:r>
      <w:r w:rsidRPr="000E5840">
        <w:rPr>
          <w:rFonts w:eastAsia="Calibri" w:cs="Sylfaen"/>
          <w:b w:val="0"/>
          <w:szCs w:val="22"/>
          <w:lang w:val="en-US" w:eastAsia="en-US"/>
        </w:rPr>
        <w:t>են</w:t>
      </w:r>
      <w:r w:rsidRPr="000E5840">
        <w:rPr>
          <w:rFonts w:eastAsia="Calibri" w:cs="Sylfaen"/>
          <w:b w:val="0"/>
          <w:szCs w:val="22"/>
          <w:lang w:val="ro-RO" w:eastAsia="en-US"/>
        </w:rPr>
        <w:t xml:space="preserve"> </w:t>
      </w:r>
      <w:r w:rsidRPr="000E5840">
        <w:rPr>
          <w:rFonts w:eastAsia="Calibri" w:cs="Sylfaen"/>
          <w:b w:val="0"/>
          <w:szCs w:val="22"/>
          <w:lang w:val="en-US" w:eastAsia="en-US"/>
        </w:rPr>
        <w:t>աղյուսակ</w:t>
      </w:r>
      <w:r w:rsidRPr="000E5840">
        <w:rPr>
          <w:rFonts w:eastAsia="Calibri" w:cs="Sylfaen"/>
          <w:b w:val="0"/>
          <w:szCs w:val="22"/>
          <w:lang w:val="ro-RO" w:eastAsia="en-US"/>
        </w:rPr>
        <w:t xml:space="preserve"> 5-</w:t>
      </w:r>
      <w:r w:rsidRPr="000E5840">
        <w:rPr>
          <w:rFonts w:eastAsia="Calibri" w:cs="Sylfaen"/>
          <w:b w:val="0"/>
          <w:szCs w:val="22"/>
          <w:lang w:val="en-US" w:eastAsia="en-US"/>
        </w:rPr>
        <w:t>ում</w:t>
      </w:r>
      <w:r w:rsidRPr="000E5840">
        <w:rPr>
          <w:rFonts w:eastAsia="Calibri" w:cs="Sylfaen"/>
          <w:b w:val="0"/>
          <w:szCs w:val="22"/>
          <w:lang w:val="ro-RO" w:eastAsia="en-US"/>
        </w:rPr>
        <w:t>:</w:t>
      </w:r>
    </w:p>
    <w:p w14:paraId="658EEE85" w14:textId="77777777" w:rsidR="00D90CCA" w:rsidRDefault="00D90CCA" w:rsidP="000E5840">
      <w:pPr>
        <w:spacing w:before="0"/>
        <w:contextualSpacing w:val="0"/>
        <w:rPr>
          <w:rFonts w:eastAsia="Calibri" w:cs="Sylfaen"/>
          <w:b w:val="0"/>
          <w:szCs w:val="22"/>
          <w:lang w:val="ro-RO" w:eastAsia="en-US"/>
        </w:rPr>
      </w:pPr>
    </w:p>
    <w:p w14:paraId="37614413" w14:textId="77777777" w:rsidR="00D90CCA" w:rsidRPr="000E5840" w:rsidRDefault="00D90CCA" w:rsidP="000E5840">
      <w:pPr>
        <w:spacing w:before="0"/>
        <w:contextualSpacing w:val="0"/>
        <w:rPr>
          <w:rFonts w:eastAsia="Calibri" w:cs="Sylfaen"/>
          <w:b w:val="0"/>
          <w:szCs w:val="22"/>
          <w:lang w:val="ro-RO" w:eastAsia="en-US"/>
        </w:rPr>
      </w:pPr>
    </w:p>
    <w:p w14:paraId="5C931FEC" w14:textId="77777777" w:rsidR="000E5840" w:rsidRPr="004742FE" w:rsidRDefault="000E5840" w:rsidP="000E5840">
      <w:pPr>
        <w:spacing w:before="0" w:after="160" w:line="240" w:lineRule="auto"/>
        <w:ind w:firstLine="0"/>
        <w:contextualSpacing w:val="0"/>
        <w:jc w:val="left"/>
        <w:rPr>
          <w:rFonts w:eastAsia="Calibri" w:cs="Segoe UI"/>
          <w:i/>
          <w:szCs w:val="22"/>
          <w:lang w:val="ro-RO" w:eastAsia="en-US"/>
        </w:rPr>
      </w:pPr>
    </w:p>
    <w:p w14:paraId="133C7555" w14:textId="490DE860" w:rsidR="000E5840" w:rsidRPr="00626976" w:rsidRDefault="000E5840" w:rsidP="009A3A8C">
      <w:pPr>
        <w:pStyle w:val="Tables"/>
      </w:pPr>
      <w:r w:rsidRPr="00626976">
        <w:t xml:space="preserve"> </w:t>
      </w:r>
      <w:bookmarkStart w:id="168" w:name="_Toc526196237"/>
      <w:r w:rsidRPr="00626976">
        <w:t>Էներգետիկայի ոլորտի մասնավոր ընկերությունների հանրագումարային ֆինանսական ցուցանիշները.</w:t>
      </w:r>
      <w:bookmarkEnd w:id="168"/>
    </w:p>
    <w:tbl>
      <w:tblPr>
        <w:tblW w:w="10151" w:type="dxa"/>
        <w:tblInd w:w="-176" w:type="dxa"/>
        <w:tblLayout w:type="fixed"/>
        <w:tblLook w:val="04A0" w:firstRow="1" w:lastRow="0" w:firstColumn="1" w:lastColumn="0" w:noHBand="0" w:noVBand="1"/>
      </w:tblPr>
      <w:tblGrid>
        <w:gridCol w:w="4839"/>
        <w:gridCol w:w="974"/>
        <w:gridCol w:w="992"/>
        <w:gridCol w:w="992"/>
        <w:gridCol w:w="2354"/>
      </w:tblGrid>
      <w:tr w:rsidR="000E5840" w:rsidRPr="000E5840" w14:paraId="2185648C" w14:textId="77777777" w:rsidTr="008C2BAD">
        <w:trPr>
          <w:trHeight w:val="269"/>
        </w:trPr>
        <w:tc>
          <w:tcPr>
            <w:tcW w:w="4839" w:type="dxa"/>
            <w:tcBorders>
              <w:top w:val="single" w:sz="4" w:space="0" w:color="auto"/>
              <w:left w:val="single" w:sz="12" w:space="0" w:color="auto"/>
              <w:bottom w:val="single" w:sz="4" w:space="0" w:color="auto"/>
              <w:right w:val="single" w:sz="4" w:space="0" w:color="auto"/>
            </w:tcBorders>
            <w:shd w:val="clear" w:color="auto" w:fill="D9D9D9"/>
          </w:tcPr>
          <w:p w14:paraId="116DF421" w14:textId="77777777" w:rsidR="000E5840" w:rsidRPr="004742FE" w:rsidRDefault="000E5840" w:rsidP="000E5840">
            <w:pPr>
              <w:spacing w:before="0" w:after="160" w:line="240" w:lineRule="auto"/>
              <w:ind w:firstLine="0"/>
              <w:contextualSpacing w:val="0"/>
              <w:jc w:val="center"/>
              <w:rPr>
                <w:rFonts w:eastAsia="Calibri"/>
                <w:bCs/>
                <w:color w:val="000000"/>
                <w:sz w:val="20"/>
                <w:szCs w:val="20"/>
                <w:lang w:val="ro-RO" w:eastAsia="en-US"/>
              </w:rPr>
            </w:pPr>
          </w:p>
          <w:p w14:paraId="423B5CF2"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r w:rsidRPr="000E5840">
              <w:rPr>
                <w:rFonts w:eastAsia="Calibri"/>
                <w:bCs/>
                <w:color w:val="000000"/>
                <w:sz w:val="20"/>
                <w:szCs w:val="20"/>
                <w:lang w:val="en-US" w:eastAsia="en-US"/>
              </w:rPr>
              <w:t>Ցուցանիշ</w:t>
            </w:r>
          </w:p>
        </w:tc>
        <w:tc>
          <w:tcPr>
            <w:tcW w:w="974" w:type="dxa"/>
            <w:tcBorders>
              <w:top w:val="single" w:sz="4" w:space="0" w:color="auto"/>
              <w:left w:val="single" w:sz="4" w:space="0" w:color="auto"/>
              <w:bottom w:val="single" w:sz="4" w:space="0" w:color="auto"/>
              <w:right w:val="single" w:sz="4" w:space="0" w:color="auto"/>
            </w:tcBorders>
            <w:shd w:val="clear" w:color="auto" w:fill="D9D9D9"/>
          </w:tcPr>
          <w:p w14:paraId="7A698A46"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p>
          <w:p w14:paraId="3DEAA1E1" w14:textId="77777777" w:rsidR="000E5840" w:rsidRPr="000E5840" w:rsidRDefault="000E5840" w:rsidP="000E5840">
            <w:pPr>
              <w:spacing w:before="0" w:after="160" w:line="240" w:lineRule="auto"/>
              <w:ind w:firstLine="0"/>
              <w:contextualSpacing w:val="0"/>
              <w:jc w:val="left"/>
              <w:rPr>
                <w:rFonts w:eastAsia="Calibri"/>
                <w:bCs/>
                <w:color w:val="000000"/>
                <w:sz w:val="20"/>
                <w:szCs w:val="20"/>
                <w:lang w:val="en-US" w:eastAsia="en-US"/>
              </w:rPr>
            </w:pPr>
            <w:r w:rsidRPr="000E5840">
              <w:rPr>
                <w:rFonts w:eastAsia="Calibri"/>
                <w:bCs/>
                <w:color w:val="000000"/>
                <w:sz w:val="20"/>
                <w:szCs w:val="20"/>
                <w:lang w:val="en-US" w:eastAsia="en-US"/>
              </w:rPr>
              <w:t>2016թ.</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6D5117B7" w14:textId="77777777" w:rsidR="000E5840" w:rsidRPr="000E5840" w:rsidRDefault="000E5840" w:rsidP="000E5840">
            <w:pPr>
              <w:spacing w:before="0" w:after="160" w:line="240" w:lineRule="auto"/>
              <w:ind w:firstLine="0"/>
              <w:contextualSpacing w:val="0"/>
              <w:jc w:val="center"/>
              <w:rPr>
                <w:rFonts w:eastAsia="Calibri"/>
                <w:bCs/>
                <w:color w:val="000000"/>
                <w:sz w:val="20"/>
                <w:szCs w:val="20"/>
                <w:lang w:val="en-US" w:eastAsia="en-US"/>
              </w:rPr>
            </w:pPr>
          </w:p>
          <w:p w14:paraId="5B07C5A9" w14:textId="77777777" w:rsidR="000E5840" w:rsidRPr="000E5840" w:rsidRDefault="000E5840" w:rsidP="000E5840">
            <w:pPr>
              <w:spacing w:before="0" w:after="160" w:line="240" w:lineRule="auto"/>
              <w:ind w:firstLine="0"/>
              <w:contextualSpacing w:val="0"/>
              <w:jc w:val="center"/>
              <w:rPr>
                <w:rFonts w:eastAsia="SimSun"/>
                <w:sz w:val="20"/>
                <w:szCs w:val="20"/>
                <w:lang w:val="en-US" w:eastAsia="en-US"/>
              </w:rPr>
            </w:pPr>
            <w:r w:rsidRPr="000E5840">
              <w:rPr>
                <w:rFonts w:eastAsia="Calibri"/>
                <w:bCs/>
                <w:color w:val="000000"/>
                <w:sz w:val="20"/>
                <w:szCs w:val="20"/>
                <w:lang w:val="en-US" w:eastAsia="en-US"/>
              </w:rPr>
              <w:t>2017թ.</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5436B9BD" w14:textId="77777777" w:rsidR="000E5840" w:rsidRPr="000E5840" w:rsidRDefault="000E5840" w:rsidP="000E5840">
            <w:pPr>
              <w:spacing w:before="0" w:after="160" w:line="240" w:lineRule="auto"/>
              <w:ind w:firstLine="0"/>
              <w:contextualSpacing w:val="0"/>
              <w:jc w:val="center"/>
              <w:rPr>
                <w:rFonts w:eastAsia="SimSun"/>
                <w:sz w:val="20"/>
                <w:szCs w:val="20"/>
                <w:lang w:val="en-US" w:eastAsia="en-US"/>
              </w:rPr>
            </w:pPr>
            <w:r w:rsidRPr="000E5840">
              <w:rPr>
                <w:rFonts w:eastAsia="Calibri"/>
                <w:bCs/>
                <w:color w:val="000000"/>
                <w:sz w:val="20"/>
                <w:szCs w:val="20"/>
                <w:lang w:val="en-US" w:eastAsia="en-US"/>
              </w:rPr>
              <w:t>2018թ. 1-ին կիս.</w:t>
            </w:r>
          </w:p>
        </w:tc>
        <w:tc>
          <w:tcPr>
            <w:tcW w:w="2354" w:type="dxa"/>
            <w:tcBorders>
              <w:top w:val="single" w:sz="4" w:space="0" w:color="auto"/>
              <w:left w:val="single" w:sz="4" w:space="0" w:color="auto"/>
              <w:bottom w:val="single" w:sz="4" w:space="0" w:color="auto"/>
              <w:right w:val="single" w:sz="12" w:space="0" w:color="auto"/>
            </w:tcBorders>
            <w:shd w:val="clear" w:color="auto" w:fill="D9D9D9"/>
          </w:tcPr>
          <w:p w14:paraId="52805D3A" w14:textId="77777777" w:rsidR="000E5840" w:rsidRPr="000E5840" w:rsidRDefault="000E5840" w:rsidP="000E5840">
            <w:pPr>
              <w:spacing w:before="0" w:after="160" w:line="240" w:lineRule="auto"/>
              <w:ind w:firstLine="0"/>
              <w:contextualSpacing w:val="0"/>
              <w:jc w:val="center"/>
              <w:rPr>
                <w:rFonts w:eastAsia="Calibri"/>
                <w:sz w:val="20"/>
                <w:szCs w:val="20"/>
                <w:lang w:val="en-US" w:eastAsia="en-US"/>
              </w:rPr>
            </w:pPr>
            <w:r w:rsidRPr="000E5840">
              <w:rPr>
                <w:rFonts w:eastAsia="Calibri"/>
                <w:bCs/>
                <w:color w:val="000000"/>
                <w:sz w:val="20"/>
                <w:szCs w:val="20"/>
                <w:lang w:val="en-US" w:eastAsia="en-US"/>
              </w:rPr>
              <w:t>Թույլատրելի սահմանային նորմա</w:t>
            </w:r>
          </w:p>
        </w:tc>
      </w:tr>
      <w:tr w:rsidR="000E5840" w:rsidRPr="000E5840" w14:paraId="46112C4A" w14:textId="77777777" w:rsidTr="008C2BAD">
        <w:trPr>
          <w:trHeight w:val="247"/>
        </w:trPr>
        <w:tc>
          <w:tcPr>
            <w:tcW w:w="4839" w:type="dxa"/>
            <w:tcBorders>
              <w:top w:val="single" w:sz="4" w:space="0" w:color="auto"/>
              <w:left w:val="single" w:sz="12" w:space="0" w:color="auto"/>
              <w:bottom w:val="single" w:sz="4" w:space="0" w:color="auto"/>
              <w:right w:val="single" w:sz="4" w:space="0" w:color="auto"/>
            </w:tcBorders>
          </w:tcPr>
          <w:p w14:paraId="156F069C" w14:textId="77777777" w:rsidR="000E5840" w:rsidRPr="000E5840" w:rsidRDefault="000E5840" w:rsidP="000E5840">
            <w:pPr>
              <w:spacing w:before="0" w:after="160" w:line="240" w:lineRule="auto"/>
              <w:ind w:firstLine="0"/>
              <w:contextualSpacing w:val="0"/>
              <w:jc w:val="left"/>
              <w:rPr>
                <w:rFonts w:eastAsia="Calibri"/>
                <w:b w:val="0"/>
                <w:bCs/>
                <w:color w:val="000000"/>
                <w:sz w:val="20"/>
                <w:szCs w:val="20"/>
                <w:lang w:val="en-US" w:eastAsia="en-US"/>
              </w:rPr>
            </w:pPr>
            <w:r w:rsidRPr="000E5840">
              <w:rPr>
                <w:rFonts w:eastAsia="Calibri"/>
                <w:b w:val="0"/>
                <w:bCs/>
                <w:color w:val="000000"/>
                <w:sz w:val="20"/>
                <w:szCs w:val="20"/>
                <w:lang w:val="en-US" w:eastAsia="en-US"/>
              </w:rPr>
              <w:t>Ծախսերի վերականգնման գործակից</w:t>
            </w:r>
          </w:p>
        </w:tc>
        <w:tc>
          <w:tcPr>
            <w:tcW w:w="974" w:type="dxa"/>
            <w:tcBorders>
              <w:top w:val="single" w:sz="4" w:space="0" w:color="auto"/>
              <w:left w:val="single" w:sz="4" w:space="0" w:color="auto"/>
              <w:bottom w:val="single" w:sz="4" w:space="0" w:color="auto"/>
              <w:right w:val="single" w:sz="4" w:space="0" w:color="auto"/>
            </w:tcBorders>
          </w:tcPr>
          <w:p w14:paraId="5F5D478A"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1.1</w:t>
            </w:r>
          </w:p>
        </w:tc>
        <w:tc>
          <w:tcPr>
            <w:tcW w:w="992" w:type="dxa"/>
            <w:tcBorders>
              <w:top w:val="single" w:sz="4" w:space="0" w:color="auto"/>
              <w:left w:val="single" w:sz="4" w:space="0" w:color="auto"/>
              <w:bottom w:val="single" w:sz="4" w:space="0" w:color="auto"/>
              <w:right w:val="single" w:sz="4" w:space="0" w:color="auto"/>
            </w:tcBorders>
          </w:tcPr>
          <w:p w14:paraId="188E742B"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1.1</w:t>
            </w:r>
          </w:p>
        </w:tc>
        <w:tc>
          <w:tcPr>
            <w:tcW w:w="992" w:type="dxa"/>
            <w:tcBorders>
              <w:top w:val="single" w:sz="4" w:space="0" w:color="auto"/>
              <w:left w:val="single" w:sz="4" w:space="0" w:color="auto"/>
              <w:bottom w:val="single" w:sz="4" w:space="0" w:color="auto"/>
              <w:right w:val="single" w:sz="4" w:space="0" w:color="auto"/>
            </w:tcBorders>
          </w:tcPr>
          <w:p w14:paraId="2C0B52D7"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1.1</w:t>
            </w:r>
          </w:p>
        </w:tc>
        <w:tc>
          <w:tcPr>
            <w:tcW w:w="2354" w:type="dxa"/>
            <w:tcBorders>
              <w:top w:val="single" w:sz="4" w:space="0" w:color="auto"/>
              <w:left w:val="single" w:sz="4" w:space="0" w:color="auto"/>
              <w:bottom w:val="single" w:sz="4" w:space="0" w:color="auto"/>
              <w:right w:val="single" w:sz="12" w:space="0" w:color="auto"/>
            </w:tcBorders>
          </w:tcPr>
          <w:p w14:paraId="4975C4F1" w14:textId="77777777" w:rsidR="000E5840" w:rsidRPr="000E5840" w:rsidRDefault="000E5840" w:rsidP="000E5840">
            <w:pPr>
              <w:spacing w:before="0" w:after="160" w:line="240" w:lineRule="auto"/>
              <w:ind w:firstLine="0"/>
              <w:contextualSpacing w:val="0"/>
              <w:jc w:val="center"/>
              <w:rPr>
                <w:rFonts w:eastAsia="Calibri"/>
                <w:b w:val="0"/>
                <w:sz w:val="20"/>
                <w:szCs w:val="20"/>
                <w:lang w:val="en-US" w:eastAsia="en-US"/>
              </w:rPr>
            </w:pPr>
            <w:r w:rsidRPr="000E5840">
              <w:rPr>
                <w:rFonts w:eastAsia="Calibri"/>
                <w:b w:val="0"/>
                <w:bCs/>
                <w:color w:val="000000"/>
                <w:sz w:val="20"/>
                <w:szCs w:val="20"/>
                <w:lang w:val="en-US" w:eastAsia="en-US"/>
              </w:rPr>
              <w:t>Առնվազն 1</w:t>
            </w:r>
          </w:p>
        </w:tc>
      </w:tr>
      <w:tr w:rsidR="000E5840" w:rsidRPr="000E5840" w14:paraId="76AE86DD" w14:textId="77777777" w:rsidTr="008C2BAD">
        <w:trPr>
          <w:trHeight w:val="353"/>
        </w:trPr>
        <w:tc>
          <w:tcPr>
            <w:tcW w:w="4839" w:type="dxa"/>
            <w:tcBorders>
              <w:top w:val="single" w:sz="4" w:space="0" w:color="auto"/>
              <w:left w:val="single" w:sz="12" w:space="0" w:color="auto"/>
              <w:bottom w:val="single" w:sz="4" w:space="0" w:color="auto"/>
              <w:right w:val="single" w:sz="4" w:space="0" w:color="auto"/>
            </w:tcBorders>
          </w:tcPr>
          <w:p w14:paraId="1BDCEB73" w14:textId="6E4DE1B3" w:rsidR="000E5840" w:rsidRPr="000E5840" w:rsidRDefault="000E5840" w:rsidP="000E5840">
            <w:pPr>
              <w:spacing w:before="0" w:after="160" w:line="240" w:lineRule="auto"/>
              <w:ind w:firstLine="0"/>
              <w:contextualSpacing w:val="0"/>
              <w:jc w:val="left"/>
              <w:rPr>
                <w:rFonts w:eastAsia="Calibri"/>
                <w:b w:val="0"/>
                <w:sz w:val="20"/>
                <w:szCs w:val="20"/>
                <w:lang w:val="en-US" w:eastAsia="en-US"/>
              </w:rPr>
            </w:pPr>
            <w:r w:rsidRPr="000E5840">
              <w:rPr>
                <w:rFonts w:eastAsia="Calibri" w:cs="Sylfaen"/>
                <w:b w:val="0"/>
                <w:bCs/>
                <w:color w:val="000000"/>
                <w:sz w:val="20"/>
                <w:szCs w:val="20"/>
                <w:lang w:val="en-US" w:eastAsia="en-US"/>
              </w:rPr>
              <w:t>Զուտ</w:t>
            </w:r>
            <w:r w:rsidRPr="000E5840">
              <w:rPr>
                <w:rFonts w:eastAsia="Calibri"/>
                <w:b w:val="0"/>
                <w:bCs/>
                <w:color w:val="000000"/>
                <w:sz w:val="20"/>
                <w:szCs w:val="20"/>
                <w:lang w:val="en-US" w:eastAsia="en-US"/>
              </w:rPr>
              <w:t xml:space="preserve"> </w:t>
            </w:r>
            <w:r w:rsidRPr="000E5840">
              <w:rPr>
                <w:rFonts w:eastAsia="Calibri" w:cs="Sylfaen"/>
                <w:b w:val="0"/>
                <w:bCs/>
                <w:color w:val="000000"/>
                <w:sz w:val="20"/>
                <w:szCs w:val="20"/>
                <w:lang w:val="en-US" w:eastAsia="en-US"/>
              </w:rPr>
              <w:t>շահույթի</w:t>
            </w:r>
            <w:r w:rsidRPr="000E5840">
              <w:rPr>
                <w:rFonts w:eastAsia="Calibri"/>
                <w:b w:val="0"/>
                <w:bCs/>
                <w:color w:val="000000"/>
                <w:sz w:val="20"/>
                <w:szCs w:val="20"/>
                <w:lang w:val="en-US" w:eastAsia="en-US"/>
              </w:rPr>
              <w:t xml:space="preserve"> </w:t>
            </w:r>
            <w:r w:rsidRPr="000E5840">
              <w:rPr>
                <w:rFonts w:eastAsia="Calibri" w:cs="Sylfaen"/>
                <w:b w:val="0"/>
                <w:bCs/>
                <w:color w:val="000000"/>
                <w:sz w:val="20"/>
                <w:szCs w:val="20"/>
                <w:lang w:val="en-US" w:eastAsia="en-US"/>
              </w:rPr>
              <w:t>մարժա</w:t>
            </w:r>
            <w:r w:rsidR="001E6978">
              <w:rPr>
                <w:rFonts w:eastAsia="Calibri" w:cs="Sylfaen"/>
                <w:b w:val="0"/>
                <w:bCs/>
                <w:color w:val="000000"/>
                <w:sz w:val="20"/>
                <w:szCs w:val="20"/>
                <w:lang w:val="en-US" w:eastAsia="en-US"/>
              </w:rPr>
              <w:t xml:space="preserve"> </w:t>
            </w:r>
            <w:r w:rsidRPr="000E5840">
              <w:rPr>
                <w:rFonts w:eastAsia="Calibri" w:cs="Sylfaen"/>
                <w:b w:val="0"/>
                <w:bCs/>
                <w:i/>
                <w:color w:val="000000"/>
                <w:sz w:val="20"/>
                <w:szCs w:val="20"/>
                <w:lang w:val="en-US" w:eastAsia="en-US"/>
              </w:rPr>
              <w:t>(%)</w:t>
            </w:r>
          </w:p>
        </w:tc>
        <w:tc>
          <w:tcPr>
            <w:tcW w:w="974" w:type="dxa"/>
            <w:tcBorders>
              <w:top w:val="single" w:sz="4" w:space="0" w:color="auto"/>
              <w:left w:val="single" w:sz="4" w:space="0" w:color="auto"/>
              <w:bottom w:val="single" w:sz="4" w:space="0" w:color="auto"/>
              <w:right w:val="single" w:sz="4" w:space="0" w:color="auto"/>
            </w:tcBorders>
          </w:tcPr>
          <w:p w14:paraId="05416915"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6.3</w:t>
            </w:r>
          </w:p>
        </w:tc>
        <w:tc>
          <w:tcPr>
            <w:tcW w:w="992" w:type="dxa"/>
            <w:tcBorders>
              <w:top w:val="single" w:sz="4" w:space="0" w:color="auto"/>
              <w:left w:val="single" w:sz="4" w:space="0" w:color="auto"/>
              <w:bottom w:val="single" w:sz="4" w:space="0" w:color="auto"/>
              <w:right w:val="single" w:sz="4" w:space="0" w:color="auto"/>
            </w:tcBorders>
          </w:tcPr>
          <w:p w14:paraId="3968F6FD"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0.3</w:t>
            </w:r>
          </w:p>
        </w:tc>
        <w:tc>
          <w:tcPr>
            <w:tcW w:w="992" w:type="dxa"/>
            <w:tcBorders>
              <w:top w:val="single" w:sz="4" w:space="0" w:color="auto"/>
              <w:left w:val="single" w:sz="4" w:space="0" w:color="auto"/>
              <w:bottom w:val="single" w:sz="4" w:space="0" w:color="auto"/>
              <w:right w:val="single" w:sz="4" w:space="0" w:color="auto"/>
            </w:tcBorders>
          </w:tcPr>
          <w:p w14:paraId="0AD80FC5"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4.8</w:t>
            </w:r>
          </w:p>
        </w:tc>
        <w:tc>
          <w:tcPr>
            <w:tcW w:w="2354" w:type="dxa"/>
            <w:tcBorders>
              <w:top w:val="single" w:sz="4" w:space="0" w:color="auto"/>
              <w:left w:val="single" w:sz="4" w:space="0" w:color="auto"/>
              <w:bottom w:val="single" w:sz="4" w:space="0" w:color="auto"/>
              <w:right w:val="single" w:sz="12" w:space="0" w:color="auto"/>
            </w:tcBorders>
          </w:tcPr>
          <w:p w14:paraId="1DE1B376" w14:textId="77777777" w:rsidR="000E5840" w:rsidRPr="000E5840" w:rsidRDefault="000E5840" w:rsidP="000E5840">
            <w:pPr>
              <w:spacing w:before="0" w:after="160" w:line="240" w:lineRule="auto"/>
              <w:ind w:firstLine="0"/>
              <w:contextualSpacing w:val="0"/>
              <w:jc w:val="center"/>
              <w:rPr>
                <w:rFonts w:eastAsia="Calibri"/>
                <w:b w:val="0"/>
                <w:sz w:val="20"/>
                <w:szCs w:val="20"/>
                <w:lang w:val="en-US" w:eastAsia="en-US"/>
              </w:rPr>
            </w:pPr>
            <w:r w:rsidRPr="000E5840">
              <w:rPr>
                <w:rFonts w:eastAsia="Calibri"/>
                <w:b w:val="0"/>
                <w:bCs/>
                <w:color w:val="000000"/>
                <w:sz w:val="20"/>
                <w:szCs w:val="20"/>
                <w:lang w:val="en-US" w:eastAsia="en-US"/>
              </w:rPr>
              <w:t>8%</w:t>
            </w:r>
          </w:p>
        </w:tc>
      </w:tr>
      <w:tr w:rsidR="000E5840" w:rsidRPr="000E5840" w14:paraId="411D6EA4" w14:textId="77777777" w:rsidTr="008C2BAD">
        <w:trPr>
          <w:trHeight w:val="303"/>
        </w:trPr>
        <w:tc>
          <w:tcPr>
            <w:tcW w:w="4839" w:type="dxa"/>
            <w:tcBorders>
              <w:top w:val="single" w:sz="4" w:space="0" w:color="auto"/>
              <w:left w:val="single" w:sz="12" w:space="0" w:color="auto"/>
              <w:bottom w:val="single" w:sz="4" w:space="0" w:color="auto"/>
              <w:right w:val="single" w:sz="4" w:space="0" w:color="auto"/>
            </w:tcBorders>
          </w:tcPr>
          <w:p w14:paraId="2078B3B0" w14:textId="77777777" w:rsidR="000E5840" w:rsidRPr="000E5840" w:rsidRDefault="000E5840" w:rsidP="000E5840">
            <w:pPr>
              <w:spacing w:before="0" w:after="160" w:line="240" w:lineRule="auto"/>
              <w:ind w:firstLine="0"/>
              <w:contextualSpacing w:val="0"/>
              <w:jc w:val="left"/>
              <w:rPr>
                <w:rFonts w:eastAsia="Calibri"/>
                <w:b w:val="0"/>
                <w:sz w:val="20"/>
                <w:szCs w:val="20"/>
                <w:lang w:val="en-US" w:eastAsia="en-US"/>
              </w:rPr>
            </w:pPr>
            <w:r w:rsidRPr="000E5840">
              <w:rPr>
                <w:rFonts w:eastAsia="Calibri" w:cs="Sylfaen"/>
                <w:b w:val="0"/>
                <w:bCs/>
                <w:color w:val="000000"/>
                <w:sz w:val="20"/>
                <w:szCs w:val="20"/>
                <w:lang w:val="en-US" w:eastAsia="en-US"/>
              </w:rPr>
              <w:t>Արագ</w:t>
            </w:r>
            <w:r w:rsidRPr="000E5840">
              <w:rPr>
                <w:rFonts w:eastAsia="Calibri"/>
                <w:b w:val="0"/>
                <w:bCs/>
                <w:color w:val="000000"/>
                <w:sz w:val="20"/>
                <w:szCs w:val="20"/>
                <w:lang w:val="en-US" w:eastAsia="en-US"/>
              </w:rPr>
              <w:t xml:space="preserve"> իրացվելիության </w:t>
            </w:r>
            <w:r w:rsidRPr="000E5840">
              <w:rPr>
                <w:rFonts w:eastAsia="Calibri" w:cs="Sylfaen"/>
                <w:b w:val="0"/>
                <w:bCs/>
                <w:color w:val="000000"/>
                <w:sz w:val="20"/>
                <w:szCs w:val="20"/>
                <w:lang w:val="en-US" w:eastAsia="en-US"/>
              </w:rPr>
              <w:t>գործակից</w:t>
            </w:r>
          </w:p>
        </w:tc>
        <w:tc>
          <w:tcPr>
            <w:tcW w:w="974" w:type="dxa"/>
            <w:tcBorders>
              <w:top w:val="single" w:sz="4" w:space="0" w:color="auto"/>
              <w:left w:val="single" w:sz="4" w:space="0" w:color="auto"/>
              <w:bottom w:val="single" w:sz="4" w:space="0" w:color="auto"/>
              <w:right w:val="single" w:sz="4" w:space="0" w:color="auto"/>
            </w:tcBorders>
          </w:tcPr>
          <w:p w14:paraId="519233E3"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0.4</w:t>
            </w:r>
          </w:p>
        </w:tc>
        <w:tc>
          <w:tcPr>
            <w:tcW w:w="992" w:type="dxa"/>
            <w:tcBorders>
              <w:top w:val="single" w:sz="4" w:space="0" w:color="auto"/>
              <w:left w:val="single" w:sz="4" w:space="0" w:color="auto"/>
              <w:bottom w:val="single" w:sz="4" w:space="0" w:color="auto"/>
              <w:right w:val="single" w:sz="4" w:space="0" w:color="auto"/>
            </w:tcBorders>
          </w:tcPr>
          <w:p w14:paraId="70DD7A35"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0.4</w:t>
            </w:r>
          </w:p>
        </w:tc>
        <w:tc>
          <w:tcPr>
            <w:tcW w:w="992" w:type="dxa"/>
            <w:tcBorders>
              <w:top w:val="single" w:sz="4" w:space="0" w:color="auto"/>
              <w:left w:val="single" w:sz="4" w:space="0" w:color="auto"/>
              <w:bottom w:val="single" w:sz="4" w:space="0" w:color="auto"/>
              <w:right w:val="single" w:sz="4" w:space="0" w:color="auto"/>
            </w:tcBorders>
          </w:tcPr>
          <w:p w14:paraId="7BA62EEC"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0.3</w:t>
            </w:r>
          </w:p>
        </w:tc>
        <w:tc>
          <w:tcPr>
            <w:tcW w:w="2354" w:type="dxa"/>
            <w:tcBorders>
              <w:top w:val="single" w:sz="4" w:space="0" w:color="auto"/>
              <w:left w:val="single" w:sz="4" w:space="0" w:color="auto"/>
              <w:bottom w:val="single" w:sz="4" w:space="0" w:color="auto"/>
              <w:right w:val="single" w:sz="12" w:space="0" w:color="auto"/>
            </w:tcBorders>
          </w:tcPr>
          <w:p w14:paraId="316314B0" w14:textId="77777777" w:rsidR="000E5840" w:rsidRPr="000E5840" w:rsidRDefault="000E5840" w:rsidP="000E5840">
            <w:pPr>
              <w:spacing w:before="0" w:after="160" w:line="240" w:lineRule="auto"/>
              <w:ind w:firstLine="0"/>
              <w:contextualSpacing w:val="0"/>
              <w:jc w:val="center"/>
              <w:rPr>
                <w:rFonts w:eastAsia="Calibri"/>
                <w:b w:val="0"/>
                <w:sz w:val="20"/>
                <w:szCs w:val="20"/>
                <w:lang w:val="en-US" w:eastAsia="en-US"/>
              </w:rPr>
            </w:pPr>
            <w:r w:rsidRPr="000E5840">
              <w:rPr>
                <w:rFonts w:eastAsia="Calibri"/>
                <w:b w:val="0"/>
                <w:bCs/>
                <w:color w:val="000000"/>
                <w:sz w:val="20"/>
                <w:szCs w:val="20"/>
                <w:lang w:val="en-US" w:eastAsia="en-US"/>
              </w:rPr>
              <w:t>Առնվազն 1</w:t>
            </w:r>
          </w:p>
        </w:tc>
      </w:tr>
      <w:tr w:rsidR="000E5840" w:rsidRPr="000E5840" w14:paraId="28763543" w14:textId="77777777" w:rsidTr="008C2BAD">
        <w:trPr>
          <w:trHeight w:val="339"/>
        </w:trPr>
        <w:tc>
          <w:tcPr>
            <w:tcW w:w="4839" w:type="dxa"/>
            <w:tcBorders>
              <w:top w:val="single" w:sz="4" w:space="0" w:color="auto"/>
              <w:left w:val="single" w:sz="12" w:space="0" w:color="auto"/>
              <w:bottom w:val="single" w:sz="4" w:space="0" w:color="auto"/>
              <w:right w:val="single" w:sz="4" w:space="0" w:color="auto"/>
            </w:tcBorders>
          </w:tcPr>
          <w:p w14:paraId="212A6717" w14:textId="77777777" w:rsidR="000E5840" w:rsidRPr="000E5840" w:rsidRDefault="000E5840" w:rsidP="000E5840">
            <w:pPr>
              <w:spacing w:before="0" w:after="160" w:line="240" w:lineRule="auto"/>
              <w:ind w:firstLine="0"/>
              <w:contextualSpacing w:val="0"/>
              <w:jc w:val="left"/>
              <w:rPr>
                <w:rFonts w:eastAsia="Calibri"/>
                <w:b w:val="0"/>
                <w:sz w:val="20"/>
                <w:szCs w:val="20"/>
                <w:lang w:val="en-US" w:eastAsia="en-US"/>
              </w:rPr>
            </w:pPr>
            <w:r w:rsidRPr="000E5840">
              <w:rPr>
                <w:rFonts w:eastAsia="Calibri" w:cs="Sylfaen"/>
                <w:b w:val="0"/>
                <w:bCs/>
                <w:color w:val="000000"/>
                <w:sz w:val="20"/>
                <w:szCs w:val="20"/>
                <w:lang w:val="en-US" w:eastAsia="en-US"/>
              </w:rPr>
              <w:t>Դեբիտորական</w:t>
            </w:r>
            <w:r w:rsidRPr="000E5840">
              <w:rPr>
                <w:rFonts w:eastAsia="Calibri"/>
                <w:b w:val="0"/>
                <w:bCs/>
                <w:color w:val="000000"/>
                <w:sz w:val="20"/>
                <w:szCs w:val="20"/>
                <w:lang w:val="en-US" w:eastAsia="en-US"/>
              </w:rPr>
              <w:t xml:space="preserve"> </w:t>
            </w:r>
            <w:r w:rsidRPr="000E5840">
              <w:rPr>
                <w:rFonts w:eastAsia="Calibri" w:cs="Sylfaen"/>
                <w:b w:val="0"/>
                <w:bCs/>
                <w:color w:val="000000"/>
                <w:sz w:val="20"/>
                <w:szCs w:val="20"/>
                <w:lang w:val="en-US" w:eastAsia="en-US"/>
              </w:rPr>
              <w:t>պարտքերի</w:t>
            </w:r>
            <w:r w:rsidRPr="000E5840">
              <w:rPr>
                <w:rFonts w:eastAsia="Calibri"/>
                <w:b w:val="0"/>
                <w:bCs/>
                <w:color w:val="000000"/>
                <w:sz w:val="20"/>
                <w:szCs w:val="20"/>
                <w:lang w:val="en-US" w:eastAsia="en-US"/>
              </w:rPr>
              <w:t xml:space="preserve"> </w:t>
            </w:r>
            <w:r w:rsidRPr="000E5840">
              <w:rPr>
                <w:rFonts w:eastAsia="Calibri" w:cs="Sylfaen"/>
                <w:b w:val="0"/>
                <w:bCs/>
                <w:color w:val="000000"/>
                <w:sz w:val="20"/>
                <w:szCs w:val="20"/>
                <w:lang w:val="en-US" w:eastAsia="en-US"/>
              </w:rPr>
              <w:t xml:space="preserve">շրջանառություն </w:t>
            </w:r>
            <w:r w:rsidRPr="000E5840">
              <w:rPr>
                <w:rFonts w:eastAsia="Calibri" w:cs="Sylfaen"/>
                <w:b w:val="0"/>
                <w:bCs/>
                <w:i/>
                <w:color w:val="000000"/>
                <w:sz w:val="20"/>
                <w:szCs w:val="20"/>
                <w:lang w:val="en-US" w:eastAsia="en-US"/>
              </w:rPr>
              <w:t>(օր)</w:t>
            </w:r>
          </w:p>
        </w:tc>
        <w:tc>
          <w:tcPr>
            <w:tcW w:w="974" w:type="dxa"/>
            <w:tcBorders>
              <w:top w:val="single" w:sz="4" w:space="0" w:color="auto"/>
              <w:left w:val="single" w:sz="4" w:space="0" w:color="auto"/>
              <w:bottom w:val="single" w:sz="4" w:space="0" w:color="auto"/>
              <w:right w:val="single" w:sz="4" w:space="0" w:color="auto"/>
            </w:tcBorders>
          </w:tcPr>
          <w:p w14:paraId="72C1AB34"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75.2</w:t>
            </w:r>
          </w:p>
        </w:tc>
        <w:tc>
          <w:tcPr>
            <w:tcW w:w="992" w:type="dxa"/>
            <w:tcBorders>
              <w:top w:val="single" w:sz="4" w:space="0" w:color="auto"/>
              <w:left w:val="single" w:sz="4" w:space="0" w:color="auto"/>
              <w:bottom w:val="single" w:sz="4" w:space="0" w:color="auto"/>
              <w:right w:val="single" w:sz="4" w:space="0" w:color="auto"/>
            </w:tcBorders>
          </w:tcPr>
          <w:p w14:paraId="0AD1DF88"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58.3</w:t>
            </w:r>
          </w:p>
        </w:tc>
        <w:tc>
          <w:tcPr>
            <w:tcW w:w="992" w:type="dxa"/>
            <w:tcBorders>
              <w:top w:val="single" w:sz="4" w:space="0" w:color="auto"/>
              <w:left w:val="single" w:sz="4" w:space="0" w:color="auto"/>
              <w:bottom w:val="single" w:sz="4" w:space="0" w:color="auto"/>
              <w:right w:val="single" w:sz="4" w:space="0" w:color="auto"/>
            </w:tcBorders>
          </w:tcPr>
          <w:p w14:paraId="30791EC7"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62.6</w:t>
            </w:r>
          </w:p>
        </w:tc>
        <w:tc>
          <w:tcPr>
            <w:tcW w:w="2354" w:type="dxa"/>
            <w:tcBorders>
              <w:top w:val="single" w:sz="4" w:space="0" w:color="auto"/>
              <w:left w:val="single" w:sz="4" w:space="0" w:color="auto"/>
              <w:bottom w:val="single" w:sz="4" w:space="0" w:color="auto"/>
              <w:right w:val="single" w:sz="12" w:space="0" w:color="auto"/>
            </w:tcBorders>
          </w:tcPr>
          <w:p w14:paraId="319E7EE0" w14:textId="77777777" w:rsidR="000E5840" w:rsidRPr="000E5840" w:rsidRDefault="000E5840" w:rsidP="000E5840">
            <w:pPr>
              <w:spacing w:before="0" w:after="160" w:line="240" w:lineRule="auto"/>
              <w:ind w:firstLine="0"/>
              <w:contextualSpacing w:val="0"/>
              <w:jc w:val="center"/>
              <w:rPr>
                <w:rFonts w:eastAsia="SimSun"/>
                <w:b w:val="0"/>
                <w:sz w:val="20"/>
                <w:szCs w:val="20"/>
                <w:lang w:val="en-US" w:eastAsia="en-US"/>
              </w:rPr>
            </w:pPr>
            <w:r w:rsidRPr="000E5840">
              <w:rPr>
                <w:rFonts w:eastAsia="Calibri"/>
                <w:b w:val="0"/>
                <w:bCs/>
                <w:color w:val="000000"/>
                <w:sz w:val="20"/>
                <w:szCs w:val="20"/>
                <w:lang w:val="en-US" w:eastAsia="en-US"/>
              </w:rPr>
              <w:t>60 օր/30 օր</w:t>
            </w:r>
          </w:p>
        </w:tc>
      </w:tr>
      <w:tr w:rsidR="000E5840" w:rsidRPr="000E5840" w14:paraId="5FDAE2BD" w14:textId="77777777" w:rsidTr="008C2BAD">
        <w:trPr>
          <w:trHeight w:val="339"/>
        </w:trPr>
        <w:tc>
          <w:tcPr>
            <w:tcW w:w="4839" w:type="dxa"/>
            <w:tcBorders>
              <w:top w:val="single" w:sz="4" w:space="0" w:color="auto"/>
              <w:left w:val="single" w:sz="12" w:space="0" w:color="auto"/>
              <w:bottom w:val="single" w:sz="4" w:space="0" w:color="auto"/>
              <w:right w:val="single" w:sz="4" w:space="0" w:color="auto"/>
            </w:tcBorders>
          </w:tcPr>
          <w:p w14:paraId="59E615AB" w14:textId="77777777" w:rsidR="000E5840" w:rsidRPr="000E5840" w:rsidRDefault="000E5840" w:rsidP="000E5840">
            <w:pPr>
              <w:spacing w:before="0" w:after="160" w:line="240" w:lineRule="auto"/>
              <w:ind w:firstLine="0"/>
              <w:contextualSpacing w:val="0"/>
              <w:jc w:val="left"/>
              <w:rPr>
                <w:rFonts w:eastAsia="Calibri" w:cs="Sylfaen"/>
                <w:b w:val="0"/>
                <w:color w:val="000000"/>
                <w:sz w:val="20"/>
                <w:szCs w:val="20"/>
                <w:lang w:val="en-US" w:eastAsia="en-US"/>
              </w:rPr>
            </w:pPr>
            <w:r w:rsidRPr="000E5840">
              <w:rPr>
                <w:rFonts w:eastAsia="Calibri" w:cs="Sylfaen"/>
                <w:b w:val="0"/>
                <w:bCs/>
                <w:color w:val="000000"/>
                <w:sz w:val="20"/>
                <w:szCs w:val="20"/>
                <w:lang w:val="en-US" w:eastAsia="en-US"/>
              </w:rPr>
              <w:t>Պարտքի</w:t>
            </w:r>
            <w:r w:rsidRPr="000E5840">
              <w:rPr>
                <w:rFonts w:eastAsia="Calibri"/>
                <w:b w:val="0"/>
                <w:bCs/>
                <w:color w:val="000000"/>
                <w:sz w:val="20"/>
                <w:szCs w:val="20"/>
                <w:lang w:val="en-US" w:eastAsia="en-US"/>
              </w:rPr>
              <w:t xml:space="preserve"> </w:t>
            </w:r>
            <w:r w:rsidRPr="000E5840">
              <w:rPr>
                <w:rFonts w:eastAsia="Calibri" w:cs="Sylfaen"/>
                <w:b w:val="0"/>
                <w:bCs/>
                <w:color w:val="000000"/>
                <w:sz w:val="20"/>
                <w:szCs w:val="20"/>
                <w:lang w:val="en-US" w:eastAsia="en-US"/>
              </w:rPr>
              <w:t>սպասարկման</w:t>
            </w:r>
            <w:r w:rsidRPr="000E5840">
              <w:rPr>
                <w:rFonts w:eastAsia="Calibri"/>
                <w:b w:val="0"/>
                <w:bCs/>
                <w:color w:val="000000"/>
                <w:sz w:val="20"/>
                <w:szCs w:val="20"/>
                <w:lang w:val="en-US" w:eastAsia="en-US"/>
              </w:rPr>
              <w:t xml:space="preserve"> </w:t>
            </w:r>
            <w:r w:rsidRPr="000E5840">
              <w:rPr>
                <w:rFonts w:eastAsia="Calibri" w:cs="Sylfaen"/>
                <w:b w:val="0"/>
                <w:bCs/>
                <w:color w:val="000000"/>
                <w:sz w:val="20"/>
                <w:szCs w:val="20"/>
                <w:lang w:val="en-US" w:eastAsia="en-US"/>
              </w:rPr>
              <w:t>գործակից</w:t>
            </w:r>
          </w:p>
        </w:tc>
        <w:tc>
          <w:tcPr>
            <w:tcW w:w="974" w:type="dxa"/>
            <w:tcBorders>
              <w:top w:val="single" w:sz="4" w:space="0" w:color="auto"/>
              <w:left w:val="single" w:sz="4" w:space="0" w:color="auto"/>
              <w:bottom w:val="single" w:sz="4" w:space="0" w:color="auto"/>
              <w:right w:val="single" w:sz="4" w:space="0" w:color="auto"/>
            </w:tcBorders>
          </w:tcPr>
          <w:p w14:paraId="6ADA2227"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0.1</w:t>
            </w:r>
          </w:p>
        </w:tc>
        <w:tc>
          <w:tcPr>
            <w:tcW w:w="992" w:type="dxa"/>
            <w:tcBorders>
              <w:top w:val="single" w:sz="4" w:space="0" w:color="auto"/>
              <w:left w:val="single" w:sz="4" w:space="0" w:color="auto"/>
              <w:bottom w:val="single" w:sz="4" w:space="0" w:color="auto"/>
              <w:right w:val="single" w:sz="4" w:space="0" w:color="auto"/>
            </w:tcBorders>
          </w:tcPr>
          <w:p w14:paraId="4D5D14A0"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0.2</w:t>
            </w:r>
          </w:p>
        </w:tc>
        <w:tc>
          <w:tcPr>
            <w:tcW w:w="992" w:type="dxa"/>
            <w:tcBorders>
              <w:top w:val="single" w:sz="4" w:space="0" w:color="auto"/>
              <w:left w:val="single" w:sz="4" w:space="0" w:color="auto"/>
              <w:bottom w:val="single" w:sz="4" w:space="0" w:color="auto"/>
              <w:right w:val="single" w:sz="4" w:space="0" w:color="auto"/>
            </w:tcBorders>
          </w:tcPr>
          <w:p w14:paraId="06ED0BAE"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0.2</w:t>
            </w:r>
          </w:p>
        </w:tc>
        <w:tc>
          <w:tcPr>
            <w:tcW w:w="2354" w:type="dxa"/>
            <w:tcBorders>
              <w:top w:val="single" w:sz="4" w:space="0" w:color="auto"/>
              <w:left w:val="single" w:sz="4" w:space="0" w:color="auto"/>
              <w:bottom w:val="single" w:sz="4" w:space="0" w:color="auto"/>
              <w:right w:val="single" w:sz="12" w:space="0" w:color="auto"/>
            </w:tcBorders>
          </w:tcPr>
          <w:p w14:paraId="4EE5C59C" w14:textId="77777777" w:rsidR="000E5840" w:rsidRPr="000E5840" w:rsidRDefault="000E5840" w:rsidP="000E5840">
            <w:pPr>
              <w:spacing w:before="0" w:after="160" w:line="240" w:lineRule="auto"/>
              <w:ind w:firstLine="0"/>
              <w:contextualSpacing w:val="0"/>
              <w:jc w:val="center"/>
              <w:rPr>
                <w:rFonts w:eastAsia="Calibri"/>
                <w:b w:val="0"/>
                <w:sz w:val="20"/>
                <w:szCs w:val="20"/>
                <w:lang w:val="en-US" w:eastAsia="en-US"/>
              </w:rPr>
            </w:pPr>
            <w:r w:rsidRPr="000E5840">
              <w:rPr>
                <w:rFonts w:eastAsia="Calibri"/>
                <w:b w:val="0"/>
                <w:bCs/>
                <w:color w:val="000000"/>
                <w:sz w:val="20"/>
                <w:szCs w:val="20"/>
                <w:lang w:val="en-US" w:eastAsia="en-US"/>
              </w:rPr>
              <w:t>Առավելագույնը 0.5</w:t>
            </w:r>
          </w:p>
        </w:tc>
      </w:tr>
      <w:tr w:rsidR="000E5840" w:rsidRPr="000E5840" w14:paraId="7B07581F" w14:textId="77777777" w:rsidTr="008C2BAD">
        <w:trPr>
          <w:trHeight w:val="321"/>
        </w:trPr>
        <w:tc>
          <w:tcPr>
            <w:tcW w:w="4839" w:type="dxa"/>
            <w:tcBorders>
              <w:top w:val="single" w:sz="4" w:space="0" w:color="auto"/>
              <w:left w:val="single" w:sz="12" w:space="0" w:color="auto"/>
              <w:bottom w:val="single" w:sz="4" w:space="0" w:color="auto"/>
              <w:right w:val="single" w:sz="4" w:space="0" w:color="auto"/>
            </w:tcBorders>
          </w:tcPr>
          <w:p w14:paraId="6B394A2B" w14:textId="77777777" w:rsidR="000E5840" w:rsidRPr="000E5840" w:rsidRDefault="000E5840" w:rsidP="000E5840">
            <w:pPr>
              <w:spacing w:before="0" w:after="160" w:line="240" w:lineRule="auto"/>
              <w:ind w:firstLine="0"/>
              <w:contextualSpacing w:val="0"/>
              <w:jc w:val="left"/>
              <w:rPr>
                <w:rFonts w:eastAsia="Calibri"/>
                <w:b w:val="0"/>
                <w:sz w:val="20"/>
                <w:szCs w:val="20"/>
                <w:lang w:val="en-US" w:eastAsia="en-US"/>
              </w:rPr>
            </w:pPr>
            <w:r w:rsidRPr="000E5840">
              <w:rPr>
                <w:rFonts w:eastAsia="Calibri" w:cs="Sylfaen"/>
                <w:b w:val="0"/>
                <w:bCs/>
                <w:color w:val="000000"/>
                <w:sz w:val="20"/>
                <w:szCs w:val="20"/>
                <w:lang w:val="en-US" w:eastAsia="en-US"/>
              </w:rPr>
              <w:t>Վերաֆինանսավորման գործակից</w:t>
            </w:r>
          </w:p>
        </w:tc>
        <w:tc>
          <w:tcPr>
            <w:tcW w:w="974" w:type="dxa"/>
            <w:tcBorders>
              <w:top w:val="single" w:sz="4" w:space="0" w:color="auto"/>
              <w:left w:val="single" w:sz="4" w:space="0" w:color="auto"/>
              <w:bottom w:val="single" w:sz="4" w:space="0" w:color="auto"/>
              <w:right w:val="single" w:sz="4" w:space="0" w:color="auto"/>
            </w:tcBorders>
          </w:tcPr>
          <w:p w14:paraId="0FDF47D7"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1.4</w:t>
            </w:r>
          </w:p>
        </w:tc>
        <w:tc>
          <w:tcPr>
            <w:tcW w:w="992" w:type="dxa"/>
            <w:tcBorders>
              <w:top w:val="single" w:sz="4" w:space="0" w:color="auto"/>
              <w:left w:val="single" w:sz="4" w:space="0" w:color="auto"/>
              <w:bottom w:val="single" w:sz="4" w:space="0" w:color="auto"/>
              <w:right w:val="single" w:sz="4" w:space="0" w:color="auto"/>
            </w:tcBorders>
          </w:tcPr>
          <w:p w14:paraId="03D3AC18"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1.3</w:t>
            </w:r>
          </w:p>
        </w:tc>
        <w:tc>
          <w:tcPr>
            <w:tcW w:w="992" w:type="dxa"/>
            <w:tcBorders>
              <w:top w:val="single" w:sz="4" w:space="0" w:color="auto"/>
              <w:left w:val="single" w:sz="4" w:space="0" w:color="auto"/>
              <w:bottom w:val="single" w:sz="4" w:space="0" w:color="auto"/>
              <w:right w:val="single" w:sz="4" w:space="0" w:color="auto"/>
            </w:tcBorders>
          </w:tcPr>
          <w:p w14:paraId="6A7DD5E7"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b w:val="0"/>
                <w:bCs/>
                <w:color w:val="000000"/>
                <w:sz w:val="20"/>
                <w:szCs w:val="20"/>
                <w:lang w:val="en-US" w:eastAsia="en-US"/>
              </w:rPr>
              <w:t>5.3</w:t>
            </w:r>
          </w:p>
        </w:tc>
        <w:tc>
          <w:tcPr>
            <w:tcW w:w="2354" w:type="dxa"/>
            <w:tcBorders>
              <w:top w:val="single" w:sz="4" w:space="0" w:color="auto"/>
              <w:left w:val="single" w:sz="4" w:space="0" w:color="auto"/>
              <w:bottom w:val="single" w:sz="4" w:space="0" w:color="auto"/>
              <w:right w:val="single" w:sz="12" w:space="0" w:color="auto"/>
            </w:tcBorders>
          </w:tcPr>
          <w:p w14:paraId="7884002B" w14:textId="77777777" w:rsidR="000E5840" w:rsidRPr="000E5840" w:rsidRDefault="000E5840" w:rsidP="000E5840">
            <w:pPr>
              <w:spacing w:before="0" w:after="160" w:line="240" w:lineRule="auto"/>
              <w:ind w:firstLine="0"/>
              <w:contextualSpacing w:val="0"/>
              <w:jc w:val="center"/>
              <w:rPr>
                <w:rFonts w:eastAsia="Calibri"/>
                <w:b w:val="0"/>
                <w:sz w:val="20"/>
                <w:szCs w:val="20"/>
                <w:lang w:val="en-US" w:eastAsia="en-US"/>
              </w:rPr>
            </w:pPr>
            <w:r w:rsidRPr="000E5840">
              <w:rPr>
                <w:rFonts w:eastAsia="Calibri"/>
                <w:b w:val="0"/>
                <w:bCs/>
                <w:color w:val="000000"/>
                <w:sz w:val="20"/>
                <w:szCs w:val="20"/>
                <w:lang w:val="en-US" w:eastAsia="en-US"/>
              </w:rPr>
              <w:t>Առավելագույնը 1</w:t>
            </w:r>
          </w:p>
        </w:tc>
      </w:tr>
      <w:tr w:rsidR="000E5840" w:rsidRPr="00EE7687" w14:paraId="6094E812" w14:textId="77777777" w:rsidTr="008C2BAD">
        <w:trPr>
          <w:trHeight w:val="698"/>
        </w:trPr>
        <w:tc>
          <w:tcPr>
            <w:tcW w:w="4839" w:type="dxa"/>
            <w:tcBorders>
              <w:top w:val="single" w:sz="4" w:space="0" w:color="auto"/>
              <w:left w:val="single" w:sz="12" w:space="0" w:color="auto"/>
              <w:bottom w:val="single" w:sz="12" w:space="0" w:color="auto"/>
              <w:right w:val="single" w:sz="4" w:space="0" w:color="auto"/>
            </w:tcBorders>
          </w:tcPr>
          <w:p w14:paraId="63CC89AE" w14:textId="77777777" w:rsidR="000E5840" w:rsidRPr="000E5840" w:rsidRDefault="000E5840" w:rsidP="000E5840">
            <w:pPr>
              <w:spacing w:before="0" w:after="160" w:line="240" w:lineRule="auto"/>
              <w:ind w:firstLine="0"/>
              <w:contextualSpacing w:val="0"/>
              <w:jc w:val="left"/>
              <w:rPr>
                <w:rFonts w:eastAsia="Calibri"/>
                <w:b w:val="0"/>
                <w:bCs/>
                <w:color w:val="000000"/>
                <w:sz w:val="20"/>
                <w:szCs w:val="20"/>
                <w:lang w:val="en-US" w:eastAsia="en-US"/>
              </w:rPr>
            </w:pPr>
          </w:p>
          <w:p w14:paraId="38CAD21F" w14:textId="77777777" w:rsidR="000E5840" w:rsidRPr="000E5840" w:rsidRDefault="000E5840" w:rsidP="000E5840">
            <w:pPr>
              <w:spacing w:before="0" w:after="160" w:line="240" w:lineRule="auto"/>
              <w:ind w:firstLine="0"/>
              <w:contextualSpacing w:val="0"/>
              <w:jc w:val="left"/>
              <w:rPr>
                <w:rFonts w:eastAsia="SimSun"/>
                <w:b w:val="0"/>
                <w:sz w:val="20"/>
                <w:szCs w:val="20"/>
                <w:lang w:val="en-US" w:eastAsia="en-US"/>
              </w:rPr>
            </w:pPr>
            <w:r w:rsidRPr="000E5840">
              <w:rPr>
                <w:rFonts w:eastAsia="Calibri"/>
                <w:b w:val="0"/>
                <w:bCs/>
                <w:color w:val="000000"/>
                <w:sz w:val="20"/>
                <w:szCs w:val="20"/>
                <w:lang w:val="en-US" w:eastAsia="en-US"/>
              </w:rPr>
              <w:t>Z միավոր</w:t>
            </w:r>
          </w:p>
        </w:tc>
        <w:tc>
          <w:tcPr>
            <w:tcW w:w="974" w:type="dxa"/>
            <w:tcBorders>
              <w:top w:val="single" w:sz="4" w:space="0" w:color="auto"/>
              <w:left w:val="single" w:sz="4" w:space="0" w:color="auto"/>
              <w:bottom w:val="single" w:sz="12" w:space="0" w:color="auto"/>
              <w:right w:val="single" w:sz="4" w:space="0" w:color="auto"/>
            </w:tcBorders>
          </w:tcPr>
          <w:p w14:paraId="57EBB70B" w14:textId="77777777"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p>
          <w:p w14:paraId="08D9FB4A" w14:textId="77777777" w:rsidR="000E5840" w:rsidRPr="000E5840" w:rsidRDefault="000E5840" w:rsidP="000E5840">
            <w:pPr>
              <w:spacing w:before="0" w:after="160" w:line="240" w:lineRule="auto"/>
              <w:ind w:firstLine="0"/>
              <w:contextualSpacing w:val="0"/>
              <w:jc w:val="center"/>
              <w:rPr>
                <w:rFonts w:eastAsia="Calibri"/>
                <w:b w:val="0"/>
                <w:sz w:val="20"/>
                <w:szCs w:val="20"/>
                <w:lang w:val="en-US" w:eastAsia="en-US"/>
              </w:rPr>
            </w:pPr>
            <w:r w:rsidRPr="000E5840">
              <w:rPr>
                <w:rFonts w:eastAsia="Calibri"/>
                <w:b w:val="0"/>
                <w:bCs/>
                <w:color w:val="000000"/>
                <w:sz w:val="20"/>
                <w:szCs w:val="20"/>
                <w:lang w:val="en-US" w:eastAsia="en-US"/>
              </w:rPr>
              <w:t>0.03</w:t>
            </w:r>
          </w:p>
        </w:tc>
        <w:tc>
          <w:tcPr>
            <w:tcW w:w="992" w:type="dxa"/>
            <w:tcBorders>
              <w:top w:val="single" w:sz="4" w:space="0" w:color="auto"/>
              <w:left w:val="single" w:sz="4" w:space="0" w:color="auto"/>
              <w:bottom w:val="single" w:sz="12" w:space="0" w:color="auto"/>
              <w:right w:val="single" w:sz="4" w:space="0" w:color="auto"/>
            </w:tcBorders>
          </w:tcPr>
          <w:p w14:paraId="2D89F4A4" w14:textId="77777777" w:rsidR="000E5840" w:rsidRPr="000E5840" w:rsidRDefault="000E5840" w:rsidP="000E5840">
            <w:pPr>
              <w:spacing w:before="0" w:after="160" w:line="240" w:lineRule="auto"/>
              <w:ind w:firstLine="0"/>
              <w:contextualSpacing w:val="0"/>
              <w:jc w:val="center"/>
              <w:rPr>
                <w:rFonts w:eastAsia="Calibri"/>
                <w:b w:val="0"/>
                <w:sz w:val="20"/>
                <w:szCs w:val="20"/>
                <w:lang w:val="en-US" w:eastAsia="en-US"/>
              </w:rPr>
            </w:pPr>
          </w:p>
          <w:p w14:paraId="207AF83E" w14:textId="77777777" w:rsidR="000E5840" w:rsidRPr="000E5840" w:rsidRDefault="000E5840" w:rsidP="000E5840">
            <w:pPr>
              <w:spacing w:before="0" w:after="160" w:line="240" w:lineRule="auto"/>
              <w:ind w:firstLine="0"/>
              <w:contextualSpacing w:val="0"/>
              <w:jc w:val="center"/>
              <w:rPr>
                <w:rFonts w:eastAsia="Calibri"/>
                <w:b w:val="0"/>
                <w:sz w:val="20"/>
                <w:szCs w:val="20"/>
                <w:lang w:val="en-US" w:eastAsia="en-US"/>
              </w:rPr>
            </w:pPr>
            <w:r w:rsidRPr="000E5840">
              <w:rPr>
                <w:rFonts w:eastAsia="Calibri"/>
                <w:b w:val="0"/>
                <w:sz w:val="20"/>
                <w:szCs w:val="20"/>
                <w:lang w:val="en-US" w:eastAsia="en-US"/>
              </w:rPr>
              <w:t>(0.1)</w:t>
            </w:r>
          </w:p>
        </w:tc>
        <w:tc>
          <w:tcPr>
            <w:tcW w:w="992" w:type="dxa"/>
            <w:tcBorders>
              <w:top w:val="single" w:sz="4" w:space="0" w:color="auto"/>
              <w:left w:val="single" w:sz="4" w:space="0" w:color="auto"/>
              <w:bottom w:val="single" w:sz="12" w:space="0" w:color="auto"/>
              <w:right w:val="single" w:sz="4" w:space="0" w:color="auto"/>
            </w:tcBorders>
          </w:tcPr>
          <w:p w14:paraId="28923300" w14:textId="77777777" w:rsidR="000E5840" w:rsidRPr="000E5840" w:rsidRDefault="000E5840" w:rsidP="000E5840">
            <w:pPr>
              <w:spacing w:before="0" w:after="160" w:line="240" w:lineRule="auto"/>
              <w:ind w:firstLine="0"/>
              <w:contextualSpacing w:val="0"/>
              <w:jc w:val="center"/>
              <w:rPr>
                <w:rFonts w:eastAsia="Calibri"/>
                <w:b w:val="0"/>
                <w:sz w:val="20"/>
                <w:szCs w:val="20"/>
                <w:lang w:val="en-US" w:eastAsia="en-US"/>
              </w:rPr>
            </w:pPr>
          </w:p>
          <w:p w14:paraId="0BBB3DA0" w14:textId="77777777" w:rsidR="000E5840" w:rsidRPr="000E5840" w:rsidRDefault="000E5840" w:rsidP="000E5840">
            <w:pPr>
              <w:spacing w:before="0" w:after="160" w:line="240" w:lineRule="auto"/>
              <w:ind w:firstLine="0"/>
              <w:contextualSpacing w:val="0"/>
              <w:jc w:val="center"/>
              <w:rPr>
                <w:rFonts w:eastAsia="Calibri"/>
                <w:b w:val="0"/>
                <w:sz w:val="20"/>
                <w:szCs w:val="20"/>
                <w:lang w:val="en-US" w:eastAsia="en-US"/>
              </w:rPr>
            </w:pPr>
            <w:r w:rsidRPr="000E5840">
              <w:rPr>
                <w:rFonts w:eastAsia="Calibri"/>
                <w:b w:val="0"/>
                <w:sz w:val="20"/>
                <w:szCs w:val="20"/>
                <w:lang w:val="en-US" w:eastAsia="en-US"/>
              </w:rPr>
              <w:t>(0.1)</w:t>
            </w:r>
          </w:p>
        </w:tc>
        <w:tc>
          <w:tcPr>
            <w:tcW w:w="2354" w:type="dxa"/>
            <w:tcBorders>
              <w:top w:val="single" w:sz="4" w:space="0" w:color="auto"/>
              <w:left w:val="single" w:sz="4" w:space="0" w:color="auto"/>
              <w:bottom w:val="single" w:sz="12" w:space="0" w:color="auto"/>
              <w:right w:val="single" w:sz="12" w:space="0" w:color="auto"/>
            </w:tcBorders>
          </w:tcPr>
          <w:p w14:paraId="2937E690" w14:textId="5B7B153F" w:rsidR="000E5840" w:rsidRPr="000E5840" w:rsidRDefault="000E5840" w:rsidP="000E5840">
            <w:pPr>
              <w:spacing w:before="0" w:after="160" w:line="240" w:lineRule="auto"/>
              <w:ind w:firstLine="0"/>
              <w:contextualSpacing w:val="0"/>
              <w:jc w:val="center"/>
              <w:rPr>
                <w:rFonts w:eastAsia="Calibri"/>
                <w:b w:val="0"/>
                <w:bCs/>
                <w:color w:val="000000"/>
                <w:sz w:val="20"/>
                <w:szCs w:val="20"/>
                <w:lang w:val="en-US" w:eastAsia="en-US"/>
              </w:rPr>
            </w:pPr>
            <w:r w:rsidRPr="000E5840">
              <w:rPr>
                <w:rFonts w:eastAsia="Calibri" w:cs="Sylfaen"/>
                <w:b w:val="0"/>
                <w:bCs/>
                <w:color w:val="000000"/>
                <w:sz w:val="20"/>
                <w:szCs w:val="20"/>
                <w:lang w:val="en-US" w:eastAsia="en-US"/>
              </w:rPr>
              <w:t>Ապահով</w:t>
            </w:r>
            <w:r w:rsidRPr="000E5840">
              <w:rPr>
                <w:rFonts w:eastAsia="Calibri"/>
                <w:b w:val="0"/>
                <w:bCs/>
                <w:color w:val="000000"/>
                <w:sz w:val="20"/>
                <w:szCs w:val="20"/>
                <w:lang w:val="en-US" w:eastAsia="en-US"/>
              </w:rPr>
              <w:t xml:space="preserve"> </w:t>
            </w:r>
            <w:r w:rsidRPr="000E5840">
              <w:rPr>
                <w:rFonts w:eastAsia="Calibri" w:cs="Sylfaen"/>
                <w:b w:val="0"/>
                <w:bCs/>
                <w:color w:val="000000"/>
                <w:sz w:val="20"/>
                <w:szCs w:val="20"/>
                <w:lang w:val="en-US" w:eastAsia="en-US"/>
              </w:rPr>
              <w:t>գոտի`</w:t>
            </w:r>
            <w:r w:rsidR="001E6978">
              <w:rPr>
                <w:rFonts w:eastAsia="Calibri"/>
                <w:b w:val="0"/>
                <w:bCs/>
                <w:color w:val="000000"/>
                <w:sz w:val="20"/>
                <w:szCs w:val="20"/>
                <w:lang w:val="en-US" w:eastAsia="en-US"/>
              </w:rPr>
              <w:t xml:space="preserve"> </w:t>
            </w:r>
            <w:r w:rsidRPr="000E5840">
              <w:rPr>
                <w:rFonts w:eastAsia="Calibri"/>
                <w:b w:val="0"/>
                <w:bCs/>
                <w:color w:val="000000"/>
                <w:sz w:val="20"/>
                <w:szCs w:val="20"/>
                <w:lang w:val="en-US" w:eastAsia="en-US"/>
              </w:rPr>
              <w:t xml:space="preserve">Z&gt;2.6, </w:t>
            </w:r>
            <w:r w:rsidRPr="000E5840">
              <w:rPr>
                <w:rFonts w:eastAsia="Calibri" w:cs="Sylfaen"/>
                <w:b w:val="0"/>
                <w:bCs/>
                <w:color w:val="000000"/>
                <w:sz w:val="20"/>
                <w:szCs w:val="20"/>
                <w:lang w:val="en-US" w:eastAsia="en-US"/>
              </w:rPr>
              <w:t>Գորշ</w:t>
            </w:r>
            <w:r w:rsidRPr="000E5840">
              <w:rPr>
                <w:rFonts w:eastAsia="Calibri"/>
                <w:b w:val="0"/>
                <w:bCs/>
                <w:color w:val="000000"/>
                <w:sz w:val="20"/>
                <w:szCs w:val="20"/>
                <w:lang w:val="en-US" w:eastAsia="en-US"/>
              </w:rPr>
              <w:t xml:space="preserve"> </w:t>
            </w:r>
            <w:r w:rsidRPr="000E5840">
              <w:rPr>
                <w:rFonts w:eastAsia="Calibri" w:cs="Sylfaen"/>
                <w:b w:val="0"/>
                <w:bCs/>
                <w:color w:val="000000"/>
                <w:sz w:val="20"/>
                <w:szCs w:val="20"/>
                <w:lang w:val="en-US" w:eastAsia="en-US"/>
              </w:rPr>
              <w:t xml:space="preserve">գոտի` </w:t>
            </w:r>
            <w:r w:rsidRPr="000E5840">
              <w:rPr>
                <w:rFonts w:eastAsia="Calibri"/>
                <w:b w:val="0"/>
                <w:bCs/>
                <w:color w:val="000000"/>
                <w:sz w:val="20"/>
                <w:szCs w:val="20"/>
                <w:lang w:val="en-US" w:eastAsia="en-US"/>
              </w:rPr>
              <w:t>1.1&lt; Z&lt;2.6,</w:t>
            </w:r>
            <w:r w:rsidRPr="000E5840">
              <w:rPr>
                <w:rFonts w:eastAsia="Calibri" w:cs="Sylfaen"/>
                <w:b w:val="0"/>
                <w:bCs/>
                <w:color w:val="000000"/>
                <w:sz w:val="20"/>
                <w:szCs w:val="20"/>
                <w:lang w:val="en-US" w:eastAsia="en-US"/>
              </w:rPr>
              <w:t xml:space="preserve"> Ծանր</w:t>
            </w:r>
            <w:r w:rsidRPr="000E5840">
              <w:rPr>
                <w:rFonts w:eastAsia="Calibri"/>
                <w:b w:val="0"/>
                <w:bCs/>
                <w:color w:val="000000"/>
                <w:sz w:val="20"/>
                <w:szCs w:val="20"/>
                <w:lang w:val="en-US" w:eastAsia="en-US"/>
              </w:rPr>
              <w:t xml:space="preserve"> </w:t>
            </w:r>
            <w:r w:rsidRPr="000E5840">
              <w:rPr>
                <w:rFonts w:eastAsia="Calibri" w:cs="Sylfaen"/>
                <w:b w:val="0"/>
                <w:bCs/>
                <w:color w:val="000000"/>
                <w:sz w:val="20"/>
                <w:szCs w:val="20"/>
                <w:lang w:val="en-US" w:eastAsia="en-US"/>
              </w:rPr>
              <w:t>գոտի`</w:t>
            </w:r>
            <w:r w:rsidR="001E6978">
              <w:rPr>
                <w:rFonts w:eastAsia="Calibri"/>
                <w:b w:val="0"/>
                <w:bCs/>
                <w:color w:val="000000"/>
                <w:sz w:val="20"/>
                <w:szCs w:val="20"/>
                <w:lang w:val="en-US" w:eastAsia="en-US"/>
              </w:rPr>
              <w:t xml:space="preserve"> </w:t>
            </w:r>
            <w:r w:rsidRPr="000E5840">
              <w:rPr>
                <w:rFonts w:eastAsia="Calibri"/>
                <w:b w:val="0"/>
                <w:bCs/>
                <w:color w:val="000000"/>
                <w:sz w:val="20"/>
                <w:szCs w:val="20"/>
                <w:lang w:val="en-US" w:eastAsia="en-US"/>
              </w:rPr>
              <w:t>Z&lt;1.1</w:t>
            </w:r>
          </w:p>
        </w:tc>
      </w:tr>
    </w:tbl>
    <w:p w14:paraId="1B5977CD" w14:textId="77777777" w:rsidR="000E5840" w:rsidRPr="000E5840" w:rsidRDefault="000E5840" w:rsidP="000E5840">
      <w:pPr>
        <w:spacing w:before="0"/>
        <w:ind w:firstLine="720"/>
        <w:contextualSpacing w:val="0"/>
        <w:rPr>
          <w:rFonts w:eastAsia="SimSun" w:cs="Times Armenian"/>
          <w:b w:val="0"/>
          <w:szCs w:val="22"/>
          <w:lang w:val="ro-RO" w:eastAsia="en-US"/>
        </w:rPr>
      </w:pPr>
      <w:r w:rsidRPr="000E5840">
        <w:rPr>
          <w:rFonts w:eastAsia="Calibri" w:cs="Segoe UI"/>
          <w:b w:val="0"/>
          <w:szCs w:val="22"/>
          <w:lang w:val="en-US" w:eastAsia="en-US"/>
        </w:rPr>
        <w:t>Ինչպես երևում է աղյուսակ 5-ից հաշվետու և միջանկյալ ժամանակաշրջաններում սնանկացման կանխատեսման Ալթմանի</w:t>
      </w:r>
      <w:r w:rsidRPr="000E5840">
        <w:rPr>
          <w:rFonts w:eastAsia="Calibri" w:cs="Times Armenian"/>
          <w:b w:val="0"/>
          <w:szCs w:val="22"/>
          <w:lang w:val="ro-RO" w:eastAsia="en-US"/>
        </w:rPr>
        <w:t xml:space="preserve"> Z-միավորը վկայում է Ընկերությունների ֆինանսական ծանր վիճակի բարձր հավանականության մասին (գործակիցները` Z=0.03, Z=(0.01) գտնվում են սահմանված ծանր գոտում Z&lt;1.1):</w:t>
      </w:r>
    </w:p>
    <w:p w14:paraId="5255AA05" w14:textId="77777777" w:rsidR="000E5840" w:rsidRPr="000E5840" w:rsidRDefault="000E5840" w:rsidP="000E5840">
      <w:pPr>
        <w:spacing w:before="0"/>
        <w:ind w:firstLine="720"/>
        <w:contextualSpacing w:val="0"/>
        <w:rPr>
          <w:rFonts w:eastAsia="Calibri" w:cs="Times Armenian"/>
          <w:szCs w:val="22"/>
          <w:lang w:val="ro-RO" w:eastAsia="en-US"/>
        </w:rPr>
      </w:pPr>
      <w:r w:rsidRPr="000E5840">
        <w:rPr>
          <w:rFonts w:eastAsia="Calibri" w:cs="Times Armenian"/>
          <w:b w:val="0"/>
          <w:szCs w:val="22"/>
          <w:lang w:val="ro-RO" w:eastAsia="en-US"/>
        </w:rPr>
        <w:t xml:space="preserve">Հաշվետու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ս</w:t>
      </w:r>
      <w:r w:rsidRPr="000E5840">
        <w:rPr>
          <w:rFonts w:eastAsia="Calibri" w:cs="Times Armenian"/>
          <w:b w:val="0"/>
          <w:szCs w:val="22"/>
          <w:lang w:val="ro-RO" w:eastAsia="en-US"/>
        </w:rPr>
        <w:t xml:space="preserve">տուգաճշտող լրացուցիչ ֆինանսական վեց գործակիցներից երեքը, իսկ </w:t>
      </w:r>
      <w:r w:rsidRPr="000E5840">
        <w:rPr>
          <w:rFonts w:eastAsia="Calibri" w:cs="Segoe UI"/>
          <w:b w:val="0"/>
          <w:szCs w:val="22"/>
          <w:lang w:val="en-US" w:eastAsia="en-US"/>
        </w:rPr>
        <w:t>միջանկյալ</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Times Armenian"/>
          <w:b w:val="0"/>
          <w:szCs w:val="22"/>
          <w:lang w:val="ro-RO" w:eastAsia="en-US"/>
        </w:rPr>
        <w:t>չորսը</w:t>
      </w:r>
      <w:r w:rsidRPr="004742FE">
        <w:rPr>
          <w:rFonts w:eastAsia="Calibri" w:cs="Segoe UI"/>
          <w:b w:val="0"/>
          <w:szCs w:val="22"/>
          <w:lang w:val="ro-RO" w:eastAsia="en-US"/>
        </w:rPr>
        <w:t xml:space="preserve"> </w:t>
      </w:r>
      <w:r w:rsidRPr="000E5840">
        <w:rPr>
          <w:rFonts w:eastAsia="Calibri" w:cs="Sylfaen"/>
          <w:b w:val="0"/>
          <w:szCs w:val="22"/>
          <w:lang w:eastAsia="en-US"/>
        </w:rPr>
        <w:t>չեն</w:t>
      </w:r>
      <w:r w:rsidRPr="004742FE">
        <w:rPr>
          <w:rFonts w:eastAsia="Calibri" w:cs="Sylfaen"/>
          <w:b w:val="0"/>
          <w:szCs w:val="22"/>
          <w:lang w:val="ro-RO" w:eastAsia="en-US"/>
        </w:rPr>
        <w:t xml:space="preserve"> </w:t>
      </w:r>
      <w:r w:rsidRPr="000E5840">
        <w:rPr>
          <w:rFonts w:eastAsia="Calibri" w:cs="Sylfaen"/>
          <w:b w:val="0"/>
          <w:szCs w:val="22"/>
          <w:lang w:eastAsia="en-US"/>
        </w:rPr>
        <w:t>համապատասխանում</w:t>
      </w:r>
      <w:r w:rsidRPr="004742FE">
        <w:rPr>
          <w:rFonts w:eastAsia="Calibri" w:cs="Sylfaen"/>
          <w:b w:val="0"/>
          <w:szCs w:val="22"/>
          <w:lang w:val="ro-RO" w:eastAsia="en-US"/>
        </w:rPr>
        <w:t xml:space="preserve"> </w:t>
      </w:r>
      <w:r w:rsidRPr="000E5840">
        <w:rPr>
          <w:rFonts w:eastAsia="Calibri" w:cs="Sylfaen"/>
          <w:b w:val="0"/>
          <w:szCs w:val="22"/>
          <w:lang w:val="en-US" w:eastAsia="en-US"/>
        </w:rPr>
        <w:t>միջազգային</w:t>
      </w:r>
      <w:r w:rsidRPr="004742FE">
        <w:rPr>
          <w:rFonts w:eastAsia="Calibri" w:cs="Sylfaen"/>
          <w:b w:val="0"/>
          <w:szCs w:val="22"/>
          <w:lang w:val="ro-RO" w:eastAsia="en-US"/>
        </w:rPr>
        <w:t xml:space="preserve"> </w:t>
      </w:r>
      <w:r w:rsidRPr="000E5840">
        <w:rPr>
          <w:rFonts w:eastAsia="Calibri" w:cs="Sylfaen"/>
          <w:b w:val="0"/>
          <w:szCs w:val="22"/>
          <w:lang w:val="en-US" w:eastAsia="en-US"/>
        </w:rPr>
        <w:t>պրակտիկայում</w:t>
      </w:r>
      <w:r w:rsidRPr="004742FE">
        <w:rPr>
          <w:rFonts w:eastAsia="Calibri" w:cs="Sylfaen"/>
          <w:b w:val="0"/>
          <w:szCs w:val="22"/>
          <w:lang w:val="ro-RO" w:eastAsia="en-US"/>
        </w:rPr>
        <w:t xml:space="preserve"> </w:t>
      </w:r>
      <w:r w:rsidRPr="000E5840">
        <w:rPr>
          <w:rFonts w:eastAsia="Calibri" w:cs="Sylfaen"/>
          <w:b w:val="0"/>
          <w:szCs w:val="22"/>
          <w:lang w:val="en-US" w:eastAsia="en-US"/>
        </w:rPr>
        <w:t>ընդունված</w:t>
      </w:r>
      <w:r w:rsidRPr="004742FE">
        <w:rPr>
          <w:rFonts w:eastAsia="Calibri" w:cs="Sylfaen"/>
          <w:b w:val="0"/>
          <w:szCs w:val="22"/>
          <w:lang w:val="ro-RO" w:eastAsia="en-US"/>
        </w:rPr>
        <w:t xml:space="preserve"> </w:t>
      </w:r>
      <w:r w:rsidRPr="000E5840">
        <w:rPr>
          <w:rFonts w:eastAsia="Calibri" w:cs="Sylfaen"/>
          <w:b w:val="0"/>
          <w:szCs w:val="22"/>
          <w:lang w:eastAsia="en-US"/>
        </w:rPr>
        <w:t>թույլատրելի</w:t>
      </w:r>
      <w:r w:rsidRPr="004742FE">
        <w:rPr>
          <w:rFonts w:eastAsia="Calibri" w:cs="Sylfaen"/>
          <w:b w:val="0"/>
          <w:szCs w:val="22"/>
          <w:lang w:val="ro-RO" w:eastAsia="en-US"/>
        </w:rPr>
        <w:t xml:space="preserve"> </w:t>
      </w:r>
      <w:r w:rsidRPr="000E5840">
        <w:rPr>
          <w:rFonts w:eastAsia="Calibri" w:cs="Sylfaen"/>
          <w:b w:val="0"/>
          <w:szCs w:val="22"/>
          <w:lang w:val="en-US" w:eastAsia="en-US"/>
        </w:rPr>
        <w:t>սահման</w:t>
      </w:r>
      <w:r w:rsidRPr="000E5840">
        <w:rPr>
          <w:rFonts w:eastAsia="Calibri" w:cs="Sylfaen"/>
          <w:b w:val="0"/>
          <w:szCs w:val="22"/>
          <w:lang w:eastAsia="en-US"/>
        </w:rPr>
        <w:t>ային</w:t>
      </w:r>
      <w:r w:rsidRPr="004742FE">
        <w:rPr>
          <w:rFonts w:eastAsia="Calibri" w:cs="Sylfaen"/>
          <w:b w:val="0"/>
          <w:szCs w:val="22"/>
          <w:lang w:val="ro-RO" w:eastAsia="en-US"/>
        </w:rPr>
        <w:t xml:space="preserve"> </w:t>
      </w:r>
      <w:r w:rsidRPr="000E5840">
        <w:rPr>
          <w:rFonts w:eastAsia="Calibri" w:cs="Sylfaen"/>
          <w:b w:val="0"/>
          <w:szCs w:val="22"/>
          <w:lang w:val="en-US" w:eastAsia="en-US"/>
        </w:rPr>
        <w:t>նորմային</w:t>
      </w:r>
      <w:r w:rsidRPr="000E5840">
        <w:rPr>
          <w:rFonts w:eastAsia="Calibri" w:cs="Times Armenian"/>
          <w:b w:val="0"/>
          <w:szCs w:val="22"/>
          <w:lang w:val="ro-RO" w:eastAsia="en-US"/>
        </w:rPr>
        <w:t xml:space="preserve"> և վկայում են ֆինանսական ծանր վիճակի բարձր</w:t>
      </w:r>
      <w:r w:rsidRPr="000E5840">
        <w:rPr>
          <w:rFonts w:eastAsia="Calibri" w:cs="Times Armenian"/>
          <w:szCs w:val="22"/>
          <w:lang w:val="ro-RO" w:eastAsia="en-US"/>
        </w:rPr>
        <w:t xml:space="preserve"> </w:t>
      </w:r>
      <w:r w:rsidRPr="000E5840">
        <w:rPr>
          <w:rFonts w:eastAsia="Calibri" w:cs="Times Armenian"/>
          <w:b w:val="0"/>
          <w:szCs w:val="22"/>
          <w:lang w:val="ro-RO" w:eastAsia="en-US"/>
        </w:rPr>
        <w:t>հավանականության մասին:</w:t>
      </w:r>
      <w:r w:rsidRPr="000E5840">
        <w:rPr>
          <w:rFonts w:eastAsia="Calibri" w:cs="Times Armenian"/>
          <w:szCs w:val="22"/>
          <w:lang w:val="ro-RO" w:eastAsia="en-US"/>
        </w:rPr>
        <w:t xml:space="preserve"> </w:t>
      </w:r>
    </w:p>
    <w:p w14:paraId="3B6864A6" w14:textId="16F0B640" w:rsidR="000E5840" w:rsidRPr="000E5840" w:rsidRDefault="000E5840" w:rsidP="000E5840">
      <w:pPr>
        <w:spacing w:before="0"/>
        <w:ind w:firstLine="720"/>
        <w:contextualSpacing w:val="0"/>
        <w:rPr>
          <w:rFonts w:eastAsia="Calibri" w:cs="Times Armenian"/>
          <w:b w:val="0"/>
          <w:szCs w:val="22"/>
          <w:lang w:val="ro-RO" w:eastAsia="en-US"/>
        </w:rPr>
      </w:pPr>
      <w:r w:rsidRPr="000E5840">
        <w:rPr>
          <w:rFonts w:eastAsia="Calibri" w:cs="Times Armenian"/>
          <w:b w:val="0"/>
          <w:szCs w:val="22"/>
          <w:lang w:val="ro-RO" w:eastAsia="en-US"/>
        </w:rPr>
        <w:t>Զուտ շահույթի մարժան բնութագրում է բիզնեսի գործառնական արդյունավետությունը: Չնայած միջանկյալ ժամանակաշրջանում նախորդ ժամանակաշրջանի նկատմամբ այս ցուցանիշը ցուցաբերել է դրական դինամիկա, բայց դեռևս</w:t>
      </w:r>
      <w:r w:rsidR="001E6978">
        <w:rPr>
          <w:rFonts w:eastAsia="Calibri" w:cs="Times Armenian"/>
          <w:b w:val="0"/>
          <w:szCs w:val="22"/>
          <w:lang w:val="ro-RO" w:eastAsia="en-US"/>
        </w:rPr>
        <w:t xml:space="preserve"> </w:t>
      </w:r>
      <w:r w:rsidRPr="000E5840">
        <w:rPr>
          <w:rFonts w:eastAsia="Calibri" w:cs="Times Armenian"/>
          <w:b w:val="0"/>
          <w:szCs w:val="22"/>
          <w:lang w:val="ro-RO" w:eastAsia="en-US"/>
        </w:rPr>
        <w:t xml:space="preserve">3.2 տոկոսային կետով պակաս է պրակտիկայում կիրառվող նվազագույն նորմայից: </w:t>
      </w:r>
    </w:p>
    <w:p w14:paraId="2EE9FE2F" w14:textId="1E81AED2" w:rsidR="000E5840" w:rsidRPr="004742FE" w:rsidRDefault="000E5840" w:rsidP="000E5840">
      <w:pPr>
        <w:spacing w:before="0"/>
        <w:ind w:firstLine="720"/>
        <w:contextualSpacing w:val="0"/>
        <w:rPr>
          <w:rFonts w:eastAsia="Calibri" w:cs="Segoe UI"/>
          <w:b w:val="0"/>
          <w:szCs w:val="22"/>
          <w:lang w:val="ro-RO" w:eastAsia="en-US"/>
        </w:rPr>
      </w:pPr>
      <w:r w:rsidRPr="000E5840">
        <w:rPr>
          <w:rFonts w:eastAsia="Calibri" w:cs="Segoe UI"/>
          <w:b w:val="0"/>
          <w:szCs w:val="22"/>
          <w:lang w:val="en-US" w:eastAsia="en-US"/>
        </w:rPr>
        <w:t>Արագ</w:t>
      </w:r>
      <w:r w:rsidRPr="004742FE">
        <w:rPr>
          <w:rFonts w:eastAsia="Calibri" w:cs="Segoe UI"/>
          <w:b w:val="0"/>
          <w:szCs w:val="22"/>
          <w:lang w:val="ro-RO" w:eastAsia="en-US"/>
        </w:rPr>
        <w:t xml:space="preserve"> </w:t>
      </w:r>
      <w:r w:rsidRPr="000E5840">
        <w:rPr>
          <w:rFonts w:eastAsia="Calibri" w:cs="Segoe UI"/>
          <w:b w:val="0"/>
          <w:szCs w:val="22"/>
          <w:lang w:val="en-US" w:eastAsia="en-US"/>
        </w:rPr>
        <w:t>իրացվելիության</w:t>
      </w:r>
      <w:r w:rsidRPr="004742FE">
        <w:rPr>
          <w:rFonts w:eastAsia="Calibri" w:cs="Segoe UI"/>
          <w:b w:val="0"/>
          <w:szCs w:val="22"/>
          <w:lang w:val="ro-RO" w:eastAsia="en-US"/>
        </w:rPr>
        <w:t xml:space="preserve"> </w:t>
      </w:r>
      <w:r w:rsidRPr="000E5840">
        <w:rPr>
          <w:rFonts w:eastAsia="Calibri" w:cs="Segoe UI"/>
          <w:b w:val="0"/>
          <w:szCs w:val="22"/>
          <w:lang w:val="en-US" w:eastAsia="en-US"/>
        </w:rPr>
        <w:t>գործակիցը</w:t>
      </w:r>
      <w:r w:rsidRPr="004742FE">
        <w:rPr>
          <w:rFonts w:eastAsia="Calibri" w:cs="Segoe UI"/>
          <w:b w:val="0"/>
          <w:szCs w:val="22"/>
          <w:lang w:val="ro-RO" w:eastAsia="en-US"/>
        </w:rPr>
        <w:t xml:space="preserve"> </w:t>
      </w:r>
      <w:r w:rsidRPr="000E5840">
        <w:rPr>
          <w:rFonts w:eastAsia="Calibri" w:cs="Segoe UI"/>
          <w:b w:val="0"/>
          <w:szCs w:val="22"/>
          <w:lang w:val="en-US" w:eastAsia="en-US"/>
        </w:rPr>
        <w:t>հաշվետու</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նախորդ</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ժամանակաշրջանի</w:t>
      </w:r>
      <w:r w:rsidRPr="004742FE">
        <w:rPr>
          <w:rFonts w:eastAsia="Calibri" w:cs="Segoe UI"/>
          <w:b w:val="0"/>
          <w:szCs w:val="22"/>
          <w:lang w:val="ro-RO" w:eastAsia="en-US"/>
        </w:rPr>
        <w:t xml:space="preserve"> </w:t>
      </w:r>
      <w:r w:rsidRPr="000E5840">
        <w:rPr>
          <w:rFonts w:eastAsia="Calibri" w:cs="Segoe UI"/>
          <w:b w:val="0"/>
          <w:szCs w:val="22"/>
          <w:lang w:val="en-US" w:eastAsia="en-US"/>
        </w:rPr>
        <w:t>նկատմամբ</w:t>
      </w:r>
      <w:r w:rsidRPr="004742FE">
        <w:rPr>
          <w:rFonts w:eastAsia="Calibri" w:cs="Segoe UI"/>
          <w:b w:val="0"/>
          <w:szCs w:val="22"/>
          <w:lang w:val="ro-RO" w:eastAsia="en-US"/>
        </w:rPr>
        <w:t xml:space="preserve"> </w:t>
      </w:r>
      <w:r w:rsidRPr="000E5840">
        <w:rPr>
          <w:rFonts w:eastAsia="Calibri" w:cs="Segoe UI"/>
          <w:b w:val="0"/>
          <w:szCs w:val="22"/>
          <w:lang w:val="en-US" w:eastAsia="en-US"/>
        </w:rPr>
        <w:t>մնացել</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անփոփոխ</w:t>
      </w:r>
      <w:r w:rsidRPr="004742FE">
        <w:rPr>
          <w:rFonts w:eastAsia="Calibri" w:cs="Segoe UI"/>
          <w:b w:val="0"/>
          <w:szCs w:val="22"/>
          <w:lang w:val="ro-RO" w:eastAsia="en-US"/>
        </w:rPr>
        <w:t xml:space="preserve"> </w:t>
      </w:r>
      <w:r w:rsidRPr="000E5840">
        <w:rPr>
          <w:rFonts w:eastAsia="Calibri" w:cs="Segoe UI"/>
          <w:b w:val="0"/>
          <w:szCs w:val="22"/>
          <w:lang w:val="en-US" w:eastAsia="en-US"/>
        </w:rPr>
        <w:t>և</w:t>
      </w:r>
      <w:r w:rsidRPr="004742FE">
        <w:rPr>
          <w:rFonts w:eastAsia="Calibri" w:cs="Segoe UI"/>
          <w:b w:val="0"/>
          <w:szCs w:val="22"/>
          <w:lang w:val="ro-RO" w:eastAsia="en-US"/>
        </w:rPr>
        <w:t xml:space="preserve"> </w:t>
      </w:r>
      <w:r w:rsidRPr="000E5840">
        <w:rPr>
          <w:rFonts w:eastAsia="Calibri" w:cs="Segoe UI"/>
          <w:b w:val="0"/>
          <w:szCs w:val="22"/>
          <w:lang w:val="en-US" w:eastAsia="en-US"/>
        </w:rPr>
        <w:t>կազմել</w:t>
      </w:r>
      <w:r w:rsidRPr="004742FE">
        <w:rPr>
          <w:rFonts w:eastAsia="Calibri" w:cs="Segoe UI"/>
          <w:b w:val="0"/>
          <w:szCs w:val="22"/>
          <w:lang w:val="ro-RO" w:eastAsia="en-US"/>
        </w:rPr>
        <w:t xml:space="preserve"> 0.4, </w:t>
      </w:r>
      <w:r w:rsidRPr="000E5840">
        <w:rPr>
          <w:rFonts w:eastAsia="Calibri" w:cs="Segoe UI"/>
          <w:b w:val="0"/>
          <w:szCs w:val="22"/>
          <w:lang w:val="en-US" w:eastAsia="en-US"/>
        </w:rPr>
        <w:t>իսկ</w:t>
      </w:r>
      <w:r w:rsidRPr="004742FE">
        <w:rPr>
          <w:rFonts w:eastAsia="Calibri" w:cs="Segoe UI"/>
          <w:b w:val="0"/>
          <w:szCs w:val="22"/>
          <w:lang w:val="ro-RO" w:eastAsia="en-US"/>
        </w:rPr>
        <w:t xml:space="preserve"> </w:t>
      </w:r>
      <w:r w:rsidRPr="000E5840">
        <w:rPr>
          <w:rFonts w:eastAsia="Calibri" w:cs="Segoe UI"/>
          <w:b w:val="0"/>
          <w:szCs w:val="22"/>
          <w:lang w:val="en-US" w:eastAsia="en-US"/>
        </w:rPr>
        <w:t>միջանկյալ</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նվազել</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0.1-</w:t>
      </w:r>
      <w:r w:rsidRPr="000E5840">
        <w:rPr>
          <w:rFonts w:eastAsia="Calibri" w:cs="Segoe UI"/>
          <w:b w:val="0"/>
          <w:szCs w:val="22"/>
          <w:lang w:val="en-US" w:eastAsia="en-US"/>
        </w:rPr>
        <w:t>ով</w:t>
      </w:r>
      <w:r w:rsidRPr="004742FE">
        <w:rPr>
          <w:rFonts w:eastAsia="Calibri" w:cs="Segoe UI"/>
          <w:b w:val="0"/>
          <w:szCs w:val="22"/>
          <w:lang w:val="ro-RO" w:eastAsia="en-US"/>
        </w:rPr>
        <w:t xml:space="preserve"> </w:t>
      </w:r>
      <w:r w:rsidRPr="000E5840">
        <w:rPr>
          <w:rFonts w:eastAsia="Calibri" w:cs="Segoe UI"/>
          <w:b w:val="0"/>
          <w:szCs w:val="22"/>
          <w:lang w:val="en-US" w:eastAsia="en-US"/>
        </w:rPr>
        <w:t>և</w:t>
      </w:r>
      <w:r w:rsidRPr="004742FE">
        <w:rPr>
          <w:rFonts w:eastAsia="Calibri" w:cs="Segoe UI"/>
          <w:b w:val="0"/>
          <w:szCs w:val="22"/>
          <w:lang w:val="ro-RO" w:eastAsia="en-US"/>
        </w:rPr>
        <w:t xml:space="preserve"> </w:t>
      </w:r>
      <w:r w:rsidRPr="000E5840">
        <w:rPr>
          <w:rFonts w:eastAsia="Calibri" w:cs="Segoe UI"/>
          <w:b w:val="0"/>
          <w:szCs w:val="22"/>
          <w:lang w:val="en-US" w:eastAsia="en-US"/>
        </w:rPr>
        <w:t>կազմել</w:t>
      </w:r>
      <w:r w:rsidRPr="004742FE">
        <w:rPr>
          <w:rFonts w:eastAsia="Calibri" w:cs="Segoe UI"/>
          <w:b w:val="0"/>
          <w:szCs w:val="22"/>
          <w:lang w:val="ro-RO" w:eastAsia="en-US"/>
        </w:rPr>
        <w:t xml:space="preserve"> 0.3, </w:t>
      </w:r>
      <w:r w:rsidRPr="000E5840">
        <w:rPr>
          <w:rFonts w:eastAsia="Calibri" w:cs="Segoe UI"/>
          <w:b w:val="0"/>
          <w:szCs w:val="22"/>
          <w:lang w:val="en-US" w:eastAsia="en-US"/>
        </w:rPr>
        <w:t>ցածր</w:t>
      </w:r>
      <w:r w:rsidRPr="004742FE">
        <w:rPr>
          <w:rFonts w:eastAsia="Calibri" w:cs="Segoe UI"/>
          <w:b w:val="0"/>
          <w:szCs w:val="22"/>
          <w:lang w:val="ro-RO" w:eastAsia="en-US"/>
        </w:rPr>
        <w:t xml:space="preserve"> </w:t>
      </w:r>
      <w:r w:rsidRPr="000E5840">
        <w:rPr>
          <w:rFonts w:eastAsia="Calibri" w:cs="Segoe UI"/>
          <w:b w:val="0"/>
          <w:szCs w:val="22"/>
          <w:lang w:val="en-US" w:eastAsia="en-US"/>
        </w:rPr>
        <w:t>մնալով</w:t>
      </w:r>
      <w:r w:rsidRPr="004742FE">
        <w:rPr>
          <w:rFonts w:eastAsia="Calibri" w:cs="Segoe UI"/>
          <w:b w:val="0"/>
          <w:szCs w:val="22"/>
          <w:lang w:val="ro-RO" w:eastAsia="en-US"/>
        </w:rPr>
        <w:t xml:space="preserve"> </w:t>
      </w:r>
      <w:r w:rsidRPr="000E5840">
        <w:rPr>
          <w:rFonts w:eastAsia="Calibri" w:cs="Segoe UI"/>
          <w:b w:val="0"/>
          <w:szCs w:val="22"/>
          <w:lang w:val="en-US" w:eastAsia="en-US"/>
        </w:rPr>
        <w:t>միջազգային</w:t>
      </w:r>
      <w:r w:rsidRPr="004742FE">
        <w:rPr>
          <w:rFonts w:eastAsia="Calibri" w:cs="Segoe UI"/>
          <w:b w:val="0"/>
          <w:szCs w:val="22"/>
          <w:lang w:val="ro-RO" w:eastAsia="en-US"/>
        </w:rPr>
        <w:t xml:space="preserve"> </w:t>
      </w:r>
      <w:r w:rsidRPr="000E5840">
        <w:rPr>
          <w:rFonts w:eastAsia="Calibri" w:cs="Segoe UI"/>
          <w:b w:val="0"/>
          <w:szCs w:val="22"/>
          <w:lang w:val="en-US" w:eastAsia="en-US"/>
        </w:rPr>
        <w:t>պրակտիկայում</w:t>
      </w:r>
      <w:r w:rsidRPr="004742FE">
        <w:rPr>
          <w:rFonts w:eastAsia="Calibri" w:cs="Segoe UI"/>
          <w:b w:val="0"/>
          <w:szCs w:val="22"/>
          <w:lang w:val="ro-RO" w:eastAsia="en-US"/>
        </w:rPr>
        <w:t xml:space="preserve"> </w:t>
      </w:r>
      <w:r w:rsidRPr="000E5840">
        <w:rPr>
          <w:rFonts w:eastAsia="Calibri" w:cs="Segoe UI"/>
          <w:b w:val="0"/>
          <w:szCs w:val="22"/>
          <w:lang w:val="en-US" w:eastAsia="en-US"/>
        </w:rPr>
        <w:t>կիրառվող</w:t>
      </w:r>
      <w:r w:rsidRPr="004742FE">
        <w:rPr>
          <w:rFonts w:eastAsia="Calibri" w:cs="Segoe UI"/>
          <w:b w:val="0"/>
          <w:szCs w:val="22"/>
          <w:lang w:val="ro-RO" w:eastAsia="en-US"/>
        </w:rPr>
        <w:t xml:space="preserve"> </w:t>
      </w:r>
      <w:r w:rsidRPr="000E5840">
        <w:rPr>
          <w:rFonts w:eastAsia="Calibri" w:cs="Segoe UI"/>
          <w:b w:val="0"/>
          <w:szCs w:val="22"/>
          <w:lang w:val="en-US" w:eastAsia="en-US"/>
        </w:rPr>
        <w:t>շեմային</w:t>
      </w:r>
      <w:r w:rsidRPr="004742FE">
        <w:rPr>
          <w:rFonts w:eastAsia="Calibri" w:cs="Segoe UI"/>
          <w:b w:val="0"/>
          <w:szCs w:val="22"/>
          <w:lang w:val="ro-RO" w:eastAsia="en-US"/>
        </w:rPr>
        <w:t xml:space="preserve"> </w:t>
      </w:r>
      <w:r w:rsidRPr="000E5840">
        <w:rPr>
          <w:rFonts w:eastAsia="Calibri" w:cs="Segoe UI"/>
          <w:b w:val="0"/>
          <w:szCs w:val="22"/>
          <w:lang w:val="en-US" w:eastAsia="en-US"/>
        </w:rPr>
        <w:t>մակարդակից</w:t>
      </w:r>
      <w:r w:rsidRPr="004742FE">
        <w:rPr>
          <w:rFonts w:eastAsia="Calibri" w:cs="Segoe UI"/>
          <w:b w:val="0"/>
          <w:szCs w:val="22"/>
          <w:lang w:val="ro-RO" w:eastAsia="en-US"/>
        </w:rPr>
        <w:t xml:space="preserve">, </w:t>
      </w:r>
      <w:r w:rsidRPr="000E5840">
        <w:rPr>
          <w:rFonts w:eastAsia="Calibri" w:cs="Segoe UI"/>
          <w:b w:val="0"/>
          <w:szCs w:val="22"/>
          <w:lang w:val="en-US" w:eastAsia="en-US"/>
        </w:rPr>
        <w:t>որը</w:t>
      </w:r>
      <w:r w:rsidRPr="004742FE">
        <w:rPr>
          <w:rFonts w:eastAsia="Calibri" w:cs="Segoe UI"/>
          <w:b w:val="0"/>
          <w:szCs w:val="22"/>
          <w:lang w:val="ro-RO" w:eastAsia="en-US"/>
        </w:rPr>
        <w:t xml:space="preserve"> </w:t>
      </w:r>
      <w:r w:rsidRPr="000E5840">
        <w:rPr>
          <w:rFonts w:eastAsia="Calibri" w:cs="Segoe UI"/>
          <w:b w:val="0"/>
          <w:szCs w:val="22"/>
          <w:lang w:val="en-US" w:eastAsia="en-US"/>
        </w:rPr>
        <w:t>փաստում</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որ</w:t>
      </w:r>
      <w:r w:rsidRPr="004742FE">
        <w:rPr>
          <w:rFonts w:eastAsia="Calibri" w:cs="Segoe UI"/>
          <w:b w:val="0"/>
          <w:szCs w:val="22"/>
          <w:lang w:val="ro-RO" w:eastAsia="en-US"/>
        </w:rPr>
        <w:t xml:space="preserve"> </w:t>
      </w:r>
      <w:r w:rsidRPr="000E5840">
        <w:rPr>
          <w:rFonts w:eastAsia="Calibri" w:cs="Segoe UI"/>
          <w:b w:val="0"/>
          <w:szCs w:val="22"/>
          <w:lang w:val="en-US" w:eastAsia="en-US"/>
        </w:rPr>
        <w:t>որոշ</w:t>
      </w:r>
      <w:r w:rsidRPr="004742FE">
        <w:rPr>
          <w:rFonts w:eastAsia="Calibri" w:cs="Segoe UI"/>
          <w:b w:val="0"/>
          <w:szCs w:val="22"/>
          <w:lang w:val="ro-RO" w:eastAsia="en-US"/>
        </w:rPr>
        <w:t xml:space="preserve"> </w:t>
      </w:r>
      <w:r w:rsidRPr="000E5840">
        <w:rPr>
          <w:rFonts w:eastAsia="Calibri" w:cs="Segoe UI"/>
          <w:b w:val="0"/>
          <w:szCs w:val="22"/>
          <w:lang w:val="en-US" w:eastAsia="en-US"/>
        </w:rPr>
        <w:t>Ընկերություներ</w:t>
      </w:r>
      <w:r w:rsidRPr="004742FE">
        <w:rPr>
          <w:rFonts w:eastAsia="Calibri" w:cs="Segoe UI"/>
          <w:b w:val="0"/>
          <w:szCs w:val="22"/>
          <w:lang w:val="ro-RO" w:eastAsia="en-US"/>
        </w:rPr>
        <w:t xml:space="preserve"> </w:t>
      </w:r>
      <w:r w:rsidRPr="000E5840">
        <w:rPr>
          <w:rFonts w:eastAsia="Calibri" w:cs="Segoe UI"/>
          <w:b w:val="0"/>
          <w:szCs w:val="22"/>
          <w:lang w:val="en-US" w:eastAsia="en-US"/>
        </w:rPr>
        <w:t>արագ</w:t>
      </w:r>
      <w:r w:rsidRPr="004742FE">
        <w:rPr>
          <w:rFonts w:eastAsia="Calibri" w:cs="Segoe UI"/>
          <w:b w:val="0"/>
          <w:szCs w:val="22"/>
          <w:lang w:val="ro-RO" w:eastAsia="en-US"/>
        </w:rPr>
        <w:t xml:space="preserve"> </w:t>
      </w:r>
      <w:r w:rsidRPr="000E5840">
        <w:rPr>
          <w:rFonts w:eastAsia="Calibri" w:cs="Segoe UI"/>
          <w:b w:val="0"/>
          <w:szCs w:val="22"/>
          <w:lang w:val="en-US" w:eastAsia="en-US"/>
        </w:rPr>
        <w:t>իրացվելի</w:t>
      </w:r>
      <w:r w:rsidR="001E6978">
        <w:rPr>
          <w:rFonts w:eastAsia="Calibri" w:cs="Segoe UI"/>
          <w:b w:val="0"/>
          <w:szCs w:val="22"/>
          <w:lang w:val="ro-RO" w:eastAsia="en-US"/>
        </w:rPr>
        <w:t xml:space="preserve"> </w:t>
      </w:r>
      <w:r w:rsidRPr="000E5840">
        <w:rPr>
          <w:rFonts w:eastAsia="Calibri" w:cs="Segoe UI"/>
          <w:b w:val="0"/>
          <w:szCs w:val="22"/>
          <w:lang w:val="en-US" w:eastAsia="en-US"/>
        </w:rPr>
        <w:t>ընթացիկ</w:t>
      </w:r>
      <w:r w:rsidRPr="004742FE">
        <w:rPr>
          <w:rFonts w:eastAsia="Calibri" w:cs="Segoe UI"/>
          <w:b w:val="0"/>
          <w:szCs w:val="22"/>
          <w:lang w:val="ro-RO" w:eastAsia="en-US"/>
        </w:rPr>
        <w:t xml:space="preserve"> </w:t>
      </w:r>
      <w:r w:rsidRPr="000E5840">
        <w:rPr>
          <w:rFonts w:eastAsia="Calibri" w:cs="Segoe UI"/>
          <w:b w:val="0"/>
          <w:szCs w:val="22"/>
          <w:lang w:val="en-US" w:eastAsia="en-US"/>
        </w:rPr>
        <w:t>ակտիվների</w:t>
      </w:r>
      <w:r w:rsidR="001E6978">
        <w:rPr>
          <w:rFonts w:eastAsia="Calibri" w:cs="Segoe UI"/>
          <w:b w:val="0"/>
          <w:szCs w:val="22"/>
          <w:lang w:val="ro-RO" w:eastAsia="en-US"/>
        </w:rPr>
        <w:t xml:space="preserve"> </w:t>
      </w:r>
      <w:r w:rsidRPr="000E5840">
        <w:rPr>
          <w:rFonts w:eastAsia="Calibri" w:cs="Segoe UI"/>
          <w:b w:val="0"/>
          <w:szCs w:val="22"/>
          <w:lang w:val="en-US" w:eastAsia="en-US"/>
        </w:rPr>
        <w:t>հաշվին</w:t>
      </w:r>
      <w:r w:rsidR="001E6978">
        <w:rPr>
          <w:rFonts w:eastAsia="Calibri" w:cs="Segoe UI"/>
          <w:b w:val="0"/>
          <w:szCs w:val="22"/>
          <w:lang w:val="ro-RO" w:eastAsia="en-US"/>
        </w:rPr>
        <w:t xml:space="preserve"> </w:t>
      </w:r>
      <w:r w:rsidRPr="000E5840">
        <w:rPr>
          <w:rFonts w:eastAsia="Calibri" w:cs="Segoe UI"/>
          <w:b w:val="0"/>
          <w:szCs w:val="22"/>
          <w:lang w:val="en-US" w:eastAsia="en-US"/>
        </w:rPr>
        <w:t>կարող</w:t>
      </w:r>
      <w:r w:rsidRPr="004742FE">
        <w:rPr>
          <w:rFonts w:eastAsia="Calibri" w:cs="Segoe UI"/>
          <w:b w:val="0"/>
          <w:szCs w:val="22"/>
          <w:lang w:val="ro-RO" w:eastAsia="en-US"/>
        </w:rPr>
        <w:t xml:space="preserve"> </w:t>
      </w:r>
      <w:r w:rsidRPr="000E5840">
        <w:rPr>
          <w:rFonts w:eastAsia="Calibri" w:cs="Segoe UI"/>
          <w:b w:val="0"/>
          <w:szCs w:val="22"/>
          <w:lang w:val="en-US" w:eastAsia="en-US"/>
        </w:rPr>
        <w:t>են</w:t>
      </w:r>
      <w:r w:rsidRPr="004742FE">
        <w:rPr>
          <w:rFonts w:eastAsia="Calibri" w:cs="Segoe UI"/>
          <w:b w:val="0"/>
          <w:szCs w:val="22"/>
          <w:lang w:val="ro-RO" w:eastAsia="en-US"/>
        </w:rPr>
        <w:t xml:space="preserve"> </w:t>
      </w:r>
      <w:r w:rsidRPr="000E5840">
        <w:rPr>
          <w:rFonts w:eastAsia="Calibri" w:cs="Segoe UI"/>
          <w:b w:val="0"/>
          <w:szCs w:val="22"/>
          <w:lang w:val="en-US" w:eastAsia="en-US"/>
        </w:rPr>
        <w:t>մարել</w:t>
      </w:r>
      <w:r w:rsidRPr="004742FE">
        <w:rPr>
          <w:rFonts w:eastAsia="Calibri" w:cs="Segoe UI"/>
          <w:b w:val="0"/>
          <w:szCs w:val="22"/>
          <w:lang w:val="ro-RO" w:eastAsia="en-US"/>
        </w:rPr>
        <w:t xml:space="preserve"> </w:t>
      </w:r>
      <w:r w:rsidRPr="000E5840">
        <w:rPr>
          <w:rFonts w:eastAsia="Calibri" w:cs="Segoe UI"/>
          <w:b w:val="0"/>
          <w:szCs w:val="22"/>
          <w:lang w:val="en-US" w:eastAsia="en-US"/>
        </w:rPr>
        <w:t>ընթացիկ</w:t>
      </w:r>
      <w:r w:rsidR="001E6978">
        <w:rPr>
          <w:rFonts w:eastAsia="Calibri" w:cs="Segoe UI"/>
          <w:b w:val="0"/>
          <w:szCs w:val="22"/>
          <w:lang w:val="ro-RO" w:eastAsia="en-US"/>
        </w:rPr>
        <w:t xml:space="preserve"> </w:t>
      </w:r>
      <w:r w:rsidRPr="000E5840">
        <w:rPr>
          <w:rFonts w:eastAsia="Calibri" w:cs="Segoe UI"/>
          <w:b w:val="0"/>
          <w:szCs w:val="22"/>
          <w:lang w:val="en-US" w:eastAsia="en-US"/>
        </w:rPr>
        <w:t>պարտավորությունների</w:t>
      </w:r>
      <w:r w:rsidRPr="004742FE">
        <w:rPr>
          <w:rFonts w:eastAsia="Calibri" w:cs="Segoe UI"/>
          <w:b w:val="0"/>
          <w:szCs w:val="22"/>
          <w:lang w:val="ro-RO" w:eastAsia="en-US"/>
        </w:rPr>
        <w:t xml:space="preserve"> </w:t>
      </w:r>
      <w:r w:rsidRPr="000E5840">
        <w:rPr>
          <w:rFonts w:eastAsia="Calibri" w:cs="Segoe UI"/>
          <w:b w:val="0"/>
          <w:szCs w:val="22"/>
          <w:lang w:val="en-US" w:eastAsia="en-US"/>
        </w:rPr>
        <w:t>ընդամենը</w:t>
      </w:r>
      <w:r w:rsidRPr="004742FE">
        <w:rPr>
          <w:rFonts w:eastAsia="Calibri" w:cs="Segoe UI"/>
          <w:b w:val="0"/>
          <w:szCs w:val="22"/>
          <w:lang w:val="ro-RO" w:eastAsia="en-US"/>
        </w:rPr>
        <w:t xml:space="preserve"> 30-40 </w:t>
      </w:r>
      <w:r w:rsidRPr="000E5840">
        <w:rPr>
          <w:rFonts w:eastAsia="Calibri" w:cs="Segoe UI"/>
          <w:b w:val="0"/>
          <w:szCs w:val="22"/>
          <w:lang w:val="en-US" w:eastAsia="en-US"/>
        </w:rPr>
        <w:t>տոկոսը</w:t>
      </w:r>
      <w:r w:rsidRPr="004742FE">
        <w:rPr>
          <w:rFonts w:eastAsia="Calibri" w:cs="Segoe UI"/>
          <w:b w:val="0"/>
          <w:szCs w:val="22"/>
          <w:lang w:val="ro-RO" w:eastAsia="en-US"/>
        </w:rPr>
        <w:t>:</w:t>
      </w:r>
    </w:p>
    <w:p w14:paraId="61C92EA8" w14:textId="56902187" w:rsidR="000E5840" w:rsidRPr="004742FE" w:rsidRDefault="002338DE" w:rsidP="000E5840">
      <w:pPr>
        <w:spacing w:before="0"/>
        <w:ind w:firstLine="0"/>
        <w:contextualSpacing w:val="0"/>
        <w:rPr>
          <w:rFonts w:eastAsia="Calibri" w:cs="Segoe UI"/>
          <w:b w:val="0"/>
          <w:szCs w:val="22"/>
          <w:lang w:val="ro-RO" w:eastAsia="en-US"/>
        </w:rPr>
      </w:pPr>
      <w:r>
        <w:rPr>
          <w:rFonts w:eastAsia="Calibri" w:cs="Segoe UI"/>
          <w:b w:val="0"/>
          <w:szCs w:val="22"/>
          <w:lang w:val="ro-RO" w:eastAsia="en-US"/>
        </w:rPr>
        <w:t xml:space="preserve"> </w:t>
      </w:r>
      <w:r w:rsidR="000E5840" w:rsidRPr="000E5840">
        <w:rPr>
          <w:rFonts w:eastAsia="Calibri" w:cs="Segoe UI"/>
          <w:b w:val="0"/>
          <w:szCs w:val="22"/>
          <w:lang w:val="en-US" w:eastAsia="en-US"/>
        </w:rPr>
        <w:t>Դեբիտորական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պարտքերի</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վերադարձելիության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միջին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ժամանակաշրջանի</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ցուցանիշը</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հաշվետու</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ժամանակաշրջաններում</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ցուցաբերել</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է</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նվազման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դինամիկա</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սակայն</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միջանկյալ</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ժամանակաշրջանում</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նկատվում</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է</w:t>
      </w:r>
      <w:r w:rsidR="000E5840" w:rsidRPr="004742FE">
        <w:rPr>
          <w:rFonts w:eastAsia="Calibri" w:cs="Segoe UI"/>
          <w:b w:val="0"/>
          <w:szCs w:val="22"/>
          <w:lang w:val="ro-RO" w:eastAsia="en-US"/>
        </w:rPr>
        <w:t xml:space="preserve"> </w:t>
      </w:r>
      <w:r w:rsidR="000E5840" w:rsidRPr="000E5840">
        <w:rPr>
          <w:rFonts w:eastAsia="Calibri" w:cs="Segoe UI"/>
          <w:b w:val="0"/>
          <w:szCs w:val="22"/>
          <w:lang w:val="en-US" w:eastAsia="en-US"/>
        </w:rPr>
        <w:t>աճ</w:t>
      </w:r>
      <w:r w:rsidR="000E5840" w:rsidRPr="004742FE">
        <w:rPr>
          <w:rFonts w:eastAsia="Calibri" w:cs="Segoe UI"/>
          <w:b w:val="0"/>
          <w:szCs w:val="22"/>
          <w:lang w:val="ro-RO" w:eastAsia="en-US"/>
        </w:rPr>
        <w:t xml:space="preserve">: </w:t>
      </w:r>
    </w:p>
    <w:p w14:paraId="7E0FDE36" w14:textId="77777777" w:rsidR="000E5840" w:rsidRPr="004742FE" w:rsidRDefault="000E5840" w:rsidP="000E5840">
      <w:pPr>
        <w:spacing w:before="0"/>
        <w:ind w:firstLine="0"/>
        <w:contextualSpacing w:val="0"/>
        <w:rPr>
          <w:rFonts w:eastAsia="Calibri" w:cs="Segoe UI"/>
          <w:b w:val="0"/>
          <w:szCs w:val="22"/>
          <w:lang w:val="ro-RO" w:eastAsia="en-US"/>
        </w:rPr>
      </w:pPr>
      <w:r w:rsidRPr="004742FE">
        <w:rPr>
          <w:rFonts w:eastAsia="Calibri" w:cs="Segoe UI"/>
          <w:b w:val="0"/>
          <w:i/>
          <w:szCs w:val="22"/>
          <w:lang w:val="ro-RO" w:eastAsia="en-US"/>
        </w:rPr>
        <w:tab/>
      </w:r>
      <w:r w:rsidRPr="000E5840">
        <w:rPr>
          <w:rFonts w:eastAsia="Calibri" w:cs="Segoe UI"/>
          <w:b w:val="0"/>
          <w:szCs w:val="22"/>
          <w:lang w:val="en-US" w:eastAsia="en-US"/>
        </w:rPr>
        <w:t>Վերաֆինանսավորման</w:t>
      </w:r>
      <w:r w:rsidRPr="004742FE">
        <w:rPr>
          <w:rFonts w:eastAsia="Calibri" w:cs="Segoe UI"/>
          <w:b w:val="0"/>
          <w:szCs w:val="22"/>
          <w:lang w:val="ro-RO" w:eastAsia="en-US"/>
        </w:rPr>
        <w:t xml:space="preserve"> </w:t>
      </w:r>
      <w:r w:rsidRPr="000E5840">
        <w:rPr>
          <w:rFonts w:eastAsia="Calibri" w:cs="Segoe UI"/>
          <w:b w:val="0"/>
          <w:szCs w:val="22"/>
          <w:lang w:val="en-US" w:eastAsia="en-US"/>
        </w:rPr>
        <w:t>գործակիցը</w:t>
      </w:r>
      <w:r w:rsidRPr="004742FE">
        <w:rPr>
          <w:rFonts w:eastAsia="Calibri" w:cs="Segoe UI"/>
          <w:b w:val="0"/>
          <w:szCs w:val="22"/>
          <w:lang w:val="ro-RO" w:eastAsia="en-US"/>
        </w:rPr>
        <w:t xml:space="preserve"> </w:t>
      </w:r>
      <w:r w:rsidRPr="000E5840">
        <w:rPr>
          <w:rFonts w:eastAsia="Calibri" w:cs="Segoe UI"/>
          <w:b w:val="0"/>
          <w:szCs w:val="22"/>
          <w:lang w:val="en-US" w:eastAsia="en-US"/>
        </w:rPr>
        <w:t>հաշվետու</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նախորդ</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ժամանակաշրջանի</w:t>
      </w:r>
      <w:r w:rsidRPr="004742FE">
        <w:rPr>
          <w:rFonts w:eastAsia="Calibri" w:cs="Segoe UI"/>
          <w:b w:val="0"/>
          <w:szCs w:val="22"/>
          <w:lang w:val="ro-RO" w:eastAsia="en-US"/>
        </w:rPr>
        <w:t xml:space="preserve"> </w:t>
      </w:r>
      <w:r w:rsidRPr="000E5840">
        <w:rPr>
          <w:rFonts w:eastAsia="Calibri" w:cs="Segoe UI"/>
          <w:b w:val="0"/>
          <w:szCs w:val="22"/>
          <w:lang w:val="en-US" w:eastAsia="en-US"/>
        </w:rPr>
        <w:t>նկատմամբ</w:t>
      </w:r>
      <w:r w:rsidRPr="004742FE">
        <w:rPr>
          <w:rFonts w:eastAsia="Calibri" w:cs="Segoe UI"/>
          <w:b w:val="0"/>
          <w:szCs w:val="22"/>
          <w:lang w:val="ro-RO" w:eastAsia="en-US"/>
        </w:rPr>
        <w:t xml:space="preserve"> </w:t>
      </w:r>
      <w:r w:rsidRPr="000E5840">
        <w:rPr>
          <w:rFonts w:eastAsia="Calibri" w:cs="Segoe UI"/>
          <w:b w:val="0"/>
          <w:szCs w:val="22"/>
          <w:lang w:val="en-US" w:eastAsia="en-US"/>
        </w:rPr>
        <w:t>նվազել</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0.1 </w:t>
      </w:r>
      <w:r w:rsidRPr="000E5840">
        <w:rPr>
          <w:rFonts w:eastAsia="Calibri" w:cs="Segoe UI"/>
          <w:b w:val="0"/>
          <w:szCs w:val="22"/>
          <w:lang w:val="en-US" w:eastAsia="en-US"/>
        </w:rPr>
        <w:t>կետով</w:t>
      </w:r>
      <w:r w:rsidRPr="004742FE">
        <w:rPr>
          <w:rFonts w:eastAsia="Calibri" w:cs="Segoe UI"/>
          <w:b w:val="0"/>
          <w:szCs w:val="22"/>
          <w:lang w:val="ro-RO" w:eastAsia="en-US"/>
        </w:rPr>
        <w:t xml:space="preserve"> </w:t>
      </w:r>
      <w:r w:rsidRPr="000E5840">
        <w:rPr>
          <w:rFonts w:eastAsia="Calibri" w:cs="Segoe UI"/>
          <w:b w:val="0"/>
          <w:szCs w:val="22"/>
          <w:lang w:val="en-US" w:eastAsia="en-US"/>
        </w:rPr>
        <w:t>և</w:t>
      </w:r>
      <w:r w:rsidRPr="004742FE">
        <w:rPr>
          <w:rFonts w:eastAsia="Calibri" w:cs="Segoe UI"/>
          <w:b w:val="0"/>
          <w:szCs w:val="22"/>
          <w:lang w:val="ro-RO" w:eastAsia="en-US"/>
        </w:rPr>
        <w:t xml:space="preserve"> </w:t>
      </w:r>
      <w:r w:rsidRPr="000E5840">
        <w:rPr>
          <w:rFonts w:eastAsia="Calibri" w:cs="Segoe UI"/>
          <w:b w:val="0"/>
          <w:szCs w:val="22"/>
          <w:lang w:val="en-US" w:eastAsia="en-US"/>
        </w:rPr>
        <w:t>կազմել</w:t>
      </w:r>
      <w:r w:rsidRPr="004742FE">
        <w:rPr>
          <w:rFonts w:eastAsia="Calibri" w:cs="Segoe UI"/>
          <w:b w:val="0"/>
          <w:szCs w:val="22"/>
          <w:lang w:val="ro-RO" w:eastAsia="en-US"/>
        </w:rPr>
        <w:t xml:space="preserve"> 1.3, </w:t>
      </w:r>
      <w:r w:rsidRPr="000E5840">
        <w:rPr>
          <w:rFonts w:eastAsia="Calibri" w:cs="Segoe UI"/>
          <w:b w:val="0"/>
          <w:szCs w:val="22"/>
          <w:lang w:val="en-US" w:eastAsia="en-US"/>
        </w:rPr>
        <w:t>իսկ</w:t>
      </w:r>
      <w:r w:rsidRPr="004742FE">
        <w:rPr>
          <w:rFonts w:eastAsia="Calibri" w:cs="Segoe UI"/>
          <w:b w:val="0"/>
          <w:szCs w:val="22"/>
          <w:lang w:val="ro-RO" w:eastAsia="en-US"/>
        </w:rPr>
        <w:t xml:space="preserve"> </w:t>
      </w:r>
      <w:r w:rsidRPr="000E5840">
        <w:rPr>
          <w:rFonts w:eastAsia="Calibri" w:cs="Segoe UI"/>
          <w:b w:val="0"/>
          <w:szCs w:val="22"/>
          <w:lang w:val="en-US" w:eastAsia="en-US"/>
        </w:rPr>
        <w:t>միջանկյալ</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Segoe UI"/>
          <w:b w:val="0"/>
          <w:szCs w:val="22"/>
          <w:lang w:val="en-US" w:eastAsia="en-US"/>
        </w:rPr>
        <w:t>կազմել</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5.3, </w:t>
      </w:r>
      <w:r w:rsidRPr="000E5840">
        <w:rPr>
          <w:rFonts w:eastAsia="Calibri" w:cs="Segoe UI"/>
          <w:b w:val="0"/>
          <w:szCs w:val="22"/>
          <w:lang w:val="en-US" w:eastAsia="en-US"/>
        </w:rPr>
        <w:t>դեռևս</w:t>
      </w:r>
      <w:r w:rsidRPr="004742FE">
        <w:rPr>
          <w:rFonts w:eastAsia="Calibri" w:cs="Segoe UI"/>
          <w:b w:val="0"/>
          <w:szCs w:val="22"/>
          <w:lang w:val="ro-RO" w:eastAsia="en-US"/>
        </w:rPr>
        <w:t xml:space="preserve"> </w:t>
      </w:r>
      <w:r w:rsidRPr="000E5840">
        <w:rPr>
          <w:rFonts w:eastAsia="Calibri" w:cs="Segoe UI"/>
          <w:b w:val="0"/>
          <w:szCs w:val="22"/>
          <w:lang w:val="en-US" w:eastAsia="en-US"/>
        </w:rPr>
        <w:t>բարձր</w:t>
      </w:r>
      <w:r w:rsidRPr="004742FE">
        <w:rPr>
          <w:rFonts w:eastAsia="Calibri" w:cs="Segoe UI"/>
          <w:b w:val="0"/>
          <w:szCs w:val="22"/>
          <w:lang w:val="ro-RO" w:eastAsia="en-US"/>
        </w:rPr>
        <w:t xml:space="preserve"> </w:t>
      </w:r>
      <w:r w:rsidRPr="000E5840">
        <w:rPr>
          <w:rFonts w:eastAsia="Calibri" w:cs="Segoe UI"/>
          <w:b w:val="0"/>
          <w:szCs w:val="22"/>
          <w:lang w:val="en-US" w:eastAsia="en-US"/>
        </w:rPr>
        <w:t>մնալով</w:t>
      </w:r>
      <w:r w:rsidRPr="004742FE">
        <w:rPr>
          <w:rFonts w:eastAsia="Calibri" w:cs="Segoe UI"/>
          <w:b w:val="0"/>
          <w:szCs w:val="22"/>
          <w:lang w:val="ro-RO" w:eastAsia="en-US"/>
        </w:rPr>
        <w:t xml:space="preserve"> </w:t>
      </w:r>
      <w:r w:rsidRPr="000E5840">
        <w:rPr>
          <w:rFonts w:eastAsia="Calibri" w:cs="Segoe UI"/>
          <w:b w:val="0"/>
          <w:szCs w:val="22"/>
          <w:lang w:val="en-US" w:eastAsia="en-US"/>
        </w:rPr>
        <w:t>միջազգային</w:t>
      </w:r>
      <w:r w:rsidRPr="004742FE">
        <w:rPr>
          <w:rFonts w:eastAsia="Calibri" w:cs="Segoe UI"/>
          <w:b w:val="0"/>
          <w:szCs w:val="22"/>
          <w:lang w:val="ro-RO" w:eastAsia="en-US"/>
        </w:rPr>
        <w:t xml:space="preserve"> </w:t>
      </w:r>
      <w:r w:rsidRPr="000E5840">
        <w:rPr>
          <w:rFonts w:eastAsia="Calibri" w:cs="Segoe UI"/>
          <w:b w:val="0"/>
          <w:szCs w:val="22"/>
          <w:lang w:val="en-US" w:eastAsia="en-US"/>
        </w:rPr>
        <w:t>պրակտիկայում</w:t>
      </w:r>
      <w:r w:rsidRPr="004742FE">
        <w:rPr>
          <w:rFonts w:eastAsia="Calibri" w:cs="Segoe UI"/>
          <w:b w:val="0"/>
          <w:szCs w:val="22"/>
          <w:lang w:val="ro-RO" w:eastAsia="en-US"/>
        </w:rPr>
        <w:t xml:space="preserve"> </w:t>
      </w:r>
      <w:r w:rsidRPr="000E5840">
        <w:rPr>
          <w:rFonts w:eastAsia="Calibri" w:cs="Segoe UI"/>
          <w:b w:val="0"/>
          <w:szCs w:val="22"/>
          <w:lang w:val="en-US" w:eastAsia="en-US"/>
        </w:rPr>
        <w:t>կիրառվող</w:t>
      </w:r>
      <w:r w:rsidRPr="004742FE">
        <w:rPr>
          <w:rFonts w:eastAsia="Calibri" w:cs="Segoe UI"/>
          <w:b w:val="0"/>
          <w:szCs w:val="22"/>
          <w:lang w:val="ro-RO" w:eastAsia="en-US"/>
        </w:rPr>
        <w:t xml:space="preserve"> </w:t>
      </w:r>
      <w:r w:rsidRPr="000E5840">
        <w:rPr>
          <w:rFonts w:eastAsia="Calibri" w:cs="Segoe UI"/>
          <w:b w:val="0"/>
          <w:szCs w:val="22"/>
          <w:lang w:val="en-US" w:eastAsia="en-US"/>
        </w:rPr>
        <w:t>շեմային</w:t>
      </w:r>
      <w:r w:rsidRPr="004742FE">
        <w:rPr>
          <w:rFonts w:eastAsia="Calibri" w:cs="Segoe UI"/>
          <w:b w:val="0"/>
          <w:szCs w:val="22"/>
          <w:lang w:val="ro-RO" w:eastAsia="en-US"/>
        </w:rPr>
        <w:t xml:space="preserve"> </w:t>
      </w:r>
      <w:r w:rsidRPr="000E5840">
        <w:rPr>
          <w:rFonts w:eastAsia="Calibri" w:cs="Segoe UI"/>
          <w:b w:val="0"/>
          <w:szCs w:val="22"/>
          <w:lang w:val="en-US" w:eastAsia="en-US"/>
        </w:rPr>
        <w:t>մակարդակից</w:t>
      </w:r>
      <w:r w:rsidRPr="004742FE">
        <w:rPr>
          <w:rFonts w:eastAsia="Calibri" w:cs="Segoe UI"/>
          <w:b w:val="0"/>
          <w:szCs w:val="22"/>
          <w:lang w:val="ro-RO" w:eastAsia="en-US"/>
        </w:rPr>
        <w:t xml:space="preserve">, </w:t>
      </w:r>
      <w:r w:rsidRPr="000E5840">
        <w:rPr>
          <w:rFonts w:eastAsia="Calibri" w:cs="Segoe UI"/>
          <w:b w:val="0"/>
          <w:szCs w:val="22"/>
          <w:lang w:val="en-US" w:eastAsia="en-US"/>
        </w:rPr>
        <w:t>որը</w:t>
      </w:r>
      <w:r w:rsidRPr="004742FE">
        <w:rPr>
          <w:rFonts w:eastAsia="Calibri" w:cs="Segoe UI"/>
          <w:b w:val="0"/>
          <w:szCs w:val="22"/>
          <w:lang w:val="ro-RO" w:eastAsia="en-US"/>
        </w:rPr>
        <w:t xml:space="preserve"> </w:t>
      </w:r>
      <w:r w:rsidRPr="000E5840">
        <w:rPr>
          <w:rFonts w:eastAsia="Calibri" w:cs="Segoe UI"/>
          <w:b w:val="0"/>
          <w:szCs w:val="22"/>
          <w:lang w:val="en-US" w:eastAsia="en-US"/>
        </w:rPr>
        <w:t>փաստում</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որ</w:t>
      </w:r>
      <w:r w:rsidRPr="004742FE">
        <w:rPr>
          <w:rFonts w:eastAsia="Calibri" w:cs="Segoe UI"/>
          <w:b w:val="0"/>
          <w:szCs w:val="22"/>
          <w:lang w:val="ro-RO" w:eastAsia="en-US"/>
        </w:rPr>
        <w:t xml:space="preserve"> </w:t>
      </w:r>
      <w:r w:rsidRPr="000E5840">
        <w:rPr>
          <w:rFonts w:eastAsia="Calibri" w:cs="Segoe UI"/>
          <w:b w:val="0"/>
          <w:szCs w:val="22"/>
          <w:lang w:val="en-US" w:eastAsia="en-US"/>
        </w:rPr>
        <w:t>որոշ</w:t>
      </w:r>
      <w:r w:rsidRPr="004742FE">
        <w:rPr>
          <w:rFonts w:eastAsia="Calibri" w:cs="Segoe UI"/>
          <w:b w:val="0"/>
          <w:szCs w:val="22"/>
          <w:lang w:val="ro-RO" w:eastAsia="en-US"/>
        </w:rPr>
        <w:t xml:space="preserve"> </w:t>
      </w:r>
      <w:r w:rsidRPr="000E5840">
        <w:rPr>
          <w:rFonts w:eastAsia="Calibri" w:cs="Segoe UI"/>
          <w:b w:val="0"/>
          <w:szCs w:val="22"/>
          <w:lang w:val="en-US" w:eastAsia="en-US"/>
        </w:rPr>
        <w:t>Ընկերություններ</w:t>
      </w:r>
      <w:r w:rsidRPr="004742FE">
        <w:rPr>
          <w:rFonts w:eastAsia="Calibri" w:cs="Segoe UI"/>
          <w:b w:val="0"/>
          <w:szCs w:val="22"/>
          <w:lang w:val="ro-RO" w:eastAsia="en-US"/>
        </w:rPr>
        <w:t xml:space="preserve"> </w:t>
      </w:r>
      <w:r w:rsidRPr="000E5840">
        <w:rPr>
          <w:rFonts w:eastAsia="Calibri" w:cs="Segoe UI"/>
          <w:b w:val="0"/>
          <w:szCs w:val="22"/>
          <w:lang w:val="en-US" w:eastAsia="en-US"/>
        </w:rPr>
        <w:t>ի</w:t>
      </w:r>
      <w:r w:rsidRPr="004742FE">
        <w:rPr>
          <w:rFonts w:eastAsia="Calibri" w:cs="Segoe UI"/>
          <w:b w:val="0"/>
          <w:szCs w:val="22"/>
          <w:lang w:val="ro-RO" w:eastAsia="en-US"/>
        </w:rPr>
        <w:t xml:space="preserve"> </w:t>
      </w:r>
      <w:r w:rsidRPr="000E5840">
        <w:rPr>
          <w:rFonts w:eastAsia="Calibri" w:cs="Segoe UI"/>
          <w:b w:val="0"/>
          <w:szCs w:val="22"/>
          <w:lang w:val="en-US" w:eastAsia="en-US"/>
        </w:rPr>
        <w:t>վիճակի</w:t>
      </w:r>
      <w:r w:rsidRPr="004742FE">
        <w:rPr>
          <w:rFonts w:eastAsia="Calibri" w:cs="Segoe UI"/>
          <w:b w:val="0"/>
          <w:szCs w:val="22"/>
          <w:lang w:val="ro-RO" w:eastAsia="en-US"/>
        </w:rPr>
        <w:t xml:space="preserve"> </w:t>
      </w:r>
      <w:r w:rsidRPr="000E5840">
        <w:rPr>
          <w:rFonts w:eastAsia="Calibri" w:cs="Segoe UI"/>
          <w:b w:val="0"/>
          <w:szCs w:val="22"/>
          <w:lang w:val="en-US" w:eastAsia="en-US"/>
        </w:rPr>
        <w:t>չեն</w:t>
      </w:r>
      <w:r w:rsidRPr="004742FE">
        <w:rPr>
          <w:rFonts w:eastAsia="Calibri" w:cs="Segoe UI"/>
          <w:b w:val="0"/>
          <w:szCs w:val="22"/>
          <w:lang w:val="ro-RO" w:eastAsia="en-US"/>
        </w:rPr>
        <w:t xml:space="preserve"> </w:t>
      </w:r>
      <w:r w:rsidRPr="000E5840">
        <w:rPr>
          <w:rFonts w:eastAsia="Calibri" w:cs="Segoe UI"/>
          <w:b w:val="0"/>
          <w:szCs w:val="22"/>
          <w:lang w:val="en-US" w:eastAsia="en-US"/>
        </w:rPr>
        <w:t>գործառնություններից</w:t>
      </w:r>
      <w:r w:rsidRPr="004742FE">
        <w:rPr>
          <w:rFonts w:eastAsia="Calibri" w:cs="Segoe UI"/>
          <w:b w:val="0"/>
          <w:szCs w:val="22"/>
          <w:lang w:val="ro-RO" w:eastAsia="en-US"/>
        </w:rPr>
        <w:t xml:space="preserve"> </w:t>
      </w:r>
      <w:r w:rsidRPr="000E5840">
        <w:rPr>
          <w:rFonts w:eastAsia="Calibri" w:cs="Segoe UI"/>
          <w:b w:val="0"/>
          <w:szCs w:val="22"/>
          <w:lang w:val="en-US" w:eastAsia="en-US"/>
        </w:rPr>
        <w:t>ստացվող</w:t>
      </w:r>
      <w:r w:rsidRPr="004742FE">
        <w:rPr>
          <w:rFonts w:eastAsia="Calibri" w:cs="Segoe UI"/>
          <w:b w:val="0"/>
          <w:szCs w:val="22"/>
          <w:lang w:val="ro-RO" w:eastAsia="en-US"/>
        </w:rPr>
        <w:t xml:space="preserve"> </w:t>
      </w:r>
      <w:r w:rsidRPr="000E5840">
        <w:rPr>
          <w:rFonts w:eastAsia="Calibri" w:cs="Segoe UI"/>
          <w:b w:val="0"/>
          <w:szCs w:val="22"/>
          <w:lang w:val="en-US" w:eastAsia="en-US"/>
        </w:rPr>
        <w:t>իրենց</w:t>
      </w:r>
      <w:r w:rsidRPr="004742FE">
        <w:rPr>
          <w:rFonts w:eastAsia="Calibri" w:cs="Segoe UI"/>
          <w:b w:val="0"/>
          <w:szCs w:val="22"/>
          <w:lang w:val="ro-RO" w:eastAsia="en-US"/>
        </w:rPr>
        <w:t xml:space="preserve"> </w:t>
      </w:r>
      <w:r w:rsidRPr="000E5840">
        <w:rPr>
          <w:rFonts w:eastAsia="Calibri" w:cs="Segoe UI"/>
          <w:b w:val="0"/>
          <w:szCs w:val="22"/>
          <w:lang w:val="en-US" w:eastAsia="en-US"/>
        </w:rPr>
        <w:t>դրամական</w:t>
      </w:r>
      <w:r w:rsidRPr="004742FE">
        <w:rPr>
          <w:rFonts w:eastAsia="Calibri" w:cs="Segoe UI"/>
          <w:b w:val="0"/>
          <w:szCs w:val="22"/>
          <w:lang w:val="ro-RO" w:eastAsia="en-US"/>
        </w:rPr>
        <w:t xml:space="preserve"> </w:t>
      </w:r>
      <w:r w:rsidRPr="000E5840">
        <w:rPr>
          <w:rFonts w:eastAsia="Calibri" w:cs="Segoe UI"/>
          <w:b w:val="0"/>
          <w:szCs w:val="22"/>
          <w:lang w:val="en-US" w:eastAsia="en-US"/>
        </w:rPr>
        <w:t>հոսքերի</w:t>
      </w:r>
      <w:r w:rsidRPr="004742FE">
        <w:rPr>
          <w:rFonts w:eastAsia="Calibri" w:cs="Segoe UI"/>
          <w:b w:val="0"/>
          <w:szCs w:val="22"/>
          <w:lang w:val="ro-RO" w:eastAsia="en-US"/>
        </w:rPr>
        <w:t xml:space="preserve"> </w:t>
      </w:r>
      <w:r w:rsidRPr="000E5840">
        <w:rPr>
          <w:rFonts w:eastAsia="Calibri" w:cs="Segoe UI"/>
          <w:b w:val="0"/>
          <w:szCs w:val="22"/>
          <w:lang w:val="en-US" w:eastAsia="en-US"/>
        </w:rPr>
        <w:t>հաշվին</w:t>
      </w:r>
      <w:r w:rsidRPr="004742FE">
        <w:rPr>
          <w:rFonts w:eastAsia="Calibri" w:cs="Segoe UI"/>
          <w:b w:val="0"/>
          <w:szCs w:val="22"/>
          <w:lang w:val="ro-RO" w:eastAsia="en-US"/>
        </w:rPr>
        <w:t xml:space="preserve"> </w:t>
      </w:r>
      <w:r w:rsidRPr="000E5840">
        <w:rPr>
          <w:rFonts w:eastAsia="Calibri" w:cs="Segoe UI"/>
          <w:b w:val="0"/>
          <w:szCs w:val="22"/>
          <w:lang w:val="en-US" w:eastAsia="en-US"/>
        </w:rPr>
        <w:t>կատարել</w:t>
      </w:r>
      <w:r w:rsidRPr="004742FE">
        <w:rPr>
          <w:rFonts w:eastAsia="Calibri" w:cs="Segoe UI"/>
          <w:b w:val="0"/>
          <w:szCs w:val="22"/>
          <w:lang w:val="ro-RO" w:eastAsia="en-US"/>
        </w:rPr>
        <w:t xml:space="preserve"> </w:t>
      </w:r>
      <w:r w:rsidRPr="000E5840">
        <w:rPr>
          <w:rFonts w:eastAsia="Calibri" w:cs="Segoe UI"/>
          <w:b w:val="0"/>
          <w:szCs w:val="22"/>
          <w:lang w:val="en-US" w:eastAsia="en-US"/>
        </w:rPr>
        <w:t>իրենց</w:t>
      </w:r>
      <w:r w:rsidRPr="004742FE">
        <w:rPr>
          <w:rFonts w:eastAsia="Calibri" w:cs="Segoe UI"/>
          <w:b w:val="0"/>
          <w:szCs w:val="22"/>
          <w:lang w:val="ro-RO" w:eastAsia="en-US"/>
        </w:rPr>
        <w:t xml:space="preserve"> </w:t>
      </w:r>
      <w:r w:rsidRPr="000E5840">
        <w:rPr>
          <w:rFonts w:eastAsia="Calibri" w:cs="Segoe UI"/>
          <w:b w:val="0"/>
          <w:szCs w:val="22"/>
          <w:lang w:val="en-US" w:eastAsia="en-US"/>
        </w:rPr>
        <w:t>ընթացիկ</w:t>
      </w:r>
      <w:r w:rsidRPr="004742FE">
        <w:rPr>
          <w:rFonts w:eastAsia="Calibri" w:cs="Segoe UI"/>
          <w:b w:val="0"/>
          <w:szCs w:val="22"/>
          <w:lang w:val="ro-RO" w:eastAsia="en-US"/>
        </w:rPr>
        <w:t xml:space="preserve"> </w:t>
      </w:r>
      <w:r w:rsidRPr="000E5840">
        <w:rPr>
          <w:rFonts w:eastAsia="Calibri" w:cs="Segoe UI"/>
          <w:b w:val="0"/>
          <w:szCs w:val="22"/>
          <w:lang w:val="en-US" w:eastAsia="en-US"/>
        </w:rPr>
        <w:t>պարտավորությունները</w:t>
      </w:r>
      <w:r w:rsidRPr="004742FE">
        <w:rPr>
          <w:rFonts w:eastAsia="Calibri" w:cs="Segoe UI"/>
          <w:b w:val="0"/>
          <w:szCs w:val="22"/>
          <w:lang w:val="ro-RO" w:eastAsia="en-US"/>
        </w:rPr>
        <w:t>:</w:t>
      </w:r>
    </w:p>
    <w:p w14:paraId="41CCAF22" w14:textId="77777777" w:rsidR="000E5840" w:rsidRPr="000E5840" w:rsidRDefault="000E5840" w:rsidP="000E5840">
      <w:pPr>
        <w:spacing w:before="0"/>
        <w:ind w:firstLine="720"/>
        <w:contextualSpacing w:val="0"/>
        <w:rPr>
          <w:rFonts w:eastAsia="SimSun" w:cs="Times Armenian"/>
          <w:b w:val="0"/>
          <w:szCs w:val="22"/>
          <w:lang w:val="ro-RO" w:eastAsia="en-US"/>
        </w:rPr>
      </w:pPr>
      <w:r w:rsidRPr="000E5840">
        <w:rPr>
          <w:rFonts w:eastAsia="Calibri" w:cs="Segoe UI"/>
          <w:b w:val="0"/>
          <w:szCs w:val="22"/>
          <w:lang w:val="en-US" w:eastAsia="en-US"/>
        </w:rPr>
        <w:t>Հաշվի</w:t>
      </w:r>
      <w:r w:rsidRPr="004742FE">
        <w:rPr>
          <w:rFonts w:eastAsia="Calibri" w:cs="Segoe UI"/>
          <w:b w:val="0"/>
          <w:szCs w:val="22"/>
          <w:lang w:val="ro-RO" w:eastAsia="en-US"/>
        </w:rPr>
        <w:t xml:space="preserve"> </w:t>
      </w:r>
      <w:r w:rsidRPr="000E5840">
        <w:rPr>
          <w:rFonts w:eastAsia="Calibri" w:cs="Segoe UI"/>
          <w:b w:val="0"/>
          <w:szCs w:val="22"/>
          <w:lang w:val="en-US" w:eastAsia="en-US"/>
        </w:rPr>
        <w:t>առնելով</w:t>
      </w:r>
      <w:r w:rsidRPr="004742FE">
        <w:rPr>
          <w:rFonts w:eastAsia="Calibri" w:cs="Segoe UI"/>
          <w:b w:val="0"/>
          <w:szCs w:val="22"/>
          <w:lang w:val="ro-RO" w:eastAsia="en-US"/>
        </w:rPr>
        <w:t xml:space="preserve">, </w:t>
      </w:r>
      <w:r w:rsidRPr="000E5840">
        <w:rPr>
          <w:rFonts w:eastAsia="Calibri" w:cs="Segoe UI"/>
          <w:b w:val="0"/>
          <w:szCs w:val="22"/>
          <w:lang w:val="en-US" w:eastAsia="en-US"/>
        </w:rPr>
        <w:t>որ</w:t>
      </w:r>
      <w:r w:rsidRPr="000E5840">
        <w:rPr>
          <w:rFonts w:eastAsia="Calibri" w:cs="Times Armenian"/>
          <w:b w:val="0"/>
          <w:szCs w:val="22"/>
          <w:lang w:val="ro-RO" w:eastAsia="en-US"/>
        </w:rPr>
        <w:t xml:space="preserve"> </w:t>
      </w:r>
      <w:r w:rsidRPr="000E5840">
        <w:rPr>
          <w:rFonts w:eastAsia="Calibri" w:cs="Segoe UI"/>
          <w:b w:val="0"/>
          <w:szCs w:val="22"/>
          <w:lang w:val="en-US" w:eastAsia="en-US"/>
        </w:rPr>
        <w:t>հաշվետու</w:t>
      </w:r>
      <w:r w:rsidRPr="004742FE">
        <w:rPr>
          <w:rFonts w:eastAsia="Calibri" w:cs="Segoe UI"/>
          <w:b w:val="0"/>
          <w:szCs w:val="22"/>
          <w:lang w:val="ro-RO" w:eastAsia="en-US"/>
        </w:rPr>
        <w:t xml:space="preserve"> </w:t>
      </w:r>
      <w:r w:rsidRPr="000E5840">
        <w:rPr>
          <w:rFonts w:eastAsia="Calibri" w:cs="Sylfaen"/>
          <w:b w:val="0"/>
          <w:szCs w:val="22"/>
          <w:lang w:val="en-US" w:eastAsia="en-US"/>
        </w:rPr>
        <w:t>և</w:t>
      </w:r>
      <w:r w:rsidRPr="004742FE">
        <w:rPr>
          <w:rFonts w:eastAsia="Calibri" w:cs="Sylfaen"/>
          <w:b w:val="0"/>
          <w:szCs w:val="22"/>
          <w:lang w:val="ro-RO" w:eastAsia="en-US"/>
        </w:rPr>
        <w:t xml:space="preserve"> </w:t>
      </w:r>
      <w:r w:rsidRPr="000E5840">
        <w:rPr>
          <w:rFonts w:eastAsia="Calibri" w:cs="Sylfaen"/>
          <w:b w:val="0"/>
          <w:szCs w:val="22"/>
          <w:lang w:val="en-US" w:eastAsia="en-US"/>
        </w:rPr>
        <w:t>միջանկյալ</w:t>
      </w:r>
      <w:r w:rsidRPr="004742FE">
        <w:rPr>
          <w:rFonts w:eastAsia="Calibri" w:cs="Sylfaen"/>
          <w:b w:val="0"/>
          <w:szCs w:val="22"/>
          <w:lang w:val="ro-RO" w:eastAsia="en-US"/>
        </w:rPr>
        <w:t xml:space="preserve"> </w:t>
      </w:r>
      <w:r w:rsidRPr="000E5840">
        <w:rPr>
          <w:rFonts w:eastAsia="Calibri" w:cs="Sylfaen"/>
          <w:b w:val="0"/>
          <w:szCs w:val="22"/>
          <w:lang w:val="en-US" w:eastAsia="en-US"/>
        </w:rPr>
        <w:t>ժամանակաշրջաններում</w:t>
      </w:r>
      <w:r w:rsidRPr="004742FE">
        <w:rPr>
          <w:rFonts w:eastAsia="Calibri" w:cs="Segoe UI"/>
          <w:b w:val="0"/>
          <w:szCs w:val="22"/>
          <w:lang w:val="ro-RO" w:eastAsia="en-US"/>
        </w:rPr>
        <w:t xml:space="preserve"> </w:t>
      </w:r>
      <w:r w:rsidRPr="000E5840">
        <w:rPr>
          <w:rFonts w:eastAsia="Calibri" w:cs="Times Armenian"/>
          <w:b w:val="0"/>
          <w:szCs w:val="22"/>
          <w:lang w:val="ro-RO" w:eastAsia="en-US"/>
        </w:rPr>
        <w:t>Ընկերությունների ֆինանսական ծանր վիճակի հավանականությունը գնահատող Z-միավորը վկայում է Ընկերությունների ֆինանսական ծանր վիճակի բարձր</w:t>
      </w:r>
      <w:r w:rsidRPr="000E5840">
        <w:rPr>
          <w:rFonts w:eastAsia="Calibri" w:cs="Times Armenian"/>
          <w:b w:val="0"/>
          <w:i/>
          <w:szCs w:val="22"/>
          <w:lang w:val="ro-RO" w:eastAsia="en-US"/>
        </w:rPr>
        <w:t xml:space="preserve"> </w:t>
      </w:r>
      <w:r w:rsidRPr="000E5840">
        <w:rPr>
          <w:rFonts w:eastAsia="Calibri" w:cs="Times Armenian"/>
          <w:b w:val="0"/>
          <w:szCs w:val="22"/>
          <w:lang w:val="ro-RO" w:eastAsia="en-US"/>
        </w:rPr>
        <w:t xml:space="preserve">հավանականության մասին, իսկ ստուգաճշտող լրացուցիչ ֆինանսական վեց գործակիցներից Հաշվետու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Times Armenian"/>
          <w:b w:val="0"/>
          <w:szCs w:val="22"/>
          <w:lang w:val="ro-RO" w:eastAsia="en-US"/>
        </w:rPr>
        <w:t xml:space="preserve">երեքը, իսկ </w:t>
      </w:r>
      <w:r w:rsidRPr="000E5840">
        <w:rPr>
          <w:rFonts w:eastAsia="Calibri" w:cs="Segoe UI"/>
          <w:b w:val="0"/>
          <w:szCs w:val="22"/>
          <w:lang w:val="en-US" w:eastAsia="en-US"/>
        </w:rPr>
        <w:t>միջանկյալ</w:t>
      </w:r>
      <w:r w:rsidRPr="004742FE">
        <w:rPr>
          <w:rFonts w:eastAsia="Calibri" w:cs="Segoe UI"/>
          <w:b w:val="0"/>
          <w:szCs w:val="22"/>
          <w:lang w:val="ro-RO" w:eastAsia="en-US"/>
        </w:rPr>
        <w:t xml:space="preserve"> </w:t>
      </w:r>
      <w:r w:rsidRPr="000E5840">
        <w:rPr>
          <w:rFonts w:eastAsia="Calibri" w:cs="Segoe UI"/>
          <w:b w:val="0"/>
          <w:szCs w:val="22"/>
          <w:lang w:val="en-US" w:eastAsia="en-US"/>
        </w:rPr>
        <w:t>ժամանակաշրջանում</w:t>
      </w:r>
      <w:r w:rsidRPr="004742FE">
        <w:rPr>
          <w:rFonts w:eastAsia="Calibri" w:cs="Segoe UI"/>
          <w:b w:val="0"/>
          <w:szCs w:val="22"/>
          <w:lang w:val="ro-RO" w:eastAsia="en-US"/>
        </w:rPr>
        <w:t xml:space="preserve"> </w:t>
      </w:r>
      <w:r w:rsidRPr="000E5840">
        <w:rPr>
          <w:rFonts w:eastAsia="Calibri" w:cs="Times Armenian"/>
          <w:b w:val="0"/>
          <w:szCs w:val="22"/>
          <w:lang w:val="ro-RO" w:eastAsia="en-US"/>
        </w:rPr>
        <w:t>չորսը</w:t>
      </w:r>
      <w:r w:rsidRPr="004742FE">
        <w:rPr>
          <w:rFonts w:eastAsia="Calibri" w:cs="Segoe UI"/>
          <w:b w:val="0"/>
          <w:szCs w:val="22"/>
          <w:lang w:val="ro-RO" w:eastAsia="en-US"/>
        </w:rPr>
        <w:t xml:space="preserve"> </w:t>
      </w:r>
      <w:r w:rsidRPr="000E5840">
        <w:rPr>
          <w:rFonts w:eastAsia="Calibri" w:cs="Sylfaen"/>
          <w:b w:val="0"/>
          <w:szCs w:val="22"/>
          <w:lang w:eastAsia="en-US"/>
        </w:rPr>
        <w:t>չեն</w:t>
      </w:r>
      <w:r w:rsidRPr="004742FE">
        <w:rPr>
          <w:rFonts w:eastAsia="Calibri" w:cs="Sylfaen"/>
          <w:b w:val="0"/>
          <w:szCs w:val="22"/>
          <w:lang w:val="ro-RO" w:eastAsia="en-US"/>
        </w:rPr>
        <w:t xml:space="preserve"> </w:t>
      </w:r>
      <w:r w:rsidRPr="000E5840">
        <w:rPr>
          <w:rFonts w:eastAsia="Calibri" w:cs="Sylfaen"/>
          <w:b w:val="0"/>
          <w:szCs w:val="22"/>
          <w:lang w:eastAsia="en-US"/>
        </w:rPr>
        <w:t>համապատասխանում</w:t>
      </w:r>
      <w:r w:rsidRPr="004742FE">
        <w:rPr>
          <w:rFonts w:eastAsia="Calibri" w:cs="Sylfaen"/>
          <w:b w:val="0"/>
          <w:szCs w:val="22"/>
          <w:lang w:val="ro-RO" w:eastAsia="en-US"/>
        </w:rPr>
        <w:t xml:space="preserve"> </w:t>
      </w:r>
      <w:r w:rsidRPr="000E5840">
        <w:rPr>
          <w:rFonts w:eastAsia="Calibri" w:cs="Sylfaen"/>
          <w:b w:val="0"/>
          <w:szCs w:val="22"/>
          <w:lang w:val="en-US" w:eastAsia="en-US"/>
        </w:rPr>
        <w:t>միջազգային</w:t>
      </w:r>
      <w:r w:rsidRPr="004742FE">
        <w:rPr>
          <w:rFonts w:eastAsia="Calibri" w:cs="Sylfaen"/>
          <w:b w:val="0"/>
          <w:szCs w:val="22"/>
          <w:lang w:val="ro-RO" w:eastAsia="en-US"/>
        </w:rPr>
        <w:t xml:space="preserve"> </w:t>
      </w:r>
      <w:r w:rsidRPr="000E5840">
        <w:rPr>
          <w:rFonts w:eastAsia="Calibri" w:cs="Sylfaen"/>
          <w:b w:val="0"/>
          <w:szCs w:val="22"/>
          <w:lang w:val="en-US" w:eastAsia="en-US"/>
        </w:rPr>
        <w:t>պրակտիկայում</w:t>
      </w:r>
      <w:r w:rsidRPr="004742FE">
        <w:rPr>
          <w:rFonts w:eastAsia="Calibri" w:cs="Sylfaen"/>
          <w:b w:val="0"/>
          <w:szCs w:val="22"/>
          <w:lang w:val="ro-RO" w:eastAsia="en-US"/>
        </w:rPr>
        <w:t xml:space="preserve"> </w:t>
      </w:r>
      <w:r w:rsidRPr="000E5840">
        <w:rPr>
          <w:rFonts w:eastAsia="Calibri" w:cs="Sylfaen"/>
          <w:b w:val="0"/>
          <w:szCs w:val="22"/>
          <w:lang w:val="en-US" w:eastAsia="en-US"/>
        </w:rPr>
        <w:t>ընդունված</w:t>
      </w:r>
      <w:r w:rsidRPr="004742FE">
        <w:rPr>
          <w:rFonts w:eastAsia="Calibri" w:cs="Sylfaen"/>
          <w:b w:val="0"/>
          <w:szCs w:val="22"/>
          <w:lang w:val="ro-RO" w:eastAsia="en-US"/>
        </w:rPr>
        <w:t xml:space="preserve"> </w:t>
      </w:r>
      <w:r w:rsidRPr="000E5840">
        <w:rPr>
          <w:rFonts w:eastAsia="Calibri" w:cs="Sylfaen"/>
          <w:b w:val="0"/>
          <w:szCs w:val="22"/>
          <w:lang w:eastAsia="en-US"/>
        </w:rPr>
        <w:t>թույլատրելի</w:t>
      </w:r>
      <w:r w:rsidRPr="004742FE">
        <w:rPr>
          <w:rFonts w:eastAsia="Calibri" w:cs="Sylfaen"/>
          <w:b w:val="0"/>
          <w:szCs w:val="22"/>
          <w:lang w:val="ro-RO" w:eastAsia="en-US"/>
        </w:rPr>
        <w:t xml:space="preserve"> </w:t>
      </w:r>
      <w:r w:rsidRPr="000E5840">
        <w:rPr>
          <w:rFonts w:eastAsia="Calibri" w:cs="Sylfaen"/>
          <w:b w:val="0"/>
          <w:szCs w:val="22"/>
          <w:lang w:val="en-US" w:eastAsia="en-US"/>
        </w:rPr>
        <w:t>սահման</w:t>
      </w:r>
      <w:r w:rsidRPr="000E5840">
        <w:rPr>
          <w:rFonts w:eastAsia="Calibri" w:cs="Sylfaen"/>
          <w:b w:val="0"/>
          <w:szCs w:val="22"/>
          <w:lang w:eastAsia="en-US"/>
        </w:rPr>
        <w:t>ային</w:t>
      </w:r>
      <w:r w:rsidRPr="004742FE">
        <w:rPr>
          <w:rFonts w:eastAsia="Calibri" w:cs="Sylfaen"/>
          <w:b w:val="0"/>
          <w:szCs w:val="22"/>
          <w:lang w:val="ro-RO" w:eastAsia="en-US"/>
        </w:rPr>
        <w:t xml:space="preserve"> </w:t>
      </w:r>
      <w:r w:rsidRPr="000E5840">
        <w:rPr>
          <w:rFonts w:eastAsia="Calibri" w:cs="Sylfaen"/>
          <w:b w:val="0"/>
          <w:szCs w:val="22"/>
          <w:lang w:val="en-US" w:eastAsia="en-US"/>
        </w:rPr>
        <w:t>նորմաներին</w:t>
      </w:r>
      <w:r w:rsidRPr="000E5840">
        <w:rPr>
          <w:rFonts w:eastAsia="Calibri" w:cs="Times Armenian"/>
          <w:b w:val="0"/>
          <w:szCs w:val="22"/>
          <w:lang w:val="ro-RO" w:eastAsia="en-US"/>
        </w:rPr>
        <w:t xml:space="preserve"> և վկայում են ֆինանսական ծանր վիճակի բարձր հավանականության մասին, հետևաբար այս երկու նախնական գնահատումների զուգակցման արդյունքում Ընկերությունների ֆինանսական ծանր վիճակի հավանականությունը գնահատվում է բարձր:</w:t>
      </w:r>
    </w:p>
    <w:p w14:paraId="64678C62" w14:textId="1414D7BE" w:rsidR="000E5840" w:rsidRPr="004742FE" w:rsidRDefault="000E5840" w:rsidP="000E5840">
      <w:pPr>
        <w:spacing w:before="0"/>
        <w:ind w:firstLine="720"/>
        <w:contextualSpacing w:val="0"/>
        <w:rPr>
          <w:rFonts w:eastAsia="Calibri" w:cs="Segoe UI"/>
          <w:b w:val="0"/>
          <w:szCs w:val="22"/>
          <w:lang w:val="ro-RO" w:eastAsia="en-US"/>
        </w:rPr>
      </w:pPr>
      <w:r w:rsidRPr="000E5840">
        <w:rPr>
          <w:rFonts w:eastAsia="Calibri" w:cs="Segoe UI"/>
          <w:b w:val="0"/>
          <w:szCs w:val="22"/>
          <w:lang w:val="en-US" w:eastAsia="en-US"/>
        </w:rPr>
        <w:t>Միաժամանակ</w:t>
      </w:r>
      <w:r w:rsidRPr="004742FE">
        <w:rPr>
          <w:rFonts w:eastAsia="Calibri" w:cs="Segoe UI"/>
          <w:b w:val="0"/>
          <w:szCs w:val="22"/>
          <w:lang w:val="ro-RO" w:eastAsia="en-US"/>
        </w:rPr>
        <w:t xml:space="preserve"> </w:t>
      </w:r>
      <w:r w:rsidRPr="000E5840">
        <w:rPr>
          <w:rFonts w:eastAsia="Calibri" w:cs="Segoe UI"/>
          <w:b w:val="0"/>
          <w:szCs w:val="22"/>
          <w:lang w:val="en-US" w:eastAsia="en-US"/>
        </w:rPr>
        <w:t>բյուջետային</w:t>
      </w:r>
      <w:r w:rsidRPr="004742FE">
        <w:rPr>
          <w:rFonts w:eastAsia="Calibri" w:cs="Segoe UI"/>
          <w:b w:val="0"/>
          <w:szCs w:val="22"/>
          <w:lang w:val="ro-RO" w:eastAsia="en-US"/>
        </w:rPr>
        <w:t xml:space="preserve"> </w:t>
      </w:r>
      <w:r w:rsidRPr="000E5840">
        <w:rPr>
          <w:rFonts w:eastAsia="Calibri" w:cs="Segoe UI"/>
          <w:b w:val="0"/>
          <w:szCs w:val="22"/>
          <w:lang w:val="en-US" w:eastAsia="en-US"/>
        </w:rPr>
        <w:t>վարկավորման</w:t>
      </w:r>
      <w:r w:rsidRPr="004742FE">
        <w:rPr>
          <w:rFonts w:eastAsia="Calibri" w:cs="Segoe UI"/>
          <w:b w:val="0"/>
          <w:szCs w:val="22"/>
          <w:lang w:val="ro-RO" w:eastAsia="en-US"/>
        </w:rPr>
        <w:t xml:space="preserve"> </w:t>
      </w:r>
      <w:r w:rsidRPr="000E5840">
        <w:rPr>
          <w:rFonts w:eastAsia="Calibri" w:cs="Segoe UI"/>
          <w:b w:val="0"/>
          <w:szCs w:val="22"/>
          <w:lang w:val="en-US" w:eastAsia="en-US"/>
        </w:rPr>
        <w:t>արդյունքում</w:t>
      </w:r>
      <w:r w:rsidRPr="004742FE">
        <w:rPr>
          <w:rFonts w:eastAsia="Calibri" w:cs="Segoe UI"/>
          <w:b w:val="0"/>
          <w:szCs w:val="22"/>
          <w:lang w:val="ro-RO" w:eastAsia="en-US"/>
        </w:rPr>
        <w:t xml:space="preserve"> </w:t>
      </w:r>
      <w:r w:rsidRPr="000E5840">
        <w:rPr>
          <w:rFonts w:eastAsia="Calibri" w:cs="Segoe UI"/>
          <w:b w:val="0"/>
          <w:szCs w:val="22"/>
          <w:lang w:val="en-US" w:eastAsia="en-US"/>
        </w:rPr>
        <w:t>Ընկերությունների</w:t>
      </w:r>
      <w:r w:rsidRPr="004742FE">
        <w:rPr>
          <w:rFonts w:eastAsia="Calibri" w:cs="Segoe UI"/>
          <w:b w:val="0"/>
          <w:szCs w:val="22"/>
          <w:lang w:val="ro-RO" w:eastAsia="en-US"/>
        </w:rPr>
        <w:t xml:space="preserve"> </w:t>
      </w:r>
      <w:r w:rsidRPr="000E5840">
        <w:rPr>
          <w:rFonts w:eastAsia="Calibri" w:cs="Segoe UI"/>
          <w:b w:val="0"/>
          <w:szCs w:val="22"/>
          <w:lang w:val="en-US" w:eastAsia="en-US"/>
        </w:rPr>
        <w:t>կողմից</w:t>
      </w:r>
      <w:r w:rsidRPr="004742FE">
        <w:rPr>
          <w:rFonts w:eastAsia="Calibri" w:cs="Segoe UI"/>
          <w:b w:val="0"/>
          <w:szCs w:val="22"/>
          <w:lang w:val="ro-RO" w:eastAsia="en-US"/>
        </w:rPr>
        <w:t xml:space="preserve"> </w:t>
      </w:r>
      <w:r w:rsidRPr="000E5840">
        <w:rPr>
          <w:rFonts w:eastAsia="Calibri" w:cs="Segoe UI"/>
          <w:b w:val="0"/>
          <w:szCs w:val="22"/>
          <w:lang w:val="en-US" w:eastAsia="en-US"/>
        </w:rPr>
        <w:t>պետությանը</w:t>
      </w:r>
      <w:r w:rsidRPr="004742FE">
        <w:rPr>
          <w:rFonts w:eastAsia="Calibri" w:cs="Segoe UI"/>
          <w:b w:val="0"/>
          <w:szCs w:val="22"/>
          <w:lang w:val="ro-RO" w:eastAsia="en-US"/>
        </w:rPr>
        <w:t xml:space="preserve"> </w:t>
      </w:r>
      <w:r w:rsidRPr="000E5840">
        <w:rPr>
          <w:rFonts w:eastAsia="Calibri" w:cs="Segoe UI"/>
          <w:b w:val="0"/>
          <w:szCs w:val="22"/>
          <w:lang w:val="en-US" w:eastAsia="en-US"/>
        </w:rPr>
        <w:t>վճարման</w:t>
      </w:r>
      <w:r w:rsidRPr="004742FE">
        <w:rPr>
          <w:rFonts w:eastAsia="Calibri" w:cs="Segoe UI"/>
          <w:b w:val="0"/>
          <w:szCs w:val="22"/>
          <w:lang w:val="ro-RO" w:eastAsia="en-US"/>
        </w:rPr>
        <w:t xml:space="preserve"> </w:t>
      </w:r>
      <w:r w:rsidRPr="000E5840">
        <w:rPr>
          <w:rFonts w:eastAsia="Calibri" w:cs="Segoe UI"/>
          <w:b w:val="0"/>
          <w:szCs w:val="22"/>
          <w:lang w:val="en-US" w:eastAsia="en-US"/>
        </w:rPr>
        <w:t>ենթակա</w:t>
      </w:r>
      <w:r w:rsidRPr="004742FE">
        <w:rPr>
          <w:rFonts w:eastAsia="Calibri" w:cs="Segoe UI"/>
          <w:b w:val="0"/>
          <w:szCs w:val="22"/>
          <w:lang w:val="ro-RO" w:eastAsia="en-US"/>
        </w:rPr>
        <w:t xml:space="preserve"> </w:t>
      </w:r>
      <w:r w:rsidRPr="000E5840">
        <w:rPr>
          <w:rFonts w:eastAsia="Calibri" w:cs="Segoe UI"/>
          <w:b w:val="0"/>
          <w:szCs w:val="22"/>
          <w:lang w:val="en-US" w:eastAsia="en-US"/>
        </w:rPr>
        <w:t>ընդհանուր</w:t>
      </w:r>
      <w:r w:rsidRPr="004742FE">
        <w:rPr>
          <w:rFonts w:eastAsia="Calibri" w:cs="Segoe UI"/>
          <w:b w:val="0"/>
          <w:szCs w:val="22"/>
          <w:lang w:val="ro-RO" w:eastAsia="en-US"/>
        </w:rPr>
        <w:t xml:space="preserve"> </w:t>
      </w:r>
      <w:r w:rsidRPr="000E5840">
        <w:rPr>
          <w:rFonts w:eastAsia="Calibri" w:cs="Segoe UI"/>
          <w:b w:val="0"/>
          <w:szCs w:val="22"/>
          <w:lang w:val="en-US" w:eastAsia="en-US"/>
        </w:rPr>
        <w:t>գումարի</w:t>
      </w:r>
      <w:r w:rsidRPr="004742FE">
        <w:rPr>
          <w:rFonts w:eastAsia="Calibri" w:cs="Segoe UI"/>
          <w:b w:val="0"/>
          <w:szCs w:val="22"/>
          <w:lang w:val="ro-RO" w:eastAsia="en-US"/>
        </w:rPr>
        <w:t xml:space="preserve"> </w:t>
      </w:r>
      <w:r w:rsidRPr="000E5840">
        <w:rPr>
          <w:rFonts w:eastAsia="Calibri" w:cs="Segoe UI"/>
          <w:b w:val="0"/>
          <w:szCs w:val="22"/>
          <w:lang w:val="en-US" w:eastAsia="en-US"/>
        </w:rPr>
        <w:t>տեսակարար</w:t>
      </w:r>
      <w:r w:rsidRPr="004742FE">
        <w:rPr>
          <w:rFonts w:eastAsia="Calibri" w:cs="Segoe UI"/>
          <w:b w:val="0"/>
          <w:szCs w:val="22"/>
          <w:lang w:val="ro-RO" w:eastAsia="en-US"/>
        </w:rPr>
        <w:t xml:space="preserve"> </w:t>
      </w:r>
      <w:r w:rsidRPr="000E5840">
        <w:rPr>
          <w:rFonts w:eastAsia="Calibri" w:cs="Segoe UI"/>
          <w:b w:val="0"/>
          <w:szCs w:val="22"/>
          <w:lang w:val="en-US" w:eastAsia="en-US"/>
        </w:rPr>
        <w:t>կշիռը</w:t>
      </w:r>
      <w:r w:rsidRPr="004742FE">
        <w:rPr>
          <w:rFonts w:eastAsia="Calibri" w:cs="Segoe UI"/>
          <w:b w:val="0"/>
          <w:szCs w:val="22"/>
          <w:lang w:val="ro-RO" w:eastAsia="en-US"/>
        </w:rPr>
        <w:t xml:space="preserve"> </w:t>
      </w:r>
      <w:r w:rsidRPr="000E5840">
        <w:rPr>
          <w:rFonts w:eastAsia="Calibri" w:cs="Segoe UI"/>
          <w:b w:val="0"/>
          <w:szCs w:val="22"/>
          <w:lang w:val="en-US" w:eastAsia="en-US"/>
        </w:rPr>
        <w:t>ՀՆԱ</w:t>
      </w:r>
      <w:r w:rsidRPr="004742FE">
        <w:rPr>
          <w:rFonts w:eastAsia="Calibri" w:cs="Segoe UI"/>
          <w:b w:val="0"/>
          <w:szCs w:val="22"/>
          <w:lang w:val="ro-RO" w:eastAsia="en-US"/>
        </w:rPr>
        <w:t>-</w:t>
      </w:r>
      <w:r w:rsidRPr="000E5840">
        <w:rPr>
          <w:rFonts w:eastAsia="Calibri" w:cs="Segoe UI"/>
          <w:b w:val="0"/>
          <w:szCs w:val="22"/>
          <w:lang w:val="en-US" w:eastAsia="en-US"/>
        </w:rPr>
        <w:t>ի</w:t>
      </w:r>
      <w:r w:rsidRPr="004742FE">
        <w:rPr>
          <w:rFonts w:eastAsia="Calibri" w:cs="Segoe UI"/>
          <w:b w:val="0"/>
          <w:szCs w:val="22"/>
          <w:lang w:val="ro-RO" w:eastAsia="en-US"/>
        </w:rPr>
        <w:t xml:space="preserve"> </w:t>
      </w:r>
      <w:r w:rsidRPr="000E5840">
        <w:rPr>
          <w:rFonts w:eastAsia="Calibri" w:cs="Segoe UI"/>
          <w:b w:val="0"/>
          <w:szCs w:val="22"/>
          <w:lang w:val="en-US" w:eastAsia="en-US"/>
        </w:rPr>
        <w:t>մեջ</w:t>
      </w:r>
      <w:r w:rsidRPr="004742FE">
        <w:rPr>
          <w:rFonts w:eastAsia="Calibri" w:cs="Segoe UI"/>
          <w:b w:val="0"/>
          <w:szCs w:val="22"/>
          <w:lang w:val="ro-RO" w:eastAsia="en-US"/>
        </w:rPr>
        <w:t xml:space="preserve"> </w:t>
      </w:r>
      <w:r w:rsidRPr="000E5840">
        <w:rPr>
          <w:rFonts w:eastAsia="Calibri" w:cs="Segoe UI"/>
          <w:b w:val="0"/>
          <w:szCs w:val="22"/>
          <w:lang w:val="en-US" w:eastAsia="en-US"/>
        </w:rPr>
        <w:t>կազմում</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001E6978">
        <w:rPr>
          <w:rFonts w:eastAsia="Calibri" w:cs="Segoe UI"/>
          <w:b w:val="0"/>
          <w:szCs w:val="22"/>
          <w:lang w:val="ro-RO" w:eastAsia="en-US"/>
        </w:rPr>
        <w:t xml:space="preserve"> </w:t>
      </w:r>
      <w:r w:rsidRPr="004742FE">
        <w:rPr>
          <w:rFonts w:eastAsia="Calibri" w:cs="Segoe UI"/>
          <w:b w:val="0"/>
          <w:szCs w:val="22"/>
          <w:lang w:val="ro-RO" w:eastAsia="en-US"/>
        </w:rPr>
        <w:t xml:space="preserve">0.3 </w:t>
      </w:r>
      <w:r w:rsidRPr="000E5840">
        <w:rPr>
          <w:rFonts w:eastAsia="Calibri" w:cs="Segoe UI"/>
          <w:b w:val="0"/>
          <w:szCs w:val="22"/>
          <w:lang w:val="en-US" w:eastAsia="en-US"/>
        </w:rPr>
        <w:t>տոկոս</w:t>
      </w:r>
      <w:r w:rsidRPr="004742FE">
        <w:rPr>
          <w:rFonts w:eastAsia="Calibri" w:cs="Segoe UI"/>
          <w:b w:val="0"/>
          <w:szCs w:val="22"/>
          <w:lang w:val="ro-RO" w:eastAsia="en-US"/>
        </w:rPr>
        <w:t xml:space="preserve">, </w:t>
      </w:r>
      <w:r w:rsidRPr="000E5840">
        <w:rPr>
          <w:rFonts w:eastAsia="Calibri" w:cs="Segoe UI"/>
          <w:b w:val="0"/>
          <w:szCs w:val="22"/>
          <w:lang w:val="en-US" w:eastAsia="en-US"/>
        </w:rPr>
        <w:t>կարելի</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եզրակացնել</w:t>
      </w:r>
      <w:r w:rsidRPr="004742FE">
        <w:rPr>
          <w:rFonts w:eastAsia="Calibri" w:cs="Segoe UI"/>
          <w:b w:val="0"/>
          <w:szCs w:val="22"/>
          <w:lang w:val="ro-RO" w:eastAsia="en-US"/>
        </w:rPr>
        <w:t xml:space="preserve">, </w:t>
      </w:r>
      <w:r w:rsidRPr="000E5840">
        <w:rPr>
          <w:rFonts w:eastAsia="Calibri" w:cs="Segoe UI"/>
          <w:b w:val="0"/>
          <w:szCs w:val="22"/>
          <w:lang w:val="en-US" w:eastAsia="en-US"/>
        </w:rPr>
        <w:t>որ</w:t>
      </w:r>
      <w:r w:rsidRPr="004742FE">
        <w:rPr>
          <w:rFonts w:eastAsia="Calibri" w:cs="Segoe UI"/>
          <w:b w:val="0"/>
          <w:szCs w:val="22"/>
          <w:lang w:val="ro-RO" w:eastAsia="en-US"/>
        </w:rPr>
        <w:t xml:space="preserve"> </w:t>
      </w:r>
      <w:r w:rsidRPr="000E5840">
        <w:rPr>
          <w:rFonts w:eastAsia="Calibri" w:cs="Times Armenian"/>
          <w:b w:val="0"/>
          <w:szCs w:val="22"/>
          <w:lang w:val="ro-RO" w:eastAsia="en-US"/>
        </w:rPr>
        <w:t xml:space="preserve">ֆիսկալ ռիսկերի նյութականացման ազդեցությունը քանակական գնահատման տեսանկյունից </w:t>
      </w:r>
      <w:r w:rsidRPr="000E5840">
        <w:rPr>
          <w:rFonts w:eastAsia="Calibri" w:cs="Segoe UI"/>
          <w:b w:val="0"/>
          <w:szCs w:val="22"/>
          <w:lang w:val="en-US" w:eastAsia="en-US"/>
        </w:rPr>
        <w:t>ցածր</w:t>
      </w:r>
      <w:r w:rsidRPr="004742FE">
        <w:rPr>
          <w:rFonts w:eastAsia="Calibri" w:cs="Segoe UI"/>
          <w:b w:val="0"/>
          <w:szCs w:val="22"/>
          <w:lang w:val="ro-RO" w:eastAsia="en-US"/>
        </w:rPr>
        <w:t xml:space="preserve"> </w:t>
      </w:r>
      <w:r w:rsidRPr="000E5840">
        <w:rPr>
          <w:rFonts w:eastAsia="Calibri" w:cs="Segoe UI"/>
          <w:b w:val="0"/>
          <w:szCs w:val="22"/>
          <w:lang w:val="en-US" w:eastAsia="en-US"/>
        </w:rPr>
        <w:t>է</w:t>
      </w:r>
      <w:r w:rsidRPr="004742FE">
        <w:rPr>
          <w:rFonts w:eastAsia="Calibri" w:cs="Segoe UI"/>
          <w:b w:val="0"/>
          <w:szCs w:val="22"/>
          <w:lang w:val="ro-RO" w:eastAsia="en-US"/>
        </w:rPr>
        <w:t xml:space="preserve"> (</w:t>
      </w:r>
      <w:r w:rsidRPr="000E5840">
        <w:rPr>
          <w:rFonts w:eastAsia="Calibri" w:cs="Segoe UI"/>
          <w:b w:val="0"/>
          <w:szCs w:val="22"/>
          <w:lang w:val="en-US" w:eastAsia="en-US"/>
        </w:rPr>
        <w:t>տես</w:t>
      </w:r>
      <w:r w:rsidRPr="004742FE">
        <w:rPr>
          <w:rFonts w:eastAsia="Calibri" w:cs="Segoe UI"/>
          <w:b w:val="0"/>
          <w:szCs w:val="22"/>
          <w:lang w:val="ro-RO" w:eastAsia="en-US"/>
        </w:rPr>
        <w:t xml:space="preserve"> </w:t>
      </w:r>
      <w:r w:rsidRPr="000E5840">
        <w:rPr>
          <w:rFonts w:eastAsia="Calibri" w:cs="Segoe UI"/>
          <w:b w:val="0"/>
          <w:szCs w:val="22"/>
          <w:lang w:val="en-US" w:eastAsia="en-US"/>
        </w:rPr>
        <w:t>տողատակի</w:t>
      </w:r>
      <w:r w:rsidRPr="004742FE">
        <w:rPr>
          <w:rFonts w:eastAsia="Calibri" w:cs="Segoe UI"/>
          <w:b w:val="0"/>
          <w:szCs w:val="22"/>
          <w:lang w:val="ro-RO" w:eastAsia="en-US"/>
        </w:rPr>
        <w:t xml:space="preserve"> 2-</w:t>
      </w:r>
      <w:r w:rsidRPr="000E5840">
        <w:rPr>
          <w:rFonts w:eastAsia="Calibri" w:cs="Segoe UI"/>
          <w:b w:val="0"/>
          <w:szCs w:val="22"/>
          <w:lang w:val="en-US" w:eastAsia="en-US"/>
        </w:rPr>
        <w:t>րդ</w:t>
      </w:r>
      <w:r w:rsidRPr="004742FE">
        <w:rPr>
          <w:rFonts w:eastAsia="Calibri" w:cs="Segoe UI"/>
          <w:b w:val="0"/>
          <w:szCs w:val="22"/>
          <w:lang w:val="ro-RO" w:eastAsia="en-US"/>
        </w:rPr>
        <w:t xml:space="preserve"> </w:t>
      </w:r>
      <w:r w:rsidRPr="000E5840">
        <w:rPr>
          <w:rFonts w:eastAsia="Calibri" w:cs="Segoe UI"/>
          <w:b w:val="0"/>
          <w:szCs w:val="22"/>
          <w:lang w:val="en-US" w:eastAsia="en-US"/>
        </w:rPr>
        <w:t>ծանոթագրությունը</w:t>
      </w:r>
      <w:r w:rsidRPr="004742FE">
        <w:rPr>
          <w:rFonts w:eastAsia="Calibri" w:cs="Segoe UI"/>
          <w:b w:val="0"/>
          <w:szCs w:val="22"/>
          <w:lang w:val="ro-RO" w:eastAsia="en-US"/>
        </w:rPr>
        <w:t xml:space="preserve">): </w:t>
      </w:r>
    </w:p>
    <w:p w14:paraId="73816E0E" w14:textId="77777777" w:rsidR="000E5840" w:rsidRPr="000E5840" w:rsidRDefault="000E5840" w:rsidP="000E5840">
      <w:pPr>
        <w:spacing w:before="0"/>
        <w:ind w:firstLine="0"/>
        <w:contextualSpacing w:val="0"/>
        <w:rPr>
          <w:rFonts w:cs="Sylfaen"/>
          <w:i/>
          <w:szCs w:val="22"/>
          <w:u w:val="single"/>
          <w:lang w:val="ro-RO" w:eastAsia="en-US"/>
        </w:rPr>
      </w:pPr>
    </w:p>
    <w:p w14:paraId="476802DA" w14:textId="77777777" w:rsidR="000E5840" w:rsidRPr="000E5840" w:rsidRDefault="000E5840" w:rsidP="008C2BAD">
      <w:pPr>
        <w:spacing w:before="0"/>
        <w:ind w:left="1" w:firstLine="539"/>
        <w:contextualSpacing w:val="0"/>
        <w:rPr>
          <w:rFonts w:cs="Sylfaen"/>
          <w:i/>
          <w:szCs w:val="22"/>
          <w:lang w:val="ro-RO" w:eastAsia="en-US"/>
        </w:rPr>
      </w:pPr>
      <w:r w:rsidRPr="000E5840">
        <w:rPr>
          <w:rFonts w:cs="Sylfaen"/>
          <w:szCs w:val="22"/>
          <w:lang w:val="ro-RO" w:eastAsia="en-US"/>
        </w:rPr>
        <w:t>4.</w:t>
      </w:r>
      <w:r w:rsidRPr="000E5840">
        <w:rPr>
          <w:rFonts w:cs="Sylfaen"/>
          <w:i/>
          <w:szCs w:val="22"/>
          <w:lang w:val="ro-RO" w:eastAsia="en-US"/>
        </w:rPr>
        <w:t xml:space="preserve"> Տրանսպորտի ոլորտի պետական մասնակցությամբ ընկերություններ</w:t>
      </w:r>
    </w:p>
    <w:p w14:paraId="7C423118"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Տրանսպորտի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ոլորտի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դիտանցման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ենթարկվող</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պետական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մասնակցությամբ</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ընկերությունների</w:t>
      </w:r>
      <w:r w:rsidRPr="000E5840">
        <w:rPr>
          <w:rFonts w:eastAsia="Calibri" w:cs="Times Armenian"/>
          <w:b w:val="0"/>
          <w:szCs w:val="22"/>
          <w:lang w:val="ro-RO" w:eastAsia="en-US"/>
        </w:rPr>
        <w:t xml:space="preserve"> գործունեության արդյունքում </w:t>
      </w:r>
      <w:r w:rsidRPr="000E5840">
        <w:rPr>
          <w:rFonts w:eastAsia="Calibri" w:cs="Times Armenian"/>
          <w:b w:val="0"/>
          <w:szCs w:val="22"/>
          <w:lang w:val="en-US" w:eastAsia="en-US"/>
        </w:rPr>
        <w:t>հարկա</w:t>
      </w:r>
      <w:r w:rsidRPr="000E5840">
        <w:rPr>
          <w:rFonts w:eastAsia="Calibri" w:cs="Times Armenian"/>
          <w:b w:val="0"/>
          <w:szCs w:val="22"/>
          <w:lang w:val="ro-RO" w:eastAsia="en-US"/>
        </w:rPr>
        <w:softHyphen/>
      </w:r>
      <w:r w:rsidRPr="000E5840">
        <w:rPr>
          <w:rFonts w:eastAsia="Calibri" w:cs="Times Armenian"/>
          <w:b w:val="0"/>
          <w:szCs w:val="22"/>
          <w:lang w:val="en-US" w:eastAsia="en-US"/>
        </w:rPr>
        <w:t>բյուջե</w:t>
      </w:r>
      <w:r w:rsidRPr="000E5840">
        <w:rPr>
          <w:rFonts w:eastAsia="Calibri" w:cs="Times Armenian"/>
          <w:b w:val="0"/>
          <w:szCs w:val="22"/>
          <w:lang w:val="ro-RO" w:eastAsia="en-US"/>
        </w:rPr>
        <w:softHyphen/>
      </w:r>
      <w:r w:rsidRPr="000E5840">
        <w:rPr>
          <w:rFonts w:eastAsia="Calibri" w:cs="Times Armenian"/>
          <w:b w:val="0"/>
          <w:szCs w:val="22"/>
          <w:lang w:val="ro-RO" w:eastAsia="en-US"/>
        </w:rPr>
        <w:softHyphen/>
      </w:r>
      <w:r w:rsidRPr="000E5840">
        <w:rPr>
          <w:rFonts w:eastAsia="Calibri" w:cs="Times Armenian"/>
          <w:b w:val="0"/>
          <w:szCs w:val="22"/>
          <w:lang w:val="en-US" w:eastAsia="en-US"/>
        </w:rPr>
        <w:t>տային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ռիսկերն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0E5840">
        <w:rPr>
          <w:rFonts w:eastAsia="Calibri" w:cs="Times Armenian"/>
          <w:b w:val="0"/>
          <w:szCs w:val="22"/>
          <w:lang w:val="ro-RO" w:eastAsia="en-US"/>
        </w:rPr>
        <w:t>.</w:t>
      </w:r>
    </w:p>
    <w:p w14:paraId="12626600"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1. Ընկերությունների ֆինանսական վիճակի վատթարացման արդյունքում որպես ժամա</w:t>
      </w:r>
      <w:r w:rsidRPr="000E5840">
        <w:rPr>
          <w:rFonts w:eastAsia="Calibri" w:cs="Times Armenian"/>
          <w:b w:val="0"/>
          <w:szCs w:val="22"/>
          <w:lang w:val="ro-RO" w:eastAsia="en-US"/>
        </w:rPr>
        <w:softHyphen/>
        <w:t xml:space="preserve">նակավոր օգնություն </w:t>
      </w:r>
      <w:r w:rsidRPr="000E5840">
        <w:rPr>
          <w:rFonts w:eastAsia="Calibri" w:cs="Times Armenian"/>
          <w:b w:val="0"/>
          <w:szCs w:val="22"/>
          <w:lang w:eastAsia="en-US"/>
        </w:rPr>
        <w:t>չնախատեսված</w:t>
      </w:r>
      <w:r w:rsidRPr="000E5840">
        <w:rPr>
          <w:rFonts w:eastAsia="Calibri" w:cs="Times Armenian"/>
          <w:b w:val="0"/>
          <w:szCs w:val="22"/>
          <w:lang w:val="ro-RO" w:eastAsia="en-US"/>
        </w:rPr>
        <w:t xml:space="preserve"> բյուջետային </w:t>
      </w:r>
      <w:r w:rsidRPr="000E5840">
        <w:rPr>
          <w:rFonts w:eastAsia="Calibri" w:cs="Times Armenian"/>
          <w:b w:val="0"/>
          <w:szCs w:val="22"/>
          <w:lang w:val="en-US" w:eastAsia="en-US"/>
        </w:rPr>
        <w:t>վարկերի</w:t>
      </w:r>
      <w:r w:rsidRPr="000E5840">
        <w:rPr>
          <w:rFonts w:eastAsia="Calibri" w:cs="Times Armenian"/>
          <w:b w:val="0"/>
          <w:szCs w:val="22"/>
          <w:lang w:val="ro-RO" w:eastAsia="en-US"/>
        </w:rPr>
        <w:t xml:space="preserve"> </w:t>
      </w:r>
      <w:r w:rsidRPr="000E5840">
        <w:rPr>
          <w:rFonts w:eastAsia="Calibri" w:cs="Times Armenian"/>
          <w:b w:val="0"/>
          <w:szCs w:val="22"/>
          <w:lang w:eastAsia="en-US"/>
        </w:rPr>
        <w:t>տրամադր</w:t>
      </w:r>
      <w:r w:rsidRPr="000E5840">
        <w:rPr>
          <w:rFonts w:eastAsia="Calibri" w:cs="Times Armenian"/>
          <w:b w:val="0"/>
          <w:szCs w:val="22"/>
          <w:lang w:val="en-US" w:eastAsia="en-US"/>
        </w:rPr>
        <w:t>ման</w:t>
      </w:r>
      <w:r w:rsidRPr="000E5840">
        <w:rPr>
          <w:rFonts w:eastAsia="Calibri" w:cs="Times Armenian"/>
          <w:b w:val="0"/>
          <w:szCs w:val="22"/>
          <w:lang w:val="ro-RO" w:eastAsia="en-US"/>
        </w:rPr>
        <w:t xml:space="preserve"> </w:t>
      </w:r>
      <w:r w:rsidRPr="000E5840">
        <w:rPr>
          <w:rFonts w:eastAsia="Calibri" w:cs="Times Armenian"/>
          <w:b w:val="0"/>
          <w:szCs w:val="22"/>
          <w:lang w:eastAsia="en-US"/>
        </w:rPr>
        <w:t>կամ</w:t>
      </w:r>
      <w:r w:rsidRPr="000E5840">
        <w:rPr>
          <w:rFonts w:eastAsia="Calibri" w:cs="Times Armenian"/>
          <w:b w:val="0"/>
          <w:szCs w:val="22"/>
          <w:lang w:val="ro-RO" w:eastAsia="en-US"/>
        </w:rPr>
        <w:t xml:space="preserve"> </w:t>
      </w:r>
      <w:r w:rsidRPr="000E5840">
        <w:rPr>
          <w:rFonts w:eastAsia="Calibri" w:cs="Times Armenian"/>
          <w:b w:val="0"/>
          <w:szCs w:val="22"/>
          <w:lang w:eastAsia="en-US"/>
        </w:rPr>
        <w:t>սեփական</w:t>
      </w:r>
      <w:r w:rsidRPr="000E5840">
        <w:rPr>
          <w:rFonts w:eastAsia="Calibri" w:cs="Times Armenian"/>
          <w:b w:val="0"/>
          <w:szCs w:val="22"/>
          <w:lang w:val="ro-RO" w:eastAsia="en-US"/>
        </w:rPr>
        <w:t xml:space="preserve"> </w:t>
      </w:r>
      <w:r w:rsidRPr="000E5840">
        <w:rPr>
          <w:rFonts w:eastAsia="Calibri" w:cs="Times Armenian"/>
          <w:b w:val="0"/>
          <w:szCs w:val="22"/>
          <w:lang w:eastAsia="en-US"/>
        </w:rPr>
        <w:t>կապիտալ</w:t>
      </w:r>
      <w:r w:rsidRPr="000E5840">
        <w:rPr>
          <w:rFonts w:eastAsia="Calibri" w:cs="Times Armenian"/>
          <w:b w:val="0"/>
          <w:szCs w:val="22"/>
          <w:lang w:val="en-US" w:eastAsia="en-US"/>
        </w:rPr>
        <w:t>ի</w:t>
      </w:r>
      <w:r w:rsidRPr="000E5840">
        <w:rPr>
          <w:rFonts w:eastAsia="Calibri" w:cs="Times Armenian"/>
          <w:b w:val="0"/>
          <w:szCs w:val="22"/>
          <w:lang w:val="ro-RO" w:eastAsia="en-US"/>
        </w:rPr>
        <w:t xml:space="preserve"> </w:t>
      </w:r>
      <w:r w:rsidRPr="000E5840">
        <w:rPr>
          <w:rFonts w:eastAsia="Calibri" w:cs="Times Armenian"/>
          <w:b w:val="0"/>
          <w:szCs w:val="22"/>
          <w:lang w:eastAsia="en-US"/>
        </w:rPr>
        <w:t>համալ</w:t>
      </w:r>
      <w:r w:rsidRPr="000E5840">
        <w:rPr>
          <w:rFonts w:eastAsia="Calibri" w:cs="Times Armenian"/>
          <w:b w:val="0"/>
          <w:szCs w:val="22"/>
          <w:lang w:val="en-US" w:eastAsia="en-US"/>
        </w:rPr>
        <w:t>րման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համար</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բյուջետային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հատկացումների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անհրաժեշտության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առաջացում</w:t>
      </w:r>
      <w:r w:rsidRPr="000E5840">
        <w:rPr>
          <w:rFonts w:eastAsia="Calibri" w:cs="Times Armenian"/>
          <w:b w:val="0"/>
          <w:szCs w:val="22"/>
          <w:lang w:val="ro-RO" w:eastAsia="en-US"/>
        </w:rPr>
        <w:t>,</w:t>
      </w:r>
    </w:p>
    <w:p w14:paraId="63EFC046"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2. Ընկերություններին ս</w:t>
      </w:r>
      <w:r w:rsidRPr="000E5840">
        <w:rPr>
          <w:rFonts w:eastAsia="Calibri" w:cs="Times Armenian"/>
          <w:b w:val="0"/>
          <w:szCs w:val="22"/>
          <w:lang w:eastAsia="en-US"/>
        </w:rPr>
        <w:t>ուբսիդիաներ</w:t>
      </w:r>
      <w:r w:rsidRPr="000E5840">
        <w:rPr>
          <w:rFonts w:eastAsia="Calibri" w:cs="Times Armenian"/>
          <w:b w:val="0"/>
          <w:szCs w:val="22"/>
          <w:lang w:val="en-US" w:eastAsia="en-US"/>
        </w:rPr>
        <w:t>ի</w:t>
      </w:r>
      <w:r w:rsidRPr="000E5840">
        <w:rPr>
          <w:rFonts w:eastAsia="Calibri" w:cs="Times Armenian"/>
          <w:b w:val="0"/>
          <w:szCs w:val="22"/>
          <w:lang w:val="ro-RO" w:eastAsia="en-US"/>
        </w:rPr>
        <w:t xml:space="preserve"> </w:t>
      </w:r>
      <w:r w:rsidRPr="000E5840">
        <w:rPr>
          <w:rFonts w:eastAsia="Calibri" w:cs="Times Armenian"/>
          <w:b w:val="0"/>
          <w:szCs w:val="22"/>
          <w:lang w:eastAsia="en-US"/>
        </w:rPr>
        <w:t>չնախատեսված</w:t>
      </w:r>
      <w:r w:rsidRPr="000E5840">
        <w:rPr>
          <w:rFonts w:eastAsia="Calibri" w:cs="Times Armenian"/>
          <w:b w:val="0"/>
          <w:szCs w:val="22"/>
          <w:lang w:val="ro-RO" w:eastAsia="en-US"/>
        </w:rPr>
        <w:t xml:space="preserve"> </w:t>
      </w:r>
      <w:r w:rsidRPr="000E5840">
        <w:rPr>
          <w:rFonts w:eastAsia="Calibri" w:cs="Times Armenian"/>
          <w:b w:val="0"/>
          <w:szCs w:val="22"/>
          <w:lang w:eastAsia="en-US"/>
        </w:rPr>
        <w:t>գումարների</w:t>
      </w:r>
      <w:r w:rsidRPr="000E5840">
        <w:rPr>
          <w:rFonts w:eastAsia="Calibri" w:cs="Times Armenian"/>
          <w:b w:val="0"/>
          <w:szCs w:val="22"/>
          <w:lang w:val="ro-RO" w:eastAsia="en-US"/>
        </w:rPr>
        <w:t xml:space="preserve"> </w:t>
      </w:r>
      <w:r w:rsidRPr="000E5840">
        <w:rPr>
          <w:rFonts w:eastAsia="Calibri" w:cs="Times Armenian"/>
          <w:b w:val="0"/>
          <w:szCs w:val="22"/>
          <w:lang w:eastAsia="en-US"/>
        </w:rPr>
        <w:t>տրամադրու</w:t>
      </w:r>
      <w:r w:rsidRPr="000E5840">
        <w:rPr>
          <w:rFonts w:eastAsia="Calibri" w:cs="Times Armenian"/>
          <w:b w:val="0"/>
          <w:szCs w:val="22"/>
          <w:lang w:val="en-US" w:eastAsia="en-US"/>
        </w:rPr>
        <w:t>մ</w:t>
      </w:r>
      <w:r w:rsidRPr="000E5840">
        <w:rPr>
          <w:rFonts w:eastAsia="Calibri" w:cs="Times Armenian"/>
          <w:b w:val="0"/>
          <w:szCs w:val="22"/>
          <w:lang w:val="ro-RO" w:eastAsia="en-US"/>
        </w:rPr>
        <w:t xml:space="preserve"> </w:t>
      </w:r>
      <w:r w:rsidRPr="000E5840">
        <w:rPr>
          <w:rFonts w:eastAsia="Calibri" w:cs="Times Armenian"/>
          <w:b w:val="0"/>
          <w:szCs w:val="22"/>
          <w:lang w:eastAsia="en-US"/>
        </w:rPr>
        <w:t>կամ</w:t>
      </w:r>
      <w:r w:rsidRPr="000E5840">
        <w:rPr>
          <w:rFonts w:eastAsia="Calibri" w:cs="Times Armenian"/>
          <w:b w:val="0"/>
          <w:szCs w:val="22"/>
          <w:lang w:val="ro-RO" w:eastAsia="en-US"/>
        </w:rPr>
        <w:t xml:space="preserve"> </w:t>
      </w:r>
      <w:r w:rsidRPr="000E5840">
        <w:rPr>
          <w:rFonts w:eastAsia="Calibri" w:cs="Times Armenian"/>
          <w:b w:val="0"/>
          <w:szCs w:val="22"/>
          <w:lang w:eastAsia="en-US"/>
        </w:rPr>
        <w:t>այլ</w:t>
      </w:r>
      <w:r w:rsidRPr="000E5840">
        <w:rPr>
          <w:rFonts w:eastAsia="Calibri" w:cs="Times Armenian"/>
          <w:b w:val="0"/>
          <w:szCs w:val="22"/>
          <w:lang w:val="ro-RO" w:eastAsia="en-US"/>
        </w:rPr>
        <w:t xml:space="preserve"> </w:t>
      </w:r>
      <w:r w:rsidRPr="000E5840">
        <w:rPr>
          <w:rFonts w:eastAsia="Calibri" w:cs="Times Armenian"/>
          <w:b w:val="0"/>
          <w:szCs w:val="22"/>
          <w:lang w:eastAsia="en-US"/>
        </w:rPr>
        <w:t>վճարումներ</w:t>
      </w:r>
      <w:r w:rsidRPr="000E5840">
        <w:rPr>
          <w:rFonts w:eastAsia="Calibri" w:cs="Times Armenian"/>
          <w:b w:val="0"/>
          <w:szCs w:val="22"/>
          <w:lang w:val="ro-RO" w:eastAsia="en-US"/>
        </w:rPr>
        <w:t xml:space="preserve"> </w:t>
      </w:r>
      <w:r w:rsidRPr="000E5840">
        <w:rPr>
          <w:rFonts w:eastAsia="Calibri" w:cs="Times Armenian"/>
          <w:b w:val="0"/>
          <w:szCs w:val="22"/>
          <w:lang w:eastAsia="en-US"/>
        </w:rPr>
        <w:t>կատարելու</w:t>
      </w:r>
      <w:r w:rsidRPr="000E5840">
        <w:rPr>
          <w:rFonts w:eastAsia="Calibri" w:cs="Times Armenian"/>
          <w:b w:val="0"/>
          <w:szCs w:val="22"/>
          <w:lang w:val="ro-RO" w:eastAsia="en-US"/>
        </w:rPr>
        <w:t xml:space="preserve"> </w:t>
      </w:r>
      <w:r w:rsidRPr="000E5840">
        <w:rPr>
          <w:rFonts w:eastAsia="Calibri" w:cs="Times Armenian"/>
          <w:b w:val="0"/>
          <w:szCs w:val="22"/>
          <w:lang w:eastAsia="en-US"/>
        </w:rPr>
        <w:t>անհրաժեշտությ</w:t>
      </w:r>
      <w:r w:rsidRPr="000E5840">
        <w:rPr>
          <w:rFonts w:eastAsia="Calibri" w:cs="Times Armenian"/>
          <w:b w:val="0"/>
          <w:szCs w:val="22"/>
          <w:lang w:val="en-US" w:eastAsia="en-US"/>
        </w:rPr>
        <w:t>ու</w:t>
      </w:r>
      <w:r w:rsidRPr="000E5840">
        <w:rPr>
          <w:rFonts w:eastAsia="Calibri" w:cs="Times Armenian"/>
          <w:b w:val="0"/>
          <w:szCs w:val="22"/>
          <w:lang w:eastAsia="en-US"/>
        </w:rPr>
        <w:t>ն</w:t>
      </w:r>
      <w:r w:rsidRPr="000E5840">
        <w:rPr>
          <w:rFonts w:eastAsia="Calibri" w:cs="Times Armenian"/>
          <w:b w:val="0"/>
          <w:szCs w:val="22"/>
          <w:lang w:val="ro-RO" w:eastAsia="en-US"/>
        </w:rPr>
        <w:t>,</w:t>
      </w:r>
    </w:p>
    <w:p w14:paraId="7FB0390F"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3. Ընկերություններից պետական բյուջեի մուտքերի կազմում նախատեսված </w:t>
      </w:r>
      <w:r w:rsidRPr="000E5840">
        <w:rPr>
          <w:rFonts w:eastAsia="Calibri" w:cs="Times Armenian"/>
          <w:b w:val="0"/>
          <w:szCs w:val="22"/>
          <w:lang w:eastAsia="en-US"/>
        </w:rPr>
        <w:t>շահ</w:t>
      </w:r>
      <w:r w:rsidRPr="000E5840">
        <w:rPr>
          <w:rFonts w:eastAsia="Calibri" w:cs="Times Armenian"/>
          <w:b w:val="0"/>
          <w:szCs w:val="22"/>
          <w:lang w:val="en-US" w:eastAsia="en-US"/>
        </w:rPr>
        <w:t>ութա</w:t>
      </w:r>
      <w:r w:rsidRPr="000E5840">
        <w:rPr>
          <w:rFonts w:eastAsia="Calibri" w:cs="Times Armenian"/>
          <w:b w:val="0"/>
          <w:szCs w:val="22"/>
          <w:lang w:val="ro-RO" w:eastAsia="en-US"/>
        </w:rPr>
        <w:softHyphen/>
      </w:r>
      <w:r w:rsidRPr="000E5840">
        <w:rPr>
          <w:rFonts w:eastAsia="Calibri" w:cs="Times Armenian"/>
          <w:b w:val="0"/>
          <w:szCs w:val="22"/>
          <w:lang w:eastAsia="en-US"/>
        </w:rPr>
        <w:t>բաժինների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չստացում</w:t>
      </w:r>
      <w:r w:rsidRPr="000E5840">
        <w:rPr>
          <w:rFonts w:eastAsia="Calibri" w:cs="Times Armenian"/>
          <w:b w:val="0"/>
          <w:szCs w:val="22"/>
          <w:lang w:val="ro-RO" w:eastAsia="en-US"/>
        </w:rPr>
        <w:t>,</w:t>
      </w:r>
    </w:p>
    <w:p w14:paraId="2689E96A"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4. ՀՀ պետական բյուջեից Ընկերություններին տրամադրված վարկային միջոցների օգտագործման դիմաց հաշվարկված </w:t>
      </w:r>
      <w:r w:rsidRPr="000E5840">
        <w:rPr>
          <w:rFonts w:eastAsia="Calibri" w:cs="Times Armenian"/>
          <w:b w:val="0"/>
          <w:szCs w:val="22"/>
          <w:lang w:eastAsia="en-US"/>
        </w:rPr>
        <w:t>տոկոսներ</w:t>
      </w:r>
      <w:r w:rsidRPr="000E5840">
        <w:rPr>
          <w:rFonts w:eastAsia="Calibri" w:cs="Times Armenian"/>
          <w:b w:val="0"/>
          <w:szCs w:val="22"/>
          <w:lang w:val="en-US" w:eastAsia="en-US"/>
        </w:rPr>
        <w:t>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չվճարում</w:t>
      </w:r>
      <w:r w:rsidRPr="000E5840">
        <w:rPr>
          <w:rFonts w:eastAsia="Calibri" w:cs="Times Armenian"/>
          <w:b w:val="0"/>
          <w:szCs w:val="22"/>
          <w:lang w:val="ro-RO" w:eastAsia="en-US"/>
        </w:rPr>
        <w:t xml:space="preserve"> </w:t>
      </w:r>
      <w:r w:rsidRPr="000E5840">
        <w:rPr>
          <w:rFonts w:eastAsia="Calibri" w:cs="Times Armenian"/>
          <w:b w:val="0"/>
          <w:szCs w:val="22"/>
          <w:lang w:eastAsia="en-US"/>
        </w:rPr>
        <w:t>և</w:t>
      </w:r>
      <w:r w:rsidRPr="000E5840">
        <w:rPr>
          <w:rFonts w:eastAsia="Calibri" w:cs="Times Armenian"/>
          <w:b w:val="0"/>
          <w:szCs w:val="22"/>
          <w:lang w:val="ro-RO" w:eastAsia="en-US"/>
        </w:rPr>
        <w:t xml:space="preserve"> </w:t>
      </w:r>
      <w:r w:rsidRPr="000E5840">
        <w:rPr>
          <w:rFonts w:eastAsia="Calibri" w:cs="Times Armenian"/>
          <w:b w:val="0"/>
          <w:szCs w:val="22"/>
          <w:lang w:eastAsia="en-US"/>
        </w:rPr>
        <w:t>մայր</w:t>
      </w:r>
      <w:r w:rsidRPr="000E5840">
        <w:rPr>
          <w:rFonts w:eastAsia="Calibri" w:cs="Times Armenian"/>
          <w:b w:val="0"/>
          <w:szCs w:val="22"/>
          <w:lang w:val="ro-RO" w:eastAsia="en-US"/>
        </w:rPr>
        <w:t xml:space="preserve"> </w:t>
      </w:r>
      <w:r w:rsidRPr="000E5840">
        <w:rPr>
          <w:rFonts w:eastAsia="Calibri" w:cs="Times Armenian"/>
          <w:b w:val="0"/>
          <w:szCs w:val="22"/>
          <w:lang w:eastAsia="en-US"/>
        </w:rPr>
        <w:t>գումարների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չմարում</w:t>
      </w:r>
      <w:r w:rsidRPr="000E5840">
        <w:rPr>
          <w:rFonts w:eastAsia="Calibri" w:cs="Times Armenian"/>
          <w:b w:val="0"/>
          <w:szCs w:val="22"/>
          <w:lang w:val="ro-RO" w:eastAsia="en-US"/>
        </w:rPr>
        <w:t xml:space="preserve">: </w:t>
      </w:r>
    </w:p>
    <w:p w14:paraId="13CC4FD1" w14:textId="2449850C"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Հաշվետու</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ժամանակաշրջանում</w:t>
      </w:r>
      <w:r w:rsidRPr="000E5840">
        <w:rPr>
          <w:rFonts w:eastAsia="Calibri" w:cs="Times Armenian"/>
          <w:b w:val="0"/>
          <w:szCs w:val="22"/>
          <w:lang w:val="ro-RO" w:eastAsia="en-US"/>
        </w:rPr>
        <w:t xml:space="preserve"> տրանսպորտի ոլորտի երեք </w:t>
      </w:r>
      <w:r w:rsidRPr="000E5840">
        <w:rPr>
          <w:rFonts w:eastAsia="Calibri" w:cs="Times Armenian"/>
          <w:b w:val="0"/>
          <w:szCs w:val="22"/>
          <w:lang w:val="en-US" w:eastAsia="en-US"/>
        </w:rPr>
        <w:t>պետական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մասնակցությամբ</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ընկերությունների</w:t>
      </w:r>
      <w:r w:rsidRPr="000E5840">
        <w:rPr>
          <w:rFonts w:eastAsia="Calibri" w:cs="Times Armenian"/>
          <w:b w:val="0"/>
          <w:szCs w:val="22"/>
          <w:lang w:val="ro-RO" w:eastAsia="en-US"/>
        </w:rPr>
        <w:t xml:space="preserve"> (այսուհետ` Ընկերություններ) հիմնական գործունեությունից ստացված հանրագումարային եկամուտները կազմել են 10.4 մլրդ դրամ` 2016թ. 7.8 մլրդ դրամի դիմաց </w:t>
      </w:r>
      <w:r w:rsidRPr="000E5840">
        <w:rPr>
          <w:rFonts w:eastAsia="Calibri" w:cs="Times Armenian"/>
          <w:b w:val="0"/>
          <w:szCs w:val="22"/>
          <w:lang w:eastAsia="en-US"/>
        </w:rPr>
        <w:t>կամ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ավել</w:t>
      </w:r>
      <w:r w:rsidRPr="000E5840">
        <w:rPr>
          <w:rFonts w:eastAsia="Calibri" w:cs="Times Armenian"/>
          <w:b w:val="0"/>
          <w:szCs w:val="22"/>
          <w:lang w:val="ro-RO" w:eastAsia="en-US"/>
        </w:rPr>
        <w:t xml:space="preserve"> 2.6 մլրդ դրամով ավել (33.3%), միաժամանակ միջանկյալ ժամանակաշրջանում Ընկերությունների հիմնական գործունեությունից ստացված հանրագումարային եկամուտները կազմել են 4.92 մլրդ դրամ, նախորդ միջանկյալ ժամանակաշրջանի 4.99 մլրդ դրամի դիմաց կամ 0.07 մլրդ դրամով պակաս (1.4%): </w:t>
      </w:r>
      <w:r w:rsidRPr="000E5840">
        <w:rPr>
          <w:rFonts w:eastAsia="Calibri" w:cs="Times Armenian"/>
          <w:b w:val="0"/>
          <w:szCs w:val="22"/>
          <w:lang w:val="en-US" w:eastAsia="en-US"/>
        </w:rPr>
        <w:t>Հաշվետու</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ժամանակաշրջանում</w:t>
      </w:r>
      <w:r w:rsidRPr="000E5840">
        <w:rPr>
          <w:rFonts w:eastAsia="Calibri" w:cs="Times Armenian"/>
          <w:b w:val="0"/>
          <w:szCs w:val="22"/>
          <w:lang w:val="ro-RO" w:eastAsia="en-US"/>
        </w:rPr>
        <w:t xml:space="preserve"> այդ </w:t>
      </w:r>
      <w:r w:rsidRPr="000E5840">
        <w:rPr>
          <w:rFonts w:eastAsia="Calibri" w:cs="Times Armenian"/>
          <w:b w:val="0"/>
          <w:szCs w:val="22"/>
          <w:lang w:eastAsia="en-US"/>
        </w:rPr>
        <w:t>Ընկերություններ</w:t>
      </w:r>
      <w:r w:rsidRPr="000E5840">
        <w:rPr>
          <w:rFonts w:eastAsia="Calibri" w:cs="Times Armenian"/>
          <w:b w:val="0"/>
          <w:szCs w:val="22"/>
          <w:lang w:val="ro-RO" w:eastAsia="en-US"/>
        </w:rPr>
        <w:t xml:space="preserve">ի </w:t>
      </w:r>
      <w:r w:rsidRPr="000E5840">
        <w:rPr>
          <w:rFonts w:eastAsia="Calibri" w:cs="Times Armenian"/>
          <w:b w:val="0"/>
          <w:szCs w:val="22"/>
          <w:lang w:eastAsia="en-US"/>
        </w:rPr>
        <w:t>հանրագումարային</w:t>
      </w:r>
      <w:r w:rsidRPr="000E5840">
        <w:rPr>
          <w:rFonts w:eastAsia="Calibri" w:cs="Times Armenian"/>
          <w:b w:val="0"/>
          <w:szCs w:val="22"/>
          <w:lang w:val="ro-RO" w:eastAsia="en-US"/>
        </w:rPr>
        <w:t xml:space="preserve"> ծախսերը կազմել են 8.0 մլրդ դրամ` նախորդ ժամանակաշրջանի 7.6 մլ</w:t>
      </w:r>
      <w:r w:rsidRPr="000E5840">
        <w:rPr>
          <w:rFonts w:eastAsia="Calibri" w:cs="Times Armenian"/>
          <w:b w:val="0"/>
          <w:szCs w:val="22"/>
          <w:lang w:eastAsia="en-US"/>
        </w:rPr>
        <w:t>րդ</w:t>
      </w:r>
      <w:r w:rsidRPr="000E5840">
        <w:rPr>
          <w:rFonts w:eastAsia="Calibri" w:cs="Times Armenian"/>
          <w:b w:val="0"/>
          <w:szCs w:val="22"/>
          <w:lang w:val="ro-RO" w:eastAsia="en-US"/>
        </w:rPr>
        <w:t xml:space="preserve"> դրամի դիմաց` </w:t>
      </w:r>
      <w:r w:rsidRPr="000E5840">
        <w:rPr>
          <w:rFonts w:eastAsia="Calibri" w:cs="Times Armenian"/>
          <w:b w:val="0"/>
          <w:szCs w:val="22"/>
          <w:lang w:val="en-US" w:eastAsia="en-US"/>
        </w:rPr>
        <w:t>կամ</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ավել</w:t>
      </w:r>
      <w:r w:rsidRPr="000E5840">
        <w:rPr>
          <w:rFonts w:eastAsia="Calibri" w:cs="Times Armenian"/>
          <w:b w:val="0"/>
          <w:szCs w:val="22"/>
          <w:lang w:val="ro-RO" w:eastAsia="en-US"/>
        </w:rPr>
        <w:t xml:space="preserve"> 0.4 մլ</w:t>
      </w:r>
      <w:r w:rsidRPr="000E5840">
        <w:rPr>
          <w:rFonts w:eastAsia="Calibri" w:cs="Times Armenian"/>
          <w:b w:val="0"/>
          <w:szCs w:val="22"/>
          <w:lang w:eastAsia="en-US"/>
        </w:rPr>
        <w:t>րդ</w:t>
      </w:r>
      <w:r w:rsidRPr="000E5840">
        <w:rPr>
          <w:rFonts w:eastAsia="Calibri" w:cs="Times Armenian"/>
          <w:b w:val="0"/>
          <w:szCs w:val="22"/>
          <w:lang w:val="ro-RO" w:eastAsia="en-US"/>
        </w:rPr>
        <w:t xml:space="preserve"> դրամով (5.3%), միաժամանակ միջանկյալ ժամանակաշրջանում հանրագումարային ծախսերը կազմել են 4.1 մլրդ դրամ նախորդ</w:t>
      </w:r>
      <w:r w:rsidR="001E6978">
        <w:rPr>
          <w:rFonts w:eastAsia="Calibri" w:cs="Times Armenian"/>
          <w:b w:val="0"/>
          <w:szCs w:val="22"/>
          <w:lang w:val="ro-RO" w:eastAsia="en-US"/>
        </w:rPr>
        <w:t xml:space="preserve"> </w:t>
      </w:r>
      <w:r w:rsidRPr="000E5840">
        <w:rPr>
          <w:rFonts w:eastAsia="Calibri" w:cs="Times Armenian"/>
          <w:b w:val="0"/>
          <w:szCs w:val="22"/>
          <w:lang w:val="ro-RO" w:eastAsia="en-US"/>
        </w:rPr>
        <w:t>նույն ժամանակաշրջանի 3.8 մլրդ դրամի դիմաց կամ ավել</w:t>
      </w:r>
      <w:r w:rsidR="001E6978">
        <w:rPr>
          <w:rFonts w:eastAsia="Calibri" w:cs="Times Armenian"/>
          <w:b w:val="0"/>
          <w:szCs w:val="22"/>
          <w:lang w:val="ro-RO" w:eastAsia="en-US"/>
        </w:rPr>
        <w:t xml:space="preserve"> </w:t>
      </w:r>
      <w:r w:rsidRPr="000E5840">
        <w:rPr>
          <w:rFonts w:eastAsia="Calibri" w:cs="Times Armenian"/>
          <w:b w:val="0"/>
          <w:szCs w:val="22"/>
          <w:lang w:val="ro-RO" w:eastAsia="en-US"/>
        </w:rPr>
        <w:t>0.3 մլրդ դրամով (7.9%):</w:t>
      </w:r>
    </w:p>
    <w:p w14:paraId="201EC345" w14:textId="77777777" w:rsid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Հաշվետու</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ժամանակաշրջանում</w:t>
      </w:r>
      <w:r w:rsidRPr="000E5840">
        <w:rPr>
          <w:rFonts w:eastAsia="Calibri" w:cs="Times Armenian"/>
          <w:b w:val="0"/>
          <w:szCs w:val="22"/>
          <w:lang w:val="ro-RO" w:eastAsia="en-US"/>
        </w:rPr>
        <w:t xml:space="preserve"> </w:t>
      </w:r>
      <w:r w:rsidRPr="000E5840">
        <w:rPr>
          <w:rFonts w:eastAsia="Calibri" w:cs="Times Armenian"/>
          <w:b w:val="0"/>
          <w:szCs w:val="22"/>
          <w:lang w:eastAsia="en-US"/>
        </w:rPr>
        <w:t>Ընկերությունների</w:t>
      </w:r>
      <w:r w:rsidRPr="000E5840">
        <w:rPr>
          <w:rFonts w:eastAsia="Calibri" w:cs="Times Armenian"/>
          <w:b w:val="0"/>
          <w:szCs w:val="22"/>
          <w:lang w:val="ro-RO" w:eastAsia="en-US"/>
        </w:rPr>
        <w:t xml:space="preserve"> 10.4. մլրդ դրամ </w:t>
      </w:r>
      <w:r w:rsidRPr="000E5840">
        <w:rPr>
          <w:rFonts w:eastAsia="Calibri" w:cs="Times Armenian"/>
          <w:b w:val="0"/>
          <w:szCs w:val="22"/>
          <w:lang w:eastAsia="en-US"/>
        </w:rPr>
        <w:t>ընդհանուր</w:t>
      </w:r>
      <w:r w:rsidRPr="000E5840">
        <w:rPr>
          <w:rFonts w:eastAsia="Calibri" w:cs="Times Armenian"/>
          <w:b w:val="0"/>
          <w:szCs w:val="22"/>
          <w:lang w:val="ro-RO" w:eastAsia="en-US"/>
        </w:rPr>
        <w:t xml:space="preserve"> </w:t>
      </w:r>
      <w:r w:rsidRPr="000E5840">
        <w:rPr>
          <w:rFonts w:eastAsia="Calibri" w:cs="Times Armenian"/>
          <w:b w:val="0"/>
          <w:szCs w:val="22"/>
          <w:lang w:eastAsia="en-US"/>
        </w:rPr>
        <w:t>եկամուտների</w:t>
      </w:r>
      <w:r w:rsidRPr="000E5840">
        <w:rPr>
          <w:rFonts w:eastAsia="Calibri" w:cs="Times Armenian"/>
          <w:b w:val="0"/>
          <w:szCs w:val="22"/>
          <w:lang w:val="ro-RO" w:eastAsia="en-US"/>
        </w:rPr>
        <w:t xml:space="preserve"> </w:t>
      </w:r>
      <w:r w:rsidRPr="000E5840">
        <w:rPr>
          <w:rFonts w:eastAsia="Calibri" w:cs="Times Armenian"/>
          <w:b w:val="0"/>
          <w:szCs w:val="22"/>
          <w:lang w:eastAsia="en-US"/>
        </w:rPr>
        <w:t>և</w:t>
      </w:r>
      <w:r w:rsidRPr="000E5840">
        <w:rPr>
          <w:rFonts w:eastAsia="Calibri" w:cs="Times Armenian"/>
          <w:b w:val="0"/>
          <w:szCs w:val="22"/>
          <w:lang w:val="ro-RO" w:eastAsia="en-US"/>
        </w:rPr>
        <w:t xml:space="preserve"> 8.0. մլ</w:t>
      </w:r>
      <w:r w:rsidRPr="000E5840">
        <w:rPr>
          <w:rFonts w:eastAsia="Calibri" w:cs="Times Armenian"/>
          <w:b w:val="0"/>
          <w:szCs w:val="22"/>
          <w:lang w:eastAsia="en-US"/>
        </w:rPr>
        <w:t>րդ</w:t>
      </w:r>
      <w:r w:rsidRPr="000E5840">
        <w:rPr>
          <w:rFonts w:eastAsia="Calibri" w:cs="Times Armenian"/>
          <w:b w:val="0"/>
          <w:szCs w:val="22"/>
          <w:lang w:val="ro-RO" w:eastAsia="en-US"/>
        </w:rPr>
        <w:t xml:space="preserve"> </w:t>
      </w:r>
      <w:r w:rsidRPr="000E5840">
        <w:rPr>
          <w:rFonts w:eastAsia="Calibri" w:cs="Times Armenian"/>
          <w:b w:val="0"/>
          <w:szCs w:val="22"/>
          <w:lang w:eastAsia="en-US"/>
        </w:rPr>
        <w:t>դրամ</w:t>
      </w:r>
      <w:r w:rsidRPr="000E5840">
        <w:rPr>
          <w:rFonts w:eastAsia="Calibri" w:cs="Times Armenian"/>
          <w:b w:val="0"/>
          <w:szCs w:val="22"/>
          <w:lang w:val="ro-RO" w:eastAsia="en-US"/>
        </w:rPr>
        <w:t xml:space="preserve"> </w:t>
      </w:r>
      <w:r w:rsidRPr="000E5840">
        <w:rPr>
          <w:rFonts w:eastAsia="Calibri" w:cs="Times Armenian"/>
          <w:b w:val="0"/>
          <w:szCs w:val="22"/>
          <w:lang w:eastAsia="en-US"/>
        </w:rPr>
        <w:t>ընդհանուր</w:t>
      </w:r>
      <w:r w:rsidRPr="000E5840">
        <w:rPr>
          <w:rFonts w:eastAsia="Calibri" w:cs="Times Armenian"/>
          <w:b w:val="0"/>
          <w:szCs w:val="22"/>
          <w:lang w:val="ro-RO" w:eastAsia="en-US"/>
        </w:rPr>
        <w:t xml:space="preserve"> </w:t>
      </w:r>
      <w:r w:rsidRPr="000E5840">
        <w:rPr>
          <w:rFonts w:eastAsia="Calibri" w:cs="Times Armenian"/>
          <w:b w:val="0"/>
          <w:szCs w:val="22"/>
          <w:lang w:eastAsia="en-US"/>
        </w:rPr>
        <w:t>ծախսերի</w:t>
      </w:r>
      <w:r w:rsidRPr="000E5840">
        <w:rPr>
          <w:rFonts w:eastAsia="Calibri" w:cs="Times Armenian"/>
          <w:b w:val="0"/>
          <w:szCs w:val="22"/>
          <w:lang w:val="ro-RO" w:eastAsia="en-US"/>
        </w:rPr>
        <w:t xml:space="preserve"> </w:t>
      </w:r>
      <w:r w:rsidRPr="000E5840">
        <w:rPr>
          <w:rFonts w:eastAsia="Calibri" w:cs="Times Armenian"/>
          <w:b w:val="0"/>
          <w:szCs w:val="22"/>
          <w:lang w:eastAsia="en-US"/>
        </w:rPr>
        <w:t>արդյունքում</w:t>
      </w:r>
      <w:r w:rsidRPr="000E5840">
        <w:rPr>
          <w:rFonts w:eastAsia="Calibri" w:cs="Times Armenian"/>
          <w:b w:val="0"/>
          <w:szCs w:val="22"/>
          <w:lang w:val="ro-RO" w:eastAsia="en-US"/>
        </w:rPr>
        <w:t xml:space="preserve"> </w:t>
      </w:r>
      <w:r w:rsidRPr="000E5840">
        <w:rPr>
          <w:rFonts w:eastAsia="Calibri" w:cs="Times Armenian"/>
          <w:b w:val="0"/>
          <w:szCs w:val="22"/>
          <w:lang w:eastAsia="en-US"/>
        </w:rPr>
        <w:t>շահույթը</w:t>
      </w:r>
      <w:r w:rsidRPr="000E5840">
        <w:rPr>
          <w:rFonts w:eastAsia="Calibri" w:cs="Times Armenian"/>
          <w:b w:val="0"/>
          <w:szCs w:val="22"/>
          <w:lang w:val="ro-RO" w:eastAsia="en-US"/>
        </w:rPr>
        <w:t xml:space="preserve"> </w:t>
      </w:r>
      <w:r w:rsidRPr="000E5840">
        <w:rPr>
          <w:rFonts w:eastAsia="Calibri" w:cs="Times Armenian"/>
          <w:b w:val="0"/>
          <w:szCs w:val="22"/>
          <w:lang w:eastAsia="en-US"/>
        </w:rPr>
        <w:t>կազմել</w:t>
      </w:r>
      <w:r w:rsidRPr="000E5840">
        <w:rPr>
          <w:rFonts w:eastAsia="Calibri" w:cs="Times Armenian"/>
          <w:b w:val="0"/>
          <w:szCs w:val="22"/>
          <w:lang w:val="ro-RO" w:eastAsia="en-US"/>
        </w:rPr>
        <w:t xml:space="preserve"> </w:t>
      </w:r>
      <w:r w:rsidRPr="000E5840">
        <w:rPr>
          <w:rFonts w:eastAsia="Calibri" w:cs="Times Armenian"/>
          <w:b w:val="0"/>
          <w:szCs w:val="22"/>
          <w:lang w:eastAsia="en-US"/>
        </w:rPr>
        <w:t>է</w:t>
      </w:r>
      <w:r w:rsidRPr="000E5840">
        <w:rPr>
          <w:rFonts w:eastAsia="Calibri" w:cs="Times Armenian"/>
          <w:b w:val="0"/>
          <w:szCs w:val="22"/>
          <w:lang w:val="ro-RO" w:eastAsia="en-US"/>
        </w:rPr>
        <w:t xml:space="preserve"> 2.4 մլրդ դրամ, նախորդ միջանկյալ ժամանակաշրջանում զուտ շահույթը կլազմել է 0.9 մլրդ դրամ, իսկ միջակյալ ժամանակաշրջանում այն կազմել է 1.6 մլրդ դրամ (տես աղյուսակ 6): </w:t>
      </w:r>
    </w:p>
    <w:p w14:paraId="0412F007" w14:textId="77777777" w:rsidR="00D90CCA" w:rsidRPr="000E5840" w:rsidRDefault="00D90CCA" w:rsidP="000E5840">
      <w:pPr>
        <w:spacing w:before="0"/>
        <w:contextualSpacing w:val="0"/>
        <w:rPr>
          <w:rFonts w:eastAsia="Calibri" w:cs="Times Armenian"/>
          <w:b w:val="0"/>
          <w:szCs w:val="22"/>
          <w:lang w:val="ro-RO" w:eastAsia="en-US"/>
        </w:rPr>
      </w:pPr>
    </w:p>
    <w:p w14:paraId="5735E656" w14:textId="26027CF4" w:rsidR="000E5840" w:rsidRPr="00626976" w:rsidRDefault="00626976" w:rsidP="009A3A8C">
      <w:pPr>
        <w:pStyle w:val="Tables"/>
      </w:pPr>
      <w:r>
        <w:t xml:space="preserve"> </w:t>
      </w:r>
      <w:bookmarkStart w:id="169" w:name="_Toc526196238"/>
      <w:r w:rsidR="000E5840" w:rsidRPr="00626976">
        <w:t>Տրանսպորտի ոլորտի պետական մասնակցությամբ ընկերությունների հանրագումարային շահույթը (վնասը) ըստ տարիների.</w:t>
      </w:r>
      <w:bookmarkEnd w:id="169"/>
      <w:r w:rsidR="000E5840" w:rsidRPr="00626976">
        <w:t xml:space="preserve"> </w:t>
      </w:r>
    </w:p>
    <w:p w14:paraId="49D25AE4" w14:textId="09AD48CD" w:rsidR="000E5840" w:rsidRPr="000E5840" w:rsidRDefault="002338DE" w:rsidP="000E5840">
      <w:pPr>
        <w:spacing w:before="0" w:line="240" w:lineRule="auto"/>
        <w:contextualSpacing w:val="0"/>
        <w:rPr>
          <w:rFonts w:eastAsia="Calibri" w:cs="Times Armenian"/>
          <w:b w:val="0"/>
          <w:i/>
          <w:sz w:val="18"/>
          <w:szCs w:val="18"/>
          <w:lang w:val="ro-RO" w:eastAsia="en-US"/>
        </w:rPr>
      </w:pPr>
      <w:r>
        <w:rPr>
          <w:rFonts w:eastAsia="Calibri" w:cs="Times Armenian"/>
          <w:b w:val="0"/>
          <w:i/>
          <w:szCs w:val="22"/>
          <w:lang w:val="ro-RO" w:eastAsia="en-US"/>
        </w:rPr>
        <w:t xml:space="preserve"> </w:t>
      </w:r>
      <w:r w:rsidR="000E5840" w:rsidRPr="000E5840">
        <w:rPr>
          <w:rFonts w:eastAsia="Calibri" w:cs="Times Armenian"/>
          <w:b w:val="0"/>
          <w:i/>
          <w:sz w:val="18"/>
          <w:szCs w:val="18"/>
          <w:lang w:val="en-US" w:eastAsia="en-US"/>
        </w:rPr>
        <w:t>հազ.դրամ</w:t>
      </w:r>
      <w:r>
        <w:rPr>
          <w:rFonts w:eastAsia="Calibri" w:cs="Times Armenian"/>
          <w:b w:val="0"/>
          <w:i/>
          <w:sz w:val="18"/>
          <w:szCs w:val="18"/>
          <w:lang w:val="ro-RO" w:eastAsia="en-US"/>
        </w:rPr>
        <w:t xml:space="preserve"> </w:t>
      </w:r>
    </w:p>
    <w:tbl>
      <w:tblPr>
        <w:tblW w:w="9606" w:type="dxa"/>
        <w:tblLayout w:type="fixed"/>
        <w:tblLook w:val="04A0" w:firstRow="1" w:lastRow="0" w:firstColumn="1" w:lastColumn="0" w:noHBand="0" w:noVBand="1"/>
      </w:tblPr>
      <w:tblGrid>
        <w:gridCol w:w="474"/>
        <w:gridCol w:w="4454"/>
        <w:gridCol w:w="1417"/>
        <w:gridCol w:w="1560"/>
        <w:gridCol w:w="1701"/>
      </w:tblGrid>
      <w:tr w:rsidR="000E5840" w:rsidRPr="000E5840" w14:paraId="2DBE08B5" w14:textId="77777777" w:rsidTr="00445EFC">
        <w:trPr>
          <w:trHeight w:val="304"/>
        </w:trPr>
        <w:tc>
          <w:tcPr>
            <w:tcW w:w="4928" w:type="dxa"/>
            <w:gridSpan w:val="2"/>
            <w:vMerge w:val="restart"/>
            <w:tcBorders>
              <w:top w:val="single" w:sz="8" w:space="0" w:color="auto"/>
              <w:left w:val="single" w:sz="8" w:space="0" w:color="auto"/>
              <w:bottom w:val="single" w:sz="4" w:space="0" w:color="000000"/>
              <w:right w:val="single" w:sz="4" w:space="0" w:color="auto"/>
            </w:tcBorders>
            <w:shd w:val="clear" w:color="auto" w:fill="D9D9D9"/>
            <w:noWrap/>
            <w:vAlign w:val="bottom"/>
          </w:tcPr>
          <w:p w14:paraId="25F5BB04" w14:textId="77777777" w:rsidR="000E5840" w:rsidRPr="004742FE" w:rsidRDefault="000E5840" w:rsidP="000E5840">
            <w:pPr>
              <w:spacing w:before="0" w:line="240" w:lineRule="auto"/>
              <w:ind w:firstLine="0"/>
              <w:contextualSpacing w:val="0"/>
              <w:jc w:val="left"/>
              <w:rPr>
                <w:rFonts w:eastAsia="Calibri" w:cs="Times Armenian"/>
                <w:b w:val="0"/>
                <w:sz w:val="20"/>
                <w:szCs w:val="20"/>
                <w:lang w:val="ro-RO" w:eastAsia="en-US"/>
              </w:rPr>
            </w:pPr>
            <w:r w:rsidRPr="000E5840">
              <w:rPr>
                <w:rFonts w:eastAsia="Calibri" w:cs="Times Armenian"/>
                <w:sz w:val="20"/>
                <w:szCs w:val="20"/>
                <w:lang w:val="en-US" w:eastAsia="en-US"/>
              </w:rPr>
              <w:t>Տրանսպորտի</w:t>
            </w:r>
            <w:r w:rsidRPr="004742FE">
              <w:rPr>
                <w:rFonts w:eastAsia="Calibri" w:cs="Times Armenian"/>
                <w:sz w:val="20"/>
                <w:szCs w:val="20"/>
                <w:lang w:val="ro-RO" w:eastAsia="en-US"/>
              </w:rPr>
              <w:t xml:space="preserve"> </w:t>
            </w:r>
            <w:r w:rsidRPr="000E5840">
              <w:rPr>
                <w:rFonts w:eastAsia="Calibri" w:cs="Times Armenian"/>
                <w:sz w:val="20"/>
                <w:szCs w:val="20"/>
                <w:lang w:val="en-US" w:eastAsia="en-US"/>
              </w:rPr>
              <w:t>ոլորտի</w:t>
            </w:r>
            <w:r w:rsidRPr="004742FE">
              <w:rPr>
                <w:rFonts w:eastAsia="Calibri" w:cs="Times Armenian"/>
                <w:sz w:val="20"/>
                <w:szCs w:val="20"/>
                <w:lang w:val="ro-RO" w:eastAsia="en-US"/>
              </w:rPr>
              <w:t xml:space="preserve"> </w:t>
            </w:r>
            <w:r w:rsidRPr="000E5840">
              <w:rPr>
                <w:rFonts w:eastAsia="Calibri" w:cs="Times Armenian"/>
                <w:sz w:val="20"/>
                <w:szCs w:val="20"/>
                <w:lang w:val="en-US" w:eastAsia="en-US"/>
              </w:rPr>
              <w:t>պետական</w:t>
            </w:r>
            <w:r w:rsidRPr="004742FE">
              <w:rPr>
                <w:rFonts w:eastAsia="Calibri" w:cs="Times Armenian"/>
                <w:sz w:val="20"/>
                <w:szCs w:val="20"/>
                <w:lang w:val="ro-RO" w:eastAsia="en-US"/>
              </w:rPr>
              <w:t xml:space="preserve"> </w:t>
            </w:r>
            <w:r w:rsidRPr="000E5840">
              <w:rPr>
                <w:rFonts w:eastAsia="Calibri" w:cs="Times Armenian"/>
                <w:sz w:val="20"/>
                <w:szCs w:val="20"/>
                <w:lang w:val="en-US" w:eastAsia="en-US"/>
              </w:rPr>
              <w:t>մասնակցությամբ</w:t>
            </w:r>
            <w:r w:rsidRPr="004742FE">
              <w:rPr>
                <w:rFonts w:eastAsia="Calibri" w:cs="Times Armenian"/>
                <w:sz w:val="20"/>
                <w:szCs w:val="20"/>
                <w:lang w:val="ro-RO" w:eastAsia="en-US"/>
              </w:rPr>
              <w:t xml:space="preserve"> </w:t>
            </w:r>
            <w:r w:rsidRPr="000E5840">
              <w:rPr>
                <w:rFonts w:eastAsia="Calibri" w:cs="Times Armenian"/>
                <w:sz w:val="20"/>
                <w:szCs w:val="20"/>
                <w:lang w:val="en-US" w:eastAsia="en-US"/>
              </w:rPr>
              <w:t>ըներությունների</w:t>
            </w:r>
            <w:r w:rsidRPr="004742FE">
              <w:rPr>
                <w:rFonts w:eastAsia="Calibri" w:cs="Times Armenian"/>
                <w:sz w:val="20"/>
                <w:szCs w:val="20"/>
                <w:lang w:val="ro-RO" w:eastAsia="en-US"/>
              </w:rPr>
              <w:t xml:space="preserve"> </w:t>
            </w:r>
            <w:r w:rsidRPr="000E5840">
              <w:rPr>
                <w:rFonts w:eastAsia="Calibri" w:cs="Times Armenian"/>
                <w:sz w:val="20"/>
                <w:szCs w:val="20"/>
                <w:lang w:val="en-US" w:eastAsia="en-US"/>
              </w:rPr>
              <w:t>հանրագումարային</w:t>
            </w:r>
            <w:r w:rsidRPr="004742FE">
              <w:rPr>
                <w:rFonts w:eastAsia="Calibri" w:cs="Times Armenian"/>
                <w:sz w:val="20"/>
                <w:szCs w:val="20"/>
                <w:lang w:val="ro-RO" w:eastAsia="en-US"/>
              </w:rPr>
              <w:t xml:space="preserve"> </w:t>
            </w:r>
            <w:r w:rsidRPr="000E5840">
              <w:rPr>
                <w:rFonts w:eastAsia="Calibri" w:cs="Times Armenian"/>
                <w:sz w:val="20"/>
                <w:szCs w:val="20"/>
                <w:lang w:val="en-US" w:eastAsia="en-US"/>
              </w:rPr>
              <w:t>շահույթը</w:t>
            </w:r>
            <w:r w:rsidRPr="004742FE">
              <w:rPr>
                <w:rFonts w:eastAsia="Calibri" w:cs="Times Armenian"/>
                <w:sz w:val="20"/>
                <w:szCs w:val="20"/>
                <w:lang w:val="ro-RO" w:eastAsia="en-US"/>
              </w:rPr>
              <w:t xml:space="preserve"> </w:t>
            </w:r>
            <w:r w:rsidRPr="000E5840">
              <w:rPr>
                <w:rFonts w:eastAsia="Calibri" w:cs="Times Armenian"/>
                <w:sz w:val="20"/>
                <w:szCs w:val="20"/>
                <w:lang w:val="en-US" w:eastAsia="en-US"/>
              </w:rPr>
              <w:t>հարկումից</w:t>
            </w:r>
            <w:r w:rsidRPr="004742FE">
              <w:rPr>
                <w:rFonts w:eastAsia="Calibri" w:cs="Times Armenian"/>
                <w:sz w:val="20"/>
                <w:szCs w:val="20"/>
                <w:lang w:val="ro-RO" w:eastAsia="en-US"/>
              </w:rPr>
              <w:t xml:space="preserve"> </w:t>
            </w:r>
            <w:r w:rsidRPr="000E5840">
              <w:rPr>
                <w:rFonts w:eastAsia="Calibri" w:cs="Times Armenian"/>
                <w:sz w:val="20"/>
                <w:szCs w:val="20"/>
                <w:lang w:val="en-US" w:eastAsia="en-US"/>
              </w:rPr>
              <w:t>հետո</w:t>
            </w:r>
          </w:p>
        </w:tc>
        <w:tc>
          <w:tcPr>
            <w:tcW w:w="1417" w:type="dxa"/>
            <w:tcBorders>
              <w:top w:val="single" w:sz="8" w:space="0" w:color="auto"/>
              <w:left w:val="nil"/>
              <w:bottom w:val="single" w:sz="4" w:space="0" w:color="auto"/>
              <w:right w:val="single" w:sz="4" w:space="0" w:color="auto"/>
            </w:tcBorders>
            <w:shd w:val="clear" w:color="auto" w:fill="D9D9D9"/>
            <w:noWrap/>
            <w:vAlign w:val="bottom"/>
          </w:tcPr>
          <w:p w14:paraId="5F14484A" w14:textId="77777777" w:rsidR="000E5840" w:rsidRPr="000E5840" w:rsidRDefault="000E5840" w:rsidP="000E5840">
            <w:pPr>
              <w:spacing w:before="0"/>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2016թ.</w:t>
            </w:r>
          </w:p>
        </w:tc>
        <w:tc>
          <w:tcPr>
            <w:tcW w:w="1560" w:type="dxa"/>
            <w:tcBorders>
              <w:top w:val="single" w:sz="8" w:space="0" w:color="auto"/>
              <w:left w:val="nil"/>
              <w:bottom w:val="single" w:sz="4" w:space="0" w:color="auto"/>
              <w:right w:val="single" w:sz="8" w:space="0" w:color="auto"/>
            </w:tcBorders>
            <w:shd w:val="clear" w:color="auto" w:fill="D9D9D9"/>
            <w:noWrap/>
            <w:vAlign w:val="bottom"/>
          </w:tcPr>
          <w:p w14:paraId="282635CC" w14:textId="77777777" w:rsidR="000E5840" w:rsidRPr="000E5840" w:rsidRDefault="000E5840" w:rsidP="000E5840">
            <w:pPr>
              <w:spacing w:before="0"/>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2017թ.</w:t>
            </w:r>
          </w:p>
        </w:tc>
        <w:tc>
          <w:tcPr>
            <w:tcW w:w="1701" w:type="dxa"/>
            <w:tcBorders>
              <w:top w:val="single" w:sz="8" w:space="0" w:color="auto"/>
              <w:left w:val="nil"/>
              <w:bottom w:val="single" w:sz="4" w:space="0" w:color="auto"/>
              <w:right w:val="single" w:sz="8" w:space="0" w:color="auto"/>
            </w:tcBorders>
            <w:shd w:val="clear" w:color="auto" w:fill="D9D9D9"/>
          </w:tcPr>
          <w:p w14:paraId="5CEA90B3" w14:textId="667EF85F" w:rsidR="000E5840" w:rsidRPr="000E5840" w:rsidRDefault="000E5840" w:rsidP="000E5840">
            <w:pPr>
              <w:spacing w:before="0" w:line="240" w:lineRule="auto"/>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2018թ.</w:t>
            </w:r>
            <w:r w:rsidR="001E6978">
              <w:rPr>
                <w:rFonts w:eastAsia="Calibri" w:cs="Times Armenian"/>
                <w:sz w:val="20"/>
                <w:szCs w:val="20"/>
                <w:lang w:val="en-US" w:eastAsia="en-US"/>
              </w:rPr>
              <w:t xml:space="preserve"> </w:t>
            </w:r>
            <w:r w:rsidRPr="000E5840">
              <w:rPr>
                <w:rFonts w:eastAsia="Calibri" w:cs="Times Armenian"/>
                <w:sz w:val="20"/>
                <w:szCs w:val="20"/>
                <w:lang w:val="en-US" w:eastAsia="en-US"/>
              </w:rPr>
              <w:t>1-ին կիս.</w:t>
            </w:r>
          </w:p>
        </w:tc>
      </w:tr>
      <w:tr w:rsidR="000E5840" w:rsidRPr="000E5840" w14:paraId="1639CBA4" w14:textId="77777777" w:rsidTr="00445EFC">
        <w:trPr>
          <w:trHeight w:val="102"/>
        </w:trPr>
        <w:tc>
          <w:tcPr>
            <w:tcW w:w="4928" w:type="dxa"/>
            <w:gridSpan w:val="2"/>
            <w:vMerge/>
            <w:tcBorders>
              <w:top w:val="single" w:sz="8" w:space="0" w:color="auto"/>
              <w:left w:val="single" w:sz="8" w:space="0" w:color="auto"/>
              <w:bottom w:val="single" w:sz="4" w:space="0" w:color="000000"/>
              <w:right w:val="single" w:sz="4" w:space="0" w:color="auto"/>
            </w:tcBorders>
            <w:vAlign w:val="center"/>
          </w:tcPr>
          <w:p w14:paraId="6E60CDE2" w14:textId="77777777" w:rsidR="000E5840" w:rsidRPr="000E5840" w:rsidRDefault="000E5840" w:rsidP="000E5840">
            <w:pPr>
              <w:spacing w:before="0"/>
              <w:contextualSpacing w:val="0"/>
              <w:rPr>
                <w:rFonts w:eastAsia="Calibri" w:cs="Times Armenian"/>
                <w:b w:val="0"/>
                <w:sz w:val="20"/>
                <w:szCs w:val="20"/>
                <w:lang w:val="en-US" w:eastAsia="en-US"/>
              </w:rPr>
            </w:pPr>
          </w:p>
        </w:tc>
        <w:tc>
          <w:tcPr>
            <w:tcW w:w="1417" w:type="dxa"/>
            <w:tcBorders>
              <w:top w:val="nil"/>
              <w:left w:val="nil"/>
              <w:bottom w:val="single" w:sz="4" w:space="0" w:color="auto"/>
              <w:right w:val="single" w:sz="4" w:space="0" w:color="auto"/>
            </w:tcBorders>
            <w:shd w:val="clear" w:color="auto" w:fill="D9D9D9"/>
            <w:noWrap/>
            <w:vAlign w:val="bottom"/>
          </w:tcPr>
          <w:p w14:paraId="12C757E8" w14:textId="77777777" w:rsidR="000E5840" w:rsidRPr="000E5840" w:rsidRDefault="000E5840" w:rsidP="000E5840">
            <w:pPr>
              <w:spacing w:before="0"/>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Փաստ.</w:t>
            </w:r>
          </w:p>
        </w:tc>
        <w:tc>
          <w:tcPr>
            <w:tcW w:w="1560" w:type="dxa"/>
            <w:tcBorders>
              <w:top w:val="nil"/>
              <w:left w:val="nil"/>
              <w:bottom w:val="single" w:sz="4" w:space="0" w:color="auto"/>
              <w:right w:val="single" w:sz="8" w:space="0" w:color="auto"/>
            </w:tcBorders>
            <w:shd w:val="clear" w:color="auto" w:fill="D9D9D9"/>
            <w:noWrap/>
            <w:vAlign w:val="bottom"/>
          </w:tcPr>
          <w:p w14:paraId="04841C0D" w14:textId="77777777" w:rsidR="000E5840" w:rsidRPr="000E5840" w:rsidRDefault="000E5840" w:rsidP="000E5840">
            <w:pPr>
              <w:spacing w:before="0"/>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Փաստ.</w:t>
            </w:r>
          </w:p>
        </w:tc>
        <w:tc>
          <w:tcPr>
            <w:tcW w:w="1701" w:type="dxa"/>
            <w:tcBorders>
              <w:top w:val="nil"/>
              <w:left w:val="nil"/>
              <w:bottom w:val="single" w:sz="4" w:space="0" w:color="auto"/>
              <w:right w:val="single" w:sz="8" w:space="0" w:color="auto"/>
            </w:tcBorders>
            <w:shd w:val="clear" w:color="auto" w:fill="D9D9D9"/>
          </w:tcPr>
          <w:p w14:paraId="5B34DE1C" w14:textId="77777777" w:rsidR="000E5840" w:rsidRPr="000E5840" w:rsidRDefault="000E5840" w:rsidP="000E5840">
            <w:pPr>
              <w:spacing w:befor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Փաստ.</w:t>
            </w:r>
          </w:p>
        </w:tc>
      </w:tr>
      <w:tr w:rsidR="000E5840" w:rsidRPr="000E5840" w14:paraId="492757C9" w14:textId="77777777" w:rsidTr="00445EFC">
        <w:trPr>
          <w:trHeight w:val="511"/>
        </w:trPr>
        <w:tc>
          <w:tcPr>
            <w:tcW w:w="4928" w:type="dxa"/>
            <w:gridSpan w:val="2"/>
            <w:tcBorders>
              <w:top w:val="nil"/>
              <w:left w:val="single" w:sz="8" w:space="0" w:color="auto"/>
              <w:bottom w:val="single" w:sz="4" w:space="0" w:color="auto"/>
              <w:right w:val="single" w:sz="4" w:space="0" w:color="auto"/>
            </w:tcBorders>
            <w:noWrap/>
            <w:vAlign w:val="bottom"/>
          </w:tcPr>
          <w:p w14:paraId="42460288" w14:textId="77777777" w:rsidR="000E5840" w:rsidRPr="000E5840" w:rsidRDefault="000E5840" w:rsidP="000E5840">
            <w:pPr>
              <w:spacing w:before="0" w:line="240" w:lineRule="auto"/>
              <w:ind w:firstLine="0"/>
              <w:contextualSpacing w:val="0"/>
              <w:jc w:val="left"/>
              <w:rPr>
                <w:rFonts w:eastAsia="Calibri" w:cs="Times Armenian"/>
                <w:sz w:val="20"/>
                <w:szCs w:val="20"/>
                <w:lang w:val="en-US" w:eastAsia="en-US"/>
              </w:rPr>
            </w:pPr>
            <w:r w:rsidRPr="000E5840">
              <w:rPr>
                <w:rFonts w:eastAsia="Calibri" w:cs="Times Armenian"/>
                <w:sz w:val="20"/>
                <w:szCs w:val="20"/>
                <w:lang w:val="en-US" w:eastAsia="en-US"/>
              </w:rPr>
              <w:t>ԸՆԴԱՄԵՆԸ</w:t>
            </w:r>
          </w:p>
        </w:tc>
        <w:tc>
          <w:tcPr>
            <w:tcW w:w="1417" w:type="dxa"/>
            <w:tcBorders>
              <w:top w:val="nil"/>
              <w:left w:val="nil"/>
              <w:bottom w:val="single" w:sz="4" w:space="0" w:color="auto"/>
              <w:right w:val="single" w:sz="8" w:space="0" w:color="auto"/>
            </w:tcBorders>
            <w:noWrap/>
            <w:vAlign w:val="center"/>
          </w:tcPr>
          <w:p w14:paraId="12DBFED7"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1,458,739.0</w:t>
            </w:r>
          </w:p>
        </w:tc>
        <w:tc>
          <w:tcPr>
            <w:tcW w:w="1560" w:type="dxa"/>
            <w:tcBorders>
              <w:top w:val="nil"/>
              <w:left w:val="nil"/>
              <w:bottom w:val="single" w:sz="4" w:space="0" w:color="auto"/>
              <w:right w:val="single" w:sz="8" w:space="0" w:color="auto"/>
            </w:tcBorders>
            <w:noWrap/>
            <w:vAlign w:val="center"/>
          </w:tcPr>
          <w:p w14:paraId="1CCC3302"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2,461,067.0</w:t>
            </w:r>
          </w:p>
        </w:tc>
        <w:tc>
          <w:tcPr>
            <w:tcW w:w="1701" w:type="dxa"/>
            <w:tcBorders>
              <w:top w:val="nil"/>
              <w:left w:val="nil"/>
              <w:bottom w:val="single" w:sz="4" w:space="0" w:color="auto"/>
              <w:right w:val="single" w:sz="8" w:space="0" w:color="auto"/>
            </w:tcBorders>
            <w:vAlign w:val="center"/>
          </w:tcPr>
          <w:p w14:paraId="60CD9058"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1,599,173.3</w:t>
            </w:r>
          </w:p>
        </w:tc>
      </w:tr>
      <w:tr w:rsidR="000E5840" w:rsidRPr="000E5840" w14:paraId="6AFDB94A" w14:textId="77777777" w:rsidTr="00445EFC">
        <w:trPr>
          <w:trHeight w:val="277"/>
        </w:trPr>
        <w:tc>
          <w:tcPr>
            <w:tcW w:w="474" w:type="dxa"/>
            <w:tcBorders>
              <w:top w:val="nil"/>
              <w:left w:val="single" w:sz="8" w:space="0" w:color="auto"/>
              <w:bottom w:val="single" w:sz="4" w:space="0" w:color="auto"/>
              <w:right w:val="single" w:sz="4" w:space="0" w:color="auto"/>
            </w:tcBorders>
            <w:noWrap/>
            <w:vAlign w:val="bottom"/>
          </w:tcPr>
          <w:p w14:paraId="055F8F5E"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1.</w:t>
            </w:r>
          </w:p>
        </w:tc>
        <w:tc>
          <w:tcPr>
            <w:tcW w:w="4454" w:type="dxa"/>
            <w:tcBorders>
              <w:top w:val="single" w:sz="4" w:space="0" w:color="auto"/>
              <w:left w:val="nil"/>
              <w:bottom w:val="single" w:sz="4" w:space="0" w:color="auto"/>
              <w:right w:val="single" w:sz="4" w:space="0" w:color="auto"/>
            </w:tcBorders>
            <w:vAlign w:val="center"/>
          </w:tcPr>
          <w:p w14:paraId="3E0BB85B"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Հայաէրոնավիգացիա ՓԲԸ</w:t>
            </w:r>
          </w:p>
        </w:tc>
        <w:tc>
          <w:tcPr>
            <w:tcW w:w="1417" w:type="dxa"/>
            <w:tcBorders>
              <w:top w:val="nil"/>
              <w:left w:val="nil"/>
              <w:bottom w:val="single" w:sz="4" w:space="0" w:color="auto"/>
              <w:right w:val="single" w:sz="8" w:space="0" w:color="auto"/>
            </w:tcBorders>
            <w:noWrap/>
            <w:vAlign w:val="center"/>
          </w:tcPr>
          <w:p w14:paraId="62AC3F2B"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839,269.0</w:t>
            </w:r>
          </w:p>
        </w:tc>
        <w:tc>
          <w:tcPr>
            <w:tcW w:w="1560" w:type="dxa"/>
            <w:tcBorders>
              <w:top w:val="nil"/>
              <w:left w:val="nil"/>
              <w:bottom w:val="single" w:sz="4" w:space="0" w:color="auto"/>
              <w:right w:val="single" w:sz="8" w:space="0" w:color="auto"/>
            </w:tcBorders>
            <w:noWrap/>
            <w:vAlign w:val="center"/>
          </w:tcPr>
          <w:p w14:paraId="050032BC"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2,486,394.0</w:t>
            </w:r>
          </w:p>
        </w:tc>
        <w:tc>
          <w:tcPr>
            <w:tcW w:w="1701" w:type="dxa"/>
            <w:tcBorders>
              <w:top w:val="nil"/>
              <w:left w:val="nil"/>
              <w:bottom w:val="single" w:sz="4" w:space="0" w:color="auto"/>
              <w:right w:val="single" w:sz="8" w:space="0" w:color="auto"/>
            </w:tcBorders>
            <w:vAlign w:val="center"/>
          </w:tcPr>
          <w:p w14:paraId="73A70F2A"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1,031,821.0</w:t>
            </w:r>
          </w:p>
        </w:tc>
      </w:tr>
      <w:tr w:rsidR="000E5840" w:rsidRPr="000E5840" w14:paraId="2F7E144B" w14:textId="77777777" w:rsidTr="00445EFC">
        <w:trPr>
          <w:trHeight w:val="708"/>
        </w:trPr>
        <w:tc>
          <w:tcPr>
            <w:tcW w:w="474" w:type="dxa"/>
            <w:tcBorders>
              <w:top w:val="nil"/>
              <w:left w:val="single" w:sz="8" w:space="0" w:color="auto"/>
              <w:bottom w:val="single" w:sz="4" w:space="0" w:color="auto"/>
              <w:right w:val="single" w:sz="4" w:space="0" w:color="auto"/>
            </w:tcBorders>
            <w:noWrap/>
            <w:vAlign w:val="bottom"/>
          </w:tcPr>
          <w:p w14:paraId="22BA2F9D" w14:textId="77777777" w:rsidR="000E5840" w:rsidRPr="000E5840" w:rsidRDefault="000E5840" w:rsidP="000E5840">
            <w:pPr>
              <w:spacing w:befor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22.</w:t>
            </w:r>
          </w:p>
        </w:tc>
        <w:tc>
          <w:tcPr>
            <w:tcW w:w="4454" w:type="dxa"/>
            <w:tcBorders>
              <w:top w:val="nil"/>
              <w:left w:val="nil"/>
              <w:bottom w:val="single" w:sz="4" w:space="0" w:color="auto"/>
              <w:right w:val="single" w:sz="4" w:space="0" w:color="auto"/>
            </w:tcBorders>
            <w:vAlign w:val="center"/>
          </w:tcPr>
          <w:p w14:paraId="5BC16AE2"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Կարեն Դեմիրճյանի անվան Երևանի մետրոպոլիտեն ՓԲԸ</w:t>
            </w:r>
          </w:p>
        </w:tc>
        <w:tc>
          <w:tcPr>
            <w:tcW w:w="1417" w:type="dxa"/>
            <w:tcBorders>
              <w:top w:val="nil"/>
              <w:left w:val="nil"/>
              <w:bottom w:val="single" w:sz="4" w:space="0" w:color="auto"/>
              <w:right w:val="single" w:sz="8" w:space="0" w:color="auto"/>
            </w:tcBorders>
            <w:noWrap/>
            <w:vAlign w:val="center"/>
          </w:tcPr>
          <w:p w14:paraId="262E3991"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622,110.0</w:t>
            </w:r>
          </w:p>
        </w:tc>
        <w:tc>
          <w:tcPr>
            <w:tcW w:w="1560" w:type="dxa"/>
            <w:tcBorders>
              <w:top w:val="nil"/>
              <w:left w:val="nil"/>
              <w:bottom w:val="single" w:sz="4" w:space="0" w:color="auto"/>
              <w:right w:val="single" w:sz="8" w:space="0" w:color="auto"/>
            </w:tcBorders>
            <w:noWrap/>
            <w:vAlign w:val="center"/>
          </w:tcPr>
          <w:p w14:paraId="566344DE"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(27,650.0)</w:t>
            </w:r>
          </w:p>
        </w:tc>
        <w:tc>
          <w:tcPr>
            <w:tcW w:w="1701" w:type="dxa"/>
            <w:tcBorders>
              <w:top w:val="nil"/>
              <w:left w:val="nil"/>
              <w:bottom w:val="single" w:sz="4" w:space="0" w:color="auto"/>
              <w:right w:val="single" w:sz="8" w:space="0" w:color="auto"/>
            </w:tcBorders>
            <w:vAlign w:val="center"/>
          </w:tcPr>
          <w:p w14:paraId="3955E6A5"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561,397.3</w:t>
            </w:r>
          </w:p>
        </w:tc>
      </w:tr>
      <w:tr w:rsidR="000E5840" w:rsidRPr="000E5840" w14:paraId="2CE7B8FA" w14:textId="77777777" w:rsidTr="00445EFC">
        <w:trPr>
          <w:trHeight w:val="304"/>
        </w:trPr>
        <w:tc>
          <w:tcPr>
            <w:tcW w:w="474" w:type="dxa"/>
            <w:tcBorders>
              <w:top w:val="nil"/>
              <w:left w:val="single" w:sz="8" w:space="0" w:color="auto"/>
              <w:bottom w:val="single" w:sz="4" w:space="0" w:color="auto"/>
              <w:right w:val="single" w:sz="4" w:space="0" w:color="auto"/>
            </w:tcBorders>
            <w:noWrap/>
            <w:vAlign w:val="bottom"/>
          </w:tcPr>
          <w:p w14:paraId="12DD5E9C" w14:textId="77777777" w:rsidR="000E5840" w:rsidRPr="000E5840" w:rsidRDefault="000E5840" w:rsidP="000E5840">
            <w:pPr>
              <w:spacing w:before="0"/>
              <w:ind w:firstLine="0"/>
              <w:contextualSpacing w:val="0"/>
              <w:rPr>
                <w:rFonts w:eastAsia="Calibri" w:cs="Times Armenian"/>
                <w:b w:val="0"/>
                <w:szCs w:val="22"/>
                <w:lang w:val="en-US" w:eastAsia="en-US"/>
              </w:rPr>
            </w:pPr>
            <w:r w:rsidRPr="000E5840">
              <w:rPr>
                <w:rFonts w:eastAsia="Calibri" w:cs="Times Armenian"/>
                <w:b w:val="0"/>
                <w:szCs w:val="22"/>
                <w:lang w:val="en-US" w:eastAsia="en-US"/>
              </w:rPr>
              <w:t>3.</w:t>
            </w:r>
          </w:p>
        </w:tc>
        <w:tc>
          <w:tcPr>
            <w:tcW w:w="4454" w:type="dxa"/>
            <w:tcBorders>
              <w:top w:val="nil"/>
              <w:left w:val="nil"/>
              <w:bottom w:val="single" w:sz="4" w:space="0" w:color="auto"/>
              <w:right w:val="single" w:sz="4" w:space="0" w:color="auto"/>
            </w:tcBorders>
            <w:vAlign w:val="center"/>
          </w:tcPr>
          <w:p w14:paraId="51834696"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Հայավտոկայարան ՓԲԸ</w:t>
            </w:r>
          </w:p>
        </w:tc>
        <w:tc>
          <w:tcPr>
            <w:tcW w:w="1417" w:type="dxa"/>
            <w:tcBorders>
              <w:top w:val="nil"/>
              <w:left w:val="nil"/>
              <w:bottom w:val="single" w:sz="4" w:space="0" w:color="auto"/>
              <w:right w:val="single" w:sz="8" w:space="0" w:color="auto"/>
            </w:tcBorders>
            <w:noWrap/>
            <w:vAlign w:val="center"/>
          </w:tcPr>
          <w:p w14:paraId="3437C002"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(2,640.0)</w:t>
            </w:r>
          </w:p>
        </w:tc>
        <w:tc>
          <w:tcPr>
            <w:tcW w:w="1560" w:type="dxa"/>
            <w:tcBorders>
              <w:top w:val="nil"/>
              <w:left w:val="nil"/>
              <w:bottom w:val="single" w:sz="4" w:space="0" w:color="auto"/>
              <w:right w:val="single" w:sz="8" w:space="0" w:color="auto"/>
            </w:tcBorders>
            <w:noWrap/>
            <w:vAlign w:val="center"/>
          </w:tcPr>
          <w:p w14:paraId="59CDEC8F" w14:textId="77777777" w:rsidR="000E5840" w:rsidRPr="000E5840" w:rsidRDefault="000E5840" w:rsidP="000E5840">
            <w:pPr>
              <w:spacing w:befor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2,323.0</w:t>
            </w:r>
          </w:p>
        </w:tc>
        <w:tc>
          <w:tcPr>
            <w:tcW w:w="1701" w:type="dxa"/>
            <w:tcBorders>
              <w:top w:val="nil"/>
              <w:left w:val="nil"/>
              <w:bottom w:val="single" w:sz="4" w:space="0" w:color="auto"/>
              <w:right w:val="single" w:sz="8" w:space="0" w:color="auto"/>
            </w:tcBorders>
            <w:vAlign w:val="center"/>
          </w:tcPr>
          <w:p w14:paraId="4BF91000"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5,955.0</w:t>
            </w:r>
          </w:p>
        </w:tc>
      </w:tr>
    </w:tbl>
    <w:p w14:paraId="50B014A7" w14:textId="77777777" w:rsidR="000E5840" w:rsidRDefault="000E5840" w:rsidP="000E5840">
      <w:pPr>
        <w:spacing w:before="0"/>
        <w:contextualSpacing w:val="0"/>
        <w:rPr>
          <w:rFonts w:eastAsia="Calibri" w:cs="Times Armenian"/>
          <w:b w:val="0"/>
          <w:szCs w:val="22"/>
          <w:lang w:val="en-US" w:eastAsia="en-US"/>
        </w:rPr>
      </w:pPr>
    </w:p>
    <w:p w14:paraId="6F769DD9" w14:textId="77777777" w:rsidR="002E63E2" w:rsidRDefault="002E63E2" w:rsidP="000E5840">
      <w:pPr>
        <w:spacing w:before="0"/>
        <w:contextualSpacing w:val="0"/>
        <w:rPr>
          <w:rFonts w:eastAsia="Calibri" w:cs="Times Armenian"/>
          <w:b w:val="0"/>
          <w:szCs w:val="22"/>
          <w:lang w:val="en-US" w:eastAsia="en-US"/>
        </w:rPr>
      </w:pPr>
    </w:p>
    <w:p w14:paraId="34926FEA" w14:textId="77777777" w:rsidR="002E63E2" w:rsidRDefault="002E63E2" w:rsidP="000E5840">
      <w:pPr>
        <w:spacing w:before="0"/>
        <w:contextualSpacing w:val="0"/>
        <w:rPr>
          <w:rFonts w:eastAsia="Calibri" w:cs="Times Armenian"/>
          <w:b w:val="0"/>
          <w:szCs w:val="22"/>
          <w:lang w:val="en-US" w:eastAsia="en-US"/>
        </w:rPr>
      </w:pPr>
    </w:p>
    <w:p w14:paraId="70DC3501" w14:textId="77777777" w:rsidR="002E63E2" w:rsidRDefault="002E63E2" w:rsidP="000E5840">
      <w:pPr>
        <w:spacing w:before="0"/>
        <w:contextualSpacing w:val="0"/>
        <w:rPr>
          <w:rFonts w:eastAsia="Calibri" w:cs="Times Armenian"/>
          <w:b w:val="0"/>
          <w:szCs w:val="22"/>
          <w:lang w:val="en-US" w:eastAsia="en-US"/>
        </w:rPr>
      </w:pPr>
    </w:p>
    <w:p w14:paraId="4AEA4EC4" w14:textId="77777777" w:rsidR="002E63E2" w:rsidRPr="000E5840" w:rsidRDefault="002E63E2" w:rsidP="000E5840">
      <w:pPr>
        <w:spacing w:before="0"/>
        <w:contextualSpacing w:val="0"/>
        <w:rPr>
          <w:rFonts w:eastAsia="Calibri" w:cs="Times Armenian"/>
          <w:b w:val="0"/>
          <w:szCs w:val="22"/>
          <w:lang w:val="en-US" w:eastAsia="en-US"/>
        </w:rPr>
      </w:pPr>
    </w:p>
    <w:p w14:paraId="71164FF3" w14:textId="5869EA0A" w:rsidR="000E5840" w:rsidRPr="00626976" w:rsidRDefault="000E5840" w:rsidP="009A3A8C">
      <w:pPr>
        <w:pStyle w:val="Tables"/>
      </w:pPr>
      <w:r w:rsidRPr="00626976">
        <w:t xml:space="preserve"> </w:t>
      </w:r>
      <w:bookmarkStart w:id="170" w:name="_Toc526196239"/>
      <w:r w:rsidRPr="00626976">
        <w:t>Տրանսպորտի ոլորտի պետական մասնակցությամբ ընկերությունների հանրագումարային հաշվապահական հաշվեկշիռը.</w:t>
      </w:r>
      <w:r w:rsidR="002338DE" w:rsidRPr="00626976">
        <w:t xml:space="preserve"> </w:t>
      </w:r>
      <w:r w:rsidRPr="00626976">
        <w:t>հազ. դրամ</w:t>
      </w:r>
      <w:bookmarkEnd w:id="170"/>
      <w:r w:rsidR="002338DE" w:rsidRPr="00626976">
        <w:t xml:space="preserve"> </w:t>
      </w:r>
    </w:p>
    <w:tbl>
      <w:tblPr>
        <w:tblW w:w="9695" w:type="dxa"/>
        <w:tblInd w:w="78" w:type="dxa"/>
        <w:tblLayout w:type="fixed"/>
        <w:tblLook w:val="04A0" w:firstRow="1" w:lastRow="0" w:firstColumn="1" w:lastColumn="0" w:noHBand="0" w:noVBand="1"/>
      </w:tblPr>
      <w:tblGrid>
        <w:gridCol w:w="4592"/>
        <w:gridCol w:w="1701"/>
        <w:gridCol w:w="1559"/>
        <w:gridCol w:w="1843"/>
      </w:tblGrid>
      <w:tr w:rsidR="000E5840" w:rsidRPr="00EE7687" w14:paraId="42E4EEA9" w14:textId="77777777" w:rsidTr="008C2BAD">
        <w:trPr>
          <w:trHeight w:val="942"/>
        </w:trPr>
        <w:tc>
          <w:tcPr>
            <w:tcW w:w="4592" w:type="dxa"/>
            <w:tcBorders>
              <w:top w:val="single" w:sz="8" w:space="0" w:color="auto"/>
              <w:left w:val="single" w:sz="8" w:space="0" w:color="auto"/>
              <w:bottom w:val="single" w:sz="8" w:space="0" w:color="auto"/>
              <w:right w:val="single" w:sz="8" w:space="0" w:color="auto"/>
            </w:tcBorders>
            <w:shd w:val="clear" w:color="auto" w:fill="D9D9D9"/>
            <w:vAlign w:val="center"/>
          </w:tcPr>
          <w:p w14:paraId="0006026F" w14:textId="77777777" w:rsidR="000E5840" w:rsidRPr="000E5840" w:rsidRDefault="000E5840" w:rsidP="000E5840">
            <w:pPr>
              <w:spacing w:before="0"/>
              <w:contextualSpacing w:val="0"/>
              <w:rPr>
                <w:rFonts w:eastAsia="Calibri" w:cs="Times Armenian"/>
                <w:sz w:val="20"/>
                <w:szCs w:val="20"/>
                <w:lang w:val="en-US" w:eastAsia="en-US"/>
              </w:rPr>
            </w:pPr>
            <w:r w:rsidRPr="000E5840">
              <w:rPr>
                <w:rFonts w:eastAsia="Calibri" w:cs="Times Armenian"/>
                <w:sz w:val="20"/>
                <w:szCs w:val="20"/>
                <w:lang w:val="en-US" w:eastAsia="en-US"/>
              </w:rPr>
              <w:t>Հաշվեկշռային հոդվածներ</w:t>
            </w:r>
          </w:p>
        </w:tc>
        <w:tc>
          <w:tcPr>
            <w:tcW w:w="5103" w:type="dxa"/>
            <w:gridSpan w:val="3"/>
            <w:tcBorders>
              <w:top w:val="single" w:sz="8" w:space="0" w:color="auto"/>
              <w:left w:val="nil"/>
              <w:bottom w:val="nil"/>
              <w:right w:val="single" w:sz="8" w:space="0" w:color="000000"/>
            </w:tcBorders>
            <w:shd w:val="clear" w:color="auto" w:fill="D9D9D9"/>
            <w:vAlign w:val="center"/>
          </w:tcPr>
          <w:p w14:paraId="01981832" w14:textId="535AACC4" w:rsidR="000E5840" w:rsidRPr="000E5840" w:rsidRDefault="000E5840" w:rsidP="000E5840">
            <w:pPr>
              <w:spacing w:before="0"/>
              <w:contextualSpacing w:val="0"/>
              <w:rPr>
                <w:rFonts w:eastAsia="Calibri" w:cs="Times Armenian"/>
                <w:sz w:val="20"/>
                <w:szCs w:val="20"/>
                <w:lang w:val="en-US" w:eastAsia="en-US"/>
              </w:rPr>
            </w:pPr>
            <w:r w:rsidRPr="000E5840">
              <w:rPr>
                <w:rFonts w:eastAsia="Calibri" w:cs="Times Armenian"/>
                <w:sz w:val="20"/>
                <w:szCs w:val="20"/>
                <w:lang w:val="en-US" w:eastAsia="en-US"/>
              </w:rPr>
              <w:t xml:space="preserve"> Տրանսպորտի ոլորտի պետական մասնակցությամբ</w:t>
            </w:r>
            <w:r w:rsidR="001E6978">
              <w:rPr>
                <w:rFonts w:eastAsia="Calibri" w:cs="Times Armenian"/>
                <w:sz w:val="20"/>
                <w:szCs w:val="20"/>
                <w:lang w:val="en-US" w:eastAsia="en-US"/>
              </w:rPr>
              <w:t xml:space="preserve"> </w:t>
            </w:r>
            <w:r w:rsidRPr="000E5840">
              <w:rPr>
                <w:rFonts w:eastAsia="Calibri" w:cs="Times Armenian"/>
                <w:sz w:val="20"/>
                <w:szCs w:val="20"/>
                <w:lang w:val="en-US" w:eastAsia="en-US"/>
              </w:rPr>
              <w:t>ընկերություններ</w:t>
            </w:r>
          </w:p>
        </w:tc>
      </w:tr>
      <w:tr w:rsidR="000E5840" w:rsidRPr="000E5840" w14:paraId="29AA847E" w14:textId="77777777" w:rsidTr="008C2BAD">
        <w:trPr>
          <w:trHeight w:val="421"/>
        </w:trPr>
        <w:tc>
          <w:tcPr>
            <w:tcW w:w="4592" w:type="dxa"/>
            <w:tcBorders>
              <w:top w:val="nil"/>
              <w:left w:val="single" w:sz="8" w:space="0" w:color="auto"/>
              <w:bottom w:val="single" w:sz="8" w:space="0" w:color="auto"/>
              <w:right w:val="single" w:sz="4" w:space="0" w:color="auto"/>
            </w:tcBorders>
            <w:shd w:val="clear" w:color="auto" w:fill="D9D9D9"/>
            <w:vAlign w:val="center"/>
          </w:tcPr>
          <w:p w14:paraId="63A4AF3D" w14:textId="77777777" w:rsidR="000E5840" w:rsidRPr="000E5840" w:rsidRDefault="000E5840" w:rsidP="000E5840">
            <w:pPr>
              <w:spacing w:before="0"/>
              <w:contextualSpacing w:val="0"/>
              <w:rPr>
                <w:rFonts w:eastAsia="Calibri" w:cs="Times Armenian"/>
                <w:b w:val="0"/>
                <w:sz w:val="20"/>
                <w:szCs w:val="20"/>
                <w:lang w:val="en-US" w:eastAsia="en-US"/>
              </w:rPr>
            </w:pPr>
            <w:r w:rsidRPr="000E5840">
              <w:rPr>
                <w:rFonts w:ascii="Calibri" w:eastAsia="Calibri" w:hAnsi="Calibri" w:cs="Calibri"/>
                <w:b w:val="0"/>
                <w:sz w:val="20"/>
                <w:szCs w:val="20"/>
                <w:lang w:val="en-US" w:eastAsia="en-US"/>
              </w:rPr>
              <w:t> </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3FE39E43" w14:textId="77777777" w:rsidR="000E5840" w:rsidRPr="000E5840" w:rsidRDefault="000E5840" w:rsidP="000E5840">
            <w:pPr>
              <w:spacing w:befor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2016թ.</w:t>
            </w:r>
          </w:p>
        </w:tc>
        <w:tc>
          <w:tcPr>
            <w:tcW w:w="1559" w:type="dxa"/>
            <w:tcBorders>
              <w:top w:val="single" w:sz="4" w:space="0" w:color="auto"/>
              <w:left w:val="nil"/>
              <w:bottom w:val="single" w:sz="4" w:space="0" w:color="auto"/>
              <w:right w:val="single" w:sz="4" w:space="0" w:color="auto"/>
            </w:tcBorders>
            <w:shd w:val="clear" w:color="auto" w:fill="D9D9D9"/>
            <w:vAlign w:val="center"/>
          </w:tcPr>
          <w:p w14:paraId="1A3B47C9" w14:textId="77777777" w:rsidR="000E5840" w:rsidRPr="000E5840" w:rsidRDefault="000E5840" w:rsidP="000E5840">
            <w:pPr>
              <w:spacing w:befor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2017թ.</w:t>
            </w:r>
          </w:p>
        </w:tc>
        <w:tc>
          <w:tcPr>
            <w:tcW w:w="1843" w:type="dxa"/>
            <w:tcBorders>
              <w:top w:val="single" w:sz="4" w:space="0" w:color="auto"/>
              <w:left w:val="nil"/>
              <w:bottom w:val="single" w:sz="4" w:space="0" w:color="auto"/>
              <w:right w:val="single" w:sz="4" w:space="0" w:color="auto"/>
            </w:tcBorders>
            <w:shd w:val="clear" w:color="auto" w:fill="D9D9D9"/>
          </w:tcPr>
          <w:p w14:paraId="6F3D9C85" w14:textId="317FCC65"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2018թ.1-ին</w:t>
            </w:r>
            <w:r w:rsidR="001E6978">
              <w:rPr>
                <w:rFonts w:eastAsia="Calibri" w:cs="Times Armenian"/>
                <w:b w:val="0"/>
                <w:sz w:val="20"/>
                <w:szCs w:val="20"/>
                <w:lang w:val="en-US" w:eastAsia="en-US"/>
              </w:rPr>
              <w:t xml:space="preserve"> </w:t>
            </w:r>
            <w:r w:rsidRPr="000E5840">
              <w:rPr>
                <w:rFonts w:eastAsia="Calibri" w:cs="Times Armenian"/>
                <w:b w:val="0"/>
                <w:sz w:val="20"/>
                <w:szCs w:val="20"/>
                <w:lang w:val="en-US" w:eastAsia="en-US"/>
              </w:rPr>
              <w:t>կիս.</w:t>
            </w:r>
          </w:p>
        </w:tc>
      </w:tr>
      <w:tr w:rsidR="000E5840" w:rsidRPr="000E5840" w14:paraId="665CAF02" w14:textId="77777777" w:rsidTr="008C2BAD">
        <w:trPr>
          <w:trHeight w:val="283"/>
        </w:trPr>
        <w:tc>
          <w:tcPr>
            <w:tcW w:w="4592" w:type="dxa"/>
            <w:tcBorders>
              <w:top w:val="nil"/>
              <w:left w:val="single" w:sz="8" w:space="0" w:color="auto"/>
              <w:bottom w:val="single" w:sz="8" w:space="0" w:color="auto"/>
              <w:right w:val="single" w:sz="8" w:space="0" w:color="auto"/>
            </w:tcBorders>
            <w:vAlign w:val="center"/>
          </w:tcPr>
          <w:p w14:paraId="0DA99817"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1.Ընդամենը ակտիվներ</w:t>
            </w:r>
          </w:p>
        </w:tc>
        <w:tc>
          <w:tcPr>
            <w:tcW w:w="1701" w:type="dxa"/>
            <w:tcBorders>
              <w:top w:val="nil"/>
              <w:left w:val="nil"/>
              <w:bottom w:val="single" w:sz="8" w:space="0" w:color="auto"/>
              <w:right w:val="single" w:sz="8" w:space="0" w:color="auto"/>
            </w:tcBorders>
            <w:noWrap/>
            <w:vAlign w:val="center"/>
          </w:tcPr>
          <w:p w14:paraId="3E3C5451" w14:textId="1EB134B9"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25,060,333</w:t>
            </w:r>
          </w:p>
        </w:tc>
        <w:tc>
          <w:tcPr>
            <w:tcW w:w="1559" w:type="dxa"/>
            <w:tcBorders>
              <w:top w:val="nil"/>
              <w:left w:val="nil"/>
              <w:bottom w:val="single" w:sz="8" w:space="0" w:color="auto"/>
              <w:right w:val="single" w:sz="8" w:space="0" w:color="auto"/>
            </w:tcBorders>
            <w:shd w:val="clear" w:color="auto" w:fill="auto"/>
            <w:noWrap/>
            <w:vAlign w:val="center"/>
          </w:tcPr>
          <w:p w14:paraId="2B7B767A" w14:textId="59F72ECC"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28,147,379</w:t>
            </w:r>
          </w:p>
        </w:tc>
        <w:tc>
          <w:tcPr>
            <w:tcW w:w="1843" w:type="dxa"/>
            <w:tcBorders>
              <w:top w:val="nil"/>
              <w:left w:val="nil"/>
              <w:bottom w:val="single" w:sz="8" w:space="0" w:color="auto"/>
              <w:right w:val="single" w:sz="8" w:space="0" w:color="auto"/>
            </w:tcBorders>
            <w:shd w:val="clear" w:color="auto" w:fill="auto"/>
            <w:vAlign w:val="center"/>
          </w:tcPr>
          <w:p w14:paraId="3A7CF200" w14:textId="5184CB4C"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28,107,137</w:t>
            </w:r>
          </w:p>
        </w:tc>
      </w:tr>
      <w:tr w:rsidR="000E5840" w:rsidRPr="000E5840" w14:paraId="55247F0E" w14:textId="77777777" w:rsidTr="008C2BAD">
        <w:trPr>
          <w:trHeight w:val="282"/>
        </w:trPr>
        <w:tc>
          <w:tcPr>
            <w:tcW w:w="4592" w:type="dxa"/>
            <w:tcBorders>
              <w:top w:val="nil"/>
              <w:left w:val="single" w:sz="8" w:space="0" w:color="auto"/>
              <w:bottom w:val="single" w:sz="8" w:space="0" w:color="auto"/>
              <w:right w:val="single" w:sz="8" w:space="0" w:color="auto"/>
            </w:tcBorders>
            <w:vAlign w:val="center"/>
          </w:tcPr>
          <w:p w14:paraId="0CB2C4BC"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 xml:space="preserve"> -Ընթացիկ ակտիվներ</w:t>
            </w:r>
          </w:p>
        </w:tc>
        <w:tc>
          <w:tcPr>
            <w:tcW w:w="1701" w:type="dxa"/>
            <w:tcBorders>
              <w:top w:val="nil"/>
              <w:left w:val="nil"/>
              <w:bottom w:val="single" w:sz="8" w:space="0" w:color="auto"/>
              <w:right w:val="single" w:sz="8" w:space="0" w:color="auto"/>
            </w:tcBorders>
            <w:noWrap/>
            <w:vAlign w:val="center"/>
          </w:tcPr>
          <w:p w14:paraId="41320E14" w14:textId="437CB8E0"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4,295,004</w:t>
            </w:r>
          </w:p>
        </w:tc>
        <w:tc>
          <w:tcPr>
            <w:tcW w:w="1559" w:type="dxa"/>
            <w:tcBorders>
              <w:top w:val="nil"/>
              <w:left w:val="nil"/>
              <w:bottom w:val="single" w:sz="8" w:space="0" w:color="auto"/>
              <w:right w:val="single" w:sz="8" w:space="0" w:color="auto"/>
            </w:tcBorders>
            <w:shd w:val="clear" w:color="auto" w:fill="auto"/>
            <w:noWrap/>
            <w:vAlign w:val="center"/>
          </w:tcPr>
          <w:p w14:paraId="3852EE6E" w14:textId="3FB73875"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7,</w:t>
            </w:r>
            <w:r w:rsidR="008C2BAD">
              <w:rPr>
                <w:rFonts w:eastAsia="Calibri" w:cs="Times Armenian"/>
                <w:b w:val="0"/>
                <w:sz w:val="20"/>
                <w:szCs w:val="20"/>
                <w:lang w:val="en-US" w:eastAsia="en-US"/>
              </w:rPr>
              <w:t>595,950</w:t>
            </w:r>
          </w:p>
        </w:tc>
        <w:tc>
          <w:tcPr>
            <w:tcW w:w="1843" w:type="dxa"/>
            <w:tcBorders>
              <w:top w:val="nil"/>
              <w:left w:val="nil"/>
              <w:bottom w:val="single" w:sz="8" w:space="0" w:color="auto"/>
              <w:right w:val="single" w:sz="8" w:space="0" w:color="auto"/>
            </w:tcBorders>
            <w:shd w:val="clear" w:color="auto" w:fill="auto"/>
            <w:vAlign w:val="center"/>
          </w:tcPr>
          <w:p w14:paraId="6091D1A5" w14:textId="25F243C4"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7,844,698</w:t>
            </w:r>
          </w:p>
        </w:tc>
      </w:tr>
      <w:tr w:rsidR="000E5840" w:rsidRPr="000E5840" w14:paraId="2A06DF19" w14:textId="77777777" w:rsidTr="008C2BAD">
        <w:trPr>
          <w:trHeight w:val="282"/>
        </w:trPr>
        <w:tc>
          <w:tcPr>
            <w:tcW w:w="4592" w:type="dxa"/>
            <w:tcBorders>
              <w:top w:val="nil"/>
              <w:left w:val="single" w:sz="8" w:space="0" w:color="auto"/>
              <w:bottom w:val="single" w:sz="8" w:space="0" w:color="auto"/>
              <w:right w:val="single" w:sz="8" w:space="0" w:color="auto"/>
            </w:tcBorders>
            <w:vAlign w:val="center"/>
          </w:tcPr>
          <w:p w14:paraId="742B2D4D"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 xml:space="preserve"> - Ոչ ընթացիկ ակտիվներ</w:t>
            </w:r>
          </w:p>
        </w:tc>
        <w:tc>
          <w:tcPr>
            <w:tcW w:w="1701" w:type="dxa"/>
            <w:tcBorders>
              <w:top w:val="nil"/>
              <w:left w:val="nil"/>
              <w:bottom w:val="single" w:sz="8" w:space="0" w:color="auto"/>
              <w:right w:val="single" w:sz="8" w:space="0" w:color="auto"/>
            </w:tcBorders>
            <w:noWrap/>
            <w:vAlign w:val="center"/>
          </w:tcPr>
          <w:p w14:paraId="3775CE6C" w14:textId="4EF2B724"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20,765,329</w:t>
            </w:r>
          </w:p>
        </w:tc>
        <w:tc>
          <w:tcPr>
            <w:tcW w:w="1559" w:type="dxa"/>
            <w:tcBorders>
              <w:top w:val="nil"/>
              <w:left w:val="nil"/>
              <w:bottom w:val="single" w:sz="8" w:space="0" w:color="auto"/>
              <w:right w:val="single" w:sz="8" w:space="0" w:color="auto"/>
            </w:tcBorders>
            <w:shd w:val="clear" w:color="auto" w:fill="auto"/>
            <w:noWrap/>
            <w:vAlign w:val="center"/>
          </w:tcPr>
          <w:p w14:paraId="3D7CCAFE" w14:textId="3071390B"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20,551,429</w:t>
            </w:r>
          </w:p>
        </w:tc>
        <w:tc>
          <w:tcPr>
            <w:tcW w:w="1843" w:type="dxa"/>
            <w:tcBorders>
              <w:top w:val="nil"/>
              <w:left w:val="nil"/>
              <w:bottom w:val="single" w:sz="8" w:space="0" w:color="auto"/>
              <w:right w:val="single" w:sz="8" w:space="0" w:color="auto"/>
            </w:tcBorders>
            <w:shd w:val="clear" w:color="auto" w:fill="auto"/>
            <w:vAlign w:val="center"/>
          </w:tcPr>
          <w:p w14:paraId="7784503B" w14:textId="2522621B"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20,262,439</w:t>
            </w:r>
          </w:p>
        </w:tc>
      </w:tr>
      <w:tr w:rsidR="000E5840" w:rsidRPr="000E5840" w14:paraId="74BD26F0" w14:textId="77777777" w:rsidTr="008C2BAD">
        <w:trPr>
          <w:trHeight w:val="372"/>
        </w:trPr>
        <w:tc>
          <w:tcPr>
            <w:tcW w:w="4592" w:type="dxa"/>
            <w:tcBorders>
              <w:top w:val="nil"/>
              <w:left w:val="single" w:sz="8" w:space="0" w:color="auto"/>
              <w:bottom w:val="single" w:sz="8" w:space="0" w:color="auto"/>
              <w:right w:val="single" w:sz="8" w:space="0" w:color="auto"/>
            </w:tcBorders>
            <w:vAlign w:val="center"/>
          </w:tcPr>
          <w:p w14:paraId="64A978B4"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2.Ընդամենը պարտավորություններ</w:t>
            </w:r>
          </w:p>
        </w:tc>
        <w:tc>
          <w:tcPr>
            <w:tcW w:w="1701" w:type="dxa"/>
            <w:tcBorders>
              <w:top w:val="nil"/>
              <w:left w:val="nil"/>
              <w:bottom w:val="single" w:sz="8" w:space="0" w:color="auto"/>
              <w:right w:val="single" w:sz="8" w:space="0" w:color="auto"/>
            </w:tcBorders>
            <w:noWrap/>
            <w:vAlign w:val="center"/>
          </w:tcPr>
          <w:p w14:paraId="54887B30" w14:textId="520CD090"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15,023,710</w:t>
            </w:r>
          </w:p>
        </w:tc>
        <w:tc>
          <w:tcPr>
            <w:tcW w:w="1559" w:type="dxa"/>
            <w:tcBorders>
              <w:top w:val="nil"/>
              <w:left w:val="nil"/>
              <w:bottom w:val="single" w:sz="8" w:space="0" w:color="auto"/>
              <w:right w:val="single" w:sz="8" w:space="0" w:color="auto"/>
            </w:tcBorders>
            <w:shd w:val="clear" w:color="auto" w:fill="auto"/>
            <w:noWrap/>
            <w:vAlign w:val="center"/>
          </w:tcPr>
          <w:p w14:paraId="12EACC90" w14:textId="3B5A60D4"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16,145,792</w:t>
            </w:r>
          </w:p>
        </w:tc>
        <w:tc>
          <w:tcPr>
            <w:tcW w:w="1843" w:type="dxa"/>
            <w:tcBorders>
              <w:top w:val="nil"/>
              <w:left w:val="nil"/>
              <w:bottom w:val="single" w:sz="8" w:space="0" w:color="auto"/>
              <w:right w:val="single" w:sz="8" w:space="0" w:color="auto"/>
            </w:tcBorders>
            <w:shd w:val="clear" w:color="auto" w:fill="auto"/>
            <w:vAlign w:val="center"/>
          </w:tcPr>
          <w:p w14:paraId="54B667E9" w14:textId="55A0A0A5"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14,485,873</w:t>
            </w:r>
          </w:p>
        </w:tc>
      </w:tr>
      <w:tr w:rsidR="000E5840" w:rsidRPr="000E5840" w14:paraId="641E2F77" w14:textId="77777777" w:rsidTr="008C2BAD">
        <w:trPr>
          <w:trHeight w:val="507"/>
        </w:trPr>
        <w:tc>
          <w:tcPr>
            <w:tcW w:w="4592" w:type="dxa"/>
            <w:tcBorders>
              <w:top w:val="nil"/>
              <w:left w:val="single" w:sz="8" w:space="0" w:color="auto"/>
              <w:bottom w:val="single" w:sz="8" w:space="0" w:color="auto"/>
              <w:right w:val="single" w:sz="8" w:space="0" w:color="auto"/>
            </w:tcBorders>
            <w:vAlign w:val="center"/>
          </w:tcPr>
          <w:p w14:paraId="178BC877"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 xml:space="preserve"> -Ընթացիկ պարտավորություններ</w:t>
            </w:r>
          </w:p>
        </w:tc>
        <w:tc>
          <w:tcPr>
            <w:tcW w:w="1701" w:type="dxa"/>
            <w:tcBorders>
              <w:top w:val="nil"/>
              <w:left w:val="nil"/>
              <w:bottom w:val="single" w:sz="8" w:space="0" w:color="auto"/>
              <w:right w:val="single" w:sz="8" w:space="0" w:color="auto"/>
            </w:tcBorders>
            <w:noWrap/>
            <w:vAlign w:val="center"/>
          </w:tcPr>
          <w:p w14:paraId="689639B2" w14:textId="6F731C38"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1,046,648</w:t>
            </w:r>
          </w:p>
        </w:tc>
        <w:tc>
          <w:tcPr>
            <w:tcW w:w="1559" w:type="dxa"/>
            <w:tcBorders>
              <w:top w:val="nil"/>
              <w:left w:val="nil"/>
              <w:bottom w:val="single" w:sz="8" w:space="0" w:color="auto"/>
              <w:right w:val="single" w:sz="8" w:space="0" w:color="auto"/>
            </w:tcBorders>
            <w:shd w:val="clear" w:color="auto" w:fill="auto"/>
            <w:noWrap/>
            <w:vAlign w:val="center"/>
          </w:tcPr>
          <w:p w14:paraId="663051E8" w14:textId="0995542B"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1,809,989</w:t>
            </w:r>
          </w:p>
        </w:tc>
        <w:tc>
          <w:tcPr>
            <w:tcW w:w="1843" w:type="dxa"/>
            <w:tcBorders>
              <w:top w:val="nil"/>
              <w:left w:val="nil"/>
              <w:bottom w:val="single" w:sz="8" w:space="0" w:color="auto"/>
              <w:right w:val="single" w:sz="8" w:space="0" w:color="auto"/>
            </w:tcBorders>
            <w:shd w:val="clear" w:color="auto" w:fill="auto"/>
            <w:vAlign w:val="center"/>
          </w:tcPr>
          <w:p w14:paraId="66C30EDD" w14:textId="185CB9E6"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844,928</w:t>
            </w:r>
          </w:p>
        </w:tc>
      </w:tr>
      <w:tr w:rsidR="000E5840" w:rsidRPr="000E5840" w14:paraId="0FA089A7" w14:textId="77777777" w:rsidTr="008C2BAD">
        <w:trPr>
          <w:trHeight w:val="415"/>
        </w:trPr>
        <w:tc>
          <w:tcPr>
            <w:tcW w:w="4592" w:type="dxa"/>
            <w:tcBorders>
              <w:top w:val="nil"/>
              <w:left w:val="single" w:sz="8" w:space="0" w:color="auto"/>
              <w:bottom w:val="single" w:sz="8" w:space="0" w:color="auto"/>
              <w:right w:val="single" w:sz="8" w:space="0" w:color="auto"/>
            </w:tcBorders>
            <w:vAlign w:val="center"/>
          </w:tcPr>
          <w:p w14:paraId="750FD9BE"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 xml:space="preserve"> -Ոչ ընթացիկ պարտավորություններ</w:t>
            </w:r>
          </w:p>
        </w:tc>
        <w:tc>
          <w:tcPr>
            <w:tcW w:w="1701" w:type="dxa"/>
            <w:tcBorders>
              <w:top w:val="nil"/>
              <w:left w:val="nil"/>
              <w:bottom w:val="single" w:sz="8" w:space="0" w:color="auto"/>
              <w:right w:val="single" w:sz="8" w:space="0" w:color="auto"/>
            </w:tcBorders>
            <w:noWrap/>
            <w:vAlign w:val="center"/>
          </w:tcPr>
          <w:p w14:paraId="7C215557" w14:textId="2F1CE690"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13,977,062</w:t>
            </w:r>
          </w:p>
        </w:tc>
        <w:tc>
          <w:tcPr>
            <w:tcW w:w="1559" w:type="dxa"/>
            <w:tcBorders>
              <w:top w:val="nil"/>
              <w:left w:val="nil"/>
              <w:bottom w:val="single" w:sz="8" w:space="0" w:color="auto"/>
              <w:right w:val="single" w:sz="8" w:space="0" w:color="auto"/>
            </w:tcBorders>
            <w:shd w:val="clear" w:color="auto" w:fill="auto"/>
            <w:noWrap/>
            <w:vAlign w:val="center"/>
          </w:tcPr>
          <w:p w14:paraId="25D3EC9C" w14:textId="172B5E72"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14,335,803</w:t>
            </w:r>
          </w:p>
        </w:tc>
        <w:tc>
          <w:tcPr>
            <w:tcW w:w="1843" w:type="dxa"/>
            <w:tcBorders>
              <w:top w:val="nil"/>
              <w:left w:val="nil"/>
              <w:bottom w:val="single" w:sz="8" w:space="0" w:color="auto"/>
              <w:right w:val="single" w:sz="8" w:space="0" w:color="auto"/>
            </w:tcBorders>
            <w:shd w:val="clear" w:color="auto" w:fill="auto"/>
            <w:vAlign w:val="center"/>
          </w:tcPr>
          <w:p w14:paraId="4E28D5D7" w14:textId="24BD6EA6"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13,640,945</w:t>
            </w:r>
          </w:p>
        </w:tc>
      </w:tr>
      <w:tr w:rsidR="000E5840" w:rsidRPr="000E5840" w14:paraId="6CD547D8" w14:textId="77777777" w:rsidTr="008C2BAD">
        <w:trPr>
          <w:trHeight w:val="393"/>
        </w:trPr>
        <w:tc>
          <w:tcPr>
            <w:tcW w:w="4592" w:type="dxa"/>
            <w:tcBorders>
              <w:top w:val="nil"/>
              <w:left w:val="single" w:sz="8" w:space="0" w:color="auto"/>
              <w:bottom w:val="single" w:sz="8" w:space="0" w:color="auto"/>
              <w:right w:val="single" w:sz="8" w:space="0" w:color="auto"/>
            </w:tcBorders>
            <w:vAlign w:val="center"/>
          </w:tcPr>
          <w:p w14:paraId="1CCD7867" w14:textId="057D6878"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3.Սեփական կապիտալ</w:t>
            </w:r>
            <w:r w:rsidR="001E6978">
              <w:rPr>
                <w:rFonts w:eastAsia="Calibri" w:cs="Times Armenian"/>
                <w:b w:val="0"/>
                <w:sz w:val="20"/>
                <w:szCs w:val="20"/>
                <w:lang w:val="en-US" w:eastAsia="en-US"/>
              </w:rPr>
              <w:t xml:space="preserve"> </w:t>
            </w:r>
            <w:r w:rsidRPr="000E5840">
              <w:rPr>
                <w:rFonts w:eastAsia="Calibri" w:cs="Times Armenian"/>
                <w:b w:val="0"/>
                <w:sz w:val="20"/>
                <w:szCs w:val="20"/>
                <w:lang w:val="en-US" w:eastAsia="en-US"/>
              </w:rPr>
              <w:t>(զուտ ակտիվներ)</w:t>
            </w:r>
          </w:p>
        </w:tc>
        <w:tc>
          <w:tcPr>
            <w:tcW w:w="1701" w:type="dxa"/>
            <w:tcBorders>
              <w:top w:val="nil"/>
              <w:left w:val="nil"/>
              <w:bottom w:val="single" w:sz="8" w:space="0" w:color="auto"/>
              <w:right w:val="single" w:sz="8" w:space="0" w:color="auto"/>
            </w:tcBorders>
            <w:noWrap/>
            <w:vAlign w:val="center"/>
          </w:tcPr>
          <w:p w14:paraId="1190CBC1" w14:textId="16DD3C1C"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10,036,623</w:t>
            </w:r>
          </w:p>
        </w:tc>
        <w:tc>
          <w:tcPr>
            <w:tcW w:w="1559" w:type="dxa"/>
            <w:tcBorders>
              <w:top w:val="nil"/>
              <w:left w:val="nil"/>
              <w:bottom w:val="single" w:sz="8" w:space="0" w:color="auto"/>
              <w:right w:val="single" w:sz="8" w:space="0" w:color="auto"/>
            </w:tcBorders>
            <w:shd w:val="clear" w:color="auto" w:fill="auto"/>
            <w:noWrap/>
            <w:vAlign w:val="center"/>
          </w:tcPr>
          <w:p w14:paraId="7AE577C3" w14:textId="227B94A9"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12,001,587</w:t>
            </w:r>
          </w:p>
        </w:tc>
        <w:tc>
          <w:tcPr>
            <w:tcW w:w="1843" w:type="dxa"/>
            <w:tcBorders>
              <w:top w:val="nil"/>
              <w:left w:val="nil"/>
              <w:bottom w:val="single" w:sz="8" w:space="0" w:color="auto"/>
              <w:right w:val="single" w:sz="8" w:space="0" w:color="auto"/>
            </w:tcBorders>
            <w:shd w:val="clear" w:color="auto" w:fill="auto"/>
            <w:vAlign w:val="center"/>
          </w:tcPr>
          <w:p w14:paraId="50306D13" w14:textId="71B474BA" w:rsidR="000E5840" w:rsidRPr="000E5840" w:rsidRDefault="008C2BAD" w:rsidP="000E5840">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13,621,264</w:t>
            </w:r>
          </w:p>
        </w:tc>
      </w:tr>
    </w:tbl>
    <w:p w14:paraId="4D32106B" w14:textId="77777777" w:rsidR="000E5840" w:rsidRPr="000E5840" w:rsidRDefault="000E5840" w:rsidP="000E5840">
      <w:pPr>
        <w:spacing w:before="0"/>
        <w:contextualSpacing w:val="0"/>
        <w:rPr>
          <w:rFonts w:eastAsia="Calibri" w:cs="Times Armenian"/>
          <w:b w:val="0"/>
          <w:szCs w:val="22"/>
          <w:lang w:val="en-US" w:eastAsia="en-US"/>
        </w:rPr>
      </w:pPr>
    </w:p>
    <w:p w14:paraId="14ACC8E4" w14:textId="77777777" w:rsidR="000E5840" w:rsidRPr="000E5840" w:rsidRDefault="000E5840" w:rsidP="000E5840">
      <w:pPr>
        <w:spacing w:before="0"/>
        <w:contextualSpacing w:val="0"/>
        <w:rPr>
          <w:rFonts w:eastAsia="Calibri" w:cs="Times Armenian"/>
          <w:b w:val="0"/>
          <w:szCs w:val="22"/>
          <w:lang w:val="en-US" w:eastAsia="en-US"/>
        </w:rPr>
      </w:pPr>
      <w:r w:rsidRPr="000E5840">
        <w:rPr>
          <w:rFonts w:eastAsia="Calibri" w:cs="Times Armenian"/>
          <w:b w:val="0"/>
          <w:szCs w:val="22"/>
          <w:lang w:val="en-US" w:eastAsia="en-US"/>
        </w:rPr>
        <w:t>Հաշվետու ժամանակաշրջանում</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 xml:space="preserve">նախորդ ժամանակաշրջանի նկատմամբ Ընկերությունների հանրագումարային սեփական կապիտալն ավելացել է 1.96 մլրդ դրամով (19.6%), իսկ միջանկյալ ժամանակաշրջանում նախորդ նույն ժամանակաշրջանի համեմատ Ընկերությունների հանրագումարային սեփական կապիտալը ավելացել է 3.14 մլրդ դրամով (29.9%): </w:t>
      </w:r>
    </w:p>
    <w:p w14:paraId="43A39B82" w14:textId="77777777" w:rsidR="000E5840" w:rsidRPr="000E5840" w:rsidRDefault="000E5840" w:rsidP="000E5840">
      <w:pPr>
        <w:spacing w:before="0"/>
        <w:contextualSpacing w:val="0"/>
        <w:rPr>
          <w:rFonts w:eastAsia="Calibri" w:cs="Times Armenian"/>
          <w:b w:val="0"/>
          <w:szCs w:val="22"/>
          <w:lang w:val="en-US" w:eastAsia="en-US"/>
        </w:rPr>
      </w:pPr>
      <w:r w:rsidRPr="000E5840">
        <w:rPr>
          <w:rFonts w:eastAsia="Calibri" w:cs="Times Armenian"/>
          <w:b w:val="0"/>
          <w:szCs w:val="22"/>
          <w:lang w:val="en-US" w:eastAsia="en-US"/>
        </w:rPr>
        <w:t>Հայավտոկայարան ՓԲԸ շարունակական կուտակային վնասների արդյունքում Ընկերությունների հանրագումարային պարտավորությունները մոտ 1.1 անգամ գերազանցում են սեփական կապիտալի հանրագումարային մեծությանը:</w:t>
      </w:r>
    </w:p>
    <w:p w14:paraId="7691AB68" w14:textId="120CEE08" w:rsidR="000E5840" w:rsidRPr="000E5840" w:rsidRDefault="000E5840" w:rsidP="000E5840">
      <w:pPr>
        <w:spacing w:before="0"/>
        <w:contextualSpacing w:val="0"/>
        <w:rPr>
          <w:rFonts w:eastAsia="Calibri" w:cs="Times Armenian"/>
          <w:b w:val="0"/>
          <w:szCs w:val="22"/>
          <w:lang w:val="en-US" w:eastAsia="en-US"/>
        </w:rPr>
      </w:pPr>
      <w:r w:rsidRPr="008C2BAD">
        <w:rPr>
          <w:rFonts w:eastAsia="Calibri" w:cs="Times Armenian"/>
          <w:b w:val="0"/>
          <w:szCs w:val="22"/>
          <w:lang w:val="en-US" w:eastAsia="en-US"/>
        </w:rPr>
        <w:t>Հարկ է նշել, որ ՀՀ</w:t>
      </w:r>
      <w:r w:rsidR="001E6978" w:rsidRPr="008C2BAD">
        <w:rPr>
          <w:rFonts w:eastAsia="Calibri" w:cs="Times Armenian"/>
          <w:b w:val="0"/>
          <w:szCs w:val="22"/>
          <w:lang w:val="en-US" w:eastAsia="en-US"/>
        </w:rPr>
        <w:t xml:space="preserve"> </w:t>
      </w:r>
      <w:r w:rsidRPr="008C2BAD">
        <w:rPr>
          <w:rFonts w:eastAsia="Calibri" w:cs="Times Armenian"/>
          <w:b w:val="0"/>
          <w:szCs w:val="22"/>
          <w:lang w:val="en-US" w:eastAsia="en-US"/>
        </w:rPr>
        <w:t>կառավարության 25.05.</w:t>
      </w:r>
      <w:r w:rsidRPr="000E5840">
        <w:rPr>
          <w:rFonts w:eastAsia="Calibri" w:cs="Times Armenian"/>
          <w:b w:val="0"/>
          <w:szCs w:val="22"/>
          <w:lang w:val="en-US" w:eastAsia="en-US"/>
        </w:rPr>
        <w:t>2017թ. N575-Ա որոշմամբ հավանության է արժանացել</w:t>
      </w:r>
      <w:r w:rsidR="001E6978">
        <w:rPr>
          <w:rFonts w:eastAsia="Calibri" w:cs="Times Armenian"/>
          <w:b w:val="0"/>
          <w:szCs w:val="22"/>
          <w:lang w:val="en-US" w:eastAsia="en-US"/>
        </w:rPr>
        <w:t xml:space="preserve"> </w:t>
      </w:r>
      <w:r w:rsidRPr="000E5840">
        <w:rPr>
          <w:rFonts w:eastAsia="Calibri" w:cs="Times Armenian"/>
          <w:b w:val="0"/>
          <w:szCs w:val="22"/>
          <w:lang w:val="en-US" w:eastAsia="en-US"/>
        </w:rPr>
        <w:t xml:space="preserve">«Պետական գույքի մասնավորեցման 2017-2020 թվականների ծրագրի մասին ՀՀ օրենքի նախագիծը, որի մասնավորեցման ցանկում ընդգրկված է նաև Հայավտոկայարան ՓԲԸ: </w:t>
      </w:r>
    </w:p>
    <w:p w14:paraId="4D69A52C" w14:textId="77777777" w:rsidR="000E5840" w:rsidRPr="008C2BAD" w:rsidRDefault="000E5840" w:rsidP="000E5840">
      <w:pPr>
        <w:spacing w:before="0"/>
        <w:contextualSpacing w:val="0"/>
        <w:rPr>
          <w:rFonts w:eastAsia="Calibri" w:cs="Times Armenian"/>
          <w:b w:val="0"/>
          <w:szCs w:val="22"/>
          <w:lang w:val="en-US" w:eastAsia="en-US"/>
        </w:rPr>
      </w:pPr>
      <w:r w:rsidRPr="000E5840">
        <w:rPr>
          <w:rFonts w:eastAsia="Calibri" w:cs="Times Armenian"/>
          <w:b w:val="0"/>
          <w:szCs w:val="22"/>
          <w:lang w:val="en-US" w:eastAsia="en-US"/>
        </w:rPr>
        <w:t>Վարկային</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պարտավորությունների</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հետ</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կապված</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անհրաժեշտ</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է</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նշել</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որ</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Ընկերություն</w:t>
      </w:r>
      <w:r w:rsidRPr="008C2BAD">
        <w:rPr>
          <w:rFonts w:eastAsia="Calibri" w:cs="Times Armenian"/>
          <w:b w:val="0"/>
          <w:szCs w:val="22"/>
          <w:lang w:val="en-US" w:eastAsia="en-US"/>
        </w:rPr>
        <w:softHyphen/>
      </w:r>
      <w:r w:rsidRPr="000E5840">
        <w:rPr>
          <w:rFonts w:eastAsia="Calibri" w:cs="Times Armenian"/>
          <w:b w:val="0"/>
          <w:szCs w:val="22"/>
          <w:lang w:val="en-US" w:eastAsia="en-US"/>
        </w:rPr>
        <w:t>ները</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չունեն</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ժամկետանց</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վարկային</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պարտավորություններ</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ինչպես</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նաև</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ՀՀ</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կառավարության</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կողմից</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բյուջետային</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երաշխիքներ</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չեն</w:t>
      </w:r>
      <w:r w:rsidRPr="008C2BAD">
        <w:rPr>
          <w:rFonts w:eastAsia="Calibri" w:cs="Times Armenian"/>
          <w:b w:val="0"/>
          <w:szCs w:val="22"/>
          <w:lang w:val="en-US" w:eastAsia="en-US"/>
        </w:rPr>
        <w:t xml:space="preserve"> ստացել:</w:t>
      </w:r>
    </w:p>
    <w:p w14:paraId="68F27481" w14:textId="77777777" w:rsidR="000E5840" w:rsidRPr="004742FE" w:rsidRDefault="000E5840" w:rsidP="000E5840">
      <w:pPr>
        <w:spacing w:before="0"/>
        <w:contextualSpacing w:val="0"/>
        <w:rPr>
          <w:rFonts w:eastAsia="Calibri" w:cs="Times Armenian"/>
          <w:b w:val="0"/>
          <w:szCs w:val="22"/>
          <w:lang w:val="ro-RO" w:eastAsia="en-US"/>
        </w:rPr>
      </w:pPr>
      <w:r w:rsidRPr="008C2BAD">
        <w:rPr>
          <w:rFonts w:eastAsia="Calibri" w:cs="Times Armenian"/>
          <w:b w:val="0"/>
          <w:szCs w:val="22"/>
          <w:lang w:val="en-US" w:eastAsia="en-US"/>
        </w:rPr>
        <w:t xml:space="preserve"> </w:t>
      </w:r>
      <w:r w:rsidRPr="000E5840">
        <w:rPr>
          <w:rFonts w:eastAsia="Calibri" w:cs="Times Armenian"/>
          <w:b w:val="0"/>
          <w:szCs w:val="22"/>
          <w:lang w:val="en-US" w:eastAsia="en-US"/>
        </w:rPr>
        <w:t>Հարկ</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է</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նաև</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նշել</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որ</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Կարեն</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Դեմիրճյանի</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անվան</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Երևանի</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մետրոպոլիտեն</w:t>
      </w:r>
      <w:r w:rsidRPr="008C2BAD">
        <w:rPr>
          <w:rFonts w:eastAsia="Calibri" w:cs="Times Armenian"/>
          <w:b w:val="0"/>
          <w:szCs w:val="22"/>
          <w:lang w:val="en-US" w:eastAsia="en-US"/>
        </w:rPr>
        <w:t>»</w:t>
      </w:r>
      <w:r w:rsidRPr="008C2BAD">
        <w:rPr>
          <w:rFonts w:ascii="Calibri" w:eastAsia="Calibri" w:hAnsi="Calibri" w:cs="Calibri"/>
          <w:b w:val="0"/>
          <w:szCs w:val="22"/>
          <w:lang w:val="en-US" w:eastAsia="en-US"/>
        </w:rPr>
        <w:t> </w:t>
      </w:r>
      <w:r w:rsidRPr="000E5840">
        <w:rPr>
          <w:rFonts w:eastAsia="Calibri" w:cs="Times Armenian"/>
          <w:b w:val="0"/>
          <w:szCs w:val="22"/>
          <w:lang w:val="en-US" w:eastAsia="en-US"/>
        </w:rPr>
        <w:t>ՓԲԸ</w:t>
      </w:r>
      <w:r w:rsidRPr="008C2BAD">
        <w:rPr>
          <w:rFonts w:eastAsia="Calibri" w:cs="Times Armenian"/>
          <w:b w:val="0"/>
          <w:szCs w:val="22"/>
          <w:lang w:val="en-US" w:eastAsia="en-US"/>
        </w:rPr>
        <w:t>-</w:t>
      </w:r>
      <w:r w:rsidRPr="000E5840">
        <w:rPr>
          <w:rFonts w:eastAsia="Calibri" w:cs="Times Armenian"/>
          <w:b w:val="0"/>
          <w:szCs w:val="22"/>
          <w:lang w:val="en-US" w:eastAsia="en-US"/>
        </w:rPr>
        <w:t>ին</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ՀՀ</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պետական</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բյուջեից</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տրամադրվող</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սուբսիդիայի</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հաշվարկներում</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ներառված</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են</w:t>
      </w:r>
      <w:r w:rsidRPr="008C2BAD">
        <w:rPr>
          <w:rFonts w:eastAsia="Calibri" w:cs="Times Armenian"/>
          <w:b w:val="0"/>
          <w:szCs w:val="22"/>
          <w:lang w:val="en-US" w:eastAsia="en-US"/>
        </w:rPr>
        <w:t xml:space="preserve"> </w:t>
      </w:r>
      <w:r w:rsidRPr="000E5840">
        <w:rPr>
          <w:rFonts w:eastAsia="Calibri" w:cs="Times Armenian"/>
          <w:b w:val="0"/>
          <w:szCs w:val="22"/>
          <w:lang w:val="en-US" w:eastAsia="en-US"/>
        </w:rPr>
        <w:t>նաև</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միջազգային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ֆինանսական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կազմակերպու</w:t>
      </w:r>
      <w:r w:rsidRPr="004742FE">
        <w:rPr>
          <w:rFonts w:eastAsia="Calibri" w:cs="Times Armenian"/>
          <w:b w:val="0"/>
          <w:szCs w:val="22"/>
          <w:lang w:val="ro-RO" w:eastAsia="en-US"/>
        </w:rPr>
        <w:softHyphen/>
      </w:r>
      <w:r w:rsidRPr="000E5840">
        <w:rPr>
          <w:rFonts w:eastAsia="Calibri" w:cs="Times Armenian"/>
          <w:b w:val="0"/>
          <w:szCs w:val="22"/>
          <w:lang w:val="en-US" w:eastAsia="en-US"/>
        </w:rPr>
        <w:t>թյուն</w:t>
      </w:r>
      <w:r w:rsidRPr="004742FE">
        <w:rPr>
          <w:rFonts w:eastAsia="Calibri" w:cs="Times Armenian"/>
          <w:b w:val="0"/>
          <w:szCs w:val="22"/>
          <w:lang w:val="ro-RO" w:eastAsia="en-US"/>
        </w:rPr>
        <w:softHyphen/>
      </w:r>
      <w:r w:rsidRPr="000E5840">
        <w:rPr>
          <w:rFonts w:eastAsia="Calibri" w:cs="Times Armenian"/>
          <w:b w:val="0"/>
          <w:szCs w:val="22"/>
          <w:lang w:val="en-US" w:eastAsia="en-US"/>
        </w:rPr>
        <w:t>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աջակցությամբ</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իրականացվող</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վարկային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ծրագրերի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շրջանակներում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այս</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ընկերու</w:t>
      </w:r>
      <w:r w:rsidRPr="004742FE">
        <w:rPr>
          <w:rFonts w:eastAsia="Calibri" w:cs="Times Armenian"/>
          <w:b w:val="0"/>
          <w:szCs w:val="22"/>
          <w:lang w:val="ro-RO" w:eastAsia="en-US"/>
        </w:rPr>
        <w:softHyphen/>
      </w:r>
      <w:r w:rsidRPr="000E5840">
        <w:rPr>
          <w:rFonts w:eastAsia="Calibri" w:cs="Times Armenian"/>
          <w:b w:val="0"/>
          <w:szCs w:val="22"/>
          <w:lang w:val="en-US" w:eastAsia="en-US"/>
        </w:rPr>
        <w:t>թյանը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ենթավարկային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պայմանագրերով</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տրամադրված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վարկերի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մայր</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գումարների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տոկոսների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մարումները</w:t>
      </w:r>
      <w:r w:rsidRPr="004742FE">
        <w:rPr>
          <w:rFonts w:eastAsia="Calibri" w:cs="Times Armenian"/>
          <w:b w:val="0"/>
          <w:szCs w:val="22"/>
          <w:lang w:val="ro-RO" w:eastAsia="en-US"/>
        </w:rPr>
        <w:t>:</w:t>
      </w:r>
    </w:p>
    <w:p w14:paraId="386C6BCE" w14:textId="77777777" w:rsidR="000E5840" w:rsidRPr="004742FE"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Ընկերությունները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ներգրավված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չեն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այնպիսի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տեղական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միջազգային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դատական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վարույթներում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որոնք</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կարող</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ազդեցություն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ունենալ</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իրենց</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ֆինանսական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վիճակի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վրա</w:t>
      </w:r>
      <w:r w:rsidRPr="004742FE">
        <w:rPr>
          <w:rFonts w:eastAsia="Calibri" w:cs="Times Armenian"/>
          <w:b w:val="0"/>
          <w:szCs w:val="22"/>
          <w:lang w:val="ro-RO" w:eastAsia="en-US"/>
        </w:rPr>
        <w:t xml:space="preserve">: </w:t>
      </w:r>
    </w:p>
    <w:p w14:paraId="327089BD" w14:textId="77777777" w:rsidR="000E5840" w:rsidRPr="004742FE"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Ընկերությունների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հարկաբյուջետային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ռիսկերի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գնահատման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համար</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կիրառված</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ֆինան</w:t>
      </w:r>
      <w:r w:rsidRPr="000E5840">
        <w:rPr>
          <w:rFonts w:eastAsia="Calibri" w:cs="Times Armenian"/>
          <w:b w:val="0"/>
          <w:szCs w:val="22"/>
          <w:lang w:val="ro-RO" w:eastAsia="en-US"/>
        </w:rPr>
        <w:softHyphen/>
      </w:r>
      <w:r w:rsidRPr="000E5840">
        <w:rPr>
          <w:rFonts w:eastAsia="Calibri" w:cs="Times Armenian"/>
          <w:b w:val="0"/>
          <w:szCs w:val="22"/>
          <w:lang w:val="en-US" w:eastAsia="en-US"/>
        </w:rPr>
        <w:t>սական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գործակիցների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ամփոփ</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արդյունքները</w:t>
      </w:r>
      <w:r w:rsidRPr="000E5840">
        <w:rPr>
          <w:rFonts w:eastAsia="Calibri" w:cs="Times Armenian"/>
          <w:b w:val="0"/>
          <w:szCs w:val="22"/>
          <w:lang w:val="ro-RO" w:eastAsia="en-US"/>
        </w:rPr>
        <w:t xml:space="preserve"> և </w:t>
      </w:r>
      <w:r w:rsidRPr="000E5840">
        <w:rPr>
          <w:rFonts w:eastAsia="Calibri" w:cs="Times Armenian"/>
          <w:b w:val="0"/>
          <w:szCs w:val="22"/>
          <w:lang w:val="en-US" w:eastAsia="en-US"/>
        </w:rPr>
        <w:t>պրակտիկայում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ընդունված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թույլատրելի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սահմանային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նորմաները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ներկայացված</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աղյուսակ</w:t>
      </w:r>
      <w:r w:rsidRPr="000E5840">
        <w:rPr>
          <w:rFonts w:eastAsia="Calibri" w:cs="Times Armenian"/>
          <w:b w:val="0"/>
          <w:szCs w:val="22"/>
          <w:lang w:val="ro-RO" w:eastAsia="en-US"/>
        </w:rPr>
        <w:t xml:space="preserve"> 8-</w:t>
      </w:r>
      <w:r w:rsidRPr="000E5840">
        <w:rPr>
          <w:rFonts w:eastAsia="Calibri" w:cs="Times Armenian"/>
          <w:b w:val="0"/>
          <w:szCs w:val="22"/>
          <w:lang w:val="en-US" w:eastAsia="en-US"/>
        </w:rPr>
        <w:t>ում</w:t>
      </w:r>
      <w:r w:rsidRPr="000E5840">
        <w:rPr>
          <w:rFonts w:eastAsia="Calibri" w:cs="Times Armenian"/>
          <w:b w:val="0"/>
          <w:szCs w:val="22"/>
          <w:lang w:val="ro-RO" w:eastAsia="en-US"/>
        </w:rPr>
        <w:t xml:space="preserve">: </w:t>
      </w:r>
    </w:p>
    <w:p w14:paraId="2260F194" w14:textId="10575FD2" w:rsidR="000E5840" w:rsidRPr="00626976" w:rsidRDefault="000E5840" w:rsidP="009A3A8C">
      <w:pPr>
        <w:pStyle w:val="Tables"/>
      </w:pPr>
      <w:r w:rsidRPr="00626976">
        <w:t xml:space="preserve"> </w:t>
      </w:r>
      <w:bookmarkStart w:id="171" w:name="_Toc526196240"/>
      <w:r w:rsidRPr="00626976">
        <w:t>Տրանսպորտի ոլորտի պետական ընկերությունների հանրագումարային ֆինանսական ցուցանիշները.</w:t>
      </w:r>
      <w:bookmarkEnd w:id="171"/>
    </w:p>
    <w:p w14:paraId="7C206D0A" w14:textId="77777777" w:rsidR="000E5840" w:rsidRPr="004742FE" w:rsidRDefault="000E5840" w:rsidP="000E5840">
      <w:pPr>
        <w:spacing w:before="0" w:line="240" w:lineRule="auto"/>
        <w:contextualSpacing w:val="0"/>
        <w:rPr>
          <w:rFonts w:eastAsia="Calibri" w:cs="Times Armenian"/>
          <w:szCs w:val="22"/>
          <w:lang w:val="ro-RO" w:eastAsia="en-US"/>
        </w:rPr>
      </w:pPr>
    </w:p>
    <w:tbl>
      <w:tblPr>
        <w:tblW w:w="9747" w:type="dxa"/>
        <w:tblLayout w:type="fixed"/>
        <w:tblLook w:val="04A0" w:firstRow="1" w:lastRow="0" w:firstColumn="1" w:lastColumn="0" w:noHBand="0" w:noVBand="1"/>
      </w:tblPr>
      <w:tblGrid>
        <w:gridCol w:w="3936"/>
        <w:gridCol w:w="992"/>
        <w:gridCol w:w="1134"/>
        <w:gridCol w:w="1276"/>
        <w:gridCol w:w="2409"/>
      </w:tblGrid>
      <w:tr w:rsidR="000E5840" w:rsidRPr="000E5840" w14:paraId="6BF43FC8" w14:textId="77777777" w:rsidTr="00445EFC">
        <w:trPr>
          <w:trHeight w:val="691"/>
        </w:trPr>
        <w:tc>
          <w:tcPr>
            <w:tcW w:w="3936" w:type="dxa"/>
            <w:tcBorders>
              <w:top w:val="single" w:sz="4" w:space="0" w:color="auto"/>
              <w:left w:val="single" w:sz="12" w:space="0" w:color="auto"/>
              <w:bottom w:val="single" w:sz="4" w:space="0" w:color="auto"/>
              <w:right w:val="single" w:sz="4" w:space="0" w:color="auto"/>
            </w:tcBorders>
            <w:shd w:val="clear" w:color="auto" w:fill="D9D9D9"/>
          </w:tcPr>
          <w:p w14:paraId="03041445" w14:textId="77777777" w:rsidR="000E5840" w:rsidRPr="000E5840" w:rsidRDefault="000E5840" w:rsidP="000E5840">
            <w:pPr>
              <w:spacing w:before="0"/>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Ցուցանիշ</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4E8A4374" w14:textId="77777777" w:rsidR="000E5840" w:rsidRPr="000E5840" w:rsidRDefault="000E5840" w:rsidP="000E5840">
            <w:pPr>
              <w:spacing w:before="0"/>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2016թ.</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294A8F50" w14:textId="77777777" w:rsidR="000E5840" w:rsidRPr="000E5840" w:rsidRDefault="000E5840" w:rsidP="000E5840">
            <w:pPr>
              <w:spacing w:before="0"/>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2017թ.</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14:paraId="2C68B632" w14:textId="77777777" w:rsidR="000E5840" w:rsidRPr="000E5840" w:rsidRDefault="000E5840" w:rsidP="000E5840">
            <w:pPr>
              <w:spacing w:before="0" w:line="240" w:lineRule="auto"/>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2018թ.</w:t>
            </w:r>
          </w:p>
          <w:p w14:paraId="4822769A" w14:textId="7558B50B" w:rsidR="000E5840" w:rsidRPr="000E5840" w:rsidRDefault="000E5840" w:rsidP="000E5840">
            <w:pPr>
              <w:spacing w:before="0" w:line="240" w:lineRule="auto"/>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1-ին</w:t>
            </w:r>
            <w:r w:rsidR="001E6978">
              <w:rPr>
                <w:rFonts w:eastAsia="Calibri" w:cs="Times Armenian"/>
                <w:sz w:val="20"/>
                <w:szCs w:val="20"/>
                <w:lang w:val="en-US" w:eastAsia="en-US"/>
              </w:rPr>
              <w:t xml:space="preserve"> </w:t>
            </w:r>
            <w:r w:rsidRPr="000E5840">
              <w:rPr>
                <w:rFonts w:eastAsia="Calibri" w:cs="Times Armenian"/>
                <w:sz w:val="20"/>
                <w:szCs w:val="20"/>
                <w:lang w:val="en-US" w:eastAsia="en-US"/>
              </w:rPr>
              <w:t>կիս.</w:t>
            </w:r>
          </w:p>
        </w:tc>
        <w:tc>
          <w:tcPr>
            <w:tcW w:w="2409" w:type="dxa"/>
            <w:tcBorders>
              <w:top w:val="single" w:sz="4" w:space="0" w:color="auto"/>
              <w:left w:val="single" w:sz="4" w:space="0" w:color="auto"/>
              <w:bottom w:val="single" w:sz="4" w:space="0" w:color="auto"/>
              <w:right w:val="single" w:sz="12" w:space="0" w:color="auto"/>
            </w:tcBorders>
            <w:shd w:val="clear" w:color="auto" w:fill="D9D9D9"/>
          </w:tcPr>
          <w:p w14:paraId="6D2CD500" w14:textId="77777777" w:rsidR="000E5840" w:rsidRPr="000E5840" w:rsidRDefault="000E5840" w:rsidP="000E5840">
            <w:pPr>
              <w:spacing w:before="0" w:line="240" w:lineRule="auto"/>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Թույլատրելի սահմանային նորմա</w:t>
            </w:r>
          </w:p>
        </w:tc>
      </w:tr>
      <w:tr w:rsidR="000E5840" w:rsidRPr="000E5840" w14:paraId="168F1BB7" w14:textId="77777777" w:rsidTr="00445EFC">
        <w:trPr>
          <w:trHeight w:val="361"/>
        </w:trPr>
        <w:tc>
          <w:tcPr>
            <w:tcW w:w="3936" w:type="dxa"/>
            <w:tcBorders>
              <w:top w:val="single" w:sz="4" w:space="0" w:color="auto"/>
              <w:left w:val="single" w:sz="12" w:space="0" w:color="auto"/>
              <w:bottom w:val="single" w:sz="4" w:space="0" w:color="auto"/>
              <w:right w:val="single" w:sz="4" w:space="0" w:color="auto"/>
            </w:tcBorders>
          </w:tcPr>
          <w:p w14:paraId="143FD352"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Ծախսերի վերականգնման գործակից</w:t>
            </w:r>
          </w:p>
        </w:tc>
        <w:tc>
          <w:tcPr>
            <w:tcW w:w="992" w:type="dxa"/>
            <w:tcBorders>
              <w:top w:val="single" w:sz="4" w:space="0" w:color="auto"/>
              <w:left w:val="single" w:sz="4" w:space="0" w:color="auto"/>
              <w:bottom w:val="single" w:sz="4" w:space="0" w:color="auto"/>
              <w:right w:val="single" w:sz="4" w:space="0" w:color="auto"/>
            </w:tcBorders>
          </w:tcPr>
          <w:p w14:paraId="6F9AA769"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w:t>
            </w:r>
          </w:p>
        </w:tc>
        <w:tc>
          <w:tcPr>
            <w:tcW w:w="1134" w:type="dxa"/>
            <w:tcBorders>
              <w:top w:val="single" w:sz="4" w:space="0" w:color="auto"/>
              <w:left w:val="single" w:sz="4" w:space="0" w:color="auto"/>
              <w:bottom w:val="single" w:sz="4" w:space="0" w:color="auto"/>
              <w:right w:val="single" w:sz="4" w:space="0" w:color="auto"/>
            </w:tcBorders>
          </w:tcPr>
          <w:p w14:paraId="1B1550F2"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1.3</w:t>
            </w:r>
          </w:p>
        </w:tc>
        <w:tc>
          <w:tcPr>
            <w:tcW w:w="1276" w:type="dxa"/>
            <w:tcBorders>
              <w:top w:val="single" w:sz="4" w:space="0" w:color="auto"/>
              <w:left w:val="single" w:sz="4" w:space="0" w:color="auto"/>
              <w:bottom w:val="single" w:sz="4" w:space="0" w:color="auto"/>
              <w:right w:val="single" w:sz="4" w:space="0" w:color="auto"/>
            </w:tcBorders>
          </w:tcPr>
          <w:p w14:paraId="1BCF19AD"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1.2</w:t>
            </w:r>
          </w:p>
        </w:tc>
        <w:tc>
          <w:tcPr>
            <w:tcW w:w="2409" w:type="dxa"/>
            <w:tcBorders>
              <w:top w:val="single" w:sz="4" w:space="0" w:color="auto"/>
              <w:left w:val="single" w:sz="4" w:space="0" w:color="auto"/>
              <w:bottom w:val="single" w:sz="4" w:space="0" w:color="auto"/>
              <w:right w:val="single" w:sz="12" w:space="0" w:color="auto"/>
            </w:tcBorders>
          </w:tcPr>
          <w:p w14:paraId="7318B971"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Առնվազն 1</w:t>
            </w:r>
          </w:p>
        </w:tc>
      </w:tr>
      <w:tr w:rsidR="000E5840" w:rsidRPr="000E5840" w14:paraId="36795DBB" w14:textId="77777777" w:rsidTr="00445EFC">
        <w:trPr>
          <w:trHeight w:val="225"/>
        </w:trPr>
        <w:tc>
          <w:tcPr>
            <w:tcW w:w="3936" w:type="dxa"/>
            <w:tcBorders>
              <w:top w:val="single" w:sz="4" w:space="0" w:color="auto"/>
              <w:left w:val="single" w:sz="12" w:space="0" w:color="auto"/>
              <w:bottom w:val="single" w:sz="4" w:space="0" w:color="auto"/>
              <w:right w:val="single" w:sz="4" w:space="0" w:color="auto"/>
            </w:tcBorders>
          </w:tcPr>
          <w:p w14:paraId="0B26F21B" w14:textId="47352291"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Զուտ շահույթի մարժա</w:t>
            </w:r>
            <w:r w:rsidR="001E6978">
              <w:rPr>
                <w:rFonts w:eastAsia="Calibri" w:cs="Times Armenian"/>
                <w:b w:val="0"/>
                <w:sz w:val="20"/>
                <w:szCs w:val="20"/>
                <w:lang w:val="en-US" w:eastAsia="en-US"/>
              </w:rPr>
              <w:t xml:space="preserve"> </w:t>
            </w:r>
            <w:r w:rsidRPr="000E5840">
              <w:rPr>
                <w:rFonts w:eastAsia="Calibri" w:cs="Times Armenian"/>
                <w:b w:val="0"/>
                <w:sz w:val="20"/>
                <w:szCs w:val="20"/>
                <w:lang w:val="en-US" w:eastAsia="en-US"/>
              </w:rPr>
              <w:t>(%)</w:t>
            </w:r>
          </w:p>
        </w:tc>
        <w:tc>
          <w:tcPr>
            <w:tcW w:w="992" w:type="dxa"/>
            <w:tcBorders>
              <w:top w:val="single" w:sz="4" w:space="0" w:color="auto"/>
              <w:left w:val="single" w:sz="4" w:space="0" w:color="auto"/>
              <w:bottom w:val="single" w:sz="4" w:space="0" w:color="auto"/>
              <w:right w:val="single" w:sz="4" w:space="0" w:color="auto"/>
            </w:tcBorders>
          </w:tcPr>
          <w:p w14:paraId="7022B93E"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19.4</w:t>
            </w:r>
          </w:p>
        </w:tc>
        <w:tc>
          <w:tcPr>
            <w:tcW w:w="1134" w:type="dxa"/>
            <w:tcBorders>
              <w:top w:val="single" w:sz="4" w:space="0" w:color="auto"/>
              <w:left w:val="single" w:sz="4" w:space="0" w:color="auto"/>
              <w:bottom w:val="single" w:sz="4" w:space="0" w:color="auto"/>
              <w:right w:val="single" w:sz="4" w:space="0" w:color="auto"/>
            </w:tcBorders>
          </w:tcPr>
          <w:p w14:paraId="7F296BA4"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25.8</w:t>
            </w:r>
          </w:p>
        </w:tc>
        <w:tc>
          <w:tcPr>
            <w:tcW w:w="1276" w:type="dxa"/>
            <w:tcBorders>
              <w:top w:val="single" w:sz="4" w:space="0" w:color="auto"/>
              <w:left w:val="single" w:sz="4" w:space="0" w:color="auto"/>
              <w:bottom w:val="single" w:sz="4" w:space="0" w:color="auto"/>
              <w:right w:val="single" w:sz="4" w:space="0" w:color="auto"/>
            </w:tcBorders>
          </w:tcPr>
          <w:p w14:paraId="731376F9"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33.8</w:t>
            </w:r>
          </w:p>
        </w:tc>
        <w:tc>
          <w:tcPr>
            <w:tcW w:w="2409" w:type="dxa"/>
            <w:tcBorders>
              <w:top w:val="single" w:sz="4" w:space="0" w:color="auto"/>
              <w:left w:val="single" w:sz="4" w:space="0" w:color="auto"/>
              <w:bottom w:val="single" w:sz="4" w:space="0" w:color="auto"/>
              <w:right w:val="single" w:sz="12" w:space="0" w:color="auto"/>
            </w:tcBorders>
          </w:tcPr>
          <w:p w14:paraId="4CC82D29"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Առնվազն 8%</w:t>
            </w:r>
          </w:p>
        </w:tc>
      </w:tr>
      <w:tr w:rsidR="000E5840" w:rsidRPr="000E5840" w14:paraId="701D661C" w14:textId="77777777" w:rsidTr="00445EFC">
        <w:trPr>
          <w:trHeight w:val="231"/>
        </w:trPr>
        <w:tc>
          <w:tcPr>
            <w:tcW w:w="3936" w:type="dxa"/>
            <w:tcBorders>
              <w:top w:val="single" w:sz="4" w:space="0" w:color="auto"/>
              <w:left w:val="single" w:sz="12" w:space="0" w:color="auto"/>
              <w:bottom w:val="single" w:sz="4" w:space="0" w:color="auto"/>
              <w:right w:val="single" w:sz="4" w:space="0" w:color="auto"/>
            </w:tcBorders>
          </w:tcPr>
          <w:p w14:paraId="690D8E9F"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Արագ իրացվելիության գործակից</w:t>
            </w:r>
          </w:p>
        </w:tc>
        <w:tc>
          <w:tcPr>
            <w:tcW w:w="992" w:type="dxa"/>
            <w:tcBorders>
              <w:top w:val="single" w:sz="4" w:space="0" w:color="auto"/>
              <w:left w:val="single" w:sz="4" w:space="0" w:color="auto"/>
              <w:bottom w:val="single" w:sz="4" w:space="0" w:color="auto"/>
              <w:right w:val="single" w:sz="4" w:space="0" w:color="auto"/>
            </w:tcBorders>
          </w:tcPr>
          <w:p w14:paraId="482552BC"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3.4</w:t>
            </w:r>
          </w:p>
        </w:tc>
        <w:tc>
          <w:tcPr>
            <w:tcW w:w="1134" w:type="dxa"/>
            <w:tcBorders>
              <w:top w:val="single" w:sz="4" w:space="0" w:color="auto"/>
              <w:left w:val="single" w:sz="4" w:space="0" w:color="auto"/>
              <w:bottom w:val="single" w:sz="4" w:space="0" w:color="auto"/>
              <w:right w:val="single" w:sz="4" w:space="0" w:color="auto"/>
            </w:tcBorders>
          </w:tcPr>
          <w:p w14:paraId="5AE3E27E"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3.8</w:t>
            </w:r>
          </w:p>
        </w:tc>
        <w:tc>
          <w:tcPr>
            <w:tcW w:w="1276" w:type="dxa"/>
            <w:tcBorders>
              <w:top w:val="single" w:sz="4" w:space="0" w:color="auto"/>
              <w:left w:val="single" w:sz="4" w:space="0" w:color="auto"/>
              <w:bottom w:val="single" w:sz="4" w:space="0" w:color="auto"/>
              <w:right w:val="single" w:sz="4" w:space="0" w:color="auto"/>
            </w:tcBorders>
          </w:tcPr>
          <w:p w14:paraId="7374E0B3"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8.4</w:t>
            </w:r>
          </w:p>
        </w:tc>
        <w:tc>
          <w:tcPr>
            <w:tcW w:w="2409" w:type="dxa"/>
            <w:tcBorders>
              <w:top w:val="single" w:sz="4" w:space="0" w:color="auto"/>
              <w:left w:val="single" w:sz="4" w:space="0" w:color="auto"/>
              <w:bottom w:val="single" w:sz="4" w:space="0" w:color="auto"/>
              <w:right w:val="single" w:sz="12" w:space="0" w:color="auto"/>
            </w:tcBorders>
          </w:tcPr>
          <w:p w14:paraId="65DD2691"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Առնվազն 1</w:t>
            </w:r>
          </w:p>
        </w:tc>
      </w:tr>
      <w:tr w:rsidR="000E5840" w:rsidRPr="000E5840" w14:paraId="7E797D28" w14:textId="77777777" w:rsidTr="00445EFC">
        <w:trPr>
          <w:trHeight w:val="596"/>
        </w:trPr>
        <w:tc>
          <w:tcPr>
            <w:tcW w:w="3936" w:type="dxa"/>
            <w:tcBorders>
              <w:top w:val="single" w:sz="4" w:space="0" w:color="auto"/>
              <w:left w:val="single" w:sz="12" w:space="0" w:color="auto"/>
              <w:bottom w:val="single" w:sz="4" w:space="0" w:color="auto"/>
              <w:right w:val="single" w:sz="4" w:space="0" w:color="auto"/>
            </w:tcBorders>
          </w:tcPr>
          <w:p w14:paraId="32E32D6B" w14:textId="64FA5AF6"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Դեբիտորական պարտքերի շրջանառություն</w:t>
            </w:r>
            <w:r w:rsidR="002338DE">
              <w:rPr>
                <w:rFonts w:eastAsia="Calibri" w:cs="Times Armenian"/>
                <w:b w:val="0"/>
                <w:sz w:val="20"/>
                <w:szCs w:val="20"/>
                <w:lang w:val="en-US" w:eastAsia="en-US"/>
              </w:rPr>
              <w:t xml:space="preserve"> </w:t>
            </w:r>
            <w:r w:rsidRPr="000E5840">
              <w:rPr>
                <w:rFonts w:eastAsia="Calibri" w:cs="Times Armenian"/>
                <w:b w:val="0"/>
                <w:sz w:val="20"/>
                <w:szCs w:val="20"/>
                <w:lang w:val="en-US" w:eastAsia="en-US"/>
              </w:rPr>
              <w:t>(օր)</w:t>
            </w:r>
          </w:p>
        </w:tc>
        <w:tc>
          <w:tcPr>
            <w:tcW w:w="992" w:type="dxa"/>
            <w:tcBorders>
              <w:top w:val="single" w:sz="4" w:space="0" w:color="auto"/>
              <w:left w:val="single" w:sz="4" w:space="0" w:color="auto"/>
              <w:bottom w:val="single" w:sz="4" w:space="0" w:color="auto"/>
              <w:right w:val="single" w:sz="4" w:space="0" w:color="auto"/>
            </w:tcBorders>
          </w:tcPr>
          <w:p w14:paraId="5052356A"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41.3</w:t>
            </w:r>
          </w:p>
        </w:tc>
        <w:tc>
          <w:tcPr>
            <w:tcW w:w="1134" w:type="dxa"/>
            <w:tcBorders>
              <w:top w:val="single" w:sz="4" w:space="0" w:color="auto"/>
              <w:left w:val="single" w:sz="4" w:space="0" w:color="auto"/>
              <w:bottom w:val="single" w:sz="4" w:space="0" w:color="auto"/>
              <w:right w:val="single" w:sz="4" w:space="0" w:color="auto"/>
            </w:tcBorders>
          </w:tcPr>
          <w:p w14:paraId="7CD811A6"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65.1</w:t>
            </w:r>
          </w:p>
        </w:tc>
        <w:tc>
          <w:tcPr>
            <w:tcW w:w="1276" w:type="dxa"/>
            <w:tcBorders>
              <w:top w:val="single" w:sz="4" w:space="0" w:color="auto"/>
              <w:left w:val="single" w:sz="4" w:space="0" w:color="auto"/>
              <w:bottom w:val="single" w:sz="4" w:space="0" w:color="auto"/>
              <w:right w:val="single" w:sz="4" w:space="0" w:color="auto"/>
            </w:tcBorders>
          </w:tcPr>
          <w:p w14:paraId="082A0DF6"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69.2</w:t>
            </w:r>
          </w:p>
        </w:tc>
        <w:tc>
          <w:tcPr>
            <w:tcW w:w="2409" w:type="dxa"/>
            <w:tcBorders>
              <w:top w:val="single" w:sz="4" w:space="0" w:color="auto"/>
              <w:left w:val="single" w:sz="4" w:space="0" w:color="auto"/>
              <w:bottom w:val="single" w:sz="4" w:space="0" w:color="auto"/>
              <w:right w:val="single" w:sz="12" w:space="0" w:color="auto"/>
            </w:tcBorders>
          </w:tcPr>
          <w:p w14:paraId="50664532"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60 օր/30 օր</w:t>
            </w:r>
          </w:p>
        </w:tc>
      </w:tr>
      <w:tr w:rsidR="000E5840" w:rsidRPr="000E5840" w14:paraId="6365528E" w14:textId="77777777" w:rsidTr="00445EFC">
        <w:trPr>
          <w:trHeight w:val="353"/>
        </w:trPr>
        <w:tc>
          <w:tcPr>
            <w:tcW w:w="3936" w:type="dxa"/>
            <w:tcBorders>
              <w:top w:val="single" w:sz="4" w:space="0" w:color="auto"/>
              <w:left w:val="single" w:sz="12" w:space="0" w:color="auto"/>
              <w:bottom w:val="single" w:sz="4" w:space="0" w:color="auto"/>
              <w:right w:val="single" w:sz="4" w:space="0" w:color="auto"/>
            </w:tcBorders>
          </w:tcPr>
          <w:p w14:paraId="15C35A40"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Պարտքի սպասարկման գործակից</w:t>
            </w:r>
          </w:p>
        </w:tc>
        <w:tc>
          <w:tcPr>
            <w:tcW w:w="992" w:type="dxa"/>
            <w:tcBorders>
              <w:top w:val="single" w:sz="4" w:space="0" w:color="auto"/>
              <w:left w:val="single" w:sz="4" w:space="0" w:color="auto"/>
              <w:bottom w:val="single" w:sz="4" w:space="0" w:color="auto"/>
              <w:right w:val="single" w:sz="4" w:space="0" w:color="auto"/>
            </w:tcBorders>
          </w:tcPr>
          <w:p w14:paraId="026A0054"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0.03</w:t>
            </w:r>
          </w:p>
        </w:tc>
        <w:tc>
          <w:tcPr>
            <w:tcW w:w="1134" w:type="dxa"/>
            <w:tcBorders>
              <w:top w:val="single" w:sz="4" w:space="0" w:color="auto"/>
              <w:left w:val="single" w:sz="4" w:space="0" w:color="auto"/>
              <w:bottom w:val="single" w:sz="4" w:space="0" w:color="auto"/>
              <w:right w:val="single" w:sz="4" w:space="0" w:color="auto"/>
            </w:tcBorders>
          </w:tcPr>
          <w:p w14:paraId="379B3709"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0.02</w:t>
            </w:r>
          </w:p>
        </w:tc>
        <w:tc>
          <w:tcPr>
            <w:tcW w:w="1276" w:type="dxa"/>
            <w:tcBorders>
              <w:top w:val="single" w:sz="4" w:space="0" w:color="auto"/>
              <w:left w:val="single" w:sz="4" w:space="0" w:color="auto"/>
              <w:bottom w:val="single" w:sz="4" w:space="0" w:color="auto"/>
              <w:right w:val="single" w:sz="4" w:space="0" w:color="auto"/>
            </w:tcBorders>
          </w:tcPr>
          <w:p w14:paraId="589B27AA"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0.01</w:t>
            </w:r>
          </w:p>
        </w:tc>
        <w:tc>
          <w:tcPr>
            <w:tcW w:w="2409" w:type="dxa"/>
            <w:tcBorders>
              <w:top w:val="single" w:sz="4" w:space="0" w:color="auto"/>
              <w:left w:val="single" w:sz="4" w:space="0" w:color="auto"/>
              <w:bottom w:val="single" w:sz="4" w:space="0" w:color="auto"/>
              <w:right w:val="single" w:sz="12" w:space="0" w:color="auto"/>
            </w:tcBorders>
          </w:tcPr>
          <w:p w14:paraId="534D9BF8"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Առավելագույնը 0.5</w:t>
            </w:r>
          </w:p>
        </w:tc>
      </w:tr>
      <w:tr w:rsidR="000E5840" w:rsidRPr="000E5840" w14:paraId="56E3508E" w14:textId="77777777" w:rsidTr="00445EFC">
        <w:trPr>
          <w:trHeight w:val="337"/>
        </w:trPr>
        <w:tc>
          <w:tcPr>
            <w:tcW w:w="3936" w:type="dxa"/>
            <w:tcBorders>
              <w:top w:val="single" w:sz="4" w:space="0" w:color="auto"/>
              <w:left w:val="single" w:sz="12" w:space="0" w:color="auto"/>
              <w:bottom w:val="single" w:sz="4" w:space="0" w:color="auto"/>
              <w:right w:val="single" w:sz="4" w:space="0" w:color="auto"/>
            </w:tcBorders>
          </w:tcPr>
          <w:p w14:paraId="411D0D25"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Վերաֆինանսավորման գործակից</w:t>
            </w:r>
          </w:p>
        </w:tc>
        <w:tc>
          <w:tcPr>
            <w:tcW w:w="992" w:type="dxa"/>
            <w:tcBorders>
              <w:top w:val="single" w:sz="4" w:space="0" w:color="auto"/>
              <w:left w:val="single" w:sz="4" w:space="0" w:color="auto"/>
              <w:bottom w:val="single" w:sz="4" w:space="0" w:color="auto"/>
              <w:right w:val="single" w:sz="4" w:space="0" w:color="auto"/>
            </w:tcBorders>
          </w:tcPr>
          <w:p w14:paraId="128E0C13"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0.37</w:t>
            </w:r>
          </w:p>
        </w:tc>
        <w:tc>
          <w:tcPr>
            <w:tcW w:w="1134" w:type="dxa"/>
            <w:tcBorders>
              <w:top w:val="single" w:sz="4" w:space="0" w:color="auto"/>
              <w:left w:val="single" w:sz="4" w:space="0" w:color="auto"/>
              <w:bottom w:val="single" w:sz="4" w:space="0" w:color="auto"/>
              <w:right w:val="single" w:sz="4" w:space="0" w:color="auto"/>
            </w:tcBorders>
          </w:tcPr>
          <w:p w14:paraId="6E720140"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0.44</w:t>
            </w:r>
          </w:p>
        </w:tc>
        <w:tc>
          <w:tcPr>
            <w:tcW w:w="1276" w:type="dxa"/>
            <w:tcBorders>
              <w:top w:val="single" w:sz="4" w:space="0" w:color="auto"/>
              <w:left w:val="single" w:sz="4" w:space="0" w:color="auto"/>
              <w:bottom w:val="single" w:sz="4" w:space="0" w:color="auto"/>
              <w:right w:val="single" w:sz="4" w:space="0" w:color="auto"/>
            </w:tcBorders>
          </w:tcPr>
          <w:p w14:paraId="26A6F7FA"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0.5</w:t>
            </w:r>
          </w:p>
        </w:tc>
        <w:tc>
          <w:tcPr>
            <w:tcW w:w="2409" w:type="dxa"/>
            <w:tcBorders>
              <w:top w:val="single" w:sz="4" w:space="0" w:color="auto"/>
              <w:left w:val="single" w:sz="4" w:space="0" w:color="auto"/>
              <w:bottom w:val="single" w:sz="4" w:space="0" w:color="auto"/>
              <w:right w:val="single" w:sz="12" w:space="0" w:color="auto"/>
            </w:tcBorders>
          </w:tcPr>
          <w:p w14:paraId="6E83F1E2"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Առավելագույնը 1</w:t>
            </w:r>
          </w:p>
        </w:tc>
      </w:tr>
      <w:tr w:rsidR="000E5840" w:rsidRPr="00EE7687" w14:paraId="439A7189" w14:textId="77777777" w:rsidTr="00445EFC">
        <w:trPr>
          <w:trHeight w:val="844"/>
        </w:trPr>
        <w:tc>
          <w:tcPr>
            <w:tcW w:w="3936" w:type="dxa"/>
            <w:tcBorders>
              <w:top w:val="single" w:sz="4" w:space="0" w:color="auto"/>
              <w:left w:val="single" w:sz="12" w:space="0" w:color="auto"/>
              <w:bottom w:val="single" w:sz="12" w:space="0" w:color="auto"/>
              <w:right w:val="single" w:sz="4" w:space="0" w:color="auto"/>
            </w:tcBorders>
          </w:tcPr>
          <w:p w14:paraId="69962F53" w14:textId="77777777" w:rsidR="000E5840" w:rsidRPr="000E5840" w:rsidRDefault="000E5840" w:rsidP="000E5840">
            <w:pPr>
              <w:spacing w:before="0"/>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Z միավոր</w:t>
            </w:r>
          </w:p>
        </w:tc>
        <w:tc>
          <w:tcPr>
            <w:tcW w:w="992" w:type="dxa"/>
            <w:tcBorders>
              <w:top w:val="single" w:sz="4" w:space="0" w:color="auto"/>
              <w:left w:val="single" w:sz="4" w:space="0" w:color="auto"/>
              <w:bottom w:val="single" w:sz="12" w:space="0" w:color="auto"/>
              <w:right w:val="single" w:sz="4" w:space="0" w:color="auto"/>
            </w:tcBorders>
          </w:tcPr>
          <w:p w14:paraId="41A277E4" w14:textId="59FF2D86" w:rsidR="000E5840" w:rsidRPr="000E5840" w:rsidRDefault="001E6978" w:rsidP="000E5840">
            <w:pPr>
              <w:spacing w:before="0"/>
              <w:ind w:firstLine="0"/>
              <w:contextualSpacing w:val="0"/>
              <w:jc w:val="left"/>
              <w:rPr>
                <w:rFonts w:eastAsia="Calibri" w:cs="Times Armenian"/>
                <w:b w:val="0"/>
                <w:sz w:val="20"/>
                <w:szCs w:val="20"/>
                <w:lang w:val="en-US" w:eastAsia="en-US"/>
              </w:rPr>
            </w:pPr>
            <w:r>
              <w:rPr>
                <w:rFonts w:eastAsia="Calibri" w:cs="Times Armenian"/>
                <w:b w:val="0"/>
                <w:sz w:val="20"/>
                <w:szCs w:val="20"/>
                <w:lang w:val="en-US" w:eastAsia="en-US"/>
              </w:rPr>
              <w:t xml:space="preserve"> </w:t>
            </w:r>
            <w:r w:rsidR="000E5840" w:rsidRPr="000E5840">
              <w:rPr>
                <w:rFonts w:eastAsia="Calibri" w:cs="Times Armenian"/>
                <w:b w:val="0"/>
                <w:sz w:val="20"/>
                <w:szCs w:val="20"/>
                <w:lang w:val="en-US" w:eastAsia="en-US"/>
              </w:rPr>
              <w:t>1.3</w:t>
            </w:r>
          </w:p>
        </w:tc>
        <w:tc>
          <w:tcPr>
            <w:tcW w:w="1134" w:type="dxa"/>
            <w:tcBorders>
              <w:top w:val="single" w:sz="4" w:space="0" w:color="auto"/>
              <w:left w:val="single" w:sz="4" w:space="0" w:color="auto"/>
              <w:bottom w:val="single" w:sz="12" w:space="0" w:color="auto"/>
              <w:right w:val="single" w:sz="4" w:space="0" w:color="auto"/>
            </w:tcBorders>
          </w:tcPr>
          <w:p w14:paraId="10DE3F85"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3.6</w:t>
            </w:r>
          </w:p>
        </w:tc>
        <w:tc>
          <w:tcPr>
            <w:tcW w:w="1276" w:type="dxa"/>
            <w:tcBorders>
              <w:top w:val="single" w:sz="4" w:space="0" w:color="auto"/>
              <w:left w:val="single" w:sz="4" w:space="0" w:color="auto"/>
              <w:bottom w:val="single" w:sz="12" w:space="0" w:color="auto"/>
              <w:right w:val="single" w:sz="4" w:space="0" w:color="auto"/>
            </w:tcBorders>
          </w:tcPr>
          <w:p w14:paraId="3937950D"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3.7</w:t>
            </w:r>
          </w:p>
        </w:tc>
        <w:tc>
          <w:tcPr>
            <w:tcW w:w="2409" w:type="dxa"/>
            <w:tcBorders>
              <w:top w:val="single" w:sz="4" w:space="0" w:color="auto"/>
              <w:left w:val="single" w:sz="4" w:space="0" w:color="auto"/>
              <w:bottom w:val="single" w:sz="12" w:space="0" w:color="auto"/>
              <w:right w:val="single" w:sz="12" w:space="0" w:color="auto"/>
            </w:tcBorders>
          </w:tcPr>
          <w:p w14:paraId="245DF55B" w14:textId="11794B92"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Ապահով գոտի`</w:t>
            </w:r>
            <w:r w:rsidR="001E6978">
              <w:rPr>
                <w:rFonts w:eastAsia="Calibri" w:cs="Times Armenian"/>
                <w:b w:val="0"/>
                <w:sz w:val="20"/>
                <w:szCs w:val="20"/>
                <w:lang w:val="en-US" w:eastAsia="en-US"/>
              </w:rPr>
              <w:t xml:space="preserve"> </w:t>
            </w:r>
            <w:r w:rsidRPr="000E5840">
              <w:rPr>
                <w:rFonts w:eastAsia="Calibri" w:cs="Times Armenian"/>
                <w:b w:val="0"/>
                <w:sz w:val="20"/>
                <w:szCs w:val="20"/>
                <w:lang w:val="en-US" w:eastAsia="en-US"/>
              </w:rPr>
              <w:t>Z&gt;2.6, Գորշ գոտի` 1.1&lt; Z&lt;2.6, Ծանր գոտի` Z&lt;1.1</w:t>
            </w:r>
          </w:p>
        </w:tc>
      </w:tr>
    </w:tbl>
    <w:p w14:paraId="17026791" w14:textId="77777777" w:rsidR="000E5840" w:rsidRPr="000E5840" w:rsidRDefault="000E5840" w:rsidP="000E5840">
      <w:pPr>
        <w:spacing w:before="0"/>
        <w:contextualSpacing w:val="0"/>
        <w:rPr>
          <w:rFonts w:eastAsia="Calibri" w:cs="Times Armenian"/>
          <w:b w:val="0"/>
          <w:szCs w:val="22"/>
          <w:lang w:val="en-US" w:eastAsia="en-US"/>
        </w:rPr>
      </w:pPr>
    </w:p>
    <w:p w14:paraId="524BF480"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 xml:space="preserve">Ինչպես երևում է աղյուսակից սնանկացման կանխատեսման </w:t>
      </w:r>
      <w:r w:rsidRPr="000E5840">
        <w:rPr>
          <w:rFonts w:eastAsia="Calibri" w:cs="Times Armenian"/>
          <w:b w:val="0"/>
          <w:szCs w:val="22"/>
          <w:lang w:val="ro-RO" w:eastAsia="en-US"/>
        </w:rPr>
        <w:t xml:space="preserve">Ալթմանի Z-միավորը վկայում է </w:t>
      </w:r>
      <w:r w:rsidRPr="000E5840">
        <w:rPr>
          <w:rFonts w:eastAsia="Calibri" w:cs="Times Armenian"/>
          <w:b w:val="0"/>
          <w:szCs w:val="22"/>
          <w:lang w:val="en-US" w:eastAsia="en-US"/>
        </w:rPr>
        <w:t>Ը</w:t>
      </w:r>
      <w:r w:rsidRPr="000E5840">
        <w:rPr>
          <w:rFonts w:eastAsia="Calibri" w:cs="Times Armenian"/>
          <w:b w:val="0"/>
          <w:szCs w:val="22"/>
          <w:lang w:val="ro-RO" w:eastAsia="en-US"/>
        </w:rPr>
        <w:t xml:space="preserve">նկերությունների ֆինանսական ծանր վիճակի հավանականության բացառման մասին (գործակիցը` Z=3.7, գտնվում է սահմանված ապահով գոտում` Z&gt;2.6): </w:t>
      </w:r>
    </w:p>
    <w:p w14:paraId="46EFAFA3"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Հաշվետու և միջանկյալ ժամանակաշրջաններում ստուգաճշտող լրացուցիչ ֆինանսական վեց գործակիցներից մեկը չի համապատասխանում </w:t>
      </w:r>
      <w:r w:rsidRPr="000E5840">
        <w:rPr>
          <w:rFonts w:eastAsia="Calibri" w:cs="Times Armenian"/>
          <w:b w:val="0"/>
          <w:szCs w:val="22"/>
          <w:lang w:val="en-US" w:eastAsia="en-US"/>
        </w:rPr>
        <w:t>միջազգային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պրակտիկայում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ընդունված</w:t>
      </w:r>
      <w:r w:rsidRPr="004742FE">
        <w:rPr>
          <w:rFonts w:eastAsia="Calibri" w:cs="Times Armenian"/>
          <w:b w:val="0"/>
          <w:szCs w:val="22"/>
          <w:lang w:val="ro-RO" w:eastAsia="en-US"/>
        </w:rPr>
        <w:t xml:space="preserve"> </w:t>
      </w:r>
      <w:r w:rsidRPr="000E5840">
        <w:rPr>
          <w:rFonts w:eastAsia="Calibri" w:cs="Times Armenian"/>
          <w:b w:val="0"/>
          <w:szCs w:val="22"/>
          <w:lang w:eastAsia="en-US"/>
        </w:rPr>
        <w:t>թույլատրելի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սահման</w:t>
      </w:r>
      <w:r w:rsidRPr="000E5840">
        <w:rPr>
          <w:rFonts w:eastAsia="Calibri" w:cs="Times Armenian"/>
          <w:b w:val="0"/>
          <w:szCs w:val="22"/>
          <w:lang w:eastAsia="en-US"/>
        </w:rPr>
        <w:t>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նորմաները</w:t>
      </w:r>
      <w:r w:rsidRPr="000E5840">
        <w:rPr>
          <w:rFonts w:eastAsia="Calibri" w:cs="Times Armenian"/>
          <w:b w:val="0"/>
          <w:szCs w:val="22"/>
          <w:lang w:val="ro-RO" w:eastAsia="en-US"/>
        </w:rPr>
        <w:t xml:space="preserve"> և վկայում են ֆինանսական ծանր վիճակի ցածր հավանականության մասին:</w:t>
      </w:r>
    </w:p>
    <w:p w14:paraId="7431D196"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Հաշվի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առնելով</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որ</w:t>
      </w:r>
      <w:r w:rsidRPr="000E5840">
        <w:rPr>
          <w:rFonts w:eastAsia="Calibri" w:cs="Times Armenian"/>
          <w:b w:val="0"/>
          <w:szCs w:val="22"/>
          <w:lang w:val="ro-RO" w:eastAsia="en-US"/>
        </w:rPr>
        <w:t xml:space="preserve"> Ընկերությունների ֆինանսական ծանր վիճակի հավանականությունը գնահատող Z-միավորը վկայում է Ընկերությունների ֆինանսական ծանր վիճակի ցածր հավանականության մասին, իսկ ստուգաճշտող լրացուցիչ ֆինանսական հինգ գործակիցները ապահովել են </w:t>
      </w:r>
      <w:r w:rsidRPr="000E5840">
        <w:rPr>
          <w:rFonts w:eastAsia="Calibri" w:cs="Times Armenian"/>
          <w:b w:val="0"/>
          <w:szCs w:val="22"/>
          <w:lang w:val="en-US" w:eastAsia="en-US"/>
        </w:rPr>
        <w:t>միջազգային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պրակտիկայում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ընդունված</w:t>
      </w:r>
      <w:r w:rsidRPr="004742FE">
        <w:rPr>
          <w:rFonts w:eastAsia="Calibri" w:cs="Times Armenian"/>
          <w:b w:val="0"/>
          <w:szCs w:val="22"/>
          <w:lang w:val="ro-RO" w:eastAsia="en-US"/>
        </w:rPr>
        <w:t xml:space="preserve"> </w:t>
      </w:r>
      <w:r w:rsidRPr="000E5840">
        <w:rPr>
          <w:rFonts w:eastAsia="Calibri" w:cs="Times Armenian"/>
          <w:b w:val="0"/>
          <w:szCs w:val="22"/>
          <w:lang w:eastAsia="en-US"/>
        </w:rPr>
        <w:t>թույլատրելի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սահման</w:t>
      </w:r>
      <w:r w:rsidRPr="000E5840">
        <w:rPr>
          <w:rFonts w:eastAsia="Calibri" w:cs="Times Armenian"/>
          <w:b w:val="0"/>
          <w:szCs w:val="22"/>
          <w:lang w:eastAsia="en-US"/>
        </w:rPr>
        <w:t>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նորմաները</w:t>
      </w:r>
      <w:r w:rsidRPr="000E5840">
        <w:rPr>
          <w:rFonts w:eastAsia="Calibri" w:cs="Times Armenian"/>
          <w:b w:val="0"/>
          <w:szCs w:val="22"/>
          <w:lang w:val="ro-RO" w:eastAsia="en-US"/>
        </w:rPr>
        <w:t xml:space="preserve"> և վկայում են ֆինանսական ծանր վիճակի ցածր հավանականության մասին, հետևաբար այս երկու նախնական գնահատումների զուգակցման արդյունքում Ընկերությունների ֆինանսական ծանր վիճակի հավանականությունը գնահատվում է ցածր: Ինչ վերաբերում է </w:t>
      </w:r>
      <w:r w:rsidRPr="000E5840">
        <w:rPr>
          <w:rFonts w:eastAsia="Calibri" w:cs="Times Armenian"/>
          <w:b w:val="0"/>
          <w:szCs w:val="22"/>
          <w:lang w:val="en-US" w:eastAsia="en-US"/>
        </w:rPr>
        <w:t>Ընկերությունների</w:t>
      </w:r>
      <w:r w:rsidRPr="004742FE">
        <w:rPr>
          <w:rFonts w:eastAsia="Calibri" w:cs="Times Armenian"/>
          <w:b w:val="0"/>
          <w:szCs w:val="22"/>
          <w:lang w:val="ro-RO" w:eastAsia="en-US"/>
        </w:rPr>
        <w:t xml:space="preserve"> </w:t>
      </w:r>
      <w:r w:rsidRPr="000E5840">
        <w:rPr>
          <w:rFonts w:eastAsia="Calibri" w:cs="Times Armenian"/>
          <w:b w:val="0"/>
          <w:szCs w:val="22"/>
          <w:lang w:val="ro-RO" w:eastAsia="en-US"/>
        </w:rPr>
        <w:t>ֆիսկալ ռիսկերի նյութականացման ազդեցության քանակական գնահատմանը, ապա այն համարվում է ցածր</w:t>
      </w:r>
      <w:r w:rsidRPr="000E5840">
        <w:rPr>
          <w:rFonts w:eastAsia="Calibri" w:cs="Times Armenian"/>
          <w:b w:val="0"/>
          <w:szCs w:val="22"/>
          <w:vertAlign w:val="superscript"/>
          <w:lang w:val="ro-RO" w:eastAsia="en-US"/>
        </w:rPr>
        <w:footnoteReference w:id="46"/>
      </w:r>
      <w:r w:rsidRPr="000E5840">
        <w:rPr>
          <w:rFonts w:eastAsia="Calibri" w:cs="Times Armenian"/>
          <w:b w:val="0"/>
          <w:szCs w:val="22"/>
          <w:lang w:val="ro-RO" w:eastAsia="en-US"/>
        </w:rPr>
        <w:t>:</w:t>
      </w:r>
    </w:p>
    <w:p w14:paraId="36424B5F" w14:textId="77777777" w:rsidR="000E5840" w:rsidRPr="000E5840" w:rsidRDefault="000E5840" w:rsidP="000E5840">
      <w:pPr>
        <w:spacing w:before="0"/>
        <w:contextualSpacing w:val="0"/>
        <w:rPr>
          <w:rFonts w:eastAsia="Calibri" w:cs="Times Armenian"/>
          <w:szCs w:val="22"/>
          <w:lang w:val="ro-RO" w:eastAsia="en-US"/>
        </w:rPr>
      </w:pPr>
      <w:r w:rsidRPr="000E5840">
        <w:rPr>
          <w:rFonts w:eastAsia="Calibri" w:cs="Times Armenian"/>
          <w:szCs w:val="22"/>
          <w:lang w:val="ro-RO" w:eastAsia="en-US"/>
        </w:rPr>
        <w:t>5. Ոռոգման ոլորտ.</w:t>
      </w:r>
    </w:p>
    <w:p w14:paraId="28525A4C"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 </w:t>
      </w:r>
      <w:r w:rsidRPr="000E5840">
        <w:rPr>
          <w:rFonts w:eastAsia="Calibri" w:cs="Times Armenian"/>
          <w:b w:val="0"/>
          <w:szCs w:val="22"/>
          <w:lang w:val="en-US" w:eastAsia="en-US"/>
        </w:rPr>
        <w:t>Ոռոգման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ոլորտի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ոլորտ</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դիտանցման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ենթարկված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պետական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մասնակցությամբ</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երկու</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ընկերությունների</w:t>
      </w:r>
      <w:r w:rsidRPr="000E5840">
        <w:rPr>
          <w:rFonts w:eastAsia="Calibri" w:cs="Times Armenian"/>
          <w:b w:val="0"/>
          <w:szCs w:val="22"/>
          <w:lang w:val="ro-RO" w:eastAsia="en-US"/>
        </w:rPr>
        <w:t xml:space="preserve"> գործունեության արդյունքում </w:t>
      </w:r>
      <w:r w:rsidRPr="000E5840">
        <w:rPr>
          <w:rFonts w:eastAsia="Calibri" w:cs="Times Armenian"/>
          <w:b w:val="0"/>
          <w:szCs w:val="22"/>
          <w:lang w:val="en-US" w:eastAsia="en-US"/>
        </w:rPr>
        <w:t>հարկա</w:t>
      </w:r>
      <w:r w:rsidRPr="000E5840">
        <w:rPr>
          <w:rFonts w:eastAsia="Calibri" w:cs="Times Armenian"/>
          <w:b w:val="0"/>
          <w:szCs w:val="22"/>
          <w:lang w:val="ro-RO" w:eastAsia="en-US"/>
        </w:rPr>
        <w:softHyphen/>
      </w:r>
      <w:r w:rsidRPr="000E5840">
        <w:rPr>
          <w:rFonts w:eastAsia="Calibri" w:cs="Times Armenian"/>
          <w:b w:val="0"/>
          <w:szCs w:val="22"/>
          <w:lang w:val="en-US" w:eastAsia="en-US"/>
        </w:rPr>
        <w:t>բյուջե</w:t>
      </w:r>
      <w:r w:rsidRPr="000E5840">
        <w:rPr>
          <w:rFonts w:eastAsia="Calibri" w:cs="Times Armenian"/>
          <w:b w:val="0"/>
          <w:szCs w:val="22"/>
          <w:lang w:val="ro-RO" w:eastAsia="en-US"/>
        </w:rPr>
        <w:softHyphen/>
      </w:r>
      <w:r w:rsidRPr="000E5840">
        <w:rPr>
          <w:rFonts w:eastAsia="Calibri" w:cs="Times Armenian"/>
          <w:b w:val="0"/>
          <w:szCs w:val="22"/>
          <w:lang w:val="ro-RO" w:eastAsia="en-US"/>
        </w:rPr>
        <w:softHyphen/>
      </w:r>
      <w:r w:rsidRPr="000E5840">
        <w:rPr>
          <w:rFonts w:eastAsia="Calibri" w:cs="Times Armenian"/>
          <w:b w:val="0"/>
          <w:szCs w:val="22"/>
          <w:lang w:val="en-US" w:eastAsia="en-US"/>
        </w:rPr>
        <w:t>տային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ռիսկերն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0E5840">
        <w:rPr>
          <w:rFonts w:eastAsia="Calibri" w:cs="Times Armenian"/>
          <w:b w:val="0"/>
          <w:szCs w:val="22"/>
          <w:lang w:val="ro-RO" w:eastAsia="en-US"/>
        </w:rPr>
        <w:t>.</w:t>
      </w:r>
    </w:p>
    <w:p w14:paraId="7A5EE6D4"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1. Ընկերությունների ֆինանսական վիճակի վատթարացման արդյունքում որպես ժամա</w:t>
      </w:r>
      <w:r w:rsidRPr="000E5840">
        <w:rPr>
          <w:rFonts w:eastAsia="Calibri" w:cs="Times Armenian"/>
          <w:b w:val="0"/>
          <w:szCs w:val="22"/>
          <w:lang w:val="ro-RO" w:eastAsia="en-US"/>
        </w:rPr>
        <w:softHyphen/>
        <w:t xml:space="preserve">նակավոր օգնություն </w:t>
      </w:r>
      <w:r w:rsidRPr="000E5840">
        <w:rPr>
          <w:rFonts w:eastAsia="Calibri" w:cs="Times Armenian"/>
          <w:b w:val="0"/>
          <w:szCs w:val="22"/>
          <w:lang w:eastAsia="en-US"/>
        </w:rPr>
        <w:t>չնախատեսված</w:t>
      </w:r>
      <w:r w:rsidRPr="000E5840">
        <w:rPr>
          <w:rFonts w:eastAsia="Calibri" w:cs="Times Armenian"/>
          <w:b w:val="0"/>
          <w:szCs w:val="22"/>
          <w:lang w:val="ro-RO" w:eastAsia="en-US"/>
        </w:rPr>
        <w:t xml:space="preserve"> բյուջետային </w:t>
      </w:r>
      <w:r w:rsidRPr="000E5840">
        <w:rPr>
          <w:rFonts w:eastAsia="Calibri" w:cs="Times Armenian"/>
          <w:b w:val="0"/>
          <w:szCs w:val="22"/>
          <w:lang w:val="en-US" w:eastAsia="en-US"/>
        </w:rPr>
        <w:t>վարկերի</w:t>
      </w:r>
      <w:r w:rsidRPr="000E5840">
        <w:rPr>
          <w:rFonts w:eastAsia="Calibri" w:cs="Times Armenian"/>
          <w:b w:val="0"/>
          <w:szCs w:val="22"/>
          <w:lang w:val="ro-RO" w:eastAsia="en-US"/>
        </w:rPr>
        <w:t xml:space="preserve"> </w:t>
      </w:r>
      <w:r w:rsidRPr="000E5840">
        <w:rPr>
          <w:rFonts w:eastAsia="Calibri" w:cs="Times Armenian"/>
          <w:b w:val="0"/>
          <w:szCs w:val="22"/>
          <w:lang w:eastAsia="en-US"/>
        </w:rPr>
        <w:t>տրամադր</w:t>
      </w:r>
      <w:r w:rsidRPr="000E5840">
        <w:rPr>
          <w:rFonts w:eastAsia="Calibri" w:cs="Times Armenian"/>
          <w:b w:val="0"/>
          <w:szCs w:val="22"/>
          <w:lang w:val="en-US" w:eastAsia="en-US"/>
        </w:rPr>
        <w:t>ման</w:t>
      </w:r>
      <w:r w:rsidRPr="000E5840">
        <w:rPr>
          <w:rFonts w:eastAsia="Calibri" w:cs="Times Armenian"/>
          <w:b w:val="0"/>
          <w:szCs w:val="22"/>
          <w:lang w:val="ro-RO" w:eastAsia="en-US"/>
        </w:rPr>
        <w:t xml:space="preserve"> </w:t>
      </w:r>
      <w:r w:rsidRPr="000E5840">
        <w:rPr>
          <w:rFonts w:eastAsia="Calibri" w:cs="Times Armenian"/>
          <w:b w:val="0"/>
          <w:szCs w:val="22"/>
          <w:lang w:eastAsia="en-US"/>
        </w:rPr>
        <w:t>կամ</w:t>
      </w:r>
      <w:r w:rsidRPr="000E5840">
        <w:rPr>
          <w:rFonts w:eastAsia="Calibri" w:cs="Times Armenian"/>
          <w:b w:val="0"/>
          <w:szCs w:val="22"/>
          <w:lang w:val="ro-RO" w:eastAsia="en-US"/>
        </w:rPr>
        <w:t xml:space="preserve"> </w:t>
      </w:r>
      <w:r w:rsidRPr="000E5840">
        <w:rPr>
          <w:rFonts w:eastAsia="Calibri" w:cs="Times Armenian"/>
          <w:b w:val="0"/>
          <w:szCs w:val="22"/>
          <w:lang w:eastAsia="en-US"/>
        </w:rPr>
        <w:t>սեփական</w:t>
      </w:r>
      <w:r w:rsidRPr="000E5840">
        <w:rPr>
          <w:rFonts w:eastAsia="Calibri" w:cs="Times Armenian"/>
          <w:b w:val="0"/>
          <w:szCs w:val="22"/>
          <w:lang w:val="ro-RO" w:eastAsia="en-US"/>
        </w:rPr>
        <w:t xml:space="preserve"> </w:t>
      </w:r>
      <w:r w:rsidRPr="000E5840">
        <w:rPr>
          <w:rFonts w:eastAsia="Calibri" w:cs="Times Armenian"/>
          <w:b w:val="0"/>
          <w:szCs w:val="22"/>
          <w:lang w:eastAsia="en-US"/>
        </w:rPr>
        <w:t>կապիտալ</w:t>
      </w:r>
      <w:r w:rsidRPr="000E5840">
        <w:rPr>
          <w:rFonts w:eastAsia="Calibri" w:cs="Times Armenian"/>
          <w:b w:val="0"/>
          <w:szCs w:val="22"/>
          <w:lang w:val="en-US" w:eastAsia="en-US"/>
        </w:rPr>
        <w:t>ի</w:t>
      </w:r>
      <w:r w:rsidRPr="000E5840">
        <w:rPr>
          <w:rFonts w:eastAsia="Calibri" w:cs="Times Armenian"/>
          <w:b w:val="0"/>
          <w:szCs w:val="22"/>
          <w:lang w:val="ro-RO" w:eastAsia="en-US"/>
        </w:rPr>
        <w:t xml:space="preserve"> </w:t>
      </w:r>
      <w:r w:rsidRPr="000E5840">
        <w:rPr>
          <w:rFonts w:eastAsia="Calibri" w:cs="Times Armenian"/>
          <w:b w:val="0"/>
          <w:szCs w:val="22"/>
          <w:lang w:eastAsia="en-US"/>
        </w:rPr>
        <w:t>համալ</w:t>
      </w:r>
      <w:r w:rsidRPr="000E5840">
        <w:rPr>
          <w:rFonts w:eastAsia="Calibri" w:cs="Times Armenian"/>
          <w:b w:val="0"/>
          <w:szCs w:val="22"/>
          <w:lang w:val="en-US" w:eastAsia="en-US"/>
        </w:rPr>
        <w:t>րման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համար</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բյուջետային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հատկացումների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անհրաժեշտության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առաջացում</w:t>
      </w:r>
      <w:r w:rsidRPr="000E5840">
        <w:rPr>
          <w:rFonts w:eastAsia="Calibri" w:cs="Times Armenian"/>
          <w:b w:val="0"/>
          <w:szCs w:val="22"/>
          <w:lang w:val="ro-RO" w:eastAsia="en-US"/>
        </w:rPr>
        <w:t>,</w:t>
      </w:r>
    </w:p>
    <w:p w14:paraId="25CA4F53"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2. Ընկերություններին ս</w:t>
      </w:r>
      <w:r w:rsidRPr="000E5840">
        <w:rPr>
          <w:rFonts w:eastAsia="Calibri" w:cs="Times Armenian"/>
          <w:b w:val="0"/>
          <w:szCs w:val="22"/>
          <w:lang w:eastAsia="en-US"/>
        </w:rPr>
        <w:t>ուբսիդիաներ</w:t>
      </w:r>
      <w:r w:rsidRPr="000E5840">
        <w:rPr>
          <w:rFonts w:eastAsia="Calibri" w:cs="Times Armenian"/>
          <w:b w:val="0"/>
          <w:szCs w:val="22"/>
          <w:lang w:val="en-US" w:eastAsia="en-US"/>
        </w:rPr>
        <w:t>ի</w:t>
      </w:r>
      <w:r w:rsidRPr="000E5840">
        <w:rPr>
          <w:rFonts w:eastAsia="Calibri" w:cs="Times Armenian"/>
          <w:b w:val="0"/>
          <w:szCs w:val="22"/>
          <w:lang w:val="ro-RO" w:eastAsia="en-US"/>
        </w:rPr>
        <w:t xml:space="preserve"> </w:t>
      </w:r>
      <w:r w:rsidRPr="000E5840">
        <w:rPr>
          <w:rFonts w:eastAsia="Calibri" w:cs="Times Armenian"/>
          <w:b w:val="0"/>
          <w:szCs w:val="22"/>
          <w:lang w:eastAsia="en-US"/>
        </w:rPr>
        <w:t>չնախատեսված</w:t>
      </w:r>
      <w:r w:rsidRPr="000E5840">
        <w:rPr>
          <w:rFonts w:eastAsia="Calibri" w:cs="Times Armenian"/>
          <w:b w:val="0"/>
          <w:szCs w:val="22"/>
          <w:lang w:val="ro-RO" w:eastAsia="en-US"/>
        </w:rPr>
        <w:t xml:space="preserve"> </w:t>
      </w:r>
      <w:r w:rsidRPr="000E5840">
        <w:rPr>
          <w:rFonts w:eastAsia="Calibri" w:cs="Times Armenian"/>
          <w:b w:val="0"/>
          <w:szCs w:val="22"/>
          <w:lang w:eastAsia="en-US"/>
        </w:rPr>
        <w:t>գումարների</w:t>
      </w:r>
      <w:r w:rsidRPr="000E5840">
        <w:rPr>
          <w:rFonts w:eastAsia="Calibri" w:cs="Times Armenian"/>
          <w:b w:val="0"/>
          <w:szCs w:val="22"/>
          <w:lang w:val="ro-RO" w:eastAsia="en-US"/>
        </w:rPr>
        <w:t xml:space="preserve"> </w:t>
      </w:r>
      <w:r w:rsidRPr="000E5840">
        <w:rPr>
          <w:rFonts w:eastAsia="Calibri" w:cs="Times Armenian"/>
          <w:b w:val="0"/>
          <w:szCs w:val="22"/>
          <w:lang w:eastAsia="en-US"/>
        </w:rPr>
        <w:t>տրամադրու</w:t>
      </w:r>
      <w:r w:rsidRPr="000E5840">
        <w:rPr>
          <w:rFonts w:eastAsia="Calibri" w:cs="Times Armenian"/>
          <w:b w:val="0"/>
          <w:szCs w:val="22"/>
          <w:lang w:val="en-US" w:eastAsia="en-US"/>
        </w:rPr>
        <w:t>մ</w:t>
      </w:r>
      <w:r w:rsidRPr="000E5840">
        <w:rPr>
          <w:rFonts w:eastAsia="Calibri" w:cs="Times Armenian"/>
          <w:b w:val="0"/>
          <w:szCs w:val="22"/>
          <w:lang w:val="ro-RO" w:eastAsia="en-US"/>
        </w:rPr>
        <w:t xml:space="preserve"> </w:t>
      </w:r>
      <w:r w:rsidRPr="000E5840">
        <w:rPr>
          <w:rFonts w:eastAsia="Calibri" w:cs="Times Armenian"/>
          <w:b w:val="0"/>
          <w:szCs w:val="22"/>
          <w:lang w:eastAsia="en-US"/>
        </w:rPr>
        <w:t>կամ</w:t>
      </w:r>
      <w:r w:rsidRPr="000E5840">
        <w:rPr>
          <w:rFonts w:eastAsia="Calibri" w:cs="Times Armenian"/>
          <w:b w:val="0"/>
          <w:szCs w:val="22"/>
          <w:lang w:val="ro-RO" w:eastAsia="en-US"/>
        </w:rPr>
        <w:t xml:space="preserve"> </w:t>
      </w:r>
      <w:r w:rsidRPr="000E5840">
        <w:rPr>
          <w:rFonts w:eastAsia="Calibri" w:cs="Times Armenian"/>
          <w:b w:val="0"/>
          <w:szCs w:val="22"/>
          <w:lang w:eastAsia="en-US"/>
        </w:rPr>
        <w:t>այլ</w:t>
      </w:r>
      <w:r w:rsidRPr="000E5840">
        <w:rPr>
          <w:rFonts w:eastAsia="Calibri" w:cs="Times Armenian"/>
          <w:b w:val="0"/>
          <w:szCs w:val="22"/>
          <w:lang w:val="ro-RO" w:eastAsia="en-US"/>
        </w:rPr>
        <w:t xml:space="preserve"> </w:t>
      </w:r>
      <w:r w:rsidRPr="000E5840">
        <w:rPr>
          <w:rFonts w:eastAsia="Calibri" w:cs="Times Armenian"/>
          <w:b w:val="0"/>
          <w:szCs w:val="22"/>
          <w:lang w:eastAsia="en-US"/>
        </w:rPr>
        <w:t>վճարումներ</w:t>
      </w:r>
      <w:r w:rsidRPr="000E5840">
        <w:rPr>
          <w:rFonts w:eastAsia="Calibri" w:cs="Times Armenian"/>
          <w:b w:val="0"/>
          <w:szCs w:val="22"/>
          <w:lang w:val="ro-RO" w:eastAsia="en-US"/>
        </w:rPr>
        <w:t xml:space="preserve"> </w:t>
      </w:r>
      <w:r w:rsidRPr="000E5840">
        <w:rPr>
          <w:rFonts w:eastAsia="Calibri" w:cs="Times Armenian"/>
          <w:b w:val="0"/>
          <w:szCs w:val="22"/>
          <w:lang w:eastAsia="en-US"/>
        </w:rPr>
        <w:t>կատարելու</w:t>
      </w:r>
      <w:r w:rsidRPr="000E5840">
        <w:rPr>
          <w:rFonts w:eastAsia="Calibri" w:cs="Times Armenian"/>
          <w:b w:val="0"/>
          <w:szCs w:val="22"/>
          <w:lang w:val="ro-RO" w:eastAsia="en-US"/>
        </w:rPr>
        <w:t xml:space="preserve"> </w:t>
      </w:r>
      <w:r w:rsidRPr="000E5840">
        <w:rPr>
          <w:rFonts w:eastAsia="Calibri" w:cs="Times Armenian"/>
          <w:b w:val="0"/>
          <w:szCs w:val="22"/>
          <w:lang w:eastAsia="en-US"/>
        </w:rPr>
        <w:t>անհրաժեշտությ</w:t>
      </w:r>
      <w:r w:rsidRPr="000E5840">
        <w:rPr>
          <w:rFonts w:eastAsia="Calibri" w:cs="Times Armenian"/>
          <w:b w:val="0"/>
          <w:szCs w:val="22"/>
          <w:lang w:val="en-US" w:eastAsia="en-US"/>
        </w:rPr>
        <w:t>ու</w:t>
      </w:r>
      <w:r w:rsidRPr="000E5840">
        <w:rPr>
          <w:rFonts w:eastAsia="Calibri" w:cs="Times Armenian"/>
          <w:b w:val="0"/>
          <w:szCs w:val="22"/>
          <w:lang w:eastAsia="en-US"/>
        </w:rPr>
        <w:t>ն</w:t>
      </w:r>
      <w:r w:rsidRPr="000E5840">
        <w:rPr>
          <w:rFonts w:eastAsia="Calibri" w:cs="Times Armenian"/>
          <w:b w:val="0"/>
          <w:szCs w:val="22"/>
          <w:lang w:val="ro-RO" w:eastAsia="en-US"/>
        </w:rPr>
        <w:t>,</w:t>
      </w:r>
    </w:p>
    <w:p w14:paraId="5D51E3D0"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3. Ընկերություններից պետական բյուջեի մուտքերի կազմում նախատեսված </w:t>
      </w:r>
      <w:r w:rsidRPr="000E5840">
        <w:rPr>
          <w:rFonts w:eastAsia="Calibri" w:cs="Times Armenian"/>
          <w:b w:val="0"/>
          <w:szCs w:val="22"/>
          <w:lang w:eastAsia="en-US"/>
        </w:rPr>
        <w:t>շահ</w:t>
      </w:r>
      <w:r w:rsidRPr="000E5840">
        <w:rPr>
          <w:rFonts w:eastAsia="Calibri" w:cs="Times Armenian"/>
          <w:b w:val="0"/>
          <w:szCs w:val="22"/>
          <w:lang w:val="en-US" w:eastAsia="en-US"/>
        </w:rPr>
        <w:t>ութա</w:t>
      </w:r>
      <w:r w:rsidRPr="000E5840">
        <w:rPr>
          <w:rFonts w:eastAsia="Calibri" w:cs="Times Armenian"/>
          <w:b w:val="0"/>
          <w:szCs w:val="22"/>
          <w:lang w:val="ro-RO" w:eastAsia="en-US"/>
        </w:rPr>
        <w:softHyphen/>
      </w:r>
      <w:r w:rsidRPr="000E5840">
        <w:rPr>
          <w:rFonts w:eastAsia="Calibri" w:cs="Times Armenian"/>
          <w:b w:val="0"/>
          <w:szCs w:val="22"/>
          <w:lang w:eastAsia="en-US"/>
        </w:rPr>
        <w:t>բաժինների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չստացում</w:t>
      </w:r>
      <w:r w:rsidRPr="000E5840">
        <w:rPr>
          <w:rFonts w:eastAsia="Calibri" w:cs="Times Armenian"/>
          <w:b w:val="0"/>
          <w:szCs w:val="22"/>
          <w:lang w:val="ro-RO" w:eastAsia="en-US"/>
        </w:rPr>
        <w:t>,</w:t>
      </w:r>
    </w:p>
    <w:p w14:paraId="299D9967"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4. ՀՀ պետական բյուջեից Ընկերություններին տրամադրված վարկային միջոցների օգտագործման դիմաց հաշվարկված </w:t>
      </w:r>
      <w:r w:rsidRPr="000E5840">
        <w:rPr>
          <w:rFonts w:eastAsia="Calibri" w:cs="Times Armenian"/>
          <w:b w:val="0"/>
          <w:szCs w:val="22"/>
          <w:lang w:eastAsia="en-US"/>
        </w:rPr>
        <w:t>տոկոսներ</w:t>
      </w:r>
      <w:r w:rsidRPr="000E5840">
        <w:rPr>
          <w:rFonts w:eastAsia="Calibri" w:cs="Times Armenian"/>
          <w:b w:val="0"/>
          <w:szCs w:val="22"/>
          <w:lang w:val="en-US" w:eastAsia="en-US"/>
        </w:rPr>
        <w:t>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չվճարում</w:t>
      </w:r>
      <w:r w:rsidRPr="000E5840">
        <w:rPr>
          <w:rFonts w:eastAsia="Calibri" w:cs="Times Armenian"/>
          <w:b w:val="0"/>
          <w:szCs w:val="22"/>
          <w:lang w:val="ro-RO" w:eastAsia="en-US"/>
        </w:rPr>
        <w:t xml:space="preserve"> </w:t>
      </w:r>
      <w:r w:rsidRPr="000E5840">
        <w:rPr>
          <w:rFonts w:eastAsia="Calibri" w:cs="Times Armenian"/>
          <w:b w:val="0"/>
          <w:szCs w:val="22"/>
          <w:lang w:eastAsia="en-US"/>
        </w:rPr>
        <w:t>և</w:t>
      </w:r>
      <w:r w:rsidRPr="000E5840">
        <w:rPr>
          <w:rFonts w:eastAsia="Calibri" w:cs="Times Armenian"/>
          <w:b w:val="0"/>
          <w:szCs w:val="22"/>
          <w:lang w:val="ro-RO" w:eastAsia="en-US"/>
        </w:rPr>
        <w:t xml:space="preserve"> </w:t>
      </w:r>
      <w:r w:rsidRPr="000E5840">
        <w:rPr>
          <w:rFonts w:eastAsia="Calibri" w:cs="Times Armenian"/>
          <w:b w:val="0"/>
          <w:szCs w:val="22"/>
          <w:lang w:eastAsia="en-US"/>
        </w:rPr>
        <w:t>մայր</w:t>
      </w:r>
      <w:r w:rsidRPr="000E5840">
        <w:rPr>
          <w:rFonts w:eastAsia="Calibri" w:cs="Times Armenian"/>
          <w:b w:val="0"/>
          <w:szCs w:val="22"/>
          <w:lang w:val="ro-RO" w:eastAsia="en-US"/>
        </w:rPr>
        <w:t xml:space="preserve"> </w:t>
      </w:r>
      <w:r w:rsidRPr="000E5840">
        <w:rPr>
          <w:rFonts w:eastAsia="Calibri" w:cs="Times Armenian"/>
          <w:b w:val="0"/>
          <w:szCs w:val="22"/>
          <w:lang w:eastAsia="en-US"/>
        </w:rPr>
        <w:t>գումարների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չմարում</w:t>
      </w:r>
      <w:r w:rsidRPr="000E5840">
        <w:rPr>
          <w:rFonts w:eastAsia="Calibri" w:cs="Times Armenian"/>
          <w:b w:val="0"/>
          <w:szCs w:val="22"/>
          <w:lang w:val="ro-RO" w:eastAsia="en-US"/>
        </w:rPr>
        <w:t xml:space="preserve">: </w:t>
      </w:r>
    </w:p>
    <w:p w14:paraId="1E12BB0B"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Հաշվետու ժամանակաշրջանում երկու </w:t>
      </w:r>
      <w:r w:rsidRPr="000E5840">
        <w:rPr>
          <w:rFonts w:eastAsia="Calibri" w:cs="Times Armenian"/>
          <w:b w:val="0"/>
          <w:szCs w:val="22"/>
          <w:lang w:val="en-US" w:eastAsia="en-US"/>
        </w:rPr>
        <w:t>պետական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մասնակցությամբ</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ընկերությունների</w:t>
      </w:r>
      <w:r w:rsidRPr="000E5840">
        <w:rPr>
          <w:rFonts w:eastAsia="Calibri" w:cs="Times Armenian"/>
          <w:b w:val="0"/>
          <w:szCs w:val="22"/>
          <w:lang w:val="ro-RO" w:eastAsia="en-US"/>
        </w:rPr>
        <w:t xml:space="preserve"> (Ընկերություններ) հիմնական գործունեությունից ստացված հանրագումարային եկամուտները կազմել են 3.1 մլրդ դրամ` </w:t>
      </w:r>
      <w:r w:rsidRPr="000E5840">
        <w:rPr>
          <w:rFonts w:eastAsia="Calibri" w:cs="Times Armenian"/>
          <w:b w:val="0"/>
          <w:szCs w:val="22"/>
          <w:lang w:val="en-US" w:eastAsia="en-US"/>
        </w:rPr>
        <w:t>նախորդ</w:t>
      </w:r>
      <w:r w:rsidRPr="000E5840">
        <w:rPr>
          <w:rFonts w:eastAsia="Calibri" w:cs="Times Armenian"/>
          <w:b w:val="0"/>
          <w:szCs w:val="22"/>
          <w:lang w:val="ro-RO" w:eastAsia="en-US"/>
        </w:rPr>
        <w:t xml:space="preserve"> </w:t>
      </w:r>
      <w:r w:rsidRPr="000E5840">
        <w:rPr>
          <w:rFonts w:eastAsia="Calibri" w:cs="Times Armenian"/>
          <w:b w:val="0"/>
          <w:szCs w:val="22"/>
          <w:lang w:eastAsia="en-US"/>
        </w:rPr>
        <w:t>ժամանակաշրջան</w:t>
      </w:r>
      <w:r w:rsidRPr="000E5840">
        <w:rPr>
          <w:rFonts w:eastAsia="Calibri" w:cs="Times Armenian"/>
          <w:b w:val="0"/>
          <w:szCs w:val="22"/>
          <w:lang w:val="ro-RO" w:eastAsia="en-US"/>
        </w:rPr>
        <w:t xml:space="preserve">ի 2.6 մլրդ դրամի դիմաց </w:t>
      </w:r>
      <w:r w:rsidRPr="000E5840">
        <w:rPr>
          <w:rFonts w:eastAsia="Calibri" w:cs="Times Armenian"/>
          <w:b w:val="0"/>
          <w:szCs w:val="22"/>
          <w:lang w:eastAsia="en-US"/>
        </w:rPr>
        <w:t>կամ</w:t>
      </w:r>
      <w:r w:rsidRPr="000E5840">
        <w:rPr>
          <w:rFonts w:eastAsia="Calibri" w:cs="Times Armenian"/>
          <w:b w:val="0"/>
          <w:szCs w:val="22"/>
          <w:lang w:val="ro-RO" w:eastAsia="en-US"/>
        </w:rPr>
        <w:t xml:space="preserve"> 0.5 մլրդ դրամով ավել (19.2%), միաժամանակ միջանկյալ ժամանակաշրջանում Ընկերությունների հիմնական գործունեությունից ստացված հանրագումարային եկամուտները կազմել են 2.1 մլրդ դրամ նախորդ նույն ժամանակաշրջանի 1,4 մլրդ դրամի դիմաց կամ 0.7 մլրդ դրամով ավել (50.0%): Հաշվետու ժամանակաշրջանում այդ </w:t>
      </w:r>
      <w:r w:rsidRPr="000E5840">
        <w:rPr>
          <w:rFonts w:eastAsia="Calibri" w:cs="Times Armenian"/>
          <w:b w:val="0"/>
          <w:szCs w:val="22"/>
          <w:lang w:eastAsia="en-US"/>
        </w:rPr>
        <w:t>Ընկերություններ</w:t>
      </w:r>
      <w:r w:rsidRPr="000E5840">
        <w:rPr>
          <w:rFonts w:eastAsia="Calibri" w:cs="Times Armenian"/>
          <w:b w:val="0"/>
          <w:szCs w:val="22"/>
          <w:lang w:val="ro-RO" w:eastAsia="en-US"/>
        </w:rPr>
        <w:t xml:space="preserve">ի </w:t>
      </w:r>
      <w:r w:rsidRPr="000E5840">
        <w:rPr>
          <w:rFonts w:eastAsia="Calibri" w:cs="Times Armenian"/>
          <w:b w:val="0"/>
          <w:szCs w:val="22"/>
          <w:lang w:eastAsia="en-US"/>
        </w:rPr>
        <w:t>հանրագումարային</w:t>
      </w:r>
      <w:r w:rsidRPr="000E5840">
        <w:rPr>
          <w:rFonts w:eastAsia="Calibri" w:cs="Times Armenian"/>
          <w:b w:val="0"/>
          <w:szCs w:val="22"/>
          <w:lang w:val="ro-RO" w:eastAsia="en-US"/>
        </w:rPr>
        <w:t xml:space="preserve"> ծախսերը կազմել են 5.6 մլրդ դրամ` նախորդ ժամանակաշրջանի 4.7 մլ</w:t>
      </w:r>
      <w:r w:rsidRPr="000E5840">
        <w:rPr>
          <w:rFonts w:eastAsia="Calibri" w:cs="Times Armenian"/>
          <w:b w:val="0"/>
          <w:szCs w:val="22"/>
          <w:lang w:eastAsia="en-US"/>
        </w:rPr>
        <w:t>րդ</w:t>
      </w:r>
      <w:r w:rsidRPr="000E5840">
        <w:rPr>
          <w:rFonts w:eastAsia="Calibri" w:cs="Times Armenian"/>
          <w:b w:val="0"/>
          <w:szCs w:val="22"/>
          <w:lang w:val="ro-RO" w:eastAsia="en-US"/>
        </w:rPr>
        <w:t xml:space="preserve"> դրամի դիմաց` </w:t>
      </w:r>
      <w:r w:rsidRPr="000E5840">
        <w:rPr>
          <w:rFonts w:eastAsia="Calibri" w:cs="Times Armenian"/>
          <w:b w:val="0"/>
          <w:szCs w:val="22"/>
          <w:lang w:val="en-US" w:eastAsia="en-US"/>
        </w:rPr>
        <w:t>կամ</w:t>
      </w:r>
      <w:r w:rsidRPr="000E5840">
        <w:rPr>
          <w:rFonts w:eastAsia="Calibri" w:cs="Times Armenian"/>
          <w:b w:val="0"/>
          <w:szCs w:val="22"/>
          <w:lang w:val="ro-RO" w:eastAsia="en-US"/>
        </w:rPr>
        <w:t xml:space="preserve"> ավել 0.9 մլ</w:t>
      </w:r>
      <w:r w:rsidRPr="000E5840">
        <w:rPr>
          <w:rFonts w:eastAsia="Calibri" w:cs="Times Armenian"/>
          <w:b w:val="0"/>
          <w:szCs w:val="22"/>
          <w:lang w:eastAsia="en-US"/>
        </w:rPr>
        <w:t>րդ</w:t>
      </w:r>
      <w:r w:rsidRPr="000E5840">
        <w:rPr>
          <w:rFonts w:eastAsia="Calibri" w:cs="Times Armenian"/>
          <w:b w:val="0"/>
          <w:szCs w:val="22"/>
          <w:lang w:val="ro-RO" w:eastAsia="en-US"/>
        </w:rPr>
        <w:t xml:space="preserve"> դրամով (19.1%), միաժամանակ միջանկյալ ժամանակաշրջանում հանրագումարային ծախսերը կազմել են 1.1 մլրդ դրամ նախորդ տարվա նույն ժամանակաշրջանի 0.8 մլրդ դրամի դիմաց կամ 0.4 մլրդ դրամով ավել (37.5.%):</w:t>
      </w:r>
    </w:p>
    <w:p w14:paraId="4F9E586E" w14:textId="77777777" w:rsid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Հաշվետու ժամանակաշրջանում </w:t>
      </w:r>
      <w:r w:rsidRPr="000E5840">
        <w:rPr>
          <w:rFonts w:eastAsia="Calibri" w:cs="Times Armenian"/>
          <w:b w:val="0"/>
          <w:szCs w:val="22"/>
          <w:lang w:eastAsia="en-US"/>
        </w:rPr>
        <w:t>Ընկերությունների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հանրագումարային</w:t>
      </w:r>
      <w:r w:rsidRPr="000E5840">
        <w:rPr>
          <w:rFonts w:eastAsia="Calibri" w:cs="Times Armenian"/>
          <w:b w:val="0"/>
          <w:szCs w:val="22"/>
          <w:lang w:val="ro-RO" w:eastAsia="en-US"/>
        </w:rPr>
        <w:t xml:space="preserve"> 3.1 մլրդ դրամ </w:t>
      </w:r>
      <w:r w:rsidRPr="000E5840">
        <w:rPr>
          <w:rFonts w:eastAsia="Calibri" w:cs="Times Armenian"/>
          <w:b w:val="0"/>
          <w:szCs w:val="22"/>
          <w:lang w:eastAsia="en-US"/>
        </w:rPr>
        <w:t>ընդհանուր</w:t>
      </w:r>
      <w:r w:rsidRPr="000E5840">
        <w:rPr>
          <w:rFonts w:eastAsia="Calibri" w:cs="Times Armenian"/>
          <w:b w:val="0"/>
          <w:szCs w:val="22"/>
          <w:lang w:val="ro-RO" w:eastAsia="en-US"/>
        </w:rPr>
        <w:t xml:space="preserve"> </w:t>
      </w:r>
      <w:r w:rsidRPr="000E5840">
        <w:rPr>
          <w:rFonts w:eastAsia="Calibri" w:cs="Times Armenian"/>
          <w:b w:val="0"/>
          <w:szCs w:val="22"/>
          <w:lang w:eastAsia="en-US"/>
        </w:rPr>
        <w:t>եկամուտների</w:t>
      </w:r>
      <w:r w:rsidRPr="000E5840">
        <w:rPr>
          <w:rFonts w:eastAsia="Calibri" w:cs="Times Armenian"/>
          <w:b w:val="0"/>
          <w:szCs w:val="22"/>
          <w:lang w:val="ro-RO" w:eastAsia="en-US"/>
        </w:rPr>
        <w:t xml:space="preserve"> </w:t>
      </w:r>
      <w:r w:rsidRPr="000E5840">
        <w:rPr>
          <w:rFonts w:eastAsia="Calibri" w:cs="Times Armenian"/>
          <w:b w:val="0"/>
          <w:szCs w:val="22"/>
          <w:lang w:eastAsia="en-US"/>
        </w:rPr>
        <w:t>և</w:t>
      </w:r>
      <w:r w:rsidRPr="000E5840">
        <w:rPr>
          <w:rFonts w:eastAsia="Calibri" w:cs="Times Armenian"/>
          <w:b w:val="0"/>
          <w:szCs w:val="22"/>
          <w:lang w:val="ro-RO" w:eastAsia="en-US"/>
        </w:rPr>
        <w:t xml:space="preserve"> 5.6. մլ</w:t>
      </w:r>
      <w:r w:rsidRPr="000E5840">
        <w:rPr>
          <w:rFonts w:eastAsia="Calibri" w:cs="Times Armenian"/>
          <w:b w:val="0"/>
          <w:szCs w:val="22"/>
          <w:lang w:eastAsia="en-US"/>
        </w:rPr>
        <w:t>րդ</w:t>
      </w:r>
      <w:r w:rsidRPr="000E5840">
        <w:rPr>
          <w:rFonts w:eastAsia="Calibri" w:cs="Times Armenian"/>
          <w:b w:val="0"/>
          <w:szCs w:val="22"/>
          <w:lang w:val="ro-RO" w:eastAsia="en-US"/>
        </w:rPr>
        <w:t xml:space="preserve"> </w:t>
      </w:r>
      <w:r w:rsidRPr="000E5840">
        <w:rPr>
          <w:rFonts w:eastAsia="Calibri" w:cs="Times Armenian"/>
          <w:b w:val="0"/>
          <w:szCs w:val="22"/>
          <w:lang w:eastAsia="en-US"/>
        </w:rPr>
        <w:t>դրամ</w:t>
      </w:r>
      <w:r w:rsidRPr="000E5840">
        <w:rPr>
          <w:rFonts w:eastAsia="Calibri" w:cs="Times Armenian"/>
          <w:b w:val="0"/>
          <w:szCs w:val="22"/>
          <w:lang w:val="ro-RO" w:eastAsia="en-US"/>
        </w:rPr>
        <w:t xml:space="preserve"> </w:t>
      </w:r>
      <w:r w:rsidRPr="000E5840">
        <w:rPr>
          <w:rFonts w:eastAsia="Calibri" w:cs="Times Armenian"/>
          <w:b w:val="0"/>
          <w:szCs w:val="22"/>
          <w:lang w:eastAsia="en-US"/>
        </w:rPr>
        <w:t>ընդհանուր</w:t>
      </w:r>
      <w:r w:rsidRPr="000E5840">
        <w:rPr>
          <w:rFonts w:eastAsia="Calibri" w:cs="Times Armenian"/>
          <w:b w:val="0"/>
          <w:szCs w:val="22"/>
          <w:lang w:val="ro-RO" w:eastAsia="en-US"/>
        </w:rPr>
        <w:t xml:space="preserve"> </w:t>
      </w:r>
      <w:r w:rsidRPr="000E5840">
        <w:rPr>
          <w:rFonts w:eastAsia="Calibri" w:cs="Times Armenian"/>
          <w:b w:val="0"/>
          <w:szCs w:val="22"/>
          <w:lang w:eastAsia="en-US"/>
        </w:rPr>
        <w:t>ծախսերի</w:t>
      </w:r>
      <w:r w:rsidRPr="000E5840">
        <w:rPr>
          <w:rFonts w:eastAsia="Calibri" w:cs="Times Armenian"/>
          <w:b w:val="0"/>
          <w:szCs w:val="22"/>
          <w:lang w:val="ro-RO" w:eastAsia="en-US"/>
        </w:rPr>
        <w:t xml:space="preserve"> </w:t>
      </w:r>
      <w:r w:rsidRPr="000E5840">
        <w:rPr>
          <w:rFonts w:eastAsia="Calibri" w:cs="Times Armenian"/>
          <w:b w:val="0"/>
          <w:szCs w:val="22"/>
          <w:lang w:eastAsia="en-US"/>
        </w:rPr>
        <w:t>արդյունքում</w:t>
      </w:r>
      <w:r w:rsidRPr="000E5840">
        <w:rPr>
          <w:rFonts w:eastAsia="Calibri" w:cs="Times Armenian"/>
          <w:b w:val="0"/>
          <w:szCs w:val="22"/>
          <w:lang w:val="ro-RO" w:eastAsia="en-US"/>
        </w:rPr>
        <w:t xml:space="preserve"> վնաս</w:t>
      </w:r>
      <w:r w:rsidRPr="000E5840">
        <w:rPr>
          <w:rFonts w:eastAsia="Calibri" w:cs="Times Armenian"/>
          <w:b w:val="0"/>
          <w:szCs w:val="22"/>
          <w:lang w:eastAsia="en-US"/>
        </w:rPr>
        <w:t>ը</w:t>
      </w:r>
      <w:r w:rsidRPr="000E5840">
        <w:rPr>
          <w:rFonts w:eastAsia="Calibri" w:cs="Times Armenian"/>
          <w:b w:val="0"/>
          <w:szCs w:val="22"/>
          <w:lang w:val="ro-RO" w:eastAsia="en-US"/>
        </w:rPr>
        <w:t xml:space="preserve"> </w:t>
      </w:r>
      <w:r w:rsidRPr="000E5840">
        <w:rPr>
          <w:rFonts w:eastAsia="Calibri" w:cs="Times Armenian"/>
          <w:b w:val="0"/>
          <w:szCs w:val="22"/>
          <w:lang w:eastAsia="en-US"/>
        </w:rPr>
        <w:t>կազմել</w:t>
      </w:r>
      <w:r w:rsidRPr="000E5840">
        <w:rPr>
          <w:rFonts w:eastAsia="Calibri" w:cs="Times Armenian"/>
          <w:b w:val="0"/>
          <w:szCs w:val="22"/>
          <w:lang w:val="ro-RO" w:eastAsia="en-US"/>
        </w:rPr>
        <w:t xml:space="preserve"> </w:t>
      </w:r>
      <w:r w:rsidRPr="000E5840">
        <w:rPr>
          <w:rFonts w:eastAsia="Calibri" w:cs="Times Armenian"/>
          <w:b w:val="0"/>
          <w:szCs w:val="22"/>
          <w:lang w:eastAsia="en-US"/>
        </w:rPr>
        <w:t>է</w:t>
      </w:r>
      <w:r w:rsidRPr="000E5840">
        <w:rPr>
          <w:rFonts w:eastAsia="Calibri" w:cs="Times Armenian"/>
          <w:b w:val="0"/>
          <w:szCs w:val="22"/>
          <w:lang w:val="ro-RO" w:eastAsia="en-US"/>
        </w:rPr>
        <w:t xml:space="preserve"> 2.5 մլրդ դրամ, միաժամանակ միջանկյալ ժամանակաշրջանում Ընկերությունների հանրագումարային 2.1. մլրդ ընդհանուր եկամուտների և 1.1 մլրդ դրամ ընդհանուր ծախսերի արդյունքում շահույթը կազմել է 1.0 մլրդ դրամ:</w:t>
      </w:r>
    </w:p>
    <w:p w14:paraId="0C970116" w14:textId="77777777" w:rsidR="002E63E2" w:rsidRDefault="002E63E2" w:rsidP="000E5840">
      <w:pPr>
        <w:spacing w:before="0"/>
        <w:contextualSpacing w:val="0"/>
        <w:rPr>
          <w:rFonts w:eastAsia="Calibri" w:cs="Times Armenian"/>
          <w:b w:val="0"/>
          <w:szCs w:val="22"/>
          <w:lang w:val="ro-RO" w:eastAsia="en-US"/>
        </w:rPr>
      </w:pPr>
    </w:p>
    <w:p w14:paraId="18116C5B" w14:textId="77777777" w:rsidR="002E63E2" w:rsidRPr="000E5840" w:rsidRDefault="002E63E2" w:rsidP="000E5840">
      <w:pPr>
        <w:spacing w:before="0"/>
        <w:contextualSpacing w:val="0"/>
        <w:rPr>
          <w:rFonts w:eastAsia="Calibri" w:cs="Times Armenian"/>
          <w:b w:val="0"/>
          <w:szCs w:val="22"/>
          <w:lang w:val="ro-RO" w:eastAsia="en-US"/>
        </w:rPr>
      </w:pPr>
    </w:p>
    <w:p w14:paraId="08B36016" w14:textId="144FC081" w:rsidR="000E5840" w:rsidRPr="00626976" w:rsidRDefault="000E5840" w:rsidP="009A3A8C">
      <w:pPr>
        <w:pStyle w:val="Tables"/>
      </w:pPr>
      <w:r w:rsidRPr="00626976">
        <w:t xml:space="preserve"> </w:t>
      </w:r>
      <w:bookmarkStart w:id="172" w:name="_Toc526196241"/>
      <w:r w:rsidRPr="00626976">
        <w:t>Ոռոգման ոլորտի պետական մասնակցությամբ ընկերությունների հանրագումարային զուտ շահույթը (վնասը) ըստ տարիներ.</w:t>
      </w:r>
      <w:bookmarkEnd w:id="172"/>
      <w:r w:rsidR="001E6978" w:rsidRPr="00626976">
        <w:t xml:space="preserve"> </w:t>
      </w:r>
    </w:p>
    <w:p w14:paraId="6479E396" w14:textId="6C3B278B" w:rsidR="000E5840" w:rsidRPr="000E5840" w:rsidRDefault="002338DE" w:rsidP="000E5840">
      <w:pPr>
        <w:spacing w:before="0" w:line="240" w:lineRule="auto"/>
        <w:ind w:firstLine="0"/>
        <w:contextualSpacing w:val="0"/>
        <w:jc w:val="center"/>
        <w:rPr>
          <w:rFonts w:eastAsia="Calibri" w:cs="Times Armenian"/>
          <w:i/>
          <w:szCs w:val="22"/>
          <w:lang w:val="en-US" w:eastAsia="en-US"/>
        </w:rPr>
      </w:pPr>
      <w:r>
        <w:rPr>
          <w:rFonts w:eastAsia="Calibri" w:cs="Times Armenian"/>
          <w:i/>
          <w:szCs w:val="22"/>
          <w:lang w:val="ro-RO" w:eastAsia="en-US"/>
        </w:rPr>
        <w:t xml:space="preserve"> </w:t>
      </w:r>
      <w:r w:rsidR="000E5840" w:rsidRPr="000E5840">
        <w:rPr>
          <w:rFonts w:eastAsia="Calibri" w:cs="Times Armenian"/>
          <w:b w:val="0"/>
          <w:i/>
          <w:sz w:val="18"/>
          <w:szCs w:val="18"/>
          <w:lang w:val="en-US" w:eastAsia="en-US"/>
        </w:rPr>
        <w:t>հազ. դրամ</w:t>
      </w:r>
    </w:p>
    <w:tbl>
      <w:tblPr>
        <w:tblpPr w:leftFromText="180" w:rightFromText="180" w:vertAnchor="text" w:horzAnchor="page" w:tblpXSpec="center" w:tblpY="92"/>
        <w:tblW w:w="9734" w:type="dxa"/>
        <w:jc w:val="center"/>
        <w:tblLook w:val="04A0" w:firstRow="1" w:lastRow="0" w:firstColumn="1" w:lastColumn="0" w:noHBand="0" w:noVBand="1"/>
      </w:tblPr>
      <w:tblGrid>
        <w:gridCol w:w="386"/>
        <w:gridCol w:w="4395"/>
        <w:gridCol w:w="1557"/>
        <w:gridCol w:w="1840"/>
        <w:gridCol w:w="1556"/>
      </w:tblGrid>
      <w:tr w:rsidR="000E5840" w:rsidRPr="000E5840" w14:paraId="4BD736D3" w14:textId="77777777" w:rsidTr="00445EFC">
        <w:trPr>
          <w:trHeight w:val="315"/>
          <w:jc w:val="center"/>
        </w:trPr>
        <w:tc>
          <w:tcPr>
            <w:tcW w:w="4781" w:type="dxa"/>
            <w:gridSpan w:val="2"/>
            <w:vMerge w:val="restart"/>
            <w:tcBorders>
              <w:top w:val="single" w:sz="8" w:space="0" w:color="auto"/>
              <w:left w:val="single" w:sz="8" w:space="0" w:color="auto"/>
              <w:bottom w:val="single" w:sz="4" w:space="0" w:color="000000"/>
              <w:right w:val="single" w:sz="4" w:space="0" w:color="auto"/>
            </w:tcBorders>
            <w:shd w:val="clear" w:color="auto" w:fill="D9D9D9"/>
            <w:noWrap/>
            <w:vAlign w:val="bottom"/>
          </w:tcPr>
          <w:p w14:paraId="331CE927" w14:textId="77777777" w:rsidR="000E5840" w:rsidRPr="000E5840" w:rsidRDefault="000E5840" w:rsidP="000E5840">
            <w:pPr>
              <w:spacing w:before="0" w:line="240" w:lineRule="auto"/>
              <w:ind w:firstLine="0"/>
              <w:contextualSpacing w:val="0"/>
              <w:rPr>
                <w:rFonts w:eastAsia="Calibri" w:cs="Times Armenian"/>
                <w:sz w:val="20"/>
                <w:szCs w:val="20"/>
                <w:lang w:val="en-US" w:eastAsia="en-US"/>
              </w:rPr>
            </w:pPr>
            <w:r w:rsidRPr="000E5840">
              <w:rPr>
                <w:rFonts w:eastAsia="Calibri" w:cs="Times Armenian"/>
                <w:sz w:val="20"/>
                <w:szCs w:val="20"/>
                <w:lang w:val="en-US" w:eastAsia="en-US"/>
              </w:rPr>
              <w:t xml:space="preserve">Ոռոգման ոլորտի պետական մասնակցությամբ ըներությունների հանրագումարային շահույթը հարկումից հետո </w:t>
            </w:r>
          </w:p>
        </w:tc>
        <w:tc>
          <w:tcPr>
            <w:tcW w:w="1557" w:type="dxa"/>
            <w:tcBorders>
              <w:top w:val="single" w:sz="8" w:space="0" w:color="auto"/>
              <w:left w:val="single" w:sz="4" w:space="0" w:color="auto"/>
              <w:bottom w:val="single" w:sz="4" w:space="0" w:color="auto"/>
              <w:right w:val="single" w:sz="4" w:space="0" w:color="auto"/>
            </w:tcBorders>
            <w:shd w:val="clear" w:color="auto" w:fill="D9D9D9"/>
            <w:noWrap/>
            <w:vAlign w:val="bottom"/>
          </w:tcPr>
          <w:p w14:paraId="77295A13" w14:textId="77777777" w:rsidR="000E5840" w:rsidRPr="000E5840" w:rsidRDefault="000E5840" w:rsidP="000E5840">
            <w:pPr>
              <w:spacing w:befor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2016թ.</w:t>
            </w:r>
          </w:p>
        </w:tc>
        <w:tc>
          <w:tcPr>
            <w:tcW w:w="1840" w:type="dxa"/>
            <w:tcBorders>
              <w:top w:val="single" w:sz="8" w:space="0" w:color="auto"/>
              <w:left w:val="nil"/>
              <w:bottom w:val="single" w:sz="4" w:space="0" w:color="auto"/>
              <w:right w:val="single" w:sz="8" w:space="0" w:color="auto"/>
            </w:tcBorders>
            <w:shd w:val="clear" w:color="auto" w:fill="D9D9D9"/>
            <w:noWrap/>
            <w:vAlign w:val="bottom"/>
          </w:tcPr>
          <w:p w14:paraId="0871941A" w14:textId="77777777" w:rsidR="000E5840" w:rsidRPr="000E5840" w:rsidRDefault="000E5840" w:rsidP="000E5840">
            <w:pPr>
              <w:spacing w:befor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2017թ.</w:t>
            </w:r>
          </w:p>
        </w:tc>
        <w:tc>
          <w:tcPr>
            <w:tcW w:w="1556" w:type="dxa"/>
            <w:tcBorders>
              <w:top w:val="single" w:sz="8" w:space="0" w:color="auto"/>
              <w:left w:val="nil"/>
              <w:bottom w:val="single" w:sz="4" w:space="0" w:color="auto"/>
              <w:right w:val="single" w:sz="8" w:space="0" w:color="auto"/>
            </w:tcBorders>
            <w:shd w:val="clear" w:color="auto" w:fill="D9D9D9"/>
          </w:tcPr>
          <w:p w14:paraId="084B4D0A" w14:textId="74EB4F7E" w:rsidR="000E5840" w:rsidRPr="000E5840" w:rsidRDefault="000E5840" w:rsidP="000E5840">
            <w:pPr>
              <w:spacing w:before="0" w:line="240" w:lineRule="auto"/>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2018թ.</w:t>
            </w:r>
            <w:r w:rsidR="002338DE">
              <w:rPr>
                <w:rFonts w:eastAsia="Calibri" w:cs="Times Armenian"/>
                <w:sz w:val="20"/>
                <w:szCs w:val="20"/>
                <w:lang w:val="en-US" w:eastAsia="en-US"/>
              </w:rPr>
              <w:t xml:space="preserve"> </w:t>
            </w:r>
            <w:r w:rsidRPr="000E5840">
              <w:rPr>
                <w:rFonts w:eastAsia="Calibri" w:cs="Times Armenian"/>
                <w:sz w:val="20"/>
                <w:szCs w:val="20"/>
                <w:lang w:val="en-US" w:eastAsia="en-US"/>
              </w:rPr>
              <w:t>1-ին կիս.</w:t>
            </w:r>
          </w:p>
        </w:tc>
      </w:tr>
      <w:tr w:rsidR="000E5840" w:rsidRPr="000E5840" w14:paraId="201BBAB3" w14:textId="77777777" w:rsidTr="00445EFC">
        <w:trPr>
          <w:trHeight w:val="209"/>
          <w:jc w:val="center"/>
        </w:trPr>
        <w:tc>
          <w:tcPr>
            <w:tcW w:w="4781" w:type="dxa"/>
            <w:gridSpan w:val="2"/>
            <w:vMerge/>
            <w:tcBorders>
              <w:top w:val="single" w:sz="8" w:space="0" w:color="auto"/>
              <w:left w:val="single" w:sz="8" w:space="0" w:color="auto"/>
              <w:bottom w:val="single" w:sz="4" w:space="0" w:color="000000"/>
              <w:right w:val="single" w:sz="4" w:space="0" w:color="auto"/>
            </w:tcBorders>
            <w:vAlign w:val="center"/>
          </w:tcPr>
          <w:p w14:paraId="1A5F0D5A" w14:textId="77777777" w:rsidR="000E5840" w:rsidRPr="000E5840" w:rsidRDefault="000E5840" w:rsidP="000E5840">
            <w:pPr>
              <w:spacing w:before="0"/>
              <w:contextualSpacing w:val="0"/>
              <w:rPr>
                <w:rFonts w:eastAsia="Calibri" w:cs="Times Armenian"/>
                <w:b w:val="0"/>
                <w:sz w:val="20"/>
                <w:szCs w:val="20"/>
                <w:lang w:val="en-US" w:eastAsia="en-US"/>
              </w:rPr>
            </w:pPr>
          </w:p>
        </w:tc>
        <w:tc>
          <w:tcPr>
            <w:tcW w:w="1557" w:type="dxa"/>
            <w:tcBorders>
              <w:top w:val="nil"/>
              <w:left w:val="single" w:sz="4" w:space="0" w:color="auto"/>
              <w:bottom w:val="single" w:sz="4" w:space="0" w:color="auto"/>
              <w:right w:val="single" w:sz="4" w:space="0" w:color="auto"/>
            </w:tcBorders>
            <w:shd w:val="clear" w:color="auto" w:fill="D9D9D9"/>
            <w:noWrap/>
            <w:vAlign w:val="bottom"/>
          </w:tcPr>
          <w:p w14:paraId="4B900139" w14:textId="45FFD40B" w:rsidR="000E5840" w:rsidRPr="000E5840" w:rsidRDefault="001E6978" w:rsidP="000E5840">
            <w:pPr>
              <w:spacing w:before="0"/>
              <w:ind w:firstLine="0"/>
              <w:contextualSpacing w:val="0"/>
              <w:rPr>
                <w:rFonts w:eastAsia="Calibri" w:cs="Times Armenian"/>
                <w:b w:val="0"/>
                <w:sz w:val="20"/>
                <w:szCs w:val="20"/>
                <w:lang w:val="en-US" w:eastAsia="en-US"/>
              </w:rPr>
            </w:pPr>
            <w:r>
              <w:rPr>
                <w:rFonts w:eastAsia="Calibri" w:cs="Times Armenian"/>
                <w:b w:val="0"/>
                <w:sz w:val="20"/>
                <w:szCs w:val="20"/>
                <w:lang w:val="en-US" w:eastAsia="en-US"/>
              </w:rPr>
              <w:t xml:space="preserve"> </w:t>
            </w:r>
            <w:r w:rsidR="000E5840" w:rsidRPr="000E5840">
              <w:rPr>
                <w:rFonts w:eastAsia="Calibri" w:cs="Times Armenian"/>
                <w:b w:val="0"/>
                <w:sz w:val="20"/>
                <w:szCs w:val="20"/>
                <w:lang w:val="en-US" w:eastAsia="en-US"/>
              </w:rPr>
              <w:t>Փաստ.</w:t>
            </w:r>
          </w:p>
        </w:tc>
        <w:tc>
          <w:tcPr>
            <w:tcW w:w="1840" w:type="dxa"/>
            <w:tcBorders>
              <w:top w:val="nil"/>
              <w:left w:val="nil"/>
              <w:bottom w:val="single" w:sz="4" w:space="0" w:color="auto"/>
              <w:right w:val="single" w:sz="8" w:space="0" w:color="auto"/>
            </w:tcBorders>
            <w:shd w:val="clear" w:color="auto" w:fill="D9D9D9"/>
            <w:noWrap/>
            <w:vAlign w:val="bottom"/>
          </w:tcPr>
          <w:p w14:paraId="6E8BC524"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Փաստ.</w:t>
            </w:r>
          </w:p>
        </w:tc>
        <w:tc>
          <w:tcPr>
            <w:tcW w:w="1556" w:type="dxa"/>
            <w:tcBorders>
              <w:top w:val="nil"/>
              <w:left w:val="nil"/>
              <w:bottom w:val="single" w:sz="4" w:space="0" w:color="auto"/>
              <w:right w:val="single" w:sz="8" w:space="0" w:color="auto"/>
            </w:tcBorders>
            <w:shd w:val="clear" w:color="auto" w:fill="D9D9D9"/>
          </w:tcPr>
          <w:p w14:paraId="0316E354" w14:textId="77777777" w:rsidR="000E5840" w:rsidRPr="000E5840" w:rsidRDefault="000E5840" w:rsidP="000E5840">
            <w:pPr>
              <w:spacing w:before="0"/>
              <w:contextualSpacing w:val="0"/>
              <w:rPr>
                <w:rFonts w:eastAsia="Calibri" w:cs="Times Armenian"/>
                <w:b w:val="0"/>
                <w:sz w:val="20"/>
                <w:szCs w:val="20"/>
                <w:lang w:val="en-US" w:eastAsia="en-US"/>
              </w:rPr>
            </w:pPr>
          </w:p>
        </w:tc>
      </w:tr>
      <w:tr w:rsidR="000E5840" w:rsidRPr="000E5840" w14:paraId="56626243" w14:textId="77777777" w:rsidTr="00445EFC">
        <w:trPr>
          <w:trHeight w:val="334"/>
          <w:jc w:val="center"/>
        </w:trPr>
        <w:tc>
          <w:tcPr>
            <w:tcW w:w="4781" w:type="dxa"/>
            <w:gridSpan w:val="2"/>
            <w:tcBorders>
              <w:top w:val="nil"/>
              <w:left w:val="single" w:sz="8" w:space="0" w:color="auto"/>
              <w:bottom w:val="single" w:sz="4" w:space="0" w:color="auto"/>
              <w:right w:val="single" w:sz="4" w:space="0" w:color="auto"/>
            </w:tcBorders>
            <w:noWrap/>
            <w:vAlign w:val="bottom"/>
          </w:tcPr>
          <w:p w14:paraId="62D62CCF" w14:textId="77777777" w:rsidR="000E5840" w:rsidRPr="000E5840" w:rsidRDefault="000E5840" w:rsidP="000E5840">
            <w:pPr>
              <w:spacing w:before="0" w:line="240" w:lineRule="auto"/>
              <w:ind w:firstLine="0"/>
              <w:contextualSpacing w:val="0"/>
              <w:rPr>
                <w:rFonts w:eastAsia="Calibri" w:cs="Times Armenian"/>
                <w:sz w:val="20"/>
                <w:szCs w:val="20"/>
                <w:lang w:val="en-US" w:eastAsia="en-US"/>
              </w:rPr>
            </w:pPr>
            <w:r w:rsidRPr="000E5840">
              <w:rPr>
                <w:rFonts w:eastAsia="Calibri" w:cs="Times Armenian"/>
                <w:sz w:val="20"/>
                <w:szCs w:val="20"/>
                <w:lang w:val="en-US" w:eastAsia="en-US"/>
              </w:rPr>
              <w:t>ԸՆԴԱՄԵՆԸ</w:t>
            </w:r>
          </w:p>
        </w:tc>
        <w:tc>
          <w:tcPr>
            <w:tcW w:w="1557" w:type="dxa"/>
            <w:tcBorders>
              <w:top w:val="nil"/>
              <w:left w:val="single" w:sz="4" w:space="0" w:color="auto"/>
              <w:bottom w:val="single" w:sz="4" w:space="0" w:color="auto"/>
              <w:right w:val="single" w:sz="8" w:space="0" w:color="auto"/>
            </w:tcBorders>
            <w:noWrap/>
            <w:vAlign w:val="bottom"/>
          </w:tcPr>
          <w:p w14:paraId="4D81F27E" w14:textId="1007CEA7" w:rsidR="000E5840" w:rsidRPr="000E5840" w:rsidRDefault="00167FD2" w:rsidP="00167FD2">
            <w:pPr>
              <w:spacing w:before="0"/>
              <w:ind w:firstLine="0"/>
              <w:contextualSpacing w:val="0"/>
              <w:jc w:val="center"/>
              <w:rPr>
                <w:rFonts w:eastAsia="Calibri" w:cs="Times Armenian"/>
                <w:b w:val="0"/>
                <w:sz w:val="20"/>
                <w:szCs w:val="20"/>
                <w:lang w:val="en-US" w:eastAsia="en-US"/>
              </w:rPr>
            </w:pPr>
            <w:r>
              <w:rPr>
                <w:rFonts w:eastAsia="Calibri" w:cs="Times Armenian"/>
                <w:b w:val="0"/>
                <w:sz w:val="20"/>
                <w:szCs w:val="20"/>
                <w:lang w:val="en-US" w:eastAsia="en-US"/>
              </w:rPr>
              <w:t>(2,136,445</w:t>
            </w:r>
            <w:r w:rsidR="000E5840" w:rsidRPr="000E5840">
              <w:rPr>
                <w:rFonts w:eastAsia="Calibri" w:cs="Times Armenian"/>
                <w:b w:val="0"/>
                <w:sz w:val="20"/>
                <w:szCs w:val="20"/>
                <w:lang w:val="en-US" w:eastAsia="en-US"/>
              </w:rPr>
              <w:t>)</w:t>
            </w:r>
          </w:p>
        </w:tc>
        <w:tc>
          <w:tcPr>
            <w:tcW w:w="1840" w:type="dxa"/>
            <w:tcBorders>
              <w:top w:val="nil"/>
              <w:left w:val="nil"/>
              <w:bottom w:val="single" w:sz="4" w:space="0" w:color="auto"/>
              <w:right w:val="single" w:sz="8" w:space="0" w:color="auto"/>
            </w:tcBorders>
            <w:noWrap/>
            <w:vAlign w:val="bottom"/>
          </w:tcPr>
          <w:p w14:paraId="0D4097D4" w14:textId="52310A9E" w:rsidR="000E5840" w:rsidRPr="000E5840" w:rsidRDefault="000E5840" w:rsidP="00167FD2">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(2,563,748)</w:t>
            </w:r>
          </w:p>
        </w:tc>
        <w:tc>
          <w:tcPr>
            <w:tcW w:w="1556" w:type="dxa"/>
            <w:tcBorders>
              <w:top w:val="nil"/>
              <w:left w:val="nil"/>
              <w:bottom w:val="single" w:sz="4" w:space="0" w:color="auto"/>
              <w:right w:val="single" w:sz="8" w:space="0" w:color="auto"/>
            </w:tcBorders>
          </w:tcPr>
          <w:p w14:paraId="020D6182" w14:textId="5EF8815D" w:rsidR="000E5840" w:rsidRPr="000E5840" w:rsidRDefault="000E5840" w:rsidP="00167FD2">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1,014,927</w:t>
            </w:r>
          </w:p>
        </w:tc>
      </w:tr>
      <w:tr w:rsidR="000E5840" w:rsidRPr="000E5840" w14:paraId="4467E989" w14:textId="77777777" w:rsidTr="00445EFC">
        <w:trPr>
          <w:trHeight w:val="316"/>
          <w:jc w:val="center"/>
        </w:trPr>
        <w:tc>
          <w:tcPr>
            <w:tcW w:w="386" w:type="dxa"/>
            <w:tcBorders>
              <w:top w:val="nil"/>
              <w:left w:val="single" w:sz="8" w:space="0" w:color="auto"/>
              <w:bottom w:val="single" w:sz="4" w:space="0" w:color="auto"/>
              <w:right w:val="single" w:sz="4" w:space="0" w:color="auto"/>
            </w:tcBorders>
            <w:vAlign w:val="bottom"/>
          </w:tcPr>
          <w:p w14:paraId="17607A5D"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1.</w:t>
            </w:r>
          </w:p>
        </w:tc>
        <w:tc>
          <w:tcPr>
            <w:tcW w:w="386" w:type="dxa"/>
            <w:tcBorders>
              <w:top w:val="single" w:sz="4" w:space="0" w:color="auto"/>
              <w:left w:val="nil"/>
              <w:bottom w:val="single" w:sz="4" w:space="0" w:color="auto"/>
              <w:right w:val="single" w:sz="4" w:space="0" w:color="auto"/>
            </w:tcBorders>
            <w:vAlign w:val="bottom"/>
          </w:tcPr>
          <w:p w14:paraId="6B42F9FB"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«Ջրառ ՓԲԸ</w:t>
            </w:r>
          </w:p>
        </w:tc>
        <w:tc>
          <w:tcPr>
            <w:tcW w:w="386" w:type="dxa"/>
            <w:tcBorders>
              <w:top w:val="nil"/>
              <w:left w:val="single" w:sz="4" w:space="0" w:color="auto"/>
              <w:bottom w:val="single" w:sz="4" w:space="0" w:color="auto"/>
              <w:right w:val="single" w:sz="8" w:space="0" w:color="auto"/>
            </w:tcBorders>
          </w:tcPr>
          <w:p w14:paraId="037CF4DE" w14:textId="2FA43E4A" w:rsidR="000E5840" w:rsidRPr="000E5840" w:rsidRDefault="000E5840" w:rsidP="00167FD2">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(2,125,020)</w:t>
            </w:r>
          </w:p>
        </w:tc>
        <w:tc>
          <w:tcPr>
            <w:tcW w:w="386" w:type="dxa"/>
            <w:tcBorders>
              <w:top w:val="nil"/>
              <w:left w:val="nil"/>
              <w:bottom w:val="single" w:sz="4" w:space="0" w:color="auto"/>
              <w:right w:val="single" w:sz="8" w:space="0" w:color="auto"/>
            </w:tcBorders>
          </w:tcPr>
          <w:p w14:paraId="6BCAA4AA" w14:textId="6CB5869C" w:rsidR="000E5840" w:rsidRPr="000E5840" w:rsidRDefault="000E5840" w:rsidP="00167FD2">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(2,519,003)</w:t>
            </w:r>
          </w:p>
        </w:tc>
        <w:tc>
          <w:tcPr>
            <w:tcW w:w="386" w:type="dxa"/>
            <w:tcBorders>
              <w:top w:val="nil"/>
              <w:left w:val="nil"/>
              <w:bottom w:val="single" w:sz="4" w:space="0" w:color="auto"/>
              <w:right w:val="single" w:sz="8" w:space="0" w:color="auto"/>
            </w:tcBorders>
          </w:tcPr>
          <w:p w14:paraId="581BFA8D" w14:textId="730CD0E9" w:rsidR="000E5840" w:rsidRPr="000E5840" w:rsidRDefault="000E5840" w:rsidP="00167FD2">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1,003,277</w:t>
            </w:r>
          </w:p>
        </w:tc>
      </w:tr>
      <w:tr w:rsidR="000E5840" w:rsidRPr="000E5840" w14:paraId="2CB32960" w14:textId="77777777" w:rsidTr="00445EFC">
        <w:trPr>
          <w:trHeight w:val="279"/>
          <w:jc w:val="center"/>
        </w:trPr>
        <w:tc>
          <w:tcPr>
            <w:tcW w:w="57" w:type="dxa"/>
            <w:tcBorders>
              <w:top w:val="nil"/>
              <w:left w:val="single" w:sz="8" w:space="0" w:color="auto"/>
              <w:bottom w:val="single" w:sz="4" w:space="0" w:color="auto"/>
              <w:right w:val="single" w:sz="4" w:space="0" w:color="auto"/>
            </w:tcBorders>
          </w:tcPr>
          <w:p w14:paraId="6176FF57"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2.</w:t>
            </w:r>
          </w:p>
        </w:tc>
        <w:tc>
          <w:tcPr>
            <w:tcW w:w="57" w:type="dxa"/>
            <w:tcBorders>
              <w:top w:val="nil"/>
              <w:left w:val="nil"/>
              <w:bottom w:val="single" w:sz="4" w:space="0" w:color="auto"/>
              <w:right w:val="single" w:sz="4" w:space="0" w:color="auto"/>
            </w:tcBorders>
          </w:tcPr>
          <w:p w14:paraId="2D2E8CE4"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«Մելիորացիա» ՓԲԸ</w:t>
            </w:r>
          </w:p>
        </w:tc>
        <w:tc>
          <w:tcPr>
            <w:tcW w:w="57" w:type="dxa"/>
            <w:tcBorders>
              <w:top w:val="nil"/>
              <w:left w:val="single" w:sz="4" w:space="0" w:color="auto"/>
              <w:bottom w:val="single" w:sz="4" w:space="0" w:color="auto"/>
              <w:right w:val="single" w:sz="8" w:space="0" w:color="auto"/>
            </w:tcBorders>
          </w:tcPr>
          <w:p w14:paraId="6DDFC9F6" w14:textId="574C6BD6" w:rsidR="000E5840" w:rsidRPr="000E5840" w:rsidRDefault="000E5840" w:rsidP="00167FD2">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(11,425)</w:t>
            </w:r>
          </w:p>
        </w:tc>
        <w:tc>
          <w:tcPr>
            <w:tcW w:w="57" w:type="dxa"/>
            <w:tcBorders>
              <w:top w:val="nil"/>
              <w:left w:val="nil"/>
              <w:bottom w:val="single" w:sz="4" w:space="0" w:color="auto"/>
              <w:right w:val="single" w:sz="8" w:space="0" w:color="auto"/>
            </w:tcBorders>
          </w:tcPr>
          <w:p w14:paraId="3D53D8FB" w14:textId="71AC4DA5" w:rsidR="000E5840" w:rsidRPr="000E5840" w:rsidRDefault="000E5840" w:rsidP="00167FD2">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(44,745)</w:t>
            </w:r>
          </w:p>
        </w:tc>
        <w:tc>
          <w:tcPr>
            <w:tcW w:w="57" w:type="dxa"/>
            <w:tcBorders>
              <w:top w:val="nil"/>
              <w:left w:val="nil"/>
              <w:bottom w:val="single" w:sz="4" w:space="0" w:color="auto"/>
              <w:right w:val="single" w:sz="8" w:space="0" w:color="auto"/>
            </w:tcBorders>
          </w:tcPr>
          <w:p w14:paraId="54B7DD57" w14:textId="444259A9" w:rsidR="000E5840" w:rsidRPr="000E5840" w:rsidRDefault="000E5840" w:rsidP="00167FD2">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11,650</w:t>
            </w:r>
          </w:p>
        </w:tc>
      </w:tr>
    </w:tbl>
    <w:p w14:paraId="70470863" w14:textId="0C97FB6C" w:rsidR="000E5840" w:rsidRPr="000E5840" w:rsidRDefault="002338DE" w:rsidP="000E5840">
      <w:pPr>
        <w:spacing w:before="0"/>
        <w:ind w:firstLine="0"/>
        <w:contextualSpacing w:val="0"/>
        <w:jc w:val="left"/>
        <w:rPr>
          <w:rFonts w:eastAsia="Calibri" w:cs="Times Armenian"/>
          <w:b w:val="0"/>
          <w:szCs w:val="22"/>
          <w:lang w:val="en-US" w:eastAsia="en-US"/>
        </w:rPr>
      </w:pPr>
      <w:r>
        <w:rPr>
          <w:rFonts w:eastAsia="Calibri" w:cs="Times Armenian"/>
          <w:szCs w:val="22"/>
          <w:lang w:val="en-US" w:eastAsia="en-US"/>
        </w:rPr>
        <w:t xml:space="preserve"> </w:t>
      </w:r>
    </w:p>
    <w:p w14:paraId="7019A6DD"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Վարկային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պարտավորությունների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հետ</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կապված</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անհրաժեշտ</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է</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նշել</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որ</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Ընկերություն</w:t>
      </w:r>
      <w:r w:rsidRPr="000E5840">
        <w:rPr>
          <w:rFonts w:eastAsia="Calibri" w:cs="Times Armenian"/>
          <w:b w:val="0"/>
          <w:szCs w:val="22"/>
          <w:lang w:val="ro-RO" w:eastAsia="en-US"/>
        </w:rPr>
        <w:softHyphen/>
      </w:r>
      <w:r w:rsidRPr="000E5840">
        <w:rPr>
          <w:rFonts w:eastAsia="Calibri" w:cs="Times Armenian"/>
          <w:b w:val="0"/>
          <w:szCs w:val="22"/>
          <w:lang w:val="en-US" w:eastAsia="en-US"/>
        </w:rPr>
        <w:t>ները</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չունեն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ժամկետանց</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վարկային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պարտավորություններ</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ինչպես</w:t>
      </w:r>
      <w:r w:rsidRPr="000E5840">
        <w:rPr>
          <w:rFonts w:eastAsia="Calibri" w:cs="Times Armenian"/>
          <w:b w:val="0"/>
          <w:szCs w:val="22"/>
          <w:lang w:val="af-ZA" w:eastAsia="en-US"/>
        </w:rPr>
        <w:t xml:space="preserve"> </w:t>
      </w:r>
      <w:r w:rsidRPr="000E5840">
        <w:rPr>
          <w:rFonts w:eastAsia="Calibri" w:cs="Times Armenian"/>
          <w:b w:val="0"/>
          <w:szCs w:val="22"/>
          <w:lang w:val="en-US" w:eastAsia="en-US"/>
        </w:rPr>
        <w:t>նաև</w:t>
      </w:r>
      <w:r w:rsidRPr="000E5840">
        <w:rPr>
          <w:rFonts w:eastAsia="Calibri" w:cs="Times Armenian"/>
          <w:b w:val="0"/>
          <w:szCs w:val="22"/>
          <w:lang w:val="af-ZA" w:eastAsia="en-US"/>
        </w:rPr>
        <w:t xml:space="preserve"> </w:t>
      </w:r>
      <w:r w:rsidRPr="000E5840">
        <w:rPr>
          <w:rFonts w:eastAsia="Calibri" w:cs="Times Armenian"/>
          <w:b w:val="0"/>
          <w:szCs w:val="22"/>
          <w:lang w:val="en-US" w:eastAsia="en-US"/>
        </w:rPr>
        <w:t>ՀՀ</w:t>
      </w:r>
      <w:r w:rsidRPr="000E5840">
        <w:rPr>
          <w:rFonts w:eastAsia="Calibri" w:cs="Times Armenian"/>
          <w:b w:val="0"/>
          <w:szCs w:val="22"/>
          <w:lang w:val="af-ZA" w:eastAsia="en-US"/>
        </w:rPr>
        <w:t xml:space="preserve"> </w:t>
      </w:r>
      <w:r w:rsidRPr="000E5840">
        <w:rPr>
          <w:rFonts w:eastAsia="Calibri" w:cs="Times Armenian"/>
          <w:b w:val="0"/>
          <w:szCs w:val="22"/>
          <w:lang w:val="en-US" w:eastAsia="en-US"/>
        </w:rPr>
        <w:t>կառավարության</w:t>
      </w:r>
      <w:r w:rsidRPr="000E5840">
        <w:rPr>
          <w:rFonts w:eastAsia="Calibri" w:cs="Times Armenian"/>
          <w:b w:val="0"/>
          <w:szCs w:val="22"/>
          <w:lang w:val="af-ZA" w:eastAsia="en-US"/>
        </w:rPr>
        <w:t xml:space="preserve"> </w:t>
      </w:r>
      <w:r w:rsidRPr="000E5840">
        <w:rPr>
          <w:rFonts w:eastAsia="Calibri" w:cs="Times Armenian"/>
          <w:b w:val="0"/>
          <w:szCs w:val="22"/>
          <w:lang w:val="en-US" w:eastAsia="en-US"/>
        </w:rPr>
        <w:t>կողմից</w:t>
      </w:r>
      <w:r w:rsidRPr="000E5840">
        <w:rPr>
          <w:rFonts w:eastAsia="Calibri" w:cs="Times Armenian"/>
          <w:b w:val="0"/>
          <w:szCs w:val="22"/>
          <w:lang w:val="af-ZA" w:eastAsia="en-US"/>
        </w:rPr>
        <w:t xml:space="preserve"> </w:t>
      </w:r>
      <w:r w:rsidRPr="000E5840">
        <w:rPr>
          <w:rFonts w:eastAsia="Calibri" w:cs="Times Armenian"/>
          <w:b w:val="0"/>
          <w:szCs w:val="22"/>
          <w:lang w:val="en-US" w:eastAsia="en-US"/>
        </w:rPr>
        <w:t>բյուջետային</w:t>
      </w:r>
      <w:r w:rsidRPr="000E5840">
        <w:rPr>
          <w:rFonts w:eastAsia="Calibri" w:cs="Times Armenian"/>
          <w:b w:val="0"/>
          <w:szCs w:val="22"/>
          <w:lang w:val="af-ZA" w:eastAsia="en-US"/>
        </w:rPr>
        <w:t xml:space="preserve"> </w:t>
      </w:r>
      <w:r w:rsidRPr="000E5840">
        <w:rPr>
          <w:rFonts w:eastAsia="Calibri" w:cs="Times Armenian"/>
          <w:b w:val="0"/>
          <w:szCs w:val="22"/>
          <w:lang w:val="en-US" w:eastAsia="en-US"/>
        </w:rPr>
        <w:t>երաշխիքներ</w:t>
      </w:r>
      <w:r w:rsidRPr="000E5840">
        <w:rPr>
          <w:rFonts w:eastAsia="Calibri" w:cs="Times Armenian"/>
          <w:b w:val="0"/>
          <w:szCs w:val="22"/>
          <w:lang w:val="af-ZA" w:eastAsia="en-US"/>
        </w:rPr>
        <w:t xml:space="preserve"> </w:t>
      </w:r>
      <w:r w:rsidRPr="000E5840">
        <w:rPr>
          <w:rFonts w:eastAsia="Calibri" w:cs="Times Armenian"/>
          <w:b w:val="0"/>
          <w:szCs w:val="22"/>
          <w:lang w:val="en-US" w:eastAsia="en-US"/>
        </w:rPr>
        <w:t>չեն</w:t>
      </w:r>
      <w:r w:rsidRPr="000E5840">
        <w:rPr>
          <w:rFonts w:eastAsia="Calibri" w:cs="Times Armenian"/>
          <w:b w:val="0"/>
          <w:szCs w:val="22"/>
          <w:lang w:val="af-ZA" w:eastAsia="en-US"/>
        </w:rPr>
        <w:t xml:space="preserve"> ստացել</w:t>
      </w:r>
      <w:r w:rsidRPr="000E5840">
        <w:rPr>
          <w:rFonts w:eastAsia="Calibri" w:cs="Times Armenian"/>
          <w:b w:val="0"/>
          <w:szCs w:val="22"/>
          <w:lang w:val="ro-RO" w:eastAsia="en-US"/>
        </w:rPr>
        <w:t xml:space="preserve">: </w:t>
      </w:r>
    </w:p>
    <w:p w14:paraId="23235184" w14:textId="77777777" w:rsidR="000E5840" w:rsidRPr="004742FE"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Ընկերությունները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ներգրավված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չեն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այնպիսի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տեղական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միջազգային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դատական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վարույթներում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որոնք</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կարող</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ազդեցություն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ունենալ</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ընկերության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ֆինանսական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վիճակի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վրա</w:t>
      </w:r>
      <w:r w:rsidRPr="004742FE">
        <w:rPr>
          <w:rFonts w:eastAsia="Calibri" w:cs="Times Armenian"/>
          <w:b w:val="0"/>
          <w:szCs w:val="22"/>
          <w:lang w:val="ro-RO" w:eastAsia="en-US"/>
        </w:rPr>
        <w:t xml:space="preserve">: </w:t>
      </w:r>
    </w:p>
    <w:p w14:paraId="1CFAF7B7" w14:textId="77777777" w:rsidR="000E5840" w:rsidRPr="004742FE"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Ընկերությունների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հարկաբյուջետային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ռիսկերի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գնահատման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համար</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կիրառված</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ֆինան</w:t>
      </w:r>
      <w:r w:rsidRPr="000E5840">
        <w:rPr>
          <w:rFonts w:eastAsia="Calibri" w:cs="Times Armenian"/>
          <w:b w:val="0"/>
          <w:szCs w:val="22"/>
          <w:lang w:val="ro-RO" w:eastAsia="en-US"/>
        </w:rPr>
        <w:softHyphen/>
      </w:r>
      <w:r w:rsidRPr="000E5840">
        <w:rPr>
          <w:rFonts w:eastAsia="Calibri" w:cs="Times Armenian"/>
          <w:b w:val="0"/>
          <w:szCs w:val="22"/>
          <w:lang w:val="en-US" w:eastAsia="en-US"/>
        </w:rPr>
        <w:t>սական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գործակիցների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ամփոփ</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արդյունքները</w:t>
      </w:r>
      <w:r w:rsidRPr="000E5840">
        <w:rPr>
          <w:rFonts w:eastAsia="Calibri" w:cs="Times Armenian"/>
          <w:b w:val="0"/>
          <w:szCs w:val="22"/>
          <w:lang w:val="ro-RO" w:eastAsia="en-US"/>
        </w:rPr>
        <w:t xml:space="preserve"> և </w:t>
      </w:r>
      <w:r w:rsidRPr="000E5840">
        <w:rPr>
          <w:rFonts w:eastAsia="Calibri" w:cs="Times Armenian"/>
          <w:b w:val="0"/>
          <w:szCs w:val="22"/>
          <w:lang w:val="en-US" w:eastAsia="en-US"/>
        </w:rPr>
        <w:t>պրակտիկայում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ընդունված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թույլատրելի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սահմանային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նորմաները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ներկայացված</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աղյուսակ</w:t>
      </w:r>
      <w:r w:rsidRPr="000E5840">
        <w:rPr>
          <w:rFonts w:eastAsia="Calibri" w:cs="Times Armenian"/>
          <w:b w:val="0"/>
          <w:szCs w:val="22"/>
          <w:lang w:val="ro-RO" w:eastAsia="en-US"/>
        </w:rPr>
        <w:t xml:space="preserve"> 10-</w:t>
      </w:r>
      <w:r w:rsidRPr="000E5840">
        <w:rPr>
          <w:rFonts w:eastAsia="Calibri" w:cs="Times Armenian"/>
          <w:b w:val="0"/>
          <w:szCs w:val="22"/>
          <w:lang w:val="en-US" w:eastAsia="en-US"/>
        </w:rPr>
        <w:t>ում</w:t>
      </w:r>
      <w:r w:rsidRPr="000E5840">
        <w:rPr>
          <w:rFonts w:eastAsia="Calibri" w:cs="Times Armenian"/>
          <w:b w:val="0"/>
          <w:szCs w:val="22"/>
          <w:lang w:val="ro-RO" w:eastAsia="en-US"/>
        </w:rPr>
        <w:t xml:space="preserve">: </w:t>
      </w:r>
    </w:p>
    <w:p w14:paraId="62FDFB40" w14:textId="6A9AF70B" w:rsidR="000E5840" w:rsidRPr="00626976" w:rsidRDefault="000E5840" w:rsidP="009A3A8C">
      <w:pPr>
        <w:pStyle w:val="Tables"/>
      </w:pPr>
      <w:r w:rsidRPr="00626976">
        <w:t xml:space="preserve"> </w:t>
      </w:r>
      <w:bookmarkStart w:id="173" w:name="_Toc526196242"/>
      <w:r w:rsidRPr="00626976">
        <w:t>Ոռոգման ոլորտի պետական ընկերությունների հանրագումարային ֆինանսական ցուցանիշները.</w:t>
      </w:r>
      <w:bookmarkEnd w:id="173"/>
    </w:p>
    <w:p w14:paraId="449CA2F0" w14:textId="77777777" w:rsidR="000E5840" w:rsidRPr="004742FE" w:rsidRDefault="000E5840" w:rsidP="000E5840">
      <w:pPr>
        <w:spacing w:before="0" w:line="240" w:lineRule="auto"/>
        <w:contextualSpacing w:val="0"/>
        <w:rPr>
          <w:rFonts w:eastAsia="Calibri" w:cs="Times Armenian"/>
          <w:szCs w:val="22"/>
          <w:lang w:val="ro-RO" w:eastAsia="en-US"/>
        </w:rPr>
      </w:pPr>
    </w:p>
    <w:tbl>
      <w:tblPr>
        <w:tblW w:w="10594" w:type="dxa"/>
        <w:tblInd w:w="-421" w:type="dxa"/>
        <w:tblLayout w:type="fixed"/>
        <w:tblLook w:val="04A0" w:firstRow="1" w:lastRow="0" w:firstColumn="1" w:lastColumn="0" w:noHBand="0" w:noVBand="1"/>
      </w:tblPr>
      <w:tblGrid>
        <w:gridCol w:w="4215"/>
        <w:gridCol w:w="850"/>
        <w:gridCol w:w="993"/>
        <w:gridCol w:w="1275"/>
        <w:gridCol w:w="3261"/>
      </w:tblGrid>
      <w:tr w:rsidR="000E5840" w:rsidRPr="000E5840" w14:paraId="6638E05C" w14:textId="77777777" w:rsidTr="00445EFC">
        <w:trPr>
          <w:trHeight w:val="307"/>
        </w:trPr>
        <w:tc>
          <w:tcPr>
            <w:tcW w:w="4215" w:type="dxa"/>
            <w:tcBorders>
              <w:top w:val="single" w:sz="4" w:space="0" w:color="auto"/>
              <w:left w:val="single" w:sz="12" w:space="0" w:color="auto"/>
              <w:bottom w:val="single" w:sz="4" w:space="0" w:color="auto"/>
              <w:right w:val="single" w:sz="4" w:space="0" w:color="auto"/>
            </w:tcBorders>
            <w:shd w:val="clear" w:color="auto" w:fill="D9D9D9"/>
          </w:tcPr>
          <w:p w14:paraId="48239F1D" w14:textId="77777777" w:rsidR="000E5840" w:rsidRPr="000E5840" w:rsidRDefault="000E5840" w:rsidP="000E5840">
            <w:pPr>
              <w:spacing w:befor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Ցուցանիշ</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99BF1C8"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2016թ.</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0E973BC2"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2017թ.</w:t>
            </w:r>
          </w:p>
        </w:tc>
        <w:tc>
          <w:tcPr>
            <w:tcW w:w="1275" w:type="dxa"/>
            <w:tcBorders>
              <w:top w:val="single" w:sz="4" w:space="0" w:color="auto"/>
              <w:left w:val="single" w:sz="4" w:space="0" w:color="auto"/>
              <w:bottom w:val="single" w:sz="4" w:space="0" w:color="auto"/>
              <w:right w:val="single" w:sz="4" w:space="0" w:color="auto"/>
            </w:tcBorders>
            <w:shd w:val="clear" w:color="auto" w:fill="D9D9D9"/>
          </w:tcPr>
          <w:p w14:paraId="5ADC3A7F"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2018թ 1-ին կիս.</w:t>
            </w:r>
          </w:p>
        </w:tc>
        <w:tc>
          <w:tcPr>
            <w:tcW w:w="3261" w:type="dxa"/>
            <w:tcBorders>
              <w:top w:val="single" w:sz="4" w:space="0" w:color="auto"/>
              <w:left w:val="single" w:sz="4" w:space="0" w:color="auto"/>
              <w:bottom w:val="single" w:sz="4" w:space="0" w:color="auto"/>
              <w:right w:val="single" w:sz="12" w:space="0" w:color="auto"/>
            </w:tcBorders>
            <w:shd w:val="clear" w:color="auto" w:fill="D9D9D9"/>
          </w:tcPr>
          <w:p w14:paraId="4DBCFCBE"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Թույլատրելի սահմանային նորմա</w:t>
            </w:r>
          </w:p>
        </w:tc>
      </w:tr>
      <w:tr w:rsidR="000E5840" w:rsidRPr="000E5840" w14:paraId="5EE45F11" w14:textId="77777777" w:rsidTr="00445EFC">
        <w:tc>
          <w:tcPr>
            <w:tcW w:w="4215" w:type="dxa"/>
            <w:tcBorders>
              <w:top w:val="single" w:sz="4" w:space="0" w:color="auto"/>
              <w:left w:val="single" w:sz="12" w:space="0" w:color="auto"/>
              <w:bottom w:val="single" w:sz="4" w:space="0" w:color="auto"/>
              <w:right w:val="single" w:sz="4" w:space="0" w:color="auto"/>
            </w:tcBorders>
          </w:tcPr>
          <w:p w14:paraId="2F04135F"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Ծախսերի վերականգնման գործակից</w:t>
            </w:r>
          </w:p>
        </w:tc>
        <w:tc>
          <w:tcPr>
            <w:tcW w:w="850" w:type="dxa"/>
            <w:tcBorders>
              <w:top w:val="single" w:sz="4" w:space="0" w:color="auto"/>
              <w:left w:val="single" w:sz="4" w:space="0" w:color="auto"/>
              <w:bottom w:val="single" w:sz="4" w:space="0" w:color="auto"/>
              <w:right w:val="single" w:sz="4" w:space="0" w:color="auto"/>
            </w:tcBorders>
          </w:tcPr>
          <w:p w14:paraId="4A67F735"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0.5</w:t>
            </w:r>
          </w:p>
        </w:tc>
        <w:tc>
          <w:tcPr>
            <w:tcW w:w="993" w:type="dxa"/>
            <w:tcBorders>
              <w:top w:val="single" w:sz="4" w:space="0" w:color="auto"/>
              <w:left w:val="single" w:sz="4" w:space="0" w:color="auto"/>
              <w:bottom w:val="single" w:sz="4" w:space="0" w:color="auto"/>
              <w:right w:val="single" w:sz="4" w:space="0" w:color="auto"/>
            </w:tcBorders>
          </w:tcPr>
          <w:p w14:paraId="118381FA"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0.5</w:t>
            </w:r>
          </w:p>
        </w:tc>
        <w:tc>
          <w:tcPr>
            <w:tcW w:w="1275" w:type="dxa"/>
            <w:tcBorders>
              <w:top w:val="single" w:sz="4" w:space="0" w:color="auto"/>
              <w:left w:val="single" w:sz="4" w:space="0" w:color="auto"/>
              <w:bottom w:val="single" w:sz="4" w:space="0" w:color="auto"/>
              <w:right w:val="single" w:sz="4" w:space="0" w:color="auto"/>
            </w:tcBorders>
          </w:tcPr>
          <w:p w14:paraId="7D1DFF80"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1.9</w:t>
            </w:r>
          </w:p>
        </w:tc>
        <w:tc>
          <w:tcPr>
            <w:tcW w:w="3261" w:type="dxa"/>
            <w:tcBorders>
              <w:top w:val="single" w:sz="4" w:space="0" w:color="auto"/>
              <w:left w:val="single" w:sz="4" w:space="0" w:color="auto"/>
              <w:bottom w:val="single" w:sz="4" w:space="0" w:color="auto"/>
              <w:right w:val="single" w:sz="12" w:space="0" w:color="auto"/>
            </w:tcBorders>
          </w:tcPr>
          <w:p w14:paraId="02DFCDBC" w14:textId="77777777" w:rsidR="000E5840" w:rsidRPr="000E5840" w:rsidRDefault="000E5840" w:rsidP="000E5840">
            <w:pPr>
              <w:spacing w:befor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Առնվազն 1</w:t>
            </w:r>
          </w:p>
        </w:tc>
      </w:tr>
      <w:tr w:rsidR="000E5840" w:rsidRPr="000E5840" w14:paraId="34CFE6EA" w14:textId="77777777" w:rsidTr="00445EFC">
        <w:tc>
          <w:tcPr>
            <w:tcW w:w="4215" w:type="dxa"/>
            <w:tcBorders>
              <w:top w:val="single" w:sz="4" w:space="0" w:color="auto"/>
              <w:left w:val="single" w:sz="12" w:space="0" w:color="auto"/>
              <w:bottom w:val="single" w:sz="4" w:space="0" w:color="auto"/>
              <w:right w:val="single" w:sz="4" w:space="0" w:color="auto"/>
            </w:tcBorders>
          </w:tcPr>
          <w:p w14:paraId="7A1FEABD" w14:textId="1805F099"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Զուտ շահույթի մարժա</w:t>
            </w:r>
            <w:r w:rsidR="002338DE">
              <w:rPr>
                <w:rFonts w:eastAsia="Calibri" w:cs="Times Armenian"/>
                <w:b w:val="0"/>
                <w:sz w:val="20"/>
                <w:szCs w:val="20"/>
                <w:lang w:val="en-US" w:eastAsia="en-US"/>
              </w:rPr>
              <w:t xml:space="preserve"> </w:t>
            </w:r>
            <w:r w:rsidRPr="000E5840">
              <w:rPr>
                <w:rFonts w:eastAsia="Calibri" w:cs="Times Armenian"/>
                <w:b w:val="0"/>
                <w:i/>
                <w:sz w:val="20"/>
                <w:szCs w:val="20"/>
                <w:lang w:val="en-US" w:eastAsia="en-US"/>
              </w:rPr>
              <w:t>(%)</w:t>
            </w:r>
          </w:p>
        </w:tc>
        <w:tc>
          <w:tcPr>
            <w:tcW w:w="850" w:type="dxa"/>
            <w:tcBorders>
              <w:top w:val="single" w:sz="4" w:space="0" w:color="auto"/>
              <w:left w:val="single" w:sz="4" w:space="0" w:color="auto"/>
              <w:bottom w:val="single" w:sz="4" w:space="0" w:color="auto"/>
              <w:right w:val="single" w:sz="4" w:space="0" w:color="auto"/>
            </w:tcBorders>
          </w:tcPr>
          <w:p w14:paraId="357D4428"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(144.5)</w:t>
            </w:r>
          </w:p>
        </w:tc>
        <w:tc>
          <w:tcPr>
            <w:tcW w:w="993" w:type="dxa"/>
            <w:tcBorders>
              <w:top w:val="single" w:sz="4" w:space="0" w:color="auto"/>
              <w:left w:val="single" w:sz="4" w:space="0" w:color="auto"/>
              <w:bottom w:val="single" w:sz="4" w:space="0" w:color="auto"/>
              <w:right w:val="single" w:sz="4" w:space="0" w:color="auto"/>
            </w:tcBorders>
          </w:tcPr>
          <w:p w14:paraId="21AC70CD"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(151.1)</w:t>
            </w:r>
          </w:p>
        </w:tc>
        <w:tc>
          <w:tcPr>
            <w:tcW w:w="1275" w:type="dxa"/>
            <w:tcBorders>
              <w:top w:val="single" w:sz="4" w:space="0" w:color="auto"/>
              <w:left w:val="single" w:sz="4" w:space="0" w:color="auto"/>
              <w:bottom w:val="single" w:sz="4" w:space="0" w:color="auto"/>
              <w:right w:val="single" w:sz="4" w:space="0" w:color="auto"/>
            </w:tcBorders>
          </w:tcPr>
          <w:p w14:paraId="6F7019C6"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138.1</w:t>
            </w:r>
          </w:p>
        </w:tc>
        <w:tc>
          <w:tcPr>
            <w:tcW w:w="3261" w:type="dxa"/>
            <w:tcBorders>
              <w:top w:val="single" w:sz="4" w:space="0" w:color="auto"/>
              <w:left w:val="single" w:sz="4" w:space="0" w:color="auto"/>
              <w:bottom w:val="single" w:sz="4" w:space="0" w:color="auto"/>
              <w:right w:val="single" w:sz="12" w:space="0" w:color="auto"/>
            </w:tcBorders>
          </w:tcPr>
          <w:p w14:paraId="3A99AEB3" w14:textId="77777777" w:rsidR="000E5840" w:rsidRPr="000E5840" w:rsidRDefault="000E5840" w:rsidP="000E5840">
            <w:pPr>
              <w:spacing w:befor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8%</w:t>
            </w:r>
          </w:p>
        </w:tc>
      </w:tr>
      <w:tr w:rsidR="000E5840" w:rsidRPr="000E5840" w14:paraId="782B1843" w14:textId="77777777" w:rsidTr="00445EFC">
        <w:tc>
          <w:tcPr>
            <w:tcW w:w="4215" w:type="dxa"/>
            <w:tcBorders>
              <w:top w:val="single" w:sz="4" w:space="0" w:color="auto"/>
              <w:left w:val="single" w:sz="12" w:space="0" w:color="auto"/>
              <w:bottom w:val="single" w:sz="4" w:space="0" w:color="auto"/>
              <w:right w:val="single" w:sz="4" w:space="0" w:color="auto"/>
            </w:tcBorders>
          </w:tcPr>
          <w:p w14:paraId="26DA6957"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Արագ իրացվելիության գործակից</w:t>
            </w:r>
          </w:p>
        </w:tc>
        <w:tc>
          <w:tcPr>
            <w:tcW w:w="850" w:type="dxa"/>
            <w:tcBorders>
              <w:top w:val="single" w:sz="4" w:space="0" w:color="auto"/>
              <w:left w:val="single" w:sz="4" w:space="0" w:color="auto"/>
              <w:bottom w:val="single" w:sz="4" w:space="0" w:color="auto"/>
              <w:right w:val="single" w:sz="4" w:space="0" w:color="auto"/>
            </w:tcBorders>
          </w:tcPr>
          <w:p w14:paraId="2407E947"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0.1</w:t>
            </w:r>
          </w:p>
        </w:tc>
        <w:tc>
          <w:tcPr>
            <w:tcW w:w="993" w:type="dxa"/>
            <w:tcBorders>
              <w:top w:val="single" w:sz="4" w:space="0" w:color="auto"/>
              <w:left w:val="single" w:sz="4" w:space="0" w:color="auto"/>
              <w:bottom w:val="single" w:sz="4" w:space="0" w:color="auto"/>
              <w:right w:val="single" w:sz="4" w:space="0" w:color="auto"/>
            </w:tcBorders>
          </w:tcPr>
          <w:p w14:paraId="5E8D04E2"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w:t>
            </w:r>
          </w:p>
        </w:tc>
        <w:tc>
          <w:tcPr>
            <w:tcW w:w="1275" w:type="dxa"/>
            <w:tcBorders>
              <w:top w:val="single" w:sz="4" w:space="0" w:color="auto"/>
              <w:left w:val="single" w:sz="4" w:space="0" w:color="auto"/>
              <w:bottom w:val="single" w:sz="4" w:space="0" w:color="auto"/>
              <w:right w:val="single" w:sz="4" w:space="0" w:color="auto"/>
            </w:tcBorders>
          </w:tcPr>
          <w:p w14:paraId="630145DD"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2.2</w:t>
            </w:r>
          </w:p>
        </w:tc>
        <w:tc>
          <w:tcPr>
            <w:tcW w:w="3261" w:type="dxa"/>
            <w:tcBorders>
              <w:top w:val="single" w:sz="4" w:space="0" w:color="auto"/>
              <w:left w:val="single" w:sz="4" w:space="0" w:color="auto"/>
              <w:bottom w:val="single" w:sz="4" w:space="0" w:color="auto"/>
              <w:right w:val="single" w:sz="12" w:space="0" w:color="auto"/>
            </w:tcBorders>
          </w:tcPr>
          <w:p w14:paraId="42E2217A" w14:textId="77777777" w:rsidR="000E5840" w:rsidRPr="000E5840" w:rsidRDefault="000E5840" w:rsidP="000E5840">
            <w:pPr>
              <w:spacing w:befor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Առնվազն 1</w:t>
            </w:r>
          </w:p>
        </w:tc>
      </w:tr>
      <w:tr w:rsidR="000E5840" w:rsidRPr="000E5840" w14:paraId="7C00D78E" w14:textId="77777777" w:rsidTr="00445EFC">
        <w:tc>
          <w:tcPr>
            <w:tcW w:w="4215" w:type="dxa"/>
            <w:tcBorders>
              <w:top w:val="single" w:sz="4" w:space="0" w:color="auto"/>
              <w:left w:val="single" w:sz="12" w:space="0" w:color="auto"/>
              <w:bottom w:val="single" w:sz="4" w:space="0" w:color="auto"/>
              <w:right w:val="single" w:sz="4" w:space="0" w:color="auto"/>
            </w:tcBorders>
          </w:tcPr>
          <w:p w14:paraId="284EC577" w14:textId="0ECE88FD"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 xml:space="preserve"> Դեբիտորական պարտքերի շրջանառություն</w:t>
            </w:r>
            <w:r w:rsidR="002338DE">
              <w:rPr>
                <w:rFonts w:eastAsia="Calibri" w:cs="Times Armenian"/>
                <w:b w:val="0"/>
                <w:sz w:val="20"/>
                <w:szCs w:val="20"/>
                <w:lang w:val="en-US" w:eastAsia="en-US"/>
              </w:rPr>
              <w:t xml:space="preserve"> </w:t>
            </w:r>
            <w:r w:rsidRPr="000E5840">
              <w:rPr>
                <w:rFonts w:eastAsia="Calibri" w:cs="Times Armenian"/>
                <w:b w:val="0"/>
                <w:i/>
                <w:sz w:val="20"/>
                <w:szCs w:val="20"/>
                <w:lang w:val="en-US" w:eastAsia="en-US"/>
              </w:rPr>
              <w:t>(օր)</w:t>
            </w:r>
          </w:p>
        </w:tc>
        <w:tc>
          <w:tcPr>
            <w:tcW w:w="850" w:type="dxa"/>
            <w:tcBorders>
              <w:top w:val="single" w:sz="4" w:space="0" w:color="auto"/>
              <w:left w:val="single" w:sz="4" w:space="0" w:color="auto"/>
              <w:bottom w:val="single" w:sz="4" w:space="0" w:color="auto"/>
              <w:right w:val="single" w:sz="4" w:space="0" w:color="auto"/>
            </w:tcBorders>
          </w:tcPr>
          <w:p w14:paraId="70FA3B45"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16.8</w:t>
            </w:r>
          </w:p>
        </w:tc>
        <w:tc>
          <w:tcPr>
            <w:tcW w:w="993" w:type="dxa"/>
            <w:tcBorders>
              <w:top w:val="single" w:sz="4" w:space="0" w:color="auto"/>
              <w:left w:val="single" w:sz="4" w:space="0" w:color="auto"/>
              <w:bottom w:val="single" w:sz="4" w:space="0" w:color="auto"/>
              <w:right w:val="single" w:sz="4" w:space="0" w:color="auto"/>
            </w:tcBorders>
          </w:tcPr>
          <w:p w14:paraId="4AC0CC7D"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292.3</w:t>
            </w:r>
          </w:p>
        </w:tc>
        <w:tc>
          <w:tcPr>
            <w:tcW w:w="1275" w:type="dxa"/>
            <w:tcBorders>
              <w:top w:val="single" w:sz="4" w:space="0" w:color="auto"/>
              <w:left w:val="single" w:sz="4" w:space="0" w:color="auto"/>
              <w:bottom w:val="single" w:sz="4" w:space="0" w:color="auto"/>
              <w:right w:val="single" w:sz="4" w:space="0" w:color="auto"/>
            </w:tcBorders>
          </w:tcPr>
          <w:p w14:paraId="6171AC27"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469.1</w:t>
            </w:r>
          </w:p>
        </w:tc>
        <w:tc>
          <w:tcPr>
            <w:tcW w:w="3261" w:type="dxa"/>
            <w:tcBorders>
              <w:top w:val="single" w:sz="4" w:space="0" w:color="auto"/>
              <w:left w:val="single" w:sz="4" w:space="0" w:color="auto"/>
              <w:bottom w:val="single" w:sz="4" w:space="0" w:color="auto"/>
              <w:right w:val="single" w:sz="12" w:space="0" w:color="auto"/>
            </w:tcBorders>
          </w:tcPr>
          <w:p w14:paraId="60E63EB7"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60 օր/30 օր</w:t>
            </w:r>
          </w:p>
        </w:tc>
      </w:tr>
      <w:tr w:rsidR="000E5840" w:rsidRPr="000E5840" w14:paraId="6739075A" w14:textId="77777777" w:rsidTr="00445EFC">
        <w:trPr>
          <w:trHeight w:val="303"/>
        </w:trPr>
        <w:tc>
          <w:tcPr>
            <w:tcW w:w="4215" w:type="dxa"/>
            <w:tcBorders>
              <w:top w:val="single" w:sz="4" w:space="0" w:color="auto"/>
              <w:left w:val="single" w:sz="12" w:space="0" w:color="auto"/>
              <w:bottom w:val="single" w:sz="4" w:space="0" w:color="auto"/>
              <w:right w:val="single" w:sz="4" w:space="0" w:color="auto"/>
            </w:tcBorders>
          </w:tcPr>
          <w:p w14:paraId="475A6410"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Պարտքի սպասարկման գործակից</w:t>
            </w:r>
          </w:p>
        </w:tc>
        <w:tc>
          <w:tcPr>
            <w:tcW w:w="850" w:type="dxa"/>
            <w:tcBorders>
              <w:top w:val="single" w:sz="4" w:space="0" w:color="auto"/>
              <w:left w:val="single" w:sz="4" w:space="0" w:color="auto"/>
              <w:bottom w:val="single" w:sz="4" w:space="0" w:color="auto"/>
              <w:right w:val="single" w:sz="4" w:space="0" w:color="auto"/>
            </w:tcBorders>
          </w:tcPr>
          <w:p w14:paraId="71BD8EDA"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0.0</w:t>
            </w:r>
          </w:p>
        </w:tc>
        <w:tc>
          <w:tcPr>
            <w:tcW w:w="993" w:type="dxa"/>
            <w:tcBorders>
              <w:top w:val="single" w:sz="4" w:space="0" w:color="auto"/>
              <w:left w:val="single" w:sz="4" w:space="0" w:color="auto"/>
              <w:bottom w:val="single" w:sz="4" w:space="0" w:color="auto"/>
              <w:right w:val="single" w:sz="4" w:space="0" w:color="auto"/>
            </w:tcBorders>
          </w:tcPr>
          <w:p w14:paraId="101E479F"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0.0</w:t>
            </w:r>
          </w:p>
        </w:tc>
        <w:tc>
          <w:tcPr>
            <w:tcW w:w="1275" w:type="dxa"/>
            <w:tcBorders>
              <w:top w:val="single" w:sz="4" w:space="0" w:color="auto"/>
              <w:left w:val="single" w:sz="4" w:space="0" w:color="auto"/>
              <w:bottom w:val="single" w:sz="4" w:space="0" w:color="auto"/>
              <w:right w:val="single" w:sz="4" w:space="0" w:color="auto"/>
            </w:tcBorders>
          </w:tcPr>
          <w:p w14:paraId="74AE4D24"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0.0</w:t>
            </w:r>
          </w:p>
        </w:tc>
        <w:tc>
          <w:tcPr>
            <w:tcW w:w="3261" w:type="dxa"/>
            <w:tcBorders>
              <w:top w:val="single" w:sz="4" w:space="0" w:color="auto"/>
              <w:left w:val="single" w:sz="4" w:space="0" w:color="auto"/>
              <w:bottom w:val="single" w:sz="4" w:space="0" w:color="auto"/>
              <w:right w:val="single" w:sz="12" w:space="0" w:color="auto"/>
            </w:tcBorders>
          </w:tcPr>
          <w:p w14:paraId="5DD248A0"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Առավելագույնը 0.5</w:t>
            </w:r>
          </w:p>
        </w:tc>
      </w:tr>
      <w:tr w:rsidR="000E5840" w:rsidRPr="000E5840" w14:paraId="5CC16AD8" w14:textId="77777777" w:rsidTr="00445EFC">
        <w:trPr>
          <w:trHeight w:val="280"/>
        </w:trPr>
        <w:tc>
          <w:tcPr>
            <w:tcW w:w="4215" w:type="dxa"/>
            <w:tcBorders>
              <w:top w:val="single" w:sz="4" w:space="0" w:color="auto"/>
              <w:left w:val="single" w:sz="12" w:space="0" w:color="auto"/>
              <w:bottom w:val="single" w:sz="4" w:space="0" w:color="auto"/>
              <w:right w:val="single" w:sz="4" w:space="0" w:color="auto"/>
            </w:tcBorders>
          </w:tcPr>
          <w:p w14:paraId="11DBF0BF"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Վերաֆինանսավորման գործակից</w:t>
            </w:r>
          </w:p>
        </w:tc>
        <w:tc>
          <w:tcPr>
            <w:tcW w:w="850" w:type="dxa"/>
            <w:tcBorders>
              <w:top w:val="single" w:sz="4" w:space="0" w:color="auto"/>
              <w:left w:val="single" w:sz="4" w:space="0" w:color="auto"/>
              <w:bottom w:val="single" w:sz="4" w:space="0" w:color="auto"/>
              <w:right w:val="single" w:sz="4" w:space="0" w:color="auto"/>
            </w:tcBorders>
          </w:tcPr>
          <w:p w14:paraId="3DAF9C30"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1.5</w:t>
            </w:r>
          </w:p>
        </w:tc>
        <w:tc>
          <w:tcPr>
            <w:tcW w:w="993" w:type="dxa"/>
            <w:tcBorders>
              <w:top w:val="single" w:sz="4" w:space="0" w:color="auto"/>
              <w:left w:val="single" w:sz="4" w:space="0" w:color="auto"/>
              <w:bottom w:val="single" w:sz="4" w:space="0" w:color="auto"/>
              <w:right w:val="single" w:sz="4" w:space="0" w:color="auto"/>
            </w:tcBorders>
          </w:tcPr>
          <w:p w14:paraId="1507BE3F"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0.5</w:t>
            </w:r>
          </w:p>
        </w:tc>
        <w:tc>
          <w:tcPr>
            <w:tcW w:w="1275" w:type="dxa"/>
            <w:tcBorders>
              <w:top w:val="single" w:sz="4" w:space="0" w:color="auto"/>
              <w:left w:val="single" w:sz="4" w:space="0" w:color="auto"/>
              <w:bottom w:val="single" w:sz="4" w:space="0" w:color="auto"/>
              <w:right w:val="single" w:sz="4" w:space="0" w:color="auto"/>
            </w:tcBorders>
          </w:tcPr>
          <w:p w14:paraId="651A4470"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(0.5)</w:t>
            </w:r>
          </w:p>
        </w:tc>
        <w:tc>
          <w:tcPr>
            <w:tcW w:w="3261" w:type="dxa"/>
            <w:tcBorders>
              <w:top w:val="single" w:sz="4" w:space="0" w:color="auto"/>
              <w:left w:val="single" w:sz="4" w:space="0" w:color="auto"/>
              <w:bottom w:val="single" w:sz="4" w:space="0" w:color="auto"/>
              <w:right w:val="single" w:sz="12" w:space="0" w:color="auto"/>
            </w:tcBorders>
          </w:tcPr>
          <w:p w14:paraId="3BC05674"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Առավելագույնը 1</w:t>
            </w:r>
          </w:p>
        </w:tc>
      </w:tr>
      <w:tr w:rsidR="000E5840" w:rsidRPr="00EE7687" w14:paraId="714C4A74" w14:textId="77777777" w:rsidTr="00445EFC">
        <w:trPr>
          <w:trHeight w:val="434"/>
        </w:trPr>
        <w:tc>
          <w:tcPr>
            <w:tcW w:w="4215" w:type="dxa"/>
            <w:tcBorders>
              <w:top w:val="single" w:sz="4" w:space="0" w:color="auto"/>
              <w:left w:val="single" w:sz="12" w:space="0" w:color="auto"/>
              <w:bottom w:val="single" w:sz="12" w:space="0" w:color="auto"/>
              <w:right w:val="single" w:sz="4" w:space="0" w:color="auto"/>
            </w:tcBorders>
          </w:tcPr>
          <w:p w14:paraId="032CBDFC"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Z միավոր</w:t>
            </w:r>
          </w:p>
        </w:tc>
        <w:tc>
          <w:tcPr>
            <w:tcW w:w="850" w:type="dxa"/>
            <w:tcBorders>
              <w:top w:val="single" w:sz="4" w:space="0" w:color="auto"/>
              <w:left w:val="single" w:sz="4" w:space="0" w:color="auto"/>
              <w:bottom w:val="single" w:sz="12" w:space="0" w:color="auto"/>
              <w:right w:val="single" w:sz="4" w:space="0" w:color="auto"/>
            </w:tcBorders>
          </w:tcPr>
          <w:p w14:paraId="66811408"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48.1</w:t>
            </w:r>
          </w:p>
        </w:tc>
        <w:tc>
          <w:tcPr>
            <w:tcW w:w="993" w:type="dxa"/>
            <w:tcBorders>
              <w:top w:val="single" w:sz="4" w:space="0" w:color="auto"/>
              <w:left w:val="single" w:sz="4" w:space="0" w:color="auto"/>
              <w:bottom w:val="single" w:sz="12" w:space="0" w:color="auto"/>
              <w:right w:val="single" w:sz="4" w:space="0" w:color="auto"/>
            </w:tcBorders>
          </w:tcPr>
          <w:p w14:paraId="00EA6C8D"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48.4</w:t>
            </w:r>
          </w:p>
        </w:tc>
        <w:tc>
          <w:tcPr>
            <w:tcW w:w="1275" w:type="dxa"/>
            <w:tcBorders>
              <w:top w:val="single" w:sz="4" w:space="0" w:color="auto"/>
              <w:left w:val="single" w:sz="4" w:space="0" w:color="auto"/>
              <w:bottom w:val="single" w:sz="12" w:space="0" w:color="auto"/>
              <w:right w:val="single" w:sz="4" w:space="0" w:color="auto"/>
            </w:tcBorders>
          </w:tcPr>
          <w:p w14:paraId="3C530815"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66.2</w:t>
            </w:r>
          </w:p>
        </w:tc>
        <w:tc>
          <w:tcPr>
            <w:tcW w:w="3261" w:type="dxa"/>
            <w:tcBorders>
              <w:top w:val="single" w:sz="4" w:space="0" w:color="auto"/>
              <w:left w:val="single" w:sz="4" w:space="0" w:color="auto"/>
              <w:bottom w:val="single" w:sz="12" w:space="0" w:color="auto"/>
              <w:right w:val="single" w:sz="12" w:space="0" w:color="auto"/>
            </w:tcBorders>
          </w:tcPr>
          <w:p w14:paraId="5869E392"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Ապահով գոտի` Z&gt;2.6, Գորշ գոտի` 1.1&lt; Z&lt;2.6, Ծանր գոտի` Z&lt;1.1</w:t>
            </w:r>
          </w:p>
        </w:tc>
      </w:tr>
    </w:tbl>
    <w:p w14:paraId="16D12BFE" w14:textId="77777777" w:rsidR="000E5840" w:rsidRPr="000E5840" w:rsidRDefault="000E5840" w:rsidP="000E5840">
      <w:pPr>
        <w:spacing w:before="0"/>
        <w:contextualSpacing w:val="0"/>
        <w:rPr>
          <w:rFonts w:eastAsia="Calibri" w:cs="Times Armenian"/>
          <w:b w:val="0"/>
          <w:szCs w:val="22"/>
          <w:lang w:val="en-US" w:eastAsia="en-US"/>
        </w:rPr>
      </w:pPr>
    </w:p>
    <w:p w14:paraId="71917FD2"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 xml:space="preserve">Ինչպես երևում է աղյուսակ 10-ից սնանկացման կանխատեսման Ալթմանի </w:t>
      </w:r>
      <w:r w:rsidRPr="000E5840">
        <w:rPr>
          <w:rFonts w:eastAsia="Calibri" w:cs="Times Armenian"/>
          <w:b w:val="0"/>
          <w:szCs w:val="22"/>
          <w:lang w:val="ro-RO" w:eastAsia="en-US"/>
        </w:rPr>
        <w:t>Z-միավորը վկայում է Ընկերությունների ֆինանսական ծանր վիճակի բավականին ցածր հավանականության մասին (գործակիցը` Z=66.2, գտնվում է սահմանված ապահով գոտում` Z&gt;2.6):</w:t>
      </w:r>
    </w:p>
    <w:p w14:paraId="75E17F3E"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Ստուգաճշտող լրացուցիչ ֆինանսական վեց գործակիցներից մեկը </w:t>
      </w:r>
      <w:r w:rsidRPr="000E5840">
        <w:rPr>
          <w:rFonts w:eastAsia="Calibri" w:cs="Times Armenian"/>
          <w:b w:val="0"/>
          <w:szCs w:val="22"/>
          <w:lang w:eastAsia="en-US"/>
        </w:rPr>
        <w:t>չ</w:t>
      </w:r>
      <w:r w:rsidRPr="000E5840">
        <w:rPr>
          <w:rFonts w:eastAsia="Calibri" w:cs="Times Armenian"/>
          <w:b w:val="0"/>
          <w:szCs w:val="22"/>
          <w:lang w:val="en-US" w:eastAsia="en-US"/>
        </w:rPr>
        <w:t>ի</w:t>
      </w:r>
      <w:r w:rsidRPr="004742FE">
        <w:rPr>
          <w:rFonts w:eastAsia="Calibri" w:cs="Times Armenian"/>
          <w:b w:val="0"/>
          <w:szCs w:val="22"/>
          <w:lang w:val="ro-RO" w:eastAsia="en-US"/>
        </w:rPr>
        <w:t xml:space="preserve"> </w:t>
      </w:r>
      <w:r w:rsidRPr="000E5840">
        <w:rPr>
          <w:rFonts w:eastAsia="Calibri" w:cs="Times Armenian"/>
          <w:b w:val="0"/>
          <w:szCs w:val="22"/>
          <w:lang w:eastAsia="en-US"/>
        </w:rPr>
        <w:t>համապատասխանում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միջազգային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պրակտիկայում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ընդունված</w:t>
      </w:r>
      <w:r w:rsidRPr="004742FE">
        <w:rPr>
          <w:rFonts w:eastAsia="Calibri" w:cs="Times Armenian"/>
          <w:b w:val="0"/>
          <w:szCs w:val="22"/>
          <w:lang w:val="ro-RO" w:eastAsia="en-US"/>
        </w:rPr>
        <w:t xml:space="preserve"> </w:t>
      </w:r>
      <w:r w:rsidRPr="000E5840">
        <w:rPr>
          <w:rFonts w:eastAsia="Calibri" w:cs="Times Armenian"/>
          <w:b w:val="0"/>
          <w:szCs w:val="22"/>
          <w:lang w:eastAsia="en-US"/>
        </w:rPr>
        <w:t>թույլատրելի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սահման</w:t>
      </w:r>
      <w:r w:rsidRPr="000E5840">
        <w:rPr>
          <w:rFonts w:eastAsia="Calibri" w:cs="Times Armenian"/>
          <w:b w:val="0"/>
          <w:szCs w:val="22"/>
          <w:lang w:eastAsia="en-US"/>
        </w:rPr>
        <w:t>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նորմային</w:t>
      </w:r>
      <w:r w:rsidRPr="000E5840">
        <w:rPr>
          <w:rFonts w:eastAsia="Calibri" w:cs="Times Armenian"/>
          <w:b w:val="0"/>
          <w:szCs w:val="22"/>
          <w:lang w:val="ro-RO" w:eastAsia="en-US"/>
        </w:rPr>
        <w:t xml:space="preserve"> և այն վկայում է ֆինանսական ոչ ծանր վիճակի հավանականության մասին:</w:t>
      </w:r>
    </w:p>
    <w:p w14:paraId="66DB5359"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Հաշվի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առնելով</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որ</w:t>
      </w:r>
      <w:r w:rsidRPr="000E5840">
        <w:rPr>
          <w:rFonts w:eastAsia="Calibri" w:cs="Times Armenian"/>
          <w:b w:val="0"/>
          <w:szCs w:val="22"/>
          <w:lang w:val="ro-RO" w:eastAsia="en-US"/>
        </w:rPr>
        <w:t xml:space="preserve"> Ընկերությունների ֆինանսական ծանր վիճակի հավանականությունը գնահատող Z-միավորը վկայում է Ընկերությունների ֆինանսական ծանր վիճակի ցածր հավանականության մասին, իսկ ստուգաճշտող լրացուցիչ ֆինանսական վեց գործակիցները ևս վկայում են ֆինանսական ծանր վիճակի ցածր հավանականության մասին, հետևաբար այս երկու նախնական գնահատումների զուգակցման արդյունքում Ընկերությունների ֆինանսական ծանր վիճակի հավանականությունը գնահատվում է ցածր:</w:t>
      </w:r>
    </w:p>
    <w:p w14:paraId="071977D8"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Ինչ վերաբերում է </w:t>
      </w:r>
      <w:r w:rsidRPr="000E5840">
        <w:rPr>
          <w:rFonts w:eastAsia="Calibri" w:cs="Times Armenian"/>
          <w:b w:val="0"/>
          <w:szCs w:val="22"/>
          <w:lang w:val="en-US" w:eastAsia="en-US"/>
        </w:rPr>
        <w:t>Ընկերությունների</w:t>
      </w:r>
      <w:r w:rsidRPr="004742FE">
        <w:rPr>
          <w:rFonts w:eastAsia="Calibri" w:cs="Times Armenian"/>
          <w:b w:val="0"/>
          <w:szCs w:val="22"/>
          <w:lang w:val="ro-RO" w:eastAsia="en-US"/>
        </w:rPr>
        <w:t xml:space="preserve"> </w:t>
      </w:r>
      <w:r w:rsidRPr="000E5840">
        <w:rPr>
          <w:rFonts w:eastAsia="Calibri" w:cs="Times Armenian"/>
          <w:b w:val="0"/>
          <w:szCs w:val="22"/>
          <w:lang w:val="ro-RO" w:eastAsia="en-US"/>
        </w:rPr>
        <w:t>ֆիսկալ ռիսկերի նյութականացման ազդեցության քանակական գնահատմանը, ապա այն համարվում է ցածր</w:t>
      </w:r>
      <w:r w:rsidRPr="000E5840">
        <w:rPr>
          <w:rFonts w:eastAsia="Calibri" w:cs="Times Armenian"/>
          <w:b w:val="0"/>
          <w:szCs w:val="22"/>
          <w:vertAlign w:val="superscript"/>
          <w:lang w:val="ro-RO" w:eastAsia="en-US"/>
        </w:rPr>
        <w:footnoteReference w:id="47"/>
      </w:r>
      <w:r w:rsidRPr="000E5840">
        <w:rPr>
          <w:rFonts w:eastAsia="Calibri" w:cs="Times Armenian"/>
          <w:b w:val="0"/>
          <w:szCs w:val="22"/>
          <w:lang w:val="ro-RO" w:eastAsia="en-US"/>
        </w:rPr>
        <w:t>:</w:t>
      </w:r>
    </w:p>
    <w:p w14:paraId="77174C44" w14:textId="77777777" w:rsidR="000E5840" w:rsidRPr="000E5840" w:rsidRDefault="000E5840" w:rsidP="000E5840">
      <w:pPr>
        <w:spacing w:before="0"/>
        <w:ind w:firstLine="0"/>
        <w:contextualSpacing w:val="0"/>
        <w:rPr>
          <w:rFonts w:eastAsia="Calibri" w:cs="Times Armenian"/>
          <w:szCs w:val="22"/>
          <w:lang w:val="ro-RO" w:eastAsia="en-US"/>
        </w:rPr>
      </w:pPr>
    </w:p>
    <w:p w14:paraId="53D5D2C0" w14:textId="77777777" w:rsidR="000E5840" w:rsidRPr="000E5840" w:rsidRDefault="000E5840" w:rsidP="000E5840">
      <w:pPr>
        <w:spacing w:before="0"/>
        <w:contextualSpacing w:val="0"/>
        <w:rPr>
          <w:rFonts w:eastAsia="Calibri" w:cs="Times Armenian"/>
          <w:szCs w:val="22"/>
          <w:lang w:val="ro-RO" w:eastAsia="en-US"/>
        </w:rPr>
      </w:pPr>
      <w:r w:rsidRPr="000E5840">
        <w:rPr>
          <w:rFonts w:eastAsia="Calibri" w:cs="Times Armenian"/>
          <w:szCs w:val="22"/>
          <w:lang w:val="ro-RO" w:eastAsia="en-US"/>
        </w:rPr>
        <w:t>6. Պետական-մասնավոր գործընկերություն (ՊՄԳ)</w:t>
      </w:r>
    </w:p>
    <w:p w14:paraId="4D02E7F1"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Տրանսպորտի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և</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ջրային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տնտեսության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ոլորտներում</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ՊՄԳ</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սխեմայի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ներքո</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գործում</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0E5840">
        <w:rPr>
          <w:rFonts w:eastAsia="Calibri" w:cs="Times Armenian"/>
          <w:b w:val="0"/>
          <w:szCs w:val="22"/>
          <w:lang w:val="ro-RO" w:eastAsia="en-US"/>
        </w:rPr>
        <w:t xml:space="preserve"> Հա</w:t>
      </w:r>
      <w:r w:rsidRPr="000E5840">
        <w:rPr>
          <w:rFonts w:eastAsia="Calibri" w:cs="Times Armenian"/>
          <w:b w:val="0"/>
          <w:szCs w:val="22"/>
          <w:lang w:val="ro-RO" w:eastAsia="en-US"/>
        </w:rPr>
        <w:softHyphen/>
        <w:t>րավկովկասյան երկաթուղի և Վեոլիա Ջուր ՓԲԸ-ները:</w:t>
      </w:r>
    </w:p>
    <w:p w14:paraId="0388DA60" w14:textId="77777777" w:rsidR="000E5840" w:rsidRPr="000E5840" w:rsidRDefault="000E5840" w:rsidP="000E5840">
      <w:pPr>
        <w:spacing w:before="0"/>
        <w:contextualSpacing w:val="0"/>
        <w:rPr>
          <w:rFonts w:eastAsia="Calibri" w:cs="Times Armenian"/>
          <w:szCs w:val="22"/>
          <w:lang w:val="ro-RO" w:eastAsia="en-US"/>
        </w:rPr>
      </w:pPr>
      <w:r w:rsidRPr="000E5840">
        <w:rPr>
          <w:rFonts w:eastAsia="Calibri" w:cs="Times Armenian"/>
          <w:szCs w:val="22"/>
          <w:lang w:val="ro-RO" w:eastAsia="en-US"/>
        </w:rPr>
        <w:t>6.1 Հարավկովկասյան երկաթուղի ՓԲԸ</w:t>
      </w:r>
    </w:p>
    <w:p w14:paraId="342E55D7" w14:textId="77777777" w:rsidR="000E5840" w:rsidRPr="000E5840" w:rsidRDefault="000E5840" w:rsidP="000E5840">
      <w:pPr>
        <w:spacing w:before="0"/>
        <w:contextualSpacing w:val="0"/>
        <w:rPr>
          <w:rFonts w:eastAsia="Calibri" w:cs="Times Armenian"/>
          <w:b w:val="0"/>
          <w:szCs w:val="22"/>
          <w:lang w:val="pt-BR" w:eastAsia="en-US"/>
        </w:rPr>
      </w:pPr>
      <w:r w:rsidRPr="000E5840">
        <w:rPr>
          <w:rFonts w:eastAsia="Calibri" w:cs="Times Armenian"/>
          <w:b w:val="0"/>
          <w:szCs w:val="22"/>
          <w:lang w:val="ro-RO" w:eastAsia="en-US"/>
        </w:rPr>
        <w:t xml:space="preserve">ՀՀ կառավարության 07.02.2008թ. N83-Ա որոշման </w:t>
      </w:r>
      <w:r w:rsidRPr="000E5840">
        <w:rPr>
          <w:rFonts w:eastAsia="Calibri" w:cs="Times Armenian"/>
          <w:b w:val="0"/>
          <w:szCs w:val="22"/>
          <w:lang w:val="pt-BR" w:eastAsia="en-US"/>
        </w:rPr>
        <w:t xml:space="preserve">հիման վրա Հայաստանի Հանրապետության, «Հարավկովկասյան երկաթուղի» ՓԲԸ-ի և «Ռուսական երկաթուղիներ» ԲԲԸ-ի միջև 13.02.2008թ. կնքվել է «Հայկական երկաթուղու համակարգը «Ռուսական երկաթուղիներ» ԲԲԸ կողմից ստեղծված «Հարավկովկասյան երկաթուղի» ՓԲԸ փոխանցելու մասին» կոնցեսիոն պայմանագիրը: </w:t>
      </w:r>
    </w:p>
    <w:p w14:paraId="709FDF16"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Հաշվետու ժամանակաշրջանում Հարավկովկասյան երկաթուղի ՓԲԸ-ի (այսուհետ` Ընկերություն) ընդամենը եկա</w:t>
      </w:r>
      <w:r w:rsidRPr="000E5840">
        <w:rPr>
          <w:rFonts w:eastAsia="Calibri" w:cs="Times Armenian"/>
          <w:b w:val="0"/>
          <w:szCs w:val="22"/>
          <w:lang w:val="ro-RO" w:eastAsia="en-US"/>
        </w:rPr>
        <w:softHyphen/>
        <w:t>մուտ</w:t>
      </w:r>
      <w:r w:rsidRPr="000E5840">
        <w:rPr>
          <w:rFonts w:eastAsia="Calibri" w:cs="Times Armenian"/>
          <w:b w:val="0"/>
          <w:szCs w:val="22"/>
          <w:lang w:val="ro-RO" w:eastAsia="en-US"/>
        </w:rPr>
        <w:softHyphen/>
        <w:t xml:space="preserve">ները կազմել են 20.4 մլրդ դրամ նախորդ ժամանակաշրջանի 19.1 մլրդ դրամի դիմաց կամ ավել 6.8%-ով (1.3 մլրդ դրամով), միաժամանակ միջանկյալ ժամանակաշրջանում ընդամենը եկամուտները կազմել են 10.6 մլրդ դրամ նախորդ նույն ժամանակաշրջանի 5.6 մլրդ դրամի դիմաց կամ ավել 5.0 մլրդ դրամով (89.3%) </w:t>
      </w:r>
    </w:p>
    <w:p w14:paraId="403E41DC" w14:textId="77777777" w:rsidR="000E5840" w:rsidRPr="000E5840" w:rsidRDefault="000E5840" w:rsidP="000E5840">
      <w:pPr>
        <w:spacing w:before="0"/>
        <w:contextualSpacing w:val="0"/>
        <w:rPr>
          <w:rFonts w:eastAsia="Calibri" w:cs="Times Armenian"/>
          <w:b w:val="0"/>
          <w:szCs w:val="22"/>
          <w:lang w:val="pt-BR" w:eastAsia="en-US"/>
        </w:rPr>
      </w:pPr>
      <w:r w:rsidRPr="000E5840">
        <w:rPr>
          <w:rFonts w:eastAsia="Calibri" w:cs="Times Armenian"/>
          <w:b w:val="0"/>
          <w:szCs w:val="22"/>
          <w:lang w:val="pt-BR" w:eastAsia="en-US"/>
        </w:rPr>
        <w:t xml:space="preserve"> </w:t>
      </w:r>
      <w:r w:rsidRPr="000E5840">
        <w:rPr>
          <w:rFonts w:eastAsia="Calibri" w:cs="Times Armenian"/>
          <w:b w:val="0"/>
          <w:szCs w:val="22"/>
          <w:lang w:val="pt-BR" w:eastAsia="en-US"/>
        </w:rPr>
        <w:tab/>
      </w:r>
      <w:r w:rsidRPr="000E5840">
        <w:rPr>
          <w:rFonts w:eastAsia="Calibri" w:cs="Times Armenian"/>
          <w:b w:val="0"/>
          <w:szCs w:val="22"/>
          <w:lang w:val="ro-RO" w:eastAsia="en-US"/>
        </w:rPr>
        <w:t xml:space="preserve">Հաշվետու ժամանակաշրջանում </w:t>
      </w:r>
      <w:r w:rsidRPr="000E5840">
        <w:rPr>
          <w:rFonts w:eastAsia="Calibri" w:cs="Times Armenian"/>
          <w:b w:val="0"/>
          <w:szCs w:val="22"/>
          <w:lang w:eastAsia="en-US"/>
        </w:rPr>
        <w:t>Ընկերությ</w:t>
      </w:r>
      <w:r w:rsidRPr="000E5840">
        <w:rPr>
          <w:rFonts w:eastAsia="Calibri" w:cs="Times Armenian"/>
          <w:b w:val="0"/>
          <w:szCs w:val="22"/>
          <w:lang w:val="en-US" w:eastAsia="en-US"/>
        </w:rPr>
        <w:t>ան</w:t>
      </w:r>
      <w:r w:rsidRPr="004742FE">
        <w:rPr>
          <w:rFonts w:eastAsia="Calibri" w:cs="Times Armenian"/>
          <w:b w:val="0"/>
          <w:szCs w:val="22"/>
          <w:lang w:val="pt-BR" w:eastAsia="en-US"/>
        </w:rPr>
        <w:t xml:space="preserve"> </w:t>
      </w:r>
      <w:r w:rsidRPr="000E5840">
        <w:rPr>
          <w:rFonts w:eastAsia="Calibri" w:cs="Times Armenian"/>
          <w:b w:val="0"/>
          <w:szCs w:val="22"/>
          <w:lang w:val="ro-RO" w:eastAsia="en-US"/>
        </w:rPr>
        <w:t>ծախսերը կազմել են 20.1 մլրդ դրամ` նախորդ ժամանակաշրջանի 19.0 մլ</w:t>
      </w:r>
      <w:r w:rsidRPr="000E5840">
        <w:rPr>
          <w:rFonts w:eastAsia="Calibri" w:cs="Times Armenian"/>
          <w:b w:val="0"/>
          <w:szCs w:val="22"/>
          <w:lang w:eastAsia="en-US"/>
        </w:rPr>
        <w:t>րդ</w:t>
      </w:r>
      <w:r w:rsidRPr="000E5840">
        <w:rPr>
          <w:rFonts w:eastAsia="Calibri" w:cs="Times Armenian"/>
          <w:b w:val="0"/>
          <w:szCs w:val="22"/>
          <w:lang w:val="ro-RO" w:eastAsia="en-US"/>
        </w:rPr>
        <w:t xml:space="preserve"> դրամի դիմաց` </w:t>
      </w:r>
      <w:r w:rsidRPr="000E5840">
        <w:rPr>
          <w:rFonts w:eastAsia="Calibri" w:cs="Times Armenian"/>
          <w:b w:val="0"/>
          <w:szCs w:val="22"/>
          <w:lang w:val="en-US" w:eastAsia="en-US"/>
        </w:rPr>
        <w:t>կամ</w:t>
      </w:r>
      <w:r w:rsidRPr="000E5840">
        <w:rPr>
          <w:rFonts w:eastAsia="Calibri" w:cs="Times Armenian"/>
          <w:b w:val="0"/>
          <w:szCs w:val="22"/>
          <w:lang w:val="ro-RO" w:eastAsia="en-US"/>
        </w:rPr>
        <w:t xml:space="preserve"> ավել 1.1 մլ</w:t>
      </w:r>
      <w:r w:rsidRPr="000E5840">
        <w:rPr>
          <w:rFonts w:eastAsia="Calibri" w:cs="Times Armenian"/>
          <w:b w:val="0"/>
          <w:szCs w:val="22"/>
          <w:lang w:eastAsia="en-US"/>
        </w:rPr>
        <w:t>րդ</w:t>
      </w:r>
      <w:r w:rsidRPr="000E5840">
        <w:rPr>
          <w:rFonts w:eastAsia="Calibri" w:cs="Times Armenian"/>
          <w:b w:val="0"/>
          <w:szCs w:val="22"/>
          <w:lang w:val="ro-RO" w:eastAsia="en-US"/>
        </w:rPr>
        <w:t xml:space="preserve"> դրամով (5.8%), միաժամանակ միջանկյալ ժամանակաշրջանում ծախսերը կազմել են 10.4 մլրդ դրամ նախորդ ժամանակաշրջանի 5.3 մլրդ դրամի դիմաց կամ ավել 5.1 մլրդ դրամով (96.2%):</w:t>
      </w:r>
    </w:p>
    <w:p w14:paraId="2F7159EF"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Ընկերության 20.4 մլրդ դրամ </w:t>
      </w:r>
      <w:r w:rsidRPr="000E5840">
        <w:rPr>
          <w:rFonts w:eastAsia="Calibri" w:cs="Times Armenian"/>
          <w:b w:val="0"/>
          <w:szCs w:val="22"/>
          <w:lang w:eastAsia="en-US"/>
        </w:rPr>
        <w:t>ընդհանուր</w:t>
      </w:r>
      <w:r w:rsidRPr="000E5840">
        <w:rPr>
          <w:rFonts w:eastAsia="Calibri" w:cs="Times Armenian"/>
          <w:b w:val="0"/>
          <w:szCs w:val="22"/>
          <w:lang w:val="ro-RO" w:eastAsia="en-US"/>
        </w:rPr>
        <w:t xml:space="preserve"> </w:t>
      </w:r>
      <w:r w:rsidRPr="000E5840">
        <w:rPr>
          <w:rFonts w:eastAsia="Calibri" w:cs="Times Armenian"/>
          <w:b w:val="0"/>
          <w:szCs w:val="22"/>
          <w:lang w:eastAsia="en-US"/>
        </w:rPr>
        <w:t>եկամուտների</w:t>
      </w:r>
      <w:r w:rsidRPr="000E5840">
        <w:rPr>
          <w:rFonts w:eastAsia="Calibri" w:cs="Times Armenian"/>
          <w:b w:val="0"/>
          <w:szCs w:val="22"/>
          <w:lang w:val="ro-RO" w:eastAsia="en-US"/>
        </w:rPr>
        <w:t xml:space="preserve"> </w:t>
      </w:r>
      <w:r w:rsidRPr="000E5840">
        <w:rPr>
          <w:rFonts w:eastAsia="Calibri" w:cs="Times Armenian"/>
          <w:b w:val="0"/>
          <w:szCs w:val="22"/>
          <w:lang w:eastAsia="en-US"/>
        </w:rPr>
        <w:t>և</w:t>
      </w:r>
      <w:r w:rsidRPr="000E5840">
        <w:rPr>
          <w:rFonts w:eastAsia="Calibri" w:cs="Times Armenian"/>
          <w:b w:val="0"/>
          <w:szCs w:val="22"/>
          <w:lang w:val="ro-RO" w:eastAsia="en-US"/>
        </w:rPr>
        <w:t xml:space="preserve"> 20.1 մլ</w:t>
      </w:r>
      <w:r w:rsidRPr="000E5840">
        <w:rPr>
          <w:rFonts w:eastAsia="Calibri" w:cs="Times Armenian"/>
          <w:b w:val="0"/>
          <w:szCs w:val="22"/>
          <w:lang w:eastAsia="en-US"/>
        </w:rPr>
        <w:t>րդ</w:t>
      </w:r>
      <w:r w:rsidRPr="000E5840">
        <w:rPr>
          <w:rFonts w:eastAsia="Calibri" w:cs="Times Armenian"/>
          <w:b w:val="0"/>
          <w:szCs w:val="22"/>
          <w:lang w:val="ro-RO" w:eastAsia="en-US"/>
        </w:rPr>
        <w:t xml:space="preserve"> </w:t>
      </w:r>
      <w:r w:rsidRPr="000E5840">
        <w:rPr>
          <w:rFonts w:eastAsia="Calibri" w:cs="Times Armenian"/>
          <w:b w:val="0"/>
          <w:szCs w:val="22"/>
          <w:lang w:eastAsia="en-US"/>
        </w:rPr>
        <w:t>դրամ</w:t>
      </w:r>
      <w:r w:rsidRPr="000E5840">
        <w:rPr>
          <w:rFonts w:eastAsia="Calibri" w:cs="Times Armenian"/>
          <w:b w:val="0"/>
          <w:szCs w:val="22"/>
          <w:lang w:val="ro-RO" w:eastAsia="en-US"/>
        </w:rPr>
        <w:t xml:space="preserve"> </w:t>
      </w:r>
      <w:r w:rsidRPr="000E5840">
        <w:rPr>
          <w:rFonts w:eastAsia="Calibri" w:cs="Times Armenian"/>
          <w:b w:val="0"/>
          <w:szCs w:val="22"/>
          <w:lang w:eastAsia="en-US"/>
        </w:rPr>
        <w:t>ընդհանուր</w:t>
      </w:r>
      <w:r w:rsidRPr="000E5840">
        <w:rPr>
          <w:rFonts w:eastAsia="Calibri" w:cs="Times Armenian"/>
          <w:b w:val="0"/>
          <w:szCs w:val="22"/>
          <w:lang w:val="ro-RO" w:eastAsia="en-US"/>
        </w:rPr>
        <w:t xml:space="preserve"> </w:t>
      </w:r>
      <w:r w:rsidRPr="000E5840">
        <w:rPr>
          <w:rFonts w:eastAsia="Calibri" w:cs="Times Armenian"/>
          <w:b w:val="0"/>
          <w:szCs w:val="22"/>
          <w:lang w:eastAsia="en-US"/>
        </w:rPr>
        <w:t>ծախսերի</w:t>
      </w:r>
      <w:r w:rsidRPr="000E5840">
        <w:rPr>
          <w:rFonts w:eastAsia="Calibri" w:cs="Times Armenian"/>
          <w:b w:val="0"/>
          <w:szCs w:val="22"/>
          <w:lang w:val="ro-RO" w:eastAsia="en-US"/>
        </w:rPr>
        <w:t xml:space="preserve"> </w:t>
      </w:r>
      <w:r w:rsidRPr="000E5840">
        <w:rPr>
          <w:rFonts w:eastAsia="Calibri" w:cs="Times Armenian"/>
          <w:b w:val="0"/>
          <w:szCs w:val="22"/>
          <w:lang w:eastAsia="en-US"/>
        </w:rPr>
        <w:t>արդյունքում</w:t>
      </w:r>
      <w:r w:rsidRPr="000E5840">
        <w:rPr>
          <w:rFonts w:eastAsia="Calibri" w:cs="Times Armenian"/>
          <w:b w:val="0"/>
          <w:szCs w:val="22"/>
          <w:lang w:val="ro-RO" w:eastAsia="en-US"/>
        </w:rPr>
        <w:t xml:space="preserve"> 2017թ. </w:t>
      </w:r>
      <w:r w:rsidRPr="000E5840">
        <w:rPr>
          <w:rFonts w:eastAsia="Calibri" w:cs="Times Armenian"/>
          <w:b w:val="0"/>
          <w:szCs w:val="22"/>
          <w:lang w:eastAsia="en-US"/>
        </w:rPr>
        <w:t>ժամանակաշրջանում</w:t>
      </w:r>
      <w:r w:rsidRPr="000E5840">
        <w:rPr>
          <w:rFonts w:eastAsia="Calibri" w:cs="Times Armenian"/>
          <w:b w:val="0"/>
          <w:szCs w:val="22"/>
          <w:lang w:val="ro-RO" w:eastAsia="en-US"/>
        </w:rPr>
        <w:t xml:space="preserve"> շահույթը կազմել է 0.3 մլրդ դրամ, իսկ զուտ շահույթը` 0.2 մլրդ դրամ, միաժամանակ միջանկյալ ժամանակաշրջանում 10.6 մլրդ դրամ ընդհանուր եկամուտների և 10.4 մլրդ դրամ ընդհանուր ծախսերի արդյունքում շահույթը կազմել է 0.2 մլրդ դրամ, իսկ զուտ շահույթը 0.3 մլրդ դրամ:</w:t>
      </w:r>
    </w:p>
    <w:p w14:paraId="2A93E477" w14:textId="77777777" w:rsid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Ընկերության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հարկաբյուջետային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ռիսկերի</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գնահատման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համար</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կիրառված</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ֆինան</w:t>
      </w:r>
      <w:r w:rsidRPr="000E5840">
        <w:rPr>
          <w:rFonts w:eastAsia="Calibri" w:cs="Times Armenian"/>
          <w:b w:val="0"/>
          <w:szCs w:val="22"/>
          <w:lang w:val="ro-RO" w:eastAsia="en-US"/>
        </w:rPr>
        <w:softHyphen/>
      </w:r>
      <w:r w:rsidRPr="000E5840">
        <w:rPr>
          <w:rFonts w:eastAsia="Calibri" w:cs="Times Armenian"/>
          <w:b w:val="0"/>
          <w:szCs w:val="22"/>
          <w:lang w:val="en-US" w:eastAsia="en-US"/>
        </w:rPr>
        <w:t>սական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գործակիցների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ամփոփ</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արդյունքները</w:t>
      </w:r>
      <w:r w:rsidRPr="000E5840">
        <w:rPr>
          <w:rFonts w:eastAsia="Calibri" w:cs="Times Armenian"/>
          <w:b w:val="0"/>
          <w:szCs w:val="22"/>
          <w:lang w:val="ro-RO" w:eastAsia="en-US"/>
        </w:rPr>
        <w:t xml:space="preserve"> և </w:t>
      </w:r>
      <w:r w:rsidRPr="000E5840">
        <w:rPr>
          <w:rFonts w:eastAsia="Calibri" w:cs="Times Armenian"/>
          <w:b w:val="0"/>
          <w:szCs w:val="22"/>
          <w:lang w:val="en-US" w:eastAsia="en-US"/>
        </w:rPr>
        <w:t>պրակտիկայում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ընդունված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թույլատրելի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սահմանային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նորմաները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ներկայացված</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0E5840">
        <w:rPr>
          <w:rFonts w:eastAsia="Calibri" w:cs="Times Armenian"/>
          <w:b w:val="0"/>
          <w:szCs w:val="22"/>
          <w:lang w:val="ro-RO" w:eastAsia="en-US"/>
        </w:rPr>
        <w:t xml:space="preserve"> </w:t>
      </w:r>
      <w:r w:rsidRPr="000E5840">
        <w:rPr>
          <w:rFonts w:eastAsia="Calibri" w:cs="Times Armenian"/>
          <w:b w:val="0"/>
          <w:szCs w:val="22"/>
          <w:lang w:val="en-US" w:eastAsia="en-US"/>
        </w:rPr>
        <w:t>աղյուսակ</w:t>
      </w:r>
      <w:r w:rsidRPr="000E5840">
        <w:rPr>
          <w:rFonts w:eastAsia="Calibri" w:cs="Times Armenian"/>
          <w:b w:val="0"/>
          <w:szCs w:val="22"/>
          <w:lang w:val="ro-RO" w:eastAsia="en-US"/>
        </w:rPr>
        <w:t xml:space="preserve"> 11-</w:t>
      </w:r>
      <w:r w:rsidRPr="000E5840">
        <w:rPr>
          <w:rFonts w:eastAsia="Calibri" w:cs="Times Armenian"/>
          <w:b w:val="0"/>
          <w:szCs w:val="22"/>
          <w:lang w:val="en-US" w:eastAsia="en-US"/>
        </w:rPr>
        <w:t>ում</w:t>
      </w:r>
      <w:r w:rsidRPr="004742FE">
        <w:rPr>
          <w:rFonts w:eastAsia="Calibri" w:cs="Times Armenian"/>
          <w:b w:val="0"/>
          <w:szCs w:val="22"/>
          <w:lang w:val="ro-RO" w:eastAsia="en-US"/>
        </w:rPr>
        <w:t>:</w:t>
      </w:r>
    </w:p>
    <w:p w14:paraId="1C2D2FFF" w14:textId="77777777" w:rsidR="002E63E2" w:rsidRPr="004742FE" w:rsidRDefault="002E63E2" w:rsidP="000E5840">
      <w:pPr>
        <w:spacing w:before="0"/>
        <w:contextualSpacing w:val="0"/>
        <w:rPr>
          <w:rFonts w:eastAsia="Calibri" w:cs="Times Armenian"/>
          <w:b w:val="0"/>
          <w:szCs w:val="22"/>
          <w:lang w:val="ro-RO" w:eastAsia="en-US"/>
        </w:rPr>
      </w:pPr>
    </w:p>
    <w:p w14:paraId="06B07D61" w14:textId="4BF6CBD7" w:rsidR="000E5840" w:rsidRPr="004742FE" w:rsidRDefault="000E5840" w:rsidP="009A3A8C">
      <w:pPr>
        <w:pStyle w:val="Tables"/>
        <w:rPr>
          <w:rFonts w:eastAsia="Calibri" w:cs="Times Armenian"/>
          <w:lang w:val="ro-RO" w:eastAsia="en-US"/>
        </w:rPr>
      </w:pPr>
      <w:r w:rsidRPr="00626976">
        <w:t xml:space="preserve"> </w:t>
      </w:r>
      <w:bookmarkStart w:id="174" w:name="_Toc526196243"/>
      <w:r w:rsidRPr="00626976">
        <w:t>Հարավկովկասյան երկաթուղի ՓԲԸ-ի ֆինանսական ցուցանիշները</w:t>
      </w:r>
      <w:bookmarkEnd w:id="174"/>
    </w:p>
    <w:tbl>
      <w:tblPr>
        <w:tblW w:w="10027" w:type="dxa"/>
        <w:jc w:val="center"/>
        <w:tblLayout w:type="fixed"/>
        <w:tblLook w:val="04A0" w:firstRow="1" w:lastRow="0" w:firstColumn="1" w:lastColumn="0" w:noHBand="0" w:noVBand="1"/>
      </w:tblPr>
      <w:tblGrid>
        <w:gridCol w:w="4215"/>
        <w:gridCol w:w="1134"/>
        <w:gridCol w:w="1134"/>
        <w:gridCol w:w="992"/>
        <w:gridCol w:w="2552"/>
      </w:tblGrid>
      <w:tr w:rsidR="000E5840" w:rsidRPr="000E5840" w14:paraId="013625BB" w14:textId="77777777" w:rsidTr="00445EFC">
        <w:trPr>
          <w:trHeight w:val="467"/>
          <w:jc w:val="center"/>
        </w:trPr>
        <w:tc>
          <w:tcPr>
            <w:tcW w:w="4215" w:type="dxa"/>
            <w:tcBorders>
              <w:top w:val="single" w:sz="4" w:space="0" w:color="auto"/>
              <w:left w:val="single" w:sz="12" w:space="0" w:color="auto"/>
              <w:bottom w:val="single" w:sz="4" w:space="0" w:color="auto"/>
              <w:right w:val="single" w:sz="4" w:space="0" w:color="auto"/>
            </w:tcBorders>
            <w:shd w:val="clear" w:color="auto" w:fill="D9D9D9"/>
          </w:tcPr>
          <w:p w14:paraId="3BC6A50A" w14:textId="77777777" w:rsidR="000E5840" w:rsidRPr="000E5840" w:rsidRDefault="000E5840" w:rsidP="000E5840">
            <w:pPr>
              <w:spacing w:before="0"/>
              <w:contextualSpacing w:val="0"/>
              <w:rPr>
                <w:rFonts w:eastAsia="Calibri" w:cs="Times Armenian"/>
                <w:sz w:val="20"/>
                <w:szCs w:val="20"/>
                <w:lang w:val="en-US" w:eastAsia="en-US"/>
              </w:rPr>
            </w:pPr>
            <w:r w:rsidRPr="000E5840">
              <w:rPr>
                <w:rFonts w:eastAsia="Calibri" w:cs="Times Armenian"/>
                <w:sz w:val="20"/>
                <w:szCs w:val="20"/>
                <w:lang w:val="en-US" w:eastAsia="en-US"/>
              </w:rPr>
              <w:t>Ցուցանիշ</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4EB65051" w14:textId="77777777" w:rsidR="000E5840" w:rsidRPr="000E5840" w:rsidRDefault="000E5840" w:rsidP="000E5840">
            <w:pPr>
              <w:spacing w:before="0" w:line="240" w:lineRule="auto"/>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2016թ.</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43340B8B" w14:textId="77777777" w:rsidR="000E5840" w:rsidRPr="000E5840" w:rsidRDefault="000E5840" w:rsidP="000E5840">
            <w:pPr>
              <w:spacing w:before="0" w:line="240" w:lineRule="auto"/>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2017թ.</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3EAB9E5A" w14:textId="77777777" w:rsidR="000E5840" w:rsidRPr="000E5840" w:rsidRDefault="000E5840" w:rsidP="000E5840">
            <w:pPr>
              <w:spacing w:before="0" w:line="240" w:lineRule="auto"/>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2018թ.</w:t>
            </w:r>
          </w:p>
          <w:p w14:paraId="58E6A7C7" w14:textId="77777777" w:rsidR="000E5840" w:rsidRPr="000E5840" w:rsidRDefault="000E5840" w:rsidP="000E5840">
            <w:pPr>
              <w:spacing w:before="0" w:line="240" w:lineRule="auto"/>
              <w:ind w:firstLine="0"/>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1-ին կիս.</w:t>
            </w:r>
          </w:p>
        </w:tc>
        <w:tc>
          <w:tcPr>
            <w:tcW w:w="2552" w:type="dxa"/>
            <w:tcBorders>
              <w:top w:val="single" w:sz="4" w:space="0" w:color="auto"/>
              <w:left w:val="single" w:sz="4" w:space="0" w:color="auto"/>
              <w:bottom w:val="single" w:sz="4" w:space="0" w:color="auto"/>
              <w:right w:val="single" w:sz="12" w:space="0" w:color="auto"/>
            </w:tcBorders>
            <w:shd w:val="clear" w:color="auto" w:fill="D9D9D9"/>
          </w:tcPr>
          <w:p w14:paraId="23BF6944" w14:textId="77777777" w:rsidR="000E5840" w:rsidRPr="000E5840" w:rsidRDefault="000E5840" w:rsidP="000E5840">
            <w:pPr>
              <w:spacing w:before="0" w:line="240" w:lineRule="auto"/>
              <w:contextualSpacing w:val="0"/>
              <w:jc w:val="center"/>
              <w:rPr>
                <w:rFonts w:eastAsia="Calibri" w:cs="Times Armenian"/>
                <w:sz w:val="20"/>
                <w:szCs w:val="20"/>
                <w:lang w:val="en-US" w:eastAsia="en-US"/>
              </w:rPr>
            </w:pPr>
            <w:r w:rsidRPr="000E5840">
              <w:rPr>
                <w:rFonts w:eastAsia="Calibri" w:cs="Times Armenian"/>
                <w:sz w:val="20"/>
                <w:szCs w:val="20"/>
                <w:lang w:val="en-US" w:eastAsia="en-US"/>
              </w:rPr>
              <w:t>Թույլատրելի սահմանային նորմա</w:t>
            </w:r>
          </w:p>
        </w:tc>
      </w:tr>
      <w:tr w:rsidR="000E5840" w:rsidRPr="000E5840" w14:paraId="06995FC0" w14:textId="77777777" w:rsidTr="00445EFC">
        <w:trPr>
          <w:trHeight w:val="350"/>
          <w:jc w:val="center"/>
        </w:trPr>
        <w:tc>
          <w:tcPr>
            <w:tcW w:w="4215" w:type="dxa"/>
            <w:tcBorders>
              <w:top w:val="single" w:sz="4" w:space="0" w:color="auto"/>
              <w:left w:val="single" w:sz="12" w:space="0" w:color="auto"/>
              <w:bottom w:val="single" w:sz="4" w:space="0" w:color="auto"/>
              <w:right w:val="single" w:sz="4" w:space="0" w:color="auto"/>
            </w:tcBorders>
          </w:tcPr>
          <w:p w14:paraId="15522A1D"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Ծախսերի վերականգնման գործակից</w:t>
            </w:r>
          </w:p>
        </w:tc>
        <w:tc>
          <w:tcPr>
            <w:tcW w:w="1134" w:type="dxa"/>
            <w:tcBorders>
              <w:top w:val="single" w:sz="4" w:space="0" w:color="auto"/>
              <w:left w:val="single" w:sz="4" w:space="0" w:color="auto"/>
              <w:bottom w:val="single" w:sz="4" w:space="0" w:color="auto"/>
              <w:right w:val="single" w:sz="4" w:space="0" w:color="auto"/>
            </w:tcBorders>
          </w:tcPr>
          <w:p w14:paraId="0C265057"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w:t>
            </w:r>
          </w:p>
        </w:tc>
        <w:tc>
          <w:tcPr>
            <w:tcW w:w="1134" w:type="dxa"/>
            <w:tcBorders>
              <w:top w:val="single" w:sz="4" w:space="0" w:color="auto"/>
              <w:left w:val="single" w:sz="4" w:space="0" w:color="auto"/>
              <w:bottom w:val="single" w:sz="4" w:space="0" w:color="auto"/>
              <w:right w:val="single" w:sz="4" w:space="0" w:color="auto"/>
            </w:tcBorders>
          </w:tcPr>
          <w:p w14:paraId="34E4C241"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w:t>
            </w:r>
          </w:p>
        </w:tc>
        <w:tc>
          <w:tcPr>
            <w:tcW w:w="992" w:type="dxa"/>
            <w:tcBorders>
              <w:top w:val="single" w:sz="4" w:space="0" w:color="auto"/>
              <w:left w:val="single" w:sz="4" w:space="0" w:color="auto"/>
              <w:bottom w:val="single" w:sz="4" w:space="0" w:color="auto"/>
              <w:right w:val="single" w:sz="4" w:space="0" w:color="auto"/>
            </w:tcBorders>
          </w:tcPr>
          <w:p w14:paraId="46FD12FD"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w:t>
            </w:r>
          </w:p>
        </w:tc>
        <w:tc>
          <w:tcPr>
            <w:tcW w:w="2552" w:type="dxa"/>
            <w:tcBorders>
              <w:top w:val="single" w:sz="4" w:space="0" w:color="auto"/>
              <w:left w:val="single" w:sz="4" w:space="0" w:color="auto"/>
              <w:bottom w:val="single" w:sz="4" w:space="0" w:color="auto"/>
              <w:right w:val="single" w:sz="12" w:space="0" w:color="auto"/>
            </w:tcBorders>
          </w:tcPr>
          <w:p w14:paraId="75CE4E29"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Առնվազն 1</w:t>
            </w:r>
          </w:p>
        </w:tc>
      </w:tr>
      <w:tr w:rsidR="000E5840" w:rsidRPr="000E5840" w14:paraId="674E5503" w14:textId="77777777" w:rsidTr="00445EFC">
        <w:trPr>
          <w:trHeight w:val="273"/>
          <w:jc w:val="center"/>
        </w:trPr>
        <w:tc>
          <w:tcPr>
            <w:tcW w:w="4215" w:type="dxa"/>
            <w:tcBorders>
              <w:top w:val="single" w:sz="4" w:space="0" w:color="auto"/>
              <w:left w:val="single" w:sz="12" w:space="0" w:color="auto"/>
              <w:bottom w:val="single" w:sz="4" w:space="0" w:color="auto"/>
              <w:right w:val="single" w:sz="4" w:space="0" w:color="auto"/>
            </w:tcBorders>
          </w:tcPr>
          <w:p w14:paraId="44FB0F1C" w14:textId="436F74CB"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Զուտ շահույթի մարժա</w:t>
            </w:r>
            <w:r w:rsidR="001E6978">
              <w:rPr>
                <w:rFonts w:eastAsia="Calibri" w:cs="Times Armenian"/>
                <w:b w:val="0"/>
                <w:sz w:val="20"/>
                <w:szCs w:val="20"/>
                <w:lang w:val="en-US" w:eastAsia="en-US"/>
              </w:rPr>
              <w:t xml:space="preserve"> </w:t>
            </w:r>
            <w:r w:rsidRPr="000E5840">
              <w:rPr>
                <w:rFonts w:eastAsia="Calibri" w:cs="Times Armenian"/>
                <w:b w:val="0"/>
                <w:sz w:val="20"/>
                <w:szCs w:val="20"/>
                <w:lang w:val="en-US" w:eastAsia="en-US"/>
              </w:rPr>
              <w:t>(%)</w:t>
            </w:r>
          </w:p>
        </w:tc>
        <w:tc>
          <w:tcPr>
            <w:tcW w:w="1134" w:type="dxa"/>
            <w:tcBorders>
              <w:top w:val="single" w:sz="4" w:space="0" w:color="auto"/>
              <w:left w:val="single" w:sz="4" w:space="0" w:color="auto"/>
              <w:bottom w:val="single" w:sz="4" w:space="0" w:color="auto"/>
              <w:right w:val="single" w:sz="4" w:space="0" w:color="auto"/>
            </w:tcBorders>
          </w:tcPr>
          <w:p w14:paraId="6E7F6E26"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0.3</w:t>
            </w:r>
          </w:p>
        </w:tc>
        <w:tc>
          <w:tcPr>
            <w:tcW w:w="1134" w:type="dxa"/>
            <w:tcBorders>
              <w:top w:val="single" w:sz="4" w:space="0" w:color="auto"/>
              <w:left w:val="single" w:sz="4" w:space="0" w:color="auto"/>
              <w:bottom w:val="single" w:sz="4" w:space="0" w:color="auto"/>
              <w:right w:val="single" w:sz="4" w:space="0" w:color="auto"/>
            </w:tcBorders>
          </w:tcPr>
          <w:p w14:paraId="29B1A4DD" w14:textId="126EB7DD" w:rsidR="000E5840" w:rsidRPr="000E5840" w:rsidRDefault="002338DE" w:rsidP="000E5840">
            <w:pPr>
              <w:spacing w:before="0"/>
              <w:ind w:firstLine="0"/>
              <w:contextualSpacing w:val="0"/>
              <w:jc w:val="left"/>
              <w:rPr>
                <w:rFonts w:eastAsia="Calibri" w:cs="Times Armenian"/>
                <w:b w:val="0"/>
                <w:sz w:val="20"/>
                <w:szCs w:val="20"/>
                <w:lang w:val="en-US" w:eastAsia="en-US"/>
              </w:rPr>
            </w:pPr>
            <w:r>
              <w:rPr>
                <w:rFonts w:eastAsia="Calibri" w:cs="Times Armenian"/>
                <w:b w:val="0"/>
                <w:sz w:val="20"/>
                <w:szCs w:val="20"/>
                <w:lang w:val="en-US" w:eastAsia="en-US"/>
              </w:rPr>
              <w:t xml:space="preserve"> </w:t>
            </w:r>
            <w:r w:rsidR="000E5840" w:rsidRPr="000E5840">
              <w:rPr>
                <w:rFonts w:eastAsia="Calibri" w:cs="Times Armenian"/>
                <w:b w:val="0"/>
                <w:sz w:val="20"/>
                <w:szCs w:val="20"/>
                <w:lang w:val="en-US" w:eastAsia="en-US"/>
              </w:rPr>
              <w:t>0.9</w:t>
            </w:r>
          </w:p>
        </w:tc>
        <w:tc>
          <w:tcPr>
            <w:tcW w:w="992" w:type="dxa"/>
            <w:tcBorders>
              <w:top w:val="single" w:sz="4" w:space="0" w:color="auto"/>
              <w:left w:val="single" w:sz="4" w:space="0" w:color="auto"/>
              <w:bottom w:val="single" w:sz="4" w:space="0" w:color="auto"/>
              <w:right w:val="single" w:sz="4" w:space="0" w:color="auto"/>
            </w:tcBorders>
          </w:tcPr>
          <w:p w14:paraId="1F0E6BE8"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3.4</w:t>
            </w:r>
          </w:p>
        </w:tc>
        <w:tc>
          <w:tcPr>
            <w:tcW w:w="2552" w:type="dxa"/>
            <w:tcBorders>
              <w:top w:val="single" w:sz="4" w:space="0" w:color="auto"/>
              <w:left w:val="single" w:sz="4" w:space="0" w:color="auto"/>
              <w:bottom w:val="single" w:sz="4" w:space="0" w:color="auto"/>
              <w:right w:val="single" w:sz="12" w:space="0" w:color="auto"/>
            </w:tcBorders>
          </w:tcPr>
          <w:p w14:paraId="074E70E9"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8%</w:t>
            </w:r>
          </w:p>
        </w:tc>
      </w:tr>
      <w:tr w:rsidR="000E5840" w:rsidRPr="000E5840" w14:paraId="6781E77B" w14:textId="77777777" w:rsidTr="00445EFC">
        <w:trPr>
          <w:trHeight w:val="279"/>
          <w:jc w:val="center"/>
        </w:trPr>
        <w:tc>
          <w:tcPr>
            <w:tcW w:w="4215" w:type="dxa"/>
            <w:tcBorders>
              <w:top w:val="single" w:sz="4" w:space="0" w:color="auto"/>
              <w:left w:val="single" w:sz="12" w:space="0" w:color="auto"/>
              <w:bottom w:val="single" w:sz="4" w:space="0" w:color="auto"/>
              <w:right w:val="single" w:sz="4" w:space="0" w:color="auto"/>
            </w:tcBorders>
          </w:tcPr>
          <w:p w14:paraId="43204109"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Արագ իրացվելիության գործակից</w:t>
            </w:r>
          </w:p>
        </w:tc>
        <w:tc>
          <w:tcPr>
            <w:tcW w:w="1134" w:type="dxa"/>
            <w:tcBorders>
              <w:top w:val="single" w:sz="4" w:space="0" w:color="auto"/>
              <w:left w:val="single" w:sz="4" w:space="0" w:color="auto"/>
              <w:bottom w:val="single" w:sz="4" w:space="0" w:color="auto"/>
              <w:right w:val="single" w:sz="4" w:space="0" w:color="auto"/>
            </w:tcBorders>
          </w:tcPr>
          <w:p w14:paraId="476BD428"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0.8</w:t>
            </w:r>
          </w:p>
        </w:tc>
        <w:tc>
          <w:tcPr>
            <w:tcW w:w="1134" w:type="dxa"/>
            <w:tcBorders>
              <w:top w:val="single" w:sz="4" w:space="0" w:color="auto"/>
              <w:left w:val="single" w:sz="4" w:space="0" w:color="auto"/>
              <w:bottom w:val="single" w:sz="4" w:space="0" w:color="auto"/>
              <w:right w:val="single" w:sz="4" w:space="0" w:color="auto"/>
            </w:tcBorders>
          </w:tcPr>
          <w:p w14:paraId="0EB6CCDD" w14:textId="08D78FC1" w:rsidR="000E5840" w:rsidRPr="000E5840" w:rsidRDefault="002338DE" w:rsidP="000E5840">
            <w:pPr>
              <w:spacing w:before="0"/>
              <w:ind w:firstLine="0"/>
              <w:contextualSpacing w:val="0"/>
              <w:jc w:val="left"/>
              <w:rPr>
                <w:rFonts w:eastAsia="Calibri" w:cs="Times Armenian"/>
                <w:b w:val="0"/>
                <w:sz w:val="20"/>
                <w:szCs w:val="20"/>
                <w:lang w:val="en-US" w:eastAsia="en-US"/>
              </w:rPr>
            </w:pPr>
            <w:r>
              <w:rPr>
                <w:rFonts w:eastAsia="Calibri" w:cs="Times Armenian"/>
                <w:b w:val="0"/>
                <w:sz w:val="20"/>
                <w:szCs w:val="20"/>
                <w:lang w:val="en-US" w:eastAsia="en-US"/>
              </w:rPr>
              <w:t xml:space="preserve"> </w:t>
            </w:r>
            <w:r w:rsidR="000E5840" w:rsidRPr="000E5840">
              <w:rPr>
                <w:rFonts w:eastAsia="Calibri" w:cs="Times Armenian"/>
                <w:b w:val="0"/>
                <w:sz w:val="20"/>
                <w:szCs w:val="20"/>
                <w:lang w:val="en-US" w:eastAsia="en-US"/>
              </w:rPr>
              <w:t>1.3</w:t>
            </w:r>
          </w:p>
        </w:tc>
        <w:tc>
          <w:tcPr>
            <w:tcW w:w="992" w:type="dxa"/>
            <w:tcBorders>
              <w:top w:val="single" w:sz="4" w:space="0" w:color="auto"/>
              <w:left w:val="single" w:sz="4" w:space="0" w:color="auto"/>
              <w:bottom w:val="single" w:sz="4" w:space="0" w:color="auto"/>
              <w:right w:val="single" w:sz="4" w:space="0" w:color="auto"/>
            </w:tcBorders>
          </w:tcPr>
          <w:p w14:paraId="15DDF4F5"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2.2</w:t>
            </w:r>
          </w:p>
        </w:tc>
        <w:tc>
          <w:tcPr>
            <w:tcW w:w="2552" w:type="dxa"/>
            <w:tcBorders>
              <w:top w:val="single" w:sz="4" w:space="0" w:color="auto"/>
              <w:left w:val="single" w:sz="4" w:space="0" w:color="auto"/>
              <w:bottom w:val="single" w:sz="4" w:space="0" w:color="auto"/>
              <w:right w:val="single" w:sz="12" w:space="0" w:color="auto"/>
            </w:tcBorders>
          </w:tcPr>
          <w:p w14:paraId="7F0B1718"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Առնվազն 1</w:t>
            </w:r>
          </w:p>
        </w:tc>
      </w:tr>
      <w:tr w:rsidR="000E5840" w:rsidRPr="000E5840" w14:paraId="20414390" w14:textId="77777777" w:rsidTr="00445EFC">
        <w:trPr>
          <w:trHeight w:val="477"/>
          <w:jc w:val="center"/>
        </w:trPr>
        <w:tc>
          <w:tcPr>
            <w:tcW w:w="4215" w:type="dxa"/>
            <w:tcBorders>
              <w:top w:val="single" w:sz="4" w:space="0" w:color="auto"/>
              <w:left w:val="single" w:sz="12" w:space="0" w:color="auto"/>
              <w:bottom w:val="single" w:sz="4" w:space="0" w:color="auto"/>
              <w:right w:val="single" w:sz="4" w:space="0" w:color="auto"/>
            </w:tcBorders>
          </w:tcPr>
          <w:p w14:paraId="7D9A4BF2" w14:textId="4E6B5C8E"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Դեբիտորական պարտքերի շրջանառություն</w:t>
            </w:r>
            <w:r w:rsidR="001E6978">
              <w:rPr>
                <w:rFonts w:eastAsia="Calibri" w:cs="Times Armenian"/>
                <w:b w:val="0"/>
                <w:sz w:val="20"/>
                <w:szCs w:val="20"/>
                <w:lang w:val="en-US" w:eastAsia="en-US"/>
              </w:rPr>
              <w:t xml:space="preserve"> </w:t>
            </w:r>
            <w:r w:rsidRPr="000E5840">
              <w:rPr>
                <w:rFonts w:eastAsia="Calibri" w:cs="Times Armenian"/>
                <w:b w:val="0"/>
                <w:sz w:val="20"/>
                <w:szCs w:val="20"/>
                <w:lang w:val="en-US" w:eastAsia="en-US"/>
              </w:rPr>
              <w:t>(օր)</w:t>
            </w:r>
          </w:p>
        </w:tc>
        <w:tc>
          <w:tcPr>
            <w:tcW w:w="1134" w:type="dxa"/>
            <w:tcBorders>
              <w:top w:val="single" w:sz="4" w:space="0" w:color="auto"/>
              <w:left w:val="single" w:sz="4" w:space="0" w:color="auto"/>
              <w:bottom w:val="single" w:sz="4" w:space="0" w:color="auto"/>
              <w:right w:val="single" w:sz="4" w:space="0" w:color="auto"/>
            </w:tcBorders>
          </w:tcPr>
          <w:p w14:paraId="23608332"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21.3</w:t>
            </w:r>
          </w:p>
        </w:tc>
        <w:tc>
          <w:tcPr>
            <w:tcW w:w="1134" w:type="dxa"/>
            <w:tcBorders>
              <w:top w:val="single" w:sz="4" w:space="0" w:color="auto"/>
              <w:left w:val="single" w:sz="4" w:space="0" w:color="auto"/>
              <w:bottom w:val="single" w:sz="4" w:space="0" w:color="auto"/>
              <w:right w:val="single" w:sz="4" w:space="0" w:color="auto"/>
            </w:tcBorders>
          </w:tcPr>
          <w:p w14:paraId="4895C771" w14:textId="00E55D2B" w:rsidR="000E5840" w:rsidRPr="000E5840" w:rsidRDefault="001E6978" w:rsidP="000E5840">
            <w:pPr>
              <w:spacing w:before="0"/>
              <w:ind w:firstLine="0"/>
              <w:contextualSpacing w:val="0"/>
              <w:jc w:val="left"/>
              <w:rPr>
                <w:rFonts w:eastAsia="Calibri" w:cs="Times Armenian"/>
                <w:b w:val="0"/>
                <w:sz w:val="20"/>
                <w:szCs w:val="20"/>
                <w:lang w:val="en-US" w:eastAsia="en-US"/>
              </w:rPr>
            </w:pPr>
            <w:r>
              <w:rPr>
                <w:rFonts w:eastAsia="Calibri" w:cs="Times Armenian"/>
                <w:b w:val="0"/>
                <w:sz w:val="20"/>
                <w:szCs w:val="20"/>
                <w:lang w:val="en-US" w:eastAsia="en-US"/>
              </w:rPr>
              <w:t xml:space="preserve"> </w:t>
            </w:r>
            <w:r w:rsidR="000E5840" w:rsidRPr="000E5840">
              <w:rPr>
                <w:rFonts w:eastAsia="Calibri" w:cs="Times Armenian"/>
                <w:b w:val="0"/>
                <w:sz w:val="20"/>
                <w:szCs w:val="20"/>
                <w:lang w:val="en-US" w:eastAsia="en-US"/>
              </w:rPr>
              <w:t>23.8</w:t>
            </w:r>
          </w:p>
        </w:tc>
        <w:tc>
          <w:tcPr>
            <w:tcW w:w="992" w:type="dxa"/>
            <w:tcBorders>
              <w:top w:val="single" w:sz="4" w:space="0" w:color="auto"/>
              <w:left w:val="single" w:sz="4" w:space="0" w:color="auto"/>
              <w:bottom w:val="single" w:sz="4" w:space="0" w:color="auto"/>
              <w:right w:val="single" w:sz="4" w:space="0" w:color="auto"/>
            </w:tcBorders>
          </w:tcPr>
          <w:p w14:paraId="35110F52"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11.2</w:t>
            </w:r>
          </w:p>
        </w:tc>
        <w:tc>
          <w:tcPr>
            <w:tcW w:w="2552" w:type="dxa"/>
            <w:tcBorders>
              <w:top w:val="single" w:sz="4" w:space="0" w:color="auto"/>
              <w:left w:val="single" w:sz="4" w:space="0" w:color="auto"/>
              <w:bottom w:val="single" w:sz="4" w:space="0" w:color="auto"/>
              <w:right w:val="single" w:sz="12" w:space="0" w:color="auto"/>
            </w:tcBorders>
          </w:tcPr>
          <w:p w14:paraId="6A858B63"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60 օր/30 օր</w:t>
            </w:r>
          </w:p>
        </w:tc>
      </w:tr>
      <w:tr w:rsidR="000E5840" w:rsidRPr="000E5840" w14:paraId="1F5A7071" w14:textId="77777777" w:rsidTr="00445EFC">
        <w:trPr>
          <w:trHeight w:val="377"/>
          <w:jc w:val="center"/>
        </w:trPr>
        <w:tc>
          <w:tcPr>
            <w:tcW w:w="4215" w:type="dxa"/>
            <w:tcBorders>
              <w:top w:val="single" w:sz="4" w:space="0" w:color="auto"/>
              <w:left w:val="single" w:sz="12" w:space="0" w:color="auto"/>
              <w:bottom w:val="single" w:sz="4" w:space="0" w:color="auto"/>
              <w:right w:val="single" w:sz="4" w:space="0" w:color="auto"/>
            </w:tcBorders>
          </w:tcPr>
          <w:p w14:paraId="02C9A2B0"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Պարտքի սպասարկման գործակից</w:t>
            </w:r>
          </w:p>
        </w:tc>
        <w:tc>
          <w:tcPr>
            <w:tcW w:w="1134" w:type="dxa"/>
            <w:tcBorders>
              <w:top w:val="single" w:sz="4" w:space="0" w:color="auto"/>
              <w:left w:val="single" w:sz="4" w:space="0" w:color="auto"/>
              <w:bottom w:val="single" w:sz="4" w:space="0" w:color="auto"/>
              <w:right w:val="single" w:sz="4" w:space="0" w:color="auto"/>
            </w:tcBorders>
          </w:tcPr>
          <w:p w14:paraId="0C72F655"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w:t>
            </w:r>
          </w:p>
        </w:tc>
        <w:tc>
          <w:tcPr>
            <w:tcW w:w="1134" w:type="dxa"/>
            <w:tcBorders>
              <w:top w:val="single" w:sz="4" w:space="0" w:color="auto"/>
              <w:left w:val="single" w:sz="4" w:space="0" w:color="auto"/>
              <w:bottom w:val="single" w:sz="4" w:space="0" w:color="auto"/>
              <w:right w:val="single" w:sz="4" w:space="0" w:color="auto"/>
            </w:tcBorders>
          </w:tcPr>
          <w:p w14:paraId="3160DDCB"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w:t>
            </w:r>
          </w:p>
        </w:tc>
        <w:tc>
          <w:tcPr>
            <w:tcW w:w="992" w:type="dxa"/>
            <w:tcBorders>
              <w:top w:val="single" w:sz="4" w:space="0" w:color="auto"/>
              <w:left w:val="single" w:sz="4" w:space="0" w:color="auto"/>
              <w:bottom w:val="single" w:sz="4" w:space="0" w:color="auto"/>
              <w:right w:val="single" w:sz="4" w:space="0" w:color="auto"/>
            </w:tcBorders>
          </w:tcPr>
          <w:p w14:paraId="6C298715"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0.1</w:t>
            </w:r>
          </w:p>
        </w:tc>
        <w:tc>
          <w:tcPr>
            <w:tcW w:w="2552" w:type="dxa"/>
            <w:tcBorders>
              <w:top w:val="single" w:sz="4" w:space="0" w:color="auto"/>
              <w:left w:val="single" w:sz="4" w:space="0" w:color="auto"/>
              <w:bottom w:val="single" w:sz="4" w:space="0" w:color="auto"/>
              <w:right w:val="single" w:sz="12" w:space="0" w:color="auto"/>
            </w:tcBorders>
          </w:tcPr>
          <w:p w14:paraId="10301320"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Առավելագույնը 0.5</w:t>
            </w:r>
          </w:p>
        </w:tc>
      </w:tr>
      <w:tr w:rsidR="000E5840" w:rsidRPr="000E5840" w14:paraId="4E9A0660" w14:textId="77777777" w:rsidTr="00445EFC">
        <w:trPr>
          <w:trHeight w:val="299"/>
          <w:jc w:val="center"/>
        </w:trPr>
        <w:tc>
          <w:tcPr>
            <w:tcW w:w="4215" w:type="dxa"/>
            <w:tcBorders>
              <w:top w:val="single" w:sz="4" w:space="0" w:color="auto"/>
              <w:left w:val="single" w:sz="12" w:space="0" w:color="auto"/>
              <w:bottom w:val="single" w:sz="4" w:space="0" w:color="auto"/>
              <w:right w:val="single" w:sz="4" w:space="0" w:color="auto"/>
            </w:tcBorders>
          </w:tcPr>
          <w:p w14:paraId="6B987345"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Վերաֆինանսավորման գործակից</w:t>
            </w:r>
          </w:p>
        </w:tc>
        <w:tc>
          <w:tcPr>
            <w:tcW w:w="1134" w:type="dxa"/>
            <w:tcBorders>
              <w:top w:val="single" w:sz="4" w:space="0" w:color="auto"/>
              <w:left w:val="single" w:sz="4" w:space="0" w:color="auto"/>
              <w:bottom w:val="single" w:sz="4" w:space="0" w:color="auto"/>
              <w:right w:val="single" w:sz="4" w:space="0" w:color="auto"/>
            </w:tcBorders>
          </w:tcPr>
          <w:p w14:paraId="528AFE33"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w:t>
            </w:r>
          </w:p>
        </w:tc>
        <w:tc>
          <w:tcPr>
            <w:tcW w:w="1134" w:type="dxa"/>
            <w:tcBorders>
              <w:top w:val="single" w:sz="4" w:space="0" w:color="auto"/>
              <w:left w:val="single" w:sz="4" w:space="0" w:color="auto"/>
              <w:bottom w:val="single" w:sz="4" w:space="0" w:color="auto"/>
              <w:right w:val="single" w:sz="4" w:space="0" w:color="auto"/>
            </w:tcBorders>
          </w:tcPr>
          <w:p w14:paraId="3946C62A"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1.1</w:t>
            </w:r>
          </w:p>
        </w:tc>
        <w:tc>
          <w:tcPr>
            <w:tcW w:w="992" w:type="dxa"/>
            <w:tcBorders>
              <w:top w:val="single" w:sz="4" w:space="0" w:color="auto"/>
              <w:left w:val="single" w:sz="4" w:space="0" w:color="auto"/>
              <w:bottom w:val="single" w:sz="4" w:space="0" w:color="auto"/>
              <w:right w:val="single" w:sz="4" w:space="0" w:color="auto"/>
            </w:tcBorders>
          </w:tcPr>
          <w:p w14:paraId="6B2D18B7"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2.2</w:t>
            </w:r>
          </w:p>
        </w:tc>
        <w:tc>
          <w:tcPr>
            <w:tcW w:w="2552" w:type="dxa"/>
            <w:tcBorders>
              <w:top w:val="single" w:sz="4" w:space="0" w:color="auto"/>
              <w:left w:val="single" w:sz="4" w:space="0" w:color="auto"/>
              <w:bottom w:val="single" w:sz="4" w:space="0" w:color="auto"/>
              <w:right w:val="single" w:sz="12" w:space="0" w:color="auto"/>
            </w:tcBorders>
          </w:tcPr>
          <w:p w14:paraId="3C1A0E0E"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Առավելագույնը 1</w:t>
            </w:r>
          </w:p>
        </w:tc>
      </w:tr>
      <w:tr w:rsidR="000E5840" w:rsidRPr="00EE7687" w14:paraId="267DF224" w14:textId="77777777" w:rsidTr="00445EFC">
        <w:trPr>
          <w:trHeight w:val="559"/>
          <w:jc w:val="center"/>
        </w:trPr>
        <w:tc>
          <w:tcPr>
            <w:tcW w:w="4215" w:type="dxa"/>
            <w:tcBorders>
              <w:top w:val="single" w:sz="4" w:space="0" w:color="auto"/>
              <w:left w:val="single" w:sz="12" w:space="0" w:color="auto"/>
              <w:bottom w:val="single" w:sz="12" w:space="0" w:color="auto"/>
              <w:right w:val="single" w:sz="4" w:space="0" w:color="auto"/>
            </w:tcBorders>
          </w:tcPr>
          <w:p w14:paraId="05F3822C" w14:textId="77777777" w:rsidR="000E5840" w:rsidRPr="000E5840" w:rsidRDefault="000E5840" w:rsidP="000E5840">
            <w:pPr>
              <w:spacing w:before="0" w:line="240" w:lineRule="auto"/>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Z միավոր</w:t>
            </w:r>
          </w:p>
        </w:tc>
        <w:tc>
          <w:tcPr>
            <w:tcW w:w="1134" w:type="dxa"/>
            <w:tcBorders>
              <w:top w:val="single" w:sz="4" w:space="0" w:color="auto"/>
              <w:left w:val="single" w:sz="4" w:space="0" w:color="auto"/>
              <w:bottom w:val="single" w:sz="12" w:space="0" w:color="auto"/>
              <w:right w:val="single" w:sz="4" w:space="0" w:color="auto"/>
            </w:tcBorders>
          </w:tcPr>
          <w:p w14:paraId="69D577AC"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23.8</w:t>
            </w:r>
          </w:p>
        </w:tc>
        <w:tc>
          <w:tcPr>
            <w:tcW w:w="1134" w:type="dxa"/>
            <w:tcBorders>
              <w:top w:val="single" w:sz="4" w:space="0" w:color="auto"/>
              <w:left w:val="single" w:sz="4" w:space="0" w:color="auto"/>
              <w:bottom w:val="single" w:sz="12" w:space="0" w:color="auto"/>
              <w:right w:val="single" w:sz="4" w:space="0" w:color="auto"/>
            </w:tcBorders>
          </w:tcPr>
          <w:p w14:paraId="3D5CE956"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19.8</w:t>
            </w:r>
          </w:p>
        </w:tc>
        <w:tc>
          <w:tcPr>
            <w:tcW w:w="992" w:type="dxa"/>
            <w:tcBorders>
              <w:top w:val="single" w:sz="4" w:space="0" w:color="auto"/>
              <w:left w:val="single" w:sz="4" w:space="0" w:color="auto"/>
              <w:bottom w:val="single" w:sz="12" w:space="0" w:color="auto"/>
              <w:right w:val="single" w:sz="4" w:space="0" w:color="auto"/>
            </w:tcBorders>
          </w:tcPr>
          <w:p w14:paraId="307058A4" w14:textId="77777777" w:rsidR="000E5840" w:rsidRPr="000E5840" w:rsidRDefault="000E5840" w:rsidP="000E5840">
            <w:pPr>
              <w:spacing w:before="0"/>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18.9</w:t>
            </w:r>
          </w:p>
        </w:tc>
        <w:tc>
          <w:tcPr>
            <w:tcW w:w="2552" w:type="dxa"/>
            <w:tcBorders>
              <w:top w:val="single" w:sz="4" w:space="0" w:color="auto"/>
              <w:left w:val="single" w:sz="4" w:space="0" w:color="auto"/>
              <w:bottom w:val="single" w:sz="12" w:space="0" w:color="auto"/>
              <w:right w:val="single" w:sz="12" w:space="0" w:color="auto"/>
            </w:tcBorders>
          </w:tcPr>
          <w:p w14:paraId="61056198" w14:textId="6C23E0C0"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Ապահով գոտի`</w:t>
            </w:r>
            <w:r w:rsidR="001E6978">
              <w:rPr>
                <w:rFonts w:eastAsia="Calibri" w:cs="Times Armenian"/>
                <w:b w:val="0"/>
                <w:sz w:val="20"/>
                <w:szCs w:val="20"/>
                <w:lang w:val="en-US" w:eastAsia="en-US"/>
              </w:rPr>
              <w:t xml:space="preserve"> </w:t>
            </w:r>
            <w:r w:rsidRPr="000E5840">
              <w:rPr>
                <w:rFonts w:eastAsia="Calibri" w:cs="Times Armenian"/>
                <w:b w:val="0"/>
                <w:sz w:val="20"/>
                <w:szCs w:val="20"/>
                <w:lang w:val="en-US" w:eastAsia="en-US"/>
              </w:rPr>
              <w:t>Z&gt;2.6, Գորշ գոտի`</w:t>
            </w:r>
            <w:r w:rsidR="001E6978">
              <w:rPr>
                <w:rFonts w:eastAsia="Calibri" w:cs="Times Armenian"/>
                <w:b w:val="0"/>
                <w:sz w:val="20"/>
                <w:szCs w:val="20"/>
                <w:lang w:val="en-US" w:eastAsia="en-US"/>
              </w:rPr>
              <w:t xml:space="preserve"> </w:t>
            </w:r>
            <w:r w:rsidRPr="000E5840">
              <w:rPr>
                <w:rFonts w:eastAsia="Calibri" w:cs="Times Armenian"/>
                <w:b w:val="0"/>
                <w:sz w:val="20"/>
                <w:szCs w:val="20"/>
                <w:lang w:val="en-US" w:eastAsia="en-US"/>
              </w:rPr>
              <w:t>1.1&lt; Z&lt;2.6, Ծանր գոտի</w:t>
            </w:r>
            <w:r w:rsidR="001E6978">
              <w:rPr>
                <w:rFonts w:eastAsia="Calibri" w:cs="Times Armenian"/>
                <w:b w:val="0"/>
                <w:sz w:val="20"/>
                <w:szCs w:val="20"/>
                <w:lang w:val="en-US" w:eastAsia="en-US"/>
              </w:rPr>
              <w:t xml:space="preserve"> </w:t>
            </w:r>
            <w:r w:rsidRPr="000E5840">
              <w:rPr>
                <w:rFonts w:eastAsia="Calibri" w:cs="Times Armenian"/>
                <w:b w:val="0"/>
                <w:sz w:val="20"/>
                <w:szCs w:val="20"/>
                <w:lang w:val="en-US" w:eastAsia="en-US"/>
              </w:rPr>
              <w:t>Z&lt;1.1</w:t>
            </w:r>
          </w:p>
        </w:tc>
      </w:tr>
    </w:tbl>
    <w:p w14:paraId="48BF1476" w14:textId="77777777" w:rsidR="000E5840" w:rsidRPr="000E5840" w:rsidRDefault="000E5840" w:rsidP="000E5840">
      <w:pPr>
        <w:spacing w:before="0"/>
        <w:contextualSpacing w:val="0"/>
        <w:rPr>
          <w:rFonts w:eastAsia="Calibri" w:cs="Times Armenian"/>
          <w:b w:val="0"/>
          <w:szCs w:val="22"/>
          <w:lang w:val="en-US" w:eastAsia="en-US"/>
        </w:rPr>
      </w:pPr>
    </w:p>
    <w:p w14:paraId="6580D459"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 xml:space="preserve">Ինչպես երևում է աղյուսակ 11-ից սնանկացման կանխատեսման Ալթմանի </w:t>
      </w:r>
      <w:r w:rsidRPr="000E5840">
        <w:rPr>
          <w:rFonts w:eastAsia="Calibri" w:cs="Times Armenian"/>
          <w:b w:val="0"/>
          <w:szCs w:val="22"/>
          <w:lang w:val="ro-RO" w:eastAsia="en-US"/>
        </w:rPr>
        <w:t>Z-միավորը վկայում է Ընկերության ֆինանսական ծանր վիճակի շատ ցածր հավանականության մասին (գործակիցը` համապատասխանաբար Z=18.9, գտնվում է սահմանված ապահով գոտում` Z&gt;2.6):</w:t>
      </w:r>
    </w:p>
    <w:p w14:paraId="1A5F403D"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ro-RO" w:eastAsia="en-US"/>
        </w:rPr>
        <w:t xml:space="preserve">Հաշվետու և միջանկյալ ժամանակաշրջաններում ստուգաճշտող լրացուցիչ ֆինանսական վեց գործակիցներից երկուսը </w:t>
      </w:r>
      <w:r w:rsidRPr="000E5840">
        <w:rPr>
          <w:rFonts w:eastAsia="Calibri" w:cs="Times Armenian"/>
          <w:b w:val="0"/>
          <w:szCs w:val="22"/>
          <w:lang w:eastAsia="en-US"/>
        </w:rPr>
        <w:t>չ</w:t>
      </w:r>
      <w:r w:rsidRPr="000E5840">
        <w:rPr>
          <w:rFonts w:eastAsia="Calibri" w:cs="Times Armenian"/>
          <w:b w:val="0"/>
          <w:szCs w:val="22"/>
          <w:lang w:val="en-US" w:eastAsia="en-US"/>
        </w:rPr>
        <w:t>են</w:t>
      </w:r>
      <w:r w:rsidRPr="004742FE">
        <w:rPr>
          <w:rFonts w:eastAsia="Calibri" w:cs="Times Armenian"/>
          <w:b w:val="0"/>
          <w:szCs w:val="22"/>
          <w:lang w:val="ro-RO" w:eastAsia="en-US"/>
        </w:rPr>
        <w:t xml:space="preserve"> </w:t>
      </w:r>
      <w:r w:rsidRPr="000E5840">
        <w:rPr>
          <w:rFonts w:eastAsia="Calibri" w:cs="Times Armenian"/>
          <w:b w:val="0"/>
          <w:szCs w:val="22"/>
          <w:lang w:eastAsia="en-US"/>
        </w:rPr>
        <w:t>համապատասխանում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միջազգային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պրակտիկայում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ընդունված</w:t>
      </w:r>
      <w:r w:rsidRPr="004742FE">
        <w:rPr>
          <w:rFonts w:eastAsia="Calibri" w:cs="Times Armenian"/>
          <w:b w:val="0"/>
          <w:szCs w:val="22"/>
          <w:lang w:val="ro-RO" w:eastAsia="en-US"/>
        </w:rPr>
        <w:t xml:space="preserve"> </w:t>
      </w:r>
      <w:r w:rsidRPr="000E5840">
        <w:rPr>
          <w:rFonts w:eastAsia="Calibri" w:cs="Times Armenian"/>
          <w:b w:val="0"/>
          <w:szCs w:val="22"/>
          <w:lang w:eastAsia="en-US"/>
        </w:rPr>
        <w:t>թույլատրելի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սահման</w:t>
      </w:r>
      <w:r w:rsidRPr="000E5840">
        <w:rPr>
          <w:rFonts w:eastAsia="Calibri" w:cs="Times Armenian"/>
          <w:b w:val="0"/>
          <w:szCs w:val="22"/>
          <w:lang w:eastAsia="en-US"/>
        </w:rPr>
        <w:t>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նորմային</w:t>
      </w:r>
      <w:r w:rsidRPr="000E5840">
        <w:rPr>
          <w:rFonts w:eastAsia="Calibri" w:cs="Times Armenian"/>
          <w:b w:val="0"/>
          <w:szCs w:val="22"/>
          <w:lang w:val="ro-RO" w:eastAsia="en-US"/>
        </w:rPr>
        <w:t xml:space="preserve"> և վկայում են ֆինանսական ծանր վիճակի միջին հավանականության մասին:</w:t>
      </w:r>
    </w:p>
    <w:p w14:paraId="533018D5" w14:textId="06A9F642" w:rsidR="000E5840" w:rsidRPr="004742FE"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Զուտ</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շահույթի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մարժան</w:t>
      </w:r>
      <w:r w:rsidRPr="004742FE">
        <w:rPr>
          <w:rFonts w:eastAsia="Calibri" w:cs="Times Armenian"/>
          <w:b w:val="0"/>
          <w:szCs w:val="22"/>
          <w:lang w:val="ro-RO" w:eastAsia="en-US"/>
        </w:rPr>
        <w:t xml:space="preserve"> 4.6 </w:t>
      </w:r>
      <w:r w:rsidRPr="000E5840">
        <w:rPr>
          <w:rFonts w:eastAsia="Calibri" w:cs="Times Armenian"/>
          <w:b w:val="0"/>
          <w:szCs w:val="22"/>
          <w:lang w:val="en-US" w:eastAsia="en-US"/>
        </w:rPr>
        <w:t>տոկոսային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կետով</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պակաս</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պրակտիկայում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կիրառվող</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նվազագույն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նորմայից</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արագ</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իրացվելիության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գործակիցը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միջանկյալ</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ժամանակշրջանում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նախորդ</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ժամանակշրջանի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նկատմամբ</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նվազել</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ro-RO" w:eastAsia="en-US"/>
        </w:rPr>
        <w:t xml:space="preserve"> 0.1-</w:t>
      </w:r>
      <w:r w:rsidRPr="000E5840">
        <w:rPr>
          <w:rFonts w:eastAsia="Calibri" w:cs="Times Armenian"/>
          <w:b w:val="0"/>
          <w:szCs w:val="22"/>
          <w:lang w:val="en-US" w:eastAsia="en-US"/>
        </w:rPr>
        <w:t>ով</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կազմել</w:t>
      </w:r>
      <w:r w:rsidRPr="004742FE">
        <w:rPr>
          <w:rFonts w:eastAsia="Calibri" w:cs="Times Armenian"/>
          <w:b w:val="0"/>
          <w:szCs w:val="22"/>
          <w:lang w:val="ro-RO" w:eastAsia="en-US"/>
        </w:rPr>
        <w:t xml:space="preserve"> 2.2, </w:t>
      </w:r>
      <w:r w:rsidRPr="000E5840">
        <w:rPr>
          <w:rFonts w:eastAsia="Calibri" w:cs="Times Armenian"/>
          <w:b w:val="0"/>
          <w:szCs w:val="22"/>
          <w:lang w:val="en-US" w:eastAsia="en-US"/>
        </w:rPr>
        <w:t>այսինքն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Ընկերությունը</w:t>
      </w:r>
      <w:r w:rsidR="001E6978">
        <w:rPr>
          <w:rFonts w:eastAsia="Calibri" w:cs="Times Armenian"/>
          <w:b w:val="0"/>
          <w:szCs w:val="22"/>
          <w:lang w:val="ro-RO" w:eastAsia="en-US"/>
        </w:rPr>
        <w:t xml:space="preserve"> </w:t>
      </w:r>
      <w:r w:rsidRPr="000E5840">
        <w:rPr>
          <w:rFonts w:eastAsia="Calibri" w:cs="Times Armenian"/>
          <w:b w:val="0"/>
          <w:szCs w:val="22"/>
          <w:lang w:val="en-US" w:eastAsia="en-US"/>
        </w:rPr>
        <w:t>կարող</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առանց</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պաշարների</w:t>
      </w:r>
      <w:r w:rsidR="001E6978">
        <w:rPr>
          <w:rFonts w:eastAsia="Calibri" w:cs="Times Armenian"/>
          <w:b w:val="0"/>
          <w:szCs w:val="22"/>
          <w:lang w:val="ro-RO" w:eastAsia="en-US"/>
        </w:rPr>
        <w:t xml:space="preserve"> </w:t>
      </w:r>
      <w:r w:rsidRPr="000E5840">
        <w:rPr>
          <w:rFonts w:eastAsia="Calibri" w:cs="Times Armenian"/>
          <w:b w:val="0"/>
          <w:szCs w:val="22"/>
          <w:lang w:val="en-US" w:eastAsia="en-US"/>
        </w:rPr>
        <w:t>մեծության</w:t>
      </w:r>
      <w:r w:rsidRPr="004742FE">
        <w:rPr>
          <w:rFonts w:eastAsia="Calibri" w:cs="Times Armenian"/>
          <w:b w:val="0"/>
          <w:szCs w:val="22"/>
          <w:lang w:val="ro-RO" w:eastAsia="en-US"/>
        </w:rPr>
        <w:t>,</w:t>
      </w:r>
      <w:r w:rsidR="001E6978">
        <w:rPr>
          <w:rFonts w:eastAsia="Calibri" w:cs="Times Armenian"/>
          <w:b w:val="0"/>
          <w:szCs w:val="22"/>
          <w:lang w:val="ro-RO" w:eastAsia="en-US"/>
        </w:rPr>
        <w:t xml:space="preserve"> </w:t>
      </w:r>
      <w:r w:rsidRPr="000E5840">
        <w:rPr>
          <w:rFonts w:eastAsia="Calibri" w:cs="Times Armenian"/>
          <w:b w:val="0"/>
          <w:szCs w:val="22"/>
          <w:lang w:val="en-US" w:eastAsia="en-US"/>
        </w:rPr>
        <w:t>արագ</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իրացվելի</w:t>
      </w:r>
      <w:r w:rsidR="001E6978">
        <w:rPr>
          <w:rFonts w:eastAsia="Calibri" w:cs="Times Armenian"/>
          <w:b w:val="0"/>
          <w:szCs w:val="22"/>
          <w:lang w:val="ro-RO" w:eastAsia="en-US"/>
        </w:rPr>
        <w:t xml:space="preserve"> </w:t>
      </w:r>
      <w:r w:rsidRPr="000E5840">
        <w:rPr>
          <w:rFonts w:eastAsia="Calibri" w:cs="Times Armenian"/>
          <w:b w:val="0"/>
          <w:szCs w:val="22"/>
          <w:lang w:val="en-US" w:eastAsia="en-US"/>
        </w:rPr>
        <w:t>ընթացիկ</w:t>
      </w:r>
      <w:r w:rsidR="001E6978">
        <w:rPr>
          <w:rFonts w:eastAsia="Calibri" w:cs="Times Armenian"/>
          <w:b w:val="0"/>
          <w:szCs w:val="22"/>
          <w:lang w:val="ro-RO" w:eastAsia="en-US"/>
        </w:rPr>
        <w:t xml:space="preserve"> </w:t>
      </w:r>
      <w:r w:rsidRPr="000E5840">
        <w:rPr>
          <w:rFonts w:eastAsia="Calibri" w:cs="Times Armenian"/>
          <w:b w:val="0"/>
          <w:szCs w:val="22"/>
          <w:lang w:val="en-US" w:eastAsia="en-US"/>
        </w:rPr>
        <w:t>ակտիվների</w:t>
      </w:r>
      <w:r w:rsidR="001E6978">
        <w:rPr>
          <w:rFonts w:eastAsia="Calibri" w:cs="Times Armenian"/>
          <w:b w:val="0"/>
          <w:szCs w:val="22"/>
          <w:lang w:val="ro-RO" w:eastAsia="en-US"/>
        </w:rPr>
        <w:t xml:space="preserve"> </w:t>
      </w:r>
      <w:r w:rsidRPr="000E5840">
        <w:rPr>
          <w:rFonts w:eastAsia="Calibri" w:cs="Times Armenian"/>
          <w:b w:val="0"/>
          <w:szCs w:val="22"/>
          <w:lang w:val="en-US" w:eastAsia="en-US"/>
        </w:rPr>
        <w:t>հաշվին</w:t>
      </w:r>
      <w:r w:rsidR="001E6978">
        <w:rPr>
          <w:rFonts w:eastAsia="Calibri" w:cs="Times Armenian"/>
          <w:b w:val="0"/>
          <w:szCs w:val="22"/>
          <w:lang w:val="ro-RO" w:eastAsia="en-US"/>
        </w:rPr>
        <w:t xml:space="preserve"> </w:t>
      </w:r>
      <w:r w:rsidRPr="000E5840">
        <w:rPr>
          <w:rFonts w:eastAsia="Calibri" w:cs="Times Armenian"/>
          <w:b w:val="0"/>
          <w:szCs w:val="22"/>
          <w:lang w:val="en-US" w:eastAsia="en-US"/>
        </w:rPr>
        <w:t>մարել</w:t>
      </w:r>
      <w:r w:rsidR="001E6978">
        <w:rPr>
          <w:rFonts w:eastAsia="Calibri" w:cs="Times Armenian"/>
          <w:b w:val="0"/>
          <w:szCs w:val="22"/>
          <w:lang w:val="ro-RO" w:eastAsia="en-US"/>
        </w:rPr>
        <w:t xml:space="preserve"> </w:t>
      </w:r>
      <w:r w:rsidRPr="000E5840">
        <w:rPr>
          <w:rFonts w:eastAsia="Calibri" w:cs="Times Armenian"/>
          <w:b w:val="0"/>
          <w:szCs w:val="22"/>
          <w:lang w:val="en-US" w:eastAsia="en-US"/>
        </w:rPr>
        <w:t>ընթացիկ</w:t>
      </w:r>
      <w:r w:rsidR="001E6978">
        <w:rPr>
          <w:rFonts w:eastAsia="Calibri" w:cs="Times Armenian"/>
          <w:b w:val="0"/>
          <w:szCs w:val="22"/>
          <w:lang w:val="ro-RO" w:eastAsia="en-US"/>
        </w:rPr>
        <w:t xml:space="preserve"> </w:t>
      </w:r>
      <w:r w:rsidRPr="000E5840">
        <w:rPr>
          <w:rFonts w:eastAsia="Calibri" w:cs="Times Armenian"/>
          <w:b w:val="0"/>
          <w:szCs w:val="22"/>
          <w:lang w:val="en-US" w:eastAsia="en-US"/>
        </w:rPr>
        <w:t>պարտավորությունները</w:t>
      </w:r>
      <w:r w:rsidRPr="004742FE">
        <w:rPr>
          <w:rFonts w:eastAsia="Calibri" w:cs="Times Armenian"/>
          <w:b w:val="0"/>
          <w:szCs w:val="22"/>
          <w:lang w:val="ro-RO" w:eastAsia="en-US"/>
        </w:rPr>
        <w:t>:</w:t>
      </w:r>
    </w:p>
    <w:p w14:paraId="773597D0" w14:textId="77777777" w:rsidR="000E5840" w:rsidRPr="000E5840"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Հաշվի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առնելով</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որ</w:t>
      </w:r>
      <w:r w:rsidRPr="000E5840">
        <w:rPr>
          <w:rFonts w:eastAsia="Calibri" w:cs="Times Armenian"/>
          <w:b w:val="0"/>
          <w:szCs w:val="22"/>
          <w:lang w:val="ro-RO" w:eastAsia="en-US"/>
        </w:rPr>
        <w:t xml:space="preserve"> սնանկացման կանխատեսման Ալթմանի Z-միավորը վկայում է Ընկերության ֆինանսական ծանր վիճակի ցածր հավանականության մասին, իսկ ստուգաճշտող լրացուցիչ ֆինանսական վեց գործակիցներից երկուսը </w:t>
      </w:r>
      <w:r w:rsidRPr="000E5840">
        <w:rPr>
          <w:rFonts w:eastAsia="Calibri" w:cs="Times Armenian"/>
          <w:b w:val="0"/>
          <w:szCs w:val="22"/>
          <w:lang w:eastAsia="en-US"/>
        </w:rPr>
        <w:t>չ</w:t>
      </w:r>
      <w:r w:rsidRPr="000E5840">
        <w:rPr>
          <w:rFonts w:eastAsia="Calibri" w:cs="Times Armenian"/>
          <w:b w:val="0"/>
          <w:szCs w:val="22"/>
          <w:lang w:val="en-US" w:eastAsia="en-US"/>
        </w:rPr>
        <w:t>են</w:t>
      </w:r>
      <w:r w:rsidRPr="004742FE">
        <w:rPr>
          <w:rFonts w:eastAsia="Calibri" w:cs="Times Armenian"/>
          <w:b w:val="0"/>
          <w:szCs w:val="22"/>
          <w:lang w:val="ro-RO" w:eastAsia="en-US"/>
        </w:rPr>
        <w:t xml:space="preserve"> </w:t>
      </w:r>
      <w:r w:rsidRPr="000E5840">
        <w:rPr>
          <w:rFonts w:eastAsia="Calibri" w:cs="Times Armenian"/>
          <w:b w:val="0"/>
          <w:szCs w:val="22"/>
          <w:lang w:eastAsia="en-US"/>
        </w:rPr>
        <w:t>համապատասխանում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միջազգային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պրակտիկայում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ընդունված</w:t>
      </w:r>
      <w:r w:rsidRPr="004742FE">
        <w:rPr>
          <w:rFonts w:eastAsia="Calibri" w:cs="Times Armenian"/>
          <w:b w:val="0"/>
          <w:szCs w:val="22"/>
          <w:lang w:val="ro-RO" w:eastAsia="en-US"/>
        </w:rPr>
        <w:t xml:space="preserve"> </w:t>
      </w:r>
      <w:r w:rsidRPr="000E5840">
        <w:rPr>
          <w:rFonts w:eastAsia="Calibri" w:cs="Times Armenian"/>
          <w:b w:val="0"/>
          <w:szCs w:val="22"/>
          <w:lang w:eastAsia="en-US"/>
        </w:rPr>
        <w:t>թույլատրելի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սահման</w:t>
      </w:r>
      <w:r w:rsidRPr="000E5840">
        <w:rPr>
          <w:rFonts w:eastAsia="Calibri" w:cs="Times Armenian"/>
          <w:b w:val="0"/>
          <w:szCs w:val="22"/>
          <w:lang w:eastAsia="en-US"/>
        </w:rPr>
        <w:t>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նորմային</w:t>
      </w:r>
      <w:r w:rsidRPr="000E5840">
        <w:rPr>
          <w:rFonts w:eastAsia="Calibri" w:cs="Times Armenian"/>
          <w:b w:val="0"/>
          <w:szCs w:val="22"/>
          <w:lang w:val="ro-RO" w:eastAsia="en-US"/>
        </w:rPr>
        <w:t xml:space="preserve"> և վկայում են ֆինանսական ծանր վիճակի միջին հավանականության մասին, հետևաբար այս երկու նախնական գնահատումների զուգակցման արդյունքում Ընկերության ֆինանսական ծանր վիճակի հավանականությունը գնահատվում է միջին:</w:t>
      </w:r>
    </w:p>
    <w:p w14:paraId="5E0E111A" w14:textId="77777777" w:rsidR="000E5840" w:rsidRPr="004742FE"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Վարկային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պարտավորությունների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հետ</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կապված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անհրաժեշտ</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նշել</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որ</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Ընկերությունը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չունի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ՀՀ</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պետական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բյուջեի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նկատմամբ</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ենթավարկային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պայմանգրերով</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նախատեսված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վարկային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պարտավորություններ</w:t>
      </w:r>
      <w:r w:rsidRPr="004742FE">
        <w:rPr>
          <w:rFonts w:eastAsia="Calibri" w:cs="Times Armenian"/>
          <w:b w:val="0"/>
          <w:szCs w:val="22"/>
          <w:lang w:val="ro-RO" w:eastAsia="en-US"/>
        </w:rPr>
        <w:t xml:space="preserve">: </w:t>
      </w:r>
    </w:p>
    <w:p w14:paraId="5CB30D1A" w14:textId="77777777" w:rsidR="000E5840" w:rsidRPr="004742FE"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Ընկերությունը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ներգրավված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չի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այնպիսի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տեղական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միջազգային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դատական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վարույթներում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որոնք</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կարող</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են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ազդեցություն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ունենալ</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ընկերության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ֆինանսական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վիճակի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վրա</w:t>
      </w:r>
      <w:r w:rsidRPr="004742FE">
        <w:rPr>
          <w:rFonts w:eastAsia="Calibri" w:cs="Times Armenian"/>
          <w:b w:val="0"/>
          <w:szCs w:val="22"/>
          <w:lang w:val="ro-RO" w:eastAsia="en-US"/>
        </w:rPr>
        <w:t>:</w:t>
      </w:r>
    </w:p>
    <w:p w14:paraId="5C0A858C" w14:textId="4A8533F0" w:rsidR="000E5840" w:rsidRPr="004742FE" w:rsidRDefault="000E5840" w:rsidP="000E5840">
      <w:pPr>
        <w:spacing w:before="0"/>
        <w:contextualSpacing w:val="0"/>
        <w:rPr>
          <w:rFonts w:eastAsia="Calibri" w:cs="Times Armenian"/>
          <w:b w:val="0"/>
          <w:szCs w:val="22"/>
          <w:lang w:val="ro-RO" w:eastAsia="en-US"/>
        </w:rPr>
      </w:pPr>
      <w:r w:rsidRPr="004742FE">
        <w:rPr>
          <w:rFonts w:eastAsia="Calibri" w:cs="Times Armenian"/>
          <w:b w:val="0"/>
          <w:szCs w:val="22"/>
          <w:lang w:val="ro-RO" w:eastAsia="en-US"/>
        </w:rPr>
        <w:tab/>
      </w:r>
      <w:r w:rsidRPr="000E5840">
        <w:rPr>
          <w:rFonts w:eastAsia="Calibri" w:cs="Times Armenian"/>
          <w:b w:val="0"/>
          <w:szCs w:val="22"/>
          <w:lang w:val="en-US" w:eastAsia="en-US"/>
        </w:rPr>
        <w:t>Հարկ</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նաև</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նշել</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որ</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կոնցեսիոն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պայմանագրով</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նախատեսված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որ</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կոնցեդենտը</w:t>
      </w:r>
      <w:r w:rsidR="001E6978">
        <w:rPr>
          <w:rFonts w:eastAsia="Calibri" w:cs="Times Armenian"/>
          <w:b w:val="0"/>
          <w:szCs w:val="22"/>
          <w:lang w:val="ro-RO" w:eastAsia="en-US"/>
        </w:rPr>
        <w:t xml:space="preserve"> </w:t>
      </w:r>
      <w:r w:rsidRPr="000E5840">
        <w:rPr>
          <w:rFonts w:eastAsia="Calibri" w:cs="Times Armenian"/>
          <w:b w:val="0"/>
          <w:szCs w:val="22"/>
          <w:lang w:val="en-US" w:eastAsia="en-US"/>
        </w:rPr>
        <w:t>սուբսիդավորում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մասնակի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փոխհատուցում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համաձայնեցված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ծավալներով</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ուղղություններով</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ուղևորափոխադրումների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կոնցեսիոների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Ընկերության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տարեկան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վնասը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կոնցեսիոների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կողմից</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անկախ</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աուդիտորի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կողմից</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այդ</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վնասների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հաստատված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հաշվարկների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ներկայացման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պարագայում</w:t>
      </w:r>
      <w:r w:rsidRPr="004742FE">
        <w:rPr>
          <w:rFonts w:eastAsia="Calibri" w:cs="Times Armenian"/>
          <w:b w:val="0"/>
          <w:szCs w:val="22"/>
          <w:lang w:val="ro-RO" w:eastAsia="en-US"/>
        </w:rPr>
        <w:t xml:space="preserve">: </w:t>
      </w:r>
    </w:p>
    <w:p w14:paraId="1AB2234E" w14:textId="61CCCA4C" w:rsidR="000E5840" w:rsidRPr="004742FE" w:rsidRDefault="000E5840" w:rsidP="000E5840">
      <w:pPr>
        <w:spacing w:before="0"/>
        <w:contextualSpacing w:val="0"/>
        <w:rPr>
          <w:rFonts w:eastAsia="Calibri" w:cs="Times Armenian"/>
          <w:b w:val="0"/>
          <w:szCs w:val="22"/>
          <w:lang w:val="ro-RO" w:eastAsia="en-US"/>
        </w:rPr>
      </w:pPr>
      <w:r w:rsidRPr="000E5840">
        <w:rPr>
          <w:rFonts w:eastAsia="Calibri" w:cs="Times Armenian"/>
          <w:b w:val="0"/>
          <w:szCs w:val="22"/>
          <w:lang w:val="en-US" w:eastAsia="en-US"/>
        </w:rPr>
        <w:t>Սուբսիդիայի</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համաձայնեցված</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չափը</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կազմում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ro-RO" w:eastAsia="en-US"/>
        </w:rPr>
        <w:t xml:space="preserve"> 2016</w:t>
      </w:r>
      <w:r w:rsidRPr="000E5840">
        <w:rPr>
          <w:rFonts w:eastAsia="Calibri" w:cs="Times Armenian"/>
          <w:b w:val="0"/>
          <w:szCs w:val="22"/>
          <w:lang w:val="en-US" w:eastAsia="en-US"/>
        </w:rPr>
        <w:t>թ</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մինչև</w:t>
      </w:r>
      <w:r w:rsidRPr="004742FE">
        <w:rPr>
          <w:rFonts w:eastAsia="Calibri" w:cs="Times Armenian"/>
          <w:b w:val="0"/>
          <w:szCs w:val="22"/>
          <w:lang w:val="ro-RO" w:eastAsia="en-US"/>
        </w:rPr>
        <w:t xml:space="preserve"> 2038</w:t>
      </w:r>
      <w:r w:rsidRPr="000E5840">
        <w:rPr>
          <w:rFonts w:eastAsia="Calibri" w:cs="Times Armenian"/>
          <w:b w:val="0"/>
          <w:szCs w:val="22"/>
          <w:lang w:val="en-US" w:eastAsia="en-US"/>
        </w:rPr>
        <w:t>թ</w:t>
      </w:r>
      <w:r w:rsidRPr="004742FE">
        <w:rPr>
          <w:rFonts w:eastAsia="Calibri" w:cs="Times Armenian"/>
          <w:b w:val="0"/>
          <w:szCs w:val="22"/>
          <w:lang w:val="ro-RO" w:eastAsia="en-US"/>
        </w:rPr>
        <w:t xml:space="preserve">. 30 </w:t>
      </w:r>
      <w:r w:rsidRPr="000E5840">
        <w:rPr>
          <w:rFonts w:eastAsia="Calibri" w:cs="Times Armenian"/>
          <w:b w:val="0"/>
          <w:szCs w:val="22"/>
          <w:lang w:val="en-US" w:eastAsia="en-US"/>
        </w:rPr>
        <w:t>տոկոս</w:t>
      </w:r>
      <w:r w:rsidRPr="004742FE">
        <w:rPr>
          <w:rFonts w:eastAsia="Calibri" w:cs="Times Armenian"/>
          <w:b w:val="0"/>
          <w:szCs w:val="22"/>
          <w:lang w:val="ro-RO" w:eastAsia="en-US"/>
        </w:rPr>
        <w:t xml:space="preserve"> (2016</w:t>
      </w:r>
      <w:r w:rsidRPr="000E5840">
        <w:rPr>
          <w:rFonts w:eastAsia="Calibri" w:cs="Times Armenian"/>
          <w:b w:val="0"/>
          <w:szCs w:val="22"/>
          <w:lang w:val="en-US" w:eastAsia="en-US"/>
        </w:rPr>
        <w:t>թ</w:t>
      </w:r>
      <w:r w:rsidRPr="004742FE">
        <w:rPr>
          <w:rFonts w:eastAsia="Calibri" w:cs="Times Armenian"/>
          <w:b w:val="0"/>
          <w:szCs w:val="22"/>
          <w:lang w:val="ro-RO" w:eastAsia="en-US"/>
        </w:rPr>
        <w:t xml:space="preserve">. 312.8 </w:t>
      </w:r>
      <w:r w:rsidRPr="000E5840">
        <w:rPr>
          <w:rFonts w:eastAsia="Calibri" w:cs="Times Armenian"/>
          <w:b w:val="0"/>
          <w:szCs w:val="22"/>
          <w:lang w:val="en-US" w:eastAsia="en-US"/>
        </w:rPr>
        <w:t>մլն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ro-RO" w:eastAsia="en-US"/>
        </w:rPr>
        <w:t>,</w:t>
      </w:r>
      <w:r w:rsidR="001E6978">
        <w:rPr>
          <w:rFonts w:eastAsia="Calibri" w:cs="Times Armenian"/>
          <w:b w:val="0"/>
          <w:szCs w:val="22"/>
          <w:lang w:val="ro-RO" w:eastAsia="en-US"/>
        </w:rPr>
        <w:t xml:space="preserve"> </w:t>
      </w:r>
      <w:r w:rsidRPr="004742FE">
        <w:rPr>
          <w:rFonts w:eastAsia="Calibri" w:cs="Times Armenian"/>
          <w:b w:val="0"/>
          <w:szCs w:val="22"/>
          <w:lang w:val="ro-RO" w:eastAsia="en-US"/>
        </w:rPr>
        <w:t>2017</w:t>
      </w:r>
      <w:r w:rsidRPr="000E5840">
        <w:rPr>
          <w:rFonts w:eastAsia="Calibri" w:cs="Times Armenian"/>
          <w:b w:val="0"/>
          <w:szCs w:val="22"/>
          <w:lang w:val="en-US" w:eastAsia="en-US"/>
        </w:rPr>
        <w:t>թ</w:t>
      </w:r>
      <w:r w:rsidRPr="004742FE">
        <w:rPr>
          <w:rFonts w:eastAsia="Calibri" w:cs="Times Armenian"/>
          <w:b w:val="0"/>
          <w:szCs w:val="22"/>
          <w:lang w:val="ro-RO" w:eastAsia="en-US"/>
        </w:rPr>
        <w:t>.</w:t>
      </w:r>
      <w:r w:rsidRPr="000E5840">
        <w:rPr>
          <w:rFonts w:eastAsia="Calibri" w:cs="Times Armenian"/>
          <w:b w:val="0"/>
          <w:szCs w:val="22"/>
          <w:lang w:val="en-US" w:eastAsia="en-US"/>
        </w:rPr>
        <w:t>՝</w:t>
      </w:r>
      <w:r w:rsidR="001E6978">
        <w:rPr>
          <w:rFonts w:eastAsia="Calibri" w:cs="Times Armenian"/>
          <w:b w:val="0"/>
          <w:szCs w:val="22"/>
          <w:lang w:val="ro-RO" w:eastAsia="en-US"/>
        </w:rPr>
        <w:t xml:space="preserve"> </w:t>
      </w:r>
      <w:r w:rsidRPr="004742FE">
        <w:rPr>
          <w:rFonts w:eastAsia="Calibri" w:cs="Times Armenian"/>
          <w:b w:val="0"/>
          <w:szCs w:val="22"/>
          <w:lang w:val="ro-RO" w:eastAsia="en-US"/>
        </w:rPr>
        <w:t xml:space="preserve">324.0 </w:t>
      </w:r>
      <w:r w:rsidRPr="000E5840">
        <w:rPr>
          <w:rFonts w:eastAsia="Calibri" w:cs="Times Armenian"/>
          <w:b w:val="0"/>
          <w:szCs w:val="22"/>
          <w:lang w:val="en-US" w:eastAsia="en-US"/>
        </w:rPr>
        <w:t>մլն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ro-RO" w:eastAsia="en-US"/>
        </w:rPr>
        <w:t>, 2018</w:t>
      </w:r>
      <w:r w:rsidRPr="000E5840">
        <w:rPr>
          <w:rFonts w:eastAsia="Calibri" w:cs="Times Armenian"/>
          <w:b w:val="0"/>
          <w:szCs w:val="22"/>
          <w:lang w:val="en-US" w:eastAsia="en-US"/>
        </w:rPr>
        <w:t>թ</w:t>
      </w:r>
      <w:r w:rsidRPr="004742FE">
        <w:rPr>
          <w:rFonts w:eastAsia="Calibri" w:cs="Times Armenian"/>
          <w:b w:val="0"/>
          <w:szCs w:val="22"/>
          <w:lang w:val="ro-RO" w:eastAsia="en-US"/>
        </w:rPr>
        <w:t>.</w:t>
      </w:r>
      <w:r w:rsidRPr="000E5840">
        <w:rPr>
          <w:rFonts w:eastAsia="Calibri" w:cs="Times Armenian"/>
          <w:b w:val="0"/>
          <w:szCs w:val="22"/>
          <w:lang w:val="en-US" w:eastAsia="en-US"/>
        </w:rPr>
        <w:t>՝</w:t>
      </w:r>
      <w:r w:rsidRPr="004742FE">
        <w:rPr>
          <w:rFonts w:eastAsia="Calibri" w:cs="Times Armenian"/>
          <w:b w:val="0"/>
          <w:szCs w:val="22"/>
          <w:lang w:val="ro-RO" w:eastAsia="en-US"/>
        </w:rPr>
        <w:t xml:space="preserve"> 308.4 </w:t>
      </w:r>
      <w:r w:rsidRPr="000E5840">
        <w:rPr>
          <w:rFonts w:eastAsia="Calibri" w:cs="Times Armenian"/>
          <w:b w:val="0"/>
          <w:szCs w:val="22"/>
          <w:lang w:val="en-US" w:eastAsia="en-US"/>
        </w:rPr>
        <w:t>մլն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իսկ</w:t>
      </w:r>
      <w:r w:rsidRPr="004742FE">
        <w:rPr>
          <w:rFonts w:eastAsia="Calibri" w:cs="Times Armenian"/>
          <w:b w:val="0"/>
          <w:szCs w:val="22"/>
          <w:lang w:val="ro-RO" w:eastAsia="en-US"/>
        </w:rPr>
        <w:t xml:space="preserve"> 2019</w:t>
      </w:r>
      <w:r w:rsidRPr="000E5840">
        <w:rPr>
          <w:rFonts w:eastAsia="Calibri" w:cs="Times Armenian"/>
          <w:b w:val="0"/>
          <w:szCs w:val="22"/>
          <w:lang w:val="en-US" w:eastAsia="en-US"/>
        </w:rPr>
        <w:t>թ</w:t>
      </w:r>
      <w:r w:rsidRPr="004742FE">
        <w:rPr>
          <w:rFonts w:eastAsia="Calibri" w:cs="Times Armenian"/>
          <w:b w:val="0"/>
          <w:szCs w:val="22"/>
          <w:lang w:val="ro-RO" w:eastAsia="en-US"/>
        </w:rPr>
        <w:t>.</w:t>
      </w:r>
      <w:r w:rsidRPr="000E5840">
        <w:rPr>
          <w:rFonts w:eastAsia="Calibri" w:cs="Times Armenian"/>
          <w:b w:val="0"/>
          <w:szCs w:val="22"/>
          <w:lang w:val="en-US" w:eastAsia="en-US"/>
        </w:rPr>
        <w:t>՝</w:t>
      </w:r>
      <w:r w:rsidRPr="004742FE">
        <w:rPr>
          <w:rFonts w:eastAsia="Calibri" w:cs="Times Armenian"/>
          <w:b w:val="0"/>
          <w:szCs w:val="22"/>
          <w:lang w:val="ro-RO" w:eastAsia="en-US"/>
        </w:rPr>
        <w:t xml:space="preserve"> 352.0 </w:t>
      </w:r>
      <w:r w:rsidRPr="000E5840">
        <w:rPr>
          <w:rFonts w:eastAsia="Calibri" w:cs="Times Armenian"/>
          <w:b w:val="0"/>
          <w:szCs w:val="22"/>
          <w:lang w:val="en-US" w:eastAsia="en-US"/>
        </w:rPr>
        <w:t>մլն</w:t>
      </w:r>
      <w:r w:rsidRPr="004742FE">
        <w:rPr>
          <w:rFonts w:eastAsia="Calibri" w:cs="Times Armenian"/>
          <w:b w:val="0"/>
          <w:szCs w:val="22"/>
          <w:lang w:val="ro-RO"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ro-RO" w:eastAsia="en-US"/>
        </w:rPr>
        <w:t>:</w:t>
      </w:r>
    </w:p>
    <w:p w14:paraId="3F0119D7" w14:textId="65DAC11A" w:rsidR="000E5840" w:rsidRPr="000E5840" w:rsidRDefault="000E5840" w:rsidP="000E5840">
      <w:pPr>
        <w:spacing w:before="0"/>
        <w:contextualSpacing w:val="0"/>
        <w:rPr>
          <w:rFonts w:eastAsia="Calibri" w:cs="Times Armenian"/>
          <w:b w:val="0"/>
          <w:szCs w:val="22"/>
          <w:lang w:val="pt-BR" w:eastAsia="en-US"/>
        </w:rPr>
      </w:pPr>
      <w:r w:rsidRPr="000E5840">
        <w:rPr>
          <w:rFonts w:eastAsia="Calibri" w:cs="Times Armenian"/>
          <w:b w:val="0"/>
          <w:szCs w:val="22"/>
          <w:lang w:val="pt-BR" w:eastAsia="en-US"/>
        </w:rPr>
        <w:t>Միաժամանակ կոնցեսիոն պայմանագրով նախատեսված է նաև, որ կոնցեսիոները կոնցեդենտին պետք է վճարի տարեկան կոնցեսիոն վճար` համախառն հասույթի 2%-ի չափով (2016թ. 312.8 մլն դրամ, 2017թ 301.7</w:t>
      </w:r>
      <w:r w:rsidR="001E6978">
        <w:rPr>
          <w:rFonts w:eastAsia="Calibri" w:cs="Times Armenian"/>
          <w:b w:val="0"/>
          <w:szCs w:val="22"/>
          <w:lang w:val="pt-BR" w:eastAsia="en-US"/>
        </w:rPr>
        <w:t xml:space="preserve"> </w:t>
      </w:r>
      <w:r w:rsidRPr="000E5840">
        <w:rPr>
          <w:rFonts w:eastAsia="Calibri" w:cs="Times Armenian"/>
          <w:b w:val="0"/>
          <w:szCs w:val="22"/>
          <w:lang w:val="pt-BR" w:eastAsia="en-US"/>
        </w:rPr>
        <w:t>մլն դրամ, 2018թ. 347.0</w:t>
      </w:r>
      <w:r w:rsidR="001E6978">
        <w:rPr>
          <w:rFonts w:eastAsia="Calibri" w:cs="Times Armenian"/>
          <w:b w:val="0"/>
          <w:szCs w:val="22"/>
          <w:lang w:val="pt-BR" w:eastAsia="en-US"/>
        </w:rPr>
        <w:t xml:space="preserve"> </w:t>
      </w:r>
      <w:r w:rsidRPr="000E5840">
        <w:rPr>
          <w:rFonts w:eastAsia="Calibri" w:cs="Times Armenian"/>
          <w:b w:val="0"/>
          <w:szCs w:val="22"/>
          <w:lang w:val="pt-BR" w:eastAsia="en-US"/>
        </w:rPr>
        <w:t>մլն դրամ, իսկ 2019թ.՝ 352.0 մլն դրամ): Հետևաբար հաշվի առնելով, որ ՀՀ պետական բյուջեից տրամադրվող սուբսիդիայի և Ընկերության կողմից վճարվող կոնցեսիոն վճարի չափերը գրեթե համեմատելի են, ուստի Ընկերության կողմից ՀՀ պետական բյուջեի վճարվող կոնցեսիոն վճարի չվճարման ռիսկը գնահ</w:t>
      </w:r>
      <w:r w:rsidRPr="000E5840">
        <w:rPr>
          <w:rFonts w:eastAsia="Calibri" w:cs="Times Armenian"/>
          <w:b w:val="0"/>
          <w:szCs w:val="22"/>
          <w:lang w:eastAsia="en-US"/>
        </w:rPr>
        <w:t>ա</w:t>
      </w:r>
      <w:r w:rsidRPr="000E5840">
        <w:rPr>
          <w:rFonts w:eastAsia="Calibri" w:cs="Times Armenian"/>
          <w:b w:val="0"/>
          <w:szCs w:val="22"/>
          <w:lang w:val="pt-BR" w:eastAsia="en-US"/>
        </w:rPr>
        <w:t>տվում է բավականին ցածր:</w:t>
      </w:r>
    </w:p>
    <w:p w14:paraId="284910EB" w14:textId="77777777" w:rsidR="000E5840" w:rsidRPr="000E5840" w:rsidRDefault="000E5840" w:rsidP="000E5840">
      <w:pPr>
        <w:spacing w:before="0"/>
        <w:contextualSpacing w:val="0"/>
        <w:rPr>
          <w:rFonts w:eastAsia="Calibri" w:cs="Times Armenian"/>
          <w:b w:val="0"/>
          <w:szCs w:val="22"/>
          <w:lang w:val="pt-BR" w:eastAsia="en-US"/>
        </w:rPr>
      </w:pPr>
    </w:p>
    <w:p w14:paraId="161AC99C" w14:textId="77777777" w:rsidR="000E5840" w:rsidRPr="004742FE" w:rsidRDefault="000E5840" w:rsidP="000E5840">
      <w:pPr>
        <w:spacing w:before="0"/>
        <w:contextualSpacing w:val="0"/>
        <w:rPr>
          <w:rFonts w:eastAsia="Calibri" w:cs="Times Armenian"/>
          <w:szCs w:val="22"/>
          <w:lang w:val="pt-BR" w:eastAsia="en-US"/>
        </w:rPr>
      </w:pPr>
      <w:r w:rsidRPr="004742FE">
        <w:rPr>
          <w:rFonts w:eastAsia="Calibri" w:cs="Times Armenian"/>
          <w:szCs w:val="22"/>
          <w:lang w:val="pt-BR" w:eastAsia="en-US"/>
        </w:rPr>
        <w:t xml:space="preserve">6.2 </w:t>
      </w:r>
      <w:r w:rsidRPr="000E5840">
        <w:rPr>
          <w:rFonts w:eastAsia="Calibri" w:cs="Times Armenian"/>
          <w:szCs w:val="22"/>
          <w:lang w:val="en-US" w:eastAsia="en-US"/>
        </w:rPr>
        <w:t>Վեոլիա</w:t>
      </w:r>
      <w:r w:rsidRPr="004742FE">
        <w:rPr>
          <w:rFonts w:eastAsia="Calibri" w:cs="Times Armenian"/>
          <w:szCs w:val="22"/>
          <w:lang w:val="pt-BR" w:eastAsia="en-US"/>
        </w:rPr>
        <w:t xml:space="preserve"> </w:t>
      </w:r>
      <w:r w:rsidRPr="000E5840">
        <w:rPr>
          <w:rFonts w:eastAsia="Calibri" w:cs="Times Armenian"/>
          <w:szCs w:val="22"/>
          <w:lang w:val="en-US" w:eastAsia="en-US"/>
        </w:rPr>
        <w:t>Ջուր</w:t>
      </w:r>
      <w:r w:rsidRPr="004742FE">
        <w:rPr>
          <w:rFonts w:eastAsia="Calibri" w:cs="Times Armenian"/>
          <w:szCs w:val="22"/>
          <w:lang w:val="pt-BR" w:eastAsia="en-US"/>
        </w:rPr>
        <w:t xml:space="preserve"> </w:t>
      </w:r>
      <w:r w:rsidRPr="000E5840">
        <w:rPr>
          <w:rFonts w:eastAsia="Calibri" w:cs="Times Armenian"/>
          <w:szCs w:val="22"/>
          <w:lang w:val="en-US" w:eastAsia="en-US"/>
        </w:rPr>
        <w:t>ՓԲԸ</w:t>
      </w:r>
    </w:p>
    <w:p w14:paraId="1CB52F07" w14:textId="77777777" w:rsidR="000E5840" w:rsidRPr="004742FE" w:rsidRDefault="000E5840" w:rsidP="000E5840">
      <w:pPr>
        <w:spacing w:before="0"/>
        <w:contextualSpacing w:val="0"/>
        <w:rPr>
          <w:rFonts w:eastAsia="Calibri" w:cs="Times Armenian"/>
          <w:b w:val="0"/>
          <w:szCs w:val="22"/>
          <w:lang w:val="pt-BR" w:eastAsia="en-US"/>
        </w:rPr>
      </w:pPr>
      <w:r w:rsidRPr="004742FE">
        <w:rPr>
          <w:rFonts w:eastAsia="Calibri" w:cs="Times Armenian"/>
          <w:b w:val="0"/>
          <w:szCs w:val="22"/>
          <w:lang w:val="pt-BR" w:eastAsia="en-US"/>
        </w:rPr>
        <w:t>21.11.2016</w:t>
      </w:r>
      <w:r w:rsidRPr="000E5840">
        <w:rPr>
          <w:rFonts w:eastAsia="Calibri" w:cs="Times Armenian"/>
          <w:b w:val="0"/>
          <w:szCs w:val="22"/>
          <w:lang w:val="en-US" w:eastAsia="en-US"/>
        </w:rPr>
        <w:t>թ</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ՀՀ</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կառավարության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Վեոլիա</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Օ</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Կոմպանի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Ժեներալ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Դեզ</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Օ</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կոմանդի</w:t>
      </w:r>
      <w:r w:rsidRPr="004742FE">
        <w:rPr>
          <w:rFonts w:eastAsia="Calibri" w:cs="Times Armenian"/>
          <w:b w:val="0"/>
          <w:szCs w:val="22"/>
          <w:lang w:val="pt-BR" w:eastAsia="en-US"/>
        </w:rPr>
        <w:softHyphen/>
      </w:r>
      <w:r w:rsidRPr="000E5840">
        <w:rPr>
          <w:rFonts w:eastAsia="Calibri" w:cs="Times Armenian"/>
          <w:b w:val="0"/>
          <w:szCs w:val="22"/>
          <w:lang w:val="en-US" w:eastAsia="en-US"/>
        </w:rPr>
        <w:t>տային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բաժնետիրական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ընկերության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Վեոլիա</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Ջուր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ՓԲԸ</w:t>
      </w:r>
      <w:r w:rsidRPr="004742FE">
        <w:rPr>
          <w:rFonts w:eastAsia="Calibri" w:cs="Times Armenian"/>
          <w:b w:val="0"/>
          <w:szCs w:val="22"/>
          <w:lang w:val="pt-BR" w:eastAsia="en-US"/>
        </w:rPr>
        <w:t>-</w:t>
      </w:r>
      <w:r w:rsidRPr="000E5840">
        <w:rPr>
          <w:rFonts w:eastAsia="Calibri" w:cs="Times Armenian"/>
          <w:b w:val="0"/>
          <w:szCs w:val="22"/>
          <w:lang w:val="en-US" w:eastAsia="en-US"/>
        </w:rPr>
        <w:t>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այսուհետ</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Ընկերություն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միջև</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կնքվել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Երևան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Ջուր</w:t>
      </w:r>
      <w:r w:rsidRPr="004742FE">
        <w:rPr>
          <w:rFonts w:eastAsia="Calibri" w:cs="Times Armenian"/>
          <w:b w:val="0"/>
          <w:szCs w:val="22"/>
          <w:lang w:val="pt-BR" w:eastAsia="en-US"/>
        </w:rPr>
        <w:t>», «</w:t>
      </w:r>
      <w:r w:rsidRPr="000E5840">
        <w:rPr>
          <w:rFonts w:eastAsia="Calibri" w:cs="Times Armenian"/>
          <w:b w:val="0"/>
          <w:szCs w:val="22"/>
          <w:lang w:val="en-US" w:eastAsia="en-US"/>
        </w:rPr>
        <w:t>Հայջրմուղկոյուղի</w:t>
      </w:r>
      <w:r w:rsidRPr="004742FE">
        <w:rPr>
          <w:rFonts w:eastAsia="Calibri" w:cs="Times Armenian"/>
          <w:b w:val="0"/>
          <w:szCs w:val="22"/>
          <w:lang w:val="pt-BR" w:eastAsia="en-US"/>
        </w:rPr>
        <w:t>», «</w:t>
      </w:r>
      <w:r w:rsidRPr="000E5840">
        <w:rPr>
          <w:rFonts w:eastAsia="Calibri" w:cs="Times Armenian"/>
          <w:b w:val="0"/>
          <w:szCs w:val="22"/>
          <w:lang w:val="en-US" w:eastAsia="en-US"/>
        </w:rPr>
        <w:t>Լոռի</w:t>
      </w:r>
      <w:r w:rsidRPr="004742FE">
        <w:rPr>
          <w:rFonts w:eastAsia="Calibri" w:cs="Times Armenian"/>
          <w:b w:val="0"/>
          <w:szCs w:val="22"/>
          <w:lang w:val="pt-BR" w:eastAsia="en-US"/>
        </w:rPr>
        <w:t>-</w:t>
      </w:r>
      <w:r w:rsidRPr="000E5840">
        <w:rPr>
          <w:rFonts w:eastAsia="Calibri" w:cs="Times Armenian"/>
          <w:b w:val="0"/>
          <w:szCs w:val="22"/>
          <w:lang w:val="en-US" w:eastAsia="en-US"/>
        </w:rPr>
        <w:t>ջրմուղկոյուղի</w:t>
      </w:r>
      <w:r w:rsidRPr="004742FE">
        <w:rPr>
          <w:rFonts w:eastAsia="Calibri" w:cs="Times Armenian"/>
          <w:b w:val="0"/>
          <w:szCs w:val="22"/>
          <w:lang w:val="pt-BR" w:eastAsia="en-US"/>
        </w:rPr>
        <w:t>», «</w:t>
      </w:r>
      <w:r w:rsidRPr="000E5840">
        <w:rPr>
          <w:rFonts w:eastAsia="Calibri" w:cs="Times Armenian"/>
          <w:b w:val="0"/>
          <w:szCs w:val="22"/>
          <w:lang w:val="en-US" w:eastAsia="en-US"/>
        </w:rPr>
        <w:t>Շիրակ</w:t>
      </w:r>
      <w:r w:rsidRPr="004742FE">
        <w:rPr>
          <w:rFonts w:eastAsia="Calibri" w:cs="Times Armenian"/>
          <w:b w:val="0"/>
          <w:szCs w:val="22"/>
          <w:lang w:val="pt-BR" w:eastAsia="en-US"/>
        </w:rPr>
        <w:t>-</w:t>
      </w:r>
      <w:r w:rsidRPr="000E5840">
        <w:rPr>
          <w:rFonts w:eastAsia="Calibri" w:cs="Times Armenian"/>
          <w:b w:val="0"/>
          <w:szCs w:val="22"/>
          <w:lang w:val="en-US" w:eastAsia="en-US"/>
        </w:rPr>
        <w:t>ջրմուղկոյուղի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Նոր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Ակունք</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փակ</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բաժնետիրական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ընկերությունների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կողմից</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օգտա</w:t>
      </w:r>
      <w:r w:rsidRPr="004742FE">
        <w:rPr>
          <w:rFonts w:eastAsia="Calibri" w:cs="Times Armenian"/>
          <w:b w:val="0"/>
          <w:szCs w:val="22"/>
          <w:lang w:val="pt-BR" w:eastAsia="en-US"/>
        </w:rPr>
        <w:softHyphen/>
      </w:r>
      <w:r w:rsidRPr="000E5840">
        <w:rPr>
          <w:rFonts w:eastAsia="Calibri" w:cs="Times Armenian"/>
          <w:b w:val="0"/>
          <w:szCs w:val="22"/>
          <w:lang w:val="en-US" w:eastAsia="en-US"/>
        </w:rPr>
        <w:t>գործվող</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ու</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պահպանվող</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ջրային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համակարգերի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այլ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գույքի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վարձակալության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պայմանագիր</w:t>
      </w:r>
      <w:r w:rsidRPr="004742FE">
        <w:rPr>
          <w:rFonts w:eastAsia="Calibri" w:cs="Times Armenian"/>
          <w:b w:val="0"/>
          <w:szCs w:val="22"/>
          <w:lang w:val="pt-BR" w:eastAsia="en-US"/>
        </w:rPr>
        <w:t xml:space="preserve">` 15 </w:t>
      </w:r>
      <w:r w:rsidRPr="000E5840">
        <w:rPr>
          <w:rFonts w:eastAsia="Calibri" w:cs="Times Armenian"/>
          <w:b w:val="0"/>
          <w:szCs w:val="22"/>
          <w:lang w:val="en-US" w:eastAsia="en-US"/>
        </w:rPr>
        <w:t>տարի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ժամկետով</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Վարձա</w:t>
      </w:r>
      <w:r w:rsidRPr="004742FE">
        <w:rPr>
          <w:rFonts w:eastAsia="Calibri" w:cs="Times Armenian"/>
          <w:b w:val="0"/>
          <w:szCs w:val="22"/>
          <w:lang w:val="pt-BR" w:eastAsia="en-US"/>
        </w:rPr>
        <w:softHyphen/>
      </w:r>
      <w:r w:rsidRPr="000E5840">
        <w:rPr>
          <w:rFonts w:eastAsia="Calibri" w:cs="Times Armenian"/>
          <w:b w:val="0"/>
          <w:szCs w:val="22"/>
          <w:lang w:val="en-US" w:eastAsia="en-US"/>
        </w:rPr>
        <w:t>կալական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պայմանգիր</w:t>
      </w:r>
      <w:r w:rsidRPr="004742FE">
        <w:rPr>
          <w:rFonts w:eastAsia="Calibri" w:cs="Times Armenian"/>
          <w:b w:val="0"/>
          <w:szCs w:val="22"/>
          <w:lang w:val="pt-BR" w:eastAsia="en-US"/>
        </w:rPr>
        <w:t>):</w:t>
      </w:r>
    </w:p>
    <w:p w14:paraId="6DD9F2B6" w14:textId="77777777" w:rsidR="000E5840" w:rsidRPr="004742FE" w:rsidRDefault="000E5840" w:rsidP="000E5840">
      <w:pPr>
        <w:spacing w:before="0"/>
        <w:contextualSpacing w:val="0"/>
        <w:rPr>
          <w:rFonts w:eastAsia="Calibri" w:cs="Times Armenian"/>
          <w:b w:val="0"/>
          <w:szCs w:val="22"/>
          <w:lang w:val="pt-BR" w:eastAsia="en-US"/>
        </w:rPr>
      </w:pPr>
      <w:r w:rsidRPr="000E5840">
        <w:rPr>
          <w:rFonts w:eastAsia="Calibri" w:cs="Times Armenian"/>
          <w:b w:val="0"/>
          <w:szCs w:val="22"/>
          <w:lang w:val="en-US" w:eastAsia="en-US"/>
        </w:rPr>
        <w:t>Վարձակալական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պայմանգրի</w:t>
      </w:r>
      <w:r w:rsidRPr="004742FE">
        <w:rPr>
          <w:rFonts w:eastAsia="Calibri" w:cs="Times Armenian"/>
          <w:b w:val="0"/>
          <w:szCs w:val="22"/>
          <w:lang w:val="pt-BR" w:eastAsia="en-US"/>
        </w:rPr>
        <w:t xml:space="preserve"> 9-</w:t>
      </w:r>
      <w:r w:rsidRPr="000E5840">
        <w:rPr>
          <w:rFonts w:eastAsia="Calibri" w:cs="Times Armenian"/>
          <w:b w:val="0"/>
          <w:szCs w:val="22"/>
          <w:lang w:val="en-US" w:eastAsia="en-US"/>
        </w:rPr>
        <w:t>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հոդվածի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համաձայն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Ընկերության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կողմից</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մատուցվող</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ջրամատակարարման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կեղտաջրերի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հեռացման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ծառայությունների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սակագները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կարգավորվում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հաստավում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են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Հանրային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ծառայությունները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կարգավորող</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հանձնաժողովի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կողմից</w:t>
      </w:r>
      <w:r w:rsidRPr="004742FE">
        <w:rPr>
          <w:rFonts w:eastAsia="Calibri" w:cs="Times Armenian"/>
          <w:b w:val="0"/>
          <w:szCs w:val="22"/>
          <w:lang w:val="pt-BR" w:eastAsia="en-US"/>
        </w:rPr>
        <w:t>:</w:t>
      </w:r>
    </w:p>
    <w:p w14:paraId="5D4121C8" w14:textId="77777777" w:rsidR="000E5840" w:rsidRPr="004742FE" w:rsidRDefault="000E5840" w:rsidP="000E5840">
      <w:pPr>
        <w:spacing w:before="0"/>
        <w:contextualSpacing w:val="0"/>
        <w:rPr>
          <w:rFonts w:eastAsia="Calibri" w:cs="Times Armenian"/>
          <w:b w:val="0"/>
          <w:szCs w:val="22"/>
          <w:lang w:val="pt-BR" w:eastAsia="en-US"/>
        </w:rPr>
      </w:pPr>
      <w:r w:rsidRPr="000E5840">
        <w:rPr>
          <w:rFonts w:eastAsia="Calibri" w:cs="Times Armenian"/>
          <w:b w:val="0"/>
          <w:szCs w:val="22"/>
          <w:lang w:val="en-US" w:eastAsia="en-US"/>
        </w:rPr>
        <w:t>Միաժամանակ</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Վարձա</w:t>
      </w:r>
      <w:r w:rsidRPr="004742FE">
        <w:rPr>
          <w:rFonts w:eastAsia="Calibri" w:cs="Times Armenian"/>
          <w:b w:val="0"/>
          <w:szCs w:val="22"/>
          <w:lang w:val="pt-BR" w:eastAsia="en-US"/>
        </w:rPr>
        <w:softHyphen/>
      </w:r>
      <w:r w:rsidRPr="000E5840">
        <w:rPr>
          <w:rFonts w:eastAsia="Calibri" w:cs="Times Armenian"/>
          <w:b w:val="0"/>
          <w:szCs w:val="22"/>
          <w:lang w:val="en-US" w:eastAsia="en-US"/>
        </w:rPr>
        <w:t>կա</w:t>
      </w:r>
      <w:r w:rsidRPr="004742FE">
        <w:rPr>
          <w:rFonts w:eastAsia="Calibri" w:cs="Times Armenian"/>
          <w:b w:val="0"/>
          <w:szCs w:val="22"/>
          <w:lang w:val="pt-BR" w:eastAsia="en-US"/>
        </w:rPr>
        <w:softHyphen/>
      </w:r>
      <w:r w:rsidRPr="000E5840">
        <w:rPr>
          <w:rFonts w:eastAsia="Calibri" w:cs="Times Armenian"/>
          <w:b w:val="0"/>
          <w:szCs w:val="22"/>
          <w:lang w:val="en-US" w:eastAsia="en-US"/>
        </w:rPr>
        <w:t>լու</w:t>
      </w:r>
      <w:r w:rsidRPr="004742FE">
        <w:rPr>
          <w:rFonts w:eastAsia="Calibri" w:cs="Times Armenian"/>
          <w:b w:val="0"/>
          <w:szCs w:val="22"/>
          <w:lang w:val="pt-BR" w:eastAsia="en-US"/>
        </w:rPr>
        <w:softHyphen/>
      </w:r>
      <w:r w:rsidRPr="000E5840">
        <w:rPr>
          <w:rFonts w:eastAsia="Calibri" w:cs="Times Armenian"/>
          <w:b w:val="0"/>
          <w:szCs w:val="22"/>
          <w:lang w:val="en-US" w:eastAsia="en-US"/>
        </w:rPr>
        <w:t>թյան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պայմանագրի</w:t>
      </w:r>
      <w:r w:rsidRPr="004742FE">
        <w:rPr>
          <w:rFonts w:eastAsia="Calibri" w:cs="Times Armenian"/>
          <w:b w:val="0"/>
          <w:szCs w:val="22"/>
          <w:lang w:val="pt-BR" w:eastAsia="en-US"/>
        </w:rPr>
        <w:t xml:space="preserve"> 8-</w:t>
      </w:r>
      <w:r w:rsidRPr="000E5840">
        <w:rPr>
          <w:rFonts w:eastAsia="Calibri" w:cs="Times Armenian"/>
          <w:b w:val="0"/>
          <w:szCs w:val="22"/>
          <w:lang w:val="en-US" w:eastAsia="en-US"/>
        </w:rPr>
        <w:t>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հոդվածի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համաձայն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Ընկերությունը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պարտավոր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յուրաքանչյուր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կիսամյակ</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վճարել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վարձակալության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վճար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համաձայն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նախա</w:t>
      </w:r>
      <w:r w:rsidRPr="004742FE">
        <w:rPr>
          <w:rFonts w:eastAsia="Calibri" w:cs="Times Armenian"/>
          <w:b w:val="0"/>
          <w:szCs w:val="22"/>
          <w:lang w:val="pt-BR" w:eastAsia="en-US"/>
        </w:rPr>
        <w:softHyphen/>
      </w:r>
      <w:r w:rsidRPr="000E5840">
        <w:rPr>
          <w:rFonts w:eastAsia="Calibri" w:cs="Times Armenian"/>
          <w:b w:val="0"/>
          <w:szCs w:val="22"/>
          <w:lang w:val="en-US" w:eastAsia="en-US"/>
        </w:rPr>
        <w:t>տեսված</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վար</w:t>
      </w:r>
      <w:r w:rsidRPr="004742FE">
        <w:rPr>
          <w:rFonts w:eastAsia="Calibri" w:cs="Times Armenian"/>
          <w:b w:val="0"/>
          <w:szCs w:val="22"/>
          <w:lang w:val="pt-BR" w:eastAsia="en-US"/>
        </w:rPr>
        <w:softHyphen/>
      </w:r>
      <w:r w:rsidRPr="000E5840">
        <w:rPr>
          <w:rFonts w:eastAsia="Calibri" w:cs="Times Armenian"/>
          <w:b w:val="0"/>
          <w:szCs w:val="22"/>
          <w:lang w:val="en-US" w:eastAsia="en-US"/>
        </w:rPr>
        <w:t>ձա</w:t>
      </w:r>
      <w:r w:rsidRPr="004742FE">
        <w:rPr>
          <w:rFonts w:eastAsia="Calibri" w:cs="Times Armenian"/>
          <w:b w:val="0"/>
          <w:szCs w:val="22"/>
          <w:lang w:val="pt-BR" w:eastAsia="en-US"/>
        </w:rPr>
        <w:softHyphen/>
      </w:r>
      <w:r w:rsidRPr="000E5840">
        <w:rPr>
          <w:rFonts w:eastAsia="Calibri" w:cs="Times Armenian"/>
          <w:b w:val="0"/>
          <w:szCs w:val="22"/>
          <w:lang w:val="en-US" w:eastAsia="en-US"/>
        </w:rPr>
        <w:t>կալության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վճարի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վճարման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ժամանակացույցի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Վարձակալության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վճարի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ամբողջական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գումարը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կազմում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pt-BR" w:eastAsia="en-US"/>
        </w:rPr>
        <w:t xml:space="preserve"> 89.7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ՀՀ</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որից</w:t>
      </w:r>
      <w:r w:rsidRPr="004742FE">
        <w:rPr>
          <w:rFonts w:eastAsia="Calibri" w:cs="Times Armenian"/>
          <w:b w:val="0"/>
          <w:szCs w:val="22"/>
          <w:lang w:val="pt-BR" w:eastAsia="en-US"/>
        </w:rPr>
        <w:t xml:space="preserve"> 2017</w:t>
      </w:r>
      <w:r w:rsidRPr="000E5840">
        <w:rPr>
          <w:rFonts w:eastAsia="Calibri" w:cs="Times Armenian"/>
          <w:b w:val="0"/>
          <w:szCs w:val="22"/>
          <w:lang w:val="en-US" w:eastAsia="en-US"/>
        </w:rPr>
        <w:t>թ</w:t>
      </w:r>
      <w:r w:rsidRPr="004742FE">
        <w:rPr>
          <w:rFonts w:eastAsia="Calibri" w:cs="Times Armenian"/>
          <w:b w:val="0"/>
          <w:szCs w:val="22"/>
          <w:lang w:val="pt-BR" w:eastAsia="en-US"/>
        </w:rPr>
        <w:t xml:space="preserve">. 1.7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յուրաքանչյուր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կիսամյակում</w:t>
      </w:r>
      <w:r w:rsidRPr="004742FE">
        <w:rPr>
          <w:rFonts w:eastAsia="Calibri" w:cs="Times Armenian"/>
          <w:b w:val="0"/>
          <w:szCs w:val="22"/>
          <w:lang w:val="pt-BR" w:eastAsia="en-US"/>
        </w:rPr>
        <w:t xml:space="preserve"> 856.5 </w:t>
      </w:r>
      <w:r w:rsidRPr="000E5840">
        <w:rPr>
          <w:rFonts w:eastAsia="Calibri" w:cs="Times Armenian"/>
          <w:b w:val="0"/>
          <w:szCs w:val="22"/>
          <w:lang w:val="en-US" w:eastAsia="en-US"/>
        </w:rPr>
        <w:t>մլն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p>
    <w:p w14:paraId="26B9E4A0" w14:textId="77777777" w:rsidR="000E5840" w:rsidRPr="004742FE" w:rsidRDefault="000E5840" w:rsidP="000E5840">
      <w:pPr>
        <w:spacing w:before="0"/>
        <w:contextualSpacing w:val="0"/>
        <w:rPr>
          <w:rFonts w:eastAsia="Calibri" w:cs="Times Armenian"/>
          <w:b w:val="0"/>
          <w:szCs w:val="22"/>
          <w:lang w:val="pt-BR" w:eastAsia="en-US"/>
        </w:rPr>
      </w:pPr>
      <w:r w:rsidRPr="000E5840">
        <w:rPr>
          <w:rFonts w:eastAsia="Calibri" w:cs="Times Armenian"/>
          <w:b w:val="0"/>
          <w:szCs w:val="22"/>
          <w:lang w:val="en-US" w:eastAsia="en-US"/>
        </w:rPr>
        <w:t>Հարկ</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նաև</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նշել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որ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Ընկերությունն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ապահովել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Վարձակալական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պայմանագրով</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սահմանված</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վարձակալական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վճարի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կիսամյակային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առաջին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վճարումը</w:t>
      </w:r>
      <w:r w:rsidRPr="004742FE">
        <w:rPr>
          <w:rFonts w:eastAsia="Calibri" w:cs="Times Armenian"/>
          <w:b w:val="0"/>
          <w:szCs w:val="22"/>
          <w:lang w:val="pt-BR" w:eastAsia="en-US"/>
        </w:rPr>
        <w:t>:</w:t>
      </w:r>
    </w:p>
    <w:p w14:paraId="4484A857" w14:textId="69495134" w:rsidR="000E5840" w:rsidRPr="004742FE" w:rsidRDefault="000E5840" w:rsidP="000E5840">
      <w:pPr>
        <w:spacing w:before="0"/>
        <w:contextualSpacing w:val="0"/>
        <w:rPr>
          <w:rFonts w:eastAsia="Calibri" w:cs="Times Armenian"/>
          <w:b w:val="0"/>
          <w:szCs w:val="22"/>
          <w:lang w:val="pt-BR" w:eastAsia="en-US"/>
        </w:rPr>
      </w:pPr>
      <w:r w:rsidRPr="004742FE">
        <w:rPr>
          <w:rFonts w:eastAsia="Calibri" w:cs="Times Armenian"/>
          <w:b w:val="0"/>
          <w:szCs w:val="22"/>
          <w:lang w:val="pt-BR" w:eastAsia="en-US"/>
        </w:rPr>
        <w:t>2017</w:t>
      </w:r>
      <w:r w:rsidRPr="000E5840">
        <w:rPr>
          <w:rFonts w:eastAsia="Calibri" w:cs="Times Armenian"/>
          <w:b w:val="0"/>
          <w:szCs w:val="22"/>
          <w:lang w:val="en-US" w:eastAsia="en-US"/>
        </w:rPr>
        <w:t>թ</w:t>
      </w:r>
      <w:r w:rsidRPr="004742FE">
        <w:rPr>
          <w:rFonts w:eastAsia="Calibri" w:cs="Times Armenian"/>
          <w:b w:val="0"/>
          <w:szCs w:val="22"/>
          <w:lang w:val="pt-BR" w:eastAsia="en-US"/>
        </w:rPr>
        <w:t>-</w:t>
      </w:r>
      <w:r w:rsidRPr="000E5840">
        <w:rPr>
          <w:rFonts w:eastAsia="Calibri" w:cs="Times Armenian"/>
          <w:b w:val="0"/>
          <w:szCs w:val="22"/>
          <w:lang w:val="en-US" w:eastAsia="en-US"/>
        </w:rPr>
        <w:t>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ընթացքում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Վեոլիա</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Ջուր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ՓԲԸ</w:t>
      </w:r>
      <w:r w:rsidRPr="004742FE">
        <w:rPr>
          <w:rFonts w:eastAsia="Calibri" w:cs="Times Armenian"/>
          <w:b w:val="0"/>
          <w:szCs w:val="22"/>
          <w:lang w:val="pt-BR" w:eastAsia="en-US"/>
        </w:rPr>
        <w:t>-</w:t>
      </w:r>
      <w:r w:rsidRPr="000E5840">
        <w:rPr>
          <w:rFonts w:eastAsia="Calibri" w:cs="Times Armenian"/>
          <w:b w:val="0"/>
          <w:szCs w:val="22"/>
          <w:lang w:val="en-US" w:eastAsia="en-US"/>
        </w:rPr>
        <w:t>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այսուհետ</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Ընկերություն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ընդամենը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եկամուտները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կազմել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են</w:t>
      </w:r>
      <w:r w:rsidRPr="004742FE">
        <w:rPr>
          <w:rFonts w:eastAsia="Calibri" w:cs="Times Armenian"/>
          <w:b w:val="0"/>
          <w:szCs w:val="22"/>
          <w:lang w:val="pt-BR" w:eastAsia="en-US"/>
        </w:rPr>
        <w:t xml:space="preserve"> 17.7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իսկ</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միջանկյալ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ժամանակաշրջանում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ընդամենը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եկամուտները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կազմել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են</w:t>
      </w:r>
      <w:r w:rsidRPr="004742FE">
        <w:rPr>
          <w:rFonts w:eastAsia="Calibri" w:cs="Times Armenian"/>
          <w:b w:val="0"/>
          <w:szCs w:val="22"/>
          <w:lang w:val="pt-BR" w:eastAsia="en-US"/>
        </w:rPr>
        <w:t xml:space="preserve"> 8.1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001E6978">
        <w:rPr>
          <w:rFonts w:eastAsia="Calibri" w:cs="Times Armenian"/>
          <w:b w:val="0"/>
          <w:szCs w:val="22"/>
          <w:lang w:val="pt-BR" w:eastAsia="en-US"/>
        </w:rPr>
        <w:t xml:space="preserve"> </w:t>
      </w:r>
      <w:r w:rsidRPr="000E5840">
        <w:rPr>
          <w:rFonts w:eastAsia="Calibri" w:cs="Times Armenian"/>
          <w:b w:val="0"/>
          <w:szCs w:val="22"/>
          <w:lang w:val="en-US" w:eastAsia="en-US"/>
        </w:rPr>
        <w:t>նախորդ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համապատասխան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ժամանակաշրջանի</w:t>
      </w:r>
      <w:r w:rsidRPr="004742FE">
        <w:rPr>
          <w:rFonts w:eastAsia="Calibri" w:cs="Times Armenian"/>
          <w:b w:val="0"/>
          <w:szCs w:val="22"/>
          <w:lang w:val="pt-BR" w:eastAsia="en-US"/>
        </w:rPr>
        <w:t xml:space="preserve"> 8.5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դիմաց</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այն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պակասել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pt-BR" w:eastAsia="en-US"/>
        </w:rPr>
        <w:t xml:space="preserve"> 0.4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դրամով</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կամ</w:t>
      </w:r>
      <w:r w:rsidRPr="004742FE">
        <w:rPr>
          <w:rFonts w:eastAsia="Calibri" w:cs="Times Armenian"/>
          <w:b w:val="0"/>
          <w:szCs w:val="22"/>
          <w:lang w:val="pt-BR" w:eastAsia="en-US"/>
        </w:rPr>
        <w:t xml:space="preserve"> 4.7%-</w:t>
      </w:r>
      <w:r w:rsidRPr="000E5840">
        <w:rPr>
          <w:rFonts w:eastAsia="Calibri" w:cs="Times Armenian"/>
          <w:b w:val="0"/>
          <w:szCs w:val="22"/>
          <w:lang w:val="en-US" w:eastAsia="en-US"/>
        </w:rPr>
        <w:t>ով</w:t>
      </w:r>
      <w:r w:rsidRPr="004742FE">
        <w:rPr>
          <w:rFonts w:eastAsia="Calibri" w:cs="Times Armenian"/>
          <w:b w:val="0"/>
          <w:szCs w:val="22"/>
          <w:lang w:val="pt-BR" w:eastAsia="en-US"/>
        </w:rPr>
        <w:t>:</w:t>
      </w:r>
    </w:p>
    <w:p w14:paraId="303ADFC2" w14:textId="77777777" w:rsidR="000E5840" w:rsidRPr="004742FE" w:rsidRDefault="000E5840" w:rsidP="000E5840">
      <w:pPr>
        <w:spacing w:before="0"/>
        <w:contextualSpacing w:val="0"/>
        <w:rPr>
          <w:rFonts w:eastAsia="Calibri" w:cs="Times Armenian"/>
          <w:b w:val="0"/>
          <w:szCs w:val="22"/>
          <w:lang w:val="pt-BR" w:eastAsia="en-US"/>
        </w:rPr>
      </w:pPr>
      <w:r w:rsidRPr="004742FE">
        <w:rPr>
          <w:rFonts w:eastAsia="Calibri" w:cs="Times Armenian"/>
          <w:b w:val="0"/>
          <w:szCs w:val="22"/>
          <w:lang w:val="pt-BR" w:eastAsia="en-US"/>
        </w:rPr>
        <w:t xml:space="preserve">2017 </w:t>
      </w:r>
      <w:r w:rsidRPr="000E5840">
        <w:rPr>
          <w:rFonts w:eastAsia="Calibri" w:cs="Times Armenian"/>
          <w:b w:val="0"/>
          <w:szCs w:val="22"/>
          <w:lang w:val="en-US" w:eastAsia="en-US"/>
        </w:rPr>
        <w:t>թ</w:t>
      </w:r>
      <w:r w:rsidRPr="004742FE">
        <w:rPr>
          <w:rFonts w:eastAsia="Calibri" w:cs="Times Armenian"/>
          <w:b w:val="0"/>
          <w:szCs w:val="22"/>
          <w:lang w:val="pt-BR" w:eastAsia="en-US"/>
        </w:rPr>
        <w:t>-</w:t>
      </w:r>
      <w:r w:rsidRPr="000E5840">
        <w:rPr>
          <w:rFonts w:eastAsia="Calibri" w:cs="Times Armenian"/>
          <w:b w:val="0"/>
          <w:szCs w:val="22"/>
          <w:lang w:val="en-US" w:eastAsia="en-US"/>
        </w:rPr>
        <w:t>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ընթացքում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Ընկերության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ծախսերը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կազմել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են</w:t>
      </w:r>
      <w:r w:rsidRPr="004742FE">
        <w:rPr>
          <w:rFonts w:eastAsia="Calibri" w:cs="Times Armenian"/>
          <w:b w:val="0"/>
          <w:szCs w:val="22"/>
          <w:lang w:val="pt-BR" w:eastAsia="en-US"/>
        </w:rPr>
        <w:t xml:space="preserve"> 18.1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իսկ</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միջանկյալ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ժամանակաշրջանում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այն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կազմել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pt-BR" w:eastAsia="en-US"/>
        </w:rPr>
        <w:t xml:space="preserve"> 7.2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նախորդ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նույն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ժամանակաշրջանի</w:t>
      </w:r>
      <w:r w:rsidRPr="004742FE">
        <w:rPr>
          <w:rFonts w:eastAsia="Calibri" w:cs="Times Armenian"/>
          <w:b w:val="0"/>
          <w:szCs w:val="22"/>
          <w:lang w:val="pt-BR" w:eastAsia="en-US"/>
        </w:rPr>
        <w:t xml:space="preserve"> 6.7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փոխարեն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որը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ավել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նախորդ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ժամանակաշրջանից</w:t>
      </w:r>
      <w:r w:rsidRPr="004742FE">
        <w:rPr>
          <w:rFonts w:eastAsia="Calibri" w:cs="Times Armenian"/>
          <w:b w:val="0"/>
          <w:szCs w:val="22"/>
          <w:lang w:val="pt-BR" w:eastAsia="en-US"/>
        </w:rPr>
        <w:t xml:space="preserve"> 0.5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դրամով</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կամ</w:t>
      </w:r>
      <w:r w:rsidRPr="004742FE">
        <w:rPr>
          <w:rFonts w:eastAsia="Calibri" w:cs="Times Armenian"/>
          <w:b w:val="0"/>
          <w:szCs w:val="22"/>
          <w:lang w:val="pt-BR" w:eastAsia="en-US"/>
        </w:rPr>
        <w:t xml:space="preserve"> 7.5%-</w:t>
      </w:r>
      <w:r w:rsidRPr="000E5840">
        <w:rPr>
          <w:rFonts w:eastAsia="Calibri" w:cs="Times Armenian"/>
          <w:b w:val="0"/>
          <w:szCs w:val="22"/>
          <w:lang w:val="en-US" w:eastAsia="en-US"/>
        </w:rPr>
        <w:t>ով</w:t>
      </w:r>
      <w:r w:rsidRPr="004742FE">
        <w:rPr>
          <w:rFonts w:eastAsia="Calibri" w:cs="Times Armenian"/>
          <w:b w:val="0"/>
          <w:szCs w:val="22"/>
          <w:lang w:val="pt-BR" w:eastAsia="en-US"/>
        </w:rPr>
        <w:t>:</w:t>
      </w:r>
    </w:p>
    <w:p w14:paraId="5DA6DA42" w14:textId="3FA27EF9" w:rsidR="000E5840" w:rsidRPr="004742FE" w:rsidRDefault="000E5840" w:rsidP="000E5840">
      <w:pPr>
        <w:spacing w:before="0"/>
        <w:contextualSpacing w:val="0"/>
        <w:rPr>
          <w:rFonts w:eastAsia="Calibri" w:cs="Times Armenian"/>
          <w:b w:val="0"/>
          <w:szCs w:val="22"/>
          <w:lang w:val="pt-BR" w:eastAsia="en-US"/>
        </w:rPr>
      </w:pPr>
      <w:r w:rsidRPr="004742FE">
        <w:rPr>
          <w:rFonts w:eastAsia="Calibri" w:cs="Times Armenian"/>
          <w:b w:val="0"/>
          <w:szCs w:val="22"/>
          <w:lang w:val="pt-BR" w:eastAsia="en-US"/>
        </w:rPr>
        <w:t>2017</w:t>
      </w:r>
      <w:r w:rsidRPr="000E5840">
        <w:rPr>
          <w:rFonts w:eastAsia="Calibri" w:cs="Times Armenian"/>
          <w:b w:val="0"/>
          <w:szCs w:val="22"/>
          <w:lang w:val="en-US" w:eastAsia="en-US"/>
        </w:rPr>
        <w:t>թ</w:t>
      </w:r>
      <w:r w:rsidRPr="004742FE">
        <w:rPr>
          <w:rFonts w:eastAsia="Calibri" w:cs="Times Armenian"/>
          <w:b w:val="0"/>
          <w:szCs w:val="22"/>
          <w:lang w:val="pt-BR" w:eastAsia="en-US"/>
        </w:rPr>
        <w:t>-</w:t>
      </w:r>
      <w:r w:rsidRPr="000E5840">
        <w:rPr>
          <w:rFonts w:eastAsia="Calibri" w:cs="Times Armenian"/>
          <w:b w:val="0"/>
          <w:szCs w:val="22"/>
          <w:lang w:val="en-US" w:eastAsia="en-US"/>
        </w:rPr>
        <w:t>ին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Ընկերության</w:t>
      </w:r>
      <w:r w:rsidRPr="004742FE">
        <w:rPr>
          <w:rFonts w:eastAsia="Calibri" w:cs="Times Armenian"/>
          <w:b w:val="0"/>
          <w:szCs w:val="22"/>
          <w:lang w:val="pt-BR" w:eastAsia="en-US"/>
        </w:rPr>
        <w:t xml:space="preserve"> 17.7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ընդհանուր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եկամուտների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pt-BR" w:eastAsia="en-US"/>
        </w:rPr>
        <w:t xml:space="preserve"> 18.1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ընդհանուր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ծախսերի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արդյունքում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հաշվետու</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ժամանակաշրջանում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վնասը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կազմել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pt-BR" w:eastAsia="en-US"/>
        </w:rPr>
        <w:t xml:space="preserve"> 0.4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իսկ</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միջանկյալ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ժամանակաշրջանում</w:t>
      </w:r>
      <w:r w:rsidR="001E6978">
        <w:rPr>
          <w:rFonts w:eastAsia="Calibri" w:cs="Times Armenian"/>
          <w:b w:val="0"/>
          <w:szCs w:val="22"/>
          <w:lang w:val="pt-BR" w:eastAsia="en-US"/>
        </w:rPr>
        <w:t xml:space="preserve"> </w:t>
      </w:r>
      <w:r w:rsidRPr="004742FE">
        <w:rPr>
          <w:rFonts w:eastAsia="Calibri" w:cs="Times Armenian"/>
          <w:b w:val="0"/>
          <w:szCs w:val="22"/>
          <w:lang w:val="pt-BR" w:eastAsia="en-US"/>
        </w:rPr>
        <w:t xml:space="preserve">8.1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ընդհանուր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եկամուտների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pt-BR" w:eastAsia="en-US"/>
        </w:rPr>
        <w:t xml:space="preserve"> 7.2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ընդհանուր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ծախսերի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պայմաններում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շահույթը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կազմել</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է</w:t>
      </w:r>
      <w:r w:rsidRPr="004742FE">
        <w:rPr>
          <w:rFonts w:eastAsia="Calibri" w:cs="Times Armenian"/>
          <w:b w:val="0"/>
          <w:szCs w:val="22"/>
          <w:lang w:val="pt-BR" w:eastAsia="en-US"/>
        </w:rPr>
        <w:t xml:space="preserve"> 0.9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նախորդ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համապատասխան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ժամանակաշրջանի</w:t>
      </w:r>
      <w:r w:rsidRPr="004742FE">
        <w:rPr>
          <w:rFonts w:eastAsia="Calibri" w:cs="Times Armenian"/>
          <w:b w:val="0"/>
          <w:szCs w:val="22"/>
          <w:lang w:val="pt-BR" w:eastAsia="en-US"/>
        </w:rPr>
        <w:t xml:space="preserve"> 1.8 </w:t>
      </w:r>
      <w:r w:rsidRPr="000E5840">
        <w:rPr>
          <w:rFonts w:eastAsia="Calibri" w:cs="Times Armenian"/>
          <w:b w:val="0"/>
          <w:szCs w:val="22"/>
          <w:lang w:val="en-US" w:eastAsia="en-US"/>
        </w:rPr>
        <w:t>մլրդ</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դրամի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համեմատ</w:t>
      </w:r>
      <w:r w:rsidRPr="004742FE">
        <w:rPr>
          <w:rFonts w:eastAsia="Calibri" w:cs="Times Armenian"/>
          <w:b w:val="0"/>
          <w:szCs w:val="22"/>
          <w:lang w:val="pt-BR" w:eastAsia="en-US"/>
        </w:rPr>
        <w:t>:</w:t>
      </w:r>
    </w:p>
    <w:p w14:paraId="65100C70" w14:textId="77777777" w:rsidR="000E5840" w:rsidRDefault="000E5840" w:rsidP="000E5840">
      <w:pPr>
        <w:spacing w:before="0"/>
        <w:contextualSpacing w:val="0"/>
        <w:rPr>
          <w:rFonts w:eastAsia="Calibri" w:cs="Times Armenian"/>
          <w:b w:val="0"/>
          <w:szCs w:val="22"/>
          <w:lang w:val="pt-BR" w:eastAsia="en-US"/>
        </w:rPr>
      </w:pPr>
      <w:r w:rsidRPr="000E5840">
        <w:rPr>
          <w:rFonts w:eastAsia="Calibri" w:cs="Times Armenian"/>
          <w:b w:val="0"/>
          <w:szCs w:val="22"/>
          <w:lang w:val="en-US" w:eastAsia="en-US"/>
        </w:rPr>
        <w:t>Ընկերության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հարկաբյուջետային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ռիսկերի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գնահատման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համար</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կիրառված</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ֆինանսական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գործակիցների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ամփոփ</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արդյունքները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և</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պրակտիկայում</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ընդունված</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թույլատրելի</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սահմանային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նորմաները</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ներկայացված</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են</w:t>
      </w:r>
      <w:r w:rsidRPr="004742FE">
        <w:rPr>
          <w:rFonts w:eastAsia="Calibri" w:cs="Times Armenian"/>
          <w:b w:val="0"/>
          <w:szCs w:val="22"/>
          <w:lang w:val="pt-BR" w:eastAsia="en-US"/>
        </w:rPr>
        <w:t xml:space="preserve"> </w:t>
      </w:r>
      <w:r w:rsidRPr="000E5840">
        <w:rPr>
          <w:rFonts w:eastAsia="Calibri" w:cs="Times Armenian"/>
          <w:b w:val="0"/>
          <w:szCs w:val="22"/>
          <w:lang w:val="en-US" w:eastAsia="en-US"/>
        </w:rPr>
        <w:t>Աղյուսակ</w:t>
      </w:r>
      <w:r w:rsidRPr="004742FE">
        <w:rPr>
          <w:rFonts w:eastAsia="Calibri" w:cs="Times Armenian"/>
          <w:b w:val="0"/>
          <w:szCs w:val="22"/>
          <w:lang w:val="pt-BR" w:eastAsia="en-US"/>
        </w:rPr>
        <w:t xml:space="preserve"> 12-</w:t>
      </w:r>
      <w:r w:rsidRPr="000E5840">
        <w:rPr>
          <w:rFonts w:eastAsia="Calibri" w:cs="Times Armenian"/>
          <w:b w:val="0"/>
          <w:szCs w:val="22"/>
          <w:lang w:val="en-US" w:eastAsia="en-US"/>
        </w:rPr>
        <w:t>ում</w:t>
      </w:r>
      <w:r w:rsidRPr="004742FE">
        <w:rPr>
          <w:rFonts w:eastAsia="Calibri" w:cs="Times Armenian"/>
          <w:b w:val="0"/>
          <w:szCs w:val="22"/>
          <w:lang w:val="pt-BR" w:eastAsia="en-US"/>
        </w:rPr>
        <w:t>:</w:t>
      </w:r>
    </w:p>
    <w:p w14:paraId="39DD9110" w14:textId="77777777" w:rsidR="00D90CCA" w:rsidRPr="004742FE" w:rsidRDefault="00D90CCA" w:rsidP="000E5840">
      <w:pPr>
        <w:spacing w:before="0"/>
        <w:contextualSpacing w:val="0"/>
        <w:rPr>
          <w:rFonts w:eastAsia="Calibri" w:cs="Times Armenian"/>
          <w:b w:val="0"/>
          <w:szCs w:val="22"/>
          <w:lang w:val="pt-BR" w:eastAsia="en-US"/>
        </w:rPr>
      </w:pPr>
    </w:p>
    <w:p w14:paraId="30955D9C" w14:textId="20907B3A" w:rsidR="000E5840" w:rsidRPr="00626976" w:rsidRDefault="000E5840" w:rsidP="009A3A8C">
      <w:pPr>
        <w:pStyle w:val="Tables"/>
      </w:pPr>
      <w:r w:rsidRPr="00626976">
        <w:t xml:space="preserve"> </w:t>
      </w:r>
      <w:bookmarkStart w:id="175" w:name="_Toc526196244"/>
      <w:r w:rsidRPr="00626976">
        <w:t>Վեոլիա Ջուր ՓԲԸ-ի ֆինանսական ցուցանիշները</w:t>
      </w:r>
      <w:bookmarkEnd w:id="175"/>
    </w:p>
    <w:tbl>
      <w:tblPr>
        <w:tblW w:w="9640" w:type="dxa"/>
        <w:tblInd w:w="-318" w:type="dxa"/>
        <w:tblLayout w:type="fixed"/>
        <w:tblLook w:val="04A0" w:firstRow="1" w:lastRow="0" w:firstColumn="1" w:lastColumn="0" w:noHBand="0" w:noVBand="1"/>
      </w:tblPr>
      <w:tblGrid>
        <w:gridCol w:w="3828"/>
        <w:gridCol w:w="851"/>
        <w:gridCol w:w="850"/>
        <w:gridCol w:w="851"/>
        <w:gridCol w:w="3260"/>
      </w:tblGrid>
      <w:tr w:rsidR="000E5840" w:rsidRPr="000E5840" w14:paraId="0DF5480E" w14:textId="77777777" w:rsidTr="00445EFC">
        <w:trPr>
          <w:trHeight w:val="770"/>
        </w:trPr>
        <w:tc>
          <w:tcPr>
            <w:tcW w:w="3828" w:type="dxa"/>
            <w:tcBorders>
              <w:top w:val="single" w:sz="4" w:space="0" w:color="auto"/>
              <w:left w:val="single" w:sz="12" w:space="0" w:color="auto"/>
              <w:bottom w:val="single" w:sz="4" w:space="0" w:color="auto"/>
              <w:right w:val="single" w:sz="4" w:space="0" w:color="auto"/>
            </w:tcBorders>
            <w:shd w:val="clear" w:color="auto" w:fill="D9D9D9"/>
          </w:tcPr>
          <w:p w14:paraId="6D3503E2" w14:textId="77777777" w:rsidR="000E5840" w:rsidRPr="000E5840" w:rsidRDefault="000E5840" w:rsidP="000E5840">
            <w:pPr>
              <w:spacing w:befor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Ցուցանիշ</w:t>
            </w:r>
          </w:p>
        </w:tc>
        <w:tc>
          <w:tcPr>
            <w:tcW w:w="851" w:type="dxa"/>
            <w:tcBorders>
              <w:top w:val="single" w:sz="4" w:space="0" w:color="auto"/>
              <w:left w:val="single" w:sz="4" w:space="0" w:color="auto"/>
              <w:bottom w:val="single" w:sz="4" w:space="0" w:color="auto"/>
              <w:right w:val="single" w:sz="4" w:space="0" w:color="auto"/>
            </w:tcBorders>
            <w:shd w:val="clear" w:color="auto" w:fill="D9D9D9"/>
          </w:tcPr>
          <w:p w14:paraId="25E2E99E"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2016թ.</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0D291743" w14:textId="77777777" w:rsidR="000E5840" w:rsidRPr="000E5840" w:rsidRDefault="000E5840" w:rsidP="000E5840">
            <w:pPr>
              <w:spacing w:before="0"/>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2017թ.</w:t>
            </w:r>
          </w:p>
        </w:tc>
        <w:tc>
          <w:tcPr>
            <w:tcW w:w="851" w:type="dxa"/>
            <w:tcBorders>
              <w:top w:val="single" w:sz="4" w:space="0" w:color="auto"/>
              <w:left w:val="single" w:sz="4" w:space="0" w:color="auto"/>
              <w:bottom w:val="single" w:sz="4" w:space="0" w:color="auto"/>
              <w:right w:val="single" w:sz="4" w:space="0" w:color="auto"/>
            </w:tcBorders>
            <w:shd w:val="clear" w:color="auto" w:fill="D9D9D9"/>
          </w:tcPr>
          <w:p w14:paraId="7C6E160A"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2018թ.</w:t>
            </w:r>
          </w:p>
          <w:p w14:paraId="26508062" w14:textId="77777777" w:rsidR="000E5840" w:rsidRPr="000E5840" w:rsidRDefault="000E5840" w:rsidP="000E5840">
            <w:pPr>
              <w:spacing w:before="0" w:line="240" w:lineRule="auto"/>
              <w:ind w:firstLine="0"/>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1-ին կիս</w:t>
            </w:r>
          </w:p>
        </w:tc>
        <w:tc>
          <w:tcPr>
            <w:tcW w:w="3260" w:type="dxa"/>
            <w:tcBorders>
              <w:top w:val="single" w:sz="4" w:space="0" w:color="auto"/>
              <w:left w:val="single" w:sz="4" w:space="0" w:color="auto"/>
              <w:bottom w:val="single" w:sz="4" w:space="0" w:color="auto"/>
              <w:right w:val="single" w:sz="12" w:space="0" w:color="auto"/>
            </w:tcBorders>
            <w:shd w:val="clear" w:color="auto" w:fill="D9D9D9"/>
          </w:tcPr>
          <w:p w14:paraId="795A0817" w14:textId="77777777" w:rsidR="000E5840" w:rsidRPr="000E5840" w:rsidRDefault="000E5840" w:rsidP="000E5840">
            <w:pPr>
              <w:spacing w:before="0" w:line="240" w:lineRule="auto"/>
              <w:contextualSpacing w:val="0"/>
              <w:rPr>
                <w:rFonts w:eastAsia="Calibri" w:cs="Times Armenian"/>
                <w:b w:val="0"/>
                <w:sz w:val="20"/>
                <w:szCs w:val="20"/>
                <w:lang w:val="en-US" w:eastAsia="en-US"/>
              </w:rPr>
            </w:pPr>
            <w:r w:rsidRPr="000E5840">
              <w:rPr>
                <w:rFonts w:eastAsia="Calibri" w:cs="Times Armenian"/>
                <w:b w:val="0"/>
                <w:sz w:val="20"/>
                <w:szCs w:val="20"/>
                <w:lang w:val="en-US" w:eastAsia="en-US"/>
              </w:rPr>
              <w:t>Թույլատրելի սահմանային նորմա</w:t>
            </w:r>
          </w:p>
        </w:tc>
      </w:tr>
      <w:tr w:rsidR="000E5840" w:rsidRPr="000E5840" w14:paraId="21A2AA10" w14:textId="77777777" w:rsidTr="00445EFC">
        <w:trPr>
          <w:trHeight w:val="265"/>
        </w:trPr>
        <w:tc>
          <w:tcPr>
            <w:tcW w:w="3828" w:type="dxa"/>
            <w:tcBorders>
              <w:top w:val="single" w:sz="4" w:space="0" w:color="auto"/>
              <w:left w:val="single" w:sz="12" w:space="0" w:color="auto"/>
              <w:bottom w:val="single" w:sz="4" w:space="0" w:color="auto"/>
              <w:right w:val="single" w:sz="4" w:space="0" w:color="auto"/>
            </w:tcBorders>
          </w:tcPr>
          <w:p w14:paraId="15D9F191"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Ծախսերի վերականգնման գործակից</w:t>
            </w:r>
          </w:p>
        </w:tc>
        <w:tc>
          <w:tcPr>
            <w:tcW w:w="851" w:type="dxa"/>
            <w:tcBorders>
              <w:top w:val="single" w:sz="4" w:space="0" w:color="auto"/>
              <w:left w:val="single" w:sz="4" w:space="0" w:color="auto"/>
              <w:bottom w:val="single" w:sz="4" w:space="0" w:color="auto"/>
              <w:right w:val="single" w:sz="4" w:space="0" w:color="auto"/>
            </w:tcBorders>
          </w:tcPr>
          <w:p w14:paraId="65150F28"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0.9</w:t>
            </w:r>
          </w:p>
        </w:tc>
        <w:tc>
          <w:tcPr>
            <w:tcW w:w="850" w:type="dxa"/>
            <w:tcBorders>
              <w:top w:val="single" w:sz="4" w:space="0" w:color="auto"/>
              <w:left w:val="single" w:sz="4" w:space="0" w:color="auto"/>
              <w:bottom w:val="single" w:sz="4" w:space="0" w:color="auto"/>
              <w:right w:val="single" w:sz="4" w:space="0" w:color="auto"/>
            </w:tcBorders>
          </w:tcPr>
          <w:p w14:paraId="73F3564F"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w:t>
            </w:r>
          </w:p>
        </w:tc>
        <w:tc>
          <w:tcPr>
            <w:tcW w:w="851" w:type="dxa"/>
            <w:tcBorders>
              <w:top w:val="single" w:sz="4" w:space="0" w:color="auto"/>
              <w:left w:val="single" w:sz="4" w:space="0" w:color="auto"/>
              <w:bottom w:val="single" w:sz="4" w:space="0" w:color="auto"/>
              <w:right w:val="single" w:sz="4" w:space="0" w:color="auto"/>
            </w:tcBorders>
          </w:tcPr>
          <w:p w14:paraId="5942FA4D"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1.1</w:t>
            </w:r>
          </w:p>
        </w:tc>
        <w:tc>
          <w:tcPr>
            <w:tcW w:w="3260" w:type="dxa"/>
            <w:tcBorders>
              <w:top w:val="single" w:sz="4" w:space="0" w:color="auto"/>
              <w:left w:val="single" w:sz="4" w:space="0" w:color="auto"/>
              <w:bottom w:val="single" w:sz="4" w:space="0" w:color="auto"/>
              <w:right w:val="single" w:sz="12" w:space="0" w:color="auto"/>
            </w:tcBorders>
          </w:tcPr>
          <w:p w14:paraId="7989417F"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Առնվազն 1</w:t>
            </w:r>
          </w:p>
        </w:tc>
      </w:tr>
      <w:tr w:rsidR="000E5840" w:rsidRPr="000E5840" w14:paraId="36BF4DB1" w14:textId="77777777" w:rsidTr="00445EFC">
        <w:trPr>
          <w:trHeight w:val="271"/>
        </w:trPr>
        <w:tc>
          <w:tcPr>
            <w:tcW w:w="3828" w:type="dxa"/>
            <w:tcBorders>
              <w:top w:val="single" w:sz="4" w:space="0" w:color="auto"/>
              <w:left w:val="single" w:sz="12" w:space="0" w:color="auto"/>
              <w:bottom w:val="single" w:sz="4" w:space="0" w:color="auto"/>
              <w:right w:val="single" w:sz="4" w:space="0" w:color="auto"/>
            </w:tcBorders>
          </w:tcPr>
          <w:p w14:paraId="7862E447" w14:textId="1BD34272"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Զուտ շահույթի մարժա</w:t>
            </w:r>
            <w:r w:rsidR="001E6978">
              <w:rPr>
                <w:rFonts w:eastAsia="Calibri" w:cs="Times Armenian"/>
                <w:b w:val="0"/>
                <w:sz w:val="20"/>
                <w:szCs w:val="20"/>
                <w:lang w:val="en-US" w:eastAsia="en-US"/>
              </w:rPr>
              <w:t xml:space="preserve"> </w:t>
            </w:r>
            <w:r w:rsidRPr="000E5840">
              <w:rPr>
                <w:rFonts w:eastAsia="Calibri" w:cs="Times Armenian"/>
                <w:b w:val="0"/>
                <w:sz w:val="20"/>
                <w:szCs w:val="20"/>
                <w:lang w:val="en-US" w:eastAsia="en-US"/>
              </w:rPr>
              <w:t>(%)</w:t>
            </w:r>
          </w:p>
        </w:tc>
        <w:tc>
          <w:tcPr>
            <w:tcW w:w="851" w:type="dxa"/>
            <w:tcBorders>
              <w:top w:val="single" w:sz="4" w:space="0" w:color="auto"/>
              <w:left w:val="single" w:sz="4" w:space="0" w:color="auto"/>
              <w:bottom w:val="single" w:sz="4" w:space="0" w:color="auto"/>
              <w:right w:val="single" w:sz="4" w:space="0" w:color="auto"/>
            </w:tcBorders>
          </w:tcPr>
          <w:p w14:paraId="04DC680A"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 xml:space="preserve">(17.8) </w:t>
            </w:r>
          </w:p>
        </w:tc>
        <w:tc>
          <w:tcPr>
            <w:tcW w:w="850" w:type="dxa"/>
            <w:tcBorders>
              <w:top w:val="single" w:sz="4" w:space="0" w:color="auto"/>
              <w:left w:val="single" w:sz="4" w:space="0" w:color="auto"/>
              <w:bottom w:val="single" w:sz="4" w:space="0" w:color="auto"/>
              <w:right w:val="single" w:sz="4" w:space="0" w:color="auto"/>
            </w:tcBorders>
          </w:tcPr>
          <w:p w14:paraId="168FFF02"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2.2</w:t>
            </w:r>
          </w:p>
        </w:tc>
        <w:tc>
          <w:tcPr>
            <w:tcW w:w="851" w:type="dxa"/>
            <w:tcBorders>
              <w:top w:val="single" w:sz="4" w:space="0" w:color="auto"/>
              <w:left w:val="single" w:sz="4" w:space="0" w:color="auto"/>
              <w:bottom w:val="single" w:sz="4" w:space="0" w:color="auto"/>
              <w:right w:val="single" w:sz="4" w:space="0" w:color="auto"/>
            </w:tcBorders>
          </w:tcPr>
          <w:p w14:paraId="2D36AC1F"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(10.0)</w:t>
            </w:r>
          </w:p>
        </w:tc>
        <w:tc>
          <w:tcPr>
            <w:tcW w:w="3260" w:type="dxa"/>
            <w:tcBorders>
              <w:top w:val="single" w:sz="4" w:space="0" w:color="auto"/>
              <w:left w:val="single" w:sz="4" w:space="0" w:color="auto"/>
              <w:bottom w:val="single" w:sz="4" w:space="0" w:color="auto"/>
              <w:right w:val="single" w:sz="12" w:space="0" w:color="auto"/>
            </w:tcBorders>
          </w:tcPr>
          <w:p w14:paraId="2575E42D"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8%</w:t>
            </w:r>
          </w:p>
        </w:tc>
      </w:tr>
      <w:tr w:rsidR="000E5840" w:rsidRPr="000E5840" w14:paraId="41A483F6" w14:textId="77777777" w:rsidTr="00445EFC">
        <w:trPr>
          <w:trHeight w:val="197"/>
        </w:trPr>
        <w:tc>
          <w:tcPr>
            <w:tcW w:w="3828" w:type="dxa"/>
            <w:tcBorders>
              <w:top w:val="single" w:sz="4" w:space="0" w:color="auto"/>
              <w:left w:val="single" w:sz="12" w:space="0" w:color="auto"/>
              <w:bottom w:val="single" w:sz="4" w:space="0" w:color="auto"/>
              <w:right w:val="single" w:sz="4" w:space="0" w:color="auto"/>
            </w:tcBorders>
          </w:tcPr>
          <w:p w14:paraId="641453BE"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Արագ իրացվելիության գործակից</w:t>
            </w:r>
          </w:p>
        </w:tc>
        <w:tc>
          <w:tcPr>
            <w:tcW w:w="851" w:type="dxa"/>
            <w:tcBorders>
              <w:top w:val="single" w:sz="4" w:space="0" w:color="auto"/>
              <w:left w:val="single" w:sz="4" w:space="0" w:color="auto"/>
              <w:bottom w:val="single" w:sz="4" w:space="0" w:color="auto"/>
              <w:right w:val="single" w:sz="4" w:space="0" w:color="auto"/>
            </w:tcBorders>
          </w:tcPr>
          <w:p w14:paraId="7ADD950F"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141.9</w:t>
            </w:r>
          </w:p>
        </w:tc>
        <w:tc>
          <w:tcPr>
            <w:tcW w:w="850" w:type="dxa"/>
            <w:tcBorders>
              <w:top w:val="single" w:sz="4" w:space="0" w:color="auto"/>
              <w:left w:val="single" w:sz="4" w:space="0" w:color="auto"/>
              <w:bottom w:val="single" w:sz="4" w:space="0" w:color="auto"/>
              <w:right w:val="single" w:sz="4" w:space="0" w:color="auto"/>
            </w:tcBorders>
          </w:tcPr>
          <w:p w14:paraId="21AC5604"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3.7</w:t>
            </w:r>
          </w:p>
        </w:tc>
        <w:tc>
          <w:tcPr>
            <w:tcW w:w="851" w:type="dxa"/>
            <w:tcBorders>
              <w:top w:val="single" w:sz="4" w:space="0" w:color="auto"/>
              <w:left w:val="single" w:sz="4" w:space="0" w:color="auto"/>
              <w:bottom w:val="single" w:sz="4" w:space="0" w:color="auto"/>
              <w:right w:val="single" w:sz="4" w:space="0" w:color="auto"/>
            </w:tcBorders>
          </w:tcPr>
          <w:p w14:paraId="6B6C8AC7"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4.2</w:t>
            </w:r>
          </w:p>
        </w:tc>
        <w:tc>
          <w:tcPr>
            <w:tcW w:w="3260" w:type="dxa"/>
            <w:tcBorders>
              <w:top w:val="single" w:sz="4" w:space="0" w:color="auto"/>
              <w:left w:val="single" w:sz="4" w:space="0" w:color="auto"/>
              <w:bottom w:val="single" w:sz="4" w:space="0" w:color="auto"/>
              <w:right w:val="single" w:sz="12" w:space="0" w:color="auto"/>
            </w:tcBorders>
          </w:tcPr>
          <w:p w14:paraId="3E14DE64"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Առնվազն 1</w:t>
            </w:r>
          </w:p>
        </w:tc>
      </w:tr>
      <w:tr w:rsidR="000E5840" w:rsidRPr="000E5840" w14:paraId="008B2883" w14:textId="77777777" w:rsidTr="00445EFC">
        <w:trPr>
          <w:trHeight w:val="474"/>
        </w:trPr>
        <w:tc>
          <w:tcPr>
            <w:tcW w:w="3828" w:type="dxa"/>
            <w:tcBorders>
              <w:top w:val="single" w:sz="4" w:space="0" w:color="auto"/>
              <w:left w:val="single" w:sz="12" w:space="0" w:color="auto"/>
              <w:bottom w:val="single" w:sz="4" w:space="0" w:color="auto"/>
              <w:right w:val="single" w:sz="4" w:space="0" w:color="auto"/>
            </w:tcBorders>
          </w:tcPr>
          <w:p w14:paraId="5F6741D7" w14:textId="7023ECAB"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Դեբիտորական պարտքերի շրջանառություն</w:t>
            </w:r>
            <w:r w:rsidR="001E6978">
              <w:rPr>
                <w:rFonts w:eastAsia="Calibri" w:cs="Times Armenian"/>
                <w:b w:val="0"/>
                <w:sz w:val="20"/>
                <w:szCs w:val="20"/>
                <w:lang w:val="en-US" w:eastAsia="en-US"/>
              </w:rPr>
              <w:t xml:space="preserve"> </w:t>
            </w:r>
            <w:r w:rsidRPr="000E5840">
              <w:rPr>
                <w:rFonts w:eastAsia="Calibri" w:cs="Times Armenian"/>
                <w:b w:val="0"/>
                <w:sz w:val="20"/>
                <w:szCs w:val="20"/>
                <w:lang w:val="en-US" w:eastAsia="en-US"/>
              </w:rPr>
              <w:t>(օր)</w:t>
            </w:r>
          </w:p>
        </w:tc>
        <w:tc>
          <w:tcPr>
            <w:tcW w:w="851" w:type="dxa"/>
            <w:tcBorders>
              <w:top w:val="single" w:sz="4" w:space="0" w:color="auto"/>
              <w:left w:val="single" w:sz="4" w:space="0" w:color="auto"/>
              <w:bottom w:val="single" w:sz="4" w:space="0" w:color="auto"/>
              <w:right w:val="single" w:sz="4" w:space="0" w:color="auto"/>
            </w:tcBorders>
          </w:tcPr>
          <w:p w14:paraId="1755CE44"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0.4</w:t>
            </w:r>
          </w:p>
        </w:tc>
        <w:tc>
          <w:tcPr>
            <w:tcW w:w="850" w:type="dxa"/>
            <w:tcBorders>
              <w:top w:val="single" w:sz="4" w:space="0" w:color="auto"/>
              <w:left w:val="single" w:sz="4" w:space="0" w:color="auto"/>
              <w:bottom w:val="single" w:sz="4" w:space="0" w:color="auto"/>
              <w:right w:val="single" w:sz="4" w:space="0" w:color="auto"/>
            </w:tcBorders>
          </w:tcPr>
          <w:p w14:paraId="51D6D587"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79.3</w:t>
            </w:r>
          </w:p>
        </w:tc>
        <w:tc>
          <w:tcPr>
            <w:tcW w:w="851" w:type="dxa"/>
            <w:tcBorders>
              <w:top w:val="single" w:sz="4" w:space="0" w:color="auto"/>
              <w:left w:val="single" w:sz="4" w:space="0" w:color="auto"/>
              <w:bottom w:val="single" w:sz="4" w:space="0" w:color="auto"/>
              <w:right w:val="single" w:sz="4" w:space="0" w:color="auto"/>
            </w:tcBorders>
          </w:tcPr>
          <w:p w14:paraId="39CA792E"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139.6</w:t>
            </w:r>
          </w:p>
        </w:tc>
        <w:tc>
          <w:tcPr>
            <w:tcW w:w="3260" w:type="dxa"/>
            <w:tcBorders>
              <w:top w:val="single" w:sz="4" w:space="0" w:color="auto"/>
              <w:left w:val="single" w:sz="4" w:space="0" w:color="auto"/>
              <w:bottom w:val="single" w:sz="4" w:space="0" w:color="auto"/>
              <w:right w:val="single" w:sz="12" w:space="0" w:color="auto"/>
            </w:tcBorders>
          </w:tcPr>
          <w:p w14:paraId="2797AB16"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60 օր/30 օր</w:t>
            </w:r>
          </w:p>
        </w:tc>
      </w:tr>
      <w:tr w:rsidR="000E5840" w:rsidRPr="000E5840" w14:paraId="2293A618" w14:textId="77777777" w:rsidTr="00445EFC">
        <w:trPr>
          <w:trHeight w:val="179"/>
        </w:trPr>
        <w:tc>
          <w:tcPr>
            <w:tcW w:w="3828" w:type="dxa"/>
            <w:tcBorders>
              <w:top w:val="single" w:sz="4" w:space="0" w:color="auto"/>
              <w:left w:val="single" w:sz="12" w:space="0" w:color="auto"/>
              <w:bottom w:val="single" w:sz="4" w:space="0" w:color="auto"/>
              <w:right w:val="single" w:sz="4" w:space="0" w:color="auto"/>
            </w:tcBorders>
          </w:tcPr>
          <w:p w14:paraId="759DE1EF"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Պարտքի սպասարկման գործակից</w:t>
            </w:r>
          </w:p>
        </w:tc>
        <w:tc>
          <w:tcPr>
            <w:tcW w:w="851" w:type="dxa"/>
            <w:tcBorders>
              <w:top w:val="single" w:sz="4" w:space="0" w:color="auto"/>
              <w:left w:val="single" w:sz="4" w:space="0" w:color="auto"/>
              <w:bottom w:val="single" w:sz="4" w:space="0" w:color="auto"/>
              <w:right w:val="single" w:sz="4" w:space="0" w:color="auto"/>
            </w:tcBorders>
          </w:tcPr>
          <w:p w14:paraId="44F17E71"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0.0</w:t>
            </w:r>
          </w:p>
        </w:tc>
        <w:tc>
          <w:tcPr>
            <w:tcW w:w="850" w:type="dxa"/>
            <w:tcBorders>
              <w:top w:val="single" w:sz="4" w:space="0" w:color="auto"/>
              <w:left w:val="single" w:sz="4" w:space="0" w:color="auto"/>
              <w:bottom w:val="single" w:sz="4" w:space="0" w:color="auto"/>
              <w:right w:val="single" w:sz="4" w:space="0" w:color="auto"/>
            </w:tcBorders>
          </w:tcPr>
          <w:p w14:paraId="7F8C9ABA"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0.0</w:t>
            </w:r>
          </w:p>
        </w:tc>
        <w:tc>
          <w:tcPr>
            <w:tcW w:w="851" w:type="dxa"/>
            <w:tcBorders>
              <w:top w:val="single" w:sz="4" w:space="0" w:color="auto"/>
              <w:left w:val="single" w:sz="4" w:space="0" w:color="auto"/>
              <w:bottom w:val="single" w:sz="4" w:space="0" w:color="auto"/>
              <w:right w:val="single" w:sz="4" w:space="0" w:color="auto"/>
            </w:tcBorders>
          </w:tcPr>
          <w:p w14:paraId="5018BE11"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0.0</w:t>
            </w:r>
          </w:p>
        </w:tc>
        <w:tc>
          <w:tcPr>
            <w:tcW w:w="3260" w:type="dxa"/>
            <w:tcBorders>
              <w:top w:val="single" w:sz="4" w:space="0" w:color="auto"/>
              <w:left w:val="single" w:sz="4" w:space="0" w:color="auto"/>
              <w:bottom w:val="single" w:sz="4" w:space="0" w:color="auto"/>
              <w:right w:val="single" w:sz="12" w:space="0" w:color="auto"/>
            </w:tcBorders>
          </w:tcPr>
          <w:p w14:paraId="60406C9D"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Առավելագույնը 0.5</w:t>
            </w:r>
          </w:p>
        </w:tc>
      </w:tr>
      <w:tr w:rsidR="000E5840" w:rsidRPr="000E5840" w14:paraId="1F0BAD32" w14:textId="77777777" w:rsidTr="00445EFC">
        <w:trPr>
          <w:trHeight w:val="289"/>
        </w:trPr>
        <w:tc>
          <w:tcPr>
            <w:tcW w:w="3828" w:type="dxa"/>
            <w:tcBorders>
              <w:top w:val="single" w:sz="4" w:space="0" w:color="auto"/>
              <w:left w:val="single" w:sz="12" w:space="0" w:color="auto"/>
              <w:bottom w:val="single" w:sz="4" w:space="0" w:color="auto"/>
              <w:right w:val="single" w:sz="4" w:space="0" w:color="auto"/>
            </w:tcBorders>
          </w:tcPr>
          <w:p w14:paraId="15579F25"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Վերաֆինանսավորման գործակից</w:t>
            </w:r>
          </w:p>
        </w:tc>
        <w:tc>
          <w:tcPr>
            <w:tcW w:w="851" w:type="dxa"/>
            <w:tcBorders>
              <w:top w:val="single" w:sz="4" w:space="0" w:color="auto"/>
              <w:left w:val="single" w:sz="4" w:space="0" w:color="auto"/>
              <w:bottom w:val="single" w:sz="4" w:space="0" w:color="auto"/>
              <w:right w:val="single" w:sz="4" w:space="0" w:color="auto"/>
            </w:tcBorders>
          </w:tcPr>
          <w:p w14:paraId="5D80F94D"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0.0</w:t>
            </w:r>
          </w:p>
        </w:tc>
        <w:tc>
          <w:tcPr>
            <w:tcW w:w="850" w:type="dxa"/>
            <w:tcBorders>
              <w:top w:val="single" w:sz="4" w:space="0" w:color="auto"/>
              <w:left w:val="single" w:sz="4" w:space="0" w:color="auto"/>
              <w:bottom w:val="single" w:sz="4" w:space="0" w:color="auto"/>
              <w:right w:val="single" w:sz="4" w:space="0" w:color="auto"/>
            </w:tcBorders>
          </w:tcPr>
          <w:p w14:paraId="37E8D4EB"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1.2</w:t>
            </w:r>
          </w:p>
        </w:tc>
        <w:tc>
          <w:tcPr>
            <w:tcW w:w="851" w:type="dxa"/>
            <w:tcBorders>
              <w:top w:val="single" w:sz="4" w:space="0" w:color="auto"/>
              <w:left w:val="single" w:sz="4" w:space="0" w:color="auto"/>
              <w:bottom w:val="single" w:sz="4" w:space="0" w:color="auto"/>
              <w:right w:val="single" w:sz="4" w:space="0" w:color="auto"/>
            </w:tcBorders>
          </w:tcPr>
          <w:p w14:paraId="7A3CFBF5"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1.0</w:t>
            </w:r>
          </w:p>
        </w:tc>
        <w:tc>
          <w:tcPr>
            <w:tcW w:w="3260" w:type="dxa"/>
            <w:tcBorders>
              <w:top w:val="single" w:sz="4" w:space="0" w:color="auto"/>
              <w:left w:val="single" w:sz="4" w:space="0" w:color="auto"/>
              <w:bottom w:val="single" w:sz="4" w:space="0" w:color="auto"/>
              <w:right w:val="single" w:sz="12" w:space="0" w:color="auto"/>
            </w:tcBorders>
          </w:tcPr>
          <w:p w14:paraId="109AD5E0"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Առավելագույնը 1</w:t>
            </w:r>
          </w:p>
        </w:tc>
      </w:tr>
      <w:tr w:rsidR="000E5840" w:rsidRPr="00EE7687" w14:paraId="2AEAE9AC" w14:textId="77777777" w:rsidTr="00445EFC">
        <w:trPr>
          <w:trHeight w:val="535"/>
        </w:trPr>
        <w:tc>
          <w:tcPr>
            <w:tcW w:w="3828" w:type="dxa"/>
            <w:tcBorders>
              <w:top w:val="single" w:sz="4" w:space="0" w:color="auto"/>
              <w:left w:val="single" w:sz="12" w:space="0" w:color="auto"/>
              <w:bottom w:val="single" w:sz="12" w:space="0" w:color="auto"/>
              <w:right w:val="single" w:sz="4" w:space="0" w:color="auto"/>
            </w:tcBorders>
          </w:tcPr>
          <w:p w14:paraId="1E002132" w14:textId="77777777" w:rsidR="000E5840" w:rsidRPr="000E5840" w:rsidRDefault="000E5840" w:rsidP="000E5840">
            <w:pPr>
              <w:spacing w:before="0" w:line="240" w:lineRule="auto"/>
              <w:ind w:firstLine="0"/>
              <w:contextualSpacing w:val="0"/>
              <w:jc w:val="left"/>
              <w:rPr>
                <w:rFonts w:eastAsia="Calibri" w:cs="Times Armenian"/>
                <w:b w:val="0"/>
                <w:sz w:val="20"/>
                <w:szCs w:val="20"/>
                <w:lang w:val="en-US" w:eastAsia="en-US"/>
              </w:rPr>
            </w:pPr>
            <w:r w:rsidRPr="000E5840">
              <w:rPr>
                <w:rFonts w:eastAsia="Calibri" w:cs="Times Armenian"/>
                <w:b w:val="0"/>
                <w:sz w:val="20"/>
                <w:szCs w:val="20"/>
                <w:lang w:val="en-US" w:eastAsia="en-US"/>
              </w:rPr>
              <w:t>Z միավոր</w:t>
            </w:r>
          </w:p>
        </w:tc>
        <w:tc>
          <w:tcPr>
            <w:tcW w:w="851" w:type="dxa"/>
            <w:tcBorders>
              <w:top w:val="single" w:sz="4" w:space="0" w:color="auto"/>
              <w:left w:val="single" w:sz="4" w:space="0" w:color="auto"/>
              <w:bottom w:val="single" w:sz="12" w:space="0" w:color="auto"/>
              <w:right w:val="single" w:sz="4" w:space="0" w:color="auto"/>
            </w:tcBorders>
          </w:tcPr>
          <w:p w14:paraId="06064054"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0.3</w:t>
            </w:r>
          </w:p>
        </w:tc>
        <w:tc>
          <w:tcPr>
            <w:tcW w:w="850" w:type="dxa"/>
            <w:tcBorders>
              <w:top w:val="single" w:sz="4" w:space="0" w:color="auto"/>
              <w:left w:val="single" w:sz="4" w:space="0" w:color="auto"/>
              <w:bottom w:val="single" w:sz="12" w:space="0" w:color="auto"/>
              <w:right w:val="single" w:sz="4" w:space="0" w:color="auto"/>
            </w:tcBorders>
          </w:tcPr>
          <w:p w14:paraId="38DE7CBB"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1.1</w:t>
            </w:r>
          </w:p>
        </w:tc>
        <w:tc>
          <w:tcPr>
            <w:tcW w:w="851" w:type="dxa"/>
            <w:tcBorders>
              <w:top w:val="single" w:sz="4" w:space="0" w:color="auto"/>
              <w:left w:val="single" w:sz="4" w:space="0" w:color="auto"/>
              <w:bottom w:val="single" w:sz="12" w:space="0" w:color="auto"/>
              <w:right w:val="single" w:sz="4" w:space="0" w:color="auto"/>
            </w:tcBorders>
          </w:tcPr>
          <w:p w14:paraId="4A63DDD6" w14:textId="77777777" w:rsidR="000E5840" w:rsidRPr="000E5840" w:rsidRDefault="000E5840" w:rsidP="000E5840">
            <w:pPr>
              <w:spacing w:before="0" w:line="240" w:lineRule="auto"/>
              <w:ind w:firstLine="0"/>
              <w:contextualSpacing w:val="0"/>
              <w:jc w:val="center"/>
              <w:rPr>
                <w:rFonts w:eastAsia="Calibri" w:cs="Times Armenian"/>
                <w:b w:val="0"/>
                <w:sz w:val="20"/>
                <w:szCs w:val="20"/>
                <w:lang w:val="en-US" w:eastAsia="en-US"/>
              </w:rPr>
            </w:pPr>
            <w:r w:rsidRPr="000E5840">
              <w:rPr>
                <w:rFonts w:eastAsia="Calibri" w:cs="Times Armenian"/>
                <w:b w:val="0"/>
                <w:sz w:val="20"/>
                <w:szCs w:val="20"/>
                <w:lang w:val="en-US" w:eastAsia="en-US"/>
              </w:rPr>
              <w:t>0.9</w:t>
            </w:r>
          </w:p>
        </w:tc>
        <w:tc>
          <w:tcPr>
            <w:tcW w:w="3260" w:type="dxa"/>
            <w:tcBorders>
              <w:top w:val="single" w:sz="4" w:space="0" w:color="auto"/>
              <w:left w:val="single" w:sz="4" w:space="0" w:color="auto"/>
              <w:bottom w:val="single" w:sz="12" w:space="0" w:color="auto"/>
              <w:right w:val="single" w:sz="12" w:space="0" w:color="auto"/>
            </w:tcBorders>
          </w:tcPr>
          <w:p w14:paraId="744234A7" w14:textId="5A5218DD" w:rsidR="000E5840" w:rsidRPr="000E5840" w:rsidRDefault="000E5840" w:rsidP="000E5840">
            <w:pPr>
              <w:spacing w:before="0" w:line="240" w:lineRule="auto"/>
              <w:ind w:firstLine="0"/>
              <w:contextualSpacing w:val="0"/>
              <w:jc w:val="center"/>
              <w:rPr>
                <w:rFonts w:eastAsia="Calibri" w:cs="Times Armenian"/>
                <w:b w:val="0"/>
                <w:sz w:val="18"/>
                <w:szCs w:val="18"/>
                <w:lang w:val="en-US" w:eastAsia="en-US"/>
              </w:rPr>
            </w:pPr>
            <w:r w:rsidRPr="000E5840">
              <w:rPr>
                <w:rFonts w:eastAsia="Calibri" w:cs="Times Armenian"/>
                <w:b w:val="0"/>
                <w:sz w:val="18"/>
                <w:szCs w:val="18"/>
                <w:lang w:val="en-US" w:eastAsia="en-US"/>
              </w:rPr>
              <w:t>Ապահով գոտի`</w:t>
            </w:r>
            <w:r w:rsidR="001E6978">
              <w:rPr>
                <w:rFonts w:eastAsia="Calibri" w:cs="Times Armenian"/>
                <w:b w:val="0"/>
                <w:sz w:val="18"/>
                <w:szCs w:val="18"/>
                <w:lang w:val="en-US" w:eastAsia="en-US"/>
              </w:rPr>
              <w:t xml:space="preserve"> </w:t>
            </w:r>
            <w:r w:rsidRPr="000E5840">
              <w:rPr>
                <w:rFonts w:eastAsia="Calibri" w:cs="Times Armenian"/>
                <w:b w:val="0"/>
                <w:sz w:val="18"/>
                <w:szCs w:val="18"/>
                <w:lang w:val="en-US" w:eastAsia="en-US"/>
              </w:rPr>
              <w:t>Z&gt;2.6, Գորշ գոտի`</w:t>
            </w:r>
            <w:r w:rsidR="001E6978">
              <w:rPr>
                <w:rFonts w:eastAsia="Calibri" w:cs="Times Armenian"/>
                <w:b w:val="0"/>
                <w:sz w:val="18"/>
                <w:szCs w:val="18"/>
                <w:lang w:val="en-US" w:eastAsia="en-US"/>
              </w:rPr>
              <w:t xml:space="preserve"> </w:t>
            </w:r>
            <w:r w:rsidRPr="000E5840">
              <w:rPr>
                <w:rFonts w:eastAsia="Calibri" w:cs="Times Armenian"/>
                <w:b w:val="0"/>
                <w:sz w:val="18"/>
                <w:szCs w:val="18"/>
                <w:lang w:val="en-US" w:eastAsia="en-US"/>
              </w:rPr>
              <w:t>1.1&lt; Z&lt;2.6, Ծանր գոտի</w:t>
            </w:r>
            <w:r w:rsidR="001E6978">
              <w:rPr>
                <w:rFonts w:eastAsia="Calibri" w:cs="Times Armenian"/>
                <w:b w:val="0"/>
                <w:sz w:val="18"/>
                <w:szCs w:val="18"/>
                <w:lang w:val="en-US" w:eastAsia="en-US"/>
              </w:rPr>
              <w:t xml:space="preserve"> </w:t>
            </w:r>
            <w:r w:rsidRPr="000E5840">
              <w:rPr>
                <w:rFonts w:eastAsia="Calibri" w:cs="Times Armenian"/>
                <w:b w:val="0"/>
                <w:sz w:val="18"/>
                <w:szCs w:val="18"/>
                <w:lang w:val="en-US" w:eastAsia="en-US"/>
              </w:rPr>
              <w:t>Z&lt;1.1</w:t>
            </w:r>
          </w:p>
        </w:tc>
      </w:tr>
    </w:tbl>
    <w:p w14:paraId="2AAADA96" w14:textId="2F9BE91F" w:rsidR="000E5840" w:rsidRPr="000E5840" w:rsidRDefault="000E5840" w:rsidP="000E5840">
      <w:pPr>
        <w:spacing w:before="0"/>
        <w:contextualSpacing w:val="0"/>
        <w:rPr>
          <w:rFonts w:eastAsia="Calibri" w:cs="Times Armenian"/>
          <w:b w:val="0"/>
          <w:szCs w:val="22"/>
          <w:lang w:val="en-US" w:eastAsia="en-US"/>
        </w:rPr>
      </w:pPr>
      <w:r w:rsidRPr="000E5840">
        <w:rPr>
          <w:rFonts w:eastAsia="Calibri" w:cs="Times Armenian"/>
          <w:b w:val="0"/>
          <w:szCs w:val="22"/>
          <w:lang w:val="en-US" w:eastAsia="en-US"/>
        </w:rPr>
        <w:t>Ինչպես երևում է Աղյուսակ 7-ից միջանկյալ ժամանակաշրջաններում սնանկացման կանխատեսման Ալթմանի Z-միավորը վկայում է Ընկերության ֆինանսական ծանր վիճակի բարձր հավանականության մասին (գործակիցը` Z=0.9</w:t>
      </w:r>
      <w:r w:rsidR="001E6978">
        <w:rPr>
          <w:rFonts w:eastAsia="Calibri" w:cs="Times Armenian"/>
          <w:b w:val="0"/>
          <w:szCs w:val="22"/>
          <w:lang w:val="en-US" w:eastAsia="en-US"/>
        </w:rPr>
        <w:t xml:space="preserve"> </w:t>
      </w:r>
      <w:r w:rsidRPr="000E5840">
        <w:rPr>
          <w:rFonts w:eastAsia="Calibri" w:cs="Times Armenian"/>
          <w:b w:val="0"/>
          <w:szCs w:val="22"/>
          <w:lang w:val="en-US" w:eastAsia="en-US"/>
        </w:rPr>
        <w:t>գտնվում է սահմանված ծանր գոտում` Z&lt;1.1):</w:t>
      </w:r>
    </w:p>
    <w:p w14:paraId="77907099" w14:textId="77777777" w:rsidR="000E5840" w:rsidRPr="000E5840" w:rsidRDefault="000E5840" w:rsidP="000E5840">
      <w:pPr>
        <w:spacing w:before="0"/>
        <w:contextualSpacing w:val="0"/>
        <w:rPr>
          <w:rFonts w:eastAsia="Calibri" w:cs="Times Armenian"/>
          <w:b w:val="0"/>
          <w:szCs w:val="22"/>
          <w:lang w:val="en-US" w:eastAsia="en-US"/>
        </w:rPr>
      </w:pPr>
      <w:r w:rsidRPr="000E5840">
        <w:rPr>
          <w:rFonts w:eastAsia="Calibri" w:cs="Times Armenian"/>
          <w:b w:val="0"/>
          <w:szCs w:val="22"/>
          <w:lang w:val="en-US" w:eastAsia="en-US"/>
        </w:rPr>
        <w:t>Միաժամանակ ստուգաճշտող լրացուցիչ ֆինանսական վեց գործակիցներից երկուսը չեն համապատասխանում միջազգային պրակտիկայում ընդունված թույլատրելի սահմանային նորմային և վկայում են ֆինանսական ծանր վիճակի բարձր հավանականության մասին:</w:t>
      </w:r>
    </w:p>
    <w:p w14:paraId="7B3CA20D" w14:textId="77777777" w:rsidR="000E5840" w:rsidRPr="000E5840" w:rsidRDefault="000E5840" w:rsidP="000E5840">
      <w:pPr>
        <w:spacing w:before="0"/>
        <w:contextualSpacing w:val="0"/>
        <w:rPr>
          <w:rFonts w:eastAsia="Calibri" w:cs="Times Armenian"/>
          <w:b w:val="0"/>
          <w:szCs w:val="22"/>
          <w:lang w:val="en-US" w:eastAsia="en-US"/>
        </w:rPr>
      </w:pPr>
      <w:r w:rsidRPr="000E5840">
        <w:rPr>
          <w:rFonts w:eastAsia="Calibri" w:cs="Times Armenian"/>
          <w:b w:val="0"/>
          <w:szCs w:val="22"/>
          <w:lang w:val="en-US" w:eastAsia="en-US"/>
        </w:rPr>
        <w:t xml:space="preserve">Միջանկյալ ժամանակաշրջանում զուտ շահույթի մարժան 18.0 տոկոսային կետով պակաս է պրակտիկայում կիրառվող նվազագույն նորմայից: </w:t>
      </w:r>
    </w:p>
    <w:p w14:paraId="6021D251" w14:textId="77777777" w:rsidR="000E5840" w:rsidRPr="000E5840" w:rsidRDefault="000E5840" w:rsidP="000E5840">
      <w:pPr>
        <w:spacing w:before="0"/>
        <w:contextualSpacing w:val="0"/>
        <w:rPr>
          <w:rFonts w:eastAsia="Calibri" w:cs="Times Armenian"/>
          <w:b w:val="0"/>
          <w:szCs w:val="22"/>
          <w:lang w:val="en-US" w:eastAsia="en-US"/>
        </w:rPr>
      </w:pPr>
      <w:r w:rsidRPr="000E5840">
        <w:rPr>
          <w:rFonts w:eastAsia="Calibri" w:cs="Times Armenian"/>
          <w:b w:val="0"/>
          <w:szCs w:val="22"/>
          <w:lang w:val="en-US" w:eastAsia="en-US"/>
        </w:rPr>
        <w:t>Վարկային պարտավորությունների հետ կապված անհրաժեշտ է նշել, որ Ընկերությունը չունի ՀՀ պետական բյուջեի նկատմամբ ենթավարկային պայմանգրերով նախատեսված վարկային պարտավորություններ:</w:t>
      </w:r>
    </w:p>
    <w:p w14:paraId="0C8E6889" w14:textId="77777777" w:rsidR="000E5840" w:rsidRPr="000E5840" w:rsidRDefault="000E5840" w:rsidP="000E5840">
      <w:pPr>
        <w:spacing w:before="0"/>
        <w:contextualSpacing w:val="0"/>
        <w:rPr>
          <w:rFonts w:eastAsia="Calibri" w:cs="Times Armenian"/>
          <w:b w:val="0"/>
          <w:szCs w:val="22"/>
          <w:lang w:val="en-US" w:eastAsia="en-US"/>
        </w:rPr>
      </w:pPr>
      <w:r w:rsidRPr="000E5840">
        <w:rPr>
          <w:rFonts w:eastAsia="Calibri" w:cs="Times Armenian"/>
          <w:b w:val="0"/>
          <w:szCs w:val="22"/>
          <w:lang w:val="en-US" w:eastAsia="en-US"/>
        </w:rPr>
        <w:t>Ընկերությունը ներգրավված չի այնպիսի տեղական կամ միջազգային դատական վարույթներում, որոնք կարող են էական ազդեցություն ունենալ ընկերության ֆինանսական վիճակի վրա:</w:t>
      </w:r>
    </w:p>
    <w:p w14:paraId="2E73DEC0" w14:textId="1B5D9334" w:rsidR="00EA08C6" w:rsidRDefault="000E5840" w:rsidP="00363133">
      <w:pPr>
        <w:spacing w:before="0"/>
        <w:contextualSpacing w:val="0"/>
        <w:rPr>
          <w:rFonts w:eastAsia="Calibri"/>
          <w:b w:val="0"/>
          <w:strike/>
          <w:szCs w:val="22"/>
          <w:lang w:val="en-US" w:eastAsia="en-US"/>
        </w:rPr>
      </w:pPr>
      <w:r w:rsidRPr="000E5840">
        <w:rPr>
          <w:rFonts w:eastAsia="Calibri" w:cs="Times Armenian"/>
          <w:b w:val="0"/>
          <w:szCs w:val="22"/>
          <w:lang w:val="en-US" w:eastAsia="en-US"/>
        </w:rPr>
        <w:t>Հաշվի առնելով, որ միջանկյալ ժամանակաշրջանում սնանկացման կանխատեսման Ալթմանի Z-միավորը վկայում է Ընկերության ֆինանսական ծանր վիճակի բարձր հավանականության մասին, իսկ ստուգաճշտող լրացուցիչ ֆինանսական վեց գործակիցներից երկուսը չեն համապատասխանում միջազգային պրակտիկայում ընդունված թույլատրելի սահմանային նորմային և վկայում են ֆինանսական ծանր վիճակի</w:t>
      </w:r>
      <w:r w:rsidR="001E6978">
        <w:rPr>
          <w:rFonts w:eastAsia="Calibri" w:cs="Times Armenian"/>
          <w:b w:val="0"/>
          <w:szCs w:val="22"/>
          <w:lang w:val="en-US" w:eastAsia="en-US"/>
        </w:rPr>
        <w:t xml:space="preserve"> </w:t>
      </w:r>
      <w:r w:rsidRPr="000E5840">
        <w:rPr>
          <w:rFonts w:eastAsia="Calibri" w:cs="Times Armenian"/>
          <w:b w:val="0"/>
          <w:szCs w:val="22"/>
          <w:lang w:val="en-US" w:eastAsia="en-US"/>
        </w:rPr>
        <w:t>միջին հավանականության մասին, հետևաբար այս երկու նախնական գնահատումների զուգակցման արդյունքում Ընկերության ֆինանսական ծանր վիճակի հավանականությունը գնահատվում է միջին:</w:t>
      </w:r>
      <w:r w:rsidRPr="000E5840">
        <w:rPr>
          <w:rFonts w:eastAsia="Calibri"/>
          <w:b w:val="0"/>
          <w:strike/>
          <w:szCs w:val="22"/>
          <w:lang w:val="en-US" w:eastAsia="en-US"/>
        </w:rPr>
        <w:t xml:space="preserve"> </w:t>
      </w:r>
    </w:p>
    <w:p w14:paraId="6FE4E36A" w14:textId="77777777" w:rsidR="00EA08C6" w:rsidRDefault="00EA08C6">
      <w:pPr>
        <w:spacing w:before="0" w:line="240" w:lineRule="auto"/>
        <w:ind w:firstLine="0"/>
        <w:contextualSpacing w:val="0"/>
        <w:jc w:val="left"/>
        <w:rPr>
          <w:rFonts w:eastAsia="Calibri"/>
          <w:b w:val="0"/>
          <w:strike/>
          <w:szCs w:val="22"/>
          <w:lang w:val="en-US" w:eastAsia="en-US"/>
        </w:rPr>
      </w:pPr>
      <w:r>
        <w:rPr>
          <w:rFonts w:eastAsia="Calibri"/>
          <w:b w:val="0"/>
          <w:strike/>
          <w:szCs w:val="22"/>
          <w:lang w:val="en-US" w:eastAsia="en-US"/>
        </w:rPr>
        <w:br w:type="page"/>
      </w:r>
    </w:p>
    <w:p w14:paraId="58A4CD4C" w14:textId="77777777" w:rsidR="00EA08C6" w:rsidRPr="00EA08C6" w:rsidRDefault="00EA08C6" w:rsidP="00EA08C6">
      <w:pPr>
        <w:spacing w:before="720" w:after="720"/>
        <w:ind w:firstLine="0"/>
        <w:jc w:val="center"/>
        <w:outlineLvl w:val="0"/>
        <w:rPr>
          <w:bCs/>
          <w:kern w:val="28"/>
          <w:sz w:val="32"/>
          <w:szCs w:val="32"/>
        </w:rPr>
      </w:pPr>
      <w:bookmarkStart w:id="176" w:name="_Toc499827216"/>
      <w:bookmarkStart w:id="177" w:name="_Toc526178735"/>
      <w:r w:rsidRPr="00EA08C6">
        <w:rPr>
          <w:bCs/>
          <w:kern w:val="28"/>
          <w:sz w:val="32"/>
          <w:szCs w:val="32"/>
        </w:rPr>
        <w:t>ԱՂՅՈՒՍԱԿՆԵՐ</w:t>
      </w:r>
      <w:bookmarkEnd w:id="176"/>
      <w:bookmarkEnd w:id="177"/>
    </w:p>
    <w:p w14:paraId="6A24302E" w14:textId="77777777" w:rsidR="00D90CCA" w:rsidRDefault="00EA08C6">
      <w:pPr>
        <w:pStyle w:val="TableofFigures"/>
        <w:rPr>
          <w:rFonts w:asciiTheme="minorHAnsi" w:eastAsiaTheme="minorEastAsia" w:hAnsiTheme="minorHAnsi" w:cstheme="minorBidi"/>
          <w:b w:val="0"/>
          <w:noProof/>
          <w:szCs w:val="22"/>
          <w:lang w:val="en-US" w:eastAsia="en-US"/>
        </w:rPr>
      </w:pPr>
      <w:r w:rsidRPr="00C317A5">
        <w:rPr>
          <w:lang w:val="en-US"/>
        </w:rPr>
        <w:fldChar w:fldCharType="begin"/>
      </w:r>
      <w:r w:rsidRPr="00C317A5">
        <w:rPr>
          <w:lang w:val="en-US"/>
        </w:rPr>
        <w:instrText xml:space="preserve"> TOC \h \z \t "Tables" \c </w:instrText>
      </w:r>
      <w:r w:rsidRPr="00C317A5">
        <w:rPr>
          <w:lang w:val="en-US"/>
        </w:rPr>
        <w:fldChar w:fldCharType="separate"/>
      </w:r>
      <w:hyperlink w:anchor="_Toc526196212" w:history="1">
        <w:r w:rsidR="00D90CCA" w:rsidRPr="00B15912">
          <w:rPr>
            <w:rStyle w:val="Hyperlink"/>
            <w:noProof/>
          </w:rPr>
          <w:t>Աղյուսակ 1.</w:t>
        </w:r>
        <w:r w:rsidR="00D90CCA">
          <w:rPr>
            <w:rFonts w:asciiTheme="minorHAnsi" w:eastAsiaTheme="minorEastAsia" w:hAnsiTheme="minorHAnsi" w:cstheme="minorBidi"/>
            <w:b w:val="0"/>
            <w:noProof/>
            <w:szCs w:val="22"/>
            <w:lang w:val="en-US" w:eastAsia="en-US"/>
          </w:rPr>
          <w:tab/>
        </w:r>
        <w:r w:rsidR="00D90CCA" w:rsidRPr="00B15912">
          <w:rPr>
            <w:rStyle w:val="Hyperlink"/>
            <w:noProof/>
          </w:rPr>
          <w:t>ՀՀ 2019 թվականի պետական բյուջեի հիմքում դրված հիմնական տնտեսական չափորոշիչներ</w:t>
        </w:r>
        <w:r w:rsidR="00D90CCA">
          <w:rPr>
            <w:noProof/>
            <w:webHidden/>
          </w:rPr>
          <w:tab/>
        </w:r>
        <w:r w:rsidR="00D90CCA">
          <w:rPr>
            <w:noProof/>
            <w:webHidden/>
          </w:rPr>
          <w:fldChar w:fldCharType="begin"/>
        </w:r>
        <w:r w:rsidR="00D90CCA">
          <w:rPr>
            <w:noProof/>
            <w:webHidden/>
          </w:rPr>
          <w:instrText xml:space="preserve"> PAGEREF _Toc526196212 \h </w:instrText>
        </w:r>
        <w:r w:rsidR="00D90CCA">
          <w:rPr>
            <w:noProof/>
            <w:webHidden/>
          </w:rPr>
        </w:r>
        <w:r w:rsidR="00D90CCA">
          <w:rPr>
            <w:noProof/>
            <w:webHidden/>
          </w:rPr>
          <w:fldChar w:fldCharType="separate"/>
        </w:r>
        <w:r w:rsidR="00D90CCA">
          <w:rPr>
            <w:noProof/>
            <w:webHidden/>
          </w:rPr>
          <w:t>68</w:t>
        </w:r>
        <w:r w:rsidR="00D90CCA">
          <w:rPr>
            <w:noProof/>
            <w:webHidden/>
          </w:rPr>
          <w:fldChar w:fldCharType="end"/>
        </w:r>
      </w:hyperlink>
    </w:p>
    <w:p w14:paraId="09594B8D"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13" w:history="1">
        <w:r w:rsidR="00D90CCA" w:rsidRPr="00B15912">
          <w:rPr>
            <w:rStyle w:val="Hyperlink"/>
            <w:noProof/>
          </w:rPr>
          <w:t>Աղյուսակ 2.</w:t>
        </w:r>
        <w:r w:rsidR="00D90CCA">
          <w:rPr>
            <w:rFonts w:asciiTheme="minorHAnsi" w:eastAsiaTheme="minorEastAsia" w:hAnsiTheme="minorHAnsi" w:cstheme="minorBidi"/>
            <w:b w:val="0"/>
            <w:noProof/>
            <w:szCs w:val="22"/>
            <w:lang w:val="en-US" w:eastAsia="en-US"/>
          </w:rPr>
          <w:tab/>
        </w:r>
        <w:r w:rsidR="00D90CCA" w:rsidRPr="00B15912">
          <w:rPr>
            <w:rStyle w:val="Hyperlink"/>
            <w:noProof/>
          </w:rPr>
          <w:t>Տնտեսության ճյուղերի իրական աճերը (ավելացված արժեքով)</w:t>
        </w:r>
        <w:r w:rsidR="00D90CCA">
          <w:rPr>
            <w:noProof/>
            <w:webHidden/>
          </w:rPr>
          <w:tab/>
        </w:r>
        <w:r w:rsidR="00D90CCA">
          <w:rPr>
            <w:noProof/>
            <w:webHidden/>
          </w:rPr>
          <w:fldChar w:fldCharType="begin"/>
        </w:r>
        <w:r w:rsidR="00D90CCA">
          <w:rPr>
            <w:noProof/>
            <w:webHidden/>
          </w:rPr>
          <w:instrText xml:space="preserve"> PAGEREF _Toc526196213 \h </w:instrText>
        </w:r>
        <w:r w:rsidR="00D90CCA">
          <w:rPr>
            <w:noProof/>
            <w:webHidden/>
          </w:rPr>
        </w:r>
        <w:r w:rsidR="00D90CCA">
          <w:rPr>
            <w:noProof/>
            <w:webHidden/>
          </w:rPr>
          <w:fldChar w:fldCharType="separate"/>
        </w:r>
        <w:r w:rsidR="00D90CCA">
          <w:rPr>
            <w:noProof/>
            <w:webHidden/>
          </w:rPr>
          <w:t>71</w:t>
        </w:r>
        <w:r w:rsidR="00D90CCA">
          <w:rPr>
            <w:noProof/>
            <w:webHidden/>
          </w:rPr>
          <w:fldChar w:fldCharType="end"/>
        </w:r>
      </w:hyperlink>
    </w:p>
    <w:p w14:paraId="41B416D8"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14" w:history="1">
        <w:r w:rsidR="00D90CCA" w:rsidRPr="00B15912">
          <w:rPr>
            <w:rStyle w:val="Hyperlink"/>
            <w:noProof/>
          </w:rPr>
          <w:t>Աղյուսակ 3.</w:t>
        </w:r>
        <w:r w:rsidR="00D90CCA">
          <w:rPr>
            <w:rFonts w:asciiTheme="minorHAnsi" w:eastAsiaTheme="minorEastAsia" w:hAnsiTheme="minorHAnsi" w:cstheme="minorBidi"/>
            <w:b w:val="0"/>
            <w:noProof/>
            <w:szCs w:val="22"/>
            <w:lang w:val="en-US" w:eastAsia="en-US"/>
          </w:rPr>
          <w:tab/>
        </w:r>
        <w:r w:rsidR="00D90CCA" w:rsidRPr="00B15912">
          <w:rPr>
            <w:rStyle w:val="Hyperlink"/>
            <w:noProof/>
          </w:rPr>
          <w:t>ՀՆԱ-ի ծախսային բաղադրիչների իրական աճերը, տոկոս</w:t>
        </w:r>
        <w:r w:rsidR="00D90CCA">
          <w:rPr>
            <w:noProof/>
            <w:webHidden/>
          </w:rPr>
          <w:tab/>
        </w:r>
        <w:r w:rsidR="00D90CCA">
          <w:rPr>
            <w:noProof/>
            <w:webHidden/>
          </w:rPr>
          <w:fldChar w:fldCharType="begin"/>
        </w:r>
        <w:r w:rsidR="00D90CCA">
          <w:rPr>
            <w:noProof/>
            <w:webHidden/>
          </w:rPr>
          <w:instrText xml:space="preserve"> PAGEREF _Toc526196214 \h </w:instrText>
        </w:r>
        <w:r w:rsidR="00D90CCA">
          <w:rPr>
            <w:noProof/>
            <w:webHidden/>
          </w:rPr>
        </w:r>
        <w:r w:rsidR="00D90CCA">
          <w:rPr>
            <w:noProof/>
            <w:webHidden/>
          </w:rPr>
          <w:fldChar w:fldCharType="separate"/>
        </w:r>
        <w:r w:rsidR="00D90CCA">
          <w:rPr>
            <w:noProof/>
            <w:webHidden/>
          </w:rPr>
          <w:t>80</w:t>
        </w:r>
        <w:r w:rsidR="00D90CCA">
          <w:rPr>
            <w:noProof/>
            <w:webHidden/>
          </w:rPr>
          <w:fldChar w:fldCharType="end"/>
        </w:r>
      </w:hyperlink>
    </w:p>
    <w:p w14:paraId="34DD4645"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15" w:history="1">
        <w:r w:rsidR="00D90CCA" w:rsidRPr="00B15912">
          <w:rPr>
            <w:rStyle w:val="Hyperlink"/>
            <w:noProof/>
          </w:rPr>
          <w:t>Աղյուսակ 4.</w:t>
        </w:r>
        <w:r w:rsidR="00D90CCA">
          <w:rPr>
            <w:rFonts w:asciiTheme="minorHAnsi" w:eastAsiaTheme="minorEastAsia" w:hAnsiTheme="minorHAnsi" w:cstheme="minorBidi"/>
            <w:b w:val="0"/>
            <w:noProof/>
            <w:szCs w:val="22"/>
            <w:lang w:val="en-US" w:eastAsia="en-US"/>
          </w:rPr>
          <w:tab/>
        </w:r>
        <w:r w:rsidR="00D90CCA" w:rsidRPr="00B15912">
          <w:rPr>
            <w:rStyle w:val="Hyperlink"/>
            <w:noProof/>
          </w:rPr>
          <w:t>Ծախսային բաղադրիչների տեսակարար կշիռը ՀՆԱ-ի կազմում</w:t>
        </w:r>
        <w:r w:rsidR="00D90CCA">
          <w:rPr>
            <w:noProof/>
            <w:webHidden/>
          </w:rPr>
          <w:tab/>
        </w:r>
        <w:r w:rsidR="00D90CCA">
          <w:rPr>
            <w:noProof/>
            <w:webHidden/>
          </w:rPr>
          <w:fldChar w:fldCharType="begin"/>
        </w:r>
        <w:r w:rsidR="00D90CCA">
          <w:rPr>
            <w:noProof/>
            <w:webHidden/>
          </w:rPr>
          <w:instrText xml:space="preserve"> PAGEREF _Toc526196215 \h </w:instrText>
        </w:r>
        <w:r w:rsidR="00D90CCA">
          <w:rPr>
            <w:noProof/>
            <w:webHidden/>
          </w:rPr>
        </w:r>
        <w:r w:rsidR="00D90CCA">
          <w:rPr>
            <w:noProof/>
            <w:webHidden/>
          </w:rPr>
          <w:fldChar w:fldCharType="separate"/>
        </w:r>
        <w:r w:rsidR="00D90CCA">
          <w:rPr>
            <w:noProof/>
            <w:webHidden/>
          </w:rPr>
          <w:t>80</w:t>
        </w:r>
        <w:r w:rsidR="00D90CCA">
          <w:rPr>
            <w:noProof/>
            <w:webHidden/>
          </w:rPr>
          <w:fldChar w:fldCharType="end"/>
        </w:r>
      </w:hyperlink>
    </w:p>
    <w:p w14:paraId="27DD8AD4"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16" w:history="1">
        <w:r w:rsidR="00D90CCA" w:rsidRPr="00B15912">
          <w:rPr>
            <w:rStyle w:val="Hyperlink"/>
            <w:noProof/>
          </w:rPr>
          <w:t>Աղյուսակ 5.</w:t>
        </w:r>
        <w:r w:rsidR="00D90CCA">
          <w:rPr>
            <w:rFonts w:asciiTheme="minorHAnsi" w:eastAsiaTheme="minorEastAsia" w:hAnsiTheme="minorHAnsi" w:cstheme="minorBidi"/>
            <w:b w:val="0"/>
            <w:noProof/>
            <w:szCs w:val="22"/>
            <w:lang w:val="en-US" w:eastAsia="en-US"/>
          </w:rPr>
          <w:tab/>
        </w:r>
        <w:r w:rsidR="00D90CCA" w:rsidRPr="00B15912">
          <w:rPr>
            <w:rStyle w:val="Hyperlink"/>
            <w:noProof/>
          </w:rPr>
          <w:t>Իրական ՀՆԱ-ի աճի կանխատեսումների հավանականությունների բաշխումը</w:t>
        </w:r>
        <w:r w:rsidR="00D90CCA">
          <w:rPr>
            <w:noProof/>
            <w:webHidden/>
          </w:rPr>
          <w:tab/>
        </w:r>
        <w:r w:rsidR="00D90CCA">
          <w:rPr>
            <w:noProof/>
            <w:webHidden/>
          </w:rPr>
          <w:fldChar w:fldCharType="begin"/>
        </w:r>
        <w:r w:rsidR="00D90CCA">
          <w:rPr>
            <w:noProof/>
            <w:webHidden/>
          </w:rPr>
          <w:instrText xml:space="preserve"> PAGEREF _Toc526196216 \h </w:instrText>
        </w:r>
        <w:r w:rsidR="00D90CCA">
          <w:rPr>
            <w:noProof/>
            <w:webHidden/>
          </w:rPr>
        </w:r>
        <w:r w:rsidR="00D90CCA">
          <w:rPr>
            <w:noProof/>
            <w:webHidden/>
          </w:rPr>
          <w:fldChar w:fldCharType="separate"/>
        </w:r>
        <w:r w:rsidR="00D90CCA">
          <w:rPr>
            <w:noProof/>
            <w:webHidden/>
          </w:rPr>
          <w:t>105</w:t>
        </w:r>
        <w:r w:rsidR="00D90CCA">
          <w:rPr>
            <w:noProof/>
            <w:webHidden/>
          </w:rPr>
          <w:fldChar w:fldCharType="end"/>
        </w:r>
      </w:hyperlink>
    </w:p>
    <w:p w14:paraId="79239E9C"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17" w:history="1">
        <w:r w:rsidR="00D90CCA" w:rsidRPr="00B15912">
          <w:rPr>
            <w:rStyle w:val="Hyperlink"/>
            <w:noProof/>
          </w:rPr>
          <w:t>Աղյուսակ 6.</w:t>
        </w:r>
        <w:r w:rsidR="00D90CCA">
          <w:rPr>
            <w:rFonts w:asciiTheme="minorHAnsi" w:eastAsiaTheme="minorEastAsia" w:hAnsiTheme="minorHAnsi" w:cstheme="minorBidi"/>
            <w:b w:val="0"/>
            <w:noProof/>
            <w:szCs w:val="22"/>
            <w:lang w:val="en-US" w:eastAsia="en-US"/>
          </w:rPr>
          <w:tab/>
        </w:r>
        <w:r w:rsidR="00D90CCA" w:rsidRPr="00B15912">
          <w:rPr>
            <w:rStyle w:val="Hyperlink"/>
            <w:noProof/>
          </w:rPr>
          <w:t xml:space="preserve">Հարկային եկամուտների վրա մակրոտնտեսական կանխատեսումների և ենթադրությունների ռիսկերի ազդեցություն </w:t>
        </w:r>
        <w:r w:rsidR="00D90CCA">
          <w:rPr>
            <w:noProof/>
            <w:webHidden/>
          </w:rPr>
          <w:tab/>
        </w:r>
        <w:r w:rsidR="00D90CCA">
          <w:rPr>
            <w:noProof/>
            <w:webHidden/>
          </w:rPr>
          <w:fldChar w:fldCharType="begin"/>
        </w:r>
        <w:r w:rsidR="00D90CCA">
          <w:rPr>
            <w:noProof/>
            <w:webHidden/>
          </w:rPr>
          <w:instrText xml:space="preserve"> PAGEREF _Toc526196217 \h </w:instrText>
        </w:r>
        <w:r w:rsidR="00D90CCA">
          <w:rPr>
            <w:noProof/>
            <w:webHidden/>
          </w:rPr>
        </w:r>
        <w:r w:rsidR="00D90CCA">
          <w:rPr>
            <w:noProof/>
            <w:webHidden/>
          </w:rPr>
          <w:fldChar w:fldCharType="separate"/>
        </w:r>
        <w:r w:rsidR="00D90CCA">
          <w:rPr>
            <w:noProof/>
            <w:webHidden/>
          </w:rPr>
          <w:t>108</w:t>
        </w:r>
        <w:r w:rsidR="00D90CCA">
          <w:rPr>
            <w:noProof/>
            <w:webHidden/>
          </w:rPr>
          <w:fldChar w:fldCharType="end"/>
        </w:r>
      </w:hyperlink>
    </w:p>
    <w:p w14:paraId="6688BE55"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18" w:history="1">
        <w:r w:rsidR="00D90CCA" w:rsidRPr="00B15912">
          <w:rPr>
            <w:rStyle w:val="Hyperlink"/>
            <w:noProof/>
          </w:rPr>
          <w:t>Աղյուսակ 7.</w:t>
        </w:r>
        <w:r w:rsidR="00D90CCA">
          <w:rPr>
            <w:rFonts w:asciiTheme="minorHAnsi" w:eastAsiaTheme="minorEastAsia" w:hAnsiTheme="minorHAnsi" w:cstheme="minorBidi"/>
            <w:b w:val="0"/>
            <w:noProof/>
            <w:szCs w:val="22"/>
            <w:lang w:val="en-US" w:eastAsia="en-US"/>
          </w:rPr>
          <w:tab/>
        </w:r>
        <w:r w:rsidR="00D90CCA" w:rsidRPr="00B15912">
          <w:rPr>
            <w:rStyle w:val="Hyperlink"/>
            <w:noProof/>
          </w:rPr>
          <w:t>Հարկային եկամուտների զգայունությունը հիմնական տնտեսական գործոնների նկատմամբ, %</w:t>
        </w:r>
        <w:r w:rsidR="00D90CCA">
          <w:rPr>
            <w:noProof/>
            <w:webHidden/>
          </w:rPr>
          <w:tab/>
        </w:r>
        <w:r w:rsidR="00D90CCA">
          <w:rPr>
            <w:noProof/>
            <w:webHidden/>
          </w:rPr>
          <w:fldChar w:fldCharType="begin"/>
        </w:r>
        <w:r w:rsidR="00D90CCA">
          <w:rPr>
            <w:noProof/>
            <w:webHidden/>
          </w:rPr>
          <w:instrText xml:space="preserve"> PAGEREF _Toc526196218 \h </w:instrText>
        </w:r>
        <w:r w:rsidR="00D90CCA">
          <w:rPr>
            <w:noProof/>
            <w:webHidden/>
          </w:rPr>
        </w:r>
        <w:r w:rsidR="00D90CCA">
          <w:rPr>
            <w:noProof/>
            <w:webHidden/>
          </w:rPr>
          <w:fldChar w:fldCharType="separate"/>
        </w:r>
        <w:r w:rsidR="00D90CCA">
          <w:rPr>
            <w:noProof/>
            <w:webHidden/>
          </w:rPr>
          <w:t>109</w:t>
        </w:r>
        <w:r w:rsidR="00D90CCA">
          <w:rPr>
            <w:noProof/>
            <w:webHidden/>
          </w:rPr>
          <w:fldChar w:fldCharType="end"/>
        </w:r>
      </w:hyperlink>
    </w:p>
    <w:p w14:paraId="26FA9FDE"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19" w:history="1">
        <w:r w:rsidR="00D90CCA" w:rsidRPr="00B15912">
          <w:rPr>
            <w:rStyle w:val="Hyperlink"/>
            <w:noProof/>
          </w:rPr>
          <w:t>Աղյուսակ 8.</w:t>
        </w:r>
        <w:r w:rsidR="00D90CCA">
          <w:rPr>
            <w:rFonts w:asciiTheme="minorHAnsi" w:eastAsiaTheme="minorEastAsia" w:hAnsiTheme="minorHAnsi" w:cstheme="minorBidi"/>
            <w:b w:val="0"/>
            <w:noProof/>
            <w:szCs w:val="22"/>
            <w:lang w:val="en-US" w:eastAsia="en-US"/>
          </w:rPr>
          <w:tab/>
        </w:r>
        <w:r w:rsidR="00D90CCA" w:rsidRPr="00B15912">
          <w:rPr>
            <w:rStyle w:val="Hyperlink"/>
            <w:noProof/>
          </w:rPr>
          <w:t>Հարկային եկամուտների կանխատեսումների հավանականային բաշխումը</w:t>
        </w:r>
        <w:r w:rsidR="00D90CCA">
          <w:rPr>
            <w:noProof/>
            <w:webHidden/>
          </w:rPr>
          <w:tab/>
        </w:r>
        <w:r w:rsidR="00D90CCA">
          <w:rPr>
            <w:noProof/>
            <w:webHidden/>
          </w:rPr>
          <w:fldChar w:fldCharType="begin"/>
        </w:r>
        <w:r w:rsidR="00D90CCA">
          <w:rPr>
            <w:noProof/>
            <w:webHidden/>
          </w:rPr>
          <w:instrText xml:space="preserve"> PAGEREF _Toc526196219 \h </w:instrText>
        </w:r>
        <w:r w:rsidR="00D90CCA">
          <w:rPr>
            <w:noProof/>
            <w:webHidden/>
          </w:rPr>
        </w:r>
        <w:r w:rsidR="00D90CCA">
          <w:rPr>
            <w:noProof/>
            <w:webHidden/>
          </w:rPr>
          <w:fldChar w:fldCharType="separate"/>
        </w:r>
        <w:r w:rsidR="00D90CCA">
          <w:rPr>
            <w:noProof/>
            <w:webHidden/>
          </w:rPr>
          <w:t>110</w:t>
        </w:r>
        <w:r w:rsidR="00D90CCA">
          <w:rPr>
            <w:noProof/>
            <w:webHidden/>
          </w:rPr>
          <w:fldChar w:fldCharType="end"/>
        </w:r>
      </w:hyperlink>
    </w:p>
    <w:p w14:paraId="77D3CB15"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20" w:history="1">
        <w:r w:rsidR="00D90CCA" w:rsidRPr="00B15912">
          <w:rPr>
            <w:rStyle w:val="Hyperlink"/>
            <w:noProof/>
          </w:rPr>
          <w:t>Աղյուսակ 9.</w:t>
        </w:r>
        <w:r w:rsidR="00D90CCA">
          <w:rPr>
            <w:rFonts w:asciiTheme="minorHAnsi" w:eastAsiaTheme="minorEastAsia" w:hAnsiTheme="minorHAnsi" w:cstheme="minorBidi"/>
            <w:b w:val="0"/>
            <w:noProof/>
            <w:szCs w:val="22"/>
            <w:lang w:val="en-US" w:eastAsia="en-US"/>
          </w:rPr>
          <w:tab/>
        </w:r>
        <w:r w:rsidR="00D90CCA" w:rsidRPr="00B15912">
          <w:rPr>
            <w:rStyle w:val="Hyperlink"/>
            <w:noProof/>
          </w:rPr>
          <w:t>Հարկային եկամուտների և պետական բյուջեի այլ հոսքերի գծով ռիսկերի ընդհանուր ազդեցության գնահատականը</w:t>
        </w:r>
        <w:r w:rsidR="00D90CCA">
          <w:rPr>
            <w:noProof/>
            <w:webHidden/>
          </w:rPr>
          <w:tab/>
        </w:r>
        <w:r w:rsidR="00D90CCA">
          <w:rPr>
            <w:noProof/>
            <w:webHidden/>
          </w:rPr>
          <w:fldChar w:fldCharType="begin"/>
        </w:r>
        <w:r w:rsidR="00D90CCA">
          <w:rPr>
            <w:noProof/>
            <w:webHidden/>
          </w:rPr>
          <w:instrText xml:space="preserve"> PAGEREF _Toc526196220 \h </w:instrText>
        </w:r>
        <w:r w:rsidR="00D90CCA">
          <w:rPr>
            <w:noProof/>
            <w:webHidden/>
          </w:rPr>
        </w:r>
        <w:r w:rsidR="00D90CCA">
          <w:rPr>
            <w:noProof/>
            <w:webHidden/>
          </w:rPr>
          <w:fldChar w:fldCharType="separate"/>
        </w:r>
        <w:r w:rsidR="00D90CCA">
          <w:rPr>
            <w:noProof/>
            <w:webHidden/>
          </w:rPr>
          <w:t>112</w:t>
        </w:r>
        <w:r w:rsidR="00D90CCA">
          <w:rPr>
            <w:noProof/>
            <w:webHidden/>
          </w:rPr>
          <w:fldChar w:fldCharType="end"/>
        </w:r>
      </w:hyperlink>
    </w:p>
    <w:p w14:paraId="1322D0C1"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21" w:history="1">
        <w:r w:rsidR="00D90CCA" w:rsidRPr="00B15912">
          <w:rPr>
            <w:rStyle w:val="Hyperlink"/>
            <w:noProof/>
          </w:rPr>
          <w:t>Աղյուսակ 10.</w:t>
        </w:r>
        <w:r w:rsidR="00D90CCA">
          <w:rPr>
            <w:rFonts w:asciiTheme="minorHAnsi" w:eastAsiaTheme="minorEastAsia" w:hAnsiTheme="minorHAnsi" w:cstheme="minorBidi"/>
            <w:b w:val="0"/>
            <w:noProof/>
            <w:szCs w:val="22"/>
            <w:lang w:val="en-US" w:eastAsia="en-US"/>
          </w:rPr>
          <w:tab/>
        </w:r>
        <w:r w:rsidR="00D90CCA" w:rsidRPr="00B15912">
          <w:rPr>
            <w:rStyle w:val="Hyperlink"/>
            <w:noProof/>
          </w:rPr>
          <w:t>2017-2019թթ պետական բյուջեի ամփոփ ցուցանիշները</w:t>
        </w:r>
        <w:r w:rsidR="00D90CCA">
          <w:rPr>
            <w:noProof/>
            <w:webHidden/>
          </w:rPr>
          <w:tab/>
        </w:r>
        <w:r w:rsidR="00D90CCA">
          <w:rPr>
            <w:noProof/>
            <w:webHidden/>
          </w:rPr>
          <w:fldChar w:fldCharType="begin"/>
        </w:r>
        <w:r w:rsidR="00D90CCA">
          <w:rPr>
            <w:noProof/>
            <w:webHidden/>
          </w:rPr>
          <w:instrText xml:space="preserve"> PAGEREF _Toc526196221 \h </w:instrText>
        </w:r>
        <w:r w:rsidR="00D90CCA">
          <w:rPr>
            <w:noProof/>
            <w:webHidden/>
          </w:rPr>
        </w:r>
        <w:r w:rsidR="00D90CCA">
          <w:rPr>
            <w:noProof/>
            <w:webHidden/>
          </w:rPr>
          <w:fldChar w:fldCharType="separate"/>
        </w:r>
        <w:r w:rsidR="00D90CCA">
          <w:rPr>
            <w:noProof/>
            <w:webHidden/>
          </w:rPr>
          <w:t>113</w:t>
        </w:r>
        <w:r w:rsidR="00D90CCA">
          <w:rPr>
            <w:noProof/>
            <w:webHidden/>
          </w:rPr>
          <w:fldChar w:fldCharType="end"/>
        </w:r>
      </w:hyperlink>
    </w:p>
    <w:p w14:paraId="39AF33C9"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22" w:history="1">
        <w:r w:rsidR="00D90CCA" w:rsidRPr="00B15912">
          <w:rPr>
            <w:rStyle w:val="Hyperlink"/>
            <w:noProof/>
          </w:rPr>
          <w:t>Աղյուսակ 11.</w:t>
        </w:r>
        <w:r w:rsidR="00D90CCA">
          <w:rPr>
            <w:rFonts w:asciiTheme="minorHAnsi" w:eastAsiaTheme="minorEastAsia" w:hAnsiTheme="minorHAnsi" w:cstheme="minorBidi"/>
            <w:b w:val="0"/>
            <w:noProof/>
            <w:szCs w:val="22"/>
            <w:lang w:val="en-US" w:eastAsia="en-US"/>
          </w:rPr>
          <w:tab/>
        </w:r>
        <w:r w:rsidR="00D90CCA" w:rsidRPr="00B15912">
          <w:rPr>
            <w:rStyle w:val="Hyperlink"/>
            <w:noProof/>
          </w:rPr>
          <w:t>ՀՀ պետական պարտքը 2017-2019 թթ (մլն ԱՄՆ դոլար, տարեվերջի դրությամբ)</w:t>
        </w:r>
        <w:r w:rsidR="00D90CCA">
          <w:rPr>
            <w:noProof/>
            <w:webHidden/>
          </w:rPr>
          <w:tab/>
        </w:r>
        <w:r w:rsidR="00D90CCA">
          <w:rPr>
            <w:noProof/>
            <w:webHidden/>
          </w:rPr>
          <w:fldChar w:fldCharType="begin"/>
        </w:r>
        <w:r w:rsidR="00D90CCA">
          <w:rPr>
            <w:noProof/>
            <w:webHidden/>
          </w:rPr>
          <w:instrText xml:space="preserve"> PAGEREF _Toc526196222 \h </w:instrText>
        </w:r>
        <w:r w:rsidR="00D90CCA">
          <w:rPr>
            <w:noProof/>
            <w:webHidden/>
          </w:rPr>
        </w:r>
        <w:r w:rsidR="00D90CCA">
          <w:rPr>
            <w:noProof/>
            <w:webHidden/>
          </w:rPr>
          <w:fldChar w:fldCharType="separate"/>
        </w:r>
        <w:r w:rsidR="00D90CCA">
          <w:rPr>
            <w:noProof/>
            <w:webHidden/>
          </w:rPr>
          <w:t>117</w:t>
        </w:r>
        <w:r w:rsidR="00D90CCA">
          <w:rPr>
            <w:noProof/>
            <w:webHidden/>
          </w:rPr>
          <w:fldChar w:fldCharType="end"/>
        </w:r>
      </w:hyperlink>
    </w:p>
    <w:p w14:paraId="11627E4A"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23" w:history="1">
        <w:r w:rsidR="00D90CCA" w:rsidRPr="00B15912">
          <w:rPr>
            <w:rStyle w:val="Hyperlink"/>
            <w:noProof/>
          </w:rPr>
          <w:t>Աղյուսակ 12.</w:t>
        </w:r>
        <w:r w:rsidR="00D90CCA">
          <w:rPr>
            <w:rFonts w:asciiTheme="minorHAnsi" w:eastAsiaTheme="minorEastAsia" w:hAnsiTheme="minorHAnsi" w:cstheme="minorBidi"/>
            <w:b w:val="0"/>
            <w:noProof/>
            <w:szCs w:val="22"/>
            <w:lang w:val="en-US" w:eastAsia="en-US"/>
          </w:rPr>
          <w:tab/>
        </w:r>
        <w:r w:rsidR="00D90CCA" w:rsidRPr="00B15912">
          <w:rPr>
            <w:rStyle w:val="Hyperlink"/>
            <w:noProof/>
          </w:rPr>
          <w:t>2019թ ակնկալվող արտաքին օժանդակությունն ըստ բնույթի</w:t>
        </w:r>
        <w:r w:rsidR="00D90CCA">
          <w:rPr>
            <w:noProof/>
            <w:webHidden/>
          </w:rPr>
          <w:tab/>
        </w:r>
        <w:r w:rsidR="00D90CCA">
          <w:rPr>
            <w:noProof/>
            <w:webHidden/>
          </w:rPr>
          <w:fldChar w:fldCharType="begin"/>
        </w:r>
        <w:r w:rsidR="00D90CCA">
          <w:rPr>
            <w:noProof/>
            <w:webHidden/>
          </w:rPr>
          <w:instrText xml:space="preserve"> PAGEREF _Toc526196223 \h </w:instrText>
        </w:r>
        <w:r w:rsidR="00D90CCA">
          <w:rPr>
            <w:noProof/>
            <w:webHidden/>
          </w:rPr>
        </w:r>
        <w:r w:rsidR="00D90CCA">
          <w:rPr>
            <w:noProof/>
            <w:webHidden/>
          </w:rPr>
          <w:fldChar w:fldCharType="separate"/>
        </w:r>
        <w:r w:rsidR="00D90CCA">
          <w:rPr>
            <w:noProof/>
            <w:webHidden/>
          </w:rPr>
          <w:t>117</w:t>
        </w:r>
        <w:r w:rsidR="00D90CCA">
          <w:rPr>
            <w:noProof/>
            <w:webHidden/>
          </w:rPr>
          <w:fldChar w:fldCharType="end"/>
        </w:r>
      </w:hyperlink>
    </w:p>
    <w:p w14:paraId="0A938F50"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24" w:history="1">
        <w:r w:rsidR="00D90CCA" w:rsidRPr="00B15912">
          <w:rPr>
            <w:rStyle w:val="Hyperlink"/>
            <w:noProof/>
          </w:rPr>
          <w:t>Աղյուսակ 13.</w:t>
        </w:r>
        <w:r w:rsidR="00D90CCA">
          <w:rPr>
            <w:rFonts w:asciiTheme="minorHAnsi" w:eastAsiaTheme="minorEastAsia" w:hAnsiTheme="minorHAnsi" w:cstheme="minorBidi"/>
            <w:b w:val="0"/>
            <w:noProof/>
            <w:szCs w:val="22"/>
            <w:lang w:val="en-US" w:eastAsia="en-US"/>
          </w:rPr>
          <w:tab/>
        </w:r>
        <w:r w:rsidR="00D90CCA" w:rsidRPr="00B15912">
          <w:rPr>
            <w:rStyle w:val="Hyperlink"/>
            <w:noProof/>
          </w:rPr>
          <w:t>ՀՀ 2019 թվականի պետական բյուջեի նախագծի հաշվարկներում կիրառված տարադրամների փոխարժեքները ՀՀ դրամով</w:t>
        </w:r>
        <w:r w:rsidR="00D90CCA">
          <w:rPr>
            <w:noProof/>
            <w:webHidden/>
          </w:rPr>
          <w:tab/>
        </w:r>
        <w:r w:rsidR="00D90CCA">
          <w:rPr>
            <w:noProof/>
            <w:webHidden/>
          </w:rPr>
          <w:fldChar w:fldCharType="begin"/>
        </w:r>
        <w:r w:rsidR="00D90CCA">
          <w:rPr>
            <w:noProof/>
            <w:webHidden/>
          </w:rPr>
          <w:instrText xml:space="preserve"> PAGEREF _Toc526196224 \h </w:instrText>
        </w:r>
        <w:r w:rsidR="00D90CCA">
          <w:rPr>
            <w:noProof/>
            <w:webHidden/>
          </w:rPr>
        </w:r>
        <w:r w:rsidR="00D90CCA">
          <w:rPr>
            <w:noProof/>
            <w:webHidden/>
          </w:rPr>
          <w:fldChar w:fldCharType="separate"/>
        </w:r>
        <w:r w:rsidR="00D90CCA">
          <w:rPr>
            <w:noProof/>
            <w:webHidden/>
          </w:rPr>
          <w:t>118</w:t>
        </w:r>
        <w:r w:rsidR="00D90CCA">
          <w:rPr>
            <w:noProof/>
            <w:webHidden/>
          </w:rPr>
          <w:fldChar w:fldCharType="end"/>
        </w:r>
      </w:hyperlink>
    </w:p>
    <w:p w14:paraId="59EDACE7"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25" w:history="1">
        <w:r w:rsidR="00D90CCA" w:rsidRPr="00B15912">
          <w:rPr>
            <w:rStyle w:val="Hyperlink"/>
            <w:noProof/>
          </w:rPr>
          <w:t>Աղյուսակ 14.</w:t>
        </w:r>
        <w:r w:rsidR="00D90CCA">
          <w:rPr>
            <w:rFonts w:asciiTheme="minorHAnsi" w:eastAsiaTheme="minorEastAsia" w:hAnsiTheme="minorHAnsi" w:cstheme="minorBidi"/>
            <w:b w:val="0"/>
            <w:noProof/>
            <w:szCs w:val="22"/>
            <w:lang w:val="en-US" w:eastAsia="en-US"/>
          </w:rPr>
          <w:tab/>
        </w:r>
        <w:r w:rsidR="00D90CCA" w:rsidRPr="00B15912">
          <w:rPr>
            <w:rStyle w:val="Hyperlink"/>
            <w:noProof/>
          </w:rPr>
          <w:t>ՀՀ 2017-2019թթ պետական բյուջեների եկամուտների կառուցվածքը</w:t>
        </w:r>
        <w:r w:rsidR="00D90CCA">
          <w:rPr>
            <w:noProof/>
            <w:webHidden/>
          </w:rPr>
          <w:tab/>
        </w:r>
        <w:r w:rsidR="00D90CCA">
          <w:rPr>
            <w:noProof/>
            <w:webHidden/>
          </w:rPr>
          <w:fldChar w:fldCharType="begin"/>
        </w:r>
        <w:r w:rsidR="00D90CCA">
          <w:rPr>
            <w:noProof/>
            <w:webHidden/>
          </w:rPr>
          <w:instrText xml:space="preserve"> PAGEREF _Toc526196225 \h </w:instrText>
        </w:r>
        <w:r w:rsidR="00D90CCA">
          <w:rPr>
            <w:noProof/>
            <w:webHidden/>
          </w:rPr>
        </w:r>
        <w:r w:rsidR="00D90CCA">
          <w:rPr>
            <w:noProof/>
            <w:webHidden/>
          </w:rPr>
          <w:fldChar w:fldCharType="separate"/>
        </w:r>
        <w:r w:rsidR="00D90CCA">
          <w:rPr>
            <w:noProof/>
            <w:webHidden/>
          </w:rPr>
          <w:t>120</w:t>
        </w:r>
        <w:r w:rsidR="00D90CCA">
          <w:rPr>
            <w:noProof/>
            <w:webHidden/>
          </w:rPr>
          <w:fldChar w:fldCharType="end"/>
        </w:r>
      </w:hyperlink>
    </w:p>
    <w:p w14:paraId="0E0F06A4"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26" w:history="1">
        <w:r w:rsidR="00D90CCA" w:rsidRPr="00B15912">
          <w:rPr>
            <w:rStyle w:val="Hyperlink"/>
            <w:noProof/>
          </w:rPr>
          <w:t>Աղյուսակ 15.</w:t>
        </w:r>
        <w:r w:rsidR="00D90CCA">
          <w:rPr>
            <w:rFonts w:asciiTheme="minorHAnsi" w:eastAsiaTheme="minorEastAsia" w:hAnsiTheme="minorHAnsi" w:cstheme="minorBidi"/>
            <w:b w:val="0"/>
            <w:noProof/>
            <w:szCs w:val="22"/>
            <w:lang w:val="en-US" w:eastAsia="en-US"/>
          </w:rPr>
          <w:tab/>
        </w:r>
        <w:r w:rsidR="00D90CCA" w:rsidRPr="00B15912">
          <w:rPr>
            <w:rStyle w:val="Hyperlink"/>
            <w:noProof/>
          </w:rPr>
          <w:t>ՀՀ 2017-2019թթ պետական բյուջեների եկամուտների համեմատականը</w:t>
        </w:r>
        <w:r w:rsidR="00D90CCA">
          <w:rPr>
            <w:noProof/>
            <w:webHidden/>
          </w:rPr>
          <w:tab/>
        </w:r>
        <w:r w:rsidR="00D90CCA">
          <w:rPr>
            <w:noProof/>
            <w:webHidden/>
          </w:rPr>
          <w:fldChar w:fldCharType="begin"/>
        </w:r>
        <w:r w:rsidR="00D90CCA">
          <w:rPr>
            <w:noProof/>
            <w:webHidden/>
          </w:rPr>
          <w:instrText xml:space="preserve"> PAGEREF _Toc526196226 \h </w:instrText>
        </w:r>
        <w:r w:rsidR="00D90CCA">
          <w:rPr>
            <w:noProof/>
            <w:webHidden/>
          </w:rPr>
        </w:r>
        <w:r w:rsidR="00D90CCA">
          <w:rPr>
            <w:noProof/>
            <w:webHidden/>
          </w:rPr>
          <w:fldChar w:fldCharType="separate"/>
        </w:r>
        <w:r w:rsidR="00D90CCA">
          <w:rPr>
            <w:noProof/>
            <w:webHidden/>
          </w:rPr>
          <w:t>120</w:t>
        </w:r>
        <w:r w:rsidR="00D90CCA">
          <w:rPr>
            <w:noProof/>
            <w:webHidden/>
          </w:rPr>
          <w:fldChar w:fldCharType="end"/>
        </w:r>
      </w:hyperlink>
    </w:p>
    <w:p w14:paraId="717E8A8E"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27" w:history="1">
        <w:r w:rsidR="00D90CCA" w:rsidRPr="00B15912">
          <w:rPr>
            <w:rStyle w:val="Hyperlink"/>
            <w:noProof/>
          </w:rPr>
          <w:t>Աղյուսակ 16.</w:t>
        </w:r>
        <w:r w:rsidR="00D90CCA">
          <w:rPr>
            <w:rFonts w:asciiTheme="minorHAnsi" w:eastAsiaTheme="minorEastAsia" w:hAnsiTheme="minorHAnsi" w:cstheme="minorBidi"/>
            <w:b w:val="0"/>
            <w:noProof/>
            <w:szCs w:val="22"/>
            <w:lang w:val="en-US" w:eastAsia="en-US"/>
          </w:rPr>
          <w:tab/>
        </w:r>
        <w:r w:rsidR="00D90CCA" w:rsidRPr="00B15912">
          <w:rPr>
            <w:rStyle w:val="Hyperlink"/>
            <w:noProof/>
          </w:rPr>
          <w:t>Առանձին մակրոտնտեսական ցուցանիշների 2017-2019թթ փաստացի/կանխատեսումային մեծությունները</w:t>
        </w:r>
        <w:r w:rsidR="00D90CCA">
          <w:rPr>
            <w:noProof/>
            <w:webHidden/>
          </w:rPr>
          <w:tab/>
        </w:r>
        <w:r w:rsidR="00D90CCA">
          <w:rPr>
            <w:noProof/>
            <w:webHidden/>
          </w:rPr>
          <w:fldChar w:fldCharType="begin"/>
        </w:r>
        <w:r w:rsidR="00D90CCA">
          <w:rPr>
            <w:noProof/>
            <w:webHidden/>
          </w:rPr>
          <w:instrText xml:space="preserve"> PAGEREF _Toc526196227 \h </w:instrText>
        </w:r>
        <w:r w:rsidR="00D90CCA">
          <w:rPr>
            <w:noProof/>
            <w:webHidden/>
          </w:rPr>
        </w:r>
        <w:r w:rsidR="00D90CCA">
          <w:rPr>
            <w:noProof/>
            <w:webHidden/>
          </w:rPr>
          <w:fldChar w:fldCharType="separate"/>
        </w:r>
        <w:r w:rsidR="00D90CCA">
          <w:rPr>
            <w:noProof/>
            <w:webHidden/>
          </w:rPr>
          <w:t>121</w:t>
        </w:r>
        <w:r w:rsidR="00D90CCA">
          <w:rPr>
            <w:noProof/>
            <w:webHidden/>
          </w:rPr>
          <w:fldChar w:fldCharType="end"/>
        </w:r>
      </w:hyperlink>
    </w:p>
    <w:p w14:paraId="1E9666A5"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28" w:history="1">
        <w:r w:rsidR="00D90CCA" w:rsidRPr="00B15912">
          <w:rPr>
            <w:rStyle w:val="Hyperlink"/>
            <w:noProof/>
          </w:rPr>
          <w:t>Աղյուսակ 17.</w:t>
        </w:r>
        <w:r w:rsidR="00D90CCA">
          <w:rPr>
            <w:rFonts w:asciiTheme="minorHAnsi" w:eastAsiaTheme="minorEastAsia" w:hAnsiTheme="minorHAnsi" w:cstheme="minorBidi"/>
            <w:b w:val="0"/>
            <w:noProof/>
            <w:szCs w:val="22"/>
            <w:lang w:val="en-US" w:eastAsia="en-US"/>
          </w:rPr>
          <w:tab/>
        </w:r>
        <w:r w:rsidR="00D90CCA" w:rsidRPr="00B15912">
          <w:rPr>
            <w:rStyle w:val="Hyperlink"/>
            <w:noProof/>
          </w:rPr>
          <w:t>ՀՀ 2019 թվականի հարկային եկամուտների և պետական տուրքերի կանխատեսումն ըստ առանձին գործոնների</w:t>
        </w:r>
        <w:r w:rsidR="00D90CCA">
          <w:rPr>
            <w:noProof/>
            <w:webHidden/>
          </w:rPr>
          <w:tab/>
        </w:r>
        <w:r w:rsidR="00D90CCA">
          <w:rPr>
            <w:noProof/>
            <w:webHidden/>
          </w:rPr>
          <w:fldChar w:fldCharType="begin"/>
        </w:r>
        <w:r w:rsidR="00D90CCA">
          <w:rPr>
            <w:noProof/>
            <w:webHidden/>
          </w:rPr>
          <w:instrText xml:space="preserve"> PAGEREF _Toc526196228 \h </w:instrText>
        </w:r>
        <w:r w:rsidR="00D90CCA">
          <w:rPr>
            <w:noProof/>
            <w:webHidden/>
          </w:rPr>
        </w:r>
        <w:r w:rsidR="00D90CCA">
          <w:rPr>
            <w:noProof/>
            <w:webHidden/>
          </w:rPr>
          <w:fldChar w:fldCharType="separate"/>
        </w:r>
        <w:r w:rsidR="00D90CCA">
          <w:rPr>
            <w:noProof/>
            <w:webHidden/>
          </w:rPr>
          <w:t>122</w:t>
        </w:r>
        <w:r w:rsidR="00D90CCA">
          <w:rPr>
            <w:noProof/>
            <w:webHidden/>
          </w:rPr>
          <w:fldChar w:fldCharType="end"/>
        </w:r>
      </w:hyperlink>
    </w:p>
    <w:p w14:paraId="0AEC8191"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29" w:history="1">
        <w:r w:rsidR="00D90CCA" w:rsidRPr="00B15912">
          <w:rPr>
            <w:rStyle w:val="Hyperlink"/>
            <w:noProof/>
          </w:rPr>
          <w:t>Աղյուսակ 18.</w:t>
        </w:r>
        <w:r w:rsidR="00D90CCA">
          <w:rPr>
            <w:rFonts w:asciiTheme="minorHAnsi" w:eastAsiaTheme="minorEastAsia" w:hAnsiTheme="minorHAnsi" w:cstheme="minorBidi"/>
            <w:b w:val="0"/>
            <w:noProof/>
            <w:szCs w:val="22"/>
            <w:lang w:val="en-US" w:eastAsia="en-US"/>
          </w:rPr>
          <w:tab/>
        </w:r>
        <w:r w:rsidR="00D90CCA" w:rsidRPr="00B15912">
          <w:rPr>
            <w:rStyle w:val="Hyperlink"/>
            <w:noProof/>
          </w:rPr>
          <w:t>Սպառումից գանձվող ԱԱՀ-ի 2017-2019թթ փաստացի բազայի գնահատումը. նվազեցման ենթակա գումարներ ըստ ՀՆԱ-ի ճյուղերի</w:t>
        </w:r>
        <w:r w:rsidR="00D90CCA">
          <w:rPr>
            <w:noProof/>
            <w:webHidden/>
          </w:rPr>
          <w:tab/>
        </w:r>
        <w:r w:rsidR="00D90CCA">
          <w:rPr>
            <w:noProof/>
            <w:webHidden/>
          </w:rPr>
          <w:fldChar w:fldCharType="begin"/>
        </w:r>
        <w:r w:rsidR="00D90CCA">
          <w:rPr>
            <w:noProof/>
            <w:webHidden/>
          </w:rPr>
          <w:instrText xml:space="preserve"> PAGEREF _Toc526196229 \h </w:instrText>
        </w:r>
        <w:r w:rsidR="00D90CCA">
          <w:rPr>
            <w:noProof/>
            <w:webHidden/>
          </w:rPr>
        </w:r>
        <w:r w:rsidR="00D90CCA">
          <w:rPr>
            <w:noProof/>
            <w:webHidden/>
          </w:rPr>
          <w:fldChar w:fldCharType="separate"/>
        </w:r>
        <w:r w:rsidR="00D90CCA">
          <w:rPr>
            <w:noProof/>
            <w:webHidden/>
          </w:rPr>
          <w:t>124</w:t>
        </w:r>
        <w:r w:rsidR="00D90CCA">
          <w:rPr>
            <w:noProof/>
            <w:webHidden/>
          </w:rPr>
          <w:fldChar w:fldCharType="end"/>
        </w:r>
      </w:hyperlink>
    </w:p>
    <w:p w14:paraId="2E333EF1"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30" w:history="1">
        <w:r w:rsidR="00D90CCA" w:rsidRPr="00B15912">
          <w:rPr>
            <w:rStyle w:val="Hyperlink"/>
            <w:noProof/>
          </w:rPr>
          <w:t>Աղյուսակ 19.</w:t>
        </w:r>
        <w:r w:rsidR="00D90CCA">
          <w:rPr>
            <w:rFonts w:asciiTheme="minorHAnsi" w:eastAsiaTheme="minorEastAsia" w:hAnsiTheme="minorHAnsi" w:cstheme="minorBidi"/>
            <w:b w:val="0"/>
            <w:noProof/>
            <w:szCs w:val="22"/>
            <w:lang w:val="en-US" w:eastAsia="en-US"/>
          </w:rPr>
          <w:tab/>
        </w:r>
        <w:r w:rsidR="00D90CCA" w:rsidRPr="00B15912">
          <w:rPr>
            <w:rStyle w:val="Hyperlink"/>
            <w:noProof/>
          </w:rPr>
          <w:t>Սպառումից գանձվող ԱԱՀ-ի 2017-2019թթ. բազայի գնահատումը</w:t>
        </w:r>
        <w:r w:rsidR="00D90CCA">
          <w:rPr>
            <w:noProof/>
            <w:webHidden/>
          </w:rPr>
          <w:tab/>
        </w:r>
        <w:r w:rsidR="00D90CCA">
          <w:rPr>
            <w:noProof/>
            <w:webHidden/>
          </w:rPr>
          <w:fldChar w:fldCharType="begin"/>
        </w:r>
        <w:r w:rsidR="00D90CCA">
          <w:rPr>
            <w:noProof/>
            <w:webHidden/>
          </w:rPr>
          <w:instrText xml:space="preserve"> PAGEREF _Toc526196230 \h </w:instrText>
        </w:r>
        <w:r w:rsidR="00D90CCA">
          <w:rPr>
            <w:noProof/>
            <w:webHidden/>
          </w:rPr>
        </w:r>
        <w:r w:rsidR="00D90CCA">
          <w:rPr>
            <w:noProof/>
            <w:webHidden/>
          </w:rPr>
          <w:fldChar w:fldCharType="separate"/>
        </w:r>
        <w:r w:rsidR="00D90CCA">
          <w:rPr>
            <w:noProof/>
            <w:webHidden/>
          </w:rPr>
          <w:t>126</w:t>
        </w:r>
        <w:r w:rsidR="00D90CCA">
          <w:rPr>
            <w:noProof/>
            <w:webHidden/>
          </w:rPr>
          <w:fldChar w:fldCharType="end"/>
        </w:r>
      </w:hyperlink>
    </w:p>
    <w:p w14:paraId="7F025DEB"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31" w:history="1">
        <w:r w:rsidR="00D90CCA" w:rsidRPr="00B15912">
          <w:rPr>
            <w:rStyle w:val="Hyperlink"/>
            <w:noProof/>
          </w:rPr>
          <w:t>Աղյուսակ 20.</w:t>
        </w:r>
        <w:r w:rsidR="00D90CCA">
          <w:rPr>
            <w:rFonts w:asciiTheme="minorHAnsi" w:eastAsiaTheme="minorEastAsia" w:hAnsiTheme="minorHAnsi" w:cstheme="minorBidi"/>
            <w:b w:val="0"/>
            <w:noProof/>
            <w:szCs w:val="22"/>
            <w:lang w:val="en-US" w:eastAsia="en-US"/>
          </w:rPr>
          <w:tab/>
        </w:r>
        <w:r w:rsidR="00D90CCA" w:rsidRPr="00B15912">
          <w:rPr>
            <w:rStyle w:val="Hyperlink"/>
            <w:noProof/>
          </w:rPr>
          <w:t>Ակցիզային հարկի 2017թ. փաստացի և 2018-2019թթ կանխատեսվող ցուցանիշները</w:t>
        </w:r>
        <w:r w:rsidR="00D90CCA">
          <w:rPr>
            <w:noProof/>
            <w:webHidden/>
          </w:rPr>
          <w:tab/>
        </w:r>
        <w:r w:rsidR="00D90CCA">
          <w:rPr>
            <w:noProof/>
            <w:webHidden/>
          </w:rPr>
          <w:fldChar w:fldCharType="begin"/>
        </w:r>
        <w:r w:rsidR="00D90CCA">
          <w:rPr>
            <w:noProof/>
            <w:webHidden/>
          </w:rPr>
          <w:instrText xml:space="preserve"> PAGEREF _Toc526196231 \h </w:instrText>
        </w:r>
        <w:r w:rsidR="00D90CCA">
          <w:rPr>
            <w:noProof/>
            <w:webHidden/>
          </w:rPr>
        </w:r>
        <w:r w:rsidR="00D90CCA">
          <w:rPr>
            <w:noProof/>
            <w:webHidden/>
          </w:rPr>
          <w:fldChar w:fldCharType="separate"/>
        </w:r>
        <w:r w:rsidR="00D90CCA">
          <w:rPr>
            <w:noProof/>
            <w:webHidden/>
          </w:rPr>
          <w:t>126</w:t>
        </w:r>
        <w:r w:rsidR="00D90CCA">
          <w:rPr>
            <w:noProof/>
            <w:webHidden/>
          </w:rPr>
          <w:fldChar w:fldCharType="end"/>
        </w:r>
      </w:hyperlink>
    </w:p>
    <w:p w14:paraId="18D9ED52"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32" w:history="1">
        <w:r w:rsidR="00D90CCA" w:rsidRPr="00B15912">
          <w:rPr>
            <w:rStyle w:val="Hyperlink"/>
            <w:noProof/>
          </w:rPr>
          <w:t>Աղյուսակ 21.</w:t>
        </w:r>
        <w:r w:rsidR="00D90CCA">
          <w:rPr>
            <w:rFonts w:asciiTheme="minorHAnsi" w:eastAsiaTheme="minorEastAsia" w:hAnsiTheme="minorHAnsi" w:cstheme="minorBidi"/>
            <w:b w:val="0"/>
            <w:noProof/>
            <w:szCs w:val="22"/>
            <w:lang w:val="en-US" w:eastAsia="en-US"/>
          </w:rPr>
          <w:tab/>
        </w:r>
        <w:r w:rsidR="00D90CCA" w:rsidRPr="00B15912">
          <w:rPr>
            <w:rStyle w:val="Hyperlink"/>
            <w:noProof/>
          </w:rPr>
          <w:t>2019 թվականի հարկային ծախսերի մեծության ամփոփ գնահատական</w:t>
        </w:r>
        <w:r w:rsidR="00D90CCA">
          <w:rPr>
            <w:noProof/>
            <w:webHidden/>
          </w:rPr>
          <w:tab/>
        </w:r>
        <w:r w:rsidR="00D90CCA">
          <w:rPr>
            <w:noProof/>
            <w:webHidden/>
          </w:rPr>
          <w:fldChar w:fldCharType="begin"/>
        </w:r>
        <w:r w:rsidR="00D90CCA">
          <w:rPr>
            <w:noProof/>
            <w:webHidden/>
          </w:rPr>
          <w:instrText xml:space="preserve"> PAGEREF _Toc526196232 \h </w:instrText>
        </w:r>
        <w:r w:rsidR="00D90CCA">
          <w:rPr>
            <w:noProof/>
            <w:webHidden/>
          </w:rPr>
        </w:r>
        <w:r w:rsidR="00D90CCA">
          <w:rPr>
            <w:noProof/>
            <w:webHidden/>
          </w:rPr>
          <w:fldChar w:fldCharType="separate"/>
        </w:r>
        <w:r w:rsidR="00D90CCA">
          <w:rPr>
            <w:noProof/>
            <w:webHidden/>
          </w:rPr>
          <w:t>130</w:t>
        </w:r>
        <w:r w:rsidR="00D90CCA">
          <w:rPr>
            <w:noProof/>
            <w:webHidden/>
          </w:rPr>
          <w:fldChar w:fldCharType="end"/>
        </w:r>
      </w:hyperlink>
    </w:p>
    <w:p w14:paraId="7B721A4F"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33" w:history="1">
        <w:r w:rsidR="00D90CCA" w:rsidRPr="00B15912">
          <w:rPr>
            <w:rStyle w:val="Hyperlink"/>
            <w:rFonts w:eastAsia="Calibri"/>
            <w:noProof/>
            <w:lang w:val="en-US" w:eastAsia="en-US"/>
          </w:rPr>
          <w:t>Աղյուսակ 22.</w:t>
        </w:r>
        <w:r w:rsidR="00D90CCA">
          <w:rPr>
            <w:rFonts w:asciiTheme="minorHAnsi" w:eastAsiaTheme="minorEastAsia" w:hAnsiTheme="minorHAnsi" w:cstheme="minorBidi"/>
            <w:b w:val="0"/>
            <w:noProof/>
            <w:szCs w:val="22"/>
            <w:lang w:val="en-US" w:eastAsia="en-US"/>
          </w:rPr>
          <w:tab/>
        </w:r>
        <w:r w:rsidR="00D90CCA" w:rsidRPr="00B15912">
          <w:rPr>
            <w:rStyle w:val="Hyperlink"/>
            <w:rFonts w:eastAsia="Calibri"/>
            <w:noProof/>
            <w:lang w:eastAsia="en-US"/>
          </w:rPr>
          <w:t>Էներգետիկայի ոլորտի պ</w:t>
        </w:r>
        <w:r w:rsidR="00D90CCA" w:rsidRPr="00B15912">
          <w:rPr>
            <w:rStyle w:val="Hyperlink"/>
            <w:rFonts w:eastAsia="Calibri"/>
            <w:noProof/>
            <w:lang w:val="en-US" w:eastAsia="en-US"/>
          </w:rPr>
          <w:t>ետական</w:t>
        </w:r>
        <w:r w:rsidR="00D90CCA" w:rsidRPr="00B15912">
          <w:rPr>
            <w:rStyle w:val="Hyperlink"/>
            <w:rFonts w:eastAsia="Calibri"/>
            <w:noProof/>
            <w:lang w:eastAsia="en-US"/>
          </w:rPr>
          <w:t xml:space="preserve"> մասնակցությամբ ընկերությունների </w:t>
        </w:r>
        <w:r w:rsidR="00D90CCA" w:rsidRPr="00B15912">
          <w:rPr>
            <w:rStyle w:val="Hyperlink"/>
            <w:rFonts w:eastAsia="Calibri"/>
            <w:noProof/>
            <w:lang w:val="en-US" w:eastAsia="en-US"/>
          </w:rPr>
          <w:t>հանրագումարային</w:t>
        </w:r>
        <w:r w:rsidR="00D90CCA" w:rsidRPr="00B15912">
          <w:rPr>
            <w:rStyle w:val="Hyperlink"/>
            <w:rFonts w:eastAsia="Calibri"/>
            <w:noProof/>
            <w:lang w:eastAsia="en-US"/>
          </w:rPr>
          <w:t xml:space="preserve"> զուտ </w:t>
        </w:r>
        <w:r w:rsidR="00D90CCA" w:rsidRPr="00B15912">
          <w:rPr>
            <w:rStyle w:val="Hyperlink"/>
            <w:rFonts w:eastAsia="Calibri"/>
            <w:noProof/>
            <w:lang w:val="en-US" w:eastAsia="en-US"/>
          </w:rPr>
          <w:t>շահույթը</w:t>
        </w:r>
        <w:r w:rsidR="00D90CCA" w:rsidRPr="00B15912">
          <w:rPr>
            <w:rStyle w:val="Hyperlink"/>
            <w:rFonts w:eastAsia="Calibri"/>
            <w:noProof/>
            <w:lang w:eastAsia="en-US"/>
          </w:rPr>
          <w:t xml:space="preserve"> (</w:t>
        </w:r>
        <w:r w:rsidR="00D90CCA" w:rsidRPr="00B15912">
          <w:rPr>
            <w:rStyle w:val="Hyperlink"/>
            <w:rFonts w:eastAsia="Calibri"/>
            <w:noProof/>
            <w:lang w:val="en-US" w:eastAsia="en-US"/>
          </w:rPr>
          <w:t>վնասը</w:t>
        </w:r>
        <w:r w:rsidR="00D90CCA" w:rsidRPr="00B15912">
          <w:rPr>
            <w:rStyle w:val="Hyperlink"/>
            <w:rFonts w:eastAsia="Calibri"/>
            <w:noProof/>
            <w:lang w:eastAsia="en-US"/>
          </w:rPr>
          <w:t xml:space="preserve">) </w:t>
        </w:r>
        <w:r w:rsidR="00D90CCA" w:rsidRPr="00B15912">
          <w:rPr>
            <w:rStyle w:val="Hyperlink"/>
            <w:rFonts w:eastAsia="Calibri"/>
            <w:noProof/>
            <w:lang w:val="en-US" w:eastAsia="en-US"/>
          </w:rPr>
          <w:t>ըստ</w:t>
        </w:r>
        <w:r w:rsidR="00D90CCA" w:rsidRPr="00B15912">
          <w:rPr>
            <w:rStyle w:val="Hyperlink"/>
            <w:rFonts w:eastAsia="Calibri"/>
            <w:noProof/>
            <w:lang w:eastAsia="en-US"/>
          </w:rPr>
          <w:t xml:space="preserve"> </w:t>
        </w:r>
        <w:r w:rsidR="00D90CCA" w:rsidRPr="00B15912">
          <w:rPr>
            <w:rStyle w:val="Hyperlink"/>
            <w:rFonts w:eastAsia="Calibri"/>
            <w:noProof/>
            <w:lang w:val="en-US" w:eastAsia="en-US"/>
          </w:rPr>
          <w:t>տարիների</w:t>
        </w:r>
        <w:r w:rsidR="00D90CCA" w:rsidRPr="00B15912">
          <w:rPr>
            <w:rStyle w:val="Hyperlink"/>
            <w:rFonts w:eastAsia="Calibri"/>
            <w:noProof/>
            <w:lang w:eastAsia="en-US"/>
          </w:rPr>
          <w:t xml:space="preserve">. </w:t>
        </w:r>
        <w:r w:rsidR="00D90CCA" w:rsidRPr="00B15912">
          <w:rPr>
            <w:rStyle w:val="Hyperlink"/>
            <w:rFonts w:eastAsia="Calibri"/>
            <w:noProof/>
            <w:lang w:val="en-US" w:eastAsia="en-US"/>
          </w:rPr>
          <w:t>հազ.դրամ</w:t>
        </w:r>
        <w:r w:rsidR="00D90CCA">
          <w:rPr>
            <w:noProof/>
            <w:webHidden/>
          </w:rPr>
          <w:tab/>
        </w:r>
        <w:r w:rsidR="00D90CCA">
          <w:rPr>
            <w:noProof/>
            <w:webHidden/>
          </w:rPr>
          <w:fldChar w:fldCharType="begin"/>
        </w:r>
        <w:r w:rsidR="00D90CCA">
          <w:rPr>
            <w:noProof/>
            <w:webHidden/>
          </w:rPr>
          <w:instrText xml:space="preserve"> PAGEREF _Toc526196233 \h </w:instrText>
        </w:r>
        <w:r w:rsidR="00D90CCA">
          <w:rPr>
            <w:noProof/>
            <w:webHidden/>
          </w:rPr>
        </w:r>
        <w:r w:rsidR="00D90CCA">
          <w:rPr>
            <w:noProof/>
            <w:webHidden/>
          </w:rPr>
          <w:fldChar w:fldCharType="separate"/>
        </w:r>
        <w:r w:rsidR="00D90CCA">
          <w:rPr>
            <w:noProof/>
            <w:webHidden/>
          </w:rPr>
          <w:t>289</w:t>
        </w:r>
        <w:r w:rsidR="00D90CCA">
          <w:rPr>
            <w:noProof/>
            <w:webHidden/>
          </w:rPr>
          <w:fldChar w:fldCharType="end"/>
        </w:r>
      </w:hyperlink>
    </w:p>
    <w:p w14:paraId="63683964"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34" w:history="1">
        <w:r w:rsidR="00D90CCA" w:rsidRPr="00B15912">
          <w:rPr>
            <w:rStyle w:val="Hyperlink"/>
            <w:noProof/>
          </w:rPr>
          <w:t>Աղյուսակ 23.</w:t>
        </w:r>
        <w:r w:rsidR="00D90CCA">
          <w:rPr>
            <w:rFonts w:asciiTheme="minorHAnsi" w:eastAsiaTheme="minorEastAsia" w:hAnsiTheme="minorHAnsi" w:cstheme="minorBidi"/>
            <w:b w:val="0"/>
            <w:noProof/>
            <w:szCs w:val="22"/>
            <w:lang w:val="en-US" w:eastAsia="en-US"/>
          </w:rPr>
          <w:tab/>
        </w:r>
        <w:r w:rsidR="00D90CCA" w:rsidRPr="00B15912">
          <w:rPr>
            <w:rStyle w:val="Hyperlink"/>
            <w:noProof/>
          </w:rPr>
          <w:t>Էներգետիկայի ոլորտի պետական մասնակցությամբ ընկերությունների հանրագումարային հաշվապահական հաշվեկշիռը 2016թ., 2017թ. դեկտեմբերի 31-ի և 2018թ. հուլիսի 1-ի դրությամբ. հազ. դրամ</w:t>
        </w:r>
        <w:r w:rsidR="00D90CCA">
          <w:rPr>
            <w:noProof/>
            <w:webHidden/>
          </w:rPr>
          <w:tab/>
        </w:r>
        <w:r w:rsidR="00D90CCA">
          <w:rPr>
            <w:noProof/>
            <w:webHidden/>
          </w:rPr>
          <w:fldChar w:fldCharType="begin"/>
        </w:r>
        <w:r w:rsidR="00D90CCA">
          <w:rPr>
            <w:noProof/>
            <w:webHidden/>
          </w:rPr>
          <w:instrText xml:space="preserve"> PAGEREF _Toc526196234 \h </w:instrText>
        </w:r>
        <w:r w:rsidR="00D90CCA">
          <w:rPr>
            <w:noProof/>
            <w:webHidden/>
          </w:rPr>
        </w:r>
        <w:r w:rsidR="00D90CCA">
          <w:rPr>
            <w:noProof/>
            <w:webHidden/>
          </w:rPr>
          <w:fldChar w:fldCharType="separate"/>
        </w:r>
        <w:r w:rsidR="00D90CCA">
          <w:rPr>
            <w:noProof/>
            <w:webHidden/>
          </w:rPr>
          <w:t>290</w:t>
        </w:r>
        <w:r w:rsidR="00D90CCA">
          <w:rPr>
            <w:noProof/>
            <w:webHidden/>
          </w:rPr>
          <w:fldChar w:fldCharType="end"/>
        </w:r>
      </w:hyperlink>
    </w:p>
    <w:p w14:paraId="306E925D"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35" w:history="1">
        <w:r w:rsidR="00D90CCA" w:rsidRPr="00B15912">
          <w:rPr>
            <w:rStyle w:val="Hyperlink"/>
            <w:noProof/>
          </w:rPr>
          <w:t>Աղյուսակ 24.</w:t>
        </w:r>
        <w:r w:rsidR="00D90CCA">
          <w:rPr>
            <w:rFonts w:asciiTheme="minorHAnsi" w:eastAsiaTheme="minorEastAsia" w:hAnsiTheme="minorHAnsi" w:cstheme="minorBidi"/>
            <w:b w:val="0"/>
            <w:noProof/>
            <w:szCs w:val="22"/>
            <w:lang w:val="en-US" w:eastAsia="en-US"/>
          </w:rPr>
          <w:tab/>
        </w:r>
        <w:r w:rsidR="00D90CCA" w:rsidRPr="00B15912">
          <w:rPr>
            <w:rStyle w:val="Hyperlink"/>
            <w:noProof/>
          </w:rPr>
          <w:t>Էներգետիկայի ոլորտի պետական ընկերությունների հանրագումարային ֆինանսական ցուցանիշները.</w:t>
        </w:r>
        <w:r w:rsidR="00D90CCA">
          <w:rPr>
            <w:noProof/>
            <w:webHidden/>
          </w:rPr>
          <w:tab/>
        </w:r>
        <w:r w:rsidR="00D90CCA">
          <w:rPr>
            <w:noProof/>
            <w:webHidden/>
          </w:rPr>
          <w:fldChar w:fldCharType="begin"/>
        </w:r>
        <w:r w:rsidR="00D90CCA">
          <w:rPr>
            <w:noProof/>
            <w:webHidden/>
          </w:rPr>
          <w:instrText xml:space="preserve"> PAGEREF _Toc526196235 \h </w:instrText>
        </w:r>
        <w:r w:rsidR="00D90CCA">
          <w:rPr>
            <w:noProof/>
            <w:webHidden/>
          </w:rPr>
        </w:r>
        <w:r w:rsidR="00D90CCA">
          <w:rPr>
            <w:noProof/>
            <w:webHidden/>
          </w:rPr>
          <w:fldChar w:fldCharType="separate"/>
        </w:r>
        <w:r w:rsidR="00D90CCA">
          <w:rPr>
            <w:noProof/>
            <w:webHidden/>
          </w:rPr>
          <w:t>291</w:t>
        </w:r>
        <w:r w:rsidR="00D90CCA">
          <w:rPr>
            <w:noProof/>
            <w:webHidden/>
          </w:rPr>
          <w:fldChar w:fldCharType="end"/>
        </w:r>
      </w:hyperlink>
    </w:p>
    <w:p w14:paraId="1CF1B5E1"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36" w:history="1">
        <w:r w:rsidR="00D90CCA" w:rsidRPr="00B15912">
          <w:rPr>
            <w:rStyle w:val="Hyperlink"/>
            <w:noProof/>
          </w:rPr>
          <w:t>Աղյուսակ 25.</w:t>
        </w:r>
        <w:r w:rsidR="00D90CCA">
          <w:rPr>
            <w:rFonts w:asciiTheme="minorHAnsi" w:eastAsiaTheme="minorEastAsia" w:hAnsiTheme="minorHAnsi" w:cstheme="minorBidi"/>
            <w:b w:val="0"/>
            <w:noProof/>
            <w:szCs w:val="22"/>
            <w:lang w:val="en-US" w:eastAsia="en-US"/>
          </w:rPr>
          <w:tab/>
        </w:r>
        <w:r w:rsidR="00D90CCA" w:rsidRPr="00B15912">
          <w:rPr>
            <w:rStyle w:val="Hyperlink"/>
            <w:noProof/>
          </w:rPr>
          <w:t>Էներգետիկայի ոլորտի մասնավոր ընկերությունների հանրագումարային զուտ շահույթն ըստ տարիների. հազ. դրամ</w:t>
        </w:r>
        <w:r w:rsidR="00D90CCA">
          <w:rPr>
            <w:noProof/>
            <w:webHidden/>
          </w:rPr>
          <w:tab/>
        </w:r>
        <w:r w:rsidR="00D90CCA">
          <w:rPr>
            <w:noProof/>
            <w:webHidden/>
          </w:rPr>
          <w:fldChar w:fldCharType="begin"/>
        </w:r>
        <w:r w:rsidR="00D90CCA">
          <w:rPr>
            <w:noProof/>
            <w:webHidden/>
          </w:rPr>
          <w:instrText xml:space="preserve"> PAGEREF _Toc526196236 \h </w:instrText>
        </w:r>
        <w:r w:rsidR="00D90CCA">
          <w:rPr>
            <w:noProof/>
            <w:webHidden/>
          </w:rPr>
        </w:r>
        <w:r w:rsidR="00D90CCA">
          <w:rPr>
            <w:noProof/>
            <w:webHidden/>
          </w:rPr>
          <w:fldChar w:fldCharType="separate"/>
        </w:r>
        <w:r w:rsidR="00D90CCA">
          <w:rPr>
            <w:noProof/>
            <w:webHidden/>
          </w:rPr>
          <w:t>294</w:t>
        </w:r>
        <w:r w:rsidR="00D90CCA">
          <w:rPr>
            <w:noProof/>
            <w:webHidden/>
          </w:rPr>
          <w:fldChar w:fldCharType="end"/>
        </w:r>
      </w:hyperlink>
    </w:p>
    <w:p w14:paraId="7FDB4623"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37" w:history="1">
        <w:r w:rsidR="00D90CCA" w:rsidRPr="00B15912">
          <w:rPr>
            <w:rStyle w:val="Hyperlink"/>
            <w:noProof/>
          </w:rPr>
          <w:t>Աղյուսակ 26.</w:t>
        </w:r>
        <w:r w:rsidR="00D90CCA">
          <w:rPr>
            <w:rFonts w:asciiTheme="minorHAnsi" w:eastAsiaTheme="minorEastAsia" w:hAnsiTheme="minorHAnsi" w:cstheme="minorBidi"/>
            <w:b w:val="0"/>
            <w:noProof/>
            <w:szCs w:val="22"/>
            <w:lang w:val="en-US" w:eastAsia="en-US"/>
          </w:rPr>
          <w:tab/>
        </w:r>
        <w:r w:rsidR="00D90CCA" w:rsidRPr="00B15912">
          <w:rPr>
            <w:rStyle w:val="Hyperlink"/>
            <w:noProof/>
          </w:rPr>
          <w:t>Էներգետիկայի ոլորտի մասնավոր ընկերությունների հանրագումարային ֆինանսական ցուցանիշները.</w:t>
        </w:r>
        <w:r w:rsidR="00D90CCA">
          <w:rPr>
            <w:noProof/>
            <w:webHidden/>
          </w:rPr>
          <w:tab/>
        </w:r>
        <w:r w:rsidR="00D90CCA">
          <w:rPr>
            <w:noProof/>
            <w:webHidden/>
          </w:rPr>
          <w:fldChar w:fldCharType="begin"/>
        </w:r>
        <w:r w:rsidR="00D90CCA">
          <w:rPr>
            <w:noProof/>
            <w:webHidden/>
          </w:rPr>
          <w:instrText xml:space="preserve"> PAGEREF _Toc526196237 \h </w:instrText>
        </w:r>
        <w:r w:rsidR="00D90CCA">
          <w:rPr>
            <w:noProof/>
            <w:webHidden/>
          </w:rPr>
        </w:r>
        <w:r w:rsidR="00D90CCA">
          <w:rPr>
            <w:noProof/>
            <w:webHidden/>
          </w:rPr>
          <w:fldChar w:fldCharType="separate"/>
        </w:r>
        <w:r w:rsidR="00D90CCA">
          <w:rPr>
            <w:noProof/>
            <w:webHidden/>
          </w:rPr>
          <w:t>295</w:t>
        </w:r>
        <w:r w:rsidR="00D90CCA">
          <w:rPr>
            <w:noProof/>
            <w:webHidden/>
          </w:rPr>
          <w:fldChar w:fldCharType="end"/>
        </w:r>
      </w:hyperlink>
    </w:p>
    <w:p w14:paraId="1A1E9EE8"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38" w:history="1">
        <w:r w:rsidR="00D90CCA" w:rsidRPr="00B15912">
          <w:rPr>
            <w:rStyle w:val="Hyperlink"/>
            <w:noProof/>
          </w:rPr>
          <w:t>Աղյուսակ 27.</w:t>
        </w:r>
        <w:r w:rsidR="00D90CCA">
          <w:rPr>
            <w:rFonts w:asciiTheme="minorHAnsi" w:eastAsiaTheme="minorEastAsia" w:hAnsiTheme="minorHAnsi" w:cstheme="minorBidi"/>
            <w:b w:val="0"/>
            <w:noProof/>
            <w:szCs w:val="22"/>
            <w:lang w:val="en-US" w:eastAsia="en-US"/>
          </w:rPr>
          <w:tab/>
        </w:r>
        <w:r w:rsidR="00D90CCA" w:rsidRPr="00B15912">
          <w:rPr>
            <w:rStyle w:val="Hyperlink"/>
            <w:noProof/>
          </w:rPr>
          <w:t>Տրանսպորտի ոլորտի պետական մասնակցությամբ ընկերությունների հանրագումարային շահույթը (վնասը) ըստ տարիների.</w:t>
        </w:r>
        <w:r w:rsidR="00D90CCA">
          <w:rPr>
            <w:noProof/>
            <w:webHidden/>
          </w:rPr>
          <w:tab/>
        </w:r>
        <w:r w:rsidR="00D90CCA">
          <w:rPr>
            <w:noProof/>
            <w:webHidden/>
          </w:rPr>
          <w:fldChar w:fldCharType="begin"/>
        </w:r>
        <w:r w:rsidR="00D90CCA">
          <w:rPr>
            <w:noProof/>
            <w:webHidden/>
          </w:rPr>
          <w:instrText xml:space="preserve"> PAGEREF _Toc526196238 \h </w:instrText>
        </w:r>
        <w:r w:rsidR="00D90CCA">
          <w:rPr>
            <w:noProof/>
            <w:webHidden/>
          </w:rPr>
        </w:r>
        <w:r w:rsidR="00D90CCA">
          <w:rPr>
            <w:noProof/>
            <w:webHidden/>
          </w:rPr>
          <w:fldChar w:fldCharType="separate"/>
        </w:r>
        <w:r w:rsidR="00D90CCA">
          <w:rPr>
            <w:noProof/>
            <w:webHidden/>
          </w:rPr>
          <w:t>297</w:t>
        </w:r>
        <w:r w:rsidR="00D90CCA">
          <w:rPr>
            <w:noProof/>
            <w:webHidden/>
          </w:rPr>
          <w:fldChar w:fldCharType="end"/>
        </w:r>
      </w:hyperlink>
    </w:p>
    <w:p w14:paraId="23C2FD3B"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39" w:history="1">
        <w:r w:rsidR="00D90CCA" w:rsidRPr="00B15912">
          <w:rPr>
            <w:rStyle w:val="Hyperlink"/>
            <w:noProof/>
          </w:rPr>
          <w:t>Աղյուսակ 28.</w:t>
        </w:r>
        <w:r w:rsidR="00D90CCA">
          <w:rPr>
            <w:rFonts w:asciiTheme="minorHAnsi" w:eastAsiaTheme="minorEastAsia" w:hAnsiTheme="minorHAnsi" w:cstheme="minorBidi"/>
            <w:b w:val="0"/>
            <w:noProof/>
            <w:szCs w:val="22"/>
            <w:lang w:val="en-US" w:eastAsia="en-US"/>
          </w:rPr>
          <w:tab/>
        </w:r>
        <w:r w:rsidR="00D90CCA" w:rsidRPr="00B15912">
          <w:rPr>
            <w:rStyle w:val="Hyperlink"/>
            <w:noProof/>
          </w:rPr>
          <w:t>Տրանսպորտի ոլորտի պետական մասնակցությամբ ընկերությունների հանրագումարային հաշվապահական հաշվեկշիռը. հազ. դրամ</w:t>
        </w:r>
        <w:r w:rsidR="00D90CCA">
          <w:rPr>
            <w:noProof/>
            <w:webHidden/>
          </w:rPr>
          <w:tab/>
        </w:r>
        <w:r w:rsidR="00D90CCA">
          <w:rPr>
            <w:noProof/>
            <w:webHidden/>
          </w:rPr>
          <w:fldChar w:fldCharType="begin"/>
        </w:r>
        <w:r w:rsidR="00D90CCA">
          <w:rPr>
            <w:noProof/>
            <w:webHidden/>
          </w:rPr>
          <w:instrText xml:space="preserve"> PAGEREF _Toc526196239 \h </w:instrText>
        </w:r>
        <w:r w:rsidR="00D90CCA">
          <w:rPr>
            <w:noProof/>
            <w:webHidden/>
          </w:rPr>
        </w:r>
        <w:r w:rsidR="00D90CCA">
          <w:rPr>
            <w:noProof/>
            <w:webHidden/>
          </w:rPr>
          <w:fldChar w:fldCharType="separate"/>
        </w:r>
        <w:r w:rsidR="00D90CCA">
          <w:rPr>
            <w:noProof/>
            <w:webHidden/>
          </w:rPr>
          <w:t>298</w:t>
        </w:r>
        <w:r w:rsidR="00D90CCA">
          <w:rPr>
            <w:noProof/>
            <w:webHidden/>
          </w:rPr>
          <w:fldChar w:fldCharType="end"/>
        </w:r>
      </w:hyperlink>
    </w:p>
    <w:p w14:paraId="0A7976D6"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40" w:history="1">
        <w:r w:rsidR="00D90CCA" w:rsidRPr="00B15912">
          <w:rPr>
            <w:rStyle w:val="Hyperlink"/>
            <w:noProof/>
          </w:rPr>
          <w:t>Աղյուսակ 29.</w:t>
        </w:r>
        <w:r w:rsidR="00D90CCA">
          <w:rPr>
            <w:rFonts w:asciiTheme="minorHAnsi" w:eastAsiaTheme="minorEastAsia" w:hAnsiTheme="minorHAnsi" w:cstheme="minorBidi"/>
            <w:b w:val="0"/>
            <w:noProof/>
            <w:szCs w:val="22"/>
            <w:lang w:val="en-US" w:eastAsia="en-US"/>
          </w:rPr>
          <w:tab/>
        </w:r>
        <w:r w:rsidR="00D90CCA" w:rsidRPr="00B15912">
          <w:rPr>
            <w:rStyle w:val="Hyperlink"/>
            <w:noProof/>
          </w:rPr>
          <w:t>Տրանսպորտի ոլորտի պետական ընկերությունների հանրագումարային ֆինանսական ցուցանիշները.</w:t>
        </w:r>
        <w:r w:rsidR="00D90CCA">
          <w:rPr>
            <w:noProof/>
            <w:webHidden/>
          </w:rPr>
          <w:tab/>
        </w:r>
        <w:r w:rsidR="00D90CCA">
          <w:rPr>
            <w:noProof/>
            <w:webHidden/>
          </w:rPr>
          <w:fldChar w:fldCharType="begin"/>
        </w:r>
        <w:r w:rsidR="00D90CCA">
          <w:rPr>
            <w:noProof/>
            <w:webHidden/>
          </w:rPr>
          <w:instrText xml:space="preserve"> PAGEREF _Toc526196240 \h </w:instrText>
        </w:r>
        <w:r w:rsidR="00D90CCA">
          <w:rPr>
            <w:noProof/>
            <w:webHidden/>
          </w:rPr>
        </w:r>
        <w:r w:rsidR="00D90CCA">
          <w:rPr>
            <w:noProof/>
            <w:webHidden/>
          </w:rPr>
          <w:fldChar w:fldCharType="separate"/>
        </w:r>
        <w:r w:rsidR="00D90CCA">
          <w:rPr>
            <w:noProof/>
            <w:webHidden/>
          </w:rPr>
          <w:t>299</w:t>
        </w:r>
        <w:r w:rsidR="00D90CCA">
          <w:rPr>
            <w:noProof/>
            <w:webHidden/>
          </w:rPr>
          <w:fldChar w:fldCharType="end"/>
        </w:r>
      </w:hyperlink>
    </w:p>
    <w:p w14:paraId="70D09E45"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41" w:history="1">
        <w:r w:rsidR="00D90CCA" w:rsidRPr="00B15912">
          <w:rPr>
            <w:rStyle w:val="Hyperlink"/>
            <w:noProof/>
          </w:rPr>
          <w:t>Աղյուսակ 30.</w:t>
        </w:r>
        <w:r w:rsidR="00D90CCA">
          <w:rPr>
            <w:rFonts w:asciiTheme="minorHAnsi" w:eastAsiaTheme="minorEastAsia" w:hAnsiTheme="minorHAnsi" w:cstheme="minorBidi"/>
            <w:b w:val="0"/>
            <w:noProof/>
            <w:szCs w:val="22"/>
            <w:lang w:val="en-US" w:eastAsia="en-US"/>
          </w:rPr>
          <w:tab/>
        </w:r>
        <w:r w:rsidR="00D90CCA" w:rsidRPr="00B15912">
          <w:rPr>
            <w:rStyle w:val="Hyperlink"/>
            <w:noProof/>
          </w:rPr>
          <w:t>Ոռոգման ոլորտի պետական մասնակցությամբ ընկերությունների հանրագումարային զուտ շահույթը (վնասը) ըստ տարիներ.</w:t>
        </w:r>
        <w:r w:rsidR="00D90CCA">
          <w:rPr>
            <w:noProof/>
            <w:webHidden/>
          </w:rPr>
          <w:tab/>
        </w:r>
        <w:r w:rsidR="00D90CCA">
          <w:rPr>
            <w:noProof/>
            <w:webHidden/>
          </w:rPr>
          <w:fldChar w:fldCharType="begin"/>
        </w:r>
        <w:r w:rsidR="00D90CCA">
          <w:rPr>
            <w:noProof/>
            <w:webHidden/>
          </w:rPr>
          <w:instrText xml:space="preserve"> PAGEREF _Toc526196241 \h </w:instrText>
        </w:r>
        <w:r w:rsidR="00D90CCA">
          <w:rPr>
            <w:noProof/>
            <w:webHidden/>
          </w:rPr>
        </w:r>
        <w:r w:rsidR="00D90CCA">
          <w:rPr>
            <w:noProof/>
            <w:webHidden/>
          </w:rPr>
          <w:fldChar w:fldCharType="separate"/>
        </w:r>
        <w:r w:rsidR="00D90CCA">
          <w:rPr>
            <w:noProof/>
            <w:webHidden/>
          </w:rPr>
          <w:t>301</w:t>
        </w:r>
        <w:r w:rsidR="00D90CCA">
          <w:rPr>
            <w:noProof/>
            <w:webHidden/>
          </w:rPr>
          <w:fldChar w:fldCharType="end"/>
        </w:r>
      </w:hyperlink>
    </w:p>
    <w:p w14:paraId="0E54B58E"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42" w:history="1">
        <w:r w:rsidR="00D90CCA" w:rsidRPr="00B15912">
          <w:rPr>
            <w:rStyle w:val="Hyperlink"/>
            <w:noProof/>
          </w:rPr>
          <w:t>Աղյուսակ 31.</w:t>
        </w:r>
        <w:r w:rsidR="00D90CCA">
          <w:rPr>
            <w:rFonts w:asciiTheme="minorHAnsi" w:eastAsiaTheme="minorEastAsia" w:hAnsiTheme="minorHAnsi" w:cstheme="minorBidi"/>
            <w:b w:val="0"/>
            <w:noProof/>
            <w:szCs w:val="22"/>
            <w:lang w:val="en-US" w:eastAsia="en-US"/>
          </w:rPr>
          <w:tab/>
        </w:r>
        <w:r w:rsidR="00D90CCA" w:rsidRPr="00B15912">
          <w:rPr>
            <w:rStyle w:val="Hyperlink"/>
            <w:noProof/>
          </w:rPr>
          <w:t>Ոռոգման ոլորտի պետական ընկերությունների հանրագումարային ֆինանսական ցուցանիշները.</w:t>
        </w:r>
        <w:r w:rsidR="00D90CCA">
          <w:rPr>
            <w:noProof/>
            <w:webHidden/>
          </w:rPr>
          <w:tab/>
        </w:r>
        <w:r w:rsidR="00D90CCA">
          <w:rPr>
            <w:noProof/>
            <w:webHidden/>
          </w:rPr>
          <w:fldChar w:fldCharType="begin"/>
        </w:r>
        <w:r w:rsidR="00D90CCA">
          <w:rPr>
            <w:noProof/>
            <w:webHidden/>
          </w:rPr>
          <w:instrText xml:space="preserve"> PAGEREF _Toc526196242 \h </w:instrText>
        </w:r>
        <w:r w:rsidR="00D90CCA">
          <w:rPr>
            <w:noProof/>
            <w:webHidden/>
          </w:rPr>
        </w:r>
        <w:r w:rsidR="00D90CCA">
          <w:rPr>
            <w:noProof/>
            <w:webHidden/>
          </w:rPr>
          <w:fldChar w:fldCharType="separate"/>
        </w:r>
        <w:r w:rsidR="00D90CCA">
          <w:rPr>
            <w:noProof/>
            <w:webHidden/>
          </w:rPr>
          <w:t>301</w:t>
        </w:r>
        <w:r w:rsidR="00D90CCA">
          <w:rPr>
            <w:noProof/>
            <w:webHidden/>
          </w:rPr>
          <w:fldChar w:fldCharType="end"/>
        </w:r>
      </w:hyperlink>
    </w:p>
    <w:p w14:paraId="62C5BF0F"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43" w:history="1">
        <w:r w:rsidR="00D90CCA" w:rsidRPr="00B15912">
          <w:rPr>
            <w:rStyle w:val="Hyperlink"/>
            <w:rFonts w:eastAsia="Calibri" w:cs="Times Armenian"/>
            <w:noProof/>
            <w:lang w:val="ro-RO" w:eastAsia="en-US"/>
          </w:rPr>
          <w:t>Աղյուսակ 32.</w:t>
        </w:r>
        <w:r w:rsidR="00D90CCA">
          <w:rPr>
            <w:rFonts w:asciiTheme="minorHAnsi" w:eastAsiaTheme="minorEastAsia" w:hAnsiTheme="minorHAnsi" w:cstheme="minorBidi"/>
            <w:b w:val="0"/>
            <w:noProof/>
            <w:szCs w:val="22"/>
            <w:lang w:val="en-US" w:eastAsia="en-US"/>
          </w:rPr>
          <w:tab/>
        </w:r>
        <w:r w:rsidR="00D90CCA" w:rsidRPr="00B15912">
          <w:rPr>
            <w:rStyle w:val="Hyperlink"/>
            <w:noProof/>
          </w:rPr>
          <w:t>Հարավկովկասյան երկաթուղի ՓԲԸ-ի ֆինանսական ցուցանիշները</w:t>
        </w:r>
        <w:r w:rsidR="00D90CCA">
          <w:rPr>
            <w:noProof/>
            <w:webHidden/>
          </w:rPr>
          <w:tab/>
        </w:r>
        <w:r w:rsidR="00D90CCA">
          <w:rPr>
            <w:noProof/>
            <w:webHidden/>
          </w:rPr>
          <w:fldChar w:fldCharType="begin"/>
        </w:r>
        <w:r w:rsidR="00D90CCA">
          <w:rPr>
            <w:noProof/>
            <w:webHidden/>
          </w:rPr>
          <w:instrText xml:space="preserve"> PAGEREF _Toc526196243 \h </w:instrText>
        </w:r>
        <w:r w:rsidR="00D90CCA">
          <w:rPr>
            <w:noProof/>
            <w:webHidden/>
          </w:rPr>
        </w:r>
        <w:r w:rsidR="00D90CCA">
          <w:rPr>
            <w:noProof/>
            <w:webHidden/>
          </w:rPr>
          <w:fldChar w:fldCharType="separate"/>
        </w:r>
        <w:r w:rsidR="00D90CCA">
          <w:rPr>
            <w:noProof/>
            <w:webHidden/>
          </w:rPr>
          <w:t>303</w:t>
        </w:r>
        <w:r w:rsidR="00D90CCA">
          <w:rPr>
            <w:noProof/>
            <w:webHidden/>
          </w:rPr>
          <w:fldChar w:fldCharType="end"/>
        </w:r>
      </w:hyperlink>
    </w:p>
    <w:p w14:paraId="573F7E4F"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44" w:history="1">
        <w:r w:rsidR="00D90CCA" w:rsidRPr="00B15912">
          <w:rPr>
            <w:rStyle w:val="Hyperlink"/>
            <w:noProof/>
          </w:rPr>
          <w:t>Աղյուսակ 33.</w:t>
        </w:r>
        <w:r w:rsidR="00D90CCA">
          <w:rPr>
            <w:rFonts w:asciiTheme="minorHAnsi" w:eastAsiaTheme="minorEastAsia" w:hAnsiTheme="minorHAnsi" w:cstheme="minorBidi"/>
            <w:b w:val="0"/>
            <w:noProof/>
            <w:szCs w:val="22"/>
            <w:lang w:val="en-US" w:eastAsia="en-US"/>
          </w:rPr>
          <w:tab/>
        </w:r>
        <w:r w:rsidR="00D90CCA" w:rsidRPr="00B15912">
          <w:rPr>
            <w:rStyle w:val="Hyperlink"/>
            <w:noProof/>
          </w:rPr>
          <w:t>Վեոլիա Ջուր ՓԲԸ-ի ֆինանսական ցուցանիշները</w:t>
        </w:r>
        <w:r w:rsidR="00D90CCA">
          <w:rPr>
            <w:noProof/>
            <w:webHidden/>
          </w:rPr>
          <w:tab/>
        </w:r>
        <w:r w:rsidR="00D90CCA">
          <w:rPr>
            <w:noProof/>
            <w:webHidden/>
          </w:rPr>
          <w:fldChar w:fldCharType="begin"/>
        </w:r>
        <w:r w:rsidR="00D90CCA">
          <w:rPr>
            <w:noProof/>
            <w:webHidden/>
          </w:rPr>
          <w:instrText xml:space="preserve"> PAGEREF _Toc526196244 \h </w:instrText>
        </w:r>
        <w:r w:rsidR="00D90CCA">
          <w:rPr>
            <w:noProof/>
            <w:webHidden/>
          </w:rPr>
        </w:r>
        <w:r w:rsidR="00D90CCA">
          <w:rPr>
            <w:noProof/>
            <w:webHidden/>
          </w:rPr>
          <w:fldChar w:fldCharType="separate"/>
        </w:r>
        <w:r w:rsidR="00D90CCA">
          <w:rPr>
            <w:noProof/>
            <w:webHidden/>
          </w:rPr>
          <w:t>306</w:t>
        </w:r>
        <w:r w:rsidR="00D90CCA">
          <w:rPr>
            <w:noProof/>
            <w:webHidden/>
          </w:rPr>
          <w:fldChar w:fldCharType="end"/>
        </w:r>
      </w:hyperlink>
    </w:p>
    <w:p w14:paraId="7E896C9A" w14:textId="566F44E0" w:rsidR="00EA08C6" w:rsidRPr="00C317A5" w:rsidRDefault="00EA08C6" w:rsidP="00EA08C6">
      <w:pPr>
        <w:spacing w:before="40" w:after="60"/>
        <w:ind w:firstLine="397"/>
        <w:rPr>
          <w:lang w:val="en-US"/>
        </w:rPr>
      </w:pPr>
      <w:r w:rsidRPr="00C317A5">
        <w:rPr>
          <w:lang w:val="en-US"/>
        </w:rPr>
        <w:fldChar w:fldCharType="end"/>
      </w:r>
    </w:p>
    <w:p w14:paraId="79184AE6" w14:textId="77777777" w:rsidR="00EA08C6" w:rsidRPr="00C317A5" w:rsidRDefault="00EA08C6" w:rsidP="00EA08C6">
      <w:pPr>
        <w:spacing w:before="40" w:after="60"/>
        <w:ind w:firstLine="397"/>
        <w:rPr>
          <w:lang w:val="en-US"/>
        </w:rPr>
      </w:pPr>
      <w:r w:rsidRPr="00C317A5">
        <w:rPr>
          <w:lang w:val="en-US"/>
        </w:rPr>
        <w:br w:type="page"/>
      </w:r>
    </w:p>
    <w:p w14:paraId="33FE5C9B" w14:textId="77777777" w:rsidR="00EA08C6" w:rsidRPr="00EA08C6" w:rsidRDefault="00EA08C6" w:rsidP="00EA08C6">
      <w:pPr>
        <w:spacing w:before="720" w:after="720"/>
        <w:ind w:firstLine="0"/>
        <w:jc w:val="center"/>
        <w:outlineLvl w:val="0"/>
        <w:rPr>
          <w:bCs/>
          <w:kern w:val="28"/>
          <w:sz w:val="32"/>
          <w:szCs w:val="32"/>
          <w:lang w:val="en-US"/>
        </w:rPr>
      </w:pPr>
      <w:bookmarkStart w:id="178" w:name="_Toc499827217"/>
      <w:bookmarkStart w:id="179" w:name="_Toc526178736"/>
      <w:r w:rsidRPr="00EA08C6">
        <w:rPr>
          <w:bCs/>
          <w:kern w:val="28"/>
          <w:sz w:val="32"/>
          <w:szCs w:val="32"/>
          <w:lang w:val="en-US"/>
        </w:rPr>
        <w:t>ԳԾԱՊԱՏԿԵՐՆԵՐ</w:t>
      </w:r>
      <w:bookmarkEnd w:id="178"/>
      <w:bookmarkEnd w:id="179"/>
    </w:p>
    <w:p w14:paraId="6EBDFE50" w14:textId="77777777" w:rsidR="00D90CCA" w:rsidRDefault="00EA08C6">
      <w:pPr>
        <w:pStyle w:val="TableofFigures"/>
        <w:rPr>
          <w:rFonts w:asciiTheme="minorHAnsi" w:eastAsiaTheme="minorEastAsia" w:hAnsiTheme="minorHAnsi" w:cstheme="minorBidi"/>
          <w:b w:val="0"/>
          <w:noProof/>
          <w:szCs w:val="22"/>
          <w:lang w:val="en-US" w:eastAsia="en-US"/>
        </w:rPr>
      </w:pPr>
      <w:r w:rsidRPr="00EA08C6">
        <w:rPr>
          <w:b w:val="0"/>
          <w:lang w:val="en-US"/>
        </w:rPr>
        <w:fldChar w:fldCharType="begin"/>
      </w:r>
      <w:r w:rsidRPr="00EA08C6">
        <w:rPr>
          <w:b w:val="0"/>
          <w:lang w:val="en-US"/>
        </w:rPr>
        <w:instrText xml:space="preserve"> TOC \f E \h \z \t "Charts" \c </w:instrText>
      </w:r>
      <w:r w:rsidRPr="00EA08C6">
        <w:rPr>
          <w:b w:val="0"/>
          <w:lang w:val="en-US"/>
        </w:rPr>
        <w:fldChar w:fldCharType="separate"/>
      </w:r>
      <w:hyperlink w:anchor="_Toc526196197" w:history="1">
        <w:r w:rsidR="00D90CCA" w:rsidRPr="00BB4DBE">
          <w:rPr>
            <w:rStyle w:val="Hyperlink"/>
            <w:noProof/>
          </w:rPr>
          <w:t>Գծապատկեր 1.</w:t>
        </w:r>
        <w:r w:rsidR="00D90CCA">
          <w:rPr>
            <w:rFonts w:asciiTheme="minorHAnsi" w:eastAsiaTheme="minorEastAsia" w:hAnsiTheme="minorHAnsi" w:cstheme="minorBidi"/>
            <w:b w:val="0"/>
            <w:noProof/>
            <w:szCs w:val="22"/>
            <w:lang w:val="en-US" w:eastAsia="en-US"/>
          </w:rPr>
          <w:tab/>
        </w:r>
        <w:r w:rsidR="00D90CCA" w:rsidRPr="00BB4DBE">
          <w:rPr>
            <w:rStyle w:val="Hyperlink"/>
            <w:noProof/>
          </w:rPr>
          <w:t>ՀՆԱ-ի իրական աճին տնտեսության առանձին ճյուղերի նպաստումները*</w:t>
        </w:r>
        <w:r w:rsidR="00D90CCA">
          <w:rPr>
            <w:noProof/>
            <w:webHidden/>
          </w:rPr>
          <w:tab/>
        </w:r>
        <w:r w:rsidR="00D90CCA">
          <w:rPr>
            <w:noProof/>
            <w:webHidden/>
          </w:rPr>
          <w:fldChar w:fldCharType="begin"/>
        </w:r>
        <w:r w:rsidR="00D90CCA">
          <w:rPr>
            <w:noProof/>
            <w:webHidden/>
          </w:rPr>
          <w:instrText xml:space="preserve"> PAGEREF _Toc526196197 \h </w:instrText>
        </w:r>
        <w:r w:rsidR="00D90CCA">
          <w:rPr>
            <w:noProof/>
            <w:webHidden/>
          </w:rPr>
        </w:r>
        <w:r w:rsidR="00D90CCA">
          <w:rPr>
            <w:noProof/>
            <w:webHidden/>
          </w:rPr>
          <w:fldChar w:fldCharType="separate"/>
        </w:r>
        <w:r w:rsidR="00D90CCA">
          <w:rPr>
            <w:noProof/>
            <w:webHidden/>
          </w:rPr>
          <w:t>72</w:t>
        </w:r>
        <w:r w:rsidR="00D90CCA">
          <w:rPr>
            <w:noProof/>
            <w:webHidden/>
          </w:rPr>
          <w:fldChar w:fldCharType="end"/>
        </w:r>
      </w:hyperlink>
    </w:p>
    <w:p w14:paraId="09D23854"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198" w:history="1">
        <w:r w:rsidR="00D90CCA" w:rsidRPr="00BB4DBE">
          <w:rPr>
            <w:rStyle w:val="Hyperlink"/>
            <w:noProof/>
          </w:rPr>
          <w:t>Գծապատկեր 2.</w:t>
        </w:r>
        <w:r w:rsidR="00D90CCA">
          <w:rPr>
            <w:rFonts w:asciiTheme="minorHAnsi" w:eastAsiaTheme="minorEastAsia" w:hAnsiTheme="minorHAnsi" w:cstheme="minorBidi"/>
            <w:b w:val="0"/>
            <w:noProof/>
            <w:szCs w:val="22"/>
            <w:lang w:val="en-US" w:eastAsia="en-US"/>
          </w:rPr>
          <w:tab/>
        </w:r>
        <w:r w:rsidR="00D90CCA" w:rsidRPr="00BB4DBE">
          <w:rPr>
            <w:rStyle w:val="Hyperlink"/>
            <w:noProof/>
          </w:rPr>
          <w:t>Տնտեսության ճյուղերի տեսակարար կշիռները ՀՆԱ-ում</w:t>
        </w:r>
        <w:r w:rsidR="00D90CCA">
          <w:rPr>
            <w:noProof/>
            <w:webHidden/>
          </w:rPr>
          <w:tab/>
        </w:r>
        <w:r w:rsidR="00D90CCA">
          <w:rPr>
            <w:noProof/>
            <w:webHidden/>
          </w:rPr>
          <w:fldChar w:fldCharType="begin"/>
        </w:r>
        <w:r w:rsidR="00D90CCA">
          <w:rPr>
            <w:noProof/>
            <w:webHidden/>
          </w:rPr>
          <w:instrText xml:space="preserve"> PAGEREF _Toc526196198 \h </w:instrText>
        </w:r>
        <w:r w:rsidR="00D90CCA">
          <w:rPr>
            <w:noProof/>
            <w:webHidden/>
          </w:rPr>
        </w:r>
        <w:r w:rsidR="00D90CCA">
          <w:rPr>
            <w:noProof/>
            <w:webHidden/>
          </w:rPr>
          <w:fldChar w:fldCharType="separate"/>
        </w:r>
        <w:r w:rsidR="00D90CCA">
          <w:rPr>
            <w:noProof/>
            <w:webHidden/>
          </w:rPr>
          <w:t>77</w:t>
        </w:r>
        <w:r w:rsidR="00D90CCA">
          <w:rPr>
            <w:noProof/>
            <w:webHidden/>
          </w:rPr>
          <w:fldChar w:fldCharType="end"/>
        </w:r>
      </w:hyperlink>
    </w:p>
    <w:p w14:paraId="60C7AC54"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199" w:history="1">
        <w:r w:rsidR="00D90CCA" w:rsidRPr="00BB4DBE">
          <w:rPr>
            <w:rStyle w:val="Hyperlink"/>
            <w:noProof/>
          </w:rPr>
          <w:t>Գծապատկեր 3.</w:t>
        </w:r>
        <w:r w:rsidR="00D90CCA">
          <w:rPr>
            <w:rFonts w:asciiTheme="minorHAnsi" w:eastAsiaTheme="minorEastAsia" w:hAnsiTheme="minorHAnsi" w:cstheme="minorBidi"/>
            <w:b w:val="0"/>
            <w:noProof/>
            <w:szCs w:val="22"/>
            <w:lang w:val="en-US" w:eastAsia="en-US"/>
          </w:rPr>
          <w:tab/>
        </w:r>
        <w:r w:rsidR="00D90CCA" w:rsidRPr="00BB4DBE">
          <w:rPr>
            <w:rStyle w:val="Hyperlink"/>
            <w:noProof/>
          </w:rPr>
          <w:t>2017-2018 թվականներին 12-ամսյա գնաճի նպաստումները խոշոր ապրանքախմբերով, տոկոսային կետ</w:t>
        </w:r>
        <w:r w:rsidR="00D90CCA">
          <w:rPr>
            <w:noProof/>
            <w:webHidden/>
          </w:rPr>
          <w:tab/>
        </w:r>
        <w:r w:rsidR="00D90CCA">
          <w:rPr>
            <w:noProof/>
            <w:webHidden/>
          </w:rPr>
          <w:fldChar w:fldCharType="begin"/>
        </w:r>
        <w:r w:rsidR="00D90CCA">
          <w:rPr>
            <w:noProof/>
            <w:webHidden/>
          </w:rPr>
          <w:instrText xml:space="preserve"> PAGEREF _Toc526196199 \h </w:instrText>
        </w:r>
        <w:r w:rsidR="00D90CCA">
          <w:rPr>
            <w:noProof/>
            <w:webHidden/>
          </w:rPr>
        </w:r>
        <w:r w:rsidR="00D90CCA">
          <w:rPr>
            <w:noProof/>
            <w:webHidden/>
          </w:rPr>
          <w:fldChar w:fldCharType="separate"/>
        </w:r>
        <w:r w:rsidR="00D90CCA">
          <w:rPr>
            <w:noProof/>
            <w:webHidden/>
          </w:rPr>
          <w:t>82</w:t>
        </w:r>
        <w:r w:rsidR="00D90CCA">
          <w:rPr>
            <w:noProof/>
            <w:webHidden/>
          </w:rPr>
          <w:fldChar w:fldCharType="end"/>
        </w:r>
      </w:hyperlink>
    </w:p>
    <w:p w14:paraId="672B0D19"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00" w:history="1">
        <w:r w:rsidR="00D90CCA" w:rsidRPr="00BB4DBE">
          <w:rPr>
            <w:rStyle w:val="Hyperlink"/>
            <w:noProof/>
          </w:rPr>
          <w:t>Գծապատկեր 4.</w:t>
        </w:r>
        <w:r w:rsidR="00D90CCA">
          <w:rPr>
            <w:rFonts w:asciiTheme="minorHAnsi" w:eastAsiaTheme="minorEastAsia" w:hAnsiTheme="minorHAnsi" w:cstheme="minorBidi"/>
            <w:b w:val="0"/>
            <w:noProof/>
            <w:szCs w:val="22"/>
            <w:lang w:val="en-US" w:eastAsia="en-US"/>
          </w:rPr>
          <w:tab/>
        </w:r>
        <w:r w:rsidR="00D90CCA" w:rsidRPr="00BB4DBE">
          <w:rPr>
            <w:rStyle w:val="Hyperlink"/>
            <w:noProof/>
          </w:rPr>
          <w:t>2017 թվականին փողի բազայի և փողի զանգվածի աճին նպաստումները, տոկոսային կետ</w:t>
        </w:r>
        <w:r w:rsidR="00D90CCA">
          <w:rPr>
            <w:noProof/>
            <w:webHidden/>
          </w:rPr>
          <w:tab/>
        </w:r>
        <w:r w:rsidR="00D90CCA">
          <w:rPr>
            <w:noProof/>
            <w:webHidden/>
          </w:rPr>
          <w:fldChar w:fldCharType="begin"/>
        </w:r>
        <w:r w:rsidR="00D90CCA">
          <w:rPr>
            <w:noProof/>
            <w:webHidden/>
          </w:rPr>
          <w:instrText xml:space="preserve"> PAGEREF _Toc526196200 \h </w:instrText>
        </w:r>
        <w:r w:rsidR="00D90CCA">
          <w:rPr>
            <w:noProof/>
            <w:webHidden/>
          </w:rPr>
        </w:r>
        <w:r w:rsidR="00D90CCA">
          <w:rPr>
            <w:noProof/>
            <w:webHidden/>
          </w:rPr>
          <w:fldChar w:fldCharType="separate"/>
        </w:r>
        <w:r w:rsidR="00D90CCA">
          <w:rPr>
            <w:noProof/>
            <w:webHidden/>
          </w:rPr>
          <w:t>84</w:t>
        </w:r>
        <w:r w:rsidR="00D90CCA">
          <w:rPr>
            <w:noProof/>
            <w:webHidden/>
          </w:rPr>
          <w:fldChar w:fldCharType="end"/>
        </w:r>
      </w:hyperlink>
    </w:p>
    <w:p w14:paraId="79A25836"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01" w:history="1">
        <w:r w:rsidR="00D90CCA" w:rsidRPr="00BB4DBE">
          <w:rPr>
            <w:rStyle w:val="Hyperlink"/>
            <w:noProof/>
          </w:rPr>
          <w:t>Գծապատկեր 5.</w:t>
        </w:r>
        <w:r w:rsidR="00D90CCA">
          <w:rPr>
            <w:rFonts w:asciiTheme="minorHAnsi" w:eastAsiaTheme="minorEastAsia" w:hAnsiTheme="minorHAnsi" w:cstheme="minorBidi"/>
            <w:b w:val="0"/>
            <w:noProof/>
            <w:szCs w:val="22"/>
            <w:lang w:val="en-US" w:eastAsia="en-US"/>
          </w:rPr>
          <w:tab/>
        </w:r>
        <w:r w:rsidR="00D90CCA" w:rsidRPr="00BB4DBE">
          <w:rPr>
            <w:rStyle w:val="Hyperlink"/>
            <w:noProof/>
          </w:rPr>
          <w:t>Վարկերի և ավանդների ծավալների աճը (նախորդ տարվա նույն ժամանակահատվածի նկատմամբ, %) և տոկոսադրույքները</w:t>
        </w:r>
        <w:r w:rsidR="00D90CCA" w:rsidRPr="00BB4DBE">
          <w:rPr>
            <w:rStyle w:val="Hyperlink"/>
            <w:noProof/>
            <w:vertAlign w:val="superscript"/>
          </w:rPr>
          <w:t>,</w:t>
        </w:r>
        <w:r w:rsidR="00D90CCA">
          <w:rPr>
            <w:noProof/>
            <w:webHidden/>
          </w:rPr>
          <w:tab/>
        </w:r>
        <w:r w:rsidR="00D90CCA">
          <w:rPr>
            <w:noProof/>
            <w:webHidden/>
          </w:rPr>
          <w:fldChar w:fldCharType="begin"/>
        </w:r>
        <w:r w:rsidR="00D90CCA">
          <w:rPr>
            <w:noProof/>
            <w:webHidden/>
          </w:rPr>
          <w:instrText xml:space="preserve"> PAGEREF _Toc526196201 \h </w:instrText>
        </w:r>
        <w:r w:rsidR="00D90CCA">
          <w:rPr>
            <w:noProof/>
            <w:webHidden/>
          </w:rPr>
        </w:r>
        <w:r w:rsidR="00D90CCA">
          <w:rPr>
            <w:noProof/>
            <w:webHidden/>
          </w:rPr>
          <w:fldChar w:fldCharType="separate"/>
        </w:r>
        <w:r w:rsidR="00D90CCA">
          <w:rPr>
            <w:noProof/>
            <w:webHidden/>
          </w:rPr>
          <w:t>86</w:t>
        </w:r>
        <w:r w:rsidR="00D90CCA">
          <w:rPr>
            <w:noProof/>
            <w:webHidden/>
          </w:rPr>
          <w:fldChar w:fldCharType="end"/>
        </w:r>
      </w:hyperlink>
    </w:p>
    <w:p w14:paraId="641F118A"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02" w:history="1">
        <w:r w:rsidR="00D90CCA" w:rsidRPr="00BB4DBE">
          <w:rPr>
            <w:rStyle w:val="Hyperlink"/>
            <w:noProof/>
          </w:rPr>
          <w:t>Գծապատկեր 6.</w:t>
        </w:r>
        <w:r w:rsidR="00D90CCA">
          <w:rPr>
            <w:rFonts w:asciiTheme="minorHAnsi" w:eastAsiaTheme="minorEastAsia" w:hAnsiTheme="minorHAnsi" w:cstheme="minorBidi"/>
            <w:b w:val="0"/>
            <w:noProof/>
            <w:szCs w:val="22"/>
            <w:lang w:val="en-US" w:eastAsia="en-US"/>
          </w:rPr>
          <w:tab/>
        </w:r>
        <w:r w:rsidR="00D90CCA" w:rsidRPr="00BB4DBE">
          <w:rPr>
            <w:rStyle w:val="Hyperlink"/>
            <w:noProof/>
          </w:rPr>
          <w:t>Ընթացիկ հաշվի պակասուրդ/ՀՆԱ</w:t>
        </w:r>
        <w:r w:rsidR="00D90CCA">
          <w:rPr>
            <w:noProof/>
            <w:webHidden/>
          </w:rPr>
          <w:tab/>
        </w:r>
        <w:r w:rsidR="00D90CCA">
          <w:rPr>
            <w:noProof/>
            <w:webHidden/>
          </w:rPr>
          <w:fldChar w:fldCharType="begin"/>
        </w:r>
        <w:r w:rsidR="00D90CCA">
          <w:rPr>
            <w:noProof/>
            <w:webHidden/>
          </w:rPr>
          <w:instrText xml:space="preserve"> PAGEREF _Toc526196202 \h </w:instrText>
        </w:r>
        <w:r w:rsidR="00D90CCA">
          <w:rPr>
            <w:noProof/>
            <w:webHidden/>
          </w:rPr>
        </w:r>
        <w:r w:rsidR="00D90CCA">
          <w:rPr>
            <w:noProof/>
            <w:webHidden/>
          </w:rPr>
          <w:fldChar w:fldCharType="separate"/>
        </w:r>
        <w:r w:rsidR="00D90CCA">
          <w:rPr>
            <w:noProof/>
            <w:webHidden/>
          </w:rPr>
          <w:t>88</w:t>
        </w:r>
        <w:r w:rsidR="00D90CCA">
          <w:rPr>
            <w:noProof/>
            <w:webHidden/>
          </w:rPr>
          <w:fldChar w:fldCharType="end"/>
        </w:r>
      </w:hyperlink>
    </w:p>
    <w:p w14:paraId="16F0D9FD"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03" w:history="1">
        <w:r w:rsidR="00D90CCA" w:rsidRPr="00BB4DBE">
          <w:rPr>
            <w:rStyle w:val="Hyperlink"/>
            <w:noProof/>
          </w:rPr>
          <w:t>Գծապատկեր 7.</w:t>
        </w:r>
        <w:r w:rsidR="00D90CCA">
          <w:rPr>
            <w:rFonts w:asciiTheme="minorHAnsi" w:eastAsiaTheme="minorEastAsia" w:hAnsiTheme="minorHAnsi" w:cstheme="minorBidi"/>
            <w:b w:val="0"/>
            <w:noProof/>
            <w:szCs w:val="22"/>
            <w:lang w:val="en-US" w:eastAsia="en-US"/>
          </w:rPr>
          <w:tab/>
        </w:r>
        <w:r w:rsidR="00D90CCA" w:rsidRPr="00BB4DBE">
          <w:rPr>
            <w:rStyle w:val="Hyperlink"/>
            <w:noProof/>
          </w:rPr>
          <w:t>Հարկաբյուջետային ազդակը 2014-2019 թվականներին</w:t>
        </w:r>
        <w:r w:rsidR="00D90CCA">
          <w:rPr>
            <w:noProof/>
            <w:webHidden/>
          </w:rPr>
          <w:tab/>
        </w:r>
        <w:r w:rsidR="00D90CCA">
          <w:rPr>
            <w:noProof/>
            <w:webHidden/>
          </w:rPr>
          <w:fldChar w:fldCharType="begin"/>
        </w:r>
        <w:r w:rsidR="00D90CCA">
          <w:rPr>
            <w:noProof/>
            <w:webHidden/>
          </w:rPr>
          <w:instrText xml:space="preserve"> PAGEREF _Toc526196203 \h </w:instrText>
        </w:r>
        <w:r w:rsidR="00D90CCA">
          <w:rPr>
            <w:noProof/>
            <w:webHidden/>
          </w:rPr>
        </w:r>
        <w:r w:rsidR="00D90CCA">
          <w:rPr>
            <w:noProof/>
            <w:webHidden/>
          </w:rPr>
          <w:fldChar w:fldCharType="separate"/>
        </w:r>
        <w:r w:rsidR="00D90CCA">
          <w:rPr>
            <w:noProof/>
            <w:webHidden/>
          </w:rPr>
          <w:t>98</w:t>
        </w:r>
        <w:r w:rsidR="00D90CCA">
          <w:rPr>
            <w:noProof/>
            <w:webHidden/>
          </w:rPr>
          <w:fldChar w:fldCharType="end"/>
        </w:r>
      </w:hyperlink>
    </w:p>
    <w:p w14:paraId="30E7863E"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04" w:history="1">
        <w:r w:rsidR="00D90CCA" w:rsidRPr="00BB4DBE">
          <w:rPr>
            <w:rStyle w:val="Hyperlink"/>
            <w:noProof/>
          </w:rPr>
          <w:t>Գծապատկեր 8.</w:t>
        </w:r>
        <w:r w:rsidR="00D90CCA">
          <w:rPr>
            <w:rFonts w:asciiTheme="minorHAnsi" w:eastAsiaTheme="minorEastAsia" w:hAnsiTheme="minorHAnsi" w:cstheme="minorBidi"/>
            <w:b w:val="0"/>
            <w:noProof/>
            <w:szCs w:val="22"/>
            <w:lang w:val="en-US" w:eastAsia="en-US"/>
          </w:rPr>
          <w:tab/>
        </w:r>
        <w:r w:rsidR="00D90CCA" w:rsidRPr="00BB4DBE">
          <w:rPr>
            <w:rStyle w:val="Hyperlink"/>
            <w:noProof/>
          </w:rPr>
          <w:t>Կապիտալ ծախսերի և պակասուրդի կշիռը ՀՆԱ-ում, %</w:t>
        </w:r>
        <w:r w:rsidR="00D90CCA">
          <w:rPr>
            <w:noProof/>
            <w:webHidden/>
          </w:rPr>
          <w:tab/>
        </w:r>
        <w:r w:rsidR="00D90CCA">
          <w:rPr>
            <w:noProof/>
            <w:webHidden/>
          </w:rPr>
          <w:fldChar w:fldCharType="begin"/>
        </w:r>
        <w:r w:rsidR="00D90CCA">
          <w:rPr>
            <w:noProof/>
            <w:webHidden/>
          </w:rPr>
          <w:instrText xml:space="preserve"> PAGEREF _Toc526196204 \h </w:instrText>
        </w:r>
        <w:r w:rsidR="00D90CCA">
          <w:rPr>
            <w:noProof/>
            <w:webHidden/>
          </w:rPr>
        </w:r>
        <w:r w:rsidR="00D90CCA">
          <w:rPr>
            <w:noProof/>
            <w:webHidden/>
          </w:rPr>
          <w:fldChar w:fldCharType="separate"/>
        </w:r>
        <w:r w:rsidR="00D90CCA">
          <w:rPr>
            <w:noProof/>
            <w:webHidden/>
          </w:rPr>
          <w:t>99</w:t>
        </w:r>
        <w:r w:rsidR="00D90CCA">
          <w:rPr>
            <w:noProof/>
            <w:webHidden/>
          </w:rPr>
          <w:fldChar w:fldCharType="end"/>
        </w:r>
      </w:hyperlink>
    </w:p>
    <w:p w14:paraId="3D15CF5E"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05" w:history="1">
        <w:r w:rsidR="00D90CCA" w:rsidRPr="00BB4DBE">
          <w:rPr>
            <w:rStyle w:val="Hyperlink"/>
            <w:noProof/>
          </w:rPr>
          <w:t>Գծապատկեր 9.</w:t>
        </w:r>
        <w:r w:rsidR="00D90CCA">
          <w:rPr>
            <w:rFonts w:asciiTheme="minorHAnsi" w:eastAsiaTheme="minorEastAsia" w:hAnsiTheme="minorHAnsi" w:cstheme="minorBidi"/>
            <w:b w:val="0"/>
            <w:noProof/>
            <w:szCs w:val="22"/>
            <w:lang w:val="en-US" w:eastAsia="en-US"/>
          </w:rPr>
          <w:tab/>
        </w:r>
        <w:r w:rsidR="00D90CCA" w:rsidRPr="00BB4DBE">
          <w:rPr>
            <w:rStyle w:val="Hyperlink"/>
            <w:noProof/>
          </w:rPr>
          <w:t>Ընթացիկ ծախսերի և հարկեր, տուրքերի կշիռը ՀՆԱ-ում,%</w:t>
        </w:r>
        <w:r w:rsidR="00D90CCA">
          <w:rPr>
            <w:noProof/>
            <w:webHidden/>
          </w:rPr>
          <w:tab/>
        </w:r>
        <w:r w:rsidR="00D90CCA">
          <w:rPr>
            <w:noProof/>
            <w:webHidden/>
          </w:rPr>
          <w:fldChar w:fldCharType="begin"/>
        </w:r>
        <w:r w:rsidR="00D90CCA">
          <w:rPr>
            <w:noProof/>
            <w:webHidden/>
          </w:rPr>
          <w:instrText xml:space="preserve"> PAGEREF _Toc526196205 \h </w:instrText>
        </w:r>
        <w:r w:rsidR="00D90CCA">
          <w:rPr>
            <w:noProof/>
            <w:webHidden/>
          </w:rPr>
        </w:r>
        <w:r w:rsidR="00D90CCA">
          <w:rPr>
            <w:noProof/>
            <w:webHidden/>
          </w:rPr>
          <w:fldChar w:fldCharType="separate"/>
        </w:r>
        <w:r w:rsidR="00D90CCA">
          <w:rPr>
            <w:noProof/>
            <w:webHidden/>
          </w:rPr>
          <w:t>99</w:t>
        </w:r>
        <w:r w:rsidR="00D90CCA">
          <w:rPr>
            <w:noProof/>
            <w:webHidden/>
          </w:rPr>
          <w:fldChar w:fldCharType="end"/>
        </w:r>
      </w:hyperlink>
    </w:p>
    <w:p w14:paraId="08C110A2"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06" w:history="1">
        <w:r w:rsidR="00D90CCA" w:rsidRPr="00BB4DBE">
          <w:rPr>
            <w:rStyle w:val="Hyperlink"/>
            <w:noProof/>
          </w:rPr>
          <w:t>Գծապատկեր 10.</w:t>
        </w:r>
        <w:r w:rsidR="00D90CCA">
          <w:rPr>
            <w:rFonts w:asciiTheme="minorHAnsi" w:eastAsiaTheme="minorEastAsia" w:hAnsiTheme="minorHAnsi" w:cstheme="minorBidi"/>
            <w:b w:val="0"/>
            <w:noProof/>
            <w:szCs w:val="22"/>
            <w:lang w:val="en-US" w:eastAsia="en-US"/>
          </w:rPr>
          <w:tab/>
        </w:r>
        <w:r w:rsidR="00D90CCA" w:rsidRPr="00BB4DBE">
          <w:rPr>
            <w:rStyle w:val="Hyperlink"/>
            <w:noProof/>
          </w:rPr>
          <w:t>Իրական ՀՆԱ–ի աճի տեմպերի կանխատեսումների հավանականային բաշխումը 2019 թվականին, ըստ եռամսյակների (կուտակային)</w:t>
        </w:r>
        <w:r w:rsidR="00D90CCA">
          <w:rPr>
            <w:noProof/>
            <w:webHidden/>
          </w:rPr>
          <w:tab/>
        </w:r>
        <w:r w:rsidR="00D90CCA">
          <w:rPr>
            <w:noProof/>
            <w:webHidden/>
          </w:rPr>
          <w:fldChar w:fldCharType="begin"/>
        </w:r>
        <w:r w:rsidR="00D90CCA">
          <w:rPr>
            <w:noProof/>
            <w:webHidden/>
          </w:rPr>
          <w:instrText xml:space="preserve"> PAGEREF _Toc526196206 \h </w:instrText>
        </w:r>
        <w:r w:rsidR="00D90CCA">
          <w:rPr>
            <w:noProof/>
            <w:webHidden/>
          </w:rPr>
        </w:r>
        <w:r w:rsidR="00D90CCA">
          <w:rPr>
            <w:noProof/>
            <w:webHidden/>
          </w:rPr>
          <w:fldChar w:fldCharType="separate"/>
        </w:r>
        <w:r w:rsidR="00D90CCA">
          <w:rPr>
            <w:noProof/>
            <w:webHidden/>
          </w:rPr>
          <w:t>104</w:t>
        </w:r>
        <w:r w:rsidR="00D90CCA">
          <w:rPr>
            <w:noProof/>
            <w:webHidden/>
          </w:rPr>
          <w:fldChar w:fldCharType="end"/>
        </w:r>
      </w:hyperlink>
    </w:p>
    <w:p w14:paraId="71A7D544"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07" w:history="1">
        <w:r w:rsidR="00D90CCA" w:rsidRPr="00BB4DBE">
          <w:rPr>
            <w:rStyle w:val="Hyperlink"/>
            <w:noProof/>
          </w:rPr>
          <w:t>Գծապատկեր 11.</w:t>
        </w:r>
        <w:r w:rsidR="00D90CCA">
          <w:rPr>
            <w:rFonts w:asciiTheme="minorHAnsi" w:eastAsiaTheme="minorEastAsia" w:hAnsiTheme="minorHAnsi" w:cstheme="minorBidi"/>
            <w:b w:val="0"/>
            <w:noProof/>
            <w:szCs w:val="22"/>
            <w:lang w:val="en-US" w:eastAsia="en-US"/>
          </w:rPr>
          <w:tab/>
        </w:r>
        <w:r w:rsidR="00D90CCA" w:rsidRPr="00BB4DBE">
          <w:rPr>
            <w:rStyle w:val="Hyperlink"/>
            <w:noProof/>
          </w:rPr>
          <w:t>Հարկային եկամուտների տարեկան աճի տեմպերի կանխատեսումների հավանականային բաշխումը, %</w:t>
        </w:r>
        <w:r w:rsidR="00D90CCA">
          <w:rPr>
            <w:noProof/>
            <w:webHidden/>
          </w:rPr>
          <w:tab/>
        </w:r>
        <w:r w:rsidR="00D90CCA">
          <w:rPr>
            <w:noProof/>
            <w:webHidden/>
          </w:rPr>
          <w:fldChar w:fldCharType="begin"/>
        </w:r>
        <w:r w:rsidR="00D90CCA">
          <w:rPr>
            <w:noProof/>
            <w:webHidden/>
          </w:rPr>
          <w:instrText xml:space="preserve"> PAGEREF _Toc526196207 \h </w:instrText>
        </w:r>
        <w:r w:rsidR="00D90CCA">
          <w:rPr>
            <w:noProof/>
            <w:webHidden/>
          </w:rPr>
        </w:r>
        <w:r w:rsidR="00D90CCA">
          <w:rPr>
            <w:noProof/>
            <w:webHidden/>
          </w:rPr>
          <w:fldChar w:fldCharType="separate"/>
        </w:r>
        <w:r w:rsidR="00D90CCA">
          <w:rPr>
            <w:noProof/>
            <w:webHidden/>
          </w:rPr>
          <w:t>110</w:t>
        </w:r>
        <w:r w:rsidR="00D90CCA">
          <w:rPr>
            <w:noProof/>
            <w:webHidden/>
          </w:rPr>
          <w:fldChar w:fldCharType="end"/>
        </w:r>
      </w:hyperlink>
    </w:p>
    <w:p w14:paraId="4EAD774E"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08" w:history="1">
        <w:r w:rsidR="00D90CCA" w:rsidRPr="00BB4DBE">
          <w:rPr>
            <w:rStyle w:val="Hyperlink"/>
            <w:noProof/>
          </w:rPr>
          <w:t>Գծապատկեր 12.</w:t>
        </w:r>
        <w:r w:rsidR="00D90CCA">
          <w:rPr>
            <w:rFonts w:asciiTheme="minorHAnsi" w:eastAsiaTheme="minorEastAsia" w:hAnsiTheme="minorHAnsi" w:cstheme="minorBidi"/>
            <w:b w:val="0"/>
            <w:noProof/>
            <w:szCs w:val="22"/>
            <w:lang w:val="en-US" w:eastAsia="en-US"/>
          </w:rPr>
          <w:tab/>
        </w:r>
        <w:r w:rsidR="00D90CCA" w:rsidRPr="00BB4DBE">
          <w:rPr>
            <w:rStyle w:val="Hyperlink"/>
            <w:noProof/>
          </w:rPr>
          <w:t>ՀՀ 2019 թվականի պետական բյուջեի նախագծով նախատեսված բյուջետային եկամուտների կառուցվածքը (%-ով ընդհանուրի նկատմամբ)</w:t>
        </w:r>
        <w:r w:rsidR="00D90CCA">
          <w:rPr>
            <w:noProof/>
            <w:webHidden/>
          </w:rPr>
          <w:tab/>
        </w:r>
        <w:r w:rsidR="00D90CCA">
          <w:rPr>
            <w:noProof/>
            <w:webHidden/>
          </w:rPr>
          <w:fldChar w:fldCharType="begin"/>
        </w:r>
        <w:r w:rsidR="00D90CCA">
          <w:rPr>
            <w:noProof/>
            <w:webHidden/>
          </w:rPr>
          <w:instrText xml:space="preserve"> PAGEREF _Toc526196208 \h </w:instrText>
        </w:r>
        <w:r w:rsidR="00D90CCA">
          <w:rPr>
            <w:noProof/>
            <w:webHidden/>
          </w:rPr>
        </w:r>
        <w:r w:rsidR="00D90CCA">
          <w:rPr>
            <w:noProof/>
            <w:webHidden/>
          </w:rPr>
          <w:fldChar w:fldCharType="separate"/>
        </w:r>
        <w:r w:rsidR="00D90CCA">
          <w:rPr>
            <w:noProof/>
            <w:webHidden/>
          </w:rPr>
          <w:t>114</w:t>
        </w:r>
        <w:r w:rsidR="00D90CCA">
          <w:rPr>
            <w:noProof/>
            <w:webHidden/>
          </w:rPr>
          <w:fldChar w:fldCharType="end"/>
        </w:r>
      </w:hyperlink>
    </w:p>
    <w:p w14:paraId="6FC6D0DC" w14:textId="77777777" w:rsidR="00D90CCA" w:rsidRDefault="00DF2B94">
      <w:pPr>
        <w:pStyle w:val="TableofFigures"/>
        <w:rPr>
          <w:rFonts w:asciiTheme="minorHAnsi" w:eastAsiaTheme="minorEastAsia" w:hAnsiTheme="minorHAnsi" w:cstheme="minorBidi"/>
          <w:b w:val="0"/>
          <w:noProof/>
          <w:szCs w:val="22"/>
          <w:lang w:val="en-US" w:eastAsia="en-US"/>
        </w:rPr>
      </w:pPr>
      <w:hyperlink w:anchor="_Toc526196209" w:history="1">
        <w:r w:rsidR="00D90CCA" w:rsidRPr="00BB4DBE">
          <w:rPr>
            <w:rStyle w:val="Hyperlink"/>
            <w:noProof/>
          </w:rPr>
          <w:t>Գծապատկեր 13.</w:t>
        </w:r>
        <w:r w:rsidR="00D90CCA">
          <w:rPr>
            <w:rFonts w:asciiTheme="minorHAnsi" w:eastAsiaTheme="minorEastAsia" w:hAnsiTheme="minorHAnsi" w:cstheme="minorBidi"/>
            <w:b w:val="0"/>
            <w:noProof/>
            <w:szCs w:val="22"/>
            <w:lang w:val="en-US" w:eastAsia="en-US"/>
          </w:rPr>
          <w:tab/>
        </w:r>
        <w:r w:rsidR="00D90CCA" w:rsidRPr="00BB4DBE">
          <w:rPr>
            <w:rStyle w:val="Hyperlink"/>
            <w:noProof/>
          </w:rPr>
          <w:t>ՀՀ 2019 թվականի պետական բյուջեի մուտքերի ընդհանուր գումարում ներքին և արտաքին աղբյուրներից ստացվելիք մուտքերի տեսակարար կշիռները (%) ընդամենը մուտքերի մեջ</w:t>
        </w:r>
        <w:r w:rsidR="00D90CCA">
          <w:rPr>
            <w:noProof/>
            <w:webHidden/>
          </w:rPr>
          <w:tab/>
        </w:r>
        <w:r w:rsidR="00D90CCA">
          <w:rPr>
            <w:noProof/>
            <w:webHidden/>
          </w:rPr>
          <w:fldChar w:fldCharType="begin"/>
        </w:r>
        <w:r w:rsidR="00D90CCA">
          <w:rPr>
            <w:noProof/>
            <w:webHidden/>
          </w:rPr>
          <w:instrText xml:space="preserve"> PAGEREF _Toc526196209 \h </w:instrText>
        </w:r>
        <w:r w:rsidR="00D90CCA">
          <w:rPr>
            <w:noProof/>
            <w:webHidden/>
          </w:rPr>
        </w:r>
        <w:r w:rsidR="00D90CCA">
          <w:rPr>
            <w:noProof/>
            <w:webHidden/>
          </w:rPr>
          <w:fldChar w:fldCharType="separate"/>
        </w:r>
        <w:r w:rsidR="00D90CCA">
          <w:rPr>
            <w:noProof/>
            <w:webHidden/>
          </w:rPr>
          <w:t>116</w:t>
        </w:r>
        <w:r w:rsidR="00D90CCA">
          <w:rPr>
            <w:noProof/>
            <w:webHidden/>
          </w:rPr>
          <w:fldChar w:fldCharType="end"/>
        </w:r>
      </w:hyperlink>
    </w:p>
    <w:p w14:paraId="7E90FD97" w14:textId="124B1724" w:rsidR="008D2DDA" w:rsidRPr="00167FD2" w:rsidRDefault="00EA08C6" w:rsidP="00167FD2">
      <w:pPr>
        <w:spacing w:before="40" w:after="60"/>
        <w:ind w:firstLine="0"/>
        <w:rPr>
          <w:b w:val="0"/>
          <w:lang w:val="en-US"/>
        </w:rPr>
      </w:pPr>
      <w:r w:rsidRPr="00EA08C6">
        <w:rPr>
          <w:b w:val="0"/>
          <w:lang w:val="en-US"/>
        </w:rPr>
        <w:fldChar w:fldCharType="end"/>
      </w:r>
    </w:p>
    <w:sectPr w:rsidR="008D2DDA" w:rsidRPr="00167FD2" w:rsidSect="00917B21">
      <w:footerReference w:type="default" r:id="rId43"/>
      <w:pgSz w:w="11906" w:h="16838" w:code="9"/>
      <w:pgMar w:top="1134" w:right="1106" w:bottom="426" w:left="1134" w:header="720" w:footer="1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C8E556" w14:textId="77777777" w:rsidR="00B330BE" w:rsidRDefault="00B330BE" w:rsidP="00F52B25">
      <w:r>
        <w:separator/>
      </w:r>
    </w:p>
  </w:endnote>
  <w:endnote w:type="continuationSeparator" w:id="0">
    <w:p w14:paraId="70C67585" w14:textId="77777777" w:rsidR="00B330BE" w:rsidRDefault="00B330BE" w:rsidP="00F52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Armenian">
    <w:panose1 w:val="0202060305040502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HEA Grapalat">
    <w:altName w:val="Sylfaen"/>
    <w:panose1 w:val="02000506050000020003"/>
    <w:charset w:val="00"/>
    <w:family w:val="modern"/>
    <w:notTrueType/>
    <w:pitch w:val="variable"/>
    <w:sig w:usb0="A00006AF"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LatArm">
    <w:panose1 w:val="00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AMU">
    <w:charset w:val="00"/>
    <w:family w:val="swiss"/>
    <w:pitch w:val="variable"/>
    <w:sig w:usb0="800006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AM">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LatArm">
    <w:panose1 w:val="020B0604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Baltica">
    <w:panose1 w:val="020B0604020202020204"/>
    <w:charset w:val="00"/>
    <w:family w:val="auto"/>
    <w:pitch w:val="variable"/>
    <w:sig w:usb0="00000003" w:usb1="00000000" w:usb2="00000000" w:usb3="00000000" w:csb0="00000001" w:csb1="00000000"/>
  </w:font>
  <w:font w:name="Univers">
    <w:charset w:val="00"/>
    <w:family w:val="swiss"/>
    <w:pitch w:val="variable"/>
    <w:sig w:usb0="00000287" w:usb1="00000000" w:usb2="00000000" w:usb3="00000000" w:csb0="0000009F" w:csb1="00000000"/>
  </w:font>
  <w:font w:name="Russian Baltica">
    <w:charset w:val="00"/>
    <w:family w:val="roman"/>
    <w:pitch w:val="variable"/>
    <w:sig w:usb0="00000003" w:usb1="00000000" w:usb2="00000000" w:usb3="00000000" w:csb0="00000001" w:csb1="00000000"/>
  </w:font>
  <w:font w:name="Dallak Helv">
    <w:panose1 w:val="020B7200000000000000"/>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GHEA Mariam">
    <w:panose1 w:val="00000000000000000000"/>
    <w:charset w:val="00"/>
    <w:family w:val="modern"/>
    <w:notTrueType/>
    <w:pitch w:val="variable"/>
    <w:sig w:usb0="A00006AF" w:usb1="5000204B" w:usb2="00000000" w:usb3="00000000" w:csb0="0000009F" w:csb1="00000000"/>
  </w:font>
  <w:font w:name="Liberation Sans">
    <w:altName w:val="Arial"/>
    <w:panose1 w:val="00000000000000000000"/>
    <w:charset w:val="CC"/>
    <w:family w:val="swiss"/>
    <w:notTrueType/>
    <w:pitch w:val="variable"/>
    <w:sig w:usb0="00000201" w:usb1="00000000" w:usb2="00000000" w:usb3="00000000" w:csb0="00000004" w:csb1="00000000"/>
  </w:font>
  <w:font w:name="ヒラギノ角ゴ Pro W3">
    <w:altName w:val="Arial Unicode MS"/>
    <w:panose1 w:val="00000000000000000000"/>
    <w:charset w:val="80"/>
    <w:family w:val="auto"/>
    <w:notTrueType/>
    <w:pitch w:val="variable"/>
    <w:sig w:usb0="00000000"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GHEAGrapalat-Bold">
    <w:panose1 w:val="00000000000000000000"/>
    <w:charset w:val="00"/>
    <w:family w:val="auto"/>
    <w:notTrueType/>
    <w:pitch w:val="default"/>
    <w:sig w:usb0="00000003" w:usb1="00000000" w:usb2="00000000" w:usb3="00000000" w:csb0="00000001" w:csb1="00000000"/>
  </w:font>
  <w:font w:name="GHEAGrapalat">
    <w:altName w:val="MS Mincho"/>
    <w:panose1 w:val="00000000000000000000"/>
    <w:charset w:val="CC"/>
    <w:family w:val="auto"/>
    <w:notTrueType/>
    <w:pitch w:val="default"/>
    <w:sig w:usb0="00000201" w:usb1="00000000" w:usb2="00000000" w:usb3="00000000" w:csb0="00000004" w:csb1="00000000"/>
  </w:font>
  <w:font w:name="IRTEK Courier">
    <w:altName w:val="Courier New"/>
    <w:charset w:val="00"/>
    <w:family w:val="roman"/>
    <w:pitch w:val="fixed"/>
    <w:sig w:usb0="00000003" w:usb1="00000000" w:usb2="00000000" w:usb3="00000000" w:csb0="00000001" w:csb1="00000000"/>
  </w:font>
  <w:font w:name="Times Unicode">
    <w:panose1 w:val="02020603050405020304"/>
    <w:charset w:val="00"/>
    <w:family w:val="roman"/>
    <w:pitch w:val="variable"/>
    <w:sig w:usb0="00000287" w:usb1="00000000" w:usb2="00000000" w:usb3="00000000" w:csb0="0000009F" w:csb1="00000000"/>
  </w:font>
  <w:font w:name="Arial CIT">
    <w:altName w:val="Times New Roman"/>
    <w:charset w:val="00"/>
    <w:family w:val="swiss"/>
    <w:pitch w:val="variable"/>
    <w:sig w:usb0="00000003" w:usb1="00000000" w:usb2="00000000" w:usb3="00000000" w:csb0="000001FF" w:csb1="00000000"/>
  </w:font>
  <w:font w:name="Segoe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612B3" w14:textId="0E4C37FA" w:rsidR="00B330BE" w:rsidRDefault="00B330BE">
    <w:pPr>
      <w:pStyle w:val="Footer"/>
      <w:jc w:val="center"/>
    </w:pPr>
    <w:r>
      <w:fldChar w:fldCharType="begin"/>
    </w:r>
    <w:r>
      <w:instrText xml:space="preserve"> PAGE   \* MERGEFORMAT </w:instrText>
    </w:r>
    <w:r>
      <w:fldChar w:fldCharType="separate"/>
    </w:r>
    <w:r w:rsidR="00DF2B94">
      <w:rPr>
        <w:noProof/>
      </w:rPr>
      <w:t>117</w:t>
    </w:r>
    <w:r>
      <w:rPr>
        <w:noProof/>
      </w:rPr>
      <w:fldChar w:fldCharType="end"/>
    </w:r>
  </w:p>
  <w:p w14:paraId="28C8452E" w14:textId="77777777" w:rsidR="00B330BE" w:rsidRDefault="00B330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A39739" w14:textId="77777777" w:rsidR="00B330BE" w:rsidRDefault="00B330BE" w:rsidP="00F52B25">
      <w:r>
        <w:separator/>
      </w:r>
    </w:p>
  </w:footnote>
  <w:footnote w:type="continuationSeparator" w:id="0">
    <w:p w14:paraId="3D5C63B9" w14:textId="77777777" w:rsidR="00B330BE" w:rsidRDefault="00B330BE" w:rsidP="00F52B25">
      <w:r>
        <w:continuationSeparator/>
      </w:r>
    </w:p>
  </w:footnote>
  <w:footnote w:id="1">
    <w:p w14:paraId="51EB7A89" w14:textId="77777777" w:rsidR="00B330BE" w:rsidRPr="006F6AE3" w:rsidRDefault="00B330BE" w:rsidP="00FA5E2C">
      <w:pPr>
        <w:spacing w:line="240" w:lineRule="auto"/>
      </w:pPr>
      <w:r w:rsidRPr="00FA5E2C">
        <w:rPr>
          <w:b w:val="0"/>
          <w:sz w:val="18"/>
          <w:szCs w:val="18"/>
        </w:rPr>
        <w:footnoteRef/>
      </w:r>
      <w:r w:rsidRPr="00FA5E2C">
        <w:rPr>
          <w:b w:val="0"/>
          <w:sz w:val="18"/>
          <w:szCs w:val="18"/>
        </w:rPr>
        <w:t>ՀՆԱ-ի իրական աճ ասելով հասկանում ենք տնտեսությունում ստեղծված ՀՆԱ-ի ծավալային աճը` առանց գնային փոփոխության:</w:t>
      </w:r>
    </w:p>
  </w:footnote>
  <w:footnote w:id="2">
    <w:p w14:paraId="51C8A838" w14:textId="77777777" w:rsidR="00B330BE" w:rsidRPr="00FA5E2C" w:rsidRDefault="00B330BE" w:rsidP="00FA5E2C">
      <w:pPr>
        <w:spacing w:line="240" w:lineRule="auto"/>
        <w:rPr>
          <w:b w:val="0"/>
          <w:sz w:val="18"/>
          <w:szCs w:val="18"/>
        </w:rPr>
      </w:pPr>
      <w:r w:rsidRPr="00FA5E2C">
        <w:rPr>
          <w:b w:val="0"/>
          <w:sz w:val="18"/>
          <w:szCs w:val="18"/>
        </w:rPr>
        <w:footnoteRef/>
      </w:r>
      <w:r w:rsidRPr="00FA5E2C">
        <w:rPr>
          <w:b w:val="0"/>
          <w:sz w:val="18"/>
          <w:szCs w:val="18"/>
        </w:rPr>
        <w:t xml:space="preserve"> Նշված պարբերության ցուցանիշները վերաբերում են տնտեսության ճյուղերում ստեղծված ավելացված արժեքին:</w:t>
      </w:r>
    </w:p>
  </w:footnote>
  <w:footnote w:id="3">
    <w:p w14:paraId="19EA4D01" w14:textId="77777777" w:rsidR="00B330BE" w:rsidRPr="006F6AE3" w:rsidRDefault="00B330BE" w:rsidP="00FA5E2C">
      <w:pPr>
        <w:spacing w:line="240" w:lineRule="auto"/>
      </w:pPr>
      <w:r w:rsidRPr="00FA5E2C">
        <w:rPr>
          <w:b w:val="0"/>
          <w:sz w:val="18"/>
          <w:szCs w:val="18"/>
        </w:rPr>
        <w:footnoteRef/>
      </w:r>
      <w:r w:rsidRPr="00FA5E2C">
        <w:rPr>
          <w:b w:val="0"/>
          <w:sz w:val="18"/>
          <w:szCs w:val="18"/>
        </w:rPr>
        <w:t xml:space="preserve"> 2011 թվականից ՀՀ Ազգային վիճակագրական ծառայությունը ամսական ՀՆԱ-ից անցում է կատարել ՏԱՑ-ի հաշվարկմանը: Ի տարբերություն Ազգային հաշիվների մեթոդաբանությամբ հաշվարկվող ՀՆԱ ցուցանիշի (որն ունի եռամսյակային և տարեկան պարբերականություն) ամսական ՏԱՑ-ը բնութագրում է տնտեսությունում ապրանքների և ծառայությունների թողարկման ծավալների փոփոխությունը, այլ ոչ թե ավելացված արժեքի փոփոխությունը: Բացի այդ, ամսական ՏԱՑ-ը չի ընդգրկում արտադրանքի զուտ հարկերը և ֆինանսական միջնորդության անուղղակիորեն չափվող ծառայությունները (ՖՄԱՉԾ), որոնք ներառվում են եռամսյակային և տարեկան ՀՆԱ-ի արտադրական եղանակով հաշվարկներում:</w:t>
      </w:r>
    </w:p>
  </w:footnote>
  <w:footnote w:id="4">
    <w:p w14:paraId="4C98DEFA" w14:textId="77777777" w:rsidR="00B330BE" w:rsidRPr="0043632A" w:rsidRDefault="00B330BE" w:rsidP="0043632A">
      <w:pPr>
        <w:spacing w:line="240" w:lineRule="auto"/>
        <w:rPr>
          <w:b w:val="0"/>
        </w:rPr>
      </w:pPr>
      <w:r w:rsidRPr="0043632A">
        <w:rPr>
          <w:b w:val="0"/>
        </w:rPr>
        <w:footnoteRef/>
      </w:r>
      <w:r w:rsidRPr="0043632A">
        <w:rPr>
          <w:b w:val="0"/>
        </w:rPr>
        <w:t xml:space="preserve"> Այսուհետ՝ «*» նշանակում է 2018 թվականի սպասողական և 2019 թվականի կանխատեսվող ցուցանիշ։</w:t>
      </w:r>
    </w:p>
  </w:footnote>
  <w:footnote w:id="5">
    <w:p w14:paraId="1FAEFED4" w14:textId="77777777" w:rsidR="00B330BE" w:rsidRPr="006F6AE3" w:rsidRDefault="00B330BE" w:rsidP="006F6AE3"/>
  </w:footnote>
  <w:footnote w:id="6">
    <w:p w14:paraId="1772D4F9" w14:textId="77777777" w:rsidR="00B330BE" w:rsidRPr="006F6AE3" w:rsidRDefault="00B330BE" w:rsidP="00FA5E2C">
      <w:pPr>
        <w:spacing w:line="240" w:lineRule="auto"/>
      </w:pPr>
      <w:r w:rsidRPr="00FA5E2C">
        <w:rPr>
          <w:b w:val="0"/>
          <w:sz w:val="18"/>
          <w:szCs w:val="18"/>
        </w:rPr>
        <w:footnoteRef/>
      </w:r>
      <w:r w:rsidRPr="00FA5E2C">
        <w:rPr>
          <w:b w:val="0"/>
          <w:sz w:val="18"/>
          <w:szCs w:val="18"/>
        </w:rPr>
        <w:t xml:space="preserve"> Այսուհետ ներկայացված են ճյուղերի համախառն թողարկումների ցուցանիշները:</w:t>
      </w:r>
    </w:p>
  </w:footnote>
  <w:footnote w:id="7">
    <w:p w14:paraId="2B6112A6" w14:textId="77777777" w:rsidR="00B330BE" w:rsidRPr="00FA5E2C" w:rsidRDefault="00B330BE" w:rsidP="00FA5E2C">
      <w:pPr>
        <w:spacing w:line="240" w:lineRule="auto"/>
        <w:rPr>
          <w:b w:val="0"/>
          <w:sz w:val="18"/>
          <w:szCs w:val="18"/>
        </w:rPr>
      </w:pPr>
      <w:r w:rsidRPr="00FA5E2C">
        <w:rPr>
          <w:b w:val="0"/>
          <w:sz w:val="18"/>
          <w:szCs w:val="18"/>
        </w:rPr>
        <w:footnoteRef/>
      </w:r>
      <w:r w:rsidRPr="00FA5E2C">
        <w:rPr>
          <w:b w:val="0"/>
          <w:sz w:val="18"/>
          <w:szCs w:val="18"/>
        </w:rPr>
        <w:t xml:space="preserve"> Իրականացված կապիտալ շինարարության աճի ցուցանիշն է:</w:t>
      </w:r>
    </w:p>
  </w:footnote>
  <w:footnote w:id="8">
    <w:p w14:paraId="46153B01" w14:textId="0BB35AD6" w:rsidR="00B330BE" w:rsidRPr="00FA5E2C" w:rsidRDefault="00B330BE" w:rsidP="00FA5E2C">
      <w:pPr>
        <w:spacing w:line="240" w:lineRule="auto"/>
        <w:rPr>
          <w:b w:val="0"/>
          <w:sz w:val="18"/>
          <w:szCs w:val="18"/>
        </w:rPr>
      </w:pPr>
      <w:r w:rsidRPr="00FA5E2C">
        <w:rPr>
          <w:b w:val="0"/>
          <w:sz w:val="18"/>
          <w:szCs w:val="18"/>
        </w:rPr>
        <w:footnoteRef/>
      </w:r>
      <w:r>
        <w:rPr>
          <w:b w:val="0"/>
          <w:sz w:val="18"/>
          <w:szCs w:val="18"/>
          <w:lang w:val="en-US"/>
        </w:rPr>
        <w:t xml:space="preserve"> </w:t>
      </w:r>
      <w:r w:rsidRPr="00FA5E2C">
        <w:rPr>
          <w:b w:val="0"/>
          <w:sz w:val="18"/>
          <w:szCs w:val="18"/>
        </w:rPr>
        <w:t>Ենթաճյուղերի նպաստումների ցուցանիշները այս և հաջորդ ճյուղերի համար հաշվարկվել են ՀՀ ֆինանսների նախարարության կողմից` ՀՀ ԱՎԾ ամսական ցուցանիշների պաշտոնական հրապարակումների հիման վրա:</w:t>
      </w:r>
    </w:p>
  </w:footnote>
  <w:footnote w:id="9">
    <w:p w14:paraId="378560E4" w14:textId="77777777" w:rsidR="00B330BE" w:rsidRPr="00FA5E2C" w:rsidRDefault="00B330BE" w:rsidP="00FA5E2C">
      <w:pPr>
        <w:spacing w:line="240" w:lineRule="auto"/>
        <w:rPr>
          <w:b w:val="0"/>
          <w:sz w:val="18"/>
          <w:szCs w:val="18"/>
        </w:rPr>
      </w:pPr>
      <w:r w:rsidRPr="00FA5E2C">
        <w:rPr>
          <w:b w:val="0"/>
          <w:sz w:val="18"/>
          <w:szCs w:val="18"/>
        </w:rPr>
        <w:footnoteRef/>
      </w:r>
      <w:r w:rsidRPr="00FA5E2C">
        <w:rPr>
          <w:b w:val="0"/>
          <w:sz w:val="18"/>
          <w:szCs w:val="18"/>
        </w:rPr>
        <w:t xml:space="preserve"> Կերային մշակաբույսերի նվազումը կազմել է 15.7%, բոստանային մշակաբույսերինը՝ 31.3%, բանջարանոցայինը՝ 23%, կարտոֆիլը՝ 12.0%, տեխնիկական մշակաբույսերը 19.8%, հացահատիկայինը՝ 15.5%:</w:t>
      </w:r>
    </w:p>
  </w:footnote>
  <w:footnote w:id="10">
    <w:p w14:paraId="12E2E844" w14:textId="3EEC7F1C" w:rsidR="00B330BE" w:rsidRPr="006F6AE3" w:rsidRDefault="00B330BE" w:rsidP="00FA5E2C">
      <w:pPr>
        <w:spacing w:line="240" w:lineRule="auto"/>
      </w:pPr>
      <w:r w:rsidRPr="00FA5E2C">
        <w:rPr>
          <w:b w:val="0"/>
          <w:sz w:val="18"/>
          <w:szCs w:val="18"/>
        </w:rPr>
        <w:footnoteRef/>
      </w:r>
      <w:r w:rsidRPr="00FA5E2C">
        <w:rPr>
          <w:b w:val="0"/>
          <w:sz w:val="18"/>
          <w:szCs w:val="18"/>
        </w:rPr>
        <w:t xml:space="preserve"> Ռեսուրսային ներուժի օգտագործման մակարդակի բարձրացման, սերմնաբուծության և տոհմային գործի համակարգի ամրապնդման, բույսերի առավել վտանգավոր հիվանդությունների դեմ պայքարի, հողային ռեսուրսների օգտագործման արդյունավետության բարձրացման և անասնաբուժական հակահամաճարակային միջոցառումների իրականացման, վարկերի, ինչպես նաև գյուղատնտեսության մեջ օգտագործվող կարևորագույն</w:t>
      </w:r>
      <w:r>
        <w:rPr>
          <w:b w:val="0"/>
          <w:sz w:val="18"/>
          <w:szCs w:val="18"/>
        </w:rPr>
        <w:t xml:space="preserve"> </w:t>
      </w:r>
      <w:r w:rsidRPr="00FA5E2C">
        <w:rPr>
          <w:b w:val="0"/>
          <w:sz w:val="18"/>
          <w:szCs w:val="18"/>
        </w:rPr>
        <w:t>նյութական ռեսուրսների մատչելիության, արդիական տեխնոլոգիաների ներդրման, մասնավորապես</w:t>
      </w:r>
      <w:r w:rsidRPr="00507EFE">
        <w:rPr>
          <w:b w:val="0"/>
        </w:rPr>
        <w:t xml:space="preserve"> </w:t>
      </w:r>
      <w:r w:rsidRPr="00FA5E2C">
        <w:rPr>
          <w:b w:val="0"/>
          <w:sz w:val="18"/>
          <w:szCs w:val="18"/>
        </w:rPr>
        <w:t>գյուղատնտեսական և ագրոպարենային ոլորտում այլ տեխնիկայի լիզինգային մեխանիզմներով մատակարարման, ինտենսիվ այգեգործության խթանման, ոռոգման արդիական տեխնոլոգիաների ու կարկտապաշտպան ցանցերի ներդրման, գյուղատնտեսական կոոպերացիայի խթանման, ոլորտի խորհրդատվական համակարգի զարգացման և այլ ծրագրեր։</w:t>
      </w:r>
    </w:p>
  </w:footnote>
  <w:footnote w:id="11">
    <w:p w14:paraId="25F53F96" w14:textId="77777777" w:rsidR="00B330BE" w:rsidRPr="008A07C4" w:rsidRDefault="00B330BE" w:rsidP="00633169">
      <w:pPr>
        <w:spacing w:line="240" w:lineRule="auto"/>
        <w:rPr>
          <w:b w:val="0"/>
          <w:sz w:val="18"/>
          <w:szCs w:val="18"/>
        </w:rPr>
      </w:pPr>
      <w:r w:rsidRPr="008A07C4">
        <w:rPr>
          <w:b w:val="0"/>
          <w:sz w:val="18"/>
          <w:szCs w:val="18"/>
        </w:rPr>
        <w:footnoteRef/>
      </w:r>
      <w:r w:rsidRPr="008A07C4">
        <w:rPr>
          <w:b w:val="0"/>
          <w:sz w:val="18"/>
          <w:szCs w:val="18"/>
        </w:rPr>
        <w:t xml:space="preserve"> Նոր մեթոդաբանությամբ զբաղվածությունը համարվում է աշխատանքի հինգ ձևերից միակը, որն իրականացվում է այլոց համար՝ վարձատրության կամ եկամտի դիմաց: Նախկին սահմանման համեմատ զբաղվածների թվաքանակից բացառվել են նրանք, ովքեր հետազոտվող շաբաթում իրենց տնտեսությունում զբաղվել են ապրանքների արտադրությամբ՝ սեփական վերջնական սպառման համար, եթե արտադրված արտադրանքը նշանակալի մասնաբաժին է ունեցել տնային տնտեսության սպառման մեջ: (Նոր մեթոդաբանությունն առավել մանրամասն տե՛ս ՀՀ ՎԿ կայքէջում </w:t>
      </w:r>
      <w:hyperlink r:id="rId1" w:history="1">
        <w:r w:rsidRPr="008A07C4">
          <w:rPr>
            <w:b w:val="0"/>
            <w:sz w:val="18"/>
            <w:szCs w:val="18"/>
          </w:rPr>
          <w:t>http://armstat.am/file/article/sv_06_18a_141.pdf</w:t>
        </w:r>
      </w:hyperlink>
      <w:r w:rsidRPr="008A07C4">
        <w:rPr>
          <w:b w:val="0"/>
          <w:sz w:val="18"/>
          <w:szCs w:val="18"/>
        </w:rPr>
        <w:t xml:space="preserve">): </w:t>
      </w:r>
    </w:p>
  </w:footnote>
  <w:footnote w:id="12">
    <w:p w14:paraId="4C9530E3" w14:textId="77777777" w:rsidR="00B330BE" w:rsidRPr="008A07C4" w:rsidRDefault="00B330BE" w:rsidP="00633169">
      <w:pPr>
        <w:spacing w:line="240" w:lineRule="auto"/>
        <w:rPr>
          <w:b w:val="0"/>
          <w:sz w:val="18"/>
          <w:szCs w:val="18"/>
        </w:rPr>
      </w:pPr>
      <w:r w:rsidRPr="008A07C4">
        <w:rPr>
          <w:b w:val="0"/>
          <w:sz w:val="18"/>
          <w:szCs w:val="18"/>
        </w:rPr>
        <w:footnoteRef/>
      </w:r>
      <w:r w:rsidRPr="008A07C4">
        <w:rPr>
          <w:b w:val="0"/>
          <w:sz w:val="18"/>
          <w:szCs w:val="18"/>
        </w:rPr>
        <w:t xml:space="preserve"> 2017թվականի աշխատավարձի վերաբերյալ ցուցանիշը նախնական է. ներառված չեն փոքր և գերփոքր կազմակերպությունների տվյալները:</w:t>
      </w:r>
    </w:p>
  </w:footnote>
  <w:footnote w:id="13">
    <w:p w14:paraId="128154AD" w14:textId="77777777" w:rsidR="00B330BE" w:rsidRPr="00507EFE" w:rsidRDefault="00B330BE" w:rsidP="00633169">
      <w:pPr>
        <w:spacing w:line="240" w:lineRule="auto"/>
        <w:rPr>
          <w:b w:val="0"/>
        </w:rPr>
      </w:pPr>
      <w:r w:rsidRPr="008A07C4">
        <w:rPr>
          <w:b w:val="0"/>
          <w:sz w:val="18"/>
          <w:szCs w:val="18"/>
        </w:rPr>
        <w:footnoteRef/>
      </w:r>
      <w:r w:rsidRPr="008A07C4">
        <w:rPr>
          <w:b w:val="0"/>
          <w:sz w:val="18"/>
          <w:szCs w:val="18"/>
        </w:rPr>
        <w:t xml:space="preserve"> ՀՀ վիճակագրական կոմիտեն 2018թվականի հունվարից անցում է կատարել միջին աշխատավարձի հաշվարկման տեղեկատվական նոր աղբյուրի՝ վարչական ռեգիստրի գործիքի կիրառմանը: 2018թվականի աշխատավարձի վերաբերյալ ցուցանիշները ներկայացնում են 1 և ավելի աշխատող ունեցող կազմակերպությունների տվյալները:</w:t>
      </w:r>
    </w:p>
  </w:footnote>
  <w:footnote w:id="14">
    <w:p w14:paraId="069A2D05" w14:textId="77777777" w:rsidR="00B330BE" w:rsidRPr="006F6AE3" w:rsidRDefault="00B330BE" w:rsidP="00FA5E2C">
      <w:pPr>
        <w:spacing w:line="240" w:lineRule="auto"/>
      </w:pPr>
      <w:r w:rsidRPr="00FA5E2C">
        <w:rPr>
          <w:b w:val="0"/>
          <w:sz w:val="18"/>
          <w:szCs w:val="18"/>
        </w:rPr>
        <w:footnoteRef/>
      </w:r>
      <w:r w:rsidRPr="00FA5E2C">
        <w:rPr>
          <w:b w:val="0"/>
          <w:sz w:val="18"/>
          <w:szCs w:val="18"/>
        </w:rPr>
        <w:t xml:space="preserve"> Այս բաժնում ներկայացված են արտահանման և ներմուծման իրական աճի ցուցանիշները:</w:t>
      </w:r>
    </w:p>
  </w:footnote>
  <w:footnote w:id="15">
    <w:p w14:paraId="63BDC6D2" w14:textId="77777777" w:rsidR="00B330BE" w:rsidRPr="006F6AE3" w:rsidRDefault="00B330BE" w:rsidP="00FA5E2C">
      <w:pPr>
        <w:spacing w:line="240" w:lineRule="auto"/>
      </w:pPr>
      <w:r w:rsidRPr="00FA5E2C">
        <w:rPr>
          <w:b w:val="0"/>
          <w:sz w:val="18"/>
          <w:szCs w:val="18"/>
        </w:rPr>
        <w:footnoteRef/>
      </w:r>
      <w:r w:rsidRPr="00FA5E2C">
        <w:rPr>
          <w:b w:val="0"/>
          <w:sz w:val="18"/>
          <w:szCs w:val="18"/>
        </w:rPr>
        <w:t xml:space="preserve"> Ներառված են նաև ծառայությունները:</w:t>
      </w:r>
    </w:p>
  </w:footnote>
  <w:footnote w:id="16">
    <w:p w14:paraId="0281545D" w14:textId="77777777" w:rsidR="00B330BE" w:rsidRPr="00FA5E2C" w:rsidRDefault="00B330BE" w:rsidP="00FA5E2C">
      <w:pPr>
        <w:spacing w:line="240" w:lineRule="auto"/>
        <w:rPr>
          <w:b w:val="0"/>
          <w:sz w:val="18"/>
          <w:szCs w:val="18"/>
        </w:rPr>
      </w:pPr>
      <w:r w:rsidRPr="00FA5E2C">
        <w:rPr>
          <w:b w:val="0"/>
          <w:sz w:val="18"/>
          <w:szCs w:val="18"/>
        </w:rPr>
        <w:footnoteRef/>
      </w:r>
      <w:r w:rsidRPr="00FA5E2C">
        <w:rPr>
          <w:b w:val="0"/>
          <w:sz w:val="18"/>
          <w:szCs w:val="18"/>
        </w:rPr>
        <w:t xml:space="preserve"> 12-ամսյա գնաճը 2018 թվականի օգոստոսին կազմել է 3.3%։</w:t>
      </w:r>
    </w:p>
  </w:footnote>
  <w:footnote w:id="17">
    <w:p w14:paraId="368E20BE" w14:textId="77777777" w:rsidR="00B330BE" w:rsidRPr="00266FDF" w:rsidRDefault="00B330BE" w:rsidP="00FA5E2C">
      <w:pPr>
        <w:spacing w:line="240" w:lineRule="auto"/>
        <w:rPr>
          <w:vertAlign w:val="superscript"/>
        </w:rPr>
      </w:pPr>
      <w:r w:rsidRPr="00FA5E2C">
        <w:rPr>
          <w:b w:val="0"/>
          <w:sz w:val="18"/>
          <w:szCs w:val="18"/>
        </w:rPr>
        <w:footnoteRef/>
      </w:r>
      <w:r w:rsidRPr="00FA5E2C">
        <w:rPr>
          <w:b w:val="0"/>
          <w:sz w:val="18"/>
          <w:szCs w:val="18"/>
        </w:rPr>
        <w:t xml:space="preserve"> Տես ՀՀ ԿԲ-ի Դրամավարկային քաղաքականության ծրագիրը, 2018 թվականի 3-րդ եռամսյակ:</w:t>
      </w:r>
    </w:p>
  </w:footnote>
  <w:footnote w:id="18">
    <w:p w14:paraId="058AF245" w14:textId="77777777" w:rsidR="00B330BE" w:rsidRPr="006F6AE3" w:rsidRDefault="00B330BE" w:rsidP="00FA5E2C">
      <w:pPr>
        <w:spacing w:line="240" w:lineRule="auto"/>
      </w:pPr>
      <w:r w:rsidRPr="00FA5E2C">
        <w:rPr>
          <w:b w:val="0"/>
          <w:sz w:val="18"/>
          <w:szCs w:val="18"/>
        </w:rPr>
        <w:footnoteRef/>
      </w:r>
      <w:r w:rsidRPr="00FA5E2C">
        <w:rPr>
          <w:b w:val="0"/>
          <w:sz w:val="18"/>
          <w:szCs w:val="18"/>
        </w:rPr>
        <w:t xml:space="preserve"> Ավանդների և վարկերի մինչև մեկ տարի ժամկետայնությամբ, դրամով և արտարժույթով միջին կշռված տոկոսադրույքներ</w:t>
      </w:r>
    </w:p>
  </w:footnote>
  <w:footnote w:id="19">
    <w:p w14:paraId="3E7CF1FF" w14:textId="77777777" w:rsidR="00B330BE" w:rsidRPr="006F6AE3" w:rsidRDefault="00B330BE" w:rsidP="00FA5E2C">
      <w:pPr>
        <w:spacing w:line="240" w:lineRule="auto"/>
      </w:pPr>
      <w:r w:rsidRPr="00FA5E2C">
        <w:rPr>
          <w:b w:val="0"/>
          <w:sz w:val="18"/>
          <w:szCs w:val="18"/>
        </w:rPr>
        <w:footnoteRef/>
      </w:r>
      <w:r w:rsidRPr="00FA5E2C">
        <w:rPr>
          <w:b w:val="0"/>
          <w:sz w:val="18"/>
          <w:szCs w:val="18"/>
        </w:rPr>
        <w:t xml:space="preserve"> Արտարժույթով և դրամով միջին կշռված մինչև 1 տարի ժամկետով տոկոսադրույքների ամսական միջին սպրեդը</w:t>
      </w:r>
    </w:p>
  </w:footnote>
  <w:footnote w:id="20">
    <w:p w14:paraId="5A5C8E90" w14:textId="77777777" w:rsidR="00B330BE" w:rsidRPr="006F6AE3" w:rsidRDefault="00B330BE" w:rsidP="00FA5E2C">
      <w:pPr>
        <w:spacing w:line="240" w:lineRule="auto"/>
      </w:pPr>
      <w:r w:rsidRPr="00FA5E2C">
        <w:rPr>
          <w:b w:val="0"/>
          <w:sz w:val="18"/>
          <w:szCs w:val="18"/>
        </w:rPr>
        <w:footnoteRef/>
      </w:r>
      <w:r w:rsidRPr="00FA5E2C">
        <w:rPr>
          <w:b w:val="0"/>
          <w:sz w:val="18"/>
          <w:szCs w:val="18"/>
        </w:rPr>
        <w:t xml:space="preserve"> Ըստ ՀՀ վճարային հաշվեկշռի (արտահանումը և ներմուծումը ՖՕԲ գներով):</w:t>
      </w:r>
    </w:p>
  </w:footnote>
  <w:footnote w:id="21">
    <w:p w14:paraId="2BD61CBB" w14:textId="77777777" w:rsidR="00B330BE" w:rsidRPr="006F6AE3" w:rsidRDefault="00B330BE" w:rsidP="00FA5E2C">
      <w:pPr>
        <w:spacing w:line="240" w:lineRule="auto"/>
      </w:pPr>
      <w:r w:rsidRPr="00FA5E2C">
        <w:rPr>
          <w:b w:val="0"/>
          <w:sz w:val="18"/>
          <w:szCs w:val="18"/>
        </w:rPr>
        <w:footnoteRef/>
      </w:r>
      <w:r w:rsidRPr="00FA5E2C">
        <w:rPr>
          <w:b w:val="0"/>
          <w:sz w:val="18"/>
          <w:szCs w:val="18"/>
        </w:rPr>
        <w:t xml:space="preserve"> Արտաքին առևտրի վիճակագրությունը ըստ բեռնամաքսային հայտարարագրերի (ներմուծում՝ ՍԻՖ գներով):</w:t>
      </w:r>
    </w:p>
  </w:footnote>
  <w:footnote w:id="22">
    <w:p w14:paraId="5018F36C" w14:textId="05249807" w:rsidR="00B330BE" w:rsidRPr="00FA5E2C" w:rsidRDefault="00B330BE" w:rsidP="00FA5E2C">
      <w:pPr>
        <w:spacing w:line="240" w:lineRule="auto"/>
        <w:rPr>
          <w:b w:val="0"/>
          <w:sz w:val="18"/>
          <w:szCs w:val="18"/>
        </w:rPr>
      </w:pPr>
      <w:r w:rsidRPr="00FA5E2C">
        <w:rPr>
          <w:b w:val="0"/>
          <w:sz w:val="18"/>
          <w:szCs w:val="18"/>
        </w:rPr>
        <w:footnoteRef/>
      </w:r>
      <w:r>
        <w:rPr>
          <w:b w:val="0"/>
          <w:sz w:val="18"/>
          <w:szCs w:val="18"/>
        </w:rPr>
        <w:t xml:space="preserve"> </w:t>
      </w:r>
      <w:r>
        <w:rPr>
          <w:b w:val="0"/>
          <w:sz w:val="18"/>
          <w:szCs w:val="18"/>
          <w:lang w:val="en-US"/>
        </w:rPr>
        <w:t>2018 թվականի ընթացիկ զարգացումնեևը ն</w:t>
      </w:r>
      <w:r w:rsidRPr="00FA5E2C">
        <w:rPr>
          <w:b w:val="0"/>
          <w:sz w:val="18"/>
          <w:szCs w:val="18"/>
        </w:rPr>
        <w:t>երկայացված են հունվար-հուլիսի ցուցանիշներ</w:t>
      </w:r>
      <w:r>
        <w:rPr>
          <w:b w:val="0"/>
          <w:sz w:val="18"/>
          <w:szCs w:val="18"/>
          <w:lang w:val="en-US"/>
        </w:rPr>
        <w:t>ով</w:t>
      </w:r>
      <w:r w:rsidRPr="00FA5E2C">
        <w:rPr>
          <w:b w:val="0"/>
          <w:sz w:val="18"/>
          <w:szCs w:val="18"/>
        </w:rPr>
        <w:t>, քանի որ արտաքին առևտրի կառուցվածքին վերաբերող պաշտոնական տվյալները դեռևս հասանելի են միայն հունվար-հուլիսի համար:</w:t>
      </w:r>
    </w:p>
  </w:footnote>
  <w:footnote w:id="23">
    <w:p w14:paraId="683F46A1" w14:textId="77777777" w:rsidR="00B330BE" w:rsidRPr="006F6AE3" w:rsidRDefault="00B330BE" w:rsidP="00FA5E2C">
      <w:pPr>
        <w:spacing w:line="240" w:lineRule="auto"/>
      </w:pPr>
      <w:r w:rsidRPr="00FA5E2C">
        <w:rPr>
          <w:b w:val="0"/>
          <w:sz w:val="18"/>
          <w:szCs w:val="18"/>
        </w:rPr>
        <w:footnoteRef/>
      </w:r>
      <w:r w:rsidRPr="00FA5E2C">
        <w:rPr>
          <w:b w:val="0"/>
          <w:sz w:val="18"/>
          <w:szCs w:val="18"/>
        </w:rPr>
        <w:t xml:space="preserve"> Ապրանքների լայն տնտեսական դասակարգմամբ (BEC) խմբավորումները` ՀՀ ֆինանսների նախարարության գնահատականներն են:</w:t>
      </w:r>
    </w:p>
  </w:footnote>
  <w:footnote w:id="24">
    <w:p w14:paraId="5E858ADE" w14:textId="52E4B7C8" w:rsidR="00B330BE" w:rsidRPr="00507EFE" w:rsidRDefault="00B330BE" w:rsidP="00FA5E2C">
      <w:pPr>
        <w:spacing w:line="240" w:lineRule="auto"/>
        <w:rPr>
          <w:b w:val="0"/>
          <w:sz w:val="20"/>
          <w:szCs w:val="20"/>
        </w:rPr>
      </w:pPr>
      <w:r w:rsidRPr="00FA5E2C">
        <w:rPr>
          <w:b w:val="0"/>
          <w:sz w:val="18"/>
          <w:szCs w:val="18"/>
        </w:rPr>
        <w:footnoteRef/>
      </w:r>
      <w:r>
        <w:rPr>
          <w:b w:val="0"/>
          <w:sz w:val="18"/>
          <w:szCs w:val="18"/>
          <w:lang w:val="en-US"/>
        </w:rPr>
        <w:t xml:space="preserve"> </w:t>
      </w:r>
      <w:r w:rsidRPr="00FA5E2C">
        <w:rPr>
          <w:b w:val="0"/>
          <w:sz w:val="18"/>
          <w:szCs w:val="18"/>
        </w:rPr>
        <w:t>Արդյունավետ փոխարժեքը ցույց է տալիս ազգային արժույթի փոխարժեքի միջինացված շարժընթացը ոչ թե մեկ, այլ մի քանի, հանրապետության համար առավել կարևոր արժույթներից բաղկացած “զամբյուղի” նկատմամբ: Ընդ որում, հաշվարկներում զամբյուղը կազմող արժույթները նախ բերվում են դոլարային արտահայտության, որից հետո ճշգրտվում են ԱՄՆ դոլար/ՀՀ դրամ փոխարժեքով, այսինքն` հաշվարկվում է դրամի կրոս կուրսը` յուրաքանչյուր տարադրամի 1 միավորի դիմաց (դրամի անուղղակի գնանշում): Հաշվարկներում օգտագործվել են ՀՀ կենտրոնական բանկի պաշտոնական կայքի 2018թ սեպտեմբերի 20-ի դրությամբ տվյալները:</w:t>
      </w:r>
    </w:p>
  </w:footnote>
  <w:footnote w:id="25">
    <w:p w14:paraId="442D5491" w14:textId="77777777" w:rsidR="00B330BE" w:rsidRPr="006F6AE3" w:rsidRDefault="00B330BE" w:rsidP="00FA5E2C">
      <w:pPr>
        <w:spacing w:line="240" w:lineRule="auto"/>
      </w:pPr>
      <w:r w:rsidRPr="00FA5E2C">
        <w:rPr>
          <w:b w:val="0"/>
          <w:sz w:val="18"/>
          <w:szCs w:val="18"/>
        </w:rPr>
        <w:footnoteRef/>
      </w:r>
      <w:r w:rsidRPr="00FA5E2C">
        <w:rPr>
          <w:b w:val="0"/>
          <w:sz w:val="18"/>
          <w:szCs w:val="18"/>
        </w:rPr>
        <w:t xml:space="preserve"> Հարկային եկամուտների բարելավման միտումները հասկանալու համար առավել նպատակահարմար է քննարկել ճշգրտված հարկերի ցուցանիշը (հարկային եկամուտներից հանած ԱԱՀ-ի վերադարձը և գերավճարները), որը առավել ամբողջական է արտացոլում տնտեսության զարգացումների հետ առնչությունը: Գերավճարները հանդիսանում են ՀՀ ՖՆ գնահատականներ:</w:t>
      </w:r>
    </w:p>
  </w:footnote>
  <w:footnote w:id="26">
    <w:p w14:paraId="1A122A6D" w14:textId="77777777" w:rsidR="00B330BE" w:rsidRPr="006F6AE3" w:rsidRDefault="00B330BE" w:rsidP="00FA5E2C">
      <w:pPr>
        <w:spacing w:line="240" w:lineRule="auto"/>
      </w:pPr>
      <w:r w:rsidRPr="00FA5E2C">
        <w:rPr>
          <w:b w:val="0"/>
          <w:sz w:val="18"/>
          <w:szCs w:val="18"/>
        </w:rPr>
        <w:footnoteRef/>
      </w:r>
      <w:r w:rsidRPr="00FA5E2C">
        <w:rPr>
          <w:b w:val="0"/>
          <w:sz w:val="18"/>
          <w:szCs w:val="18"/>
        </w:rPr>
        <w:t xml:space="preserve"> Առավել մանրամասն տե՛ս 2018 թվականի առաջին կիսամյակի բյուջեի հաշվետվության՝ «Պետական բյուջեի եկամուտներ» բաժնում:</w:t>
      </w:r>
    </w:p>
  </w:footnote>
  <w:footnote w:id="27">
    <w:p w14:paraId="45F252B7" w14:textId="16049BF9" w:rsidR="00B330BE" w:rsidRPr="006F6AE3" w:rsidRDefault="00B330BE" w:rsidP="00FA5E2C">
      <w:pPr>
        <w:spacing w:line="240" w:lineRule="auto"/>
      </w:pPr>
      <w:r w:rsidRPr="00FA5E2C">
        <w:rPr>
          <w:b w:val="0"/>
          <w:sz w:val="18"/>
          <w:szCs w:val="18"/>
        </w:rPr>
        <w:footnoteRef/>
      </w:r>
      <w:r>
        <w:rPr>
          <w:b w:val="0"/>
          <w:sz w:val="18"/>
          <w:szCs w:val="18"/>
          <w:lang w:val="en-US"/>
        </w:rPr>
        <w:t xml:space="preserve"> </w:t>
      </w:r>
      <w:r w:rsidRPr="00FA5E2C">
        <w:rPr>
          <w:b w:val="0"/>
          <w:sz w:val="18"/>
          <w:szCs w:val="18"/>
        </w:rPr>
        <w:t>Հարկաբյուջետային քաղաքականության ազդեցությունն ամբողջական պահանջարկի վրա գնահատելու համար օգտագործվել է հարկաբյուջետային ազդակի ցուցանիշը, որը բյուջեի եկամուտների ազդակի և ծախսերի ազդակի հանրագումարն է: Հաշվարկներն իրականացվել են եկամտային և ծախսային մասերից զտելով ԱԱՀ-ի վերադարձը, քանի որ 2017թ.-ի հունիսից այդ ցուցանիշը բացակայում է:</w:t>
      </w:r>
    </w:p>
  </w:footnote>
  <w:footnote w:id="28">
    <w:p w14:paraId="7C5C1C61" w14:textId="77777777" w:rsidR="00B330BE" w:rsidRPr="007620DE" w:rsidRDefault="00B330BE" w:rsidP="00FA5E2C">
      <w:pPr>
        <w:spacing w:line="240" w:lineRule="auto"/>
        <w:rPr>
          <w:b w:val="0"/>
          <w:sz w:val="20"/>
          <w:szCs w:val="20"/>
        </w:rPr>
      </w:pPr>
      <w:r w:rsidRPr="00FA5E2C">
        <w:rPr>
          <w:b w:val="0"/>
          <w:sz w:val="18"/>
          <w:szCs w:val="18"/>
        </w:rPr>
        <w:footnoteRef/>
      </w:r>
      <w:r w:rsidRPr="00FA5E2C">
        <w:rPr>
          <w:b w:val="0"/>
          <w:sz w:val="18"/>
          <w:szCs w:val="18"/>
        </w:rPr>
        <w:t xml:space="preserve"> Բյուջեի ծրագրի ռիսկերը դրանք այն հավանականային գործոններն են որոնց ի հայտ գալը կնշանակի բյուջեի ծրագրային ցուցանիշներից շեղումներ: Ռիսկերը պայմանականորեն բաժանված են երկու խմբերի` մակրոտնտեսական ռիսկերի և հարկաբյուջետային ռիսկերի: Առաջին խմբի մեջ ներառված են մակրոտնտեսական կանխատեսումների և ենթադրությունների ռիսկերը, իսկ երկրորդ խմբի մեջ` պետական բյուջեի հոսքերի տեղի ունենալու հետ կապված ռիսկը:</w:t>
      </w:r>
      <w:r w:rsidRPr="007620DE">
        <w:rPr>
          <w:b w:val="0"/>
          <w:sz w:val="20"/>
          <w:szCs w:val="20"/>
        </w:rPr>
        <w:t xml:space="preserve"> </w:t>
      </w:r>
    </w:p>
  </w:footnote>
  <w:footnote w:id="29">
    <w:p w14:paraId="74B9B6A3" w14:textId="77777777" w:rsidR="00B330BE" w:rsidRPr="007620DE" w:rsidRDefault="00B330BE" w:rsidP="00FA5E2C">
      <w:pPr>
        <w:spacing w:line="240" w:lineRule="auto"/>
        <w:rPr>
          <w:b w:val="0"/>
          <w:sz w:val="18"/>
          <w:szCs w:val="18"/>
        </w:rPr>
      </w:pPr>
      <w:r w:rsidRPr="00FA5E2C">
        <w:rPr>
          <w:b w:val="0"/>
          <w:sz w:val="18"/>
          <w:szCs w:val="18"/>
        </w:rPr>
        <w:footnoteRef/>
      </w:r>
      <w:r w:rsidRPr="007620DE">
        <w:rPr>
          <w:b w:val="0"/>
          <w:sz w:val="18"/>
          <w:szCs w:val="18"/>
        </w:rPr>
        <w:t xml:space="preserve"> Սա հիմնականում աշխատում է այն տրամաբանությամբ, որ անբարենպաստ բնակլիմայական պայմանների արդյունքում սոցիալական և տնտեսական բացասական հետևանքները վերացնելու համար, կառավարությունը պարտադրված է լինելու ռեսուրսների սահմանափակվածության պայմաններում այլ ծրագրից միջոցները վերաուղղել վերոնշյալ խնդիրների լուծմանը, ինչի արդյունքում կարտամղվեն բարեփոխումների ծրագրերի համար հատկացված միջոցները: </w:t>
      </w:r>
    </w:p>
  </w:footnote>
  <w:footnote w:id="30">
    <w:p w14:paraId="13A07FBB" w14:textId="77777777" w:rsidR="00B330BE" w:rsidRPr="007620DE" w:rsidRDefault="00B330BE" w:rsidP="00FA5E2C">
      <w:pPr>
        <w:spacing w:line="240" w:lineRule="auto"/>
        <w:rPr>
          <w:sz w:val="20"/>
          <w:szCs w:val="20"/>
          <w:vertAlign w:val="subscript"/>
        </w:rPr>
      </w:pPr>
      <w:r w:rsidRPr="00FA5E2C">
        <w:rPr>
          <w:b w:val="0"/>
          <w:sz w:val="18"/>
          <w:szCs w:val="18"/>
        </w:rPr>
        <w:footnoteRef/>
      </w:r>
      <w:r w:rsidRPr="00FA5E2C">
        <w:rPr>
          <w:b w:val="0"/>
          <w:sz w:val="18"/>
          <w:szCs w:val="18"/>
        </w:rPr>
        <w:t xml:space="preserve"> Հավանականային կանխատեսման գրաֆիկի կառուցման ընդհանուր մեթոդաբանությունը ներկայացված է Ներդիր 3-ում:</w:t>
      </w:r>
    </w:p>
  </w:footnote>
  <w:footnote w:id="31">
    <w:p w14:paraId="0F50EDCC" w14:textId="77777777" w:rsidR="00B330BE" w:rsidRPr="006F6AE3" w:rsidRDefault="00B330BE" w:rsidP="00FA5E2C">
      <w:pPr>
        <w:spacing w:line="240" w:lineRule="auto"/>
      </w:pPr>
      <w:r w:rsidRPr="00FA5E2C">
        <w:rPr>
          <w:b w:val="0"/>
          <w:sz w:val="18"/>
          <w:szCs w:val="18"/>
        </w:rPr>
        <w:footnoteRef/>
      </w:r>
      <w:r w:rsidRPr="00FA5E2C">
        <w:rPr>
          <w:b w:val="0"/>
          <w:sz w:val="18"/>
          <w:szCs w:val="18"/>
        </w:rPr>
        <w:t xml:space="preserve"> Սա որոշակիորեն կապված է նաև մոդելների սպեցիֆիկացիաների հետ, քանի որ ժամանակային շարքերի վրա հիմնված մոդելներն իրենց մեջ ներառում են տնտեսության նախորդ ժամանակահատվածի զարգացումների տեղեկատվությունը, իսկ կանխատեսվող տարում ի հայտ եկող տնտեսության կառուցվածքային տեղաշարժը միայն կարող է ներառվել հաջորդ տարվա կանխատեսումների մոդելներում:</w:t>
      </w:r>
      <w:r w:rsidRPr="006F6AE3">
        <w:t xml:space="preserve"> </w:t>
      </w:r>
    </w:p>
  </w:footnote>
  <w:footnote w:id="32">
    <w:p w14:paraId="2EBF5BD0" w14:textId="1FDE9C8E" w:rsidR="00B330BE" w:rsidRPr="006F6AE3" w:rsidRDefault="00B330BE" w:rsidP="00FA5E2C">
      <w:pPr>
        <w:spacing w:line="240" w:lineRule="auto"/>
      </w:pPr>
      <w:r w:rsidRPr="00FA5E2C">
        <w:rPr>
          <w:b w:val="0"/>
          <w:sz w:val="18"/>
          <w:szCs w:val="18"/>
        </w:rPr>
        <w:footnoteRef/>
      </w:r>
      <w:r w:rsidRPr="00FA5E2C">
        <w:rPr>
          <w:b w:val="0"/>
          <w:sz w:val="18"/>
          <w:szCs w:val="18"/>
        </w:rPr>
        <w:t xml:space="preserve"> ՀՆԱ, ներմուծման, փոխարժեքի և գների գծով հավանական ռիսկերի քանակային գնահատականը ստացվել է՝ հիմք ընդունելով այս գործոնների պատմական</w:t>
      </w:r>
      <w:r>
        <w:rPr>
          <w:b w:val="0"/>
          <w:sz w:val="18"/>
          <w:szCs w:val="18"/>
        </w:rPr>
        <w:t xml:space="preserve"> </w:t>
      </w:r>
      <w:r w:rsidRPr="00FA5E2C">
        <w:rPr>
          <w:b w:val="0"/>
          <w:sz w:val="18"/>
          <w:szCs w:val="18"/>
        </w:rPr>
        <w:t>շարժի</w:t>
      </w:r>
      <w:r>
        <w:rPr>
          <w:b w:val="0"/>
          <w:sz w:val="18"/>
          <w:szCs w:val="18"/>
        </w:rPr>
        <w:t xml:space="preserve"> </w:t>
      </w:r>
      <w:r w:rsidRPr="00FA5E2C">
        <w:rPr>
          <w:b w:val="0"/>
          <w:sz w:val="18"/>
          <w:szCs w:val="18"/>
        </w:rPr>
        <w:t>բացարձակ</w:t>
      </w:r>
      <w:r>
        <w:rPr>
          <w:b w:val="0"/>
          <w:sz w:val="18"/>
          <w:szCs w:val="18"/>
        </w:rPr>
        <w:t xml:space="preserve"> </w:t>
      </w:r>
      <w:r w:rsidRPr="00FA5E2C">
        <w:rPr>
          <w:b w:val="0"/>
          <w:sz w:val="18"/>
          <w:szCs w:val="18"/>
        </w:rPr>
        <w:t>միջին</w:t>
      </w:r>
      <w:r>
        <w:rPr>
          <w:b w:val="0"/>
          <w:sz w:val="18"/>
          <w:szCs w:val="18"/>
        </w:rPr>
        <w:t xml:space="preserve"> </w:t>
      </w:r>
      <w:r w:rsidRPr="00FA5E2C">
        <w:rPr>
          <w:b w:val="0"/>
          <w:sz w:val="18"/>
          <w:szCs w:val="18"/>
        </w:rPr>
        <w:t>սխալը:</w:t>
      </w:r>
    </w:p>
  </w:footnote>
  <w:footnote w:id="33">
    <w:p w14:paraId="7E3216F2" w14:textId="77777777" w:rsidR="00B330BE" w:rsidRPr="00FA5E2C" w:rsidRDefault="00B330BE" w:rsidP="00FA5E2C">
      <w:pPr>
        <w:spacing w:line="240" w:lineRule="auto"/>
        <w:rPr>
          <w:b w:val="0"/>
          <w:sz w:val="18"/>
          <w:szCs w:val="18"/>
        </w:rPr>
      </w:pPr>
      <w:r w:rsidRPr="00FA5E2C">
        <w:rPr>
          <w:b w:val="0"/>
          <w:sz w:val="18"/>
          <w:szCs w:val="18"/>
        </w:rPr>
        <w:footnoteRef/>
      </w:r>
      <w:r w:rsidRPr="00FA5E2C">
        <w:rPr>
          <w:b w:val="0"/>
          <w:sz w:val="18"/>
          <w:szCs w:val="18"/>
        </w:rPr>
        <w:t xml:space="preserve"> Հարկային եկամուտների գծով ռիսկերի ազդեցության գնահատականը կառուցվել է ՀՀ ֆինանսների նախարարության ռիսկերի գնահատման համակարգի ներքո կառուցված մոդելի հիման վրա: </w:t>
      </w:r>
    </w:p>
  </w:footnote>
  <w:footnote w:id="34">
    <w:p w14:paraId="62A740B1" w14:textId="77777777" w:rsidR="00B330BE" w:rsidRPr="006F6AE3" w:rsidRDefault="00B330BE" w:rsidP="00FA5E2C">
      <w:pPr>
        <w:spacing w:line="240" w:lineRule="auto"/>
      </w:pPr>
      <w:r w:rsidRPr="00FA5E2C">
        <w:rPr>
          <w:b w:val="0"/>
          <w:sz w:val="18"/>
          <w:szCs w:val="18"/>
        </w:rPr>
        <w:footnoteRef/>
      </w:r>
      <w:r w:rsidRPr="00FA5E2C">
        <w:rPr>
          <w:b w:val="0"/>
          <w:sz w:val="18"/>
          <w:szCs w:val="18"/>
        </w:rPr>
        <w:t>Հավանականային կանխատեսման գրաֆիկի կառուցման ընդհանուր մեթոդաբանությունը ներկայացված է Ներդիր 3-ում:</w:t>
      </w:r>
    </w:p>
  </w:footnote>
  <w:footnote w:id="35">
    <w:p w14:paraId="4569AD07" w14:textId="47A8DF70" w:rsidR="00B330BE" w:rsidRPr="006F6AE3" w:rsidRDefault="00B330BE" w:rsidP="00FA5E2C">
      <w:pPr>
        <w:spacing w:line="240" w:lineRule="auto"/>
      </w:pPr>
      <w:r w:rsidRPr="00FA5E2C">
        <w:rPr>
          <w:b w:val="0"/>
          <w:sz w:val="18"/>
          <w:szCs w:val="18"/>
        </w:rPr>
        <w:footnoteRef/>
      </w:r>
      <w:r>
        <w:rPr>
          <w:b w:val="0"/>
          <w:sz w:val="18"/>
          <w:szCs w:val="18"/>
        </w:rPr>
        <w:t xml:space="preserve"> </w:t>
      </w:r>
      <w:r w:rsidRPr="00FA5E2C">
        <w:rPr>
          <w:b w:val="0"/>
          <w:sz w:val="18"/>
          <w:szCs w:val="18"/>
        </w:rPr>
        <w:t>Ընդհանուր ազդեցության գնահատականը հիմնված է մակրոտնտեսական ռիսկերի առանձին հանդես գալու ենթադրության վրա:</w:t>
      </w:r>
    </w:p>
  </w:footnote>
  <w:footnote w:id="36">
    <w:p w14:paraId="61D51CD0" w14:textId="77777777" w:rsidR="00B330BE" w:rsidRPr="00655DC5" w:rsidRDefault="00B330BE" w:rsidP="00FA5E2C">
      <w:pPr>
        <w:spacing w:line="240" w:lineRule="auto"/>
        <w:rPr>
          <w:lang w:val="sk-SK"/>
        </w:rPr>
      </w:pPr>
      <w:r w:rsidRPr="00FA5E2C">
        <w:rPr>
          <w:b w:val="0"/>
          <w:sz w:val="18"/>
          <w:szCs w:val="18"/>
        </w:rPr>
        <w:footnoteRef/>
      </w:r>
      <w:r w:rsidRPr="00FA5E2C">
        <w:rPr>
          <w:b w:val="0"/>
          <w:sz w:val="18"/>
          <w:szCs w:val="18"/>
        </w:rPr>
        <w:t xml:space="preserve"> Այսուհետ՝ «փաստացի բազա» հասկացությունն իրենից ներկայացնում է տվյալ տարվա ՀՆԱ-ի` տվյալ հար</w:t>
      </w:r>
      <w:r w:rsidRPr="00FA5E2C">
        <w:rPr>
          <w:b w:val="0"/>
          <w:sz w:val="18"/>
          <w:szCs w:val="18"/>
        </w:rPr>
        <w:softHyphen/>
        <w:t>կա</w:t>
      </w:r>
      <w:r w:rsidRPr="00FA5E2C">
        <w:rPr>
          <w:b w:val="0"/>
          <w:sz w:val="18"/>
          <w:szCs w:val="18"/>
        </w:rPr>
        <w:softHyphen/>
        <w:t>տե</w:t>
      </w:r>
      <w:r w:rsidRPr="00FA5E2C">
        <w:rPr>
          <w:b w:val="0"/>
          <w:sz w:val="18"/>
          <w:szCs w:val="18"/>
        </w:rPr>
        <w:softHyphen/>
        <w:t>սակի հա</w:t>
      </w:r>
      <w:r w:rsidRPr="00FA5E2C">
        <w:rPr>
          <w:b w:val="0"/>
          <w:sz w:val="18"/>
          <w:szCs w:val="18"/>
        </w:rPr>
        <w:softHyphen/>
        <w:t>մար գնահատված հարկունակ մասը:</w:t>
      </w:r>
    </w:p>
  </w:footnote>
  <w:footnote w:id="37">
    <w:p w14:paraId="47BF4183" w14:textId="77777777" w:rsidR="00B330BE" w:rsidRPr="00655DC5" w:rsidRDefault="00B330BE" w:rsidP="00FA5E2C">
      <w:pPr>
        <w:spacing w:line="240" w:lineRule="auto"/>
        <w:rPr>
          <w:lang w:val="sk-SK"/>
        </w:rPr>
      </w:pPr>
      <w:r w:rsidRPr="00FA5E2C">
        <w:rPr>
          <w:b w:val="0"/>
          <w:sz w:val="18"/>
          <w:szCs w:val="18"/>
        </w:rPr>
        <w:footnoteRef/>
      </w:r>
      <w:r w:rsidRPr="00FA5E2C">
        <w:rPr>
          <w:b w:val="0"/>
          <w:sz w:val="18"/>
          <w:szCs w:val="18"/>
        </w:rPr>
        <w:t xml:space="preserve"> Գյուղատնտեսական արտադրանքի ապրանքայնության մակարդակն իրենից ներկայացնում է տնտեսության կողմից վաճառված, ապրանքափոխանակման և ծառայությունների դիմաց բնամթերքով տրված ծավալների տեսակարար կշիռների հանրագումար</w:t>
      </w:r>
    </w:p>
  </w:footnote>
  <w:footnote w:id="38">
    <w:p w14:paraId="0F41124A" w14:textId="77777777" w:rsidR="00B330BE" w:rsidRPr="00655DC5" w:rsidRDefault="00B330BE" w:rsidP="00FA5E2C">
      <w:pPr>
        <w:spacing w:line="240" w:lineRule="auto"/>
        <w:rPr>
          <w:lang w:val="sk-SK"/>
        </w:rPr>
      </w:pPr>
      <w:r w:rsidRPr="00FA5E2C">
        <w:rPr>
          <w:b w:val="0"/>
          <w:sz w:val="18"/>
          <w:szCs w:val="18"/>
        </w:rPr>
        <w:footnoteRef/>
      </w:r>
      <w:r w:rsidRPr="00FA5E2C">
        <w:rPr>
          <w:b w:val="0"/>
          <w:sz w:val="18"/>
          <w:szCs w:val="18"/>
        </w:rPr>
        <w:t xml:space="preserve"> ...2017թ. հունվարից ԵՏՀ մաքսատուրքերի վերաբաշխման դրույքաչափը Հայաստանի Հանրապետության համար սահմանվել է 1.22%.</w:t>
      </w:r>
    </w:p>
  </w:footnote>
  <w:footnote w:id="39">
    <w:p w14:paraId="4E67503D" w14:textId="77777777" w:rsidR="00B330BE" w:rsidRPr="00FA5E2C" w:rsidRDefault="00B330BE" w:rsidP="00FA5E2C">
      <w:pPr>
        <w:spacing w:line="240" w:lineRule="auto"/>
        <w:rPr>
          <w:b w:val="0"/>
          <w:sz w:val="18"/>
          <w:szCs w:val="18"/>
        </w:rPr>
      </w:pPr>
      <w:r w:rsidRPr="00FA5E2C">
        <w:rPr>
          <w:b w:val="0"/>
          <w:sz w:val="18"/>
          <w:szCs w:val="18"/>
        </w:rPr>
        <w:footnoteRef/>
      </w:r>
      <w:r w:rsidRPr="00FA5E2C">
        <w:rPr>
          <w:b w:val="0"/>
          <w:sz w:val="18"/>
          <w:szCs w:val="18"/>
        </w:rPr>
        <w:t xml:space="preserve"> Այս բաժնում որպես ՀՀ 2018 թվականի պետական բյուջեի պետական տուրքի համար հաստատված ցու</w:t>
      </w:r>
      <w:r w:rsidRPr="00FA5E2C">
        <w:rPr>
          <w:b w:val="0"/>
          <w:sz w:val="18"/>
          <w:szCs w:val="18"/>
        </w:rPr>
        <w:softHyphen/>
        <w:t>ցա</w:t>
      </w:r>
      <w:r w:rsidRPr="00FA5E2C">
        <w:rPr>
          <w:b w:val="0"/>
          <w:sz w:val="18"/>
          <w:szCs w:val="18"/>
        </w:rPr>
        <w:softHyphen/>
        <w:t>նիշ</w:t>
      </w:r>
      <w:r w:rsidRPr="00FA5E2C">
        <w:rPr>
          <w:b w:val="0"/>
          <w:sz w:val="18"/>
          <w:szCs w:val="18"/>
        </w:rPr>
        <w:softHyphen/>
        <w:t>ներ դիտարկվել են ՀՀ կառավարության 2017 թվականի դեկտեմբերի 28-ի N 1717-Ն որոշման N 6 հավելվածով ՀՀ 2018 թվականի պետական բյուջեի պետական տուրքի գծով հաս</w:t>
      </w:r>
      <w:r w:rsidRPr="00FA5E2C">
        <w:rPr>
          <w:b w:val="0"/>
          <w:sz w:val="18"/>
          <w:szCs w:val="18"/>
        </w:rPr>
        <w:softHyphen/>
        <w:t>տատ</w:t>
      </w:r>
      <w:r w:rsidRPr="00FA5E2C">
        <w:rPr>
          <w:b w:val="0"/>
          <w:sz w:val="18"/>
          <w:szCs w:val="18"/>
        </w:rPr>
        <w:softHyphen/>
        <w:t>ված ցուցանիշները:</w:t>
      </w:r>
    </w:p>
  </w:footnote>
  <w:footnote w:id="40">
    <w:p w14:paraId="6C7E0634" w14:textId="77777777" w:rsidR="00B330BE" w:rsidRPr="00FA5E2C" w:rsidRDefault="00B330BE" w:rsidP="00FA5E2C">
      <w:pPr>
        <w:spacing w:line="240" w:lineRule="auto"/>
        <w:rPr>
          <w:b w:val="0"/>
          <w:sz w:val="18"/>
          <w:szCs w:val="18"/>
        </w:rPr>
      </w:pPr>
      <w:r w:rsidRPr="00FA5E2C">
        <w:rPr>
          <w:b w:val="0"/>
          <w:sz w:val="18"/>
          <w:szCs w:val="18"/>
        </w:rPr>
        <w:footnoteRef/>
      </w:r>
      <w:r w:rsidRPr="00FA5E2C">
        <w:rPr>
          <w:b w:val="0"/>
          <w:sz w:val="18"/>
          <w:szCs w:val="18"/>
        </w:rPr>
        <w:t xml:space="preserve"> Առանց ՀՀ 2017 թվականի պետական բյուջեից ծախս-եկամուտ գործառույթի եղանակով ստացված 248.5 մլն դրամի չափով այն եկամուտների, որոնք հաշվառվում են պետական տուրքերի կազմում:</w:t>
      </w:r>
    </w:p>
    <w:p w14:paraId="39C0F51F" w14:textId="53156003" w:rsidR="00B330BE" w:rsidRPr="00655DC5" w:rsidRDefault="00B330BE" w:rsidP="00F838DA">
      <w:pPr>
        <w:pStyle w:val="FootnoteText"/>
        <w:rPr>
          <w:lang w:val="sk-SK"/>
        </w:rPr>
      </w:pPr>
      <w:r>
        <w:rPr>
          <w:lang w:val="sk-SK"/>
        </w:rPr>
        <w:t xml:space="preserve"> </w:t>
      </w:r>
    </w:p>
  </w:footnote>
  <w:footnote w:id="41">
    <w:p w14:paraId="3A888665" w14:textId="0C1DB653" w:rsidR="00B330BE" w:rsidRPr="001B5AEF" w:rsidRDefault="00B330BE" w:rsidP="00617EC9">
      <w:pPr>
        <w:spacing w:line="240" w:lineRule="auto"/>
        <w:rPr>
          <w:rFonts w:cs="GHEA Grapalat"/>
          <w:b w:val="0"/>
          <w:sz w:val="16"/>
          <w:szCs w:val="16"/>
          <w:lang w:val="hy-AM"/>
        </w:rPr>
      </w:pPr>
      <w:r w:rsidRPr="00FA5E2C">
        <w:rPr>
          <w:sz w:val="18"/>
          <w:szCs w:val="18"/>
        </w:rPr>
        <w:footnoteRef/>
      </w:r>
      <w:r w:rsidRPr="00FA5E2C">
        <w:rPr>
          <w:b w:val="0"/>
          <w:sz w:val="18"/>
          <w:szCs w:val="18"/>
        </w:rPr>
        <w:t xml:space="preserve"> Որոշակի ծախսային ծրագրերի ֆինանսավորման նպատակով ստացվող պաշտոնական դրամաշնորհներ: Նպատակային պաշտոնական դրամաշնորհային ծրագրերի գծով ՀՀ 2019 թվականի պետա</w:t>
      </w:r>
      <w:r w:rsidRPr="00FA5E2C">
        <w:rPr>
          <w:b w:val="0"/>
          <w:sz w:val="18"/>
          <w:szCs w:val="18"/>
        </w:rPr>
        <w:softHyphen/>
        <w:t>կան բյուջեի նախագծի ցուցանիշների մանրամասները ներկայացված են նախագծի N 1 հավելվածի N 15 աղյու</w:t>
      </w:r>
      <w:r w:rsidRPr="00FA5E2C">
        <w:rPr>
          <w:b w:val="0"/>
          <w:sz w:val="18"/>
          <w:szCs w:val="18"/>
        </w:rPr>
        <w:softHyphen/>
      </w:r>
      <w:r w:rsidRPr="00FA5E2C">
        <w:rPr>
          <w:b w:val="0"/>
          <w:sz w:val="18"/>
          <w:szCs w:val="18"/>
        </w:rPr>
        <w:softHyphen/>
        <w:t>սակում:</w:t>
      </w:r>
      <w:r>
        <w:rPr>
          <w:rFonts w:cs="GHEA Grapalat"/>
          <w:b w:val="0"/>
          <w:sz w:val="16"/>
          <w:szCs w:val="16"/>
          <w:lang w:val="hy-AM"/>
        </w:rPr>
        <w:t xml:space="preserve"> </w:t>
      </w:r>
    </w:p>
  </w:footnote>
  <w:footnote w:id="42">
    <w:p w14:paraId="3C8AD27B" w14:textId="77777777" w:rsidR="00B330BE" w:rsidRPr="00655DC5" w:rsidRDefault="00B330BE" w:rsidP="00F838DA">
      <w:pPr>
        <w:pStyle w:val="FootnoteText"/>
        <w:rPr>
          <w:lang w:val="hy-AM"/>
        </w:rPr>
      </w:pPr>
      <w:r w:rsidRPr="00D44C5F">
        <w:rPr>
          <w:rStyle w:val="FootnoteReference"/>
          <w:sz w:val="18"/>
          <w:szCs w:val="18"/>
        </w:rPr>
        <w:footnoteRef/>
      </w:r>
      <w:r w:rsidRPr="00655DC5">
        <w:rPr>
          <w:lang w:val="hy-AM"/>
        </w:rPr>
        <w:t xml:space="preserve"> Արտաքին վարկերի գծով պակասուրդի ֆինանսավորման և արտաքին վարկերից մասհանումների տարբերությունը պայմանավորված է համապատասխան վարկային ծրագրերի շրջանակներում բացված հատուկ հաշիվներում առկա դրամական միջոցների մնացորդներով:</w:t>
      </w:r>
    </w:p>
  </w:footnote>
  <w:footnote w:id="43">
    <w:p w14:paraId="34B99778" w14:textId="73A46124" w:rsidR="00B330BE" w:rsidRPr="00655DC5" w:rsidRDefault="00B330BE" w:rsidP="00F838DA">
      <w:pPr>
        <w:pStyle w:val="FootnoteText"/>
        <w:rPr>
          <w:rFonts w:ascii="Arial" w:hAnsi="Arial"/>
          <w:lang w:val="hy-AM"/>
        </w:rPr>
      </w:pPr>
      <w:r>
        <w:rPr>
          <w:rStyle w:val="FootnoteReference"/>
        </w:rPr>
        <w:footnoteRef/>
      </w:r>
      <w:r w:rsidRPr="00655DC5">
        <w:rPr>
          <w:lang w:val="hy-AM"/>
        </w:rPr>
        <w:t xml:space="preserve"> Ցուցանիշը ներառում է պետական գանձապետական պարտատոմսերի հետգնման համար նախատեսված 24 մլրդ դրամը:</w:t>
      </w:r>
      <w:r>
        <w:rPr>
          <w:lang w:val="hy-AM"/>
        </w:rPr>
        <w:t xml:space="preserve"> </w:t>
      </w:r>
    </w:p>
  </w:footnote>
  <w:footnote w:id="44">
    <w:p w14:paraId="7E035CB7" w14:textId="77777777" w:rsidR="00B330BE" w:rsidRDefault="00B330BE" w:rsidP="000E5840">
      <w:pPr>
        <w:autoSpaceDE w:val="0"/>
        <w:autoSpaceDN w:val="0"/>
        <w:adjustRightInd w:val="0"/>
        <w:rPr>
          <w:rFonts w:cs="Sylfaen"/>
          <w:sz w:val="18"/>
          <w:szCs w:val="18"/>
          <w:lang w:val="ro-RO"/>
        </w:rPr>
      </w:pPr>
      <w:r>
        <w:rPr>
          <w:rStyle w:val="FootnoteReference"/>
        </w:rPr>
        <w:footnoteRef/>
      </w:r>
      <w:r>
        <w:rPr>
          <w:lang w:val="ro-RO"/>
        </w:rPr>
        <w:t xml:space="preserve"> </w:t>
      </w:r>
      <w:r w:rsidRPr="004742FE">
        <w:rPr>
          <w:rFonts w:cs="Sylfaen"/>
          <w:sz w:val="18"/>
          <w:szCs w:val="18"/>
          <w:lang w:val="hy-AM"/>
        </w:rPr>
        <w:t>Է</w:t>
      </w:r>
      <w:r>
        <w:rPr>
          <w:rFonts w:cs="Sylfaen"/>
          <w:sz w:val="18"/>
          <w:szCs w:val="18"/>
          <w:lang w:val="ro-RO"/>
        </w:rPr>
        <w:t xml:space="preserve">. </w:t>
      </w:r>
      <w:r w:rsidRPr="004742FE">
        <w:rPr>
          <w:rFonts w:cs="Sylfaen"/>
          <w:sz w:val="18"/>
          <w:szCs w:val="18"/>
          <w:lang w:val="hy-AM"/>
        </w:rPr>
        <w:t>Ալթմանի</w:t>
      </w:r>
      <w:r>
        <w:rPr>
          <w:rFonts w:cs="Sylfaen"/>
          <w:sz w:val="18"/>
          <w:szCs w:val="18"/>
          <w:lang w:val="ro-RO"/>
        </w:rPr>
        <w:t xml:space="preserve"> «Z-</w:t>
      </w:r>
      <w:r w:rsidRPr="004742FE">
        <w:rPr>
          <w:rFonts w:cs="Sylfaen"/>
          <w:sz w:val="18"/>
          <w:szCs w:val="18"/>
          <w:lang w:val="hy-AM"/>
        </w:rPr>
        <w:t>միավոր</w:t>
      </w:r>
      <w:r>
        <w:rPr>
          <w:rFonts w:cs="SegoeUI"/>
          <w:sz w:val="18"/>
          <w:szCs w:val="18"/>
          <w:lang w:val="ro-RO"/>
        </w:rPr>
        <w:t xml:space="preserve">» </w:t>
      </w:r>
      <w:r w:rsidRPr="004742FE">
        <w:rPr>
          <w:rFonts w:cs="Sylfaen"/>
          <w:sz w:val="18"/>
          <w:szCs w:val="18"/>
          <w:lang w:val="hy-AM"/>
        </w:rPr>
        <w:t>կոչվող</w:t>
      </w:r>
      <w:r>
        <w:rPr>
          <w:rFonts w:cs="Sylfaen"/>
          <w:sz w:val="18"/>
          <w:szCs w:val="18"/>
          <w:lang w:val="ro-RO"/>
        </w:rPr>
        <w:t xml:space="preserve"> </w:t>
      </w:r>
      <w:r w:rsidRPr="004742FE">
        <w:rPr>
          <w:rFonts w:cs="Sylfaen"/>
          <w:sz w:val="18"/>
          <w:szCs w:val="18"/>
          <w:lang w:val="hy-AM"/>
        </w:rPr>
        <w:t>ցուցանիշը</w:t>
      </w:r>
      <w:r>
        <w:rPr>
          <w:rFonts w:cs="Sylfaen"/>
          <w:sz w:val="18"/>
          <w:szCs w:val="18"/>
          <w:lang w:val="ro-RO"/>
        </w:rPr>
        <w:t xml:space="preserve"> </w:t>
      </w:r>
      <w:r w:rsidRPr="004742FE">
        <w:rPr>
          <w:rFonts w:cs="Sylfaen"/>
          <w:sz w:val="18"/>
          <w:szCs w:val="18"/>
          <w:lang w:val="hy-AM"/>
        </w:rPr>
        <w:t>միջազգայնորեն</w:t>
      </w:r>
      <w:r>
        <w:rPr>
          <w:rFonts w:cs="Sylfaen"/>
          <w:sz w:val="18"/>
          <w:szCs w:val="18"/>
          <w:lang w:val="ro-RO"/>
        </w:rPr>
        <w:t xml:space="preserve"> </w:t>
      </w:r>
      <w:r w:rsidRPr="004742FE">
        <w:rPr>
          <w:rFonts w:cs="Sylfaen"/>
          <w:sz w:val="18"/>
          <w:szCs w:val="18"/>
          <w:lang w:val="hy-AM"/>
        </w:rPr>
        <w:t>կիրառվում</w:t>
      </w:r>
      <w:r>
        <w:rPr>
          <w:rFonts w:cs="Sylfaen"/>
          <w:sz w:val="18"/>
          <w:szCs w:val="18"/>
          <w:lang w:val="ro-RO"/>
        </w:rPr>
        <w:t xml:space="preserve"> </w:t>
      </w:r>
      <w:r w:rsidRPr="004742FE">
        <w:rPr>
          <w:rFonts w:cs="Sylfaen"/>
          <w:sz w:val="18"/>
          <w:szCs w:val="18"/>
          <w:lang w:val="hy-AM"/>
        </w:rPr>
        <w:t>է</w:t>
      </w:r>
      <w:r>
        <w:rPr>
          <w:rFonts w:cs="Sylfaen"/>
          <w:sz w:val="18"/>
          <w:szCs w:val="18"/>
          <w:lang w:val="ro-RO"/>
        </w:rPr>
        <w:t xml:space="preserve"> </w:t>
      </w:r>
      <w:r w:rsidRPr="004742FE">
        <w:rPr>
          <w:rFonts w:cs="Sylfaen"/>
          <w:sz w:val="18"/>
          <w:szCs w:val="18"/>
          <w:lang w:val="hy-AM"/>
        </w:rPr>
        <w:t>կազմակերպությունների</w:t>
      </w:r>
      <w:r>
        <w:rPr>
          <w:rFonts w:cs="Sylfaen"/>
          <w:sz w:val="18"/>
          <w:szCs w:val="18"/>
          <w:lang w:val="ro-RO"/>
        </w:rPr>
        <w:t xml:space="preserve"> </w:t>
      </w:r>
      <w:r w:rsidRPr="004742FE">
        <w:rPr>
          <w:rFonts w:cs="Sylfaen"/>
          <w:sz w:val="18"/>
          <w:szCs w:val="18"/>
          <w:lang w:val="hy-AM"/>
        </w:rPr>
        <w:t>ֆինանսական</w:t>
      </w:r>
      <w:r>
        <w:rPr>
          <w:rFonts w:cs="Sylfaen"/>
          <w:sz w:val="18"/>
          <w:szCs w:val="18"/>
          <w:lang w:val="ro-RO"/>
        </w:rPr>
        <w:t xml:space="preserve"> </w:t>
      </w:r>
      <w:r w:rsidRPr="004742FE">
        <w:rPr>
          <w:rFonts w:cs="Sylfaen"/>
          <w:sz w:val="18"/>
          <w:szCs w:val="18"/>
          <w:lang w:val="hy-AM"/>
        </w:rPr>
        <w:t>ծանր</w:t>
      </w:r>
      <w:r>
        <w:rPr>
          <w:rFonts w:cs="Sylfaen"/>
          <w:sz w:val="18"/>
          <w:szCs w:val="18"/>
          <w:lang w:val="ro-RO"/>
        </w:rPr>
        <w:t xml:space="preserve"> </w:t>
      </w:r>
      <w:r w:rsidRPr="004742FE">
        <w:rPr>
          <w:rFonts w:cs="Sylfaen"/>
          <w:sz w:val="18"/>
          <w:szCs w:val="18"/>
          <w:lang w:val="hy-AM"/>
        </w:rPr>
        <w:t>վիճակի</w:t>
      </w:r>
      <w:r>
        <w:rPr>
          <w:rFonts w:cs="Sylfaen"/>
          <w:sz w:val="18"/>
          <w:szCs w:val="18"/>
          <w:lang w:val="ro-RO"/>
        </w:rPr>
        <w:t xml:space="preserve"> </w:t>
      </w:r>
      <w:r w:rsidRPr="004742FE">
        <w:rPr>
          <w:rFonts w:cs="Sylfaen"/>
          <w:sz w:val="18"/>
          <w:szCs w:val="18"/>
          <w:lang w:val="hy-AM"/>
        </w:rPr>
        <w:t>հավանականությունը</w:t>
      </w:r>
      <w:r>
        <w:rPr>
          <w:rFonts w:cs="Sylfaen"/>
          <w:sz w:val="18"/>
          <w:szCs w:val="18"/>
          <w:lang w:val="ro-RO"/>
        </w:rPr>
        <w:t xml:space="preserve"> </w:t>
      </w:r>
      <w:r w:rsidRPr="004742FE">
        <w:rPr>
          <w:rFonts w:cs="Sylfaen"/>
          <w:sz w:val="18"/>
          <w:szCs w:val="18"/>
          <w:lang w:val="hy-AM"/>
        </w:rPr>
        <w:t>կանխատեսելու</w:t>
      </w:r>
      <w:r>
        <w:rPr>
          <w:rFonts w:cs="Sylfaen"/>
          <w:sz w:val="18"/>
          <w:szCs w:val="18"/>
          <w:lang w:val="ro-RO"/>
        </w:rPr>
        <w:t xml:space="preserve"> </w:t>
      </w:r>
      <w:r w:rsidRPr="004742FE">
        <w:rPr>
          <w:rFonts w:cs="Sylfaen"/>
          <w:sz w:val="18"/>
          <w:szCs w:val="18"/>
          <w:lang w:val="hy-AM"/>
        </w:rPr>
        <w:t>նպատակով</w:t>
      </w:r>
      <w:r>
        <w:rPr>
          <w:rFonts w:cs="Sylfaen"/>
          <w:sz w:val="18"/>
          <w:szCs w:val="18"/>
          <w:lang w:val="ro-RO"/>
        </w:rPr>
        <w:t xml:space="preserve">: </w:t>
      </w:r>
      <w:r w:rsidRPr="004742FE">
        <w:rPr>
          <w:rFonts w:cs="Sylfaen"/>
          <w:sz w:val="18"/>
          <w:szCs w:val="18"/>
          <w:lang w:val="hy-AM"/>
        </w:rPr>
        <w:t>Այն</w:t>
      </w:r>
      <w:r>
        <w:rPr>
          <w:rFonts w:cs="Sylfaen"/>
          <w:sz w:val="18"/>
          <w:szCs w:val="18"/>
          <w:lang w:val="ro-RO"/>
        </w:rPr>
        <w:t xml:space="preserve"> </w:t>
      </w:r>
      <w:r w:rsidRPr="004742FE">
        <w:rPr>
          <w:rFonts w:cs="Sylfaen"/>
          <w:sz w:val="18"/>
          <w:szCs w:val="18"/>
          <w:lang w:val="hy-AM"/>
        </w:rPr>
        <w:t>իրենից</w:t>
      </w:r>
      <w:r>
        <w:rPr>
          <w:rFonts w:cs="Sylfaen"/>
          <w:sz w:val="18"/>
          <w:szCs w:val="18"/>
          <w:lang w:val="ro-RO"/>
        </w:rPr>
        <w:t xml:space="preserve"> </w:t>
      </w:r>
      <w:r w:rsidRPr="004742FE">
        <w:rPr>
          <w:rFonts w:cs="Sylfaen"/>
          <w:sz w:val="18"/>
          <w:szCs w:val="18"/>
          <w:lang w:val="hy-AM"/>
        </w:rPr>
        <w:t>ներկայացնում</w:t>
      </w:r>
      <w:r>
        <w:rPr>
          <w:rFonts w:cs="Sylfaen"/>
          <w:sz w:val="18"/>
          <w:szCs w:val="18"/>
          <w:lang w:val="ro-RO"/>
        </w:rPr>
        <w:t xml:space="preserve"> </w:t>
      </w:r>
      <w:r w:rsidRPr="004742FE">
        <w:rPr>
          <w:rFonts w:cs="Sylfaen"/>
          <w:sz w:val="18"/>
          <w:szCs w:val="18"/>
          <w:lang w:val="hy-AM"/>
        </w:rPr>
        <w:t>է</w:t>
      </w:r>
      <w:r>
        <w:rPr>
          <w:rFonts w:cs="Sylfaen"/>
          <w:sz w:val="18"/>
          <w:szCs w:val="18"/>
          <w:lang w:val="ro-RO"/>
        </w:rPr>
        <w:t xml:space="preserve"> </w:t>
      </w:r>
      <w:r w:rsidRPr="004742FE">
        <w:rPr>
          <w:rFonts w:cs="Sylfaen"/>
          <w:sz w:val="18"/>
          <w:szCs w:val="18"/>
          <w:lang w:val="hy-AM"/>
        </w:rPr>
        <w:t>գործակիցներով</w:t>
      </w:r>
      <w:r>
        <w:rPr>
          <w:rFonts w:cs="Sylfaen"/>
          <w:sz w:val="18"/>
          <w:szCs w:val="18"/>
          <w:lang w:val="ro-RO"/>
        </w:rPr>
        <w:t xml:space="preserve"> </w:t>
      </w:r>
      <w:r w:rsidRPr="004742FE">
        <w:rPr>
          <w:rFonts w:cs="Sylfaen"/>
          <w:sz w:val="18"/>
          <w:szCs w:val="18"/>
          <w:lang w:val="hy-AM"/>
        </w:rPr>
        <w:t>կշռված՝</w:t>
      </w:r>
      <w:r>
        <w:rPr>
          <w:rFonts w:cs="Sylfaen"/>
          <w:sz w:val="18"/>
          <w:szCs w:val="18"/>
          <w:lang w:val="ro-RO"/>
        </w:rPr>
        <w:t xml:space="preserve"> </w:t>
      </w:r>
      <w:r w:rsidRPr="004742FE">
        <w:rPr>
          <w:rFonts w:cs="Sylfaen"/>
          <w:sz w:val="18"/>
          <w:szCs w:val="18"/>
          <w:lang w:val="hy-AM"/>
        </w:rPr>
        <w:t>գործունեության</w:t>
      </w:r>
      <w:r>
        <w:rPr>
          <w:rFonts w:cs="Sylfaen"/>
          <w:sz w:val="18"/>
          <w:szCs w:val="18"/>
          <w:lang w:val="ro-RO"/>
        </w:rPr>
        <w:t xml:space="preserve"> </w:t>
      </w:r>
      <w:r w:rsidRPr="004742FE">
        <w:rPr>
          <w:rFonts w:cs="Sylfaen"/>
          <w:sz w:val="18"/>
          <w:szCs w:val="18"/>
          <w:lang w:val="hy-AM"/>
        </w:rPr>
        <w:t>հինգ</w:t>
      </w:r>
      <w:r>
        <w:rPr>
          <w:rFonts w:cs="Sylfaen"/>
          <w:sz w:val="18"/>
          <w:szCs w:val="18"/>
          <w:lang w:val="ro-RO"/>
        </w:rPr>
        <w:t xml:space="preserve"> </w:t>
      </w:r>
      <w:r w:rsidRPr="004742FE">
        <w:rPr>
          <w:rFonts w:cs="Sylfaen"/>
          <w:sz w:val="18"/>
          <w:szCs w:val="18"/>
          <w:lang w:val="hy-AM"/>
        </w:rPr>
        <w:t>կամ</w:t>
      </w:r>
      <w:r>
        <w:rPr>
          <w:rFonts w:cs="Sylfaen"/>
          <w:sz w:val="18"/>
          <w:szCs w:val="18"/>
          <w:lang w:val="ro-RO"/>
        </w:rPr>
        <w:t xml:space="preserve"> </w:t>
      </w:r>
      <w:r w:rsidRPr="004742FE">
        <w:rPr>
          <w:rFonts w:cs="Sylfaen"/>
          <w:sz w:val="18"/>
          <w:szCs w:val="18"/>
          <w:lang w:val="hy-AM"/>
        </w:rPr>
        <w:t>չորս</w:t>
      </w:r>
      <w:r>
        <w:rPr>
          <w:rFonts w:cs="Sylfaen"/>
          <w:sz w:val="18"/>
          <w:szCs w:val="18"/>
          <w:lang w:val="ro-RO"/>
        </w:rPr>
        <w:t xml:space="preserve"> </w:t>
      </w:r>
      <w:r w:rsidRPr="004742FE">
        <w:rPr>
          <w:rFonts w:cs="Sylfaen"/>
          <w:sz w:val="18"/>
          <w:szCs w:val="18"/>
          <w:lang w:val="hy-AM"/>
        </w:rPr>
        <w:t>ընդհանուր</w:t>
      </w:r>
      <w:r>
        <w:rPr>
          <w:rFonts w:cs="Sylfaen"/>
          <w:sz w:val="18"/>
          <w:szCs w:val="18"/>
          <w:lang w:val="ro-RO"/>
        </w:rPr>
        <w:t xml:space="preserve"> </w:t>
      </w:r>
      <w:r w:rsidRPr="004742FE">
        <w:rPr>
          <w:rFonts w:cs="Sylfaen"/>
          <w:sz w:val="18"/>
          <w:szCs w:val="18"/>
          <w:lang w:val="hy-AM"/>
        </w:rPr>
        <w:t>հարաբերակցությունների</w:t>
      </w:r>
      <w:r>
        <w:rPr>
          <w:rFonts w:cs="Sylfaen"/>
          <w:sz w:val="18"/>
          <w:szCs w:val="18"/>
          <w:lang w:val="ro-RO"/>
        </w:rPr>
        <w:t xml:space="preserve"> </w:t>
      </w:r>
      <w:r w:rsidRPr="004742FE">
        <w:rPr>
          <w:rFonts w:cs="Sylfaen"/>
          <w:sz w:val="18"/>
          <w:szCs w:val="18"/>
          <w:lang w:val="hy-AM"/>
        </w:rPr>
        <w:t>գծային</w:t>
      </w:r>
      <w:r>
        <w:rPr>
          <w:rFonts w:cs="Sylfaen"/>
          <w:sz w:val="18"/>
          <w:szCs w:val="18"/>
          <w:lang w:val="ro-RO"/>
        </w:rPr>
        <w:t xml:space="preserve"> </w:t>
      </w:r>
      <w:r w:rsidRPr="004742FE">
        <w:rPr>
          <w:rFonts w:cs="Sylfaen"/>
          <w:sz w:val="18"/>
          <w:szCs w:val="18"/>
          <w:lang w:val="hy-AM"/>
        </w:rPr>
        <w:t>զուգակցում</w:t>
      </w:r>
      <w:r>
        <w:rPr>
          <w:rFonts w:cs="Sylfaen"/>
          <w:sz w:val="18"/>
          <w:szCs w:val="18"/>
          <w:lang w:val="ro-RO"/>
        </w:rPr>
        <w:t xml:space="preserve">: </w:t>
      </w:r>
      <w:r w:rsidRPr="004742FE">
        <w:rPr>
          <w:rFonts w:cs="Sylfaen"/>
          <w:sz w:val="18"/>
          <w:szCs w:val="18"/>
          <w:lang w:val="hy-AM"/>
        </w:rPr>
        <w:t>Գործակիցները</w:t>
      </w:r>
      <w:r>
        <w:rPr>
          <w:rFonts w:cs="Sylfaen"/>
          <w:sz w:val="18"/>
          <w:szCs w:val="18"/>
          <w:lang w:val="ro-RO"/>
        </w:rPr>
        <w:t xml:space="preserve"> </w:t>
      </w:r>
      <w:r w:rsidRPr="004742FE">
        <w:rPr>
          <w:rFonts w:cs="Sylfaen"/>
          <w:sz w:val="18"/>
          <w:szCs w:val="18"/>
          <w:lang w:val="hy-AM"/>
        </w:rPr>
        <w:t>հաշվարկվել</w:t>
      </w:r>
      <w:r>
        <w:rPr>
          <w:rFonts w:cs="Sylfaen"/>
          <w:sz w:val="18"/>
          <w:szCs w:val="18"/>
          <w:lang w:val="ro-RO"/>
        </w:rPr>
        <w:t xml:space="preserve"> </w:t>
      </w:r>
      <w:r w:rsidRPr="004742FE">
        <w:rPr>
          <w:rFonts w:cs="Sylfaen"/>
          <w:sz w:val="18"/>
          <w:szCs w:val="18"/>
          <w:lang w:val="hy-AM"/>
        </w:rPr>
        <w:t>են</w:t>
      </w:r>
      <w:r>
        <w:rPr>
          <w:rFonts w:cs="Sylfaen"/>
          <w:sz w:val="18"/>
          <w:szCs w:val="18"/>
          <w:lang w:val="ro-RO"/>
        </w:rPr>
        <w:t xml:space="preserve"> </w:t>
      </w:r>
      <w:r w:rsidRPr="004742FE">
        <w:rPr>
          <w:rFonts w:cs="Sylfaen"/>
          <w:sz w:val="18"/>
          <w:szCs w:val="18"/>
          <w:lang w:val="hy-AM"/>
        </w:rPr>
        <w:t>ֆինանսական</w:t>
      </w:r>
      <w:r>
        <w:rPr>
          <w:rFonts w:cs="Sylfaen"/>
          <w:sz w:val="18"/>
          <w:szCs w:val="18"/>
          <w:lang w:val="ro-RO"/>
        </w:rPr>
        <w:t xml:space="preserve"> </w:t>
      </w:r>
      <w:r w:rsidRPr="004742FE">
        <w:rPr>
          <w:rFonts w:cs="Sylfaen"/>
          <w:sz w:val="18"/>
          <w:szCs w:val="18"/>
          <w:lang w:val="hy-AM"/>
        </w:rPr>
        <w:t>ծանր</w:t>
      </w:r>
      <w:r>
        <w:rPr>
          <w:rFonts w:cs="Sylfaen"/>
          <w:sz w:val="18"/>
          <w:szCs w:val="18"/>
          <w:lang w:val="ro-RO"/>
        </w:rPr>
        <w:t xml:space="preserve"> </w:t>
      </w:r>
      <w:r w:rsidRPr="004742FE">
        <w:rPr>
          <w:rFonts w:cs="Sylfaen"/>
          <w:sz w:val="18"/>
          <w:szCs w:val="18"/>
          <w:lang w:val="hy-AM"/>
        </w:rPr>
        <w:t>վիճակում</w:t>
      </w:r>
      <w:r>
        <w:rPr>
          <w:rFonts w:cs="Sylfaen"/>
          <w:sz w:val="18"/>
          <w:szCs w:val="18"/>
          <w:lang w:val="ro-RO"/>
        </w:rPr>
        <w:t xml:space="preserve"> </w:t>
      </w:r>
      <w:r w:rsidRPr="004742FE">
        <w:rPr>
          <w:rFonts w:cs="Sylfaen"/>
          <w:sz w:val="18"/>
          <w:szCs w:val="18"/>
          <w:lang w:val="hy-AM"/>
        </w:rPr>
        <w:t>գտնվող</w:t>
      </w:r>
      <w:r>
        <w:rPr>
          <w:rFonts w:cs="Sylfaen"/>
          <w:sz w:val="18"/>
          <w:szCs w:val="18"/>
          <w:lang w:val="ro-RO"/>
        </w:rPr>
        <w:t xml:space="preserve"> </w:t>
      </w:r>
      <w:r w:rsidRPr="004742FE">
        <w:rPr>
          <w:rFonts w:cs="Sylfaen"/>
          <w:sz w:val="18"/>
          <w:szCs w:val="18"/>
          <w:lang w:val="hy-AM"/>
        </w:rPr>
        <w:t>ընկերությունների</w:t>
      </w:r>
      <w:r>
        <w:rPr>
          <w:rFonts w:cs="Sylfaen"/>
          <w:sz w:val="18"/>
          <w:szCs w:val="18"/>
          <w:lang w:val="ro-RO"/>
        </w:rPr>
        <w:t xml:space="preserve"> </w:t>
      </w:r>
      <w:r w:rsidRPr="004742FE">
        <w:rPr>
          <w:rFonts w:cs="Sylfaen"/>
          <w:sz w:val="18"/>
          <w:szCs w:val="18"/>
          <w:lang w:val="hy-AM"/>
        </w:rPr>
        <w:t>միջազգայնորեն</w:t>
      </w:r>
      <w:r>
        <w:rPr>
          <w:rFonts w:cs="Sylfaen"/>
          <w:sz w:val="18"/>
          <w:szCs w:val="18"/>
          <w:lang w:val="ro-RO"/>
        </w:rPr>
        <w:t xml:space="preserve"> </w:t>
      </w:r>
      <w:r w:rsidRPr="004742FE">
        <w:rPr>
          <w:rFonts w:cs="Sylfaen"/>
          <w:sz w:val="18"/>
          <w:szCs w:val="18"/>
          <w:lang w:val="hy-AM"/>
        </w:rPr>
        <w:t>որոշված</w:t>
      </w:r>
      <w:r>
        <w:rPr>
          <w:rFonts w:cs="Sylfaen"/>
          <w:sz w:val="18"/>
          <w:szCs w:val="18"/>
          <w:lang w:val="ro-RO"/>
        </w:rPr>
        <w:t xml:space="preserve"> </w:t>
      </w:r>
      <w:r w:rsidRPr="004742FE">
        <w:rPr>
          <w:rFonts w:cs="Sylfaen"/>
          <w:sz w:val="18"/>
          <w:szCs w:val="18"/>
          <w:lang w:val="hy-AM"/>
        </w:rPr>
        <w:t>ընտրանքի</w:t>
      </w:r>
      <w:r>
        <w:rPr>
          <w:rFonts w:cs="Sylfaen"/>
          <w:sz w:val="18"/>
          <w:szCs w:val="18"/>
          <w:lang w:val="ro-RO"/>
        </w:rPr>
        <w:t xml:space="preserve"> </w:t>
      </w:r>
      <w:r w:rsidRPr="004742FE">
        <w:rPr>
          <w:rFonts w:cs="Sylfaen"/>
          <w:sz w:val="18"/>
          <w:szCs w:val="18"/>
          <w:lang w:val="hy-AM"/>
        </w:rPr>
        <w:t>հիման</w:t>
      </w:r>
      <w:r>
        <w:rPr>
          <w:rFonts w:cs="Sylfaen"/>
          <w:sz w:val="18"/>
          <w:szCs w:val="18"/>
          <w:lang w:val="ro-RO"/>
        </w:rPr>
        <w:t xml:space="preserve"> </w:t>
      </w:r>
      <w:r w:rsidRPr="004742FE">
        <w:rPr>
          <w:rFonts w:cs="Sylfaen"/>
          <w:sz w:val="18"/>
          <w:szCs w:val="18"/>
          <w:lang w:val="hy-AM"/>
        </w:rPr>
        <w:t>վրա</w:t>
      </w:r>
      <w:r>
        <w:rPr>
          <w:rFonts w:cs="Sylfaen"/>
          <w:sz w:val="18"/>
          <w:szCs w:val="18"/>
          <w:lang w:val="ro-RO"/>
        </w:rPr>
        <w:t xml:space="preserve">): </w:t>
      </w:r>
    </w:p>
    <w:p w14:paraId="6208D9F4" w14:textId="77777777" w:rsidR="00B330BE" w:rsidRPr="00655DC5" w:rsidRDefault="00B330BE" w:rsidP="00F838DA">
      <w:pPr>
        <w:pStyle w:val="FootnoteText"/>
        <w:rPr>
          <w:lang w:val="hy-AM"/>
        </w:rPr>
      </w:pPr>
    </w:p>
  </w:footnote>
  <w:footnote w:id="45">
    <w:p w14:paraId="089E610D" w14:textId="77777777" w:rsidR="00B330BE" w:rsidRPr="00542A9F" w:rsidRDefault="00B330BE" w:rsidP="00C83FAD">
      <w:pPr>
        <w:autoSpaceDE w:val="0"/>
        <w:autoSpaceDN w:val="0"/>
        <w:adjustRightInd w:val="0"/>
        <w:spacing w:line="240" w:lineRule="auto"/>
        <w:rPr>
          <w:rFonts w:cs="Sylfaen"/>
          <w:b w:val="0"/>
          <w:sz w:val="16"/>
          <w:szCs w:val="16"/>
          <w:lang w:val="ro-RO"/>
        </w:rPr>
      </w:pPr>
      <w:r w:rsidRPr="00542A9F">
        <w:rPr>
          <w:rStyle w:val="FootnoteReference"/>
          <w:b w:val="0"/>
        </w:rPr>
        <w:footnoteRef/>
      </w:r>
      <w:r w:rsidRPr="00542A9F">
        <w:rPr>
          <w:b w:val="0"/>
          <w:lang w:val="ro-RO"/>
        </w:rPr>
        <w:t xml:space="preserve"> </w:t>
      </w:r>
      <w:r w:rsidRPr="00542A9F">
        <w:rPr>
          <w:rFonts w:cs="Times Armenian"/>
          <w:b w:val="0"/>
          <w:sz w:val="16"/>
          <w:szCs w:val="16"/>
          <w:lang w:val="ro-RO"/>
        </w:rPr>
        <w:t xml:space="preserve">Հաշվի առնելով, որ </w:t>
      </w:r>
      <w:r w:rsidRPr="00542A9F">
        <w:rPr>
          <w:rFonts w:cs="Segoe UI"/>
          <w:b w:val="0"/>
          <w:sz w:val="16"/>
          <w:szCs w:val="16"/>
          <w:lang w:val="hy-AM"/>
        </w:rPr>
        <w:t>Ընկերությունների</w:t>
      </w:r>
      <w:r w:rsidRPr="00542A9F">
        <w:rPr>
          <w:rFonts w:cs="Segoe UI"/>
          <w:b w:val="0"/>
          <w:sz w:val="16"/>
          <w:szCs w:val="16"/>
          <w:lang w:val="ro-RO"/>
        </w:rPr>
        <w:t xml:space="preserve"> </w:t>
      </w:r>
      <w:r w:rsidRPr="00542A9F">
        <w:rPr>
          <w:rFonts w:cs="Segoe UI"/>
          <w:b w:val="0"/>
          <w:sz w:val="16"/>
          <w:szCs w:val="16"/>
          <w:lang w:val="hy-AM"/>
        </w:rPr>
        <w:t>ընդհանուր</w:t>
      </w:r>
      <w:r w:rsidRPr="00542A9F">
        <w:rPr>
          <w:rFonts w:cs="Segoe UI"/>
          <w:b w:val="0"/>
          <w:sz w:val="16"/>
          <w:szCs w:val="16"/>
          <w:lang w:val="ro-RO"/>
        </w:rPr>
        <w:t xml:space="preserve"> </w:t>
      </w:r>
      <w:r w:rsidRPr="00542A9F">
        <w:rPr>
          <w:rFonts w:cs="Segoe UI"/>
          <w:b w:val="0"/>
          <w:sz w:val="16"/>
          <w:szCs w:val="16"/>
          <w:lang w:val="hy-AM"/>
        </w:rPr>
        <w:t>պարտավորությունների</w:t>
      </w:r>
      <w:r w:rsidRPr="00542A9F">
        <w:rPr>
          <w:rFonts w:cs="Segoe UI"/>
          <w:b w:val="0"/>
          <w:sz w:val="16"/>
          <w:szCs w:val="16"/>
          <w:lang w:val="ro-RO"/>
        </w:rPr>
        <w:t xml:space="preserve"> </w:t>
      </w:r>
      <w:r w:rsidRPr="00542A9F">
        <w:rPr>
          <w:rFonts w:cs="Times Armenian"/>
          <w:b w:val="0"/>
          <w:sz w:val="16"/>
          <w:szCs w:val="16"/>
          <w:lang w:val="ro-RO"/>
        </w:rPr>
        <w:t xml:space="preserve">տեսակարար կշիռը հաշվետու և միջանկյալ ժամանակաշրջաններում ՀՆԱ-ի մեջ կազմում է համապատասխանաբար 5.5 և 5.9 տոկոս` ԱՄՀ-ի կողմից կիրառվող մոտեցման համաձայն, եթե Ընկերության ընդհանուր պարտավորությունների մեծությունը ՀՆԱ-ի 0.5 տոկոսից փոքր է, ապա ֆիսկալ ռիսկի նյութականացման ազդեցությունը համարվում է ցածր, եթե ընդհանուր պարտավորությունների մեծությունը գտնվում է ՀՆԱ-ի 0.5 տոկոսից մինչև 1 տոկոսի միջակայքում, ապա ֆիսկալ ռիսկի նյութականացման ազդեցությունը համարվում է միջին և, եթե ընդհանուր պարտավորությունների մեծությունը ՀՆԱ-ի 1 տոկոսից մեծ է, ապա ֆիսկալ ռիսկերի նյութականացման ազդեցությունը համարվում է բարձր (մասնավոր Ընկերությունների դեպքում ընդհանուր պարտավորությունների փոխարեն կիրառվում են պետության կողմից տրամադրված կամ երաշխավորված պարտավորությունները): </w:t>
      </w:r>
    </w:p>
    <w:p w14:paraId="3EFDE96B" w14:textId="77777777" w:rsidR="00B330BE" w:rsidRPr="00655DC5" w:rsidRDefault="00B330BE" w:rsidP="00F838DA">
      <w:pPr>
        <w:pStyle w:val="FootnoteText"/>
        <w:rPr>
          <w:lang w:val="hy-AM"/>
        </w:rPr>
      </w:pPr>
    </w:p>
  </w:footnote>
  <w:footnote w:id="46">
    <w:p w14:paraId="2DF08277" w14:textId="77777777" w:rsidR="00B330BE" w:rsidRPr="004742FE" w:rsidRDefault="00B330BE" w:rsidP="000E5840">
      <w:pPr>
        <w:rPr>
          <w:sz w:val="16"/>
          <w:szCs w:val="16"/>
          <w:lang w:val="ro-RO"/>
        </w:rPr>
      </w:pPr>
      <w:r w:rsidRPr="00D7172F">
        <w:rPr>
          <w:sz w:val="16"/>
          <w:szCs w:val="16"/>
        </w:rPr>
        <w:footnoteRef/>
      </w:r>
      <w:r w:rsidRPr="004742FE">
        <w:rPr>
          <w:sz w:val="16"/>
          <w:szCs w:val="16"/>
          <w:lang w:val="ro-RO"/>
        </w:rPr>
        <w:t xml:space="preserve"> </w:t>
      </w:r>
      <w:r w:rsidRPr="00655DC5">
        <w:rPr>
          <w:sz w:val="16"/>
          <w:szCs w:val="16"/>
          <w:lang w:val="hy-AM"/>
        </w:rPr>
        <w:t>Դիտարկել</w:t>
      </w:r>
      <w:r w:rsidRPr="004742FE">
        <w:rPr>
          <w:sz w:val="16"/>
          <w:szCs w:val="16"/>
          <w:lang w:val="ro-RO"/>
        </w:rPr>
        <w:t xml:space="preserve"> 2-</w:t>
      </w:r>
      <w:r w:rsidRPr="00655DC5">
        <w:rPr>
          <w:sz w:val="16"/>
          <w:szCs w:val="16"/>
          <w:lang w:val="hy-AM"/>
        </w:rPr>
        <w:t>րդ</w:t>
      </w:r>
      <w:r w:rsidRPr="004742FE">
        <w:rPr>
          <w:sz w:val="16"/>
          <w:szCs w:val="16"/>
          <w:lang w:val="ro-RO"/>
        </w:rPr>
        <w:t xml:space="preserve"> </w:t>
      </w:r>
      <w:r w:rsidRPr="00655DC5">
        <w:rPr>
          <w:sz w:val="16"/>
          <w:szCs w:val="16"/>
          <w:lang w:val="hy-AM"/>
        </w:rPr>
        <w:t>ծանոթագրությունը</w:t>
      </w:r>
      <w:r w:rsidRPr="004742FE">
        <w:rPr>
          <w:sz w:val="16"/>
          <w:szCs w:val="16"/>
          <w:lang w:val="ro-RO"/>
        </w:rPr>
        <w:t xml:space="preserve"> </w:t>
      </w:r>
      <w:r w:rsidRPr="00655DC5">
        <w:rPr>
          <w:sz w:val="16"/>
          <w:szCs w:val="16"/>
          <w:lang w:val="hy-AM"/>
        </w:rPr>
        <w:t>հաշվի</w:t>
      </w:r>
      <w:r w:rsidRPr="004742FE">
        <w:rPr>
          <w:sz w:val="16"/>
          <w:szCs w:val="16"/>
          <w:lang w:val="ro-RO"/>
        </w:rPr>
        <w:t xml:space="preserve"> </w:t>
      </w:r>
      <w:r w:rsidRPr="00655DC5">
        <w:rPr>
          <w:sz w:val="16"/>
          <w:szCs w:val="16"/>
          <w:lang w:val="hy-AM"/>
        </w:rPr>
        <w:t>առնելով</w:t>
      </w:r>
      <w:r w:rsidRPr="004742FE">
        <w:rPr>
          <w:sz w:val="16"/>
          <w:szCs w:val="16"/>
          <w:lang w:val="ro-RO"/>
        </w:rPr>
        <w:t xml:space="preserve">, </w:t>
      </w:r>
      <w:r w:rsidRPr="00655DC5">
        <w:rPr>
          <w:sz w:val="16"/>
          <w:szCs w:val="16"/>
          <w:lang w:val="hy-AM"/>
        </w:rPr>
        <w:t>որ</w:t>
      </w:r>
      <w:r w:rsidRPr="004742FE">
        <w:rPr>
          <w:sz w:val="16"/>
          <w:szCs w:val="16"/>
          <w:lang w:val="ro-RO"/>
        </w:rPr>
        <w:t xml:space="preserve"> </w:t>
      </w:r>
      <w:r w:rsidRPr="00655DC5">
        <w:rPr>
          <w:sz w:val="16"/>
          <w:szCs w:val="16"/>
          <w:lang w:val="hy-AM"/>
        </w:rPr>
        <w:t>Ընկերությունների</w:t>
      </w:r>
      <w:r w:rsidRPr="004742FE">
        <w:rPr>
          <w:sz w:val="16"/>
          <w:szCs w:val="16"/>
          <w:lang w:val="ro-RO"/>
        </w:rPr>
        <w:t xml:space="preserve"> </w:t>
      </w:r>
      <w:r w:rsidRPr="00655DC5">
        <w:rPr>
          <w:sz w:val="16"/>
          <w:szCs w:val="16"/>
          <w:lang w:val="hy-AM"/>
        </w:rPr>
        <w:t>ընդհանուր</w:t>
      </w:r>
      <w:r w:rsidRPr="004742FE">
        <w:rPr>
          <w:sz w:val="16"/>
          <w:szCs w:val="16"/>
          <w:lang w:val="ro-RO"/>
        </w:rPr>
        <w:t xml:space="preserve"> </w:t>
      </w:r>
      <w:r w:rsidRPr="00655DC5">
        <w:rPr>
          <w:sz w:val="16"/>
          <w:szCs w:val="16"/>
          <w:lang w:val="hy-AM"/>
        </w:rPr>
        <w:t>պարտավորությունների</w:t>
      </w:r>
      <w:r w:rsidRPr="004742FE">
        <w:rPr>
          <w:sz w:val="16"/>
          <w:szCs w:val="16"/>
          <w:lang w:val="ro-RO"/>
        </w:rPr>
        <w:t xml:space="preserve"> </w:t>
      </w:r>
      <w:r w:rsidRPr="00655DC5">
        <w:rPr>
          <w:sz w:val="16"/>
          <w:szCs w:val="16"/>
          <w:lang w:val="hy-AM"/>
        </w:rPr>
        <w:t>տեսակարար</w:t>
      </w:r>
      <w:r w:rsidRPr="004742FE">
        <w:rPr>
          <w:sz w:val="16"/>
          <w:szCs w:val="16"/>
          <w:lang w:val="ro-RO"/>
        </w:rPr>
        <w:t xml:space="preserve"> </w:t>
      </w:r>
      <w:r w:rsidRPr="00655DC5">
        <w:rPr>
          <w:sz w:val="16"/>
          <w:szCs w:val="16"/>
          <w:lang w:val="hy-AM"/>
        </w:rPr>
        <w:t>կշիռը</w:t>
      </w:r>
      <w:r w:rsidRPr="004742FE">
        <w:rPr>
          <w:sz w:val="16"/>
          <w:szCs w:val="16"/>
          <w:lang w:val="ro-RO"/>
        </w:rPr>
        <w:t xml:space="preserve"> </w:t>
      </w:r>
      <w:r w:rsidRPr="00655DC5">
        <w:rPr>
          <w:sz w:val="16"/>
          <w:szCs w:val="16"/>
          <w:lang w:val="hy-AM"/>
        </w:rPr>
        <w:t>ՀՆԱ</w:t>
      </w:r>
      <w:r w:rsidRPr="004742FE">
        <w:rPr>
          <w:sz w:val="16"/>
          <w:szCs w:val="16"/>
          <w:lang w:val="ro-RO"/>
        </w:rPr>
        <w:t>-</w:t>
      </w:r>
      <w:r w:rsidRPr="00655DC5">
        <w:rPr>
          <w:sz w:val="16"/>
          <w:szCs w:val="16"/>
          <w:lang w:val="hy-AM"/>
        </w:rPr>
        <w:t>ի</w:t>
      </w:r>
      <w:r w:rsidRPr="004742FE">
        <w:rPr>
          <w:sz w:val="16"/>
          <w:szCs w:val="16"/>
          <w:lang w:val="ro-RO"/>
        </w:rPr>
        <w:t xml:space="preserve"> </w:t>
      </w:r>
      <w:r w:rsidRPr="00655DC5">
        <w:rPr>
          <w:sz w:val="16"/>
          <w:szCs w:val="16"/>
          <w:lang w:val="hy-AM"/>
        </w:rPr>
        <w:t>մեջ</w:t>
      </w:r>
      <w:r w:rsidRPr="004742FE">
        <w:rPr>
          <w:sz w:val="16"/>
          <w:szCs w:val="16"/>
          <w:lang w:val="ro-RO"/>
        </w:rPr>
        <w:t xml:space="preserve"> </w:t>
      </w:r>
      <w:r w:rsidRPr="00655DC5">
        <w:rPr>
          <w:sz w:val="16"/>
          <w:szCs w:val="16"/>
          <w:lang w:val="hy-AM"/>
        </w:rPr>
        <w:t>կազմում</w:t>
      </w:r>
      <w:r w:rsidRPr="004742FE">
        <w:rPr>
          <w:sz w:val="16"/>
          <w:szCs w:val="16"/>
          <w:lang w:val="ro-RO"/>
        </w:rPr>
        <w:t xml:space="preserve"> </w:t>
      </w:r>
      <w:r w:rsidRPr="00655DC5">
        <w:rPr>
          <w:sz w:val="16"/>
          <w:szCs w:val="16"/>
          <w:lang w:val="hy-AM"/>
        </w:rPr>
        <w:t>է</w:t>
      </w:r>
      <w:r w:rsidRPr="004742FE">
        <w:rPr>
          <w:sz w:val="16"/>
          <w:szCs w:val="16"/>
          <w:lang w:val="ro-RO"/>
        </w:rPr>
        <w:t xml:space="preserve"> 0.3 </w:t>
      </w:r>
      <w:r w:rsidRPr="00655DC5">
        <w:rPr>
          <w:sz w:val="16"/>
          <w:szCs w:val="16"/>
          <w:lang w:val="hy-AM"/>
        </w:rPr>
        <w:t>տոկոս</w:t>
      </w:r>
      <w:r w:rsidRPr="004742FE">
        <w:rPr>
          <w:sz w:val="16"/>
          <w:szCs w:val="16"/>
          <w:lang w:val="ro-RO"/>
        </w:rPr>
        <w:t xml:space="preserve">: </w:t>
      </w:r>
    </w:p>
    <w:p w14:paraId="7EC9EBD7" w14:textId="77777777" w:rsidR="00B330BE" w:rsidRPr="004742FE" w:rsidRDefault="00B330BE" w:rsidP="000E5840">
      <w:pPr>
        <w:rPr>
          <w:lang w:val="ro-RO"/>
        </w:rPr>
      </w:pPr>
    </w:p>
  </w:footnote>
  <w:footnote w:id="47">
    <w:p w14:paraId="2369846E" w14:textId="77777777" w:rsidR="00B330BE" w:rsidRPr="004742FE" w:rsidRDefault="00B330BE" w:rsidP="000E5840">
      <w:pPr>
        <w:spacing w:line="240" w:lineRule="auto"/>
        <w:rPr>
          <w:sz w:val="18"/>
          <w:szCs w:val="18"/>
          <w:lang w:val="ro-RO"/>
        </w:rPr>
      </w:pPr>
      <w:r w:rsidRPr="000E022E">
        <w:rPr>
          <w:sz w:val="18"/>
          <w:szCs w:val="18"/>
        </w:rPr>
        <w:footnoteRef/>
      </w:r>
      <w:r w:rsidRPr="004742FE">
        <w:rPr>
          <w:sz w:val="18"/>
          <w:szCs w:val="18"/>
          <w:lang w:val="ro-RO"/>
        </w:rPr>
        <w:t xml:space="preserve"> </w:t>
      </w:r>
      <w:r w:rsidRPr="000E022E">
        <w:rPr>
          <w:sz w:val="18"/>
          <w:szCs w:val="18"/>
        </w:rPr>
        <w:t>Դիտարկել</w:t>
      </w:r>
      <w:r w:rsidRPr="004742FE">
        <w:rPr>
          <w:sz w:val="18"/>
          <w:szCs w:val="18"/>
          <w:lang w:val="ro-RO"/>
        </w:rPr>
        <w:t xml:space="preserve"> 2-</w:t>
      </w:r>
      <w:r w:rsidRPr="000E022E">
        <w:rPr>
          <w:sz w:val="18"/>
          <w:szCs w:val="18"/>
        </w:rPr>
        <w:t>րդ</w:t>
      </w:r>
      <w:r w:rsidRPr="004742FE">
        <w:rPr>
          <w:sz w:val="18"/>
          <w:szCs w:val="18"/>
          <w:lang w:val="ro-RO"/>
        </w:rPr>
        <w:t xml:space="preserve"> </w:t>
      </w:r>
      <w:r w:rsidRPr="000E022E">
        <w:rPr>
          <w:sz w:val="18"/>
          <w:szCs w:val="18"/>
        </w:rPr>
        <w:t>ծանոթագրությունը</w:t>
      </w:r>
      <w:r w:rsidRPr="004742FE">
        <w:rPr>
          <w:sz w:val="18"/>
          <w:szCs w:val="18"/>
          <w:lang w:val="ro-RO"/>
        </w:rPr>
        <w:t xml:space="preserve"> </w:t>
      </w:r>
      <w:r w:rsidRPr="000E022E">
        <w:rPr>
          <w:sz w:val="18"/>
          <w:szCs w:val="18"/>
        </w:rPr>
        <w:t>հաշվի</w:t>
      </w:r>
      <w:r w:rsidRPr="004742FE">
        <w:rPr>
          <w:sz w:val="18"/>
          <w:szCs w:val="18"/>
          <w:lang w:val="ro-RO"/>
        </w:rPr>
        <w:t xml:space="preserve"> </w:t>
      </w:r>
      <w:r w:rsidRPr="000E022E">
        <w:rPr>
          <w:sz w:val="18"/>
          <w:szCs w:val="18"/>
        </w:rPr>
        <w:t>առնելով</w:t>
      </w:r>
      <w:r w:rsidRPr="004742FE">
        <w:rPr>
          <w:sz w:val="18"/>
          <w:szCs w:val="18"/>
          <w:lang w:val="ro-RO"/>
        </w:rPr>
        <w:t xml:space="preserve">, </w:t>
      </w:r>
      <w:r w:rsidRPr="000E022E">
        <w:rPr>
          <w:sz w:val="18"/>
          <w:szCs w:val="18"/>
        </w:rPr>
        <w:t>որ</w:t>
      </w:r>
      <w:r w:rsidRPr="004742FE">
        <w:rPr>
          <w:sz w:val="18"/>
          <w:szCs w:val="18"/>
          <w:lang w:val="ro-RO"/>
        </w:rPr>
        <w:t xml:space="preserve"> </w:t>
      </w:r>
      <w:r w:rsidRPr="000E022E">
        <w:rPr>
          <w:sz w:val="18"/>
          <w:szCs w:val="18"/>
        </w:rPr>
        <w:t>Ընկերությունների</w:t>
      </w:r>
      <w:r w:rsidRPr="004742FE">
        <w:rPr>
          <w:sz w:val="18"/>
          <w:szCs w:val="18"/>
          <w:lang w:val="ro-RO"/>
        </w:rPr>
        <w:t xml:space="preserve"> </w:t>
      </w:r>
      <w:r w:rsidRPr="000E022E">
        <w:rPr>
          <w:sz w:val="18"/>
          <w:szCs w:val="18"/>
        </w:rPr>
        <w:t>ընդհանուր</w:t>
      </w:r>
      <w:r w:rsidRPr="004742FE">
        <w:rPr>
          <w:sz w:val="18"/>
          <w:szCs w:val="18"/>
          <w:lang w:val="ro-RO"/>
        </w:rPr>
        <w:t xml:space="preserve"> </w:t>
      </w:r>
      <w:r w:rsidRPr="000E022E">
        <w:rPr>
          <w:sz w:val="18"/>
          <w:szCs w:val="18"/>
        </w:rPr>
        <w:t>պարտավորությունների</w:t>
      </w:r>
      <w:r w:rsidRPr="004742FE">
        <w:rPr>
          <w:sz w:val="18"/>
          <w:szCs w:val="18"/>
          <w:lang w:val="ro-RO"/>
        </w:rPr>
        <w:t xml:space="preserve"> </w:t>
      </w:r>
      <w:r w:rsidRPr="000E022E">
        <w:rPr>
          <w:sz w:val="18"/>
          <w:szCs w:val="18"/>
        </w:rPr>
        <w:t>տեսակարար</w:t>
      </w:r>
      <w:r w:rsidRPr="004742FE">
        <w:rPr>
          <w:sz w:val="18"/>
          <w:szCs w:val="18"/>
          <w:lang w:val="ro-RO"/>
        </w:rPr>
        <w:t xml:space="preserve"> </w:t>
      </w:r>
      <w:r w:rsidRPr="000E022E">
        <w:rPr>
          <w:sz w:val="18"/>
          <w:szCs w:val="18"/>
        </w:rPr>
        <w:t>կշիռը</w:t>
      </w:r>
      <w:r w:rsidRPr="004742FE">
        <w:rPr>
          <w:sz w:val="18"/>
          <w:szCs w:val="18"/>
          <w:lang w:val="ro-RO"/>
        </w:rPr>
        <w:t xml:space="preserve"> </w:t>
      </w:r>
      <w:r w:rsidRPr="000E022E">
        <w:rPr>
          <w:sz w:val="18"/>
          <w:szCs w:val="18"/>
        </w:rPr>
        <w:t>ՀՆԱ</w:t>
      </w:r>
      <w:r w:rsidRPr="004742FE">
        <w:rPr>
          <w:sz w:val="18"/>
          <w:szCs w:val="18"/>
          <w:lang w:val="ro-RO"/>
        </w:rPr>
        <w:t>-</w:t>
      </w:r>
      <w:r w:rsidRPr="000E022E">
        <w:rPr>
          <w:sz w:val="18"/>
          <w:szCs w:val="18"/>
        </w:rPr>
        <w:t>ի</w:t>
      </w:r>
      <w:r w:rsidRPr="004742FE">
        <w:rPr>
          <w:sz w:val="18"/>
          <w:szCs w:val="18"/>
          <w:lang w:val="ro-RO"/>
        </w:rPr>
        <w:t xml:space="preserve"> </w:t>
      </w:r>
      <w:r w:rsidRPr="000E022E">
        <w:rPr>
          <w:sz w:val="18"/>
          <w:szCs w:val="18"/>
        </w:rPr>
        <w:t>մեջ</w:t>
      </w:r>
      <w:r w:rsidRPr="004742FE">
        <w:rPr>
          <w:sz w:val="18"/>
          <w:szCs w:val="18"/>
          <w:lang w:val="ro-RO"/>
        </w:rPr>
        <w:t xml:space="preserve"> </w:t>
      </w:r>
      <w:r w:rsidRPr="000E022E">
        <w:rPr>
          <w:sz w:val="18"/>
          <w:szCs w:val="18"/>
        </w:rPr>
        <w:t>կազմում</w:t>
      </w:r>
      <w:r w:rsidRPr="004742FE">
        <w:rPr>
          <w:sz w:val="18"/>
          <w:szCs w:val="18"/>
          <w:lang w:val="ro-RO"/>
        </w:rPr>
        <w:t xml:space="preserve"> </w:t>
      </w:r>
      <w:r w:rsidRPr="000E022E">
        <w:rPr>
          <w:sz w:val="18"/>
          <w:szCs w:val="18"/>
        </w:rPr>
        <w:t>է</w:t>
      </w:r>
      <w:r w:rsidRPr="004742FE">
        <w:rPr>
          <w:sz w:val="18"/>
          <w:szCs w:val="18"/>
          <w:lang w:val="ro-RO"/>
        </w:rPr>
        <w:t xml:space="preserve"> 0.1 </w:t>
      </w:r>
      <w:r w:rsidRPr="000E022E">
        <w:rPr>
          <w:sz w:val="18"/>
          <w:szCs w:val="18"/>
        </w:rPr>
        <w:t>տոկոս</w:t>
      </w:r>
      <w:r w:rsidRPr="004742FE">
        <w:rPr>
          <w:sz w:val="18"/>
          <w:szCs w:val="18"/>
          <w:lang w:val="ro-RO"/>
        </w:rPr>
        <w:t xml:space="preserve">: </w:t>
      </w:r>
    </w:p>
    <w:p w14:paraId="220A240A" w14:textId="77777777" w:rsidR="00B330BE" w:rsidRPr="004742FE" w:rsidRDefault="00B330BE" w:rsidP="000E5840">
      <w:pPr>
        <w:rPr>
          <w:lang w:val="ro-RO"/>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9AC5A72"/>
    <w:lvl w:ilvl="0">
      <w:start w:val="1"/>
      <w:numFmt w:val="decimal"/>
      <w:pStyle w:val="ListNumber"/>
      <w:lvlText w:val="%1."/>
      <w:lvlJc w:val="left"/>
      <w:pPr>
        <w:tabs>
          <w:tab w:val="num" w:pos="360"/>
        </w:tabs>
        <w:ind w:left="360" w:hanging="360"/>
      </w:pPr>
    </w:lvl>
  </w:abstractNum>
  <w:abstractNum w:abstractNumId="1">
    <w:nsid w:val="00817782"/>
    <w:multiLevelType w:val="hybridMultilevel"/>
    <w:tmpl w:val="F90A90F2"/>
    <w:lvl w:ilvl="0" w:tplc="5ED8FEF2">
      <w:start w:val="1"/>
      <w:numFmt w:val="bullet"/>
      <w:lvlText w:val="-"/>
      <w:lvlJc w:val="left"/>
      <w:pPr>
        <w:ind w:left="720" w:hanging="360"/>
      </w:pPr>
      <w:rPr>
        <w:rFonts w:ascii="Times Armenian" w:eastAsia="Times New Roman" w:hAnsi="Times Armeni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F0324C"/>
    <w:multiLevelType w:val="hybridMultilevel"/>
    <w:tmpl w:val="9FB206EE"/>
    <w:lvl w:ilvl="0" w:tplc="5ED8FEF2">
      <w:start w:val="1"/>
      <w:numFmt w:val="bullet"/>
      <w:lvlText w:val="-"/>
      <w:lvlJc w:val="left"/>
      <w:pPr>
        <w:ind w:left="720" w:hanging="360"/>
      </w:pPr>
      <w:rPr>
        <w:rFonts w:ascii="Times Armenian" w:eastAsia="Times New Roman" w:hAnsi="Times Armeni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F033D1"/>
    <w:multiLevelType w:val="hybridMultilevel"/>
    <w:tmpl w:val="28F0DDFE"/>
    <w:lvl w:ilvl="0" w:tplc="FFFFFFFF">
      <w:start w:val="1"/>
      <w:numFmt w:val="bullet"/>
      <w:pStyle w:val="num02"/>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66033A7"/>
    <w:multiLevelType w:val="hybridMultilevel"/>
    <w:tmpl w:val="B428D20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nsid w:val="06AE6BEB"/>
    <w:multiLevelType w:val="hybridMultilevel"/>
    <w:tmpl w:val="A454C83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
    <w:nsid w:val="0B393F52"/>
    <w:multiLevelType w:val="hybridMultilevel"/>
    <w:tmpl w:val="D55CCF88"/>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6A46C6"/>
    <w:multiLevelType w:val="hybridMultilevel"/>
    <w:tmpl w:val="B218F622"/>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nsid w:val="0D6B6B21"/>
    <w:multiLevelType w:val="hybridMultilevel"/>
    <w:tmpl w:val="4178F8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105CA9"/>
    <w:multiLevelType w:val="hybridMultilevel"/>
    <w:tmpl w:val="14A42308"/>
    <w:lvl w:ilvl="0" w:tplc="3CF28AFA">
      <w:start w:val="1"/>
      <w:numFmt w:val="decimal"/>
      <w:pStyle w:val="ParagraphNumbering"/>
      <w:lvlText w:val="%1.     "/>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44B3DE1"/>
    <w:multiLevelType w:val="hybridMultilevel"/>
    <w:tmpl w:val="3D3440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0F1525"/>
    <w:multiLevelType w:val="hybridMultilevel"/>
    <w:tmpl w:val="B1046D84"/>
    <w:lvl w:ilvl="0" w:tplc="FB36C912">
      <w:start w:val="2"/>
      <w:numFmt w:val="decimal"/>
      <w:lvlText w:val="%1."/>
      <w:lvlJc w:val="left"/>
      <w:pPr>
        <w:ind w:left="780" w:hanging="360"/>
      </w:pPr>
      <w:rPr>
        <w:rFonts w:hint="default"/>
        <w:b/>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nsid w:val="151739E4"/>
    <w:multiLevelType w:val="hybridMultilevel"/>
    <w:tmpl w:val="36DE634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nsid w:val="1B2E7CE1"/>
    <w:multiLevelType w:val="hybridMultilevel"/>
    <w:tmpl w:val="3E1E75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523275"/>
    <w:multiLevelType w:val="hybridMultilevel"/>
    <w:tmpl w:val="495E13DA"/>
    <w:lvl w:ilvl="0" w:tplc="0136F550">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nsid w:val="1E4F624C"/>
    <w:multiLevelType w:val="hybridMultilevel"/>
    <w:tmpl w:val="8294E878"/>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8E7437"/>
    <w:multiLevelType w:val="hybridMultilevel"/>
    <w:tmpl w:val="7E26129C"/>
    <w:lvl w:ilvl="0" w:tplc="04190001">
      <w:start w:val="1"/>
      <w:numFmt w:val="bullet"/>
      <w:lvlText w:val=""/>
      <w:lvlJc w:val="left"/>
      <w:pPr>
        <w:ind w:left="540" w:hanging="360"/>
      </w:pPr>
      <w:rPr>
        <w:rFonts w:ascii="Symbol" w:hAnsi="Symbol" w:hint="default"/>
      </w:rPr>
    </w:lvl>
    <w:lvl w:ilvl="1" w:tplc="04190003">
      <w:start w:val="1"/>
      <w:numFmt w:val="bullet"/>
      <w:lvlText w:val="o"/>
      <w:lvlJc w:val="left"/>
      <w:pPr>
        <w:ind w:left="1260" w:hanging="360"/>
      </w:pPr>
      <w:rPr>
        <w:rFonts w:ascii="Courier New" w:hAnsi="Courier New" w:cs="Courier New" w:hint="default"/>
      </w:rPr>
    </w:lvl>
    <w:lvl w:ilvl="2" w:tplc="04190005">
      <w:start w:val="1"/>
      <w:numFmt w:val="bullet"/>
      <w:lvlText w:val=""/>
      <w:lvlJc w:val="left"/>
      <w:pPr>
        <w:ind w:left="1980" w:hanging="360"/>
      </w:pPr>
      <w:rPr>
        <w:rFonts w:ascii="Wingdings" w:hAnsi="Wingdings" w:hint="default"/>
      </w:rPr>
    </w:lvl>
    <w:lvl w:ilvl="3" w:tplc="04190001">
      <w:start w:val="1"/>
      <w:numFmt w:val="bullet"/>
      <w:lvlText w:val=""/>
      <w:lvlJc w:val="left"/>
      <w:pPr>
        <w:ind w:left="2700" w:hanging="360"/>
      </w:pPr>
      <w:rPr>
        <w:rFonts w:ascii="Symbol" w:hAnsi="Symbol" w:hint="default"/>
      </w:rPr>
    </w:lvl>
    <w:lvl w:ilvl="4" w:tplc="04190003">
      <w:start w:val="1"/>
      <w:numFmt w:val="bullet"/>
      <w:lvlText w:val="o"/>
      <w:lvlJc w:val="left"/>
      <w:pPr>
        <w:ind w:left="3420" w:hanging="360"/>
      </w:pPr>
      <w:rPr>
        <w:rFonts w:ascii="Courier New" w:hAnsi="Courier New" w:cs="Courier New" w:hint="default"/>
      </w:rPr>
    </w:lvl>
    <w:lvl w:ilvl="5" w:tplc="04190005">
      <w:start w:val="1"/>
      <w:numFmt w:val="bullet"/>
      <w:lvlText w:val=""/>
      <w:lvlJc w:val="left"/>
      <w:pPr>
        <w:ind w:left="4140" w:hanging="360"/>
      </w:pPr>
      <w:rPr>
        <w:rFonts w:ascii="Wingdings" w:hAnsi="Wingdings" w:hint="default"/>
      </w:rPr>
    </w:lvl>
    <w:lvl w:ilvl="6" w:tplc="04190001">
      <w:start w:val="1"/>
      <w:numFmt w:val="bullet"/>
      <w:lvlText w:val=""/>
      <w:lvlJc w:val="left"/>
      <w:pPr>
        <w:ind w:left="4860" w:hanging="360"/>
      </w:pPr>
      <w:rPr>
        <w:rFonts w:ascii="Symbol" w:hAnsi="Symbol" w:hint="default"/>
      </w:rPr>
    </w:lvl>
    <w:lvl w:ilvl="7" w:tplc="04190003">
      <w:start w:val="1"/>
      <w:numFmt w:val="bullet"/>
      <w:lvlText w:val="o"/>
      <w:lvlJc w:val="left"/>
      <w:pPr>
        <w:ind w:left="5580" w:hanging="360"/>
      </w:pPr>
      <w:rPr>
        <w:rFonts w:ascii="Courier New" w:hAnsi="Courier New" w:cs="Courier New" w:hint="default"/>
      </w:rPr>
    </w:lvl>
    <w:lvl w:ilvl="8" w:tplc="04190005">
      <w:start w:val="1"/>
      <w:numFmt w:val="bullet"/>
      <w:lvlText w:val=""/>
      <w:lvlJc w:val="left"/>
      <w:pPr>
        <w:ind w:left="6300" w:hanging="360"/>
      </w:pPr>
      <w:rPr>
        <w:rFonts w:ascii="Wingdings" w:hAnsi="Wingdings" w:hint="default"/>
      </w:rPr>
    </w:lvl>
  </w:abstractNum>
  <w:abstractNum w:abstractNumId="17">
    <w:nsid w:val="1F8731A8"/>
    <w:multiLevelType w:val="hybridMultilevel"/>
    <w:tmpl w:val="88D4AA0E"/>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nsid w:val="25CD6D36"/>
    <w:multiLevelType w:val="hybridMultilevel"/>
    <w:tmpl w:val="21D07D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526458"/>
    <w:multiLevelType w:val="hybridMultilevel"/>
    <w:tmpl w:val="52029D9E"/>
    <w:lvl w:ilvl="0" w:tplc="0409000D">
      <w:start w:val="1"/>
      <w:numFmt w:val="bullet"/>
      <w:lvlText w:val=""/>
      <w:lvlJc w:val="left"/>
      <w:pPr>
        <w:ind w:left="1713" w:hanging="360"/>
      </w:pPr>
      <w:rPr>
        <w:rFonts w:ascii="Wingdings" w:hAnsi="Wingdings" w:hint="default"/>
      </w:rPr>
    </w:lvl>
    <w:lvl w:ilvl="1" w:tplc="04090003">
      <w:start w:val="1"/>
      <w:numFmt w:val="bullet"/>
      <w:lvlText w:val="o"/>
      <w:lvlJc w:val="left"/>
      <w:pPr>
        <w:ind w:left="2433" w:hanging="360"/>
      </w:pPr>
      <w:rPr>
        <w:rFonts w:ascii="Courier New" w:hAnsi="Courier New" w:cs="Courier New" w:hint="default"/>
      </w:rPr>
    </w:lvl>
    <w:lvl w:ilvl="2" w:tplc="04090005">
      <w:start w:val="1"/>
      <w:numFmt w:val="bullet"/>
      <w:lvlText w:val=""/>
      <w:lvlJc w:val="left"/>
      <w:pPr>
        <w:ind w:left="3153" w:hanging="360"/>
      </w:pPr>
      <w:rPr>
        <w:rFonts w:ascii="Wingdings" w:hAnsi="Wingdings" w:hint="default"/>
      </w:rPr>
    </w:lvl>
    <w:lvl w:ilvl="3" w:tplc="04090001">
      <w:start w:val="1"/>
      <w:numFmt w:val="bullet"/>
      <w:lvlText w:val=""/>
      <w:lvlJc w:val="left"/>
      <w:pPr>
        <w:ind w:left="3873" w:hanging="360"/>
      </w:pPr>
      <w:rPr>
        <w:rFonts w:ascii="Symbol" w:hAnsi="Symbol" w:hint="default"/>
      </w:rPr>
    </w:lvl>
    <w:lvl w:ilvl="4" w:tplc="04090003">
      <w:start w:val="1"/>
      <w:numFmt w:val="bullet"/>
      <w:lvlText w:val="o"/>
      <w:lvlJc w:val="left"/>
      <w:pPr>
        <w:ind w:left="4593" w:hanging="360"/>
      </w:pPr>
      <w:rPr>
        <w:rFonts w:ascii="Courier New" w:hAnsi="Courier New" w:cs="Courier New" w:hint="default"/>
      </w:rPr>
    </w:lvl>
    <w:lvl w:ilvl="5" w:tplc="04090005">
      <w:start w:val="1"/>
      <w:numFmt w:val="bullet"/>
      <w:lvlText w:val=""/>
      <w:lvlJc w:val="left"/>
      <w:pPr>
        <w:ind w:left="5313" w:hanging="360"/>
      </w:pPr>
      <w:rPr>
        <w:rFonts w:ascii="Wingdings" w:hAnsi="Wingdings" w:hint="default"/>
      </w:rPr>
    </w:lvl>
    <w:lvl w:ilvl="6" w:tplc="04090001">
      <w:start w:val="1"/>
      <w:numFmt w:val="bullet"/>
      <w:lvlText w:val=""/>
      <w:lvlJc w:val="left"/>
      <w:pPr>
        <w:ind w:left="6033" w:hanging="360"/>
      </w:pPr>
      <w:rPr>
        <w:rFonts w:ascii="Symbol" w:hAnsi="Symbol" w:hint="default"/>
      </w:rPr>
    </w:lvl>
    <w:lvl w:ilvl="7" w:tplc="04090003">
      <w:start w:val="1"/>
      <w:numFmt w:val="bullet"/>
      <w:lvlText w:val="o"/>
      <w:lvlJc w:val="left"/>
      <w:pPr>
        <w:ind w:left="6753" w:hanging="360"/>
      </w:pPr>
      <w:rPr>
        <w:rFonts w:ascii="Courier New" w:hAnsi="Courier New" w:cs="Courier New" w:hint="default"/>
      </w:rPr>
    </w:lvl>
    <w:lvl w:ilvl="8" w:tplc="04090005">
      <w:start w:val="1"/>
      <w:numFmt w:val="bullet"/>
      <w:lvlText w:val=""/>
      <w:lvlJc w:val="left"/>
      <w:pPr>
        <w:ind w:left="7473" w:hanging="360"/>
      </w:pPr>
      <w:rPr>
        <w:rFonts w:ascii="Wingdings" w:hAnsi="Wingdings" w:hint="default"/>
      </w:rPr>
    </w:lvl>
  </w:abstractNum>
  <w:abstractNum w:abstractNumId="20">
    <w:nsid w:val="289E75F9"/>
    <w:multiLevelType w:val="hybridMultilevel"/>
    <w:tmpl w:val="20827EDC"/>
    <w:lvl w:ilvl="0" w:tplc="04090001">
      <w:start w:val="1"/>
      <w:numFmt w:val="bullet"/>
      <w:lvlText w:val=""/>
      <w:lvlJc w:val="left"/>
      <w:pPr>
        <w:ind w:left="496" w:hanging="360"/>
      </w:pPr>
      <w:rPr>
        <w:rFonts w:ascii="Symbol" w:hAnsi="Symbol" w:hint="default"/>
      </w:rPr>
    </w:lvl>
    <w:lvl w:ilvl="1" w:tplc="04090003" w:tentative="1">
      <w:start w:val="1"/>
      <w:numFmt w:val="bullet"/>
      <w:lvlText w:val="o"/>
      <w:lvlJc w:val="left"/>
      <w:pPr>
        <w:ind w:left="1216" w:hanging="360"/>
      </w:pPr>
      <w:rPr>
        <w:rFonts w:ascii="Courier New" w:hAnsi="Courier New" w:cs="Courier New" w:hint="default"/>
      </w:rPr>
    </w:lvl>
    <w:lvl w:ilvl="2" w:tplc="04090005" w:tentative="1">
      <w:start w:val="1"/>
      <w:numFmt w:val="bullet"/>
      <w:lvlText w:val=""/>
      <w:lvlJc w:val="left"/>
      <w:pPr>
        <w:ind w:left="1936" w:hanging="360"/>
      </w:pPr>
      <w:rPr>
        <w:rFonts w:ascii="Wingdings" w:hAnsi="Wingdings" w:hint="default"/>
      </w:rPr>
    </w:lvl>
    <w:lvl w:ilvl="3" w:tplc="04090001" w:tentative="1">
      <w:start w:val="1"/>
      <w:numFmt w:val="bullet"/>
      <w:lvlText w:val=""/>
      <w:lvlJc w:val="left"/>
      <w:pPr>
        <w:ind w:left="2656" w:hanging="360"/>
      </w:pPr>
      <w:rPr>
        <w:rFonts w:ascii="Symbol" w:hAnsi="Symbol" w:hint="default"/>
      </w:rPr>
    </w:lvl>
    <w:lvl w:ilvl="4" w:tplc="04090003" w:tentative="1">
      <w:start w:val="1"/>
      <w:numFmt w:val="bullet"/>
      <w:lvlText w:val="o"/>
      <w:lvlJc w:val="left"/>
      <w:pPr>
        <w:ind w:left="3376" w:hanging="360"/>
      </w:pPr>
      <w:rPr>
        <w:rFonts w:ascii="Courier New" w:hAnsi="Courier New" w:cs="Courier New" w:hint="default"/>
      </w:rPr>
    </w:lvl>
    <w:lvl w:ilvl="5" w:tplc="04090005" w:tentative="1">
      <w:start w:val="1"/>
      <w:numFmt w:val="bullet"/>
      <w:lvlText w:val=""/>
      <w:lvlJc w:val="left"/>
      <w:pPr>
        <w:ind w:left="4096" w:hanging="360"/>
      </w:pPr>
      <w:rPr>
        <w:rFonts w:ascii="Wingdings" w:hAnsi="Wingdings" w:hint="default"/>
      </w:rPr>
    </w:lvl>
    <w:lvl w:ilvl="6" w:tplc="04090001" w:tentative="1">
      <w:start w:val="1"/>
      <w:numFmt w:val="bullet"/>
      <w:lvlText w:val=""/>
      <w:lvlJc w:val="left"/>
      <w:pPr>
        <w:ind w:left="4816" w:hanging="360"/>
      </w:pPr>
      <w:rPr>
        <w:rFonts w:ascii="Symbol" w:hAnsi="Symbol" w:hint="default"/>
      </w:rPr>
    </w:lvl>
    <w:lvl w:ilvl="7" w:tplc="04090003" w:tentative="1">
      <w:start w:val="1"/>
      <w:numFmt w:val="bullet"/>
      <w:lvlText w:val="o"/>
      <w:lvlJc w:val="left"/>
      <w:pPr>
        <w:ind w:left="5536" w:hanging="360"/>
      </w:pPr>
      <w:rPr>
        <w:rFonts w:ascii="Courier New" w:hAnsi="Courier New" w:cs="Courier New" w:hint="default"/>
      </w:rPr>
    </w:lvl>
    <w:lvl w:ilvl="8" w:tplc="04090005" w:tentative="1">
      <w:start w:val="1"/>
      <w:numFmt w:val="bullet"/>
      <w:lvlText w:val=""/>
      <w:lvlJc w:val="left"/>
      <w:pPr>
        <w:ind w:left="6256" w:hanging="360"/>
      </w:pPr>
      <w:rPr>
        <w:rFonts w:ascii="Wingdings" w:hAnsi="Wingdings" w:hint="default"/>
      </w:rPr>
    </w:lvl>
  </w:abstractNum>
  <w:abstractNum w:abstractNumId="21">
    <w:nsid w:val="29CB150F"/>
    <w:multiLevelType w:val="hybridMultilevel"/>
    <w:tmpl w:val="5906D4EC"/>
    <w:lvl w:ilvl="0" w:tplc="EAAA2E26">
      <w:start w:val="1"/>
      <w:numFmt w:val="decimal"/>
      <w:lvlText w:val="%1."/>
      <w:lvlJc w:val="left"/>
      <w:pPr>
        <w:ind w:left="1069" w:hanging="360"/>
      </w:pPr>
      <w:rPr>
        <w:rFonts w:ascii="GHEA Grapalat" w:hAnsi="GHEA Grapalat" w:cs="Times New Roman" w:hint="default"/>
        <w:b/>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2">
    <w:nsid w:val="2C0D17E8"/>
    <w:multiLevelType w:val="hybridMultilevel"/>
    <w:tmpl w:val="E8280606"/>
    <w:name w:val="WW8Num43"/>
    <w:lvl w:ilvl="0" w:tplc="FFFFFFFF">
      <w:start w:val="110"/>
      <w:numFmt w:val="bullet"/>
      <w:lvlText w:val="-"/>
      <w:lvlJc w:val="left"/>
      <w:pPr>
        <w:tabs>
          <w:tab w:val="num" w:pos="1575"/>
        </w:tabs>
        <w:ind w:left="1575" w:hanging="975"/>
      </w:pPr>
      <w:rPr>
        <w:rFonts w:ascii="Times Armenian" w:eastAsia="Times New Roman" w:hAnsi="Times Armenian" w:cs="Times New Roman" w:hint="default"/>
      </w:rPr>
    </w:lvl>
    <w:lvl w:ilvl="1" w:tplc="FFFFFFFF" w:tentative="1">
      <w:start w:val="1"/>
      <w:numFmt w:val="bullet"/>
      <w:lvlText w:val="o"/>
      <w:lvlJc w:val="left"/>
      <w:pPr>
        <w:tabs>
          <w:tab w:val="num" w:pos="1680"/>
        </w:tabs>
        <w:ind w:left="1680" w:hanging="360"/>
      </w:pPr>
      <w:rPr>
        <w:rFonts w:ascii="Courier New" w:hAnsi="Courier New" w:cs="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cs="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cs="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23">
    <w:nsid w:val="2D4861E7"/>
    <w:multiLevelType w:val="hybridMultilevel"/>
    <w:tmpl w:val="4E883A32"/>
    <w:lvl w:ilvl="0" w:tplc="C56688CE">
      <w:start w:val="1"/>
      <w:numFmt w:val="bullet"/>
      <w:lvlText w:val="-"/>
      <w:lvlJc w:val="left"/>
      <w:pPr>
        <w:ind w:left="1068" w:hanging="360"/>
      </w:pPr>
      <w:rPr>
        <w:rFonts w:ascii="Calibri" w:eastAsia="Calibri" w:hAnsi="Calibri"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4">
    <w:nsid w:val="2FCC5C97"/>
    <w:multiLevelType w:val="hybridMultilevel"/>
    <w:tmpl w:val="B5843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AF36DE"/>
    <w:multiLevelType w:val="hybridMultilevel"/>
    <w:tmpl w:val="5B9E4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24A044A"/>
    <w:multiLevelType w:val="hybridMultilevel"/>
    <w:tmpl w:val="B032E526"/>
    <w:lvl w:ilvl="0" w:tplc="8C98126A">
      <w:start w:val="2"/>
      <w:numFmt w:val="decimal"/>
      <w:lvlText w:val="%1."/>
      <w:lvlJc w:val="left"/>
      <w:pPr>
        <w:ind w:left="720" w:hanging="360"/>
      </w:pPr>
      <w:rPr>
        <w:rFonts w:hint="default"/>
        <w:b/>
        <w:lang w:val="hy-A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1D2DA0"/>
    <w:multiLevelType w:val="hybridMultilevel"/>
    <w:tmpl w:val="3CE0E6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4C93D11"/>
    <w:multiLevelType w:val="hybridMultilevel"/>
    <w:tmpl w:val="F02A0B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547D17"/>
    <w:multiLevelType w:val="hybridMultilevel"/>
    <w:tmpl w:val="5942992E"/>
    <w:lvl w:ilvl="0" w:tplc="992EE318">
      <w:numFmt w:val="bullet"/>
      <w:lvlText w:val="-"/>
      <w:lvlJc w:val="left"/>
      <w:pPr>
        <w:ind w:left="720" w:hanging="360"/>
      </w:pPr>
      <w:rPr>
        <w:rFonts w:ascii="GHEA Grapalat" w:eastAsia="Times New Roman"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7296798"/>
    <w:multiLevelType w:val="hybridMultilevel"/>
    <w:tmpl w:val="F3EC4C0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nsid w:val="37F72E43"/>
    <w:multiLevelType w:val="hybridMultilevel"/>
    <w:tmpl w:val="F4F4E33C"/>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2">
    <w:nsid w:val="38B70647"/>
    <w:multiLevelType w:val="hybridMultilevel"/>
    <w:tmpl w:val="F044F36C"/>
    <w:lvl w:ilvl="0" w:tplc="79D8E8D2">
      <w:start w:val="1"/>
      <w:numFmt w:val="decimal"/>
      <w:pStyle w:val="StyleGHEAGrapalatJustifiedBefore12pt"/>
      <w:lvlText w:val="%1."/>
      <w:lvlJc w:val="left"/>
      <w:pPr>
        <w:ind w:left="720" w:hanging="360"/>
      </w:pPr>
    </w:lvl>
    <w:lvl w:ilvl="1" w:tplc="04090019">
      <w:start w:val="1"/>
      <w:numFmt w:val="lowerLetter"/>
      <w:pStyle w:val="KLegalHeading2"/>
      <w:lvlText w:val="%2."/>
      <w:lvlJc w:val="left"/>
      <w:pPr>
        <w:ind w:left="1440" w:hanging="360"/>
      </w:pPr>
    </w:lvl>
    <w:lvl w:ilvl="2" w:tplc="0409001B">
      <w:start w:val="1"/>
      <w:numFmt w:val="lowerRoman"/>
      <w:pStyle w:val="KLegalHeading3"/>
      <w:lvlText w:val="%3."/>
      <w:lvlJc w:val="right"/>
      <w:pPr>
        <w:ind w:left="2160" w:hanging="180"/>
      </w:pPr>
    </w:lvl>
    <w:lvl w:ilvl="3" w:tplc="0409000F">
      <w:start w:val="1"/>
      <w:numFmt w:val="decimal"/>
      <w:pStyle w:val="KLegalHeading4"/>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38E151D3"/>
    <w:multiLevelType w:val="hybridMultilevel"/>
    <w:tmpl w:val="23D61E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nsid w:val="3B3B74C2"/>
    <w:multiLevelType w:val="hybridMultilevel"/>
    <w:tmpl w:val="139239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CFE09AF"/>
    <w:multiLevelType w:val="hybridMultilevel"/>
    <w:tmpl w:val="486CC3B0"/>
    <w:lvl w:ilvl="0" w:tplc="C56688CE">
      <w:start w:val="1"/>
      <w:numFmt w:val="bullet"/>
      <w:lvlText w:val="-"/>
      <w:lvlJc w:val="left"/>
      <w:pPr>
        <w:ind w:left="1282" w:hanging="360"/>
      </w:pPr>
      <w:rPr>
        <w:rFonts w:ascii="Calibri" w:eastAsia="Calibri" w:hAnsi="Calibri" w:cs="Times New Roman"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6">
    <w:nsid w:val="3D9704C6"/>
    <w:multiLevelType w:val="hybridMultilevel"/>
    <w:tmpl w:val="EF5C5DDE"/>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7">
    <w:nsid w:val="42A329F3"/>
    <w:multiLevelType w:val="hybridMultilevel"/>
    <w:tmpl w:val="789210FC"/>
    <w:lvl w:ilvl="0" w:tplc="7BF03C28">
      <w:start w:val="1"/>
      <w:numFmt w:val="decimal"/>
      <w:pStyle w:val="StyleGHEAGrapalatJustifiedAfter6ptLinespacingMultip"/>
      <w:lvlText w:val="%1)"/>
      <w:lvlJc w:val="left"/>
      <w:pPr>
        <w:ind w:left="1008" w:hanging="360"/>
      </w:pPr>
    </w:lvl>
    <w:lvl w:ilvl="1" w:tplc="EFE234DE">
      <w:start w:val="7"/>
      <w:numFmt w:val="decimal"/>
      <w:lvlText w:val="%2."/>
      <w:lvlJc w:val="left"/>
      <w:pPr>
        <w:tabs>
          <w:tab w:val="num" w:pos="1728"/>
        </w:tabs>
        <w:ind w:left="1728" w:hanging="360"/>
      </w:pPr>
      <w:rPr>
        <w:rFonts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8">
    <w:nsid w:val="43C765F3"/>
    <w:multiLevelType w:val="hybridMultilevel"/>
    <w:tmpl w:val="ED1E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51333F9"/>
    <w:multiLevelType w:val="hybridMultilevel"/>
    <w:tmpl w:val="500667B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46DE6BF6"/>
    <w:multiLevelType w:val="hybridMultilevel"/>
    <w:tmpl w:val="849A7546"/>
    <w:lvl w:ilvl="0" w:tplc="0409000F">
      <w:start w:val="4"/>
      <w:numFmt w:val="decimal"/>
      <w:lvlText w:val="%1."/>
      <w:lvlJc w:val="left"/>
      <w:pPr>
        <w:ind w:left="6740" w:hanging="360"/>
      </w:pPr>
      <w:rPr>
        <w:rFonts w:hint="default"/>
      </w:rPr>
    </w:lvl>
    <w:lvl w:ilvl="1" w:tplc="04090019" w:tentative="1">
      <w:start w:val="1"/>
      <w:numFmt w:val="lowerLetter"/>
      <w:lvlText w:val="%2."/>
      <w:lvlJc w:val="left"/>
      <w:pPr>
        <w:ind w:left="7460" w:hanging="360"/>
      </w:pPr>
    </w:lvl>
    <w:lvl w:ilvl="2" w:tplc="0409001B" w:tentative="1">
      <w:start w:val="1"/>
      <w:numFmt w:val="lowerRoman"/>
      <w:lvlText w:val="%3."/>
      <w:lvlJc w:val="right"/>
      <w:pPr>
        <w:ind w:left="8180" w:hanging="180"/>
      </w:pPr>
    </w:lvl>
    <w:lvl w:ilvl="3" w:tplc="0409000F" w:tentative="1">
      <w:start w:val="1"/>
      <w:numFmt w:val="decimal"/>
      <w:lvlText w:val="%4."/>
      <w:lvlJc w:val="left"/>
      <w:pPr>
        <w:ind w:left="8900" w:hanging="360"/>
      </w:pPr>
    </w:lvl>
    <w:lvl w:ilvl="4" w:tplc="04090019" w:tentative="1">
      <w:start w:val="1"/>
      <w:numFmt w:val="lowerLetter"/>
      <w:lvlText w:val="%5."/>
      <w:lvlJc w:val="left"/>
      <w:pPr>
        <w:ind w:left="9620" w:hanging="360"/>
      </w:pPr>
    </w:lvl>
    <w:lvl w:ilvl="5" w:tplc="0409001B" w:tentative="1">
      <w:start w:val="1"/>
      <w:numFmt w:val="lowerRoman"/>
      <w:lvlText w:val="%6."/>
      <w:lvlJc w:val="right"/>
      <w:pPr>
        <w:ind w:left="10340" w:hanging="180"/>
      </w:pPr>
    </w:lvl>
    <w:lvl w:ilvl="6" w:tplc="0409000F" w:tentative="1">
      <w:start w:val="1"/>
      <w:numFmt w:val="decimal"/>
      <w:lvlText w:val="%7."/>
      <w:lvlJc w:val="left"/>
      <w:pPr>
        <w:ind w:left="11060" w:hanging="360"/>
      </w:pPr>
    </w:lvl>
    <w:lvl w:ilvl="7" w:tplc="04090019" w:tentative="1">
      <w:start w:val="1"/>
      <w:numFmt w:val="lowerLetter"/>
      <w:lvlText w:val="%8."/>
      <w:lvlJc w:val="left"/>
      <w:pPr>
        <w:ind w:left="11780" w:hanging="360"/>
      </w:pPr>
    </w:lvl>
    <w:lvl w:ilvl="8" w:tplc="0409001B" w:tentative="1">
      <w:start w:val="1"/>
      <w:numFmt w:val="lowerRoman"/>
      <w:lvlText w:val="%9."/>
      <w:lvlJc w:val="right"/>
      <w:pPr>
        <w:ind w:left="12500" w:hanging="180"/>
      </w:pPr>
    </w:lvl>
  </w:abstractNum>
  <w:abstractNum w:abstractNumId="41">
    <w:nsid w:val="4909149C"/>
    <w:multiLevelType w:val="hybridMultilevel"/>
    <w:tmpl w:val="D30E6D60"/>
    <w:lvl w:ilvl="0" w:tplc="5ED8FEF2">
      <w:start w:val="1"/>
      <w:numFmt w:val="bullet"/>
      <w:lvlText w:val="-"/>
      <w:lvlJc w:val="left"/>
      <w:pPr>
        <w:ind w:left="1282" w:hanging="360"/>
      </w:pPr>
      <w:rPr>
        <w:rFonts w:ascii="Times Armenian" w:eastAsia="Times New Roman" w:hAnsi="Times Armenian" w:cs="Times New Roman" w:hint="default"/>
        <w:b w:val="0"/>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42">
    <w:nsid w:val="4AE335BA"/>
    <w:multiLevelType w:val="hybridMultilevel"/>
    <w:tmpl w:val="56C645E4"/>
    <w:lvl w:ilvl="0" w:tplc="5D90B460">
      <w:start w:val="2"/>
      <w:numFmt w:val="bullet"/>
      <w:lvlText w:val="-"/>
      <w:lvlJc w:val="left"/>
      <w:pPr>
        <w:ind w:left="900" w:hanging="360"/>
      </w:pPr>
      <w:rPr>
        <w:rFonts w:ascii="GHEA Grapalat" w:eastAsia="Times New Roman" w:hAnsi="GHEA Grapalat"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nsid w:val="4C4074E0"/>
    <w:multiLevelType w:val="hybridMultilevel"/>
    <w:tmpl w:val="3E0E25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E1957A7"/>
    <w:multiLevelType w:val="hybridMultilevel"/>
    <w:tmpl w:val="ED543ADC"/>
    <w:lvl w:ilvl="0" w:tplc="C56688CE">
      <w:start w:val="1"/>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F3D0A70"/>
    <w:multiLevelType w:val="hybridMultilevel"/>
    <w:tmpl w:val="3984F492"/>
    <w:lvl w:ilvl="0" w:tplc="33047A92">
      <w:start w:val="1"/>
      <w:numFmt w:val="bullet"/>
      <w:pStyle w:val="Bullet1"/>
      <w:lvlText w:val=""/>
      <w:lvlJc w:val="left"/>
      <w:pPr>
        <w:ind w:left="1287" w:hanging="360"/>
      </w:pPr>
      <w:rPr>
        <w:rFonts w:ascii="Symbol" w:hAnsi="Symbol" w:hint="default"/>
      </w:rPr>
    </w:lvl>
    <w:lvl w:ilvl="1" w:tplc="F2682400">
      <w:numFmt w:val="bullet"/>
      <w:lvlText w:val="•"/>
      <w:lvlJc w:val="left"/>
      <w:pPr>
        <w:ind w:left="2007" w:hanging="360"/>
      </w:pPr>
      <w:rPr>
        <w:rFonts w:ascii="GHEA Grapalat" w:eastAsia="Times New Roman" w:hAnsi="GHEA Grapalat" w:cs="Aria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6">
    <w:nsid w:val="51154DB5"/>
    <w:multiLevelType w:val="hybridMultilevel"/>
    <w:tmpl w:val="2FC854C2"/>
    <w:lvl w:ilvl="0" w:tplc="16E6CDD0">
      <w:start w:val="1"/>
      <w:numFmt w:val="decimal"/>
      <w:pStyle w:val="Charts"/>
      <w:lvlText w:val="Գծապատկեր %1."/>
      <w:lvlJc w:val="left"/>
      <w:pPr>
        <w:ind w:left="1170" w:hanging="360"/>
      </w:pPr>
      <w:rPr>
        <w:rFonts w:ascii="GHEA Grapalat" w:hAnsi="GHEA Grapalat" w:hint="default"/>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7">
    <w:nsid w:val="52BE1794"/>
    <w:multiLevelType w:val="hybridMultilevel"/>
    <w:tmpl w:val="786AE694"/>
    <w:lvl w:ilvl="0" w:tplc="274A970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8">
    <w:nsid w:val="54022295"/>
    <w:multiLevelType w:val="hybridMultilevel"/>
    <w:tmpl w:val="B40247FE"/>
    <w:lvl w:ilvl="0" w:tplc="5ED8FEF2">
      <w:start w:val="1"/>
      <w:numFmt w:val="bullet"/>
      <w:lvlText w:val="-"/>
      <w:lvlJc w:val="left"/>
      <w:pPr>
        <w:ind w:left="720" w:hanging="360"/>
      </w:pPr>
      <w:rPr>
        <w:rFonts w:ascii="Times Armenian" w:eastAsia="Times New Roman" w:hAnsi="Times Armeni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4BE42D1"/>
    <w:multiLevelType w:val="hybridMultilevel"/>
    <w:tmpl w:val="F6B87B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548054F"/>
    <w:multiLevelType w:val="hybridMultilevel"/>
    <w:tmpl w:val="A10A8098"/>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6247228"/>
    <w:multiLevelType w:val="hybridMultilevel"/>
    <w:tmpl w:val="69C88C5A"/>
    <w:lvl w:ilvl="0" w:tplc="04190001">
      <w:numFmt w:val="bullet"/>
      <w:pStyle w:val="BodyText1"/>
      <w:lvlText w:val="-"/>
      <w:lvlJc w:val="left"/>
      <w:pPr>
        <w:tabs>
          <w:tab w:val="num" w:pos="360"/>
        </w:tabs>
        <w:ind w:left="0" w:firstLine="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57187EFA"/>
    <w:multiLevelType w:val="hybridMultilevel"/>
    <w:tmpl w:val="060EC338"/>
    <w:lvl w:ilvl="0" w:tplc="5ED8FEF2">
      <w:start w:val="1"/>
      <w:numFmt w:val="bullet"/>
      <w:lvlText w:val="-"/>
      <w:lvlJc w:val="left"/>
      <w:pPr>
        <w:ind w:left="720" w:hanging="360"/>
      </w:pPr>
      <w:rPr>
        <w:rFonts w:ascii="Times Armenian" w:eastAsia="Times New Roman" w:hAnsi="Times Armeni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8981591"/>
    <w:multiLevelType w:val="hybridMultilevel"/>
    <w:tmpl w:val="09A43E3A"/>
    <w:lvl w:ilvl="0" w:tplc="04190001">
      <w:start w:val="1"/>
      <w:numFmt w:val="bullet"/>
      <w:pStyle w:val="ListDash"/>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5986417B"/>
    <w:multiLevelType w:val="hybridMultilevel"/>
    <w:tmpl w:val="81BEC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nsid w:val="5A36031B"/>
    <w:multiLevelType w:val="hybridMultilevel"/>
    <w:tmpl w:val="A882FE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A75096E"/>
    <w:multiLevelType w:val="hybridMultilevel"/>
    <w:tmpl w:val="D38080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B0F2997"/>
    <w:multiLevelType w:val="hybridMultilevel"/>
    <w:tmpl w:val="704E02BE"/>
    <w:lvl w:ilvl="0" w:tplc="8FC4D916">
      <w:start w:val="1"/>
      <w:numFmt w:val="bullet"/>
      <w:pStyle w:val="CM31"/>
      <w:lvlText w:val=""/>
      <w:lvlJc w:val="left"/>
      <w:pPr>
        <w:tabs>
          <w:tab w:val="num" w:pos="1429"/>
        </w:tabs>
        <w:ind w:left="1429" w:hanging="360"/>
      </w:pPr>
      <w:rPr>
        <w:rFonts w:ascii="Symbol" w:hAnsi="Symbol" w:hint="default"/>
      </w:rPr>
    </w:lvl>
    <w:lvl w:ilvl="1" w:tplc="04090019" w:tentative="1">
      <w:start w:val="1"/>
      <w:numFmt w:val="bullet"/>
      <w:lvlText w:val="o"/>
      <w:lvlJc w:val="left"/>
      <w:pPr>
        <w:tabs>
          <w:tab w:val="num" w:pos="2149"/>
        </w:tabs>
        <w:ind w:left="2149" w:hanging="360"/>
      </w:pPr>
      <w:rPr>
        <w:rFonts w:ascii="Courier New" w:hAnsi="Courier New" w:cs="Courier New" w:hint="default"/>
      </w:rPr>
    </w:lvl>
    <w:lvl w:ilvl="2" w:tplc="0409001B" w:tentative="1">
      <w:start w:val="1"/>
      <w:numFmt w:val="bullet"/>
      <w:lvlText w:val=""/>
      <w:lvlJc w:val="left"/>
      <w:pPr>
        <w:tabs>
          <w:tab w:val="num" w:pos="2869"/>
        </w:tabs>
        <w:ind w:left="2869" w:hanging="360"/>
      </w:pPr>
      <w:rPr>
        <w:rFonts w:ascii="Wingdings" w:hAnsi="Wingdings" w:hint="default"/>
      </w:rPr>
    </w:lvl>
    <w:lvl w:ilvl="3" w:tplc="0409000F" w:tentative="1">
      <w:start w:val="1"/>
      <w:numFmt w:val="bullet"/>
      <w:lvlText w:val=""/>
      <w:lvlJc w:val="left"/>
      <w:pPr>
        <w:tabs>
          <w:tab w:val="num" w:pos="3589"/>
        </w:tabs>
        <w:ind w:left="3589" w:hanging="360"/>
      </w:pPr>
      <w:rPr>
        <w:rFonts w:ascii="Symbol" w:hAnsi="Symbol" w:hint="default"/>
      </w:rPr>
    </w:lvl>
    <w:lvl w:ilvl="4" w:tplc="04090019" w:tentative="1">
      <w:start w:val="1"/>
      <w:numFmt w:val="bullet"/>
      <w:lvlText w:val="o"/>
      <w:lvlJc w:val="left"/>
      <w:pPr>
        <w:tabs>
          <w:tab w:val="num" w:pos="4309"/>
        </w:tabs>
        <w:ind w:left="4309" w:hanging="360"/>
      </w:pPr>
      <w:rPr>
        <w:rFonts w:ascii="Courier New" w:hAnsi="Courier New" w:cs="Courier New" w:hint="default"/>
      </w:rPr>
    </w:lvl>
    <w:lvl w:ilvl="5" w:tplc="0409001B" w:tentative="1">
      <w:start w:val="1"/>
      <w:numFmt w:val="bullet"/>
      <w:lvlText w:val=""/>
      <w:lvlJc w:val="left"/>
      <w:pPr>
        <w:tabs>
          <w:tab w:val="num" w:pos="5029"/>
        </w:tabs>
        <w:ind w:left="5029" w:hanging="360"/>
      </w:pPr>
      <w:rPr>
        <w:rFonts w:ascii="Wingdings" w:hAnsi="Wingdings" w:hint="default"/>
      </w:rPr>
    </w:lvl>
    <w:lvl w:ilvl="6" w:tplc="0409000F" w:tentative="1">
      <w:start w:val="1"/>
      <w:numFmt w:val="bullet"/>
      <w:lvlText w:val=""/>
      <w:lvlJc w:val="left"/>
      <w:pPr>
        <w:tabs>
          <w:tab w:val="num" w:pos="5749"/>
        </w:tabs>
        <w:ind w:left="5749" w:hanging="360"/>
      </w:pPr>
      <w:rPr>
        <w:rFonts w:ascii="Symbol" w:hAnsi="Symbol" w:hint="default"/>
      </w:rPr>
    </w:lvl>
    <w:lvl w:ilvl="7" w:tplc="04090019" w:tentative="1">
      <w:start w:val="1"/>
      <w:numFmt w:val="bullet"/>
      <w:lvlText w:val="o"/>
      <w:lvlJc w:val="left"/>
      <w:pPr>
        <w:tabs>
          <w:tab w:val="num" w:pos="6469"/>
        </w:tabs>
        <w:ind w:left="6469" w:hanging="360"/>
      </w:pPr>
      <w:rPr>
        <w:rFonts w:ascii="Courier New" w:hAnsi="Courier New" w:cs="Courier New" w:hint="default"/>
      </w:rPr>
    </w:lvl>
    <w:lvl w:ilvl="8" w:tplc="0409001B" w:tentative="1">
      <w:start w:val="1"/>
      <w:numFmt w:val="bullet"/>
      <w:lvlText w:val=""/>
      <w:lvlJc w:val="left"/>
      <w:pPr>
        <w:tabs>
          <w:tab w:val="num" w:pos="7189"/>
        </w:tabs>
        <w:ind w:left="7189" w:hanging="360"/>
      </w:pPr>
      <w:rPr>
        <w:rFonts w:ascii="Wingdings" w:hAnsi="Wingdings" w:hint="default"/>
      </w:rPr>
    </w:lvl>
  </w:abstractNum>
  <w:abstractNum w:abstractNumId="58">
    <w:nsid w:val="5B4A6EA8"/>
    <w:multiLevelType w:val="multilevel"/>
    <w:tmpl w:val="4BB02B4E"/>
    <w:lvl w:ilvl="0">
      <w:start w:val="1"/>
      <w:numFmt w:val="decimal"/>
      <w:pStyle w:val="Numberedtext"/>
      <w:lvlText w:val="%1."/>
      <w:lvlJc w:val="left"/>
      <w:pPr>
        <w:tabs>
          <w:tab w:val="num" w:pos="1004"/>
        </w:tabs>
        <w:ind w:left="1004" w:hanging="284"/>
      </w:pPr>
      <w:rPr>
        <w:rFonts w:cs="Times New Roman" w:hint="default"/>
      </w:rPr>
    </w:lvl>
    <w:lvl w:ilvl="1">
      <w:start w:val="1"/>
      <w:numFmt w:val="lowerLetter"/>
      <w:lvlText w:val="%2."/>
      <w:lvlJc w:val="left"/>
      <w:pPr>
        <w:tabs>
          <w:tab w:val="num" w:pos="1287"/>
        </w:tabs>
        <w:ind w:left="1287" w:hanging="283"/>
      </w:pPr>
      <w:rPr>
        <w:rFonts w:cs="Times New Roman" w:hint="default"/>
      </w:rPr>
    </w:lvl>
    <w:lvl w:ilvl="2">
      <w:start w:val="1"/>
      <w:numFmt w:val="lowerRoman"/>
      <w:lvlText w:val="%3."/>
      <w:lvlJc w:val="left"/>
      <w:pPr>
        <w:tabs>
          <w:tab w:val="num" w:pos="1571"/>
        </w:tabs>
        <w:ind w:left="1571" w:hanging="284"/>
      </w:pPr>
      <w:rPr>
        <w:rFonts w:cs="Times New Roman" w:hint="default"/>
      </w:rPr>
    </w:lvl>
    <w:lvl w:ilvl="3">
      <w:start w:val="1"/>
      <w:numFmt w:val="none"/>
      <w:lvlText w:val=""/>
      <w:lvlJc w:val="left"/>
      <w:pPr>
        <w:tabs>
          <w:tab w:val="num" w:pos="1571"/>
        </w:tabs>
        <w:ind w:left="1571"/>
      </w:pPr>
      <w:rPr>
        <w:rFonts w:cs="Times New Roman" w:hint="default"/>
      </w:rPr>
    </w:lvl>
    <w:lvl w:ilvl="4">
      <w:start w:val="1"/>
      <w:numFmt w:val="none"/>
      <w:lvlText w:val=""/>
      <w:lvlJc w:val="left"/>
      <w:pPr>
        <w:tabs>
          <w:tab w:val="num" w:pos="1571"/>
        </w:tabs>
        <w:ind w:left="1571"/>
      </w:pPr>
      <w:rPr>
        <w:rFonts w:cs="Times New Roman" w:hint="default"/>
      </w:rPr>
    </w:lvl>
    <w:lvl w:ilvl="5">
      <w:start w:val="1"/>
      <w:numFmt w:val="none"/>
      <w:lvlText w:val=""/>
      <w:lvlJc w:val="left"/>
      <w:pPr>
        <w:tabs>
          <w:tab w:val="num" w:pos="1571"/>
        </w:tabs>
        <w:ind w:left="1571"/>
      </w:pPr>
      <w:rPr>
        <w:rFonts w:cs="Times New Roman" w:hint="default"/>
      </w:rPr>
    </w:lvl>
    <w:lvl w:ilvl="6">
      <w:start w:val="1"/>
      <w:numFmt w:val="none"/>
      <w:lvlText w:val=""/>
      <w:lvlJc w:val="left"/>
      <w:pPr>
        <w:tabs>
          <w:tab w:val="num" w:pos="1571"/>
        </w:tabs>
        <w:ind w:left="1571"/>
      </w:pPr>
      <w:rPr>
        <w:rFonts w:cs="Times New Roman" w:hint="default"/>
      </w:rPr>
    </w:lvl>
    <w:lvl w:ilvl="7">
      <w:start w:val="1"/>
      <w:numFmt w:val="none"/>
      <w:lvlText w:val=""/>
      <w:lvlJc w:val="left"/>
      <w:pPr>
        <w:tabs>
          <w:tab w:val="num" w:pos="1571"/>
        </w:tabs>
        <w:ind w:left="1571"/>
      </w:pPr>
      <w:rPr>
        <w:rFonts w:cs="Times New Roman" w:hint="default"/>
      </w:rPr>
    </w:lvl>
    <w:lvl w:ilvl="8">
      <w:start w:val="1"/>
      <w:numFmt w:val="none"/>
      <w:lvlRestart w:val="0"/>
      <w:lvlText w:val=""/>
      <w:lvlJc w:val="left"/>
      <w:pPr>
        <w:tabs>
          <w:tab w:val="num" w:pos="1571"/>
        </w:tabs>
        <w:ind w:left="1571"/>
      </w:pPr>
      <w:rPr>
        <w:rFonts w:cs="Times New Roman" w:hint="default"/>
      </w:rPr>
    </w:lvl>
  </w:abstractNum>
  <w:abstractNum w:abstractNumId="59">
    <w:nsid w:val="5F8B3104"/>
    <w:multiLevelType w:val="hybridMultilevel"/>
    <w:tmpl w:val="E9CE446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604D3069"/>
    <w:multiLevelType w:val="hybridMultilevel"/>
    <w:tmpl w:val="C1CC548E"/>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1">
    <w:nsid w:val="63323032"/>
    <w:multiLevelType w:val="hybridMultilevel"/>
    <w:tmpl w:val="463A6FF0"/>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2">
    <w:nsid w:val="64A96704"/>
    <w:multiLevelType w:val="hybridMultilevel"/>
    <w:tmpl w:val="A77E3F18"/>
    <w:lvl w:ilvl="0" w:tplc="C56688CE">
      <w:start w:val="1"/>
      <w:numFmt w:val="bullet"/>
      <w:lvlText w:val="-"/>
      <w:lvlJc w:val="left"/>
      <w:pPr>
        <w:ind w:left="810" w:hanging="360"/>
      </w:pPr>
      <w:rPr>
        <w:rFonts w:ascii="Calibri" w:eastAsia="Calibri" w:hAnsi="Calibri"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3">
    <w:nsid w:val="658D1367"/>
    <w:multiLevelType w:val="hybridMultilevel"/>
    <w:tmpl w:val="51C08CC2"/>
    <w:lvl w:ilvl="0" w:tplc="84E6F004">
      <w:start w:val="1"/>
      <w:numFmt w:val="decimal"/>
      <w:pStyle w:val="Tables"/>
      <w:lvlText w:val="Աղյուսակ %1."/>
      <w:lvlJc w:val="left"/>
      <w:pPr>
        <w:ind w:left="450" w:hanging="360"/>
      </w:pPr>
      <w:rPr>
        <w:rFonts w:ascii="GHEA Grapalat" w:hAnsi="GHEA Grapalat" w:hint="default"/>
        <w:b/>
        <w:i w:val="0"/>
        <w:sz w:val="22"/>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4">
    <w:nsid w:val="660E7E1A"/>
    <w:multiLevelType w:val="hybridMultilevel"/>
    <w:tmpl w:val="F664E5CA"/>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65">
    <w:nsid w:val="69215923"/>
    <w:multiLevelType w:val="hybridMultilevel"/>
    <w:tmpl w:val="9E92D408"/>
    <w:lvl w:ilvl="0" w:tplc="FFFFFFFF">
      <w:start w:val="110"/>
      <w:numFmt w:val="bullet"/>
      <w:pStyle w:val="PlainText"/>
      <w:lvlText w:val="-"/>
      <w:lvlJc w:val="left"/>
      <w:pPr>
        <w:tabs>
          <w:tab w:val="num" w:pos="540"/>
        </w:tabs>
        <w:ind w:left="540" w:hanging="360"/>
      </w:pPr>
      <w:rPr>
        <w:rFonts w:ascii="Times Armenian" w:eastAsia="Times New Roman" w:hAnsi="Times Armeni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nsid w:val="6A9479E3"/>
    <w:multiLevelType w:val="hybridMultilevel"/>
    <w:tmpl w:val="B1D81E4C"/>
    <w:lvl w:ilvl="0" w:tplc="5ED8FEF2">
      <w:start w:val="1"/>
      <w:numFmt w:val="bullet"/>
      <w:lvlText w:val="-"/>
      <w:lvlJc w:val="left"/>
      <w:pPr>
        <w:ind w:left="1070" w:hanging="360"/>
      </w:pPr>
      <w:rPr>
        <w:rFonts w:ascii="Times Armenian" w:eastAsia="Times New Roman" w:hAnsi="Times Armenian" w:cs="Times New Roman" w:hint="default"/>
        <w:b w:val="0"/>
        <w:strike w:val="0"/>
        <w:dstrike w:val="0"/>
        <w:u w:val="none"/>
        <w:effect w:val="none"/>
      </w:r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start w:val="1"/>
      <w:numFmt w:val="decimal"/>
      <w:lvlText w:val="%4."/>
      <w:lvlJc w:val="left"/>
      <w:pPr>
        <w:ind w:left="3312" w:hanging="360"/>
      </w:pPr>
    </w:lvl>
    <w:lvl w:ilvl="4" w:tplc="04090019">
      <w:start w:val="1"/>
      <w:numFmt w:val="lowerLetter"/>
      <w:lvlText w:val="%5."/>
      <w:lvlJc w:val="left"/>
      <w:pPr>
        <w:ind w:left="4032" w:hanging="360"/>
      </w:pPr>
    </w:lvl>
    <w:lvl w:ilvl="5" w:tplc="0409001B">
      <w:start w:val="1"/>
      <w:numFmt w:val="lowerRoman"/>
      <w:lvlText w:val="%6."/>
      <w:lvlJc w:val="right"/>
      <w:pPr>
        <w:ind w:left="4752" w:hanging="180"/>
      </w:pPr>
    </w:lvl>
    <w:lvl w:ilvl="6" w:tplc="0409000F">
      <w:start w:val="1"/>
      <w:numFmt w:val="decimal"/>
      <w:lvlText w:val="%7."/>
      <w:lvlJc w:val="left"/>
      <w:pPr>
        <w:ind w:left="5472" w:hanging="360"/>
      </w:pPr>
    </w:lvl>
    <w:lvl w:ilvl="7" w:tplc="04090019">
      <w:start w:val="1"/>
      <w:numFmt w:val="lowerLetter"/>
      <w:lvlText w:val="%8."/>
      <w:lvlJc w:val="left"/>
      <w:pPr>
        <w:ind w:left="6192" w:hanging="360"/>
      </w:pPr>
    </w:lvl>
    <w:lvl w:ilvl="8" w:tplc="0409001B">
      <w:start w:val="1"/>
      <w:numFmt w:val="lowerRoman"/>
      <w:lvlText w:val="%9."/>
      <w:lvlJc w:val="right"/>
      <w:pPr>
        <w:ind w:left="6912" w:hanging="180"/>
      </w:pPr>
    </w:lvl>
  </w:abstractNum>
  <w:abstractNum w:abstractNumId="67">
    <w:nsid w:val="6ABB4524"/>
    <w:multiLevelType w:val="hybridMultilevel"/>
    <w:tmpl w:val="831688D4"/>
    <w:lvl w:ilvl="0" w:tplc="0419000F">
      <w:start w:val="1"/>
      <w:numFmt w:val="bullet"/>
      <w:pStyle w:val="StyleHeading2ParanumTextLef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8">
    <w:nsid w:val="6D56531F"/>
    <w:multiLevelType w:val="hybridMultilevel"/>
    <w:tmpl w:val="23362A6A"/>
    <w:lvl w:ilvl="0" w:tplc="C56688CE">
      <w:start w:val="1"/>
      <w:numFmt w:val="bullet"/>
      <w:lvlText w:val="-"/>
      <w:lvlJc w:val="left"/>
      <w:pPr>
        <w:ind w:left="1170" w:hanging="360"/>
      </w:pPr>
      <w:rPr>
        <w:rFonts w:ascii="Calibri" w:eastAsia="Calibri" w:hAnsi="Calibri" w:cs="Times New Roman"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9">
    <w:nsid w:val="6DEC396C"/>
    <w:multiLevelType w:val="hybridMultilevel"/>
    <w:tmpl w:val="5C08F868"/>
    <w:lvl w:ilvl="0" w:tplc="C56688CE">
      <w:start w:val="1"/>
      <w:numFmt w:val="bullet"/>
      <w:lvlText w:val="-"/>
      <w:lvlJc w:val="left"/>
      <w:pPr>
        <w:ind w:left="1068" w:hanging="360"/>
      </w:pPr>
      <w:rPr>
        <w:rFonts w:ascii="Calibri" w:eastAsia="Calibri" w:hAnsi="Calibri"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0">
    <w:nsid w:val="6DF945E1"/>
    <w:multiLevelType w:val="hybridMultilevel"/>
    <w:tmpl w:val="3FEA7236"/>
    <w:lvl w:ilvl="0" w:tplc="5ED8FEF2">
      <w:start w:val="1"/>
      <w:numFmt w:val="bullet"/>
      <w:pStyle w:val="ListBullet2"/>
      <w:lvlText w:val="-"/>
      <w:lvlJc w:val="left"/>
      <w:pPr>
        <w:ind w:left="720" w:hanging="360"/>
      </w:pPr>
      <w:rPr>
        <w:rFonts w:ascii="Times Armenian" w:eastAsia="Times New Roman" w:hAnsi="Times Armeni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F1008FD"/>
    <w:multiLevelType w:val="hybridMultilevel"/>
    <w:tmpl w:val="E626E360"/>
    <w:lvl w:ilvl="0" w:tplc="992EE318">
      <w:numFmt w:val="bullet"/>
      <w:lvlText w:val="-"/>
      <w:lvlJc w:val="left"/>
      <w:pPr>
        <w:ind w:left="810" w:hanging="360"/>
      </w:pPr>
      <w:rPr>
        <w:rFonts w:ascii="GHEA Grapalat" w:eastAsia="Times New Roman" w:hAnsi="GHEA Grapalat"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2">
    <w:nsid w:val="70AE12EB"/>
    <w:multiLevelType w:val="hybridMultilevel"/>
    <w:tmpl w:val="FCE6A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59220BE"/>
    <w:multiLevelType w:val="hybridMultilevel"/>
    <w:tmpl w:val="93C203D2"/>
    <w:lvl w:ilvl="0" w:tplc="C56688CE">
      <w:start w:val="1"/>
      <w:numFmt w:val="bullet"/>
      <w:lvlText w:val="-"/>
      <w:lvlJc w:val="left"/>
      <w:pPr>
        <w:ind w:left="1068" w:hanging="360"/>
      </w:pPr>
      <w:rPr>
        <w:rFonts w:ascii="Calibri" w:eastAsia="Calibri" w:hAnsi="Calibri"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4">
    <w:nsid w:val="76C945F5"/>
    <w:multiLevelType w:val="hybridMultilevel"/>
    <w:tmpl w:val="8BD03E84"/>
    <w:lvl w:ilvl="0" w:tplc="387A148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772B05DD"/>
    <w:multiLevelType w:val="hybridMultilevel"/>
    <w:tmpl w:val="47E6D99E"/>
    <w:lvl w:ilvl="0" w:tplc="C56688CE">
      <w:start w:val="1"/>
      <w:numFmt w:val="bullet"/>
      <w:lvlText w:val="-"/>
      <w:lvlJc w:val="left"/>
      <w:pPr>
        <w:ind w:left="-180" w:hanging="360"/>
      </w:pPr>
      <w:rPr>
        <w:rFonts w:ascii="Calibri" w:eastAsia="Calibri" w:hAnsi="Calibri" w:cs="Times New Roman"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76">
    <w:nsid w:val="776C4D35"/>
    <w:multiLevelType w:val="hybridMultilevel"/>
    <w:tmpl w:val="6994AB76"/>
    <w:lvl w:ilvl="0" w:tplc="992EE318">
      <w:numFmt w:val="bullet"/>
      <w:lvlText w:val="-"/>
      <w:lvlJc w:val="left"/>
      <w:pPr>
        <w:ind w:left="720" w:hanging="360"/>
      </w:pPr>
      <w:rPr>
        <w:rFonts w:ascii="GHEA Grapalat" w:eastAsia="Times New Roman"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76D5B5B"/>
    <w:multiLevelType w:val="hybridMultilevel"/>
    <w:tmpl w:val="0EB6CE8C"/>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78">
    <w:nsid w:val="779B53E4"/>
    <w:multiLevelType w:val="hybridMultilevel"/>
    <w:tmpl w:val="26329FE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9">
    <w:nsid w:val="7A042C27"/>
    <w:multiLevelType w:val="hybridMultilevel"/>
    <w:tmpl w:val="1F30DB82"/>
    <w:lvl w:ilvl="0" w:tplc="0A5229AC">
      <w:start w:val="1"/>
      <w:numFmt w:val="decimal"/>
      <w:pStyle w:val="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A155A0A"/>
    <w:multiLevelType w:val="hybridMultilevel"/>
    <w:tmpl w:val="F6E693F2"/>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AFA1932"/>
    <w:multiLevelType w:val="hybridMultilevel"/>
    <w:tmpl w:val="B710814E"/>
    <w:lvl w:ilvl="0" w:tplc="04090001">
      <w:start w:val="1"/>
      <w:numFmt w:val="bullet"/>
      <w:lvlText w:val=""/>
      <w:lvlJc w:val="left"/>
      <w:pPr>
        <w:ind w:left="1059" w:hanging="360"/>
      </w:pPr>
      <w:rPr>
        <w:rFonts w:ascii="Symbol" w:hAnsi="Symbol" w:hint="default"/>
      </w:rPr>
    </w:lvl>
    <w:lvl w:ilvl="1" w:tplc="04090003" w:tentative="1">
      <w:start w:val="1"/>
      <w:numFmt w:val="bullet"/>
      <w:lvlText w:val="o"/>
      <w:lvlJc w:val="left"/>
      <w:pPr>
        <w:ind w:left="1779" w:hanging="360"/>
      </w:pPr>
      <w:rPr>
        <w:rFonts w:ascii="Courier New" w:hAnsi="Courier New" w:cs="Courier New" w:hint="default"/>
      </w:rPr>
    </w:lvl>
    <w:lvl w:ilvl="2" w:tplc="04090005" w:tentative="1">
      <w:start w:val="1"/>
      <w:numFmt w:val="bullet"/>
      <w:lvlText w:val=""/>
      <w:lvlJc w:val="left"/>
      <w:pPr>
        <w:ind w:left="2499" w:hanging="360"/>
      </w:pPr>
      <w:rPr>
        <w:rFonts w:ascii="Wingdings" w:hAnsi="Wingdings" w:hint="default"/>
      </w:rPr>
    </w:lvl>
    <w:lvl w:ilvl="3" w:tplc="04090001" w:tentative="1">
      <w:start w:val="1"/>
      <w:numFmt w:val="bullet"/>
      <w:lvlText w:val=""/>
      <w:lvlJc w:val="left"/>
      <w:pPr>
        <w:ind w:left="3219" w:hanging="360"/>
      </w:pPr>
      <w:rPr>
        <w:rFonts w:ascii="Symbol" w:hAnsi="Symbol" w:hint="default"/>
      </w:rPr>
    </w:lvl>
    <w:lvl w:ilvl="4" w:tplc="04090003" w:tentative="1">
      <w:start w:val="1"/>
      <w:numFmt w:val="bullet"/>
      <w:lvlText w:val="o"/>
      <w:lvlJc w:val="left"/>
      <w:pPr>
        <w:ind w:left="3939" w:hanging="360"/>
      </w:pPr>
      <w:rPr>
        <w:rFonts w:ascii="Courier New" w:hAnsi="Courier New" w:cs="Courier New" w:hint="default"/>
      </w:rPr>
    </w:lvl>
    <w:lvl w:ilvl="5" w:tplc="04090005" w:tentative="1">
      <w:start w:val="1"/>
      <w:numFmt w:val="bullet"/>
      <w:lvlText w:val=""/>
      <w:lvlJc w:val="left"/>
      <w:pPr>
        <w:ind w:left="4659" w:hanging="360"/>
      </w:pPr>
      <w:rPr>
        <w:rFonts w:ascii="Wingdings" w:hAnsi="Wingdings" w:hint="default"/>
      </w:rPr>
    </w:lvl>
    <w:lvl w:ilvl="6" w:tplc="04090001" w:tentative="1">
      <w:start w:val="1"/>
      <w:numFmt w:val="bullet"/>
      <w:lvlText w:val=""/>
      <w:lvlJc w:val="left"/>
      <w:pPr>
        <w:ind w:left="5379" w:hanging="360"/>
      </w:pPr>
      <w:rPr>
        <w:rFonts w:ascii="Symbol" w:hAnsi="Symbol" w:hint="default"/>
      </w:rPr>
    </w:lvl>
    <w:lvl w:ilvl="7" w:tplc="04090003" w:tentative="1">
      <w:start w:val="1"/>
      <w:numFmt w:val="bullet"/>
      <w:lvlText w:val="o"/>
      <w:lvlJc w:val="left"/>
      <w:pPr>
        <w:ind w:left="6099" w:hanging="360"/>
      </w:pPr>
      <w:rPr>
        <w:rFonts w:ascii="Courier New" w:hAnsi="Courier New" w:cs="Courier New" w:hint="default"/>
      </w:rPr>
    </w:lvl>
    <w:lvl w:ilvl="8" w:tplc="04090005" w:tentative="1">
      <w:start w:val="1"/>
      <w:numFmt w:val="bullet"/>
      <w:lvlText w:val=""/>
      <w:lvlJc w:val="left"/>
      <w:pPr>
        <w:ind w:left="6819" w:hanging="360"/>
      </w:pPr>
      <w:rPr>
        <w:rFonts w:ascii="Wingdings" w:hAnsi="Wingdings" w:hint="default"/>
      </w:rPr>
    </w:lvl>
  </w:abstractNum>
  <w:abstractNum w:abstractNumId="82">
    <w:nsid w:val="7C4F2F29"/>
    <w:multiLevelType w:val="hybridMultilevel"/>
    <w:tmpl w:val="F782D8AC"/>
    <w:lvl w:ilvl="0" w:tplc="C56688CE">
      <w:start w:val="1"/>
      <w:numFmt w:val="bullet"/>
      <w:lvlText w:val="-"/>
      <w:lvlJc w:val="left"/>
      <w:pPr>
        <w:ind w:left="810" w:hanging="360"/>
      </w:pPr>
      <w:rPr>
        <w:rFonts w:ascii="Calibri" w:eastAsia="Calibri" w:hAnsi="Calibri"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3">
    <w:nsid w:val="7C5804D6"/>
    <w:multiLevelType w:val="hybridMultilevel"/>
    <w:tmpl w:val="74067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0"/>
  </w:num>
  <w:num w:numId="3">
    <w:abstractNumId w:val="79"/>
  </w:num>
  <w:num w:numId="4">
    <w:abstractNumId w:val="67"/>
  </w:num>
  <w:num w:numId="5">
    <w:abstractNumId w:val="57"/>
  </w:num>
  <w:num w:numId="6">
    <w:abstractNumId w:val="53"/>
  </w:num>
  <w:num w:numId="7">
    <w:abstractNumId w:val="51"/>
  </w:num>
  <w:num w:numId="8">
    <w:abstractNumId w:val="3"/>
  </w:num>
  <w:num w:numId="9">
    <w:abstractNumId w:val="0"/>
  </w:num>
  <w:num w:numId="10">
    <w:abstractNumId w:val="58"/>
  </w:num>
  <w:num w:numId="11">
    <w:abstractNumId w:val="37"/>
  </w:num>
  <w:num w:numId="12">
    <w:abstractNumId w:val="65"/>
  </w:num>
  <w:num w:numId="13">
    <w:abstractNumId w:val="45"/>
  </w:num>
  <w:num w:numId="14">
    <w:abstractNumId w:val="45"/>
  </w:num>
  <w:num w:numId="15">
    <w:abstractNumId w:val="82"/>
  </w:num>
  <w:num w:numId="16">
    <w:abstractNumId w:val="62"/>
  </w:num>
  <w:num w:numId="17">
    <w:abstractNumId w:val="6"/>
  </w:num>
  <w:num w:numId="18">
    <w:abstractNumId w:val="27"/>
  </w:num>
  <w:num w:numId="19">
    <w:abstractNumId w:val="73"/>
  </w:num>
  <w:num w:numId="20">
    <w:abstractNumId w:val="59"/>
  </w:num>
  <w:num w:numId="21">
    <w:abstractNumId w:val="23"/>
  </w:num>
  <w:num w:numId="22">
    <w:abstractNumId w:val="69"/>
  </w:num>
  <w:num w:numId="23">
    <w:abstractNumId w:val="39"/>
  </w:num>
  <w:num w:numId="24">
    <w:abstractNumId w:val="80"/>
  </w:num>
  <w:num w:numId="25">
    <w:abstractNumId w:val="28"/>
  </w:num>
  <w:num w:numId="26">
    <w:abstractNumId w:val="61"/>
  </w:num>
  <w:num w:numId="27">
    <w:abstractNumId w:val="7"/>
  </w:num>
  <w:num w:numId="28">
    <w:abstractNumId w:val="17"/>
  </w:num>
  <w:num w:numId="29">
    <w:abstractNumId w:val="74"/>
  </w:num>
  <w:num w:numId="30">
    <w:abstractNumId w:val="10"/>
  </w:num>
  <w:num w:numId="31">
    <w:abstractNumId w:val="56"/>
  </w:num>
  <w:num w:numId="32">
    <w:abstractNumId w:val="34"/>
  </w:num>
  <w:num w:numId="33">
    <w:abstractNumId w:val="72"/>
  </w:num>
  <w:num w:numId="34">
    <w:abstractNumId w:val="25"/>
  </w:num>
  <w:num w:numId="35">
    <w:abstractNumId w:val="12"/>
  </w:num>
  <w:num w:numId="36">
    <w:abstractNumId w:val="11"/>
  </w:num>
  <w:num w:numId="37">
    <w:abstractNumId w:val="20"/>
  </w:num>
  <w:num w:numId="38">
    <w:abstractNumId w:val="36"/>
  </w:num>
  <w:num w:numId="39">
    <w:abstractNumId w:val="81"/>
  </w:num>
  <w:num w:numId="40">
    <w:abstractNumId w:val="5"/>
  </w:num>
  <w:num w:numId="41">
    <w:abstractNumId w:val="4"/>
  </w:num>
  <w:num w:numId="42">
    <w:abstractNumId w:val="64"/>
  </w:num>
  <w:num w:numId="43">
    <w:abstractNumId w:val="48"/>
  </w:num>
  <w:num w:numId="44">
    <w:abstractNumId w:val="75"/>
  </w:num>
  <w:num w:numId="45">
    <w:abstractNumId w:val="78"/>
  </w:num>
  <w:num w:numId="46">
    <w:abstractNumId w:val="50"/>
  </w:num>
  <w:num w:numId="47">
    <w:abstractNumId w:val="31"/>
  </w:num>
  <w:num w:numId="48">
    <w:abstractNumId w:val="49"/>
  </w:num>
  <w:num w:numId="49">
    <w:abstractNumId w:val="13"/>
  </w:num>
  <w:num w:numId="50">
    <w:abstractNumId w:val="18"/>
  </w:num>
  <w:num w:numId="51">
    <w:abstractNumId w:val="8"/>
  </w:num>
  <w:num w:numId="52">
    <w:abstractNumId w:val="43"/>
  </w:num>
  <w:num w:numId="53">
    <w:abstractNumId w:val="44"/>
  </w:num>
  <w:num w:numId="54">
    <w:abstractNumId w:val="60"/>
  </w:num>
  <w:num w:numId="55">
    <w:abstractNumId w:val="24"/>
  </w:num>
  <w:num w:numId="56">
    <w:abstractNumId w:val="29"/>
  </w:num>
  <w:num w:numId="57">
    <w:abstractNumId w:val="71"/>
  </w:num>
  <w:num w:numId="58">
    <w:abstractNumId w:val="76"/>
  </w:num>
  <w:num w:numId="59">
    <w:abstractNumId w:val="55"/>
  </w:num>
  <w:num w:numId="60">
    <w:abstractNumId w:val="15"/>
  </w:num>
  <w:num w:numId="61">
    <w:abstractNumId w:val="14"/>
  </w:num>
  <w:num w:numId="62">
    <w:abstractNumId w:val="38"/>
  </w:num>
  <w:num w:numId="63">
    <w:abstractNumId w:val="9"/>
  </w:num>
  <w:num w:numId="64">
    <w:abstractNumId w:val="26"/>
  </w:num>
  <w:num w:numId="65">
    <w:abstractNumId w:val="40"/>
  </w:num>
  <w:num w:numId="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7"/>
  </w:num>
  <w:num w:numId="68">
    <w:abstractNumId w:val="19"/>
  </w:num>
  <w:num w:numId="69">
    <w:abstractNumId w:val="54"/>
  </w:num>
  <w:num w:numId="70">
    <w:abstractNumId w:val="33"/>
  </w:num>
  <w:num w:numId="71">
    <w:abstractNumId w:val="16"/>
  </w:num>
  <w:num w:numId="72">
    <w:abstractNumId w:val="83"/>
  </w:num>
  <w:num w:numId="73">
    <w:abstractNumId w:val="42"/>
  </w:num>
  <w:num w:numId="74">
    <w:abstractNumId w:val="68"/>
  </w:num>
  <w:num w:numId="75">
    <w:abstractNumId w:val="63"/>
  </w:num>
  <w:num w:numId="76">
    <w:abstractNumId w:val="46"/>
  </w:num>
  <w:num w:numId="77">
    <w:abstractNumId w:val="52"/>
  </w:num>
  <w:num w:numId="78">
    <w:abstractNumId w:val="66"/>
  </w:num>
  <w:num w:numId="79">
    <w:abstractNumId w:val="1"/>
  </w:num>
  <w:num w:numId="80">
    <w:abstractNumId w:val="2"/>
  </w:num>
  <w:num w:numId="81">
    <w:abstractNumId w:val="30"/>
  </w:num>
  <w:num w:numId="82">
    <w:abstractNumId w:val="46"/>
  </w:num>
  <w:num w:numId="83">
    <w:abstractNumId w:val="77"/>
  </w:num>
  <w:num w:numId="84">
    <w:abstractNumId w:val="41"/>
  </w:num>
  <w:num w:numId="85">
    <w:abstractNumId w:val="3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712"/>
    <w:rsid w:val="00000C04"/>
    <w:rsid w:val="0000131E"/>
    <w:rsid w:val="00001792"/>
    <w:rsid w:val="00001EB0"/>
    <w:rsid w:val="00002163"/>
    <w:rsid w:val="00002289"/>
    <w:rsid w:val="00002BFC"/>
    <w:rsid w:val="000030DA"/>
    <w:rsid w:val="00003327"/>
    <w:rsid w:val="000045D9"/>
    <w:rsid w:val="000048AC"/>
    <w:rsid w:val="00004A4C"/>
    <w:rsid w:val="00004B36"/>
    <w:rsid w:val="00004B4A"/>
    <w:rsid w:val="000056C3"/>
    <w:rsid w:val="000068F4"/>
    <w:rsid w:val="0000757E"/>
    <w:rsid w:val="000076AD"/>
    <w:rsid w:val="00007A08"/>
    <w:rsid w:val="00007BB6"/>
    <w:rsid w:val="000102B4"/>
    <w:rsid w:val="0001133C"/>
    <w:rsid w:val="00011747"/>
    <w:rsid w:val="00011E49"/>
    <w:rsid w:val="00012290"/>
    <w:rsid w:val="0001324E"/>
    <w:rsid w:val="00013809"/>
    <w:rsid w:val="000139F0"/>
    <w:rsid w:val="00013F46"/>
    <w:rsid w:val="000148FC"/>
    <w:rsid w:val="00014A35"/>
    <w:rsid w:val="00014FD2"/>
    <w:rsid w:val="0001623D"/>
    <w:rsid w:val="000163F7"/>
    <w:rsid w:val="00016AEC"/>
    <w:rsid w:val="000173AD"/>
    <w:rsid w:val="00020693"/>
    <w:rsid w:val="00020E3C"/>
    <w:rsid w:val="0002109A"/>
    <w:rsid w:val="00021391"/>
    <w:rsid w:val="000213D2"/>
    <w:rsid w:val="0002170C"/>
    <w:rsid w:val="00023246"/>
    <w:rsid w:val="0002358C"/>
    <w:rsid w:val="0002364A"/>
    <w:rsid w:val="00023911"/>
    <w:rsid w:val="00024F24"/>
    <w:rsid w:val="0002572A"/>
    <w:rsid w:val="000257D7"/>
    <w:rsid w:val="00025E82"/>
    <w:rsid w:val="00026AFA"/>
    <w:rsid w:val="00030424"/>
    <w:rsid w:val="0003153D"/>
    <w:rsid w:val="00031D3A"/>
    <w:rsid w:val="000321E8"/>
    <w:rsid w:val="00032581"/>
    <w:rsid w:val="00032B9B"/>
    <w:rsid w:val="00033572"/>
    <w:rsid w:val="00033D44"/>
    <w:rsid w:val="0003413E"/>
    <w:rsid w:val="000346B3"/>
    <w:rsid w:val="000347E3"/>
    <w:rsid w:val="00034A9D"/>
    <w:rsid w:val="0003558C"/>
    <w:rsid w:val="00036E13"/>
    <w:rsid w:val="00037AB5"/>
    <w:rsid w:val="00037AFC"/>
    <w:rsid w:val="00037B1F"/>
    <w:rsid w:val="00037F8A"/>
    <w:rsid w:val="00040371"/>
    <w:rsid w:val="000410F9"/>
    <w:rsid w:val="000414CA"/>
    <w:rsid w:val="000414CC"/>
    <w:rsid w:val="00042787"/>
    <w:rsid w:val="000427F7"/>
    <w:rsid w:val="00042B2E"/>
    <w:rsid w:val="00043388"/>
    <w:rsid w:val="000434B1"/>
    <w:rsid w:val="0004480B"/>
    <w:rsid w:val="00045E3A"/>
    <w:rsid w:val="0004603A"/>
    <w:rsid w:val="0004655D"/>
    <w:rsid w:val="000466B1"/>
    <w:rsid w:val="000473D4"/>
    <w:rsid w:val="00047B46"/>
    <w:rsid w:val="00047C7F"/>
    <w:rsid w:val="000500D2"/>
    <w:rsid w:val="000501A7"/>
    <w:rsid w:val="00050EFF"/>
    <w:rsid w:val="000515D9"/>
    <w:rsid w:val="00052380"/>
    <w:rsid w:val="0005404C"/>
    <w:rsid w:val="00055F53"/>
    <w:rsid w:val="00056182"/>
    <w:rsid w:val="00056866"/>
    <w:rsid w:val="000572A2"/>
    <w:rsid w:val="00057632"/>
    <w:rsid w:val="00060470"/>
    <w:rsid w:val="0006050F"/>
    <w:rsid w:val="00061422"/>
    <w:rsid w:val="000616C1"/>
    <w:rsid w:val="0006181E"/>
    <w:rsid w:val="0006190C"/>
    <w:rsid w:val="00061BFA"/>
    <w:rsid w:val="00061E00"/>
    <w:rsid w:val="00061EB6"/>
    <w:rsid w:val="000621D1"/>
    <w:rsid w:val="00063142"/>
    <w:rsid w:val="00063485"/>
    <w:rsid w:val="00063F7A"/>
    <w:rsid w:val="000648E7"/>
    <w:rsid w:val="000652C0"/>
    <w:rsid w:val="00065E90"/>
    <w:rsid w:val="0006727C"/>
    <w:rsid w:val="0006757C"/>
    <w:rsid w:val="000707D9"/>
    <w:rsid w:val="00070FC3"/>
    <w:rsid w:val="0007137A"/>
    <w:rsid w:val="0007188C"/>
    <w:rsid w:val="00071C2A"/>
    <w:rsid w:val="000725F0"/>
    <w:rsid w:val="00072BEF"/>
    <w:rsid w:val="00073A85"/>
    <w:rsid w:val="00075040"/>
    <w:rsid w:val="000750BE"/>
    <w:rsid w:val="00075431"/>
    <w:rsid w:val="0007665D"/>
    <w:rsid w:val="0007672E"/>
    <w:rsid w:val="00076CE9"/>
    <w:rsid w:val="00076FEA"/>
    <w:rsid w:val="000771B3"/>
    <w:rsid w:val="000776D9"/>
    <w:rsid w:val="000777E1"/>
    <w:rsid w:val="00080951"/>
    <w:rsid w:val="000822AA"/>
    <w:rsid w:val="00083F38"/>
    <w:rsid w:val="00083F9C"/>
    <w:rsid w:val="00084A46"/>
    <w:rsid w:val="00085490"/>
    <w:rsid w:val="00085A0D"/>
    <w:rsid w:val="00085C56"/>
    <w:rsid w:val="000864E5"/>
    <w:rsid w:val="00086994"/>
    <w:rsid w:val="00086B99"/>
    <w:rsid w:val="00086E52"/>
    <w:rsid w:val="00086F85"/>
    <w:rsid w:val="000873BC"/>
    <w:rsid w:val="000901E7"/>
    <w:rsid w:val="00090E74"/>
    <w:rsid w:val="000915B0"/>
    <w:rsid w:val="00091F97"/>
    <w:rsid w:val="000930EC"/>
    <w:rsid w:val="00093193"/>
    <w:rsid w:val="0009342F"/>
    <w:rsid w:val="00093B3A"/>
    <w:rsid w:val="00095686"/>
    <w:rsid w:val="00095699"/>
    <w:rsid w:val="000956EC"/>
    <w:rsid w:val="00095F7E"/>
    <w:rsid w:val="00096AEA"/>
    <w:rsid w:val="000A0FD9"/>
    <w:rsid w:val="000A10A8"/>
    <w:rsid w:val="000A16DA"/>
    <w:rsid w:val="000A24F1"/>
    <w:rsid w:val="000A2F61"/>
    <w:rsid w:val="000A311D"/>
    <w:rsid w:val="000A4CA2"/>
    <w:rsid w:val="000A4ED8"/>
    <w:rsid w:val="000A590C"/>
    <w:rsid w:val="000A5D25"/>
    <w:rsid w:val="000A601C"/>
    <w:rsid w:val="000A61AD"/>
    <w:rsid w:val="000A724B"/>
    <w:rsid w:val="000B0329"/>
    <w:rsid w:val="000B03B5"/>
    <w:rsid w:val="000B0C32"/>
    <w:rsid w:val="000B0FAC"/>
    <w:rsid w:val="000B25DD"/>
    <w:rsid w:val="000B289D"/>
    <w:rsid w:val="000B3179"/>
    <w:rsid w:val="000B32C2"/>
    <w:rsid w:val="000B3300"/>
    <w:rsid w:val="000B4BCE"/>
    <w:rsid w:val="000B509C"/>
    <w:rsid w:val="000B52C3"/>
    <w:rsid w:val="000B58F0"/>
    <w:rsid w:val="000B63EA"/>
    <w:rsid w:val="000B65F1"/>
    <w:rsid w:val="000C192F"/>
    <w:rsid w:val="000C2585"/>
    <w:rsid w:val="000C2B15"/>
    <w:rsid w:val="000C2E00"/>
    <w:rsid w:val="000C2FAA"/>
    <w:rsid w:val="000C41A9"/>
    <w:rsid w:val="000C45CA"/>
    <w:rsid w:val="000C4759"/>
    <w:rsid w:val="000C48F0"/>
    <w:rsid w:val="000C4DD5"/>
    <w:rsid w:val="000C59A3"/>
    <w:rsid w:val="000C5B3C"/>
    <w:rsid w:val="000C6882"/>
    <w:rsid w:val="000C6AA3"/>
    <w:rsid w:val="000C6B4C"/>
    <w:rsid w:val="000C6C6A"/>
    <w:rsid w:val="000C70BB"/>
    <w:rsid w:val="000C7250"/>
    <w:rsid w:val="000C75CA"/>
    <w:rsid w:val="000D0270"/>
    <w:rsid w:val="000D0B4B"/>
    <w:rsid w:val="000D0D59"/>
    <w:rsid w:val="000D1829"/>
    <w:rsid w:val="000D18CE"/>
    <w:rsid w:val="000D1CA7"/>
    <w:rsid w:val="000D2248"/>
    <w:rsid w:val="000D242E"/>
    <w:rsid w:val="000D36C9"/>
    <w:rsid w:val="000D3DE3"/>
    <w:rsid w:val="000D427D"/>
    <w:rsid w:val="000D4925"/>
    <w:rsid w:val="000D4B3C"/>
    <w:rsid w:val="000D529E"/>
    <w:rsid w:val="000D57AF"/>
    <w:rsid w:val="000D57C2"/>
    <w:rsid w:val="000D6082"/>
    <w:rsid w:val="000E01FF"/>
    <w:rsid w:val="000E11D7"/>
    <w:rsid w:val="000E124F"/>
    <w:rsid w:val="000E1ACF"/>
    <w:rsid w:val="000E2C2E"/>
    <w:rsid w:val="000E2C52"/>
    <w:rsid w:val="000E2D3F"/>
    <w:rsid w:val="000E3398"/>
    <w:rsid w:val="000E42B3"/>
    <w:rsid w:val="000E5840"/>
    <w:rsid w:val="000E5B74"/>
    <w:rsid w:val="000E61BB"/>
    <w:rsid w:val="000E628B"/>
    <w:rsid w:val="000E6666"/>
    <w:rsid w:val="000E742F"/>
    <w:rsid w:val="000E74D0"/>
    <w:rsid w:val="000E7B84"/>
    <w:rsid w:val="000E7C99"/>
    <w:rsid w:val="000E7C9B"/>
    <w:rsid w:val="000F0E34"/>
    <w:rsid w:val="000F11D1"/>
    <w:rsid w:val="000F1571"/>
    <w:rsid w:val="000F16EF"/>
    <w:rsid w:val="000F18AB"/>
    <w:rsid w:val="000F1B14"/>
    <w:rsid w:val="000F261B"/>
    <w:rsid w:val="000F2EC9"/>
    <w:rsid w:val="000F2EF7"/>
    <w:rsid w:val="000F30ED"/>
    <w:rsid w:val="000F35D3"/>
    <w:rsid w:val="000F38D0"/>
    <w:rsid w:val="000F449D"/>
    <w:rsid w:val="000F4657"/>
    <w:rsid w:val="000F509C"/>
    <w:rsid w:val="000F5235"/>
    <w:rsid w:val="000F5883"/>
    <w:rsid w:val="000F64C4"/>
    <w:rsid w:val="000F6825"/>
    <w:rsid w:val="000F6D3E"/>
    <w:rsid w:val="000F6D9A"/>
    <w:rsid w:val="000F6FF9"/>
    <w:rsid w:val="000F719C"/>
    <w:rsid w:val="000F7200"/>
    <w:rsid w:val="000F7DDA"/>
    <w:rsid w:val="001008FA"/>
    <w:rsid w:val="00100A6A"/>
    <w:rsid w:val="00100C82"/>
    <w:rsid w:val="001012CC"/>
    <w:rsid w:val="00101E4C"/>
    <w:rsid w:val="00101E68"/>
    <w:rsid w:val="00102199"/>
    <w:rsid w:val="0010284D"/>
    <w:rsid w:val="00102CDE"/>
    <w:rsid w:val="00103791"/>
    <w:rsid w:val="0010468C"/>
    <w:rsid w:val="001048A0"/>
    <w:rsid w:val="00105401"/>
    <w:rsid w:val="00105BD3"/>
    <w:rsid w:val="00105D71"/>
    <w:rsid w:val="00106992"/>
    <w:rsid w:val="00106C90"/>
    <w:rsid w:val="00107185"/>
    <w:rsid w:val="001071BD"/>
    <w:rsid w:val="001075C3"/>
    <w:rsid w:val="00107D3A"/>
    <w:rsid w:val="001103B6"/>
    <w:rsid w:val="00110C45"/>
    <w:rsid w:val="00111284"/>
    <w:rsid w:val="00111420"/>
    <w:rsid w:val="00112578"/>
    <w:rsid w:val="001127C9"/>
    <w:rsid w:val="00112D7E"/>
    <w:rsid w:val="00112FFA"/>
    <w:rsid w:val="00113925"/>
    <w:rsid w:val="00113982"/>
    <w:rsid w:val="00114D7E"/>
    <w:rsid w:val="0011558E"/>
    <w:rsid w:val="00115664"/>
    <w:rsid w:val="001159DC"/>
    <w:rsid w:val="00115AFA"/>
    <w:rsid w:val="00116136"/>
    <w:rsid w:val="00116524"/>
    <w:rsid w:val="0011689D"/>
    <w:rsid w:val="00121268"/>
    <w:rsid w:val="001233BD"/>
    <w:rsid w:val="0012366A"/>
    <w:rsid w:val="00123F2C"/>
    <w:rsid w:val="00124431"/>
    <w:rsid w:val="00124894"/>
    <w:rsid w:val="00124D7E"/>
    <w:rsid w:val="0012581D"/>
    <w:rsid w:val="0012607D"/>
    <w:rsid w:val="0012683B"/>
    <w:rsid w:val="00126929"/>
    <w:rsid w:val="00127BFD"/>
    <w:rsid w:val="00130070"/>
    <w:rsid w:val="0013106F"/>
    <w:rsid w:val="001311F4"/>
    <w:rsid w:val="00131BF9"/>
    <w:rsid w:val="00131E98"/>
    <w:rsid w:val="00132111"/>
    <w:rsid w:val="0013281A"/>
    <w:rsid w:val="00133B15"/>
    <w:rsid w:val="00133E5A"/>
    <w:rsid w:val="00134A7A"/>
    <w:rsid w:val="00134AC3"/>
    <w:rsid w:val="00135663"/>
    <w:rsid w:val="00135A72"/>
    <w:rsid w:val="0013717F"/>
    <w:rsid w:val="00140251"/>
    <w:rsid w:val="001429A5"/>
    <w:rsid w:val="0014388D"/>
    <w:rsid w:val="00143F46"/>
    <w:rsid w:val="0014478B"/>
    <w:rsid w:val="00145A8A"/>
    <w:rsid w:val="00145D78"/>
    <w:rsid w:val="00146920"/>
    <w:rsid w:val="00147119"/>
    <w:rsid w:val="001473BB"/>
    <w:rsid w:val="00150088"/>
    <w:rsid w:val="00150740"/>
    <w:rsid w:val="0015105B"/>
    <w:rsid w:val="00151218"/>
    <w:rsid w:val="001514D2"/>
    <w:rsid w:val="00152838"/>
    <w:rsid w:val="00152974"/>
    <w:rsid w:val="00152A51"/>
    <w:rsid w:val="00152A78"/>
    <w:rsid w:val="0015327B"/>
    <w:rsid w:val="00153334"/>
    <w:rsid w:val="0015392B"/>
    <w:rsid w:val="00153EE6"/>
    <w:rsid w:val="00154F3D"/>
    <w:rsid w:val="00155302"/>
    <w:rsid w:val="001554FA"/>
    <w:rsid w:val="00155C9D"/>
    <w:rsid w:val="00156C26"/>
    <w:rsid w:val="00161D5E"/>
    <w:rsid w:val="0016274B"/>
    <w:rsid w:val="00162A72"/>
    <w:rsid w:val="00162C29"/>
    <w:rsid w:val="00162C8B"/>
    <w:rsid w:val="00162F8D"/>
    <w:rsid w:val="00163034"/>
    <w:rsid w:val="00163CE1"/>
    <w:rsid w:val="00166272"/>
    <w:rsid w:val="00166379"/>
    <w:rsid w:val="001664B1"/>
    <w:rsid w:val="00167130"/>
    <w:rsid w:val="001672A7"/>
    <w:rsid w:val="00167E80"/>
    <w:rsid w:val="00167FD2"/>
    <w:rsid w:val="00170230"/>
    <w:rsid w:val="001713E8"/>
    <w:rsid w:val="00172338"/>
    <w:rsid w:val="00172871"/>
    <w:rsid w:val="00172E4B"/>
    <w:rsid w:val="001731BB"/>
    <w:rsid w:val="00173DCF"/>
    <w:rsid w:val="001752DE"/>
    <w:rsid w:val="00175819"/>
    <w:rsid w:val="00175E2C"/>
    <w:rsid w:val="001764EE"/>
    <w:rsid w:val="00176541"/>
    <w:rsid w:val="00177AC5"/>
    <w:rsid w:val="00177C2A"/>
    <w:rsid w:val="001800E1"/>
    <w:rsid w:val="001802CC"/>
    <w:rsid w:val="00180703"/>
    <w:rsid w:val="0018094E"/>
    <w:rsid w:val="001820D2"/>
    <w:rsid w:val="00182F20"/>
    <w:rsid w:val="0018345B"/>
    <w:rsid w:val="00183CF8"/>
    <w:rsid w:val="00184B53"/>
    <w:rsid w:val="00184D37"/>
    <w:rsid w:val="00184D71"/>
    <w:rsid w:val="00184E41"/>
    <w:rsid w:val="0018604C"/>
    <w:rsid w:val="001865AB"/>
    <w:rsid w:val="0018689C"/>
    <w:rsid w:val="00186AD7"/>
    <w:rsid w:val="001878B0"/>
    <w:rsid w:val="00190624"/>
    <w:rsid w:val="00190889"/>
    <w:rsid w:val="001914CE"/>
    <w:rsid w:val="00191748"/>
    <w:rsid w:val="001923CD"/>
    <w:rsid w:val="00193290"/>
    <w:rsid w:val="001939B2"/>
    <w:rsid w:val="00193EFF"/>
    <w:rsid w:val="001945DE"/>
    <w:rsid w:val="00195BE3"/>
    <w:rsid w:val="001964C0"/>
    <w:rsid w:val="00196F75"/>
    <w:rsid w:val="00197081"/>
    <w:rsid w:val="001A0815"/>
    <w:rsid w:val="001A0BDA"/>
    <w:rsid w:val="001A0BE7"/>
    <w:rsid w:val="001A0C44"/>
    <w:rsid w:val="001A1138"/>
    <w:rsid w:val="001A1210"/>
    <w:rsid w:val="001A22B8"/>
    <w:rsid w:val="001A34F3"/>
    <w:rsid w:val="001A3676"/>
    <w:rsid w:val="001A3784"/>
    <w:rsid w:val="001A3916"/>
    <w:rsid w:val="001A3C83"/>
    <w:rsid w:val="001A3CF8"/>
    <w:rsid w:val="001A48CC"/>
    <w:rsid w:val="001A4D8E"/>
    <w:rsid w:val="001A4DD3"/>
    <w:rsid w:val="001A54EF"/>
    <w:rsid w:val="001A5CD0"/>
    <w:rsid w:val="001A6E7C"/>
    <w:rsid w:val="001B011D"/>
    <w:rsid w:val="001B0FCA"/>
    <w:rsid w:val="001B1137"/>
    <w:rsid w:val="001B130B"/>
    <w:rsid w:val="001B2074"/>
    <w:rsid w:val="001B3E36"/>
    <w:rsid w:val="001B445D"/>
    <w:rsid w:val="001B485B"/>
    <w:rsid w:val="001B4A6D"/>
    <w:rsid w:val="001B514B"/>
    <w:rsid w:val="001B68C9"/>
    <w:rsid w:val="001B7B6C"/>
    <w:rsid w:val="001B7BB2"/>
    <w:rsid w:val="001C0583"/>
    <w:rsid w:val="001C066F"/>
    <w:rsid w:val="001C0A3C"/>
    <w:rsid w:val="001C1CD8"/>
    <w:rsid w:val="001C2610"/>
    <w:rsid w:val="001C30A7"/>
    <w:rsid w:val="001C56C9"/>
    <w:rsid w:val="001C65EE"/>
    <w:rsid w:val="001C66FD"/>
    <w:rsid w:val="001C6822"/>
    <w:rsid w:val="001C6A30"/>
    <w:rsid w:val="001C6FFB"/>
    <w:rsid w:val="001C7A69"/>
    <w:rsid w:val="001C7BEE"/>
    <w:rsid w:val="001C7F64"/>
    <w:rsid w:val="001D0B65"/>
    <w:rsid w:val="001D1EC6"/>
    <w:rsid w:val="001D1F2F"/>
    <w:rsid w:val="001D2554"/>
    <w:rsid w:val="001D26FC"/>
    <w:rsid w:val="001D299A"/>
    <w:rsid w:val="001D2A28"/>
    <w:rsid w:val="001D2D6A"/>
    <w:rsid w:val="001D35B8"/>
    <w:rsid w:val="001D3BA8"/>
    <w:rsid w:val="001D3CEB"/>
    <w:rsid w:val="001D4B96"/>
    <w:rsid w:val="001D4CC8"/>
    <w:rsid w:val="001D5638"/>
    <w:rsid w:val="001D5698"/>
    <w:rsid w:val="001D6154"/>
    <w:rsid w:val="001D7BC1"/>
    <w:rsid w:val="001D7E5B"/>
    <w:rsid w:val="001E0582"/>
    <w:rsid w:val="001E0D08"/>
    <w:rsid w:val="001E17A2"/>
    <w:rsid w:val="001E1C18"/>
    <w:rsid w:val="001E249B"/>
    <w:rsid w:val="001E2D33"/>
    <w:rsid w:val="001E3307"/>
    <w:rsid w:val="001E3572"/>
    <w:rsid w:val="001E4584"/>
    <w:rsid w:val="001E4745"/>
    <w:rsid w:val="001E4C35"/>
    <w:rsid w:val="001E54B9"/>
    <w:rsid w:val="001E5B24"/>
    <w:rsid w:val="001E6978"/>
    <w:rsid w:val="001E7613"/>
    <w:rsid w:val="001F02B2"/>
    <w:rsid w:val="001F0A7F"/>
    <w:rsid w:val="001F12F7"/>
    <w:rsid w:val="001F1356"/>
    <w:rsid w:val="001F198C"/>
    <w:rsid w:val="001F212F"/>
    <w:rsid w:val="001F2D2D"/>
    <w:rsid w:val="001F32BC"/>
    <w:rsid w:val="001F386C"/>
    <w:rsid w:val="001F5923"/>
    <w:rsid w:val="001F627F"/>
    <w:rsid w:val="001F6AE9"/>
    <w:rsid w:val="001F6B1D"/>
    <w:rsid w:val="001F6C95"/>
    <w:rsid w:val="001F7090"/>
    <w:rsid w:val="001F7173"/>
    <w:rsid w:val="001F771B"/>
    <w:rsid w:val="002007E2"/>
    <w:rsid w:val="002009B4"/>
    <w:rsid w:val="00200DEF"/>
    <w:rsid w:val="00200E0C"/>
    <w:rsid w:val="00201B66"/>
    <w:rsid w:val="00203537"/>
    <w:rsid w:val="002045FB"/>
    <w:rsid w:val="002048F4"/>
    <w:rsid w:val="00204CF7"/>
    <w:rsid w:val="0020537B"/>
    <w:rsid w:val="002055B2"/>
    <w:rsid w:val="002059ED"/>
    <w:rsid w:val="0020651E"/>
    <w:rsid w:val="0020706B"/>
    <w:rsid w:val="00207220"/>
    <w:rsid w:val="002074FA"/>
    <w:rsid w:val="00207CD2"/>
    <w:rsid w:val="0021089F"/>
    <w:rsid w:val="00210D02"/>
    <w:rsid w:val="00210EBE"/>
    <w:rsid w:val="0021126A"/>
    <w:rsid w:val="00211B71"/>
    <w:rsid w:val="00212BDE"/>
    <w:rsid w:val="00212C86"/>
    <w:rsid w:val="002137ED"/>
    <w:rsid w:val="00213A81"/>
    <w:rsid w:val="002146B8"/>
    <w:rsid w:val="00215B44"/>
    <w:rsid w:val="002163FE"/>
    <w:rsid w:val="0021758F"/>
    <w:rsid w:val="0021770F"/>
    <w:rsid w:val="00217A73"/>
    <w:rsid w:val="00217BEE"/>
    <w:rsid w:val="0022080F"/>
    <w:rsid w:val="00221B73"/>
    <w:rsid w:val="0022284E"/>
    <w:rsid w:val="0022365C"/>
    <w:rsid w:val="00223B83"/>
    <w:rsid w:val="0022425C"/>
    <w:rsid w:val="00224384"/>
    <w:rsid w:val="002244D1"/>
    <w:rsid w:val="0022631D"/>
    <w:rsid w:val="00226F26"/>
    <w:rsid w:val="00227F1C"/>
    <w:rsid w:val="002304F9"/>
    <w:rsid w:val="00230713"/>
    <w:rsid w:val="002307B8"/>
    <w:rsid w:val="00231265"/>
    <w:rsid w:val="00231A27"/>
    <w:rsid w:val="00232D75"/>
    <w:rsid w:val="00232DA0"/>
    <w:rsid w:val="00232EAF"/>
    <w:rsid w:val="002338DE"/>
    <w:rsid w:val="002339ED"/>
    <w:rsid w:val="00233CAE"/>
    <w:rsid w:val="002347BC"/>
    <w:rsid w:val="002349F5"/>
    <w:rsid w:val="00234C84"/>
    <w:rsid w:val="00234CE7"/>
    <w:rsid w:val="0023511B"/>
    <w:rsid w:val="0023516A"/>
    <w:rsid w:val="00236CD8"/>
    <w:rsid w:val="002379EF"/>
    <w:rsid w:val="0024006C"/>
    <w:rsid w:val="0024045A"/>
    <w:rsid w:val="00240582"/>
    <w:rsid w:val="00241306"/>
    <w:rsid w:val="00241D6C"/>
    <w:rsid w:val="00242117"/>
    <w:rsid w:val="002439DF"/>
    <w:rsid w:val="00243A0B"/>
    <w:rsid w:val="00243D2C"/>
    <w:rsid w:val="0024496F"/>
    <w:rsid w:val="00244EBE"/>
    <w:rsid w:val="00245027"/>
    <w:rsid w:val="00246EFE"/>
    <w:rsid w:val="00247119"/>
    <w:rsid w:val="002471CB"/>
    <w:rsid w:val="00247907"/>
    <w:rsid w:val="00247BF5"/>
    <w:rsid w:val="002506B6"/>
    <w:rsid w:val="00251048"/>
    <w:rsid w:val="00252070"/>
    <w:rsid w:val="002525C6"/>
    <w:rsid w:val="00254F7C"/>
    <w:rsid w:val="00255904"/>
    <w:rsid w:val="00257149"/>
    <w:rsid w:val="002576F3"/>
    <w:rsid w:val="0025796E"/>
    <w:rsid w:val="00260C8B"/>
    <w:rsid w:val="00260CB4"/>
    <w:rsid w:val="00260EB6"/>
    <w:rsid w:val="0026235D"/>
    <w:rsid w:val="00262870"/>
    <w:rsid w:val="002629E3"/>
    <w:rsid w:val="00262CA8"/>
    <w:rsid w:val="002634E1"/>
    <w:rsid w:val="0026369B"/>
    <w:rsid w:val="00263AA1"/>
    <w:rsid w:val="00263EE6"/>
    <w:rsid w:val="002641BD"/>
    <w:rsid w:val="0026439D"/>
    <w:rsid w:val="00264B73"/>
    <w:rsid w:val="00264F54"/>
    <w:rsid w:val="0026503C"/>
    <w:rsid w:val="00265FDD"/>
    <w:rsid w:val="00266B3B"/>
    <w:rsid w:val="00266FDF"/>
    <w:rsid w:val="00267029"/>
    <w:rsid w:val="002672FE"/>
    <w:rsid w:val="002707C1"/>
    <w:rsid w:val="00270883"/>
    <w:rsid w:val="00271180"/>
    <w:rsid w:val="00271612"/>
    <w:rsid w:val="00271978"/>
    <w:rsid w:val="00271C83"/>
    <w:rsid w:val="002727C9"/>
    <w:rsid w:val="0027509E"/>
    <w:rsid w:val="00275406"/>
    <w:rsid w:val="0027542D"/>
    <w:rsid w:val="00275722"/>
    <w:rsid w:val="00275883"/>
    <w:rsid w:val="00275AEB"/>
    <w:rsid w:val="0027623A"/>
    <w:rsid w:val="00276825"/>
    <w:rsid w:val="00276C1D"/>
    <w:rsid w:val="0027712E"/>
    <w:rsid w:val="002771A4"/>
    <w:rsid w:val="00277648"/>
    <w:rsid w:val="00277C56"/>
    <w:rsid w:val="00280C7D"/>
    <w:rsid w:val="00280E50"/>
    <w:rsid w:val="00281618"/>
    <w:rsid w:val="00281A5D"/>
    <w:rsid w:val="00281F1C"/>
    <w:rsid w:val="00281F68"/>
    <w:rsid w:val="0028254F"/>
    <w:rsid w:val="00282BED"/>
    <w:rsid w:val="002833BE"/>
    <w:rsid w:val="00284395"/>
    <w:rsid w:val="0028559A"/>
    <w:rsid w:val="00285C87"/>
    <w:rsid w:val="00285DBC"/>
    <w:rsid w:val="00285EB5"/>
    <w:rsid w:val="0028679A"/>
    <w:rsid w:val="00290A99"/>
    <w:rsid w:val="00290C75"/>
    <w:rsid w:val="00291D7C"/>
    <w:rsid w:val="00291F83"/>
    <w:rsid w:val="002926EC"/>
    <w:rsid w:val="002933EF"/>
    <w:rsid w:val="0029352A"/>
    <w:rsid w:val="00293FAC"/>
    <w:rsid w:val="00294E1B"/>
    <w:rsid w:val="00296448"/>
    <w:rsid w:val="00296883"/>
    <w:rsid w:val="00296CDB"/>
    <w:rsid w:val="002970A8"/>
    <w:rsid w:val="002A0608"/>
    <w:rsid w:val="002A0E28"/>
    <w:rsid w:val="002A0F20"/>
    <w:rsid w:val="002A1C7B"/>
    <w:rsid w:val="002A201B"/>
    <w:rsid w:val="002A38A0"/>
    <w:rsid w:val="002A38EB"/>
    <w:rsid w:val="002A3A23"/>
    <w:rsid w:val="002A3E77"/>
    <w:rsid w:val="002A42FD"/>
    <w:rsid w:val="002A4390"/>
    <w:rsid w:val="002A47A5"/>
    <w:rsid w:val="002A4B5D"/>
    <w:rsid w:val="002A51A9"/>
    <w:rsid w:val="002A545D"/>
    <w:rsid w:val="002B0592"/>
    <w:rsid w:val="002B0EF3"/>
    <w:rsid w:val="002B10FF"/>
    <w:rsid w:val="002B1926"/>
    <w:rsid w:val="002B20F1"/>
    <w:rsid w:val="002B457C"/>
    <w:rsid w:val="002B4810"/>
    <w:rsid w:val="002B507C"/>
    <w:rsid w:val="002B50E2"/>
    <w:rsid w:val="002B545C"/>
    <w:rsid w:val="002B577D"/>
    <w:rsid w:val="002B59F8"/>
    <w:rsid w:val="002B5B0C"/>
    <w:rsid w:val="002B61C3"/>
    <w:rsid w:val="002B69CB"/>
    <w:rsid w:val="002B6EAC"/>
    <w:rsid w:val="002C1464"/>
    <w:rsid w:val="002C18AA"/>
    <w:rsid w:val="002C4B85"/>
    <w:rsid w:val="002C6E46"/>
    <w:rsid w:val="002C7ACC"/>
    <w:rsid w:val="002C7C54"/>
    <w:rsid w:val="002C7D52"/>
    <w:rsid w:val="002D0458"/>
    <w:rsid w:val="002D0583"/>
    <w:rsid w:val="002D06BB"/>
    <w:rsid w:val="002D0DA8"/>
    <w:rsid w:val="002D1349"/>
    <w:rsid w:val="002D1A70"/>
    <w:rsid w:val="002D1D77"/>
    <w:rsid w:val="002D2B7C"/>
    <w:rsid w:val="002D2E75"/>
    <w:rsid w:val="002D3584"/>
    <w:rsid w:val="002D3E49"/>
    <w:rsid w:val="002D4587"/>
    <w:rsid w:val="002D4E9C"/>
    <w:rsid w:val="002D52AD"/>
    <w:rsid w:val="002D5518"/>
    <w:rsid w:val="002D70C9"/>
    <w:rsid w:val="002D7116"/>
    <w:rsid w:val="002D7273"/>
    <w:rsid w:val="002D7FB2"/>
    <w:rsid w:val="002E039C"/>
    <w:rsid w:val="002E17DC"/>
    <w:rsid w:val="002E1E40"/>
    <w:rsid w:val="002E2273"/>
    <w:rsid w:val="002E290B"/>
    <w:rsid w:val="002E31C8"/>
    <w:rsid w:val="002E341E"/>
    <w:rsid w:val="002E4191"/>
    <w:rsid w:val="002E45DF"/>
    <w:rsid w:val="002E4CFF"/>
    <w:rsid w:val="002E4F68"/>
    <w:rsid w:val="002E585F"/>
    <w:rsid w:val="002E5F08"/>
    <w:rsid w:val="002E6064"/>
    <w:rsid w:val="002E614C"/>
    <w:rsid w:val="002E63E2"/>
    <w:rsid w:val="002E6DBA"/>
    <w:rsid w:val="002E7089"/>
    <w:rsid w:val="002E780F"/>
    <w:rsid w:val="002E7CC8"/>
    <w:rsid w:val="002E7F7A"/>
    <w:rsid w:val="002F01B8"/>
    <w:rsid w:val="002F08B0"/>
    <w:rsid w:val="002F11FE"/>
    <w:rsid w:val="002F17C7"/>
    <w:rsid w:val="002F193A"/>
    <w:rsid w:val="002F2965"/>
    <w:rsid w:val="002F2D4B"/>
    <w:rsid w:val="002F3176"/>
    <w:rsid w:val="002F35FE"/>
    <w:rsid w:val="002F3F31"/>
    <w:rsid w:val="002F45D3"/>
    <w:rsid w:val="002F4B29"/>
    <w:rsid w:val="002F4C1A"/>
    <w:rsid w:val="002F5141"/>
    <w:rsid w:val="002F5E26"/>
    <w:rsid w:val="002F64B3"/>
    <w:rsid w:val="002F68EE"/>
    <w:rsid w:val="002F6F66"/>
    <w:rsid w:val="002F74BB"/>
    <w:rsid w:val="002F78C0"/>
    <w:rsid w:val="003002B1"/>
    <w:rsid w:val="00300CD7"/>
    <w:rsid w:val="00300E0F"/>
    <w:rsid w:val="0030166F"/>
    <w:rsid w:val="00302494"/>
    <w:rsid w:val="00303162"/>
    <w:rsid w:val="003038D3"/>
    <w:rsid w:val="00303C44"/>
    <w:rsid w:val="0030413B"/>
    <w:rsid w:val="003041A4"/>
    <w:rsid w:val="003043A1"/>
    <w:rsid w:val="00304C08"/>
    <w:rsid w:val="00305006"/>
    <w:rsid w:val="00305248"/>
    <w:rsid w:val="0030587D"/>
    <w:rsid w:val="00305C19"/>
    <w:rsid w:val="00307B4B"/>
    <w:rsid w:val="00307EBF"/>
    <w:rsid w:val="0031023D"/>
    <w:rsid w:val="003104AF"/>
    <w:rsid w:val="00310925"/>
    <w:rsid w:val="00310A7E"/>
    <w:rsid w:val="003129C7"/>
    <w:rsid w:val="0031319D"/>
    <w:rsid w:val="0031369C"/>
    <w:rsid w:val="00313921"/>
    <w:rsid w:val="00313D9B"/>
    <w:rsid w:val="00314D94"/>
    <w:rsid w:val="0031578D"/>
    <w:rsid w:val="00315E9D"/>
    <w:rsid w:val="003160DE"/>
    <w:rsid w:val="0031707E"/>
    <w:rsid w:val="003200A0"/>
    <w:rsid w:val="0032024F"/>
    <w:rsid w:val="003208FC"/>
    <w:rsid w:val="00321190"/>
    <w:rsid w:val="00322803"/>
    <w:rsid w:val="003235BC"/>
    <w:rsid w:val="00323B0A"/>
    <w:rsid w:val="00324357"/>
    <w:rsid w:val="003249B0"/>
    <w:rsid w:val="00325307"/>
    <w:rsid w:val="00325B4C"/>
    <w:rsid w:val="00327B25"/>
    <w:rsid w:val="00330669"/>
    <w:rsid w:val="0033079D"/>
    <w:rsid w:val="003309FF"/>
    <w:rsid w:val="00331F4F"/>
    <w:rsid w:val="00331FAD"/>
    <w:rsid w:val="0033204F"/>
    <w:rsid w:val="003327BC"/>
    <w:rsid w:val="003328FD"/>
    <w:rsid w:val="00332988"/>
    <w:rsid w:val="0033347E"/>
    <w:rsid w:val="00333A3B"/>
    <w:rsid w:val="00333A4A"/>
    <w:rsid w:val="00333B4B"/>
    <w:rsid w:val="00335E0E"/>
    <w:rsid w:val="00335FBB"/>
    <w:rsid w:val="00335FEC"/>
    <w:rsid w:val="00336326"/>
    <w:rsid w:val="00336BCB"/>
    <w:rsid w:val="00336DC9"/>
    <w:rsid w:val="00337CA7"/>
    <w:rsid w:val="00341847"/>
    <w:rsid w:val="00341DA4"/>
    <w:rsid w:val="0034298C"/>
    <w:rsid w:val="00342E7D"/>
    <w:rsid w:val="00343776"/>
    <w:rsid w:val="00343A16"/>
    <w:rsid w:val="00344AA3"/>
    <w:rsid w:val="003454FB"/>
    <w:rsid w:val="00347E96"/>
    <w:rsid w:val="00350A76"/>
    <w:rsid w:val="00351448"/>
    <w:rsid w:val="003519C7"/>
    <w:rsid w:val="00351A9F"/>
    <w:rsid w:val="00352D46"/>
    <w:rsid w:val="003538BD"/>
    <w:rsid w:val="003540E0"/>
    <w:rsid w:val="00355AE7"/>
    <w:rsid w:val="00356099"/>
    <w:rsid w:val="00356541"/>
    <w:rsid w:val="0035664C"/>
    <w:rsid w:val="003574DA"/>
    <w:rsid w:val="00357704"/>
    <w:rsid w:val="00357788"/>
    <w:rsid w:val="00357AA7"/>
    <w:rsid w:val="0036103F"/>
    <w:rsid w:val="00361264"/>
    <w:rsid w:val="00361F62"/>
    <w:rsid w:val="00362158"/>
    <w:rsid w:val="00363133"/>
    <w:rsid w:val="0036350D"/>
    <w:rsid w:val="00363C5C"/>
    <w:rsid w:val="00364E15"/>
    <w:rsid w:val="003653C2"/>
    <w:rsid w:val="00366262"/>
    <w:rsid w:val="0036683A"/>
    <w:rsid w:val="00366B0D"/>
    <w:rsid w:val="00370552"/>
    <w:rsid w:val="0037191B"/>
    <w:rsid w:val="00371FDB"/>
    <w:rsid w:val="00372280"/>
    <w:rsid w:val="00373550"/>
    <w:rsid w:val="00373751"/>
    <w:rsid w:val="00374210"/>
    <w:rsid w:val="003749CF"/>
    <w:rsid w:val="00374F50"/>
    <w:rsid w:val="00375597"/>
    <w:rsid w:val="003756C3"/>
    <w:rsid w:val="00375AF5"/>
    <w:rsid w:val="00376058"/>
    <w:rsid w:val="0037727D"/>
    <w:rsid w:val="0038034F"/>
    <w:rsid w:val="003804DB"/>
    <w:rsid w:val="00380B2E"/>
    <w:rsid w:val="00381D19"/>
    <w:rsid w:val="00381DE4"/>
    <w:rsid w:val="00382D52"/>
    <w:rsid w:val="00382FB8"/>
    <w:rsid w:val="0038337B"/>
    <w:rsid w:val="003840A2"/>
    <w:rsid w:val="00384CEB"/>
    <w:rsid w:val="00384E5E"/>
    <w:rsid w:val="00385583"/>
    <w:rsid w:val="00386697"/>
    <w:rsid w:val="003871F7"/>
    <w:rsid w:val="00387B4C"/>
    <w:rsid w:val="0039003E"/>
    <w:rsid w:val="00390705"/>
    <w:rsid w:val="00390A1C"/>
    <w:rsid w:val="00390BDA"/>
    <w:rsid w:val="003918F4"/>
    <w:rsid w:val="00391ED2"/>
    <w:rsid w:val="003922B0"/>
    <w:rsid w:val="0039268F"/>
    <w:rsid w:val="0039408F"/>
    <w:rsid w:val="00394290"/>
    <w:rsid w:val="003947A5"/>
    <w:rsid w:val="00394D57"/>
    <w:rsid w:val="00395C24"/>
    <w:rsid w:val="00395EE2"/>
    <w:rsid w:val="00396DE3"/>
    <w:rsid w:val="003974ED"/>
    <w:rsid w:val="00397C50"/>
    <w:rsid w:val="00397C8A"/>
    <w:rsid w:val="00397D39"/>
    <w:rsid w:val="003A199A"/>
    <w:rsid w:val="003A2F0B"/>
    <w:rsid w:val="003A35A6"/>
    <w:rsid w:val="003A3C3D"/>
    <w:rsid w:val="003A49EB"/>
    <w:rsid w:val="003A4C67"/>
    <w:rsid w:val="003A596B"/>
    <w:rsid w:val="003A5A6F"/>
    <w:rsid w:val="003A5B54"/>
    <w:rsid w:val="003B14BD"/>
    <w:rsid w:val="003B16C9"/>
    <w:rsid w:val="003B2428"/>
    <w:rsid w:val="003B24C0"/>
    <w:rsid w:val="003B2B20"/>
    <w:rsid w:val="003B2DB7"/>
    <w:rsid w:val="003B302B"/>
    <w:rsid w:val="003B33DD"/>
    <w:rsid w:val="003B3630"/>
    <w:rsid w:val="003B3730"/>
    <w:rsid w:val="003B415F"/>
    <w:rsid w:val="003B4252"/>
    <w:rsid w:val="003B4395"/>
    <w:rsid w:val="003B47B1"/>
    <w:rsid w:val="003B4E58"/>
    <w:rsid w:val="003B6641"/>
    <w:rsid w:val="003B69B3"/>
    <w:rsid w:val="003B6CFA"/>
    <w:rsid w:val="003B72C4"/>
    <w:rsid w:val="003C0BC9"/>
    <w:rsid w:val="003C0C22"/>
    <w:rsid w:val="003C0E20"/>
    <w:rsid w:val="003C189A"/>
    <w:rsid w:val="003C1950"/>
    <w:rsid w:val="003C199E"/>
    <w:rsid w:val="003C1BBA"/>
    <w:rsid w:val="003C1DC3"/>
    <w:rsid w:val="003C1E75"/>
    <w:rsid w:val="003C278D"/>
    <w:rsid w:val="003C3333"/>
    <w:rsid w:val="003C38A3"/>
    <w:rsid w:val="003C3DBF"/>
    <w:rsid w:val="003C46BB"/>
    <w:rsid w:val="003C4847"/>
    <w:rsid w:val="003C4AD3"/>
    <w:rsid w:val="003C4BB9"/>
    <w:rsid w:val="003C4C31"/>
    <w:rsid w:val="003C4DE1"/>
    <w:rsid w:val="003C6949"/>
    <w:rsid w:val="003C6A92"/>
    <w:rsid w:val="003C6D47"/>
    <w:rsid w:val="003C6DD6"/>
    <w:rsid w:val="003C7317"/>
    <w:rsid w:val="003C7A10"/>
    <w:rsid w:val="003C7FCA"/>
    <w:rsid w:val="003D0018"/>
    <w:rsid w:val="003D00DF"/>
    <w:rsid w:val="003D0C28"/>
    <w:rsid w:val="003D21E2"/>
    <w:rsid w:val="003D2564"/>
    <w:rsid w:val="003D2A00"/>
    <w:rsid w:val="003D2CDF"/>
    <w:rsid w:val="003D30F9"/>
    <w:rsid w:val="003D3195"/>
    <w:rsid w:val="003D3317"/>
    <w:rsid w:val="003D3B96"/>
    <w:rsid w:val="003D3C8B"/>
    <w:rsid w:val="003D422A"/>
    <w:rsid w:val="003D4B03"/>
    <w:rsid w:val="003D53C4"/>
    <w:rsid w:val="003D54C3"/>
    <w:rsid w:val="003D5661"/>
    <w:rsid w:val="003D5936"/>
    <w:rsid w:val="003D5B03"/>
    <w:rsid w:val="003D6EC7"/>
    <w:rsid w:val="003D771F"/>
    <w:rsid w:val="003E0895"/>
    <w:rsid w:val="003E0C40"/>
    <w:rsid w:val="003E0F13"/>
    <w:rsid w:val="003E22A2"/>
    <w:rsid w:val="003E2AAB"/>
    <w:rsid w:val="003E32B2"/>
    <w:rsid w:val="003E36D0"/>
    <w:rsid w:val="003E3953"/>
    <w:rsid w:val="003E44D0"/>
    <w:rsid w:val="003E47F8"/>
    <w:rsid w:val="003E5798"/>
    <w:rsid w:val="003E6818"/>
    <w:rsid w:val="003E71C9"/>
    <w:rsid w:val="003E7664"/>
    <w:rsid w:val="003E7979"/>
    <w:rsid w:val="003E7A03"/>
    <w:rsid w:val="003E7D1A"/>
    <w:rsid w:val="003E7D5A"/>
    <w:rsid w:val="003E7FA5"/>
    <w:rsid w:val="003F04B8"/>
    <w:rsid w:val="003F0BCE"/>
    <w:rsid w:val="003F0D60"/>
    <w:rsid w:val="003F1E13"/>
    <w:rsid w:val="003F31B5"/>
    <w:rsid w:val="003F379E"/>
    <w:rsid w:val="003F3E0E"/>
    <w:rsid w:val="003F3FBB"/>
    <w:rsid w:val="003F5960"/>
    <w:rsid w:val="003F626A"/>
    <w:rsid w:val="003F68A9"/>
    <w:rsid w:val="003F6933"/>
    <w:rsid w:val="003F6F3A"/>
    <w:rsid w:val="003F7A75"/>
    <w:rsid w:val="003F7B9B"/>
    <w:rsid w:val="0040039A"/>
    <w:rsid w:val="0040162F"/>
    <w:rsid w:val="00401A79"/>
    <w:rsid w:val="00402144"/>
    <w:rsid w:val="00402570"/>
    <w:rsid w:val="00402D19"/>
    <w:rsid w:val="00403BB0"/>
    <w:rsid w:val="00403CBB"/>
    <w:rsid w:val="00404097"/>
    <w:rsid w:val="00404363"/>
    <w:rsid w:val="00404444"/>
    <w:rsid w:val="00404810"/>
    <w:rsid w:val="004048E3"/>
    <w:rsid w:val="00404C34"/>
    <w:rsid w:val="004051EE"/>
    <w:rsid w:val="0040599D"/>
    <w:rsid w:val="004059F9"/>
    <w:rsid w:val="00405AAE"/>
    <w:rsid w:val="004061ED"/>
    <w:rsid w:val="00406820"/>
    <w:rsid w:val="00407119"/>
    <w:rsid w:val="00407D31"/>
    <w:rsid w:val="00410240"/>
    <w:rsid w:val="0041048F"/>
    <w:rsid w:val="00411C8F"/>
    <w:rsid w:val="00411FA9"/>
    <w:rsid w:val="00412142"/>
    <w:rsid w:val="0041224E"/>
    <w:rsid w:val="00412D40"/>
    <w:rsid w:val="00412DCC"/>
    <w:rsid w:val="004134C9"/>
    <w:rsid w:val="004138DA"/>
    <w:rsid w:val="00413BA6"/>
    <w:rsid w:val="00413BC4"/>
    <w:rsid w:val="00414B25"/>
    <w:rsid w:val="004157D2"/>
    <w:rsid w:val="004161F0"/>
    <w:rsid w:val="004163F2"/>
    <w:rsid w:val="004167BE"/>
    <w:rsid w:val="00417679"/>
    <w:rsid w:val="00417890"/>
    <w:rsid w:val="00417EA9"/>
    <w:rsid w:val="0042053E"/>
    <w:rsid w:val="00421163"/>
    <w:rsid w:val="004211E6"/>
    <w:rsid w:val="00421C4F"/>
    <w:rsid w:val="00421E69"/>
    <w:rsid w:val="00422097"/>
    <w:rsid w:val="00422191"/>
    <w:rsid w:val="00422E02"/>
    <w:rsid w:val="00423D07"/>
    <w:rsid w:val="00424A4B"/>
    <w:rsid w:val="004258E1"/>
    <w:rsid w:val="00425E64"/>
    <w:rsid w:val="00425ED8"/>
    <w:rsid w:val="004275DF"/>
    <w:rsid w:val="004306DE"/>
    <w:rsid w:val="00430B82"/>
    <w:rsid w:val="00430DF7"/>
    <w:rsid w:val="004314FC"/>
    <w:rsid w:val="00431A86"/>
    <w:rsid w:val="00431C18"/>
    <w:rsid w:val="00431E7A"/>
    <w:rsid w:val="00432192"/>
    <w:rsid w:val="00432515"/>
    <w:rsid w:val="004326A1"/>
    <w:rsid w:val="00432865"/>
    <w:rsid w:val="004336E5"/>
    <w:rsid w:val="004340D4"/>
    <w:rsid w:val="004358D9"/>
    <w:rsid w:val="00435EEF"/>
    <w:rsid w:val="00435F53"/>
    <w:rsid w:val="00436047"/>
    <w:rsid w:val="004362B6"/>
    <w:rsid w:val="0043632A"/>
    <w:rsid w:val="004363A2"/>
    <w:rsid w:val="0043661E"/>
    <w:rsid w:val="00436CA8"/>
    <w:rsid w:val="00436F1F"/>
    <w:rsid w:val="004376BE"/>
    <w:rsid w:val="0043793A"/>
    <w:rsid w:val="00440511"/>
    <w:rsid w:val="0044060F"/>
    <w:rsid w:val="004408AD"/>
    <w:rsid w:val="00440944"/>
    <w:rsid w:val="0044097E"/>
    <w:rsid w:val="00441D5C"/>
    <w:rsid w:val="00441E62"/>
    <w:rsid w:val="004420EA"/>
    <w:rsid w:val="004429E8"/>
    <w:rsid w:val="00443014"/>
    <w:rsid w:val="00443450"/>
    <w:rsid w:val="004436C9"/>
    <w:rsid w:val="0044376F"/>
    <w:rsid w:val="004444B3"/>
    <w:rsid w:val="00444576"/>
    <w:rsid w:val="004448D2"/>
    <w:rsid w:val="00445B94"/>
    <w:rsid w:val="00445C1F"/>
    <w:rsid w:val="00445CAD"/>
    <w:rsid w:val="00445E66"/>
    <w:rsid w:val="00445EFC"/>
    <w:rsid w:val="0044789A"/>
    <w:rsid w:val="00447FE3"/>
    <w:rsid w:val="004507E8"/>
    <w:rsid w:val="00450A2B"/>
    <w:rsid w:val="00451422"/>
    <w:rsid w:val="00451EAC"/>
    <w:rsid w:val="00452B68"/>
    <w:rsid w:val="0045330D"/>
    <w:rsid w:val="0045383B"/>
    <w:rsid w:val="00453A6A"/>
    <w:rsid w:val="00453C96"/>
    <w:rsid w:val="00453EB9"/>
    <w:rsid w:val="00454241"/>
    <w:rsid w:val="004550D6"/>
    <w:rsid w:val="00455A19"/>
    <w:rsid w:val="00457711"/>
    <w:rsid w:val="004579A5"/>
    <w:rsid w:val="00460ADC"/>
    <w:rsid w:val="00460D7A"/>
    <w:rsid w:val="00461345"/>
    <w:rsid w:val="00461390"/>
    <w:rsid w:val="004614A8"/>
    <w:rsid w:val="004621C9"/>
    <w:rsid w:val="00462B40"/>
    <w:rsid w:val="004630AC"/>
    <w:rsid w:val="004637DE"/>
    <w:rsid w:val="004638ED"/>
    <w:rsid w:val="00463BE2"/>
    <w:rsid w:val="00463C97"/>
    <w:rsid w:val="004647A2"/>
    <w:rsid w:val="004653BD"/>
    <w:rsid w:val="00465430"/>
    <w:rsid w:val="00465A67"/>
    <w:rsid w:val="00465ED9"/>
    <w:rsid w:val="00466DB3"/>
    <w:rsid w:val="00467026"/>
    <w:rsid w:val="00467762"/>
    <w:rsid w:val="00467ECF"/>
    <w:rsid w:val="004707F0"/>
    <w:rsid w:val="00470EE5"/>
    <w:rsid w:val="0047142C"/>
    <w:rsid w:val="0047188F"/>
    <w:rsid w:val="00471FD6"/>
    <w:rsid w:val="00472162"/>
    <w:rsid w:val="00473302"/>
    <w:rsid w:val="00473393"/>
    <w:rsid w:val="004735F4"/>
    <w:rsid w:val="004739F9"/>
    <w:rsid w:val="004742FE"/>
    <w:rsid w:val="00474D12"/>
    <w:rsid w:val="00474E61"/>
    <w:rsid w:val="004755C9"/>
    <w:rsid w:val="004755D4"/>
    <w:rsid w:val="00475958"/>
    <w:rsid w:val="00476E7B"/>
    <w:rsid w:val="00477888"/>
    <w:rsid w:val="004779EC"/>
    <w:rsid w:val="00477AFD"/>
    <w:rsid w:val="004801A7"/>
    <w:rsid w:val="00480290"/>
    <w:rsid w:val="00480417"/>
    <w:rsid w:val="00481211"/>
    <w:rsid w:val="00481A34"/>
    <w:rsid w:val="00482141"/>
    <w:rsid w:val="0048299A"/>
    <w:rsid w:val="004832ED"/>
    <w:rsid w:val="0048330F"/>
    <w:rsid w:val="0048339B"/>
    <w:rsid w:val="00484748"/>
    <w:rsid w:val="00484846"/>
    <w:rsid w:val="00486E49"/>
    <w:rsid w:val="004900E7"/>
    <w:rsid w:val="00490754"/>
    <w:rsid w:val="0049081D"/>
    <w:rsid w:val="00490CE1"/>
    <w:rsid w:val="0049126B"/>
    <w:rsid w:val="004919AD"/>
    <w:rsid w:val="004919DD"/>
    <w:rsid w:val="00491D48"/>
    <w:rsid w:val="004920AC"/>
    <w:rsid w:val="004926B4"/>
    <w:rsid w:val="00492A92"/>
    <w:rsid w:val="00493A6C"/>
    <w:rsid w:val="00493A7B"/>
    <w:rsid w:val="00493AC0"/>
    <w:rsid w:val="00493B7E"/>
    <w:rsid w:val="00493D53"/>
    <w:rsid w:val="00494A58"/>
    <w:rsid w:val="004970E3"/>
    <w:rsid w:val="00497681"/>
    <w:rsid w:val="0049797D"/>
    <w:rsid w:val="00497FD4"/>
    <w:rsid w:val="004A00B9"/>
    <w:rsid w:val="004A0939"/>
    <w:rsid w:val="004A2026"/>
    <w:rsid w:val="004A214D"/>
    <w:rsid w:val="004A2450"/>
    <w:rsid w:val="004A2783"/>
    <w:rsid w:val="004A28DC"/>
    <w:rsid w:val="004A2DBF"/>
    <w:rsid w:val="004A33C7"/>
    <w:rsid w:val="004A359D"/>
    <w:rsid w:val="004A4189"/>
    <w:rsid w:val="004A51C4"/>
    <w:rsid w:val="004A53E8"/>
    <w:rsid w:val="004A585E"/>
    <w:rsid w:val="004A62FC"/>
    <w:rsid w:val="004A6960"/>
    <w:rsid w:val="004A6F35"/>
    <w:rsid w:val="004A7264"/>
    <w:rsid w:val="004A7529"/>
    <w:rsid w:val="004B072C"/>
    <w:rsid w:val="004B081A"/>
    <w:rsid w:val="004B0E71"/>
    <w:rsid w:val="004B1B68"/>
    <w:rsid w:val="004B237E"/>
    <w:rsid w:val="004B2417"/>
    <w:rsid w:val="004B2A3A"/>
    <w:rsid w:val="004B32D6"/>
    <w:rsid w:val="004B432B"/>
    <w:rsid w:val="004B44E2"/>
    <w:rsid w:val="004B4F9E"/>
    <w:rsid w:val="004B579A"/>
    <w:rsid w:val="004B5FEE"/>
    <w:rsid w:val="004B65F1"/>
    <w:rsid w:val="004B6791"/>
    <w:rsid w:val="004B6C25"/>
    <w:rsid w:val="004B6E1A"/>
    <w:rsid w:val="004B7738"/>
    <w:rsid w:val="004B7A45"/>
    <w:rsid w:val="004B7DE5"/>
    <w:rsid w:val="004C1034"/>
    <w:rsid w:val="004C1094"/>
    <w:rsid w:val="004C1114"/>
    <w:rsid w:val="004C12B2"/>
    <w:rsid w:val="004C1A06"/>
    <w:rsid w:val="004C23B0"/>
    <w:rsid w:val="004C2438"/>
    <w:rsid w:val="004C2863"/>
    <w:rsid w:val="004C30A5"/>
    <w:rsid w:val="004C3558"/>
    <w:rsid w:val="004C36E3"/>
    <w:rsid w:val="004C4043"/>
    <w:rsid w:val="004C4095"/>
    <w:rsid w:val="004C5196"/>
    <w:rsid w:val="004C534C"/>
    <w:rsid w:val="004C5626"/>
    <w:rsid w:val="004C5659"/>
    <w:rsid w:val="004C58DB"/>
    <w:rsid w:val="004C5996"/>
    <w:rsid w:val="004C5B06"/>
    <w:rsid w:val="004C5E8C"/>
    <w:rsid w:val="004C6710"/>
    <w:rsid w:val="004C6CA4"/>
    <w:rsid w:val="004C7C45"/>
    <w:rsid w:val="004D0346"/>
    <w:rsid w:val="004D035B"/>
    <w:rsid w:val="004D052A"/>
    <w:rsid w:val="004D0D36"/>
    <w:rsid w:val="004D2181"/>
    <w:rsid w:val="004D2CB0"/>
    <w:rsid w:val="004D3861"/>
    <w:rsid w:val="004D3D48"/>
    <w:rsid w:val="004D3FAC"/>
    <w:rsid w:val="004D4146"/>
    <w:rsid w:val="004D41E3"/>
    <w:rsid w:val="004D443B"/>
    <w:rsid w:val="004D44EA"/>
    <w:rsid w:val="004D4627"/>
    <w:rsid w:val="004D49AF"/>
    <w:rsid w:val="004D4C68"/>
    <w:rsid w:val="004D4E66"/>
    <w:rsid w:val="004D4EF8"/>
    <w:rsid w:val="004D50CA"/>
    <w:rsid w:val="004D52D1"/>
    <w:rsid w:val="004D58A0"/>
    <w:rsid w:val="004D58E3"/>
    <w:rsid w:val="004D6DBE"/>
    <w:rsid w:val="004D6E4C"/>
    <w:rsid w:val="004D72A9"/>
    <w:rsid w:val="004D739D"/>
    <w:rsid w:val="004D74E6"/>
    <w:rsid w:val="004E056E"/>
    <w:rsid w:val="004E0BC5"/>
    <w:rsid w:val="004E0CFA"/>
    <w:rsid w:val="004E1048"/>
    <w:rsid w:val="004E126C"/>
    <w:rsid w:val="004E12F9"/>
    <w:rsid w:val="004E19A1"/>
    <w:rsid w:val="004E19E0"/>
    <w:rsid w:val="004E24A6"/>
    <w:rsid w:val="004E25DA"/>
    <w:rsid w:val="004E3204"/>
    <w:rsid w:val="004E69F8"/>
    <w:rsid w:val="004E7591"/>
    <w:rsid w:val="004E77CB"/>
    <w:rsid w:val="004E7C08"/>
    <w:rsid w:val="004F016A"/>
    <w:rsid w:val="004F0188"/>
    <w:rsid w:val="004F0682"/>
    <w:rsid w:val="004F0DBC"/>
    <w:rsid w:val="004F2C5D"/>
    <w:rsid w:val="004F498C"/>
    <w:rsid w:val="004F4AF7"/>
    <w:rsid w:val="004F6948"/>
    <w:rsid w:val="004F6CFF"/>
    <w:rsid w:val="004F7C4B"/>
    <w:rsid w:val="004F7D69"/>
    <w:rsid w:val="004F7EC2"/>
    <w:rsid w:val="00501610"/>
    <w:rsid w:val="005019E8"/>
    <w:rsid w:val="00501DD2"/>
    <w:rsid w:val="005021E9"/>
    <w:rsid w:val="0050235D"/>
    <w:rsid w:val="005023A7"/>
    <w:rsid w:val="00502473"/>
    <w:rsid w:val="0050291B"/>
    <w:rsid w:val="00502A79"/>
    <w:rsid w:val="00503918"/>
    <w:rsid w:val="00503A4A"/>
    <w:rsid w:val="00504637"/>
    <w:rsid w:val="0050471B"/>
    <w:rsid w:val="00504ACD"/>
    <w:rsid w:val="00504B62"/>
    <w:rsid w:val="005052A4"/>
    <w:rsid w:val="0050551C"/>
    <w:rsid w:val="00506A60"/>
    <w:rsid w:val="00506B6F"/>
    <w:rsid w:val="00506E52"/>
    <w:rsid w:val="0050770B"/>
    <w:rsid w:val="00507E44"/>
    <w:rsid w:val="00507EFE"/>
    <w:rsid w:val="0051077F"/>
    <w:rsid w:val="005109E1"/>
    <w:rsid w:val="00510F37"/>
    <w:rsid w:val="005110DE"/>
    <w:rsid w:val="00512ED2"/>
    <w:rsid w:val="00513314"/>
    <w:rsid w:val="00513F63"/>
    <w:rsid w:val="00514349"/>
    <w:rsid w:val="00514786"/>
    <w:rsid w:val="005147F8"/>
    <w:rsid w:val="0051486C"/>
    <w:rsid w:val="0051518B"/>
    <w:rsid w:val="00515D44"/>
    <w:rsid w:val="00515EFD"/>
    <w:rsid w:val="00517C75"/>
    <w:rsid w:val="00517DAC"/>
    <w:rsid w:val="005206A7"/>
    <w:rsid w:val="005208E3"/>
    <w:rsid w:val="005219A5"/>
    <w:rsid w:val="0052254A"/>
    <w:rsid w:val="0052294F"/>
    <w:rsid w:val="005232B8"/>
    <w:rsid w:val="005243F7"/>
    <w:rsid w:val="00525032"/>
    <w:rsid w:val="00525CE5"/>
    <w:rsid w:val="005262A8"/>
    <w:rsid w:val="00526612"/>
    <w:rsid w:val="0052698F"/>
    <w:rsid w:val="00526A4E"/>
    <w:rsid w:val="00526FB3"/>
    <w:rsid w:val="0052721C"/>
    <w:rsid w:val="005276F4"/>
    <w:rsid w:val="00527726"/>
    <w:rsid w:val="00530721"/>
    <w:rsid w:val="005309C4"/>
    <w:rsid w:val="00530C8D"/>
    <w:rsid w:val="0053124E"/>
    <w:rsid w:val="0053165C"/>
    <w:rsid w:val="00531762"/>
    <w:rsid w:val="00531D4A"/>
    <w:rsid w:val="00531F0B"/>
    <w:rsid w:val="00532FED"/>
    <w:rsid w:val="00533EF2"/>
    <w:rsid w:val="0053431A"/>
    <w:rsid w:val="00534DB3"/>
    <w:rsid w:val="00535686"/>
    <w:rsid w:val="00535EF3"/>
    <w:rsid w:val="0053628D"/>
    <w:rsid w:val="00536510"/>
    <w:rsid w:val="00537A1A"/>
    <w:rsid w:val="00540156"/>
    <w:rsid w:val="005402C0"/>
    <w:rsid w:val="00540D28"/>
    <w:rsid w:val="00540DAA"/>
    <w:rsid w:val="00542A77"/>
    <w:rsid w:val="00542A9F"/>
    <w:rsid w:val="00543451"/>
    <w:rsid w:val="0054382C"/>
    <w:rsid w:val="005441B4"/>
    <w:rsid w:val="00545BB0"/>
    <w:rsid w:val="00546D02"/>
    <w:rsid w:val="00547180"/>
    <w:rsid w:val="00547295"/>
    <w:rsid w:val="005472AB"/>
    <w:rsid w:val="005474E7"/>
    <w:rsid w:val="00547542"/>
    <w:rsid w:val="005476C4"/>
    <w:rsid w:val="00547D41"/>
    <w:rsid w:val="0055078E"/>
    <w:rsid w:val="00550F48"/>
    <w:rsid w:val="00551BF5"/>
    <w:rsid w:val="00552024"/>
    <w:rsid w:val="00552631"/>
    <w:rsid w:val="0055409D"/>
    <w:rsid w:val="00554212"/>
    <w:rsid w:val="0055441B"/>
    <w:rsid w:val="00554B46"/>
    <w:rsid w:val="00554FBE"/>
    <w:rsid w:val="0055617A"/>
    <w:rsid w:val="005572BF"/>
    <w:rsid w:val="00557C19"/>
    <w:rsid w:val="00560279"/>
    <w:rsid w:val="00560A31"/>
    <w:rsid w:val="00562EE7"/>
    <w:rsid w:val="00562F9D"/>
    <w:rsid w:val="0056361F"/>
    <w:rsid w:val="005639DF"/>
    <w:rsid w:val="00563B19"/>
    <w:rsid w:val="00563D76"/>
    <w:rsid w:val="0056518E"/>
    <w:rsid w:val="00565264"/>
    <w:rsid w:val="00565647"/>
    <w:rsid w:val="00565DF7"/>
    <w:rsid w:val="00566252"/>
    <w:rsid w:val="00566315"/>
    <w:rsid w:val="00566D75"/>
    <w:rsid w:val="00567617"/>
    <w:rsid w:val="00567A7B"/>
    <w:rsid w:val="00567B89"/>
    <w:rsid w:val="00570A47"/>
    <w:rsid w:val="00570FD1"/>
    <w:rsid w:val="005712C6"/>
    <w:rsid w:val="00571CB5"/>
    <w:rsid w:val="005727DD"/>
    <w:rsid w:val="00572B79"/>
    <w:rsid w:val="005733B2"/>
    <w:rsid w:val="0057451B"/>
    <w:rsid w:val="00574924"/>
    <w:rsid w:val="00574DD5"/>
    <w:rsid w:val="00575273"/>
    <w:rsid w:val="00575E30"/>
    <w:rsid w:val="00575E9E"/>
    <w:rsid w:val="005769C1"/>
    <w:rsid w:val="00576F04"/>
    <w:rsid w:val="0057746C"/>
    <w:rsid w:val="00577484"/>
    <w:rsid w:val="00577AF6"/>
    <w:rsid w:val="00577CFA"/>
    <w:rsid w:val="00581BBE"/>
    <w:rsid w:val="00581F74"/>
    <w:rsid w:val="005822F4"/>
    <w:rsid w:val="0058318B"/>
    <w:rsid w:val="005837A4"/>
    <w:rsid w:val="00583904"/>
    <w:rsid w:val="00583948"/>
    <w:rsid w:val="00583C6E"/>
    <w:rsid w:val="005841BD"/>
    <w:rsid w:val="0058422F"/>
    <w:rsid w:val="0058479D"/>
    <w:rsid w:val="00584A0F"/>
    <w:rsid w:val="00585EAA"/>
    <w:rsid w:val="00590AC8"/>
    <w:rsid w:val="005911B8"/>
    <w:rsid w:val="00593E06"/>
    <w:rsid w:val="005957A4"/>
    <w:rsid w:val="00596E66"/>
    <w:rsid w:val="0059701B"/>
    <w:rsid w:val="005970A6"/>
    <w:rsid w:val="005A07E3"/>
    <w:rsid w:val="005A09C3"/>
    <w:rsid w:val="005A0F58"/>
    <w:rsid w:val="005A15E2"/>
    <w:rsid w:val="005A16FC"/>
    <w:rsid w:val="005A1EBC"/>
    <w:rsid w:val="005A209E"/>
    <w:rsid w:val="005A3A83"/>
    <w:rsid w:val="005A3F8B"/>
    <w:rsid w:val="005A528C"/>
    <w:rsid w:val="005A59D0"/>
    <w:rsid w:val="005A5C22"/>
    <w:rsid w:val="005A5FF0"/>
    <w:rsid w:val="005A696B"/>
    <w:rsid w:val="005A6CD4"/>
    <w:rsid w:val="005A6EB5"/>
    <w:rsid w:val="005A7525"/>
    <w:rsid w:val="005A7A0B"/>
    <w:rsid w:val="005B28C4"/>
    <w:rsid w:val="005B2DF9"/>
    <w:rsid w:val="005B3497"/>
    <w:rsid w:val="005B3526"/>
    <w:rsid w:val="005B3D57"/>
    <w:rsid w:val="005B41B3"/>
    <w:rsid w:val="005B4DA3"/>
    <w:rsid w:val="005B5803"/>
    <w:rsid w:val="005B5891"/>
    <w:rsid w:val="005B58DF"/>
    <w:rsid w:val="005B6323"/>
    <w:rsid w:val="005B63D0"/>
    <w:rsid w:val="005B656E"/>
    <w:rsid w:val="005B7050"/>
    <w:rsid w:val="005B73F7"/>
    <w:rsid w:val="005B7858"/>
    <w:rsid w:val="005B7C71"/>
    <w:rsid w:val="005B7D8E"/>
    <w:rsid w:val="005C06FA"/>
    <w:rsid w:val="005C173E"/>
    <w:rsid w:val="005C1B9C"/>
    <w:rsid w:val="005C29C5"/>
    <w:rsid w:val="005C3F9E"/>
    <w:rsid w:val="005C4A7F"/>
    <w:rsid w:val="005C4EBE"/>
    <w:rsid w:val="005C506A"/>
    <w:rsid w:val="005C5099"/>
    <w:rsid w:val="005C5161"/>
    <w:rsid w:val="005C54B9"/>
    <w:rsid w:val="005C5576"/>
    <w:rsid w:val="005C624A"/>
    <w:rsid w:val="005C6E75"/>
    <w:rsid w:val="005C724A"/>
    <w:rsid w:val="005C783F"/>
    <w:rsid w:val="005D09ED"/>
    <w:rsid w:val="005D0B42"/>
    <w:rsid w:val="005D1508"/>
    <w:rsid w:val="005D164E"/>
    <w:rsid w:val="005D17B1"/>
    <w:rsid w:val="005D1B61"/>
    <w:rsid w:val="005D2546"/>
    <w:rsid w:val="005D311D"/>
    <w:rsid w:val="005D36B1"/>
    <w:rsid w:val="005D3EF4"/>
    <w:rsid w:val="005D422E"/>
    <w:rsid w:val="005D58AC"/>
    <w:rsid w:val="005D6B52"/>
    <w:rsid w:val="005D70C0"/>
    <w:rsid w:val="005D7740"/>
    <w:rsid w:val="005D7939"/>
    <w:rsid w:val="005E02D0"/>
    <w:rsid w:val="005E051D"/>
    <w:rsid w:val="005E0D97"/>
    <w:rsid w:val="005E0F9E"/>
    <w:rsid w:val="005E2CC5"/>
    <w:rsid w:val="005E3065"/>
    <w:rsid w:val="005E322A"/>
    <w:rsid w:val="005E4042"/>
    <w:rsid w:val="005E4527"/>
    <w:rsid w:val="005E4659"/>
    <w:rsid w:val="005E5AD4"/>
    <w:rsid w:val="005E735C"/>
    <w:rsid w:val="005E79EF"/>
    <w:rsid w:val="005F01C0"/>
    <w:rsid w:val="005F0686"/>
    <w:rsid w:val="005F093D"/>
    <w:rsid w:val="005F097F"/>
    <w:rsid w:val="005F0E55"/>
    <w:rsid w:val="005F26E8"/>
    <w:rsid w:val="005F3915"/>
    <w:rsid w:val="005F3DAE"/>
    <w:rsid w:val="005F3FEB"/>
    <w:rsid w:val="005F464E"/>
    <w:rsid w:val="005F48F3"/>
    <w:rsid w:val="005F5C4A"/>
    <w:rsid w:val="005F65A4"/>
    <w:rsid w:val="005F6C4D"/>
    <w:rsid w:val="005F77C2"/>
    <w:rsid w:val="00600646"/>
    <w:rsid w:val="00600A34"/>
    <w:rsid w:val="00600AEB"/>
    <w:rsid w:val="006019EF"/>
    <w:rsid w:val="00601F0F"/>
    <w:rsid w:val="00602E9B"/>
    <w:rsid w:val="00603257"/>
    <w:rsid w:val="0060525A"/>
    <w:rsid w:val="00606720"/>
    <w:rsid w:val="00606DEB"/>
    <w:rsid w:val="006070D6"/>
    <w:rsid w:val="0060746B"/>
    <w:rsid w:val="006109AA"/>
    <w:rsid w:val="00610A16"/>
    <w:rsid w:val="00610DAE"/>
    <w:rsid w:val="006114B9"/>
    <w:rsid w:val="00613587"/>
    <w:rsid w:val="0061381D"/>
    <w:rsid w:val="00613BF7"/>
    <w:rsid w:val="00613FAB"/>
    <w:rsid w:val="0061419F"/>
    <w:rsid w:val="00614619"/>
    <w:rsid w:val="00614B17"/>
    <w:rsid w:val="00614CED"/>
    <w:rsid w:val="00615445"/>
    <w:rsid w:val="00615556"/>
    <w:rsid w:val="00615A87"/>
    <w:rsid w:val="00615D37"/>
    <w:rsid w:val="006166A1"/>
    <w:rsid w:val="00616B4D"/>
    <w:rsid w:val="006179C4"/>
    <w:rsid w:val="00617EC9"/>
    <w:rsid w:val="006204E2"/>
    <w:rsid w:val="006206C9"/>
    <w:rsid w:val="0062077F"/>
    <w:rsid w:val="00620B5C"/>
    <w:rsid w:val="00620CC5"/>
    <w:rsid w:val="00620D0D"/>
    <w:rsid w:val="00621BA8"/>
    <w:rsid w:val="00621CB4"/>
    <w:rsid w:val="00621E3F"/>
    <w:rsid w:val="006230E3"/>
    <w:rsid w:val="0062380E"/>
    <w:rsid w:val="00623AA7"/>
    <w:rsid w:val="006243DC"/>
    <w:rsid w:val="0062522F"/>
    <w:rsid w:val="00626976"/>
    <w:rsid w:val="00626D9F"/>
    <w:rsid w:val="0062762A"/>
    <w:rsid w:val="0062793A"/>
    <w:rsid w:val="00627ADA"/>
    <w:rsid w:val="00627DFA"/>
    <w:rsid w:val="00627E79"/>
    <w:rsid w:val="00630DB3"/>
    <w:rsid w:val="00632A9E"/>
    <w:rsid w:val="00633169"/>
    <w:rsid w:val="0063338D"/>
    <w:rsid w:val="0063412F"/>
    <w:rsid w:val="006344C3"/>
    <w:rsid w:val="006358FA"/>
    <w:rsid w:val="006359B2"/>
    <w:rsid w:val="00636166"/>
    <w:rsid w:val="00636AB7"/>
    <w:rsid w:val="006378E5"/>
    <w:rsid w:val="0064037A"/>
    <w:rsid w:val="0064311C"/>
    <w:rsid w:val="00643149"/>
    <w:rsid w:val="006431AC"/>
    <w:rsid w:val="0064418F"/>
    <w:rsid w:val="0064516E"/>
    <w:rsid w:val="00645243"/>
    <w:rsid w:val="006452D8"/>
    <w:rsid w:val="0064555C"/>
    <w:rsid w:val="00646C65"/>
    <w:rsid w:val="006471C9"/>
    <w:rsid w:val="006475E9"/>
    <w:rsid w:val="00647B32"/>
    <w:rsid w:val="00647B60"/>
    <w:rsid w:val="00650B4A"/>
    <w:rsid w:val="0065176A"/>
    <w:rsid w:val="006521F0"/>
    <w:rsid w:val="00652479"/>
    <w:rsid w:val="00652AF4"/>
    <w:rsid w:val="006533BE"/>
    <w:rsid w:val="0065352B"/>
    <w:rsid w:val="00653872"/>
    <w:rsid w:val="0065459A"/>
    <w:rsid w:val="00655948"/>
    <w:rsid w:val="00655DC5"/>
    <w:rsid w:val="006571C2"/>
    <w:rsid w:val="00657D18"/>
    <w:rsid w:val="00657E14"/>
    <w:rsid w:val="00657F47"/>
    <w:rsid w:val="00660B21"/>
    <w:rsid w:val="006616DF"/>
    <w:rsid w:val="00661ADA"/>
    <w:rsid w:val="00661FE1"/>
    <w:rsid w:val="006622A5"/>
    <w:rsid w:val="0066271B"/>
    <w:rsid w:val="00663041"/>
    <w:rsid w:val="006633B4"/>
    <w:rsid w:val="006637B8"/>
    <w:rsid w:val="006637BA"/>
    <w:rsid w:val="006637C2"/>
    <w:rsid w:val="006639F8"/>
    <w:rsid w:val="00665103"/>
    <w:rsid w:val="0066632F"/>
    <w:rsid w:val="006665E1"/>
    <w:rsid w:val="00666765"/>
    <w:rsid w:val="006667C0"/>
    <w:rsid w:val="0066725E"/>
    <w:rsid w:val="00667613"/>
    <w:rsid w:val="006679A6"/>
    <w:rsid w:val="00670662"/>
    <w:rsid w:val="00670812"/>
    <w:rsid w:val="00670D18"/>
    <w:rsid w:val="00671681"/>
    <w:rsid w:val="00671693"/>
    <w:rsid w:val="00671925"/>
    <w:rsid w:val="00671949"/>
    <w:rsid w:val="00671DB7"/>
    <w:rsid w:val="006722CE"/>
    <w:rsid w:val="00672326"/>
    <w:rsid w:val="00672606"/>
    <w:rsid w:val="00672F2F"/>
    <w:rsid w:val="006735B4"/>
    <w:rsid w:val="00673CBF"/>
    <w:rsid w:val="00673E75"/>
    <w:rsid w:val="00674003"/>
    <w:rsid w:val="0067501D"/>
    <w:rsid w:val="006756A5"/>
    <w:rsid w:val="00675BCC"/>
    <w:rsid w:val="00675E5A"/>
    <w:rsid w:val="00675F16"/>
    <w:rsid w:val="006767A0"/>
    <w:rsid w:val="006767AE"/>
    <w:rsid w:val="006769EE"/>
    <w:rsid w:val="00676B39"/>
    <w:rsid w:val="00680C30"/>
    <w:rsid w:val="00680C86"/>
    <w:rsid w:val="00681773"/>
    <w:rsid w:val="00681A26"/>
    <w:rsid w:val="00681B4C"/>
    <w:rsid w:val="00681D39"/>
    <w:rsid w:val="00681E45"/>
    <w:rsid w:val="00681E80"/>
    <w:rsid w:val="00682053"/>
    <w:rsid w:val="00682085"/>
    <w:rsid w:val="006825E7"/>
    <w:rsid w:val="00682BCC"/>
    <w:rsid w:val="006832A7"/>
    <w:rsid w:val="0068341F"/>
    <w:rsid w:val="00683FD6"/>
    <w:rsid w:val="00685627"/>
    <w:rsid w:val="00685EA8"/>
    <w:rsid w:val="0068712A"/>
    <w:rsid w:val="0068712E"/>
    <w:rsid w:val="006879AA"/>
    <w:rsid w:val="00687A30"/>
    <w:rsid w:val="00690E64"/>
    <w:rsid w:val="006915EE"/>
    <w:rsid w:val="00692D2D"/>
    <w:rsid w:val="00693BFC"/>
    <w:rsid w:val="00694574"/>
    <w:rsid w:val="0069533F"/>
    <w:rsid w:val="00695720"/>
    <w:rsid w:val="006957C0"/>
    <w:rsid w:val="00695F48"/>
    <w:rsid w:val="00696158"/>
    <w:rsid w:val="00696AF0"/>
    <w:rsid w:val="006972F0"/>
    <w:rsid w:val="00697391"/>
    <w:rsid w:val="00697BF5"/>
    <w:rsid w:val="006A0096"/>
    <w:rsid w:val="006A07AF"/>
    <w:rsid w:val="006A0BDD"/>
    <w:rsid w:val="006A11E8"/>
    <w:rsid w:val="006A1A48"/>
    <w:rsid w:val="006A2386"/>
    <w:rsid w:val="006A240F"/>
    <w:rsid w:val="006A25D8"/>
    <w:rsid w:val="006A296B"/>
    <w:rsid w:val="006A2C19"/>
    <w:rsid w:val="006A2F3A"/>
    <w:rsid w:val="006A3483"/>
    <w:rsid w:val="006A37D4"/>
    <w:rsid w:val="006A3F6B"/>
    <w:rsid w:val="006A4078"/>
    <w:rsid w:val="006A5267"/>
    <w:rsid w:val="006A5DB5"/>
    <w:rsid w:val="006A635C"/>
    <w:rsid w:val="006A63D8"/>
    <w:rsid w:val="006A6553"/>
    <w:rsid w:val="006A6EEA"/>
    <w:rsid w:val="006A6F7F"/>
    <w:rsid w:val="006A7542"/>
    <w:rsid w:val="006A7AFC"/>
    <w:rsid w:val="006B010C"/>
    <w:rsid w:val="006B05A7"/>
    <w:rsid w:val="006B0ABA"/>
    <w:rsid w:val="006B0FA8"/>
    <w:rsid w:val="006B1401"/>
    <w:rsid w:val="006B167B"/>
    <w:rsid w:val="006B28FB"/>
    <w:rsid w:val="006B2B74"/>
    <w:rsid w:val="006B3118"/>
    <w:rsid w:val="006B4D30"/>
    <w:rsid w:val="006B52F0"/>
    <w:rsid w:val="006B58E0"/>
    <w:rsid w:val="006B5C04"/>
    <w:rsid w:val="006B63E2"/>
    <w:rsid w:val="006C03C2"/>
    <w:rsid w:val="006C0999"/>
    <w:rsid w:val="006C1529"/>
    <w:rsid w:val="006C160C"/>
    <w:rsid w:val="006C1623"/>
    <w:rsid w:val="006C2DA2"/>
    <w:rsid w:val="006C2E87"/>
    <w:rsid w:val="006C3768"/>
    <w:rsid w:val="006C479D"/>
    <w:rsid w:val="006C57FE"/>
    <w:rsid w:val="006C58E9"/>
    <w:rsid w:val="006C5FEF"/>
    <w:rsid w:val="006C6231"/>
    <w:rsid w:val="006C72C7"/>
    <w:rsid w:val="006C7F21"/>
    <w:rsid w:val="006D0AD8"/>
    <w:rsid w:val="006D0B83"/>
    <w:rsid w:val="006D1361"/>
    <w:rsid w:val="006D19B4"/>
    <w:rsid w:val="006D29A2"/>
    <w:rsid w:val="006D2B5B"/>
    <w:rsid w:val="006D2BCF"/>
    <w:rsid w:val="006D389E"/>
    <w:rsid w:val="006D3A10"/>
    <w:rsid w:val="006D4037"/>
    <w:rsid w:val="006D4B9A"/>
    <w:rsid w:val="006D52BA"/>
    <w:rsid w:val="006D5842"/>
    <w:rsid w:val="006D5D0F"/>
    <w:rsid w:val="006D67FA"/>
    <w:rsid w:val="006D6F04"/>
    <w:rsid w:val="006D7583"/>
    <w:rsid w:val="006D76DC"/>
    <w:rsid w:val="006E01A4"/>
    <w:rsid w:val="006E038E"/>
    <w:rsid w:val="006E0B4E"/>
    <w:rsid w:val="006E12CF"/>
    <w:rsid w:val="006E18E1"/>
    <w:rsid w:val="006E205A"/>
    <w:rsid w:val="006E264D"/>
    <w:rsid w:val="006E28FE"/>
    <w:rsid w:val="006E2AAA"/>
    <w:rsid w:val="006E2BDC"/>
    <w:rsid w:val="006E2C05"/>
    <w:rsid w:val="006E377B"/>
    <w:rsid w:val="006E3D34"/>
    <w:rsid w:val="006E5509"/>
    <w:rsid w:val="006E613A"/>
    <w:rsid w:val="006E6208"/>
    <w:rsid w:val="006E6C03"/>
    <w:rsid w:val="006E7CE6"/>
    <w:rsid w:val="006F06C4"/>
    <w:rsid w:val="006F08BF"/>
    <w:rsid w:val="006F1495"/>
    <w:rsid w:val="006F16AF"/>
    <w:rsid w:val="006F329C"/>
    <w:rsid w:val="006F3A8B"/>
    <w:rsid w:val="006F3E3D"/>
    <w:rsid w:val="006F4095"/>
    <w:rsid w:val="006F4DC8"/>
    <w:rsid w:val="006F504A"/>
    <w:rsid w:val="006F5687"/>
    <w:rsid w:val="006F5F49"/>
    <w:rsid w:val="006F629C"/>
    <w:rsid w:val="006F6AE3"/>
    <w:rsid w:val="006F7165"/>
    <w:rsid w:val="006F7634"/>
    <w:rsid w:val="00700614"/>
    <w:rsid w:val="007023E1"/>
    <w:rsid w:val="0070408C"/>
    <w:rsid w:val="007042D1"/>
    <w:rsid w:val="00704A5E"/>
    <w:rsid w:val="00704B94"/>
    <w:rsid w:val="007051E9"/>
    <w:rsid w:val="00705506"/>
    <w:rsid w:val="007101A4"/>
    <w:rsid w:val="007104A2"/>
    <w:rsid w:val="00711282"/>
    <w:rsid w:val="00711840"/>
    <w:rsid w:val="00711B3B"/>
    <w:rsid w:val="00711F60"/>
    <w:rsid w:val="007134FA"/>
    <w:rsid w:val="0071360F"/>
    <w:rsid w:val="00714067"/>
    <w:rsid w:val="0071407D"/>
    <w:rsid w:val="00714AA9"/>
    <w:rsid w:val="007159FC"/>
    <w:rsid w:val="00715B3E"/>
    <w:rsid w:val="00715E66"/>
    <w:rsid w:val="00717387"/>
    <w:rsid w:val="00717AB0"/>
    <w:rsid w:val="00717AB2"/>
    <w:rsid w:val="00717B43"/>
    <w:rsid w:val="00717D05"/>
    <w:rsid w:val="00717EA1"/>
    <w:rsid w:val="00717EAC"/>
    <w:rsid w:val="007204A7"/>
    <w:rsid w:val="00720E2C"/>
    <w:rsid w:val="00721910"/>
    <w:rsid w:val="00722FC7"/>
    <w:rsid w:val="0072364C"/>
    <w:rsid w:val="00724307"/>
    <w:rsid w:val="0072438B"/>
    <w:rsid w:val="00724408"/>
    <w:rsid w:val="00724BBF"/>
    <w:rsid w:val="0072688D"/>
    <w:rsid w:val="00726895"/>
    <w:rsid w:val="0072775A"/>
    <w:rsid w:val="00727810"/>
    <w:rsid w:val="00727A31"/>
    <w:rsid w:val="0073080F"/>
    <w:rsid w:val="00730B04"/>
    <w:rsid w:val="00730C5A"/>
    <w:rsid w:val="00730CB7"/>
    <w:rsid w:val="00730CE1"/>
    <w:rsid w:val="007315A1"/>
    <w:rsid w:val="00731F45"/>
    <w:rsid w:val="00732003"/>
    <w:rsid w:val="0073204E"/>
    <w:rsid w:val="00734224"/>
    <w:rsid w:val="0073597E"/>
    <w:rsid w:val="00735DDA"/>
    <w:rsid w:val="00736D0A"/>
    <w:rsid w:val="007373BD"/>
    <w:rsid w:val="0073783B"/>
    <w:rsid w:val="00737A9E"/>
    <w:rsid w:val="00740706"/>
    <w:rsid w:val="00740BCB"/>
    <w:rsid w:val="00740D0C"/>
    <w:rsid w:val="00740FEF"/>
    <w:rsid w:val="00741123"/>
    <w:rsid w:val="00741A86"/>
    <w:rsid w:val="00742042"/>
    <w:rsid w:val="00742100"/>
    <w:rsid w:val="007425B1"/>
    <w:rsid w:val="0074278E"/>
    <w:rsid w:val="00742B40"/>
    <w:rsid w:val="00743527"/>
    <w:rsid w:val="007440BE"/>
    <w:rsid w:val="007449E1"/>
    <w:rsid w:val="007452F8"/>
    <w:rsid w:val="00746597"/>
    <w:rsid w:val="00746E07"/>
    <w:rsid w:val="00746F98"/>
    <w:rsid w:val="00746F9F"/>
    <w:rsid w:val="007476C5"/>
    <w:rsid w:val="00747958"/>
    <w:rsid w:val="0075101B"/>
    <w:rsid w:val="0075145A"/>
    <w:rsid w:val="00751A80"/>
    <w:rsid w:val="00751A8B"/>
    <w:rsid w:val="0075265B"/>
    <w:rsid w:val="00752669"/>
    <w:rsid w:val="00753144"/>
    <w:rsid w:val="00753A7F"/>
    <w:rsid w:val="00753AE0"/>
    <w:rsid w:val="007546B8"/>
    <w:rsid w:val="00755057"/>
    <w:rsid w:val="00756D8F"/>
    <w:rsid w:val="00756E46"/>
    <w:rsid w:val="007570A8"/>
    <w:rsid w:val="0076089F"/>
    <w:rsid w:val="007620DE"/>
    <w:rsid w:val="0076257B"/>
    <w:rsid w:val="0076388B"/>
    <w:rsid w:val="00763B5F"/>
    <w:rsid w:val="00763FD0"/>
    <w:rsid w:val="00764DB5"/>
    <w:rsid w:val="0076574E"/>
    <w:rsid w:val="00765E34"/>
    <w:rsid w:val="007660E4"/>
    <w:rsid w:val="007662FE"/>
    <w:rsid w:val="00766551"/>
    <w:rsid w:val="0076670F"/>
    <w:rsid w:val="00767C12"/>
    <w:rsid w:val="007701BF"/>
    <w:rsid w:val="0077040C"/>
    <w:rsid w:val="007705D1"/>
    <w:rsid w:val="00771734"/>
    <w:rsid w:val="0077275D"/>
    <w:rsid w:val="007728D3"/>
    <w:rsid w:val="00772DCD"/>
    <w:rsid w:val="00772E1D"/>
    <w:rsid w:val="0077327B"/>
    <w:rsid w:val="00773D5E"/>
    <w:rsid w:val="00773F1D"/>
    <w:rsid w:val="00774781"/>
    <w:rsid w:val="007753E1"/>
    <w:rsid w:val="007762E3"/>
    <w:rsid w:val="00776560"/>
    <w:rsid w:val="0077683C"/>
    <w:rsid w:val="00776CF0"/>
    <w:rsid w:val="00776D17"/>
    <w:rsid w:val="00777AB7"/>
    <w:rsid w:val="00780369"/>
    <w:rsid w:val="007805F6"/>
    <w:rsid w:val="0078139C"/>
    <w:rsid w:val="007814FE"/>
    <w:rsid w:val="007836B0"/>
    <w:rsid w:val="00783E29"/>
    <w:rsid w:val="00783F5A"/>
    <w:rsid w:val="00785686"/>
    <w:rsid w:val="00785828"/>
    <w:rsid w:val="00785ABE"/>
    <w:rsid w:val="00785C42"/>
    <w:rsid w:val="00785E93"/>
    <w:rsid w:val="00787739"/>
    <w:rsid w:val="00787BD8"/>
    <w:rsid w:val="0079061F"/>
    <w:rsid w:val="00790F49"/>
    <w:rsid w:val="00791D3F"/>
    <w:rsid w:val="00792095"/>
    <w:rsid w:val="00792EB5"/>
    <w:rsid w:val="00793099"/>
    <w:rsid w:val="0079404B"/>
    <w:rsid w:val="00795525"/>
    <w:rsid w:val="007A0019"/>
    <w:rsid w:val="007A07A1"/>
    <w:rsid w:val="007A0DCD"/>
    <w:rsid w:val="007A1E81"/>
    <w:rsid w:val="007A2206"/>
    <w:rsid w:val="007A3991"/>
    <w:rsid w:val="007A3B72"/>
    <w:rsid w:val="007A4136"/>
    <w:rsid w:val="007A41DF"/>
    <w:rsid w:val="007A4281"/>
    <w:rsid w:val="007A46BD"/>
    <w:rsid w:val="007A4EC3"/>
    <w:rsid w:val="007A5371"/>
    <w:rsid w:val="007A5392"/>
    <w:rsid w:val="007A64FD"/>
    <w:rsid w:val="007A6688"/>
    <w:rsid w:val="007A68B6"/>
    <w:rsid w:val="007A6D55"/>
    <w:rsid w:val="007A7599"/>
    <w:rsid w:val="007A7E47"/>
    <w:rsid w:val="007B0182"/>
    <w:rsid w:val="007B0235"/>
    <w:rsid w:val="007B0B14"/>
    <w:rsid w:val="007B1577"/>
    <w:rsid w:val="007B19C8"/>
    <w:rsid w:val="007B222F"/>
    <w:rsid w:val="007B2ADC"/>
    <w:rsid w:val="007B2B5B"/>
    <w:rsid w:val="007B2CB4"/>
    <w:rsid w:val="007B41DF"/>
    <w:rsid w:val="007B45E0"/>
    <w:rsid w:val="007B45F3"/>
    <w:rsid w:val="007B4B38"/>
    <w:rsid w:val="007B4CC7"/>
    <w:rsid w:val="007B5022"/>
    <w:rsid w:val="007B51B1"/>
    <w:rsid w:val="007B539C"/>
    <w:rsid w:val="007B581C"/>
    <w:rsid w:val="007B5A07"/>
    <w:rsid w:val="007B5BF4"/>
    <w:rsid w:val="007B61DC"/>
    <w:rsid w:val="007B636A"/>
    <w:rsid w:val="007B70A7"/>
    <w:rsid w:val="007B7C28"/>
    <w:rsid w:val="007C01B0"/>
    <w:rsid w:val="007C02ED"/>
    <w:rsid w:val="007C063B"/>
    <w:rsid w:val="007C0C35"/>
    <w:rsid w:val="007C1530"/>
    <w:rsid w:val="007C1B96"/>
    <w:rsid w:val="007C29D3"/>
    <w:rsid w:val="007C3743"/>
    <w:rsid w:val="007C3751"/>
    <w:rsid w:val="007C48F6"/>
    <w:rsid w:val="007C4D41"/>
    <w:rsid w:val="007C4E2F"/>
    <w:rsid w:val="007C52D9"/>
    <w:rsid w:val="007C58A5"/>
    <w:rsid w:val="007C5BDD"/>
    <w:rsid w:val="007C60A9"/>
    <w:rsid w:val="007C6268"/>
    <w:rsid w:val="007C650D"/>
    <w:rsid w:val="007C6E53"/>
    <w:rsid w:val="007C70C7"/>
    <w:rsid w:val="007C7EB2"/>
    <w:rsid w:val="007D11AF"/>
    <w:rsid w:val="007D1801"/>
    <w:rsid w:val="007D1ED6"/>
    <w:rsid w:val="007D2196"/>
    <w:rsid w:val="007D2D79"/>
    <w:rsid w:val="007D49B4"/>
    <w:rsid w:val="007D54AB"/>
    <w:rsid w:val="007D596C"/>
    <w:rsid w:val="007D6BB5"/>
    <w:rsid w:val="007D7966"/>
    <w:rsid w:val="007E047B"/>
    <w:rsid w:val="007E0A41"/>
    <w:rsid w:val="007E1361"/>
    <w:rsid w:val="007E1821"/>
    <w:rsid w:val="007E1AA5"/>
    <w:rsid w:val="007E26CB"/>
    <w:rsid w:val="007E3549"/>
    <w:rsid w:val="007E3E4E"/>
    <w:rsid w:val="007E4719"/>
    <w:rsid w:val="007E4A53"/>
    <w:rsid w:val="007E4C6D"/>
    <w:rsid w:val="007E4E83"/>
    <w:rsid w:val="007E6284"/>
    <w:rsid w:val="007E6DD0"/>
    <w:rsid w:val="007E742D"/>
    <w:rsid w:val="007E7951"/>
    <w:rsid w:val="007F0683"/>
    <w:rsid w:val="007F13D5"/>
    <w:rsid w:val="007F1942"/>
    <w:rsid w:val="007F1AEE"/>
    <w:rsid w:val="007F21D5"/>
    <w:rsid w:val="007F2ED2"/>
    <w:rsid w:val="007F31AF"/>
    <w:rsid w:val="007F48F3"/>
    <w:rsid w:val="007F4DBC"/>
    <w:rsid w:val="007F564E"/>
    <w:rsid w:val="007F6A4C"/>
    <w:rsid w:val="007F6B6E"/>
    <w:rsid w:val="007F7CEB"/>
    <w:rsid w:val="0080082C"/>
    <w:rsid w:val="00800940"/>
    <w:rsid w:val="00800C86"/>
    <w:rsid w:val="0080106A"/>
    <w:rsid w:val="00801F9D"/>
    <w:rsid w:val="00802285"/>
    <w:rsid w:val="00802FB1"/>
    <w:rsid w:val="008035AD"/>
    <w:rsid w:val="00804794"/>
    <w:rsid w:val="0080498D"/>
    <w:rsid w:val="0080500E"/>
    <w:rsid w:val="00805FF2"/>
    <w:rsid w:val="0080619A"/>
    <w:rsid w:val="00807C06"/>
    <w:rsid w:val="0081028B"/>
    <w:rsid w:val="008109F9"/>
    <w:rsid w:val="0081142F"/>
    <w:rsid w:val="008114DD"/>
    <w:rsid w:val="00811B8D"/>
    <w:rsid w:val="00812173"/>
    <w:rsid w:val="008121B5"/>
    <w:rsid w:val="0081237B"/>
    <w:rsid w:val="0081296F"/>
    <w:rsid w:val="00813328"/>
    <w:rsid w:val="00813C80"/>
    <w:rsid w:val="00813F88"/>
    <w:rsid w:val="00813FE7"/>
    <w:rsid w:val="00814DC3"/>
    <w:rsid w:val="008153EA"/>
    <w:rsid w:val="008156B6"/>
    <w:rsid w:val="00816DAF"/>
    <w:rsid w:val="00817472"/>
    <w:rsid w:val="00817CE6"/>
    <w:rsid w:val="008203EE"/>
    <w:rsid w:val="00820FBE"/>
    <w:rsid w:val="00821455"/>
    <w:rsid w:val="00821BC6"/>
    <w:rsid w:val="0082274E"/>
    <w:rsid w:val="00823002"/>
    <w:rsid w:val="00823D17"/>
    <w:rsid w:val="00823DD2"/>
    <w:rsid w:val="00824525"/>
    <w:rsid w:val="008248A6"/>
    <w:rsid w:val="00824A8D"/>
    <w:rsid w:val="00824F16"/>
    <w:rsid w:val="008258C8"/>
    <w:rsid w:val="00826134"/>
    <w:rsid w:val="00826CF4"/>
    <w:rsid w:val="0082786F"/>
    <w:rsid w:val="008300B3"/>
    <w:rsid w:val="00830614"/>
    <w:rsid w:val="00830AF7"/>
    <w:rsid w:val="0083141D"/>
    <w:rsid w:val="00832856"/>
    <w:rsid w:val="00832F28"/>
    <w:rsid w:val="008335F7"/>
    <w:rsid w:val="00833919"/>
    <w:rsid w:val="00833A5A"/>
    <w:rsid w:val="00833B06"/>
    <w:rsid w:val="008341AC"/>
    <w:rsid w:val="00834823"/>
    <w:rsid w:val="00835569"/>
    <w:rsid w:val="00836530"/>
    <w:rsid w:val="008368EB"/>
    <w:rsid w:val="00836B0B"/>
    <w:rsid w:val="00837650"/>
    <w:rsid w:val="008378CA"/>
    <w:rsid w:val="0084046F"/>
    <w:rsid w:val="00840BB3"/>
    <w:rsid w:val="008414EE"/>
    <w:rsid w:val="00841A02"/>
    <w:rsid w:val="00841CB0"/>
    <w:rsid w:val="00842511"/>
    <w:rsid w:val="00842772"/>
    <w:rsid w:val="00842D01"/>
    <w:rsid w:val="00843EB9"/>
    <w:rsid w:val="00846A30"/>
    <w:rsid w:val="0084731A"/>
    <w:rsid w:val="0084738C"/>
    <w:rsid w:val="00847AC9"/>
    <w:rsid w:val="00847BA2"/>
    <w:rsid w:val="00847CDC"/>
    <w:rsid w:val="00847E66"/>
    <w:rsid w:val="008512B6"/>
    <w:rsid w:val="008527E7"/>
    <w:rsid w:val="00854DDE"/>
    <w:rsid w:val="008564FF"/>
    <w:rsid w:val="008565BD"/>
    <w:rsid w:val="00856CC6"/>
    <w:rsid w:val="00857ED6"/>
    <w:rsid w:val="008608D1"/>
    <w:rsid w:val="00860FEA"/>
    <w:rsid w:val="00861C57"/>
    <w:rsid w:val="00861CA3"/>
    <w:rsid w:val="00862FDF"/>
    <w:rsid w:val="0086339F"/>
    <w:rsid w:val="008639D7"/>
    <w:rsid w:val="008643A3"/>
    <w:rsid w:val="0086441C"/>
    <w:rsid w:val="008645FC"/>
    <w:rsid w:val="00864681"/>
    <w:rsid w:val="008651ED"/>
    <w:rsid w:val="0086545B"/>
    <w:rsid w:val="00865BCD"/>
    <w:rsid w:val="00865D5C"/>
    <w:rsid w:val="008661B8"/>
    <w:rsid w:val="0086698B"/>
    <w:rsid w:val="00866D47"/>
    <w:rsid w:val="008672B7"/>
    <w:rsid w:val="00871FE2"/>
    <w:rsid w:val="0087270A"/>
    <w:rsid w:val="0087273A"/>
    <w:rsid w:val="00873CC8"/>
    <w:rsid w:val="00875831"/>
    <w:rsid w:val="0087609C"/>
    <w:rsid w:val="008760D2"/>
    <w:rsid w:val="00876979"/>
    <w:rsid w:val="00880392"/>
    <w:rsid w:val="00880EC4"/>
    <w:rsid w:val="00881527"/>
    <w:rsid w:val="00881647"/>
    <w:rsid w:val="0088232E"/>
    <w:rsid w:val="00883A33"/>
    <w:rsid w:val="00883CD9"/>
    <w:rsid w:val="00884385"/>
    <w:rsid w:val="00884D97"/>
    <w:rsid w:val="00885240"/>
    <w:rsid w:val="00886106"/>
    <w:rsid w:val="00887FCA"/>
    <w:rsid w:val="00890221"/>
    <w:rsid w:val="00890388"/>
    <w:rsid w:val="00891392"/>
    <w:rsid w:val="008922B1"/>
    <w:rsid w:val="00892B40"/>
    <w:rsid w:val="0089348C"/>
    <w:rsid w:val="0089475A"/>
    <w:rsid w:val="00894B93"/>
    <w:rsid w:val="00894C62"/>
    <w:rsid w:val="008964EE"/>
    <w:rsid w:val="0089656A"/>
    <w:rsid w:val="00896B5B"/>
    <w:rsid w:val="008A06B1"/>
    <w:rsid w:val="008A07C4"/>
    <w:rsid w:val="008A0E09"/>
    <w:rsid w:val="008A1339"/>
    <w:rsid w:val="008A211B"/>
    <w:rsid w:val="008A23F0"/>
    <w:rsid w:val="008A2988"/>
    <w:rsid w:val="008A2E2C"/>
    <w:rsid w:val="008A2FF2"/>
    <w:rsid w:val="008A37BD"/>
    <w:rsid w:val="008A3E66"/>
    <w:rsid w:val="008A4438"/>
    <w:rsid w:val="008A5267"/>
    <w:rsid w:val="008A5A95"/>
    <w:rsid w:val="008A6057"/>
    <w:rsid w:val="008A7228"/>
    <w:rsid w:val="008A76EA"/>
    <w:rsid w:val="008A7CBB"/>
    <w:rsid w:val="008A7D45"/>
    <w:rsid w:val="008B0A2F"/>
    <w:rsid w:val="008B127E"/>
    <w:rsid w:val="008B2130"/>
    <w:rsid w:val="008B2C7A"/>
    <w:rsid w:val="008B4293"/>
    <w:rsid w:val="008B4A69"/>
    <w:rsid w:val="008B4CA4"/>
    <w:rsid w:val="008B4CD5"/>
    <w:rsid w:val="008B5706"/>
    <w:rsid w:val="008B6825"/>
    <w:rsid w:val="008B71CE"/>
    <w:rsid w:val="008B7909"/>
    <w:rsid w:val="008B7F6E"/>
    <w:rsid w:val="008C00B8"/>
    <w:rsid w:val="008C06A1"/>
    <w:rsid w:val="008C0AE3"/>
    <w:rsid w:val="008C1789"/>
    <w:rsid w:val="008C1D97"/>
    <w:rsid w:val="008C22B4"/>
    <w:rsid w:val="008C2B58"/>
    <w:rsid w:val="008C2BAD"/>
    <w:rsid w:val="008C350B"/>
    <w:rsid w:val="008C485C"/>
    <w:rsid w:val="008C4BE7"/>
    <w:rsid w:val="008C62F3"/>
    <w:rsid w:val="008C6A4B"/>
    <w:rsid w:val="008C6BC8"/>
    <w:rsid w:val="008C6BF5"/>
    <w:rsid w:val="008C79A3"/>
    <w:rsid w:val="008C7AFD"/>
    <w:rsid w:val="008C7C10"/>
    <w:rsid w:val="008C7F97"/>
    <w:rsid w:val="008D0165"/>
    <w:rsid w:val="008D0686"/>
    <w:rsid w:val="008D1671"/>
    <w:rsid w:val="008D1CCC"/>
    <w:rsid w:val="008D1DDF"/>
    <w:rsid w:val="008D246B"/>
    <w:rsid w:val="008D2DDA"/>
    <w:rsid w:val="008D3FA9"/>
    <w:rsid w:val="008D4430"/>
    <w:rsid w:val="008D4850"/>
    <w:rsid w:val="008D56AD"/>
    <w:rsid w:val="008D5F16"/>
    <w:rsid w:val="008D6780"/>
    <w:rsid w:val="008D79DD"/>
    <w:rsid w:val="008E0BCD"/>
    <w:rsid w:val="008E0C5F"/>
    <w:rsid w:val="008E1700"/>
    <w:rsid w:val="008E19C3"/>
    <w:rsid w:val="008E1DB9"/>
    <w:rsid w:val="008E2381"/>
    <w:rsid w:val="008E24C4"/>
    <w:rsid w:val="008E2D96"/>
    <w:rsid w:val="008E3CEB"/>
    <w:rsid w:val="008E459B"/>
    <w:rsid w:val="008E4885"/>
    <w:rsid w:val="008E54BF"/>
    <w:rsid w:val="008F0EEF"/>
    <w:rsid w:val="008F0FCF"/>
    <w:rsid w:val="008F17CE"/>
    <w:rsid w:val="008F1944"/>
    <w:rsid w:val="008F1B14"/>
    <w:rsid w:val="008F33D0"/>
    <w:rsid w:val="008F38A2"/>
    <w:rsid w:val="008F3987"/>
    <w:rsid w:val="008F3BCA"/>
    <w:rsid w:val="008F4181"/>
    <w:rsid w:val="008F4A8F"/>
    <w:rsid w:val="008F4E0A"/>
    <w:rsid w:val="008F52AF"/>
    <w:rsid w:val="008F6527"/>
    <w:rsid w:val="008F68E4"/>
    <w:rsid w:val="008F68FC"/>
    <w:rsid w:val="008F6E78"/>
    <w:rsid w:val="008F7233"/>
    <w:rsid w:val="008F72B5"/>
    <w:rsid w:val="008F7A9E"/>
    <w:rsid w:val="008F7B23"/>
    <w:rsid w:val="008F7BD5"/>
    <w:rsid w:val="008F7CD1"/>
    <w:rsid w:val="00900636"/>
    <w:rsid w:val="00900D17"/>
    <w:rsid w:val="00900D6B"/>
    <w:rsid w:val="009011D1"/>
    <w:rsid w:val="00902204"/>
    <w:rsid w:val="0090295F"/>
    <w:rsid w:val="00902FAF"/>
    <w:rsid w:val="009034A9"/>
    <w:rsid w:val="00904689"/>
    <w:rsid w:val="009046D9"/>
    <w:rsid w:val="00905EF6"/>
    <w:rsid w:val="00906151"/>
    <w:rsid w:val="009061B5"/>
    <w:rsid w:val="00906743"/>
    <w:rsid w:val="00906EEE"/>
    <w:rsid w:val="00906FFE"/>
    <w:rsid w:val="009075D3"/>
    <w:rsid w:val="0091099D"/>
    <w:rsid w:val="00910FF6"/>
    <w:rsid w:val="0091173A"/>
    <w:rsid w:val="00911AE3"/>
    <w:rsid w:val="00912182"/>
    <w:rsid w:val="009122D6"/>
    <w:rsid w:val="00913660"/>
    <w:rsid w:val="00914620"/>
    <w:rsid w:val="00915151"/>
    <w:rsid w:val="0091541C"/>
    <w:rsid w:val="009156EA"/>
    <w:rsid w:val="00915E88"/>
    <w:rsid w:val="00916037"/>
    <w:rsid w:val="009170A9"/>
    <w:rsid w:val="0091725B"/>
    <w:rsid w:val="0091765A"/>
    <w:rsid w:val="00917B21"/>
    <w:rsid w:val="00920DE9"/>
    <w:rsid w:val="00921443"/>
    <w:rsid w:val="009214FB"/>
    <w:rsid w:val="009215EC"/>
    <w:rsid w:val="0092168E"/>
    <w:rsid w:val="00921CC1"/>
    <w:rsid w:val="00922479"/>
    <w:rsid w:val="00922CF5"/>
    <w:rsid w:val="00923016"/>
    <w:rsid w:val="0092339A"/>
    <w:rsid w:val="0092342F"/>
    <w:rsid w:val="00923D07"/>
    <w:rsid w:val="00923F9C"/>
    <w:rsid w:val="00924E27"/>
    <w:rsid w:val="0092509F"/>
    <w:rsid w:val="009251DF"/>
    <w:rsid w:val="00925642"/>
    <w:rsid w:val="00925FDB"/>
    <w:rsid w:val="0092655B"/>
    <w:rsid w:val="0092745C"/>
    <w:rsid w:val="009302D8"/>
    <w:rsid w:val="00930BB2"/>
    <w:rsid w:val="00930DDE"/>
    <w:rsid w:val="0093148B"/>
    <w:rsid w:val="00931D14"/>
    <w:rsid w:val="00932158"/>
    <w:rsid w:val="00932A00"/>
    <w:rsid w:val="00932F48"/>
    <w:rsid w:val="00933216"/>
    <w:rsid w:val="0093331A"/>
    <w:rsid w:val="009333E9"/>
    <w:rsid w:val="00933E8C"/>
    <w:rsid w:val="00934125"/>
    <w:rsid w:val="00934442"/>
    <w:rsid w:val="00934695"/>
    <w:rsid w:val="009347BF"/>
    <w:rsid w:val="00934880"/>
    <w:rsid w:val="0093559E"/>
    <w:rsid w:val="00935D35"/>
    <w:rsid w:val="0093658F"/>
    <w:rsid w:val="0093728A"/>
    <w:rsid w:val="009375FB"/>
    <w:rsid w:val="00940241"/>
    <w:rsid w:val="0094025C"/>
    <w:rsid w:val="00940CDE"/>
    <w:rsid w:val="00940EB3"/>
    <w:rsid w:val="0094176E"/>
    <w:rsid w:val="00941819"/>
    <w:rsid w:val="00942C7D"/>
    <w:rsid w:val="00943135"/>
    <w:rsid w:val="00943255"/>
    <w:rsid w:val="00943487"/>
    <w:rsid w:val="00943E08"/>
    <w:rsid w:val="00944499"/>
    <w:rsid w:val="009444FD"/>
    <w:rsid w:val="00944511"/>
    <w:rsid w:val="00944BAA"/>
    <w:rsid w:val="00944F55"/>
    <w:rsid w:val="0094620E"/>
    <w:rsid w:val="00946942"/>
    <w:rsid w:val="00946CF6"/>
    <w:rsid w:val="00947406"/>
    <w:rsid w:val="009475C0"/>
    <w:rsid w:val="00947974"/>
    <w:rsid w:val="009501AD"/>
    <w:rsid w:val="009509D2"/>
    <w:rsid w:val="00950E9A"/>
    <w:rsid w:val="009512F7"/>
    <w:rsid w:val="00951376"/>
    <w:rsid w:val="00951EB3"/>
    <w:rsid w:val="00952539"/>
    <w:rsid w:val="00952A01"/>
    <w:rsid w:val="00952B32"/>
    <w:rsid w:val="00953496"/>
    <w:rsid w:val="009548A4"/>
    <w:rsid w:val="00954983"/>
    <w:rsid w:val="00954B84"/>
    <w:rsid w:val="00954DA7"/>
    <w:rsid w:val="00955483"/>
    <w:rsid w:val="00955562"/>
    <w:rsid w:val="009559BF"/>
    <w:rsid w:val="009560E4"/>
    <w:rsid w:val="00957BB3"/>
    <w:rsid w:val="00960451"/>
    <w:rsid w:val="00960B32"/>
    <w:rsid w:val="00961150"/>
    <w:rsid w:val="0096122A"/>
    <w:rsid w:val="0096133D"/>
    <w:rsid w:val="00961602"/>
    <w:rsid w:val="009617FB"/>
    <w:rsid w:val="00963088"/>
    <w:rsid w:val="00963592"/>
    <w:rsid w:val="00963E9E"/>
    <w:rsid w:val="00963EB8"/>
    <w:rsid w:val="0096443A"/>
    <w:rsid w:val="00964659"/>
    <w:rsid w:val="00964C55"/>
    <w:rsid w:val="009652C7"/>
    <w:rsid w:val="009654D4"/>
    <w:rsid w:val="00966F0A"/>
    <w:rsid w:val="009672D0"/>
    <w:rsid w:val="00967355"/>
    <w:rsid w:val="00967C37"/>
    <w:rsid w:val="00967C99"/>
    <w:rsid w:val="00967D81"/>
    <w:rsid w:val="009700A0"/>
    <w:rsid w:val="009703E6"/>
    <w:rsid w:val="0097199E"/>
    <w:rsid w:val="00971A2C"/>
    <w:rsid w:val="00971EB0"/>
    <w:rsid w:val="00971EBA"/>
    <w:rsid w:val="00971F88"/>
    <w:rsid w:val="0097236C"/>
    <w:rsid w:val="009723D3"/>
    <w:rsid w:val="0097270C"/>
    <w:rsid w:val="00972B5E"/>
    <w:rsid w:val="009732A0"/>
    <w:rsid w:val="00974663"/>
    <w:rsid w:val="00975502"/>
    <w:rsid w:val="00975BC0"/>
    <w:rsid w:val="0097666A"/>
    <w:rsid w:val="00976687"/>
    <w:rsid w:val="0097780A"/>
    <w:rsid w:val="009801F0"/>
    <w:rsid w:val="00980A02"/>
    <w:rsid w:val="00980E93"/>
    <w:rsid w:val="009810B1"/>
    <w:rsid w:val="00981662"/>
    <w:rsid w:val="0098295D"/>
    <w:rsid w:val="0098296D"/>
    <w:rsid w:val="009838A3"/>
    <w:rsid w:val="009841E9"/>
    <w:rsid w:val="009847B2"/>
    <w:rsid w:val="00985221"/>
    <w:rsid w:val="009861FD"/>
    <w:rsid w:val="00986C9A"/>
    <w:rsid w:val="00986ECB"/>
    <w:rsid w:val="00987AF5"/>
    <w:rsid w:val="00987E02"/>
    <w:rsid w:val="009904FB"/>
    <w:rsid w:val="0099111E"/>
    <w:rsid w:val="00992669"/>
    <w:rsid w:val="0099275E"/>
    <w:rsid w:val="009928D2"/>
    <w:rsid w:val="00992BDA"/>
    <w:rsid w:val="00993753"/>
    <w:rsid w:val="00994399"/>
    <w:rsid w:val="009953B3"/>
    <w:rsid w:val="0099569A"/>
    <w:rsid w:val="009958F0"/>
    <w:rsid w:val="00995CDC"/>
    <w:rsid w:val="009962DD"/>
    <w:rsid w:val="009966B8"/>
    <w:rsid w:val="009971D9"/>
    <w:rsid w:val="009975BE"/>
    <w:rsid w:val="009A0A80"/>
    <w:rsid w:val="009A27A2"/>
    <w:rsid w:val="009A2A0D"/>
    <w:rsid w:val="009A37DB"/>
    <w:rsid w:val="009A3A8C"/>
    <w:rsid w:val="009A3C6A"/>
    <w:rsid w:val="009A4518"/>
    <w:rsid w:val="009A4756"/>
    <w:rsid w:val="009A490B"/>
    <w:rsid w:val="009A4D05"/>
    <w:rsid w:val="009A5777"/>
    <w:rsid w:val="009A5E17"/>
    <w:rsid w:val="009A68FD"/>
    <w:rsid w:val="009A6929"/>
    <w:rsid w:val="009A6B43"/>
    <w:rsid w:val="009A6B45"/>
    <w:rsid w:val="009A72E4"/>
    <w:rsid w:val="009A7B1E"/>
    <w:rsid w:val="009B02D8"/>
    <w:rsid w:val="009B1523"/>
    <w:rsid w:val="009B1EA8"/>
    <w:rsid w:val="009B2791"/>
    <w:rsid w:val="009B2A8A"/>
    <w:rsid w:val="009B35E6"/>
    <w:rsid w:val="009B363A"/>
    <w:rsid w:val="009B459D"/>
    <w:rsid w:val="009B4A8F"/>
    <w:rsid w:val="009B6BFD"/>
    <w:rsid w:val="009B6D68"/>
    <w:rsid w:val="009B7194"/>
    <w:rsid w:val="009B72CB"/>
    <w:rsid w:val="009B773C"/>
    <w:rsid w:val="009B7868"/>
    <w:rsid w:val="009B7F1B"/>
    <w:rsid w:val="009C1495"/>
    <w:rsid w:val="009C1900"/>
    <w:rsid w:val="009C1B75"/>
    <w:rsid w:val="009C1C1A"/>
    <w:rsid w:val="009C1D34"/>
    <w:rsid w:val="009C2097"/>
    <w:rsid w:val="009C2FC3"/>
    <w:rsid w:val="009C3259"/>
    <w:rsid w:val="009C3EA0"/>
    <w:rsid w:val="009C3EC4"/>
    <w:rsid w:val="009C45C0"/>
    <w:rsid w:val="009C497D"/>
    <w:rsid w:val="009C4CF3"/>
    <w:rsid w:val="009C4D45"/>
    <w:rsid w:val="009C520F"/>
    <w:rsid w:val="009C5D2A"/>
    <w:rsid w:val="009C60C8"/>
    <w:rsid w:val="009C6D3D"/>
    <w:rsid w:val="009C72D3"/>
    <w:rsid w:val="009D00D1"/>
    <w:rsid w:val="009D0AB0"/>
    <w:rsid w:val="009D0B24"/>
    <w:rsid w:val="009D0DA8"/>
    <w:rsid w:val="009D1463"/>
    <w:rsid w:val="009D14B7"/>
    <w:rsid w:val="009D263C"/>
    <w:rsid w:val="009D2753"/>
    <w:rsid w:val="009D2BE9"/>
    <w:rsid w:val="009D2C0A"/>
    <w:rsid w:val="009D2D2E"/>
    <w:rsid w:val="009D4092"/>
    <w:rsid w:val="009D46AA"/>
    <w:rsid w:val="009D490E"/>
    <w:rsid w:val="009D4D88"/>
    <w:rsid w:val="009D573D"/>
    <w:rsid w:val="009D5C88"/>
    <w:rsid w:val="009D60F8"/>
    <w:rsid w:val="009D61DE"/>
    <w:rsid w:val="009D62C0"/>
    <w:rsid w:val="009D6A9A"/>
    <w:rsid w:val="009D7203"/>
    <w:rsid w:val="009D72B4"/>
    <w:rsid w:val="009D74C7"/>
    <w:rsid w:val="009E0DDC"/>
    <w:rsid w:val="009E1D8D"/>
    <w:rsid w:val="009E3156"/>
    <w:rsid w:val="009E3E27"/>
    <w:rsid w:val="009E3F29"/>
    <w:rsid w:val="009E433C"/>
    <w:rsid w:val="009E6BBC"/>
    <w:rsid w:val="009E6DF4"/>
    <w:rsid w:val="009E6FC2"/>
    <w:rsid w:val="009E706B"/>
    <w:rsid w:val="009E77EC"/>
    <w:rsid w:val="009E7EB9"/>
    <w:rsid w:val="009F028C"/>
    <w:rsid w:val="009F264D"/>
    <w:rsid w:val="009F2C44"/>
    <w:rsid w:val="009F3152"/>
    <w:rsid w:val="009F346F"/>
    <w:rsid w:val="009F3F57"/>
    <w:rsid w:val="009F402A"/>
    <w:rsid w:val="009F4194"/>
    <w:rsid w:val="009F44CC"/>
    <w:rsid w:val="009F5579"/>
    <w:rsid w:val="009F5BDC"/>
    <w:rsid w:val="00A00023"/>
    <w:rsid w:val="00A00029"/>
    <w:rsid w:val="00A004F9"/>
    <w:rsid w:val="00A009B6"/>
    <w:rsid w:val="00A00D66"/>
    <w:rsid w:val="00A01170"/>
    <w:rsid w:val="00A012AA"/>
    <w:rsid w:val="00A01559"/>
    <w:rsid w:val="00A02036"/>
    <w:rsid w:val="00A031CA"/>
    <w:rsid w:val="00A038BB"/>
    <w:rsid w:val="00A03DB5"/>
    <w:rsid w:val="00A04517"/>
    <w:rsid w:val="00A049A1"/>
    <w:rsid w:val="00A04A43"/>
    <w:rsid w:val="00A0529B"/>
    <w:rsid w:val="00A055A8"/>
    <w:rsid w:val="00A069CC"/>
    <w:rsid w:val="00A069E1"/>
    <w:rsid w:val="00A06AA9"/>
    <w:rsid w:val="00A06DB4"/>
    <w:rsid w:val="00A06DD6"/>
    <w:rsid w:val="00A07444"/>
    <w:rsid w:val="00A07DE4"/>
    <w:rsid w:val="00A10BCD"/>
    <w:rsid w:val="00A1134E"/>
    <w:rsid w:val="00A11D7D"/>
    <w:rsid w:val="00A13018"/>
    <w:rsid w:val="00A13033"/>
    <w:rsid w:val="00A14B5B"/>
    <w:rsid w:val="00A15448"/>
    <w:rsid w:val="00A16623"/>
    <w:rsid w:val="00A17D19"/>
    <w:rsid w:val="00A2113F"/>
    <w:rsid w:val="00A21ED7"/>
    <w:rsid w:val="00A23DD4"/>
    <w:rsid w:val="00A242F7"/>
    <w:rsid w:val="00A2436E"/>
    <w:rsid w:val="00A245DC"/>
    <w:rsid w:val="00A2491B"/>
    <w:rsid w:val="00A2507B"/>
    <w:rsid w:val="00A263C8"/>
    <w:rsid w:val="00A2658D"/>
    <w:rsid w:val="00A267C2"/>
    <w:rsid w:val="00A272A4"/>
    <w:rsid w:val="00A2746C"/>
    <w:rsid w:val="00A27C01"/>
    <w:rsid w:val="00A30679"/>
    <w:rsid w:val="00A30B27"/>
    <w:rsid w:val="00A30D6C"/>
    <w:rsid w:val="00A32B20"/>
    <w:rsid w:val="00A3309A"/>
    <w:rsid w:val="00A33969"/>
    <w:rsid w:val="00A344BF"/>
    <w:rsid w:val="00A35286"/>
    <w:rsid w:val="00A3581B"/>
    <w:rsid w:val="00A35C30"/>
    <w:rsid w:val="00A36274"/>
    <w:rsid w:val="00A3690C"/>
    <w:rsid w:val="00A3708B"/>
    <w:rsid w:val="00A37F7C"/>
    <w:rsid w:val="00A40708"/>
    <w:rsid w:val="00A40AFF"/>
    <w:rsid w:val="00A41621"/>
    <w:rsid w:val="00A41A2D"/>
    <w:rsid w:val="00A41A44"/>
    <w:rsid w:val="00A42590"/>
    <w:rsid w:val="00A4292A"/>
    <w:rsid w:val="00A42D8A"/>
    <w:rsid w:val="00A44806"/>
    <w:rsid w:val="00A449F1"/>
    <w:rsid w:val="00A44D18"/>
    <w:rsid w:val="00A45317"/>
    <w:rsid w:val="00A45C1C"/>
    <w:rsid w:val="00A46817"/>
    <w:rsid w:val="00A46D13"/>
    <w:rsid w:val="00A472C9"/>
    <w:rsid w:val="00A503EB"/>
    <w:rsid w:val="00A50534"/>
    <w:rsid w:val="00A50CA2"/>
    <w:rsid w:val="00A50F0A"/>
    <w:rsid w:val="00A51476"/>
    <w:rsid w:val="00A525A6"/>
    <w:rsid w:val="00A5266F"/>
    <w:rsid w:val="00A528A6"/>
    <w:rsid w:val="00A52E20"/>
    <w:rsid w:val="00A52FCB"/>
    <w:rsid w:val="00A54189"/>
    <w:rsid w:val="00A54798"/>
    <w:rsid w:val="00A5526B"/>
    <w:rsid w:val="00A5536B"/>
    <w:rsid w:val="00A5580E"/>
    <w:rsid w:val="00A56052"/>
    <w:rsid w:val="00A5654A"/>
    <w:rsid w:val="00A60B0A"/>
    <w:rsid w:val="00A6149F"/>
    <w:rsid w:val="00A63177"/>
    <w:rsid w:val="00A639F0"/>
    <w:rsid w:val="00A641F2"/>
    <w:rsid w:val="00A64F33"/>
    <w:rsid w:val="00A65186"/>
    <w:rsid w:val="00A656D1"/>
    <w:rsid w:val="00A6581D"/>
    <w:rsid w:val="00A65A36"/>
    <w:rsid w:val="00A65BC2"/>
    <w:rsid w:val="00A6600A"/>
    <w:rsid w:val="00A662AD"/>
    <w:rsid w:val="00A6641C"/>
    <w:rsid w:val="00A666B1"/>
    <w:rsid w:val="00A66DFC"/>
    <w:rsid w:val="00A67293"/>
    <w:rsid w:val="00A673AC"/>
    <w:rsid w:val="00A6761D"/>
    <w:rsid w:val="00A67B58"/>
    <w:rsid w:val="00A71C23"/>
    <w:rsid w:val="00A727C8"/>
    <w:rsid w:val="00A73EDC"/>
    <w:rsid w:val="00A74AE1"/>
    <w:rsid w:val="00A74CAA"/>
    <w:rsid w:val="00A752A7"/>
    <w:rsid w:val="00A764E5"/>
    <w:rsid w:val="00A76A17"/>
    <w:rsid w:val="00A76D56"/>
    <w:rsid w:val="00A77529"/>
    <w:rsid w:val="00A81025"/>
    <w:rsid w:val="00A816D0"/>
    <w:rsid w:val="00A81D68"/>
    <w:rsid w:val="00A82659"/>
    <w:rsid w:val="00A826BC"/>
    <w:rsid w:val="00A82A6A"/>
    <w:rsid w:val="00A82AC5"/>
    <w:rsid w:val="00A82F7A"/>
    <w:rsid w:val="00A8339A"/>
    <w:rsid w:val="00A836A5"/>
    <w:rsid w:val="00A836D7"/>
    <w:rsid w:val="00A83B03"/>
    <w:rsid w:val="00A83B3B"/>
    <w:rsid w:val="00A852DA"/>
    <w:rsid w:val="00A856B5"/>
    <w:rsid w:val="00A85BA2"/>
    <w:rsid w:val="00A85D35"/>
    <w:rsid w:val="00A862E8"/>
    <w:rsid w:val="00A867D3"/>
    <w:rsid w:val="00A87076"/>
    <w:rsid w:val="00A87251"/>
    <w:rsid w:val="00A87DEE"/>
    <w:rsid w:val="00A908F8"/>
    <w:rsid w:val="00A913A2"/>
    <w:rsid w:val="00A913AB"/>
    <w:rsid w:val="00A91AAF"/>
    <w:rsid w:val="00A92244"/>
    <w:rsid w:val="00A922CA"/>
    <w:rsid w:val="00A922D3"/>
    <w:rsid w:val="00A92DF0"/>
    <w:rsid w:val="00A93483"/>
    <w:rsid w:val="00A93735"/>
    <w:rsid w:val="00A94210"/>
    <w:rsid w:val="00A94EB1"/>
    <w:rsid w:val="00A95C6F"/>
    <w:rsid w:val="00A96785"/>
    <w:rsid w:val="00A96A2C"/>
    <w:rsid w:val="00A97E8D"/>
    <w:rsid w:val="00AA0599"/>
    <w:rsid w:val="00AA077D"/>
    <w:rsid w:val="00AA07E2"/>
    <w:rsid w:val="00AA0B44"/>
    <w:rsid w:val="00AA1753"/>
    <w:rsid w:val="00AA2052"/>
    <w:rsid w:val="00AA23AA"/>
    <w:rsid w:val="00AA2588"/>
    <w:rsid w:val="00AA26A7"/>
    <w:rsid w:val="00AA2B00"/>
    <w:rsid w:val="00AA2BAF"/>
    <w:rsid w:val="00AA2E57"/>
    <w:rsid w:val="00AA38ED"/>
    <w:rsid w:val="00AA419A"/>
    <w:rsid w:val="00AA433A"/>
    <w:rsid w:val="00AA4872"/>
    <w:rsid w:val="00AA6019"/>
    <w:rsid w:val="00AA625A"/>
    <w:rsid w:val="00AA68C2"/>
    <w:rsid w:val="00AA6E3F"/>
    <w:rsid w:val="00AA77C8"/>
    <w:rsid w:val="00AA785B"/>
    <w:rsid w:val="00AB1172"/>
    <w:rsid w:val="00AB1891"/>
    <w:rsid w:val="00AB23B9"/>
    <w:rsid w:val="00AB2466"/>
    <w:rsid w:val="00AB372F"/>
    <w:rsid w:val="00AB3B01"/>
    <w:rsid w:val="00AB3EFB"/>
    <w:rsid w:val="00AB4436"/>
    <w:rsid w:val="00AB4CC1"/>
    <w:rsid w:val="00AB5979"/>
    <w:rsid w:val="00AB5E25"/>
    <w:rsid w:val="00AB5FC2"/>
    <w:rsid w:val="00AB6C54"/>
    <w:rsid w:val="00AB6F54"/>
    <w:rsid w:val="00AB745D"/>
    <w:rsid w:val="00AB7ADF"/>
    <w:rsid w:val="00AC03F8"/>
    <w:rsid w:val="00AC1088"/>
    <w:rsid w:val="00AC27DD"/>
    <w:rsid w:val="00AC3BAD"/>
    <w:rsid w:val="00AC3DC2"/>
    <w:rsid w:val="00AC3DD1"/>
    <w:rsid w:val="00AC43F6"/>
    <w:rsid w:val="00AC4592"/>
    <w:rsid w:val="00AC52D5"/>
    <w:rsid w:val="00AC655E"/>
    <w:rsid w:val="00AC6B2F"/>
    <w:rsid w:val="00AC72B1"/>
    <w:rsid w:val="00AD03E5"/>
    <w:rsid w:val="00AD12D7"/>
    <w:rsid w:val="00AD172E"/>
    <w:rsid w:val="00AD174B"/>
    <w:rsid w:val="00AD1B1A"/>
    <w:rsid w:val="00AD22F7"/>
    <w:rsid w:val="00AD27CB"/>
    <w:rsid w:val="00AD3826"/>
    <w:rsid w:val="00AD3A99"/>
    <w:rsid w:val="00AD50B5"/>
    <w:rsid w:val="00AD54BA"/>
    <w:rsid w:val="00AD5C12"/>
    <w:rsid w:val="00AD6AD0"/>
    <w:rsid w:val="00AD6B28"/>
    <w:rsid w:val="00AD6B9C"/>
    <w:rsid w:val="00AD76C0"/>
    <w:rsid w:val="00AE066D"/>
    <w:rsid w:val="00AE088E"/>
    <w:rsid w:val="00AE0E3F"/>
    <w:rsid w:val="00AE0E75"/>
    <w:rsid w:val="00AE0F94"/>
    <w:rsid w:val="00AE1193"/>
    <w:rsid w:val="00AE1F37"/>
    <w:rsid w:val="00AE267F"/>
    <w:rsid w:val="00AE2CFA"/>
    <w:rsid w:val="00AE328D"/>
    <w:rsid w:val="00AE32B2"/>
    <w:rsid w:val="00AE371A"/>
    <w:rsid w:val="00AE460D"/>
    <w:rsid w:val="00AE5CC7"/>
    <w:rsid w:val="00AE5E7A"/>
    <w:rsid w:val="00AE6718"/>
    <w:rsid w:val="00AE6930"/>
    <w:rsid w:val="00AE6A84"/>
    <w:rsid w:val="00AE6DE4"/>
    <w:rsid w:val="00AE7CFE"/>
    <w:rsid w:val="00AF0AB5"/>
    <w:rsid w:val="00AF11C9"/>
    <w:rsid w:val="00AF1F75"/>
    <w:rsid w:val="00AF2436"/>
    <w:rsid w:val="00AF2807"/>
    <w:rsid w:val="00AF2A37"/>
    <w:rsid w:val="00AF3659"/>
    <w:rsid w:val="00AF3DE8"/>
    <w:rsid w:val="00AF457A"/>
    <w:rsid w:val="00AF53E8"/>
    <w:rsid w:val="00AF5815"/>
    <w:rsid w:val="00AF5C5A"/>
    <w:rsid w:val="00AF6C04"/>
    <w:rsid w:val="00AF6E26"/>
    <w:rsid w:val="00AF6FF3"/>
    <w:rsid w:val="00AF74D3"/>
    <w:rsid w:val="00AF7BBF"/>
    <w:rsid w:val="00AF7D1F"/>
    <w:rsid w:val="00B0034E"/>
    <w:rsid w:val="00B00D53"/>
    <w:rsid w:val="00B011F6"/>
    <w:rsid w:val="00B01999"/>
    <w:rsid w:val="00B01F87"/>
    <w:rsid w:val="00B02883"/>
    <w:rsid w:val="00B028FD"/>
    <w:rsid w:val="00B02F74"/>
    <w:rsid w:val="00B03419"/>
    <w:rsid w:val="00B03A6A"/>
    <w:rsid w:val="00B04CD3"/>
    <w:rsid w:val="00B05181"/>
    <w:rsid w:val="00B051FD"/>
    <w:rsid w:val="00B058EA"/>
    <w:rsid w:val="00B05BC3"/>
    <w:rsid w:val="00B06BF8"/>
    <w:rsid w:val="00B06CE7"/>
    <w:rsid w:val="00B10B41"/>
    <w:rsid w:val="00B1109A"/>
    <w:rsid w:val="00B114A1"/>
    <w:rsid w:val="00B11621"/>
    <w:rsid w:val="00B11A4F"/>
    <w:rsid w:val="00B12D62"/>
    <w:rsid w:val="00B13F83"/>
    <w:rsid w:val="00B13FAA"/>
    <w:rsid w:val="00B14935"/>
    <w:rsid w:val="00B1531E"/>
    <w:rsid w:val="00B16699"/>
    <w:rsid w:val="00B16AD2"/>
    <w:rsid w:val="00B175D8"/>
    <w:rsid w:val="00B177D1"/>
    <w:rsid w:val="00B17E7A"/>
    <w:rsid w:val="00B2026F"/>
    <w:rsid w:val="00B206AB"/>
    <w:rsid w:val="00B20840"/>
    <w:rsid w:val="00B215A4"/>
    <w:rsid w:val="00B21A6B"/>
    <w:rsid w:val="00B21D6A"/>
    <w:rsid w:val="00B22754"/>
    <w:rsid w:val="00B229A6"/>
    <w:rsid w:val="00B22B64"/>
    <w:rsid w:val="00B22BAC"/>
    <w:rsid w:val="00B22FB9"/>
    <w:rsid w:val="00B23DB6"/>
    <w:rsid w:val="00B246D1"/>
    <w:rsid w:val="00B24C87"/>
    <w:rsid w:val="00B25205"/>
    <w:rsid w:val="00B25604"/>
    <w:rsid w:val="00B25652"/>
    <w:rsid w:val="00B26764"/>
    <w:rsid w:val="00B26CC4"/>
    <w:rsid w:val="00B27712"/>
    <w:rsid w:val="00B30581"/>
    <w:rsid w:val="00B30C66"/>
    <w:rsid w:val="00B31101"/>
    <w:rsid w:val="00B31142"/>
    <w:rsid w:val="00B330BE"/>
    <w:rsid w:val="00B35127"/>
    <w:rsid w:val="00B35E53"/>
    <w:rsid w:val="00B35F62"/>
    <w:rsid w:val="00B36947"/>
    <w:rsid w:val="00B3738B"/>
    <w:rsid w:val="00B37C20"/>
    <w:rsid w:val="00B37FA5"/>
    <w:rsid w:val="00B37FAD"/>
    <w:rsid w:val="00B40225"/>
    <w:rsid w:val="00B4141B"/>
    <w:rsid w:val="00B41BB3"/>
    <w:rsid w:val="00B41E45"/>
    <w:rsid w:val="00B41E67"/>
    <w:rsid w:val="00B42DEE"/>
    <w:rsid w:val="00B43084"/>
    <w:rsid w:val="00B447CC"/>
    <w:rsid w:val="00B45C05"/>
    <w:rsid w:val="00B462C1"/>
    <w:rsid w:val="00B46AEC"/>
    <w:rsid w:val="00B46BF0"/>
    <w:rsid w:val="00B47495"/>
    <w:rsid w:val="00B501B6"/>
    <w:rsid w:val="00B50D92"/>
    <w:rsid w:val="00B5255A"/>
    <w:rsid w:val="00B53048"/>
    <w:rsid w:val="00B53B08"/>
    <w:rsid w:val="00B53F63"/>
    <w:rsid w:val="00B53F71"/>
    <w:rsid w:val="00B546A3"/>
    <w:rsid w:val="00B54EE1"/>
    <w:rsid w:val="00B551F8"/>
    <w:rsid w:val="00B556EC"/>
    <w:rsid w:val="00B5740E"/>
    <w:rsid w:val="00B57FF3"/>
    <w:rsid w:val="00B60358"/>
    <w:rsid w:val="00B6056F"/>
    <w:rsid w:val="00B60669"/>
    <w:rsid w:val="00B614CE"/>
    <w:rsid w:val="00B61D7D"/>
    <w:rsid w:val="00B61F40"/>
    <w:rsid w:val="00B61F90"/>
    <w:rsid w:val="00B62AB0"/>
    <w:rsid w:val="00B62E01"/>
    <w:rsid w:val="00B63629"/>
    <w:rsid w:val="00B63B9D"/>
    <w:rsid w:val="00B63F78"/>
    <w:rsid w:val="00B63FFD"/>
    <w:rsid w:val="00B6431A"/>
    <w:rsid w:val="00B646D6"/>
    <w:rsid w:val="00B648C2"/>
    <w:rsid w:val="00B66381"/>
    <w:rsid w:val="00B669C7"/>
    <w:rsid w:val="00B67569"/>
    <w:rsid w:val="00B718AF"/>
    <w:rsid w:val="00B71C6F"/>
    <w:rsid w:val="00B71EAD"/>
    <w:rsid w:val="00B7271E"/>
    <w:rsid w:val="00B752BE"/>
    <w:rsid w:val="00B7536A"/>
    <w:rsid w:val="00B75A37"/>
    <w:rsid w:val="00B7698A"/>
    <w:rsid w:val="00B76F30"/>
    <w:rsid w:val="00B7715F"/>
    <w:rsid w:val="00B77F2D"/>
    <w:rsid w:val="00B801F2"/>
    <w:rsid w:val="00B8062C"/>
    <w:rsid w:val="00B81D44"/>
    <w:rsid w:val="00B81E6B"/>
    <w:rsid w:val="00B82023"/>
    <w:rsid w:val="00B82791"/>
    <w:rsid w:val="00B8279F"/>
    <w:rsid w:val="00B8295E"/>
    <w:rsid w:val="00B829DD"/>
    <w:rsid w:val="00B829EB"/>
    <w:rsid w:val="00B82B0C"/>
    <w:rsid w:val="00B82D71"/>
    <w:rsid w:val="00B82D7F"/>
    <w:rsid w:val="00B84434"/>
    <w:rsid w:val="00B84A5C"/>
    <w:rsid w:val="00B84B4D"/>
    <w:rsid w:val="00B84BAA"/>
    <w:rsid w:val="00B84C50"/>
    <w:rsid w:val="00B85005"/>
    <w:rsid w:val="00B857F9"/>
    <w:rsid w:val="00B85980"/>
    <w:rsid w:val="00B85E0F"/>
    <w:rsid w:val="00B86237"/>
    <w:rsid w:val="00B86962"/>
    <w:rsid w:val="00B86D4C"/>
    <w:rsid w:val="00B86DEA"/>
    <w:rsid w:val="00B8792F"/>
    <w:rsid w:val="00B87E40"/>
    <w:rsid w:val="00B902B2"/>
    <w:rsid w:val="00B91157"/>
    <w:rsid w:val="00B91451"/>
    <w:rsid w:val="00B91846"/>
    <w:rsid w:val="00B929E8"/>
    <w:rsid w:val="00B93384"/>
    <w:rsid w:val="00B93AC5"/>
    <w:rsid w:val="00B93BD3"/>
    <w:rsid w:val="00B93D88"/>
    <w:rsid w:val="00B94180"/>
    <w:rsid w:val="00B9545F"/>
    <w:rsid w:val="00B95A4A"/>
    <w:rsid w:val="00B95B44"/>
    <w:rsid w:val="00B95EB3"/>
    <w:rsid w:val="00B961B2"/>
    <w:rsid w:val="00B96607"/>
    <w:rsid w:val="00B9661D"/>
    <w:rsid w:val="00B96812"/>
    <w:rsid w:val="00B972DD"/>
    <w:rsid w:val="00B9798D"/>
    <w:rsid w:val="00B97A1F"/>
    <w:rsid w:val="00B97DE5"/>
    <w:rsid w:val="00BA09C3"/>
    <w:rsid w:val="00BA0EF3"/>
    <w:rsid w:val="00BA14F7"/>
    <w:rsid w:val="00BA2072"/>
    <w:rsid w:val="00BA21E8"/>
    <w:rsid w:val="00BA2216"/>
    <w:rsid w:val="00BA2D53"/>
    <w:rsid w:val="00BA2E96"/>
    <w:rsid w:val="00BA3B05"/>
    <w:rsid w:val="00BA638A"/>
    <w:rsid w:val="00BA6EF9"/>
    <w:rsid w:val="00BB06C4"/>
    <w:rsid w:val="00BB0C8F"/>
    <w:rsid w:val="00BB132E"/>
    <w:rsid w:val="00BB1F69"/>
    <w:rsid w:val="00BB2677"/>
    <w:rsid w:val="00BB3044"/>
    <w:rsid w:val="00BB3382"/>
    <w:rsid w:val="00BB46B9"/>
    <w:rsid w:val="00BB5156"/>
    <w:rsid w:val="00BB575F"/>
    <w:rsid w:val="00BB57CD"/>
    <w:rsid w:val="00BB6667"/>
    <w:rsid w:val="00BB6A69"/>
    <w:rsid w:val="00BB6CFB"/>
    <w:rsid w:val="00BB7550"/>
    <w:rsid w:val="00BC021E"/>
    <w:rsid w:val="00BC089B"/>
    <w:rsid w:val="00BC0A80"/>
    <w:rsid w:val="00BC1730"/>
    <w:rsid w:val="00BC1D0C"/>
    <w:rsid w:val="00BC2447"/>
    <w:rsid w:val="00BC245A"/>
    <w:rsid w:val="00BC2EAF"/>
    <w:rsid w:val="00BC2EF8"/>
    <w:rsid w:val="00BC4AA7"/>
    <w:rsid w:val="00BC5583"/>
    <w:rsid w:val="00BC55D6"/>
    <w:rsid w:val="00BC565E"/>
    <w:rsid w:val="00BC574F"/>
    <w:rsid w:val="00BC6063"/>
    <w:rsid w:val="00BC63C0"/>
    <w:rsid w:val="00BC6520"/>
    <w:rsid w:val="00BD00A9"/>
    <w:rsid w:val="00BD032A"/>
    <w:rsid w:val="00BD127E"/>
    <w:rsid w:val="00BD14F5"/>
    <w:rsid w:val="00BD2453"/>
    <w:rsid w:val="00BD41F9"/>
    <w:rsid w:val="00BD4E26"/>
    <w:rsid w:val="00BD68B1"/>
    <w:rsid w:val="00BD69B1"/>
    <w:rsid w:val="00BD6F7E"/>
    <w:rsid w:val="00BD781E"/>
    <w:rsid w:val="00BD7AA2"/>
    <w:rsid w:val="00BE0873"/>
    <w:rsid w:val="00BE0F97"/>
    <w:rsid w:val="00BE0FAD"/>
    <w:rsid w:val="00BE142B"/>
    <w:rsid w:val="00BE1CF6"/>
    <w:rsid w:val="00BE2A84"/>
    <w:rsid w:val="00BE34C6"/>
    <w:rsid w:val="00BE3819"/>
    <w:rsid w:val="00BE3AAF"/>
    <w:rsid w:val="00BE3F05"/>
    <w:rsid w:val="00BE41B4"/>
    <w:rsid w:val="00BE54B7"/>
    <w:rsid w:val="00BE6C44"/>
    <w:rsid w:val="00BE6EE2"/>
    <w:rsid w:val="00BE7F7D"/>
    <w:rsid w:val="00BF0429"/>
    <w:rsid w:val="00BF1163"/>
    <w:rsid w:val="00BF2605"/>
    <w:rsid w:val="00BF27E2"/>
    <w:rsid w:val="00BF28A5"/>
    <w:rsid w:val="00BF2D25"/>
    <w:rsid w:val="00BF3049"/>
    <w:rsid w:val="00BF3AB7"/>
    <w:rsid w:val="00BF4115"/>
    <w:rsid w:val="00BF4744"/>
    <w:rsid w:val="00BF47A0"/>
    <w:rsid w:val="00BF4AC0"/>
    <w:rsid w:val="00BF4BA1"/>
    <w:rsid w:val="00BF4DB8"/>
    <w:rsid w:val="00BF5CE6"/>
    <w:rsid w:val="00BF5D96"/>
    <w:rsid w:val="00BF5F2D"/>
    <w:rsid w:val="00BF6802"/>
    <w:rsid w:val="00BF6994"/>
    <w:rsid w:val="00BF769B"/>
    <w:rsid w:val="00BF7827"/>
    <w:rsid w:val="00BF7BB5"/>
    <w:rsid w:val="00C00653"/>
    <w:rsid w:val="00C01447"/>
    <w:rsid w:val="00C014EA"/>
    <w:rsid w:val="00C01E75"/>
    <w:rsid w:val="00C023A8"/>
    <w:rsid w:val="00C02E28"/>
    <w:rsid w:val="00C02F60"/>
    <w:rsid w:val="00C0312F"/>
    <w:rsid w:val="00C03648"/>
    <w:rsid w:val="00C03734"/>
    <w:rsid w:val="00C04498"/>
    <w:rsid w:val="00C04708"/>
    <w:rsid w:val="00C04F42"/>
    <w:rsid w:val="00C05295"/>
    <w:rsid w:val="00C05929"/>
    <w:rsid w:val="00C0596F"/>
    <w:rsid w:val="00C05C20"/>
    <w:rsid w:val="00C05F96"/>
    <w:rsid w:val="00C06FFE"/>
    <w:rsid w:val="00C071F6"/>
    <w:rsid w:val="00C107FA"/>
    <w:rsid w:val="00C10939"/>
    <w:rsid w:val="00C10AA6"/>
    <w:rsid w:val="00C11061"/>
    <w:rsid w:val="00C11424"/>
    <w:rsid w:val="00C11EC3"/>
    <w:rsid w:val="00C120C5"/>
    <w:rsid w:val="00C12CB6"/>
    <w:rsid w:val="00C12D58"/>
    <w:rsid w:val="00C134D4"/>
    <w:rsid w:val="00C13762"/>
    <w:rsid w:val="00C1389D"/>
    <w:rsid w:val="00C138A8"/>
    <w:rsid w:val="00C13B9A"/>
    <w:rsid w:val="00C1414E"/>
    <w:rsid w:val="00C1562E"/>
    <w:rsid w:val="00C157EE"/>
    <w:rsid w:val="00C1684C"/>
    <w:rsid w:val="00C175A0"/>
    <w:rsid w:val="00C17D83"/>
    <w:rsid w:val="00C20D3F"/>
    <w:rsid w:val="00C2158E"/>
    <w:rsid w:val="00C2182C"/>
    <w:rsid w:val="00C21ECF"/>
    <w:rsid w:val="00C22F49"/>
    <w:rsid w:val="00C23030"/>
    <w:rsid w:val="00C232FB"/>
    <w:rsid w:val="00C23561"/>
    <w:rsid w:val="00C23B19"/>
    <w:rsid w:val="00C23CB4"/>
    <w:rsid w:val="00C24628"/>
    <w:rsid w:val="00C24BA2"/>
    <w:rsid w:val="00C25448"/>
    <w:rsid w:val="00C25807"/>
    <w:rsid w:val="00C25C42"/>
    <w:rsid w:val="00C2670C"/>
    <w:rsid w:val="00C27459"/>
    <w:rsid w:val="00C2752D"/>
    <w:rsid w:val="00C27FC1"/>
    <w:rsid w:val="00C301C8"/>
    <w:rsid w:val="00C30D1E"/>
    <w:rsid w:val="00C317A5"/>
    <w:rsid w:val="00C325CE"/>
    <w:rsid w:val="00C32759"/>
    <w:rsid w:val="00C328F0"/>
    <w:rsid w:val="00C32D2F"/>
    <w:rsid w:val="00C3343D"/>
    <w:rsid w:val="00C3358E"/>
    <w:rsid w:val="00C34503"/>
    <w:rsid w:val="00C346AA"/>
    <w:rsid w:val="00C34895"/>
    <w:rsid w:val="00C34EE6"/>
    <w:rsid w:val="00C3777C"/>
    <w:rsid w:val="00C377C1"/>
    <w:rsid w:val="00C406F1"/>
    <w:rsid w:val="00C4096A"/>
    <w:rsid w:val="00C409D6"/>
    <w:rsid w:val="00C40E0F"/>
    <w:rsid w:val="00C40F0D"/>
    <w:rsid w:val="00C41D0C"/>
    <w:rsid w:val="00C41EFA"/>
    <w:rsid w:val="00C428BA"/>
    <w:rsid w:val="00C42D34"/>
    <w:rsid w:val="00C4409E"/>
    <w:rsid w:val="00C4471B"/>
    <w:rsid w:val="00C44B16"/>
    <w:rsid w:val="00C4529E"/>
    <w:rsid w:val="00C4552E"/>
    <w:rsid w:val="00C45753"/>
    <w:rsid w:val="00C4641F"/>
    <w:rsid w:val="00C46AFA"/>
    <w:rsid w:val="00C50779"/>
    <w:rsid w:val="00C51185"/>
    <w:rsid w:val="00C51D87"/>
    <w:rsid w:val="00C51F43"/>
    <w:rsid w:val="00C51FCC"/>
    <w:rsid w:val="00C5237D"/>
    <w:rsid w:val="00C526FE"/>
    <w:rsid w:val="00C52D6C"/>
    <w:rsid w:val="00C52E31"/>
    <w:rsid w:val="00C53A7A"/>
    <w:rsid w:val="00C54ADF"/>
    <w:rsid w:val="00C55640"/>
    <w:rsid w:val="00C55818"/>
    <w:rsid w:val="00C55EAC"/>
    <w:rsid w:val="00C57359"/>
    <w:rsid w:val="00C57C1C"/>
    <w:rsid w:val="00C57D7B"/>
    <w:rsid w:val="00C6068A"/>
    <w:rsid w:val="00C60787"/>
    <w:rsid w:val="00C616B6"/>
    <w:rsid w:val="00C625BA"/>
    <w:rsid w:val="00C62629"/>
    <w:rsid w:val="00C63015"/>
    <w:rsid w:val="00C634ED"/>
    <w:rsid w:val="00C639DE"/>
    <w:rsid w:val="00C63B4F"/>
    <w:rsid w:val="00C63DB1"/>
    <w:rsid w:val="00C6417C"/>
    <w:rsid w:val="00C64493"/>
    <w:rsid w:val="00C6546A"/>
    <w:rsid w:val="00C65DC2"/>
    <w:rsid w:val="00C67C18"/>
    <w:rsid w:val="00C70EE4"/>
    <w:rsid w:val="00C711DB"/>
    <w:rsid w:val="00C71352"/>
    <w:rsid w:val="00C719CB"/>
    <w:rsid w:val="00C71DB9"/>
    <w:rsid w:val="00C72F2F"/>
    <w:rsid w:val="00C7312D"/>
    <w:rsid w:val="00C735CA"/>
    <w:rsid w:val="00C73E2F"/>
    <w:rsid w:val="00C74D8B"/>
    <w:rsid w:val="00C75108"/>
    <w:rsid w:val="00C7531B"/>
    <w:rsid w:val="00C75370"/>
    <w:rsid w:val="00C7540A"/>
    <w:rsid w:val="00C76420"/>
    <w:rsid w:val="00C767CE"/>
    <w:rsid w:val="00C76814"/>
    <w:rsid w:val="00C76AEB"/>
    <w:rsid w:val="00C76BF0"/>
    <w:rsid w:val="00C77580"/>
    <w:rsid w:val="00C80233"/>
    <w:rsid w:val="00C816BA"/>
    <w:rsid w:val="00C81924"/>
    <w:rsid w:val="00C823FC"/>
    <w:rsid w:val="00C82E6E"/>
    <w:rsid w:val="00C831BC"/>
    <w:rsid w:val="00C833B8"/>
    <w:rsid w:val="00C83E44"/>
    <w:rsid w:val="00C83FAD"/>
    <w:rsid w:val="00C8488C"/>
    <w:rsid w:val="00C848A9"/>
    <w:rsid w:val="00C85B7F"/>
    <w:rsid w:val="00C85F10"/>
    <w:rsid w:val="00C8647F"/>
    <w:rsid w:val="00C871DD"/>
    <w:rsid w:val="00C87BE8"/>
    <w:rsid w:val="00C87DB9"/>
    <w:rsid w:val="00C906F6"/>
    <w:rsid w:val="00C910F1"/>
    <w:rsid w:val="00C92220"/>
    <w:rsid w:val="00C92F7D"/>
    <w:rsid w:val="00C93040"/>
    <w:rsid w:val="00C932FB"/>
    <w:rsid w:val="00C93BE4"/>
    <w:rsid w:val="00C9440D"/>
    <w:rsid w:val="00C947B2"/>
    <w:rsid w:val="00C95245"/>
    <w:rsid w:val="00C954F8"/>
    <w:rsid w:val="00C9600C"/>
    <w:rsid w:val="00C96057"/>
    <w:rsid w:val="00C9631A"/>
    <w:rsid w:val="00C9743C"/>
    <w:rsid w:val="00C976DC"/>
    <w:rsid w:val="00C97DA9"/>
    <w:rsid w:val="00CA0781"/>
    <w:rsid w:val="00CA07B7"/>
    <w:rsid w:val="00CA1032"/>
    <w:rsid w:val="00CA1FB8"/>
    <w:rsid w:val="00CA207C"/>
    <w:rsid w:val="00CA215C"/>
    <w:rsid w:val="00CA21F0"/>
    <w:rsid w:val="00CA24DF"/>
    <w:rsid w:val="00CA2643"/>
    <w:rsid w:val="00CA368D"/>
    <w:rsid w:val="00CA3B63"/>
    <w:rsid w:val="00CA3CD0"/>
    <w:rsid w:val="00CA4424"/>
    <w:rsid w:val="00CA4697"/>
    <w:rsid w:val="00CA5ADB"/>
    <w:rsid w:val="00CA606A"/>
    <w:rsid w:val="00CA663D"/>
    <w:rsid w:val="00CA7A6D"/>
    <w:rsid w:val="00CB0797"/>
    <w:rsid w:val="00CB09BF"/>
    <w:rsid w:val="00CB0D6C"/>
    <w:rsid w:val="00CB1C52"/>
    <w:rsid w:val="00CB203F"/>
    <w:rsid w:val="00CB221C"/>
    <w:rsid w:val="00CB261E"/>
    <w:rsid w:val="00CB2A62"/>
    <w:rsid w:val="00CB3DB9"/>
    <w:rsid w:val="00CB4288"/>
    <w:rsid w:val="00CB42AE"/>
    <w:rsid w:val="00CB47D8"/>
    <w:rsid w:val="00CB64F0"/>
    <w:rsid w:val="00CB7EE3"/>
    <w:rsid w:val="00CB7F37"/>
    <w:rsid w:val="00CC0825"/>
    <w:rsid w:val="00CC1D7B"/>
    <w:rsid w:val="00CC1EF6"/>
    <w:rsid w:val="00CC22F7"/>
    <w:rsid w:val="00CC3F93"/>
    <w:rsid w:val="00CC4B4F"/>
    <w:rsid w:val="00CC5045"/>
    <w:rsid w:val="00CC526B"/>
    <w:rsid w:val="00CC69DA"/>
    <w:rsid w:val="00CC6F9F"/>
    <w:rsid w:val="00CC749F"/>
    <w:rsid w:val="00CC7EDC"/>
    <w:rsid w:val="00CD08C0"/>
    <w:rsid w:val="00CD098E"/>
    <w:rsid w:val="00CD0E1B"/>
    <w:rsid w:val="00CD1403"/>
    <w:rsid w:val="00CD1847"/>
    <w:rsid w:val="00CD1BA0"/>
    <w:rsid w:val="00CD2463"/>
    <w:rsid w:val="00CD2C79"/>
    <w:rsid w:val="00CD4256"/>
    <w:rsid w:val="00CD4A51"/>
    <w:rsid w:val="00CD52D4"/>
    <w:rsid w:val="00CD5BFB"/>
    <w:rsid w:val="00CD7463"/>
    <w:rsid w:val="00CD76A7"/>
    <w:rsid w:val="00CD7817"/>
    <w:rsid w:val="00CD789D"/>
    <w:rsid w:val="00CD7D53"/>
    <w:rsid w:val="00CD7DE8"/>
    <w:rsid w:val="00CE07D2"/>
    <w:rsid w:val="00CE0C54"/>
    <w:rsid w:val="00CE0E00"/>
    <w:rsid w:val="00CE1696"/>
    <w:rsid w:val="00CE1BF0"/>
    <w:rsid w:val="00CE213C"/>
    <w:rsid w:val="00CE3275"/>
    <w:rsid w:val="00CE39AD"/>
    <w:rsid w:val="00CE3A84"/>
    <w:rsid w:val="00CE3CC7"/>
    <w:rsid w:val="00CE400D"/>
    <w:rsid w:val="00CE4716"/>
    <w:rsid w:val="00CE471B"/>
    <w:rsid w:val="00CE6285"/>
    <w:rsid w:val="00CF00A7"/>
    <w:rsid w:val="00CF00F7"/>
    <w:rsid w:val="00CF14E4"/>
    <w:rsid w:val="00CF2524"/>
    <w:rsid w:val="00CF2FF1"/>
    <w:rsid w:val="00CF33DE"/>
    <w:rsid w:val="00CF3B3B"/>
    <w:rsid w:val="00CF3C7B"/>
    <w:rsid w:val="00CF3C99"/>
    <w:rsid w:val="00CF428A"/>
    <w:rsid w:val="00CF4F6C"/>
    <w:rsid w:val="00CF5C91"/>
    <w:rsid w:val="00CF5CF2"/>
    <w:rsid w:val="00CF6299"/>
    <w:rsid w:val="00CF70D8"/>
    <w:rsid w:val="00CF7AB4"/>
    <w:rsid w:val="00D0021B"/>
    <w:rsid w:val="00D004B1"/>
    <w:rsid w:val="00D008DD"/>
    <w:rsid w:val="00D011E8"/>
    <w:rsid w:val="00D01228"/>
    <w:rsid w:val="00D0142B"/>
    <w:rsid w:val="00D0243C"/>
    <w:rsid w:val="00D02C3E"/>
    <w:rsid w:val="00D02D71"/>
    <w:rsid w:val="00D032F5"/>
    <w:rsid w:val="00D038BD"/>
    <w:rsid w:val="00D03C63"/>
    <w:rsid w:val="00D041AA"/>
    <w:rsid w:val="00D04AFF"/>
    <w:rsid w:val="00D04F3F"/>
    <w:rsid w:val="00D05401"/>
    <w:rsid w:val="00D0654E"/>
    <w:rsid w:val="00D06AD5"/>
    <w:rsid w:val="00D07E61"/>
    <w:rsid w:val="00D1132E"/>
    <w:rsid w:val="00D119B9"/>
    <w:rsid w:val="00D11CCF"/>
    <w:rsid w:val="00D11E79"/>
    <w:rsid w:val="00D140A4"/>
    <w:rsid w:val="00D15094"/>
    <w:rsid w:val="00D15930"/>
    <w:rsid w:val="00D15E0D"/>
    <w:rsid w:val="00D16050"/>
    <w:rsid w:val="00D1643E"/>
    <w:rsid w:val="00D16564"/>
    <w:rsid w:val="00D16DC2"/>
    <w:rsid w:val="00D172CB"/>
    <w:rsid w:val="00D17B85"/>
    <w:rsid w:val="00D21544"/>
    <w:rsid w:val="00D2267B"/>
    <w:rsid w:val="00D226D1"/>
    <w:rsid w:val="00D227C6"/>
    <w:rsid w:val="00D233C3"/>
    <w:rsid w:val="00D237C1"/>
    <w:rsid w:val="00D2426A"/>
    <w:rsid w:val="00D25BFD"/>
    <w:rsid w:val="00D25E73"/>
    <w:rsid w:val="00D25FE8"/>
    <w:rsid w:val="00D269EA"/>
    <w:rsid w:val="00D26B13"/>
    <w:rsid w:val="00D274C1"/>
    <w:rsid w:val="00D30B30"/>
    <w:rsid w:val="00D3136A"/>
    <w:rsid w:val="00D31C45"/>
    <w:rsid w:val="00D3287D"/>
    <w:rsid w:val="00D32A03"/>
    <w:rsid w:val="00D337FF"/>
    <w:rsid w:val="00D3396E"/>
    <w:rsid w:val="00D33ACF"/>
    <w:rsid w:val="00D33BA6"/>
    <w:rsid w:val="00D33C70"/>
    <w:rsid w:val="00D33CD3"/>
    <w:rsid w:val="00D33F3B"/>
    <w:rsid w:val="00D34226"/>
    <w:rsid w:val="00D34892"/>
    <w:rsid w:val="00D34CA7"/>
    <w:rsid w:val="00D34CF7"/>
    <w:rsid w:val="00D35DB7"/>
    <w:rsid w:val="00D362DA"/>
    <w:rsid w:val="00D367E0"/>
    <w:rsid w:val="00D36F4D"/>
    <w:rsid w:val="00D3744B"/>
    <w:rsid w:val="00D379EC"/>
    <w:rsid w:val="00D37BA0"/>
    <w:rsid w:val="00D4076C"/>
    <w:rsid w:val="00D4089E"/>
    <w:rsid w:val="00D40B93"/>
    <w:rsid w:val="00D40DB0"/>
    <w:rsid w:val="00D4109F"/>
    <w:rsid w:val="00D41C5E"/>
    <w:rsid w:val="00D426D3"/>
    <w:rsid w:val="00D42BD9"/>
    <w:rsid w:val="00D4327D"/>
    <w:rsid w:val="00D43712"/>
    <w:rsid w:val="00D45DAB"/>
    <w:rsid w:val="00D45F3E"/>
    <w:rsid w:val="00D46462"/>
    <w:rsid w:val="00D46ECE"/>
    <w:rsid w:val="00D47749"/>
    <w:rsid w:val="00D47B8E"/>
    <w:rsid w:val="00D47BDF"/>
    <w:rsid w:val="00D50C31"/>
    <w:rsid w:val="00D50DF4"/>
    <w:rsid w:val="00D51A8D"/>
    <w:rsid w:val="00D522D2"/>
    <w:rsid w:val="00D53723"/>
    <w:rsid w:val="00D5389B"/>
    <w:rsid w:val="00D53C4F"/>
    <w:rsid w:val="00D5487B"/>
    <w:rsid w:val="00D5531B"/>
    <w:rsid w:val="00D557F6"/>
    <w:rsid w:val="00D55B8F"/>
    <w:rsid w:val="00D55F0C"/>
    <w:rsid w:val="00D561CD"/>
    <w:rsid w:val="00D5663D"/>
    <w:rsid w:val="00D5708C"/>
    <w:rsid w:val="00D57592"/>
    <w:rsid w:val="00D603EA"/>
    <w:rsid w:val="00D60693"/>
    <w:rsid w:val="00D60A95"/>
    <w:rsid w:val="00D62473"/>
    <w:rsid w:val="00D6329B"/>
    <w:rsid w:val="00D64F14"/>
    <w:rsid w:val="00D659E0"/>
    <w:rsid w:val="00D66158"/>
    <w:rsid w:val="00D661E6"/>
    <w:rsid w:val="00D666EA"/>
    <w:rsid w:val="00D66BFC"/>
    <w:rsid w:val="00D66F05"/>
    <w:rsid w:val="00D6722B"/>
    <w:rsid w:val="00D67E34"/>
    <w:rsid w:val="00D701CC"/>
    <w:rsid w:val="00D7022D"/>
    <w:rsid w:val="00D707EA"/>
    <w:rsid w:val="00D709DB"/>
    <w:rsid w:val="00D70B31"/>
    <w:rsid w:val="00D70D5B"/>
    <w:rsid w:val="00D715EE"/>
    <w:rsid w:val="00D71D11"/>
    <w:rsid w:val="00D72022"/>
    <w:rsid w:val="00D72773"/>
    <w:rsid w:val="00D73ABB"/>
    <w:rsid w:val="00D73D7C"/>
    <w:rsid w:val="00D73DA9"/>
    <w:rsid w:val="00D73E43"/>
    <w:rsid w:val="00D745F9"/>
    <w:rsid w:val="00D7483E"/>
    <w:rsid w:val="00D7562B"/>
    <w:rsid w:val="00D75E51"/>
    <w:rsid w:val="00D75F4D"/>
    <w:rsid w:val="00D761E5"/>
    <w:rsid w:val="00D7695B"/>
    <w:rsid w:val="00D76A63"/>
    <w:rsid w:val="00D76B30"/>
    <w:rsid w:val="00D76F61"/>
    <w:rsid w:val="00D771EC"/>
    <w:rsid w:val="00D772B6"/>
    <w:rsid w:val="00D81589"/>
    <w:rsid w:val="00D8183F"/>
    <w:rsid w:val="00D81DDF"/>
    <w:rsid w:val="00D826A4"/>
    <w:rsid w:val="00D828A9"/>
    <w:rsid w:val="00D83985"/>
    <w:rsid w:val="00D84388"/>
    <w:rsid w:val="00D845CE"/>
    <w:rsid w:val="00D8461C"/>
    <w:rsid w:val="00D8483F"/>
    <w:rsid w:val="00D8565F"/>
    <w:rsid w:val="00D859F3"/>
    <w:rsid w:val="00D85BAA"/>
    <w:rsid w:val="00D85CB6"/>
    <w:rsid w:val="00D86383"/>
    <w:rsid w:val="00D86F66"/>
    <w:rsid w:val="00D8769F"/>
    <w:rsid w:val="00D90B11"/>
    <w:rsid w:val="00D90CCA"/>
    <w:rsid w:val="00D9163C"/>
    <w:rsid w:val="00D91C62"/>
    <w:rsid w:val="00D92956"/>
    <w:rsid w:val="00D92F49"/>
    <w:rsid w:val="00D93400"/>
    <w:rsid w:val="00D93B54"/>
    <w:rsid w:val="00D94602"/>
    <w:rsid w:val="00D9486A"/>
    <w:rsid w:val="00D95356"/>
    <w:rsid w:val="00D95366"/>
    <w:rsid w:val="00D956B2"/>
    <w:rsid w:val="00D96E41"/>
    <w:rsid w:val="00D97435"/>
    <w:rsid w:val="00D9795A"/>
    <w:rsid w:val="00DA0A65"/>
    <w:rsid w:val="00DA1B75"/>
    <w:rsid w:val="00DA1BC6"/>
    <w:rsid w:val="00DA32AE"/>
    <w:rsid w:val="00DA3913"/>
    <w:rsid w:val="00DA39DA"/>
    <w:rsid w:val="00DA3EA0"/>
    <w:rsid w:val="00DA52F2"/>
    <w:rsid w:val="00DA54A9"/>
    <w:rsid w:val="00DA587A"/>
    <w:rsid w:val="00DA58DE"/>
    <w:rsid w:val="00DA5DA5"/>
    <w:rsid w:val="00DA6EA2"/>
    <w:rsid w:val="00DA6FAF"/>
    <w:rsid w:val="00DA7209"/>
    <w:rsid w:val="00DA73ED"/>
    <w:rsid w:val="00DB0E6A"/>
    <w:rsid w:val="00DB0E70"/>
    <w:rsid w:val="00DB1083"/>
    <w:rsid w:val="00DB1411"/>
    <w:rsid w:val="00DB179A"/>
    <w:rsid w:val="00DB1BD4"/>
    <w:rsid w:val="00DB1FB2"/>
    <w:rsid w:val="00DB27B0"/>
    <w:rsid w:val="00DB301C"/>
    <w:rsid w:val="00DB34BD"/>
    <w:rsid w:val="00DB5CDE"/>
    <w:rsid w:val="00DB6921"/>
    <w:rsid w:val="00DB69EB"/>
    <w:rsid w:val="00DB6BBD"/>
    <w:rsid w:val="00DB7543"/>
    <w:rsid w:val="00DB7621"/>
    <w:rsid w:val="00DB78B1"/>
    <w:rsid w:val="00DC062F"/>
    <w:rsid w:val="00DC150F"/>
    <w:rsid w:val="00DC159C"/>
    <w:rsid w:val="00DC15AC"/>
    <w:rsid w:val="00DC2823"/>
    <w:rsid w:val="00DC2F62"/>
    <w:rsid w:val="00DC312E"/>
    <w:rsid w:val="00DC3494"/>
    <w:rsid w:val="00DC3F44"/>
    <w:rsid w:val="00DC5579"/>
    <w:rsid w:val="00DC772C"/>
    <w:rsid w:val="00DC7B2B"/>
    <w:rsid w:val="00DC7EED"/>
    <w:rsid w:val="00DD009A"/>
    <w:rsid w:val="00DD019C"/>
    <w:rsid w:val="00DD0A10"/>
    <w:rsid w:val="00DD0A60"/>
    <w:rsid w:val="00DD14EE"/>
    <w:rsid w:val="00DD1989"/>
    <w:rsid w:val="00DD19E6"/>
    <w:rsid w:val="00DD1B33"/>
    <w:rsid w:val="00DD256E"/>
    <w:rsid w:val="00DD2648"/>
    <w:rsid w:val="00DD33B1"/>
    <w:rsid w:val="00DD3732"/>
    <w:rsid w:val="00DD421A"/>
    <w:rsid w:val="00DD43BD"/>
    <w:rsid w:val="00DD49EF"/>
    <w:rsid w:val="00DD51A8"/>
    <w:rsid w:val="00DD5CB1"/>
    <w:rsid w:val="00DD60A4"/>
    <w:rsid w:val="00DD64A9"/>
    <w:rsid w:val="00DD6D02"/>
    <w:rsid w:val="00DD6D76"/>
    <w:rsid w:val="00DD7298"/>
    <w:rsid w:val="00DD7761"/>
    <w:rsid w:val="00DD780F"/>
    <w:rsid w:val="00DD7A0F"/>
    <w:rsid w:val="00DE0A91"/>
    <w:rsid w:val="00DE0B5F"/>
    <w:rsid w:val="00DE0C5A"/>
    <w:rsid w:val="00DE1C3C"/>
    <w:rsid w:val="00DE1D01"/>
    <w:rsid w:val="00DE2392"/>
    <w:rsid w:val="00DE2933"/>
    <w:rsid w:val="00DE2A11"/>
    <w:rsid w:val="00DE36EF"/>
    <w:rsid w:val="00DE3A5E"/>
    <w:rsid w:val="00DE4347"/>
    <w:rsid w:val="00DE44FB"/>
    <w:rsid w:val="00DE4889"/>
    <w:rsid w:val="00DE5B9D"/>
    <w:rsid w:val="00DE6B15"/>
    <w:rsid w:val="00DE76B2"/>
    <w:rsid w:val="00DE76C3"/>
    <w:rsid w:val="00DF0A41"/>
    <w:rsid w:val="00DF106F"/>
    <w:rsid w:val="00DF2B94"/>
    <w:rsid w:val="00DF2C64"/>
    <w:rsid w:val="00DF3125"/>
    <w:rsid w:val="00DF3391"/>
    <w:rsid w:val="00DF3AE1"/>
    <w:rsid w:val="00DF3D3C"/>
    <w:rsid w:val="00DF4230"/>
    <w:rsid w:val="00DF450B"/>
    <w:rsid w:val="00DF5BE8"/>
    <w:rsid w:val="00DF5EBF"/>
    <w:rsid w:val="00DF6138"/>
    <w:rsid w:val="00DF6238"/>
    <w:rsid w:val="00DF631B"/>
    <w:rsid w:val="00DF63B4"/>
    <w:rsid w:val="00DF6C0C"/>
    <w:rsid w:val="00DF7348"/>
    <w:rsid w:val="00DF774F"/>
    <w:rsid w:val="00DF7A3A"/>
    <w:rsid w:val="00DF7EE9"/>
    <w:rsid w:val="00E00C35"/>
    <w:rsid w:val="00E01097"/>
    <w:rsid w:val="00E01353"/>
    <w:rsid w:val="00E01C6E"/>
    <w:rsid w:val="00E01E87"/>
    <w:rsid w:val="00E01F99"/>
    <w:rsid w:val="00E02121"/>
    <w:rsid w:val="00E02B52"/>
    <w:rsid w:val="00E03A4F"/>
    <w:rsid w:val="00E03DDF"/>
    <w:rsid w:val="00E042BA"/>
    <w:rsid w:val="00E061C6"/>
    <w:rsid w:val="00E07312"/>
    <w:rsid w:val="00E1079A"/>
    <w:rsid w:val="00E10ADC"/>
    <w:rsid w:val="00E10F5E"/>
    <w:rsid w:val="00E1124E"/>
    <w:rsid w:val="00E14614"/>
    <w:rsid w:val="00E14C87"/>
    <w:rsid w:val="00E14D70"/>
    <w:rsid w:val="00E14FEC"/>
    <w:rsid w:val="00E15797"/>
    <w:rsid w:val="00E160D6"/>
    <w:rsid w:val="00E16A4E"/>
    <w:rsid w:val="00E2034D"/>
    <w:rsid w:val="00E20F5B"/>
    <w:rsid w:val="00E2113A"/>
    <w:rsid w:val="00E2180C"/>
    <w:rsid w:val="00E235F7"/>
    <w:rsid w:val="00E238AD"/>
    <w:rsid w:val="00E240C2"/>
    <w:rsid w:val="00E25402"/>
    <w:rsid w:val="00E254BF"/>
    <w:rsid w:val="00E25591"/>
    <w:rsid w:val="00E25F6E"/>
    <w:rsid w:val="00E25F94"/>
    <w:rsid w:val="00E26FF5"/>
    <w:rsid w:val="00E27341"/>
    <w:rsid w:val="00E27941"/>
    <w:rsid w:val="00E30157"/>
    <w:rsid w:val="00E307F1"/>
    <w:rsid w:val="00E314D1"/>
    <w:rsid w:val="00E3291F"/>
    <w:rsid w:val="00E3399D"/>
    <w:rsid w:val="00E35474"/>
    <w:rsid w:val="00E36BD9"/>
    <w:rsid w:val="00E36C17"/>
    <w:rsid w:val="00E4055F"/>
    <w:rsid w:val="00E40977"/>
    <w:rsid w:val="00E409E2"/>
    <w:rsid w:val="00E4110B"/>
    <w:rsid w:val="00E41629"/>
    <w:rsid w:val="00E42994"/>
    <w:rsid w:val="00E42A17"/>
    <w:rsid w:val="00E43196"/>
    <w:rsid w:val="00E44544"/>
    <w:rsid w:val="00E45A95"/>
    <w:rsid w:val="00E45B1F"/>
    <w:rsid w:val="00E47000"/>
    <w:rsid w:val="00E471B5"/>
    <w:rsid w:val="00E472EB"/>
    <w:rsid w:val="00E47B23"/>
    <w:rsid w:val="00E47B31"/>
    <w:rsid w:val="00E47BAC"/>
    <w:rsid w:val="00E506DB"/>
    <w:rsid w:val="00E50C6D"/>
    <w:rsid w:val="00E525DE"/>
    <w:rsid w:val="00E530DF"/>
    <w:rsid w:val="00E543BC"/>
    <w:rsid w:val="00E54662"/>
    <w:rsid w:val="00E54EFC"/>
    <w:rsid w:val="00E5596C"/>
    <w:rsid w:val="00E564FD"/>
    <w:rsid w:val="00E56D57"/>
    <w:rsid w:val="00E56FFF"/>
    <w:rsid w:val="00E5792E"/>
    <w:rsid w:val="00E600B2"/>
    <w:rsid w:val="00E6095D"/>
    <w:rsid w:val="00E6116F"/>
    <w:rsid w:val="00E61789"/>
    <w:rsid w:val="00E61D02"/>
    <w:rsid w:val="00E62150"/>
    <w:rsid w:val="00E624F5"/>
    <w:rsid w:val="00E631EE"/>
    <w:rsid w:val="00E63988"/>
    <w:rsid w:val="00E63D97"/>
    <w:rsid w:val="00E65AB8"/>
    <w:rsid w:val="00E65BE6"/>
    <w:rsid w:val="00E6614B"/>
    <w:rsid w:val="00E66675"/>
    <w:rsid w:val="00E6684B"/>
    <w:rsid w:val="00E66928"/>
    <w:rsid w:val="00E67CF0"/>
    <w:rsid w:val="00E70DCC"/>
    <w:rsid w:val="00E70FE7"/>
    <w:rsid w:val="00E71684"/>
    <w:rsid w:val="00E7182F"/>
    <w:rsid w:val="00E71BB4"/>
    <w:rsid w:val="00E7255D"/>
    <w:rsid w:val="00E72F72"/>
    <w:rsid w:val="00E73B48"/>
    <w:rsid w:val="00E74295"/>
    <w:rsid w:val="00E743C8"/>
    <w:rsid w:val="00E759BC"/>
    <w:rsid w:val="00E75A18"/>
    <w:rsid w:val="00E75DF3"/>
    <w:rsid w:val="00E76050"/>
    <w:rsid w:val="00E769C1"/>
    <w:rsid w:val="00E77B34"/>
    <w:rsid w:val="00E77BC0"/>
    <w:rsid w:val="00E80B31"/>
    <w:rsid w:val="00E8115B"/>
    <w:rsid w:val="00E8167C"/>
    <w:rsid w:val="00E81AEF"/>
    <w:rsid w:val="00E8282C"/>
    <w:rsid w:val="00E83359"/>
    <w:rsid w:val="00E839A5"/>
    <w:rsid w:val="00E83AA9"/>
    <w:rsid w:val="00E83FD8"/>
    <w:rsid w:val="00E845B3"/>
    <w:rsid w:val="00E84EFF"/>
    <w:rsid w:val="00E85441"/>
    <w:rsid w:val="00E85963"/>
    <w:rsid w:val="00E85F5D"/>
    <w:rsid w:val="00E863AF"/>
    <w:rsid w:val="00E86707"/>
    <w:rsid w:val="00E901B6"/>
    <w:rsid w:val="00E90956"/>
    <w:rsid w:val="00E90E02"/>
    <w:rsid w:val="00E91E42"/>
    <w:rsid w:val="00E91EC5"/>
    <w:rsid w:val="00E92097"/>
    <w:rsid w:val="00E92111"/>
    <w:rsid w:val="00E9387F"/>
    <w:rsid w:val="00E93F75"/>
    <w:rsid w:val="00E94049"/>
    <w:rsid w:val="00E961F1"/>
    <w:rsid w:val="00E97875"/>
    <w:rsid w:val="00E979BF"/>
    <w:rsid w:val="00EA058F"/>
    <w:rsid w:val="00EA08C6"/>
    <w:rsid w:val="00EA0A92"/>
    <w:rsid w:val="00EA0BFB"/>
    <w:rsid w:val="00EA0DE1"/>
    <w:rsid w:val="00EA1644"/>
    <w:rsid w:val="00EA17F9"/>
    <w:rsid w:val="00EA1A8B"/>
    <w:rsid w:val="00EA33A3"/>
    <w:rsid w:val="00EA3679"/>
    <w:rsid w:val="00EA4088"/>
    <w:rsid w:val="00EA447A"/>
    <w:rsid w:val="00EA468A"/>
    <w:rsid w:val="00EA4F83"/>
    <w:rsid w:val="00EA53A3"/>
    <w:rsid w:val="00EA7842"/>
    <w:rsid w:val="00EA7A71"/>
    <w:rsid w:val="00EA7CC1"/>
    <w:rsid w:val="00EB0CC9"/>
    <w:rsid w:val="00EB1039"/>
    <w:rsid w:val="00EB1666"/>
    <w:rsid w:val="00EB1870"/>
    <w:rsid w:val="00EB3F91"/>
    <w:rsid w:val="00EB4352"/>
    <w:rsid w:val="00EB54E0"/>
    <w:rsid w:val="00EB6B08"/>
    <w:rsid w:val="00EB6D14"/>
    <w:rsid w:val="00EB6F6B"/>
    <w:rsid w:val="00EB73A3"/>
    <w:rsid w:val="00EB7423"/>
    <w:rsid w:val="00EB76F5"/>
    <w:rsid w:val="00EC0816"/>
    <w:rsid w:val="00EC094B"/>
    <w:rsid w:val="00EC2554"/>
    <w:rsid w:val="00EC2929"/>
    <w:rsid w:val="00EC2ACF"/>
    <w:rsid w:val="00EC2E68"/>
    <w:rsid w:val="00EC4086"/>
    <w:rsid w:val="00EC56BC"/>
    <w:rsid w:val="00EC5D61"/>
    <w:rsid w:val="00EC5FB6"/>
    <w:rsid w:val="00EC626F"/>
    <w:rsid w:val="00EC64EA"/>
    <w:rsid w:val="00EC6AD0"/>
    <w:rsid w:val="00EC6C1C"/>
    <w:rsid w:val="00EC6DBF"/>
    <w:rsid w:val="00EC73EF"/>
    <w:rsid w:val="00EC7F41"/>
    <w:rsid w:val="00ED0FEB"/>
    <w:rsid w:val="00ED1024"/>
    <w:rsid w:val="00ED2AFB"/>
    <w:rsid w:val="00ED2E81"/>
    <w:rsid w:val="00ED2E9F"/>
    <w:rsid w:val="00ED395B"/>
    <w:rsid w:val="00ED3A60"/>
    <w:rsid w:val="00ED4175"/>
    <w:rsid w:val="00ED4252"/>
    <w:rsid w:val="00ED454F"/>
    <w:rsid w:val="00ED4822"/>
    <w:rsid w:val="00ED4923"/>
    <w:rsid w:val="00ED537F"/>
    <w:rsid w:val="00ED56A7"/>
    <w:rsid w:val="00ED6AD3"/>
    <w:rsid w:val="00ED6C3A"/>
    <w:rsid w:val="00ED6E3D"/>
    <w:rsid w:val="00ED6F98"/>
    <w:rsid w:val="00ED785B"/>
    <w:rsid w:val="00ED7D7F"/>
    <w:rsid w:val="00EE081C"/>
    <w:rsid w:val="00EE1295"/>
    <w:rsid w:val="00EE26A0"/>
    <w:rsid w:val="00EE2921"/>
    <w:rsid w:val="00EE2F49"/>
    <w:rsid w:val="00EE2FA9"/>
    <w:rsid w:val="00EE303C"/>
    <w:rsid w:val="00EE30D1"/>
    <w:rsid w:val="00EE3B08"/>
    <w:rsid w:val="00EE442C"/>
    <w:rsid w:val="00EE7603"/>
    <w:rsid w:val="00EE766D"/>
    <w:rsid w:val="00EE7687"/>
    <w:rsid w:val="00EF0B64"/>
    <w:rsid w:val="00EF1123"/>
    <w:rsid w:val="00EF192D"/>
    <w:rsid w:val="00EF41E1"/>
    <w:rsid w:val="00EF4699"/>
    <w:rsid w:val="00EF5009"/>
    <w:rsid w:val="00EF6421"/>
    <w:rsid w:val="00EF6C9F"/>
    <w:rsid w:val="00EF7344"/>
    <w:rsid w:val="00EF7966"/>
    <w:rsid w:val="00EF7D24"/>
    <w:rsid w:val="00F001C2"/>
    <w:rsid w:val="00F002CC"/>
    <w:rsid w:val="00F00826"/>
    <w:rsid w:val="00F00EC4"/>
    <w:rsid w:val="00F0259A"/>
    <w:rsid w:val="00F02A08"/>
    <w:rsid w:val="00F02FC6"/>
    <w:rsid w:val="00F031E8"/>
    <w:rsid w:val="00F04010"/>
    <w:rsid w:val="00F04217"/>
    <w:rsid w:val="00F04289"/>
    <w:rsid w:val="00F051B6"/>
    <w:rsid w:val="00F05292"/>
    <w:rsid w:val="00F05CA0"/>
    <w:rsid w:val="00F0615A"/>
    <w:rsid w:val="00F06232"/>
    <w:rsid w:val="00F06371"/>
    <w:rsid w:val="00F06F73"/>
    <w:rsid w:val="00F0734C"/>
    <w:rsid w:val="00F07C7C"/>
    <w:rsid w:val="00F07FFE"/>
    <w:rsid w:val="00F10DD2"/>
    <w:rsid w:val="00F1114D"/>
    <w:rsid w:val="00F11607"/>
    <w:rsid w:val="00F12538"/>
    <w:rsid w:val="00F12641"/>
    <w:rsid w:val="00F13D69"/>
    <w:rsid w:val="00F14033"/>
    <w:rsid w:val="00F147BF"/>
    <w:rsid w:val="00F14F5A"/>
    <w:rsid w:val="00F15320"/>
    <w:rsid w:val="00F1591D"/>
    <w:rsid w:val="00F15ECB"/>
    <w:rsid w:val="00F16145"/>
    <w:rsid w:val="00F1634E"/>
    <w:rsid w:val="00F16411"/>
    <w:rsid w:val="00F168AB"/>
    <w:rsid w:val="00F16EC7"/>
    <w:rsid w:val="00F176D2"/>
    <w:rsid w:val="00F17FF8"/>
    <w:rsid w:val="00F205EF"/>
    <w:rsid w:val="00F207BD"/>
    <w:rsid w:val="00F215DD"/>
    <w:rsid w:val="00F21EC6"/>
    <w:rsid w:val="00F21F45"/>
    <w:rsid w:val="00F22FA5"/>
    <w:rsid w:val="00F2379C"/>
    <w:rsid w:val="00F23ED6"/>
    <w:rsid w:val="00F24A4D"/>
    <w:rsid w:val="00F24E32"/>
    <w:rsid w:val="00F25F35"/>
    <w:rsid w:val="00F263BD"/>
    <w:rsid w:val="00F271AF"/>
    <w:rsid w:val="00F2753A"/>
    <w:rsid w:val="00F31BCB"/>
    <w:rsid w:val="00F31E19"/>
    <w:rsid w:val="00F32067"/>
    <w:rsid w:val="00F321C5"/>
    <w:rsid w:val="00F32C46"/>
    <w:rsid w:val="00F33C36"/>
    <w:rsid w:val="00F342C1"/>
    <w:rsid w:val="00F34B05"/>
    <w:rsid w:val="00F34FEA"/>
    <w:rsid w:val="00F360D2"/>
    <w:rsid w:val="00F36708"/>
    <w:rsid w:val="00F37A73"/>
    <w:rsid w:val="00F40041"/>
    <w:rsid w:val="00F40868"/>
    <w:rsid w:val="00F40CFE"/>
    <w:rsid w:val="00F40DCF"/>
    <w:rsid w:val="00F41887"/>
    <w:rsid w:val="00F41901"/>
    <w:rsid w:val="00F42305"/>
    <w:rsid w:val="00F425F9"/>
    <w:rsid w:val="00F429D6"/>
    <w:rsid w:val="00F432CC"/>
    <w:rsid w:val="00F43C84"/>
    <w:rsid w:val="00F4482A"/>
    <w:rsid w:val="00F451E7"/>
    <w:rsid w:val="00F46258"/>
    <w:rsid w:val="00F463D7"/>
    <w:rsid w:val="00F47346"/>
    <w:rsid w:val="00F473DA"/>
    <w:rsid w:val="00F5074B"/>
    <w:rsid w:val="00F50FC2"/>
    <w:rsid w:val="00F523A4"/>
    <w:rsid w:val="00F524A7"/>
    <w:rsid w:val="00F52733"/>
    <w:rsid w:val="00F52946"/>
    <w:rsid w:val="00F52A7C"/>
    <w:rsid w:val="00F52B25"/>
    <w:rsid w:val="00F54877"/>
    <w:rsid w:val="00F5497B"/>
    <w:rsid w:val="00F54B49"/>
    <w:rsid w:val="00F55661"/>
    <w:rsid w:val="00F56A92"/>
    <w:rsid w:val="00F623E0"/>
    <w:rsid w:val="00F62592"/>
    <w:rsid w:val="00F62E1C"/>
    <w:rsid w:val="00F6368E"/>
    <w:rsid w:val="00F6389B"/>
    <w:rsid w:val="00F638C7"/>
    <w:rsid w:val="00F639F2"/>
    <w:rsid w:val="00F64EFE"/>
    <w:rsid w:val="00F656B2"/>
    <w:rsid w:val="00F65CE9"/>
    <w:rsid w:val="00F65F0C"/>
    <w:rsid w:val="00F65FA4"/>
    <w:rsid w:val="00F6645C"/>
    <w:rsid w:val="00F66461"/>
    <w:rsid w:val="00F676B9"/>
    <w:rsid w:val="00F714FF"/>
    <w:rsid w:val="00F737AF"/>
    <w:rsid w:val="00F74596"/>
    <w:rsid w:val="00F745A9"/>
    <w:rsid w:val="00F74847"/>
    <w:rsid w:val="00F768BF"/>
    <w:rsid w:val="00F76DF0"/>
    <w:rsid w:val="00F772D4"/>
    <w:rsid w:val="00F77CCE"/>
    <w:rsid w:val="00F80642"/>
    <w:rsid w:val="00F81082"/>
    <w:rsid w:val="00F817E3"/>
    <w:rsid w:val="00F81BB2"/>
    <w:rsid w:val="00F81F14"/>
    <w:rsid w:val="00F82562"/>
    <w:rsid w:val="00F82D0E"/>
    <w:rsid w:val="00F82D5B"/>
    <w:rsid w:val="00F834A1"/>
    <w:rsid w:val="00F838DA"/>
    <w:rsid w:val="00F8511F"/>
    <w:rsid w:val="00F85228"/>
    <w:rsid w:val="00F85A7D"/>
    <w:rsid w:val="00F85FF9"/>
    <w:rsid w:val="00F8646B"/>
    <w:rsid w:val="00F86670"/>
    <w:rsid w:val="00F869E4"/>
    <w:rsid w:val="00F870DB"/>
    <w:rsid w:val="00F874E9"/>
    <w:rsid w:val="00F87650"/>
    <w:rsid w:val="00F90B3C"/>
    <w:rsid w:val="00F90BF0"/>
    <w:rsid w:val="00F919C4"/>
    <w:rsid w:val="00F91E5E"/>
    <w:rsid w:val="00F921FF"/>
    <w:rsid w:val="00F936A8"/>
    <w:rsid w:val="00F949B9"/>
    <w:rsid w:val="00F94A9F"/>
    <w:rsid w:val="00F94B65"/>
    <w:rsid w:val="00F94DAE"/>
    <w:rsid w:val="00F94EE9"/>
    <w:rsid w:val="00F95010"/>
    <w:rsid w:val="00F95CAD"/>
    <w:rsid w:val="00F97581"/>
    <w:rsid w:val="00F9797A"/>
    <w:rsid w:val="00F97F39"/>
    <w:rsid w:val="00FA02DB"/>
    <w:rsid w:val="00FA0A6D"/>
    <w:rsid w:val="00FA0C2D"/>
    <w:rsid w:val="00FA0FC3"/>
    <w:rsid w:val="00FA10B9"/>
    <w:rsid w:val="00FA123B"/>
    <w:rsid w:val="00FA1720"/>
    <w:rsid w:val="00FA1ECA"/>
    <w:rsid w:val="00FA3134"/>
    <w:rsid w:val="00FA339D"/>
    <w:rsid w:val="00FA358A"/>
    <w:rsid w:val="00FA4271"/>
    <w:rsid w:val="00FA456F"/>
    <w:rsid w:val="00FA5E2C"/>
    <w:rsid w:val="00FA620D"/>
    <w:rsid w:val="00FA68AD"/>
    <w:rsid w:val="00FA69D0"/>
    <w:rsid w:val="00FA7BEF"/>
    <w:rsid w:val="00FB0142"/>
    <w:rsid w:val="00FB04F3"/>
    <w:rsid w:val="00FB0970"/>
    <w:rsid w:val="00FB0A7D"/>
    <w:rsid w:val="00FB1AF9"/>
    <w:rsid w:val="00FB2A7F"/>
    <w:rsid w:val="00FB2D62"/>
    <w:rsid w:val="00FB319A"/>
    <w:rsid w:val="00FB391A"/>
    <w:rsid w:val="00FB3CBB"/>
    <w:rsid w:val="00FB4119"/>
    <w:rsid w:val="00FB44C8"/>
    <w:rsid w:val="00FB4520"/>
    <w:rsid w:val="00FB4640"/>
    <w:rsid w:val="00FB4B92"/>
    <w:rsid w:val="00FB4F68"/>
    <w:rsid w:val="00FB509F"/>
    <w:rsid w:val="00FB5620"/>
    <w:rsid w:val="00FB569E"/>
    <w:rsid w:val="00FB6959"/>
    <w:rsid w:val="00FB6995"/>
    <w:rsid w:val="00FB709C"/>
    <w:rsid w:val="00FB7788"/>
    <w:rsid w:val="00FC00CC"/>
    <w:rsid w:val="00FC04D4"/>
    <w:rsid w:val="00FC0B20"/>
    <w:rsid w:val="00FC1634"/>
    <w:rsid w:val="00FC21E0"/>
    <w:rsid w:val="00FC2BAB"/>
    <w:rsid w:val="00FC312A"/>
    <w:rsid w:val="00FC3C19"/>
    <w:rsid w:val="00FC4161"/>
    <w:rsid w:val="00FC4A1E"/>
    <w:rsid w:val="00FC4B76"/>
    <w:rsid w:val="00FC524D"/>
    <w:rsid w:val="00FC5A66"/>
    <w:rsid w:val="00FC5AB8"/>
    <w:rsid w:val="00FC5C2F"/>
    <w:rsid w:val="00FC6062"/>
    <w:rsid w:val="00FC6A35"/>
    <w:rsid w:val="00FC6B8A"/>
    <w:rsid w:val="00FC7625"/>
    <w:rsid w:val="00FC7784"/>
    <w:rsid w:val="00FC7CDF"/>
    <w:rsid w:val="00FD0BFD"/>
    <w:rsid w:val="00FD1924"/>
    <w:rsid w:val="00FD204E"/>
    <w:rsid w:val="00FD37C1"/>
    <w:rsid w:val="00FD3D3F"/>
    <w:rsid w:val="00FD45BD"/>
    <w:rsid w:val="00FD4B0D"/>
    <w:rsid w:val="00FD4C04"/>
    <w:rsid w:val="00FD4C22"/>
    <w:rsid w:val="00FD5274"/>
    <w:rsid w:val="00FD537E"/>
    <w:rsid w:val="00FD53A2"/>
    <w:rsid w:val="00FD642D"/>
    <w:rsid w:val="00FD6B10"/>
    <w:rsid w:val="00FD6FAB"/>
    <w:rsid w:val="00FD7C98"/>
    <w:rsid w:val="00FD7CC7"/>
    <w:rsid w:val="00FD7D5C"/>
    <w:rsid w:val="00FE03F9"/>
    <w:rsid w:val="00FE1932"/>
    <w:rsid w:val="00FE23A8"/>
    <w:rsid w:val="00FE2543"/>
    <w:rsid w:val="00FE2F2E"/>
    <w:rsid w:val="00FE3109"/>
    <w:rsid w:val="00FE3C31"/>
    <w:rsid w:val="00FE490C"/>
    <w:rsid w:val="00FE492D"/>
    <w:rsid w:val="00FE4981"/>
    <w:rsid w:val="00FE4ABA"/>
    <w:rsid w:val="00FE5341"/>
    <w:rsid w:val="00FE564D"/>
    <w:rsid w:val="00FE56ED"/>
    <w:rsid w:val="00FE5814"/>
    <w:rsid w:val="00FE5A2F"/>
    <w:rsid w:val="00FE5C86"/>
    <w:rsid w:val="00FE5D67"/>
    <w:rsid w:val="00FE601A"/>
    <w:rsid w:val="00FE6075"/>
    <w:rsid w:val="00FE7271"/>
    <w:rsid w:val="00FE7BC6"/>
    <w:rsid w:val="00FF0CB6"/>
    <w:rsid w:val="00FF0DEF"/>
    <w:rsid w:val="00FF12A1"/>
    <w:rsid w:val="00FF1741"/>
    <w:rsid w:val="00FF2032"/>
    <w:rsid w:val="00FF291F"/>
    <w:rsid w:val="00FF2AB3"/>
    <w:rsid w:val="00FF327E"/>
    <w:rsid w:val="00FF362A"/>
    <w:rsid w:val="00FF46E8"/>
    <w:rsid w:val="00FF4CE5"/>
    <w:rsid w:val="00FF5630"/>
    <w:rsid w:val="00FF56EA"/>
    <w:rsid w:val="00FF5DC1"/>
    <w:rsid w:val="00FF6B3A"/>
    <w:rsid w:val="00FF6D70"/>
    <w:rsid w:val="00FF70AC"/>
    <w:rsid w:val="00FF79EA"/>
    <w:rsid w:val="00FF7A2F"/>
    <w:rsid w:val="00FF7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3E0DB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qFormat="1"/>
    <w:lsdException w:name="table of figures" w:uiPriority="99"/>
    <w:lsdException w:name="footnote reference" w:uiPriority="99"/>
    <w:lsdException w:name="List Bullet"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qFormat="1"/>
    <w:lsdException w:name="HTML Preformatted"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aliases w:val="1Normal"/>
    <w:qFormat/>
    <w:rsid w:val="005402C0"/>
    <w:pPr>
      <w:spacing w:before="120" w:line="360" w:lineRule="auto"/>
      <w:ind w:firstLine="567"/>
      <w:contextualSpacing/>
      <w:jc w:val="both"/>
    </w:pPr>
    <w:rPr>
      <w:rFonts w:ascii="GHEA Grapalat" w:hAnsi="GHEA Grapalat"/>
      <w:b/>
      <w:sz w:val="22"/>
      <w:szCs w:val="24"/>
      <w:lang w:val="ru-RU" w:eastAsia="ru-RU"/>
    </w:rPr>
  </w:style>
  <w:style w:type="paragraph" w:styleId="Heading1">
    <w:name w:val="heading 1"/>
    <w:aliases w:val="(Text),(Section),Section Heading,1, 1,Chapter,head3"/>
    <w:basedOn w:val="Normal"/>
    <w:next w:val="Normal"/>
    <w:link w:val="Heading1Char"/>
    <w:autoRedefine/>
    <w:qFormat/>
    <w:rsid w:val="004D4C68"/>
    <w:pPr>
      <w:keepNext/>
      <w:spacing w:before="0" w:after="480"/>
      <w:ind w:firstLine="0"/>
      <w:jc w:val="center"/>
      <w:outlineLvl w:val="0"/>
    </w:pPr>
    <w:rPr>
      <w:sz w:val="28"/>
      <w:szCs w:val="20"/>
      <w:lang w:val="en-US"/>
      <w14:textOutline w14:w="9525" w14:cap="rnd" w14:cmpd="sng" w14:algn="ctr">
        <w14:noFill/>
        <w14:prstDash w14:val="solid"/>
        <w14:bevel/>
      </w14:textOutline>
    </w:rPr>
  </w:style>
  <w:style w:type="paragraph" w:styleId="Heading2">
    <w:name w:val="heading 2"/>
    <w:aliases w:val="(Chapter),Paranum"/>
    <w:basedOn w:val="Normal"/>
    <w:next w:val="Normal"/>
    <w:link w:val="Heading2Char"/>
    <w:autoRedefine/>
    <w:qFormat/>
    <w:rsid w:val="004D4C68"/>
    <w:pPr>
      <w:keepNext/>
      <w:spacing w:before="240" w:after="360"/>
      <w:ind w:firstLine="0"/>
      <w:outlineLvl w:val="1"/>
    </w:pPr>
    <w:rPr>
      <w:rFonts w:cs="Times LatArm"/>
      <w:sz w:val="24"/>
      <w:lang w:val="hy-AM" w:eastAsia="en-US"/>
      <w14:textOutline w14:w="9525" w14:cap="rnd" w14:cmpd="sng" w14:algn="ctr">
        <w14:noFill/>
        <w14:prstDash w14:val="solid"/>
        <w14:bevel/>
      </w14:textOutline>
    </w:rPr>
  </w:style>
  <w:style w:type="paragraph" w:styleId="Heading3">
    <w:name w:val="heading 3"/>
    <w:aliases w:val="Centered,(text),(Sub-Chapter),Heading 3 Char Char Char Char Char Char"/>
    <w:basedOn w:val="Normal"/>
    <w:next w:val="Normal"/>
    <w:link w:val="Heading3Char"/>
    <w:autoRedefine/>
    <w:qFormat/>
    <w:rsid w:val="00B85E0F"/>
    <w:pPr>
      <w:keepNext/>
      <w:tabs>
        <w:tab w:val="left" w:pos="709"/>
      </w:tabs>
      <w:spacing w:before="240"/>
      <w:jc w:val="left"/>
      <w:outlineLvl w:val="2"/>
    </w:pPr>
    <w:rPr>
      <w:rFonts w:eastAsia="Calibri" w:cs="GHEA Grapalat"/>
      <w:bCs/>
      <w:szCs w:val="26"/>
      <w:lang w:val="hy-AM" w:eastAsia="en-US"/>
      <w14:textOutline w14:w="9525" w14:cap="rnd" w14:cmpd="sng" w14:algn="ctr">
        <w14:noFill/>
        <w14:prstDash w14:val="solid"/>
        <w14:bevel/>
      </w14:textOutline>
    </w:rPr>
  </w:style>
  <w:style w:type="paragraph" w:styleId="Heading4">
    <w:name w:val="heading 4"/>
    <w:aliases w:val="Centred"/>
    <w:basedOn w:val="Normal"/>
    <w:next w:val="Normal"/>
    <w:link w:val="Heading4Char"/>
    <w:autoRedefine/>
    <w:qFormat/>
    <w:rsid w:val="004D4C68"/>
    <w:pPr>
      <w:keepNext/>
      <w:spacing w:before="360" w:after="120"/>
      <w:ind w:left="397" w:firstLine="0"/>
      <w:outlineLvl w:val="3"/>
    </w:pPr>
    <w:rPr>
      <w:szCs w:val="20"/>
      <w:lang w:val="en-GB" w:eastAsia="en-US"/>
      <w14:textOutline w14:w="9525" w14:cap="rnd" w14:cmpd="sng" w14:algn="ctr">
        <w14:noFill/>
        <w14:prstDash w14:val="solid"/>
        <w14:bevel/>
      </w14:textOutline>
    </w:rPr>
  </w:style>
  <w:style w:type="paragraph" w:styleId="Heading5">
    <w:name w:val="heading 5"/>
    <w:aliases w:val="Side"/>
    <w:basedOn w:val="Normal"/>
    <w:next w:val="Normal"/>
    <w:link w:val="Heading5Char"/>
    <w:autoRedefine/>
    <w:qFormat/>
    <w:rsid w:val="00785686"/>
    <w:pPr>
      <w:tabs>
        <w:tab w:val="left" w:pos="720"/>
      </w:tabs>
      <w:spacing w:before="240" w:after="360" w:line="240" w:lineRule="auto"/>
      <w:ind w:left="851" w:firstLine="0"/>
      <w:jc w:val="center"/>
      <w:outlineLvl w:val="4"/>
    </w:pPr>
    <w:rPr>
      <w:b w:val="0"/>
      <w:bCs/>
      <w:i/>
      <w:spacing w:val="60"/>
      <w:szCs w:val="20"/>
      <w:lang w:val="hy-AM" w:eastAsia="en-US"/>
    </w:rPr>
  </w:style>
  <w:style w:type="paragraph" w:styleId="Heading6">
    <w:name w:val="heading 6"/>
    <w:basedOn w:val="Normal"/>
    <w:next w:val="Normal"/>
    <w:link w:val="Heading6Char"/>
    <w:qFormat/>
    <w:rsid w:val="003B72C4"/>
    <w:pPr>
      <w:spacing w:before="240"/>
      <w:outlineLvl w:val="5"/>
    </w:pPr>
    <w:rPr>
      <w:b w:val="0"/>
      <w:bCs/>
      <w:szCs w:val="22"/>
      <w:lang w:val="en-GB" w:eastAsia="en-US"/>
    </w:rPr>
  </w:style>
  <w:style w:type="paragraph" w:styleId="Heading7">
    <w:name w:val="heading 7"/>
    <w:basedOn w:val="Normal"/>
    <w:next w:val="BodyText"/>
    <w:link w:val="Heading7Char"/>
    <w:qFormat/>
    <w:rsid w:val="008E54BF"/>
    <w:pPr>
      <w:framePr w:w="3780" w:hSpace="240" w:wrap="auto" w:vAnchor="text" w:hAnchor="page" w:x="1489" w:y="1"/>
      <w:widowControl w:val="0"/>
      <w:pBdr>
        <w:top w:val="single" w:sz="6" w:space="12" w:color="FFFFFF"/>
        <w:left w:val="single" w:sz="6" w:space="12" w:color="FFFFFF"/>
        <w:bottom w:val="single" w:sz="6" w:space="12" w:color="FFFFFF"/>
        <w:right w:val="single" w:sz="6" w:space="12" w:color="FFFFFF"/>
      </w:pBdr>
      <w:shd w:val="pct5" w:color="auto" w:fill="auto"/>
      <w:spacing w:before="60"/>
      <w:ind w:firstLine="0"/>
      <w:contextualSpacing w:val="0"/>
      <w:outlineLvl w:val="6"/>
    </w:pPr>
    <w:rPr>
      <w:rFonts w:ascii="Times Armenian" w:hAnsi="Times Armenian"/>
      <w:spacing w:val="-5"/>
      <w:sz w:val="24"/>
      <w:szCs w:val="20"/>
      <w:lang w:val="en-GB" w:eastAsia="en-US"/>
    </w:rPr>
  </w:style>
  <w:style w:type="paragraph" w:styleId="Heading8">
    <w:name w:val="heading 8"/>
    <w:basedOn w:val="Normal"/>
    <w:next w:val="BodyText"/>
    <w:link w:val="Heading8Char"/>
    <w:qFormat/>
    <w:rsid w:val="00060470"/>
    <w:pPr>
      <w:keepNext/>
      <w:framePr w:w="1860" w:wrap="auto" w:vAnchor="text" w:hAnchor="page" w:x="1201" w:y="1"/>
      <w:widowControl w:val="0"/>
      <w:pBdr>
        <w:top w:val="single" w:sz="24" w:space="0" w:color="auto"/>
        <w:bottom w:val="single" w:sz="6" w:space="0" w:color="auto"/>
      </w:pBdr>
      <w:tabs>
        <w:tab w:val="left" w:pos="720"/>
      </w:tabs>
      <w:spacing w:before="60" w:line="320" w:lineRule="exact"/>
      <w:ind w:left="720" w:hanging="720"/>
      <w:contextualSpacing w:val="0"/>
      <w:jc w:val="center"/>
      <w:outlineLvl w:val="7"/>
    </w:pPr>
    <w:rPr>
      <w:rFonts w:ascii="Arial Black" w:hAnsi="Arial Black"/>
      <w:caps/>
      <w:spacing w:val="60"/>
      <w:position w:val="4"/>
      <w:sz w:val="14"/>
      <w:szCs w:val="20"/>
      <w:lang w:val="en-GB" w:eastAsia="x-none"/>
    </w:rPr>
  </w:style>
  <w:style w:type="paragraph" w:styleId="Heading9">
    <w:name w:val="heading 9"/>
    <w:basedOn w:val="Normal"/>
    <w:next w:val="BodyText"/>
    <w:link w:val="Heading9Char"/>
    <w:qFormat/>
    <w:rsid w:val="00060470"/>
    <w:pPr>
      <w:keepNext/>
      <w:widowControl w:val="0"/>
      <w:tabs>
        <w:tab w:val="left" w:pos="720"/>
      </w:tabs>
      <w:spacing w:before="80" w:line="240" w:lineRule="auto"/>
      <w:ind w:left="720" w:hanging="720"/>
      <w:contextualSpacing w:val="0"/>
      <w:jc w:val="left"/>
      <w:outlineLvl w:val="8"/>
    </w:pPr>
    <w:rPr>
      <w:rFonts w:ascii="Garamond" w:hAnsi="Garamond"/>
      <w:b w:val="0"/>
      <w:i/>
      <w:kern w:val="28"/>
      <w:sz w:val="16"/>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rsid w:val="00C52D6C"/>
    <w:pPr>
      <w:spacing w:after="160" w:line="240" w:lineRule="exact"/>
    </w:pPr>
    <w:rPr>
      <w:rFonts w:ascii="Arial" w:hAnsi="Arial" w:cs="Arial"/>
      <w:sz w:val="20"/>
      <w:szCs w:val="20"/>
      <w:lang w:val="en-US" w:eastAsia="en-US"/>
    </w:rPr>
  </w:style>
  <w:style w:type="paragraph" w:styleId="BodyText">
    <w:name w:val="Body Text"/>
    <w:aliases w:val="(Main Text),date,Body Text (Main text)"/>
    <w:basedOn w:val="Normal"/>
    <w:link w:val="BodyTextChar"/>
    <w:rsid w:val="005F5C4A"/>
    <w:pPr>
      <w:jc w:val="center"/>
    </w:pPr>
    <w:rPr>
      <w:rFonts w:ascii="Times Armenian" w:hAnsi="Times Armenian"/>
      <w:sz w:val="52"/>
      <w:szCs w:val="20"/>
      <w:lang w:val="x-none"/>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webb"/>
    <w:basedOn w:val="Normal"/>
    <w:link w:val="NormalWebChar"/>
    <w:qFormat/>
    <w:rsid w:val="00425E64"/>
    <w:pPr>
      <w:spacing w:before="100" w:beforeAutospacing="1" w:after="100" w:afterAutospacing="1"/>
    </w:pPr>
  </w:style>
  <w:style w:type="paragraph" w:styleId="Footer">
    <w:name w:val="footer"/>
    <w:basedOn w:val="Normal"/>
    <w:link w:val="FooterChar"/>
    <w:uiPriority w:val="99"/>
    <w:rsid w:val="00335FBB"/>
    <w:pPr>
      <w:tabs>
        <w:tab w:val="center" w:pos="4677"/>
        <w:tab w:val="right" w:pos="9355"/>
      </w:tabs>
    </w:pPr>
  </w:style>
  <w:style w:type="character" w:styleId="PageNumber">
    <w:name w:val="page number"/>
    <w:basedOn w:val="DefaultParagraphFont"/>
    <w:rsid w:val="00335FBB"/>
  </w:style>
  <w:style w:type="paragraph" w:styleId="BodyTextIndent">
    <w:name w:val="Body Text Indent"/>
    <w:aliases w:val=" (Table Source),(Table Source),(Table Source)1,(Table Source)11,Body Text 21"/>
    <w:basedOn w:val="Normal"/>
    <w:link w:val="BodyTextIndentChar"/>
    <w:rsid w:val="00335FBB"/>
    <w:pPr>
      <w:ind w:firstLine="708"/>
    </w:pPr>
    <w:rPr>
      <w:rFonts w:ascii="Arial Armenian" w:hAnsi="Arial Armenian"/>
      <w:lang w:val="x-none"/>
    </w:rPr>
  </w:style>
  <w:style w:type="paragraph" w:styleId="Header">
    <w:name w:val="header"/>
    <w:aliases w:val="Header Char Char Char Char Char Char Char Char Char Char,Header Char Char Char Char Char Char Char Char Char Char Char Char,h"/>
    <w:basedOn w:val="Normal"/>
    <w:link w:val="HeaderChar"/>
    <w:rsid w:val="00D008DD"/>
    <w:pPr>
      <w:tabs>
        <w:tab w:val="center" w:pos="4677"/>
        <w:tab w:val="right" w:pos="9355"/>
      </w:tabs>
    </w:pPr>
    <w:rPr>
      <w:sz w:val="20"/>
      <w:szCs w:val="20"/>
      <w:lang w:val="en-AU" w:eastAsia="en-US"/>
    </w:rPr>
  </w:style>
  <w:style w:type="character" w:styleId="Hyperlink">
    <w:name w:val="Hyperlink"/>
    <w:uiPriority w:val="99"/>
    <w:rsid w:val="00D008DD"/>
    <w:rPr>
      <w:color w:val="0000FF"/>
      <w:u w:val="single"/>
    </w:rPr>
  </w:style>
  <w:style w:type="paragraph" w:styleId="BodyText2">
    <w:name w:val="Body Text 2"/>
    <w:aliases w:val="1Text"/>
    <w:basedOn w:val="Normal"/>
    <w:link w:val="BodyText2Char"/>
    <w:autoRedefine/>
    <w:qFormat/>
    <w:rsid w:val="005F6C4D"/>
    <w:pPr>
      <w:spacing w:before="0"/>
      <w:ind w:left="2" w:firstLine="538"/>
    </w:pPr>
    <w:rPr>
      <w:rFonts w:eastAsia="Calibri"/>
      <w:b w:val="0"/>
      <w:szCs w:val="22"/>
      <w:lang w:val="hy-AM" w:eastAsia="en-US"/>
      <w14:textOutline w14:w="9525" w14:cap="rnd" w14:cmpd="sng" w14:algn="ctr">
        <w14:noFill/>
        <w14:prstDash w14:val="solid"/>
        <w14:bevel/>
      </w14:textOutline>
    </w:rPr>
  </w:style>
  <w:style w:type="paragraph" w:styleId="BodyTextIndent2">
    <w:name w:val="Body Text Indent 2"/>
    <w:basedOn w:val="Normal"/>
    <w:link w:val="BodyTextIndent2Char"/>
    <w:rsid w:val="00473302"/>
    <w:pPr>
      <w:ind w:firstLine="720"/>
    </w:pPr>
    <w:rPr>
      <w:rFonts w:ascii="Arial Armenian" w:hAnsi="Arial Armenian"/>
      <w:bCs/>
      <w:szCs w:val="20"/>
      <w:lang w:val="en-US" w:eastAsia="en-US"/>
    </w:rPr>
  </w:style>
  <w:style w:type="paragraph" w:styleId="BlockText">
    <w:name w:val="Block Text"/>
    <w:basedOn w:val="Normal"/>
    <w:rsid w:val="00473302"/>
    <w:pPr>
      <w:ind w:left="360" w:right="-810"/>
    </w:pPr>
    <w:rPr>
      <w:rFonts w:ascii="Times Armenian" w:hAnsi="Times Armenian"/>
      <w:bCs/>
      <w:szCs w:val="20"/>
      <w:lang w:val="en-US" w:eastAsia="en-US"/>
    </w:rPr>
  </w:style>
  <w:style w:type="paragraph" w:styleId="BodyText3">
    <w:name w:val="Body Text 3"/>
    <w:basedOn w:val="Normal"/>
    <w:link w:val="BodyText3Char"/>
    <w:rsid w:val="00473302"/>
    <w:rPr>
      <w:rFonts w:ascii="Times Armenian" w:hAnsi="Times Armenian"/>
      <w:bCs/>
      <w:szCs w:val="20"/>
      <w:lang w:val="en-US" w:eastAsia="en-US"/>
    </w:rPr>
  </w:style>
  <w:style w:type="paragraph" w:customStyle="1" w:styleId="CharCharCharCharCharCharCharCharCharCharCharChar">
    <w:name w:val="Char Char Char Char Char Char Char Char Char Char Char Char"/>
    <w:basedOn w:val="Normal"/>
    <w:rsid w:val="00473302"/>
    <w:pPr>
      <w:spacing w:after="160" w:line="240" w:lineRule="exact"/>
    </w:pPr>
    <w:rPr>
      <w:rFonts w:ascii="Arial" w:hAnsi="Arial" w:cs="Arial"/>
      <w:sz w:val="20"/>
      <w:szCs w:val="20"/>
      <w:lang w:val="en-US" w:eastAsia="en-US"/>
    </w:rPr>
  </w:style>
  <w:style w:type="paragraph" w:customStyle="1" w:styleId="Char">
    <w:name w:val="Char"/>
    <w:basedOn w:val="Normal"/>
    <w:rsid w:val="00473302"/>
    <w:pPr>
      <w:spacing w:after="160" w:line="240" w:lineRule="exact"/>
    </w:pPr>
    <w:rPr>
      <w:rFonts w:ascii="Arial" w:hAnsi="Arial" w:cs="Arial"/>
      <w:sz w:val="20"/>
      <w:szCs w:val="20"/>
      <w:lang w:val="en-US" w:eastAsia="en-US"/>
    </w:rPr>
  </w:style>
  <w:style w:type="paragraph" w:styleId="Subtitle">
    <w:name w:val="Subtitle"/>
    <w:basedOn w:val="Normal"/>
    <w:link w:val="SubtitleChar"/>
    <w:qFormat/>
    <w:rsid w:val="003B72C4"/>
    <w:pPr>
      <w:jc w:val="center"/>
    </w:pPr>
    <w:rPr>
      <w:rFonts w:ascii="Times Armenian" w:hAnsi="Times Armenian"/>
      <w:bCs/>
      <w:i/>
      <w:sz w:val="26"/>
      <w:szCs w:val="20"/>
      <w:lang w:val="en-US" w:eastAsia="en-US"/>
    </w:rPr>
  </w:style>
  <w:style w:type="paragraph" w:customStyle="1" w:styleId="CharCharCharCharCharChar1CharCharCharCharCharCharCharCharChar">
    <w:name w:val="Char Char Char Char Char Char1 Char Char Char Char Char Char Char Char Char Знак Знак"/>
    <w:basedOn w:val="Normal"/>
    <w:rsid w:val="003B72C4"/>
    <w:pPr>
      <w:spacing w:after="160" w:line="240" w:lineRule="exact"/>
    </w:pPr>
    <w:rPr>
      <w:rFonts w:ascii="Arial" w:hAnsi="Arial" w:cs="Arial"/>
      <w:sz w:val="20"/>
      <w:szCs w:val="20"/>
      <w:lang w:val="en-US" w:eastAsia="en-US"/>
    </w:rPr>
  </w:style>
  <w:style w:type="paragraph" w:customStyle="1" w:styleId="a">
    <w:name w:val="Знак Знак"/>
    <w:basedOn w:val="Normal"/>
    <w:link w:val="Char0"/>
    <w:rsid w:val="003B72C4"/>
    <w:pPr>
      <w:spacing w:after="160" w:line="240" w:lineRule="exact"/>
    </w:pPr>
    <w:rPr>
      <w:rFonts w:ascii="Arial" w:hAnsi="Arial" w:cs="Arial"/>
      <w:sz w:val="20"/>
      <w:szCs w:val="20"/>
      <w:lang w:val="en-US" w:eastAsia="en-US"/>
    </w:rPr>
  </w:style>
  <w:style w:type="paragraph" w:customStyle="1" w:styleId="Char9">
    <w:name w:val="Char9"/>
    <w:basedOn w:val="Normal"/>
    <w:rsid w:val="003B72C4"/>
    <w:pPr>
      <w:spacing w:after="160" w:line="240" w:lineRule="exact"/>
    </w:pPr>
    <w:rPr>
      <w:rFonts w:ascii="Arial" w:hAnsi="Arial" w:cs="Arial"/>
      <w:sz w:val="20"/>
      <w:szCs w:val="20"/>
      <w:lang w:val="en-US" w:eastAsia="en-US"/>
    </w:rPr>
  </w:style>
  <w:style w:type="paragraph" w:customStyle="1" w:styleId="Style1">
    <w:name w:val="Style1"/>
    <w:basedOn w:val="Normal"/>
    <w:link w:val="Style1Char"/>
    <w:qFormat/>
    <w:rsid w:val="003B72C4"/>
    <w:pPr>
      <w:widowControl w:val="0"/>
      <w:autoSpaceDE w:val="0"/>
      <w:autoSpaceDN w:val="0"/>
      <w:adjustRightInd w:val="0"/>
    </w:pPr>
    <w:rPr>
      <w:rFonts w:ascii="Sylfaen" w:hAnsi="Sylfaen"/>
      <w:lang w:val="en-US" w:eastAsia="en-US"/>
    </w:rPr>
  </w:style>
  <w:style w:type="paragraph" w:customStyle="1" w:styleId="Style2">
    <w:name w:val="Style2"/>
    <w:basedOn w:val="Normal"/>
    <w:rsid w:val="003B72C4"/>
    <w:pPr>
      <w:widowControl w:val="0"/>
      <w:autoSpaceDE w:val="0"/>
      <w:autoSpaceDN w:val="0"/>
      <w:adjustRightInd w:val="0"/>
    </w:pPr>
    <w:rPr>
      <w:rFonts w:ascii="Sylfaen" w:hAnsi="Sylfaen"/>
      <w:lang w:val="en-US" w:eastAsia="en-US"/>
    </w:rPr>
  </w:style>
  <w:style w:type="paragraph" w:customStyle="1" w:styleId="Style3">
    <w:name w:val="Style3"/>
    <w:basedOn w:val="Normal"/>
    <w:rsid w:val="003B72C4"/>
    <w:pPr>
      <w:widowControl w:val="0"/>
      <w:autoSpaceDE w:val="0"/>
      <w:autoSpaceDN w:val="0"/>
      <w:adjustRightInd w:val="0"/>
    </w:pPr>
    <w:rPr>
      <w:rFonts w:ascii="Sylfaen" w:hAnsi="Sylfaen"/>
      <w:lang w:val="en-US" w:eastAsia="en-US"/>
    </w:rPr>
  </w:style>
  <w:style w:type="paragraph" w:customStyle="1" w:styleId="Style4">
    <w:name w:val="Style4"/>
    <w:basedOn w:val="Normal"/>
    <w:rsid w:val="003B72C4"/>
    <w:pPr>
      <w:widowControl w:val="0"/>
      <w:autoSpaceDE w:val="0"/>
      <w:autoSpaceDN w:val="0"/>
      <w:adjustRightInd w:val="0"/>
    </w:pPr>
    <w:rPr>
      <w:rFonts w:ascii="Sylfaen" w:hAnsi="Sylfaen"/>
      <w:lang w:val="en-US" w:eastAsia="en-US"/>
    </w:rPr>
  </w:style>
  <w:style w:type="paragraph" w:customStyle="1" w:styleId="CharCharCharChar">
    <w:name w:val="Char Char Char Char"/>
    <w:basedOn w:val="Normal"/>
    <w:rsid w:val="003B72C4"/>
    <w:pPr>
      <w:spacing w:after="160" w:line="240" w:lineRule="exact"/>
    </w:pPr>
    <w:rPr>
      <w:rFonts w:ascii="Arial" w:hAnsi="Arial" w:cs="Arial"/>
      <w:sz w:val="20"/>
      <w:szCs w:val="20"/>
      <w:lang w:val="en-US" w:eastAsia="en-US"/>
    </w:rPr>
  </w:style>
  <w:style w:type="paragraph" w:customStyle="1" w:styleId="Text">
    <w:name w:val="Text"/>
    <w:basedOn w:val="Normal"/>
    <w:link w:val="TextChar"/>
    <w:autoRedefine/>
    <w:rsid w:val="0002358C"/>
    <w:pPr>
      <w:numPr>
        <w:numId w:val="3"/>
      </w:numPr>
      <w:overflowPunct w:val="0"/>
      <w:autoSpaceDE w:val="0"/>
      <w:autoSpaceDN w:val="0"/>
      <w:adjustRightInd w:val="0"/>
      <w:spacing w:after="220"/>
    </w:pPr>
    <w:rPr>
      <w:szCs w:val="20"/>
      <w:lang w:val="en-GB" w:eastAsia="en-US"/>
    </w:rPr>
  </w:style>
  <w:style w:type="character" w:customStyle="1" w:styleId="FontStyle11">
    <w:name w:val="Font Style11"/>
    <w:rsid w:val="003B72C4"/>
    <w:rPr>
      <w:rFonts w:ascii="Sylfaen" w:hAnsi="Sylfaen" w:cs="Sylfaen" w:hint="default"/>
      <w:b/>
      <w:bCs/>
      <w:sz w:val="26"/>
      <w:szCs w:val="26"/>
    </w:rPr>
  </w:style>
  <w:style w:type="character" w:customStyle="1" w:styleId="FontStyle12">
    <w:name w:val="Font Style12"/>
    <w:rsid w:val="003B72C4"/>
    <w:rPr>
      <w:rFonts w:ascii="Sylfaen" w:hAnsi="Sylfaen" w:cs="Sylfaen" w:hint="default"/>
      <w:b/>
      <w:bCs/>
      <w:spacing w:val="10"/>
      <w:sz w:val="32"/>
      <w:szCs w:val="32"/>
    </w:rPr>
  </w:style>
  <w:style w:type="character" w:customStyle="1" w:styleId="FontStyle13">
    <w:name w:val="Font Style13"/>
    <w:rsid w:val="003B72C4"/>
    <w:rPr>
      <w:rFonts w:ascii="Sylfaen" w:hAnsi="Sylfaen" w:cs="Sylfaen" w:hint="default"/>
      <w:b/>
      <w:bCs/>
      <w:sz w:val="14"/>
      <w:szCs w:val="14"/>
    </w:rPr>
  </w:style>
  <w:style w:type="character" w:customStyle="1" w:styleId="FontStyle14">
    <w:name w:val="Font Style14"/>
    <w:rsid w:val="003B72C4"/>
    <w:rPr>
      <w:rFonts w:ascii="Sylfaen" w:hAnsi="Sylfaen" w:cs="Sylfaen" w:hint="default"/>
      <w:b/>
      <w:bCs/>
      <w:sz w:val="16"/>
      <w:szCs w:val="16"/>
    </w:rPr>
  </w:style>
  <w:style w:type="character" w:customStyle="1" w:styleId="Heading3CharCharCharCharCharCharChar">
    <w:name w:val="Heading 3 Char Char Char Char Char Char Char"/>
    <w:rsid w:val="003B72C4"/>
    <w:rPr>
      <w:rFonts w:ascii="Times Armenian" w:hAnsi="Times Armenian" w:hint="default"/>
      <w:b/>
      <w:bCs/>
      <w:sz w:val="24"/>
      <w:szCs w:val="24"/>
      <w:lang w:val="en-GB" w:eastAsia="en-US" w:bidi="ar-SA"/>
    </w:rPr>
  </w:style>
  <w:style w:type="character" w:styleId="FollowedHyperlink">
    <w:name w:val="FollowedHyperlink"/>
    <w:rsid w:val="003B72C4"/>
    <w:rPr>
      <w:color w:val="0000FF"/>
      <w:u w:val="single"/>
    </w:rPr>
  </w:style>
  <w:style w:type="paragraph" w:styleId="BalloonText">
    <w:name w:val="Balloon Text"/>
    <w:basedOn w:val="Normal"/>
    <w:link w:val="BalloonTextChar"/>
    <w:rsid w:val="000776D9"/>
    <w:rPr>
      <w:rFonts w:ascii="Tahoma" w:hAnsi="Tahoma" w:cs="Tahoma"/>
      <w:sz w:val="16"/>
      <w:szCs w:val="16"/>
    </w:rPr>
  </w:style>
  <w:style w:type="paragraph" w:styleId="ListParagraph">
    <w:name w:val="List Paragraph"/>
    <w:aliases w:val="List_Paragraph,Multilevel para_II,List Paragraph1,Akapit z listą BS,Bullet1,Bullets,List Paragraph 1,References,List Paragraph (numbered (a)),IBL List Paragraph,List Paragraph nowy,Numbered List Paragraph,List Paragraph11,Ha"/>
    <w:basedOn w:val="Normal"/>
    <w:link w:val="ListParagraphChar"/>
    <w:uiPriority w:val="34"/>
    <w:qFormat/>
    <w:rsid w:val="00DA54A9"/>
    <w:pPr>
      <w:ind w:left="720"/>
    </w:pPr>
    <w:rPr>
      <w:lang w:val="x-none" w:eastAsia="x-none"/>
    </w:rPr>
  </w:style>
  <w:style w:type="paragraph" w:customStyle="1" w:styleId="CM2">
    <w:name w:val="CM2"/>
    <w:basedOn w:val="Normal"/>
    <w:next w:val="Normal"/>
    <w:rsid w:val="00093193"/>
    <w:pPr>
      <w:widowControl w:val="0"/>
      <w:autoSpaceDE w:val="0"/>
      <w:autoSpaceDN w:val="0"/>
      <w:adjustRightInd w:val="0"/>
      <w:spacing w:line="356" w:lineRule="atLeast"/>
    </w:pPr>
    <w:rPr>
      <w:rFonts w:ascii="Arial Armenian" w:hAnsi="Arial Armenian"/>
      <w:lang w:val="en-US" w:eastAsia="en-US"/>
    </w:rPr>
  </w:style>
  <w:style w:type="paragraph" w:customStyle="1" w:styleId="Default">
    <w:name w:val="Default"/>
    <w:rsid w:val="00193290"/>
    <w:pPr>
      <w:widowControl w:val="0"/>
      <w:autoSpaceDE w:val="0"/>
      <w:autoSpaceDN w:val="0"/>
      <w:adjustRightInd w:val="0"/>
    </w:pPr>
    <w:rPr>
      <w:rFonts w:ascii="Sylfaen" w:hAnsi="Sylfaen" w:cs="Sylfaen"/>
      <w:color w:val="000000"/>
      <w:sz w:val="24"/>
      <w:szCs w:val="24"/>
    </w:rPr>
  </w:style>
  <w:style w:type="paragraph" w:customStyle="1" w:styleId="CM32">
    <w:name w:val="CM32"/>
    <w:basedOn w:val="Normal"/>
    <w:next w:val="Normal"/>
    <w:rsid w:val="00B16699"/>
    <w:pPr>
      <w:widowControl w:val="0"/>
      <w:autoSpaceDE w:val="0"/>
      <w:autoSpaceDN w:val="0"/>
      <w:adjustRightInd w:val="0"/>
      <w:spacing w:after="233"/>
    </w:pPr>
    <w:rPr>
      <w:rFonts w:ascii="Arial Armenian" w:hAnsi="Arial Armenian"/>
      <w:lang w:val="en-US" w:eastAsia="en-US"/>
    </w:rPr>
  </w:style>
  <w:style w:type="paragraph" w:customStyle="1" w:styleId="CM4">
    <w:name w:val="CM4"/>
    <w:basedOn w:val="Default"/>
    <w:next w:val="Default"/>
    <w:uiPriority w:val="99"/>
    <w:rsid w:val="00627DFA"/>
    <w:pPr>
      <w:spacing w:line="248" w:lineRule="atLeast"/>
    </w:pPr>
    <w:rPr>
      <w:rFonts w:ascii="Arial Armenian" w:hAnsi="Arial Armenian" w:cs="Times New Roman"/>
      <w:color w:val="auto"/>
    </w:rPr>
  </w:style>
  <w:style w:type="paragraph" w:customStyle="1" w:styleId="1">
    <w:name w:val="Знак Знак1"/>
    <w:basedOn w:val="Normal"/>
    <w:rsid w:val="005769C1"/>
    <w:pPr>
      <w:spacing w:after="160" w:line="240" w:lineRule="exact"/>
    </w:pPr>
    <w:rPr>
      <w:rFonts w:ascii="Arial" w:hAnsi="Arial" w:cs="Arial"/>
      <w:sz w:val="20"/>
      <w:szCs w:val="20"/>
      <w:lang w:val="en-GB" w:eastAsia="en-US"/>
    </w:rPr>
  </w:style>
  <w:style w:type="paragraph" w:customStyle="1" w:styleId="2">
    <w:name w:val="Знак Знак2"/>
    <w:basedOn w:val="Normal"/>
    <w:uiPriority w:val="99"/>
    <w:rsid w:val="00A836D7"/>
    <w:pPr>
      <w:spacing w:after="160"/>
      <w:ind w:firstLine="709"/>
    </w:pPr>
    <w:rPr>
      <w:rFonts w:ascii="Arial AMU" w:hAnsi="Arial AMU" w:cs="Arial"/>
      <w:szCs w:val="20"/>
      <w:lang w:val="en-US" w:eastAsia="en-US"/>
    </w:rPr>
  </w:style>
  <w:style w:type="paragraph" w:customStyle="1" w:styleId="14">
    <w:name w:val="Знак Знак14"/>
    <w:basedOn w:val="Normal"/>
    <w:rsid w:val="00513314"/>
    <w:pPr>
      <w:spacing w:after="160" w:line="240" w:lineRule="exact"/>
    </w:pPr>
    <w:rPr>
      <w:rFonts w:ascii="Arial" w:hAnsi="Arial" w:cs="Arial"/>
      <w:sz w:val="20"/>
      <w:szCs w:val="20"/>
      <w:lang w:val="en-GB" w:eastAsia="en-US"/>
    </w:rPr>
  </w:style>
  <w:style w:type="paragraph" w:customStyle="1" w:styleId="CharCharCharCharCharCharCharCharCharCharChar">
    <w:name w:val="Char Char Char Знак Char Char Char Char Char Знак Char Char Char"/>
    <w:basedOn w:val="Normal"/>
    <w:rsid w:val="004900E7"/>
    <w:pPr>
      <w:spacing w:after="160" w:line="240" w:lineRule="exact"/>
    </w:pPr>
    <w:rPr>
      <w:rFonts w:ascii="Arial" w:hAnsi="Arial" w:cs="Arial"/>
      <w:sz w:val="20"/>
      <w:szCs w:val="20"/>
      <w:lang w:val="en-US" w:eastAsia="en-US"/>
    </w:rPr>
  </w:style>
  <w:style w:type="paragraph" w:customStyle="1" w:styleId="mechtex">
    <w:name w:val="mechtex"/>
    <w:basedOn w:val="Normal"/>
    <w:link w:val="mechtexChar"/>
    <w:rsid w:val="00C719CB"/>
    <w:pPr>
      <w:jc w:val="center"/>
    </w:pPr>
    <w:rPr>
      <w:rFonts w:ascii="Arial Armenian" w:hAnsi="Arial Armenian"/>
      <w:szCs w:val="20"/>
      <w:lang w:val="en-US"/>
    </w:rPr>
  </w:style>
  <w:style w:type="character" w:customStyle="1" w:styleId="mechtexChar">
    <w:name w:val="mechtex Char"/>
    <w:link w:val="mechtex"/>
    <w:rsid w:val="00C719CB"/>
    <w:rPr>
      <w:rFonts w:ascii="Arial Armenian" w:hAnsi="Arial Armenian"/>
      <w:sz w:val="22"/>
      <w:lang w:val="en-US" w:eastAsia="ru-RU" w:bidi="ar-SA"/>
    </w:rPr>
  </w:style>
  <w:style w:type="character" w:styleId="Strong">
    <w:name w:val="Strong"/>
    <w:uiPriority w:val="22"/>
    <w:qFormat/>
    <w:rsid w:val="003A5A6F"/>
    <w:rPr>
      <w:b/>
      <w:bCs/>
    </w:rPr>
  </w:style>
  <w:style w:type="character" w:customStyle="1" w:styleId="apple-converted-space">
    <w:name w:val="apple-converted-space"/>
    <w:rsid w:val="00680C30"/>
  </w:style>
  <w:style w:type="paragraph" w:styleId="DocumentMap">
    <w:name w:val="Document Map"/>
    <w:basedOn w:val="Normal"/>
    <w:link w:val="DocumentMapChar"/>
    <w:rsid w:val="00A503EB"/>
    <w:pPr>
      <w:shd w:val="clear" w:color="auto" w:fill="000080"/>
    </w:pPr>
    <w:rPr>
      <w:rFonts w:ascii="Tahoma" w:hAnsi="Tahoma" w:cs="Tahoma"/>
      <w:sz w:val="20"/>
      <w:szCs w:val="20"/>
    </w:rPr>
  </w:style>
  <w:style w:type="paragraph" w:customStyle="1" w:styleId="CharCharChar">
    <w:name w:val="Char Char Char Знак"/>
    <w:basedOn w:val="Normal"/>
    <w:next w:val="Normal"/>
    <w:rsid w:val="002A51A9"/>
    <w:pPr>
      <w:spacing w:after="160" w:line="240" w:lineRule="exact"/>
    </w:pPr>
    <w:rPr>
      <w:rFonts w:ascii="Tahoma" w:hAnsi="Tahoma"/>
      <w:szCs w:val="20"/>
      <w:lang w:val="en-US" w:eastAsia="en-US"/>
    </w:rPr>
  </w:style>
  <w:style w:type="paragraph" w:customStyle="1" w:styleId="Graphic">
    <w:name w:val="Graphic"/>
    <w:basedOn w:val="Normal"/>
    <w:rsid w:val="00C947B2"/>
    <w:pPr>
      <w:keepNext/>
      <w:overflowPunct w:val="0"/>
      <w:autoSpaceDE w:val="0"/>
      <w:autoSpaceDN w:val="0"/>
      <w:adjustRightInd w:val="0"/>
      <w:spacing w:after="130"/>
      <w:jc w:val="center"/>
      <w:textAlignment w:val="baseline"/>
    </w:pPr>
    <w:rPr>
      <w:szCs w:val="20"/>
      <w:lang w:val="en-GB" w:eastAsia="en-US"/>
    </w:rPr>
  </w:style>
  <w:style w:type="character" w:customStyle="1" w:styleId="StyleGHEAGrapalatJustifiedBefore12ptChar">
    <w:name w:val="Style GHEA Grapalat Justified Before:  12 pt Char"/>
    <w:link w:val="StyleGHEAGrapalatJustifiedBefore12pt"/>
    <w:locked/>
    <w:rsid w:val="00E472EB"/>
    <w:rPr>
      <w:rFonts w:ascii="GHEA Grapalat" w:hAnsi="GHEA Grapalat"/>
      <w:b/>
      <w:noProof/>
      <w:sz w:val="22"/>
      <w:lang w:val="ru-RU" w:eastAsia="ru-RU"/>
    </w:rPr>
  </w:style>
  <w:style w:type="paragraph" w:customStyle="1" w:styleId="StyleGHEAGrapalatJustifiedBefore12pt">
    <w:name w:val="Style GHEA Grapalat Justified Before:  12 pt"/>
    <w:basedOn w:val="Normal"/>
    <w:link w:val="StyleGHEAGrapalatJustifiedBefore12ptChar"/>
    <w:rsid w:val="00E472EB"/>
    <w:pPr>
      <w:numPr>
        <w:numId w:val="1"/>
      </w:numPr>
      <w:spacing w:before="240" w:after="240"/>
    </w:pPr>
    <w:rPr>
      <w:noProof/>
      <w:szCs w:val="20"/>
    </w:rPr>
  </w:style>
  <w:style w:type="paragraph" w:customStyle="1" w:styleId="Bullet1">
    <w:name w:val="Bullet 1"/>
    <w:basedOn w:val="Normal"/>
    <w:autoRedefine/>
    <w:qFormat/>
    <w:rsid w:val="004D4C68"/>
    <w:pPr>
      <w:numPr>
        <w:numId w:val="13"/>
      </w:numPr>
      <w:tabs>
        <w:tab w:val="left" w:pos="851"/>
      </w:tabs>
      <w:overflowPunct w:val="0"/>
      <w:autoSpaceDE w:val="0"/>
      <w:autoSpaceDN w:val="0"/>
      <w:adjustRightInd w:val="0"/>
      <w:spacing w:before="0"/>
      <w:ind w:left="1248" w:hanging="397"/>
      <w:textAlignment w:val="baseline"/>
    </w:pPr>
    <w:rPr>
      <w:b w:val="0"/>
      <w:szCs w:val="20"/>
      <w:lang w:val="en-GB" w:eastAsia="en-US"/>
      <w14:textOutline w14:w="9525" w14:cap="rnd" w14:cmpd="sng" w14:algn="ctr">
        <w14:noFill/>
        <w14:prstDash w14:val="solid"/>
        <w14:bevel/>
      </w14:textOutline>
    </w:rPr>
  </w:style>
  <w:style w:type="character" w:customStyle="1" w:styleId="longtext">
    <w:name w:val="long_text"/>
    <w:basedOn w:val="DefaultParagraphFont"/>
    <w:rsid w:val="00115664"/>
  </w:style>
  <w:style w:type="character" w:customStyle="1" w:styleId="CharChar6">
    <w:name w:val="Char Char6"/>
    <w:uiPriority w:val="99"/>
    <w:rsid w:val="00B5740E"/>
    <w:rPr>
      <w:rFonts w:ascii="Arial Armenian" w:hAnsi="Arial Armenian" w:cs="Arial Armenian"/>
      <w:b/>
      <w:bCs/>
      <w:sz w:val="18"/>
      <w:szCs w:val="18"/>
      <w:lang w:eastAsia="ru-RU"/>
    </w:rPr>
  </w:style>
  <w:style w:type="character" w:customStyle="1" w:styleId="BodyTextIndentChar">
    <w:name w:val="Body Text Indent Char"/>
    <w:aliases w:val=" (Table Source) Char,(Table Source) Char,(Table Source)1 Char,(Table Source)11 Char,Body Text 21 Char"/>
    <w:link w:val="BodyTextIndent"/>
    <w:rsid w:val="00275883"/>
    <w:rPr>
      <w:rFonts w:ascii="Arial Armenian" w:hAnsi="Arial Armenian"/>
      <w:sz w:val="24"/>
      <w:szCs w:val="24"/>
      <w:lang w:eastAsia="ru-RU"/>
    </w:rPr>
  </w:style>
  <w:style w:type="character" w:customStyle="1" w:styleId="BodyTextChar">
    <w:name w:val="Body Text Char"/>
    <w:aliases w:val="(Main Text) Char,date Char,Body Text (Main text) Char"/>
    <w:link w:val="BodyText"/>
    <w:locked/>
    <w:rsid w:val="007F6A4C"/>
    <w:rPr>
      <w:rFonts w:ascii="Times Armenian" w:hAnsi="Times Armenian"/>
      <w:sz w:val="52"/>
      <w:lang w:eastAsia="ru-RU"/>
    </w:rPr>
  </w:style>
  <w:style w:type="character" w:customStyle="1" w:styleId="FooterChar">
    <w:name w:val="Footer Char"/>
    <w:link w:val="Footer"/>
    <w:uiPriority w:val="99"/>
    <w:rsid w:val="00F52B25"/>
    <w:rPr>
      <w:sz w:val="24"/>
      <w:szCs w:val="24"/>
      <w:lang w:val="ru-RU" w:eastAsia="ru-RU"/>
    </w:rPr>
  </w:style>
  <w:style w:type="character" w:customStyle="1" w:styleId="ListParagraphChar">
    <w:name w:val="List Paragraph Char"/>
    <w:aliases w:val="List_Paragraph Char,Multilevel para_II Char,List Paragraph1 Char,Akapit z listą BS Char,Bullet1 Char,Bullets Char,List Paragraph 1 Char,References Char,List Paragraph (numbered (a)) Char,IBL List Paragraph Char,List Paragraph11 Char"/>
    <w:link w:val="ListParagraph"/>
    <w:uiPriority w:val="34"/>
    <w:locked/>
    <w:rsid w:val="00C3777C"/>
    <w:rPr>
      <w:sz w:val="24"/>
      <w:szCs w:val="24"/>
    </w:rPr>
  </w:style>
  <w:style w:type="paragraph" w:styleId="BodyTextIndent3">
    <w:name w:val="Body Text Indent 3"/>
    <w:basedOn w:val="Normal"/>
    <w:link w:val="BodyTextIndent3Char"/>
    <w:rsid w:val="00101E4C"/>
    <w:pPr>
      <w:spacing w:after="120"/>
      <w:ind w:left="360"/>
    </w:pPr>
    <w:rPr>
      <w:sz w:val="16"/>
      <w:szCs w:val="16"/>
    </w:rPr>
  </w:style>
  <w:style w:type="character" w:customStyle="1" w:styleId="BodyTextIndent3Char">
    <w:name w:val="Body Text Indent 3 Char"/>
    <w:link w:val="BodyTextIndent3"/>
    <w:rsid w:val="00101E4C"/>
    <w:rPr>
      <w:sz w:val="16"/>
      <w:szCs w:val="16"/>
      <w:lang w:val="ru-RU" w:eastAsia="ru-RU"/>
    </w:rPr>
  </w:style>
  <w:style w:type="paragraph" w:styleId="Title">
    <w:name w:val="Title"/>
    <w:basedOn w:val="Normal"/>
    <w:next w:val="Normal"/>
    <w:link w:val="TitleChar"/>
    <w:autoRedefine/>
    <w:qFormat/>
    <w:rsid w:val="00D6329B"/>
    <w:pPr>
      <w:spacing w:before="720" w:after="720"/>
      <w:ind w:firstLine="0"/>
      <w:jc w:val="center"/>
      <w:outlineLvl w:val="0"/>
    </w:pPr>
    <w:rPr>
      <w:b w:val="0"/>
      <w:bCs/>
      <w:kern w:val="28"/>
      <w:sz w:val="32"/>
      <w:szCs w:val="32"/>
    </w:rPr>
  </w:style>
  <w:style w:type="character" w:customStyle="1" w:styleId="TitleChar">
    <w:name w:val="Title Char"/>
    <w:link w:val="Title"/>
    <w:rsid w:val="00D6329B"/>
    <w:rPr>
      <w:rFonts w:ascii="GHEA Grapalat" w:hAnsi="GHEA Grapalat"/>
      <w:b/>
      <w:bCs/>
      <w:kern w:val="28"/>
      <w:sz w:val="32"/>
      <w:szCs w:val="32"/>
      <w:lang w:val="ru-RU" w:eastAsia="ru-RU"/>
    </w:rPr>
  </w:style>
  <w:style w:type="paragraph" w:styleId="TOC2">
    <w:name w:val="toc 2"/>
    <w:basedOn w:val="Normal"/>
    <w:next w:val="Normal"/>
    <w:autoRedefine/>
    <w:uiPriority w:val="39"/>
    <w:qFormat/>
    <w:rsid w:val="007F21D5"/>
    <w:pPr>
      <w:tabs>
        <w:tab w:val="left" w:pos="1134"/>
        <w:tab w:val="left" w:pos="1276"/>
        <w:tab w:val="right" w:leader="dot" w:pos="10065"/>
      </w:tabs>
      <w:spacing w:after="100"/>
      <w:ind w:left="284" w:firstLine="0"/>
      <w:jc w:val="left"/>
    </w:pPr>
  </w:style>
  <w:style w:type="paragraph" w:styleId="TOC1">
    <w:name w:val="toc 1"/>
    <w:basedOn w:val="Normal"/>
    <w:next w:val="Normal"/>
    <w:autoRedefine/>
    <w:uiPriority w:val="39"/>
    <w:qFormat/>
    <w:rsid w:val="003F3E0E"/>
    <w:pPr>
      <w:tabs>
        <w:tab w:val="right" w:leader="dot" w:pos="10065"/>
      </w:tabs>
      <w:spacing w:after="100"/>
      <w:ind w:firstLine="0"/>
    </w:pPr>
  </w:style>
  <w:style w:type="paragraph" w:styleId="TOC3">
    <w:name w:val="toc 3"/>
    <w:basedOn w:val="Normal"/>
    <w:next w:val="Normal"/>
    <w:autoRedefine/>
    <w:uiPriority w:val="39"/>
    <w:qFormat/>
    <w:rsid w:val="004D4C68"/>
    <w:pPr>
      <w:tabs>
        <w:tab w:val="left" w:pos="1276"/>
        <w:tab w:val="right" w:leader="dot" w:pos="10055"/>
      </w:tabs>
      <w:spacing w:after="100"/>
      <w:ind w:left="567" w:firstLine="0"/>
      <w:jc w:val="left"/>
    </w:pPr>
  </w:style>
  <w:style w:type="paragraph" w:customStyle="1" w:styleId="Tables">
    <w:name w:val="Tables"/>
    <w:basedOn w:val="Normal"/>
    <w:autoRedefine/>
    <w:qFormat/>
    <w:rsid w:val="009A3A8C"/>
    <w:pPr>
      <w:keepNext/>
      <w:numPr>
        <w:numId w:val="75"/>
      </w:numPr>
      <w:spacing w:before="0" w:line="276" w:lineRule="auto"/>
      <w:ind w:left="3" w:firstLine="1"/>
      <w:contextualSpacing w:val="0"/>
      <w:jc w:val="left"/>
    </w:pPr>
    <w:rPr>
      <w:rFonts w:cs="Sylfaen"/>
      <w:szCs w:val="22"/>
      <w:u w:val="single"/>
      <w:lang w:val="af-ZA"/>
    </w:rPr>
  </w:style>
  <w:style w:type="paragraph" w:customStyle="1" w:styleId="Charts">
    <w:name w:val="Charts"/>
    <w:basedOn w:val="Normal"/>
    <w:autoRedefine/>
    <w:qFormat/>
    <w:rsid w:val="00263EE6"/>
    <w:pPr>
      <w:keepNext/>
      <w:numPr>
        <w:numId w:val="76"/>
      </w:numPr>
      <w:tabs>
        <w:tab w:val="left" w:pos="795"/>
      </w:tabs>
      <w:spacing w:before="360" w:after="120" w:line="240" w:lineRule="auto"/>
      <w:ind w:left="1425" w:hanging="1275"/>
    </w:pPr>
    <w:rPr>
      <w:rFonts w:cs="Sylfaen"/>
      <w:szCs w:val="22"/>
      <w:u w:val="single"/>
      <w:lang w:val="it-IT"/>
    </w:rPr>
  </w:style>
  <w:style w:type="paragraph" w:styleId="Caption">
    <w:name w:val="caption"/>
    <w:aliases w:val="(Table Title),(Table Title) Char Char Char Char Char Char Char Char Char Char, (Table Title), (Table Title) Char Char Char Char Char Char Char Char Char Char"/>
    <w:basedOn w:val="Normal"/>
    <w:next w:val="Normal"/>
    <w:unhideWhenUsed/>
    <w:qFormat/>
    <w:rsid w:val="00C93040"/>
    <w:pPr>
      <w:spacing w:after="200"/>
    </w:pPr>
    <w:rPr>
      <w:b w:val="0"/>
      <w:bCs/>
      <w:color w:val="4F81BD" w:themeColor="accent1"/>
      <w:sz w:val="18"/>
      <w:szCs w:val="18"/>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BB1F69"/>
    <w:rPr>
      <w:rFonts w:ascii="Arial Armenian" w:hAnsi="Arial Armenian"/>
      <w:sz w:val="20"/>
      <w:szCs w:val="20"/>
      <w:vertAlign w:val="superscript"/>
    </w:rPr>
  </w:style>
  <w:style w:type="paragraph" w:styleId="FootnoteText">
    <w:name w:val="footnote text"/>
    <w:aliases w:val="fn,ADB,single space,footnote text Char,fn Char,ADB Char,single space Char Char,footnote text,FOOTNOTES Char,FOOTNOTES Char Char Char,FOOTNOTES,Footnote Text Char Char Char,Footnote Text Char Char Char Char Char,f,Footnote Text Char2 Char"/>
    <w:basedOn w:val="Normal"/>
    <w:link w:val="FootnoteTextChar1"/>
    <w:autoRedefine/>
    <w:qFormat/>
    <w:rsid w:val="00F838DA"/>
    <w:pPr>
      <w:spacing w:before="0" w:line="240" w:lineRule="auto"/>
      <w:ind w:firstLine="0"/>
    </w:pPr>
    <w:rPr>
      <w:b w:val="0"/>
      <w:iCs/>
      <w:sz w:val="16"/>
      <w:szCs w:val="16"/>
      <w:lang w:val="en-GB" w:eastAsia="en-US"/>
    </w:rPr>
  </w:style>
  <w:style w:type="character" w:customStyle="1" w:styleId="FootnoteTextChar">
    <w:name w:val="Footnote Text Char"/>
    <w:aliases w:val="footnote text Char3,FOOTNOTES Char Char1,FOOTNOTES Char Char Char Char1,FOOTNOTES Char2,Footnote Text Char2 Char Char,fn Char2,ADB Char2,single space Char1,footnote text Char Char1,fn Char Char1,ADB Char Char1,footnote text Char2"/>
    <w:basedOn w:val="DefaultParagraphFont"/>
    <w:rsid w:val="00BB1F69"/>
    <w:rPr>
      <w:lang w:val="ru-RU" w:eastAsia="ru-RU"/>
    </w:rPr>
  </w:style>
  <w:style w:type="character" w:customStyle="1" w:styleId="FootnoteTextChar1">
    <w:name w:val="Footnote Text Char1"/>
    <w:aliases w:val="fn Char1,ADB Char1,single space Char,footnote text Char Char,fn Char Char,ADB Char Char,single space Char Char Char,footnote text Char1,FOOTNOTES Char Char,FOOTNOTES Char Char Char Char,FOOTNOTES Char1,f Char"/>
    <w:link w:val="FootnoteText"/>
    <w:rsid w:val="00F838DA"/>
    <w:rPr>
      <w:rFonts w:ascii="GHEA Grapalat" w:hAnsi="GHEA Grapalat"/>
      <w:iCs/>
      <w:sz w:val="16"/>
      <w:szCs w:val="16"/>
      <w:lang w:val="en-GB"/>
    </w:rPr>
  </w:style>
  <w:style w:type="paragraph" w:styleId="Revision">
    <w:name w:val="Revision"/>
    <w:hidden/>
    <w:uiPriority w:val="99"/>
    <w:semiHidden/>
    <w:rsid w:val="00E759BC"/>
    <w:rPr>
      <w:sz w:val="24"/>
      <w:szCs w:val="24"/>
      <w:lang w:val="ru-RU" w:eastAsia="ru-RU"/>
    </w:rPr>
  </w:style>
  <w:style w:type="paragraph" w:customStyle="1" w:styleId="Bullet2">
    <w:name w:val="Bullet 2"/>
    <w:basedOn w:val="Normal"/>
    <w:autoRedefine/>
    <w:qFormat/>
    <w:rsid w:val="006344C3"/>
    <w:pPr>
      <w:widowControl w:val="0"/>
      <w:spacing w:before="0"/>
    </w:pPr>
    <w:rPr>
      <w:rFonts w:cs="Sylfaen"/>
      <w:b w:val="0"/>
      <w:szCs w:val="22"/>
      <w:lang w:val="af-ZA"/>
      <w14:textOutline w14:w="9525" w14:cap="rnd" w14:cmpd="sng" w14:algn="ctr">
        <w14:noFill/>
        <w14:prstDash w14:val="solid"/>
        <w14:bevel/>
      </w14:textOutline>
    </w:rPr>
  </w:style>
  <w:style w:type="paragraph" w:customStyle="1" w:styleId="StyleLeft1cmFirstline0cmRight032cm">
    <w:name w:val="Style Left:  1 cm First line:  0 cm Right:  0.32 cm"/>
    <w:basedOn w:val="Normal"/>
    <w:autoRedefine/>
    <w:rsid w:val="00735DDA"/>
    <w:pPr>
      <w:ind w:left="567" w:right="180" w:firstLine="0"/>
    </w:pPr>
    <w:rPr>
      <w:szCs w:val="20"/>
    </w:rPr>
  </w:style>
  <w:style w:type="character" w:styleId="CommentReference">
    <w:name w:val="annotation reference"/>
    <w:basedOn w:val="DefaultParagraphFont"/>
    <w:rsid w:val="00FA0FC3"/>
    <w:rPr>
      <w:sz w:val="16"/>
      <w:szCs w:val="16"/>
    </w:rPr>
  </w:style>
  <w:style w:type="paragraph" w:styleId="CommentText">
    <w:name w:val="annotation text"/>
    <w:basedOn w:val="Normal"/>
    <w:link w:val="CommentTextChar"/>
    <w:rsid w:val="00FA0FC3"/>
    <w:pPr>
      <w:spacing w:line="240" w:lineRule="auto"/>
    </w:pPr>
    <w:rPr>
      <w:sz w:val="20"/>
      <w:szCs w:val="20"/>
    </w:rPr>
  </w:style>
  <w:style w:type="character" w:customStyle="1" w:styleId="CommentTextChar">
    <w:name w:val="Comment Text Char"/>
    <w:basedOn w:val="DefaultParagraphFont"/>
    <w:link w:val="CommentText"/>
    <w:rsid w:val="00FA0FC3"/>
    <w:rPr>
      <w:rFonts w:ascii="GHEA Grapalat" w:hAnsi="GHEA Grapalat"/>
      <w:lang w:val="ru-RU" w:eastAsia="ru-RU"/>
    </w:rPr>
  </w:style>
  <w:style w:type="paragraph" w:styleId="CommentSubject">
    <w:name w:val="annotation subject"/>
    <w:basedOn w:val="CommentText"/>
    <w:next w:val="CommentText"/>
    <w:link w:val="CommentSubjectChar"/>
    <w:rsid w:val="00FA0FC3"/>
    <w:rPr>
      <w:b w:val="0"/>
      <w:bCs/>
    </w:rPr>
  </w:style>
  <w:style w:type="character" w:customStyle="1" w:styleId="CommentSubjectChar">
    <w:name w:val="Comment Subject Char"/>
    <w:basedOn w:val="CommentTextChar"/>
    <w:link w:val="CommentSubject"/>
    <w:rsid w:val="00FA0FC3"/>
    <w:rPr>
      <w:rFonts w:ascii="GHEA Grapalat" w:hAnsi="GHEA Grapalat"/>
      <w:b/>
      <w:bCs/>
      <w:lang w:val="ru-RU" w:eastAsia="ru-RU"/>
    </w:rPr>
  </w:style>
  <w:style w:type="character" w:customStyle="1" w:styleId="Heading5Char">
    <w:name w:val="Heading 5 Char"/>
    <w:aliases w:val="Side Char"/>
    <w:basedOn w:val="DefaultParagraphFont"/>
    <w:link w:val="Heading5"/>
    <w:rsid w:val="00785686"/>
    <w:rPr>
      <w:rFonts w:ascii="GHEA Grapalat" w:hAnsi="GHEA Grapalat"/>
      <w:b/>
      <w:bCs/>
      <w:i/>
      <w:spacing w:val="60"/>
      <w:sz w:val="22"/>
      <w:lang w:val="hy-AM"/>
    </w:rPr>
  </w:style>
  <w:style w:type="character" w:customStyle="1" w:styleId="Heading7Char">
    <w:name w:val="Heading 7 Char"/>
    <w:basedOn w:val="DefaultParagraphFont"/>
    <w:link w:val="Heading7"/>
    <w:rsid w:val="008E54BF"/>
    <w:rPr>
      <w:rFonts w:ascii="Times Armenian" w:hAnsi="Times Armenian"/>
      <w:spacing w:val="-5"/>
      <w:sz w:val="24"/>
      <w:shd w:val="pct5" w:color="auto" w:fill="auto"/>
      <w:lang w:val="en-GB"/>
    </w:rPr>
  </w:style>
  <w:style w:type="paragraph" w:styleId="NormalIndent">
    <w:name w:val="Normal Indent"/>
    <w:basedOn w:val="Normal"/>
    <w:rsid w:val="008E54BF"/>
    <w:pPr>
      <w:spacing w:before="0"/>
      <w:ind w:left="720" w:firstLine="0"/>
      <w:contextualSpacing w:val="0"/>
    </w:pPr>
    <w:rPr>
      <w:rFonts w:ascii="Times Armenian" w:hAnsi="Times Armenian"/>
      <w:sz w:val="24"/>
      <w:lang w:val="en-US" w:eastAsia="en-US"/>
    </w:rPr>
  </w:style>
  <w:style w:type="paragraph" w:styleId="TOC4">
    <w:name w:val="toc 4"/>
    <w:basedOn w:val="Normal"/>
    <w:next w:val="Normal"/>
    <w:autoRedefine/>
    <w:uiPriority w:val="39"/>
    <w:rsid w:val="00BA2D53"/>
    <w:pPr>
      <w:tabs>
        <w:tab w:val="left" w:pos="540"/>
        <w:tab w:val="left" w:pos="960"/>
        <w:tab w:val="right" w:leader="dot" w:pos="10065"/>
      </w:tabs>
      <w:spacing w:before="0"/>
      <w:ind w:left="1134" w:firstLine="0"/>
      <w:contextualSpacing w:val="0"/>
      <w:jc w:val="left"/>
    </w:pPr>
    <w:rPr>
      <w:noProof/>
      <w:sz w:val="21"/>
      <w:szCs w:val="22"/>
      <w:lang w:val="hy-AM" w:eastAsia="en-US"/>
    </w:rPr>
  </w:style>
  <w:style w:type="paragraph" w:styleId="Index1">
    <w:name w:val="index 1"/>
    <w:basedOn w:val="Normal"/>
    <w:next w:val="Normal"/>
    <w:autoRedefine/>
    <w:rsid w:val="008E54BF"/>
    <w:pPr>
      <w:spacing w:before="0" w:line="240" w:lineRule="auto"/>
      <w:ind w:left="220" w:hanging="220"/>
    </w:pPr>
  </w:style>
  <w:style w:type="paragraph" w:styleId="IndexHeading">
    <w:name w:val="index heading"/>
    <w:basedOn w:val="Normal"/>
    <w:next w:val="Index1"/>
    <w:rsid w:val="008E54BF"/>
    <w:pPr>
      <w:tabs>
        <w:tab w:val="left" w:pos="720"/>
      </w:tabs>
      <w:spacing w:before="0"/>
      <w:ind w:left="9" w:firstLine="0"/>
      <w:contextualSpacing w:val="0"/>
    </w:pPr>
    <w:rPr>
      <w:rFonts w:ascii="Times Armenian" w:hAnsi="Times Armenian"/>
      <w:szCs w:val="20"/>
      <w:lang w:val="hy-AM" w:eastAsia="en-US"/>
    </w:rPr>
  </w:style>
  <w:style w:type="paragraph" w:customStyle="1" w:styleId="xl43">
    <w:name w:val="xl43"/>
    <w:basedOn w:val="Normal"/>
    <w:rsid w:val="008E54BF"/>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paragraph" w:customStyle="1" w:styleId="xl44">
    <w:name w:val="xl44"/>
    <w:basedOn w:val="Normal"/>
    <w:rsid w:val="008E54BF"/>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character" w:styleId="EndnoteReference">
    <w:name w:val="endnote reference"/>
    <w:rsid w:val="008E54BF"/>
    <w:rPr>
      <w:vertAlign w:val="superscript"/>
    </w:rPr>
  </w:style>
  <w:style w:type="table" w:styleId="TableGrid">
    <w:name w:val="Table Grid"/>
    <w:basedOn w:val="TableNormal"/>
    <w:rsid w:val="008E54BF"/>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8">
    <w:name w:val="Char8"/>
    <w:basedOn w:val="Normal"/>
    <w:rsid w:val="008E54BF"/>
    <w:pPr>
      <w:spacing w:before="0" w:line="240" w:lineRule="auto"/>
      <w:ind w:firstLine="0"/>
      <w:contextualSpacing w:val="0"/>
      <w:jc w:val="left"/>
    </w:pPr>
    <w:rPr>
      <w:rFonts w:ascii="Times New Roman" w:hAnsi="Times New Roman"/>
      <w:sz w:val="24"/>
      <w:lang w:val="pl-PL" w:eastAsia="pl-PL"/>
    </w:rPr>
  </w:style>
  <w:style w:type="character" w:customStyle="1" w:styleId="NormalWebChar">
    <w:name w:val="Normal (Web) Char"/>
    <w:aliases w:val="Обычный (веб) Знак Знак Char,Знак Знак Знак Знак Char,Обычный (веб) Знак Знак Знак Char,Знак Знак Знак1 Знак Знак Знак Знак Знак Char,Знак1 Char,Знак Char,webb Char"/>
    <w:link w:val="NormalWeb"/>
    <w:locked/>
    <w:rsid w:val="008E54BF"/>
    <w:rPr>
      <w:rFonts w:ascii="GHEA Grapalat" w:hAnsi="GHEA Grapalat"/>
      <w:sz w:val="22"/>
      <w:szCs w:val="24"/>
      <w:lang w:val="ru-RU" w:eastAsia="ru-RU"/>
    </w:rPr>
  </w:style>
  <w:style w:type="numbering" w:customStyle="1" w:styleId="NoList1">
    <w:name w:val="No List1"/>
    <w:next w:val="NoList"/>
    <w:semiHidden/>
    <w:unhideWhenUsed/>
    <w:rsid w:val="008E54BF"/>
  </w:style>
  <w:style w:type="character" w:customStyle="1" w:styleId="Heading1Char">
    <w:name w:val="Heading 1 Char"/>
    <w:aliases w:val="(Text) Char,(Section) Char,Section Heading Char,1 Char, 1 Char,Chapter Char,head3 Char"/>
    <w:link w:val="Heading1"/>
    <w:rsid w:val="004D4C68"/>
    <w:rPr>
      <w:rFonts w:ascii="GHEA Grapalat" w:hAnsi="GHEA Grapalat"/>
      <w:b/>
      <w:sz w:val="28"/>
      <w:lang w:eastAsia="ru-RU"/>
      <w14:textOutline w14:w="9525" w14:cap="rnd" w14:cmpd="sng" w14:algn="ctr">
        <w14:noFill/>
        <w14:prstDash w14:val="solid"/>
        <w14:bevel/>
      </w14:textOutline>
    </w:rPr>
  </w:style>
  <w:style w:type="character" w:customStyle="1" w:styleId="Heading2Char">
    <w:name w:val="Heading 2 Char"/>
    <w:aliases w:val="(Chapter) Char,Paranum Char"/>
    <w:link w:val="Heading2"/>
    <w:rsid w:val="004D4C68"/>
    <w:rPr>
      <w:rFonts w:ascii="GHEA Grapalat" w:hAnsi="GHEA Grapalat" w:cs="Times LatArm"/>
      <w:b/>
      <w:sz w:val="24"/>
      <w:szCs w:val="24"/>
      <w:lang w:val="hy-AM"/>
      <w14:textOutline w14:w="9525" w14:cap="rnd" w14:cmpd="sng" w14:algn="ctr">
        <w14:noFill/>
        <w14:prstDash w14:val="solid"/>
        <w14:bevel/>
      </w14:textOutline>
    </w:rPr>
  </w:style>
  <w:style w:type="character" w:customStyle="1" w:styleId="Heading3Char">
    <w:name w:val="Heading 3 Char"/>
    <w:aliases w:val="Centered Char2,(text) Char2,(Sub-Chapter) Char2,Heading 3 Char Char Char Char Char Char Char2"/>
    <w:link w:val="Heading3"/>
    <w:rsid w:val="00B85E0F"/>
    <w:rPr>
      <w:rFonts w:ascii="GHEA Grapalat" w:eastAsia="Calibri" w:hAnsi="GHEA Grapalat" w:cs="GHEA Grapalat"/>
      <w:b/>
      <w:bCs/>
      <w:sz w:val="22"/>
      <w:szCs w:val="26"/>
      <w:lang w:val="hy-AM"/>
      <w14:textOutline w14:w="9525" w14:cap="rnd" w14:cmpd="sng" w14:algn="ctr">
        <w14:noFill/>
        <w14:prstDash w14:val="solid"/>
        <w14:bevel/>
      </w14:textOutline>
    </w:rPr>
  </w:style>
  <w:style w:type="character" w:customStyle="1" w:styleId="Heading4Char">
    <w:name w:val="Heading 4 Char"/>
    <w:aliases w:val="Centred Char"/>
    <w:link w:val="Heading4"/>
    <w:rsid w:val="004D4C68"/>
    <w:rPr>
      <w:rFonts w:ascii="GHEA Grapalat" w:hAnsi="GHEA Grapalat"/>
      <w:b/>
      <w:sz w:val="22"/>
      <w:lang w:val="en-GB"/>
      <w14:textOutline w14:w="9525" w14:cap="rnd" w14:cmpd="sng" w14:algn="ctr">
        <w14:noFill/>
        <w14:prstDash w14:val="solid"/>
        <w14:bevel/>
      </w14:textOutline>
    </w:rPr>
  </w:style>
  <w:style w:type="character" w:customStyle="1" w:styleId="Heading6Char">
    <w:name w:val="Heading 6 Char"/>
    <w:link w:val="Heading6"/>
    <w:rsid w:val="008E54BF"/>
    <w:rPr>
      <w:rFonts w:ascii="GHEA Grapalat" w:hAnsi="GHEA Grapalat"/>
      <w:b/>
      <w:bCs/>
      <w:sz w:val="22"/>
      <w:szCs w:val="22"/>
      <w:lang w:val="en-GB"/>
    </w:rPr>
  </w:style>
  <w:style w:type="numbering" w:customStyle="1" w:styleId="NoList11">
    <w:name w:val="No List11"/>
    <w:next w:val="NoList"/>
    <w:semiHidden/>
    <w:rsid w:val="008E54BF"/>
  </w:style>
  <w:style w:type="character" w:customStyle="1" w:styleId="BodyText2Char">
    <w:name w:val="Body Text 2 Char"/>
    <w:aliases w:val="1Text Char"/>
    <w:link w:val="BodyText2"/>
    <w:rsid w:val="005F6C4D"/>
    <w:rPr>
      <w:rFonts w:ascii="GHEA Grapalat" w:eastAsia="Calibri" w:hAnsi="GHEA Grapalat"/>
      <w:sz w:val="22"/>
      <w:szCs w:val="22"/>
      <w:lang w:val="hy-AM"/>
      <w14:textOutline w14:w="9525" w14:cap="rnd" w14:cmpd="sng" w14:algn="ctr">
        <w14:noFill/>
        <w14:prstDash w14:val="solid"/>
        <w14:bevel/>
      </w14:textOutline>
    </w:rPr>
  </w:style>
  <w:style w:type="character" w:customStyle="1" w:styleId="BodyText3Char">
    <w:name w:val="Body Text 3 Char"/>
    <w:link w:val="BodyText3"/>
    <w:rsid w:val="008E54BF"/>
    <w:rPr>
      <w:rFonts w:ascii="Times Armenian" w:hAnsi="Times Armenian"/>
      <w:bCs/>
      <w:sz w:val="22"/>
    </w:rPr>
  </w:style>
  <w:style w:type="character" w:customStyle="1" w:styleId="HeaderChar">
    <w:name w:val="Header Char"/>
    <w:aliases w:val="Header Char Char Char Char Char Char Char Char Char Char Char1,Header Char Char Char Char Char Char Char Char Char Char Char Char Char1,h Char1"/>
    <w:link w:val="Header"/>
    <w:rsid w:val="008E54BF"/>
    <w:rPr>
      <w:rFonts w:ascii="GHEA Grapalat" w:hAnsi="GHEA Grapalat"/>
      <w:lang w:val="en-AU"/>
    </w:rPr>
  </w:style>
  <w:style w:type="character" w:customStyle="1" w:styleId="BodyTextIndent2Char">
    <w:name w:val="Body Text Indent 2 Char"/>
    <w:link w:val="BodyTextIndent2"/>
    <w:rsid w:val="008E54BF"/>
    <w:rPr>
      <w:rFonts w:ascii="Arial Armenian" w:hAnsi="Arial Armenian"/>
      <w:bCs/>
      <w:sz w:val="22"/>
    </w:rPr>
  </w:style>
  <w:style w:type="character" w:customStyle="1" w:styleId="BalloonTextChar">
    <w:name w:val="Balloon Text Char"/>
    <w:link w:val="BalloonText"/>
    <w:rsid w:val="008E54BF"/>
    <w:rPr>
      <w:rFonts w:ascii="Tahoma" w:hAnsi="Tahoma" w:cs="Tahoma"/>
      <w:sz w:val="16"/>
      <w:szCs w:val="16"/>
      <w:lang w:val="ru-RU" w:eastAsia="ru-RU"/>
    </w:rPr>
  </w:style>
  <w:style w:type="table" w:customStyle="1" w:styleId="TableGrid1">
    <w:name w:val="Table Grid1"/>
    <w:basedOn w:val="TableNormal"/>
    <w:next w:val="TableGrid"/>
    <w:rsid w:val="008E54BF"/>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8E54BF"/>
  </w:style>
  <w:style w:type="paragraph" w:styleId="TableofFigures">
    <w:name w:val="table of figures"/>
    <w:basedOn w:val="Normal"/>
    <w:next w:val="Normal"/>
    <w:autoRedefine/>
    <w:uiPriority w:val="99"/>
    <w:rsid w:val="004D4C68"/>
    <w:pPr>
      <w:tabs>
        <w:tab w:val="left" w:pos="1843"/>
        <w:tab w:val="right" w:leader="dot" w:pos="9923"/>
      </w:tabs>
      <w:spacing w:line="240" w:lineRule="auto"/>
      <w:ind w:left="1418" w:hanging="1418"/>
      <w:jc w:val="left"/>
    </w:pPr>
  </w:style>
  <w:style w:type="character" w:styleId="PlaceholderText">
    <w:name w:val="Placeholder Text"/>
    <w:basedOn w:val="DefaultParagraphFont"/>
    <w:uiPriority w:val="99"/>
    <w:semiHidden/>
    <w:rsid w:val="00D43712"/>
    <w:rPr>
      <w:color w:val="808080"/>
    </w:rPr>
  </w:style>
  <w:style w:type="character" w:customStyle="1" w:styleId="Heading8Char">
    <w:name w:val="Heading 8 Char"/>
    <w:basedOn w:val="DefaultParagraphFont"/>
    <w:link w:val="Heading8"/>
    <w:rsid w:val="00060470"/>
    <w:rPr>
      <w:rFonts w:ascii="Arial Black" w:hAnsi="Arial Black"/>
      <w:caps/>
      <w:spacing w:val="60"/>
      <w:position w:val="4"/>
      <w:sz w:val="14"/>
      <w:lang w:val="en-GB" w:eastAsia="x-none"/>
    </w:rPr>
  </w:style>
  <w:style w:type="character" w:customStyle="1" w:styleId="Heading9Char">
    <w:name w:val="Heading 9 Char"/>
    <w:basedOn w:val="DefaultParagraphFont"/>
    <w:link w:val="Heading9"/>
    <w:rsid w:val="00060470"/>
    <w:rPr>
      <w:rFonts w:ascii="Garamond" w:hAnsi="Garamond"/>
      <w:b/>
      <w:i/>
      <w:kern w:val="28"/>
      <w:sz w:val="16"/>
      <w:lang w:val="en-GB" w:eastAsia="x-none"/>
    </w:rPr>
  </w:style>
  <w:style w:type="character" w:customStyle="1" w:styleId="FooterChar1">
    <w:name w:val="Footer Char1"/>
    <w:uiPriority w:val="99"/>
    <w:locked/>
    <w:rsid w:val="00060470"/>
    <w:rPr>
      <w:lang w:val="en-GB" w:eastAsia="en-US" w:bidi="ar-SA"/>
    </w:rPr>
  </w:style>
  <w:style w:type="paragraph" w:customStyle="1" w:styleId="CharChar7">
    <w:name w:val="Char Char7"/>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overSubTitle">
    <w:name w:val="Cover SubTitle"/>
    <w:basedOn w:val="Normal"/>
    <w:rsid w:val="00060470"/>
    <w:pPr>
      <w:spacing w:before="0" w:line="440" w:lineRule="exact"/>
      <w:ind w:firstLine="0"/>
      <w:contextualSpacing w:val="0"/>
      <w:jc w:val="center"/>
    </w:pPr>
    <w:rPr>
      <w:rFonts w:ascii="Times New Roman" w:hAnsi="Times New Roman"/>
      <w:sz w:val="32"/>
      <w:szCs w:val="20"/>
      <w:lang w:val="en-US" w:eastAsia="en-US"/>
    </w:rPr>
  </w:style>
  <w:style w:type="paragraph" w:customStyle="1" w:styleId="xl25">
    <w:name w:val="xl25"/>
    <w:basedOn w:val="Normal"/>
    <w:rsid w:val="00060470"/>
    <w:pPr>
      <w:spacing w:before="100" w:after="100" w:line="240" w:lineRule="auto"/>
      <w:ind w:firstLine="0"/>
      <w:contextualSpacing w:val="0"/>
      <w:jc w:val="center"/>
    </w:pPr>
    <w:rPr>
      <w:rFonts w:ascii="Times Armenian" w:hAnsi="Times Armenian"/>
      <w:sz w:val="24"/>
      <w:szCs w:val="20"/>
      <w:lang w:val="en-US" w:eastAsia="en-US"/>
    </w:rPr>
  </w:style>
  <w:style w:type="paragraph" w:customStyle="1" w:styleId="ModelSingleNoIndent">
    <w:name w:val="ModelSingleNoIndent"/>
    <w:basedOn w:val="Normal"/>
    <w:rsid w:val="00060470"/>
    <w:pPr>
      <w:spacing w:before="0" w:after="240" w:line="240" w:lineRule="auto"/>
      <w:ind w:firstLine="0"/>
      <w:contextualSpacing w:val="0"/>
    </w:pPr>
    <w:rPr>
      <w:rFonts w:ascii="Times New Roman" w:hAnsi="Times New Roman"/>
      <w:szCs w:val="20"/>
      <w:lang w:val="en-US" w:eastAsia="en-US"/>
    </w:rPr>
  </w:style>
  <w:style w:type="paragraph" w:customStyle="1" w:styleId="Head4">
    <w:name w:val="Head 4"/>
    <w:basedOn w:val="Heading4"/>
    <w:rsid w:val="00060470"/>
    <w:pPr>
      <w:widowControl w:val="0"/>
      <w:tabs>
        <w:tab w:val="left" w:pos="624"/>
      </w:tabs>
      <w:spacing w:before="0"/>
      <w:ind w:left="0" w:firstLine="624"/>
      <w:contextualSpacing w:val="0"/>
      <w:jc w:val="left"/>
    </w:pPr>
    <w:rPr>
      <w:rFonts w:ascii="Arial Armenian" w:hAnsi="Arial Armenian"/>
      <w:i/>
      <w:spacing w:val="-5"/>
      <w:sz w:val="24"/>
      <w:u w:val="single"/>
      <w:lang w:val="fr-FR"/>
    </w:rPr>
  </w:style>
  <w:style w:type="paragraph" w:customStyle="1" w:styleId="BodyTextMainTextdate">
    <w:name w:val="Body Text.(Main Text).date"/>
    <w:basedOn w:val="Normal"/>
    <w:rsid w:val="00060470"/>
    <w:pPr>
      <w:spacing w:before="0" w:line="240" w:lineRule="auto"/>
      <w:ind w:firstLine="0"/>
      <w:contextualSpacing w:val="0"/>
      <w:jc w:val="center"/>
    </w:pPr>
    <w:rPr>
      <w:rFonts w:ascii="Times LatArm" w:hAnsi="Times LatArm"/>
      <w:b w:val="0"/>
      <w:i/>
      <w:sz w:val="28"/>
      <w:szCs w:val="20"/>
      <w:lang w:val="en-US" w:eastAsia="en-US"/>
    </w:rPr>
  </w:style>
  <w:style w:type="paragraph" w:customStyle="1" w:styleId="Char7">
    <w:name w:val="Char7"/>
    <w:basedOn w:val="Normal"/>
    <w:next w:val="Normal"/>
    <w:rsid w:val="00060470"/>
    <w:pPr>
      <w:spacing w:before="0" w:after="160" w:line="240" w:lineRule="exact"/>
      <w:ind w:firstLine="0"/>
      <w:contextualSpacing w:val="0"/>
      <w:jc w:val="left"/>
    </w:pPr>
    <w:rPr>
      <w:rFonts w:ascii="Tahoma" w:hAnsi="Tahoma"/>
      <w:sz w:val="24"/>
      <w:szCs w:val="20"/>
      <w:lang w:val="en-US" w:eastAsia="en-US"/>
    </w:rPr>
  </w:style>
  <w:style w:type="paragraph" w:customStyle="1" w:styleId="a0">
    <w:name w:val="???????"/>
    <w:link w:val="Char1"/>
    <w:rsid w:val="00060470"/>
    <w:rPr>
      <w:lang w:val="ru-RU" w:eastAsia="ru-RU"/>
    </w:rPr>
  </w:style>
  <w:style w:type="paragraph" w:customStyle="1" w:styleId="Char1CharCharCharCharCharCharCharCharCharCharCharChar">
    <w:name w:val="Char1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rmenian">
    <w:name w:val="Armenian"/>
    <w:basedOn w:val="Normal"/>
    <w:rsid w:val="00060470"/>
    <w:pPr>
      <w:spacing w:before="0" w:line="240" w:lineRule="auto"/>
      <w:ind w:firstLine="0"/>
      <w:contextualSpacing w:val="0"/>
      <w:jc w:val="left"/>
    </w:pPr>
    <w:rPr>
      <w:rFonts w:ascii="Times LatArm" w:hAnsi="Times LatArm"/>
      <w:sz w:val="24"/>
      <w:lang w:val="en-US"/>
    </w:rPr>
  </w:style>
  <w:style w:type="paragraph" w:customStyle="1" w:styleId="CharCharChar0">
    <w:name w:val="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ModelNrmlDouble">
    <w:name w:val="ModelNrmlDouble"/>
    <w:basedOn w:val="Normal"/>
    <w:rsid w:val="00060470"/>
    <w:pPr>
      <w:overflowPunct w:val="0"/>
      <w:autoSpaceDE w:val="0"/>
      <w:autoSpaceDN w:val="0"/>
      <w:adjustRightInd w:val="0"/>
      <w:spacing w:before="0" w:after="360" w:line="480" w:lineRule="auto"/>
      <w:ind w:firstLine="720"/>
      <w:contextualSpacing w:val="0"/>
      <w:textAlignment w:val="baseline"/>
    </w:pPr>
    <w:rPr>
      <w:rFonts w:ascii="Times New Roman" w:hAnsi="Times New Roman"/>
      <w:szCs w:val="20"/>
      <w:lang w:val="en-US" w:eastAsia="en-US"/>
    </w:rPr>
  </w:style>
  <w:style w:type="paragraph" w:customStyle="1" w:styleId="norm">
    <w:name w:val="norm"/>
    <w:basedOn w:val="Normal"/>
    <w:link w:val="normChar"/>
    <w:rsid w:val="00060470"/>
    <w:pPr>
      <w:spacing w:before="0" w:line="480" w:lineRule="auto"/>
      <w:ind w:firstLine="709"/>
      <w:contextualSpacing w:val="0"/>
    </w:pPr>
    <w:rPr>
      <w:rFonts w:ascii="Arial Armenian" w:hAnsi="Arial Armenian"/>
      <w:szCs w:val="20"/>
      <w:lang w:val="en-US"/>
    </w:rPr>
  </w:style>
  <w:style w:type="paragraph" w:styleId="ListBullet">
    <w:name w:val="List Bullet"/>
    <w:basedOn w:val="Normal"/>
    <w:autoRedefine/>
    <w:qFormat/>
    <w:rsid w:val="00060470"/>
    <w:pPr>
      <w:overflowPunct w:val="0"/>
      <w:autoSpaceDE w:val="0"/>
      <w:autoSpaceDN w:val="0"/>
      <w:adjustRightInd w:val="0"/>
      <w:spacing w:before="130" w:line="240" w:lineRule="auto"/>
      <w:ind w:left="928" w:hanging="360"/>
      <w:contextualSpacing w:val="0"/>
      <w:textAlignment w:val="baseline"/>
    </w:pPr>
    <w:rPr>
      <w:rFonts w:ascii="Times New Roman" w:hAnsi="Times New Roman"/>
      <w:szCs w:val="20"/>
      <w:lang w:val="en-GB" w:eastAsia="en-US"/>
    </w:rPr>
  </w:style>
  <w:style w:type="paragraph" w:styleId="PlainText">
    <w:name w:val="Plain Text"/>
    <w:basedOn w:val="Normal"/>
    <w:link w:val="PlainTextChar"/>
    <w:rsid w:val="00060470"/>
    <w:pPr>
      <w:numPr>
        <w:numId w:val="12"/>
      </w:numPr>
      <w:tabs>
        <w:tab w:val="clear" w:pos="540"/>
      </w:tabs>
      <w:spacing w:before="0" w:line="240" w:lineRule="auto"/>
      <w:ind w:left="0" w:firstLine="0"/>
      <w:contextualSpacing w:val="0"/>
      <w:jc w:val="left"/>
    </w:pPr>
    <w:rPr>
      <w:rFonts w:ascii="Courier New" w:hAnsi="Courier New"/>
      <w:sz w:val="20"/>
      <w:szCs w:val="20"/>
      <w:lang w:val="x-none" w:eastAsia="x-none"/>
    </w:rPr>
  </w:style>
  <w:style w:type="character" w:customStyle="1" w:styleId="PlainTextChar">
    <w:name w:val="Plain Text Char"/>
    <w:basedOn w:val="DefaultParagraphFont"/>
    <w:link w:val="PlainText"/>
    <w:rsid w:val="00060470"/>
    <w:rPr>
      <w:rFonts w:ascii="Courier New" w:hAnsi="Courier New"/>
      <w:b/>
      <w:lang w:val="x-none" w:eastAsia="x-none"/>
    </w:rPr>
  </w:style>
  <w:style w:type="paragraph" w:customStyle="1" w:styleId="Tabletext">
    <w:name w:val="Tabletext"/>
    <w:basedOn w:val="Normal"/>
    <w:rsid w:val="00060470"/>
    <w:pPr>
      <w:overflowPunct w:val="0"/>
      <w:autoSpaceDE w:val="0"/>
      <w:autoSpaceDN w:val="0"/>
      <w:adjustRightInd w:val="0"/>
      <w:spacing w:before="0" w:line="240" w:lineRule="auto"/>
      <w:ind w:left="153" w:hanging="153"/>
      <w:contextualSpacing w:val="0"/>
      <w:jc w:val="left"/>
      <w:textAlignment w:val="baseline"/>
    </w:pPr>
    <w:rPr>
      <w:rFonts w:ascii="Times New Roman" w:hAnsi="Times New Roman"/>
      <w:sz w:val="18"/>
      <w:szCs w:val="20"/>
      <w:lang w:val="en-GB" w:eastAsia="en-US"/>
    </w:rPr>
  </w:style>
  <w:style w:type="paragraph" w:styleId="ListBullet2">
    <w:name w:val="List Bullet 2"/>
    <w:basedOn w:val="Normal"/>
    <w:autoRedefine/>
    <w:rsid w:val="00060470"/>
    <w:pPr>
      <w:numPr>
        <w:numId w:val="2"/>
      </w:numPr>
      <w:spacing w:before="0" w:line="240" w:lineRule="auto"/>
      <w:contextualSpacing w:val="0"/>
      <w:jc w:val="left"/>
    </w:pPr>
    <w:rPr>
      <w:rFonts w:ascii="Times New Roman" w:hAnsi="Times New Roman"/>
      <w:sz w:val="24"/>
      <w:lang w:val="en-US" w:eastAsia="en-US"/>
    </w:rPr>
  </w:style>
  <w:style w:type="paragraph" w:styleId="ListContinue2">
    <w:name w:val="List Continue 2"/>
    <w:basedOn w:val="Normal"/>
    <w:rsid w:val="00060470"/>
    <w:pPr>
      <w:spacing w:before="0" w:after="120" w:line="240" w:lineRule="auto"/>
      <w:ind w:left="720" w:firstLine="0"/>
      <w:contextualSpacing w:val="0"/>
      <w:jc w:val="left"/>
    </w:pPr>
    <w:rPr>
      <w:rFonts w:ascii="Times New Roman" w:hAnsi="Times New Roman"/>
      <w:sz w:val="24"/>
      <w:lang w:val="en-US" w:eastAsia="en-US"/>
    </w:rPr>
  </w:style>
  <w:style w:type="paragraph" w:customStyle="1" w:styleId="GlossaryHeader">
    <w:name w:val="Glossary Header"/>
    <w:next w:val="Normal"/>
    <w:rsid w:val="00060470"/>
    <w:pPr>
      <w:pageBreakBefore/>
      <w:overflowPunct w:val="0"/>
      <w:autoSpaceDE w:val="0"/>
      <w:autoSpaceDN w:val="0"/>
      <w:adjustRightInd w:val="0"/>
      <w:textAlignment w:val="baseline"/>
    </w:pPr>
    <w:rPr>
      <w:noProof/>
      <w:sz w:val="36"/>
      <w:lang w:val="en-GB"/>
    </w:rPr>
  </w:style>
  <w:style w:type="paragraph" w:customStyle="1" w:styleId="CaptionSubtitle">
    <w:name w:val="Caption: Subtitle"/>
    <w:rsid w:val="00060470"/>
    <w:rPr>
      <w:rFonts w:ascii="Arial" w:hAnsi="Arial"/>
      <w:noProof/>
      <w:sz w:val="18"/>
    </w:rPr>
  </w:style>
  <w:style w:type="paragraph" w:customStyle="1" w:styleId="KLegalHeading3">
    <w:name w:val="KLegal Heading 3"/>
    <w:basedOn w:val="Normal"/>
    <w:next w:val="Text"/>
    <w:rsid w:val="00060470"/>
    <w:pPr>
      <w:keepNext/>
      <w:numPr>
        <w:ilvl w:val="2"/>
        <w:numId w:val="1"/>
      </w:numPr>
      <w:overflowPunct w:val="0"/>
      <w:autoSpaceDE w:val="0"/>
      <w:autoSpaceDN w:val="0"/>
      <w:adjustRightInd w:val="0"/>
      <w:spacing w:before="0" w:after="220" w:line="240" w:lineRule="auto"/>
      <w:ind w:left="1440" w:hanging="720"/>
      <w:contextualSpacing w:val="0"/>
      <w:textAlignment w:val="baseline"/>
    </w:pPr>
    <w:rPr>
      <w:rFonts w:ascii="Times New Roman" w:hAnsi="Times New Roman"/>
      <w:b w:val="0"/>
      <w:szCs w:val="20"/>
      <w:lang w:val="en-GB" w:eastAsia="en-US"/>
    </w:rPr>
  </w:style>
  <w:style w:type="paragraph" w:customStyle="1" w:styleId="KLegalHeading4">
    <w:name w:val="KLegal Heading 4"/>
    <w:basedOn w:val="Normal"/>
    <w:next w:val="Text"/>
    <w:rsid w:val="00060470"/>
    <w:pPr>
      <w:keepNext/>
      <w:numPr>
        <w:ilvl w:val="3"/>
        <w:numId w:val="1"/>
      </w:numPr>
      <w:overflowPunct w:val="0"/>
      <w:autoSpaceDE w:val="0"/>
      <w:autoSpaceDN w:val="0"/>
      <w:adjustRightInd w:val="0"/>
      <w:spacing w:before="0" w:after="220" w:line="240" w:lineRule="auto"/>
      <w:ind w:left="2160" w:hanging="720"/>
      <w:contextualSpacing w:val="0"/>
      <w:textAlignment w:val="baseline"/>
    </w:pPr>
    <w:rPr>
      <w:rFonts w:ascii="Times New Roman" w:hAnsi="Times New Roman"/>
      <w:b w:val="0"/>
      <w:i/>
      <w:szCs w:val="20"/>
      <w:lang w:val="en-GB" w:eastAsia="en-US"/>
    </w:rPr>
  </w:style>
  <w:style w:type="paragraph" w:customStyle="1" w:styleId="KLegalHeading1">
    <w:name w:val="KLegal Heading 1"/>
    <w:basedOn w:val="Normal"/>
    <w:next w:val="KLegalHeading2"/>
    <w:rsid w:val="00060470"/>
    <w:pPr>
      <w:keepNext/>
      <w:pageBreakBefore/>
      <w:overflowPunct w:val="0"/>
      <w:autoSpaceDE w:val="0"/>
      <w:autoSpaceDN w:val="0"/>
      <w:adjustRightInd w:val="0"/>
      <w:spacing w:before="0" w:after="440" w:line="240" w:lineRule="auto"/>
      <w:ind w:left="851" w:hanging="851"/>
      <w:contextualSpacing w:val="0"/>
      <w:textAlignment w:val="baseline"/>
      <w:outlineLvl w:val="0"/>
    </w:pPr>
    <w:rPr>
      <w:rFonts w:ascii="Times New Roman" w:hAnsi="Times New Roman"/>
      <w:b w:val="0"/>
      <w:sz w:val="32"/>
      <w:szCs w:val="20"/>
      <w:lang w:val="en-GB" w:eastAsia="en-US"/>
    </w:rPr>
  </w:style>
  <w:style w:type="paragraph" w:customStyle="1" w:styleId="KLegalHeading2">
    <w:name w:val="KLegal Heading 2"/>
    <w:basedOn w:val="Normal"/>
    <w:next w:val="KLegalHeading3"/>
    <w:rsid w:val="00060470"/>
    <w:pPr>
      <w:keepNext/>
      <w:numPr>
        <w:ilvl w:val="1"/>
        <w:numId w:val="1"/>
      </w:numPr>
      <w:overflowPunct w:val="0"/>
      <w:autoSpaceDE w:val="0"/>
      <w:autoSpaceDN w:val="0"/>
      <w:adjustRightInd w:val="0"/>
      <w:spacing w:before="0" w:after="220" w:line="240" w:lineRule="auto"/>
      <w:ind w:left="851" w:hanging="851"/>
      <w:contextualSpacing w:val="0"/>
      <w:textAlignment w:val="baseline"/>
      <w:outlineLvl w:val="1"/>
    </w:pPr>
    <w:rPr>
      <w:rFonts w:ascii="Times New Roman" w:hAnsi="Times New Roman"/>
      <w:b w:val="0"/>
      <w:sz w:val="28"/>
      <w:szCs w:val="20"/>
      <w:lang w:val="en-GB" w:eastAsia="en-US"/>
    </w:rPr>
  </w:style>
  <w:style w:type="paragraph" w:customStyle="1" w:styleId="font5">
    <w:name w:val="font5"/>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6">
    <w:name w:val="font6"/>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font7">
    <w:name w:val="font7"/>
    <w:basedOn w:val="Normal"/>
    <w:rsid w:val="00060470"/>
    <w:pPr>
      <w:spacing w:before="100" w:beforeAutospacing="1" w:after="100" w:afterAutospacing="1" w:line="240" w:lineRule="auto"/>
      <w:ind w:firstLine="0"/>
      <w:contextualSpacing w:val="0"/>
      <w:jc w:val="left"/>
    </w:pPr>
    <w:rPr>
      <w:rFonts w:ascii="Times Armenian" w:hAnsi="Times Armenian"/>
      <w:color w:val="000000"/>
      <w:sz w:val="20"/>
      <w:szCs w:val="20"/>
      <w:lang w:val="en-US" w:eastAsia="en-US"/>
    </w:rPr>
  </w:style>
  <w:style w:type="paragraph" w:customStyle="1" w:styleId="font8">
    <w:name w:val="font8"/>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9">
    <w:name w:val="font9"/>
    <w:basedOn w:val="Normal"/>
    <w:rsid w:val="00060470"/>
    <w:pPr>
      <w:spacing w:before="100" w:beforeAutospacing="1" w:after="100" w:afterAutospacing="1" w:line="240" w:lineRule="auto"/>
      <w:ind w:firstLine="0"/>
      <w:contextualSpacing w:val="0"/>
      <w:jc w:val="left"/>
    </w:pPr>
    <w:rPr>
      <w:rFonts w:ascii="Times Armenian" w:hAnsi="Times Armenian"/>
      <w:color w:val="000000"/>
      <w:szCs w:val="22"/>
      <w:lang w:val="en-US" w:eastAsia="en-US"/>
    </w:rPr>
  </w:style>
  <w:style w:type="paragraph" w:customStyle="1" w:styleId="font10">
    <w:name w:val="font10"/>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xl65">
    <w:name w:val="xl65"/>
    <w:basedOn w:val="Normal"/>
    <w:rsid w:val="00060470"/>
    <w:pPr>
      <w:spacing w:before="100" w:beforeAutospacing="1" w:after="100" w:afterAutospacing="1" w:line="240" w:lineRule="auto"/>
      <w:ind w:firstLine="0"/>
      <w:contextualSpacing w:val="0"/>
      <w:jc w:val="left"/>
      <w:textAlignment w:val="center"/>
    </w:pPr>
    <w:rPr>
      <w:rFonts w:ascii="Times New Roman" w:hAnsi="Times New Roman"/>
      <w:sz w:val="24"/>
      <w:lang w:val="en-US" w:eastAsia="en-US"/>
    </w:rPr>
  </w:style>
  <w:style w:type="paragraph" w:customStyle="1" w:styleId="xl66">
    <w:name w:val="xl66"/>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67">
    <w:name w:val="xl67"/>
    <w:basedOn w:val="Normal"/>
    <w:rsid w:val="00060470"/>
    <w:pPr>
      <w:spacing w:before="100" w:beforeAutospacing="1" w:after="100" w:afterAutospacing="1" w:line="240" w:lineRule="auto"/>
      <w:ind w:firstLine="0"/>
      <w:contextualSpacing w:val="0"/>
      <w:jc w:val="center"/>
      <w:textAlignment w:val="center"/>
    </w:pPr>
    <w:rPr>
      <w:rFonts w:ascii="Times New Roman" w:hAnsi="Times New Roman"/>
      <w:sz w:val="24"/>
      <w:lang w:val="en-US" w:eastAsia="en-US"/>
    </w:rPr>
  </w:style>
  <w:style w:type="paragraph" w:customStyle="1" w:styleId="xl68">
    <w:name w:val="xl68"/>
    <w:basedOn w:val="Normal"/>
    <w:rsid w:val="00060470"/>
    <w:pPr>
      <w:spacing w:before="100" w:beforeAutospacing="1" w:after="100" w:afterAutospacing="1" w:line="240" w:lineRule="auto"/>
      <w:ind w:firstLine="0"/>
      <w:contextualSpacing w:val="0"/>
      <w:jc w:val="right"/>
      <w:textAlignment w:val="top"/>
    </w:pPr>
    <w:rPr>
      <w:rFonts w:ascii="Times Armenian" w:hAnsi="Times Armenian"/>
      <w:sz w:val="18"/>
      <w:szCs w:val="18"/>
      <w:lang w:val="en-US" w:eastAsia="en-US"/>
    </w:rPr>
  </w:style>
  <w:style w:type="paragraph" w:customStyle="1" w:styleId="xl69">
    <w:name w:val="xl69"/>
    <w:basedOn w:val="Normal"/>
    <w:rsid w:val="00060470"/>
    <w:pPr>
      <w:spacing w:before="100" w:beforeAutospacing="1" w:after="100" w:afterAutospacing="1" w:line="240" w:lineRule="auto"/>
      <w:ind w:firstLine="0"/>
      <w:contextualSpacing w:val="0"/>
      <w:textAlignment w:val="top"/>
    </w:pPr>
    <w:rPr>
      <w:rFonts w:ascii="Times Armenian" w:hAnsi="Times Armenian"/>
      <w:sz w:val="18"/>
      <w:szCs w:val="18"/>
      <w:lang w:val="en-US" w:eastAsia="en-US"/>
    </w:rPr>
  </w:style>
  <w:style w:type="paragraph" w:customStyle="1" w:styleId="xl70">
    <w:name w:val="xl70"/>
    <w:basedOn w:val="Normal"/>
    <w:rsid w:val="00060470"/>
    <w:pPr>
      <w:pBdr>
        <w:top w:val="double" w:sz="6"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1">
    <w:name w:val="xl71"/>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2">
    <w:name w:val="xl72"/>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3">
    <w:name w:val="xl73"/>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4">
    <w:name w:val="xl74"/>
    <w:basedOn w:val="Normal"/>
    <w:rsid w:val="00060470"/>
    <w:pPr>
      <w:pBdr>
        <w:top w:val="double" w:sz="6" w:space="0" w:color="auto"/>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5">
    <w:name w:val="xl75"/>
    <w:basedOn w:val="Normal"/>
    <w:rsid w:val="00060470"/>
    <w:pPr>
      <w:pBdr>
        <w:top w:val="double" w:sz="6"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6">
    <w:name w:val="xl76"/>
    <w:basedOn w:val="Normal"/>
    <w:rsid w:val="00060470"/>
    <w:pPr>
      <w:pBdr>
        <w:top w:val="double" w:sz="6"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7">
    <w:name w:val="xl77"/>
    <w:basedOn w:val="Normal"/>
    <w:rsid w:val="00060470"/>
    <w:pPr>
      <w:pBdr>
        <w:left w:val="double" w:sz="6"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8">
    <w:name w:val="xl78"/>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9">
    <w:name w:val="xl79"/>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0">
    <w:name w:val="xl80"/>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1">
    <w:name w:val="xl81"/>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2">
    <w:name w:val="xl82"/>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3">
    <w:name w:val="xl83"/>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4">
    <w:name w:val="xl84"/>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5">
    <w:name w:val="xl85"/>
    <w:basedOn w:val="Normal"/>
    <w:rsid w:val="00060470"/>
    <w:pPr>
      <w:pBdr>
        <w:top w:val="double" w:sz="6"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6">
    <w:name w:val="xl86"/>
    <w:basedOn w:val="Normal"/>
    <w:rsid w:val="00060470"/>
    <w:pPr>
      <w:pBdr>
        <w:top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7">
    <w:name w:val="xl87"/>
    <w:basedOn w:val="Normal"/>
    <w:rsid w:val="00060470"/>
    <w:pPr>
      <w:pBdr>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8">
    <w:name w:val="xl88"/>
    <w:basedOn w:val="Normal"/>
    <w:rsid w:val="00060470"/>
    <w:pPr>
      <w:pBdr>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9">
    <w:name w:val="xl89"/>
    <w:basedOn w:val="Normal"/>
    <w:rsid w:val="00060470"/>
    <w:pPr>
      <w:pBdr>
        <w:left w:val="single" w:sz="8" w:space="0" w:color="auto"/>
        <w:bottom w:val="double" w:sz="6"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0">
    <w:name w:val="xl90"/>
    <w:basedOn w:val="Normal"/>
    <w:rsid w:val="00060470"/>
    <w:pPr>
      <w:pBdr>
        <w:bottom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1">
    <w:name w:val="xl91"/>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92">
    <w:name w:val="xl92"/>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3">
    <w:name w:val="xl93"/>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4">
    <w:name w:val="xl94"/>
    <w:basedOn w:val="Normal"/>
    <w:rsid w:val="00060470"/>
    <w:pPr>
      <w:pBdr>
        <w:top w:val="single" w:sz="8"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5">
    <w:name w:val="xl95"/>
    <w:basedOn w:val="Normal"/>
    <w:rsid w:val="00060470"/>
    <w:pPr>
      <w:pBdr>
        <w:top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6">
    <w:name w:val="xl96"/>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7">
    <w:name w:val="xl97"/>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8">
    <w:name w:val="xl98"/>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9">
    <w:name w:val="xl99"/>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00">
    <w:name w:val="xl100"/>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1">
    <w:name w:val="xl101"/>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2">
    <w:name w:val="xl102"/>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3">
    <w:name w:val="xl103"/>
    <w:basedOn w:val="Normal"/>
    <w:rsid w:val="00060470"/>
    <w:pPr>
      <w:pBdr>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04">
    <w:name w:val="xl104"/>
    <w:basedOn w:val="Normal"/>
    <w:rsid w:val="00060470"/>
    <w:pPr>
      <w:spacing w:before="100" w:beforeAutospacing="1" w:after="100" w:afterAutospacing="1" w:line="240" w:lineRule="auto"/>
      <w:ind w:firstLine="0"/>
      <w:contextualSpacing w:val="0"/>
      <w:jc w:val="left"/>
      <w:textAlignment w:val="center"/>
    </w:pPr>
    <w:rPr>
      <w:rFonts w:ascii="Calibri" w:hAnsi="Calibri"/>
      <w:sz w:val="24"/>
      <w:lang w:val="en-US" w:eastAsia="en-US"/>
    </w:rPr>
  </w:style>
  <w:style w:type="paragraph" w:customStyle="1" w:styleId="xl105">
    <w:name w:val="xl105"/>
    <w:basedOn w:val="Normal"/>
    <w:rsid w:val="00060470"/>
    <w:pPr>
      <w:pBdr>
        <w:top w:val="single" w:sz="8" w:space="0" w:color="auto"/>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6">
    <w:name w:val="xl106"/>
    <w:basedOn w:val="Normal"/>
    <w:rsid w:val="00060470"/>
    <w:pPr>
      <w:pBdr>
        <w:top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7">
    <w:name w:val="xl107"/>
    <w:basedOn w:val="Normal"/>
    <w:rsid w:val="00060470"/>
    <w:pPr>
      <w:pBdr>
        <w:top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8">
    <w:name w:val="xl108"/>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9">
    <w:name w:val="xl109"/>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0">
    <w:name w:val="xl110"/>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1">
    <w:name w:val="xl111"/>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2">
    <w:name w:val="xl112"/>
    <w:basedOn w:val="Normal"/>
    <w:rsid w:val="00060470"/>
    <w:pPr>
      <w:pBdr>
        <w:top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3">
    <w:name w:val="xl113"/>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4">
    <w:name w:val="xl114"/>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5">
    <w:name w:val="xl115"/>
    <w:basedOn w:val="Normal"/>
    <w:rsid w:val="00060470"/>
    <w:pPr>
      <w:pBdr>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16">
    <w:name w:val="xl116"/>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7">
    <w:name w:val="xl117"/>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8">
    <w:name w:val="xl118"/>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9">
    <w:name w:val="xl119"/>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0">
    <w:name w:val="xl120"/>
    <w:basedOn w:val="Normal"/>
    <w:rsid w:val="00060470"/>
    <w:pPr>
      <w:pBdr>
        <w:left w:val="double" w:sz="6"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1">
    <w:name w:val="xl12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2">
    <w:name w:val="xl122"/>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3">
    <w:name w:val="xl123"/>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4">
    <w:name w:val="xl124"/>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5">
    <w:name w:val="xl125"/>
    <w:basedOn w:val="Normal"/>
    <w:rsid w:val="00060470"/>
    <w:pPr>
      <w:pBdr>
        <w:top w:val="single" w:sz="8"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6">
    <w:name w:val="xl126"/>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27">
    <w:name w:val="xl127"/>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8">
    <w:name w:val="xl128"/>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9">
    <w:name w:val="xl129"/>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0">
    <w:name w:val="xl130"/>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1">
    <w:name w:val="xl13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32">
    <w:name w:val="xl132"/>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3">
    <w:name w:val="xl133"/>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4">
    <w:name w:val="xl134"/>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5">
    <w:name w:val="xl135"/>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6">
    <w:name w:val="xl136"/>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7">
    <w:name w:val="xl137"/>
    <w:basedOn w:val="Normal"/>
    <w:rsid w:val="00060470"/>
    <w:pPr>
      <w:pBdr>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8">
    <w:name w:val="xl138"/>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9">
    <w:name w:val="xl139"/>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0">
    <w:name w:val="xl140"/>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1">
    <w:name w:val="xl14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42">
    <w:name w:val="xl142"/>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3">
    <w:name w:val="xl143"/>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4">
    <w:name w:val="xl144"/>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5">
    <w:name w:val="xl145"/>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6">
    <w:name w:val="xl146"/>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47">
    <w:name w:val="xl147"/>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8">
    <w:name w:val="xl148"/>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9">
    <w:name w:val="xl14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0">
    <w:name w:val="xl150"/>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1">
    <w:name w:val="xl151"/>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2">
    <w:name w:val="xl152"/>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3">
    <w:name w:val="xl153"/>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4">
    <w:name w:val="xl154"/>
    <w:basedOn w:val="Normal"/>
    <w:rsid w:val="00060470"/>
    <w:pPr>
      <w:spacing w:before="100" w:beforeAutospacing="1" w:after="100" w:afterAutospacing="1" w:line="240" w:lineRule="auto"/>
      <w:ind w:firstLine="0"/>
      <w:contextualSpacing w:val="0"/>
      <w:jc w:val="center"/>
      <w:textAlignment w:val="center"/>
    </w:pPr>
    <w:rPr>
      <w:rFonts w:ascii="Calibri" w:hAnsi="Calibri"/>
      <w:sz w:val="24"/>
      <w:lang w:val="en-US" w:eastAsia="en-US"/>
    </w:rPr>
  </w:style>
  <w:style w:type="paragraph" w:customStyle="1" w:styleId="xl155">
    <w:name w:val="xl155"/>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lang w:val="en-US" w:eastAsia="en-US"/>
    </w:rPr>
  </w:style>
  <w:style w:type="paragraph" w:customStyle="1" w:styleId="xl156">
    <w:name w:val="xl156"/>
    <w:basedOn w:val="Normal"/>
    <w:rsid w:val="00060470"/>
    <w:pPr>
      <w:pBdr>
        <w:top w:val="single" w:sz="8" w:space="0" w:color="auto"/>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7">
    <w:name w:val="xl157"/>
    <w:basedOn w:val="Normal"/>
    <w:rsid w:val="00060470"/>
    <w:pPr>
      <w:pBdr>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8">
    <w:name w:val="xl158"/>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59">
    <w:name w:val="xl15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0">
    <w:name w:val="xl160"/>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1">
    <w:name w:val="xl161"/>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u w:val="single"/>
      <w:lang w:val="en-US" w:eastAsia="en-US"/>
    </w:rPr>
  </w:style>
  <w:style w:type="paragraph" w:customStyle="1" w:styleId="xl24">
    <w:name w:val="xl24"/>
    <w:basedOn w:val="Normal"/>
    <w:rsid w:val="00060470"/>
    <w:pP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6">
    <w:name w:val="xl26"/>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7">
    <w:name w:val="xl27"/>
    <w:basedOn w:val="Normal"/>
    <w:rsid w:val="00060470"/>
    <w:pPr>
      <w:pBdr>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8">
    <w:name w:val="xl28"/>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9">
    <w:name w:val="xl29"/>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30">
    <w:name w:val="xl30"/>
    <w:basedOn w:val="Normal"/>
    <w:rsid w:val="00060470"/>
    <w:pPr>
      <w:pBdr>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Cs w:val="22"/>
      <w:lang w:val="en-US" w:eastAsia="en-US"/>
    </w:rPr>
  </w:style>
  <w:style w:type="paragraph" w:customStyle="1" w:styleId="xl31">
    <w:name w:val="xl31"/>
    <w:basedOn w:val="Normal"/>
    <w:rsid w:val="00060470"/>
    <w:pPr>
      <w:pBdr>
        <w:left w:val="single" w:sz="4" w:space="0" w:color="auto"/>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 w:val="24"/>
      <w:lang w:val="en-US" w:eastAsia="en-US"/>
    </w:rPr>
  </w:style>
  <w:style w:type="paragraph" w:customStyle="1" w:styleId="xl32">
    <w:name w:val="xl32"/>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3">
    <w:name w:val="xl33"/>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4">
    <w:name w:val="xl34"/>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5">
    <w:name w:val="xl35"/>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6">
    <w:name w:val="xl36"/>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23">
    <w:name w:val="xl23"/>
    <w:basedOn w:val="Normal"/>
    <w:rsid w:val="00060470"/>
    <w:pPr>
      <w:spacing w:before="100" w:beforeAutospacing="1" w:after="100" w:afterAutospacing="1" w:line="240" w:lineRule="auto"/>
      <w:ind w:firstLine="0"/>
      <w:contextualSpacing w:val="0"/>
      <w:jc w:val="center"/>
      <w:textAlignment w:val="center"/>
    </w:pPr>
    <w:rPr>
      <w:rFonts w:ascii="Times Armenian" w:hAnsi="Times Armenian"/>
      <w:sz w:val="24"/>
      <w:lang w:val="en-US" w:eastAsia="en-US"/>
    </w:rPr>
  </w:style>
  <w:style w:type="paragraph" w:customStyle="1" w:styleId="xl37">
    <w:name w:val="xl37"/>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xl38">
    <w:name w:val="xl38"/>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39">
    <w:name w:val="xl39"/>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0">
    <w:name w:val="xl40"/>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1">
    <w:name w:val="xl41"/>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2">
    <w:name w:val="xl42"/>
    <w:basedOn w:val="Normal"/>
    <w:rsid w:val="00060470"/>
    <w:pPr>
      <w:pBdr>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5">
    <w:name w:val="xl45"/>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 w:val="24"/>
      <w:lang w:val="en-US" w:eastAsia="en-US"/>
    </w:rPr>
  </w:style>
  <w:style w:type="paragraph" w:customStyle="1" w:styleId="xl46">
    <w:name w:val="xl46"/>
    <w:basedOn w:val="Normal"/>
    <w:rsid w:val="00060470"/>
    <w:pP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Cs w:val="22"/>
      <w:u w:val="single"/>
      <w:lang w:val="en-US" w:eastAsia="en-US"/>
    </w:rPr>
  </w:style>
  <w:style w:type="paragraph" w:customStyle="1" w:styleId="xl47">
    <w:name w:val="xl47"/>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8">
    <w:name w:val="xl48"/>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StyleBodyTextArialAMChar">
    <w:name w:val="Style Body Text + Arial AM Char"/>
    <w:basedOn w:val="BodyText"/>
    <w:rsid w:val="00060470"/>
    <w:pPr>
      <w:spacing w:before="0" w:after="240" w:line="240" w:lineRule="auto"/>
      <w:ind w:firstLine="0"/>
      <w:contextualSpacing w:val="0"/>
      <w:jc w:val="both"/>
    </w:pPr>
    <w:rPr>
      <w:rFonts w:ascii="Arial AM" w:hAnsi="Arial AM"/>
      <w:spacing w:val="-5"/>
      <w:sz w:val="24"/>
      <w:lang w:val="en-GB" w:eastAsia="en-US"/>
    </w:rPr>
  </w:style>
  <w:style w:type="paragraph" w:customStyle="1" w:styleId="CharCharChar1">
    <w:name w:val="Char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
    <w:name w:val="Char Char Char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1">
    <w:name w:val="Абзац списка"/>
    <w:basedOn w:val="Normal"/>
    <w:qFormat/>
    <w:rsid w:val="00060470"/>
    <w:pPr>
      <w:spacing w:before="0" w:after="200" w:line="276" w:lineRule="auto"/>
      <w:ind w:left="720" w:firstLine="0"/>
      <w:jc w:val="left"/>
    </w:pPr>
    <w:rPr>
      <w:rFonts w:ascii="Calibri" w:eastAsia="Calibri" w:hAnsi="Calibri"/>
      <w:szCs w:val="22"/>
      <w:lang w:eastAsia="en-US"/>
    </w:rPr>
  </w:style>
  <w:style w:type="paragraph" w:styleId="NoSpacing">
    <w:name w:val="No Spacing"/>
    <w:link w:val="NoSpacingChar"/>
    <w:qFormat/>
    <w:rsid w:val="00060470"/>
    <w:rPr>
      <w:rFonts w:ascii="Calibri" w:eastAsia="Calibri" w:hAnsi="Calibri"/>
      <w:sz w:val="22"/>
      <w:szCs w:val="22"/>
    </w:rPr>
  </w:style>
  <w:style w:type="paragraph" w:customStyle="1" w:styleId="5">
    <w:name w:val="Знак Знак5"/>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ubhead3">
    <w:name w:val="sub_head3"/>
    <w:basedOn w:val="Normal"/>
    <w:rsid w:val="00060470"/>
    <w:pPr>
      <w:spacing w:before="0" w:after="120"/>
      <w:ind w:firstLine="0"/>
      <w:contextualSpacing w:val="0"/>
    </w:pPr>
    <w:rPr>
      <w:rFonts w:ascii="Times Armenian" w:hAnsi="Times Armenian"/>
      <w:i/>
      <w:szCs w:val="22"/>
      <w:u w:val="single"/>
      <w:lang w:val="en-US"/>
    </w:rPr>
  </w:style>
  <w:style w:type="paragraph" w:customStyle="1" w:styleId="StyleHeading2ParanumTextLeft">
    <w:name w:val="Style Heading 2ParanumText + Left"/>
    <w:basedOn w:val="Heading2"/>
    <w:rsid w:val="00060470"/>
    <w:pPr>
      <w:widowControl w:val="0"/>
      <w:numPr>
        <w:numId w:val="4"/>
      </w:numPr>
      <w:tabs>
        <w:tab w:val="clear" w:pos="720"/>
        <w:tab w:val="num" w:pos="1440"/>
      </w:tabs>
      <w:spacing w:before="120" w:after="120" w:line="240" w:lineRule="auto"/>
      <w:ind w:left="1440"/>
      <w:contextualSpacing w:val="0"/>
      <w:jc w:val="left"/>
    </w:pPr>
    <w:rPr>
      <w:rFonts w:ascii="Times Armenian" w:hAnsi="Times Armenian"/>
      <w:bCs/>
      <w:kern w:val="28"/>
      <w:sz w:val="28"/>
      <w:szCs w:val="20"/>
      <w:lang w:val="en-GB"/>
    </w:rPr>
  </w:style>
  <w:style w:type="paragraph" w:customStyle="1" w:styleId="annexedhead">
    <w:name w:val="annexed head"/>
    <w:basedOn w:val="Heading2"/>
    <w:rsid w:val="00060470"/>
    <w:pPr>
      <w:widowControl w:val="0"/>
      <w:spacing w:before="120" w:after="120" w:line="240" w:lineRule="auto"/>
      <w:ind w:left="928" w:hanging="360"/>
      <w:contextualSpacing w:val="0"/>
      <w:jc w:val="left"/>
    </w:pPr>
    <w:rPr>
      <w:rFonts w:ascii="Times Armenian" w:hAnsi="Times Armenian"/>
      <w:kern w:val="28"/>
      <w:sz w:val="28"/>
      <w:szCs w:val="20"/>
      <w:lang w:val="en-GB"/>
    </w:rPr>
  </w:style>
  <w:style w:type="paragraph" w:customStyle="1" w:styleId="Tabletitle">
    <w:name w:val="Table_title"/>
    <w:basedOn w:val="Normal"/>
    <w:rsid w:val="00060470"/>
    <w:pPr>
      <w:tabs>
        <w:tab w:val="left" w:pos="9626"/>
        <w:tab w:val="left" w:pos="10916"/>
        <w:tab w:val="left" w:pos="12206"/>
        <w:tab w:val="left" w:pos="13496"/>
      </w:tabs>
      <w:spacing w:before="0" w:line="240" w:lineRule="auto"/>
      <w:ind w:left="108" w:firstLine="0"/>
      <w:contextualSpacing w:val="0"/>
      <w:jc w:val="left"/>
    </w:pPr>
    <w:rPr>
      <w:rFonts w:ascii="Times Armenian" w:hAnsi="Times Armenian" w:cs="Arial"/>
      <w:b w:val="0"/>
      <w:bCs/>
      <w:szCs w:val="22"/>
      <w:lang w:val="en-US"/>
    </w:rPr>
  </w:style>
  <w:style w:type="paragraph" w:customStyle="1" w:styleId="StyleHeading3CenteredtextLinespacingsingle">
    <w:name w:val="Style Heading 3Centered(text) + Line spacing:  single"/>
    <w:basedOn w:val="Heading3"/>
    <w:rsid w:val="00060470"/>
    <w:pPr>
      <w:widowControl w:val="0"/>
      <w:spacing w:before="0"/>
      <w:ind w:left="928" w:hanging="360"/>
      <w:contextualSpacing w:val="0"/>
    </w:pPr>
    <w:rPr>
      <w:rFonts w:ascii="Times Armenian" w:hAnsi="Times Armenian" w:cs="Times New Roman"/>
      <w:bCs w:val="0"/>
      <w:i/>
      <w:iCs/>
      <w:spacing w:val="-5"/>
      <w:sz w:val="24"/>
      <w:szCs w:val="20"/>
    </w:rPr>
  </w:style>
  <w:style w:type="paragraph" w:customStyle="1" w:styleId="Titlefigure">
    <w:name w:val="Title_figure"/>
    <w:basedOn w:val="Caption"/>
    <w:next w:val="Normal"/>
    <w:rsid w:val="00060470"/>
    <w:pPr>
      <w:keepNext/>
      <w:spacing w:before="0" w:after="60" w:line="240" w:lineRule="auto"/>
      <w:ind w:firstLine="0"/>
      <w:contextualSpacing w:val="0"/>
      <w:jc w:val="left"/>
    </w:pPr>
    <w:rPr>
      <w:rFonts w:ascii="Times Armenian" w:hAnsi="Times Armenian"/>
      <w:color w:val="auto"/>
      <w:sz w:val="22"/>
      <w:szCs w:val="20"/>
      <w:lang w:val="en-US"/>
    </w:rPr>
  </w:style>
  <w:style w:type="paragraph" w:customStyle="1" w:styleId="ModelNrmlSingle">
    <w:name w:val="ModelNrmlSingle"/>
    <w:basedOn w:val="Normal"/>
    <w:rsid w:val="00060470"/>
    <w:pPr>
      <w:spacing w:before="0" w:after="240" w:line="240" w:lineRule="auto"/>
      <w:ind w:firstLine="720"/>
      <w:contextualSpacing w:val="0"/>
    </w:pPr>
    <w:rPr>
      <w:rFonts w:ascii="Times New Roman" w:hAnsi="Times New Roman"/>
      <w:szCs w:val="20"/>
      <w:lang w:val="en-US" w:eastAsia="en-US"/>
    </w:rPr>
  </w:style>
  <w:style w:type="paragraph" w:customStyle="1" w:styleId="CharCharCharCharCharCharCharCharCharCharCharCharCharCharChar">
    <w:name w:val="Char Char Char Char Знак Char Знак Char Char Char Char Char Char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hps">
    <w:name w:val="hps"/>
    <w:basedOn w:val="DefaultParagraphFont"/>
    <w:rsid w:val="00060470"/>
  </w:style>
  <w:style w:type="character" w:customStyle="1" w:styleId="CharChar4">
    <w:name w:val="Char Char4"/>
    <w:locked/>
    <w:rsid w:val="00060470"/>
    <w:rPr>
      <w:rFonts w:ascii="Times Armenian" w:hAnsi="Times Armenian"/>
      <w:lang w:val="hy-AM" w:eastAsia="en-US" w:bidi="ar-SA"/>
    </w:rPr>
  </w:style>
  <w:style w:type="character" w:customStyle="1" w:styleId="normChar">
    <w:name w:val="norm Char"/>
    <w:link w:val="norm"/>
    <w:locked/>
    <w:rsid w:val="00060470"/>
    <w:rPr>
      <w:rFonts w:ascii="Arial Armenian" w:hAnsi="Arial Armenian"/>
      <w:sz w:val="22"/>
      <w:lang w:eastAsia="ru-RU"/>
    </w:rPr>
  </w:style>
  <w:style w:type="character" w:customStyle="1" w:styleId="Heading3Char1">
    <w:name w:val="Heading 3 Char1"/>
    <w:aliases w:val="Centered Char,(text) Char,(Sub-Chapter) Char,Heading 3 Char Char Char Char Char Char Char1,Centered Char1,(text) Char1,(Sub-Chapter) Char1"/>
    <w:rsid w:val="00060470"/>
    <w:rPr>
      <w:rFonts w:ascii="Times Armenian" w:hAnsi="Times Armenian"/>
      <w:sz w:val="24"/>
      <w:lang w:val="fr-FR" w:eastAsia="en-US" w:bidi="ar-SA"/>
    </w:rPr>
  </w:style>
  <w:style w:type="character" w:customStyle="1" w:styleId="CharChar16">
    <w:name w:val="Char Char16"/>
    <w:rsid w:val="00060470"/>
    <w:rPr>
      <w:b/>
      <w:sz w:val="32"/>
      <w:lang w:val="en-GB" w:eastAsia="en-US" w:bidi="ar-SA"/>
    </w:rPr>
  </w:style>
  <w:style w:type="character" w:customStyle="1" w:styleId="CharChar14">
    <w:name w:val="Char Char14"/>
    <w:rsid w:val="00060470"/>
    <w:rPr>
      <w:sz w:val="22"/>
      <w:lang w:val="en-GB" w:eastAsia="en-US" w:bidi="ar-SA"/>
    </w:rPr>
  </w:style>
  <w:style w:type="character" w:customStyle="1" w:styleId="CharChar15">
    <w:name w:val="Char Char15"/>
    <w:rsid w:val="00060470"/>
    <w:rPr>
      <w:sz w:val="36"/>
      <w:lang w:val="en-GB" w:eastAsia="en-US" w:bidi="ar-SA"/>
    </w:rPr>
  </w:style>
  <w:style w:type="character" w:customStyle="1" w:styleId="CharChar13">
    <w:name w:val="Char Char13"/>
    <w:rsid w:val="00060470"/>
    <w:rPr>
      <w:sz w:val="22"/>
      <w:lang w:val="en-GB" w:eastAsia="en-US" w:bidi="ar-SA"/>
    </w:rPr>
  </w:style>
  <w:style w:type="character" w:customStyle="1" w:styleId="CharChar12">
    <w:name w:val="Char Char12"/>
    <w:rsid w:val="00060470"/>
    <w:rPr>
      <w:sz w:val="22"/>
      <w:lang w:val="en-GB" w:eastAsia="en-US" w:bidi="ar-SA"/>
    </w:rPr>
  </w:style>
  <w:style w:type="character" w:customStyle="1" w:styleId="CharChar11">
    <w:name w:val="Char Char11"/>
    <w:rsid w:val="00060470"/>
    <w:rPr>
      <w:rFonts w:ascii="Times Armenian" w:hAnsi="Times Armenian"/>
      <w:b/>
      <w:bCs/>
      <w:sz w:val="32"/>
      <w:szCs w:val="24"/>
      <w:lang w:val="fr-FR" w:eastAsia="en-US" w:bidi="ar-SA"/>
    </w:rPr>
  </w:style>
  <w:style w:type="character" w:customStyle="1" w:styleId="CharChar10">
    <w:name w:val="Char Char10"/>
    <w:rsid w:val="00060470"/>
    <w:rPr>
      <w:rFonts w:ascii="Times Armenian" w:hAnsi="Times Armenian"/>
      <w:color w:val="993300"/>
      <w:sz w:val="22"/>
      <w:szCs w:val="24"/>
      <w:lang w:val="hy-AM" w:eastAsia="en-US" w:bidi="ar-SA"/>
    </w:rPr>
  </w:style>
  <w:style w:type="character" w:styleId="Emphasis">
    <w:name w:val="Emphasis"/>
    <w:qFormat/>
    <w:rsid w:val="00060470"/>
    <w:rPr>
      <w:i/>
      <w:iCs/>
    </w:rPr>
  </w:style>
  <w:style w:type="character" w:customStyle="1" w:styleId="CharChar9">
    <w:name w:val="Char Char9"/>
    <w:rsid w:val="00060470"/>
    <w:rPr>
      <w:rFonts w:ascii="Times Armenian" w:hAnsi="Times Armenian"/>
      <w:b/>
      <w:i/>
      <w:sz w:val="24"/>
      <w:u w:val="single"/>
      <w:lang w:val="hy-AM" w:eastAsia="en-US" w:bidi="ar-SA"/>
    </w:rPr>
  </w:style>
  <w:style w:type="character" w:customStyle="1" w:styleId="BodyTextChar1">
    <w:name w:val="Body Text Char1"/>
    <w:aliases w:val="(Main Text) Char1,date Char1,Body Text (Main text) Char1"/>
    <w:rsid w:val="00060470"/>
    <w:rPr>
      <w:rFonts w:eastAsia="Batang"/>
      <w:sz w:val="24"/>
      <w:szCs w:val="24"/>
    </w:rPr>
  </w:style>
  <w:style w:type="character" w:customStyle="1" w:styleId="NoSpacingChar">
    <w:name w:val="No Spacing Char"/>
    <w:link w:val="NoSpacing"/>
    <w:rsid w:val="00060470"/>
    <w:rPr>
      <w:rFonts w:ascii="Calibri" w:eastAsia="Calibri" w:hAnsi="Calibri"/>
      <w:sz w:val="22"/>
      <w:szCs w:val="22"/>
    </w:rPr>
  </w:style>
  <w:style w:type="character" w:customStyle="1" w:styleId="Heading4Char1">
    <w:name w:val="Heading 4 Char1"/>
    <w:aliases w:val="Centred Char1,Heading 4 Char2"/>
    <w:rsid w:val="00060470"/>
    <w:rPr>
      <w:rFonts w:ascii="Cambria" w:eastAsia="Times New Roman" w:hAnsi="Cambria" w:cs="Times New Roman"/>
      <w:b/>
      <w:bCs/>
      <w:i/>
      <w:iCs/>
      <w:color w:val="4F81BD"/>
      <w:sz w:val="24"/>
      <w:szCs w:val="24"/>
    </w:rPr>
  </w:style>
  <w:style w:type="character" w:customStyle="1" w:styleId="Heading5Char1">
    <w:name w:val="Heading 5 Char1"/>
    <w:aliases w:val="Side Char1"/>
    <w:rsid w:val="00060470"/>
    <w:rPr>
      <w:rFonts w:ascii="Cambria" w:eastAsia="Times New Roman" w:hAnsi="Cambria" w:cs="Times New Roman"/>
      <w:color w:val="243F60"/>
      <w:sz w:val="24"/>
      <w:szCs w:val="24"/>
    </w:rPr>
  </w:style>
  <w:style w:type="character" w:customStyle="1" w:styleId="SubtitleChar">
    <w:name w:val="Subtitle Char"/>
    <w:link w:val="Subtitle"/>
    <w:rsid w:val="00060470"/>
    <w:rPr>
      <w:rFonts w:ascii="Times Armenian" w:hAnsi="Times Armenian"/>
      <w:bCs/>
      <w:i/>
      <w:sz w:val="26"/>
    </w:rPr>
  </w:style>
  <w:style w:type="character" w:customStyle="1" w:styleId="BodyTextIndentChar2">
    <w:name w:val="Body Text Indent Char2"/>
    <w:aliases w:val="(Table Source)1 Char1"/>
    <w:locked/>
    <w:rsid w:val="00060470"/>
    <w:rPr>
      <w:rFonts w:ascii="Times New Roman" w:hAnsi="Times New Roman" w:cs="Times New Roman"/>
      <w:sz w:val="20"/>
      <w:szCs w:val="20"/>
      <w:lang w:val="en-GB"/>
    </w:rPr>
  </w:style>
  <w:style w:type="paragraph" w:customStyle="1" w:styleId="Char1CharCharCharCharCharCharCharCharCharCharCharChar2">
    <w:name w:val="Char1 Char Char Char Char Char Char Char Char Char 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0">
    <w:name w:val="Char1"/>
    <w:basedOn w:val="Normal"/>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Char2">
    <w:name w:val="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20">
    <w:name w:val="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2">
    <w:name w:val="Char Char 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3">
    <w:name w:val="Char Char Char Char Знак Char Знак Char Char Char Char Char Char Char Char Char Char3"/>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2">
    <w:name w:val="Char Char162"/>
    <w:rsid w:val="00060470"/>
    <w:rPr>
      <w:b/>
      <w:sz w:val="32"/>
      <w:lang w:val="en-GB" w:eastAsia="en-US"/>
    </w:rPr>
  </w:style>
  <w:style w:type="character" w:customStyle="1" w:styleId="CharChar142">
    <w:name w:val="Char Char142"/>
    <w:rsid w:val="00060470"/>
    <w:rPr>
      <w:sz w:val="22"/>
      <w:lang w:val="en-GB" w:eastAsia="en-US"/>
    </w:rPr>
  </w:style>
  <w:style w:type="character" w:customStyle="1" w:styleId="CharChar152">
    <w:name w:val="Char Char152"/>
    <w:rsid w:val="00060470"/>
    <w:rPr>
      <w:sz w:val="36"/>
      <w:lang w:val="en-GB" w:eastAsia="en-US"/>
    </w:rPr>
  </w:style>
  <w:style w:type="character" w:customStyle="1" w:styleId="CharChar132">
    <w:name w:val="Char Char132"/>
    <w:rsid w:val="00060470"/>
    <w:rPr>
      <w:sz w:val="22"/>
      <w:lang w:val="en-GB" w:eastAsia="en-US"/>
    </w:rPr>
  </w:style>
  <w:style w:type="character" w:customStyle="1" w:styleId="CharChar122">
    <w:name w:val="Char Char122"/>
    <w:rsid w:val="00060470"/>
    <w:rPr>
      <w:sz w:val="22"/>
      <w:lang w:val="en-GB" w:eastAsia="en-US"/>
    </w:rPr>
  </w:style>
  <w:style w:type="character" w:customStyle="1" w:styleId="CharChar112">
    <w:name w:val="Char Char112"/>
    <w:rsid w:val="00060470"/>
    <w:rPr>
      <w:rFonts w:ascii="Times Armenian" w:hAnsi="Times Armenian"/>
      <w:b/>
      <w:sz w:val="24"/>
      <w:lang w:val="fr-FR" w:eastAsia="en-US"/>
    </w:rPr>
  </w:style>
  <w:style w:type="character" w:customStyle="1" w:styleId="CharChar102">
    <w:name w:val="Char Char102"/>
    <w:rsid w:val="00060470"/>
    <w:rPr>
      <w:rFonts w:ascii="Times Armenian" w:hAnsi="Times Armenian"/>
      <w:color w:val="993300"/>
      <w:sz w:val="24"/>
      <w:lang w:val="hy-AM" w:eastAsia="en-US"/>
    </w:rPr>
  </w:style>
  <w:style w:type="character" w:customStyle="1" w:styleId="CharChar92">
    <w:name w:val="Char Char92"/>
    <w:rsid w:val="00060470"/>
    <w:rPr>
      <w:rFonts w:ascii="Times Armenian" w:hAnsi="Times Armenian"/>
      <w:b/>
      <w:i/>
      <w:sz w:val="24"/>
      <w:u w:val="single"/>
      <w:lang w:val="hy-AM" w:eastAsia="en-US"/>
    </w:rPr>
  </w:style>
  <w:style w:type="character" w:customStyle="1" w:styleId="BodyText2Char1">
    <w:name w:val="Body Text 2 Char1"/>
    <w:uiPriority w:val="99"/>
    <w:locked/>
    <w:rsid w:val="00060470"/>
    <w:rPr>
      <w:rFonts w:cs="Times New Roman"/>
    </w:rPr>
  </w:style>
  <w:style w:type="paragraph" w:customStyle="1" w:styleId="a2">
    <w:name w:val="Рецензия"/>
    <w:hidden/>
    <w:uiPriority w:val="99"/>
    <w:semiHidden/>
    <w:rsid w:val="00060470"/>
    <w:rPr>
      <w:rFonts w:ascii="Arial Armenian" w:hAnsi="Arial Armenian"/>
      <w:sz w:val="22"/>
      <w:szCs w:val="22"/>
      <w:lang w:eastAsia="ru-RU"/>
    </w:rPr>
  </w:style>
  <w:style w:type="character" w:customStyle="1" w:styleId="DocumentMapChar">
    <w:name w:val="Document Map Char"/>
    <w:link w:val="DocumentMap"/>
    <w:rsid w:val="00060470"/>
    <w:rPr>
      <w:rFonts w:ascii="Tahoma" w:hAnsi="Tahoma" w:cs="Tahoma"/>
      <w:shd w:val="clear" w:color="auto" w:fill="000080"/>
      <w:lang w:val="ru-RU" w:eastAsia="ru-RU"/>
    </w:rPr>
  </w:style>
  <w:style w:type="paragraph" w:customStyle="1" w:styleId="font11">
    <w:name w:val="font11"/>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2">
    <w:name w:val="font12"/>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3">
    <w:name w:val="font13"/>
    <w:basedOn w:val="Normal"/>
    <w:rsid w:val="00060470"/>
    <w:pPr>
      <w:spacing w:before="100" w:after="100" w:line="240" w:lineRule="auto"/>
      <w:ind w:firstLine="0"/>
      <w:contextualSpacing w:val="0"/>
      <w:jc w:val="left"/>
    </w:pPr>
    <w:rPr>
      <w:rFonts w:ascii="Times New Roman" w:eastAsia="SimSun" w:hAnsi="Times New Roman"/>
      <w:b w:val="0"/>
      <w:bCs/>
      <w:color w:val="000000"/>
      <w:sz w:val="16"/>
      <w:szCs w:val="16"/>
      <w:lang w:val="en-US" w:eastAsia="en-US"/>
    </w:rPr>
  </w:style>
  <w:style w:type="paragraph" w:customStyle="1" w:styleId="font14">
    <w:name w:val="font14"/>
    <w:basedOn w:val="Normal"/>
    <w:rsid w:val="00060470"/>
    <w:pPr>
      <w:spacing w:before="100" w:after="100" w:line="240" w:lineRule="auto"/>
      <w:ind w:firstLine="0"/>
      <w:contextualSpacing w:val="0"/>
      <w:jc w:val="left"/>
    </w:pPr>
    <w:rPr>
      <w:rFonts w:ascii="Times New Roman" w:eastAsia="SimSun" w:hAnsi="Times New Roman"/>
      <w:i/>
      <w:iCs/>
      <w:sz w:val="20"/>
      <w:szCs w:val="20"/>
      <w:lang w:val="en-US" w:eastAsia="en-US"/>
    </w:rPr>
  </w:style>
  <w:style w:type="paragraph" w:customStyle="1" w:styleId="font15">
    <w:name w:val="font15"/>
    <w:basedOn w:val="Normal"/>
    <w:rsid w:val="00060470"/>
    <w:pPr>
      <w:spacing w:before="100" w:after="100" w:line="240" w:lineRule="auto"/>
      <w:ind w:firstLine="0"/>
      <w:contextualSpacing w:val="0"/>
      <w:jc w:val="left"/>
    </w:pPr>
    <w:rPr>
      <w:rFonts w:ascii="Times New Roman" w:eastAsia="SimSun" w:hAnsi="Times New Roman"/>
      <w:i/>
      <w:iCs/>
      <w:sz w:val="28"/>
      <w:szCs w:val="28"/>
      <w:lang w:val="en-US" w:eastAsia="en-US"/>
    </w:rPr>
  </w:style>
  <w:style w:type="paragraph" w:customStyle="1" w:styleId="xl49">
    <w:name w:val="xl49"/>
    <w:basedOn w:val="Normal"/>
    <w:rsid w:val="00060470"/>
    <w:pPr>
      <w:pBdr>
        <w:top w:val="single" w:sz="4" w:space="0" w:color="auto"/>
        <w:left w:val="single" w:sz="8" w:space="2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0">
    <w:name w:val="xl50"/>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1">
    <w:name w:val="xl51"/>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2">
    <w:name w:val="xl52"/>
    <w:basedOn w:val="Normal"/>
    <w:rsid w:val="00060470"/>
    <w:pPr>
      <w:pBdr>
        <w:top w:val="single" w:sz="4" w:space="0" w:color="auto"/>
        <w:left w:val="single" w:sz="8" w:space="2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53">
    <w:name w:val="xl53"/>
    <w:basedOn w:val="Normal"/>
    <w:rsid w:val="00060470"/>
    <w:pPr>
      <w:pBdr>
        <w:top w:val="single" w:sz="4" w:space="0" w:color="auto"/>
        <w:left w:val="single" w:sz="8" w:space="3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4">
    <w:name w:val="xl54"/>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5">
    <w:name w:val="xl55"/>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6">
    <w:name w:val="xl56"/>
    <w:basedOn w:val="Normal"/>
    <w:rsid w:val="00060470"/>
    <w:pPr>
      <w:pBdr>
        <w:top w:val="single" w:sz="4" w:space="0" w:color="auto"/>
        <w:left w:val="single" w:sz="8" w:space="3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7">
    <w:name w:val="xl57"/>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8">
    <w:name w:val="xl58"/>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9">
    <w:name w:val="xl59"/>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0">
    <w:name w:val="xl60"/>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1">
    <w:name w:val="xl61"/>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i/>
      <w:iCs/>
      <w:sz w:val="24"/>
      <w:lang w:val="en-US" w:eastAsia="en-US"/>
    </w:rPr>
  </w:style>
  <w:style w:type="paragraph" w:customStyle="1" w:styleId="xl62">
    <w:name w:val="xl62"/>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63">
    <w:name w:val="xl63"/>
    <w:basedOn w:val="Normal"/>
    <w:rsid w:val="00060470"/>
    <w:pPr>
      <w:pBdr>
        <w:top w:val="single" w:sz="4" w:space="0" w:color="auto"/>
        <w:left w:val="single" w:sz="8" w:space="0"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4">
    <w:name w:val="xl64"/>
    <w:basedOn w:val="Normal"/>
    <w:rsid w:val="00060470"/>
    <w:pPr>
      <w:pBdr>
        <w:top w:val="single" w:sz="4" w:space="0" w:color="auto"/>
        <w:left w:val="single" w:sz="8" w:space="1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paragraph">
    <w:name w:val="paragraph"/>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normaltextrun">
    <w:name w:val="normaltextrun"/>
    <w:rsid w:val="00060470"/>
  </w:style>
  <w:style w:type="character" w:customStyle="1" w:styleId="BodyText2Char2">
    <w:name w:val="Body Text 2 Char2"/>
    <w:uiPriority w:val="99"/>
    <w:rsid w:val="00060470"/>
    <w:rPr>
      <w:sz w:val="24"/>
      <w:szCs w:val="24"/>
    </w:rPr>
  </w:style>
  <w:style w:type="numbering" w:customStyle="1" w:styleId="NoList2">
    <w:name w:val="No List2"/>
    <w:next w:val="NoList"/>
    <w:semiHidden/>
    <w:rsid w:val="00060470"/>
  </w:style>
  <w:style w:type="paragraph" w:customStyle="1" w:styleId="10">
    <w:name w:val="Рецензия1"/>
    <w:hidden/>
    <w:uiPriority w:val="99"/>
    <w:semiHidden/>
    <w:rsid w:val="00060470"/>
    <w:rPr>
      <w:rFonts w:ascii="Arial Armenian" w:hAnsi="Arial Armenian"/>
      <w:sz w:val="22"/>
      <w:szCs w:val="22"/>
      <w:lang w:eastAsia="ru-RU"/>
    </w:rPr>
  </w:style>
  <w:style w:type="character" w:customStyle="1" w:styleId="showhide1">
    <w:name w:val="showhide1"/>
    <w:rsid w:val="00060470"/>
    <w:rPr>
      <w:b/>
      <w:bCs/>
      <w:color w:val="000000"/>
      <w:sz w:val="21"/>
      <w:szCs w:val="21"/>
      <w:u w:val="single"/>
    </w:rPr>
  </w:style>
  <w:style w:type="paragraph" w:customStyle="1" w:styleId="alignright">
    <w:name w:val="alignrigh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BodyTextIndentChar3">
    <w:name w:val="Body Text Indent Char3"/>
    <w:aliases w:val="(Table Source)1 Char2,(Table Source)11 Char1"/>
    <w:uiPriority w:val="99"/>
    <w:locked/>
    <w:rsid w:val="00060470"/>
    <w:rPr>
      <w:rFonts w:ascii="Times New Roman" w:hAnsi="Times New Roman" w:cs="Times New Roman"/>
      <w:sz w:val="20"/>
      <w:szCs w:val="20"/>
      <w:lang w:val="en-GB" w:eastAsia="en-US"/>
    </w:rPr>
  </w:style>
  <w:style w:type="paragraph" w:customStyle="1" w:styleId="Char2">
    <w:name w:val="Char2"/>
    <w:basedOn w:val="Normal"/>
    <w:uiPriority w:val="99"/>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1">
    <w:name w:val="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CharCharCharCharCharCharCharCharCharCharCharChar1">
    <w:name w:val="Char1 Char Char Char Char Char Char Char Char Char Char 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0">
    <w:name w:val="Char 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1">
    <w:name w:val="Char Char Char Знак Знак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1">
    <w:name w:val="Char Char Char Char Char Знак Знак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1">
    <w:name w:val="Char Char Char Char Знак Char Знак Char Char Char Char Char Char Char Char Char Char1"/>
    <w:basedOn w:val="Normal"/>
    <w:uiPriority w:val="99"/>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1">
    <w:name w:val="Char Char161"/>
    <w:uiPriority w:val="99"/>
    <w:rsid w:val="00060470"/>
    <w:rPr>
      <w:b/>
      <w:sz w:val="32"/>
      <w:lang w:val="en-GB" w:eastAsia="en-US"/>
    </w:rPr>
  </w:style>
  <w:style w:type="character" w:customStyle="1" w:styleId="CharChar141">
    <w:name w:val="Char Char141"/>
    <w:uiPriority w:val="99"/>
    <w:rsid w:val="00060470"/>
    <w:rPr>
      <w:sz w:val="22"/>
      <w:lang w:val="en-GB" w:eastAsia="en-US"/>
    </w:rPr>
  </w:style>
  <w:style w:type="character" w:customStyle="1" w:styleId="CharChar151">
    <w:name w:val="Char Char151"/>
    <w:uiPriority w:val="99"/>
    <w:rsid w:val="00060470"/>
    <w:rPr>
      <w:sz w:val="36"/>
      <w:lang w:val="en-GB" w:eastAsia="en-US"/>
    </w:rPr>
  </w:style>
  <w:style w:type="character" w:customStyle="1" w:styleId="CharChar131">
    <w:name w:val="Char Char131"/>
    <w:uiPriority w:val="99"/>
    <w:rsid w:val="00060470"/>
    <w:rPr>
      <w:sz w:val="22"/>
      <w:lang w:val="en-GB" w:eastAsia="en-US"/>
    </w:rPr>
  </w:style>
  <w:style w:type="character" w:customStyle="1" w:styleId="CharChar121">
    <w:name w:val="Char Char121"/>
    <w:uiPriority w:val="99"/>
    <w:rsid w:val="00060470"/>
    <w:rPr>
      <w:sz w:val="22"/>
      <w:lang w:val="en-GB" w:eastAsia="en-US"/>
    </w:rPr>
  </w:style>
  <w:style w:type="character" w:customStyle="1" w:styleId="CharChar111">
    <w:name w:val="Char Char111"/>
    <w:uiPriority w:val="99"/>
    <w:rsid w:val="00060470"/>
    <w:rPr>
      <w:rFonts w:ascii="Times Armenian" w:hAnsi="Times Armenian"/>
      <w:b/>
      <w:sz w:val="24"/>
      <w:lang w:val="fr-FR" w:eastAsia="en-US"/>
    </w:rPr>
  </w:style>
  <w:style w:type="character" w:customStyle="1" w:styleId="CharChar101">
    <w:name w:val="Char Char101"/>
    <w:uiPriority w:val="99"/>
    <w:rsid w:val="00060470"/>
    <w:rPr>
      <w:rFonts w:ascii="Times Armenian" w:hAnsi="Times Armenian"/>
      <w:color w:val="993300"/>
      <w:sz w:val="24"/>
      <w:lang w:val="hy-AM" w:eastAsia="en-US"/>
    </w:rPr>
  </w:style>
  <w:style w:type="character" w:customStyle="1" w:styleId="CharChar91">
    <w:name w:val="Char Char91"/>
    <w:uiPriority w:val="99"/>
    <w:rsid w:val="00060470"/>
    <w:rPr>
      <w:rFonts w:ascii="Times Armenian" w:hAnsi="Times Armenian"/>
      <w:b/>
      <w:i/>
      <w:sz w:val="24"/>
      <w:u w:val="single"/>
      <w:lang w:val="hy-AM" w:eastAsia="en-US"/>
    </w:rPr>
  </w:style>
  <w:style w:type="character" w:customStyle="1" w:styleId="BodyText2Char3">
    <w:name w:val="Body Text 2 Char3"/>
    <w:uiPriority w:val="99"/>
    <w:semiHidden/>
    <w:rsid w:val="00060470"/>
  </w:style>
  <w:style w:type="character" w:customStyle="1" w:styleId="CharChar24">
    <w:name w:val="Char Char24"/>
    <w:rsid w:val="00060470"/>
    <w:rPr>
      <w:rFonts w:ascii="Garamond" w:hAnsi="Garamond"/>
      <w:sz w:val="16"/>
      <w:lang w:val="en-GB"/>
    </w:rPr>
  </w:style>
  <w:style w:type="character" w:customStyle="1" w:styleId="CharChar23">
    <w:name w:val="Char Char23"/>
    <w:rsid w:val="00060470"/>
    <w:rPr>
      <w:rFonts w:ascii="Garamond" w:hAnsi="Garamond"/>
      <w:i/>
      <w:spacing w:val="-5"/>
      <w:sz w:val="28"/>
      <w:shd w:val="pct5" w:color="auto" w:fill="auto"/>
      <w:lang w:val="en-GB"/>
    </w:rPr>
  </w:style>
  <w:style w:type="character" w:customStyle="1" w:styleId="CharChar22">
    <w:name w:val="Char Char22"/>
    <w:rsid w:val="00060470"/>
    <w:rPr>
      <w:rFonts w:ascii="Arial Black" w:hAnsi="Arial Black"/>
      <w:caps/>
      <w:spacing w:val="60"/>
      <w:position w:val="4"/>
      <w:sz w:val="14"/>
      <w:lang w:val="en-GB"/>
    </w:rPr>
  </w:style>
  <w:style w:type="character" w:customStyle="1" w:styleId="CharChar21">
    <w:name w:val="Char Char21"/>
    <w:rsid w:val="00060470"/>
    <w:rPr>
      <w:rFonts w:ascii="Garamond" w:hAnsi="Garamond"/>
      <w:b/>
      <w:i/>
      <w:kern w:val="28"/>
      <w:sz w:val="16"/>
      <w:lang w:val="en-GB"/>
    </w:rPr>
  </w:style>
  <w:style w:type="character" w:customStyle="1" w:styleId="CharChar17">
    <w:name w:val="Char Char17"/>
    <w:rsid w:val="00060470"/>
    <w:rPr>
      <w:lang w:val="en-GB" w:eastAsia="en-US" w:bidi="ar-SA"/>
    </w:rPr>
  </w:style>
  <w:style w:type="character" w:customStyle="1" w:styleId="CharChar20">
    <w:name w:val="Char Char20"/>
    <w:rsid w:val="00060470"/>
    <w:rPr>
      <w:rFonts w:ascii="Times Armenian" w:hAnsi="Times Armenian"/>
      <w:i/>
      <w:sz w:val="24"/>
      <w:lang w:val="hy-AM"/>
    </w:rPr>
  </w:style>
  <w:style w:type="character" w:customStyle="1" w:styleId="CharChar19">
    <w:name w:val="Char Char19"/>
    <w:locked/>
    <w:rsid w:val="00060470"/>
    <w:rPr>
      <w:rFonts w:ascii="Times Armenian" w:hAnsi="Times Armenian"/>
      <w:sz w:val="24"/>
      <w:u w:val="single"/>
    </w:rPr>
  </w:style>
  <w:style w:type="character" w:customStyle="1" w:styleId="CharChar18">
    <w:name w:val="Char Char18"/>
    <w:rsid w:val="00060470"/>
    <w:rPr>
      <w:sz w:val="16"/>
      <w:szCs w:val="16"/>
      <w:lang w:val="en-GB"/>
    </w:rPr>
  </w:style>
  <w:style w:type="numbering" w:customStyle="1" w:styleId="NoList3">
    <w:name w:val="No List3"/>
    <w:next w:val="NoList"/>
    <w:semiHidden/>
    <w:unhideWhenUsed/>
    <w:rsid w:val="00060470"/>
  </w:style>
  <w:style w:type="paragraph" w:customStyle="1" w:styleId="CharCharCharCharCharCharCharCharCharCharCharCharCharCharCharCharChar">
    <w:name w:val="Char Char Char Знак Char Char Char Char Char Знак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apple-style-span">
    <w:name w:val="apple-style-span"/>
    <w:rsid w:val="00060470"/>
    <w:rPr>
      <w:rFonts w:cs="Times New Roman"/>
    </w:rPr>
  </w:style>
  <w:style w:type="character" w:customStyle="1" w:styleId="Style1Char">
    <w:name w:val="Style1 Char"/>
    <w:link w:val="Style1"/>
    <w:rsid w:val="00060470"/>
    <w:rPr>
      <w:rFonts w:ascii="Sylfaen" w:hAnsi="Sylfaen"/>
      <w:sz w:val="22"/>
      <w:szCs w:val="24"/>
    </w:rPr>
  </w:style>
  <w:style w:type="character" w:customStyle="1" w:styleId="FontStyle17">
    <w:name w:val="Font Style17"/>
    <w:rsid w:val="00060470"/>
    <w:rPr>
      <w:rFonts w:ascii="Arial Unicode MS" w:eastAsia="Arial Unicode MS" w:cs="Arial Unicode MS"/>
      <w:b/>
      <w:bCs/>
      <w:sz w:val="24"/>
      <w:szCs w:val="24"/>
    </w:rPr>
  </w:style>
  <w:style w:type="character" w:customStyle="1" w:styleId="Heading6Char1">
    <w:name w:val="Heading 6 Char1"/>
    <w:rsid w:val="00060470"/>
    <w:rPr>
      <w:rFonts w:ascii="Arial Armenian" w:eastAsia="Times New Roman" w:hAnsi="Arial Armenian" w:cs="Times New Roman"/>
      <w:i/>
      <w:szCs w:val="20"/>
      <w:u w:val="single"/>
      <w:lang w:val="en-GB" w:eastAsia="x-none"/>
    </w:rPr>
  </w:style>
  <w:style w:type="character" w:customStyle="1" w:styleId="Heading7Char1">
    <w:name w:val="Heading 7 Char1"/>
    <w:rsid w:val="00060470"/>
    <w:rPr>
      <w:rFonts w:ascii="Garamond" w:eastAsia="Times New Roman" w:hAnsi="Garamond" w:cs="Times New Roman"/>
      <w:i/>
      <w:spacing w:val="-5"/>
      <w:sz w:val="28"/>
      <w:szCs w:val="20"/>
      <w:shd w:val="pct5" w:color="auto" w:fill="auto"/>
      <w:lang w:val="en-GB" w:eastAsia="x-none"/>
    </w:rPr>
  </w:style>
  <w:style w:type="character" w:customStyle="1" w:styleId="Heading8Char1">
    <w:name w:val="Heading 8 Char1"/>
    <w:rsid w:val="00060470"/>
    <w:rPr>
      <w:rFonts w:ascii="Arial Black" w:eastAsia="Times New Roman" w:hAnsi="Arial Black" w:cs="Times New Roman"/>
      <w:caps/>
      <w:spacing w:val="60"/>
      <w:position w:val="4"/>
      <w:sz w:val="14"/>
      <w:szCs w:val="20"/>
      <w:lang w:val="en-GB" w:eastAsia="x-none"/>
    </w:rPr>
  </w:style>
  <w:style w:type="character" w:customStyle="1" w:styleId="Heading9Char1">
    <w:name w:val="Heading 9 Char1"/>
    <w:rsid w:val="00060470"/>
    <w:rPr>
      <w:rFonts w:ascii="Garamond" w:eastAsia="Times New Roman" w:hAnsi="Garamond" w:cs="Times New Roman"/>
      <w:b/>
      <w:i/>
      <w:kern w:val="28"/>
      <w:sz w:val="20"/>
      <w:szCs w:val="20"/>
      <w:lang w:val="en-GB" w:eastAsia="x-none"/>
    </w:rPr>
  </w:style>
  <w:style w:type="paragraph" w:customStyle="1" w:styleId="Tablefigure">
    <w:name w:val="Table_figure"/>
    <w:basedOn w:val="Normal"/>
    <w:rsid w:val="00060470"/>
    <w:pPr>
      <w:spacing w:before="60" w:line="240" w:lineRule="auto"/>
      <w:ind w:firstLine="0"/>
      <w:contextualSpacing w:val="0"/>
      <w:jc w:val="right"/>
    </w:pPr>
    <w:rPr>
      <w:rFonts w:ascii="Arial Armenian" w:hAnsi="Arial Armenian"/>
      <w:sz w:val="16"/>
      <w:szCs w:val="20"/>
      <w:lang w:val="en-GB" w:eastAsia="en-US"/>
    </w:rPr>
  </w:style>
  <w:style w:type="character" w:customStyle="1" w:styleId="BodyTextIndent2Char1">
    <w:name w:val="Body Text Indent 2 Char1"/>
    <w:rsid w:val="00060470"/>
    <w:rPr>
      <w:rFonts w:ascii="Arial Armenian" w:eastAsia="Times New Roman" w:hAnsi="Arial Armenian" w:cs="Times New Roman"/>
      <w:sz w:val="20"/>
      <w:szCs w:val="20"/>
      <w:lang w:val="en-GB"/>
    </w:rPr>
  </w:style>
  <w:style w:type="paragraph" w:customStyle="1" w:styleId="Specialnormal">
    <w:name w:val="Special normal"/>
    <w:basedOn w:val="Normal"/>
    <w:rsid w:val="00060470"/>
    <w:pPr>
      <w:overflowPunct w:val="0"/>
      <w:autoSpaceDE w:val="0"/>
      <w:autoSpaceDN w:val="0"/>
      <w:adjustRightInd w:val="0"/>
      <w:spacing w:before="0" w:line="240" w:lineRule="auto"/>
      <w:ind w:firstLine="0"/>
      <w:contextualSpacing w:val="0"/>
      <w:jc w:val="center"/>
      <w:textAlignment w:val="baseline"/>
    </w:pPr>
    <w:rPr>
      <w:rFonts w:ascii="Times New Roman" w:hAnsi="Times New Roman"/>
      <w:sz w:val="20"/>
      <w:szCs w:val="20"/>
      <w:lang w:val="en-GB" w:eastAsia="en-US"/>
    </w:rPr>
  </w:style>
  <w:style w:type="paragraph" w:customStyle="1" w:styleId="a3">
    <w:name w:val="???????? ????? ? ????????"/>
    <w:basedOn w:val="Normal"/>
    <w:rsid w:val="00060470"/>
    <w:pPr>
      <w:spacing w:before="0" w:line="240" w:lineRule="auto"/>
      <w:ind w:left="360" w:hanging="360"/>
      <w:contextualSpacing w:val="0"/>
    </w:pPr>
    <w:rPr>
      <w:rFonts w:ascii="Times Armenian" w:hAnsi="Times Armenian"/>
      <w:sz w:val="24"/>
      <w:szCs w:val="20"/>
      <w:lang w:val="en-US"/>
    </w:rPr>
  </w:style>
  <w:style w:type="character" w:customStyle="1" w:styleId="Char1">
    <w:name w:val="??????? Char"/>
    <w:link w:val="a0"/>
    <w:rsid w:val="00060470"/>
    <w:rPr>
      <w:lang w:val="ru-RU" w:eastAsia="ru-RU"/>
    </w:rPr>
  </w:style>
  <w:style w:type="paragraph" w:customStyle="1" w:styleId="20">
    <w:name w:val="???????2"/>
    <w:rsid w:val="00060470"/>
    <w:rPr>
      <w:rFonts w:ascii="Times Armenian" w:hAnsi="Times Armenian"/>
      <w:sz w:val="24"/>
      <w:lang w:eastAsia="ru-RU"/>
    </w:rPr>
  </w:style>
  <w:style w:type="paragraph" w:customStyle="1" w:styleId="a4">
    <w:name w:val="???????? ?????"/>
    <w:basedOn w:val="a0"/>
    <w:rsid w:val="00060470"/>
    <w:pPr>
      <w:jc w:val="center"/>
    </w:pPr>
    <w:rPr>
      <w:rFonts w:ascii="Times Armenian" w:hAnsi="Times Armenian"/>
      <w:i/>
      <w:sz w:val="32"/>
      <w:lang w:val="en-US"/>
    </w:rPr>
  </w:style>
  <w:style w:type="paragraph" w:customStyle="1" w:styleId="31">
    <w:name w:val="???????? ????? ? ???????? 31"/>
    <w:basedOn w:val="20"/>
    <w:rsid w:val="00060470"/>
    <w:pPr>
      <w:spacing w:line="360" w:lineRule="auto"/>
      <w:ind w:firstLine="360"/>
      <w:jc w:val="both"/>
    </w:pPr>
  </w:style>
  <w:style w:type="paragraph" w:customStyle="1" w:styleId="a5">
    <w:name w:val="??????"/>
    <w:basedOn w:val="20"/>
    <w:rsid w:val="00060470"/>
    <w:pPr>
      <w:spacing w:line="360" w:lineRule="auto"/>
      <w:ind w:left="-426" w:right="-619" w:firstLine="710"/>
      <w:jc w:val="both"/>
    </w:pPr>
    <w:rPr>
      <w:rFonts w:ascii="Arial LatArm" w:hAnsi="Arial LatArm"/>
      <w:i/>
      <w:lang w:val="en-AU"/>
    </w:rPr>
  </w:style>
  <w:style w:type="paragraph" w:customStyle="1" w:styleId="3">
    <w:name w:val="???????? ????? 3"/>
    <w:basedOn w:val="Normal"/>
    <w:rsid w:val="00060470"/>
    <w:pPr>
      <w:spacing w:before="0" w:line="240" w:lineRule="auto"/>
      <w:ind w:firstLine="0"/>
      <w:contextualSpacing w:val="0"/>
    </w:pPr>
    <w:rPr>
      <w:rFonts w:ascii="Times Armenian" w:hAnsi="Times Armenian"/>
      <w:sz w:val="24"/>
      <w:szCs w:val="20"/>
    </w:rPr>
  </w:style>
  <w:style w:type="paragraph" w:customStyle="1" w:styleId="21">
    <w:name w:val="???????? ????? ? ????????2"/>
    <w:basedOn w:val="20"/>
    <w:rsid w:val="00060470"/>
    <w:pPr>
      <w:spacing w:line="360" w:lineRule="auto"/>
      <w:ind w:firstLine="720"/>
      <w:jc w:val="both"/>
    </w:pPr>
    <w:rPr>
      <w:sz w:val="28"/>
    </w:rPr>
  </w:style>
  <w:style w:type="paragraph" w:customStyle="1" w:styleId="11">
    <w:name w:val="????????? 11"/>
    <w:basedOn w:val="20"/>
    <w:next w:val="20"/>
    <w:rsid w:val="00060470"/>
    <w:pPr>
      <w:keepNext/>
      <w:spacing w:line="360" w:lineRule="auto"/>
      <w:outlineLvl w:val="0"/>
    </w:pPr>
    <w:rPr>
      <w:rFonts w:ascii="Times LatArm" w:hAnsi="Times LatArm"/>
    </w:rPr>
  </w:style>
  <w:style w:type="paragraph" w:customStyle="1" w:styleId="12">
    <w:name w:val="????????1"/>
    <w:basedOn w:val="a0"/>
    <w:rsid w:val="00060470"/>
    <w:pPr>
      <w:jc w:val="center"/>
    </w:pPr>
    <w:rPr>
      <w:rFonts w:ascii="Times Armenian" w:hAnsi="Times Armenian"/>
      <w:i/>
      <w:sz w:val="28"/>
      <w:lang w:val="en-US"/>
    </w:rPr>
  </w:style>
  <w:style w:type="paragraph" w:customStyle="1" w:styleId="22">
    <w:name w:val="???????? ????? ? ???????? 2"/>
    <w:basedOn w:val="a0"/>
    <w:rsid w:val="00060470"/>
    <w:pPr>
      <w:ind w:right="-141" w:firstLine="567"/>
      <w:jc w:val="both"/>
    </w:pPr>
    <w:rPr>
      <w:rFonts w:ascii="Times Armenian" w:hAnsi="Times Armenian"/>
      <w:sz w:val="24"/>
    </w:rPr>
  </w:style>
  <w:style w:type="paragraph" w:customStyle="1" w:styleId="23">
    <w:name w:val="???????? ????? 2"/>
    <w:basedOn w:val="a0"/>
    <w:rsid w:val="00060470"/>
    <w:pPr>
      <w:spacing w:line="360" w:lineRule="auto"/>
      <w:jc w:val="both"/>
    </w:pPr>
    <w:rPr>
      <w:rFonts w:ascii="Times LatArm" w:hAnsi="Times LatArm"/>
      <w:b/>
      <w:i/>
      <w:sz w:val="28"/>
      <w:lang w:val="en-US"/>
    </w:rPr>
  </w:style>
  <w:style w:type="paragraph" w:customStyle="1" w:styleId="13">
    <w:name w:val="???????1"/>
    <w:rsid w:val="00060470"/>
    <w:rPr>
      <w:lang w:val="ru-RU" w:eastAsia="ru-RU"/>
    </w:rPr>
  </w:style>
  <w:style w:type="paragraph" w:customStyle="1" w:styleId="30">
    <w:name w:val="???????? ????? ? ????????3"/>
    <w:basedOn w:val="a0"/>
    <w:rsid w:val="00060470"/>
    <w:pPr>
      <w:ind w:left="360" w:hanging="360"/>
      <w:jc w:val="both"/>
    </w:pPr>
    <w:rPr>
      <w:rFonts w:ascii="Times Armenian" w:hAnsi="Times Armenian"/>
      <w:sz w:val="24"/>
      <w:lang w:val="en-US"/>
    </w:rPr>
  </w:style>
  <w:style w:type="paragraph" w:customStyle="1" w:styleId="StyleHeading2ChapterParanumTextSylfaen1">
    <w:name w:val="Style Heading 2.(Chapter).Paranum.Text + Sylfaen1"/>
    <w:basedOn w:val="Heading2ChapterParanumText"/>
    <w:link w:val="StyleHeading2ChapterParanumTextSylfaen1Char"/>
    <w:autoRedefine/>
    <w:rsid w:val="00060470"/>
    <w:pPr>
      <w:spacing w:before="240" w:after="120" w:line="240" w:lineRule="auto"/>
      <w:ind w:firstLine="567"/>
      <w:jc w:val="both"/>
    </w:pPr>
    <w:rPr>
      <w:rFonts w:ascii="GHEA Grapalat" w:hAnsi="GHEA Grapalat"/>
      <w:sz w:val="22"/>
      <w:szCs w:val="22"/>
      <w:lang w:val="pt-BR" w:eastAsia="x-none"/>
    </w:rPr>
  </w:style>
  <w:style w:type="paragraph" w:customStyle="1" w:styleId="Heading2ChapterParanumText">
    <w:name w:val="Heading 2.(Chapter).Paranum.Text"/>
    <w:basedOn w:val="Normal"/>
    <w:next w:val="BodyTextMainTextdateBodyTextMaintext"/>
    <w:link w:val="Heading2ChapterParanumTextChar"/>
    <w:rsid w:val="00060470"/>
    <w:pPr>
      <w:keepNext/>
      <w:widowControl w:val="0"/>
      <w:spacing w:before="0" w:after="240"/>
      <w:ind w:firstLine="0"/>
      <w:contextualSpacing w:val="0"/>
      <w:jc w:val="left"/>
      <w:outlineLvl w:val="1"/>
    </w:pPr>
    <w:rPr>
      <w:rFonts w:ascii="Times Armenian" w:hAnsi="Times Armenian"/>
      <w:b w:val="0"/>
      <w:spacing w:val="24"/>
      <w:kern w:val="28"/>
      <w:sz w:val="24"/>
      <w:lang w:val="it-IT" w:eastAsia="en-US"/>
    </w:rPr>
  </w:style>
  <w:style w:type="paragraph" w:customStyle="1" w:styleId="BodyTextMainTextdateBodyTextMaintext">
    <w:name w:val="Body Text.(Main Text).date.Body Text (Main text)"/>
    <w:basedOn w:val="Normal"/>
    <w:rsid w:val="00060470"/>
    <w:pPr>
      <w:widowControl w:val="0"/>
      <w:spacing w:before="0" w:after="120"/>
      <w:ind w:firstLine="652"/>
      <w:contextualSpacing w:val="0"/>
    </w:pPr>
    <w:rPr>
      <w:rFonts w:ascii="Arial Armenian" w:hAnsi="Arial Armenian"/>
      <w:sz w:val="20"/>
      <w:lang w:val="en-GB" w:eastAsia="en-US"/>
    </w:rPr>
  </w:style>
  <w:style w:type="character" w:customStyle="1" w:styleId="Heading2ChapterParanumTextChar">
    <w:name w:val="Heading 2.(Chapter).Paranum.Text Char"/>
    <w:link w:val="Heading2ChapterParanumText"/>
    <w:rsid w:val="00060470"/>
    <w:rPr>
      <w:rFonts w:ascii="Times Armenian" w:hAnsi="Times Armenian"/>
      <w:b/>
      <w:spacing w:val="24"/>
      <w:kern w:val="28"/>
      <w:sz w:val="24"/>
      <w:szCs w:val="24"/>
      <w:lang w:val="it-IT"/>
    </w:rPr>
  </w:style>
  <w:style w:type="character" w:customStyle="1" w:styleId="StyleHeading2ChapterParanumTextSylfaen1Char">
    <w:name w:val="Style Heading 2.(Chapter).Paranum.Text + Sylfaen1 Char"/>
    <w:link w:val="StyleHeading2ChapterParanumTextSylfaen1"/>
    <w:rsid w:val="00060470"/>
    <w:rPr>
      <w:rFonts w:ascii="GHEA Grapalat" w:hAnsi="GHEA Grapalat"/>
      <w:b/>
      <w:spacing w:val="24"/>
      <w:kern w:val="28"/>
      <w:sz w:val="22"/>
      <w:szCs w:val="22"/>
      <w:lang w:val="pt-BR" w:eastAsia="x-none"/>
    </w:rPr>
  </w:style>
  <w:style w:type="paragraph" w:customStyle="1" w:styleId="8">
    <w:name w:val="????????? 8"/>
    <w:basedOn w:val="a0"/>
    <w:next w:val="a0"/>
    <w:rsid w:val="00060470"/>
    <w:pPr>
      <w:keepNext/>
      <w:ind w:firstLine="426"/>
      <w:outlineLvl w:val="7"/>
    </w:pPr>
    <w:rPr>
      <w:rFonts w:ascii="Times Armenian" w:hAnsi="Times Armenian"/>
      <w:b/>
      <w:sz w:val="24"/>
      <w:lang w:val="en-US"/>
    </w:rPr>
  </w:style>
  <w:style w:type="paragraph" w:customStyle="1" w:styleId="210">
    <w:name w:val="???????? ????? ? ???????? 21"/>
    <w:basedOn w:val="20"/>
    <w:rsid w:val="00060470"/>
    <w:pPr>
      <w:spacing w:line="360" w:lineRule="auto"/>
      <w:ind w:firstLine="840"/>
      <w:jc w:val="both"/>
    </w:pPr>
    <w:rPr>
      <w:rFonts w:ascii="Arial LatArm" w:hAnsi="Arial LatArm"/>
    </w:rPr>
  </w:style>
  <w:style w:type="character" w:customStyle="1" w:styleId="BodyText3Char1">
    <w:name w:val="Body Text 3 Char1"/>
    <w:rsid w:val="00060470"/>
    <w:rPr>
      <w:rFonts w:ascii="Times New Roman" w:eastAsia="Times New Roman" w:hAnsi="Times New Roman" w:cs="Times New Roman"/>
      <w:sz w:val="16"/>
      <w:szCs w:val="16"/>
      <w:lang w:val="ru-RU" w:eastAsia="ru-RU"/>
    </w:rPr>
  </w:style>
  <w:style w:type="paragraph" w:customStyle="1" w:styleId="BSAPtext">
    <w:name w:val="BSAP text"/>
    <w:basedOn w:val="Normal"/>
    <w:rsid w:val="00060470"/>
    <w:pPr>
      <w:spacing w:before="0" w:line="312" w:lineRule="auto"/>
      <w:ind w:firstLine="0"/>
      <w:contextualSpacing w:val="0"/>
    </w:pPr>
    <w:rPr>
      <w:rFonts w:ascii="Bookman Old Style" w:hAnsi="Bookman Old Style"/>
      <w:szCs w:val="22"/>
      <w:lang w:val="en-US" w:eastAsia="en-US"/>
    </w:rPr>
  </w:style>
  <w:style w:type="paragraph" w:styleId="EndnoteText">
    <w:name w:val="endnote text"/>
    <w:basedOn w:val="Normal"/>
    <w:link w:val="EndnoteTextChar"/>
    <w:rsid w:val="00060470"/>
    <w:pPr>
      <w:spacing w:before="0" w:line="240" w:lineRule="auto"/>
      <w:ind w:firstLine="0"/>
      <w:contextualSpacing w:val="0"/>
      <w:jc w:val="left"/>
    </w:pPr>
    <w:rPr>
      <w:rFonts w:ascii="Times New Roman" w:hAnsi="Times New Roman"/>
      <w:sz w:val="20"/>
      <w:szCs w:val="20"/>
      <w:lang w:val="en-GB" w:eastAsia="en-US"/>
    </w:rPr>
  </w:style>
  <w:style w:type="character" w:customStyle="1" w:styleId="EndnoteTextChar">
    <w:name w:val="Endnote Text Char"/>
    <w:basedOn w:val="DefaultParagraphFont"/>
    <w:link w:val="EndnoteText"/>
    <w:rsid w:val="00060470"/>
    <w:rPr>
      <w:lang w:val="en-GB"/>
    </w:rPr>
  </w:style>
  <w:style w:type="character" w:customStyle="1" w:styleId="FooterChar2">
    <w:name w:val="Footer Char2"/>
    <w:rsid w:val="00060470"/>
    <w:rPr>
      <w:rFonts w:ascii="Times New Roman" w:eastAsia="Times New Roman" w:hAnsi="Times New Roman" w:cs="Times New Roman"/>
      <w:lang w:val="en-GB" w:eastAsia="x-none"/>
    </w:rPr>
  </w:style>
  <w:style w:type="paragraph" w:customStyle="1" w:styleId="CaptionTable">
    <w:name w:val="Caption_Table"/>
    <w:basedOn w:val="Caption"/>
    <w:rsid w:val="00060470"/>
    <w:pPr>
      <w:keepNext/>
      <w:widowControl w:val="0"/>
      <w:spacing w:before="0" w:after="0" w:line="240" w:lineRule="auto"/>
      <w:ind w:left="1325" w:hanging="1325"/>
      <w:contextualSpacing w:val="0"/>
      <w:jc w:val="left"/>
    </w:pPr>
    <w:rPr>
      <w:rFonts w:ascii="Arial Armenian" w:hAnsi="Arial Armenian" w:cs="Sylfaen"/>
      <w:color w:val="auto"/>
      <w:sz w:val="20"/>
      <w:szCs w:val="20"/>
      <w:lang w:val="en-GB" w:eastAsia="en-US"/>
    </w:rPr>
  </w:style>
  <w:style w:type="paragraph" w:customStyle="1" w:styleId="Tablefirstcolumn">
    <w:name w:val="Table_first column"/>
    <w:basedOn w:val="Normal"/>
    <w:rsid w:val="00060470"/>
    <w:pPr>
      <w:spacing w:before="60" w:line="240" w:lineRule="auto"/>
      <w:ind w:firstLine="0"/>
      <w:contextualSpacing w:val="0"/>
      <w:jc w:val="left"/>
    </w:pPr>
    <w:rPr>
      <w:rFonts w:ascii="Arial Armenian" w:hAnsi="Arial Armenian"/>
      <w:sz w:val="16"/>
      <w:szCs w:val="20"/>
      <w:lang w:val="en-GB" w:eastAsia="en-US"/>
    </w:rPr>
  </w:style>
  <w:style w:type="paragraph" w:customStyle="1" w:styleId="BodyTextIndentTableSourceTableSourceCharBodyTextIndentChar">
    <w:name w:val="Body Text Indent.(Table Source).(Table Source) Char.Body Text Indent Char"/>
    <w:basedOn w:val="BodyTextMainTextdateBodyTextMaintext"/>
    <w:next w:val="Normal"/>
    <w:rsid w:val="00060470"/>
    <w:pPr>
      <w:spacing w:before="60" w:after="60" w:line="240" w:lineRule="auto"/>
    </w:pPr>
    <w:rPr>
      <w:i/>
      <w:sz w:val="16"/>
    </w:rPr>
  </w:style>
  <w:style w:type="paragraph" w:customStyle="1" w:styleId="Tablefirstrow">
    <w:name w:val="Table_first row"/>
    <w:basedOn w:val="Normal"/>
    <w:rsid w:val="00060470"/>
    <w:pPr>
      <w:widowControl w:val="0"/>
      <w:spacing w:before="60" w:line="240" w:lineRule="auto"/>
      <w:ind w:firstLine="0"/>
      <w:contextualSpacing w:val="0"/>
      <w:jc w:val="right"/>
    </w:pPr>
    <w:rPr>
      <w:rFonts w:ascii="Arial Armenian" w:hAnsi="Arial Armenian"/>
      <w:b w:val="0"/>
      <w:sz w:val="16"/>
      <w:szCs w:val="20"/>
      <w:lang w:val="en-GB" w:eastAsia="en-US"/>
    </w:rPr>
  </w:style>
  <w:style w:type="paragraph" w:customStyle="1" w:styleId="FootnoteTextfnADBsinglespacefootnotetextCharFootnoteTextCharfnCharADBCharsinglespaceCharChar">
    <w:name w:val="Footnote Text.fn.ADB.single space.footnote text Char.Footnote Text Char.fn Char.ADB Char.single space Char Char"/>
    <w:basedOn w:val="Normal"/>
    <w:rsid w:val="00060470"/>
    <w:pPr>
      <w:spacing w:before="0" w:line="240" w:lineRule="auto"/>
      <w:ind w:firstLine="0"/>
      <w:contextualSpacing w:val="0"/>
    </w:pPr>
    <w:rPr>
      <w:rFonts w:ascii="Arial Armenian" w:hAnsi="Arial Armenian"/>
      <w:i/>
      <w:sz w:val="18"/>
      <w:lang w:val="en-GB" w:eastAsia="en-US"/>
    </w:rPr>
  </w:style>
  <w:style w:type="character" w:customStyle="1" w:styleId="HeaderChar1">
    <w:name w:val="Header Char1"/>
    <w:aliases w:val="Header Char Char Char Char Char Char Char Char Char Char Char,Header Char Char Char Char Char Char Char Char Char Char Char Char Char,h Char"/>
    <w:rsid w:val="00060470"/>
    <w:rPr>
      <w:rFonts w:ascii="Times New Roman" w:eastAsia="Times New Roman" w:hAnsi="Times New Roman" w:cs="Times New Roman"/>
      <w:sz w:val="24"/>
      <w:szCs w:val="24"/>
      <w:lang w:val="x-none" w:eastAsia="x-none"/>
    </w:rPr>
  </w:style>
  <w:style w:type="paragraph" w:styleId="TOC5">
    <w:name w:val="toc 5"/>
    <w:basedOn w:val="Normal"/>
    <w:next w:val="Normal"/>
    <w:autoRedefine/>
    <w:uiPriority w:val="39"/>
    <w:rsid w:val="00060470"/>
    <w:pPr>
      <w:tabs>
        <w:tab w:val="right" w:leader="dot" w:pos="9072"/>
      </w:tabs>
      <w:spacing w:before="0" w:after="100" w:line="240" w:lineRule="auto"/>
      <w:ind w:left="851" w:firstLine="0"/>
      <w:contextualSpacing w:val="0"/>
      <w:jc w:val="left"/>
    </w:pPr>
    <w:rPr>
      <w:rFonts w:ascii="Times Armenian" w:hAnsi="Times Armenian"/>
      <w:b w:val="0"/>
      <w:sz w:val="18"/>
      <w:lang w:val="en-US" w:eastAsia="en-US"/>
    </w:rPr>
  </w:style>
  <w:style w:type="paragraph" w:customStyle="1" w:styleId="H1-intro">
    <w:name w:val="H1-intro"/>
    <w:basedOn w:val="Heading1"/>
    <w:autoRedefine/>
    <w:rsid w:val="00060470"/>
    <w:pPr>
      <w:widowControl w:val="0"/>
      <w:tabs>
        <w:tab w:val="left" w:pos="-284"/>
      </w:tabs>
      <w:spacing w:after="0" w:line="240" w:lineRule="auto"/>
      <w:ind w:right="-51"/>
      <w:contextualSpacing w:val="0"/>
    </w:pPr>
    <w:rPr>
      <w:rFonts w:ascii="Times Armenian" w:hAnsi="Times Armenian"/>
      <w:iCs/>
      <w:spacing w:val="60"/>
      <w:kern w:val="28"/>
      <w:szCs w:val="28"/>
      <w:lang w:val="es-ES" w:eastAsia="en-US"/>
    </w:rPr>
  </w:style>
  <w:style w:type="character" w:customStyle="1" w:styleId="TitleChar1">
    <w:name w:val="Title Char1"/>
    <w:rsid w:val="00060470"/>
    <w:rPr>
      <w:rFonts w:ascii="Arial Armenian" w:eastAsia="Times New Roman" w:hAnsi="Arial Armenian" w:cs="Times New Roman"/>
      <w:b/>
      <w:bCs/>
      <w:sz w:val="24"/>
      <w:szCs w:val="24"/>
      <w:lang w:val="fr-FR" w:eastAsia="x-none"/>
    </w:rPr>
  </w:style>
  <w:style w:type="paragraph" w:customStyle="1" w:styleId="CaptionGraph">
    <w:name w:val="Caption_Graph"/>
    <w:basedOn w:val="Caption"/>
    <w:rsid w:val="00060470"/>
    <w:pPr>
      <w:keepNext/>
      <w:keepLines/>
      <w:widowControl w:val="0"/>
      <w:spacing w:after="0" w:line="240" w:lineRule="auto"/>
      <w:ind w:left="1325" w:hanging="1325"/>
      <w:contextualSpacing w:val="0"/>
    </w:pPr>
    <w:rPr>
      <w:rFonts w:cs="Sylfaen"/>
      <w:bCs w:val="0"/>
      <w:color w:val="auto"/>
      <w:sz w:val="20"/>
      <w:szCs w:val="20"/>
      <w:lang w:val="it-IT" w:eastAsia="en-US"/>
    </w:rPr>
  </w:style>
  <w:style w:type="paragraph" w:customStyle="1" w:styleId="graphtable">
    <w:name w:val="graph&amp;table"/>
    <w:basedOn w:val="BodyText"/>
    <w:next w:val="BodyTextIndent"/>
    <w:rsid w:val="00060470"/>
    <w:pPr>
      <w:widowControl w:val="0"/>
      <w:spacing w:before="60" w:line="240" w:lineRule="auto"/>
      <w:ind w:firstLine="0"/>
      <w:contextualSpacing w:val="0"/>
      <w:jc w:val="both"/>
    </w:pPr>
    <w:rPr>
      <w:rFonts w:ascii="Arial Armenian" w:hAnsi="Arial Armenian"/>
      <w:sz w:val="20"/>
      <w:lang w:val="en-GB" w:eastAsia="x-none"/>
    </w:rPr>
  </w:style>
  <w:style w:type="paragraph" w:customStyle="1" w:styleId="BodyTextdate">
    <w:name w:val="Body Text.date"/>
    <w:basedOn w:val="Normal"/>
    <w:rsid w:val="00060470"/>
    <w:pPr>
      <w:widowControl w:val="0"/>
      <w:spacing w:before="0" w:after="120"/>
      <w:ind w:firstLine="0"/>
      <w:contextualSpacing w:val="0"/>
    </w:pPr>
    <w:rPr>
      <w:rFonts w:ascii="Arial Armenian" w:hAnsi="Arial Armenian"/>
      <w:spacing w:val="-5"/>
      <w:sz w:val="20"/>
      <w:szCs w:val="20"/>
      <w:lang w:val="en-GB" w:eastAsia="en-US"/>
    </w:rPr>
  </w:style>
  <w:style w:type="character" w:customStyle="1" w:styleId="CaptionGraphChar">
    <w:name w:val="Caption_Graph Char"/>
    <w:rsid w:val="00060470"/>
    <w:rPr>
      <w:rFonts w:ascii="Arial Armenian" w:hAnsi="Arial Armenian"/>
      <w:b/>
      <w:sz w:val="20"/>
    </w:rPr>
  </w:style>
  <w:style w:type="paragraph" w:customStyle="1" w:styleId="Heading5Side">
    <w:name w:val="Heading 5.Side"/>
    <w:basedOn w:val="Normal"/>
    <w:next w:val="Normal"/>
    <w:rsid w:val="00060470"/>
    <w:pPr>
      <w:keepNext/>
      <w:spacing w:before="0"/>
      <w:ind w:firstLine="0"/>
      <w:contextualSpacing w:val="0"/>
      <w:outlineLvl w:val="4"/>
    </w:pPr>
    <w:rPr>
      <w:rFonts w:ascii="Times LatArm" w:hAnsi="Times LatArm"/>
      <w:sz w:val="24"/>
      <w:szCs w:val="20"/>
      <w:lang w:val="en-NZ" w:eastAsia="en-US"/>
    </w:rPr>
  </w:style>
  <w:style w:type="paragraph" w:customStyle="1" w:styleId="24">
    <w:name w:val="çàãîëîâîê 2"/>
    <w:basedOn w:val="Normal"/>
    <w:next w:val="Normal"/>
    <w:rsid w:val="00060470"/>
    <w:pPr>
      <w:keepNext/>
      <w:overflowPunct w:val="0"/>
      <w:autoSpaceDE w:val="0"/>
      <w:autoSpaceDN w:val="0"/>
      <w:adjustRightInd w:val="0"/>
      <w:spacing w:before="0" w:line="240" w:lineRule="auto"/>
      <w:ind w:firstLine="0"/>
      <w:contextualSpacing w:val="0"/>
    </w:pPr>
    <w:rPr>
      <w:rFonts w:ascii="Arial Armenian" w:hAnsi="Arial Armenian"/>
      <w:sz w:val="24"/>
      <w:szCs w:val="20"/>
      <w:lang w:val="en-US" w:eastAsia="en-US"/>
    </w:rPr>
  </w:style>
  <w:style w:type="paragraph" w:customStyle="1" w:styleId="CaptionAnnexedTable">
    <w:name w:val="Caption_Annexed Table"/>
    <w:basedOn w:val="Caption"/>
    <w:rsid w:val="00060470"/>
    <w:pPr>
      <w:keepNext/>
      <w:keepLines/>
      <w:widowControl w:val="0"/>
      <w:spacing w:after="0" w:line="240" w:lineRule="auto"/>
      <w:ind w:left="1325" w:hanging="1325"/>
      <w:contextualSpacing w:val="0"/>
    </w:pPr>
    <w:rPr>
      <w:rFonts w:cs="Sylfaen"/>
      <w:bCs w:val="0"/>
      <w:color w:val="auto"/>
      <w:sz w:val="20"/>
      <w:szCs w:val="20"/>
      <w:lang w:val="en-US" w:eastAsia="en-US"/>
    </w:rPr>
  </w:style>
  <w:style w:type="paragraph" w:customStyle="1" w:styleId="Vernagir">
    <w:name w:val="Vernagir"/>
    <w:basedOn w:val="Normal"/>
    <w:next w:val="Normal"/>
    <w:rsid w:val="00060470"/>
    <w:pPr>
      <w:autoSpaceDE w:val="0"/>
      <w:autoSpaceDN w:val="0"/>
      <w:spacing w:before="240" w:after="120" w:line="240" w:lineRule="auto"/>
      <w:ind w:firstLine="0"/>
      <w:contextualSpacing w:val="0"/>
      <w:jc w:val="center"/>
    </w:pPr>
    <w:rPr>
      <w:rFonts w:ascii="Times Armenian" w:hAnsi="Times Armenian"/>
      <w:b w:val="0"/>
      <w:bCs/>
      <w:sz w:val="20"/>
      <w:lang w:val="en-US" w:eastAsia="en-US"/>
    </w:rPr>
  </w:style>
  <w:style w:type="paragraph" w:customStyle="1" w:styleId="Heading3Sub-ChapterCenteredtext">
    <w:name w:val="Heading 3.(Sub-Chapter).Centered.(text)"/>
    <w:basedOn w:val="Normal"/>
    <w:next w:val="BodyTextMainTextdateBodyTextMaintext"/>
    <w:rsid w:val="00060470"/>
    <w:pPr>
      <w:keepNext/>
      <w:widowControl w:val="0"/>
      <w:tabs>
        <w:tab w:val="left" w:pos="624"/>
      </w:tabs>
      <w:spacing w:before="240" w:after="240" w:line="240" w:lineRule="auto"/>
      <w:ind w:firstLine="0"/>
      <w:contextualSpacing w:val="0"/>
      <w:jc w:val="left"/>
      <w:outlineLvl w:val="2"/>
    </w:pPr>
    <w:rPr>
      <w:rFonts w:ascii="Times Armenian" w:hAnsi="Times Armenian"/>
      <w:b w:val="0"/>
      <w:lang w:val="af-ZA" w:eastAsia="en-US"/>
    </w:rPr>
  </w:style>
  <w:style w:type="paragraph" w:customStyle="1" w:styleId="BoxTitle">
    <w:name w:val="Box_Title"/>
    <w:basedOn w:val="Caption"/>
    <w:rsid w:val="00060470"/>
    <w:pPr>
      <w:keepNext/>
      <w:keepLines/>
      <w:widowControl w:val="0"/>
      <w:spacing w:before="60" w:after="120" w:line="240" w:lineRule="auto"/>
      <w:ind w:left="1325" w:hanging="1325"/>
      <w:contextualSpacing w:val="0"/>
    </w:pPr>
    <w:rPr>
      <w:rFonts w:cs="Sylfaen"/>
      <w:bCs w:val="0"/>
      <w:color w:val="auto"/>
      <w:sz w:val="20"/>
      <w:szCs w:val="20"/>
      <w:lang w:val="fr-FR" w:eastAsia="en-US"/>
    </w:rPr>
  </w:style>
  <w:style w:type="paragraph" w:styleId="TOC6">
    <w:name w:val="toc 6"/>
    <w:basedOn w:val="Normal"/>
    <w:next w:val="Normal"/>
    <w:autoRedefine/>
    <w:uiPriority w:val="39"/>
    <w:rsid w:val="00060470"/>
    <w:pPr>
      <w:spacing w:before="0" w:line="240" w:lineRule="auto"/>
      <w:ind w:left="1200" w:firstLine="0"/>
      <w:contextualSpacing w:val="0"/>
      <w:jc w:val="left"/>
    </w:pPr>
    <w:rPr>
      <w:rFonts w:ascii="Times New Roman" w:hAnsi="Times New Roman"/>
      <w:sz w:val="24"/>
      <w:lang w:val="en-US" w:eastAsia="en-US"/>
    </w:rPr>
  </w:style>
  <w:style w:type="paragraph" w:styleId="TOC7">
    <w:name w:val="toc 7"/>
    <w:basedOn w:val="Normal"/>
    <w:next w:val="Normal"/>
    <w:autoRedefine/>
    <w:uiPriority w:val="39"/>
    <w:rsid w:val="00060470"/>
    <w:pPr>
      <w:spacing w:before="0" w:line="240" w:lineRule="auto"/>
      <w:ind w:left="1440" w:firstLine="0"/>
      <w:contextualSpacing w:val="0"/>
      <w:jc w:val="left"/>
    </w:pPr>
    <w:rPr>
      <w:rFonts w:ascii="Times New Roman" w:hAnsi="Times New Roman"/>
      <w:sz w:val="24"/>
      <w:lang w:val="en-US" w:eastAsia="en-US"/>
    </w:rPr>
  </w:style>
  <w:style w:type="paragraph" w:styleId="TOC8">
    <w:name w:val="toc 8"/>
    <w:basedOn w:val="Normal"/>
    <w:next w:val="Normal"/>
    <w:autoRedefine/>
    <w:uiPriority w:val="39"/>
    <w:rsid w:val="00060470"/>
    <w:pPr>
      <w:spacing w:before="0" w:line="240" w:lineRule="auto"/>
      <w:ind w:left="1680" w:firstLine="0"/>
      <w:contextualSpacing w:val="0"/>
      <w:jc w:val="left"/>
    </w:pPr>
    <w:rPr>
      <w:rFonts w:ascii="Times New Roman" w:hAnsi="Times New Roman"/>
      <w:sz w:val="24"/>
      <w:lang w:val="en-US" w:eastAsia="en-US"/>
    </w:rPr>
  </w:style>
  <w:style w:type="paragraph" w:styleId="TOC9">
    <w:name w:val="toc 9"/>
    <w:basedOn w:val="Normal"/>
    <w:next w:val="Normal"/>
    <w:autoRedefine/>
    <w:uiPriority w:val="39"/>
    <w:rsid w:val="00060470"/>
    <w:pPr>
      <w:spacing w:before="0" w:line="240" w:lineRule="auto"/>
      <w:ind w:left="1920" w:firstLine="0"/>
      <w:contextualSpacing w:val="0"/>
      <w:jc w:val="left"/>
    </w:pPr>
    <w:rPr>
      <w:rFonts w:ascii="Times New Roman" w:hAnsi="Times New Roman"/>
      <w:sz w:val="24"/>
      <w:lang w:val="en-US" w:eastAsia="en-US"/>
    </w:rPr>
  </w:style>
  <w:style w:type="table" w:styleId="TableList7">
    <w:name w:val="Table List 7"/>
    <w:basedOn w:val="TableNormal"/>
    <w:rsid w:val="0006047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Web3">
    <w:name w:val="Table Web 3"/>
    <w:basedOn w:val="TableNormal"/>
    <w:rsid w:val="0006047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rsid w:val="0006047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OCBase">
    <w:name w:val="TOC Base"/>
    <w:basedOn w:val="Normal"/>
    <w:rsid w:val="00060470"/>
    <w:pPr>
      <w:tabs>
        <w:tab w:val="right" w:leader="dot" w:pos="8505"/>
      </w:tabs>
      <w:overflowPunct w:val="0"/>
      <w:autoSpaceDE w:val="0"/>
      <w:autoSpaceDN w:val="0"/>
      <w:adjustRightInd w:val="0"/>
      <w:spacing w:before="0" w:line="240" w:lineRule="auto"/>
      <w:ind w:firstLine="0"/>
      <w:contextualSpacing w:val="0"/>
      <w:jc w:val="left"/>
      <w:textAlignment w:val="baseline"/>
    </w:pPr>
    <w:rPr>
      <w:rFonts w:ascii="Gill Sans" w:hAnsi="Gill Sans"/>
      <w:sz w:val="24"/>
      <w:szCs w:val="20"/>
      <w:lang w:val="en-US" w:eastAsia="en-US"/>
    </w:rPr>
  </w:style>
  <w:style w:type="paragraph" w:customStyle="1" w:styleId="Bulets">
    <w:name w:val="Bulets"/>
    <w:basedOn w:val="Normal"/>
    <w:next w:val="Normal"/>
    <w:rsid w:val="00060470"/>
    <w:pPr>
      <w:tabs>
        <w:tab w:val="num" w:pos="360"/>
      </w:tabs>
      <w:spacing w:before="0" w:line="240" w:lineRule="auto"/>
      <w:ind w:left="357" w:hanging="357"/>
      <w:contextualSpacing w:val="0"/>
    </w:pPr>
    <w:rPr>
      <w:rFonts w:ascii="Times Armenian" w:hAnsi="Times Armenian"/>
      <w:sz w:val="20"/>
      <w:szCs w:val="20"/>
      <w:lang w:val="en-US" w:eastAsia="en-US"/>
    </w:rPr>
  </w:style>
  <w:style w:type="paragraph" w:customStyle="1" w:styleId="Numbering1">
    <w:name w:val="Numbering 1"/>
    <w:basedOn w:val="Normal"/>
    <w:next w:val="Normal"/>
    <w:autoRedefine/>
    <w:qFormat/>
    <w:rsid w:val="003C4BB9"/>
    <w:pPr>
      <w:keepNext/>
      <w:spacing w:after="120" w:line="240" w:lineRule="auto"/>
      <w:ind w:left="567" w:firstLine="0"/>
      <w:contextualSpacing w:val="0"/>
      <w:jc w:val="left"/>
    </w:pPr>
    <w:rPr>
      <w:b w:val="0"/>
      <w:i/>
      <w:szCs w:val="20"/>
      <w:lang w:val="en-US" w:eastAsia="en-US"/>
    </w:rPr>
  </w:style>
  <w:style w:type="paragraph" w:customStyle="1" w:styleId="Bulet-2">
    <w:name w:val="Bulet-2"/>
    <w:basedOn w:val="Normal"/>
    <w:rsid w:val="00060470"/>
    <w:pPr>
      <w:tabs>
        <w:tab w:val="num" w:pos="454"/>
      </w:tabs>
      <w:spacing w:before="0" w:line="240" w:lineRule="auto"/>
      <w:ind w:left="454" w:hanging="454"/>
      <w:contextualSpacing w:val="0"/>
      <w:jc w:val="left"/>
    </w:pPr>
    <w:rPr>
      <w:rFonts w:ascii="Times Armenian" w:hAnsi="Times Armenian"/>
      <w:sz w:val="24"/>
      <w:lang w:val="en-US" w:eastAsia="en-US"/>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060470"/>
    <w:pPr>
      <w:spacing w:before="0" w:after="120" w:line="240" w:lineRule="auto"/>
      <w:ind w:left="360" w:firstLine="0"/>
      <w:contextualSpacing w:val="0"/>
      <w:jc w:val="left"/>
    </w:pPr>
    <w:rPr>
      <w:rFonts w:ascii="Times New Roman" w:hAnsi="Times New Roman"/>
      <w:sz w:val="20"/>
      <w:lang w:val="en-US" w:eastAsia="en-US"/>
    </w:rPr>
  </w:style>
  <w:style w:type="paragraph" w:customStyle="1" w:styleId="StyleHeading120pt">
    <w:name w:val="Style Heading 1 + 20 pt"/>
    <w:basedOn w:val="Heading1"/>
    <w:rsid w:val="00060470"/>
    <w:pPr>
      <w:spacing w:after="0" w:line="240" w:lineRule="auto"/>
      <w:contextualSpacing w:val="0"/>
      <w:jc w:val="left"/>
    </w:pPr>
    <w:rPr>
      <w:rFonts w:ascii="Times Armenian" w:hAnsi="Times Armenian"/>
      <w:b w:val="0"/>
      <w:sz w:val="40"/>
      <w:szCs w:val="24"/>
      <w:lang w:eastAsia="en-US"/>
    </w:rPr>
  </w:style>
  <w:style w:type="paragraph" w:customStyle="1" w:styleId="StyleHeading216ptBoldLightBlueLeft025">
    <w:name w:val="Style Heading 2 + 16 pt Bold Light Blue Left:  0.25&quot;"/>
    <w:basedOn w:val="Heading2"/>
    <w:rsid w:val="00060470"/>
    <w:pPr>
      <w:tabs>
        <w:tab w:val="num" w:pos="0"/>
        <w:tab w:val="left" w:pos="993"/>
        <w:tab w:val="num" w:pos="1080"/>
        <w:tab w:val="right" w:pos="10208"/>
      </w:tabs>
      <w:spacing w:after="0"/>
      <w:ind w:left="360" w:firstLine="540"/>
      <w:jc w:val="left"/>
    </w:pPr>
    <w:rPr>
      <w:color w:val="3366FF"/>
      <w:spacing w:val="24"/>
      <w:kern w:val="16"/>
      <w:sz w:val="32"/>
      <w:szCs w:val="22"/>
      <w:lang w:val="en-US" w:eastAsia="x-none"/>
    </w:rPr>
  </w:style>
  <w:style w:type="paragraph" w:styleId="Index2">
    <w:name w:val="index 2"/>
    <w:basedOn w:val="Normal"/>
    <w:next w:val="Normal"/>
    <w:autoRedefine/>
    <w:rsid w:val="00060470"/>
    <w:pPr>
      <w:spacing w:before="0" w:line="240" w:lineRule="auto"/>
      <w:ind w:left="480" w:hanging="240"/>
      <w:contextualSpacing w:val="0"/>
      <w:jc w:val="left"/>
    </w:pPr>
    <w:rPr>
      <w:rFonts w:ascii="Times New Roman" w:hAnsi="Times New Roman"/>
      <w:sz w:val="24"/>
      <w:lang w:val="en-US" w:eastAsia="en-US"/>
    </w:rPr>
  </w:style>
  <w:style w:type="paragraph" w:styleId="Index3">
    <w:name w:val="index 3"/>
    <w:basedOn w:val="Normal"/>
    <w:next w:val="Normal"/>
    <w:autoRedefine/>
    <w:rsid w:val="00060470"/>
    <w:pPr>
      <w:spacing w:before="0" w:line="240" w:lineRule="auto"/>
      <w:ind w:left="720" w:hanging="240"/>
      <w:contextualSpacing w:val="0"/>
      <w:jc w:val="left"/>
    </w:pPr>
    <w:rPr>
      <w:rFonts w:ascii="Times New Roman" w:hAnsi="Times New Roman"/>
      <w:sz w:val="24"/>
      <w:lang w:val="en-US" w:eastAsia="en-US"/>
    </w:rPr>
  </w:style>
  <w:style w:type="paragraph" w:styleId="Index4">
    <w:name w:val="index 4"/>
    <w:basedOn w:val="Normal"/>
    <w:next w:val="Normal"/>
    <w:autoRedefine/>
    <w:rsid w:val="00060470"/>
    <w:pPr>
      <w:spacing w:before="0" w:line="240" w:lineRule="auto"/>
      <w:ind w:left="960" w:hanging="240"/>
      <w:contextualSpacing w:val="0"/>
      <w:jc w:val="left"/>
    </w:pPr>
    <w:rPr>
      <w:rFonts w:ascii="Times New Roman" w:hAnsi="Times New Roman"/>
      <w:sz w:val="24"/>
      <w:lang w:val="en-US" w:eastAsia="en-US"/>
    </w:rPr>
  </w:style>
  <w:style w:type="paragraph" w:styleId="Index5">
    <w:name w:val="index 5"/>
    <w:basedOn w:val="Normal"/>
    <w:next w:val="Normal"/>
    <w:autoRedefine/>
    <w:rsid w:val="00060470"/>
    <w:pPr>
      <w:spacing w:before="0" w:line="240" w:lineRule="auto"/>
      <w:ind w:left="1200" w:hanging="240"/>
      <w:contextualSpacing w:val="0"/>
      <w:jc w:val="left"/>
    </w:pPr>
    <w:rPr>
      <w:rFonts w:ascii="Times New Roman" w:hAnsi="Times New Roman"/>
      <w:sz w:val="24"/>
      <w:lang w:val="en-US" w:eastAsia="en-US"/>
    </w:rPr>
  </w:style>
  <w:style w:type="paragraph" w:styleId="Index6">
    <w:name w:val="index 6"/>
    <w:basedOn w:val="Normal"/>
    <w:next w:val="Normal"/>
    <w:autoRedefine/>
    <w:rsid w:val="00060470"/>
    <w:pPr>
      <w:spacing w:before="0" w:line="240" w:lineRule="auto"/>
      <w:ind w:left="1440" w:hanging="240"/>
      <w:contextualSpacing w:val="0"/>
      <w:jc w:val="left"/>
    </w:pPr>
    <w:rPr>
      <w:rFonts w:ascii="Times New Roman" w:hAnsi="Times New Roman"/>
      <w:sz w:val="24"/>
      <w:lang w:val="en-US" w:eastAsia="en-US"/>
    </w:rPr>
  </w:style>
  <w:style w:type="paragraph" w:styleId="Index7">
    <w:name w:val="index 7"/>
    <w:basedOn w:val="Normal"/>
    <w:next w:val="Normal"/>
    <w:autoRedefine/>
    <w:rsid w:val="00060470"/>
    <w:pPr>
      <w:spacing w:before="0" w:line="240" w:lineRule="auto"/>
      <w:ind w:left="1680" w:hanging="240"/>
      <w:contextualSpacing w:val="0"/>
      <w:jc w:val="left"/>
    </w:pPr>
    <w:rPr>
      <w:rFonts w:ascii="Times New Roman" w:hAnsi="Times New Roman"/>
      <w:sz w:val="24"/>
      <w:lang w:val="en-US" w:eastAsia="en-US"/>
    </w:rPr>
  </w:style>
  <w:style w:type="paragraph" w:styleId="Index8">
    <w:name w:val="index 8"/>
    <w:basedOn w:val="Normal"/>
    <w:next w:val="Normal"/>
    <w:autoRedefine/>
    <w:rsid w:val="00060470"/>
    <w:pPr>
      <w:spacing w:before="0" w:line="240" w:lineRule="auto"/>
      <w:ind w:left="1920" w:hanging="240"/>
      <w:contextualSpacing w:val="0"/>
      <w:jc w:val="left"/>
    </w:pPr>
    <w:rPr>
      <w:rFonts w:ascii="Times New Roman" w:hAnsi="Times New Roman"/>
      <w:sz w:val="24"/>
      <w:lang w:val="en-US" w:eastAsia="en-US"/>
    </w:rPr>
  </w:style>
  <w:style w:type="paragraph" w:styleId="Index9">
    <w:name w:val="index 9"/>
    <w:basedOn w:val="Normal"/>
    <w:next w:val="Normal"/>
    <w:autoRedefine/>
    <w:rsid w:val="00060470"/>
    <w:pPr>
      <w:spacing w:before="0" w:line="240" w:lineRule="auto"/>
      <w:ind w:left="2160" w:hanging="240"/>
      <w:contextualSpacing w:val="0"/>
      <w:jc w:val="left"/>
    </w:pPr>
    <w:rPr>
      <w:rFonts w:ascii="Times New Roman" w:hAnsi="Times New Roman"/>
      <w:sz w:val="24"/>
      <w:lang w:val="en-US" w:eastAsia="en-US"/>
    </w:rPr>
  </w:style>
  <w:style w:type="paragraph" w:customStyle="1" w:styleId="BodyTextIndentTableSource">
    <w:name w:val="Body Text Indent.(Table Source)"/>
    <w:basedOn w:val="Normal"/>
    <w:rsid w:val="00060470"/>
    <w:pPr>
      <w:spacing w:before="0"/>
      <w:ind w:firstLine="540"/>
      <w:contextualSpacing w:val="0"/>
      <w:jc w:val="left"/>
    </w:pPr>
    <w:rPr>
      <w:rFonts w:ascii="Times LatArm" w:hAnsi="Times LatArm"/>
      <w:szCs w:val="20"/>
      <w:lang w:val="en-US" w:eastAsia="en-US"/>
    </w:rPr>
  </w:style>
  <w:style w:type="character" w:customStyle="1" w:styleId="TableTitleCharCharCharCharCharCharCharCharCharCharChar">
    <w:name w:val="(Table Title) Char Char Char Char Char Char Char Char Char Char Char"/>
    <w:aliases w:val="Caption1,(Table Title)1"/>
    <w:rsid w:val="00060470"/>
    <w:rPr>
      <w:rFonts w:ascii="Arial Armenian" w:hAnsi="Arial Armenian"/>
      <w:b/>
      <w:noProof w:val="0"/>
      <w:lang w:val="en-GB" w:eastAsia="en-US" w:bidi="ar-SA"/>
    </w:rPr>
  </w:style>
  <w:style w:type="paragraph" w:customStyle="1" w:styleId="BoxText">
    <w:name w:val="Box Text"/>
    <w:basedOn w:val="BodyText"/>
    <w:rsid w:val="00060470"/>
    <w:pPr>
      <w:framePr w:w="9639" w:h="6855" w:hRule="exact" w:hSpace="181" w:wrap="notBeside" w:vAnchor="text" w:hAnchor="page" w:x="1124" w:y="7"/>
      <w:widowControl w:val="0"/>
      <w:pBdr>
        <w:top w:val="single" w:sz="12" w:space="7" w:color="auto"/>
        <w:left w:val="single" w:sz="12" w:space="7" w:color="auto"/>
        <w:bottom w:val="single" w:sz="12" w:space="7" w:color="auto"/>
        <w:right w:val="single" w:sz="12" w:space="7" w:color="auto"/>
      </w:pBdr>
      <w:spacing w:before="0" w:after="120"/>
      <w:ind w:firstLine="652"/>
      <w:contextualSpacing w:val="0"/>
      <w:suppressOverlap/>
      <w:jc w:val="both"/>
    </w:pPr>
    <w:rPr>
      <w:rFonts w:ascii="Arial Armenian" w:hAnsi="Arial Armenian"/>
      <w:noProof/>
      <w:sz w:val="20"/>
      <w:lang w:val="it-IT" w:eastAsia="x-none"/>
    </w:rPr>
  </w:style>
  <w:style w:type="paragraph" w:customStyle="1" w:styleId="BulletAB1">
    <w:name w:val="Bullet AB1"/>
    <w:basedOn w:val="Normal"/>
    <w:rsid w:val="00060470"/>
    <w:pPr>
      <w:tabs>
        <w:tab w:val="num" w:pos="360"/>
        <w:tab w:val="left" w:pos="1008"/>
      </w:tabs>
      <w:spacing w:before="0" w:line="240" w:lineRule="auto"/>
      <w:ind w:left="360" w:hanging="360"/>
      <w:contextualSpacing w:val="0"/>
    </w:pPr>
    <w:rPr>
      <w:rFonts w:ascii="Times New Roman" w:hAnsi="Times New Roman"/>
      <w:sz w:val="21"/>
      <w:szCs w:val="20"/>
      <w:lang w:val="en-GB" w:eastAsia="en-US"/>
    </w:rPr>
  </w:style>
  <w:style w:type="paragraph" w:customStyle="1" w:styleId="wolort">
    <w:name w:val="wolort"/>
    <w:basedOn w:val="Normal"/>
    <w:rsid w:val="00060470"/>
    <w:pPr>
      <w:spacing w:before="0" w:line="240" w:lineRule="auto"/>
      <w:ind w:firstLine="0"/>
      <w:contextualSpacing w:val="0"/>
      <w:jc w:val="center"/>
    </w:pPr>
    <w:rPr>
      <w:rFonts w:ascii="Arial Armenian" w:hAnsi="Arial Armenian"/>
      <w:b w:val="0"/>
      <w:sz w:val="24"/>
      <w:lang w:val="en-US" w:eastAsia="en-US"/>
    </w:rPr>
  </w:style>
  <w:style w:type="paragraph" w:customStyle="1" w:styleId="Tabletext0">
    <w:name w:val="Table text"/>
    <w:basedOn w:val="Normal"/>
    <w:rsid w:val="00060470"/>
    <w:pPr>
      <w:overflowPunct w:val="0"/>
      <w:autoSpaceDE w:val="0"/>
      <w:autoSpaceDN w:val="0"/>
      <w:adjustRightInd w:val="0"/>
      <w:spacing w:before="60" w:line="240" w:lineRule="atLeast"/>
      <w:ind w:firstLine="0"/>
      <w:contextualSpacing w:val="0"/>
      <w:jc w:val="left"/>
      <w:textAlignment w:val="baseline"/>
    </w:pPr>
    <w:rPr>
      <w:rFonts w:ascii="Times New Roman" w:hAnsi="Times New Roman"/>
      <w:sz w:val="18"/>
      <w:szCs w:val="20"/>
      <w:lang w:val="en-GB" w:eastAsia="en-US"/>
    </w:rPr>
  </w:style>
  <w:style w:type="paragraph" w:customStyle="1" w:styleId="MessageText">
    <w:name w:val="Message Text"/>
    <w:basedOn w:val="BodyText"/>
    <w:rsid w:val="00060470"/>
    <w:pPr>
      <w:widowControl w:val="0"/>
      <w:spacing w:before="0" w:after="120"/>
      <w:ind w:firstLine="652"/>
      <w:contextualSpacing w:val="0"/>
      <w:jc w:val="both"/>
    </w:pPr>
    <w:rPr>
      <w:rFonts w:ascii="Arial Armenian" w:hAnsi="Arial Armenian"/>
      <w:sz w:val="22"/>
      <w:lang w:val="en-GB" w:eastAsia="x-none"/>
    </w:rPr>
  </w:style>
  <w:style w:type="paragraph" w:customStyle="1" w:styleId="Heading41">
    <w:name w:val="Heading 41"/>
    <w:aliases w:val="Centred1"/>
    <w:basedOn w:val="Normal"/>
    <w:rsid w:val="00060470"/>
    <w:pPr>
      <w:widowControl w:val="0"/>
      <w:tabs>
        <w:tab w:val="num" w:pos="1080"/>
      </w:tabs>
      <w:spacing w:before="0" w:line="240" w:lineRule="auto"/>
      <w:ind w:left="737" w:hanging="737"/>
      <w:contextualSpacing w:val="0"/>
      <w:jc w:val="left"/>
    </w:pPr>
    <w:rPr>
      <w:rFonts w:ascii="Arial Armenian" w:hAnsi="Arial Armenian"/>
      <w:sz w:val="20"/>
      <w:szCs w:val="20"/>
      <w:lang w:val="en-GB" w:eastAsia="en-US"/>
    </w:rPr>
  </w:style>
  <w:style w:type="paragraph" w:customStyle="1" w:styleId="PRAMO">
    <w:name w:val="PRAMO"/>
    <w:basedOn w:val="Normal"/>
    <w:rsid w:val="00060470"/>
    <w:pPr>
      <w:tabs>
        <w:tab w:val="left" w:pos="216"/>
        <w:tab w:val="left" w:pos="360"/>
        <w:tab w:val="left" w:pos="1418"/>
        <w:tab w:val="left" w:pos="1800"/>
        <w:tab w:val="left" w:pos="2835"/>
        <w:tab w:val="left" w:pos="3240"/>
        <w:tab w:val="left" w:pos="3960"/>
        <w:tab w:val="left" w:pos="4680"/>
        <w:tab w:val="left" w:pos="5400"/>
        <w:tab w:val="left" w:pos="6120"/>
        <w:tab w:val="left" w:pos="6840"/>
        <w:tab w:val="left" w:pos="7560"/>
        <w:tab w:val="left" w:pos="8280"/>
      </w:tabs>
      <w:spacing w:before="0" w:line="240" w:lineRule="auto"/>
      <w:ind w:firstLine="0"/>
      <w:contextualSpacing w:val="0"/>
    </w:pPr>
    <w:rPr>
      <w:rFonts w:ascii="Arial" w:hAnsi="Arial"/>
      <w:sz w:val="24"/>
      <w:lang w:val="en-GB" w:eastAsia="en-US"/>
    </w:rPr>
  </w:style>
  <w:style w:type="paragraph" w:customStyle="1" w:styleId="bullet10">
    <w:name w:val="bullet1"/>
    <w:basedOn w:val="NormalIndent"/>
    <w:rsid w:val="00060470"/>
    <w:pPr>
      <w:tabs>
        <w:tab w:val="left" w:pos="1418"/>
        <w:tab w:val="left" w:pos="2835"/>
        <w:tab w:val="left" w:pos="5103"/>
        <w:tab w:val="left" w:pos="7371"/>
        <w:tab w:val="right" w:pos="9639"/>
      </w:tabs>
      <w:spacing w:line="240" w:lineRule="auto"/>
      <w:ind w:left="0"/>
      <w:jc w:val="left"/>
    </w:pPr>
    <w:rPr>
      <w:rFonts w:ascii="Times New Roman" w:hAnsi="Times New Roman"/>
      <w:sz w:val="22"/>
      <w:lang w:val="en-GB"/>
    </w:rPr>
  </w:style>
  <w:style w:type="paragraph" w:customStyle="1" w:styleId="a6">
    <w:name w:val="????????"/>
    <w:basedOn w:val="Normal"/>
    <w:rsid w:val="00060470"/>
    <w:pPr>
      <w:spacing w:before="0" w:line="240" w:lineRule="auto"/>
      <w:ind w:firstLine="0"/>
      <w:contextualSpacing w:val="0"/>
      <w:jc w:val="center"/>
    </w:pPr>
    <w:rPr>
      <w:rFonts w:ascii="Times Armenian" w:hAnsi="Times Armenian"/>
      <w:i/>
      <w:sz w:val="28"/>
      <w:szCs w:val="20"/>
      <w:lang w:val="en-US"/>
    </w:rPr>
  </w:style>
  <w:style w:type="paragraph" w:customStyle="1" w:styleId="15">
    <w:name w:val="???????? ????? ? ????????1"/>
    <w:basedOn w:val="20"/>
    <w:rsid w:val="00060470"/>
    <w:pPr>
      <w:spacing w:line="360" w:lineRule="auto"/>
      <w:ind w:firstLine="720"/>
      <w:jc w:val="both"/>
    </w:pPr>
    <w:rPr>
      <w:sz w:val="28"/>
    </w:rPr>
  </w:style>
  <w:style w:type="paragraph" w:customStyle="1" w:styleId="BodyTextIndentTableSource1">
    <w:name w:val="Body Text Indent.(Table Source)1"/>
    <w:basedOn w:val="Normal"/>
    <w:rsid w:val="00060470"/>
    <w:pPr>
      <w:spacing w:before="0" w:line="240" w:lineRule="auto"/>
      <w:ind w:firstLine="3"/>
      <w:contextualSpacing w:val="0"/>
    </w:pPr>
    <w:rPr>
      <w:rFonts w:ascii="Times Armenian" w:hAnsi="Times Armenian"/>
      <w:szCs w:val="20"/>
      <w:lang w:val="fr-FR" w:eastAsia="en-US"/>
    </w:rPr>
  </w:style>
  <w:style w:type="character" w:customStyle="1" w:styleId="Normal1">
    <w:name w:val="Normal1"/>
    <w:rsid w:val="00060470"/>
    <w:rPr>
      <w:rFonts w:ascii="Arial" w:hAnsi="Arial"/>
      <w:sz w:val="24"/>
      <w:szCs w:val="24"/>
    </w:rPr>
  </w:style>
  <w:style w:type="paragraph" w:customStyle="1" w:styleId="BulletblBulletL1bl1">
    <w:name w:val="Bullet.bl.Bullet L1.bl1"/>
    <w:basedOn w:val="Normal"/>
    <w:rsid w:val="00060470"/>
    <w:pPr>
      <w:tabs>
        <w:tab w:val="num" w:pos="360"/>
      </w:tabs>
      <w:autoSpaceDE w:val="0"/>
      <w:autoSpaceDN w:val="0"/>
      <w:spacing w:before="0" w:after="130" w:line="240" w:lineRule="auto"/>
      <w:ind w:left="360" w:hanging="360"/>
      <w:contextualSpacing w:val="0"/>
    </w:pPr>
    <w:rPr>
      <w:rFonts w:ascii="Times Armenian" w:hAnsi="Times Armenian"/>
      <w:szCs w:val="22"/>
      <w:lang w:val="en-GB"/>
    </w:rPr>
  </w:style>
  <w:style w:type="paragraph" w:customStyle="1" w:styleId="Heading3Centeredtext">
    <w:name w:val="Heading 3.Centered.(text)"/>
    <w:basedOn w:val="Normal"/>
    <w:next w:val="Heading2"/>
    <w:rsid w:val="00060470"/>
    <w:pPr>
      <w:keepNext/>
      <w:autoSpaceDE w:val="0"/>
      <w:autoSpaceDN w:val="0"/>
      <w:spacing w:before="0" w:after="220" w:line="240" w:lineRule="auto"/>
      <w:ind w:firstLine="0"/>
      <w:contextualSpacing w:val="0"/>
      <w:jc w:val="left"/>
      <w:outlineLvl w:val="2"/>
    </w:pPr>
    <w:rPr>
      <w:rFonts w:ascii="Times Armenian" w:hAnsi="Times Armenian"/>
      <w:b w:val="0"/>
      <w:bCs/>
      <w:sz w:val="24"/>
      <w:lang w:val="en-GB"/>
    </w:rPr>
  </w:style>
  <w:style w:type="paragraph" w:customStyle="1" w:styleId="16">
    <w:name w:val="çàãîëîâîê 1"/>
    <w:basedOn w:val="Normal"/>
    <w:next w:val="Normal"/>
    <w:rsid w:val="00060470"/>
    <w:pPr>
      <w:keepNext/>
      <w:overflowPunct w:val="0"/>
      <w:autoSpaceDE w:val="0"/>
      <w:autoSpaceDN w:val="0"/>
      <w:adjustRightInd w:val="0"/>
      <w:spacing w:before="0" w:line="240" w:lineRule="auto"/>
      <w:ind w:firstLine="0"/>
      <w:contextualSpacing w:val="0"/>
      <w:jc w:val="center"/>
    </w:pPr>
    <w:rPr>
      <w:rFonts w:ascii="Arial Armenian" w:hAnsi="Arial Armenian"/>
      <w:sz w:val="24"/>
      <w:szCs w:val="20"/>
      <w:lang w:val="en-US" w:eastAsia="en-US"/>
    </w:rPr>
  </w:style>
  <w:style w:type="paragraph" w:customStyle="1" w:styleId="BalloonText2">
    <w:name w:val="Balloon Text2"/>
    <w:basedOn w:val="Normal"/>
    <w:semiHidden/>
    <w:rsid w:val="00060470"/>
    <w:pPr>
      <w:spacing w:before="0" w:line="240" w:lineRule="auto"/>
      <w:ind w:left="2157" w:hanging="180"/>
      <w:contextualSpacing w:val="0"/>
      <w:jc w:val="left"/>
    </w:pPr>
    <w:rPr>
      <w:rFonts w:ascii="Tahoma" w:hAnsi="Tahoma" w:cs="Tahoma"/>
      <w:sz w:val="16"/>
      <w:szCs w:val="16"/>
      <w:lang w:val="en-US" w:eastAsia="en-US"/>
    </w:rPr>
  </w:style>
  <w:style w:type="paragraph" w:customStyle="1" w:styleId="WW-BodyText3">
    <w:name w:val="WW-Body Text 3"/>
    <w:basedOn w:val="Normal"/>
    <w:rsid w:val="00060470"/>
    <w:pPr>
      <w:suppressAutoHyphens/>
      <w:spacing w:before="0" w:line="240" w:lineRule="auto"/>
      <w:ind w:firstLine="0"/>
      <w:contextualSpacing w:val="0"/>
    </w:pPr>
    <w:rPr>
      <w:rFonts w:ascii="Times Armenian" w:hAnsi="Times Armenian"/>
      <w:sz w:val="24"/>
      <w:lang w:val="en-US" w:eastAsia="ar-SA"/>
    </w:rPr>
  </w:style>
  <w:style w:type="paragraph" w:customStyle="1" w:styleId="WW-BodyTextIndent2">
    <w:name w:val="WW-Body Text Indent 2"/>
    <w:basedOn w:val="Normal"/>
    <w:rsid w:val="00060470"/>
    <w:pPr>
      <w:suppressAutoHyphens/>
      <w:spacing w:before="0" w:line="240" w:lineRule="auto"/>
      <w:ind w:firstLine="720"/>
      <w:contextualSpacing w:val="0"/>
      <w:jc w:val="left"/>
    </w:pPr>
    <w:rPr>
      <w:rFonts w:ascii="Times LatArm" w:hAnsi="Times LatArm"/>
      <w:i/>
      <w:iCs/>
      <w:sz w:val="24"/>
      <w:lang w:val="en-US" w:eastAsia="ar-SA"/>
    </w:rPr>
  </w:style>
  <w:style w:type="paragraph" w:customStyle="1" w:styleId="BalloonText1">
    <w:name w:val="Balloon Text1"/>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BalloonText3">
    <w:name w:val="Balloon Text3"/>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StyleHeading5SideItalic">
    <w:name w:val="Style Heading 5Side + Italic"/>
    <w:basedOn w:val="Heading5"/>
    <w:rsid w:val="00060470"/>
    <w:pPr>
      <w:keepNext/>
      <w:widowControl w:val="0"/>
      <w:tabs>
        <w:tab w:val="clear" w:pos="720"/>
        <w:tab w:val="left" w:pos="1021"/>
      </w:tabs>
      <w:spacing w:after="120"/>
      <w:jc w:val="left"/>
    </w:pPr>
    <w:rPr>
      <w:bCs w:val="0"/>
      <w:i w:val="0"/>
      <w:iCs/>
      <w:spacing w:val="0"/>
      <w:sz w:val="20"/>
      <w:u w:val="single"/>
      <w:lang w:val="en-GB"/>
    </w:rPr>
  </w:style>
  <w:style w:type="paragraph" w:customStyle="1" w:styleId="CaptionTableTitle">
    <w:name w:val="Caption.(Table Title)"/>
    <w:basedOn w:val="Normal"/>
    <w:next w:val="Normal"/>
    <w:rsid w:val="00060470"/>
    <w:pPr>
      <w:keepNext/>
      <w:keepLines/>
      <w:spacing w:before="130" w:after="130" w:line="240" w:lineRule="auto"/>
      <w:ind w:firstLine="0"/>
      <w:contextualSpacing w:val="0"/>
      <w:jc w:val="left"/>
    </w:pPr>
    <w:rPr>
      <w:rFonts w:ascii="Times New Roman" w:hAnsi="Times New Roman"/>
      <w:b w:val="0"/>
      <w:szCs w:val="20"/>
      <w:lang w:val="en-GB" w:eastAsia="en-US"/>
    </w:rPr>
  </w:style>
  <w:style w:type="paragraph" w:customStyle="1" w:styleId="StyleHeading2ChapterParanumText10pt">
    <w:name w:val="Style Heading 2(Chapter)ParanumText + 10 pt"/>
    <w:basedOn w:val="Heading2"/>
    <w:rsid w:val="00060470"/>
    <w:pPr>
      <w:widowControl w:val="0"/>
      <w:tabs>
        <w:tab w:val="num" w:pos="0"/>
        <w:tab w:val="left" w:pos="993"/>
        <w:tab w:val="num" w:pos="1080"/>
        <w:tab w:val="right" w:pos="10208"/>
      </w:tabs>
      <w:spacing w:after="0"/>
      <w:ind w:firstLine="540"/>
    </w:pPr>
    <w:rPr>
      <w:kern w:val="16"/>
      <w:szCs w:val="22"/>
      <w:lang w:val="af-ZA" w:eastAsia="x-none"/>
    </w:rPr>
  </w:style>
  <w:style w:type="paragraph" w:customStyle="1" w:styleId="BodyText1">
    <w:name w:val="Body Text1"/>
    <w:basedOn w:val="Normal"/>
    <w:rsid w:val="00060470"/>
    <w:pPr>
      <w:numPr>
        <w:numId w:val="7"/>
      </w:numPr>
      <w:tabs>
        <w:tab w:val="clear" w:pos="360"/>
        <w:tab w:val="num" w:pos="0"/>
      </w:tabs>
      <w:spacing w:before="0" w:after="240" w:line="240" w:lineRule="auto"/>
      <w:contextualSpacing w:val="0"/>
    </w:pPr>
    <w:rPr>
      <w:rFonts w:ascii="Times Armenian" w:hAnsi="Times Armenian"/>
      <w:sz w:val="24"/>
      <w:lang w:val="en-US"/>
    </w:rPr>
  </w:style>
  <w:style w:type="table" w:styleId="TableWeb2">
    <w:name w:val="Table Web 2"/>
    <w:basedOn w:val="TableNormal"/>
    <w:rsid w:val="0006047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06047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table">
    <w:name w:val="Title_table"/>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onsNonformat">
    <w:name w:val="ConsNonformat"/>
    <w:rsid w:val="00060470"/>
    <w:pPr>
      <w:widowControl w:val="0"/>
      <w:autoSpaceDE w:val="0"/>
      <w:autoSpaceDN w:val="0"/>
      <w:adjustRightInd w:val="0"/>
    </w:pPr>
    <w:rPr>
      <w:rFonts w:ascii="Courier New" w:hAnsi="Courier New"/>
      <w:lang w:val="ru-RU"/>
    </w:rPr>
  </w:style>
  <w:style w:type="paragraph" w:customStyle="1" w:styleId="Znak">
    <w:name w:val="Znak"/>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0">
    <w:name w:val="Знак Знак Char"/>
    <w:link w:val="a"/>
    <w:locked/>
    <w:rsid w:val="00060470"/>
    <w:rPr>
      <w:rFonts w:ascii="Arial" w:hAnsi="Arial" w:cs="Arial"/>
    </w:rPr>
  </w:style>
  <w:style w:type="character" w:customStyle="1" w:styleId="ParanumCharChar">
    <w:name w:val="Paranum Char Char"/>
    <w:rsid w:val="00060470"/>
    <w:rPr>
      <w:rFonts w:ascii="Arial" w:hAnsi="Arial" w:cs="Arial"/>
      <w:b/>
      <w:bCs/>
      <w:i/>
      <w:iCs/>
      <w:sz w:val="28"/>
      <w:szCs w:val="28"/>
      <w:lang w:val="en-US" w:eastAsia="en-US" w:bidi="ar-SA"/>
    </w:rPr>
  </w:style>
  <w:style w:type="character" w:customStyle="1" w:styleId="textinfo1">
    <w:name w:val="textinfo1"/>
    <w:rsid w:val="00060470"/>
    <w:rPr>
      <w:rFonts w:ascii="Arial AM" w:hAnsi="Arial AM" w:hint="default"/>
      <w:color w:val="000000"/>
      <w:sz w:val="18"/>
      <w:szCs w:val="18"/>
    </w:rPr>
  </w:style>
  <w:style w:type="paragraph" w:customStyle="1" w:styleId="CharCharCharCharCharCharCharChar">
    <w:name w:val="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Report-Title">
    <w:name w:val="Report-Title"/>
    <w:rsid w:val="00060470"/>
    <w:pPr>
      <w:spacing w:after="240"/>
    </w:pPr>
    <w:rPr>
      <w:rFonts w:ascii="Arial" w:eastAsia="MS Mincho" w:hAnsi="Arial" w:cs="Arial"/>
      <w:b/>
      <w:bCs/>
      <w:sz w:val="36"/>
      <w:szCs w:val="36"/>
    </w:rPr>
  </w:style>
  <w:style w:type="paragraph" w:customStyle="1" w:styleId="msonormalcxspmiddle">
    <w:name w:val="msonormal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a7">
    <w:name w:val="Стиль"/>
    <w:rsid w:val="00060470"/>
    <w:rPr>
      <w:rFonts w:ascii="Baltica" w:hAnsi="Baltica"/>
      <w:lang w:eastAsia="ru-RU"/>
    </w:rPr>
  </w:style>
  <w:style w:type="paragraph" w:customStyle="1" w:styleId="ConsNormal">
    <w:name w:val="ConsNormal"/>
    <w:rsid w:val="00060470"/>
    <w:pPr>
      <w:widowControl w:val="0"/>
      <w:autoSpaceDE w:val="0"/>
      <w:autoSpaceDN w:val="0"/>
      <w:adjustRightInd w:val="0"/>
      <w:ind w:firstLine="720"/>
    </w:pPr>
    <w:rPr>
      <w:rFonts w:ascii="Arial" w:hAnsi="Arial"/>
      <w:lang w:val="ru-RU"/>
    </w:rPr>
  </w:style>
  <w:style w:type="paragraph" w:customStyle="1" w:styleId="ListDash">
    <w:name w:val="List Dash"/>
    <w:basedOn w:val="Normal"/>
    <w:rsid w:val="00060470"/>
    <w:pPr>
      <w:numPr>
        <w:numId w:val="6"/>
      </w:numPr>
      <w:spacing w:after="120" w:line="240" w:lineRule="auto"/>
      <w:contextualSpacing w:val="0"/>
    </w:pPr>
    <w:rPr>
      <w:rFonts w:ascii="Times New Roman" w:hAnsi="Times New Roman"/>
      <w:sz w:val="24"/>
      <w:szCs w:val="20"/>
      <w:lang w:val="en-GB" w:eastAsia="en-US"/>
    </w:rPr>
  </w:style>
  <w:style w:type="paragraph" w:customStyle="1" w:styleId="CharCharCharCharCharCharChar">
    <w:name w:val="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2ndheading">
    <w:name w:val="2nd heading"/>
    <w:basedOn w:val="Normal"/>
    <w:next w:val="Normal"/>
    <w:rsid w:val="00060470"/>
    <w:pPr>
      <w:spacing w:before="0" w:line="240" w:lineRule="auto"/>
      <w:ind w:firstLine="0"/>
      <w:contextualSpacing w:val="0"/>
      <w:jc w:val="left"/>
    </w:pPr>
    <w:rPr>
      <w:rFonts w:ascii="Univers" w:hAnsi="Univers"/>
      <w:bCs/>
      <w:sz w:val="28"/>
      <w:szCs w:val="20"/>
      <w:lang w:val="en-GB" w:eastAsia="en-US"/>
    </w:rPr>
  </w:style>
  <w:style w:type="paragraph" w:styleId="BodyTextFirstIndent">
    <w:name w:val="Body Text First Indent"/>
    <w:basedOn w:val="BodyText"/>
    <w:link w:val="BodyTextFirstIndentChar2"/>
    <w:rsid w:val="00060470"/>
    <w:pPr>
      <w:spacing w:before="0" w:after="120" w:line="240" w:lineRule="auto"/>
      <w:ind w:firstLine="210"/>
      <w:contextualSpacing w:val="0"/>
      <w:jc w:val="left"/>
    </w:pPr>
    <w:rPr>
      <w:rFonts w:ascii="Times New Roman" w:hAnsi="Times New Roman"/>
      <w:sz w:val="24"/>
      <w:szCs w:val="24"/>
      <w:lang w:val="ru-RU"/>
    </w:rPr>
  </w:style>
  <w:style w:type="character" w:customStyle="1" w:styleId="BodyTextFirstIndentChar">
    <w:name w:val="Body Text First Indent Char"/>
    <w:basedOn w:val="BodyTextChar"/>
    <w:rsid w:val="00060470"/>
    <w:rPr>
      <w:rFonts w:ascii="GHEA Grapalat" w:hAnsi="GHEA Grapalat"/>
      <w:sz w:val="22"/>
      <w:szCs w:val="24"/>
      <w:lang w:val="ru-RU" w:eastAsia="ru-RU"/>
    </w:rPr>
  </w:style>
  <w:style w:type="character" w:customStyle="1" w:styleId="BodyTextFirstIndentChar2">
    <w:name w:val="Body Text First Indent Char2"/>
    <w:link w:val="BodyTextFirstIndent"/>
    <w:rsid w:val="00060470"/>
    <w:rPr>
      <w:sz w:val="24"/>
      <w:szCs w:val="24"/>
      <w:lang w:val="ru-RU" w:eastAsia="ru-RU"/>
    </w:rPr>
  </w:style>
  <w:style w:type="character" w:customStyle="1" w:styleId="CommentSubjectChar2">
    <w:name w:val="Comment Subject Char2"/>
    <w:rsid w:val="00060470"/>
    <w:rPr>
      <w:rFonts w:ascii="Courier New" w:hAnsi="Courier New"/>
      <w:b/>
      <w:bCs/>
    </w:rPr>
  </w:style>
  <w:style w:type="table" w:styleId="TableGrid8">
    <w:name w:val="Table Grid 8"/>
    <w:basedOn w:val="TableNormal"/>
    <w:rsid w:val="0006047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06047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LineNumber">
    <w:name w:val="line number"/>
    <w:rsid w:val="00060470"/>
  </w:style>
  <w:style w:type="paragraph" w:customStyle="1" w:styleId="a8">
    <w:name w:val="Заголовок таблицы"/>
    <w:basedOn w:val="a9"/>
    <w:rsid w:val="00060470"/>
  </w:style>
  <w:style w:type="paragraph" w:customStyle="1" w:styleId="a9">
    <w:name w:val="Содержимое таблицы"/>
    <w:basedOn w:val="Normal"/>
    <w:rsid w:val="00060470"/>
    <w:pPr>
      <w:suppressLineNumbers/>
      <w:suppressAutoHyphens/>
      <w:spacing w:before="0" w:line="240" w:lineRule="auto"/>
      <w:ind w:firstLine="0"/>
      <w:contextualSpacing w:val="0"/>
      <w:jc w:val="left"/>
    </w:pPr>
    <w:rPr>
      <w:rFonts w:ascii="Times New Roman" w:hAnsi="Times New Roman"/>
      <w:sz w:val="24"/>
      <w:szCs w:val="20"/>
      <w:lang w:val="en-US" w:eastAsia="en-US"/>
    </w:rPr>
  </w:style>
  <w:style w:type="paragraph" w:customStyle="1" w:styleId="aa">
    <w:name w:val="??????? ??????????"/>
    <w:basedOn w:val="a0"/>
    <w:rsid w:val="00060470"/>
    <w:pPr>
      <w:tabs>
        <w:tab w:val="center" w:pos="4320"/>
        <w:tab w:val="right" w:pos="8640"/>
      </w:tabs>
    </w:pPr>
    <w:rPr>
      <w:rFonts w:ascii="Times Armenian" w:hAnsi="Times Armenian"/>
      <w:sz w:val="24"/>
      <w:lang w:val="en-US"/>
    </w:rPr>
  </w:style>
  <w:style w:type="paragraph" w:customStyle="1" w:styleId="BodyText22">
    <w:name w:val="Body Text 22"/>
    <w:basedOn w:val="Normal"/>
    <w:rsid w:val="00060470"/>
    <w:pPr>
      <w:overflowPunct w:val="0"/>
      <w:autoSpaceDE w:val="0"/>
      <w:autoSpaceDN w:val="0"/>
      <w:adjustRightInd w:val="0"/>
      <w:spacing w:before="0" w:line="240" w:lineRule="auto"/>
      <w:ind w:firstLine="0"/>
      <w:contextualSpacing w:val="0"/>
      <w:textAlignment w:val="baseline"/>
    </w:pPr>
    <w:rPr>
      <w:rFonts w:ascii="Times LatArm" w:hAnsi="Times LatArm"/>
      <w:szCs w:val="20"/>
      <w:lang w:val="en-GB"/>
    </w:rPr>
  </w:style>
  <w:style w:type="paragraph" w:customStyle="1" w:styleId="CM31">
    <w:name w:val="CM31"/>
    <w:basedOn w:val="Default"/>
    <w:next w:val="Default"/>
    <w:rsid w:val="00060470"/>
    <w:pPr>
      <w:widowControl/>
      <w:numPr>
        <w:numId w:val="5"/>
      </w:numPr>
      <w:tabs>
        <w:tab w:val="clear" w:pos="1429"/>
      </w:tabs>
      <w:ind w:left="0" w:firstLine="0"/>
    </w:pPr>
    <w:rPr>
      <w:rFonts w:ascii="GHEA Grapalat" w:hAnsi="GHEA Grapalat" w:cs="GHEA Grapalat"/>
      <w:lang w:val="ru-RU" w:eastAsia="ru-RU"/>
    </w:rPr>
  </w:style>
  <w:style w:type="paragraph" w:customStyle="1" w:styleId="StyleCaptionTimesArmenian11pt">
    <w:name w:val="Style Caption + Times Armenian 11 pt"/>
    <w:basedOn w:val="Caption"/>
    <w:link w:val="StyleCaptionTimesArmenian11ptChar"/>
    <w:rsid w:val="00060470"/>
    <w:pPr>
      <w:overflowPunct w:val="0"/>
      <w:autoSpaceDE w:val="0"/>
      <w:autoSpaceDN w:val="0"/>
      <w:adjustRightInd w:val="0"/>
      <w:spacing w:before="0" w:after="120" w:line="240" w:lineRule="auto"/>
      <w:ind w:firstLine="0"/>
      <w:contextualSpacing w:val="0"/>
      <w:jc w:val="left"/>
      <w:textAlignment w:val="baseline"/>
    </w:pPr>
    <w:rPr>
      <w:rFonts w:ascii="Arial Armenian" w:hAnsi="Arial Armenian"/>
      <w:color w:val="auto"/>
      <w:sz w:val="26"/>
      <w:szCs w:val="26"/>
      <w:lang w:val="en-US" w:eastAsia="en-US"/>
    </w:rPr>
  </w:style>
  <w:style w:type="character" w:customStyle="1" w:styleId="StyleCaptionTimesArmenian11ptChar">
    <w:name w:val="Style Caption + Times Armenian 11 pt Char"/>
    <w:link w:val="StyleCaptionTimesArmenian11pt"/>
    <w:rsid w:val="00060470"/>
    <w:rPr>
      <w:rFonts w:ascii="Arial Armenian" w:hAnsi="Arial Armenian"/>
      <w:b/>
      <w:bCs/>
      <w:sz w:val="26"/>
      <w:szCs w:val="26"/>
    </w:rPr>
  </w:style>
  <w:style w:type="paragraph" w:customStyle="1" w:styleId="StyleHeading120ptBlue">
    <w:name w:val="Style Heading 1 + 20 pt Blue"/>
    <w:basedOn w:val="Heading1"/>
    <w:rsid w:val="00060470"/>
    <w:pPr>
      <w:spacing w:before="240" w:after="60"/>
      <w:ind w:firstLine="720"/>
      <w:contextualSpacing w:val="0"/>
      <w:jc w:val="both"/>
    </w:pPr>
    <w:rPr>
      <w:rFonts w:ascii="Arial" w:hAnsi="Arial" w:cs="Arial"/>
      <w:bCs/>
      <w:kern w:val="32"/>
      <w:sz w:val="40"/>
      <w:szCs w:val="40"/>
      <w:lang w:val="en-GB" w:eastAsia="en-US"/>
    </w:rPr>
  </w:style>
  <w:style w:type="paragraph" w:customStyle="1" w:styleId="StyleHeading1TimesArmenian10ptNotBoldUnderline1">
    <w:name w:val="Style Heading 1 + Times Armenian 10 pt Not Bold Underline1"/>
    <w:basedOn w:val="Heading1"/>
    <w:autoRedefine/>
    <w:rsid w:val="00060470"/>
    <w:pPr>
      <w:tabs>
        <w:tab w:val="center" w:pos="-180"/>
        <w:tab w:val="left" w:pos="450"/>
      </w:tabs>
      <w:spacing w:before="240" w:after="60"/>
      <w:contextualSpacing w:val="0"/>
      <w:jc w:val="both"/>
    </w:pPr>
    <w:rPr>
      <w:rFonts w:cs="Sylfaen"/>
      <w:b w:val="0"/>
      <w:sz w:val="24"/>
      <w:szCs w:val="24"/>
      <w:lang w:eastAsia="en-US"/>
    </w:rPr>
  </w:style>
  <w:style w:type="paragraph" w:customStyle="1" w:styleId="CharCharCharCharCharCharCharCharCharChar">
    <w:name w:val="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Titlechart">
    <w:name w:val="Title_chart"/>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harCharCharCharCharCharCharCharCharCharCharCharChar">
    <w:name w:val="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1SectionSectionHeadingText11Chapterhead3">
    <w:name w:val="Style Heading 1(Section)Section Heading(Text)1 1Chapterhead3..."/>
    <w:basedOn w:val="Heading1"/>
    <w:link w:val="StyleHeading1SectionSectionHeadingText11Chapterhead3Char"/>
    <w:autoRedefine/>
    <w:rsid w:val="00060470"/>
    <w:pPr>
      <w:spacing w:after="0"/>
      <w:contextualSpacing w:val="0"/>
      <w:jc w:val="left"/>
    </w:pPr>
    <w:rPr>
      <w:bCs/>
      <w:kern w:val="32"/>
      <w:szCs w:val="28"/>
      <w:lang w:val="es-ES" w:eastAsia="x-none"/>
    </w:rPr>
  </w:style>
  <w:style w:type="character" w:customStyle="1" w:styleId="StyleHeading1SectionSectionHeadingText11Chapterhead3Char">
    <w:name w:val="Style Heading 1(Section)Section Heading(Text)1 1Chapterhead3... Char"/>
    <w:link w:val="StyleHeading1SectionSectionHeadingText11Chapterhead3"/>
    <w:rsid w:val="00060470"/>
    <w:rPr>
      <w:rFonts w:ascii="GHEA Grapalat" w:hAnsi="GHEA Grapalat"/>
      <w:b/>
      <w:bCs/>
      <w:kern w:val="32"/>
      <w:sz w:val="28"/>
      <w:szCs w:val="28"/>
      <w:lang w:val="es-ES" w:eastAsia="x-none"/>
    </w:rPr>
  </w:style>
  <w:style w:type="paragraph" w:customStyle="1" w:styleId="StyleHeading2ChapterParanumTextSylfaen">
    <w:name w:val="Style Heading 2.(Chapter).Paranum.Text + Sylfaen"/>
    <w:basedOn w:val="Heading2ChapterParanumText"/>
    <w:link w:val="StyleHeading2ChapterParanumTextSylfaenChar"/>
    <w:autoRedefine/>
    <w:rsid w:val="00060470"/>
    <w:pPr>
      <w:spacing w:before="120" w:after="120"/>
      <w:ind w:left="576" w:hanging="576"/>
    </w:pPr>
    <w:rPr>
      <w:rFonts w:ascii="Sylfaen" w:hAnsi="Sylfaen"/>
      <w:bCs/>
    </w:rPr>
  </w:style>
  <w:style w:type="character" w:customStyle="1" w:styleId="StyleHeading2ChapterParanumTextSylfaenChar">
    <w:name w:val="Style Heading 2.(Chapter).Paranum.Text + Sylfaen Char"/>
    <w:link w:val="StyleHeading2ChapterParanumTextSylfaen"/>
    <w:rsid w:val="00060470"/>
    <w:rPr>
      <w:rFonts w:ascii="Sylfaen" w:hAnsi="Sylfaen"/>
      <w:b/>
      <w:bCs/>
      <w:spacing w:val="24"/>
      <w:kern w:val="28"/>
      <w:sz w:val="24"/>
      <w:szCs w:val="24"/>
      <w:lang w:val="it-IT"/>
    </w:rPr>
  </w:style>
  <w:style w:type="paragraph" w:customStyle="1" w:styleId="StyleHeading3Sub-ChapterCenteredtextHeading3CharCharC">
    <w:name w:val="Style Heading 3(Sub-Chapter)Centered(text)Heading 3 Char Char C..."/>
    <w:basedOn w:val="Heading3"/>
    <w:autoRedefine/>
    <w:rsid w:val="00060470"/>
    <w:pPr>
      <w:widowControl w:val="0"/>
      <w:tabs>
        <w:tab w:val="left" w:pos="624"/>
      </w:tabs>
      <w:spacing w:before="120"/>
      <w:ind w:right="302"/>
      <w:contextualSpacing w:val="0"/>
    </w:pPr>
    <w:rPr>
      <w:rFonts w:cs="Times New Roman"/>
      <w:color w:val="000000"/>
      <w:szCs w:val="24"/>
      <w:lang w:val="es-ES" w:eastAsia="x-none"/>
    </w:rPr>
  </w:style>
  <w:style w:type="paragraph" w:customStyle="1" w:styleId="StyleStyleHeading1SectionSectionHeadingText11Chapterhead3">
    <w:name w:val="Style Style Heading 1(Section)Section Heading(Text)1 1Chapterhead3...."/>
    <w:basedOn w:val="StyleHeading1SectionSectionHeadingText11Chapterhead3"/>
    <w:link w:val="StyleStyleHeading1SectionSectionHeadingText11Chapterhead3Char"/>
    <w:autoRedefine/>
    <w:rsid w:val="00060470"/>
  </w:style>
  <w:style w:type="character" w:customStyle="1" w:styleId="StyleStyleHeading1SectionSectionHeadingText11Chapterhead3Char">
    <w:name w:val="Style Style Heading 1(Section)Section Heading(Text)1 1Chapterhead3.... Char"/>
    <w:link w:val="StyleStyleHeading1SectionSectionHeadingText11Chapterhead3"/>
    <w:rsid w:val="00060470"/>
    <w:rPr>
      <w:rFonts w:ascii="GHEA Grapalat" w:hAnsi="GHEA Grapalat"/>
      <w:b/>
      <w:bCs/>
      <w:kern w:val="32"/>
      <w:sz w:val="28"/>
      <w:szCs w:val="28"/>
      <w:lang w:val="es-ES" w:eastAsia="x-none"/>
    </w:rPr>
  </w:style>
  <w:style w:type="paragraph" w:customStyle="1" w:styleId="211">
    <w:name w:val="???????? ????? 21"/>
    <w:basedOn w:val="20"/>
    <w:rsid w:val="00060470"/>
    <w:pPr>
      <w:jc w:val="center"/>
    </w:pPr>
    <w:rPr>
      <w:b/>
      <w:sz w:val="28"/>
    </w:rPr>
  </w:style>
  <w:style w:type="paragraph" w:customStyle="1" w:styleId="Style15">
    <w:name w:val="Style1.5"/>
    <w:basedOn w:val="Normal"/>
    <w:rsid w:val="00060470"/>
    <w:pPr>
      <w:spacing w:before="0"/>
      <w:ind w:firstLine="709"/>
      <w:contextualSpacing w:val="0"/>
    </w:pPr>
    <w:rPr>
      <w:rFonts w:ascii="Arial Armenian" w:hAnsi="Arial Armenian"/>
      <w:lang w:val="en-US" w:eastAsia="en-US"/>
    </w:rPr>
  </w:style>
  <w:style w:type="paragraph" w:customStyle="1" w:styleId="russtyle">
    <w:name w:val="russtyle"/>
    <w:basedOn w:val="Normal"/>
    <w:rsid w:val="00060470"/>
    <w:pPr>
      <w:spacing w:before="0" w:line="240" w:lineRule="auto"/>
      <w:ind w:firstLine="0"/>
      <w:contextualSpacing w:val="0"/>
      <w:jc w:val="left"/>
    </w:pPr>
    <w:rPr>
      <w:rFonts w:ascii="Russian Baltica" w:hAnsi="Russian Baltica"/>
      <w:lang w:val="en-US" w:eastAsia="en-US"/>
    </w:rPr>
  </w:style>
  <w:style w:type="paragraph" w:customStyle="1" w:styleId="Style6">
    <w:name w:val="Style6"/>
    <w:basedOn w:val="mechtex"/>
    <w:rsid w:val="00060470"/>
    <w:pPr>
      <w:spacing w:before="0" w:line="240" w:lineRule="auto"/>
      <w:ind w:firstLine="0"/>
      <w:contextualSpacing w:val="0"/>
    </w:pPr>
    <w:rPr>
      <w:rFonts w:ascii="Times New Roman" w:hAnsi="Times New Roman"/>
      <w:szCs w:val="24"/>
      <w:lang w:eastAsia="en-US"/>
    </w:rPr>
  </w:style>
  <w:style w:type="paragraph" w:customStyle="1" w:styleId="1CharChar">
    <w:name w:val="Знак Знак1 Char Char Знак Знак"/>
    <w:basedOn w:val="Normal"/>
    <w:rsid w:val="00060470"/>
    <w:pPr>
      <w:tabs>
        <w:tab w:val="num" w:pos="840"/>
      </w:tabs>
      <w:spacing w:before="0" w:after="160" w:line="240" w:lineRule="exact"/>
      <w:ind w:left="840" w:hanging="360"/>
      <w:contextualSpacing w:val="0"/>
    </w:pPr>
    <w:rPr>
      <w:rFonts w:ascii="Verdana" w:hAnsi="Verdana"/>
      <w:sz w:val="20"/>
      <w:szCs w:val="20"/>
      <w:lang w:eastAsia="en-US"/>
    </w:rPr>
  </w:style>
  <w:style w:type="paragraph" w:customStyle="1" w:styleId="CharCharCharChar0">
    <w:name w:val="Знак Знак Char Char Знак Знак Char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ab">
    <w:name w:val="Обычный"/>
    <w:rsid w:val="00060470"/>
    <w:pPr>
      <w:autoSpaceDE w:val="0"/>
      <w:autoSpaceDN w:val="0"/>
    </w:pPr>
    <w:rPr>
      <w:lang w:val="ru-RU" w:eastAsia="ru-RU"/>
    </w:rPr>
  </w:style>
  <w:style w:type="paragraph" w:customStyle="1" w:styleId="Char3">
    <w:name w:val="Знак Знак Знак Знак Знак Знак Знак Знак Знак Знак Знак Знак Знак Знак Знак Знак Знак Знак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TitlePageHeader">
    <w:name w:val="TitlePage_Header"/>
    <w:basedOn w:val="Normal"/>
    <w:rsid w:val="00060470"/>
    <w:pPr>
      <w:spacing w:before="240" w:after="240" w:line="288" w:lineRule="auto"/>
      <w:ind w:left="3240" w:firstLine="0"/>
      <w:contextualSpacing w:val="0"/>
      <w:jc w:val="left"/>
    </w:pPr>
    <w:rPr>
      <w:rFonts w:ascii="Verdana" w:hAnsi="Verdana"/>
      <w:b w:val="0"/>
      <w:sz w:val="32"/>
      <w:szCs w:val="20"/>
      <w:lang w:val="en-US" w:eastAsia="fr-FR"/>
    </w:rPr>
  </w:style>
  <w:style w:type="character" w:customStyle="1" w:styleId="t101">
    <w:name w:val="t101"/>
    <w:rsid w:val="00060470"/>
    <w:rPr>
      <w:b/>
      <w:bCs/>
      <w:color w:val="0000FF"/>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40">
    <w:name w:val="Style 4"/>
    <w:basedOn w:val="Normal"/>
    <w:rsid w:val="00060470"/>
    <w:pPr>
      <w:tabs>
        <w:tab w:val="num" w:pos="1531"/>
      </w:tabs>
      <w:spacing w:before="0" w:after="240" w:line="240" w:lineRule="atLeast"/>
      <w:ind w:left="1531" w:hanging="1531"/>
      <w:contextualSpacing w:val="0"/>
      <w:jc w:val="left"/>
    </w:pPr>
    <w:rPr>
      <w:rFonts w:ascii="Garamond" w:hAnsi="Garamond"/>
      <w:szCs w:val="20"/>
      <w:lang w:val="en-US" w:eastAsia="en-US"/>
    </w:rPr>
  </w:style>
  <w:style w:type="paragraph" w:customStyle="1" w:styleId="NormalWeb1">
    <w:name w:val="Normal (Web)1"/>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CharCharChar1Char">
    <w:name w:val="Char Char Char1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1CharCharChar1Char">
    <w:name w:val="Char Char1 Char Char Char1 Char"/>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
    <w:name w:val="Знак Знак4"/>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4">
    <w:name w:val="Знак Char Знак"/>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
    <w:name w:val="Знак Знак Char Char Знак Знак Char Char Знак Знак Char Char"/>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hodvats">
    <w:name w:val="hodvats"/>
    <w:basedOn w:val="Normal"/>
    <w:rsid w:val="00060470"/>
    <w:pPr>
      <w:tabs>
        <w:tab w:val="left" w:pos="993"/>
        <w:tab w:val="left" w:pos="1985"/>
      </w:tabs>
      <w:spacing w:before="113" w:after="57" w:line="220" w:lineRule="exact"/>
      <w:contextualSpacing w:val="0"/>
    </w:pPr>
    <w:rPr>
      <w:rFonts w:ascii="Dallak Helv" w:hAnsi="Dallak Helv"/>
      <w:b w:val="0"/>
      <w:noProof/>
      <w:sz w:val="18"/>
      <w:szCs w:val="20"/>
      <w:lang w:val="en-US" w:eastAsia="en-US"/>
    </w:rPr>
  </w:style>
  <w:style w:type="paragraph" w:customStyle="1" w:styleId="CharCharCharCharChar0">
    <w:name w:val="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4CentredArialUnicode105pt">
    <w:name w:val="Style Heading 4Centred + Arial Unicode 10.5 pt"/>
    <w:basedOn w:val="Heading4"/>
    <w:link w:val="StyleHeading4CentredArialUnicode105ptChar"/>
    <w:autoRedefine/>
    <w:rsid w:val="00060470"/>
    <w:pPr>
      <w:spacing w:before="120"/>
      <w:ind w:left="0"/>
      <w:contextualSpacing w:val="0"/>
    </w:pPr>
    <w:rPr>
      <w:rFonts w:ascii="Arial Unicode" w:hAnsi="Arial Unicode"/>
      <w:bCs/>
      <w:szCs w:val="22"/>
      <w:lang w:val="af-ZA"/>
    </w:rPr>
  </w:style>
  <w:style w:type="character" w:customStyle="1" w:styleId="StyleHeading4CentredArialUnicode105ptChar">
    <w:name w:val="Style Heading 4Centred + Arial Unicode 10.5 pt Char"/>
    <w:link w:val="StyleHeading4CentredArialUnicode105pt"/>
    <w:rsid w:val="00060470"/>
    <w:rPr>
      <w:rFonts w:ascii="Arial Unicode" w:hAnsi="Arial Unicode"/>
      <w:b/>
      <w:bCs/>
      <w:sz w:val="22"/>
      <w:szCs w:val="22"/>
      <w:lang w:val="af-ZA"/>
    </w:rPr>
  </w:style>
  <w:style w:type="paragraph" w:customStyle="1" w:styleId="StyleStyleHeading3Sub-ChapterCenteredtextHeading3CharChar">
    <w:name w:val="Style Style Heading 3(Sub-Chapter)Centered(text)Heading 3 Char Char..."/>
    <w:basedOn w:val="StyleHeading3Sub-ChapterCenteredtextHeading3CharCharC"/>
    <w:autoRedefine/>
    <w:rsid w:val="00060470"/>
    <w:pPr>
      <w:tabs>
        <w:tab w:val="clear" w:pos="624"/>
        <w:tab w:val="left" w:pos="360"/>
      </w:tabs>
      <w:spacing w:before="240" w:after="240"/>
      <w:ind w:right="0"/>
    </w:pPr>
    <w:rPr>
      <w:caps/>
    </w:rPr>
  </w:style>
  <w:style w:type="paragraph" w:customStyle="1" w:styleId="StyleStyleHeading2ChapterParanumTextSylfaen1ArialUni">
    <w:name w:val="Style Style Heading 2.(Chapter).Paranum.Text + Sylfaen1 + Arial Uni..."/>
    <w:basedOn w:val="StyleHeading2ChapterParanumTextSylfaen1"/>
    <w:link w:val="StyleStyleHeading2ChapterParanumTextSylfaen1ArialUniChar"/>
    <w:autoRedefine/>
    <w:rsid w:val="00060470"/>
    <w:pPr>
      <w:spacing w:before="120"/>
    </w:pPr>
    <w:rPr>
      <w:bCs/>
      <w:sz w:val="24"/>
      <w:szCs w:val="24"/>
      <w:lang w:val="af-ZA"/>
    </w:rPr>
  </w:style>
  <w:style w:type="character" w:customStyle="1" w:styleId="StyleStyleHeading2ChapterParanumTextSylfaen1ArialUniChar">
    <w:name w:val="Style Style Heading 2.(Chapter).Paranum.Text + Sylfaen1 + Arial Uni... Char"/>
    <w:link w:val="StyleStyleHeading2ChapterParanumTextSylfaen1ArialUni"/>
    <w:rsid w:val="00060470"/>
    <w:rPr>
      <w:rFonts w:ascii="GHEA Grapalat" w:hAnsi="GHEA Grapalat"/>
      <w:b/>
      <w:bCs/>
      <w:spacing w:val="24"/>
      <w:kern w:val="28"/>
      <w:sz w:val="24"/>
      <w:szCs w:val="24"/>
      <w:lang w:val="af-ZA" w:eastAsia="x-none"/>
    </w:rPr>
  </w:style>
  <w:style w:type="paragraph" w:customStyle="1" w:styleId="StyleBodyTextMainTextdateBodyTextMaintextGHEAGrapa">
    <w:name w:val="Style Body Text(Main Text)dateBody Text (Main text) + GHEA Grapa..."/>
    <w:basedOn w:val="BodyText"/>
    <w:autoRedefine/>
    <w:rsid w:val="00060470"/>
    <w:pPr>
      <w:spacing w:before="0" w:after="120"/>
      <w:ind w:firstLine="0"/>
      <w:contextualSpacing w:val="0"/>
      <w:jc w:val="both"/>
    </w:pPr>
    <w:rPr>
      <w:rFonts w:ascii="GHEA Grapalat" w:hAnsi="GHEA Grapalat"/>
      <w:sz w:val="22"/>
      <w:szCs w:val="22"/>
      <w:lang w:eastAsia="x-none"/>
    </w:rPr>
  </w:style>
  <w:style w:type="paragraph" w:customStyle="1" w:styleId="StyleStyleHeading2ChapterParanumTextSylfaen1ArialUni1">
    <w:name w:val="Style Style Heading 2.(Chapter).Paranum.Text + Sylfaen1 + Arial Uni...1"/>
    <w:basedOn w:val="StyleHeading2ChapterParanumTextSylfaen1"/>
    <w:autoRedefine/>
    <w:rsid w:val="00060470"/>
    <w:rPr>
      <w:bCs/>
      <w:sz w:val="24"/>
    </w:rPr>
  </w:style>
  <w:style w:type="paragraph" w:customStyle="1" w:styleId="StyleStyleHeading1SectionSectionHeadingText11Chapterhead31">
    <w:name w:val="Style Style Heading 1(Section)Section Heading(Text)1 1Chapterhead3....1"/>
    <w:basedOn w:val="StyleHeading1SectionSectionHeadingText11Chapterhead3"/>
    <w:rsid w:val="00060470"/>
    <w:rPr>
      <w:b w:val="0"/>
      <w:bCs w:val="0"/>
      <w:spacing w:val="40"/>
    </w:rPr>
  </w:style>
  <w:style w:type="paragraph" w:customStyle="1" w:styleId="StyleStyleHeading2ChapterParanumTextSylfaen1GHEAGrap">
    <w:name w:val="Style Style Heading 2.(Chapter).Paranum.Text + Sylfaen1 + GHEA Grap..."/>
    <w:basedOn w:val="StyleHeading2ChapterParanumTextSylfaen1"/>
    <w:link w:val="StyleStyleHeading2ChapterParanumTextSylfaen1GHEAGrapChar"/>
    <w:rsid w:val="00060470"/>
    <w:rPr>
      <w:bCs/>
      <w:lang w:eastAsia="en-US"/>
    </w:rPr>
  </w:style>
  <w:style w:type="character" w:customStyle="1" w:styleId="StyleStyleHeading2ChapterParanumTextSylfaen1GHEAGrapChar">
    <w:name w:val="Style Style Heading 2.(Chapter).Paranum.Text + Sylfaen1 + GHEA Grap... Char"/>
    <w:link w:val="StyleStyleHeading2ChapterParanumTextSylfaen1GHEAGrap"/>
    <w:rsid w:val="00060470"/>
    <w:rPr>
      <w:rFonts w:ascii="GHEA Grapalat" w:hAnsi="GHEA Grapalat"/>
      <w:b/>
      <w:bCs/>
      <w:spacing w:val="24"/>
      <w:kern w:val="28"/>
      <w:sz w:val="22"/>
      <w:szCs w:val="22"/>
      <w:lang w:val="pt-BR"/>
    </w:rPr>
  </w:style>
  <w:style w:type="character" w:customStyle="1" w:styleId="CharChar181">
    <w:name w:val="Char Char181"/>
    <w:rsid w:val="00060470"/>
    <w:rPr>
      <w:rFonts w:ascii="Arial Armenian" w:eastAsia="Times New Roman" w:hAnsi="Arial Armenian"/>
      <w:i/>
      <w:sz w:val="22"/>
      <w:u w:val="single"/>
      <w:lang w:val="en-GB"/>
    </w:rPr>
  </w:style>
  <w:style w:type="character" w:customStyle="1" w:styleId="FontStyle29">
    <w:name w:val="Font Style29"/>
    <w:rsid w:val="00060470"/>
    <w:rPr>
      <w:rFonts w:ascii="Tahoma" w:hAnsi="Tahoma" w:cs="Tahoma"/>
      <w:color w:val="000000"/>
      <w:sz w:val="16"/>
      <w:szCs w:val="16"/>
    </w:rPr>
  </w:style>
  <w:style w:type="character" w:customStyle="1" w:styleId="CharChar191">
    <w:name w:val="Char Char191"/>
    <w:rsid w:val="00060470"/>
    <w:rPr>
      <w:b/>
      <w:sz w:val="32"/>
      <w:lang w:val="en-GB" w:eastAsia="en-US" w:bidi="ar-SA"/>
    </w:rPr>
  </w:style>
  <w:style w:type="paragraph" w:customStyle="1" w:styleId="rmcptlkhmsonormal">
    <w:name w:val="rmcptlkh msonormal"/>
    <w:basedOn w:val="Normal"/>
    <w:rsid w:val="00060470"/>
    <w:pPr>
      <w:spacing w:before="100" w:beforeAutospacing="1" w:after="100" w:afterAutospacing="1" w:line="240" w:lineRule="auto"/>
      <w:ind w:firstLine="0"/>
      <w:contextualSpacing w:val="0"/>
      <w:jc w:val="left"/>
    </w:pPr>
    <w:rPr>
      <w:rFonts w:ascii="Times New Roman" w:eastAsia="Batang" w:hAnsi="Times New Roman"/>
      <w:sz w:val="24"/>
      <w:lang w:eastAsia="ko-KR"/>
    </w:rPr>
  </w:style>
  <w:style w:type="character" w:customStyle="1" w:styleId="CharChar211">
    <w:name w:val="Char Char211"/>
    <w:rsid w:val="00060470"/>
    <w:rPr>
      <w:rFonts w:ascii="Arial Armenian" w:hAnsi="Arial Armenian"/>
      <w:i/>
      <w:sz w:val="22"/>
      <w:u w:val="single"/>
      <w:lang w:val="en-GB" w:eastAsia="en-US" w:bidi="ar-SA"/>
    </w:rPr>
  </w:style>
  <w:style w:type="character" w:customStyle="1" w:styleId="CharChar201">
    <w:name w:val="Char Char201"/>
    <w:rsid w:val="00060470"/>
    <w:rPr>
      <w:rFonts w:ascii="Garamond" w:hAnsi="Garamond"/>
      <w:i/>
      <w:spacing w:val="-5"/>
      <w:sz w:val="28"/>
      <w:lang w:val="en-GB" w:eastAsia="en-US" w:bidi="ar-SA"/>
    </w:rPr>
  </w:style>
  <w:style w:type="paragraph" w:customStyle="1" w:styleId="CM33">
    <w:name w:val="CM33"/>
    <w:basedOn w:val="Normal"/>
    <w:next w:val="Normal"/>
    <w:rsid w:val="00060470"/>
    <w:pPr>
      <w:widowControl w:val="0"/>
      <w:autoSpaceDE w:val="0"/>
      <w:autoSpaceDN w:val="0"/>
      <w:adjustRightInd w:val="0"/>
      <w:spacing w:before="0" w:after="343" w:line="240" w:lineRule="auto"/>
      <w:ind w:firstLine="0"/>
      <w:contextualSpacing w:val="0"/>
      <w:jc w:val="left"/>
    </w:pPr>
    <w:rPr>
      <w:rFonts w:ascii="Arial Armenian" w:hAnsi="Arial Armenian" w:cs="Arial Armenian"/>
      <w:sz w:val="24"/>
      <w:lang w:val="en-US" w:eastAsia="en-US"/>
    </w:rPr>
  </w:style>
  <w:style w:type="paragraph" w:customStyle="1" w:styleId="listparagraphcxspmiddle">
    <w:name w:val="listparagraph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listparagraphcxsplast">
    <w:name w:val="listparagraphcxsplas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CharCharCharCharChar3">
    <w:name w:val="Знак Char Char Знак Char Char Char"/>
    <w:aliases w:val=" Знак Char Char Знак Char Char1 Знак,Знак Char Char Знак Char Char1 Знак"/>
    <w:basedOn w:val="Normal"/>
    <w:next w:val="Normal"/>
    <w:semiHidden/>
    <w:rsid w:val="00060470"/>
    <w:pPr>
      <w:spacing w:before="0" w:after="160" w:line="240" w:lineRule="exact"/>
      <w:ind w:firstLine="0"/>
      <w:contextualSpacing w:val="0"/>
    </w:pPr>
    <w:rPr>
      <w:rFonts w:ascii="Arial" w:hAnsi="Arial" w:cs="Arial"/>
      <w:b w:val="0"/>
      <w:sz w:val="20"/>
      <w:szCs w:val="20"/>
      <w:lang w:val="en-GB" w:eastAsia="en-US"/>
    </w:rPr>
  </w:style>
  <w:style w:type="character" w:customStyle="1" w:styleId="BodyTextFirstIndentChar1">
    <w:name w:val="Body Text First Indent Char1"/>
    <w:uiPriority w:val="99"/>
    <w:rsid w:val="00060470"/>
    <w:rPr>
      <w:rFonts w:ascii="Times Armenian" w:hAnsi="Times Armenian"/>
      <w:sz w:val="24"/>
      <w:szCs w:val="24"/>
      <w:lang w:val="ru-RU" w:eastAsia="ru-RU" w:bidi="ar-SA"/>
    </w:rPr>
  </w:style>
  <w:style w:type="character" w:customStyle="1" w:styleId="CommentSubjectChar1">
    <w:name w:val="Comment Subject Char1"/>
    <w:uiPriority w:val="99"/>
    <w:rsid w:val="00060470"/>
    <w:rPr>
      <w:rFonts w:ascii="Courier New" w:hAnsi="Courier New"/>
      <w:b/>
      <w:bCs/>
      <w:lang w:val="en-US" w:eastAsia="en-US" w:bidi="ar-SA"/>
    </w:rPr>
  </w:style>
  <w:style w:type="paragraph" w:customStyle="1" w:styleId="CharCharChar1CharCharCharCharCharCharCharCharCharCharCharCharCharCharChar">
    <w:name w:val="Char Char Char1 Char Char Char Char Char Char Char Char Char Char Char Char Char Char Char"/>
    <w:basedOn w:val="Normal"/>
    <w:rsid w:val="00060470"/>
    <w:pPr>
      <w:spacing w:before="0" w:after="160" w:line="240" w:lineRule="exact"/>
      <w:ind w:firstLine="0"/>
      <w:contextualSpacing w:val="0"/>
      <w:jc w:val="left"/>
    </w:pPr>
    <w:rPr>
      <w:rFonts w:ascii="Verdana" w:eastAsia="MS Mincho" w:hAnsi="Verdana"/>
      <w:sz w:val="20"/>
      <w:szCs w:val="20"/>
      <w:lang w:val="en-GB" w:eastAsia="en-US"/>
    </w:rPr>
  </w:style>
  <w:style w:type="character" w:customStyle="1" w:styleId="textexposedshow">
    <w:name w:val="text_exposed_show"/>
    <w:rsid w:val="00060470"/>
    <w:rPr>
      <w:rFonts w:cs="Times New Roman"/>
    </w:rPr>
  </w:style>
  <w:style w:type="paragraph" w:customStyle="1" w:styleId="formtext">
    <w:name w:val="formtext"/>
    <w:basedOn w:val="Normal"/>
    <w:rsid w:val="00060470"/>
    <w:pPr>
      <w:spacing w:after="120" w:line="240" w:lineRule="exact"/>
      <w:ind w:firstLine="0"/>
      <w:contextualSpacing w:val="0"/>
      <w:jc w:val="left"/>
    </w:pPr>
    <w:rPr>
      <w:rFonts w:ascii="Arial" w:eastAsia="SimSun" w:hAnsi="Arial"/>
      <w:szCs w:val="22"/>
      <w:lang w:val="en-US" w:eastAsia="fr-FR"/>
    </w:rPr>
  </w:style>
  <w:style w:type="paragraph" w:customStyle="1" w:styleId="italic">
    <w:name w:val="italic"/>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ecxmsonormal">
    <w:name w:val="ecxmsonormal"/>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CharCharChar3">
    <w:name w:val="Char Char Char Знак Знак Знак Знак Знак"/>
    <w:basedOn w:val="Normal"/>
    <w:rsid w:val="00060470"/>
    <w:pPr>
      <w:spacing w:before="0" w:after="160" w:line="240" w:lineRule="exact"/>
      <w:ind w:firstLine="0"/>
      <w:contextualSpacing w:val="0"/>
      <w:jc w:val="left"/>
    </w:pPr>
    <w:rPr>
      <w:rFonts w:ascii="Arial" w:hAnsi="Arial" w:cs="Arial"/>
      <w:color w:val="000000"/>
      <w:sz w:val="20"/>
      <w:szCs w:val="20"/>
      <w:lang w:val="en-GB" w:eastAsia="en-US"/>
    </w:rPr>
  </w:style>
  <w:style w:type="character" w:customStyle="1" w:styleId="title1">
    <w:name w:val="title1"/>
    <w:rsid w:val="00060470"/>
    <w:rPr>
      <w:rFonts w:ascii="Verdana" w:hAnsi="Verdana"/>
      <w:b/>
      <w:color w:val="000000"/>
      <w:sz w:val="12"/>
      <w:u w:val="none"/>
      <w:effect w:val="none"/>
    </w:rPr>
  </w:style>
  <w:style w:type="character" w:customStyle="1" w:styleId="st">
    <w:name w:val="st"/>
    <w:rsid w:val="00060470"/>
    <w:rPr>
      <w:rFonts w:cs="Times New Roman"/>
    </w:rPr>
  </w:style>
  <w:style w:type="paragraph" w:customStyle="1" w:styleId="bodytext0">
    <w:name w:val="bodytext"/>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character" w:customStyle="1" w:styleId="CharChar2">
    <w:name w:val="Char Char2"/>
    <w:rsid w:val="00060470"/>
    <w:rPr>
      <w:rFonts w:ascii="Calibri" w:hAnsi="Calibri" w:cs="Calibri"/>
      <w:sz w:val="22"/>
      <w:szCs w:val="22"/>
      <w:lang w:val="en-US" w:eastAsia="en-US"/>
    </w:rPr>
  </w:style>
  <w:style w:type="paragraph" w:customStyle="1" w:styleId="num02">
    <w:name w:val="Énum02"/>
    <w:basedOn w:val="Normal"/>
    <w:rsid w:val="00060470"/>
    <w:pPr>
      <w:numPr>
        <w:numId w:val="8"/>
      </w:numPr>
      <w:spacing w:before="0" w:after="120" w:line="260" w:lineRule="exact"/>
      <w:contextualSpacing w:val="0"/>
    </w:pPr>
    <w:rPr>
      <w:rFonts w:ascii="Arial" w:hAnsi="Arial" w:cs="Arial"/>
      <w:szCs w:val="22"/>
      <w:lang w:val="en-US" w:eastAsia="fr-FR"/>
    </w:rPr>
  </w:style>
  <w:style w:type="character" w:customStyle="1" w:styleId="arg">
    <w:name w:val="arg"/>
    <w:rsid w:val="00060470"/>
    <w:rPr>
      <w:rFonts w:cs="Times New Roman"/>
    </w:rPr>
  </w:style>
  <w:style w:type="character" w:customStyle="1" w:styleId="fulltext">
    <w:name w:val="fulltext"/>
    <w:rsid w:val="00060470"/>
    <w:rPr>
      <w:rFonts w:cs="Times New Roman"/>
    </w:rPr>
  </w:style>
  <w:style w:type="paragraph" w:customStyle="1" w:styleId="innewsdate">
    <w:name w:val="in_news_dat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gr">
    <w:name w:val="gr"/>
    <w:rsid w:val="00060470"/>
    <w:rPr>
      <w:rFonts w:cs="Times New Roman"/>
    </w:rPr>
  </w:style>
  <w:style w:type="character" w:customStyle="1" w:styleId="opennewstext">
    <w:name w:val="opennewstext"/>
    <w:rsid w:val="00060470"/>
    <w:rPr>
      <w:rFonts w:cs="Times New Roman"/>
    </w:rPr>
  </w:style>
  <w:style w:type="character" w:customStyle="1" w:styleId="fulltext0">
    <w:name w:val="full_text"/>
    <w:rsid w:val="00060470"/>
    <w:rPr>
      <w:rFonts w:cs="Times New Roman"/>
    </w:rPr>
  </w:style>
  <w:style w:type="character" w:customStyle="1" w:styleId="wrc116">
    <w:name w:val="wrc116"/>
    <w:rsid w:val="00060470"/>
    <w:rPr>
      <w:rFonts w:cs="Times New Roman"/>
      <w:vanish/>
    </w:rPr>
  </w:style>
  <w:style w:type="character" w:customStyle="1" w:styleId="editsection">
    <w:name w:val="editsection"/>
    <w:rsid w:val="00060470"/>
    <w:rPr>
      <w:rFonts w:cs="Times New Roman"/>
    </w:rPr>
  </w:style>
  <w:style w:type="character" w:customStyle="1" w:styleId="mw-headline">
    <w:name w:val="mw-headline"/>
    <w:rsid w:val="00060470"/>
    <w:rPr>
      <w:rFonts w:cs="Times New Roman"/>
    </w:rPr>
  </w:style>
  <w:style w:type="paragraph" w:styleId="ListNumber">
    <w:name w:val="List Number"/>
    <w:basedOn w:val="Normal"/>
    <w:rsid w:val="00060470"/>
    <w:pPr>
      <w:numPr>
        <w:numId w:val="9"/>
      </w:numPr>
      <w:spacing w:before="0" w:line="240" w:lineRule="auto"/>
      <w:contextualSpacing w:val="0"/>
      <w:jc w:val="left"/>
    </w:pPr>
    <w:rPr>
      <w:rFonts w:ascii="Times New Roman" w:hAnsi="Times New Roman"/>
      <w:sz w:val="24"/>
      <w:lang w:val="en-US" w:eastAsia="en-US"/>
    </w:rPr>
  </w:style>
  <w:style w:type="character" w:customStyle="1" w:styleId="il">
    <w:name w:val="il"/>
    <w:rsid w:val="00060470"/>
  </w:style>
  <w:style w:type="paragraph" w:customStyle="1" w:styleId="Listenabsatz">
    <w:name w:val="Listenabsatz"/>
    <w:basedOn w:val="Normal"/>
    <w:rsid w:val="00060470"/>
    <w:pPr>
      <w:spacing w:before="0" w:line="240" w:lineRule="auto"/>
      <w:ind w:left="720" w:firstLine="0"/>
      <w:jc w:val="left"/>
    </w:pPr>
    <w:rPr>
      <w:rFonts w:ascii="Cambria" w:hAnsi="Cambria"/>
      <w:sz w:val="24"/>
      <w:lang w:val="de-DE" w:eastAsia="en-US"/>
    </w:rPr>
  </w:style>
  <w:style w:type="paragraph" w:customStyle="1" w:styleId="Style5">
    <w:name w:val="Style5"/>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7">
    <w:name w:val="Style7"/>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8">
    <w:name w:val="Style8"/>
    <w:basedOn w:val="TOC1"/>
    <w:autoRedefine/>
    <w:rsid w:val="00060470"/>
    <w:pPr>
      <w:tabs>
        <w:tab w:val="right" w:leader="dot" w:pos="10200"/>
      </w:tabs>
      <w:spacing w:before="240" w:after="120" w:line="240" w:lineRule="auto"/>
      <w:contextualSpacing w:val="0"/>
      <w:jc w:val="left"/>
    </w:pPr>
    <w:rPr>
      <w:b w:val="0"/>
      <w:i/>
      <w:noProof/>
      <w:sz w:val="24"/>
      <w:lang w:val="en-US" w:eastAsia="en-US"/>
    </w:rPr>
  </w:style>
  <w:style w:type="paragraph" w:customStyle="1" w:styleId="Style9">
    <w:name w:val="Style9"/>
    <w:basedOn w:val="TOC1"/>
    <w:autoRedefine/>
    <w:rsid w:val="00060470"/>
    <w:pPr>
      <w:tabs>
        <w:tab w:val="right" w:leader="dot" w:pos="10200"/>
      </w:tabs>
      <w:spacing w:before="240" w:after="120" w:line="240" w:lineRule="auto"/>
      <w:contextualSpacing w:val="0"/>
      <w:jc w:val="left"/>
    </w:pPr>
    <w:rPr>
      <w:b w:val="0"/>
      <w:noProof/>
      <w:sz w:val="24"/>
      <w:lang w:val="en-US" w:eastAsia="en-US"/>
    </w:rPr>
  </w:style>
  <w:style w:type="character" w:customStyle="1" w:styleId="CharChar5">
    <w:name w:val="Char Char5"/>
    <w:uiPriority w:val="99"/>
    <w:rsid w:val="00060470"/>
    <w:rPr>
      <w:rFonts w:ascii="Arial Armenian" w:hAnsi="Arial Armenian" w:cs="Sylfaen"/>
      <w:sz w:val="24"/>
      <w:szCs w:val="24"/>
      <w:lang w:val="ru-RU" w:eastAsia="ru-RU"/>
    </w:rPr>
  </w:style>
  <w:style w:type="character" w:customStyle="1" w:styleId="CharChar171">
    <w:name w:val="Char Char171"/>
    <w:rsid w:val="00060470"/>
    <w:rPr>
      <w:rFonts w:ascii="Arial Armenian" w:hAnsi="Arial Armenian"/>
      <w:i/>
      <w:sz w:val="22"/>
      <w:u w:val="single"/>
      <w:lang w:val="en-GB" w:eastAsia="en-US" w:bidi="ar-SA"/>
    </w:rPr>
  </w:style>
  <w:style w:type="paragraph" w:customStyle="1" w:styleId="text0">
    <w:name w:val="text"/>
    <w:basedOn w:val="Normal"/>
    <w:link w:val="textChar0"/>
    <w:rsid w:val="00060470"/>
    <w:pPr>
      <w:spacing w:before="0" w:line="240" w:lineRule="auto"/>
      <w:ind w:firstLine="454"/>
      <w:contextualSpacing w:val="0"/>
    </w:pPr>
    <w:rPr>
      <w:rFonts w:ascii="GHEA Mariam" w:hAnsi="GHEA Mariam"/>
      <w:sz w:val="20"/>
      <w:szCs w:val="20"/>
      <w:lang w:val="en-GB"/>
    </w:rPr>
  </w:style>
  <w:style w:type="character" w:customStyle="1" w:styleId="textChar0">
    <w:name w:val="text Char"/>
    <w:link w:val="text0"/>
    <w:rsid w:val="00060470"/>
    <w:rPr>
      <w:rFonts w:ascii="GHEA Mariam" w:hAnsi="GHEA Mariam"/>
      <w:lang w:val="en-GB" w:eastAsia="ru-RU"/>
    </w:rPr>
  </w:style>
  <w:style w:type="paragraph" w:customStyle="1" w:styleId="Char40">
    <w:name w:val="Char4"/>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p2">
    <w:name w:val="p2"/>
    <w:basedOn w:val="Normal"/>
    <w:rsid w:val="00060470"/>
    <w:pPr>
      <w:spacing w:before="100" w:beforeAutospacing="1" w:after="100" w:afterAutospacing="1" w:line="240" w:lineRule="auto"/>
      <w:ind w:firstLine="0"/>
      <w:contextualSpacing w:val="0"/>
      <w:jc w:val="left"/>
    </w:pPr>
    <w:rPr>
      <w:rFonts w:ascii="Times New Roman" w:eastAsia="Calibri" w:hAnsi="Times New Roman"/>
      <w:sz w:val="24"/>
      <w:lang w:val="en-US" w:eastAsia="en-US"/>
    </w:rPr>
  </w:style>
  <w:style w:type="paragraph" w:customStyle="1" w:styleId="Char30">
    <w:name w:val="Char3"/>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character" w:customStyle="1" w:styleId="32ptExact">
    <w:name w:val="Основной текст (3) + Интервал 2 pt Exact"/>
    <w:rsid w:val="00060470"/>
    <w:rPr>
      <w:rFonts w:ascii="Sylfaen" w:hAnsi="Sylfaen" w:cs="Sylfaen"/>
      <w:spacing w:val="40"/>
      <w:sz w:val="20"/>
      <w:szCs w:val="20"/>
      <w:u w:val="none"/>
      <w:lang w:val="ru-RU" w:eastAsia="ru-RU"/>
    </w:rPr>
  </w:style>
  <w:style w:type="paragraph" w:customStyle="1" w:styleId="CharCharCharCharChar4">
    <w:name w:val="Char Char Char 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0">
    <w:name w:val="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BodyTextIndent3Char1">
    <w:name w:val="Body Text Indent 3 Char1"/>
    <w:uiPriority w:val="99"/>
    <w:locked/>
    <w:rsid w:val="00060470"/>
    <w:rPr>
      <w:rFonts w:ascii="Times New Roman" w:hAnsi="Times New Roman"/>
      <w:sz w:val="16"/>
    </w:rPr>
  </w:style>
  <w:style w:type="character" w:customStyle="1" w:styleId="PlainTextChar1">
    <w:name w:val="Plain Text Char1"/>
    <w:uiPriority w:val="99"/>
    <w:locked/>
    <w:rsid w:val="00060470"/>
    <w:rPr>
      <w:rFonts w:ascii="Courier New" w:hAnsi="Courier New"/>
      <w:sz w:val="20"/>
    </w:rPr>
  </w:style>
  <w:style w:type="character" w:customStyle="1" w:styleId="CommentTextChar1">
    <w:name w:val="Comment Text Char1"/>
    <w:uiPriority w:val="99"/>
    <w:locked/>
    <w:rsid w:val="00060470"/>
    <w:rPr>
      <w:rFonts w:ascii="Times New Roman" w:hAnsi="Times New Roman"/>
      <w:sz w:val="20"/>
      <w:lang w:val="en-GB"/>
    </w:rPr>
  </w:style>
  <w:style w:type="character" w:customStyle="1" w:styleId="SubtitleChar1">
    <w:name w:val="Subtitle Char1"/>
    <w:uiPriority w:val="99"/>
    <w:locked/>
    <w:rsid w:val="00060470"/>
    <w:rPr>
      <w:rFonts w:ascii="Times LatArm" w:hAnsi="Times LatArm"/>
      <w:b/>
      <w:sz w:val="24"/>
    </w:rPr>
  </w:style>
  <w:style w:type="character" w:customStyle="1" w:styleId="BalloonTextChar1">
    <w:name w:val="Balloon Text Char1"/>
    <w:uiPriority w:val="99"/>
    <w:semiHidden/>
    <w:locked/>
    <w:rsid w:val="00060470"/>
    <w:rPr>
      <w:rFonts w:ascii="Tahoma" w:hAnsi="Tahoma"/>
      <w:sz w:val="16"/>
    </w:rPr>
  </w:style>
  <w:style w:type="character" w:customStyle="1" w:styleId="EndnoteTextChar1">
    <w:name w:val="Endnote Text Char1"/>
    <w:uiPriority w:val="99"/>
    <w:semiHidden/>
    <w:locked/>
    <w:rsid w:val="00060470"/>
    <w:rPr>
      <w:rFonts w:ascii="Times New Roman" w:hAnsi="Times New Roman"/>
      <w:sz w:val="20"/>
      <w:lang w:val="en-GB"/>
    </w:rPr>
  </w:style>
  <w:style w:type="character" w:customStyle="1" w:styleId="estilo2">
    <w:name w:val="estilo2"/>
    <w:uiPriority w:val="99"/>
    <w:rsid w:val="00060470"/>
  </w:style>
  <w:style w:type="character" w:customStyle="1" w:styleId="CharChar3">
    <w:name w:val="Char Char3"/>
    <w:uiPriority w:val="99"/>
    <w:locked/>
    <w:rsid w:val="00060470"/>
    <w:rPr>
      <w:rFonts w:cs="Times New Roman"/>
      <w:sz w:val="22"/>
      <w:lang w:val="en-GB" w:eastAsia="en-US" w:bidi="ar-SA"/>
    </w:rPr>
  </w:style>
  <w:style w:type="character" w:customStyle="1" w:styleId="CharChar51">
    <w:name w:val="Char Char51"/>
    <w:uiPriority w:val="99"/>
    <w:locked/>
    <w:rsid w:val="00060470"/>
    <w:rPr>
      <w:sz w:val="22"/>
      <w:lang w:val="en-GB" w:eastAsia="en-US"/>
    </w:rPr>
  </w:style>
  <w:style w:type="paragraph" w:customStyle="1" w:styleId="Numberedtext">
    <w:name w:val="Numbered text"/>
    <w:basedOn w:val="BodyText"/>
    <w:uiPriority w:val="99"/>
    <w:rsid w:val="00060470"/>
    <w:pPr>
      <w:numPr>
        <w:numId w:val="10"/>
      </w:numPr>
      <w:tabs>
        <w:tab w:val="clear" w:pos="1004"/>
        <w:tab w:val="num" w:pos="360"/>
      </w:tabs>
      <w:spacing w:before="0" w:after="120" w:line="240" w:lineRule="auto"/>
      <w:ind w:left="0" w:firstLine="0"/>
      <w:contextualSpacing w:val="0"/>
      <w:jc w:val="both"/>
    </w:pPr>
    <w:rPr>
      <w:rFonts w:ascii="Calibri" w:hAnsi="Calibri" w:cs="Calibri"/>
      <w:sz w:val="24"/>
      <w:szCs w:val="24"/>
      <w:lang w:eastAsia="en-NZ"/>
    </w:rPr>
  </w:style>
  <w:style w:type="character" w:customStyle="1" w:styleId="DocumentMapChar1">
    <w:name w:val="Document Map Char1"/>
    <w:locked/>
    <w:rsid w:val="00060470"/>
    <w:rPr>
      <w:rFonts w:ascii="Tahoma" w:eastAsia="Times New Roman" w:hAnsi="Tahoma" w:cs="Times New Roman"/>
      <w:sz w:val="24"/>
      <w:szCs w:val="20"/>
      <w:shd w:val="clear" w:color="auto" w:fill="000080"/>
      <w:lang w:val="en-GB" w:eastAsia="ru-RU"/>
    </w:rPr>
  </w:style>
  <w:style w:type="paragraph" w:styleId="TOCHeading">
    <w:name w:val="TOC Heading"/>
    <w:basedOn w:val="Heading1"/>
    <w:next w:val="Normal"/>
    <w:uiPriority w:val="39"/>
    <w:qFormat/>
    <w:rsid w:val="00060470"/>
    <w:pPr>
      <w:keepLines/>
      <w:spacing w:before="480" w:after="0" w:line="276" w:lineRule="auto"/>
      <w:contextualSpacing w:val="0"/>
      <w:jc w:val="left"/>
      <w:outlineLvl w:val="9"/>
    </w:pPr>
    <w:rPr>
      <w:rFonts w:ascii="Cambria" w:hAnsi="Cambria"/>
      <w:bCs/>
      <w:color w:val="365F91"/>
      <w:szCs w:val="28"/>
      <w:lang w:eastAsia="en-US"/>
    </w:rPr>
  </w:style>
  <w:style w:type="character" w:customStyle="1" w:styleId="FontStyle32">
    <w:name w:val="Font Style32"/>
    <w:uiPriority w:val="99"/>
    <w:rsid w:val="00060470"/>
    <w:rPr>
      <w:rFonts w:ascii="Tahoma" w:hAnsi="Tahoma" w:cs="Tahoma"/>
      <w:sz w:val="20"/>
      <w:szCs w:val="20"/>
    </w:rPr>
  </w:style>
  <w:style w:type="paragraph" w:customStyle="1" w:styleId="Text2">
    <w:name w:val="Text 2"/>
    <w:basedOn w:val="Normal"/>
    <w:rsid w:val="00060470"/>
    <w:pPr>
      <w:spacing w:after="120" w:line="240" w:lineRule="auto"/>
      <w:ind w:left="850" w:firstLine="0"/>
      <w:contextualSpacing w:val="0"/>
    </w:pPr>
    <w:rPr>
      <w:rFonts w:ascii="Times New Roman" w:hAnsi="Times New Roman"/>
      <w:sz w:val="24"/>
      <w:lang w:val="en-GB" w:eastAsia="zh-CN"/>
    </w:rPr>
  </w:style>
  <w:style w:type="paragraph" w:customStyle="1" w:styleId="article-type">
    <w:name w:val="article-typ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wpn-byline">
    <w:name w:val="wpn-bylin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headline10margin-bottom-20">
    <w:name w:val="headline10 margin-bottom-20"/>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character" w:customStyle="1" w:styleId="published">
    <w:name w:val="published"/>
    <w:rsid w:val="00060470"/>
  </w:style>
  <w:style w:type="character" w:customStyle="1" w:styleId="divider">
    <w:name w:val="divider"/>
    <w:rsid w:val="00060470"/>
  </w:style>
  <w:style w:type="character" w:customStyle="1" w:styleId="authorvcard">
    <w:name w:val="author vcard"/>
    <w:rsid w:val="00060470"/>
  </w:style>
  <w:style w:type="character" w:customStyle="1" w:styleId="category">
    <w:name w:val="category"/>
    <w:rsid w:val="00060470"/>
  </w:style>
  <w:style w:type="character" w:customStyle="1" w:styleId="before">
    <w:name w:val="before"/>
    <w:rsid w:val="00060470"/>
  </w:style>
  <w:style w:type="character" w:customStyle="1" w:styleId="aqj">
    <w:name w:val="aqj"/>
    <w:rsid w:val="00060470"/>
  </w:style>
  <w:style w:type="character" w:customStyle="1" w:styleId="gd">
    <w:name w:val="gd"/>
    <w:rsid w:val="00060470"/>
  </w:style>
  <w:style w:type="character" w:customStyle="1" w:styleId="g3">
    <w:name w:val="g3"/>
    <w:rsid w:val="00060470"/>
  </w:style>
  <w:style w:type="character" w:customStyle="1" w:styleId="goa1h">
    <w:name w:val="go a1h"/>
    <w:rsid w:val="00060470"/>
  </w:style>
  <w:style w:type="character" w:customStyle="1" w:styleId="hb">
    <w:name w:val="hb"/>
    <w:rsid w:val="00060470"/>
  </w:style>
  <w:style w:type="character" w:customStyle="1" w:styleId="g2">
    <w:name w:val="g2"/>
    <w:rsid w:val="00060470"/>
  </w:style>
  <w:style w:type="character" w:customStyle="1" w:styleId="sizzle">
    <w:name w:val="sizzle"/>
    <w:rsid w:val="00060470"/>
  </w:style>
  <w:style w:type="paragraph" w:customStyle="1" w:styleId="17">
    <w:name w:val="Абзац списка1"/>
    <w:basedOn w:val="Normal"/>
    <w:qFormat/>
    <w:rsid w:val="00060470"/>
    <w:pPr>
      <w:spacing w:before="0" w:line="240" w:lineRule="auto"/>
      <w:ind w:left="720" w:firstLine="0"/>
      <w:contextualSpacing w:val="0"/>
      <w:jc w:val="left"/>
    </w:pPr>
    <w:rPr>
      <w:rFonts w:ascii="Times New Roman" w:hAnsi="Times New Roman"/>
      <w:sz w:val="24"/>
      <w:lang w:val="en-US" w:eastAsia="en-US"/>
    </w:rPr>
  </w:style>
  <w:style w:type="paragraph" w:customStyle="1" w:styleId="StyleGHEAGrapalatJustifiedAfter6ptLinespacingMultip">
    <w:name w:val="Style GHEA Grapalat Justified After:  6 pt Line spacing:  Multip..."/>
    <w:basedOn w:val="Normal"/>
    <w:rsid w:val="00060470"/>
    <w:pPr>
      <w:numPr>
        <w:numId w:val="11"/>
      </w:numPr>
      <w:spacing w:before="240" w:after="240" w:line="240" w:lineRule="auto"/>
      <w:contextualSpacing w:val="0"/>
    </w:pPr>
    <w:rPr>
      <w:sz w:val="24"/>
      <w:szCs w:val="20"/>
      <w:lang w:val="hy-AM"/>
    </w:rPr>
  </w:style>
  <w:style w:type="paragraph" w:customStyle="1" w:styleId="StyleStyleHeading2ChapterParanumTextSylfaenGHEAGrapa">
    <w:name w:val="Style Style Heading 2.(Chapter).Paranum.Text + Sylfaen + GHEA Grapa..."/>
    <w:basedOn w:val="StyleHeading2ChapterParanumTextSylfaen"/>
    <w:uiPriority w:val="99"/>
    <w:qFormat/>
    <w:rsid w:val="00060470"/>
    <w:rPr>
      <w:rFonts w:ascii="GHEA Grapalat" w:hAnsi="GHEA Grapalat"/>
      <w:sz w:val="22"/>
    </w:rPr>
  </w:style>
  <w:style w:type="paragraph" w:customStyle="1" w:styleId="ac">
    <w:name w:val="Без интервала"/>
    <w:link w:val="ad"/>
    <w:uiPriority w:val="1"/>
    <w:qFormat/>
    <w:rsid w:val="00060470"/>
    <w:rPr>
      <w:rFonts w:ascii="Calibri" w:hAnsi="Calibri"/>
      <w:sz w:val="22"/>
      <w:szCs w:val="22"/>
    </w:rPr>
  </w:style>
  <w:style w:type="character" w:customStyle="1" w:styleId="ad">
    <w:name w:val="Без интервала Знак"/>
    <w:link w:val="ac"/>
    <w:uiPriority w:val="1"/>
    <w:rsid w:val="00060470"/>
    <w:rPr>
      <w:rFonts w:ascii="Calibri" w:hAnsi="Calibri"/>
      <w:sz w:val="22"/>
      <w:szCs w:val="22"/>
    </w:rPr>
  </w:style>
  <w:style w:type="paragraph" w:customStyle="1" w:styleId="18">
    <w:name w:val="Обычный1"/>
    <w:rsid w:val="00060470"/>
    <w:pPr>
      <w:autoSpaceDE w:val="0"/>
      <w:autoSpaceDN w:val="0"/>
    </w:pPr>
    <w:rPr>
      <w:lang w:val="ru-RU" w:eastAsia="ru-RU"/>
    </w:rPr>
  </w:style>
  <w:style w:type="paragraph" w:customStyle="1" w:styleId="32">
    <w:name w:val="???????? ????? ? ???????? 3"/>
    <w:basedOn w:val="a0"/>
    <w:uiPriority w:val="99"/>
    <w:rsid w:val="00060470"/>
    <w:pPr>
      <w:ind w:firstLine="360"/>
      <w:jc w:val="both"/>
    </w:pPr>
    <w:rPr>
      <w:rFonts w:ascii="Times Armenian" w:hAnsi="Times Armenian"/>
      <w:sz w:val="24"/>
      <w:lang w:val="af-ZA"/>
    </w:rPr>
  </w:style>
  <w:style w:type="paragraph" w:customStyle="1" w:styleId="6">
    <w:name w:val="????????? 6"/>
    <w:basedOn w:val="a0"/>
    <w:next w:val="a0"/>
    <w:uiPriority w:val="99"/>
    <w:rsid w:val="00060470"/>
    <w:pPr>
      <w:keepNext/>
      <w:jc w:val="center"/>
      <w:outlineLvl w:val="5"/>
    </w:pPr>
    <w:rPr>
      <w:rFonts w:ascii="Times Armenian" w:hAnsi="Times Armenian"/>
      <w:i/>
      <w:lang w:val="en-US"/>
    </w:rPr>
  </w:style>
  <w:style w:type="paragraph" w:customStyle="1" w:styleId="310">
    <w:name w:val="???????? ????? 31"/>
    <w:basedOn w:val="a0"/>
    <w:uiPriority w:val="99"/>
    <w:rsid w:val="00060470"/>
    <w:pPr>
      <w:jc w:val="center"/>
    </w:pPr>
    <w:rPr>
      <w:rFonts w:ascii="Arial Armenian" w:hAnsi="Arial Armenian"/>
      <w:sz w:val="24"/>
      <w:lang w:val="en-AU"/>
    </w:rPr>
  </w:style>
  <w:style w:type="paragraph" w:customStyle="1" w:styleId="25">
    <w:name w:val="????????? 2"/>
    <w:basedOn w:val="a0"/>
    <w:next w:val="a0"/>
    <w:uiPriority w:val="99"/>
    <w:rsid w:val="00060470"/>
    <w:pPr>
      <w:keepNext/>
      <w:ind w:firstLine="720"/>
      <w:outlineLvl w:val="1"/>
    </w:pPr>
    <w:rPr>
      <w:rFonts w:ascii="Times LatArm" w:hAnsi="Times LatArm"/>
      <w:b/>
      <w:i/>
      <w:sz w:val="28"/>
      <w:lang w:val="en-US"/>
    </w:rPr>
  </w:style>
  <w:style w:type="paragraph" w:customStyle="1" w:styleId="40">
    <w:name w:val="????????? 4"/>
    <w:basedOn w:val="a0"/>
    <w:next w:val="a0"/>
    <w:uiPriority w:val="99"/>
    <w:rsid w:val="00060470"/>
    <w:pPr>
      <w:keepNext/>
      <w:spacing w:line="360" w:lineRule="auto"/>
      <w:ind w:firstLine="360"/>
      <w:jc w:val="both"/>
      <w:outlineLvl w:val="3"/>
    </w:pPr>
    <w:rPr>
      <w:rFonts w:ascii="Times LatArm" w:hAnsi="Times LatArm"/>
      <w:i/>
      <w:noProof/>
      <w:sz w:val="24"/>
    </w:rPr>
  </w:style>
  <w:style w:type="paragraph" w:customStyle="1" w:styleId="19">
    <w:name w:val="????????? 1"/>
    <w:basedOn w:val="Normal"/>
    <w:next w:val="Normal"/>
    <w:rsid w:val="00060470"/>
    <w:pPr>
      <w:keepNext/>
      <w:spacing w:before="0" w:line="240" w:lineRule="auto"/>
      <w:ind w:firstLine="0"/>
      <w:contextualSpacing w:val="0"/>
      <w:outlineLvl w:val="0"/>
    </w:pPr>
    <w:rPr>
      <w:rFonts w:ascii="Times Armenian" w:hAnsi="Times Armenian"/>
      <w:i/>
      <w:sz w:val="24"/>
      <w:szCs w:val="20"/>
      <w:lang w:val="en-US"/>
    </w:rPr>
  </w:style>
  <w:style w:type="paragraph" w:customStyle="1" w:styleId="CharChar0">
    <w:name w:val="Знак Знак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8">
    <w:name w:val="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Para">
    <w:name w:val="Para"/>
    <w:basedOn w:val="Normal"/>
    <w:autoRedefine/>
    <w:rsid w:val="00060470"/>
    <w:pPr>
      <w:suppressAutoHyphens/>
      <w:spacing w:before="0" w:line="240" w:lineRule="auto"/>
      <w:ind w:firstLine="0"/>
      <w:contextualSpacing w:val="0"/>
    </w:pPr>
    <w:rPr>
      <w:rFonts w:eastAsia="Calibri" w:cs="Sylfaen"/>
      <w:bCs/>
      <w:kern w:val="1"/>
      <w:sz w:val="24"/>
      <w:lang w:val="hy-AM" w:eastAsia="en-US"/>
    </w:rPr>
  </w:style>
  <w:style w:type="paragraph" w:customStyle="1" w:styleId="Char5">
    <w:name w:val="Char5"/>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33">
    <w:name w:val="Знак Знак3"/>
    <w:basedOn w:val="Normal"/>
    <w:link w:val="Char11"/>
    <w:rsid w:val="00060470"/>
    <w:pPr>
      <w:spacing w:before="0" w:after="160" w:line="240" w:lineRule="exact"/>
      <w:ind w:firstLine="0"/>
      <w:contextualSpacing w:val="0"/>
      <w:jc w:val="left"/>
    </w:pPr>
    <w:rPr>
      <w:rFonts w:ascii="Arial" w:eastAsia="Calibri" w:hAnsi="Arial"/>
      <w:sz w:val="20"/>
      <w:szCs w:val="20"/>
      <w:lang w:val="en-GB" w:eastAsia="x-none"/>
    </w:rPr>
  </w:style>
  <w:style w:type="character" w:customStyle="1" w:styleId="Char11">
    <w:name w:val="Знак Знак Char1"/>
    <w:link w:val="33"/>
    <w:locked/>
    <w:rsid w:val="00060470"/>
    <w:rPr>
      <w:rFonts w:ascii="Arial" w:eastAsia="Calibri" w:hAnsi="Arial"/>
      <w:lang w:val="en-GB" w:eastAsia="x-none"/>
    </w:rPr>
  </w:style>
  <w:style w:type="paragraph" w:customStyle="1" w:styleId="Znak1">
    <w:name w:val="Znak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CharCharCharCharCharChar1">
    <w:name w:val="Char Char Char 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12">
    <w:name w:val="Знак Знак Знак Знак Знак Знак Знак Знак Знак Знак Знак Знак Знак Знак Знак Знак Знак Знак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2">
    <w:name w:val="Char Char Char Знак1"/>
    <w:basedOn w:val="Normal"/>
    <w:next w:val="Normal"/>
    <w:rsid w:val="00060470"/>
    <w:pPr>
      <w:spacing w:before="0" w:after="160" w:line="240" w:lineRule="exact"/>
      <w:ind w:firstLine="0"/>
      <w:contextualSpacing w:val="0"/>
      <w:jc w:val="left"/>
    </w:pPr>
    <w:rPr>
      <w:rFonts w:ascii="Tahoma" w:eastAsia="Calibri" w:hAnsi="Tahoma"/>
      <w:sz w:val="24"/>
      <w:szCs w:val="20"/>
      <w:lang w:val="en-US" w:eastAsia="en-US"/>
    </w:rPr>
  </w:style>
  <w:style w:type="paragraph" w:customStyle="1" w:styleId="CharCharCharCharCharCharCharChar1">
    <w:name w:val="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CharCharCharCharChar2">
    <w:name w:val="Char Char Char Char Знак Char Знак Char Char Char Char Char Char Char Char Char Char2"/>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1">
    <w:name w:val="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1">
    <w:name w:val="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CharChar1">
    <w:name w:val="Знак Знак1 Char Char Знак Знак1"/>
    <w:basedOn w:val="Normal"/>
    <w:rsid w:val="00060470"/>
    <w:pPr>
      <w:tabs>
        <w:tab w:val="num" w:pos="840"/>
      </w:tabs>
      <w:spacing w:before="0" w:after="160" w:line="240" w:lineRule="exact"/>
      <w:ind w:left="840" w:hanging="360"/>
      <w:contextualSpacing w:val="0"/>
    </w:pPr>
    <w:rPr>
      <w:rFonts w:ascii="Verdana" w:eastAsia="Calibri" w:hAnsi="Verdana"/>
      <w:sz w:val="20"/>
      <w:szCs w:val="20"/>
      <w:lang w:eastAsia="en-US"/>
    </w:rPr>
  </w:style>
  <w:style w:type="paragraph" w:customStyle="1" w:styleId="CharCharCharChar1">
    <w:name w:val="Знак Знак Char Char Знак Знак Char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Char1">
    <w:name w:val="Char Char Char1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10">
    <w:name w:val="Знак Знак11"/>
    <w:basedOn w:val="Normal"/>
    <w:rsid w:val="00060470"/>
    <w:pPr>
      <w:spacing w:before="0" w:after="160" w:line="240" w:lineRule="exact"/>
      <w:ind w:firstLine="0"/>
      <w:contextualSpacing w:val="0"/>
      <w:jc w:val="left"/>
    </w:pPr>
    <w:rPr>
      <w:rFonts w:ascii="Arial" w:eastAsia="MS Mincho" w:hAnsi="Arial" w:cs="Arial"/>
      <w:sz w:val="20"/>
      <w:szCs w:val="20"/>
      <w:lang w:val="en-US" w:eastAsia="en-US"/>
    </w:rPr>
  </w:style>
  <w:style w:type="paragraph" w:customStyle="1" w:styleId="CharChar1CharCharChar1Char1">
    <w:name w:val="Char Char1 Char Char Char1 Char1"/>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1">
    <w:name w:val="Знак Знак4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13">
    <w:name w:val="Знак Char Знак1"/>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1">
    <w:name w:val="Знак Знак Char Char Знак Знак Char Char Знак Знак Char Char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212">
    <w:name w:val="Знак Знак2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10">
    <w:name w:val="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styleId="Quote">
    <w:name w:val="Quote"/>
    <w:basedOn w:val="Normal"/>
    <w:next w:val="Normal"/>
    <w:link w:val="QuoteChar"/>
    <w:uiPriority w:val="29"/>
    <w:qFormat/>
    <w:rsid w:val="00060470"/>
    <w:pPr>
      <w:spacing w:before="0" w:line="240" w:lineRule="auto"/>
      <w:ind w:firstLine="0"/>
      <w:contextualSpacing w:val="0"/>
      <w:jc w:val="left"/>
    </w:pPr>
    <w:rPr>
      <w:rFonts w:ascii="Times New Roman" w:hAnsi="Times New Roman"/>
      <w:i/>
      <w:iCs/>
      <w:color w:val="000000"/>
      <w:sz w:val="24"/>
      <w:lang w:val="x-none" w:eastAsia="x-none"/>
    </w:rPr>
  </w:style>
  <w:style w:type="character" w:customStyle="1" w:styleId="QuoteChar">
    <w:name w:val="Quote Char"/>
    <w:basedOn w:val="DefaultParagraphFont"/>
    <w:link w:val="Quote"/>
    <w:uiPriority w:val="29"/>
    <w:rsid w:val="00060470"/>
    <w:rPr>
      <w:i/>
      <w:iCs/>
      <w:color w:val="000000"/>
      <w:sz w:val="24"/>
      <w:szCs w:val="24"/>
      <w:lang w:val="x-none" w:eastAsia="x-none"/>
    </w:rPr>
  </w:style>
  <w:style w:type="character" w:styleId="IntenseEmphasis">
    <w:name w:val="Intense Emphasis"/>
    <w:uiPriority w:val="21"/>
    <w:qFormat/>
    <w:rsid w:val="00060470"/>
    <w:rPr>
      <w:b/>
      <w:bCs/>
      <w:i/>
      <w:iCs/>
      <w:color w:val="4F81BD"/>
    </w:rPr>
  </w:style>
  <w:style w:type="table" w:styleId="LightList-Accent1">
    <w:name w:val="Light List Accent 1"/>
    <w:basedOn w:val="TableNormal"/>
    <w:uiPriority w:val="61"/>
    <w:rsid w:val="0006047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7">
    <w:name w:val="Table Grid 7"/>
    <w:basedOn w:val="TableNormal"/>
    <w:rsid w:val="0006047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ColorfulGrid-Accent1">
    <w:name w:val="Colorful Grid Accent 1"/>
    <w:basedOn w:val="TableNormal"/>
    <w:uiPriority w:val="73"/>
    <w:rsid w:val="0006047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List-Accent5">
    <w:name w:val="Light List Accent 5"/>
    <w:basedOn w:val="TableNormal"/>
    <w:uiPriority w:val="61"/>
    <w:rsid w:val="0006047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Simple3">
    <w:name w:val="Table Simple 3"/>
    <w:basedOn w:val="TableNormal"/>
    <w:rsid w:val="0006047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5">
    <w:name w:val="Table Grid 5"/>
    <w:basedOn w:val="TableNormal"/>
    <w:rsid w:val="0006047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rsid w:val="0006047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06047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lumns5">
    <w:name w:val="Table Columns 5"/>
    <w:basedOn w:val="TableNormal"/>
    <w:rsid w:val="0006047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ListParagraph2">
    <w:name w:val="List Paragraph2"/>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A00">
    <w:name w:val="A0"/>
    <w:rsid w:val="00060470"/>
    <w:rPr>
      <w:color w:val="000000"/>
      <w:sz w:val="56"/>
      <w:szCs w:val="56"/>
    </w:rPr>
  </w:style>
  <w:style w:type="character" w:customStyle="1" w:styleId="1a">
    <w:name w:val="Текст сноски Знак1"/>
    <w:semiHidden/>
    <w:rsid w:val="00060470"/>
    <w:rPr>
      <w:sz w:val="20"/>
      <w:szCs w:val="20"/>
    </w:rPr>
  </w:style>
  <w:style w:type="character" w:customStyle="1" w:styleId="CharChar28">
    <w:name w:val="Char Char28"/>
    <w:rsid w:val="00060470"/>
    <w:rPr>
      <w:rFonts w:ascii="Arial Armenian" w:hAnsi="Arial Armenian"/>
      <w:i/>
      <w:sz w:val="22"/>
      <w:u w:val="single"/>
      <w:lang w:val="en-GB"/>
    </w:rPr>
  </w:style>
  <w:style w:type="character" w:customStyle="1" w:styleId="CharChar27">
    <w:name w:val="Char Char27"/>
    <w:rsid w:val="00060470"/>
    <w:rPr>
      <w:rFonts w:ascii="Garamond" w:hAnsi="Garamond"/>
      <w:i/>
      <w:spacing w:val="-5"/>
      <w:sz w:val="28"/>
      <w:shd w:val="pct5" w:color="auto" w:fill="auto"/>
      <w:lang w:val="en-GB"/>
    </w:rPr>
  </w:style>
  <w:style w:type="character" w:customStyle="1" w:styleId="CharChar26">
    <w:name w:val="Char Char26"/>
    <w:rsid w:val="00060470"/>
    <w:rPr>
      <w:rFonts w:ascii="Arial Black" w:hAnsi="Arial Black"/>
      <w:caps/>
      <w:spacing w:val="60"/>
      <w:position w:val="4"/>
      <w:sz w:val="14"/>
      <w:lang w:val="en-GB"/>
    </w:rPr>
  </w:style>
  <w:style w:type="character" w:customStyle="1" w:styleId="CharChar25">
    <w:name w:val="Char Char25"/>
    <w:rsid w:val="00060470"/>
    <w:rPr>
      <w:rFonts w:ascii="Garamond" w:hAnsi="Garamond"/>
      <w:b/>
      <w:i/>
      <w:kern w:val="28"/>
      <w:lang w:val="en-GB"/>
    </w:rPr>
  </w:style>
  <w:style w:type="character" w:customStyle="1" w:styleId="CharChar241">
    <w:name w:val="Char Char241"/>
    <w:rsid w:val="00060470"/>
    <w:rPr>
      <w:rFonts w:ascii="Arial Armenian" w:hAnsi="Arial Armenian"/>
      <w:noProof/>
      <w:lang w:val="en-US" w:eastAsia="en-US" w:bidi="ar-SA"/>
    </w:rPr>
  </w:style>
  <w:style w:type="character" w:customStyle="1" w:styleId="CharChar231">
    <w:name w:val="Char Char231"/>
    <w:rsid w:val="00060470"/>
    <w:rPr>
      <w:rFonts w:ascii="Arial Armenian" w:hAnsi="Arial Armenian"/>
      <w:lang w:val="en-GB" w:eastAsia="en-US" w:bidi="ar-SA"/>
    </w:rPr>
  </w:style>
  <w:style w:type="character" w:customStyle="1" w:styleId="CharChar221">
    <w:name w:val="Char Char221"/>
    <w:rsid w:val="00060470"/>
    <w:rPr>
      <w:rFonts w:ascii="Arial Armenian" w:hAnsi="Arial Armenian"/>
      <w:lang w:val="ru-RU" w:eastAsia="ru-RU" w:bidi="ar-SA"/>
    </w:rPr>
  </w:style>
  <w:style w:type="paragraph" w:customStyle="1" w:styleId="Outline">
    <w:name w:val="Outline"/>
    <w:basedOn w:val="Normal"/>
    <w:rsid w:val="00060470"/>
    <w:pPr>
      <w:spacing w:before="240" w:line="240" w:lineRule="auto"/>
      <w:ind w:firstLine="0"/>
      <w:contextualSpacing w:val="0"/>
      <w:jc w:val="left"/>
    </w:pPr>
    <w:rPr>
      <w:rFonts w:ascii="Times New Roman" w:hAnsi="Times New Roman"/>
      <w:kern w:val="28"/>
      <w:sz w:val="24"/>
      <w:szCs w:val="20"/>
      <w:lang w:val="en-US" w:eastAsia="en-US"/>
    </w:rPr>
  </w:style>
  <w:style w:type="paragraph" w:customStyle="1" w:styleId="ae">
    <w:name w:val="Îáû÷íûé"/>
    <w:rsid w:val="00060470"/>
    <w:rPr>
      <w:rFonts w:ascii="Times Armenian" w:hAnsi="Times Armenian"/>
      <w:sz w:val="24"/>
    </w:rPr>
  </w:style>
  <w:style w:type="paragraph" w:customStyle="1" w:styleId="Style13">
    <w:name w:val="Style13"/>
    <w:basedOn w:val="Normal"/>
    <w:rsid w:val="00060470"/>
    <w:pPr>
      <w:widowControl w:val="0"/>
      <w:autoSpaceDE w:val="0"/>
      <w:autoSpaceDN w:val="0"/>
      <w:adjustRightInd w:val="0"/>
      <w:spacing w:before="0" w:line="240" w:lineRule="auto"/>
      <w:ind w:firstLine="0"/>
      <w:contextualSpacing w:val="0"/>
      <w:jc w:val="left"/>
    </w:pPr>
    <w:rPr>
      <w:rFonts w:ascii="Tahoma" w:eastAsia="SimSun" w:hAnsi="Tahoma" w:cs="Tahoma"/>
      <w:sz w:val="24"/>
      <w:lang w:val="en-US" w:eastAsia="en-US"/>
    </w:rPr>
  </w:style>
  <w:style w:type="character" w:customStyle="1" w:styleId="FontStyle27">
    <w:name w:val="Font Style27"/>
    <w:rsid w:val="00060470"/>
    <w:rPr>
      <w:rFonts w:ascii="Tahoma" w:hAnsi="Tahoma" w:cs="Tahoma" w:hint="default"/>
      <w:sz w:val="14"/>
      <w:szCs w:val="14"/>
    </w:rPr>
  </w:style>
  <w:style w:type="paragraph" w:customStyle="1" w:styleId="Style14">
    <w:name w:val="Style14"/>
    <w:basedOn w:val="Normal"/>
    <w:rsid w:val="00060470"/>
    <w:pPr>
      <w:widowControl w:val="0"/>
      <w:autoSpaceDE w:val="0"/>
      <w:autoSpaceDN w:val="0"/>
      <w:adjustRightInd w:val="0"/>
      <w:spacing w:before="0" w:line="211" w:lineRule="exact"/>
      <w:ind w:firstLine="0"/>
      <w:contextualSpacing w:val="0"/>
      <w:jc w:val="left"/>
    </w:pPr>
    <w:rPr>
      <w:rFonts w:ascii="Tahoma" w:eastAsia="SimSun" w:hAnsi="Tahoma" w:cs="Tahoma"/>
      <w:sz w:val="24"/>
      <w:lang w:val="en-US" w:eastAsia="en-US"/>
    </w:rPr>
  </w:style>
  <w:style w:type="character" w:customStyle="1" w:styleId="FontStyle26">
    <w:name w:val="Font Style26"/>
    <w:rsid w:val="00060470"/>
    <w:rPr>
      <w:rFonts w:ascii="Tahoma" w:hAnsi="Tahoma" w:cs="Tahoma" w:hint="default"/>
      <w:i/>
      <w:iCs/>
      <w:spacing w:val="10"/>
      <w:sz w:val="16"/>
      <w:szCs w:val="16"/>
    </w:rPr>
  </w:style>
  <w:style w:type="character" w:customStyle="1" w:styleId="FontStyle53">
    <w:name w:val="Font Style53"/>
    <w:rsid w:val="00060470"/>
    <w:rPr>
      <w:rFonts w:ascii="Sylfaen" w:hAnsi="Sylfaen"/>
      <w:sz w:val="18"/>
    </w:rPr>
  </w:style>
  <w:style w:type="character" w:customStyle="1" w:styleId="shorttext">
    <w:name w:val="short_text"/>
    <w:rsid w:val="00060470"/>
    <w:rPr>
      <w:rFonts w:cs="Times New Roman"/>
    </w:rPr>
  </w:style>
  <w:style w:type="table" w:customStyle="1" w:styleId="LightList-Accent11">
    <w:name w:val="Light List - Accent 11"/>
    <w:basedOn w:val="TableNormal"/>
    <w:uiPriority w:val="61"/>
    <w:rsid w:val="0006047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b">
    <w:name w:val="Нет списка1"/>
    <w:next w:val="NoList"/>
    <w:semiHidden/>
    <w:unhideWhenUsed/>
    <w:rsid w:val="00060470"/>
  </w:style>
  <w:style w:type="paragraph" w:customStyle="1" w:styleId="NoSpacing1">
    <w:name w:val="No Spacing1"/>
    <w:uiPriority w:val="99"/>
    <w:qFormat/>
    <w:rsid w:val="00060470"/>
    <w:rPr>
      <w:rFonts w:ascii="Calibri" w:hAnsi="Calibri"/>
      <w:sz w:val="22"/>
      <w:szCs w:val="22"/>
    </w:rPr>
  </w:style>
  <w:style w:type="paragraph" w:customStyle="1" w:styleId="26">
    <w:name w:val="Обычный2"/>
    <w:rsid w:val="00060470"/>
    <w:pPr>
      <w:autoSpaceDE w:val="0"/>
      <w:autoSpaceDN w:val="0"/>
    </w:pPr>
    <w:rPr>
      <w:lang w:val="ru-RU" w:eastAsia="ru-RU"/>
    </w:rPr>
  </w:style>
  <w:style w:type="paragraph" w:customStyle="1" w:styleId="Revision1">
    <w:name w:val="Revision1"/>
    <w:hidden/>
    <w:semiHidden/>
    <w:rsid w:val="00060470"/>
    <w:rPr>
      <w:rFonts w:ascii="Arial Armenian" w:hAnsi="Arial Armenian" w:cs="Sylfaen"/>
      <w:sz w:val="24"/>
      <w:szCs w:val="24"/>
      <w:lang w:val="ru-RU" w:eastAsia="ru-RU"/>
    </w:rPr>
  </w:style>
  <w:style w:type="paragraph" w:customStyle="1" w:styleId="TOCHeading1">
    <w:name w:val="TOC Heading1"/>
    <w:basedOn w:val="Heading1"/>
    <w:next w:val="Normal"/>
    <w:uiPriority w:val="99"/>
    <w:qFormat/>
    <w:rsid w:val="00060470"/>
    <w:pPr>
      <w:keepLines/>
      <w:spacing w:before="480" w:after="0" w:line="276" w:lineRule="auto"/>
      <w:contextualSpacing w:val="0"/>
      <w:jc w:val="left"/>
      <w:outlineLvl w:val="9"/>
    </w:pPr>
    <w:rPr>
      <w:rFonts w:ascii="Cambria" w:hAnsi="Cambria"/>
      <w:bCs/>
      <w:color w:val="365F91"/>
      <w:szCs w:val="28"/>
      <w:lang w:eastAsia="en-US"/>
    </w:rPr>
  </w:style>
  <w:style w:type="character" w:customStyle="1" w:styleId="NoSpacingChar1">
    <w:name w:val="No Spacing Char1"/>
    <w:rsid w:val="00060470"/>
    <w:rPr>
      <w:rFonts w:ascii="Calibri" w:eastAsia="Times New Roman" w:hAnsi="Calibri" w:cs="Times New Roman"/>
      <w:lang w:val="en-US"/>
    </w:rPr>
  </w:style>
  <w:style w:type="paragraph" w:customStyle="1" w:styleId="Quote1">
    <w:name w:val="Quote1"/>
    <w:basedOn w:val="Normal"/>
    <w:next w:val="Normal"/>
    <w:uiPriority w:val="99"/>
    <w:qFormat/>
    <w:rsid w:val="00060470"/>
    <w:pPr>
      <w:spacing w:before="0" w:line="240" w:lineRule="auto"/>
      <w:ind w:firstLine="0"/>
      <w:contextualSpacing w:val="0"/>
      <w:jc w:val="left"/>
    </w:pPr>
    <w:rPr>
      <w:rFonts w:ascii="Times New Roman" w:hAnsi="Times New Roman"/>
      <w:i/>
      <w:iCs/>
      <w:color w:val="000000"/>
      <w:sz w:val="24"/>
      <w:lang w:val="x-none" w:eastAsia="x-none"/>
    </w:rPr>
  </w:style>
  <w:style w:type="character" w:customStyle="1" w:styleId="IntenseEmphasis1">
    <w:name w:val="Intense Emphasis1"/>
    <w:qFormat/>
    <w:rsid w:val="00060470"/>
    <w:rPr>
      <w:b/>
      <w:bCs/>
      <w:i/>
      <w:iCs/>
      <w:color w:val="4F81BD"/>
    </w:rPr>
  </w:style>
  <w:style w:type="table" w:customStyle="1" w:styleId="ColorfulGrid-Accent11">
    <w:name w:val="Colorful Grid - Accent 11"/>
    <w:basedOn w:val="TableNormal"/>
    <w:rsid w:val="00060470"/>
    <w:rPr>
      <w:color w:val="00000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
    <w:name w:val="Light List - Accent 51"/>
    <w:basedOn w:val="TableNormal"/>
    <w:rsid w:val="00060470"/>
    <w:rPr>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rsid w:val="00060470"/>
    <w:pPr>
      <w:widowControl w:val="0"/>
      <w:suppressAutoHyphens/>
      <w:autoSpaceDN w:val="0"/>
      <w:textAlignment w:val="baseline"/>
    </w:pPr>
    <w:rPr>
      <w:rFonts w:ascii="Calibri" w:hAnsi="Calibri"/>
      <w:kern w:val="3"/>
      <w:sz w:val="24"/>
      <w:szCs w:val="24"/>
    </w:rPr>
  </w:style>
  <w:style w:type="character" w:customStyle="1" w:styleId="PageNumber1">
    <w:name w:val="Page Number1"/>
    <w:rsid w:val="00060470"/>
    <w:rPr>
      <w:rFonts w:cs="Times New Roman"/>
    </w:rPr>
  </w:style>
  <w:style w:type="character" w:customStyle="1" w:styleId="af">
    <w:name w:val="Основной текст_"/>
    <w:rsid w:val="00060470"/>
    <w:rPr>
      <w:rFonts w:ascii="Sylfaen" w:hAnsi="Sylfaen" w:cs="Sylfaen"/>
      <w:spacing w:val="20"/>
      <w:w w:val="80"/>
      <w:shd w:val="clear" w:color="auto" w:fill="FFFFFF"/>
    </w:rPr>
  </w:style>
  <w:style w:type="character" w:customStyle="1" w:styleId="27">
    <w:name w:val="Основной текст (2)_"/>
    <w:rsid w:val="00060470"/>
    <w:rPr>
      <w:rFonts w:ascii="Sylfaen" w:hAnsi="Sylfaen" w:cs="Sylfaen"/>
      <w:i/>
      <w:iCs/>
      <w:shd w:val="clear" w:color="auto" w:fill="FFFFFF"/>
    </w:rPr>
  </w:style>
  <w:style w:type="character" w:customStyle="1" w:styleId="34">
    <w:name w:val="Основной текст (3)_"/>
    <w:rsid w:val="00060470"/>
    <w:rPr>
      <w:rFonts w:ascii="Sylfaen" w:hAnsi="Sylfaen" w:cs="Sylfaen"/>
      <w:spacing w:val="20"/>
      <w:w w:val="80"/>
      <w:sz w:val="21"/>
      <w:szCs w:val="21"/>
      <w:shd w:val="clear" w:color="auto" w:fill="FFFFFF"/>
    </w:rPr>
  </w:style>
  <w:style w:type="character" w:customStyle="1" w:styleId="311pt">
    <w:name w:val="Основной текст (3) + 11 pt"/>
    <w:rsid w:val="00060470"/>
    <w:rPr>
      <w:rFonts w:ascii="Sylfaen" w:hAnsi="Sylfaen" w:cs="Sylfaen"/>
      <w:i/>
      <w:iCs/>
      <w:spacing w:val="0"/>
      <w:w w:val="100"/>
      <w:sz w:val="22"/>
      <w:szCs w:val="22"/>
      <w:shd w:val="clear" w:color="auto" w:fill="FFFFFF"/>
    </w:rPr>
  </w:style>
  <w:style w:type="character" w:customStyle="1" w:styleId="311pt1">
    <w:name w:val="Основной текст (3) + 11 pt1"/>
    <w:rsid w:val="00060470"/>
    <w:rPr>
      <w:rFonts w:ascii="Sylfaen" w:hAnsi="Sylfaen" w:cs="Sylfaen"/>
      <w:spacing w:val="0"/>
      <w:w w:val="100"/>
      <w:sz w:val="22"/>
      <w:szCs w:val="22"/>
      <w:shd w:val="clear" w:color="auto" w:fill="FFFFFF"/>
    </w:rPr>
  </w:style>
  <w:style w:type="character" w:customStyle="1" w:styleId="28">
    <w:name w:val="Основной текст2"/>
    <w:rsid w:val="00060470"/>
  </w:style>
  <w:style w:type="character" w:customStyle="1" w:styleId="42">
    <w:name w:val="Основной текст (4)_"/>
    <w:rsid w:val="00060470"/>
    <w:rPr>
      <w:rFonts w:ascii="Sylfaen" w:hAnsi="Sylfaen" w:cs="Sylfaen"/>
      <w:spacing w:val="20"/>
      <w:w w:val="80"/>
      <w:shd w:val="clear" w:color="auto" w:fill="FFFFFF"/>
    </w:rPr>
  </w:style>
  <w:style w:type="character" w:customStyle="1" w:styleId="4pt">
    <w:name w:val="Основной текст + 4 pt"/>
    <w:rsid w:val="00060470"/>
    <w:rPr>
      <w:rFonts w:ascii="Sylfaen" w:hAnsi="Sylfaen" w:cs="Sylfaen"/>
      <w:i/>
      <w:iCs/>
      <w:spacing w:val="0"/>
      <w:w w:val="100"/>
      <w:sz w:val="8"/>
      <w:szCs w:val="8"/>
      <w:shd w:val="clear" w:color="auto" w:fill="FFFFFF"/>
    </w:rPr>
  </w:style>
  <w:style w:type="character" w:customStyle="1" w:styleId="1c">
    <w:name w:val="Заголовок №1_"/>
    <w:rsid w:val="00060470"/>
    <w:rPr>
      <w:rFonts w:ascii="Sylfaen" w:hAnsi="Sylfaen" w:cs="Sylfaen"/>
      <w:i/>
      <w:iCs/>
      <w:spacing w:val="-30"/>
      <w:sz w:val="31"/>
      <w:szCs w:val="31"/>
      <w:shd w:val="clear" w:color="auto" w:fill="FFFFFF"/>
    </w:rPr>
  </w:style>
  <w:style w:type="character" w:customStyle="1" w:styleId="111">
    <w:name w:val="Заголовок №1 + 11"/>
    <w:rsid w:val="00060470"/>
    <w:rPr>
      <w:rFonts w:ascii="Sylfaen" w:hAnsi="Sylfaen" w:cs="Sylfaen"/>
      <w:i/>
      <w:iCs/>
      <w:spacing w:val="-20"/>
      <w:sz w:val="23"/>
      <w:szCs w:val="23"/>
      <w:shd w:val="clear" w:color="auto" w:fill="FFFFFF"/>
    </w:rPr>
  </w:style>
  <w:style w:type="character" w:customStyle="1" w:styleId="Sylfaen2">
    <w:name w:val="Основной текст + Sylfaen2"/>
    <w:rsid w:val="00060470"/>
    <w:rPr>
      <w:rFonts w:ascii="Sylfaen" w:hAnsi="Sylfaen" w:cs="Sylfaen"/>
      <w:spacing w:val="20"/>
      <w:w w:val="80"/>
      <w:sz w:val="22"/>
      <w:szCs w:val="22"/>
      <w:u w:val="none"/>
      <w:shd w:val="clear" w:color="auto" w:fill="FFFFFF"/>
    </w:rPr>
  </w:style>
  <w:style w:type="character" w:customStyle="1" w:styleId="Sylfaen1">
    <w:name w:val="Основной текст + Sylfaen1"/>
    <w:rsid w:val="00060470"/>
    <w:rPr>
      <w:rFonts w:ascii="Sylfaen" w:hAnsi="Sylfaen" w:cs="Sylfaen"/>
      <w:spacing w:val="20"/>
      <w:w w:val="80"/>
      <w:sz w:val="20"/>
      <w:szCs w:val="20"/>
      <w:u w:val="none"/>
      <w:shd w:val="clear" w:color="auto" w:fill="FFFFFF"/>
    </w:rPr>
  </w:style>
  <w:style w:type="character" w:customStyle="1" w:styleId="af0">
    <w:name w:val="Основной текст + Полужирный"/>
    <w:rsid w:val="00060470"/>
    <w:rPr>
      <w:rFonts w:ascii="Sylfaen" w:hAnsi="Sylfaen" w:cs="Sylfaen"/>
      <w:b/>
      <w:bCs/>
      <w:spacing w:val="20"/>
      <w:w w:val="80"/>
      <w:sz w:val="21"/>
      <w:szCs w:val="21"/>
      <w:u w:val="none"/>
      <w:shd w:val="clear" w:color="auto" w:fill="FFFFFF"/>
    </w:rPr>
  </w:style>
  <w:style w:type="character" w:customStyle="1" w:styleId="ListLabel1">
    <w:name w:val="ListLabel 1"/>
    <w:rsid w:val="00060470"/>
    <w:rPr>
      <w:rFonts w:eastAsia="Times New Roman"/>
      <w:color w:val="000000"/>
    </w:rPr>
  </w:style>
  <w:style w:type="character" w:customStyle="1" w:styleId="ListLabel2">
    <w:name w:val="ListLabel 2"/>
    <w:rsid w:val="00060470"/>
  </w:style>
  <w:style w:type="character" w:customStyle="1" w:styleId="ListLabel3">
    <w:name w:val="ListLabel 3"/>
    <w:rsid w:val="00060470"/>
  </w:style>
  <w:style w:type="character" w:customStyle="1" w:styleId="ListLabel4">
    <w:name w:val="ListLabel 4"/>
    <w:rsid w:val="00060470"/>
  </w:style>
  <w:style w:type="character" w:customStyle="1" w:styleId="ListLabel5">
    <w:name w:val="ListLabel 5"/>
    <w:rsid w:val="00060470"/>
    <w:rPr>
      <w:color w:val="auto"/>
    </w:rPr>
  </w:style>
  <w:style w:type="character" w:customStyle="1" w:styleId="ListLabel6">
    <w:name w:val="ListLabel 6"/>
    <w:rsid w:val="00060470"/>
    <w:rPr>
      <w:b/>
      <w:i/>
    </w:rPr>
  </w:style>
  <w:style w:type="character" w:customStyle="1" w:styleId="ListLabel7">
    <w:name w:val="ListLabel 7"/>
    <w:rsid w:val="00060470"/>
    <w:rPr>
      <w:sz w:val="24"/>
    </w:rPr>
  </w:style>
  <w:style w:type="character" w:customStyle="1" w:styleId="ListLabel8">
    <w:name w:val="ListLabel 8"/>
    <w:rsid w:val="00060470"/>
    <w:rPr>
      <w:rFonts w:eastAsia="Times New Roman"/>
    </w:rPr>
  </w:style>
  <w:style w:type="paragraph" w:customStyle="1" w:styleId="Heading">
    <w:name w:val="Heading"/>
    <w:basedOn w:val="Normal"/>
    <w:next w:val="BodyText"/>
    <w:rsid w:val="00060470"/>
    <w:pPr>
      <w:keepNext/>
      <w:suppressAutoHyphens/>
      <w:spacing w:before="240" w:after="120" w:line="276" w:lineRule="auto"/>
      <w:ind w:firstLine="0"/>
      <w:contextualSpacing w:val="0"/>
      <w:jc w:val="left"/>
    </w:pPr>
    <w:rPr>
      <w:rFonts w:ascii="Liberation Sans" w:hAnsi="Liberation Sans" w:cs="Liberation Sans"/>
      <w:kern w:val="1"/>
      <w:sz w:val="28"/>
      <w:szCs w:val="28"/>
      <w:lang w:val="en-US" w:eastAsia="en-US"/>
    </w:rPr>
  </w:style>
  <w:style w:type="paragraph" w:styleId="List">
    <w:name w:val="List"/>
    <w:basedOn w:val="BodyText"/>
    <w:rsid w:val="00060470"/>
    <w:pPr>
      <w:suppressAutoHyphens/>
      <w:spacing w:before="0" w:after="120" w:line="288" w:lineRule="auto"/>
      <w:ind w:firstLine="0"/>
      <w:contextualSpacing w:val="0"/>
      <w:jc w:val="left"/>
    </w:pPr>
    <w:rPr>
      <w:rFonts w:ascii="GHEA Grapalat" w:hAnsi="GHEA Grapalat" w:cs="GHEA Grapalat"/>
      <w:kern w:val="1"/>
      <w:sz w:val="22"/>
      <w:szCs w:val="22"/>
      <w:lang w:eastAsia="x-none"/>
    </w:rPr>
  </w:style>
  <w:style w:type="paragraph" w:customStyle="1" w:styleId="Index">
    <w:name w:val="Index"/>
    <w:basedOn w:val="Normal"/>
    <w:rsid w:val="00060470"/>
    <w:pPr>
      <w:suppressLineNumbers/>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af1">
    <w:name w:val="Стиль Знак"/>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1d">
    <w:name w:val="Без интервала1"/>
    <w:qFormat/>
    <w:rsid w:val="00060470"/>
    <w:pPr>
      <w:suppressAutoHyphens/>
    </w:pPr>
    <w:rPr>
      <w:rFonts w:ascii="GHEA Grapalat" w:hAnsi="GHEA Grapalat" w:cs="GHEA Grapalat"/>
      <w:kern w:val="1"/>
      <w:sz w:val="22"/>
      <w:szCs w:val="22"/>
    </w:rPr>
  </w:style>
  <w:style w:type="paragraph" w:customStyle="1" w:styleId="Iacaaiea">
    <w:name w:val="Iacaaiea"/>
    <w:basedOn w:val="Normal"/>
    <w:rsid w:val="00060470"/>
    <w:pPr>
      <w:widowControl w:val="0"/>
      <w:suppressAutoHyphens/>
      <w:spacing w:before="0" w:line="240" w:lineRule="auto"/>
      <w:ind w:firstLine="0"/>
      <w:contextualSpacing w:val="0"/>
      <w:jc w:val="center"/>
    </w:pPr>
    <w:rPr>
      <w:rFonts w:ascii="Times LatArm" w:hAnsi="Times LatArm" w:cs="Times LatArm"/>
      <w:kern w:val="1"/>
      <w:sz w:val="24"/>
      <w:lang w:val="en-US" w:eastAsia="en-US"/>
    </w:rPr>
  </w:style>
  <w:style w:type="paragraph" w:customStyle="1" w:styleId="1e">
    <w:name w:val="Основной текст1"/>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29">
    <w:name w:val="Основной текст (2)"/>
    <w:basedOn w:val="Normal"/>
    <w:rsid w:val="00060470"/>
    <w:pPr>
      <w:suppressAutoHyphens/>
      <w:spacing w:before="0" w:after="200" w:line="276" w:lineRule="auto"/>
      <w:ind w:firstLine="0"/>
      <w:contextualSpacing w:val="0"/>
      <w:jc w:val="left"/>
    </w:pPr>
    <w:rPr>
      <w:rFonts w:ascii="Sylfaen" w:hAnsi="Sylfaen" w:cs="Sylfaen"/>
      <w:i/>
      <w:iCs/>
      <w:kern w:val="1"/>
      <w:sz w:val="20"/>
      <w:szCs w:val="20"/>
      <w:shd w:val="clear" w:color="auto" w:fill="FFFFFF"/>
    </w:rPr>
  </w:style>
  <w:style w:type="paragraph" w:customStyle="1" w:styleId="35">
    <w:name w:val="Основной текст (3)"/>
    <w:basedOn w:val="Normal"/>
    <w:rsid w:val="00060470"/>
    <w:pPr>
      <w:suppressAutoHyphens/>
      <w:spacing w:before="0" w:after="200" w:line="276" w:lineRule="auto"/>
      <w:ind w:firstLine="0"/>
      <w:contextualSpacing w:val="0"/>
      <w:jc w:val="left"/>
    </w:pPr>
    <w:rPr>
      <w:rFonts w:ascii="Sylfaen" w:hAnsi="Sylfaen" w:cs="Sylfaen"/>
      <w:spacing w:val="20"/>
      <w:w w:val="80"/>
      <w:kern w:val="1"/>
      <w:sz w:val="21"/>
      <w:szCs w:val="21"/>
      <w:shd w:val="clear" w:color="auto" w:fill="FFFFFF"/>
    </w:rPr>
  </w:style>
  <w:style w:type="paragraph" w:customStyle="1" w:styleId="43">
    <w:name w:val="Основной текст (4)"/>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1f">
    <w:name w:val="Заголовок №1"/>
    <w:basedOn w:val="Normal"/>
    <w:rsid w:val="00060470"/>
    <w:pPr>
      <w:suppressAutoHyphens/>
      <w:spacing w:before="0" w:after="200" w:line="276" w:lineRule="auto"/>
      <w:ind w:firstLine="0"/>
      <w:contextualSpacing w:val="0"/>
      <w:jc w:val="left"/>
    </w:pPr>
    <w:rPr>
      <w:rFonts w:ascii="Sylfaen" w:hAnsi="Sylfaen" w:cs="Sylfaen"/>
      <w:i/>
      <w:iCs/>
      <w:spacing w:val="-30"/>
      <w:kern w:val="1"/>
      <w:sz w:val="31"/>
      <w:szCs w:val="31"/>
      <w:shd w:val="clear" w:color="auto" w:fill="FFFFFF"/>
    </w:rPr>
  </w:style>
  <w:style w:type="paragraph" w:customStyle="1" w:styleId="CharCharCharCharChar11">
    <w:name w:val="Char Char Char Знак Знак Char Char Знак Знак1"/>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FrameContents">
    <w:name w:val="Frame Contents"/>
    <w:basedOn w:val="Normal"/>
    <w:rsid w:val="00060470"/>
    <w:pPr>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NoSpacing2">
    <w:name w:val="No Spacing2"/>
    <w:rsid w:val="00060470"/>
    <w:rPr>
      <w:rFonts w:ascii="Arial Armenian" w:hAnsi="Arial Armenian" w:cs="Arial Armenian"/>
      <w:sz w:val="24"/>
      <w:szCs w:val="24"/>
      <w:lang w:val="ru-RU"/>
    </w:rPr>
  </w:style>
  <w:style w:type="character" w:customStyle="1" w:styleId="user-name">
    <w:name w:val="user-name"/>
    <w:rsid w:val="00060470"/>
    <w:rPr>
      <w:rFonts w:cs="Times New Roman"/>
    </w:rPr>
  </w:style>
  <w:style w:type="character" w:customStyle="1" w:styleId="Heading2Char2">
    <w:name w:val="Heading 2 Char2"/>
    <w:aliases w:val="Paranum Char2,(Chapter) Char2,(Chapter) Char Char"/>
    <w:locked/>
    <w:rsid w:val="00060470"/>
    <w:rPr>
      <w:rFonts w:ascii="Cambria" w:hAnsi="Cambria" w:cs="Times New Roman"/>
      <w:b/>
      <w:color w:val="4F81BD"/>
      <w:sz w:val="26"/>
    </w:rPr>
  </w:style>
  <w:style w:type="character" w:customStyle="1" w:styleId="BodyTextChar3">
    <w:name w:val="Body Text Char3"/>
    <w:aliases w:val="(Main Text) Char3,date Char3,Body Text (Main text) Char3,Body Text (Main text) Char Char"/>
    <w:semiHidden/>
    <w:locked/>
    <w:rsid w:val="00060470"/>
    <w:rPr>
      <w:rFonts w:ascii="Times New Roman" w:hAnsi="Times New Roman" w:cs="Times New Roman"/>
      <w:sz w:val="24"/>
      <w:szCs w:val="24"/>
    </w:rPr>
  </w:style>
  <w:style w:type="character" w:customStyle="1" w:styleId="BodyTextChar2">
    <w:name w:val="Body Text Char2"/>
    <w:aliases w:val="(Main Text) Char2,date Char2,Body Text (Main text) Char2"/>
    <w:locked/>
    <w:rsid w:val="00060470"/>
    <w:rPr>
      <w:rFonts w:ascii="Times New Roman" w:hAnsi="Times New Roman" w:cs="Times New Roman"/>
      <w:sz w:val="24"/>
    </w:rPr>
  </w:style>
  <w:style w:type="character" w:customStyle="1" w:styleId="fsl">
    <w:name w:val="fsl"/>
    <w:rsid w:val="00060470"/>
  </w:style>
  <w:style w:type="paragraph" w:styleId="IntenseQuote">
    <w:name w:val="Intense Quote"/>
    <w:basedOn w:val="Normal"/>
    <w:next w:val="Normal"/>
    <w:link w:val="IntenseQuoteChar"/>
    <w:uiPriority w:val="99"/>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lang w:val="x-none" w:eastAsia="x-none"/>
    </w:rPr>
  </w:style>
  <w:style w:type="character" w:customStyle="1" w:styleId="IntenseQuoteChar">
    <w:name w:val="Intense Quote Char"/>
    <w:basedOn w:val="DefaultParagraphFont"/>
    <w:link w:val="IntenseQuote"/>
    <w:uiPriority w:val="99"/>
    <w:rsid w:val="00060470"/>
    <w:rPr>
      <w:b/>
      <w:bCs/>
      <w:i/>
      <w:iCs/>
      <w:color w:val="4F81BD"/>
      <w:sz w:val="24"/>
      <w:szCs w:val="24"/>
      <w:lang w:val="x-none" w:eastAsia="x-none"/>
    </w:rPr>
  </w:style>
  <w:style w:type="character" w:styleId="SubtleEmphasis">
    <w:name w:val="Subtle Emphasis"/>
    <w:qFormat/>
    <w:rsid w:val="00060470"/>
    <w:rPr>
      <w:rFonts w:cs="Times New Roman"/>
      <w:i/>
      <w:iCs/>
      <w:color w:val="808080"/>
    </w:rPr>
  </w:style>
  <w:style w:type="character" w:styleId="SubtleReference">
    <w:name w:val="Subtle Reference"/>
    <w:qFormat/>
    <w:rsid w:val="00060470"/>
    <w:rPr>
      <w:rFonts w:cs="Times New Roman"/>
      <w:smallCaps/>
      <w:color w:val="C0504D"/>
      <w:u w:val="single"/>
    </w:rPr>
  </w:style>
  <w:style w:type="character" w:styleId="IntenseReference">
    <w:name w:val="Intense Reference"/>
    <w:qFormat/>
    <w:rsid w:val="00060470"/>
    <w:rPr>
      <w:rFonts w:cs="Times New Roman"/>
      <w:b/>
      <w:bCs/>
      <w:smallCaps/>
      <w:color w:val="C0504D"/>
      <w:spacing w:val="5"/>
      <w:u w:val="single"/>
    </w:rPr>
  </w:style>
  <w:style w:type="character" w:styleId="BookTitle">
    <w:name w:val="Book Title"/>
    <w:qFormat/>
    <w:rsid w:val="00060470"/>
    <w:rPr>
      <w:rFonts w:cs="Times New Roman"/>
      <w:b/>
      <w:bCs/>
      <w:smallCaps/>
      <w:spacing w:val="5"/>
    </w:rPr>
  </w:style>
  <w:style w:type="paragraph" w:customStyle="1" w:styleId="ColorfulList-Accent11">
    <w:name w:val="Colorful List - Accent 11"/>
    <w:basedOn w:val="Normal"/>
    <w:qFormat/>
    <w:rsid w:val="00060470"/>
    <w:pPr>
      <w:spacing w:before="0" w:after="200" w:line="276" w:lineRule="auto"/>
      <w:ind w:left="720" w:firstLine="0"/>
      <w:jc w:val="left"/>
    </w:pPr>
    <w:rPr>
      <w:rFonts w:ascii="Calibri" w:eastAsia="Calibri" w:hAnsi="Calibri"/>
      <w:szCs w:val="22"/>
      <w:lang w:eastAsia="en-US"/>
    </w:rPr>
  </w:style>
  <w:style w:type="character" w:customStyle="1" w:styleId="spellingerror">
    <w:name w:val="spellingerror"/>
    <w:rsid w:val="00060470"/>
  </w:style>
  <w:style w:type="character" w:customStyle="1" w:styleId="CharChar31">
    <w:name w:val="Char Char31"/>
    <w:locked/>
    <w:rsid w:val="00060470"/>
    <w:rPr>
      <w:sz w:val="22"/>
      <w:lang w:val="en-GB" w:eastAsia="en-US"/>
    </w:rPr>
  </w:style>
  <w:style w:type="character" w:customStyle="1" w:styleId="red-block">
    <w:name w:val="red-block"/>
    <w:rsid w:val="00060470"/>
    <w:rPr>
      <w:rFonts w:cs="Times New Roman"/>
    </w:rPr>
  </w:style>
  <w:style w:type="character" w:customStyle="1" w:styleId="accent">
    <w:name w:val="accent"/>
    <w:rsid w:val="00060470"/>
    <w:rPr>
      <w:rFonts w:cs="Times New Roman"/>
    </w:rPr>
  </w:style>
  <w:style w:type="character" w:customStyle="1" w:styleId="FontStyle37">
    <w:name w:val="Font Style37"/>
    <w:rsid w:val="00060470"/>
    <w:rPr>
      <w:rFonts w:ascii="Sylfaen" w:hAnsi="Sylfaen"/>
      <w:sz w:val="22"/>
    </w:rPr>
  </w:style>
  <w:style w:type="numbering" w:customStyle="1" w:styleId="NoList4">
    <w:name w:val="No List4"/>
    <w:next w:val="NoList"/>
    <w:semiHidden/>
    <w:rsid w:val="00060470"/>
  </w:style>
  <w:style w:type="paragraph" w:customStyle="1" w:styleId="StyleHeading3Sub-ChapterCenteredtextHeading3CharCharC1">
    <w:name w:val="Style Heading 3(Sub-Chapter)Centered(text)Heading 3 Char Char C...1"/>
    <w:basedOn w:val="Heading3"/>
    <w:rsid w:val="00060470"/>
    <w:pPr>
      <w:widowControl w:val="0"/>
      <w:tabs>
        <w:tab w:val="left" w:pos="624"/>
      </w:tabs>
      <w:spacing w:before="120"/>
      <w:ind w:right="301"/>
      <w:contextualSpacing w:val="0"/>
    </w:pPr>
    <w:rPr>
      <w:rFonts w:cs="Times New Roman"/>
      <w:color w:val="000000"/>
      <w:szCs w:val="22"/>
      <w:u w:val="single"/>
      <w:lang w:val="es-ES" w:eastAsia="x-none"/>
    </w:rPr>
  </w:style>
  <w:style w:type="paragraph" w:customStyle="1" w:styleId="1MTEF">
    <w:name w:val="1. MTEF"/>
    <w:basedOn w:val="StyleStyleHeading1SectionSectionHeadingText11Chapterhead31"/>
    <w:rsid w:val="00060470"/>
    <w:rPr>
      <w:b/>
      <w:bCs/>
    </w:rPr>
  </w:style>
  <w:style w:type="character" w:customStyle="1" w:styleId="CharChar35">
    <w:name w:val="Char Char35"/>
    <w:rsid w:val="00060470"/>
    <w:rPr>
      <w:rFonts w:ascii="Arial Armenian" w:hAnsi="Arial Armenian"/>
      <w:i/>
      <w:sz w:val="22"/>
      <w:u w:val="single"/>
      <w:lang w:val="en-GB" w:eastAsia="x-none"/>
    </w:rPr>
  </w:style>
  <w:style w:type="character" w:customStyle="1" w:styleId="CharChar34">
    <w:name w:val="Char Char34"/>
    <w:rsid w:val="00060470"/>
    <w:rPr>
      <w:rFonts w:ascii="Garamond" w:hAnsi="Garamond"/>
      <w:i/>
      <w:spacing w:val="-5"/>
      <w:sz w:val="28"/>
      <w:shd w:val="pct5" w:color="auto" w:fill="auto"/>
      <w:lang w:val="en-GB" w:eastAsia="x-none"/>
    </w:rPr>
  </w:style>
  <w:style w:type="character" w:customStyle="1" w:styleId="CharChar33">
    <w:name w:val="Char Char33"/>
    <w:rsid w:val="00060470"/>
    <w:rPr>
      <w:rFonts w:ascii="Arial Black" w:hAnsi="Arial Black"/>
      <w:caps/>
      <w:spacing w:val="60"/>
      <w:position w:val="4"/>
      <w:sz w:val="14"/>
      <w:lang w:val="en-GB" w:eastAsia="x-none"/>
    </w:rPr>
  </w:style>
  <w:style w:type="character" w:customStyle="1" w:styleId="CharChar32">
    <w:name w:val="Char Char32"/>
    <w:rsid w:val="00060470"/>
    <w:rPr>
      <w:rFonts w:ascii="Garamond" w:hAnsi="Garamond"/>
      <w:b/>
      <w:i/>
      <w:kern w:val="28"/>
      <w:lang w:val="en-GB" w:eastAsia="x-none"/>
    </w:rPr>
  </w:style>
  <w:style w:type="character" w:customStyle="1" w:styleId="CharChar30">
    <w:name w:val="Char Char30"/>
    <w:rsid w:val="00060470"/>
    <w:rPr>
      <w:rFonts w:ascii="Arial Armenian" w:hAnsi="Arial Armenian"/>
      <w:lang w:val="en-GB" w:eastAsia="en-US" w:bidi="ar-SA"/>
    </w:rPr>
  </w:style>
  <w:style w:type="character" w:customStyle="1" w:styleId="CharChar29">
    <w:name w:val="Char Char29"/>
    <w:rsid w:val="00060470"/>
    <w:rPr>
      <w:rFonts w:ascii="Arial Armenian" w:hAnsi="Arial Armenian"/>
      <w:lang w:val="ru-RU" w:eastAsia="ru-RU" w:bidi="ar-SA"/>
    </w:rPr>
  </w:style>
  <w:style w:type="paragraph" w:customStyle="1" w:styleId="CharChar5CharCharCharCharCharChar">
    <w:name w:val="Char Char5 Char Char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Char5CharCharCharChar">
    <w:name w:val="Char Char5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table" w:styleId="Table3Deffects3">
    <w:name w:val="Table 3D effects 3"/>
    <w:basedOn w:val="TableNormal"/>
    <w:rsid w:val="0006047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5CharChar">
    <w:name w:val="Char Char5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tocnumber">
    <w:name w:val="tocnumber"/>
    <w:rsid w:val="00060470"/>
  </w:style>
  <w:style w:type="character" w:customStyle="1" w:styleId="toctext">
    <w:name w:val="toctext"/>
    <w:rsid w:val="00060470"/>
  </w:style>
  <w:style w:type="character" w:customStyle="1" w:styleId="mw-editsection">
    <w:name w:val="mw-editsection"/>
    <w:rsid w:val="00060470"/>
  </w:style>
  <w:style w:type="character" w:customStyle="1" w:styleId="mw-editsection-bracket">
    <w:name w:val="mw-editsection-bracket"/>
    <w:rsid w:val="00060470"/>
  </w:style>
  <w:style w:type="character" w:customStyle="1" w:styleId="mw-editsection-divider">
    <w:name w:val="mw-editsection-divider"/>
    <w:rsid w:val="00060470"/>
  </w:style>
  <w:style w:type="character" w:customStyle="1" w:styleId="reference-text">
    <w:name w:val="reference-text"/>
    <w:rsid w:val="00060470"/>
  </w:style>
  <w:style w:type="paragraph" w:styleId="z-TopofForm">
    <w:name w:val="HTML Top of Form"/>
    <w:basedOn w:val="Normal"/>
    <w:next w:val="Normal"/>
    <w:link w:val="z-TopofFormChar"/>
    <w:hidden/>
    <w:uiPriority w:val="99"/>
    <w:unhideWhenUsed/>
    <w:rsid w:val="00060470"/>
    <w:pPr>
      <w:pBdr>
        <w:bottom w:val="single" w:sz="6" w:space="1" w:color="auto"/>
      </w:pBdr>
      <w:spacing w:before="0" w:line="240" w:lineRule="auto"/>
      <w:ind w:firstLine="0"/>
      <w:contextualSpacing w:val="0"/>
      <w:jc w:val="center"/>
    </w:pPr>
    <w:rPr>
      <w:rFonts w:ascii="Arial" w:hAnsi="Arial"/>
      <w:vanish/>
      <w:sz w:val="16"/>
      <w:szCs w:val="16"/>
      <w:lang w:val="x-none" w:eastAsia="x-none"/>
    </w:rPr>
  </w:style>
  <w:style w:type="character" w:customStyle="1" w:styleId="z-TopofFormChar">
    <w:name w:val="z-Top of Form Char"/>
    <w:basedOn w:val="DefaultParagraphFont"/>
    <w:link w:val="z-TopofForm"/>
    <w:uiPriority w:val="99"/>
    <w:rsid w:val="00060470"/>
    <w:rPr>
      <w:rFonts w:ascii="Arial" w:hAnsi="Arial"/>
      <w:vanish/>
      <w:sz w:val="16"/>
      <w:szCs w:val="16"/>
      <w:lang w:val="x-none" w:eastAsia="x-none"/>
    </w:rPr>
  </w:style>
  <w:style w:type="paragraph" w:styleId="z-BottomofForm">
    <w:name w:val="HTML Bottom of Form"/>
    <w:basedOn w:val="Normal"/>
    <w:next w:val="Normal"/>
    <w:link w:val="z-BottomofFormChar"/>
    <w:hidden/>
    <w:uiPriority w:val="99"/>
    <w:unhideWhenUsed/>
    <w:rsid w:val="00060470"/>
    <w:pPr>
      <w:pBdr>
        <w:top w:val="single" w:sz="6" w:space="1" w:color="auto"/>
      </w:pBdr>
      <w:spacing w:before="0" w:line="240" w:lineRule="auto"/>
      <w:ind w:firstLine="0"/>
      <w:contextualSpacing w:val="0"/>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uiPriority w:val="99"/>
    <w:rsid w:val="00060470"/>
    <w:rPr>
      <w:rFonts w:ascii="Arial" w:hAnsi="Arial"/>
      <w:vanish/>
      <w:sz w:val="16"/>
      <w:szCs w:val="16"/>
      <w:lang w:val="x-none" w:eastAsia="x-none"/>
    </w:rPr>
  </w:style>
  <w:style w:type="character" w:customStyle="1" w:styleId="wb-langlinks-edit">
    <w:name w:val="wb-langlinks-edit"/>
    <w:rsid w:val="00060470"/>
  </w:style>
  <w:style w:type="character" w:customStyle="1" w:styleId="noprint">
    <w:name w:val="noprint"/>
    <w:rsid w:val="00060470"/>
  </w:style>
  <w:style w:type="character" w:customStyle="1" w:styleId="pg">
    <w:name w:val="pg"/>
    <w:rsid w:val="00060470"/>
  </w:style>
  <w:style w:type="paragraph" w:customStyle="1" w:styleId="DecimalAligned">
    <w:name w:val="Decimal Aligned"/>
    <w:basedOn w:val="Normal"/>
    <w:uiPriority w:val="40"/>
    <w:qFormat/>
    <w:rsid w:val="00060470"/>
    <w:pPr>
      <w:tabs>
        <w:tab w:val="decimal" w:pos="360"/>
      </w:tabs>
      <w:spacing w:before="0" w:after="200" w:line="276" w:lineRule="auto"/>
      <w:ind w:firstLine="0"/>
      <w:contextualSpacing w:val="0"/>
      <w:jc w:val="left"/>
    </w:pPr>
    <w:rPr>
      <w:rFonts w:ascii="Calibri" w:eastAsia="Calibri" w:hAnsi="Calibri"/>
      <w:szCs w:val="22"/>
      <w:lang w:val="en-US" w:eastAsia="ja-JP"/>
    </w:rPr>
  </w:style>
  <w:style w:type="paragraph" w:styleId="HTMLPreformatted">
    <w:name w:val="HTML Preformatted"/>
    <w:basedOn w:val="Normal"/>
    <w:link w:val="HTMLPreformattedChar"/>
    <w:uiPriority w:val="99"/>
    <w:unhideWhenUsed/>
    <w:rsid w:val="00060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contextualSpacing w:val="0"/>
      <w:jc w:val="left"/>
    </w:pPr>
    <w:rPr>
      <w:rFonts w:ascii="Arial Unicode" w:hAnsi="Arial Unicode"/>
      <w:sz w:val="20"/>
      <w:szCs w:val="20"/>
      <w:lang w:val="x-none" w:eastAsia="x-none"/>
    </w:rPr>
  </w:style>
  <w:style w:type="character" w:customStyle="1" w:styleId="HTMLPreformattedChar">
    <w:name w:val="HTML Preformatted Char"/>
    <w:basedOn w:val="DefaultParagraphFont"/>
    <w:link w:val="HTMLPreformatted"/>
    <w:uiPriority w:val="99"/>
    <w:rsid w:val="00060470"/>
    <w:rPr>
      <w:rFonts w:ascii="Arial Unicode" w:hAnsi="Arial Unicode"/>
      <w:lang w:val="x-none" w:eastAsia="x-none"/>
    </w:rPr>
  </w:style>
  <w:style w:type="paragraph" w:customStyle="1" w:styleId="StyleCaption11pt">
    <w:name w:val="Style Caption + 11 pt"/>
    <w:basedOn w:val="Caption"/>
    <w:link w:val="StyleCaption11ptChar"/>
    <w:rsid w:val="00060470"/>
    <w:pPr>
      <w:spacing w:before="360" w:after="120" w:line="240" w:lineRule="auto"/>
      <w:ind w:left="1350" w:hanging="1350"/>
      <w:contextualSpacing w:val="0"/>
      <w:jc w:val="left"/>
    </w:pPr>
    <w:rPr>
      <w:color w:val="auto"/>
      <w:sz w:val="20"/>
      <w:szCs w:val="20"/>
      <w:lang w:val="x-none"/>
    </w:rPr>
  </w:style>
  <w:style w:type="character" w:customStyle="1" w:styleId="StyleCaption11ptChar">
    <w:name w:val="Style Caption + 11 pt Char"/>
    <w:link w:val="StyleCaption11pt"/>
    <w:rsid w:val="00060470"/>
    <w:rPr>
      <w:rFonts w:ascii="GHEA Grapalat" w:hAnsi="GHEA Grapalat"/>
      <w:b/>
      <w:bCs/>
      <w:lang w:val="x-none" w:eastAsia="ru-RU"/>
    </w:rPr>
  </w:style>
  <w:style w:type="paragraph" w:customStyle="1" w:styleId="StyleHeading3GHEAGrapalatJustified">
    <w:name w:val="Style Heading 3 + GHEA Grapalat Justified"/>
    <w:basedOn w:val="Heading3"/>
    <w:rsid w:val="00060470"/>
    <w:pPr>
      <w:tabs>
        <w:tab w:val="num" w:pos="384"/>
        <w:tab w:val="num" w:pos="737"/>
      </w:tabs>
      <w:spacing w:after="240"/>
      <w:ind w:left="1248" w:hanging="708"/>
      <w:contextualSpacing w:val="0"/>
    </w:pPr>
    <w:rPr>
      <w:rFonts w:cs="Times New Roman"/>
      <w:szCs w:val="22"/>
      <w:lang w:eastAsia="ru-RU"/>
    </w:rPr>
  </w:style>
  <w:style w:type="paragraph" w:customStyle="1" w:styleId="TitleNew">
    <w:name w:val="Title New"/>
    <w:basedOn w:val="Normal"/>
    <w:rsid w:val="00060470"/>
    <w:pPr>
      <w:widowControl w:val="0"/>
      <w:spacing w:before="0" w:line="360" w:lineRule="atLeast"/>
      <w:ind w:firstLine="0"/>
      <w:contextualSpacing w:val="0"/>
    </w:pPr>
    <w:rPr>
      <w:rFonts w:ascii="Times New Roman" w:eastAsia="ヒラギノ角ゴ Pro W3" w:hAnsi="Times New Roman"/>
      <w:b w:val="0"/>
      <w:color w:val="000000"/>
      <w:sz w:val="44"/>
      <w:lang w:val="en-US" w:eastAsia="en-US"/>
    </w:rPr>
  </w:style>
  <w:style w:type="paragraph" w:customStyle="1" w:styleId="36">
    <w:name w:val="Абзац списка3"/>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af2">
    <w:name w:val="Основной текст"/>
    <w:rsid w:val="00060470"/>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NormalGHEAGrapalat">
    <w:name w:val="Normal + GHEA Grapalat"/>
    <w:aliases w:val="11 pt,Bold,Italic"/>
    <w:basedOn w:val="Normal"/>
    <w:rsid w:val="00060470"/>
    <w:pPr>
      <w:autoSpaceDE w:val="0"/>
      <w:autoSpaceDN w:val="0"/>
      <w:adjustRightInd w:val="0"/>
      <w:spacing w:before="0" w:line="240" w:lineRule="auto"/>
      <w:ind w:firstLine="180"/>
      <w:contextualSpacing w:val="0"/>
    </w:pPr>
    <w:rPr>
      <w:b w:val="0"/>
      <w:i/>
      <w:szCs w:val="22"/>
      <w:lang w:val="hy-AM"/>
    </w:rPr>
  </w:style>
  <w:style w:type="character" w:customStyle="1" w:styleId="CommentTextChar2">
    <w:name w:val="Comment Text Char2"/>
    <w:rsid w:val="00060470"/>
    <w:rPr>
      <w:rFonts w:ascii="Arial Armenian" w:hAnsi="Arial Armenian"/>
      <w:lang w:val="ru-RU" w:eastAsia="ru-RU" w:bidi="ar-SA"/>
    </w:rPr>
  </w:style>
  <w:style w:type="character" w:customStyle="1" w:styleId="BalloonTextChar2">
    <w:name w:val="Balloon Text Char2"/>
    <w:rsid w:val="00060470"/>
    <w:rPr>
      <w:rFonts w:ascii="Tahoma" w:hAnsi="Tahoma"/>
      <w:sz w:val="16"/>
      <w:szCs w:val="16"/>
      <w:lang w:bidi="ar-SA"/>
    </w:rPr>
  </w:style>
  <w:style w:type="character" w:customStyle="1" w:styleId="Bodytext20">
    <w:name w:val="Body text (2)_"/>
    <w:link w:val="Bodytext21"/>
    <w:uiPriority w:val="99"/>
    <w:locked/>
    <w:rsid w:val="00060470"/>
    <w:rPr>
      <w:rFonts w:ascii="Tahoma" w:hAnsi="Tahoma" w:cs="Tahoma"/>
      <w:sz w:val="21"/>
      <w:szCs w:val="21"/>
      <w:shd w:val="clear" w:color="auto" w:fill="FFFFFF"/>
    </w:rPr>
  </w:style>
  <w:style w:type="paragraph" w:customStyle="1" w:styleId="Bodytext21">
    <w:name w:val="Body text (2)"/>
    <w:basedOn w:val="Normal"/>
    <w:link w:val="Bodytext20"/>
    <w:uiPriority w:val="99"/>
    <w:rsid w:val="00060470"/>
    <w:pPr>
      <w:widowControl w:val="0"/>
      <w:shd w:val="clear" w:color="auto" w:fill="FFFFFF"/>
      <w:spacing w:before="720" w:line="485" w:lineRule="exact"/>
      <w:ind w:firstLine="0"/>
      <w:contextualSpacing w:val="0"/>
    </w:pPr>
    <w:rPr>
      <w:rFonts w:ascii="Tahoma" w:hAnsi="Tahoma" w:cs="Tahoma"/>
      <w:sz w:val="21"/>
      <w:szCs w:val="21"/>
      <w:lang w:val="en-US" w:eastAsia="en-US"/>
    </w:rPr>
  </w:style>
  <w:style w:type="paragraph" w:customStyle="1" w:styleId="Appendix">
    <w:name w:val="Appendix"/>
    <w:basedOn w:val="Normal"/>
    <w:next w:val="Normal"/>
    <w:uiPriority w:val="6"/>
    <w:qFormat/>
    <w:rsid w:val="00060470"/>
    <w:pPr>
      <w:spacing w:before="0" w:after="240" w:line="264" w:lineRule="auto"/>
      <w:ind w:firstLine="0"/>
      <w:contextualSpacing w:val="0"/>
      <w:jc w:val="center"/>
    </w:pPr>
    <w:rPr>
      <w:rFonts w:ascii="Segoe UI" w:eastAsia="SimSun" w:hAnsi="Segoe UI"/>
      <w:b w:val="0"/>
      <w:color w:val="C45911"/>
      <w:sz w:val="32"/>
      <w:szCs w:val="20"/>
      <w:lang w:val="en-US" w:eastAsia="en-US"/>
    </w:rPr>
  </w:style>
  <w:style w:type="paragraph" w:customStyle="1" w:styleId="dec-date">
    <w:name w:val="dec-date"/>
    <w:basedOn w:val="Normal"/>
    <w:uiPriority w:val="99"/>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37">
    <w:name w:val="Обычный3"/>
    <w:rsid w:val="00060470"/>
    <w:pPr>
      <w:autoSpaceDE w:val="0"/>
      <w:autoSpaceDN w:val="0"/>
    </w:pPr>
    <w:rPr>
      <w:lang w:val="ru-RU" w:eastAsia="ru-RU"/>
    </w:rPr>
  </w:style>
  <w:style w:type="paragraph" w:customStyle="1" w:styleId="1f0">
    <w:name w:val="Заголовок оглавления1"/>
    <w:basedOn w:val="Heading1"/>
    <w:next w:val="Normal"/>
    <w:uiPriority w:val="39"/>
    <w:unhideWhenUsed/>
    <w:qFormat/>
    <w:rsid w:val="00060470"/>
    <w:pPr>
      <w:keepLines/>
      <w:spacing w:before="480" w:after="0" w:line="276" w:lineRule="auto"/>
      <w:contextualSpacing w:val="0"/>
      <w:jc w:val="left"/>
      <w:outlineLvl w:val="9"/>
    </w:pPr>
    <w:rPr>
      <w:rFonts w:ascii="Cambria" w:hAnsi="Cambria"/>
      <w:bCs/>
      <w:color w:val="365F91"/>
      <w:szCs w:val="28"/>
      <w:lang w:eastAsia="en-US"/>
    </w:rPr>
  </w:style>
  <w:style w:type="paragraph" w:customStyle="1" w:styleId="213">
    <w:name w:val="Цитата 21"/>
    <w:basedOn w:val="Normal"/>
    <w:next w:val="Normal"/>
    <w:uiPriority w:val="29"/>
    <w:qFormat/>
    <w:rsid w:val="00060470"/>
    <w:pPr>
      <w:spacing w:before="0" w:line="240" w:lineRule="auto"/>
      <w:ind w:firstLine="0"/>
      <w:contextualSpacing w:val="0"/>
      <w:jc w:val="left"/>
    </w:pPr>
    <w:rPr>
      <w:rFonts w:ascii="Times New Roman" w:hAnsi="Times New Roman"/>
      <w:i/>
      <w:iCs/>
      <w:color w:val="000000"/>
      <w:sz w:val="24"/>
      <w:lang w:val="x-none" w:eastAsia="x-none"/>
    </w:rPr>
  </w:style>
  <w:style w:type="character" w:customStyle="1" w:styleId="1f1">
    <w:name w:val="Сильное выделение1"/>
    <w:uiPriority w:val="21"/>
    <w:qFormat/>
    <w:rsid w:val="00060470"/>
    <w:rPr>
      <w:b/>
      <w:bCs/>
      <w:i/>
      <w:iCs/>
      <w:color w:val="4F81BD"/>
    </w:rPr>
  </w:style>
  <w:style w:type="numbering" w:customStyle="1" w:styleId="112">
    <w:name w:val="Нет списка11"/>
    <w:next w:val="NoList"/>
    <w:semiHidden/>
    <w:unhideWhenUsed/>
    <w:rsid w:val="00060470"/>
  </w:style>
  <w:style w:type="paragraph" w:customStyle="1" w:styleId="1f2">
    <w:name w:val="Выделенная цитата1"/>
    <w:basedOn w:val="Normal"/>
    <w:next w:val="Normal"/>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lang w:val="x-none" w:eastAsia="x-none"/>
    </w:rPr>
  </w:style>
  <w:style w:type="character" w:customStyle="1" w:styleId="1f3">
    <w:name w:val="Слабое выделение1"/>
    <w:qFormat/>
    <w:rsid w:val="00060470"/>
    <w:rPr>
      <w:rFonts w:cs="Times New Roman"/>
      <w:i/>
      <w:iCs/>
      <w:color w:val="808080"/>
    </w:rPr>
  </w:style>
  <w:style w:type="character" w:customStyle="1" w:styleId="1f4">
    <w:name w:val="Слабая ссылка1"/>
    <w:qFormat/>
    <w:rsid w:val="00060470"/>
    <w:rPr>
      <w:rFonts w:cs="Times New Roman"/>
      <w:smallCaps/>
      <w:color w:val="C0504D"/>
      <w:u w:val="single"/>
    </w:rPr>
  </w:style>
  <w:style w:type="character" w:customStyle="1" w:styleId="1f5">
    <w:name w:val="Сильная ссылка1"/>
    <w:qFormat/>
    <w:rsid w:val="00060470"/>
    <w:rPr>
      <w:rFonts w:cs="Times New Roman"/>
      <w:b/>
      <w:bCs/>
      <w:smallCaps/>
      <w:color w:val="C0504D"/>
      <w:spacing w:val="5"/>
      <w:u w:val="single"/>
    </w:rPr>
  </w:style>
  <w:style w:type="character" w:customStyle="1" w:styleId="1f6">
    <w:name w:val="Название книги1"/>
    <w:qFormat/>
    <w:rsid w:val="00060470"/>
    <w:rPr>
      <w:rFonts w:cs="Times New Roman"/>
      <w:b/>
      <w:bCs/>
      <w:smallCaps/>
      <w:spacing w:val="5"/>
    </w:rPr>
  </w:style>
  <w:style w:type="character" w:customStyle="1" w:styleId="SubtitleChar2">
    <w:name w:val="Subtitle Char2"/>
    <w:rsid w:val="00060470"/>
    <w:rPr>
      <w:rFonts w:ascii="Times Armenian" w:hAnsi="Times Armenian"/>
      <w:b/>
      <w:sz w:val="28"/>
      <w:szCs w:val="24"/>
      <w:lang w:eastAsia="ru-RU"/>
    </w:rPr>
  </w:style>
  <w:style w:type="paragraph" w:customStyle="1" w:styleId="2a">
    <w:name w:val="Рецензия2"/>
    <w:hidden/>
    <w:semiHidden/>
    <w:rsid w:val="00060470"/>
    <w:rPr>
      <w:rFonts w:ascii="Arial Armenian" w:hAnsi="Arial Armenian"/>
      <w:sz w:val="22"/>
      <w:szCs w:val="22"/>
      <w:lang w:eastAsia="ru-RU"/>
    </w:rPr>
  </w:style>
  <w:style w:type="character" w:customStyle="1" w:styleId="TextChar">
    <w:name w:val="Text Char"/>
    <w:link w:val="Text"/>
    <w:locked/>
    <w:rsid w:val="00060470"/>
    <w:rPr>
      <w:rFonts w:ascii="GHEA Grapalat" w:hAnsi="GHEA Grapalat"/>
      <w:b/>
      <w:sz w:val="22"/>
      <w:lang w:val="en-GB"/>
    </w:rPr>
  </w:style>
  <w:style w:type="numbering" w:customStyle="1" w:styleId="NoList5">
    <w:name w:val="No List5"/>
    <w:next w:val="NoList"/>
    <w:uiPriority w:val="99"/>
    <w:semiHidden/>
    <w:unhideWhenUsed/>
    <w:rsid w:val="004D6E4C"/>
  </w:style>
  <w:style w:type="numbering" w:customStyle="1" w:styleId="NoList12">
    <w:name w:val="No List12"/>
    <w:next w:val="NoList"/>
    <w:semiHidden/>
    <w:rsid w:val="004D6E4C"/>
  </w:style>
  <w:style w:type="paragraph" w:customStyle="1" w:styleId="Bullet">
    <w:name w:val="Bullet"/>
    <w:aliases w:val="bl,Bullet L1,bl1"/>
    <w:basedOn w:val="Normal"/>
    <w:rsid w:val="004D6E4C"/>
    <w:pPr>
      <w:overflowPunct w:val="0"/>
      <w:autoSpaceDE w:val="0"/>
      <w:autoSpaceDN w:val="0"/>
      <w:adjustRightInd w:val="0"/>
      <w:spacing w:before="0" w:after="130" w:line="240" w:lineRule="auto"/>
      <w:ind w:left="283" w:hanging="283"/>
      <w:contextualSpacing w:val="0"/>
      <w:textAlignment w:val="baseline"/>
    </w:pPr>
    <w:rPr>
      <w:rFonts w:ascii="Times New Roman" w:hAnsi="Times New Roman"/>
      <w:szCs w:val="20"/>
      <w:lang w:val="en-GB" w:eastAsia="en-US"/>
    </w:rPr>
  </w:style>
  <w:style w:type="numbering" w:customStyle="1" w:styleId="NoList112">
    <w:name w:val="No List112"/>
    <w:next w:val="NoList"/>
    <w:semiHidden/>
    <w:rsid w:val="004D6E4C"/>
  </w:style>
  <w:style w:type="numbering" w:customStyle="1" w:styleId="NoList1111">
    <w:name w:val="No List1111"/>
    <w:next w:val="NoList"/>
    <w:semiHidden/>
    <w:rsid w:val="004D6E4C"/>
  </w:style>
  <w:style w:type="numbering" w:customStyle="1" w:styleId="NoList21">
    <w:name w:val="No List21"/>
    <w:next w:val="NoList"/>
    <w:semiHidden/>
    <w:rsid w:val="004D6E4C"/>
  </w:style>
  <w:style w:type="table" w:customStyle="1" w:styleId="TableGrid2">
    <w:name w:val="Table Grid2"/>
    <w:basedOn w:val="TableNormal"/>
    <w:next w:val="TableGrid"/>
    <w:rsid w:val="004D6E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4D6E4C"/>
  </w:style>
  <w:style w:type="paragraph" w:customStyle="1" w:styleId="Char6">
    <w:name w:val="Char6"/>
    <w:basedOn w:val="Normal"/>
    <w:rsid w:val="008F52AF"/>
    <w:pPr>
      <w:spacing w:before="0" w:after="160" w:line="240" w:lineRule="exact"/>
      <w:ind w:firstLine="0"/>
      <w:contextualSpacing w:val="0"/>
      <w:jc w:val="left"/>
    </w:pPr>
    <w:rPr>
      <w:rFonts w:ascii="Arial" w:hAnsi="Arial" w:cs="Arial"/>
      <w:sz w:val="20"/>
      <w:szCs w:val="20"/>
      <w:lang w:val="en-US" w:eastAsia="en-US"/>
    </w:rPr>
  </w:style>
  <w:style w:type="paragraph" w:customStyle="1" w:styleId="1f7">
    <w:name w:val="1.Աղյուսակ Տեքստ"/>
    <w:basedOn w:val="Normal"/>
    <w:link w:val="1Char"/>
    <w:qFormat/>
    <w:rsid w:val="00681E45"/>
    <w:pPr>
      <w:spacing w:before="0" w:line="240" w:lineRule="auto"/>
      <w:ind w:firstLine="0"/>
      <w:jc w:val="center"/>
    </w:pPr>
    <w:rPr>
      <w:rFonts w:cs="Courier New"/>
      <w:b w:val="0"/>
      <w:color w:val="000000"/>
      <w:sz w:val="20"/>
      <w:szCs w:val="22"/>
      <w:lang w:val="en-US"/>
    </w:rPr>
  </w:style>
  <w:style w:type="character" w:customStyle="1" w:styleId="1Char">
    <w:name w:val="1.Աղյուսակ Տեքստ Char"/>
    <w:basedOn w:val="DefaultParagraphFont"/>
    <w:link w:val="1f7"/>
    <w:rsid w:val="00681E45"/>
    <w:rPr>
      <w:rFonts w:ascii="GHEA Grapalat" w:hAnsi="GHEA Grapalat" w:cs="Courier New"/>
      <w:color w:val="000000"/>
      <w:szCs w:val="22"/>
      <w:lang w:eastAsia="ru-RU"/>
    </w:rPr>
  </w:style>
  <w:style w:type="paragraph" w:customStyle="1" w:styleId="N">
    <w:name w:val="Աղյուսակ N"/>
    <w:basedOn w:val="BodyText2"/>
    <w:link w:val="NChar"/>
    <w:qFormat/>
    <w:rsid w:val="00FF291F"/>
  </w:style>
  <w:style w:type="character" w:customStyle="1" w:styleId="NChar">
    <w:name w:val="Աղյուսակ N Char"/>
    <w:basedOn w:val="BodyText2Char"/>
    <w:link w:val="N"/>
    <w:rsid w:val="00FF291F"/>
    <w:rPr>
      <w:rFonts w:ascii="GHEA Grapalat" w:eastAsia="Calibri" w:hAnsi="GHEA Grapalat"/>
      <w:sz w:val="22"/>
      <w:szCs w:val="24"/>
      <w:lang w:val="hy-AM" w:eastAsia="ru-RU"/>
      <w14:textOutline w14:w="9525" w14:cap="rnd" w14:cmpd="sng" w14:algn="ctr">
        <w14:noFill/>
        <w14:prstDash w14:val="solid"/>
        <w14:bevel/>
      </w14:textOutline>
    </w:rPr>
  </w:style>
  <w:style w:type="numbering" w:customStyle="1" w:styleId="NoList6">
    <w:name w:val="No List6"/>
    <w:next w:val="NoList"/>
    <w:uiPriority w:val="99"/>
    <w:semiHidden/>
    <w:unhideWhenUsed/>
    <w:rsid w:val="004163F2"/>
  </w:style>
  <w:style w:type="character" w:customStyle="1" w:styleId="BodyTextIndentChar1">
    <w:name w:val="Body Text Indent Char1"/>
    <w:aliases w:val="(Table Source) Char1,(Table Source) Char Char"/>
    <w:rsid w:val="004163F2"/>
    <w:rPr>
      <w:rFonts w:eastAsia="Batang"/>
      <w:sz w:val="24"/>
    </w:rPr>
  </w:style>
  <w:style w:type="numbering" w:customStyle="1" w:styleId="NoList7">
    <w:name w:val="No List7"/>
    <w:next w:val="NoList"/>
    <w:uiPriority w:val="99"/>
    <w:semiHidden/>
    <w:unhideWhenUsed/>
    <w:rsid w:val="003E71C9"/>
  </w:style>
  <w:style w:type="table" w:customStyle="1" w:styleId="TableGrid30">
    <w:name w:val="Table Grid3"/>
    <w:basedOn w:val="TableNormal"/>
    <w:next w:val="TableGrid"/>
    <w:rsid w:val="003E71C9"/>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semiHidden/>
    <w:unhideWhenUsed/>
    <w:rsid w:val="003E71C9"/>
  </w:style>
  <w:style w:type="numbering" w:customStyle="1" w:styleId="NoList113">
    <w:name w:val="No List113"/>
    <w:next w:val="NoList"/>
    <w:semiHidden/>
    <w:rsid w:val="003E71C9"/>
  </w:style>
  <w:style w:type="table" w:customStyle="1" w:styleId="TableGrid11">
    <w:name w:val="Table Grid11"/>
    <w:basedOn w:val="TableNormal"/>
    <w:next w:val="TableGrid"/>
    <w:rsid w:val="003E71C9"/>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semiHidden/>
    <w:rsid w:val="003E71C9"/>
  </w:style>
  <w:style w:type="numbering" w:customStyle="1" w:styleId="NoList22">
    <w:name w:val="No List22"/>
    <w:next w:val="NoList"/>
    <w:semiHidden/>
    <w:rsid w:val="003E71C9"/>
  </w:style>
  <w:style w:type="numbering" w:customStyle="1" w:styleId="NoList32">
    <w:name w:val="No List32"/>
    <w:next w:val="NoList"/>
    <w:semiHidden/>
    <w:unhideWhenUsed/>
    <w:rsid w:val="003E71C9"/>
  </w:style>
  <w:style w:type="table" w:customStyle="1" w:styleId="TableList71">
    <w:name w:val="Table List 71"/>
    <w:basedOn w:val="TableNormal"/>
    <w:next w:val="TableList7"/>
    <w:rsid w:val="003E71C9"/>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
    <w:name w:val="Table Web 31"/>
    <w:basedOn w:val="TableNormal"/>
    <w:next w:val="TableWeb3"/>
    <w:rsid w:val="003E71C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3E71C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3E71C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
    <w:name w:val="Table Web 11"/>
    <w:basedOn w:val="TableNormal"/>
    <w:next w:val="TableWeb1"/>
    <w:rsid w:val="003E71C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
    <w:name w:val="Table Grid 81"/>
    <w:basedOn w:val="TableNormal"/>
    <w:next w:val="TableGrid8"/>
    <w:rsid w:val="003E71C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rsid w:val="003E71C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
    <w:name w:val="Light List - Accent 12"/>
    <w:basedOn w:val="TableNormal"/>
    <w:next w:val="LightList-Accent1"/>
    <w:uiPriority w:val="61"/>
    <w:rsid w:val="003E71C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
    <w:name w:val="Table Grid 71"/>
    <w:basedOn w:val="TableNormal"/>
    <w:next w:val="TableGrid7"/>
    <w:rsid w:val="003E71C9"/>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
    <w:name w:val="Colorful Grid - Accent 12"/>
    <w:basedOn w:val="TableNormal"/>
    <w:next w:val="ColorfulGrid-Accent1"/>
    <w:uiPriority w:val="73"/>
    <w:rsid w:val="003E71C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
    <w:name w:val="Light List - Accent 52"/>
    <w:basedOn w:val="TableNormal"/>
    <w:next w:val="LightList-Accent5"/>
    <w:uiPriority w:val="61"/>
    <w:rsid w:val="003E71C9"/>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
    <w:name w:val="Table Simple 31"/>
    <w:basedOn w:val="TableNormal"/>
    <w:next w:val="TableSimple3"/>
    <w:rsid w:val="003E71C9"/>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
    <w:name w:val="Table Grid 51"/>
    <w:basedOn w:val="TableNormal"/>
    <w:next w:val="TableGrid5"/>
    <w:rsid w:val="003E71C9"/>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
    <w:name w:val="Table Grid 31"/>
    <w:basedOn w:val="TableNormal"/>
    <w:next w:val="TableGrid3"/>
    <w:rsid w:val="003E71C9"/>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3E71C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
    <w:name w:val="Table Columns 51"/>
    <w:basedOn w:val="TableNormal"/>
    <w:next w:val="TableColumns5"/>
    <w:rsid w:val="003E71C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
    <w:name w:val="Light List - Accent 111"/>
    <w:basedOn w:val="TableNormal"/>
    <w:uiPriority w:val="61"/>
    <w:rsid w:val="003E71C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0">
    <w:name w:val="Нет списка12"/>
    <w:next w:val="NoList"/>
    <w:semiHidden/>
    <w:unhideWhenUsed/>
    <w:rsid w:val="003E71C9"/>
  </w:style>
  <w:style w:type="table" w:customStyle="1" w:styleId="ColorfulGrid-Accent111">
    <w:name w:val="Colorful Grid - Accent 111"/>
    <w:basedOn w:val="TableNormal"/>
    <w:rsid w:val="003E71C9"/>
    <w:rPr>
      <w:color w:val="00000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
    <w:name w:val="Light List - Accent 511"/>
    <w:basedOn w:val="TableNormal"/>
    <w:rsid w:val="003E71C9"/>
    <w:rPr>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
    <w:name w:val="No List41"/>
    <w:next w:val="NoList"/>
    <w:semiHidden/>
    <w:rsid w:val="003E71C9"/>
  </w:style>
  <w:style w:type="table" w:customStyle="1" w:styleId="Table3Deffects31">
    <w:name w:val="Table 3D effects 31"/>
    <w:basedOn w:val="TableNormal"/>
    <w:next w:val="Table3Deffects3"/>
    <w:rsid w:val="003E71C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
    <w:name w:val="Нет списка111"/>
    <w:next w:val="NoList"/>
    <w:semiHidden/>
    <w:unhideWhenUsed/>
    <w:rsid w:val="003E71C9"/>
  </w:style>
  <w:style w:type="numbering" w:customStyle="1" w:styleId="NoList51">
    <w:name w:val="No List51"/>
    <w:next w:val="NoList"/>
    <w:uiPriority w:val="99"/>
    <w:semiHidden/>
    <w:unhideWhenUsed/>
    <w:rsid w:val="003E71C9"/>
  </w:style>
  <w:style w:type="numbering" w:customStyle="1" w:styleId="NoList121">
    <w:name w:val="No List121"/>
    <w:next w:val="NoList"/>
    <w:semiHidden/>
    <w:rsid w:val="003E71C9"/>
  </w:style>
  <w:style w:type="numbering" w:customStyle="1" w:styleId="NoList1121">
    <w:name w:val="No List1121"/>
    <w:next w:val="NoList"/>
    <w:semiHidden/>
    <w:rsid w:val="003E71C9"/>
  </w:style>
  <w:style w:type="numbering" w:customStyle="1" w:styleId="NoList11111">
    <w:name w:val="No List11111"/>
    <w:next w:val="NoList"/>
    <w:semiHidden/>
    <w:rsid w:val="003E71C9"/>
  </w:style>
  <w:style w:type="numbering" w:customStyle="1" w:styleId="NoList211">
    <w:name w:val="No List211"/>
    <w:next w:val="NoList"/>
    <w:semiHidden/>
    <w:rsid w:val="003E71C9"/>
  </w:style>
  <w:style w:type="table" w:customStyle="1" w:styleId="TableGrid21">
    <w:name w:val="Table Grid21"/>
    <w:basedOn w:val="TableNormal"/>
    <w:next w:val="TableGrid"/>
    <w:rsid w:val="003E71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E71C9"/>
  </w:style>
  <w:style w:type="numbering" w:customStyle="1" w:styleId="NoList8">
    <w:name w:val="No List8"/>
    <w:next w:val="NoList"/>
    <w:uiPriority w:val="99"/>
    <w:semiHidden/>
    <w:unhideWhenUsed/>
    <w:rsid w:val="00243A0B"/>
  </w:style>
  <w:style w:type="numbering" w:customStyle="1" w:styleId="NoList9">
    <w:name w:val="No List9"/>
    <w:next w:val="NoList"/>
    <w:uiPriority w:val="99"/>
    <w:semiHidden/>
    <w:unhideWhenUsed/>
    <w:rsid w:val="000E5840"/>
  </w:style>
  <w:style w:type="table" w:customStyle="1" w:styleId="TableGrid4">
    <w:name w:val="Table Grid4"/>
    <w:basedOn w:val="TableNormal"/>
    <w:next w:val="TableGrid"/>
    <w:rsid w:val="000E58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72">
    <w:name w:val="Table List 72"/>
    <w:basedOn w:val="TableNormal"/>
    <w:next w:val="TableList7"/>
    <w:rsid w:val="000E584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
    <w:name w:val="Table Web 32"/>
    <w:basedOn w:val="TableNormal"/>
    <w:next w:val="TableWeb3"/>
    <w:rsid w:val="000E584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0E584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umbering">
    <w:name w:val="Numbering"/>
    <w:basedOn w:val="Normal"/>
    <w:next w:val="Normal"/>
    <w:rsid w:val="000E5840"/>
    <w:pPr>
      <w:tabs>
        <w:tab w:val="num" w:pos="360"/>
      </w:tabs>
      <w:spacing w:before="0" w:line="240" w:lineRule="auto"/>
      <w:ind w:left="360" w:hanging="360"/>
      <w:contextualSpacing w:val="0"/>
      <w:jc w:val="left"/>
    </w:pPr>
    <w:rPr>
      <w:rFonts w:ascii="Times Armenian" w:hAnsi="Times Armenian"/>
      <w:b w:val="0"/>
      <w:sz w:val="20"/>
      <w:szCs w:val="20"/>
      <w:lang w:val="en-US" w:eastAsia="en-US"/>
    </w:rPr>
  </w:style>
  <w:style w:type="table" w:customStyle="1" w:styleId="TableWeb22">
    <w:name w:val="Table Web 22"/>
    <w:basedOn w:val="TableNormal"/>
    <w:next w:val="TableWeb2"/>
    <w:rsid w:val="000E584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
    <w:name w:val="Table Web 12"/>
    <w:basedOn w:val="TableNormal"/>
    <w:next w:val="TableWeb1"/>
    <w:rsid w:val="000E584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
    <w:name w:val="Table Grid 82"/>
    <w:basedOn w:val="TableNormal"/>
    <w:next w:val="TableGrid8"/>
    <w:rsid w:val="000E584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rsid w:val="000E584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
    <w:name w:val="No List14"/>
    <w:next w:val="NoList"/>
    <w:semiHidden/>
    <w:unhideWhenUsed/>
    <w:rsid w:val="000E5840"/>
  </w:style>
  <w:style w:type="numbering" w:customStyle="1" w:styleId="NoList23">
    <w:name w:val="No List23"/>
    <w:next w:val="NoList"/>
    <w:semiHidden/>
    <w:unhideWhenUsed/>
    <w:rsid w:val="000E5840"/>
  </w:style>
  <w:style w:type="numbering" w:customStyle="1" w:styleId="NoList33">
    <w:name w:val="No List33"/>
    <w:next w:val="NoList"/>
    <w:semiHidden/>
    <w:unhideWhenUsed/>
    <w:rsid w:val="000E5840"/>
  </w:style>
  <w:style w:type="character" w:customStyle="1" w:styleId="Heading1Char1">
    <w:name w:val="Heading 1 Char1"/>
    <w:aliases w:val="(Section) Char1,Section Heading Char1,(Text) Char1,1 Char1,Chapter Char1,head3 Char1"/>
    <w:uiPriority w:val="99"/>
    <w:locked/>
    <w:rsid w:val="000E5840"/>
    <w:rPr>
      <w:rFonts w:ascii="Arial" w:hAnsi="Arial"/>
      <w:b/>
      <w:kern w:val="32"/>
      <w:sz w:val="32"/>
    </w:rPr>
  </w:style>
  <w:style w:type="table" w:customStyle="1" w:styleId="LightList-Accent13">
    <w:name w:val="Light List - Accent 13"/>
    <w:basedOn w:val="TableNormal"/>
    <w:next w:val="LightList-Accent1"/>
    <w:uiPriority w:val="61"/>
    <w:rsid w:val="000E584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
    <w:name w:val="Table Grid 72"/>
    <w:basedOn w:val="TableNormal"/>
    <w:next w:val="TableGrid7"/>
    <w:rsid w:val="000E584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
    <w:name w:val="Colorful Grid - Accent 13"/>
    <w:basedOn w:val="TableNormal"/>
    <w:next w:val="ColorfulGrid-Accent1"/>
    <w:uiPriority w:val="73"/>
    <w:rsid w:val="000E584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
    <w:name w:val="Light List - Accent 53"/>
    <w:basedOn w:val="TableNormal"/>
    <w:next w:val="LightList-Accent5"/>
    <w:uiPriority w:val="61"/>
    <w:rsid w:val="000E584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
    <w:name w:val="Table Simple 32"/>
    <w:basedOn w:val="TableNormal"/>
    <w:next w:val="TableSimple3"/>
    <w:rsid w:val="000E584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
    <w:name w:val="Table Grid 52"/>
    <w:basedOn w:val="TableNormal"/>
    <w:next w:val="TableGrid5"/>
    <w:rsid w:val="000E584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
    <w:name w:val="Table Grid 32"/>
    <w:basedOn w:val="TableNormal"/>
    <w:next w:val="TableGrid3"/>
    <w:rsid w:val="000E584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0"/>
    <w:rsid w:val="000E584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
    <w:name w:val="Table Columns 52"/>
    <w:basedOn w:val="TableNormal"/>
    <w:next w:val="TableColumns5"/>
    <w:rsid w:val="000E584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
    <w:name w:val="Light List - Accent 112"/>
    <w:basedOn w:val="TableNormal"/>
    <w:uiPriority w:val="61"/>
    <w:rsid w:val="000E584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0">
    <w:name w:val="Нет списка13"/>
    <w:next w:val="NoList"/>
    <w:semiHidden/>
    <w:unhideWhenUsed/>
    <w:rsid w:val="000E5840"/>
  </w:style>
  <w:style w:type="table" w:customStyle="1" w:styleId="ColorfulGrid-Accent112">
    <w:name w:val="Colorful Grid - Accent 112"/>
    <w:basedOn w:val="TableNormal"/>
    <w:rsid w:val="000E5840"/>
    <w:rPr>
      <w:color w:val="00000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
    <w:name w:val="Light List - Accent 512"/>
    <w:basedOn w:val="TableNormal"/>
    <w:rsid w:val="000E5840"/>
    <w:rPr>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
    <w:name w:val="No List42"/>
    <w:next w:val="NoList"/>
    <w:semiHidden/>
    <w:rsid w:val="000E5840"/>
  </w:style>
  <w:style w:type="numbering" w:customStyle="1" w:styleId="NoList114">
    <w:name w:val="No List114"/>
    <w:next w:val="NoList"/>
    <w:semiHidden/>
    <w:unhideWhenUsed/>
    <w:rsid w:val="000E5840"/>
  </w:style>
  <w:style w:type="table" w:customStyle="1" w:styleId="Table3Deffects32">
    <w:name w:val="Table 3D effects 32"/>
    <w:basedOn w:val="TableNormal"/>
    <w:next w:val="Table3Deffects3"/>
    <w:rsid w:val="000E584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0">
    <w:name w:val="Нет списка112"/>
    <w:next w:val="NoList"/>
    <w:semiHidden/>
    <w:unhideWhenUsed/>
    <w:rsid w:val="000E5840"/>
  </w:style>
  <w:style w:type="numbering" w:customStyle="1" w:styleId="NoList10">
    <w:name w:val="No List10"/>
    <w:next w:val="NoList"/>
    <w:uiPriority w:val="99"/>
    <w:semiHidden/>
    <w:unhideWhenUsed/>
    <w:rsid w:val="00BD032A"/>
  </w:style>
  <w:style w:type="table" w:customStyle="1" w:styleId="TableGrid50">
    <w:name w:val="Table Grid5"/>
    <w:basedOn w:val="TableNormal"/>
    <w:next w:val="TableGrid"/>
    <w:rsid w:val="00BD032A"/>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semiHidden/>
    <w:unhideWhenUsed/>
    <w:rsid w:val="00BD032A"/>
  </w:style>
  <w:style w:type="numbering" w:customStyle="1" w:styleId="NoList115">
    <w:name w:val="No List115"/>
    <w:next w:val="NoList"/>
    <w:semiHidden/>
    <w:rsid w:val="00BD032A"/>
  </w:style>
  <w:style w:type="table" w:customStyle="1" w:styleId="TableGrid120">
    <w:name w:val="Table Grid12"/>
    <w:basedOn w:val="TableNormal"/>
    <w:next w:val="TableGrid"/>
    <w:rsid w:val="00BD032A"/>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semiHidden/>
    <w:rsid w:val="00BD032A"/>
  </w:style>
  <w:style w:type="numbering" w:customStyle="1" w:styleId="NoList24">
    <w:name w:val="No List24"/>
    <w:next w:val="NoList"/>
    <w:semiHidden/>
    <w:rsid w:val="00BD032A"/>
  </w:style>
  <w:style w:type="numbering" w:customStyle="1" w:styleId="NoList34">
    <w:name w:val="No List34"/>
    <w:next w:val="NoList"/>
    <w:semiHidden/>
    <w:unhideWhenUsed/>
    <w:rsid w:val="00BD032A"/>
  </w:style>
  <w:style w:type="table" w:customStyle="1" w:styleId="TableList73">
    <w:name w:val="Table List 73"/>
    <w:basedOn w:val="TableNormal"/>
    <w:next w:val="TableList7"/>
    <w:rsid w:val="00BD032A"/>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
    <w:name w:val="Table Web 33"/>
    <w:basedOn w:val="TableNormal"/>
    <w:next w:val="TableWeb3"/>
    <w:rsid w:val="00BD032A"/>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BD032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BD032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
    <w:name w:val="Table Web 13"/>
    <w:basedOn w:val="TableNormal"/>
    <w:next w:val="TableWeb1"/>
    <w:rsid w:val="00BD032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
    <w:name w:val="Table Grid 83"/>
    <w:basedOn w:val="TableNormal"/>
    <w:next w:val="TableGrid8"/>
    <w:rsid w:val="00BD032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
    <w:name w:val="Table Contemporary3"/>
    <w:basedOn w:val="TableNormal"/>
    <w:next w:val="TableContemporary"/>
    <w:rsid w:val="00BD032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
    <w:name w:val="Light List - Accent 14"/>
    <w:basedOn w:val="TableNormal"/>
    <w:next w:val="LightList-Accent1"/>
    <w:uiPriority w:val="61"/>
    <w:rsid w:val="00BD032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
    <w:name w:val="Table Grid 73"/>
    <w:basedOn w:val="TableNormal"/>
    <w:next w:val="TableGrid7"/>
    <w:rsid w:val="00BD032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
    <w:name w:val="Colorful Grid - Accent 14"/>
    <w:basedOn w:val="TableNormal"/>
    <w:next w:val="ColorfulGrid-Accent1"/>
    <w:uiPriority w:val="73"/>
    <w:rsid w:val="00BD032A"/>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
    <w:name w:val="Light List - Accent 54"/>
    <w:basedOn w:val="TableNormal"/>
    <w:next w:val="LightList-Accent5"/>
    <w:uiPriority w:val="61"/>
    <w:rsid w:val="00BD032A"/>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
    <w:name w:val="Table Simple 33"/>
    <w:basedOn w:val="TableNormal"/>
    <w:next w:val="TableSimple3"/>
    <w:rsid w:val="00BD032A"/>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
    <w:name w:val="Table Grid 53"/>
    <w:basedOn w:val="TableNormal"/>
    <w:next w:val="TableGrid5"/>
    <w:rsid w:val="00BD032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
    <w:name w:val="Table Grid 33"/>
    <w:basedOn w:val="TableNormal"/>
    <w:next w:val="TableGrid3"/>
    <w:rsid w:val="00BD032A"/>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
    <w:name w:val="Table Grid 13"/>
    <w:basedOn w:val="TableNormal"/>
    <w:next w:val="TableGrid10"/>
    <w:rsid w:val="00BD032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
    <w:name w:val="Table Columns 53"/>
    <w:basedOn w:val="TableNormal"/>
    <w:next w:val="TableColumns5"/>
    <w:rsid w:val="00BD032A"/>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
    <w:name w:val="Light List - Accent 113"/>
    <w:basedOn w:val="TableNormal"/>
    <w:uiPriority w:val="61"/>
    <w:rsid w:val="00BD032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0">
    <w:name w:val="Нет списка14"/>
    <w:next w:val="NoList"/>
    <w:semiHidden/>
    <w:unhideWhenUsed/>
    <w:rsid w:val="00BD032A"/>
  </w:style>
  <w:style w:type="table" w:customStyle="1" w:styleId="ColorfulGrid-Accent113">
    <w:name w:val="Colorful Grid - Accent 113"/>
    <w:basedOn w:val="TableNormal"/>
    <w:rsid w:val="00BD032A"/>
    <w:rPr>
      <w:color w:val="00000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
    <w:name w:val="Light List - Accent 513"/>
    <w:basedOn w:val="TableNormal"/>
    <w:rsid w:val="00BD032A"/>
    <w:rPr>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
    <w:name w:val="No List43"/>
    <w:next w:val="NoList"/>
    <w:semiHidden/>
    <w:rsid w:val="00BD032A"/>
  </w:style>
  <w:style w:type="table" w:customStyle="1" w:styleId="Table3Deffects33">
    <w:name w:val="Table 3D effects 33"/>
    <w:basedOn w:val="TableNormal"/>
    <w:next w:val="Table3Deffects3"/>
    <w:rsid w:val="00BD032A"/>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
    <w:name w:val="Нет списка113"/>
    <w:next w:val="NoList"/>
    <w:semiHidden/>
    <w:unhideWhenUsed/>
    <w:rsid w:val="00BD032A"/>
  </w:style>
  <w:style w:type="numbering" w:customStyle="1" w:styleId="NoList52">
    <w:name w:val="No List52"/>
    <w:next w:val="NoList"/>
    <w:uiPriority w:val="99"/>
    <w:semiHidden/>
    <w:unhideWhenUsed/>
    <w:rsid w:val="00BD032A"/>
  </w:style>
  <w:style w:type="numbering" w:customStyle="1" w:styleId="NoList122">
    <w:name w:val="No List122"/>
    <w:next w:val="NoList"/>
    <w:semiHidden/>
    <w:rsid w:val="00BD032A"/>
  </w:style>
  <w:style w:type="numbering" w:customStyle="1" w:styleId="NoList1122">
    <w:name w:val="No List1122"/>
    <w:next w:val="NoList"/>
    <w:semiHidden/>
    <w:rsid w:val="00BD032A"/>
  </w:style>
  <w:style w:type="numbering" w:customStyle="1" w:styleId="NoList11112">
    <w:name w:val="No List11112"/>
    <w:next w:val="NoList"/>
    <w:semiHidden/>
    <w:rsid w:val="00BD032A"/>
  </w:style>
  <w:style w:type="numbering" w:customStyle="1" w:styleId="NoList212">
    <w:name w:val="No List212"/>
    <w:next w:val="NoList"/>
    <w:semiHidden/>
    <w:rsid w:val="00BD032A"/>
  </w:style>
  <w:style w:type="table" w:customStyle="1" w:styleId="TableGrid22">
    <w:name w:val="Table Grid22"/>
    <w:basedOn w:val="TableNormal"/>
    <w:next w:val="TableGrid"/>
    <w:rsid w:val="00BD0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BD032A"/>
  </w:style>
  <w:style w:type="table" w:styleId="LightShading-Accent1">
    <w:name w:val="Light Shading Accent 1"/>
    <w:basedOn w:val="TableNormal"/>
    <w:uiPriority w:val="60"/>
    <w:rsid w:val="007660E4"/>
    <w:rPr>
      <w:rFonts w:asciiTheme="minorHAnsi" w:eastAsiaTheme="minorHAnsi"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2-Accent1">
    <w:name w:val="Medium Grid 2 Accent 1"/>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2-Accent5">
    <w:name w:val="Medium List 2 Accent 5"/>
    <w:basedOn w:val="TableNormal"/>
    <w:uiPriority w:val="66"/>
    <w:rsid w:val="007660E4"/>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5">
    <w:name w:val="Light List - Accent 15"/>
    <w:basedOn w:val="TableNormal"/>
    <w:next w:val="LightList-Accent1"/>
    <w:uiPriority w:val="61"/>
    <w:rsid w:val="007660E4"/>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5">
    <w:name w:val="Medium Grid 3 Accent 5"/>
    <w:basedOn w:val="TableNormal"/>
    <w:uiPriority w:val="69"/>
    <w:rsid w:val="007660E4"/>
    <w:rPr>
      <w:rFonts w:asciiTheme="minorHAnsi" w:eastAsia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5">
    <w:name w:val="Light Shading Accent 5"/>
    <w:basedOn w:val="TableNormal"/>
    <w:uiPriority w:val="60"/>
    <w:rsid w:val="007660E4"/>
    <w:rPr>
      <w:rFonts w:asciiTheme="minorHAnsi" w:eastAsiaTheme="minorHAnsi" w:hAnsiTheme="minorHAnsi" w:cstheme="minorBidi"/>
      <w:color w:val="31849B" w:themeColor="accent5" w:themeShade="BF"/>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2-Accent5">
    <w:name w:val="Medium Grid 2 Accent 5"/>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7660E4"/>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List4">
    <w:name w:val="Table List 4"/>
    <w:basedOn w:val="TableNormal"/>
    <w:rsid w:val="0086441C"/>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ParagraphNumbering">
    <w:name w:val="Paragraph Numbering"/>
    <w:basedOn w:val="Normal"/>
    <w:link w:val="ParagraphNumberingChar"/>
    <w:qFormat/>
    <w:rsid w:val="0086441C"/>
    <w:pPr>
      <w:numPr>
        <w:numId w:val="63"/>
      </w:numPr>
      <w:spacing w:before="0" w:after="240" w:line="240" w:lineRule="auto"/>
      <w:contextualSpacing w:val="0"/>
      <w:jc w:val="left"/>
    </w:pPr>
    <w:rPr>
      <w:rFonts w:ascii="Segoe UI" w:eastAsia="MS Mincho" w:hAnsi="Segoe UI"/>
      <w:b w:val="0"/>
      <w:sz w:val="21"/>
      <w:lang w:val="en-US" w:eastAsia="en-US"/>
    </w:rPr>
  </w:style>
  <w:style w:type="character" w:customStyle="1" w:styleId="ParagraphNumberingChar">
    <w:name w:val="Paragraph Numbering Char"/>
    <w:link w:val="ParagraphNumbering"/>
    <w:rsid w:val="0086441C"/>
    <w:rPr>
      <w:rFonts w:ascii="Segoe UI" w:eastAsia="MS Mincho" w:hAnsi="Segoe UI"/>
      <w:sz w:val="21"/>
      <w:szCs w:val="24"/>
    </w:rPr>
  </w:style>
  <w:style w:type="table" w:customStyle="1" w:styleId="TableList41">
    <w:name w:val="Table List 41"/>
    <w:basedOn w:val="TableNormal"/>
    <w:next w:val="TableList4"/>
    <w:rsid w:val="0086441C"/>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Theme">
    <w:name w:val="Table Theme"/>
    <w:basedOn w:val="TableNormal"/>
    <w:rsid w:val="00864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Professional">
    <w:name w:val="Table Professional"/>
    <w:basedOn w:val="TableNormal"/>
    <w:rsid w:val="0086441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6">
    <w:name w:val="Table Grid 6"/>
    <w:basedOn w:val="TableNormal"/>
    <w:rsid w:val="0086441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
    <w:name w:val="Table List 42"/>
    <w:basedOn w:val="TableNormal"/>
    <w:next w:val="TableList4"/>
    <w:rsid w:val="0086441C"/>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
    <w:name w:val="Table List 411"/>
    <w:basedOn w:val="TableNormal"/>
    <w:next w:val="TableList4"/>
    <w:rsid w:val="0086441C"/>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
    <w:name w:val="Style11"/>
    <w:basedOn w:val="TableElegant"/>
    <w:uiPriority w:val="99"/>
    <w:rsid w:val="0086441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
    <w:name w:val="Style21"/>
    <w:basedOn w:val="TableGrid5"/>
    <w:uiPriority w:val="99"/>
    <w:rsid w:val="0086441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
    <w:name w:val="Style211"/>
    <w:basedOn w:val="TableGrid5"/>
    <w:uiPriority w:val="99"/>
    <w:rsid w:val="0086441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
    <w:name w:val="No List16"/>
    <w:next w:val="NoList"/>
    <w:uiPriority w:val="99"/>
    <w:semiHidden/>
    <w:unhideWhenUsed/>
    <w:rsid w:val="0006050F"/>
  </w:style>
  <w:style w:type="table" w:customStyle="1" w:styleId="TableGrid60">
    <w:name w:val="Table Grid6"/>
    <w:basedOn w:val="TableNormal"/>
    <w:next w:val="TableGrid"/>
    <w:uiPriority w:val="39"/>
    <w:rsid w:val="00060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06050F"/>
  </w:style>
  <w:style w:type="numbering" w:customStyle="1" w:styleId="NoList116">
    <w:name w:val="No List116"/>
    <w:next w:val="NoList"/>
    <w:semiHidden/>
    <w:rsid w:val="0006050F"/>
  </w:style>
  <w:style w:type="table" w:customStyle="1" w:styleId="TableGrid130">
    <w:name w:val="Table Grid13"/>
    <w:basedOn w:val="TableNormal"/>
    <w:next w:val="TableGrid"/>
    <w:uiPriority w:val="59"/>
    <w:rsid w:val="00060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qFormat="1"/>
    <w:lsdException w:name="table of figures" w:uiPriority="99"/>
    <w:lsdException w:name="footnote reference" w:uiPriority="99"/>
    <w:lsdException w:name="List Bullet"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qFormat="1"/>
    <w:lsdException w:name="HTML Preformatted"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aliases w:val="1Normal"/>
    <w:qFormat/>
    <w:rsid w:val="005402C0"/>
    <w:pPr>
      <w:spacing w:before="120" w:line="360" w:lineRule="auto"/>
      <w:ind w:firstLine="567"/>
      <w:contextualSpacing/>
      <w:jc w:val="both"/>
    </w:pPr>
    <w:rPr>
      <w:rFonts w:ascii="GHEA Grapalat" w:hAnsi="GHEA Grapalat"/>
      <w:b/>
      <w:sz w:val="22"/>
      <w:szCs w:val="24"/>
      <w:lang w:val="ru-RU" w:eastAsia="ru-RU"/>
    </w:rPr>
  </w:style>
  <w:style w:type="paragraph" w:styleId="Heading1">
    <w:name w:val="heading 1"/>
    <w:aliases w:val="(Text),(Section),Section Heading,1, 1,Chapter,head3"/>
    <w:basedOn w:val="Normal"/>
    <w:next w:val="Normal"/>
    <w:link w:val="Heading1Char"/>
    <w:autoRedefine/>
    <w:qFormat/>
    <w:rsid w:val="004D4C68"/>
    <w:pPr>
      <w:keepNext/>
      <w:spacing w:before="0" w:after="480"/>
      <w:ind w:firstLine="0"/>
      <w:jc w:val="center"/>
      <w:outlineLvl w:val="0"/>
    </w:pPr>
    <w:rPr>
      <w:sz w:val="28"/>
      <w:szCs w:val="20"/>
      <w:lang w:val="en-US"/>
      <w14:textOutline w14:w="9525" w14:cap="rnd" w14:cmpd="sng" w14:algn="ctr">
        <w14:noFill/>
        <w14:prstDash w14:val="solid"/>
        <w14:bevel/>
      </w14:textOutline>
    </w:rPr>
  </w:style>
  <w:style w:type="paragraph" w:styleId="Heading2">
    <w:name w:val="heading 2"/>
    <w:aliases w:val="(Chapter),Paranum"/>
    <w:basedOn w:val="Normal"/>
    <w:next w:val="Normal"/>
    <w:link w:val="Heading2Char"/>
    <w:autoRedefine/>
    <w:qFormat/>
    <w:rsid w:val="004D4C68"/>
    <w:pPr>
      <w:keepNext/>
      <w:spacing w:before="240" w:after="360"/>
      <w:ind w:firstLine="0"/>
      <w:outlineLvl w:val="1"/>
    </w:pPr>
    <w:rPr>
      <w:rFonts w:cs="Times LatArm"/>
      <w:sz w:val="24"/>
      <w:lang w:val="hy-AM" w:eastAsia="en-US"/>
      <w14:textOutline w14:w="9525" w14:cap="rnd" w14:cmpd="sng" w14:algn="ctr">
        <w14:noFill/>
        <w14:prstDash w14:val="solid"/>
        <w14:bevel/>
      </w14:textOutline>
    </w:rPr>
  </w:style>
  <w:style w:type="paragraph" w:styleId="Heading3">
    <w:name w:val="heading 3"/>
    <w:aliases w:val="Centered,(text),(Sub-Chapter),Heading 3 Char Char Char Char Char Char"/>
    <w:basedOn w:val="Normal"/>
    <w:next w:val="Normal"/>
    <w:link w:val="Heading3Char"/>
    <w:autoRedefine/>
    <w:qFormat/>
    <w:rsid w:val="00B85E0F"/>
    <w:pPr>
      <w:keepNext/>
      <w:tabs>
        <w:tab w:val="left" w:pos="709"/>
      </w:tabs>
      <w:spacing w:before="240"/>
      <w:jc w:val="left"/>
      <w:outlineLvl w:val="2"/>
    </w:pPr>
    <w:rPr>
      <w:rFonts w:eastAsia="Calibri" w:cs="GHEA Grapalat"/>
      <w:bCs/>
      <w:szCs w:val="26"/>
      <w:lang w:val="hy-AM" w:eastAsia="en-US"/>
      <w14:textOutline w14:w="9525" w14:cap="rnd" w14:cmpd="sng" w14:algn="ctr">
        <w14:noFill/>
        <w14:prstDash w14:val="solid"/>
        <w14:bevel/>
      </w14:textOutline>
    </w:rPr>
  </w:style>
  <w:style w:type="paragraph" w:styleId="Heading4">
    <w:name w:val="heading 4"/>
    <w:aliases w:val="Centred"/>
    <w:basedOn w:val="Normal"/>
    <w:next w:val="Normal"/>
    <w:link w:val="Heading4Char"/>
    <w:autoRedefine/>
    <w:qFormat/>
    <w:rsid w:val="004D4C68"/>
    <w:pPr>
      <w:keepNext/>
      <w:spacing w:before="360" w:after="120"/>
      <w:ind w:left="397" w:firstLine="0"/>
      <w:outlineLvl w:val="3"/>
    </w:pPr>
    <w:rPr>
      <w:szCs w:val="20"/>
      <w:lang w:val="en-GB" w:eastAsia="en-US"/>
      <w14:textOutline w14:w="9525" w14:cap="rnd" w14:cmpd="sng" w14:algn="ctr">
        <w14:noFill/>
        <w14:prstDash w14:val="solid"/>
        <w14:bevel/>
      </w14:textOutline>
    </w:rPr>
  </w:style>
  <w:style w:type="paragraph" w:styleId="Heading5">
    <w:name w:val="heading 5"/>
    <w:aliases w:val="Side"/>
    <w:basedOn w:val="Normal"/>
    <w:next w:val="Normal"/>
    <w:link w:val="Heading5Char"/>
    <w:autoRedefine/>
    <w:qFormat/>
    <w:rsid w:val="00785686"/>
    <w:pPr>
      <w:tabs>
        <w:tab w:val="left" w:pos="720"/>
      </w:tabs>
      <w:spacing w:before="240" w:after="360" w:line="240" w:lineRule="auto"/>
      <w:ind w:left="851" w:firstLine="0"/>
      <w:jc w:val="center"/>
      <w:outlineLvl w:val="4"/>
    </w:pPr>
    <w:rPr>
      <w:b w:val="0"/>
      <w:bCs/>
      <w:i/>
      <w:spacing w:val="60"/>
      <w:szCs w:val="20"/>
      <w:lang w:val="hy-AM" w:eastAsia="en-US"/>
    </w:rPr>
  </w:style>
  <w:style w:type="paragraph" w:styleId="Heading6">
    <w:name w:val="heading 6"/>
    <w:basedOn w:val="Normal"/>
    <w:next w:val="Normal"/>
    <w:link w:val="Heading6Char"/>
    <w:qFormat/>
    <w:rsid w:val="003B72C4"/>
    <w:pPr>
      <w:spacing w:before="240"/>
      <w:outlineLvl w:val="5"/>
    </w:pPr>
    <w:rPr>
      <w:b w:val="0"/>
      <w:bCs/>
      <w:szCs w:val="22"/>
      <w:lang w:val="en-GB" w:eastAsia="en-US"/>
    </w:rPr>
  </w:style>
  <w:style w:type="paragraph" w:styleId="Heading7">
    <w:name w:val="heading 7"/>
    <w:basedOn w:val="Normal"/>
    <w:next w:val="BodyText"/>
    <w:link w:val="Heading7Char"/>
    <w:qFormat/>
    <w:rsid w:val="008E54BF"/>
    <w:pPr>
      <w:framePr w:w="3780" w:hSpace="240" w:wrap="auto" w:vAnchor="text" w:hAnchor="page" w:x="1489" w:y="1"/>
      <w:widowControl w:val="0"/>
      <w:pBdr>
        <w:top w:val="single" w:sz="6" w:space="12" w:color="FFFFFF"/>
        <w:left w:val="single" w:sz="6" w:space="12" w:color="FFFFFF"/>
        <w:bottom w:val="single" w:sz="6" w:space="12" w:color="FFFFFF"/>
        <w:right w:val="single" w:sz="6" w:space="12" w:color="FFFFFF"/>
      </w:pBdr>
      <w:shd w:val="pct5" w:color="auto" w:fill="auto"/>
      <w:spacing w:before="60"/>
      <w:ind w:firstLine="0"/>
      <w:contextualSpacing w:val="0"/>
      <w:outlineLvl w:val="6"/>
    </w:pPr>
    <w:rPr>
      <w:rFonts w:ascii="Times Armenian" w:hAnsi="Times Armenian"/>
      <w:spacing w:val="-5"/>
      <w:sz w:val="24"/>
      <w:szCs w:val="20"/>
      <w:lang w:val="en-GB" w:eastAsia="en-US"/>
    </w:rPr>
  </w:style>
  <w:style w:type="paragraph" w:styleId="Heading8">
    <w:name w:val="heading 8"/>
    <w:basedOn w:val="Normal"/>
    <w:next w:val="BodyText"/>
    <w:link w:val="Heading8Char"/>
    <w:qFormat/>
    <w:rsid w:val="00060470"/>
    <w:pPr>
      <w:keepNext/>
      <w:framePr w:w="1860" w:wrap="auto" w:vAnchor="text" w:hAnchor="page" w:x="1201" w:y="1"/>
      <w:widowControl w:val="0"/>
      <w:pBdr>
        <w:top w:val="single" w:sz="24" w:space="0" w:color="auto"/>
        <w:bottom w:val="single" w:sz="6" w:space="0" w:color="auto"/>
      </w:pBdr>
      <w:tabs>
        <w:tab w:val="left" w:pos="720"/>
      </w:tabs>
      <w:spacing w:before="60" w:line="320" w:lineRule="exact"/>
      <w:ind w:left="720" w:hanging="720"/>
      <w:contextualSpacing w:val="0"/>
      <w:jc w:val="center"/>
      <w:outlineLvl w:val="7"/>
    </w:pPr>
    <w:rPr>
      <w:rFonts w:ascii="Arial Black" w:hAnsi="Arial Black"/>
      <w:caps/>
      <w:spacing w:val="60"/>
      <w:position w:val="4"/>
      <w:sz w:val="14"/>
      <w:szCs w:val="20"/>
      <w:lang w:val="en-GB" w:eastAsia="x-none"/>
    </w:rPr>
  </w:style>
  <w:style w:type="paragraph" w:styleId="Heading9">
    <w:name w:val="heading 9"/>
    <w:basedOn w:val="Normal"/>
    <w:next w:val="BodyText"/>
    <w:link w:val="Heading9Char"/>
    <w:qFormat/>
    <w:rsid w:val="00060470"/>
    <w:pPr>
      <w:keepNext/>
      <w:widowControl w:val="0"/>
      <w:tabs>
        <w:tab w:val="left" w:pos="720"/>
      </w:tabs>
      <w:spacing w:before="80" w:line="240" w:lineRule="auto"/>
      <w:ind w:left="720" w:hanging="720"/>
      <w:contextualSpacing w:val="0"/>
      <w:jc w:val="left"/>
      <w:outlineLvl w:val="8"/>
    </w:pPr>
    <w:rPr>
      <w:rFonts w:ascii="Garamond" w:hAnsi="Garamond"/>
      <w:b w:val="0"/>
      <w:i/>
      <w:kern w:val="28"/>
      <w:sz w:val="16"/>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rsid w:val="00C52D6C"/>
    <w:pPr>
      <w:spacing w:after="160" w:line="240" w:lineRule="exact"/>
    </w:pPr>
    <w:rPr>
      <w:rFonts w:ascii="Arial" w:hAnsi="Arial" w:cs="Arial"/>
      <w:sz w:val="20"/>
      <w:szCs w:val="20"/>
      <w:lang w:val="en-US" w:eastAsia="en-US"/>
    </w:rPr>
  </w:style>
  <w:style w:type="paragraph" w:styleId="BodyText">
    <w:name w:val="Body Text"/>
    <w:aliases w:val="(Main Text),date,Body Text (Main text)"/>
    <w:basedOn w:val="Normal"/>
    <w:link w:val="BodyTextChar"/>
    <w:rsid w:val="005F5C4A"/>
    <w:pPr>
      <w:jc w:val="center"/>
    </w:pPr>
    <w:rPr>
      <w:rFonts w:ascii="Times Armenian" w:hAnsi="Times Armenian"/>
      <w:sz w:val="52"/>
      <w:szCs w:val="20"/>
      <w:lang w:val="x-none"/>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webb"/>
    <w:basedOn w:val="Normal"/>
    <w:link w:val="NormalWebChar"/>
    <w:qFormat/>
    <w:rsid w:val="00425E64"/>
    <w:pPr>
      <w:spacing w:before="100" w:beforeAutospacing="1" w:after="100" w:afterAutospacing="1"/>
    </w:pPr>
  </w:style>
  <w:style w:type="paragraph" w:styleId="Footer">
    <w:name w:val="footer"/>
    <w:basedOn w:val="Normal"/>
    <w:link w:val="FooterChar"/>
    <w:uiPriority w:val="99"/>
    <w:rsid w:val="00335FBB"/>
    <w:pPr>
      <w:tabs>
        <w:tab w:val="center" w:pos="4677"/>
        <w:tab w:val="right" w:pos="9355"/>
      </w:tabs>
    </w:pPr>
  </w:style>
  <w:style w:type="character" w:styleId="PageNumber">
    <w:name w:val="page number"/>
    <w:basedOn w:val="DefaultParagraphFont"/>
    <w:rsid w:val="00335FBB"/>
  </w:style>
  <w:style w:type="paragraph" w:styleId="BodyTextIndent">
    <w:name w:val="Body Text Indent"/>
    <w:aliases w:val=" (Table Source),(Table Source),(Table Source)1,(Table Source)11,Body Text 21"/>
    <w:basedOn w:val="Normal"/>
    <w:link w:val="BodyTextIndentChar"/>
    <w:rsid w:val="00335FBB"/>
    <w:pPr>
      <w:ind w:firstLine="708"/>
    </w:pPr>
    <w:rPr>
      <w:rFonts w:ascii="Arial Armenian" w:hAnsi="Arial Armenian"/>
      <w:lang w:val="x-none"/>
    </w:rPr>
  </w:style>
  <w:style w:type="paragraph" w:styleId="Header">
    <w:name w:val="header"/>
    <w:aliases w:val="Header Char Char Char Char Char Char Char Char Char Char,Header Char Char Char Char Char Char Char Char Char Char Char Char,h"/>
    <w:basedOn w:val="Normal"/>
    <w:link w:val="HeaderChar"/>
    <w:rsid w:val="00D008DD"/>
    <w:pPr>
      <w:tabs>
        <w:tab w:val="center" w:pos="4677"/>
        <w:tab w:val="right" w:pos="9355"/>
      </w:tabs>
    </w:pPr>
    <w:rPr>
      <w:sz w:val="20"/>
      <w:szCs w:val="20"/>
      <w:lang w:val="en-AU" w:eastAsia="en-US"/>
    </w:rPr>
  </w:style>
  <w:style w:type="character" w:styleId="Hyperlink">
    <w:name w:val="Hyperlink"/>
    <w:uiPriority w:val="99"/>
    <w:rsid w:val="00D008DD"/>
    <w:rPr>
      <w:color w:val="0000FF"/>
      <w:u w:val="single"/>
    </w:rPr>
  </w:style>
  <w:style w:type="paragraph" w:styleId="BodyText2">
    <w:name w:val="Body Text 2"/>
    <w:aliases w:val="1Text"/>
    <w:basedOn w:val="Normal"/>
    <w:link w:val="BodyText2Char"/>
    <w:autoRedefine/>
    <w:qFormat/>
    <w:rsid w:val="005F6C4D"/>
    <w:pPr>
      <w:spacing w:before="0"/>
      <w:ind w:left="2" w:firstLine="538"/>
    </w:pPr>
    <w:rPr>
      <w:rFonts w:eastAsia="Calibri"/>
      <w:b w:val="0"/>
      <w:szCs w:val="22"/>
      <w:lang w:val="hy-AM" w:eastAsia="en-US"/>
      <w14:textOutline w14:w="9525" w14:cap="rnd" w14:cmpd="sng" w14:algn="ctr">
        <w14:noFill/>
        <w14:prstDash w14:val="solid"/>
        <w14:bevel/>
      </w14:textOutline>
    </w:rPr>
  </w:style>
  <w:style w:type="paragraph" w:styleId="BodyTextIndent2">
    <w:name w:val="Body Text Indent 2"/>
    <w:basedOn w:val="Normal"/>
    <w:link w:val="BodyTextIndent2Char"/>
    <w:rsid w:val="00473302"/>
    <w:pPr>
      <w:ind w:firstLine="720"/>
    </w:pPr>
    <w:rPr>
      <w:rFonts w:ascii="Arial Armenian" w:hAnsi="Arial Armenian"/>
      <w:bCs/>
      <w:szCs w:val="20"/>
      <w:lang w:val="en-US" w:eastAsia="en-US"/>
    </w:rPr>
  </w:style>
  <w:style w:type="paragraph" w:styleId="BlockText">
    <w:name w:val="Block Text"/>
    <w:basedOn w:val="Normal"/>
    <w:rsid w:val="00473302"/>
    <w:pPr>
      <w:ind w:left="360" w:right="-810"/>
    </w:pPr>
    <w:rPr>
      <w:rFonts w:ascii="Times Armenian" w:hAnsi="Times Armenian"/>
      <w:bCs/>
      <w:szCs w:val="20"/>
      <w:lang w:val="en-US" w:eastAsia="en-US"/>
    </w:rPr>
  </w:style>
  <w:style w:type="paragraph" w:styleId="BodyText3">
    <w:name w:val="Body Text 3"/>
    <w:basedOn w:val="Normal"/>
    <w:link w:val="BodyText3Char"/>
    <w:rsid w:val="00473302"/>
    <w:rPr>
      <w:rFonts w:ascii="Times Armenian" w:hAnsi="Times Armenian"/>
      <w:bCs/>
      <w:szCs w:val="20"/>
      <w:lang w:val="en-US" w:eastAsia="en-US"/>
    </w:rPr>
  </w:style>
  <w:style w:type="paragraph" w:customStyle="1" w:styleId="CharCharCharCharCharCharCharCharCharCharCharChar">
    <w:name w:val="Char Char Char Char Char Char Char Char Char Char Char Char"/>
    <w:basedOn w:val="Normal"/>
    <w:rsid w:val="00473302"/>
    <w:pPr>
      <w:spacing w:after="160" w:line="240" w:lineRule="exact"/>
    </w:pPr>
    <w:rPr>
      <w:rFonts w:ascii="Arial" w:hAnsi="Arial" w:cs="Arial"/>
      <w:sz w:val="20"/>
      <w:szCs w:val="20"/>
      <w:lang w:val="en-US" w:eastAsia="en-US"/>
    </w:rPr>
  </w:style>
  <w:style w:type="paragraph" w:customStyle="1" w:styleId="Char">
    <w:name w:val="Char"/>
    <w:basedOn w:val="Normal"/>
    <w:rsid w:val="00473302"/>
    <w:pPr>
      <w:spacing w:after="160" w:line="240" w:lineRule="exact"/>
    </w:pPr>
    <w:rPr>
      <w:rFonts w:ascii="Arial" w:hAnsi="Arial" w:cs="Arial"/>
      <w:sz w:val="20"/>
      <w:szCs w:val="20"/>
      <w:lang w:val="en-US" w:eastAsia="en-US"/>
    </w:rPr>
  </w:style>
  <w:style w:type="paragraph" w:styleId="Subtitle">
    <w:name w:val="Subtitle"/>
    <w:basedOn w:val="Normal"/>
    <w:link w:val="SubtitleChar"/>
    <w:qFormat/>
    <w:rsid w:val="003B72C4"/>
    <w:pPr>
      <w:jc w:val="center"/>
    </w:pPr>
    <w:rPr>
      <w:rFonts w:ascii="Times Armenian" w:hAnsi="Times Armenian"/>
      <w:bCs/>
      <w:i/>
      <w:sz w:val="26"/>
      <w:szCs w:val="20"/>
      <w:lang w:val="en-US" w:eastAsia="en-US"/>
    </w:rPr>
  </w:style>
  <w:style w:type="paragraph" w:customStyle="1" w:styleId="CharCharCharCharCharChar1CharCharCharCharCharCharCharCharChar">
    <w:name w:val="Char Char Char Char Char Char1 Char Char Char Char Char Char Char Char Char Знак Знак"/>
    <w:basedOn w:val="Normal"/>
    <w:rsid w:val="003B72C4"/>
    <w:pPr>
      <w:spacing w:after="160" w:line="240" w:lineRule="exact"/>
    </w:pPr>
    <w:rPr>
      <w:rFonts w:ascii="Arial" w:hAnsi="Arial" w:cs="Arial"/>
      <w:sz w:val="20"/>
      <w:szCs w:val="20"/>
      <w:lang w:val="en-US" w:eastAsia="en-US"/>
    </w:rPr>
  </w:style>
  <w:style w:type="paragraph" w:customStyle="1" w:styleId="a">
    <w:name w:val="Знак Знак"/>
    <w:basedOn w:val="Normal"/>
    <w:link w:val="Char0"/>
    <w:rsid w:val="003B72C4"/>
    <w:pPr>
      <w:spacing w:after="160" w:line="240" w:lineRule="exact"/>
    </w:pPr>
    <w:rPr>
      <w:rFonts w:ascii="Arial" w:hAnsi="Arial" w:cs="Arial"/>
      <w:sz w:val="20"/>
      <w:szCs w:val="20"/>
      <w:lang w:val="en-US" w:eastAsia="en-US"/>
    </w:rPr>
  </w:style>
  <w:style w:type="paragraph" w:customStyle="1" w:styleId="Char9">
    <w:name w:val="Char9"/>
    <w:basedOn w:val="Normal"/>
    <w:rsid w:val="003B72C4"/>
    <w:pPr>
      <w:spacing w:after="160" w:line="240" w:lineRule="exact"/>
    </w:pPr>
    <w:rPr>
      <w:rFonts w:ascii="Arial" w:hAnsi="Arial" w:cs="Arial"/>
      <w:sz w:val="20"/>
      <w:szCs w:val="20"/>
      <w:lang w:val="en-US" w:eastAsia="en-US"/>
    </w:rPr>
  </w:style>
  <w:style w:type="paragraph" w:customStyle="1" w:styleId="Style1">
    <w:name w:val="Style1"/>
    <w:basedOn w:val="Normal"/>
    <w:link w:val="Style1Char"/>
    <w:qFormat/>
    <w:rsid w:val="003B72C4"/>
    <w:pPr>
      <w:widowControl w:val="0"/>
      <w:autoSpaceDE w:val="0"/>
      <w:autoSpaceDN w:val="0"/>
      <w:adjustRightInd w:val="0"/>
    </w:pPr>
    <w:rPr>
      <w:rFonts w:ascii="Sylfaen" w:hAnsi="Sylfaen"/>
      <w:lang w:val="en-US" w:eastAsia="en-US"/>
    </w:rPr>
  </w:style>
  <w:style w:type="paragraph" w:customStyle="1" w:styleId="Style2">
    <w:name w:val="Style2"/>
    <w:basedOn w:val="Normal"/>
    <w:rsid w:val="003B72C4"/>
    <w:pPr>
      <w:widowControl w:val="0"/>
      <w:autoSpaceDE w:val="0"/>
      <w:autoSpaceDN w:val="0"/>
      <w:adjustRightInd w:val="0"/>
    </w:pPr>
    <w:rPr>
      <w:rFonts w:ascii="Sylfaen" w:hAnsi="Sylfaen"/>
      <w:lang w:val="en-US" w:eastAsia="en-US"/>
    </w:rPr>
  </w:style>
  <w:style w:type="paragraph" w:customStyle="1" w:styleId="Style3">
    <w:name w:val="Style3"/>
    <w:basedOn w:val="Normal"/>
    <w:rsid w:val="003B72C4"/>
    <w:pPr>
      <w:widowControl w:val="0"/>
      <w:autoSpaceDE w:val="0"/>
      <w:autoSpaceDN w:val="0"/>
      <w:adjustRightInd w:val="0"/>
    </w:pPr>
    <w:rPr>
      <w:rFonts w:ascii="Sylfaen" w:hAnsi="Sylfaen"/>
      <w:lang w:val="en-US" w:eastAsia="en-US"/>
    </w:rPr>
  </w:style>
  <w:style w:type="paragraph" w:customStyle="1" w:styleId="Style4">
    <w:name w:val="Style4"/>
    <w:basedOn w:val="Normal"/>
    <w:rsid w:val="003B72C4"/>
    <w:pPr>
      <w:widowControl w:val="0"/>
      <w:autoSpaceDE w:val="0"/>
      <w:autoSpaceDN w:val="0"/>
      <w:adjustRightInd w:val="0"/>
    </w:pPr>
    <w:rPr>
      <w:rFonts w:ascii="Sylfaen" w:hAnsi="Sylfaen"/>
      <w:lang w:val="en-US" w:eastAsia="en-US"/>
    </w:rPr>
  </w:style>
  <w:style w:type="paragraph" w:customStyle="1" w:styleId="CharCharCharChar">
    <w:name w:val="Char Char Char Char"/>
    <w:basedOn w:val="Normal"/>
    <w:rsid w:val="003B72C4"/>
    <w:pPr>
      <w:spacing w:after="160" w:line="240" w:lineRule="exact"/>
    </w:pPr>
    <w:rPr>
      <w:rFonts w:ascii="Arial" w:hAnsi="Arial" w:cs="Arial"/>
      <w:sz w:val="20"/>
      <w:szCs w:val="20"/>
      <w:lang w:val="en-US" w:eastAsia="en-US"/>
    </w:rPr>
  </w:style>
  <w:style w:type="paragraph" w:customStyle="1" w:styleId="Text">
    <w:name w:val="Text"/>
    <w:basedOn w:val="Normal"/>
    <w:link w:val="TextChar"/>
    <w:autoRedefine/>
    <w:rsid w:val="0002358C"/>
    <w:pPr>
      <w:numPr>
        <w:numId w:val="3"/>
      </w:numPr>
      <w:overflowPunct w:val="0"/>
      <w:autoSpaceDE w:val="0"/>
      <w:autoSpaceDN w:val="0"/>
      <w:adjustRightInd w:val="0"/>
      <w:spacing w:after="220"/>
    </w:pPr>
    <w:rPr>
      <w:szCs w:val="20"/>
      <w:lang w:val="en-GB" w:eastAsia="en-US"/>
    </w:rPr>
  </w:style>
  <w:style w:type="character" w:customStyle="1" w:styleId="FontStyle11">
    <w:name w:val="Font Style11"/>
    <w:rsid w:val="003B72C4"/>
    <w:rPr>
      <w:rFonts w:ascii="Sylfaen" w:hAnsi="Sylfaen" w:cs="Sylfaen" w:hint="default"/>
      <w:b/>
      <w:bCs/>
      <w:sz w:val="26"/>
      <w:szCs w:val="26"/>
    </w:rPr>
  </w:style>
  <w:style w:type="character" w:customStyle="1" w:styleId="FontStyle12">
    <w:name w:val="Font Style12"/>
    <w:rsid w:val="003B72C4"/>
    <w:rPr>
      <w:rFonts w:ascii="Sylfaen" w:hAnsi="Sylfaen" w:cs="Sylfaen" w:hint="default"/>
      <w:b/>
      <w:bCs/>
      <w:spacing w:val="10"/>
      <w:sz w:val="32"/>
      <w:szCs w:val="32"/>
    </w:rPr>
  </w:style>
  <w:style w:type="character" w:customStyle="1" w:styleId="FontStyle13">
    <w:name w:val="Font Style13"/>
    <w:rsid w:val="003B72C4"/>
    <w:rPr>
      <w:rFonts w:ascii="Sylfaen" w:hAnsi="Sylfaen" w:cs="Sylfaen" w:hint="default"/>
      <w:b/>
      <w:bCs/>
      <w:sz w:val="14"/>
      <w:szCs w:val="14"/>
    </w:rPr>
  </w:style>
  <w:style w:type="character" w:customStyle="1" w:styleId="FontStyle14">
    <w:name w:val="Font Style14"/>
    <w:rsid w:val="003B72C4"/>
    <w:rPr>
      <w:rFonts w:ascii="Sylfaen" w:hAnsi="Sylfaen" w:cs="Sylfaen" w:hint="default"/>
      <w:b/>
      <w:bCs/>
      <w:sz w:val="16"/>
      <w:szCs w:val="16"/>
    </w:rPr>
  </w:style>
  <w:style w:type="character" w:customStyle="1" w:styleId="Heading3CharCharCharCharCharCharChar">
    <w:name w:val="Heading 3 Char Char Char Char Char Char Char"/>
    <w:rsid w:val="003B72C4"/>
    <w:rPr>
      <w:rFonts w:ascii="Times Armenian" w:hAnsi="Times Armenian" w:hint="default"/>
      <w:b/>
      <w:bCs/>
      <w:sz w:val="24"/>
      <w:szCs w:val="24"/>
      <w:lang w:val="en-GB" w:eastAsia="en-US" w:bidi="ar-SA"/>
    </w:rPr>
  </w:style>
  <w:style w:type="character" w:styleId="FollowedHyperlink">
    <w:name w:val="FollowedHyperlink"/>
    <w:rsid w:val="003B72C4"/>
    <w:rPr>
      <w:color w:val="0000FF"/>
      <w:u w:val="single"/>
    </w:rPr>
  </w:style>
  <w:style w:type="paragraph" w:styleId="BalloonText">
    <w:name w:val="Balloon Text"/>
    <w:basedOn w:val="Normal"/>
    <w:link w:val="BalloonTextChar"/>
    <w:rsid w:val="000776D9"/>
    <w:rPr>
      <w:rFonts w:ascii="Tahoma" w:hAnsi="Tahoma" w:cs="Tahoma"/>
      <w:sz w:val="16"/>
      <w:szCs w:val="16"/>
    </w:rPr>
  </w:style>
  <w:style w:type="paragraph" w:styleId="ListParagraph">
    <w:name w:val="List Paragraph"/>
    <w:aliases w:val="List_Paragraph,Multilevel para_II,List Paragraph1,Akapit z listą BS,Bullet1,Bullets,List Paragraph 1,References,List Paragraph (numbered (a)),IBL List Paragraph,List Paragraph nowy,Numbered List Paragraph,List Paragraph11,Ha"/>
    <w:basedOn w:val="Normal"/>
    <w:link w:val="ListParagraphChar"/>
    <w:uiPriority w:val="34"/>
    <w:qFormat/>
    <w:rsid w:val="00DA54A9"/>
    <w:pPr>
      <w:ind w:left="720"/>
    </w:pPr>
    <w:rPr>
      <w:lang w:val="x-none" w:eastAsia="x-none"/>
    </w:rPr>
  </w:style>
  <w:style w:type="paragraph" w:customStyle="1" w:styleId="CM2">
    <w:name w:val="CM2"/>
    <w:basedOn w:val="Normal"/>
    <w:next w:val="Normal"/>
    <w:rsid w:val="00093193"/>
    <w:pPr>
      <w:widowControl w:val="0"/>
      <w:autoSpaceDE w:val="0"/>
      <w:autoSpaceDN w:val="0"/>
      <w:adjustRightInd w:val="0"/>
      <w:spacing w:line="356" w:lineRule="atLeast"/>
    </w:pPr>
    <w:rPr>
      <w:rFonts w:ascii="Arial Armenian" w:hAnsi="Arial Armenian"/>
      <w:lang w:val="en-US" w:eastAsia="en-US"/>
    </w:rPr>
  </w:style>
  <w:style w:type="paragraph" w:customStyle="1" w:styleId="Default">
    <w:name w:val="Default"/>
    <w:rsid w:val="00193290"/>
    <w:pPr>
      <w:widowControl w:val="0"/>
      <w:autoSpaceDE w:val="0"/>
      <w:autoSpaceDN w:val="0"/>
      <w:adjustRightInd w:val="0"/>
    </w:pPr>
    <w:rPr>
      <w:rFonts w:ascii="Sylfaen" w:hAnsi="Sylfaen" w:cs="Sylfaen"/>
      <w:color w:val="000000"/>
      <w:sz w:val="24"/>
      <w:szCs w:val="24"/>
    </w:rPr>
  </w:style>
  <w:style w:type="paragraph" w:customStyle="1" w:styleId="CM32">
    <w:name w:val="CM32"/>
    <w:basedOn w:val="Normal"/>
    <w:next w:val="Normal"/>
    <w:rsid w:val="00B16699"/>
    <w:pPr>
      <w:widowControl w:val="0"/>
      <w:autoSpaceDE w:val="0"/>
      <w:autoSpaceDN w:val="0"/>
      <w:adjustRightInd w:val="0"/>
      <w:spacing w:after="233"/>
    </w:pPr>
    <w:rPr>
      <w:rFonts w:ascii="Arial Armenian" w:hAnsi="Arial Armenian"/>
      <w:lang w:val="en-US" w:eastAsia="en-US"/>
    </w:rPr>
  </w:style>
  <w:style w:type="paragraph" w:customStyle="1" w:styleId="CM4">
    <w:name w:val="CM4"/>
    <w:basedOn w:val="Default"/>
    <w:next w:val="Default"/>
    <w:uiPriority w:val="99"/>
    <w:rsid w:val="00627DFA"/>
    <w:pPr>
      <w:spacing w:line="248" w:lineRule="atLeast"/>
    </w:pPr>
    <w:rPr>
      <w:rFonts w:ascii="Arial Armenian" w:hAnsi="Arial Armenian" w:cs="Times New Roman"/>
      <w:color w:val="auto"/>
    </w:rPr>
  </w:style>
  <w:style w:type="paragraph" w:customStyle="1" w:styleId="1">
    <w:name w:val="Знак Знак1"/>
    <w:basedOn w:val="Normal"/>
    <w:rsid w:val="005769C1"/>
    <w:pPr>
      <w:spacing w:after="160" w:line="240" w:lineRule="exact"/>
    </w:pPr>
    <w:rPr>
      <w:rFonts w:ascii="Arial" w:hAnsi="Arial" w:cs="Arial"/>
      <w:sz w:val="20"/>
      <w:szCs w:val="20"/>
      <w:lang w:val="en-GB" w:eastAsia="en-US"/>
    </w:rPr>
  </w:style>
  <w:style w:type="paragraph" w:customStyle="1" w:styleId="2">
    <w:name w:val="Знак Знак2"/>
    <w:basedOn w:val="Normal"/>
    <w:uiPriority w:val="99"/>
    <w:rsid w:val="00A836D7"/>
    <w:pPr>
      <w:spacing w:after="160"/>
      <w:ind w:firstLine="709"/>
    </w:pPr>
    <w:rPr>
      <w:rFonts w:ascii="Arial AMU" w:hAnsi="Arial AMU" w:cs="Arial"/>
      <w:szCs w:val="20"/>
      <w:lang w:val="en-US" w:eastAsia="en-US"/>
    </w:rPr>
  </w:style>
  <w:style w:type="paragraph" w:customStyle="1" w:styleId="14">
    <w:name w:val="Знак Знак14"/>
    <w:basedOn w:val="Normal"/>
    <w:rsid w:val="00513314"/>
    <w:pPr>
      <w:spacing w:after="160" w:line="240" w:lineRule="exact"/>
    </w:pPr>
    <w:rPr>
      <w:rFonts w:ascii="Arial" w:hAnsi="Arial" w:cs="Arial"/>
      <w:sz w:val="20"/>
      <w:szCs w:val="20"/>
      <w:lang w:val="en-GB" w:eastAsia="en-US"/>
    </w:rPr>
  </w:style>
  <w:style w:type="paragraph" w:customStyle="1" w:styleId="CharCharCharCharCharCharCharCharCharCharChar">
    <w:name w:val="Char Char Char Знак Char Char Char Char Char Знак Char Char Char"/>
    <w:basedOn w:val="Normal"/>
    <w:rsid w:val="004900E7"/>
    <w:pPr>
      <w:spacing w:after="160" w:line="240" w:lineRule="exact"/>
    </w:pPr>
    <w:rPr>
      <w:rFonts w:ascii="Arial" w:hAnsi="Arial" w:cs="Arial"/>
      <w:sz w:val="20"/>
      <w:szCs w:val="20"/>
      <w:lang w:val="en-US" w:eastAsia="en-US"/>
    </w:rPr>
  </w:style>
  <w:style w:type="paragraph" w:customStyle="1" w:styleId="mechtex">
    <w:name w:val="mechtex"/>
    <w:basedOn w:val="Normal"/>
    <w:link w:val="mechtexChar"/>
    <w:rsid w:val="00C719CB"/>
    <w:pPr>
      <w:jc w:val="center"/>
    </w:pPr>
    <w:rPr>
      <w:rFonts w:ascii="Arial Armenian" w:hAnsi="Arial Armenian"/>
      <w:szCs w:val="20"/>
      <w:lang w:val="en-US"/>
    </w:rPr>
  </w:style>
  <w:style w:type="character" w:customStyle="1" w:styleId="mechtexChar">
    <w:name w:val="mechtex Char"/>
    <w:link w:val="mechtex"/>
    <w:rsid w:val="00C719CB"/>
    <w:rPr>
      <w:rFonts w:ascii="Arial Armenian" w:hAnsi="Arial Armenian"/>
      <w:sz w:val="22"/>
      <w:lang w:val="en-US" w:eastAsia="ru-RU" w:bidi="ar-SA"/>
    </w:rPr>
  </w:style>
  <w:style w:type="character" w:styleId="Strong">
    <w:name w:val="Strong"/>
    <w:uiPriority w:val="22"/>
    <w:qFormat/>
    <w:rsid w:val="003A5A6F"/>
    <w:rPr>
      <w:b/>
      <w:bCs/>
    </w:rPr>
  </w:style>
  <w:style w:type="character" w:customStyle="1" w:styleId="apple-converted-space">
    <w:name w:val="apple-converted-space"/>
    <w:rsid w:val="00680C30"/>
  </w:style>
  <w:style w:type="paragraph" w:styleId="DocumentMap">
    <w:name w:val="Document Map"/>
    <w:basedOn w:val="Normal"/>
    <w:link w:val="DocumentMapChar"/>
    <w:rsid w:val="00A503EB"/>
    <w:pPr>
      <w:shd w:val="clear" w:color="auto" w:fill="000080"/>
    </w:pPr>
    <w:rPr>
      <w:rFonts w:ascii="Tahoma" w:hAnsi="Tahoma" w:cs="Tahoma"/>
      <w:sz w:val="20"/>
      <w:szCs w:val="20"/>
    </w:rPr>
  </w:style>
  <w:style w:type="paragraph" w:customStyle="1" w:styleId="CharCharChar">
    <w:name w:val="Char Char Char Знак"/>
    <w:basedOn w:val="Normal"/>
    <w:next w:val="Normal"/>
    <w:rsid w:val="002A51A9"/>
    <w:pPr>
      <w:spacing w:after="160" w:line="240" w:lineRule="exact"/>
    </w:pPr>
    <w:rPr>
      <w:rFonts w:ascii="Tahoma" w:hAnsi="Tahoma"/>
      <w:szCs w:val="20"/>
      <w:lang w:val="en-US" w:eastAsia="en-US"/>
    </w:rPr>
  </w:style>
  <w:style w:type="paragraph" w:customStyle="1" w:styleId="Graphic">
    <w:name w:val="Graphic"/>
    <w:basedOn w:val="Normal"/>
    <w:rsid w:val="00C947B2"/>
    <w:pPr>
      <w:keepNext/>
      <w:overflowPunct w:val="0"/>
      <w:autoSpaceDE w:val="0"/>
      <w:autoSpaceDN w:val="0"/>
      <w:adjustRightInd w:val="0"/>
      <w:spacing w:after="130"/>
      <w:jc w:val="center"/>
      <w:textAlignment w:val="baseline"/>
    </w:pPr>
    <w:rPr>
      <w:szCs w:val="20"/>
      <w:lang w:val="en-GB" w:eastAsia="en-US"/>
    </w:rPr>
  </w:style>
  <w:style w:type="character" w:customStyle="1" w:styleId="StyleGHEAGrapalatJustifiedBefore12ptChar">
    <w:name w:val="Style GHEA Grapalat Justified Before:  12 pt Char"/>
    <w:link w:val="StyleGHEAGrapalatJustifiedBefore12pt"/>
    <w:locked/>
    <w:rsid w:val="00E472EB"/>
    <w:rPr>
      <w:rFonts w:ascii="GHEA Grapalat" w:hAnsi="GHEA Grapalat"/>
      <w:b/>
      <w:noProof/>
      <w:sz w:val="22"/>
      <w:lang w:val="ru-RU" w:eastAsia="ru-RU"/>
    </w:rPr>
  </w:style>
  <w:style w:type="paragraph" w:customStyle="1" w:styleId="StyleGHEAGrapalatJustifiedBefore12pt">
    <w:name w:val="Style GHEA Grapalat Justified Before:  12 pt"/>
    <w:basedOn w:val="Normal"/>
    <w:link w:val="StyleGHEAGrapalatJustifiedBefore12ptChar"/>
    <w:rsid w:val="00E472EB"/>
    <w:pPr>
      <w:numPr>
        <w:numId w:val="1"/>
      </w:numPr>
      <w:spacing w:before="240" w:after="240"/>
    </w:pPr>
    <w:rPr>
      <w:noProof/>
      <w:szCs w:val="20"/>
    </w:rPr>
  </w:style>
  <w:style w:type="paragraph" w:customStyle="1" w:styleId="Bullet1">
    <w:name w:val="Bullet 1"/>
    <w:basedOn w:val="Normal"/>
    <w:autoRedefine/>
    <w:qFormat/>
    <w:rsid w:val="004D4C68"/>
    <w:pPr>
      <w:numPr>
        <w:numId w:val="13"/>
      </w:numPr>
      <w:tabs>
        <w:tab w:val="left" w:pos="851"/>
      </w:tabs>
      <w:overflowPunct w:val="0"/>
      <w:autoSpaceDE w:val="0"/>
      <w:autoSpaceDN w:val="0"/>
      <w:adjustRightInd w:val="0"/>
      <w:spacing w:before="0"/>
      <w:ind w:left="1248" w:hanging="397"/>
      <w:textAlignment w:val="baseline"/>
    </w:pPr>
    <w:rPr>
      <w:b w:val="0"/>
      <w:szCs w:val="20"/>
      <w:lang w:val="en-GB" w:eastAsia="en-US"/>
      <w14:textOutline w14:w="9525" w14:cap="rnd" w14:cmpd="sng" w14:algn="ctr">
        <w14:noFill/>
        <w14:prstDash w14:val="solid"/>
        <w14:bevel/>
      </w14:textOutline>
    </w:rPr>
  </w:style>
  <w:style w:type="character" w:customStyle="1" w:styleId="longtext">
    <w:name w:val="long_text"/>
    <w:basedOn w:val="DefaultParagraphFont"/>
    <w:rsid w:val="00115664"/>
  </w:style>
  <w:style w:type="character" w:customStyle="1" w:styleId="CharChar6">
    <w:name w:val="Char Char6"/>
    <w:uiPriority w:val="99"/>
    <w:rsid w:val="00B5740E"/>
    <w:rPr>
      <w:rFonts w:ascii="Arial Armenian" w:hAnsi="Arial Armenian" w:cs="Arial Armenian"/>
      <w:b/>
      <w:bCs/>
      <w:sz w:val="18"/>
      <w:szCs w:val="18"/>
      <w:lang w:eastAsia="ru-RU"/>
    </w:rPr>
  </w:style>
  <w:style w:type="character" w:customStyle="1" w:styleId="BodyTextIndentChar">
    <w:name w:val="Body Text Indent Char"/>
    <w:aliases w:val=" (Table Source) Char,(Table Source) Char,(Table Source)1 Char,(Table Source)11 Char,Body Text 21 Char"/>
    <w:link w:val="BodyTextIndent"/>
    <w:rsid w:val="00275883"/>
    <w:rPr>
      <w:rFonts w:ascii="Arial Armenian" w:hAnsi="Arial Armenian"/>
      <w:sz w:val="24"/>
      <w:szCs w:val="24"/>
      <w:lang w:eastAsia="ru-RU"/>
    </w:rPr>
  </w:style>
  <w:style w:type="character" w:customStyle="1" w:styleId="BodyTextChar">
    <w:name w:val="Body Text Char"/>
    <w:aliases w:val="(Main Text) Char,date Char,Body Text (Main text) Char"/>
    <w:link w:val="BodyText"/>
    <w:locked/>
    <w:rsid w:val="007F6A4C"/>
    <w:rPr>
      <w:rFonts w:ascii="Times Armenian" w:hAnsi="Times Armenian"/>
      <w:sz w:val="52"/>
      <w:lang w:eastAsia="ru-RU"/>
    </w:rPr>
  </w:style>
  <w:style w:type="character" w:customStyle="1" w:styleId="FooterChar">
    <w:name w:val="Footer Char"/>
    <w:link w:val="Footer"/>
    <w:uiPriority w:val="99"/>
    <w:rsid w:val="00F52B25"/>
    <w:rPr>
      <w:sz w:val="24"/>
      <w:szCs w:val="24"/>
      <w:lang w:val="ru-RU" w:eastAsia="ru-RU"/>
    </w:rPr>
  </w:style>
  <w:style w:type="character" w:customStyle="1" w:styleId="ListParagraphChar">
    <w:name w:val="List Paragraph Char"/>
    <w:aliases w:val="List_Paragraph Char,Multilevel para_II Char,List Paragraph1 Char,Akapit z listą BS Char,Bullet1 Char,Bullets Char,List Paragraph 1 Char,References Char,List Paragraph (numbered (a)) Char,IBL List Paragraph Char,List Paragraph11 Char"/>
    <w:link w:val="ListParagraph"/>
    <w:uiPriority w:val="34"/>
    <w:locked/>
    <w:rsid w:val="00C3777C"/>
    <w:rPr>
      <w:sz w:val="24"/>
      <w:szCs w:val="24"/>
    </w:rPr>
  </w:style>
  <w:style w:type="paragraph" w:styleId="BodyTextIndent3">
    <w:name w:val="Body Text Indent 3"/>
    <w:basedOn w:val="Normal"/>
    <w:link w:val="BodyTextIndent3Char"/>
    <w:rsid w:val="00101E4C"/>
    <w:pPr>
      <w:spacing w:after="120"/>
      <w:ind w:left="360"/>
    </w:pPr>
    <w:rPr>
      <w:sz w:val="16"/>
      <w:szCs w:val="16"/>
    </w:rPr>
  </w:style>
  <w:style w:type="character" w:customStyle="1" w:styleId="BodyTextIndent3Char">
    <w:name w:val="Body Text Indent 3 Char"/>
    <w:link w:val="BodyTextIndent3"/>
    <w:rsid w:val="00101E4C"/>
    <w:rPr>
      <w:sz w:val="16"/>
      <w:szCs w:val="16"/>
      <w:lang w:val="ru-RU" w:eastAsia="ru-RU"/>
    </w:rPr>
  </w:style>
  <w:style w:type="paragraph" w:styleId="Title">
    <w:name w:val="Title"/>
    <w:basedOn w:val="Normal"/>
    <w:next w:val="Normal"/>
    <w:link w:val="TitleChar"/>
    <w:autoRedefine/>
    <w:qFormat/>
    <w:rsid w:val="00D6329B"/>
    <w:pPr>
      <w:spacing w:before="720" w:after="720"/>
      <w:ind w:firstLine="0"/>
      <w:jc w:val="center"/>
      <w:outlineLvl w:val="0"/>
    </w:pPr>
    <w:rPr>
      <w:b w:val="0"/>
      <w:bCs/>
      <w:kern w:val="28"/>
      <w:sz w:val="32"/>
      <w:szCs w:val="32"/>
    </w:rPr>
  </w:style>
  <w:style w:type="character" w:customStyle="1" w:styleId="TitleChar">
    <w:name w:val="Title Char"/>
    <w:link w:val="Title"/>
    <w:rsid w:val="00D6329B"/>
    <w:rPr>
      <w:rFonts w:ascii="GHEA Grapalat" w:hAnsi="GHEA Grapalat"/>
      <w:b/>
      <w:bCs/>
      <w:kern w:val="28"/>
      <w:sz w:val="32"/>
      <w:szCs w:val="32"/>
      <w:lang w:val="ru-RU" w:eastAsia="ru-RU"/>
    </w:rPr>
  </w:style>
  <w:style w:type="paragraph" w:styleId="TOC2">
    <w:name w:val="toc 2"/>
    <w:basedOn w:val="Normal"/>
    <w:next w:val="Normal"/>
    <w:autoRedefine/>
    <w:uiPriority w:val="39"/>
    <w:qFormat/>
    <w:rsid w:val="007F21D5"/>
    <w:pPr>
      <w:tabs>
        <w:tab w:val="left" w:pos="1134"/>
        <w:tab w:val="left" w:pos="1276"/>
        <w:tab w:val="right" w:leader="dot" w:pos="10065"/>
      </w:tabs>
      <w:spacing w:after="100"/>
      <w:ind w:left="284" w:firstLine="0"/>
      <w:jc w:val="left"/>
    </w:pPr>
  </w:style>
  <w:style w:type="paragraph" w:styleId="TOC1">
    <w:name w:val="toc 1"/>
    <w:basedOn w:val="Normal"/>
    <w:next w:val="Normal"/>
    <w:autoRedefine/>
    <w:uiPriority w:val="39"/>
    <w:qFormat/>
    <w:rsid w:val="003F3E0E"/>
    <w:pPr>
      <w:tabs>
        <w:tab w:val="right" w:leader="dot" w:pos="10065"/>
      </w:tabs>
      <w:spacing w:after="100"/>
      <w:ind w:firstLine="0"/>
    </w:pPr>
  </w:style>
  <w:style w:type="paragraph" w:styleId="TOC3">
    <w:name w:val="toc 3"/>
    <w:basedOn w:val="Normal"/>
    <w:next w:val="Normal"/>
    <w:autoRedefine/>
    <w:uiPriority w:val="39"/>
    <w:qFormat/>
    <w:rsid w:val="004D4C68"/>
    <w:pPr>
      <w:tabs>
        <w:tab w:val="left" w:pos="1276"/>
        <w:tab w:val="right" w:leader="dot" w:pos="10055"/>
      </w:tabs>
      <w:spacing w:after="100"/>
      <w:ind w:left="567" w:firstLine="0"/>
      <w:jc w:val="left"/>
    </w:pPr>
  </w:style>
  <w:style w:type="paragraph" w:customStyle="1" w:styleId="Tables">
    <w:name w:val="Tables"/>
    <w:basedOn w:val="Normal"/>
    <w:autoRedefine/>
    <w:qFormat/>
    <w:rsid w:val="009A3A8C"/>
    <w:pPr>
      <w:keepNext/>
      <w:numPr>
        <w:numId w:val="75"/>
      </w:numPr>
      <w:spacing w:before="0" w:line="276" w:lineRule="auto"/>
      <w:ind w:left="3" w:firstLine="1"/>
      <w:contextualSpacing w:val="0"/>
      <w:jc w:val="left"/>
    </w:pPr>
    <w:rPr>
      <w:rFonts w:cs="Sylfaen"/>
      <w:szCs w:val="22"/>
      <w:u w:val="single"/>
      <w:lang w:val="af-ZA"/>
    </w:rPr>
  </w:style>
  <w:style w:type="paragraph" w:customStyle="1" w:styleId="Charts">
    <w:name w:val="Charts"/>
    <w:basedOn w:val="Normal"/>
    <w:autoRedefine/>
    <w:qFormat/>
    <w:rsid w:val="00263EE6"/>
    <w:pPr>
      <w:keepNext/>
      <w:numPr>
        <w:numId w:val="76"/>
      </w:numPr>
      <w:tabs>
        <w:tab w:val="left" w:pos="795"/>
      </w:tabs>
      <w:spacing w:before="360" w:after="120" w:line="240" w:lineRule="auto"/>
      <w:ind w:left="1425" w:hanging="1275"/>
    </w:pPr>
    <w:rPr>
      <w:rFonts w:cs="Sylfaen"/>
      <w:szCs w:val="22"/>
      <w:u w:val="single"/>
      <w:lang w:val="it-IT"/>
    </w:rPr>
  </w:style>
  <w:style w:type="paragraph" w:styleId="Caption">
    <w:name w:val="caption"/>
    <w:aliases w:val="(Table Title),(Table Title) Char Char Char Char Char Char Char Char Char Char, (Table Title), (Table Title) Char Char Char Char Char Char Char Char Char Char"/>
    <w:basedOn w:val="Normal"/>
    <w:next w:val="Normal"/>
    <w:unhideWhenUsed/>
    <w:qFormat/>
    <w:rsid w:val="00C93040"/>
    <w:pPr>
      <w:spacing w:after="200"/>
    </w:pPr>
    <w:rPr>
      <w:b w:val="0"/>
      <w:bCs/>
      <w:color w:val="4F81BD" w:themeColor="accent1"/>
      <w:sz w:val="18"/>
      <w:szCs w:val="18"/>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BB1F69"/>
    <w:rPr>
      <w:rFonts w:ascii="Arial Armenian" w:hAnsi="Arial Armenian"/>
      <w:sz w:val="20"/>
      <w:szCs w:val="20"/>
      <w:vertAlign w:val="superscript"/>
    </w:rPr>
  </w:style>
  <w:style w:type="paragraph" w:styleId="FootnoteText">
    <w:name w:val="footnote text"/>
    <w:aliases w:val="fn,ADB,single space,footnote text Char,fn Char,ADB Char,single space Char Char,footnote text,FOOTNOTES Char,FOOTNOTES Char Char Char,FOOTNOTES,Footnote Text Char Char Char,Footnote Text Char Char Char Char Char,f,Footnote Text Char2 Char"/>
    <w:basedOn w:val="Normal"/>
    <w:link w:val="FootnoteTextChar1"/>
    <w:autoRedefine/>
    <w:qFormat/>
    <w:rsid w:val="00F838DA"/>
    <w:pPr>
      <w:spacing w:before="0" w:line="240" w:lineRule="auto"/>
      <w:ind w:firstLine="0"/>
    </w:pPr>
    <w:rPr>
      <w:b w:val="0"/>
      <w:iCs/>
      <w:sz w:val="16"/>
      <w:szCs w:val="16"/>
      <w:lang w:val="en-GB" w:eastAsia="en-US"/>
    </w:rPr>
  </w:style>
  <w:style w:type="character" w:customStyle="1" w:styleId="FootnoteTextChar">
    <w:name w:val="Footnote Text Char"/>
    <w:aliases w:val="footnote text Char3,FOOTNOTES Char Char1,FOOTNOTES Char Char Char Char1,FOOTNOTES Char2,Footnote Text Char2 Char Char,fn Char2,ADB Char2,single space Char1,footnote text Char Char1,fn Char Char1,ADB Char Char1,footnote text Char2"/>
    <w:basedOn w:val="DefaultParagraphFont"/>
    <w:rsid w:val="00BB1F69"/>
    <w:rPr>
      <w:lang w:val="ru-RU" w:eastAsia="ru-RU"/>
    </w:rPr>
  </w:style>
  <w:style w:type="character" w:customStyle="1" w:styleId="FootnoteTextChar1">
    <w:name w:val="Footnote Text Char1"/>
    <w:aliases w:val="fn Char1,ADB Char1,single space Char,footnote text Char Char,fn Char Char,ADB Char Char,single space Char Char Char,footnote text Char1,FOOTNOTES Char Char,FOOTNOTES Char Char Char Char,FOOTNOTES Char1,f Char"/>
    <w:link w:val="FootnoteText"/>
    <w:rsid w:val="00F838DA"/>
    <w:rPr>
      <w:rFonts w:ascii="GHEA Grapalat" w:hAnsi="GHEA Grapalat"/>
      <w:iCs/>
      <w:sz w:val="16"/>
      <w:szCs w:val="16"/>
      <w:lang w:val="en-GB"/>
    </w:rPr>
  </w:style>
  <w:style w:type="paragraph" w:styleId="Revision">
    <w:name w:val="Revision"/>
    <w:hidden/>
    <w:uiPriority w:val="99"/>
    <w:semiHidden/>
    <w:rsid w:val="00E759BC"/>
    <w:rPr>
      <w:sz w:val="24"/>
      <w:szCs w:val="24"/>
      <w:lang w:val="ru-RU" w:eastAsia="ru-RU"/>
    </w:rPr>
  </w:style>
  <w:style w:type="paragraph" w:customStyle="1" w:styleId="Bullet2">
    <w:name w:val="Bullet 2"/>
    <w:basedOn w:val="Normal"/>
    <w:autoRedefine/>
    <w:qFormat/>
    <w:rsid w:val="006344C3"/>
    <w:pPr>
      <w:widowControl w:val="0"/>
      <w:spacing w:before="0"/>
    </w:pPr>
    <w:rPr>
      <w:rFonts w:cs="Sylfaen"/>
      <w:b w:val="0"/>
      <w:szCs w:val="22"/>
      <w:lang w:val="af-ZA"/>
      <w14:textOutline w14:w="9525" w14:cap="rnd" w14:cmpd="sng" w14:algn="ctr">
        <w14:noFill/>
        <w14:prstDash w14:val="solid"/>
        <w14:bevel/>
      </w14:textOutline>
    </w:rPr>
  </w:style>
  <w:style w:type="paragraph" w:customStyle="1" w:styleId="StyleLeft1cmFirstline0cmRight032cm">
    <w:name w:val="Style Left:  1 cm First line:  0 cm Right:  0.32 cm"/>
    <w:basedOn w:val="Normal"/>
    <w:autoRedefine/>
    <w:rsid w:val="00735DDA"/>
    <w:pPr>
      <w:ind w:left="567" w:right="180" w:firstLine="0"/>
    </w:pPr>
    <w:rPr>
      <w:szCs w:val="20"/>
    </w:rPr>
  </w:style>
  <w:style w:type="character" w:styleId="CommentReference">
    <w:name w:val="annotation reference"/>
    <w:basedOn w:val="DefaultParagraphFont"/>
    <w:rsid w:val="00FA0FC3"/>
    <w:rPr>
      <w:sz w:val="16"/>
      <w:szCs w:val="16"/>
    </w:rPr>
  </w:style>
  <w:style w:type="paragraph" w:styleId="CommentText">
    <w:name w:val="annotation text"/>
    <w:basedOn w:val="Normal"/>
    <w:link w:val="CommentTextChar"/>
    <w:rsid w:val="00FA0FC3"/>
    <w:pPr>
      <w:spacing w:line="240" w:lineRule="auto"/>
    </w:pPr>
    <w:rPr>
      <w:sz w:val="20"/>
      <w:szCs w:val="20"/>
    </w:rPr>
  </w:style>
  <w:style w:type="character" w:customStyle="1" w:styleId="CommentTextChar">
    <w:name w:val="Comment Text Char"/>
    <w:basedOn w:val="DefaultParagraphFont"/>
    <w:link w:val="CommentText"/>
    <w:rsid w:val="00FA0FC3"/>
    <w:rPr>
      <w:rFonts w:ascii="GHEA Grapalat" w:hAnsi="GHEA Grapalat"/>
      <w:lang w:val="ru-RU" w:eastAsia="ru-RU"/>
    </w:rPr>
  </w:style>
  <w:style w:type="paragraph" w:styleId="CommentSubject">
    <w:name w:val="annotation subject"/>
    <w:basedOn w:val="CommentText"/>
    <w:next w:val="CommentText"/>
    <w:link w:val="CommentSubjectChar"/>
    <w:rsid w:val="00FA0FC3"/>
    <w:rPr>
      <w:b w:val="0"/>
      <w:bCs/>
    </w:rPr>
  </w:style>
  <w:style w:type="character" w:customStyle="1" w:styleId="CommentSubjectChar">
    <w:name w:val="Comment Subject Char"/>
    <w:basedOn w:val="CommentTextChar"/>
    <w:link w:val="CommentSubject"/>
    <w:rsid w:val="00FA0FC3"/>
    <w:rPr>
      <w:rFonts w:ascii="GHEA Grapalat" w:hAnsi="GHEA Grapalat"/>
      <w:b/>
      <w:bCs/>
      <w:lang w:val="ru-RU" w:eastAsia="ru-RU"/>
    </w:rPr>
  </w:style>
  <w:style w:type="character" w:customStyle="1" w:styleId="Heading5Char">
    <w:name w:val="Heading 5 Char"/>
    <w:aliases w:val="Side Char"/>
    <w:basedOn w:val="DefaultParagraphFont"/>
    <w:link w:val="Heading5"/>
    <w:rsid w:val="00785686"/>
    <w:rPr>
      <w:rFonts w:ascii="GHEA Grapalat" w:hAnsi="GHEA Grapalat"/>
      <w:b/>
      <w:bCs/>
      <w:i/>
      <w:spacing w:val="60"/>
      <w:sz w:val="22"/>
      <w:lang w:val="hy-AM"/>
    </w:rPr>
  </w:style>
  <w:style w:type="character" w:customStyle="1" w:styleId="Heading7Char">
    <w:name w:val="Heading 7 Char"/>
    <w:basedOn w:val="DefaultParagraphFont"/>
    <w:link w:val="Heading7"/>
    <w:rsid w:val="008E54BF"/>
    <w:rPr>
      <w:rFonts w:ascii="Times Armenian" w:hAnsi="Times Armenian"/>
      <w:spacing w:val="-5"/>
      <w:sz w:val="24"/>
      <w:shd w:val="pct5" w:color="auto" w:fill="auto"/>
      <w:lang w:val="en-GB"/>
    </w:rPr>
  </w:style>
  <w:style w:type="paragraph" w:styleId="NormalIndent">
    <w:name w:val="Normal Indent"/>
    <w:basedOn w:val="Normal"/>
    <w:rsid w:val="008E54BF"/>
    <w:pPr>
      <w:spacing w:before="0"/>
      <w:ind w:left="720" w:firstLine="0"/>
      <w:contextualSpacing w:val="0"/>
    </w:pPr>
    <w:rPr>
      <w:rFonts w:ascii="Times Armenian" w:hAnsi="Times Armenian"/>
      <w:sz w:val="24"/>
      <w:lang w:val="en-US" w:eastAsia="en-US"/>
    </w:rPr>
  </w:style>
  <w:style w:type="paragraph" w:styleId="TOC4">
    <w:name w:val="toc 4"/>
    <w:basedOn w:val="Normal"/>
    <w:next w:val="Normal"/>
    <w:autoRedefine/>
    <w:uiPriority w:val="39"/>
    <w:rsid w:val="00BA2D53"/>
    <w:pPr>
      <w:tabs>
        <w:tab w:val="left" w:pos="540"/>
        <w:tab w:val="left" w:pos="960"/>
        <w:tab w:val="right" w:leader="dot" w:pos="10065"/>
      </w:tabs>
      <w:spacing w:before="0"/>
      <w:ind w:left="1134" w:firstLine="0"/>
      <w:contextualSpacing w:val="0"/>
      <w:jc w:val="left"/>
    </w:pPr>
    <w:rPr>
      <w:noProof/>
      <w:sz w:val="21"/>
      <w:szCs w:val="22"/>
      <w:lang w:val="hy-AM" w:eastAsia="en-US"/>
    </w:rPr>
  </w:style>
  <w:style w:type="paragraph" w:styleId="Index1">
    <w:name w:val="index 1"/>
    <w:basedOn w:val="Normal"/>
    <w:next w:val="Normal"/>
    <w:autoRedefine/>
    <w:rsid w:val="008E54BF"/>
    <w:pPr>
      <w:spacing w:before="0" w:line="240" w:lineRule="auto"/>
      <w:ind w:left="220" w:hanging="220"/>
    </w:pPr>
  </w:style>
  <w:style w:type="paragraph" w:styleId="IndexHeading">
    <w:name w:val="index heading"/>
    <w:basedOn w:val="Normal"/>
    <w:next w:val="Index1"/>
    <w:rsid w:val="008E54BF"/>
    <w:pPr>
      <w:tabs>
        <w:tab w:val="left" w:pos="720"/>
      </w:tabs>
      <w:spacing w:before="0"/>
      <w:ind w:left="9" w:firstLine="0"/>
      <w:contextualSpacing w:val="0"/>
    </w:pPr>
    <w:rPr>
      <w:rFonts w:ascii="Times Armenian" w:hAnsi="Times Armenian"/>
      <w:szCs w:val="20"/>
      <w:lang w:val="hy-AM" w:eastAsia="en-US"/>
    </w:rPr>
  </w:style>
  <w:style w:type="paragraph" w:customStyle="1" w:styleId="xl43">
    <w:name w:val="xl43"/>
    <w:basedOn w:val="Normal"/>
    <w:rsid w:val="008E54BF"/>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paragraph" w:customStyle="1" w:styleId="xl44">
    <w:name w:val="xl44"/>
    <w:basedOn w:val="Normal"/>
    <w:rsid w:val="008E54BF"/>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character" w:styleId="EndnoteReference">
    <w:name w:val="endnote reference"/>
    <w:rsid w:val="008E54BF"/>
    <w:rPr>
      <w:vertAlign w:val="superscript"/>
    </w:rPr>
  </w:style>
  <w:style w:type="table" w:styleId="TableGrid">
    <w:name w:val="Table Grid"/>
    <w:basedOn w:val="TableNormal"/>
    <w:rsid w:val="008E54BF"/>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8">
    <w:name w:val="Char8"/>
    <w:basedOn w:val="Normal"/>
    <w:rsid w:val="008E54BF"/>
    <w:pPr>
      <w:spacing w:before="0" w:line="240" w:lineRule="auto"/>
      <w:ind w:firstLine="0"/>
      <w:contextualSpacing w:val="0"/>
      <w:jc w:val="left"/>
    </w:pPr>
    <w:rPr>
      <w:rFonts w:ascii="Times New Roman" w:hAnsi="Times New Roman"/>
      <w:sz w:val="24"/>
      <w:lang w:val="pl-PL" w:eastAsia="pl-PL"/>
    </w:rPr>
  </w:style>
  <w:style w:type="character" w:customStyle="1" w:styleId="NormalWebChar">
    <w:name w:val="Normal (Web) Char"/>
    <w:aliases w:val="Обычный (веб) Знак Знак Char,Знак Знак Знак Знак Char,Обычный (веб) Знак Знак Знак Char,Знак Знак Знак1 Знак Знак Знак Знак Знак Char,Знак1 Char,Знак Char,webb Char"/>
    <w:link w:val="NormalWeb"/>
    <w:locked/>
    <w:rsid w:val="008E54BF"/>
    <w:rPr>
      <w:rFonts w:ascii="GHEA Grapalat" w:hAnsi="GHEA Grapalat"/>
      <w:sz w:val="22"/>
      <w:szCs w:val="24"/>
      <w:lang w:val="ru-RU" w:eastAsia="ru-RU"/>
    </w:rPr>
  </w:style>
  <w:style w:type="numbering" w:customStyle="1" w:styleId="NoList1">
    <w:name w:val="No List1"/>
    <w:next w:val="NoList"/>
    <w:semiHidden/>
    <w:unhideWhenUsed/>
    <w:rsid w:val="008E54BF"/>
  </w:style>
  <w:style w:type="character" w:customStyle="1" w:styleId="Heading1Char">
    <w:name w:val="Heading 1 Char"/>
    <w:aliases w:val="(Text) Char,(Section) Char,Section Heading Char,1 Char, 1 Char,Chapter Char,head3 Char"/>
    <w:link w:val="Heading1"/>
    <w:rsid w:val="004D4C68"/>
    <w:rPr>
      <w:rFonts w:ascii="GHEA Grapalat" w:hAnsi="GHEA Grapalat"/>
      <w:b/>
      <w:sz w:val="28"/>
      <w:lang w:eastAsia="ru-RU"/>
      <w14:textOutline w14:w="9525" w14:cap="rnd" w14:cmpd="sng" w14:algn="ctr">
        <w14:noFill/>
        <w14:prstDash w14:val="solid"/>
        <w14:bevel/>
      </w14:textOutline>
    </w:rPr>
  </w:style>
  <w:style w:type="character" w:customStyle="1" w:styleId="Heading2Char">
    <w:name w:val="Heading 2 Char"/>
    <w:aliases w:val="(Chapter) Char,Paranum Char"/>
    <w:link w:val="Heading2"/>
    <w:rsid w:val="004D4C68"/>
    <w:rPr>
      <w:rFonts w:ascii="GHEA Grapalat" w:hAnsi="GHEA Grapalat" w:cs="Times LatArm"/>
      <w:b/>
      <w:sz w:val="24"/>
      <w:szCs w:val="24"/>
      <w:lang w:val="hy-AM"/>
      <w14:textOutline w14:w="9525" w14:cap="rnd" w14:cmpd="sng" w14:algn="ctr">
        <w14:noFill/>
        <w14:prstDash w14:val="solid"/>
        <w14:bevel/>
      </w14:textOutline>
    </w:rPr>
  </w:style>
  <w:style w:type="character" w:customStyle="1" w:styleId="Heading3Char">
    <w:name w:val="Heading 3 Char"/>
    <w:aliases w:val="Centered Char2,(text) Char2,(Sub-Chapter) Char2,Heading 3 Char Char Char Char Char Char Char2"/>
    <w:link w:val="Heading3"/>
    <w:rsid w:val="00B85E0F"/>
    <w:rPr>
      <w:rFonts w:ascii="GHEA Grapalat" w:eastAsia="Calibri" w:hAnsi="GHEA Grapalat" w:cs="GHEA Grapalat"/>
      <w:b/>
      <w:bCs/>
      <w:sz w:val="22"/>
      <w:szCs w:val="26"/>
      <w:lang w:val="hy-AM"/>
      <w14:textOutline w14:w="9525" w14:cap="rnd" w14:cmpd="sng" w14:algn="ctr">
        <w14:noFill/>
        <w14:prstDash w14:val="solid"/>
        <w14:bevel/>
      </w14:textOutline>
    </w:rPr>
  </w:style>
  <w:style w:type="character" w:customStyle="1" w:styleId="Heading4Char">
    <w:name w:val="Heading 4 Char"/>
    <w:aliases w:val="Centred Char"/>
    <w:link w:val="Heading4"/>
    <w:rsid w:val="004D4C68"/>
    <w:rPr>
      <w:rFonts w:ascii="GHEA Grapalat" w:hAnsi="GHEA Grapalat"/>
      <w:b/>
      <w:sz w:val="22"/>
      <w:lang w:val="en-GB"/>
      <w14:textOutline w14:w="9525" w14:cap="rnd" w14:cmpd="sng" w14:algn="ctr">
        <w14:noFill/>
        <w14:prstDash w14:val="solid"/>
        <w14:bevel/>
      </w14:textOutline>
    </w:rPr>
  </w:style>
  <w:style w:type="character" w:customStyle="1" w:styleId="Heading6Char">
    <w:name w:val="Heading 6 Char"/>
    <w:link w:val="Heading6"/>
    <w:rsid w:val="008E54BF"/>
    <w:rPr>
      <w:rFonts w:ascii="GHEA Grapalat" w:hAnsi="GHEA Grapalat"/>
      <w:b/>
      <w:bCs/>
      <w:sz w:val="22"/>
      <w:szCs w:val="22"/>
      <w:lang w:val="en-GB"/>
    </w:rPr>
  </w:style>
  <w:style w:type="numbering" w:customStyle="1" w:styleId="NoList11">
    <w:name w:val="No List11"/>
    <w:next w:val="NoList"/>
    <w:semiHidden/>
    <w:rsid w:val="008E54BF"/>
  </w:style>
  <w:style w:type="character" w:customStyle="1" w:styleId="BodyText2Char">
    <w:name w:val="Body Text 2 Char"/>
    <w:aliases w:val="1Text Char"/>
    <w:link w:val="BodyText2"/>
    <w:rsid w:val="005F6C4D"/>
    <w:rPr>
      <w:rFonts w:ascii="GHEA Grapalat" w:eastAsia="Calibri" w:hAnsi="GHEA Grapalat"/>
      <w:sz w:val="22"/>
      <w:szCs w:val="22"/>
      <w:lang w:val="hy-AM"/>
      <w14:textOutline w14:w="9525" w14:cap="rnd" w14:cmpd="sng" w14:algn="ctr">
        <w14:noFill/>
        <w14:prstDash w14:val="solid"/>
        <w14:bevel/>
      </w14:textOutline>
    </w:rPr>
  </w:style>
  <w:style w:type="character" w:customStyle="1" w:styleId="BodyText3Char">
    <w:name w:val="Body Text 3 Char"/>
    <w:link w:val="BodyText3"/>
    <w:rsid w:val="008E54BF"/>
    <w:rPr>
      <w:rFonts w:ascii="Times Armenian" w:hAnsi="Times Armenian"/>
      <w:bCs/>
      <w:sz w:val="22"/>
    </w:rPr>
  </w:style>
  <w:style w:type="character" w:customStyle="1" w:styleId="HeaderChar">
    <w:name w:val="Header Char"/>
    <w:aliases w:val="Header Char Char Char Char Char Char Char Char Char Char Char1,Header Char Char Char Char Char Char Char Char Char Char Char Char Char1,h Char1"/>
    <w:link w:val="Header"/>
    <w:rsid w:val="008E54BF"/>
    <w:rPr>
      <w:rFonts w:ascii="GHEA Grapalat" w:hAnsi="GHEA Grapalat"/>
      <w:lang w:val="en-AU"/>
    </w:rPr>
  </w:style>
  <w:style w:type="character" w:customStyle="1" w:styleId="BodyTextIndent2Char">
    <w:name w:val="Body Text Indent 2 Char"/>
    <w:link w:val="BodyTextIndent2"/>
    <w:rsid w:val="008E54BF"/>
    <w:rPr>
      <w:rFonts w:ascii="Arial Armenian" w:hAnsi="Arial Armenian"/>
      <w:bCs/>
      <w:sz w:val="22"/>
    </w:rPr>
  </w:style>
  <w:style w:type="character" w:customStyle="1" w:styleId="BalloonTextChar">
    <w:name w:val="Balloon Text Char"/>
    <w:link w:val="BalloonText"/>
    <w:rsid w:val="008E54BF"/>
    <w:rPr>
      <w:rFonts w:ascii="Tahoma" w:hAnsi="Tahoma" w:cs="Tahoma"/>
      <w:sz w:val="16"/>
      <w:szCs w:val="16"/>
      <w:lang w:val="ru-RU" w:eastAsia="ru-RU"/>
    </w:rPr>
  </w:style>
  <w:style w:type="table" w:customStyle="1" w:styleId="TableGrid1">
    <w:name w:val="Table Grid1"/>
    <w:basedOn w:val="TableNormal"/>
    <w:next w:val="TableGrid"/>
    <w:rsid w:val="008E54BF"/>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8E54BF"/>
  </w:style>
  <w:style w:type="paragraph" w:styleId="TableofFigures">
    <w:name w:val="table of figures"/>
    <w:basedOn w:val="Normal"/>
    <w:next w:val="Normal"/>
    <w:autoRedefine/>
    <w:uiPriority w:val="99"/>
    <w:rsid w:val="004D4C68"/>
    <w:pPr>
      <w:tabs>
        <w:tab w:val="left" w:pos="1843"/>
        <w:tab w:val="right" w:leader="dot" w:pos="9923"/>
      </w:tabs>
      <w:spacing w:line="240" w:lineRule="auto"/>
      <w:ind w:left="1418" w:hanging="1418"/>
      <w:jc w:val="left"/>
    </w:pPr>
  </w:style>
  <w:style w:type="character" w:styleId="PlaceholderText">
    <w:name w:val="Placeholder Text"/>
    <w:basedOn w:val="DefaultParagraphFont"/>
    <w:uiPriority w:val="99"/>
    <w:semiHidden/>
    <w:rsid w:val="00D43712"/>
    <w:rPr>
      <w:color w:val="808080"/>
    </w:rPr>
  </w:style>
  <w:style w:type="character" w:customStyle="1" w:styleId="Heading8Char">
    <w:name w:val="Heading 8 Char"/>
    <w:basedOn w:val="DefaultParagraphFont"/>
    <w:link w:val="Heading8"/>
    <w:rsid w:val="00060470"/>
    <w:rPr>
      <w:rFonts w:ascii="Arial Black" w:hAnsi="Arial Black"/>
      <w:caps/>
      <w:spacing w:val="60"/>
      <w:position w:val="4"/>
      <w:sz w:val="14"/>
      <w:lang w:val="en-GB" w:eastAsia="x-none"/>
    </w:rPr>
  </w:style>
  <w:style w:type="character" w:customStyle="1" w:styleId="Heading9Char">
    <w:name w:val="Heading 9 Char"/>
    <w:basedOn w:val="DefaultParagraphFont"/>
    <w:link w:val="Heading9"/>
    <w:rsid w:val="00060470"/>
    <w:rPr>
      <w:rFonts w:ascii="Garamond" w:hAnsi="Garamond"/>
      <w:b/>
      <w:i/>
      <w:kern w:val="28"/>
      <w:sz w:val="16"/>
      <w:lang w:val="en-GB" w:eastAsia="x-none"/>
    </w:rPr>
  </w:style>
  <w:style w:type="character" w:customStyle="1" w:styleId="FooterChar1">
    <w:name w:val="Footer Char1"/>
    <w:uiPriority w:val="99"/>
    <w:locked/>
    <w:rsid w:val="00060470"/>
    <w:rPr>
      <w:lang w:val="en-GB" w:eastAsia="en-US" w:bidi="ar-SA"/>
    </w:rPr>
  </w:style>
  <w:style w:type="paragraph" w:customStyle="1" w:styleId="CharChar7">
    <w:name w:val="Char Char7"/>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overSubTitle">
    <w:name w:val="Cover SubTitle"/>
    <w:basedOn w:val="Normal"/>
    <w:rsid w:val="00060470"/>
    <w:pPr>
      <w:spacing w:before="0" w:line="440" w:lineRule="exact"/>
      <w:ind w:firstLine="0"/>
      <w:contextualSpacing w:val="0"/>
      <w:jc w:val="center"/>
    </w:pPr>
    <w:rPr>
      <w:rFonts w:ascii="Times New Roman" w:hAnsi="Times New Roman"/>
      <w:sz w:val="32"/>
      <w:szCs w:val="20"/>
      <w:lang w:val="en-US" w:eastAsia="en-US"/>
    </w:rPr>
  </w:style>
  <w:style w:type="paragraph" w:customStyle="1" w:styleId="xl25">
    <w:name w:val="xl25"/>
    <w:basedOn w:val="Normal"/>
    <w:rsid w:val="00060470"/>
    <w:pPr>
      <w:spacing w:before="100" w:after="100" w:line="240" w:lineRule="auto"/>
      <w:ind w:firstLine="0"/>
      <w:contextualSpacing w:val="0"/>
      <w:jc w:val="center"/>
    </w:pPr>
    <w:rPr>
      <w:rFonts w:ascii="Times Armenian" w:hAnsi="Times Armenian"/>
      <w:sz w:val="24"/>
      <w:szCs w:val="20"/>
      <w:lang w:val="en-US" w:eastAsia="en-US"/>
    </w:rPr>
  </w:style>
  <w:style w:type="paragraph" w:customStyle="1" w:styleId="ModelSingleNoIndent">
    <w:name w:val="ModelSingleNoIndent"/>
    <w:basedOn w:val="Normal"/>
    <w:rsid w:val="00060470"/>
    <w:pPr>
      <w:spacing w:before="0" w:after="240" w:line="240" w:lineRule="auto"/>
      <w:ind w:firstLine="0"/>
      <w:contextualSpacing w:val="0"/>
    </w:pPr>
    <w:rPr>
      <w:rFonts w:ascii="Times New Roman" w:hAnsi="Times New Roman"/>
      <w:szCs w:val="20"/>
      <w:lang w:val="en-US" w:eastAsia="en-US"/>
    </w:rPr>
  </w:style>
  <w:style w:type="paragraph" w:customStyle="1" w:styleId="Head4">
    <w:name w:val="Head 4"/>
    <w:basedOn w:val="Heading4"/>
    <w:rsid w:val="00060470"/>
    <w:pPr>
      <w:widowControl w:val="0"/>
      <w:tabs>
        <w:tab w:val="left" w:pos="624"/>
      </w:tabs>
      <w:spacing w:before="0"/>
      <w:ind w:left="0" w:firstLine="624"/>
      <w:contextualSpacing w:val="0"/>
      <w:jc w:val="left"/>
    </w:pPr>
    <w:rPr>
      <w:rFonts w:ascii="Arial Armenian" w:hAnsi="Arial Armenian"/>
      <w:i/>
      <w:spacing w:val="-5"/>
      <w:sz w:val="24"/>
      <w:u w:val="single"/>
      <w:lang w:val="fr-FR"/>
    </w:rPr>
  </w:style>
  <w:style w:type="paragraph" w:customStyle="1" w:styleId="BodyTextMainTextdate">
    <w:name w:val="Body Text.(Main Text).date"/>
    <w:basedOn w:val="Normal"/>
    <w:rsid w:val="00060470"/>
    <w:pPr>
      <w:spacing w:before="0" w:line="240" w:lineRule="auto"/>
      <w:ind w:firstLine="0"/>
      <w:contextualSpacing w:val="0"/>
      <w:jc w:val="center"/>
    </w:pPr>
    <w:rPr>
      <w:rFonts w:ascii="Times LatArm" w:hAnsi="Times LatArm"/>
      <w:b w:val="0"/>
      <w:i/>
      <w:sz w:val="28"/>
      <w:szCs w:val="20"/>
      <w:lang w:val="en-US" w:eastAsia="en-US"/>
    </w:rPr>
  </w:style>
  <w:style w:type="paragraph" w:customStyle="1" w:styleId="Char7">
    <w:name w:val="Char7"/>
    <w:basedOn w:val="Normal"/>
    <w:next w:val="Normal"/>
    <w:rsid w:val="00060470"/>
    <w:pPr>
      <w:spacing w:before="0" w:after="160" w:line="240" w:lineRule="exact"/>
      <w:ind w:firstLine="0"/>
      <w:contextualSpacing w:val="0"/>
      <w:jc w:val="left"/>
    </w:pPr>
    <w:rPr>
      <w:rFonts w:ascii="Tahoma" w:hAnsi="Tahoma"/>
      <w:sz w:val="24"/>
      <w:szCs w:val="20"/>
      <w:lang w:val="en-US" w:eastAsia="en-US"/>
    </w:rPr>
  </w:style>
  <w:style w:type="paragraph" w:customStyle="1" w:styleId="a0">
    <w:name w:val="???????"/>
    <w:link w:val="Char1"/>
    <w:rsid w:val="00060470"/>
    <w:rPr>
      <w:lang w:val="ru-RU" w:eastAsia="ru-RU"/>
    </w:rPr>
  </w:style>
  <w:style w:type="paragraph" w:customStyle="1" w:styleId="Char1CharCharCharCharCharCharCharCharCharCharCharChar">
    <w:name w:val="Char1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rmenian">
    <w:name w:val="Armenian"/>
    <w:basedOn w:val="Normal"/>
    <w:rsid w:val="00060470"/>
    <w:pPr>
      <w:spacing w:before="0" w:line="240" w:lineRule="auto"/>
      <w:ind w:firstLine="0"/>
      <w:contextualSpacing w:val="0"/>
      <w:jc w:val="left"/>
    </w:pPr>
    <w:rPr>
      <w:rFonts w:ascii="Times LatArm" w:hAnsi="Times LatArm"/>
      <w:sz w:val="24"/>
      <w:lang w:val="en-US"/>
    </w:rPr>
  </w:style>
  <w:style w:type="paragraph" w:customStyle="1" w:styleId="CharCharChar0">
    <w:name w:val="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ModelNrmlDouble">
    <w:name w:val="ModelNrmlDouble"/>
    <w:basedOn w:val="Normal"/>
    <w:rsid w:val="00060470"/>
    <w:pPr>
      <w:overflowPunct w:val="0"/>
      <w:autoSpaceDE w:val="0"/>
      <w:autoSpaceDN w:val="0"/>
      <w:adjustRightInd w:val="0"/>
      <w:spacing w:before="0" w:after="360" w:line="480" w:lineRule="auto"/>
      <w:ind w:firstLine="720"/>
      <w:contextualSpacing w:val="0"/>
      <w:textAlignment w:val="baseline"/>
    </w:pPr>
    <w:rPr>
      <w:rFonts w:ascii="Times New Roman" w:hAnsi="Times New Roman"/>
      <w:szCs w:val="20"/>
      <w:lang w:val="en-US" w:eastAsia="en-US"/>
    </w:rPr>
  </w:style>
  <w:style w:type="paragraph" w:customStyle="1" w:styleId="norm">
    <w:name w:val="norm"/>
    <w:basedOn w:val="Normal"/>
    <w:link w:val="normChar"/>
    <w:rsid w:val="00060470"/>
    <w:pPr>
      <w:spacing w:before="0" w:line="480" w:lineRule="auto"/>
      <w:ind w:firstLine="709"/>
      <w:contextualSpacing w:val="0"/>
    </w:pPr>
    <w:rPr>
      <w:rFonts w:ascii="Arial Armenian" w:hAnsi="Arial Armenian"/>
      <w:szCs w:val="20"/>
      <w:lang w:val="en-US"/>
    </w:rPr>
  </w:style>
  <w:style w:type="paragraph" w:styleId="ListBullet">
    <w:name w:val="List Bullet"/>
    <w:basedOn w:val="Normal"/>
    <w:autoRedefine/>
    <w:qFormat/>
    <w:rsid w:val="00060470"/>
    <w:pPr>
      <w:overflowPunct w:val="0"/>
      <w:autoSpaceDE w:val="0"/>
      <w:autoSpaceDN w:val="0"/>
      <w:adjustRightInd w:val="0"/>
      <w:spacing w:before="130" w:line="240" w:lineRule="auto"/>
      <w:ind w:left="928" w:hanging="360"/>
      <w:contextualSpacing w:val="0"/>
      <w:textAlignment w:val="baseline"/>
    </w:pPr>
    <w:rPr>
      <w:rFonts w:ascii="Times New Roman" w:hAnsi="Times New Roman"/>
      <w:szCs w:val="20"/>
      <w:lang w:val="en-GB" w:eastAsia="en-US"/>
    </w:rPr>
  </w:style>
  <w:style w:type="paragraph" w:styleId="PlainText">
    <w:name w:val="Plain Text"/>
    <w:basedOn w:val="Normal"/>
    <w:link w:val="PlainTextChar"/>
    <w:rsid w:val="00060470"/>
    <w:pPr>
      <w:numPr>
        <w:numId w:val="12"/>
      </w:numPr>
      <w:tabs>
        <w:tab w:val="clear" w:pos="540"/>
      </w:tabs>
      <w:spacing w:before="0" w:line="240" w:lineRule="auto"/>
      <w:ind w:left="0" w:firstLine="0"/>
      <w:contextualSpacing w:val="0"/>
      <w:jc w:val="left"/>
    </w:pPr>
    <w:rPr>
      <w:rFonts w:ascii="Courier New" w:hAnsi="Courier New"/>
      <w:sz w:val="20"/>
      <w:szCs w:val="20"/>
      <w:lang w:val="x-none" w:eastAsia="x-none"/>
    </w:rPr>
  </w:style>
  <w:style w:type="character" w:customStyle="1" w:styleId="PlainTextChar">
    <w:name w:val="Plain Text Char"/>
    <w:basedOn w:val="DefaultParagraphFont"/>
    <w:link w:val="PlainText"/>
    <w:rsid w:val="00060470"/>
    <w:rPr>
      <w:rFonts w:ascii="Courier New" w:hAnsi="Courier New"/>
      <w:b/>
      <w:lang w:val="x-none" w:eastAsia="x-none"/>
    </w:rPr>
  </w:style>
  <w:style w:type="paragraph" w:customStyle="1" w:styleId="Tabletext">
    <w:name w:val="Tabletext"/>
    <w:basedOn w:val="Normal"/>
    <w:rsid w:val="00060470"/>
    <w:pPr>
      <w:overflowPunct w:val="0"/>
      <w:autoSpaceDE w:val="0"/>
      <w:autoSpaceDN w:val="0"/>
      <w:adjustRightInd w:val="0"/>
      <w:spacing w:before="0" w:line="240" w:lineRule="auto"/>
      <w:ind w:left="153" w:hanging="153"/>
      <w:contextualSpacing w:val="0"/>
      <w:jc w:val="left"/>
      <w:textAlignment w:val="baseline"/>
    </w:pPr>
    <w:rPr>
      <w:rFonts w:ascii="Times New Roman" w:hAnsi="Times New Roman"/>
      <w:sz w:val="18"/>
      <w:szCs w:val="20"/>
      <w:lang w:val="en-GB" w:eastAsia="en-US"/>
    </w:rPr>
  </w:style>
  <w:style w:type="paragraph" w:styleId="ListBullet2">
    <w:name w:val="List Bullet 2"/>
    <w:basedOn w:val="Normal"/>
    <w:autoRedefine/>
    <w:rsid w:val="00060470"/>
    <w:pPr>
      <w:numPr>
        <w:numId w:val="2"/>
      </w:numPr>
      <w:spacing w:before="0" w:line="240" w:lineRule="auto"/>
      <w:contextualSpacing w:val="0"/>
      <w:jc w:val="left"/>
    </w:pPr>
    <w:rPr>
      <w:rFonts w:ascii="Times New Roman" w:hAnsi="Times New Roman"/>
      <w:sz w:val="24"/>
      <w:lang w:val="en-US" w:eastAsia="en-US"/>
    </w:rPr>
  </w:style>
  <w:style w:type="paragraph" w:styleId="ListContinue2">
    <w:name w:val="List Continue 2"/>
    <w:basedOn w:val="Normal"/>
    <w:rsid w:val="00060470"/>
    <w:pPr>
      <w:spacing w:before="0" w:after="120" w:line="240" w:lineRule="auto"/>
      <w:ind w:left="720" w:firstLine="0"/>
      <w:contextualSpacing w:val="0"/>
      <w:jc w:val="left"/>
    </w:pPr>
    <w:rPr>
      <w:rFonts w:ascii="Times New Roman" w:hAnsi="Times New Roman"/>
      <w:sz w:val="24"/>
      <w:lang w:val="en-US" w:eastAsia="en-US"/>
    </w:rPr>
  </w:style>
  <w:style w:type="paragraph" w:customStyle="1" w:styleId="GlossaryHeader">
    <w:name w:val="Glossary Header"/>
    <w:next w:val="Normal"/>
    <w:rsid w:val="00060470"/>
    <w:pPr>
      <w:pageBreakBefore/>
      <w:overflowPunct w:val="0"/>
      <w:autoSpaceDE w:val="0"/>
      <w:autoSpaceDN w:val="0"/>
      <w:adjustRightInd w:val="0"/>
      <w:textAlignment w:val="baseline"/>
    </w:pPr>
    <w:rPr>
      <w:noProof/>
      <w:sz w:val="36"/>
      <w:lang w:val="en-GB"/>
    </w:rPr>
  </w:style>
  <w:style w:type="paragraph" w:customStyle="1" w:styleId="CaptionSubtitle">
    <w:name w:val="Caption: Subtitle"/>
    <w:rsid w:val="00060470"/>
    <w:rPr>
      <w:rFonts w:ascii="Arial" w:hAnsi="Arial"/>
      <w:noProof/>
      <w:sz w:val="18"/>
    </w:rPr>
  </w:style>
  <w:style w:type="paragraph" w:customStyle="1" w:styleId="KLegalHeading3">
    <w:name w:val="KLegal Heading 3"/>
    <w:basedOn w:val="Normal"/>
    <w:next w:val="Text"/>
    <w:rsid w:val="00060470"/>
    <w:pPr>
      <w:keepNext/>
      <w:numPr>
        <w:ilvl w:val="2"/>
        <w:numId w:val="1"/>
      </w:numPr>
      <w:overflowPunct w:val="0"/>
      <w:autoSpaceDE w:val="0"/>
      <w:autoSpaceDN w:val="0"/>
      <w:adjustRightInd w:val="0"/>
      <w:spacing w:before="0" w:after="220" w:line="240" w:lineRule="auto"/>
      <w:ind w:left="1440" w:hanging="720"/>
      <w:contextualSpacing w:val="0"/>
      <w:textAlignment w:val="baseline"/>
    </w:pPr>
    <w:rPr>
      <w:rFonts w:ascii="Times New Roman" w:hAnsi="Times New Roman"/>
      <w:b w:val="0"/>
      <w:szCs w:val="20"/>
      <w:lang w:val="en-GB" w:eastAsia="en-US"/>
    </w:rPr>
  </w:style>
  <w:style w:type="paragraph" w:customStyle="1" w:styleId="KLegalHeading4">
    <w:name w:val="KLegal Heading 4"/>
    <w:basedOn w:val="Normal"/>
    <w:next w:val="Text"/>
    <w:rsid w:val="00060470"/>
    <w:pPr>
      <w:keepNext/>
      <w:numPr>
        <w:ilvl w:val="3"/>
        <w:numId w:val="1"/>
      </w:numPr>
      <w:overflowPunct w:val="0"/>
      <w:autoSpaceDE w:val="0"/>
      <w:autoSpaceDN w:val="0"/>
      <w:adjustRightInd w:val="0"/>
      <w:spacing w:before="0" w:after="220" w:line="240" w:lineRule="auto"/>
      <w:ind w:left="2160" w:hanging="720"/>
      <w:contextualSpacing w:val="0"/>
      <w:textAlignment w:val="baseline"/>
    </w:pPr>
    <w:rPr>
      <w:rFonts w:ascii="Times New Roman" w:hAnsi="Times New Roman"/>
      <w:b w:val="0"/>
      <w:i/>
      <w:szCs w:val="20"/>
      <w:lang w:val="en-GB" w:eastAsia="en-US"/>
    </w:rPr>
  </w:style>
  <w:style w:type="paragraph" w:customStyle="1" w:styleId="KLegalHeading1">
    <w:name w:val="KLegal Heading 1"/>
    <w:basedOn w:val="Normal"/>
    <w:next w:val="KLegalHeading2"/>
    <w:rsid w:val="00060470"/>
    <w:pPr>
      <w:keepNext/>
      <w:pageBreakBefore/>
      <w:overflowPunct w:val="0"/>
      <w:autoSpaceDE w:val="0"/>
      <w:autoSpaceDN w:val="0"/>
      <w:adjustRightInd w:val="0"/>
      <w:spacing w:before="0" w:after="440" w:line="240" w:lineRule="auto"/>
      <w:ind w:left="851" w:hanging="851"/>
      <w:contextualSpacing w:val="0"/>
      <w:textAlignment w:val="baseline"/>
      <w:outlineLvl w:val="0"/>
    </w:pPr>
    <w:rPr>
      <w:rFonts w:ascii="Times New Roman" w:hAnsi="Times New Roman"/>
      <w:b w:val="0"/>
      <w:sz w:val="32"/>
      <w:szCs w:val="20"/>
      <w:lang w:val="en-GB" w:eastAsia="en-US"/>
    </w:rPr>
  </w:style>
  <w:style w:type="paragraph" w:customStyle="1" w:styleId="KLegalHeading2">
    <w:name w:val="KLegal Heading 2"/>
    <w:basedOn w:val="Normal"/>
    <w:next w:val="KLegalHeading3"/>
    <w:rsid w:val="00060470"/>
    <w:pPr>
      <w:keepNext/>
      <w:numPr>
        <w:ilvl w:val="1"/>
        <w:numId w:val="1"/>
      </w:numPr>
      <w:overflowPunct w:val="0"/>
      <w:autoSpaceDE w:val="0"/>
      <w:autoSpaceDN w:val="0"/>
      <w:adjustRightInd w:val="0"/>
      <w:spacing w:before="0" w:after="220" w:line="240" w:lineRule="auto"/>
      <w:ind w:left="851" w:hanging="851"/>
      <w:contextualSpacing w:val="0"/>
      <w:textAlignment w:val="baseline"/>
      <w:outlineLvl w:val="1"/>
    </w:pPr>
    <w:rPr>
      <w:rFonts w:ascii="Times New Roman" w:hAnsi="Times New Roman"/>
      <w:b w:val="0"/>
      <w:sz w:val="28"/>
      <w:szCs w:val="20"/>
      <w:lang w:val="en-GB" w:eastAsia="en-US"/>
    </w:rPr>
  </w:style>
  <w:style w:type="paragraph" w:customStyle="1" w:styleId="font5">
    <w:name w:val="font5"/>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6">
    <w:name w:val="font6"/>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font7">
    <w:name w:val="font7"/>
    <w:basedOn w:val="Normal"/>
    <w:rsid w:val="00060470"/>
    <w:pPr>
      <w:spacing w:before="100" w:beforeAutospacing="1" w:after="100" w:afterAutospacing="1" w:line="240" w:lineRule="auto"/>
      <w:ind w:firstLine="0"/>
      <w:contextualSpacing w:val="0"/>
      <w:jc w:val="left"/>
    </w:pPr>
    <w:rPr>
      <w:rFonts w:ascii="Times Armenian" w:hAnsi="Times Armenian"/>
      <w:color w:val="000000"/>
      <w:sz w:val="20"/>
      <w:szCs w:val="20"/>
      <w:lang w:val="en-US" w:eastAsia="en-US"/>
    </w:rPr>
  </w:style>
  <w:style w:type="paragraph" w:customStyle="1" w:styleId="font8">
    <w:name w:val="font8"/>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9">
    <w:name w:val="font9"/>
    <w:basedOn w:val="Normal"/>
    <w:rsid w:val="00060470"/>
    <w:pPr>
      <w:spacing w:before="100" w:beforeAutospacing="1" w:after="100" w:afterAutospacing="1" w:line="240" w:lineRule="auto"/>
      <w:ind w:firstLine="0"/>
      <w:contextualSpacing w:val="0"/>
      <w:jc w:val="left"/>
    </w:pPr>
    <w:rPr>
      <w:rFonts w:ascii="Times Armenian" w:hAnsi="Times Armenian"/>
      <w:color w:val="000000"/>
      <w:szCs w:val="22"/>
      <w:lang w:val="en-US" w:eastAsia="en-US"/>
    </w:rPr>
  </w:style>
  <w:style w:type="paragraph" w:customStyle="1" w:styleId="font10">
    <w:name w:val="font10"/>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xl65">
    <w:name w:val="xl65"/>
    <w:basedOn w:val="Normal"/>
    <w:rsid w:val="00060470"/>
    <w:pPr>
      <w:spacing w:before="100" w:beforeAutospacing="1" w:after="100" w:afterAutospacing="1" w:line="240" w:lineRule="auto"/>
      <w:ind w:firstLine="0"/>
      <w:contextualSpacing w:val="0"/>
      <w:jc w:val="left"/>
      <w:textAlignment w:val="center"/>
    </w:pPr>
    <w:rPr>
      <w:rFonts w:ascii="Times New Roman" w:hAnsi="Times New Roman"/>
      <w:sz w:val="24"/>
      <w:lang w:val="en-US" w:eastAsia="en-US"/>
    </w:rPr>
  </w:style>
  <w:style w:type="paragraph" w:customStyle="1" w:styleId="xl66">
    <w:name w:val="xl66"/>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67">
    <w:name w:val="xl67"/>
    <w:basedOn w:val="Normal"/>
    <w:rsid w:val="00060470"/>
    <w:pPr>
      <w:spacing w:before="100" w:beforeAutospacing="1" w:after="100" w:afterAutospacing="1" w:line="240" w:lineRule="auto"/>
      <w:ind w:firstLine="0"/>
      <w:contextualSpacing w:val="0"/>
      <w:jc w:val="center"/>
      <w:textAlignment w:val="center"/>
    </w:pPr>
    <w:rPr>
      <w:rFonts w:ascii="Times New Roman" w:hAnsi="Times New Roman"/>
      <w:sz w:val="24"/>
      <w:lang w:val="en-US" w:eastAsia="en-US"/>
    </w:rPr>
  </w:style>
  <w:style w:type="paragraph" w:customStyle="1" w:styleId="xl68">
    <w:name w:val="xl68"/>
    <w:basedOn w:val="Normal"/>
    <w:rsid w:val="00060470"/>
    <w:pPr>
      <w:spacing w:before="100" w:beforeAutospacing="1" w:after="100" w:afterAutospacing="1" w:line="240" w:lineRule="auto"/>
      <w:ind w:firstLine="0"/>
      <w:contextualSpacing w:val="0"/>
      <w:jc w:val="right"/>
      <w:textAlignment w:val="top"/>
    </w:pPr>
    <w:rPr>
      <w:rFonts w:ascii="Times Armenian" w:hAnsi="Times Armenian"/>
      <w:sz w:val="18"/>
      <w:szCs w:val="18"/>
      <w:lang w:val="en-US" w:eastAsia="en-US"/>
    </w:rPr>
  </w:style>
  <w:style w:type="paragraph" w:customStyle="1" w:styleId="xl69">
    <w:name w:val="xl69"/>
    <w:basedOn w:val="Normal"/>
    <w:rsid w:val="00060470"/>
    <w:pPr>
      <w:spacing w:before="100" w:beforeAutospacing="1" w:after="100" w:afterAutospacing="1" w:line="240" w:lineRule="auto"/>
      <w:ind w:firstLine="0"/>
      <w:contextualSpacing w:val="0"/>
      <w:textAlignment w:val="top"/>
    </w:pPr>
    <w:rPr>
      <w:rFonts w:ascii="Times Armenian" w:hAnsi="Times Armenian"/>
      <w:sz w:val="18"/>
      <w:szCs w:val="18"/>
      <w:lang w:val="en-US" w:eastAsia="en-US"/>
    </w:rPr>
  </w:style>
  <w:style w:type="paragraph" w:customStyle="1" w:styleId="xl70">
    <w:name w:val="xl70"/>
    <w:basedOn w:val="Normal"/>
    <w:rsid w:val="00060470"/>
    <w:pPr>
      <w:pBdr>
        <w:top w:val="double" w:sz="6"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1">
    <w:name w:val="xl71"/>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2">
    <w:name w:val="xl72"/>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3">
    <w:name w:val="xl73"/>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4">
    <w:name w:val="xl74"/>
    <w:basedOn w:val="Normal"/>
    <w:rsid w:val="00060470"/>
    <w:pPr>
      <w:pBdr>
        <w:top w:val="double" w:sz="6" w:space="0" w:color="auto"/>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5">
    <w:name w:val="xl75"/>
    <w:basedOn w:val="Normal"/>
    <w:rsid w:val="00060470"/>
    <w:pPr>
      <w:pBdr>
        <w:top w:val="double" w:sz="6"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6">
    <w:name w:val="xl76"/>
    <w:basedOn w:val="Normal"/>
    <w:rsid w:val="00060470"/>
    <w:pPr>
      <w:pBdr>
        <w:top w:val="double" w:sz="6"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7">
    <w:name w:val="xl77"/>
    <w:basedOn w:val="Normal"/>
    <w:rsid w:val="00060470"/>
    <w:pPr>
      <w:pBdr>
        <w:left w:val="double" w:sz="6"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8">
    <w:name w:val="xl78"/>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9">
    <w:name w:val="xl79"/>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0">
    <w:name w:val="xl80"/>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1">
    <w:name w:val="xl81"/>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2">
    <w:name w:val="xl82"/>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3">
    <w:name w:val="xl83"/>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4">
    <w:name w:val="xl84"/>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5">
    <w:name w:val="xl85"/>
    <w:basedOn w:val="Normal"/>
    <w:rsid w:val="00060470"/>
    <w:pPr>
      <w:pBdr>
        <w:top w:val="double" w:sz="6"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6">
    <w:name w:val="xl86"/>
    <w:basedOn w:val="Normal"/>
    <w:rsid w:val="00060470"/>
    <w:pPr>
      <w:pBdr>
        <w:top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7">
    <w:name w:val="xl87"/>
    <w:basedOn w:val="Normal"/>
    <w:rsid w:val="00060470"/>
    <w:pPr>
      <w:pBdr>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8">
    <w:name w:val="xl88"/>
    <w:basedOn w:val="Normal"/>
    <w:rsid w:val="00060470"/>
    <w:pPr>
      <w:pBdr>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9">
    <w:name w:val="xl89"/>
    <w:basedOn w:val="Normal"/>
    <w:rsid w:val="00060470"/>
    <w:pPr>
      <w:pBdr>
        <w:left w:val="single" w:sz="8" w:space="0" w:color="auto"/>
        <w:bottom w:val="double" w:sz="6"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0">
    <w:name w:val="xl90"/>
    <w:basedOn w:val="Normal"/>
    <w:rsid w:val="00060470"/>
    <w:pPr>
      <w:pBdr>
        <w:bottom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1">
    <w:name w:val="xl91"/>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92">
    <w:name w:val="xl92"/>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3">
    <w:name w:val="xl93"/>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4">
    <w:name w:val="xl94"/>
    <w:basedOn w:val="Normal"/>
    <w:rsid w:val="00060470"/>
    <w:pPr>
      <w:pBdr>
        <w:top w:val="single" w:sz="8"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5">
    <w:name w:val="xl95"/>
    <w:basedOn w:val="Normal"/>
    <w:rsid w:val="00060470"/>
    <w:pPr>
      <w:pBdr>
        <w:top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6">
    <w:name w:val="xl96"/>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7">
    <w:name w:val="xl97"/>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8">
    <w:name w:val="xl98"/>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9">
    <w:name w:val="xl99"/>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00">
    <w:name w:val="xl100"/>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1">
    <w:name w:val="xl101"/>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2">
    <w:name w:val="xl102"/>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3">
    <w:name w:val="xl103"/>
    <w:basedOn w:val="Normal"/>
    <w:rsid w:val="00060470"/>
    <w:pPr>
      <w:pBdr>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04">
    <w:name w:val="xl104"/>
    <w:basedOn w:val="Normal"/>
    <w:rsid w:val="00060470"/>
    <w:pPr>
      <w:spacing w:before="100" w:beforeAutospacing="1" w:after="100" w:afterAutospacing="1" w:line="240" w:lineRule="auto"/>
      <w:ind w:firstLine="0"/>
      <w:contextualSpacing w:val="0"/>
      <w:jc w:val="left"/>
      <w:textAlignment w:val="center"/>
    </w:pPr>
    <w:rPr>
      <w:rFonts w:ascii="Calibri" w:hAnsi="Calibri"/>
      <w:sz w:val="24"/>
      <w:lang w:val="en-US" w:eastAsia="en-US"/>
    </w:rPr>
  </w:style>
  <w:style w:type="paragraph" w:customStyle="1" w:styleId="xl105">
    <w:name w:val="xl105"/>
    <w:basedOn w:val="Normal"/>
    <w:rsid w:val="00060470"/>
    <w:pPr>
      <w:pBdr>
        <w:top w:val="single" w:sz="8" w:space="0" w:color="auto"/>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6">
    <w:name w:val="xl106"/>
    <w:basedOn w:val="Normal"/>
    <w:rsid w:val="00060470"/>
    <w:pPr>
      <w:pBdr>
        <w:top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7">
    <w:name w:val="xl107"/>
    <w:basedOn w:val="Normal"/>
    <w:rsid w:val="00060470"/>
    <w:pPr>
      <w:pBdr>
        <w:top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8">
    <w:name w:val="xl108"/>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9">
    <w:name w:val="xl109"/>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0">
    <w:name w:val="xl110"/>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1">
    <w:name w:val="xl111"/>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2">
    <w:name w:val="xl112"/>
    <w:basedOn w:val="Normal"/>
    <w:rsid w:val="00060470"/>
    <w:pPr>
      <w:pBdr>
        <w:top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3">
    <w:name w:val="xl113"/>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4">
    <w:name w:val="xl114"/>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5">
    <w:name w:val="xl115"/>
    <w:basedOn w:val="Normal"/>
    <w:rsid w:val="00060470"/>
    <w:pPr>
      <w:pBdr>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16">
    <w:name w:val="xl116"/>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7">
    <w:name w:val="xl117"/>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8">
    <w:name w:val="xl118"/>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9">
    <w:name w:val="xl119"/>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0">
    <w:name w:val="xl120"/>
    <w:basedOn w:val="Normal"/>
    <w:rsid w:val="00060470"/>
    <w:pPr>
      <w:pBdr>
        <w:left w:val="double" w:sz="6"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1">
    <w:name w:val="xl12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2">
    <w:name w:val="xl122"/>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3">
    <w:name w:val="xl123"/>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4">
    <w:name w:val="xl124"/>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5">
    <w:name w:val="xl125"/>
    <w:basedOn w:val="Normal"/>
    <w:rsid w:val="00060470"/>
    <w:pPr>
      <w:pBdr>
        <w:top w:val="single" w:sz="8"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6">
    <w:name w:val="xl126"/>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27">
    <w:name w:val="xl127"/>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8">
    <w:name w:val="xl128"/>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9">
    <w:name w:val="xl129"/>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0">
    <w:name w:val="xl130"/>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1">
    <w:name w:val="xl13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32">
    <w:name w:val="xl132"/>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3">
    <w:name w:val="xl133"/>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4">
    <w:name w:val="xl134"/>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5">
    <w:name w:val="xl135"/>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6">
    <w:name w:val="xl136"/>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7">
    <w:name w:val="xl137"/>
    <w:basedOn w:val="Normal"/>
    <w:rsid w:val="00060470"/>
    <w:pPr>
      <w:pBdr>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8">
    <w:name w:val="xl138"/>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9">
    <w:name w:val="xl139"/>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0">
    <w:name w:val="xl140"/>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1">
    <w:name w:val="xl14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42">
    <w:name w:val="xl142"/>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3">
    <w:name w:val="xl143"/>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4">
    <w:name w:val="xl144"/>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5">
    <w:name w:val="xl145"/>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6">
    <w:name w:val="xl146"/>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47">
    <w:name w:val="xl147"/>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8">
    <w:name w:val="xl148"/>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9">
    <w:name w:val="xl14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0">
    <w:name w:val="xl150"/>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1">
    <w:name w:val="xl151"/>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2">
    <w:name w:val="xl152"/>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3">
    <w:name w:val="xl153"/>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4">
    <w:name w:val="xl154"/>
    <w:basedOn w:val="Normal"/>
    <w:rsid w:val="00060470"/>
    <w:pPr>
      <w:spacing w:before="100" w:beforeAutospacing="1" w:after="100" w:afterAutospacing="1" w:line="240" w:lineRule="auto"/>
      <w:ind w:firstLine="0"/>
      <w:contextualSpacing w:val="0"/>
      <w:jc w:val="center"/>
      <w:textAlignment w:val="center"/>
    </w:pPr>
    <w:rPr>
      <w:rFonts w:ascii="Calibri" w:hAnsi="Calibri"/>
      <w:sz w:val="24"/>
      <w:lang w:val="en-US" w:eastAsia="en-US"/>
    </w:rPr>
  </w:style>
  <w:style w:type="paragraph" w:customStyle="1" w:styleId="xl155">
    <w:name w:val="xl155"/>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lang w:val="en-US" w:eastAsia="en-US"/>
    </w:rPr>
  </w:style>
  <w:style w:type="paragraph" w:customStyle="1" w:styleId="xl156">
    <w:name w:val="xl156"/>
    <w:basedOn w:val="Normal"/>
    <w:rsid w:val="00060470"/>
    <w:pPr>
      <w:pBdr>
        <w:top w:val="single" w:sz="8" w:space="0" w:color="auto"/>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7">
    <w:name w:val="xl157"/>
    <w:basedOn w:val="Normal"/>
    <w:rsid w:val="00060470"/>
    <w:pPr>
      <w:pBdr>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8">
    <w:name w:val="xl158"/>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59">
    <w:name w:val="xl15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0">
    <w:name w:val="xl160"/>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1">
    <w:name w:val="xl161"/>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u w:val="single"/>
      <w:lang w:val="en-US" w:eastAsia="en-US"/>
    </w:rPr>
  </w:style>
  <w:style w:type="paragraph" w:customStyle="1" w:styleId="xl24">
    <w:name w:val="xl24"/>
    <w:basedOn w:val="Normal"/>
    <w:rsid w:val="00060470"/>
    <w:pP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6">
    <w:name w:val="xl26"/>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7">
    <w:name w:val="xl27"/>
    <w:basedOn w:val="Normal"/>
    <w:rsid w:val="00060470"/>
    <w:pPr>
      <w:pBdr>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8">
    <w:name w:val="xl28"/>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9">
    <w:name w:val="xl29"/>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30">
    <w:name w:val="xl30"/>
    <w:basedOn w:val="Normal"/>
    <w:rsid w:val="00060470"/>
    <w:pPr>
      <w:pBdr>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Cs w:val="22"/>
      <w:lang w:val="en-US" w:eastAsia="en-US"/>
    </w:rPr>
  </w:style>
  <w:style w:type="paragraph" w:customStyle="1" w:styleId="xl31">
    <w:name w:val="xl31"/>
    <w:basedOn w:val="Normal"/>
    <w:rsid w:val="00060470"/>
    <w:pPr>
      <w:pBdr>
        <w:left w:val="single" w:sz="4" w:space="0" w:color="auto"/>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 w:val="24"/>
      <w:lang w:val="en-US" w:eastAsia="en-US"/>
    </w:rPr>
  </w:style>
  <w:style w:type="paragraph" w:customStyle="1" w:styleId="xl32">
    <w:name w:val="xl32"/>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3">
    <w:name w:val="xl33"/>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4">
    <w:name w:val="xl34"/>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5">
    <w:name w:val="xl35"/>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6">
    <w:name w:val="xl36"/>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23">
    <w:name w:val="xl23"/>
    <w:basedOn w:val="Normal"/>
    <w:rsid w:val="00060470"/>
    <w:pPr>
      <w:spacing w:before="100" w:beforeAutospacing="1" w:after="100" w:afterAutospacing="1" w:line="240" w:lineRule="auto"/>
      <w:ind w:firstLine="0"/>
      <w:contextualSpacing w:val="0"/>
      <w:jc w:val="center"/>
      <w:textAlignment w:val="center"/>
    </w:pPr>
    <w:rPr>
      <w:rFonts w:ascii="Times Armenian" w:hAnsi="Times Armenian"/>
      <w:sz w:val="24"/>
      <w:lang w:val="en-US" w:eastAsia="en-US"/>
    </w:rPr>
  </w:style>
  <w:style w:type="paragraph" w:customStyle="1" w:styleId="xl37">
    <w:name w:val="xl37"/>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xl38">
    <w:name w:val="xl38"/>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39">
    <w:name w:val="xl39"/>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0">
    <w:name w:val="xl40"/>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1">
    <w:name w:val="xl41"/>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2">
    <w:name w:val="xl42"/>
    <w:basedOn w:val="Normal"/>
    <w:rsid w:val="00060470"/>
    <w:pPr>
      <w:pBdr>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5">
    <w:name w:val="xl45"/>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 w:val="24"/>
      <w:lang w:val="en-US" w:eastAsia="en-US"/>
    </w:rPr>
  </w:style>
  <w:style w:type="paragraph" w:customStyle="1" w:styleId="xl46">
    <w:name w:val="xl46"/>
    <w:basedOn w:val="Normal"/>
    <w:rsid w:val="00060470"/>
    <w:pP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Cs w:val="22"/>
      <w:u w:val="single"/>
      <w:lang w:val="en-US" w:eastAsia="en-US"/>
    </w:rPr>
  </w:style>
  <w:style w:type="paragraph" w:customStyle="1" w:styleId="xl47">
    <w:name w:val="xl47"/>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8">
    <w:name w:val="xl48"/>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StyleBodyTextArialAMChar">
    <w:name w:val="Style Body Text + Arial AM Char"/>
    <w:basedOn w:val="BodyText"/>
    <w:rsid w:val="00060470"/>
    <w:pPr>
      <w:spacing w:before="0" w:after="240" w:line="240" w:lineRule="auto"/>
      <w:ind w:firstLine="0"/>
      <w:contextualSpacing w:val="0"/>
      <w:jc w:val="both"/>
    </w:pPr>
    <w:rPr>
      <w:rFonts w:ascii="Arial AM" w:hAnsi="Arial AM"/>
      <w:spacing w:val="-5"/>
      <w:sz w:val="24"/>
      <w:lang w:val="en-GB" w:eastAsia="en-US"/>
    </w:rPr>
  </w:style>
  <w:style w:type="paragraph" w:customStyle="1" w:styleId="CharCharChar1">
    <w:name w:val="Char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
    <w:name w:val="Char Char Char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1">
    <w:name w:val="Абзац списка"/>
    <w:basedOn w:val="Normal"/>
    <w:qFormat/>
    <w:rsid w:val="00060470"/>
    <w:pPr>
      <w:spacing w:before="0" w:after="200" w:line="276" w:lineRule="auto"/>
      <w:ind w:left="720" w:firstLine="0"/>
      <w:jc w:val="left"/>
    </w:pPr>
    <w:rPr>
      <w:rFonts w:ascii="Calibri" w:eastAsia="Calibri" w:hAnsi="Calibri"/>
      <w:szCs w:val="22"/>
      <w:lang w:eastAsia="en-US"/>
    </w:rPr>
  </w:style>
  <w:style w:type="paragraph" w:styleId="NoSpacing">
    <w:name w:val="No Spacing"/>
    <w:link w:val="NoSpacingChar"/>
    <w:qFormat/>
    <w:rsid w:val="00060470"/>
    <w:rPr>
      <w:rFonts w:ascii="Calibri" w:eastAsia="Calibri" w:hAnsi="Calibri"/>
      <w:sz w:val="22"/>
      <w:szCs w:val="22"/>
    </w:rPr>
  </w:style>
  <w:style w:type="paragraph" w:customStyle="1" w:styleId="5">
    <w:name w:val="Знак Знак5"/>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ubhead3">
    <w:name w:val="sub_head3"/>
    <w:basedOn w:val="Normal"/>
    <w:rsid w:val="00060470"/>
    <w:pPr>
      <w:spacing w:before="0" w:after="120"/>
      <w:ind w:firstLine="0"/>
      <w:contextualSpacing w:val="0"/>
    </w:pPr>
    <w:rPr>
      <w:rFonts w:ascii="Times Armenian" w:hAnsi="Times Armenian"/>
      <w:i/>
      <w:szCs w:val="22"/>
      <w:u w:val="single"/>
      <w:lang w:val="en-US"/>
    </w:rPr>
  </w:style>
  <w:style w:type="paragraph" w:customStyle="1" w:styleId="StyleHeading2ParanumTextLeft">
    <w:name w:val="Style Heading 2ParanumText + Left"/>
    <w:basedOn w:val="Heading2"/>
    <w:rsid w:val="00060470"/>
    <w:pPr>
      <w:widowControl w:val="0"/>
      <w:numPr>
        <w:numId w:val="4"/>
      </w:numPr>
      <w:tabs>
        <w:tab w:val="clear" w:pos="720"/>
        <w:tab w:val="num" w:pos="1440"/>
      </w:tabs>
      <w:spacing w:before="120" w:after="120" w:line="240" w:lineRule="auto"/>
      <w:ind w:left="1440"/>
      <w:contextualSpacing w:val="0"/>
      <w:jc w:val="left"/>
    </w:pPr>
    <w:rPr>
      <w:rFonts w:ascii="Times Armenian" w:hAnsi="Times Armenian"/>
      <w:bCs/>
      <w:kern w:val="28"/>
      <w:sz w:val="28"/>
      <w:szCs w:val="20"/>
      <w:lang w:val="en-GB"/>
    </w:rPr>
  </w:style>
  <w:style w:type="paragraph" w:customStyle="1" w:styleId="annexedhead">
    <w:name w:val="annexed head"/>
    <w:basedOn w:val="Heading2"/>
    <w:rsid w:val="00060470"/>
    <w:pPr>
      <w:widowControl w:val="0"/>
      <w:spacing w:before="120" w:after="120" w:line="240" w:lineRule="auto"/>
      <w:ind w:left="928" w:hanging="360"/>
      <w:contextualSpacing w:val="0"/>
      <w:jc w:val="left"/>
    </w:pPr>
    <w:rPr>
      <w:rFonts w:ascii="Times Armenian" w:hAnsi="Times Armenian"/>
      <w:kern w:val="28"/>
      <w:sz w:val="28"/>
      <w:szCs w:val="20"/>
      <w:lang w:val="en-GB"/>
    </w:rPr>
  </w:style>
  <w:style w:type="paragraph" w:customStyle="1" w:styleId="Tabletitle">
    <w:name w:val="Table_title"/>
    <w:basedOn w:val="Normal"/>
    <w:rsid w:val="00060470"/>
    <w:pPr>
      <w:tabs>
        <w:tab w:val="left" w:pos="9626"/>
        <w:tab w:val="left" w:pos="10916"/>
        <w:tab w:val="left" w:pos="12206"/>
        <w:tab w:val="left" w:pos="13496"/>
      </w:tabs>
      <w:spacing w:before="0" w:line="240" w:lineRule="auto"/>
      <w:ind w:left="108" w:firstLine="0"/>
      <w:contextualSpacing w:val="0"/>
      <w:jc w:val="left"/>
    </w:pPr>
    <w:rPr>
      <w:rFonts w:ascii="Times Armenian" w:hAnsi="Times Armenian" w:cs="Arial"/>
      <w:b w:val="0"/>
      <w:bCs/>
      <w:szCs w:val="22"/>
      <w:lang w:val="en-US"/>
    </w:rPr>
  </w:style>
  <w:style w:type="paragraph" w:customStyle="1" w:styleId="StyleHeading3CenteredtextLinespacingsingle">
    <w:name w:val="Style Heading 3Centered(text) + Line spacing:  single"/>
    <w:basedOn w:val="Heading3"/>
    <w:rsid w:val="00060470"/>
    <w:pPr>
      <w:widowControl w:val="0"/>
      <w:spacing w:before="0"/>
      <w:ind w:left="928" w:hanging="360"/>
      <w:contextualSpacing w:val="0"/>
    </w:pPr>
    <w:rPr>
      <w:rFonts w:ascii="Times Armenian" w:hAnsi="Times Armenian" w:cs="Times New Roman"/>
      <w:bCs w:val="0"/>
      <w:i/>
      <w:iCs/>
      <w:spacing w:val="-5"/>
      <w:sz w:val="24"/>
      <w:szCs w:val="20"/>
    </w:rPr>
  </w:style>
  <w:style w:type="paragraph" w:customStyle="1" w:styleId="Titlefigure">
    <w:name w:val="Title_figure"/>
    <w:basedOn w:val="Caption"/>
    <w:next w:val="Normal"/>
    <w:rsid w:val="00060470"/>
    <w:pPr>
      <w:keepNext/>
      <w:spacing w:before="0" w:after="60" w:line="240" w:lineRule="auto"/>
      <w:ind w:firstLine="0"/>
      <w:contextualSpacing w:val="0"/>
      <w:jc w:val="left"/>
    </w:pPr>
    <w:rPr>
      <w:rFonts w:ascii="Times Armenian" w:hAnsi="Times Armenian"/>
      <w:color w:val="auto"/>
      <w:sz w:val="22"/>
      <w:szCs w:val="20"/>
      <w:lang w:val="en-US"/>
    </w:rPr>
  </w:style>
  <w:style w:type="paragraph" w:customStyle="1" w:styleId="ModelNrmlSingle">
    <w:name w:val="ModelNrmlSingle"/>
    <w:basedOn w:val="Normal"/>
    <w:rsid w:val="00060470"/>
    <w:pPr>
      <w:spacing w:before="0" w:after="240" w:line="240" w:lineRule="auto"/>
      <w:ind w:firstLine="720"/>
      <w:contextualSpacing w:val="0"/>
    </w:pPr>
    <w:rPr>
      <w:rFonts w:ascii="Times New Roman" w:hAnsi="Times New Roman"/>
      <w:szCs w:val="20"/>
      <w:lang w:val="en-US" w:eastAsia="en-US"/>
    </w:rPr>
  </w:style>
  <w:style w:type="paragraph" w:customStyle="1" w:styleId="CharCharCharCharCharCharCharCharCharCharCharCharCharCharChar">
    <w:name w:val="Char Char Char Char Знак Char Знак Char Char Char Char Char Char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hps">
    <w:name w:val="hps"/>
    <w:basedOn w:val="DefaultParagraphFont"/>
    <w:rsid w:val="00060470"/>
  </w:style>
  <w:style w:type="character" w:customStyle="1" w:styleId="CharChar4">
    <w:name w:val="Char Char4"/>
    <w:locked/>
    <w:rsid w:val="00060470"/>
    <w:rPr>
      <w:rFonts w:ascii="Times Armenian" w:hAnsi="Times Armenian"/>
      <w:lang w:val="hy-AM" w:eastAsia="en-US" w:bidi="ar-SA"/>
    </w:rPr>
  </w:style>
  <w:style w:type="character" w:customStyle="1" w:styleId="normChar">
    <w:name w:val="norm Char"/>
    <w:link w:val="norm"/>
    <w:locked/>
    <w:rsid w:val="00060470"/>
    <w:rPr>
      <w:rFonts w:ascii="Arial Armenian" w:hAnsi="Arial Armenian"/>
      <w:sz w:val="22"/>
      <w:lang w:eastAsia="ru-RU"/>
    </w:rPr>
  </w:style>
  <w:style w:type="character" w:customStyle="1" w:styleId="Heading3Char1">
    <w:name w:val="Heading 3 Char1"/>
    <w:aliases w:val="Centered Char,(text) Char,(Sub-Chapter) Char,Heading 3 Char Char Char Char Char Char Char1,Centered Char1,(text) Char1,(Sub-Chapter) Char1"/>
    <w:rsid w:val="00060470"/>
    <w:rPr>
      <w:rFonts w:ascii="Times Armenian" w:hAnsi="Times Armenian"/>
      <w:sz w:val="24"/>
      <w:lang w:val="fr-FR" w:eastAsia="en-US" w:bidi="ar-SA"/>
    </w:rPr>
  </w:style>
  <w:style w:type="character" w:customStyle="1" w:styleId="CharChar16">
    <w:name w:val="Char Char16"/>
    <w:rsid w:val="00060470"/>
    <w:rPr>
      <w:b/>
      <w:sz w:val="32"/>
      <w:lang w:val="en-GB" w:eastAsia="en-US" w:bidi="ar-SA"/>
    </w:rPr>
  </w:style>
  <w:style w:type="character" w:customStyle="1" w:styleId="CharChar14">
    <w:name w:val="Char Char14"/>
    <w:rsid w:val="00060470"/>
    <w:rPr>
      <w:sz w:val="22"/>
      <w:lang w:val="en-GB" w:eastAsia="en-US" w:bidi="ar-SA"/>
    </w:rPr>
  </w:style>
  <w:style w:type="character" w:customStyle="1" w:styleId="CharChar15">
    <w:name w:val="Char Char15"/>
    <w:rsid w:val="00060470"/>
    <w:rPr>
      <w:sz w:val="36"/>
      <w:lang w:val="en-GB" w:eastAsia="en-US" w:bidi="ar-SA"/>
    </w:rPr>
  </w:style>
  <w:style w:type="character" w:customStyle="1" w:styleId="CharChar13">
    <w:name w:val="Char Char13"/>
    <w:rsid w:val="00060470"/>
    <w:rPr>
      <w:sz w:val="22"/>
      <w:lang w:val="en-GB" w:eastAsia="en-US" w:bidi="ar-SA"/>
    </w:rPr>
  </w:style>
  <w:style w:type="character" w:customStyle="1" w:styleId="CharChar12">
    <w:name w:val="Char Char12"/>
    <w:rsid w:val="00060470"/>
    <w:rPr>
      <w:sz w:val="22"/>
      <w:lang w:val="en-GB" w:eastAsia="en-US" w:bidi="ar-SA"/>
    </w:rPr>
  </w:style>
  <w:style w:type="character" w:customStyle="1" w:styleId="CharChar11">
    <w:name w:val="Char Char11"/>
    <w:rsid w:val="00060470"/>
    <w:rPr>
      <w:rFonts w:ascii="Times Armenian" w:hAnsi="Times Armenian"/>
      <w:b/>
      <w:bCs/>
      <w:sz w:val="32"/>
      <w:szCs w:val="24"/>
      <w:lang w:val="fr-FR" w:eastAsia="en-US" w:bidi="ar-SA"/>
    </w:rPr>
  </w:style>
  <w:style w:type="character" w:customStyle="1" w:styleId="CharChar10">
    <w:name w:val="Char Char10"/>
    <w:rsid w:val="00060470"/>
    <w:rPr>
      <w:rFonts w:ascii="Times Armenian" w:hAnsi="Times Armenian"/>
      <w:color w:val="993300"/>
      <w:sz w:val="22"/>
      <w:szCs w:val="24"/>
      <w:lang w:val="hy-AM" w:eastAsia="en-US" w:bidi="ar-SA"/>
    </w:rPr>
  </w:style>
  <w:style w:type="character" w:styleId="Emphasis">
    <w:name w:val="Emphasis"/>
    <w:qFormat/>
    <w:rsid w:val="00060470"/>
    <w:rPr>
      <w:i/>
      <w:iCs/>
    </w:rPr>
  </w:style>
  <w:style w:type="character" w:customStyle="1" w:styleId="CharChar9">
    <w:name w:val="Char Char9"/>
    <w:rsid w:val="00060470"/>
    <w:rPr>
      <w:rFonts w:ascii="Times Armenian" w:hAnsi="Times Armenian"/>
      <w:b/>
      <w:i/>
      <w:sz w:val="24"/>
      <w:u w:val="single"/>
      <w:lang w:val="hy-AM" w:eastAsia="en-US" w:bidi="ar-SA"/>
    </w:rPr>
  </w:style>
  <w:style w:type="character" w:customStyle="1" w:styleId="BodyTextChar1">
    <w:name w:val="Body Text Char1"/>
    <w:aliases w:val="(Main Text) Char1,date Char1,Body Text (Main text) Char1"/>
    <w:rsid w:val="00060470"/>
    <w:rPr>
      <w:rFonts w:eastAsia="Batang"/>
      <w:sz w:val="24"/>
      <w:szCs w:val="24"/>
    </w:rPr>
  </w:style>
  <w:style w:type="character" w:customStyle="1" w:styleId="NoSpacingChar">
    <w:name w:val="No Spacing Char"/>
    <w:link w:val="NoSpacing"/>
    <w:rsid w:val="00060470"/>
    <w:rPr>
      <w:rFonts w:ascii="Calibri" w:eastAsia="Calibri" w:hAnsi="Calibri"/>
      <w:sz w:val="22"/>
      <w:szCs w:val="22"/>
    </w:rPr>
  </w:style>
  <w:style w:type="character" w:customStyle="1" w:styleId="Heading4Char1">
    <w:name w:val="Heading 4 Char1"/>
    <w:aliases w:val="Centred Char1,Heading 4 Char2"/>
    <w:rsid w:val="00060470"/>
    <w:rPr>
      <w:rFonts w:ascii="Cambria" w:eastAsia="Times New Roman" w:hAnsi="Cambria" w:cs="Times New Roman"/>
      <w:b/>
      <w:bCs/>
      <w:i/>
      <w:iCs/>
      <w:color w:val="4F81BD"/>
      <w:sz w:val="24"/>
      <w:szCs w:val="24"/>
    </w:rPr>
  </w:style>
  <w:style w:type="character" w:customStyle="1" w:styleId="Heading5Char1">
    <w:name w:val="Heading 5 Char1"/>
    <w:aliases w:val="Side Char1"/>
    <w:rsid w:val="00060470"/>
    <w:rPr>
      <w:rFonts w:ascii="Cambria" w:eastAsia="Times New Roman" w:hAnsi="Cambria" w:cs="Times New Roman"/>
      <w:color w:val="243F60"/>
      <w:sz w:val="24"/>
      <w:szCs w:val="24"/>
    </w:rPr>
  </w:style>
  <w:style w:type="character" w:customStyle="1" w:styleId="SubtitleChar">
    <w:name w:val="Subtitle Char"/>
    <w:link w:val="Subtitle"/>
    <w:rsid w:val="00060470"/>
    <w:rPr>
      <w:rFonts w:ascii="Times Armenian" w:hAnsi="Times Armenian"/>
      <w:bCs/>
      <w:i/>
      <w:sz w:val="26"/>
    </w:rPr>
  </w:style>
  <w:style w:type="character" w:customStyle="1" w:styleId="BodyTextIndentChar2">
    <w:name w:val="Body Text Indent Char2"/>
    <w:aliases w:val="(Table Source)1 Char1"/>
    <w:locked/>
    <w:rsid w:val="00060470"/>
    <w:rPr>
      <w:rFonts w:ascii="Times New Roman" w:hAnsi="Times New Roman" w:cs="Times New Roman"/>
      <w:sz w:val="20"/>
      <w:szCs w:val="20"/>
      <w:lang w:val="en-GB"/>
    </w:rPr>
  </w:style>
  <w:style w:type="paragraph" w:customStyle="1" w:styleId="Char1CharCharCharCharCharCharCharCharCharCharCharChar2">
    <w:name w:val="Char1 Char Char Char Char Char Char Char Char Char 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0">
    <w:name w:val="Char1"/>
    <w:basedOn w:val="Normal"/>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Char2">
    <w:name w:val="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20">
    <w:name w:val="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2">
    <w:name w:val="Char Char 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3">
    <w:name w:val="Char Char Char Char Знак Char Знак Char Char Char Char Char Char Char Char Char Char3"/>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2">
    <w:name w:val="Char Char162"/>
    <w:rsid w:val="00060470"/>
    <w:rPr>
      <w:b/>
      <w:sz w:val="32"/>
      <w:lang w:val="en-GB" w:eastAsia="en-US"/>
    </w:rPr>
  </w:style>
  <w:style w:type="character" w:customStyle="1" w:styleId="CharChar142">
    <w:name w:val="Char Char142"/>
    <w:rsid w:val="00060470"/>
    <w:rPr>
      <w:sz w:val="22"/>
      <w:lang w:val="en-GB" w:eastAsia="en-US"/>
    </w:rPr>
  </w:style>
  <w:style w:type="character" w:customStyle="1" w:styleId="CharChar152">
    <w:name w:val="Char Char152"/>
    <w:rsid w:val="00060470"/>
    <w:rPr>
      <w:sz w:val="36"/>
      <w:lang w:val="en-GB" w:eastAsia="en-US"/>
    </w:rPr>
  </w:style>
  <w:style w:type="character" w:customStyle="1" w:styleId="CharChar132">
    <w:name w:val="Char Char132"/>
    <w:rsid w:val="00060470"/>
    <w:rPr>
      <w:sz w:val="22"/>
      <w:lang w:val="en-GB" w:eastAsia="en-US"/>
    </w:rPr>
  </w:style>
  <w:style w:type="character" w:customStyle="1" w:styleId="CharChar122">
    <w:name w:val="Char Char122"/>
    <w:rsid w:val="00060470"/>
    <w:rPr>
      <w:sz w:val="22"/>
      <w:lang w:val="en-GB" w:eastAsia="en-US"/>
    </w:rPr>
  </w:style>
  <w:style w:type="character" w:customStyle="1" w:styleId="CharChar112">
    <w:name w:val="Char Char112"/>
    <w:rsid w:val="00060470"/>
    <w:rPr>
      <w:rFonts w:ascii="Times Armenian" w:hAnsi="Times Armenian"/>
      <w:b/>
      <w:sz w:val="24"/>
      <w:lang w:val="fr-FR" w:eastAsia="en-US"/>
    </w:rPr>
  </w:style>
  <w:style w:type="character" w:customStyle="1" w:styleId="CharChar102">
    <w:name w:val="Char Char102"/>
    <w:rsid w:val="00060470"/>
    <w:rPr>
      <w:rFonts w:ascii="Times Armenian" w:hAnsi="Times Armenian"/>
      <w:color w:val="993300"/>
      <w:sz w:val="24"/>
      <w:lang w:val="hy-AM" w:eastAsia="en-US"/>
    </w:rPr>
  </w:style>
  <w:style w:type="character" w:customStyle="1" w:styleId="CharChar92">
    <w:name w:val="Char Char92"/>
    <w:rsid w:val="00060470"/>
    <w:rPr>
      <w:rFonts w:ascii="Times Armenian" w:hAnsi="Times Armenian"/>
      <w:b/>
      <w:i/>
      <w:sz w:val="24"/>
      <w:u w:val="single"/>
      <w:lang w:val="hy-AM" w:eastAsia="en-US"/>
    </w:rPr>
  </w:style>
  <w:style w:type="character" w:customStyle="1" w:styleId="BodyText2Char1">
    <w:name w:val="Body Text 2 Char1"/>
    <w:uiPriority w:val="99"/>
    <w:locked/>
    <w:rsid w:val="00060470"/>
    <w:rPr>
      <w:rFonts w:cs="Times New Roman"/>
    </w:rPr>
  </w:style>
  <w:style w:type="paragraph" w:customStyle="1" w:styleId="a2">
    <w:name w:val="Рецензия"/>
    <w:hidden/>
    <w:uiPriority w:val="99"/>
    <w:semiHidden/>
    <w:rsid w:val="00060470"/>
    <w:rPr>
      <w:rFonts w:ascii="Arial Armenian" w:hAnsi="Arial Armenian"/>
      <w:sz w:val="22"/>
      <w:szCs w:val="22"/>
      <w:lang w:eastAsia="ru-RU"/>
    </w:rPr>
  </w:style>
  <w:style w:type="character" w:customStyle="1" w:styleId="DocumentMapChar">
    <w:name w:val="Document Map Char"/>
    <w:link w:val="DocumentMap"/>
    <w:rsid w:val="00060470"/>
    <w:rPr>
      <w:rFonts w:ascii="Tahoma" w:hAnsi="Tahoma" w:cs="Tahoma"/>
      <w:shd w:val="clear" w:color="auto" w:fill="000080"/>
      <w:lang w:val="ru-RU" w:eastAsia="ru-RU"/>
    </w:rPr>
  </w:style>
  <w:style w:type="paragraph" w:customStyle="1" w:styleId="font11">
    <w:name w:val="font11"/>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2">
    <w:name w:val="font12"/>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3">
    <w:name w:val="font13"/>
    <w:basedOn w:val="Normal"/>
    <w:rsid w:val="00060470"/>
    <w:pPr>
      <w:spacing w:before="100" w:after="100" w:line="240" w:lineRule="auto"/>
      <w:ind w:firstLine="0"/>
      <w:contextualSpacing w:val="0"/>
      <w:jc w:val="left"/>
    </w:pPr>
    <w:rPr>
      <w:rFonts w:ascii="Times New Roman" w:eastAsia="SimSun" w:hAnsi="Times New Roman"/>
      <w:b w:val="0"/>
      <w:bCs/>
      <w:color w:val="000000"/>
      <w:sz w:val="16"/>
      <w:szCs w:val="16"/>
      <w:lang w:val="en-US" w:eastAsia="en-US"/>
    </w:rPr>
  </w:style>
  <w:style w:type="paragraph" w:customStyle="1" w:styleId="font14">
    <w:name w:val="font14"/>
    <w:basedOn w:val="Normal"/>
    <w:rsid w:val="00060470"/>
    <w:pPr>
      <w:spacing w:before="100" w:after="100" w:line="240" w:lineRule="auto"/>
      <w:ind w:firstLine="0"/>
      <w:contextualSpacing w:val="0"/>
      <w:jc w:val="left"/>
    </w:pPr>
    <w:rPr>
      <w:rFonts w:ascii="Times New Roman" w:eastAsia="SimSun" w:hAnsi="Times New Roman"/>
      <w:i/>
      <w:iCs/>
      <w:sz w:val="20"/>
      <w:szCs w:val="20"/>
      <w:lang w:val="en-US" w:eastAsia="en-US"/>
    </w:rPr>
  </w:style>
  <w:style w:type="paragraph" w:customStyle="1" w:styleId="font15">
    <w:name w:val="font15"/>
    <w:basedOn w:val="Normal"/>
    <w:rsid w:val="00060470"/>
    <w:pPr>
      <w:spacing w:before="100" w:after="100" w:line="240" w:lineRule="auto"/>
      <w:ind w:firstLine="0"/>
      <w:contextualSpacing w:val="0"/>
      <w:jc w:val="left"/>
    </w:pPr>
    <w:rPr>
      <w:rFonts w:ascii="Times New Roman" w:eastAsia="SimSun" w:hAnsi="Times New Roman"/>
      <w:i/>
      <w:iCs/>
      <w:sz w:val="28"/>
      <w:szCs w:val="28"/>
      <w:lang w:val="en-US" w:eastAsia="en-US"/>
    </w:rPr>
  </w:style>
  <w:style w:type="paragraph" w:customStyle="1" w:styleId="xl49">
    <w:name w:val="xl49"/>
    <w:basedOn w:val="Normal"/>
    <w:rsid w:val="00060470"/>
    <w:pPr>
      <w:pBdr>
        <w:top w:val="single" w:sz="4" w:space="0" w:color="auto"/>
        <w:left w:val="single" w:sz="8" w:space="2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0">
    <w:name w:val="xl50"/>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1">
    <w:name w:val="xl51"/>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2">
    <w:name w:val="xl52"/>
    <w:basedOn w:val="Normal"/>
    <w:rsid w:val="00060470"/>
    <w:pPr>
      <w:pBdr>
        <w:top w:val="single" w:sz="4" w:space="0" w:color="auto"/>
        <w:left w:val="single" w:sz="8" w:space="2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53">
    <w:name w:val="xl53"/>
    <w:basedOn w:val="Normal"/>
    <w:rsid w:val="00060470"/>
    <w:pPr>
      <w:pBdr>
        <w:top w:val="single" w:sz="4" w:space="0" w:color="auto"/>
        <w:left w:val="single" w:sz="8" w:space="3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4">
    <w:name w:val="xl54"/>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5">
    <w:name w:val="xl55"/>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6">
    <w:name w:val="xl56"/>
    <w:basedOn w:val="Normal"/>
    <w:rsid w:val="00060470"/>
    <w:pPr>
      <w:pBdr>
        <w:top w:val="single" w:sz="4" w:space="0" w:color="auto"/>
        <w:left w:val="single" w:sz="8" w:space="3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7">
    <w:name w:val="xl57"/>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8">
    <w:name w:val="xl58"/>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9">
    <w:name w:val="xl59"/>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0">
    <w:name w:val="xl60"/>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1">
    <w:name w:val="xl61"/>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i/>
      <w:iCs/>
      <w:sz w:val="24"/>
      <w:lang w:val="en-US" w:eastAsia="en-US"/>
    </w:rPr>
  </w:style>
  <w:style w:type="paragraph" w:customStyle="1" w:styleId="xl62">
    <w:name w:val="xl62"/>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63">
    <w:name w:val="xl63"/>
    <w:basedOn w:val="Normal"/>
    <w:rsid w:val="00060470"/>
    <w:pPr>
      <w:pBdr>
        <w:top w:val="single" w:sz="4" w:space="0" w:color="auto"/>
        <w:left w:val="single" w:sz="8" w:space="0"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4">
    <w:name w:val="xl64"/>
    <w:basedOn w:val="Normal"/>
    <w:rsid w:val="00060470"/>
    <w:pPr>
      <w:pBdr>
        <w:top w:val="single" w:sz="4" w:space="0" w:color="auto"/>
        <w:left w:val="single" w:sz="8" w:space="1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paragraph">
    <w:name w:val="paragraph"/>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normaltextrun">
    <w:name w:val="normaltextrun"/>
    <w:rsid w:val="00060470"/>
  </w:style>
  <w:style w:type="character" w:customStyle="1" w:styleId="BodyText2Char2">
    <w:name w:val="Body Text 2 Char2"/>
    <w:uiPriority w:val="99"/>
    <w:rsid w:val="00060470"/>
    <w:rPr>
      <w:sz w:val="24"/>
      <w:szCs w:val="24"/>
    </w:rPr>
  </w:style>
  <w:style w:type="numbering" w:customStyle="1" w:styleId="NoList2">
    <w:name w:val="No List2"/>
    <w:next w:val="NoList"/>
    <w:semiHidden/>
    <w:rsid w:val="00060470"/>
  </w:style>
  <w:style w:type="paragraph" w:customStyle="1" w:styleId="10">
    <w:name w:val="Рецензия1"/>
    <w:hidden/>
    <w:uiPriority w:val="99"/>
    <w:semiHidden/>
    <w:rsid w:val="00060470"/>
    <w:rPr>
      <w:rFonts w:ascii="Arial Armenian" w:hAnsi="Arial Armenian"/>
      <w:sz w:val="22"/>
      <w:szCs w:val="22"/>
      <w:lang w:eastAsia="ru-RU"/>
    </w:rPr>
  </w:style>
  <w:style w:type="character" w:customStyle="1" w:styleId="showhide1">
    <w:name w:val="showhide1"/>
    <w:rsid w:val="00060470"/>
    <w:rPr>
      <w:b/>
      <w:bCs/>
      <w:color w:val="000000"/>
      <w:sz w:val="21"/>
      <w:szCs w:val="21"/>
      <w:u w:val="single"/>
    </w:rPr>
  </w:style>
  <w:style w:type="paragraph" w:customStyle="1" w:styleId="alignright">
    <w:name w:val="alignrigh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BodyTextIndentChar3">
    <w:name w:val="Body Text Indent Char3"/>
    <w:aliases w:val="(Table Source)1 Char2,(Table Source)11 Char1"/>
    <w:uiPriority w:val="99"/>
    <w:locked/>
    <w:rsid w:val="00060470"/>
    <w:rPr>
      <w:rFonts w:ascii="Times New Roman" w:hAnsi="Times New Roman" w:cs="Times New Roman"/>
      <w:sz w:val="20"/>
      <w:szCs w:val="20"/>
      <w:lang w:val="en-GB" w:eastAsia="en-US"/>
    </w:rPr>
  </w:style>
  <w:style w:type="paragraph" w:customStyle="1" w:styleId="Char2">
    <w:name w:val="Char2"/>
    <w:basedOn w:val="Normal"/>
    <w:uiPriority w:val="99"/>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1">
    <w:name w:val="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CharCharCharCharCharCharCharCharCharCharCharChar1">
    <w:name w:val="Char1 Char Char Char Char Char Char Char Char Char Char 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0">
    <w:name w:val="Char 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1">
    <w:name w:val="Char Char Char Знак Знак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1">
    <w:name w:val="Char Char Char Char Char Знак Знак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1">
    <w:name w:val="Char Char Char Char Знак Char Знак Char Char Char Char Char Char Char Char Char Char1"/>
    <w:basedOn w:val="Normal"/>
    <w:uiPriority w:val="99"/>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1">
    <w:name w:val="Char Char161"/>
    <w:uiPriority w:val="99"/>
    <w:rsid w:val="00060470"/>
    <w:rPr>
      <w:b/>
      <w:sz w:val="32"/>
      <w:lang w:val="en-GB" w:eastAsia="en-US"/>
    </w:rPr>
  </w:style>
  <w:style w:type="character" w:customStyle="1" w:styleId="CharChar141">
    <w:name w:val="Char Char141"/>
    <w:uiPriority w:val="99"/>
    <w:rsid w:val="00060470"/>
    <w:rPr>
      <w:sz w:val="22"/>
      <w:lang w:val="en-GB" w:eastAsia="en-US"/>
    </w:rPr>
  </w:style>
  <w:style w:type="character" w:customStyle="1" w:styleId="CharChar151">
    <w:name w:val="Char Char151"/>
    <w:uiPriority w:val="99"/>
    <w:rsid w:val="00060470"/>
    <w:rPr>
      <w:sz w:val="36"/>
      <w:lang w:val="en-GB" w:eastAsia="en-US"/>
    </w:rPr>
  </w:style>
  <w:style w:type="character" w:customStyle="1" w:styleId="CharChar131">
    <w:name w:val="Char Char131"/>
    <w:uiPriority w:val="99"/>
    <w:rsid w:val="00060470"/>
    <w:rPr>
      <w:sz w:val="22"/>
      <w:lang w:val="en-GB" w:eastAsia="en-US"/>
    </w:rPr>
  </w:style>
  <w:style w:type="character" w:customStyle="1" w:styleId="CharChar121">
    <w:name w:val="Char Char121"/>
    <w:uiPriority w:val="99"/>
    <w:rsid w:val="00060470"/>
    <w:rPr>
      <w:sz w:val="22"/>
      <w:lang w:val="en-GB" w:eastAsia="en-US"/>
    </w:rPr>
  </w:style>
  <w:style w:type="character" w:customStyle="1" w:styleId="CharChar111">
    <w:name w:val="Char Char111"/>
    <w:uiPriority w:val="99"/>
    <w:rsid w:val="00060470"/>
    <w:rPr>
      <w:rFonts w:ascii="Times Armenian" w:hAnsi="Times Armenian"/>
      <w:b/>
      <w:sz w:val="24"/>
      <w:lang w:val="fr-FR" w:eastAsia="en-US"/>
    </w:rPr>
  </w:style>
  <w:style w:type="character" w:customStyle="1" w:styleId="CharChar101">
    <w:name w:val="Char Char101"/>
    <w:uiPriority w:val="99"/>
    <w:rsid w:val="00060470"/>
    <w:rPr>
      <w:rFonts w:ascii="Times Armenian" w:hAnsi="Times Armenian"/>
      <w:color w:val="993300"/>
      <w:sz w:val="24"/>
      <w:lang w:val="hy-AM" w:eastAsia="en-US"/>
    </w:rPr>
  </w:style>
  <w:style w:type="character" w:customStyle="1" w:styleId="CharChar91">
    <w:name w:val="Char Char91"/>
    <w:uiPriority w:val="99"/>
    <w:rsid w:val="00060470"/>
    <w:rPr>
      <w:rFonts w:ascii="Times Armenian" w:hAnsi="Times Armenian"/>
      <w:b/>
      <w:i/>
      <w:sz w:val="24"/>
      <w:u w:val="single"/>
      <w:lang w:val="hy-AM" w:eastAsia="en-US"/>
    </w:rPr>
  </w:style>
  <w:style w:type="character" w:customStyle="1" w:styleId="BodyText2Char3">
    <w:name w:val="Body Text 2 Char3"/>
    <w:uiPriority w:val="99"/>
    <w:semiHidden/>
    <w:rsid w:val="00060470"/>
  </w:style>
  <w:style w:type="character" w:customStyle="1" w:styleId="CharChar24">
    <w:name w:val="Char Char24"/>
    <w:rsid w:val="00060470"/>
    <w:rPr>
      <w:rFonts w:ascii="Garamond" w:hAnsi="Garamond"/>
      <w:sz w:val="16"/>
      <w:lang w:val="en-GB"/>
    </w:rPr>
  </w:style>
  <w:style w:type="character" w:customStyle="1" w:styleId="CharChar23">
    <w:name w:val="Char Char23"/>
    <w:rsid w:val="00060470"/>
    <w:rPr>
      <w:rFonts w:ascii="Garamond" w:hAnsi="Garamond"/>
      <w:i/>
      <w:spacing w:val="-5"/>
      <w:sz w:val="28"/>
      <w:shd w:val="pct5" w:color="auto" w:fill="auto"/>
      <w:lang w:val="en-GB"/>
    </w:rPr>
  </w:style>
  <w:style w:type="character" w:customStyle="1" w:styleId="CharChar22">
    <w:name w:val="Char Char22"/>
    <w:rsid w:val="00060470"/>
    <w:rPr>
      <w:rFonts w:ascii="Arial Black" w:hAnsi="Arial Black"/>
      <w:caps/>
      <w:spacing w:val="60"/>
      <w:position w:val="4"/>
      <w:sz w:val="14"/>
      <w:lang w:val="en-GB"/>
    </w:rPr>
  </w:style>
  <w:style w:type="character" w:customStyle="1" w:styleId="CharChar21">
    <w:name w:val="Char Char21"/>
    <w:rsid w:val="00060470"/>
    <w:rPr>
      <w:rFonts w:ascii="Garamond" w:hAnsi="Garamond"/>
      <w:b/>
      <w:i/>
      <w:kern w:val="28"/>
      <w:sz w:val="16"/>
      <w:lang w:val="en-GB"/>
    </w:rPr>
  </w:style>
  <w:style w:type="character" w:customStyle="1" w:styleId="CharChar17">
    <w:name w:val="Char Char17"/>
    <w:rsid w:val="00060470"/>
    <w:rPr>
      <w:lang w:val="en-GB" w:eastAsia="en-US" w:bidi="ar-SA"/>
    </w:rPr>
  </w:style>
  <w:style w:type="character" w:customStyle="1" w:styleId="CharChar20">
    <w:name w:val="Char Char20"/>
    <w:rsid w:val="00060470"/>
    <w:rPr>
      <w:rFonts w:ascii="Times Armenian" w:hAnsi="Times Armenian"/>
      <w:i/>
      <w:sz w:val="24"/>
      <w:lang w:val="hy-AM"/>
    </w:rPr>
  </w:style>
  <w:style w:type="character" w:customStyle="1" w:styleId="CharChar19">
    <w:name w:val="Char Char19"/>
    <w:locked/>
    <w:rsid w:val="00060470"/>
    <w:rPr>
      <w:rFonts w:ascii="Times Armenian" w:hAnsi="Times Armenian"/>
      <w:sz w:val="24"/>
      <w:u w:val="single"/>
    </w:rPr>
  </w:style>
  <w:style w:type="character" w:customStyle="1" w:styleId="CharChar18">
    <w:name w:val="Char Char18"/>
    <w:rsid w:val="00060470"/>
    <w:rPr>
      <w:sz w:val="16"/>
      <w:szCs w:val="16"/>
      <w:lang w:val="en-GB"/>
    </w:rPr>
  </w:style>
  <w:style w:type="numbering" w:customStyle="1" w:styleId="NoList3">
    <w:name w:val="No List3"/>
    <w:next w:val="NoList"/>
    <w:semiHidden/>
    <w:unhideWhenUsed/>
    <w:rsid w:val="00060470"/>
  </w:style>
  <w:style w:type="paragraph" w:customStyle="1" w:styleId="CharCharCharCharCharCharCharCharCharCharCharCharCharCharCharCharChar">
    <w:name w:val="Char Char Char Знак Char Char Char Char Char Знак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apple-style-span">
    <w:name w:val="apple-style-span"/>
    <w:rsid w:val="00060470"/>
    <w:rPr>
      <w:rFonts w:cs="Times New Roman"/>
    </w:rPr>
  </w:style>
  <w:style w:type="character" w:customStyle="1" w:styleId="Style1Char">
    <w:name w:val="Style1 Char"/>
    <w:link w:val="Style1"/>
    <w:rsid w:val="00060470"/>
    <w:rPr>
      <w:rFonts w:ascii="Sylfaen" w:hAnsi="Sylfaen"/>
      <w:sz w:val="22"/>
      <w:szCs w:val="24"/>
    </w:rPr>
  </w:style>
  <w:style w:type="character" w:customStyle="1" w:styleId="FontStyle17">
    <w:name w:val="Font Style17"/>
    <w:rsid w:val="00060470"/>
    <w:rPr>
      <w:rFonts w:ascii="Arial Unicode MS" w:eastAsia="Arial Unicode MS" w:cs="Arial Unicode MS"/>
      <w:b/>
      <w:bCs/>
      <w:sz w:val="24"/>
      <w:szCs w:val="24"/>
    </w:rPr>
  </w:style>
  <w:style w:type="character" w:customStyle="1" w:styleId="Heading6Char1">
    <w:name w:val="Heading 6 Char1"/>
    <w:rsid w:val="00060470"/>
    <w:rPr>
      <w:rFonts w:ascii="Arial Armenian" w:eastAsia="Times New Roman" w:hAnsi="Arial Armenian" w:cs="Times New Roman"/>
      <w:i/>
      <w:szCs w:val="20"/>
      <w:u w:val="single"/>
      <w:lang w:val="en-GB" w:eastAsia="x-none"/>
    </w:rPr>
  </w:style>
  <w:style w:type="character" w:customStyle="1" w:styleId="Heading7Char1">
    <w:name w:val="Heading 7 Char1"/>
    <w:rsid w:val="00060470"/>
    <w:rPr>
      <w:rFonts w:ascii="Garamond" w:eastAsia="Times New Roman" w:hAnsi="Garamond" w:cs="Times New Roman"/>
      <w:i/>
      <w:spacing w:val="-5"/>
      <w:sz w:val="28"/>
      <w:szCs w:val="20"/>
      <w:shd w:val="pct5" w:color="auto" w:fill="auto"/>
      <w:lang w:val="en-GB" w:eastAsia="x-none"/>
    </w:rPr>
  </w:style>
  <w:style w:type="character" w:customStyle="1" w:styleId="Heading8Char1">
    <w:name w:val="Heading 8 Char1"/>
    <w:rsid w:val="00060470"/>
    <w:rPr>
      <w:rFonts w:ascii="Arial Black" w:eastAsia="Times New Roman" w:hAnsi="Arial Black" w:cs="Times New Roman"/>
      <w:caps/>
      <w:spacing w:val="60"/>
      <w:position w:val="4"/>
      <w:sz w:val="14"/>
      <w:szCs w:val="20"/>
      <w:lang w:val="en-GB" w:eastAsia="x-none"/>
    </w:rPr>
  </w:style>
  <w:style w:type="character" w:customStyle="1" w:styleId="Heading9Char1">
    <w:name w:val="Heading 9 Char1"/>
    <w:rsid w:val="00060470"/>
    <w:rPr>
      <w:rFonts w:ascii="Garamond" w:eastAsia="Times New Roman" w:hAnsi="Garamond" w:cs="Times New Roman"/>
      <w:b/>
      <w:i/>
      <w:kern w:val="28"/>
      <w:sz w:val="20"/>
      <w:szCs w:val="20"/>
      <w:lang w:val="en-GB" w:eastAsia="x-none"/>
    </w:rPr>
  </w:style>
  <w:style w:type="paragraph" w:customStyle="1" w:styleId="Tablefigure">
    <w:name w:val="Table_figure"/>
    <w:basedOn w:val="Normal"/>
    <w:rsid w:val="00060470"/>
    <w:pPr>
      <w:spacing w:before="60" w:line="240" w:lineRule="auto"/>
      <w:ind w:firstLine="0"/>
      <w:contextualSpacing w:val="0"/>
      <w:jc w:val="right"/>
    </w:pPr>
    <w:rPr>
      <w:rFonts w:ascii="Arial Armenian" w:hAnsi="Arial Armenian"/>
      <w:sz w:val="16"/>
      <w:szCs w:val="20"/>
      <w:lang w:val="en-GB" w:eastAsia="en-US"/>
    </w:rPr>
  </w:style>
  <w:style w:type="character" w:customStyle="1" w:styleId="BodyTextIndent2Char1">
    <w:name w:val="Body Text Indent 2 Char1"/>
    <w:rsid w:val="00060470"/>
    <w:rPr>
      <w:rFonts w:ascii="Arial Armenian" w:eastAsia="Times New Roman" w:hAnsi="Arial Armenian" w:cs="Times New Roman"/>
      <w:sz w:val="20"/>
      <w:szCs w:val="20"/>
      <w:lang w:val="en-GB"/>
    </w:rPr>
  </w:style>
  <w:style w:type="paragraph" w:customStyle="1" w:styleId="Specialnormal">
    <w:name w:val="Special normal"/>
    <w:basedOn w:val="Normal"/>
    <w:rsid w:val="00060470"/>
    <w:pPr>
      <w:overflowPunct w:val="0"/>
      <w:autoSpaceDE w:val="0"/>
      <w:autoSpaceDN w:val="0"/>
      <w:adjustRightInd w:val="0"/>
      <w:spacing w:before="0" w:line="240" w:lineRule="auto"/>
      <w:ind w:firstLine="0"/>
      <w:contextualSpacing w:val="0"/>
      <w:jc w:val="center"/>
      <w:textAlignment w:val="baseline"/>
    </w:pPr>
    <w:rPr>
      <w:rFonts w:ascii="Times New Roman" w:hAnsi="Times New Roman"/>
      <w:sz w:val="20"/>
      <w:szCs w:val="20"/>
      <w:lang w:val="en-GB" w:eastAsia="en-US"/>
    </w:rPr>
  </w:style>
  <w:style w:type="paragraph" w:customStyle="1" w:styleId="a3">
    <w:name w:val="???????? ????? ? ????????"/>
    <w:basedOn w:val="Normal"/>
    <w:rsid w:val="00060470"/>
    <w:pPr>
      <w:spacing w:before="0" w:line="240" w:lineRule="auto"/>
      <w:ind w:left="360" w:hanging="360"/>
      <w:contextualSpacing w:val="0"/>
    </w:pPr>
    <w:rPr>
      <w:rFonts w:ascii="Times Armenian" w:hAnsi="Times Armenian"/>
      <w:sz w:val="24"/>
      <w:szCs w:val="20"/>
      <w:lang w:val="en-US"/>
    </w:rPr>
  </w:style>
  <w:style w:type="character" w:customStyle="1" w:styleId="Char1">
    <w:name w:val="??????? Char"/>
    <w:link w:val="a0"/>
    <w:rsid w:val="00060470"/>
    <w:rPr>
      <w:lang w:val="ru-RU" w:eastAsia="ru-RU"/>
    </w:rPr>
  </w:style>
  <w:style w:type="paragraph" w:customStyle="1" w:styleId="20">
    <w:name w:val="???????2"/>
    <w:rsid w:val="00060470"/>
    <w:rPr>
      <w:rFonts w:ascii="Times Armenian" w:hAnsi="Times Armenian"/>
      <w:sz w:val="24"/>
      <w:lang w:eastAsia="ru-RU"/>
    </w:rPr>
  </w:style>
  <w:style w:type="paragraph" w:customStyle="1" w:styleId="a4">
    <w:name w:val="???????? ?????"/>
    <w:basedOn w:val="a0"/>
    <w:rsid w:val="00060470"/>
    <w:pPr>
      <w:jc w:val="center"/>
    </w:pPr>
    <w:rPr>
      <w:rFonts w:ascii="Times Armenian" w:hAnsi="Times Armenian"/>
      <w:i/>
      <w:sz w:val="32"/>
      <w:lang w:val="en-US"/>
    </w:rPr>
  </w:style>
  <w:style w:type="paragraph" w:customStyle="1" w:styleId="31">
    <w:name w:val="???????? ????? ? ???????? 31"/>
    <w:basedOn w:val="20"/>
    <w:rsid w:val="00060470"/>
    <w:pPr>
      <w:spacing w:line="360" w:lineRule="auto"/>
      <w:ind w:firstLine="360"/>
      <w:jc w:val="both"/>
    </w:pPr>
  </w:style>
  <w:style w:type="paragraph" w:customStyle="1" w:styleId="a5">
    <w:name w:val="??????"/>
    <w:basedOn w:val="20"/>
    <w:rsid w:val="00060470"/>
    <w:pPr>
      <w:spacing w:line="360" w:lineRule="auto"/>
      <w:ind w:left="-426" w:right="-619" w:firstLine="710"/>
      <w:jc w:val="both"/>
    </w:pPr>
    <w:rPr>
      <w:rFonts w:ascii="Arial LatArm" w:hAnsi="Arial LatArm"/>
      <w:i/>
      <w:lang w:val="en-AU"/>
    </w:rPr>
  </w:style>
  <w:style w:type="paragraph" w:customStyle="1" w:styleId="3">
    <w:name w:val="???????? ????? 3"/>
    <w:basedOn w:val="Normal"/>
    <w:rsid w:val="00060470"/>
    <w:pPr>
      <w:spacing w:before="0" w:line="240" w:lineRule="auto"/>
      <w:ind w:firstLine="0"/>
      <w:contextualSpacing w:val="0"/>
    </w:pPr>
    <w:rPr>
      <w:rFonts w:ascii="Times Armenian" w:hAnsi="Times Armenian"/>
      <w:sz w:val="24"/>
      <w:szCs w:val="20"/>
    </w:rPr>
  </w:style>
  <w:style w:type="paragraph" w:customStyle="1" w:styleId="21">
    <w:name w:val="???????? ????? ? ????????2"/>
    <w:basedOn w:val="20"/>
    <w:rsid w:val="00060470"/>
    <w:pPr>
      <w:spacing w:line="360" w:lineRule="auto"/>
      <w:ind w:firstLine="720"/>
      <w:jc w:val="both"/>
    </w:pPr>
    <w:rPr>
      <w:sz w:val="28"/>
    </w:rPr>
  </w:style>
  <w:style w:type="paragraph" w:customStyle="1" w:styleId="11">
    <w:name w:val="????????? 11"/>
    <w:basedOn w:val="20"/>
    <w:next w:val="20"/>
    <w:rsid w:val="00060470"/>
    <w:pPr>
      <w:keepNext/>
      <w:spacing w:line="360" w:lineRule="auto"/>
      <w:outlineLvl w:val="0"/>
    </w:pPr>
    <w:rPr>
      <w:rFonts w:ascii="Times LatArm" w:hAnsi="Times LatArm"/>
    </w:rPr>
  </w:style>
  <w:style w:type="paragraph" w:customStyle="1" w:styleId="12">
    <w:name w:val="????????1"/>
    <w:basedOn w:val="a0"/>
    <w:rsid w:val="00060470"/>
    <w:pPr>
      <w:jc w:val="center"/>
    </w:pPr>
    <w:rPr>
      <w:rFonts w:ascii="Times Armenian" w:hAnsi="Times Armenian"/>
      <w:i/>
      <w:sz w:val="28"/>
      <w:lang w:val="en-US"/>
    </w:rPr>
  </w:style>
  <w:style w:type="paragraph" w:customStyle="1" w:styleId="22">
    <w:name w:val="???????? ????? ? ???????? 2"/>
    <w:basedOn w:val="a0"/>
    <w:rsid w:val="00060470"/>
    <w:pPr>
      <w:ind w:right="-141" w:firstLine="567"/>
      <w:jc w:val="both"/>
    </w:pPr>
    <w:rPr>
      <w:rFonts w:ascii="Times Armenian" w:hAnsi="Times Armenian"/>
      <w:sz w:val="24"/>
    </w:rPr>
  </w:style>
  <w:style w:type="paragraph" w:customStyle="1" w:styleId="23">
    <w:name w:val="???????? ????? 2"/>
    <w:basedOn w:val="a0"/>
    <w:rsid w:val="00060470"/>
    <w:pPr>
      <w:spacing w:line="360" w:lineRule="auto"/>
      <w:jc w:val="both"/>
    </w:pPr>
    <w:rPr>
      <w:rFonts w:ascii="Times LatArm" w:hAnsi="Times LatArm"/>
      <w:b/>
      <w:i/>
      <w:sz w:val="28"/>
      <w:lang w:val="en-US"/>
    </w:rPr>
  </w:style>
  <w:style w:type="paragraph" w:customStyle="1" w:styleId="13">
    <w:name w:val="???????1"/>
    <w:rsid w:val="00060470"/>
    <w:rPr>
      <w:lang w:val="ru-RU" w:eastAsia="ru-RU"/>
    </w:rPr>
  </w:style>
  <w:style w:type="paragraph" w:customStyle="1" w:styleId="30">
    <w:name w:val="???????? ????? ? ????????3"/>
    <w:basedOn w:val="a0"/>
    <w:rsid w:val="00060470"/>
    <w:pPr>
      <w:ind w:left="360" w:hanging="360"/>
      <w:jc w:val="both"/>
    </w:pPr>
    <w:rPr>
      <w:rFonts w:ascii="Times Armenian" w:hAnsi="Times Armenian"/>
      <w:sz w:val="24"/>
      <w:lang w:val="en-US"/>
    </w:rPr>
  </w:style>
  <w:style w:type="paragraph" w:customStyle="1" w:styleId="StyleHeading2ChapterParanumTextSylfaen1">
    <w:name w:val="Style Heading 2.(Chapter).Paranum.Text + Sylfaen1"/>
    <w:basedOn w:val="Heading2ChapterParanumText"/>
    <w:link w:val="StyleHeading2ChapterParanumTextSylfaen1Char"/>
    <w:autoRedefine/>
    <w:rsid w:val="00060470"/>
    <w:pPr>
      <w:spacing w:before="240" w:after="120" w:line="240" w:lineRule="auto"/>
      <w:ind w:firstLine="567"/>
      <w:jc w:val="both"/>
    </w:pPr>
    <w:rPr>
      <w:rFonts w:ascii="GHEA Grapalat" w:hAnsi="GHEA Grapalat"/>
      <w:sz w:val="22"/>
      <w:szCs w:val="22"/>
      <w:lang w:val="pt-BR" w:eastAsia="x-none"/>
    </w:rPr>
  </w:style>
  <w:style w:type="paragraph" w:customStyle="1" w:styleId="Heading2ChapterParanumText">
    <w:name w:val="Heading 2.(Chapter).Paranum.Text"/>
    <w:basedOn w:val="Normal"/>
    <w:next w:val="BodyTextMainTextdateBodyTextMaintext"/>
    <w:link w:val="Heading2ChapterParanumTextChar"/>
    <w:rsid w:val="00060470"/>
    <w:pPr>
      <w:keepNext/>
      <w:widowControl w:val="0"/>
      <w:spacing w:before="0" w:after="240"/>
      <w:ind w:firstLine="0"/>
      <w:contextualSpacing w:val="0"/>
      <w:jc w:val="left"/>
      <w:outlineLvl w:val="1"/>
    </w:pPr>
    <w:rPr>
      <w:rFonts w:ascii="Times Armenian" w:hAnsi="Times Armenian"/>
      <w:b w:val="0"/>
      <w:spacing w:val="24"/>
      <w:kern w:val="28"/>
      <w:sz w:val="24"/>
      <w:lang w:val="it-IT" w:eastAsia="en-US"/>
    </w:rPr>
  </w:style>
  <w:style w:type="paragraph" w:customStyle="1" w:styleId="BodyTextMainTextdateBodyTextMaintext">
    <w:name w:val="Body Text.(Main Text).date.Body Text (Main text)"/>
    <w:basedOn w:val="Normal"/>
    <w:rsid w:val="00060470"/>
    <w:pPr>
      <w:widowControl w:val="0"/>
      <w:spacing w:before="0" w:after="120"/>
      <w:ind w:firstLine="652"/>
      <w:contextualSpacing w:val="0"/>
    </w:pPr>
    <w:rPr>
      <w:rFonts w:ascii="Arial Armenian" w:hAnsi="Arial Armenian"/>
      <w:sz w:val="20"/>
      <w:lang w:val="en-GB" w:eastAsia="en-US"/>
    </w:rPr>
  </w:style>
  <w:style w:type="character" w:customStyle="1" w:styleId="Heading2ChapterParanumTextChar">
    <w:name w:val="Heading 2.(Chapter).Paranum.Text Char"/>
    <w:link w:val="Heading2ChapterParanumText"/>
    <w:rsid w:val="00060470"/>
    <w:rPr>
      <w:rFonts w:ascii="Times Armenian" w:hAnsi="Times Armenian"/>
      <w:b/>
      <w:spacing w:val="24"/>
      <w:kern w:val="28"/>
      <w:sz w:val="24"/>
      <w:szCs w:val="24"/>
      <w:lang w:val="it-IT"/>
    </w:rPr>
  </w:style>
  <w:style w:type="character" w:customStyle="1" w:styleId="StyleHeading2ChapterParanumTextSylfaen1Char">
    <w:name w:val="Style Heading 2.(Chapter).Paranum.Text + Sylfaen1 Char"/>
    <w:link w:val="StyleHeading2ChapterParanumTextSylfaen1"/>
    <w:rsid w:val="00060470"/>
    <w:rPr>
      <w:rFonts w:ascii="GHEA Grapalat" w:hAnsi="GHEA Grapalat"/>
      <w:b/>
      <w:spacing w:val="24"/>
      <w:kern w:val="28"/>
      <w:sz w:val="22"/>
      <w:szCs w:val="22"/>
      <w:lang w:val="pt-BR" w:eastAsia="x-none"/>
    </w:rPr>
  </w:style>
  <w:style w:type="paragraph" w:customStyle="1" w:styleId="8">
    <w:name w:val="????????? 8"/>
    <w:basedOn w:val="a0"/>
    <w:next w:val="a0"/>
    <w:rsid w:val="00060470"/>
    <w:pPr>
      <w:keepNext/>
      <w:ind w:firstLine="426"/>
      <w:outlineLvl w:val="7"/>
    </w:pPr>
    <w:rPr>
      <w:rFonts w:ascii="Times Armenian" w:hAnsi="Times Armenian"/>
      <w:b/>
      <w:sz w:val="24"/>
      <w:lang w:val="en-US"/>
    </w:rPr>
  </w:style>
  <w:style w:type="paragraph" w:customStyle="1" w:styleId="210">
    <w:name w:val="???????? ????? ? ???????? 21"/>
    <w:basedOn w:val="20"/>
    <w:rsid w:val="00060470"/>
    <w:pPr>
      <w:spacing w:line="360" w:lineRule="auto"/>
      <w:ind w:firstLine="840"/>
      <w:jc w:val="both"/>
    </w:pPr>
    <w:rPr>
      <w:rFonts w:ascii="Arial LatArm" w:hAnsi="Arial LatArm"/>
    </w:rPr>
  </w:style>
  <w:style w:type="character" w:customStyle="1" w:styleId="BodyText3Char1">
    <w:name w:val="Body Text 3 Char1"/>
    <w:rsid w:val="00060470"/>
    <w:rPr>
      <w:rFonts w:ascii="Times New Roman" w:eastAsia="Times New Roman" w:hAnsi="Times New Roman" w:cs="Times New Roman"/>
      <w:sz w:val="16"/>
      <w:szCs w:val="16"/>
      <w:lang w:val="ru-RU" w:eastAsia="ru-RU"/>
    </w:rPr>
  </w:style>
  <w:style w:type="paragraph" w:customStyle="1" w:styleId="BSAPtext">
    <w:name w:val="BSAP text"/>
    <w:basedOn w:val="Normal"/>
    <w:rsid w:val="00060470"/>
    <w:pPr>
      <w:spacing w:before="0" w:line="312" w:lineRule="auto"/>
      <w:ind w:firstLine="0"/>
      <w:contextualSpacing w:val="0"/>
    </w:pPr>
    <w:rPr>
      <w:rFonts w:ascii="Bookman Old Style" w:hAnsi="Bookman Old Style"/>
      <w:szCs w:val="22"/>
      <w:lang w:val="en-US" w:eastAsia="en-US"/>
    </w:rPr>
  </w:style>
  <w:style w:type="paragraph" w:styleId="EndnoteText">
    <w:name w:val="endnote text"/>
    <w:basedOn w:val="Normal"/>
    <w:link w:val="EndnoteTextChar"/>
    <w:rsid w:val="00060470"/>
    <w:pPr>
      <w:spacing w:before="0" w:line="240" w:lineRule="auto"/>
      <w:ind w:firstLine="0"/>
      <w:contextualSpacing w:val="0"/>
      <w:jc w:val="left"/>
    </w:pPr>
    <w:rPr>
      <w:rFonts w:ascii="Times New Roman" w:hAnsi="Times New Roman"/>
      <w:sz w:val="20"/>
      <w:szCs w:val="20"/>
      <w:lang w:val="en-GB" w:eastAsia="en-US"/>
    </w:rPr>
  </w:style>
  <w:style w:type="character" w:customStyle="1" w:styleId="EndnoteTextChar">
    <w:name w:val="Endnote Text Char"/>
    <w:basedOn w:val="DefaultParagraphFont"/>
    <w:link w:val="EndnoteText"/>
    <w:rsid w:val="00060470"/>
    <w:rPr>
      <w:lang w:val="en-GB"/>
    </w:rPr>
  </w:style>
  <w:style w:type="character" w:customStyle="1" w:styleId="FooterChar2">
    <w:name w:val="Footer Char2"/>
    <w:rsid w:val="00060470"/>
    <w:rPr>
      <w:rFonts w:ascii="Times New Roman" w:eastAsia="Times New Roman" w:hAnsi="Times New Roman" w:cs="Times New Roman"/>
      <w:lang w:val="en-GB" w:eastAsia="x-none"/>
    </w:rPr>
  </w:style>
  <w:style w:type="paragraph" w:customStyle="1" w:styleId="CaptionTable">
    <w:name w:val="Caption_Table"/>
    <w:basedOn w:val="Caption"/>
    <w:rsid w:val="00060470"/>
    <w:pPr>
      <w:keepNext/>
      <w:widowControl w:val="0"/>
      <w:spacing w:before="0" w:after="0" w:line="240" w:lineRule="auto"/>
      <w:ind w:left="1325" w:hanging="1325"/>
      <w:contextualSpacing w:val="0"/>
      <w:jc w:val="left"/>
    </w:pPr>
    <w:rPr>
      <w:rFonts w:ascii="Arial Armenian" w:hAnsi="Arial Armenian" w:cs="Sylfaen"/>
      <w:color w:val="auto"/>
      <w:sz w:val="20"/>
      <w:szCs w:val="20"/>
      <w:lang w:val="en-GB" w:eastAsia="en-US"/>
    </w:rPr>
  </w:style>
  <w:style w:type="paragraph" w:customStyle="1" w:styleId="Tablefirstcolumn">
    <w:name w:val="Table_first column"/>
    <w:basedOn w:val="Normal"/>
    <w:rsid w:val="00060470"/>
    <w:pPr>
      <w:spacing w:before="60" w:line="240" w:lineRule="auto"/>
      <w:ind w:firstLine="0"/>
      <w:contextualSpacing w:val="0"/>
      <w:jc w:val="left"/>
    </w:pPr>
    <w:rPr>
      <w:rFonts w:ascii="Arial Armenian" w:hAnsi="Arial Armenian"/>
      <w:sz w:val="16"/>
      <w:szCs w:val="20"/>
      <w:lang w:val="en-GB" w:eastAsia="en-US"/>
    </w:rPr>
  </w:style>
  <w:style w:type="paragraph" w:customStyle="1" w:styleId="BodyTextIndentTableSourceTableSourceCharBodyTextIndentChar">
    <w:name w:val="Body Text Indent.(Table Source).(Table Source) Char.Body Text Indent Char"/>
    <w:basedOn w:val="BodyTextMainTextdateBodyTextMaintext"/>
    <w:next w:val="Normal"/>
    <w:rsid w:val="00060470"/>
    <w:pPr>
      <w:spacing w:before="60" w:after="60" w:line="240" w:lineRule="auto"/>
    </w:pPr>
    <w:rPr>
      <w:i/>
      <w:sz w:val="16"/>
    </w:rPr>
  </w:style>
  <w:style w:type="paragraph" w:customStyle="1" w:styleId="Tablefirstrow">
    <w:name w:val="Table_first row"/>
    <w:basedOn w:val="Normal"/>
    <w:rsid w:val="00060470"/>
    <w:pPr>
      <w:widowControl w:val="0"/>
      <w:spacing w:before="60" w:line="240" w:lineRule="auto"/>
      <w:ind w:firstLine="0"/>
      <w:contextualSpacing w:val="0"/>
      <w:jc w:val="right"/>
    </w:pPr>
    <w:rPr>
      <w:rFonts w:ascii="Arial Armenian" w:hAnsi="Arial Armenian"/>
      <w:b w:val="0"/>
      <w:sz w:val="16"/>
      <w:szCs w:val="20"/>
      <w:lang w:val="en-GB" w:eastAsia="en-US"/>
    </w:rPr>
  </w:style>
  <w:style w:type="paragraph" w:customStyle="1" w:styleId="FootnoteTextfnADBsinglespacefootnotetextCharFootnoteTextCharfnCharADBCharsinglespaceCharChar">
    <w:name w:val="Footnote Text.fn.ADB.single space.footnote text Char.Footnote Text Char.fn Char.ADB Char.single space Char Char"/>
    <w:basedOn w:val="Normal"/>
    <w:rsid w:val="00060470"/>
    <w:pPr>
      <w:spacing w:before="0" w:line="240" w:lineRule="auto"/>
      <w:ind w:firstLine="0"/>
      <w:contextualSpacing w:val="0"/>
    </w:pPr>
    <w:rPr>
      <w:rFonts w:ascii="Arial Armenian" w:hAnsi="Arial Armenian"/>
      <w:i/>
      <w:sz w:val="18"/>
      <w:lang w:val="en-GB" w:eastAsia="en-US"/>
    </w:rPr>
  </w:style>
  <w:style w:type="character" w:customStyle="1" w:styleId="HeaderChar1">
    <w:name w:val="Header Char1"/>
    <w:aliases w:val="Header Char Char Char Char Char Char Char Char Char Char Char,Header Char Char Char Char Char Char Char Char Char Char Char Char Char,h Char"/>
    <w:rsid w:val="00060470"/>
    <w:rPr>
      <w:rFonts w:ascii="Times New Roman" w:eastAsia="Times New Roman" w:hAnsi="Times New Roman" w:cs="Times New Roman"/>
      <w:sz w:val="24"/>
      <w:szCs w:val="24"/>
      <w:lang w:val="x-none" w:eastAsia="x-none"/>
    </w:rPr>
  </w:style>
  <w:style w:type="paragraph" w:styleId="TOC5">
    <w:name w:val="toc 5"/>
    <w:basedOn w:val="Normal"/>
    <w:next w:val="Normal"/>
    <w:autoRedefine/>
    <w:uiPriority w:val="39"/>
    <w:rsid w:val="00060470"/>
    <w:pPr>
      <w:tabs>
        <w:tab w:val="right" w:leader="dot" w:pos="9072"/>
      </w:tabs>
      <w:spacing w:before="0" w:after="100" w:line="240" w:lineRule="auto"/>
      <w:ind w:left="851" w:firstLine="0"/>
      <w:contextualSpacing w:val="0"/>
      <w:jc w:val="left"/>
    </w:pPr>
    <w:rPr>
      <w:rFonts w:ascii="Times Armenian" w:hAnsi="Times Armenian"/>
      <w:b w:val="0"/>
      <w:sz w:val="18"/>
      <w:lang w:val="en-US" w:eastAsia="en-US"/>
    </w:rPr>
  </w:style>
  <w:style w:type="paragraph" w:customStyle="1" w:styleId="H1-intro">
    <w:name w:val="H1-intro"/>
    <w:basedOn w:val="Heading1"/>
    <w:autoRedefine/>
    <w:rsid w:val="00060470"/>
    <w:pPr>
      <w:widowControl w:val="0"/>
      <w:tabs>
        <w:tab w:val="left" w:pos="-284"/>
      </w:tabs>
      <w:spacing w:after="0" w:line="240" w:lineRule="auto"/>
      <w:ind w:right="-51"/>
      <w:contextualSpacing w:val="0"/>
    </w:pPr>
    <w:rPr>
      <w:rFonts w:ascii="Times Armenian" w:hAnsi="Times Armenian"/>
      <w:iCs/>
      <w:spacing w:val="60"/>
      <w:kern w:val="28"/>
      <w:szCs w:val="28"/>
      <w:lang w:val="es-ES" w:eastAsia="en-US"/>
    </w:rPr>
  </w:style>
  <w:style w:type="character" w:customStyle="1" w:styleId="TitleChar1">
    <w:name w:val="Title Char1"/>
    <w:rsid w:val="00060470"/>
    <w:rPr>
      <w:rFonts w:ascii="Arial Armenian" w:eastAsia="Times New Roman" w:hAnsi="Arial Armenian" w:cs="Times New Roman"/>
      <w:b/>
      <w:bCs/>
      <w:sz w:val="24"/>
      <w:szCs w:val="24"/>
      <w:lang w:val="fr-FR" w:eastAsia="x-none"/>
    </w:rPr>
  </w:style>
  <w:style w:type="paragraph" w:customStyle="1" w:styleId="CaptionGraph">
    <w:name w:val="Caption_Graph"/>
    <w:basedOn w:val="Caption"/>
    <w:rsid w:val="00060470"/>
    <w:pPr>
      <w:keepNext/>
      <w:keepLines/>
      <w:widowControl w:val="0"/>
      <w:spacing w:after="0" w:line="240" w:lineRule="auto"/>
      <w:ind w:left="1325" w:hanging="1325"/>
      <w:contextualSpacing w:val="0"/>
    </w:pPr>
    <w:rPr>
      <w:rFonts w:cs="Sylfaen"/>
      <w:bCs w:val="0"/>
      <w:color w:val="auto"/>
      <w:sz w:val="20"/>
      <w:szCs w:val="20"/>
      <w:lang w:val="it-IT" w:eastAsia="en-US"/>
    </w:rPr>
  </w:style>
  <w:style w:type="paragraph" w:customStyle="1" w:styleId="graphtable">
    <w:name w:val="graph&amp;table"/>
    <w:basedOn w:val="BodyText"/>
    <w:next w:val="BodyTextIndent"/>
    <w:rsid w:val="00060470"/>
    <w:pPr>
      <w:widowControl w:val="0"/>
      <w:spacing w:before="60" w:line="240" w:lineRule="auto"/>
      <w:ind w:firstLine="0"/>
      <w:contextualSpacing w:val="0"/>
      <w:jc w:val="both"/>
    </w:pPr>
    <w:rPr>
      <w:rFonts w:ascii="Arial Armenian" w:hAnsi="Arial Armenian"/>
      <w:sz w:val="20"/>
      <w:lang w:val="en-GB" w:eastAsia="x-none"/>
    </w:rPr>
  </w:style>
  <w:style w:type="paragraph" w:customStyle="1" w:styleId="BodyTextdate">
    <w:name w:val="Body Text.date"/>
    <w:basedOn w:val="Normal"/>
    <w:rsid w:val="00060470"/>
    <w:pPr>
      <w:widowControl w:val="0"/>
      <w:spacing w:before="0" w:after="120"/>
      <w:ind w:firstLine="0"/>
      <w:contextualSpacing w:val="0"/>
    </w:pPr>
    <w:rPr>
      <w:rFonts w:ascii="Arial Armenian" w:hAnsi="Arial Armenian"/>
      <w:spacing w:val="-5"/>
      <w:sz w:val="20"/>
      <w:szCs w:val="20"/>
      <w:lang w:val="en-GB" w:eastAsia="en-US"/>
    </w:rPr>
  </w:style>
  <w:style w:type="character" w:customStyle="1" w:styleId="CaptionGraphChar">
    <w:name w:val="Caption_Graph Char"/>
    <w:rsid w:val="00060470"/>
    <w:rPr>
      <w:rFonts w:ascii="Arial Armenian" w:hAnsi="Arial Armenian"/>
      <w:b/>
      <w:sz w:val="20"/>
    </w:rPr>
  </w:style>
  <w:style w:type="paragraph" w:customStyle="1" w:styleId="Heading5Side">
    <w:name w:val="Heading 5.Side"/>
    <w:basedOn w:val="Normal"/>
    <w:next w:val="Normal"/>
    <w:rsid w:val="00060470"/>
    <w:pPr>
      <w:keepNext/>
      <w:spacing w:before="0"/>
      <w:ind w:firstLine="0"/>
      <w:contextualSpacing w:val="0"/>
      <w:outlineLvl w:val="4"/>
    </w:pPr>
    <w:rPr>
      <w:rFonts w:ascii="Times LatArm" w:hAnsi="Times LatArm"/>
      <w:sz w:val="24"/>
      <w:szCs w:val="20"/>
      <w:lang w:val="en-NZ" w:eastAsia="en-US"/>
    </w:rPr>
  </w:style>
  <w:style w:type="paragraph" w:customStyle="1" w:styleId="24">
    <w:name w:val="çàãîëîâîê 2"/>
    <w:basedOn w:val="Normal"/>
    <w:next w:val="Normal"/>
    <w:rsid w:val="00060470"/>
    <w:pPr>
      <w:keepNext/>
      <w:overflowPunct w:val="0"/>
      <w:autoSpaceDE w:val="0"/>
      <w:autoSpaceDN w:val="0"/>
      <w:adjustRightInd w:val="0"/>
      <w:spacing w:before="0" w:line="240" w:lineRule="auto"/>
      <w:ind w:firstLine="0"/>
      <w:contextualSpacing w:val="0"/>
    </w:pPr>
    <w:rPr>
      <w:rFonts w:ascii="Arial Armenian" w:hAnsi="Arial Armenian"/>
      <w:sz w:val="24"/>
      <w:szCs w:val="20"/>
      <w:lang w:val="en-US" w:eastAsia="en-US"/>
    </w:rPr>
  </w:style>
  <w:style w:type="paragraph" w:customStyle="1" w:styleId="CaptionAnnexedTable">
    <w:name w:val="Caption_Annexed Table"/>
    <w:basedOn w:val="Caption"/>
    <w:rsid w:val="00060470"/>
    <w:pPr>
      <w:keepNext/>
      <w:keepLines/>
      <w:widowControl w:val="0"/>
      <w:spacing w:after="0" w:line="240" w:lineRule="auto"/>
      <w:ind w:left="1325" w:hanging="1325"/>
      <w:contextualSpacing w:val="0"/>
    </w:pPr>
    <w:rPr>
      <w:rFonts w:cs="Sylfaen"/>
      <w:bCs w:val="0"/>
      <w:color w:val="auto"/>
      <w:sz w:val="20"/>
      <w:szCs w:val="20"/>
      <w:lang w:val="en-US" w:eastAsia="en-US"/>
    </w:rPr>
  </w:style>
  <w:style w:type="paragraph" w:customStyle="1" w:styleId="Vernagir">
    <w:name w:val="Vernagir"/>
    <w:basedOn w:val="Normal"/>
    <w:next w:val="Normal"/>
    <w:rsid w:val="00060470"/>
    <w:pPr>
      <w:autoSpaceDE w:val="0"/>
      <w:autoSpaceDN w:val="0"/>
      <w:spacing w:before="240" w:after="120" w:line="240" w:lineRule="auto"/>
      <w:ind w:firstLine="0"/>
      <w:contextualSpacing w:val="0"/>
      <w:jc w:val="center"/>
    </w:pPr>
    <w:rPr>
      <w:rFonts w:ascii="Times Armenian" w:hAnsi="Times Armenian"/>
      <w:b w:val="0"/>
      <w:bCs/>
      <w:sz w:val="20"/>
      <w:lang w:val="en-US" w:eastAsia="en-US"/>
    </w:rPr>
  </w:style>
  <w:style w:type="paragraph" w:customStyle="1" w:styleId="Heading3Sub-ChapterCenteredtext">
    <w:name w:val="Heading 3.(Sub-Chapter).Centered.(text)"/>
    <w:basedOn w:val="Normal"/>
    <w:next w:val="BodyTextMainTextdateBodyTextMaintext"/>
    <w:rsid w:val="00060470"/>
    <w:pPr>
      <w:keepNext/>
      <w:widowControl w:val="0"/>
      <w:tabs>
        <w:tab w:val="left" w:pos="624"/>
      </w:tabs>
      <w:spacing w:before="240" w:after="240" w:line="240" w:lineRule="auto"/>
      <w:ind w:firstLine="0"/>
      <w:contextualSpacing w:val="0"/>
      <w:jc w:val="left"/>
      <w:outlineLvl w:val="2"/>
    </w:pPr>
    <w:rPr>
      <w:rFonts w:ascii="Times Armenian" w:hAnsi="Times Armenian"/>
      <w:b w:val="0"/>
      <w:lang w:val="af-ZA" w:eastAsia="en-US"/>
    </w:rPr>
  </w:style>
  <w:style w:type="paragraph" w:customStyle="1" w:styleId="BoxTitle">
    <w:name w:val="Box_Title"/>
    <w:basedOn w:val="Caption"/>
    <w:rsid w:val="00060470"/>
    <w:pPr>
      <w:keepNext/>
      <w:keepLines/>
      <w:widowControl w:val="0"/>
      <w:spacing w:before="60" w:after="120" w:line="240" w:lineRule="auto"/>
      <w:ind w:left="1325" w:hanging="1325"/>
      <w:contextualSpacing w:val="0"/>
    </w:pPr>
    <w:rPr>
      <w:rFonts w:cs="Sylfaen"/>
      <w:bCs w:val="0"/>
      <w:color w:val="auto"/>
      <w:sz w:val="20"/>
      <w:szCs w:val="20"/>
      <w:lang w:val="fr-FR" w:eastAsia="en-US"/>
    </w:rPr>
  </w:style>
  <w:style w:type="paragraph" w:styleId="TOC6">
    <w:name w:val="toc 6"/>
    <w:basedOn w:val="Normal"/>
    <w:next w:val="Normal"/>
    <w:autoRedefine/>
    <w:uiPriority w:val="39"/>
    <w:rsid w:val="00060470"/>
    <w:pPr>
      <w:spacing w:before="0" w:line="240" w:lineRule="auto"/>
      <w:ind w:left="1200" w:firstLine="0"/>
      <w:contextualSpacing w:val="0"/>
      <w:jc w:val="left"/>
    </w:pPr>
    <w:rPr>
      <w:rFonts w:ascii="Times New Roman" w:hAnsi="Times New Roman"/>
      <w:sz w:val="24"/>
      <w:lang w:val="en-US" w:eastAsia="en-US"/>
    </w:rPr>
  </w:style>
  <w:style w:type="paragraph" w:styleId="TOC7">
    <w:name w:val="toc 7"/>
    <w:basedOn w:val="Normal"/>
    <w:next w:val="Normal"/>
    <w:autoRedefine/>
    <w:uiPriority w:val="39"/>
    <w:rsid w:val="00060470"/>
    <w:pPr>
      <w:spacing w:before="0" w:line="240" w:lineRule="auto"/>
      <w:ind w:left="1440" w:firstLine="0"/>
      <w:contextualSpacing w:val="0"/>
      <w:jc w:val="left"/>
    </w:pPr>
    <w:rPr>
      <w:rFonts w:ascii="Times New Roman" w:hAnsi="Times New Roman"/>
      <w:sz w:val="24"/>
      <w:lang w:val="en-US" w:eastAsia="en-US"/>
    </w:rPr>
  </w:style>
  <w:style w:type="paragraph" w:styleId="TOC8">
    <w:name w:val="toc 8"/>
    <w:basedOn w:val="Normal"/>
    <w:next w:val="Normal"/>
    <w:autoRedefine/>
    <w:uiPriority w:val="39"/>
    <w:rsid w:val="00060470"/>
    <w:pPr>
      <w:spacing w:before="0" w:line="240" w:lineRule="auto"/>
      <w:ind w:left="1680" w:firstLine="0"/>
      <w:contextualSpacing w:val="0"/>
      <w:jc w:val="left"/>
    </w:pPr>
    <w:rPr>
      <w:rFonts w:ascii="Times New Roman" w:hAnsi="Times New Roman"/>
      <w:sz w:val="24"/>
      <w:lang w:val="en-US" w:eastAsia="en-US"/>
    </w:rPr>
  </w:style>
  <w:style w:type="paragraph" w:styleId="TOC9">
    <w:name w:val="toc 9"/>
    <w:basedOn w:val="Normal"/>
    <w:next w:val="Normal"/>
    <w:autoRedefine/>
    <w:uiPriority w:val="39"/>
    <w:rsid w:val="00060470"/>
    <w:pPr>
      <w:spacing w:before="0" w:line="240" w:lineRule="auto"/>
      <w:ind w:left="1920" w:firstLine="0"/>
      <w:contextualSpacing w:val="0"/>
      <w:jc w:val="left"/>
    </w:pPr>
    <w:rPr>
      <w:rFonts w:ascii="Times New Roman" w:hAnsi="Times New Roman"/>
      <w:sz w:val="24"/>
      <w:lang w:val="en-US" w:eastAsia="en-US"/>
    </w:rPr>
  </w:style>
  <w:style w:type="table" w:styleId="TableList7">
    <w:name w:val="Table List 7"/>
    <w:basedOn w:val="TableNormal"/>
    <w:rsid w:val="0006047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Web3">
    <w:name w:val="Table Web 3"/>
    <w:basedOn w:val="TableNormal"/>
    <w:rsid w:val="0006047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rsid w:val="0006047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OCBase">
    <w:name w:val="TOC Base"/>
    <w:basedOn w:val="Normal"/>
    <w:rsid w:val="00060470"/>
    <w:pPr>
      <w:tabs>
        <w:tab w:val="right" w:leader="dot" w:pos="8505"/>
      </w:tabs>
      <w:overflowPunct w:val="0"/>
      <w:autoSpaceDE w:val="0"/>
      <w:autoSpaceDN w:val="0"/>
      <w:adjustRightInd w:val="0"/>
      <w:spacing w:before="0" w:line="240" w:lineRule="auto"/>
      <w:ind w:firstLine="0"/>
      <w:contextualSpacing w:val="0"/>
      <w:jc w:val="left"/>
      <w:textAlignment w:val="baseline"/>
    </w:pPr>
    <w:rPr>
      <w:rFonts w:ascii="Gill Sans" w:hAnsi="Gill Sans"/>
      <w:sz w:val="24"/>
      <w:szCs w:val="20"/>
      <w:lang w:val="en-US" w:eastAsia="en-US"/>
    </w:rPr>
  </w:style>
  <w:style w:type="paragraph" w:customStyle="1" w:styleId="Bulets">
    <w:name w:val="Bulets"/>
    <w:basedOn w:val="Normal"/>
    <w:next w:val="Normal"/>
    <w:rsid w:val="00060470"/>
    <w:pPr>
      <w:tabs>
        <w:tab w:val="num" w:pos="360"/>
      </w:tabs>
      <w:spacing w:before="0" w:line="240" w:lineRule="auto"/>
      <w:ind w:left="357" w:hanging="357"/>
      <w:contextualSpacing w:val="0"/>
    </w:pPr>
    <w:rPr>
      <w:rFonts w:ascii="Times Armenian" w:hAnsi="Times Armenian"/>
      <w:sz w:val="20"/>
      <w:szCs w:val="20"/>
      <w:lang w:val="en-US" w:eastAsia="en-US"/>
    </w:rPr>
  </w:style>
  <w:style w:type="paragraph" w:customStyle="1" w:styleId="Numbering1">
    <w:name w:val="Numbering 1"/>
    <w:basedOn w:val="Normal"/>
    <w:next w:val="Normal"/>
    <w:autoRedefine/>
    <w:qFormat/>
    <w:rsid w:val="003C4BB9"/>
    <w:pPr>
      <w:keepNext/>
      <w:spacing w:after="120" w:line="240" w:lineRule="auto"/>
      <w:ind w:left="567" w:firstLine="0"/>
      <w:contextualSpacing w:val="0"/>
      <w:jc w:val="left"/>
    </w:pPr>
    <w:rPr>
      <w:b w:val="0"/>
      <w:i/>
      <w:szCs w:val="20"/>
      <w:lang w:val="en-US" w:eastAsia="en-US"/>
    </w:rPr>
  </w:style>
  <w:style w:type="paragraph" w:customStyle="1" w:styleId="Bulet-2">
    <w:name w:val="Bulet-2"/>
    <w:basedOn w:val="Normal"/>
    <w:rsid w:val="00060470"/>
    <w:pPr>
      <w:tabs>
        <w:tab w:val="num" w:pos="454"/>
      </w:tabs>
      <w:spacing w:before="0" w:line="240" w:lineRule="auto"/>
      <w:ind w:left="454" w:hanging="454"/>
      <w:contextualSpacing w:val="0"/>
      <w:jc w:val="left"/>
    </w:pPr>
    <w:rPr>
      <w:rFonts w:ascii="Times Armenian" w:hAnsi="Times Armenian"/>
      <w:sz w:val="24"/>
      <w:lang w:val="en-US" w:eastAsia="en-US"/>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060470"/>
    <w:pPr>
      <w:spacing w:before="0" w:after="120" w:line="240" w:lineRule="auto"/>
      <w:ind w:left="360" w:firstLine="0"/>
      <w:contextualSpacing w:val="0"/>
      <w:jc w:val="left"/>
    </w:pPr>
    <w:rPr>
      <w:rFonts w:ascii="Times New Roman" w:hAnsi="Times New Roman"/>
      <w:sz w:val="20"/>
      <w:lang w:val="en-US" w:eastAsia="en-US"/>
    </w:rPr>
  </w:style>
  <w:style w:type="paragraph" w:customStyle="1" w:styleId="StyleHeading120pt">
    <w:name w:val="Style Heading 1 + 20 pt"/>
    <w:basedOn w:val="Heading1"/>
    <w:rsid w:val="00060470"/>
    <w:pPr>
      <w:spacing w:after="0" w:line="240" w:lineRule="auto"/>
      <w:contextualSpacing w:val="0"/>
      <w:jc w:val="left"/>
    </w:pPr>
    <w:rPr>
      <w:rFonts w:ascii="Times Armenian" w:hAnsi="Times Armenian"/>
      <w:b w:val="0"/>
      <w:sz w:val="40"/>
      <w:szCs w:val="24"/>
      <w:lang w:eastAsia="en-US"/>
    </w:rPr>
  </w:style>
  <w:style w:type="paragraph" w:customStyle="1" w:styleId="StyleHeading216ptBoldLightBlueLeft025">
    <w:name w:val="Style Heading 2 + 16 pt Bold Light Blue Left:  0.25&quot;"/>
    <w:basedOn w:val="Heading2"/>
    <w:rsid w:val="00060470"/>
    <w:pPr>
      <w:tabs>
        <w:tab w:val="num" w:pos="0"/>
        <w:tab w:val="left" w:pos="993"/>
        <w:tab w:val="num" w:pos="1080"/>
        <w:tab w:val="right" w:pos="10208"/>
      </w:tabs>
      <w:spacing w:after="0"/>
      <w:ind w:left="360" w:firstLine="540"/>
      <w:jc w:val="left"/>
    </w:pPr>
    <w:rPr>
      <w:color w:val="3366FF"/>
      <w:spacing w:val="24"/>
      <w:kern w:val="16"/>
      <w:sz w:val="32"/>
      <w:szCs w:val="22"/>
      <w:lang w:val="en-US" w:eastAsia="x-none"/>
    </w:rPr>
  </w:style>
  <w:style w:type="paragraph" w:styleId="Index2">
    <w:name w:val="index 2"/>
    <w:basedOn w:val="Normal"/>
    <w:next w:val="Normal"/>
    <w:autoRedefine/>
    <w:rsid w:val="00060470"/>
    <w:pPr>
      <w:spacing w:before="0" w:line="240" w:lineRule="auto"/>
      <w:ind w:left="480" w:hanging="240"/>
      <w:contextualSpacing w:val="0"/>
      <w:jc w:val="left"/>
    </w:pPr>
    <w:rPr>
      <w:rFonts w:ascii="Times New Roman" w:hAnsi="Times New Roman"/>
      <w:sz w:val="24"/>
      <w:lang w:val="en-US" w:eastAsia="en-US"/>
    </w:rPr>
  </w:style>
  <w:style w:type="paragraph" w:styleId="Index3">
    <w:name w:val="index 3"/>
    <w:basedOn w:val="Normal"/>
    <w:next w:val="Normal"/>
    <w:autoRedefine/>
    <w:rsid w:val="00060470"/>
    <w:pPr>
      <w:spacing w:before="0" w:line="240" w:lineRule="auto"/>
      <w:ind w:left="720" w:hanging="240"/>
      <w:contextualSpacing w:val="0"/>
      <w:jc w:val="left"/>
    </w:pPr>
    <w:rPr>
      <w:rFonts w:ascii="Times New Roman" w:hAnsi="Times New Roman"/>
      <w:sz w:val="24"/>
      <w:lang w:val="en-US" w:eastAsia="en-US"/>
    </w:rPr>
  </w:style>
  <w:style w:type="paragraph" w:styleId="Index4">
    <w:name w:val="index 4"/>
    <w:basedOn w:val="Normal"/>
    <w:next w:val="Normal"/>
    <w:autoRedefine/>
    <w:rsid w:val="00060470"/>
    <w:pPr>
      <w:spacing w:before="0" w:line="240" w:lineRule="auto"/>
      <w:ind w:left="960" w:hanging="240"/>
      <w:contextualSpacing w:val="0"/>
      <w:jc w:val="left"/>
    </w:pPr>
    <w:rPr>
      <w:rFonts w:ascii="Times New Roman" w:hAnsi="Times New Roman"/>
      <w:sz w:val="24"/>
      <w:lang w:val="en-US" w:eastAsia="en-US"/>
    </w:rPr>
  </w:style>
  <w:style w:type="paragraph" w:styleId="Index5">
    <w:name w:val="index 5"/>
    <w:basedOn w:val="Normal"/>
    <w:next w:val="Normal"/>
    <w:autoRedefine/>
    <w:rsid w:val="00060470"/>
    <w:pPr>
      <w:spacing w:before="0" w:line="240" w:lineRule="auto"/>
      <w:ind w:left="1200" w:hanging="240"/>
      <w:contextualSpacing w:val="0"/>
      <w:jc w:val="left"/>
    </w:pPr>
    <w:rPr>
      <w:rFonts w:ascii="Times New Roman" w:hAnsi="Times New Roman"/>
      <w:sz w:val="24"/>
      <w:lang w:val="en-US" w:eastAsia="en-US"/>
    </w:rPr>
  </w:style>
  <w:style w:type="paragraph" w:styleId="Index6">
    <w:name w:val="index 6"/>
    <w:basedOn w:val="Normal"/>
    <w:next w:val="Normal"/>
    <w:autoRedefine/>
    <w:rsid w:val="00060470"/>
    <w:pPr>
      <w:spacing w:before="0" w:line="240" w:lineRule="auto"/>
      <w:ind w:left="1440" w:hanging="240"/>
      <w:contextualSpacing w:val="0"/>
      <w:jc w:val="left"/>
    </w:pPr>
    <w:rPr>
      <w:rFonts w:ascii="Times New Roman" w:hAnsi="Times New Roman"/>
      <w:sz w:val="24"/>
      <w:lang w:val="en-US" w:eastAsia="en-US"/>
    </w:rPr>
  </w:style>
  <w:style w:type="paragraph" w:styleId="Index7">
    <w:name w:val="index 7"/>
    <w:basedOn w:val="Normal"/>
    <w:next w:val="Normal"/>
    <w:autoRedefine/>
    <w:rsid w:val="00060470"/>
    <w:pPr>
      <w:spacing w:before="0" w:line="240" w:lineRule="auto"/>
      <w:ind w:left="1680" w:hanging="240"/>
      <w:contextualSpacing w:val="0"/>
      <w:jc w:val="left"/>
    </w:pPr>
    <w:rPr>
      <w:rFonts w:ascii="Times New Roman" w:hAnsi="Times New Roman"/>
      <w:sz w:val="24"/>
      <w:lang w:val="en-US" w:eastAsia="en-US"/>
    </w:rPr>
  </w:style>
  <w:style w:type="paragraph" w:styleId="Index8">
    <w:name w:val="index 8"/>
    <w:basedOn w:val="Normal"/>
    <w:next w:val="Normal"/>
    <w:autoRedefine/>
    <w:rsid w:val="00060470"/>
    <w:pPr>
      <w:spacing w:before="0" w:line="240" w:lineRule="auto"/>
      <w:ind w:left="1920" w:hanging="240"/>
      <w:contextualSpacing w:val="0"/>
      <w:jc w:val="left"/>
    </w:pPr>
    <w:rPr>
      <w:rFonts w:ascii="Times New Roman" w:hAnsi="Times New Roman"/>
      <w:sz w:val="24"/>
      <w:lang w:val="en-US" w:eastAsia="en-US"/>
    </w:rPr>
  </w:style>
  <w:style w:type="paragraph" w:styleId="Index9">
    <w:name w:val="index 9"/>
    <w:basedOn w:val="Normal"/>
    <w:next w:val="Normal"/>
    <w:autoRedefine/>
    <w:rsid w:val="00060470"/>
    <w:pPr>
      <w:spacing w:before="0" w:line="240" w:lineRule="auto"/>
      <w:ind w:left="2160" w:hanging="240"/>
      <w:contextualSpacing w:val="0"/>
      <w:jc w:val="left"/>
    </w:pPr>
    <w:rPr>
      <w:rFonts w:ascii="Times New Roman" w:hAnsi="Times New Roman"/>
      <w:sz w:val="24"/>
      <w:lang w:val="en-US" w:eastAsia="en-US"/>
    </w:rPr>
  </w:style>
  <w:style w:type="paragraph" w:customStyle="1" w:styleId="BodyTextIndentTableSource">
    <w:name w:val="Body Text Indent.(Table Source)"/>
    <w:basedOn w:val="Normal"/>
    <w:rsid w:val="00060470"/>
    <w:pPr>
      <w:spacing w:before="0"/>
      <w:ind w:firstLine="540"/>
      <w:contextualSpacing w:val="0"/>
      <w:jc w:val="left"/>
    </w:pPr>
    <w:rPr>
      <w:rFonts w:ascii="Times LatArm" w:hAnsi="Times LatArm"/>
      <w:szCs w:val="20"/>
      <w:lang w:val="en-US" w:eastAsia="en-US"/>
    </w:rPr>
  </w:style>
  <w:style w:type="character" w:customStyle="1" w:styleId="TableTitleCharCharCharCharCharCharCharCharCharCharChar">
    <w:name w:val="(Table Title) Char Char Char Char Char Char Char Char Char Char Char"/>
    <w:aliases w:val="Caption1,(Table Title)1"/>
    <w:rsid w:val="00060470"/>
    <w:rPr>
      <w:rFonts w:ascii="Arial Armenian" w:hAnsi="Arial Armenian"/>
      <w:b/>
      <w:noProof w:val="0"/>
      <w:lang w:val="en-GB" w:eastAsia="en-US" w:bidi="ar-SA"/>
    </w:rPr>
  </w:style>
  <w:style w:type="paragraph" w:customStyle="1" w:styleId="BoxText">
    <w:name w:val="Box Text"/>
    <w:basedOn w:val="BodyText"/>
    <w:rsid w:val="00060470"/>
    <w:pPr>
      <w:framePr w:w="9639" w:h="6855" w:hRule="exact" w:hSpace="181" w:wrap="notBeside" w:vAnchor="text" w:hAnchor="page" w:x="1124" w:y="7"/>
      <w:widowControl w:val="0"/>
      <w:pBdr>
        <w:top w:val="single" w:sz="12" w:space="7" w:color="auto"/>
        <w:left w:val="single" w:sz="12" w:space="7" w:color="auto"/>
        <w:bottom w:val="single" w:sz="12" w:space="7" w:color="auto"/>
        <w:right w:val="single" w:sz="12" w:space="7" w:color="auto"/>
      </w:pBdr>
      <w:spacing w:before="0" w:after="120"/>
      <w:ind w:firstLine="652"/>
      <w:contextualSpacing w:val="0"/>
      <w:suppressOverlap/>
      <w:jc w:val="both"/>
    </w:pPr>
    <w:rPr>
      <w:rFonts w:ascii="Arial Armenian" w:hAnsi="Arial Armenian"/>
      <w:noProof/>
      <w:sz w:val="20"/>
      <w:lang w:val="it-IT" w:eastAsia="x-none"/>
    </w:rPr>
  </w:style>
  <w:style w:type="paragraph" w:customStyle="1" w:styleId="BulletAB1">
    <w:name w:val="Bullet AB1"/>
    <w:basedOn w:val="Normal"/>
    <w:rsid w:val="00060470"/>
    <w:pPr>
      <w:tabs>
        <w:tab w:val="num" w:pos="360"/>
        <w:tab w:val="left" w:pos="1008"/>
      </w:tabs>
      <w:spacing w:before="0" w:line="240" w:lineRule="auto"/>
      <w:ind w:left="360" w:hanging="360"/>
      <w:contextualSpacing w:val="0"/>
    </w:pPr>
    <w:rPr>
      <w:rFonts w:ascii="Times New Roman" w:hAnsi="Times New Roman"/>
      <w:sz w:val="21"/>
      <w:szCs w:val="20"/>
      <w:lang w:val="en-GB" w:eastAsia="en-US"/>
    </w:rPr>
  </w:style>
  <w:style w:type="paragraph" w:customStyle="1" w:styleId="wolort">
    <w:name w:val="wolort"/>
    <w:basedOn w:val="Normal"/>
    <w:rsid w:val="00060470"/>
    <w:pPr>
      <w:spacing w:before="0" w:line="240" w:lineRule="auto"/>
      <w:ind w:firstLine="0"/>
      <w:contextualSpacing w:val="0"/>
      <w:jc w:val="center"/>
    </w:pPr>
    <w:rPr>
      <w:rFonts w:ascii="Arial Armenian" w:hAnsi="Arial Armenian"/>
      <w:b w:val="0"/>
      <w:sz w:val="24"/>
      <w:lang w:val="en-US" w:eastAsia="en-US"/>
    </w:rPr>
  </w:style>
  <w:style w:type="paragraph" w:customStyle="1" w:styleId="Tabletext0">
    <w:name w:val="Table text"/>
    <w:basedOn w:val="Normal"/>
    <w:rsid w:val="00060470"/>
    <w:pPr>
      <w:overflowPunct w:val="0"/>
      <w:autoSpaceDE w:val="0"/>
      <w:autoSpaceDN w:val="0"/>
      <w:adjustRightInd w:val="0"/>
      <w:spacing w:before="60" w:line="240" w:lineRule="atLeast"/>
      <w:ind w:firstLine="0"/>
      <w:contextualSpacing w:val="0"/>
      <w:jc w:val="left"/>
      <w:textAlignment w:val="baseline"/>
    </w:pPr>
    <w:rPr>
      <w:rFonts w:ascii="Times New Roman" w:hAnsi="Times New Roman"/>
      <w:sz w:val="18"/>
      <w:szCs w:val="20"/>
      <w:lang w:val="en-GB" w:eastAsia="en-US"/>
    </w:rPr>
  </w:style>
  <w:style w:type="paragraph" w:customStyle="1" w:styleId="MessageText">
    <w:name w:val="Message Text"/>
    <w:basedOn w:val="BodyText"/>
    <w:rsid w:val="00060470"/>
    <w:pPr>
      <w:widowControl w:val="0"/>
      <w:spacing w:before="0" w:after="120"/>
      <w:ind w:firstLine="652"/>
      <w:contextualSpacing w:val="0"/>
      <w:jc w:val="both"/>
    </w:pPr>
    <w:rPr>
      <w:rFonts w:ascii="Arial Armenian" w:hAnsi="Arial Armenian"/>
      <w:sz w:val="22"/>
      <w:lang w:val="en-GB" w:eastAsia="x-none"/>
    </w:rPr>
  </w:style>
  <w:style w:type="paragraph" w:customStyle="1" w:styleId="Heading41">
    <w:name w:val="Heading 41"/>
    <w:aliases w:val="Centred1"/>
    <w:basedOn w:val="Normal"/>
    <w:rsid w:val="00060470"/>
    <w:pPr>
      <w:widowControl w:val="0"/>
      <w:tabs>
        <w:tab w:val="num" w:pos="1080"/>
      </w:tabs>
      <w:spacing w:before="0" w:line="240" w:lineRule="auto"/>
      <w:ind w:left="737" w:hanging="737"/>
      <w:contextualSpacing w:val="0"/>
      <w:jc w:val="left"/>
    </w:pPr>
    <w:rPr>
      <w:rFonts w:ascii="Arial Armenian" w:hAnsi="Arial Armenian"/>
      <w:sz w:val="20"/>
      <w:szCs w:val="20"/>
      <w:lang w:val="en-GB" w:eastAsia="en-US"/>
    </w:rPr>
  </w:style>
  <w:style w:type="paragraph" w:customStyle="1" w:styleId="PRAMO">
    <w:name w:val="PRAMO"/>
    <w:basedOn w:val="Normal"/>
    <w:rsid w:val="00060470"/>
    <w:pPr>
      <w:tabs>
        <w:tab w:val="left" w:pos="216"/>
        <w:tab w:val="left" w:pos="360"/>
        <w:tab w:val="left" w:pos="1418"/>
        <w:tab w:val="left" w:pos="1800"/>
        <w:tab w:val="left" w:pos="2835"/>
        <w:tab w:val="left" w:pos="3240"/>
        <w:tab w:val="left" w:pos="3960"/>
        <w:tab w:val="left" w:pos="4680"/>
        <w:tab w:val="left" w:pos="5400"/>
        <w:tab w:val="left" w:pos="6120"/>
        <w:tab w:val="left" w:pos="6840"/>
        <w:tab w:val="left" w:pos="7560"/>
        <w:tab w:val="left" w:pos="8280"/>
      </w:tabs>
      <w:spacing w:before="0" w:line="240" w:lineRule="auto"/>
      <w:ind w:firstLine="0"/>
      <w:contextualSpacing w:val="0"/>
    </w:pPr>
    <w:rPr>
      <w:rFonts w:ascii="Arial" w:hAnsi="Arial"/>
      <w:sz w:val="24"/>
      <w:lang w:val="en-GB" w:eastAsia="en-US"/>
    </w:rPr>
  </w:style>
  <w:style w:type="paragraph" w:customStyle="1" w:styleId="bullet10">
    <w:name w:val="bullet1"/>
    <w:basedOn w:val="NormalIndent"/>
    <w:rsid w:val="00060470"/>
    <w:pPr>
      <w:tabs>
        <w:tab w:val="left" w:pos="1418"/>
        <w:tab w:val="left" w:pos="2835"/>
        <w:tab w:val="left" w:pos="5103"/>
        <w:tab w:val="left" w:pos="7371"/>
        <w:tab w:val="right" w:pos="9639"/>
      </w:tabs>
      <w:spacing w:line="240" w:lineRule="auto"/>
      <w:ind w:left="0"/>
      <w:jc w:val="left"/>
    </w:pPr>
    <w:rPr>
      <w:rFonts w:ascii="Times New Roman" w:hAnsi="Times New Roman"/>
      <w:sz w:val="22"/>
      <w:lang w:val="en-GB"/>
    </w:rPr>
  </w:style>
  <w:style w:type="paragraph" w:customStyle="1" w:styleId="a6">
    <w:name w:val="????????"/>
    <w:basedOn w:val="Normal"/>
    <w:rsid w:val="00060470"/>
    <w:pPr>
      <w:spacing w:before="0" w:line="240" w:lineRule="auto"/>
      <w:ind w:firstLine="0"/>
      <w:contextualSpacing w:val="0"/>
      <w:jc w:val="center"/>
    </w:pPr>
    <w:rPr>
      <w:rFonts w:ascii="Times Armenian" w:hAnsi="Times Armenian"/>
      <w:i/>
      <w:sz w:val="28"/>
      <w:szCs w:val="20"/>
      <w:lang w:val="en-US"/>
    </w:rPr>
  </w:style>
  <w:style w:type="paragraph" w:customStyle="1" w:styleId="15">
    <w:name w:val="???????? ????? ? ????????1"/>
    <w:basedOn w:val="20"/>
    <w:rsid w:val="00060470"/>
    <w:pPr>
      <w:spacing w:line="360" w:lineRule="auto"/>
      <w:ind w:firstLine="720"/>
      <w:jc w:val="both"/>
    </w:pPr>
    <w:rPr>
      <w:sz w:val="28"/>
    </w:rPr>
  </w:style>
  <w:style w:type="paragraph" w:customStyle="1" w:styleId="BodyTextIndentTableSource1">
    <w:name w:val="Body Text Indent.(Table Source)1"/>
    <w:basedOn w:val="Normal"/>
    <w:rsid w:val="00060470"/>
    <w:pPr>
      <w:spacing w:before="0" w:line="240" w:lineRule="auto"/>
      <w:ind w:firstLine="3"/>
      <w:contextualSpacing w:val="0"/>
    </w:pPr>
    <w:rPr>
      <w:rFonts w:ascii="Times Armenian" w:hAnsi="Times Armenian"/>
      <w:szCs w:val="20"/>
      <w:lang w:val="fr-FR" w:eastAsia="en-US"/>
    </w:rPr>
  </w:style>
  <w:style w:type="character" w:customStyle="1" w:styleId="Normal1">
    <w:name w:val="Normal1"/>
    <w:rsid w:val="00060470"/>
    <w:rPr>
      <w:rFonts w:ascii="Arial" w:hAnsi="Arial"/>
      <w:sz w:val="24"/>
      <w:szCs w:val="24"/>
    </w:rPr>
  </w:style>
  <w:style w:type="paragraph" w:customStyle="1" w:styleId="BulletblBulletL1bl1">
    <w:name w:val="Bullet.bl.Bullet L1.bl1"/>
    <w:basedOn w:val="Normal"/>
    <w:rsid w:val="00060470"/>
    <w:pPr>
      <w:tabs>
        <w:tab w:val="num" w:pos="360"/>
      </w:tabs>
      <w:autoSpaceDE w:val="0"/>
      <w:autoSpaceDN w:val="0"/>
      <w:spacing w:before="0" w:after="130" w:line="240" w:lineRule="auto"/>
      <w:ind w:left="360" w:hanging="360"/>
      <w:contextualSpacing w:val="0"/>
    </w:pPr>
    <w:rPr>
      <w:rFonts w:ascii="Times Armenian" w:hAnsi="Times Armenian"/>
      <w:szCs w:val="22"/>
      <w:lang w:val="en-GB"/>
    </w:rPr>
  </w:style>
  <w:style w:type="paragraph" w:customStyle="1" w:styleId="Heading3Centeredtext">
    <w:name w:val="Heading 3.Centered.(text)"/>
    <w:basedOn w:val="Normal"/>
    <w:next w:val="Heading2"/>
    <w:rsid w:val="00060470"/>
    <w:pPr>
      <w:keepNext/>
      <w:autoSpaceDE w:val="0"/>
      <w:autoSpaceDN w:val="0"/>
      <w:spacing w:before="0" w:after="220" w:line="240" w:lineRule="auto"/>
      <w:ind w:firstLine="0"/>
      <w:contextualSpacing w:val="0"/>
      <w:jc w:val="left"/>
      <w:outlineLvl w:val="2"/>
    </w:pPr>
    <w:rPr>
      <w:rFonts w:ascii="Times Armenian" w:hAnsi="Times Armenian"/>
      <w:b w:val="0"/>
      <w:bCs/>
      <w:sz w:val="24"/>
      <w:lang w:val="en-GB"/>
    </w:rPr>
  </w:style>
  <w:style w:type="paragraph" w:customStyle="1" w:styleId="16">
    <w:name w:val="çàãîëîâîê 1"/>
    <w:basedOn w:val="Normal"/>
    <w:next w:val="Normal"/>
    <w:rsid w:val="00060470"/>
    <w:pPr>
      <w:keepNext/>
      <w:overflowPunct w:val="0"/>
      <w:autoSpaceDE w:val="0"/>
      <w:autoSpaceDN w:val="0"/>
      <w:adjustRightInd w:val="0"/>
      <w:spacing w:before="0" w:line="240" w:lineRule="auto"/>
      <w:ind w:firstLine="0"/>
      <w:contextualSpacing w:val="0"/>
      <w:jc w:val="center"/>
    </w:pPr>
    <w:rPr>
      <w:rFonts w:ascii="Arial Armenian" w:hAnsi="Arial Armenian"/>
      <w:sz w:val="24"/>
      <w:szCs w:val="20"/>
      <w:lang w:val="en-US" w:eastAsia="en-US"/>
    </w:rPr>
  </w:style>
  <w:style w:type="paragraph" w:customStyle="1" w:styleId="BalloonText2">
    <w:name w:val="Balloon Text2"/>
    <w:basedOn w:val="Normal"/>
    <w:semiHidden/>
    <w:rsid w:val="00060470"/>
    <w:pPr>
      <w:spacing w:before="0" w:line="240" w:lineRule="auto"/>
      <w:ind w:left="2157" w:hanging="180"/>
      <w:contextualSpacing w:val="0"/>
      <w:jc w:val="left"/>
    </w:pPr>
    <w:rPr>
      <w:rFonts w:ascii="Tahoma" w:hAnsi="Tahoma" w:cs="Tahoma"/>
      <w:sz w:val="16"/>
      <w:szCs w:val="16"/>
      <w:lang w:val="en-US" w:eastAsia="en-US"/>
    </w:rPr>
  </w:style>
  <w:style w:type="paragraph" w:customStyle="1" w:styleId="WW-BodyText3">
    <w:name w:val="WW-Body Text 3"/>
    <w:basedOn w:val="Normal"/>
    <w:rsid w:val="00060470"/>
    <w:pPr>
      <w:suppressAutoHyphens/>
      <w:spacing w:before="0" w:line="240" w:lineRule="auto"/>
      <w:ind w:firstLine="0"/>
      <w:contextualSpacing w:val="0"/>
    </w:pPr>
    <w:rPr>
      <w:rFonts w:ascii="Times Armenian" w:hAnsi="Times Armenian"/>
      <w:sz w:val="24"/>
      <w:lang w:val="en-US" w:eastAsia="ar-SA"/>
    </w:rPr>
  </w:style>
  <w:style w:type="paragraph" w:customStyle="1" w:styleId="WW-BodyTextIndent2">
    <w:name w:val="WW-Body Text Indent 2"/>
    <w:basedOn w:val="Normal"/>
    <w:rsid w:val="00060470"/>
    <w:pPr>
      <w:suppressAutoHyphens/>
      <w:spacing w:before="0" w:line="240" w:lineRule="auto"/>
      <w:ind w:firstLine="720"/>
      <w:contextualSpacing w:val="0"/>
      <w:jc w:val="left"/>
    </w:pPr>
    <w:rPr>
      <w:rFonts w:ascii="Times LatArm" w:hAnsi="Times LatArm"/>
      <w:i/>
      <w:iCs/>
      <w:sz w:val="24"/>
      <w:lang w:val="en-US" w:eastAsia="ar-SA"/>
    </w:rPr>
  </w:style>
  <w:style w:type="paragraph" w:customStyle="1" w:styleId="BalloonText1">
    <w:name w:val="Balloon Text1"/>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BalloonText3">
    <w:name w:val="Balloon Text3"/>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StyleHeading5SideItalic">
    <w:name w:val="Style Heading 5Side + Italic"/>
    <w:basedOn w:val="Heading5"/>
    <w:rsid w:val="00060470"/>
    <w:pPr>
      <w:keepNext/>
      <w:widowControl w:val="0"/>
      <w:tabs>
        <w:tab w:val="clear" w:pos="720"/>
        <w:tab w:val="left" w:pos="1021"/>
      </w:tabs>
      <w:spacing w:after="120"/>
      <w:jc w:val="left"/>
    </w:pPr>
    <w:rPr>
      <w:bCs w:val="0"/>
      <w:i w:val="0"/>
      <w:iCs/>
      <w:spacing w:val="0"/>
      <w:sz w:val="20"/>
      <w:u w:val="single"/>
      <w:lang w:val="en-GB"/>
    </w:rPr>
  </w:style>
  <w:style w:type="paragraph" w:customStyle="1" w:styleId="CaptionTableTitle">
    <w:name w:val="Caption.(Table Title)"/>
    <w:basedOn w:val="Normal"/>
    <w:next w:val="Normal"/>
    <w:rsid w:val="00060470"/>
    <w:pPr>
      <w:keepNext/>
      <w:keepLines/>
      <w:spacing w:before="130" w:after="130" w:line="240" w:lineRule="auto"/>
      <w:ind w:firstLine="0"/>
      <w:contextualSpacing w:val="0"/>
      <w:jc w:val="left"/>
    </w:pPr>
    <w:rPr>
      <w:rFonts w:ascii="Times New Roman" w:hAnsi="Times New Roman"/>
      <w:b w:val="0"/>
      <w:szCs w:val="20"/>
      <w:lang w:val="en-GB" w:eastAsia="en-US"/>
    </w:rPr>
  </w:style>
  <w:style w:type="paragraph" w:customStyle="1" w:styleId="StyleHeading2ChapterParanumText10pt">
    <w:name w:val="Style Heading 2(Chapter)ParanumText + 10 pt"/>
    <w:basedOn w:val="Heading2"/>
    <w:rsid w:val="00060470"/>
    <w:pPr>
      <w:widowControl w:val="0"/>
      <w:tabs>
        <w:tab w:val="num" w:pos="0"/>
        <w:tab w:val="left" w:pos="993"/>
        <w:tab w:val="num" w:pos="1080"/>
        <w:tab w:val="right" w:pos="10208"/>
      </w:tabs>
      <w:spacing w:after="0"/>
      <w:ind w:firstLine="540"/>
    </w:pPr>
    <w:rPr>
      <w:kern w:val="16"/>
      <w:szCs w:val="22"/>
      <w:lang w:val="af-ZA" w:eastAsia="x-none"/>
    </w:rPr>
  </w:style>
  <w:style w:type="paragraph" w:customStyle="1" w:styleId="BodyText1">
    <w:name w:val="Body Text1"/>
    <w:basedOn w:val="Normal"/>
    <w:rsid w:val="00060470"/>
    <w:pPr>
      <w:numPr>
        <w:numId w:val="7"/>
      </w:numPr>
      <w:tabs>
        <w:tab w:val="clear" w:pos="360"/>
        <w:tab w:val="num" w:pos="0"/>
      </w:tabs>
      <w:spacing w:before="0" w:after="240" w:line="240" w:lineRule="auto"/>
      <w:contextualSpacing w:val="0"/>
    </w:pPr>
    <w:rPr>
      <w:rFonts w:ascii="Times Armenian" w:hAnsi="Times Armenian"/>
      <w:sz w:val="24"/>
      <w:lang w:val="en-US"/>
    </w:rPr>
  </w:style>
  <w:style w:type="table" w:styleId="TableWeb2">
    <w:name w:val="Table Web 2"/>
    <w:basedOn w:val="TableNormal"/>
    <w:rsid w:val="0006047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06047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table">
    <w:name w:val="Title_table"/>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onsNonformat">
    <w:name w:val="ConsNonformat"/>
    <w:rsid w:val="00060470"/>
    <w:pPr>
      <w:widowControl w:val="0"/>
      <w:autoSpaceDE w:val="0"/>
      <w:autoSpaceDN w:val="0"/>
      <w:adjustRightInd w:val="0"/>
    </w:pPr>
    <w:rPr>
      <w:rFonts w:ascii="Courier New" w:hAnsi="Courier New"/>
      <w:lang w:val="ru-RU"/>
    </w:rPr>
  </w:style>
  <w:style w:type="paragraph" w:customStyle="1" w:styleId="Znak">
    <w:name w:val="Znak"/>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0">
    <w:name w:val="Знак Знак Char"/>
    <w:link w:val="a"/>
    <w:locked/>
    <w:rsid w:val="00060470"/>
    <w:rPr>
      <w:rFonts w:ascii="Arial" w:hAnsi="Arial" w:cs="Arial"/>
    </w:rPr>
  </w:style>
  <w:style w:type="character" w:customStyle="1" w:styleId="ParanumCharChar">
    <w:name w:val="Paranum Char Char"/>
    <w:rsid w:val="00060470"/>
    <w:rPr>
      <w:rFonts w:ascii="Arial" w:hAnsi="Arial" w:cs="Arial"/>
      <w:b/>
      <w:bCs/>
      <w:i/>
      <w:iCs/>
      <w:sz w:val="28"/>
      <w:szCs w:val="28"/>
      <w:lang w:val="en-US" w:eastAsia="en-US" w:bidi="ar-SA"/>
    </w:rPr>
  </w:style>
  <w:style w:type="character" w:customStyle="1" w:styleId="textinfo1">
    <w:name w:val="textinfo1"/>
    <w:rsid w:val="00060470"/>
    <w:rPr>
      <w:rFonts w:ascii="Arial AM" w:hAnsi="Arial AM" w:hint="default"/>
      <w:color w:val="000000"/>
      <w:sz w:val="18"/>
      <w:szCs w:val="18"/>
    </w:rPr>
  </w:style>
  <w:style w:type="paragraph" w:customStyle="1" w:styleId="CharCharCharCharCharCharCharChar">
    <w:name w:val="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Report-Title">
    <w:name w:val="Report-Title"/>
    <w:rsid w:val="00060470"/>
    <w:pPr>
      <w:spacing w:after="240"/>
    </w:pPr>
    <w:rPr>
      <w:rFonts w:ascii="Arial" w:eastAsia="MS Mincho" w:hAnsi="Arial" w:cs="Arial"/>
      <w:b/>
      <w:bCs/>
      <w:sz w:val="36"/>
      <w:szCs w:val="36"/>
    </w:rPr>
  </w:style>
  <w:style w:type="paragraph" w:customStyle="1" w:styleId="msonormalcxspmiddle">
    <w:name w:val="msonormal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a7">
    <w:name w:val="Стиль"/>
    <w:rsid w:val="00060470"/>
    <w:rPr>
      <w:rFonts w:ascii="Baltica" w:hAnsi="Baltica"/>
      <w:lang w:eastAsia="ru-RU"/>
    </w:rPr>
  </w:style>
  <w:style w:type="paragraph" w:customStyle="1" w:styleId="ConsNormal">
    <w:name w:val="ConsNormal"/>
    <w:rsid w:val="00060470"/>
    <w:pPr>
      <w:widowControl w:val="0"/>
      <w:autoSpaceDE w:val="0"/>
      <w:autoSpaceDN w:val="0"/>
      <w:adjustRightInd w:val="0"/>
      <w:ind w:firstLine="720"/>
    </w:pPr>
    <w:rPr>
      <w:rFonts w:ascii="Arial" w:hAnsi="Arial"/>
      <w:lang w:val="ru-RU"/>
    </w:rPr>
  </w:style>
  <w:style w:type="paragraph" w:customStyle="1" w:styleId="ListDash">
    <w:name w:val="List Dash"/>
    <w:basedOn w:val="Normal"/>
    <w:rsid w:val="00060470"/>
    <w:pPr>
      <w:numPr>
        <w:numId w:val="6"/>
      </w:numPr>
      <w:spacing w:after="120" w:line="240" w:lineRule="auto"/>
      <w:contextualSpacing w:val="0"/>
    </w:pPr>
    <w:rPr>
      <w:rFonts w:ascii="Times New Roman" w:hAnsi="Times New Roman"/>
      <w:sz w:val="24"/>
      <w:szCs w:val="20"/>
      <w:lang w:val="en-GB" w:eastAsia="en-US"/>
    </w:rPr>
  </w:style>
  <w:style w:type="paragraph" w:customStyle="1" w:styleId="CharCharCharCharCharCharChar">
    <w:name w:val="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2ndheading">
    <w:name w:val="2nd heading"/>
    <w:basedOn w:val="Normal"/>
    <w:next w:val="Normal"/>
    <w:rsid w:val="00060470"/>
    <w:pPr>
      <w:spacing w:before="0" w:line="240" w:lineRule="auto"/>
      <w:ind w:firstLine="0"/>
      <w:contextualSpacing w:val="0"/>
      <w:jc w:val="left"/>
    </w:pPr>
    <w:rPr>
      <w:rFonts w:ascii="Univers" w:hAnsi="Univers"/>
      <w:bCs/>
      <w:sz w:val="28"/>
      <w:szCs w:val="20"/>
      <w:lang w:val="en-GB" w:eastAsia="en-US"/>
    </w:rPr>
  </w:style>
  <w:style w:type="paragraph" w:styleId="BodyTextFirstIndent">
    <w:name w:val="Body Text First Indent"/>
    <w:basedOn w:val="BodyText"/>
    <w:link w:val="BodyTextFirstIndentChar2"/>
    <w:rsid w:val="00060470"/>
    <w:pPr>
      <w:spacing w:before="0" w:after="120" w:line="240" w:lineRule="auto"/>
      <w:ind w:firstLine="210"/>
      <w:contextualSpacing w:val="0"/>
      <w:jc w:val="left"/>
    </w:pPr>
    <w:rPr>
      <w:rFonts w:ascii="Times New Roman" w:hAnsi="Times New Roman"/>
      <w:sz w:val="24"/>
      <w:szCs w:val="24"/>
      <w:lang w:val="ru-RU"/>
    </w:rPr>
  </w:style>
  <w:style w:type="character" w:customStyle="1" w:styleId="BodyTextFirstIndentChar">
    <w:name w:val="Body Text First Indent Char"/>
    <w:basedOn w:val="BodyTextChar"/>
    <w:rsid w:val="00060470"/>
    <w:rPr>
      <w:rFonts w:ascii="GHEA Grapalat" w:hAnsi="GHEA Grapalat"/>
      <w:sz w:val="22"/>
      <w:szCs w:val="24"/>
      <w:lang w:val="ru-RU" w:eastAsia="ru-RU"/>
    </w:rPr>
  </w:style>
  <w:style w:type="character" w:customStyle="1" w:styleId="BodyTextFirstIndentChar2">
    <w:name w:val="Body Text First Indent Char2"/>
    <w:link w:val="BodyTextFirstIndent"/>
    <w:rsid w:val="00060470"/>
    <w:rPr>
      <w:sz w:val="24"/>
      <w:szCs w:val="24"/>
      <w:lang w:val="ru-RU" w:eastAsia="ru-RU"/>
    </w:rPr>
  </w:style>
  <w:style w:type="character" w:customStyle="1" w:styleId="CommentSubjectChar2">
    <w:name w:val="Comment Subject Char2"/>
    <w:rsid w:val="00060470"/>
    <w:rPr>
      <w:rFonts w:ascii="Courier New" w:hAnsi="Courier New"/>
      <w:b/>
      <w:bCs/>
    </w:rPr>
  </w:style>
  <w:style w:type="table" w:styleId="TableGrid8">
    <w:name w:val="Table Grid 8"/>
    <w:basedOn w:val="TableNormal"/>
    <w:rsid w:val="0006047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06047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LineNumber">
    <w:name w:val="line number"/>
    <w:rsid w:val="00060470"/>
  </w:style>
  <w:style w:type="paragraph" w:customStyle="1" w:styleId="a8">
    <w:name w:val="Заголовок таблицы"/>
    <w:basedOn w:val="a9"/>
    <w:rsid w:val="00060470"/>
  </w:style>
  <w:style w:type="paragraph" w:customStyle="1" w:styleId="a9">
    <w:name w:val="Содержимое таблицы"/>
    <w:basedOn w:val="Normal"/>
    <w:rsid w:val="00060470"/>
    <w:pPr>
      <w:suppressLineNumbers/>
      <w:suppressAutoHyphens/>
      <w:spacing w:before="0" w:line="240" w:lineRule="auto"/>
      <w:ind w:firstLine="0"/>
      <w:contextualSpacing w:val="0"/>
      <w:jc w:val="left"/>
    </w:pPr>
    <w:rPr>
      <w:rFonts w:ascii="Times New Roman" w:hAnsi="Times New Roman"/>
      <w:sz w:val="24"/>
      <w:szCs w:val="20"/>
      <w:lang w:val="en-US" w:eastAsia="en-US"/>
    </w:rPr>
  </w:style>
  <w:style w:type="paragraph" w:customStyle="1" w:styleId="aa">
    <w:name w:val="??????? ??????????"/>
    <w:basedOn w:val="a0"/>
    <w:rsid w:val="00060470"/>
    <w:pPr>
      <w:tabs>
        <w:tab w:val="center" w:pos="4320"/>
        <w:tab w:val="right" w:pos="8640"/>
      </w:tabs>
    </w:pPr>
    <w:rPr>
      <w:rFonts w:ascii="Times Armenian" w:hAnsi="Times Armenian"/>
      <w:sz w:val="24"/>
      <w:lang w:val="en-US"/>
    </w:rPr>
  </w:style>
  <w:style w:type="paragraph" w:customStyle="1" w:styleId="BodyText22">
    <w:name w:val="Body Text 22"/>
    <w:basedOn w:val="Normal"/>
    <w:rsid w:val="00060470"/>
    <w:pPr>
      <w:overflowPunct w:val="0"/>
      <w:autoSpaceDE w:val="0"/>
      <w:autoSpaceDN w:val="0"/>
      <w:adjustRightInd w:val="0"/>
      <w:spacing w:before="0" w:line="240" w:lineRule="auto"/>
      <w:ind w:firstLine="0"/>
      <w:contextualSpacing w:val="0"/>
      <w:textAlignment w:val="baseline"/>
    </w:pPr>
    <w:rPr>
      <w:rFonts w:ascii="Times LatArm" w:hAnsi="Times LatArm"/>
      <w:szCs w:val="20"/>
      <w:lang w:val="en-GB"/>
    </w:rPr>
  </w:style>
  <w:style w:type="paragraph" w:customStyle="1" w:styleId="CM31">
    <w:name w:val="CM31"/>
    <w:basedOn w:val="Default"/>
    <w:next w:val="Default"/>
    <w:rsid w:val="00060470"/>
    <w:pPr>
      <w:widowControl/>
      <w:numPr>
        <w:numId w:val="5"/>
      </w:numPr>
      <w:tabs>
        <w:tab w:val="clear" w:pos="1429"/>
      </w:tabs>
      <w:ind w:left="0" w:firstLine="0"/>
    </w:pPr>
    <w:rPr>
      <w:rFonts w:ascii="GHEA Grapalat" w:hAnsi="GHEA Grapalat" w:cs="GHEA Grapalat"/>
      <w:lang w:val="ru-RU" w:eastAsia="ru-RU"/>
    </w:rPr>
  </w:style>
  <w:style w:type="paragraph" w:customStyle="1" w:styleId="StyleCaptionTimesArmenian11pt">
    <w:name w:val="Style Caption + Times Armenian 11 pt"/>
    <w:basedOn w:val="Caption"/>
    <w:link w:val="StyleCaptionTimesArmenian11ptChar"/>
    <w:rsid w:val="00060470"/>
    <w:pPr>
      <w:overflowPunct w:val="0"/>
      <w:autoSpaceDE w:val="0"/>
      <w:autoSpaceDN w:val="0"/>
      <w:adjustRightInd w:val="0"/>
      <w:spacing w:before="0" w:after="120" w:line="240" w:lineRule="auto"/>
      <w:ind w:firstLine="0"/>
      <w:contextualSpacing w:val="0"/>
      <w:jc w:val="left"/>
      <w:textAlignment w:val="baseline"/>
    </w:pPr>
    <w:rPr>
      <w:rFonts w:ascii="Arial Armenian" w:hAnsi="Arial Armenian"/>
      <w:color w:val="auto"/>
      <w:sz w:val="26"/>
      <w:szCs w:val="26"/>
      <w:lang w:val="en-US" w:eastAsia="en-US"/>
    </w:rPr>
  </w:style>
  <w:style w:type="character" w:customStyle="1" w:styleId="StyleCaptionTimesArmenian11ptChar">
    <w:name w:val="Style Caption + Times Armenian 11 pt Char"/>
    <w:link w:val="StyleCaptionTimesArmenian11pt"/>
    <w:rsid w:val="00060470"/>
    <w:rPr>
      <w:rFonts w:ascii="Arial Armenian" w:hAnsi="Arial Armenian"/>
      <w:b/>
      <w:bCs/>
      <w:sz w:val="26"/>
      <w:szCs w:val="26"/>
    </w:rPr>
  </w:style>
  <w:style w:type="paragraph" w:customStyle="1" w:styleId="StyleHeading120ptBlue">
    <w:name w:val="Style Heading 1 + 20 pt Blue"/>
    <w:basedOn w:val="Heading1"/>
    <w:rsid w:val="00060470"/>
    <w:pPr>
      <w:spacing w:before="240" w:after="60"/>
      <w:ind w:firstLine="720"/>
      <w:contextualSpacing w:val="0"/>
      <w:jc w:val="both"/>
    </w:pPr>
    <w:rPr>
      <w:rFonts w:ascii="Arial" w:hAnsi="Arial" w:cs="Arial"/>
      <w:bCs/>
      <w:kern w:val="32"/>
      <w:sz w:val="40"/>
      <w:szCs w:val="40"/>
      <w:lang w:val="en-GB" w:eastAsia="en-US"/>
    </w:rPr>
  </w:style>
  <w:style w:type="paragraph" w:customStyle="1" w:styleId="StyleHeading1TimesArmenian10ptNotBoldUnderline1">
    <w:name w:val="Style Heading 1 + Times Armenian 10 pt Not Bold Underline1"/>
    <w:basedOn w:val="Heading1"/>
    <w:autoRedefine/>
    <w:rsid w:val="00060470"/>
    <w:pPr>
      <w:tabs>
        <w:tab w:val="center" w:pos="-180"/>
        <w:tab w:val="left" w:pos="450"/>
      </w:tabs>
      <w:spacing w:before="240" w:after="60"/>
      <w:contextualSpacing w:val="0"/>
      <w:jc w:val="both"/>
    </w:pPr>
    <w:rPr>
      <w:rFonts w:cs="Sylfaen"/>
      <w:b w:val="0"/>
      <w:sz w:val="24"/>
      <w:szCs w:val="24"/>
      <w:lang w:eastAsia="en-US"/>
    </w:rPr>
  </w:style>
  <w:style w:type="paragraph" w:customStyle="1" w:styleId="CharCharCharCharCharCharCharCharCharChar">
    <w:name w:val="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Titlechart">
    <w:name w:val="Title_chart"/>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harCharCharCharCharCharCharCharCharCharCharCharChar">
    <w:name w:val="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1SectionSectionHeadingText11Chapterhead3">
    <w:name w:val="Style Heading 1(Section)Section Heading(Text)1 1Chapterhead3..."/>
    <w:basedOn w:val="Heading1"/>
    <w:link w:val="StyleHeading1SectionSectionHeadingText11Chapterhead3Char"/>
    <w:autoRedefine/>
    <w:rsid w:val="00060470"/>
    <w:pPr>
      <w:spacing w:after="0"/>
      <w:contextualSpacing w:val="0"/>
      <w:jc w:val="left"/>
    </w:pPr>
    <w:rPr>
      <w:bCs/>
      <w:kern w:val="32"/>
      <w:szCs w:val="28"/>
      <w:lang w:val="es-ES" w:eastAsia="x-none"/>
    </w:rPr>
  </w:style>
  <w:style w:type="character" w:customStyle="1" w:styleId="StyleHeading1SectionSectionHeadingText11Chapterhead3Char">
    <w:name w:val="Style Heading 1(Section)Section Heading(Text)1 1Chapterhead3... Char"/>
    <w:link w:val="StyleHeading1SectionSectionHeadingText11Chapterhead3"/>
    <w:rsid w:val="00060470"/>
    <w:rPr>
      <w:rFonts w:ascii="GHEA Grapalat" w:hAnsi="GHEA Grapalat"/>
      <w:b/>
      <w:bCs/>
      <w:kern w:val="32"/>
      <w:sz w:val="28"/>
      <w:szCs w:val="28"/>
      <w:lang w:val="es-ES" w:eastAsia="x-none"/>
    </w:rPr>
  </w:style>
  <w:style w:type="paragraph" w:customStyle="1" w:styleId="StyleHeading2ChapterParanumTextSylfaen">
    <w:name w:val="Style Heading 2.(Chapter).Paranum.Text + Sylfaen"/>
    <w:basedOn w:val="Heading2ChapterParanumText"/>
    <w:link w:val="StyleHeading2ChapterParanumTextSylfaenChar"/>
    <w:autoRedefine/>
    <w:rsid w:val="00060470"/>
    <w:pPr>
      <w:spacing w:before="120" w:after="120"/>
      <w:ind w:left="576" w:hanging="576"/>
    </w:pPr>
    <w:rPr>
      <w:rFonts w:ascii="Sylfaen" w:hAnsi="Sylfaen"/>
      <w:bCs/>
    </w:rPr>
  </w:style>
  <w:style w:type="character" w:customStyle="1" w:styleId="StyleHeading2ChapterParanumTextSylfaenChar">
    <w:name w:val="Style Heading 2.(Chapter).Paranum.Text + Sylfaen Char"/>
    <w:link w:val="StyleHeading2ChapterParanumTextSylfaen"/>
    <w:rsid w:val="00060470"/>
    <w:rPr>
      <w:rFonts w:ascii="Sylfaen" w:hAnsi="Sylfaen"/>
      <w:b/>
      <w:bCs/>
      <w:spacing w:val="24"/>
      <w:kern w:val="28"/>
      <w:sz w:val="24"/>
      <w:szCs w:val="24"/>
      <w:lang w:val="it-IT"/>
    </w:rPr>
  </w:style>
  <w:style w:type="paragraph" w:customStyle="1" w:styleId="StyleHeading3Sub-ChapterCenteredtextHeading3CharCharC">
    <w:name w:val="Style Heading 3(Sub-Chapter)Centered(text)Heading 3 Char Char C..."/>
    <w:basedOn w:val="Heading3"/>
    <w:autoRedefine/>
    <w:rsid w:val="00060470"/>
    <w:pPr>
      <w:widowControl w:val="0"/>
      <w:tabs>
        <w:tab w:val="left" w:pos="624"/>
      </w:tabs>
      <w:spacing w:before="120"/>
      <w:ind w:right="302"/>
      <w:contextualSpacing w:val="0"/>
    </w:pPr>
    <w:rPr>
      <w:rFonts w:cs="Times New Roman"/>
      <w:color w:val="000000"/>
      <w:szCs w:val="24"/>
      <w:lang w:val="es-ES" w:eastAsia="x-none"/>
    </w:rPr>
  </w:style>
  <w:style w:type="paragraph" w:customStyle="1" w:styleId="StyleStyleHeading1SectionSectionHeadingText11Chapterhead3">
    <w:name w:val="Style Style Heading 1(Section)Section Heading(Text)1 1Chapterhead3...."/>
    <w:basedOn w:val="StyleHeading1SectionSectionHeadingText11Chapterhead3"/>
    <w:link w:val="StyleStyleHeading1SectionSectionHeadingText11Chapterhead3Char"/>
    <w:autoRedefine/>
    <w:rsid w:val="00060470"/>
  </w:style>
  <w:style w:type="character" w:customStyle="1" w:styleId="StyleStyleHeading1SectionSectionHeadingText11Chapterhead3Char">
    <w:name w:val="Style Style Heading 1(Section)Section Heading(Text)1 1Chapterhead3.... Char"/>
    <w:link w:val="StyleStyleHeading1SectionSectionHeadingText11Chapterhead3"/>
    <w:rsid w:val="00060470"/>
    <w:rPr>
      <w:rFonts w:ascii="GHEA Grapalat" w:hAnsi="GHEA Grapalat"/>
      <w:b/>
      <w:bCs/>
      <w:kern w:val="32"/>
      <w:sz w:val="28"/>
      <w:szCs w:val="28"/>
      <w:lang w:val="es-ES" w:eastAsia="x-none"/>
    </w:rPr>
  </w:style>
  <w:style w:type="paragraph" w:customStyle="1" w:styleId="211">
    <w:name w:val="???????? ????? 21"/>
    <w:basedOn w:val="20"/>
    <w:rsid w:val="00060470"/>
    <w:pPr>
      <w:jc w:val="center"/>
    </w:pPr>
    <w:rPr>
      <w:b/>
      <w:sz w:val="28"/>
    </w:rPr>
  </w:style>
  <w:style w:type="paragraph" w:customStyle="1" w:styleId="Style15">
    <w:name w:val="Style1.5"/>
    <w:basedOn w:val="Normal"/>
    <w:rsid w:val="00060470"/>
    <w:pPr>
      <w:spacing w:before="0"/>
      <w:ind w:firstLine="709"/>
      <w:contextualSpacing w:val="0"/>
    </w:pPr>
    <w:rPr>
      <w:rFonts w:ascii="Arial Armenian" w:hAnsi="Arial Armenian"/>
      <w:lang w:val="en-US" w:eastAsia="en-US"/>
    </w:rPr>
  </w:style>
  <w:style w:type="paragraph" w:customStyle="1" w:styleId="russtyle">
    <w:name w:val="russtyle"/>
    <w:basedOn w:val="Normal"/>
    <w:rsid w:val="00060470"/>
    <w:pPr>
      <w:spacing w:before="0" w:line="240" w:lineRule="auto"/>
      <w:ind w:firstLine="0"/>
      <w:contextualSpacing w:val="0"/>
      <w:jc w:val="left"/>
    </w:pPr>
    <w:rPr>
      <w:rFonts w:ascii="Russian Baltica" w:hAnsi="Russian Baltica"/>
      <w:lang w:val="en-US" w:eastAsia="en-US"/>
    </w:rPr>
  </w:style>
  <w:style w:type="paragraph" w:customStyle="1" w:styleId="Style6">
    <w:name w:val="Style6"/>
    <w:basedOn w:val="mechtex"/>
    <w:rsid w:val="00060470"/>
    <w:pPr>
      <w:spacing w:before="0" w:line="240" w:lineRule="auto"/>
      <w:ind w:firstLine="0"/>
      <w:contextualSpacing w:val="0"/>
    </w:pPr>
    <w:rPr>
      <w:rFonts w:ascii="Times New Roman" w:hAnsi="Times New Roman"/>
      <w:szCs w:val="24"/>
      <w:lang w:eastAsia="en-US"/>
    </w:rPr>
  </w:style>
  <w:style w:type="paragraph" w:customStyle="1" w:styleId="1CharChar">
    <w:name w:val="Знак Знак1 Char Char Знак Знак"/>
    <w:basedOn w:val="Normal"/>
    <w:rsid w:val="00060470"/>
    <w:pPr>
      <w:tabs>
        <w:tab w:val="num" w:pos="840"/>
      </w:tabs>
      <w:spacing w:before="0" w:after="160" w:line="240" w:lineRule="exact"/>
      <w:ind w:left="840" w:hanging="360"/>
      <w:contextualSpacing w:val="0"/>
    </w:pPr>
    <w:rPr>
      <w:rFonts w:ascii="Verdana" w:hAnsi="Verdana"/>
      <w:sz w:val="20"/>
      <w:szCs w:val="20"/>
      <w:lang w:eastAsia="en-US"/>
    </w:rPr>
  </w:style>
  <w:style w:type="paragraph" w:customStyle="1" w:styleId="CharCharCharChar0">
    <w:name w:val="Знак Знак Char Char Знак Знак Char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ab">
    <w:name w:val="Обычный"/>
    <w:rsid w:val="00060470"/>
    <w:pPr>
      <w:autoSpaceDE w:val="0"/>
      <w:autoSpaceDN w:val="0"/>
    </w:pPr>
    <w:rPr>
      <w:lang w:val="ru-RU" w:eastAsia="ru-RU"/>
    </w:rPr>
  </w:style>
  <w:style w:type="paragraph" w:customStyle="1" w:styleId="Char3">
    <w:name w:val="Знак Знак Знак Знак Знак Знак Знак Знак Знак Знак Знак Знак Знак Знак Знак Знак Знак Знак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TitlePageHeader">
    <w:name w:val="TitlePage_Header"/>
    <w:basedOn w:val="Normal"/>
    <w:rsid w:val="00060470"/>
    <w:pPr>
      <w:spacing w:before="240" w:after="240" w:line="288" w:lineRule="auto"/>
      <w:ind w:left="3240" w:firstLine="0"/>
      <w:contextualSpacing w:val="0"/>
      <w:jc w:val="left"/>
    </w:pPr>
    <w:rPr>
      <w:rFonts w:ascii="Verdana" w:hAnsi="Verdana"/>
      <w:b w:val="0"/>
      <w:sz w:val="32"/>
      <w:szCs w:val="20"/>
      <w:lang w:val="en-US" w:eastAsia="fr-FR"/>
    </w:rPr>
  </w:style>
  <w:style w:type="character" w:customStyle="1" w:styleId="t101">
    <w:name w:val="t101"/>
    <w:rsid w:val="00060470"/>
    <w:rPr>
      <w:b/>
      <w:bCs/>
      <w:color w:val="0000FF"/>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40">
    <w:name w:val="Style 4"/>
    <w:basedOn w:val="Normal"/>
    <w:rsid w:val="00060470"/>
    <w:pPr>
      <w:tabs>
        <w:tab w:val="num" w:pos="1531"/>
      </w:tabs>
      <w:spacing w:before="0" w:after="240" w:line="240" w:lineRule="atLeast"/>
      <w:ind w:left="1531" w:hanging="1531"/>
      <w:contextualSpacing w:val="0"/>
      <w:jc w:val="left"/>
    </w:pPr>
    <w:rPr>
      <w:rFonts w:ascii="Garamond" w:hAnsi="Garamond"/>
      <w:szCs w:val="20"/>
      <w:lang w:val="en-US" w:eastAsia="en-US"/>
    </w:rPr>
  </w:style>
  <w:style w:type="paragraph" w:customStyle="1" w:styleId="NormalWeb1">
    <w:name w:val="Normal (Web)1"/>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CharCharChar1Char">
    <w:name w:val="Char Char Char1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1CharCharChar1Char">
    <w:name w:val="Char Char1 Char Char Char1 Char"/>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
    <w:name w:val="Знак Знак4"/>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4">
    <w:name w:val="Знак Char Знак"/>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
    <w:name w:val="Знак Знак Char Char Знак Знак Char Char Знак Знак Char Char"/>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hodvats">
    <w:name w:val="hodvats"/>
    <w:basedOn w:val="Normal"/>
    <w:rsid w:val="00060470"/>
    <w:pPr>
      <w:tabs>
        <w:tab w:val="left" w:pos="993"/>
        <w:tab w:val="left" w:pos="1985"/>
      </w:tabs>
      <w:spacing w:before="113" w:after="57" w:line="220" w:lineRule="exact"/>
      <w:contextualSpacing w:val="0"/>
    </w:pPr>
    <w:rPr>
      <w:rFonts w:ascii="Dallak Helv" w:hAnsi="Dallak Helv"/>
      <w:b w:val="0"/>
      <w:noProof/>
      <w:sz w:val="18"/>
      <w:szCs w:val="20"/>
      <w:lang w:val="en-US" w:eastAsia="en-US"/>
    </w:rPr>
  </w:style>
  <w:style w:type="paragraph" w:customStyle="1" w:styleId="CharCharCharCharChar0">
    <w:name w:val="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4CentredArialUnicode105pt">
    <w:name w:val="Style Heading 4Centred + Arial Unicode 10.5 pt"/>
    <w:basedOn w:val="Heading4"/>
    <w:link w:val="StyleHeading4CentredArialUnicode105ptChar"/>
    <w:autoRedefine/>
    <w:rsid w:val="00060470"/>
    <w:pPr>
      <w:spacing w:before="120"/>
      <w:ind w:left="0"/>
      <w:contextualSpacing w:val="0"/>
    </w:pPr>
    <w:rPr>
      <w:rFonts w:ascii="Arial Unicode" w:hAnsi="Arial Unicode"/>
      <w:bCs/>
      <w:szCs w:val="22"/>
      <w:lang w:val="af-ZA"/>
    </w:rPr>
  </w:style>
  <w:style w:type="character" w:customStyle="1" w:styleId="StyleHeading4CentredArialUnicode105ptChar">
    <w:name w:val="Style Heading 4Centred + Arial Unicode 10.5 pt Char"/>
    <w:link w:val="StyleHeading4CentredArialUnicode105pt"/>
    <w:rsid w:val="00060470"/>
    <w:rPr>
      <w:rFonts w:ascii="Arial Unicode" w:hAnsi="Arial Unicode"/>
      <w:b/>
      <w:bCs/>
      <w:sz w:val="22"/>
      <w:szCs w:val="22"/>
      <w:lang w:val="af-ZA"/>
    </w:rPr>
  </w:style>
  <w:style w:type="paragraph" w:customStyle="1" w:styleId="StyleStyleHeading3Sub-ChapterCenteredtextHeading3CharChar">
    <w:name w:val="Style Style Heading 3(Sub-Chapter)Centered(text)Heading 3 Char Char..."/>
    <w:basedOn w:val="StyleHeading3Sub-ChapterCenteredtextHeading3CharCharC"/>
    <w:autoRedefine/>
    <w:rsid w:val="00060470"/>
    <w:pPr>
      <w:tabs>
        <w:tab w:val="clear" w:pos="624"/>
        <w:tab w:val="left" w:pos="360"/>
      </w:tabs>
      <w:spacing w:before="240" w:after="240"/>
      <w:ind w:right="0"/>
    </w:pPr>
    <w:rPr>
      <w:caps/>
    </w:rPr>
  </w:style>
  <w:style w:type="paragraph" w:customStyle="1" w:styleId="StyleStyleHeading2ChapterParanumTextSylfaen1ArialUni">
    <w:name w:val="Style Style Heading 2.(Chapter).Paranum.Text + Sylfaen1 + Arial Uni..."/>
    <w:basedOn w:val="StyleHeading2ChapterParanumTextSylfaen1"/>
    <w:link w:val="StyleStyleHeading2ChapterParanumTextSylfaen1ArialUniChar"/>
    <w:autoRedefine/>
    <w:rsid w:val="00060470"/>
    <w:pPr>
      <w:spacing w:before="120"/>
    </w:pPr>
    <w:rPr>
      <w:bCs/>
      <w:sz w:val="24"/>
      <w:szCs w:val="24"/>
      <w:lang w:val="af-ZA"/>
    </w:rPr>
  </w:style>
  <w:style w:type="character" w:customStyle="1" w:styleId="StyleStyleHeading2ChapterParanumTextSylfaen1ArialUniChar">
    <w:name w:val="Style Style Heading 2.(Chapter).Paranum.Text + Sylfaen1 + Arial Uni... Char"/>
    <w:link w:val="StyleStyleHeading2ChapterParanumTextSylfaen1ArialUni"/>
    <w:rsid w:val="00060470"/>
    <w:rPr>
      <w:rFonts w:ascii="GHEA Grapalat" w:hAnsi="GHEA Grapalat"/>
      <w:b/>
      <w:bCs/>
      <w:spacing w:val="24"/>
      <w:kern w:val="28"/>
      <w:sz w:val="24"/>
      <w:szCs w:val="24"/>
      <w:lang w:val="af-ZA" w:eastAsia="x-none"/>
    </w:rPr>
  </w:style>
  <w:style w:type="paragraph" w:customStyle="1" w:styleId="StyleBodyTextMainTextdateBodyTextMaintextGHEAGrapa">
    <w:name w:val="Style Body Text(Main Text)dateBody Text (Main text) + GHEA Grapa..."/>
    <w:basedOn w:val="BodyText"/>
    <w:autoRedefine/>
    <w:rsid w:val="00060470"/>
    <w:pPr>
      <w:spacing w:before="0" w:after="120"/>
      <w:ind w:firstLine="0"/>
      <w:contextualSpacing w:val="0"/>
      <w:jc w:val="both"/>
    </w:pPr>
    <w:rPr>
      <w:rFonts w:ascii="GHEA Grapalat" w:hAnsi="GHEA Grapalat"/>
      <w:sz w:val="22"/>
      <w:szCs w:val="22"/>
      <w:lang w:eastAsia="x-none"/>
    </w:rPr>
  </w:style>
  <w:style w:type="paragraph" w:customStyle="1" w:styleId="StyleStyleHeading2ChapterParanumTextSylfaen1ArialUni1">
    <w:name w:val="Style Style Heading 2.(Chapter).Paranum.Text + Sylfaen1 + Arial Uni...1"/>
    <w:basedOn w:val="StyleHeading2ChapterParanumTextSylfaen1"/>
    <w:autoRedefine/>
    <w:rsid w:val="00060470"/>
    <w:rPr>
      <w:bCs/>
      <w:sz w:val="24"/>
    </w:rPr>
  </w:style>
  <w:style w:type="paragraph" w:customStyle="1" w:styleId="StyleStyleHeading1SectionSectionHeadingText11Chapterhead31">
    <w:name w:val="Style Style Heading 1(Section)Section Heading(Text)1 1Chapterhead3....1"/>
    <w:basedOn w:val="StyleHeading1SectionSectionHeadingText11Chapterhead3"/>
    <w:rsid w:val="00060470"/>
    <w:rPr>
      <w:b w:val="0"/>
      <w:bCs w:val="0"/>
      <w:spacing w:val="40"/>
    </w:rPr>
  </w:style>
  <w:style w:type="paragraph" w:customStyle="1" w:styleId="StyleStyleHeading2ChapterParanumTextSylfaen1GHEAGrap">
    <w:name w:val="Style Style Heading 2.(Chapter).Paranum.Text + Sylfaen1 + GHEA Grap..."/>
    <w:basedOn w:val="StyleHeading2ChapterParanumTextSylfaen1"/>
    <w:link w:val="StyleStyleHeading2ChapterParanumTextSylfaen1GHEAGrapChar"/>
    <w:rsid w:val="00060470"/>
    <w:rPr>
      <w:bCs/>
      <w:lang w:eastAsia="en-US"/>
    </w:rPr>
  </w:style>
  <w:style w:type="character" w:customStyle="1" w:styleId="StyleStyleHeading2ChapterParanumTextSylfaen1GHEAGrapChar">
    <w:name w:val="Style Style Heading 2.(Chapter).Paranum.Text + Sylfaen1 + GHEA Grap... Char"/>
    <w:link w:val="StyleStyleHeading2ChapterParanumTextSylfaen1GHEAGrap"/>
    <w:rsid w:val="00060470"/>
    <w:rPr>
      <w:rFonts w:ascii="GHEA Grapalat" w:hAnsi="GHEA Grapalat"/>
      <w:b/>
      <w:bCs/>
      <w:spacing w:val="24"/>
      <w:kern w:val="28"/>
      <w:sz w:val="22"/>
      <w:szCs w:val="22"/>
      <w:lang w:val="pt-BR"/>
    </w:rPr>
  </w:style>
  <w:style w:type="character" w:customStyle="1" w:styleId="CharChar181">
    <w:name w:val="Char Char181"/>
    <w:rsid w:val="00060470"/>
    <w:rPr>
      <w:rFonts w:ascii="Arial Armenian" w:eastAsia="Times New Roman" w:hAnsi="Arial Armenian"/>
      <w:i/>
      <w:sz w:val="22"/>
      <w:u w:val="single"/>
      <w:lang w:val="en-GB"/>
    </w:rPr>
  </w:style>
  <w:style w:type="character" w:customStyle="1" w:styleId="FontStyle29">
    <w:name w:val="Font Style29"/>
    <w:rsid w:val="00060470"/>
    <w:rPr>
      <w:rFonts w:ascii="Tahoma" w:hAnsi="Tahoma" w:cs="Tahoma"/>
      <w:color w:val="000000"/>
      <w:sz w:val="16"/>
      <w:szCs w:val="16"/>
    </w:rPr>
  </w:style>
  <w:style w:type="character" w:customStyle="1" w:styleId="CharChar191">
    <w:name w:val="Char Char191"/>
    <w:rsid w:val="00060470"/>
    <w:rPr>
      <w:b/>
      <w:sz w:val="32"/>
      <w:lang w:val="en-GB" w:eastAsia="en-US" w:bidi="ar-SA"/>
    </w:rPr>
  </w:style>
  <w:style w:type="paragraph" w:customStyle="1" w:styleId="rmcptlkhmsonormal">
    <w:name w:val="rmcptlkh msonormal"/>
    <w:basedOn w:val="Normal"/>
    <w:rsid w:val="00060470"/>
    <w:pPr>
      <w:spacing w:before="100" w:beforeAutospacing="1" w:after="100" w:afterAutospacing="1" w:line="240" w:lineRule="auto"/>
      <w:ind w:firstLine="0"/>
      <w:contextualSpacing w:val="0"/>
      <w:jc w:val="left"/>
    </w:pPr>
    <w:rPr>
      <w:rFonts w:ascii="Times New Roman" w:eastAsia="Batang" w:hAnsi="Times New Roman"/>
      <w:sz w:val="24"/>
      <w:lang w:eastAsia="ko-KR"/>
    </w:rPr>
  </w:style>
  <w:style w:type="character" w:customStyle="1" w:styleId="CharChar211">
    <w:name w:val="Char Char211"/>
    <w:rsid w:val="00060470"/>
    <w:rPr>
      <w:rFonts w:ascii="Arial Armenian" w:hAnsi="Arial Armenian"/>
      <w:i/>
      <w:sz w:val="22"/>
      <w:u w:val="single"/>
      <w:lang w:val="en-GB" w:eastAsia="en-US" w:bidi="ar-SA"/>
    </w:rPr>
  </w:style>
  <w:style w:type="character" w:customStyle="1" w:styleId="CharChar201">
    <w:name w:val="Char Char201"/>
    <w:rsid w:val="00060470"/>
    <w:rPr>
      <w:rFonts w:ascii="Garamond" w:hAnsi="Garamond"/>
      <w:i/>
      <w:spacing w:val="-5"/>
      <w:sz w:val="28"/>
      <w:lang w:val="en-GB" w:eastAsia="en-US" w:bidi="ar-SA"/>
    </w:rPr>
  </w:style>
  <w:style w:type="paragraph" w:customStyle="1" w:styleId="CM33">
    <w:name w:val="CM33"/>
    <w:basedOn w:val="Normal"/>
    <w:next w:val="Normal"/>
    <w:rsid w:val="00060470"/>
    <w:pPr>
      <w:widowControl w:val="0"/>
      <w:autoSpaceDE w:val="0"/>
      <w:autoSpaceDN w:val="0"/>
      <w:adjustRightInd w:val="0"/>
      <w:spacing w:before="0" w:after="343" w:line="240" w:lineRule="auto"/>
      <w:ind w:firstLine="0"/>
      <w:contextualSpacing w:val="0"/>
      <w:jc w:val="left"/>
    </w:pPr>
    <w:rPr>
      <w:rFonts w:ascii="Arial Armenian" w:hAnsi="Arial Armenian" w:cs="Arial Armenian"/>
      <w:sz w:val="24"/>
      <w:lang w:val="en-US" w:eastAsia="en-US"/>
    </w:rPr>
  </w:style>
  <w:style w:type="paragraph" w:customStyle="1" w:styleId="listparagraphcxspmiddle">
    <w:name w:val="listparagraph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listparagraphcxsplast">
    <w:name w:val="listparagraphcxsplas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CharCharCharCharChar3">
    <w:name w:val="Знак Char Char Знак Char Char Char"/>
    <w:aliases w:val=" Знак Char Char Знак Char Char1 Знак,Знак Char Char Знак Char Char1 Знак"/>
    <w:basedOn w:val="Normal"/>
    <w:next w:val="Normal"/>
    <w:semiHidden/>
    <w:rsid w:val="00060470"/>
    <w:pPr>
      <w:spacing w:before="0" w:after="160" w:line="240" w:lineRule="exact"/>
      <w:ind w:firstLine="0"/>
      <w:contextualSpacing w:val="0"/>
    </w:pPr>
    <w:rPr>
      <w:rFonts w:ascii="Arial" w:hAnsi="Arial" w:cs="Arial"/>
      <w:b w:val="0"/>
      <w:sz w:val="20"/>
      <w:szCs w:val="20"/>
      <w:lang w:val="en-GB" w:eastAsia="en-US"/>
    </w:rPr>
  </w:style>
  <w:style w:type="character" w:customStyle="1" w:styleId="BodyTextFirstIndentChar1">
    <w:name w:val="Body Text First Indent Char1"/>
    <w:uiPriority w:val="99"/>
    <w:rsid w:val="00060470"/>
    <w:rPr>
      <w:rFonts w:ascii="Times Armenian" w:hAnsi="Times Armenian"/>
      <w:sz w:val="24"/>
      <w:szCs w:val="24"/>
      <w:lang w:val="ru-RU" w:eastAsia="ru-RU" w:bidi="ar-SA"/>
    </w:rPr>
  </w:style>
  <w:style w:type="character" w:customStyle="1" w:styleId="CommentSubjectChar1">
    <w:name w:val="Comment Subject Char1"/>
    <w:uiPriority w:val="99"/>
    <w:rsid w:val="00060470"/>
    <w:rPr>
      <w:rFonts w:ascii="Courier New" w:hAnsi="Courier New"/>
      <w:b/>
      <w:bCs/>
      <w:lang w:val="en-US" w:eastAsia="en-US" w:bidi="ar-SA"/>
    </w:rPr>
  </w:style>
  <w:style w:type="paragraph" w:customStyle="1" w:styleId="CharCharChar1CharCharCharCharCharCharCharCharCharCharCharCharCharCharChar">
    <w:name w:val="Char Char Char1 Char Char Char Char Char Char Char Char Char Char Char Char Char Char Char"/>
    <w:basedOn w:val="Normal"/>
    <w:rsid w:val="00060470"/>
    <w:pPr>
      <w:spacing w:before="0" w:after="160" w:line="240" w:lineRule="exact"/>
      <w:ind w:firstLine="0"/>
      <w:contextualSpacing w:val="0"/>
      <w:jc w:val="left"/>
    </w:pPr>
    <w:rPr>
      <w:rFonts w:ascii="Verdana" w:eastAsia="MS Mincho" w:hAnsi="Verdana"/>
      <w:sz w:val="20"/>
      <w:szCs w:val="20"/>
      <w:lang w:val="en-GB" w:eastAsia="en-US"/>
    </w:rPr>
  </w:style>
  <w:style w:type="character" w:customStyle="1" w:styleId="textexposedshow">
    <w:name w:val="text_exposed_show"/>
    <w:rsid w:val="00060470"/>
    <w:rPr>
      <w:rFonts w:cs="Times New Roman"/>
    </w:rPr>
  </w:style>
  <w:style w:type="paragraph" w:customStyle="1" w:styleId="formtext">
    <w:name w:val="formtext"/>
    <w:basedOn w:val="Normal"/>
    <w:rsid w:val="00060470"/>
    <w:pPr>
      <w:spacing w:after="120" w:line="240" w:lineRule="exact"/>
      <w:ind w:firstLine="0"/>
      <w:contextualSpacing w:val="0"/>
      <w:jc w:val="left"/>
    </w:pPr>
    <w:rPr>
      <w:rFonts w:ascii="Arial" w:eastAsia="SimSun" w:hAnsi="Arial"/>
      <w:szCs w:val="22"/>
      <w:lang w:val="en-US" w:eastAsia="fr-FR"/>
    </w:rPr>
  </w:style>
  <w:style w:type="paragraph" w:customStyle="1" w:styleId="italic">
    <w:name w:val="italic"/>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ecxmsonormal">
    <w:name w:val="ecxmsonormal"/>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CharCharChar3">
    <w:name w:val="Char Char Char Знак Знак Знак Знак Знак"/>
    <w:basedOn w:val="Normal"/>
    <w:rsid w:val="00060470"/>
    <w:pPr>
      <w:spacing w:before="0" w:after="160" w:line="240" w:lineRule="exact"/>
      <w:ind w:firstLine="0"/>
      <w:contextualSpacing w:val="0"/>
      <w:jc w:val="left"/>
    </w:pPr>
    <w:rPr>
      <w:rFonts w:ascii="Arial" w:hAnsi="Arial" w:cs="Arial"/>
      <w:color w:val="000000"/>
      <w:sz w:val="20"/>
      <w:szCs w:val="20"/>
      <w:lang w:val="en-GB" w:eastAsia="en-US"/>
    </w:rPr>
  </w:style>
  <w:style w:type="character" w:customStyle="1" w:styleId="title1">
    <w:name w:val="title1"/>
    <w:rsid w:val="00060470"/>
    <w:rPr>
      <w:rFonts w:ascii="Verdana" w:hAnsi="Verdana"/>
      <w:b/>
      <w:color w:val="000000"/>
      <w:sz w:val="12"/>
      <w:u w:val="none"/>
      <w:effect w:val="none"/>
    </w:rPr>
  </w:style>
  <w:style w:type="character" w:customStyle="1" w:styleId="st">
    <w:name w:val="st"/>
    <w:rsid w:val="00060470"/>
    <w:rPr>
      <w:rFonts w:cs="Times New Roman"/>
    </w:rPr>
  </w:style>
  <w:style w:type="paragraph" w:customStyle="1" w:styleId="bodytext0">
    <w:name w:val="bodytext"/>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character" w:customStyle="1" w:styleId="CharChar2">
    <w:name w:val="Char Char2"/>
    <w:rsid w:val="00060470"/>
    <w:rPr>
      <w:rFonts w:ascii="Calibri" w:hAnsi="Calibri" w:cs="Calibri"/>
      <w:sz w:val="22"/>
      <w:szCs w:val="22"/>
      <w:lang w:val="en-US" w:eastAsia="en-US"/>
    </w:rPr>
  </w:style>
  <w:style w:type="paragraph" w:customStyle="1" w:styleId="num02">
    <w:name w:val="Énum02"/>
    <w:basedOn w:val="Normal"/>
    <w:rsid w:val="00060470"/>
    <w:pPr>
      <w:numPr>
        <w:numId w:val="8"/>
      </w:numPr>
      <w:spacing w:before="0" w:after="120" w:line="260" w:lineRule="exact"/>
      <w:contextualSpacing w:val="0"/>
    </w:pPr>
    <w:rPr>
      <w:rFonts w:ascii="Arial" w:hAnsi="Arial" w:cs="Arial"/>
      <w:szCs w:val="22"/>
      <w:lang w:val="en-US" w:eastAsia="fr-FR"/>
    </w:rPr>
  </w:style>
  <w:style w:type="character" w:customStyle="1" w:styleId="arg">
    <w:name w:val="arg"/>
    <w:rsid w:val="00060470"/>
    <w:rPr>
      <w:rFonts w:cs="Times New Roman"/>
    </w:rPr>
  </w:style>
  <w:style w:type="character" w:customStyle="1" w:styleId="fulltext">
    <w:name w:val="fulltext"/>
    <w:rsid w:val="00060470"/>
    <w:rPr>
      <w:rFonts w:cs="Times New Roman"/>
    </w:rPr>
  </w:style>
  <w:style w:type="paragraph" w:customStyle="1" w:styleId="innewsdate">
    <w:name w:val="in_news_dat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gr">
    <w:name w:val="gr"/>
    <w:rsid w:val="00060470"/>
    <w:rPr>
      <w:rFonts w:cs="Times New Roman"/>
    </w:rPr>
  </w:style>
  <w:style w:type="character" w:customStyle="1" w:styleId="opennewstext">
    <w:name w:val="opennewstext"/>
    <w:rsid w:val="00060470"/>
    <w:rPr>
      <w:rFonts w:cs="Times New Roman"/>
    </w:rPr>
  </w:style>
  <w:style w:type="character" w:customStyle="1" w:styleId="fulltext0">
    <w:name w:val="full_text"/>
    <w:rsid w:val="00060470"/>
    <w:rPr>
      <w:rFonts w:cs="Times New Roman"/>
    </w:rPr>
  </w:style>
  <w:style w:type="character" w:customStyle="1" w:styleId="wrc116">
    <w:name w:val="wrc116"/>
    <w:rsid w:val="00060470"/>
    <w:rPr>
      <w:rFonts w:cs="Times New Roman"/>
      <w:vanish/>
    </w:rPr>
  </w:style>
  <w:style w:type="character" w:customStyle="1" w:styleId="editsection">
    <w:name w:val="editsection"/>
    <w:rsid w:val="00060470"/>
    <w:rPr>
      <w:rFonts w:cs="Times New Roman"/>
    </w:rPr>
  </w:style>
  <w:style w:type="character" w:customStyle="1" w:styleId="mw-headline">
    <w:name w:val="mw-headline"/>
    <w:rsid w:val="00060470"/>
    <w:rPr>
      <w:rFonts w:cs="Times New Roman"/>
    </w:rPr>
  </w:style>
  <w:style w:type="paragraph" w:styleId="ListNumber">
    <w:name w:val="List Number"/>
    <w:basedOn w:val="Normal"/>
    <w:rsid w:val="00060470"/>
    <w:pPr>
      <w:numPr>
        <w:numId w:val="9"/>
      </w:numPr>
      <w:spacing w:before="0" w:line="240" w:lineRule="auto"/>
      <w:contextualSpacing w:val="0"/>
      <w:jc w:val="left"/>
    </w:pPr>
    <w:rPr>
      <w:rFonts w:ascii="Times New Roman" w:hAnsi="Times New Roman"/>
      <w:sz w:val="24"/>
      <w:lang w:val="en-US" w:eastAsia="en-US"/>
    </w:rPr>
  </w:style>
  <w:style w:type="character" w:customStyle="1" w:styleId="il">
    <w:name w:val="il"/>
    <w:rsid w:val="00060470"/>
  </w:style>
  <w:style w:type="paragraph" w:customStyle="1" w:styleId="Listenabsatz">
    <w:name w:val="Listenabsatz"/>
    <w:basedOn w:val="Normal"/>
    <w:rsid w:val="00060470"/>
    <w:pPr>
      <w:spacing w:before="0" w:line="240" w:lineRule="auto"/>
      <w:ind w:left="720" w:firstLine="0"/>
      <w:jc w:val="left"/>
    </w:pPr>
    <w:rPr>
      <w:rFonts w:ascii="Cambria" w:hAnsi="Cambria"/>
      <w:sz w:val="24"/>
      <w:lang w:val="de-DE" w:eastAsia="en-US"/>
    </w:rPr>
  </w:style>
  <w:style w:type="paragraph" w:customStyle="1" w:styleId="Style5">
    <w:name w:val="Style5"/>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7">
    <w:name w:val="Style7"/>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8">
    <w:name w:val="Style8"/>
    <w:basedOn w:val="TOC1"/>
    <w:autoRedefine/>
    <w:rsid w:val="00060470"/>
    <w:pPr>
      <w:tabs>
        <w:tab w:val="right" w:leader="dot" w:pos="10200"/>
      </w:tabs>
      <w:spacing w:before="240" w:after="120" w:line="240" w:lineRule="auto"/>
      <w:contextualSpacing w:val="0"/>
      <w:jc w:val="left"/>
    </w:pPr>
    <w:rPr>
      <w:b w:val="0"/>
      <w:i/>
      <w:noProof/>
      <w:sz w:val="24"/>
      <w:lang w:val="en-US" w:eastAsia="en-US"/>
    </w:rPr>
  </w:style>
  <w:style w:type="paragraph" w:customStyle="1" w:styleId="Style9">
    <w:name w:val="Style9"/>
    <w:basedOn w:val="TOC1"/>
    <w:autoRedefine/>
    <w:rsid w:val="00060470"/>
    <w:pPr>
      <w:tabs>
        <w:tab w:val="right" w:leader="dot" w:pos="10200"/>
      </w:tabs>
      <w:spacing w:before="240" w:after="120" w:line="240" w:lineRule="auto"/>
      <w:contextualSpacing w:val="0"/>
      <w:jc w:val="left"/>
    </w:pPr>
    <w:rPr>
      <w:b w:val="0"/>
      <w:noProof/>
      <w:sz w:val="24"/>
      <w:lang w:val="en-US" w:eastAsia="en-US"/>
    </w:rPr>
  </w:style>
  <w:style w:type="character" w:customStyle="1" w:styleId="CharChar5">
    <w:name w:val="Char Char5"/>
    <w:uiPriority w:val="99"/>
    <w:rsid w:val="00060470"/>
    <w:rPr>
      <w:rFonts w:ascii="Arial Armenian" w:hAnsi="Arial Armenian" w:cs="Sylfaen"/>
      <w:sz w:val="24"/>
      <w:szCs w:val="24"/>
      <w:lang w:val="ru-RU" w:eastAsia="ru-RU"/>
    </w:rPr>
  </w:style>
  <w:style w:type="character" w:customStyle="1" w:styleId="CharChar171">
    <w:name w:val="Char Char171"/>
    <w:rsid w:val="00060470"/>
    <w:rPr>
      <w:rFonts w:ascii="Arial Armenian" w:hAnsi="Arial Armenian"/>
      <w:i/>
      <w:sz w:val="22"/>
      <w:u w:val="single"/>
      <w:lang w:val="en-GB" w:eastAsia="en-US" w:bidi="ar-SA"/>
    </w:rPr>
  </w:style>
  <w:style w:type="paragraph" w:customStyle="1" w:styleId="text0">
    <w:name w:val="text"/>
    <w:basedOn w:val="Normal"/>
    <w:link w:val="textChar0"/>
    <w:rsid w:val="00060470"/>
    <w:pPr>
      <w:spacing w:before="0" w:line="240" w:lineRule="auto"/>
      <w:ind w:firstLine="454"/>
      <w:contextualSpacing w:val="0"/>
    </w:pPr>
    <w:rPr>
      <w:rFonts w:ascii="GHEA Mariam" w:hAnsi="GHEA Mariam"/>
      <w:sz w:val="20"/>
      <w:szCs w:val="20"/>
      <w:lang w:val="en-GB"/>
    </w:rPr>
  </w:style>
  <w:style w:type="character" w:customStyle="1" w:styleId="textChar0">
    <w:name w:val="text Char"/>
    <w:link w:val="text0"/>
    <w:rsid w:val="00060470"/>
    <w:rPr>
      <w:rFonts w:ascii="GHEA Mariam" w:hAnsi="GHEA Mariam"/>
      <w:lang w:val="en-GB" w:eastAsia="ru-RU"/>
    </w:rPr>
  </w:style>
  <w:style w:type="paragraph" w:customStyle="1" w:styleId="Char40">
    <w:name w:val="Char4"/>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p2">
    <w:name w:val="p2"/>
    <w:basedOn w:val="Normal"/>
    <w:rsid w:val="00060470"/>
    <w:pPr>
      <w:spacing w:before="100" w:beforeAutospacing="1" w:after="100" w:afterAutospacing="1" w:line="240" w:lineRule="auto"/>
      <w:ind w:firstLine="0"/>
      <w:contextualSpacing w:val="0"/>
      <w:jc w:val="left"/>
    </w:pPr>
    <w:rPr>
      <w:rFonts w:ascii="Times New Roman" w:eastAsia="Calibri" w:hAnsi="Times New Roman"/>
      <w:sz w:val="24"/>
      <w:lang w:val="en-US" w:eastAsia="en-US"/>
    </w:rPr>
  </w:style>
  <w:style w:type="paragraph" w:customStyle="1" w:styleId="Char30">
    <w:name w:val="Char3"/>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character" w:customStyle="1" w:styleId="32ptExact">
    <w:name w:val="Основной текст (3) + Интервал 2 pt Exact"/>
    <w:rsid w:val="00060470"/>
    <w:rPr>
      <w:rFonts w:ascii="Sylfaen" w:hAnsi="Sylfaen" w:cs="Sylfaen"/>
      <w:spacing w:val="40"/>
      <w:sz w:val="20"/>
      <w:szCs w:val="20"/>
      <w:u w:val="none"/>
      <w:lang w:val="ru-RU" w:eastAsia="ru-RU"/>
    </w:rPr>
  </w:style>
  <w:style w:type="paragraph" w:customStyle="1" w:styleId="CharCharCharCharChar4">
    <w:name w:val="Char Char Char 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0">
    <w:name w:val="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BodyTextIndent3Char1">
    <w:name w:val="Body Text Indent 3 Char1"/>
    <w:uiPriority w:val="99"/>
    <w:locked/>
    <w:rsid w:val="00060470"/>
    <w:rPr>
      <w:rFonts w:ascii="Times New Roman" w:hAnsi="Times New Roman"/>
      <w:sz w:val="16"/>
    </w:rPr>
  </w:style>
  <w:style w:type="character" w:customStyle="1" w:styleId="PlainTextChar1">
    <w:name w:val="Plain Text Char1"/>
    <w:uiPriority w:val="99"/>
    <w:locked/>
    <w:rsid w:val="00060470"/>
    <w:rPr>
      <w:rFonts w:ascii="Courier New" w:hAnsi="Courier New"/>
      <w:sz w:val="20"/>
    </w:rPr>
  </w:style>
  <w:style w:type="character" w:customStyle="1" w:styleId="CommentTextChar1">
    <w:name w:val="Comment Text Char1"/>
    <w:uiPriority w:val="99"/>
    <w:locked/>
    <w:rsid w:val="00060470"/>
    <w:rPr>
      <w:rFonts w:ascii="Times New Roman" w:hAnsi="Times New Roman"/>
      <w:sz w:val="20"/>
      <w:lang w:val="en-GB"/>
    </w:rPr>
  </w:style>
  <w:style w:type="character" w:customStyle="1" w:styleId="SubtitleChar1">
    <w:name w:val="Subtitle Char1"/>
    <w:uiPriority w:val="99"/>
    <w:locked/>
    <w:rsid w:val="00060470"/>
    <w:rPr>
      <w:rFonts w:ascii="Times LatArm" w:hAnsi="Times LatArm"/>
      <w:b/>
      <w:sz w:val="24"/>
    </w:rPr>
  </w:style>
  <w:style w:type="character" w:customStyle="1" w:styleId="BalloonTextChar1">
    <w:name w:val="Balloon Text Char1"/>
    <w:uiPriority w:val="99"/>
    <w:semiHidden/>
    <w:locked/>
    <w:rsid w:val="00060470"/>
    <w:rPr>
      <w:rFonts w:ascii="Tahoma" w:hAnsi="Tahoma"/>
      <w:sz w:val="16"/>
    </w:rPr>
  </w:style>
  <w:style w:type="character" w:customStyle="1" w:styleId="EndnoteTextChar1">
    <w:name w:val="Endnote Text Char1"/>
    <w:uiPriority w:val="99"/>
    <w:semiHidden/>
    <w:locked/>
    <w:rsid w:val="00060470"/>
    <w:rPr>
      <w:rFonts w:ascii="Times New Roman" w:hAnsi="Times New Roman"/>
      <w:sz w:val="20"/>
      <w:lang w:val="en-GB"/>
    </w:rPr>
  </w:style>
  <w:style w:type="character" w:customStyle="1" w:styleId="estilo2">
    <w:name w:val="estilo2"/>
    <w:uiPriority w:val="99"/>
    <w:rsid w:val="00060470"/>
  </w:style>
  <w:style w:type="character" w:customStyle="1" w:styleId="CharChar3">
    <w:name w:val="Char Char3"/>
    <w:uiPriority w:val="99"/>
    <w:locked/>
    <w:rsid w:val="00060470"/>
    <w:rPr>
      <w:rFonts w:cs="Times New Roman"/>
      <w:sz w:val="22"/>
      <w:lang w:val="en-GB" w:eastAsia="en-US" w:bidi="ar-SA"/>
    </w:rPr>
  </w:style>
  <w:style w:type="character" w:customStyle="1" w:styleId="CharChar51">
    <w:name w:val="Char Char51"/>
    <w:uiPriority w:val="99"/>
    <w:locked/>
    <w:rsid w:val="00060470"/>
    <w:rPr>
      <w:sz w:val="22"/>
      <w:lang w:val="en-GB" w:eastAsia="en-US"/>
    </w:rPr>
  </w:style>
  <w:style w:type="paragraph" w:customStyle="1" w:styleId="Numberedtext">
    <w:name w:val="Numbered text"/>
    <w:basedOn w:val="BodyText"/>
    <w:uiPriority w:val="99"/>
    <w:rsid w:val="00060470"/>
    <w:pPr>
      <w:numPr>
        <w:numId w:val="10"/>
      </w:numPr>
      <w:tabs>
        <w:tab w:val="clear" w:pos="1004"/>
        <w:tab w:val="num" w:pos="360"/>
      </w:tabs>
      <w:spacing w:before="0" w:after="120" w:line="240" w:lineRule="auto"/>
      <w:ind w:left="0" w:firstLine="0"/>
      <w:contextualSpacing w:val="0"/>
      <w:jc w:val="both"/>
    </w:pPr>
    <w:rPr>
      <w:rFonts w:ascii="Calibri" w:hAnsi="Calibri" w:cs="Calibri"/>
      <w:sz w:val="24"/>
      <w:szCs w:val="24"/>
      <w:lang w:eastAsia="en-NZ"/>
    </w:rPr>
  </w:style>
  <w:style w:type="character" w:customStyle="1" w:styleId="DocumentMapChar1">
    <w:name w:val="Document Map Char1"/>
    <w:locked/>
    <w:rsid w:val="00060470"/>
    <w:rPr>
      <w:rFonts w:ascii="Tahoma" w:eastAsia="Times New Roman" w:hAnsi="Tahoma" w:cs="Times New Roman"/>
      <w:sz w:val="24"/>
      <w:szCs w:val="20"/>
      <w:shd w:val="clear" w:color="auto" w:fill="000080"/>
      <w:lang w:val="en-GB" w:eastAsia="ru-RU"/>
    </w:rPr>
  </w:style>
  <w:style w:type="paragraph" w:styleId="TOCHeading">
    <w:name w:val="TOC Heading"/>
    <w:basedOn w:val="Heading1"/>
    <w:next w:val="Normal"/>
    <w:uiPriority w:val="39"/>
    <w:qFormat/>
    <w:rsid w:val="00060470"/>
    <w:pPr>
      <w:keepLines/>
      <w:spacing w:before="480" w:after="0" w:line="276" w:lineRule="auto"/>
      <w:contextualSpacing w:val="0"/>
      <w:jc w:val="left"/>
      <w:outlineLvl w:val="9"/>
    </w:pPr>
    <w:rPr>
      <w:rFonts w:ascii="Cambria" w:hAnsi="Cambria"/>
      <w:bCs/>
      <w:color w:val="365F91"/>
      <w:szCs w:val="28"/>
      <w:lang w:eastAsia="en-US"/>
    </w:rPr>
  </w:style>
  <w:style w:type="character" w:customStyle="1" w:styleId="FontStyle32">
    <w:name w:val="Font Style32"/>
    <w:uiPriority w:val="99"/>
    <w:rsid w:val="00060470"/>
    <w:rPr>
      <w:rFonts w:ascii="Tahoma" w:hAnsi="Tahoma" w:cs="Tahoma"/>
      <w:sz w:val="20"/>
      <w:szCs w:val="20"/>
    </w:rPr>
  </w:style>
  <w:style w:type="paragraph" w:customStyle="1" w:styleId="Text2">
    <w:name w:val="Text 2"/>
    <w:basedOn w:val="Normal"/>
    <w:rsid w:val="00060470"/>
    <w:pPr>
      <w:spacing w:after="120" w:line="240" w:lineRule="auto"/>
      <w:ind w:left="850" w:firstLine="0"/>
      <w:contextualSpacing w:val="0"/>
    </w:pPr>
    <w:rPr>
      <w:rFonts w:ascii="Times New Roman" w:hAnsi="Times New Roman"/>
      <w:sz w:val="24"/>
      <w:lang w:val="en-GB" w:eastAsia="zh-CN"/>
    </w:rPr>
  </w:style>
  <w:style w:type="paragraph" w:customStyle="1" w:styleId="article-type">
    <w:name w:val="article-typ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wpn-byline">
    <w:name w:val="wpn-bylin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headline10margin-bottom-20">
    <w:name w:val="headline10 margin-bottom-20"/>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character" w:customStyle="1" w:styleId="published">
    <w:name w:val="published"/>
    <w:rsid w:val="00060470"/>
  </w:style>
  <w:style w:type="character" w:customStyle="1" w:styleId="divider">
    <w:name w:val="divider"/>
    <w:rsid w:val="00060470"/>
  </w:style>
  <w:style w:type="character" w:customStyle="1" w:styleId="authorvcard">
    <w:name w:val="author vcard"/>
    <w:rsid w:val="00060470"/>
  </w:style>
  <w:style w:type="character" w:customStyle="1" w:styleId="category">
    <w:name w:val="category"/>
    <w:rsid w:val="00060470"/>
  </w:style>
  <w:style w:type="character" w:customStyle="1" w:styleId="before">
    <w:name w:val="before"/>
    <w:rsid w:val="00060470"/>
  </w:style>
  <w:style w:type="character" w:customStyle="1" w:styleId="aqj">
    <w:name w:val="aqj"/>
    <w:rsid w:val="00060470"/>
  </w:style>
  <w:style w:type="character" w:customStyle="1" w:styleId="gd">
    <w:name w:val="gd"/>
    <w:rsid w:val="00060470"/>
  </w:style>
  <w:style w:type="character" w:customStyle="1" w:styleId="g3">
    <w:name w:val="g3"/>
    <w:rsid w:val="00060470"/>
  </w:style>
  <w:style w:type="character" w:customStyle="1" w:styleId="goa1h">
    <w:name w:val="go a1h"/>
    <w:rsid w:val="00060470"/>
  </w:style>
  <w:style w:type="character" w:customStyle="1" w:styleId="hb">
    <w:name w:val="hb"/>
    <w:rsid w:val="00060470"/>
  </w:style>
  <w:style w:type="character" w:customStyle="1" w:styleId="g2">
    <w:name w:val="g2"/>
    <w:rsid w:val="00060470"/>
  </w:style>
  <w:style w:type="character" w:customStyle="1" w:styleId="sizzle">
    <w:name w:val="sizzle"/>
    <w:rsid w:val="00060470"/>
  </w:style>
  <w:style w:type="paragraph" w:customStyle="1" w:styleId="17">
    <w:name w:val="Абзац списка1"/>
    <w:basedOn w:val="Normal"/>
    <w:qFormat/>
    <w:rsid w:val="00060470"/>
    <w:pPr>
      <w:spacing w:before="0" w:line="240" w:lineRule="auto"/>
      <w:ind w:left="720" w:firstLine="0"/>
      <w:contextualSpacing w:val="0"/>
      <w:jc w:val="left"/>
    </w:pPr>
    <w:rPr>
      <w:rFonts w:ascii="Times New Roman" w:hAnsi="Times New Roman"/>
      <w:sz w:val="24"/>
      <w:lang w:val="en-US" w:eastAsia="en-US"/>
    </w:rPr>
  </w:style>
  <w:style w:type="paragraph" w:customStyle="1" w:styleId="StyleGHEAGrapalatJustifiedAfter6ptLinespacingMultip">
    <w:name w:val="Style GHEA Grapalat Justified After:  6 pt Line spacing:  Multip..."/>
    <w:basedOn w:val="Normal"/>
    <w:rsid w:val="00060470"/>
    <w:pPr>
      <w:numPr>
        <w:numId w:val="11"/>
      </w:numPr>
      <w:spacing w:before="240" w:after="240" w:line="240" w:lineRule="auto"/>
      <w:contextualSpacing w:val="0"/>
    </w:pPr>
    <w:rPr>
      <w:sz w:val="24"/>
      <w:szCs w:val="20"/>
      <w:lang w:val="hy-AM"/>
    </w:rPr>
  </w:style>
  <w:style w:type="paragraph" w:customStyle="1" w:styleId="StyleStyleHeading2ChapterParanumTextSylfaenGHEAGrapa">
    <w:name w:val="Style Style Heading 2.(Chapter).Paranum.Text + Sylfaen + GHEA Grapa..."/>
    <w:basedOn w:val="StyleHeading2ChapterParanumTextSylfaen"/>
    <w:uiPriority w:val="99"/>
    <w:qFormat/>
    <w:rsid w:val="00060470"/>
    <w:rPr>
      <w:rFonts w:ascii="GHEA Grapalat" w:hAnsi="GHEA Grapalat"/>
      <w:sz w:val="22"/>
    </w:rPr>
  </w:style>
  <w:style w:type="paragraph" w:customStyle="1" w:styleId="ac">
    <w:name w:val="Без интервала"/>
    <w:link w:val="ad"/>
    <w:uiPriority w:val="1"/>
    <w:qFormat/>
    <w:rsid w:val="00060470"/>
    <w:rPr>
      <w:rFonts w:ascii="Calibri" w:hAnsi="Calibri"/>
      <w:sz w:val="22"/>
      <w:szCs w:val="22"/>
    </w:rPr>
  </w:style>
  <w:style w:type="character" w:customStyle="1" w:styleId="ad">
    <w:name w:val="Без интервала Знак"/>
    <w:link w:val="ac"/>
    <w:uiPriority w:val="1"/>
    <w:rsid w:val="00060470"/>
    <w:rPr>
      <w:rFonts w:ascii="Calibri" w:hAnsi="Calibri"/>
      <w:sz w:val="22"/>
      <w:szCs w:val="22"/>
    </w:rPr>
  </w:style>
  <w:style w:type="paragraph" w:customStyle="1" w:styleId="18">
    <w:name w:val="Обычный1"/>
    <w:rsid w:val="00060470"/>
    <w:pPr>
      <w:autoSpaceDE w:val="0"/>
      <w:autoSpaceDN w:val="0"/>
    </w:pPr>
    <w:rPr>
      <w:lang w:val="ru-RU" w:eastAsia="ru-RU"/>
    </w:rPr>
  </w:style>
  <w:style w:type="paragraph" w:customStyle="1" w:styleId="32">
    <w:name w:val="???????? ????? ? ???????? 3"/>
    <w:basedOn w:val="a0"/>
    <w:uiPriority w:val="99"/>
    <w:rsid w:val="00060470"/>
    <w:pPr>
      <w:ind w:firstLine="360"/>
      <w:jc w:val="both"/>
    </w:pPr>
    <w:rPr>
      <w:rFonts w:ascii="Times Armenian" w:hAnsi="Times Armenian"/>
      <w:sz w:val="24"/>
      <w:lang w:val="af-ZA"/>
    </w:rPr>
  </w:style>
  <w:style w:type="paragraph" w:customStyle="1" w:styleId="6">
    <w:name w:val="????????? 6"/>
    <w:basedOn w:val="a0"/>
    <w:next w:val="a0"/>
    <w:uiPriority w:val="99"/>
    <w:rsid w:val="00060470"/>
    <w:pPr>
      <w:keepNext/>
      <w:jc w:val="center"/>
      <w:outlineLvl w:val="5"/>
    </w:pPr>
    <w:rPr>
      <w:rFonts w:ascii="Times Armenian" w:hAnsi="Times Armenian"/>
      <w:i/>
      <w:lang w:val="en-US"/>
    </w:rPr>
  </w:style>
  <w:style w:type="paragraph" w:customStyle="1" w:styleId="310">
    <w:name w:val="???????? ????? 31"/>
    <w:basedOn w:val="a0"/>
    <w:uiPriority w:val="99"/>
    <w:rsid w:val="00060470"/>
    <w:pPr>
      <w:jc w:val="center"/>
    </w:pPr>
    <w:rPr>
      <w:rFonts w:ascii="Arial Armenian" w:hAnsi="Arial Armenian"/>
      <w:sz w:val="24"/>
      <w:lang w:val="en-AU"/>
    </w:rPr>
  </w:style>
  <w:style w:type="paragraph" w:customStyle="1" w:styleId="25">
    <w:name w:val="????????? 2"/>
    <w:basedOn w:val="a0"/>
    <w:next w:val="a0"/>
    <w:uiPriority w:val="99"/>
    <w:rsid w:val="00060470"/>
    <w:pPr>
      <w:keepNext/>
      <w:ind w:firstLine="720"/>
      <w:outlineLvl w:val="1"/>
    </w:pPr>
    <w:rPr>
      <w:rFonts w:ascii="Times LatArm" w:hAnsi="Times LatArm"/>
      <w:b/>
      <w:i/>
      <w:sz w:val="28"/>
      <w:lang w:val="en-US"/>
    </w:rPr>
  </w:style>
  <w:style w:type="paragraph" w:customStyle="1" w:styleId="40">
    <w:name w:val="????????? 4"/>
    <w:basedOn w:val="a0"/>
    <w:next w:val="a0"/>
    <w:uiPriority w:val="99"/>
    <w:rsid w:val="00060470"/>
    <w:pPr>
      <w:keepNext/>
      <w:spacing w:line="360" w:lineRule="auto"/>
      <w:ind w:firstLine="360"/>
      <w:jc w:val="both"/>
      <w:outlineLvl w:val="3"/>
    </w:pPr>
    <w:rPr>
      <w:rFonts w:ascii="Times LatArm" w:hAnsi="Times LatArm"/>
      <w:i/>
      <w:noProof/>
      <w:sz w:val="24"/>
    </w:rPr>
  </w:style>
  <w:style w:type="paragraph" w:customStyle="1" w:styleId="19">
    <w:name w:val="????????? 1"/>
    <w:basedOn w:val="Normal"/>
    <w:next w:val="Normal"/>
    <w:rsid w:val="00060470"/>
    <w:pPr>
      <w:keepNext/>
      <w:spacing w:before="0" w:line="240" w:lineRule="auto"/>
      <w:ind w:firstLine="0"/>
      <w:contextualSpacing w:val="0"/>
      <w:outlineLvl w:val="0"/>
    </w:pPr>
    <w:rPr>
      <w:rFonts w:ascii="Times Armenian" w:hAnsi="Times Armenian"/>
      <w:i/>
      <w:sz w:val="24"/>
      <w:szCs w:val="20"/>
      <w:lang w:val="en-US"/>
    </w:rPr>
  </w:style>
  <w:style w:type="paragraph" w:customStyle="1" w:styleId="CharChar0">
    <w:name w:val="Знак Знак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8">
    <w:name w:val="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Para">
    <w:name w:val="Para"/>
    <w:basedOn w:val="Normal"/>
    <w:autoRedefine/>
    <w:rsid w:val="00060470"/>
    <w:pPr>
      <w:suppressAutoHyphens/>
      <w:spacing w:before="0" w:line="240" w:lineRule="auto"/>
      <w:ind w:firstLine="0"/>
      <w:contextualSpacing w:val="0"/>
    </w:pPr>
    <w:rPr>
      <w:rFonts w:eastAsia="Calibri" w:cs="Sylfaen"/>
      <w:bCs/>
      <w:kern w:val="1"/>
      <w:sz w:val="24"/>
      <w:lang w:val="hy-AM" w:eastAsia="en-US"/>
    </w:rPr>
  </w:style>
  <w:style w:type="paragraph" w:customStyle="1" w:styleId="Char5">
    <w:name w:val="Char5"/>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33">
    <w:name w:val="Знак Знак3"/>
    <w:basedOn w:val="Normal"/>
    <w:link w:val="Char11"/>
    <w:rsid w:val="00060470"/>
    <w:pPr>
      <w:spacing w:before="0" w:after="160" w:line="240" w:lineRule="exact"/>
      <w:ind w:firstLine="0"/>
      <w:contextualSpacing w:val="0"/>
      <w:jc w:val="left"/>
    </w:pPr>
    <w:rPr>
      <w:rFonts w:ascii="Arial" w:eastAsia="Calibri" w:hAnsi="Arial"/>
      <w:sz w:val="20"/>
      <w:szCs w:val="20"/>
      <w:lang w:val="en-GB" w:eastAsia="x-none"/>
    </w:rPr>
  </w:style>
  <w:style w:type="character" w:customStyle="1" w:styleId="Char11">
    <w:name w:val="Знак Знак Char1"/>
    <w:link w:val="33"/>
    <w:locked/>
    <w:rsid w:val="00060470"/>
    <w:rPr>
      <w:rFonts w:ascii="Arial" w:eastAsia="Calibri" w:hAnsi="Arial"/>
      <w:lang w:val="en-GB" w:eastAsia="x-none"/>
    </w:rPr>
  </w:style>
  <w:style w:type="paragraph" w:customStyle="1" w:styleId="Znak1">
    <w:name w:val="Znak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CharCharCharCharCharChar1">
    <w:name w:val="Char Char Char 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12">
    <w:name w:val="Знак Знак Знак Знак Знак Знак Знак Знак Знак Знак Знак Знак Знак Знак Знак Знак Знак Знак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2">
    <w:name w:val="Char Char Char Знак1"/>
    <w:basedOn w:val="Normal"/>
    <w:next w:val="Normal"/>
    <w:rsid w:val="00060470"/>
    <w:pPr>
      <w:spacing w:before="0" w:after="160" w:line="240" w:lineRule="exact"/>
      <w:ind w:firstLine="0"/>
      <w:contextualSpacing w:val="0"/>
      <w:jc w:val="left"/>
    </w:pPr>
    <w:rPr>
      <w:rFonts w:ascii="Tahoma" w:eastAsia="Calibri" w:hAnsi="Tahoma"/>
      <w:sz w:val="24"/>
      <w:szCs w:val="20"/>
      <w:lang w:val="en-US" w:eastAsia="en-US"/>
    </w:rPr>
  </w:style>
  <w:style w:type="paragraph" w:customStyle="1" w:styleId="CharCharCharCharCharCharCharChar1">
    <w:name w:val="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CharCharCharCharChar2">
    <w:name w:val="Char Char Char Char Знак Char Знак Char Char Char Char Char Char Char Char Char Char2"/>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1">
    <w:name w:val="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1">
    <w:name w:val="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CharChar1">
    <w:name w:val="Знак Знак1 Char Char Знак Знак1"/>
    <w:basedOn w:val="Normal"/>
    <w:rsid w:val="00060470"/>
    <w:pPr>
      <w:tabs>
        <w:tab w:val="num" w:pos="840"/>
      </w:tabs>
      <w:spacing w:before="0" w:after="160" w:line="240" w:lineRule="exact"/>
      <w:ind w:left="840" w:hanging="360"/>
      <w:contextualSpacing w:val="0"/>
    </w:pPr>
    <w:rPr>
      <w:rFonts w:ascii="Verdana" w:eastAsia="Calibri" w:hAnsi="Verdana"/>
      <w:sz w:val="20"/>
      <w:szCs w:val="20"/>
      <w:lang w:eastAsia="en-US"/>
    </w:rPr>
  </w:style>
  <w:style w:type="paragraph" w:customStyle="1" w:styleId="CharCharCharChar1">
    <w:name w:val="Знак Знак Char Char Знак Знак Char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Char1">
    <w:name w:val="Char Char Char1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10">
    <w:name w:val="Знак Знак11"/>
    <w:basedOn w:val="Normal"/>
    <w:rsid w:val="00060470"/>
    <w:pPr>
      <w:spacing w:before="0" w:after="160" w:line="240" w:lineRule="exact"/>
      <w:ind w:firstLine="0"/>
      <w:contextualSpacing w:val="0"/>
      <w:jc w:val="left"/>
    </w:pPr>
    <w:rPr>
      <w:rFonts w:ascii="Arial" w:eastAsia="MS Mincho" w:hAnsi="Arial" w:cs="Arial"/>
      <w:sz w:val="20"/>
      <w:szCs w:val="20"/>
      <w:lang w:val="en-US" w:eastAsia="en-US"/>
    </w:rPr>
  </w:style>
  <w:style w:type="paragraph" w:customStyle="1" w:styleId="CharChar1CharCharChar1Char1">
    <w:name w:val="Char Char1 Char Char Char1 Char1"/>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1">
    <w:name w:val="Знак Знак4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13">
    <w:name w:val="Знак Char Знак1"/>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1">
    <w:name w:val="Знак Знак Char Char Знак Знак Char Char Знак Знак Char Char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212">
    <w:name w:val="Знак Знак2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10">
    <w:name w:val="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styleId="Quote">
    <w:name w:val="Quote"/>
    <w:basedOn w:val="Normal"/>
    <w:next w:val="Normal"/>
    <w:link w:val="QuoteChar"/>
    <w:uiPriority w:val="29"/>
    <w:qFormat/>
    <w:rsid w:val="00060470"/>
    <w:pPr>
      <w:spacing w:before="0" w:line="240" w:lineRule="auto"/>
      <w:ind w:firstLine="0"/>
      <w:contextualSpacing w:val="0"/>
      <w:jc w:val="left"/>
    </w:pPr>
    <w:rPr>
      <w:rFonts w:ascii="Times New Roman" w:hAnsi="Times New Roman"/>
      <w:i/>
      <w:iCs/>
      <w:color w:val="000000"/>
      <w:sz w:val="24"/>
      <w:lang w:val="x-none" w:eastAsia="x-none"/>
    </w:rPr>
  </w:style>
  <w:style w:type="character" w:customStyle="1" w:styleId="QuoteChar">
    <w:name w:val="Quote Char"/>
    <w:basedOn w:val="DefaultParagraphFont"/>
    <w:link w:val="Quote"/>
    <w:uiPriority w:val="29"/>
    <w:rsid w:val="00060470"/>
    <w:rPr>
      <w:i/>
      <w:iCs/>
      <w:color w:val="000000"/>
      <w:sz w:val="24"/>
      <w:szCs w:val="24"/>
      <w:lang w:val="x-none" w:eastAsia="x-none"/>
    </w:rPr>
  </w:style>
  <w:style w:type="character" w:styleId="IntenseEmphasis">
    <w:name w:val="Intense Emphasis"/>
    <w:uiPriority w:val="21"/>
    <w:qFormat/>
    <w:rsid w:val="00060470"/>
    <w:rPr>
      <w:b/>
      <w:bCs/>
      <w:i/>
      <w:iCs/>
      <w:color w:val="4F81BD"/>
    </w:rPr>
  </w:style>
  <w:style w:type="table" w:styleId="LightList-Accent1">
    <w:name w:val="Light List Accent 1"/>
    <w:basedOn w:val="TableNormal"/>
    <w:uiPriority w:val="61"/>
    <w:rsid w:val="0006047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7">
    <w:name w:val="Table Grid 7"/>
    <w:basedOn w:val="TableNormal"/>
    <w:rsid w:val="0006047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ColorfulGrid-Accent1">
    <w:name w:val="Colorful Grid Accent 1"/>
    <w:basedOn w:val="TableNormal"/>
    <w:uiPriority w:val="73"/>
    <w:rsid w:val="0006047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List-Accent5">
    <w:name w:val="Light List Accent 5"/>
    <w:basedOn w:val="TableNormal"/>
    <w:uiPriority w:val="61"/>
    <w:rsid w:val="0006047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Simple3">
    <w:name w:val="Table Simple 3"/>
    <w:basedOn w:val="TableNormal"/>
    <w:rsid w:val="0006047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5">
    <w:name w:val="Table Grid 5"/>
    <w:basedOn w:val="TableNormal"/>
    <w:rsid w:val="0006047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rsid w:val="0006047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06047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lumns5">
    <w:name w:val="Table Columns 5"/>
    <w:basedOn w:val="TableNormal"/>
    <w:rsid w:val="0006047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ListParagraph2">
    <w:name w:val="List Paragraph2"/>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A00">
    <w:name w:val="A0"/>
    <w:rsid w:val="00060470"/>
    <w:rPr>
      <w:color w:val="000000"/>
      <w:sz w:val="56"/>
      <w:szCs w:val="56"/>
    </w:rPr>
  </w:style>
  <w:style w:type="character" w:customStyle="1" w:styleId="1a">
    <w:name w:val="Текст сноски Знак1"/>
    <w:semiHidden/>
    <w:rsid w:val="00060470"/>
    <w:rPr>
      <w:sz w:val="20"/>
      <w:szCs w:val="20"/>
    </w:rPr>
  </w:style>
  <w:style w:type="character" w:customStyle="1" w:styleId="CharChar28">
    <w:name w:val="Char Char28"/>
    <w:rsid w:val="00060470"/>
    <w:rPr>
      <w:rFonts w:ascii="Arial Armenian" w:hAnsi="Arial Armenian"/>
      <w:i/>
      <w:sz w:val="22"/>
      <w:u w:val="single"/>
      <w:lang w:val="en-GB"/>
    </w:rPr>
  </w:style>
  <w:style w:type="character" w:customStyle="1" w:styleId="CharChar27">
    <w:name w:val="Char Char27"/>
    <w:rsid w:val="00060470"/>
    <w:rPr>
      <w:rFonts w:ascii="Garamond" w:hAnsi="Garamond"/>
      <w:i/>
      <w:spacing w:val="-5"/>
      <w:sz w:val="28"/>
      <w:shd w:val="pct5" w:color="auto" w:fill="auto"/>
      <w:lang w:val="en-GB"/>
    </w:rPr>
  </w:style>
  <w:style w:type="character" w:customStyle="1" w:styleId="CharChar26">
    <w:name w:val="Char Char26"/>
    <w:rsid w:val="00060470"/>
    <w:rPr>
      <w:rFonts w:ascii="Arial Black" w:hAnsi="Arial Black"/>
      <w:caps/>
      <w:spacing w:val="60"/>
      <w:position w:val="4"/>
      <w:sz w:val="14"/>
      <w:lang w:val="en-GB"/>
    </w:rPr>
  </w:style>
  <w:style w:type="character" w:customStyle="1" w:styleId="CharChar25">
    <w:name w:val="Char Char25"/>
    <w:rsid w:val="00060470"/>
    <w:rPr>
      <w:rFonts w:ascii="Garamond" w:hAnsi="Garamond"/>
      <w:b/>
      <w:i/>
      <w:kern w:val="28"/>
      <w:lang w:val="en-GB"/>
    </w:rPr>
  </w:style>
  <w:style w:type="character" w:customStyle="1" w:styleId="CharChar241">
    <w:name w:val="Char Char241"/>
    <w:rsid w:val="00060470"/>
    <w:rPr>
      <w:rFonts w:ascii="Arial Armenian" w:hAnsi="Arial Armenian"/>
      <w:noProof/>
      <w:lang w:val="en-US" w:eastAsia="en-US" w:bidi="ar-SA"/>
    </w:rPr>
  </w:style>
  <w:style w:type="character" w:customStyle="1" w:styleId="CharChar231">
    <w:name w:val="Char Char231"/>
    <w:rsid w:val="00060470"/>
    <w:rPr>
      <w:rFonts w:ascii="Arial Armenian" w:hAnsi="Arial Armenian"/>
      <w:lang w:val="en-GB" w:eastAsia="en-US" w:bidi="ar-SA"/>
    </w:rPr>
  </w:style>
  <w:style w:type="character" w:customStyle="1" w:styleId="CharChar221">
    <w:name w:val="Char Char221"/>
    <w:rsid w:val="00060470"/>
    <w:rPr>
      <w:rFonts w:ascii="Arial Armenian" w:hAnsi="Arial Armenian"/>
      <w:lang w:val="ru-RU" w:eastAsia="ru-RU" w:bidi="ar-SA"/>
    </w:rPr>
  </w:style>
  <w:style w:type="paragraph" w:customStyle="1" w:styleId="Outline">
    <w:name w:val="Outline"/>
    <w:basedOn w:val="Normal"/>
    <w:rsid w:val="00060470"/>
    <w:pPr>
      <w:spacing w:before="240" w:line="240" w:lineRule="auto"/>
      <w:ind w:firstLine="0"/>
      <w:contextualSpacing w:val="0"/>
      <w:jc w:val="left"/>
    </w:pPr>
    <w:rPr>
      <w:rFonts w:ascii="Times New Roman" w:hAnsi="Times New Roman"/>
      <w:kern w:val="28"/>
      <w:sz w:val="24"/>
      <w:szCs w:val="20"/>
      <w:lang w:val="en-US" w:eastAsia="en-US"/>
    </w:rPr>
  </w:style>
  <w:style w:type="paragraph" w:customStyle="1" w:styleId="ae">
    <w:name w:val="Îáû÷íûé"/>
    <w:rsid w:val="00060470"/>
    <w:rPr>
      <w:rFonts w:ascii="Times Armenian" w:hAnsi="Times Armenian"/>
      <w:sz w:val="24"/>
    </w:rPr>
  </w:style>
  <w:style w:type="paragraph" w:customStyle="1" w:styleId="Style13">
    <w:name w:val="Style13"/>
    <w:basedOn w:val="Normal"/>
    <w:rsid w:val="00060470"/>
    <w:pPr>
      <w:widowControl w:val="0"/>
      <w:autoSpaceDE w:val="0"/>
      <w:autoSpaceDN w:val="0"/>
      <w:adjustRightInd w:val="0"/>
      <w:spacing w:before="0" w:line="240" w:lineRule="auto"/>
      <w:ind w:firstLine="0"/>
      <w:contextualSpacing w:val="0"/>
      <w:jc w:val="left"/>
    </w:pPr>
    <w:rPr>
      <w:rFonts w:ascii="Tahoma" w:eastAsia="SimSun" w:hAnsi="Tahoma" w:cs="Tahoma"/>
      <w:sz w:val="24"/>
      <w:lang w:val="en-US" w:eastAsia="en-US"/>
    </w:rPr>
  </w:style>
  <w:style w:type="character" w:customStyle="1" w:styleId="FontStyle27">
    <w:name w:val="Font Style27"/>
    <w:rsid w:val="00060470"/>
    <w:rPr>
      <w:rFonts w:ascii="Tahoma" w:hAnsi="Tahoma" w:cs="Tahoma" w:hint="default"/>
      <w:sz w:val="14"/>
      <w:szCs w:val="14"/>
    </w:rPr>
  </w:style>
  <w:style w:type="paragraph" w:customStyle="1" w:styleId="Style14">
    <w:name w:val="Style14"/>
    <w:basedOn w:val="Normal"/>
    <w:rsid w:val="00060470"/>
    <w:pPr>
      <w:widowControl w:val="0"/>
      <w:autoSpaceDE w:val="0"/>
      <w:autoSpaceDN w:val="0"/>
      <w:adjustRightInd w:val="0"/>
      <w:spacing w:before="0" w:line="211" w:lineRule="exact"/>
      <w:ind w:firstLine="0"/>
      <w:contextualSpacing w:val="0"/>
      <w:jc w:val="left"/>
    </w:pPr>
    <w:rPr>
      <w:rFonts w:ascii="Tahoma" w:eastAsia="SimSun" w:hAnsi="Tahoma" w:cs="Tahoma"/>
      <w:sz w:val="24"/>
      <w:lang w:val="en-US" w:eastAsia="en-US"/>
    </w:rPr>
  </w:style>
  <w:style w:type="character" w:customStyle="1" w:styleId="FontStyle26">
    <w:name w:val="Font Style26"/>
    <w:rsid w:val="00060470"/>
    <w:rPr>
      <w:rFonts w:ascii="Tahoma" w:hAnsi="Tahoma" w:cs="Tahoma" w:hint="default"/>
      <w:i/>
      <w:iCs/>
      <w:spacing w:val="10"/>
      <w:sz w:val="16"/>
      <w:szCs w:val="16"/>
    </w:rPr>
  </w:style>
  <w:style w:type="character" w:customStyle="1" w:styleId="FontStyle53">
    <w:name w:val="Font Style53"/>
    <w:rsid w:val="00060470"/>
    <w:rPr>
      <w:rFonts w:ascii="Sylfaen" w:hAnsi="Sylfaen"/>
      <w:sz w:val="18"/>
    </w:rPr>
  </w:style>
  <w:style w:type="character" w:customStyle="1" w:styleId="shorttext">
    <w:name w:val="short_text"/>
    <w:rsid w:val="00060470"/>
    <w:rPr>
      <w:rFonts w:cs="Times New Roman"/>
    </w:rPr>
  </w:style>
  <w:style w:type="table" w:customStyle="1" w:styleId="LightList-Accent11">
    <w:name w:val="Light List - Accent 11"/>
    <w:basedOn w:val="TableNormal"/>
    <w:uiPriority w:val="61"/>
    <w:rsid w:val="0006047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b">
    <w:name w:val="Нет списка1"/>
    <w:next w:val="NoList"/>
    <w:semiHidden/>
    <w:unhideWhenUsed/>
    <w:rsid w:val="00060470"/>
  </w:style>
  <w:style w:type="paragraph" w:customStyle="1" w:styleId="NoSpacing1">
    <w:name w:val="No Spacing1"/>
    <w:uiPriority w:val="99"/>
    <w:qFormat/>
    <w:rsid w:val="00060470"/>
    <w:rPr>
      <w:rFonts w:ascii="Calibri" w:hAnsi="Calibri"/>
      <w:sz w:val="22"/>
      <w:szCs w:val="22"/>
    </w:rPr>
  </w:style>
  <w:style w:type="paragraph" w:customStyle="1" w:styleId="26">
    <w:name w:val="Обычный2"/>
    <w:rsid w:val="00060470"/>
    <w:pPr>
      <w:autoSpaceDE w:val="0"/>
      <w:autoSpaceDN w:val="0"/>
    </w:pPr>
    <w:rPr>
      <w:lang w:val="ru-RU" w:eastAsia="ru-RU"/>
    </w:rPr>
  </w:style>
  <w:style w:type="paragraph" w:customStyle="1" w:styleId="Revision1">
    <w:name w:val="Revision1"/>
    <w:hidden/>
    <w:semiHidden/>
    <w:rsid w:val="00060470"/>
    <w:rPr>
      <w:rFonts w:ascii="Arial Armenian" w:hAnsi="Arial Armenian" w:cs="Sylfaen"/>
      <w:sz w:val="24"/>
      <w:szCs w:val="24"/>
      <w:lang w:val="ru-RU" w:eastAsia="ru-RU"/>
    </w:rPr>
  </w:style>
  <w:style w:type="paragraph" w:customStyle="1" w:styleId="TOCHeading1">
    <w:name w:val="TOC Heading1"/>
    <w:basedOn w:val="Heading1"/>
    <w:next w:val="Normal"/>
    <w:uiPriority w:val="99"/>
    <w:qFormat/>
    <w:rsid w:val="00060470"/>
    <w:pPr>
      <w:keepLines/>
      <w:spacing w:before="480" w:after="0" w:line="276" w:lineRule="auto"/>
      <w:contextualSpacing w:val="0"/>
      <w:jc w:val="left"/>
      <w:outlineLvl w:val="9"/>
    </w:pPr>
    <w:rPr>
      <w:rFonts w:ascii="Cambria" w:hAnsi="Cambria"/>
      <w:bCs/>
      <w:color w:val="365F91"/>
      <w:szCs w:val="28"/>
      <w:lang w:eastAsia="en-US"/>
    </w:rPr>
  </w:style>
  <w:style w:type="character" w:customStyle="1" w:styleId="NoSpacingChar1">
    <w:name w:val="No Spacing Char1"/>
    <w:rsid w:val="00060470"/>
    <w:rPr>
      <w:rFonts w:ascii="Calibri" w:eastAsia="Times New Roman" w:hAnsi="Calibri" w:cs="Times New Roman"/>
      <w:lang w:val="en-US"/>
    </w:rPr>
  </w:style>
  <w:style w:type="paragraph" w:customStyle="1" w:styleId="Quote1">
    <w:name w:val="Quote1"/>
    <w:basedOn w:val="Normal"/>
    <w:next w:val="Normal"/>
    <w:uiPriority w:val="99"/>
    <w:qFormat/>
    <w:rsid w:val="00060470"/>
    <w:pPr>
      <w:spacing w:before="0" w:line="240" w:lineRule="auto"/>
      <w:ind w:firstLine="0"/>
      <w:contextualSpacing w:val="0"/>
      <w:jc w:val="left"/>
    </w:pPr>
    <w:rPr>
      <w:rFonts w:ascii="Times New Roman" w:hAnsi="Times New Roman"/>
      <w:i/>
      <w:iCs/>
      <w:color w:val="000000"/>
      <w:sz w:val="24"/>
      <w:lang w:val="x-none" w:eastAsia="x-none"/>
    </w:rPr>
  </w:style>
  <w:style w:type="character" w:customStyle="1" w:styleId="IntenseEmphasis1">
    <w:name w:val="Intense Emphasis1"/>
    <w:qFormat/>
    <w:rsid w:val="00060470"/>
    <w:rPr>
      <w:b/>
      <w:bCs/>
      <w:i/>
      <w:iCs/>
      <w:color w:val="4F81BD"/>
    </w:rPr>
  </w:style>
  <w:style w:type="table" w:customStyle="1" w:styleId="ColorfulGrid-Accent11">
    <w:name w:val="Colorful Grid - Accent 11"/>
    <w:basedOn w:val="TableNormal"/>
    <w:rsid w:val="00060470"/>
    <w:rPr>
      <w:color w:val="00000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
    <w:name w:val="Light List - Accent 51"/>
    <w:basedOn w:val="TableNormal"/>
    <w:rsid w:val="00060470"/>
    <w:rPr>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rsid w:val="00060470"/>
    <w:pPr>
      <w:widowControl w:val="0"/>
      <w:suppressAutoHyphens/>
      <w:autoSpaceDN w:val="0"/>
      <w:textAlignment w:val="baseline"/>
    </w:pPr>
    <w:rPr>
      <w:rFonts w:ascii="Calibri" w:hAnsi="Calibri"/>
      <w:kern w:val="3"/>
      <w:sz w:val="24"/>
      <w:szCs w:val="24"/>
    </w:rPr>
  </w:style>
  <w:style w:type="character" w:customStyle="1" w:styleId="PageNumber1">
    <w:name w:val="Page Number1"/>
    <w:rsid w:val="00060470"/>
    <w:rPr>
      <w:rFonts w:cs="Times New Roman"/>
    </w:rPr>
  </w:style>
  <w:style w:type="character" w:customStyle="1" w:styleId="af">
    <w:name w:val="Основной текст_"/>
    <w:rsid w:val="00060470"/>
    <w:rPr>
      <w:rFonts w:ascii="Sylfaen" w:hAnsi="Sylfaen" w:cs="Sylfaen"/>
      <w:spacing w:val="20"/>
      <w:w w:val="80"/>
      <w:shd w:val="clear" w:color="auto" w:fill="FFFFFF"/>
    </w:rPr>
  </w:style>
  <w:style w:type="character" w:customStyle="1" w:styleId="27">
    <w:name w:val="Основной текст (2)_"/>
    <w:rsid w:val="00060470"/>
    <w:rPr>
      <w:rFonts w:ascii="Sylfaen" w:hAnsi="Sylfaen" w:cs="Sylfaen"/>
      <w:i/>
      <w:iCs/>
      <w:shd w:val="clear" w:color="auto" w:fill="FFFFFF"/>
    </w:rPr>
  </w:style>
  <w:style w:type="character" w:customStyle="1" w:styleId="34">
    <w:name w:val="Основной текст (3)_"/>
    <w:rsid w:val="00060470"/>
    <w:rPr>
      <w:rFonts w:ascii="Sylfaen" w:hAnsi="Sylfaen" w:cs="Sylfaen"/>
      <w:spacing w:val="20"/>
      <w:w w:val="80"/>
      <w:sz w:val="21"/>
      <w:szCs w:val="21"/>
      <w:shd w:val="clear" w:color="auto" w:fill="FFFFFF"/>
    </w:rPr>
  </w:style>
  <w:style w:type="character" w:customStyle="1" w:styleId="311pt">
    <w:name w:val="Основной текст (3) + 11 pt"/>
    <w:rsid w:val="00060470"/>
    <w:rPr>
      <w:rFonts w:ascii="Sylfaen" w:hAnsi="Sylfaen" w:cs="Sylfaen"/>
      <w:i/>
      <w:iCs/>
      <w:spacing w:val="0"/>
      <w:w w:val="100"/>
      <w:sz w:val="22"/>
      <w:szCs w:val="22"/>
      <w:shd w:val="clear" w:color="auto" w:fill="FFFFFF"/>
    </w:rPr>
  </w:style>
  <w:style w:type="character" w:customStyle="1" w:styleId="311pt1">
    <w:name w:val="Основной текст (3) + 11 pt1"/>
    <w:rsid w:val="00060470"/>
    <w:rPr>
      <w:rFonts w:ascii="Sylfaen" w:hAnsi="Sylfaen" w:cs="Sylfaen"/>
      <w:spacing w:val="0"/>
      <w:w w:val="100"/>
      <w:sz w:val="22"/>
      <w:szCs w:val="22"/>
      <w:shd w:val="clear" w:color="auto" w:fill="FFFFFF"/>
    </w:rPr>
  </w:style>
  <w:style w:type="character" w:customStyle="1" w:styleId="28">
    <w:name w:val="Основной текст2"/>
    <w:rsid w:val="00060470"/>
  </w:style>
  <w:style w:type="character" w:customStyle="1" w:styleId="42">
    <w:name w:val="Основной текст (4)_"/>
    <w:rsid w:val="00060470"/>
    <w:rPr>
      <w:rFonts w:ascii="Sylfaen" w:hAnsi="Sylfaen" w:cs="Sylfaen"/>
      <w:spacing w:val="20"/>
      <w:w w:val="80"/>
      <w:shd w:val="clear" w:color="auto" w:fill="FFFFFF"/>
    </w:rPr>
  </w:style>
  <w:style w:type="character" w:customStyle="1" w:styleId="4pt">
    <w:name w:val="Основной текст + 4 pt"/>
    <w:rsid w:val="00060470"/>
    <w:rPr>
      <w:rFonts w:ascii="Sylfaen" w:hAnsi="Sylfaen" w:cs="Sylfaen"/>
      <w:i/>
      <w:iCs/>
      <w:spacing w:val="0"/>
      <w:w w:val="100"/>
      <w:sz w:val="8"/>
      <w:szCs w:val="8"/>
      <w:shd w:val="clear" w:color="auto" w:fill="FFFFFF"/>
    </w:rPr>
  </w:style>
  <w:style w:type="character" w:customStyle="1" w:styleId="1c">
    <w:name w:val="Заголовок №1_"/>
    <w:rsid w:val="00060470"/>
    <w:rPr>
      <w:rFonts w:ascii="Sylfaen" w:hAnsi="Sylfaen" w:cs="Sylfaen"/>
      <w:i/>
      <w:iCs/>
      <w:spacing w:val="-30"/>
      <w:sz w:val="31"/>
      <w:szCs w:val="31"/>
      <w:shd w:val="clear" w:color="auto" w:fill="FFFFFF"/>
    </w:rPr>
  </w:style>
  <w:style w:type="character" w:customStyle="1" w:styleId="111">
    <w:name w:val="Заголовок №1 + 11"/>
    <w:rsid w:val="00060470"/>
    <w:rPr>
      <w:rFonts w:ascii="Sylfaen" w:hAnsi="Sylfaen" w:cs="Sylfaen"/>
      <w:i/>
      <w:iCs/>
      <w:spacing w:val="-20"/>
      <w:sz w:val="23"/>
      <w:szCs w:val="23"/>
      <w:shd w:val="clear" w:color="auto" w:fill="FFFFFF"/>
    </w:rPr>
  </w:style>
  <w:style w:type="character" w:customStyle="1" w:styleId="Sylfaen2">
    <w:name w:val="Основной текст + Sylfaen2"/>
    <w:rsid w:val="00060470"/>
    <w:rPr>
      <w:rFonts w:ascii="Sylfaen" w:hAnsi="Sylfaen" w:cs="Sylfaen"/>
      <w:spacing w:val="20"/>
      <w:w w:val="80"/>
      <w:sz w:val="22"/>
      <w:szCs w:val="22"/>
      <w:u w:val="none"/>
      <w:shd w:val="clear" w:color="auto" w:fill="FFFFFF"/>
    </w:rPr>
  </w:style>
  <w:style w:type="character" w:customStyle="1" w:styleId="Sylfaen1">
    <w:name w:val="Основной текст + Sylfaen1"/>
    <w:rsid w:val="00060470"/>
    <w:rPr>
      <w:rFonts w:ascii="Sylfaen" w:hAnsi="Sylfaen" w:cs="Sylfaen"/>
      <w:spacing w:val="20"/>
      <w:w w:val="80"/>
      <w:sz w:val="20"/>
      <w:szCs w:val="20"/>
      <w:u w:val="none"/>
      <w:shd w:val="clear" w:color="auto" w:fill="FFFFFF"/>
    </w:rPr>
  </w:style>
  <w:style w:type="character" w:customStyle="1" w:styleId="af0">
    <w:name w:val="Основной текст + Полужирный"/>
    <w:rsid w:val="00060470"/>
    <w:rPr>
      <w:rFonts w:ascii="Sylfaen" w:hAnsi="Sylfaen" w:cs="Sylfaen"/>
      <w:b/>
      <w:bCs/>
      <w:spacing w:val="20"/>
      <w:w w:val="80"/>
      <w:sz w:val="21"/>
      <w:szCs w:val="21"/>
      <w:u w:val="none"/>
      <w:shd w:val="clear" w:color="auto" w:fill="FFFFFF"/>
    </w:rPr>
  </w:style>
  <w:style w:type="character" w:customStyle="1" w:styleId="ListLabel1">
    <w:name w:val="ListLabel 1"/>
    <w:rsid w:val="00060470"/>
    <w:rPr>
      <w:rFonts w:eastAsia="Times New Roman"/>
      <w:color w:val="000000"/>
    </w:rPr>
  </w:style>
  <w:style w:type="character" w:customStyle="1" w:styleId="ListLabel2">
    <w:name w:val="ListLabel 2"/>
    <w:rsid w:val="00060470"/>
  </w:style>
  <w:style w:type="character" w:customStyle="1" w:styleId="ListLabel3">
    <w:name w:val="ListLabel 3"/>
    <w:rsid w:val="00060470"/>
  </w:style>
  <w:style w:type="character" w:customStyle="1" w:styleId="ListLabel4">
    <w:name w:val="ListLabel 4"/>
    <w:rsid w:val="00060470"/>
  </w:style>
  <w:style w:type="character" w:customStyle="1" w:styleId="ListLabel5">
    <w:name w:val="ListLabel 5"/>
    <w:rsid w:val="00060470"/>
    <w:rPr>
      <w:color w:val="auto"/>
    </w:rPr>
  </w:style>
  <w:style w:type="character" w:customStyle="1" w:styleId="ListLabel6">
    <w:name w:val="ListLabel 6"/>
    <w:rsid w:val="00060470"/>
    <w:rPr>
      <w:b/>
      <w:i/>
    </w:rPr>
  </w:style>
  <w:style w:type="character" w:customStyle="1" w:styleId="ListLabel7">
    <w:name w:val="ListLabel 7"/>
    <w:rsid w:val="00060470"/>
    <w:rPr>
      <w:sz w:val="24"/>
    </w:rPr>
  </w:style>
  <w:style w:type="character" w:customStyle="1" w:styleId="ListLabel8">
    <w:name w:val="ListLabel 8"/>
    <w:rsid w:val="00060470"/>
    <w:rPr>
      <w:rFonts w:eastAsia="Times New Roman"/>
    </w:rPr>
  </w:style>
  <w:style w:type="paragraph" w:customStyle="1" w:styleId="Heading">
    <w:name w:val="Heading"/>
    <w:basedOn w:val="Normal"/>
    <w:next w:val="BodyText"/>
    <w:rsid w:val="00060470"/>
    <w:pPr>
      <w:keepNext/>
      <w:suppressAutoHyphens/>
      <w:spacing w:before="240" w:after="120" w:line="276" w:lineRule="auto"/>
      <w:ind w:firstLine="0"/>
      <w:contextualSpacing w:val="0"/>
      <w:jc w:val="left"/>
    </w:pPr>
    <w:rPr>
      <w:rFonts w:ascii="Liberation Sans" w:hAnsi="Liberation Sans" w:cs="Liberation Sans"/>
      <w:kern w:val="1"/>
      <w:sz w:val="28"/>
      <w:szCs w:val="28"/>
      <w:lang w:val="en-US" w:eastAsia="en-US"/>
    </w:rPr>
  </w:style>
  <w:style w:type="paragraph" w:styleId="List">
    <w:name w:val="List"/>
    <w:basedOn w:val="BodyText"/>
    <w:rsid w:val="00060470"/>
    <w:pPr>
      <w:suppressAutoHyphens/>
      <w:spacing w:before="0" w:after="120" w:line="288" w:lineRule="auto"/>
      <w:ind w:firstLine="0"/>
      <w:contextualSpacing w:val="0"/>
      <w:jc w:val="left"/>
    </w:pPr>
    <w:rPr>
      <w:rFonts w:ascii="GHEA Grapalat" w:hAnsi="GHEA Grapalat" w:cs="GHEA Grapalat"/>
      <w:kern w:val="1"/>
      <w:sz w:val="22"/>
      <w:szCs w:val="22"/>
      <w:lang w:eastAsia="x-none"/>
    </w:rPr>
  </w:style>
  <w:style w:type="paragraph" w:customStyle="1" w:styleId="Index">
    <w:name w:val="Index"/>
    <w:basedOn w:val="Normal"/>
    <w:rsid w:val="00060470"/>
    <w:pPr>
      <w:suppressLineNumbers/>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af1">
    <w:name w:val="Стиль Знак"/>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1d">
    <w:name w:val="Без интервала1"/>
    <w:qFormat/>
    <w:rsid w:val="00060470"/>
    <w:pPr>
      <w:suppressAutoHyphens/>
    </w:pPr>
    <w:rPr>
      <w:rFonts w:ascii="GHEA Grapalat" w:hAnsi="GHEA Grapalat" w:cs="GHEA Grapalat"/>
      <w:kern w:val="1"/>
      <w:sz w:val="22"/>
      <w:szCs w:val="22"/>
    </w:rPr>
  </w:style>
  <w:style w:type="paragraph" w:customStyle="1" w:styleId="Iacaaiea">
    <w:name w:val="Iacaaiea"/>
    <w:basedOn w:val="Normal"/>
    <w:rsid w:val="00060470"/>
    <w:pPr>
      <w:widowControl w:val="0"/>
      <w:suppressAutoHyphens/>
      <w:spacing w:before="0" w:line="240" w:lineRule="auto"/>
      <w:ind w:firstLine="0"/>
      <w:contextualSpacing w:val="0"/>
      <w:jc w:val="center"/>
    </w:pPr>
    <w:rPr>
      <w:rFonts w:ascii="Times LatArm" w:hAnsi="Times LatArm" w:cs="Times LatArm"/>
      <w:kern w:val="1"/>
      <w:sz w:val="24"/>
      <w:lang w:val="en-US" w:eastAsia="en-US"/>
    </w:rPr>
  </w:style>
  <w:style w:type="paragraph" w:customStyle="1" w:styleId="1e">
    <w:name w:val="Основной текст1"/>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29">
    <w:name w:val="Основной текст (2)"/>
    <w:basedOn w:val="Normal"/>
    <w:rsid w:val="00060470"/>
    <w:pPr>
      <w:suppressAutoHyphens/>
      <w:spacing w:before="0" w:after="200" w:line="276" w:lineRule="auto"/>
      <w:ind w:firstLine="0"/>
      <w:contextualSpacing w:val="0"/>
      <w:jc w:val="left"/>
    </w:pPr>
    <w:rPr>
      <w:rFonts w:ascii="Sylfaen" w:hAnsi="Sylfaen" w:cs="Sylfaen"/>
      <w:i/>
      <w:iCs/>
      <w:kern w:val="1"/>
      <w:sz w:val="20"/>
      <w:szCs w:val="20"/>
      <w:shd w:val="clear" w:color="auto" w:fill="FFFFFF"/>
    </w:rPr>
  </w:style>
  <w:style w:type="paragraph" w:customStyle="1" w:styleId="35">
    <w:name w:val="Основной текст (3)"/>
    <w:basedOn w:val="Normal"/>
    <w:rsid w:val="00060470"/>
    <w:pPr>
      <w:suppressAutoHyphens/>
      <w:spacing w:before="0" w:after="200" w:line="276" w:lineRule="auto"/>
      <w:ind w:firstLine="0"/>
      <w:contextualSpacing w:val="0"/>
      <w:jc w:val="left"/>
    </w:pPr>
    <w:rPr>
      <w:rFonts w:ascii="Sylfaen" w:hAnsi="Sylfaen" w:cs="Sylfaen"/>
      <w:spacing w:val="20"/>
      <w:w w:val="80"/>
      <w:kern w:val="1"/>
      <w:sz w:val="21"/>
      <w:szCs w:val="21"/>
      <w:shd w:val="clear" w:color="auto" w:fill="FFFFFF"/>
    </w:rPr>
  </w:style>
  <w:style w:type="paragraph" w:customStyle="1" w:styleId="43">
    <w:name w:val="Основной текст (4)"/>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1f">
    <w:name w:val="Заголовок №1"/>
    <w:basedOn w:val="Normal"/>
    <w:rsid w:val="00060470"/>
    <w:pPr>
      <w:suppressAutoHyphens/>
      <w:spacing w:before="0" w:after="200" w:line="276" w:lineRule="auto"/>
      <w:ind w:firstLine="0"/>
      <w:contextualSpacing w:val="0"/>
      <w:jc w:val="left"/>
    </w:pPr>
    <w:rPr>
      <w:rFonts w:ascii="Sylfaen" w:hAnsi="Sylfaen" w:cs="Sylfaen"/>
      <w:i/>
      <w:iCs/>
      <w:spacing w:val="-30"/>
      <w:kern w:val="1"/>
      <w:sz w:val="31"/>
      <w:szCs w:val="31"/>
      <w:shd w:val="clear" w:color="auto" w:fill="FFFFFF"/>
    </w:rPr>
  </w:style>
  <w:style w:type="paragraph" w:customStyle="1" w:styleId="CharCharCharCharChar11">
    <w:name w:val="Char Char Char Знак Знак Char Char Знак Знак1"/>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FrameContents">
    <w:name w:val="Frame Contents"/>
    <w:basedOn w:val="Normal"/>
    <w:rsid w:val="00060470"/>
    <w:pPr>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NoSpacing2">
    <w:name w:val="No Spacing2"/>
    <w:rsid w:val="00060470"/>
    <w:rPr>
      <w:rFonts w:ascii="Arial Armenian" w:hAnsi="Arial Armenian" w:cs="Arial Armenian"/>
      <w:sz w:val="24"/>
      <w:szCs w:val="24"/>
      <w:lang w:val="ru-RU"/>
    </w:rPr>
  </w:style>
  <w:style w:type="character" w:customStyle="1" w:styleId="user-name">
    <w:name w:val="user-name"/>
    <w:rsid w:val="00060470"/>
    <w:rPr>
      <w:rFonts w:cs="Times New Roman"/>
    </w:rPr>
  </w:style>
  <w:style w:type="character" w:customStyle="1" w:styleId="Heading2Char2">
    <w:name w:val="Heading 2 Char2"/>
    <w:aliases w:val="Paranum Char2,(Chapter) Char2,(Chapter) Char Char"/>
    <w:locked/>
    <w:rsid w:val="00060470"/>
    <w:rPr>
      <w:rFonts w:ascii="Cambria" w:hAnsi="Cambria" w:cs="Times New Roman"/>
      <w:b/>
      <w:color w:val="4F81BD"/>
      <w:sz w:val="26"/>
    </w:rPr>
  </w:style>
  <w:style w:type="character" w:customStyle="1" w:styleId="BodyTextChar3">
    <w:name w:val="Body Text Char3"/>
    <w:aliases w:val="(Main Text) Char3,date Char3,Body Text (Main text) Char3,Body Text (Main text) Char Char"/>
    <w:semiHidden/>
    <w:locked/>
    <w:rsid w:val="00060470"/>
    <w:rPr>
      <w:rFonts w:ascii="Times New Roman" w:hAnsi="Times New Roman" w:cs="Times New Roman"/>
      <w:sz w:val="24"/>
      <w:szCs w:val="24"/>
    </w:rPr>
  </w:style>
  <w:style w:type="character" w:customStyle="1" w:styleId="BodyTextChar2">
    <w:name w:val="Body Text Char2"/>
    <w:aliases w:val="(Main Text) Char2,date Char2,Body Text (Main text) Char2"/>
    <w:locked/>
    <w:rsid w:val="00060470"/>
    <w:rPr>
      <w:rFonts w:ascii="Times New Roman" w:hAnsi="Times New Roman" w:cs="Times New Roman"/>
      <w:sz w:val="24"/>
    </w:rPr>
  </w:style>
  <w:style w:type="character" w:customStyle="1" w:styleId="fsl">
    <w:name w:val="fsl"/>
    <w:rsid w:val="00060470"/>
  </w:style>
  <w:style w:type="paragraph" w:styleId="IntenseQuote">
    <w:name w:val="Intense Quote"/>
    <w:basedOn w:val="Normal"/>
    <w:next w:val="Normal"/>
    <w:link w:val="IntenseQuoteChar"/>
    <w:uiPriority w:val="99"/>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lang w:val="x-none" w:eastAsia="x-none"/>
    </w:rPr>
  </w:style>
  <w:style w:type="character" w:customStyle="1" w:styleId="IntenseQuoteChar">
    <w:name w:val="Intense Quote Char"/>
    <w:basedOn w:val="DefaultParagraphFont"/>
    <w:link w:val="IntenseQuote"/>
    <w:uiPriority w:val="99"/>
    <w:rsid w:val="00060470"/>
    <w:rPr>
      <w:b/>
      <w:bCs/>
      <w:i/>
      <w:iCs/>
      <w:color w:val="4F81BD"/>
      <w:sz w:val="24"/>
      <w:szCs w:val="24"/>
      <w:lang w:val="x-none" w:eastAsia="x-none"/>
    </w:rPr>
  </w:style>
  <w:style w:type="character" w:styleId="SubtleEmphasis">
    <w:name w:val="Subtle Emphasis"/>
    <w:qFormat/>
    <w:rsid w:val="00060470"/>
    <w:rPr>
      <w:rFonts w:cs="Times New Roman"/>
      <w:i/>
      <w:iCs/>
      <w:color w:val="808080"/>
    </w:rPr>
  </w:style>
  <w:style w:type="character" w:styleId="SubtleReference">
    <w:name w:val="Subtle Reference"/>
    <w:qFormat/>
    <w:rsid w:val="00060470"/>
    <w:rPr>
      <w:rFonts w:cs="Times New Roman"/>
      <w:smallCaps/>
      <w:color w:val="C0504D"/>
      <w:u w:val="single"/>
    </w:rPr>
  </w:style>
  <w:style w:type="character" w:styleId="IntenseReference">
    <w:name w:val="Intense Reference"/>
    <w:qFormat/>
    <w:rsid w:val="00060470"/>
    <w:rPr>
      <w:rFonts w:cs="Times New Roman"/>
      <w:b/>
      <w:bCs/>
      <w:smallCaps/>
      <w:color w:val="C0504D"/>
      <w:spacing w:val="5"/>
      <w:u w:val="single"/>
    </w:rPr>
  </w:style>
  <w:style w:type="character" w:styleId="BookTitle">
    <w:name w:val="Book Title"/>
    <w:qFormat/>
    <w:rsid w:val="00060470"/>
    <w:rPr>
      <w:rFonts w:cs="Times New Roman"/>
      <w:b/>
      <w:bCs/>
      <w:smallCaps/>
      <w:spacing w:val="5"/>
    </w:rPr>
  </w:style>
  <w:style w:type="paragraph" w:customStyle="1" w:styleId="ColorfulList-Accent11">
    <w:name w:val="Colorful List - Accent 11"/>
    <w:basedOn w:val="Normal"/>
    <w:qFormat/>
    <w:rsid w:val="00060470"/>
    <w:pPr>
      <w:spacing w:before="0" w:after="200" w:line="276" w:lineRule="auto"/>
      <w:ind w:left="720" w:firstLine="0"/>
      <w:jc w:val="left"/>
    </w:pPr>
    <w:rPr>
      <w:rFonts w:ascii="Calibri" w:eastAsia="Calibri" w:hAnsi="Calibri"/>
      <w:szCs w:val="22"/>
      <w:lang w:eastAsia="en-US"/>
    </w:rPr>
  </w:style>
  <w:style w:type="character" w:customStyle="1" w:styleId="spellingerror">
    <w:name w:val="spellingerror"/>
    <w:rsid w:val="00060470"/>
  </w:style>
  <w:style w:type="character" w:customStyle="1" w:styleId="CharChar31">
    <w:name w:val="Char Char31"/>
    <w:locked/>
    <w:rsid w:val="00060470"/>
    <w:rPr>
      <w:sz w:val="22"/>
      <w:lang w:val="en-GB" w:eastAsia="en-US"/>
    </w:rPr>
  </w:style>
  <w:style w:type="character" w:customStyle="1" w:styleId="red-block">
    <w:name w:val="red-block"/>
    <w:rsid w:val="00060470"/>
    <w:rPr>
      <w:rFonts w:cs="Times New Roman"/>
    </w:rPr>
  </w:style>
  <w:style w:type="character" w:customStyle="1" w:styleId="accent">
    <w:name w:val="accent"/>
    <w:rsid w:val="00060470"/>
    <w:rPr>
      <w:rFonts w:cs="Times New Roman"/>
    </w:rPr>
  </w:style>
  <w:style w:type="character" w:customStyle="1" w:styleId="FontStyle37">
    <w:name w:val="Font Style37"/>
    <w:rsid w:val="00060470"/>
    <w:rPr>
      <w:rFonts w:ascii="Sylfaen" w:hAnsi="Sylfaen"/>
      <w:sz w:val="22"/>
    </w:rPr>
  </w:style>
  <w:style w:type="numbering" w:customStyle="1" w:styleId="NoList4">
    <w:name w:val="No List4"/>
    <w:next w:val="NoList"/>
    <w:semiHidden/>
    <w:rsid w:val="00060470"/>
  </w:style>
  <w:style w:type="paragraph" w:customStyle="1" w:styleId="StyleHeading3Sub-ChapterCenteredtextHeading3CharCharC1">
    <w:name w:val="Style Heading 3(Sub-Chapter)Centered(text)Heading 3 Char Char C...1"/>
    <w:basedOn w:val="Heading3"/>
    <w:rsid w:val="00060470"/>
    <w:pPr>
      <w:widowControl w:val="0"/>
      <w:tabs>
        <w:tab w:val="left" w:pos="624"/>
      </w:tabs>
      <w:spacing w:before="120"/>
      <w:ind w:right="301"/>
      <w:contextualSpacing w:val="0"/>
    </w:pPr>
    <w:rPr>
      <w:rFonts w:cs="Times New Roman"/>
      <w:color w:val="000000"/>
      <w:szCs w:val="22"/>
      <w:u w:val="single"/>
      <w:lang w:val="es-ES" w:eastAsia="x-none"/>
    </w:rPr>
  </w:style>
  <w:style w:type="paragraph" w:customStyle="1" w:styleId="1MTEF">
    <w:name w:val="1. MTEF"/>
    <w:basedOn w:val="StyleStyleHeading1SectionSectionHeadingText11Chapterhead31"/>
    <w:rsid w:val="00060470"/>
    <w:rPr>
      <w:b/>
      <w:bCs/>
    </w:rPr>
  </w:style>
  <w:style w:type="character" w:customStyle="1" w:styleId="CharChar35">
    <w:name w:val="Char Char35"/>
    <w:rsid w:val="00060470"/>
    <w:rPr>
      <w:rFonts w:ascii="Arial Armenian" w:hAnsi="Arial Armenian"/>
      <w:i/>
      <w:sz w:val="22"/>
      <w:u w:val="single"/>
      <w:lang w:val="en-GB" w:eastAsia="x-none"/>
    </w:rPr>
  </w:style>
  <w:style w:type="character" w:customStyle="1" w:styleId="CharChar34">
    <w:name w:val="Char Char34"/>
    <w:rsid w:val="00060470"/>
    <w:rPr>
      <w:rFonts w:ascii="Garamond" w:hAnsi="Garamond"/>
      <w:i/>
      <w:spacing w:val="-5"/>
      <w:sz w:val="28"/>
      <w:shd w:val="pct5" w:color="auto" w:fill="auto"/>
      <w:lang w:val="en-GB" w:eastAsia="x-none"/>
    </w:rPr>
  </w:style>
  <w:style w:type="character" w:customStyle="1" w:styleId="CharChar33">
    <w:name w:val="Char Char33"/>
    <w:rsid w:val="00060470"/>
    <w:rPr>
      <w:rFonts w:ascii="Arial Black" w:hAnsi="Arial Black"/>
      <w:caps/>
      <w:spacing w:val="60"/>
      <w:position w:val="4"/>
      <w:sz w:val="14"/>
      <w:lang w:val="en-GB" w:eastAsia="x-none"/>
    </w:rPr>
  </w:style>
  <w:style w:type="character" w:customStyle="1" w:styleId="CharChar32">
    <w:name w:val="Char Char32"/>
    <w:rsid w:val="00060470"/>
    <w:rPr>
      <w:rFonts w:ascii="Garamond" w:hAnsi="Garamond"/>
      <w:b/>
      <w:i/>
      <w:kern w:val="28"/>
      <w:lang w:val="en-GB" w:eastAsia="x-none"/>
    </w:rPr>
  </w:style>
  <w:style w:type="character" w:customStyle="1" w:styleId="CharChar30">
    <w:name w:val="Char Char30"/>
    <w:rsid w:val="00060470"/>
    <w:rPr>
      <w:rFonts w:ascii="Arial Armenian" w:hAnsi="Arial Armenian"/>
      <w:lang w:val="en-GB" w:eastAsia="en-US" w:bidi="ar-SA"/>
    </w:rPr>
  </w:style>
  <w:style w:type="character" w:customStyle="1" w:styleId="CharChar29">
    <w:name w:val="Char Char29"/>
    <w:rsid w:val="00060470"/>
    <w:rPr>
      <w:rFonts w:ascii="Arial Armenian" w:hAnsi="Arial Armenian"/>
      <w:lang w:val="ru-RU" w:eastAsia="ru-RU" w:bidi="ar-SA"/>
    </w:rPr>
  </w:style>
  <w:style w:type="paragraph" w:customStyle="1" w:styleId="CharChar5CharCharCharCharCharChar">
    <w:name w:val="Char Char5 Char Char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Char5CharCharCharChar">
    <w:name w:val="Char Char5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table" w:styleId="Table3Deffects3">
    <w:name w:val="Table 3D effects 3"/>
    <w:basedOn w:val="TableNormal"/>
    <w:rsid w:val="0006047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5CharChar">
    <w:name w:val="Char Char5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tocnumber">
    <w:name w:val="tocnumber"/>
    <w:rsid w:val="00060470"/>
  </w:style>
  <w:style w:type="character" w:customStyle="1" w:styleId="toctext">
    <w:name w:val="toctext"/>
    <w:rsid w:val="00060470"/>
  </w:style>
  <w:style w:type="character" w:customStyle="1" w:styleId="mw-editsection">
    <w:name w:val="mw-editsection"/>
    <w:rsid w:val="00060470"/>
  </w:style>
  <w:style w:type="character" w:customStyle="1" w:styleId="mw-editsection-bracket">
    <w:name w:val="mw-editsection-bracket"/>
    <w:rsid w:val="00060470"/>
  </w:style>
  <w:style w:type="character" w:customStyle="1" w:styleId="mw-editsection-divider">
    <w:name w:val="mw-editsection-divider"/>
    <w:rsid w:val="00060470"/>
  </w:style>
  <w:style w:type="character" w:customStyle="1" w:styleId="reference-text">
    <w:name w:val="reference-text"/>
    <w:rsid w:val="00060470"/>
  </w:style>
  <w:style w:type="paragraph" w:styleId="z-TopofForm">
    <w:name w:val="HTML Top of Form"/>
    <w:basedOn w:val="Normal"/>
    <w:next w:val="Normal"/>
    <w:link w:val="z-TopofFormChar"/>
    <w:hidden/>
    <w:uiPriority w:val="99"/>
    <w:unhideWhenUsed/>
    <w:rsid w:val="00060470"/>
    <w:pPr>
      <w:pBdr>
        <w:bottom w:val="single" w:sz="6" w:space="1" w:color="auto"/>
      </w:pBdr>
      <w:spacing w:before="0" w:line="240" w:lineRule="auto"/>
      <w:ind w:firstLine="0"/>
      <w:contextualSpacing w:val="0"/>
      <w:jc w:val="center"/>
    </w:pPr>
    <w:rPr>
      <w:rFonts w:ascii="Arial" w:hAnsi="Arial"/>
      <w:vanish/>
      <w:sz w:val="16"/>
      <w:szCs w:val="16"/>
      <w:lang w:val="x-none" w:eastAsia="x-none"/>
    </w:rPr>
  </w:style>
  <w:style w:type="character" w:customStyle="1" w:styleId="z-TopofFormChar">
    <w:name w:val="z-Top of Form Char"/>
    <w:basedOn w:val="DefaultParagraphFont"/>
    <w:link w:val="z-TopofForm"/>
    <w:uiPriority w:val="99"/>
    <w:rsid w:val="00060470"/>
    <w:rPr>
      <w:rFonts w:ascii="Arial" w:hAnsi="Arial"/>
      <w:vanish/>
      <w:sz w:val="16"/>
      <w:szCs w:val="16"/>
      <w:lang w:val="x-none" w:eastAsia="x-none"/>
    </w:rPr>
  </w:style>
  <w:style w:type="paragraph" w:styleId="z-BottomofForm">
    <w:name w:val="HTML Bottom of Form"/>
    <w:basedOn w:val="Normal"/>
    <w:next w:val="Normal"/>
    <w:link w:val="z-BottomofFormChar"/>
    <w:hidden/>
    <w:uiPriority w:val="99"/>
    <w:unhideWhenUsed/>
    <w:rsid w:val="00060470"/>
    <w:pPr>
      <w:pBdr>
        <w:top w:val="single" w:sz="6" w:space="1" w:color="auto"/>
      </w:pBdr>
      <w:spacing w:before="0" w:line="240" w:lineRule="auto"/>
      <w:ind w:firstLine="0"/>
      <w:contextualSpacing w:val="0"/>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uiPriority w:val="99"/>
    <w:rsid w:val="00060470"/>
    <w:rPr>
      <w:rFonts w:ascii="Arial" w:hAnsi="Arial"/>
      <w:vanish/>
      <w:sz w:val="16"/>
      <w:szCs w:val="16"/>
      <w:lang w:val="x-none" w:eastAsia="x-none"/>
    </w:rPr>
  </w:style>
  <w:style w:type="character" w:customStyle="1" w:styleId="wb-langlinks-edit">
    <w:name w:val="wb-langlinks-edit"/>
    <w:rsid w:val="00060470"/>
  </w:style>
  <w:style w:type="character" w:customStyle="1" w:styleId="noprint">
    <w:name w:val="noprint"/>
    <w:rsid w:val="00060470"/>
  </w:style>
  <w:style w:type="character" w:customStyle="1" w:styleId="pg">
    <w:name w:val="pg"/>
    <w:rsid w:val="00060470"/>
  </w:style>
  <w:style w:type="paragraph" w:customStyle="1" w:styleId="DecimalAligned">
    <w:name w:val="Decimal Aligned"/>
    <w:basedOn w:val="Normal"/>
    <w:uiPriority w:val="40"/>
    <w:qFormat/>
    <w:rsid w:val="00060470"/>
    <w:pPr>
      <w:tabs>
        <w:tab w:val="decimal" w:pos="360"/>
      </w:tabs>
      <w:spacing w:before="0" w:after="200" w:line="276" w:lineRule="auto"/>
      <w:ind w:firstLine="0"/>
      <w:contextualSpacing w:val="0"/>
      <w:jc w:val="left"/>
    </w:pPr>
    <w:rPr>
      <w:rFonts w:ascii="Calibri" w:eastAsia="Calibri" w:hAnsi="Calibri"/>
      <w:szCs w:val="22"/>
      <w:lang w:val="en-US" w:eastAsia="ja-JP"/>
    </w:rPr>
  </w:style>
  <w:style w:type="paragraph" w:styleId="HTMLPreformatted">
    <w:name w:val="HTML Preformatted"/>
    <w:basedOn w:val="Normal"/>
    <w:link w:val="HTMLPreformattedChar"/>
    <w:uiPriority w:val="99"/>
    <w:unhideWhenUsed/>
    <w:rsid w:val="00060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contextualSpacing w:val="0"/>
      <w:jc w:val="left"/>
    </w:pPr>
    <w:rPr>
      <w:rFonts w:ascii="Arial Unicode" w:hAnsi="Arial Unicode"/>
      <w:sz w:val="20"/>
      <w:szCs w:val="20"/>
      <w:lang w:val="x-none" w:eastAsia="x-none"/>
    </w:rPr>
  </w:style>
  <w:style w:type="character" w:customStyle="1" w:styleId="HTMLPreformattedChar">
    <w:name w:val="HTML Preformatted Char"/>
    <w:basedOn w:val="DefaultParagraphFont"/>
    <w:link w:val="HTMLPreformatted"/>
    <w:uiPriority w:val="99"/>
    <w:rsid w:val="00060470"/>
    <w:rPr>
      <w:rFonts w:ascii="Arial Unicode" w:hAnsi="Arial Unicode"/>
      <w:lang w:val="x-none" w:eastAsia="x-none"/>
    </w:rPr>
  </w:style>
  <w:style w:type="paragraph" w:customStyle="1" w:styleId="StyleCaption11pt">
    <w:name w:val="Style Caption + 11 pt"/>
    <w:basedOn w:val="Caption"/>
    <w:link w:val="StyleCaption11ptChar"/>
    <w:rsid w:val="00060470"/>
    <w:pPr>
      <w:spacing w:before="360" w:after="120" w:line="240" w:lineRule="auto"/>
      <w:ind w:left="1350" w:hanging="1350"/>
      <w:contextualSpacing w:val="0"/>
      <w:jc w:val="left"/>
    </w:pPr>
    <w:rPr>
      <w:color w:val="auto"/>
      <w:sz w:val="20"/>
      <w:szCs w:val="20"/>
      <w:lang w:val="x-none"/>
    </w:rPr>
  </w:style>
  <w:style w:type="character" w:customStyle="1" w:styleId="StyleCaption11ptChar">
    <w:name w:val="Style Caption + 11 pt Char"/>
    <w:link w:val="StyleCaption11pt"/>
    <w:rsid w:val="00060470"/>
    <w:rPr>
      <w:rFonts w:ascii="GHEA Grapalat" w:hAnsi="GHEA Grapalat"/>
      <w:b/>
      <w:bCs/>
      <w:lang w:val="x-none" w:eastAsia="ru-RU"/>
    </w:rPr>
  </w:style>
  <w:style w:type="paragraph" w:customStyle="1" w:styleId="StyleHeading3GHEAGrapalatJustified">
    <w:name w:val="Style Heading 3 + GHEA Grapalat Justified"/>
    <w:basedOn w:val="Heading3"/>
    <w:rsid w:val="00060470"/>
    <w:pPr>
      <w:tabs>
        <w:tab w:val="num" w:pos="384"/>
        <w:tab w:val="num" w:pos="737"/>
      </w:tabs>
      <w:spacing w:after="240"/>
      <w:ind w:left="1248" w:hanging="708"/>
      <w:contextualSpacing w:val="0"/>
    </w:pPr>
    <w:rPr>
      <w:rFonts w:cs="Times New Roman"/>
      <w:szCs w:val="22"/>
      <w:lang w:eastAsia="ru-RU"/>
    </w:rPr>
  </w:style>
  <w:style w:type="paragraph" w:customStyle="1" w:styleId="TitleNew">
    <w:name w:val="Title New"/>
    <w:basedOn w:val="Normal"/>
    <w:rsid w:val="00060470"/>
    <w:pPr>
      <w:widowControl w:val="0"/>
      <w:spacing w:before="0" w:line="360" w:lineRule="atLeast"/>
      <w:ind w:firstLine="0"/>
      <w:contextualSpacing w:val="0"/>
    </w:pPr>
    <w:rPr>
      <w:rFonts w:ascii="Times New Roman" w:eastAsia="ヒラギノ角ゴ Pro W3" w:hAnsi="Times New Roman"/>
      <w:b w:val="0"/>
      <w:color w:val="000000"/>
      <w:sz w:val="44"/>
      <w:lang w:val="en-US" w:eastAsia="en-US"/>
    </w:rPr>
  </w:style>
  <w:style w:type="paragraph" w:customStyle="1" w:styleId="36">
    <w:name w:val="Абзац списка3"/>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af2">
    <w:name w:val="Основной текст"/>
    <w:rsid w:val="00060470"/>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NormalGHEAGrapalat">
    <w:name w:val="Normal + GHEA Grapalat"/>
    <w:aliases w:val="11 pt,Bold,Italic"/>
    <w:basedOn w:val="Normal"/>
    <w:rsid w:val="00060470"/>
    <w:pPr>
      <w:autoSpaceDE w:val="0"/>
      <w:autoSpaceDN w:val="0"/>
      <w:adjustRightInd w:val="0"/>
      <w:spacing w:before="0" w:line="240" w:lineRule="auto"/>
      <w:ind w:firstLine="180"/>
      <w:contextualSpacing w:val="0"/>
    </w:pPr>
    <w:rPr>
      <w:b w:val="0"/>
      <w:i/>
      <w:szCs w:val="22"/>
      <w:lang w:val="hy-AM"/>
    </w:rPr>
  </w:style>
  <w:style w:type="character" w:customStyle="1" w:styleId="CommentTextChar2">
    <w:name w:val="Comment Text Char2"/>
    <w:rsid w:val="00060470"/>
    <w:rPr>
      <w:rFonts w:ascii="Arial Armenian" w:hAnsi="Arial Armenian"/>
      <w:lang w:val="ru-RU" w:eastAsia="ru-RU" w:bidi="ar-SA"/>
    </w:rPr>
  </w:style>
  <w:style w:type="character" w:customStyle="1" w:styleId="BalloonTextChar2">
    <w:name w:val="Balloon Text Char2"/>
    <w:rsid w:val="00060470"/>
    <w:rPr>
      <w:rFonts w:ascii="Tahoma" w:hAnsi="Tahoma"/>
      <w:sz w:val="16"/>
      <w:szCs w:val="16"/>
      <w:lang w:bidi="ar-SA"/>
    </w:rPr>
  </w:style>
  <w:style w:type="character" w:customStyle="1" w:styleId="Bodytext20">
    <w:name w:val="Body text (2)_"/>
    <w:link w:val="Bodytext21"/>
    <w:uiPriority w:val="99"/>
    <w:locked/>
    <w:rsid w:val="00060470"/>
    <w:rPr>
      <w:rFonts w:ascii="Tahoma" w:hAnsi="Tahoma" w:cs="Tahoma"/>
      <w:sz w:val="21"/>
      <w:szCs w:val="21"/>
      <w:shd w:val="clear" w:color="auto" w:fill="FFFFFF"/>
    </w:rPr>
  </w:style>
  <w:style w:type="paragraph" w:customStyle="1" w:styleId="Bodytext21">
    <w:name w:val="Body text (2)"/>
    <w:basedOn w:val="Normal"/>
    <w:link w:val="Bodytext20"/>
    <w:uiPriority w:val="99"/>
    <w:rsid w:val="00060470"/>
    <w:pPr>
      <w:widowControl w:val="0"/>
      <w:shd w:val="clear" w:color="auto" w:fill="FFFFFF"/>
      <w:spacing w:before="720" w:line="485" w:lineRule="exact"/>
      <w:ind w:firstLine="0"/>
      <w:contextualSpacing w:val="0"/>
    </w:pPr>
    <w:rPr>
      <w:rFonts w:ascii="Tahoma" w:hAnsi="Tahoma" w:cs="Tahoma"/>
      <w:sz w:val="21"/>
      <w:szCs w:val="21"/>
      <w:lang w:val="en-US" w:eastAsia="en-US"/>
    </w:rPr>
  </w:style>
  <w:style w:type="paragraph" w:customStyle="1" w:styleId="Appendix">
    <w:name w:val="Appendix"/>
    <w:basedOn w:val="Normal"/>
    <w:next w:val="Normal"/>
    <w:uiPriority w:val="6"/>
    <w:qFormat/>
    <w:rsid w:val="00060470"/>
    <w:pPr>
      <w:spacing w:before="0" w:after="240" w:line="264" w:lineRule="auto"/>
      <w:ind w:firstLine="0"/>
      <w:contextualSpacing w:val="0"/>
      <w:jc w:val="center"/>
    </w:pPr>
    <w:rPr>
      <w:rFonts w:ascii="Segoe UI" w:eastAsia="SimSun" w:hAnsi="Segoe UI"/>
      <w:b w:val="0"/>
      <w:color w:val="C45911"/>
      <w:sz w:val="32"/>
      <w:szCs w:val="20"/>
      <w:lang w:val="en-US" w:eastAsia="en-US"/>
    </w:rPr>
  </w:style>
  <w:style w:type="paragraph" w:customStyle="1" w:styleId="dec-date">
    <w:name w:val="dec-date"/>
    <w:basedOn w:val="Normal"/>
    <w:uiPriority w:val="99"/>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37">
    <w:name w:val="Обычный3"/>
    <w:rsid w:val="00060470"/>
    <w:pPr>
      <w:autoSpaceDE w:val="0"/>
      <w:autoSpaceDN w:val="0"/>
    </w:pPr>
    <w:rPr>
      <w:lang w:val="ru-RU" w:eastAsia="ru-RU"/>
    </w:rPr>
  </w:style>
  <w:style w:type="paragraph" w:customStyle="1" w:styleId="1f0">
    <w:name w:val="Заголовок оглавления1"/>
    <w:basedOn w:val="Heading1"/>
    <w:next w:val="Normal"/>
    <w:uiPriority w:val="39"/>
    <w:unhideWhenUsed/>
    <w:qFormat/>
    <w:rsid w:val="00060470"/>
    <w:pPr>
      <w:keepLines/>
      <w:spacing w:before="480" w:after="0" w:line="276" w:lineRule="auto"/>
      <w:contextualSpacing w:val="0"/>
      <w:jc w:val="left"/>
      <w:outlineLvl w:val="9"/>
    </w:pPr>
    <w:rPr>
      <w:rFonts w:ascii="Cambria" w:hAnsi="Cambria"/>
      <w:bCs/>
      <w:color w:val="365F91"/>
      <w:szCs w:val="28"/>
      <w:lang w:eastAsia="en-US"/>
    </w:rPr>
  </w:style>
  <w:style w:type="paragraph" w:customStyle="1" w:styleId="213">
    <w:name w:val="Цитата 21"/>
    <w:basedOn w:val="Normal"/>
    <w:next w:val="Normal"/>
    <w:uiPriority w:val="29"/>
    <w:qFormat/>
    <w:rsid w:val="00060470"/>
    <w:pPr>
      <w:spacing w:before="0" w:line="240" w:lineRule="auto"/>
      <w:ind w:firstLine="0"/>
      <w:contextualSpacing w:val="0"/>
      <w:jc w:val="left"/>
    </w:pPr>
    <w:rPr>
      <w:rFonts w:ascii="Times New Roman" w:hAnsi="Times New Roman"/>
      <w:i/>
      <w:iCs/>
      <w:color w:val="000000"/>
      <w:sz w:val="24"/>
      <w:lang w:val="x-none" w:eastAsia="x-none"/>
    </w:rPr>
  </w:style>
  <w:style w:type="character" w:customStyle="1" w:styleId="1f1">
    <w:name w:val="Сильное выделение1"/>
    <w:uiPriority w:val="21"/>
    <w:qFormat/>
    <w:rsid w:val="00060470"/>
    <w:rPr>
      <w:b/>
      <w:bCs/>
      <w:i/>
      <w:iCs/>
      <w:color w:val="4F81BD"/>
    </w:rPr>
  </w:style>
  <w:style w:type="numbering" w:customStyle="1" w:styleId="112">
    <w:name w:val="Нет списка11"/>
    <w:next w:val="NoList"/>
    <w:semiHidden/>
    <w:unhideWhenUsed/>
    <w:rsid w:val="00060470"/>
  </w:style>
  <w:style w:type="paragraph" w:customStyle="1" w:styleId="1f2">
    <w:name w:val="Выделенная цитата1"/>
    <w:basedOn w:val="Normal"/>
    <w:next w:val="Normal"/>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lang w:val="x-none" w:eastAsia="x-none"/>
    </w:rPr>
  </w:style>
  <w:style w:type="character" w:customStyle="1" w:styleId="1f3">
    <w:name w:val="Слабое выделение1"/>
    <w:qFormat/>
    <w:rsid w:val="00060470"/>
    <w:rPr>
      <w:rFonts w:cs="Times New Roman"/>
      <w:i/>
      <w:iCs/>
      <w:color w:val="808080"/>
    </w:rPr>
  </w:style>
  <w:style w:type="character" w:customStyle="1" w:styleId="1f4">
    <w:name w:val="Слабая ссылка1"/>
    <w:qFormat/>
    <w:rsid w:val="00060470"/>
    <w:rPr>
      <w:rFonts w:cs="Times New Roman"/>
      <w:smallCaps/>
      <w:color w:val="C0504D"/>
      <w:u w:val="single"/>
    </w:rPr>
  </w:style>
  <w:style w:type="character" w:customStyle="1" w:styleId="1f5">
    <w:name w:val="Сильная ссылка1"/>
    <w:qFormat/>
    <w:rsid w:val="00060470"/>
    <w:rPr>
      <w:rFonts w:cs="Times New Roman"/>
      <w:b/>
      <w:bCs/>
      <w:smallCaps/>
      <w:color w:val="C0504D"/>
      <w:spacing w:val="5"/>
      <w:u w:val="single"/>
    </w:rPr>
  </w:style>
  <w:style w:type="character" w:customStyle="1" w:styleId="1f6">
    <w:name w:val="Название книги1"/>
    <w:qFormat/>
    <w:rsid w:val="00060470"/>
    <w:rPr>
      <w:rFonts w:cs="Times New Roman"/>
      <w:b/>
      <w:bCs/>
      <w:smallCaps/>
      <w:spacing w:val="5"/>
    </w:rPr>
  </w:style>
  <w:style w:type="character" w:customStyle="1" w:styleId="SubtitleChar2">
    <w:name w:val="Subtitle Char2"/>
    <w:rsid w:val="00060470"/>
    <w:rPr>
      <w:rFonts w:ascii="Times Armenian" w:hAnsi="Times Armenian"/>
      <w:b/>
      <w:sz w:val="28"/>
      <w:szCs w:val="24"/>
      <w:lang w:eastAsia="ru-RU"/>
    </w:rPr>
  </w:style>
  <w:style w:type="paragraph" w:customStyle="1" w:styleId="2a">
    <w:name w:val="Рецензия2"/>
    <w:hidden/>
    <w:semiHidden/>
    <w:rsid w:val="00060470"/>
    <w:rPr>
      <w:rFonts w:ascii="Arial Armenian" w:hAnsi="Arial Armenian"/>
      <w:sz w:val="22"/>
      <w:szCs w:val="22"/>
      <w:lang w:eastAsia="ru-RU"/>
    </w:rPr>
  </w:style>
  <w:style w:type="character" w:customStyle="1" w:styleId="TextChar">
    <w:name w:val="Text Char"/>
    <w:link w:val="Text"/>
    <w:locked/>
    <w:rsid w:val="00060470"/>
    <w:rPr>
      <w:rFonts w:ascii="GHEA Grapalat" w:hAnsi="GHEA Grapalat"/>
      <w:b/>
      <w:sz w:val="22"/>
      <w:lang w:val="en-GB"/>
    </w:rPr>
  </w:style>
  <w:style w:type="numbering" w:customStyle="1" w:styleId="NoList5">
    <w:name w:val="No List5"/>
    <w:next w:val="NoList"/>
    <w:uiPriority w:val="99"/>
    <w:semiHidden/>
    <w:unhideWhenUsed/>
    <w:rsid w:val="004D6E4C"/>
  </w:style>
  <w:style w:type="numbering" w:customStyle="1" w:styleId="NoList12">
    <w:name w:val="No List12"/>
    <w:next w:val="NoList"/>
    <w:semiHidden/>
    <w:rsid w:val="004D6E4C"/>
  </w:style>
  <w:style w:type="paragraph" w:customStyle="1" w:styleId="Bullet">
    <w:name w:val="Bullet"/>
    <w:aliases w:val="bl,Bullet L1,bl1"/>
    <w:basedOn w:val="Normal"/>
    <w:rsid w:val="004D6E4C"/>
    <w:pPr>
      <w:overflowPunct w:val="0"/>
      <w:autoSpaceDE w:val="0"/>
      <w:autoSpaceDN w:val="0"/>
      <w:adjustRightInd w:val="0"/>
      <w:spacing w:before="0" w:after="130" w:line="240" w:lineRule="auto"/>
      <w:ind w:left="283" w:hanging="283"/>
      <w:contextualSpacing w:val="0"/>
      <w:textAlignment w:val="baseline"/>
    </w:pPr>
    <w:rPr>
      <w:rFonts w:ascii="Times New Roman" w:hAnsi="Times New Roman"/>
      <w:szCs w:val="20"/>
      <w:lang w:val="en-GB" w:eastAsia="en-US"/>
    </w:rPr>
  </w:style>
  <w:style w:type="numbering" w:customStyle="1" w:styleId="NoList112">
    <w:name w:val="No List112"/>
    <w:next w:val="NoList"/>
    <w:semiHidden/>
    <w:rsid w:val="004D6E4C"/>
  </w:style>
  <w:style w:type="numbering" w:customStyle="1" w:styleId="NoList1111">
    <w:name w:val="No List1111"/>
    <w:next w:val="NoList"/>
    <w:semiHidden/>
    <w:rsid w:val="004D6E4C"/>
  </w:style>
  <w:style w:type="numbering" w:customStyle="1" w:styleId="NoList21">
    <w:name w:val="No List21"/>
    <w:next w:val="NoList"/>
    <w:semiHidden/>
    <w:rsid w:val="004D6E4C"/>
  </w:style>
  <w:style w:type="table" w:customStyle="1" w:styleId="TableGrid2">
    <w:name w:val="Table Grid2"/>
    <w:basedOn w:val="TableNormal"/>
    <w:next w:val="TableGrid"/>
    <w:rsid w:val="004D6E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4D6E4C"/>
  </w:style>
  <w:style w:type="paragraph" w:customStyle="1" w:styleId="Char6">
    <w:name w:val="Char6"/>
    <w:basedOn w:val="Normal"/>
    <w:rsid w:val="008F52AF"/>
    <w:pPr>
      <w:spacing w:before="0" w:after="160" w:line="240" w:lineRule="exact"/>
      <w:ind w:firstLine="0"/>
      <w:contextualSpacing w:val="0"/>
      <w:jc w:val="left"/>
    </w:pPr>
    <w:rPr>
      <w:rFonts w:ascii="Arial" w:hAnsi="Arial" w:cs="Arial"/>
      <w:sz w:val="20"/>
      <w:szCs w:val="20"/>
      <w:lang w:val="en-US" w:eastAsia="en-US"/>
    </w:rPr>
  </w:style>
  <w:style w:type="paragraph" w:customStyle="1" w:styleId="1f7">
    <w:name w:val="1.Աղյուսակ Տեքստ"/>
    <w:basedOn w:val="Normal"/>
    <w:link w:val="1Char"/>
    <w:qFormat/>
    <w:rsid w:val="00681E45"/>
    <w:pPr>
      <w:spacing w:before="0" w:line="240" w:lineRule="auto"/>
      <w:ind w:firstLine="0"/>
      <w:jc w:val="center"/>
    </w:pPr>
    <w:rPr>
      <w:rFonts w:cs="Courier New"/>
      <w:b w:val="0"/>
      <w:color w:val="000000"/>
      <w:sz w:val="20"/>
      <w:szCs w:val="22"/>
      <w:lang w:val="en-US"/>
    </w:rPr>
  </w:style>
  <w:style w:type="character" w:customStyle="1" w:styleId="1Char">
    <w:name w:val="1.Աղյուսակ Տեքստ Char"/>
    <w:basedOn w:val="DefaultParagraphFont"/>
    <w:link w:val="1f7"/>
    <w:rsid w:val="00681E45"/>
    <w:rPr>
      <w:rFonts w:ascii="GHEA Grapalat" w:hAnsi="GHEA Grapalat" w:cs="Courier New"/>
      <w:color w:val="000000"/>
      <w:szCs w:val="22"/>
      <w:lang w:eastAsia="ru-RU"/>
    </w:rPr>
  </w:style>
  <w:style w:type="paragraph" w:customStyle="1" w:styleId="N">
    <w:name w:val="Աղյուսակ N"/>
    <w:basedOn w:val="BodyText2"/>
    <w:link w:val="NChar"/>
    <w:qFormat/>
    <w:rsid w:val="00FF291F"/>
  </w:style>
  <w:style w:type="character" w:customStyle="1" w:styleId="NChar">
    <w:name w:val="Աղյուսակ N Char"/>
    <w:basedOn w:val="BodyText2Char"/>
    <w:link w:val="N"/>
    <w:rsid w:val="00FF291F"/>
    <w:rPr>
      <w:rFonts w:ascii="GHEA Grapalat" w:eastAsia="Calibri" w:hAnsi="GHEA Grapalat"/>
      <w:sz w:val="22"/>
      <w:szCs w:val="24"/>
      <w:lang w:val="hy-AM" w:eastAsia="ru-RU"/>
      <w14:textOutline w14:w="9525" w14:cap="rnd" w14:cmpd="sng" w14:algn="ctr">
        <w14:noFill/>
        <w14:prstDash w14:val="solid"/>
        <w14:bevel/>
      </w14:textOutline>
    </w:rPr>
  </w:style>
  <w:style w:type="numbering" w:customStyle="1" w:styleId="NoList6">
    <w:name w:val="No List6"/>
    <w:next w:val="NoList"/>
    <w:uiPriority w:val="99"/>
    <w:semiHidden/>
    <w:unhideWhenUsed/>
    <w:rsid w:val="004163F2"/>
  </w:style>
  <w:style w:type="character" w:customStyle="1" w:styleId="BodyTextIndentChar1">
    <w:name w:val="Body Text Indent Char1"/>
    <w:aliases w:val="(Table Source) Char1,(Table Source) Char Char"/>
    <w:rsid w:val="004163F2"/>
    <w:rPr>
      <w:rFonts w:eastAsia="Batang"/>
      <w:sz w:val="24"/>
    </w:rPr>
  </w:style>
  <w:style w:type="numbering" w:customStyle="1" w:styleId="NoList7">
    <w:name w:val="No List7"/>
    <w:next w:val="NoList"/>
    <w:uiPriority w:val="99"/>
    <w:semiHidden/>
    <w:unhideWhenUsed/>
    <w:rsid w:val="003E71C9"/>
  </w:style>
  <w:style w:type="table" w:customStyle="1" w:styleId="TableGrid30">
    <w:name w:val="Table Grid3"/>
    <w:basedOn w:val="TableNormal"/>
    <w:next w:val="TableGrid"/>
    <w:rsid w:val="003E71C9"/>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semiHidden/>
    <w:unhideWhenUsed/>
    <w:rsid w:val="003E71C9"/>
  </w:style>
  <w:style w:type="numbering" w:customStyle="1" w:styleId="NoList113">
    <w:name w:val="No List113"/>
    <w:next w:val="NoList"/>
    <w:semiHidden/>
    <w:rsid w:val="003E71C9"/>
  </w:style>
  <w:style w:type="table" w:customStyle="1" w:styleId="TableGrid11">
    <w:name w:val="Table Grid11"/>
    <w:basedOn w:val="TableNormal"/>
    <w:next w:val="TableGrid"/>
    <w:rsid w:val="003E71C9"/>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semiHidden/>
    <w:rsid w:val="003E71C9"/>
  </w:style>
  <w:style w:type="numbering" w:customStyle="1" w:styleId="NoList22">
    <w:name w:val="No List22"/>
    <w:next w:val="NoList"/>
    <w:semiHidden/>
    <w:rsid w:val="003E71C9"/>
  </w:style>
  <w:style w:type="numbering" w:customStyle="1" w:styleId="NoList32">
    <w:name w:val="No List32"/>
    <w:next w:val="NoList"/>
    <w:semiHidden/>
    <w:unhideWhenUsed/>
    <w:rsid w:val="003E71C9"/>
  </w:style>
  <w:style w:type="table" w:customStyle="1" w:styleId="TableList71">
    <w:name w:val="Table List 71"/>
    <w:basedOn w:val="TableNormal"/>
    <w:next w:val="TableList7"/>
    <w:rsid w:val="003E71C9"/>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
    <w:name w:val="Table Web 31"/>
    <w:basedOn w:val="TableNormal"/>
    <w:next w:val="TableWeb3"/>
    <w:rsid w:val="003E71C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3E71C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3E71C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
    <w:name w:val="Table Web 11"/>
    <w:basedOn w:val="TableNormal"/>
    <w:next w:val="TableWeb1"/>
    <w:rsid w:val="003E71C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
    <w:name w:val="Table Grid 81"/>
    <w:basedOn w:val="TableNormal"/>
    <w:next w:val="TableGrid8"/>
    <w:rsid w:val="003E71C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rsid w:val="003E71C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
    <w:name w:val="Light List - Accent 12"/>
    <w:basedOn w:val="TableNormal"/>
    <w:next w:val="LightList-Accent1"/>
    <w:uiPriority w:val="61"/>
    <w:rsid w:val="003E71C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
    <w:name w:val="Table Grid 71"/>
    <w:basedOn w:val="TableNormal"/>
    <w:next w:val="TableGrid7"/>
    <w:rsid w:val="003E71C9"/>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
    <w:name w:val="Colorful Grid - Accent 12"/>
    <w:basedOn w:val="TableNormal"/>
    <w:next w:val="ColorfulGrid-Accent1"/>
    <w:uiPriority w:val="73"/>
    <w:rsid w:val="003E71C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
    <w:name w:val="Light List - Accent 52"/>
    <w:basedOn w:val="TableNormal"/>
    <w:next w:val="LightList-Accent5"/>
    <w:uiPriority w:val="61"/>
    <w:rsid w:val="003E71C9"/>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
    <w:name w:val="Table Simple 31"/>
    <w:basedOn w:val="TableNormal"/>
    <w:next w:val="TableSimple3"/>
    <w:rsid w:val="003E71C9"/>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
    <w:name w:val="Table Grid 51"/>
    <w:basedOn w:val="TableNormal"/>
    <w:next w:val="TableGrid5"/>
    <w:rsid w:val="003E71C9"/>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
    <w:name w:val="Table Grid 31"/>
    <w:basedOn w:val="TableNormal"/>
    <w:next w:val="TableGrid3"/>
    <w:rsid w:val="003E71C9"/>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3E71C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
    <w:name w:val="Table Columns 51"/>
    <w:basedOn w:val="TableNormal"/>
    <w:next w:val="TableColumns5"/>
    <w:rsid w:val="003E71C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
    <w:name w:val="Light List - Accent 111"/>
    <w:basedOn w:val="TableNormal"/>
    <w:uiPriority w:val="61"/>
    <w:rsid w:val="003E71C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0">
    <w:name w:val="Нет списка12"/>
    <w:next w:val="NoList"/>
    <w:semiHidden/>
    <w:unhideWhenUsed/>
    <w:rsid w:val="003E71C9"/>
  </w:style>
  <w:style w:type="table" w:customStyle="1" w:styleId="ColorfulGrid-Accent111">
    <w:name w:val="Colorful Grid - Accent 111"/>
    <w:basedOn w:val="TableNormal"/>
    <w:rsid w:val="003E71C9"/>
    <w:rPr>
      <w:color w:val="00000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
    <w:name w:val="Light List - Accent 511"/>
    <w:basedOn w:val="TableNormal"/>
    <w:rsid w:val="003E71C9"/>
    <w:rPr>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
    <w:name w:val="No List41"/>
    <w:next w:val="NoList"/>
    <w:semiHidden/>
    <w:rsid w:val="003E71C9"/>
  </w:style>
  <w:style w:type="table" w:customStyle="1" w:styleId="Table3Deffects31">
    <w:name w:val="Table 3D effects 31"/>
    <w:basedOn w:val="TableNormal"/>
    <w:next w:val="Table3Deffects3"/>
    <w:rsid w:val="003E71C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
    <w:name w:val="Нет списка111"/>
    <w:next w:val="NoList"/>
    <w:semiHidden/>
    <w:unhideWhenUsed/>
    <w:rsid w:val="003E71C9"/>
  </w:style>
  <w:style w:type="numbering" w:customStyle="1" w:styleId="NoList51">
    <w:name w:val="No List51"/>
    <w:next w:val="NoList"/>
    <w:uiPriority w:val="99"/>
    <w:semiHidden/>
    <w:unhideWhenUsed/>
    <w:rsid w:val="003E71C9"/>
  </w:style>
  <w:style w:type="numbering" w:customStyle="1" w:styleId="NoList121">
    <w:name w:val="No List121"/>
    <w:next w:val="NoList"/>
    <w:semiHidden/>
    <w:rsid w:val="003E71C9"/>
  </w:style>
  <w:style w:type="numbering" w:customStyle="1" w:styleId="NoList1121">
    <w:name w:val="No List1121"/>
    <w:next w:val="NoList"/>
    <w:semiHidden/>
    <w:rsid w:val="003E71C9"/>
  </w:style>
  <w:style w:type="numbering" w:customStyle="1" w:styleId="NoList11111">
    <w:name w:val="No List11111"/>
    <w:next w:val="NoList"/>
    <w:semiHidden/>
    <w:rsid w:val="003E71C9"/>
  </w:style>
  <w:style w:type="numbering" w:customStyle="1" w:styleId="NoList211">
    <w:name w:val="No List211"/>
    <w:next w:val="NoList"/>
    <w:semiHidden/>
    <w:rsid w:val="003E71C9"/>
  </w:style>
  <w:style w:type="table" w:customStyle="1" w:styleId="TableGrid21">
    <w:name w:val="Table Grid21"/>
    <w:basedOn w:val="TableNormal"/>
    <w:next w:val="TableGrid"/>
    <w:rsid w:val="003E71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E71C9"/>
  </w:style>
  <w:style w:type="numbering" w:customStyle="1" w:styleId="NoList8">
    <w:name w:val="No List8"/>
    <w:next w:val="NoList"/>
    <w:uiPriority w:val="99"/>
    <w:semiHidden/>
    <w:unhideWhenUsed/>
    <w:rsid w:val="00243A0B"/>
  </w:style>
  <w:style w:type="numbering" w:customStyle="1" w:styleId="NoList9">
    <w:name w:val="No List9"/>
    <w:next w:val="NoList"/>
    <w:uiPriority w:val="99"/>
    <w:semiHidden/>
    <w:unhideWhenUsed/>
    <w:rsid w:val="000E5840"/>
  </w:style>
  <w:style w:type="table" w:customStyle="1" w:styleId="TableGrid4">
    <w:name w:val="Table Grid4"/>
    <w:basedOn w:val="TableNormal"/>
    <w:next w:val="TableGrid"/>
    <w:rsid w:val="000E58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72">
    <w:name w:val="Table List 72"/>
    <w:basedOn w:val="TableNormal"/>
    <w:next w:val="TableList7"/>
    <w:rsid w:val="000E584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
    <w:name w:val="Table Web 32"/>
    <w:basedOn w:val="TableNormal"/>
    <w:next w:val="TableWeb3"/>
    <w:rsid w:val="000E584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0E584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umbering">
    <w:name w:val="Numbering"/>
    <w:basedOn w:val="Normal"/>
    <w:next w:val="Normal"/>
    <w:rsid w:val="000E5840"/>
    <w:pPr>
      <w:tabs>
        <w:tab w:val="num" w:pos="360"/>
      </w:tabs>
      <w:spacing w:before="0" w:line="240" w:lineRule="auto"/>
      <w:ind w:left="360" w:hanging="360"/>
      <w:contextualSpacing w:val="0"/>
      <w:jc w:val="left"/>
    </w:pPr>
    <w:rPr>
      <w:rFonts w:ascii="Times Armenian" w:hAnsi="Times Armenian"/>
      <w:b w:val="0"/>
      <w:sz w:val="20"/>
      <w:szCs w:val="20"/>
      <w:lang w:val="en-US" w:eastAsia="en-US"/>
    </w:rPr>
  </w:style>
  <w:style w:type="table" w:customStyle="1" w:styleId="TableWeb22">
    <w:name w:val="Table Web 22"/>
    <w:basedOn w:val="TableNormal"/>
    <w:next w:val="TableWeb2"/>
    <w:rsid w:val="000E584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
    <w:name w:val="Table Web 12"/>
    <w:basedOn w:val="TableNormal"/>
    <w:next w:val="TableWeb1"/>
    <w:rsid w:val="000E584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
    <w:name w:val="Table Grid 82"/>
    <w:basedOn w:val="TableNormal"/>
    <w:next w:val="TableGrid8"/>
    <w:rsid w:val="000E584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rsid w:val="000E584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
    <w:name w:val="No List14"/>
    <w:next w:val="NoList"/>
    <w:semiHidden/>
    <w:unhideWhenUsed/>
    <w:rsid w:val="000E5840"/>
  </w:style>
  <w:style w:type="numbering" w:customStyle="1" w:styleId="NoList23">
    <w:name w:val="No List23"/>
    <w:next w:val="NoList"/>
    <w:semiHidden/>
    <w:unhideWhenUsed/>
    <w:rsid w:val="000E5840"/>
  </w:style>
  <w:style w:type="numbering" w:customStyle="1" w:styleId="NoList33">
    <w:name w:val="No List33"/>
    <w:next w:val="NoList"/>
    <w:semiHidden/>
    <w:unhideWhenUsed/>
    <w:rsid w:val="000E5840"/>
  </w:style>
  <w:style w:type="character" w:customStyle="1" w:styleId="Heading1Char1">
    <w:name w:val="Heading 1 Char1"/>
    <w:aliases w:val="(Section) Char1,Section Heading Char1,(Text) Char1,1 Char1,Chapter Char1,head3 Char1"/>
    <w:uiPriority w:val="99"/>
    <w:locked/>
    <w:rsid w:val="000E5840"/>
    <w:rPr>
      <w:rFonts w:ascii="Arial" w:hAnsi="Arial"/>
      <w:b/>
      <w:kern w:val="32"/>
      <w:sz w:val="32"/>
    </w:rPr>
  </w:style>
  <w:style w:type="table" w:customStyle="1" w:styleId="LightList-Accent13">
    <w:name w:val="Light List - Accent 13"/>
    <w:basedOn w:val="TableNormal"/>
    <w:next w:val="LightList-Accent1"/>
    <w:uiPriority w:val="61"/>
    <w:rsid w:val="000E584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
    <w:name w:val="Table Grid 72"/>
    <w:basedOn w:val="TableNormal"/>
    <w:next w:val="TableGrid7"/>
    <w:rsid w:val="000E584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
    <w:name w:val="Colorful Grid - Accent 13"/>
    <w:basedOn w:val="TableNormal"/>
    <w:next w:val="ColorfulGrid-Accent1"/>
    <w:uiPriority w:val="73"/>
    <w:rsid w:val="000E5840"/>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
    <w:name w:val="Light List - Accent 53"/>
    <w:basedOn w:val="TableNormal"/>
    <w:next w:val="LightList-Accent5"/>
    <w:uiPriority w:val="61"/>
    <w:rsid w:val="000E584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
    <w:name w:val="Table Simple 32"/>
    <w:basedOn w:val="TableNormal"/>
    <w:next w:val="TableSimple3"/>
    <w:rsid w:val="000E584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
    <w:name w:val="Table Grid 52"/>
    <w:basedOn w:val="TableNormal"/>
    <w:next w:val="TableGrid5"/>
    <w:rsid w:val="000E584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
    <w:name w:val="Table Grid 32"/>
    <w:basedOn w:val="TableNormal"/>
    <w:next w:val="TableGrid3"/>
    <w:rsid w:val="000E584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0"/>
    <w:rsid w:val="000E584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
    <w:name w:val="Table Columns 52"/>
    <w:basedOn w:val="TableNormal"/>
    <w:next w:val="TableColumns5"/>
    <w:rsid w:val="000E584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
    <w:name w:val="Light List - Accent 112"/>
    <w:basedOn w:val="TableNormal"/>
    <w:uiPriority w:val="61"/>
    <w:rsid w:val="000E584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0">
    <w:name w:val="Нет списка13"/>
    <w:next w:val="NoList"/>
    <w:semiHidden/>
    <w:unhideWhenUsed/>
    <w:rsid w:val="000E5840"/>
  </w:style>
  <w:style w:type="table" w:customStyle="1" w:styleId="ColorfulGrid-Accent112">
    <w:name w:val="Colorful Grid - Accent 112"/>
    <w:basedOn w:val="TableNormal"/>
    <w:rsid w:val="000E5840"/>
    <w:rPr>
      <w:color w:val="00000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
    <w:name w:val="Light List - Accent 512"/>
    <w:basedOn w:val="TableNormal"/>
    <w:rsid w:val="000E5840"/>
    <w:rPr>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
    <w:name w:val="No List42"/>
    <w:next w:val="NoList"/>
    <w:semiHidden/>
    <w:rsid w:val="000E5840"/>
  </w:style>
  <w:style w:type="numbering" w:customStyle="1" w:styleId="NoList114">
    <w:name w:val="No List114"/>
    <w:next w:val="NoList"/>
    <w:semiHidden/>
    <w:unhideWhenUsed/>
    <w:rsid w:val="000E5840"/>
  </w:style>
  <w:style w:type="table" w:customStyle="1" w:styleId="Table3Deffects32">
    <w:name w:val="Table 3D effects 32"/>
    <w:basedOn w:val="TableNormal"/>
    <w:next w:val="Table3Deffects3"/>
    <w:rsid w:val="000E584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0">
    <w:name w:val="Нет списка112"/>
    <w:next w:val="NoList"/>
    <w:semiHidden/>
    <w:unhideWhenUsed/>
    <w:rsid w:val="000E5840"/>
  </w:style>
  <w:style w:type="numbering" w:customStyle="1" w:styleId="NoList10">
    <w:name w:val="No List10"/>
    <w:next w:val="NoList"/>
    <w:uiPriority w:val="99"/>
    <w:semiHidden/>
    <w:unhideWhenUsed/>
    <w:rsid w:val="00BD032A"/>
  </w:style>
  <w:style w:type="table" w:customStyle="1" w:styleId="TableGrid50">
    <w:name w:val="Table Grid5"/>
    <w:basedOn w:val="TableNormal"/>
    <w:next w:val="TableGrid"/>
    <w:rsid w:val="00BD032A"/>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semiHidden/>
    <w:unhideWhenUsed/>
    <w:rsid w:val="00BD032A"/>
  </w:style>
  <w:style w:type="numbering" w:customStyle="1" w:styleId="NoList115">
    <w:name w:val="No List115"/>
    <w:next w:val="NoList"/>
    <w:semiHidden/>
    <w:rsid w:val="00BD032A"/>
  </w:style>
  <w:style w:type="table" w:customStyle="1" w:styleId="TableGrid120">
    <w:name w:val="Table Grid12"/>
    <w:basedOn w:val="TableNormal"/>
    <w:next w:val="TableGrid"/>
    <w:rsid w:val="00BD032A"/>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semiHidden/>
    <w:rsid w:val="00BD032A"/>
  </w:style>
  <w:style w:type="numbering" w:customStyle="1" w:styleId="NoList24">
    <w:name w:val="No List24"/>
    <w:next w:val="NoList"/>
    <w:semiHidden/>
    <w:rsid w:val="00BD032A"/>
  </w:style>
  <w:style w:type="numbering" w:customStyle="1" w:styleId="NoList34">
    <w:name w:val="No List34"/>
    <w:next w:val="NoList"/>
    <w:semiHidden/>
    <w:unhideWhenUsed/>
    <w:rsid w:val="00BD032A"/>
  </w:style>
  <w:style w:type="table" w:customStyle="1" w:styleId="TableList73">
    <w:name w:val="Table List 73"/>
    <w:basedOn w:val="TableNormal"/>
    <w:next w:val="TableList7"/>
    <w:rsid w:val="00BD032A"/>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
    <w:name w:val="Table Web 33"/>
    <w:basedOn w:val="TableNormal"/>
    <w:next w:val="TableWeb3"/>
    <w:rsid w:val="00BD032A"/>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BD032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BD032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
    <w:name w:val="Table Web 13"/>
    <w:basedOn w:val="TableNormal"/>
    <w:next w:val="TableWeb1"/>
    <w:rsid w:val="00BD032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
    <w:name w:val="Table Grid 83"/>
    <w:basedOn w:val="TableNormal"/>
    <w:next w:val="TableGrid8"/>
    <w:rsid w:val="00BD032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
    <w:name w:val="Table Contemporary3"/>
    <w:basedOn w:val="TableNormal"/>
    <w:next w:val="TableContemporary"/>
    <w:rsid w:val="00BD032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
    <w:name w:val="Light List - Accent 14"/>
    <w:basedOn w:val="TableNormal"/>
    <w:next w:val="LightList-Accent1"/>
    <w:uiPriority w:val="61"/>
    <w:rsid w:val="00BD032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
    <w:name w:val="Table Grid 73"/>
    <w:basedOn w:val="TableNormal"/>
    <w:next w:val="TableGrid7"/>
    <w:rsid w:val="00BD032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
    <w:name w:val="Colorful Grid - Accent 14"/>
    <w:basedOn w:val="TableNormal"/>
    <w:next w:val="ColorfulGrid-Accent1"/>
    <w:uiPriority w:val="73"/>
    <w:rsid w:val="00BD032A"/>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
    <w:name w:val="Light List - Accent 54"/>
    <w:basedOn w:val="TableNormal"/>
    <w:next w:val="LightList-Accent5"/>
    <w:uiPriority w:val="61"/>
    <w:rsid w:val="00BD032A"/>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
    <w:name w:val="Table Simple 33"/>
    <w:basedOn w:val="TableNormal"/>
    <w:next w:val="TableSimple3"/>
    <w:rsid w:val="00BD032A"/>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
    <w:name w:val="Table Grid 53"/>
    <w:basedOn w:val="TableNormal"/>
    <w:next w:val="TableGrid5"/>
    <w:rsid w:val="00BD032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
    <w:name w:val="Table Grid 33"/>
    <w:basedOn w:val="TableNormal"/>
    <w:next w:val="TableGrid3"/>
    <w:rsid w:val="00BD032A"/>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
    <w:name w:val="Table Grid 13"/>
    <w:basedOn w:val="TableNormal"/>
    <w:next w:val="TableGrid10"/>
    <w:rsid w:val="00BD032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
    <w:name w:val="Table Columns 53"/>
    <w:basedOn w:val="TableNormal"/>
    <w:next w:val="TableColumns5"/>
    <w:rsid w:val="00BD032A"/>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
    <w:name w:val="Light List - Accent 113"/>
    <w:basedOn w:val="TableNormal"/>
    <w:uiPriority w:val="61"/>
    <w:rsid w:val="00BD032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0">
    <w:name w:val="Нет списка14"/>
    <w:next w:val="NoList"/>
    <w:semiHidden/>
    <w:unhideWhenUsed/>
    <w:rsid w:val="00BD032A"/>
  </w:style>
  <w:style w:type="table" w:customStyle="1" w:styleId="ColorfulGrid-Accent113">
    <w:name w:val="Colorful Grid - Accent 113"/>
    <w:basedOn w:val="TableNormal"/>
    <w:rsid w:val="00BD032A"/>
    <w:rPr>
      <w:color w:val="00000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
    <w:name w:val="Light List - Accent 513"/>
    <w:basedOn w:val="TableNormal"/>
    <w:rsid w:val="00BD032A"/>
    <w:rPr>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
    <w:name w:val="No List43"/>
    <w:next w:val="NoList"/>
    <w:semiHidden/>
    <w:rsid w:val="00BD032A"/>
  </w:style>
  <w:style w:type="table" w:customStyle="1" w:styleId="Table3Deffects33">
    <w:name w:val="Table 3D effects 33"/>
    <w:basedOn w:val="TableNormal"/>
    <w:next w:val="Table3Deffects3"/>
    <w:rsid w:val="00BD032A"/>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
    <w:name w:val="Нет списка113"/>
    <w:next w:val="NoList"/>
    <w:semiHidden/>
    <w:unhideWhenUsed/>
    <w:rsid w:val="00BD032A"/>
  </w:style>
  <w:style w:type="numbering" w:customStyle="1" w:styleId="NoList52">
    <w:name w:val="No List52"/>
    <w:next w:val="NoList"/>
    <w:uiPriority w:val="99"/>
    <w:semiHidden/>
    <w:unhideWhenUsed/>
    <w:rsid w:val="00BD032A"/>
  </w:style>
  <w:style w:type="numbering" w:customStyle="1" w:styleId="NoList122">
    <w:name w:val="No List122"/>
    <w:next w:val="NoList"/>
    <w:semiHidden/>
    <w:rsid w:val="00BD032A"/>
  </w:style>
  <w:style w:type="numbering" w:customStyle="1" w:styleId="NoList1122">
    <w:name w:val="No List1122"/>
    <w:next w:val="NoList"/>
    <w:semiHidden/>
    <w:rsid w:val="00BD032A"/>
  </w:style>
  <w:style w:type="numbering" w:customStyle="1" w:styleId="NoList11112">
    <w:name w:val="No List11112"/>
    <w:next w:val="NoList"/>
    <w:semiHidden/>
    <w:rsid w:val="00BD032A"/>
  </w:style>
  <w:style w:type="numbering" w:customStyle="1" w:styleId="NoList212">
    <w:name w:val="No List212"/>
    <w:next w:val="NoList"/>
    <w:semiHidden/>
    <w:rsid w:val="00BD032A"/>
  </w:style>
  <w:style w:type="table" w:customStyle="1" w:styleId="TableGrid22">
    <w:name w:val="Table Grid22"/>
    <w:basedOn w:val="TableNormal"/>
    <w:next w:val="TableGrid"/>
    <w:rsid w:val="00BD0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BD032A"/>
  </w:style>
  <w:style w:type="table" w:styleId="LightShading-Accent1">
    <w:name w:val="Light Shading Accent 1"/>
    <w:basedOn w:val="TableNormal"/>
    <w:uiPriority w:val="60"/>
    <w:rsid w:val="007660E4"/>
    <w:rPr>
      <w:rFonts w:asciiTheme="minorHAnsi" w:eastAsiaTheme="minorHAnsi"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2-Accent1">
    <w:name w:val="Medium Grid 2 Accent 1"/>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2-Accent5">
    <w:name w:val="Medium List 2 Accent 5"/>
    <w:basedOn w:val="TableNormal"/>
    <w:uiPriority w:val="66"/>
    <w:rsid w:val="007660E4"/>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5">
    <w:name w:val="Light List - Accent 15"/>
    <w:basedOn w:val="TableNormal"/>
    <w:next w:val="LightList-Accent1"/>
    <w:uiPriority w:val="61"/>
    <w:rsid w:val="007660E4"/>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5">
    <w:name w:val="Medium Grid 3 Accent 5"/>
    <w:basedOn w:val="TableNormal"/>
    <w:uiPriority w:val="69"/>
    <w:rsid w:val="007660E4"/>
    <w:rPr>
      <w:rFonts w:asciiTheme="minorHAnsi" w:eastAsia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5">
    <w:name w:val="Light Shading Accent 5"/>
    <w:basedOn w:val="TableNormal"/>
    <w:uiPriority w:val="60"/>
    <w:rsid w:val="007660E4"/>
    <w:rPr>
      <w:rFonts w:asciiTheme="minorHAnsi" w:eastAsiaTheme="minorHAnsi" w:hAnsiTheme="minorHAnsi" w:cstheme="minorBidi"/>
      <w:color w:val="31849B" w:themeColor="accent5" w:themeShade="BF"/>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2-Accent5">
    <w:name w:val="Medium Grid 2 Accent 5"/>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7660E4"/>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List4">
    <w:name w:val="Table List 4"/>
    <w:basedOn w:val="TableNormal"/>
    <w:rsid w:val="0086441C"/>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ParagraphNumbering">
    <w:name w:val="Paragraph Numbering"/>
    <w:basedOn w:val="Normal"/>
    <w:link w:val="ParagraphNumberingChar"/>
    <w:qFormat/>
    <w:rsid w:val="0086441C"/>
    <w:pPr>
      <w:numPr>
        <w:numId w:val="63"/>
      </w:numPr>
      <w:spacing w:before="0" w:after="240" w:line="240" w:lineRule="auto"/>
      <w:contextualSpacing w:val="0"/>
      <w:jc w:val="left"/>
    </w:pPr>
    <w:rPr>
      <w:rFonts w:ascii="Segoe UI" w:eastAsia="MS Mincho" w:hAnsi="Segoe UI"/>
      <w:b w:val="0"/>
      <w:sz w:val="21"/>
      <w:lang w:val="en-US" w:eastAsia="en-US"/>
    </w:rPr>
  </w:style>
  <w:style w:type="character" w:customStyle="1" w:styleId="ParagraphNumberingChar">
    <w:name w:val="Paragraph Numbering Char"/>
    <w:link w:val="ParagraphNumbering"/>
    <w:rsid w:val="0086441C"/>
    <w:rPr>
      <w:rFonts w:ascii="Segoe UI" w:eastAsia="MS Mincho" w:hAnsi="Segoe UI"/>
      <w:sz w:val="21"/>
      <w:szCs w:val="24"/>
    </w:rPr>
  </w:style>
  <w:style w:type="table" w:customStyle="1" w:styleId="TableList41">
    <w:name w:val="Table List 41"/>
    <w:basedOn w:val="TableNormal"/>
    <w:next w:val="TableList4"/>
    <w:rsid w:val="0086441C"/>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Theme">
    <w:name w:val="Table Theme"/>
    <w:basedOn w:val="TableNormal"/>
    <w:rsid w:val="00864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Professional">
    <w:name w:val="Table Professional"/>
    <w:basedOn w:val="TableNormal"/>
    <w:rsid w:val="0086441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6">
    <w:name w:val="Table Grid 6"/>
    <w:basedOn w:val="TableNormal"/>
    <w:rsid w:val="0086441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
    <w:name w:val="Table List 42"/>
    <w:basedOn w:val="TableNormal"/>
    <w:next w:val="TableList4"/>
    <w:rsid w:val="0086441C"/>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
    <w:name w:val="Table List 411"/>
    <w:basedOn w:val="TableNormal"/>
    <w:next w:val="TableList4"/>
    <w:rsid w:val="0086441C"/>
    <w:pPr>
      <w:spacing w:after="200" w:line="276"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
    <w:name w:val="Style11"/>
    <w:basedOn w:val="TableElegant"/>
    <w:uiPriority w:val="99"/>
    <w:rsid w:val="0086441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
    <w:name w:val="Style21"/>
    <w:basedOn w:val="TableGrid5"/>
    <w:uiPriority w:val="99"/>
    <w:rsid w:val="0086441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
    <w:name w:val="Style211"/>
    <w:basedOn w:val="TableGrid5"/>
    <w:uiPriority w:val="99"/>
    <w:rsid w:val="0086441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
    <w:name w:val="No List16"/>
    <w:next w:val="NoList"/>
    <w:uiPriority w:val="99"/>
    <w:semiHidden/>
    <w:unhideWhenUsed/>
    <w:rsid w:val="0006050F"/>
  </w:style>
  <w:style w:type="table" w:customStyle="1" w:styleId="TableGrid60">
    <w:name w:val="Table Grid6"/>
    <w:basedOn w:val="TableNormal"/>
    <w:next w:val="TableGrid"/>
    <w:uiPriority w:val="39"/>
    <w:rsid w:val="00060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06050F"/>
  </w:style>
  <w:style w:type="numbering" w:customStyle="1" w:styleId="NoList116">
    <w:name w:val="No List116"/>
    <w:next w:val="NoList"/>
    <w:semiHidden/>
    <w:rsid w:val="0006050F"/>
  </w:style>
  <w:style w:type="table" w:customStyle="1" w:styleId="TableGrid130">
    <w:name w:val="Table Grid13"/>
    <w:basedOn w:val="TableNormal"/>
    <w:next w:val="TableGrid"/>
    <w:uiPriority w:val="59"/>
    <w:rsid w:val="00060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7107">
      <w:bodyDiv w:val="1"/>
      <w:marLeft w:val="0"/>
      <w:marRight w:val="0"/>
      <w:marTop w:val="0"/>
      <w:marBottom w:val="0"/>
      <w:divBdr>
        <w:top w:val="none" w:sz="0" w:space="0" w:color="auto"/>
        <w:left w:val="none" w:sz="0" w:space="0" w:color="auto"/>
        <w:bottom w:val="none" w:sz="0" w:space="0" w:color="auto"/>
        <w:right w:val="none" w:sz="0" w:space="0" w:color="auto"/>
      </w:divBdr>
    </w:div>
    <w:div w:id="97062946">
      <w:bodyDiv w:val="1"/>
      <w:marLeft w:val="0"/>
      <w:marRight w:val="0"/>
      <w:marTop w:val="0"/>
      <w:marBottom w:val="0"/>
      <w:divBdr>
        <w:top w:val="none" w:sz="0" w:space="0" w:color="auto"/>
        <w:left w:val="none" w:sz="0" w:space="0" w:color="auto"/>
        <w:bottom w:val="none" w:sz="0" w:space="0" w:color="auto"/>
        <w:right w:val="none" w:sz="0" w:space="0" w:color="auto"/>
      </w:divBdr>
    </w:div>
    <w:div w:id="98794014">
      <w:bodyDiv w:val="1"/>
      <w:marLeft w:val="0"/>
      <w:marRight w:val="0"/>
      <w:marTop w:val="0"/>
      <w:marBottom w:val="0"/>
      <w:divBdr>
        <w:top w:val="none" w:sz="0" w:space="0" w:color="auto"/>
        <w:left w:val="none" w:sz="0" w:space="0" w:color="auto"/>
        <w:bottom w:val="none" w:sz="0" w:space="0" w:color="auto"/>
        <w:right w:val="none" w:sz="0" w:space="0" w:color="auto"/>
      </w:divBdr>
    </w:div>
    <w:div w:id="243032163">
      <w:bodyDiv w:val="1"/>
      <w:marLeft w:val="0"/>
      <w:marRight w:val="0"/>
      <w:marTop w:val="0"/>
      <w:marBottom w:val="0"/>
      <w:divBdr>
        <w:top w:val="none" w:sz="0" w:space="0" w:color="auto"/>
        <w:left w:val="none" w:sz="0" w:space="0" w:color="auto"/>
        <w:bottom w:val="none" w:sz="0" w:space="0" w:color="auto"/>
        <w:right w:val="none" w:sz="0" w:space="0" w:color="auto"/>
      </w:divBdr>
    </w:div>
    <w:div w:id="259916422">
      <w:bodyDiv w:val="1"/>
      <w:marLeft w:val="0"/>
      <w:marRight w:val="0"/>
      <w:marTop w:val="0"/>
      <w:marBottom w:val="0"/>
      <w:divBdr>
        <w:top w:val="none" w:sz="0" w:space="0" w:color="auto"/>
        <w:left w:val="none" w:sz="0" w:space="0" w:color="auto"/>
        <w:bottom w:val="none" w:sz="0" w:space="0" w:color="auto"/>
        <w:right w:val="none" w:sz="0" w:space="0" w:color="auto"/>
      </w:divBdr>
    </w:div>
    <w:div w:id="300502754">
      <w:bodyDiv w:val="1"/>
      <w:marLeft w:val="0"/>
      <w:marRight w:val="0"/>
      <w:marTop w:val="0"/>
      <w:marBottom w:val="0"/>
      <w:divBdr>
        <w:top w:val="none" w:sz="0" w:space="0" w:color="auto"/>
        <w:left w:val="none" w:sz="0" w:space="0" w:color="auto"/>
        <w:bottom w:val="none" w:sz="0" w:space="0" w:color="auto"/>
        <w:right w:val="none" w:sz="0" w:space="0" w:color="auto"/>
      </w:divBdr>
    </w:div>
    <w:div w:id="336809432">
      <w:bodyDiv w:val="1"/>
      <w:marLeft w:val="0"/>
      <w:marRight w:val="0"/>
      <w:marTop w:val="0"/>
      <w:marBottom w:val="0"/>
      <w:divBdr>
        <w:top w:val="none" w:sz="0" w:space="0" w:color="auto"/>
        <w:left w:val="none" w:sz="0" w:space="0" w:color="auto"/>
        <w:bottom w:val="none" w:sz="0" w:space="0" w:color="auto"/>
        <w:right w:val="none" w:sz="0" w:space="0" w:color="auto"/>
      </w:divBdr>
    </w:div>
    <w:div w:id="338898078">
      <w:bodyDiv w:val="1"/>
      <w:marLeft w:val="0"/>
      <w:marRight w:val="0"/>
      <w:marTop w:val="0"/>
      <w:marBottom w:val="0"/>
      <w:divBdr>
        <w:top w:val="none" w:sz="0" w:space="0" w:color="auto"/>
        <w:left w:val="none" w:sz="0" w:space="0" w:color="auto"/>
        <w:bottom w:val="none" w:sz="0" w:space="0" w:color="auto"/>
        <w:right w:val="none" w:sz="0" w:space="0" w:color="auto"/>
      </w:divBdr>
    </w:div>
    <w:div w:id="363482288">
      <w:bodyDiv w:val="1"/>
      <w:marLeft w:val="0"/>
      <w:marRight w:val="0"/>
      <w:marTop w:val="0"/>
      <w:marBottom w:val="0"/>
      <w:divBdr>
        <w:top w:val="none" w:sz="0" w:space="0" w:color="auto"/>
        <w:left w:val="none" w:sz="0" w:space="0" w:color="auto"/>
        <w:bottom w:val="none" w:sz="0" w:space="0" w:color="auto"/>
        <w:right w:val="none" w:sz="0" w:space="0" w:color="auto"/>
      </w:divBdr>
    </w:div>
    <w:div w:id="607200544">
      <w:bodyDiv w:val="1"/>
      <w:marLeft w:val="0"/>
      <w:marRight w:val="0"/>
      <w:marTop w:val="0"/>
      <w:marBottom w:val="0"/>
      <w:divBdr>
        <w:top w:val="none" w:sz="0" w:space="0" w:color="auto"/>
        <w:left w:val="none" w:sz="0" w:space="0" w:color="auto"/>
        <w:bottom w:val="none" w:sz="0" w:space="0" w:color="auto"/>
        <w:right w:val="none" w:sz="0" w:space="0" w:color="auto"/>
      </w:divBdr>
    </w:div>
    <w:div w:id="642002085">
      <w:bodyDiv w:val="1"/>
      <w:marLeft w:val="0"/>
      <w:marRight w:val="0"/>
      <w:marTop w:val="0"/>
      <w:marBottom w:val="0"/>
      <w:divBdr>
        <w:top w:val="none" w:sz="0" w:space="0" w:color="auto"/>
        <w:left w:val="none" w:sz="0" w:space="0" w:color="auto"/>
        <w:bottom w:val="none" w:sz="0" w:space="0" w:color="auto"/>
        <w:right w:val="none" w:sz="0" w:space="0" w:color="auto"/>
      </w:divBdr>
    </w:div>
    <w:div w:id="661465204">
      <w:bodyDiv w:val="1"/>
      <w:marLeft w:val="0"/>
      <w:marRight w:val="0"/>
      <w:marTop w:val="0"/>
      <w:marBottom w:val="0"/>
      <w:divBdr>
        <w:top w:val="none" w:sz="0" w:space="0" w:color="auto"/>
        <w:left w:val="none" w:sz="0" w:space="0" w:color="auto"/>
        <w:bottom w:val="none" w:sz="0" w:space="0" w:color="auto"/>
        <w:right w:val="none" w:sz="0" w:space="0" w:color="auto"/>
      </w:divBdr>
    </w:div>
    <w:div w:id="672148981">
      <w:bodyDiv w:val="1"/>
      <w:marLeft w:val="0"/>
      <w:marRight w:val="0"/>
      <w:marTop w:val="0"/>
      <w:marBottom w:val="0"/>
      <w:divBdr>
        <w:top w:val="none" w:sz="0" w:space="0" w:color="auto"/>
        <w:left w:val="none" w:sz="0" w:space="0" w:color="auto"/>
        <w:bottom w:val="none" w:sz="0" w:space="0" w:color="auto"/>
        <w:right w:val="none" w:sz="0" w:space="0" w:color="auto"/>
      </w:divBdr>
    </w:div>
    <w:div w:id="713309798">
      <w:bodyDiv w:val="1"/>
      <w:marLeft w:val="0"/>
      <w:marRight w:val="0"/>
      <w:marTop w:val="0"/>
      <w:marBottom w:val="0"/>
      <w:divBdr>
        <w:top w:val="none" w:sz="0" w:space="0" w:color="auto"/>
        <w:left w:val="none" w:sz="0" w:space="0" w:color="auto"/>
        <w:bottom w:val="none" w:sz="0" w:space="0" w:color="auto"/>
        <w:right w:val="none" w:sz="0" w:space="0" w:color="auto"/>
      </w:divBdr>
    </w:div>
    <w:div w:id="732123155">
      <w:bodyDiv w:val="1"/>
      <w:marLeft w:val="0"/>
      <w:marRight w:val="0"/>
      <w:marTop w:val="0"/>
      <w:marBottom w:val="0"/>
      <w:divBdr>
        <w:top w:val="none" w:sz="0" w:space="0" w:color="auto"/>
        <w:left w:val="none" w:sz="0" w:space="0" w:color="auto"/>
        <w:bottom w:val="none" w:sz="0" w:space="0" w:color="auto"/>
        <w:right w:val="none" w:sz="0" w:space="0" w:color="auto"/>
      </w:divBdr>
    </w:div>
    <w:div w:id="736587001">
      <w:bodyDiv w:val="1"/>
      <w:marLeft w:val="0"/>
      <w:marRight w:val="0"/>
      <w:marTop w:val="0"/>
      <w:marBottom w:val="0"/>
      <w:divBdr>
        <w:top w:val="none" w:sz="0" w:space="0" w:color="auto"/>
        <w:left w:val="none" w:sz="0" w:space="0" w:color="auto"/>
        <w:bottom w:val="none" w:sz="0" w:space="0" w:color="auto"/>
        <w:right w:val="none" w:sz="0" w:space="0" w:color="auto"/>
      </w:divBdr>
    </w:div>
    <w:div w:id="749352696">
      <w:bodyDiv w:val="1"/>
      <w:marLeft w:val="0"/>
      <w:marRight w:val="0"/>
      <w:marTop w:val="0"/>
      <w:marBottom w:val="0"/>
      <w:divBdr>
        <w:top w:val="none" w:sz="0" w:space="0" w:color="auto"/>
        <w:left w:val="none" w:sz="0" w:space="0" w:color="auto"/>
        <w:bottom w:val="none" w:sz="0" w:space="0" w:color="auto"/>
        <w:right w:val="none" w:sz="0" w:space="0" w:color="auto"/>
      </w:divBdr>
    </w:div>
    <w:div w:id="768082022">
      <w:bodyDiv w:val="1"/>
      <w:marLeft w:val="0"/>
      <w:marRight w:val="0"/>
      <w:marTop w:val="0"/>
      <w:marBottom w:val="0"/>
      <w:divBdr>
        <w:top w:val="none" w:sz="0" w:space="0" w:color="auto"/>
        <w:left w:val="none" w:sz="0" w:space="0" w:color="auto"/>
        <w:bottom w:val="none" w:sz="0" w:space="0" w:color="auto"/>
        <w:right w:val="none" w:sz="0" w:space="0" w:color="auto"/>
      </w:divBdr>
    </w:div>
    <w:div w:id="837118536">
      <w:bodyDiv w:val="1"/>
      <w:marLeft w:val="0"/>
      <w:marRight w:val="0"/>
      <w:marTop w:val="0"/>
      <w:marBottom w:val="0"/>
      <w:divBdr>
        <w:top w:val="none" w:sz="0" w:space="0" w:color="auto"/>
        <w:left w:val="none" w:sz="0" w:space="0" w:color="auto"/>
        <w:bottom w:val="none" w:sz="0" w:space="0" w:color="auto"/>
        <w:right w:val="none" w:sz="0" w:space="0" w:color="auto"/>
      </w:divBdr>
    </w:div>
    <w:div w:id="860893093">
      <w:bodyDiv w:val="1"/>
      <w:marLeft w:val="0"/>
      <w:marRight w:val="0"/>
      <w:marTop w:val="0"/>
      <w:marBottom w:val="0"/>
      <w:divBdr>
        <w:top w:val="none" w:sz="0" w:space="0" w:color="auto"/>
        <w:left w:val="none" w:sz="0" w:space="0" w:color="auto"/>
        <w:bottom w:val="none" w:sz="0" w:space="0" w:color="auto"/>
        <w:right w:val="none" w:sz="0" w:space="0" w:color="auto"/>
      </w:divBdr>
    </w:div>
    <w:div w:id="868225871">
      <w:bodyDiv w:val="1"/>
      <w:marLeft w:val="0"/>
      <w:marRight w:val="0"/>
      <w:marTop w:val="0"/>
      <w:marBottom w:val="0"/>
      <w:divBdr>
        <w:top w:val="none" w:sz="0" w:space="0" w:color="auto"/>
        <w:left w:val="none" w:sz="0" w:space="0" w:color="auto"/>
        <w:bottom w:val="none" w:sz="0" w:space="0" w:color="auto"/>
        <w:right w:val="none" w:sz="0" w:space="0" w:color="auto"/>
      </w:divBdr>
    </w:div>
    <w:div w:id="897057614">
      <w:bodyDiv w:val="1"/>
      <w:marLeft w:val="0"/>
      <w:marRight w:val="0"/>
      <w:marTop w:val="0"/>
      <w:marBottom w:val="0"/>
      <w:divBdr>
        <w:top w:val="none" w:sz="0" w:space="0" w:color="auto"/>
        <w:left w:val="none" w:sz="0" w:space="0" w:color="auto"/>
        <w:bottom w:val="none" w:sz="0" w:space="0" w:color="auto"/>
        <w:right w:val="none" w:sz="0" w:space="0" w:color="auto"/>
      </w:divBdr>
    </w:div>
    <w:div w:id="898171275">
      <w:bodyDiv w:val="1"/>
      <w:marLeft w:val="0"/>
      <w:marRight w:val="0"/>
      <w:marTop w:val="0"/>
      <w:marBottom w:val="0"/>
      <w:divBdr>
        <w:top w:val="none" w:sz="0" w:space="0" w:color="auto"/>
        <w:left w:val="none" w:sz="0" w:space="0" w:color="auto"/>
        <w:bottom w:val="none" w:sz="0" w:space="0" w:color="auto"/>
        <w:right w:val="none" w:sz="0" w:space="0" w:color="auto"/>
      </w:divBdr>
    </w:div>
    <w:div w:id="972516997">
      <w:bodyDiv w:val="1"/>
      <w:marLeft w:val="0"/>
      <w:marRight w:val="0"/>
      <w:marTop w:val="0"/>
      <w:marBottom w:val="0"/>
      <w:divBdr>
        <w:top w:val="none" w:sz="0" w:space="0" w:color="auto"/>
        <w:left w:val="none" w:sz="0" w:space="0" w:color="auto"/>
        <w:bottom w:val="none" w:sz="0" w:space="0" w:color="auto"/>
        <w:right w:val="none" w:sz="0" w:space="0" w:color="auto"/>
      </w:divBdr>
    </w:div>
    <w:div w:id="1012679722">
      <w:bodyDiv w:val="1"/>
      <w:marLeft w:val="0"/>
      <w:marRight w:val="0"/>
      <w:marTop w:val="0"/>
      <w:marBottom w:val="0"/>
      <w:divBdr>
        <w:top w:val="none" w:sz="0" w:space="0" w:color="auto"/>
        <w:left w:val="none" w:sz="0" w:space="0" w:color="auto"/>
        <w:bottom w:val="none" w:sz="0" w:space="0" w:color="auto"/>
        <w:right w:val="none" w:sz="0" w:space="0" w:color="auto"/>
      </w:divBdr>
    </w:div>
    <w:div w:id="1018190345">
      <w:bodyDiv w:val="1"/>
      <w:marLeft w:val="0"/>
      <w:marRight w:val="0"/>
      <w:marTop w:val="0"/>
      <w:marBottom w:val="0"/>
      <w:divBdr>
        <w:top w:val="none" w:sz="0" w:space="0" w:color="auto"/>
        <w:left w:val="none" w:sz="0" w:space="0" w:color="auto"/>
        <w:bottom w:val="none" w:sz="0" w:space="0" w:color="auto"/>
        <w:right w:val="none" w:sz="0" w:space="0" w:color="auto"/>
      </w:divBdr>
    </w:div>
    <w:div w:id="1120607710">
      <w:bodyDiv w:val="1"/>
      <w:marLeft w:val="0"/>
      <w:marRight w:val="0"/>
      <w:marTop w:val="0"/>
      <w:marBottom w:val="0"/>
      <w:divBdr>
        <w:top w:val="none" w:sz="0" w:space="0" w:color="auto"/>
        <w:left w:val="none" w:sz="0" w:space="0" w:color="auto"/>
        <w:bottom w:val="none" w:sz="0" w:space="0" w:color="auto"/>
        <w:right w:val="none" w:sz="0" w:space="0" w:color="auto"/>
      </w:divBdr>
    </w:div>
    <w:div w:id="1134130242">
      <w:bodyDiv w:val="1"/>
      <w:marLeft w:val="0"/>
      <w:marRight w:val="0"/>
      <w:marTop w:val="0"/>
      <w:marBottom w:val="0"/>
      <w:divBdr>
        <w:top w:val="none" w:sz="0" w:space="0" w:color="auto"/>
        <w:left w:val="none" w:sz="0" w:space="0" w:color="auto"/>
        <w:bottom w:val="none" w:sz="0" w:space="0" w:color="auto"/>
        <w:right w:val="none" w:sz="0" w:space="0" w:color="auto"/>
      </w:divBdr>
    </w:div>
    <w:div w:id="1154759160">
      <w:bodyDiv w:val="1"/>
      <w:marLeft w:val="0"/>
      <w:marRight w:val="0"/>
      <w:marTop w:val="0"/>
      <w:marBottom w:val="0"/>
      <w:divBdr>
        <w:top w:val="none" w:sz="0" w:space="0" w:color="auto"/>
        <w:left w:val="none" w:sz="0" w:space="0" w:color="auto"/>
        <w:bottom w:val="none" w:sz="0" w:space="0" w:color="auto"/>
        <w:right w:val="none" w:sz="0" w:space="0" w:color="auto"/>
      </w:divBdr>
    </w:div>
    <w:div w:id="1161854222">
      <w:bodyDiv w:val="1"/>
      <w:marLeft w:val="0"/>
      <w:marRight w:val="0"/>
      <w:marTop w:val="0"/>
      <w:marBottom w:val="0"/>
      <w:divBdr>
        <w:top w:val="none" w:sz="0" w:space="0" w:color="auto"/>
        <w:left w:val="none" w:sz="0" w:space="0" w:color="auto"/>
        <w:bottom w:val="none" w:sz="0" w:space="0" w:color="auto"/>
        <w:right w:val="none" w:sz="0" w:space="0" w:color="auto"/>
      </w:divBdr>
    </w:div>
    <w:div w:id="1169834707">
      <w:bodyDiv w:val="1"/>
      <w:marLeft w:val="0"/>
      <w:marRight w:val="0"/>
      <w:marTop w:val="0"/>
      <w:marBottom w:val="0"/>
      <w:divBdr>
        <w:top w:val="none" w:sz="0" w:space="0" w:color="auto"/>
        <w:left w:val="none" w:sz="0" w:space="0" w:color="auto"/>
        <w:bottom w:val="none" w:sz="0" w:space="0" w:color="auto"/>
        <w:right w:val="none" w:sz="0" w:space="0" w:color="auto"/>
      </w:divBdr>
    </w:div>
    <w:div w:id="1195776638">
      <w:bodyDiv w:val="1"/>
      <w:marLeft w:val="0"/>
      <w:marRight w:val="0"/>
      <w:marTop w:val="0"/>
      <w:marBottom w:val="0"/>
      <w:divBdr>
        <w:top w:val="none" w:sz="0" w:space="0" w:color="auto"/>
        <w:left w:val="none" w:sz="0" w:space="0" w:color="auto"/>
        <w:bottom w:val="none" w:sz="0" w:space="0" w:color="auto"/>
        <w:right w:val="none" w:sz="0" w:space="0" w:color="auto"/>
      </w:divBdr>
    </w:div>
    <w:div w:id="1222060243">
      <w:bodyDiv w:val="1"/>
      <w:marLeft w:val="0"/>
      <w:marRight w:val="0"/>
      <w:marTop w:val="0"/>
      <w:marBottom w:val="0"/>
      <w:divBdr>
        <w:top w:val="none" w:sz="0" w:space="0" w:color="auto"/>
        <w:left w:val="none" w:sz="0" w:space="0" w:color="auto"/>
        <w:bottom w:val="none" w:sz="0" w:space="0" w:color="auto"/>
        <w:right w:val="none" w:sz="0" w:space="0" w:color="auto"/>
      </w:divBdr>
    </w:div>
    <w:div w:id="1272861352">
      <w:bodyDiv w:val="1"/>
      <w:marLeft w:val="0"/>
      <w:marRight w:val="0"/>
      <w:marTop w:val="0"/>
      <w:marBottom w:val="0"/>
      <w:divBdr>
        <w:top w:val="none" w:sz="0" w:space="0" w:color="auto"/>
        <w:left w:val="none" w:sz="0" w:space="0" w:color="auto"/>
        <w:bottom w:val="none" w:sz="0" w:space="0" w:color="auto"/>
        <w:right w:val="none" w:sz="0" w:space="0" w:color="auto"/>
      </w:divBdr>
    </w:div>
    <w:div w:id="1374623251">
      <w:bodyDiv w:val="1"/>
      <w:marLeft w:val="0"/>
      <w:marRight w:val="0"/>
      <w:marTop w:val="0"/>
      <w:marBottom w:val="0"/>
      <w:divBdr>
        <w:top w:val="none" w:sz="0" w:space="0" w:color="auto"/>
        <w:left w:val="none" w:sz="0" w:space="0" w:color="auto"/>
        <w:bottom w:val="none" w:sz="0" w:space="0" w:color="auto"/>
        <w:right w:val="none" w:sz="0" w:space="0" w:color="auto"/>
      </w:divBdr>
    </w:div>
    <w:div w:id="1468086967">
      <w:bodyDiv w:val="1"/>
      <w:marLeft w:val="0"/>
      <w:marRight w:val="0"/>
      <w:marTop w:val="0"/>
      <w:marBottom w:val="0"/>
      <w:divBdr>
        <w:top w:val="none" w:sz="0" w:space="0" w:color="auto"/>
        <w:left w:val="none" w:sz="0" w:space="0" w:color="auto"/>
        <w:bottom w:val="none" w:sz="0" w:space="0" w:color="auto"/>
        <w:right w:val="none" w:sz="0" w:space="0" w:color="auto"/>
      </w:divBdr>
    </w:div>
    <w:div w:id="1492141419">
      <w:bodyDiv w:val="1"/>
      <w:marLeft w:val="0"/>
      <w:marRight w:val="0"/>
      <w:marTop w:val="0"/>
      <w:marBottom w:val="0"/>
      <w:divBdr>
        <w:top w:val="none" w:sz="0" w:space="0" w:color="auto"/>
        <w:left w:val="none" w:sz="0" w:space="0" w:color="auto"/>
        <w:bottom w:val="none" w:sz="0" w:space="0" w:color="auto"/>
        <w:right w:val="none" w:sz="0" w:space="0" w:color="auto"/>
      </w:divBdr>
    </w:div>
    <w:div w:id="1574776707">
      <w:bodyDiv w:val="1"/>
      <w:marLeft w:val="0"/>
      <w:marRight w:val="0"/>
      <w:marTop w:val="0"/>
      <w:marBottom w:val="0"/>
      <w:divBdr>
        <w:top w:val="none" w:sz="0" w:space="0" w:color="auto"/>
        <w:left w:val="none" w:sz="0" w:space="0" w:color="auto"/>
        <w:bottom w:val="none" w:sz="0" w:space="0" w:color="auto"/>
        <w:right w:val="none" w:sz="0" w:space="0" w:color="auto"/>
      </w:divBdr>
    </w:div>
    <w:div w:id="1610971926">
      <w:bodyDiv w:val="1"/>
      <w:marLeft w:val="0"/>
      <w:marRight w:val="0"/>
      <w:marTop w:val="0"/>
      <w:marBottom w:val="0"/>
      <w:divBdr>
        <w:top w:val="none" w:sz="0" w:space="0" w:color="auto"/>
        <w:left w:val="none" w:sz="0" w:space="0" w:color="auto"/>
        <w:bottom w:val="none" w:sz="0" w:space="0" w:color="auto"/>
        <w:right w:val="none" w:sz="0" w:space="0" w:color="auto"/>
      </w:divBdr>
    </w:div>
    <w:div w:id="1640695032">
      <w:bodyDiv w:val="1"/>
      <w:marLeft w:val="0"/>
      <w:marRight w:val="0"/>
      <w:marTop w:val="0"/>
      <w:marBottom w:val="0"/>
      <w:divBdr>
        <w:top w:val="none" w:sz="0" w:space="0" w:color="auto"/>
        <w:left w:val="none" w:sz="0" w:space="0" w:color="auto"/>
        <w:bottom w:val="none" w:sz="0" w:space="0" w:color="auto"/>
        <w:right w:val="none" w:sz="0" w:space="0" w:color="auto"/>
      </w:divBdr>
    </w:div>
    <w:div w:id="1649702469">
      <w:bodyDiv w:val="1"/>
      <w:marLeft w:val="0"/>
      <w:marRight w:val="0"/>
      <w:marTop w:val="0"/>
      <w:marBottom w:val="0"/>
      <w:divBdr>
        <w:top w:val="none" w:sz="0" w:space="0" w:color="auto"/>
        <w:left w:val="none" w:sz="0" w:space="0" w:color="auto"/>
        <w:bottom w:val="none" w:sz="0" w:space="0" w:color="auto"/>
        <w:right w:val="none" w:sz="0" w:space="0" w:color="auto"/>
      </w:divBdr>
    </w:div>
    <w:div w:id="1656952239">
      <w:bodyDiv w:val="1"/>
      <w:marLeft w:val="0"/>
      <w:marRight w:val="0"/>
      <w:marTop w:val="0"/>
      <w:marBottom w:val="0"/>
      <w:divBdr>
        <w:top w:val="none" w:sz="0" w:space="0" w:color="auto"/>
        <w:left w:val="none" w:sz="0" w:space="0" w:color="auto"/>
        <w:bottom w:val="none" w:sz="0" w:space="0" w:color="auto"/>
        <w:right w:val="none" w:sz="0" w:space="0" w:color="auto"/>
      </w:divBdr>
    </w:div>
    <w:div w:id="1694769276">
      <w:bodyDiv w:val="1"/>
      <w:marLeft w:val="0"/>
      <w:marRight w:val="0"/>
      <w:marTop w:val="0"/>
      <w:marBottom w:val="0"/>
      <w:divBdr>
        <w:top w:val="none" w:sz="0" w:space="0" w:color="auto"/>
        <w:left w:val="none" w:sz="0" w:space="0" w:color="auto"/>
        <w:bottom w:val="none" w:sz="0" w:space="0" w:color="auto"/>
        <w:right w:val="none" w:sz="0" w:space="0" w:color="auto"/>
      </w:divBdr>
    </w:div>
    <w:div w:id="1738742965">
      <w:bodyDiv w:val="1"/>
      <w:marLeft w:val="0"/>
      <w:marRight w:val="0"/>
      <w:marTop w:val="0"/>
      <w:marBottom w:val="0"/>
      <w:divBdr>
        <w:top w:val="none" w:sz="0" w:space="0" w:color="auto"/>
        <w:left w:val="none" w:sz="0" w:space="0" w:color="auto"/>
        <w:bottom w:val="none" w:sz="0" w:space="0" w:color="auto"/>
        <w:right w:val="none" w:sz="0" w:space="0" w:color="auto"/>
      </w:divBdr>
    </w:div>
    <w:div w:id="1835994144">
      <w:bodyDiv w:val="1"/>
      <w:marLeft w:val="0"/>
      <w:marRight w:val="0"/>
      <w:marTop w:val="0"/>
      <w:marBottom w:val="0"/>
      <w:divBdr>
        <w:top w:val="none" w:sz="0" w:space="0" w:color="auto"/>
        <w:left w:val="none" w:sz="0" w:space="0" w:color="auto"/>
        <w:bottom w:val="none" w:sz="0" w:space="0" w:color="auto"/>
        <w:right w:val="none" w:sz="0" w:space="0" w:color="auto"/>
      </w:divBdr>
    </w:div>
    <w:div w:id="1958679444">
      <w:bodyDiv w:val="1"/>
      <w:marLeft w:val="0"/>
      <w:marRight w:val="0"/>
      <w:marTop w:val="0"/>
      <w:marBottom w:val="0"/>
      <w:divBdr>
        <w:top w:val="none" w:sz="0" w:space="0" w:color="auto"/>
        <w:left w:val="none" w:sz="0" w:space="0" w:color="auto"/>
        <w:bottom w:val="none" w:sz="0" w:space="0" w:color="auto"/>
        <w:right w:val="none" w:sz="0" w:space="0" w:color="auto"/>
      </w:divBdr>
    </w:div>
    <w:div w:id="2010517897">
      <w:bodyDiv w:val="1"/>
      <w:marLeft w:val="0"/>
      <w:marRight w:val="0"/>
      <w:marTop w:val="0"/>
      <w:marBottom w:val="0"/>
      <w:divBdr>
        <w:top w:val="none" w:sz="0" w:space="0" w:color="auto"/>
        <w:left w:val="none" w:sz="0" w:space="0" w:color="auto"/>
        <w:bottom w:val="none" w:sz="0" w:space="0" w:color="auto"/>
        <w:right w:val="none" w:sz="0" w:space="0" w:color="auto"/>
      </w:divBdr>
    </w:div>
    <w:div w:id="2053726300">
      <w:bodyDiv w:val="1"/>
      <w:marLeft w:val="0"/>
      <w:marRight w:val="0"/>
      <w:marTop w:val="0"/>
      <w:marBottom w:val="0"/>
      <w:divBdr>
        <w:top w:val="none" w:sz="0" w:space="0" w:color="auto"/>
        <w:left w:val="none" w:sz="0" w:space="0" w:color="auto"/>
        <w:bottom w:val="none" w:sz="0" w:space="0" w:color="auto"/>
        <w:right w:val="none" w:sz="0" w:space="0" w:color="auto"/>
      </w:divBdr>
    </w:div>
    <w:div w:id="2070688347">
      <w:bodyDiv w:val="1"/>
      <w:marLeft w:val="0"/>
      <w:marRight w:val="0"/>
      <w:marTop w:val="0"/>
      <w:marBottom w:val="0"/>
      <w:divBdr>
        <w:top w:val="none" w:sz="0" w:space="0" w:color="auto"/>
        <w:left w:val="none" w:sz="0" w:space="0" w:color="auto"/>
        <w:bottom w:val="none" w:sz="0" w:space="0" w:color="auto"/>
        <w:right w:val="none" w:sz="0" w:space="0" w:color="auto"/>
      </w:divBdr>
    </w:div>
    <w:div w:id="214010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hyperlink" Target="http://www.minfin.am/website/images/files/Upgrading%20Fiscal%20Rules_Armenian.pdf" TargetMode="External"/><Relationship Id="rId26" Type="http://schemas.openxmlformats.org/officeDocument/2006/relationships/chart" Target="charts/chart17.xml"/><Relationship Id="rId39" Type="http://schemas.openxmlformats.org/officeDocument/2006/relationships/chart" Target="charts/chart26.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chart" Target="charts/chart21.xml"/><Relationship Id="rId42" Type="http://schemas.openxmlformats.org/officeDocument/2006/relationships/chart" Target="charts/chart27.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6.xml"/><Relationship Id="rId33" Type="http://schemas.openxmlformats.org/officeDocument/2006/relationships/image" Target="media/image4.png"/><Relationship Id="rId38" Type="http://schemas.openxmlformats.org/officeDocument/2006/relationships/chart" Target="charts/chart25.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image" Target="media/image3.png"/><Relationship Id="rId37" Type="http://schemas.openxmlformats.org/officeDocument/2006/relationships/chart" Target="charts/chart24.xml"/><Relationship Id="rId40" Type="http://schemas.openxmlformats.org/officeDocument/2006/relationships/image" Target="media/image5.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3.xml"/><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image" Target="media/image2.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image" Target="media/image1.png"/><Relationship Id="rId35" Type="http://schemas.openxmlformats.org/officeDocument/2006/relationships/chart" Target="charts/chart22.xml"/><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armstat.am/file/article/sv_06_18a_141.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172.20.254.254\macro\Armine\Fiscal%20Risks\Budget%202019\Risks_for%20budgetr_2019%20new.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oleObject" Target="file:///C:\M-Artak\Budget%20External%20Debt.xls" TargetMode="External"/><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481561970740496E-2"/>
          <c:y val="5.162413456147933E-2"/>
          <c:w val="0.89278984175347842"/>
          <c:h val="0.74476802693785527"/>
        </c:manualLayout>
      </c:layout>
      <c:barChart>
        <c:barDir val="col"/>
        <c:grouping val="stacked"/>
        <c:varyColors val="0"/>
        <c:ser>
          <c:idx val="0"/>
          <c:order val="0"/>
          <c:tx>
            <c:strRef>
              <c:f>Sheet1!$B$1</c:f>
              <c:strCache>
                <c:ptCount val="1"/>
                <c:pt idx="0">
                  <c:v>Արդյունաբերություն</c:v>
                </c:pt>
              </c:strCache>
            </c:strRef>
          </c:tx>
          <c:spPr>
            <a:solidFill>
              <a:srgbClr val="4BACC6">
                <a:lumMod val="40000"/>
                <a:lumOff val="60000"/>
              </a:srgbClr>
            </a:solidFill>
            <a:ln>
              <a:solidFill>
                <a:sysClr val="windowText" lastClr="000000"/>
              </a:solidFill>
            </a:ln>
          </c:spPr>
          <c:invertIfNegative val="0"/>
          <c:cat>
            <c:strRef>
              <c:f>Sheet1!$A$2:$A$6</c:f>
              <c:strCache>
                <c:ptCount val="5"/>
                <c:pt idx="0">
                  <c:v>2015</c:v>
                </c:pt>
                <c:pt idx="1">
                  <c:v>2016</c:v>
                </c:pt>
                <c:pt idx="2">
                  <c:v>2017</c:v>
                </c:pt>
                <c:pt idx="3">
                  <c:v>2018*</c:v>
                </c:pt>
                <c:pt idx="4">
                  <c:v>2019*</c:v>
                </c:pt>
              </c:strCache>
            </c:strRef>
          </c:cat>
          <c:val>
            <c:numRef>
              <c:f>Sheet1!$B$2:$B$6</c:f>
              <c:numCache>
                <c:formatCode>0.0</c:formatCode>
                <c:ptCount val="5"/>
                <c:pt idx="0">
                  <c:v>1</c:v>
                </c:pt>
                <c:pt idx="1">
                  <c:v>1.2</c:v>
                </c:pt>
                <c:pt idx="2">
                  <c:v>1.2</c:v>
                </c:pt>
                <c:pt idx="3">
                  <c:v>0.9</c:v>
                </c:pt>
                <c:pt idx="4">
                  <c:v>0.8</c:v>
                </c:pt>
              </c:numCache>
            </c:numRef>
          </c:val>
          <c:extLst xmlns:c16r2="http://schemas.microsoft.com/office/drawing/2015/06/chart">
            <c:ext xmlns:c16="http://schemas.microsoft.com/office/drawing/2014/chart" uri="{C3380CC4-5D6E-409C-BE32-E72D297353CC}">
              <c16:uniqueId val="{00000000-9ED8-44CA-A8ED-B70DC4781239}"/>
            </c:ext>
          </c:extLst>
        </c:ser>
        <c:ser>
          <c:idx val="1"/>
          <c:order val="1"/>
          <c:tx>
            <c:strRef>
              <c:f>Sheet1!$C$1</c:f>
              <c:strCache>
                <c:ptCount val="1"/>
                <c:pt idx="0">
                  <c:v>Գյուղատնտեսություն</c:v>
                </c:pt>
              </c:strCache>
            </c:strRef>
          </c:tx>
          <c:spPr>
            <a:ln>
              <a:solidFill>
                <a:sysClr val="windowText" lastClr="000000"/>
              </a:solidFill>
            </a:ln>
          </c:spPr>
          <c:invertIfNegative val="0"/>
          <c:cat>
            <c:strRef>
              <c:f>Sheet1!$A$2:$A$6</c:f>
              <c:strCache>
                <c:ptCount val="5"/>
                <c:pt idx="0">
                  <c:v>2015</c:v>
                </c:pt>
                <c:pt idx="1">
                  <c:v>2016</c:v>
                </c:pt>
                <c:pt idx="2">
                  <c:v>2017</c:v>
                </c:pt>
                <c:pt idx="3">
                  <c:v>2018*</c:v>
                </c:pt>
                <c:pt idx="4">
                  <c:v>2019*</c:v>
                </c:pt>
              </c:strCache>
            </c:strRef>
          </c:cat>
          <c:val>
            <c:numRef>
              <c:f>Sheet1!$C$2:$C$6</c:f>
              <c:numCache>
                <c:formatCode>0.0</c:formatCode>
                <c:ptCount val="5"/>
                <c:pt idx="0">
                  <c:v>2.4</c:v>
                </c:pt>
                <c:pt idx="1">
                  <c:v>-0.9</c:v>
                </c:pt>
                <c:pt idx="2">
                  <c:v>-0.9</c:v>
                </c:pt>
                <c:pt idx="3">
                  <c:v>0.6</c:v>
                </c:pt>
                <c:pt idx="4">
                  <c:v>0.7</c:v>
                </c:pt>
              </c:numCache>
            </c:numRef>
          </c:val>
          <c:extLst xmlns:c16r2="http://schemas.microsoft.com/office/drawing/2015/06/chart">
            <c:ext xmlns:c16="http://schemas.microsoft.com/office/drawing/2014/chart" uri="{C3380CC4-5D6E-409C-BE32-E72D297353CC}">
              <c16:uniqueId val="{00000001-9ED8-44CA-A8ED-B70DC4781239}"/>
            </c:ext>
          </c:extLst>
        </c:ser>
        <c:ser>
          <c:idx val="2"/>
          <c:order val="2"/>
          <c:tx>
            <c:strRef>
              <c:f>Sheet1!$D$1</c:f>
              <c:strCache>
                <c:ptCount val="1"/>
                <c:pt idx="0">
                  <c:v>Շինարարություն</c:v>
                </c:pt>
              </c:strCache>
            </c:strRef>
          </c:tx>
          <c:spPr>
            <a:pattFill prst="dkVert">
              <a:fgClr>
                <a:srgbClr val="9BBB59">
                  <a:lumMod val="50000"/>
                </a:srgbClr>
              </a:fgClr>
              <a:bgClr>
                <a:sysClr val="window" lastClr="FFFFFF"/>
              </a:bgClr>
            </a:pattFill>
            <a:ln>
              <a:solidFill>
                <a:sysClr val="windowText" lastClr="000000"/>
              </a:solidFill>
            </a:ln>
          </c:spPr>
          <c:invertIfNegative val="0"/>
          <c:cat>
            <c:strRef>
              <c:f>Sheet1!$A$2:$A$6</c:f>
              <c:strCache>
                <c:ptCount val="5"/>
                <c:pt idx="0">
                  <c:v>2015</c:v>
                </c:pt>
                <c:pt idx="1">
                  <c:v>2016</c:v>
                </c:pt>
                <c:pt idx="2">
                  <c:v>2017</c:v>
                </c:pt>
                <c:pt idx="3">
                  <c:v>2018*</c:v>
                </c:pt>
                <c:pt idx="4">
                  <c:v>2019*</c:v>
                </c:pt>
              </c:strCache>
            </c:strRef>
          </c:cat>
          <c:val>
            <c:numRef>
              <c:f>Sheet1!$D$2:$D$6</c:f>
              <c:numCache>
                <c:formatCode>0.0</c:formatCode>
                <c:ptCount val="5"/>
                <c:pt idx="0">
                  <c:v>-0.3</c:v>
                </c:pt>
                <c:pt idx="1">
                  <c:v>-1.3</c:v>
                </c:pt>
                <c:pt idx="2">
                  <c:v>0.2</c:v>
                </c:pt>
                <c:pt idx="3">
                  <c:v>0.5</c:v>
                </c:pt>
                <c:pt idx="4">
                  <c:v>0.4</c:v>
                </c:pt>
              </c:numCache>
            </c:numRef>
          </c:val>
          <c:extLst xmlns:c16r2="http://schemas.microsoft.com/office/drawing/2015/06/chart">
            <c:ext xmlns:c16="http://schemas.microsoft.com/office/drawing/2014/chart" uri="{C3380CC4-5D6E-409C-BE32-E72D297353CC}">
              <c16:uniqueId val="{00000002-9ED8-44CA-A8ED-B70DC4781239}"/>
            </c:ext>
          </c:extLst>
        </c:ser>
        <c:ser>
          <c:idx val="3"/>
          <c:order val="3"/>
          <c:tx>
            <c:strRef>
              <c:f>Sheet1!$E$1</c:f>
              <c:strCache>
                <c:ptCount val="1"/>
                <c:pt idx="0">
                  <c:v>Ծառայություններ</c:v>
                </c:pt>
              </c:strCache>
            </c:strRef>
          </c:tx>
          <c:spPr>
            <a:pattFill prst="dkDnDiag">
              <a:fgClr>
                <a:srgbClr val="4F81BD"/>
              </a:fgClr>
              <a:bgClr>
                <a:sysClr val="window" lastClr="FFFFFF"/>
              </a:bgClr>
            </a:pattFill>
            <a:ln>
              <a:solidFill>
                <a:sysClr val="windowText" lastClr="000000"/>
              </a:solidFill>
            </a:ln>
          </c:spPr>
          <c:invertIfNegative val="0"/>
          <c:cat>
            <c:strRef>
              <c:f>Sheet1!$A$2:$A$6</c:f>
              <c:strCache>
                <c:ptCount val="5"/>
                <c:pt idx="0">
                  <c:v>2015</c:v>
                </c:pt>
                <c:pt idx="1">
                  <c:v>2016</c:v>
                </c:pt>
                <c:pt idx="2">
                  <c:v>2017</c:v>
                </c:pt>
                <c:pt idx="3">
                  <c:v>2018*</c:v>
                </c:pt>
                <c:pt idx="4">
                  <c:v>2019*</c:v>
                </c:pt>
              </c:strCache>
            </c:strRef>
          </c:cat>
          <c:val>
            <c:numRef>
              <c:f>Sheet1!$E$2:$E$6</c:f>
              <c:numCache>
                <c:formatCode>0.0</c:formatCode>
                <c:ptCount val="5"/>
                <c:pt idx="0">
                  <c:v>0.72</c:v>
                </c:pt>
                <c:pt idx="1">
                  <c:v>1.5</c:v>
                </c:pt>
                <c:pt idx="2">
                  <c:v>6</c:v>
                </c:pt>
                <c:pt idx="3">
                  <c:v>4</c:v>
                </c:pt>
                <c:pt idx="4">
                  <c:v>2.5</c:v>
                </c:pt>
              </c:numCache>
            </c:numRef>
          </c:val>
          <c:extLst xmlns:c16r2="http://schemas.microsoft.com/office/drawing/2015/06/chart">
            <c:ext xmlns:c16="http://schemas.microsoft.com/office/drawing/2014/chart" uri="{C3380CC4-5D6E-409C-BE32-E72D297353CC}">
              <c16:uniqueId val="{00000003-9ED8-44CA-A8ED-B70DC4781239}"/>
            </c:ext>
          </c:extLst>
        </c:ser>
        <c:ser>
          <c:idx val="4"/>
          <c:order val="4"/>
          <c:tx>
            <c:strRef>
              <c:f>Sheet1!$F$1</c:f>
              <c:strCache>
                <c:ptCount val="1"/>
                <c:pt idx="0">
                  <c:v>Զուտ անուղղակի հարկեր</c:v>
                </c:pt>
              </c:strCache>
            </c:strRef>
          </c:tx>
          <c:spPr>
            <a:pattFill prst="zigZag">
              <a:fgClr>
                <a:srgbClr val="9BBB59">
                  <a:lumMod val="50000"/>
                </a:srgbClr>
              </a:fgClr>
              <a:bgClr>
                <a:sysClr val="window" lastClr="FFFFFF"/>
              </a:bgClr>
            </a:pattFill>
            <a:ln>
              <a:solidFill>
                <a:sysClr val="windowText" lastClr="000000"/>
              </a:solidFill>
            </a:ln>
          </c:spPr>
          <c:invertIfNegative val="0"/>
          <c:cat>
            <c:strRef>
              <c:f>Sheet1!$A$2:$A$6</c:f>
              <c:strCache>
                <c:ptCount val="5"/>
                <c:pt idx="0">
                  <c:v>2015</c:v>
                </c:pt>
                <c:pt idx="1">
                  <c:v>2016</c:v>
                </c:pt>
                <c:pt idx="2">
                  <c:v>2017</c:v>
                </c:pt>
                <c:pt idx="3">
                  <c:v>2018*</c:v>
                </c:pt>
                <c:pt idx="4">
                  <c:v>2019*</c:v>
                </c:pt>
              </c:strCache>
            </c:strRef>
          </c:cat>
          <c:val>
            <c:numRef>
              <c:f>Sheet1!$F$2:$F$6</c:f>
              <c:numCache>
                <c:formatCode>General</c:formatCode>
                <c:ptCount val="5"/>
                <c:pt idx="0">
                  <c:v>-0.6</c:v>
                </c:pt>
                <c:pt idx="1">
                  <c:v>-0.4</c:v>
                </c:pt>
                <c:pt idx="2" formatCode="0.0">
                  <c:v>1</c:v>
                </c:pt>
                <c:pt idx="3" formatCode="0.0">
                  <c:v>0.6</c:v>
                </c:pt>
                <c:pt idx="4" formatCode="0.0">
                  <c:v>0.5</c:v>
                </c:pt>
              </c:numCache>
            </c:numRef>
          </c:val>
          <c:extLst xmlns:c16r2="http://schemas.microsoft.com/office/drawing/2015/06/chart">
            <c:ext xmlns:c16="http://schemas.microsoft.com/office/drawing/2014/chart" uri="{C3380CC4-5D6E-409C-BE32-E72D297353CC}">
              <c16:uniqueId val="{00000004-9ED8-44CA-A8ED-B70DC4781239}"/>
            </c:ext>
          </c:extLst>
        </c:ser>
        <c:dLbls>
          <c:showLegendKey val="0"/>
          <c:showVal val="0"/>
          <c:showCatName val="0"/>
          <c:showSerName val="0"/>
          <c:showPercent val="0"/>
          <c:showBubbleSize val="0"/>
        </c:dLbls>
        <c:gapWidth val="150"/>
        <c:overlap val="100"/>
        <c:axId val="94528256"/>
        <c:axId val="94529792"/>
      </c:barChart>
      <c:lineChart>
        <c:grouping val="standard"/>
        <c:varyColors val="0"/>
        <c:ser>
          <c:idx val="5"/>
          <c:order val="5"/>
          <c:tx>
            <c:strRef>
              <c:f>Sheet1!$G$1</c:f>
              <c:strCache>
                <c:ptCount val="1"/>
                <c:pt idx="0">
                  <c:v>ՀՆԱ</c:v>
                </c:pt>
              </c:strCache>
            </c:strRef>
          </c:tx>
          <c:dLbls>
            <c:dLbl>
              <c:idx val="0"/>
              <c:layout>
                <c:manualLayout>
                  <c:x val="-3.5161832702816309E-2"/>
                  <c:y val="-3.61430663041205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ED8-44CA-A8ED-B70DC4781239}"/>
                </c:ext>
              </c:extLst>
            </c:dLbl>
            <c:dLbl>
              <c:idx val="1"/>
              <c:layout>
                <c:manualLayout>
                  <c:x val="-3.8692231566892728E-2"/>
                  <c:y val="-5.37198589561371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ED8-44CA-A8ED-B70DC4781239}"/>
                </c:ext>
              </c:extLst>
            </c:dLbl>
            <c:dLbl>
              <c:idx val="2"/>
              <c:layout>
                <c:manualLayout>
                  <c:x val="-3.0937368642286675E-2"/>
                  <c:y val="4.33382137628111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ED8-44CA-A8ED-B70DC4781239}"/>
                </c:ext>
              </c:extLst>
            </c:dLbl>
            <c:dLbl>
              <c:idx val="3"/>
              <c:layout>
                <c:manualLayout>
                  <c:x val="-3.8009750672716905E-2"/>
                  <c:y val="-4.86927421041623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ED8-44CA-A8ED-B70DC4781239}"/>
                </c:ext>
              </c:extLst>
            </c:dLbl>
            <c:dLbl>
              <c:idx val="4"/>
              <c:layout>
                <c:manualLayout>
                  <c:x val="-3.6034130664310243E-2"/>
                  <c:y val="-4.45095168374817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ED8-44CA-A8ED-B70DC4781239}"/>
                </c:ext>
              </c:extLst>
            </c:dLbl>
            <c:spPr>
              <a:noFill/>
              <a:ln>
                <a:noFill/>
              </a:ln>
              <a:effectLst/>
            </c:spPr>
            <c:txPr>
              <a:bodyPr/>
              <a:lstStyle/>
              <a:p>
                <a:pPr>
                  <a:defRPr lang="ru-RU" b="1">
                    <a:latin typeface="GHEA Grapalat" pitchFamily="50"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2015</c:v>
                </c:pt>
                <c:pt idx="1">
                  <c:v>2016</c:v>
                </c:pt>
                <c:pt idx="2">
                  <c:v>2017</c:v>
                </c:pt>
                <c:pt idx="3">
                  <c:v>2018*</c:v>
                </c:pt>
                <c:pt idx="4">
                  <c:v>2019*</c:v>
                </c:pt>
              </c:strCache>
            </c:strRef>
          </c:cat>
          <c:val>
            <c:numRef>
              <c:f>Sheet1!$G$2:$G$6</c:f>
              <c:numCache>
                <c:formatCode>0.0</c:formatCode>
                <c:ptCount val="5"/>
                <c:pt idx="0">
                  <c:v>3.2356846565243615</c:v>
                </c:pt>
                <c:pt idx="1">
                  <c:v>0.22798921023837343</c:v>
                </c:pt>
                <c:pt idx="2">
                  <c:v>7.5</c:v>
                </c:pt>
                <c:pt idx="3">
                  <c:v>6.5</c:v>
                </c:pt>
                <c:pt idx="4">
                  <c:v>4.9000000000000004</c:v>
                </c:pt>
              </c:numCache>
            </c:numRef>
          </c:val>
          <c:smooth val="0"/>
          <c:extLst xmlns:c16r2="http://schemas.microsoft.com/office/drawing/2015/06/chart">
            <c:ext xmlns:c16="http://schemas.microsoft.com/office/drawing/2014/chart" uri="{C3380CC4-5D6E-409C-BE32-E72D297353CC}">
              <c16:uniqueId val="{0000000A-9ED8-44CA-A8ED-B70DC4781239}"/>
            </c:ext>
          </c:extLst>
        </c:ser>
        <c:dLbls>
          <c:showLegendKey val="0"/>
          <c:showVal val="0"/>
          <c:showCatName val="0"/>
          <c:showSerName val="0"/>
          <c:showPercent val="0"/>
          <c:showBubbleSize val="0"/>
        </c:dLbls>
        <c:marker val="1"/>
        <c:smooth val="0"/>
        <c:axId val="94528256"/>
        <c:axId val="94529792"/>
      </c:lineChart>
      <c:catAx>
        <c:axId val="94528256"/>
        <c:scaling>
          <c:orientation val="minMax"/>
        </c:scaling>
        <c:delete val="0"/>
        <c:axPos val="b"/>
        <c:numFmt formatCode="General" sourceLinked="1"/>
        <c:majorTickMark val="out"/>
        <c:minorTickMark val="none"/>
        <c:tickLblPos val="nextTo"/>
        <c:txPr>
          <a:bodyPr/>
          <a:lstStyle/>
          <a:p>
            <a:pPr>
              <a:defRPr lang="ru-RU">
                <a:latin typeface="GHEA Grapalat" pitchFamily="50" charset="0"/>
              </a:defRPr>
            </a:pPr>
            <a:endParaRPr lang="en-US"/>
          </a:p>
        </c:txPr>
        <c:crossAx val="94529792"/>
        <c:crosses val="autoZero"/>
        <c:auto val="1"/>
        <c:lblAlgn val="ctr"/>
        <c:lblOffset val="100"/>
        <c:noMultiLvlLbl val="0"/>
      </c:catAx>
      <c:valAx>
        <c:axId val="94529792"/>
        <c:scaling>
          <c:orientation val="minMax"/>
          <c:min val="-3"/>
        </c:scaling>
        <c:delete val="0"/>
        <c:axPos val="l"/>
        <c:majorGridlines/>
        <c:numFmt formatCode="0.0" sourceLinked="1"/>
        <c:majorTickMark val="out"/>
        <c:minorTickMark val="none"/>
        <c:tickLblPos val="nextTo"/>
        <c:txPr>
          <a:bodyPr/>
          <a:lstStyle/>
          <a:p>
            <a:pPr>
              <a:defRPr lang="ru-RU">
                <a:latin typeface="GHEA Grapalat" pitchFamily="50" charset="0"/>
              </a:defRPr>
            </a:pPr>
            <a:endParaRPr lang="en-US"/>
          </a:p>
        </c:txPr>
        <c:crossAx val="94528256"/>
        <c:crosses val="autoZero"/>
        <c:crossBetween val="between"/>
      </c:valAx>
    </c:plotArea>
    <c:legend>
      <c:legendPos val="b"/>
      <c:layout>
        <c:manualLayout>
          <c:xMode val="edge"/>
          <c:yMode val="edge"/>
          <c:x val="8.7532163742690058E-2"/>
          <c:y val="0.81951143070443566"/>
          <c:w val="0.84597889849930641"/>
          <c:h val="0.15505672972283405"/>
        </c:manualLayout>
      </c:layout>
      <c:overlay val="0"/>
      <c:txPr>
        <a:bodyPr/>
        <a:lstStyle/>
        <a:p>
          <a:pPr>
            <a:defRPr lang="ru-RU">
              <a:latin typeface="GHEA Grapalat" pitchFamily="50" charset="0"/>
            </a:defRPr>
          </a:pPr>
          <a:endParaRPr lang="en-US"/>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286769205662759E-2"/>
          <c:y val="5.1639626442043583E-2"/>
          <c:w val="0.88962464233033678"/>
          <c:h val="0.69930225014008085"/>
        </c:manualLayout>
      </c:layout>
      <c:barChart>
        <c:barDir val="col"/>
        <c:grouping val="stacked"/>
        <c:varyColors val="0"/>
        <c:ser>
          <c:idx val="0"/>
          <c:order val="0"/>
          <c:tx>
            <c:strRef>
              <c:f>Sheet1!$B$1</c:f>
              <c:strCache>
                <c:ptCount val="1"/>
                <c:pt idx="0">
                  <c:v>Եկամուտների ազդակ</c:v>
                </c:pt>
              </c:strCache>
            </c:strRef>
          </c:tx>
          <c:invertIfNegative val="0"/>
          <c:cat>
            <c:strRef>
              <c:f>Sheet1!$A$2:$A$7</c:f>
              <c:strCache>
                <c:ptCount val="6"/>
                <c:pt idx="0">
                  <c:v>2014</c:v>
                </c:pt>
                <c:pt idx="1">
                  <c:v>2015</c:v>
                </c:pt>
                <c:pt idx="2">
                  <c:v>2016</c:v>
                </c:pt>
                <c:pt idx="3">
                  <c:v>2017</c:v>
                </c:pt>
                <c:pt idx="4">
                  <c:v>2018*</c:v>
                </c:pt>
                <c:pt idx="5">
                  <c:v>2019*</c:v>
                </c:pt>
              </c:strCache>
            </c:strRef>
          </c:cat>
          <c:val>
            <c:numRef>
              <c:f>Sheet1!$B$2:$B$7</c:f>
              <c:numCache>
                <c:formatCode>0.0</c:formatCode>
                <c:ptCount val="6"/>
                <c:pt idx="0">
                  <c:v>5.9691979128615978E-2</c:v>
                </c:pt>
                <c:pt idx="1">
                  <c:v>0.92916246759865428</c:v>
                </c:pt>
                <c:pt idx="2">
                  <c:v>0.15809252958082115</c:v>
                </c:pt>
                <c:pt idx="3">
                  <c:v>-0.13735992329174537</c:v>
                </c:pt>
                <c:pt idx="4" formatCode="0.00">
                  <c:v>0.41908641889766624</c:v>
                </c:pt>
                <c:pt idx="5" formatCode="0.00">
                  <c:v>-0.23907110128706613</c:v>
                </c:pt>
              </c:numCache>
            </c:numRef>
          </c:val>
          <c:extLst xmlns:c16r2="http://schemas.microsoft.com/office/drawing/2015/06/chart">
            <c:ext xmlns:c16="http://schemas.microsoft.com/office/drawing/2014/chart" uri="{C3380CC4-5D6E-409C-BE32-E72D297353CC}">
              <c16:uniqueId val="{00000000-DF37-4EDE-BFEC-FCDBB1910286}"/>
            </c:ext>
          </c:extLst>
        </c:ser>
        <c:ser>
          <c:idx val="1"/>
          <c:order val="1"/>
          <c:tx>
            <c:strRef>
              <c:f>Sheet1!$C$1</c:f>
              <c:strCache>
                <c:ptCount val="1"/>
                <c:pt idx="0">
                  <c:v>Ծախսերի ազդակ</c:v>
                </c:pt>
              </c:strCache>
            </c:strRef>
          </c:tx>
          <c:spPr>
            <a:pattFill prst="dkDnDiag">
              <a:fgClr>
                <a:schemeClr val="accent1"/>
              </a:fgClr>
              <a:bgClr>
                <a:schemeClr val="bg1"/>
              </a:bgClr>
            </a:pattFill>
          </c:spPr>
          <c:invertIfNegative val="0"/>
          <c:cat>
            <c:strRef>
              <c:f>Sheet1!$A$2:$A$7</c:f>
              <c:strCache>
                <c:ptCount val="6"/>
                <c:pt idx="0">
                  <c:v>2014</c:v>
                </c:pt>
                <c:pt idx="1">
                  <c:v>2015</c:v>
                </c:pt>
                <c:pt idx="2">
                  <c:v>2016</c:v>
                </c:pt>
                <c:pt idx="3">
                  <c:v>2017</c:v>
                </c:pt>
                <c:pt idx="4">
                  <c:v>2018*</c:v>
                </c:pt>
                <c:pt idx="5">
                  <c:v>2019*</c:v>
                </c:pt>
              </c:strCache>
            </c:strRef>
          </c:cat>
          <c:val>
            <c:numRef>
              <c:f>Sheet1!$C$2:$C$7</c:f>
              <c:numCache>
                <c:formatCode>0.0</c:formatCode>
                <c:ptCount val="6"/>
                <c:pt idx="0">
                  <c:v>-2.1819831632178814E-2</c:v>
                </c:pt>
                <c:pt idx="1">
                  <c:v>1.7179755961769769</c:v>
                </c:pt>
                <c:pt idx="2">
                  <c:v>-1.1624500277761056</c:v>
                </c:pt>
                <c:pt idx="3">
                  <c:v>-1.291345334675855</c:v>
                </c:pt>
                <c:pt idx="4" formatCode="0.00">
                  <c:v>-1.2133821109138148</c:v>
                </c:pt>
                <c:pt idx="5" formatCode="0.00">
                  <c:v>0.21262053920893259</c:v>
                </c:pt>
              </c:numCache>
            </c:numRef>
          </c:val>
          <c:extLst xmlns:c16r2="http://schemas.microsoft.com/office/drawing/2015/06/chart">
            <c:ext xmlns:c16="http://schemas.microsoft.com/office/drawing/2014/chart" uri="{C3380CC4-5D6E-409C-BE32-E72D297353CC}">
              <c16:uniqueId val="{00000001-DF37-4EDE-BFEC-FCDBB1910286}"/>
            </c:ext>
          </c:extLst>
        </c:ser>
        <c:dLbls>
          <c:showLegendKey val="0"/>
          <c:showVal val="0"/>
          <c:showCatName val="0"/>
          <c:showSerName val="0"/>
          <c:showPercent val="0"/>
          <c:showBubbleSize val="0"/>
        </c:dLbls>
        <c:gapWidth val="150"/>
        <c:overlap val="100"/>
        <c:axId val="96275456"/>
        <c:axId val="96285440"/>
      </c:barChart>
      <c:lineChart>
        <c:grouping val="standard"/>
        <c:varyColors val="0"/>
        <c:ser>
          <c:idx val="2"/>
          <c:order val="2"/>
          <c:tx>
            <c:strRef>
              <c:f>Sheet1!$D$1</c:f>
              <c:strCache>
                <c:ptCount val="1"/>
                <c:pt idx="0">
                  <c:v>Հարկաբյուջետային ազդակ</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Sheet1!$A$2:$A$7</c:f>
              <c:strCache>
                <c:ptCount val="6"/>
                <c:pt idx="0">
                  <c:v>2014</c:v>
                </c:pt>
                <c:pt idx="1">
                  <c:v>2015</c:v>
                </c:pt>
                <c:pt idx="2">
                  <c:v>2016</c:v>
                </c:pt>
                <c:pt idx="3">
                  <c:v>2017</c:v>
                </c:pt>
                <c:pt idx="4">
                  <c:v>2018*</c:v>
                </c:pt>
                <c:pt idx="5">
                  <c:v>2019*</c:v>
                </c:pt>
              </c:strCache>
            </c:strRef>
          </c:cat>
          <c:val>
            <c:numRef>
              <c:f>Sheet1!$D$2:$D$7</c:f>
              <c:numCache>
                <c:formatCode>0.0</c:formatCode>
                <c:ptCount val="6"/>
                <c:pt idx="0">
                  <c:v>3.7872147496437164E-2</c:v>
                </c:pt>
                <c:pt idx="1">
                  <c:v>2.647138063775631</c:v>
                </c:pt>
                <c:pt idx="2">
                  <c:v>-1.0043574981952845</c:v>
                </c:pt>
                <c:pt idx="3">
                  <c:v>-1.4287052579676003</c:v>
                </c:pt>
                <c:pt idx="4">
                  <c:v>-0.79429569201614858</c:v>
                </c:pt>
                <c:pt idx="5" formatCode="0.00">
                  <c:v>-2.6450562078133538E-2</c:v>
                </c:pt>
              </c:numCache>
            </c:numRef>
          </c:val>
          <c:smooth val="0"/>
          <c:extLst xmlns:c16r2="http://schemas.microsoft.com/office/drawing/2015/06/chart">
            <c:ext xmlns:c16="http://schemas.microsoft.com/office/drawing/2014/chart" uri="{C3380CC4-5D6E-409C-BE32-E72D297353CC}">
              <c16:uniqueId val="{00000002-DF37-4EDE-BFEC-FCDBB1910286}"/>
            </c:ext>
          </c:extLst>
        </c:ser>
        <c:dLbls>
          <c:showLegendKey val="0"/>
          <c:showVal val="0"/>
          <c:showCatName val="0"/>
          <c:showSerName val="0"/>
          <c:showPercent val="0"/>
          <c:showBubbleSize val="0"/>
        </c:dLbls>
        <c:marker val="1"/>
        <c:smooth val="0"/>
        <c:axId val="96275456"/>
        <c:axId val="96285440"/>
      </c:lineChart>
      <c:catAx>
        <c:axId val="96275456"/>
        <c:scaling>
          <c:orientation val="minMax"/>
        </c:scaling>
        <c:delete val="0"/>
        <c:axPos val="b"/>
        <c:numFmt formatCode="General" sourceLinked="1"/>
        <c:majorTickMark val="out"/>
        <c:minorTickMark val="none"/>
        <c:tickLblPos val="low"/>
        <c:crossAx val="96285440"/>
        <c:crosses val="autoZero"/>
        <c:auto val="1"/>
        <c:lblAlgn val="ctr"/>
        <c:lblOffset val="100"/>
        <c:noMultiLvlLbl val="0"/>
      </c:catAx>
      <c:valAx>
        <c:axId val="96285440"/>
        <c:scaling>
          <c:orientation val="minMax"/>
        </c:scaling>
        <c:delete val="0"/>
        <c:axPos val="l"/>
        <c:majorGridlines/>
        <c:numFmt formatCode="0.0" sourceLinked="1"/>
        <c:majorTickMark val="out"/>
        <c:minorTickMark val="none"/>
        <c:tickLblPos val="nextTo"/>
        <c:crossAx val="96275456"/>
        <c:crosses val="autoZero"/>
        <c:crossBetween val="between"/>
      </c:valAx>
      <c:spPr>
        <a:noFill/>
        <a:ln w="25400">
          <a:noFill/>
        </a:ln>
      </c:spPr>
    </c:plotArea>
    <c:legend>
      <c:legendPos val="b"/>
      <c:layout/>
      <c:overlay val="0"/>
    </c:legend>
    <c:plotVisOnly val="1"/>
    <c:dispBlanksAs val="gap"/>
    <c:showDLblsOverMax val="0"/>
  </c:chart>
  <c:txPr>
    <a:bodyPr/>
    <a:lstStyle/>
    <a:p>
      <a:pPr>
        <a:defRPr>
          <a:latin typeface="GHEA Grapalat"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27253988539391"/>
          <c:y val="9.0276587766954658E-2"/>
          <c:w val="0.84534030535631255"/>
          <c:h val="0.66105417673854594"/>
        </c:manualLayout>
      </c:layout>
      <c:barChart>
        <c:barDir val="col"/>
        <c:grouping val="clustered"/>
        <c:varyColors val="0"/>
        <c:ser>
          <c:idx val="0"/>
          <c:order val="0"/>
          <c:tx>
            <c:strRef>
              <c:f>Sheet1!$B$1</c:f>
              <c:strCache>
                <c:ptCount val="1"/>
                <c:pt idx="0">
                  <c:v>Կապիտալ ծախսեր/ՀՆԱ-ում,%</c:v>
                </c:pt>
              </c:strCache>
            </c:strRef>
          </c:tx>
          <c:spPr>
            <a:solidFill>
              <a:srgbClr val="509CD0"/>
            </a:solidFill>
          </c:spPr>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2015</c:v>
                </c:pt>
                <c:pt idx="1">
                  <c:v>2016</c:v>
                </c:pt>
                <c:pt idx="2">
                  <c:v>2017</c:v>
                </c:pt>
                <c:pt idx="3">
                  <c:v>2018*</c:v>
                </c:pt>
                <c:pt idx="4">
                  <c:v>2019*</c:v>
                </c:pt>
              </c:strCache>
            </c:strRef>
          </c:cat>
          <c:val>
            <c:numRef>
              <c:f>Sheet1!$B$2:$B$6</c:f>
              <c:numCache>
                <c:formatCode>0.0</c:formatCode>
                <c:ptCount val="5"/>
                <c:pt idx="0">
                  <c:v>3.4143349778092502</c:v>
                </c:pt>
                <c:pt idx="1">
                  <c:v>3.4559315086051354</c:v>
                </c:pt>
                <c:pt idx="2">
                  <c:v>4.2806627716435637</c:v>
                </c:pt>
                <c:pt idx="3">
                  <c:v>2.4</c:v>
                </c:pt>
                <c:pt idx="4">
                  <c:v>3.2</c:v>
                </c:pt>
              </c:numCache>
            </c:numRef>
          </c:val>
          <c:extLst xmlns:c16r2="http://schemas.microsoft.com/office/drawing/2015/06/chart">
            <c:ext xmlns:c16="http://schemas.microsoft.com/office/drawing/2014/chart" uri="{C3380CC4-5D6E-409C-BE32-E72D297353CC}">
              <c16:uniqueId val="{00000000-82CD-4153-A1E6-8CD6031DDB0C}"/>
            </c:ext>
          </c:extLst>
        </c:ser>
        <c:dLbls>
          <c:showLegendKey val="0"/>
          <c:showVal val="0"/>
          <c:showCatName val="0"/>
          <c:showSerName val="0"/>
          <c:showPercent val="0"/>
          <c:showBubbleSize val="0"/>
        </c:dLbls>
        <c:gapWidth val="150"/>
        <c:axId val="96419200"/>
        <c:axId val="96429184"/>
      </c:barChart>
      <c:lineChart>
        <c:grouping val="standard"/>
        <c:varyColors val="0"/>
        <c:ser>
          <c:idx val="1"/>
          <c:order val="1"/>
          <c:tx>
            <c:strRef>
              <c:f>Sheet1!$C$1</c:f>
              <c:strCache>
                <c:ptCount val="1"/>
                <c:pt idx="0">
                  <c:v>Պակասուրդ/ՀՆԱ,%</c:v>
                </c:pt>
              </c:strCache>
            </c:strRef>
          </c:tx>
          <c:spPr>
            <a:ln>
              <a:solidFill>
                <a:srgbClr val="7030A0"/>
              </a:solidFill>
            </a:ln>
          </c:spPr>
          <c:marker>
            <c:spPr>
              <a:solidFill>
                <a:srgbClr val="8037B7"/>
              </a:solidFill>
            </c:spPr>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2015</c:v>
                </c:pt>
                <c:pt idx="1">
                  <c:v>2016</c:v>
                </c:pt>
                <c:pt idx="2">
                  <c:v>2017</c:v>
                </c:pt>
                <c:pt idx="3">
                  <c:v>2018*</c:v>
                </c:pt>
                <c:pt idx="4">
                  <c:v>2019*</c:v>
                </c:pt>
              </c:strCache>
            </c:strRef>
          </c:cat>
          <c:val>
            <c:numRef>
              <c:f>Sheet1!$C$2:$C$6</c:f>
              <c:numCache>
                <c:formatCode>0.0</c:formatCode>
                <c:ptCount val="5"/>
                <c:pt idx="0">
                  <c:v>4.7829461533998936</c:v>
                </c:pt>
                <c:pt idx="1">
                  <c:v>5.4853017644389439</c:v>
                </c:pt>
                <c:pt idx="2">
                  <c:v>4.7948677544395428</c:v>
                </c:pt>
                <c:pt idx="3">
                  <c:v>1.7</c:v>
                </c:pt>
                <c:pt idx="4">
                  <c:v>2.2000000000000002</c:v>
                </c:pt>
              </c:numCache>
            </c:numRef>
          </c:val>
          <c:smooth val="0"/>
          <c:extLst xmlns:c16r2="http://schemas.microsoft.com/office/drawing/2015/06/chart">
            <c:ext xmlns:c16="http://schemas.microsoft.com/office/drawing/2014/chart" uri="{C3380CC4-5D6E-409C-BE32-E72D297353CC}">
              <c16:uniqueId val="{00000001-82CD-4153-A1E6-8CD6031DDB0C}"/>
            </c:ext>
          </c:extLst>
        </c:ser>
        <c:dLbls>
          <c:showLegendKey val="0"/>
          <c:showVal val="0"/>
          <c:showCatName val="0"/>
          <c:showSerName val="0"/>
          <c:showPercent val="0"/>
          <c:showBubbleSize val="0"/>
        </c:dLbls>
        <c:marker val="1"/>
        <c:smooth val="0"/>
        <c:axId val="96419200"/>
        <c:axId val="96429184"/>
      </c:lineChart>
      <c:catAx>
        <c:axId val="96419200"/>
        <c:scaling>
          <c:orientation val="minMax"/>
        </c:scaling>
        <c:delete val="0"/>
        <c:axPos val="b"/>
        <c:numFmt formatCode="General" sourceLinked="1"/>
        <c:majorTickMark val="out"/>
        <c:minorTickMark val="none"/>
        <c:tickLblPos val="nextTo"/>
        <c:txPr>
          <a:bodyPr/>
          <a:lstStyle/>
          <a:p>
            <a:pPr>
              <a:defRPr sz="800"/>
            </a:pPr>
            <a:endParaRPr lang="en-US"/>
          </a:p>
        </c:txPr>
        <c:crossAx val="96429184"/>
        <c:crosses val="autoZero"/>
        <c:auto val="1"/>
        <c:lblAlgn val="ctr"/>
        <c:lblOffset val="100"/>
        <c:noMultiLvlLbl val="0"/>
      </c:catAx>
      <c:valAx>
        <c:axId val="96429184"/>
        <c:scaling>
          <c:orientation val="minMax"/>
        </c:scaling>
        <c:delete val="0"/>
        <c:axPos val="l"/>
        <c:majorGridlines/>
        <c:numFmt formatCode="0.0" sourceLinked="1"/>
        <c:majorTickMark val="out"/>
        <c:minorTickMark val="none"/>
        <c:tickLblPos val="nextTo"/>
        <c:crossAx val="96419200"/>
        <c:crosses val="autoZero"/>
        <c:crossBetween val="between"/>
      </c:valAx>
    </c:plotArea>
    <c:legend>
      <c:legendPos val="r"/>
      <c:layout>
        <c:manualLayout>
          <c:xMode val="edge"/>
          <c:yMode val="edge"/>
          <c:x val="5.5421686746987955E-2"/>
          <c:y val="0.8796993997676521"/>
          <c:w val="0.84337349397590367"/>
          <c:h val="0.11172900262467192"/>
        </c:manualLayout>
      </c:layout>
      <c:overlay val="0"/>
      <c:spPr>
        <a:ln>
          <a:solidFill>
            <a:srgbClr val="DDDDDD"/>
          </a:solidFill>
        </a:ln>
      </c:spPr>
      <c:txPr>
        <a:bodyPr/>
        <a:lstStyle/>
        <a:p>
          <a:pPr>
            <a:defRPr sz="800" kern="800" baseline="0">
              <a:latin typeface="GHEA Grapalat" pitchFamily="50" charset="0"/>
            </a:defRPr>
          </a:pPr>
          <a:endParaRPr lang="en-US"/>
        </a:p>
      </c:txPr>
    </c:legend>
    <c:plotVisOnly val="1"/>
    <c:dispBlanksAs val="gap"/>
    <c:showDLblsOverMax val="0"/>
  </c:chart>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431897563192198"/>
          <c:y val="4.2343705892598664E-2"/>
          <c:w val="0.80839420266265172"/>
          <c:h val="0.72158642799407857"/>
        </c:manualLayout>
      </c:layout>
      <c:barChart>
        <c:barDir val="col"/>
        <c:grouping val="clustered"/>
        <c:varyColors val="0"/>
        <c:ser>
          <c:idx val="0"/>
          <c:order val="0"/>
          <c:tx>
            <c:strRef>
              <c:f>Sheet1!$B$1</c:f>
              <c:strCache>
                <c:ptCount val="1"/>
                <c:pt idx="0">
                  <c:v>Ընթացիկ ծախսեր/ՀՆԱ,%</c:v>
                </c:pt>
              </c:strCache>
            </c:strRef>
          </c:tx>
          <c:spPr>
            <a:solidFill>
              <a:srgbClr val="509CD0"/>
            </a:solidFill>
          </c:spPr>
          <c:invertIfNegative val="0"/>
          <c:dLbls>
            <c:dLbl>
              <c:idx val="0"/>
              <c:layout>
                <c:manualLayout>
                  <c:x val="0"/>
                  <c:y val="0.3177570093457943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0B2-4060-9503-890E5D445DD6}"/>
                </c:ext>
              </c:extLst>
            </c:dLbl>
            <c:dLbl>
              <c:idx val="1"/>
              <c:layout>
                <c:manualLayout>
                  <c:x val="0"/>
                  <c:y val="0.392523364485981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0B2-4060-9503-890E5D445DD6}"/>
                </c:ext>
              </c:extLst>
            </c:dLbl>
            <c:dLbl>
              <c:idx val="2"/>
              <c:layout>
                <c:manualLayout>
                  <c:x val="9.2614031025700389E-3"/>
                  <c:y val="0.3411214953271027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0B2-4060-9503-890E5D445DD6}"/>
                </c:ext>
              </c:extLst>
            </c:dLbl>
            <c:dLbl>
              <c:idx val="3"/>
              <c:layout>
                <c:manualLayout>
                  <c:x val="9.2614031025699539E-3"/>
                  <c:y val="0.2850467289719625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0B2-4060-9503-890E5D445DD6}"/>
                </c:ext>
              </c:extLst>
            </c:dLbl>
            <c:dLbl>
              <c:idx val="4"/>
              <c:layout>
                <c:manualLayout>
                  <c:x val="4.6307015512850195E-3"/>
                  <c:y val="0.2943925233644859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0B2-4060-9503-890E5D445DD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Sheet1!$A$2:$A$6</c:f>
              <c:strCache>
                <c:ptCount val="5"/>
                <c:pt idx="0">
                  <c:v>2015</c:v>
                </c:pt>
                <c:pt idx="1">
                  <c:v>2016</c:v>
                </c:pt>
                <c:pt idx="2">
                  <c:v>2017</c:v>
                </c:pt>
                <c:pt idx="3">
                  <c:v>2018*</c:v>
                </c:pt>
                <c:pt idx="4">
                  <c:v>2019*</c:v>
                </c:pt>
              </c:strCache>
            </c:strRef>
          </c:cat>
          <c:val>
            <c:numRef>
              <c:f>Sheet1!$B$2:$B$6</c:f>
              <c:numCache>
                <c:formatCode>0.0</c:formatCode>
                <c:ptCount val="5"/>
                <c:pt idx="0">
                  <c:v>24.563975615831854</c:v>
                </c:pt>
                <c:pt idx="1">
                  <c:v>25.295338420796021</c:v>
                </c:pt>
                <c:pt idx="2">
                  <c:v>22.759186512815859</c:v>
                </c:pt>
                <c:pt idx="3">
                  <c:v>21.189740534320407</c:v>
                </c:pt>
                <c:pt idx="4">
                  <c:v>21.057140390660017</c:v>
                </c:pt>
              </c:numCache>
            </c:numRef>
          </c:val>
          <c:extLst xmlns:c16r2="http://schemas.microsoft.com/office/drawing/2015/06/chart">
            <c:ext xmlns:c16="http://schemas.microsoft.com/office/drawing/2014/chart" uri="{C3380CC4-5D6E-409C-BE32-E72D297353CC}">
              <c16:uniqueId val="{00000005-90B2-4060-9503-890E5D445DD6}"/>
            </c:ext>
          </c:extLst>
        </c:ser>
        <c:dLbls>
          <c:showLegendKey val="0"/>
          <c:showVal val="0"/>
          <c:showCatName val="0"/>
          <c:showSerName val="0"/>
          <c:showPercent val="0"/>
          <c:showBubbleSize val="0"/>
        </c:dLbls>
        <c:gapWidth val="150"/>
        <c:axId val="96834688"/>
        <c:axId val="96836224"/>
      </c:barChart>
      <c:lineChart>
        <c:grouping val="standard"/>
        <c:varyColors val="0"/>
        <c:ser>
          <c:idx val="1"/>
          <c:order val="1"/>
          <c:tx>
            <c:strRef>
              <c:f>Sheet1!$C$1</c:f>
              <c:strCache>
                <c:ptCount val="1"/>
                <c:pt idx="0">
                  <c:v>Հարկային եկամուտներ/ՀՆԱ,%</c:v>
                </c:pt>
              </c:strCache>
            </c:strRef>
          </c:tx>
          <c:spPr>
            <a:ln>
              <a:solidFill>
                <a:srgbClr val="7030A0"/>
              </a:solidFill>
            </a:ln>
          </c:spPr>
          <c:marker>
            <c:spPr>
              <a:solidFill>
                <a:srgbClr val="7030A0"/>
              </a:solidFill>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2015</c:v>
                </c:pt>
                <c:pt idx="1">
                  <c:v>2016</c:v>
                </c:pt>
                <c:pt idx="2">
                  <c:v>2017</c:v>
                </c:pt>
                <c:pt idx="3">
                  <c:v>2018*</c:v>
                </c:pt>
                <c:pt idx="4">
                  <c:v>2019*</c:v>
                </c:pt>
              </c:strCache>
            </c:strRef>
          </c:cat>
          <c:val>
            <c:numRef>
              <c:f>Sheet1!$C$2:$C$6</c:f>
              <c:numCache>
                <c:formatCode>0.0</c:formatCode>
                <c:ptCount val="5"/>
                <c:pt idx="0">
                  <c:v>21.173006082202804</c:v>
                </c:pt>
                <c:pt idx="1">
                  <c:v>21.307017246978084</c:v>
                </c:pt>
                <c:pt idx="2">
                  <c:v>20.793838931789331</c:v>
                </c:pt>
                <c:pt idx="3">
                  <c:v>20.277550317795644</c:v>
                </c:pt>
                <c:pt idx="4">
                  <c:v>20.709575121418496</c:v>
                </c:pt>
              </c:numCache>
            </c:numRef>
          </c:val>
          <c:smooth val="0"/>
          <c:extLst xmlns:c16r2="http://schemas.microsoft.com/office/drawing/2015/06/chart">
            <c:ext xmlns:c16="http://schemas.microsoft.com/office/drawing/2014/chart" uri="{C3380CC4-5D6E-409C-BE32-E72D297353CC}">
              <c16:uniqueId val="{00000006-90B2-4060-9503-890E5D445DD6}"/>
            </c:ext>
          </c:extLst>
        </c:ser>
        <c:ser>
          <c:idx val="2"/>
          <c:order val="2"/>
          <c:tx>
            <c:strRef>
              <c:f>Sheet1!$D$1</c:f>
              <c:strCache>
                <c:ptCount val="1"/>
                <c:pt idx="0">
                  <c:v>Ճշգրտված հարկային եկամուտներ/ՀՆԱ, %</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Sheet1!$A$2:$A$6</c:f>
              <c:strCache>
                <c:ptCount val="5"/>
                <c:pt idx="0">
                  <c:v>2015</c:v>
                </c:pt>
                <c:pt idx="1">
                  <c:v>2016</c:v>
                </c:pt>
                <c:pt idx="2">
                  <c:v>2017</c:v>
                </c:pt>
                <c:pt idx="3">
                  <c:v>2018*</c:v>
                </c:pt>
                <c:pt idx="4">
                  <c:v>2019*</c:v>
                </c:pt>
              </c:strCache>
            </c:strRef>
          </c:cat>
          <c:val>
            <c:numRef>
              <c:f>Sheet1!$D$2:$D$6</c:f>
              <c:numCache>
                <c:formatCode>0.0</c:formatCode>
                <c:ptCount val="5"/>
                <c:pt idx="0">
                  <c:v>19.427808712060976</c:v>
                </c:pt>
                <c:pt idx="1">
                  <c:v>19.30500078410693</c:v>
                </c:pt>
                <c:pt idx="2">
                  <c:v>19.534572130428238</c:v>
                </c:pt>
                <c:pt idx="3">
                  <c:v>20.277550317795644</c:v>
                </c:pt>
                <c:pt idx="4">
                  <c:v>20.709575121418496</c:v>
                </c:pt>
              </c:numCache>
            </c:numRef>
          </c:val>
          <c:smooth val="0"/>
          <c:extLst xmlns:c16r2="http://schemas.microsoft.com/office/drawing/2015/06/chart">
            <c:ext xmlns:c16="http://schemas.microsoft.com/office/drawing/2014/chart" uri="{C3380CC4-5D6E-409C-BE32-E72D297353CC}">
              <c16:uniqueId val="{00000007-90B2-4060-9503-890E5D445DD6}"/>
            </c:ext>
          </c:extLst>
        </c:ser>
        <c:dLbls>
          <c:showLegendKey val="0"/>
          <c:showVal val="0"/>
          <c:showCatName val="0"/>
          <c:showSerName val="0"/>
          <c:showPercent val="0"/>
          <c:showBubbleSize val="0"/>
        </c:dLbls>
        <c:marker val="1"/>
        <c:smooth val="0"/>
        <c:axId val="96834688"/>
        <c:axId val="96836224"/>
      </c:lineChart>
      <c:catAx>
        <c:axId val="96834688"/>
        <c:scaling>
          <c:orientation val="minMax"/>
        </c:scaling>
        <c:delete val="0"/>
        <c:axPos val="b"/>
        <c:numFmt formatCode="General" sourceLinked="1"/>
        <c:majorTickMark val="out"/>
        <c:minorTickMark val="none"/>
        <c:tickLblPos val="nextTo"/>
        <c:txPr>
          <a:bodyPr/>
          <a:lstStyle/>
          <a:p>
            <a:pPr>
              <a:defRPr sz="800"/>
            </a:pPr>
            <a:endParaRPr lang="en-US"/>
          </a:p>
        </c:txPr>
        <c:crossAx val="96836224"/>
        <c:crosses val="autoZero"/>
        <c:auto val="1"/>
        <c:lblAlgn val="ctr"/>
        <c:lblOffset val="100"/>
        <c:noMultiLvlLbl val="0"/>
      </c:catAx>
      <c:valAx>
        <c:axId val="96836224"/>
        <c:scaling>
          <c:orientation val="minMax"/>
        </c:scaling>
        <c:delete val="0"/>
        <c:axPos val="l"/>
        <c:majorGridlines/>
        <c:numFmt formatCode="0.0" sourceLinked="1"/>
        <c:majorTickMark val="out"/>
        <c:minorTickMark val="none"/>
        <c:tickLblPos val="nextTo"/>
        <c:crossAx val="96834688"/>
        <c:crosses val="autoZero"/>
        <c:crossBetween val="between"/>
      </c:valAx>
    </c:plotArea>
    <c:legend>
      <c:legendPos val="r"/>
      <c:layout>
        <c:manualLayout>
          <c:xMode val="edge"/>
          <c:yMode val="edge"/>
          <c:x val="2.7691174076581015E-2"/>
          <c:y val="0.83938516447126355"/>
          <c:w val="0.96598767941689623"/>
          <c:h val="0.13725034954742807"/>
        </c:manualLayout>
      </c:layout>
      <c:overlay val="0"/>
      <c:txPr>
        <a:bodyPr/>
        <a:lstStyle/>
        <a:p>
          <a:pPr>
            <a:defRPr sz="800">
              <a:latin typeface="GHEA Grapalat" pitchFamily="50" charset="0"/>
            </a:defRPr>
          </a:pPr>
          <a:endParaRPr lang="en-US"/>
        </a:p>
      </c:txPr>
    </c:legend>
    <c:plotVisOnly val="1"/>
    <c:dispBlanksAs val="gap"/>
    <c:showDLblsOverMax val="0"/>
  </c:chart>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2838354883058975E-2"/>
          <c:y val="4.0780604903725877E-2"/>
          <c:w val="0.9431315079374829"/>
          <c:h val="0.86720230219156491"/>
        </c:manualLayout>
      </c:layout>
      <c:areaChart>
        <c:grouping val="stacked"/>
        <c:varyColors val="0"/>
        <c:ser>
          <c:idx val="0"/>
          <c:order val="0"/>
          <c:tx>
            <c:strRef>
              <c:f>'[Ռիսկեր -2019.xlsx]ogtagorcac'!$B$3</c:f>
              <c:strCache>
                <c:ptCount val="1"/>
              </c:strCache>
            </c:strRef>
          </c:tx>
          <c:spPr>
            <a:no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-2019.xlsx]ogtagorcac'!$B$32:$B$43</c:f>
              <c:numCache>
                <c:formatCode>General</c:formatCode>
                <c:ptCount val="12"/>
                <c:pt idx="0">
                  <c:v>7.1904127829560736</c:v>
                </c:pt>
                <c:pt idx="1">
                  <c:v>6.9271758436945134</c:v>
                </c:pt>
                <c:pt idx="2">
                  <c:v>5.9591563441580178</c:v>
                </c:pt>
                <c:pt idx="3">
                  <c:v>7.4860074626869988</c:v>
                </c:pt>
                <c:pt idx="4">
                  <c:v>9.5652173913043583</c:v>
                </c:pt>
                <c:pt idx="5">
                  <c:v>8.2502768549280319</c:v>
                </c:pt>
                <c:pt idx="6">
                  <c:v>4.2539184081735426</c:v>
                </c:pt>
                <c:pt idx="7">
                  <c:v>3.4624453238422022</c:v>
                </c:pt>
                <c:pt idx="8">
                  <c:v>2.3778534160342608</c:v>
                </c:pt>
                <c:pt idx="9">
                  <c:v>2.098514700855699</c:v>
                </c:pt>
                <c:pt idx="10">
                  <c:v>1.6620362565633635</c:v>
                </c:pt>
                <c:pt idx="11">
                  <c:v>1.6013861598380039</c:v>
                </c:pt>
              </c:numCache>
            </c:numRef>
          </c:val>
          <c:extLst xmlns:c16r2="http://schemas.microsoft.com/office/drawing/2015/06/chart">
            <c:ext xmlns:c16="http://schemas.microsoft.com/office/drawing/2014/chart" uri="{C3380CC4-5D6E-409C-BE32-E72D297353CC}">
              <c16:uniqueId val="{00000000-97F8-4C8A-B55B-2DBBE1185066}"/>
            </c:ext>
          </c:extLst>
        </c:ser>
        <c:ser>
          <c:idx val="1"/>
          <c:order val="1"/>
          <c:tx>
            <c:strRef>
              <c:f>'[Ռիսկեր -2019.xlsx]ogtagorcac'!$C$3</c:f>
              <c:strCache>
                <c:ptCount val="1"/>
              </c:strCache>
            </c:strRef>
          </c:tx>
          <c:spPr>
            <a:solidFill>
              <a:srgbClr val="FF0000">
                <a:alpha val="2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-2019.xlsx]ogtagorcac'!$C$32:$C$43</c:f>
              <c:numCache>
                <c:formatCode>General</c:formatCode>
                <c:ptCount val="12"/>
                <c:pt idx="6">
                  <c:v>0.57443099634003669</c:v>
                </c:pt>
                <c:pt idx="7">
                  <c:v>0.67626356076660832</c:v>
                </c:pt>
                <c:pt idx="8">
                  <c:v>0.71168186453128257</c:v>
                </c:pt>
                <c:pt idx="9">
                  <c:v>0.72488980365756905</c:v>
                </c:pt>
                <c:pt idx="10">
                  <c:v>0.72992384983599345</c:v>
                </c:pt>
                <c:pt idx="11">
                  <c:v>0.73185761761423551</c:v>
                </c:pt>
              </c:numCache>
            </c:numRef>
          </c:val>
          <c:extLst xmlns:c16r2="http://schemas.microsoft.com/office/drawing/2015/06/chart">
            <c:ext xmlns:c16="http://schemas.microsoft.com/office/drawing/2014/chart" uri="{C3380CC4-5D6E-409C-BE32-E72D297353CC}">
              <c16:uniqueId val="{00000001-97F8-4C8A-B55B-2DBBE1185066}"/>
            </c:ext>
          </c:extLst>
        </c:ser>
        <c:ser>
          <c:idx val="2"/>
          <c:order val="2"/>
          <c:tx>
            <c:strRef>
              <c:f>'[Ռիսկեր -2019.xlsx]ogtagorcac'!$D$3</c:f>
              <c:strCache>
                <c:ptCount val="1"/>
              </c:strCache>
            </c:strRef>
          </c:tx>
          <c:spPr>
            <a:solidFill>
              <a:srgbClr val="FF0000">
                <a:alpha val="3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-2019.xlsx]ogtagorcac'!$D$32:$D$43</c:f>
              <c:numCache>
                <c:formatCode>General</c:formatCode>
                <c:ptCount val="12"/>
                <c:pt idx="6">
                  <c:v>0.38756586611335031</c:v>
                </c:pt>
                <c:pt idx="7">
                  <c:v>0.45627181388077531</c:v>
                </c:pt>
                <c:pt idx="8">
                  <c:v>0.48016837528202627</c:v>
                </c:pt>
                <c:pt idx="9">
                  <c:v>0.48907970910569976</c:v>
                </c:pt>
                <c:pt idx="10">
                  <c:v>0.49247615616309526</c:v>
                </c:pt>
                <c:pt idx="11">
                  <c:v>0.49378086010249245</c:v>
                </c:pt>
              </c:numCache>
            </c:numRef>
          </c:val>
          <c:extLst xmlns:c16r2="http://schemas.microsoft.com/office/drawing/2015/06/chart">
            <c:ext xmlns:c16="http://schemas.microsoft.com/office/drawing/2014/chart" uri="{C3380CC4-5D6E-409C-BE32-E72D297353CC}">
              <c16:uniqueId val="{00000002-97F8-4C8A-B55B-2DBBE1185066}"/>
            </c:ext>
          </c:extLst>
        </c:ser>
        <c:ser>
          <c:idx val="3"/>
          <c:order val="3"/>
          <c:tx>
            <c:strRef>
              <c:f>'[Ռիսկեր -2019.xlsx]ogtagorcac'!$E$3</c:f>
              <c:strCache>
                <c:ptCount val="1"/>
              </c:strCache>
            </c:strRef>
          </c:tx>
          <c:spPr>
            <a:solidFill>
              <a:srgbClr val="FF0000">
                <a:alpha val="4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-2019.xlsx]ogtagorcac'!$E$32:$E$43</c:f>
              <c:numCache>
                <c:formatCode>General</c:formatCode>
                <c:ptCount val="12"/>
                <c:pt idx="6">
                  <c:v>0.30802506429891174</c:v>
                </c:pt>
                <c:pt idx="7">
                  <c:v>0.36263037356159344</c:v>
                </c:pt>
                <c:pt idx="8">
                  <c:v>0.38162260302689521</c:v>
                </c:pt>
                <c:pt idx="9">
                  <c:v>0.38870504865492039</c:v>
                </c:pt>
                <c:pt idx="10">
                  <c:v>0.39140443710657502</c:v>
                </c:pt>
                <c:pt idx="11">
                  <c:v>0.39244137443765092</c:v>
                </c:pt>
              </c:numCache>
            </c:numRef>
          </c:val>
          <c:extLst xmlns:c16r2="http://schemas.microsoft.com/office/drawing/2015/06/chart">
            <c:ext xmlns:c16="http://schemas.microsoft.com/office/drawing/2014/chart" uri="{C3380CC4-5D6E-409C-BE32-E72D297353CC}">
              <c16:uniqueId val="{00000003-97F8-4C8A-B55B-2DBBE1185066}"/>
            </c:ext>
          </c:extLst>
        </c:ser>
        <c:ser>
          <c:idx val="4"/>
          <c:order val="4"/>
          <c:tx>
            <c:strRef>
              <c:f>'[Ռիսկեր -2019.xlsx]ogtagorcac'!$F$3</c:f>
              <c:strCache>
                <c:ptCount val="1"/>
              </c:strCache>
            </c:strRef>
          </c:tx>
          <c:spPr>
            <a:solidFill>
              <a:srgbClr val="FF0000">
                <a:alpha val="5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-2019.xlsx]ogtagorcac'!$F$32:$F$43</c:f>
              <c:numCache>
                <c:formatCode>General</c:formatCode>
                <c:ptCount val="12"/>
                <c:pt idx="6">
                  <c:v>0.26425807809667923</c:v>
                </c:pt>
                <c:pt idx="7">
                  <c:v>0.31110457129512969</c:v>
                </c:pt>
                <c:pt idx="8">
                  <c:v>0.32739821307618211</c:v>
                </c:pt>
                <c:pt idx="9">
                  <c:v>0.33347432079211092</c:v>
                </c:pt>
                <c:pt idx="10">
                  <c:v>0.33579015572552517</c:v>
                </c:pt>
                <c:pt idx="11">
                  <c:v>0.3366797556249379</c:v>
                </c:pt>
              </c:numCache>
            </c:numRef>
          </c:val>
          <c:extLst xmlns:c16r2="http://schemas.microsoft.com/office/drawing/2015/06/chart">
            <c:ext xmlns:c16="http://schemas.microsoft.com/office/drawing/2014/chart" uri="{C3380CC4-5D6E-409C-BE32-E72D297353CC}">
              <c16:uniqueId val="{00000004-97F8-4C8A-B55B-2DBBE1185066}"/>
            </c:ext>
          </c:extLst>
        </c:ser>
        <c:ser>
          <c:idx val="5"/>
          <c:order val="5"/>
          <c:tx>
            <c:strRef>
              <c:f>'[Ռիսկեր -2019.xlsx]ogtagorcac'!$G$3</c:f>
              <c:strCache>
                <c:ptCount val="1"/>
              </c:strCache>
            </c:strRef>
          </c:tx>
          <c:spPr>
            <a:solidFill>
              <a:srgbClr val="FF0000">
                <a:alpha val="6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-2019.xlsx]ogtagorcac'!$G$32:$G$43</c:f>
              <c:numCache>
                <c:formatCode>General</c:formatCode>
                <c:ptCount val="12"/>
                <c:pt idx="6">
                  <c:v>0.23731192137006918</c:v>
                </c:pt>
                <c:pt idx="7">
                  <c:v>0.27938152011401662</c:v>
                </c:pt>
                <c:pt idx="8">
                  <c:v>0.29401371400957022</c:v>
                </c:pt>
                <c:pt idx="9">
                  <c:v>0.29947024652847709</c:v>
                </c:pt>
                <c:pt idx="10">
                  <c:v>0.30154993787257212</c:v>
                </c:pt>
                <c:pt idx="11">
                  <c:v>0.30234882607648528</c:v>
                </c:pt>
              </c:numCache>
            </c:numRef>
          </c:val>
          <c:extLst xmlns:c16r2="http://schemas.microsoft.com/office/drawing/2015/06/chart">
            <c:ext xmlns:c16="http://schemas.microsoft.com/office/drawing/2014/chart" uri="{C3380CC4-5D6E-409C-BE32-E72D297353CC}">
              <c16:uniqueId val="{00000005-97F8-4C8A-B55B-2DBBE1185066}"/>
            </c:ext>
          </c:extLst>
        </c:ser>
        <c:ser>
          <c:idx val="6"/>
          <c:order val="6"/>
          <c:tx>
            <c:strRef>
              <c:f>'[Ռիսկեր -2019.xlsx]ogtagorcac'!$H$3</c:f>
              <c:strCache>
                <c:ptCount val="1"/>
              </c:strCache>
            </c:strRef>
          </c:tx>
          <c:spPr>
            <a:solidFill>
              <a:srgbClr val="FF0000">
                <a:alpha val="7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-2019.xlsx]ogtagorcac'!$H$32:$H$43</c:f>
              <c:numCache>
                <c:formatCode>General</c:formatCode>
                <c:ptCount val="12"/>
                <c:pt idx="6">
                  <c:v>0.21990486169558476</c:v>
                </c:pt>
                <c:pt idx="7">
                  <c:v>0.25888861455539125</c:v>
                </c:pt>
                <c:pt idx="8">
                  <c:v>0.27244752283243034</c:v>
                </c:pt>
                <c:pt idx="9">
                  <c:v>0.27750381339710284</c:v>
                </c:pt>
                <c:pt idx="10">
                  <c:v>0.27943095736337398</c:v>
                </c:pt>
                <c:pt idx="11">
                  <c:v>0.28017124634244217</c:v>
                </c:pt>
              </c:numCache>
            </c:numRef>
          </c:val>
          <c:extLst xmlns:c16r2="http://schemas.microsoft.com/office/drawing/2015/06/chart">
            <c:ext xmlns:c16="http://schemas.microsoft.com/office/drawing/2014/chart" uri="{C3380CC4-5D6E-409C-BE32-E72D297353CC}">
              <c16:uniqueId val="{00000006-97F8-4C8A-B55B-2DBBE1185066}"/>
            </c:ext>
          </c:extLst>
        </c:ser>
        <c:ser>
          <c:idx val="7"/>
          <c:order val="7"/>
          <c:tx>
            <c:strRef>
              <c:f>'[Ռիսկեր -2019.xlsx]ogtagorcac'!$I$3</c:f>
              <c:strCache>
                <c:ptCount val="1"/>
              </c:strCache>
            </c:strRef>
          </c:tx>
          <c:spPr>
            <a:solidFill>
              <a:srgbClr val="FF0000">
                <a:alpha val="8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-2019.xlsx]ogtagorcac'!$I$32:$I$43</c:f>
              <c:numCache>
                <c:formatCode>General</c:formatCode>
                <c:ptCount val="12"/>
                <c:pt idx="6">
                  <c:v>0.20866820920579965</c:v>
                </c:pt>
                <c:pt idx="7">
                  <c:v>0.24565997844025134</c:v>
                </c:pt>
                <c:pt idx="8">
                  <c:v>0.25852605646663029</c:v>
                </c:pt>
                <c:pt idx="9">
                  <c:v>0.26332398175677252</c:v>
                </c:pt>
                <c:pt idx="10">
                  <c:v>0.26515265292494394</c:v>
                </c:pt>
                <c:pt idx="11">
                  <c:v>0.26585511477306323</c:v>
                </c:pt>
              </c:numCache>
            </c:numRef>
          </c:val>
          <c:extLst xmlns:c16r2="http://schemas.microsoft.com/office/drawing/2015/06/chart">
            <c:ext xmlns:c16="http://schemas.microsoft.com/office/drawing/2014/chart" uri="{C3380CC4-5D6E-409C-BE32-E72D297353CC}">
              <c16:uniqueId val="{00000007-97F8-4C8A-B55B-2DBBE1185066}"/>
            </c:ext>
          </c:extLst>
        </c:ser>
        <c:ser>
          <c:idx val="8"/>
          <c:order val="8"/>
          <c:tx>
            <c:strRef>
              <c:f>'[Ռիսկեր -2019.xlsx]ogtagorcac'!$J$3</c:f>
              <c:strCache>
                <c:ptCount val="1"/>
              </c:strCache>
            </c:strRef>
          </c:tx>
          <c:spPr>
            <a:solidFill>
              <a:srgbClr val="FF0000">
                <a:alpha val="9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-2019.xlsx]ogtagorcac'!$J$32:$J$43</c:f>
              <c:numCache>
                <c:formatCode>General</c:formatCode>
                <c:ptCount val="12"/>
                <c:pt idx="6">
                  <c:v>0.20188890730412101</c:v>
                </c:pt>
                <c:pt idx="7">
                  <c:v>0.2376788721407106</c:v>
                </c:pt>
                <c:pt idx="8">
                  <c:v>0.25012695152914066</c:v>
                </c:pt>
                <c:pt idx="9">
                  <c:v>0.25476899977329026</c:v>
                </c:pt>
                <c:pt idx="10">
                  <c:v>0.25653826029153493</c:v>
                </c:pt>
                <c:pt idx="11">
                  <c:v>0.25721790025911417</c:v>
                </c:pt>
              </c:numCache>
            </c:numRef>
          </c:val>
          <c:extLst xmlns:c16r2="http://schemas.microsoft.com/office/drawing/2015/06/chart">
            <c:ext xmlns:c16="http://schemas.microsoft.com/office/drawing/2014/chart" uri="{C3380CC4-5D6E-409C-BE32-E72D297353CC}">
              <c16:uniqueId val="{00000008-97F8-4C8A-B55B-2DBBE1185066}"/>
            </c:ext>
          </c:extLst>
        </c:ser>
        <c:ser>
          <c:idx val="9"/>
          <c:order val="9"/>
          <c:tx>
            <c:strRef>
              <c:f>'[Ռիսկեր -2019.xlsx]ogtagorcac'!$K$3</c:f>
              <c:strCache>
                <c:ptCount val="1"/>
              </c:strCache>
            </c:strRef>
          </c:tx>
          <c:spPr>
            <a:solidFill>
              <a:srgbClr val="FF0000"/>
            </a:solidFill>
            <a:ln>
              <a:solidFill>
                <a:srgbClr val="FF0000"/>
              </a:solidFill>
              <a:prstDash val="solid"/>
            </a:ln>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-2019.xlsx]ogtagorcac'!$K$32:$K$43</c:f>
              <c:numCache>
                <c:formatCode>General</c:formatCode>
                <c:ptCount val="12"/>
                <c:pt idx="6">
                  <c:v>0.39737606990647123</c:v>
                </c:pt>
                <c:pt idx="7">
                  <c:v>0.46782112683786092</c:v>
                </c:pt>
                <c:pt idx="8">
                  <c:v>0.49232256642318006</c:v>
                </c:pt>
                <c:pt idx="9">
                  <c:v>0.50145946706922473</c:v>
                </c:pt>
                <c:pt idx="10">
                  <c:v>0.50494188619154912</c:v>
                </c:pt>
                <c:pt idx="11">
                  <c:v>0.5062796152568767</c:v>
                </c:pt>
              </c:numCache>
            </c:numRef>
          </c:val>
          <c:extLst xmlns:c16r2="http://schemas.microsoft.com/office/drawing/2015/06/chart">
            <c:ext xmlns:c16="http://schemas.microsoft.com/office/drawing/2014/chart" uri="{C3380CC4-5D6E-409C-BE32-E72D297353CC}">
              <c16:uniqueId val="{00000009-97F8-4C8A-B55B-2DBBE1185066}"/>
            </c:ext>
          </c:extLst>
        </c:ser>
        <c:ser>
          <c:idx val="10"/>
          <c:order val="10"/>
          <c:tx>
            <c:strRef>
              <c:f>'[Ռիսկեր -2019.xlsx]ogtagorcac'!$L$3</c:f>
              <c:strCache>
                <c:ptCount val="1"/>
              </c:strCache>
            </c:strRef>
          </c:tx>
          <c:spPr>
            <a:solidFill>
              <a:srgbClr val="FF0000">
                <a:alpha val="9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-2019.xlsx]ogtagorcac'!$L$32:$L$43</c:f>
              <c:numCache>
                <c:formatCode>General</c:formatCode>
                <c:ptCount val="12"/>
                <c:pt idx="6">
                  <c:v>0.2018889073041219</c:v>
                </c:pt>
                <c:pt idx="7">
                  <c:v>0.23767887214071237</c:v>
                </c:pt>
                <c:pt idx="8">
                  <c:v>0.25012695152914155</c:v>
                </c:pt>
                <c:pt idx="9">
                  <c:v>0.25476899977329115</c:v>
                </c:pt>
                <c:pt idx="10">
                  <c:v>0.25653826029153581</c:v>
                </c:pt>
                <c:pt idx="11">
                  <c:v>0.25721790025911595</c:v>
                </c:pt>
              </c:numCache>
            </c:numRef>
          </c:val>
          <c:extLst xmlns:c16r2="http://schemas.microsoft.com/office/drawing/2015/06/chart">
            <c:ext xmlns:c16="http://schemas.microsoft.com/office/drawing/2014/chart" uri="{C3380CC4-5D6E-409C-BE32-E72D297353CC}">
              <c16:uniqueId val="{0000000A-97F8-4C8A-B55B-2DBBE1185066}"/>
            </c:ext>
          </c:extLst>
        </c:ser>
        <c:ser>
          <c:idx val="11"/>
          <c:order val="11"/>
          <c:tx>
            <c:strRef>
              <c:f>'[Ռիսկեր -2019.xlsx]ogtagorcac'!$M$3</c:f>
              <c:strCache>
                <c:ptCount val="1"/>
              </c:strCache>
            </c:strRef>
          </c:tx>
          <c:spPr>
            <a:solidFill>
              <a:srgbClr val="FF0000">
                <a:alpha val="8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-2019.xlsx]ogtagorcac'!$M$32:$M$43</c:f>
              <c:numCache>
                <c:formatCode>General</c:formatCode>
                <c:ptCount val="12"/>
                <c:pt idx="6">
                  <c:v>0.20866820920579787</c:v>
                </c:pt>
                <c:pt idx="7">
                  <c:v>0.24565997844025045</c:v>
                </c:pt>
                <c:pt idx="8">
                  <c:v>0.25852605646662941</c:v>
                </c:pt>
                <c:pt idx="9">
                  <c:v>0.26332398175677074</c:v>
                </c:pt>
                <c:pt idx="10">
                  <c:v>0.26515265292494306</c:v>
                </c:pt>
                <c:pt idx="11">
                  <c:v>0.26585511477306234</c:v>
                </c:pt>
              </c:numCache>
            </c:numRef>
          </c:val>
          <c:extLst xmlns:c16r2="http://schemas.microsoft.com/office/drawing/2015/06/chart">
            <c:ext xmlns:c16="http://schemas.microsoft.com/office/drawing/2014/chart" uri="{C3380CC4-5D6E-409C-BE32-E72D297353CC}">
              <c16:uniqueId val="{0000000B-97F8-4C8A-B55B-2DBBE1185066}"/>
            </c:ext>
          </c:extLst>
        </c:ser>
        <c:ser>
          <c:idx val="12"/>
          <c:order val="12"/>
          <c:tx>
            <c:strRef>
              <c:f>'[Ռիսկեր -2019.xlsx]ogtagorcac'!$N$3</c:f>
              <c:strCache>
                <c:ptCount val="1"/>
              </c:strCache>
            </c:strRef>
          </c:tx>
          <c:spPr>
            <a:solidFill>
              <a:srgbClr val="FF0000">
                <a:alpha val="7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-2019.xlsx]ogtagorcac'!$N$32:$N$43</c:f>
              <c:numCache>
                <c:formatCode>General</c:formatCode>
                <c:ptCount val="12"/>
                <c:pt idx="6">
                  <c:v>0.21990486169558565</c:v>
                </c:pt>
                <c:pt idx="7">
                  <c:v>0.25888861455539125</c:v>
                </c:pt>
                <c:pt idx="8">
                  <c:v>0.27244752283243034</c:v>
                </c:pt>
                <c:pt idx="9">
                  <c:v>0.27750381339710373</c:v>
                </c:pt>
                <c:pt idx="10">
                  <c:v>0.27943095736337487</c:v>
                </c:pt>
                <c:pt idx="11">
                  <c:v>0.28017124634244261</c:v>
                </c:pt>
              </c:numCache>
            </c:numRef>
          </c:val>
          <c:extLst xmlns:c16r2="http://schemas.microsoft.com/office/drawing/2015/06/chart">
            <c:ext xmlns:c16="http://schemas.microsoft.com/office/drawing/2014/chart" uri="{C3380CC4-5D6E-409C-BE32-E72D297353CC}">
              <c16:uniqueId val="{0000000C-97F8-4C8A-B55B-2DBBE1185066}"/>
            </c:ext>
          </c:extLst>
        </c:ser>
        <c:ser>
          <c:idx val="13"/>
          <c:order val="13"/>
          <c:tx>
            <c:strRef>
              <c:f>'[Ռիսկեր -2019.xlsx]ogtagorcac'!$O$3</c:f>
              <c:strCache>
                <c:ptCount val="1"/>
              </c:strCache>
            </c:strRef>
          </c:tx>
          <c:spPr>
            <a:solidFill>
              <a:srgbClr val="FF0000">
                <a:alpha val="6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-2019.xlsx]ogtagorcac'!$O$32:$O$43</c:f>
              <c:numCache>
                <c:formatCode>General</c:formatCode>
                <c:ptCount val="12"/>
                <c:pt idx="6">
                  <c:v>0.23731192137006918</c:v>
                </c:pt>
                <c:pt idx="7">
                  <c:v>0.27938152011401662</c:v>
                </c:pt>
                <c:pt idx="8">
                  <c:v>0.29401371400957022</c:v>
                </c:pt>
                <c:pt idx="9">
                  <c:v>0.29947024652847709</c:v>
                </c:pt>
                <c:pt idx="10">
                  <c:v>0.30154993787257123</c:v>
                </c:pt>
                <c:pt idx="11">
                  <c:v>0.30234882607648483</c:v>
                </c:pt>
              </c:numCache>
            </c:numRef>
          </c:val>
          <c:extLst xmlns:c16r2="http://schemas.microsoft.com/office/drawing/2015/06/chart">
            <c:ext xmlns:c16="http://schemas.microsoft.com/office/drawing/2014/chart" uri="{C3380CC4-5D6E-409C-BE32-E72D297353CC}">
              <c16:uniqueId val="{0000000D-97F8-4C8A-B55B-2DBBE1185066}"/>
            </c:ext>
          </c:extLst>
        </c:ser>
        <c:ser>
          <c:idx val="14"/>
          <c:order val="14"/>
          <c:tx>
            <c:strRef>
              <c:f>'[Ռիսկեր -2019.xlsx]ogtagorcac'!$P$3</c:f>
              <c:strCache>
                <c:ptCount val="1"/>
              </c:strCache>
            </c:strRef>
          </c:tx>
          <c:spPr>
            <a:solidFill>
              <a:srgbClr val="FF0000">
                <a:alpha val="5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-2019.xlsx]ogtagorcac'!$P$32:$P$43</c:f>
              <c:numCache>
                <c:formatCode>General</c:formatCode>
                <c:ptCount val="12"/>
                <c:pt idx="6">
                  <c:v>0.264258078096681</c:v>
                </c:pt>
                <c:pt idx="7">
                  <c:v>0.31110457129513147</c:v>
                </c:pt>
                <c:pt idx="8">
                  <c:v>0.327398213076183</c:v>
                </c:pt>
                <c:pt idx="9">
                  <c:v>0.33347432079211181</c:v>
                </c:pt>
                <c:pt idx="10">
                  <c:v>0.33579015572552606</c:v>
                </c:pt>
                <c:pt idx="11">
                  <c:v>0.33667975562493879</c:v>
                </c:pt>
              </c:numCache>
            </c:numRef>
          </c:val>
          <c:extLst xmlns:c16r2="http://schemas.microsoft.com/office/drawing/2015/06/chart">
            <c:ext xmlns:c16="http://schemas.microsoft.com/office/drawing/2014/chart" uri="{C3380CC4-5D6E-409C-BE32-E72D297353CC}">
              <c16:uniqueId val="{0000000E-97F8-4C8A-B55B-2DBBE1185066}"/>
            </c:ext>
          </c:extLst>
        </c:ser>
        <c:ser>
          <c:idx val="15"/>
          <c:order val="15"/>
          <c:tx>
            <c:strRef>
              <c:f>'[Ռիսկեր -2019.xlsx]ogtagorcac'!$Q$3</c:f>
              <c:strCache>
                <c:ptCount val="1"/>
              </c:strCache>
            </c:strRef>
          </c:tx>
          <c:spPr>
            <a:solidFill>
              <a:srgbClr val="FF0000">
                <a:alpha val="4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-2019.xlsx]ogtagorcac'!$Q$32:$Q$43</c:f>
              <c:numCache>
                <c:formatCode>General</c:formatCode>
                <c:ptCount val="12"/>
                <c:pt idx="6">
                  <c:v>0.30802506429891174</c:v>
                </c:pt>
                <c:pt idx="7">
                  <c:v>0.36263037356159167</c:v>
                </c:pt>
                <c:pt idx="8">
                  <c:v>0.38162260302689521</c:v>
                </c:pt>
                <c:pt idx="9">
                  <c:v>0.38870504865491995</c:v>
                </c:pt>
                <c:pt idx="10">
                  <c:v>0.39140443710657546</c:v>
                </c:pt>
                <c:pt idx="11">
                  <c:v>0.39244137443765137</c:v>
                </c:pt>
              </c:numCache>
            </c:numRef>
          </c:val>
          <c:extLst xmlns:c16r2="http://schemas.microsoft.com/office/drawing/2015/06/chart">
            <c:ext xmlns:c16="http://schemas.microsoft.com/office/drawing/2014/chart" uri="{C3380CC4-5D6E-409C-BE32-E72D297353CC}">
              <c16:uniqueId val="{0000000F-97F8-4C8A-B55B-2DBBE1185066}"/>
            </c:ext>
          </c:extLst>
        </c:ser>
        <c:ser>
          <c:idx val="16"/>
          <c:order val="16"/>
          <c:tx>
            <c:strRef>
              <c:f>'[Ռիսկեր -2019.xlsx]ogtagorcac'!$R$3</c:f>
              <c:strCache>
                <c:ptCount val="1"/>
              </c:strCache>
            </c:strRef>
          </c:tx>
          <c:spPr>
            <a:solidFill>
              <a:srgbClr val="FF0000">
                <a:alpha val="3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-2019.xlsx]ogtagorcac'!$R$32:$R$43</c:f>
              <c:numCache>
                <c:formatCode>General</c:formatCode>
                <c:ptCount val="12"/>
                <c:pt idx="6">
                  <c:v>0.38756586611335031</c:v>
                </c:pt>
                <c:pt idx="7">
                  <c:v>0.45627181388077531</c:v>
                </c:pt>
                <c:pt idx="8">
                  <c:v>0.48016837528202672</c:v>
                </c:pt>
                <c:pt idx="9">
                  <c:v>0.48907970910570064</c:v>
                </c:pt>
                <c:pt idx="10">
                  <c:v>0.49247615616309481</c:v>
                </c:pt>
                <c:pt idx="11">
                  <c:v>0.49378086010249156</c:v>
                </c:pt>
              </c:numCache>
            </c:numRef>
          </c:val>
          <c:extLst xmlns:c16r2="http://schemas.microsoft.com/office/drawing/2015/06/chart">
            <c:ext xmlns:c16="http://schemas.microsoft.com/office/drawing/2014/chart" uri="{C3380CC4-5D6E-409C-BE32-E72D297353CC}">
              <c16:uniqueId val="{00000010-97F8-4C8A-B55B-2DBBE1185066}"/>
            </c:ext>
          </c:extLst>
        </c:ser>
        <c:ser>
          <c:idx val="17"/>
          <c:order val="17"/>
          <c:tx>
            <c:strRef>
              <c:f>'[Ռիսկեր -2019.xlsx]ogtagorcac'!$S$3</c:f>
              <c:strCache>
                <c:ptCount val="1"/>
              </c:strCache>
            </c:strRef>
          </c:tx>
          <c:spPr>
            <a:solidFill>
              <a:srgbClr val="FF0000">
                <a:alpha val="20000"/>
              </a:srgbClr>
            </a:solidFill>
          </c:spPr>
          <c:cat>
            <c:strRef>
              <c:f>'[Ռիսկեր -2019.xlsx]ogtagorcac'!$A$32:$A$43</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'[Ռիսկեր -2019.xlsx]ogtagorcac'!$S$32:$S$43</c:f>
              <c:numCache>
                <c:formatCode>General</c:formatCode>
                <c:ptCount val="12"/>
                <c:pt idx="6">
                  <c:v>0.5744309963400358</c:v>
                </c:pt>
                <c:pt idx="7">
                  <c:v>0.67626356076661054</c:v>
                </c:pt>
                <c:pt idx="8">
                  <c:v>0.71168186453128257</c:v>
                </c:pt>
                <c:pt idx="9">
                  <c:v>0.72488980365756994</c:v>
                </c:pt>
                <c:pt idx="10">
                  <c:v>0.72992384983599479</c:v>
                </c:pt>
                <c:pt idx="11">
                  <c:v>0.73185761761423684</c:v>
                </c:pt>
              </c:numCache>
            </c:numRef>
          </c:val>
          <c:extLst xmlns:c16r2="http://schemas.microsoft.com/office/drawing/2015/06/chart">
            <c:ext xmlns:c16="http://schemas.microsoft.com/office/drawing/2014/chart" uri="{C3380CC4-5D6E-409C-BE32-E72D297353CC}">
              <c16:uniqueId val="{00000011-97F8-4C8A-B55B-2DBBE1185066}"/>
            </c:ext>
          </c:extLst>
        </c:ser>
        <c:dLbls>
          <c:showLegendKey val="0"/>
          <c:showVal val="0"/>
          <c:showCatName val="0"/>
          <c:showSerName val="0"/>
          <c:showPercent val="0"/>
          <c:showBubbleSize val="0"/>
        </c:dLbls>
        <c:axId val="93258880"/>
        <c:axId val="93260416"/>
      </c:areaChart>
      <c:catAx>
        <c:axId val="93258880"/>
        <c:scaling>
          <c:orientation val="minMax"/>
        </c:scaling>
        <c:delete val="0"/>
        <c:axPos val="b"/>
        <c:numFmt formatCode="General" sourceLinked="0"/>
        <c:majorTickMark val="out"/>
        <c:minorTickMark val="none"/>
        <c:tickLblPos val="nextTo"/>
        <c:crossAx val="93260416"/>
        <c:crosses val="autoZero"/>
        <c:auto val="1"/>
        <c:lblAlgn val="ctr"/>
        <c:lblOffset val="100"/>
        <c:noMultiLvlLbl val="0"/>
      </c:catAx>
      <c:valAx>
        <c:axId val="93260416"/>
        <c:scaling>
          <c:orientation val="minMax"/>
        </c:scaling>
        <c:delete val="0"/>
        <c:axPos val="l"/>
        <c:majorGridlines/>
        <c:numFmt formatCode="General" sourceLinked="1"/>
        <c:majorTickMark val="out"/>
        <c:minorTickMark val="none"/>
        <c:tickLblPos val="nextTo"/>
        <c:crossAx val="93258880"/>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strRef>
              <c:f>Sheet5!$B$3</c:f>
              <c:strCache>
                <c:ptCount val="1"/>
              </c:strCache>
            </c:strRef>
          </c:tx>
          <c:spPr>
            <a:no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Sheet5!$B$64:$B$75</c:f>
              <c:numCache>
                <c:formatCode>General</c:formatCode>
                <c:ptCount val="12"/>
                <c:pt idx="0">
                  <c:v>8.4758005200498161</c:v>
                </c:pt>
                <c:pt idx="1">
                  <c:v>7.8364245440017584</c:v>
                </c:pt>
                <c:pt idx="2">
                  <c:v>7.8259759092557175</c:v>
                </c:pt>
                <c:pt idx="3">
                  <c:v>10.689581793978903</c:v>
                </c:pt>
                <c:pt idx="4">
                  <c:v>-0.93926200613393007</c:v>
                </c:pt>
                <c:pt idx="5">
                  <c:v>7.2923364023351809</c:v>
                </c:pt>
                <c:pt idx="6">
                  <c:v>5.3102879832038816</c:v>
                </c:pt>
                <c:pt idx="7">
                  <c:v>6.0898068860345358</c:v>
                </c:pt>
                <c:pt idx="8">
                  <c:v>6.6841658862013054</c:v>
                </c:pt>
                <c:pt idx="9">
                  <c:v>6.2888592059310051</c:v>
                </c:pt>
                <c:pt idx="10">
                  <c:v>6.1441763473735795</c:v>
                </c:pt>
                <c:pt idx="11">
                  <c:v>5.9847735716814201</c:v>
                </c:pt>
              </c:numCache>
            </c:numRef>
          </c:val>
          <c:extLst xmlns:c16r2="http://schemas.microsoft.com/office/drawing/2015/06/chart">
            <c:ext xmlns:c16="http://schemas.microsoft.com/office/drawing/2014/chart" uri="{C3380CC4-5D6E-409C-BE32-E72D297353CC}">
              <c16:uniqueId val="{00000000-E286-4525-AA11-796998B1C035}"/>
            </c:ext>
          </c:extLst>
        </c:ser>
        <c:ser>
          <c:idx val="1"/>
          <c:order val="1"/>
          <c:tx>
            <c:strRef>
              <c:f>Sheet5!$C$3</c:f>
              <c:strCache>
                <c:ptCount val="1"/>
              </c:strCache>
            </c:strRef>
          </c:tx>
          <c:spPr>
            <a:solidFill>
              <a:srgbClr val="FF0000">
                <a:alpha val="2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Sheet5!$C$64:$C$75</c:f>
              <c:numCache>
                <c:formatCode>General</c:formatCode>
                <c:ptCount val="12"/>
                <c:pt idx="6">
                  <c:v>0.69497691980986964</c:v>
                </c:pt>
                <c:pt idx="7">
                  <c:v>0.83436872633637549</c:v>
                </c:pt>
                <c:pt idx="8">
                  <c:v>1.1331920147025771</c:v>
                </c:pt>
                <c:pt idx="9">
                  <c:v>1.1664318025653984</c:v>
                </c:pt>
                <c:pt idx="10">
                  <c:v>1.1845901978558073</c:v>
                </c:pt>
                <c:pt idx="11">
                  <c:v>1.194649483875426</c:v>
                </c:pt>
              </c:numCache>
            </c:numRef>
          </c:val>
          <c:extLst xmlns:c16r2="http://schemas.microsoft.com/office/drawing/2015/06/chart">
            <c:ext xmlns:c16="http://schemas.microsoft.com/office/drawing/2014/chart" uri="{C3380CC4-5D6E-409C-BE32-E72D297353CC}">
              <c16:uniqueId val="{00000001-E286-4525-AA11-796998B1C035}"/>
            </c:ext>
          </c:extLst>
        </c:ser>
        <c:ser>
          <c:idx val="2"/>
          <c:order val="2"/>
          <c:tx>
            <c:strRef>
              <c:f>Sheet5!$D$3</c:f>
              <c:strCache>
                <c:ptCount val="1"/>
              </c:strCache>
            </c:strRef>
          </c:tx>
          <c:spPr>
            <a:solidFill>
              <a:srgbClr val="FF0000">
                <a:alpha val="3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Sheet5!$D$64:$D$75</c:f>
              <c:numCache>
                <c:formatCode>General</c:formatCode>
                <c:ptCount val="12"/>
                <c:pt idx="6">
                  <c:v>0.46889762838539184</c:v>
                </c:pt>
                <c:pt idx="7">
                  <c:v>0.56294461848473887</c:v>
                </c:pt>
                <c:pt idx="8">
                  <c:v>0.76455927247867095</c:v>
                </c:pt>
                <c:pt idx="9">
                  <c:v>0.7869859995434707</c:v>
                </c:pt>
                <c:pt idx="10">
                  <c:v>0.79923738263873467</c:v>
                </c:pt>
                <c:pt idx="11">
                  <c:v>0.80602433515960392</c:v>
                </c:pt>
              </c:numCache>
            </c:numRef>
          </c:val>
          <c:extLst xmlns:c16r2="http://schemas.microsoft.com/office/drawing/2015/06/chart">
            <c:ext xmlns:c16="http://schemas.microsoft.com/office/drawing/2014/chart" uri="{C3380CC4-5D6E-409C-BE32-E72D297353CC}">
              <c16:uniqueId val="{00000002-E286-4525-AA11-796998B1C035}"/>
            </c:ext>
          </c:extLst>
        </c:ser>
        <c:ser>
          <c:idx val="3"/>
          <c:order val="3"/>
          <c:tx>
            <c:strRef>
              <c:f>Sheet5!$E$3</c:f>
              <c:strCache>
                <c:ptCount val="1"/>
              </c:strCache>
            </c:strRef>
          </c:tx>
          <c:spPr>
            <a:solidFill>
              <a:srgbClr val="FF0000">
                <a:alpha val="4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Sheet5!$E$64:$E$75</c:f>
              <c:numCache>
                <c:formatCode>General</c:formatCode>
                <c:ptCount val="12"/>
                <c:pt idx="6">
                  <c:v>0.37266497068339799</c:v>
                </c:pt>
                <c:pt idx="7">
                  <c:v>0.44741053706410217</c:v>
                </c:pt>
                <c:pt idx="8">
                  <c:v>0.60764747274388498</c:v>
                </c:pt>
                <c:pt idx="9">
                  <c:v>0.62547152447327115</c:v>
                </c:pt>
                <c:pt idx="10">
                  <c:v>0.63520853538063804</c:v>
                </c:pt>
                <c:pt idx="11">
                  <c:v>0.64060259009345266</c:v>
                </c:pt>
              </c:numCache>
            </c:numRef>
          </c:val>
          <c:extLst xmlns:c16r2="http://schemas.microsoft.com/office/drawing/2015/06/chart">
            <c:ext xmlns:c16="http://schemas.microsoft.com/office/drawing/2014/chart" uri="{C3380CC4-5D6E-409C-BE32-E72D297353CC}">
              <c16:uniqueId val="{00000003-E286-4525-AA11-796998B1C035}"/>
            </c:ext>
          </c:extLst>
        </c:ser>
        <c:ser>
          <c:idx val="4"/>
          <c:order val="4"/>
          <c:tx>
            <c:strRef>
              <c:f>Sheet5!$F$3</c:f>
              <c:strCache>
                <c:ptCount val="1"/>
              </c:strCache>
            </c:strRef>
          </c:tx>
          <c:spPr>
            <a:solidFill>
              <a:srgbClr val="FF0000">
                <a:alpha val="5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Sheet5!$F$64:$F$75</c:f>
              <c:numCache>
                <c:formatCode>General</c:formatCode>
                <c:ptCount val="12"/>
                <c:pt idx="6">
                  <c:v>0.31971336212816936</c:v>
                </c:pt>
                <c:pt idx="7">
                  <c:v>0.38383840261138413</c:v>
                </c:pt>
                <c:pt idx="8">
                  <c:v>0.52130742565734423</c:v>
                </c:pt>
                <c:pt idx="9">
                  <c:v>0.53659887495749992</c:v>
                </c:pt>
                <c:pt idx="10">
                  <c:v>0.54495236331612951</c:v>
                </c:pt>
                <c:pt idx="11">
                  <c:v>0.54957998196398528</c:v>
                </c:pt>
              </c:numCache>
            </c:numRef>
          </c:val>
          <c:extLst xmlns:c16r2="http://schemas.microsoft.com/office/drawing/2015/06/chart">
            <c:ext xmlns:c16="http://schemas.microsoft.com/office/drawing/2014/chart" uri="{C3380CC4-5D6E-409C-BE32-E72D297353CC}">
              <c16:uniqueId val="{00000004-E286-4525-AA11-796998B1C035}"/>
            </c:ext>
          </c:extLst>
        </c:ser>
        <c:ser>
          <c:idx val="5"/>
          <c:order val="5"/>
          <c:tx>
            <c:strRef>
              <c:f>Sheet5!$G$3</c:f>
              <c:strCache>
                <c:ptCount val="1"/>
              </c:strCache>
            </c:strRef>
          </c:tx>
          <c:spPr>
            <a:solidFill>
              <a:srgbClr val="FF0000">
                <a:alpha val="6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Sheet5!$G$64:$G$75</c:f>
              <c:numCache>
                <c:formatCode>General</c:formatCode>
                <c:ptCount val="12"/>
                <c:pt idx="6">
                  <c:v>0.28711248034795123</c:v>
                </c:pt>
                <c:pt idx="7">
                  <c:v>0.34469874856957183</c:v>
                </c:pt>
                <c:pt idx="8">
                  <c:v>0.46815017992361341</c:v>
                </c:pt>
                <c:pt idx="9">
                  <c:v>0.48188237399725864</c:v>
                </c:pt>
                <c:pt idx="10">
                  <c:v>0.4893840647187222</c:v>
                </c:pt>
                <c:pt idx="11">
                  <c:v>0.49353980928706243</c:v>
                </c:pt>
              </c:numCache>
            </c:numRef>
          </c:val>
          <c:extLst xmlns:c16r2="http://schemas.microsoft.com/office/drawing/2015/06/chart">
            <c:ext xmlns:c16="http://schemas.microsoft.com/office/drawing/2014/chart" uri="{C3380CC4-5D6E-409C-BE32-E72D297353CC}">
              <c16:uniqueId val="{00000005-E286-4525-AA11-796998B1C035}"/>
            </c:ext>
          </c:extLst>
        </c:ser>
        <c:ser>
          <c:idx val="6"/>
          <c:order val="6"/>
          <c:tx>
            <c:strRef>
              <c:f>Sheet5!$H$3</c:f>
              <c:strCache>
                <c:ptCount val="1"/>
              </c:strCache>
            </c:strRef>
          </c:tx>
          <c:spPr>
            <a:solidFill>
              <a:srgbClr val="FF0000">
                <a:alpha val="7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Sheet5!$H$64:$H$75</c:f>
              <c:numCache>
                <c:formatCode>General</c:formatCode>
                <c:ptCount val="12"/>
                <c:pt idx="6">
                  <c:v>0.26605250135552438</c:v>
                </c:pt>
                <c:pt idx="7">
                  <c:v>0.31941476093241405</c:v>
                </c:pt>
                <c:pt idx="8">
                  <c:v>0.43381091002303762</c:v>
                </c:pt>
                <c:pt idx="9">
                  <c:v>0.44653583433829525</c:v>
                </c:pt>
                <c:pt idx="10">
                  <c:v>0.45348726876713386</c:v>
                </c:pt>
                <c:pt idx="11">
                  <c:v>0.45733818543945048</c:v>
                </c:pt>
              </c:numCache>
            </c:numRef>
          </c:val>
          <c:extLst xmlns:c16r2="http://schemas.microsoft.com/office/drawing/2015/06/chart">
            <c:ext xmlns:c16="http://schemas.microsoft.com/office/drawing/2014/chart" uri="{C3380CC4-5D6E-409C-BE32-E72D297353CC}">
              <c16:uniqueId val="{00000006-E286-4525-AA11-796998B1C035}"/>
            </c:ext>
          </c:extLst>
        </c:ser>
        <c:ser>
          <c:idx val="7"/>
          <c:order val="7"/>
          <c:tx>
            <c:strRef>
              <c:f>Sheet5!$I$3</c:f>
              <c:strCache>
                <c:ptCount val="1"/>
              </c:strCache>
            </c:strRef>
          </c:tx>
          <c:spPr>
            <a:solidFill>
              <a:srgbClr val="FF0000">
                <a:alpha val="8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Sheet5!$I$64:$I$75</c:f>
              <c:numCache>
                <c:formatCode>General</c:formatCode>
                <c:ptCount val="12"/>
                <c:pt idx="6">
                  <c:v>0.2524578064555616</c:v>
                </c:pt>
                <c:pt idx="7">
                  <c:v>0.30309337248728951</c:v>
                </c:pt>
                <c:pt idx="8">
                  <c:v>0.41164413115047971</c:v>
                </c:pt>
                <c:pt idx="9">
                  <c:v>0.42371883995259552</c:v>
                </c:pt>
                <c:pt idx="10">
                  <c:v>0.43031507144331016</c:v>
                </c:pt>
                <c:pt idx="11">
                  <c:v>0.43396921478337447</c:v>
                </c:pt>
              </c:numCache>
            </c:numRef>
          </c:val>
          <c:extLst xmlns:c16r2="http://schemas.microsoft.com/office/drawing/2015/06/chart">
            <c:ext xmlns:c16="http://schemas.microsoft.com/office/drawing/2014/chart" uri="{C3380CC4-5D6E-409C-BE32-E72D297353CC}">
              <c16:uniqueId val="{00000007-E286-4525-AA11-796998B1C035}"/>
            </c:ext>
          </c:extLst>
        </c:ser>
        <c:ser>
          <c:idx val="8"/>
          <c:order val="8"/>
          <c:tx>
            <c:strRef>
              <c:f>Sheet5!$J$3</c:f>
              <c:strCache>
                <c:ptCount val="1"/>
              </c:strCache>
            </c:strRef>
          </c:tx>
          <c:spPr>
            <a:solidFill>
              <a:srgbClr val="FF0000">
                <a:alpha val="9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Sheet5!$J$64:$J$75</c:f>
              <c:numCache>
                <c:formatCode>General</c:formatCode>
                <c:ptCount val="12"/>
                <c:pt idx="6">
                  <c:v>0.24425584941614531</c:v>
                </c:pt>
                <c:pt idx="7">
                  <c:v>0.29324634555247364</c:v>
                </c:pt>
                <c:pt idx="8">
                  <c:v>0.39827046080680439</c:v>
                </c:pt>
                <c:pt idx="9">
                  <c:v>0.40995288131231966</c:v>
                </c:pt>
                <c:pt idx="10">
                  <c:v>0.41633481161715302</c:v>
                </c:pt>
                <c:pt idx="11">
                  <c:v>0.41987023758772146</c:v>
                </c:pt>
              </c:numCache>
            </c:numRef>
          </c:val>
          <c:extLst xmlns:c16r2="http://schemas.microsoft.com/office/drawing/2015/06/chart">
            <c:ext xmlns:c16="http://schemas.microsoft.com/office/drawing/2014/chart" uri="{C3380CC4-5D6E-409C-BE32-E72D297353CC}">
              <c16:uniqueId val="{00000008-E286-4525-AA11-796998B1C035}"/>
            </c:ext>
          </c:extLst>
        </c:ser>
        <c:ser>
          <c:idx val="9"/>
          <c:order val="9"/>
          <c:tx>
            <c:strRef>
              <c:f>Sheet5!$K$3</c:f>
              <c:strCache>
                <c:ptCount val="1"/>
              </c:strCache>
            </c:strRef>
          </c:tx>
          <c:spPr>
            <a:solidFill>
              <a:srgbClr val="FF0000"/>
            </a:solidFill>
            <a:ln>
              <a:solidFill>
                <a:srgbClr val="FF0000"/>
              </a:solidFill>
              <a:prstDash val="solid"/>
            </a:ln>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Sheet5!$K$64:$K$75</c:f>
              <c:numCache>
                <c:formatCode>General</c:formatCode>
                <c:ptCount val="12"/>
                <c:pt idx="6">
                  <c:v>0.41352767016052994</c:v>
                </c:pt>
                <c:pt idx="7">
                  <c:v>0.50995521081830653</c:v>
                </c:pt>
                <c:pt idx="8">
                  <c:v>0.61313610126681617</c:v>
                </c:pt>
                <c:pt idx="9">
                  <c:v>0.63613050155094264</c:v>
                </c:pt>
                <c:pt idx="10">
                  <c:v>0.64869199597287341</c:v>
                </c:pt>
                <c:pt idx="11">
                  <c:v>0.65565074222788233</c:v>
                </c:pt>
              </c:numCache>
            </c:numRef>
          </c:val>
          <c:extLst xmlns:c16r2="http://schemas.microsoft.com/office/drawing/2015/06/chart">
            <c:ext xmlns:c16="http://schemas.microsoft.com/office/drawing/2014/chart" uri="{C3380CC4-5D6E-409C-BE32-E72D297353CC}">
              <c16:uniqueId val="{00000009-E286-4525-AA11-796998B1C035}"/>
            </c:ext>
          </c:extLst>
        </c:ser>
        <c:ser>
          <c:idx val="10"/>
          <c:order val="10"/>
          <c:tx>
            <c:strRef>
              <c:f>Sheet5!$L$3</c:f>
              <c:strCache>
                <c:ptCount val="1"/>
              </c:strCache>
            </c:strRef>
          </c:tx>
          <c:spPr>
            <a:solidFill>
              <a:srgbClr val="FF0000">
                <a:alpha val="9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Sheet5!$L$64:$L$75</c:f>
              <c:numCache>
                <c:formatCode>General</c:formatCode>
                <c:ptCount val="12"/>
                <c:pt idx="6">
                  <c:v>0.17593376838533992</c:v>
                </c:pt>
                <c:pt idx="7">
                  <c:v>0.22492426452167003</c:v>
                </c:pt>
                <c:pt idx="8">
                  <c:v>0.22474328807143529</c:v>
                </c:pt>
                <c:pt idx="9">
                  <c:v>0.23642570857694878</c:v>
                </c:pt>
                <c:pt idx="10">
                  <c:v>0.24280763888178214</c:v>
                </c:pt>
                <c:pt idx="11">
                  <c:v>0.24634306485235058</c:v>
                </c:pt>
              </c:numCache>
            </c:numRef>
          </c:val>
          <c:extLst xmlns:c16r2="http://schemas.microsoft.com/office/drawing/2015/06/chart">
            <c:ext xmlns:c16="http://schemas.microsoft.com/office/drawing/2014/chart" uri="{C3380CC4-5D6E-409C-BE32-E72D297353CC}">
              <c16:uniqueId val="{0000000A-E286-4525-AA11-796998B1C035}"/>
            </c:ext>
          </c:extLst>
        </c:ser>
        <c:ser>
          <c:idx val="11"/>
          <c:order val="11"/>
          <c:tx>
            <c:strRef>
              <c:f>Sheet5!$M$3</c:f>
              <c:strCache>
                <c:ptCount val="1"/>
              </c:strCache>
            </c:strRef>
          </c:tx>
          <c:spPr>
            <a:solidFill>
              <a:srgbClr val="FF0000">
                <a:alpha val="8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Sheet5!$M$64:$M$75</c:f>
              <c:numCache>
                <c:formatCode>General</c:formatCode>
                <c:ptCount val="12"/>
                <c:pt idx="6">
                  <c:v>0.18184151312729036</c:v>
                </c:pt>
                <c:pt idx="7">
                  <c:v>0.23247707915901827</c:v>
                </c:pt>
                <c:pt idx="8">
                  <c:v>0.23229002563397216</c:v>
                </c:pt>
                <c:pt idx="9">
                  <c:v>0.24436473443608975</c:v>
                </c:pt>
                <c:pt idx="10">
                  <c:v>0.25096096592680439</c:v>
                </c:pt>
                <c:pt idx="11">
                  <c:v>0.2546151092668687</c:v>
                </c:pt>
              </c:numCache>
            </c:numRef>
          </c:val>
          <c:extLst xmlns:c16r2="http://schemas.microsoft.com/office/drawing/2015/06/chart">
            <c:ext xmlns:c16="http://schemas.microsoft.com/office/drawing/2014/chart" uri="{C3380CC4-5D6E-409C-BE32-E72D297353CC}">
              <c16:uniqueId val="{0000000B-E286-4525-AA11-796998B1C035}"/>
            </c:ext>
          </c:extLst>
        </c:ser>
        <c:ser>
          <c:idx val="12"/>
          <c:order val="12"/>
          <c:tx>
            <c:strRef>
              <c:f>Sheet5!$N$3</c:f>
              <c:strCache>
                <c:ptCount val="1"/>
              </c:strCache>
            </c:strRef>
          </c:tx>
          <c:spPr>
            <a:solidFill>
              <a:srgbClr val="FF0000">
                <a:alpha val="7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Sheet5!$N$64:$N$75</c:f>
              <c:numCache>
                <c:formatCode>General</c:formatCode>
                <c:ptCount val="12"/>
                <c:pt idx="6">
                  <c:v>0.19163356482028782</c:v>
                </c:pt>
                <c:pt idx="7">
                  <c:v>0.24499582439718104</c:v>
                </c:pt>
                <c:pt idx="8">
                  <c:v>0.24479869815686151</c:v>
                </c:pt>
                <c:pt idx="9">
                  <c:v>0.25752362247211735</c:v>
                </c:pt>
                <c:pt idx="10">
                  <c:v>0.26447505690095596</c:v>
                </c:pt>
                <c:pt idx="11">
                  <c:v>0.26832597357327259</c:v>
                </c:pt>
              </c:numCache>
            </c:numRef>
          </c:val>
          <c:extLst xmlns:c16r2="http://schemas.microsoft.com/office/drawing/2015/06/chart">
            <c:ext xmlns:c16="http://schemas.microsoft.com/office/drawing/2014/chart" uri="{C3380CC4-5D6E-409C-BE32-E72D297353CC}">
              <c16:uniqueId val="{0000000C-E286-4525-AA11-796998B1C035}"/>
            </c:ext>
          </c:extLst>
        </c:ser>
        <c:ser>
          <c:idx val="13"/>
          <c:order val="13"/>
          <c:tx>
            <c:strRef>
              <c:f>Sheet5!$O$3</c:f>
              <c:strCache>
                <c:ptCount val="1"/>
              </c:strCache>
            </c:strRef>
          </c:tx>
          <c:spPr>
            <a:solidFill>
              <a:srgbClr val="FF0000">
                <a:alpha val="6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Sheet5!$O$64:$O$75</c:f>
              <c:numCache>
                <c:formatCode>General</c:formatCode>
                <c:ptCount val="12"/>
                <c:pt idx="6">
                  <c:v>0.20680274695086887</c:v>
                </c:pt>
                <c:pt idx="7">
                  <c:v>0.26438901517249036</c:v>
                </c:pt>
                <c:pt idx="8">
                  <c:v>0.26417628496506396</c:v>
                </c:pt>
                <c:pt idx="9">
                  <c:v>0.27790847903871096</c:v>
                </c:pt>
                <c:pt idx="10">
                  <c:v>0.28541016976017453</c:v>
                </c:pt>
                <c:pt idx="11">
                  <c:v>0.28956591432851297</c:v>
                </c:pt>
              </c:numCache>
            </c:numRef>
          </c:val>
          <c:extLst xmlns:c16r2="http://schemas.microsoft.com/office/drawing/2015/06/chart">
            <c:ext xmlns:c16="http://schemas.microsoft.com/office/drawing/2014/chart" uri="{C3380CC4-5D6E-409C-BE32-E72D297353CC}">
              <c16:uniqueId val="{0000000D-E286-4525-AA11-796998B1C035}"/>
            </c:ext>
          </c:extLst>
        </c:ser>
        <c:ser>
          <c:idx val="14"/>
          <c:order val="14"/>
          <c:tx>
            <c:strRef>
              <c:f>Sheet5!$P$3</c:f>
              <c:strCache>
                <c:ptCount val="1"/>
              </c:strCache>
            </c:strRef>
          </c:tx>
          <c:spPr>
            <a:solidFill>
              <a:srgbClr val="FF0000">
                <a:alpha val="5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Sheet5!$P$64:$P$75</c:f>
              <c:numCache>
                <c:formatCode>General</c:formatCode>
                <c:ptCount val="12"/>
                <c:pt idx="6">
                  <c:v>0.23028466559473948</c:v>
                </c:pt>
                <c:pt idx="7">
                  <c:v>0.29440970607795514</c:v>
                </c:pt>
                <c:pt idx="8">
                  <c:v>0.29417282090403241</c:v>
                </c:pt>
                <c:pt idx="9">
                  <c:v>0.30946427020418632</c:v>
                </c:pt>
                <c:pt idx="10">
                  <c:v>0.31781775856281591</c:v>
                </c:pt>
                <c:pt idx="11">
                  <c:v>0.32244537721067346</c:v>
                </c:pt>
              </c:numCache>
            </c:numRef>
          </c:val>
          <c:extLst xmlns:c16r2="http://schemas.microsoft.com/office/drawing/2015/06/chart">
            <c:ext xmlns:c16="http://schemas.microsoft.com/office/drawing/2014/chart" uri="{C3380CC4-5D6E-409C-BE32-E72D297353CC}">
              <c16:uniqueId val="{0000000E-E286-4525-AA11-796998B1C035}"/>
            </c:ext>
          </c:extLst>
        </c:ser>
        <c:ser>
          <c:idx val="15"/>
          <c:order val="15"/>
          <c:tx>
            <c:strRef>
              <c:f>Sheet5!$Q$3</c:f>
              <c:strCache>
                <c:ptCount val="1"/>
              </c:strCache>
            </c:strRef>
          </c:tx>
          <c:spPr>
            <a:solidFill>
              <a:srgbClr val="FF0000">
                <a:alpha val="4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Sheet5!$Q$64:$Q$75</c:f>
              <c:numCache>
                <c:formatCode>General</c:formatCode>
                <c:ptCount val="12"/>
                <c:pt idx="6">
                  <c:v>0.26842490279869757</c:v>
                </c:pt>
                <c:pt idx="7">
                  <c:v>0.3431704691794053</c:v>
                </c:pt>
                <c:pt idx="8">
                  <c:v>0.34289435057801931</c:v>
                </c:pt>
                <c:pt idx="9">
                  <c:v>0.36071840230740548</c:v>
                </c:pt>
                <c:pt idx="10">
                  <c:v>0.37045541321477415</c:v>
                </c:pt>
                <c:pt idx="11">
                  <c:v>0.375849467927587</c:v>
                </c:pt>
              </c:numCache>
            </c:numRef>
          </c:val>
          <c:extLst xmlns:c16r2="http://schemas.microsoft.com/office/drawing/2015/06/chart">
            <c:ext xmlns:c16="http://schemas.microsoft.com/office/drawing/2014/chart" uri="{C3380CC4-5D6E-409C-BE32-E72D297353CC}">
              <c16:uniqueId val="{0000000F-E286-4525-AA11-796998B1C035}"/>
            </c:ext>
          </c:extLst>
        </c:ser>
        <c:ser>
          <c:idx val="16"/>
          <c:order val="16"/>
          <c:tx>
            <c:strRef>
              <c:f>Sheet5!$R$3</c:f>
              <c:strCache>
                <c:ptCount val="1"/>
              </c:strCache>
            </c:strRef>
          </c:tx>
          <c:spPr>
            <a:solidFill>
              <a:srgbClr val="FF0000">
                <a:alpha val="3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Sheet5!$R$64:$R$75</c:f>
              <c:numCache>
                <c:formatCode>General</c:formatCode>
                <c:ptCount val="12"/>
                <c:pt idx="6">
                  <c:v>0.33773982054465357</c:v>
                </c:pt>
                <c:pt idx="7">
                  <c:v>0.43178681064400237</c:v>
                </c:pt>
                <c:pt idx="8">
                  <c:v>0.43143939039383561</c:v>
                </c:pt>
                <c:pt idx="9">
                  <c:v>0.45386611745863448</c:v>
                </c:pt>
                <c:pt idx="10">
                  <c:v>0.46611750055389933</c:v>
                </c:pt>
                <c:pt idx="11">
                  <c:v>0.47290445307476858</c:v>
                </c:pt>
              </c:numCache>
            </c:numRef>
          </c:val>
          <c:extLst xmlns:c16r2="http://schemas.microsoft.com/office/drawing/2015/06/chart">
            <c:ext xmlns:c16="http://schemas.microsoft.com/office/drawing/2014/chart" uri="{C3380CC4-5D6E-409C-BE32-E72D297353CC}">
              <c16:uniqueId val="{00000010-E286-4525-AA11-796998B1C035}"/>
            </c:ext>
          </c:extLst>
        </c:ser>
        <c:ser>
          <c:idx val="17"/>
          <c:order val="17"/>
          <c:tx>
            <c:strRef>
              <c:f>Sheet5!$S$3</c:f>
              <c:strCache>
                <c:ptCount val="1"/>
              </c:strCache>
            </c:strRef>
          </c:tx>
          <c:spPr>
            <a:solidFill>
              <a:srgbClr val="FF0000">
                <a:alpha val="20000"/>
              </a:srgbClr>
            </a:solidFill>
          </c:spPr>
          <c:cat>
            <c:strRef>
              <c:f>Sheet5!$A$64:$A$75</c:f>
              <c:strCache>
                <c:ptCount val="12"/>
                <c:pt idx="0">
                  <c:v>2017/1</c:v>
                </c:pt>
                <c:pt idx="1">
                  <c:v>2017/2</c:v>
                </c:pt>
                <c:pt idx="2">
                  <c:v>2017/3</c:v>
                </c:pt>
                <c:pt idx="3">
                  <c:v>2017/4</c:v>
                </c:pt>
                <c:pt idx="4">
                  <c:v>2018/1</c:v>
                </c:pt>
                <c:pt idx="5">
                  <c:v>2018/2</c:v>
                </c:pt>
                <c:pt idx="6">
                  <c:v>2018/3*</c:v>
                </c:pt>
                <c:pt idx="7">
                  <c:v>2018/4*</c:v>
                </c:pt>
                <c:pt idx="8">
                  <c:v>2019/1*</c:v>
                </c:pt>
                <c:pt idx="9">
                  <c:v>2019/2*</c:v>
                </c:pt>
                <c:pt idx="10">
                  <c:v>2019/3*</c:v>
                </c:pt>
                <c:pt idx="11">
                  <c:v>2019/4*</c:v>
                </c:pt>
              </c:strCache>
            </c:strRef>
          </c:cat>
          <c:val>
            <c:numRef>
              <c:f>Sheet5!$S$64:$S$75</c:f>
              <c:numCache>
                <c:formatCode>General</c:formatCode>
                <c:ptCount val="12"/>
                <c:pt idx="6">
                  <c:v>0.50058129103255133</c:v>
                </c:pt>
                <c:pt idx="7">
                  <c:v>0.63997309755906073</c:v>
                </c:pt>
                <c:pt idx="8">
                  <c:v>0.63945816841307312</c:v>
                </c:pt>
                <c:pt idx="9">
                  <c:v>0.67269795627589524</c:v>
                </c:pt>
                <c:pt idx="10">
                  <c:v>0.69085635156630332</c:v>
                </c:pt>
                <c:pt idx="11">
                  <c:v>0.70091563758592201</c:v>
                </c:pt>
              </c:numCache>
            </c:numRef>
          </c:val>
          <c:extLst xmlns:c16r2="http://schemas.microsoft.com/office/drawing/2015/06/chart">
            <c:ext xmlns:c16="http://schemas.microsoft.com/office/drawing/2014/chart" uri="{C3380CC4-5D6E-409C-BE32-E72D297353CC}">
              <c16:uniqueId val="{00000011-E286-4525-AA11-796998B1C035}"/>
            </c:ext>
          </c:extLst>
        </c:ser>
        <c:dLbls>
          <c:showLegendKey val="0"/>
          <c:showVal val="0"/>
          <c:showCatName val="0"/>
          <c:showSerName val="0"/>
          <c:showPercent val="0"/>
          <c:showBubbleSize val="0"/>
        </c:dLbls>
        <c:axId val="96565888"/>
        <c:axId val="96575872"/>
      </c:areaChart>
      <c:catAx>
        <c:axId val="96565888"/>
        <c:scaling>
          <c:orientation val="minMax"/>
        </c:scaling>
        <c:delete val="0"/>
        <c:axPos val="b"/>
        <c:numFmt formatCode="General" sourceLinked="0"/>
        <c:majorTickMark val="out"/>
        <c:minorTickMark val="none"/>
        <c:tickLblPos val="nextTo"/>
        <c:crossAx val="96575872"/>
        <c:crosses val="autoZero"/>
        <c:auto val="1"/>
        <c:lblAlgn val="ctr"/>
        <c:lblOffset val="100"/>
        <c:noMultiLvlLbl val="0"/>
      </c:catAx>
      <c:valAx>
        <c:axId val="96575872"/>
        <c:scaling>
          <c:orientation val="minMax"/>
        </c:scaling>
        <c:delete val="0"/>
        <c:axPos val="l"/>
        <c:majorGridlines/>
        <c:numFmt formatCode="General" sourceLinked="1"/>
        <c:majorTickMark val="out"/>
        <c:minorTickMark val="none"/>
        <c:tickLblPos val="nextTo"/>
        <c:crossAx val="96565888"/>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330369962042855E-2"/>
          <c:y val="4.9259008707827602E-2"/>
          <c:w val="0.49409733158355207"/>
          <c:h val="0.88759999685668034"/>
        </c:manualLayout>
      </c:layout>
      <c:pieChart>
        <c:varyColors val="1"/>
        <c:ser>
          <c:idx val="0"/>
          <c:order val="0"/>
          <c:explosion val="25"/>
          <c:dPt>
            <c:idx val="0"/>
            <c:bubble3D val="0"/>
            <c:extLst xmlns:c16r2="http://schemas.microsoft.com/office/drawing/2015/06/chart">
              <c:ext xmlns:c16="http://schemas.microsoft.com/office/drawing/2014/chart" uri="{C3380CC4-5D6E-409C-BE32-E72D297353CC}">
                <c16:uniqueId val="{00000000-B476-4AE6-953F-17C43F2CD1C8}"/>
              </c:ext>
            </c:extLst>
          </c:dPt>
          <c:dPt>
            <c:idx val="1"/>
            <c:bubble3D val="0"/>
            <c:extLst xmlns:c16r2="http://schemas.microsoft.com/office/drawing/2015/06/chart">
              <c:ext xmlns:c16="http://schemas.microsoft.com/office/drawing/2014/chart" uri="{C3380CC4-5D6E-409C-BE32-E72D297353CC}">
                <c16:uniqueId val="{00000001-B476-4AE6-953F-17C43F2CD1C8}"/>
              </c:ext>
            </c:extLst>
          </c:dPt>
          <c:dPt>
            <c:idx val="2"/>
            <c:bubble3D val="0"/>
            <c:extLst xmlns:c16r2="http://schemas.microsoft.com/office/drawing/2015/06/chart">
              <c:ext xmlns:c16="http://schemas.microsoft.com/office/drawing/2014/chart" uri="{C3380CC4-5D6E-409C-BE32-E72D297353CC}">
                <c16:uniqueId val="{00000002-B476-4AE6-953F-17C43F2CD1C8}"/>
              </c:ext>
            </c:extLst>
          </c:dPt>
          <c:dLbls>
            <c:dLbl>
              <c:idx val="0"/>
              <c:layout>
                <c:manualLayout>
                  <c:x val="0.12508158355205598"/>
                  <c:y val="-6.9585631885834637E-2"/>
                </c:manualLayout>
              </c:layout>
              <c:tx>
                <c:rich>
                  <a:bodyPr/>
                  <a:lstStyle/>
                  <a:p>
                    <a:pPr>
                      <a:defRPr/>
                    </a:pPr>
                    <a:r>
                      <a:rPr lang="en-US"/>
                      <a:t>93.9%</a:t>
                    </a:r>
                  </a:p>
                </c:rich>
              </c:tx>
              <c:sp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476-4AE6-953F-17C43F2CD1C8}"/>
                </c:ext>
              </c:extLst>
            </c:dLbl>
            <c:dLbl>
              <c:idx val="1"/>
              <c:layout>
                <c:manualLayout>
                  <c:x val="0.1054529159464823"/>
                  <c:y val="3.0543307086614174E-3"/>
                </c:manualLayout>
              </c:layout>
              <c:tx>
                <c:rich>
                  <a:bodyPr/>
                  <a:lstStyle/>
                  <a:p>
                    <a:pPr>
                      <a:defRPr/>
                    </a:pPr>
                    <a:r>
                      <a:rPr lang="en-US"/>
                      <a:t>2.6%</a:t>
                    </a:r>
                  </a:p>
                </c:rich>
              </c:tx>
              <c:sp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476-4AE6-953F-17C43F2CD1C8}"/>
                </c:ext>
              </c:extLst>
            </c:dLbl>
            <c:dLbl>
              <c:idx val="2"/>
              <c:layout>
                <c:manualLayout>
                  <c:x val="-9.8962934511234876E-2"/>
                  <c:y val="2.4941732283464566E-2"/>
                </c:manualLayout>
              </c:layout>
              <c:tx>
                <c:rich>
                  <a:bodyPr/>
                  <a:lstStyle/>
                  <a:p>
                    <a:pPr>
                      <a:defRPr/>
                    </a:pPr>
                    <a:r>
                      <a:rPr lang="en-US"/>
                      <a:t>3.5%</a:t>
                    </a:r>
                  </a:p>
                </c:rich>
              </c:tx>
              <c:sp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476-4AE6-953F-17C43F2CD1C8}"/>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'[budget large_29.11_vat.xls]table'!$N$4:$N$6</c:f>
              <c:strCache>
                <c:ptCount val="3"/>
                <c:pt idx="0">
                  <c:v>Հարկային եկամուտներ և պետական տուրքեր</c:v>
                </c:pt>
                <c:pt idx="1">
                  <c:v>Պաշտոնական դրամաշնորհներ</c:v>
                </c:pt>
                <c:pt idx="2">
                  <c:v>Այլ եկամուտներ</c:v>
                </c:pt>
              </c:strCache>
            </c:strRef>
          </c:cat>
          <c:val>
            <c:numRef>
              <c:f>'[budget large_29.11_vat.xls]table'!$O$4:$O$6</c:f>
              <c:numCache>
                <c:formatCode>0.0%</c:formatCode>
                <c:ptCount val="3"/>
                <c:pt idx="0">
                  <c:v>0.95430286690037969</c:v>
                </c:pt>
                <c:pt idx="1">
                  <c:v>2.7382298521938318E-2</c:v>
                </c:pt>
                <c:pt idx="2">
                  <c:v>1.8314834577682008E-2</c:v>
                </c:pt>
              </c:numCache>
            </c:numRef>
          </c:val>
          <c:extLst xmlns:c16r2="http://schemas.microsoft.com/office/drawing/2015/06/chart">
            <c:ext xmlns:c16="http://schemas.microsoft.com/office/drawing/2014/chart" uri="{C3380CC4-5D6E-409C-BE32-E72D297353CC}">
              <c16:uniqueId val="{00000003-B476-4AE6-953F-17C43F2CD1C8}"/>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53781512605043"/>
          <c:y val="0.1232227488151659"/>
          <c:w val="0.28235294117647058"/>
          <c:h val="0.79620853080568721"/>
        </c:manualLayout>
      </c:layout>
      <c:pieChart>
        <c:varyColors val="1"/>
        <c:ser>
          <c:idx val="0"/>
          <c:order val="0"/>
          <c:tx>
            <c:strRef>
              <c:f>Sheet1!$A$2</c:f>
              <c:strCache>
                <c:ptCount val="1"/>
                <c:pt idx="0">
                  <c:v>ÀÝ¹³Ù»ÝÁ</c:v>
                </c:pt>
              </c:strCache>
            </c:strRef>
          </c:tx>
          <c:spPr>
            <a:pattFill prst="wdUpDiag">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689">
              <a:solidFill>
                <a:srgbClr val="000000"/>
              </a:solidFill>
              <a:prstDash val="solid"/>
            </a:ln>
          </c:spPr>
          <c:explosion val="5"/>
          <c:dPt>
            <c:idx val="0"/>
            <c:bubble3D val="0"/>
            <c:extLst xmlns:c16r2="http://schemas.microsoft.com/office/drawing/2015/06/chart">
              <c:ext xmlns:c16="http://schemas.microsoft.com/office/drawing/2014/chart" uri="{C3380CC4-5D6E-409C-BE32-E72D297353CC}">
                <c16:uniqueId val="{00000000-7783-4708-AEE8-79DB219C3CF6}"/>
              </c:ext>
            </c:extLst>
          </c:dPt>
          <c:dPt>
            <c:idx val="1"/>
            <c:bubble3D val="0"/>
            <c:spPr>
              <a:pattFill prst="wdUpDiag">
                <a:fgClr>
                  <a:srgbClr xmlns:mc="http://schemas.openxmlformats.org/markup-compatibility/2006" xmlns:a14="http://schemas.microsoft.com/office/drawing/2010/main" val="FFFFFF" mc:Ignorable="a14" a14:legacySpreadsheetColorIndex="9"/>
                </a:fgClr>
                <a:bgClr>
                  <a:srgbClr xmlns:mc="http://schemas.openxmlformats.org/markup-compatibility/2006" xmlns:a14="http://schemas.microsoft.com/office/drawing/2010/main" val="FFFFFF" mc:Ignorable="a14" a14:legacySpreadsheetColorIndex="9"/>
                </a:bgClr>
              </a:pattFill>
              <a:ln w="12689">
                <a:solidFill>
                  <a:srgbClr val="000000"/>
                </a:solidFill>
                <a:prstDash val="solid"/>
              </a:ln>
            </c:spPr>
            <c:extLst xmlns:c16r2="http://schemas.microsoft.com/office/drawing/2015/06/chart">
              <c:ext xmlns:c16="http://schemas.microsoft.com/office/drawing/2014/chart" uri="{C3380CC4-5D6E-409C-BE32-E72D297353CC}">
                <c16:uniqueId val="{00000002-7783-4708-AEE8-79DB219C3CF6}"/>
              </c:ext>
            </c:extLst>
          </c:dPt>
          <c:dLbls>
            <c:dLbl>
              <c:idx val="0"/>
              <c:layout>
                <c:manualLayout>
                  <c:x val="-6.4184331116952625E-2"/>
                  <c:y val="-0.22827370857746432"/>
                </c:manualLayout>
              </c:layout>
              <c:numFmt formatCode="0.0;[Red]0.0" sourceLinked="0"/>
              <c:spPr>
                <a:solidFill>
                  <a:srgbClr val="FFFFFF"/>
                </a:solidFill>
                <a:ln w="25379">
                  <a:noFill/>
                </a:ln>
              </c:spPr>
              <c:txPr>
                <a:bodyPr/>
                <a:lstStyle/>
                <a:p>
                  <a:pPr>
                    <a:defRPr sz="575" b="1"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783-4708-AEE8-79DB219C3CF6}"/>
                </c:ext>
              </c:extLst>
            </c:dLbl>
            <c:dLbl>
              <c:idx val="1"/>
              <c:layout>
                <c:manualLayout>
                  <c:x val="5.4102434260626782E-2"/>
                  <c:y val="0.162117132818698"/>
                </c:manualLayout>
              </c:layout>
              <c:numFmt formatCode="0.0;[Red]0.0" sourceLinked="0"/>
              <c:spPr>
                <a:solidFill>
                  <a:srgbClr val="FFFFFF"/>
                </a:solidFill>
                <a:ln w="25379">
                  <a:noFill/>
                </a:ln>
              </c:spPr>
              <c:txPr>
                <a:bodyPr/>
                <a:lstStyle/>
                <a:p>
                  <a:pPr>
                    <a:defRPr sz="575" b="1" i="0" u="none" strike="noStrike" baseline="0">
                      <a:solidFill>
                        <a:srgbClr val="000000"/>
                      </a:solidFill>
                      <a:latin typeface="Arial"/>
                      <a:ea typeface="Arial"/>
                      <a:cs typeface="Arial"/>
                    </a:defRPr>
                  </a:pPr>
                  <a:endParaRPr lang="en-US"/>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783-4708-AEE8-79DB219C3CF6}"/>
                </c:ext>
              </c:extLst>
            </c:dLbl>
            <c:numFmt formatCode="0.0;[Red]0.0" sourceLinked="0"/>
            <c:spPr>
              <a:noFill/>
              <a:ln w="25379">
                <a:noFill/>
              </a:ln>
            </c:spPr>
            <c:txPr>
              <a:bodyPr/>
              <a:lstStyle/>
              <a:p>
                <a:pPr>
                  <a:defRPr sz="57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Sheet1!$B$1:$C$1</c:f>
              <c:strCache>
                <c:ptCount val="2"/>
                <c:pt idx="0">
                  <c:v>Ü»ñùÇÝ ³ÕµÛáõñÝ»ñÇó µÛáõç»ï³ÛÇÝ Ùáõïù»ñ </c:v>
                </c:pt>
                <c:pt idx="1">
                  <c:v>²ñï³ùÇÝ ³ç³ÏóáõÃÛáõÝ</c:v>
                </c:pt>
              </c:strCache>
            </c:strRef>
          </c:cat>
          <c:val>
            <c:numRef>
              <c:f>Sheet1!$B$2:$C$2</c:f>
              <c:numCache>
                <c:formatCode>0.0</c:formatCode>
                <c:ptCount val="2"/>
                <c:pt idx="0">
                  <c:v>83</c:v>
                </c:pt>
                <c:pt idx="1">
                  <c:v>17</c:v>
                </c:pt>
              </c:numCache>
            </c:numRef>
          </c:val>
          <c:extLst xmlns:c16r2="http://schemas.microsoft.com/office/drawing/2015/06/chart">
            <c:ext xmlns:c16="http://schemas.microsoft.com/office/drawing/2014/chart" uri="{C3380CC4-5D6E-409C-BE32-E72D297353CC}">
              <c16:uniqueId val="{00000003-7783-4708-AEE8-79DB219C3CF6}"/>
            </c:ext>
          </c:extLst>
        </c:ser>
        <c:ser>
          <c:idx val="1"/>
          <c:order val="1"/>
          <c:tx>
            <c:strRef>
              <c:f>Sheet1!$A$3</c:f>
              <c:strCache>
                <c:ptCount val="1"/>
              </c:strCache>
            </c:strRef>
          </c:tx>
          <c:spPr>
            <a:solidFill>
              <a:srgbClr val="993366"/>
            </a:solidFill>
            <a:ln w="12689">
              <a:solidFill>
                <a:srgbClr val="000000"/>
              </a:solidFill>
              <a:prstDash val="solid"/>
            </a:ln>
          </c:spPr>
          <c:explosion val="5"/>
          <c:dPt>
            <c:idx val="0"/>
            <c:bubble3D val="0"/>
            <c:spPr>
              <a:solidFill>
                <a:srgbClr val="9999FF"/>
              </a:solidFill>
              <a:ln w="12689">
                <a:solidFill>
                  <a:srgbClr val="000000"/>
                </a:solidFill>
                <a:prstDash val="solid"/>
              </a:ln>
            </c:spPr>
            <c:extLst xmlns:c16r2="http://schemas.microsoft.com/office/drawing/2015/06/chart">
              <c:ext xmlns:c16="http://schemas.microsoft.com/office/drawing/2014/chart" uri="{C3380CC4-5D6E-409C-BE32-E72D297353CC}">
                <c16:uniqueId val="{00000005-7783-4708-AEE8-79DB219C3CF6}"/>
              </c:ext>
            </c:extLst>
          </c:dPt>
          <c:dPt>
            <c:idx val="1"/>
            <c:bubble3D val="0"/>
            <c:extLst xmlns:c16r2="http://schemas.microsoft.com/office/drawing/2015/06/chart">
              <c:ext xmlns:c16="http://schemas.microsoft.com/office/drawing/2014/chart" uri="{C3380CC4-5D6E-409C-BE32-E72D297353CC}">
                <c16:uniqueId val="{00000006-7783-4708-AEE8-79DB219C3CF6}"/>
              </c:ext>
            </c:extLst>
          </c:dPt>
          <c:cat>
            <c:strRef>
              <c:f>Sheet1!$B$1:$C$1</c:f>
              <c:strCache>
                <c:ptCount val="2"/>
                <c:pt idx="0">
                  <c:v>Ü»ñùÇÝ ³ÕµÛáõñÝ»ñÇó µÛáõç»ï³ÛÇÝ Ùáõïù»ñ </c:v>
                </c:pt>
                <c:pt idx="1">
                  <c:v>²ñï³ùÇÝ ³ç³ÏóáõÃÛáõÝ</c:v>
                </c:pt>
              </c:strCache>
            </c:strRef>
          </c:cat>
          <c:val>
            <c:numRef>
              <c:f>Sheet1!$B$3:$C$3</c:f>
              <c:numCache>
                <c:formatCode>General</c:formatCode>
                <c:ptCount val="2"/>
                <c:pt idx="1">
                  <c:v>17.299999999999997</c:v>
                </c:pt>
              </c:numCache>
            </c:numRef>
          </c:val>
          <c:extLst xmlns:c16r2="http://schemas.microsoft.com/office/drawing/2015/06/chart">
            <c:ext xmlns:c16="http://schemas.microsoft.com/office/drawing/2014/chart" uri="{C3380CC4-5D6E-409C-BE32-E72D297353CC}">
              <c16:uniqueId val="{00000007-7783-4708-AEE8-79DB219C3CF6}"/>
            </c:ext>
          </c:extLst>
        </c:ser>
        <c:dLbls>
          <c:showLegendKey val="0"/>
          <c:showVal val="0"/>
          <c:showCatName val="0"/>
          <c:showSerName val="0"/>
          <c:showPercent val="0"/>
          <c:showBubbleSize val="0"/>
          <c:showLeaderLines val="1"/>
        </c:dLbls>
        <c:firstSliceAng val="0"/>
      </c:pieChart>
      <c:spPr>
        <a:solidFill>
          <a:srgbClr val="FFFFFF"/>
        </a:solidFill>
        <a:ln w="12689">
          <a:solidFill>
            <a:srgbClr val="FFFFFF"/>
          </a:solidFill>
          <a:prstDash val="solid"/>
        </a:ln>
      </c:spPr>
    </c:plotArea>
    <c:legend>
      <c:legendPos val="r"/>
      <c:layout/>
      <c:overlay val="0"/>
      <c:spPr>
        <a:noFill/>
        <a:ln w="3172">
          <a:solidFill>
            <a:srgbClr val="000000"/>
          </a:solidFill>
          <a:prstDash val="solid"/>
        </a:ln>
      </c:spPr>
      <c:txPr>
        <a:bodyPr/>
        <a:lstStyle/>
        <a:p>
          <a:pPr>
            <a:defRPr sz="919" b="0" i="0" u="none" strike="noStrike" baseline="0">
              <a:solidFill>
                <a:srgbClr val="000000"/>
              </a:solidFill>
              <a:latin typeface="Times Armenian"/>
              <a:ea typeface="Times Armenian"/>
              <a:cs typeface="Times Armenian"/>
            </a:defRPr>
          </a:pPr>
          <a:endParaRPr lang="en-US"/>
        </a:p>
      </c:txPr>
    </c:legend>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799" b="1" i="0" u="none" strike="noStrike" baseline="0">
          <a:solidFill>
            <a:srgbClr val="000000"/>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UXERZ!$G$70</c:f>
              <c:strCache>
                <c:ptCount val="1"/>
                <c:pt idx="0">
                  <c:v>ներքին պարտք</c:v>
                </c:pt>
              </c:strCache>
            </c:strRef>
          </c:tx>
          <c:spPr>
            <a:scene3d>
              <a:camera prst="orthographicFront"/>
              <a:lightRig rig="threePt" dir="t"/>
            </a:scene3d>
            <a:sp3d>
              <a:bevelT/>
              <a:bevelB/>
            </a:sp3d>
          </c:spPr>
          <c:invertIfNegative val="0"/>
          <c:dLbls>
            <c:spPr>
              <a:noFill/>
              <a:ln>
                <a:noFill/>
              </a:ln>
              <a:effectLs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UXERZ!$H$68:$J$69</c:f>
              <c:strCache>
                <c:ptCount val="3"/>
                <c:pt idx="0">
                  <c:v>31.12.2017</c:v>
                </c:pt>
                <c:pt idx="1">
                  <c:v>31.12.2018</c:v>
                </c:pt>
                <c:pt idx="2">
                  <c:v>31.12.2019</c:v>
                </c:pt>
              </c:strCache>
            </c:strRef>
          </c:cat>
          <c:val>
            <c:numRef>
              <c:f>UXERZ!$H$70:$J$70</c:f>
              <c:numCache>
                <c:formatCode>_(* #,##0.0_);_(* \(#,##0.0\);_(* "-"??_);_(@_)</c:formatCode>
                <c:ptCount val="3"/>
                <c:pt idx="0">
                  <c:v>20.730376680495617</c:v>
                </c:pt>
                <c:pt idx="1">
                  <c:v>21.070154257953373</c:v>
                </c:pt>
                <c:pt idx="2">
                  <c:v>21.708264731850043</c:v>
                </c:pt>
              </c:numCache>
            </c:numRef>
          </c:val>
          <c:extLst xmlns:c16r2="http://schemas.microsoft.com/office/drawing/2015/06/chart">
            <c:ext xmlns:c16="http://schemas.microsoft.com/office/drawing/2014/chart" uri="{C3380CC4-5D6E-409C-BE32-E72D297353CC}">
              <c16:uniqueId val="{00000000-C19C-436A-B8F6-EC448E7D8C40}"/>
            </c:ext>
          </c:extLst>
        </c:ser>
        <c:ser>
          <c:idx val="1"/>
          <c:order val="1"/>
          <c:tx>
            <c:strRef>
              <c:f>UXERZ!$G$71</c:f>
              <c:strCache>
                <c:ptCount val="1"/>
                <c:pt idx="0">
                  <c:v>արտաքին պարտք</c:v>
                </c:pt>
              </c:strCache>
            </c:strRef>
          </c:tx>
          <c:spPr>
            <a:scene3d>
              <a:camera prst="orthographicFront"/>
              <a:lightRig rig="threePt" dir="t"/>
            </a:scene3d>
            <a:sp3d>
              <a:bevelT prst="relaxedInset"/>
              <a:bevelB prst="relaxedInset"/>
            </a:sp3d>
          </c:spPr>
          <c:invertIfNegative val="0"/>
          <c:dLbls>
            <c:spPr>
              <a:noFill/>
              <a:ln>
                <a:noFill/>
              </a:ln>
              <a:effectLs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UXERZ!$H$68:$J$69</c:f>
              <c:strCache>
                <c:ptCount val="3"/>
                <c:pt idx="0">
                  <c:v>31.12.2017</c:v>
                </c:pt>
                <c:pt idx="1">
                  <c:v>31.12.2018</c:v>
                </c:pt>
                <c:pt idx="2">
                  <c:v>31.12.2019</c:v>
                </c:pt>
              </c:strCache>
            </c:strRef>
          </c:cat>
          <c:val>
            <c:numRef>
              <c:f>UXERZ!$H$71:$J$71</c:f>
              <c:numCache>
                <c:formatCode>_(* #,##0.0_);_(* \(#,##0.0\);_(* "-"??_);_(@_)</c:formatCode>
                <c:ptCount val="3"/>
                <c:pt idx="0">
                  <c:v>79.26962331950439</c:v>
                </c:pt>
                <c:pt idx="1">
                  <c:v>78.929845742046624</c:v>
                </c:pt>
                <c:pt idx="2">
                  <c:v>78.291735268149964</c:v>
                </c:pt>
              </c:numCache>
            </c:numRef>
          </c:val>
          <c:extLst xmlns:c16r2="http://schemas.microsoft.com/office/drawing/2015/06/chart">
            <c:ext xmlns:c16="http://schemas.microsoft.com/office/drawing/2014/chart" uri="{C3380CC4-5D6E-409C-BE32-E72D297353CC}">
              <c16:uniqueId val="{00000001-C19C-436A-B8F6-EC448E7D8C40}"/>
            </c:ext>
          </c:extLst>
        </c:ser>
        <c:dLbls>
          <c:showLegendKey val="0"/>
          <c:showVal val="0"/>
          <c:showCatName val="0"/>
          <c:showSerName val="0"/>
          <c:showPercent val="0"/>
          <c:showBubbleSize val="0"/>
        </c:dLbls>
        <c:gapWidth val="121"/>
        <c:shape val="box"/>
        <c:axId val="97175040"/>
        <c:axId val="97176576"/>
        <c:axId val="0"/>
      </c:bar3DChart>
      <c:catAx>
        <c:axId val="97175040"/>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97176576"/>
        <c:crosses val="autoZero"/>
        <c:auto val="1"/>
        <c:lblAlgn val="ctr"/>
        <c:lblOffset val="100"/>
        <c:noMultiLvlLbl val="0"/>
      </c:catAx>
      <c:valAx>
        <c:axId val="97176576"/>
        <c:scaling>
          <c:orientation val="minMax"/>
        </c:scaling>
        <c:delete val="0"/>
        <c:axPos val="l"/>
        <c:majorGridlines/>
        <c:numFmt formatCode="0%"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97175040"/>
        <c:crosses val="autoZero"/>
        <c:crossBetween val="between"/>
      </c:valAx>
      <c:spPr>
        <a:noFill/>
        <a:ln w="25400">
          <a:noFill/>
        </a:ln>
      </c:spPr>
    </c:plotArea>
    <c:legend>
      <c:legendPos val="b"/>
      <c:layout/>
      <c:overlay val="0"/>
      <c:txPr>
        <a:bodyPr/>
        <a:lstStyle/>
        <a:p>
          <a:pPr>
            <a:defRPr sz="675" b="1" i="0" u="none" strike="noStrike" baseline="0">
              <a:solidFill>
                <a:srgbClr val="000000"/>
              </a:solidFill>
              <a:latin typeface="Calibri"/>
              <a:ea typeface="Calibri"/>
              <a:cs typeface="Calibri"/>
            </a:defRPr>
          </a:pPr>
          <a:endParaRPr lang="en-US"/>
        </a:p>
      </c:txPr>
    </c:legend>
    <c:plotVisOnly val="1"/>
    <c:dispBlanksAs val="gap"/>
    <c:showDLblsOverMax val="0"/>
  </c:chart>
  <c:spPr>
    <a:effectLst>
      <a:outerShdw blurRad="63500" sx="102000" sy="102000" algn="ctr" rotWithShape="0">
        <a:prstClr val="black">
          <a:alpha val="40000"/>
        </a:prstClr>
      </a:outerShdw>
    </a:effectLst>
  </c:spPr>
  <c:txPr>
    <a:bodyPr/>
    <a:lstStyle/>
    <a:p>
      <a:pPr>
        <a:defRPr sz="8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UXERZ!$G$79</c:f>
              <c:strCache>
                <c:ptCount val="1"/>
                <c:pt idx="0">
                  <c:v>ՀՀ դրամով ներգրավված պարտք</c:v>
                </c:pt>
              </c:strCache>
            </c:strRef>
          </c:tx>
          <c:spPr>
            <a:scene3d>
              <a:camera prst="orthographicFront"/>
              <a:lightRig rig="threePt" dir="t"/>
            </a:scene3d>
            <a:sp3d>
              <a:bevelT prst="relaxedInset"/>
              <a:bevelB prst="relaxedInset"/>
            </a:sp3d>
          </c:spPr>
          <c:invertIfNegative val="0"/>
          <c:dLbls>
            <c:spPr>
              <a:noFill/>
              <a:ln>
                <a:noFill/>
              </a:ln>
              <a:effectLs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UXERZ!$H$68:$J$69</c:f>
              <c:strCache>
                <c:ptCount val="3"/>
                <c:pt idx="0">
                  <c:v>31.12.2017</c:v>
                </c:pt>
                <c:pt idx="1">
                  <c:v>31.12.2018</c:v>
                </c:pt>
                <c:pt idx="2">
                  <c:v>31.12.2019</c:v>
                </c:pt>
              </c:strCache>
            </c:strRef>
          </c:cat>
          <c:val>
            <c:numRef>
              <c:f>UXERZ!$H$79:$J$79</c:f>
              <c:numCache>
                <c:formatCode>_(* #,##0.0_);_(* \(#,##0.0\);_(* "-"??_);_(@_)</c:formatCode>
                <c:ptCount val="3"/>
                <c:pt idx="0">
                  <c:v>18.39559354754395</c:v>
                </c:pt>
                <c:pt idx="1">
                  <c:v>18.752355593001219</c:v>
                </c:pt>
                <c:pt idx="2">
                  <c:v>19.590353322722912</c:v>
                </c:pt>
              </c:numCache>
            </c:numRef>
          </c:val>
          <c:extLst xmlns:c16r2="http://schemas.microsoft.com/office/drawing/2015/06/chart">
            <c:ext xmlns:c16="http://schemas.microsoft.com/office/drawing/2014/chart" uri="{C3380CC4-5D6E-409C-BE32-E72D297353CC}">
              <c16:uniqueId val="{00000000-03C5-40EE-B55C-C6BDA5F24F34}"/>
            </c:ext>
          </c:extLst>
        </c:ser>
        <c:ser>
          <c:idx val="1"/>
          <c:order val="1"/>
          <c:tx>
            <c:strRef>
              <c:f>UXERZ!$G$80</c:f>
              <c:strCache>
                <c:ptCount val="1"/>
                <c:pt idx="0">
                  <c:v>արտարժույթով ներգրավված պարտք</c:v>
                </c:pt>
              </c:strCache>
            </c:strRef>
          </c:tx>
          <c:spPr>
            <a:scene3d>
              <a:camera prst="orthographicFront"/>
              <a:lightRig rig="threePt" dir="t"/>
            </a:scene3d>
            <a:sp3d>
              <a:bevelT/>
              <a:bevelB/>
            </a:sp3d>
          </c:spPr>
          <c:invertIfNegative val="0"/>
          <c:dLbls>
            <c:spPr>
              <a:noFill/>
              <a:ln>
                <a:noFill/>
              </a:ln>
              <a:effectLs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UXERZ!$H$68:$J$69</c:f>
              <c:strCache>
                <c:ptCount val="3"/>
                <c:pt idx="0">
                  <c:v>31.12.2017</c:v>
                </c:pt>
                <c:pt idx="1">
                  <c:v>31.12.2018</c:v>
                </c:pt>
                <c:pt idx="2">
                  <c:v>31.12.2019</c:v>
                </c:pt>
              </c:strCache>
            </c:strRef>
          </c:cat>
          <c:val>
            <c:numRef>
              <c:f>UXERZ!$H$80:$J$80</c:f>
              <c:numCache>
                <c:formatCode>_(* #,##0.0_);_(* \(#,##0.0\);_(* "-"??_);_(@_)</c:formatCode>
                <c:ptCount val="3"/>
                <c:pt idx="0">
                  <c:v>81.604406452456047</c:v>
                </c:pt>
                <c:pt idx="1">
                  <c:v>81.247644406998788</c:v>
                </c:pt>
                <c:pt idx="2">
                  <c:v>80.409646677277095</c:v>
                </c:pt>
              </c:numCache>
            </c:numRef>
          </c:val>
          <c:extLst xmlns:c16r2="http://schemas.microsoft.com/office/drawing/2015/06/chart">
            <c:ext xmlns:c16="http://schemas.microsoft.com/office/drawing/2014/chart" uri="{C3380CC4-5D6E-409C-BE32-E72D297353CC}">
              <c16:uniqueId val="{00000001-03C5-40EE-B55C-C6BDA5F24F34}"/>
            </c:ext>
          </c:extLst>
        </c:ser>
        <c:dLbls>
          <c:showLegendKey val="0"/>
          <c:showVal val="0"/>
          <c:showCatName val="0"/>
          <c:showSerName val="0"/>
          <c:showPercent val="0"/>
          <c:showBubbleSize val="0"/>
        </c:dLbls>
        <c:gapWidth val="106"/>
        <c:shape val="box"/>
        <c:axId val="98428416"/>
        <c:axId val="98429952"/>
        <c:axId val="0"/>
      </c:bar3DChart>
      <c:catAx>
        <c:axId val="98428416"/>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98429952"/>
        <c:crosses val="autoZero"/>
        <c:auto val="1"/>
        <c:lblAlgn val="ctr"/>
        <c:lblOffset val="100"/>
        <c:noMultiLvlLbl val="0"/>
      </c:catAx>
      <c:valAx>
        <c:axId val="98429952"/>
        <c:scaling>
          <c:orientation val="minMax"/>
        </c:scaling>
        <c:delete val="0"/>
        <c:axPos val="l"/>
        <c:majorGridlines/>
        <c:numFmt formatCode="0%"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98428416"/>
        <c:crosses val="autoZero"/>
        <c:crossBetween val="between"/>
      </c:valAx>
      <c:spPr>
        <a:noFill/>
        <a:ln w="25400">
          <a:noFill/>
        </a:ln>
      </c:spPr>
    </c:plotArea>
    <c:legend>
      <c:legendPos val="b"/>
      <c:layout/>
      <c:overlay val="0"/>
      <c:txPr>
        <a:bodyPr/>
        <a:lstStyle/>
        <a:p>
          <a:pPr>
            <a:defRPr sz="675" b="1" i="0" u="none" strike="noStrike" baseline="0">
              <a:solidFill>
                <a:srgbClr val="000000"/>
              </a:solidFill>
              <a:latin typeface="Calibri"/>
              <a:ea typeface="Calibri"/>
              <a:cs typeface="Calibri"/>
            </a:defRPr>
          </a:pPr>
          <a:endParaRPr lang="en-US"/>
        </a:p>
      </c:txPr>
    </c:legend>
    <c:plotVisOnly val="1"/>
    <c:dispBlanksAs val="gap"/>
    <c:showDLblsOverMax val="0"/>
  </c:chart>
  <c:spPr>
    <a:effectLst>
      <a:outerShdw blurRad="63500" sx="102000" sy="102000" algn="ctr" rotWithShape="0">
        <a:prstClr val="black">
          <a:alpha val="40000"/>
        </a:prstClr>
      </a:outerShdw>
    </a:effectLst>
  </c:spPr>
  <c:txPr>
    <a:bodyPr/>
    <a:lstStyle/>
    <a:p>
      <a:pPr>
        <a:defRPr sz="8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7122703412073491E-2"/>
          <c:y val="5.0925925925925923E-2"/>
          <c:w val="0.87232174103237092"/>
          <c:h val="0.5600466608340624"/>
        </c:manualLayout>
      </c:layout>
      <c:bar3DChart>
        <c:barDir val="col"/>
        <c:grouping val="percentStacked"/>
        <c:varyColors val="0"/>
        <c:ser>
          <c:idx val="0"/>
          <c:order val="0"/>
          <c:tx>
            <c:strRef>
              <c:f>UXERZ!$G$73</c:f>
              <c:strCache>
                <c:ptCount val="1"/>
                <c:pt idx="0">
                  <c:v>արտաքին վարկեր և փոխառություններ</c:v>
                </c:pt>
              </c:strCache>
            </c:strRef>
          </c:tx>
          <c:invertIfNegative val="0"/>
          <c:dPt>
            <c:idx val="0"/>
            <c:invertIfNegative val="0"/>
            <c:bubble3D val="0"/>
            <c:spPr>
              <a:scene3d>
                <a:camera prst="orthographicFront"/>
                <a:lightRig rig="threePt" dir="t"/>
              </a:scene3d>
              <a:sp3d>
                <a:bevelT prst="angle"/>
                <a:bevelB prst="angle"/>
              </a:sp3d>
            </c:spPr>
            <c:extLst xmlns:c16r2="http://schemas.microsoft.com/office/drawing/2015/06/chart">
              <c:ext xmlns:c16="http://schemas.microsoft.com/office/drawing/2014/chart" uri="{C3380CC4-5D6E-409C-BE32-E72D297353CC}">
                <c16:uniqueId val="{00000001-7201-477E-B5DA-7214F602CD51}"/>
              </c:ext>
            </c:extLst>
          </c:dPt>
          <c:dLbls>
            <c:spPr>
              <a:noFill/>
              <a:ln>
                <a:noFill/>
              </a:ln>
              <a:effectLs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UXERZ!$H$68:$J$69</c:f>
              <c:strCache>
                <c:ptCount val="3"/>
                <c:pt idx="0">
                  <c:v>31.12.2017</c:v>
                </c:pt>
                <c:pt idx="1">
                  <c:v>31.12.2018</c:v>
                </c:pt>
                <c:pt idx="2">
                  <c:v>31.12.2019</c:v>
                </c:pt>
              </c:strCache>
            </c:strRef>
          </c:cat>
          <c:val>
            <c:numRef>
              <c:f>UXERZ!$H$73:$J$73</c:f>
              <c:numCache>
                <c:formatCode>_(* #,##0.0_);_(* \(#,##0.0\);_(* "-"??_);_(@_)</c:formatCode>
                <c:ptCount val="3"/>
                <c:pt idx="0">
                  <c:v>65.138222197347673</c:v>
                </c:pt>
                <c:pt idx="1">
                  <c:v>65.566798261579621</c:v>
                </c:pt>
                <c:pt idx="2">
                  <c:v>65.788306275793119</c:v>
                </c:pt>
              </c:numCache>
            </c:numRef>
          </c:val>
          <c:extLst xmlns:c16r2="http://schemas.microsoft.com/office/drawing/2015/06/chart">
            <c:ext xmlns:c16="http://schemas.microsoft.com/office/drawing/2014/chart" uri="{C3380CC4-5D6E-409C-BE32-E72D297353CC}">
              <c16:uniqueId val="{00000002-7201-477E-B5DA-7214F602CD51}"/>
            </c:ext>
          </c:extLst>
        </c:ser>
        <c:ser>
          <c:idx val="1"/>
          <c:order val="1"/>
          <c:tx>
            <c:strRef>
              <c:f>UXERZ!$G$74</c:f>
              <c:strCache>
                <c:ptCount val="1"/>
                <c:pt idx="0">
                  <c:v>պետական գանձապետական պարտատոմսեր</c:v>
                </c:pt>
              </c:strCache>
            </c:strRef>
          </c:tx>
          <c:spPr>
            <a:scene3d>
              <a:camera prst="orthographicFront"/>
              <a:lightRig rig="threePt" dir="t"/>
            </a:scene3d>
            <a:sp3d>
              <a:bevelT prst="angle"/>
              <a:bevelB prst="angle"/>
            </a:sp3d>
          </c:spPr>
          <c:invertIfNegative val="0"/>
          <c:dLbls>
            <c:spPr>
              <a:noFill/>
              <a:ln>
                <a:noFill/>
              </a:ln>
              <a:effectLs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UXERZ!$H$68:$J$69</c:f>
              <c:strCache>
                <c:ptCount val="3"/>
                <c:pt idx="0">
                  <c:v>31.12.2017</c:v>
                </c:pt>
                <c:pt idx="1">
                  <c:v>31.12.2018</c:v>
                </c:pt>
                <c:pt idx="2">
                  <c:v>31.12.2019</c:v>
                </c:pt>
              </c:strCache>
            </c:strRef>
          </c:cat>
          <c:val>
            <c:numRef>
              <c:f>UXERZ!$H$74:$J$74</c:f>
              <c:numCache>
                <c:formatCode>_(* #,##0.0_);_(* \(#,##0.0\);_(* "-"??_);_(@_)</c:formatCode>
                <c:ptCount val="3"/>
                <c:pt idx="0">
                  <c:v>18.39559354754395</c:v>
                </c:pt>
                <c:pt idx="1">
                  <c:v>18.752355593001219</c:v>
                </c:pt>
                <c:pt idx="2">
                  <c:v>19.590353322722912</c:v>
                </c:pt>
              </c:numCache>
            </c:numRef>
          </c:val>
          <c:extLst xmlns:c16r2="http://schemas.microsoft.com/office/drawing/2015/06/chart">
            <c:ext xmlns:c16="http://schemas.microsoft.com/office/drawing/2014/chart" uri="{C3380CC4-5D6E-409C-BE32-E72D297353CC}">
              <c16:uniqueId val="{00000003-7201-477E-B5DA-7214F602CD51}"/>
            </c:ext>
          </c:extLst>
        </c:ser>
        <c:ser>
          <c:idx val="2"/>
          <c:order val="2"/>
          <c:tx>
            <c:strRef>
              <c:f>UXERZ!$G$75</c:f>
              <c:strCache>
                <c:ptCount val="1"/>
                <c:pt idx="0">
                  <c:v>արտարժութային պետական պարտատոմսեր</c:v>
                </c:pt>
              </c:strCache>
            </c:strRef>
          </c:tx>
          <c:spPr>
            <a:scene3d>
              <a:camera prst="orthographicFront"/>
              <a:lightRig rig="threePt" dir="t"/>
            </a:scene3d>
            <a:sp3d>
              <a:bevelT prst="angle"/>
              <a:bevelB prst="angle"/>
            </a:sp3d>
          </c:spPr>
          <c:invertIfNegative val="0"/>
          <c:dLbls>
            <c:spPr>
              <a:noFill/>
              <a:ln>
                <a:noFill/>
              </a:ln>
              <a:effectLs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UXERZ!$H$68:$J$69</c:f>
              <c:strCache>
                <c:ptCount val="3"/>
                <c:pt idx="0">
                  <c:v>31.12.2017</c:v>
                </c:pt>
                <c:pt idx="1">
                  <c:v>31.12.2018</c:v>
                </c:pt>
                <c:pt idx="2">
                  <c:v>31.12.2019</c:v>
                </c:pt>
              </c:strCache>
            </c:strRef>
          </c:cat>
          <c:val>
            <c:numRef>
              <c:f>UXERZ!$H$75:$J$75</c:f>
              <c:numCache>
                <c:formatCode>_(* #,##0.0_);_(* \(#,##0.0\);_(* "-"??_);_(@_)</c:formatCode>
                <c:ptCount val="3"/>
                <c:pt idx="0">
                  <c:v>16.200580765756854</c:v>
                </c:pt>
                <c:pt idx="1">
                  <c:v>15.416949475386872</c:v>
                </c:pt>
                <c:pt idx="2">
                  <c:v>14.383758808106045</c:v>
                </c:pt>
              </c:numCache>
            </c:numRef>
          </c:val>
          <c:extLst xmlns:c16r2="http://schemas.microsoft.com/office/drawing/2015/06/chart">
            <c:ext xmlns:c16="http://schemas.microsoft.com/office/drawing/2014/chart" uri="{C3380CC4-5D6E-409C-BE32-E72D297353CC}">
              <c16:uniqueId val="{00000004-7201-477E-B5DA-7214F602CD51}"/>
            </c:ext>
          </c:extLst>
        </c:ser>
        <c:ser>
          <c:idx val="3"/>
          <c:order val="3"/>
          <c:tx>
            <c:strRef>
              <c:f>UXERZ!$G$76</c:f>
              <c:strCache>
                <c:ptCount val="1"/>
                <c:pt idx="0">
                  <c:v>երաշխիքներ</c:v>
                </c:pt>
              </c:strCache>
            </c:strRef>
          </c:tx>
          <c:spPr>
            <a:solidFill>
              <a:schemeClr val="accent6">
                <a:lumMod val="40000"/>
                <a:lumOff val="60000"/>
              </a:schemeClr>
            </a:solidFill>
            <a:scene3d>
              <a:camera prst="orthographicFront"/>
              <a:lightRig rig="threePt" dir="t"/>
            </a:scene3d>
            <a:sp3d>
              <a:bevelT w="101600" prst="riblet"/>
              <a:bevelB w="101600" prst="riblet"/>
            </a:sp3d>
          </c:spPr>
          <c:invertIfNegative val="0"/>
          <c:dLbls>
            <c:dLbl>
              <c:idx val="0"/>
              <c:layout>
                <c:manualLayout>
                  <c:x val="8.3333333333333332E-3"/>
                  <c:y val="-3.24074074074074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201-477E-B5DA-7214F602CD51}"/>
                </c:ext>
              </c:extLst>
            </c:dLbl>
            <c:dLbl>
              <c:idx val="1"/>
              <c:layout>
                <c:manualLayout>
                  <c:x val="1.1111111111111112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201-477E-B5DA-7214F602CD51}"/>
                </c:ext>
              </c:extLst>
            </c:dLbl>
            <c:dLbl>
              <c:idx val="2"/>
              <c:layout>
                <c:manualLayout>
                  <c:x val="1.1111111111111112E-2"/>
                  <c:y val="-3.24074074074074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201-477E-B5DA-7214F602CD51}"/>
                </c:ext>
              </c:extLst>
            </c:dLbl>
            <c:spPr>
              <a:noFill/>
              <a:ln>
                <a:noFill/>
              </a:ln>
              <a:effectLs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UXERZ!$H$68:$J$69</c:f>
              <c:strCache>
                <c:ptCount val="3"/>
                <c:pt idx="0">
                  <c:v>31.12.2017</c:v>
                </c:pt>
                <c:pt idx="1">
                  <c:v>31.12.2018</c:v>
                </c:pt>
                <c:pt idx="2">
                  <c:v>31.12.2019</c:v>
                </c:pt>
              </c:strCache>
            </c:strRef>
          </c:cat>
          <c:val>
            <c:numRef>
              <c:f>UXERZ!$H$76:$J$76</c:f>
              <c:numCache>
                <c:formatCode>_(* #,##0.0_);_(* \(#,##0.0\);_(* "-"??_);_(@_)</c:formatCode>
                <c:ptCount val="3"/>
                <c:pt idx="0">
                  <c:v>0.26560348935153888</c:v>
                </c:pt>
                <c:pt idx="1">
                  <c:v>0.26389667003227979</c:v>
                </c:pt>
                <c:pt idx="2">
                  <c:v>0.23758159337794135</c:v>
                </c:pt>
              </c:numCache>
            </c:numRef>
          </c:val>
          <c:extLst xmlns:c16r2="http://schemas.microsoft.com/office/drawing/2015/06/chart">
            <c:ext xmlns:c16="http://schemas.microsoft.com/office/drawing/2014/chart" uri="{C3380CC4-5D6E-409C-BE32-E72D297353CC}">
              <c16:uniqueId val="{00000008-7201-477E-B5DA-7214F602CD51}"/>
            </c:ext>
          </c:extLst>
        </c:ser>
        <c:dLbls>
          <c:showLegendKey val="0"/>
          <c:showVal val="0"/>
          <c:showCatName val="0"/>
          <c:showSerName val="0"/>
          <c:showPercent val="0"/>
          <c:showBubbleSize val="0"/>
        </c:dLbls>
        <c:gapWidth val="94"/>
        <c:shape val="box"/>
        <c:axId val="99801728"/>
        <c:axId val="100860288"/>
        <c:axId val="0"/>
      </c:bar3DChart>
      <c:catAx>
        <c:axId val="99801728"/>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00860288"/>
        <c:crosses val="autoZero"/>
        <c:auto val="1"/>
        <c:lblAlgn val="ctr"/>
        <c:lblOffset val="100"/>
        <c:noMultiLvlLbl val="0"/>
      </c:catAx>
      <c:valAx>
        <c:axId val="100860288"/>
        <c:scaling>
          <c:orientation val="minMax"/>
        </c:scaling>
        <c:delete val="0"/>
        <c:axPos val="l"/>
        <c:majorGridlines/>
        <c:numFmt formatCode="0%"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99801728"/>
        <c:crosses val="autoZero"/>
        <c:crossBetween val="between"/>
      </c:valAx>
      <c:spPr>
        <a:noFill/>
        <a:ln w="25400">
          <a:noFill/>
        </a:ln>
      </c:spPr>
    </c:plotArea>
    <c:legend>
      <c:legendPos val="b"/>
      <c:layout>
        <c:manualLayout>
          <c:xMode val="edge"/>
          <c:yMode val="edge"/>
          <c:x val="2.1032499260232249E-2"/>
          <c:y val="0.69965017980839495"/>
          <c:w val="0.94960148771504382"/>
          <c:h val="0.27720168338211226"/>
        </c:manualLayout>
      </c:layout>
      <c:overlay val="0"/>
      <c:txPr>
        <a:bodyPr/>
        <a:lstStyle/>
        <a:p>
          <a:pPr>
            <a:defRPr sz="675" b="1" i="0" u="none" strike="noStrike" baseline="0">
              <a:solidFill>
                <a:srgbClr val="000000"/>
              </a:solidFill>
              <a:latin typeface="Calibri"/>
              <a:ea typeface="Calibri"/>
              <a:cs typeface="Calibri"/>
            </a:defRPr>
          </a:pPr>
          <a:endParaRPr lang="en-US"/>
        </a:p>
      </c:txPr>
    </c:legend>
    <c:plotVisOnly val="1"/>
    <c:dispBlanksAs val="gap"/>
    <c:showDLblsOverMax val="0"/>
  </c:chart>
  <c:spPr>
    <a:effectLst>
      <a:outerShdw blurRad="63500" sx="102000" sy="102000" algn="ctr" rotWithShape="0">
        <a:prstClr val="black">
          <a:alpha val="40000"/>
        </a:prstClr>
      </a:outerShdw>
    </a:effectLst>
  </c:spPr>
  <c:txPr>
    <a:bodyPr/>
    <a:lstStyle/>
    <a:p>
      <a:pPr>
        <a:defRPr sz="8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326278180744634E-2"/>
          <c:y val="7.8164544818298265E-2"/>
          <c:w val="0.8999338491085197"/>
          <c:h val="0.58993605033898455"/>
        </c:manualLayout>
      </c:layout>
      <c:barChart>
        <c:barDir val="col"/>
        <c:grouping val="stacked"/>
        <c:varyColors val="0"/>
        <c:ser>
          <c:idx val="0"/>
          <c:order val="0"/>
          <c:tx>
            <c:strRef>
              <c:f>Sheet1!$B$1</c:f>
              <c:strCache>
                <c:ptCount val="1"/>
                <c:pt idx="0">
                  <c:v>արդյունաբերություն</c:v>
                </c:pt>
              </c:strCache>
            </c:strRef>
          </c:tx>
          <c:spPr>
            <a:solidFill>
              <a:srgbClr val="7030A0"/>
            </a:solidFill>
            <a:ln>
              <a:solidFill>
                <a:sysClr val="windowText" lastClr="000000"/>
              </a:solidFill>
            </a:ln>
          </c:spPr>
          <c:invertIfNegative val="0"/>
          <c:dLbls>
            <c:spPr>
              <a:noFill/>
              <a:ln>
                <a:noFill/>
              </a:ln>
              <a:effectLst/>
            </c:spPr>
            <c:txPr>
              <a:bodyPr/>
              <a:lstStyle/>
              <a:p>
                <a:pPr>
                  <a:defRPr lang="ru-RU" i="1">
                    <a:latin typeface="GHEA Grapalat" pitchFamily="50"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2015</c:v>
                </c:pt>
                <c:pt idx="1">
                  <c:v>2016</c:v>
                </c:pt>
                <c:pt idx="2">
                  <c:v>2017</c:v>
                </c:pt>
                <c:pt idx="3">
                  <c:v>2018*</c:v>
                </c:pt>
                <c:pt idx="4">
                  <c:v>2019*</c:v>
                </c:pt>
              </c:strCache>
            </c:strRef>
          </c:cat>
          <c:val>
            <c:numRef>
              <c:f>Sheet1!$B$2:$B$6</c:f>
              <c:numCache>
                <c:formatCode>0.0</c:formatCode>
                <c:ptCount val="5"/>
                <c:pt idx="0">
                  <c:v>16.3</c:v>
                </c:pt>
                <c:pt idx="1">
                  <c:v>17.8</c:v>
                </c:pt>
                <c:pt idx="2">
                  <c:v>17.899999999999999</c:v>
                </c:pt>
                <c:pt idx="3">
                  <c:v>17.3</c:v>
                </c:pt>
                <c:pt idx="4">
                  <c:v>17.3</c:v>
                </c:pt>
              </c:numCache>
            </c:numRef>
          </c:val>
          <c:extLst xmlns:c16r2="http://schemas.microsoft.com/office/drawing/2015/06/chart">
            <c:ext xmlns:c16="http://schemas.microsoft.com/office/drawing/2014/chart" uri="{C3380CC4-5D6E-409C-BE32-E72D297353CC}">
              <c16:uniqueId val="{00000000-1DFA-46D8-BFE5-9E6FAE1BBE1F}"/>
            </c:ext>
          </c:extLst>
        </c:ser>
        <c:ser>
          <c:idx val="1"/>
          <c:order val="1"/>
          <c:tx>
            <c:strRef>
              <c:f>Sheet1!$C$1</c:f>
              <c:strCache>
                <c:ptCount val="1"/>
                <c:pt idx="0">
                  <c:v>գյուղատնտեսություն</c:v>
                </c:pt>
              </c:strCache>
            </c:strRef>
          </c:tx>
          <c:spPr>
            <a:solidFill>
              <a:srgbClr val="4BACC6">
                <a:lumMod val="60000"/>
                <a:lumOff val="40000"/>
              </a:srgbClr>
            </a:solidFill>
            <a:ln>
              <a:solidFill>
                <a:sysClr val="windowText" lastClr="000000"/>
              </a:solidFill>
            </a:ln>
          </c:spPr>
          <c:invertIfNegative val="0"/>
          <c:dLbls>
            <c:spPr>
              <a:noFill/>
              <a:ln>
                <a:noFill/>
              </a:ln>
              <a:effectLst/>
            </c:spPr>
            <c:txPr>
              <a:bodyPr/>
              <a:lstStyle/>
              <a:p>
                <a:pPr>
                  <a:defRPr lang="ru-RU">
                    <a:latin typeface="GHEA Grapalat" pitchFamily="50"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2015</c:v>
                </c:pt>
                <c:pt idx="1">
                  <c:v>2016</c:v>
                </c:pt>
                <c:pt idx="2">
                  <c:v>2017</c:v>
                </c:pt>
                <c:pt idx="3">
                  <c:v>2018*</c:v>
                </c:pt>
                <c:pt idx="4">
                  <c:v>2019*</c:v>
                </c:pt>
              </c:strCache>
            </c:strRef>
          </c:cat>
          <c:val>
            <c:numRef>
              <c:f>Sheet1!$C$2:$C$6</c:f>
              <c:numCache>
                <c:formatCode>0.0</c:formatCode>
                <c:ptCount val="5"/>
                <c:pt idx="0">
                  <c:v>17.2</c:v>
                </c:pt>
                <c:pt idx="1">
                  <c:v>16.399999999999999</c:v>
                </c:pt>
                <c:pt idx="2">
                  <c:v>14.9</c:v>
                </c:pt>
                <c:pt idx="3">
                  <c:v>16</c:v>
                </c:pt>
                <c:pt idx="4">
                  <c:v>15.8</c:v>
                </c:pt>
              </c:numCache>
            </c:numRef>
          </c:val>
          <c:extLst xmlns:c16r2="http://schemas.microsoft.com/office/drawing/2015/06/chart">
            <c:ext xmlns:c16="http://schemas.microsoft.com/office/drawing/2014/chart" uri="{C3380CC4-5D6E-409C-BE32-E72D297353CC}">
              <c16:uniqueId val="{00000001-1DFA-46D8-BFE5-9E6FAE1BBE1F}"/>
            </c:ext>
          </c:extLst>
        </c:ser>
        <c:ser>
          <c:idx val="2"/>
          <c:order val="2"/>
          <c:tx>
            <c:strRef>
              <c:f>Sheet1!$D$1</c:f>
              <c:strCache>
                <c:ptCount val="1"/>
                <c:pt idx="0">
                  <c:v>շինարարություն</c:v>
                </c:pt>
              </c:strCache>
            </c:strRef>
          </c:tx>
          <c:spPr>
            <a:solidFill>
              <a:srgbClr val="F79646">
                <a:lumMod val="75000"/>
              </a:srgbClr>
            </a:solidFill>
            <a:ln>
              <a:solidFill>
                <a:sysClr val="windowText" lastClr="000000"/>
              </a:solidFill>
            </a:ln>
          </c:spPr>
          <c:invertIfNegative val="0"/>
          <c:dLbls>
            <c:dLbl>
              <c:idx val="0"/>
              <c:layout>
                <c:manualLayout>
                  <c:x val="-2.1948308105164539E-3"/>
                  <c:y val="4.5994690693596678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DFA-46D8-BFE5-9E6FAE1BBE1F}"/>
                </c:ext>
              </c:extLst>
            </c:dLbl>
            <c:spPr>
              <a:noFill/>
              <a:ln>
                <a:noFill/>
              </a:ln>
              <a:effectLst/>
            </c:spPr>
            <c:txPr>
              <a:bodyPr/>
              <a:lstStyle/>
              <a:p>
                <a:pPr>
                  <a:defRPr lang="ru-RU">
                    <a:latin typeface="GHEA Grapalat" pitchFamily="50"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2015</c:v>
                </c:pt>
                <c:pt idx="1">
                  <c:v>2016</c:v>
                </c:pt>
                <c:pt idx="2">
                  <c:v>2017</c:v>
                </c:pt>
                <c:pt idx="3">
                  <c:v>2018*</c:v>
                </c:pt>
                <c:pt idx="4">
                  <c:v>2019*</c:v>
                </c:pt>
              </c:strCache>
            </c:strRef>
          </c:cat>
          <c:val>
            <c:numRef>
              <c:f>Sheet1!$D$2:$D$6</c:f>
              <c:numCache>
                <c:formatCode>0.0</c:formatCode>
                <c:ptCount val="5"/>
                <c:pt idx="0">
                  <c:v>9.4</c:v>
                </c:pt>
                <c:pt idx="1">
                  <c:v>7.8</c:v>
                </c:pt>
                <c:pt idx="2">
                  <c:v>7.36</c:v>
                </c:pt>
                <c:pt idx="3">
                  <c:v>7.2</c:v>
                </c:pt>
                <c:pt idx="4">
                  <c:v>7.2</c:v>
                </c:pt>
              </c:numCache>
            </c:numRef>
          </c:val>
          <c:extLst xmlns:c16r2="http://schemas.microsoft.com/office/drawing/2015/06/chart">
            <c:ext xmlns:c16="http://schemas.microsoft.com/office/drawing/2014/chart" uri="{C3380CC4-5D6E-409C-BE32-E72D297353CC}">
              <c16:uniqueId val="{00000003-1DFA-46D8-BFE5-9E6FAE1BBE1F}"/>
            </c:ext>
          </c:extLst>
        </c:ser>
        <c:ser>
          <c:idx val="3"/>
          <c:order val="3"/>
          <c:tx>
            <c:strRef>
              <c:f>Sheet1!$E$1</c:f>
              <c:strCache>
                <c:ptCount val="1"/>
                <c:pt idx="0">
                  <c:v>ծառայություններ</c:v>
                </c:pt>
              </c:strCache>
            </c:strRef>
          </c:tx>
          <c:spPr>
            <a:solidFill>
              <a:srgbClr val="4F81BD"/>
            </a:solidFill>
            <a:ln>
              <a:solidFill>
                <a:sysClr val="windowText" lastClr="000000">
                  <a:alpha val="59000"/>
                </a:sysClr>
              </a:solidFill>
            </a:ln>
          </c:spPr>
          <c:invertIfNegative val="0"/>
          <c:dLbls>
            <c:spPr>
              <a:noFill/>
              <a:ln>
                <a:noFill/>
              </a:ln>
              <a:effectLst/>
            </c:spPr>
            <c:txPr>
              <a:bodyPr/>
              <a:lstStyle/>
              <a:p>
                <a:pPr>
                  <a:defRPr lang="ru-RU">
                    <a:latin typeface="GHEA Grapalat" pitchFamily="50"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2015</c:v>
                </c:pt>
                <c:pt idx="1">
                  <c:v>2016</c:v>
                </c:pt>
                <c:pt idx="2">
                  <c:v>2017</c:v>
                </c:pt>
                <c:pt idx="3">
                  <c:v>2018*</c:v>
                </c:pt>
                <c:pt idx="4">
                  <c:v>2019*</c:v>
                </c:pt>
              </c:strCache>
            </c:strRef>
          </c:cat>
          <c:val>
            <c:numRef>
              <c:f>Sheet1!$E$2:$E$6</c:f>
              <c:numCache>
                <c:formatCode>0.0</c:formatCode>
                <c:ptCount val="5"/>
                <c:pt idx="0">
                  <c:v>46.4</c:v>
                </c:pt>
                <c:pt idx="1">
                  <c:v>48</c:v>
                </c:pt>
                <c:pt idx="2">
                  <c:v>49.46</c:v>
                </c:pt>
                <c:pt idx="3">
                  <c:v>49.6</c:v>
                </c:pt>
                <c:pt idx="4">
                  <c:v>49.6</c:v>
                </c:pt>
              </c:numCache>
            </c:numRef>
          </c:val>
          <c:extLst xmlns:c16r2="http://schemas.microsoft.com/office/drawing/2015/06/chart">
            <c:ext xmlns:c16="http://schemas.microsoft.com/office/drawing/2014/chart" uri="{C3380CC4-5D6E-409C-BE32-E72D297353CC}">
              <c16:uniqueId val="{00000004-1DFA-46D8-BFE5-9E6FAE1BBE1F}"/>
            </c:ext>
          </c:extLst>
        </c:ser>
        <c:ser>
          <c:idx val="4"/>
          <c:order val="4"/>
          <c:tx>
            <c:strRef>
              <c:f>Sheet1!$F$1</c:f>
              <c:strCache>
                <c:ptCount val="1"/>
                <c:pt idx="0">
                  <c:v>զուտ անուղղակի հարկեր</c:v>
                </c:pt>
              </c:strCache>
            </c:strRef>
          </c:tx>
          <c:spPr>
            <a:solidFill>
              <a:srgbClr val="00B050"/>
            </a:solidFill>
            <a:ln>
              <a:solidFill>
                <a:sysClr val="windowText" lastClr="000000"/>
              </a:solidFill>
            </a:ln>
          </c:spPr>
          <c:invertIfNegative val="0"/>
          <c:dLbls>
            <c:spPr>
              <a:noFill/>
              <a:ln>
                <a:noFill/>
              </a:ln>
              <a:effectLst/>
            </c:spPr>
            <c:txPr>
              <a:bodyPr/>
              <a:lstStyle/>
              <a:p>
                <a:pPr>
                  <a:defRPr lang="ru-RU">
                    <a:latin typeface="GHEA Grapalat" pitchFamily="50"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2015</c:v>
                </c:pt>
                <c:pt idx="1">
                  <c:v>2016</c:v>
                </c:pt>
                <c:pt idx="2">
                  <c:v>2017</c:v>
                </c:pt>
                <c:pt idx="3">
                  <c:v>2018*</c:v>
                </c:pt>
                <c:pt idx="4">
                  <c:v>2019*</c:v>
                </c:pt>
              </c:strCache>
            </c:strRef>
          </c:cat>
          <c:val>
            <c:numRef>
              <c:f>Sheet1!$F$2:$F$6</c:f>
              <c:numCache>
                <c:formatCode>0.0</c:formatCode>
                <c:ptCount val="5"/>
                <c:pt idx="0">
                  <c:v>10.6</c:v>
                </c:pt>
                <c:pt idx="1">
                  <c:v>10</c:v>
                </c:pt>
                <c:pt idx="2">
                  <c:v>10.31</c:v>
                </c:pt>
                <c:pt idx="3">
                  <c:v>10</c:v>
                </c:pt>
                <c:pt idx="4">
                  <c:v>10.1</c:v>
                </c:pt>
              </c:numCache>
            </c:numRef>
          </c:val>
          <c:extLst xmlns:c16r2="http://schemas.microsoft.com/office/drawing/2015/06/chart">
            <c:ext xmlns:c16="http://schemas.microsoft.com/office/drawing/2014/chart" uri="{C3380CC4-5D6E-409C-BE32-E72D297353CC}">
              <c16:uniqueId val="{00000005-1DFA-46D8-BFE5-9E6FAE1BBE1F}"/>
            </c:ext>
          </c:extLst>
        </c:ser>
        <c:dLbls>
          <c:showLegendKey val="0"/>
          <c:showVal val="0"/>
          <c:showCatName val="0"/>
          <c:showSerName val="0"/>
          <c:showPercent val="0"/>
          <c:showBubbleSize val="0"/>
        </c:dLbls>
        <c:gapWidth val="150"/>
        <c:overlap val="100"/>
        <c:axId val="87329792"/>
        <c:axId val="87339776"/>
      </c:barChart>
      <c:catAx>
        <c:axId val="87329792"/>
        <c:scaling>
          <c:orientation val="minMax"/>
        </c:scaling>
        <c:delete val="0"/>
        <c:axPos val="b"/>
        <c:numFmt formatCode="General" sourceLinked="1"/>
        <c:majorTickMark val="out"/>
        <c:minorTickMark val="none"/>
        <c:tickLblPos val="nextTo"/>
        <c:txPr>
          <a:bodyPr/>
          <a:lstStyle/>
          <a:p>
            <a:pPr>
              <a:defRPr lang="ru-RU">
                <a:latin typeface="GHEA Grapalat" pitchFamily="50" charset="0"/>
              </a:defRPr>
            </a:pPr>
            <a:endParaRPr lang="en-US"/>
          </a:p>
        </c:txPr>
        <c:crossAx val="87339776"/>
        <c:crosses val="autoZero"/>
        <c:auto val="1"/>
        <c:lblAlgn val="ctr"/>
        <c:lblOffset val="100"/>
        <c:noMultiLvlLbl val="0"/>
      </c:catAx>
      <c:valAx>
        <c:axId val="87339776"/>
        <c:scaling>
          <c:orientation val="minMax"/>
          <c:max val="100"/>
        </c:scaling>
        <c:delete val="0"/>
        <c:axPos val="l"/>
        <c:majorGridlines/>
        <c:numFmt formatCode="0.0" sourceLinked="1"/>
        <c:majorTickMark val="out"/>
        <c:minorTickMark val="none"/>
        <c:tickLblPos val="nextTo"/>
        <c:txPr>
          <a:bodyPr/>
          <a:lstStyle/>
          <a:p>
            <a:pPr>
              <a:defRPr lang="ru-RU">
                <a:latin typeface="GHEA Grapalat" pitchFamily="50" charset="0"/>
              </a:defRPr>
            </a:pPr>
            <a:endParaRPr lang="en-US"/>
          </a:p>
        </c:txPr>
        <c:crossAx val="87329792"/>
        <c:crosses val="autoZero"/>
        <c:crossBetween val="between"/>
      </c:valAx>
    </c:plotArea>
    <c:legend>
      <c:legendPos val="b"/>
      <c:layout>
        <c:manualLayout>
          <c:xMode val="edge"/>
          <c:yMode val="edge"/>
          <c:x val="2.6359053927684301E-2"/>
          <c:y val="0.70900180857533224"/>
          <c:w val="0.97089507027702282"/>
          <c:h val="0.25414687917315276"/>
        </c:manualLayout>
      </c:layout>
      <c:overlay val="0"/>
      <c:txPr>
        <a:bodyPr/>
        <a:lstStyle/>
        <a:p>
          <a:pPr>
            <a:defRPr lang="ru-RU" sz="800">
              <a:latin typeface="GHEA Grapalat" pitchFamily="50" charset="0"/>
            </a:defRPr>
          </a:pPr>
          <a:endParaRPr lang="en-US"/>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UXERZ!$G$82</c:f>
              <c:strCache>
                <c:ptCount val="1"/>
                <c:pt idx="0">
                  <c:v>լողացող տոկոսադրույքով</c:v>
                </c:pt>
              </c:strCache>
            </c:strRef>
          </c:tx>
          <c:spPr>
            <a:scene3d>
              <a:camera prst="orthographicFront"/>
              <a:lightRig rig="threePt" dir="t"/>
            </a:scene3d>
            <a:sp3d>
              <a:bevelT w="101600" prst="riblet"/>
              <a:bevelB w="101600" prst="riblet"/>
            </a:sp3d>
          </c:spPr>
          <c:invertIfNegative val="0"/>
          <c:dLbls>
            <c:spPr>
              <a:scene3d>
                <a:camera prst="orthographicFront"/>
                <a:lightRig rig="threePt" dir="t"/>
              </a:scene3d>
              <a:sp3d>
                <a:bevelB w="114300" prst="hardEdge"/>
              </a:sp3d>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UXERZ!$H$68:$J$69</c:f>
              <c:strCache>
                <c:ptCount val="3"/>
                <c:pt idx="0">
                  <c:v>31.12.2017</c:v>
                </c:pt>
                <c:pt idx="1">
                  <c:v>31.12.2018</c:v>
                </c:pt>
                <c:pt idx="2">
                  <c:v>31.12.2019</c:v>
                </c:pt>
              </c:strCache>
            </c:strRef>
          </c:cat>
          <c:val>
            <c:numRef>
              <c:f>UXERZ!$H$82:$J$82</c:f>
              <c:numCache>
                <c:formatCode>_(* #,##0.0_);_(* \(#,##0.0\);_(* "-"??_);_(@_)</c:formatCode>
                <c:ptCount val="3"/>
                <c:pt idx="0">
                  <c:v>13.482398694507864</c:v>
                </c:pt>
                <c:pt idx="1">
                  <c:v>15.424093776782563</c:v>
                </c:pt>
                <c:pt idx="2">
                  <c:v>15.913294325549378</c:v>
                </c:pt>
              </c:numCache>
            </c:numRef>
          </c:val>
          <c:extLst xmlns:c16r2="http://schemas.microsoft.com/office/drawing/2015/06/chart">
            <c:ext xmlns:c16="http://schemas.microsoft.com/office/drawing/2014/chart" uri="{C3380CC4-5D6E-409C-BE32-E72D297353CC}">
              <c16:uniqueId val="{00000000-3125-43CA-A821-00420304DA72}"/>
            </c:ext>
          </c:extLst>
        </c:ser>
        <c:ser>
          <c:idx val="1"/>
          <c:order val="1"/>
          <c:tx>
            <c:strRef>
              <c:f>UXERZ!$G$83</c:f>
              <c:strCache>
                <c:ptCount val="1"/>
                <c:pt idx="0">
                  <c:v>ֆիքսված տոկոսադրույքով</c:v>
                </c:pt>
              </c:strCache>
            </c:strRef>
          </c:tx>
          <c:spPr>
            <a:effectLst>
              <a:outerShdw blurRad="63500" sx="102000" sy="102000" algn="ctr" rotWithShape="0">
                <a:prstClr val="black">
                  <a:alpha val="40000"/>
                </a:prstClr>
              </a:outerShdw>
            </a:effectLst>
            <a:scene3d>
              <a:camera prst="orthographicFront"/>
              <a:lightRig rig="threePt" dir="t"/>
            </a:scene3d>
            <a:sp3d>
              <a:bevelT prst="slope"/>
              <a:bevelB prst="slope"/>
            </a:sp3d>
          </c:spPr>
          <c:invertIfNegative val="0"/>
          <c:dLbls>
            <c:spPr>
              <a:noFill/>
              <a:ln>
                <a:noFill/>
              </a:ln>
              <a:effectLs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UXERZ!$H$68:$J$69</c:f>
              <c:strCache>
                <c:ptCount val="3"/>
                <c:pt idx="0">
                  <c:v>31.12.2017</c:v>
                </c:pt>
                <c:pt idx="1">
                  <c:v>31.12.2018</c:v>
                </c:pt>
                <c:pt idx="2">
                  <c:v>31.12.2019</c:v>
                </c:pt>
              </c:strCache>
            </c:strRef>
          </c:cat>
          <c:val>
            <c:numRef>
              <c:f>UXERZ!$H$83:$J$83</c:f>
              <c:numCache>
                <c:formatCode>_(* #,##0.0_);_(* \(#,##0.0\);_(* "-"??_);_(@_)</c:formatCode>
                <c:ptCount val="3"/>
                <c:pt idx="0">
                  <c:v>86.517601305492136</c:v>
                </c:pt>
                <c:pt idx="1">
                  <c:v>84.57590622321743</c:v>
                </c:pt>
                <c:pt idx="2">
                  <c:v>84.086705674450627</c:v>
                </c:pt>
              </c:numCache>
            </c:numRef>
          </c:val>
          <c:extLst xmlns:c16r2="http://schemas.microsoft.com/office/drawing/2015/06/chart">
            <c:ext xmlns:c16="http://schemas.microsoft.com/office/drawing/2014/chart" uri="{C3380CC4-5D6E-409C-BE32-E72D297353CC}">
              <c16:uniqueId val="{00000001-3125-43CA-A821-00420304DA72}"/>
            </c:ext>
          </c:extLst>
        </c:ser>
        <c:dLbls>
          <c:showLegendKey val="0"/>
          <c:showVal val="0"/>
          <c:showCatName val="0"/>
          <c:showSerName val="0"/>
          <c:showPercent val="0"/>
          <c:showBubbleSize val="0"/>
        </c:dLbls>
        <c:gapWidth val="121"/>
        <c:shape val="box"/>
        <c:axId val="100919936"/>
        <c:axId val="100921728"/>
        <c:axId val="0"/>
      </c:bar3DChart>
      <c:catAx>
        <c:axId val="100919936"/>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00921728"/>
        <c:crosses val="autoZero"/>
        <c:auto val="1"/>
        <c:lblAlgn val="ctr"/>
        <c:lblOffset val="100"/>
        <c:noMultiLvlLbl val="0"/>
      </c:catAx>
      <c:valAx>
        <c:axId val="100921728"/>
        <c:scaling>
          <c:orientation val="minMax"/>
        </c:scaling>
        <c:delete val="0"/>
        <c:axPos val="l"/>
        <c:majorGridlines/>
        <c:numFmt formatCode="0%"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00919936"/>
        <c:crosses val="autoZero"/>
        <c:crossBetween val="between"/>
      </c:valAx>
      <c:spPr>
        <a:noFill/>
        <a:ln w="25400">
          <a:noFill/>
        </a:ln>
      </c:spPr>
    </c:plotArea>
    <c:legend>
      <c:legendPos val="b"/>
      <c:layout/>
      <c:overlay val="0"/>
      <c:txPr>
        <a:bodyPr/>
        <a:lstStyle/>
        <a:p>
          <a:pPr>
            <a:defRPr sz="675" b="1" i="0" u="none" strike="noStrike" baseline="0">
              <a:solidFill>
                <a:srgbClr val="000000"/>
              </a:solidFill>
              <a:latin typeface="Calibri"/>
              <a:ea typeface="Calibri"/>
              <a:cs typeface="Calibri"/>
            </a:defRPr>
          </a:pPr>
          <a:endParaRPr lang="en-US"/>
        </a:p>
      </c:txPr>
    </c:legend>
    <c:plotVisOnly val="1"/>
    <c:dispBlanksAs val="gap"/>
    <c:showDLblsOverMax val="0"/>
  </c:chart>
  <c:spPr>
    <a:effectLst>
      <a:outerShdw blurRad="63500" sx="102000" sy="102000" algn="ctr" rotWithShape="0">
        <a:prstClr val="black">
          <a:alpha val="40000"/>
        </a:prstClr>
      </a:outerShdw>
    </a:effectLst>
  </c:spPr>
  <c:txPr>
    <a:bodyPr/>
    <a:lstStyle/>
    <a:p>
      <a:pPr>
        <a:defRPr sz="8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3">
                <a:lumMod val="75000"/>
              </a:schemeClr>
            </a:solidFill>
            <a:effectLst>
              <a:outerShdw blurRad="50800" dist="38100" dir="2700000" algn="tl" rotWithShape="0">
                <a:prstClr val="black">
                  <a:alpha val="40000"/>
                </a:prstClr>
              </a:outerShdw>
            </a:effectLst>
            <a:scene3d>
              <a:camera prst="orthographicFront"/>
              <a:lightRig rig="threePt" dir="t"/>
            </a:scene3d>
            <a:sp3d>
              <a:bevelT w="101600" prst="riblet"/>
            </a:sp3d>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'Stock for Budget'!$B$241:$B$261</c:f>
              <c:strCache>
                <c:ptCount val="21"/>
                <c:pt idx="0">
                  <c:v>Ենթակա են բանակցման</c:v>
                </c:pt>
                <c:pt idx="1">
                  <c:v>ԿԲՍ Բանկ (Բելգիա)</c:v>
                </c:pt>
                <c:pt idx="2">
                  <c:v>Ռայֆայզն Բանկ (Ավստրիա)</c:v>
                </c:pt>
                <c:pt idx="3">
                  <c:v>Էռստե Բանկ (Ավստրիա)</c:v>
                </c:pt>
                <c:pt idx="4">
                  <c:v>Աբու-Դաբիի Զարգացման Հիմնադրամ</c:v>
                </c:pt>
                <c:pt idx="5">
                  <c:v>ԱՄՆ</c:v>
                </c:pt>
                <c:pt idx="6">
                  <c:v>Չինաստանի Արտահանման-Ներմուծման Բանկ</c:v>
                </c:pt>
                <c:pt idx="7">
                  <c:v>Ֆրանսիա</c:v>
                </c:pt>
                <c:pt idx="8">
                  <c:v>Գերմանիա (ՎՎԲ)</c:v>
                </c:pt>
                <c:pt idx="9">
                  <c:v>Ճապոնիա</c:v>
                </c:pt>
                <c:pt idx="10">
                  <c:v>Ռուսաստանի Դաշնություն</c:v>
                </c:pt>
                <c:pt idx="11">
                  <c:v>Վերակառուցման և Զարգացման Եվրոպական Բանկ</c:v>
                </c:pt>
                <c:pt idx="12">
                  <c:v>Արժույթի Միջազգային Հիմնադրամ</c:v>
                </c:pt>
                <c:pt idx="13">
                  <c:v>ՕՊԵԿ-ի Միջազգային Զարգացման Հիմնադրամ </c:v>
                </c:pt>
                <c:pt idx="14">
                  <c:v>Գյուղատնտեսության Զարգացման Միջազգային Հիմնադրամ</c:v>
                </c:pt>
                <c:pt idx="15">
                  <c:v>Եվրամիություն</c:v>
                </c:pt>
                <c:pt idx="16">
                  <c:v>Եվրոպական Ներդրումային Բանկ</c:v>
                </c:pt>
                <c:pt idx="17">
                  <c:v>Եվրասիական Զարգացման Բանկ </c:v>
                </c:pt>
                <c:pt idx="18">
                  <c:v>Վերակառուցման և Զարգացման Միջազգային Բանկ</c:v>
                </c:pt>
                <c:pt idx="19">
                  <c:v>Ասիական Զարգացման Բանկ</c:v>
                </c:pt>
                <c:pt idx="20">
                  <c:v>Զարգացման Միջազգային Ընկերակցություն</c:v>
                </c:pt>
              </c:strCache>
            </c:strRef>
          </c:cat>
          <c:val>
            <c:numRef>
              <c:f>'Stock for Budget'!$D$241:$D$261</c:f>
              <c:numCache>
                <c:formatCode>_(* #,##0.0_);_(* \(#,##0.0\);_(* "-"??_);_(@_)</c:formatCode>
                <c:ptCount val="21"/>
                <c:pt idx="0">
                  <c:v>3.3037161818836047</c:v>
                </c:pt>
                <c:pt idx="1">
                  <c:v>7.4313669784800848E-2</c:v>
                </c:pt>
                <c:pt idx="2">
                  <c:v>0.18149206240089674</c:v>
                </c:pt>
                <c:pt idx="3">
                  <c:v>0.20791516261923929</c:v>
                </c:pt>
                <c:pt idx="4">
                  <c:v>0.10042298727677174</c:v>
                </c:pt>
                <c:pt idx="5">
                  <c:v>0.36315134410549882</c:v>
                </c:pt>
                <c:pt idx="6">
                  <c:v>0.49717427265065861</c:v>
                </c:pt>
                <c:pt idx="7">
                  <c:v>2.9304729028687624</c:v>
                </c:pt>
                <c:pt idx="8">
                  <c:v>4.4446616120390221</c:v>
                </c:pt>
                <c:pt idx="9">
                  <c:v>4.8454014861582033</c:v>
                </c:pt>
                <c:pt idx="10">
                  <c:v>11.577379896313634</c:v>
                </c:pt>
                <c:pt idx="11">
                  <c:v>0.71802514933901529</c:v>
                </c:pt>
                <c:pt idx="12">
                  <c:v>1.1348080568663805</c:v>
                </c:pt>
                <c:pt idx="13">
                  <c:v>1.1890252519092488</c:v>
                </c:pt>
                <c:pt idx="14">
                  <c:v>1.4354828472335679</c:v>
                </c:pt>
                <c:pt idx="15">
                  <c:v>1.6481080654613305</c:v>
                </c:pt>
                <c:pt idx="16">
                  <c:v>3.1253371345495329</c:v>
                </c:pt>
                <c:pt idx="17">
                  <c:v>6.9062827935133839</c:v>
                </c:pt>
                <c:pt idx="18">
                  <c:v>16.193417806234287</c:v>
                </c:pt>
                <c:pt idx="19">
                  <c:v>16.565700163684152</c:v>
                </c:pt>
                <c:pt idx="20">
                  <c:v>22.557711153107991</c:v>
                </c:pt>
              </c:numCache>
            </c:numRef>
          </c:val>
          <c:extLst xmlns:c16r2="http://schemas.microsoft.com/office/drawing/2015/06/chart">
            <c:ext xmlns:c16="http://schemas.microsoft.com/office/drawing/2014/chart" uri="{C3380CC4-5D6E-409C-BE32-E72D297353CC}">
              <c16:uniqueId val="{00000000-C6B2-499B-B640-BF87E97BEFE8}"/>
            </c:ext>
          </c:extLst>
        </c:ser>
        <c:dLbls>
          <c:showLegendKey val="0"/>
          <c:showVal val="0"/>
          <c:showCatName val="0"/>
          <c:showSerName val="0"/>
          <c:showPercent val="0"/>
          <c:showBubbleSize val="0"/>
        </c:dLbls>
        <c:gapWidth val="21"/>
        <c:axId val="100967936"/>
        <c:axId val="100969472"/>
      </c:barChart>
      <c:catAx>
        <c:axId val="100967936"/>
        <c:scaling>
          <c:orientation val="minMax"/>
        </c:scaling>
        <c:delete val="0"/>
        <c:axPos val="l"/>
        <c:numFmt formatCode="General" sourceLinked="1"/>
        <c:majorTickMark val="out"/>
        <c:minorTickMark val="none"/>
        <c:tickLblPos val="nextTo"/>
        <c:txPr>
          <a:bodyPr rot="0" vert="horz"/>
          <a:lstStyle/>
          <a:p>
            <a:pPr>
              <a:defRPr/>
            </a:pPr>
            <a:endParaRPr lang="en-US"/>
          </a:p>
        </c:txPr>
        <c:crossAx val="100969472"/>
        <c:crosses val="autoZero"/>
        <c:auto val="1"/>
        <c:lblAlgn val="ctr"/>
        <c:lblOffset val="100"/>
        <c:noMultiLvlLbl val="0"/>
      </c:catAx>
      <c:valAx>
        <c:axId val="100969472"/>
        <c:scaling>
          <c:orientation val="minMax"/>
        </c:scaling>
        <c:delete val="0"/>
        <c:axPos val="b"/>
        <c:majorGridlines/>
        <c:numFmt formatCode="_(* #,##0.0_);_(* \(#,##0.0\);_(* &quot;-&quot;??_);_(@_)" sourceLinked="1"/>
        <c:majorTickMark val="out"/>
        <c:minorTickMark val="none"/>
        <c:tickLblPos val="nextTo"/>
        <c:txPr>
          <a:bodyPr rot="0" vert="horz"/>
          <a:lstStyle/>
          <a:p>
            <a:pPr>
              <a:defRPr/>
            </a:pPr>
            <a:endParaRPr lang="en-US"/>
          </a:p>
        </c:txPr>
        <c:crossAx val="100967936"/>
        <c:crosses val="autoZero"/>
        <c:crossBetween val="between"/>
      </c:valAx>
    </c:plotArea>
    <c:plotVisOnly val="1"/>
    <c:dispBlanksAs val="gap"/>
    <c:showDLblsOverMax val="0"/>
  </c:chart>
  <c:spPr>
    <a:effectLst>
      <a:outerShdw blurRad="63500" sx="102000" sy="102000" algn="ctr" rotWithShape="0">
        <a:prstClr val="black">
          <a:alpha val="40000"/>
        </a:prstClr>
      </a:outerShdw>
    </a:effectLst>
  </c:spPr>
  <c:txPr>
    <a:bodyPr/>
    <a:lstStyle/>
    <a:p>
      <a:pPr>
        <a:defRPr sz="8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Կառավարության պարտքի մարման ժամանակացույցը 31.12.2019թ. դրությամբ (մլրդ դրամ)</a:t>
            </a:r>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UXERZ!$K$14</c:f>
              <c:strCache>
                <c:ptCount val="1"/>
                <c:pt idx="0">
                  <c:v>Արտաքին վարկեր</c:v>
                </c:pt>
              </c:strCache>
            </c:strRef>
          </c:tx>
          <c:invertIfNegative val="0"/>
          <c:cat>
            <c:numRef>
              <c:f>UXERZ!$L$13:$AT$13</c:f>
              <c:numCache>
                <c:formatCode>General</c:formatCode>
                <c:ptCount val="35"/>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pt idx="31">
                  <c:v>2051</c:v>
                </c:pt>
                <c:pt idx="32">
                  <c:v>2052</c:v>
                </c:pt>
                <c:pt idx="33">
                  <c:v>2053</c:v>
                </c:pt>
                <c:pt idx="34">
                  <c:v>2054</c:v>
                </c:pt>
              </c:numCache>
            </c:numRef>
          </c:cat>
          <c:val>
            <c:numRef>
              <c:f>UXERZ!$L$14:$AT$14</c:f>
              <c:numCache>
                <c:formatCode>_(* #,##0_);_(* \(#,##0\);_(* "-"??_);_(@_)</c:formatCode>
                <c:ptCount val="35"/>
                <c:pt idx="0">
                  <c:v>106.08040211830281</c:v>
                </c:pt>
                <c:pt idx="1">
                  <c:v>111.86060487891326</c:v>
                </c:pt>
                <c:pt idx="2">
                  <c:v>115.08977496616384</c:v>
                </c:pt>
                <c:pt idx="3">
                  <c:v>122.61865908379448</c:v>
                </c:pt>
                <c:pt idx="4">
                  <c:v>125.44546315671069</c:v>
                </c:pt>
                <c:pt idx="5">
                  <c:v>134.62557985244217</c:v>
                </c:pt>
                <c:pt idx="6">
                  <c:v>180.52697770536389</c:v>
                </c:pt>
                <c:pt idx="7">
                  <c:v>139.06635738198517</c:v>
                </c:pt>
                <c:pt idx="8">
                  <c:v>128.1222807987279</c:v>
                </c:pt>
                <c:pt idx="9">
                  <c:v>126.63606208733233</c:v>
                </c:pt>
                <c:pt idx="10">
                  <c:v>116.94862292859762</c:v>
                </c:pt>
                <c:pt idx="11">
                  <c:v>113.56044775915076</c:v>
                </c:pt>
                <c:pt idx="12">
                  <c:v>111.70076018862704</c:v>
                </c:pt>
                <c:pt idx="13">
                  <c:v>103.25505846168205</c:v>
                </c:pt>
                <c:pt idx="14">
                  <c:v>96.343735993710979</c:v>
                </c:pt>
                <c:pt idx="15">
                  <c:v>80.641024370372691</c:v>
                </c:pt>
                <c:pt idx="16">
                  <c:v>66.232146277623897</c:v>
                </c:pt>
                <c:pt idx="17">
                  <c:v>58.80431217211801</c:v>
                </c:pt>
                <c:pt idx="18">
                  <c:v>46.093502180580444</c:v>
                </c:pt>
                <c:pt idx="19">
                  <c:v>37.970050589158113</c:v>
                </c:pt>
                <c:pt idx="20">
                  <c:v>26.839792288727068</c:v>
                </c:pt>
                <c:pt idx="21">
                  <c:v>19.122840764101927</c:v>
                </c:pt>
                <c:pt idx="22">
                  <c:v>13.988175709157053</c:v>
                </c:pt>
                <c:pt idx="23">
                  <c:v>12.888981402275434</c:v>
                </c:pt>
                <c:pt idx="24">
                  <c:v>9.9022151918073416</c:v>
                </c:pt>
                <c:pt idx="25">
                  <c:v>4.125051470555289</c:v>
                </c:pt>
                <c:pt idx="26">
                  <c:v>0.77644302388715958</c:v>
                </c:pt>
                <c:pt idx="27">
                  <c:v>0.69760665674942701</c:v>
                </c:pt>
                <c:pt idx="28">
                  <c:v>0.43353121482696277</c:v>
                </c:pt>
                <c:pt idx="29">
                  <c:v>0.34451317171308016</c:v>
                </c:pt>
                <c:pt idx="30">
                  <c:v>0.22645818988994595</c:v>
                </c:pt>
                <c:pt idx="31">
                  <c:v>1.7708630972673334E-2</c:v>
                </c:pt>
                <c:pt idx="32">
                  <c:v>1.7708630972673334E-2</c:v>
                </c:pt>
                <c:pt idx="33">
                  <c:v>1.7708630972673334E-2</c:v>
                </c:pt>
                <c:pt idx="34">
                  <c:v>1.7708630972673327E-2</c:v>
                </c:pt>
              </c:numCache>
            </c:numRef>
          </c:val>
          <c:extLst xmlns:c16r2="http://schemas.microsoft.com/office/drawing/2015/06/chart">
            <c:ext xmlns:c16="http://schemas.microsoft.com/office/drawing/2014/chart" uri="{C3380CC4-5D6E-409C-BE32-E72D297353CC}">
              <c16:uniqueId val="{00000000-1EEF-4A9F-8CC3-19D0C09347A7}"/>
            </c:ext>
          </c:extLst>
        </c:ser>
        <c:ser>
          <c:idx val="1"/>
          <c:order val="1"/>
          <c:tx>
            <c:strRef>
              <c:f>UXERZ!$K$15</c:f>
              <c:strCache>
                <c:ptCount val="1"/>
                <c:pt idx="0">
                  <c:v>Արտարժութային պարտատոմսեր</c:v>
                </c:pt>
              </c:strCache>
            </c:strRef>
          </c:tx>
          <c:invertIfNegative val="0"/>
          <c:cat>
            <c:numRef>
              <c:f>UXERZ!$L$13:$AT$13</c:f>
              <c:numCache>
                <c:formatCode>General</c:formatCode>
                <c:ptCount val="35"/>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pt idx="31">
                  <c:v>2051</c:v>
                </c:pt>
                <c:pt idx="32">
                  <c:v>2052</c:v>
                </c:pt>
                <c:pt idx="33">
                  <c:v>2053</c:v>
                </c:pt>
                <c:pt idx="34">
                  <c:v>2054</c:v>
                </c:pt>
              </c:numCache>
            </c:numRef>
          </c:cat>
          <c:val>
            <c:numRef>
              <c:f>UXERZ!$L$15:$AT$15</c:f>
              <c:numCache>
                <c:formatCode>_(* #,##0_);_(* \(#,##0\);_(* "-"??_);_(@_)</c:formatCode>
                <c:ptCount val="35"/>
                <c:pt idx="0">
                  <c:v>241.72480336000001</c:v>
                </c:pt>
                <c:pt idx="1">
                  <c:v>0</c:v>
                </c:pt>
                <c:pt idx="2">
                  <c:v>0</c:v>
                </c:pt>
                <c:pt idx="3">
                  <c:v>0</c:v>
                </c:pt>
                <c:pt idx="4">
                  <c:v>0</c:v>
                </c:pt>
                <c:pt idx="5">
                  <c:v>241.69</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numCache>
            </c:numRef>
          </c:val>
          <c:extLst xmlns:c16r2="http://schemas.microsoft.com/office/drawing/2015/06/chart">
            <c:ext xmlns:c16="http://schemas.microsoft.com/office/drawing/2014/chart" uri="{C3380CC4-5D6E-409C-BE32-E72D297353CC}">
              <c16:uniqueId val="{00000001-1EEF-4A9F-8CC3-19D0C09347A7}"/>
            </c:ext>
          </c:extLst>
        </c:ser>
        <c:ser>
          <c:idx val="2"/>
          <c:order val="2"/>
          <c:tx>
            <c:strRef>
              <c:f>UXERZ!$K$16</c:f>
              <c:strCache>
                <c:ptCount val="1"/>
                <c:pt idx="0">
                  <c:v>Երաշխիքներ</c:v>
                </c:pt>
              </c:strCache>
            </c:strRef>
          </c:tx>
          <c:invertIfNegative val="0"/>
          <c:cat>
            <c:numRef>
              <c:f>UXERZ!$L$13:$AT$13</c:f>
              <c:numCache>
                <c:formatCode>General</c:formatCode>
                <c:ptCount val="35"/>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pt idx="31">
                  <c:v>2051</c:v>
                </c:pt>
                <c:pt idx="32">
                  <c:v>2052</c:v>
                </c:pt>
                <c:pt idx="33">
                  <c:v>2053</c:v>
                </c:pt>
                <c:pt idx="34">
                  <c:v>2054</c:v>
                </c:pt>
              </c:numCache>
            </c:numRef>
          </c:cat>
          <c:val>
            <c:numRef>
              <c:f>UXERZ!$L$16:$AT$16</c:f>
              <c:numCache>
                <c:formatCode>_(* #,##0_);_(* \(#,##0\);_(* "-"??_);_(@_)</c:formatCode>
                <c:ptCount val="35"/>
                <c:pt idx="0">
                  <c:v>2.3304001157599994</c:v>
                </c:pt>
                <c:pt idx="1">
                  <c:v>1.5773443472799999</c:v>
                </c:pt>
                <c:pt idx="2">
                  <c:v>0.15264753696</c:v>
                </c:pt>
                <c:pt idx="3">
                  <c:v>0.15093615384615386</c:v>
                </c:pt>
                <c:pt idx="4">
                  <c:v>0.30187230769230772</c:v>
                </c:pt>
                <c:pt idx="5">
                  <c:v>0.30187230769230772</c:v>
                </c:pt>
                <c:pt idx="6">
                  <c:v>0.30187230769230772</c:v>
                </c:pt>
                <c:pt idx="7">
                  <c:v>0.30187230769230772</c:v>
                </c:pt>
                <c:pt idx="8">
                  <c:v>0.30187230769230772</c:v>
                </c:pt>
                <c:pt idx="9">
                  <c:v>0.30187230769230772</c:v>
                </c:pt>
                <c:pt idx="10">
                  <c:v>0.30187230769230772</c:v>
                </c:pt>
                <c:pt idx="11">
                  <c:v>0.30187230769230772</c:v>
                </c:pt>
                <c:pt idx="12">
                  <c:v>0.30187230769230772</c:v>
                </c:pt>
                <c:pt idx="13">
                  <c:v>0.30187230769230772</c:v>
                </c:pt>
                <c:pt idx="14">
                  <c:v>0.30187230769230772</c:v>
                </c:pt>
                <c:pt idx="15">
                  <c:v>0.30187230769230772</c:v>
                </c:pt>
                <c:pt idx="16">
                  <c:v>0.15093615384615386</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numCache>
            </c:numRef>
          </c:val>
          <c:extLst xmlns:c16r2="http://schemas.microsoft.com/office/drawing/2015/06/chart">
            <c:ext xmlns:c16="http://schemas.microsoft.com/office/drawing/2014/chart" uri="{C3380CC4-5D6E-409C-BE32-E72D297353CC}">
              <c16:uniqueId val="{00000002-1EEF-4A9F-8CC3-19D0C09347A7}"/>
            </c:ext>
          </c:extLst>
        </c:ser>
        <c:ser>
          <c:idx val="3"/>
          <c:order val="3"/>
          <c:tx>
            <c:strRef>
              <c:f>UXERZ!$K$17</c:f>
              <c:strCache>
                <c:ptCount val="1"/>
                <c:pt idx="0">
                  <c:v>Դրամային պարտատոմսեր</c:v>
                </c:pt>
              </c:strCache>
            </c:strRef>
          </c:tx>
          <c:spPr>
            <a:solidFill>
              <a:srgbClr val="FFC000"/>
            </a:solidFill>
          </c:spPr>
          <c:invertIfNegative val="0"/>
          <c:cat>
            <c:numRef>
              <c:f>UXERZ!$L$13:$AT$13</c:f>
              <c:numCache>
                <c:formatCode>General</c:formatCode>
                <c:ptCount val="35"/>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pt idx="31">
                  <c:v>2051</c:v>
                </c:pt>
                <c:pt idx="32">
                  <c:v>2052</c:v>
                </c:pt>
                <c:pt idx="33">
                  <c:v>2053</c:v>
                </c:pt>
                <c:pt idx="34">
                  <c:v>2054</c:v>
                </c:pt>
              </c:numCache>
            </c:numRef>
          </c:cat>
          <c:val>
            <c:numRef>
              <c:f>UXERZ!$L$17:$AT$17</c:f>
              <c:numCache>
                <c:formatCode>_(* #,##0_);_(* \(#,##0\);_(* "-"??_);_(@_)</c:formatCode>
                <c:ptCount val="35"/>
                <c:pt idx="0">
                  <c:v>90.488686999999999</c:v>
                </c:pt>
                <c:pt idx="1">
                  <c:v>74.765297000000004</c:v>
                </c:pt>
                <c:pt idx="2">
                  <c:v>64.846999999999994</c:v>
                </c:pt>
                <c:pt idx="3">
                  <c:v>42.461599999999997</c:v>
                </c:pt>
                <c:pt idx="4">
                  <c:v>28</c:v>
                </c:pt>
                <c:pt idx="5">
                  <c:v>42.574199999999998</c:v>
                </c:pt>
                <c:pt idx="6">
                  <c:v>0</c:v>
                </c:pt>
                <c:pt idx="7">
                  <c:v>75.37</c:v>
                </c:pt>
                <c:pt idx="8">
                  <c:v>18.690090000000001</c:v>
                </c:pt>
                <c:pt idx="9">
                  <c:v>0</c:v>
                </c:pt>
                <c:pt idx="10">
                  <c:v>0</c:v>
                </c:pt>
                <c:pt idx="11">
                  <c:v>0</c:v>
                </c:pt>
                <c:pt idx="12">
                  <c:v>40</c:v>
                </c:pt>
                <c:pt idx="13">
                  <c:v>0</c:v>
                </c:pt>
                <c:pt idx="14">
                  <c:v>0</c:v>
                </c:pt>
                <c:pt idx="15">
                  <c:v>0</c:v>
                </c:pt>
                <c:pt idx="16">
                  <c:v>80</c:v>
                </c:pt>
                <c:pt idx="17">
                  <c:v>0</c:v>
                </c:pt>
                <c:pt idx="18">
                  <c:v>0</c:v>
                </c:pt>
                <c:pt idx="19">
                  <c:v>0</c:v>
                </c:pt>
                <c:pt idx="20">
                  <c:v>0</c:v>
                </c:pt>
                <c:pt idx="21">
                  <c:v>0</c:v>
                </c:pt>
                <c:pt idx="22">
                  <c:v>0</c:v>
                </c:pt>
                <c:pt idx="23">
                  <c:v>0</c:v>
                </c:pt>
                <c:pt idx="24">
                  <c:v>0</c:v>
                </c:pt>
                <c:pt idx="25">
                  <c:v>0</c:v>
                </c:pt>
                <c:pt idx="26">
                  <c:v>0</c:v>
                </c:pt>
                <c:pt idx="27">
                  <c:v>100.96351</c:v>
                </c:pt>
                <c:pt idx="28">
                  <c:v>0</c:v>
                </c:pt>
                <c:pt idx="29">
                  <c:v>0</c:v>
                </c:pt>
                <c:pt idx="30">
                  <c:v>0</c:v>
                </c:pt>
                <c:pt idx="31">
                  <c:v>0</c:v>
                </c:pt>
                <c:pt idx="32">
                  <c:v>0</c:v>
                </c:pt>
                <c:pt idx="33">
                  <c:v>0</c:v>
                </c:pt>
                <c:pt idx="34">
                  <c:v>0</c:v>
                </c:pt>
              </c:numCache>
            </c:numRef>
          </c:val>
          <c:extLst xmlns:c16r2="http://schemas.microsoft.com/office/drawing/2015/06/chart">
            <c:ext xmlns:c16="http://schemas.microsoft.com/office/drawing/2014/chart" uri="{C3380CC4-5D6E-409C-BE32-E72D297353CC}">
              <c16:uniqueId val="{00000003-1EEF-4A9F-8CC3-19D0C09347A7}"/>
            </c:ext>
          </c:extLst>
        </c:ser>
        <c:dLbls>
          <c:showLegendKey val="0"/>
          <c:showVal val="0"/>
          <c:showCatName val="0"/>
          <c:showSerName val="0"/>
          <c:showPercent val="0"/>
          <c:showBubbleSize val="0"/>
        </c:dLbls>
        <c:gapWidth val="75"/>
        <c:shape val="box"/>
        <c:axId val="101075200"/>
        <c:axId val="101089280"/>
        <c:axId val="0"/>
      </c:bar3DChart>
      <c:catAx>
        <c:axId val="101075200"/>
        <c:scaling>
          <c:orientation val="minMax"/>
        </c:scaling>
        <c:delete val="0"/>
        <c:axPos val="b"/>
        <c:numFmt formatCode="General" sourceLinked="1"/>
        <c:majorTickMark val="none"/>
        <c:minorTickMark val="none"/>
        <c:tickLblPos val="nextTo"/>
        <c:txPr>
          <a:bodyPr rot="-3120000"/>
          <a:lstStyle/>
          <a:p>
            <a:pPr>
              <a:defRPr/>
            </a:pPr>
            <a:endParaRPr lang="en-US"/>
          </a:p>
        </c:txPr>
        <c:crossAx val="101089280"/>
        <c:crosses val="autoZero"/>
        <c:auto val="1"/>
        <c:lblAlgn val="ctr"/>
        <c:lblOffset val="100"/>
        <c:noMultiLvlLbl val="0"/>
      </c:catAx>
      <c:valAx>
        <c:axId val="101089280"/>
        <c:scaling>
          <c:orientation val="minMax"/>
        </c:scaling>
        <c:delete val="0"/>
        <c:axPos val="l"/>
        <c:majorGridlines/>
        <c:numFmt formatCode="_(* #,##0_);_(* \(#,##0\);_(* &quot;-&quot;??_);_(@_)" sourceLinked="1"/>
        <c:majorTickMark val="none"/>
        <c:minorTickMark val="none"/>
        <c:tickLblPos val="nextTo"/>
        <c:spPr>
          <a:ln w="9525">
            <a:noFill/>
          </a:ln>
        </c:spPr>
        <c:crossAx val="101075200"/>
        <c:crosses val="autoZero"/>
        <c:crossBetween val="between"/>
      </c:valAx>
      <c:spPr>
        <a:noFill/>
        <a:ln w="25400">
          <a:noFill/>
        </a:ln>
      </c:spPr>
    </c:plotArea>
    <c:legend>
      <c:legendPos val="b"/>
      <c:layout/>
      <c:overlay val="0"/>
      <c:txPr>
        <a:bodyPr/>
        <a:lstStyle/>
        <a:p>
          <a:pPr>
            <a:defRPr sz="800"/>
          </a:pPr>
          <a:endParaRPr lang="en-US"/>
        </a:p>
      </c:txPr>
    </c:legend>
    <c:plotVisOnly val="1"/>
    <c:dispBlanksAs val="gap"/>
    <c:showDLblsOverMax val="0"/>
  </c:chart>
  <c:spPr>
    <a:ln>
      <a:noFill/>
    </a:ln>
    <a:effectLst>
      <a:outerShdw blurRad="63500" sx="102000" sy="102000" algn="ctr" rotWithShape="0">
        <a:prstClr val="black">
          <a:alpha val="40000"/>
        </a:prstClr>
      </a:outerShdw>
    </a:effectLst>
  </c:spPr>
  <c:txPr>
    <a:bodyPr/>
    <a:lstStyle/>
    <a:p>
      <a:pPr>
        <a:defRPr sz="700"/>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Calibri"/>
                <a:ea typeface="Calibri"/>
                <a:cs typeface="Calibri"/>
              </a:defRPr>
            </a:pPr>
            <a:r>
              <a:rPr lang="hy-AM"/>
              <a:t>Մասհանումների կառուցվածքն ըստ վարկատուների (%)</a:t>
            </a:r>
          </a:p>
        </c:rich>
      </c:tx>
      <c:layout>
        <c:manualLayout>
          <c:xMode val="edge"/>
          <c:yMode val="edge"/>
          <c:x val="0.1402778120603263"/>
          <c:y val="1.8518680310592242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9444444444444441E-3"/>
          <c:y val="0.27424030329542143"/>
          <c:w val="0.81388888888888888"/>
          <c:h val="0.6921908719743366"/>
        </c:manualLayout>
      </c:layout>
      <c:pie3DChart>
        <c:varyColors val="1"/>
        <c:ser>
          <c:idx val="0"/>
          <c:order val="0"/>
          <c:dPt>
            <c:idx val="0"/>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1-C934-4ACB-BC24-8604AA521E18}"/>
              </c:ext>
            </c:extLst>
          </c:dPt>
          <c:dPt>
            <c:idx val="1"/>
            <c:bubble3D val="0"/>
            <c:extLst xmlns:c16r2="http://schemas.microsoft.com/office/drawing/2015/06/chart">
              <c:ext xmlns:c16="http://schemas.microsoft.com/office/drawing/2014/chart" uri="{C3380CC4-5D6E-409C-BE32-E72D297353CC}">
                <c16:uniqueId val="{00000002-C934-4ACB-BC24-8604AA521E18}"/>
              </c:ext>
            </c:extLst>
          </c:dPt>
          <c:dPt>
            <c:idx val="2"/>
            <c:bubble3D val="0"/>
            <c:extLst xmlns:c16r2="http://schemas.microsoft.com/office/drawing/2015/06/chart">
              <c:ext xmlns:c16="http://schemas.microsoft.com/office/drawing/2014/chart" uri="{C3380CC4-5D6E-409C-BE32-E72D297353CC}">
                <c16:uniqueId val="{00000003-C934-4ACB-BC24-8604AA521E18}"/>
              </c:ext>
            </c:extLst>
          </c:dPt>
          <c:dPt>
            <c:idx val="3"/>
            <c:bubble3D val="0"/>
            <c:extLst xmlns:c16r2="http://schemas.microsoft.com/office/drawing/2015/06/chart">
              <c:ext xmlns:c16="http://schemas.microsoft.com/office/drawing/2014/chart" uri="{C3380CC4-5D6E-409C-BE32-E72D297353CC}">
                <c16:uniqueId val="{00000004-C934-4ACB-BC24-8604AA521E18}"/>
              </c:ext>
            </c:extLst>
          </c:dPt>
          <c:dPt>
            <c:idx val="4"/>
            <c:bubble3D val="0"/>
            <c:extLst xmlns:c16r2="http://schemas.microsoft.com/office/drawing/2015/06/chart">
              <c:ext xmlns:c16="http://schemas.microsoft.com/office/drawing/2014/chart" uri="{C3380CC4-5D6E-409C-BE32-E72D297353CC}">
                <c16:uniqueId val="{00000005-C934-4ACB-BC24-8604AA521E18}"/>
              </c:ext>
            </c:extLst>
          </c:dPt>
          <c:dPt>
            <c:idx val="5"/>
            <c:bubble3D val="0"/>
            <c:extLst xmlns:c16r2="http://schemas.microsoft.com/office/drawing/2015/06/chart">
              <c:ext xmlns:c16="http://schemas.microsoft.com/office/drawing/2014/chart" uri="{C3380CC4-5D6E-409C-BE32-E72D297353CC}">
                <c16:uniqueId val="{00000006-C934-4ACB-BC24-8604AA521E18}"/>
              </c:ext>
            </c:extLst>
          </c:dPt>
          <c:dPt>
            <c:idx val="6"/>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8-C934-4ACB-BC24-8604AA521E18}"/>
              </c:ext>
            </c:extLst>
          </c:dPt>
          <c:dPt>
            <c:idx val="7"/>
            <c:bubble3D val="0"/>
            <c:extLst xmlns:c16r2="http://schemas.microsoft.com/office/drawing/2015/06/chart">
              <c:ext xmlns:c16="http://schemas.microsoft.com/office/drawing/2014/chart" uri="{C3380CC4-5D6E-409C-BE32-E72D297353CC}">
                <c16:uniqueId val="{00000009-C934-4ACB-BC24-8604AA521E18}"/>
              </c:ext>
            </c:extLst>
          </c:dPt>
          <c:dPt>
            <c:idx val="8"/>
            <c:bubble3D val="0"/>
            <c:extLst xmlns:c16r2="http://schemas.microsoft.com/office/drawing/2015/06/chart">
              <c:ext xmlns:c16="http://schemas.microsoft.com/office/drawing/2014/chart" uri="{C3380CC4-5D6E-409C-BE32-E72D297353CC}">
                <c16:uniqueId val="{0000000A-C934-4ACB-BC24-8604AA521E18}"/>
              </c:ext>
            </c:extLst>
          </c:dPt>
          <c:dPt>
            <c:idx val="9"/>
            <c:bubble3D val="0"/>
            <c:extLst xmlns:c16r2="http://schemas.microsoft.com/office/drawing/2015/06/chart">
              <c:ext xmlns:c16="http://schemas.microsoft.com/office/drawing/2014/chart" uri="{C3380CC4-5D6E-409C-BE32-E72D297353CC}">
                <c16:uniqueId val="{0000000B-C934-4ACB-BC24-8604AA521E18}"/>
              </c:ext>
            </c:extLst>
          </c:dPt>
          <c:dPt>
            <c:idx val="10"/>
            <c:bubble3D val="0"/>
            <c:extLst xmlns:c16r2="http://schemas.microsoft.com/office/drawing/2015/06/chart">
              <c:ext xmlns:c16="http://schemas.microsoft.com/office/drawing/2014/chart" uri="{C3380CC4-5D6E-409C-BE32-E72D297353CC}">
                <c16:uniqueId val="{0000000C-C934-4ACB-BC24-8604AA521E18}"/>
              </c:ext>
            </c:extLst>
          </c:dPt>
          <c:dPt>
            <c:idx val="11"/>
            <c:bubble3D val="0"/>
            <c:extLst xmlns:c16r2="http://schemas.microsoft.com/office/drawing/2015/06/chart">
              <c:ext xmlns:c16="http://schemas.microsoft.com/office/drawing/2014/chart" uri="{C3380CC4-5D6E-409C-BE32-E72D297353CC}">
                <c16:uniqueId val="{0000000D-C934-4ACB-BC24-8604AA521E18}"/>
              </c:ext>
            </c:extLst>
          </c:dPt>
          <c:dLbls>
            <c:dLbl>
              <c:idx val="1"/>
              <c:layout>
                <c:manualLayout>
                  <c:x val="-9.6693241374600947E-2"/>
                  <c:y val="-0.1359645096136190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934-4ACB-BC24-8604AA521E18}"/>
                </c:ext>
              </c:extLst>
            </c:dLbl>
            <c:dLbl>
              <c:idx val="2"/>
              <c:layout>
                <c:manualLayout>
                  <c:x val="-3.6746937882764653E-2"/>
                  <c:y val="-0.1576403470399533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934-4ACB-BC24-8604AA521E18}"/>
                </c:ext>
              </c:extLst>
            </c:dLbl>
            <c:dLbl>
              <c:idx val="3"/>
              <c:layout>
                <c:manualLayout>
                  <c:x val="2.9853455818022748E-2"/>
                  <c:y val="-0.1439362787984835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934-4ACB-BC24-8604AA521E18}"/>
                </c:ext>
              </c:extLst>
            </c:dLbl>
            <c:dLbl>
              <c:idx val="4"/>
              <c:layout>
                <c:manualLayout>
                  <c:x val="0.11799321959755031"/>
                  <c:y val="-0.1674092300962379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934-4ACB-BC24-8604AA521E18}"/>
                </c:ext>
              </c:extLst>
            </c:dLbl>
            <c:dLbl>
              <c:idx val="5"/>
              <c:layout>
                <c:manualLayout>
                  <c:x val="0.10825699912510926"/>
                  <c:y val="-2.5838072324292798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934-4ACB-BC24-8604AA521E18}"/>
                </c:ext>
              </c:extLst>
            </c:dLbl>
            <c:dLbl>
              <c:idx val="6"/>
              <c:layout>
                <c:manualLayout>
                  <c:x val="-0.12014523184601925"/>
                  <c:y val="1.826625838436862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934-4ACB-BC24-8604AA521E18}"/>
                </c:ext>
              </c:extLst>
            </c:dLbl>
            <c:dLbl>
              <c:idx val="7"/>
              <c:layout>
                <c:manualLayout>
                  <c:x val="3.478018372703412E-2"/>
                  <c:y val="-0.17446121318168561"/>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934-4ACB-BC24-8604AA521E18}"/>
                </c:ext>
              </c:extLst>
            </c:dLbl>
            <c:dLbl>
              <c:idx val="8"/>
              <c:layout>
                <c:manualLayout>
                  <c:x val="6.484120734908147E-2"/>
                  <c:y val="-6.4694152814231548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934-4ACB-BC24-8604AA521E18}"/>
                </c:ext>
              </c:extLst>
            </c:dLbl>
            <c:dLbl>
              <c:idx val="9"/>
              <c:layout>
                <c:manualLayout>
                  <c:x val="1.1835083114610673E-2"/>
                  <c:y val="3.51946631671042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934-4ACB-BC24-8604AA521E18}"/>
                </c:ext>
              </c:extLst>
            </c:dLbl>
            <c:dLbl>
              <c:idx val="10"/>
              <c:layout>
                <c:manualLayout>
                  <c:x val="-7.9911198600174982E-2"/>
                  <c:y val="-0.24168963254593176"/>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934-4ACB-BC24-8604AA521E18}"/>
                </c:ext>
              </c:extLst>
            </c:dLbl>
            <c:dLbl>
              <c:idx val="11"/>
              <c:layout>
                <c:manualLayout>
                  <c:x val="0.14763878237801148"/>
                  <c:y val="9.911891221930596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934-4ACB-BC24-8604AA521E18}"/>
                </c:ext>
              </c:extLst>
            </c:dLbl>
            <c:numFmt formatCode="0.0%" sourceLinked="0"/>
            <c:spPr>
              <a:noFill/>
              <a:ln>
                <a:noFill/>
              </a:ln>
              <a:effectLst/>
            </c:spPr>
            <c:txPr>
              <a:bodyPr/>
              <a:lstStyle/>
              <a:p>
                <a:pPr>
                  <a:defRPr sz="8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'Disbursement for Budget'!$C$124:$C$135</c:f>
              <c:strCache>
                <c:ptCount val="12"/>
                <c:pt idx="0">
                  <c:v>ՎԶՄԲ</c:v>
                </c:pt>
                <c:pt idx="1">
                  <c:v>ԶՄԸ</c:v>
                </c:pt>
                <c:pt idx="2">
                  <c:v>ՎԶԵԲ</c:v>
                </c:pt>
                <c:pt idx="3">
                  <c:v>ԵՆԲ</c:v>
                </c:pt>
                <c:pt idx="4">
                  <c:v>ԳԶՄՀ</c:v>
                </c:pt>
                <c:pt idx="5">
                  <c:v>ՕՄԶՀ</c:v>
                </c:pt>
                <c:pt idx="6">
                  <c:v>ԱԶԲ</c:v>
                </c:pt>
                <c:pt idx="7">
                  <c:v>ԵԶԲ (ԿԶԵՀ).</c:v>
                </c:pt>
                <c:pt idx="8">
                  <c:v>Ֆրանսիա</c:v>
                </c:pt>
                <c:pt idx="9">
                  <c:v>Գերմանիա (ՎՎԲ)</c:v>
                </c:pt>
                <c:pt idx="10">
                  <c:v>Ռուսաստանի Դաշնություն</c:v>
                </c:pt>
                <c:pt idx="11">
                  <c:v>Ենթակա է բանակցման</c:v>
                </c:pt>
              </c:strCache>
            </c:strRef>
          </c:cat>
          <c:val>
            <c:numRef>
              <c:f>'Disbursement for Budget'!$D$124:$D$135</c:f>
              <c:numCache>
                <c:formatCode>_(* #,##0.0_);_(* \(#,##0.0\);_(* "-"??_);_(@_)</c:formatCode>
                <c:ptCount val="12"/>
                <c:pt idx="0">
                  <c:v>51.554799999999993</c:v>
                </c:pt>
                <c:pt idx="1">
                  <c:v>9.0768715399999991</c:v>
                </c:pt>
                <c:pt idx="2">
                  <c:v>7.9947999999999997</c:v>
                </c:pt>
                <c:pt idx="3">
                  <c:v>10.002371043328628</c:v>
                </c:pt>
                <c:pt idx="4">
                  <c:v>2.7816999999999998</c:v>
                </c:pt>
                <c:pt idx="5">
                  <c:v>0.24292827833167863</c:v>
                </c:pt>
                <c:pt idx="6">
                  <c:v>52.7761</c:v>
                </c:pt>
                <c:pt idx="7">
                  <c:v>2.8662999999999998</c:v>
                </c:pt>
                <c:pt idx="8">
                  <c:v>3.3212999999999999</c:v>
                </c:pt>
                <c:pt idx="9">
                  <c:v>7.5260999999999996</c:v>
                </c:pt>
                <c:pt idx="10">
                  <c:v>191.74045500510621</c:v>
                </c:pt>
                <c:pt idx="11">
                  <c:v>151.11595225288593</c:v>
                </c:pt>
              </c:numCache>
            </c:numRef>
          </c:val>
          <c:extLst xmlns:c16r2="http://schemas.microsoft.com/office/drawing/2015/06/chart">
            <c:ext xmlns:c16="http://schemas.microsoft.com/office/drawing/2014/chart" uri="{C3380CC4-5D6E-409C-BE32-E72D297353CC}">
              <c16:uniqueId val="{0000000E-C934-4ACB-BC24-8604AA521E18}"/>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y-AM"/>
              <a:t>Մասհանումների կառուցվածքն ըստ ոլորտների (մլն ԱՄՆ դոլար)</a:t>
            </a:r>
          </a:p>
        </c:rich>
      </c:tx>
      <c:layout/>
      <c:overlay val="0"/>
    </c:title>
    <c:autoTitleDeleted val="0"/>
    <c:plotArea>
      <c:layout/>
      <c:barChart>
        <c:barDir val="bar"/>
        <c:grouping val="clustered"/>
        <c:varyColors val="0"/>
        <c:ser>
          <c:idx val="0"/>
          <c:order val="0"/>
          <c:spPr>
            <a:effectLst>
              <a:outerShdw blurRad="50800" dist="38100" dir="2700000" algn="tl" rotWithShape="0">
                <a:prstClr val="black">
                  <a:alpha val="40000"/>
                </a:prstClr>
              </a:outerShdw>
            </a:effectLst>
            <a:scene3d>
              <a:camera prst="orthographicFront"/>
              <a:lightRig rig="threePt" dir="t"/>
            </a:scene3d>
            <a:sp3d>
              <a:bevelT w="101600" prst="riblet"/>
            </a:sp3d>
          </c:spPr>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'Disbursement for Budget'!$C$139:$C$146</c:f>
              <c:strCache>
                <c:ptCount val="8"/>
                <c:pt idx="0">
                  <c:v>Աղբահանություն</c:v>
                </c:pt>
                <c:pt idx="1">
                  <c:v>Ջրամատակարարում</c:v>
                </c:pt>
                <c:pt idx="2">
                  <c:v>Գյուղ. և ոռոգում</c:v>
                </c:pt>
                <c:pt idx="3">
                  <c:v>Կրթություն և սոց. ոլորտ</c:v>
                </c:pt>
                <c:pt idx="4">
                  <c:v>Ճանապարհաշինություն</c:v>
                </c:pt>
                <c:pt idx="5">
                  <c:v>Պետական հատվածի բարեփոխումներ և այլն</c:v>
                </c:pt>
                <c:pt idx="6">
                  <c:v>Էներգետիկա</c:v>
                </c:pt>
                <c:pt idx="7">
                  <c:v>Բյուջետային աջակցություն</c:v>
                </c:pt>
              </c:strCache>
            </c:strRef>
          </c:cat>
          <c:val>
            <c:numRef>
              <c:f>'Disbursement for Budget'!$D$139:$D$146</c:f>
              <c:numCache>
                <c:formatCode>_(* #,##0_);_(* \(#,##0\);_(* "-"??_);_(@_)</c:formatCode>
                <c:ptCount val="8"/>
                <c:pt idx="0">
                  <c:v>3.9426999999999994</c:v>
                </c:pt>
                <c:pt idx="1">
                  <c:v>5.6265724257856169</c:v>
                </c:pt>
                <c:pt idx="2">
                  <c:v>17.044928278331678</c:v>
                </c:pt>
                <c:pt idx="3">
                  <c:v>32.271299999999997</c:v>
                </c:pt>
                <c:pt idx="4">
                  <c:v>44.077498617543014</c:v>
                </c:pt>
                <c:pt idx="5">
                  <c:v>103.94857154</c:v>
                </c:pt>
                <c:pt idx="6">
                  <c:v>130.9721550051062</c:v>
                </c:pt>
                <c:pt idx="7">
                  <c:v>153.11595225288593</c:v>
                </c:pt>
              </c:numCache>
            </c:numRef>
          </c:val>
          <c:extLst xmlns:c16r2="http://schemas.microsoft.com/office/drawing/2015/06/chart">
            <c:ext xmlns:c16="http://schemas.microsoft.com/office/drawing/2014/chart" uri="{C3380CC4-5D6E-409C-BE32-E72D297353CC}">
              <c16:uniqueId val="{00000000-B070-4846-A421-5C41582CC1DF}"/>
            </c:ext>
          </c:extLst>
        </c:ser>
        <c:dLbls>
          <c:showLegendKey val="0"/>
          <c:showVal val="0"/>
          <c:showCatName val="0"/>
          <c:showSerName val="0"/>
          <c:showPercent val="0"/>
          <c:showBubbleSize val="0"/>
        </c:dLbls>
        <c:gapWidth val="29"/>
        <c:overlap val="-25"/>
        <c:axId val="101189888"/>
        <c:axId val="101191680"/>
      </c:barChart>
      <c:catAx>
        <c:axId val="101189888"/>
        <c:scaling>
          <c:orientation val="minMax"/>
        </c:scaling>
        <c:delete val="0"/>
        <c:axPos val="l"/>
        <c:numFmt formatCode="General" sourceLinked="1"/>
        <c:majorTickMark val="none"/>
        <c:minorTickMark val="none"/>
        <c:tickLblPos val="nextTo"/>
        <c:txPr>
          <a:bodyPr rot="0" vert="horz"/>
          <a:lstStyle/>
          <a:p>
            <a:pPr>
              <a:defRPr/>
            </a:pPr>
            <a:endParaRPr lang="en-US"/>
          </a:p>
        </c:txPr>
        <c:crossAx val="101191680"/>
        <c:crosses val="autoZero"/>
        <c:auto val="1"/>
        <c:lblAlgn val="ctr"/>
        <c:lblOffset val="100"/>
        <c:noMultiLvlLbl val="0"/>
      </c:catAx>
      <c:valAx>
        <c:axId val="101191680"/>
        <c:scaling>
          <c:orientation val="minMax"/>
        </c:scaling>
        <c:delete val="1"/>
        <c:axPos val="b"/>
        <c:numFmt formatCode="_(* #,##0_);_(* \(#,##0\);_(* &quot;-&quot;??_);_(@_)" sourceLinked="1"/>
        <c:majorTickMark val="out"/>
        <c:minorTickMark val="none"/>
        <c:tickLblPos val="nextTo"/>
        <c:crossAx val="101189888"/>
        <c:crosses val="autoZero"/>
        <c:crossBetween val="between"/>
      </c:valAx>
    </c:plotArea>
    <c:plotVisOnly val="1"/>
    <c:dispBlanksAs val="gap"/>
    <c:showDLblsOverMax val="0"/>
  </c:chart>
  <c:spPr>
    <a:effectLst>
      <a:outerShdw blurRad="63500" sx="102000" sy="102000" algn="ctr" rotWithShape="0">
        <a:prstClr val="black">
          <a:alpha val="40000"/>
        </a:prstClr>
      </a:outerShdw>
    </a:effectLst>
  </c:spPr>
  <c:txPr>
    <a:bodyPr/>
    <a:lstStyle/>
    <a:p>
      <a:pPr>
        <a:defRPr sz="8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Calibri"/>
                <a:ea typeface="Calibri"/>
                <a:cs typeface="Calibri"/>
              </a:defRPr>
            </a:pPr>
            <a:r>
              <a:rPr lang="hy-AM"/>
              <a:t>Մասհանումների կառուցվածքն ըստ տոկոսադրույքի տեսակի (%)</a:t>
            </a:r>
          </a:p>
        </c:rich>
      </c:tx>
      <c:layout>
        <c:manualLayout>
          <c:xMode val="edge"/>
          <c:yMode val="edge"/>
          <c:x val="0.19575180839621326"/>
          <c:y val="2.6755281320829046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972666112295892E-2"/>
          <c:y val="0.23390749612718117"/>
          <c:w val="0.86638771298542872"/>
          <c:h val="0.73628704415910262"/>
        </c:manualLayout>
      </c:layout>
      <c:pie3DChart>
        <c:varyColors val="1"/>
        <c:ser>
          <c:idx val="0"/>
          <c:order val="0"/>
          <c:spPr>
            <a:scene3d>
              <a:camera prst="orthographicFront"/>
              <a:lightRig rig="threePt" dir="t"/>
            </a:scene3d>
            <a:sp3d>
              <a:bevelT/>
              <a:bevelB/>
            </a:sp3d>
          </c:spPr>
          <c:dPt>
            <c:idx val="0"/>
            <c:bubble3D val="0"/>
            <c:spPr>
              <a:solidFill>
                <a:schemeClr val="accent6">
                  <a:lumMod val="40000"/>
                  <a:lumOff val="60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15CE-4D87-9863-DE623747F69B}"/>
              </c:ext>
            </c:extLst>
          </c:dPt>
          <c:dPt>
            <c:idx val="1"/>
            <c:bubble3D val="0"/>
            <c:extLst xmlns:c16r2="http://schemas.microsoft.com/office/drawing/2015/06/chart">
              <c:ext xmlns:c16="http://schemas.microsoft.com/office/drawing/2014/chart" uri="{C3380CC4-5D6E-409C-BE32-E72D297353CC}">
                <c16:uniqueId val="{00000002-15CE-4D87-9863-DE623747F69B}"/>
              </c:ext>
            </c:extLst>
          </c:dPt>
          <c:dPt>
            <c:idx val="2"/>
            <c:bubble3D val="0"/>
            <c:extLst xmlns:c16r2="http://schemas.microsoft.com/office/drawing/2015/06/chart">
              <c:ext xmlns:c16="http://schemas.microsoft.com/office/drawing/2014/chart" uri="{C3380CC4-5D6E-409C-BE32-E72D297353CC}">
                <c16:uniqueId val="{00000003-15CE-4D87-9863-DE623747F69B}"/>
              </c:ext>
            </c:extLst>
          </c:dPt>
          <c:dLbls>
            <c:dLbl>
              <c:idx val="0"/>
              <c:layout>
                <c:manualLayout>
                  <c:x val="0.13784581291928164"/>
                  <c:y val="0.11975837095121965"/>
                </c:manualLayout>
              </c:layout>
              <c:tx>
                <c:rich>
                  <a:bodyPr/>
                  <a:lstStyle/>
                  <a:p>
                    <a:pPr>
                      <a:defRPr sz="1000" b="0" i="0" u="none" strike="noStrike" baseline="0">
                        <a:solidFill>
                          <a:srgbClr val="000000"/>
                        </a:solidFill>
                        <a:latin typeface="Calibri"/>
                        <a:ea typeface="Calibri"/>
                        <a:cs typeface="Calibri"/>
                      </a:defRPr>
                    </a:pPr>
                    <a:r>
                      <a:rPr lang="hy-AM" sz="800" b="0" i="0" u="none" strike="noStrike" baseline="0">
                        <a:solidFill>
                          <a:srgbClr val="000000"/>
                        </a:solidFill>
                        <a:latin typeface="Calibri"/>
                        <a:cs typeface="Calibri"/>
                      </a:rPr>
                      <a:t>լողացող տոկոսա-դրույքով</a:t>
                    </a:r>
                  </a:p>
                  <a:p>
                    <a:pPr>
                      <a:defRPr sz="1000" b="0" i="0" u="none" strike="noStrike" baseline="0">
                        <a:solidFill>
                          <a:srgbClr val="000000"/>
                        </a:solidFill>
                        <a:latin typeface="Calibri"/>
                        <a:ea typeface="Calibri"/>
                        <a:cs typeface="Calibri"/>
                      </a:defRPr>
                    </a:pPr>
                    <a:r>
                      <a:rPr lang="hy-AM" sz="800" b="0" i="0" u="none" strike="noStrike" baseline="0">
                        <a:solidFill>
                          <a:srgbClr val="000000"/>
                        </a:solidFill>
                        <a:latin typeface="Calibri"/>
                        <a:cs typeface="Calibri"/>
                      </a:rPr>
                      <a:t>19.9%</a:t>
                    </a:r>
                  </a:p>
                </c:rich>
              </c:tx>
              <c:numFmt formatCode="0.0%" sourceLinked="0"/>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5CE-4D87-9863-DE623747F69B}"/>
                </c:ext>
              </c:extLst>
            </c:dLbl>
            <c:dLbl>
              <c:idx val="1"/>
              <c:layout>
                <c:manualLayout>
                  <c:x val="-0.19690626111738066"/>
                  <c:y val="-0.20506184980073489"/>
                </c:manualLayout>
              </c:layout>
              <c:tx>
                <c:rich>
                  <a:bodyPr/>
                  <a:lstStyle/>
                  <a:p>
                    <a:pPr>
                      <a:defRPr sz="1000" b="0" i="0" u="none" strike="noStrike" baseline="0">
                        <a:solidFill>
                          <a:srgbClr val="000000"/>
                        </a:solidFill>
                        <a:latin typeface="Calibri"/>
                        <a:ea typeface="Calibri"/>
                        <a:cs typeface="Calibri"/>
                      </a:defRPr>
                    </a:pPr>
                    <a:r>
                      <a:rPr lang="hy-AM" sz="800" b="0" i="0" u="none" strike="noStrike" baseline="0">
                        <a:solidFill>
                          <a:srgbClr val="000000"/>
                        </a:solidFill>
                        <a:latin typeface="Calibri"/>
                        <a:cs typeface="Calibri"/>
                      </a:rPr>
                      <a:t>ֆիքսված տոկոսա-դրույքով</a:t>
                    </a:r>
                  </a:p>
                  <a:p>
                    <a:pPr>
                      <a:defRPr sz="1000" b="0" i="0" u="none" strike="noStrike" baseline="0">
                        <a:solidFill>
                          <a:srgbClr val="000000"/>
                        </a:solidFill>
                        <a:latin typeface="Calibri"/>
                        <a:ea typeface="Calibri"/>
                        <a:cs typeface="Calibri"/>
                      </a:defRPr>
                    </a:pPr>
                    <a:r>
                      <a:rPr lang="hy-AM" sz="800" b="0" i="0" u="none" strike="noStrike" baseline="0">
                        <a:solidFill>
                          <a:srgbClr val="000000"/>
                        </a:solidFill>
                        <a:latin typeface="Calibri"/>
                        <a:cs typeface="Calibri"/>
                      </a:rPr>
                      <a:t>47.9%</a:t>
                    </a:r>
                  </a:p>
                </c:rich>
              </c:tx>
              <c:numFmt formatCode="0.0%" sourceLinked="0"/>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5CE-4D87-9863-DE623747F69B}"/>
                </c:ext>
              </c:extLst>
            </c:dLbl>
            <c:dLbl>
              <c:idx val="2"/>
              <c:layout>
                <c:manualLayout>
                  <c:x val="0.19137084806421878"/>
                  <c:y val="0.1191050009198425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5CE-4D87-9863-DE623747F69B}"/>
                </c:ext>
              </c:extLst>
            </c:dLbl>
            <c:dLbl>
              <c:idx val="3"/>
              <c:layout>
                <c:manualLayout>
                  <c:x val="2.9853455818022748E-2"/>
                  <c:y val="-0.1439362787984835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5CE-4D87-9863-DE623747F69B}"/>
                </c:ext>
              </c:extLst>
            </c:dLbl>
            <c:dLbl>
              <c:idx val="4"/>
              <c:layout>
                <c:manualLayout>
                  <c:x val="0.11799321959755031"/>
                  <c:y val="-0.1674092300962379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5CE-4D87-9863-DE623747F69B}"/>
                </c:ext>
              </c:extLst>
            </c:dLbl>
            <c:dLbl>
              <c:idx val="5"/>
              <c:layout>
                <c:manualLayout>
                  <c:x val="0.10825699912510926"/>
                  <c:y val="-2.5838072324292798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5CE-4D87-9863-DE623747F69B}"/>
                </c:ext>
              </c:extLst>
            </c:dLbl>
            <c:dLbl>
              <c:idx val="6"/>
              <c:layout>
                <c:manualLayout>
                  <c:x val="-0.12014523184601925"/>
                  <c:y val="1.826625838436862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5CE-4D87-9863-DE623747F69B}"/>
                </c:ext>
              </c:extLst>
            </c:dLbl>
            <c:dLbl>
              <c:idx val="7"/>
              <c:layout>
                <c:manualLayout>
                  <c:x val="3.478018372703412E-2"/>
                  <c:y val="-0.17446121318168561"/>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5CE-4D87-9863-DE623747F69B}"/>
                </c:ext>
              </c:extLst>
            </c:dLbl>
            <c:dLbl>
              <c:idx val="8"/>
              <c:layout>
                <c:manualLayout>
                  <c:x val="6.484120734908147E-2"/>
                  <c:y val="-6.4694152814231548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5CE-4D87-9863-DE623747F69B}"/>
                </c:ext>
              </c:extLst>
            </c:dLbl>
            <c:dLbl>
              <c:idx val="9"/>
              <c:layout>
                <c:manualLayout>
                  <c:x val="1.1835083114610673E-2"/>
                  <c:y val="3.51946631671042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5CE-4D87-9863-DE623747F69B}"/>
                </c:ext>
              </c:extLst>
            </c:dLbl>
            <c:dLbl>
              <c:idx val="10"/>
              <c:layout>
                <c:manualLayout>
                  <c:x val="-7.9911198600174982E-2"/>
                  <c:y val="-0.24168963254593176"/>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5CE-4D87-9863-DE623747F69B}"/>
                </c:ext>
              </c:extLst>
            </c:dLbl>
            <c:dLbl>
              <c:idx val="11"/>
              <c:layout>
                <c:manualLayout>
                  <c:x val="0.14763878237801148"/>
                  <c:y val="9.911891221930596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5CE-4D87-9863-DE623747F69B}"/>
                </c:ext>
              </c:extLst>
            </c:dLbl>
            <c:numFmt formatCode="0.0%" sourceLinked="0"/>
            <c:spPr>
              <a:noFill/>
              <a:ln>
                <a:noFill/>
              </a:ln>
              <a:effectLst/>
            </c:spPr>
            <c:txPr>
              <a:bodyPr/>
              <a:lstStyle/>
              <a:p>
                <a:pPr>
                  <a:defRPr sz="8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'Disbursement for Budget'!$C$154:$C$156</c:f>
              <c:strCache>
                <c:ptCount val="3"/>
                <c:pt idx="0">
                  <c:v>լողացող տոկոսադրույքով</c:v>
                </c:pt>
                <c:pt idx="1">
                  <c:v>ֆիքսված տոկոսադրույքով</c:v>
                </c:pt>
                <c:pt idx="2">
                  <c:v>Ենթակա են բանակցման</c:v>
                </c:pt>
              </c:strCache>
            </c:strRef>
          </c:cat>
          <c:val>
            <c:numRef>
              <c:f>'Disbursement for Budget'!$D$154:$D$156</c:f>
              <c:numCache>
                <c:formatCode>_(* #,##0_);_(* \(#,##0\);_(* "-"??_);_(@_)</c:formatCode>
                <c:ptCount val="3"/>
                <c:pt idx="0">
                  <c:v>92.989571043328624</c:v>
                </c:pt>
                <c:pt idx="1">
                  <c:v>246.89415482343787</c:v>
                </c:pt>
                <c:pt idx="2">
                  <c:v>151.11595225288593</c:v>
                </c:pt>
              </c:numCache>
            </c:numRef>
          </c:val>
          <c:extLst xmlns:c16r2="http://schemas.microsoft.com/office/drawing/2015/06/chart">
            <c:ext xmlns:c16="http://schemas.microsoft.com/office/drawing/2014/chart" uri="{C3380CC4-5D6E-409C-BE32-E72D297353CC}">
              <c16:uniqueId val="{0000000D-15CE-4D87-9863-DE623747F69B}"/>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Calibri"/>
                <a:ea typeface="Calibri"/>
                <a:cs typeface="Calibri"/>
              </a:defRPr>
            </a:pPr>
            <a:r>
              <a:rPr lang="hy-AM"/>
              <a:t>Մասհանումների կառուցվածքն ըստ վարկի արժույթի (%)</a:t>
            </a:r>
          </a:p>
        </c:rich>
      </c:tx>
      <c:layout>
        <c:manualLayout>
          <c:xMode val="edge"/>
          <c:yMode val="edge"/>
          <c:x val="0.1611748140857393"/>
          <c:y val="2.8654970760233919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0863424720201613E-2"/>
          <c:y val="0.21057924016275278"/>
          <c:w val="0.88453756269741102"/>
          <c:h val="0.75297997215127566"/>
        </c:manualLayout>
      </c:layout>
      <c:pie3DChart>
        <c:varyColors val="1"/>
        <c:ser>
          <c:idx val="0"/>
          <c:order val="0"/>
          <c:spPr>
            <a:scene3d>
              <a:camera prst="orthographicFront"/>
              <a:lightRig rig="threePt" dir="t"/>
            </a:scene3d>
            <a:sp3d>
              <a:bevelT/>
              <a:bevelB/>
            </a:sp3d>
          </c:spPr>
          <c:dPt>
            <c:idx val="0"/>
            <c:bubble3D val="0"/>
            <c:spPr>
              <a:solidFill>
                <a:schemeClr val="accent6">
                  <a:lumMod val="40000"/>
                  <a:lumOff val="60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670B-4C6B-A550-F6803501B6FB}"/>
              </c:ext>
            </c:extLst>
          </c:dPt>
          <c:dPt>
            <c:idx val="1"/>
            <c:bubble3D val="0"/>
            <c:extLst xmlns:c16r2="http://schemas.microsoft.com/office/drawing/2015/06/chart">
              <c:ext xmlns:c16="http://schemas.microsoft.com/office/drawing/2014/chart" uri="{C3380CC4-5D6E-409C-BE32-E72D297353CC}">
                <c16:uniqueId val="{00000002-670B-4C6B-A550-F6803501B6FB}"/>
              </c:ext>
            </c:extLst>
          </c:dPt>
          <c:dPt>
            <c:idx val="2"/>
            <c:bubble3D val="0"/>
            <c:extLst xmlns:c16r2="http://schemas.microsoft.com/office/drawing/2015/06/chart">
              <c:ext xmlns:c16="http://schemas.microsoft.com/office/drawing/2014/chart" uri="{C3380CC4-5D6E-409C-BE32-E72D297353CC}">
                <c16:uniqueId val="{00000003-670B-4C6B-A550-F6803501B6FB}"/>
              </c:ext>
            </c:extLst>
          </c:dPt>
          <c:dPt>
            <c:idx val="3"/>
            <c:bubble3D val="0"/>
            <c:spPr>
              <a:solidFill>
                <a:schemeClr val="accent2">
                  <a:lumMod val="60000"/>
                  <a:lumOff val="40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5-670B-4C6B-A550-F6803501B6FB}"/>
              </c:ext>
            </c:extLst>
          </c:dPt>
          <c:dLbls>
            <c:dLbl>
              <c:idx val="0"/>
              <c:layout>
                <c:manualLayout>
                  <c:x val="-0.2660447163647553"/>
                  <c:y val="-0.1088290486452020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70B-4C6B-A550-F6803501B6FB}"/>
                </c:ext>
              </c:extLst>
            </c:dLbl>
            <c:dLbl>
              <c:idx val="1"/>
              <c:layout>
                <c:manualLayout>
                  <c:x val="7.0481536886601109E-2"/>
                  <c:y val="-0.22273657470924385"/>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70B-4C6B-A550-F6803501B6FB}"/>
                </c:ext>
              </c:extLst>
            </c:dLbl>
            <c:dLbl>
              <c:idx val="2"/>
              <c:layout>
                <c:manualLayout>
                  <c:x val="8.6022749886110805E-2"/>
                  <c:y val="-0.21312758451935446"/>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70B-4C6B-A550-F6803501B6FB}"/>
                </c:ext>
              </c:extLst>
            </c:dLbl>
            <c:dLbl>
              <c:idx val="3"/>
              <c:layout>
                <c:manualLayout>
                  <c:x val="0.20393595176268747"/>
                  <c:y val="0.1087753162662239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70B-4C6B-A550-F6803501B6FB}"/>
                </c:ext>
              </c:extLst>
            </c:dLbl>
            <c:dLbl>
              <c:idx val="4"/>
              <c:layout>
                <c:manualLayout>
                  <c:x val="0.11799321959755031"/>
                  <c:y val="-0.1674092300962379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70B-4C6B-A550-F6803501B6FB}"/>
                </c:ext>
              </c:extLst>
            </c:dLbl>
            <c:dLbl>
              <c:idx val="5"/>
              <c:layout>
                <c:manualLayout>
                  <c:x val="0.10825699912510926"/>
                  <c:y val="-2.5838072324292798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70B-4C6B-A550-F6803501B6FB}"/>
                </c:ext>
              </c:extLst>
            </c:dLbl>
            <c:dLbl>
              <c:idx val="6"/>
              <c:layout>
                <c:manualLayout>
                  <c:x val="-0.12014523184601925"/>
                  <c:y val="1.826625838436862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70B-4C6B-A550-F6803501B6FB}"/>
                </c:ext>
              </c:extLst>
            </c:dLbl>
            <c:dLbl>
              <c:idx val="7"/>
              <c:layout>
                <c:manualLayout>
                  <c:x val="3.478018372703412E-2"/>
                  <c:y val="-0.17446121318168561"/>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70B-4C6B-A550-F6803501B6FB}"/>
                </c:ext>
              </c:extLst>
            </c:dLbl>
            <c:dLbl>
              <c:idx val="8"/>
              <c:layout>
                <c:manualLayout>
                  <c:x val="6.484120734908147E-2"/>
                  <c:y val="-6.4694152814231548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70B-4C6B-A550-F6803501B6FB}"/>
                </c:ext>
              </c:extLst>
            </c:dLbl>
            <c:dLbl>
              <c:idx val="9"/>
              <c:layout>
                <c:manualLayout>
                  <c:x val="1.1835083114610673E-2"/>
                  <c:y val="3.51946631671042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70B-4C6B-A550-F6803501B6FB}"/>
                </c:ext>
              </c:extLst>
            </c:dLbl>
            <c:dLbl>
              <c:idx val="10"/>
              <c:layout>
                <c:manualLayout>
                  <c:x val="-7.9911198600174982E-2"/>
                  <c:y val="-0.24168963254593176"/>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70B-4C6B-A550-F6803501B6FB}"/>
                </c:ext>
              </c:extLst>
            </c:dLbl>
            <c:dLbl>
              <c:idx val="11"/>
              <c:layout>
                <c:manualLayout>
                  <c:x val="0.14763878237801148"/>
                  <c:y val="9.911891221930596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70B-4C6B-A550-F6803501B6FB}"/>
                </c:ext>
              </c:extLst>
            </c:dLbl>
            <c:numFmt formatCode="0.0%" sourceLinked="0"/>
            <c:spPr>
              <a:noFill/>
              <a:ln>
                <a:noFill/>
              </a:ln>
              <a:effectLst/>
            </c:spPr>
            <c:txPr>
              <a:bodyPr/>
              <a:lstStyle/>
              <a:p>
                <a:pPr>
                  <a:defRPr sz="8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'Disbursement for Budget'!$C$161:$C$164</c:f>
              <c:strCache>
                <c:ptCount val="4"/>
                <c:pt idx="0">
                  <c:v>USD</c:v>
                </c:pt>
                <c:pt idx="1">
                  <c:v>SDR</c:v>
                </c:pt>
                <c:pt idx="2">
                  <c:v>EUR</c:v>
                </c:pt>
                <c:pt idx="3">
                  <c:v>Ենթակա են բանակցման</c:v>
                </c:pt>
              </c:strCache>
            </c:strRef>
          </c:cat>
          <c:val>
            <c:numRef>
              <c:f>'Disbursement for Budget'!$D$161:$D$164</c:f>
              <c:numCache>
                <c:formatCode>_(* #,##0_);_(* \(#,##0\);_(* "-"??_);_(@_)</c:formatCode>
                <c:ptCount val="4"/>
                <c:pt idx="0">
                  <c:v>265.4105557092235</c:v>
                </c:pt>
                <c:pt idx="1">
                  <c:v>41.808371539999996</c:v>
                </c:pt>
                <c:pt idx="2">
                  <c:v>32.664798617543006</c:v>
                </c:pt>
                <c:pt idx="3">
                  <c:v>151.11595225288593</c:v>
                </c:pt>
              </c:numCache>
            </c:numRef>
          </c:val>
          <c:extLst xmlns:c16r2="http://schemas.microsoft.com/office/drawing/2015/06/chart">
            <c:ext xmlns:c16="http://schemas.microsoft.com/office/drawing/2014/chart" uri="{C3380CC4-5D6E-409C-BE32-E72D297353CC}">
              <c16:uniqueId val="{0000000E-670B-4C6B-A550-F6803501B6FB}"/>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Calibri"/>
                <a:ea typeface="Calibri"/>
                <a:cs typeface="Calibri"/>
              </a:defRPr>
            </a:pPr>
            <a:r>
              <a:rPr lang="hy-AM"/>
              <a:t>Սպասարկման ծախսերի կառուցվածքը (%)</a:t>
            </a:r>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1856440647338315E-2"/>
          <c:y val="0.18599869690693771"/>
          <c:w val="0.93288189523568976"/>
          <c:h val="0.74706193822888245"/>
        </c:manualLayout>
      </c:layout>
      <c:pie3DChart>
        <c:varyColors val="1"/>
        <c:ser>
          <c:idx val="0"/>
          <c:order val="0"/>
          <c:spPr>
            <a:scene3d>
              <a:camera prst="orthographicFront"/>
              <a:lightRig rig="threePt" dir="t"/>
            </a:scene3d>
            <a:sp3d>
              <a:bevelT/>
              <a:bevelB/>
            </a:sp3d>
          </c:spPr>
          <c:explosion val="24"/>
          <c:dPt>
            <c:idx val="0"/>
            <c:bubble3D val="0"/>
            <c:explosion val="5"/>
            <c:extLst xmlns:c16r2="http://schemas.microsoft.com/office/drawing/2015/06/chart">
              <c:ext xmlns:c16="http://schemas.microsoft.com/office/drawing/2014/chart" uri="{C3380CC4-5D6E-409C-BE32-E72D297353CC}">
                <c16:uniqueId val="{00000001-EF46-4A16-8812-AEA32AEBF1B2}"/>
              </c:ext>
            </c:extLst>
          </c:dPt>
          <c:dPt>
            <c:idx val="1"/>
            <c:bubble3D val="0"/>
            <c:explosion val="15"/>
            <c:extLst xmlns:c16r2="http://schemas.microsoft.com/office/drawing/2015/06/chart">
              <c:ext xmlns:c16="http://schemas.microsoft.com/office/drawing/2014/chart" uri="{C3380CC4-5D6E-409C-BE32-E72D297353CC}">
                <c16:uniqueId val="{00000003-EF46-4A16-8812-AEA32AEBF1B2}"/>
              </c:ext>
            </c:extLst>
          </c:dPt>
          <c:dPt>
            <c:idx val="2"/>
            <c:bubble3D val="0"/>
            <c:explosion val="10"/>
            <c:extLst xmlns:c16r2="http://schemas.microsoft.com/office/drawing/2015/06/chart">
              <c:ext xmlns:c16="http://schemas.microsoft.com/office/drawing/2014/chart" uri="{C3380CC4-5D6E-409C-BE32-E72D297353CC}">
                <c16:uniqueId val="{00000005-EF46-4A16-8812-AEA32AEBF1B2}"/>
              </c:ext>
            </c:extLst>
          </c:dPt>
          <c:dLbls>
            <c:dLbl>
              <c:idx val="0"/>
              <c:layout>
                <c:manualLayout>
                  <c:x val="-0.24350069091102122"/>
                  <c:y val="4.9937192416524119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F46-4A16-8812-AEA32AEBF1B2}"/>
                </c:ext>
              </c:extLst>
            </c:dLbl>
            <c:dLbl>
              <c:idx val="1"/>
              <c:layout>
                <c:manualLayout>
                  <c:x val="0.11990000691715341"/>
                  <c:y val="-0.25153826943983898"/>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F46-4A16-8812-AEA32AEBF1B2}"/>
                </c:ext>
              </c:extLst>
            </c:dLbl>
            <c:dLbl>
              <c:idx val="2"/>
              <c:layout>
                <c:manualLayout>
                  <c:x val="0.17751721379205324"/>
                  <c:y val="9.3118110177081714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F46-4A16-8812-AEA32AEBF1B2}"/>
                </c:ext>
              </c:extLst>
            </c:dLbl>
            <c:numFmt formatCode="0.0%" sourceLinked="0"/>
            <c:spPr>
              <a:noFill/>
              <a:ln>
                <a:noFill/>
              </a:ln>
              <a:effectLst/>
            </c:spPr>
            <c:txPr>
              <a:bodyPr/>
              <a:lstStyle/>
              <a:p>
                <a:pPr>
                  <a:defRPr sz="8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UXERZ!$I$94:$I$96</c:f>
              <c:strCache>
                <c:ptCount val="3"/>
                <c:pt idx="0">
                  <c:v>Պետ. գանձ. պարտ.</c:v>
                </c:pt>
                <c:pt idx="1">
                  <c:v>Արտարժ. պետ. պարտ.</c:v>
                </c:pt>
                <c:pt idx="2">
                  <c:v>Արտաքին վարկեր</c:v>
                </c:pt>
              </c:strCache>
            </c:strRef>
          </c:cat>
          <c:val>
            <c:numRef>
              <c:f>UXERZ!$J$94:$J$96</c:f>
              <c:numCache>
                <c:formatCode>_(* #,##0.0_);_(* \(#,##0.0\);_(* "-"??_);_(@_)</c:formatCode>
                <c:ptCount val="3"/>
                <c:pt idx="0">
                  <c:v>68.846800000000002</c:v>
                </c:pt>
                <c:pt idx="1">
                  <c:v>31.784323201600003</c:v>
                </c:pt>
                <c:pt idx="2">
                  <c:v>56.951831599999998</c:v>
                </c:pt>
              </c:numCache>
            </c:numRef>
          </c:val>
          <c:extLst xmlns:c16r2="http://schemas.microsoft.com/office/drawing/2015/06/chart">
            <c:ext xmlns:c16="http://schemas.microsoft.com/office/drawing/2014/chart" uri="{C3380CC4-5D6E-409C-BE32-E72D297353CC}">
              <c16:uniqueId val="{00000006-EF46-4A16-8812-AEA32AEBF1B2}"/>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effectLst>
      <a:outerShdw blurRad="63500" sx="102000" sy="102000" algn="ctr" rotWithShape="0">
        <a:prstClr val="black">
          <a:alpha val="40000"/>
        </a:prstClr>
      </a:outerShdw>
    </a:effectLst>
  </c:spPr>
  <c:txPr>
    <a:bodyPr/>
    <a:lstStyle/>
    <a:p>
      <a:pPr>
        <a:defRPr sz="9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r>
              <a:rPr lang="en-US" sz="900" b="1" i="0" baseline="0">
                <a:effectLst/>
              </a:rPr>
              <a:t>201</a:t>
            </a:r>
            <a:r>
              <a:rPr lang="hy-AM" sz="900" b="1" i="0" baseline="0">
                <a:effectLst/>
              </a:rPr>
              <a:t>7թ</a:t>
            </a:r>
            <a:r>
              <a:rPr lang="en-US" sz="900" b="1" i="0" baseline="0">
                <a:effectLst/>
              </a:rPr>
              <a:t>. </a:t>
            </a:r>
            <a:r>
              <a:rPr lang="ru-RU" sz="900" b="1" i="0" baseline="0">
                <a:effectLst/>
              </a:rPr>
              <a:t> </a:t>
            </a:r>
            <a:r>
              <a:rPr lang="hy-AM" sz="900" b="1" i="0" baseline="0">
                <a:effectLst/>
              </a:rPr>
              <a:t>դեկտեմբեր 2</a:t>
            </a:r>
            <a:r>
              <a:rPr lang="hy-AM" sz="900" b="1" i="0" u="none" strike="noStrike" kern="1200" baseline="0">
                <a:solidFill>
                  <a:sysClr val="windowText" lastClr="000000"/>
                </a:solidFill>
                <a:effectLst/>
                <a:latin typeface="+mn-lt"/>
                <a:ea typeface="+mn-ea"/>
                <a:cs typeface="+mn-cs"/>
              </a:rPr>
              <a:t>.</a:t>
            </a:r>
            <a:r>
              <a:rPr lang="hy-AM" sz="900" b="1" i="0" baseline="0">
                <a:effectLst/>
              </a:rPr>
              <a:t>6</a:t>
            </a:r>
            <a:r>
              <a:rPr lang="en-US" sz="900" b="1" i="0" baseline="0">
                <a:effectLst/>
              </a:rPr>
              <a:t>%</a:t>
            </a:r>
            <a:r>
              <a:rPr lang="hy-AM" sz="900" b="1" i="0" baseline="0">
                <a:effectLst/>
              </a:rPr>
              <a:t> գնաճ</a:t>
            </a:r>
            <a:r>
              <a:rPr lang="en-US" sz="900" b="1" i="0" baseline="0">
                <a:effectLst/>
              </a:rPr>
              <a:t>  (նպաստումներ 4 ապրանքախմբով)</a:t>
            </a:r>
            <a:endParaRPr lang="en-US" sz="900">
              <a:effectLst/>
            </a:endParaRPr>
          </a:p>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r>
              <a:rPr lang="ru-RU" sz="900">
                <a:latin typeface="GHEA Grapalat" pitchFamily="50" charset="0"/>
              </a:rPr>
              <a:t> </a:t>
            </a:r>
            <a:endParaRPr lang="en-US" sz="900">
              <a:latin typeface="GHEA Grapalat" pitchFamily="50" charset="0"/>
            </a:endParaRPr>
          </a:p>
        </c:rich>
      </c:tx>
      <c:layout>
        <c:manualLayout>
          <c:xMode val="edge"/>
          <c:yMode val="edge"/>
          <c:x val="0.12579586088324327"/>
          <c:y val="3.531344639612356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3464888974767725E-2"/>
          <c:y val="0.27185557902823121"/>
          <c:w val="0.89912430021391831"/>
          <c:h val="0.49802882836366763"/>
        </c:manualLayout>
      </c:layout>
      <c:pie3DChart>
        <c:varyColors val="1"/>
        <c:ser>
          <c:idx val="0"/>
          <c:order val="0"/>
          <c:tx>
            <c:strRef>
              <c:f>Sheet1!$B$1</c:f>
              <c:strCache>
                <c:ptCount val="1"/>
                <c:pt idx="0">
                  <c:v>միջին գնաճ</c:v>
                </c:pt>
              </c:strCache>
            </c:strRef>
          </c:tx>
          <c:explosion val="25"/>
          <c:dPt>
            <c:idx val="0"/>
            <c:bubble3D val="0"/>
            <c:spPr>
              <a:pattFill prst="pct10">
                <a:fgClr>
                  <a:schemeClr val="accent1"/>
                </a:fgClr>
                <a:bgClr>
                  <a:schemeClr val="bg1"/>
                </a:bgClr>
              </a:pattFill>
            </c:spPr>
            <c:extLst xmlns:c16r2="http://schemas.microsoft.com/office/drawing/2015/06/chart">
              <c:ext xmlns:c16="http://schemas.microsoft.com/office/drawing/2014/chart" uri="{C3380CC4-5D6E-409C-BE32-E72D297353CC}">
                <c16:uniqueId val="{00000001-FC7F-4F9D-BAEE-68CFD569D41D}"/>
              </c:ext>
            </c:extLst>
          </c:dPt>
          <c:dPt>
            <c:idx val="1"/>
            <c:bubble3D val="0"/>
            <c:spPr>
              <a:pattFill prst="wdDnDiag">
                <a:fgClr>
                  <a:schemeClr val="accent1"/>
                </a:fgClr>
                <a:bgClr>
                  <a:schemeClr val="bg1"/>
                </a:bgClr>
              </a:pattFill>
            </c:spPr>
            <c:extLst xmlns:c16r2="http://schemas.microsoft.com/office/drawing/2015/06/chart">
              <c:ext xmlns:c16="http://schemas.microsoft.com/office/drawing/2014/chart" uri="{C3380CC4-5D6E-409C-BE32-E72D297353CC}">
                <c16:uniqueId val="{00000003-FC7F-4F9D-BAEE-68CFD569D41D}"/>
              </c:ext>
            </c:extLst>
          </c:dPt>
          <c:dPt>
            <c:idx val="2"/>
            <c:bubble3D val="0"/>
            <c:extLst xmlns:c16r2="http://schemas.microsoft.com/office/drawing/2015/06/chart">
              <c:ext xmlns:c16="http://schemas.microsoft.com/office/drawing/2014/chart" uri="{C3380CC4-5D6E-409C-BE32-E72D297353CC}">
                <c16:uniqueId val="{00000004-FC7F-4F9D-BAEE-68CFD569D41D}"/>
              </c:ext>
            </c:extLst>
          </c:dPt>
          <c:dPt>
            <c:idx val="3"/>
            <c:bubble3D val="0"/>
            <c:extLst xmlns:c16r2="http://schemas.microsoft.com/office/drawing/2015/06/chart">
              <c:ext xmlns:c16="http://schemas.microsoft.com/office/drawing/2014/chart" uri="{C3380CC4-5D6E-409C-BE32-E72D297353CC}">
                <c16:uniqueId val="{00000005-FC7F-4F9D-BAEE-68CFD569D41D}"/>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Սննդամթերք և ոչ ալկոհոլային խմիչքներ</c:v>
                </c:pt>
                <c:pt idx="1">
                  <c:v>Ալկոհոլային խմիչքներ և ծխախոտային արտադրատեսակներ </c:v>
                </c:pt>
                <c:pt idx="2">
                  <c:v>Ոչ պարենային ապրանքներ</c:v>
                </c:pt>
                <c:pt idx="3">
                  <c:v>Ծառայություններ </c:v>
                </c:pt>
              </c:strCache>
            </c:strRef>
          </c:cat>
          <c:val>
            <c:numRef>
              <c:f>Sheet1!$B$2:$B$5</c:f>
              <c:numCache>
                <c:formatCode>0.0</c:formatCode>
                <c:ptCount val="4"/>
                <c:pt idx="0">
                  <c:v>2.2618855829164728</c:v>
                </c:pt>
                <c:pt idx="1">
                  <c:v>0.17599750830795499</c:v>
                </c:pt>
                <c:pt idx="2">
                  <c:v>0.36024020475405161</c:v>
                </c:pt>
                <c:pt idx="3">
                  <c:v>-0.16642134797993996</c:v>
                </c:pt>
              </c:numCache>
            </c:numRef>
          </c:val>
          <c:extLst xmlns:c16r2="http://schemas.microsoft.com/office/drawing/2015/06/chart">
            <c:ext xmlns:c16="http://schemas.microsoft.com/office/drawing/2014/chart" uri="{C3380CC4-5D6E-409C-BE32-E72D297353CC}">
              <c16:uniqueId val="{00000006-FC7F-4F9D-BAEE-68CFD569D41D}"/>
            </c:ext>
          </c:extLst>
        </c:ser>
        <c:dLbls>
          <c:showLegendKey val="0"/>
          <c:showVal val="0"/>
          <c:showCatName val="0"/>
          <c:showSerName val="0"/>
          <c:showPercent val="0"/>
          <c:showBubbleSize val="0"/>
          <c:showLeaderLines val="1"/>
        </c:dLbls>
      </c:pie3DChart>
      <c:spPr>
        <a:noFill/>
        <a:ln w="25376">
          <a:noFill/>
        </a:ln>
      </c:spPr>
    </c:plotArea>
    <c:legend>
      <c:legendPos val="r"/>
      <c:layout>
        <c:manualLayout>
          <c:xMode val="edge"/>
          <c:yMode val="edge"/>
          <c:x val="2.0512820512820513E-2"/>
          <c:y val="0.72748267898383367"/>
          <c:w val="0.91794871794871802"/>
          <c:h val="0.22621555118110237"/>
        </c:manualLayout>
      </c:layout>
      <c:overlay val="0"/>
      <c:txPr>
        <a:bodyPr/>
        <a:lstStyle/>
        <a:p>
          <a:pPr>
            <a:defRPr sz="649">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mn-lt"/>
                <a:ea typeface="+mn-ea"/>
                <a:cs typeface="+mn-cs"/>
              </a:defRPr>
            </a:pPr>
            <a:r>
              <a:rPr lang="en-US" sz="900" b="1" i="0" baseline="0">
                <a:effectLst/>
              </a:rPr>
              <a:t>201</a:t>
            </a:r>
            <a:r>
              <a:rPr lang="hy-AM" sz="900" b="1" i="0" baseline="0">
                <a:effectLst/>
              </a:rPr>
              <a:t>8թ</a:t>
            </a:r>
            <a:r>
              <a:rPr lang="en-US" sz="900" b="1" i="0" baseline="0">
                <a:effectLst/>
              </a:rPr>
              <a:t> հու</a:t>
            </a:r>
            <a:r>
              <a:rPr lang="hy-AM" sz="900" b="1" i="0" baseline="0">
                <a:effectLst/>
              </a:rPr>
              <a:t>լիս </a:t>
            </a:r>
            <a:r>
              <a:rPr lang="en-US" sz="900" b="1" i="0" baseline="0">
                <a:effectLst/>
              </a:rPr>
              <a:t> </a:t>
            </a:r>
            <a:r>
              <a:rPr lang="hy-AM" sz="900" b="1" i="0" baseline="0">
                <a:effectLst/>
              </a:rPr>
              <a:t>2</a:t>
            </a:r>
            <a:r>
              <a:rPr lang="hy-AM" sz="900" b="1" i="0" u="none" strike="noStrike" kern="1200" baseline="0">
                <a:solidFill>
                  <a:sysClr val="windowText" lastClr="000000"/>
                </a:solidFill>
                <a:effectLst/>
                <a:latin typeface="+mn-lt"/>
                <a:ea typeface="+mn-ea"/>
                <a:cs typeface="+mn-cs"/>
              </a:rPr>
              <a:t>.</a:t>
            </a:r>
            <a:r>
              <a:rPr lang="hy-AM" sz="900" b="1" i="0" baseline="0">
                <a:effectLst/>
              </a:rPr>
              <a:t>3</a:t>
            </a:r>
            <a:r>
              <a:rPr lang="en-US" sz="900" b="1" i="0" baseline="0">
                <a:effectLst/>
              </a:rPr>
              <a:t>% </a:t>
            </a:r>
            <a:r>
              <a:rPr lang="hy-AM" sz="900" b="1" i="0" baseline="0">
                <a:effectLst/>
              </a:rPr>
              <a:t>գնաճ</a:t>
            </a:r>
            <a:r>
              <a:rPr lang="en-US" sz="900" b="1" i="0" baseline="0">
                <a:effectLst/>
              </a:rPr>
              <a:t>  (նպաստումներ 4 ապրանքախմբով)</a:t>
            </a:r>
            <a:endParaRPr lang="en-US" sz="900">
              <a:latin typeface="GHEA Grapalat" pitchFamily="50" charset="0"/>
            </a:endParaRPr>
          </a:p>
        </c:rich>
      </c:tx>
      <c:layout>
        <c:manualLayout>
          <c:xMode val="edge"/>
          <c:yMode val="edge"/>
          <c:x val="0.11706073843243092"/>
          <c:y val="3.0969633069370599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6579665246762188E-2"/>
          <c:y val="0.2718556847060784"/>
          <c:w val="0.89912430021391831"/>
          <c:h val="0.49802882836366763"/>
        </c:manualLayout>
      </c:layout>
      <c:pie3DChart>
        <c:varyColors val="1"/>
        <c:ser>
          <c:idx val="0"/>
          <c:order val="0"/>
          <c:tx>
            <c:strRef>
              <c:f>Sheet1!$B$1</c:f>
              <c:strCache>
                <c:ptCount val="1"/>
                <c:pt idx="0">
                  <c:v>12-ամսյա գնաճ</c:v>
                </c:pt>
              </c:strCache>
            </c:strRef>
          </c:tx>
          <c:explosion val="25"/>
          <c:dPt>
            <c:idx val="0"/>
            <c:bubble3D val="0"/>
            <c:spPr>
              <a:pattFill prst="pct10">
                <a:fgClr>
                  <a:schemeClr val="accent1"/>
                </a:fgClr>
                <a:bgClr>
                  <a:schemeClr val="bg1"/>
                </a:bgClr>
              </a:pattFill>
            </c:spPr>
            <c:extLst xmlns:c16r2="http://schemas.microsoft.com/office/drawing/2015/06/chart">
              <c:ext xmlns:c16="http://schemas.microsoft.com/office/drawing/2014/chart" uri="{C3380CC4-5D6E-409C-BE32-E72D297353CC}">
                <c16:uniqueId val="{00000001-7468-405E-9D67-711BFACCF97D}"/>
              </c:ext>
            </c:extLst>
          </c:dPt>
          <c:dPt>
            <c:idx val="1"/>
            <c:bubble3D val="0"/>
            <c:spPr>
              <a:pattFill prst="wdDnDiag">
                <a:fgClr>
                  <a:schemeClr val="accent1"/>
                </a:fgClr>
                <a:bgClr>
                  <a:schemeClr val="bg1"/>
                </a:bgClr>
              </a:pattFill>
            </c:spPr>
            <c:extLst xmlns:c16r2="http://schemas.microsoft.com/office/drawing/2015/06/chart">
              <c:ext xmlns:c16="http://schemas.microsoft.com/office/drawing/2014/chart" uri="{C3380CC4-5D6E-409C-BE32-E72D297353CC}">
                <c16:uniqueId val="{00000003-7468-405E-9D67-711BFACCF97D}"/>
              </c:ext>
            </c:extLst>
          </c:dPt>
          <c:dPt>
            <c:idx val="2"/>
            <c:bubble3D val="0"/>
            <c:extLst xmlns:c16r2="http://schemas.microsoft.com/office/drawing/2015/06/chart">
              <c:ext xmlns:c16="http://schemas.microsoft.com/office/drawing/2014/chart" uri="{C3380CC4-5D6E-409C-BE32-E72D297353CC}">
                <c16:uniqueId val="{00000004-7468-405E-9D67-711BFACCF97D}"/>
              </c:ext>
            </c:extLst>
          </c:dPt>
          <c:dPt>
            <c:idx val="3"/>
            <c:bubble3D val="0"/>
            <c:extLst xmlns:c16r2="http://schemas.microsoft.com/office/drawing/2015/06/chart">
              <c:ext xmlns:c16="http://schemas.microsoft.com/office/drawing/2014/chart" uri="{C3380CC4-5D6E-409C-BE32-E72D297353CC}">
                <c16:uniqueId val="{00000005-7468-405E-9D67-711BFACCF97D}"/>
              </c:ext>
            </c:extLst>
          </c:dPt>
          <c:dLbls>
            <c:spPr>
              <a:noFill/>
              <a:ln>
                <a:noFill/>
              </a:ln>
              <a:effectLst/>
            </c:spPr>
            <c:txPr>
              <a:bodyPr/>
              <a:lstStyle/>
              <a:p>
                <a:pPr>
                  <a:defRPr b="0"/>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Սննդամթերք և ոչ ալկոհոլային խմիչքներ</c:v>
                </c:pt>
                <c:pt idx="1">
                  <c:v>Ալկոհոլային խմիչքներ և ծխախոտային արտադրատեսակներ </c:v>
                </c:pt>
                <c:pt idx="2">
                  <c:v>Ոչ պարենային ապրանքներ</c:v>
                </c:pt>
                <c:pt idx="3">
                  <c:v>Ծառայություններ </c:v>
                </c:pt>
              </c:strCache>
            </c:strRef>
          </c:cat>
          <c:val>
            <c:numRef>
              <c:f>Sheet1!$B$2:$B$5</c:f>
              <c:numCache>
                <c:formatCode>0.0</c:formatCode>
                <c:ptCount val="4"/>
                <c:pt idx="0">
                  <c:v>0.38295600000000002</c:v>
                </c:pt>
                <c:pt idx="1">
                  <c:v>0.21168000000000003</c:v>
                </c:pt>
                <c:pt idx="2">
                  <c:v>1.2017500000000001</c:v>
                </c:pt>
                <c:pt idx="3">
                  <c:v>0.46311999999999998</c:v>
                </c:pt>
              </c:numCache>
            </c:numRef>
          </c:val>
          <c:extLst xmlns:c16r2="http://schemas.microsoft.com/office/drawing/2015/06/chart">
            <c:ext xmlns:c16="http://schemas.microsoft.com/office/drawing/2014/chart" uri="{C3380CC4-5D6E-409C-BE32-E72D297353CC}">
              <c16:uniqueId val="{00000006-7468-405E-9D67-711BFACCF97D}"/>
            </c:ext>
          </c:extLst>
        </c:ser>
        <c:dLbls>
          <c:showLegendKey val="0"/>
          <c:showVal val="0"/>
          <c:showCatName val="0"/>
          <c:showSerName val="0"/>
          <c:showPercent val="0"/>
          <c:showBubbleSize val="0"/>
          <c:showLeaderLines val="1"/>
        </c:dLbls>
      </c:pie3DChart>
      <c:spPr>
        <a:noFill/>
        <a:ln w="25420">
          <a:noFill/>
        </a:ln>
      </c:spPr>
    </c:plotArea>
    <c:legend>
      <c:legendPos val="r"/>
      <c:layout>
        <c:manualLayout>
          <c:xMode val="edge"/>
          <c:yMode val="edge"/>
          <c:x val="2.8571428571428571E-3"/>
          <c:y val="0.73563218390804597"/>
          <c:w val="0.91999999999999993"/>
          <c:h val="0.20570999336834841"/>
        </c:manualLayout>
      </c:layout>
      <c:overlay val="0"/>
      <c:txPr>
        <a:bodyPr/>
        <a:lstStyle/>
        <a:p>
          <a:pPr>
            <a:defRPr sz="651">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99" b="1" i="0" u="none" strike="noStrike" kern="1200" baseline="0">
                <a:solidFill>
                  <a:sysClr val="windowText" lastClr="000000"/>
                </a:solidFill>
                <a:latin typeface="GHEA Grapalat" pitchFamily="50" charset="0"/>
                <a:ea typeface="+mn-ea"/>
                <a:cs typeface="+mn-cs"/>
              </a:defRPr>
            </a:pPr>
            <a:r>
              <a:rPr lang="en-US" sz="899">
                <a:effectLst/>
                <a:latin typeface="GHEA Grapalat" pitchFamily="50" charset="0"/>
              </a:rPr>
              <a:t>2017թ. փողի զանգվածի 18.5</a:t>
            </a:r>
            <a:r>
              <a:rPr lang="hy-AM" sz="899" b="1" i="0" u="none" strike="noStrike" baseline="0">
                <a:effectLst/>
                <a:latin typeface="GHEA Grapalat" pitchFamily="50" charset="0"/>
              </a:rPr>
              <a:t>%</a:t>
            </a:r>
            <a:r>
              <a:rPr lang="en-US" sz="899" b="1" i="0" u="none" strike="noStrike" baseline="0">
                <a:effectLst/>
                <a:latin typeface="GHEA Grapalat" pitchFamily="50" charset="0"/>
              </a:rPr>
              <a:t> աճին նպաստման չափերը</a:t>
            </a:r>
            <a:r>
              <a:rPr lang="en-US" sz="899" baseline="0">
                <a:effectLst/>
                <a:latin typeface="GHEA Grapalat" pitchFamily="50" charset="0"/>
              </a:rPr>
              <a:t> </a:t>
            </a:r>
            <a:endParaRPr lang="en-US" sz="900">
              <a:latin typeface="GHEA Grapalat" pitchFamily="50" charset="0"/>
            </a:endParaRPr>
          </a:p>
        </c:rich>
      </c:tx>
      <c:layout>
        <c:manualLayout>
          <c:xMode val="edge"/>
          <c:yMode val="edge"/>
          <c:x val="0.20968236113342975"/>
          <c:y val="6.369411744324038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3464888974767725E-2"/>
          <c:y val="0.27185557902823121"/>
          <c:w val="0.89912430021391831"/>
          <c:h val="0.49802882836366763"/>
        </c:manualLayout>
      </c:layout>
      <c:pie3DChart>
        <c:varyColors val="1"/>
        <c:ser>
          <c:idx val="0"/>
          <c:order val="0"/>
          <c:tx>
            <c:strRef>
              <c:f>Sheet1!$B$1</c:f>
              <c:strCache>
                <c:ptCount val="1"/>
                <c:pt idx="0">
                  <c:v>2017</c:v>
                </c:pt>
              </c:strCache>
            </c:strRef>
          </c:tx>
          <c:explosion val="25"/>
          <c:dPt>
            <c:idx val="0"/>
            <c:bubble3D val="0"/>
            <c:spPr>
              <a:pattFill prst="pct10">
                <a:fgClr>
                  <a:schemeClr val="accent1"/>
                </a:fgClr>
                <a:bgClr>
                  <a:schemeClr val="bg1"/>
                </a:bgClr>
              </a:pattFill>
            </c:spPr>
            <c:extLst xmlns:c16r2="http://schemas.microsoft.com/office/drawing/2015/06/chart">
              <c:ext xmlns:c16="http://schemas.microsoft.com/office/drawing/2014/chart" uri="{C3380CC4-5D6E-409C-BE32-E72D297353CC}">
                <c16:uniqueId val="{00000001-24F6-46D8-B761-03C76554FC37}"/>
              </c:ext>
            </c:extLst>
          </c:dPt>
          <c:dPt>
            <c:idx val="1"/>
            <c:bubble3D val="0"/>
            <c:spPr>
              <a:pattFill prst="wdDnDiag">
                <a:fgClr>
                  <a:schemeClr val="accent1"/>
                </a:fgClr>
                <a:bgClr>
                  <a:schemeClr val="bg1"/>
                </a:bgClr>
              </a:pattFill>
            </c:spPr>
            <c:extLst xmlns:c16r2="http://schemas.microsoft.com/office/drawing/2015/06/chart">
              <c:ext xmlns:c16="http://schemas.microsoft.com/office/drawing/2014/chart" uri="{C3380CC4-5D6E-409C-BE32-E72D297353CC}">
                <c16:uniqueId val="{00000003-24F6-46D8-B761-03C76554FC37}"/>
              </c:ext>
            </c:extLst>
          </c:dPt>
          <c:dPt>
            <c:idx val="2"/>
            <c:bubble3D val="0"/>
            <c:extLst xmlns:c16r2="http://schemas.microsoft.com/office/drawing/2015/06/chart">
              <c:ext xmlns:c16="http://schemas.microsoft.com/office/drawing/2014/chart" uri="{C3380CC4-5D6E-409C-BE32-E72D297353CC}">
                <c16:uniqueId val="{00000004-24F6-46D8-B761-03C76554FC37}"/>
              </c:ext>
            </c:extLst>
          </c:dPt>
          <c:dLbls>
            <c:spPr>
              <a:noFill/>
              <a:ln>
                <a:noFill/>
              </a:ln>
              <a:effectLst/>
            </c:spPr>
            <c:txPr>
              <a:bodyPr/>
              <a:lstStyle/>
              <a:p>
                <a:pPr>
                  <a:defRPr b="1"/>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Sheet1!$A$2:$A$4</c:f>
              <c:strCache>
                <c:ptCount val="3"/>
                <c:pt idx="0">
                  <c:v>     Շրջանառությունում կանխիկ ՀՀ դրամ</c:v>
                </c:pt>
                <c:pt idx="1">
                  <c:v>  ՀՀ դրամով ավանդներ</c:v>
                </c:pt>
                <c:pt idx="2">
                  <c:v>Արտարժույթով ավանդներ</c:v>
                </c:pt>
              </c:strCache>
            </c:strRef>
          </c:cat>
          <c:val>
            <c:numRef>
              <c:f>Sheet1!$B$2:$B$4</c:f>
              <c:numCache>
                <c:formatCode>0.0</c:formatCode>
                <c:ptCount val="3"/>
                <c:pt idx="0">
                  <c:v>2.5</c:v>
                </c:pt>
                <c:pt idx="1">
                  <c:v>11.7</c:v>
                </c:pt>
                <c:pt idx="2">
                  <c:v>4.2</c:v>
                </c:pt>
              </c:numCache>
            </c:numRef>
          </c:val>
          <c:extLst xmlns:c16r2="http://schemas.microsoft.com/office/drawing/2015/06/chart">
            <c:ext xmlns:c16="http://schemas.microsoft.com/office/drawing/2014/chart" uri="{C3380CC4-5D6E-409C-BE32-E72D297353CC}">
              <c16:uniqueId val="{00000005-24F6-46D8-B761-03C76554FC37}"/>
            </c:ext>
          </c:extLst>
        </c:ser>
        <c:dLbls>
          <c:showLegendKey val="0"/>
          <c:showVal val="0"/>
          <c:showCatName val="0"/>
          <c:showSerName val="0"/>
          <c:showPercent val="0"/>
          <c:showBubbleSize val="0"/>
          <c:showLeaderLines val="1"/>
        </c:dLbls>
      </c:pie3DChart>
      <c:spPr>
        <a:noFill/>
        <a:ln w="25385">
          <a:noFill/>
        </a:ln>
      </c:spPr>
    </c:plotArea>
    <c:legend>
      <c:legendPos val="r"/>
      <c:layout>
        <c:manualLayout>
          <c:xMode val="edge"/>
          <c:yMode val="edge"/>
          <c:x val="1.6483516483516484E-2"/>
          <c:y val="0.82666666666666666"/>
          <c:w val="0.94230769230769251"/>
          <c:h val="0.16800000000000001"/>
        </c:manualLayout>
      </c:layout>
      <c:overlay val="0"/>
      <c:txPr>
        <a:bodyPr/>
        <a:lstStyle/>
        <a:p>
          <a:pPr>
            <a:defRPr sz="700">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99" b="1" i="0" u="none" strike="noStrike" kern="1200" baseline="0">
                <a:solidFill>
                  <a:sysClr val="windowText" lastClr="000000"/>
                </a:solidFill>
                <a:latin typeface="GHEA Grapalat" pitchFamily="50" charset="0"/>
                <a:ea typeface="+mn-ea"/>
                <a:cs typeface="+mn-cs"/>
              </a:defRPr>
            </a:pPr>
            <a:r>
              <a:rPr lang="en-US" sz="899">
                <a:effectLst/>
                <a:latin typeface="GHEA Grapalat" pitchFamily="50" charset="0"/>
              </a:rPr>
              <a:t>2017թ. փողի բազայի</a:t>
            </a:r>
            <a:r>
              <a:rPr lang="en-US" sz="899" baseline="0">
                <a:effectLst/>
                <a:latin typeface="GHEA Grapalat" pitchFamily="50" charset="0"/>
              </a:rPr>
              <a:t> 1</a:t>
            </a:r>
            <a:r>
              <a:rPr lang="hy-AM" sz="899" b="1" i="0" u="none" strike="noStrike" baseline="0">
                <a:effectLst/>
                <a:latin typeface="GHEA Grapalat" pitchFamily="50" charset="0"/>
              </a:rPr>
              <a:t>%</a:t>
            </a:r>
            <a:r>
              <a:rPr lang="en-US" sz="899" b="1" i="0" u="none" strike="noStrike" baseline="0">
                <a:effectLst/>
                <a:latin typeface="GHEA Grapalat" pitchFamily="50" charset="0"/>
              </a:rPr>
              <a:t> </a:t>
            </a:r>
            <a:r>
              <a:rPr lang="hy-AM" sz="899" b="1" i="0" u="none" strike="noStrike" baseline="0">
                <a:effectLst/>
                <a:latin typeface="GHEA Grapalat" pitchFamily="50" charset="0"/>
              </a:rPr>
              <a:t>նվազմանը</a:t>
            </a:r>
            <a:r>
              <a:rPr lang="en-US" sz="899" b="1" i="0" u="none" strike="noStrike" baseline="0">
                <a:effectLst/>
                <a:latin typeface="GHEA Grapalat" pitchFamily="50" charset="0"/>
              </a:rPr>
              <a:t> նպաստման չափերը</a:t>
            </a:r>
            <a:r>
              <a:rPr lang="en-US" sz="899" baseline="0">
                <a:effectLst/>
                <a:latin typeface="GHEA Grapalat" pitchFamily="50" charset="0"/>
              </a:rPr>
              <a:t> </a:t>
            </a:r>
            <a:endParaRPr lang="en-US" sz="900">
              <a:latin typeface="GHEA Grapalat" pitchFamily="50" charset="0"/>
            </a:endParaRPr>
          </a:p>
        </c:rich>
      </c:tx>
      <c:layout>
        <c:manualLayout>
          <c:xMode val="edge"/>
          <c:yMode val="edge"/>
          <c:x val="0.20968246616231792"/>
          <c:y val="6.369411744324038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3464888974767725E-2"/>
          <c:y val="0.27185557902823121"/>
          <c:w val="0.89912430021391831"/>
          <c:h val="0.49802882836366763"/>
        </c:manualLayout>
      </c:layout>
      <c:pie3DChart>
        <c:varyColors val="1"/>
        <c:ser>
          <c:idx val="0"/>
          <c:order val="0"/>
          <c:tx>
            <c:strRef>
              <c:f>Sheet1!$B$1</c:f>
              <c:strCache>
                <c:ptCount val="1"/>
                <c:pt idx="0">
                  <c:v>2017</c:v>
                </c:pt>
              </c:strCache>
            </c:strRef>
          </c:tx>
          <c:explosion val="25"/>
          <c:dPt>
            <c:idx val="0"/>
            <c:bubble3D val="0"/>
            <c:spPr>
              <a:pattFill prst="pct10">
                <a:fgClr>
                  <a:schemeClr val="accent1"/>
                </a:fgClr>
                <a:bgClr>
                  <a:schemeClr val="bg1"/>
                </a:bgClr>
              </a:pattFill>
            </c:spPr>
            <c:extLst xmlns:c16r2="http://schemas.microsoft.com/office/drawing/2015/06/chart">
              <c:ext xmlns:c16="http://schemas.microsoft.com/office/drawing/2014/chart" uri="{C3380CC4-5D6E-409C-BE32-E72D297353CC}">
                <c16:uniqueId val="{00000001-A338-499C-AF93-1EBDF32F9A50}"/>
              </c:ext>
            </c:extLst>
          </c:dPt>
          <c:dPt>
            <c:idx val="1"/>
            <c:bubble3D val="0"/>
            <c:spPr>
              <a:pattFill prst="wdDnDiag">
                <a:fgClr>
                  <a:schemeClr val="accent1"/>
                </a:fgClr>
                <a:bgClr>
                  <a:schemeClr val="bg1"/>
                </a:bgClr>
              </a:pattFill>
            </c:spPr>
            <c:extLst xmlns:c16r2="http://schemas.microsoft.com/office/drawing/2015/06/chart">
              <c:ext xmlns:c16="http://schemas.microsoft.com/office/drawing/2014/chart" uri="{C3380CC4-5D6E-409C-BE32-E72D297353CC}">
                <c16:uniqueId val="{00000003-A338-499C-AF93-1EBDF32F9A50}"/>
              </c:ext>
            </c:extLst>
          </c:dPt>
          <c:dPt>
            <c:idx val="2"/>
            <c:bubble3D val="0"/>
            <c:extLst xmlns:c16r2="http://schemas.microsoft.com/office/drawing/2015/06/chart">
              <c:ext xmlns:c16="http://schemas.microsoft.com/office/drawing/2014/chart" uri="{C3380CC4-5D6E-409C-BE32-E72D297353CC}">
                <c16:uniqueId val="{00000004-A338-499C-AF93-1EBDF32F9A50}"/>
              </c:ext>
            </c:extLst>
          </c:dPt>
          <c:dPt>
            <c:idx val="3"/>
            <c:bubble3D val="0"/>
            <c:extLst xmlns:c16r2="http://schemas.microsoft.com/office/drawing/2015/06/chart">
              <c:ext xmlns:c16="http://schemas.microsoft.com/office/drawing/2014/chart" uri="{C3380CC4-5D6E-409C-BE32-E72D297353CC}">
                <c16:uniqueId val="{00000005-A338-499C-AF93-1EBDF32F9A50}"/>
              </c:ext>
            </c:extLst>
          </c:dPt>
          <c:dLbls>
            <c:spPr>
              <a:noFill/>
              <a:ln>
                <a:noFill/>
              </a:ln>
              <a:effectLst/>
            </c:spPr>
            <c:txPr>
              <a:bodyPr/>
              <a:lstStyle/>
              <a:p>
                <a:pPr>
                  <a:defRPr b="1"/>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ԿԲ-ից դուրս կանխիկ դրամ</c:v>
                </c:pt>
                <c:pt idx="1">
                  <c:v>Թղթակցային հաշիվներ ԿԲ-ում ՀՀ դրամով</c:v>
                </c:pt>
                <c:pt idx="2">
                  <c:v>Թղթակցային հաշիվներ ԿԲ-ում արտարժույթով </c:v>
                </c:pt>
                <c:pt idx="3">
                  <c:v> Այլ հաշիվներ ԿԲ-ում</c:v>
                </c:pt>
              </c:strCache>
            </c:strRef>
          </c:cat>
          <c:val>
            <c:numRef>
              <c:f>Sheet1!$B$2:$B$5</c:f>
              <c:numCache>
                <c:formatCode>0.0</c:formatCode>
                <c:ptCount val="4"/>
                <c:pt idx="0">
                  <c:v>5.8229809276434796</c:v>
                </c:pt>
                <c:pt idx="1">
                  <c:v>-0.3378115500069851</c:v>
                </c:pt>
                <c:pt idx="2">
                  <c:v>-7.5798280430878489</c:v>
                </c:pt>
                <c:pt idx="3">
                  <c:v>1.1069765666837341</c:v>
                </c:pt>
              </c:numCache>
            </c:numRef>
          </c:val>
          <c:extLst xmlns:c16r2="http://schemas.microsoft.com/office/drawing/2015/06/chart">
            <c:ext xmlns:c16="http://schemas.microsoft.com/office/drawing/2014/chart" uri="{C3380CC4-5D6E-409C-BE32-E72D297353CC}">
              <c16:uniqueId val="{00000006-A338-499C-AF93-1EBDF32F9A50}"/>
            </c:ext>
          </c:extLst>
        </c:ser>
        <c:dLbls>
          <c:showLegendKey val="0"/>
          <c:showVal val="0"/>
          <c:showCatName val="0"/>
          <c:showSerName val="0"/>
          <c:showPercent val="0"/>
          <c:showBubbleSize val="0"/>
          <c:showLeaderLines val="1"/>
        </c:dLbls>
      </c:pie3DChart>
      <c:spPr>
        <a:noFill/>
        <a:ln w="25373">
          <a:noFill/>
        </a:ln>
      </c:spPr>
    </c:plotArea>
    <c:legend>
      <c:legendPos val="r"/>
      <c:layout>
        <c:manualLayout>
          <c:xMode val="edge"/>
          <c:yMode val="edge"/>
          <c:x val="1.3192612137203168E-2"/>
          <c:y val="0.82666666666666666"/>
          <c:w val="0.94459102902374681"/>
          <c:h val="0.16800000000000001"/>
        </c:manualLayout>
      </c:layout>
      <c:overlay val="0"/>
      <c:txPr>
        <a:bodyPr/>
        <a:lstStyle/>
        <a:p>
          <a:pPr>
            <a:defRPr sz="699">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sz="800" b="1" i="0" baseline="0">
                <a:effectLst/>
              </a:rPr>
              <a:t>Վարկերի և ավանդների ծավալների աճ</a:t>
            </a:r>
            <a:r>
              <a:rPr lang="ru-RU" sz="800" b="1" i="0" baseline="0">
                <a:effectLst/>
              </a:rPr>
              <a:t> (</a:t>
            </a:r>
            <a:r>
              <a:rPr lang="hy-AM" sz="800" b="1" i="0" baseline="0">
                <a:effectLst/>
              </a:rPr>
              <a:t>ռեզիդենտների</a:t>
            </a:r>
            <a:r>
              <a:rPr lang="ru-RU" sz="800" b="1" i="0" baseline="0">
                <a:effectLst/>
              </a:rPr>
              <a:t>)</a:t>
            </a:r>
            <a:r>
              <a:rPr lang="en-US" sz="800" b="1" i="0" baseline="0">
                <a:effectLst/>
              </a:rPr>
              <a:t>, %   </a:t>
            </a:r>
            <a:endParaRPr lang="en-US" sz="800">
              <a:effectLst/>
            </a:endParaRPr>
          </a:p>
        </c:rich>
      </c:tx>
      <c:layout/>
      <c:overlay val="1"/>
    </c:title>
    <c:autoTitleDeleted val="0"/>
    <c:plotArea>
      <c:layout>
        <c:manualLayout>
          <c:layoutTarget val="inner"/>
          <c:xMode val="edge"/>
          <c:yMode val="edge"/>
          <c:x val="0.12450159887219339"/>
          <c:y val="0.1649459726625081"/>
          <c:w val="0.83117491317952064"/>
          <c:h val="0.59725960433318892"/>
        </c:manualLayout>
      </c:layout>
      <c:lineChart>
        <c:grouping val="standard"/>
        <c:varyColors val="0"/>
        <c:ser>
          <c:idx val="0"/>
          <c:order val="0"/>
          <c:tx>
            <c:strRef>
              <c:f>Sheet1!$B$1</c:f>
              <c:strCache>
                <c:ptCount val="1"/>
                <c:pt idx="0">
                  <c:v>Վարկերի աճ (ռեզիդենտների)</c:v>
                </c:pt>
              </c:strCache>
            </c:strRef>
          </c:tx>
          <c:dLbls>
            <c:dLbl>
              <c:idx val="0"/>
              <c:layout>
                <c:manualLayout>
                  <c:x val="-2.6578073089700997E-2"/>
                  <c:y val="-1.23456790123456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8C4-4CCC-B0B9-2D0819E0F8FA}"/>
                </c:ext>
              </c:extLst>
            </c:dLbl>
            <c:dLbl>
              <c:idx val="18"/>
              <c:layout>
                <c:manualLayout>
                  <c:x val="-7.4316939890710379E-2"/>
                  <c:y val="-4.76190476190476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8C4-4CCC-B0B9-2D0819E0F8FA}"/>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Sheet1!$A$2:$A$20</c:f>
              <c:strCache>
                <c:ptCount val="19"/>
                <c:pt idx="0">
                  <c:v>2017M01</c:v>
                </c:pt>
                <c:pt idx="1">
                  <c:v>2017M02</c:v>
                </c:pt>
                <c:pt idx="2">
                  <c:v>2017M03</c:v>
                </c:pt>
                <c:pt idx="3">
                  <c:v>2017M04</c:v>
                </c:pt>
                <c:pt idx="4">
                  <c:v>2017M05</c:v>
                </c:pt>
                <c:pt idx="5">
                  <c:v>2017M06</c:v>
                </c:pt>
                <c:pt idx="6">
                  <c:v>2017M07</c:v>
                </c:pt>
                <c:pt idx="7">
                  <c:v>2017M08</c:v>
                </c:pt>
                <c:pt idx="8">
                  <c:v>2017M09</c:v>
                </c:pt>
                <c:pt idx="9">
                  <c:v>2017M10</c:v>
                </c:pt>
                <c:pt idx="10">
                  <c:v>2017M11</c:v>
                </c:pt>
                <c:pt idx="11">
                  <c:v>2017M12</c:v>
                </c:pt>
                <c:pt idx="12">
                  <c:v>2018M1</c:v>
                </c:pt>
                <c:pt idx="13">
                  <c:v>2018M2</c:v>
                </c:pt>
                <c:pt idx="14">
                  <c:v>2018M3</c:v>
                </c:pt>
                <c:pt idx="15">
                  <c:v>2018M4</c:v>
                </c:pt>
                <c:pt idx="16">
                  <c:v>2018M5</c:v>
                </c:pt>
                <c:pt idx="17">
                  <c:v>2018M6</c:v>
                </c:pt>
                <c:pt idx="18">
                  <c:v>2018M7</c:v>
                </c:pt>
              </c:strCache>
            </c:strRef>
          </c:cat>
          <c:val>
            <c:numRef>
              <c:f>Sheet1!$B$2:$B$20</c:f>
              <c:numCache>
                <c:formatCode>0.0</c:formatCode>
                <c:ptCount val="19"/>
                <c:pt idx="0">
                  <c:v>5.9912670338962926</c:v>
                </c:pt>
                <c:pt idx="1">
                  <c:v>4.244381966255915</c:v>
                </c:pt>
                <c:pt idx="2">
                  <c:v>5.3669042169559162</c:v>
                </c:pt>
                <c:pt idx="3">
                  <c:v>6.4428889753994412</c:v>
                </c:pt>
                <c:pt idx="4">
                  <c:v>7.0902807597725115</c:v>
                </c:pt>
                <c:pt idx="5">
                  <c:v>8.0863673176989437</c:v>
                </c:pt>
                <c:pt idx="6">
                  <c:v>9.1475733738579379</c:v>
                </c:pt>
                <c:pt idx="7">
                  <c:v>10.341600869815366</c:v>
                </c:pt>
                <c:pt idx="8">
                  <c:v>12.64269160698386</c:v>
                </c:pt>
                <c:pt idx="9">
                  <c:v>13.388106463012406</c:v>
                </c:pt>
                <c:pt idx="10">
                  <c:v>13.803540340810443</c:v>
                </c:pt>
                <c:pt idx="11">
                  <c:v>17.136466254564226</c:v>
                </c:pt>
                <c:pt idx="12">
                  <c:v>17.193599843451295</c:v>
                </c:pt>
                <c:pt idx="13">
                  <c:v>17.735904607608163</c:v>
                </c:pt>
                <c:pt idx="14">
                  <c:v>19.300812566527185</c:v>
                </c:pt>
                <c:pt idx="15">
                  <c:v>19.634255700322996</c:v>
                </c:pt>
                <c:pt idx="16">
                  <c:v>21.346986839383632</c:v>
                </c:pt>
                <c:pt idx="17">
                  <c:v>21.325939924592532</c:v>
                </c:pt>
                <c:pt idx="18">
                  <c:v>21.665919319217906</c:v>
                </c:pt>
              </c:numCache>
            </c:numRef>
          </c:val>
          <c:smooth val="0"/>
          <c:extLst xmlns:c16r2="http://schemas.microsoft.com/office/drawing/2015/06/chart">
            <c:ext xmlns:c16="http://schemas.microsoft.com/office/drawing/2014/chart" uri="{C3380CC4-5D6E-409C-BE32-E72D297353CC}">
              <c16:uniqueId val="{00000002-C8C4-4CCC-B0B9-2D0819E0F8FA}"/>
            </c:ext>
          </c:extLst>
        </c:ser>
        <c:ser>
          <c:idx val="1"/>
          <c:order val="1"/>
          <c:tx>
            <c:strRef>
              <c:f>Sheet1!$C$1</c:f>
              <c:strCache>
                <c:ptCount val="1"/>
                <c:pt idx="0">
                  <c:v>Ավանդների աճ  (ռեզիդենտների)</c:v>
                </c:pt>
              </c:strCache>
            </c:strRef>
          </c:tx>
          <c:marker>
            <c:symbol val="triangle"/>
            <c:size val="7"/>
          </c:marker>
          <c:dLbls>
            <c:dLbl>
              <c:idx val="0"/>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8C4-4CCC-B0B9-2D0819E0F8FA}"/>
                </c:ext>
              </c:extLst>
            </c:dLbl>
            <c:dLbl>
              <c:idx val="18"/>
              <c:layout>
                <c:manualLayout>
                  <c:x val="-5.2459016393442623E-2"/>
                  <c:y val="6.06060606060606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8C4-4CCC-B0B9-2D0819E0F8FA}"/>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Sheet1!$A$2:$A$20</c:f>
              <c:strCache>
                <c:ptCount val="19"/>
                <c:pt idx="0">
                  <c:v>2017M01</c:v>
                </c:pt>
                <c:pt idx="1">
                  <c:v>2017M02</c:v>
                </c:pt>
                <c:pt idx="2">
                  <c:v>2017M03</c:v>
                </c:pt>
                <c:pt idx="3">
                  <c:v>2017M04</c:v>
                </c:pt>
                <c:pt idx="4">
                  <c:v>2017M05</c:v>
                </c:pt>
                <c:pt idx="5">
                  <c:v>2017M06</c:v>
                </c:pt>
                <c:pt idx="6">
                  <c:v>2017M07</c:v>
                </c:pt>
                <c:pt idx="7">
                  <c:v>2017M08</c:v>
                </c:pt>
                <c:pt idx="8">
                  <c:v>2017M09</c:v>
                </c:pt>
                <c:pt idx="9">
                  <c:v>2017M10</c:v>
                </c:pt>
                <c:pt idx="10">
                  <c:v>2017M11</c:v>
                </c:pt>
                <c:pt idx="11">
                  <c:v>2017M12</c:v>
                </c:pt>
                <c:pt idx="12">
                  <c:v>2018M1</c:v>
                </c:pt>
                <c:pt idx="13">
                  <c:v>2018M2</c:v>
                </c:pt>
                <c:pt idx="14">
                  <c:v>2018M3</c:v>
                </c:pt>
                <c:pt idx="15">
                  <c:v>2018M4</c:v>
                </c:pt>
                <c:pt idx="16">
                  <c:v>2018M5</c:v>
                </c:pt>
                <c:pt idx="17">
                  <c:v>2018M6</c:v>
                </c:pt>
                <c:pt idx="18">
                  <c:v>2018M7</c:v>
                </c:pt>
              </c:strCache>
            </c:strRef>
          </c:cat>
          <c:val>
            <c:numRef>
              <c:f>Sheet1!$C$2:$C$20</c:f>
              <c:numCache>
                <c:formatCode>0.0</c:formatCode>
                <c:ptCount val="19"/>
                <c:pt idx="0">
                  <c:v>17.967989781814467</c:v>
                </c:pt>
                <c:pt idx="1">
                  <c:v>16.547192582564364</c:v>
                </c:pt>
                <c:pt idx="2">
                  <c:v>15.11299619391211</c:v>
                </c:pt>
                <c:pt idx="3">
                  <c:v>17.380205177331675</c:v>
                </c:pt>
                <c:pt idx="4">
                  <c:v>17.654636472448132</c:v>
                </c:pt>
                <c:pt idx="5">
                  <c:v>15.484589959009654</c:v>
                </c:pt>
                <c:pt idx="6">
                  <c:v>15.472316806762933</c:v>
                </c:pt>
                <c:pt idx="7">
                  <c:v>18.696377159373114</c:v>
                </c:pt>
                <c:pt idx="8">
                  <c:v>18.461802724771559</c:v>
                </c:pt>
                <c:pt idx="9">
                  <c:v>19.827421571103088</c:v>
                </c:pt>
                <c:pt idx="10">
                  <c:v>19.381592789625259</c:v>
                </c:pt>
                <c:pt idx="11">
                  <c:v>19.535977068705108</c:v>
                </c:pt>
                <c:pt idx="12">
                  <c:v>18.961422472723498</c:v>
                </c:pt>
                <c:pt idx="13">
                  <c:v>16.817500368727593</c:v>
                </c:pt>
                <c:pt idx="14">
                  <c:v>17.151516013984903</c:v>
                </c:pt>
                <c:pt idx="15">
                  <c:v>13.722512033485287</c:v>
                </c:pt>
                <c:pt idx="16">
                  <c:v>14.2075694653536</c:v>
                </c:pt>
                <c:pt idx="17">
                  <c:v>14.240135048187597</c:v>
                </c:pt>
                <c:pt idx="18">
                  <c:v>12.04837284056093</c:v>
                </c:pt>
              </c:numCache>
            </c:numRef>
          </c:val>
          <c:smooth val="0"/>
          <c:extLst xmlns:c16r2="http://schemas.microsoft.com/office/drawing/2015/06/chart">
            <c:ext xmlns:c16="http://schemas.microsoft.com/office/drawing/2014/chart" uri="{C3380CC4-5D6E-409C-BE32-E72D297353CC}">
              <c16:uniqueId val="{00000005-C8C4-4CCC-B0B9-2D0819E0F8FA}"/>
            </c:ext>
          </c:extLst>
        </c:ser>
        <c:dLbls>
          <c:showLegendKey val="0"/>
          <c:showVal val="0"/>
          <c:showCatName val="0"/>
          <c:showSerName val="0"/>
          <c:showPercent val="0"/>
          <c:showBubbleSize val="0"/>
        </c:dLbls>
        <c:marker val="1"/>
        <c:smooth val="0"/>
        <c:axId val="94739072"/>
        <c:axId val="94740864"/>
      </c:lineChart>
      <c:catAx>
        <c:axId val="94739072"/>
        <c:scaling>
          <c:orientation val="minMax"/>
        </c:scaling>
        <c:delete val="0"/>
        <c:axPos val="b"/>
        <c:numFmt formatCode="General" sourceLinked="0"/>
        <c:majorTickMark val="out"/>
        <c:minorTickMark val="none"/>
        <c:tickLblPos val="nextTo"/>
        <c:txPr>
          <a:bodyPr/>
          <a:lstStyle/>
          <a:p>
            <a:pPr>
              <a:defRPr sz="600"/>
            </a:pPr>
            <a:endParaRPr lang="en-US"/>
          </a:p>
        </c:txPr>
        <c:crossAx val="94740864"/>
        <c:crosses val="autoZero"/>
        <c:auto val="1"/>
        <c:lblAlgn val="ctr"/>
        <c:lblOffset val="100"/>
        <c:tickLblSkip val="3"/>
        <c:tickMarkSkip val="1"/>
        <c:noMultiLvlLbl val="0"/>
      </c:catAx>
      <c:valAx>
        <c:axId val="94740864"/>
        <c:scaling>
          <c:orientation val="minMax"/>
        </c:scaling>
        <c:delete val="0"/>
        <c:axPos val="l"/>
        <c:majorGridlines/>
        <c:numFmt formatCode="0.0" sourceLinked="1"/>
        <c:majorTickMark val="out"/>
        <c:minorTickMark val="none"/>
        <c:tickLblPos val="nextTo"/>
        <c:txPr>
          <a:bodyPr/>
          <a:lstStyle/>
          <a:p>
            <a:pPr>
              <a:defRPr sz="800"/>
            </a:pPr>
            <a:endParaRPr lang="en-US"/>
          </a:p>
        </c:txPr>
        <c:crossAx val="94739072"/>
        <c:crosses val="autoZero"/>
        <c:crossBetween val="between"/>
      </c:valAx>
      <c:spPr>
        <a:solidFill>
          <a:schemeClr val="bg1"/>
        </a:solidFill>
      </c:spPr>
    </c:plotArea>
    <c:legend>
      <c:legendPos val="b"/>
      <c:layout>
        <c:manualLayout>
          <c:xMode val="edge"/>
          <c:yMode val="edge"/>
          <c:x val="2.2499742117388161E-2"/>
          <c:y val="0.85076188379328288"/>
          <c:w val="0.85306963682330916"/>
          <c:h val="0.14189592041735524"/>
        </c:manualLayout>
      </c:layout>
      <c:overlay val="0"/>
      <c:txPr>
        <a:bodyPr/>
        <a:lstStyle/>
        <a:p>
          <a:pPr>
            <a:defRPr sz="700"/>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schemeClr>
      </a:outerShdw>
    </a:effectLst>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en-US" sz="800" b="1" i="0" baseline="0">
                <a:effectLst/>
              </a:rPr>
              <a:t>Վարկերի և ավանդների տոկոսադրույք,% </a:t>
            </a:r>
            <a:endParaRPr lang="en-US" sz="800">
              <a:effectLst/>
            </a:endParaRPr>
          </a:p>
        </c:rich>
      </c:tx>
      <c:layout/>
      <c:overlay val="1"/>
    </c:title>
    <c:autoTitleDeleted val="0"/>
    <c:plotArea>
      <c:layout>
        <c:manualLayout>
          <c:layoutTarget val="inner"/>
          <c:xMode val="edge"/>
          <c:yMode val="edge"/>
          <c:x val="0.11806268334105295"/>
          <c:y val="0.11428571428571428"/>
          <c:w val="0.80699521383356487"/>
          <c:h val="0.59024141213117587"/>
        </c:manualLayout>
      </c:layout>
      <c:lineChart>
        <c:grouping val="standard"/>
        <c:varyColors val="0"/>
        <c:ser>
          <c:idx val="0"/>
          <c:order val="0"/>
          <c:tx>
            <c:strRef>
              <c:f>Sheet1!$B$1</c:f>
              <c:strCache>
                <c:ptCount val="1"/>
                <c:pt idx="0">
                  <c:v>Վարկերի դրամով և արտարժույթով միջին կշռված տոկոսադրույք </c:v>
                </c:pt>
              </c:strCache>
            </c:strRef>
          </c:tx>
          <c:dLbls>
            <c:dLbl>
              <c:idx val="0"/>
              <c:layout>
                <c:manualLayout>
                  <c:x val="-4.7058823529411764E-2"/>
                  <c:y val="-6.60066006600659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F2A-4E18-A6E9-8923DA9D2CA7}"/>
                </c:ext>
              </c:extLst>
            </c:dLbl>
            <c:dLbl>
              <c:idx val="18"/>
              <c:layout>
                <c:manualLayout>
                  <c:x val="-7.0588235294117646E-2"/>
                  <c:y val="-7.48074807480748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F2A-4E18-A6E9-8923DA9D2CA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Sheet1!$A$2:$A$20</c:f>
              <c:strCache>
                <c:ptCount val="19"/>
                <c:pt idx="0">
                  <c:v>2017M01</c:v>
                </c:pt>
                <c:pt idx="1">
                  <c:v>2017M02</c:v>
                </c:pt>
                <c:pt idx="2">
                  <c:v>2017M03</c:v>
                </c:pt>
                <c:pt idx="3">
                  <c:v>2017M04</c:v>
                </c:pt>
                <c:pt idx="4">
                  <c:v>2017M05</c:v>
                </c:pt>
                <c:pt idx="5">
                  <c:v>2017M06</c:v>
                </c:pt>
                <c:pt idx="6">
                  <c:v>2017M07</c:v>
                </c:pt>
                <c:pt idx="7">
                  <c:v>2017M08</c:v>
                </c:pt>
                <c:pt idx="8">
                  <c:v>2017M09</c:v>
                </c:pt>
                <c:pt idx="9">
                  <c:v>2017M10</c:v>
                </c:pt>
                <c:pt idx="10">
                  <c:v>2017M11</c:v>
                </c:pt>
                <c:pt idx="11">
                  <c:v>2017M12</c:v>
                </c:pt>
                <c:pt idx="12">
                  <c:v>2018M1</c:v>
                </c:pt>
                <c:pt idx="13">
                  <c:v>2018M2</c:v>
                </c:pt>
                <c:pt idx="14">
                  <c:v>2018M3</c:v>
                </c:pt>
                <c:pt idx="15">
                  <c:v>2018M4</c:v>
                </c:pt>
                <c:pt idx="16">
                  <c:v>2018M5</c:v>
                </c:pt>
                <c:pt idx="17">
                  <c:v>2018M6</c:v>
                </c:pt>
                <c:pt idx="18">
                  <c:v>2018M7</c:v>
                </c:pt>
              </c:strCache>
            </c:strRef>
          </c:cat>
          <c:val>
            <c:numRef>
              <c:f>Sheet1!$B$2:$B$20</c:f>
              <c:numCache>
                <c:formatCode>0.0</c:formatCode>
                <c:ptCount val="19"/>
                <c:pt idx="0">
                  <c:v>11.191676688865636</c:v>
                </c:pt>
                <c:pt idx="1">
                  <c:v>11.477243829126449</c:v>
                </c:pt>
                <c:pt idx="2">
                  <c:v>11.723666187625234</c:v>
                </c:pt>
                <c:pt idx="3">
                  <c:v>10.374251961541981</c:v>
                </c:pt>
                <c:pt idx="4">
                  <c:v>11.716444297125179</c:v>
                </c:pt>
                <c:pt idx="5">
                  <c:v>10.091727699732736</c:v>
                </c:pt>
                <c:pt idx="6">
                  <c:v>9.6055232092377665</c:v>
                </c:pt>
                <c:pt idx="7">
                  <c:v>10.294545481503949</c:v>
                </c:pt>
                <c:pt idx="8">
                  <c:v>9.3048695400198138</c:v>
                </c:pt>
                <c:pt idx="9">
                  <c:v>9.4803235632398799</c:v>
                </c:pt>
                <c:pt idx="10">
                  <c:v>9.8861264276911598</c:v>
                </c:pt>
                <c:pt idx="11">
                  <c:v>9.6790928085679262</c:v>
                </c:pt>
                <c:pt idx="12">
                  <c:v>9.3590423361581045</c:v>
                </c:pt>
                <c:pt idx="13">
                  <c:v>11.003312152182723</c:v>
                </c:pt>
                <c:pt idx="14">
                  <c:v>10.023865954811084</c:v>
                </c:pt>
                <c:pt idx="15">
                  <c:v>9.5554000000000006</c:v>
                </c:pt>
                <c:pt idx="16">
                  <c:v>10.652010715610691</c:v>
                </c:pt>
                <c:pt idx="17">
                  <c:v>9.9832195419502128</c:v>
                </c:pt>
                <c:pt idx="18">
                  <c:v>9.4933150691377577</c:v>
                </c:pt>
              </c:numCache>
            </c:numRef>
          </c:val>
          <c:smooth val="0"/>
          <c:extLst xmlns:c16r2="http://schemas.microsoft.com/office/drawing/2015/06/chart">
            <c:ext xmlns:c16="http://schemas.microsoft.com/office/drawing/2014/chart" uri="{C3380CC4-5D6E-409C-BE32-E72D297353CC}">
              <c16:uniqueId val="{00000002-EF2A-4E18-A6E9-8923DA9D2CA7}"/>
            </c:ext>
          </c:extLst>
        </c:ser>
        <c:ser>
          <c:idx val="1"/>
          <c:order val="1"/>
          <c:tx>
            <c:strRef>
              <c:f>Sheet1!$C$1</c:f>
              <c:strCache>
                <c:ptCount val="1"/>
                <c:pt idx="0">
                  <c:v>Ավանդների դրամով և արտարժույթով միջին կշռված տոկոսադրույք</c:v>
                </c:pt>
              </c:strCache>
            </c:strRef>
          </c:tx>
          <c:marker>
            <c:symbol val="triangle"/>
            <c:size val="7"/>
          </c:marker>
          <c:dLbls>
            <c:dLbl>
              <c:idx val="0"/>
              <c:layout>
                <c:manualLayout>
                  <c:x val="-3.5294117647058823E-2"/>
                  <c:y val="-8.80088008800880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F2A-4E18-A6E9-8923DA9D2CA7}"/>
                </c:ext>
              </c:extLst>
            </c:dLbl>
            <c:dLbl>
              <c:idx val="18"/>
              <c:layout>
                <c:manualLayout>
                  <c:x val="-6.6666666666666666E-2"/>
                  <c:y val="-5.28052805280528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F2A-4E18-A6E9-8923DA9D2CA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Sheet1!$A$2:$A$20</c:f>
              <c:strCache>
                <c:ptCount val="19"/>
                <c:pt idx="0">
                  <c:v>2017M01</c:v>
                </c:pt>
                <c:pt idx="1">
                  <c:v>2017M02</c:v>
                </c:pt>
                <c:pt idx="2">
                  <c:v>2017M03</c:v>
                </c:pt>
                <c:pt idx="3">
                  <c:v>2017M04</c:v>
                </c:pt>
                <c:pt idx="4">
                  <c:v>2017M05</c:v>
                </c:pt>
                <c:pt idx="5">
                  <c:v>2017M06</c:v>
                </c:pt>
                <c:pt idx="6">
                  <c:v>2017M07</c:v>
                </c:pt>
                <c:pt idx="7">
                  <c:v>2017M08</c:v>
                </c:pt>
                <c:pt idx="8">
                  <c:v>2017M09</c:v>
                </c:pt>
                <c:pt idx="9">
                  <c:v>2017M10</c:v>
                </c:pt>
                <c:pt idx="10">
                  <c:v>2017M11</c:v>
                </c:pt>
                <c:pt idx="11">
                  <c:v>2017M12</c:v>
                </c:pt>
                <c:pt idx="12">
                  <c:v>2018M1</c:v>
                </c:pt>
                <c:pt idx="13">
                  <c:v>2018M2</c:v>
                </c:pt>
                <c:pt idx="14">
                  <c:v>2018M3</c:v>
                </c:pt>
                <c:pt idx="15">
                  <c:v>2018M4</c:v>
                </c:pt>
                <c:pt idx="16">
                  <c:v>2018M5</c:v>
                </c:pt>
                <c:pt idx="17">
                  <c:v>2018M6</c:v>
                </c:pt>
                <c:pt idx="18">
                  <c:v>2018M7</c:v>
                </c:pt>
              </c:strCache>
            </c:strRef>
          </c:cat>
          <c:val>
            <c:numRef>
              <c:f>Sheet1!$C$2:$C$20</c:f>
              <c:numCache>
                <c:formatCode>0.0</c:formatCode>
                <c:ptCount val="19"/>
                <c:pt idx="0">
                  <c:v>5.9141251884334451</c:v>
                </c:pt>
                <c:pt idx="1">
                  <c:v>6.2395043572437112</c:v>
                </c:pt>
                <c:pt idx="2">
                  <c:v>6.3318533176046561</c:v>
                </c:pt>
                <c:pt idx="3">
                  <c:v>6.3282276326661133</c:v>
                </c:pt>
                <c:pt idx="4">
                  <c:v>5.6839570503626682</c:v>
                </c:pt>
                <c:pt idx="5">
                  <c:v>5.7593146397520449</c:v>
                </c:pt>
                <c:pt idx="6">
                  <c:v>5.6384008203944589</c:v>
                </c:pt>
                <c:pt idx="7">
                  <c:v>6.0104227188125403</c:v>
                </c:pt>
                <c:pt idx="8">
                  <c:v>5.8116235408459378</c:v>
                </c:pt>
                <c:pt idx="9">
                  <c:v>5.7921627719376581</c:v>
                </c:pt>
                <c:pt idx="10">
                  <c:v>5.2114704389697923</c:v>
                </c:pt>
                <c:pt idx="11">
                  <c:v>5.2140580296091068</c:v>
                </c:pt>
                <c:pt idx="12">
                  <c:v>5.5317202153889449</c:v>
                </c:pt>
                <c:pt idx="13">
                  <c:v>5.1077025675957586</c:v>
                </c:pt>
                <c:pt idx="14">
                  <c:v>5.1373702322389621</c:v>
                </c:pt>
                <c:pt idx="15">
                  <c:v>5.6185900000000002</c:v>
                </c:pt>
                <c:pt idx="16">
                  <c:v>4.8421938403449554</c:v>
                </c:pt>
                <c:pt idx="17">
                  <c:v>5.166826349906164</c:v>
                </c:pt>
                <c:pt idx="18">
                  <c:v>5.1944560445912673</c:v>
                </c:pt>
              </c:numCache>
            </c:numRef>
          </c:val>
          <c:smooth val="0"/>
          <c:extLst xmlns:c16r2="http://schemas.microsoft.com/office/drawing/2015/06/chart">
            <c:ext xmlns:c16="http://schemas.microsoft.com/office/drawing/2014/chart" uri="{C3380CC4-5D6E-409C-BE32-E72D297353CC}">
              <c16:uniqueId val="{00000005-EF2A-4E18-A6E9-8923DA9D2CA7}"/>
            </c:ext>
          </c:extLst>
        </c:ser>
        <c:dLbls>
          <c:showLegendKey val="0"/>
          <c:showVal val="0"/>
          <c:showCatName val="0"/>
          <c:showSerName val="0"/>
          <c:showPercent val="0"/>
          <c:showBubbleSize val="0"/>
        </c:dLbls>
        <c:marker val="1"/>
        <c:smooth val="0"/>
        <c:axId val="94810880"/>
        <c:axId val="94812416"/>
      </c:lineChart>
      <c:catAx>
        <c:axId val="94810880"/>
        <c:scaling>
          <c:orientation val="minMax"/>
        </c:scaling>
        <c:delete val="0"/>
        <c:axPos val="b"/>
        <c:numFmt formatCode="General" sourceLinked="0"/>
        <c:majorTickMark val="out"/>
        <c:minorTickMark val="none"/>
        <c:tickLblPos val="nextTo"/>
        <c:txPr>
          <a:bodyPr/>
          <a:lstStyle/>
          <a:p>
            <a:pPr>
              <a:defRPr sz="600"/>
            </a:pPr>
            <a:endParaRPr lang="en-US"/>
          </a:p>
        </c:txPr>
        <c:crossAx val="94812416"/>
        <c:crosses val="autoZero"/>
        <c:auto val="1"/>
        <c:lblAlgn val="ctr"/>
        <c:lblOffset val="100"/>
        <c:tickLblSkip val="3"/>
        <c:noMultiLvlLbl val="0"/>
      </c:catAx>
      <c:valAx>
        <c:axId val="94812416"/>
        <c:scaling>
          <c:orientation val="minMax"/>
          <c:min val="4"/>
        </c:scaling>
        <c:delete val="0"/>
        <c:axPos val="l"/>
        <c:majorGridlines/>
        <c:numFmt formatCode="0.0" sourceLinked="1"/>
        <c:majorTickMark val="out"/>
        <c:minorTickMark val="none"/>
        <c:tickLblPos val="nextTo"/>
        <c:txPr>
          <a:bodyPr/>
          <a:lstStyle/>
          <a:p>
            <a:pPr>
              <a:defRPr sz="800"/>
            </a:pPr>
            <a:endParaRPr lang="en-US"/>
          </a:p>
        </c:txPr>
        <c:crossAx val="94810880"/>
        <c:crosses val="autoZero"/>
        <c:crossBetween val="between"/>
      </c:valAx>
      <c:spPr>
        <a:solidFill>
          <a:schemeClr val="bg1"/>
        </a:solidFill>
      </c:spPr>
    </c:plotArea>
    <c:legend>
      <c:legendPos val="b"/>
      <c:layout>
        <c:manualLayout>
          <c:xMode val="edge"/>
          <c:yMode val="edge"/>
          <c:x val="3.7352786784004943E-2"/>
          <c:y val="0.82553673098554992"/>
          <c:w val="0.79773662551440327"/>
          <c:h val="0.14540363305650625"/>
        </c:manualLayout>
      </c:layout>
      <c:overlay val="0"/>
      <c:txPr>
        <a:bodyPr/>
        <a:lstStyle/>
        <a:p>
          <a:pPr>
            <a:defRPr sz="700"/>
          </a:pPr>
          <a:endParaRPr lang="en-US"/>
        </a:p>
      </c:txPr>
    </c:legend>
    <c:plotVisOnly val="1"/>
    <c:dispBlanksAs val="zero"/>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schemeClr>
      </a:outerShdw>
    </a:effectLst>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defRPr sz="1100">
                <a:latin typeface="GHEA Grapalat" pitchFamily="50" charset="0"/>
              </a:defRPr>
            </a:pPr>
            <a:r>
              <a:rPr lang="hy-AM" sz="1100">
                <a:latin typeface="GHEA Grapalat" pitchFamily="50" charset="0"/>
              </a:rPr>
              <a:t>Ընթացիկ հաշիվ/ՀՆԱ</a:t>
            </a:r>
          </a:p>
        </c:rich>
      </c:tx>
      <c:layout>
        <c:manualLayout>
          <c:xMode val="edge"/>
          <c:yMode val="edge"/>
          <c:x val="0.38460480545034365"/>
          <c:y val="4.4223327805417358E-2"/>
        </c:manualLayout>
      </c:layout>
      <c:overlay val="0"/>
    </c:title>
    <c:autoTitleDeleted val="0"/>
    <c:plotArea>
      <c:layout/>
      <c:lineChart>
        <c:grouping val="stacked"/>
        <c:varyColors val="0"/>
        <c:ser>
          <c:idx val="0"/>
          <c:order val="0"/>
          <c:tx>
            <c:strRef>
              <c:f>Sheet1!$B$1</c:f>
              <c:strCache>
                <c:ptCount val="1"/>
                <c:pt idx="0">
                  <c:v>Ընթացիկ հաշիվ/ՀՆԱ</c:v>
                </c:pt>
              </c:strCache>
            </c:strRef>
          </c:tx>
          <c:cat>
            <c:strRef>
              <c:f>Sheet1!$A$2:$A$21</c:f>
              <c:strCach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strCache>
            </c:strRef>
          </c:cat>
          <c:val>
            <c:numRef>
              <c:f>Sheet1!$B$2:$B$21</c:f>
              <c:numCache>
                <c:formatCode>0.0</c:formatCode>
                <c:ptCount val="20"/>
                <c:pt idx="0">
                  <c:v>-15.780742294428366</c:v>
                </c:pt>
                <c:pt idx="1">
                  <c:v>-10.43981653275118</c:v>
                </c:pt>
                <c:pt idx="2">
                  <c:v>-6.2201045971038189</c:v>
                </c:pt>
                <c:pt idx="3">
                  <c:v>-6.181198505375658</c:v>
                </c:pt>
                <c:pt idx="4">
                  <c:v>-2.2043591763313106</c:v>
                </c:pt>
                <c:pt idx="5">
                  <c:v>-2.5283410439484584</c:v>
                </c:pt>
                <c:pt idx="6">
                  <c:v>-2.3953707671629605</c:v>
                </c:pt>
                <c:pt idx="7">
                  <c:v>-7.3566203487393453</c:v>
                </c:pt>
                <c:pt idx="8">
                  <c:v>-14.224675830310311</c:v>
                </c:pt>
                <c:pt idx="9">
                  <c:v>-16.483562054039393</c:v>
                </c:pt>
                <c:pt idx="10">
                  <c:v>-13.621931273893415</c:v>
                </c:pt>
                <c:pt idx="11">
                  <c:v>-10.440303473050944</c:v>
                </c:pt>
                <c:pt idx="12">
                  <c:v>-9.9620787496349266</c:v>
                </c:pt>
                <c:pt idx="13">
                  <c:v>-7.3105849991949912</c:v>
                </c:pt>
                <c:pt idx="14">
                  <c:v>-7.6048612924451451</c:v>
                </c:pt>
                <c:pt idx="15">
                  <c:v>-2.5814388115881957</c:v>
                </c:pt>
                <c:pt idx="16">
                  <c:v>-2.2578976819690597</c:v>
                </c:pt>
                <c:pt idx="17">
                  <c:v>-2.8474443978387551</c:v>
                </c:pt>
                <c:pt idx="18">
                  <c:v>-4.5442</c:v>
                </c:pt>
                <c:pt idx="19" formatCode="#,##0.0">
                  <c:v>-3.7473000000000001</c:v>
                </c:pt>
              </c:numCache>
            </c:numRef>
          </c:val>
          <c:smooth val="0"/>
          <c:extLst xmlns:c16r2="http://schemas.microsoft.com/office/drawing/2015/06/chart">
            <c:ext xmlns:c16="http://schemas.microsoft.com/office/drawing/2014/chart" uri="{C3380CC4-5D6E-409C-BE32-E72D297353CC}">
              <c16:uniqueId val="{00000000-6608-46BD-AA6A-75785B2E3466}"/>
            </c:ext>
          </c:extLst>
        </c:ser>
        <c:dLbls>
          <c:showLegendKey val="0"/>
          <c:showVal val="0"/>
          <c:showCatName val="0"/>
          <c:showSerName val="0"/>
          <c:showPercent val="0"/>
          <c:showBubbleSize val="0"/>
        </c:dLbls>
        <c:marker val="1"/>
        <c:smooth val="0"/>
        <c:axId val="94841472"/>
        <c:axId val="94863744"/>
      </c:lineChart>
      <c:catAx>
        <c:axId val="94841472"/>
        <c:scaling>
          <c:orientation val="minMax"/>
        </c:scaling>
        <c:delete val="0"/>
        <c:axPos val="b"/>
        <c:numFmt formatCode="General" sourceLinked="1"/>
        <c:majorTickMark val="out"/>
        <c:minorTickMark val="none"/>
        <c:tickLblPos val="low"/>
        <c:txPr>
          <a:bodyPr/>
          <a:lstStyle/>
          <a:p>
            <a:pPr>
              <a:defRPr sz="900">
                <a:latin typeface="GHEA Grapalat" panose="02000506050000020003" pitchFamily="50" charset="0"/>
              </a:defRPr>
            </a:pPr>
            <a:endParaRPr lang="en-US"/>
          </a:p>
        </c:txPr>
        <c:crossAx val="94863744"/>
        <c:crosses val="autoZero"/>
        <c:auto val="1"/>
        <c:lblAlgn val="ctr"/>
        <c:lblOffset val="100"/>
        <c:noMultiLvlLbl val="0"/>
      </c:catAx>
      <c:valAx>
        <c:axId val="94863744"/>
        <c:scaling>
          <c:orientation val="minMax"/>
        </c:scaling>
        <c:delete val="0"/>
        <c:axPos val="l"/>
        <c:majorGridlines/>
        <c:numFmt formatCode="0.0" sourceLinked="1"/>
        <c:majorTickMark val="out"/>
        <c:minorTickMark val="none"/>
        <c:tickLblPos val="nextTo"/>
        <c:crossAx val="94841472"/>
        <c:crosses val="autoZero"/>
        <c:crossBetween val="between"/>
      </c:valAx>
      <c:spPr>
        <a:solidFill>
          <a:schemeClr val="bg1"/>
        </a:solidFill>
      </c:spPr>
    </c:plotArea>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0.59501</cdr:x>
      <cdr:y>0.32027</cdr:y>
    </cdr:from>
    <cdr:to>
      <cdr:x>0.93146</cdr:x>
      <cdr:y>0.45885</cdr:y>
    </cdr:to>
    <cdr:sp macro="" textlink="">
      <cdr:nvSpPr>
        <cdr:cNvPr id="3" name="Right Brace 2"/>
        <cdr:cNvSpPr/>
      </cdr:nvSpPr>
      <cdr:spPr>
        <a:xfrm xmlns:a="http://schemas.openxmlformats.org/drawingml/2006/main" rot="16200000">
          <a:off x="2112145" y="547425"/>
          <a:ext cx="375049" cy="1013749"/>
        </a:xfrm>
        <a:prstGeom xmlns:a="http://schemas.openxmlformats.org/drawingml/2006/main" prst="rightBrace">
          <a:avLst/>
        </a:prstGeom>
        <a:ln xmlns:a="http://schemas.openxmlformats.org/drawingml/2006/main" w="25400">
          <a:solidFill>
            <a:srgbClr val="00B0F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0.3667</cdr:x>
      <cdr:y>0</cdr:y>
    </cdr:from>
    <cdr:to>
      <cdr:x>0.99882</cdr:x>
      <cdr:y>0.09596</cdr:y>
    </cdr:to>
    <cdr:sp macro="" textlink="">
      <cdr:nvSpPr>
        <cdr:cNvPr id="5" name="Text Box 4"/>
        <cdr:cNvSpPr txBox="1"/>
      </cdr:nvSpPr>
      <cdr:spPr>
        <a:xfrm xmlns:a="http://schemas.openxmlformats.org/drawingml/2006/main">
          <a:off x="1104900" y="0"/>
          <a:ext cx="1904620" cy="259703"/>
        </a:xfrm>
        <a:prstGeom xmlns:a="http://schemas.openxmlformats.org/drawingml/2006/main" prst="rect">
          <a:avLst/>
        </a:prstGeom>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ru-RU" sz="1100">
              <a:latin typeface="GHEA Grapalat" pitchFamily="50" charset="0"/>
            </a:rPr>
            <a:t>Վերադարձ ոսկե կանոնին</a:t>
          </a:r>
        </a:p>
      </cdr:txBody>
    </cdr:sp>
  </cdr:relSizeAnchor>
  <cdr:relSizeAnchor xmlns:cdr="http://schemas.openxmlformats.org/drawingml/2006/chartDrawing">
    <cdr:from>
      <cdr:x>0.68276</cdr:x>
      <cdr:y>0.09596</cdr:y>
    </cdr:from>
    <cdr:to>
      <cdr:x>0.76323</cdr:x>
      <cdr:y>0.32027</cdr:y>
    </cdr:to>
    <cdr:cxnSp macro="">
      <cdr:nvCxnSpPr>
        <cdr:cNvPr id="7" name="Straight Arrow Connector 6"/>
        <cdr:cNvCxnSpPr>
          <a:stCxn xmlns:a="http://schemas.openxmlformats.org/drawingml/2006/main" id="5" idx="2"/>
          <a:endCxn xmlns:a="http://schemas.openxmlformats.org/drawingml/2006/main" id="3" idx="1"/>
        </cdr:cNvCxnSpPr>
      </cdr:nvCxnSpPr>
      <cdr:spPr>
        <a:xfrm xmlns:a="http://schemas.openxmlformats.org/drawingml/2006/main">
          <a:off x="2057210" y="259703"/>
          <a:ext cx="242460" cy="607072"/>
        </a:xfrm>
        <a:prstGeom xmlns:a="http://schemas.openxmlformats.org/drawingml/2006/main" prst="straightConnector1">
          <a:avLst/>
        </a:prstGeom>
        <a:ln xmlns:a="http://schemas.openxmlformats.org/drawingml/2006/main">
          <a:solidFill>
            <a:srgbClr val="3385BD"/>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0.13678</cdr:x>
      <cdr:y>0.02158</cdr:y>
    </cdr:from>
    <cdr:to>
      <cdr:x>0.6396</cdr:x>
      <cdr:y>0.1078</cdr:y>
    </cdr:to>
    <cdr:sp macro="" textlink="">
      <cdr:nvSpPr>
        <cdr:cNvPr id="3" name="Text Box 1"/>
        <cdr:cNvSpPr txBox="1"/>
      </cdr:nvSpPr>
      <cdr:spPr>
        <a:xfrm xmlns:a="http://schemas.openxmlformats.org/drawingml/2006/main">
          <a:off x="431800" y="50800"/>
          <a:ext cx="1657350" cy="228600"/>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0.20899</cdr:x>
      <cdr:y>0.07673</cdr:y>
    </cdr:from>
    <cdr:to>
      <cdr:x>0.49769</cdr:x>
      <cdr:y>0.18269</cdr:y>
    </cdr:to>
    <cdr:sp macro="" textlink="">
      <cdr:nvSpPr>
        <cdr:cNvPr id="4" name="Text Box 3"/>
        <cdr:cNvSpPr txBox="1"/>
      </cdr:nvSpPr>
      <cdr:spPr>
        <a:xfrm xmlns:a="http://schemas.openxmlformats.org/drawingml/2006/main">
          <a:off x="666750" y="190500"/>
          <a:ext cx="9525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0.18017</cdr:x>
      <cdr:y>0</cdr:y>
    </cdr:from>
    <cdr:to>
      <cdr:x>0.95349</cdr:x>
      <cdr:y>0.09978</cdr:y>
    </cdr:to>
    <cdr:sp macro="" textlink="">
      <cdr:nvSpPr>
        <cdr:cNvPr id="5" name="Text Box 4"/>
        <cdr:cNvSpPr txBox="1"/>
      </cdr:nvSpPr>
      <cdr:spPr>
        <a:xfrm xmlns:a="http://schemas.openxmlformats.org/drawingml/2006/main">
          <a:off x="571500" y="0"/>
          <a:ext cx="2552701" cy="257175"/>
        </a:xfrm>
        <a:prstGeom xmlns:a="http://schemas.openxmlformats.org/drawingml/2006/main" prst="rect">
          <a:avLst/>
        </a:prstGeom>
        <a:ln xmlns:a="http://schemas.openxmlformats.org/drawingml/2006/main"/>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ru-RU" sz="1100">
              <a:latin typeface="GHEA Grapalat" pitchFamily="50" charset="0"/>
            </a:rPr>
            <a:t>Վերադարձ ոսկե կանոնին</a:t>
          </a:r>
        </a:p>
      </cdr:txBody>
    </cdr:sp>
  </cdr:relSizeAnchor>
  <cdr:relSizeAnchor xmlns:cdr="http://schemas.openxmlformats.org/drawingml/2006/chartDrawing">
    <cdr:from>
      <cdr:x>0.64734</cdr:x>
      <cdr:y>0.10812</cdr:y>
    </cdr:from>
    <cdr:to>
      <cdr:x>0.94549</cdr:x>
      <cdr:y>0.24457</cdr:y>
    </cdr:to>
    <cdr:sp macro="" textlink="">
      <cdr:nvSpPr>
        <cdr:cNvPr id="6" name="Right Brace 5"/>
        <cdr:cNvSpPr/>
      </cdr:nvSpPr>
      <cdr:spPr>
        <a:xfrm xmlns:a="http://schemas.openxmlformats.org/drawingml/2006/main" rot="16200000">
          <a:off x="2106823" y="119803"/>
          <a:ext cx="428896" cy="869002"/>
        </a:xfrm>
        <a:prstGeom xmlns:a="http://schemas.openxmlformats.org/drawingml/2006/main" prst="rightBrace">
          <a:avLst/>
        </a:prstGeom>
        <a:ln xmlns:a="http://schemas.openxmlformats.org/drawingml/2006/main" w="25400">
          <a:solidFill>
            <a:srgbClr val="509CD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0.56683</cdr:x>
      <cdr:y>0.09978</cdr:y>
    </cdr:from>
    <cdr:to>
      <cdr:x>0.79642</cdr:x>
      <cdr:y>0.10812</cdr:y>
    </cdr:to>
    <cdr:cxnSp macro="">
      <cdr:nvCxnSpPr>
        <cdr:cNvPr id="8" name="Straight Arrow Connector 7"/>
        <cdr:cNvCxnSpPr>
          <a:stCxn xmlns:a="http://schemas.openxmlformats.org/drawingml/2006/main" id="5" idx="2"/>
          <a:endCxn xmlns:a="http://schemas.openxmlformats.org/drawingml/2006/main" id="6" idx="1"/>
        </cdr:cNvCxnSpPr>
      </cdr:nvCxnSpPr>
      <cdr:spPr>
        <a:xfrm xmlns:a="http://schemas.openxmlformats.org/drawingml/2006/main">
          <a:off x="1652111" y="313633"/>
          <a:ext cx="669160" cy="26223"/>
        </a:xfrm>
        <a:prstGeom xmlns:a="http://schemas.openxmlformats.org/drawingml/2006/main" prst="straightConnector1">
          <a:avLst/>
        </a:prstGeom>
        <a:ln xmlns:a="http://schemas.openxmlformats.org/drawingml/2006/main">
          <a:solidFill>
            <a:srgbClr val="509CD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D2878-DD55-4119-A626-A0CD1A05A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310</Pages>
  <Words>89212</Words>
  <Characters>508509</Characters>
  <Application>Microsoft Office Word</Application>
  <DocSecurity>0</DocSecurity>
  <Lines>4237</Lines>
  <Paragraphs>1193</Paragraphs>
  <ScaleCrop>false</ScaleCrop>
  <HeadingPairs>
    <vt:vector size="2" baseType="variant">
      <vt:variant>
        <vt:lpstr>Title</vt:lpstr>
      </vt:variant>
      <vt:variant>
        <vt:i4>1</vt:i4>
      </vt:variant>
    </vt:vector>
  </HeadingPairs>
  <TitlesOfParts>
    <vt:vector size="1" baseType="lpstr">
      <vt:lpstr>Մ Ա Ս   I</vt:lpstr>
    </vt:vector>
  </TitlesOfParts>
  <Company>Compass</Company>
  <LinksUpToDate>false</LinksUpToDate>
  <CharactersWithSpaces>596528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Մ Ա Ս   I</dc:title>
  <dc:creator>User</dc:creator>
  <cp:lastModifiedBy>Lala Ananikyan</cp:lastModifiedBy>
  <cp:revision>151</cp:revision>
  <cp:lastPrinted>2018-10-01T16:29:00Z</cp:lastPrinted>
  <dcterms:created xsi:type="dcterms:W3CDTF">2018-09-30T11:24:00Z</dcterms:created>
  <dcterms:modified xsi:type="dcterms:W3CDTF">2018-10-02T13:34:00Z</dcterms:modified>
</cp:coreProperties>
</file>